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7.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C5C63" w:rsidR="00014566" w:rsidP="006C5C63" w:rsidRDefault="00014566">
      <w:pPr>
        <w:jc w:val="center"/>
        <w:rPr>
          <w:lang w:val="en-GB"/>
        </w:rPr>
      </w:pPr>
    </w:p>
    <w:p w:rsidRPr="006C5C63" w:rsidR="00C1615F" w:rsidP="006C5C63" w:rsidRDefault="00C1615F">
      <w:pPr>
        <w:jc w:val="center"/>
        <w:rPr>
          <w:lang w:val="en-GB"/>
        </w:rPr>
      </w:pPr>
    </w:p>
    <w:p w:rsidRPr="006C5C63" w:rsidR="00C1615F" w:rsidP="006C5C63" w:rsidRDefault="00C1615F">
      <w:pPr>
        <w:jc w:val="center"/>
        <w:rPr>
          <w:lang w:val="en-GB"/>
        </w:rPr>
      </w:pPr>
    </w:p>
    <w:p w:rsidRPr="006C5C63" w:rsidR="00014566" w:rsidP="006C5C63" w:rsidRDefault="00527C35">
      <w:pPr>
        <w:jc w:val="center"/>
        <w:rPr>
          <w:lang w:val="en-GB"/>
        </w:rPr>
      </w:pPr>
      <w:r w:rsidRPr="006C5C63">
        <w:rPr>
          <w:lang w:val="en-GB"/>
        </w:rPr>
        <w:t>SECOND SECTION</w:t>
      </w:r>
    </w:p>
    <w:p w:rsidRPr="006C5C63" w:rsidR="00014566" w:rsidP="006C5C63" w:rsidRDefault="00014566">
      <w:pPr>
        <w:jc w:val="center"/>
        <w:rPr>
          <w:lang w:val="en-GB"/>
        </w:rPr>
      </w:pPr>
    </w:p>
    <w:p w:rsidRPr="006C5C63" w:rsidR="00C1615F" w:rsidP="006C5C63" w:rsidRDefault="00C1615F">
      <w:pPr>
        <w:jc w:val="center"/>
        <w:rPr>
          <w:lang w:val="en-GB"/>
        </w:rPr>
      </w:pPr>
    </w:p>
    <w:p w:rsidRPr="006C5C63" w:rsidR="00C1615F" w:rsidP="006C5C63" w:rsidRDefault="00C1615F">
      <w:pPr>
        <w:jc w:val="center"/>
        <w:rPr>
          <w:lang w:val="en-GB"/>
        </w:rPr>
      </w:pPr>
    </w:p>
    <w:p w:rsidRPr="006C5C63" w:rsidR="00C1615F" w:rsidP="006C5C63" w:rsidRDefault="00C1615F">
      <w:pPr>
        <w:jc w:val="center"/>
        <w:rPr>
          <w:lang w:val="en-GB"/>
        </w:rPr>
      </w:pPr>
    </w:p>
    <w:p w:rsidRPr="006C5C63" w:rsidR="00C1615F" w:rsidP="006C5C63" w:rsidRDefault="00C1615F">
      <w:pPr>
        <w:jc w:val="center"/>
        <w:rPr>
          <w:lang w:val="en-GB"/>
        </w:rPr>
      </w:pPr>
    </w:p>
    <w:p w:rsidRPr="006C5C63" w:rsidR="00014566" w:rsidP="006C5C63" w:rsidRDefault="00014566">
      <w:pPr>
        <w:jc w:val="center"/>
        <w:rPr>
          <w:b/>
          <w:lang w:val="en-GB"/>
        </w:rPr>
      </w:pPr>
      <w:bookmarkStart w:name="To" w:id="0"/>
      <w:r w:rsidRPr="006C5C63">
        <w:rPr>
          <w:b/>
          <w:lang w:val="en-GB"/>
        </w:rPr>
        <w:t xml:space="preserve">CASE OF </w:t>
      </w:r>
      <w:bookmarkEnd w:id="0"/>
      <w:r w:rsidRPr="006C5C63" w:rsidR="00527C35">
        <w:rPr>
          <w:b/>
        </w:rPr>
        <w:t xml:space="preserve">CINGILLI HOLDİNG A.Ş. </w:t>
      </w:r>
      <w:r w:rsidRPr="006C5C63" w:rsidR="00BE1C2B">
        <w:rPr>
          <w:b/>
        </w:rPr>
        <w:t>AND</w:t>
      </w:r>
      <w:r w:rsidRPr="006C5C63" w:rsidR="00732615">
        <w:rPr>
          <w:b/>
        </w:rPr>
        <w:t xml:space="preserve"> </w:t>
      </w:r>
      <w:r w:rsidRPr="006C5C63" w:rsidR="00E03721">
        <w:rPr>
          <w:b/>
        </w:rPr>
        <w:t xml:space="preserve">CINGILLIOĞLU </w:t>
      </w:r>
      <w:r w:rsidRPr="006C5C63" w:rsidR="00527C35">
        <w:rPr>
          <w:b/>
        </w:rPr>
        <w:t>v.</w:t>
      </w:r>
      <w:r w:rsidRPr="006C5C63" w:rsidR="00261B71">
        <w:rPr>
          <w:b/>
        </w:rPr>
        <w:t> </w:t>
      </w:r>
      <w:r w:rsidRPr="006C5C63" w:rsidR="00527C35">
        <w:rPr>
          <w:b/>
        </w:rPr>
        <w:t>TURKEY</w:t>
      </w:r>
    </w:p>
    <w:p w:rsidRPr="006C5C63" w:rsidR="00014566" w:rsidP="006C5C63" w:rsidRDefault="00014566">
      <w:pPr>
        <w:jc w:val="center"/>
        <w:rPr>
          <w:lang w:val="en-GB"/>
        </w:rPr>
      </w:pPr>
    </w:p>
    <w:p w:rsidRPr="006C5C63" w:rsidR="00014566" w:rsidP="006C5C63" w:rsidRDefault="00014566">
      <w:pPr>
        <w:jc w:val="center"/>
        <w:rPr>
          <w:i/>
          <w:lang w:val="en-GB"/>
        </w:rPr>
      </w:pPr>
      <w:r w:rsidRPr="006C5C63">
        <w:rPr>
          <w:i/>
          <w:lang w:val="en-GB"/>
        </w:rPr>
        <w:t>(</w:t>
      </w:r>
      <w:r w:rsidRPr="006C5C63" w:rsidR="00527C35">
        <w:rPr>
          <w:i/>
          <w:lang w:val="en-GB"/>
        </w:rPr>
        <w:t>Applications nos. 31833/06 and 37538/06</w:t>
      </w:r>
      <w:r w:rsidRPr="006C5C63">
        <w:rPr>
          <w:i/>
          <w:lang w:val="en-GB"/>
        </w:rPr>
        <w:t>)</w:t>
      </w:r>
    </w:p>
    <w:p w:rsidRPr="006C5C63" w:rsidR="00014566" w:rsidP="006C5C63" w:rsidRDefault="00014566">
      <w:pPr>
        <w:jc w:val="center"/>
        <w:rPr>
          <w:lang w:val="en-GB"/>
        </w:rPr>
      </w:pPr>
    </w:p>
    <w:p w:rsidRPr="006C5C63" w:rsidR="00C1615F" w:rsidP="006C5C63" w:rsidRDefault="00C1615F">
      <w:pPr>
        <w:jc w:val="center"/>
        <w:rPr>
          <w:lang w:val="en-GB"/>
        </w:rPr>
      </w:pPr>
    </w:p>
    <w:p w:rsidRPr="006C5C63" w:rsidR="00C1615F" w:rsidP="006C5C63" w:rsidRDefault="00C1615F">
      <w:pPr>
        <w:jc w:val="center"/>
        <w:rPr>
          <w:lang w:val="en-GB"/>
        </w:rPr>
      </w:pPr>
    </w:p>
    <w:p w:rsidRPr="006C5C63" w:rsidR="00014566" w:rsidP="006C5C63" w:rsidRDefault="00014566">
      <w:pPr>
        <w:jc w:val="center"/>
        <w:rPr>
          <w:lang w:val="en-GB"/>
        </w:rPr>
      </w:pPr>
    </w:p>
    <w:p w:rsidRPr="006C5C63" w:rsidR="00014566" w:rsidP="006C5C63" w:rsidRDefault="00C1615F">
      <w:pPr>
        <w:jc w:val="center"/>
        <w:rPr>
          <w:lang w:val="en-GB"/>
        </w:rPr>
      </w:pPr>
      <w:r w:rsidRPr="006C5C63">
        <w:rPr>
          <w:lang w:val="en-GB"/>
        </w:rPr>
        <w:t>JUDGMENT</w:t>
      </w:r>
    </w:p>
    <w:p w:rsidRPr="006C5C63" w:rsidR="00F42772" w:rsidP="00F42772" w:rsidRDefault="00F42772">
      <w:pPr>
        <w:jc w:val="center"/>
        <w:rPr>
          <w:szCs w:val="24"/>
          <w:lang w:val="en-GB"/>
        </w:rPr>
      </w:pPr>
      <w:r w:rsidRPr="006C5C63">
        <w:rPr>
          <w:szCs w:val="24"/>
          <w:lang w:val="en-GB"/>
        </w:rPr>
        <w:t>(Merits)</w:t>
      </w:r>
    </w:p>
    <w:p w:rsidRPr="006C5C63" w:rsidR="00C1615F" w:rsidP="006C5C63" w:rsidRDefault="00C1615F">
      <w:pPr>
        <w:jc w:val="center"/>
        <w:rPr>
          <w:szCs w:val="24"/>
          <w:lang w:val="en-GB"/>
        </w:rPr>
      </w:pPr>
    </w:p>
    <w:p w:rsidRPr="0093269F" w:rsidR="003E2073" w:rsidP="003E2073" w:rsidRDefault="003E2073">
      <w:pPr>
        <w:jc w:val="center"/>
        <w:rPr>
          <w:i/>
          <w:sz w:val="22"/>
        </w:rPr>
      </w:pPr>
      <w:r w:rsidRPr="0093269F">
        <w:rPr>
          <w:i/>
          <w:sz w:val="22"/>
        </w:rPr>
        <w:t>This version was rectified on 2 May 2017</w:t>
      </w:r>
    </w:p>
    <w:p w:rsidRPr="0093269F" w:rsidR="003E2073" w:rsidP="003E2073" w:rsidRDefault="003E2073">
      <w:pPr>
        <w:jc w:val="center"/>
        <w:rPr>
          <w:i/>
          <w:sz w:val="22"/>
        </w:rPr>
      </w:pPr>
      <w:proofErr w:type="gramStart"/>
      <w:r w:rsidRPr="0093269F">
        <w:rPr>
          <w:i/>
          <w:sz w:val="22"/>
        </w:rPr>
        <w:t>under</w:t>
      </w:r>
      <w:proofErr w:type="gramEnd"/>
      <w:r w:rsidRPr="0093269F">
        <w:rPr>
          <w:i/>
          <w:sz w:val="22"/>
        </w:rPr>
        <w:t xml:space="preserve"> Rule § 81 of the Rules of Court.</w:t>
      </w:r>
    </w:p>
    <w:p w:rsidRPr="003E2073" w:rsidR="00C1615F" w:rsidP="006C5C63" w:rsidRDefault="00C1615F">
      <w:pPr>
        <w:jc w:val="center"/>
        <w:rPr>
          <w:szCs w:val="24"/>
        </w:rPr>
      </w:pPr>
    </w:p>
    <w:p w:rsidRPr="006C5C63" w:rsidR="00C1615F" w:rsidP="006C5C63" w:rsidRDefault="00C1615F">
      <w:pPr>
        <w:jc w:val="center"/>
        <w:rPr>
          <w:szCs w:val="24"/>
          <w:lang w:val="en-GB"/>
        </w:rPr>
      </w:pPr>
    </w:p>
    <w:p w:rsidRPr="006C5C63" w:rsidR="00C1615F" w:rsidP="006C5C63" w:rsidRDefault="00C1615F">
      <w:pPr>
        <w:jc w:val="center"/>
        <w:rPr>
          <w:szCs w:val="24"/>
          <w:lang w:val="en-GB"/>
        </w:rPr>
      </w:pPr>
    </w:p>
    <w:p w:rsidRPr="006C5C63" w:rsidR="00C1615F" w:rsidP="006C5C63" w:rsidRDefault="00C1615F">
      <w:pPr>
        <w:jc w:val="center"/>
        <w:rPr>
          <w:szCs w:val="24"/>
          <w:lang w:val="en-GB"/>
        </w:rPr>
      </w:pPr>
    </w:p>
    <w:p w:rsidRPr="006C5C63" w:rsidR="00C1615F" w:rsidP="006C5C63" w:rsidRDefault="00C1615F">
      <w:pPr>
        <w:jc w:val="center"/>
        <w:rPr>
          <w:szCs w:val="24"/>
          <w:lang w:val="en-GB"/>
        </w:rPr>
      </w:pPr>
      <w:r w:rsidRPr="006C5C63">
        <w:rPr>
          <w:szCs w:val="24"/>
          <w:lang w:val="en-GB"/>
        </w:rPr>
        <w:t>STRASBOURG</w:t>
      </w:r>
    </w:p>
    <w:p w:rsidRPr="006C5C63" w:rsidR="00C1615F" w:rsidP="006C5C63" w:rsidRDefault="00C1615F">
      <w:pPr>
        <w:jc w:val="center"/>
        <w:rPr>
          <w:szCs w:val="24"/>
          <w:lang w:val="en-GB"/>
        </w:rPr>
      </w:pPr>
    </w:p>
    <w:p w:rsidRPr="006C5C63" w:rsidR="00C1615F" w:rsidP="006C5C63" w:rsidRDefault="00C1615F">
      <w:pPr>
        <w:jc w:val="center"/>
        <w:rPr>
          <w:szCs w:val="24"/>
          <w:lang w:val="en-GB"/>
        </w:rPr>
      </w:pPr>
      <w:r w:rsidRPr="006C5C63">
        <w:rPr>
          <w:szCs w:val="24"/>
          <w:lang w:val="en-GB"/>
        </w:rPr>
        <w:t>21 July 2015</w:t>
      </w:r>
    </w:p>
    <w:p w:rsidRPr="006C5C63" w:rsidR="00C1615F" w:rsidP="006C5C63" w:rsidRDefault="00C1615F">
      <w:pPr>
        <w:jc w:val="center"/>
        <w:rPr>
          <w:szCs w:val="24"/>
          <w:lang w:val="en-GB"/>
        </w:rPr>
      </w:pPr>
    </w:p>
    <w:p w:rsidRPr="006C5C63" w:rsidR="00C1615F" w:rsidP="006C5C63" w:rsidRDefault="00C1615F">
      <w:pPr>
        <w:jc w:val="center"/>
        <w:rPr>
          <w:szCs w:val="24"/>
          <w:lang w:val="en-GB"/>
        </w:rPr>
      </w:pPr>
    </w:p>
    <w:p w:rsidRPr="006C5C63" w:rsidR="006C5C63" w:rsidP="006C5C63" w:rsidRDefault="006C5C63">
      <w:pPr>
        <w:pStyle w:val="jucase0"/>
        <w:ind w:firstLine="0"/>
        <w:jc w:val="center"/>
        <w:rPr>
          <w:color w:val="FF0000"/>
          <w:sz w:val="28"/>
          <w:szCs w:val="28"/>
          <w:u w:val="single"/>
        </w:rPr>
      </w:pPr>
      <w:r w:rsidRPr="006C5C63">
        <w:rPr>
          <w:color w:val="FF0000"/>
          <w:sz w:val="28"/>
          <w:szCs w:val="28"/>
          <w:u w:val="single"/>
        </w:rPr>
        <w:t>FINAL</w:t>
      </w:r>
    </w:p>
    <w:p w:rsidRPr="006C5C63" w:rsidR="006C5C63" w:rsidP="006C5C63" w:rsidRDefault="006C5C63">
      <w:pPr>
        <w:pStyle w:val="jupara"/>
        <w:tabs>
          <w:tab w:val="left" w:pos="4650"/>
        </w:tabs>
        <w:ind w:firstLine="0"/>
        <w:jc w:val="left"/>
        <w:rPr>
          <w:color w:val="FF0000"/>
          <w:sz w:val="28"/>
          <w:szCs w:val="28"/>
        </w:rPr>
      </w:pPr>
      <w:r w:rsidRPr="006C5C63">
        <w:rPr>
          <w:color w:val="FF0000"/>
          <w:sz w:val="28"/>
          <w:szCs w:val="28"/>
        </w:rPr>
        <w:tab/>
      </w:r>
    </w:p>
    <w:p w:rsidRPr="006C5C63" w:rsidR="006C5C63" w:rsidP="006C5C63" w:rsidRDefault="006C5C63">
      <w:pPr>
        <w:pStyle w:val="jupara"/>
        <w:ind w:firstLine="0"/>
        <w:jc w:val="center"/>
        <w:rPr>
          <w:color w:val="FF0000"/>
          <w:sz w:val="28"/>
          <w:szCs w:val="28"/>
        </w:rPr>
      </w:pPr>
      <w:r w:rsidRPr="006C5C63">
        <w:rPr>
          <w:color w:val="FF0000"/>
          <w:sz w:val="28"/>
          <w:szCs w:val="28"/>
        </w:rPr>
        <w:t>14/12/2015</w:t>
      </w:r>
    </w:p>
    <w:p w:rsidRPr="006C5C63" w:rsidR="006C5C63" w:rsidP="006C5C63" w:rsidRDefault="006C5C63">
      <w:pPr>
        <w:pStyle w:val="jupara"/>
        <w:ind w:firstLine="0"/>
        <w:jc w:val="center"/>
      </w:pPr>
    </w:p>
    <w:p w:rsidRPr="006C5C63" w:rsidR="006C5C63" w:rsidP="00F42772" w:rsidRDefault="006C5C63">
      <w:pPr>
        <w:jc w:val="left"/>
        <w:rPr>
          <w:i/>
          <w:iCs/>
          <w:sz w:val="22"/>
        </w:rPr>
      </w:pPr>
      <w:r w:rsidRPr="006C5C63">
        <w:rPr>
          <w:i/>
          <w:iCs/>
          <w:sz w:val="22"/>
        </w:rPr>
        <w:t>This judgment has become final under Article 44 § 2 of the Convention. It may be subject to editorial revision.</w:t>
      </w:r>
    </w:p>
    <w:p w:rsidRPr="006C5C63" w:rsidR="00C1615F" w:rsidP="006C5C63" w:rsidRDefault="00C1615F">
      <w:pPr>
        <w:jc w:val="left"/>
        <w:rPr>
          <w:szCs w:val="24"/>
        </w:rPr>
        <w:sectPr w:rsidRPr="006C5C63" w:rsidR="00C1615F" w:rsidSect="00C1615F">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6C5C63" w:rsidR="00014566" w:rsidP="006C5C63" w:rsidRDefault="00014566">
      <w:pPr>
        <w:pStyle w:val="JuCase"/>
        <w:rPr>
          <w:bCs/>
          <w:lang w:val="en-GB"/>
        </w:rPr>
      </w:pPr>
      <w:r w:rsidRPr="006C5C63">
        <w:rPr>
          <w:lang w:val="en-GB"/>
        </w:rPr>
        <w:t xml:space="preserve">In the case of </w:t>
      </w:r>
      <w:proofErr w:type="spellStart"/>
      <w:r w:rsidRPr="006C5C63" w:rsidR="00527C35">
        <w:t>Cıngıllı</w:t>
      </w:r>
      <w:proofErr w:type="spellEnd"/>
      <w:r w:rsidRPr="006C5C63" w:rsidR="00527C35">
        <w:t xml:space="preserve"> Holding A.Ş.</w:t>
      </w:r>
      <w:r w:rsidRPr="006C5C63" w:rsidR="00E03721">
        <w:t xml:space="preserve"> and </w:t>
      </w:r>
      <w:proofErr w:type="spellStart"/>
      <w:r w:rsidRPr="006C5C63" w:rsidR="00E03721">
        <w:t>C</w:t>
      </w:r>
      <w:r w:rsidRPr="006C5C63" w:rsidR="00794829">
        <w:t>ıngıllıoğlu</w:t>
      </w:r>
      <w:proofErr w:type="spellEnd"/>
      <w:r w:rsidRPr="006C5C63" w:rsidR="00794829">
        <w:t xml:space="preserve"> </w:t>
      </w:r>
      <w:r w:rsidRPr="006C5C63" w:rsidR="004333F1">
        <w:t>v. </w:t>
      </w:r>
      <w:r w:rsidRPr="006C5C63" w:rsidR="00527C35">
        <w:t>Turkey</w:t>
      </w:r>
      <w:r w:rsidRPr="006C5C63">
        <w:rPr>
          <w:lang w:val="en-GB"/>
        </w:rPr>
        <w:t>,</w:t>
      </w:r>
    </w:p>
    <w:p w:rsidRPr="006C5C63" w:rsidR="00014566" w:rsidP="006C5C63" w:rsidRDefault="00014566">
      <w:pPr>
        <w:pStyle w:val="ECHRPara"/>
        <w:rPr>
          <w:lang w:val="en-GB"/>
        </w:rPr>
      </w:pPr>
      <w:r w:rsidRPr="006C5C63">
        <w:rPr>
          <w:lang w:val="en-GB"/>
        </w:rPr>
        <w:t>The European Court of Human Rights (</w:t>
      </w:r>
      <w:r w:rsidRPr="006C5C63" w:rsidR="00527C35">
        <w:rPr>
          <w:lang w:val="en-GB"/>
        </w:rPr>
        <w:t>Second Section</w:t>
      </w:r>
      <w:r w:rsidRPr="006C5C63">
        <w:rPr>
          <w:lang w:val="en-GB"/>
        </w:rPr>
        <w:t xml:space="preserve">), sitting as a </w:t>
      </w:r>
      <w:r w:rsidRPr="006C5C63" w:rsidR="00527C35">
        <w:rPr>
          <w:lang w:val="en-GB"/>
        </w:rPr>
        <w:t>Chamber</w:t>
      </w:r>
      <w:r w:rsidRPr="006C5C63">
        <w:rPr>
          <w:lang w:val="en-GB"/>
        </w:rPr>
        <w:t xml:space="preserve"> composed of:</w:t>
      </w:r>
    </w:p>
    <w:p w:rsidRPr="006C5C63" w:rsidR="00014566" w:rsidP="006C5C63" w:rsidRDefault="002642DF">
      <w:pPr>
        <w:pStyle w:val="ECHRDecisionBody"/>
        <w:rPr>
          <w:lang w:val="en-GB"/>
        </w:rPr>
      </w:pPr>
      <w:r w:rsidRPr="006C5C63">
        <w:tab/>
      </w:r>
      <w:proofErr w:type="spellStart"/>
      <w:r w:rsidRPr="006C5C63">
        <w:t>András</w:t>
      </w:r>
      <w:proofErr w:type="spellEnd"/>
      <w:r w:rsidRPr="006C5C63">
        <w:t xml:space="preserve"> </w:t>
      </w:r>
      <w:proofErr w:type="spellStart"/>
      <w:r w:rsidRPr="006C5C63">
        <w:t>Sajó</w:t>
      </w:r>
      <w:proofErr w:type="spellEnd"/>
      <w:r w:rsidRPr="006C5C63">
        <w:t>,</w:t>
      </w:r>
      <w:r w:rsidRPr="006C5C63">
        <w:rPr>
          <w:i/>
        </w:rPr>
        <w:t xml:space="preserve"> President,</w:t>
      </w:r>
      <w:r w:rsidRPr="006C5C63">
        <w:rPr>
          <w:i/>
        </w:rPr>
        <w:br/>
      </w:r>
      <w:r w:rsidRPr="006C5C63">
        <w:tab/>
      </w:r>
      <w:proofErr w:type="spellStart"/>
      <w:r w:rsidRPr="006C5C63">
        <w:t>Işıl</w:t>
      </w:r>
      <w:proofErr w:type="spellEnd"/>
      <w:r w:rsidRPr="006C5C63">
        <w:t xml:space="preserve"> </w:t>
      </w:r>
      <w:proofErr w:type="spellStart"/>
      <w:r w:rsidRPr="006C5C63">
        <w:t>Karakaş</w:t>
      </w:r>
      <w:proofErr w:type="spellEnd"/>
      <w:r w:rsidRPr="006C5C63">
        <w:t>,</w:t>
      </w:r>
      <w:r w:rsidRPr="006C5C63">
        <w:rPr>
          <w:i/>
        </w:rPr>
        <w:br/>
      </w:r>
      <w:r w:rsidRPr="006C5C63">
        <w:tab/>
      </w:r>
      <w:proofErr w:type="spellStart"/>
      <w:r w:rsidRPr="006C5C63">
        <w:t>Nebojša</w:t>
      </w:r>
      <w:proofErr w:type="spellEnd"/>
      <w:r w:rsidRPr="006C5C63">
        <w:t xml:space="preserve"> </w:t>
      </w:r>
      <w:proofErr w:type="spellStart"/>
      <w:r w:rsidRPr="006C5C63">
        <w:t>Vučinić</w:t>
      </w:r>
      <w:proofErr w:type="spellEnd"/>
      <w:r w:rsidRPr="006C5C63">
        <w:t>,</w:t>
      </w:r>
      <w:r w:rsidRPr="006C5C63">
        <w:rPr>
          <w:i/>
        </w:rPr>
        <w:br/>
      </w:r>
      <w:r w:rsidRPr="006C5C63">
        <w:tab/>
        <w:t>Helen Keller,</w:t>
      </w:r>
      <w:r w:rsidRPr="006C5C63">
        <w:rPr>
          <w:i/>
        </w:rPr>
        <w:br/>
      </w:r>
      <w:r w:rsidRPr="006C5C63">
        <w:tab/>
      </w:r>
      <w:proofErr w:type="spellStart"/>
      <w:r w:rsidRPr="006C5C63">
        <w:t>Egidijus</w:t>
      </w:r>
      <w:proofErr w:type="spellEnd"/>
      <w:r w:rsidRPr="006C5C63">
        <w:t xml:space="preserve"> </w:t>
      </w:r>
      <w:proofErr w:type="spellStart"/>
      <w:r w:rsidRPr="006C5C63">
        <w:t>Kūris</w:t>
      </w:r>
      <w:proofErr w:type="spellEnd"/>
      <w:r w:rsidRPr="006C5C63">
        <w:t>,</w:t>
      </w:r>
      <w:r w:rsidRPr="006C5C63">
        <w:rPr>
          <w:i/>
        </w:rPr>
        <w:br/>
      </w:r>
      <w:r w:rsidRPr="006C5C63">
        <w:tab/>
        <w:t xml:space="preserve">Robert </w:t>
      </w:r>
      <w:proofErr w:type="spellStart"/>
      <w:r w:rsidRPr="006C5C63">
        <w:t>Spano</w:t>
      </w:r>
      <w:proofErr w:type="spellEnd"/>
      <w:r w:rsidRPr="006C5C63">
        <w:t>,</w:t>
      </w:r>
      <w:r w:rsidRPr="006C5C63">
        <w:rPr>
          <w:i/>
        </w:rPr>
        <w:br/>
      </w:r>
      <w:r w:rsidRPr="006C5C63">
        <w:tab/>
        <w:t xml:space="preserve">Jon </w:t>
      </w:r>
      <w:proofErr w:type="spellStart"/>
      <w:r w:rsidRPr="006C5C63">
        <w:t>Fridrik</w:t>
      </w:r>
      <w:proofErr w:type="spellEnd"/>
      <w:r w:rsidRPr="006C5C63">
        <w:t xml:space="preserve"> </w:t>
      </w:r>
      <w:proofErr w:type="spellStart"/>
      <w:r w:rsidRPr="006C5C63">
        <w:t>Kjølbro</w:t>
      </w:r>
      <w:proofErr w:type="spellEnd"/>
      <w:r w:rsidRPr="006C5C63">
        <w:t>,</w:t>
      </w:r>
      <w:r w:rsidRPr="006C5C63">
        <w:rPr>
          <w:i/>
        </w:rPr>
        <w:t xml:space="preserve"> judges,</w:t>
      </w:r>
      <w:r w:rsidRPr="006C5C63" w:rsidR="00014566">
        <w:rPr>
          <w:szCs w:val="24"/>
          <w:lang w:val="en-GB"/>
        </w:rPr>
        <w:br/>
      </w:r>
      <w:r w:rsidRPr="006C5C63" w:rsidR="00014566">
        <w:rPr>
          <w:lang w:val="en-GB"/>
        </w:rPr>
        <w:t xml:space="preserve">and </w:t>
      </w:r>
      <w:r w:rsidRPr="006C5C63" w:rsidR="00527C35">
        <w:rPr>
          <w:lang w:val="en-GB"/>
        </w:rPr>
        <w:t>Stanley Naismith</w:t>
      </w:r>
      <w:r w:rsidRPr="006C5C63" w:rsidR="00014566">
        <w:rPr>
          <w:lang w:val="en-GB"/>
        </w:rPr>
        <w:t xml:space="preserve">, </w:t>
      </w:r>
      <w:r w:rsidRPr="006C5C63" w:rsidR="00527C35">
        <w:rPr>
          <w:i/>
          <w:lang w:val="en-GB"/>
        </w:rPr>
        <w:t xml:space="preserve">Section </w:t>
      </w:r>
      <w:r w:rsidRPr="006C5C63" w:rsidR="00527C35">
        <w:rPr>
          <w:i/>
          <w:iCs/>
          <w:lang w:val="en-GB"/>
        </w:rPr>
        <w:t>Registrar</w:t>
      </w:r>
      <w:r w:rsidRPr="006C5C63" w:rsidR="00014566">
        <w:rPr>
          <w:i/>
          <w:lang w:val="en-GB"/>
        </w:rPr>
        <w:t>,</w:t>
      </w:r>
    </w:p>
    <w:p w:rsidRPr="006C5C63" w:rsidR="00014566" w:rsidP="006C5C63" w:rsidRDefault="00014566">
      <w:pPr>
        <w:pStyle w:val="ECHRPara"/>
        <w:rPr>
          <w:lang w:val="en-GB"/>
        </w:rPr>
      </w:pPr>
      <w:r w:rsidRPr="006C5C63">
        <w:rPr>
          <w:lang w:val="en-GB"/>
        </w:rPr>
        <w:t xml:space="preserve">Having deliberated in private on </w:t>
      </w:r>
      <w:r w:rsidRPr="006C5C63" w:rsidR="002642DF">
        <w:rPr>
          <w:lang w:val="en-GB"/>
        </w:rPr>
        <w:t>30 June 2015</w:t>
      </w:r>
      <w:r w:rsidRPr="006C5C63">
        <w:rPr>
          <w:lang w:val="en-GB"/>
        </w:rPr>
        <w:t>,</w:t>
      </w:r>
    </w:p>
    <w:p w:rsidRPr="006C5C63" w:rsidR="00014566" w:rsidP="006C5C63" w:rsidRDefault="00014566">
      <w:pPr>
        <w:pStyle w:val="ECHRPara"/>
        <w:rPr>
          <w:lang w:val="en-GB"/>
        </w:rPr>
      </w:pPr>
      <w:r w:rsidRPr="006C5C63">
        <w:rPr>
          <w:lang w:val="en-GB"/>
        </w:rPr>
        <w:t>Delivers the following judgment, which was adopted on that date:</w:t>
      </w:r>
    </w:p>
    <w:p w:rsidRPr="006C5C63" w:rsidR="00014566" w:rsidP="006C5C63" w:rsidRDefault="00014566">
      <w:pPr>
        <w:pStyle w:val="ECHRTitle1"/>
        <w:rPr>
          <w:lang w:val="en-GB"/>
        </w:rPr>
      </w:pPr>
      <w:r w:rsidRPr="006C5C63">
        <w:rPr>
          <w:lang w:val="en-GB"/>
        </w:rPr>
        <w:t>PROCEDURE</w:t>
      </w:r>
    </w:p>
    <w:p w:rsidRPr="006C5C63" w:rsidR="00C25A18" w:rsidP="006C5C63" w:rsidRDefault="00527C35">
      <w:pPr>
        <w:pStyle w:val="ECHRPara"/>
        <w:rPr>
          <w:lang w:val="en-GB"/>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1</w:t>
      </w:r>
      <w:r w:rsidRPr="006C5C63">
        <w:rPr>
          <w:lang w:val="en-GB"/>
        </w:rPr>
        <w:fldChar w:fldCharType="end"/>
      </w:r>
      <w:r w:rsidRPr="006C5C63" w:rsidR="00014566">
        <w:rPr>
          <w:lang w:val="en-GB"/>
        </w:rPr>
        <w:t xml:space="preserve">.  The case originated in </w:t>
      </w:r>
      <w:r w:rsidRPr="006C5C63">
        <w:rPr>
          <w:lang w:val="en-GB"/>
        </w:rPr>
        <w:t>two</w:t>
      </w:r>
      <w:r w:rsidRPr="006C5C63" w:rsidR="003E3055">
        <w:rPr>
          <w:lang w:val="en-GB"/>
        </w:rPr>
        <w:t xml:space="preserve"> applications (nos. </w:t>
      </w:r>
      <w:r w:rsidRPr="006C5C63">
        <w:rPr>
          <w:lang w:val="en-GB"/>
        </w:rPr>
        <w:t>31833/06 and 37538/06)</w:t>
      </w:r>
      <w:r w:rsidRPr="006C5C63" w:rsidR="00014566">
        <w:rPr>
          <w:lang w:val="en-GB"/>
        </w:rPr>
        <w:t xml:space="preserve"> against </w:t>
      </w:r>
      <w:r w:rsidRPr="006C5C63">
        <w:rPr>
          <w:lang w:val="en-GB"/>
        </w:rPr>
        <w:t>the Republic of Turkey</w:t>
      </w:r>
      <w:r w:rsidRPr="006C5C63" w:rsidR="00014566">
        <w:rPr>
          <w:lang w:val="en-GB"/>
        </w:rPr>
        <w:t xml:space="preserve"> lodged with the </w:t>
      </w:r>
      <w:r w:rsidRPr="006C5C63" w:rsidR="00690022">
        <w:rPr>
          <w:lang w:val="en-GB"/>
        </w:rPr>
        <w:t>Court under Article </w:t>
      </w:r>
      <w:r w:rsidRPr="006C5C63">
        <w:rPr>
          <w:lang w:val="en-GB"/>
        </w:rPr>
        <w:t>34</w:t>
      </w:r>
      <w:r w:rsidRPr="006C5C63" w:rsidR="00014566">
        <w:rPr>
          <w:lang w:val="en-GB"/>
        </w:rPr>
        <w:t xml:space="preserve"> of the Convention for the Protection of Human Rights and Fundamental Freedoms (“the Convention”)</w:t>
      </w:r>
      <w:r w:rsidRPr="006C5C63" w:rsidR="00690022">
        <w:rPr>
          <w:lang w:val="en-GB"/>
        </w:rPr>
        <w:t>, lodged on 28 July 2006 and 13 </w:t>
      </w:r>
      <w:r w:rsidRPr="006C5C63" w:rsidR="00C2676B">
        <w:rPr>
          <w:lang w:val="en-GB"/>
        </w:rPr>
        <w:t>September 2006 respectively</w:t>
      </w:r>
      <w:r w:rsidRPr="006C5C63">
        <w:rPr>
          <w:lang w:val="en-GB"/>
        </w:rPr>
        <w:t xml:space="preserve">. The first applicant, </w:t>
      </w:r>
      <w:proofErr w:type="spellStart"/>
      <w:r w:rsidRPr="006C5C63">
        <w:rPr>
          <w:lang w:val="en-GB"/>
        </w:rPr>
        <w:t>Cıngıllı</w:t>
      </w:r>
      <w:proofErr w:type="spellEnd"/>
      <w:r w:rsidRPr="006C5C63">
        <w:rPr>
          <w:lang w:val="en-GB"/>
        </w:rPr>
        <w:t xml:space="preserve"> Holding A.Ş.</w:t>
      </w:r>
      <w:r w:rsidRPr="006C5C63" w:rsidR="002C37DB">
        <w:rPr>
          <w:lang w:val="en-GB"/>
        </w:rPr>
        <w:t>,</w:t>
      </w:r>
      <w:r w:rsidRPr="006C5C63">
        <w:rPr>
          <w:lang w:val="en-GB"/>
        </w:rPr>
        <w:t xml:space="preserve"> is a company registered in Turkey and located in Istanbul. It was represented before the Court by Mr H. </w:t>
      </w:r>
      <w:proofErr w:type="spellStart"/>
      <w:r w:rsidRPr="006C5C63">
        <w:rPr>
          <w:lang w:val="en-GB"/>
        </w:rPr>
        <w:t>Özcan</w:t>
      </w:r>
      <w:proofErr w:type="spellEnd"/>
      <w:r w:rsidRPr="006C5C63">
        <w:rPr>
          <w:lang w:val="en-GB"/>
        </w:rPr>
        <w:t xml:space="preserve">, a lawyer practising in Istanbul. The second applicant, Ms </w:t>
      </w:r>
      <w:proofErr w:type="spellStart"/>
      <w:r w:rsidRPr="006C5C63">
        <w:rPr>
          <w:lang w:val="en-GB"/>
        </w:rPr>
        <w:t>Sema</w:t>
      </w:r>
      <w:proofErr w:type="spellEnd"/>
      <w:r w:rsidRPr="006C5C63">
        <w:rPr>
          <w:lang w:val="en-GB"/>
        </w:rPr>
        <w:t xml:space="preserve"> </w:t>
      </w:r>
      <w:proofErr w:type="spellStart"/>
      <w:r w:rsidRPr="006C5C63">
        <w:rPr>
          <w:lang w:val="en-GB"/>
        </w:rPr>
        <w:t>Cıngıllıoğlu</w:t>
      </w:r>
      <w:proofErr w:type="spellEnd"/>
      <w:r w:rsidRPr="006C5C63">
        <w:rPr>
          <w:lang w:val="en-GB"/>
        </w:rPr>
        <w:t xml:space="preserve">, </w:t>
      </w:r>
      <w:r w:rsidRPr="006C5C63" w:rsidR="002C37DB">
        <w:rPr>
          <w:lang w:val="en-GB"/>
        </w:rPr>
        <w:t>a Turkish national and</w:t>
      </w:r>
      <w:r w:rsidRPr="006C5C63">
        <w:rPr>
          <w:lang w:val="en-GB"/>
        </w:rPr>
        <w:t xml:space="preserve"> one of the main shareholders of the applicant company, was born in 1951 and lives in Istanbul.</w:t>
      </w:r>
      <w:r w:rsidRPr="006C5C63" w:rsidR="00C25A18">
        <w:rPr>
          <w:lang w:val="en-GB"/>
        </w:rPr>
        <w:t xml:space="preserve"> </w:t>
      </w:r>
      <w:r w:rsidRPr="006C5C63">
        <w:rPr>
          <w:lang w:val="en-GB"/>
        </w:rPr>
        <w:t xml:space="preserve">She was represented </w:t>
      </w:r>
      <w:r w:rsidRPr="006C5C63" w:rsidR="00794829">
        <w:rPr>
          <w:lang w:val="en-GB"/>
        </w:rPr>
        <w:t xml:space="preserve">before the Court </w:t>
      </w:r>
      <w:r w:rsidRPr="006C5C63">
        <w:rPr>
          <w:lang w:val="en-GB"/>
        </w:rPr>
        <w:t>by Mr G</w:t>
      </w:r>
      <w:r w:rsidRPr="006C5C63" w:rsidR="00C1615F">
        <w:rPr>
          <w:lang w:val="en-GB"/>
        </w:rPr>
        <w:t>.</w:t>
      </w:r>
      <w:r w:rsidRPr="006C5C63">
        <w:rPr>
          <w:lang w:val="en-GB"/>
        </w:rPr>
        <w:t xml:space="preserve"> </w:t>
      </w:r>
      <w:proofErr w:type="spellStart"/>
      <w:r w:rsidRPr="006C5C63">
        <w:rPr>
          <w:lang w:val="en-GB"/>
        </w:rPr>
        <w:t>Ayan</w:t>
      </w:r>
      <w:proofErr w:type="spellEnd"/>
      <w:r w:rsidRPr="006C5C63">
        <w:rPr>
          <w:lang w:val="en-GB"/>
        </w:rPr>
        <w:t>, a lawyer practising in Istanbul. The Government were represented by their Agent.</w:t>
      </w:r>
    </w:p>
    <w:p w:rsidRPr="006C5C63" w:rsidR="009033AF" w:rsidP="006C5C63" w:rsidRDefault="00527C35">
      <w:pPr>
        <w:pStyle w:val="ECHRPara"/>
        <w:rPr>
          <w:lang w:val="en-GB"/>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2</w:t>
      </w:r>
      <w:r w:rsidRPr="006C5C63">
        <w:rPr>
          <w:lang w:val="en-GB"/>
        </w:rPr>
        <w:fldChar w:fldCharType="end"/>
      </w:r>
      <w:r w:rsidRPr="006C5C63">
        <w:rPr>
          <w:lang w:val="en-GB"/>
        </w:rPr>
        <w:t>.  On 30 August 2011</w:t>
      </w:r>
      <w:r w:rsidRPr="006C5C63" w:rsidR="00C25A18">
        <w:rPr>
          <w:lang w:val="en-GB"/>
        </w:rPr>
        <w:t xml:space="preserve"> </w:t>
      </w:r>
      <w:r w:rsidRPr="006C5C63" w:rsidR="00E03721">
        <w:rPr>
          <w:lang w:val="en-GB"/>
        </w:rPr>
        <w:t xml:space="preserve">the applications </w:t>
      </w:r>
      <w:r w:rsidR="00034A7D">
        <w:rPr>
          <w:lang w:val="en-GB"/>
        </w:rPr>
        <w:t xml:space="preserve">were </w:t>
      </w:r>
      <w:r w:rsidRPr="006C5C63" w:rsidR="00E03721">
        <w:rPr>
          <w:lang w:val="en-GB"/>
        </w:rPr>
        <w:t>communicate</w:t>
      </w:r>
      <w:r w:rsidR="00034A7D">
        <w:rPr>
          <w:lang w:val="en-GB"/>
        </w:rPr>
        <w:t>d</w:t>
      </w:r>
      <w:r w:rsidRPr="006C5C63" w:rsidR="00E03721">
        <w:rPr>
          <w:lang w:val="en-GB"/>
        </w:rPr>
        <w:t xml:space="preserve"> to the Government.</w:t>
      </w:r>
      <w:r w:rsidR="00C7524A">
        <w:rPr>
          <w:rStyle w:val="FootnoteReference"/>
          <w:lang w:val="en-GB"/>
        </w:rPr>
        <w:footnoteReference w:id="1"/>
      </w:r>
    </w:p>
    <w:p w:rsidRPr="006C5C63" w:rsidR="00014566" w:rsidP="006C5C63" w:rsidRDefault="00014566">
      <w:pPr>
        <w:pStyle w:val="ECHRTitle1"/>
        <w:rPr>
          <w:lang w:val="en-GB"/>
        </w:rPr>
      </w:pPr>
      <w:r w:rsidRPr="006C5C63">
        <w:rPr>
          <w:lang w:val="en-GB"/>
        </w:rPr>
        <w:t>THE FACTS</w:t>
      </w:r>
    </w:p>
    <w:p w:rsidRPr="006C5C63" w:rsidR="00014566" w:rsidP="006C5C63" w:rsidRDefault="00014566">
      <w:pPr>
        <w:pStyle w:val="ECHRHeading1"/>
        <w:rPr>
          <w:lang w:val="en-GB"/>
        </w:rPr>
      </w:pPr>
      <w:r w:rsidRPr="006C5C63">
        <w:rPr>
          <w:lang w:val="en-GB"/>
        </w:rPr>
        <w:t>I.  THE CIRCUMSTANCES OF THE CASE</w:t>
      </w:r>
    </w:p>
    <w:p w:rsidRPr="006C5C63" w:rsidR="00FC4C97" w:rsidP="006C5C63" w:rsidRDefault="00527C35">
      <w:pPr>
        <w:pStyle w:val="ECHRPara"/>
        <w:rPr>
          <w:rFonts w:ascii="Times New Roman" w:hAnsi="Times New Roman" w:eastAsia="Times New Roman" w:cs="Times New Roman"/>
          <w:szCs w:val="20"/>
          <w:lang w:val="en-GB" w:eastAsia="fr-FR"/>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3</w:t>
      </w:r>
      <w:r w:rsidRPr="006C5C63">
        <w:rPr>
          <w:lang w:val="en-GB"/>
        </w:rPr>
        <w:fldChar w:fldCharType="end"/>
      </w:r>
      <w:r w:rsidRPr="006C5C63" w:rsidR="00014566">
        <w:rPr>
          <w:lang w:val="en-GB"/>
        </w:rPr>
        <w:t>. </w:t>
      </w:r>
      <w:r w:rsidR="0093269F">
        <w:rPr>
          <w:lang w:val="en-GB"/>
        </w:rPr>
        <w:t> </w:t>
      </w:r>
      <w:r w:rsidRPr="006C5C63" w:rsidR="00FC4C97">
        <w:rPr>
          <w:rFonts w:ascii="Times New Roman" w:hAnsi="Times New Roman" w:eastAsia="Times New Roman" w:cs="Times New Roman"/>
          <w:szCs w:val="20"/>
          <w:lang w:val="en-GB" w:eastAsia="fr-FR"/>
        </w:rPr>
        <w:t xml:space="preserve">The applicants were the main shareholders of </w:t>
      </w:r>
      <w:proofErr w:type="spellStart"/>
      <w:r w:rsidRPr="006C5C63" w:rsidR="00FC4C97">
        <w:rPr>
          <w:rFonts w:ascii="Times New Roman" w:hAnsi="Times New Roman" w:eastAsia="Times New Roman" w:cs="Times New Roman"/>
          <w:szCs w:val="20"/>
          <w:lang w:val="en-GB" w:eastAsia="fr-FR"/>
        </w:rPr>
        <w:t>Demirbank</w:t>
      </w:r>
      <w:proofErr w:type="spellEnd"/>
      <w:r w:rsidRPr="006C5C63" w:rsidR="00FC4C97">
        <w:rPr>
          <w:rFonts w:ascii="Times New Roman" w:hAnsi="Times New Roman" w:eastAsia="Times New Roman" w:cs="Times New Roman"/>
          <w:szCs w:val="20"/>
          <w:lang w:val="en-GB" w:eastAsia="fr-FR"/>
        </w:rPr>
        <w:t xml:space="preserve">, established in 1953. In 1999 </w:t>
      </w:r>
      <w:proofErr w:type="spellStart"/>
      <w:r w:rsidRPr="006C5C63" w:rsidR="00FC4C97">
        <w:rPr>
          <w:rFonts w:ascii="Times New Roman" w:hAnsi="Times New Roman" w:eastAsia="Times New Roman" w:cs="Times New Roman"/>
          <w:szCs w:val="20"/>
          <w:lang w:val="en-GB" w:eastAsia="fr-FR"/>
        </w:rPr>
        <w:t>Demirbank</w:t>
      </w:r>
      <w:proofErr w:type="spellEnd"/>
      <w:r w:rsidRPr="006C5C63" w:rsidR="00FC4C97">
        <w:rPr>
          <w:rFonts w:ascii="Times New Roman" w:hAnsi="Times New Roman" w:eastAsia="Times New Roman" w:cs="Times New Roman"/>
          <w:szCs w:val="20"/>
          <w:lang w:val="en-GB" w:eastAsia="fr-FR"/>
        </w:rPr>
        <w:t xml:space="preserve"> was </w:t>
      </w:r>
      <w:r w:rsidRPr="006C5C63" w:rsidR="008F71E3">
        <w:rPr>
          <w:rFonts w:ascii="Times New Roman" w:hAnsi="Times New Roman" w:eastAsia="Times New Roman" w:cs="Times New Roman"/>
          <w:szCs w:val="20"/>
          <w:lang w:val="en-GB" w:eastAsia="fr-FR"/>
        </w:rPr>
        <w:t xml:space="preserve">ranked </w:t>
      </w:r>
      <w:r w:rsidRPr="006C5C63" w:rsidR="00FC4C97">
        <w:rPr>
          <w:rFonts w:ascii="Times New Roman" w:hAnsi="Times New Roman" w:eastAsia="Times New Roman" w:cs="Times New Roman"/>
          <w:szCs w:val="20"/>
          <w:lang w:val="en-GB" w:eastAsia="fr-FR"/>
        </w:rPr>
        <w:t xml:space="preserve">the fifth largest private </w:t>
      </w:r>
      <w:r w:rsidRPr="006C5C63" w:rsidR="00794829">
        <w:rPr>
          <w:rFonts w:ascii="Times New Roman" w:hAnsi="Times New Roman" w:eastAsia="Times New Roman" w:cs="Times New Roman"/>
          <w:szCs w:val="20"/>
          <w:lang w:val="en-GB" w:eastAsia="fr-FR"/>
        </w:rPr>
        <w:t>bank in Turkey</w:t>
      </w:r>
      <w:r w:rsidRPr="006C5C63" w:rsidR="00206106">
        <w:rPr>
          <w:rFonts w:ascii="Times New Roman" w:hAnsi="Times New Roman" w:eastAsia="Times New Roman" w:cs="Times New Roman"/>
          <w:szCs w:val="20"/>
          <w:lang w:val="en-GB" w:eastAsia="fr-FR"/>
        </w:rPr>
        <w:t>,</w:t>
      </w:r>
      <w:r w:rsidRPr="006C5C63" w:rsidR="00794829">
        <w:rPr>
          <w:rFonts w:ascii="Times New Roman" w:hAnsi="Times New Roman" w:eastAsia="Times New Roman" w:cs="Times New Roman"/>
          <w:szCs w:val="20"/>
          <w:lang w:val="en-GB" w:eastAsia="fr-FR"/>
        </w:rPr>
        <w:t xml:space="preserve"> with 193 branch</w:t>
      </w:r>
      <w:r w:rsidRPr="006C5C63" w:rsidR="008F71E3">
        <w:rPr>
          <w:rFonts w:ascii="Times New Roman" w:hAnsi="Times New Roman" w:eastAsia="Times New Roman" w:cs="Times New Roman"/>
          <w:szCs w:val="20"/>
          <w:lang w:val="en-GB" w:eastAsia="fr-FR"/>
        </w:rPr>
        <w:t>es</w:t>
      </w:r>
      <w:r w:rsidRPr="006C5C63" w:rsidR="00794829">
        <w:rPr>
          <w:rFonts w:ascii="Times New Roman" w:hAnsi="Times New Roman" w:eastAsia="Times New Roman" w:cs="Times New Roman"/>
          <w:szCs w:val="20"/>
          <w:lang w:val="en-GB" w:eastAsia="fr-FR"/>
        </w:rPr>
        <w:t xml:space="preserve"> </w:t>
      </w:r>
      <w:r w:rsidRPr="006C5C63" w:rsidR="00FC4C97">
        <w:rPr>
          <w:rFonts w:ascii="Times New Roman" w:hAnsi="Times New Roman" w:eastAsia="Times New Roman" w:cs="Times New Roman"/>
          <w:szCs w:val="20"/>
          <w:lang w:val="en-GB" w:eastAsia="fr-FR"/>
        </w:rPr>
        <w:t>and 3,885 employees.</w:t>
      </w:r>
    </w:p>
    <w:p w:rsidRPr="006C5C63" w:rsidR="00FC4C97" w:rsidP="006C5C63" w:rsidRDefault="00FC4C97">
      <w:pPr>
        <w:pStyle w:val="ECHRPara"/>
        <w:rPr>
          <w:rFonts w:eastAsia="Times New Roman"/>
          <w:lang w:val="en-GB" w:eastAsia="fr-FR"/>
        </w:rPr>
      </w:pPr>
      <w:r w:rsidRPr="006C5C63">
        <w:rPr>
          <w:rFonts w:eastAsia="Times New Roman"/>
          <w:lang w:val="en-GB" w:eastAsia="fr-FR"/>
        </w:rPr>
        <w:fldChar w:fldCharType="begin"/>
      </w:r>
      <w:r w:rsidRPr="006C5C63">
        <w:rPr>
          <w:rFonts w:eastAsia="Times New Roman"/>
          <w:lang w:val="en-GB" w:eastAsia="fr-FR"/>
        </w:rPr>
        <w:instrText xml:space="preserve"> SEQ level0 \*arabic </w:instrText>
      </w:r>
      <w:r w:rsidRPr="006C5C63">
        <w:rPr>
          <w:rFonts w:eastAsia="Times New Roman"/>
          <w:lang w:val="en-GB" w:eastAsia="fr-FR"/>
        </w:rPr>
        <w:fldChar w:fldCharType="separate"/>
      </w:r>
      <w:r w:rsidR="00182324">
        <w:rPr>
          <w:rFonts w:eastAsia="Times New Roman"/>
          <w:noProof/>
          <w:lang w:val="en-GB" w:eastAsia="fr-FR"/>
        </w:rPr>
        <w:t>4</w:t>
      </w:r>
      <w:r w:rsidRPr="006C5C63">
        <w:rPr>
          <w:rFonts w:eastAsia="Times New Roman"/>
          <w:lang w:val="en-GB" w:eastAsia="fr-FR"/>
        </w:rPr>
        <w:fldChar w:fldCharType="end"/>
      </w:r>
      <w:r w:rsidRPr="006C5C63">
        <w:rPr>
          <w:rFonts w:eastAsia="Times New Roman"/>
          <w:lang w:val="en-GB" w:eastAsia="fr-FR"/>
        </w:rPr>
        <w:t>.  By a decision dated 6 December 2000 (no. 123), the Banking Regulation and Supervision Board (</w:t>
      </w:r>
      <w:proofErr w:type="spellStart"/>
      <w:r w:rsidRPr="006C5C63">
        <w:rPr>
          <w:rFonts w:eastAsia="Times New Roman"/>
          <w:i/>
          <w:lang w:val="en-GB" w:eastAsia="fr-FR"/>
        </w:rPr>
        <w:t>Bankalar</w:t>
      </w:r>
      <w:proofErr w:type="spellEnd"/>
      <w:r w:rsidRPr="006C5C63">
        <w:rPr>
          <w:rFonts w:eastAsia="Times New Roman"/>
          <w:i/>
          <w:lang w:val="en-GB" w:eastAsia="fr-FR"/>
        </w:rPr>
        <w:t xml:space="preserve"> </w:t>
      </w:r>
      <w:proofErr w:type="spellStart"/>
      <w:r w:rsidRPr="006C5C63">
        <w:rPr>
          <w:rFonts w:eastAsia="Times New Roman"/>
          <w:i/>
          <w:lang w:val="en-GB" w:eastAsia="fr-FR"/>
        </w:rPr>
        <w:t>Düzenleme</w:t>
      </w:r>
      <w:proofErr w:type="spellEnd"/>
      <w:r w:rsidRPr="006C5C63">
        <w:rPr>
          <w:rFonts w:eastAsia="Times New Roman"/>
          <w:i/>
          <w:lang w:val="en-GB" w:eastAsia="fr-FR"/>
        </w:rPr>
        <w:t xml:space="preserve"> </w:t>
      </w:r>
      <w:proofErr w:type="spellStart"/>
      <w:r w:rsidRPr="006C5C63">
        <w:rPr>
          <w:rFonts w:eastAsia="Times New Roman"/>
          <w:i/>
          <w:lang w:val="en-GB" w:eastAsia="fr-FR"/>
        </w:rPr>
        <w:t>ve</w:t>
      </w:r>
      <w:proofErr w:type="spellEnd"/>
      <w:r w:rsidRPr="006C5C63">
        <w:rPr>
          <w:rFonts w:eastAsia="Times New Roman"/>
          <w:i/>
          <w:lang w:val="en-GB" w:eastAsia="fr-FR"/>
        </w:rPr>
        <w:t xml:space="preserve"> </w:t>
      </w:r>
      <w:proofErr w:type="spellStart"/>
      <w:r w:rsidRPr="006C5C63">
        <w:rPr>
          <w:rFonts w:eastAsia="Times New Roman"/>
          <w:i/>
          <w:lang w:val="en-GB" w:eastAsia="fr-FR"/>
        </w:rPr>
        <w:t>Denetleme</w:t>
      </w:r>
      <w:proofErr w:type="spellEnd"/>
      <w:r w:rsidRPr="006C5C63">
        <w:rPr>
          <w:rFonts w:eastAsia="Times New Roman"/>
          <w:i/>
          <w:lang w:val="en-GB" w:eastAsia="fr-FR"/>
        </w:rPr>
        <w:t xml:space="preserve"> </w:t>
      </w:r>
      <w:proofErr w:type="spellStart"/>
      <w:r w:rsidRPr="006C5C63">
        <w:rPr>
          <w:rFonts w:eastAsia="Times New Roman"/>
          <w:i/>
          <w:lang w:val="en-GB" w:eastAsia="fr-FR"/>
        </w:rPr>
        <w:t>Kurulu</w:t>
      </w:r>
      <w:proofErr w:type="spellEnd"/>
      <w:r w:rsidRPr="006C5C63">
        <w:rPr>
          <w:rFonts w:eastAsia="Times New Roman"/>
          <w:lang w:val="en-GB" w:eastAsia="fr-FR"/>
        </w:rPr>
        <w:t xml:space="preserve"> –</w:t>
      </w:r>
      <w:r w:rsidRPr="006C5C63" w:rsidR="002C37DB">
        <w:rPr>
          <w:rFonts w:eastAsia="Times New Roman"/>
          <w:lang w:val="en-GB" w:eastAsia="fr-FR"/>
        </w:rPr>
        <w:t xml:space="preserve"> </w:t>
      </w:r>
      <w:r w:rsidRPr="006C5C63">
        <w:rPr>
          <w:rFonts w:eastAsia="Times New Roman"/>
          <w:lang w:val="en-GB" w:eastAsia="fr-FR"/>
        </w:rPr>
        <w:t xml:space="preserve">hereinafter referred to as “the Board”) decided to transfer the management and control of </w:t>
      </w:r>
      <w:proofErr w:type="spellStart"/>
      <w:r w:rsidRPr="006C5C63">
        <w:rPr>
          <w:rFonts w:eastAsia="Times New Roman"/>
          <w:lang w:val="en-GB" w:eastAsia="fr-FR"/>
        </w:rPr>
        <w:t>Demirbank</w:t>
      </w:r>
      <w:proofErr w:type="spellEnd"/>
      <w:r w:rsidRPr="006C5C63">
        <w:rPr>
          <w:rFonts w:eastAsia="Times New Roman"/>
          <w:lang w:val="en-GB" w:eastAsia="fr-FR"/>
        </w:rPr>
        <w:t xml:space="preserve"> to the Savings Deposit Insurance Fund (</w:t>
      </w:r>
      <w:proofErr w:type="spellStart"/>
      <w:r w:rsidRPr="006C5C63">
        <w:rPr>
          <w:rFonts w:eastAsia="Times New Roman"/>
          <w:i/>
          <w:lang w:val="en-GB" w:eastAsia="fr-FR"/>
        </w:rPr>
        <w:t>Tassarruf</w:t>
      </w:r>
      <w:proofErr w:type="spellEnd"/>
      <w:r w:rsidRPr="006C5C63">
        <w:rPr>
          <w:rFonts w:eastAsia="Times New Roman"/>
          <w:i/>
          <w:lang w:val="en-GB" w:eastAsia="fr-FR"/>
        </w:rPr>
        <w:t xml:space="preserve"> </w:t>
      </w:r>
      <w:proofErr w:type="spellStart"/>
      <w:r w:rsidRPr="006C5C63">
        <w:rPr>
          <w:rFonts w:eastAsia="Times New Roman"/>
          <w:i/>
          <w:lang w:val="en-GB" w:eastAsia="fr-FR"/>
        </w:rPr>
        <w:t>Mevduat</w:t>
      </w:r>
      <w:proofErr w:type="spellEnd"/>
      <w:r w:rsidRPr="006C5C63">
        <w:rPr>
          <w:rFonts w:eastAsia="Times New Roman"/>
          <w:i/>
          <w:lang w:val="en-GB" w:eastAsia="fr-FR"/>
        </w:rPr>
        <w:t xml:space="preserve"> </w:t>
      </w:r>
      <w:proofErr w:type="spellStart"/>
      <w:r w:rsidRPr="006C5C63">
        <w:rPr>
          <w:rFonts w:eastAsia="Times New Roman"/>
          <w:i/>
          <w:lang w:val="en-GB" w:eastAsia="fr-FR"/>
        </w:rPr>
        <w:t>Sigorta</w:t>
      </w:r>
      <w:proofErr w:type="spellEnd"/>
      <w:r w:rsidRPr="006C5C63">
        <w:rPr>
          <w:rFonts w:eastAsia="Times New Roman"/>
          <w:i/>
          <w:lang w:val="en-GB" w:eastAsia="fr-FR"/>
        </w:rPr>
        <w:t xml:space="preserve"> </w:t>
      </w:r>
      <w:proofErr w:type="spellStart"/>
      <w:r w:rsidRPr="006C5C63">
        <w:rPr>
          <w:rFonts w:eastAsia="Times New Roman"/>
          <w:i/>
          <w:lang w:val="en-GB" w:eastAsia="fr-FR"/>
        </w:rPr>
        <w:t>Fonu</w:t>
      </w:r>
      <w:proofErr w:type="spellEnd"/>
      <w:r w:rsidRPr="006C5C63">
        <w:rPr>
          <w:rFonts w:eastAsia="Times New Roman"/>
          <w:lang w:val="en-GB" w:eastAsia="fr-FR"/>
        </w:rPr>
        <w:t xml:space="preserve"> –</w:t>
      </w:r>
      <w:r w:rsidRPr="006C5C63" w:rsidR="002C37DB">
        <w:rPr>
          <w:rFonts w:eastAsia="Times New Roman"/>
          <w:lang w:val="en-GB" w:eastAsia="fr-FR"/>
        </w:rPr>
        <w:t xml:space="preserve"> </w:t>
      </w:r>
      <w:r w:rsidRPr="006C5C63">
        <w:rPr>
          <w:rFonts w:eastAsia="Times New Roman"/>
          <w:lang w:val="en-GB" w:eastAsia="fr-FR"/>
        </w:rPr>
        <w:t>hereinafter “the Fund”), pursuant to section 14</w:t>
      </w:r>
      <w:r w:rsidRPr="006C5C63" w:rsidR="003E3055">
        <w:rPr>
          <w:rFonts w:eastAsia="Times New Roman"/>
          <w:lang w:val="en-GB" w:eastAsia="fr-FR"/>
        </w:rPr>
        <w:t> </w:t>
      </w:r>
      <w:r w:rsidRPr="006C5C63" w:rsidR="002C37DB">
        <w:rPr>
          <w:rFonts w:eastAsia="Times New Roman"/>
          <w:lang w:val="en-GB" w:eastAsia="fr-FR"/>
        </w:rPr>
        <w:t>(</w:t>
      </w:r>
      <w:r w:rsidRPr="006C5C63">
        <w:rPr>
          <w:rFonts w:eastAsia="Times New Roman"/>
          <w:lang w:val="en-GB" w:eastAsia="fr-FR"/>
        </w:rPr>
        <w:t>3</w:t>
      </w:r>
      <w:r w:rsidRPr="006C5C63" w:rsidR="002C37DB">
        <w:rPr>
          <w:rFonts w:eastAsia="Times New Roman"/>
          <w:lang w:val="en-GB" w:eastAsia="fr-FR"/>
        </w:rPr>
        <w:t>)</w:t>
      </w:r>
      <w:r w:rsidRPr="006C5C63">
        <w:rPr>
          <w:rFonts w:eastAsia="Times New Roman"/>
          <w:lang w:val="en-GB" w:eastAsia="fr-FR"/>
        </w:rPr>
        <w:t xml:space="preserve"> of the Banking </w:t>
      </w:r>
      <w:r w:rsidRPr="006C5C63" w:rsidR="002C37DB">
        <w:rPr>
          <w:rFonts w:eastAsia="Times New Roman"/>
          <w:lang w:val="en-GB" w:eastAsia="fr-FR"/>
        </w:rPr>
        <w:t>Activities Act (</w:t>
      </w:r>
      <w:r w:rsidRPr="006C5C63">
        <w:rPr>
          <w:rFonts w:eastAsia="Times New Roman"/>
          <w:lang w:val="en-GB" w:eastAsia="fr-FR"/>
        </w:rPr>
        <w:t>Law no. 4389</w:t>
      </w:r>
      <w:r w:rsidRPr="006C5C63" w:rsidR="002C37DB">
        <w:rPr>
          <w:rFonts w:eastAsia="Times New Roman"/>
          <w:lang w:val="en-GB" w:eastAsia="fr-FR"/>
        </w:rPr>
        <w:t>)</w:t>
      </w:r>
      <w:r w:rsidRPr="006C5C63">
        <w:rPr>
          <w:rFonts w:eastAsia="Times New Roman"/>
          <w:lang w:val="en-GB" w:eastAsia="fr-FR"/>
        </w:rPr>
        <w:t>. In its decision</w:t>
      </w:r>
      <w:r w:rsidRPr="006C5C63" w:rsidR="00600E64">
        <w:rPr>
          <w:rFonts w:eastAsia="Times New Roman"/>
          <w:lang w:val="en-GB" w:eastAsia="fr-FR"/>
        </w:rPr>
        <w:t>,</w:t>
      </w:r>
      <w:r w:rsidRPr="006C5C63">
        <w:rPr>
          <w:rFonts w:eastAsia="Times New Roman"/>
          <w:lang w:val="en-GB" w:eastAsia="fr-FR"/>
        </w:rPr>
        <w:t xml:space="preserve"> the Board held that the assets of </w:t>
      </w:r>
      <w:proofErr w:type="spellStart"/>
      <w:r w:rsidRPr="006C5C63">
        <w:rPr>
          <w:rFonts w:eastAsia="Times New Roman"/>
          <w:lang w:val="en-GB" w:eastAsia="fr-FR"/>
        </w:rPr>
        <w:t>Demirbank</w:t>
      </w:r>
      <w:proofErr w:type="spellEnd"/>
      <w:r w:rsidRPr="006C5C63">
        <w:rPr>
          <w:rFonts w:eastAsia="Times New Roman"/>
          <w:lang w:val="en-GB" w:eastAsia="fr-FR"/>
        </w:rPr>
        <w:t xml:space="preserve"> </w:t>
      </w:r>
      <w:r w:rsidRPr="006C5C63" w:rsidR="002C37DB">
        <w:rPr>
          <w:rFonts w:eastAsia="Times New Roman"/>
          <w:lang w:val="en-GB" w:eastAsia="fr-FR"/>
        </w:rPr>
        <w:t xml:space="preserve">were </w:t>
      </w:r>
      <w:r w:rsidRPr="006C5C63">
        <w:rPr>
          <w:rFonts w:eastAsia="Times New Roman"/>
          <w:lang w:val="en-GB" w:eastAsia="fr-FR"/>
        </w:rPr>
        <w:t xml:space="preserve">insufficient to cover its liabilities and that the continuation of its activities would threaten the security and stability of the financial system. </w:t>
      </w:r>
      <w:r w:rsidRPr="006C5C63" w:rsidR="00C2676B">
        <w:rPr>
          <w:rFonts w:eastAsia="Times New Roman"/>
          <w:lang w:val="en-GB" w:eastAsia="fr-FR"/>
        </w:rPr>
        <w:t>A</w:t>
      </w:r>
      <w:r w:rsidRPr="006C5C63">
        <w:rPr>
          <w:rFonts w:eastAsia="Times New Roman"/>
          <w:lang w:val="en-GB" w:eastAsia="fr-FR"/>
        </w:rPr>
        <w:t>ccordingly</w:t>
      </w:r>
      <w:r w:rsidRPr="006C5C63" w:rsidR="00A819CB">
        <w:rPr>
          <w:rFonts w:eastAsia="Times New Roman"/>
          <w:lang w:val="en-GB" w:eastAsia="fr-FR"/>
        </w:rPr>
        <w:t>,</w:t>
      </w:r>
      <w:r w:rsidRPr="006C5C63">
        <w:rPr>
          <w:rFonts w:eastAsia="Times New Roman"/>
          <w:lang w:val="en-GB" w:eastAsia="fr-FR"/>
        </w:rPr>
        <w:t xml:space="preserve"> </w:t>
      </w:r>
      <w:proofErr w:type="spellStart"/>
      <w:r w:rsidRPr="006C5C63">
        <w:rPr>
          <w:rFonts w:eastAsia="Times New Roman"/>
          <w:lang w:val="en-GB" w:eastAsia="fr-FR"/>
        </w:rPr>
        <w:t>Demirbank</w:t>
      </w:r>
      <w:r w:rsidRPr="006C5C63" w:rsidR="006C5C63">
        <w:rPr>
          <w:rFonts w:eastAsia="Times New Roman"/>
          <w:lang w:val="en-GB" w:eastAsia="fr-FR"/>
        </w:rPr>
        <w:t>’</w:t>
      </w:r>
      <w:r w:rsidRPr="006C5C63">
        <w:rPr>
          <w:rFonts w:eastAsia="Times New Roman"/>
          <w:lang w:val="en-GB" w:eastAsia="fr-FR"/>
        </w:rPr>
        <w:t>s</w:t>
      </w:r>
      <w:proofErr w:type="spellEnd"/>
      <w:r w:rsidRPr="006C5C63">
        <w:rPr>
          <w:rFonts w:eastAsia="Times New Roman"/>
          <w:lang w:val="en-GB" w:eastAsia="fr-FR"/>
        </w:rPr>
        <w:t xml:space="preserve"> management and control, and the privileges of its shareholders except for dividends, </w:t>
      </w:r>
      <w:r w:rsidRPr="006C5C63" w:rsidR="008F71E3">
        <w:rPr>
          <w:rFonts w:eastAsia="Times New Roman"/>
          <w:lang w:val="en-GB" w:eastAsia="fr-FR"/>
        </w:rPr>
        <w:t>w</w:t>
      </w:r>
      <w:r w:rsidRPr="006C5C63" w:rsidR="00C2676B">
        <w:rPr>
          <w:rFonts w:eastAsia="Times New Roman"/>
          <w:lang w:val="en-GB" w:eastAsia="fr-FR"/>
        </w:rPr>
        <w:t>ere</w:t>
      </w:r>
      <w:r w:rsidRPr="006C5C63">
        <w:rPr>
          <w:rFonts w:eastAsia="Times New Roman"/>
          <w:lang w:val="en-GB" w:eastAsia="fr-FR"/>
        </w:rPr>
        <w:t xml:space="preserve"> transferred to the Fund. The Fund also confiscated all properties </w:t>
      </w:r>
      <w:r w:rsidRPr="006C5C63" w:rsidR="002C37DB">
        <w:rPr>
          <w:rFonts w:eastAsia="Times New Roman"/>
          <w:lang w:val="en-GB" w:eastAsia="fr-FR"/>
        </w:rPr>
        <w:t xml:space="preserve">belonging </w:t>
      </w:r>
      <w:r w:rsidRPr="006C5C63">
        <w:rPr>
          <w:rFonts w:eastAsia="Times New Roman"/>
          <w:lang w:val="en-GB" w:eastAsia="fr-FR"/>
        </w:rPr>
        <w:t xml:space="preserve">to </w:t>
      </w:r>
      <w:proofErr w:type="spellStart"/>
      <w:r w:rsidRPr="006C5C63">
        <w:rPr>
          <w:rFonts w:eastAsia="Times New Roman"/>
          <w:lang w:val="en-GB" w:eastAsia="fr-FR"/>
        </w:rPr>
        <w:t>Demirbank</w:t>
      </w:r>
      <w:proofErr w:type="spellEnd"/>
      <w:r w:rsidRPr="006C5C63">
        <w:rPr>
          <w:rFonts w:eastAsia="Times New Roman"/>
          <w:lang w:val="en-GB" w:eastAsia="fr-FR"/>
        </w:rPr>
        <w:t>.</w:t>
      </w:r>
    </w:p>
    <w:p w:rsidRPr="006C5C63" w:rsidR="00FC4C97" w:rsidP="006C5C63" w:rsidRDefault="00794829">
      <w:pPr>
        <w:pStyle w:val="ECHRPara"/>
        <w:rPr>
          <w:rFonts w:eastAsia="Times New Roman"/>
          <w:lang w:val="en-GB" w:eastAsia="fr-FR"/>
        </w:rPr>
      </w:pPr>
      <w:r w:rsidRPr="006C5C63">
        <w:rPr>
          <w:rFonts w:eastAsia="Times New Roman"/>
          <w:lang w:val="en-GB" w:eastAsia="fr-FR"/>
        </w:rPr>
        <w:fldChar w:fldCharType="begin"/>
      </w:r>
      <w:r w:rsidRPr="006C5C63">
        <w:rPr>
          <w:rFonts w:eastAsia="Times New Roman"/>
          <w:lang w:val="en-GB" w:eastAsia="fr-FR"/>
        </w:rPr>
        <w:instrText xml:space="preserve"> SEQ level0 \*arabic </w:instrText>
      </w:r>
      <w:r w:rsidRPr="006C5C63">
        <w:rPr>
          <w:rFonts w:eastAsia="Times New Roman"/>
          <w:lang w:val="en-GB" w:eastAsia="fr-FR"/>
        </w:rPr>
        <w:fldChar w:fldCharType="separate"/>
      </w:r>
      <w:r w:rsidR="00182324">
        <w:rPr>
          <w:rFonts w:eastAsia="Times New Roman"/>
          <w:noProof/>
          <w:lang w:val="en-GB" w:eastAsia="fr-FR"/>
        </w:rPr>
        <w:t>5</w:t>
      </w:r>
      <w:r w:rsidRPr="006C5C63">
        <w:rPr>
          <w:rFonts w:eastAsia="Times New Roman"/>
          <w:lang w:val="en-GB" w:eastAsia="fr-FR"/>
        </w:rPr>
        <w:fldChar w:fldCharType="end"/>
      </w:r>
      <w:r w:rsidRPr="006C5C63">
        <w:rPr>
          <w:rFonts w:eastAsia="Times New Roman"/>
          <w:lang w:val="en-GB" w:eastAsia="fr-FR"/>
        </w:rPr>
        <w:t>.  O</w:t>
      </w:r>
      <w:r w:rsidRPr="006C5C63" w:rsidR="00FC4C97">
        <w:rPr>
          <w:rFonts w:eastAsia="Times New Roman"/>
          <w:lang w:val="en-GB" w:eastAsia="fr-FR"/>
        </w:rPr>
        <w:t xml:space="preserve">n 2 February 2001, the applicant company </w:t>
      </w:r>
      <w:r w:rsidRPr="006C5C63" w:rsidR="002C37DB">
        <w:rPr>
          <w:rFonts w:eastAsia="Times New Roman"/>
          <w:lang w:val="en-GB" w:eastAsia="fr-FR"/>
        </w:rPr>
        <w:t xml:space="preserve">brought </w:t>
      </w:r>
      <w:r w:rsidRPr="006C5C63" w:rsidR="00FC4C97">
        <w:rPr>
          <w:rFonts w:eastAsia="Times New Roman"/>
          <w:lang w:val="en-GB" w:eastAsia="fr-FR"/>
        </w:rPr>
        <w:t xml:space="preserve">administrative proceedings against the Banking Regulation and Supervision Agency </w:t>
      </w:r>
      <w:r w:rsidRPr="006C5C63" w:rsidR="004F7061">
        <w:rPr>
          <w:rFonts w:eastAsia="Times New Roman"/>
          <w:lang w:val="en-GB" w:eastAsia="fr-FR"/>
        </w:rPr>
        <w:t>(</w:t>
      </w:r>
      <w:proofErr w:type="spellStart"/>
      <w:r w:rsidRPr="006C5C63" w:rsidR="004F7061">
        <w:rPr>
          <w:rFonts w:eastAsia="Times New Roman"/>
          <w:i/>
          <w:lang w:val="en-GB" w:eastAsia="fr-FR"/>
        </w:rPr>
        <w:t>Bankalar</w:t>
      </w:r>
      <w:proofErr w:type="spellEnd"/>
      <w:r w:rsidRPr="006C5C63" w:rsidR="004F7061">
        <w:rPr>
          <w:rFonts w:eastAsia="Times New Roman"/>
          <w:i/>
          <w:lang w:val="en-GB" w:eastAsia="fr-FR"/>
        </w:rPr>
        <w:t xml:space="preserve"> </w:t>
      </w:r>
      <w:proofErr w:type="spellStart"/>
      <w:r w:rsidRPr="006C5C63" w:rsidR="004F7061">
        <w:rPr>
          <w:rFonts w:eastAsia="Times New Roman"/>
          <w:i/>
          <w:lang w:val="en-GB" w:eastAsia="fr-FR"/>
        </w:rPr>
        <w:t>Düzenleme</w:t>
      </w:r>
      <w:proofErr w:type="spellEnd"/>
      <w:r w:rsidRPr="006C5C63" w:rsidR="004F7061">
        <w:rPr>
          <w:rFonts w:eastAsia="Times New Roman"/>
          <w:i/>
          <w:lang w:val="en-GB" w:eastAsia="fr-FR"/>
        </w:rPr>
        <w:t xml:space="preserve"> </w:t>
      </w:r>
      <w:proofErr w:type="spellStart"/>
      <w:r w:rsidRPr="006C5C63" w:rsidR="004F7061">
        <w:rPr>
          <w:rFonts w:eastAsia="Times New Roman"/>
          <w:i/>
          <w:lang w:val="en-GB" w:eastAsia="fr-FR"/>
        </w:rPr>
        <w:t>ve</w:t>
      </w:r>
      <w:proofErr w:type="spellEnd"/>
      <w:r w:rsidRPr="006C5C63" w:rsidR="004F7061">
        <w:rPr>
          <w:rFonts w:eastAsia="Times New Roman"/>
          <w:i/>
          <w:lang w:val="en-GB" w:eastAsia="fr-FR"/>
        </w:rPr>
        <w:t xml:space="preserve"> </w:t>
      </w:r>
      <w:proofErr w:type="spellStart"/>
      <w:r w:rsidRPr="006C5C63" w:rsidR="004F7061">
        <w:rPr>
          <w:rFonts w:eastAsia="Times New Roman"/>
          <w:i/>
          <w:lang w:val="en-GB" w:eastAsia="fr-FR"/>
        </w:rPr>
        <w:t>Denetleme</w:t>
      </w:r>
      <w:proofErr w:type="spellEnd"/>
      <w:r w:rsidRPr="006C5C63" w:rsidR="004F7061">
        <w:rPr>
          <w:rFonts w:eastAsia="Times New Roman"/>
          <w:i/>
          <w:lang w:val="en-GB" w:eastAsia="fr-FR"/>
        </w:rPr>
        <w:t xml:space="preserve"> </w:t>
      </w:r>
      <w:proofErr w:type="spellStart"/>
      <w:r w:rsidRPr="006C5C63" w:rsidR="004F7061">
        <w:rPr>
          <w:rFonts w:eastAsia="Times New Roman"/>
          <w:i/>
          <w:lang w:val="en-GB" w:eastAsia="fr-FR"/>
        </w:rPr>
        <w:t>Kurumu</w:t>
      </w:r>
      <w:proofErr w:type="spellEnd"/>
      <w:r w:rsidRPr="006C5C63" w:rsidR="004F7061">
        <w:rPr>
          <w:rFonts w:eastAsia="Times New Roman"/>
          <w:lang w:val="en-GB" w:eastAsia="fr-FR"/>
        </w:rPr>
        <w:t xml:space="preserve"> – hereinafter referred to as “the Agency”) </w:t>
      </w:r>
      <w:r w:rsidRPr="006C5C63" w:rsidR="00FC4C97">
        <w:rPr>
          <w:rFonts w:eastAsia="Times New Roman"/>
          <w:lang w:val="en-GB" w:eastAsia="fr-FR"/>
        </w:rPr>
        <w:t xml:space="preserve">before the Ankara Administrative Court, </w:t>
      </w:r>
      <w:r w:rsidRPr="006C5C63" w:rsidR="002C37DB">
        <w:rPr>
          <w:rFonts w:eastAsia="Times New Roman"/>
          <w:lang w:val="en-GB" w:eastAsia="fr-FR"/>
        </w:rPr>
        <w:t xml:space="preserve">seeking </w:t>
      </w:r>
      <w:r w:rsidRPr="006C5C63" w:rsidR="00FC4C97">
        <w:rPr>
          <w:rFonts w:eastAsia="Times New Roman"/>
          <w:lang w:val="en-GB" w:eastAsia="fr-FR"/>
        </w:rPr>
        <w:t xml:space="preserve">the annulment of the decision </w:t>
      </w:r>
      <w:r w:rsidRPr="006C5C63" w:rsidR="002C37DB">
        <w:rPr>
          <w:rFonts w:eastAsia="Times New Roman"/>
          <w:lang w:val="en-GB" w:eastAsia="fr-FR"/>
        </w:rPr>
        <w:t xml:space="preserve">of </w:t>
      </w:r>
      <w:r w:rsidRPr="006C5C63" w:rsidR="00FC4C97">
        <w:rPr>
          <w:rFonts w:eastAsia="Times New Roman"/>
          <w:lang w:val="en-GB" w:eastAsia="fr-FR"/>
        </w:rPr>
        <w:t xml:space="preserve">6 December 2000 regarding the transfer of </w:t>
      </w:r>
      <w:proofErr w:type="spellStart"/>
      <w:r w:rsidRPr="006C5C63" w:rsidR="00FC4C97">
        <w:rPr>
          <w:rFonts w:eastAsia="Times New Roman"/>
          <w:lang w:val="en-GB" w:eastAsia="fr-FR"/>
        </w:rPr>
        <w:t>Demirbank</w:t>
      </w:r>
      <w:proofErr w:type="spellEnd"/>
      <w:r w:rsidRPr="006C5C63" w:rsidR="00FC4C97">
        <w:rPr>
          <w:rFonts w:eastAsia="Times New Roman"/>
          <w:lang w:val="en-GB" w:eastAsia="fr-FR"/>
        </w:rPr>
        <w:t xml:space="preserve"> to the Fund.</w:t>
      </w:r>
    </w:p>
    <w:p w:rsidRPr="006C5C63" w:rsidR="00FC4C97" w:rsidP="006C5C63" w:rsidRDefault="00FC4C97">
      <w:pPr>
        <w:pStyle w:val="ECHRPara"/>
        <w:rPr>
          <w:rFonts w:eastAsia="Times New Roman"/>
          <w:lang w:val="en-GB" w:eastAsia="fr-FR"/>
        </w:rPr>
      </w:pPr>
      <w:r w:rsidRPr="006C5C63">
        <w:rPr>
          <w:rFonts w:eastAsia="Times New Roman"/>
          <w:lang w:val="en-GB" w:eastAsia="fr-FR"/>
        </w:rPr>
        <w:fldChar w:fldCharType="begin"/>
      </w:r>
      <w:r w:rsidRPr="006C5C63">
        <w:rPr>
          <w:rFonts w:eastAsia="Times New Roman"/>
          <w:lang w:val="en-GB" w:eastAsia="fr-FR"/>
        </w:rPr>
        <w:instrText xml:space="preserve"> SEQ level0 \*arabic </w:instrText>
      </w:r>
      <w:r w:rsidRPr="006C5C63">
        <w:rPr>
          <w:rFonts w:eastAsia="Times New Roman"/>
          <w:lang w:val="en-GB" w:eastAsia="fr-FR"/>
        </w:rPr>
        <w:fldChar w:fldCharType="separate"/>
      </w:r>
      <w:r w:rsidR="00182324">
        <w:rPr>
          <w:rFonts w:eastAsia="Times New Roman"/>
          <w:noProof/>
          <w:lang w:val="en-GB" w:eastAsia="fr-FR"/>
        </w:rPr>
        <w:t>6</w:t>
      </w:r>
      <w:r w:rsidRPr="006C5C63">
        <w:rPr>
          <w:rFonts w:eastAsia="Times New Roman"/>
          <w:lang w:val="en-GB" w:eastAsia="fr-FR"/>
        </w:rPr>
        <w:fldChar w:fldCharType="end"/>
      </w:r>
      <w:r w:rsidRPr="006C5C63">
        <w:rPr>
          <w:rFonts w:eastAsia="Times New Roman"/>
          <w:lang w:val="en-GB" w:eastAsia="fr-FR"/>
        </w:rPr>
        <w:t>.  The Ankara Administrative Court found that it lacked jurisdiction and transferred the case to the Supreme Administrative Court.</w:t>
      </w:r>
    </w:p>
    <w:p w:rsidRPr="006C5C63" w:rsidR="00FC4C97" w:rsidP="006C5C63" w:rsidRDefault="00FC4C97">
      <w:pPr>
        <w:pStyle w:val="ECHRPara"/>
        <w:rPr>
          <w:rFonts w:eastAsia="Times New Roman"/>
          <w:lang w:val="en-GB" w:eastAsia="fr-FR"/>
        </w:rPr>
      </w:pPr>
      <w:r w:rsidRPr="006C5C63">
        <w:rPr>
          <w:rFonts w:eastAsia="Times New Roman"/>
          <w:lang w:val="en-GB" w:eastAsia="fr-FR"/>
        </w:rPr>
        <w:fldChar w:fldCharType="begin"/>
      </w:r>
      <w:r w:rsidRPr="006C5C63">
        <w:rPr>
          <w:rFonts w:eastAsia="Times New Roman"/>
          <w:lang w:val="en-GB" w:eastAsia="fr-FR"/>
        </w:rPr>
        <w:instrText xml:space="preserve"> SEQ level0 \*arabic </w:instrText>
      </w:r>
      <w:r w:rsidRPr="006C5C63">
        <w:rPr>
          <w:rFonts w:eastAsia="Times New Roman"/>
          <w:lang w:val="en-GB" w:eastAsia="fr-FR"/>
        </w:rPr>
        <w:fldChar w:fldCharType="separate"/>
      </w:r>
      <w:r w:rsidR="00182324">
        <w:rPr>
          <w:rFonts w:eastAsia="Times New Roman"/>
          <w:noProof/>
          <w:lang w:val="en-GB" w:eastAsia="fr-FR"/>
        </w:rPr>
        <w:t>7</w:t>
      </w:r>
      <w:r w:rsidRPr="006C5C63">
        <w:rPr>
          <w:rFonts w:eastAsia="Times New Roman"/>
          <w:lang w:val="en-GB" w:eastAsia="fr-FR"/>
        </w:rPr>
        <w:fldChar w:fldCharType="end"/>
      </w:r>
      <w:r w:rsidRPr="006C5C63">
        <w:rPr>
          <w:rFonts w:eastAsia="Times New Roman"/>
          <w:lang w:val="en-GB" w:eastAsia="fr-FR"/>
        </w:rPr>
        <w:t xml:space="preserve">.  In its submissions before the Supreme Administrative Court, the applicant company </w:t>
      </w:r>
      <w:r w:rsidRPr="006C5C63" w:rsidR="008F71E3">
        <w:rPr>
          <w:rFonts w:eastAsia="Times New Roman"/>
          <w:lang w:val="en-GB" w:eastAsia="fr-FR"/>
        </w:rPr>
        <w:t xml:space="preserve">claimed </w:t>
      </w:r>
      <w:r w:rsidRPr="006C5C63" w:rsidR="00794A9B">
        <w:rPr>
          <w:rFonts w:eastAsia="Times New Roman"/>
          <w:lang w:val="en-GB" w:eastAsia="fr-FR"/>
        </w:rPr>
        <w:t xml:space="preserve">that </w:t>
      </w:r>
      <w:r w:rsidRPr="006C5C63">
        <w:rPr>
          <w:rFonts w:eastAsia="Times New Roman"/>
          <w:lang w:val="en-GB" w:eastAsia="fr-FR"/>
        </w:rPr>
        <w:t>its property rights</w:t>
      </w:r>
      <w:r w:rsidRPr="006C5C63" w:rsidR="00794A9B">
        <w:rPr>
          <w:rFonts w:eastAsia="Times New Roman"/>
          <w:lang w:val="en-GB" w:eastAsia="fr-FR"/>
        </w:rPr>
        <w:t xml:space="preserve"> had been violated</w:t>
      </w:r>
      <w:r w:rsidRPr="006C5C63">
        <w:rPr>
          <w:rFonts w:eastAsia="Times New Roman"/>
          <w:lang w:val="en-GB" w:eastAsia="fr-FR"/>
        </w:rPr>
        <w:t xml:space="preserve">. It also raised a plea of unconstitutionality </w:t>
      </w:r>
      <w:r w:rsidRPr="006C5C63" w:rsidR="00794A9B">
        <w:rPr>
          <w:rFonts w:eastAsia="Times New Roman"/>
          <w:lang w:val="en-GB" w:eastAsia="fr-FR"/>
        </w:rPr>
        <w:t xml:space="preserve">under section </w:t>
      </w:r>
      <w:r w:rsidRPr="006C5C63">
        <w:rPr>
          <w:rFonts w:eastAsia="Times New Roman"/>
          <w:lang w:val="en-GB" w:eastAsia="fr-FR"/>
        </w:rPr>
        <w:t>14 of the Banking</w:t>
      </w:r>
      <w:r w:rsidRPr="006C5C63" w:rsidR="00794A9B">
        <w:rPr>
          <w:rFonts w:eastAsia="Times New Roman"/>
          <w:lang w:val="en-GB" w:eastAsia="fr-FR"/>
        </w:rPr>
        <w:t xml:space="preserve"> Activities Act</w:t>
      </w:r>
      <w:r w:rsidRPr="006C5C63">
        <w:rPr>
          <w:rFonts w:eastAsia="Times New Roman"/>
          <w:lang w:val="en-GB" w:eastAsia="fr-FR"/>
        </w:rPr>
        <w:t>. The applicant company further</w:t>
      </w:r>
      <w:r w:rsidRPr="006C5C63" w:rsidR="00690022">
        <w:rPr>
          <w:rFonts w:eastAsia="Times New Roman"/>
          <w:lang w:val="en-GB" w:eastAsia="fr-FR"/>
        </w:rPr>
        <w:t xml:space="preserve"> stated that prior to November </w:t>
      </w:r>
      <w:r w:rsidRPr="006C5C63">
        <w:rPr>
          <w:rFonts w:eastAsia="Times New Roman"/>
          <w:lang w:val="en-GB" w:eastAsia="fr-FR"/>
        </w:rPr>
        <w:t xml:space="preserve">2000, </w:t>
      </w:r>
      <w:proofErr w:type="spellStart"/>
      <w:r w:rsidRPr="006C5C63">
        <w:rPr>
          <w:rFonts w:eastAsia="Times New Roman"/>
          <w:lang w:val="en-GB" w:eastAsia="fr-FR"/>
        </w:rPr>
        <w:t>Demirbank</w:t>
      </w:r>
      <w:proofErr w:type="spellEnd"/>
      <w:r w:rsidRPr="006C5C63">
        <w:rPr>
          <w:rFonts w:eastAsia="Times New Roman"/>
          <w:lang w:val="en-GB" w:eastAsia="fr-FR"/>
        </w:rPr>
        <w:t xml:space="preserve"> had never encountered major financial problems.</w:t>
      </w:r>
      <w:r w:rsidRPr="006C5C63" w:rsidR="00794A9B">
        <w:rPr>
          <w:rFonts w:eastAsia="Times New Roman"/>
          <w:lang w:val="en-GB" w:eastAsia="fr-FR"/>
        </w:rPr>
        <w:t xml:space="preserve"> I</w:t>
      </w:r>
      <w:r w:rsidRPr="006C5C63">
        <w:rPr>
          <w:rFonts w:eastAsia="Times New Roman"/>
          <w:lang w:val="en-GB" w:eastAsia="fr-FR"/>
        </w:rPr>
        <w:t>t was pointed out that pursuant to section 14</w:t>
      </w:r>
      <w:r w:rsidRPr="006C5C63" w:rsidR="00345840">
        <w:rPr>
          <w:rFonts w:eastAsia="Times New Roman"/>
          <w:lang w:val="en-GB" w:eastAsia="fr-FR"/>
        </w:rPr>
        <w:t> </w:t>
      </w:r>
      <w:r w:rsidRPr="006C5C63" w:rsidR="00794A9B">
        <w:rPr>
          <w:rFonts w:eastAsia="Times New Roman"/>
          <w:lang w:val="en-GB" w:eastAsia="fr-FR"/>
        </w:rPr>
        <w:t>(</w:t>
      </w:r>
      <w:r w:rsidRPr="006C5C63">
        <w:rPr>
          <w:rFonts w:eastAsia="Times New Roman"/>
          <w:lang w:val="en-GB" w:eastAsia="fr-FR"/>
        </w:rPr>
        <w:t>2</w:t>
      </w:r>
      <w:r w:rsidRPr="006C5C63" w:rsidR="00794A9B">
        <w:rPr>
          <w:rFonts w:eastAsia="Times New Roman"/>
          <w:lang w:val="en-GB" w:eastAsia="fr-FR"/>
        </w:rPr>
        <w:t>)</w:t>
      </w:r>
      <w:r w:rsidRPr="006C5C63">
        <w:rPr>
          <w:rFonts w:eastAsia="Times New Roman"/>
          <w:lang w:val="en-GB" w:eastAsia="fr-FR"/>
        </w:rPr>
        <w:t xml:space="preserve"> of the</w:t>
      </w:r>
      <w:r w:rsidRPr="006C5C63" w:rsidR="00794A9B">
        <w:rPr>
          <w:rFonts w:eastAsia="Times New Roman"/>
          <w:lang w:val="en-GB" w:eastAsia="fr-FR"/>
        </w:rPr>
        <w:t xml:space="preserve"> Act</w:t>
      </w:r>
      <w:r w:rsidRPr="006C5C63">
        <w:rPr>
          <w:rFonts w:eastAsia="Times New Roman"/>
          <w:lang w:val="en-GB" w:eastAsia="fr-FR"/>
        </w:rPr>
        <w:t xml:space="preserve">, a bank with financial difficulties should first be given a warning to </w:t>
      </w:r>
      <w:r w:rsidRPr="006C5C63" w:rsidR="008F71E3">
        <w:rPr>
          <w:rFonts w:eastAsia="Times New Roman"/>
          <w:lang w:val="en-GB" w:eastAsia="fr-FR"/>
        </w:rPr>
        <w:t xml:space="preserve">strengthen </w:t>
      </w:r>
      <w:r w:rsidRPr="006C5C63">
        <w:rPr>
          <w:rFonts w:eastAsia="Times New Roman"/>
          <w:lang w:val="en-GB" w:eastAsia="fr-FR"/>
        </w:rPr>
        <w:t xml:space="preserve">its financial structure and be allowed time to take specific measures. However, no such warning had been given in the instant case. Secondly, the Board </w:t>
      </w:r>
      <w:r w:rsidRPr="006C5C63" w:rsidR="00794A9B">
        <w:rPr>
          <w:rFonts w:eastAsia="Times New Roman"/>
          <w:lang w:val="en-GB" w:eastAsia="fr-FR"/>
        </w:rPr>
        <w:t xml:space="preserve">had not claimed </w:t>
      </w:r>
      <w:r w:rsidRPr="006C5C63">
        <w:rPr>
          <w:rFonts w:eastAsia="Times New Roman"/>
          <w:lang w:val="en-GB" w:eastAsia="fr-FR"/>
        </w:rPr>
        <w:t xml:space="preserve">that </w:t>
      </w:r>
      <w:proofErr w:type="spellStart"/>
      <w:r w:rsidRPr="006C5C63">
        <w:rPr>
          <w:rFonts w:eastAsia="Times New Roman"/>
          <w:lang w:val="en-GB" w:eastAsia="fr-FR"/>
        </w:rPr>
        <w:t>Demirbank</w:t>
      </w:r>
      <w:r w:rsidRPr="006C5C63" w:rsidR="006C5C63">
        <w:rPr>
          <w:rFonts w:eastAsia="Times New Roman"/>
          <w:lang w:val="en-GB" w:eastAsia="fr-FR"/>
        </w:rPr>
        <w:t>’</w:t>
      </w:r>
      <w:r w:rsidRPr="006C5C63">
        <w:rPr>
          <w:rFonts w:eastAsia="Times New Roman"/>
          <w:lang w:val="en-GB" w:eastAsia="fr-FR"/>
        </w:rPr>
        <w:t>s</w:t>
      </w:r>
      <w:proofErr w:type="spellEnd"/>
      <w:r w:rsidRPr="006C5C63">
        <w:rPr>
          <w:rFonts w:eastAsia="Times New Roman"/>
          <w:lang w:val="en-GB" w:eastAsia="fr-FR"/>
        </w:rPr>
        <w:t xml:space="preserve"> financial situation was so weak that it could not be strengthened even if specific measures were taken.</w:t>
      </w:r>
      <w:r w:rsidRPr="006C5C63" w:rsidR="00794A9B">
        <w:rPr>
          <w:rFonts w:eastAsia="Times New Roman"/>
          <w:lang w:val="en-GB" w:eastAsia="fr-FR"/>
        </w:rPr>
        <w:t xml:space="preserve"> Lastly</w:t>
      </w:r>
      <w:r w:rsidRPr="006C5C63">
        <w:rPr>
          <w:rFonts w:eastAsia="Times New Roman"/>
          <w:lang w:val="en-GB" w:eastAsia="fr-FR"/>
        </w:rPr>
        <w:t>, the applicant company stated that following the transfer of the bank to the Fund, a General Assembly composed of the Fund</w:t>
      </w:r>
      <w:r w:rsidRPr="006C5C63" w:rsidR="006C5C63">
        <w:rPr>
          <w:rFonts w:eastAsia="Times New Roman"/>
          <w:lang w:val="en-GB" w:eastAsia="fr-FR"/>
        </w:rPr>
        <w:t>’</w:t>
      </w:r>
      <w:r w:rsidRPr="006C5C63">
        <w:rPr>
          <w:rFonts w:eastAsia="Times New Roman"/>
          <w:lang w:val="en-GB" w:eastAsia="fr-FR"/>
        </w:rPr>
        <w:t xml:space="preserve">s officials had </w:t>
      </w:r>
      <w:r w:rsidRPr="006C5C63" w:rsidR="00206106">
        <w:rPr>
          <w:rFonts w:eastAsia="Times New Roman"/>
          <w:lang w:val="en-GB" w:eastAsia="fr-FR"/>
        </w:rPr>
        <w:t>exonera</w:t>
      </w:r>
      <w:r w:rsidRPr="006C5C63">
        <w:rPr>
          <w:rFonts w:eastAsia="Times New Roman"/>
          <w:lang w:val="en-GB" w:eastAsia="fr-FR"/>
        </w:rPr>
        <w:t xml:space="preserve">ted the former managers of </w:t>
      </w:r>
      <w:proofErr w:type="spellStart"/>
      <w:r w:rsidRPr="006C5C63">
        <w:rPr>
          <w:rFonts w:eastAsia="Times New Roman"/>
          <w:lang w:val="en-GB" w:eastAsia="fr-FR"/>
        </w:rPr>
        <w:t>Demirbank</w:t>
      </w:r>
      <w:proofErr w:type="spellEnd"/>
      <w:r w:rsidRPr="006C5C63">
        <w:rPr>
          <w:rFonts w:eastAsia="Times New Roman"/>
          <w:lang w:val="en-GB" w:eastAsia="fr-FR"/>
        </w:rPr>
        <w:t xml:space="preserve">, holding that they had not been at fault in the incident leading to the </w:t>
      </w:r>
      <w:r w:rsidRPr="006C5C63" w:rsidR="00794A9B">
        <w:rPr>
          <w:rFonts w:eastAsia="Times New Roman"/>
          <w:lang w:val="en-GB" w:eastAsia="fr-FR"/>
        </w:rPr>
        <w:t>b</w:t>
      </w:r>
      <w:r w:rsidRPr="006C5C63">
        <w:rPr>
          <w:rFonts w:eastAsia="Times New Roman"/>
          <w:lang w:val="en-GB" w:eastAsia="fr-FR"/>
        </w:rPr>
        <w:t>ank</w:t>
      </w:r>
      <w:r w:rsidRPr="006C5C63" w:rsidR="006C5C63">
        <w:rPr>
          <w:rFonts w:eastAsia="Times New Roman"/>
          <w:lang w:val="en-GB" w:eastAsia="fr-FR"/>
        </w:rPr>
        <w:t>’</w:t>
      </w:r>
      <w:r w:rsidRPr="006C5C63">
        <w:rPr>
          <w:rFonts w:eastAsia="Times New Roman"/>
          <w:lang w:val="en-GB" w:eastAsia="fr-FR"/>
        </w:rPr>
        <w:t>s transfer.</w:t>
      </w:r>
    </w:p>
    <w:p w:rsidRPr="006C5C63" w:rsidR="00FC4C97" w:rsidP="006C5C63" w:rsidRDefault="00FC4C97">
      <w:pPr>
        <w:pStyle w:val="ECHRPara"/>
        <w:rPr>
          <w:rFonts w:eastAsia="Times New Roman"/>
          <w:lang w:val="en-GB" w:eastAsia="fr-FR"/>
        </w:rPr>
      </w:pPr>
      <w:r w:rsidRPr="006C5C63">
        <w:rPr>
          <w:rFonts w:eastAsia="Times New Roman"/>
          <w:lang w:val="en-GB" w:eastAsia="fr-FR"/>
        </w:rPr>
        <w:fldChar w:fldCharType="begin"/>
      </w:r>
      <w:r w:rsidRPr="006C5C63">
        <w:rPr>
          <w:rFonts w:eastAsia="Times New Roman"/>
          <w:lang w:val="en-GB" w:eastAsia="fr-FR"/>
        </w:rPr>
        <w:instrText xml:space="preserve"> SEQ level0 \*arabic </w:instrText>
      </w:r>
      <w:r w:rsidRPr="006C5C63">
        <w:rPr>
          <w:rFonts w:eastAsia="Times New Roman"/>
          <w:lang w:val="en-GB" w:eastAsia="fr-FR"/>
        </w:rPr>
        <w:fldChar w:fldCharType="separate"/>
      </w:r>
      <w:r w:rsidR="00182324">
        <w:rPr>
          <w:rFonts w:eastAsia="Times New Roman"/>
          <w:noProof/>
          <w:lang w:val="en-GB" w:eastAsia="fr-FR"/>
        </w:rPr>
        <w:t>8</w:t>
      </w:r>
      <w:r w:rsidRPr="006C5C63">
        <w:rPr>
          <w:rFonts w:eastAsia="Times New Roman"/>
          <w:lang w:val="en-GB" w:eastAsia="fr-FR"/>
        </w:rPr>
        <w:fldChar w:fldCharType="end"/>
      </w:r>
      <w:r w:rsidRPr="006C5C63">
        <w:rPr>
          <w:rFonts w:eastAsia="Times New Roman"/>
          <w:lang w:val="en-GB" w:eastAsia="fr-FR"/>
        </w:rPr>
        <w:t>.  After examining the file, on 3 June 2003 the Supreme Administrative Court dismissed the case. It held that the takeover of the bank by the Fund had been in accordance with section 14</w:t>
      </w:r>
      <w:r w:rsidRPr="006C5C63" w:rsidR="00345840">
        <w:rPr>
          <w:rFonts w:eastAsia="Times New Roman"/>
          <w:lang w:val="en-GB" w:eastAsia="fr-FR"/>
        </w:rPr>
        <w:t> </w:t>
      </w:r>
      <w:r w:rsidRPr="006C5C63" w:rsidR="00794A9B">
        <w:rPr>
          <w:rFonts w:eastAsia="Times New Roman"/>
          <w:lang w:val="en-GB" w:eastAsia="fr-FR"/>
        </w:rPr>
        <w:t>(</w:t>
      </w:r>
      <w:r w:rsidRPr="006C5C63">
        <w:rPr>
          <w:rFonts w:eastAsia="Times New Roman"/>
          <w:lang w:val="en-GB" w:eastAsia="fr-FR"/>
        </w:rPr>
        <w:t>3</w:t>
      </w:r>
      <w:r w:rsidRPr="006C5C63" w:rsidR="00794A9B">
        <w:rPr>
          <w:rFonts w:eastAsia="Times New Roman"/>
          <w:lang w:val="en-GB" w:eastAsia="fr-FR"/>
        </w:rPr>
        <w:t>)</w:t>
      </w:r>
      <w:r w:rsidRPr="006C5C63">
        <w:rPr>
          <w:rFonts w:eastAsia="Times New Roman"/>
          <w:lang w:val="en-GB" w:eastAsia="fr-FR"/>
        </w:rPr>
        <w:t xml:space="preserve"> of the Banking</w:t>
      </w:r>
      <w:r w:rsidRPr="006C5C63" w:rsidR="00794A9B">
        <w:rPr>
          <w:rFonts w:eastAsia="Times New Roman"/>
          <w:lang w:val="en-GB" w:eastAsia="fr-FR"/>
        </w:rPr>
        <w:t xml:space="preserve"> Activities Act</w:t>
      </w:r>
      <w:r w:rsidRPr="006C5C63">
        <w:rPr>
          <w:rFonts w:eastAsia="Times New Roman"/>
          <w:lang w:val="en-GB" w:eastAsia="fr-FR"/>
        </w:rPr>
        <w:t>. The applicant company lodged an appeal.</w:t>
      </w:r>
    </w:p>
    <w:p w:rsidRPr="006C5C63" w:rsidR="00FC4C97" w:rsidP="006C5C63" w:rsidRDefault="00FC4C97">
      <w:pPr>
        <w:pStyle w:val="ECHRPara"/>
        <w:rPr>
          <w:rFonts w:eastAsia="Times New Roman"/>
          <w:lang w:val="en-GB" w:eastAsia="fr-FR"/>
        </w:rPr>
      </w:pPr>
      <w:r w:rsidRPr="006C5C63">
        <w:rPr>
          <w:rFonts w:eastAsia="Times New Roman"/>
          <w:lang w:val="en-GB" w:eastAsia="fr-FR"/>
        </w:rPr>
        <w:fldChar w:fldCharType="begin"/>
      </w:r>
      <w:r w:rsidRPr="006C5C63">
        <w:rPr>
          <w:rFonts w:eastAsia="Times New Roman"/>
          <w:lang w:val="en-GB" w:eastAsia="fr-FR"/>
        </w:rPr>
        <w:instrText xml:space="preserve"> SEQ level0 \*arabic </w:instrText>
      </w:r>
      <w:r w:rsidRPr="006C5C63">
        <w:rPr>
          <w:rFonts w:eastAsia="Times New Roman"/>
          <w:lang w:val="en-GB" w:eastAsia="fr-FR"/>
        </w:rPr>
        <w:fldChar w:fldCharType="separate"/>
      </w:r>
      <w:r w:rsidR="00182324">
        <w:rPr>
          <w:rFonts w:eastAsia="Times New Roman"/>
          <w:noProof/>
          <w:lang w:val="en-GB" w:eastAsia="fr-FR"/>
        </w:rPr>
        <w:t>9</w:t>
      </w:r>
      <w:r w:rsidRPr="006C5C63">
        <w:rPr>
          <w:rFonts w:eastAsia="Times New Roman"/>
          <w:lang w:val="en-GB" w:eastAsia="fr-FR"/>
        </w:rPr>
        <w:fldChar w:fldCharType="end"/>
      </w:r>
      <w:r w:rsidRPr="006C5C63">
        <w:rPr>
          <w:rFonts w:eastAsia="Times New Roman"/>
          <w:lang w:val="en-GB" w:eastAsia="fr-FR"/>
        </w:rPr>
        <w:t xml:space="preserve">.  On 18 December 2003 the Joint Administrative Chambers of the Supreme Administrative Court decided to quash the decision </w:t>
      </w:r>
      <w:r w:rsidRPr="006C5C63" w:rsidR="00794A9B">
        <w:rPr>
          <w:rFonts w:eastAsia="Times New Roman"/>
          <w:lang w:val="en-GB" w:eastAsia="fr-FR"/>
        </w:rPr>
        <w:t xml:space="preserve">of </w:t>
      </w:r>
      <w:r w:rsidRPr="006C5C63">
        <w:rPr>
          <w:rFonts w:eastAsia="Times New Roman"/>
          <w:lang w:val="en-GB" w:eastAsia="fr-FR"/>
        </w:rPr>
        <w:t xml:space="preserve">3 June 2003. In </w:t>
      </w:r>
      <w:r w:rsidRPr="006C5C63" w:rsidR="004F7061">
        <w:rPr>
          <w:rFonts w:eastAsia="Times New Roman"/>
          <w:lang w:val="en-GB" w:eastAsia="fr-FR"/>
        </w:rPr>
        <w:t>its</w:t>
      </w:r>
      <w:r w:rsidRPr="006C5C63">
        <w:rPr>
          <w:rFonts w:eastAsia="Times New Roman"/>
          <w:lang w:val="en-GB" w:eastAsia="fr-FR"/>
        </w:rPr>
        <w:t xml:space="preserve"> judgment, the court held that prior to ordering the transfer of </w:t>
      </w:r>
      <w:proofErr w:type="spellStart"/>
      <w:r w:rsidRPr="006C5C63">
        <w:rPr>
          <w:rFonts w:eastAsia="Times New Roman"/>
          <w:lang w:val="en-GB" w:eastAsia="fr-FR"/>
        </w:rPr>
        <w:t>Demirbank</w:t>
      </w:r>
      <w:proofErr w:type="spellEnd"/>
      <w:r w:rsidRPr="006C5C63">
        <w:rPr>
          <w:rFonts w:eastAsia="Times New Roman"/>
          <w:lang w:val="en-GB" w:eastAsia="fr-FR"/>
        </w:rPr>
        <w:t xml:space="preserve"> to the </w:t>
      </w:r>
      <w:proofErr w:type="gramStart"/>
      <w:r w:rsidRPr="006C5C63">
        <w:rPr>
          <w:rFonts w:eastAsia="Times New Roman"/>
          <w:lang w:val="en-GB" w:eastAsia="fr-FR"/>
        </w:rPr>
        <w:t>Fund,</w:t>
      </w:r>
      <w:proofErr w:type="gramEnd"/>
      <w:r w:rsidRPr="006C5C63">
        <w:rPr>
          <w:rFonts w:eastAsia="Times New Roman"/>
          <w:lang w:val="en-GB" w:eastAsia="fr-FR"/>
        </w:rPr>
        <w:t xml:space="preserve"> the Board should have carried out an objective evaluation of the bank</w:t>
      </w:r>
      <w:r w:rsidRPr="006C5C63" w:rsidR="006C5C63">
        <w:rPr>
          <w:rFonts w:eastAsia="Times New Roman"/>
          <w:lang w:val="en-GB" w:eastAsia="fr-FR"/>
        </w:rPr>
        <w:t>’</w:t>
      </w:r>
      <w:r w:rsidRPr="006C5C63">
        <w:rPr>
          <w:rFonts w:eastAsia="Times New Roman"/>
          <w:lang w:val="en-GB" w:eastAsia="fr-FR"/>
        </w:rPr>
        <w:t>s financial situation.</w:t>
      </w:r>
      <w:r w:rsidRPr="006C5C63" w:rsidR="00794A9B">
        <w:rPr>
          <w:rFonts w:eastAsia="Times New Roman"/>
          <w:lang w:val="en-GB" w:eastAsia="fr-FR"/>
        </w:rPr>
        <w:t xml:space="preserve"> T</w:t>
      </w:r>
      <w:r w:rsidRPr="006C5C63">
        <w:rPr>
          <w:rFonts w:eastAsia="Times New Roman"/>
          <w:lang w:val="en-GB" w:eastAsia="fr-FR"/>
        </w:rPr>
        <w:t xml:space="preserve">he court also concluded that the Board should first have ordered </w:t>
      </w:r>
      <w:proofErr w:type="spellStart"/>
      <w:r w:rsidRPr="006C5C63">
        <w:rPr>
          <w:rFonts w:eastAsia="Times New Roman"/>
          <w:lang w:val="en-GB" w:eastAsia="fr-FR"/>
        </w:rPr>
        <w:t>Demirbank</w:t>
      </w:r>
      <w:proofErr w:type="spellEnd"/>
      <w:r w:rsidRPr="006C5C63">
        <w:rPr>
          <w:rFonts w:eastAsia="Times New Roman"/>
          <w:lang w:val="en-GB" w:eastAsia="fr-FR"/>
        </w:rPr>
        <w:t xml:space="preserve"> to take specific measures in accordance with section 14</w:t>
      </w:r>
      <w:r w:rsidRPr="006C5C63" w:rsidR="003E3055">
        <w:rPr>
          <w:rFonts w:eastAsia="Times New Roman"/>
          <w:lang w:val="en-GB" w:eastAsia="fr-FR"/>
        </w:rPr>
        <w:t> </w:t>
      </w:r>
      <w:r w:rsidRPr="006C5C63" w:rsidR="00794A9B">
        <w:rPr>
          <w:rFonts w:eastAsia="Times New Roman"/>
          <w:lang w:val="en-GB" w:eastAsia="fr-FR"/>
        </w:rPr>
        <w:t>(</w:t>
      </w:r>
      <w:r w:rsidRPr="006C5C63">
        <w:rPr>
          <w:rFonts w:eastAsia="Times New Roman"/>
          <w:lang w:val="en-GB" w:eastAsia="fr-FR"/>
        </w:rPr>
        <w:t>2</w:t>
      </w:r>
      <w:r w:rsidRPr="006C5C63" w:rsidR="00794A9B">
        <w:rPr>
          <w:rFonts w:eastAsia="Times New Roman"/>
          <w:lang w:val="en-GB" w:eastAsia="fr-FR"/>
        </w:rPr>
        <w:t>)</w:t>
      </w:r>
      <w:r w:rsidRPr="006C5C63">
        <w:rPr>
          <w:rFonts w:eastAsia="Times New Roman"/>
          <w:lang w:val="en-GB" w:eastAsia="fr-FR"/>
        </w:rPr>
        <w:t xml:space="preserve"> of the Banking </w:t>
      </w:r>
      <w:r w:rsidRPr="006C5C63" w:rsidR="00794A9B">
        <w:rPr>
          <w:rFonts w:eastAsia="Times New Roman"/>
          <w:lang w:val="en-GB" w:eastAsia="fr-FR"/>
        </w:rPr>
        <w:t xml:space="preserve">Activities Act </w:t>
      </w:r>
      <w:r w:rsidRPr="006C5C63">
        <w:rPr>
          <w:rFonts w:eastAsia="Times New Roman"/>
          <w:lang w:val="en-GB" w:eastAsia="fr-FR"/>
        </w:rPr>
        <w:t>before applying section 14</w:t>
      </w:r>
      <w:r w:rsidRPr="006C5C63" w:rsidR="003E3055">
        <w:rPr>
          <w:rFonts w:eastAsia="Times New Roman"/>
          <w:lang w:val="en-GB" w:eastAsia="fr-FR"/>
        </w:rPr>
        <w:t> </w:t>
      </w:r>
      <w:r w:rsidRPr="006C5C63" w:rsidR="00794A9B">
        <w:rPr>
          <w:rFonts w:eastAsia="Times New Roman"/>
          <w:lang w:val="en-GB" w:eastAsia="fr-FR"/>
        </w:rPr>
        <w:t>(</w:t>
      </w:r>
      <w:r w:rsidRPr="006C5C63">
        <w:rPr>
          <w:rFonts w:eastAsia="Times New Roman"/>
          <w:lang w:val="en-GB" w:eastAsia="fr-FR"/>
        </w:rPr>
        <w:t>3</w:t>
      </w:r>
      <w:r w:rsidRPr="006C5C63" w:rsidR="00794A9B">
        <w:rPr>
          <w:rFonts w:eastAsia="Times New Roman"/>
          <w:lang w:val="en-GB" w:eastAsia="fr-FR"/>
        </w:rPr>
        <w:t>) of the Act</w:t>
      </w:r>
      <w:r w:rsidRPr="006C5C63">
        <w:rPr>
          <w:rFonts w:eastAsia="Times New Roman"/>
          <w:lang w:val="en-GB" w:eastAsia="fr-FR"/>
        </w:rPr>
        <w:t>.</w:t>
      </w:r>
    </w:p>
    <w:p w:rsidRPr="006C5C63" w:rsidR="00FC4C97" w:rsidP="006C5C63" w:rsidRDefault="00FC4C97">
      <w:pPr>
        <w:pStyle w:val="ECHRPara"/>
        <w:rPr>
          <w:rFonts w:eastAsia="Times New Roman"/>
          <w:lang w:val="en-GB" w:eastAsia="fr-FR"/>
        </w:rPr>
      </w:pPr>
      <w:r w:rsidRPr="006C5C63">
        <w:rPr>
          <w:rFonts w:eastAsia="Times New Roman"/>
          <w:lang w:val="en-GB" w:eastAsia="fr-FR"/>
        </w:rPr>
        <w:fldChar w:fldCharType="begin"/>
      </w:r>
      <w:r w:rsidRPr="006C5C63">
        <w:rPr>
          <w:rFonts w:eastAsia="Times New Roman"/>
          <w:lang w:val="en-GB" w:eastAsia="fr-FR"/>
        </w:rPr>
        <w:instrText xml:space="preserve"> SEQ level0 \*arabic </w:instrText>
      </w:r>
      <w:r w:rsidRPr="006C5C63">
        <w:rPr>
          <w:rFonts w:eastAsia="Times New Roman"/>
          <w:lang w:val="en-GB" w:eastAsia="fr-FR"/>
        </w:rPr>
        <w:fldChar w:fldCharType="separate"/>
      </w:r>
      <w:r w:rsidR="00182324">
        <w:rPr>
          <w:rFonts w:eastAsia="Times New Roman"/>
          <w:noProof/>
          <w:lang w:val="en-GB" w:eastAsia="fr-FR"/>
        </w:rPr>
        <w:t>10</w:t>
      </w:r>
      <w:r w:rsidRPr="006C5C63">
        <w:rPr>
          <w:rFonts w:eastAsia="Times New Roman"/>
          <w:lang w:val="en-GB" w:eastAsia="fr-FR"/>
        </w:rPr>
        <w:fldChar w:fldCharType="end"/>
      </w:r>
      <w:r w:rsidRPr="006C5C63">
        <w:rPr>
          <w:rFonts w:eastAsia="Times New Roman"/>
          <w:lang w:val="en-GB" w:eastAsia="fr-FR"/>
        </w:rPr>
        <w:t xml:space="preserve">.  On 29 April 2004 </w:t>
      </w:r>
      <w:r w:rsidRPr="006C5C63" w:rsidR="004C5638">
        <w:rPr>
          <w:rFonts w:eastAsia="Times New Roman"/>
          <w:lang w:val="en-GB" w:eastAsia="fr-FR"/>
        </w:rPr>
        <w:t xml:space="preserve">a </w:t>
      </w:r>
      <w:r w:rsidRPr="006C5C63">
        <w:rPr>
          <w:rFonts w:eastAsia="Times New Roman"/>
          <w:lang w:val="en-GB" w:eastAsia="fr-FR"/>
        </w:rPr>
        <w:t xml:space="preserve">request </w:t>
      </w:r>
      <w:r w:rsidRPr="006C5C63" w:rsidR="00096CA5">
        <w:rPr>
          <w:rFonts w:eastAsia="Times New Roman"/>
          <w:lang w:val="en-GB" w:eastAsia="fr-FR"/>
        </w:rPr>
        <w:t xml:space="preserve">for rectification </w:t>
      </w:r>
      <w:r w:rsidRPr="006C5C63" w:rsidR="004C5638">
        <w:rPr>
          <w:rFonts w:eastAsia="Times New Roman"/>
          <w:lang w:val="en-GB" w:eastAsia="fr-FR"/>
        </w:rPr>
        <w:t xml:space="preserve">lodged by the Agency </w:t>
      </w:r>
      <w:r w:rsidRPr="006C5C63">
        <w:rPr>
          <w:rFonts w:eastAsia="Times New Roman"/>
          <w:lang w:val="en-GB" w:eastAsia="fr-FR"/>
        </w:rPr>
        <w:t>was</w:t>
      </w:r>
      <w:r w:rsidRPr="006C5C63" w:rsidR="00096CA5">
        <w:rPr>
          <w:rFonts w:eastAsia="Times New Roman"/>
          <w:lang w:val="en-GB" w:eastAsia="fr-FR"/>
        </w:rPr>
        <w:t xml:space="preserve"> refused</w:t>
      </w:r>
      <w:r w:rsidRPr="006C5C63">
        <w:rPr>
          <w:rFonts w:eastAsia="Times New Roman"/>
          <w:lang w:val="en-GB" w:eastAsia="fr-FR"/>
        </w:rPr>
        <w:t>.</w:t>
      </w:r>
    </w:p>
    <w:p w:rsidRPr="006C5C63" w:rsidR="00530D92" w:rsidP="006C5C63" w:rsidRDefault="00FC4C97">
      <w:pPr>
        <w:pStyle w:val="ECHRPara"/>
        <w:rPr>
          <w:rFonts w:eastAsia="Times New Roman"/>
          <w:lang w:val="en-GB" w:eastAsia="fr-FR"/>
        </w:rPr>
      </w:pPr>
      <w:r w:rsidRPr="006C5C63">
        <w:rPr>
          <w:rFonts w:eastAsia="Times New Roman"/>
          <w:lang w:val="en-GB" w:eastAsia="fr-FR"/>
        </w:rPr>
        <w:fldChar w:fldCharType="begin"/>
      </w:r>
      <w:r w:rsidRPr="006C5C63">
        <w:rPr>
          <w:rFonts w:eastAsia="Times New Roman"/>
          <w:lang w:val="en-GB" w:eastAsia="fr-FR"/>
        </w:rPr>
        <w:instrText xml:space="preserve"> SEQ level0 \*arabic </w:instrText>
      </w:r>
      <w:r w:rsidRPr="006C5C63">
        <w:rPr>
          <w:rFonts w:eastAsia="Times New Roman"/>
          <w:lang w:val="en-GB" w:eastAsia="fr-FR"/>
        </w:rPr>
        <w:fldChar w:fldCharType="separate"/>
      </w:r>
      <w:r w:rsidR="00182324">
        <w:rPr>
          <w:rFonts w:eastAsia="Times New Roman"/>
          <w:noProof/>
          <w:lang w:val="en-GB" w:eastAsia="fr-FR"/>
        </w:rPr>
        <w:t>11</w:t>
      </w:r>
      <w:r w:rsidRPr="006C5C63">
        <w:rPr>
          <w:rFonts w:eastAsia="Times New Roman"/>
          <w:lang w:val="en-GB" w:eastAsia="fr-FR"/>
        </w:rPr>
        <w:fldChar w:fldCharType="end"/>
      </w:r>
      <w:r w:rsidRPr="006C5C63">
        <w:rPr>
          <w:rFonts w:eastAsia="Times New Roman"/>
          <w:lang w:val="en-GB" w:eastAsia="fr-FR"/>
        </w:rPr>
        <w:t>.  The case was remitted to the Supreme Administrative Court, which delivered its decision on 5 November 2004</w:t>
      </w:r>
      <w:r w:rsidRPr="006C5C63" w:rsidR="00206106">
        <w:rPr>
          <w:rFonts w:eastAsia="Times New Roman"/>
          <w:lang w:val="en-GB" w:eastAsia="fr-FR"/>
        </w:rPr>
        <w:t>,</w:t>
      </w:r>
      <w:r w:rsidRPr="006C5C63">
        <w:rPr>
          <w:rFonts w:eastAsia="Times New Roman"/>
          <w:lang w:val="en-GB" w:eastAsia="fr-FR"/>
        </w:rPr>
        <w:t xml:space="preserve"> upholding the decision of the Joint Administrative Chambers of the Supreme Administrative Court. </w:t>
      </w:r>
      <w:r w:rsidRPr="006C5C63" w:rsidR="00600E64">
        <w:rPr>
          <w:rFonts w:eastAsia="Times New Roman"/>
          <w:lang w:val="en-GB" w:eastAsia="fr-FR"/>
        </w:rPr>
        <w:t>In its decision the Supreme Administrative Court held that:</w:t>
      </w:r>
    </w:p>
    <w:p w:rsidRPr="006C5C63" w:rsidR="00530D92" w:rsidP="006C5C63" w:rsidRDefault="00600E64">
      <w:pPr>
        <w:pStyle w:val="ECHRParaQuote"/>
        <w:rPr>
          <w:rFonts w:eastAsia="Times New Roman"/>
          <w:lang w:val="en-GB" w:eastAsia="fr-FR"/>
        </w:rPr>
      </w:pPr>
      <w:r w:rsidRPr="006C5C63">
        <w:rPr>
          <w:rFonts w:eastAsia="Times New Roman"/>
          <w:lang w:val="en-GB" w:eastAsia="fr-FR"/>
        </w:rPr>
        <w:t>“</w:t>
      </w:r>
      <w:r w:rsidRPr="006C5C63" w:rsidR="00C1615F">
        <w:rPr>
          <w:rFonts w:eastAsia="Times New Roman"/>
          <w:lang w:val="en-GB" w:eastAsia="fr-FR"/>
        </w:rPr>
        <w:t>...</w:t>
      </w:r>
      <w:r w:rsidRPr="006C5C63" w:rsidR="00E12F2D">
        <w:rPr>
          <w:rFonts w:eastAsia="Times New Roman"/>
          <w:lang w:val="en-GB" w:eastAsia="fr-FR"/>
        </w:rPr>
        <w:t xml:space="preserve"> </w:t>
      </w:r>
      <w:proofErr w:type="spellStart"/>
      <w:r w:rsidRPr="006C5C63" w:rsidR="00D441DC">
        <w:rPr>
          <w:rFonts w:eastAsia="Times New Roman"/>
          <w:lang w:val="en-GB" w:eastAsia="fr-FR"/>
        </w:rPr>
        <w:t>Demirbank</w:t>
      </w:r>
      <w:proofErr w:type="spellEnd"/>
      <w:r w:rsidRPr="006C5C63" w:rsidR="00D441DC">
        <w:rPr>
          <w:rFonts w:eastAsia="Times New Roman"/>
          <w:lang w:val="en-GB" w:eastAsia="fr-FR"/>
        </w:rPr>
        <w:t xml:space="preserve"> did not have </w:t>
      </w:r>
      <w:r w:rsidRPr="006C5C63">
        <w:rPr>
          <w:rFonts w:eastAsia="Times New Roman"/>
          <w:lang w:val="en-GB" w:eastAsia="fr-FR"/>
        </w:rPr>
        <w:t xml:space="preserve">any serious </w:t>
      </w:r>
      <w:r w:rsidRPr="006C5C63" w:rsidR="00D441DC">
        <w:rPr>
          <w:rFonts w:eastAsia="Times New Roman"/>
          <w:lang w:val="en-GB" w:eastAsia="fr-FR"/>
        </w:rPr>
        <w:t xml:space="preserve">financial </w:t>
      </w:r>
      <w:r w:rsidRPr="006C5C63">
        <w:rPr>
          <w:rFonts w:eastAsia="Times New Roman"/>
          <w:lang w:val="en-GB" w:eastAsia="fr-FR"/>
        </w:rPr>
        <w:t xml:space="preserve">problems until the </w:t>
      </w:r>
      <w:r w:rsidRPr="006C5C63" w:rsidR="00D441DC">
        <w:rPr>
          <w:rFonts w:eastAsia="Times New Roman"/>
          <w:lang w:val="en-GB" w:eastAsia="fr-FR"/>
        </w:rPr>
        <w:t>economic crisis</w:t>
      </w:r>
      <w:r w:rsidRPr="006C5C63">
        <w:rPr>
          <w:rFonts w:eastAsia="Times New Roman"/>
          <w:lang w:val="en-GB" w:eastAsia="fr-FR"/>
        </w:rPr>
        <w:t xml:space="preserve"> in November 2000</w:t>
      </w:r>
      <w:r w:rsidRPr="006C5C63" w:rsidR="00D441DC">
        <w:rPr>
          <w:rFonts w:eastAsia="Times New Roman"/>
          <w:lang w:val="en-GB" w:eastAsia="fr-FR"/>
        </w:rPr>
        <w:t>. The amount of the bank</w:t>
      </w:r>
      <w:r w:rsidRPr="006C5C63" w:rsidR="006C5C63">
        <w:rPr>
          <w:rFonts w:eastAsia="Times New Roman"/>
          <w:lang w:val="en-GB" w:eastAsia="fr-FR"/>
        </w:rPr>
        <w:t>’</w:t>
      </w:r>
      <w:r w:rsidRPr="006C5C63" w:rsidR="00D441DC">
        <w:rPr>
          <w:rFonts w:eastAsia="Times New Roman"/>
          <w:lang w:val="en-GB" w:eastAsia="fr-FR"/>
        </w:rPr>
        <w:t xml:space="preserve">s risky credit in Government Bonds for Domestic Borrowing aimed at securing Treasury debt was not too high </w:t>
      </w:r>
      <w:r w:rsidRPr="006C5C63" w:rsidR="00A13BA2">
        <w:rPr>
          <w:rFonts w:eastAsia="Times New Roman"/>
          <w:lang w:val="en-GB" w:eastAsia="fr-FR"/>
        </w:rPr>
        <w:t>compared to</w:t>
      </w:r>
      <w:r w:rsidRPr="006C5C63" w:rsidR="00F74556">
        <w:rPr>
          <w:rFonts w:eastAsia="Times New Roman"/>
          <w:lang w:val="en-GB" w:eastAsia="fr-FR"/>
        </w:rPr>
        <w:t xml:space="preserve"> </w:t>
      </w:r>
      <w:r w:rsidRPr="006C5C63">
        <w:rPr>
          <w:rFonts w:eastAsia="Times New Roman"/>
          <w:lang w:val="en-GB" w:eastAsia="fr-FR"/>
        </w:rPr>
        <w:t xml:space="preserve">its total </w:t>
      </w:r>
      <w:r w:rsidRPr="006C5C63" w:rsidR="00D441DC">
        <w:rPr>
          <w:rFonts w:eastAsia="Times New Roman"/>
          <w:lang w:val="en-GB" w:eastAsia="fr-FR"/>
        </w:rPr>
        <w:t xml:space="preserve">credit, </w:t>
      </w:r>
      <w:r w:rsidRPr="006C5C63">
        <w:rPr>
          <w:rFonts w:eastAsia="Times New Roman"/>
          <w:lang w:val="en-GB" w:eastAsia="fr-FR"/>
        </w:rPr>
        <w:t xml:space="preserve">its asset </w:t>
      </w:r>
      <w:r w:rsidRPr="006C5C63" w:rsidR="00E12F2D">
        <w:rPr>
          <w:rFonts w:eastAsia="Times New Roman"/>
          <w:lang w:val="en-GB" w:eastAsia="fr-FR"/>
        </w:rPr>
        <w:t xml:space="preserve">quality was high </w:t>
      </w:r>
      <w:r w:rsidRPr="006C5C63" w:rsidR="00D441DC">
        <w:rPr>
          <w:rFonts w:eastAsia="Times New Roman"/>
          <w:lang w:val="en-GB" w:eastAsia="fr-FR"/>
        </w:rPr>
        <w:t>due to its</w:t>
      </w:r>
      <w:r w:rsidRPr="006C5C63" w:rsidR="00A13BA2">
        <w:rPr>
          <w:rFonts w:eastAsia="Times New Roman"/>
          <w:lang w:val="en-GB" w:eastAsia="fr-FR"/>
        </w:rPr>
        <w:t xml:space="preserve"> five affiliate banks abroad</w:t>
      </w:r>
      <w:r w:rsidRPr="006C5C63" w:rsidR="00F90396">
        <w:rPr>
          <w:rFonts w:eastAsia="Times New Roman"/>
          <w:lang w:val="en-GB" w:eastAsia="fr-FR"/>
        </w:rPr>
        <w:t>,</w:t>
      </w:r>
      <w:r w:rsidRPr="006C5C63" w:rsidR="00E12F2D">
        <w:rPr>
          <w:rFonts w:eastAsia="Times New Roman"/>
          <w:lang w:val="en-GB" w:eastAsia="fr-FR"/>
        </w:rPr>
        <w:t xml:space="preserve"> and furthermore, the </w:t>
      </w:r>
      <w:r w:rsidRPr="006C5C63" w:rsidR="00D441DC">
        <w:rPr>
          <w:rFonts w:eastAsia="Times New Roman"/>
          <w:lang w:val="en-GB" w:eastAsia="fr-FR"/>
        </w:rPr>
        <w:t xml:space="preserve">major </w:t>
      </w:r>
      <w:r w:rsidRPr="006C5C63" w:rsidR="00E12F2D">
        <w:rPr>
          <w:rFonts w:eastAsia="Times New Roman"/>
          <w:lang w:val="en-GB" w:eastAsia="fr-FR"/>
        </w:rPr>
        <w:t xml:space="preserve">shareholders </w:t>
      </w:r>
      <w:r w:rsidRPr="006C5C63" w:rsidR="00D441DC">
        <w:rPr>
          <w:rFonts w:eastAsia="Times New Roman"/>
          <w:lang w:val="en-GB" w:eastAsia="fr-FR"/>
        </w:rPr>
        <w:t>had not targeted the resources of the bank</w:t>
      </w:r>
      <w:r w:rsidRPr="006C5C63" w:rsidR="00E12F2D">
        <w:rPr>
          <w:rFonts w:eastAsia="Times New Roman"/>
          <w:lang w:val="en-GB" w:eastAsia="fr-FR"/>
        </w:rPr>
        <w:t xml:space="preserve">. Although </w:t>
      </w:r>
      <w:proofErr w:type="spellStart"/>
      <w:r w:rsidRPr="006C5C63" w:rsidR="00E12F2D">
        <w:rPr>
          <w:rFonts w:eastAsia="Times New Roman"/>
          <w:lang w:val="en-GB" w:eastAsia="fr-FR"/>
        </w:rPr>
        <w:t>Demirbank</w:t>
      </w:r>
      <w:proofErr w:type="spellEnd"/>
      <w:r w:rsidRPr="006C5C63" w:rsidR="00E12F2D">
        <w:rPr>
          <w:rFonts w:eastAsia="Times New Roman"/>
          <w:lang w:val="en-GB" w:eastAsia="fr-FR"/>
        </w:rPr>
        <w:t xml:space="preserve"> had </w:t>
      </w:r>
      <w:r w:rsidRPr="006C5C63" w:rsidR="00C119F6">
        <w:rPr>
          <w:rFonts w:eastAsia="Times New Roman"/>
          <w:lang w:val="en-GB" w:eastAsia="fr-FR"/>
        </w:rPr>
        <w:t>been</w:t>
      </w:r>
      <w:r w:rsidRPr="006C5C63" w:rsidR="00E12F2D">
        <w:rPr>
          <w:rFonts w:eastAsia="Times New Roman"/>
          <w:lang w:val="en-GB" w:eastAsia="fr-FR"/>
        </w:rPr>
        <w:t xml:space="preserve"> </w:t>
      </w:r>
      <w:r w:rsidRPr="006C5C63" w:rsidR="00C119F6">
        <w:rPr>
          <w:rFonts w:eastAsia="Times New Roman"/>
          <w:lang w:val="en-GB" w:eastAsia="fr-FR"/>
        </w:rPr>
        <w:t xml:space="preserve">able to resolve its </w:t>
      </w:r>
      <w:r w:rsidRPr="006C5C63" w:rsidR="00E12F2D">
        <w:rPr>
          <w:rFonts w:eastAsia="Times New Roman"/>
          <w:lang w:val="en-GB" w:eastAsia="fr-FR"/>
        </w:rPr>
        <w:t xml:space="preserve">liquidity </w:t>
      </w:r>
      <w:r w:rsidRPr="006C5C63" w:rsidR="00C119F6">
        <w:rPr>
          <w:rFonts w:eastAsia="Times New Roman"/>
          <w:lang w:val="en-GB" w:eastAsia="fr-FR"/>
        </w:rPr>
        <w:t xml:space="preserve">problem </w:t>
      </w:r>
      <w:r w:rsidRPr="006C5C63" w:rsidR="00E12F2D">
        <w:rPr>
          <w:rFonts w:eastAsia="Times New Roman"/>
          <w:lang w:val="en-GB" w:eastAsia="fr-FR"/>
        </w:rPr>
        <w:t xml:space="preserve">and </w:t>
      </w:r>
      <w:r w:rsidRPr="006C5C63" w:rsidR="00C119F6">
        <w:rPr>
          <w:rFonts w:eastAsia="Times New Roman"/>
          <w:lang w:val="en-GB" w:eastAsia="fr-FR"/>
        </w:rPr>
        <w:t xml:space="preserve">it had fulfilled </w:t>
      </w:r>
      <w:r w:rsidRPr="006C5C63" w:rsidR="00E12F2D">
        <w:rPr>
          <w:rFonts w:eastAsia="Times New Roman"/>
          <w:lang w:val="en-GB" w:eastAsia="fr-FR"/>
        </w:rPr>
        <w:t xml:space="preserve">all </w:t>
      </w:r>
      <w:r w:rsidRPr="006C5C63" w:rsidR="00C119F6">
        <w:rPr>
          <w:rFonts w:eastAsia="Times New Roman"/>
          <w:lang w:val="en-GB" w:eastAsia="fr-FR"/>
        </w:rPr>
        <w:t>o</w:t>
      </w:r>
      <w:r w:rsidRPr="006C5C63" w:rsidR="00E12F2D">
        <w:rPr>
          <w:rFonts w:eastAsia="Times New Roman"/>
          <w:lang w:val="en-GB" w:eastAsia="fr-FR"/>
        </w:rPr>
        <w:t>bligations to</w:t>
      </w:r>
      <w:r w:rsidRPr="006C5C63" w:rsidR="00C119F6">
        <w:rPr>
          <w:rFonts w:eastAsia="Times New Roman"/>
          <w:lang w:val="en-GB" w:eastAsia="fr-FR"/>
        </w:rPr>
        <w:t xml:space="preserve">wards </w:t>
      </w:r>
      <w:r w:rsidRPr="006C5C63" w:rsidR="00E12F2D">
        <w:rPr>
          <w:rFonts w:eastAsia="Times New Roman"/>
          <w:lang w:val="en-GB" w:eastAsia="fr-FR"/>
        </w:rPr>
        <w:t xml:space="preserve">individual and corporate </w:t>
      </w:r>
      <w:r w:rsidRPr="006C5C63" w:rsidR="00C119F6">
        <w:rPr>
          <w:rFonts w:eastAsia="Times New Roman"/>
          <w:lang w:val="en-GB" w:eastAsia="fr-FR"/>
        </w:rPr>
        <w:t xml:space="preserve">clients using </w:t>
      </w:r>
      <w:r w:rsidRPr="006C5C63" w:rsidR="00E12F2D">
        <w:rPr>
          <w:rFonts w:eastAsia="Times New Roman"/>
          <w:lang w:val="en-GB" w:eastAsia="fr-FR"/>
        </w:rPr>
        <w:t>its own assets</w:t>
      </w:r>
      <w:r w:rsidRPr="006C5C63" w:rsidR="00F04624">
        <w:rPr>
          <w:rFonts w:eastAsia="Times New Roman"/>
          <w:lang w:val="en-GB" w:eastAsia="fr-FR"/>
        </w:rPr>
        <w:t>,</w:t>
      </w:r>
      <w:r w:rsidRPr="006C5C63" w:rsidR="00E12F2D">
        <w:rPr>
          <w:rFonts w:eastAsia="Times New Roman"/>
          <w:lang w:val="en-GB" w:eastAsia="fr-FR"/>
        </w:rPr>
        <w:t xml:space="preserve"> it was</w:t>
      </w:r>
      <w:r w:rsidRPr="006C5C63" w:rsidR="00C119F6">
        <w:rPr>
          <w:rFonts w:eastAsia="Times New Roman"/>
          <w:lang w:val="en-GB" w:eastAsia="fr-FR"/>
        </w:rPr>
        <w:t xml:space="preserve"> decided th</w:t>
      </w:r>
      <w:r w:rsidRPr="006C5C63" w:rsidR="00F74556">
        <w:rPr>
          <w:rFonts w:eastAsia="Times New Roman"/>
          <w:lang w:val="en-GB" w:eastAsia="fr-FR"/>
        </w:rPr>
        <w:t>at it fell within the scope of s</w:t>
      </w:r>
      <w:r w:rsidRPr="006C5C63" w:rsidR="00C119F6">
        <w:rPr>
          <w:rFonts w:eastAsia="Times New Roman"/>
          <w:lang w:val="en-GB" w:eastAsia="fr-FR"/>
        </w:rPr>
        <w:t xml:space="preserve">ection 14 of the Banking Activities Law. It is therefore understood that </w:t>
      </w:r>
      <w:r w:rsidRPr="006C5C63" w:rsidR="00E12F2D">
        <w:rPr>
          <w:rFonts w:eastAsia="Times New Roman"/>
          <w:lang w:val="en-GB" w:eastAsia="fr-FR"/>
        </w:rPr>
        <w:t>the administrative act pertaining to the t</w:t>
      </w:r>
      <w:r w:rsidRPr="006C5C63" w:rsidR="00C119F6">
        <w:rPr>
          <w:rFonts w:eastAsia="Times New Roman"/>
          <w:lang w:val="en-GB" w:eastAsia="fr-FR"/>
        </w:rPr>
        <w:t xml:space="preserve">aking over of </w:t>
      </w:r>
      <w:proofErr w:type="spellStart"/>
      <w:r w:rsidRPr="006C5C63" w:rsidR="00E12F2D">
        <w:rPr>
          <w:rFonts w:eastAsia="Times New Roman"/>
          <w:lang w:val="en-GB" w:eastAsia="fr-FR"/>
        </w:rPr>
        <w:t>Demirbank</w:t>
      </w:r>
      <w:proofErr w:type="spellEnd"/>
      <w:r w:rsidRPr="006C5C63" w:rsidR="00E12F2D">
        <w:rPr>
          <w:rFonts w:eastAsia="Times New Roman"/>
          <w:lang w:val="en-GB" w:eastAsia="fr-FR"/>
        </w:rPr>
        <w:t xml:space="preserve"> </w:t>
      </w:r>
      <w:r w:rsidRPr="006C5C63" w:rsidR="00A13BA2">
        <w:rPr>
          <w:rFonts w:eastAsia="Times New Roman"/>
          <w:lang w:val="en-GB" w:eastAsia="fr-FR"/>
        </w:rPr>
        <w:t>by</w:t>
      </w:r>
      <w:r w:rsidRPr="006C5C63" w:rsidR="00E12F2D">
        <w:rPr>
          <w:rFonts w:eastAsia="Times New Roman"/>
          <w:lang w:val="en-GB" w:eastAsia="fr-FR"/>
        </w:rPr>
        <w:t xml:space="preserve"> the Savings Deposit Insurance Fund </w:t>
      </w:r>
      <w:r w:rsidRPr="006C5C63" w:rsidR="00C119F6">
        <w:rPr>
          <w:rFonts w:eastAsia="Times New Roman"/>
          <w:lang w:val="en-GB" w:eastAsia="fr-FR"/>
        </w:rPr>
        <w:t>based on pa</w:t>
      </w:r>
      <w:r w:rsidRPr="006C5C63" w:rsidR="00E12F2D">
        <w:rPr>
          <w:rFonts w:eastAsia="Times New Roman"/>
          <w:lang w:val="en-GB" w:eastAsia="fr-FR"/>
        </w:rPr>
        <w:t xml:space="preserve">ragraphs (b) and (d) of </w:t>
      </w:r>
      <w:r w:rsidRPr="006C5C63" w:rsidR="00F74556">
        <w:rPr>
          <w:rFonts w:eastAsia="Times New Roman"/>
          <w:lang w:val="en-GB" w:eastAsia="fr-FR"/>
        </w:rPr>
        <w:t>s</w:t>
      </w:r>
      <w:r w:rsidRPr="006C5C63" w:rsidR="00E12F2D">
        <w:rPr>
          <w:rFonts w:eastAsia="Times New Roman"/>
          <w:lang w:val="en-GB" w:eastAsia="fr-FR"/>
        </w:rPr>
        <w:t xml:space="preserve">ection 14 of the </w:t>
      </w:r>
      <w:r w:rsidRPr="006C5C63" w:rsidR="00F04624">
        <w:rPr>
          <w:rFonts w:eastAsia="Times New Roman"/>
          <w:lang w:val="en-GB" w:eastAsia="fr-FR"/>
        </w:rPr>
        <w:t xml:space="preserve">Banking </w:t>
      </w:r>
      <w:r w:rsidRPr="006C5C63" w:rsidR="00C119F6">
        <w:rPr>
          <w:rFonts w:eastAsia="Times New Roman"/>
          <w:lang w:val="en-GB" w:eastAsia="fr-FR"/>
        </w:rPr>
        <w:t xml:space="preserve">Activities </w:t>
      </w:r>
      <w:r w:rsidRPr="006C5C63" w:rsidR="00E12F2D">
        <w:rPr>
          <w:rFonts w:eastAsia="Times New Roman"/>
          <w:lang w:val="en-GB" w:eastAsia="fr-FR"/>
        </w:rPr>
        <w:t xml:space="preserve">Act, without </w:t>
      </w:r>
      <w:r w:rsidRPr="006C5C63" w:rsidR="00C119F6">
        <w:rPr>
          <w:rFonts w:eastAsia="Times New Roman"/>
          <w:lang w:val="en-GB" w:eastAsia="fr-FR"/>
        </w:rPr>
        <w:t xml:space="preserve">investigating </w:t>
      </w:r>
      <w:r w:rsidRPr="006C5C63" w:rsidR="00F74556">
        <w:rPr>
          <w:rFonts w:eastAsia="Times New Roman"/>
          <w:lang w:val="en-GB" w:eastAsia="fr-FR"/>
        </w:rPr>
        <w:t xml:space="preserve">any </w:t>
      </w:r>
      <w:r w:rsidRPr="006C5C63" w:rsidR="00C119F6">
        <w:rPr>
          <w:rFonts w:eastAsia="Times New Roman"/>
          <w:lang w:val="en-GB" w:eastAsia="fr-FR"/>
        </w:rPr>
        <w:t>further possible options or specific measures to en</w:t>
      </w:r>
      <w:r w:rsidRPr="006C5C63" w:rsidR="00E12F2D">
        <w:rPr>
          <w:rFonts w:eastAsia="Times New Roman"/>
          <w:lang w:val="en-GB" w:eastAsia="fr-FR"/>
        </w:rPr>
        <w:t xml:space="preserve">able the Bank to establish </w:t>
      </w:r>
      <w:r w:rsidRPr="006C5C63" w:rsidR="00C119F6">
        <w:rPr>
          <w:rFonts w:eastAsia="Times New Roman"/>
          <w:lang w:val="en-GB" w:eastAsia="fr-FR"/>
        </w:rPr>
        <w:t>a</w:t>
      </w:r>
      <w:r w:rsidRPr="006C5C63" w:rsidR="00E12F2D">
        <w:rPr>
          <w:rFonts w:eastAsia="Times New Roman"/>
          <w:lang w:val="en-GB" w:eastAsia="fr-FR"/>
        </w:rPr>
        <w:t xml:space="preserve"> balance of liquidity</w:t>
      </w:r>
      <w:r w:rsidRPr="006C5C63" w:rsidR="00A13BA2">
        <w:rPr>
          <w:rFonts w:eastAsia="Times New Roman"/>
          <w:lang w:val="en-GB" w:eastAsia="fr-FR"/>
        </w:rPr>
        <w:t>,</w:t>
      </w:r>
      <w:r w:rsidRPr="006C5C63" w:rsidR="00E12F2D">
        <w:rPr>
          <w:rFonts w:eastAsia="Times New Roman"/>
          <w:lang w:val="en-GB" w:eastAsia="fr-FR"/>
        </w:rPr>
        <w:t xml:space="preserve"> was </w:t>
      </w:r>
      <w:r w:rsidRPr="006C5C63" w:rsidR="00C119F6">
        <w:rPr>
          <w:rFonts w:eastAsia="Times New Roman"/>
          <w:lang w:val="en-GB" w:eastAsia="fr-FR"/>
        </w:rPr>
        <w:t>unla</w:t>
      </w:r>
      <w:r w:rsidRPr="006C5C63" w:rsidR="00E12F2D">
        <w:rPr>
          <w:rFonts w:eastAsia="Times New Roman"/>
          <w:lang w:val="en-GB" w:eastAsia="fr-FR"/>
        </w:rPr>
        <w:t>w</w:t>
      </w:r>
      <w:r w:rsidRPr="006C5C63" w:rsidR="00C119F6">
        <w:rPr>
          <w:rFonts w:eastAsia="Times New Roman"/>
          <w:lang w:val="en-GB" w:eastAsia="fr-FR"/>
        </w:rPr>
        <w:t>ful</w:t>
      </w:r>
      <w:r w:rsidRPr="006C5C63" w:rsidR="00F04624">
        <w:rPr>
          <w:rFonts w:eastAsia="Times New Roman"/>
          <w:lang w:val="en-GB" w:eastAsia="fr-FR"/>
        </w:rPr>
        <w:t>.</w:t>
      </w:r>
    </w:p>
    <w:p w:rsidRPr="006C5C63" w:rsidR="00E12F2D" w:rsidP="006C5C63" w:rsidRDefault="00C1615F">
      <w:pPr>
        <w:pStyle w:val="ECHRParaQuote"/>
        <w:rPr>
          <w:rFonts w:eastAsia="Times New Roman"/>
          <w:lang w:val="en-GB" w:eastAsia="fr-FR"/>
        </w:rPr>
      </w:pPr>
      <w:r w:rsidRPr="006C5C63">
        <w:rPr>
          <w:rFonts w:eastAsia="Times New Roman"/>
          <w:lang w:val="en-GB" w:eastAsia="fr-FR"/>
        </w:rPr>
        <w:t>...</w:t>
      </w:r>
    </w:p>
    <w:p w:rsidRPr="006C5C63" w:rsidR="00530D92" w:rsidP="006C5C63" w:rsidRDefault="00E12F2D">
      <w:pPr>
        <w:pStyle w:val="ECHRParaQuote"/>
        <w:rPr>
          <w:rFonts w:eastAsia="Times New Roman"/>
          <w:lang w:val="en-GB" w:eastAsia="fr-FR"/>
        </w:rPr>
      </w:pPr>
      <w:r w:rsidRPr="006C5C63">
        <w:rPr>
          <w:rFonts w:eastAsia="Times New Roman"/>
          <w:lang w:val="en-GB" w:eastAsia="fr-FR"/>
        </w:rPr>
        <w:t xml:space="preserve">In the light of the foregoing, </w:t>
      </w:r>
      <w:r w:rsidRPr="006C5C63" w:rsidR="00FC4C97">
        <w:rPr>
          <w:rFonts w:eastAsia="Times New Roman"/>
          <w:lang w:val="en-GB" w:eastAsia="fr-FR"/>
        </w:rPr>
        <w:t>the</w:t>
      </w:r>
      <w:r w:rsidRPr="006C5C63" w:rsidR="00F74556">
        <w:rPr>
          <w:rFonts w:eastAsia="Times New Roman"/>
          <w:lang w:val="en-GB" w:eastAsia="fr-FR"/>
        </w:rPr>
        <w:t xml:space="preserve"> Banking Regulation and Supervision </w:t>
      </w:r>
      <w:r w:rsidRPr="006C5C63" w:rsidR="00FC4C97">
        <w:rPr>
          <w:rFonts w:eastAsia="Times New Roman"/>
          <w:lang w:val="en-GB" w:eastAsia="fr-FR"/>
        </w:rPr>
        <w:t>Board</w:t>
      </w:r>
      <w:r w:rsidRPr="006C5C63" w:rsidR="006C5C63">
        <w:rPr>
          <w:rFonts w:eastAsia="Times New Roman"/>
          <w:lang w:val="en-GB" w:eastAsia="fr-FR"/>
        </w:rPr>
        <w:t>’</w:t>
      </w:r>
      <w:r w:rsidRPr="006C5C63" w:rsidR="00FC4C97">
        <w:rPr>
          <w:rFonts w:eastAsia="Times New Roman"/>
          <w:lang w:val="en-GB" w:eastAsia="fr-FR"/>
        </w:rPr>
        <w:t xml:space="preserve">s decision </w:t>
      </w:r>
      <w:r w:rsidRPr="006C5C63" w:rsidR="00096CA5">
        <w:rPr>
          <w:rFonts w:eastAsia="Times New Roman"/>
          <w:lang w:val="en-GB" w:eastAsia="fr-FR"/>
        </w:rPr>
        <w:t xml:space="preserve">of </w:t>
      </w:r>
      <w:r w:rsidRPr="006C5C63" w:rsidR="00FC4C97">
        <w:rPr>
          <w:rFonts w:eastAsia="Times New Roman"/>
          <w:lang w:val="en-GB" w:eastAsia="fr-FR"/>
        </w:rPr>
        <w:t xml:space="preserve">6 December 2000 ordering the </w:t>
      </w:r>
      <w:r w:rsidRPr="006C5C63" w:rsidR="00A13BA2">
        <w:rPr>
          <w:rFonts w:eastAsia="Times New Roman"/>
          <w:lang w:val="en-GB" w:eastAsia="fr-FR"/>
        </w:rPr>
        <w:t>takeover</w:t>
      </w:r>
      <w:r w:rsidRPr="006C5C63" w:rsidR="00F74556">
        <w:rPr>
          <w:rFonts w:eastAsia="Times New Roman"/>
          <w:lang w:val="en-GB" w:eastAsia="fr-FR"/>
        </w:rPr>
        <w:t xml:space="preserve"> </w:t>
      </w:r>
      <w:r w:rsidRPr="006C5C63" w:rsidR="00FC4C97">
        <w:rPr>
          <w:rFonts w:eastAsia="Times New Roman"/>
          <w:lang w:val="en-GB" w:eastAsia="fr-FR"/>
        </w:rPr>
        <w:t xml:space="preserve">of </w:t>
      </w:r>
      <w:proofErr w:type="spellStart"/>
      <w:r w:rsidRPr="006C5C63" w:rsidR="00FC4C97">
        <w:rPr>
          <w:rFonts w:eastAsia="Times New Roman"/>
          <w:lang w:val="en-GB" w:eastAsia="fr-FR"/>
        </w:rPr>
        <w:t>Demirbank</w:t>
      </w:r>
      <w:proofErr w:type="spellEnd"/>
      <w:r w:rsidRPr="006C5C63" w:rsidR="00FC4C97">
        <w:rPr>
          <w:rFonts w:eastAsia="Times New Roman"/>
          <w:lang w:val="en-GB" w:eastAsia="fr-FR"/>
        </w:rPr>
        <w:t xml:space="preserve"> </w:t>
      </w:r>
      <w:r w:rsidRPr="006C5C63" w:rsidR="00A13BA2">
        <w:rPr>
          <w:rFonts w:eastAsia="Times New Roman"/>
          <w:lang w:val="en-GB" w:eastAsia="fr-FR"/>
        </w:rPr>
        <w:t>by</w:t>
      </w:r>
      <w:r w:rsidRPr="006C5C63" w:rsidR="00FC4C97">
        <w:rPr>
          <w:rFonts w:eastAsia="Times New Roman"/>
          <w:lang w:val="en-GB" w:eastAsia="fr-FR"/>
        </w:rPr>
        <w:t xml:space="preserve"> the Fund</w:t>
      </w:r>
      <w:r w:rsidRPr="006C5C63">
        <w:rPr>
          <w:rFonts w:eastAsia="Times New Roman"/>
          <w:lang w:val="en-GB" w:eastAsia="fr-FR"/>
        </w:rPr>
        <w:t xml:space="preserve"> is </w:t>
      </w:r>
      <w:r w:rsidRPr="006C5C63" w:rsidR="00F04624">
        <w:rPr>
          <w:rFonts w:eastAsia="Times New Roman"/>
          <w:lang w:val="en-GB" w:eastAsia="fr-FR"/>
        </w:rPr>
        <w:t xml:space="preserve">unanimously </w:t>
      </w:r>
      <w:r w:rsidRPr="006C5C63">
        <w:rPr>
          <w:rFonts w:eastAsia="Times New Roman"/>
          <w:lang w:val="en-GB" w:eastAsia="fr-FR"/>
        </w:rPr>
        <w:t>annulled.”</w:t>
      </w:r>
    </w:p>
    <w:p w:rsidRPr="006C5C63" w:rsidR="00FC4C97" w:rsidP="006C5C63" w:rsidRDefault="00E12F2D">
      <w:pPr>
        <w:pStyle w:val="ECHRPara"/>
        <w:rPr>
          <w:rFonts w:eastAsia="Times New Roman"/>
          <w:lang w:val="en-GB" w:eastAsia="fr-FR"/>
        </w:rPr>
      </w:pPr>
      <w:r w:rsidRPr="006C5C63">
        <w:rPr>
          <w:rFonts w:eastAsia="Times New Roman"/>
          <w:lang w:val="en-GB" w:eastAsia="fr-FR"/>
        </w:rPr>
        <w:fldChar w:fldCharType="begin"/>
      </w:r>
      <w:r w:rsidRPr="006C5C63">
        <w:rPr>
          <w:rFonts w:eastAsia="Times New Roman"/>
          <w:lang w:val="en-GB" w:eastAsia="fr-FR"/>
        </w:rPr>
        <w:instrText xml:space="preserve"> SEQ level0 \*arabic </w:instrText>
      </w:r>
      <w:r w:rsidRPr="006C5C63">
        <w:rPr>
          <w:rFonts w:eastAsia="Times New Roman"/>
          <w:lang w:val="en-GB" w:eastAsia="fr-FR"/>
        </w:rPr>
        <w:fldChar w:fldCharType="separate"/>
      </w:r>
      <w:r w:rsidR="00182324">
        <w:rPr>
          <w:rFonts w:eastAsia="Times New Roman"/>
          <w:noProof/>
          <w:lang w:val="en-GB" w:eastAsia="fr-FR"/>
        </w:rPr>
        <w:t>12</w:t>
      </w:r>
      <w:r w:rsidRPr="006C5C63">
        <w:rPr>
          <w:rFonts w:eastAsia="Times New Roman"/>
          <w:lang w:val="en-GB" w:eastAsia="fr-FR"/>
        </w:rPr>
        <w:fldChar w:fldCharType="end"/>
      </w:r>
      <w:r w:rsidRPr="006C5C63">
        <w:rPr>
          <w:rFonts w:eastAsia="Times New Roman"/>
          <w:lang w:val="en-GB" w:eastAsia="fr-FR"/>
        </w:rPr>
        <w:t>.  </w:t>
      </w:r>
      <w:r w:rsidRPr="006C5C63" w:rsidR="004C5638">
        <w:rPr>
          <w:rFonts w:eastAsia="Times New Roman"/>
          <w:lang w:val="en-GB" w:eastAsia="fr-FR"/>
        </w:rPr>
        <w:t xml:space="preserve">A </w:t>
      </w:r>
      <w:r w:rsidRPr="006C5C63" w:rsidR="00FC4C97">
        <w:rPr>
          <w:rFonts w:eastAsia="Times New Roman"/>
          <w:lang w:val="en-GB" w:eastAsia="fr-FR"/>
        </w:rPr>
        <w:t xml:space="preserve">further appeal and </w:t>
      </w:r>
      <w:r w:rsidRPr="006C5C63" w:rsidR="00096CA5">
        <w:rPr>
          <w:rFonts w:eastAsia="Times New Roman"/>
          <w:lang w:val="en-GB" w:eastAsia="fr-FR"/>
        </w:rPr>
        <w:t xml:space="preserve">a request for </w:t>
      </w:r>
      <w:r w:rsidRPr="006C5C63" w:rsidR="00FC4C97">
        <w:rPr>
          <w:rFonts w:eastAsia="Times New Roman"/>
          <w:lang w:val="en-GB" w:eastAsia="fr-FR"/>
        </w:rPr>
        <w:t xml:space="preserve">rectification </w:t>
      </w:r>
      <w:r w:rsidRPr="006C5C63" w:rsidR="004C5638">
        <w:rPr>
          <w:rFonts w:eastAsia="Times New Roman"/>
          <w:lang w:val="en-GB" w:eastAsia="fr-FR"/>
        </w:rPr>
        <w:t xml:space="preserve">lodged by the Agency </w:t>
      </w:r>
      <w:r w:rsidRPr="006C5C63" w:rsidR="00FC4C97">
        <w:rPr>
          <w:rFonts w:eastAsia="Times New Roman"/>
          <w:lang w:val="en-GB" w:eastAsia="fr-FR"/>
        </w:rPr>
        <w:t>were rejected on 14 April 2005 and 15 December 2005 respectively. The final decision was served on the applicant company</w:t>
      </w:r>
      <w:r w:rsidRPr="006C5C63" w:rsidR="006C5C63">
        <w:rPr>
          <w:rFonts w:eastAsia="Times New Roman"/>
          <w:lang w:val="en-GB" w:eastAsia="fr-FR"/>
        </w:rPr>
        <w:t>’</w:t>
      </w:r>
      <w:r w:rsidRPr="006C5C63" w:rsidR="00FC4C97">
        <w:rPr>
          <w:rFonts w:eastAsia="Times New Roman"/>
          <w:lang w:val="en-GB" w:eastAsia="fr-FR"/>
        </w:rPr>
        <w:t>s repr</w:t>
      </w:r>
      <w:r w:rsidRPr="006C5C63" w:rsidR="00721CA1">
        <w:rPr>
          <w:rFonts w:eastAsia="Times New Roman"/>
          <w:lang w:val="en-GB" w:eastAsia="fr-FR"/>
        </w:rPr>
        <w:t>esentative on 13 </w:t>
      </w:r>
      <w:r w:rsidRPr="006C5C63" w:rsidR="00FC4C97">
        <w:rPr>
          <w:rFonts w:eastAsia="Times New Roman"/>
          <w:lang w:val="en-GB" w:eastAsia="fr-FR"/>
        </w:rPr>
        <w:t>March 2006.</w:t>
      </w:r>
    </w:p>
    <w:p w:rsidRPr="006C5C63" w:rsidR="00794829" w:rsidP="006C5C63" w:rsidRDefault="00794829">
      <w:pPr>
        <w:pStyle w:val="ECHRPara"/>
        <w:rPr>
          <w:rFonts w:eastAsia="Times New Roman"/>
          <w:lang w:val="en-GB" w:eastAsia="fr-FR"/>
        </w:rPr>
      </w:pPr>
      <w:r w:rsidRPr="006C5C63">
        <w:rPr>
          <w:rFonts w:eastAsia="Times New Roman"/>
          <w:lang w:val="en-GB" w:eastAsia="fr-FR"/>
        </w:rPr>
        <w:fldChar w:fldCharType="begin"/>
      </w:r>
      <w:r w:rsidRPr="006C5C63">
        <w:rPr>
          <w:rFonts w:eastAsia="Times New Roman"/>
          <w:lang w:val="en-GB" w:eastAsia="fr-FR"/>
        </w:rPr>
        <w:instrText xml:space="preserve"> SEQ level0 \*arabic </w:instrText>
      </w:r>
      <w:r w:rsidRPr="006C5C63">
        <w:rPr>
          <w:rFonts w:eastAsia="Times New Roman"/>
          <w:lang w:val="en-GB" w:eastAsia="fr-FR"/>
        </w:rPr>
        <w:fldChar w:fldCharType="separate"/>
      </w:r>
      <w:r w:rsidR="00182324">
        <w:rPr>
          <w:rFonts w:eastAsia="Times New Roman"/>
          <w:noProof/>
          <w:lang w:val="en-GB" w:eastAsia="fr-FR"/>
        </w:rPr>
        <w:t>13</w:t>
      </w:r>
      <w:r w:rsidRPr="006C5C63">
        <w:rPr>
          <w:rFonts w:eastAsia="Times New Roman"/>
          <w:lang w:val="en-GB" w:eastAsia="fr-FR"/>
        </w:rPr>
        <w:fldChar w:fldCharType="end"/>
      </w:r>
      <w:r w:rsidRPr="006C5C63">
        <w:rPr>
          <w:rFonts w:eastAsia="Times New Roman"/>
          <w:lang w:val="en-GB" w:eastAsia="fr-FR"/>
        </w:rPr>
        <w:t>. In the meantime, while the proceedings against the Agency were still pending, on 20 September 2001 the Fund entered into an agreement with the HSBC</w:t>
      </w:r>
      <w:r w:rsidRPr="006C5C63" w:rsidR="00096CA5">
        <w:rPr>
          <w:rFonts w:eastAsia="Times New Roman"/>
          <w:lang w:val="en-GB" w:eastAsia="fr-FR"/>
        </w:rPr>
        <w:t xml:space="preserve"> bank</w:t>
      </w:r>
      <w:r w:rsidRPr="006C5C63">
        <w:rPr>
          <w:rFonts w:eastAsia="Times New Roman"/>
          <w:lang w:val="en-GB" w:eastAsia="fr-FR"/>
        </w:rPr>
        <w:t xml:space="preserve">, and sold </w:t>
      </w:r>
      <w:proofErr w:type="spellStart"/>
      <w:r w:rsidRPr="006C5C63">
        <w:rPr>
          <w:rFonts w:eastAsia="Times New Roman"/>
          <w:lang w:val="en-GB" w:eastAsia="fr-FR"/>
        </w:rPr>
        <w:t>Demirbank</w:t>
      </w:r>
      <w:proofErr w:type="spellEnd"/>
      <w:r w:rsidRPr="006C5C63">
        <w:rPr>
          <w:rFonts w:eastAsia="Times New Roman"/>
          <w:lang w:val="en-GB" w:eastAsia="fr-FR"/>
        </w:rPr>
        <w:t xml:space="preserve"> to the latter for 350,000,000 US Dollars.</w:t>
      </w:r>
    </w:p>
    <w:p w:rsidRPr="006C5C63" w:rsidR="00FC4C97" w:rsidP="006C5C63" w:rsidRDefault="00FC4C97">
      <w:pPr>
        <w:pStyle w:val="ECHRPara"/>
        <w:rPr>
          <w:rFonts w:eastAsia="Times New Roman"/>
          <w:lang w:val="en-GB" w:eastAsia="fr-FR"/>
        </w:rPr>
      </w:pPr>
      <w:r w:rsidRPr="006C5C63">
        <w:rPr>
          <w:rFonts w:eastAsia="Times New Roman"/>
          <w:lang w:val="en-GB" w:eastAsia="fr-FR"/>
        </w:rPr>
        <w:fldChar w:fldCharType="begin"/>
      </w:r>
      <w:r w:rsidRPr="006C5C63">
        <w:rPr>
          <w:rFonts w:eastAsia="Times New Roman"/>
          <w:lang w:val="en-GB" w:eastAsia="fr-FR"/>
        </w:rPr>
        <w:instrText xml:space="preserve"> SEQ level0 \*arabic </w:instrText>
      </w:r>
      <w:r w:rsidRPr="006C5C63">
        <w:rPr>
          <w:rFonts w:eastAsia="Times New Roman"/>
          <w:lang w:val="en-GB" w:eastAsia="fr-FR"/>
        </w:rPr>
        <w:fldChar w:fldCharType="separate"/>
      </w:r>
      <w:r w:rsidR="00182324">
        <w:rPr>
          <w:rFonts w:eastAsia="Times New Roman"/>
          <w:noProof/>
          <w:lang w:val="en-GB" w:eastAsia="fr-FR"/>
        </w:rPr>
        <w:t>14</w:t>
      </w:r>
      <w:r w:rsidRPr="006C5C63">
        <w:rPr>
          <w:rFonts w:eastAsia="Times New Roman"/>
          <w:lang w:val="en-GB" w:eastAsia="fr-FR"/>
        </w:rPr>
        <w:fldChar w:fldCharType="end"/>
      </w:r>
      <w:r w:rsidRPr="006C5C63">
        <w:rPr>
          <w:rFonts w:eastAsia="Times New Roman"/>
          <w:lang w:val="en-GB" w:eastAsia="fr-FR"/>
        </w:rPr>
        <w:t xml:space="preserve">.  On 20 September 2001 the second applicant </w:t>
      </w:r>
      <w:r w:rsidRPr="006C5C63" w:rsidR="004C5638">
        <w:rPr>
          <w:rFonts w:eastAsia="Times New Roman"/>
          <w:lang w:val="en-GB" w:eastAsia="fr-FR"/>
        </w:rPr>
        <w:t xml:space="preserve">brought </w:t>
      </w:r>
      <w:r w:rsidRPr="006C5C63">
        <w:rPr>
          <w:rFonts w:eastAsia="Times New Roman"/>
          <w:lang w:val="en-GB" w:eastAsia="fr-FR"/>
        </w:rPr>
        <w:t xml:space="preserve">administrative proceedings against the Fund </w:t>
      </w:r>
      <w:r w:rsidRPr="006C5C63" w:rsidR="00206106">
        <w:rPr>
          <w:rFonts w:eastAsia="Times New Roman"/>
          <w:lang w:val="en-GB" w:eastAsia="fr-FR"/>
        </w:rPr>
        <w:t>in</w:t>
      </w:r>
      <w:r w:rsidRPr="006C5C63" w:rsidR="004C5638">
        <w:rPr>
          <w:rFonts w:eastAsia="Times New Roman"/>
          <w:lang w:val="en-GB" w:eastAsia="fr-FR"/>
        </w:rPr>
        <w:t xml:space="preserve"> the Ankara Administrative Court</w:t>
      </w:r>
      <w:r w:rsidRPr="006C5C63" w:rsidR="00206106">
        <w:rPr>
          <w:rFonts w:eastAsia="Times New Roman"/>
          <w:lang w:val="en-GB" w:eastAsia="fr-FR"/>
        </w:rPr>
        <w:t>,</w:t>
      </w:r>
      <w:r w:rsidRPr="006C5C63" w:rsidR="004C5638">
        <w:rPr>
          <w:rFonts w:eastAsia="Times New Roman"/>
          <w:lang w:val="en-GB" w:eastAsia="fr-FR"/>
        </w:rPr>
        <w:t xml:space="preserve"> seeking </w:t>
      </w:r>
      <w:r w:rsidRPr="006C5C63">
        <w:rPr>
          <w:rFonts w:eastAsia="Times New Roman"/>
          <w:lang w:val="en-GB" w:eastAsia="fr-FR"/>
        </w:rPr>
        <w:t xml:space="preserve">the annulment of </w:t>
      </w:r>
      <w:r w:rsidRPr="006C5C63" w:rsidR="004C5638">
        <w:rPr>
          <w:rFonts w:eastAsia="Times New Roman"/>
          <w:lang w:val="en-GB" w:eastAsia="fr-FR"/>
        </w:rPr>
        <w:t xml:space="preserve">the agreement to </w:t>
      </w:r>
      <w:r w:rsidRPr="006C5C63" w:rsidR="00096CA5">
        <w:rPr>
          <w:rFonts w:eastAsia="Times New Roman"/>
          <w:lang w:val="en-GB" w:eastAsia="fr-FR"/>
        </w:rPr>
        <w:t xml:space="preserve">sell </w:t>
      </w:r>
      <w:proofErr w:type="spellStart"/>
      <w:r w:rsidRPr="006C5C63">
        <w:rPr>
          <w:rFonts w:eastAsia="Times New Roman"/>
          <w:lang w:val="en-GB" w:eastAsia="fr-FR"/>
        </w:rPr>
        <w:t>Demirbank</w:t>
      </w:r>
      <w:proofErr w:type="spellEnd"/>
      <w:r w:rsidRPr="006C5C63">
        <w:rPr>
          <w:rFonts w:eastAsia="Times New Roman"/>
          <w:lang w:val="en-GB" w:eastAsia="fr-FR"/>
        </w:rPr>
        <w:t xml:space="preserve"> to HSBC.</w:t>
      </w:r>
    </w:p>
    <w:p w:rsidRPr="006C5C63" w:rsidR="00530D92" w:rsidP="006C5C63" w:rsidRDefault="00FC4C97">
      <w:pPr>
        <w:pStyle w:val="ECHRPara"/>
        <w:rPr>
          <w:rFonts w:eastAsia="Times New Roman"/>
          <w:lang w:val="en-GB" w:eastAsia="fr-FR"/>
        </w:rPr>
      </w:pPr>
      <w:r w:rsidRPr="006C5C63">
        <w:rPr>
          <w:rFonts w:eastAsia="Times New Roman"/>
          <w:lang w:val="en-GB" w:eastAsia="fr-FR"/>
        </w:rPr>
        <w:fldChar w:fldCharType="begin"/>
      </w:r>
      <w:r w:rsidRPr="006C5C63">
        <w:rPr>
          <w:rFonts w:eastAsia="Times New Roman"/>
          <w:lang w:val="en-GB" w:eastAsia="fr-FR"/>
        </w:rPr>
        <w:instrText xml:space="preserve"> SEQ level0 \*arabic </w:instrText>
      </w:r>
      <w:r w:rsidRPr="006C5C63">
        <w:rPr>
          <w:rFonts w:eastAsia="Times New Roman"/>
          <w:lang w:val="en-GB" w:eastAsia="fr-FR"/>
        </w:rPr>
        <w:fldChar w:fldCharType="separate"/>
      </w:r>
      <w:r w:rsidR="00182324">
        <w:rPr>
          <w:rFonts w:eastAsia="Times New Roman"/>
          <w:noProof/>
          <w:lang w:val="en-GB" w:eastAsia="fr-FR"/>
        </w:rPr>
        <w:t>15</w:t>
      </w:r>
      <w:r w:rsidRPr="006C5C63">
        <w:rPr>
          <w:rFonts w:eastAsia="Times New Roman"/>
          <w:lang w:val="en-GB" w:eastAsia="fr-FR"/>
        </w:rPr>
        <w:fldChar w:fldCharType="end"/>
      </w:r>
      <w:r w:rsidRPr="006C5C63">
        <w:rPr>
          <w:rFonts w:eastAsia="Times New Roman"/>
          <w:lang w:val="en-GB" w:eastAsia="fr-FR"/>
        </w:rPr>
        <w:t>.  </w:t>
      </w:r>
      <w:r w:rsidRPr="006C5C63" w:rsidR="004C5638">
        <w:rPr>
          <w:rFonts w:eastAsia="Times New Roman"/>
          <w:lang w:val="en-GB" w:eastAsia="fr-FR"/>
        </w:rPr>
        <w:t>Given</w:t>
      </w:r>
      <w:r w:rsidRPr="006C5C63">
        <w:rPr>
          <w:rFonts w:eastAsia="Times New Roman"/>
          <w:lang w:val="en-GB" w:eastAsia="fr-FR"/>
        </w:rPr>
        <w:t xml:space="preserve"> that the transfer of </w:t>
      </w:r>
      <w:proofErr w:type="spellStart"/>
      <w:r w:rsidRPr="006C5C63">
        <w:rPr>
          <w:rFonts w:eastAsia="Times New Roman"/>
          <w:lang w:val="en-GB" w:eastAsia="fr-FR"/>
        </w:rPr>
        <w:t>Demirbank</w:t>
      </w:r>
      <w:proofErr w:type="spellEnd"/>
      <w:r w:rsidRPr="006C5C63">
        <w:rPr>
          <w:rFonts w:eastAsia="Times New Roman"/>
          <w:lang w:val="en-GB" w:eastAsia="fr-FR"/>
        </w:rPr>
        <w:t xml:space="preserve"> to the Fund had been found to be </w:t>
      </w:r>
      <w:r w:rsidRPr="006C5C63" w:rsidR="00F74556">
        <w:rPr>
          <w:rFonts w:eastAsia="Times New Roman"/>
          <w:lang w:val="en-GB" w:eastAsia="fr-FR"/>
        </w:rPr>
        <w:t xml:space="preserve">unlawful </w:t>
      </w:r>
      <w:r w:rsidRPr="006C5C63">
        <w:rPr>
          <w:rFonts w:eastAsia="Times New Roman"/>
          <w:lang w:val="en-GB" w:eastAsia="fr-FR"/>
        </w:rPr>
        <w:t xml:space="preserve">by the Joint Administrative Chambers of the Supreme Administrative Court, </w:t>
      </w:r>
      <w:r w:rsidRPr="006C5C63" w:rsidR="004C5638">
        <w:rPr>
          <w:rFonts w:eastAsia="Times New Roman"/>
          <w:lang w:val="en-GB" w:eastAsia="fr-FR"/>
        </w:rPr>
        <w:t xml:space="preserve">on 21 April 2004 </w:t>
      </w:r>
      <w:r w:rsidRPr="006C5C63">
        <w:rPr>
          <w:rFonts w:eastAsia="Times New Roman"/>
          <w:lang w:val="en-GB" w:eastAsia="fr-FR"/>
        </w:rPr>
        <w:t xml:space="preserve">the Ankara Administrative Court annulled the agreement entered into </w:t>
      </w:r>
      <w:r w:rsidRPr="006C5C63" w:rsidR="00096CA5">
        <w:rPr>
          <w:rFonts w:eastAsia="Times New Roman"/>
          <w:lang w:val="en-GB" w:eastAsia="fr-FR"/>
        </w:rPr>
        <w:t xml:space="preserve">by </w:t>
      </w:r>
      <w:r w:rsidRPr="006C5C63" w:rsidR="00721CA1">
        <w:rPr>
          <w:rFonts w:eastAsia="Times New Roman"/>
          <w:lang w:val="en-GB" w:eastAsia="fr-FR"/>
        </w:rPr>
        <w:t>the Fund and HSBC on 20 </w:t>
      </w:r>
      <w:r w:rsidRPr="006C5C63">
        <w:rPr>
          <w:rFonts w:eastAsia="Times New Roman"/>
          <w:lang w:val="en-GB" w:eastAsia="fr-FR"/>
        </w:rPr>
        <w:t xml:space="preserve">September 2001. </w:t>
      </w:r>
      <w:r w:rsidRPr="006C5C63" w:rsidR="00F04624">
        <w:rPr>
          <w:rFonts w:eastAsia="Times New Roman"/>
          <w:lang w:val="en-GB" w:eastAsia="fr-FR"/>
        </w:rPr>
        <w:t>In its decision the Ankara Administrative Court held that:</w:t>
      </w:r>
    </w:p>
    <w:p w:rsidRPr="006C5C63" w:rsidR="00F04624" w:rsidP="006C5C63" w:rsidRDefault="00F04624">
      <w:pPr>
        <w:pStyle w:val="ECHRParaQuote"/>
        <w:rPr>
          <w:rFonts w:cs="Segoe UI"/>
          <w:color w:val="0D0D0D"/>
        </w:rPr>
      </w:pPr>
      <w:r w:rsidRPr="006C5C63">
        <w:rPr>
          <w:lang w:val="en-GB"/>
        </w:rPr>
        <w:t>“</w:t>
      </w:r>
      <w:r w:rsidRPr="006C5C63" w:rsidR="00C1615F">
        <w:rPr>
          <w:lang w:val="en-GB"/>
        </w:rPr>
        <w:t>...</w:t>
      </w:r>
      <w:r w:rsidRPr="006C5C63" w:rsidR="00C268E0">
        <w:rPr>
          <w:lang w:val="en-GB"/>
        </w:rPr>
        <w:t xml:space="preserve"> </w:t>
      </w:r>
      <w:r w:rsidRPr="006C5C63">
        <w:rPr>
          <w:lang w:val="en-GB"/>
        </w:rPr>
        <w:t xml:space="preserve">It can be seen that, given the shareholding structure of </w:t>
      </w:r>
      <w:proofErr w:type="spellStart"/>
      <w:r w:rsidRPr="006C5C63">
        <w:rPr>
          <w:lang w:val="en-GB"/>
        </w:rPr>
        <w:t>Demirbank</w:t>
      </w:r>
      <w:proofErr w:type="spellEnd"/>
      <w:r w:rsidRPr="006C5C63">
        <w:rPr>
          <w:lang w:val="en-GB"/>
        </w:rPr>
        <w:t xml:space="preserve"> before the transfer, 72</w:t>
      </w:r>
      <w:r w:rsidRPr="006C5C63" w:rsidR="00C119F6">
        <w:rPr>
          <w:lang w:val="en-GB"/>
        </w:rPr>
        <w:t>,</w:t>
      </w:r>
      <w:r w:rsidRPr="006C5C63">
        <w:rPr>
          <w:lang w:val="en-GB"/>
        </w:rPr>
        <w:t>55</w:t>
      </w:r>
      <w:r w:rsidRPr="006C5C63" w:rsidR="00C119F6">
        <w:rPr>
          <w:lang w:val="en-GB"/>
        </w:rPr>
        <w:t xml:space="preserve"> </w:t>
      </w:r>
      <w:r w:rsidRPr="006C5C63">
        <w:rPr>
          <w:lang w:val="en-GB"/>
        </w:rPr>
        <w:t xml:space="preserve">% was owned by </w:t>
      </w:r>
      <w:proofErr w:type="spellStart"/>
      <w:r w:rsidRPr="006C5C63">
        <w:rPr>
          <w:lang w:val="en-GB"/>
        </w:rPr>
        <w:t>Cıngıllı</w:t>
      </w:r>
      <w:proofErr w:type="spellEnd"/>
      <w:r w:rsidRPr="006C5C63">
        <w:rPr>
          <w:lang w:val="en-GB"/>
        </w:rPr>
        <w:t xml:space="preserve"> Holding A.Ş., that the claimant who owned shares in this company was a shareholder of the aforementioned bank, that all shares of </w:t>
      </w:r>
      <w:proofErr w:type="spellStart"/>
      <w:r w:rsidRPr="006C5C63">
        <w:rPr>
          <w:lang w:val="en-GB"/>
        </w:rPr>
        <w:t>Demirbank</w:t>
      </w:r>
      <w:proofErr w:type="spellEnd"/>
      <w:r w:rsidRPr="006C5C63">
        <w:rPr>
          <w:lang w:val="en-GB"/>
        </w:rPr>
        <w:t xml:space="preserve"> were taken over by the Savings Deposit Insurance Fund pursuant to </w:t>
      </w:r>
      <w:r w:rsidRPr="006C5C63" w:rsidR="00F74556">
        <w:rPr>
          <w:lang w:val="en-GB"/>
        </w:rPr>
        <w:t>s</w:t>
      </w:r>
      <w:r w:rsidRPr="006C5C63" w:rsidR="00C119F6">
        <w:rPr>
          <w:lang w:val="en-GB"/>
        </w:rPr>
        <w:t xml:space="preserve">ection </w:t>
      </w:r>
      <w:r w:rsidRPr="006C5C63">
        <w:rPr>
          <w:lang w:val="en-GB"/>
        </w:rPr>
        <w:t>14</w:t>
      </w:r>
      <w:r w:rsidRPr="006C5C63" w:rsidR="00C119F6">
        <w:rPr>
          <w:lang w:val="en-GB"/>
        </w:rPr>
        <w:t xml:space="preserve"> </w:t>
      </w:r>
      <w:r w:rsidRPr="006C5C63">
        <w:rPr>
          <w:lang w:val="en-GB"/>
        </w:rPr>
        <w:t xml:space="preserve">of the Law no. </w:t>
      </w:r>
      <w:r w:rsidRPr="006C5C63" w:rsidR="00F74556">
        <w:rPr>
          <w:lang w:val="en-GB"/>
        </w:rPr>
        <w:t>4389</w:t>
      </w:r>
      <w:r w:rsidRPr="006C5C63">
        <w:rPr>
          <w:lang w:val="en-GB"/>
        </w:rPr>
        <w:t>, that the claim requesting the annulment of the Banking Regulat</w:t>
      </w:r>
      <w:r w:rsidRPr="006C5C63" w:rsidR="00F74556">
        <w:rPr>
          <w:lang w:val="en-GB"/>
        </w:rPr>
        <w:t xml:space="preserve">ion </w:t>
      </w:r>
      <w:r w:rsidRPr="006C5C63">
        <w:rPr>
          <w:lang w:val="en-GB"/>
        </w:rPr>
        <w:t>and Supervis</w:t>
      </w:r>
      <w:r w:rsidRPr="006C5C63" w:rsidR="00F74556">
        <w:rPr>
          <w:lang w:val="en-GB"/>
        </w:rPr>
        <w:t>ion</w:t>
      </w:r>
      <w:r w:rsidRPr="006C5C63">
        <w:rPr>
          <w:lang w:val="en-GB"/>
        </w:rPr>
        <w:t xml:space="preserve"> Board</w:t>
      </w:r>
      <w:r w:rsidRPr="006C5C63" w:rsidR="006C5C63">
        <w:rPr>
          <w:lang w:val="en-GB"/>
        </w:rPr>
        <w:t>’</w:t>
      </w:r>
      <w:r w:rsidRPr="006C5C63">
        <w:rPr>
          <w:lang w:val="en-GB"/>
        </w:rPr>
        <w:t>s decision dated 6</w:t>
      </w:r>
      <w:r w:rsidRPr="006C5C63" w:rsidR="00690022">
        <w:rPr>
          <w:lang w:val="en-GB"/>
        </w:rPr>
        <w:t> </w:t>
      </w:r>
      <w:r w:rsidRPr="006C5C63">
        <w:rPr>
          <w:lang w:val="en-GB"/>
        </w:rPr>
        <w:t>December 2000 regarding this t</w:t>
      </w:r>
      <w:r w:rsidRPr="006C5C63" w:rsidR="00C119F6">
        <w:rPr>
          <w:lang w:val="en-GB"/>
        </w:rPr>
        <w:t xml:space="preserve">aking over </w:t>
      </w:r>
      <w:r w:rsidRPr="006C5C63">
        <w:rPr>
          <w:lang w:val="en-GB"/>
        </w:rPr>
        <w:t>was dismissed by a</w:t>
      </w:r>
      <w:r w:rsidRPr="006C5C63" w:rsidR="00530D92">
        <w:rPr>
          <w:lang w:val="en-GB"/>
        </w:rPr>
        <w:t xml:space="preserve"> </w:t>
      </w:r>
      <w:r w:rsidRPr="006C5C63">
        <w:rPr>
          <w:lang w:val="en-GB"/>
        </w:rPr>
        <w:t>judgment on</w:t>
      </w:r>
      <w:r w:rsidRPr="006C5C63" w:rsidR="00530D92">
        <w:rPr>
          <w:lang w:val="en-GB"/>
        </w:rPr>
        <w:t xml:space="preserve"> </w:t>
      </w:r>
      <w:r w:rsidRPr="006C5C63">
        <w:rPr>
          <w:lang w:val="en-GB"/>
        </w:rPr>
        <w:t xml:space="preserve">3 June 2003 </w:t>
      </w:r>
      <w:r w:rsidRPr="006C5C63" w:rsidR="00C119F6">
        <w:rPr>
          <w:lang w:val="en-GB"/>
        </w:rPr>
        <w:t xml:space="preserve">delivered by </w:t>
      </w:r>
      <w:r w:rsidRPr="006C5C63">
        <w:rPr>
          <w:lang w:val="en-GB"/>
        </w:rPr>
        <w:t xml:space="preserve">the Supreme Administrative Court, and that this judgment was </w:t>
      </w:r>
      <w:r w:rsidRPr="006C5C63" w:rsidR="00C119F6">
        <w:rPr>
          <w:lang w:val="en-GB"/>
        </w:rPr>
        <w:t xml:space="preserve">subsequently </w:t>
      </w:r>
      <w:r w:rsidRPr="006C5C63">
        <w:rPr>
          <w:lang w:val="en-GB"/>
        </w:rPr>
        <w:t>quashed by the judgment of 18 December 2003 of the</w:t>
      </w:r>
      <w:r w:rsidRPr="006C5C63" w:rsidR="00530D92">
        <w:rPr>
          <w:lang w:val="en-GB"/>
        </w:rPr>
        <w:t xml:space="preserve"> </w:t>
      </w:r>
      <w:r w:rsidRPr="006C5C63" w:rsidR="00C119F6">
        <w:rPr>
          <w:lang w:val="en-GB"/>
        </w:rPr>
        <w:t xml:space="preserve">Joint Administrative Chambers of </w:t>
      </w:r>
      <w:r w:rsidRPr="006C5C63">
        <w:rPr>
          <w:rFonts w:cs="Segoe UI"/>
          <w:color w:val="000000"/>
        </w:rPr>
        <w:t>Supreme Administrative Court</w:t>
      </w:r>
      <w:r w:rsidRPr="006C5C63">
        <w:rPr>
          <w:rFonts w:cs="Segoe UI"/>
          <w:color w:val="0D0D0D"/>
        </w:rPr>
        <w:t>.</w:t>
      </w:r>
    </w:p>
    <w:p w:rsidRPr="006C5C63" w:rsidR="00F04624" w:rsidP="006C5C63" w:rsidRDefault="00C119F6">
      <w:pPr>
        <w:pStyle w:val="ECHRParaQuote"/>
        <w:rPr>
          <w:rFonts w:cs="Segoe UI"/>
          <w:color w:val="0D0D0D"/>
        </w:rPr>
      </w:pPr>
      <w:r w:rsidRPr="006C5C63">
        <w:rPr>
          <w:rFonts w:cs="Segoe UI"/>
          <w:color w:val="0D0D0D"/>
        </w:rPr>
        <w:t xml:space="preserve">In </w:t>
      </w:r>
      <w:r w:rsidRPr="006C5C63" w:rsidR="009A034E">
        <w:rPr>
          <w:rFonts w:cs="Segoe UI"/>
          <w:color w:val="0D0D0D"/>
        </w:rPr>
        <w:t xml:space="preserve">its </w:t>
      </w:r>
      <w:r w:rsidRPr="006C5C63">
        <w:rPr>
          <w:rFonts w:cs="Segoe UI"/>
          <w:color w:val="0D0D0D"/>
        </w:rPr>
        <w:t>judgment</w:t>
      </w:r>
      <w:r w:rsidRPr="006C5C63" w:rsidR="009A034E">
        <w:rPr>
          <w:rFonts w:cs="Segoe UI"/>
          <w:color w:val="0D0D0D"/>
        </w:rPr>
        <w:t xml:space="preserve">, the </w:t>
      </w:r>
      <w:r w:rsidRPr="006C5C63">
        <w:rPr>
          <w:rFonts w:cs="Segoe UI"/>
          <w:color w:val="0D0D0D"/>
        </w:rPr>
        <w:t xml:space="preserve">Joint Chambers of the Supreme Administrative Court </w:t>
      </w:r>
      <w:r w:rsidRPr="006C5C63" w:rsidR="009A034E">
        <w:rPr>
          <w:rFonts w:cs="Segoe UI"/>
          <w:color w:val="0D0D0D"/>
        </w:rPr>
        <w:t xml:space="preserve">held that the </w:t>
      </w:r>
      <w:r w:rsidRPr="006C5C63">
        <w:rPr>
          <w:rFonts w:cs="Segoe UI"/>
          <w:color w:val="0D0D0D"/>
        </w:rPr>
        <w:t xml:space="preserve">taking over </w:t>
      </w:r>
      <w:r w:rsidRPr="006C5C63" w:rsidR="00F04624">
        <w:rPr>
          <w:rFonts w:cs="Segoe UI"/>
          <w:color w:val="0D0D0D"/>
        </w:rPr>
        <w:t xml:space="preserve">of </w:t>
      </w:r>
      <w:proofErr w:type="spellStart"/>
      <w:r w:rsidRPr="006C5C63" w:rsidR="00F04624">
        <w:rPr>
          <w:rFonts w:cs="Segoe UI"/>
          <w:color w:val="0D0D0D"/>
        </w:rPr>
        <w:t>Demirbank</w:t>
      </w:r>
      <w:proofErr w:type="spellEnd"/>
      <w:r w:rsidRPr="006C5C63" w:rsidR="00F04624">
        <w:rPr>
          <w:rFonts w:cs="Segoe UI"/>
          <w:color w:val="0D0D0D"/>
        </w:rPr>
        <w:t xml:space="preserve"> </w:t>
      </w:r>
      <w:r w:rsidRPr="006C5C63" w:rsidR="00A13BA2">
        <w:rPr>
          <w:rFonts w:cs="Segoe UI"/>
          <w:color w:val="0D0D0D"/>
        </w:rPr>
        <w:t xml:space="preserve">by </w:t>
      </w:r>
      <w:r w:rsidRPr="006C5C63" w:rsidR="00F04624">
        <w:rPr>
          <w:rFonts w:cs="Segoe UI"/>
          <w:color w:val="0D0D0D"/>
        </w:rPr>
        <w:t xml:space="preserve">the </w:t>
      </w:r>
      <w:r w:rsidRPr="006C5C63" w:rsidR="00F04624">
        <w:rPr>
          <w:lang w:val="en-GB"/>
        </w:rPr>
        <w:t xml:space="preserve">Savings Deposit Insurance Fund </w:t>
      </w:r>
      <w:r w:rsidRPr="006C5C63" w:rsidR="00C268E0">
        <w:rPr>
          <w:lang w:val="en-GB"/>
        </w:rPr>
        <w:t>based on Section </w:t>
      </w:r>
      <w:r w:rsidRPr="006C5C63" w:rsidR="00F04624">
        <w:rPr>
          <w:lang w:val="en-GB"/>
        </w:rPr>
        <w:t>14 paragraphs (b) to (d) of the Bank</w:t>
      </w:r>
      <w:r w:rsidRPr="006C5C63">
        <w:rPr>
          <w:lang w:val="en-GB"/>
        </w:rPr>
        <w:t>ing Act</w:t>
      </w:r>
      <w:r w:rsidRPr="006C5C63" w:rsidR="00F74556">
        <w:rPr>
          <w:lang w:val="en-GB"/>
        </w:rPr>
        <w:t xml:space="preserve">ivities Act </w:t>
      </w:r>
      <w:r w:rsidRPr="006C5C63" w:rsidR="00F04624">
        <w:rPr>
          <w:lang w:val="en-GB"/>
        </w:rPr>
        <w:t xml:space="preserve">was unlawful and </w:t>
      </w:r>
      <w:r w:rsidRPr="006C5C63" w:rsidR="009A034E">
        <w:rPr>
          <w:lang w:val="en-GB"/>
        </w:rPr>
        <w:t>it according</w:t>
      </w:r>
      <w:r w:rsidRPr="006C5C63" w:rsidR="00F74556">
        <w:rPr>
          <w:lang w:val="en-GB"/>
        </w:rPr>
        <w:t>ly</w:t>
      </w:r>
      <w:r w:rsidRPr="006C5C63" w:rsidR="009A034E">
        <w:rPr>
          <w:lang w:val="en-GB"/>
        </w:rPr>
        <w:t xml:space="preserve"> declared the act as null and void. It was decided that the decision regarding the taking over of the bank </w:t>
      </w:r>
      <w:r w:rsidRPr="006C5C63" w:rsidR="00F04624">
        <w:rPr>
          <w:lang w:val="en-GB"/>
        </w:rPr>
        <w:t>had been adopted without investigating the possible options to enable the bank to establish a balance of liquidity and taking the relevant precautions, given that it would have been possible for the bank to continue its banking activities since it did not have any serious financial problems until the financial crisis of November 2000, the amount of the bank</w:t>
      </w:r>
      <w:r w:rsidRPr="006C5C63" w:rsidR="006C5C63">
        <w:rPr>
          <w:lang w:val="en-GB"/>
        </w:rPr>
        <w:t>’</w:t>
      </w:r>
      <w:r w:rsidRPr="006C5C63" w:rsidR="00F04624">
        <w:rPr>
          <w:lang w:val="en-GB"/>
        </w:rPr>
        <w:t xml:space="preserve">s risky credit in Government Bonds for Domestic Borrowing aimed at securing Treasury debt was not too high compared to its total credit, its asset quality was high compared to the </w:t>
      </w:r>
      <w:r w:rsidRPr="006C5C63" w:rsidR="00F74556">
        <w:rPr>
          <w:lang w:val="en-GB"/>
        </w:rPr>
        <w:t>five</w:t>
      </w:r>
      <w:r w:rsidRPr="006C5C63" w:rsidR="00F04624">
        <w:rPr>
          <w:lang w:val="en-GB"/>
        </w:rPr>
        <w:t xml:space="preserve"> affiliate banks based abroad, the majority shareholders had not targeted the resources of the bank, the bank had been included within the scope of </w:t>
      </w:r>
      <w:r w:rsidRPr="006C5C63" w:rsidR="00F74556">
        <w:rPr>
          <w:lang w:val="en-GB"/>
        </w:rPr>
        <w:t xml:space="preserve">section </w:t>
      </w:r>
      <w:r w:rsidRPr="006C5C63" w:rsidR="00F04624">
        <w:rPr>
          <w:lang w:val="en-GB"/>
        </w:rPr>
        <w:t xml:space="preserve">14 </w:t>
      </w:r>
      <w:r w:rsidRPr="006C5C63" w:rsidR="00F74556">
        <w:rPr>
          <w:lang w:val="en-GB"/>
        </w:rPr>
        <w:t>of</w:t>
      </w:r>
      <w:r w:rsidRPr="006C5C63" w:rsidR="00F04624">
        <w:rPr>
          <w:lang w:val="en-GB"/>
        </w:rPr>
        <w:t xml:space="preserve"> Law </w:t>
      </w:r>
      <w:r w:rsidRPr="006C5C63" w:rsidR="00401379">
        <w:rPr>
          <w:lang w:val="en-GB"/>
        </w:rPr>
        <w:t>n</w:t>
      </w:r>
      <w:r w:rsidRPr="006C5C63" w:rsidR="00F04624">
        <w:rPr>
          <w:lang w:val="en-GB"/>
        </w:rPr>
        <w:t>o</w:t>
      </w:r>
      <w:r w:rsidRPr="006C5C63" w:rsidR="00F74556">
        <w:rPr>
          <w:lang w:val="en-GB"/>
        </w:rPr>
        <w:t>.</w:t>
      </w:r>
      <w:r w:rsidRPr="006C5C63" w:rsidR="00C268E0">
        <w:rPr>
          <w:lang w:val="en-GB"/>
        </w:rPr>
        <w:t> </w:t>
      </w:r>
      <w:r w:rsidRPr="006C5C63" w:rsidR="00F04624">
        <w:rPr>
          <w:lang w:val="en-GB"/>
        </w:rPr>
        <w:t>4389 to enable it to the resolve its liquidity problem and it had fulfilled all obligations towards individual and corporate clients using its own assets.</w:t>
      </w:r>
    </w:p>
    <w:p w:rsidRPr="006C5C63" w:rsidR="00F04624" w:rsidP="006C5C63" w:rsidRDefault="00F04624">
      <w:pPr>
        <w:pStyle w:val="ECHRParaQuote"/>
      </w:pPr>
      <w:r w:rsidRPr="006C5C63">
        <w:t>It is therefore understood that, pursuant to the annulment of the decision p</w:t>
      </w:r>
      <w:r w:rsidRPr="006C5C63" w:rsidR="009A034E">
        <w:t xml:space="preserve">ertaining </w:t>
      </w:r>
      <w:r w:rsidRPr="006C5C63">
        <w:t>the t</w:t>
      </w:r>
      <w:r w:rsidRPr="006C5C63" w:rsidR="009A034E">
        <w:t xml:space="preserve">aking over </w:t>
      </w:r>
      <w:r w:rsidRPr="006C5C63" w:rsidR="00A13BA2">
        <w:t xml:space="preserve">of </w:t>
      </w:r>
      <w:proofErr w:type="spellStart"/>
      <w:r w:rsidRPr="006C5C63" w:rsidR="00A13BA2">
        <w:t>Demirbank</w:t>
      </w:r>
      <w:proofErr w:type="spellEnd"/>
      <w:r w:rsidRPr="006C5C63" w:rsidR="00A13BA2">
        <w:t xml:space="preserve"> by</w:t>
      </w:r>
      <w:r w:rsidRPr="006C5C63">
        <w:t xml:space="preserve"> </w:t>
      </w:r>
      <w:r w:rsidRPr="006C5C63">
        <w:rPr>
          <w:rFonts w:cs="Segoe UI"/>
          <w:color w:val="0D0D0D"/>
        </w:rPr>
        <w:t xml:space="preserve">the </w:t>
      </w:r>
      <w:r w:rsidRPr="006C5C63">
        <w:rPr>
          <w:lang w:val="en-GB"/>
        </w:rPr>
        <w:t>Savings Deposit Insurance Fund by the</w:t>
      </w:r>
      <w:r w:rsidRPr="006C5C63" w:rsidR="009A034E">
        <w:rPr>
          <w:rFonts w:cs="Segoe UI"/>
          <w:color w:val="0D0D0D"/>
          <w:sz w:val="24"/>
        </w:rPr>
        <w:t xml:space="preserve"> J</w:t>
      </w:r>
      <w:r w:rsidRPr="006C5C63" w:rsidR="009A034E">
        <w:t>oint Chambers of the Supreme Administrative Court</w:t>
      </w:r>
      <w:r w:rsidRPr="006C5C63">
        <w:rPr>
          <w:rFonts w:cs="Segoe UI"/>
          <w:color w:val="0D0D0D"/>
        </w:rPr>
        <w:t xml:space="preserve">, the </w:t>
      </w:r>
      <w:r w:rsidRPr="006C5C63" w:rsidR="009A034E">
        <w:rPr>
          <w:rFonts w:cs="Segoe UI"/>
          <w:color w:val="0D0D0D"/>
        </w:rPr>
        <w:t xml:space="preserve">subsequent </w:t>
      </w:r>
      <w:r w:rsidRPr="006C5C63">
        <w:rPr>
          <w:rFonts w:cs="Segoe UI"/>
          <w:color w:val="0D0D0D"/>
        </w:rPr>
        <w:t xml:space="preserve">sale of </w:t>
      </w:r>
      <w:proofErr w:type="spellStart"/>
      <w:r w:rsidRPr="006C5C63" w:rsidR="009A034E">
        <w:rPr>
          <w:rFonts w:cs="Segoe UI"/>
          <w:color w:val="0D0D0D"/>
        </w:rPr>
        <w:t>Demirbank</w:t>
      </w:r>
      <w:proofErr w:type="spellEnd"/>
      <w:r w:rsidRPr="006C5C63" w:rsidR="009A034E">
        <w:rPr>
          <w:rFonts w:cs="Segoe UI"/>
          <w:color w:val="0D0D0D"/>
        </w:rPr>
        <w:t xml:space="preserve"> to</w:t>
      </w:r>
      <w:r w:rsidRPr="006C5C63">
        <w:rPr>
          <w:rFonts w:cs="Segoe UI"/>
          <w:color w:val="0D0D0D"/>
        </w:rPr>
        <w:t xml:space="preserve"> HSBC Bank has also become </w:t>
      </w:r>
      <w:r w:rsidRPr="006C5C63" w:rsidR="00F74556">
        <w:rPr>
          <w:rFonts w:cs="Segoe UI"/>
          <w:color w:val="0D0D0D"/>
        </w:rPr>
        <w:t>unlawful and</w:t>
      </w:r>
      <w:r w:rsidRPr="006C5C63">
        <w:rPr>
          <w:rFonts w:cs="Segoe UI"/>
          <w:color w:val="0D0D0D"/>
        </w:rPr>
        <w:t xml:space="preserve"> the decision that is the subject of these proceedings is therefore unlawful.</w:t>
      </w:r>
      <w:r w:rsidRPr="006C5C63" w:rsidR="009A034E">
        <w:rPr>
          <w:rFonts w:cs="Segoe UI"/>
          <w:color w:val="0D0D0D"/>
        </w:rPr>
        <w:t xml:space="preserve"> This act is therefore declared null and void.”</w:t>
      </w:r>
    </w:p>
    <w:p w:rsidRPr="006C5C63" w:rsidR="00FC4C97" w:rsidP="006C5C63" w:rsidRDefault="00F04624">
      <w:pPr>
        <w:pStyle w:val="ECHRPara"/>
        <w:rPr>
          <w:rFonts w:eastAsia="Times New Roman"/>
          <w:lang w:val="en-GB" w:eastAsia="fr-FR"/>
        </w:rPr>
      </w:pPr>
      <w:r w:rsidRPr="006C5C63">
        <w:rPr>
          <w:rFonts w:eastAsia="Times New Roman"/>
          <w:lang w:val="en-GB" w:eastAsia="fr-FR"/>
        </w:rPr>
        <w:fldChar w:fldCharType="begin"/>
      </w:r>
      <w:r w:rsidRPr="006C5C63">
        <w:rPr>
          <w:rFonts w:eastAsia="Times New Roman"/>
          <w:lang w:val="en-GB" w:eastAsia="fr-FR"/>
        </w:rPr>
        <w:instrText xml:space="preserve"> SEQ level0 \*arabic </w:instrText>
      </w:r>
      <w:r w:rsidRPr="006C5C63">
        <w:rPr>
          <w:rFonts w:eastAsia="Times New Roman"/>
          <w:lang w:val="en-GB" w:eastAsia="fr-FR"/>
        </w:rPr>
        <w:fldChar w:fldCharType="separate"/>
      </w:r>
      <w:r w:rsidR="00182324">
        <w:rPr>
          <w:rFonts w:eastAsia="Times New Roman"/>
          <w:noProof/>
          <w:lang w:val="en-GB" w:eastAsia="fr-FR"/>
        </w:rPr>
        <w:t>16</w:t>
      </w:r>
      <w:r w:rsidRPr="006C5C63">
        <w:rPr>
          <w:rFonts w:eastAsia="Times New Roman"/>
          <w:lang w:val="en-GB" w:eastAsia="fr-FR"/>
        </w:rPr>
        <w:fldChar w:fldCharType="end"/>
      </w:r>
      <w:r w:rsidRPr="006C5C63">
        <w:rPr>
          <w:rFonts w:eastAsia="Times New Roman"/>
          <w:lang w:val="en-GB" w:eastAsia="fr-FR"/>
        </w:rPr>
        <w:t>.  </w:t>
      </w:r>
      <w:r w:rsidRPr="006C5C63" w:rsidR="004C5638">
        <w:rPr>
          <w:rFonts w:eastAsia="Times New Roman"/>
          <w:lang w:val="en-GB" w:eastAsia="fr-FR"/>
        </w:rPr>
        <w:t xml:space="preserve">An </w:t>
      </w:r>
      <w:r w:rsidRPr="006C5C63" w:rsidR="00FC4C97">
        <w:rPr>
          <w:rFonts w:eastAsia="Times New Roman"/>
          <w:lang w:val="en-GB" w:eastAsia="fr-FR"/>
        </w:rPr>
        <w:t xml:space="preserve">appeal and </w:t>
      </w:r>
      <w:r w:rsidRPr="006C5C63" w:rsidR="00096CA5">
        <w:rPr>
          <w:rFonts w:eastAsia="Times New Roman"/>
          <w:lang w:val="en-GB" w:eastAsia="fr-FR"/>
        </w:rPr>
        <w:t xml:space="preserve">a request for </w:t>
      </w:r>
      <w:r w:rsidRPr="006C5C63" w:rsidR="00FC4C97">
        <w:rPr>
          <w:rFonts w:eastAsia="Times New Roman"/>
          <w:lang w:val="en-GB" w:eastAsia="fr-FR"/>
        </w:rPr>
        <w:t xml:space="preserve">rectification </w:t>
      </w:r>
      <w:r w:rsidRPr="006C5C63" w:rsidR="004C5638">
        <w:rPr>
          <w:rFonts w:eastAsia="Times New Roman"/>
          <w:lang w:val="en-GB" w:eastAsia="fr-FR"/>
        </w:rPr>
        <w:t xml:space="preserve">lodged by the Fund </w:t>
      </w:r>
      <w:r w:rsidRPr="006C5C63" w:rsidR="00FC4C97">
        <w:rPr>
          <w:rFonts w:eastAsia="Times New Roman"/>
          <w:lang w:val="en-GB" w:eastAsia="fr-FR"/>
        </w:rPr>
        <w:t>were rejected on 3 June 2005 and 24 February 2006 respectively.</w:t>
      </w:r>
    </w:p>
    <w:p w:rsidRPr="006C5C63" w:rsidR="00FC4C97" w:rsidP="006C5C63" w:rsidRDefault="00FC4C97">
      <w:pPr>
        <w:pStyle w:val="ECHRPara"/>
        <w:rPr>
          <w:rFonts w:eastAsia="Times New Roman"/>
          <w:lang w:val="en-GB" w:eastAsia="fr-FR"/>
        </w:rPr>
      </w:pPr>
      <w:r w:rsidRPr="006C5C63">
        <w:rPr>
          <w:rFonts w:eastAsia="Times New Roman"/>
          <w:lang w:val="en-GB" w:eastAsia="fr-FR"/>
        </w:rPr>
        <w:fldChar w:fldCharType="begin"/>
      </w:r>
      <w:r w:rsidRPr="006C5C63">
        <w:rPr>
          <w:rFonts w:eastAsia="Times New Roman"/>
          <w:lang w:val="en-GB" w:eastAsia="fr-FR"/>
        </w:rPr>
        <w:instrText xml:space="preserve"> SEQ level0 \*arabic </w:instrText>
      </w:r>
      <w:r w:rsidRPr="006C5C63">
        <w:rPr>
          <w:rFonts w:eastAsia="Times New Roman"/>
          <w:lang w:val="en-GB" w:eastAsia="fr-FR"/>
        </w:rPr>
        <w:fldChar w:fldCharType="separate"/>
      </w:r>
      <w:r w:rsidR="00182324">
        <w:rPr>
          <w:rFonts w:eastAsia="Times New Roman"/>
          <w:noProof/>
          <w:lang w:val="en-GB" w:eastAsia="fr-FR"/>
        </w:rPr>
        <w:t>17</w:t>
      </w:r>
      <w:r w:rsidRPr="006C5C63">
        <w:rPr>
          <w:rFonts w:eastAsia="Times New Roman"/>
          <w:lang w:val="en-GB" w:eastAsia="fr-FR"/>
        </w:rPr>
        <w:fldChar w:fldCharType="end"/>
      </w:r>
      <w:r w:rsidRPr="006C5C63">
        <w:rPr>
          <w:rFonts w:eastAsia="Times New Roman"/>
          <w:lang w:val="en-GB" w:eastAsia="fr-FR"/>
        </w:rPr>
        <w:t>.  On 11 May 2006 the second applicant requested the Agency to comply with the Supreme Administrative Court</w:t>
      </w:r>
      <w:r w:rsidRPr="006C5C63" w:rsidR="006C5C63">
        <w:rPr>
          <w:rFonts w:eastAsia="Times New Roman"/>
          <w:lang w:val="en-GB" w:eastAsia="fr-FR"/>
        </w:rPr>
        <w:t>’</w:t>
      </w:r>
      <w:r w:rsidRPr="006C5C63">
        <w:rPr>
          <w:rFonts w:eastAsia="Times New Roman"/>
          <w:lang w:val="en-GB" w:eastAsia="fr-FR"/>
        </w:rPr>
        <w:t xml:space="preserve">s judgments and to enforce them. Relying on the </w:t>
      </w:r>
      <w:proofErr w:type="spellStart"/>
      <w:r w:rsidRPr="006C5C63">
        <w:rPr>
          <w:rFonts w:eastAsia="Times New Roman"/>
          <w:i/>
          <w:lang w:val="en-GB" w:eastAsia="fr-FR"/>
        </w:rPr>
        <w:t>restitutio</w:t>
      </w:r>
      <w:proofErr w:type="spellEnd"/>
      <w:r w:rsidRPr="006C5C63">
        <w:rPr>
          <w:rFonts w:eastAsia="Times New Roman"/>
          <w:i/>
          <w:lang w:val="en-GB" w:eastAsia="fr-FR"/>
        </w:rPr>
        <w:t xml:space="preserve"> in </w:t>
      </w:r>
      <w:proofErr w:type="spellStart"/>
      <w:r w:rsidRPr="006C5C63">
        <w:rPr>
          <w:rFonts w:eastAsia="Times New Roman"/>
          <w:i/>
          <w:lang w:val="en-GB" w:eastAsia="fr-FR"/>
        </w:rPr>
        <w:t>integrum</w:t>
      </w:r>
      <w:proofErr w:type="spellEnd"/>
      <w:r w:rsidRPr="006C5C63">
        <w:rPr>
          <w:rFonts w:eastAsia="Times New Roman"/>
          <w:lang w:val="en-GB" w:eastAsia="fr-FR"/>
        </w:rPr>
        <w:t xml:space="preserve"> principle, she requested that </w:t>
      </w:r>
      <w:proofErr w:type="spellStart"/>
      <w:r w:rsidRPr="006C5C63">
        <w:rPr>
          <w:rFonts w:eastAsia="Times New Roman"/>
          <w:lang w:val="en-GB" w:eastAsia="fr-FR"/>
        </w:rPr>
        <w:t>Demirbank</w:t>
      </w:r>
      <w:proofErr w:type="spellEnd"/>
      <w:r w:rsidRPr="006C5C63">
        <w:rPr>
          <w:rFonts w:eastAsia="Times New Roman"/>
          <w:lang w:val="en-GB" w:eastAsia="fr-FR"/>
        </w:rPr>
        <w:t xml:space="preserve"> be returned to its previous owners.</w:t>
      </w:r>
    </w:p>
    <w:p w:rsidRPr="006C5C63" w:rsidR="00FC4C97" w:rsidP="006C5C63" w:rsidRDefault="00FC4C97">
      <w:pPr>
        <w:pStyle w:val="ECHRPara"/>
        <w:rPr>
          <w:rFonts w:eastAsia="Times New Roman"/>
          <w:lang w:val="en-GB" w:eastAsia="fr-FR"/>
        </w:rPr>
      </w:pPr>
      <w:r w:rsidRPr="006C5C63">
        <w:rPr>
          <w:rFonts w:eastAsia="Times New Roman"/>
          <w:lang w:val="en-GB" w:eastAsia="fr-FR"/>
        </w:rPr>
        <w:fldChar w:fldCharType="begin"/>
      </w:r>
      <w:r w:rsidRPr="006C5C63">
        <w:rPr>
          <w:rFonts w:eastAsia="Times New Roman"/>
          <w:lang w:val="en-GB" w:eastAsia="fr-FR"/>
        </w:rPr>
        <w:instrText xml:space="preserve"> SEQ level0 \*arabic </w:instrText>
      </w:r>
      <w:r w:rsidRPr="006C5C63">
        <w:rPr>
          <w:rFonts w:eastAsia="Times New Roman"/>
          <w:lang w:val="en-GB" w:eastAsia="fr-FR"/>
        </w:rPr>
        <w:fldChar w:fldCharType="separate"/>
      </w:r>
      <w:r w:rsidR="00182324">
        <w:rPr>
          <w:rFonts w:eastAsia="Times New Roman"/>
          <w:noProof/>
          <w:lang w:val="en-GB" w:eastAsia="fr-FR"/>
        </w:rPr>
        <w:t>18</w:t>
      </w:r>
      <w:r w:rsidRPr="006C5C63">
        <w:rPr>
          <w:rFonts w:eastAsia="Times New Roman"/>
          <w:lang w:val="en-GB" w:eastAsia="fr-FR"/>
        </w:rPr>
        <w:fldChar w:fldCharType="end"/>
      </w:r>
      <w:r w:rsidRPr="006C5C63">
        <w:rPr>
          <w:rFonts w:eastAsia="Times New Roman"/>
          <w:lang w:val="en-GB" w:eastAsia="fr-FR"/>
        </w:rPr>
        <w:t xml:space="preserve">.  On 10 July 2006 the Agency informed the second applicant that </w:t>
      </w:r>
      <w:r w:rsidRPr="006C5C63" w:rsidR="002A3DB6">
        <w:rPr>
          <w:rFonts w:eastAsia="Times New Roman"/>
          <w:lang w:val="en-GB" w:eastAsia="fr-FR"/>
        </w:rPr>
        <w:t xml:space="preserve">it would be impossible to </w:t>
      </w:r>
      <w:r w:rsidRPr="006C5C63">
        <w:rPr>
          <w:rFonts w:eastAsia="Times New Roman"/>
          <w:lang w:val="en-GB" w:eastAsia="fr-FR"/>
        </w:rPr>
        <w:t xml:space="preserve">enforce the judgments as, following its sale to HSBC, </w:t>
      </w:r>
      <w:proofErr w:type="spellStart"/>
      <w:r w:rsidRPr="006C5C63">
        <w:rPr>
          <w:rFonts w:eastAsia="Times New Roman"/>
          <w:lang w:val="en-GB" w:eastAsia="fr-FR"/>
        </w:rPr>
        <w:t>Demirbank</w:t>
      </w:r>
      <w:proofErr w:type="spellEnd"/>
      <w:r w:rsidRPr="006C5C63">
        <w:rPr>
          <w:rFonts w:eastAsia="Times New Roman"/>
          <w:lang w:val="en-GB" w:eastAsia="fr-FR"/>
        </w:rPr>
        <w:t xml:space="preserve"> had been struck off the commercial register.</w:t>
      </w:r>
    </w:p>
    <w:p w:rsidRPr="006C5C63" w:rsidR="00C25A18" w:rsidP="006C5C63" w:rsidRDefault="00014566">
      <w:pPr>
        <w:pStyle w:val="ECHRHeading1"/>
        <w:rPr>
          <w:lang w:val="en-GB"/>
        </w:rPr>
      </w:pPr>
      <w:r w:rsidRPr="006C5C63">
        <w:rPr>
          <w:lang w:val="en-GB"/>
        </w:rPr>
        <w:t>II.</w:t>
      </w:r>
      <w:proofErr w:type="gramStart"/>
      <w:r w:rsidRPr="006C5C63">
        <w:rPr>
          <w:lang w:val="en-GB"/>
        </w:rPr>
        <w:t>  RELEVANT</w:t>
      </w:r>
      <w:proofErr w:type="gramEnd"/>
      <w:r w:rsidRPr="006C5C63">
        <w:rPr>
          <w:lang w:val="en-GB"/>
        </w:rPr>
        <w:t xml:space="preserve"> DOMESTIC LAW</w:t>
      </w:r>
    </w:p>
    <w:p w:rsidRPr="006C5C63" w:rsidR="00FC4C97" w:rsidP="006C5C63" w:rsidRDefault="00527C35">
      <w:pPr>
        <w:pStyle w:val="ECHRPara"/>
        <w:rPr>
          <w:rFonts w:ascii="Times New Roman" w:hAnsi="Times New Roman" w:eastAsia="Times New Roman" w:cs="Times New Roman"/>
          <w:szCs w:val="20"/>
          <w:lang w:val="en-GB" w:eastAsia="fr-FR"/>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19</w:t>
      </w:r>
      <w:r w:rsidRPr="006C5C63">
        <w:rPr>
          <w:lang w:val="en-GB"/>
        </w:rPr>
        <w:fldChar w:fldCharType="end"/>
      </w:r>
      <w:r w:rsidRPr="006C5C63" w:rsidR="00014566">
        <w:rPr>
          <w:lang w:val="en-GB"/>
        </w:rPr>
        <w:t>. </w:t>
      </w:r>
      <w:r w:rsidRPr="006C5C63" w:rsidR="00FC4C97">
        <w:rPr>
          <w:rFonts w:ascii="Times New Roman" w:hAnsi="Times New Roman" w:eastAsia="Times New Roman" w:cs="Times New Roman"/>
          <w:szCs w:val="20"/>
          <w:lang w:val="en-GB" w:eastAsia="fr-FR"/>
        </w:rPr>
        <w:t xml:space="preserve">Section 14 of the Banking </w:t>
      </w:r>
      <w:r w:rsidRPr="006C5C63" w:rsidR="00FD589B">
        <w:rPr>
          <w:rFonts w:ascii="Times New Roman" w:hAnsi="Times New Roman" w:eastAsia="Times New Roman" w:cs="Times New Roman"/>
          <w:szCs w:val="20"/>
          <w:lang w:val="en-GB" w:eastAsia="fr-FR"/>
        </w:rPr>
        <w:t>Activities Act (</w:t>
      </w:r>
      <w:r w:rsidRPr="006C5C63" w:rsidR="00FC4C97">
        <w:rPr>
          <w:rFonts w:ascii="Times New Roman" w:hAnsi="Times New Roman" w:eastAsia="Times New Roman" w:cs="Times New Roman"/>
          <w:szCs w:val="20"/>
          <w:lang w:val="en-GB" w:eastAsia="fr-FR"/>
        </w:rPr>
        <w:t>Law no. 4389</w:t>
      </w:r>
      <w:r w:rsidRPr="006C5C63" w:rsidR="00FD589B">
        <w:rPr>
          <w:rFonts w:ascii="Times New Roman" w:hAnsi="Times New Roman" w:eastAsia="Times New Roman" w:cs="Times New Roman"/>
          <w:szCs w:val="20"/>
          <w:lang w:val="en-GB" w:eastAsia="fr-FR"/>
        </w:rPr>
        <w:t>)</w:t>
      </w:r>
      <w:r w:rsidRPr="006C5C63" w:rsidR="00FC4C97">
        <w:rPr>
          <w:rFonts w:ascii="Times New Roman" w:hAnsi="Times New Roman" w:eastAsia="Times New Roman" w:cs="Times New Roman"/>
          <w:szCs w:val="20"/>
          <w:lang w:val="en-GB" w:eastAsia="fr-FR"/>
        </w:rPr>
        <w:t xml:space="preserve"> reads:</w:t>
      </w:r>
    </w:p>
    <w:p w:rsidRPr="006C5C63" w:rsidR="00FC4C97" w:rsidP="006C5C63" w:rsidRDefault="00FC4C97">
      <w:pPr>
        <w:pStyle w:val="ECHRParaQuote"/>
        <w:rPr>
          <w:rFonts w:eastAsia="Times New Roman"/>
          <w:lang w:val="en-GB" w:eastAsia="fr-FR"/>
        </w:rPr>
      </w:pPr>
      <w:r w:rsidRPr="006C5C63">
        <w:rPr>
          <w:rFonts w:eastAsia="Times New Roman"/>
          <w:lang w:val="en-GB" w:eastAsia="fr-FR"/>
        </w:rPr>
        <w:t>“1.  Without prejudice to the Agency</w:t>
      </w:r>
      <w:r w:rsidRPr="006C5C63" w:rsidR="006C5C63">
        <w:rPr>
          <w:rFonts w:eastAsia="Times New Roman"/>
          <w:lang w:val="en-GB" w:eastAsia="fr-FR"/>
        </w:rPr>
        <w:t>’</w:t>
      </w:r>
      <w:r w:rsidRPr="006C5C63">
        <w:rPr>
          <w:rFonts w:eastAsia="Times New Roman"/>
          <w:lang w:val="en-GB" w:eastAsia="fr-FR"/>
        </w:rPr>
        <w:t xml:space="preserve">s right to institute legal proceedings against </w:t>
      </w:r>
      <w:r w:rsidRPr="006C5C63" w:rsidR="000E5442">
        <w:rPr>
          <w:rFonts w:eastAsia="Times New Roman"/>
          <w:lang w:val="en-GB" w:eastAsia="fr-FR"/>
        </w:rPr>
        <w:t xml:space="preserve">liable </w:t>
      </w:r>
      <w:r w:rsidRPr="006C5C63">
        <w:rPr>
          <w:rFonts w:eastAsia="Times New Roman"/>
          <w:lang w:val="en-GB" w:eastAsia="fr-FR"/>
        </w:rPr>
        <w:t xml:space="preserve">persons, if </w:t>
      </w:r>
      <w:r w:rsidRPr="006C5C63" w:rsidR="000E5442">
        <w:rPr>
          <w:rFonts w:eastAsia="Times New Roman"/>
          <w:lang w:val="en-GB" w:eastAsia="fr-FR"/>
        </w:rPr>
        <w:t xml:space="preserve">the </w:t>
      </w:r>
      <w:r w:rsidRPr="006C5C63">
        <w:rPr>
          <w:rFonts w:eastAsia="Times New Roman"/>
          <w:lang w:val="en-GB" w:eastAsia="fr-FR"/>
        </w:rPr>
        <w:t xml:space="preserve">results </w:t>
      </w:r>
      <w:r w:rsidRPr="006C5C63" w:rsidR="000E5442">
        <w:rPr>
          <w:rFonts w:eastAsia="Times New Roman"/>
          <w:lang w:val="en-GB" w:eastAsia="fr-FR"/>
        </w:rPr>
        <w:t xml:space="preserve">of supervision </w:t>
      </w:r>
      <w:r w:rsidRPr="006C5C63">
        <w:rPr>
          <w:rFonts w:eastAsia="Times New Roman"/>
          <w:lang w:val="en-GB" w:eastAsia="fr-FR"/>
        </w:rPr>
        <w:t xml:space="preserve">reveal any transactions that are contrary to this Act or to decisions taken and legislation introduced under this Act or to the principles and customary practices of banking, and that could jeopardise the secure operation of the bank in question, the Agency shall warn the bank to correct the transactions in question within a period of time specified by it and to take such measures as are necessary </w:t>
      </w:r>
      <w:r w:rsidRPr="006C5C63" w:rsidR="00096CA5">
        <w:rPr>
          <w:rFonts w:eastAsia="Times New Roman"/>
          <w:lang w:val="en-GB" w:eastAsia="fr-FR"/>
        </w:rPr>
        <w:t xml:space="preserve">to ensure that </w:t>
      </w:r>
      <w:r w:rsidRPr="006C5C63">
        <w:rPr>
          <w:rFonts w:eastAsia="Times New Roman"/>
          <w:lang w:val="en-GB" w:eastAsia="fr-FR"/>
        </w:rPr>
        <w:t xml:space="preserve">similar transactions </w:t>
      </w:r>
      <w:r w:rsidRPr="006C5C63" w:rsidR="00096CA5">
        <w:rPr>
          <w:rFonts w:eastAsia="Times New Roman"/>
          <w:lang w:val="en-GB" w:eastAsia="fr-FR"/>
        </w:rPr>
        <w:t xml:space="preserve">are not allowed </w:t>
      </w:r>
      <w:r w:rsidRPr="006C5C63">
        <w:rPr>
          <w:rFonts w:eastAsia="Times New Roman"/>
          <w:lang w:val="en-GB" w:eastAsia="fr-FR"/>
        </w:rPr>
        <w:t xml:space="preserve">in the future. The bank must, within the periods specified, take the measures required by the Agency and notify </w:t>
      </w:r>
      <w:r w:rsidRPr="006C5C63" w:rsidR="000E5442">
        <w:rPr>
          <w:rFonts w:eastAsia="Times New Roman"/>
          <w:lang w:val="en-GB" w:eastAsia="fr-FR"/>
        </w:rPr>
        <w:t xml:space="preserve">it of </w:t>
      </w:r>
      <w:r w:rsidRPr="006C5C63">
        <w:rPr>
          <w:rFonts w:eastAsia="Times New Roman"/>
          <w:lang w:val="en-GB" w:eastAsia="fr-FR"/>
        </w:rPr>
        <w:t xml:space="preserve">the consequences of </w:t>
      </w:r>
      <w:r w:rsidRPr="006C5C63" w:rsidR="000E5442">
        <w:rPr>
          <w:rFonts w:eastAsia="Times New Roman"/>
          <w:lang w:val="en-GB" w:eastAsia="fr-FR"/>
        </w:rPr>
        <w:t xml:space="preserve">the </w:t>
      </w:r>
      <w:r w:rsidRPr="006C5C63">
        <w:rPr>
          <w:rFonts w:eastAsia="Times New Roman"/>
          <w:lang w:val="en-GB" w:eastAsia="fr-FR"/>
        </w:rPr>
        <w:t>actions it has taken. In the event that the required measures are not taken or that transactions jeopardising the secure operation of the bank are repeated, the Board shall be authorised, depending on the nature and significance of the transactions in question, to take and implement all such measures as are necessary for the secure operation of the bank and for the protection of depositors, including but not limited to the following:</w:t>
      </w:r>
    </w:p>
    <w:p w:rsidRPr="006C5C63" w:rsidR="00FC4C97" w:rsidP="006C5C63" w:rsidRDefault="00FC4C97">
      <w:pPr>
        <w:pStyle w:val="ECHRParaQuote"/>
        <w:rPr>
          <w:rFonts w:eastAsia="Times New Roman"/>
          <w:lang w:val="en-GB" w:eastAsia="fr-FR"/>
        </w:rPr>
      </w:pPr>
      <w:r w:rsidRPr="006C5C63">
        <w:rPr>
          <w:rFonts w:eastAsia="Times New Roman"/>
          <w:lang w:val="en-GB" w:eastAsia="fr-FR"/>
        </w:rPr>
        <w:t xml:space="preserve">(a)  to appoint new members to the Board by dismissing or replacing all or some of the members of the </w:t>
      </w:r>
      <w:r w:rsidRPr="006C5C63" w:rsidR="00206106">
        <w:rPr>
          <w:rFonts w:eastAsia="Times New Roman"/>
          <w:lang w:val="en-GB" w:eastAsia="fr-FR"/>
        </w:rPr>
        <w:t>B</w:t>
      </w:r>
      <w:r w:rsidRPr="006C5C63">
        <w:rPr>
          <w:rFonts w:eastAsia="Times New Roman"/>
          <w:lang w:val="en-GB" w:eastAsia="fr-FR"/>
        </w:rPr>
        <w:t xml:space="preserve">oard of </w:t>
      </w:r>
      <w:r w:rsidRPr="006C5C63" w:rsidR="00206106">
        <w:rPr>
          <w:rFonts w:eastAsia="Times New Roman"/>
          <w:lang w:val="en-GB" w:eastAsia="fr-FR"/>
        </w:rPr>
        <w:t>D</w:t>
      </w:r>
      <w:r w:rsidRPr="006C5C63">
        <w:rPr>
          <w:rFonts w:eastAsia="Times New Roman"/>
          <w:lang w:val="en-GB" w:eastAsia="fr-FR"/>
        </w:rPr>
        <w:t>irectors or by increasing the number of seats thereon;</w:t>
      </w:r>
    </w:p>
    <w:p w:rsidRPr="006C5C63" w:rsidR="00FC4C97" w:rsidP="006C5C63" w:rsidRDefault="00FC4C97">
      <w:pPr>
        <w:pStyle w:val="ECHRParaQuote"/>
        <w:rPr>
          <w:rFonts w:eastAsia="Times New Roman"/>
          <w:lang w:val="en-GB" w:eastAsia="fr-FR"/>
        </w:rPr>
      </w:pPr>
      <w:r w:rsidRPr="006C5C63">
        <w:rPr>
          <w:rFonts w:eastAsia="Times New Roman"/>
          <w:lang w:val="en-GB" w:eastAsia="fr-FR"/>
        </w:rPr>
        <w:t>(b)  </w:t>
      </w:r>
      <w:proofErr w:type="gramStart"/>
      <w:r w:rsidRPr="006C5C63">
        <w:rPr>
          <w:rFonts w:eastAsia="Times New Roman"/>
          <w:lang w:val="en-GB" w:eastAsia="fr-FR"/>
        </w:rPr>
        <w:t>to</w:t>
      </w:r>
      <w:proofErr w:type="gramEnd"/>
      <w:r w:rsidRPr="006C5C63">
        <w:rPr>
          <w:rFonts w:eastAsia="Times New Roman"/>
          <w:lang w:val="en-GB" w:eastAsia="fr-FR"/>
        </w:rPr>
        <w:t xml:space="preserve"> restrict the operations of the bank in such </w:t>
      </w:r>
      <w:r w:rsidRPr="006C5C63" w:rsidR="000E5442">
        <w:rPr>
          <w:rFonts w:eastAsia="Times New Roman"/>
          <w:lang w:val="en-GB" w:eastAsia="fr-FR"/>
        </w:rPr>
        <w:t xml:space="preserve">a </w:t>
      </w:r>
      <w:r w:rsidRPr="006C5C63">
        <w:rPr>
          <w:rFonts w:eastAsia="Times New Roman"/>
          <w:lang w:val="en-GB" w:eastAsia="fr-FR"/>
        </w:rPr>
        <w:t xml:space="preserve">manner as to cover its whole organisation or only those of its </w:t>
      </w:r>
      <w:r w:rsidRPr="006C5C63" w:rsidR="000E5442">
        <w:rPr>
          <w:rFonts w:eastAsia="Times New Roman"/>
          <w:lang w:val="en-GB" w:eastAsia="fr-FR"/>
        </w:rPr>
        <w:t xml:space="preserve">relevant </w:t>
      </w:r>
      <w:r w:rsidRPr="006C5C63">
        <w:rPr>
          <w:rFonts w:eastAsia="Times New Roman"/>
          <w:lang w:val="en-GB" w:eastAsia="fr-FR"/>
        </w:rPr>
        <w:t>branches or its relations with correspondent banks,</w:t>
      </w:r>
    </w:p>
    <w:p w:rsidRPr="006C5C63" w:rsidR="00FC4C97" w:rsidP="006C5C63" w:rsidRDefault="00FC4C97">
      <w:pPr>
        <w:pStyle w:val="ECHRParaQuote"/>
        <w:rPr>
          <w:rFonts w:eastAsia="Times New Roman"/>
          <w:lang w:val="en-GB" w:eastAsia="fr-FR"/>
        </w:rPr>
      </w:pPr>
      <w:r w:rsidRPr="006C5C63">
        <w:rPr>
          <w:rFonts w:eastAsia="Times New Roman"/>
          <w:lang w:val="en-GB" w:eastAsia="fr-FR"/>
        </w:rPr>
        <w:t>(c)  </w:t>
      </w:r>
      <w:proofErr w:type="gramStart"/>
      <w:r w:rsidRPr="006C5C63">
        <w:rPr>
          <w:rFonts w:eastAsia="Times New Roman"/>
          <w:lang w:val="en-GB" w:eastAsia="fr-FR"/>
        </w:rPr>
        <w:t>to</w:t>
      </w:r>
      <w:proofErr w:type="gramEnd"/>
      <w:r w:rsidRPr="006C5C63">
        <w:rPr>
          <w:rFonts w:eastAsia="Times New Roman"/>
          <w:lang w:val="en-GB" w:eastAsia="fr-FR"/>
        </w:rPr>
        <w:t xml:space="preserve"> increase the deposit insurance premium payable by the bank or to require provisions at the rate of up to one hundred percent for deposits it accepts.</w:t>
      </w:r>
    </w:p>
    <w:p w:rsidRPr="006C5C63" w:rsidR="00FC4C97" w:rsidP="006C5C63" w:rsidRDefault="00EC5390">
      <w:pPr>
        <w:pStyle w:val="ECHRParaQuote"/>
        <w:rPr>
          <w:rFonts w:eastAsia="Times New Roman"/>
          <w:lang w:val="en-GB" w:eastAsia="fr-FR"/>
        </w:rPr>
      </w:pPr>
      <w:r w:rsidRPr="006C5C63">
        <w:rPr>
          <w:rFonts w:eastAsia="Times New Roman"/>
          <w:lang w:val="en-GB" w:eastAsia="fr-FR"/>
        </w:rPr>
        <w:t>The r</w:t>
      </w:r>
      <w:r w:rsidRPr="006C5C63" w:rsidR="00FC4C97">
        <w:rPr>
          <w:rFonts w:eastAsia="Times New Roman"/>
          <w:lang w:val="en-GB" w:eastAsia="fr-FR"/>
        </w:rPr>
        <w:t xml:space="preserve">emuneration of any member of </w:t>
      </w:r>
      <w:r w:rsidRPr="006C5C63">
        <w:rPr>
          <w:rFonts w:eastAsia="Times New Roman"/>
          <w:lang w:val="en-GB" w:eastAsia="fr-FR"/>
        </w:rPr>
        <w:t xml:space="preserve">the </w:t>
      </w:r>
      <w:r w:rsidRPr="006C5C63" w:rsidR="00206106">
        <w:rPr>
          <w:rFonts w:eastAsia="Times New Roman"/>
          <w:lang w:val="en-GB" w:eastAsia="fr-FR"/>
        </w:rPr>
        <w:t>B</w:t>
      </w:r>
      <w:r w:rsidRPr="006C5C63" w:rsidR="00FC4C97">
        <w:rPr>
          <w:rFonts w:eastAsia="Times New Roman"/>
          <w:lang w:val="en-GB" w:eastAsia="fr-FR"/>
        </w:rPr>
        <w:t xml:space="preserve">oard of </w:t>
      </w:r>
      <w:r w:rsidRPr="006C5C63" w:rsidR="00206106">
        <w:rPr>
          <w:rFonts w:eastAsia="Times New Roman"/>
          <w:lang w:val="en-GB" w:eastAsia="fr-FR"/>
        </w:rPr>
        <w:t>D</w:t>
      </w:r>
      <w:r w:rsidRPr="006C5C63" w:rsidR="00FC4C97">
        <w:rPr>
          <w:rFonts w:eastAsia="Times New Roman"/>
          <w:lang w:val="en-GB" w:eastAsia="fr-FR"/>
        </w:rPr>
        <w:t xml:space="preserve">irectors to be appointed to </w:t>
      </w:r>
      <w:r w:rsidRPr="006C5C63">
        <w:rPr>
          <w:rFonts w:eastAsia="Times New Roman"/>
          <w:lang w:val="en-GB" w:eastAsia="fr-FR"/>
        </w:rPr>
        <w:t>the</w:t>
      </w:r>
      <w:r w:rsidRPr="006C5C63" w:rsidR="00FC4C97">
        <w:rPr>
          <w:rFonts w:eastAsia="Times New Roman"/>
          <w:lang w:val="en-GB" w:eastAsia="fr-FR"/>
        </w:rPr>
        <w:t xml:space="preserve"> bank pursuant to the present section shall be determined by the Board and paid from the Fund.</w:t>
      </w:r>
    </w:p>
    <w:p w:rsidRPr="006C5C63" w:rsidR="00FC4C97" w:rsidP="006C5C63" w:rsidRDefault="00FC4C97">
      <w:pPr>
        <w:pStyle w:val="ECHRParaQuote"/>
        <w:rPr>
          <w:rFonts w:eastAsia="Times New Roman"/>
          <w:lang w:val="en-GB" w:eastAsia="fr-FR"/>
        </w:rPr>
      </w:pPr>
      <w:r w:rsidRPr="006C5C63">
        <w:rPr>
          <w:rFonts w:eastAsia="Times New Roman"/>
          <w:lang w:val="en-GB" w:eastAsia="fr-FR"/>
        </w:rPr>
        <w:t>2. (a)</w:t>
      </w:r>
      <w:proofErr w:type="gramStart"/>
      <w:r w:rsidRPr="006C5C63">
        <w:rPr>
          <w:rFonts w:eastAsia="Times New Roman"/>
          <w:lang w:val="en-GB" w:eastAsia="fr-FR"/>
        </w:rPr>
        <w:t>  If</w:t>
      </w:r>
      <w:proofErr w:type="gramEnd"/>
      <w:r w:rsidRPr="006C5C63">
        <w:rPr>
          <w:rFonts w:eastAsia="Times New Roman"/>
          <w:lang w:val="en-GB" w:eastAsia="fr-FR"/>
        </w:rPr>
        <w:t xml:space="preserve"> the Agency, </w:t>
      </w:r>
      <w:r w:rsidRPr="006C5C63" w:rsidR="00EC5390">
        <w:rPr>
          <w:rFonts w:eastAsia="Times New Roman"/>
          <w:lang w:val="en-GB" w:eastAsia="fr-FR"/>
        </w:rPr>
        <w:t xml:space="preserve">at </w:t>
      </w:r>
      <w:r w:rsidRPr="006C5C63">
        <w:rPr>
          <w:rFonts w:eastAsia="Times New Roman"/>
          <w:lang w:val="en-GB" w:eastAsia="fr-FR"/>
        </w:rPr>
        <w:t xml:space="preserve">its sole discretion, determines that the assets of a bank are insufficient, or are about to become insufficient, to cover its liabilities in terms of maturity or </w:t>
      </w:r>
      <w:r w:rsidRPr="006C5C63" w:rsidR="00EC5390">
        <w:rPr>
          <w:rFonts w:eastAsia="Times New Roman"/>
          <w:lang w:val="en-GB" w:eastAsia="fr-FR"/>
        </w:rPr>
        <w:t xml:space="preserve">if </w:t>
      </w:r>
      <w:r w:rsidRPr="006C5C63">
        <w:rPr>
          <w:rFonts w:eastAsia="Times New Roman"/>
          <w:lang w:val="en-GB" w:eastAsia="fr-FR"/>
        </w:rPr>
        <w:t xml:space="preserve">the bank does not adhere to regulations governing liquidities, the Agency may </w:t>
      </w:r>
      <w:r w:rsidRPr="006C5C63" w:rsidR="00EC5390">
        <w:rPr>
          <w:rFonts w:eastAsia="Times New Roman"/>
          <w:lang w:val="en-GB" w:eastAsia="fr-FR"/>
        </w:rPr>
        <w:t xml:space="preserve">instruct </w:t>
      </w:r>
      <w:r w:rsidRPr="006C5C63">
        <w:rPr>
          <w:rFonts w:eastAsia="Times New Roman"/>
          <w:lang w:val="en-GB" w:eastAsia="fr-FR"/>
        </w:rPr>
        <w:t xml:space="preserve">the bank to </w:t>
      </w:r>
      <w:r w:rsidRPr="006C5C63" w:rsidR="00EC5390">
        <w:rPr>
          <w:rFonts w:eastAsia="Times New Roman"/>
          <w:lang w:val="en-GB" w:eastAsia="fr-FR"/>
        </w:rPr>
        <w:t xml:space="preserve">put in place </w:t>
      </w:r>
      <w:r w:rsidRPr="006C5C63">
        <w:rPr>
          <w:rFonts w:eastAsia="Times New Roman"/>
          <w:lang w:val="en-GB" w:eastAsia="fr-FR"/>
        </w:rPr>
        <w:t xml:space="preserve">a plan of action approved by </w:t>
      </w:r>
      <w:r w:rsidRPr="006C5C63" w:rsidR="00EC5390">
        <w:rPr>
          <w:rFonts w:eastAsia="Times New Roman"/>
          <w:lang w:val="en-GB" w:eastAsia="fr-FR"/>
        </w:rPr>
        <w:t xml:space="preserve">the Agency to remedy the failure </w:t>
      </w:r>
      <w:r w:rsidRPr="006C5C63">
        <w:rPr>
          <w:rFonts w:eastAsia="Times New Roman"/>
          <w:lang w:val="en-GB" w:eastAsia="fr-FR"/>
        </w:rPr>
        <w:t>and may also, for the purpose of strengthening the liquidities, grant an appropriate period of time to the bank and require it:</w:t>
      </w:r>
    </w:p>
    <w:p w:rsidRPr="006C5C63" w:rsidR="00FC4C97" w:rsidP="006C5C63" w:rsidRDefault="00FC4C97">
      <w:pPr>
        <w:pStyle w:val="JuQuotSub"/>
        <w:rPr>
          <w:rFonts w:eastAsia="Times New Roman"/>
          <w:lang w:val="en-GB" w:eastAsia="fr-FR"/>
        </w:rPr>
      </w:pPr>
      <w:r w:rsidRPr="006C5C63">
        <w:rPr>
          <w:rFonts w:eastAsia="Times New Roman"/>
          <w:lang w:val="en-GB" w:eastAsia="fr-FR"/>
        </w:rPr>
        <w:t>(</w:t>
      </w:r>
      <w:proofErr w:type="gramStart"/>
      <w:r w:rsidRPr="006C5C63">
        <w:rPr>
          <w:rFonts w:eastAsia="Times New Roman"/>
          <w:lang w:val="en-GB" w:eastAsia="fr-FR"/>
        </w:rPr>
        <w:t>aa</w:t>
      </w:r>
      <w:proofErr w:type="gramEnd"/>
      <w:r w:rsidRPr="006C5C63">
        <w:rPr>
          <w:rFonts w:eastAsia="Times New Roman"/>
          <w:lang w:val="en-GB" w:eastAsia="fr-FR"/>
        </w:rPr>
        <w:t>)  not to invest in long-term or fixed assets;</w:t>
      </w:r>
    </w:p>
    <w:p w:rsidRPr="006C5C63" w:rsidR="00FC4C97" w:rsidP="006C5C63" w:rsidRDefault="00FC4C97">
      <w:pPr>
        <w:pStyle w:val="JuQuotSub"/>
        <w:rPr>
          <w:rFonts w:eastAsia="Times New Roman"/>
          <w:lang w:val="en-GB" w:eastAsia="fr-FR"/>
        </w:rPr>
      </w:pPr>
      <w:r w:rsidRPr="006C5C63">
        <w:rPr>
          <w:rFonts w:eastAsia="Times New Roman"/>
          <w:lang w:val="en-GB" w:eastAsia="fr-FR"/>
        </w:rPr>
        <w:t>(</w:t>
      </w:r>
      <w:proofErr w:type="gramStart"/>
      <w:r w:rsidRPr="006C5C63">
        <w:rPr>
          <w:rFonts w:eastAsia="Times New Roman"/>
          <w:lang w:val="en-GB" w:eastAsia="fr-FR"/>
        </w:rPr>
        <w:t>ab</w:t>
      </w:r>
      <w:proofErr w:type="gramEnd"/>
      <w:r w:rsidRPr="006C5C63">
        <w:rPr>
          <w:rFonts w:eastAsia="Times New Roman"/>
          <w:lang w:val="en-GB" w:eastAsia="fr-FR"/>
        </w:rPr>
        <w:t>)  to dispose of fixed assets such as real estate and equity holdings;</w:t>
      </w:r>
    </w:p>
    <w:p w:rsidRPr="006C5C63" w:rsidR="00FC4C97" w:rsidP="006C5C63" w:rsidRDefault="00FC4C97">
      <w:pPr>
        <w:pStyle w:val="ECHRParaQuote"/>
        <w:rPr>
          <w:rFonts w:eastAsia="Times New Roman"/>
          <w:lang w:val="en-GB" w:eastAsia="fr-FR"/>
        </w:rPr>
      </w:pPr>
      <w:proofErr w:type="gramStart"/>
      <w:r w:rsidRPr="006C5C63">
        <w:rPr>
          <w:rFonts w:eastAsia="Times New Roman"/>
          <w:lang w:val="en-GB" w:eastAsia="fr-FR"/>
        </w:rPr>
        <w:t>and</w:t>
      </w:r>
      <w:proofErr w:type="gramEnd"/>
      <w:r w:rsidRPr="006C5C63">
        <w:rPr>
          <w:rFonts w:eastAsia="Times New Roman"/>
          <w:lang w:val="en-GB" w:eastAsia="fr-FR"/>
        </w:rPr>
        <w:t xml:space="preserve"> to take such other measures as may be deemed appropriate.</w:t>
      </w:r>
    </w:p>
    <w:p w:rsidRPr="006C5C63" w:rsidR="00FC4C97" w:rsidP="006C5C63" w:rsidRDefault="00FC4C97">
      <w:pPr>
        <w:pStyle w:val="ECHRParaQuote"/>
        <w:rPr>
          <w:rFonts w:eastAsia="Times New Roman"/>
          <w:lang w:val="en-GB" w:eastAsia="fr-FR"/>
        </w:rPr>
      </w:pPr>
      <w:r w:rsidRPr="006C5C63">
        <w:rPr>
          <w:rFonts w:eastAsia="Times New Roman"/>
          <w:lang w:val="en-GB" w:eastAsia="fr-FR"/>
        </w:rPr>
        <w:t xml:space="preserve">(b)  If the Agency, </w:t>
      </w:r>
      <w:r w:rsidRPr="006C5C63" w:rsidR="00EC5390">
        <w:rPr>
          <w:rFonts w:eastAsia="Times New Roman"/>
          <w:lang w:val="en-GB" w:eastAsia="fr-FR"/>
        </w:rPr>
        <w:t>at</w:t>
      </w:r>
      <w:r w:rsidRPr="006C5C63">
        <w:rPr>
          <w:rFonts w:eastAsia="Times New Roman"/>
          <w:lang w:val="en-GB" w:eastAsia="fr-FR"/>
        </w:rPr>
        <w:t xml:space="preserve"> its sole discretion, determines that a bank is about to fail or that it </w:t>
      </w:r>
      <w:r w:rsidRPr="006C5C63" w:rsidR="00EC5390">
        <w:rPr>
          <w:rFonts w:eastAsia="Times New Roman"/>
          <w:lang w:val="en-GB" w:eastAsia="fr-FR"/>
        </w:rPr>
        <w:t xml:space="preserve">is failing </w:t>
      </w:r>
      <w:r w:rsidRPr="006C5C63">
        <w:rPr>
          <w:rFonts w:eastAsia="Times New Roman"/>
          <w:lang w:val="en-GB" w:eastAsia="fr-FR"/>
        </w:rPr>
        <w:t xml:space="preserve">to meet the minimum level of capital required to be maintained by the bank pursuant to </w:t>
      </w:r>
      <w:r w:rsidRPr="006C5C63" w:rsidR="00EC5390">
        <w:rPr>
          <w:rFonts w:eastAsia="Times New Roman"/>
          <w:lang w:val="en-GB" w:eastAsia="fr-FR"/>
        </w:rPr>
        <w:t xml:space="preserve">the </w:t>
      </w:r>
      <w:r w:rsidRPr="006C5C63">
        <w:rPr>
          <w:rFonts w:eastAsia="Times New Roman"/>
          <w:lang w:val="en-GB" w:eastAsia="fr-FR"/>
        </w:rPr>
        <w:t xml:space="preserve">applicable regulations, the Agency may </w:t>
      </w:r>
      <w:r w:rsidRPr="006C5C63" w:rsidR="00EC5390">
        <w:rPr>
          <w:rFonts w:eastAsia="Times New Roman"/>
          <w:lang w:val="en-GB" w:eastAsia="fr-FR"/>
        </w:rPr>
        <w:t xml:space="preserve">instruct </w:t>
      </w:r>
      <w:r w:rsidRPr="006C5C63">
        <w:rPr>
          <w:rFonts w:eastAsia="Times New Roman"/>
          <w:lang w:val="en-GB" w:eastAsia="fr-FR"/>
        </w:rPr>
        <w:t xml:space="preserve">the bank to </w:t>
      </w:r>
      <w:r w:rsidRPr="006C5C63" w:rsidR="00EC5390">
        <w:rPr>
          <w:rFonts w:eastAsia="Times New Roman"/>
          <w:lang w:val="en-GB" w:eastAsia="fr-FR"/>
        </w:rPr>
        <w:t xml:space="preserve">put in place </w:t>
      </w:r>
      <w:r w:rsidRPr="006C5C63">
        <w:rPr>
          <w:rFonts w:eastAsia="Times New Roman"/>
          <w:lang w:val="en-GB" w:eastAsia="fr-FR"/>
        </w:rPr>
        <w:t xml:space="preserve">a capital restoration plan approved by </w:t>
      </w:r>
      <w:r w:rsidRPr="006C5C63" w:rsidR="00EC5390">
        <w:rPr>
          <w:rFonts w:eastAsia="Times New Roman"/>
          <w:lang w:val="en-GB" w:eastAsia="fr-FR"/>
        </w:rPr>
        <w:t xml:space="preserve">the Agency to resolve the situation, and require </w:t>
      </w:r>
      <w:r w:rsidRPr="006C5C63">
        <w:rPr>
          <w:rFonts w:eastAsia="Times New Roman"/>
          <w:lang w:val="en-GB" w:eastAsia="fr-FR"/>
        </w:rPr>
        <w:t>the bank to increase its capital or to obtain funds that qualify as capital. The Agency may also, for the purpose of strengthening the capital</w:t>
      </w:r>
      <w:r w:rsidRPr="006C5C63" w:rsidR="00EC5390">
        <w:rPr>
          <w:rFonts w:eastAsia="Times New Roman"/>
          <w:lang w:val="en-GB" w:eastAsia="fr-FR"/>
        </w:rPr>
        <w:t>,</w:t>
      </w:r>
      <w:r w:rsidRPr="006C5C63">
        <w:rPr>
          <w:rFonts w:eastAsia="Times New Roman"/>
          <w:lang w:val="en-GB" w:eastAsia="fr-FR"/>
        </w:rPr>
        <w:t xml:space="preserve"> require it</w:t>
      </w:r>
      <w:r w:rsidRPr="006C5C63" w:rsidR="00EC5390">
        <w:rPr>
          <w:rFonts w:eastAsia="Times New Roman"/>
          <w:lang w:val="en-GB" w:eastAsia="fr-FR"/>
        </w:rPr>
        <w:t>:</w:t>
      </w:r>
    </w:p>
    <w:p w:rsidRPr="006C5C63" w:rsidR="00FC4C97" w:rsidP="006C5C63" w:rsidRDefault="00FC4C97">
      <w:pPr>
        <w:pStyle w:val="JuQuotSub"/>
        <w:rPr>
          <w:rFonts w:eastAsia="Times New Roman"/>
          <w:lang w:val="en-GB" w:eastAsia="fr-FR"/>
        </w:rPr>
      </w:pPr>
      <w:r w:rsidRPr="006C5C63">
        <w:rPr>
          <w:rFonts w:eastAsia="Times New Roman"/>
          <w:lang w:val="en-GB" w:eastAsia="fr-FR"/>
        </w:rPr>
        <w:t>(</w:t>
      </w:r>
      <w:proofErr w:type="spellStart"/>
      <w:proofErr w:type="gramStart"/>
      <w:r w:rsidRPr="006C5C63">
        <w:rPr>
          <w:rFonts w:eastAsia="Times New Roman"/>
          <w:lang w:val="en-GB" w:eastAsia="fr-FR"/>
        </w:rPr>
        <w:t>ba</w:t>
      </w:r>
      <w:proofErr w:type="spellEnd"/>
      <w:proofErr w:type="gramEnd"/>
      <w:r w:rsidRPr="006C5C63">
        <w:rPr>
          <w:rFonts w:eastAsia="Times New Roman"/>
          <w:lang w:val="en-GB" w:eastAsia="fr-FR"/>
        </w:rPr>
        <w:t>)  not to pay dividends, or to cease additional payments such as honorary payments, bonus</w:t>
      </w:r>
      <w:r w:rsidRPr="006C5C63" w:rsidR="00EC5390">
        <w:rPr>
          <w:rFonts w:eastAsia="Times New Roman"/>
          <w:lang w:val="en-GB" w:eastAsia="fr-FR"/>
        </w:rPr>
        <w:t>es</w:t>
      </w:r>
      <w:r w:rsidRPr="006C5C63">
        <w:rPr>
          <w:rFonts w:eastAsia="Times New Roman"/>
          <w:lang w:val="en-GB" w:eastAsia="fr-FR"/>
        </w:rPr>
        <w:t>, premiums, or in-kind or in-cash social assistance to members of the Board of Directors, general manager and assistant general managers,</w:t>
      </w:r>
    </w:p>
    <w:p w:rsidRPr="006C5C63" w:rsidR="00FC4C97" w:rsidP="006C5C63" w:rsidRDefault="00FC4C97">
      <w:pPr>
        <w:pStyle w:val="JuQuotSub"/>
        <w:rPr>
          <w:rFonts w:eastAsia="Times New Roman"/>
          <w:lang w:val="en-GB" w:eastAsia="fr-FR"/>
        </w:rPr>
      </w:pPr>
      <w:r w:rsidRPr="006C5C63">
        <w:rPr>
          <w:rFonts w:eastAsia="Times New Roman"/>
          <w:lang w:val="en-GB" w:eastAsia="fr-FR"/>
        </w:rPr>
        <w:t>(</w:t>
      </w:r>
      <w:proofErr w:type="gramStart"/>
      <w:r w:rsidRPr="006C5C63">
        <w:rPr>
          <w:rFonts w:eastAsia="Times New Roman"/>
          <w:lang w:val="en-GB" w:eastAsia="fr-FR"/>
        </w:rPr>
        <w:t>bb</w:t>
      </w:r>
      <w:proofErr w:type="gramEnd"/>
      <w:r w:rsidRPr="006C5C63">
        <w:rPr>
          <w:rFonts w:eastAsia="Times New Roman"/>
          <w:lang w:val="en-GB" w:eastAsia="fr-FR"/>
        </w:rPr>
        <w:t>)  to limit or end operations which have caused losses,</w:t>
      </w:r>
    </w:p>
    <w:p w:rsidRPr="006C5C63" w:rsidR="00FC4C97" w:rsidP="006C5C63" w:rsidRDefault="00FC4C97">
      <w:pPr>
        <w:pStyle w:val="JuQuotSub"/>
        <w:rPr>
          <w:rFonts w:eastAsia="Times New Roman"/>
          <w:lang w:val="en-GB" w:eastAsia="fr-FR"/>
        </w:rPr>
      </w:pPr>
      <w:r w:rsidRPr="006C5C63">
        <w:rPr>
          <w:rFonts w:eastAsia="Times New Roman"/>
          <w:lang w:val="en-GB" w:eastAsia="fr-FR"/>
        </w:rPr>
        <w:t>(</w:t>
      </w:r>
      <w:proofErr w:type="spellStart"/>
      <w:proofErr w:type="gramStart"/>
      <w:r w:rsidRPr="006C5C63">
        <w:rPr>
          <w:rFonts w:eastAsia="Times New Roman"/>
          <w:lang w:val="en-GB" w:eastAsia="fr-FR"/>
        </w:rPr>
        <w:t>bc</w:t>
      </w:r>
      <w:proofErr w:type="spellEnd"/>
      <w:proofErr w:type="gramEnd"/>
      <w:r w:rsidRPr="006C5C63">
        <w:rPr>
          <w:rFonts w:eastAsia="Times New Roman"/>
          <w:lang w:val="en-GB" w:eastAsia="fr-FR"/>
        </w:rPr>
        <w:t xml:space="preserve">)  to liquidate assets which have </w:t>
      </w:r>
      <w:r w:rsidRPr="006C5C63" w:rsidR="00EC5390">
        <w:rPr>
          <w:rFonts w:eastAsia="Times New Roman"/>
          <w:lang w:val="en-GB" w:eastAsia="fr-FR"/>
        </w:rPr>
        <w:t xml:space="preserve">poor returns </w:t>
      </w:r>
      <w:r w:rsidRPr="006C5C63">
        <w:rPr>
          <w:rFonts w:eastAsia="Times New Roman"/>
          <w:lang w:val="en-GB" w:eastAsia="fr-FR"/>
        </w:rPr>
        <w:t>or are inefficient</w:t>
      </w:r>
      <w:r w:rsidRPr="006C5C63" w:rsidR="00206106">
        <w:rPr>
          <w:rFonts w:eastAsia="Times New Roman"/>
          <w:lang w:val="en-GB" w:eastAsia="fr-FR"/>
        </w:rPr>
        <w:t>,</w:t>
      </w:r>
    </w:p>
    <w:p w:rsidRPr="006C5C63" w:rsidR="00FC4C97" w:rsidP="006C5C63" w:rsidRDefault="00FC4C97">
      <w:pPr>
        <w:pStyle w:val="ECHRParaQuote"/>
        <w:rPr>
          <w:rFonts w:eastAsia="Times New Roman"/>
          <w:lang w:val="en-GB" w:eastAsia="fr-FR"/>
        </w:rPr>
      </w:pPr>
      <w:proofErr w:type="gramStart"/>
      <w:r w:rsidRPr="006C5C63">
        <w:rPr>
          <w:rFonts w:eastAsia="Times New Roman"/>
          <w:lang w:val="en-GB" w:eastAsia="fr-FR"/>
        </w:rPr>
        <w:t>and</w:t>
      </w:r>
      <w:proofErr w:type="gramEnd"/>
      <w:r w:rsidRPr="006C5C63">
        <w:rPr>
          <w:rFonts w:eastAsia="Times New Roman"/>
          <w:lang w:val="en-GB" w:eastAsia="fr-FR"/>
        </w:rPr>
        <w:t xml:space="preserve"> to take such other measures as may be deemed to be appropriate.</w:t>
      </w:r>
    </w:p>
    <w:p w:rsidRPr="006C5C63" w:rsidR="00FC4C97" w:rsidP="006C5C63" w:rsidRDefault="00FC4C97">
      <w:pPr>
        <w:pStyle w:val="ECHRParaQuote"/>
        <w:rPr>
          <w:rFonts w:eastAsia="Times New Roman"/>
          <w:lang w:val="en-GB" w:eastAsia="fr-FR"/>
        </w:rPr>
      </w:pPr>
      <w:r w:rsidRPr="006C5C63">
        <w:rPr>
          <w:rFonts w:eastAsia="Times New Roman"/>
          <w:lang w:val="en-GB" w:eastAsia="fr-FR"/>
        </w:rPr>
        <w:t xml:space="preserve">3.  If the Agency </w:t>
      </w:r>
      <w:r w:rsidRPr="006C5C63" w:rsidR="00EC5390">
        <w:rPr>
          <w:rFonts w:eastAsia="Times New Roman"/>
          <w:lang w:val="en-GB" w:eastAsia="fr-FR"/>
        </w:rPr>
        <w:t xml:space="preserve">at </w:t>
      </w:r>
      <w:r w:rsidRPr="006C5C63">
        <w:rPr>
          <w:rFonts w:eastAsia="Times New Roman"/>
          <w:lang w:val="en-GB" w:eastAsia="fr-FR"/>
        </w:rPr>
        <w:t>its sole discretion determines that</w:t>
      </w:r>
    </w:p>
    <w:p w:rsidRPr="006C5C63" w:rsidR="00FC4C97" w:rsidP="006C5C63" w:rsidRDefault="00FC4C97">
      <w:pPr>
        <w:pStyle w:val="ECHRParaQuote"/>
        <w:rPr>
          <w:rFonts w:eastAsia="Times New Roman"/>
          <w:lang w:val="en-GB" w:eastAsia="fr-FR"/>
        </w:rPr>
      </w:pPr>
      <w:r w:rsidRPr="006C5C63">
        <w:rPr>
          <w:rFonts w:eastAsia="Times New Roman"/>
          <w:lang w:val="en-GB" w:eastAsia="fr-FR"/>
        </w:rPr>
        <w:t xml:space="preserve">(a)  a bank has not taken the measures in part or in whole stated in </w:t>
      </w:r>
      <w:r w:rsidRPr="006C5C63" w:rsidR="00690022">
        <w:rPr>
          <w:rFonts w:eastAsia="Times New Roman"/>
          <w:lang w:val="en-GB" w:eastAsia="fr-FR"/>
        </w:rPr>
        <w:t>subsection </w:t>
      </w:r>
      <w:r w:rsidRPr="006C5C63">
        <w:rPr>
          <w:rFonts w:eastAsia="Times New Roman"/>
          <w:lang w:val="en-GB" w:eastAsia="fr-FR"/>
        </w:rPr>
        <w:t>(2)</w:t>
      </w:r>
      <w:r w:rsidRPr="006C5C63" w:rsidR="00EC5390">
        <w:rPr>
          <w:rFonts w:eastAsia="Times New Roman"/>
          <w:lang w:val="en-GB" w:eastAsia="fr-FR"/>
        </w:rPr>
        <w:t xml:space="preserve"> above</w:t>
      </w:r>
      <w:r w:rsidRPr="006C5C63">
        <w:rPr>
          <w:rFonts w:eastAsia="Times New Roman"/>
          <w:lang w:val="en-GB" w:eastAsia="fr-FR"/>
        </w:rPr>
        <w:t xml:space="preserve">, the financial structure of the bank cannot be strengthened </w:t>
      </w:r>
      <w:r w:rsidRPr="006C5C63" w:rsidR="00FC7C0F">
        <w:rPr>
          <w:rFonts w:eastAsia="Times New Roman"/>
          <w:lang w:val="en-GB" w:eastAsia="fr-FR"/>
        </w:rPr>
        <w:t xml:space="preserve">even though </w:t>
      </w:r>
      <w:r w:rsidRPr="006C5C63">
        <w:rPr>
          <w:rFonts w:eastAsia="Times New Roman"/>
          <w:lang w:val="en-GB" w:eastAsia="fr-FR"/>
        </w:rPr>
        <w:t>the measures have been taken in part or in whole, or the financial structure has become so weak that it could not be strengthened even if those measures were taken, or</w:t>
      </w:r>
    </w:p>
    <w:p w:rsidRPr="006C5C63" w:rsidR="00FC4C97" w:rsidP="006C5C63" w:rsidRDefault="00FC4C97">
      <w:pPr>
        <w:pStyle w:val="ECHRParaQuote"/>
        <w:rPr>
          <w:rFonts w:eastAsia="Times New Roman"/>
          <w:lang w:val="en-GB" w:eastAsia="fr-FR"/>
        </w:rPr>
      </w:pPr>
      <w:r w:rsidRPr="006C5C63">
        <w:rPr>
          <w:rFonts w:eastAsia="Times New Roman"/>
          <w:lang w:val="en-GB" w:eastAsia="fr-FR"/>
        </w:rPr>
        <w:t>(b)  </w:t>
      </w:r>
      <w:proofErr w:type="gramStart"/>
      <w:r w:rsidRPr="006C5C63">
        <w:rPr>
          <w:rFonts w:eastAsia="Times New Roman"/>
          <w:lang w:val="en-GB" w:eastAsia="fr-FR"/>
        </w:rPr>
        <w:t>a</w:t>
      </w:r>
      <w:proofErr w:type="gramEnd"/>
      <w:r w:rsidRPr="006C5C63">
        <w:rPr>
          <w:rFonts w:eastAsia="Times New Roman"/>
          <w:lang w:val="en-GB" w:eastAsia="fr-FR"/>
        </w:rPr>
        <w:t xml:space="preserve"> bank cannot honour its liabilities as they fall due</w:t>
      </w:r>
      <w:r w:rsidRPr="006C5C63" w:rsidR="00FC7C0F">
        <w:rPr>
          <w:rFonts w:eastAsia="Times New Roman"/>
          <w:lang w:val="en-GB" w:eastAsia="fr-FR"/>
        </w:rPr>
        <w:t>,</w:t>
      </w:r>
      <w:r w:rsidRPr="006C5C63">
        <w:rPr>
          <w:rFonts w:eastAsia="Times New Roman"/>
          <w:lang w:val="en-GB" w:eastAsia="fr-FR"/>
        </w:rPr>
        <w:t xml:space="preserve"> or</w:t>
      </w:r>
    </w:p>
    <w:p w:rsidRPr="006C5C63" w:rsidR="00FC4C97" w:rsidP="006C5C63" w:rsidRDefault="00FC4C97">
      <w:pPr>
        <w:pStyle w:val="ECHRParaQuote"/>
        <w:rPr>
          <w:rFonts w:eastAsia="Times New Roman"/>
          <w:lang w:val="en-GB" w:eastAsia="fr-FR"/>
        </w:rPr>
      </w:pPr>
      <w:r w:rsidRPr="006C5C63">
        <w:rPr>
          <w:rFonts w:eastAsia="Times New Roman"/>
          <w:lang w:val="en-GB" w:eastAsia="fr-FR"/>
        </w:rPr>
        <w:t>(c)  </w:t>
      </w:r>
      <w:proofErr w:type="gramStart"/>
      <w:r w:rsidRPr="006C5C63">
        <w:rPr>
          <w:rFonts w:eastAsia="Times New Roman"/>
          <w:lang w:val="en-GB" w:eastAsia="fr-FR"/>
        </w:rPr>
        <w:t>the</w:t>
      </w:r>
      <w:proofErr w:type="gramEnd"/>
      <w:r w:rsidRPr="006C5C63">
        <w:rPr>
          <w:rFonts w:eastAsia="Times New Roman"/>
          <w:lang w:val="en-GB" w:eastAsia="fr-FR"/>
        </w:rPr>
        <w:t xml:space="preserve"> value of the liabilities of the bank exceeds the value of the assets, in accordance with the valuation standards determined by the Board for the implementation of this</w:t>
      </w:r>
      <w:r w:rsidRPr="006C5C63" w:rsidR="00096CA5">
        <w:rPr>
          <w:rFonts w:eastAsia="Times New Roman"/>
          <w:lang w:val="en-GB" w:eastAsia="fr-FR"/>
        </w:rPr>
        <w:t xml:space="preserve"> section</w:t>
      </w:r>
      <w:r w:rsidRPr="006C5C63" w:rsidR="00FC7C0F">
        <w:rPr>
          <w:rFonts w:eastAsia="Times New Roman"/>
          <w:lang w:val="en-GB" w:eastAsia="fr-FR"/>
        </w:rPr>
        <w:t>,</w:t>
      </w:r>
      <w:r w:rsidRPr="006C5C63">
        <w:rPr>
          <w:rFonts w:eastAsia="Times New Roman"/>
          <w:lang w:val="en-GB" w:eastAsia="fr-FR"/>
        </w:rPr>
        <w:t xml:space="preserve"> or</w:t>
      </w:r>
    </w:p>
    <w:p w:rsidRPr="006C5C63" w:rsidR="00FC4C97" w:rsidP="006C5C63" w:rsidRDefault="00FC4C97">
      <w:pPr>
        <w:pStyle w:val="ECHRParaQuote"/>
        <w:rPr>
          <w:rFonts w:eastAsia="Times New Roman"/>
          <w:lang w:val="en-GB" w:eastAsia="fr-FR"/>
        </w:rPr>
      </w:pPr>
      <w:r w:rsidRPr="006C5C63">
        <w:rPr>
          <w:rFonts w:eastAsia="Times New Roman"/>
          <w:lang w:val="en-GB" w:eastAsia="fr-FR"/>
        </w:rPr>
        <w:t>(d)  </w:t>
      </w:r>
      <w:proofErr w:type="gramStart"/>
      <w:r w:rsidRPr="006C5C63">
        <w:rPr>
          <w:rFonts w:eastAsia="Times New Roman"/>
          <w:lang w:val="en-GB" w:eastAsia="fr-FR"/>
        </w:rPr>
        <w:t>the</w:t>
      </w:r>
      <w:proofErr w:type="gramEnd"/>
      <w:r w:rsidRPr="006C5C63">
        <w:rPr>
          <w:rFonts w:eastAsia="Times New Roman"/>
          <w:lang w:val="en-GB" w:eastAsia="fr-FR"/>
        </w:rPr>
        <w:t xml:space="preserve"> continuation of </w:t>
      </w:r>
      <w:r w:rsidRPr="006C5C63" w:rsidR="00FC7C0F">
        <w:rPr>
          <w:rFonts w:eastAsia="Times New Roman"/>
          <w:lang w:val="en-GB" w:eastAsia="fr-FR"/>
        </w:rPr>
        <w:t>the bank</w:t>
      </w:r>
      <w:r w:rsidRPr="006C5C63" w:rsidR="006C5C63">
        <w:rPr>
          <w:rFonts w:eastAsia="Times New Roman"/>
          <w:lang w:val="en-GB" w:eastAsia="fr-FR"/>
        </w:rPr>
        <w:t>’</w:t>
      </w:r>
      <w:r w:rsidRPr="006C5C63" w:rsidR="00FC7C0F">
        <w:rPr>
          <w:rFonts w:eastAsia="Times New Roman"/>
          <w:lang w:val="en-GB" w:eastAsia="fr-FR"/>
        </w:rPr>
        <w:t>s</w:t>
      </w:r>
      <w:r w:rsidRPr="006C5C63">
        <w:rPr>
          <w:rFonts w:eastAsia="Times New Roman"/>
          <w:lang w:val="en-GB" w:eastAsia="fr-FR"/>
        </w:rPr>
        <w:t xml:space="preserve"> activities would threaten the rights of depositors and the security and stability of the financial system,</w:t>
      </w:r>
    </w:p>
    <w:p w:rsidRPr="006C5C63" w:rsidR="00FC4C97" w:rsidP="006C5C63" w:rsidRDefault="00FC4C97">
      <w:pPr>
        <w:pStyle w:val="ECHRParaQuote"/>
        <w:rPr>
          <w:rFonts w:eastAsia="Times New Roman"/>
          <w:lang w:val="en-GB" w:eastAsia="fr-FR"/>
        </w:rPr>
      </w:pPr>
      <w:proofErr w:type="gramStart"/>
      <w:r w:rsidRPr="006C5C63">
        <w:rPr>
          <w:rFonts w:eastAsia="Times New Roman"/>
          <w:lang w:val="en-GB" w:eastAsia="fr-FR"/>
        </w:rPr>
        <w:t>the</w:t>
      </w:r>
      <w:proofErr w:type="gramEnd"/>
      <w:r w:rsidRPr="006C5C63">
        <w:rPr>
          <w:rFonts w:eastAsia="Times New Roman"/>
          <w:lang w:val="en-GB" w:eastAsia="fr-FR"/>
        </w:rPr>
        <w:t xml:space="preserve"> Board may transfer the management and control and </w:t>
      </w:r>
      <w:r w:rsidRPr="006C5C63" w:rsidR="00096CA5">
        <w:rPr>
          <w:rFonts w:eastAsia="Times New Roman"/>
          <w:lang w:val="en-GB" w:eastAsia="fr-FR"/>
        </w:rPr>
        <w:t xml:space="preserve">the </w:t>
      </w:r>
      <w:r w:rsidRPr="006C5C63">
        <w:rPr>
          <w:rFonts w:eastAsia="Times New Roman"/>
          <w:lang w:val="en-GB" w:eastAsia="fr-FR"/>
        </w:rPr>
        <w:t xml:space="preserve">privileges of shareholders, except dividends, of </w:t>
      </w:r>
      <w:r w:rsidRPr="006C5C63" w:rsidR="00FC7C0F">
        <w:rPr>
          <w:rFonts w:eastAsia="Times New Roman"/>
          <w:lang w:val="en-GB" w:eastAsia="fr-FR"/>
        </w:rPr>
        <w:t>the</w:t>
      </w:r>
      <w:r w:rsidRPr="006C5C63">
        <w:rPr>
          <w:rFonts w:eastAsia="Times New Roman"/>
          <w:lang w:val="en-GB" w:eastAsia="fr-FR"/>
        </w:rPr>
        <w:t xml:space="preserve"> bank to the Fund or revoke the licence of the bank to perform banking operations and/or to accept deposits, with an affirmative vote of at least five Board members.”</w:t>
      </w:r>
    </w:p>
    <w:p w:rsidRPr="006C5C63" w:rsidR="00FC4C97" w:rsidP="006C5C63" w:rsidRDefault="00FC4C97">
      <w:pPr>
        <w:pStyle w:val="ECHRPara"/>
        <w:rPr>
          <w:rFonts w:eastAsia="Times New Roman"/>
          <w:lang w:val="en-GB" w:eastAsia="fr-FR"/>
        </w:rPr>
      </w:pPr>
      <w:r w:rsidRPr="006C5C63">
        <w:rPr>
          <w:rFonts w:eastAsia="Times New Roman"/>
          <w:lang w:val="en-GB" w:eastAsia="fr-FR"/>
        </w:rPr>
        <w:t xml:space="preserve">Article 138 § 4 of the Turkish Constitution </w:t>
      </w:r>
      <w:proofErr w:type="gramStart"/>
      <w:r w:rsidRPr="006C5C63">
        <w:rPr>
          <w:rFonts w:eastAsia="Times New Roman"/>
          <w:lang w:val="en-GB" w:eastAsia="fr-FR"/>
        </w:rPr>
        <w:t>provides</w:t>
      </w:r>
      <w:proofErr w:type="gramEnd"/>
      <w:r w:rsidRPr="006C5C63">
        <w:rPr>
          <w:rFonts w:eastAsia="Times New Roman"/>
          <w:lang w:val="en-GB" w:eastAsia="fr-FR"/>
        </w:rPr>
        <w:t>:</w:t>
      </w:r>
    </w:p>
    <w:p w:rsidRPr="006C5C63" w:rsidR="00FC4C97" w:rsidP="006C5C63" w:rsidRDefault="00FC4C97">
      <w:pPr>
        <w:pStyle w:val="ECHRParaQuote"/>
        <w:rPr>
          <w:rFonts w:eastAsia="Times New Roman"/>
          <w:lang w:val="en-GB" w:eastAsia="fr-FR"/>
        </w:rPr>
      </w:pPr>
      <w:r w:rsidRPr="006C5C63">
        <w:rPr>
          <w:rFonts w:eastAsia="Times New Roman"/>
          <w:lang w:val="en-GB" w:eastAsia="fr-FR"/>
        </w:rPr>
        <w:t>“The bodies of executive and legislative power and the authorities must comply with court decisions; they cannot in any circumstances modify court decisions or defer the enforcement thereof.”</w:t>
      </w:r>
    </w:p>
    <w:p w:rsidRPr="006C5C63" w:rsidR="00FC4C97" w:rsidP="006C5C63" w:rsidRDefault="00FC4C97">
      <w:pPr>
        <w:pStyle w:val="ECHRPara"/>
        <w:rPr>
          <w:rFonts w:eastAsia="Times New Roman"/>
          <w:lang w:val="en-GB" w:eastAsia="fr-FR"/>
        </w:rPr>
      </w:pPr>
      <w:r w:rsidRPr="006C5C63">
        <w:rPr>
          <w:rFonts w:eastAsia="Times New Roman"/>
          <w:lang w:val="en-GB" w:eastAsia="fr-FR"/>
        </w:rPr>
        <w:t>Article 28 § 2 of the Code of Administrative Procedure reads:</w:t>
      </w:r>
    </w:p>
    <w:p w:rsidRPr="006C5C63" w:rsidR="00FC4C97" w:rsidP="006C5C63" w:rsidRDefault="00FC4C97">
      <w:pPr>
        <w:pStyle w:val="ECHRParaQuote"/>
        <w:rPr>
          <w:rFonts w:eastAsia="Times New Roman"/>
          <w:lang w:val="en-GB" w:eastAsia="fr-FR"/>
        </w:rPr>
      </w:pPr>
      <w:r w:rsidRPr="006C5C63">
        <w:rPr>
          <w:rFonts w:eastAsia="Times New Roman"/>
          <w:lang w:val="en-GB" w:eastAsia="fr-FR"/>
        </w:rPr>
        <w:t>“Decisions and judgments in administrative law actions concerning a specific amount shall be enforced ... in accordance with the provisions of the ordinary law.”</w:t>
      </w:r>
    </w:p>
    <w:p w:rsidRPr="006C5C63" w:rsidR="00FC4C97" w:rsidP="006C5C63" w:rsidRDefault="00FC4C97">
      <w:pPr>
        <w:pStyle w:val="ECHRPara"/>
        <w:rPr>
          <w:rFonts w:eastAsia="Times New Roman"/>
          <w:lang w:val="en-GB" w:eastAsia="fr-FR"/>
        </w:rPr>
      </w:pPr>
      <w:r w:rsidRPr="006C5C63">
        <w:rPr>
          <w:rFonts w:eastAsia="Times New Roman"/>
          <w:lang w:val="en-GB" w:eastAsia="fr-FR"/>
        </w:rPr>
        <w:t>Under section 82(1) of the Enforcement and Bankruptcy Act (Law no. 2004), State property cannot be seized.</w:t>
      </w:r>
    </w:p>
    <w:p w:rsidRPr="006C5C63" w:rsidR="00014566" w:rsidP="006C5C63" w:rsidRDefault="00014566">
      <w:pPr>
        <w:pStyle w:val="ECHRTitle1"/>
        <w:rPr>
          <w:lang w:val="en-GB"/>
        </w:rPr>
      </w:pPr>
      <w:r w:rsidRPr="006C5C63">
        <w:rPr>
          <w:lang w:val="en-GB"/>
        </w:rPr>
        <w:t>THE LAW</w:t>
      </w:r>
    </w:p>
    <w:p w:rsidR="00A07492" w:rsidP="006C5C63" w:rsidRDefault="00A07492">
      <w:pPr>
        <w:pStyle w:val="ECHRHeading1"/>
        <w:rPr>
          <w:lang w:val="en-GB"/>
        </w:rPr>
      </w:pPr>
      <w:r>
        <w:rPr>
          <w:lang w:val="en-GB"/>
        </w:rPr>
        <w:t>I.</w:t>
      </w:r>
      <w:r>
        <w:rPr>
          <w:lang w:val="en-GB"/>
        </w:rPr>
        <w:tab/>
        <w:t>JOINDER OF THE APPLICATIONS</w:t>
      </w:r>
      <w:r w:rsidR="00C7524A">
        <w:rPr>
          <w:rStyle w:val="FootnoteReference"/>
          <w:lang w:val="en-GB"/>
        </w:rPr>
        <w:footnoteReference w:id="2"/>
      </w:r>
    </w:p>
    <w:p w:rsidRPr="00A07492" w:rsidR="00A07492" w:rsidP="00A07492" w:rsidRDefault="00A07492">
      <w:pPr>
        <w:pStyle w:val="ECHRPara"/>
        <w:rPr>
          <w:lang w:val="en-GB"/>
        </w:rPr>
      </w:pPr>
      <w:r>
        <w:rPr>
          <w:lang w:val="en-GB"/>
        </w:rPr>
        <w:fldChar w:fldCharType="begin"/>
      </w:r>
      <w:r>
        <w:rPr>
          <w:lang w:val="en-GB"/>
        </w:rPr>
        <w:instrText xml:space="preserve"> SEQ level0 \*arabic </w:instrText>
      </w:r>
      <w:r>
        <w:rPr>
          <w:lang w:val="en-GB"/>
        </w:rPr>
        <w:fldChar w:fldCharType="separate"/>
      </w:r>
      <w:r w:rsidR="00182324">
        <w:rPr>
          <w:noProof/>
          <w:lang w:val="en-GB"/>
        </w:rPr>
        <w:t>20</w:t>
      </w:r>
      <w:r>
        <w:rPr>
          <w:lang w:val="en-GB"/>
        </w:rPr>
        <w:fldChar w:fldCharType="end"/>
      </w:r>
      <w:r>
        <w:rPr>
          <w:lang w:val="en-GB"/>
        </w:rPr>
        <w:t xml:space="preserve">.  Given their similar factual and legal background, the Court decides that the two applications should be joined pursuant to Rule 42 § 1 of the Rules of Court. </w:t>
      </w:r>
    </w:p>
    <w:p w:rsidRPr="006C5C63" w:rsidR="00014566" w:rsidP="006C5C63" w:rsidRDefault="00A07492">
      <w:pPr>
        <w:pStyle w:val="ECHRHeading1"/>
        <w:rPr>
          <w:lang w:val="en-GB"/>
        </w:rPr>
      </w:pPr>
      <w:r>
        <w:rPr>
          <w:lang w:val="en-GB"/>
        </w:rPr>
        <w:t>I</w:t>
      </w:r>
      <w:r w:rsidRPr="006C5C63" w:rsidR="00014566">
        <w:rPr>
          <w:lang w:val="en-GB"/>
        </w:rPr>
        <w:t>I.</w:t>
      </w:r>
      <w:proofErr w:type="gramStart"/>
      <w:r w:rsidRPr="006C5C63" w:rsidR="00014566">
        <w:rPr>
          <w:lang w:val="en-GB"/>
        </w:rPr>
        <w:t>  ALLEGED</w:t>
      </w:r>
      <w:proofErr w:type="gramEnd"/>
      <w:r w:rsidRPr="006C5C63" w:rsidR="00014566">
        <w:rPr>
          <w:lang w:val="en-GB"/>
        </w:rPr>
        <w:t xml:space="preserve"> VIOLATION OF ARTICLE </w:t>
      </w:r>
      <w:r w:rsidRPr="006C5C63" w:rsidR="00C25A18">
        <w:rPr>
          <w:lang w:val="en-GB"/>
        </w:rPr>
        <w:t xml:space="preserve">6 § 1 </w:t>
      </w:r>
      <w:r w:rsidRPr="006C5C63" w:rsidR="00014566">
        <w:rPr>
          <w:lang w:val="en-GB"/>
        </w:rPr>
        <w:t>OF THE CONVENTION</w:t>
      </w:r>
      <w:r w:rsidRPr="006C5C63" w:rsidR="005C4D1D">
        <w:rPr>
          <w:lang w:val="en-GB"/>
        </w:rPr>
        <w:t xml:space="preserve"> AND ARTICLE 1 OF PROTOCOL N</w:t>
      </w:r>
      <w:r w:rsidRPr="006C5C63" w:rsidR="00BB012B">
        <w:rPr>
          <w:lang w:val="en-GB"/>
        </w:rPr>
        <w:t>o</w:t>
      </w:r>
      <w:r w:rsidRPr="006C5C63" w:rsidR="005C4D1D">
        <w:rPr>
          <w:lang w:val="en-GB"/>
        </w:rPr>
        <w:t>. 1 TO THE CONVENTION</w:t>
      </w:r>
      <w:r w:rsidR="00C7524A">
        <w:rPr>
          <w:rStyle w:val="FootnoteReference"/>
          <w:lang w:val="en-GB"/>
        </w:rPr>
        <w:footnoteReference w:id="3"/>
      </w:r>
    </w:p>
    <w:p w:rsidRPr="006C5C63" w:rsidR="009033AF" w:rsidP="006C5C63" w:rsidRDefault="00527C35">
      <w:pPr>
        <w:pStyle w:val="ECHRPara"/>
        <w:rPr>
          <w:lang w:val="en-GB"/>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21</w:t>
      </w:r>
      <w:r w:rsidRPr="006C5C63">
        <w:rPr>
          <w:lang w:val="en-GB"/>
        </w:rPr>
        <w:fldChar w:fldCharType="end"/>
      </w:r>
      <w:r w:rsidRPr="006C5C63" w:rsidR="00014566">
        <w:rPr>
          <w:lang w:val="en-GB"/>
        </w:rPr>
        <w:t>.  The applicant</w:t>
      </w:r>
      <w:r w:rsidRPr="006C5C63">
        <w:rPr>
          <w:lang w:val="en-GB"/>
        </w:rPr>
        <w:t>s</w:t>
      </w:r>
      <w:r w:rsidRPr="006C5C63" w:rsidR="00014566">
        <w:rPr>
          <w:lang w:val="en-GB"/>
        </w:rPr>
        <w:t xml:space="preserve"> complained </w:t>
      </w:r>
      <w:r w:rsidRPr="006C5C63" w:rsidR="00DB2FFF">
        <w:rPr>
          <w:lang w:val="en-GB"/>
        </w:rPr>
        <w:t xml:space="preserve">of </w:t>
      </w:r>
      <w:r w:rsidRPr="006C5C63" w:rsidR="005C4D1D">
        <w:rPr>
          <w:lang w:val="en-GB"/>
        </w:rPr>
        <w:t xml:space="preserve">the prolonged failure of the domestic authorities to comply with the binding judgments of the Supreme Administrative Court, annulling the </w:t>
      </w:r>
      <w:r w:rsidRPr="006C5C63" w:rsidR="00DB2FFF">
        <w:rPr>
          <w:lang w:val="en-GB"/>
        </w:rPr>
        <w:t xml:space="preserve">agreement to </w:t>
      </w:r>
      <w:r w:rsidRPr="006C5C63" w:rsidR="005C4D1D">
        <w:rPr>
          <w:lang w:val="en-GB"/>
        </w:rPr>
        <w:t xml:space="preserve">transfer </w:t>
      </w:r>
      <w:proofErr w:type="spellStart"/>
      <w:r w:rsidRPr="006C5C63" w:rsidR="005C4D1D">
        <w:rPr>
          <w:lang w:val="en-GB"/>
        </w:rPr>
        <w:t>Demirbank</w:t>
      </w:r>
      <w:proofErr w:type="spellEnd"/>
      <w:r w:rsidRPr="006C5C63" w:rsidR="005C4D1D">
        <w:rPr>
          <w:lang w:val="en-GB"/>
        </w:rPr>
        <w:t xml:space="preserve"> to the Savings Deposit Insurance Fund and its subsequent sale by the latter to the HSBC bank. The</w:t>
      </w:r>
      <w:r w:rsidRPr="006C5C63" w:rsidR="00F74556">
        <w:rPr>
          <w:lang w:val="en-GB"/>
        </w:rPr>
        <w:t>y</w:t>
      </w:r>
      <w:r w:rsidRPr="006C5C63" w:rsidR="005C4D1D">
        <w:rPr>
          <w:lang w:val="en-GB"/>
        </w:rPr>
        <w:t xml:space="preserve"> alleged that the continuing non-enforcement of </w:t>
      </w:r>
      <w:r w:rsidRPr="006C5C63" w:rsidR="00DB2FFF">
        <w:rPr>
          <w:lang w:val="en-GB"/>
        </w:rPr>
        <w:t xml:space="preserve">the </w:t>
      </w:r>
      <w:r w:rsidRPr="006C5C63" w:rsidR="005C4D1D">
        <w:rPr>
          <w:lang w:val="en-GB"/>
        </w:rPr>
        <w:t>judgments amounted to a breach of their right to a fair trial and to peaceful enjoyment of their possessions.</w:t>
      </w:r>
      <w:r w:rsidRPr="006C5C63" w:rsidR="00F74556">
        <w:rPr>
          <w:lang w:val="en-GB"/>
        </w:rPr>
        <w:t xml:space="preserve"> The applicants further alleged that the unlawful administrative acts had constituted a breach of their right to peaceful enjoyment of their possessions. </w:t>
      </w:r>
      <w:r w:rsidRPr="006C5C63" w:rsidR="005C4D1D">
        <w:rPr>
          <w:lang w:val="en-GB"/>
        </w:rPr>
        <w:t xml:space="preserve">In this </w:t>
      </w:r>
      <w:r w:rsidRPr="006C5C63" w:rsidR="00096CA5">
        <w:rPr>
          <w:lang w:val="en-GB"/>
        </w:rPr>
        <w:t>connection</w:t>
      </w:r>
      <w:r w:rsidRPr="006C5C63" w:rsidR="00F74556">
        <w:rPr>
          <w:lang w:val="en-GB"/>
        </w:rPr>
        <w:t xml:space="preserve"> with their complaints</w:t>
      </w:r>
      <w:r w:rsidRPr="006C5C63" w:rsidR="00096CA5">
        <w:rPr>
          <w:lang w:val="en-GB"/>
        </w:rPr>
        <w:t xml:space="preserve">, </w:t>
      </w:r>
      <w:r w:rsidRPr="006C5C63" w:rsidR="005C4D1D">
        <w:rPr>
          <w:lang w:val="en-GB"/>
        </w:rPr>
        <w:t>they relied on Article</w:t>
      </w:r>
      <w:r w:rsidRPr="006C5C63" w:rsidR="003E3055">
        <w:rPr>
          <w:lang w:val="en-GB"/>
        </w:rPr>
        <w:t> </w:t>
      </w:r>
      <w:r w:rsidRPr="006C5C63" w:rsidR="005C4D1D">
        <w:rPr>
          <w:lang w:val="en-GB"/>
        </w:rPr>
        <w:t xml:space="preserve">6 </w:t>
      </w:r>
      <w:r w:rsidRPr="006C5C63" w:rsidR="00DB2FFF">
        <w:rPr>
          <w:lang w:val="en-GB"/>
        </w:rPr>
        <w:t xml:space="preserve">of the Convention </w:t>
      </w:r>
      <w:r w:rsidRPr="006C5C63" w:rsidR="005C4D1D">
        <w:rPr>
          <w:lang w:val="en-GB"/>
        </w:rPr>
        <w:t>and Article 1 of Protocol No. 1 to the Convention</w:t>
      </w:r>
      <w:r w:rsidRPr="006C5C63" w:rsidR="00DB2FFF">
        <w:rPr>
          <w:lang w:val="en-GB"/>
        </w:rPr>
        <w:t>.</w:t>
      </w:r>
    </w:p>
    <w:p w:rsidRPr="006C5C63" w:rsidR="00BC619D" w:rsidP="006C5C63" w:rsidRDefault="00BC619D">
      <w:pPr>
        <w:pStyle w:val="ECHRPara"/>
        <w:rPr>
          <w:rFonts w:eastAsia="Times New Roman"/>
          <w:lang w:val="en-GB" w:eastAsia="fr-FR"/>
        </w:rPr>
      </w:pPr>
      <w:r w:rsidRPr="006C5C63">
        <w:rPr>
          <w:rFonts w:eastAsia="Times New Roman"/>
          <w:lang w:val="en-GB" w:eastAsia="fr-FR"/>
        </w:rPr>
        <w:t>Article 6, as far as relevant, reads as follows:</w:t>
      </w:r>
    </w:p>
    <w:p w:rsidRPr="006C5C63" w:rsidR="00BC619D" w:rsidP="006C5C63" w:rsidRDefault="00BC619D">
      <w:pPr>
        <w:pStyle w:val="ECHRParaQuote"/>
        <w:rPr>
          <w:rFonts w:eastAsia="Times New Roman"/>
          <w:lang w:val="en-GB" w:eastAsia="fr-FR"/>
        </w:rPr>
      </w:pPr>
      <w:r w:rsidRPr="006C5C63">
        <w:rPr>
          <w:rFonts w:eastAsia="Times New Roman"/>
          <w:lang w:val="en-GB" w:eastAsia="fr-FR"/>
        </w:rPr>
        <w:t>“In the determination of his civil rights and obligations ... everyone is entitled to a fair and public hearing within a reasonable time by an independent and impartial tribunal established by law.”</w:t>
      </w:r>
    </w:p>
    <w:p w:rsidRPr="006C5C63" w:rsidR="00BC619D" w:rsidP="006C5C63" w:rsidRDefault="00BC619D">
      <w:pPr>
        <w:pStyle w:val="ECHRPara"/>
        <w:keepNext/>
        <w:keepLines/>
        <w:rPr>
          <w:rFonts w:eastAsia="Times New Roman"/>
          <w:lang w:val="en-GB" w:eastAsia="fr-FR"/>
        </w:rPr>
      </w:pPr>
      <w:r w:rsidRPr="006C5C63">
        <w:rPr>
          <w:rFonts w:eastAsia="Times New Roman"/>
          <w:lang w:val="en-GB" w:eastAsia="fr-FR"/>
        </w:rPr>
        <w:t>Article 1 of Protocol No. 1 to the Convention reads as follows:</w:t>
      </w:r>
    </w:p>
    <w:p w:rsidRPr="006C5C63" w:rsidR="00BC619D" w:rsidP="006C5C63" w:rsidRDefault="00BC619D">
      <w:pPr>
        <w:pStyle w:val="ECHRParaQuote"/>
        <w:keepNext/>
        <w:keepLines/>
        <w:rPr>
          <w:rFonts w:eastAsia="Times New Roman"/>
          <w:lang w:val="en-GB" w:eastAsia="fr-FR"/>
        </w:rPr>
      </w:pPr>
      <w:r w:rsidRPr="006C5C63">
        <w:rPr>
          <w:rFonts w:eastAsia="Times New Roman"/>
          <w:lang w:val="en-GB" w:eastAsia="fr-FR"/>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6C5C63" w:rsidR="00BC619D" w:rsidP="006C5C63" w:rsidRDefault="00BC619D">
      <w:pPr>
        <w:pStyle w:val="ECHRParaQuote"/>
        <w:rPr>
          <w:rFonts w:eastAsia="Times New Roman"/>
          <w:lang w:val="en-GB" w:eastAsia="fr-FR"/>
        </w:rPr>
      </w:pPr>
      <w:r w:rsidRPr="006C5C63">
        <w:rPr>
          <w:rFonts w:eastAsia="Times New Roman"/>
          <w:lang w:val="en-GB" w:eastAsia="fr-FR"/>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6C5C63" w:rsidR="00014566" w:rsidP="006C5C63" w:rsidRDefault="00014566">
      <w:pPr>
        <w:pStyle w:val="ECHRPara"/>
        <w:rPr>
          <w:lang w:val="en-GB"/>
        </w:rPr>
      </w:pPr>
      <w:r w:rsidRPr="006C5C63">
        <w:rPr>
          <w:lang w:val="en-GB"/>
        </w:rPr>
        <w:t>The Government contested th</w:t>
      </w:r>
      <w:r w:rsidRPr="006C5C63" w:rsidR="005C4D1D">
        <w:rPr>
          <w:lang w:val="en-GB"/>
        </w:rPr>
        <w:t>ose</w:t>
      </w:r>
      <w:r w:rsidRPr="006C5C63">
        <w:rPr>
          <w:lang w:val="en-GB"/>
        </w:rPr>
        <w:t xml:space="preserve"> argument</w:t>
      </w:r>
      <w:r w:rsidRPr="006C5C63" w:rsidR="005C4D1D">
        <w:rPr>
          <w:lang w:val="en-GB"/>
        </w:rPr>
        <w:t>s</w:t>
      </w:r>
      <w:r w:rsidR="008774FD">
        <w:rPr>
          <w:rStyle w:val="FootnoteReference"/>
          <w:lang w:val="en-GB"/>
        </w:rPr>
        <w:footnoteReference w:id="4"/>
      </w:r>
      <w:r w:rsidRPr="006C5C63">
        <w:rPr>
          <w:lang w:val="en-GB"/>
        </w:rPr>
        <w:t>.</w:t>
      </w:r>
    </w:p>
    <w:p w:rsidRPr="006C5C63" w:rsidR="00014566" w:rsidP="006C5C63" w:rsidRDefault="00014566">
      <w:pPr>
        <w:pStyle w:val="ECHRHeading2"/>
        <w:outlineLvl w:val="0"/>
        <w:rPr>
          <w:lang w:val="en-GB"/>
        </w:rPr>
      </w:pPr>
      <w:r w:rsidRPr="006C5C63">
        <w:rPr>
          <w:lang w:val="en-GB"/>
        </w:rPr>
        <w:t>A.  Admissibility</w:t>
      </w:r>
    </w:p>
    <w:p w:rsidRPr="006C5C63" w:rsidR="003A1C5C" w:rsidP="006C5C63" w:rsidRDefault="00721CA1">
      <w:pPr>
        <w:pStyle w:val="ECHRHeading3"/>
        <w:rPr>
          <w:lang w:val="en-GB"/>
        </w:rPr>
      </w:pPr>
      <w:r w:rsidRPr="006C5C63">
        <w:rPr>
          <w:lang w:val="en-GB"/>
        </w:rPr>
        <w:t>1.  </w:t>
      </w:r>
      <w:r w:rsidRPr="006C5C63" w:rsidR="003A1C5C">
        <w:rPr>
          <w:lang w:val="en-GB"/>
        </w:rPr>
        <w:t>Victim status</w:t>
      </w:r>
    </w:p>
    <w:p w:rsidRPr="006C5C63" w:rsidR="009033AF" w:rsidP="006C5C63" w:rsidRDefault="0051310B">
      <w:pPr>
        <w:pStyle w:val="ECHRPara"/>
        <w:rPr>
          <w:lang w:val="en-GB"/>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22</w:t>
      </w:r>
      <w:r w:rsidRPr="006C5C63">
        <w:rPr>
          <w:lang w:val="en-GB"/>
        </w:rPr>
        <w:fldChar w:fldCharType="end"/>
      </w:r>
      <w:r w:rsidRPr="006C5C63">
        <w:rPr>
          <w:lang w:val="en-GB"/>
        </w:rPr>
        <w:t>.  </w:t>
      </w:r>
      <w:r w:rsidRPr="006C5C63" w:rsidR="003A1C5C">
        <w:rPr>
          <w:lang w:val="en-GB"/>
        </w:rPr>
        <w:t xml:space="preserve">The Government argued in the first place that the second applicant, Ms </w:t>
      </w:r>
      <w:proofErr w:type="spellStart"/>
      <w:r w:rsidRPr="006C5C63" w:rsidR="003A1C5C">
        <w:rPr>
          <w:lang w:val="en-GB"/>
        </w:rPr>
        <w:t>Sema</w:t>
      </w:r>
      <w:proofErr w:type="spellEnd"/>
      <w:r w:rsidRPr="006C5C63" w:rsidR="003A1C5C">
        <w:rPr>
          <w:lang w:val="en-GB"/>
        </w:rPr>
        <w:t xml:space="preserve"> </w:t>
      </w:r>
      <w:proofErr w:type="spellStart"/>
      <w:r w:rsidRPr="006C5C63" w:rsidR="003A1C5C">
        <w:rPr>
          <w:lang w:val="en-GB"/>
        </w:rPr>
        <w:t>Cıngıllıoğlu</w:t>
      </w:r>
      <w:proofErr w:type="spellEnd"/>
      <w:r w:rsidRPr="006C5C63" w:rsidR="003A1C5C">
        <w:rPr>
          <w:lang w:val="en-GB"/>
        </w:rPr>
        <w:t xml:space="preserve">, did not have victim status. In this connection, they stated that the proceedings </w:t>
      </w:r>
      <w:r w:rsidRPr="006C5C63" w:rsidR="009C48A4">
        <w:rPr>
          <w:lang w:val="en-GB"/>
        </w:rPr>
        <w:t>see</w:t>
      </w:r>
      <w:r w:rsidRPr="006C5C63" w:rsidR="00096CA5">
        <w:rPr>
          <w:lang w:val="en-GB"/>
        </w:rPr>
        <w:t>k</w:t>
      </w:r>
      <w:r w:rsidRPr="006C5C63" w:rsidR="009C48A4">
        <w:rPr>
          <w:lang w:val="en-GB"/>
        </w:rPr>
        <w:t xml:space="preserve">ing </w:t>
      </w:r>
      <w:r w:rsidRPr="006C5C63" w:rsidR="003A1C5C">
        <w:rPr>
          <w:lang w:val="en-GB"/>
        </w:rPr>
        <w:t xml:space="preserve">the annulment of the </w:t>
      </w:r>
      <w:r w:rsidRPr="006C5C63" w:rsidR="009C48A4">
        <w:rPr>
          <w:lang w:val="en-GB"/>
        </w:rPr>
        <w:t xml:space="preserve">agreement by the Fund to take </w:t>
      </w:r>
      <w:r w:rsidRPr="006C5C63" w:rsidR="003A1C5C">
        <w:rPr>
          <w:lang w:val="en-GB"/>
        </w:rPr>
        <w:t xml:space="preserve">over </w:t>
      </w:r>
      <w:proofErr w:type="spellStart"/>
      <w:r w:rsidRPr="006C5C63" w:rsidR="003A1C5C">
        <w:rPr>
          <w:lang w:val="en-GB"/>
        </w:rPr>
        <w:t>Demirbank</w:t>
      </w:r>
      <w:proofErr w:type="spellEnd"/>
      <w:r w:rsidRPr="006C5C63" w:rsidR="003A1C5C">
        <w:rPr>
          <w:lang w:val="en-GB"/>
        </w:rPr>
        <w:t xml:space="preserve"> </w:t>
      </w:r>
      <w:r w:rsidRPr="006C5C63" w:rsidR="009C48A4">
        <w:rPr>
          <w:lang w:val="en-GB"/>
        </w:rPr>
        <w:t xml:space="preserve">had been instituted </w:t>
      </w:r>
      <w:r w:rsidRPr="006C5C63" w:rsidR="003A1C5C">
        <w:rPr>
          <w:lang w:val="en-GB"/>
        </w:rPr>
        <w:t>by the applicant company</w:t>
      </w:r>
      <w:r w:rsidRPr="006C5C63" w:rsidR="009C48A4">
        <w:rPr>
          <w:lang w:val="en-GB"/>
        </w:rPr>
        <w:t>,</w:t>
      </w:r>
      <w:r w:rsidRPr="006C5C63" w:rsidR="003A1C5C">
        <w:rPr>
          <w:lang w:val="en-GB"/>
        </w:rPr>
        <w:t xml:space="preserve"> and the sec</w:t>
      </w:r>
      <w:r w:rsidRPr="006C5C63" w:rsidR="00794829">
        <w:rPr>
          <w:lang w:val="en-GB"/>
        </w:rPr>
        <w:t xml:space="preserve">ond applicant </w:t>
      </w:r>
      <w:r w:rsidRPr="006C5C63" w:rsidR="009C48A4">
        <w:rPr>
          <w:lang w:val="en-GB"/>
        </w:rPr>
        <w:t xml:space="preserve">had </w:t>
      </w:r>
      <w:r w:rsidRPr="006C5C63" w:rsidR="00794829">
        <w:rPr>
          <w:lang w:val="en-GB"/>
        </w:rPr>
        <w:t xml:space="preserve">not </w:t>
      </w:r>
      <w:r w:rsidRPr="006C5C63" w:rsidR="009C48A4">
        <w:rPr>
          <w:lang w:val="en-GB"/>
        </w:rPr>
        <w:t xml:space="preserve">been </w:t>
      </w:r>
      <w:r w:rsidRPr="006C5C63" w:rsidR="00794829">
        <w:rPr>
          <w:lang w:val="en-GB"/>
        </w:rPr>
        <w:t>a party to</w:t>
      </w:r>
      <w:r w:rsidRPr="006C5C63" w:rsidR="003A1C5C">
        <w:rPr>
          <w:lang w:val="en-GB"/>
        </w:rPr>
        <w:t xml:space="preserve"> </w:t>
      </w:r>
      <w:r w:rsidRPr="006C5C63" w:rsidR="00096CA5">
        <w:rPr>
          <w:lang w:val="en-GB"/>
        </w:rPr>
        <w:t xml:space="preserve">that </w:t>
      </w:r>
      <w:r w:rsidRPr="006C5C63" w:rsidR="003A1C5C">
        <w:rPr>
          <w:lang w:val="en-GB"/>
        </w:rPr>
        <w:t xml:space="preserve">set of proceedings. They further argued that </w:t>
      </w:r>
      <w:r w:rsidRPr="006C5C63" w:rsidR="009C48A4">
        <w:rPr>
          <w:lang w:val="en-GB"/>
        </w:rPr>
        <w:t xml:space="preserve">the </w:t>
      </w:r>
      <w:r w:rsidRPr="006C5C63" w:rsidR="00096CA5">
        <w:rPr>
          <w:lang w:val="en-GB"/>
        </w:rPr>
        <w:t xml:space="preserve">second </w:t>
      </w:r>
      <w:r w:rsidRPr="006C5C63" w:rsidR="009C48A4">
        <w:rPr>
          <w:lang w:val="en-GB"/>
        </w:rPr>
        <w:t xml:space="preserve">applicant </w:t>
      </w:r>
      <w:r w:rsidRPr="006C5C63" w:rsidR="003A1C5C">
        <w:rPr>
          <w:lang w:val="en-GB"/>
        </w:rPr>
        <w:t xml:space="preserve">was a minor shareholder and had no right to </w:t>
      </w:r>
      <w:r w:rsidRPr="006C5C63" w:rsidR="009C48A4">
        <w:rPr>
          <w:lang w:val="en-GB"/>
        </w:rPr>
        <w:t xml:space="preserve">lodge </w:t>
      </w:r>
      <w:r w:rsidRPr="006C5C63" w:rsidR="003A1C5C">
        <w:rPr>
          <w:lang w:val="en-GB"/>
        </w:rPr>
        <w:t xml:space="preserve">an application with the Court in respect of </w:t>
      </w:r>
      <w:proofErr w:type="spellStart"/>
      <w:r w:rsidRPr="006C5C63" w:rsidR="003A1C5C">
        <w:rPr>
          <w:lang w:val="en-GB"/>
        </w:rPr>
        <w:t>Demirbank</w:t>
      </w:r>
      <w:proofErr w:type="spellEnd"/>
      <w:r w:rsidRPr="006C5C63" w:rsidR="003A1C5C">
        <w:rPr>
          <w:lang w:val="en-GB"/>
        </w:rPr>
        <w:t>.</w:t>
      </w:r>
    </w:p>
    <w:p w:rsidRPr="006C5C63" w:rsidR="009033AF" w:rsidP="006C5C63" w:rsidRDefault="003A1C5C">
      <w:pPr>
        <w:pStyle w:val="ECHRPara"/>
        <w:rPr>
          <w:lang w:val="en-GB"/>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23</w:t>
      </w:r>
      <w:r w:rsidRPr="006C5C63">
        <w:rPr>
          <w:lang w:val="en-GB"/>
        </w:rPr>
        <w:fldChar w:fldCharType="end"/>
      </w:r>
      <w:r w:rsidRPr="006C5C63">
        <w:rPr>
          <w:lang w:val="en-GB"/>
        </w:rPr>
        <w:t>.  T</w:t>
      </w:r>
      <w:r w:rsidRPr="006C5C63" w:rsidR="001F2325">
        <w:rPr>
          <w:lang w:val="en-GB"/>
        </w:rPr>
        <w:t xml:space="preserve">he Court notes </w:t>
      </w:r>
      <w:r w:rsidRPr="006C5C63" w:rsidR="00690022">
        <w:rPr>
          <w:lang w:val="en-GB"/>
        </w:rPr>
        <w:t>that the first application (no. </w:t>
      </w:r>
      <w:r w:rsidRPr="006C5C63" w:rsidR="001F2325">
        <w:rPr>
          <w:lang w:val="en-GB"/>
        </w:rPr>
        <w:t xml:space="preserve">31833/06) was introduced by </w:t>
      </w:r>
      <w:proofErr w:type="spellStart"/>
      <w:r w:rsidRPr="006C5C63" w:rsidR="001F2325">
        <w:rPr>
          <w:lang w:val="en-GB"/>
        </w:rPr>
        <w:t>Cıngıllı</w:t>
      </w:r>
      <w:proofErr w:type="spellEnd"/>
      <w:r w:rsidRPr="006C5C63" w:rsidR="001F2325">
        <w:rPr>
          <w:lang w:val="en-GB"/>
        </w:rPr>
        <w:t xml:space="preserve"> Holding, the </w:t>
      </w:r>
      <w:r w:rsidRPr="006C5C63" w:rsidR="009C48A4">
        <w:rPr>
          <w:lang w:val="en-GB"/>
        </w:rPr>
        <w:t xml:space="preserve">main </w:t>
      </w:r>
      <w:r w:rsidRPr="006C5C63" w:rsidR="001F2325">
        <w:rPr>
          <w:lang w:val="en-GB"/>
        </w:rPr>
        <w:t xml:space="preserve">shareholder of </w:t>
      </w:r>
      <w:proofErr w:type="spellStart"/>
      <w:r w:rsidRPr="006C5C63" w:rsidR="001F2325">
        <w:rPr>
          <w:lang w:val="en-GB"/>
        </w:rPr>
        <w:t>Demirbank</w:t>
      </w:r>
      <w:proofErr w:type="spellEnd"/>
      <w:r w:rsidRPr="006C5C63" w:rsidR="001F2325">
        <w:rPr>
          <w:lang w:val="en-GB"/>
        </w:rPr>
        <w:t xml:space="preserve">. </w:t>
      </w:r>
      <w:proofErr w:type="spellStart"/>
      <w:r w:rsidRPr="006C5C63" w:rsidR="001F2325">
        <w:rPr>
          <w:lang w:val="en-GB"/>
        </w:rPr>
        <w:t>Cıngıllı</w:t>
      </w:r>
      <w:proofErr w:type="spellEnd"/>
      <w:r w:rsidRPr="006C5C63" w:rsidR="001F2325">
        <w:rPr>
          <w:lang w:val="en-GB"/>
        </w:rPr>
        <w:t xml:space="preserve"> Holding was a party to the domestic proceedings that </w:t>
      </w:r>
      <w:r w:rsidRPr="006C5C63" w:rsidR="009C48A4">
        <w:rPr>
          <w:lang w:val="en-GB"/>
        </w:rPr>
        <w:t xml:space="preserve">were brought </w:t>
      </w:r>
      <w:r w:rsidRPr="006C5C63" w:rsidR="001F2325">
        <w:rPr>
          <w:lang w:val="en-GB"/>
        </w:rPr>
        <w:t xml:space="preserve">against the Agency </w:t>
      </w:r>
      <w:r w:rsidRPr="006C5C63" w:rsidR="009C48A4">
        <w:rPr>
          <w:lang w:val="en-GB"/>
        </w:rPr>
        <w:t>see</w:t>
      </w:r>
      <w:r w:rsidRPr="006C5C63" w:rsidR="00096CA5">
        <w:rPr>
          <w:lang w:val="en-GB"/>
        </w:rPr>
        <w:t>k</w:t>
      </w:r>
      <w:r w:rsidRPr="006C5C63" w:rsidR="009C48A4">
        <w:rPr>
          <w:lang w:val="en-GB"/>
        </w:rPr>
        <w:t xml:space="preserve">ing </w:t>
      </w:r>
      <w:r w:rsidRPr="006C5C63" w:rsidR="001F2325">
        <w:rPr>
          <w:lang w:val="en-GB"/>
        </w:rPr>
        <w:t xml:space="preserve">the annulment of the </w:t>
      </w:r>
      <w:r w:rsidRPr="006C5C63" w:rsidR="00096CA5">
        <w:rPr>
          <w:lang w:val="en-GB"/>
        </w:rPr>
        <w:t xml:space="preserve">decision to </w:t>
      </w:r>
      <w:r w:rsidRPr="006C5C63" w:rsidR="009A034E">
        <w:rPr>
          <w:lang w:val="en-GB"/>
        </w:rPr>
        <w:t>take over</w:t>
      </w:r>
      <w:r w:rsidRPr="006C5C63" w:rsidR="001F2325">
        <w:rPr>
          <w:lang w:val="en-GB"/>
        </w:rPr>
        <w:t xml:space="preserve"> </w:t>
      </w:r>
      <w:proofErr w:type="spellStart"/>
      <w:r w:rsidRPr="006C5C63" w:rsidR="001F2325">
        <w:rPr>
          <w:lang w:val="en-GB"/>
        </w:rPr>
        <w:t>Demirbank</w:t>
      </w:r>
      <w:proofErr w:type="spellEnd"/>
      <w:r w:rsidRPr="006C5C63" w:rsidR="001F2325">
        <w:rPr>
          <w:lang w:val="en-GB"/>
        </w:rPr>
        <w:t>.</w:t>
      </w:r>
      <w:r w:rsidRPr="006C5C63" w:rsidR="009C48A4">
        <w:rPr>
          <w:lang w:val="en-GB"/>
        </w:rPr>
        <w:t xml:space="preserve"> T</w:t>
      </w:r>
      <w:r w:rsidRPr="006C5C63" w:rsidR="001F2325">
        <w:rPr>
          <w:lang w:val="en-GB"/>
        </w:rPr>
        <w:t xml:space="preserve">he second application (no. 37538/06) was lodged by Ms </w:t>
      </w:r>
      <w:proofErr w:type="spellStart"/>
      <w:r w:rsidRPr="006C5C63" w:rsidR="001F2325">
        <w:rPr>
          <w:lang w:val="en-GB"/>
        </w:rPr>
        <w:t>Sema</w:t>
      </w:r>
      <w:proofErr w:type="spellEnd"/>
      <w:r w:rsidRPr="006C5C63" w:rsidR="001F2325">
        <w:rPr>
          <w:lang w:val="en-GB"/>
        </w:rPr>
        <w:t xml:space="preserve"> </w:t>
      </w:r>
      <w:proofErr w:type="spellStart"/>
      <w:r w:rsidRPr="006C5C63" w:rsidR="001F2325">
        <w:rPr>
          <w:lang w:val="en-GB"/>
        </w:rPr>
        <w:t>Cıngıllıoğlu</w:t>
      </w:r>
      <w:proofErr w:type="spellEnd"/>
      <w:r w:rsidRPr="006C5C63" w:rsidR="001F2325">
        <w:rPr>
          <w:lang w:val="en-GB"/>
        </w:rPr>
        <w:t xml:space="preserve">, who complained </w:t>
      </w:r>
      <w:r w:rsidRPr="006C5C63" w:rsidR="009C48A4">
        <w:rPr>
          <w:lang w:val="en-GB"/>
        </w:rPr>
        <w:t xml:space="preserve">that </w:t>
      </w:r>
      <w:r w:rsidRPr="006C5C63" w:rsidR="001F2325">
        <w:rPr>
          <w:lang w:val="en-GB"/>
        </w:rPr>
        <w:t xml:space="preserve">the decision </w:t>
      </w:r>
      <w:r w:rsidRPr="006C5C63" w:rsidR="009C48A4">
        <w:rPr>
          <w:lang w:val="en-GB"/>
        </w:rPr>
        <w:t xml:space="preserve">to annul </w:t>
      </w:r>
      <w:r w:rsidRPr="006C5C63" w:rsidR="001F2325">
        <w:rPr>
          <w:lang w:val="en-GB"/>
        </w:rPr>
        <w:t xml:space="preserve">the sale of </w:t>
      </w:r>
      <w:proofErr w:type="spellStart"/>
      <w:r w:rsidRPr="006C5C63" w:rsidR="001F2325">
        <w:rPr>
          <w:lang w:val="en-GB"/>
        </w:rPr>
        <w:t>Demirbank</w:t>
      </w:r>
      <w:proofErr w:type="spellEnd"/>
      <w:r w:rsidRPr="006C5C63" w:rsidR="001F2325">
        <w:rPr>
          <w:lang w:val="en-GB"/>
        </w:rPr>
        <w:t xml:space="preserve"> to HSBC</w:t>
      </w:r>
      <w:r w:rsidRPr="006C5C63" w:rsidR="009C48A4">
        <w:rPr>
          <w:lang w:val="en-GB"/>
        </w:rPr>
        <w:t xml:space="preserve"> had never been enforced</w:t>
      </w:r>
      <w:r w:rsidRPr="006C5C63" w:rsidR="001F2325">
        <w:rPr>
          <w:lang w:val="en-GB"/>
        </w:rPr>
        <w:t xml:space="preserve">. </w:t>
      </w:r>
      <w:r w:rsidRPr="006C5C63" w:rsidR="00794829">
        <w:rPr>
          <w:lang w:val="en-GB"/>
        </w:rPr>
        <w:t xml:space="preserve">It is clear that </w:t>
      </w:r>
      <w:r w:rsidRPr="006C5C63" w:rsidR="009C48A4">
        <w:rPr>
          <w:lang w:val="en-GB"/>
        </w:rPr>
        <w:t xml:space="preserve">the second applicant </w:t>
      </w:r>
      <w:r w:rsidRPr="006C5C63" w:rsidR="001F2325">
        <w:rPr>
          <w:lang w:val="en-GB"/>
        </w:rPr>
        <w:t xml:space="preserve">was a party to </w:t>
      </w:r>
      <w:r w:rsidRPr="006C5C63" w:rsidR="00096CA5">
        <w:rPr>
          <w:lang w:val="en-GB"/>
        </w:rPr>
        <w:t xml:space="preserve">that set of </w:t>
      </w:r>
      <w:r w:rsidRPr="006C5C63" w:rsidR="001F2325">
        <w:rPr>
          <w:lang w:val="en-GB"/>
        </w:rPr>
        <w:t>proceedings before the domestic courts (see para</w:t>
      </w:r>
      <w:r w:rsidRPr="006C5C63" w:rsidR="00401379">
        <w:rPr>
          <w:lang w:val="en-GB"/>
        </w:rPr>
        <w:t>graph</w:t>
      </w:r>
      <w:r w:rsidRPr="006C5C63" w:rsidR="001F2325">
        <w:rPr>
          <w:lang w:val="en-GB"/>
        </w:rPr>
        <w:t xml:space="preserve"> </w:t>
      </w:r>
      <w:r w:rsidRPr="006C5C63" w:rsidR="00794829">
        <w:rPr>
          <w:lang w:val="en-GB"/>
        </w:rPr>
        <w:t>1</w:t>
      </w:r>
      <w:r w:rsidRPr="006C5C63" w:rsidR="00023B23">
        <w:rPr>
          <w:lang w:val="en-GB"/>
        </w:rPr>
        <w:t>3</w:t>
      </w:r>
      <w:r w:rsidRPr="006C5C63" w:rsidR="00794829">
        <w:rPr>
          <w:lang w:val="en-GB"/>
        </w:rPr>
        <w:t xml:space="preserve"> </w:t>
      </w:r>
      <w:r w:rsidRPr="006C5C63" w:rsidR="001F2325">
        <w:rPr>
          <w:lang w:val="en-GB"/>
        </w:rPr>
        <w:t xml:space="preserve">above) and was also a shareholder </w:t>
      </w:r>
      <w:r w:rsidRPr="006C5C63" w:rsidR="009C48A4">
        <w:rPr>
          <w:lang w:val="en-GB"/>
        </w:rPr>
        <w:t xml:space="preserve">of </w:t>
      </w:r>
      <w:proofErr w:type="spellStart"/>
      <w:r w:rsidRPr="006C5C63" w:rsidR="001F2325">
        <w:rPr>
          <w:lang w:val="en-GB"/>
        </w:rPr>
        <w:t>Demirbank</w:t>
      </w:r>
      <w:proofErr w:type="spellEnd"/>
      <w:r w:rsidRPr="006C5C63" w:rsidR="001F2325">
        <w:rPr>
          <w:lang w:val="en-GB"/>
        </w:rPr>
        <w:t>.</w:t>
      </w:r>
    </w:p>
    <w:p w:rsidRPr="006C5C63" w:rsidR="001F2325" w:rsidP="006C5C63" w:rsidRDefault="00794829">
      <w:pPr>
        <w:pStyle w:val="ECHRPara"/>
        <w:rPr>
          <w:i/>
          <w:lang w:val="en-GB"/>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24</w:t>
      </w:r>
      <w:r w:rsidRPr="006C5C63">
        <w:rPr>
          <w:lang w:val="en-GB"/>
        </w:rPr>
        <w:fldChar w:fldCharType="end"/>
      </w:r>
      <w:r w:rsidRPr="006C5C63">
        <w:rPr>
          <w:lang w:val="en-GB"/>
        </w:rPr>
        <w:t>.  </w:t>
      </w:r>
      <w:r w:rsidRPr="006C5C63" w:rsidR="001F2325">
        <w:t xml:space="preserve">The Court reiterates that in order to be able to </w:t>
      </w:r>
      <w:r w:rsidRPr="006C5C63" w:rsidR="009C48A4">
        <w:t xml:space="preserve">file </w:t>
      </w:r>
      <w:r w:rsidRPr="006C5C63" w:rsidR="001F2325">
        <w:t xml:space="preserve">a petition by virtue of Article 34 of the Convention, a person, non-governmental </w:t>
      </w:r>
      <w:proofErr w:type="spellStart"/>
      <w:r w:rsidRPr="006C5C63" w:rsidR="001F2325">
        <w:t>organisation</w:t>
      </w:r>
      <w:proofErr w:type="spellEnd"/>
      <w:r w:rsidRPr="006C5C63" w:rsidR="001F2325">
        <w:t xml:space="preserve"> or group of individuals must be able to claim to be a victim of a violation of the rights set forth in the Convention. To claim to be a victim of such a violation, a person must be directly affected by the impugned measure: the Convention does not, therefore, envisage the bringing of an </w:t>
      </w:r>
      <w:proofErr w:type="spellStart"/>
      <w:r w:rsidRPr="006C5C63" w:rsidR="001F2325">
        <w:rPr>
          <w:i/>
        </w:rPr>
        <w:t>actio</w:t>
      </w:r>
      <w:proofErr w:type="spellEnd"/>
      <w:r w:rsidRPr="006C5C63" w:rsidR="001F2325">
        <w:rPr>
          <w:i/>
        </w:rPr>
        <w:t xml:space="preserve"> </w:t>
      </w:r>
      <w:proofErr w:type="spellStart"/>
      <w:r w:rsidRPr="006C5C63" w:rsidR="001F2325">
        <w:rPr>
          <w:i/>
        </w:rPr>
        <w:t>popularis</w:t>
      </w:r>
      <w:proofErr w:type="spellEnd"/>
      <w:r w:rsidRPr="006C5C63" w:rsidR="001F2325">
        <w:t xml:space="preserve"> for the interpretation of the rights set out therein or permit individuals to complain about a provision of national law simply because they consider, without having been directly affected by it, that it may contravene the Convention (see</w:t>
      </w:r>
      <w:r w:rsidRPr="006C5C63" w:rsidR="009E3857">
        <w:rPr>
          <w:i/>
          <w:lang w:val="en-GB"/>
        </w:rPr>
        <w:t xml:space="preserve"> Burden v. the United Kingdom</w:t>
      </w:r>
      <w:r w:rsidRPr="006C5C63" w:rsidR="00721CA1">
        <w:rPr>
          <w:lang w:val="en-GB"/>
        </w:rPr>
        <w:t xml:space="preserve"> [GC], no. 13378/05, § </w:t>
      </w:r>
      <w:r w:rsidRPr="006C5C63" w:rsidR="009E3857">
        <w:rPr>
          <w:lang w:val="en-GB"/>
        </w:rPr>
        <w:t>33, ECHR 2008</w:t>
      </w:r>
      <w:r w:rsidRPr="006C5C63" w:rsidR="0015552E">
        <w:rPr>
          <w:lang w:val="en-GB"/>
        </w:rPr>
        <w:t>,</w:t>
      </w:r>
      <w:r w:rsidRPr="006C5C63" w:rsidR="001F2325">
        <w:t xml:space="preserve"> and </w:t>
      </w:r>
      <w:proofErr w:type="spellStart"/>
      <w:r w:rsidRPr="006C5C63" w:rsidR="001F2325">
        <w:rPr>
          <w:i/>
        </w:rPr>
        <w:t>Tănase</w:t>
      </w:r>
      <w:proofErr w:type="spellEnd"/>
      <w:r w:rsidRPr="006C5C63" w:rsidR="001F2325">
        <w:rPr>
          <w:i/>
        </w:rPr>
        <w:t xml:space="preserve"> v. Moldova</w:t>
      </w:r>
      <w:r w:rsidRPr="006C5C63" w:rsidR="001F2325">
        <w:t xml:space="preserve"> [GC], no. </w:t>
      </w:r>
      <w:r w:rsidRPr="006C5C63" w:rsidR="009E3857">
        <w:t xml:space="preserve">7/08, </w:t>
      </w:r>
      <w:r w:rsidRPr="006C5C63" w:rsidR="001F2325">
        <w:t>§ 104, ECHR 2010).</w:t>
      </w:r>
    </w:p>
    <w:p w:rsidRPr="006C5C63" w:rsidR="001F2325" w:rsidP="006C5C63" w:rsidRDefault="00182324">
      <w:pPr>
        <w:pStyle w:val="ECHRPara"/>
      </w:pPr>
      <w:fldSimple w:instr=" SEQ level0 \*arabic ">
        <w:r>
          <w:rPr>
            <w:noProof/>
          </w:rPr>
          <w:t>25</w:t>
        </w:r>
      </w:fldSimple>
      <w:r w:rsidRPr="006C5C63" w:rsidR="009E3857">
        <w:t>.  </w:t>
      </w:r>
      <w:r w:rsidRPr="006C5C63" w:rsidR="001F2325">
        <w:t xml:space="preserve">Consequently, the existence of a victim who was personally affected by an alleged violation of a Convention right is indispensable for putting the protection mechanism of the Convention into motion, although this criterion is not to be applied in a rigid and inflexible way (see </w:t>
      </w:r>
      <w:proofErr w:type="spellStart"/>
      <w:r w:rsidRPr="006C5C63" w:rsidR="001F2325">
        <w:rPr>
          <w:i/>
        </w:rPr>
        <w:t>Bitenc</w:t>
      </w:r>
      <w:proofErr w:type="spellEnd"/>
      <w:r w:rsidRPr="006C5C63" w:rsidR="001F2325">
        <w:rPr>
          <w:i/>
        </w:rPr>
        <w:t xml:space="preserve"> v.</w:t>
      </w:r>
      <w:r w:rsidRPr="006C5C63" w:rsidR="00721CA1">
        <w:rPr>
          <w:i/>
        </w:rPr>
        <w:t> </w:t>
      </w:r>
      <w:r w:rsidRPr="006C5C63" w:rsidR="001F2325">
        <w:rPr>
          <w:i/>
        </w:rPr>
        <w:t xml:space="preserve"> Slovenia</w:t>
      </w:r>
      <w:r w:rsidRPr="006C5C63" w:rsidR="001F2325">
        <w:t xml:space="preserve"> (</w:t>
      </w:r>
      <w:proofErr w:type="spellStart"/>
      <w:r w:rsidRPr="006C5C63" w:rsidR="001F2325">
        <w:t>dec.</w:t>
      </w:r>
      <w:proofErr w:type="spellEnd"/>
      <w:r w:rsidRPr="006C5C63" w:rsidR="001F2325">
        <w:t xml:space="preserve">), no. 32963/02, 18 March 2008). The question of whether the applicant can claim to be a victim of the alleged violation of the Convention is relevant at all stages of the proceedings under the Convention (see </w:t>
      </w:r>
      <w:proofErr w:type="spellStart"/>
      <w:r w:rsidRPr="006C5C63" w:rsidR="001F2325">
        <w:rPr>
          <w:i/>
        </w:rPr>
        <w:t>Burdov</w:t>
      </w:r>
      <w:proofErr w:type="spellEnd"/>
      <w:r w:rsidRPr="006C5C63" w:rsidR="001F2325">
        <w:rPr>
          <w:i/>
        </w:rPr>
        <w:t xml:space="preserve"> v.</w:t>
      </w:r>
      <w:r w:rsidRPr="006C5C63" w:rsidR="00721CA1">
        <w:rPr>
          <w:i/>
        </w:rPr>
        <w:t> </w:t>
      </w:r>
      <w:r w:rsidRPr="006C5C63" w:rsidR="001F2325">
        <w:rPr>
          <w:i/>
        </w:rPr>
        <w:t>Russia</w:t>
      </w:r>
      <w:r w:rsidRPr="006C5C63" w:rsidR="001F2325">
        <w:t>, no.</w:t>
      </w:r>
      <w:r w:rsidRPr="006C5C63" w:rsidR="009E3857">
        <w:t xml:space="preserve"> 59498/00, </w:t>
      </w:r>
      <w:r w:rsidRPr="006C5C63" w:rsidR="001F2325">
        <w:t>§ 30, ECHR 2002</w:t>
      </w:r>
      <w:r w:rsidRPr="006C5C63" w:rsidR="001F2325">
        <w:noBreakHyphen/>
        <w:t>III).</w:t>
      </w:r>
    </w:p>
    <w:p w:rsidRPr="006C5C63" w:rsidR="001F2325" w:rsidP="006C5C63" w:rsidRDefault="00182324">
      <w:pPr>
        <w:pStyle w:val="ECHRPara"/>
      </w:pPr>
      <w:fldSimple w:instr=" SEQ level0 \*arabic ">
        <w:r>
          <w:rPr>
            <w:noProof/>
          </w:rPr>
          <w:t>26</w:t>
        </w:r>
      </w:fldSimple>
      <w:r w:rsidRPr="006C5C63" w:rsidR="009E3857">
        <w:t>.  </w:t>
      </w:r>
      <w:r w:rsidRPr="006C5C63" w:rsidR="001F2325">
        <w:t xml:space="preserve">The Court interprets the concept of “victim” autonomously and irrespective of domestic concepts such as those concerning an interest or capacity to act (see </w:t>
      </w:r>
      <w:proofErr w:type="spellStart"/>
      <w:r w:rsidRPr="006C5C63" w:rsidR="001F2325">
        <w:rPr>
          <w:i/>
        </w:rPr>
        <w:t>Sanles</w:t>
      </w:r>
      <w:proofErr w:type="spellEnd"/>
      <w:r w:rsidRPr="006C5C63" w:rsidR="001F2325">
        <w:rPr>
          <w:i/>
        </w:rPr>
        <w:t xml:space="preserve"> </w:t>
      </w:r>
      <w:proofErr w:type="spellStart"/>
      <w:r w:rsidRPr="006C5C63" w:rsidR="001F2325">
        <w:rPr>
          <w:i/>
        </w:rPr>
        <w:t>Sanles</w:t>
      </w:r>
      <w:proofErr w:type="spellEnd"/>
      <w:r w:rsidRPr="006C5C63" w:rsidR="001F2325">
        <w:rPr>
          <w:i/>
        </w:rPr>
        <w:t xml:space="preserve"> v. Spain</w:t>
      </w:r>
      <w:r w:rsidRPr="006C5C63" w:rsidR="001F2325">
        <w:t xml:space="preserve"> (</w:t>
      </w:r>
      <w:proofErr w:type="spellStart"/>
      <w:r w:rsidRPr="006C5C63" w:rsidR="001F2325">
        <w:t>dec.</w:t>
      </w:r>
      <w:proofErr w:type="spellEnd"/>
      <w:r w:rsidRPr="006C5C63" w:rsidR="001F2325">
        <w:t>), no. 48335/99, ECHR</w:t>
      </w:r>
      <w:r w:rsidRPr="006C5C63" w:rsidR="00164DC8">
        <w:t> </w:t>
      </w:r>
      <w:r w:rsidRPr="006C5C63" w:rsidR="001F2325">
        <w:t>2000</w:t>
      </w:r>
      <w:r w:rsidRPr="006C5C63" w:rsidR="001F2325">
        <w:noBreakHyphen/>
        <w:t xml:space="preserve">XI), </w:t>
      </w:r>
      <w:r w:rsidRPr="006C5C63" w:rsidR="008D13EC">
        <w:t xml:space="preserve">but it should also bear in mind whether the </w:t>
      </w:r>
      <w:r w:rsidRPr="006C5C63" w:rsidR="001F2325">
        <w:t xml:space="preserve">applicant was a party to the domestic proceedings (see </w:t>
      </w:r>
      <w:proofErr w:type="spellStart"/>
      <w:r w:rsidRPr="006C5C63" w:rsidR="001F2325">
        <w:rPr>
          <w:i/>
        </w:rPr>
        <w:t>Micallef</w:t>
      </w:r>
      <w:proofErr w:type="spellEnd"/>
      <w:r w:rsidRPr="006C5C63" w:rsidR="001F2325">
        <w:rPr>
          <w:i/>
        </w:rPr>
        <w:t xml:space="preserve"> v. Malta</w:t>
      </w:r>
      <w:r w:rsidRPr="006C5C63" w:rsidR="001F2325">
        <w:t xml:space="preserve"> [GC], no.</w:t>
      </w:r>
      <w:r w:rsidRPr="006C5C63" w:rsidR="00F0798F">
        <w:t> </w:t>
      </w:r>
      <w:r w:rsidRPr="006C5C63" w:rsidR="009E3857">
        <w:t>17056/06</w:t>
      </w:r>
      <w:r w:rsidRPr="006C5C63" w:rsidR="00721CA1">
        <w:t>, § </w:t>
      </w:r>
      <w:r w:rsidRPr="006C5C63" w:rsidR="001F2325">
        <w:t>48, ECHR 2009).</w:t>
      </w:r>
    </w:p>
    <w:p w:rsidRPr="006C5C63" w:rsidR="001F2325" w:rsidP="006C5C63" w:rsidRDefault="00182324">
      <w:pPr>
        <w:pStyle w:val="ECHRPara"/>
      </w:pPr>
      <w:fldSimple w:instr=" SEQ level0 \*arabic ">
        <w:r>
          <w:rPr>
            <w:noProof/>
          </w:rPr>
          <w:t>27</w:t>
        </w:r>
      </w:fldSimple>
      <w:r w:rsidRPr="006C5C63" w:rsidR="009E3857">
        <w:t>.  </w:t>
      </w:r>
      <w:r w:rsidRPr="006C5C63" w:rsidR="001F2325">
        <w:t xml:space="preserve">The Court observes that in </w:t>
      </w:r>
      <w:r w:rsidRPr="006C5C63" w:rsidR="009E3857">
        <w:t xml:space="preserve">the </w:t>
      </w:r>
      <w:r w:rsidRPr="006C5C63" w:rsidR="00794829">
        <w:t xml:space="preserve">circumstances of the </w:t>
      </w:r>
      <w:r w:rsidRPr="006C5C63" w:rsidR="009E3857">
        <w:t>present case</w:t>
      </w:r>
      <w:r w:rsidRPr="006C5C63" w:rsidR="00794829">
        <w:t>,</w:t>
      </w:r>
      <w:r w:rsidRPr="006C5C63" w:rsidR="009E3857">
        <w:t xml:space="preserve"> the second applicant</w:t>
      </w:r>
      <w:r w:rsidRPr="006C5C63" w:rsidR="006C5C63">
        <w:t>’</w:t>
      </w:r>
      <w:r w:rsidRPr="006C5C63" w:rsidR="009E3857">
        <w:t xml:space="preserve">s financial interests were undoubtedly affected as a shareholder of </w:t>
      </w:r>
      <w:proofErr w:type="spellStart"/>
      <w:r w:rsidRPr="006C5C63" w:rsidR="009E3857">
        <w:t>Demirbank</w:t>
      </w:r>
      <w:proofErr w:type="spellEnd"/>
      <w:r w:rsidRPr="006C5C63" w:rsidR="009E3857">
        <w:t xml:space="preserve">. </w:t>
      </w:r>
      <w:r w:rsidRPr="006C5C63" w:rsidR="001F2325">
        <w:t xml:space="preserve">Furthermore, there was no dispute in the domestic proceedings regarding the </w:t>
      </w:r>
      <w:r w:rsidRPr="006C5C63" w:rsidR="009E3857">
        <w:t xml:space="preserve">second </w:t>
      </w:r>
      <w:r w:rsidRPr="006C5C63" w:rsidR="001F2325">
        <w:t>applicant</w:t>
      </w:r>
      <w:r w:rsidRPr="006C5C63" w:rsidR="006C5C63">
        <w:t>’</w:t>
      </w:r>
      <w:r w:rsidRPr="006C5C63" w:rsidR="001F2325">
        <w:t>s standing before the court. Hence, the merits of h</w:t>
      </w:r>
      <w:r w:rsidRPr="006C5C63" w:rsidR="009E3857">
        <w:t>er</w:t>
      </w:r>
      <w:r w:rsidRPr="006C5C63" w:rsidR="001F2325">
        <w:t xml:space="preserve"> case were examined at t</w:t>
      </w:r>
      <w:r w:rsidRPr="006C5C63" w:rsidR="009E3857">
        <w:t>hree</w:t>
      </w:r>
      <w:r w:rsidRPr="006C5C63" w:rsidR="001F2325">
        <w:t xml:space="preserve"> levels of jurisdiction.</w:t>
      </w:r>
    </w:p>
    <w:p w:rsidRPr="006C5C63" w:rsidR="001F2325" w:rsidP="006C5C63" w:rsidRDefault="00182324">
      <w:pPr>
        <w:pStyle w:val="ECHRPara"/>
        <w:rPr>
          <w:i/>
          <w:lang w:val="en-GB"/>
        </w:rPr>
      </w:pPr>
      <w:fldSimple w:instr=" SEQ level0 \*arabic ">
        <w:r>
          <w:rPr>
            <w:noProof/>
          </w:rPr>
          <w:t>28</w:t>
        </w:r>
      </w:fldSimple>
      <w:r w:rsidRPr="006C5C63" w:rsidR="009E3857">
        <w:t>.  </w:t>
      </w:r>
      <w:r w:rsidRPr="006C5C63" w:rsidR="001F2325">
        <w:t>In view of the foregoing and given the need to apply the criteria governing victim status in a flexible manner</w:t>
      </w:r>
      <w:r w:rsidRPr="006C5C63" w:rsidR="009E3857">
        <w:t xml:space="preserve"> (see </w:t>
      </w:r>
      <w:proofErr w:type="spellStart"/>
      <w:r w:rsidRPr="006C5C63" w:rsidR="00690022">
        <w:rPr>
          <w:i/>
          <w:lang w:val="en-GB"/>
        </w:rPr>
        <w:t>Aksu</w:t>
      </w:r>
      <w:proofErr w:type="spellEnd"/>
      <w:r w:rsidRPr="006C5C63" w:rsidR="00690022">
        <w:rPr>
          <w:i/>
          <w:lang w:val="en-GB"/>
        </w:rPr>
        <w:t xml:space="preserve"> v. </w:t>
      </w:r>
      <w:r w:rsidRPr="006C5C63" w:rsidR="009E3857">
        <w:rPr>
          <w:i/>
          <w:lang w:val="en-GB"/>
        </w:rPr>
        <w:t xml:space="preserve">Turkey </w:t>
      </w:r>
      <w:r w:rsidRPr="006C5C63" w:rsidR="00721CA1">
        <w:rPr>
          <w:lang w:val="en-GB"/>
        </w:rPr>
        <w:t>[GC], nos. </w:t>
      </w:r>
      <w:r w:rsidRPr="006C5C63" w:rsidR="009E3857">
        <w:rPr>
          <w:lang w:val="en-GB"/>
        </w:rPr>
        <w:t>4149/04 and 41029/04</w:t>
      </w:r>
      <w:r w:rsidRPr="006C5C63" w:rsidR="009E3857">
        <w:rPr>
          <w:snapToGrid w:val="0"/>
          <w:szCs w:val="24"/>
          <w:lang w:val="en-GB"/>
        </w:rPr>
        <w:t xml:space="preserve">, § </w:t>
      </w:r>
      <w:r w:rsidRPr="006C5C63" w:rsidR="003A1C5C">
        <w:rPr>
          <w:snapToGrid w:val="0"/>
          <w:szCs w:val="24"/>
          <w:lang w:val="en-GB"/>
        </w:rPr>
        <w:t>54</w:t>
      </w:r>
      <w:r w:rsidRPr="006C5C63" w:rsidR="009E3857">
        <w:rPr>
          <w:snapToGrid w:val="0"/>
          <w:szCs w:val="24"/>
          <w:lang w:val="en-GB"/>
        </w:rPr>
        <w:t xml:space="preserve">, </w:t>
      </w:r>
      <w:r w:rsidRPr="006C5C63" w:rsidR="009E3857">
        <w:rPr>
          <w:snapToGrid w:val="0"/>
          <w:lang w:val="en-GB"/>
        </w:rPr>
        <w:t>ECHR 2012</w:t>
      </w:r>
      <w:r w:rsidRPr="006C5C63" w:rsidR="003A1C5C">
        <w:rPr>
          <w:snapToGrid w:val="0"/>
          <w:lang w:val="en-GB"/>
        </w:rPr>
        <w:t>)</w:t>
      </w:r>
      <w:r w:rsidRPr="006C5C63" w:rsidR="001F2325">
        <w:t xml:space="preserve">, the Court accepts that the </w:t>
      </w:r>
      <w:r w:rsidRPr="006C5C63" w:rsidR="003A1C5C">
        <w:t xml:space="preserve">second </w:t>
      </w:r>
      <w:r w:rsidRPr="006C5C63" w:rsidR="001F2325">
        <w:t>applicant can be considered a victim of the facts complained of within the meaning of Article 34 of the Convention. It therefore rejects the Government</w:t>
      </w:r>
      <w:r w:rsidRPr="006C5C63" w:rsidR="006C5C63">
        <w:t>’</w:t>
      </w:r>
      <w:r w:rsidRPr="006C5C63" w:rsidR="001F2325">
        <w:t xml:space="preserve">s preliminary objection that the </w:t>
      </w:r>
      <w:r w:rsidRPr="006C5C63" w:rsidR="003A1C5C">
        <w:t xml:space="preserve">second </w:t>
      </w:r>
      <w:r w:rsidRPr="006C5C63" w:rsidR="001F2325">
        <w:t>applicant lacked victim status.</w:t>
      </w:r>
    </w:p>
    <w:p w:rsidRPr="006C5C63" w:rsidR="00602C8B" w:rsidP="006C5C63" w:rsidRDefault="00721CA1">
      <w:pPr>
        <w:pStyle w:val="ECHRHeading3"/>
        <w:rPr>
          <w:i w:val="0"/>
        </w:rPr>
      </w:pPr>
      <w:r w:rsidRPr="006C5C63">
        <w:t>2.  </w:t>
      </w:r>
      <w:r w:rsidRPr="006C5C63" w:rsidR="003A1C5C">
        <w:t>Non-exhaustion of domestic remedies</w:t>
      </w:r>
    </w:p>
    <w:p w:rsidRPr="006C5C63" w:rsidR="009033AF" w:rsidP="006C5C63" w:rsidRDefault="00182324">
      <w:pPr>
        <w:pStyle w:val="ECHRPara"/>
        <w:rPr>
          <w:lang w:val="en-GB"/>
        </w:rPr>
      </w:pPr>
      <w:fldSimple w:instr=" SEQ level0 \*arabic ">
        <w:r>
          <w:rPr>
            <w:noProof/>
          </w:rPr>
          <w:t>29</w:t>
        </w:r>
      </w:fldSimple>
      <w:r w:rsidRPr="006C5C63" w:rsidR="003A1C5C">
        <w:t>.  </w:t>
      </w:r>
      <w:r w:rsidRPr="006C5C63" w:rsidR="003A1C5C">
        <w:rPr>
          <w:lang w:val="en-GB"/>
        </w:rPr>
        <w:t>The Government further stated that the application should be rejected for non-exhaustion of domestic remedies</w:t>
      </w:r>
      <w:r w:rsidRPr="006C5C63" w:rsidR="008D13EC">
        <w:rPr>
          <w:lang w:val="en-GB"/>
        </w:rPr>
        <w:t>,</w:t>
      </w:r>
      <w:r w:rsidRPr="006C5C63" w:rsidR="003A1C5C">
        <w:rPr>
          <w:lang w:val="en-GB"/>
        </w:rPr>
        <w:t xml:space="preserve"> as the applicants </w:t>
      </w:r>
      <w:r w:rsidRPr="006C5C63" w:rsidR="008D13EC">
        <w:rPr>
          <w:lang w:val="en-GB"/>
        </w:rPr>
        <w:t xml:space="preserve">had </w:t>
      </w:r>
      <w:r w:rsidRPr="006C5C63" w:rsidR="003A1C5C">
        <w:rPr>
          <w:lang w:val="en-GB"/>
        </w:rPr>
        <w:t xml:space="preserve">failed to </w:t>
      </w:r>
      <w:r w:rsidRPr="006C5C63" w:rsidR="008D13EC">
        <w:rPr>
          <w:lang w:val="en-GB"/>
        </w:rPr>
        <w:t xml:space="preserve">bring </w:t>
      </w:r>
      <w:r w:rsidRPr="006C5C63" w:rsidR="003A1C5C">
        <w:rPr>
          <w:lang w:val="en-GB"/>
        </w:rPr>
        <w:t>compensation proceedings before the domestic courts pursuant to Article 12 of the Administra</w:t>
      </w:r>
      <w:r w:rsidRPr="006C5C63" w:rsidR="00345840">
        <w:rPr>
          <w:lang w:val="en-GB"/>
        </w:rPr>
        <w:t>tive Procedure Code and Article </w:t>
      </w:r>
      <w:r w:rsidRPr="006C5C63" w:rsidR="003A1C5C">
        <w:rPr>
          <w:lang w:val="en-GB"/>
        </w:rPr>
        <w:t>125 of the Constitution.</w:t>
      </w:r>
    </w:p>
    <w:p w:rsidRPr="006C5C63" w:rsidR="009033AF" w:rsidP="006C5C63" w:rsidRDefault="003A1C5C">
      <w:pPr>
        <w:pStyle w:val="ECHRPara"/>
        <w:rPr>
          <w:lang w:val="en-GB"/>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30</w:t>
      </w:r>
      <w:r w:rsidRPr="006C5C63">
        <w:rPr>
          <w:lang w:val="en-GB"/>
        </w:rPr>
        <w:fldChar w:fldCharType="end"/>
      </w:r>
      <w:r w:rsidRPr="006C5C63">
        <w:rPr>
          <w:lang w:val="en-GB"/>
        </w:rPr>
        <w:t xml:space="preserve">.   </w:t>
      </w:r>
      <w:r w:rsidRPr="006C5C63" w:rsidR="00480DE9">
        <w:rPr>
          <w:lang w:val="en-GB"/>
        </w:rPr>
        <w:t xml:space="preserve">The Court notes in particular that the administrative actions brought by the applicants were concluded in their favour and the </w:t>
      </w:r>
      <w:r w:rsidRPr="006C5C63" w:rsidR="00480DE9">
        <w:rPr>
          <w:i/>
          <w:lang w:val="en-GB"/>
        </w:rPr>
        <w:t xml:space="preserve">ex </w:t>
      </w:r>
      <w:proofErr w:type="spellStart"/>
      <w:r w:rsidRPr="006C5C63" w:rsidR="00480DE9">
        <w:rPr>
          <w:i/>
          <w:lang w:val="en-GB"/>
        </w:rPr>
        <w:t>tunc</w:t>
      </w:r>
      <w:proofErr w:type="spellEnd"/>
      <w:r w:rsidRPr="006C5C63" w:rsidR="00480DE9">
        <w:rPr>
          <w:lang w:val="en-GB"/>
        </w:rPr>
        <w:t xml:space="preserve"> nullity of the disputed administrative acts w</w:t>
      </w:r>
      <w:r w:rsidRPr="006C5C63" w:rsidR="00206106">
        <w:rPr>
          <w:lang w:val="en-GB"/>
        </w:rPr>
        <w:t>as</w:t>
      </w:r>
      <w:r w:rsidRPr="006C5C63" w:rsidR="00480DE9">
        <w:rPr>
          <w:lang w:val="en-GB"/>
        </w:rPr>
        <w:t xml:space="preserve"> upheld by the domestic courts. The </w:t>
      </w:r>
      <w:r w:rsidRPr="006C5C63" w:rsidR="004F7061">
        <w:rPr>
          <w:lang w:val="en-GB"/>
        </w:rPr>
        <w:t xml:space="preserve">second </w:t>
      </w:r>
      <w:r w:rsidRPr="006C5C63" w:rsidR="00480DE9">
        <w:rPr>
          <w:lang w:val="en-GB"/>
        </w:rPr>
        <w:t xml:space="preserve">applicant </w:t>
      </w:r>
      <w:r w:rsidRPr="006C5C63" w:rsidR="008D13EC">
        <w:rPr>
          <w:lang w:val="en-GB"/>
        </w:rPr>
        <w:t xml:space="preserve">also sought </w:t>
      </w:r>
      <w:r w:rsidRPr="006C5C63" w:rsidR="00480DE9">
        <w:rPr>
          <w:lang w:val="en-GB"/>
        </w:rPr>
        <w:t xml:space="preserve">the enforcement of the said decisions, </w:t>
      </w:r>
      <w:r w:rsidRPr="006C5C63" w:rsidR="008D13EC">
        <w:rPr>
          <w:lang w:val="en-GB"/>
        </w:rPr>
        <w:t xml:space="preserve">but </w:t>
      </w:r>
      <w:r w:rsidRPr="006C5C63" w:rsidR="00480DE9">
        <w:rPr>
          <w:lang w:val="en-GB"/>
        </w:rPr>
        <w:t xml:space="preserve">no action was taken by the administrative authorities, </w:t>
      </w:r>
      <w:r w:rsidRPr="006C5C63" w:rsidR="008D13EC">
        <w:rPr>
          <w:lang w:val="en-GB"/>
        </w:rPr>
        <w:t xml:space="preserve">which </w:t>
      </w:r>
      <w:r w:rsidRPr="006C5C63" w:rsidR="00480DE9">
        <w:rPr>
          <w:lang w:val="en-GB"/>
        </w:rPr>
        <w:t xml:space="preserve">were constitutionally bound to take all necessary measures to restore the </w:t>
      </w:r>
      <w:r w:rsidRPr="006C5C63" w:rsidR="00480DE9">
        <w:rPr>
          <w:i/>
          <w:lang w:val="en-GB"/>
        </w:rPr>
        <w:t>de facto</w:t>
      </w:r>
      <w:r w:rsidRPr="006C5C63" w:rsidR="00480DE9">
        <w:rPr>
          <w:lang w:val="en-GB"/>
        </w:rPr>
        <w:t xml:space="preserve"> and </w:t>
      </w:r>
      <w:r w:rsidRPr="006C5C63" w:rsidR="00480DE9">
        <w:rPr>
          <w:i/>
          <w:lang w:val="en-GB"/>
        </w:rPr>
        <w:t>de jure</w:t>
      </w:r>
      <w:r w:rsidRPr="006C5C63" w:rsidR="00480DE9">
        <w:rPr>
          <w:lang w:val="en-GB"/>
        </w:rPr>
        <w:t xml:space="preserve"> situation that was likely to have prevailed had </w:t>
      </w:r>
      <w:proofErr w:type="spellStart"/>
      <w:r w:rsidRPr="006C5C63" w:rsidR="00480DE9">
        <w:rPr>
          <w:lang w:val="en-GB"/>
        </w:rPr>
        <w:t>Demirbank</w:t>
      </w:r>
      <w:proofErr w:type="spellEnd"/>
      <w:r w:rsidRPr="006C5C63" w:rsidR="00480DE9">
        <w:rPr>
          <w:lang w:val="en-GB"/>
        </w:rPr>
        <w:t xml:space="preserve"> not been unlawfully transferred to the Fund. Under th</w:t>
      </w:r>
      <w:r w:rsidRPr="006C5C63" w:rsidR="008D13EC">
        <w:rPr>
          <w:lang w:val="en-GB"/>
        </w:rPr>
        <w:t>o</w:t>
      </w:r>
      <w:r w:rsidRPr="006C5C63" w:rsidR="00480DE9">
        <w:rPr>
          <w:lang w:val="en-GB"/>
        </w:rPr>
        <w:t xml:space="preserve">se circumstances, the applicants cannot be expected to </w:t>
      </w:r>
      <w:r w:rsidRPr="006C5C63" w:rsidR="008D13EC">
        <w:rPr>
          <w:lang w:val="en-GB"/>
        </w:rPr>
        <w:t xml:space="preserve">have brought </w:t>
      </w:r>
      <w:r w:rsidRPr="006C5C63" w:rsidR="00480DE9">
        <w:rPr>
          <w:lang w:val="en-GB"/>
        </w:rPr>
        <w:t xml:space="preserve">further actions against the State. </w:t>
      </w:r>
      <w:r w:rsidRPr="006C5C63" w:rsidR="00844979">
        <w:rPr>
          <w:lang w:val="en-GB"/>
        </w:rPr>
        <w:t xml:space="preserve">The Court also notes that it has examined a similar objection in the past and has rejected it (see </w:t>
      </w:r>
      <w:proofErr w:type="spellStart"/>
      <w:r w:rsidRPr="006C5C63" w:rsidR="00844979">
        <w:rPr>
          <w:i/>
          <w:lang w:val="en-GB"/>
        </w:rPr>
        <w:t>Süzer</w:t>
      </w:r>
      <w:proofErr w:type="spellEnd"/>
      <w:r w:rsidRPr="006C5C63" w:rsidR="00844979">
        <w:rPr>
          <w:i/>
          <w:lang w:val="en-GB"/>
        </w:rPr>
        <w:t xml:space="preserve"> and </w:t>
      </w:r>
      <w:proofErr w:type="spellStart"/>
      <w:r w:rsidRPr="006C5C63" w:rsidR="00844979">
        <w:rPr>
          <w:i/>
          <w:lang w:val="en-GB"/>
        </w:rPr>
        <w:t>Eks</w:t>
      </w:r>
      <w:r w:rsidRPr="006C5C63" w:rsidR="00345840">
        <w:rPr>
          <w:i/>
          <w:lang w:val="en-GB"/>
        </w:rPr>
        <w:t>en</w:t>
      </w:r>
      <w:proofErr w:type="spellEnd"/>
      <w:r w:rsidRPr="006C5C63" w:rsidR="00345840">
        <w:rPr>
          <w:i/>
          <w:lang w:val="en-GB"/>
        </w:rPr>
        <w:t xml:space="preserve"> Holding A.Ş. v. </w:t>
      </w:r>
      <w:r w:rsidRPr="006C5C63" w:rsidR="00844979">
        <w:rPr>
          <w:i/>
          <w:lang w:val="en-GB"/>
        </w:rPr>
        <w:t>Turkey</w:t>
      </w:r>
      <w:r w:rsidRPr="006C5C63" w:rsidR="00721CA1">
        <w:rPr>
          <w:lang w:val="en-GB"/>
        </w:rPr>
        <w:t>, no. </w:t>
      </w:r>
      <w:r w:rsidRPr="006C5C63" w:rsidR="00844979">
        <w:rPr>
          <w:lang w:val="en-GB"/>
        </w:rPr>
        <w:t>6334/05, §§ 95-98, 23 October 2012).</w:t>
      </w:r>
      <w:r w:rsidRPr="006C5C63" w:rsidR="009033AF">
        <w:rPr>
          <w:lang w:val="en-GB"/>
        </w:rPr>
        <w:t xml:space="preserve"> </w:t>
      </w:r>
      <w:r w:rsidRPr="006C5C63">
        <w:rPr>
          <w:lang w:val="en-GB"/>
        </w:rPr>
        <w:t>It sees no reason to depart from th</w:t>
      </w:r>
      <w:r w:rsidRPr="006C5C63" w:rsidR="00096CA5">
        <w:rPr>
          <w:lang w:val="en-GB"/>
        </w:rPr>
        <w:t>o</w:t>
      </w:r>
      <w:r w:rsidRPr="006C5C63">
        <w:rPr>
          <w:lang w:val="en-GB"/>
        </w:rPr>
        <w:t>se findings in the instant application</w:t>
      </w:r>
      <w:r w:rsidRPr="006C5C63" w:rsidR="00844979">
        <w:rPr>
          <w:lang w:val="en-GB"/>
        </w:rPr>
        <w:t xml:space="preserve"> and concludes that the applicants have complied with the </w:t>
      </w:r>
      <w:r w:rsidRPr="006C5C63" w:rsidR="00206106">
        <w:rPr>
          <w:lang w:val="en-GB"/>
        </w:rPr>
        <w:t>requirement</w:t>
      </w:r>
      <w:r w:rsidRPr="006C5C63" w:rsidR="00844979">
        <w:rPr>
          <w:lang w:val="en-GB"/>
        </w:rPr>
        <w:t xml:space="preserve"> of exhaustion of domestic remedies</w:t>
      </w:r>
      <w:r w:rsidRPr="006C5C63">
        <w:rPr>
          <w:lang w:val="en-GB"/>
        </w:rPr>
        <w:t>.</w:t>
      </w:r>
    </w:p>
    <w:p w:rsidRPr="006C5C63" w:rsidR="009033AF" w:rsidP="006C5C63" w:rsidRDefault="003A1C5C">
      <w:pPr>
        <w:pStyle w:val="ECHRPara"/>
        <w:rPr>
          <w:lang w:val="en-GB"/>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31</w:t>
      </w:r>
      <w:r w:rsidRPr="006C5C63">
        <w:rPr>
          <w:lang w:val="en-GB"/>
        </w:rPr>
        <w:fldChar w:fldCharType="end"/>
      </w:r>
      <w:r w:rsidRPr="006C5C63">
        <w:rPr>
          <w:lang w:val="en-GB"/>
        </w:rPr>
        <w:t>.  It therefore rejects the Government</w:t>
      </w:r>
      <w:r w:rsidRPr="006C5C63" w:rsidR="006C5C63">
        <w:rPr>
          <w:lang w:val="en-GB"/>
        </w:rPr>
        <w:t>’</w:t>
      </w:r>
      <w:r w:rsidRPr="006C5C63">
        <w:rPr>
          <w:lang w:val="en-GB"/>
        </w:rPr>
        <w:t>s preliminary objection in this respect.</w:t>
      </w:r>
    </w:p>
    <w:p w:rsidRPr="006C5C63" w:rsidR="003A1C5C" w:rsidP="006C5C63" w:rsidRDefault="00721CA1">
      <w:pPr>
        <w:pStyle w:val="ECHRHeading3"/>
      </w:pPr>
      <w:r w:rsidRPr="006C5C63">
        <w:t>3.  </w:t>
      </w:r>
      <w:r w:rsidRPr="006C5C63" w:rsidR="003A1C5C">
        <w:t>Compliance with the six-month time-limit</w:t>
      </w:r>
    </w:p>
    <w:p w:rsidRPr="006C5C63" w:rsidR="009033AF" w:rsidP="006C5C63" w:rsidRDefault="003A1C5C">
      <w:pPr>
        <w:pStyle w:val="ECHRPara"/>
        <w:rPr>
          <w:lang w:val="en-GB"/>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32</w:t>
      </w:r>
      <w:r w:rsidRPr="006C5C63">
        <w:rPr>
          <w:lang w:val="en-GB"/>
        </w:rPr>
        <w:fldChar w:fldCharType="end"/>
      </w:r>
      <w:r w:rsidRPr="006C5C63">
        <w:rPr>
          <w:lang w:val="en-GB"/>
        </w:rPr>
        <w:t>.  </w:t>
      </w:r>
      <w:r w:rsidRPr="006C5C63" w:rsidR="008D13EC">
        <w:rPr>
          <w:lang w:val="en-GB"/>
        </w:rPr>
        <w:t>Lastly</w:t>
      </w:r>
      <w:r w:rsidRPr="006C5C63">
        <w:rPr>
          <w:lang w:val="en-GB"/>
        </w:rPr>
        <w:t xml:space="preserve">, the Government argued that the application should be rejected for non-compliance with the six-month time-limit. In this connection, they argued that the first set of proceedings </w:t>
      </w:r>
      <w:r w:rsidRPr="006C5C63" w:rsidR="00870240">
        <w:rPr>
          <w:lang w:val="en-GB"/>
        </w:rPr>
        <w:t xml:space="preserve">had </w:t>
      </w:r>
      <w:r w:rsidRPr="006C5C63" w:rsidR="00721CA1">
        <w:rPr>
          <w:lang w:val="en-GB"/>
        </w:rPr>
        <w:t>ended on 13 </w:t>
      </w:r>
      <w:r w:rsidRPr="006C5C63">
        <w:rPr>
          <w:lang w:val="en-GB"/>
        </w:rPr>
        <w:t>March 2006 and the second set of proceedings on 24 February 2006.</w:t>
      </w:r>
    </w:p>
    <w:p w:rsidRPr="006C5C63" w:rsidR="009033AF" w:rsidP="006C5C63" w:rsidRDefault="003A1C5C">
      <w:pPr>
        <w:pStyle w:val="ECHRPara"/>
        <w:rPr>
          <w:lang w:val="en-GB"/>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33</w:t>
      </w:r>
      <w:r w:rsidRPr="006C5C63">
        <w:rPr>
          <w:lang w:val="en-GB"/>
        </w:rPr>
        <w:fldChar w:fldCharType="end"/>
      </w:r>
      <w:r w:rsidRPr="006C5C63">
        <w:rPr>
          <w:lang w:val="en-GB"/>
        </w:rPr>
        <w:t xml:space="preserve">.  The Court notes that the first set of proceedings, concerning the taking over of </w:t>
      </w:r>
      <w:proofErr w:type="spellStart"/>
      <w:r w:rsidRPr="006C5C63">
        <w:rPr>
          <w:lang w:val="en-GB"/>
        </w:rPr>
        <w:t>Demirbank</w:t>
      </w:r>
      <w:proofErr w:type="spellEnd"/>
      <w:r w:rsidRPr="006C5C63" w:rsidR="008D13EC">
        <w:rPr>
          <w:lang w:val="en-GB"/>
        </w:rPr>
        <w:t>,</w:t>
      </w:r>
      <w:r w:rsidRPr="006C5C63">
        <w:rPr>
          <w:lang w:val="en-GB"/>
        </w:rPr>
        <w:t xml:space="preserve"> ended on 13 March 2006, and the </w:t>
      </w:r>
      <w:r w:rsidRPr="006C5C63" w:rsidR="00870240">
        <w:rPr>
          <w:lang w:val="en-GB"/>
        </w:rPr>
        <w:t xml:space="preserve">first </w:t>
      </w:r>
      <w:r w:rsidRPr="006C5C63">
        <w:rPr>
          <w:lang w:val="en-GB"/>
        </w:rPr>
        <w:t xml:space="preserve">application was lodged with the Court on 28 July 2006. </w:t>
      </w:r>
      <w:r w:rsidRPr="006C5C63" w:rsidR="00870240">
        <w:rPr>
          <w:lang w:val="en-GB"/>
        </w:rPr>
        <w:t>T</w:t>
      </w:r>
      <w:r w:rsidRPr="006C5C63">
        <w:rPr>
          <w:lang w:val="en-GB"/>
        </w:rPr>
        <w:t xml:space="preserve">he second set of proceedings concerning the annulment of the sale of </w:t>
      </w:r>
      <w:proofErr w:type="spellStart"/>
      <w:r w:rsidRPr="006C5C63">
        <w:rPr>
          <w:lang w:val="en-GB"/>
        </w:rPr>
        <w:t>Demirbank</w:t>
      </w:r>
      <w:proofErr w:type="spellEnd"/>
      <w:r w:rsidRPr="006C5C63">
        <w:rPr>
          <w:lang w:val="en-GB"/>
        </w:rPr>
        <w:t xml:space="preserve"> to HSBC</w:t>
      </w:r>
      <w:r w:rsidRPr="006C5C63" w:rsidR="00870240">
        <w:rPr>
          <w:lang w:val="en-GB"/>
        </w:rPr>
        <w:t>,</w:t>
      </w:r>
      <w:r w:rsidRPr="006C5C63">
        <w:rPr>
          <w:lang w:val="en-GB"/>
        </w:rPr>
        <w:t xml:space="preserve"> ended on 24 February 2006 and the second applicant</w:t>
      </w:r>
      <w:r w:rsidRPr="006C5C63" w:rsidR="006C5C63">
        <w:rPr>
          <w:lang w:val="en-GB"/>
        </w:rPr>
        <w:t>’</w:t>
      </w:r>
      <w:r w:rsidRPr="006C5C63">
        <w:rPr>
          <w:lang w:val="en-GB"/>
        </w:rPr>
        <w:t xml:space="preserve">s request for the </w:t>
      </w:r>
      <w:r w:rsidRPr="006C5C63" w:rsidR="00023B23">
        <w:rPr>
          <w:lang w:val="en-GB"/>
        </w:rPr>
        <w:t>enforcement</w:t>
      </w:r>
      <w:r w:rsidRPr="006C5C63">
        <w:rPr>
          <w:lang w:val="en-GB"/>
        </w:rPr>
        <w:t xml:space="preserve"> of the impugned decision was rejected on 10 July 2006. The second application was lodged with the Court on 13 September 2006. Accordingly</w:t>
      </w:r>
      <w:r w:rsidRPr="006C5C63" w:rsidR="008D13EC">
        <w:rPr>
          <w:lang w:val="en-GB"/>
        </w:rPr>
        <w:t>,</w:t>
      </w:r>
      <w:r w:rsidRPr="006C5C63">
        <w:rPr>
          <w:lang w:val="en-GB"/>
        </w:rPr>
        <w:t xml:space="preserve"> both applications complied with the six-month time-limit and the Government</w:t>
      </w:r>
      <w:r w:rsidRPr="006C5C63" w:rsidR="006C5C63">
        <w:rPr>
          <w:lang w:val="en-GB"/>
        </w:rPr>
        <w:t>’</w:t>
      </w:r>
      <w:r w:rsidRPr="006C5C63">
        <w:rPr>
          <w:lang w:val="en-GB"/>
        </w:rPr>
        <w:t>s preliminary objection should be dismissed.</w:t>
      </w:r>
    </w:p>
    <w:p w:rsidRPr="006C5C63" w:rsidR="00014566" w:rsidP="006C5C63" w:rsidRDefault="003A1C5C">
      <w:pPr>
        <w:pStyle w:val="ECHRPara"/>
        <w:rPr>
          <w:lang w:val="en-GB"/>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34</w:t>
      </w:r>
      <w:r w:rsidRPr="006C5C63">
        <w:rPr>
          <w:lang w:val="en-GB"/>
        </w:rPr>
        <w:fldChar w:fldCharType="end"/>
      </w:r>
      <w:r w:rsidRPr="006C5C63">
        <w:rPr>
          <w:lang w:val="en-GB"/>
        </w:rPr>
        <w:t>.  </w:t>
      </w:r>
      <w:r w:rsidRPr="006C5C63" w:rsidR="00014566">
        <w:rPr>
          <w:lang w:val="en-GB"/>
        </w:rPr>
        <w:t xml:space="preserve">The Court notes that the </w:t>
      </w:r>
      <w:r w:rsidRPr="006C5C63" w:rsidR="00870240">
        <w:rPr>
          <w:lang w:val="en-GB"/>
        </w:rPr>
        <w:t xml:space="preserve">present </w:t>
      </w:r>
      <w:r w:rsidRPr="006C5C63" w:rsidR="00014566">
        <w:rPr>
          <w:lang w:val="en-GB"/>
        </w:rPr>
        <w:t>application</w:t>
      </w:r>
      <w:r w:rsidRPr="006C5C63" w:rsidR="005C4D1D">
        <w:rPr>
          <w:lang w:val="en-GB"/>
        </w:rPr>
        <w:t xml:space="preserve"> </w:t>
      </w:r>
      <w:r w:rsidRPr="006C5C63" w:rsidR="00870240">
        <w:rPr>
          <w:lang w:val="en-GB"/>
        </w:rPr>
        <w:t xml:space="preserve">is </w:t>
      </w:r>
      <w:r w:rsidRPr="006C5C63" w:rsidR="00014566">
        <w:rPr>
          <w:lang w:val="en-GB"/>
        </w:rPr>
        <w:t>not manifestly ill</w:t>
      </w:r>
      <w:r w:rsidRPr="006C5C63" w:rsidR="003B4ED0">
        <w:rPr>
          <w:lang w:val="en-GB"/>
        </w:rPr>
        <w:noBreakHyphen/>
      </w:r>
      <w:r w:rsidRPr="006C5C63" w:rsidR="005C4D1D">
        <w:rPr>
          <w:lang w:val="en-GB"/>
        </w:rPr>
        <w:t>foun</w:t>
      </w:r>
      <w:r w:rsidRPr="006C5C63" w:rsidR="00014566">
        <w:rPr>
          <w:lang w:val="en-GB"/>
        </w:rPr>
        <w:t>ded within the meaning of Article 35 § 3 (a) of the Convention. It further notes that it is not inadmissible on any other grounds. It must therefore be declared admissible.</w:t>
      </w:r>
    </w:p>
    <w:p w:rsidRPr="006C5C63" w:rsidR="00014566" w:rsidP="006C5C63" w:rsidRDefault="00014566">
      <w:pPr>
        <w:pStyle w:val="ECHRHeading2"/>
        <w:outlineLvl w:val="0"/>
        <w:rPr>
          <w:lang w:val="en-GB"/>
        </w:rPr>
      </w:pPr>
      <w:r w:rsidRPr="006C5C63">
        <w:rPr>
          <w:lang w:val="en-GB"/>
        </w:rPr>
        <w:t>B.  Merits</w:t>
      </w:r>
    </w:p>
    <w:p w:rsidRPr="006C5C63" w:rsidR="00530D92" w:rsidP="006C5C63" w:rsidRDefault="00BC619D">
      <w:pPr>
        <w:pStyle w:val="ECHRPara"/>
        <w:rPr>
          <w:rFonts w:ascii="Times New Roman" w:hAnsi="Times New Roman" w:eastAsia="Times New Roman" w:cs="Times New Roman"/>
          <w:szCs w:val="20"/>
          <w:lang w:val="en-GB" w:eastAsia="fr-FR"/>
        </w:rPr>
      </w:pPr>
      <w:r w:rsidRPr="006C5C63">
        <w:rPr>
          <w:rFonts w:ascii="Times New Roman" w:hAnsi="Times New Roman" w:eastAsia="Times New Roman" w:cs="Times New Roman"/>
          <w:szCs w:val="20"/>
          <w:lang w:val="en-GB" w:eastAsia="fr-FR"/>
        </w:rPr>
        <w:fldChar w:fldCharType="begin"/>
      </w:r>
      <w:r w:rsidRPr="006C5C63">
        <w:rPr>
          <w:rFonts w:ascii="Times New Roman" w:hAnsi="Times New Roman" w:eastAsia="Times New Roman" w:cs="Times New Roman"/>
          <w:szCs w:val="20"/>
          <w:lang w:val="en-GB" w:eastAsia="fr-FR"/>
        </w:rPr>
        <w:instrText xml:space="preserve"> SEQ level0 \*arabic </w:instrText>
      </w:r>
      <w:r w:rsidRPr="006C5C63">
        <w:rPr>
          <w:rFonts w:ascii="Times New Roman" w:hAnsi="Times New Roman" w:eastAsia="Times New Roman" w:cs="Times New Roman"/>
          <w:szCs w:val="20"/>
          <w:lang w:val="en-GB" w:eastAsia="fr-FR"/>
        </w:rPr>
        <w:fldChar w:fldCharType="separate"/>
      </w:r>
      <w:r w:rsidR="00182324">
        <w:rPr>
          <w:rFonts w:ascii="Times New Roman" w:hAnsi="Times New Roman" w:eastAsia="Times New Roman" w:cs="Times New Roman"/>
          <w:noProof/>
          <w:szCs w:val="20"/>
          <w:lang w:val="en-GB" w:eastAsia="fr-FR"/>
        </w:rPr>
        <w:t>35</w:t>
      </w:r>
      <w:r w:rsidRPr="006C5C63">
        <w:rPr>
          <w:rFonts w:ascii="Times New Roman" w:hAnsi="Times New Roman" w:eastAsia="Times New Roman" w:cs="Times New Roman"/>
          <w:szCs w:val="20"/>
          <w:lang w:val="en-GB" w:eastAsia="fr-FR"/>
        </w:rPr>
        <w:fldChar w:fldCharType="end"/>
      </w:r>
      <w:r w:rsidRPr="006C5C63">
        <w:rPr>
          <w:rFonts w:ascii="Times New Roman" w:hAnsi="Times New Roman" w:eastAsia="Times New Roman" w:cs="Times New Roman"/>
          <w:szCs w:val="20"/>
          <w:lang w:val="en-GB" w:eastAsia="fr-FR"/>
        </w:rPr>
        <w:t>.  </w:t>
      </w:r>
      <w:r w:rsidRPr="006C5C63" w:rsidR="00914153">
        <w:rPr>
          <w:rFonts w:ascii="Times New Roman" w:hAnsi="Times New Roman" w:eastAsia="Times New Roman" w:cs="Times New Roman"/>
          <w:szCs w:val="20"/>
          <w:lang w:val="en-GB" w:eastAsia="fr-FR"/>
        </w:rPr>
        <w:t>Relying on Article 6 of the Convention</w:t>
      </w:r>
      <w:r w:rsidRPr="006C5C63" w:rsidR="00206106">
        <w:rPr>
          <w:rFonts w:ascii="Times New Roman" w:hAnsi="Times New Roman" w:eastAsia="Times New Roman" w:cs="Times New Roman"/>
          <w:szCs w:val="20"/>
          <w:lang w:val="en-GB" w:eastAsia="fr-FR"/>
        </w:rPr>
        <w:t xml:space="preserve"> and Article 1 of Protocol No. </w:t>
      </w:r>
      <w:r w:rsidRPr="006C5C63" w:rsidR="00C2676B">
        <w:rPr>
          <w:rFonts w:ascii="Times New Roman" w:hAnsi="Times New Roman" w:eastAsia="Times New Roman" w:cs="Times New Roman"/>
          <w:szCs w:val="20"/>
          <w:lang w:val="en-GB" w:eastAsia="fr-FR"/>
        </w:rPr>
        <w:t>1 to the Convention</w:t>
      </w:r>
      <w:r w:rsidRPr="006C5C63" w:rsidR="00914153">
        <w:rPr>
          <w:rFonts w:ascii="Times New Roman" w:hAnsi="Times New Roman" w:eastAsia="Times New Roman" w:cs="Times New Roman"/>
          <w:szCs w:val="20"/>
          <w:lang w:val="en-GB" w:eastAsia="fr-FR"/>
        </w:rPr>
        <w:t>, t</w:t>
      </w:r>
      <w:r w:rsidRPr="006C5C63" w:rsidR="00602C8B">
        <w:rPr>
          <w:rFonts w:ascii="Times New Roman" w:hAnsi="Times New Roman" w:eastAsia="Times New Roman" w:cs="Times New Roman"/>
          <w:szCs w:val="20"/>
          <w:lang w:val="en-GB" w:eastAsia="fr-FR"/>
        </w:rPr>
        <w:t>he applicants</w:t>
      </w:r>
      <w:r w:rsidRPr="006C5C63" w:rsidR="00D4214C">
        <w:rPr>
          <w:rFonts w:ascii="Times New Roman" w:hAnsi="Times New Roman" w:eastAsia="Times New Roman" w:cs="Times New Roman"/>
          <w:szCs w:val="20"/>
          <w:lang w:val="en-GB" w:eastAsia="fr-FR"/>
        </w:rPr>
        <w:t xml:space="preserve"> complained of the administrative authorities</w:t>
      </w:r>
      <w:r w:rsidRPr="006C5C63" w:rsidR="006C5C63">
        <w:rPr>
          <w:rFonts w:ascii="Times New Roman" w:hAnsi="Times New Roman" w:eastAsia="Times New Roman" w:cs="Times New Roman"/>
          <w:szCs w:val="20"/>
          <w:lang w:val="en-GB" w:eastAsia="fr-FR"/>
        </w:rPr>
        <w:t>’</w:t>
      </w:r>
      <w:r w:rsidRPr="006C5C63" w:rsidR="00D4214C">
        <w:rPr>
          <w:rFonts w:ascii="Times New Roman" w:hAnsi="Times New Roman" w:eastAsia="Times New Roman" w:cs="Times New Roman"/>
          <w:szCs w:val="20"/>
          <w:lang w:val="en-GB" w:eastAsia="fr-FR"/>
        </w:rPr>
        <w:t xml:space="preserve"> failure to enforce the series of judgments in</w:t>
      </w:r>
      <w:r w:rsidRPr="006C5C63" w:rsidR="00914153">
        <w:rPr>
          <w:rFonts w:ascii="Times New Roman" w:hAnsi="Times New Roman" w:eastAsia="Times New Roman" w:cs="Times New Roman"/>
          <w:szCs w:val="20"/>
          <w:lang w:val="en-GB" w:eastAsia="fr-FR"/>
        </w:rPr>
        <w:t xml:space="preserve"> </w:t>
      </w:r>
      <w:r w:rsidRPr="006C5C63" w:rsidR="00D4214C">
        <w:rPr>
          <w:rFonts w:ascii="Times New Roman" w:hAnsi="Times New Roman" w:eastAsia="Times New Roman" w:cs="Times New Roman"/>
          <w:szCs w:val="20"/>
          <w:lang w:val="en-GB" w:eastAsia="fr-FR"/>
        </w:rPr>
        <w:t>their favour by the Supreme Administrative Court.</w:t>
      </w:r>
    </w:p>
    <w:p w:rsidRPr="006C5C63" w:rsidR="009033AF" w:rsidP="006C5C63" w:rsidRDefault="00602C8B">
      <w:pPr>
        <w:pStyle w:val="ECHRPara"/>
        <w:rPr>
          <w:rFonts w:ascii="Times New Roman" w:hAnsi="Times New Roman" w:eastAsia="Times New Roman" w:cs="Times New Roman"/>
          <w:szCs w:val="20"/>
          <w:lang w:val="en-GB" w:eastAsia="fr-FR"/>
        </w:rPr>
      </w:pPr>
      <w:r w:rsidRPr="006C5C63">
        <w:rPr>
          <w:rFonts w:ascii="Times New Roman" w:hAnsi="Times New Roman" w:eastAsia="Times New Roman" w:cs="Times New Roman"/>
          <w:szCs w:val="20"/>
          <w:lang w:val="en-GB" w:eastAsia="fr-FR"/>
        </w:rPr>
        <w:fldChar w:fldCharType="begin"/>
      </w:r>
      <w:r w:rsidRPr="006C5C63">
        <w:rPr>
          <w:rFonts w:ascii="Times New Roman" w:hAnsi="Times New Roman" w:eastAsia="Times New Roman" w:cs="Times New Roman"/>
          <w:szCs w:val="20"/>
          <w:lang w:val="en-GB" w:eastAsia="fr-FR"/>
        </w:rPr>
        <w:instrText xml:space="preserve"> SEQ level0 \*arabic </w:instrText>
      </w:r>
      <w:r w:rsidRPr="006C5C63">
        <w:rPr>
          <w:rFonts w:ascii="Times New Roman" w:hAnsi="Times New Roman" w:eastAsia="Times New Roman" w:cs="Times New Roman"/>
          <w:szCs w:val="20"/>
          <w:lang w:val="en-GB" w:eastAsia="fr-FR"/>
        </w:rPr>
        <w:fldChar w:fldCharType="separate"/>
      </w:r>
      <w:r w:rsidR="00182324">
        <w:rPr>
          <w:rFonts w:ascii="Times New Roman" w:hAnsi="Times New Roman" w:eastAsia="Times New Roman" w:cs="Times New Roman"/>
          <w:noProof/>
          <w:szCs w:val="20"/>
          <w:lang w:val="en-GB" w:eastAsia="fr-FR"/>
        </w:rPr>
        <w:t>36</w:t>
      </w:r>
      <w:r w:rsidRPr="006C5C63">
        <w:rPr>
          <w:rFonts w:ascii="Times New Roman" w:hAnsi="Times New Roman" w:eastAsia="Times New Roman" w:cs="Times New Roman"/>
          <w:szCs w:val="20"/>
          <w:lang w:val="en-GB" w:eastAsia="fr-FR"/>
        </w:rPr>
        <w:fldChar w:fldCharType="end"/>
      </w:r>
      <w:r w:rsidRPr="006C5C63">
        <w:rPr>
          <w:rFonts w:ascii="Times New Roman" w:hAnsi="Times New Roman" w:eastAsia="Times New Roman" w:cs="Times New Roman"/>
          <w:szCs w:val="20"/>
          <w:lang w:val="en-GB" w:eastAsia="fr-FR"/>
        </w:rPr>
        <w:t xml:space="preserve">.  The Government maintained that the </w:t>
      </w:r>
      <w:r w:rsidRPr="006C5C63" w:rsidR="00023B23">
        <w:rPr>
          <w:rFonts w:ascii="Times New Roman" w:hAnsi="Times New Roman" w:eastAsia="Times New Roman" w:cs="Times New Roman"/>
          <w:szCs w:val="20"/>
          <w:lang w:val="en-GB" w:eastAsia="fr-FR"/>
        </w:rPr>
        <w:t>enforcement</w:t>
      </w:r>
      <w:r w:rsidRPr="006C5C63">
        <w:rPr>
          <w:rFonts w:ascii="Times New Roman" w:hAnsi="Times New Roman" w:eastAsia="Times New Roman" w:cs="Times New Roman"/>
          <w:szCs w:val="20"/>
          <w:lang w:val="en-GB" w:eastAsia="fr-FR"/>
        </w:rPr>
        <w:t xml:space="preserve"> of the impugned court decisions</w:t>
      </w:r>
      <w:r w:rsidRPr="006C5C63" w:rsidR="00870240">
        <w:rPr>
          <w:rFonts w:ascii="Times New Roman" w:hAnsi="Times New Roman" w:eastAsia="Times New Roman" w:cs="Times New Roman"/>
          <w:szCs w:val="20"/>
          <w:lang w:val="en-GB" w:eastAsia="fr-FR"/>
        </w:rPr>
        <w:t xml:space="preserve"> had not been delayed;</w:t>
      </w:r>
      <w:r w:rsidRPr="006C5C63">
        <w:rPr>
          <w:rFonts w:ascii="Times New Roman" w:hAnsi="Times New Roman" w:eastAsia="Times New Roman" w:cs="Times New Roman"/>
          <w:szCs w:val="20"/>
          <w:lang w:val="en-GB" w:eastAsia="fr-FR"/>
        </w:rPr>
        <w:t xml:space="preserve"> </w:t>
      </w:r>
      <w:r w:rsidRPr="006C5C63" w:rsidR="00870240">
        <w:rPr>
          <w:rFonts w:ascii="Times New Roman" w:hAnsi="Times New Roman" w:eastAsia="Times New Roman" w:cs="Times New Roman"/>
          <w:szCs w:val="20"/>
          <w:lang w:val="en-GB" w:eastAsia="fr-FR"/>
        </w:rPr>
        <w:t xml:space="preserve">rather, it had been impossible </w:t>
      </w:r>
      <w:r w:rsidRPr="006C5C63">
        <w:rPr>
          <w:rFonts w:ascii="Times New Roman" w:hAnsi="Times New Roman" w:eastAsia="Times New Roman" w:cs="Times New Roman"/>
          <w:i/>
          <w:szCs w:val="20"/>
          <w:lang w:val="en-GB" w:eastAsia="fr-FR"/>
        </w:rPr>
        <w:t>de jure</w:t>
      </w:r>
      <w:r w:rsidRPr="006C5C63">
        <w:rPr>
          <w:rFonts w:ascii="Times New Roman" w:hAnsi="Times New Roman" w:eastAsia="Times New Roman" w:cs="Times New Roman"/>
          <w:szCs w:val="20"/>
          <w:lang w:val="en-GB" w:eastAsia="fr-FR"/>
        </w:rPr>
        <w:t xml:space="preserve"> and </w:t>
      </w:r>
      <w:r w:rsidRPr="006C5C63">
        <w:rPr>
          <w:rFonts w:ascii="Times New Roman" w:hAnsi="Times New Roman" w:eastAsia="Times New Roman" w:cs="Times New Roman"/>
          <w:i/>
          <w:szCs w:val="20"/>
          <w:lang w:val="en-GB" w:eastAsia="fr-FR"/>
        </w:rPr>
        <w:t>de facto</w:t>
      </w:r>
      <w:r w:rsidRPr="006C5C63" w:rsidR="00870240">
        <w:rPr>
          <w:rFonts w:ascii="Times New Roman" w:hAnsi="Times New Roman" w:eastAsia="Times New Roman" w:cs="Times New Roman"/>
          <w:szCs w:val="20"/>
          <w:lang w:val="en-GB" w:eastAsia="fr-FR"/>
        </w:rPr>
        <w:t xml:space="preserve"> to enforce them</w:t>
      </w:r>
      <w:r w:rsidRPr="006C5C63">
        <w:rPr>
          <w:rFonts w:ascii="Times New Roman" w:hAnsi="Times New Roman" w:eastAsia="Times New Roman" w:cs="Times New Roman"/>
          <w:szCs w:val="20"/>
          <w:lang w:val="en-GB" w:eastAsia="fr-FR"/>
        </w:rPr>
        <w:t xml:space="preserve"> </w:t>
      </w:r>
      <w:r w:rsidRPr="006C5C63" w:rsidR="00096CA5">
        <w:rPr>
          <w:rFonts w:ascii="Times New Roman" w:hAnsi="Times New Roman" w:eastAsia="Times New Roman" w:cs="Times New Roman"/>
          <w:szCs w:val="20"/>
          <w:lang w:val="en-GB" w:eastAsia="fr-FR"/>
        </w:rPr>
        <w:t xml:space="preserve">because </w:t>
      </w:r>
      <w:proofErr w:type="spellStart"/>
      <w:r w:rsidRPr="006C5C63">
        <w:rPr>
          <w:rFonts w:ascii="Times New Roman" w:hAnsi="Times New Roman" w:eastAsia="Times New Roman" w:cs="Times New Roman"/>
          <w:szCs w:val="20"/>
          <w:lang w:val="en-GB" w:eastAsia="fr-FR"/>
        </w:rPr>
        <w:t>Demirbank</w:t>
      </w:r>
      <w:proofErr w:type="spellEnd"/>
      <w:r w:rsidRPr="006C5C63">
        <w:rPr>
          <w:rFonts w:ascii="Times New Roman" w:hAnsi="Times New Roman" w:eastAsia="Times New Roman" w:cs="Times New Roman"/>
          <w:szCs w:val="20"/>
          <w:lang w:val="en-GB" w:eastAsia="fr-FR"/>
        </w:rPr>
        <w:t xml:space="preserve"> </w:t>
      </w:r>
      <w:r w:rsidRPr="006C5C63" w:rsidR="00870240">
        <w:rPr>
          <w:rFonts w:ascii="Times New Roman" w:hAnsi="Times New Roman" w:eastAsia="Times New Roman" w:cs="Times New Roman"/>
          <w:szCs w:val="20"/>
          <w:lang w:val="en-GB" w:eastAsia="fr-FR"/>
        </w:rPr>
        <w:t xml:space="preserve">had been </w:t>
      </w:r>
      <w:r w:rsidRPr="006C5C63">
        <w:rPr>
          <w:rFonts w:ascii="Times New Roman" w:hAnsi="Times New Roman" w:eastAsia="Times New Roman" w:cs="Times New Roman"/>
          <w:szCs w:val="20"/>
          <w:lang w:val="en-GB" w:eastAsia="fr-FR"/>
        </w:rPr>
        <w:t xml:space="preserve">struck off the records and its legal personality </w:t>
      </w:r>
      <w:r w:rsidRPr="006C5C63" w:rsidR="00870240">
        <w:rPr>
          <w:rFonts w:ascii="Times New Roman" w:hAnsi="Times New Roman" w:eastAsia="Times New Roman" w:cs="Times New Roman"/>
          <w:szCs w:val="20"/>
          <w:lang w:val="en-GB" w:eastAsia="fr-FR"/>
        </w:rPr>
        <w:t xml:space="preserve">had </w:t>
      </w:r>
      <w:r w:rsidRPr="006C5C63">
        <w:rPr>
          <w:rFonts w:ascii="Times New Roman" w:hAnsi="Times New Roman" w:eastAsia="Times New Roman" w:cs="Times New Roman"/>
          <w:szCs w:val="20"/>
          <w:lang w:val="en-GB" w:eastAsia="fr-FR"/>
        </w:rPr>
        <w:t xml:space="preserve">therefore ceased to exist. They further maintained that it </w:t>
      </w:r>
      <w:r w:rsidRPr="006C5C63" w:rsidR="00870240">
        <w:rPr>
          <w:rFonts w:ascii="Times New Roman" w:hAnsi="Times New Roman" w:eastAsia="Times New Roman" w:cs="Times New Roman"/>
          <w:szCs w:val="20"/>
          <w:lang w:val="en-GB" w:eastAsia="fr-FR"/>
        </w:rPr>
        <w:t xml:space="preserve">had been </w:t>
      </w:r>
      <w:r w:rsidRPr="006C5C63">
        <w:rPr>
          <w:rFonts w:ascii="Times New Roman" w:hAnsi="Times New Roman" w:eastAsia="Times New Roman" w:cs="Times New Roman"/>
          <w:szCs w:val="20"/>
          <w:lang w:val="en-GB" w:eastAsia="fr-FR"/>
        </w:rPr>
        <w:t xml:space="preserve">impossible to revive </w:t>
      </w:r>
      <w:proofErr w:type="spellStart"/>
      <w:r w:rsidRPr="006C5C63">
        <w:rPr>
          <w:rFonts w:ascii="Times New Roman" w:hAnsi="Times New Roman" w:eastAsia="Times New Roman" w:cs="Times New Roman"/>
          <w:szCs w:val="20"/>
          <w:lang w:val="en-GB" w:eastAsia="fr-FR"/>
        </w:rPr>
        <w:t>Demirbank</w:t>
      </w:r>
      <w:proofErr w:type="spellEnd"/>
      <w:r w:rsidRPr="006C5C63">
        <w:rPr>
          <w:rFonts w:ascii="Times New Roman" w:hAnsi="Times New Roman" w:eastAsia="Times New Roman" w:cs="Times New Roman"/>
          <w:szCs w:val="20"/>
          <w:lang w:val="en-GB" w:eastAsia="fr-FR"/>
        </w:rPr>
        <w:t xml:space="preserve"> as the authorities had </w:t>
      </w:r>
      <w:r w:rsidRPr="006C5C63" w:rsidR="00870240">
        <w:rPr>
          <w:rFonts w:ascii="Times New Roman" w:hAnsi="Times New Roman" w:eastAsia="Times New Roman" w:cs="Times New Roman"/>
          <w:szCs w:val="20"/>
          <w:lang w:val="en-GB" w:eastAsia="fr-FR"/>
        </w:rPr>
        <w:t xml:space="preserve">had </w:t>
      </w:r>
      <w:r w:rsidRPr="006C5C63">
        <w:rPr>
          <w:rFonts w:ascii="Times New Roman" w:hAnsi="Times New Roman" w:eastAsia="Times New Roman" w:cs="Times New Roman"/>
          <w:szCs w:val="20"/>
          <w:lang w:val="en-GB" w:eastAsia="fr-FR"/>
        </w:rPr>
        <w:t>no authority to do so.</w:t>
      </w:r>
    </w:p>
    <w:p w:rsidRPr="006C5C63" w:rsidR="009E165F" w:rsidP="006C5C63" w:rsidRDefault="00401379">
      <w:pPr>
        <w:pStyle w:val="ECHRHeading3"/>
        <w:rPr>
          <w:rFonts w:eastAsia="Times New Roman"/>
          <w:lang w:val="en-GB" w:eastAsia="fr-FR"/>
        </w:rPr>
      </w:pPr>
      <w:r w:rsidRPr="006C5C63">
        <w:rPr>
          <w:rFonts w:eastAsia="Times New Roman"/>
          <w:lang w:val="en-GB" w:eastAsia="fr-FR"/>
        </w:rPr>
        <w:t>1.  </w:t>
      </w:r>
      <w:r w:rsidRPr="006C5C63" w:rsidR="009E165F">
        <w:rPr>
          <w:rFonts w:eastAsia="Times New Roman"/>
          <w:lang w:val="en-GB" w:eastAsia="fr-FR"/>
        </w:rPr>
        <w:t>Article 6 of the Convention</w:t>
      </w:r>
    </w:p>
    <w:p w:rsidRPr="006C5C63" w:rsidR="00BC619D" w:rsidP="006C5C63" w:rsidRDefault="00602C8B">
      <w:pPr>
        <w:pStyle w:val="ECHRPara"/>
        <w:rPr>
          <w:i/>
          <w:szCs w:val="24"/>
          <w:lang w:val="en-GB"/>
        </w:rPr>
      </w:pPr>
      <w:r w:rsidRPr="006C5C63">
        <w:rPr>
          <w:rFonts w:ascii="Times New Roman" w:hAnsi="Times New Roman" w:eastAsia="Times New Roman" w:cs="Times New Roman"/>
          <w:szCs w:val="20"/>
          <w:lang w:val="en-GB" w:eastAsia="fr-FR"/>
        </w:rPr>
        <w:fldChar w:fldCharType="begin"/>
      </w:r>
      <w:r w:rsidRPr="006C5C63">
        <w:rPr>
          <w:rFonts w:ascii="Times New Roman" w:hAnsi="Times New Roman" w:eastAsia="Times New Roman" w:cs="Times New Roman"/>
          <w:szCs w:val="20"/>
          <w:lang w:val="en-GB" w:eastAsia="fr-FR"/>
        </w:rPr>
        <w:instrText xml:space="preserve"> SEQ level0 \*arabic </w:instrText>
      </w:r>
      <w:r w:rsidRPr="006C5C63">
        <w:rPr>
          <w:rFonts w:ascii="Times New Roman" w:hAnsi="Times New Roman" w:eastAsia="Times New Roman" w:cs="Times New Roman"/>
          <w:szCs w:val="20"/>
          <w:lang w:val="en-GB" w:eastAsia="fr-FR"/>
        </w:rPr>
        <w:fldChar w:fldCharType="separate"/>
      </w:r>
      <w:r w:rsidR="00182324">
        <w:rPr>
          <w:rFonts w:ascii="Times New Roman" w:hAnsi="Times New Roman" w:eastAsia="Times New Roman" w:cs="Times New Roman"/>
          <w:noProof/>
          <w:szCs w:val="20"/>
          <w:lang w:val="en-GB" w:eastAsia="fr-FR"/>
        </w:rPr>
        <w:t>37</w:t>
      </w:r>
      <w:r w:rsidRPr="006C5C63">
        <w:rPr>
          <w:rFonts w:ascii="Times New Roman" w:hAnsi="Times New Roman" w:eastAsia="Times New Roman" w:cs="Times New Roman"/>
          <w:szCs w:val="20"/>
          <w:lang w:val="en-GB" w:eastAsia="fr-FR"/>
        </w:rPr>
        <w:fldChar w:fldCharType="end"/>
      </w:r>
      <w:r w:rsidRPr="006C5C63">
        <w:rPr>
          <w:rFonts w:ascii="Times New Roman" w:hAnsi="Times New Roman" w:eastAsia="Times New Roman" w:cs="Times New Roman"/>
          <w:szCs w:val="20"/>
          <w:lang w:val="en-GB" w:eastAsia="fr-FR"/>
        </w:rPr>
        <w:t>.  </w:t>
      </w:r>
      <w:r w:rsidRPr="006C5C63" w:rsidR="00BC619D">
        <w:rPr>
          <w:rFonts w:ascii="Times New Roman" w:hAnsi="Times New Roman" w:eastAsia="Times New Roman" w:cs="Times New Roman"/>
          <w:szCs w:val="20"/>
          <w:lang w:val="en-GB" w:eastAsia="fr-FR"/>
        </w:rPr>
        <w:t xml:space="preserve">The Court reiterates that the </w:t>
      </w:r>
      <w:r w:rsidRPr="006C5C63" w:rsidR="00023B23">
        <w:rPr>
          <w:rFonts w:ascii="Times New Roman" w:hAnsi="Times New Roman" w:eastAsia="Times New Roman" w:cs="Times New Roman"/>
          <w:szCs w:val="20"/>
          <w:lang w:val="en-GB" w:eastAsia="fr-FR"/>
        </w:rPr>
        <w:t>enforcement</w:t>
      </w:r>
      <w:r w:rsidRPr="006C5C63" w:rsidR="00BC619D">
        <w:rPr>
          <w:rFonts w:ascii="Times New Roman" w:hAnsi="Times New Roman" w:eastAsia="Times New Roman" w:cs="Times New Roman"/>
          <w:szCs w:val="20"/>
          <w:lang w:val="en-GB" w:eastAsia="fr-FR"/>
        </w:rPr>
        <w:t xml:space="preserve"> of a judgment given by any court must be regarded as an integral part of a “heari</w:t>
      </w:r>
      <w:r w:rsidRPr="006C5C63" w:rsidR="003E4EAC">
        <w:rPr>
          <w:rFonts w:ascii="Times New Roman" w:hAnsi="Times New Roman" w:eastAsia="Times New Roman" w:cs="Times New Roman"/>
          <w:szCs w:val="20"/>
          <w:lang w:val="en-GB" w:eastAsia="fr-FR"/>
        </w:rPr>
        <w:t>ng” for the purposes of Article </w:t>
      </w:r>
      <w:r w:rsidRPr="006C5C63" w:rsidR="00BC619D">
        <w:rPr>
          <w:rFonts w:ascii="Times New Roman" w:hAnsi="Times New Roman" w:eastAsia="Times New Roman" w:cs="Times New Roman"/>
          <w:szCs w:val="20"/>
          <w:lang w:val="en-GB" w:eastAsia="fr-FR"/>
        </w:rPr>
        <w:t xml:space="preserve">6 (see </w:t>
      </w:r>
      <w:r w:rsidRPr="006C5C63" w:rsidR="00BC619D">
        <w:rPr>
          <w:rFonts w:ascii="Times New Roman" w:hAnsi="Times New Roman" w:eastAsia="Times New Roman" w:cs="Times New Roman"/>
          <w:i/>
          <w:szCs w:val="20"/>
          <w:lang w:val="en-GB" w:eastAsia="fr-FR"/>
        </w:rPr>
        <w:t>Hornsby v. Greece</w:t>
      </w:r>
      <w:r w:rsidRPr="006C5C63" w:rsidR="00BC619D">
        <w:rPr>
          <w:rFonts w:ascii="Times New Roman" w:hAnsi="Times New Roman" w:eastAsia="Times New Roman" w:cs="Times New Roman"/>
          <w:szCs w:val="20"/>
          <w:lang w:val="en-GB" w:eastAsia="fr-FR"/>
        </w:rPr>
        <w:t xml:space="preserve">, </w:t>
      </w:r>
      <w:r w:rsidRPr="006C5C63" w:rsidR="00BF1276">
        <w:rPr>
          <w:rFonts w:ascii="Times New Roman" w:hAnsi="Times New Roman" w:eastAsia="Times New Roman" w:cs="Times New Roman"/>
          <w:szCs w:val="20"/>
          <w:lang w:val="en-GB" w:eastAsia="fr-FR"/>
        </w:rPr>
        <w:t xml:space="preserve">19 March 1997, </w:t>
      </w:r>
      <w:r w:rsidRPr="006C5C63" w:rsidR="00BC619D">
        <w:rPr>
          <w:rFonts w:ascii="Times New Roman" w:hAnsi="Times New Roman" w:eastAsia="Times New Roman" w:cs="Times New Roman"/>
          <w:szCs w:val="20"/>
          <w:lang w:val="en-GB" w:eastAsia="fr-FR"/>
        </w:rPr>
        <w:t>§ 40,</w:t>
      </w:r>
      <w:r w:rsidRPr="006C5C63" w:rsidR="00BF1276">
        <w:rPr>
          <w:rFonts w:ascii="Times New Roman" w:hAnsi="Times New Roman" w:eastAsia="Times New Roman" w:cs="Times New Roman"/>
          <w:szCs w:val="20"/>
          <w:lang w:val="en-GB" w:eastAsia="fr-FR"/>
        </w:rPr>
        <w:t xml:space="preserve"> </w:t>
      </w:r>
      <w:r w:rsidRPr="006C5C63" w:rsidR="00BF1276">
        <w:rPr>
          <w:rFonts w:ascii="Times New Roman" w:hAnsi="Times New Roman" w:eastAsia="Times New Roman" w:cs="Times New Roman"/>
          <w:i/>
          <w:szCs w:val="20"/>
          <w:lang w:val="en-GB" w:eastAsia="fr-FR"/>
        </w:rPr>
        <w:t xml:space="preserve">Reports of Judgments and Decisions </w:t>
      </w:r>
      <w:r w:rsidRPr="006C5C63" w:rsidR="00BF1276">
        <w:rPr>
          <w:rFonts w:ascii="Times New Roman" w:hAnsi="Times New Roman" w:eastAsia="Times New Roman" w:cs="Times New Roman"/>
          <w:szCs w:val="20"/>
          <w:lang w:val="en-GB" w:eastAsia="fr-FR"/>
        </w:rPr>
        <w:t>1997–II</w:t>
      </w:r>
      <w:r w:rsidRPr="006C5C63" w:rsidR="00BC619D">
        <w:rPr>
          <w:rFonts w:ascii="Times New Roman" w:hAnsi="Times New Roman" w:eastAsia="Times New Roman" w:cs="Times New Roman"/>
          <w:szCs w:val="20"/>
          <w:lang w:val="en-GB" w:eastAsia="fr-FR"/>
        </w:rPr>
        <w:t xml:space="preserve">). </w:t>
      </w:r>
      <w:r w:rsidRPr="006C5C63" w:rsidR="00870240">
        <w:rPr>
          <w:rFonts w:ascii="Times New Roman" w:hAnsi="Times New Roman" w:eastAsia="Times New Roman" w:cs="Times New Roman"/>
          <w:szCs w:val="20"/>
          <w:lang w:val="en-GB" w:eastAsia="fr-FR"/>
        </w:rPr>
        <w:t xml:space="preserve">It refers to </w:t>
      </w:r>
      <w:r w:rsidRPr="006C5C63" w:rsidR="00690022">
        <w:rPr>
          <w:rFonts w:ascii="Times New Roman" w:hAnsi="Times New Roman" w:eastAsia="Times New Roman" w:cs="Times New Roman"/>
          <w:szCs w:val="20"/>
          <w:lang w:val="en-GB" w:eastAsia="fr-FR"/>
        </w:rPr>
        <w:t>its extensive case</w:t>
      </w:r>
      <w:r w:rsidRPr="006C5C63" w:rsidR="00690022">
        <w:rPr>
          <w:rFonts w:ascii="Times New Roman" w:hAnsi="Times New Roman" w:eastAsia="Times New Roman" w:cs="Times New Roman"/>
          <w:szCs w:val="20"/>
          <w:lang w:val="en-GB" w:eastAsia="fr-FR"/>
        </w:rPr>
        <w:noBreakHyphen/>
      </w:r>
      <w:r w:rsidRPr="006C5C63" w:rsidR="00BC619D">
        <w:rPr>
          <w:rFonts w:ascii="Times New Roman" w:hAnsi="Times New Roman" w:eastAsia="Times New Roman" w:cs="Times New Roman"/>
          <w:szCs w:val="20"/>
          <w:lang w:val="en-GB" w:eastAsia="fr-FR"/>
        </w:rPr>
        <w:t xml:space="preserve">law concerning the non-enforcement or the delayed enforcement of final domestic judgments (see, amongst many other cases, </w:t>
      </w:r>
      <w:proofErr w:type="spellStart"/>
      <w:r w:rsidRPr="006C5C63" w:rsidR="00206106">
        <w:rPr>
          <w:rFonts w:ascii="Times New Roman" w:hAnsi="Times New Roman" w:eastAsia="Times New Roman" w:cs="Times New Roman"/>
          <w:i/>
          <w:szCs w:val="20"/>
          <w:lang w:val="en-GB" w:eastAsia="fr-FR"/>
        </w:rPr>
        <w:t>Tacea</w:t>
      </w:r>
      <w:proofErr w:type="spellEnd"/>
      <w:r w:rsidRPr="006C5C63" w:rsidR="00206106">
        <w:rPr>
          <w:rFonts w:ascii="Times New Roman" w:hAnsi="Times New Roman" w:eastAsia="Times New Roman" w:cs="Times New Roman"/>
          <w:i/>
          <w:szCs w:val="20"/>
          <w:lang w:val="en-GB" w:eastAsia="fr-FR"/>
        </w:rPr>
        <w:t xml:space="preserve"> v. Romania</w:t>
      </w:r>
      <w:r w:rsidRPr="006C5C63" w:rsidR="00206106">
        <w:rPr>
          <w:rFonts w:ascii="Times New Roman" w:hAnsi="Times New Roman" w:eastAsia="Times New Roman" w:cs="Times New Roman"/>
          <w:szCs w:val="20"/>
          <w:lang w:val="en-GB" w:eastAsia="fr-FR"/>
        </w:rPr>
        <w:t xml:space="preserve">, no. 746/02, 29 September 2005; </w:t>
      </w:r>
      <w:proofErr w:type="spellStart"/>
      <w:r w:rsidRPr="006C5C63" w:rsidR="00BC619D">
        <w:rPr>
          <w:rFonts w:ascii="Times New Roman" w:hAnsi="Times New Roman" w:eastAsia="Times New Roman" w:cs="Times New Roman"/>
          <w:i/>
          <w:szCs w:val="20"/>
          <w:lang w:val="en-GB"/>
        </w:rPr>
        <w:t>Jeličić</w:t>
      </w:r>
      <w:proofErr w:type="spellEnd"/>
      <w:r w:rsidRPr="006C5C63" w:rsidR="00BC619D">
        <w:rPr>
          <w:rFonts w:ascii="Times New Roman" w:hAnsi="Times New Roman" w:eastAsia="Times New Roman" w:cs="Times New Roman"/>
          <w:i/>
          <w:szCs w:val="20"/>
          <w:lang w:val="en-GB"/>
        </w:rPr>
        <w:t xml:space="preserve"> v. </w:t>
      </w:r>
      <w:r w:rsidRPr="006C5C63" w:rsidR="00BC619D">
        <w:rPr>
          <w:rFonts w:ascii="Times New Roman" w:hAnsi="Times New Roman" w:eastAsia="Times New Roman" w:cs="Times New Roman"/>
          <w:i/>
          <w:noProof/>
          <w:szCs w:val="20"/>
          <w:lang w:val="en-GB"/>
        </w:rPr>
        <w:t>Bosnia and Herzegovina</w:t>
      </w:r>
      <w:r w:rsidRPr="006C5C63" w:rsidR="00206106">
        <w:rPr>
          <w:rFonts w:ascii="Times New Roman" w:hAnsi="Times New Roman" w:eastAsia="Times New Roman" w:cs="Times New Roman"/>
          <w:szCs w:val="20"/>
          <w:lang w:val="en-GB"/>
        </w:rPr>
        <w:t>, no. </w:t>
      </w:r>
      <w:r w:rsidRPr="006C5C63" w:rsidR="00BC619D">
        <w:rPr>
          <w:rFonts w:ascii="Times New Roman" w:hAnsi="Times New Roman" w:eastAsia="Times New Roman" w:cs="Times New Roman"/>
          <w:szCs w:val="20"/>
          <w:lang w:val="en-GB"/>
        </w:rPr>
        <w:t>41183/02, §§ 38-39,</w:t>
      </w:r>
      <w:r w:rsidRPr="006C5C63" w:rsidR="00BC619D">
        <w:rPr>
          <w:rFonts w:ascii="Times New Roman" w:hAnsi="Times New Roman" w:eastAsia="Times New Roman" w:cs="Times New Roman"/>
          <w:szCs w:val="24"/>
          <w:lang w:val="en-GB"/>
        </w:rPr>
        <w:t xml:space="preserve"> ECHR 2006</w:t>
      </w:r>
      <w:r w:rsidRPr="006C5C63" w:rsidR="00BC619D">
        <w:rPr>
          <w:rFonts w:ascii="Times New Roman" w:hAnsi="Times New Roman" w:eastAsia="Times New Roman" w:cs="Times New Roman"/>
          <w:szCs w:val="24"/>
          <w:lang w:val="en-GB"/>
        </w:rPr>
        <w:noBreakHyphen/>
        <w:t>XII;</w:t>
      </w:r>
      <w:r w:rsidRPr="006C5C63" w:rsidR="00BC619D">
        <w:rPr>
          <w:rFonts w:ascii="Times New Roman" w:hAnsi="Times New Roman" w:eastAsia="Times New Roman" w:cs="Times New Roman"/>
          <w:szCs w:val="20"/>
          <w:lang w:val="en-GB" w:eastAsia="fr-FR"/>
        </w:rPr>
        <w:t xml:space="preserve"> </w:t>
      </w:r>
      <w:proofErr w:type="spellStart"/>
      <w:r w:rsidRPr="006C5C63" w:rsidR="00401379">
        <w:rPr>
          <w:rFonts w:ascii="Times New Roman" w:hAnsi="Times New Roman" w:eastAsia="Times New Roman" w:cs="Times New Roman"/>
          <w:i/>
          <w:szCs w:val="20"/>
          <w:lang w:val="en-GB"/>
        </w:rPr>
        <w:t>Yuriy</w:t>
      </w:r>
      <w:proofErr w:type="spellEnd"/>
      <w:r w:rsidRPr="006C5C63" w:rsidR="00401379">
        <w:rPr>
          <w:rFonts w:ascii="Times New Roman" w:hAnsi="Times New Roman" w:eastAsia="Times New Roman" w:cs="Times New Roman"/>
          <w:i/>
          <w:szCs w:val="20"/>
          <w:lang w:val="en-GB"/>
        </w:rPr>
        <w:t xml:space="preserve"> Nikolayevich Ivanov v. </w:t>
      </w:r>
      <w:r w:rsidRPr="006C5C63" w:rsidR="00BC619D">
        <w:rPr>
          <w:rFonts w:ascii="Times New Roman" w:hAnsi="Times New Roman" w:eastAsia="Times New Roman" w:cs="Times New Roman"/>
          <w:i/>
          <w:szCs w:val="20"/>
          <w:lang w:val="en-GB"/>
        </w:rPr>
        <w:t>Ukraine</w:t>
      </w:r>
      <w:r w:rsidRPr="006C5C63" w:rsidR="00BC619D">
        <w:rPr>
          <w:rFonts w:ascii="Times New Roman" w:hAnsi="Times New Roman" w:eastAsia="Times New Roman" w:cs="Times New Roman"/>
          <w:szCs w:val="20"/>
          <w:lang w:val="en-GB"/>
        </w:rPr>
        <w:t>, no. 40450/04</w:t>
      </w:r>
      <w:r w:rsidRPr="006C5C63" w:rsidR="00BC619D">
        <w:rPr>
          <w:rFonts w:ascii="Times New Roman" w:hAnsi="Times New Roman" w:eastAsia="Times New Roman" w:cs="Times New Roman"/>
          <w:szCs w:val="24"/>
          <w:lang w:val="en-GB"/>
        </w:rPr>
        <w:t xml:space="preserve">, §§ 51-57, </w:t>
      </w:r>
      <w:r w:rsidRPr="006C5C63" w:rsidR="00BC619D">
        <w:rPr>
          <w:rFonts w:ascii="Times New Roman" w:hAnsi="Times New Roman" w:eastAsia="Times New Roman" w:cs="Times New Roman"/>
          <w:szCs w:val="20"/>
          <w:lang w:val="en-GB"/>
        </w:rPr>
        <w:t>15 October 2009</w:t>
      </w:r>
      <w:r w:rsidRPr="006C5C63" w:rsidR="00345840">
        <w:rPr>
          <w:rFonts w:ascii="Times New Roman" w:hAnsi="Times New Roman" w:eastAsia="Times New Roman" w:cs="Times New Roman"/>
          <w:szCs w:val="20"/>
          <w:lang w:val="en-GB"/>
        </w:rPr>
        <w:t xml:space="preserve">; and </w:t>
      </w:r>
      <w:proofErr w:type="spellStart"/>
      <w:r w:rsidRPr="006C5C63" w:rsidR="00794829">
        <w:rPr>
          <w:i/>
          <w:lang w:val="en-GB"/>
        </w:rPr>
        <w:t>Süzer</w:t>
      </w:r>
      <w:proofErr w:type="spellEnd"/>
      <w:r w:rsidRPr="006C5C63" w:rsidR="00794829">
        <w:rPr>
          <w:i/>
          <w:lang w:val="en-GB"/>
        </w:rPr>
        <w:t xml:space="preserve"> and </w:t>
      </w:r>
      <w:proofErr w:type="spellStart"/>
      <w:r w:rsidRPr="006C5C63" w:rsidR="00794829">
        <w:rPr>
          <w:i/>
          <w:lang w:val="en-GB"/>
        </w:rPr>
        <w:t>Eksen</w:t>
      </w:r>
      <w:proofErr w:type="spellEnd"/>
      <w:r w:rsidRPr="006C5C63" w:rsidR="00794829">
        <w:rPr>
          <w:i/>
          <w:lang w:val="en-GB"/>
        </w:rPr>
        <w:t xml:space="preserve"> Holding A.Ş.</w:t>
      </w:r>
      <w:r w:rsidRPr="006C5C63" w:rsidR="006D151C">
        <w:rPr>
          <w:lang w:val="en-GB"/>
        </w:rPr>
        <w:t xml:space="preserve">, </w:t>
      </w:r>
      <w:r w:rsidRPr="006C5C63" w:rsidR="00794829">
        <w:rPr>
          <w:lang w:val="en-GB"/>
        </w:rPr>
        <w:t xml:space="preserve">cited above, </w:t>
      </w:r>
      <w:r w:rsidRPr="006C5C63" w:rsidR="006D151C">
        <w:rPr>
          <w:lang w:val="en-GB"/>
        </w:rPr>
        <w:t>§ 114</w:t>
      </w:r>
      <w:r w:rsidRPr="006C5C63" w:rsidR="00BC619D">
        <w:rPr>
          <w:rFonts w:ascii="Times New Roman" w:hAnsi="Times New Roman" w:eastAsia="Times New Roman" w:cs="Times New Roman"/>
          <w:szCs w:val="20"/>
          <w:lang w:val="en-GB"/>
        </w:rPr>
        <w:t>).</w:t>
      </w:r>
    </w:p>
    <w:p w:rsidRPr="006C5C63" w:rsidR="006D151C" w:rsidP="006C5C63" w:rsidRDefault="006D151C">
      <w:pPr>
        <w:pStyle w:val="ECHRPara"/>
        <w:rPr>
          <w:rFonts w:eastAsia="Times New Roman"/>
          <w:lang w:val="en-GB" w:eastAsia="fr-FR"/>
        </w:rPr>
      </w:pPr>
      <w:r w:rsidRPr="006C5C63">
        <w:rPr>
          <w:rFonts w:eastAsia="Times New Roman"/>
          <w:lang w:val="en-GB" w:eastAsia="fr-FR"/>
        </w:rPr>
        <w:fldChar w:fldCharType="begin"/>
      </w:r>
      <w:r w:rsidRPr="006C5C63">
        <w:rPr>
          <w:rFonts w:eastAsia="Times New Roman"/>
          <w:lang w:val="en-GB" w:eastAsia="fr-FR"/>
        </w:rPr>
        <w:instrText xml:space="preserve"> SEQ level0 \*arabic </w:instrText>
      </w:r>
      <w:r w:rsidRPr="006C5C63">
        <w:rPr>
          <w:rFonts w:eastAsia="Times New Roman"/>
          <w:lang w:val="en-GB" w:eastAsia="fr-FR"/>
        </w:rPr>
        <w:fldChar w:fldCharType="separate"/>
      </w:r>
      <w:r w:rsidR="00182324">
        <w:rPr>
          <w:rFonts w:eastAsia="Times New Roman"/>
          <w:noProof/>
          <w:lang w:val="en-GB" w:eastAsia="fr-FR"/>
        </w:rPr>
        <w:t>38</w:t>
      </w:r>
      <w:r w:rsidRPr="006C5C63">
        <w:rPr>
          <w:rFonts w:eastAsia="Times New Roman"/>
          <w:lang w:val="en-GB" w:eastAsia="fr-FR"/>
        </w:rPr>
        <w:fldChar w:fldCharType="end"/>
      </w:r>
      <w:r w:rsidRPr="006C5C63">
        <w:rPr>
          <w:rFonts w:eastAsia="Times New Roman"/>
          <w:lang w:val="en-GB" w:eastAsia="fr-FR"/>
        </w:rPr>
        <w:t>.  The above principles are of even greater importance in the context of administrative proceedings concerning a dispute whose outcome is decisive for a litigant</w:t>
      </w:r>
      <w:r w:rsidRPr="006C5C63" w:rsidR="006C5C63">
        <w:rPr>
          <w:rFonts w:eastAsia="Times New Roman"/>
          <w:lang w:val="en-GB" w:eastAsia="fr-FR"/>
        </w:rPr>
        <w:t>’</w:t>
      </w:r>
      <w:r w:rsidRPr="006C5C63">
        <w:rPr>
          <w:rFonts w:eastAsia="Times New Roman"/>
          <w:lang w:val="en-GB" w:eastAsia="fr-FR"/>
        </w:rPr>
        <w:t>s civil rights. By lodging an application for judicial review with the State</w:t>
      </w:r>
      <w:r w:rsidRPr="006C5C63" w:rsidR="006C5C63">
        <w:rPr>
          <w:rFonts w:eastAsia="Times New Roman"/>
          <w:lang w:val="en-GB" w:eastAsia="fr-FR"/>
        </w:rPr>
        <w:t>’</w:t>
      </w:r>
      <w:r w:rsidRPr="006C5C63">
        <w:rPr>
          <w:rFonts w:eastAsia="Times New Roman"/>
          <w:lang w:val="en-GB" w:eastAsia="fr-FR"/>
        </w:rPr>
        <w:t>s highest administrative court</w:t>
      </w:r>
      <w:r w:rsidRPr="006C5C63" w:rsidR="00870240">
        <w:rPr>
          <w:rFonts w:eastAsia="Times New Roman"/>
          <w:lang w:val="en-GB" w:eastAsia="fr-FR"/>
        </w:rPr>
        <w:t>,</w:t>
      </w:r>
      <w:r w:rsidRPr="006C5C63">
        <w:rPr>
          <w:rFonts w:eastAsia="Times New Roman"/>
          <w:lang w:val="en-GB" w:eastAsia="fr-FR"/>
        </w:rPr>
        <w:t xml:space="preserve"> the litigant seeks not only </w:t>
      </w:r>
      <w:r w:rsidRPr="006C5C63" w:rsidR="00870240">
        <w:rPr>
          <w:rFonts w:eastAsia="Times New Roman"/>
          <w:lang w:val="en-GB" w:eastAsia="fr-FR"/>
        </w:rPr>
        <w:t xml:space="preserve">the </w:t>
      </w:r>
      <w:r w:rsidRPr="006C5C63">
        <w:rPr>
          <w:rFonts w:eastAsia="Times New Roman"/>
          <w:lang w:val="en-GB" w:eastAsia="fr-FR"/>
        </w:rPr>
        <w:t>annulment of the impugned decisions but also and above all the removal of its effects. The effective protection of a party to such proceedings and the restoration of legality presuppose an obligation on the administrative authorities</w:t>
      </w:r>
      <w:r w:rsidRPr="006C5C63" w:rsidR="006C5C63">
        <w:rPr>
          <w:rFonts w:eastAsia="Times New Roman"/>
          <w:lang w:val="en-GB" w:eastAsia="fr-FR"/>
        </w:rPr>
        <w:t>’</w:t>
      </w:r>
      <w:r w:rsidRPr="006C5C63">
        <w:rPr>
          <w:rFonts w:eastAsia="Times New Roman"/>
          <w:lang w:val="en-GB" w:eastAsia="fr-FR"/>
        </w:rPr>
        <w:t xml:space="preserve"> part to comply with </w:t>
      </w:r>
      <w:r w:rsidRPr="006C5C63" w:rsidR="00870240">
        <w:rPr>
          <w:rFonts w:eastAsia="Times New Roman"/>
          <w:lang w:val="en-GB" w:eastAsia="fr-FR"/>
        </w:rPr>
        <w:t>the</w:t>
      </w:r>
      <w:r w:rsidRPr="006C5C63">
        <w:rPr>
          <w:rFonts w:eastAsia="Times New Roman"/>
          <w:lang w:val="en-GB" w:eastAsia="fr-FR"/>
        </w:rPr>
        <w:t xml:space="preserve"> judgment of that court. </w:t>
      </w:r>
      <w:r w:rsidRPr="006C5C63" w:rsidR="00AC4F8B">
        <w:rPr>
          <w:rFonts w:eastAsia="Times New Roman"/>
          <w:lang w:val="en-GB" w:eastAsia="fr-FR"/>
        </w:rPr>
        <w:t>T</w:t>
      </w:r>
      <w:r w:rsidRPr="006C5C63">
        <w:rPr>
          <w:rFonts w:eastAsia="Times New Roman"/>
          <w:lang w:val="en-GB" w:eastAsia="fr-FR"/>
        </w:rPr>
        <w:t xml:space="preserve">he administrative authorities form one element of a State subject to the rule of law and their interests accordingly coincide with the need for the proper administration of justice. Where administrative authorities refuse or fail to comply, or even delay doing so, the guarantees under Article 6 enjoyed by a litigant during the judicial phase of proceedings are rendered devoid of purpose (see </w:t>
      </w:r>
      <w:r w:rsidRPr="006C5C63">
        <w:rPr>
          <w:rFonts w:eastAsia="Times New Roman"/>
          <w:i/>
          <w:lang w:val="en-GB" w:eastAsia="fr-FR"/>
        </w:rPr>
        <w:t>Hornsby</w:t>
      </w:r>
      <w:r w:rsidRPr="006C5C63">
        <w:rPr>
          <w:rFonts w:eastAsia="Times New Roman"/>
          <w:lang w:val="en-GB" w:eastAsia="fr-FR"/>
        </w:rPr>
        <w:t>, cited above, § 41).</w:t>
      </w:r>
    </w:p>
    <w:p w:rsidRPr="006C5C63" w:rsidR="009033AF" w:rsidP="006C5C63" w:rsidRDefault="006D151C">
      <w:pPr>
        <w:pStyle w:val="ECHRPara"/>
        <w:rPr>
          <w:rFonts w:ascii="Times New Roman" w:hAnsi="Times New Roman" w:eastAsia="Times New Roman" w:cs="Times New Roman"/>
          <w:szCs w:val="20"/>
          <w:lang w:val="en-GB" w:eastAsia="fr-FR"/>
        </w:rPr>
      </w:pPr>
      <w:r w:rsidRPr="006C5C63">
        <w:rPr>
          <w:rFonts w:ascii="Times New Roman" w:hAnsi="Times New Roman" w:eastAsia="Times New Roman" w:cs="Times New Roman"/>
          <w:szCs w:val="20"/>
          <w:lang w:val="en-GB" w:eastAsia="fr-FR"/>
        </w:rPr>
        <w:fldChar w:fldCharType="begin"/>
      </w:r>
      <w:r w:rsidRPr="006C5C63">
        <w:rPr>
          <w:rFonts w:ascii="Times New Roman" w:hAnsi="Times New Roman" w:eastAsia="Times New Roman" w:cs="Times New Roman"/>
          <w:szCs w:val="20"/>
          <w:lang w:val="en-GB" w:eastAsia="fr-FR"/>
        </w:rPr>
        <w:instrText xml:space="preserve"> SEQ level0 \*arabic </w:instrText>
      </w:r>
      <w:r w:rsidRPr="006C5C63">
        <w:rPr>
          <w:rFonts w:ascii="Times New Roman" w:hAnsi="Times New Roman" w:eastAsia="Times New Roman" w:cs="Times New Roman"/>
          <w:szCs w:val="20"/>
          <w:lang w:val="en-GB" w:eastAsia="fr-FR"/>
        </w:rPr>
        <w:fldChar w:fldCharType="separate"/>
      </w:r>
      <w:r w:rsidR="00182324">
        <w:rPr>
          <w:rFonts w:ascii="Times New Roman" w:hAnsi="Times New Roman" w:eastAsia="Times New Roman" w:cs="Times New Roman"/>
          <w:noProof/>
          <w:szCs w:val="20"/>
          <w:lang w:val="en-GB" w:eastAsia="fr-FR"/>
        </w:rPr>
        <w:t>39</w:t>
      </w:r>
      <w:r w:rsidRPr="006C5C63">
        <w:rPr>
          <w:rFonts w:ascii="Times New Roman" w:hAnsi="Times New Roman" w:eastAsia="Times New Roman" w:cs="Times New Roman"/>
          <w:szCs w:val="20"/>
          <w:lang w:val="en-GB" w:eastAsia="fr-FR"/>
        </w:rPr>
        <w:fldChar w:fldCharType="end"/>
      </w:r>
      <w:r w:rsidRPr="006C5C63">
        <w:rPr>
          <w:rFonts w:ascii="Times New Roman" w:hAnsi="Times New Roman" w:eastAsia="Times New Roman" w:cs="Times New Roman"/>
          <w:szCs w:val="20"/>
          <w:lang w:val="en-GB" w:eastAsia="fr-FR"/>
        </w:rPr>
        <w:t>. The complexity of the domestic enforcement procedure or of the State budgetary system cannot relieve the State of its obligation under the Convention to guarantee to everyone the right to have a binding and enforceable judicial decision enforced within a reasonable time. Nor is it open to a State authority to cite lack of funds or other resources (such as housing) as an excuse for not honouring a judgment debt (</w:t>
      </w:r>
      <w:r w:rsidRPr="006C5C63" w:rsidR="00870240">
        <w:rPr>
          <w:rFonts w:ascii="Times New Roman" w:hAnsi="Times New Roman" w:eastAsia="Times New Roman" w:cs="Times New Roman"/>
          <w:szCs w:val="20"/>
          <w:lang w:val="en-GB" w:eastAsia="fr-FR"/>
        </w:rPr>
        <w:t xml:space="preserve">see </w:t>
      </w:r>
      <w:proofErr w:type="spellStart"/>
      <w:r w:rsidRPr="006C5C63">
        <w:rPr>
          <w:i/>
          <w:lang w:val="it-IT"/>
        </w:rPr>
        <w:t>Burdov</w:t>
      </w:r>
      <w:proofErr w:type="spellEnd"/>
      <w:r w:rsidRPr="006C5C63">
        <w:rPr>
          <w:i/>
          <w:lang w:val="it-IT"/>
        </w:rPr>
        <w:t xml:space="preserve"> v.</w:t>
      </w:r>
      <w:r w:rsidRPr="006C5C63" w:rsidR="00721CA1">
        <w:rPr>
          <w:i/>
          <w:lang w:val="it-IT"/>
        </w:rPr>
        <w:t> </w:t>
      </w:r>
      <w:r w:rsidRPr="006C5C63">
        <w:rPr>
          <w:i/>
          <w:lang w:val="it-IT"/>
        </w:rPr>
        <w:t>Russia (no. 2)</w:t>
      </w:r>
      <w:r w:rsidRPr="006C5C63">
        <w:rPr>
          <w:lang w:val="it-IT"/>
        </w:rPr>
        <w:t>, no. 33509/04, § 70, ECHR 2009</w:t>
      </w:r>
      <w:r w:rsidRPr="006C5C63" w:rsidR="00C03D38">
        <w:rPr>
          <w:lang w:val="it-IT"/>
        </w:rPr>
        <w:t>,</w:t>
      </w:r>
      <w:r w:rsidRPr="006C5C63" w:rsidR="005F40CA">
        <w:rPr>
          <w:lang w:val="it-IT"/>
        </w:rPr>
        <w:t xml:space="preserve"> and</w:t>
      </w:r>
      <w:r w:rsidRPr="006C5C63">
        <w:rPr>
          <w:lang w:val="it-IT"/>
        </w:rPr>
        <w:t xml:space="preserve"> </w:t>
      </w:r>
      <w:proofErr w:type="spellStart"/>
      <w:r w:rsidRPr="006C5C63">
        <w:rPr>
          <w:rFonts w:ascii="Times New Roman" w:hAnsi="Times New Roman" w:eastAsia="Times New Roman" w:cs="Times New Roman"/>
          <w:i/>
          <w:szCs w:val="20"/>
          <w:lang w:val="en-GB" w:eastAsia="fr-FR"/>
        </w:rPr>
        <w:t>Süzer</w:t>
      </w:r>
      <w:proofErr w:type="spellEnd"/>
      <w:r w:rsidRPr="006C5C63">
        <w:rPr>
          <w:rFonts w:ascii="Times New Roman" w:hAnsi="Times New Roman" w:eastAsia="Times New Roman" w:cs="Times New Roman"/>
          <w:i/>
          <w:szCs w:val="20"/>
          <w:lang w:val="en-GB" w:eastAsia="fr-FR"/>
        </w:rPr>
        <w:t xml:space="preserve"> and </w:t>
      </w:r>
      <w:proofErr w:type="spellStart"/>
      <w:r w:rsidRPr="006C5C63">
        <w:rPr>
          <w:rFonts w:ascii="Times New Roman" w:hAnsi="Times New Roman" w:eastAsia="Times New Roman" w:cs="Times New Roman"/>
          <w:i/>
          <w:szCs w:val="20"/>
          <w:lang w:val="en-GB" w:eastAsia="fr-FR"/>
        </w:rPr>
        <w:t>Eksen</w:t>
      </w:r>
      <w:proofErr w:type="spellEnd"/>
      <w:r w:rsidRPr="006C5C63">
        <w:rPr>
          <w:rFonts w:ascii="Times New Roman" w:hAnsi="Times New Roman" w:eastAsia="Times New Roman" w:cs="Times New Roman"/>
          <w:i/>
          <w:szCs w:val="20"/>
          <w:lang w:val="en-GB" w:eastAsia="fr-FR"/>
        </w:rPr>
        <w:t xml:space="preserve"> Holding</w:t>
      </w:r>
      <w:r w:rsidRPr="006C5C63" w:rsidR="0037793D">
        <w:rPr>
          <w:i/>
          <w:lang w:val="en-GB"/>
        </w:rPr>
        <w:t xml:space="preserve"> A.Ş.</w:t>
      </w:r>
      <w:r w:rsidRPr="006C5C63">
        <w:rPr>
          <w:rFonts w:ascii="Times New Roman" w:hAnsi="Times New Roman" w:eastAsia="Times New Roman" w:cs="Times New Roman"/>
          <w:szCs w:val="20"/>
          <w:lang w:val="en-GB" w:eastAsia="fr-FR"/>
        </w:rPr>
        <w:t>, cited above, § 116).</w:t>
      </w:r>
    </w:p>
    <w:p w:rsidRPr="006C5C63" w:rsidR="009033AF" w:rsidP="006C5C63" w:rsidRDefault="00BC619D">
      <w:pPr>
        <w:pStyle w:val="ECHRPara"/>
        <w:rPr>
          <w:rFonts w:eastAsia="Times New Roman"/>
          <w:lang w:val="en-GB" w:eastAsia="fr-FR"/>
        </w:rPr>
      </w:pPr>
      <w:r w:rsidRPr="006C5C63">
        <w:rPr>
          <w:rFonts w:eastAsia="Times New Roman"/>
          <w:lang w:val="en-GB" w:eastAsia="fr-FR"/>
        </w:rPr>
        <w:fldChar w:fldCharType="begin"/>
      </w:r>
      <w:r w:rsidRPr="006C5C63">
        <w:rPr>
          <w:rFonts w:eastAsia="Times New Roman"/>
          <w:lang w:val="en-GB" w:eastAsia="fr-FR"/>
        </w:rPr>
        <w:instrText xml:space="preserve"> SEQ level0 \*arabic </w:instrText>
      </w:r>
      <w:r w:rsidRPr="006C5C63">
        <w:rPr>
          <w:rFonts w:eastAsia="Times New Roman"/>
          <w:lang w:val="en-GB" w:eastAsia="fr-FR"/>
        </w:rPr>
        <w:fldChar w:fldCharType="separate"/>
      </w:r>
      <w:r w:rsidR="00182324">
        <w:rPr>
          <w:rFonts w:eastAsia="Times New Roman"/>
          <w:noProof/>
          <w:lang w:val="en-GB" w:eastAsia="fr-FR"/>
        </w:rPr>
        <w:t>40</w:t>
      </w:r>
      <w:r w:rsidRPr="006C5C63">
        <w:rPr>
          <w:rFonts w:eastAsia="Times New Roman"/>
          <w:lang w:val="en-GB" w:eastAsia="fr-FR"/>
        </w:rPr>
        <w:fldChar w:fldCharType="end"/>
      </w:r>
      <w:r w:rsidRPr="006C5C63">
        <w:rPr>
          <w:rFonts w:eastAsia="Times New Roman"/>
          <w:lang w:val="en-GB" w:eastAsia="fr-FR"/>
        </w:rPr>
        <w:t xml:space="preserve">.  The Court notes that </w:t>
      </w:r>
      <w:r w:rsidRPr="006C5C63" w:rsidR="006D151C">
        <w:rPr>
          <w:rFonts w:eastAsia="Times New Roman"/>
          <w:lang w:val="en-GB" w:eastAsia="fr-FR"/>
        </w:rPr>
        <w:t>i</w:t>
      </w:r>
      <w:r w:rsidRPr="006C5C63">
        <w:rPr>
          <w:rFonts w:eastAsia="Times New Roman"/>
          <w:lang w:val="en-GB" w:eastAsia="fr-FR"/>
        </w:rPr>
        <w:t xml:space="preserve">n the present case </w:t>
      </w:r>
      <w:r w:rsidRPr="006C5C63" w:rsidR="006D151C">
        <w:rPr>
          <w:rFonts w:eastAsia="Times New Roman"/>
          <w:lang w:val="en-GB" w:eastAsia="fr-FR"/>
        </w:rPr>
        <w:t xml:space="preserve">the domestic courts </w:t>
      </w:r>
      <w:r w:rsidRPr="006C5C63">
        <w:rPr>
          <w:rFonts w:eastAsia="Times New Roman"/>
          <w:lang w:val="en-GB" w:eastAsia="fr-FR"/>
        </w:rPr>
        <w:t xml:space="preserve">annulled the </w:t>
      </w:r>
      <w:r w:rsidRPr="006C5C63" w:rsidR="00AC4F8B">
        <w:rPr>
          <w:rFonts w:eastAsia="Times New Roman"/>
          <w:lang w:val="en-GB" w:eastAsia="fr-FR"/>
        </w:rPr>
        <w:t xml:space="preserve">decision to </w:t>
      </w:r>
      <w:r w:rsidRPr="006C5C63">
        <w:rPr>
          <w:rFonts w:eastAsia="Times New Roman"/>
          <w:lang w:val="en-GB" w:eastAsia="fr-FR"/>
        </w:rPr>
        <w:t xml:space="preserve">transfer </w:t>
      </w:r>
      <w:proofErr w:type="spellStart"/>
      <w:r w:rsidRPr="006C5C63">
        <w:rPr>
          <w:rFonts w:eastAsia="Times New Roman"/>
          <w:lang w:val="en-GB" w:eastAsia="fr-FR"/>
        </w:rPr>
        <w:t>Demirbank</w:t>
      </w:r>
      <w:proofErr w:type="spellEnd"/>
      <w:r w:rsidRPr="006C5C63">
        <w:rPr>
          <w:rFonts w:eastAsia="Times New Roman"/>
          <w:lang w:val="en-GB" w:eastAsia="fr-FR"/>
        </w:rPr>
        <w:t xml:space="preserve"> to the Savings Deposit Insurance Fund and its subsequent sale by the latter to the HSBC bank.</w:t>
      </w:r>
    </w:p>
    <w:p w:rsidRPr="006C5C63" w:rsidR="004F7061" w:rsidP="006C5C63" w:rsidRDefault="00BC619D">
      <w:pPr>
        <w:pStyle w:val="ECHRPara"/>
        <w:rPr>
          <w:rFonts w:ascii="Times New Roman" w:hAnsi="Times New Roman" w:eastAsia="Times New Roman" w:cs="Times New Roman"/>
          <w:szCs w:val="20"/>
          <w:lang w:val="en-GB" w:eastAsia="fr-FR"/>
        </w:rPr>
      </w:pPr>
      <w:r w:rsidRPr="006C5C63">
        <w:rPr>
          <w:rFonts w:ascii="Times New Roman" w:hAnsi="Times New Roman" w:eastAsia="Times New Roman" w:cs="Times New Roman"/>
          <w:szCs w:val="20"/>
          <w:lang w:val="en-GB" w:eastAsia="fr-FR"/>
        </w:rPr>
        <w:fldChar w:fldCharType="begin"/>
      </w:r>
      <w:r w:rsidRPr="006C5C63">
        <w:rPr>
          <w:rFonts w:ascii="Times New Roman" w:hAnsi="Times New Roman" w:eastAsia="Times New Roman" w:cs="Times New Roman"/>
          <w:szCs w:val="20"/>
          <w:lang w:val="en-GB" w:eastAsia="fr-FR"/>
        </w:rPr>
        <w:instrText xml:space="preserve"> SEQ level0 \*arabic </w:instrText>
      </w:r>
      <w:r w:rsidRPr="006C5C63">
        <w:rPr>
          <w:rFonts w:ascii="Times New Roman" w:hAnsi="Times New Roman" w:eastAsia="Times New Roman" w:cs="Times New Roman"/>
          <w:szCs w:val="20"/>
          <w:lang w:val="en-GB" w:eastAsia="fr-FR"/>
        </w:rPr>
        <w:fldChar w:fldCharType="separate"/>
      </w:r>
      <w:r w:rsidR="00182324">
        <w:rPr>
          <w:rFonts w:ascii="Times New Roman" w:hAnsi="Times New Roman" w:eastAsia="Times New Roman" w:cs="Times New Roman"/>
          <w:noProof/>
          <w:szCs w:val="20"/>
          <w:lang w:val="en-GB" w:eastAsia="fr-FR"/>
        </w:rPr>
        <w:t>41</w:t>
      </w:r>
      <w:r w:rsidRPr="006C5C63">
        <w:rPr>
          <w:rFonts w:ascii="Times New Roman" w:hAnsi="Times New Roman" w:eastAsia="Times New Roman" w:cs="Times New Roman"/>
          <w:szCs w:val="20"/>
          <w:lang w:val="en-GB" w:eastAsia="fr-FR"/>
        </w:rPr>
        <w:fldChar w:fldCharType="end"/>
      </w:r>
      <w:r w:rsidRPr="006C5C63">
        <w:rPr>
          <w:rFonts w:ascii="Times New Roman" w:hAnsi="Times New Roman" w:eastAsia="Times New Roman" w:cs="Times New Roman"/>
          <w:szCs w:val="20"/>
          <w:lang w:val="en-GB" w:eastAsia="fr-FR"/>
        </w:rPr>
        <w:t>.  </w:t>
      </w:r>
      <w:r w:rsidRPr="006C5C63" w:rsidR="004F7061">
        <w:rPr>
          <w:rFonts w:ascii="Times New Roman" w:hAnsi="Times New Roman" w:eastAsia="Times New Roman" w:cs="Times New Roman"/>
          <w:szCs w:val="20"/>
          <w:lang w:val="en-GB" w:eastAsia="fr-FR"/>
        </w:rPr>
        <w:t xml:space="preserve">The Court accepts that a situation may exceptionally arise where the </w:t>
      </w:r>
      <w:proofErr w:type="spellStart"/>
      <w:r w:rsidRPr="006C5C63" w:rsidR="004F7061">
        <w:rPr>
          <w:rFonts w:ascii="Times New Roman" w:hAnsi="Times New Roman" w:eastAsia="Times New Roman" w:cs="Times New Roman"/>
          <w:i/>
          <w:szCs w:val="20"/>
          <w:lang w:val="en-GB" w:eastAsia="fr-FR"/>
        </w:rPr>
        <w:t>restitutio</w:t>
      </w:r>
      <w:proofErr w:type="spellEnd"/>
      <w:r w:rsidRPr="006C5C63" w:rsidR="004F7061">
        <w:rPr>
          <w:rFonts w:ascii="Times New Roman" w:hAnsi="Times New Roman" w:eastAsia="Times New Roman" w:cs="Times New Roman"/>
          <w:i/>
          <w:szCs w:val="20"/>
          <w:lang w:val="en-GB" w:eastAsia="fr-FR"/>
        </w:rPr>
        <w:t xml:space="preserve"> in </w:t>
      </w:r>
      <w:proofErr w:type="spellStart"/>
      <w:r w:rsidRPr="006C5C63" w:rsidR="004F7061">
        <w:rPr>
          <w:rFonts w:ascii="Times New Roman" w:hAnsi="Times New Roman" w:eastAsia="Times New Roman" w:cs="Times New Roman"/>
          <w:i/>
          <w:szCs w:val="20"/>
          <w:lang w:val="en-GB" w:eastAsia="fr-FR"/>
        </w:rPr>
        <w:t>integrum</w:t>
      </w:r>
      <w:proofErr w:type="spellEnd"/>
      <w:r w:rsidRPr="006C5C63" w:rsidR="004F7061">
        <w:rPr>
          <w:rFonts w:ascii="Times New Roman" w:hAnsi="Times New Roman" w:eastAsia="Times New Roman" w:cs="Times New Roman"/>
          <w:szCs w:val="20"/>
          <w:lang w:val="en-GB" w:eastAsia="fr-FR"/>
        </w:rPr>
        <w:t xml:space="preserve"> enforcement of a court judgment, declaring administrative acts unlawful and void, may, as such, prove objectively impossible due to insurmountable factual or legal obstacles. However, in such situations and in accordance with the right of access to court, guaranteed by Article 6 § 1 of the Convention, a Member State must, in good faith and on its own motion, examine other alternative solutions that can remedy the unlawful effects of its acts, in particular the awarding of compensation.</w:t>
      </w:r>
    </w:p>
    <w:p w:rsidRPr="006C5C63" w:rsidR="00530D92" w:rsidP="006C5C63" w:rsidRDefault="004F7061">
      <w:pPr>
        <w:pStyle w:val="ECHRPara"/>
        <w:rPr>
          <w:rFonts w:ascii="Times New Roman" w:hAnsi="Times New Roman" w:eastAsia="Times New Roman" w:cs="Times New Roman"/>
          <w:szCs w:val="20"/>
          <w:lang w:val="en-GB" w:eastAsia="fr-FR"/>
        </w:rPr>
      </w:pPr>
      <w:r w:rsidRPr="006C5C63">
        <w:rPr>
          <w:rFonts w:ascii="Times New Roman" w:hAnsi="Times New Roman" w:eastAsia="Times New Roman" w:cs="Times New Roman"/>
          <w:szCs w:val="20"/>
          <w:lang w:val="en-GB" w:eastAsia="fr-FR"/>
        </w:rPr>
        <w:fldChar w:fldCharType="begin"/>
      </w:r>
      <w:r w:rsidRPr="006C5C63">
        <w:rPr>
          <w:rFonts w:ascii="Times New Roman" w:hAnsi="Times New Roman" w:eastAsia="Times New Roman" w:cs="Times New Roman"/>
          <w:szCs w:val="20"/>
          <w:lang w:val="en-GB" w:eastAsia="fr-FR"/>
        </w:rPr>
        <w:instrText xml:space="preserve"> SEQ level0 \*arabic </w:instrText>
      </w:r>
      <w:r w:rsidRPr="006C5C63">
        <w:rPr>
          <w:rFonts w:ascii="Times New Roman" w:hAnsi="Times New Roman" w:eastAsia="Times New Roman" w:cs="Times New Roman"/>
          <w:szCs w:val="20"/>
          <w:lang w:val="en-GB" w:eastAsia="fr-FR"/>
        </w:rPr>
        <w:fldChar w:fldCharType="separate"/>
      </w:r>
      <w:r w:rsidR="00182324">
        <w:rPr>
          <w:rFonts w:ascii="Times New Roman" w:hAnsi="Times New Roman" w:eastAsia="Times New Roman" w:cs="Times New Roman"/>
          <w:noProof/>
          <w:szCs w:val="20"/>
          <w:lang w:val="en-GB" w:eastAsia="fr-FR"/>
        </w:rPr>
        <w:t>42</w:t>
      </w:r>
      <w:r w:rsidRPr="006C5C63">
        <w:rPr>
          <w:rFonts w:ascii="Times New Roman" w:hAnsi="Times New Roman" w:eastAsia="Times New Roman" w:cs="Times New Roman"/>
          <w:szCs w:val="20"/>
          <w:lang w:val="en-GB" w:eastAsia="fr-FR"/>
        </w:rPr>
        <w:fldChar w:fldCharType="end"/>
      </w:r>
      <w:r w:rsidRPr="006C5C63">
        <w:rPr>
          <w:rFonts w:ascii="Times New Roman" w:hAnsi="Times New Roman" w:eastAsia="Times New Roman" w:cs="Times New Roman"/>
          <w:szCs w:val="20"/>
          <w:lang w:val="en-GB" w:eastAsia="fr-FR"/>
        </w:rPr>
        <w:t>.  The Court recalls that on 11 May 2006 the second applicant requested the Agency to comply with the Supreme Administrative Court</w:t>
      </w:r>
      <w:r w:rsidRPr="006C5C63" w:rsidR="006C5C63">
        <w:rPr>
          <w:rFonts w:ascii="Times New Roman" w:hAnsi="Times New Roman" w:eastAsia="Times New Roman" w:cs="Times New Roman"/>
          <w:szCs w:val="20"/>
          <w:lang w:val="en-GB" w:eastAsia="fr-FR"/>
        </w:rPr>
        <w:t>’</w:t>
      </w:r>
      <w:r w:rsidRPr="006C5C63">
        <w:rPr>
          <w:rFonts w:ascii="Times New Roman" w:hAnsi="Times New Roman" w:eastAsia="Times New Roman" w:cs="Times New Roman"/>
          <w:szCs w:val="20"/>
          <w:lang w:val="en-GB" w:eastAsia="fr-FR"/>
        </w:rPr>
        <w:t xml:space="preserve">s judgments and to enforce them. Relying on the </w:t>
      </w:r>
      <w:proofErr w:type="spellStart"/>
      <w:r w:rsidRPr="006C5C63">
        <w:rPr>
          <w:rFonts w:ascii="Times New Roman" w:hAnsi="Times New Roman" w:eastAsia="Times New Roman" w:cs="Times New Roman"/>
          <w:i/>
          <w:szCs w:val="20"/>
          <w:lang w:val="en-GB" w:eastAsia="fr-FR"/>
        </w:rPr>
        <w:t>restitutio</w:t>
      </w:r>
      <w:proofErr w:type="spellEnd"/>
      <w:r w:rsidRPr="006C5C63">
        <w:rPr>
          <w:rFonts w:ascii="Times New Roman" w:hAnsi="Times New Roman" w:eastAsia="Times New Roman" w:cs="Times New Roman"/>
          <w:i/>
          <w:szCs w:val="20"/>
          <w:lang w:val="en-GB" w:eastAsia="fr-FR"/>
        </w:rPr>
        <w:t xml:space="preserve"> in </w:t>
      </w:r>
      <w:proofErr w:type="spellStart"/>
      <w:r w:rsidRPr="006C5C63">
        <w:rPr>
          <w:rFonts w:ascii="Times New Roman" w:hAnsi="Times New Roman" w:eastAsia="Times New Roman" w:cs="Times New Roman"/>
          <w:i/>
          <w:szCs w:val="20"/>
          <w:lang w:val="en-GB" w:eastAsia="fr-FR"/>
        </w:rPr>
        <w:t>integrum</w:t>
      </w:r>
      <w:proofErr w:type="spellEnd"/>
      <w:r w:rsidRPr="006C5C63">
        <w:rPr>
          <w:rFonts w:ascii="Times New Roman" w:hAnsi="Times New Roman" w:eastAsia="Times New Roman" w:cs="Times New Roman"/>
          <w:szCs w:val="20"/>
          <w:lang w:val="en-GB" w:eastAsia="fr-FR"/>
        </w:rPr>
        <w:t xml:space="preserve"> principle, she requested that </w:t>
      </w:r>
      <w:proofErr w:type="spellStart"/>
      <w:r w:rsidRPr="006C5C63">
        <w:rPr>
          <w:rFonts w:ascii="Times New Roman" w:hAnsi="Times New Roman" w:eastAsia="Times New Roman" w:cs="Times New Roman"/>
          <w:szCs w:val="20"/>
          <w:lang w:val="en-GB" w:eastAsia="fr-FR"/>
        </w:rPr>
        <w:t>Demirbank</w:t>
      </w:r>
      <w:proofErr w:type="spellEnd"/>
      <w:r w:rsidRPr="006C5C63">
        <w:rPr>
          <w:rFonts w:ascii="Times New Roman" w:hAnsi="Times New Roman" w:eastAsia="Times New Roman" w:cs="Times New Roman"/>
          <w:szCs w:val="20"/>
          <w:lang w:val="en-GB" w:eastAsia="fr-FR"/>
        </w:rPr>
        <w:t xml:space="preserve"> be returned to its previous owners. On 10 July 2006 the Agency simply responded that it would be impossible to enforce the judgments as, following its sale to HSBC, </w:t>
      </w:r>
      <w:proofErr w:type="spellStart"/>
      <w:r w:rsidRPr="006C5C63">
        <w:rPr>
          <w:rFonts w:ascii="Times New Roman" w:hAnsi="Times New Roman" w:eastAsia="Times New Roman" w:cs="Times New Roman"/>
          <w:szCs w:val="20"/>
          <w:lang w:val="en-GB" w:eastAsia="fr-FR"/>
        </w:rPr>
        <w:t>Demirbank</w:t>
      </w:r>
      <w:proofErr w:type="spellEnd"/>
      <w:r w:rsidRPr="006C5C63">
        <w:rPr>
          <w:rFonts w:ascii="Times New Roman" w:hAnsi="Times New Roman" w:eastAsia="Times New Roman" w:cs="Times New Roman"/>
          <w:szCs w:val="20"/>
          <w:lang w:val="en-GB" w:eastAsia="fr-FR"/>
        </w:rPr>
        <w:t xml:space="preserve"> had been struck off the commercial register (see paragraphs 17-18 above).</w:t>
      </w:r>
    </w:p>
    <w:p w:rsidRPr="006C5C63" w:rsidR="004F7061" w:rsidP="006C5C63" w:rsidRDefault="004F7061">
      <w:pPr>
        <w:pStyle w:val="ECHRPara"/>
        <w:rPr>
          <w:rFonts w:ascii="Times New Roman" w:hAnsi="Times New Roman" w:eastAsia="Times New Roman" w:cs="Times New Roman"/>
          <w:szCs w:val="20"/>
          <w:lang w:val="en-GB" w:eastAsia="fr-FR"/>
        </w:rPr>
      </w:pPr>
      <w:r w:rsidRPr="006C5C63">
        <w:rPr>
          <w:rFonts w:ascii="Times New Roman" w:hAnsi="Times New Roman" w:eastAsia="Times New Roman" w:cs="Times New Roman"/>
          <w:szCs w:val="20"/>
          <w:lang w:val="en-GB" w:eastAsia="fr-FR"/>
        </w:rPr>
        <w:fldChar w:fldCharType="begin"/>
      </w:r>
      <w:r w:rsidRPr="006C5C63">
        <w:rPr>
          <w:rFonts w:ascii="Times New Roman" w:hAnsi="Times New Roman" w:eastAsia="Times New Roman" w:cs="Times New Roman"/>
          <w:szCs w:val="20"/>
          <w:lang w:val="en-GB" w:eastAsia="fr-FR"/>
        </w:rPr>
        <w:instrText xml:space="preserve"> SEQ level0 \*arabic </w:instrText>
      </w:r>
      <w:r w:rsidRPr="006C5C63">
        <w:rPr>
          <w:rFonts w:ascii="Times New Roman" w:hAnsi="Times New Roman" w:eastAsia="Times New Roman" w:cs="Times New Roman"/>
          <w:szCs w:val="20"/>
          <w:lang w:val="en-GB" w:eastAsia="fr-FR"/>
        </w:rPr>
        <w:fldChar w:fldCharType="separate"/>
      </w:r>
      <w:r w:rsidR="00182324">
        <w:rPr>
          <w:rFonts w:ascii="Times New Roman" w:hAnsi="Times New Roman" w:eastAsia="Times New Roman" w:cs="Times New Roman"/>
          <w:noProof/>
          <w:szCs w:val="20"/>
          <w:lang w:val="en-GB" w:eastAsia="fr-FR"/>
        </w:rPr>
        <w:t>43</w:t>
      </w:r>
      <w:r w:rsidRPr="006C5C63">
        <w:rPr>
          <w:rFonts w:ascii="Times New Roman" w:hAnsi="Times New Roman" w:eastAsia="Times New Roman" w:cs="Times New Roman"/>
          <w:szCs w:val="20"/>
          <w:lang w:val="en-GB" w:eastAsia="fr-FR"/>
        </w:rPr>
        <w:fldChar w:fldCharType="end"/>
      </w:r>
      <w:r w:rsidRPr="006C5C63">
        <w:rPr>
          <w:rFonts w:ascii="Times New Roman" w:hAnsi="Times New Roman" w:eastAsia="Times New Roman" w:cs="Times New Roman"/>
          <w:szCs w:val="20"/>
          <w:lang w:val="en-GB" w:eastAsia="fr-FR"/>
        </w:rPr>
        <w:t>.  The Court observes that the Government have thus not demonstrated that any actions were taken by the Agency in an attempt to remedy the applicants</w:t>
      </w:r>
      <w:r w:rsidRPr="006C5C63" w:rsidR="006C5C63">
        <w:rPr>
          <w:rFonts w:ascii="Times New Roman" w:hAnsi="Times New Roman" w:eastAsia="Times New Roman" w:cs="Times New Roman"/>
          <w:szCs w:val="20"/>
          <w:lang w:val="en-GB" w:eastAsia="fr-FR"/>
        </w:rPr>
        <w:t>’</w:t>
      </w:r>
      <w:r w:rsidRPr="006C5C63">
        <w:rPr>
          <w:rFonts w:ascii="Times New Roman" w:hAnsi="Times New Roman" w:eastAsia="Times New Roman" w:cs="Times New Roman"/>
          <w:szCs w:val="20"/>
          <w:lang w:val="en-GB" w:eastAsia="fr-FR"/>
        </w:rPr>
        <w:t xml:space="preserve"> situation in the light of the judgments annulling the transfer of </w:t>
      </w:r>
      <w:proofErr w:type="spellStart"/>
      <w:r w:rsidRPr="006C5C63">
        <w:rPr>
          <w:rFonts w:ascii="Times New Roman" w:hAnsi="Times New Roman" w:eastAsia="Times New Roman" w:cs="Times New Roman"/>
          <w:szCs w:val="20"/>
          <w:lang w:val="en-GB" w:eastAsia="fr-FR"/>
        </w:rPr>
        <w:t>Demirbank</w:t>
      </w:r>
      <w:proofErr w:type="spellEnd"/>
      <w:r w:rsidRPr="006C5C63">
        <w:rPr>
          <w:rFonts w:ascii="Times New Roman" w:hAnsi="Times New Roman" w:eastAsia="Times New Roman" w:cs="Times New Roman"/>
          <w:szCs w:val="20"/>
          <w:lang w:val="en-GB" w:eastAsia="fr-FR"/>
        </w:rPr>
        <w:t xml:space="preserve"> and its sale to HSBC. In this regard, the Court notes that in separate proceedings, which are the source of a related application to the Court (see </w:t>
      </w:r>
      <w:proofErr w:type="spellStart"/>
      <w:r w:rsidRPr="006C5C63">
        <w:rPr>
          <w:rFonts w:ascii="Times New Roman" w:hAnsi="Times New Roman" w:eastAsia="Times New Roman" w:cs="Times New Roman"/>
          <w:i/>
          <w:szCs w:val="20"/>
          <w:lang w:val="en-GB" w:eastAsia="fr-FR"/>
        </w:rPr>
        <w:t>Reisner</w:t>
      </w:r>
      <w:proofErr w:type="spellEnd"/>
      <w:r w:rsidRPr="006C5C63">
        <w:rPr>
          <w:rFonts w:ascii="Times New Roman" w:hAnsi="Times New Roman" w:eastAsia="Times New Roman" w:cs="Times New Roman"/>
          <w:i/>
          <w:szCs w:val="20"/>
          <w:lang w:val="en-GB" w:eastAsia="fr-FR"/>
        </w:rPr>
        <w:t xml:space="preserve"> v. Turkey</w:t>
      </w:r>
      <w:r w:rsidRPr="006C5C63">
        <w:rPr>
          <w:rFonts w:ascii="Times New Roman" w:hAnsi="Times New Roman" w:eastAsia="Times New Roman" w:cs="Times New Roman"/>
          <w:szCs w:val="20"/>
          <w:lang w:val="en-GB" w:eastAsia="fr-FR"/>
        </w:rPr>
        <w:t xml:space="preserve">, no. 46815/09, 21 July 2015), the Supreme Administrative Court held in a judgment of 16 March 2009 that the enforcement of the judgment of 5 November 2004 (see paragraph 11 above) could be secured by the return of the supervisory and executive rights to </w:t>
      </w:r>
      <w:proofErr w:type="spellStart"/>
      <w:r w:rsidRPr="006C5C63">
        <w:rPr>
          <w:rFonts w:ascii="Times New Roman" w:hAnsi="Times New Roman" w:eastAsia="Times New Roman" w:cs="Times New Roman"/>
          <w:szCs w:val="20"/>
          <w:lang w:val="en-GB" w:eastAsia="fr-FR"/>
        </w:rPr>
        <w:t>Demirbank</w:t>
      </w:r>
      <w:r w:rsidRPr="006C5C63" w:rsidR="006C5C63">
        <w:rPr>
          <w:rFonts w:ascii="Times New Roman" w:hAnsi="Times New Roman" w:eastAsia="Times New Roman" w:cs="Times New Roman"/>
          <w:szCs w:val="20"/>
          <w:lang w:val="en-GB" w:eastAsia="fr-FR"/>
        </w:rPr>
        <w:t>’</w:t>
      </w:r>
      <w:r w:rsidRPr="006C5C63">
        <w:rPr>
          <w:rFonts w:ascii="Times New Roman" w:hAnsi="Times New Roman" w:eastAsia="Times New Roman" w:cs="Times New Roman"/>
          <w:szCs w:val="20"/>
          <w:lang w:val="en-GB" w:eastAsia="fr-FR"/>
        </w:rPr>
        <w:t>s</w:t>
      </w:r>
      <w:proofErr w:type="spellEnd"/>
      <w:r w:rsidRPr="006C5C63">
        <w:rPr>
          <w:rFonts w:ascii="Times New Roman" w:hAnsi="Times New Roman" w:eastAsia="Times New Roman" w:cs="Times New Roman"/>
          <w:szCs w:val="20"/>
          <w:lang w:val="en-GB" w:eastAsia="fr-FR"/>
        </w:rPr>
        <w:t xml:space="preserve"> shareholders, and did not require the restitution of the actual shares which would, in any event, be impossible.</w:t>
      </w:r>
    </w:p>
    <w:p w:rsidRPr="006C5C63" w:rsidR="00530D92" w:rsidP="006C5C63" w:rsidRDefault="004F7061">
      <w:pPr>
        <w:pStyle w:val="ECHRPara"/>
        <w:rPr>
          <w:rFonts w:ascii="Times New Roman" w:hAnsi="Times New Roman" w:eastAsia="Times New Roman" w:cs="Times New Roman"/>
          <w:szCs w:val="20"/>
          <w:lang w:val="en-GB" w:eastAsia="fr-FR"/>
        </w:rPr>
      </w:pPr>
      <w:r w:rsidRPr="006C5C63">
        <w:rPr>
          <w:rFonts w:ascii="Times New Roman" w:hAnsi="Times New Roman" w:eastAsia="Times New Roman" w:cs="Times New Roman"/>
          <w:szCs w:val="20"/>
          <w:lang w:val="en-GB" w:eastAsia="fr-FR"/>
        </w:rPr>
        <w:fldChar w:fldCharType="begin"/>
      </w:r>
      <w:r w:rsidRPr="006C5C63">
        <w:rPr>
          <w:rFonts w:ascii="Times New Roman" w:hAnsi="Times New Roman" w:eastAsia="Times New Roman" w:cs="Times New Roman"/>
          <w:szCs w:val="20"/>
          <w:lang w:val="en-GB" w:eastAsia="fr-FR"/>
        </w:rPr>
        <w:instrText xml:space="preserve"> SEQ level0 \*arabic </w:instrText>
      </w:r>
      <w:r w:rsidRPr="006C5C63">
        <w:rPr>
          <w:rFonts w:ascii="Times New Roman" w:hAnsi="Times New Roman" w:eastAsia="Times New Roman" w:cs="Times New Roman"/>
          <w:szCs w:val="20"/>
          <w:lang w:val="en-GB" w:eastAsia="fr-FR"/>
        </w:rPr>
        <w:fldChar w:fldCharType="separate"/>
      </w:r>
      <w:r w:rsidR="00182324">
        <w:rPr>
          <w:rFonts w:ascii="Times New Roman" w:hAnsi="Times New Roman" w:eastAsia="Times New Roman" w:cs="Times New Roman"/>
          <w:noProof/>
          <w:szCs w:val="20"/>
          <w:lang w:val="en-GB" w:eastAsia="fr-FR"/>
        </w:rPr>
        <w:t>44</w:t>
      </w:r>
      <w:r w:rsidRPr="006C5C63">
        <w:rPr>
          <w:rFonts w:ascii="Times New Roman" w:hAnsi="Times New Roman" w:eastAsia="Times New Roman" w:cs="Times New Roman"/>
          <w:szCs w:val="20"/>
          <w:lang w:val="en-GB" w:eastAsia="fr-FR"/>
        </w:rPr>
        <w:fldChar w:fldCharType="end"/>
      </w:r>
      <w:r w:rsidRPr="006C5C63">
        <w:rPr>
          <w:rFonts w:ascii="Times New Roman" w:hAnsi="Times New Roman" w:eastAsia="Times New Roman" w:cs="Times New Roman"/>
          <w:szCs w:val="20"/>
          <w:lang w:val="en-GB" w:eastAsia="fr-FR"/>
        </w:rPr>
        <w:t>.  </w:t>
      </w:r>
      <w:r w:rsidRPr="006C5C63" w:rsidR="00B246A1">
        <w:rPr>
          <w:rFonts w:ascii="Times New Roman" w:hAnsi="Times New Roman" w:eastAsia="Times New Roman" w:cs="Times New Roman"/>
          <w:szCs w:val="20"/>
          <w:lang w:val="en-GB" w:eastAsia="fr-FR"/>
        </w:rPr>
        <w:t>I</w:t>
      </w:r>
      <w:r w:rsidRPr="006C5C63">
        <w:rPr>
          <w:rFonts w:ascii="Times New Roman" w:hAnsi="Times New Roman" w:eastAsia="Times New Roman" w:cs="Times New Roman"/>
          <w:szCs w:val="20"/>
          <w:lang w:val="en-GB" w:eastAsia="fr-FR"/>
        </w:rPr>
        <w:t>n the light of the above, the Court finds that the complete inaction by the Agency in responding to the second applicant</w:t>
      </w:r>
      <w:r w:rsidRPr="006C5C63" w:rsidR="006C5C63">
        <w:rPr>
          <w:rFonts w:ascii="Times New Roman" w:hAnsi="Times New Roman" w:eastAsia="Times New Roman" w:cs="Times New Roman"/>
          <w:szCs w:val="20"/>
          <w:lang w:val="en-GB" w:eastAsia="fr-FR"/>
        </w:rPr>
        <w:t>’</w:t>
      </w:r>
      <w:r w:rsidRPr="006C5C63">
        <w:rPr>
          <w:rFonts w:ascii="Times New Roman" w:hAnsi="Times New Roman" w:eastAsia="Times New Roman" w:cs="Times New Roman"/>
          <w:szCs w:val="20"/>
          <w:lang w:val="en-GB" w:eastAsia="fr-FR"/>
        </w:rPr>
        <w:t>s request for the enforcement of the Supreme Administrative Court</w:t>
      </w:r>
      <w:r w:rsidRPr="006C5C63" w:rsidR="006C5C63">
        <w:rPr>
          <w:rFonts w:ascii="Times New Roman" w:hAnsi="Times New Roman" w:eastAsia="Times New Roman" w:cs="Times New Roman"/>
          <w:szCs w:val="20"/>
          <w:lang w:val="en-GB" w:eastAsia="fr-FR"/>
        </w:rPr>
        <w:t>’</w:t>
      </w:r>
      <w:r w:rsidRPr="006C5C63">
        <w:rPr>
          <w:rFonts w:ascii="Times New Roman" w:hAnsi="Times New Roman" w:eastAsia="Times New Roman" w:cs="Times New Roman"/>
          <w:szCs w:val="20"/>
          <w:lang w:val="en-GB" w:eastAsia="fr-FR"/>
        </w:rPr>
        <w:t>s judgments effectively deprived the applicants of their rights of access to court.</w:t>
      </w:r>
    </w:p>
    <w:p w:rsidRPr="006C5C63" w:rsidR="00530D92" w:rsidP="006C5C63" w:rsidRDefault="00BC619D">
      <w:pPr>
        <w:pStyle w:val="ECHRPara"/>
        <w:rPr>
          <w:rFonts w:eastAsia="Times New Roman"/>
          <w:lang w:val="en-GB" w:eastAsia="fr-FR"/>
        </w:rPr>
      </w:pPr>
      <w:r w:rsidRPr="006C5C63">
        <w:rPr>
          <w:rFonts w:eastAsia="Times New Roman"/>
          <w:lang w:val="en-GB" w:eastAsia="fr-FR"/>
        </w:rPr>
        <w:fldChar w:fldCharType="begin"/>
      </w:r>
      <w:r w:rsidRPr="006C5C63">
        <w:rPr>
          <w:rFonts w:eastAsia="Times New Roman"/>
          <w:lang w:val="en-GB" w:eastAsia="fr-FR"/>
        </w:rPr>
        <w:instrText xml:space="preserve"> SEQ level0 \*arabic </w:instrText>
      </w:r>
      <w:r w:rsidRPr="006C5C63">
        <w:rPr>
          <w:rFonts w:eastAsia="Times New Roman"/>
          <w:lang w:val="en-GB" w:eastAsia="fr-FR"/>
        </w:rPr>
        <w:fldChar w:fldCharType="separate"/>
      </w:r>
      <w:r w:rsidR="00182324">
        <w:rPr>
          <w:rFonts w:eastAsia="Times New Roman"/>
          <w:noProof/>
          <w:lang w:val="en-GB" w:eastAsia="fr-FR"/>
        </w:rPr>
        <w:t>45</w:t>
      </w:r>
      <w:r w:rsidRPr="006C5C63">
        <w:rPr>
          <w:rFonts w:eastAsia="Times New Roman"/>
          <w:lang w:val="en-GB" w:eastAsia="fr-FR"/>
        </w:rPr>
        <w:fldChar w:fldCharType="end"/>
      </w:r>
      <w:r w:rsidRPr="006C5C63">
        <w:rPr>
          <w:rFonts w:eastAsia="Times New Roman"/>
          <w:lang w:val="en-GB" w:eastAsia="fr-FR"/>
        </w:rPr>
        <w:t>.  Accordingly, there has been a violation</w:t>
      </w:r>
      <w:r w:rsidRPr="006C5C63" w:rsidR="00690022">
        <w:rPr>
          <w:rFonts w:eastAsia="Times New Roman"/>
          <w:lang w:val="en-GB" w:eastAsia="fr-FR"/>
        </w:rPr>
        <w:t xml:space="preserve"> of Article </w:t>
      </w:r>
      <w:r w:rsidRPr="006C5C63" w:rsidR="009E165F">
        <w:rPr>
          <w:rFonts w:eastAsia="Times New Roman"/>
          <w:lang w:val="en-GB" w:eastAsia="fr-FR"/>
        </w:rPr>
        <w:t>6 of the Convention.</w:t>
      </w:r>
    </w:p>
    <w:p w:rsidRPr="006C5C63" w:rsidR="009E165F" w:rsidP="006C5C63" w:rsidRDefault="00554186">
      <w:pPr>
        <w:pStyle w:val="ECHRHeading3"/>
        <w:rPr>
          <w:rFonts w:eastAsia="Times New Roman"/>
          <w:lang w:val="en-GB" w:eastAsia="fr-FR"/>
        </w:rPr>
      </w:pPr>
      <w:r w:rsidRPr="006C5C63">
        <w:rPr>
          <w:rFonts w:eastAsia="Times New Roman"/>
          <w:lang w:val="en-GB" w:eastAsia="fr-FR"/>
        </w:rPr>
        <w:t>2.  </w:t>
      </w:r>
      <w:r w:rsidRPr="006C5C63" w:rsidR="009E165F">
        <w:rPr>
          <w:rFonts w:eastAsia="Times New Roman"/>
          <w:lang w:val="en-GB" w:eastAsia="fr-FR"/>
        </w:rPr>
        <w:t>Article 1 of Protocol No. 1 to the Convention</w:t>
      </w:r>
    </w:p>
    <w:p w:rsidRPr="006C5C63" w:rsidR="009E165F" w:rsidP="006C5C63" w:rsidRDefault="009E165F">
      <w:pPr>
        <w:pStyle w:val="ECHRPara"/>
        <w:rPr>
          <w:lang w:val="en-GB" w:eastAsia="fr-FR"/>
        </w:rPr>
      </w:pPr>
      <w:r w:rsidRPr="006C5C63">
        <w:rPr>
          <w:lang w:val="en-GB" w:eastAsia="fr-FR"/>
        </w:rPr>
        <w:fldChar w:fldCharType="begin"/>
      </w:r>
      <w:r w:rsidRPr="006C5C63">
        <w:rPr>
          <w:lang w:val="en-GB" w:eastAsia="fr-FR"/>
        </w:rPr>
        <w:instrText xml:space="preserve"> SEQ level0 \*arabic </w:instrText>
      </w:r>
      <w:r w:rsidRPr="006C5C63">
        <w:rPr>
          <w:lang w:val="en-GB" w:eastAsia="fr-FR"/>
        </w:rPr>
        <w:fldChar w:fldCharType="separate"/>
      </w:r>
      <w:r w:rsidR="00182324">
        <w:rPr>
          <w:noProof/>
          <w:lang w:val="en-GB" w:eastAsia="fr-FR"/>
        </w:rPr>
        <w:t>46</w:t>
      </w:r>
      <w:r w:rsidRPr="006C5C63">
        <w:rPr>
          <w:lang w:val="en-GB" w:eastAsia="fr-FR"/>
        </w:rPr>
        <w:fldChar w:fldCharType="end"/>
      </w:r>
      <w:r w:rsidRPr="006C5C63">
        <w:rPr>
          <w:lang w:val="en-GB" w:eastAsia="fr-FR"/>
        </w:rPr>
        <w:t xml:space="preserve">.  The Court refers to its established case-law on the structure of Article 1 of Protocol No. 1 and the manner in which the three rules contained in that provision are to be applied (see, among many other authorities, </w:t>
      </w:r>
      <w:r w:rsidRPr="006C5C63">
        <w:rPr>
          <w:i/>
          <w:lang w:val="en-GB" w:eastAsia="fr-FR"/>
        </w:rPr>
        <w:t xml:space="preserve">J.A. </w:t>
      </w:r>
      <w:proofErr w:type="spellStart"/>
      <w:r w:rsidRPr="006C5C63">
        <w:rPr>
          <w:i/>
          <w:lang w:val="en-GB" w:eastAsia="fr-FR"/>
        </w:rPr>
        <w:t>Pye</w:t>
      </w:r>
      <w:proofErr w:type="spellEnd"/>
      <w:r w:rsidRPr="006C5C63">
        <w:rPr>
          <w:i/>
          <w:lang w:val="en-GB" w:eastAsia="fr-FR"/>
        </w:rPr>
        <w:t xml:space="preserve"> (Oxford) Ltd and J.A. </w:t>
      </w:r>
      <w:proofErr w:type="spellStart"/>
      <w:r w:rsidRPr="006C5C63">
        <w:rPr>
          <w:i/>
          <w:lang w:val="en-GB" w:eastAsia="fr-FR"/>
        </w:rPr>
        <w:t>Pye</w:t>
      </w:r>
      <w:proofErr w:type="spellEnd"/>
      <w:r w:rsidRPr="006C5C63">
        <w:rPr>
          <w:i/>
          <w:lang w:val="en-GB" w:eastAsia="fr-FR"/>
        </w:rPr>
        <w:t xml:space="preserve"> (Oxfor</w:t>
      </w:r>
      <w:r w:rsidRPr="006C5C63" w:rsidR="00554186">
        <w:rPr>
          <w:i/>
          <w:lang w:val="en-GB" w:eastAsia="fr-FR"/>
        </w:rPr>
        <w:t>d) Land Ltd v. </w:t>
      </w:r>
      <w:r w:rsidRPr="006C5C63" w:rsidR="007B38DD">
        <w:rPr>
          <w:i/>
          <w:lang w:val="en-GB" w:eastAsia="fr-FR"/>
        </w:rPr>
        <w:t>the </w:t>
      </w:r>
      <w:r w:rsidRPr="006C5C63">
        <w:rPr>
          <w:i/>
          <w:lang w:val="en-GB" w:eastAsia="fr-FR"/>
        </w:rPr>
        <w:t>United Kingdom</w:t>
      </w:r>
      <w:r w:rsidRPr="006C5C63">
        <w:rPr>
          <w:lang w:val="en-GB" w:eastAsia="fr-FR"/>
        </w:rPr>
        <w:t xml:space="preserve"> [GC], no. 44302/</w:t>
      </w:r>
      <w:bookmarkStart w:name="HIT2" w:id="1"/>
      <w:bookmarkEnd w:id="1"/>
      <w:r w:rsidRPr="006C5C63">
        <w:rPr>
          <w:lang w:val="en-GB" w:eastAsia="fr-FR"/>
        </w:rPr>
        <w:t xml:space="preserve">02, § 52, ECHR 2007-III; </w:t>
      </w:r>
      <w:proofErr w:type="spellStart"/>
      <w:r w:rsidRPr="006C5C63">
        <w:rPr>
          <w:i/>
          <w:lang w:val="en-GB" w:eastAsia="fr-FR"/>
        </w:rPr>
        <w:t>Bruncrona</w:t>
      </w:r>
      <w:proofErr w:type="spellEnd"/>
      <w:r w:rsidRPr="006C5C63">
        <w:rPr>
          <w:i/>
          <w:lang w:val="en-GB" w:eastAsia="fr-FR"/>
        </w:rPr>
        <w:t xml:space="preserve"> v. Finland</w:t>
      </w:r>
      <w:r w:rsidRPr="006C5C63">
        <w:rPr>
          <w:lang w:val="en-GB" w:eastAsia="fr-FR"/>
        </w:rPr>
        <w:t xml:space="preserve">, no. 41673/98, §§ 65-69, 16 November 2004; and </w:t>
      </w:r>
      <w:proofErr w:type="spellStart"/>
      <w:r w:rsidRPr="006C5C63">
        <w:rPr>
          <w:i/>
          <w:lang w:val="en-GB" w:eastAsia="fr-FR"/>
        </w:rPr>
        <w:t>Broniowski</w:t>
      </w:r>
      <w:proofErr w:type="spellEnd"/>
      <w:r w:rsidRPr="006C5C63">
        <w:rPr>
          <w:i/>
          <w:lang w:val="en-GB" w:eastAsia="fr-FR"/>
        </w:rPr>
        <w:t xml:space="preserve"> v. Poland</w:t>
      </w:r>
      <w:r w:rsidRPr="006C5C63" w:rsidR="00554186">
        <w:rPr>
          <w:lang w:val="en-GB" w:eastAsia="fr-FR"/>
        </w:rPr>
        <w:t xml:space="preserve"> [GC], no. 31443/96, § </w:t>
      </w:r>
      <w:r w:rsidRPr="006C5C63">
        <w:rPr>
          <w:lang w:val="en-GB" w:eastAsia="fr-FR"/>
        </w:rPr>
        <w:t>134, ECHR 2004-V).</w:t>
      </w:r>
    </w:p>
    <w:p w:rsidRPr="006C5C63" w:rsidR="009E165F" w:rsidP="006C5C63" w:rsidRDefault="009E165F">
      <w:pPr>
        <w:pStyle w:val="ECHRPara"/>
        <w:rPr>
          <w:i/>
          <w:lang w:val="en-GB" w:eastAsia="fr-FR"/>
        </w:rPr>
      </w:pPr>
      <w:r w:rsidRPr="006C5C63">
        <w:rPr>
          <w:lang w:val="en-GB" w:eastAsia="fr-FR"/>
        </w:rPr>
        <w:fldChar w:fldCharType="begin"/>
      </w:r>
      <w:r w:rsidRPr="006C5C63">
        <w:rPr>
          <w:lang w:val="en-GB" w:eastAsia="fr-FR"/>
        </w:rPr>
        <w:instrText xml:space="preserve"> SEQ level0 \*arabic </w:instrText>
      </w:r>
      <w:r w:rsidRPr="006C5C63">
        <w:rPr>
          <w:lang w:val="en-GB" w:eastAsia="fr-FR"/>
        </w:rPr>
        <w:fldChar w:fldCharType="separate"/>
      </w:r>
      <w:r w:rsidR="00182324">
        <w:rPr>
          <w:noProof/>
          <w:lang w:val="en-GB" w:eastAsia="fr-FR"/>
        </w:rPr>
        <w:t>47</w:t>
      </w:r>
      <w:r w:rsidRPr="006C5C63">
        <w:rPr>
          <w:lang w:val="en-GB" w:eastAsia="fr-FR"/>
        </w:rPr>
        <w:fldChar w:fldCharType="end"/>
      </w:r>
      <w:r w:rsidRPr="006C5C63">
        <w:rPr>
          <w:lang w:val="en-GB" w:eastAsia="fr-FR"/>
        </w:rPr>
        <w:t xml:space="preserve">.  The Court reiterates that any interference by a public authority with the peaceful enjoyment of possessions should be lawful, must be in the public interest, and must pursue a legitimate aim by means reasonably proportionate to the aim sought to be realised (see </w:t>
      </w:r>
      <w:proofErr w:type="spellStart"/>
      <w:r w:rsidRPr="006C5C63">
        <w:rPr>
          <w:i/>
          <w:lang w:val="en-GB" w:eastAsia="fr-FR"/>
        </w:rPr>
        <w:t>Doğrusöz</w:t>
      </w:r>
      <w:proofErr w:type="spellEnd"/>
      <w:r w:rsidRPr="006C5C63">
        <w:rPr>
          <w:i/>
          <w:lang w:val="en-GB" w:eastAsia="fr-FR"/>
        </w:rPr>
        <w:t xml:space="preserve"> and Aslan v. Turkey</w:t>
      </w:r>
      <w:r w:rsidRPr="006C5C63">
        <w:rPr>
          <w:lang w:val="en-GB" w:eastAsia="fr-FR"/>
        </w:rPr>
        <w:t>, no. 1262/02, § 27, 30 May 2006</w:t>
      </w:r>
      <w:r w:rsidRPr="006C5C63" w:rsidR="00554186">
        <w:rPr>
          <w:lang w:val="en-GB" w:eastAsia="fr-FR"/>
        </w:rPr>
        <w:t>;</w:t>
      </w:r>
      <w:r w:rsidRPr="006C5C63">
        <w:rPr>
          <w:lang w:val="en-GB" w:eastAsia="fr-FR"/>
        </w:rPr>
        <w:t xml:space="preserve"> and </w:t>
      </w:r>
      <w:proofErr w:type="spellStart"/>
      <w:r w:rsidRPr="006C5C63">
        <w:rPr>
          <w:i/>
          <w:lang w:val="en-GB" w:eastAsia="fr-FR"/>
        </w:rPr>
        <w:t>Moskal</w:t>
      </w:r>
      <w:proofErr w:type="spellEnd"/>
      <w:r w:rsidRPr="006C5C63">
        <w:rPr>
          <w:i/>
          <w:lang w:val="en-GB" w:eastAsia="fr-FR"/>
        </w:rPr>
        <w:t xml:space="preserve"> v. Poland</w:t>
      </w:r>
      <w:r w:rsidRPr="006C5C63">
        <w:rPr>
          <w:lang w:val="en-GB" w:eastAsia="fr-FR"/>
        </w:rPr>
        <w:t>, no. 10373/05, §§ 49-50, 15 September 2009).</w:t>
      </w:r>
    </w:p>
    <w:p w:rsidRPr="006C5C63" w:rsidR="009E165F" w:rsidP="006C5C63" w:rsidRDefault="009E165F">
      <w:pPr>
        <w:pStyle w:val="ECHRPara"/>
        <w:rPr>
          <w:lang w:val="en-GB" w:eastAsia="fr-FR"/>
        </w:rPr>
      </w:pPr>
      <w:r w:rsidRPr="006C5C63">
        <w:rPr>
          <w:lang w:val="en-GB" w:eastAsia="fr-FR"/>
        </w:rPr>
        <w:fldChar w:fldCharType="begin"/>
      </w:r>
      <w:r w:rsidRPr="006C5C63">
        <w:rPr>
          <w:lang w:val="en-GB" w:eastAsia="fr-FR"/>
        </w:rPr>
        <w:instrText xml:space="preserve"> SEQ level0 \*arabic </w:instrText>
      </w:r>
      <w:r w:rsidRPr="006C5C63">
        <w:rPr>
          <w:lang w:val="en-GB" w:eastAsia="fr-FR"/>
        </w:rPr>
        <w:fldChar w:fldCharType="separate"/>
      </w:r>
      <w:r w:rsidR="00182324">
        <w:rPr>
          <w:noProof/>
          <w:lang w:val="en-GB" w:eastAsia="fr-FR"/>
        </w:rPr>
        <w:t>48</w:t>
      </w:r>
      <w:r w:rsidRPr="006C5C63">
        <w:rPr>
          <w:lang w:val="en-GB" w:eastAsia="fr-FR"/>
        </w:rPr>
        <w:fldChar w:fldCharType="end"/>
      </w:r>
      <w:r w:rsidRPr="006C5C63">
        <w:rPr>
          <w:lang w:val="en-GB" w:eastAsia="fr-FR"/>
        </w:rPr>
        <w:t xml:space="preserve">.  An interference with the peaceful enjoyment of possessions must therefore </w:t>
      </w:r>
      <w:proofErr w:type="gramStart"/>
      <w:r w:rsidRPr="006C5C63">
        <w:rPr>
          <w:lang w:val="en-GB" w:eastAsia="fr-FR"/>
        </w:rPr>
        <w:t>strike a “fair balance” between the demands of the public or general interest of the community and the requirements of the protection of the individual</w:t>
      </w:r>
      <w:r w:rsidRPr="006C5C63" w:rsidR="006C5C63">
        <w:rPr>
          <w:lang w:val="en-GB" w:eastAsia="fr-FR"/>
        </w:rPr>
        <w:t>’</w:t>
      </w:r>
      <w:r w:rsidRPr="006C5C63">
        <w:rPr>
          <w:lang w:val="en-GB" w:eastAsia="fr-FR"/>
        </w:rPr>
        <w:t>s fundamental rights</w:t>
      </w:r>
      <w:proofErr w:type="gramEnd"/>
      <w:r w:rsidRPr="006C5C63">
        <w:rPr>
          <w:lang w:val="en-GB" w:eastAsia="fr-FR"/>
        </w:rPr>
        <w:t>.</w:t>
      </w:r>
    </w:p>
    <w:p w:rsidRPr="006C5C63" w:rsidR="00530D92" w:rsidP="006C5C63" w:rsidRDefault="009E165F">
      <w:pPr>
        <w:pStyle w:val="ECHRPara"/>
        <w:rPr>
          <w:lang w:val="en-GB" w:eastAsia="fr-FR"/>
        </w:rPr>
      </w:pPr>
      <w:r w:rsidRPr="006C5C63">
        <w:rPr>
          <w:lang w:val="en-GB" w:eastAsia="fr-FR"/>
        </w:rPr>
        <w:fldChar w:fldCharType="begin"/>
      </w:r>
      <w:r w:rsidRPr="006C5C63">
        <w:rPr>
          <w:lang w:val="en-GB" w:eastAsia="fr-FR"/>
        </w:rPr>
        <w:instrText xml:space="preserve"> SEQ level0 \*arabic </w:instrText>
      </w:r>
      <w:r w:rsidRPr="006C5C63">
        <w:rPr>
          <w:lang w:val="en-GB" w:eastAsia="fr-FR"/>
        </w:rPr>
        <w:fldChar w:fldCharType="separate"/>
      </w:r>
      <w:r w:rsidR="00182324">
        <w:rPr>
          <w:noProof/>
          <w:lang w:val="en-GB" w:eastAsia="fr-FR"/>
        </w:rPr>
        <w:t>49</w:t>
      </w:r>
      <w:r w:rsidRPr="006C5C63">
        <w:rPr>
          <w:lang w:val="en-GB" w:eastAsia="fr-FR"/>
        </w:rPr>
        <w:fldChar w:fldCharType="end"/>
      </w:r>
      <w:r w:rsidRPr="006C5C63">
        <w:rPr>
          <w:lang w:val="en-GB" w:eastAsia="fr-FR"/>
        </w:rPr>
        <w:t xml:space="preserve">.  The Court observes that in the present case, </w:t>
      </w:r>
      <w:r w:rsidRPr="006C5C63" w:rsidR="00AC0AEA">
        <w:rPr>
          <w:lang w:val="en-GB" w:eastAsia="fr-FR"/>
        </w:rPr>
        <w:t xml:space="preserve">the applicants were the shareholders of </w:t>
      </w:r>
      <w:proofErr w:type="spellStart"/>
      <w:r w:rsidRPr="006C5C63" w:rsidR="00AC0AEA">
        <w:rPr>
          <w:lang w:val="en-GB" w:eastAsia="fr-FR"/>
        </w:rPr>
        <w:t>Demirbank</w:t>
      </w:r>
      <w:proofErr w:type="spellEnd"/>
      <w:r w:rsidRPr="006C5C63" w:rsidR="00AC0AEA">
        <w:rPr>
          <w:lang w:val="en-GB" w:eastAsia="fr-FR"/>
        </w:rPr>
        <w:t xml:space="preserve">, which was taken over by the State authorities, and </w:t>
      </w:r>
      <w:r w:rsidRPr="006C5C63" w:rsidR="008658F3">
        <w:rPr>
          <w:lang w:val="en-GB" w:eastAsia="fr-FR"/>
        </w:rPr>
        <w:t>accordingly,</w:t>
      </w:r>
      <w:r w:rsidRPr="006C5C63" w:rsidR="00AC0AEA">
        <w:rPr>
          <w:lang w:val="en-GB" w:eastAsia="fr-FR"/>
        </w:rPr>
        <w:t xml:space="preserve"> there has indisputably been an interference with their right o</w:t>
      </w:r>
      <w:r w:rsidRPr="006C5C63" w:rsidR="00F90396">
        <w:rPr>
          <w:lang w:val="en-GB" w:eastAsia="fr-FR"/>
        </w:rPr>
        <w:t>f</w:t>
      </w:r>
      <w:r w:rsidRPr="006C5C63" w:rsidR="00AC0AEA">
        <w:rPr>
          <w:lang w:val="en-GB" w:eastAsia="fr-FR"/>
        </w:rPr>
        <w:t xml:space="preserve"> property</w:t>
      </w:r>
      <w:r w:rsidRPr="006C5C63" w:rsidR="008658F3">
        <w:rPr>
          <w:lang w:val="en-GB" w:eastAsia="fr-FR"/>
        </w:rPr>
        <w:t xml:space="preserve"> (see </w:t>
      </w:r>
      <w:proofErr w:type="spellStart"/>
      <w:r w:rsidRPr="006C5C63" w:rsidR="008658F3">
        <w:rPr>
          <w:i/>
          <w:lang w:val="en-GB"/>
        </w:rPr>
        <w:t>Süzer</w:t>
      </w:r>
      <w:proofErr w:type="spellEnd"/>
      <w:r w:rsidRPr="006C5C63" w:rsidR="008658F3">
        <w:rPr>
          <w:i/>
          <w:lang w:val="en-GB"/>
        </w:rPr>
        <w:t xml:space="preserve"> and </w:t>
      </w:r>
      <w:proofErr w:type="spellStart"/>
      <w:r w:rsidRPr="006C5C63" w:rsidR="008658F3">
        <w:rPr>
          <w:i/>
          <w:lang w:val="en-GB"/>
        </w:rPr>
        <w:t>Eksen</w:t>
      </w:r>
      <w:proofErr w:type="spellEnd"/>
      <w:r w:rsidRPr="006C5C63" w:rsidR="008658F3">
        <w:rPr>
          <w:i/>
          <w:lang w:val="en-GB"/>
        </w:rPr>
        <w:t xml:space="preserve"> Holding A.Ş.</w:t>
      </w:r>
      <w:r w:rsidRPr="006C5C63" w:rsidR="008658F3">
        <w:rPr>
          <w:lang w:val="en-GB"/>
        </w:rPr>
        <w:t>,</w:t>
      </w:r>
      <w:r w:rsidRPr="006C5C63" w:rsidR="00F74556">
        <w:rPr>
          <w:lang w:val="en-GB"/>
        </w:rPr>
        <w:t xml:space="preserve"> cited above, </w:t>
      </w:r>
      <w:r w:rsidRPr="006C5C63" w:rsidR="008658F3">
        <w:rPr>
          <w:lang w:val="en-GB"/>
        </w:rPr>
        <w:t>§ 143</w:t>
      </w:r>
      <w:r w:rsidRPr="006C5C63" w:rsidR="00F74556">
        <w:rPr>
          <w:lang w:val="en-GB"/>
        </w:rPr>
        <w:t>;</w:t>
      </w:r>
      <w:r w:rsidRPr="006C5C63" w:rsidR="008658F3">
        <w:rPr>
          <w:lang w:val="en-GB"/>
        </w:rPr>
        <w:t xml:space="preserve"> </w:t>
      </w:r>
      <w:r w:rsidRPr="006C5C63" w:rsidR="00690022">
        <w:rPr>
          <w:i/>
          <w:lang w:val="en-GB"/>
        </w:rPr>
        <w:t>Capital Bank AD v. </w:t>
      </w:r>
      <w:r w:rsidRPr="006C5C63" w:rsidR="008658F3">
        <w:rPr>
          <w:i/>
          <w:lang w:val="en-GB"/>
        </w:rPr>
        <w:t>Bulgaria</w:t>
      </w:r>
      <w:r w:rsidRPr="006C5C63" w:rsidR="008658F3">
        <w:rPr>
          <w:lang w:val="en-GB"/>
        </w:rPr>
        <w:t>, no. 49429/99, § 130, ECHR 2005</w:t>
      </w:r>
      <w:r w:rsidRPr="006C5C63" w:rsidR="008658F3">
        <w:rPr>
          <w:lang w:val="en-GB"/>
        </w:rPr>
        <w:noBreakHyphen/>
        <w:t>XII (extracts))</w:t>
      </w:r>
      <w:r w:rsidRPr="006C5C63" w:rsidR="00AC0AEA">
        <w:rPr>
          <w:lang w:val="en-GB" w:eastAsia="fr-FR"/>
        </w:rPr>
        <w:t xml:space="preserve">. </w:t>
      </w:r>
      <w:r w:rsidRPr="006C5C63" w:rsidR="008658F3">
        <w:rPr>
          <w:lang w:val="en-GB" w:eastAsia="fr-FR"/>
        </w:rPr>
        <w:t>As regards which provision of Article 1 of Protocol No. 1 applies in the instant case, the Court observes that the Board</w:t>
      </w:r>
      <w:r w:rsidRPr="006C5C63" w:rsidR="006C5C63">
        <w:rPr>
          <w:lang w:val="en-GB" w:eastAsia="fr-FR"/>
        </w:rPr>
        <w:t>’</w:t>
      </w:r>
      <w:r w:rsidRPr="006C5C63" w:rsidR="008658F3">
        <w:rPr>
          <w:lang w:val="en-GB" w:eastAsia="fr-FR"/>
        </w:rPr>
        <w:t xml:space="preserve">s decision to takeover </w:t>
      </w:r>
      <w:proofErr w:type="spellStart"/>
      <w:r w:rsidRPr="006C5C63" w:rsidR="008658F3">
        <w:rPr>
          <w:lang w:val="en-GB" w:eastAsia="fr-FR"/>
        </w:rPr>
        <w:t>Demirbank</w:t>
      </w:r>
      <w:proofErr w:type="spellEnd"/>
      <w:r w:rsidRPr="006C5C63" w:rsidR="008658F3">
        <w:rPr>
          <w:lang w:val="en-GB" w:eastAsia="fr-FR"/>
        </w:rPr>
        <w:t xml:space="preserve"> was clearly taken as a measure to control the banking sector in the country. It is true that it involved a deprivation of property, but in the circumstances the deprivation formed a constituent element of a scheme for controlling the banking industry. It is therefore the second paragraph of Article</w:t>
      </w:r>
      <w:r w:rsidRPr="006C5C63" w:rsidR="00690022">
        <w:rPr>
          <w:lang w:val="en-GB" w:eastAsia="fr-FR"/>
        </w:rPr>
        <w:t> </w:t>
      </w:r>
      <w:r w:rsidRPr="006C5C63" w:rsidR="008658F3">
        <w:rPr>
          <w:lang w:val="en-GB" w:eastAsia="fr-FR"/>
        </w:rPr>
        <w:t xml:space="preserve">1 of Protocol No. 1 which is applicable in the present case (see </w:t>
      </w:r>
      <w:proofErr w:type="spellStart"/>
      <w:r w:rsidRPr="006C5C63" w:rsidR="008658F3">
        <w:rPr>
          <w:i/>
          <w:lang w:val="en-GB" w:eastAsia="fr-FR"/>
        </w:rPr>
        <w:t>Süzer</w:t>
      </w:r>
      <w:proofErr w:type="spellEnd"/>
      <w:r w:rsidRPr="006C5C63" w:rsidR="008658F3">
        <w:rPr>
          <w:i/>
          <w:lang w:val="en-GB" w:eastAsia="fr-FR"/>
        </w:rPr>
        <w:t xml:space="preserve"> and </w:t>
      </w:r>
      <w:proofErr w:type="spellStart"/>
      <w:r w:rsidRPr="006C5C63" w:rsidR="008658F3">
        <w:rPr>
          <w:i/>
          <w:lang w:val="en-GB" w:eastAsia="fr-FR"/>
        </w:rPr>
        <w:t>Eksen</w:t>
      </w:r>
      <w:proofErr w:type="spellEnd"/>
      <w:r w:rsidRPr="006C5C63" w:rsidR="00554186">
        <w:rPr>
          <w:i/>
          <w:lang w:val="en-GB" w:eastAsia="fr-FR"/>
        </w:rPr>
        <w:t xml:space="preserve"> </w:t>
      </w:r>
      <w:r w:rsidRPr="006C5C63" w:rsidR="00554186">
        <w:rPr>
          <w:i/>
          <w:lang w:val="en-GB"/>
        </w:rPr>
        <w:t>Holding A.Ş.</w:t>
      </w:r>
      <w:r w:rsidRPr="006C5C63" w:rsidR="00554186">
        <w:rPr>
          <w:lang w:val="en-GB" w:eastAsia="fr-FR"/>
        </w:rPr>
        <w:t>, cited above, §</w:t>
      </w:r>
      <w:r w:rsidRPr="006C5C63" w:rsidR="004F7061">
        <w:rPr>
          <w:lang w:val="en-GB" w:eastAsia="fr-FR"/>
        </w:rPr>
        <w:t>§</w:t>
      </w:r>
      <w:r w:rsidRPr="006C5C63" w:rsidR="00554186">
        <w:rPr>
          <w:lang w:val="en-GB" w:eastAsia="fr-FR"/>
        </w:rPr>
        <w:t xml:space="preserve"> 146</w:t>
      </w:r>
      <w:r w:rsidRPr="006C5C63" w:rsidR="004F7061">
        <w:rPr>
          <w:lang w:val="en-GB" w:eastAsia="fr-FR"/>
        </w:rPr>
        <w:t xml:space="preserve"> and 147</w:t>
      </w:r>
      <w:r w:rsidRPr="006C5C63" w:rsidR="00554186">
        <w:rPr>
          <w:lang w:val="en-GB" w:eastAsia="fr-FR"/>
        </w:rPr>
        <w:t>).</w:t>
      </w:r>
    </w:p>
    <w:p w:rsidRPr="006C5C63" w:rsidR="006B5DF9" w:rsidP="006C5C63" w:rsidRDefault="00AC0AEA">
      <w:pPr>
        <w:pStyle w:val="ECHRPara"/>
        <w:rPr>
          <w:lang w:val="en-GB" w:eastAsia="fr-FR"/>
        </w:rPr>
      </w:pPr>
      <w:r w:rsidRPr="006C5C63">
        <w:rPr>
          <w:lang w:val="en-GB" w:eastAsia="fr-FR"/>
        </w:rPr>
        <w:fldChar w:fldCharType="begin"/>
      </w:r>
      <w:r w:rsidRPr="006C5C63">
        <w:rPr>
          <w:lang w:val="en-GB" w:eastAsia="fr-FR"/>
        </w:rPr>
        <w:instrText xml:space="preserve"> SEQ level0 \*arabic </w:instrText>
      </w:r>
      <w:r w:rsidRPr="006C5C63">
        <w:rPr>
          <w:lang w:val="en-GB" w:eastAsia="fr-FR"/>
        </w:rPr>
        <w:fldChar w:fldCharType="separate"/>
      </w:r>
      <w:r w:rsidR="00182324">
        <w:rPr>
          <w:noProof/>
          <w:lang w:val="en-GB" w:eastAsia="fr-FR"/>
        </w:rPr>
        <w:t>50</w:t>
      </w:r>
      <w:r w:rsidRPr="006C5C63">
        <w:rPr>
          <w:lang w:val="en-GB" w:eastAsia="fr-FR"/>
        </w:rPr>
        <w:fldChar w:fldCharType="end"/>
      </w:r>
      <w:r w:rsidRPr="006C5C63">
        <w:rPr>
          <w:lang w:val="en-GB" w:eastAsia="fr-FR"/>
        </w:rPr>
        <w:t xml:space="preserve">.  The Court is now called </w:t>
      </w:r>
      <w:r w:rsidRPr="006C5C63" w:rsidR="00F90396">
        <w:rPr>
          <w:lang w:val="en-GB" w:eastAsia="fr-FR"/>
        </w:rPr>
        <w:t xml:space="preserve">on </w:t>
      </w:r>
      <w:r w:rsidRPr="006C5C63">
        <w:rPr>
          <w:lang w:val="en-GB" w:eastAsia="fr-FR"/>
        </w:rPr>
        <w:t>to determine whether the interference met the requirement of lawfulness, pursued a legitimate aim and was proportionate to the aim pursued. In</w:t>
      </w:r>
      <w:r w:rsidRPr="006C5C63" w:rsidR="008658F3">
        <w:rPr>
          <w:lang w:val="en-GB" w:eastAsia="fr-FR"/>
        </w:rPr>
        <w:t xml:space="preserve"> this connection, it observes that the domestic courts annulled the decision </w:t>
      </w:r>
      <w:r w:rsidRPr="006C5C63" w:rsidR="00F74556">
        <w:rPr>
          <w:lang w:val="en-GB" w:eastAsia="fr-FR"/>
        </w:rPr>
        <w:t xml:space="preserve">pertaining to the takeover of </w:t>
      </w:r>
      <w:proofErr w:type="spellStart"/>
      <w:r w:rsidRPr="006C5C63" w:rsidR="008658F3">
        <w:rPr>
          <w:lang w:val="en-GB" w:eastAsia="fr-FR"/>
        </w:rPr>
        <w:t>Demirbank</w:t>
      </w:r>
      <w:proofErr w:type="spellEnd"/>
      <w:r w:rsidRPr="006C5C63" w:rsidR="008658F3">
        <w:rPr>
          <w:lang w:val="en-GB" w:eastAsia="fr-FR"/>
        </w:rPr>
        <w:t xml:space="preserve"> </w:t>
      </w:r>
      <w:r w:rsidRPr="006C5C63" w:rsidR="00A13BA2">
        <w:rPr>
          <w:lang w:val="en-GB" w:eastAsia="fr-FR"/>
        </w:rPr>
        <w:t xml:space="preserve">by </w:t>
      </w:r>
      <w:r w:rsidRPr="006C5C63" w:rsidR="008658F3">
        <w:rPr>
          <w:lang w:val="en-GB" w:eastAsia="fr-FR"/>
        </w:rPr>
        <w:t xml:space="preserve">the Savings Deposit Insurance Fund and its subsequent sale by the latter to the HSBC bank. In doing so, </w:t>
      </w:r>
      <w:r w:rsidRPr="006C5C63" w:rsidR="00F74556">
        <w:rPr>
          <w:lang w:val="en-GB" w:eastAsia="fr-FR"/>
        </w:rPr>
        <w:t xml:space="preserve">the </w:t>
      </w:r>
      <w:r w:rsidRPr="006C5C63" w:rsidR="006B5DF9">
        <w:rPr>
          <w:lang w:val="en-GB" w:eastAsia="fr-FR"/>
        </w:rPr>
        <w:t>cou</w:t>
      </w:r>
      <w:r w:rsidRPr="006C5C63" w:rsidR="008658F3">
        <w:rPr>
          <w:lang w:val="en-GB" w:eastAsia="fr-FR"/>
        </w:rPr>
        <w:t>rts</w:t>
      </w:r>
      <w:r w:rsidRPr="006C5C63" w:rsidR="00F74556">
        <w:rPr>
          <w:lang w:val="en-GB" w:eastAsia="fr-FR"/>
        </w:rPr>
        <w:t xml:space="preserve"> respectively </w:t>
      </w:r>
      <w:r w:rsidRPr="006C5C63" w:rsidR="008658F3">
        <w:rPr>
          <w:lang w:val="en-GB" w:eastAsia="fr-FR"/>
        </w:rPr>
        <w:t>held that the administrative acts had been unlawful</w:t>
      </w:r>
      <w:r w:rsidRPr="006C5C63" w:rsidR="006B5DF9">
        <w:rPr>
          <w:lang w:val="en-GB" w:eastAsia="fr-FR"/>
        </w:rPr>
        <w:t xml:space="preserve"> (see para</w:t>
      </w:r>
      <w:r w:rsidRPr="006C5C63" w:rsidR="00554186">
        <w:rPr>
          <w:lang w:val="en-GB" w:eastAsia="fr-FR"/>
        </w:rPr>
        <w:t>graph</w:t>
      </w:r>
      <w:r w:rsidRPr="006C5C63" w:rsidR="006B5DF9">
        <w:rPr>
          <w:lang w:val="en-GB" w:eastAsia="fr-FR"/>
        </w:rPr>
        <w:t xml:space="preserve">s 11 and 15 above). The Court further observes that </w:t>
      </w:r>
      <w:r w:rsidRPr="006C5C63" w:rsidR="00F74556">
        <w:rPr>
          <w:lang w:val="en-GB" w:eastAsia="fr-FR"/>
        </w:rPr>
        <w:t>the impugned administrative acts were</w:t>
      </w:r>
      <w:r w:rsidRPr="006C5C63" w:rsidR="006B5DF9">
        <w:rPr>
          <w:lang w:val="en-GB" w:eastAsia="fr-FR"/>
        </w:rPr>
        <w:t xml:space="preserve"> declared null and void with retrospective (</w:t>
      </w:r>
      <w:r w:rsidRPr="006C5C63" w:rsidR="006B5DF9">
        <w:rPr>
          <w:i/>
          <w:lang w:val="en-GB" w:eastAsia="fr-FR"/>
        </w:rPr>
        <w:t xml:space="preserve">ex </w:t>
      </w:r>
      <w:proofErr w:type="spellStart"/>
      <w:r w:rsidRPr="006C5C63" w:rsidR="006B5DF9">
        <w:rPr>
          <w:i/>
          <w:lang w:val="en-GB" w:eastAsia="fr-FR"/>
        </w:rPr>
        <w:t>tunc</w:t>
      </w:r>
      <w:proofErr w:type="spellEnd"/>
      <w:r w:rsidRPr="006C5C63" w:rsidR="006B5DF9">
        <w:rPr>
          <w:i/>
          <w:lang w:val="en-GB" w:eastAsia="fr-FR"/>
        </w:rPr>
        <w:t>)</w:t>
      </w:r>
      <w:r w:rsidRPr="006C5C63" w:rsidR="006B5DF9">
        <w:rPr>
          <w:lang w:val="en-GB" w:eastAsia="fr-FR"/>
        </w:rPr>
        <w:t xml:space="preserve"> effect. </w:t>
      </w:r>
      <w:r w:rsidRPr="006C5C63" w:rsidR="00F74556">
        <w:rPr>
          <w:lang w:val="en-GB" w:eastAsia="fr-FR"/>
        </w:rPr>
        <w:t>Under these circumstances, it</w:t>
      </w:r>
      <w:r w:rsidRPr="006C5C63" w:rsidR="006B5DF9">
        <w:rPr>
          <w:lang w:val="en-GB" w:eastAsia="fr-FR"/>
        </w:rPr>
        <w:t xml:space="preserve"> therefore considers that the interference </w:t>
      </w:r>
      <w:r w:rsidRPr="006C5C63" w:rsidR="00F74556">
        <w:rPr>
          <w:lang w:val="en-GB" w:eastAsia="fr-FR"/>
        </w:rPr>
        <w:t>with the applicants</w:t>
      </w:r>
      <w:r w:rsidRPr="006C5C63" w:rsidR="006C5C63">
        <w:rPr>
          <w:lang w:val="en-GB" w:eastAsia="fr-FR"/>
        </w:rPr>
        <w:t>’</w:t>
      </w:r>
      <w:r w:rsidRPr="006C5C63" w:rsidR="00F74556">
        <w:rPr>
          <w:lang w:val="en-GB" w:eastAsia="fr-FR"/>
        </w:rPr>
        <w:t xml:space="preserve"> right to enjoyment of their possessions </w:t>
      </w:r>
      <w:r w:rsidRPr="006C5C63" w:rsidR="006B5DF9">
        <w:rPr>
          <w:lang w:val="en-GB" w:eastAsia="fr-FR"/>
        </w:rPr>
        <w:t>cannot be considered as lawful within the meaning of Article 1 of Protocol No. 1 to the Convention</w:t>
      </w:r>
      <w:r w:rsidRPr="006C5C63" w:rsidR="006F3D25">
        <w:rPr>
          <w:lang w:val="en-GB" w:eastAsia="fr-FR"/>
        </w:rPr>
        <w:t xml:space="preserve"> (see</w:t>
      </w:r>
      <w:r w:rsidRPr="006C5C63" w:rsidR="006F3D25">
        <w:rPr>
          <w:i/>
          <w:lang w:val="en-GB" w:eastAsia="fr-FR"/>
        </w:rPr>
        <w:t xml:space="preserve"> </w:t>
      </w:r>
      <w:proofErr w:type="spellStart"/>
      <w:r w:rsidRPr="006C5C63" w:rsidR="006F3D25">
        <w:rPr>
          <w:i/>
          <w:lang w:val="en-GB" w:eastAsia="fr-FR"/>
        </w:rPr>
        <w:t>Süzer</w:t>
      </w:r>
      <w:proofErr w:type="spellEnd"/>
      <w:r w:rsidRPr="006C5C63" w:rsidR="006F3D25">
        <w:rPr>
          <w:i/>
          <w:lang w:val="en-GB" w:eastAsia="fr-FR"/>
        </w:rPr>
        <w:t xml:space="preserve"> and </w:t>
      </w:r>
      <w:proofErr w:type="spellStart"/>
      <w:r w:rsidRPr="006C5C63" w:rsidR="006F3D25">
        <w:rPr>
          <w:i/>
          <w:lang w:val="en-GB" w:eastAsia="fr-FR"/>
        </w:rPr>
        <w:t>Eksen</w:t>
      </w:r>
      <w:proofErr w:type="spellEnd"/>
      <w:r w:rsidRPr="006C5C63" w:rsidR="00554186">
        <w:rPr>
          <w:i/>
          <w:lang w:val="en-GB" w:eastAsia="fr-FR"/>
        </w:rPr>
        <w:t xml:space="preserve"> </w:t>
      </w:r>
      <w:r w:rsidRPr="006C5C63" w:rsidR="00554186">
        <w:rPr>
          <w:i/>
          <w:lang w:val="en-GB"/>
        </w:rPr>
        <w:t>Holding A.Ş.</w:t>
      </w:r>
      <w:r w:rsidRPr="006C5C63" w:rsidR="00554186">
        <w:rPr>
          <w:lang w:val="en-GB" w:eastAsia="fr-FR"/>
        </w:rPr>
        <w:t>, cited above, § 148).</w:t>
      </w:r>
    </w:p>
    <w:p w:rsidRPr="006C5C63" w:rsidR="00AC0AEA" w:rsidP="006C5C63" w:rsidRDefault="006F3D25">
      <w:pPr>
        <w:pStyle w:val="ECHRPara"/>
        <w:rPr>
          <w:lang w:eastAsia="fr-FR"/>
        </w:rPr>
      </w:pPr>
      <w:r w:rsidRPr="006C5C63">
        <w:rPr>
          <w:lang w:eastAsia="fr-FR"/>
        </w:rPr>
        <w:fldChar w:fldCharType="begin"/>
      </w:r>
      <w:r w:rsidRPr="006C5C63">
        <w:rPr>
          <w:lang w:eastAsia="fr-FR"/>
        </w:rPr>
        <w:instrText xml:space="preserve"> SEQ level0 \*arabic </w:instrText>
      </w:r>
      <w:r w:rsidRPr="006C5C63">
        <w:rPr>
          <w:lang w:eastAsia="fr-FR"/>
        </w:rPr>
        <w:fldChar w:fldCharType="separate"/>
      </w:r>
      <w:r w:rsidR="00182324">
        <w:rPr>
          <w:noProof/>
          <w:lang w:eastAsia="fr-FR"/>
        </w:rPr>
        <w:t>51</w:t>
      </w:r>
      <w:r w:rsidRPr="006C5C63">
        <w:rPr>
          <w:lang w:eastAsia="fr-FR"/>
        </w:rPr>
        <w:fldChar w:fldCharType="end"/>
      </w:r>
      <w:r w:rsidRPr="006C5C63">
        <w:rPr>
          <w:lang w:eastAsia="fr-FR"/>
        </w:rPr>
        <w:t>.  That being so</w:t>
      </w:r>
      <w:r w:rsidRPr="006C5C63" w:rsidR="006B5DF9">
        <w:rPr>
          <w:lang w:eastAsia="fr-FR"/>
        </w:rPr>
        <w:t xml:space="preserve">, the Court is not required to determine whether the interference </w:t>
      </w:r>
      <w:r w:rsidRPr="006C5C63">
        <w:rPr>
          <w:lang w:eastAsia="fr-FR"/>
        </w:rPr>
        <w:t>with the applicants</w:t>
      </w:r>
      <w:r w:rsidRPr="006C5C63" w:rsidR="006C5C63">
        <w:rPr>
          <w:lang w:eastAsia="fr-FR"/>
        </w:rPr>
        <w:t>’</w:t>
      </w:r>
      <w:r w:rsidRPr="006C5C63">
        <w:rPr>
          <w:lang w:eastAsia="fr-FR"/>
        </w:rPr>
        <w:t xml:space="preserve"> right to the peaceful enjoyment of their</w:t>
      </w:r>
      <w:r w:rsidRPr="006C5C63" w:rsidR="00530D92">
        <w:rPr>
          <w:lang w:eastAsia="fr-FR"/>
        </w:rPr>
        <w:t xml:space="preserve"> </w:t>
      </w:r>
      <w:r w:rsidRPr="006C5C63">
        <w:rPr>
          <w:lang w:eastAsia="fr-FR"/>
        </w:rPr>
        <w:t>possessions pursued a legitimate aim and, if so, whether a fair balance has been struck between the demands of the general interest of the community, and the protection of the individual</w:t>
      </w:r>
      <w:r w:rsidRPr="006C5C63" w:rsidR="006C5C63">
        <w:rPr>
          <w:lang w:eastAsia="fr-FR"/>
        </w:rPr>
        <w:t>’</w:t>
      </w:r>
      <w:r w:rsidRPr="006C5C63">
        <w:rPr>
          <w:lang w:eastAsia="fr-FR"/>
        </w:rPr>
        <w:t>s fundamental rights.</w:t>
      </w:r>
    </w:p>
    <w:p w:rsidRPr="006C5C63" w:rsidR="00F74556" w:rsidP="006C5C63" w:rsidRDefault="006F3D25">
      <w:pPr>
        <w:pStyle w:val="ECHRPara"/>
        <w:rPr>
          <w:lang w:val="en-GB"/>
        </w:rPr>
      </w:pPr>
      <w:r w:rsidRPr="006C5C63">
        <w:rPr>
          <w:lang w:eastAsia="fr-FR"/>
        </w:rPr>
        <w:fldChar w:fldCharType="begin"/>
      </w:r>
      <w:r w:rsidRPr="006C5C63">
        <w:rPr>
          <w:lang w:eastAsia="fr-FR"/>
        </w:rPr>
        <w:instrText xml:space="preserve"> SEQ level0 \*arabic </w:instrText>
      </w:r>
      <w:r w:rsidRPr="006C5C63">
        <w:rPr>
          <w:lang w:eastAsia="fr-FR"/>
        </w:rPr>
        <w:fldChar w:fldCharType="separate"/>
      </w:r>
      <w:r w:rsidR="00182324">
        <w:rPr>
          <w:noProof/>
          <w:lang w:eastAsia="fr-FR"/>
        </w:rPr>
        <w:t>52</w:t>
      </w:r>
      <w:r w:rsidRPr="006C5C63">
        <w:rPr>
          <w:lang w:eastAsia="fr-FR"/>
        </w:rPr>
        <w:fldChar w:fldCharType="end"/>
      </w:r>
      <w:r w:rsidRPr="006C5C63">
        <w:rPr>
          <w:lang w:eastAsia="fr-FR"/>
        </w:rPr>
        <w:t>.  The Court therefore concludes that there has been a violation of Article 1 of Pr</w:t>
      </w:r>
      <w:r w:rsidRPr="006C5C63" w:rsidR="00554186">
        <w:rPr>
          <w:lang w:eastAsia="fr-FR"/>
        </w:rPr>
        <w:t>otocol No. 1 to the Convention.</w:t>
      </w:r>
    </w:p>
    <w:p w:rsidRPr="006C5C63" w:rsidR="00014566" w:rsidP="006C5C63" w:rsidRDefault="00A07492">
      <w:pPr>
        <w:pStyle w:val="ECHRHeading1"/>
        <w:rPr>
          <w:lang w:val="en-GB"/>
        </w:rPr>
      </w:pPr>
      <w:r>
        <w:rPr>
          <w:lang w:val="en-GB"/>
        </w:rPr>
        <w:t>I</w:t>
      </w:r>
      <w:r w:rsidRPr="006C5C63" w:rsidR="00C25A18">
        <w:rPr>
          <w:lang w:val="en-GB"/>
        </w:rPr>
        <w:t>II</w:t>
      </w:r>
      <w:r w:rsidRPr="006C5C63" w:rsidR="00014566">
        <w:rPr>
          <w:lang w:val="en-GB"/>
        </w:rPr>
        <w:t>.</w:t>
      </w:r>
      <w:proofErr w:type="gramStart"/>
      <w:r w:rsidRPr="006C5C63" w:rsidR="00014566">
        <w:rPr>
          <w:lang w:val="en-GB"/>
        </w:rPr>
        <w:t>  APPLICATION</w:t>
      </w:r>
      <w:proofErr w:type="gramEnd"/>
      <w:r w:rsidRPr="006C5C63" w:rsidR="00014566">
        <w:rPr>
          <w:lang w:val="en-GB"/>
        </w:rPr>
        <w:t xml:space="preserve"> OF ARTICLE 41 OF THE CONVENTION</w:t>
      </w:r>
      <w:r w:rsidR="008774FD">
        <w:rPr>
          <w:rStyle w:val="FootnoteReference"/>
          <w:lang w:val="en-GB"/>
        </w:rPr>
        <w:footnoteReference w:id="5"/>
      </w:r>
    </w:p>
    <w:p w:rsidRPr="006C5C63" w:rsidR="00014566" w:rsidP="006C5C63" w:rsidRDefault="00527C35">
      <w:pPr>
        <w:pStyle w:val="ECHRPara"/>
        <w:rPr>
          <w:lang w:val="en-GB"/>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53</w:t>
      </w:r>
      <w:r w:rsidRPr="006C5C63">
        <w:rPr>
          <w:lang w:val="en-GB"/>
        </w:rPr>
        <w:fldChar w:fldCharType="end"/>
      </w:r>
      <w:r w:rsidRPr="006C5C63" w:rsidR="00014566">
        <w:rPr>
          <w:lang w:val="en-GB"/>
        </w:rPr>
        <w:t>.  Article 41 of the Convention provides:</w:t>
      </w:r>
    </w:p>
    <w:p w:rsidRPr="006C5C63" w:rsidR="00014566" w:rsidP="006C5C63" w:rsidRDefault="00014566">
      <w:pPr>
        <w:pStyle w:val="ECHRParaQuote"/>
        <w:keepNext/>
        <w:keepLines/>
        <w:rPr>
          <w:lang w:val="en-GB"/>
        </w:rPr>
      </w:pPr>
      <w:r w:rsidRPr="006C5C63">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C5C63" w:rsidR="004E4DF9" w:rsidP="006C5C63" w:rsidRDefault="004E4DF9">
      <w:pPr>
        <w:pStyle w:val="ECHRPara"/>
        <w:rPr>
          <w:lang w:val="en-GB"/>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54</w:t>
      </w:r>
      <w:r w:rsidRPr="006C5C63">
        <w:rPr>
          <w:lang w:val="en-GB"/>
        </w:rPr>
        <w:fldChar w:fldCharType="end"/>
      </w:r>
      <w:r w:rsidRPr="006C5C63">
        <w:rPr>
          <w:lang w:val="en-GB"/>
        </w:rPr>
        <w:t>.  </w:t>
      </w:r>
      <w:r w:rsidRPr="006C5C63" w:rsidR="00602C8B">
        <w:rPr>
          <w:lang w:val="en-GB"/>
        </w:rPr>
        <w:t>As regards pecuniary</w:t>
      </w:r>
      <w:r w:rsidRPr="006C5C63" w:rsidR="007B25EE">
        <w:rPr>
          <w:lang w:val="en-GB"/>
        </w:rPr>
        <w:t xml:space="preserve"> damage</w:t>
      </w:r>
      <w:r w:rsidRPr="006C5C63" w:rsidR="00602C8B">
        <w:rPr>
          <w:lang w:val="en-GB"/>
        </w:rPr>
        <w:t>, t</w:t>
      </w:r>
      <w:r w:rsidRPr="006C5C63" w:rsidR="00B31527">
        <w:rPr>
          <w:lang w:val="en-GB"/>
        </w:rPr>
        <w:t>he applica</w:t>
      </w:r>
      <w:r w:rsidRPr="006C5C63" w:rsidR="00794829">
        <w:rPr>
          <w:lang w:val="en-GB"/>
        </w:rPr>
        <w:t xml:space="preserve">nts stated that </w:t>
      </w:r>
      <w:proofErr w:type="spellStart"/>
      <w:r w:rsidRPr="006C5C63" w:rsidR="00794829">
        <w:rPr>
          <w:lang w:val="en-GB"/>
        </w:rPr>
        <w:t>Cıngıllı</w:t>
      </w:r>
      <w:proofErr w:type="spellEnd"/>
      <w:r w:rsidRPr="006C5C63" w:rsidR="00B31527">
        <w:rPr>
          <w:lang w:val="en-GB"/>
        </w:rPr>
        <w:t xml:space="preserve"> Holding </w:t>
      </w:r>
      <w:r w:rsidRPr="006C5C63" w:rsidR="00EC36A0">
        <w:rPr>
          <w:lang w:val="en-GB"/>
        </w:rPr>
        <w:t xml:space="preserve">had </w:t>
      </w:r>
      <w:r w:rsidRPr="006C5C63" w:rsidR="00B31527">
        <w:rPr>
          <w:lang w:val="en-GB"/>
        </w:rPr>
        <w:t>held 74</w:t>
      </w:r>
      <w:r w:rsidRPr="006C5C63" w:rsidR="00EC36A0">
        <w:rPr>
          <w:lang w:val="en-GB"/>
        </w:rPr>
        <w:t>.</w:t>
      </w:r>
      <w:r w:rsidRPr="006C5C63" w:rsidR="00B31527">
        <w:rPr>
          <w:lang w:val="en-GB"/>
        </w:rPr>
        <w:t>9</w:t>
      </w:r>
      <w:r w:rsidRPr="006C5C63" w:rsidR="00554186">
        <w:rPr>
          <w:lang w:val="en-GB"/>
        </w:rPr>
        <w:t> </w:t>
      </w:r>
      <w:r w:rsidRPr="006C5C63" w:rsidR="00B31527">
        <w:rPr>
          <w:lang w:val="en-GB"/>
        </w:rPr>
        <w:t xml:space="preserve">% of the shares </w:t>
      </w:r>
      <w:r w:rsidRPr="006C5C63" w:rsidR="00EC36A0">
        <w:rPr>
          <w:lang w:val="en-GB"/>
        </w:rPr>
        <w:t xml:space="preserve">in </w:t>
      </w:r>
      <w:proofErr w:type="spellStart"/>
      <w:r w:rsidRPr="006C5C63" w:rsidR="00B31527">
        <w:rPr>
          <w:lang w:val="en-GB"/>
        </w:rPr>
        <w:t>Demirbank</w:t>
      </w:r>
      <w:proofErr w:type="spellEnd"/>
      <w:r w:rsidRPr="006C5C63" w:rsidR="00554186">
        <w:rPr>
          <w:lang w:val="en-GB"/>
        </w:rPr>
        <w:t xml:space="preserve"> and Ms </w:t>
      </w:r>
      <w:proofErr w:type="spellStart"/>
      <w:r w:rsidRPr="006C5C63" w:rsidR="00AC4F8B">
        <w:rPr>
          <w:lang w:val="en-GB"/>
        </w:rPr>
        <w:t>Cıngıllıoğlu</w:t>
      </w:r>
      <w:proofErr w:type="spellEnd"/>
      <w:r w:rsidRPr="006C5C63" w:rsidR="00AC4F8B">
        <w:rPr>
          <w:lang w:val="en-GB"/>
        </w:rPr>
        <w:t xml:space="preserve"> had held 0.023</w:t>
      </w:r>
      <w:r w:rsidRPr="006C5C63" w:rsidR="00554186">
        <w:rPr>
          <w:lang w:val="en-GB"/>
        </w:rPr>
        <w:t> </w:t>
      </w:r>
      <w:r w:rsidRPr="006C5C63" w:rsidR="00AC4F8B">
        <w:rPr>
          <w:lang w:val="en-GB"/>
        </w:rPr>
        <w:t>% of its shares.</w:t>
      </w:r>
      <w:r w:rsidRPr="006C5C63" w:rsidR="00B31527">
        <w:rPr>
          <w:lang w:val="en-GB"/>
        </w:rPr>
        <w:t xml:space="preserve"> </w:t>
      </w:r>
      <w:r w:rsidRPr="006C5C63" w:rsidR="00AC4F8B">
        <w:rPr>
          <w:lang w:val="en-GB"/>
        </w:rPr>
        <w:t>A</w:t>
      </w:r>
      <w:r w:rsidRPr="006C5C63" w:rsidR="00B31527">
        <w:rPr>
          <w:lang w:val="en-GB"/>
        </w:rPr>
        <w:t>t the time</w:t>
      </w:r>
      <w:r w:rsidRPr="006C5C63" w:rsidR="00AC4F8B">
        <w:rPr>
          <w:lang w:val="en-GB"/>
        </w:rPr>
        <w:t>, the bank was</w:t>
      </w:r>
      <w:r w:rsidRPr="006C5C63" w:rsidR="00B31527">
        <w:rPr>
          <w:lang w:val="en-GB"/>
        </w:rPr>
        <w:t xml:space="preserve"> ranked </w:t>
      </w:r>
      <w:r w:rsidRPr="006C5C63" w:rsidR="00794829">
        <w:rPr>
          <w:lang w:val="en-GB"/>
        </w:rPr>
        <w:t xml:space="preserve">the </w:t>
      </w:r>
      <w:r w:rsidRPr="006C5C63" w:rsidR="00B31527">
        <w:rPr>
          <w:lang w:val="en-GB"/>
        </w:rPr>
        <w:t>fifth</w:t>
      </w:r>
      <w:r w:rsidRPr="006C5C63" w:rsidR="00794829">
        <w:rPr>
          <w:lang w:val="en-GB"/>
        </w:rPr>
        <w:t xml:space="preserve"> largest private bank in </w:t>
      </w:r>
      <w:r w:rsidRPr="006C5C63" w:rsidR="00B31527">
        <w:rPr>
          <w:lang w:val="en-GB"/>
        </w:rPr>
        <w:t>Turk</w:t>
      </w:r>
      <w:r w:rsidRPr="006C5C63" w:rsidR="00794829">
        <w:rPr>
          <w:lang w:val="en-GB"/>
        </w:rPr>
        <w:t>ey</w:t>
      </w:r>
      <w:r w:rsidRPr="006C5C63" w:rsidR="00AC4F8B">
        <w:rPr>
          <w:lang w:val="en-GB"/>
        </w:rPr>
        <w:t>,</w:t>
      </w:r>
      <w:r w:rsidRPr="006C5C63" w:rsidR="00B31527">
        <w:rPr>
          <w:lang w:val="en-GB"/>
        </w:rPr>
        <w:t xml:space="preserve"> </w:t>
      </w:r>
      <w:r w:rsidRPr="006C5C63" w:rsidR="00AC4F8B">
        <w:rPr>
          <w:lang w:val="en-GB"/>
        </w:rPr>
        <w:t xml:space="preserve">with </w:t>
      </w:r>
      <w:r w:rsidRPr="006C5C63" w:rsidR="00B31527">
        <w:rPr>
          <w:lang w:val="en-GB"/>
        </w:rPr>
        <w:t>193 local and 35 foreign branch</w:t>
      </w:r>
      <w:r w:rsidRPr="006C5C63" w:rsidR="00AC4F8B">
        <w:rPr>
          <w:lang w:val="en-GB"/>
        </w:rPr>
        <w:t>es</w:t>
      </w:r>
      <w:r w:rsidRPr="006C5C63" w:rsidR="00794829">
        <w:rPr>
          <w:lang w:val="en-GB"/>
        </w:rPr>
        <w:t xml:space="preserve"> </w:t>
      </w:r>
      <w:r w:rsidRPr="006C5C63" w:rsidR="00AC4F8B">
        <w:rPr>
          <w:lang w:val="en-GB"/>
        </w:rPr>
        <w:t xml:space="preserve">and </w:t>
      </w:r>
      <w:r w:rsidRPr="006C5C63" w:rsidR="00B31527">
        <w:rPr>
          <w:lang w:val="en-GB"/>
        </w:rPr>
        <w:t>3,885 employees. The applicants primarily request</w:t>
      </w:r>
      <w:r w:rsidRPr="006C5C63" w:rsidR="00794829">
        <w:rPr>
          <w:lang w:val="en-GB"/>
        </w:rPr>
        <w:t>ed</w:t>
      </w:r>
      <w:r w:rsidRPr="006C5C63" w:rsidR="00B31527">
        <w:rPr>
          <w:lang w:val="en-GB"/>
        </w:rPr>
        <w:t xml:space="preserve"> </w:t>
      </w:r>
      <w:proofErr w:type="spellStart"/>
      <w:r w:rsidRPr="006C5C63" w:rsidR="00B31527">
        <w:rPr>
          <w:i/>
          <w:lang w:val="en-GB"/>
        </w:rPr>
        <w:t>restitutio</w:t>
      </w:r>
      <w:proofErr w:type="spellEnd"/>
      <w:r w:rsidRPr="006C5C63" w:rsidR="00EC36A0">
        <w:rPr>
          <w:i/>
          <w:lang w:val="en-GB"/>
        </w:rPr>
        <w:t xml:space="preserve"> in</w:t>
      </w:r>
      <w:r w:rsidRPr="006C5C63" w:rsidR="00B31527">
        <w:rPr>
          <w:i/>
          <w:lang w:val="en-GB"/>
        </w:rPr>
        <w:t xml:space="preserve"> </w:t>
      </w:r>
      <w:proofErr w:type="spellStart"/>
      <w:r w:rsidRPr="006C5C63" w:rsidR="00B31527">
        <w:rPr>
          <w:i/>
          <w:lang w:val="en-GB"/>
        </w:rPr>
        <w:t>integrum</w:t>
      </w:r>
      <w:proofErr w:type="spellEnd"/>
      <w:r w:rsidRPr="006C5C63" w:rsidR="00B31527">
        <w:rPr>
          <w:lang w:val="en-GB"/>
        </w:rPr>
        <w:t xml:space="preserve"> </w:t>
      </w:r>
      <w:r w:rsidRPr="006C5C63" w:rsidR="00EC36A0">
        <w:rPr>
          <w:lang w:val="en-GB"/>
        </w:rPr>
        <w:t xml:space="preserve">of the assets </w:t>
      </w:r>
      <w:r w:rsidRPr="006C5C63" w:rsidR="00B31527">
        <w:rPr>
          <w:lang w:val="en-GB"/>
        </w:rPr>
        <w:t xml:space="preserve">they </w:t>
      </w:r>
      <w:r w:rsidRPr="006C5C63" w:rsidR="00EC36A0">
        <w:rPr>
          <w:lang w:val="en-GB"/>
        </w:rPr>
        <w:t xml:space="preserve">had </w:t>
      </w:r>
      <w:r w:rsidRPr="006C5C63" w:rsidR="00B31527">
        <w:rPr>
          <w:lang w:val="en-GB"/>
        </w:rPr>
        <w:t>held on 6 December 2000. In the alternative</w:t>
      </w:r>
      <w:r w:rsidRPr="006C5C63" w:rsidR="00794829">
        <w:rPr>
          <w:lang w:val="en-GB"/>
        </w:rPr>
        <w:t>,</w:t>
      </w:r>
      <w:r w:rsidRPr="006C5C63" w:rsidR="00B31527">
        <w:rPr>
          <w:lang w:val="en-GB"/>
        </w:rPr>
        <w:t xml:space="preserve"> they </w:t>
      </w:r>
      <w:r w:rsidRPr="006C5C63" w:rsidR="00EC36A0">
        <w:rPr>
          <w:lang w:val="en-GB"/>
        </w:rPr>
        <w:t xml:space="preserve">proposed </w:t>
      </w:r>
      <w:r w:rsidRPr="006C5C63" w:rsidR="00B31527">
        <w:rPr>
          <w:lang w:val="en-GB"/>
        </w:rPr>
        <w:t xml:space="preserve">that the Government compensate </w:t>
      </w:r>
      <w:r w:rsidRPr="006C5C63" w:rsidR="00EC36A0">
        <w:rPr>
          <w:lang w:val="en-GB"/>
        </w:rPr>
        <w:t xml:space="preserve">them for </w:t>
      </w:r>
      <w:r w:rsidRPr="006C5C63" w:rsidR="00B31527">
        <w:rPr>
          <w:lang w:val="en-GB"/>
        </w:rPr>
        <w:t>their pecuniary loss by way of compensation. In this connection, the applican</w:t>
      </w:r>
      <w:r w:rsidRPr="006C5C63" w:rsidR="0037793D">
        <w:rPr>
          <w:lang w:val="en-GB"/>
        </w:rPr>
        <w:t>t company requested 742,000,000 </w:t>
      </w:r>
      <w:r w:rsidRPr="006C5C63" w:rsidR="00794829">
        <w:rPr>
          <w:lang w:val="en-GB"/>
        </w:rPr>
        <w:t xml:space="preserve">euros (EUR) </w:t>
      </w:r>
      <w:r w:rsidRPr="006C5C63" w:rsidR="00B31527">
        <w:rPr>
          <w:lang w:val="en-GB"/>
        </w:rPr>
        <w:t xml:space="preserve">and the second applicant requested </w:t>
      </w:r>
      <w:r w:rsidRPr="006C5C63" w:rsidR="00602C8B">
        <w:rPr>
          <w:lang w:val="en-GB"/>
        </w:rPr>
        <w:t>EUR</w:t>
      </w:r>
      <w:r w:rsidRPr="006C5C63" w:rsidR="00721CA1">
        <w:rPr>
          <w:lang w:val="en-GB"/>
        </w:rPr>
        <w:t> </w:t>
      </w:r>
      <w:r w:rsidRPr="006C5C63" w:rsidR="00602C8B">
        <w:rPr>
          <w:lang w:val="en-GB"/>
        </w:rPr>
        <w:t>2,200,000 in respect of pecuniary compensation</w:t>
      </w:r>
      <w:r w:rsidRPr="006C5C63" w:rsidR="00EC36A0">
        <w:rPr>
          <w:lang w:val="en-GB"/>
        </w:rPr>
        <w:t>.</w:t>
      </w:r>
    </w:p>
    <w:p w:rsidRPr="006C5C63" w:rsidR="009033AF" w:rsidP="006C5C63" w:rsidRDefault="004E4DF9">
      <w:pPr>
        <w:pStyle w:val="ECHRPara"/>
        <w:rPr>
          <w:lang w:val="en-GB"/>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55</w:t>
      </w:r>
      <w:r w:rsidRPr="006C5C63">
        <w:rPr>
          <w:lang w:val="en-GB"/>
        </w:rPr>
        <w:fldChar w:fldCharType="end"/>
      </w:r>
      <w:r w:rsidRPr="006C5C63">
        <w:rPr>
          <w:lang w:val="en-GB"/>
        </w:rPr>
        <w:t>.  </w:t>
      </w:r>
      <w:r w:rsidRPr="006C5C63" w:rsidR="00602C8B">
        <w:rPr>
          <w:lang w:val="en-GB"/>
        </w:rPr>
        <w:t>As regards non-pecuniary</w:t>
      </w:r>
      <w:r w:rsidRPr="006C5C63" w:rsidR="007B25EE">
        <w:rPr>
          <w:lang w:val="en-GB"/>
        </w:rPr>
        <w:t xml:space="preserve"> damage</w:t>
      </w:r>
      <w:r w:rsidRPr="006C5C63" w:rsidR="00602C8B">
        <w:rPr>
          <w:lang w:val="en-GB"/>
        </w:rPr>
        <w:t xml:space="preserve">, the applicants </w:t>
      </w:r>
      <w:r w:rsidRPr="006C5C63" w:rsidR="00C2676B">
        <w:rPr>
          <w:lang w:val="en-GB"/>
        </w:rPr>
        <w:t xml:space="preserve">jointly </w:t>
      </w:r>
      <w:r w:rsidRPr="006C5C63" w:rsidR="00602C8B">
        <w:rPr>
          <w:lang w:val="en-GB"/>
        </w:rPr>
        <w:t>claimed a total of EUR</w:t>
      </w:r>
      <w:r w:rsidRPr="006C5C63" w:rsidR="00486079">
        <w:rPr>
          <w:lang w:val="en-GB"/>
        </w:rPr>
        <w:t> </w:t>
      </w:r>
      <w:r w:rsidRPr="006C5C63" w:rsidR="00602C8B">
        <w:rPr>
          <w:lang w:val="en-GB"/>
        </w:rPr>
        <w:t>100,000.</w:t>
      </w:r>
    </w:p>
    <w:p w:rsidRPr="006C5C63" w:rsidR="009033AF" w:rsidP="006C5C63" w:rsidRDefault="00602C8B">
      <w:pPr>
        <w:pStyle w:val="ECHRPara"/>
        <w:rPr>
          <w:lang w:val="en-GB"/>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56</w:t>
      </w:r>
      <w:r w:rsidRPr="006C5C63">
        <w:rPr>
          <w:lang w:val="en-GB"/>
        </w:rPr>
        <w:fldChar w:fldCharType="end"/>
      </w:r>
      <w:r w:rsidRPr="006C5C63">
        <w:rPr>
          <w:lang w:val="en-GB"/>
        </w:rPr>
        <w:t>.  </w:t>
      </w:r>
      <w:r w:rsidRPr="006C5C63" w:rsidR="00EC36A0">
        <w:rPr>
          <w:lang w:val="en-GB"/>
        </w:rPr>
        <w:t>Lastly</w:t>
      </w:r>
      <w:r w:rsidRPr="006C5C63">
        <w:rPr>
          <w:lang w:val="en-GB"/>
        </w:rPr>
        <w:t xml:space="preserve">, </w:t>
      </w:r>
      <w:r w:rsidRPr="006C5C63" w:rsidR="00EC36A0">
        <w:rPr>
          <w:lang w:val="en-GB"/>
        </w:rPr>
        <w:t xml:space="preserve">the applicants claimed EUR 50,000 for </w:t>
      </w:r>
      <w:r w:rsidRPr="006C5C63">
        <w:rPr>
          <w:lang w:val="en-GB"/>
        </w:rPr>
        <w:t>costs and expenses, without submitting any supporting documents</w:t>
      </w:r>
      <w:r w:rsidRPr="006C5C63" w:rsidR="00EC36A0">
        <w:rPr>
          <w:lang w:val="en-GB"/>
        </w:rPr>
        <w:t>.</w:t>
      </w:r>
    </w:p>
    <w:p w:rsidRPr="006C5C63" w:rsidR="009033AF" w:rsidP="006C5C63" w:rsidRDefault="00602C8B">
      <w:pPr>
        <w:pStyle w:val="ECHRPara"/>
        <w:rPr>
          <w:lang w:val="en-GB"/>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57</w:t>
      </w:r>
      <w:r w:rsidRPr="006C5C63">
        <w:rPr>
          <w:lang w:val="en-GB"/>
        </w:rPr>
        <w:fldChar w:fldCharType="end"/>
      </w:r>
      <w:r w:rsidRPr="006C5C63">
        <w:rPr>
          <w:lang w:val="en-GB"/>
        </w:rPr>
        <w:t xml:space="preserve">.  The Government contested the claims. They argued that </w:t>
      </w:r>
      <w:r w:rsidRPr="006C5C63" w:rsidR="00AC4F8B">
        <w:rPr>
          <w:lang w:val="en-GB"/>
        </w:rPr>
        <w:t xml:space="preserve">it had been impossible to enforce </w:t>
      </w:r>
      <w:r w:rsidRPr="006C5C63">
        <w:rPr>
          <w:lang w:val="en-GB"/>
        </w:rPr>
        <w:t>the domestic court decisions and that the finding of a violation should be considered as sufficient redress.</w:t>
      </w:r>
    </w:p>
    <w:p w:rsidRPr="006C5C63" w:rsidR="00953B5B" w:rsidP="006C5C63" w:rsidRDefault="00953B5B">
      <w:pPr>
        <w:pStyle w:val="ECHRPara"/>
        <w:rPr>
          <w:lang w:val="en-GB"/>
        </w:rPr>
      </w:pPr>
      <w:r w:rsidRPr="006C5C63">
        <w:rPr>
          <w:lang w:val="en-GB"/>
        </w:rPr>
        <w:fldChar w:fldCharType="begin"/>
      </w:r>
      <w:r w:rsidRPr="006C5C63">
        <w:rPr>
          <w:lang w:val="en-GB"/>
        </w:rPr>
        <w:instrText xml:space="preserve"> SEQ level0 \*arabic </w:instrText>
      </w:r>
      <w:r w:rsidRPr="006C5C63">
        <w:rPr>
          <w:lang w:val="en-GB"/>
        </w:rPr>
        <w:fldChar w:fldCharType="separate"/>
      </w:r>
      <w:r w:rsidR="00182324">
        <w:rPr>
          <w:noProof/>
          <w:lang w:val="en-GB"/>
        </w:rPr>
        <w:t>58</w:t>
      </w:r>
      <w:r w:rsidRPr="006C5C63">
        <w:rPr>
          <w:lang w:val="en-GB"/>
        </w:rPr>
        <w:fldChar w:fldCharType="end"/>
      </w:r>
      <w:r w:rsidRPr="006C5C63">
        <w:rPr>
          <w:lang w:val="en-GB"/>
        </w:rPr>
        <w:t>.  </w:t>
      </w:r>
      <w:r w:rsidRPr="006C5C63">
        <w:t xml:space="preserve">In the circumstances of the case the Court considers that the question of the application of Article 41 is not ready for decision. It is therefore necessary to </w:t>
      </w:r>
      <w:proofErr w:type="spellStart"/>
      <w:r w:rsidRPr="006C5C63">
        <w:t>reserve</w:t>
      </w:r>
      <w:proofErr w:type="spellEnd"/>
      <w:r w:rsidRPr="006C5C63">
        <w:t xml:space="preserve"> the matter, due regard being had to the possibility of an agreement between the respondent State and the applicants (Rule 75 §§</w:t>
      </w:r>
      <w:r w:rsidRPr="006C5C63" w:rsidR="00486079">
        <w:t> </w:t>
      </w:r>
      <w:r w:rsidRPr="006C5C63">
        <w:t>1 and 4 of the Rules of Court).</w:t>
      </w:r>
    </w:p>
    <w:p w:rsidRPr="006C5C63" w:rsidR="00530D92" w:rsidP="006C5C63" w:rsidRDefault="00BB5883">
      <w:pPr>
        <w:pStyle w:val="ECHRTitle1"/>
        <w:rPr>
          <w:lang w:val="en-GB"/>
        </w:rPr>
      </w:pPr>
      <w:r w:rsidRPr="006C5C63">
        <w:rPr>
          <w:lang w:val="en-GB"/>
        </w:rPr>
        <w:t>FOR THESE REASONS, THE COURT</w:t>
      </w:r>
      <w:r w:rsidRPr="006C5C63" w:rsidR="00527C35">
        <w:rPr>
          <w:lang w:val="en-GB"/>
        </w:rPr>
        <w:t>,</w:t>
      </w:r>
    </w:p>
    <w:p w:rsidRPr="006C5C63" w:rsidR="00A07492" w:rsidP="00A07492" w:rsidRDefault="00A07492">
      <w:pPr>
        <w:pStyle w:val="JuList"/>
        <w:rPr>
          <w:lang w:val="en-GB"/>
        </w:rPr>
      </w:pPr>
      <w:r w:rsidRPr="006C5C63">
        <w:rPr>
          <w:lang w:val="en-GB"/>
        </w:rPr>
        <w:t>1.  </w:t>
      </w:r>
      <w:r w:rsidRPr="006C5C63">
        <w:rPr>
          <w:i/>
          <w:lang w:val="en-GB"/>
        </w:rPr>
        <w:t>Dec</w:t>
      </w:r>
      <w:r>
        <w:rPr>
          <w:i/>
          <w:lang w:val="en-GB"/>
        </w:rPr>
        <w:t xml:space="preserve">ides </w:t>
      </w:r>
      <w:r>
        <w:rPr>
          <w:lang w:val="en-GB"/>
        </w:rPr>
        <w:t>to join the applications</w:t>
      </w:r>
      <w:r w:rsidR="00986A18">
        <w:rPr>
          <w:rStyle w:val="FootnoteReference"/>
          <w:lang w:val="en-GB"/>
        </w:rPr>
        <w:footnoteReference w:id="6"/>
      </w:r>
      <w:r w:rsidRPr="006C5C63">
        <w:rPr>
          <w:lang w:val="en-GB"/>
        </w:rPr>
        <w:t>;</w:t>
      </w:r>
    </w:p>
    <w:p w:rsidR="00A07492" w:rsidP="006C5C63" w:rsidRDefault="00A07492">
      <w:pPr>
        <w:pStyle w:val="JuList"/>
        <w:rPr>
          <w:lang w:val="en-GB"/>
        </w:rPr>
      </w:pPr>
    </w:p>
    <w:p w:rsidRPr="006C5C63" w:rsidR="00014566" w:rsidP="006C5C63" w:rsidRDefault="00A07492">
      <w:pPr>
        <w:pStyle w:val="JuList"/>
        <w:rPr>
          <w:lang w:val="en-GB"/>
        </w:rPr>
      </w:pPr>
      <w:r>
        <w:rPr>
          <w:lang w:val="en-GB"/>
        </w:rPr>
        <w:t>2</w:t>
      </w:r>
      <w:r w:rsidRPr="006C5C63" w:rsidR="00527C35">
        <w:rPr>
          <w:lang w:val="en-GB"/>
        </w:rPr>
        <w:t>.  </w:t>
      </w:r>
      <w:r w:rsidRPr="006C5C63" w:rsidR="00527C35">
        <w:rPr>
          <w:i/>
          <w:lang w:val="en-GB"/>
        </w:rPr>
        <w:t>Declares</w:t>
      </w:r>
      <w:r w:rsidRPr="006C5C63" w:rsidR="00527C35">
        <w:rPr>
          <w:lang w:val="en-GB"/>
        </w:rPr>
        <w:t xml:space="preserve">, </w:t>
      </w:r>
      <w:r w:rsidRPr="006C5C63" w:rsidR="00EB096D">
        <w:rPr>
          <w:lang w:val="en-GB"/>
        </w:rPr>
        <w:t>unanimously,</w:t>
      </w:r>
      <w:r w:rsidRPr="006C5C63" w:rsidR="00527C35">
        <w:rPr>
          <w:color w:val="000000"/>
          <w:lang w:val="en-GB"/>
        </w:rPr>
        <w:t xml:space="preserve"> </w:t>
      </w:r>
      <w:r w:rsidRPr="006C5C63" w:rsidR="00527C35">
        <w:rPr>
          <w:lang w:val="en-GB"/>
        </w:rPr>
        <w:t>the applications admissible;</w:t>
      </w:r>
    </w:p>
    <w:p w:rsidRPr="006C5C63" w:rsidR="00014566" w:rsidP="006C5C63" w:rsidRDefault="00014566">
      <w:pPr>
        <w:pStyle w:val="JuList"/>
        <w:ind w:left="0" w:firstLine="0"/>
        <w:rPr>
          <w:lang w:val="en-GB"/>
        </w:rPr>
      </w:pPr>
    </w:p>
    <w:p w:rsidRPr="006C5C63" w:rsidR="00530D92" w:rsidP="006C5C63" w:rsidRDefault="00A07492">
      <w:pPr>
        <w:pStyle w:val="JuList"/>
        <w:rPr>
          <w:lang w:val="en-GB"/>
        </w:rPr>
      </w:pPr>
      <w:r>
        <w:rPr>
          <w:lang w:val="en-GB"/>
        </w:rPr>
        <w:t>3</w:t>
      </w:r>
      <w:r w:rsidRPr="006C5C63" w:rsidR="00014566">
        <w:rPr>
          <w:lang w:val="en-GB"/>
        </w:rPr>
        <w:t>.  </w:t>
      </w:r>
      <w:proofErr w:type="gramStart"/>
      <w:r w:rsidRPr="006C5C63" w:rsidR="00014566">
        <w:rPr>
          <w:i/>
          <w:lang w:val="en-GB"/>
        </w:rPr>
        <w:t>Holds</w:t>
      </w:r>
      <w:proofErr w:type="gramEnd"/>
      <w:r w:rsidRPr="006C5C63" w:rsidR="00527C35">
        <w:rPr>
          <w:lang w:val="en-GB"/>
        </w:rPr>
        <w:t xml:space="preserve">, by </w:t>
      </w:r>
      <w:r w:rsidRPr="006C5C63" w:rsidR="00EB096D">
        <w:rPr>
          <w:lang w:val="en-GB"/>
        </w:rPr>
        <w:t>six</w:t>
      </w:r>
      <w:r w:rsidRPr="006C5C63" w:rsidR="00527C35">
        <w:rPr>
          <w:lang w:val="en-GB"/>
        </w:rPr>
        <w:t xml:space="preserve"> votes to </w:t>
      </w:r>
      <w:r w:rsidRPr="006C5C63" w:rsidR="00EB096D">
        <w:rPr>
          <w:lang w:val="en-GB"/>
        </w:rPr>
        <w:t>one</w:t>
      </w:r>
      <w:r w:rsidRPr="006C5C63" w:rsidR="00527C35">
        <w:rPr>
          <w:lang w:val="en-GB"/>
        </w:rPr>
        <w:t>,</w:t>
      </w:r>
      <w:r w:rsidRPr="006C5C63" w:rsidR="00014566">
        <w:rPr>
          <w:color w:val="000000"/>
          <w:lang w:val="en-GB"/>
        </w:rPr>
        <w:t xml:space="preserve"> </w:t>
      </w:r>
      <w:r w:rsidRPr="006C5C63" w:rsidR="00014566">
        <w:rPr>
          <w:lang w:val="en-GB"/>
        </w:rPr>
        <w:t xml:space="preserve">that there </w:t>
      </w:r>
      <w:r w:rsidRPr="006C5C63" w:rsidR="00EB096D">
        <w:rPr>
          <w:lang w:val="en-GB"/>
        </w:rPr>
        <w:t>has been a violation of Article </w:t>
      </w:r>
      <w:r w:rsidRPr="006C5C63" w:rsidR="00C2676B">
        <w:rPr>
          <w:lang w:val="en-GB"/>
        </w:rPr>
        <w:t>6 of the Convention</w:t>
      </w:r>
      <w:r w:rsidRPr="006C5C63" w:rsidR="00F74556">
        <w:rPr>
          <w:lang w:val="en-GB"/>
        </w:rPr>
        <w:t>;</w:t>
      </w:r>
    </w:p>
    <w:p w:rsidRPr="006C5C63" w:rsidR="006F3D25" w:rsidP="006C5C63" w:rsidRDefault="006F3D25">
      <w:pPr>
        <w:pStyle w:val="JuList"/>
        <w:rPr>
          <w:i/>
          <w:lang w:val="en-GB"/>
        </w:rPr>
      </w:pPr>
    </w:p>
    <w:p w:rsidRPr="006C5C63" w:rsidR="00014566" w:rsidP="006C5C63" w:rsidRDefault="00A07492">
      <w:pPr>
        <w:pStyle w:val="JuList"/>
        <w:rPr>
          <w:lang w:val="en-GB"/>
        </w:rPr>
      </w:pPr>
      <w:r>
        <w:rPr>
          <w:lang w:val="en-GB"/>
        </w:rPr>
        <w:t>4</w:t>
      </w:r>
      <w:r w:rsidRPr="006C5C63" w:rsidR="00270372">
        <w:rPr>
          <w:i/>
          <w:lang w:val="en-GB"/>
        </w:rPr>
        <w:t>.  </w:t>
      </w:r>
      <w:proofErr w:type="gramStart"/>
      <w:r w:rsidRPr="006C5C63" w:rsidR="006F3D25">
        <w:rPr>
          <w:i/>
          <w:lang w:val="en-GB"/>
        </w:rPr>
        <w:t>Holds</w:t>
      </w:r>
      <w:proofErr w:type="gramEnd"/>
      <w:r w:rsidRPr="006C5C63" w:rsidR="00EB096D">
        <w:rPr>
          <w:lang w:val="en-GB"/>
        </w:rPr>
        <w:t xml:space="preserve">, </w:t>
      </w:r>
      <w:r w:rsidRPr="006C5C63" w:rsidR="006F3D25">
        <w:rPr>
          <w:lang w:val="en-GB"/>
        </w:rPr>
        <w:t xml:space="preserve">unanimously, that there has been a violation of </w:t>
      </w:r>
      <w:r w:rsidRPr="006C5C63" w:rsidR="00EB096D">
        <w:rPr>
          <w:lang w:val="en-GB"/>
        </w:rPr>
        <w:t>Article </w:t>
      </w:r>
      <w:r w:rsidRPr="006C5C63" w:rsidR="0051310B">
        <w:rPr>
          <w:lang w:val="en-GB"/>
        </w:rPr>
        <w:t xml:space="preserve">1 of Protocol No. 1 to </w:t>
      </w:r>
      <w:r w:rsidRPr="006C5C63" w:rsidR="00014566">
        <w:rPr>
          <w:lang w:val="en-GB"/>
        </w:rPr>
        <w:t>the Convention;</w:t>
      </w:r>
    </w:p>
    <w:p w:rsidRPr="006C5C63" w:rsidR="00014566" w:rsidP="006C5C63" w:rsidRDefault="00014566">
      <w:pPr>
        <w:pStyle w:val="JuList"/>
        <w:rPr>
          <w:lang w:val="en-GB"/>
        </w:rPr>
      </w:pPr>
    </w:p>
    <w:p w:rsidRPr="006C5C63" w:rsidR="00953B5B" w:rsidP="006C5C63" w:rsidRDefault="00A07492">
      <w:pPr>
        <w:pStyle w:val="JuList"/>
      </w:pPr>
      <w:r>
        <w:rPr>
          <w:lang w:val="en-GB"/>
        </w:rPr>
        <w:t>5</w:t>
      </w:r>
      <w:r w:rsidRPr="006C5C63" w:rsidR="00014566">
        <w:rPr>
          <w:lang w:val="en-GB"/>
        </w:rPr>
        <w:t>.  </w:t>
      </w:r>
      <w:r w:rsidRPr="006C5C63" w:rsidR="00953B5B">
        <w:rPr>
          <w:i/>
        </w:rPr>
        <w:t>Holds</w:t>
      </w:r>
      <w:r w:rsidRPr="006C5C63" w:rsidR="00A62716">
        <w:rPr>
          <w:lang w:val="en-GB"/>
        </w:rPr>
        <w:t>, unanimously,</w:t>
      </w:r>
      <w:r w:rsidRPr="006C5C63" w:rsidR="00953B5B">
        <w:t xml:space="preserve"> that the question of </w:t>
      </w:r>
      <w:r w:rsidRPr="006C5C63" w:rsidR="006F3D25">
        <w:t xml:space="preserve">just satisfaction </w:t>
      </w:r>
      <w:r w:rsidRPr="006C5C63" w:rsidR="00BF766C">
        <w:t>under Article </w:t>
      </w:r>
      <w:r w:rsidRPr="006C5C63" w:rsidR="00953B5B">
        <w:t>41 of the Convention is not ready for decision, and accordingly</w:t>
      </w:r>
      <w:r w:rsidRPr="006C5C63" w:rsidR="00261B71">
        <w:t>:</w:t>
      </w:r>
    </w:p>
    <w:p w:rsidRPr="006C5C63" w:rsidR="00953B5B" w:rsidP="006C5C63" w:rsidRDefault="00953B5B">
      <w:pPr>
        <w:pStyle w:val="JuLista"/>
        <w:rPr>
          <w:lang w:val="en-GB"/>
        </w:rPr>
      </w:pPr>
    </w:p>
    <w:p w:rsidRPr="006C5C63" w:rsidR="00953B5B" w:rsidP="006C5C63" w:rsidRDefault="00953B5B">
      <w:pPr>
        <w:pStyle w:val="JuLista"/>
        <w:rPr>
          <w:lang w:val="en-GB"/>
        </w:rPr>
      </w:pPr>
      <w:r w:rsidRPr="006C5C63">
        <w:rPr>
          <w:lang w:val="en-GB"/>
        </w:rPr>
        <w:t>(a)  </w:t>
      </w:r>
      <w:proofErr w:type="gramStart"/>
      <w:r w:rsidRPr="006C5C63">
        <w:rPr>
          <w:i/>
          <w:lang w:val="en-GB"/>
        </w:rPr>
        <w:t>reserves</w:t>
      </w:r>
      <w:proofErr w:type="gramEnd"/>
      <w:r w:rsidRPr="006C5C63">
        <w:rPr>
          <w:lang w:val="en-GB"/>
        </w:rPr>
        <w:t xml:space="preserve"> the said question in whole;</w:t>
      </w:r>
    </w:p>
    <w:p w:rsidRPr="006C5C63" w:rsidR="00953B5B" w:rsidP="006C5C63" w:rsidRDefault="00953B5B">
      <w:pPr>
        <w:pStyle w:val="JuLista"/>
        <w:rPr>
          <w:lang w:val="en-GB"/>
        </w:rPr>
      </w:pPr>
      <w:r w:rsidRPr="006C5C63">
        <w:rPr>
          <w:lang w:val="en-GB"/>
        </w:rPr>
        <w:t>(b)  </w:t>
      </w:r>
      <w:r w:rsidRPr="006C5C63">
        <w:rPr>
          <w:i/>
          <w:lang w:val="en-GB"/>
        </w:rPr>
        <w:t>invites</w:t>
      </w:r>
      <w:r w:rsidRPr="006C5C63">
        <w:rPr>
          <w:lang w:val="en-GB"/>
        </w:rPr>
        <w:t xml:space="preserve"> the Government and the applicants to submit, within three months from the date on which the judgment becomes final</w:t>
      </w:r>
      <w:r w:rsidRPr="006C5C63" w:rsidR="004B6600">
        <w:rPr>
          <w:lang w:val="en-GB"/>
        </w:rPr>
        <w:t>,</w:t>
      </w:r>
      <w:r w:rsidRPr="006C5C63">
        <w:rPr>
          <w:lang w:val="en-GB"/>
        </w:rPr>
        <w:t xml:space="preserve"> </w:t>
      </w:r>
      <w:r w:rsidRPr="006C5C63" w:rsidR="004B6600">
        <w:rPr>
          <w:lang w:val="en-GB"/>
        </w:rPr>
        <w:t xml:space="preserve">in accordance with </w:t>
      </w:r>
      <w:r w:rsidRPr="006C5C63">
        <w:rPr>
          <w:lang w:val="en-GB"/>
        </w:rPr>
        <w:t>Article 44 § 2 of the Convention, their written observations on the matter and, in particular, to notify the Court of any agreement that they may reach;</w:t>
      </w:r>
    </w:p>
    <w:p w:rsidRPr="006C5C63" w:rsidR="00014566" w:rsidP="006C5C63" w:rsidRDefault="00953B5B">
      <w:pPr>
        <w:pStyle w:val="JuLista"/>
        <w:keepNext/>
        <w:keepLines/>
        <w:rPr>
          <w:lang w:val="en-GB"/>
        </w:rPr>
      </w:pPr>
      <w:r w:rsidRPr="006C5C63">
        <w:rPr>
          <w:lang w:val="en-GB"/>
        </w:rPr>
        <w:t>(</w:t>
      </w:r>
      <w:proofErr w:type="gramStart"/>
      <w:r w:rsidRPr="006C5C63">
        <w:rPr>
          <w:lang w:val="en-GB"/>
        </w:rPr>
        <w:t>c</w:t>
      </w:r>
      <w:proofErr w:type="gramEnd"/>
      <w:r w:rsidRPr="006C5C63">
        <w:rPr>
          <w:lang w:val="en-GB"/>
        </w:rPr>
        <w:t>)  </w:t>
      </w:r>
      <w:r w:rsidRPr="006C5C63">
        <w:rPr>
          <w:i/>
          <w:lang w:val="en-GB"/>
        </w:rPr>
        <w:t>reserves</w:t>
      </w:r>
      <w:r w:rsidRPr="006C5C63">
        <w:rPr>
          <w:lang w:val="en-GB"/>
        </w:rPr>
        <w:t xml:space="preserve"> the further procedure and delegates to the President of the Chamber the power to fix the same if need be.</w:t>
      </w:r>
    </w:p>
    <w:p w:rsidRPr="006C5C63" w:rsidR="00014566" w:rsidP="006C5C63" w:rsidRDefault="00014566">
      <w:pPr>
        <w:pStyle w:val="JuParaLast"/>
        <w:rPr>
          <w:lang w:val="en-GB"/>
        </w:rPr>
      </w:pPr>
      <w:r w:rsidRPr="006C5C63">
        <w:rPr>
          <w:lang w:val="en-GB"/>
        </w:rPr>
        <w:t xml:space="preserve">Done in English, and notified in writing on </w:t>
      </w:r>
      <w:r w:rsidRPr="006C5C63" w:rsidR="00EB096D">
        <w:rPr>
          <w:lang w:val="en-GB"/>
        </w:rPr>
        <w:t>21 July 2015</w:t>
      </w:r>
      <w:r w:rsidRPr="006C5C63" w:rsidR="00D44BD5">
        <w:rPr>
          <w:lang w:val="en-GB"/>
        </w:rPr>
        <w:t>, pursuant to Rule </w:t>
      </w:r>
      <w:r w:rsidRPr="006C5C63">
        <w:rPr>
          <w:lang w:val="en-GB"/>
        </w:rPr>
        <w:t>77 §§ 2 and 3 of the Rules of Court.</w:t>
      </w:r>
    </w:p>
    <w:p w:rsidRPr="006C5C63" w:rsidR="004D15F3" w:rsidP="00182324" w:rsidRDefault="00014566">
      <w:pPr>
        <w:pStyle w:val="JuSigned"/>
        <w:tabs>
          <w:tab w:val="clear" w:pos="6407"/>
          <w:tab w:val="center" w:pos="6804"/>
        </w:tabs>
        <w:rPr>
          <w:lang w:val="en-GB"/>
        </w:rPr>
      </w:pPr>
      <w:r w:rsidRPr="006C5C63">
        <w:rPr>
          <w:lang w:val="en-GB"/>
        </w:rPr>
        <w:tab/>
      </w:r>
      <w:r w:rsidRPr="006C5C63" w:rsidR="00527C35">
        <w:rPr>
          <w:lang w:val="en-GB"/>
        </w:rPr>
        <w:t>Stanley Naismith</w:t>
      </w:r>
      <w:r w:rsidRPr="006C5C63">
        <w:rPr>
          <w:lang w:val="en-GB"/>
        </w:rPr>
        <w:tab/>
      </w:r>
      <w:proofErr w:type="spellStart"/>
      <w:r w:rsidRPr="006C5C63" w:rsidR="0051310B">
        <w:rPr>
          <w:lang w:val="en-GB"/>
        </w:rPr>
        <w:t>Andr</w:t>
      </w:r>
      <w:r w:rsidRPr="006C5C63" w:rsidR="00554186">
        <w:rPr>
          <w:rFonts w:cstheme="minorHAnsi"/>
          <w:lang w:val="en-GB"/>
        </w:rPr>
        <w:t>á</w:t>
      </w:r>
      <w:r w:rsidRPr="006C5C63" w:rsidR="0051310B">
        <w:rPr>
          <w:lang w:val="en-GB"/>
        </w:rPr>
        <w:t>s</w:t>
      </w:r>
      <w:proofErr w:type="spellEnd"/>
      <w:r w:rsidRPr="006C5C63" w:rsidR="0051310B">
        <w:rPr>
          <w:lang w:val="en-GB"/>
        </w:rPr>
        <w:t xml:space="preserve"> </w:t>
      </w:r>
      <w:proofErr w:type="spellStart"/>
      <w:r w:rsidRPr="006C5C63" w:rsidR="0051310B">
        <w:rPr>
          <w:lang w:val="en-GB"/>
        </w:rPr>
        <w:t>Saj</w:t>
      </w:r>
      <w:r w:rsidRPr="006C5C63" w:rsidR="00554186">
        <w:rPr>
          <w:rFonts w:cstheme="minorHAnsi"/>
          <w:lang w:val="en-GB"/>
        </w:rPr>
        <w:t>ó</w:t>
      </w:r>
      <w:proofErr w:type="spellEnd"/>
      <w:r w:rsidRPr="006C5C63" w:rsidR="00270372">
        <w:rPr>
          <w:rFonts w:cstheme="minorHAnsi"/>
          <w:lang w:val="en-GB"/>
        </w:rPr>
        <w:br/>
      </w:r>
      <w:r w:rsidRPr="006C5C63">
        <w:rPr>
          <w:lang w:val="en-GB"/>
        </w:rPr>
        <w:tab/>
      </w:r>
      <w:r w:rsidRPr="006C5C63" w:rsidR="00527C35">
        <w:rPr>
          <w:iCs/>
          <w:lang w:val="en-GB"/>
        </w:rPr>
        <w:t>Registrar</w:t>
      </w:r>
      <w:r w:rsidRPr="006C5C63">
        <w:rPr>
          <w:lang w:val="en-GB"/>
        </w:rPr>
        <w:tab/>
        <w:t>President</w:t>
      </w:r>
    </w:p>
    <w:p w:rsidRPr="006C5C63" w:rsidR="00FC29B2" w:rsidP="006C5C63" w:rsidRDefault="00FC29B2">
      <w:pPr>
        <w:pStyle w:val="JuParaLast"/>
      </w:pPr>
      <w:r w:rsidRPr="006C5C63">
        <w:t>In accordance with Article 45 § 2 of the Convention and Rule 74 § 2 of the Rules of Court, the following separate opinions are annexed to this judgment:</w:t>
      </w:r>
    </w:p>
    <w:p w:rsidRPr="006C5C63" w:rsidR="00FC29B2" w:rsidP="006C5C63" w:rsidRDefault="00FC29B2">
      <w:pPr>
        <w:pStyle w:val="ECHRPara"/>
        <w:keepNext/>
        <w:keepLines/>
      </w:pPr>
      <w:r w:rsidRPr="006C5C63">
        <w:t>(a)  </w:t>
      </w:r>
      <w:proofErr w:type="gramStart"/>
      <w:r w:rsidRPr="006C5C63" w:rsidR="00530D92">
        <w:t>concurring</w:t>
      </w:r>
      <w:proofErr w:type="gramEnd"/>
      <w:r w:rsidRPr="006C5C63">
        <w:t xml:space="preserve"> opinion of Judge </w:t>
      </w:r>
      <w:proofErr w:type="spellStart"/>
      <w:r w:rsidRPr="006C5C63" w:rsidR="00530D92">
        <w:rPr>
          <w:lang w:val="en-GB"/>
        </w:rPr>
        <w:t>Saj</w:t>
      </w:r>
      <w:r w:rsidRPr="006C5C63" w:rsidR="00530D92">
        <w:rPr>
          <w:rFonts w:cstheme="minorHAnsi"/>
          <w:lang w:val="en-GB"/>
        </w:rPr>
        <w:t>ó</w:t>
      </w:r>
      <w:proofErr w:type="spellEnd"/>
      <w:r w:rsidRPr="006C5C63">
        <w:t>;</w:t>
      </w:r>
    </w:p>
    <w:p w:rsidRPr="006C5C63" w:rsidR="00FC29B2" w:rsidP="006C5C63" w:rsidRDefault="00FC29B2">
      <w:pPr>
        <w:pStyle w:val="ECHRPara"/>
        <w:keepNext/>
        <w:keepLines/>
      </w:pPr>
      <w:r w:rsidRPr="006C5C63">
        <w:t>(b)  </w:t>
      </w:r>
      <w:proofErr w:type="gramStart"/>
      <w:r w:rsidRPr="006C5C63" w:rsidR="00A62716">
        <w:t>partly</w:t>
      </w:r>
      <w:proofErr w:type="gramEnd"/>
      <w:r w:rsidRPr="006C5C63" w:rsidR="00A62716">
        <w:t xml:space="preserve"> </w:t>
      </w:r>
      <w:r w:rsidRPr="006C5C63" w:rsidR="00530D92">
        <w:t>dissenting</w:t>
      </w:r>
      <w:r w:rsidRPr="006C5C63">
        <w:t xml:space="preserve"> opinion of Judge </w:t>
      </w:r>
      <w:proofErr w:type="spellStart"/>
      <w:r w:rsidRPr="006C5C63" w:rsidR="00530D92">
        <w:t>Kjølbro</w:t>
      </w:r>
      <w:proofErr w:type="spellEnd"/>
      <w:r w:rsidRPr="006C5C63">
        <w:t>.</w:t>
      </w:r>
    </w:p>
    <w:p w:rsidRPr="006C5C63" w:rsidR="007C5404" w:rsidP="006C5C63" w:rsidRDefault="00530D92">
      <w:pPr>
        <w:pStyle w:val="JuInitialled"/>
        <w:keepNext/>
        <w:keepLines/>
        <w:sectPr w:rsidRPr="006C5C63" w:rsidR="007C5404" w:rsidSect="00C1615F">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326"/>
        </w:sectPr>
      </w:pPr>
      <w:r w:rsidRPr="006C5C63">
        <w:t>A.S</w:t>
      </w:r>
      <w:proofErr w:type="gramStart"/>
      <w:r w:rsidRPr="006C5C63">
        <w:t>.</w:t>
      </w:r>
      <w:proofErr w:type="gramEnd"/>
      <w:r w:rsidRPr="006C5C63" w:rsidR="00FC29B2">
        <w:br/>
      </w:r>
      <w:bookmarkStart w:name="_GoBack" w:id="2"/>
      <w:bookmarkEnd w:id="2"/>
      <w:r w:rsidRPr="006C5C63">
        <w:t>S.H.N.</w:t>
      </w:r>
    </w:p>
    <w:p w:rsidRPr="006C5C63" w:rsidR="007C5404" w:rsidP="006C5C63" w:rsidRDefault="007C5404">
      <w:pPr>
        <w:pStyle w:val="ECHRTitleCentre1"/>
      </w:pPr>
      <w:r w:rsidRPr="006C5C63">
        <w:t xml:space="preserve">CONCURRING OPINION OF JUDGE </w:t>
      </w:r>
      <w:r w:rsidRPr="006C5C63" w:rsidR="00944B60">
        <w:rPr>
          <w:lang w:val="en-GB"/>
        </w:rPr>
        <w:t>SAJ</w:t>
      </w:r>
      <w:r w:rsidRPr="006C5C63" w:rsidR="00944B60">
        <w:rPr>
          <w:rFonts w:cstheme="minorHAnsi"/>
          <w:lang w:val="en-GB"/>
        </w:rPr>
        <w:t>Ó</w:t>
      </w:r>
    </w:p>
    <w:p w:rsidRPr="006C5C63" w:rsidR="00FC29B2" w:rsidP="006C5C63" w:rsidRDefault="007C5404">
      <w:pPr>
        <w:pStyle w:val="OpiPara"/>
      </w:pPr>
      <w:r w:rsidRPr="006C5C63">
        <w:t xml:space="preserve">In the present case the Joint Administrative Chambers of the Supreme Administrative Court held that prior to ordering the transfer of </w:t>
      </w:r>
      <w:proofErr w:type="spellStart"/>
      <w:r w:rsidRPr="006C5C63">
        <w:t>Demirbank</w:t>
      </w:r>
      <w:proofErr w:type="spellEnd"/>
      <w:r w:rsidRPr="006C5C63">
        <w:t xml:space="preserve"> to the Savings Deposit Insurance Fund, the Banking Regulation and Supervision Board should have carried out an objective evaluation of the bank</w:t>
      </w:r>
      <w:r w:rsidRPr="006C5C63" w:rsidR="006C5C63">
        <w:t>’</w:t>
      </w:r>
      <w:r w:rsidRPr="006C5C63">
        <w:t xml:space="preserve">s financial situation. The Supreme Administrative Court held that the administrative act pertaining to the taking over of </w:t>
      </w:r>
      <w:proofErr w:type="spellStart"/>
      <w:r w:rsidRPr="006C5C63">
        <w:t>Demirbank</w:t>
      </w:r>
      <w:proofErr w:type="spellEnd"/>
      <w:r w:rsidRPr="006C5C63">
        <w:t xml:space="preserve"> by the Savings Deposit Insurance Fund was unlawful.</w:t>
      </w:r>
      <w:r w:rsidRPr="006C5C63" w:rsidR="00164DC8">
        <w:t xml:space="preserve"> </w:t>
      </w:r>
      <w:r w:rsidRPr="006C5C63">
        <w:t>Nevertheless the present judgment considered that the Board</w:t>
      </w:r>
      <w:r w:rsidRPr="006C5C63" w:rsidR="006C5C63">
        <w:t>’</w:t>
      </w:r>
      <w:r w:rsidRPr="006C5C63">
        <w:t xml:space="preserve">s decision to takeover </w:t>
      </w:r>
      <w:proofErr w:type="spellStart"/>
      <w:r w:rsidRPr="006C5C63">
        <w:t>Demirbank</w:t>
      </w:r>
      <w:proofErr w:type="spellEnd"/>
      <w:r w:rsidRPr="006C5C63">
        <w:t xml:space="preserve"> was clearly taken as a measure to control the banking sector in the country. It is true that it involved a deprivation of property, but in the circumstances the deprivation formed a constituent element of a scheme for controlling the banking industry. I see it differently. The Board abused the control power and it confiscated property: It does not matter that it happened under the guise of control.</w:t>
      </w:r>
    </w:p>
    <w:p w:rsidRPr="006C5C63" w:rsidR="007C5404" w:rsidP="006C5C63" w:rsidRDefault="007C5404">
      <w:pPr>
        <w:pStyle w:val="OpiPara"/>
        <w:sectPr w:rsidRPr="006C5C63" w:rsidR="007C5404" w:rsidSect="00A66B42">
          <w:headerReference w:type="default" r:id="rId13"/>
          <w:footnotePr>
            <w:numRestart w:val="eachPage"/>
          </w:footnotePr>
          <w:pgSz w:w="11906" w:h="16838" w:code="9"/>
          <w:pgMar w:top="2274" w:right="2274" w:bottom="2274" w:left="2274" w:header="1701" w:footer="720" w:gutter="0"/>
          <w:cols w:space="720"/>
          <w:docGrid w:linePitch="326"/>
        </w:sectPr>
      </w:pPr>
    </w:p>
    <w:p w:rsidRPr="006C5C63" w:rsidR="007C5404" w:rsidP="006C5C63" w:rsidRDefault="007C5404">
      <w:pPr>
        <w:pStyle w:val="ECHRTitleCentre1"/>
      </w:pPr>
      <w:r w:rsidRPr="006C5C63">
        <w:t>DISSENTING OPINION OF JUDGE KJØLBRO</w:t>
      </w:r>
    </w:p>
    <w:p w:rsidRPr="006C5C63" w:rsidR="00164DC8" w:rsidP="006C5C63" w:rsidRDefault="007C5404">
      <w:pPr>
        <w:pStyle w:val="OpiPara"/>
        <w:rPr>
          <w:rFonts w:ascii="Times New Roman" w:hAnsi="Times New Roman"/>
          <w:lang w:val="en-GB"/>
        </w:rPr>
      </w:pPr>
      <w:r w:rsidRPr="006C5C63">
        <w:rPr>
          <w:rFonts w:ascii="Times New Roman" w:hAnsi="Times New Roman"/>
          <w:lang w:val="en-GB"/>
        </w:rPr>
        <w:fldChar w:fldCharType="begin"/>
      </w:r>
      <w:r w:rsidRPr="006C5C63">
        <w:rPr>
          <w:rFonts w:ascii="Times New Roman" w:hAnsi="Times New Roman"/>
          <w:lang w:val="en-GB"/>
        </w:rPr>
        <w:instrText xml:space="preserve"> SEQ level0 \*arabic </w:instrText>
      </w:r>
      <w:r w:rsidRPr="006C5C63">
        <w:rPr>
          <w:rFonts w:ascii="Times New Roman" w:hAnsi="Times New Roman"/>
          <w:lang w:val="en-GB"/>
        </w:rPr>
        <w:fldChar w:fldCharType="separate"/>
      </w:r>
      <w:r w:rsidR="00182324">
        <w:rPr>
          <w:rFonts w:ascii="Times New Roman" w:hAnsi="Times New Roman"/>
          <w:noProof/>
          <w:lang w:val="en-GB"/>
        </w:rPr>
        <w:t>59</w:t>
      </w:r>
      <w:r w:rsidRPr="006C5C63">
        <w:rPr>
          <w:rFonts w:ascii="Times New Roman" w:hAnsi="Times New Roman"/>
          <w:lang w:val="en-GB"/>
        </w:rPr>
        <w:fldChar w:fldCharType="end"/>
      </w:r>
      <w:r w:rsidRPr="006C5C63">
        <w:rPr>
          <w:rFonts w:ascii="Times New Roman" w:hAnsi="Times New Roman"/>
          <w:lang w:val="en-GB"/>
        </w:rPr>
        <w:t>.  I respectfully disagree with the majority that there has been a violation of Article 6 of the Convention (see paragraphs 40-45 of the judgment).</w:t>
      </w:r>
    </w:p>
    <w:p w:rsidRPr="006C5C63" w:rsidR="00164DC8" w:rsidP="006C5C63" w:rsidRDefault="007C5404">
      <w:pPr>
        <w:pStyle w:val="OpiPara"/>
        <w:rPr>
          <w:rFonts w:ascii="Times New Roman" w:hAnsi="Times New Roman"/>
          <w:lang w:val="en-GB"/>
        </w:rPr>
      </w:pPr>
      <w:r w:rsidRPr="006C5C63">
        <w:rPr>
          <w:rFonts w:ascii="Times New Roman" w:hAnsi="Times New Roman"/>
          <w:lang w:val="en-GB"/>
        </w:rPr>
        <w:fldChar w:fldCharType="begin"/>
      </w:r>
      <w:r w:rsidRPr="006C5C63">
        <w:rPr>
          <w:rFonts w:ascii="Times New Roman" w:hAnsi="Times New Roman"/>
          <w:lang w:val="en-GB"/>
        </w:rPr>
        <w:instrText xml:space="preserve"> SEQ level0 \*arabic </w:instrText>
      </w:r>
      <w:r w:rsidRPr="006C5C63">
        <w:rPr>
          <w:rFonts w:ascii="Times New Roman" w:hAnsi="Times New Roman"/>
          <w:lang w:val="en-GB"/>
        </w:rPr>
        <w:fldChar w:fldCharType="separate"/>
      </w:r>
      <w:r w:rsidR="00182324">
        <w:rPr>
          <w:rFonts w:ascii="Times New Roman" w:hAnsi="Times New Roman"/>
          <w:noProof/>
          <w:lang w:val="en-GB"/>
        </w:rPr>
        <w:t>60</w:t>
      </w:r>
      <w:r w:rsidRPr="006C5C63">
        <w:rPr>
          <w:rFonts w:ascii="Times New Roman" w:hAnsi="Times New Roman"/>
          <w:lang w:val="en-GB"/>
        </w:rPr>
        <w:fldChar w:fldCharType="end"/>
      </w:r>
      <w:r w:rsidRPr="006C5C63">
        <w:rPr>
          <w:rFonts w:ascii="Times New Roman" w:hAnsi="Times New Roman"/>
          <w:lang w:val="en-GB"/>
        </w:rPr>
        <w:t>.  Execution of a court</w:t>
      </w:r>
      <w:r w:rsidRPr="006C5C63" w:rsidR="006C5C63">
        <w:rPr>
          <w:rFonts w:ascii="Times New Roman" w:hAnsi="Times New Roman"/>
          <w:lang w:val="en-GB"/>
        </w:rPr>
        <w:t>’</w:t>
      </w:r>
      <w:r w:rsidRPr="006C5C63">
        <w:rPr>
          <w:rFonts w:ascii="Times New Roman" w:hAnsi="Times New Roman"/>
          <w:lang w:val="en-GB"/>
        </w:rPr>
        <w:t xml:space="preserve">s judgment is an integral part of the “trial” for the purposes of Article 6 of the Convention, and Article 6 imposes an obligation on administrative authorities to comply with a court judgment. Where administrative authorities refuse or fail to comply, or even delay doing so, the guarantees under Article 6 enjoyed by a litigant during the judicial phase of the proceedings are rendered devoid of purpose (see </w:t>
      </w:r>
      <w:r w:rsidRPr="006C5C63">
        <w:rPr>
          <w:rFonts w:ascii="Times New Roman" w:hAnsi="Times New Roman"/>
          <w:i/>
          <w:lang w:val="en-GB"/>
        </w:rPr>
        <w:t>Hornsby v. Greece</w:t>
      </w:r>
      <w:r w:rsidRPr="006C5C63">
        <w:rPr>
          <w:rFonts w:ascii="Times New Roman" w:hAnsi="Times New Roman"/>
          <w:lang w:val="en-GB"/>
        </w:rPr>
        <w:t xml:space="preserve">, 19 March 1997, § 40, </w:t>
      </w:r>
      <w:r w:rsidRPr="006C5C63">
        <w:rPr>
          <w:rFonts w:ascii="Times New Roman" w:hAnsi="Times New Roman"/>
          <w:i/>
          <w:lang w:val="en-GB"/>
        </w:rPr>
        <w:t>Reports of Judgments and Decisions</w:t>
      </w:r>
      <w:r w:rsidRPr="006C5C63">
        <w:rPr>
          <w:rFonts w:ascii="Times New Roman" w:hAnsi="Times New Roman"/>
          <w:lang w:val="en-GB"/>
        </w:rPr>
        <w:t xml:space="preserve"> 1997</w:t>
      </w:r>
      <w:r w:rsidRPr="006C5C63">
        <w:rPr>
          <w:rFonts w:ascii="Times New Roman" w:hAnsi="Times New Roman"/>
          <w:lang w:val="en-GB"/>
        </w:rPr>
        <w:noBreakHyphen/>
        <w:t>II).</w:t>
      </w:r>
    </w:p>
    <w:p w:rsidRPr="006C5C63" w:rsidR="00164DC8" w:rsidP="006C5C63" w:rsidRDefault="007C5404">
      <w:pPr>
        <w:pStyle w:val="OpiPara"/>
        <w:rPr>
          <w:rFonts w:ascii="Times New Roman" w:hAnsi="Times New Roman"/>
          <w:lang w:val="en-GB"/>
        </w:rPr>
      </w:pPr>
      <w:r w:rsidRPr="006C5C63">
        <w:rPr>
          <w:rFonts w:ascii="Times New Roman" w:hAnsi="Times New Roman"/>
          <w:lang w:val="en-GB"/>
        </w:rPr>
        <w:fldChar w:fldCharType="begin"/>
      </w:r>
      <w:r w:rsidRPr="006C5C63">
        <w:rPr>
          <w:rFonts w:ascii="Times New Roman" w:hAnsi="Times New Roman"/>
          <w:lang w:val="en-GB"/>
        </w:rPr>
        <w:instrText xml:space="preserve"> SEQ level0 \*arabic </w:instrText>
      </w:r>
      <w:r w:rsidRPr="006C5C63">
        <w:rPr>
          <w:rFonts w:ascii="Times New Roman" w:hAnsi="Times New Roman"/>
          <w:lang w:val="en-GB"/>
        </w:rPr>
        <w:fldChar w:fldCharType="separate"/>
      </w:r>
      <w:r w:rsidR="00182324">
        <w:rPr>
          <w:rFonts w:ascii="Times New Roman" w:hAnsi="Times New Roman"/>
          <w:noProof/>
          <w:lang w:val="en-GB"/>
        </w:rPr>
        <w:t>61</w:t>
      </w:r>
      <w:r w:rsidRPr="006C5C63">
        <w:rPr>
          <w:rFonts w:ascii="Times New Roman" w:hAnsi="Times New Roman"/>
          <w:lang w:val="en-GB"/>
        </w:rPr>
        <w:fldChar w:fldCharType="end"/>
      </w:r>
      <w:r w:rsidRPr="006C5C63">
        <w:rPr>
          <w:rFonts w:ascii="Times New Roman" w:hAnsi="Times New Roman"/>
          <w:lang w:val="en-GB"/>
        </w:rPr>
        <w:t>.  The Court has in numerous cases found a violation of Article 6 where administrative authorities have failed to comply with or execute a judgment. By way of example, such cases have related to failure to: pay a debt or compensation (</w:t>
      </w:r>
      <w:proofErr w:type="spellStart"/>
      <w:r w:rsidRPr="006C5C63">
        <w:rPr>
          <w:rFonts w:ascii="Times New Roman" w:hAnsi="Times New Roman"/>
          <w:i/>
          <w:lang w:val="it-IT"/>
        </w:rPr>
        <w:t>Burdov</w:t>
      </w:r>
      <w:proofErr w:type="spellEnd"/>
      <w:r w:rsidRPr="006C5C63">
        <w:rPr>
          <w:rFonts w:ascii="Times New Roman" w:hAnsi="Times New Roman"/>
          <w:i/>
          <w:lang w:val="it-IT"/>
        </w:rPr>
        <w:t xml:space="preserve"> v. Russia</w:t>
      </w:r>
      <w:r w:rsidRPr="006C5C63">
        <w:rPr>
          <w:rFonts w:ascii="Times New Roman" w:hAnsi="Times New Roman"/>
          <w:lang w:val="it-IT"/>
        </w:rPr>
        <w:t>, no. 59498/00, §§ 36-38, ECHR 2002</w:t>
      </w:r>
      <w:r w:rsidRPr="006C5C63">
        <w:rPr>
          <w:rFonts w:ascii="Times New Roman" w:hAnsi="Times New Roman"/>
          <w:lang w:val="it-IT"/>
        </w:rPr>
        <w:noBreakHyphen/>
        <w:t>III;</w:t>
      </w:r>
      <w:r w:rsidRPr="006C5C63">
        <w:rPr>
          <w:rFonts w:ascii="Times New Roman" w:hAnsi="Times New Roman"/>
          <w:lang w:val="en-GB"/>
        </w:rPr>
        <w:t xml:space="preserve"> </w:t>
      </w:r>
      <w:proofErr w:type="spellStart"/>
      <w:r w:rsidRPr="006C5C63">
        <w:rPr>
          <w:rFonts w:ascii="Times New Roman" w:hAnsi="Times New Roman"/>
          <w:i/>
          <w:lang w:val="en-GB"/>
        </w:rPr>
        <w:t>Timofeyev</w:t>
      </w:r>
      <w:proofErr w:type="spellEnd"/>
      <w:r w:rsidRPr="006C5C63">
        <w:rPr>
          <w:rFonts w:ascii="Times New Roman" w:hAnsi="Times New Roman"/>
          <w:i/>
          <w:lang w:val="en-GB"/>
        </w:rPr>
        <w:t xml:space="preserve"> v. Russia</w:t>
      </w:r>
      <w:r w:rsidRPr="006C5C63">
        <w:rPr>
          <w:rFonts w:ascii="Times New Roman" w:hAnsi="Times New Roman"/>
          <w:lang w:val="en-GB"/>
        </w:rPr>
        <w:t xml:space="preserve">, no. 58263/00, §§ 40-43, 23 October 2003; </w:t>
      </w:r>
      <w:r w:rsidRPr="006C5C63">
        <w:rPr>
          <w:rFonts w:ascii="Times New Roman" w:hAnsi="Times New Roman"/>
          <w:i/>
          <w:lang w:val="en-GB"/>
        </w:rPr>
        <w:t>Metaxas v. Greece</w:t>
      </w:r>
      <w:r w:rsidRPr="006C5C63">
        <w:rPr>
          <w:rFonts w:ascii="Times New Roman" w:hAnsi="Times New Roman"/>
          <w:lang w:val="en-GB"/>
        </w:rPr>
        <w:t xml:space="preserve">, no. 8415/02, §§ 25-26, 27 May 2004; and </w:t>
      </w:r>
      <w:proofErr w:type="spellStart"/>
      <w:r w:rsidRPr="006C5C63">
        <w:rPr>
          <w:rFonts w:ascii="Times New Roman" w:hAnsi="Times New Roman"/>
          <w:i/>
          <w:lang w:val="en-GB"/>
        </w:rPr>
        <w:t>Simaldone</w:t>
      </w:r>
      <w:proofErr w:type="spellEnd"/>
      <w:r w:rsidRPr="006C5C63">
        <w:rPr>
          <w:rFonts w:ascii="Times New Roman" w:hAnsi="Times New Roman"/>
          <w:i/>
          <w:lang w:val="en-GB"/>
        </w:rPr>
        <w:t xml:space="preserve"> v. Italy</w:t>
      </w:r>
      <w:r w:rsidRPr="006C5C63">
        <w:rPr>
          <w:rFonts w:ascii="Times New Roman" w:hAnsi="Times New Roman"/>
          <w:lang w:val="en-GB"/>
        </w:rPr>
        <w:t>, no. 22644/03, §§ 48-56, 31 March 2009); comply with the annulment of an expropriation order (</w:t>
      </w:r>
      <w:proofErr w:type="spellStart"/>
      <w:r w:rsidRPr="006C5C63">
        <w:rPr>
          <w:rFonts w:ascii="Times New Roman" w:hAnsi="Times New Roman"/>
          <w:i/>
          <w:lang w:val="en-GB"/>
        </w:rPr>
        <w:t>Katsaros</w:t>
      </w:r>
      <w:proofErr w:type="spellEnd"/>
      <w:r w:rsidRPr="006C5C63">
        <w:rPr>
          <w:rFonts w:ascii="Times New Roman" w:hAnsi="Times New Roman"/>
          <w:i/>
          <w:lang w:val="en-GB"/>
        </w:rPr>
        <w:t xml:space="preserve"> v. Greece</w:t>
      </w:r>
      <w:r w:rsidRPr="006C5C63">
        <w:rPr>
          <w:rFonts w:ascii="Times New Roman" w:hAnsi="Times New Roman"/>
          <w:lang w:val="en-GB"/>
        </w:rPr>
        <w:t>, no. 51473/99, §§ 33-35, 6 June 2002); restore property or pay compensation (</w:t>
      </w:r>
      <w:proofErr w:type="spellStart"/>
      <w:r w:rsidRPr="006C5C63">
        <w:rPr>
          <w:rFonts w:ascii="Times New Roman" w:hAnsi="Times New Roman"/>
          <w:i/>
          <w:lang w:val="en-GB"/>
        </w:rPr>
        <w:t>Jasiūnienė</w:t>
      </w:r>
      <w:proofErr w:type="spellEnd"/>
      <w:r w:rsidRPr="006C5C63">
        <w:rPr>
          <w:rFonts w:ascii="Times New Roman" w:hAnsi="Times New Roman"/>
          <w:i/>
          <w:lang w:val="en-GB"/>
        </w:rPr>
        <w:t xml:space="preserve"> v. Lithuania</w:t>
      </w:r>
      <w:r w:rsidRPr="006C5C63">
        <w:rPr>
          <w:rFonts w:ascii="Times New Roman" w:hAnsi="Times New Roman"/>
          <w:lang w:val="en-GB"/>
        </w:rPr>
        <w:t>,</w:t>
      </w:r>
      <w:r w:rsidRPr="006C5C63">
        <w:rPr>
          <w:rFonts w:ascii="Times New Roman" w:hAnsi="Times New Roman"/>
          <w:i/>
          <w:lang w:val="en-GB"/>
        </w:rPr>
        <w:t xml:space="preserve"> </w:t>
      </w:r>
      <w:r w:rsidRPr="006C5C63">
        <w:rPr>
          <w:rFonts w:ascii="Times New Roman" w:hAnsi="Times New Roman"/>
          <w:lang w:val="en-GB"/>
        </w:rPr>
        <w:t xml:space="preserve">no. 41510/98, §§ 28-32, 6 March 2003, and </w:t>
      </w:r>
      <w:proofErr w:type="spellStart"/>
      <w:r w:rsidRPr="006C5C63">
        <w:rPr>
          <w:rFonts w:ascii="Times New Roman" w:hAnsi="Times New Roman"/>
          <w:i/>
          <w:lang w:val="it-IT"/>
        </w:rPr>
        <w:t>Sabin</w:t>
      </w:r>
      <w:proofErr w:type="spellEnd"/>
      <w:r w:rsidRPr="006C5C63">
        <w:rPr>
          <w:rFonts w:ascii="Times New Roman" w:hAnsi="Times New Roman"/>
          <w:i/>
          <w:lang w:val="it-IT"/>
        </w:rPr>
        <w:t xml:space="preserve"> </w:t>
      </w:r>
      <w:proofErr w:type="spellStart"/>
      <w:r w:rsidRPr="006C5C63">
        <w:rPr>
          <w:rFonts w:ascii="Times New Roman" w:hAnsi="Times New Roman"/>
          <w:i/>
          <w:lang w:val="it-IT"/>
        </w:rPr>
        <w:t>Popescu</w:t>
      </w:r>
      <w:proofErr w:type="spellEnd"/>
      <w:r w:rsidRPr="006C5C63">
        <w:rPr>
          <w:rFonts w:ascii="Times New Roman" w:hAnsi="Times New Roman"/>
          <w:i/>
          <w:lang w:val="it-IT"/>
        </w:rPr>
        <w:t xml:space="preserve"> v. Romania</w:t>
      </w:r>
      <w:r w:rsidRPr="006C5C63">
        <w:rPr>
          <w:rFonts w:ascii="Times New Roman" w:hAnsi="Times New Roman"/>
          <w:lang w:val="it-IT"/>
        </w:rPr>
        <w:t xml:space="preserve">, no. 48102/99, §§ </w:t>
      </w:r>
      <w:r w:rsidRPr="006C5C63">
        <w:rPr>
          <w:rFonts w:ascii="Times New Roman" w:hAnsi="Times New Roman"/>
          <w:lang w:val="en-GB"/>
        </w:rPr>
        <w:t>68-76</w:t>
      </w:r>
      <w:r w:rsidRPr="006C5C63">
        <w:rPr>
          <w:rFonts w:ascii="Times New Roman" w:hAnsi="Times New Roman"/>
          <w:lang w:val="it-IT"/>
        </w:rPr>
        <w:t>, 2 March 2004</w:t>
      </w:r>
      <w:r w:rsidRPr="006C5C63">
        <w:rPr>
          <w:rFonts w:ascii="Times New Roman" w:hAnsi="Times New Roman"/>
          <w:lang w:val="en-GB"/>
        </w:rPr>
        <w:t>); demolish buildings (</w:t>
      </w:r>
      <w:proofErr w:type="spellStart"/>
      <w:r w:rsidRPr="006C5C63">
        <w:rPr>
          <w:rFonts w:ascii="Times New Roman" w:hAnsi="Times New Roman"/>
          <w:i/>
          <w:lang w:val="en-GB"/>
        </w:rPr>
        <w:t>Kyrtatos</w:t>
      </w:r>
      <w:proofErr w:type="spellEnd"/>
      <w:r w:rsidRPr="006C5C63">
        <w:rPr>
          <w:rFonts w:ascii="Times New Roman" w:hAnsi="Times New Roman"/>
          <w:i/>
          <w:lang w:val="en-GB"/>
        </w:rPr>
        <w:t xml:space="preserve"> v. Greece</w:t>
      </w:r>
      <w:r w:rsidRPr="006C5C63">
        <w:rPr>
          <w:rFonts w:ascii="Times New Roman" w:hAnsi="Times New Roman"/>
          <w:lang w:val="en-GB"/>
        </w:rPr>
        <w:t>,</w:t>
      </w:r>
      <w:r w:rsidRPr="006C5C63">
        <w:rPr>
          <w:rFonts w:ascii="Times New Roman" w:hAnsi="Times New Roman"/>
          <w:i/>
          <w:lang w:val="en-GB"/>
        </w:rPr>
        <w:t xml:space="preserve"> </w:t>
      </w:r>
      <w:r w:rsidRPr="006C5C63">
        <w:rPr>
          <w:rFonts w:ascii="Times New Roman" w:hAnsi="Times New Roman"/>
          <w:lang w:val="en-GB"/>
        </w:rPr>
        <w:t>no. 41666/98, §§ 31-32, ECHR 2003</w:t>
      </w:r>
      <w:r w:rsidRPr="006C5C63">
        <w:rPr>
          <w:rFonts w:ascii="Times New Roman" w:hAnsi="Times New Roman"/>
          <w:lang w:val="en-GB"/>
        </w:rPr>
        <w:noBreakHyphen/>
        <w:t xml:space="preserve">VI (extracts), and </w:t>
      </w:r>
      <w:proofErr w:type="spellStart"/>
      <w:r w:rsidRPr="006C5C63">
        <w:rPr>
          <w:rFonts w:ascii="Times New Roman" w:hAnsi="Times New Roman"/>
          <w:i/>
        </w:rPr>
        <w:t>Ruianu</w:t>
      </w:r>
      <w:proofErr w:type="spellEnd"/>
      <w:r w:rsidRPr="006C5C63">
        <w:rPr>
          <w:rFonts w:ascii="Times New Roman" w:hAnsi="Times New Roman"/>
          <w:i/>
        </w:rPr>
        <w:t xml:space="preserve"> v. Romania</w:t>
      </w:r>
      <w:r w:rsidRPr="006C5C63">
        <w:rPr>
          <w:rFonts w:ascii="Times New Roman" w:hAnsi="Times New Roman"/>
        </w:rPr>
        <w:t>,</w:t>
      </w:r>
      <w:r w:rsidRPr="006C5C63">
        <w:rPr>
          <w:rFonts w:ascii="Times New Roman" w:hAnsi="Times New Roman"/>
          <w:i/>
        </w:rPr>
        <w:t xml:space="preserve"> </w:t>
      </w:r>
      <w:r w:rsidRPr="006C5C63">
        <w:rPr>
          <w:rFonts w:ascii="Times New Roman" w:hAnsi="Times New Roman"/>
        </w:rPr>
        <w:t>no. 34647/97, §§ 65-73, 17 June 2003</w:t>
      </w:r>
      <w:r w:rsidRPr="006C5C63">
        <w:rPr>
          <w:rFonts w:ascii="Times New Roman" w:hAnsi="Times New Roman"/>
          <w:lang w:val="en-GB"/>
        </w:rPr>
        <w:t>); evict persons from a building (</w:t>
      </w:r>
      <w:proofErr w:type="spellStart"/>
      <w:r w:rsidRPr="006C5C63">
        <w:rPr>
          <w:rFonts w:ascii="Times New Roman" w:hAnsi="Times New Roman"/>
          <w:i/>
          <w:lang w:val="en-GB"/>
        </w:rPr>
        <w:t>Prodan</w:t>
      </w:r>
      <w:proofErr w:type="spellEnd"/>
      <w:r w:rsidRPr="006C5C63">
        <w:rPr>
          <w:rFonts w:ascii="Times New Roman" w:hAnsi="Times New Roman"/>
          <w:i/>
          <w:lang w:val="en-GB"/>
        </w:rPr>
        <w:t xml:space="preserve"> v. Moldova</w:t>
      </w:r>
      <w:r w:rsidRPr="006C5C63">
        <w:rPr>
          <w:rFonts w:ascii="Times New Roman" w:hAnsi="Times New Roman"/>
          <w:lang w:val="en-GB"/>
        </w:rPr>
        <w:t>, no. 49806/99, §§ 50-56, ECHR 2004</w:t>
      </w:r>
      <w:r w:rsidRPr="006C5C63">
        <w:rPr>
          <w:rFonts w:ascii="Times New Roman" w:hAnsi="Times New Roman"/>
          <w:lang w:val="en-GB"/>
        </w:rPr>
        <w:noBreakHyphen/>
        <w:t>III (extracts)); grant access to public documents (</w:t>
      </w:r>
      <w:proofErr w:type="spellStart"/>
      <w:r w:rsidRPr="006C5C63">
        <w:rPr>
          <w:rFonts w:ascii="Times New Roman" w:hAnsi="Times New Roman"/>
          <w:i/>
          <w:lang w:val="en-GB"/>
        </w:rPr>
        <w:t>Kenedi</w:t>
      </w:r>
      <w:proofErr w:type="spellEnd"/>
      <w:r w:rsidRPr="006C5C63">
        <w:rPr>
          <w:rFonts w:ascii="Times New Roman" w:hAnsi="Times New Roman"/>
          <w:i/>
          <w:lang w:val="en-GB"/>
        </w:rPr>
        <w:t xml:space="preserve"> v. Hungary</w:t>
      </w:r>
      <w:r w:rsidRPr="006C5C63">
        <w:rPr>
          <w:rFonts w:ascii="Times New Roman" w:hAnsi="Times New Roman"/>
          <w:lang w:val="en-GB"/>
        </w:rPr>
        <w:t>, no. 31475/05, §§ 35-39, 26 May 2009); bring industrial and other activities to an end (</w:t>
      </w:r>
      <w:proofErr w:type="spellStart"/>
      <w:r w:rsidRPr="006C5C63">
        <w:rPr>
          <w:rFonts w:ascii="Times New Roman" w:hAnsi="Times New Roman"/>
          <w:i/>
          <w:szCs w:val="24"/>
          <w:lang w:val="en-GB"/>
        </w:rPr>
        <w:t>Taşkın</w:t>
      </w:r>
      <w:proofErr w:type="spellEnd"/>
      <w:r w:rsidRPr="006C5C63">
        <w:rPr>
          <w:rFonts w:ascii="Times New Roman" w:hAnsi="Times New Roman"/>
          <w:i/>
          <w:szCs w:val="24"/>
          <w:lang w:val="en-GB"/>
        </w:rPr>
        <w:t xml:space="preserve"> and Others v. Turkey</w:t>
      </w:r>
      <w:r w:rsidRPr="006C5C63">
        <w:rPr>
          <w:rFonts w:ascii="Times New Roman" w:hAnsi="Times New Roman"/>
          <w:szCs w:val="24"/>
          <w:lang w:val="en-GB"/>
        </w:rPr>
        <w:t xml:space="preserve">, no. 46117/99, §§ 135-138, </w:t>
      </w:r>
      <w:r w:rsidRPr="006C5C63">
        <w:rPr>
          <w:rFonts w:ascii="Times New Roman" w:hAnsi="Times New Roman"/>
          <w:lang w:val="en-GB"/>
        </w:rPr>
        <w:t>ECHR</w:t>
      </w:r>
      <w:r w:rsidRPr="006C5C63" w:rsidR="00164DC8">
        <w:rPr>
          <w:rFonts w:ascii="Times New Roman" w:hAnsi="Times New Roman"/>
          <w:lang w:val="en-GB"/>
        </w:rPr>
        <w:t> </w:t>
      </w:r>
      <w:r w:rsidRPr="006C5C63">
        <w:rPr>
          <w:rFonts w:ascii="Times New Roman" w:hAnsi="Times New Roman"/>
          <w:lang w:val="en-GB"/>
        </w:rPr>
        <w:t>2004</w:t>
      </w:r>
      <w:r w:rsidRPr="006C5C63">
        <w:rPr>
          <w:rFonts w:ascii="Times New Roman" w:hAnsi="Times New Roman"/>
          <w:lang w:val="en-GB"/>
        </w:rPr>
        <w:noBreakHyphen/>
        <w:t xml:space="preserve">X, and </w:t>
      </w:r>
      <w:proofErr w:type="spellStart"/>
      <w:r w:rsidRPr="006C5C63">
        <w:rPr>
          <w:rFonts w:ascii="Times New Roman" w:hAnsi="Times New Roman"/>
          <w:i/>
          <w:szCs w:val="24"/>
          <w:lang w:val="en-GB"/>
        </w:rPr>
        <w:t>Okyay</w:t>
      </w:r>
      <w:proofErr w:type="spellEnd"/>
      <w:r w:rsidRPr="006C5C63">
        <w:rPr>
          <w:rFonts w:ascii="Times New Roman" w:hAnsi="Times New Roman"/>
          <w:i/>
          <w:szCs w:val="24"/>
          <w:lang w:val="en-GB"/>
        </w:rPr>
        <w:t xml:space="preserve"> and Others v. Turkey</w:t>
      </w:r>
      <w:r w:rsidRPr="006C5C63">
        <w:rPr>
          <w:rFonts w:ascii="Times New Roman" w:hAnsi="Times New Roman"/>
          <w:szCs w:val="24"/>
          <w:lang w:val="en-GB"/>
        </w:rPr>
        <w:t xml:space="preserve">, no. 36220/97, §§ 72-74, </w:t>
      </w:r>
      <w:r w:rsidRPr="006C5C63">
        <w:rPr>
          <w:rFonts w:ascii="Times New Roman" w:hAnsi="Times New Roman"/>
          <w:lang w:val="en-GB"/>
        </w:rPr>
        <w:t>ECHR 2005</w:t>
      </w:r>
      <w:r w:rsidRPr="006C5C63">
        <w:rPr>
          <w:rFonts w:ascii="Times New Roman" w:hAnsi="Times New Roman"/>
          <w:lang w:val="en-GB"/>
        </w:rPr>
        <w:noBreakHyphen/>
        <w:t>VII); employ a person (</w:t>
      </w:r>
      <w:proofErr w:type="spellStart"/>
      <w:r w:rsidRPr="006C5C63">
        <w:rPr>
          <w:rFonts w:ascii="Times New Roman" w:hAnsi="Times New Roman"/>
          <w:i/>
          <w:szCs w:val="24"/>
          <w:lang w:val="en-GB"/>
        </w:rPr>
        <w:t>Castren-Niniou</w:t>
      </w:r>
      <w:proofErr w:type="spellEnd"/>
      <w:r w:rsidRPr="006C5C63">
        <w:rPr>
          <w:rFonts w:ascii="Times New Roman" w:hAnsi="Times New Roman"/>
          <w:i/>
          <w:szCs w:val="24"/>
          <w:lang w:val="en-GB"/>
        </w:rPr>
        <w:t xml:space="preserve"> v. Greece</w:t>
      </w:r>
      <w:r w:rsidRPr="006C5C63">
        <w:rPr>
          <w:rFonts w:ascii="Times New Roman" w:hAnsi="Times New Roman"/>
          <w:szCs w:val="24"/>
          <w:lang w:val="en-GB"/>
        </w:rPr>
        <w:t>, no. 43837/02, §§ 25-28, 9 June 2005</w:t>
      </w:r>
      <w:r w:rsidRPr="006C5C63">
        <w:rPr>
          <w:rFonts w:ascii="Times New Roman" w:hAnsi="Times New Roman"/>
          <w:lang w:val="en-GB"/>
        </w:rPr>
        <w:t>); and hand over adopted children to their parents (</w:t>
      </w:r>
      <w:proofErr w:type="spellStart"/>
      <w:r w:rsidRPr="006C5C63">
        <w:rPr>
          <w:rFonts w:ascii="Times New Roman" w:hAnsi="Times New Roman"/>
          <w:i/>
          <w:lang w:val="en-GB"/>
        </w:rPr>
        <w:t>Pini</w:t>
      </w:r>
      <w:proofErr w:type="spellEnd"/>
      <w:r w:rsidRPr="006C5C63">
        <w:rPr>
          <w:rFonts w:ascii="Times New Roman" w:hAnsi="Times New Roman"/>
          <w:i/>
          <w:lang w:val="en-GB"/>
        </w:rPr>
        <w:t xml:space="preserve"> and Others v. Romania</w:t>
      </w:r>
      <w:r w:rsidRPr="006C5C63">
        <w:rPr>
          <w:rFonts w:ascii="Times New Roman" w:hAnsi="Times New Roman"/>
          <w:lang w:val="en-GB"/>
        </w:rPr>
        <w:t>, nos. 78028/01 and 78030/01, §§</w:t>
      </w:r>
      <w:r w:rsidRPr="006C5C63" w:rsidR="00164DC8">
        <w:rPr>
          <w:rFonts w:ascii="Times New Roman" w:hAnsi="Times New Roman"/>
          <w:lang w:val="en-GB"/>
        </w:rPr>
        <w:t> </w:t>
      </w:r>
      <w:r w:rsidRPr="006C5C63">
        <w:rPr>
          <w:rFonts w:ascii="Times New Roman" w:hAnsi="Times New Roman"/>
          <w:lang w:val="en-GB"/>
        </w:rPr>
        <w:t>174</w:t>
      </w:r>
      <w:r w:rsidRPr="006C5C63">
        <w:rPr>
          <w:rFonts w:ascii="Times New Roman" w:hAnsi="Times New Roman"/>
          <w:lang w:val="en-GB"/>
        </w:rPr>
        <w:noBreakHyphen/>
        <w:t>189, ECHR 2004</w:t>
      </w:r>
      <w:r w:rsidRPr="006C5C63">
        <w:rPr>
          <w:rFonts w:ascii="Times New Roman" w:hAnsi="Times New Roman"/>
          <w:lang w:val="en-GB"/>
        </w:rPr>
        <w:noBreakHyphen/>
        <w:t>V (extracts)).</w:t>
      </w:r>
    </w:p>
    <w:p w:rsidRPr="006C5C63" w:rsidR="00164DC8" w:rsidP="006C5C63" w:rsidRDefault="007C5404">
      <w:pPr>
        <w:pStyle w:val="OpiPara"/>
        <w:rPr>
          <w:rFonts w:ascii="Times New Roman" w:hAnsi="Times New Roman"/>
          <w:lang w:val="en-GB"/>
        </w:rPr>
      </w:pPr>
      <w:r w:rsidRPr="006C5C63">
        <w:rPr>
          <w:rFonts w:ascii="Times New Roman" w:hAnsi="Times New Roman"/>
          <w:lang w:val="en-GB"/>
        </w:rPr>
        <w:fldChar w:fldCharType="begin"/>
      </w:r>
      <w:r w:rsidRPr="006C5C63">
        <w:rPr>
          <w:rFonts w:ascii="Times New Roman" w:hAnsi="Times New Roman"/>
          <w:lang w:val="en-GB"/>
        </w:rPr>
        <w:instrText xml:space="preserve"> SEQ level0 \*arabic </w:instrText>
      </w:r>
      <w:r w:rsidRPr="006C5C63">
        <w:rPr>
          <w:rFonts w:ascii="Times New Roman" w:hAnsi="Times New Roman"/>
          <w:lang w:val="en-GB"/>
        </w:rPr>
        <w:fldChar w:fldCharType="separate"/>
      </w:r>
      <w:r w:rsidR="00182324">
        <w:rPr>
          <w:rFonts w:ascii="Times New Roman" w:hAnsi="Times New Roman"/>
          <w:noProof/>
          <w:lang w:val="en-GB"/>
        </w:rPr>
        <w:t>62</w:t>
      </w:r>
      <w:r w:rsidRPr="006C5C63">
        <w:rPr>
          <w:rFonts w:ascii="Times New Roman" w:hAnsi="Times New Roman"/>
          <w:lang w:val="en-GB"/>
        </w:rPr>
        <w:fldChar w:fldCharType="end"/>
      </w:r>
      <w:r w:rsidRPr="006C5C63">
        <w:rPr>
          <w:rFonts w:ascii="Times New Roman" w:hAnsi="Times New Roman"/>
          <w:lang w:val="en-GB"/>
        </w:rPr>
        <w:t xml:space="preserve">.  That being said, it also follows from the case-law that the obligation to comply with or execute a judgment cannot be interpreted in a way that will impose an impossible burden on an administrative authority. In other words, there may be exceptional circumstances that can justify a failure to execute a judgment. Thus, in practice it may be impossible </w:t>
      </w:r>
      <w:r w:rsidRPr="006C5C63">
        <w:rPr>
          <w:rFonts w:ascii="Times New Roman" w:hAnsi="Times New Roman"/>
          <w:i/>
          <w:lang w:val="en-GB"/>
        </w:rPr>
        <w:t>de facto</w:t>
      </w:r>
      <w:r w:rsidRPr="006C5C63">
        <w:rPr>
          <w:rFonts w:ascii="Times New Roman" w:hAnsi="Times New Roman"/>
          <w:lang w:val="en-GB"/>
        </w:rPr>
        <w:t xml:space="preserve"> or </w:t>
      </w:r>
      <w:r w:rsidRPr="006C5C63">
        <w:rPr>
          <w:rFonts w:ascii="Times New Roman" w:hAnsi="Times New Roman"/>
          <w:i/>
          <w:lang w:val="en-GB"/>
        </w:rPr>
        <w:t>de jure</w:t>
      </w:r>
      <w:r w:rsidRPr="006C5C63">
        <w:rPr>
          <w:rFonts w:ascii="Times New Roman" w:hAnsi="Times New Roman"/>
          <w:lang w:val="en-GB"/>
        </w:rPr>
        <w:t xml:space="preserve"> to execute a judgment (see </w:t>
      </w:r>
      <w:proofErr w:type="spellStart"/>
      <w:r w:rsidRPr="006C5C63">
        <w:rPr>
          <w:rFonts w:ascii="Times New Roman" w:hAnsi="Times New Roman"/>
          <w:i/>
        </w:rPr>
        <w:t>Loiseau</w:t>
      </w:r>
      <w:proofErr w:type="spellEnd"/>
      <w:r w:rsidRPr="006C5C63">
        <w:rPr>
          <w:rFonts w:ascii="Times New Roman" w:hAnsi="Times New Roman"/>
          <w:i/>
        </w:rPr>
        <w:t xml:space="preserve"> v. France</w:t>
      </w:r>
      <w:r w:rsidRPr="006C5C63">
        <w:rPr>
          <w:rFonts w:ascii="Times New Roman" w:hAnsi="Times New Roman"/>
        </w:rPr>
        <w:t xml:space="preserve">, no. 46809/99, § 19, 28 September 2004; </w:t>
      </w:r>
      <w:proofErr w:type="spellStart"/>
      <w:r w:rsidRPr="006C5C63">
        <w:rPr>
          <w:rFonts w:ascii="Times New Roman" w:hAnsi="Times New Roman"/>
          <w:i/>
          <w:lang w:val="it-IT"/>
        </w:rPr>
        <w:t>Manoilescu</w:t>
      </w:r>
      <w:proofErr w:type="spellEnd"/>
      <w:r w:rsidRPr="006C5C63">
        <w:rPr>
          <w:rFonts w:ascii="Times New Roman" w:hAnsi="Times New Roman"/>
          <w:i/>
          <w:lang w:val="it-IT"/>
        </w:rPr>
        <w:t xml:space="preserve"> and </w:t>
      </w:r>
      <w:proofErr w:type="spellStart"/>
      <w:r w:rsidRPr="006C5C63">
        <w:rPr>
          <w:rFonts w:ascii="Times New Roman" w:hAnsi="Times New Roman"/>
          <w:i/>
          <w:lang w:val="it-IT"/>
        </w:rPr>
        <w:t>Dobrescu</w:t>
      </w:r>
      <w:proofErr w:type="spellEnd"/>
      <w:r w:rsidRPr="006C5C63">
        <w:rPr>
          <w:rFonts w:ascii="Times New Roman" w:hAnsi="Times New Roman"/>
          <w:i/>
          <w:lang w:val="it-IT"/>
        </w:rPr>
        <w:t xml:space="preserve"> v. Romania and Russia </w:t>
      </w:r>
      <w:r w:rsidRPr="006C5C63">
        <w:rPr>
          <w:rFonts w:ascii="Times New Roman" w:hAnsi="Times New Roman"/>
          <w:lang w:val="it-IT"/>
        </w:rPr>
        <w:t>(</w:t>
      </w:r>
      <w:proofErr w:type="spellStart"/>
      <w:r w:rsidRPr="006C5C63">
        <w:rPr>
          <w:rFonts w:ascii="Times New Roman" w:hAnsi="Times New Roman"/>
          <w:lang w:val="it-IT"/>
        </w:rPr>
        <w:t>dec</w:t>
      </w:r>
      <w:proofErr w:type="spellEnd"/>
      <w:r w:rsidRPr="006C5C63">
        <w:rPr>
          <w:rFonts w:ascii="Times New Roman" w:hAnsi="Times New Roman"/>
          <w:lang w:val="it-IT"/>
        </w:rPr>
        <w:t>.), no. 60861/00</w:t>
      </w:r>
      <w:r w:rsidRPr="006C5C63">
        <w:rPr>
          <w:rFonts w:ascii="Times New Roman" w:hAnsi="Times New Roman"/>
          <w:szCs w:val="24"/>
          <w:lang w:val="it-IT"/>
        </w:rPr>
        <w:t xml:space="preserve">, §§ 67-82, </w:t>
      </w:r>
      <w:r w:rsidRPr="006C5C63">
        <w:rPr>
          <w:rFonts w:ascii="Times New Roman" w:hAnsi="Times New Roman"/>
          <w:lang w:val="it-IT"/>
        </w:rPr>
        <w:t>ECHR 2005</w:t>
      </w:r>
      <w:r w:rsidRPr="006C5C63">
        <w:rPr>
          <w:rFonts w:ascii="Times New Roman" w:hAnsi="Times New Roman"/>
          <w:lang w:val="it-IT"/>
        </w:rPr>
        <w:noBreakHyphen/>
        <w:t xml:space="preserve">VI; </w:t>
      </w:r>
      <w:proofErr w:type="spellStart"/>
      <w:r w:rsidRPr="006C5C63">
        <w:rPr>
          <w:rFonts w:ascii="Times New Roman" w:hAnsi="Times New Roman"/>
          <w:i/>
          <w:lang w:val="it-IT"/>
        </w:rPr>
        <w:t>Treska</w:t>
      </w:r>
      <w:proofErr w:type="spellEnd"/>
      <w:r w:rsidRPr="006C5C63">
        <w:rPr>
          <w:rFonts w:ascii="Times New Roman" w:hAnsi="Times New Roman"/>
          <w:i/>
          <w:lang w:val="it-IT"/>
        </w:rPr>
        <w:t xml:space="preserve"> v. Albania and </w:t>
      </w:r>
      <w:proofErr w:type="spellStart"/>
      <w:r w:rsidRPr="006C5C63">
        <w:rPr>
          <w:rFonts w:ascii="Times New Roman" w:hAnsi="Times New Roman"/>
          <w:i/>
          <w:lang w:val="it-IT"/>
        </w:rPr>
        <w:t>Italy</w:t>
      </w:r>
      <w:proofErr w:type="spellEnd"/>
      <w:r w:rsidRPr="006C5C63">
        <w:rPr>
          <w:rFonts w:ascii="Times New Roman" w:hAnsi="Times New Roman"/>
          <w:i/>
          <w:lang w:val="it-IT"/>
        </w:rPr>
        <w:t xml:space="preserve"> </w:t>
      </w:r>
      <w:r w:rsidRPr="006C5C63">
        <w:rPr>
          <w:rFonts w:ascii="Times New Roman" w:hAnsi="Times New Roman"/>
          <w:lang w:val="it-IT"/>
        </w:rPr>
        <w:t>(</w:t>
      </w:r>
      <w:proofErr w:type="spellStart"/>
      <w:r w:rsidRPr="006C5C63">
        <w:rPr>
          <w:rFonts w:ascii="Times New Roman" w:hAnsi="Times New Roman"/>
          <w:lang w:val="it-IT"/>
        </w:rPr>
        <w:t>dec</w:t>
      </w:r>
      <w:proofErr w:type="spellEnd"/>
      <w:r w:rsidRPr="006C5C63">
        <w:rPr>
          <w:rFonts w:ascii="Times New Roman" w:hAnsi="Times New Roman"/>
          <w:lang w:val="it-IT"/>
        </w:rPr>
        <w:t>.), no. 26937/04</w:t>
      </w:r>
      <w:r w:rsidRPr="006C5C63">
        <w:rPr>
          <w:rFonts w:ascii="Times New Roman" w:hAnsi="Times New Roman"/>
          <w:szCs w:val="24"/>
          <w:lang w:val="it-IT"/>
        </w:rPr>
        <w:t xml:space="preserve">, </w:t>
      </w:r>
      <w:r w:rsidRPr="006C5C63">
        <w:rPr>
          <w:rFonts w:ascii="Times New Roman" w:hAnsi="Times New Roman"/>
          <w:lang w:val="it-IT"/>
        </w:rPr>
        <w:t>ECHR 2006</w:t>
      </w:r>
      <w:r w:rsidRPr="006C5C63">
        <w:rPr>
          <w:rFonts w:ascii="Times New Roman" w:hAnsi="Times New Roman"/>
          <w:lang w:val="it-IT"/>
        </w:rPr>
        <w:noBreakHyphen/>
        <w:t>XI (</w:t>
      </w:r>
      <w:proofErr w:type="spellStart"/>
      <w:r w:rsidRPr="006C5C63">
        <w:rPr>
          <w:rFonts w:ascii="Times New Roman" w:hAnsi="Times New Roman"/>
          <w:lang w:val="it-IT"/>
        </w:rPr>
        <w:t>extracts</w:t>
      </w:r>
      <w:proofErr w:type="spellEnd"/>
      <w:r w:rsidRPr="006C5C63">
        <w:rPr>
          <w:rFonts w:ascii="Times New Roman" w:hAnsi="Times New Roman"/>
          <w:lang w:val="it-IT"/>
        </w:rPr>
        <w:t xml:space="preserve">); </w:t>
      </w:r>
      <w:proofErr w:type="spellStart"/>
      <w:r w:rsidRPr="006C5C63">
        <w:rPr>
          <w:rFonts w:ascii="Times New Roman" w:hAnsi="Times New Roman"/>
          <w:i/>
          <w:lang w:val="it-IT"/>
        </w:rPr>
        <w:t>Société</w:t>
      </w:r>
      <w:proofErr w:type="spellEnd"/>
      <w:r w:rsidRPr="006C5C63">
        <w:rPr>
          <w:rFonts w:ascii="Times New Roman" w:hAnsi="Times New Roman"/>
          <w:i/>
          <w:lang w:val="it-IT"/>
        </w:rPr>
        <w:t xml:space="preserve"> </w:t>
      </w:r>
      <w:proofErr w:type="spellStart"/>
      <w:r w:rsidRPr="006C5C63">
        <w:rPr>
          <w:rFonts w:ascii="Times New Roman" w:hAnsi="Times New Roman"/>
          <w:i/>
          <w:lang w:val="it-IT"/>
        </w:rPr>
        <w:t>Cofinfo</w:t>
      </w:r>
      <w:proofErr w:type="spellEnd"/>
      <w:r w:rsidRPr="006C5C63">
        <w:rPr>
          <w:rFonts w:ascii="Times New Roman" w:hAnsi="Times New Roman"/>
          <w:i/>
          <w:lang w:val="it-IT"/>
        </w:rPr>
        <w:t xml:space="preserve"> v. France</w:t>
      </w:r>
      <w:r w:rsidRPr="006C5C63">
        <w:rPr>
          <w:rFonts w:ascii="Times New Roman" w:hAnsi="Times New Roman"/>
          <w:lang w:val="it-IT"/>
        </w:rPr>
        <w:t xml:space="preserve"> (</w:t>
      </w:r>
      <w:proofErr w:type="spellStart"/>
      <w:r w:rsidRPr="006C5C63">
        <w:rPr>
          <w:rFonts w:ascii="Times New Roman" w:hAnsi="Times New Roman"/>
          <w:lang w:val="it-IT"/>
        </w:rPr>
        <w:t>dec</w:t>
      </w:r>
      <w:proofErr w:type="spellEnd"/>
      <w:r w:rsidRPr="006C5C63">
        <w:rPr>
          <w:rFonts w:ascii="Times New Roman" w:hAnsi="Times New Roman"/>
          <w:lang w:val="it-IT"/>
        </w:rPr>
        <w:t xml:space="preserve">.), no. 23516/08, 12 </w:t>
      </w:r>
      <w:proofErr w:type="spellStart"/>
      <w:r w:rsidRPr="006C5C63">
        <w:rPr>
          <w:rFonts w:ascii="Times New Roman" w:hAnsi="Times New Roman"/>
          <w:lang w:val="it-IT"/>
        </w:rPr>
        <w:t>October</w:t>
      </w:r>
      <w:proofErr w:type="spellEnd"/>
      <w:r w:rsidRPr="006C5C63">
        <w:rPr>
          <w:rFonts w:ascii="Times New Roman" w:hAnsi="Times New Roman"/>
          <w:lang w:val="it-IT"/>
        </w:rPr>
        <w:t xml:space="preserve"> 2010; </w:t>
      </w:r>
      <w:proofErr w:type="spellStart"/>
      <w:r w:rsidRPr="006C5C63">
        <w:rPr>
          <w:rFonts w:ascii="Times New Roman" w:hAnsi="Times New Roman"/>
          <w:i/>
          <w:snapToGrid w:val="0"/>
          <w:lang w:val="en-GB"/>
        </w:rPr>
        <w:t>Sofiran</w:t>
      </w:r>
      <w:proofErr w:type="spellEnd"/>
      <w:r w:rsidRPr="006C5C63">
        <w:rPr>
          <w:rFonts w:ascii="Times New Roman" w:hAnsi="Times New Roman"/>
          <w:i/>
          <w:snapToGrid w:val="0"/>
          <w:lang w:val="en-GB"/>
        </w:rPr>
        <w:t xml:space="preserve"> and BDA</w:t>
      </w:r>
      <w:r w:rsidRPr="006C5C63">
        <w:rPr>
          <w:rFonts w:ascii="Times New Roman" w:hAnsi="Times New Roman"/>
          <w:snapToGrid w:val="0"/>
          <w:lang w:val="en-GB"/>
        </w:rPr>
        <w:t xml:space="preserve"> </w:t>
      </w:r>
      <w:r w:rsidRPr="006C5C63">
        <w:rPr>
          <w:rFonts w:ascii="Times New Roman" w:hAnsi="Times New Roman"/>
          <w:i/>
          <w:snapToGrid w:val="0"/>
          <w:lang w:val="en-GB"/>
        </w:rPr>
        <w:t>v. France</w:t>
      </w:r>
      <w:r w:rsidRPr="006C5C63">
        <w:rPr>
          <w:rFonts w:ascii="Times New Roman" w:hAnsi="Times New Roman"/>
          <w:snapToGrid w:val="0"/>
          <w:lang w:val="en-GB"/>
        </w:rPr>
        <w:t>, no. 63684/09</w:t>
      </w:r>
      <w:r w:rsidRPr="006C5C63">
        <w:rPr>
          <w:rFonts w:ascii="Times New Roman" w:hAnsi="Times New Roman"/>
          <w:snapToGrid w:val="0"/>
          <w:lang w:val="pt-BR"/>
        </w:rPr>
        <w:t xml:space="preserve">, §§ 50-56, 11 July 2013; and </w:t>
      </w:r>
      <w:proofErr w:type="spellStart"/>
      <w:r w:rsidRPr="006C5C63">
        <w:rPr>
          <w:rFonts w:ascii="Times New Roman" w:hAnsi="Times New Roman"/>
          <w:i/>
          <w:lang w:val="en-GB"/>
        </w:rPr>
        <w:t>Süzer</w:t>
      </w:r>
      <w:proofErr w:type="spellEnd"/>
      <w:r w:rsidRPr="006C5C63">
        <w:rPr>
          <w:rFonts w:ascii="Times New Roman" w:hAnsi="Times New Roman"/>
          <w:i/>
          <w:lang w:val="en-GB"/>
        </w:rPr>
        <w:t xml:space="preserve"> and </w:t>
      </w:r>
      <w:proofErr w:type="spellStart"/>
      <w:r w:rsidRPr="006C5C63">
        <w:rPr>
          <w:rFonts w:ascii="Times New Roman" w:hAnsi="Times New Roman"/>
          <w:i/>
          <w:lang w:val="en-GB"/>
        </w:rPr>
        <w:t>Eksen</w:t>
      </w:r>
      <w:proofErr w:type="spellEnd"/>
      <w:r w:rsidRPr="006C5C63">
        <w:rPr>
          <w:rFonts w:ascii="Times New Roman" w:hAnsi="Times New Roman"/>
          <w:i/>
          <w:lang w:val="en-GB"/>
        </w:rPr>
        <w:t xml:space="preserve"> Holding A.Ş. v. Turkey</w:t>
      </w:r>
      <w:r w:rsidRPr="006C5C63">
        <w:rPr>
          <w:rFonts w:ascii="Times New Roman" w:hAnsi="Times New Roman"/>
          <w:lang w:val="en-GB"/>
        </w:rPr>
        <w:t>, no. 6334/05, § 123, 23 October 2012).</w:t>
      </w:r>
    </w:p>
    <w:p w:rsidRPr="006C5C63" w:rsidR="00164DC8" w:rsidP="006C5C63" w:rsidRDefault="007C5404">
      <w:pPr>
        <w:pStyle w:val="OpiPara"/>
        <w:rPr>
          <w:rFonts w:ascii="Times New Roman" w:hAnsi="Times New Roman"/>
          <w:lang w:val="en-GB"/>
        </w:rPr>
      </w:pPr>
      <w:r w:rsidRPr="006C5C63">
        <w:rPr>
          <w:rFonts w:ascii="Times New Roman" w:hAnsi="Times New Roman"/>
          <w:lang w:val="en-GB"/>
        </w:rPr>
        <w:fldChar w:fldCharType="begin"/>
      </w:r>
      <w:r w:rsidRPr="006C5C63">
        <w:rPr>
          <w:rFonts w:ascii="Times New Roman" w:hAnsi="Times New Roman"/>
          <w:lang w:val="en-GB"/>
        </w:rPr>
        <w:instrText xml:space="preserve"> SEQ level0 \*arabic </w:instrText>
      </w:r>
      <w:r w:rsidRPr="006C5C63">
        <w:rPr>
          <w:rFonts w:ascii="Times New Roman" w:hAnsi="Times New Roman"/>
          <w:lang w:val="en-GB"/>
        </w:rPr>
        <w:fldChar w:fldCharType="separate"/>
      </w:r>
      <w:r w:rsidR="00182324">
        <w:rPr>
          <w:rFonts w:ascii="Times New Roman" w:hAnsi="Times New Roman"/>
          <w:noProof/>
          <w:lang w:val="en-GB"/>
        </w:rPr>
        <w:t>63</w:t>
      </w:r>
      <w:r w:rsidRPr="006C5C63">
        <w:rPr>
          <w:rFonts w:ascii="Times New Roman" w:hAnsi="Times New Roman"/>
          <w:lang w:val="en-GB"/>
        </w:rPr>
        <w:fldChar w:fldCharType="end"/>
      </w:r>
      <w:r w:rsidRPr="006C5C63">
        <w:rPr>
          <w:rFonts w:ascii="Times New Roman" w:hAnsi="Times New Roman"/>
          <w:lang w:val="en-GB"/>
        </w:rPr>
        <w:t>.  Where a court</w:t>
      </w:r>
      <w:r w:rsidRPr="006C5C63" w:rsidR="006C5C63">
        <w:rPr>
          <w:rFonts w:ascii="Times New Roman" w:hAnsi="Times New Roman"/>
          <w:lang w:val="en-GB"/>
        </w:rPr>
        <w:t>’</w:t>
      </w:r>
      <w:r w:rsidRPr="006C5C63">
        <w:rPr>
          <w:rFonts w:ascii="Times New Roman" w:hAnsi="Times New Roman"/>
          <w:lang w:val="en-GB"/>
        </w:rPr>
        <w:t>s judgment imposes a specific obligation on an administrative authority (to pay a specified amount of money or take certain actions), compliance with the judgment can easily be assessed. However, where a court</w:t>
      </w:r>
      <w:r w:rsidRPr="006C5C63" w:rsidR="006C5C63">
        <w:rPr>
          <w:rFonts w:ascii="Times New Roman" w:hAnsi="Times New Roman"/>
          <w:lang w:val="en-GB"/>
        </w:rPr>
        <w:t>’</w:t>
      </w:r>
      <w:r w:rsidRPr="006C5C63">
        <w:rPr>
          <w:rFonts w:ascii="Times New Roman" w:hAnsi="Times New Roman"/>
          <w:lang w:val="en-GB"/>
        </w:rPr>
        <w:t>s judgment annuls an administrative decision as being unlawful, it may be less clear what the administrative authority has to do in order to comply with and give effect to the judgment. Where the administrative authority has unlawfully rejected an application for a permit, authorisation or benefit, the same authority may have to reassess the application in the light of the domestic court</w:t>
      </w:r>
      <w:r w:rsidRPr="006C5C63" w:rsidR="006C5C63">
        <w:rPr>
          <w:rFonts w:ascii="Times New Roman" w:hAnsi="Times New Roman"/>
          <w:lang w:val="en-GB"/>
        </w:rPr>
        <w:t>’</w:t>
      </w:r>
      <w:r w:rsidRPr="006C5C63">
        <w:rPr>
          <w:rFonts w:ascii="Times New Roman" w:hAnsi="Times New Roman"/>
          <w:lang w:val="en-GB"/>
        </w:rPr>
        <w:t>s findings. Where the administrative authority has unlawfully rejected a request or imposed an obligation on an individual, the administrative authority may also be liable to pay compensation for damage caused by the unlawful decision. The administrative authority may also have to change its future conduct or practice in the light of the court</w:t>
      </w:r>
      <w:r w:rsidRPr="006C5C63" w:rsidR="006C5C63">
        <w:rPr>
          <w:rFonts w:ascii="Times New Roman" w:hAnsi="Times New Roman"/>
          <w:lang w:val="en-GB"/>
        </w:rPr>
        <w:t>’</w:t>
      </w:r>
      <w:r w:rsidRPr="006C5C63">
        <w:rPr>
          <w:rFonts w:ascii="Times New Roman" w:hAnsi="Times New Roman"/>
          <w:lang w:val="en-GB"/>
        </w:rPr>
        <w:t>s decision. Thus, the way in which an administrative authority will have to comply with a court</w:t>
      </w:r>
      <w:r w:rsidRPr="006C5C63" w:rsidR="006C5C63">
        <w:rPr>
          <w:rFonts w:ascii="Times New Roman" w:hAnsi="Times New Roman"/>
          <w:lang w:val="en-GB"/>
        </w:rPr>
        <w:t>’</w:t>
      </w:r>
      <w:r w:rsidRPr="006C5C63">
        <w:rPr>
          <w:rFonts w:ascii="Times New Roman" w:hAnsi="Times New Roman"/>
          <w:lang w:val="en-GB"/>
        </w:rPr>
        <w:t>s judgment annulling a decision will depend on the specific circumstances of the case, including the nature of the decision in question, the factual situation after the annulment and the request made by the plaintiff in the proceedings.</w:t>
      </w:r>
    </w:p>
    <w:p w:rsidRPr="006C5C63" w:rsidR="00164DC8" w:rsidP="006C5C63" w:rsidRDefault="007C5404">
      <w:pPr>
        <w:pStyle w:val="OpiPara"/>
        <w:rPr>
          <w:rFonts w:ascii="Times New Roman" w:hAnsi="Times New Roman"/>
          <w:lang w:val="en-GB"/>
        </w:rPr>
      </w:pPr>
      <w:r w:rsidRPr="006C5C63">
        <w:rPr>
          <w:rFonts w:ascii="Times New Roman" w:hAnsi="Times New Roman"/>
          <w:lang w:val="en-GB"/>
        </w:rPr>
        <w:fldChar w:fldCharType="begin"/>
      </w:r>
      <w:r w:rsidRPr="006C5C63">
        <w:rPr>
          <w:rFonts w:ascii="Times New Roman" w:hAnsi="Times New Roman"/>
          <w:lang w:val="en-GB"/>
        </w:rPr>
        <w:instrText xml:space="preserve"> SEQ level0 \*arabic </w:instrText>
      </w:r>
      <w:r w:rsidRPr="006C5C63">
        <w:rPr>
          <w:rFonts w:ascii="Times New Roman" w:hAnsi="Times New Roman"/>
          <w:lang w:val="en-GB"/>
        </w:rPr>
        <w:fldChar w:fldCharType="separate"/>
      </w:r>
      <w:r w:rsidR="00182324">
        <w:rPr>
          <w:rFonts w:ascii="Times New Roman" w:hAnsi="Times New Roman"/>
          <w:noProof/>
          <w:lang w:val="en-GB"/>
        </w:rPr>
        <w:t>64</w:t>
      </w:r>
      <w:r w:rsidRPr="006C5C63">
        <w:rPr>
          <w:rFonts w:ascii="Times New Roman" w:hAnsi="Times New Roman"/>
          <w:lang w:val="en-GB"/>
        </w:rPr>
        <w:fldChar w:fldCharType="end"/>
      </w:r>
      <w:r w:rsidRPr="006C5C63">
        <w:rPr>
          <w:rFonts w:ascii="Times New Roman" w:hAnsi="Times New Roman"/>
          <w:lang w:val="en-GB"/>
        </w:rPr>
        <w:t xml:space="preserve">.  In the present case the Supreme Administrative Court annulled the decision to transfer </w:t>
      </w:r>
      <w:proofErr w:type="spellStart"/>
      <w:r w:rsidRPr="006C5C63">
        <w:rPr>
          <w:rFonts w:ascii="Times New Roman" w:hAnsi="Times New Roman"/>
          <w:lang w:val="en-GB"/>
        </w:rPr>
        <w:t>Demirbank</w:t>
      </w:r>
      <w:proofErr w:type="spellEnd"/>
      <w:r w:rsidRPr="006C5C63">
        <w:rPr>
          <w:rFonts w:ascii="Times New Roman" w:hAnsi="Times New Roman"/>
          <w:lang w:val="en-GB"/>
        </w:rPr>
        <w:t xml:space="preserve"> to the Fund and its subsequent sale by the latter to the HSBC bank. The Supreme Administrative Court</w:t>
      </w:r>
      <w:r w:rsidRPr="006C5C63" w:rsidR="006C5C63">
        <w:rPr>
          <w:rFonts w:ascii="Times New Roman" w:hAnsi="Times New Roman"/>
          <w:lang w:val="en-GB"/>
        </w:rPr>
        <w:t>’</w:t>
      </w:r>
      <w:r w:rsidRPr="006C5C63">
        <w:rPr>
          <w:rFonts w:ascii="Times New Roman" w:hAnsi="Times New Roman"/>
          <w:lang w:val="en-GB"/>
        </w:rPr>
        <w:t>s judgments annulled the transfer and declared the sales agreement null and void, but they did not impose specific obligations on the Agency, for example to restore the bank to its previous situation. Nevertheless, the Agency was required to comply with the findings of the judgments.</w:t>
      </w:r>
    </w:p>
    <w:p w:rsidRPr="006C5C63" w:rsidR="00164DC8" w:rsidP="006C5C63" w:rsidRDefault="007C5404">
      <w:pPr>
        <w:pStyle w:val="OpiPara"/>
        <w:rPr>
          <w:rFonts w:ascii="Times New Roman" w:hAnsi="Times New Roman"/>
          <w:lang w:val="en-GB"/>
        </w:rPr>
      </w:pPr>
      <w:r w:rsidRPr="006C5C63">
        <w:rPr>
          <w:rFonts w:ascii="Times New Roman" w:hAnsi="Times New Roman"/>
          <w:lang w:val="en-GB"/>
        </w:rPr>
        <w:fldChar w:fldCharType="begin"/>
      </w:r>
      <w:r w:rsidRPr="006C5C63">
        <w:rPr>
          <w:rFonts w:ascii="Times New Roman" w:hAnsi="Times New Roman"/>
          <w:lang w:val="en-GB"/>
        </w:rPr>
        <w:instrText xml:space="preserve"> SEQ level0 \*arabic </w:instrText>
      </w:r>
      <w:r w:rsidRPr="006C5C63">
        <w:rPr>
          <w:rFonts w:ascii="Times New Roman" w:hAnsi="Times New Roman"/>
          <w:lang w:val="en-GB"/>
        </w:rPr>
        <w:fldChar w:fldCharType="separate"/>
      </w:r>
      <w:r w:rsidR="00182324">
        <w:rPr>
          <w:rFonts w:ascii="Times New Roman" w:hAnsi="Times New Roman"/>
          <w:noProof/>
          <w:lang w:val="en-GB"/>
        </w:rPr>
        <w:t>65</w:t>
      </w:r>
      <w:r w:rsidRPr="006C5C63">
        <w:rPr>
          <w:rFonts w:ascii="Times New Roman" w:hAnsi="Times New Roman"/>
          <w:lang w:val="en-GB"/>
        </w:rPr>
        <w:fldChar w:fldCharType="end"/>
      </w:r>
      <w:r w:rsidRPr="006C5C63">
        <w:rPr>
          <w:rFonts w:ascii="Times New Roman" w:hAnsi="Times New Roman"/>
          <w:lang w:val="en-GB"/>
        </w:rPr>
        <w:t xml:space="preserve">.  The second applicant requested the Agency to comply with the judgments and enforce them by returning </w:t>
      </w:r>
      <w:proofErr w:type="spellStart"/>
      <w:r w:rsidRPr="006C5C63">
        <w:rPr>
          <w:rFonts w:ascii="Times New Roman" w:hAnsi="Times New Roman"/>
          <w:lang w:val="en-GB"/>
        </w:rPr>
        <w:t>Demirbank</w:t>
      </w:r>
      <w:proofErr w:type="spellEnd"/>
      <w:r w:rsidRPr="006C5C63">
        <w:rPr>
          <w:rFonts w:ascii="Times New Roman" w:hAnsi="Times New Roman"/>
          <w:lang w:val="en-GB"/>
        </w:rPr>
        <w:t xml:space="preserve"> to its previous owners (see paragraph 17 of the judgment). In other words, the second applicant requested </w:t>
      </w:r>
      <w:proofErr w:type="spellStart"/>
      <w:r w:rsidRPr="006C5C63">
        <w:rPr>
          <w:rFonts w:ascii="Times New Roman" w:hAnsi="Times New Roman"/>
          <w:i/>
          <w:lang w:val="en-GB"/>
        </w:rPr>
        <w:t>restitutio</w:t>
      </w:r>
      <w:proofErr w:type="spellEnd"/>
      <w:r w:rsidRPr="006C5C63">
        <w:rPr>
          <w:rFonts w:ascii="Times New Roman" w:hAnsi="Times New Roman"/>
          <w:i/>
          <w:lang w:val="en-GB"/>
        </w:rPr>
        <w:t xml:space="preserve"> in </w:t>
      </w:r>
      <w:proofErr w:type="spellStart"/>
      <w:r w:rsidRPr="006C5C63">
        <w:rPr>
          <w:rFonts w:ascii="Times New Roman" w:hAnsi="Times New Roman"/>
          <w:i/>
          <w:lang w:val="en-GB"/>
        </w:rPr>
        <w:t>integrum</w:t>
      </w:r>
      <w:proofErr w:type="spellEnd"/>
      <w:r w:rsidRPr="006C5C63">
        <w:rPr>
          <w:rFonts w:ascii="Times New Roman" w:hAnsi="Times New Roman"/>
          <w:lang w:val="en-GB"/>
        </w:rPr>
        <w:t xml:space="preserve">. However, as </w:t>
      </w:r>
      <w:proofErr w:type="spellStart"/>
      <w:r w:rsidRPr="006C5C63">
        <w:rPr>
          <w:rFonts w:ascii="Times New Roman" w:hAnsi="Times New Roman"/>
          <w:lang w:val="en-GB"/>
        </w:rPr>
        <w:t>Demirbank</w:t>
      </w:r>
      <w:proofErr w:type="spellEnd"/>
      <w:r w:rsidRPr="006C5C63">
        <w:rPr>
          <w:rFonts w:ascii="Times New Roman" w:hAnsi="Times New Roman"/>
          <w:lang w:val="en-GB"/>
        </w:rPr>
        <w:t xml:space="preserve"> had been sold to and merged with the HSBC bank and no longer existed as a legal entity, the Agency informed the second applicant that it was impossible to enforce the judgments as requested by her (see paragraph 18 of the judgment). The second applicant did not request compensation for damage, nor did she institute proceedings to challenge the alleged impossibility of enforcing the judgments.</w:t>
      </w:r>
    </w:p>
    <w:p w:rsidRPr="006C5C63" w:rsidR="00164DC8" w:rsidP="006C5C63" w:rsidRDefault="007C5404">
      <w:pPr>
        <w:pStyle w:val="OpiPara"/>
        <w:rPr>
          <w:rFonts w:ascii="Times New Roman" w:hAnsi="Times New Roman"/>
          <w:lang w:val="en-GB"/>
        </w:rPr>
      </w:pPr>
      <w:r w:rsidRPr="006C5C63">
        <w:rPr>
          <w:rFonts w:ascii="Times New Roman" w:hAnsi="Times New Roman"/>
          <w:lang w:val="en-GB"/>
        </w:rPr>
        <w:fldChar w:fldCharType="begin"/>
      </w:r>
      <w:r w:rsidRPr="006C5C63">
        <w:rPr>
          <w:rFonts w:ascii="Times New Roman" w:hAnsi="Times New Roman"/>
          <w:lang w:val="en-GB"/>
        </w:rPr>
        <w:instrText xml:space="preserve"> SEQ level0 \*arabic </w:instrText>
      </w:r>
      <w:r w:rsidRPr="006C5C63">
        <w:rPr>
          <w:rFonts w:ascii="Times New Roman" w:hAnsi="Times New Roman"/>
          <w:lang w:val="en-GB"/>
        </w:rPr>
        <w:fldChar w:fldCharType="separate"/>
      </w:r>
      <w:r w:rsidR="00182324">
        <w:rPr>
          <w:rFonts w:ascii="Times New Roman" w:hAnsi="Times New Roman"/>
          <w:noProof/>
          <w:lang w:val="en-GB"/>
        </w:rPr>
        <w:t>66</w:t>
      </w:r>
      <w:r w:rsidRPr="006C5C63">
        <w:rPr>
          <w:rFonts w:ascii="Times New Roman" w:hAnsi="Times New Roman"/>
          <w:lang w:val="en-GB"/>
        </w:rPr>
        <w:fldChar w:fldCharType="end"/>
      </w:r>
      <w:r w:rsidRPr="006C5C63">
        <w:rPr>
          <w:rFonts w:ascii="Times New Roman" w:hAnsi="Times New Roman"/>
          <w:lang w:val="en-GB"/>
        </w:rPr>
        <w:t xml:space="preserve">.  In the specific circumstances of the case the Agency cannot be blamed for not returning </w:t>
      </w:r>
      <w:proofErr w:type="spellStart"/>
      <w:r w:rsidRPr="006C5C63">
        <w:rPr>
          <w:rFonts w:ascii="Times New Roman" w:hAnsi="Times New Roman"/>
          <w:lang w:val="en-GB"/>
        </w:rPr>
        <w:t>Demirbank</w:t>
      </w:r>
      <w:proofErr w:type="spellEnd"/>
      <w:r w:rsidRPr="006C5C63">
        <w:rPr>
          <w:rFonts w:ascii="Times New Roman" w:hAnsi="Times New Roman"/>
          <w:lang w:val="en-GB"/>
        </w:rPr>
        <w:t xml:space="preserve"> to its previous owners. As mentioned, the bank had been sold to and merged with another private bank and had itself ceased to exist and had been struck off the commercial register.</w:t>
      </w:r>
    </w:p>
    <w:p w:rsidRPr="006C5C63" w:rsidR="00164DC8" w:rsidP="006C5C63" w:rsidRDefault="007C5404">
      <w:pPr>
        <w:pStyle w:val="OpiPara"/>
        <w:rPr>
          <w:rFonts w:ascii="Times New Roman" w:hAnsi="Times New Roman"/>
          <w:lang w:val="en-GB"/>
        </w:rPr>
      </w:pPr>
      <w:r w:rsidRPr="006C5C63">
        <w:rPr>
          <w:rFonts w:ascii="Times New Roman" w:hAnsi="Times New Roman"/>
          <w:lang w:val="en-GB"/>
        </w:rPr>
        <w:fldChar w:fldCharType="begin"/>
      </w:r>
      <w:r w:rsidRPr="006C5C63">
        <w:rPr>
          <w:rFonts w:ascii="Times New Roman" w:hAnsi="Times New Roman"/>
          <w:lang w:val="en-GB"/>
        </w:rPr>
        <w:instrText xml:space="preserve"> SEQ level0 \*arabic </w:instrText>
      </w:r>
      <w:r w:rsidRPr="006C5C63">
        <w:rPr>
          <w:rFonts w:ascii="Times New Roman" w:hAnsi="Times New Roman"/>
          <w:lang w:val="en-GB"/>
        </w:rPr>
        <w:fldChar w:fldCharType="separate"/>
      </w:r>
      <w:r w:rsidR="00182324">
        <w:rPr>
          <w:rFonts w:ascii="Times New Roman" w:hAnsi="Times New Roman"/>
          <w:noProof/>
          <w:lang w:val="en-GB"/>
        </w:rPr>
        <w:t>67</w:t>
      </w:r>
      <w:r w:rsidRPr="006C5C63">
        <w:rPr>
          <w:rFonts w:ascii="Times New Roman" w:hAnsi="Times New Roman"/>
          <w:lang w:val="en-GB"/>
        </w:rPr>
        <w:fldChar w:fldCharType="end"/>
      </w:r>
      <w:r w:rsidRPr="006C5C63">
        <w:rPr>
          <w:rFonts w:ascii="Times New Roman" w:hAnsi="Times New Roman"/>
          <w:lang w:val="en-GB"/>
        </w:rPr>
        <w:t xml:space="preserve">.  As mentioned in the judgment (see paragraph 43), the Supreme Administrative Court assessed the transfer and subsequent sale of </w:t>
      </w:r>
      <w:proofErr w:type="spellStart"/>
      <w:r w:rsidRPr="006C5C63">
        <w:rPr>
          <w:rFonts w:ascii="Times New Roman" w:hAnsi="Times New Roman"/>
          <w:lang w:val="en-GB"/>
        </w:rPr>
        <w:t>Demirbank</w:t>
      </w:r>
      <w:proofErr w:type="spellEnd"/>
      <w:r w:rsidRPr="006C5C63">
        <w:rPr>
          <w:rFonts w:ascii="Times New Roman" w:hAnsi="Times New Roman"/>
          <w:lang w:val="en-GB"/>
        </w:rPr>
        <w:t xml:space="preserve"> in separate proceedings, which are the source of a related application to the Court (see </w:t>
      </w:r>
      <w:proofErr w:type="spellStart"/>
      <w:r w:rsidRPr="006C5C63">
        <w:rPr>
          <w:rFonts w:ascii="Times New Roman" w:hAnsi="Times New Roman"/>
          <w:i/>
          <w:lang w:val="en-GB"/>
        </w:rPr>
        <w:t>Reisner</w:t>
      </w:r>
      <w:proofErr w:type="spellEnd"/>
      <w:r w:rsidRPr="006C5C63">
        <w:rPr>
          <w:rFonts w:ascii="Times New Roman" w:hAnsi="Times New Roman"/>
          <w:i/>
          <w:lang w:val="en-GB"/>
        </w:rPr>
        <w:t xml:space="preserve"> v. Turkey</w:t>
      </w:r>
      <w:r w:rsidRPr="006C5C63">
        <w:rPr>
          <w:rFonts w:ascii="Times New Roman" w:hAnsi="Times New Roman"/>
          <w:lang w:val="en-GB"/>
        </w:rPr>
        <w:t xml:space="preserve">, no. 46815/09, § 28, 21 July 2015). In its judgment of 16 March 2009 the Supreme Administrative Court stated that “the judgment could not be executed, as </w:t>
      </w:r>
      <w:proofErr w:type="spellStart"/>
      <w:r w:rsidRPr="006C5C63">
        <w:rPr>
          <w:rFonts w:ascii="Times New Roman" w:hAnsi="Times New Roman"/>
          <w:lang w:val="en-GB"/>
        </w:rPr>
        <w:t>Demirbank</w:t>
      </w:r>
      <w:r w:rsidRPr="006C5C63" w:rsidR="006C5C63">
        <w:rPr>
          <w:rFonts w:ascii="Times New Roman" w:hAnsi="Times New Roman"/>
          <w:lang w:val="en-GB"/>
        </w:rPr>
        <w:t>’</w:t>
      </w:r>
      <w:r w:rsidRPr="006C5C63">
        <w:rPr>
          <w:rFonts w:ascii="Times New Roman" w:hAnsi="Times New Roman"/>
          <w:lang w:val="en-GB"/>
        </w:rPr>
        <w:t>s</w:t>
      </w:r>
      <w:proofErr w:type="spellEnd"/>
      <w:r w:rsidRPr="006C5C63">
        <w:rPr>
          <w:rFonts w:ascii="Times New Roman" w:hAnsi="Times New Roman"/>
          <w:lang w:val="en-GB"/>
        </w:rPr>
        <w:t xml:space="preserve"> shares had ceased to exist as a result of the loss of its legal personality following its merger with HSBC”. In other words, the domestic courts explicitly recognised that </w:t>
      </w:r>
      <w:proofErr w:type="spellStart"/>
      <w:r w:rsidRPr="006C5C63">
        <w:rPr>
          <w:rFonts w:ascii="Times New Roman" w:hAnsi="Times New Roman"/>
          <w:i/>
          <w:lang w:val="en-GB"/>
        </w:rPr>
        <w:t>restitutio</w:t>
      </w:r>
      <w:proofErr w:type="spellEnd"/>
      <w:r w:rsidRPr="006C5C63">
        <w:rPr>
          <w:rFonts w:ascii="Times New Roman" w:hAnsi="Times New Roman"/>
          <w:i/>
          <w:lang w:val="en-GB"/>
        </w:rPr>
        <w:t xml:space="preserve"> in </w:t>
      </w:r>
      <w:proofErr w:type="spellStart"/>
      <w:r w:rsidRPr="006C5C63">
        <w:rPr>
          <w:rFonts w:ascii="Times New Roman" w:hAnsi="Times New Roman"/>
          <w:i/>
          <w:lang w:val="en-GB"/>
        </w:rPr>
        <w:t>integrum</w:t>
      </w:r>
      <w:proofErr w:type="spellEnd"/>
      <w:r w:rsidRPr="006C5C63">
        <w:rPr>
          <w:rFonts w:ascii="Times New Roman" w:hAnsi="Times New Roman"/>
          <w:lang w:val="en-GB"/>
        </w:rPr>
        <w:t xml:space="preserve"> was impossible.</w:t>
      </w:r>
    </w:p>
    <w:p w:rsidRPr="006C5C63" w:rsidR="00164DC8" w:rsidP="006C5C63" w:rsidRDefault="007C5404">
      <w:pPr>
        <w:pStyle w:val="OpiPara"/>
        <w:rPr>
          <w:rFonts w:ascii="Times New Roman" w:hAnsi="Times New Roman"/>
          <w:lang w:val="en-GB"/>
        </w:rPr>
      </w:pPr>
      <w:r w:rsidRPr="006C5C63">
        <w:rPr>
          <w:rFonts w:ascii="Times New Roman" w:hAnsi="Times New Roman"/>
          <w:lang w:val="en-GB"/>
        </w:rPr>
        <w:fldChar w:fldCharType="begin"/>
      </w:r>
      <w:r w:rsidRPr="006C5C63">
        <w:rPr>
          <w:rFonts w:ascii="Times New Roman" w:hAnsi="Times New Roman"/>
          <w:lang w:val="en-GB"/>
        </w:rPr>
        <w:instrText xml:space="preserve"> SEQ level0 \*arabic </w:instrText>
      </w:r>
      <w:r w:rsidRPr="006C5C63">
        <w:rPr>
          <w:rFonts w:ascii="Times New Roman" w:hAnsi="Times New Roman"/>
          <w:lang w:val="en-GB"/>
        </w:rPr>
        <w:fldChar w:fldCharType="separate"/>
      </w:r>
      <w:r w:rsidR="00182324">
        <w:rPr>
          <w:rFonts w:ascii="Times New Roman" w:hAnsi="Times New Roman"/>
          <w:noProof/>
          <w:lang w:val="en-GB"/>
        </w:rPr>
        <w:t>68</w:t>
      </w:r>
      <w:r w:rsidRPr="006C5C63">
        <w:rPr>
          <w:rFonts w:ascii="Times New Roman" w:hAnsi="Times New Roman"/>
          <w:lang w:val="en-GB"/>
        </w:rPr>
        <w:fldChar w:fldCharType="end"/>
      </w:r>
      <w:r w:rsidRPr="006C5C63">
        <w:rPr>
          <w:rFonts w:ascii="Times New Roman" w:hAnsi="Times New Roman"/>
          <w:lang w:val="en-GB"/>
        </w:rPr>
        <w:t xml:space="preserve">.  The fact that it was impossible to restore the situation existing before the unlawful – and subsequently annulled – decisions does not imply that the Agency did not have to comply with the judgments. The impossibility </w:t>
      </w:r>
      <w:r w:rsidRPr="006C5C63">
        <w:rPr>
          <w:rFonts w:ascii="Times New Roman" w:hAnsi="Times New Roman"/>
          <w:i/>
          <w:lang w:val="en-GB"/>
        </w:rPr>
        <w:t>de facto</w:t>
      </w:r>
      <w:r w:rsidRPr="006C5C63">
        <w:rPr>
          <w:rFonts w:ascii="Times New Roman" w:hAnsi="Times New Roman"/>
          <w:lang w:val="en-GB"/>
        </w:rPr>
        <w:t xml:space="preserve"> and </w:t>
      </w:r>
      <w:r w:rsidRPr="006C5C63">
        <w:rPr>
          <w:rFonts w:ascii="Times New Roman" w:hAnsi="Times New Roman"/>
          <w:i/>
          <w:lang w:val="en-GB"/>
        </w:rPr>
        <w:t>de jure</w:t>
      </w:r>
      <w:r w:rsidRPr="006C5C63">
        <w:rPr>
          <w:rFonts w:ascii="Times New Roman" w:hAnsi="Times New Roman"/>
          <w:lang w:val="en-GB"/>
        </w:rPr>
        <w:t xml:space="preserve"> of restoring the bank to its previous situation, with all its assets and liabilities, and returning it to its previous owners would imply that the Agency could be held liable to pay compensation for damage suffered as a consequence of its unlawful decisions.</w:t>
      </w:r>
    </w:p>
    <w:p w:rsidRPr="006C5C63" w:rsidR="00164DC8" w:rsidP="006C5C63" w:rsidRDefault="007C5404">
      <w:pPr>
        <w:pStyle w:val="OpiPara"/>
        <w:rPr>
          <w:rFonts w:ascii="Times New Roman" w:hAnsi="Times New Roman"/>
          <w:lang w:val="en-GB"/>
        </w:rPr>
      </w:pPr>
      <w:r w:rsidRPr="006C5C63">
        <w:rPr>
          <w:rFonts w:ascii="Times New Roman" w:hAnsi="Times New Roman"/>
          <w:lang w:val="en-GB"/>
        </w:rPr>
        <w:fldChar w:fldCharType="begin"/>
      </w:r>
      <w:r w:rsidRPr="006C5C63">
        <w:rPr>
          <w:rFonts w:ascii="Times New Roman" w:hAnsi="Times New Roman"/>
          <w:lang w:val="en-GB"/>
        </w:rPr>
        <w:instrText xml:space="preserve"> SEQ level0 \*arabic </w:instrText>
      </w:r>
      <w:r w:rsidRPr="006C5C63">
        <w:rPr>
          <w:rFonts w:ascii="Times New Roman" w:hAnsi="Times New Roman"/>
          <w:lang w:val="en-GB"/>
        </w:rPr>
        <w:fldChar w:fldCharType="separate"/>
      </w:r>
      <w:r w:rsidR="00182324">
        <w:rPr>
          <w:rFonts w:ascii="Times New Roman" w:hAnsi="Times New Roman"/>
          <w:noProof/>
          <w:lang w:val="en-GB"/>
        </w:rPr>
        <w:t>69</w:t>
      </w:r>
      <w:r w:rsidRPr="006C5C63">
        <w:rPr>
          <w:rFonts w:ascii="Times New Roman" w:hAnsi="Times New Roman"/>
          <w:lang w:val="en-GB"/>
        </w:rPr>
        <w:fldChar w:fldCharType="end"/>
      </w:r>
      <w:r w:rsidRPr="006C5C63">
        <w:rPr>
          <w:rFonts w:ascii="Times New Roman" w:hAnsi="Times New Roman"/>
          <w:lang w:val="en-GB"/>
        </w:rPr>
        <w:t>.  In the view of the majority, the “complete inaction by the Agency in responding to the second applicant</w:t>
      </w:r>
      <w:r w:rsidRPr="006C5C63" w:rsidR="006C5C63">
        <w:rPr>
          <w:rFonts w:ascii="Times New Roman" w:hAnsi="Times New Roman"/>
          <w:lang w:val="en-GB"/>
        </w:rPr>
        <w:t>’</w:t>
      </w:r>
      <w:r w:rsidRPr="006C5C63">
        <w:rPr>
          <w:rFonts w:ascii="Times New Roman" w:hAnsi="Times New Roman"/>
          <w:lang w:val="en-GB"/>
        </w:rPr>
        <w:t>s request for the enforcement of the Supreme Administrative Court</w:t>
      </w:r>
      <w:r w:rsidRPr="006C5C63" w:rsidR="006C5C63">
        <w:rPr>
          <w:rFonts w:ascii="Times New Roman" w:hAnsi="Times New Roman"/>
          <w:lang w:val="en-GB"/>
        </w:rPr>
        <w:t>’</w:t>
      </w:r>
      <w:r w:rsidRPr="006C5C63">
        <w:rPr>
          <w:rFonts w:ascii="Times New Roman" w:hAnsi="Times New Roman"/>
          <w:lang w:val="en-GB"/>
        </w:rPr>
        <w:t>s judgments effectively deprived the applicants of their rights of access to court” (see paragraph 44 of the judgment). I respectfully disagree with this statement. The second applicant only asked the Agency to return the bank to its previous owners. She never asked for compensation for damage.</w:t>
      </w:r>
    </w:p>
    <w:p w:rsidRPr="006C5C63" w:rsidR="00164DC8" w:rsidP="006C5C63" w:rsidRDefault="007C5404">
      <w:pPr>
        <w:pStyle w:val="OpiPara"/>
        <w:rPr>
          <w:rFonts w:ascii="Times New Roman" w:hAnsi="Times New Roman"/>
          <w:lang w:val="en-GB"/>
        </w:rPr>
      </w:pPr>
      <w:r w:rsidRPr="006C5C63">
        <w:rPr>
          <w:rFonts w:ascii="Times New Roman" w:hAnsi="Times New Roman"/>
          <w:lang w:val="en-GB"/>
        </w:rPr>
        <w:fldChar w:fldCharType="begin"/>
      </w:r>
      <w:r w:rsidRPr="006C5C63">
        <w:rPr>
          <w:rFonts w:ascii="Times New Roman" w:hAnsi="Times New Roman"/>
          <w:lang w:val="en-GB"/>
        </w:rPr>
        <w:instrText xml:space="preserve"> SEQ level0 \*arabic </w:instrText>
      </w:r>
      <w:r w:rsidRPr="006C5C63">
        <w:rPr>
          <w:rFonts w:ascii="Times New Roman" w:hAnsi="Times New Roman"/>
          <w:lang w:val="en-GB"/>
        </w:rPr>
        <w:fldChar w:fldCharType="separate"/>
      </w:r>
      <w:r w:rsidR="00182324">
        <w:rPr>
          <w:rFonts w:ascii="Times New Roman" w:hAnsi="Times New Roman"/>
          <w:noProof/>
          <w:lang w:val="en-GB"/>
        </w:rPr>
        <w:t>70</w:t>
      </w:r>
      <w:r w:rsidRPr="006C5C63">
        <w:rPr>
          <w:rFonts w:ascii="Times New Roman" w:hAnsi="Times New Roman"/>
          <w:lang w:val="en-GB"/>
        </w:rPr>
        <w:fldChar w:fldCharType="end"/>
      </w:r>
      <w:r w:rsidRPr="006C5C63">
        <w:rPr>
          <w:rFonts w:ascii="Times New Roman" w:hAnsi="Times New Roman"/>
          <w:lang w:val="en-GB"/>
        </w:rPr>
        <w:t>.  In my view the Agency cannot be blamed for not “examining other alternative solutions” (see paragraph 41 of the judgment) of its own motion, for example by offering to pay compensation for damage to the second applicant, who made no request to that effect.</w:t>
      </w:r>
    </w:p>
    <w:p w:rsidRPr="006C5C63" w:rsidR="00164DC8" w:rsidP="006C5C63" w:rsidRDefault="007C5404">
      <w:pPr>
        <w:pStyle w:val="OpiPara"/>
        <w:rPr>
          <w:rFonts w:ascii="Times New Roman" w:hAnsi="Times New Roman"/>
          <w:lang w:val="en-GB"/>
        </w:rPr>
      </w:pPr>
      <w:r w:rsidRPr="006C5C63">
        <w:rPr>
          <w:rFonts w:ascii="Times New Roman" w:hAnsi="Times New Roman"/>
          <w:lang w:val="en-GB"/>
        </w:rPr>
        <w:fldChar w:fldCharType="begin"/>
      </w:r>
      <w:r w:rsidRPr="006C5C63">
        <w:rPr>
          <w:rFonts w:ascii="Times New Roman" w:hAnsi="Times New Roman"/>
          <w:lang w:val="en-GB"/>
        </w:rPr>
        <w:instrText xml:space="preserve"> SEQ level0 \*arabic </w:instrText>
      </w:r>
      <w:r w:rsidRPr="006C5C63">
        <w:rPr>
          <w:rFonts w:ascii="Times New Roman" w:hAnsi="Times New Roman"/>
          <w:lang w:val="en-GB"/>
        </w:rPr>
        <w:fldChar w:fldCharType="separate"/>
      </w:r>
      <w:r w:rsidR="00182324">
        <w:rPr>
          <w:rFonts w:ascii="Times New Roman" w:hAnsi="Times New Roman"/>
          <w:noProof/>
          <w:lang w:val="en-GB"/>
        </w:rPr>
        <w:t>71</w:t>
      </w:r>
      <w:r w:rsidRPr="006C5C63">
        <w:rPr>
          <w:rFonts w:ascii="Times New Roman" w:hAnsi="Times New Roman"/>
          <w:lang w:val="en-GB"/>
        </w:rPr>
        <w:fldChar w:fldCharType="end"/>
      </w:r>
      <w:r w:rsidRPr="006C5C63">
        <w:rPr>
          <w:rFonts w:ascii="Times New Roman" w:hAnsi="Times New Roman"/>
          <w:lang w:val="en-GB"/>
        </w:rPr>
        <w:t xml:space="preserve">.  Furthermore, the case is distinguishable from </w:t>
      </w:r>
      <w:proofErr w:type="spellStart"/>
      <w:r w:rsidRPr="006C5C63">
        <w:rPr>
          <w:rFonts w:ascii="Times New Roman" w:hAnsi="Times New Roman"/>
          <w:i/>
          <w:lang w:val="en-GB"/>
        </w:rPr>
        <w:t>Süzer</w:t>
      </w:r>
      <w:proofErr w:type="spellEnd"/>
      <w:r w:rsidRPr="006C5C63">
        <w:rPr>
          <w:rFonts w:ascii="Times New Roman" w:hAnsi="Times New Roman"/>
          <w:i/>
          <w:lang w:val="en-GB"/>
        </w:rPr>
        <w:t xml:space="preserve"> and </w:t>
      </w:r>
      <w:proofErr w:type="spellStart"/>
      <w:r w:rsidRPr="006C5C63">
        <w:rPr>
          <w:rFonts w:ascii="Times New Roman" w:hAnsi="Times New Roman"/>
          <w:i/>
          <w:lang w:val="en-GB"/>
        </w:rPr>
        <w:t>Eksen</w:t>
      </w:r>
      <w:proofErr w:type="spellEnd"/>
      <w:r w:rsidRPr="006C5C63">
        <w:rPr>
          <w:rFonts w:ascii="Times New Roman" w:hAnsi="Times New Roman"/>
          <w:i/>
          <w:lang w:val="en-GB"/>
        </w:rPr>
        <w:t xml:space="preserve"> Holding A.Ş.</w:t>
      </w:r>
      <w:r w:rsidRPr="006C5C63">
        <w:rPr>
          <w:rFonts w:ascii="Times New Roman" w:hAnsi="Times New Roman"/>
          <w:lang w:val="en-GB"/>
        </w:rPr>
        <w:t xml:space="preserve"> (cited above), where the Court did find a violation of Article 6 in a case concerning the transfer of another bank in Turkey (see §§ 119</w:t>
      </w:r>
      <w:r w:rsidRPr="006C5C63">
        <w:rPr>
          <w:rFonts w:ascii="Times New Roman" w:hAnsi="Times New Roman"/>
          <w:lang w:val="en-GB"/>
        </w:rPr>
        <w:noBreakHyphen/>
        <w:t>133). In that judgment the domestic authorities had exhibited persistent and total inactivity irrespective of final judgments annulling the transfer of the bank in question and irrespective of subsequent requests from the applicants to execute the judgments, as well as subsequent court decisions finding that the previous owners should be granted the necessary authorisation to establish a new bank (see, in particular, §§ 122, 124, 127 and 130).</w:t>
      </w:r>
    </w:p>
    <w:p w:rsidRPr="006C5C63" w:rsidR="007C5404" w:rsidP="006C5C63" w:rsidRDefault="007C5404">
      <w:pPr>
        <w:pStyle w:val="OpiPara"/>
      </w:pPr>
      <w:r w:rsidRPr="006C5C63">
        <w:rPr>
          <w:rFonts w:ascii="Times New Roman" w:hAnsi="Times New Roman"/>
          <w:lang w:val="en-GB"/>
        </w:rPr>
        <w:fldChar w:fldCharType="begin"/>
      </w:r>
      <w:r w:rsidRPr="006C5C63">
        <w:rPr>
          <w:rFonts w:ascii="Times New Roman" w:hAnsi="Times New Roman"/>
          <w:lang w:val="en-GB"/>
        </w:rPr>
        <w:instrText xml:space="preserve"> SEQ level0 \*arabic </w:instrText>
      </w:r>
      <w:r w:rsidRPr="006C5C63">
        <w:rPr>
          <w:rFonts w:ascii="Times New Roman" w:hAnsi="Times New Roman"/>
          <w:lang w:val="en-GB"/>
        </w:rPr>
        <w:fldChar w:fldCharType="separate"/>
      </w:r>
      <w:r w:rsidR="00182324">
        <w:rPr>
          <w:rFonts w:ascii="Times New Roman" w:hAnsi="Times New Roman"/>
          <w:noProof/>
          <w:lang w:val="en-GB"/>
        </w:rPr>
        <w:t>72</w:t>
      </w:r>
      <w:r w:rsidRPr="006C5C63">
        <w:rPr>
          <w:rFonts w:ascii="Times New Roman" w:hAnsi="Times New Roman"/>
          <w:lang w:val="en-GB"/>
        </w:rPr>
        <w:fldChar w:fldCharType="end"/>
      </w:r>
      <w:r w:rsidRPr="006C5C63">
        <w:rPr>
          <w:rFonts w:ascii="Times New Roman" w:hAnsi="Times New Roman"/>
          <w:lang w:val="en-GB"/>
        </w:rPr>
        <w:t>.  Therefore, having regard to the nature of the court</w:t>
      </w:r>
      <w:r w:rsidRPr="006C5C63" w:rsidR="006C5C63">
        <w:rPr>
          <w:rFonts w:ascii="Times New Roman" w:hAnsi="Times New Roman"/>
          <w:lang w:val="en-GB"/>
        </w:rPr>
        <w:t>’</w:t>
      </w:r>
      <w:r w:rsidRPr="006C5C63">
        <w:rPr>
          <w:rFonts w:ascii="Times New Roman" w:hAnsi="Times New Roman"/>
          <w:lang w:val="en-GB"/>
        </w:rPr>
        <w:t xml:space="preserve">s judgments (annulling administrative decisions), the impossibility of restoring the situation existing before the unlawful decisions were taken, and the lack of a claim for compensation or of any requests other than </w:t>
      </w:r>
      <w:proofErr w:type="spellStart"/>
      <w:r w:rsidRPr="006C5C63">
        <w:rPr>
          <w:rFonts w:ascii="Times New Roman" w:hAnsi="Times New Roman"/>
          <w:i/>
          <w:lang w:val="en-GB"/>
        </w:rPr>
        <w:t>restitutio</w:t>
      </w:r>
      <w:proofErr w:type="spellEnd"/>
      <w:r w:rsidRPr="006C5C63">
        <w:rPr>
          <w:rFonts w:ascii="Times New Roman" w:hAnsi="Times New Roman"/>
          <w:i/>
          <w:lang w:val="en-GB"/>
        </w:rPr>
        <w:t xml:space="preserve"> in </w:t>
      </w:r>
      <w:proofErr w:type="spellStart"/>
      <w:r w:rsidRPr="006C5C63">
        <w:rPr>
          <w:rFonts w:ascii="Times New Roman" w:hAnsi="Times New Roman"/>
          <w:i/>
          <w:lang w:val="en-GB"/>
        </w:rPr>
        <w:t>integrum</w:t>
      </w:r>
      <w:proofErr w:type="spellEnd"/>
      <w:r w:rsidRPr="006C5C63">
        <w:rPr>
          <w:rFonts w:ascii="Times New Roman" w:hAnsi="Times New Roman"/>
          <w:lang w:val="en-GB"/>
        </w:rPr>
        <w:t>, there has, in my view, been no violation of Article 6 of the Convention.</w:t>
      </w:r>
    </w:p>
    <w:sectPr w:rsidRPr="006C5C63" w:rsidR="007C5404" w:rsidSect="00A66B42">
      <w:headerReference w:type="even" r:id="rId14"/>
      <w:headerReference w:type="default" r:id="rId15"/>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240" w:rsidRDefault="00870240" w:rsidP="00014566">
      <w:r>
        <w:separator/>
      </w:r>
    </w:p>
  </w:endnote>
  <w:endnote w:type="continuationSeparator" w:id="0">
    <w:p w:rsidR="00870240" w:rsidRDefault="00870240"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15F" w:rsidRPr="00150BFA" w:rsidRDefault="00C1615F" w:rsidP="0020718E">
    <w:pPr>
      <w:jc w:val="center"/>
    </w:pPr>
    <w:r>
      <w:rPr>
        <w:noProof/>
        <w:lang w:eastAsia="ja-JP"/>
      </w:rPr>
      <w:drawing>
        <wp:inline distT="0" distB="0" distL="0" distR="0" wp14:anchorId="641DA95A" wp14:editId="60F6E06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1615F" w:rsidRDefault="00C161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240" w:rsidRDefault="00870240" w:rsidP="00014566">
      <w:r>
        <w:separator/>
      </w:r>
    </w:p>
  </w:footnote>
  <w:footnote w:type="continuationSeparator" w:id="0">
    <w:p w:rsidR="00870240" w:rsidRDefault="00870240" w:rsidP="00014566">
      <w:r>
        <w:continuationSeparator/>
      </w:r>
    </w:p>
  </w:footnote>
  <w:footnote w:id="1">
    <w:p w:rsidR="00C7524A" w:rsidRPr="00C7524A" w:rsidRDefault="00C7524A">
      <w:pPr>
        <w:pStyle w:val="FootnoteText"/>
      </w:pPr>
      <w:r w:rsidRPr="00C7524A">
        <w:footnoteRef/>
      </w:r>
      <w:r>
        <w:rPr>
          <w:lang w:val="en-GB"/>
        </w:rPr>
        <w:t>.  </w:t>
      </w:r>
      <w:proofErr w:type="gramStart"/>
      <w:r>
        <w:rPr>
          <w:lang w:val="en-GB"/>
        </w:rPr>
        <w:t>Rectified on 2 May 2017: the text was “</w:t>
      </w:r>
      <w:r w:rsidRPr="00C7524A">
        <w:rPr>
          <w:lang w:val="en-GB"/>
        </w:rPr>
        <w:t>2.</w:t>
      </w:r>
      <w:proofErr w:type="gramEnd"/>
      <w:r w:rsidRPr="00C7524A">
        <w:rPr>
          <w:lang w:val="en-GB"/>
        </w:rPr>
        <w:t xml:space="preserve"> On 30 August 2011 the Chamber decided to join the applications and communicate them to the Government.</w:t>
      </w:r>
      <w:r>
        <w:rPr>
          <w:lang w:val="en-GB"/>
        </w:rPr>
        <w:t>”</w:t>
      </w:r>
    </w:p>
  </w:footnote>
  <w:footnote w:id="2">
    <w:p w:rsidR="00C7524A" w:rsidRPr="00C7524A" w:rsidRDefault="00C7524A" w:rsidP="00C7524A">
      <w:pPr>
        <w:pStyle w:val="FootnoteText"/>
        <w:rPr>
          <w:lang w:val="en-GB"/>
        </w:rPr>
      </w:pPr>
      <w:r w:rsidRPr="00C7524A">
        <w:footnoteRef/>
      </w:r>
      <w:r>
        <w:rPr>
          <w:lang w:val="en-GB"/>
        </w:rPr>
        <w:t>.  Rectified on 2 May 2017</w:t>
      </w:r>
      <w:proofErr w:type="gramStart"/>
      <w:r>
        <w:rPr>
          <w:lang w:val="en-GB"/>
        </w:rPr>
        <w:t>:</w:t>
      </w:r>
      <w:r w:rsidR="00483186">
        <w:rPr>
          <w:lang w:val="en-GB"/>
        </w:rPr>
        <w:t xml:space="preserve"> </w:t>
      </w:r>
      <w:r>
        <w:rPr>
          <w:lang w:val="en-GB"/>
        </w:rPr>
        <w:t>”</w:t>
      </w:r>
      <w:proofErr w:type="gramEnd"/>
      <w:r>
        <w:rPr>
          <w:lang w:val="en-GB"/>
        </w:rPr>
        <w:t>I.  </w:t>
      </w:r>
      <w:r w:rsidRPr="00C7524A">
        <w:rPr>
          <w:lang w:val="en-GB"/>
        </w:rPr>
        <w:t xml:space="preserve">JOINDER OF THE APPLICATIONS </w:t>
      </w:r>
    </w:p>
    <w:p w:rsidR="00C7524A" w:rsidRPr="00C7524A" w:rsidRDefault="00C7524A" w:rsidP="00C7524A">
      <w:pPr>
        <w:pStyle w:val="FootnoteText"/>
        <w:rPr>
          <w:lang w:val="en-GB"/>
        </w:rPr>
      </w:pPr>
      <w:r w:rsidRPr="00C7524A">
        <w:rPr>
          <w:lang w:val="en-GB"/>
        </w:rPr>
        <w:t>20</w:t>
      </w:r>
      <w:proofErr w:type="gramStart"/>
      <w:r w:rsidRPr="00C7524A">
        <w:rPr>
          <w:lang w:val="en-GB"/>
        </w:rPr>
        <w:t>.  Given</w:t>
      </w:r>
      <w:proofErr w:type="gramEnd"/>
      <w:r w:rsidRPr="00C7524A">
        <w:rPr>
          <w:lang w:val="en-GB"/>
        </w:rPr>
        <w:t xml:space="preserve"> their similar factual and legal background, the Court decides that the two applications should be joined pursuant to Rule 42 § 1 of the Rules of Court.</w:t>
      </w:r>
      <w:r>
        <w:rPr>
          <w:lang w:val="en-GB"/>
        </w:rPr>
        <w:t>” has been added.</w:t>
      </w:r>
    </w:p>
  </w:footnote>
  <w:footnote w:id="3">
    <w:p w:rsidR="00C7524A" w:rsidRPr="00C7524A" w:rsidRDefault="00C7524A">
      <w:pPr>
        <w:pStyle w:val="FootnoteText"/>
        <w:rPr>
          <w:lang w:val="en-GB"/>
        </w:rPr>
      </w:pPr>
      <w:r w:rsidRPr="00C7524A">
        <w:footnoteRef/>
      </w:r>
      <w:r>
        <w:rPr>
          <w:lang w:val="en-GB"/>
        </w:rPr>
        <w:t>.  </w:t>
      </w:r>
      <w:proofErr w:type="gramStart"/>
      <w:r>
        <w:rPr>
          <w:lang w:val="en-GB"/>
        </w:rPr>
        <w:t>Rectified on 2 May 2017:</w:t>
      </w:r>
      <w:r w:rsidR="00483186">
        <w:rPr>
          <w:lang w:val="en-GB"/>
        </w:rPr>
        <w:t xml:space="preserve"> </w:t>
      </w:r>
      <w:r w:rsidR="008774FD">
        <w:rPr>
          <w:lang w:val="en-GB"/>
        </w:rPr>
        <w:t>Heading</w:t>
      </w:r>
      <w:r>
        <w:rPr>
          <w:lang w:val="en-GB"/>
        </w:rPr>
        <w:t xml:space="preserve"> I became </w:t>
      </w:r>
      <w:r w:rsidR="008774FD">
        <w:rPr>
          <w:lang w:val="en-GB"/>
        </w:rPr>
        <w:t xml:space="preserve">Heading </w:t>
      </w:r>
      <w:r>
        <w:rPr>
          <w:lang w:val="en-GB"/>
        </w:rPr>
        <w:t>II.</w:t>
      </w:r>
      <w:proofErr w:type="gramEnd"/>
      <w:r>
        <w:rPr>
          <w:lang w:val="en-GB"/>
        </w:rPr>
        <w:t xml:space="preserve">  </w:t>
      </w:r>
    </w:p>
  </w:footnote>
  <w:footnote w:id="4">
    <w:p w:rsidR="008774FD" w:rsidRPr="008774FD" w:rsidRDefault="008774FD">
      <w:pPr>
        <w:pStyle w:val="FootnoteText"/>
        <w:rPr>
          <w:lang w:val="en-GB"/>
        </w:rPr>
      </w:pPr>
      <w:r w:rsidRPr="008774FD">
        <w:footnoteRef/>
      </w:r>
      <w:r>
        <w:rPr>
          <w:lang w:val="en-GB"/>
        </w:rPr>
        <w:t>.  The former paragraph number “21” has been deleted.</w:t>
      </w:r>
    </w:p>
  </w:footnote>
  <w:footnote w:id="5">
    <w:p w:rsidR="008774FD" w:rsidRPr="008774FD" w:rsidRDefault="008774FD">
      <w:pPr>
        <w:pStyle w:val="FootnoteText"/>
        <w:rPr>
          <w:lang w:val="en-GB"/>
        </w:rPr>
      </w:pPr>
      <w:r w:rsidRPr="008774FD">
        <w:footnoteRef/>
      </w:r>
      <w:r>
        <w:rPr>
          <w:lang w:val="en-GB"/>
        </w:rPr>
        <w:t>.  </w:t>
      </w:r>
      <w:proofErr w:type="gramStart"/>
      <w:r>
        <w:rPr>
          <w:lang w:val="en-GB"/>
        </w:rPr>
        <w:t>Rectified on 2 May 2017: Heading II became Heading III.</w:t>
      </w:r>
      <w:proofErr w:type="gramEnd"/>
    </w:p>
  </w:footnote>
  <w:footnote w:id="6">
    <w:p w:rsidR="00986A18" w:rsidRPr="00986A18" w:rsidRDefault="00986A18">
      <w:pPr>
        <w:pStyle w:val="FootnoteText"/>
        <w:rPr>
          <w:lang w:val="en-GB"/>
        </w:rPr>
      </w:pPr>
      <w:r w:rsidRPr="00986A18">
        <w:footnoteRef/>
      </w:r>
      <w:r>
        <w:rPr>
          <w:lang w:val="en-GB"/>
        </w:rPr>
        <w:t>.  </w:t>
      </w:r>
      <w:proofErr w:type="gramStart"/>
      <w:r>
        <w:rPr>
          <w:lang w:val="en-GB"/>
        </w:rPr>
        <w:t>Rectified on 2 May 2017: “</w:t>
      </w:r>
      <w:r w:rsidRPr="006C5C63">
        <w:rPr>
          <w:lang w:val="en-GB"/>
        </w:rPr>
        <w:t>1.</w:t>
      </w:r>
      <w:proofErr w:type="gramEnd"/>
      <w:r w:rsidRPr="006C5C63">
        <w:rPr>
          <w:lang w:val="en-GB"/>
        </w:rPr>
        <w:t>  </w:t>
      </w:r>
      <w:r w:rsidRPr="006C5C63">
        <w:rPr>
          <w:i/>
          <w:lang w:val="en-GB"/>
        </w:rPr>
        <w:t>Dec</w:t>
      </w:r>
      <w:r>
        <w:rPr>
          <w:i/>
          <w:lang w:val="en-GB"/>
        </w:rPr>
        <w:t xml:space="preserve">ides </w:t>
      </w:r>
      <w:r>
        <w:rPr>
          <w:lang w:val="en-GB"/>
        </w:rPr>
        <w:t xml:space="preserve">to join the applications” has been added to the operative part and </w:t>
      </w:r>
      <w:r w:rsidR="008774FD">
        <w:rPr>
          <w:lang w:val="en-GB"/>
        </w:rPr>
        <w:t>subse</w:t>
      </w:r>
      <w:r>
        <w:rPr>
          <w:lang w:val="en-GB"/>
        </w:rPr>
        <w:t>quent paragraphs have been renumbered accordingly.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240" w:rsidRPr="00C1615F" w:rsidRDefault="00870240" w:rsidP="00C1615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15F" w:rsidRPr="00A45145" w:rsidRDefault="00C1615F" w:rsidP="00A45145">
    <w:pPr>
      <w:jc w:val="center"/>
    </w:pPr>
    <w:r>
      <w:rPr>
        <w:noProof/>
        <w:lang w:eastAsia="ja-JP"/>
      </w:rPr>
      <w:drawing>
        <wp:inline distT="0" distB="0" distL="0" distR="0" wp14:anchorId="04CD737E" wp14:editId="58D4506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1615F" w:rsidRDefault="00C161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15F" w:rsidRPr="00FF2306" w:rsidRDefault="00C1615F"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82324">
      <w:rPr>
        <w:rStyle w:val="PageNumber"/>
        <w:noProof/>
        <w:szCs w:val="18"/>
        <w:lang w:val="en-GB"/>
      </w:rPr>
      <w:t>14</w:t>
    </w:r>
    <w:r>
      <w:rPr>
        <w:rStyle w:val="PageNumber"/>
        <w:szCs w:val="18"/>
        <w:lang w:val="en-GB"/>
      </w:rPr>
      <w:fldChar w:fldCharType="end"/>
    </w:r>
    <w:r w:rsidRPr="00FF2306">
      <w:rPr>
        <w:lang w:val="en-GB"/>
      </w:rPr>
      <w:tab/>
    </w:r>
    <w:r>
      <w:rPr>
        <w:lang w:val="en-GB"/>
      </w:rPr>
      <w:t>CINGILLI HOLDİNG A.Ş AND</w:t>
    </w:r>
    <w:r w:rsidR="00EB096D">
      <w:rPr>
        <w:lang w:val="en-GB"/>
      </w:rPr>
      <w:t> </w:t>
    </w:r>
    <w:r>
      <w:rPr>
        <w:lang w:val="en-GB"/>
      </w:rPr>
      <w:t>CINGILLIOĞLU v. TURKEY</w:t>
    </w:r>
    <w:r w:rsidR="00EB096D">
      <w:rPr>
        <w:lang w:val="en-GB"/>
      </w:rPr>
      <w:t xml:space="preserve"> - </w:t>
    </w:r>
    <w:r>
      <w:rPr>
        <w:lang w:val="en-GB"/>
      </w:rPr>
      <w:t>JUDGMENT</w:t>
    </w:r>
    <w:r w:rsidR="00EB096D">
      <w:rPr>
        <w:lang w:val="en-GB"/>
      </w:rPr>
      <w:t xml:space="preserve"> (MERITS)</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15F" w:rsidRPr="00D60D87" w:rsidRDefault="00C1615F" w:rsidP="00D60D87">
    <w:pPr>
      <w:pStyle w:val="ECHRHeader"/>
      <w:rPr>
        <w:lang w:val="en-GB"/>
      </w:rPr>
    </w:pPr>
    <w:r w:rsidRPr="00D60D87">
      <w:rPr>
        <w:lang w:val="en-GB"/>
      </w:rPr>
      <w:tab/>
    </w:r>
    <w:r>
      <w:rPr>
        <w:lang w:val="en-GB"/>
      </w:rPr>
      <w:t>CINGILLI HOLDİNG A.Ş</w:t>
    </w:r>
    <w:r w:rsidR="00732615">
      <w:rPr>
        <w:lang w:val="en-GB"/>
      </w:rPr>
      <w:t xml:space="preserve"> AND CINGILLIOĞLU v. TURKEY - JUDGMENT (MERITS)</w:t>
    </w:r>
    <w:r w:rsidR="00732615">
      <w:rPr>
        <w:lang w:val="en-GB"/>
      </w:rPr>
      <w:tab/>
    </w:r>
    <w:r w:rsidR="00EB096D">
      <w:rPr>
        <w:rStyle w:val="PageNumber"/>
        <w:szCs w:val="18"/>
        <w:lang w:val="en-GB"/>
      </w:rPr>
      <w:fldChar w:fldCharType="begin"/>
    </w:r>
    <w:r w:rsidR="00EB096D">
      <w:rPr>
        <w:rStyle w:val="PageNumber"/>
        <w:szCs w:val="18"/>
        <w:lang w:val="en-GB"/>
      </w:rPr>
      <w:instrText xml:space="preserve"> PAGE </w:instrText>
    </w:r>
    <w:r w:rsidR="00EB096D">
      <w:rPr>
        <w:rStyle w:val="PageNumber"/>
        <w:szCs w:val="18"/>
        <w:lang w:val="en-GB"/>
      </w:rPr>
      <w:fldChar w:fldCharType="separate"/>
    </w:r>
    <w:r w:rsidR="00182324">
      <w:rPr>
        <w:rStyle w:val="PageNumber"/>
        <w:noProof/>
        <w:szCs w:val="18"/>
        <w:lang w:val="en-GB"/>
      </w:rPr>
      <w:t>13</w:t>
    </w:r>
    <w:r w:rsidR="00EB096D">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B42" w:rsidRPr="00A66B42" w:rsidRDefault="00A66B42" w:rsidP="00A66B42">
    <w:pPr>
      <w:pStyle w:val="ECHRHeader"/>
      <w:jc w:val="center"/>
      <w:rPr>
        <w:szCs w:val="18"/>
        <w:lang w:val="en-GB"/>
      </w:rPr>
    </w:pPr>
    <w:r>
      <w:rPr>
        <w:lang w:val="en-GB"/>
      </w:rPr>
      <w:tab/>
      <w:t>CINGILLI HOLDİNG A.Ş AND CINGILLIOĞLU v. TURKEY - JUDGMENT (MERITS)</w:t>
    </w:r>
    <w:r w:rsidR="005E0BA3">
      <w:rPr>
        <w:lang w:val="en-GB"/>
      </w:rPr>
      <w:t xml:space="preserve"> – </w:t>
    </w:r>
    <w:r>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82324">
      <w:rPr>
        <w:rStyle w:val="PageNumber"/>
        <w:noProof/>
        <w:szCs w:val="18"/>
        <w:lang w:val="en-GB"/>
      </w:rPr>
      <w:t>15</w:t>
    </w:r>
    <w:r>
      <w:rPr>
        <w:rStyle w:val="PageNumber"/>
        <w:szCs w:val="18"/>
        <w:lang w:val="en-GB"/>
      </w:rPr>
      <w:fldChar w:fldCharType="end"/>
    </w:r>
    <w:r>
      <w:rPr>
        <w:rStyle w:val="PageNumber"/>
        <w:szCs w:val="18"/>
        <w:lang w:val="en-GB"/>
      </w:rPr>
      <w:br/>
      <w:t>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B42" w:rsidRDefault="00A66B42"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82324">
      <w:rPr>
        <w:rStyle w:val="PageNumber"/>
        <w:noProof/>
        <w:szCs w:val="18"/>
        <w:lang w:val="en-GB"/>
      </w:rPr>
      <w:t>18</w:t>
    </w:r>
    <w:r>
      <w:rPr>
        <w:rStyle w:val="PageNumber"/>
        <w:szCs w:val="18"/>
        <w:lang w:val="en-GB"/>
      </w:rPr>
      <w:fldChar w:fldCharType="end"/>
    </w:r>
    <w:r w:rsidRPr="00FF2306">
      <w:rPr>
        <w:lang w:val="en-GB"/>
      </w:rPr>
      <w:tab/>
    </w:r>
    <w:r>
      <w:rPr>
        <w:lang w:val="en-GB"/>
      </w:rPr>
      <w:t>CINGILLI HOLDİNG A.Ş AND CINGILLIOĞLU v. TURKEY - JUDGMENT (MERITS)</w:t>
    </w:r>
    <w:r w:rsidR="00254E5B">
      <w:rPr>
        <w:lang w:val="en-GB"/>
      </w:rPr>
      <w:t xml:space="preserve"> </w:t>
    </w:r>
    <w:r w:rsidR="005E0BA3">
      <w:rPr>
        <w:lang w:val="en-GB"/>
      </w:rPr>
      <w:t xml:space="preserve">– </w:t>
    </w:r>
  </w:p>
  <w:p w:rsidR="00A66B42" w:rsidRPr="00FF2306" w:rsidRDefault="00A66B42" w:rsidP="00A66B42">
    <w:pPr>
      <w:pStyle w:val="ECHRHeader"/>
      <w:jc w:val="center"/>
      <w:rPr>
        <w:lang w:val="en-GB"/>
      </w:rPr>
    </w:pPr>
    <w:r>
      <w:rPr>
        <w:lang w:val="en-GB"/>
      </w:rPr>
      <w:t>SEPARATE OPINION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B42" w:rsidRPr="00D60D87" w:rsidRDefault="005E0BA3" w:rsidP="00A66B42">
    <w:pPr>
      <w:pStyle w:val="ECHRHeader"/>
      <w:jc w:val="center"/>
      <w:rPr>
        <w:lang w:val="en-GB"/>
      </w:rPr>
    </w:pPr>
    <w:r>
      <w:rPr>
        <w:lang w:val="en-GB"/>
      </w:rPr>
      <w:tab/>
    </w:r>
    <w:r w:rsidR="00A66B42">
      <w:rPr>
        <w:lang w:val="en-GB"/>
      </w:rPr>
      <w:t>CINGILLI HOLDİNG A.Ş AND CINGILLIOĞLU v. TURKEY - JUDGMENT (MERITS)</w:t>
    </w:r>
    <w:r>
      <w:rPr>
        <w:lang w:val="en-GB"/>
      </w:rPr>
      <w:t xml:space="preserve"> – </w:t>
    </w:r>
    <w:r>
      <w:rPr>
        <w:lang w:val="en-GB"/>
      </w:rPr>
      <w:tab/>
    </w:r>
    <w:r w:rsidR="00A66B42">
      <w:rPr>
        <w:rStyle w:val="PageNumber"/>
        <w:szCs w:val="18"/>
        <w:lang w:val="en-GB"/>
      </w:rPr>
      <w:fldChar w:fldCharType="begin"/>
    </w:r>
    <w:r w:rsidR="00A66B42">
      <w:rPr>
        <w:rStyle w:val="PageNumber"/>
        <w:szCs w:val="18"/>
        <w:lang w:val="en-GB"/>
      </w:rPr>
      <w:instrText xml:space="preserve"> PAGE </w:instrText>
    </w:r>
    <w:r w:rsidR="00A66B42">
      <w:rPr>
        <w:rStyle w:val="PageNumber"/>
        <w:szCs w:val="18"/>
        <w:lang w:val="en-GB"/>
      </w:rPr>
      <w:fldChar w:fldCharType="separate"/>
    </w:r>
    <w:r w:rsidR="00182324">
      <w:rPr>
        <w:rStyle w:val="PageNumber"/>
        <w:noProof/>
        <w:szCs w:val="18"/>
        <w:lang w:val="en-GB"/>
      </w:rPr>
      <w:t>17</w:t>
    </w:r>
    <w:r w:rsidR="00A66B42">
      <w:rPr>
        <w:rStyle w:val="PageNumber"/>
        <w:szCs w:val="18"/>
        <w:lang w:val="en-GB"/>
      </w:rPr>
      <w:fldChar w:fldCharType="end"/>
    </w:r>
    <w:r w:rsidR="00A66B42">
      <w:rPr>
        <w:rStyle w:val="PageNumber"/>
        <w:szCs w:val="18"/>
        <w:lang w:val="en-GB"/>
      </w:rPr>
      <w:br/>
      <w:t>SEPARATE OPINION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7105"/>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527C35"/>
    <w:rsid w:val="000041F8"/>
    <w:rsid w:val="000042A8"/>
    <w:rsid w:val="00004308"/>
    <w:rsid w:val="00005BF0"/>
    <w:rsid w:val="00007154"/>
    <w:rsid w:val="000103AE"/>
    <w:rsid w:val="00011D69"/>
    <w:rsid w:val="00012AD3"/>
    <w:rsid w:val="00014566"/>
    <w:rsid w:val="00015C2D"/>
    <w:rsid w:val="00015F00"/>
    <w:rsid w:val="00022C1D"/>
    <w:rsid w:val="00023B23"/>
    <w:rsid w:val="00034987"/>
    <w:rsid w:val="00034A7D"/>
    <w:rsid w:val="000602DF"/>
    <w:rsid w:val="00061B05"/>
    <w:rsid w:val="00062973"/>
    <w:rsid w:val="00062D5D"/>
    <w:rsid w:val="000632D5"/>
    <w:rsid w:val="000644EE"/>
    <w:rsid w:val="000925AD"/>
    <w:rsid w:val="00096CA5"/>
    <w:rsid w:val="000A24EB"/>
    <w:rsid w:val="000B6923"/>
    <w:rsid w:val="000C033C"/>
    <w:rsid w:val="000C5F3C"/>
    <w:rsid w:val="000C6DCC"/>
    <w:rsid w:val="000D47AA"/>
    <w:rsid w:val="000D721F"/>
    <w:rsid w:val="000E069B"/>
    <w:rsid w:val="000E0E82"/>
    <w:rsid w:val="000E1DC5"/>
    <w:rsid w:val="000E223F"/>
    <w:rsid w:val="000E5442"/>
    <w:rsid w:val="000E7D45"/>
    <w:rsid w:val="000F7851"/>
    <w:rsid w:val="00104C06"/>
    <w:rsid w:val="00104E23"/>
    <w:rsid w:val="00111B0C"/>
    <w:rsid w:val="00120D6C"/>
    <w:rsid w:val="001257EC"/>
    <w:rsid w:val="00132C6A"/>
    <w:rsid w:val="00133D33"/>
    <w:rsid w:val="00134D64"/>
    <w:rsid w:val="00135A30"/>
    <w:rsid w:val="0013612C"/>
    <w:rsid w:val="00137FF6"/>
    <w:rsid w:val="00141650"/>
    <w:rsid w:val="0015552E"/>
    <w:rsid w:val="00162A12"/>
    <w:rsid w:val="00164CDD"/>
    <w:rsid w:val="00164DC8"/>
    <w:rsid w:val="00166530"/>
    <w:rsid w:val="00182324"/>
    <w:rsid w:val="001832BD"/>
    <w:rsid w:val="001943B5"/>
    <w:rsid w:val="00195134"/>
    <w:rsid w:val="001A145B"/>
    <w:rsid w:val="001A674C"/>
    <w:rsid w:val="001B3B24"/>
    <w:rsid w:val="001C0F98"/>
    <w:rsid w:val="001C2A42"/>
    <w:rsid w:val="001C2B12"/>
    <w:rsid w:val="001D63ED"/>
    <w:rsid w:val="001D7348"/>
    <w:rsid w:val="001E035B"/>
    <w:rsid w:val="001E0961"/>
    <w:rsid w:val="001E3EAE"/>
    <w:rsid w:val="001E6F32"/>
    <w:rsid w:val="001F2145"/>
    <w:rsid w:val="001F2325"/>
    <w:rsid w:val="001F6262"/>
    <w:rsid w:val="001F67B0"/>
    <w:rsid w:val="001F7B3D"/>
    <w:rsid w:val="00205F9F"/>
    <w:rsid w:val="00206106"/>
    <w:rsid w:val="00210338"/>
    <w:rsid w:val="002115FC"/>
    <w:rsid w:val="0021423C"/>
    <w:rsid w:val="00230D00"/>
    <w:rsid w:val="00231DF7"/>
    <w:rsid w:val="00231FD1"/>
    <w:rsid w:val="002339E0"/>
    <w:rsid w:val="00233CF8"/>
    <w:rsid w:val="0023575D"/>
    <w:rsid w:val="00237148"/>
    <w:rsid w:val="0024222D"/>
    <w:rsid w:val="00244B0E"/>
    <w:rsid w:val="00244F6C"/>
    <w:rsid w:val="00247E85"/>
    <w:rsid w:val="002532C5"/>
    <w:rsid w:val="00254E5B"/>
    <w:rsid w:val="00260C03"/>
    <w:rsid w:val="00261B71"/>
    <w:rsid w:val="00261F61"/>
    <w:rsid w:val="002642DF"/>
    <w:rsid w:val="0026540E"/>
    <w:rsid w:val="00270372"/>
    <w:rsid w:val="00275123"/>
    <w:rsid w:val="00282240"/>
    <w:rsid w:val="0028572A"/>
    <w:rsid w:val="002948AD"/>
    <w:rsid w:val="00294C92"/>
    <w:rsid w:val="002A01CC"/>
    <w:rsid w:val="002A3DB6"/>
    <w:rsid w:val="002A61B1"/>
    <w:rsid w:val="002A663C"/>
    <w:rsid w:val="002B444B"/>
    <w:rsid w:val="002B5887"/>
    <w:rsid w:val="002C0692"/>
    <w:rsid w:val="002C0E27"/>
    <w:rsid w:val="002C3040"/>
    <w:rsid w:val="002C37DB"/>
    <w:rsid w:val="002D022D"/>
    <w:rsid w:val="002D24BB"/>
    <w:rsid w:val="002F2AF7"/>
    <w:rsid w:val="002F7E1C"/>
    <w:rsid w:val="00301A75"/>
    <w:rsid w:val="00302F70"/>
    <w:rsid w:val="0030336F"/>
    <w:rsid w:val="0030375E"/>
    <w:rsid w:val="003073CB"/>
    <w:rsid w:val="00312A30"/>
    <w:rsid w:val="00320F72"/>
    <w:rsid w:val="0032463E"/>
    <w:rsid w:val="00326224"/>
    <w:rsid w:val="00337EE4"/>
    <w:rsid w:val="00340FFD"/>
    <w:rsid w:val="00345840"/>
    <w:rsid w:val="003506B1"/>
    <w:rsid w:val="00356AC7"/>
    <w:rsid w:val="003609FA"/>
    <w:rsid w:val="003710C8"/>
    <w:rsid w:val="003730CD"/>
    <w:rsid w:val="003750BE"/>
    <w:rsid w:val="0037793D"/>
    <w:rsid w:val="00387608"/>
    <w:rsid w:val="00387858"/>
    <w:rsid w:val="00387B9D"/>
    <w:rsid w:val="0039364F"/>
    <w:rsid w:val="00396686"/>
    <w:rsid w:val="0039778E"/>
    <w:rsid w:val="003A1C5C"/>
    <w:rsid w:val="003B4941"/>
    <w:rsid w:val="003B4ED0"/>
    <w:rsid w:val="003C5714"/>
    <w:rsid w:val="003C6B9F"/>
    <w:rsid w:val="003C6E2A"/>
    <w:rsid w:val="003D0299"/>
    <w:rsid w:val="003E2073"/>
    <w:rsid w:val="003E3055"/>
    <w:rsid w:val="003E4EAC"/>
    <w:rsid w:val="003E6D80"/>
    <w:rsid w:val="003F05FA"/>
    <w:rsid w:val="003F244A"/>
    <w:rsid w:val="003F30B8"/>
    <w:rsid w:val="003F4C45"/>
    <w:rsid w:val="003F5F7B"/>
    <w:rsid w:val="003F7D64"/>
    <w:rsid w:val="00401379"/>
    <w:rsid w:val="00414300"/>
    <w:rsid w:val="004229C4"/>
    <w:rsid w:val="00425C67"/>
    <w:rsid w:val="00427E7A"/>
    <w:rsid w:val="004333F1"/>
    <w:rsid w:val="00436307"/>
    <w:rsid w:val="00436C49"/>
    <w:rsid w:val="00445366"/>
    <w:rsid w:val="00447F5B"/>
    <w:rsid w:val="00461DB0"/>
    <w:rsid w:val="00463926"/>
    <w:rsid w:val="004646E0"/>
    <w:rsid w:val="00464C9A"/>
    <w:rsid w:val="00474F3D"/>
    <w:rsid w:val="00475398"/>
    <w:rsid w:val="00477E3A"/>
    <w:rsid w:val="00480DE9"/>
    <w:rsid w:val="00483186"/>
    <w:rsid w:val="00483E5F"/>
    <w:rsid w:val="00485FF9"/>
    <w:rsid w:val="00486079"/>
    <w:rsid w:val="004907F0"/>
    <w:rsid w:val="0049140B"/>
    <w:rsid w:val="004923A5"/>
    <w:rsid w:val="00496BFB"/>
    <w:rsid w:val="004A15C7"/>
    <w:rsid w:val="004A2EC4"/>
    <w:rsid w:val="004B013B"/>
    <w:rsid w:val="004B112B"/>
    <w:rsid w:val="004B6600"/>
    <w:rsid w:val="004C01E4"/>
    <w:rsid w:val="004C086C"/>
    <w:rsid w:val="004C1F56"/>
    <w:rsid w:val="004C27BC"/>
    <w:rsid w:val="004C5638"/>
    <w:rsid w:val="004D15F3"/>
    <w:rsid w:val="004D5311"/>
    <w:rsid w:val="004D5DCC"/>
    <w:rsid w:val="004E4DF9"/>
    <w:rsid w:val="004F10AF"/>
    <w:rsid w:val="004F11A4"/>
    <w:rsid w:val="004F2389"/>
    <w:rsid w:val="004F304D"/>
    <w:rsid w:val="004F61BE"/>
    <w:rsid w:val="004F66B1"/>
    <w:rsid w:val="004F7061"/>
    <w:rsid w:val="00511C07"/>
    <w:rsid w:val="0051310B"/>
    <w:rsid w:val="005173A6"/>
    <w:rsid w:val="00520BAA"/>
    <w:rsid w:val="00525208"/>
    <w:rsid w:val="005257A5"/>
    <w:rsid w:val="005264C0"/>
    <w:rsid w:val="00526A8A"/>
    <w:rsid w:val="00527C35"/>
    <w:rsid w:val="00530D92"/>
    <w:rsid w:val="00531C52"/>
    <w:rsid w:val="00531DF2"/>
    <w:rsid w:val="005442EE"/>
    <w:rsid w:val="00547353"/>
    <w:rsid w:val="005474E7"/>
    <w:rsid w:val="005512A3"/>
    <w:rsid w:val="00554186"/>
    <w:rsid w:val="005578CE"/>
    <w:rsid w:val="00562781"/>
    <w:rsid w:val="00563E83"/>
    <w:rsid w:val="0057271C"/>
    <w:rsid w:val="00572845"/>
    <w:rsid w:val="00592772"/>
    <w:rsid w:val="0059574A"/>
    <w:rsid w:val="005A1B9B"/>
    <w:rsid w:val="005A6751"/>
    <w:rsid w:val="005B092E"/>
    <w:rsid w:val="005B152C"/>
    <w:rsid w:val="005B1EE0"/>
    <w:rsid w:val="005B2B24"/>
    <w:rsid w:val="005B4425"/>
    <w:rsid w:val="005B4B94"/>
    <w:rsid w:val="005B4E53"/>
    <w:rsid w:val="005C3EE8"/>
    <w:rsid w:val="005C4D1D"/>
    <w:rsid w:val="005D34F9"/>
    <w:rsid w:val="005D4190"/>
    <w:rsid w:val="005D67A3"/>
    <w:rsid w:val="005E0BA3"/>
    <w:rsid w:val="005E2988"/>
    <w:rsid w:val="005E2A43"/>
    <w:rsid w:val="005E3085"/>
    <w:rsid w:val="005F40CA"/>
    <w:rsid w:val="005F51E1"/>
    <w:rsid w:val="00600E64"/>
    <w:rsid w:val="00602C8B"/>
    <w:rsid w:val="00611C80"/>
    <w:rsid w:val="00620692"/>
    <w:rsid w:val="006242CA"/>
    <w:rsid w:val="00627507"/>
    <w:rsid w:val="00633717"/>
    <w:rsid w:val="006344E1"/>
    <w:rsid w:val="006545C4"/>
    <w:rsid w:val="00661971"/>
    <w:rsid w:val="00661CE8"/>
    <w:rsid w:val="006623D9"/>
    <w:rsid w:val="0066550C"/>
    <w:rsid w:val="006716F2"/>
    <w:rsid w:val="00682BF2"/>
    <w:rsid w:val="006859CE"/>
    <w:rsid w:val="00690022"/>
    <w:rsid w:val="00691270"/>
    <w:rsid w:val="00694BA8"/>
    <w:rsid w:val="0069559F"/>
    <w:rsid w:val="006A037C"/>
    <w:rsid w:val="006A36F4"/>
    <w:rsid w:val="006A406F"/>
    <w:rsid w:val="006A5D3A"/>
    <w:rsid w:val="006B5DF9"/>
    <w:rsid w:val="006B6EC5"/>
    <w:rsid w:val="006C23D4"/>
    <w:rsid w:val="006C5C63"/>
    <w:rsid w:val="006C7BB0"/>
    <w:rsid w:val="006D151C"/>
    <w:rsid w:val="006D3237"/>
    <w:rsid w:val="006E2E37"/>
    <w:rsid w:val="006E3CF1"/>
    <w:rsid w:val="006E7E80"/>
    <w:rsid w:val="006F1DF9"/>
    <w:rsid w:val="006F24DB"/>
    <w:rsid w:val="006F3D25"/>
    <w:rsid w:val="006F48CA"/>
    <w:rsid w:val="006F64DD"/>
    <w:rsid w:val="00715127"/>
    <w:rsid w:val="00715E8E"/>
    <w:rsid w:val="00721CA1"/>
    <w:rsid w:val="00723580"/>
    <w:rsid w:val="00723755"/>
    <w:rsid w:val="0073136C"/>
    <w:rsid w:val="00731F0F"/>
    <w:rsid w:val="00732615"/>
    <w:rsid w:val="00733250"/>
    <w:rsid w:val="00741404"/>
    <w:rsid w:val="0074261B"/>
    <w:rsid w:val="007449E5"/>
    <w:rsid w:val="00746C5A"/>
    <w:rsid w:val="00747FF0"/>
    <w:rsid w:val="00750462"/>
    <w:rsid w:val="00764D4E"/>
    <w:rsid w:val="00765A1F"/>
    <w:rsid w:val="00775B6D"/>
    <w:rsid w:val="00776D68"/>
    <w:rsid w:val="007850EE"/>
    <w:rsid w:val="00785B95"/>
    <w:rsid w:val="00790E96"/>
    <w:rsid w:val="00793366"/>
    <w:rsid w:val="00794829"/>
    <w:rsid w:val="00794A9B"/>
    <w:rsid w:val="007A716F"/>
    <w:rsid w:val="007B25EE"/>
    <w:rsid w:val="007B270A"/>
    <w:rsid w:val="007B38DD"/>
    <w:rsid w:val="007C0695"/>
    <w:rsid w:val="007C419A"/>
    <w:rsid w:val="007C4CC8"/>
    <w:rsid w:val="007C5404"/>
    <w:rsid w:val="007C5426"/>
    <w:rsid w:val="007C5798"/>
    <w:rsid w:val="007D4832"/>
    <w:rsid w:val="007E21B2"/>
    <w:rsid w:val="007E2C4E"/>
    <w:rsid w:val="007F12B4"/>
    <w:rsid w:val="007F1905"/>
    <w:rsid w:val="00801300"/>
    <w:rsid w:val="00802C64"/>
    <w:rsid w:val="00805E52"/>
    <w:rsid w:val="008061D0"/>
    <w:rsid w:val="00810B38"/>
    <w:rsid w:val="008204C7"/>
    <w:rsid w:val="00820992"/>
    <w:rsid w:val="00823602"/>
    <w:rsid w:val="008255F5"/>
    <w:rsid w:val="0083014E"/>
    <w:rsid w:val="0083214A"/>
    <w:rsid w:val="00834220"/>
    <w:rsid w:val="00844979"/>
    <w:rsid w:val="00845723"/>
    <w:rsid w:val="00851EF9"/>
    <w:rsid w:val="008577FD"/>
    <w:rsid w:val="00860B03"/>
    <w:rsid w:val="0086497A"/>
    <w:rsid w:val="008658F3"/>
    <w:rsid w:val="00870240"/>
    <w:rsid w:val="008713A1"/>
    <w:rsid w:val="008754AB"/>
    <w:rsid w:val="008774FD"/>
    <w:rsid w:val="0088060C"/>
    <w:rsid w:val="00893576"/>
    <w:rsid w:val="00893E73"/>
    <w:rsid w:val="00897BD7"/>
    <w:rsid w:val="008A43C4"/>
    <w:rsid w:val="008B02DC"/>
    <w:rsid w:val="008B57CE"/>
    <w:rsid w:val="008B659F"/>
    <w:rsid w:val="008C26DE"/>
    <w:rsid w:val="008D0F49"/>
    <w:rsid w:val="008D13EC"/>
    <w:rsid w:val="008D2225"/>
    <w:rsid w:val="008D4752"/>
    <w:rsid w:val="008E271C"/>
    <w:rsid w:val="008E418E"/>
    <w:rsid w:val="008E5BC6"/>
    <w:rsid w:val="008E6A25"/>
    <w:rsid w:val="008F5193"/>
    <w:rsid w:val="008F71E3"/>
    <w:rsid w:val="009013A7"/>
    <w:rsid w:val="009017FB"/>
    <w:rsid w:val="009017FC"/>
    <w:rsid w:val="009033AF"/>
    <w:rsid w:val="00903B43"/>
    <w:rsid w:val="0090506B"/>
    <w:rsid w:val="009050C9"/>
    <w:rsid w:val="009066FC"/>
    <w:rsid w:val="009140A3"/>
    <w:rsid w:val="00914153"/>
    <w:rsid w:val="009144A2"/>
    <w:rsid w:val="0091510C"/>
    <w:rsid w:val="009259AC"/>
    <w:rsid w:val="00926F38"/>
    <w:rsid w:val="0093269F"/>
    <w:rsid w:val="00934301"/>
    <w:rsid w:val="00936CD1"/>
    <w:rsid w:val="00941747"/>
    <w:rsid w:val="00941EFB"/>
    <w:rsid w:val="00944B60"/>
    <w:rsid w:val="00947AFB"/>
    <w:rsid w:val="00951D7D"/>
    <w:rsid w:val="00953B5B"/>
    <w:rsid w:val="009630C7"/>
    <w:rsid w:val="00972B55"/>
    <w:rsid w:val="009743B7"/>
    <w:rsid w:val="0098228B"/>
    <w:rsid w:val="009828DA"/>
    <w:rsid w:val="00985BAB"/>
    <w:rsid w:val="00986A18"/>
    <w:rsid w:val="00997F03"/>
    <w:rsid w:val="009A034E"/>
    <w:rsid w:val="009A46DF"/>
    <w:rsid w:val="009B1553"/>
    <w:rsid w:val="009B1B5F"/>
    <w:rsid w:val="009B2EC2"/>
    <w:rsid w:val="009B6673"/>
    <w:rsid w:val="009C191B"/>
    <w:rsid w:val="009C2BD6"/>
    <w:rsid w:val="009C48A4"/>
    <w:rsid w:val="009D301D"/>
    <w:rsid w:val="009E165F"/>
    <w:rsid w:val="009E1F32"/>
    <w:rsid w:val="009E3857"/>
    <w:rsid w:val="009E5829"/>
    <w:rsid w:val="009E776C"/>
    <w:rsid w:val="00A07492"/>
    <w:rsid w:val="00A12802"/>
    <w:rsid w:val="00A13BA2"/>
    <w:rsid w:val="00A1726E"/>
    <w:rsid w:val="00A204CF"/>
    <w:rsid w:val="00A23D49"/>
    <w:rsid w:val="00A27004"/>
    <w:rsid w:val="00A2736C"/>
    <w:rsid w:val="00A30C29"/>
    <w:rsid w:val="00A34DD6"/>
    <w:rsid w:val="00A36819"/>
    <w:rsid w:val="00A36989"/>
    <w:rsid w:val="00A413CE"/>
    <w:rsid w:val="00A43628"/>
    <w:rsid w:val="00A54192"/>
    <w:rsid w:val="00A6035E"/>
    <w:rsid w:val="00A6144C"/>
    <w:rsid w:val="00A62716"/>
    <w:rsid w:val="00A66617"/>
    <w:rsid w:val="00A66B42"/>
    <w:rsid w:val="00A671F8"/>
    <w:rsid w:val="00A673A4"/>
    <w:rsid w:val="00A724AE"/>
    <w:rsid w:val="00A73329"/>
    <w:rsid w:val="00A819CB"/>
    <w:rsid w:val="00A82359"/>
    <w:rsid w:val="00A865D2"/>
    <w:rsid w:val="00A94C20"/>
    <w:rsid w:val="00A95541"/>
    <w:rsid w:val="00AA227F"/>
    <w:rsid w:val="00AA3BC7"/>
    <w:rsid w:val="00AA754A"/>
    <w:rsid w:val="00AB099E"/>
    <w:rsid w:val="00AB4328"/>
    <w:rsid w:val="00AB5FA0"/>
    <w:rsid w:val="00AC0AEA"/>
    <w:rsid w:val="00AC4F8B"/>
    <w:rsid w:val="00AE0A2E"/>
    <w:rsid w:val="00AE354C"/>
    <w:rsid w:val="00AE477B"/>
    <w:rsid w:val="00AF4B07"/>
    <w:rsid w:val="00AF6186"/>
    <w:rsid w:val="00AF7A3A"/>
    <w:rsid w:val="00B1583A"/>
    <w:rsid w:val="00B160DB"/>
    <w:rsid w:val="00B20836"/>
    <w:rsid w:val="00B235BB"/>
    <w:rsid w:val="00B246A1"/>
    <w:rsid w:val="00B27A44"/>
    <w:rsid w:val="00B30BBF"/>
    <w:rsid w:val="00B31527"/>
    <w:rsid w:val="00B33C03"/>
    <w:rsid w:val="00B44E56"/>
    <w:rsid w:val="00B46543"/>
    <w:rsid w:val="00B47D33"/>
    <w:rsid w:val="00B52BE0"/>
    <w:rsid w:val="00B54133"/>
    <w:rsid w:val="00B60810"/>
    <w:rsid w:val="00B701ED"/>
    <w:rsid w:val="00B8086C"/>
    <w:rsid w:val="00B861B4"/>
    <w:rsid w:val="00B86DFE"/>
    <w:rsid w:val="00B90990"/>
    <w:rsid w:val="00B922FF"/>
    <w:rsid w:val="00B9281E"/>
    <w:rsid w:val="00B93925"/>
    <w:rsid w:val="00B95187"/>
    <w:rsid w:val="00BA2D55"/>
    <w:rsid w:val="00BA71B1"/>
    <w:rsid w:val="00BB012B"/>
    <w:rsid w:val="00BB0637"/>
    <w:rsid w:val="00BB345F"/>
    <w:rsid w:val="00BB5883"/>
    <w:rsid w:val="00BB68EA"/>
    <w:rsid w:val="00BC1C27"/>
    <w:rsid w:val="00BC619D"/>
    <w:rsid w:val="00BC6BBF"/>
    <w:rsid w:val="00BD1572"/>
    <w:rsid w:val="00BE14E3"/>
    <w:rsid w:val="00BE1C2B"/>
    <w:rsid w:val="00BE3774"/>
    <w:rsid w:val="00BE41E5"/>
    <w:rsid w:val="00BF0BBB"/>
    <w:rsid w:val="00BF1276"/>
    <w:rsid w:val="00BF4109"/>
    <w:rsid w:val="00BF4CC3"/>
    <w:rsid w:val="00BF766C"/>
    <w:rsid w:val="00C03D38"/>
    <w:rsid w:val="00C054C7"/>
    <w:rsid w:val="00C057B5"/>
    <w:rsid w:val="00C119F6"/>
    <w:rsid w:val="00C1615F"/>
    <w:rsid w:val="00C22687"/>
    <w:rsid w:val="00C25A18"/>
    <w:rsid w:val="00C2676B"/>
    <w:rsid w:val="00C268E0"/>
    <w:rsid w:val="00C32E4D"/>
    <w:rsid w:val="00C333A0"/>
    <w:rsid w:val="00C36A81"/>
    <w:rsid w:val="00C41321"/>
    <w:rsid w:val="00C41974"/>
    <w:rsid w:val="00C447AD"/>
    <w:rsid w:val="00C53F4A"/>
    <w:rsid w:val="00C54125"/>
    <w:rsid w:val="00C55B54"/>
    <w:rsid w:val="00C6098E"/>
    <w:rsid w:val="00C6152C"/>
    <w:rsid w:val="00C621C2"/>
    <w:rsid w:val="00C74810"/>
    <w:rsid w:val="00C7524A"/>
    <w:rsid w:val="00C90D68"/>
    <w:rsid w:val="00C939FE"/>
    <w:rsid w:val="00CA4BDA"/>
    <w:rsid w:val="00CB1F66"/>
    <w:rsid w:val="00CB2951"/>
    <w:rsid w:val="00CC48CA"/>
    <w:rsid w:val="00CD282B"/>
    <w:rsid w:val="00CD4C35"/>
    <w:rsid w:val="00CD7369"/>
    <w:rsid w:val="00CE0B0E"/>
    <w:rsid w:val="00CE3831"/>
    <w:rsid w:val="00D00ABB"/>
    <w:rsid w:val="00D02EEC"/>
    <w:rsid w:val="00D03551"/>
    <w:rsid w:val="00D06A63"/>
    <w:rsid w:val="00D07E0E"/>
    <w:rsid w:val="00D11478"/>
    <w:rsid w:val="00D15ED0"/>
    <w:rsid w:val="00D21B3E"/>
    <w:rsid w:val="00D21FED"/>
    <w:rsid w:val="00D24251"/>
    <w:rsid w:val="00D2570F"/>
    <w:rsid w:val="00D343E2"/>
    <w:rsid w:val="00D352DD"/>
    <w:rsid w:val="00D361A2"/>
    <w:rsid w:val="00D4214C"/>
    <w:rsid w:val="00D441DC"/>
    <w:rsid w:val="00D44BD5"/>
    <w:rsid w:val="00D44C2E"/>
    <w:rsid w:val="00D45414"/>
    <w:rsid w:val="00D566BD"/>
    <w:rsid w:val="00D57A4D"/>
    <w:rsid w:val="00D60AA7"/>
    <w:rsid w:val="00D60D87"/>
    <w:rsid w:val="00D6435F"/>
    <w:rsid w:val="00D66CEF"/>
    <w:rsid w:val="00D75E28"/>
    <w:rsid w:val="00D772C2"/>
    <w:rsid w:val="00D8008E"/>
    <w:rsid w:val="00D82C45"/>
    <w:rsid w:val="00D9048D"/>
    <w:rsid w:val="00D908A8"/>
    <w:rsid w:val="00D977B6"/>
    <w:rsid w:val="00DA4A31"/>
    <w:rsid w:val="00DA7B04"/>
    <w:rsid w:val="00DB2FFF"/>
    <w:rsid w:val="00DB36C2"/>
    <w:rsid w:val="00DB7196"/>
    <w:rsid w:val="00DC169B"/>
    <w:rsid w:val="00DC2AB9"/>
    <w:rsid w:val="00DC63F0"/>
    <w:rsid w:val="00DD6EE5"/>
    <w:rsid w:val="00DE386C"/>
    <w:rsid w:val="00DE4D35"/>
    <w:rsid w:val="00DF0549"/>
    <w:rsid w:val="00DF098B"/>
    <w:rsid w:val="00DF11C4"/>
    <w:rsid w:val="00DF210C"/>
    <w:rsid w:val="00DF4B6A"/>
    <w:rsid w:val="00DF615E"/>
    <w:rsid w:val="00E02A39"/>
    <w:rsid w:val="00E02C09"/>
    <w:rsid w:val="00E03721"/>
    <w:rsid w:val="00E04D59"/>
    <w:rsid w:val="00E07DA1"/>
    <w:rsid w:val="00E123CB"/>
    <w:rsid w:val="00E12F2D"/>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597F"/>
    <w:rsid w:val="00E97396"/>
    <w:rsid w:val="00EA185E"/>
    <w:rsid w:val="00EA592A"/>
    <w:rsid w:val="00EB096D"/>
    <w:rsid w:val="00EB14E4"/>
    <w:rsid w:val="00EB32A5"/>
    <w:rsid w:val="00EB34ED"/>
    <w:rsid w:val="00EB7BE0"/>
    <w:rsid w:val="00EC315E"/>
    <w:rsid w:val="00EC36A0"/>
    <w:rsid w:val="00EC482D"/>
    <w:rsid w:val="00EC5390"/>
    <w:rsid w:val="00ED077C"/>
    <w:rsid w:val="00ED1190"/>
    <w:rsid w:val="00ED6544"/>
    <w:rsid w:val="00EE0277"/>
    <w:rsid w:val="00EE1DA9"/>
    <w:rsid w:val="00EE3E00"/>
    <w:rsid w:val="00EE5DD2"/>
    <w:rsid w:val="00EF41F1"/>
    <w:rsid w:val="00EF4F08"/>
    <w:rsid w:val="00F00A79"/>
    <w:rsid w:val="00F00E86"/>
    <w:rsid w:val="00F04624"/>
    <w:rsid w:val="00F0798F"/>
    <w:rsid w:val="00F07C1E"/>
    <w:rsid w:val="00F105DB"/>
    <w:rsid w:val="00F132BC"/>
    <w:rsid w:val="00F13D80"/>
    <w:rsid w:val="00F16AAA"/>
    <w:rsid w:val="00F21161"/>
    <w:rsid w:val="00F218EF"/>
    <w:rsid w:val="00F21BC7"/>
    <w:rsid w:val="00F266A2"/>
    <w:rsid w:val="00F32269"/>
    <w:rsid w:val="00F42772"/>
    <w:rsid w:val="00F56A6F"/>
    <w:rsid w:val="00F5709C"/>
    <w:rsid w:val="00F64EF1"/>
    <w:rsid w:val="00F74556"/>
    <w:rsid w:val="00F8765F"/>
    <w:rsid w:val="00F90396"/>
    <w:rsid w:val="00F90767"/>
    <w:rsid w:val="00FA4DE2"/>
    <w:rsid w:val="00FA685B"/>
    <w:rsid w:val="00FB0C01"/>
    <w:rsid w:val="00FC18F2"/>
    <w:rsid w:val="00FC29B2"/>
    <w:rsid w:val="00FC39E5"/>
    <w:rsid w:val="00FC3A78"/>
    <w:rsid w:val="00FC4C97"/>
    <w:rsid w:val="00FC5FFE"/>
    <w:rsid w:val="00FC7C0F"/>
    <w:rsid w:val="00FD1005"/>
    <w:rsid w:val="00FD23C9"/>
    <w:rsid w:val="00FD3180"/>
    <w:rsid w:val="00FD589B"/>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64DC8"/>
    <w:pPr>
      <w:jc w:val="both"/>
    </w:pPr>
    <w:rPr>
      <w:rFonts w:eastAsiaTheme="minorEastAsia"/>
      <w:sz w:val="24"/>
    </w:rPr>
  </w:style>
  <w:style w:type="paragraph" w:styleId="Heading1">
    <w:name w:val="heading 1"/>
    <w:basedOn w:val="Normal"/>
    <w:next w:val="Normal"/>
    <w:link w:val="Heading1Char"/>
    <w:uiPriority w:val="99"/>
    <w:semiHidden/>
    <w:rsid w:val="00164DC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64DC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64DC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64DC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64DC8"/>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164DC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64DC8"/>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164DC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164DC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64DC8"/>
    <w:rPr>
      <w:rFonts w:ascii="Tahoma" w:hAnsi="Tahoma" w:cs="Tahoma"/>
      <w:sz w:val="16"/>
      <w:szCs w:val="16"/>
    </w:rPr>
  </w:style>
  <w:style w:type="character" w:customStyle="1" w:styleId="BalloonTextChar">
    <w:name w:val="Balloon Text Char"/>
    <w:basedOn w:val="DefaultParagraphFont"/>
    <w:link w:val="BalloonText"/>
    <w:uiPriority w:val="99"/>
    <w:semiHidden/>
    <w:rsid w:val="00164DC8"/>
    <w:rPr>
      <w:rFonts w:ascii="Tahoma" w:eastAsiaTheme="minorEastAsia" w:hAnsi="Tahoma" w:cs="Tahoma"/>
      <w:sz w:val="16"/>
      <w:szCs w:val="16"/>
    </w:rPr>
  </w:style>
  <w:style w:type="character" w:styleId="BookTitle">
    <w:name w:val="Book Title"/>
    <w:uiPriority w:val="99"/>
    <w:semiHidden/>
    <w:qFormat/>
    <w:rsid w:val="00164DC8"/>
    <w:rPr>
      <w:i/>
      <w:iCs/>
      <w:smallCaps/>
      <w:spacing w:val="5"/>
    </w:rPr>
  </w:style>
  <w:style w:type="paragraph" w:customStyle="1" w:styleId="ECHRHeader">
    <w:name w:val="ECHR_Header"/>
    <w:aliases w:val="Ju_Header"/>
    <w:basedOn w:val="Header"/>
    <w:uiPriority w:val="4"/>
    <w:qFormat/>
    <w:rsid w:val="00164DC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164DC8"/>
  </w:style>
  <w:style w:type="character" w:styleId="Strong">
    <w:name w:val="Strong"/>
    <w:uiPriority w:val="99"/>
    <w:semiHidden/>
    <w:qFormat/>
    <w:rsid w:val="00164DC8"/>
    <w:rPr>
      <w:b/>
      <w:bCs/>
    </w:rPr>
  </w:style>
  <w:style w:type="paragraph" w:styleId="NoSpacing">
    <w:name w:val="No Spacing"/>
    <w:basedOn w:val="Normal"/>
    <w:link w:val="NoSpacingChar"/>
    <w:semiHidden/>
    <w:qFormat/>
    <w:rsid w:val="00164DC8"/>
    <w:rPr>
      <w:sz w:val="22"/>
    </w:rPr>
  </w:style>
  <w:style w:type="character" w:customStyle="1" w:styleId="NoSpacingChar">
    <w:name w:val="No Spacing Char"/>
    <w:basedOn w:val="DefaultParagraphFont"/>
    <w:link w:val="NoSpacing"/>
    <w:semiHidden/>
    <w:rsid w:val="00164DC8"/>
    <w:rPr>
      <w:rFonts w:eastAsiaTheme="minorEastAsia"/>
    </w:rPr>
  </w:style>
  <w:style w:type="paragraph" w:customStyle="1" w:styleId="ECHRFooter">
    <w:name w:val="ECHR_Footer"/>
    <w:aliases w:val="Footer_ECHR"/>
    <w:basedOn w:val="Footer"/>
    <w:uiPriority w:val="57"/>
    <w:semiHidden/>
    <w:rsid w:val="00164DC8"/>
    <w:pPr>
      <w:jc w:val="left"/>
    </w:pPr>
    <w:rPr>
      <w:sz w:val="8"/>
    </w:rPr>
  </w:style>
  <w:style w:type="paragraph" w:customStyle="1" w:styleId="ECHRFooterLine">
    <w:name w:val="ECHR_Footer_Line"/>
    <w:aliases w:val="Footer_Line"/>
    <w:basedOn w:val="Normal"/>
    <w:next w:val="ECHRFooter"/>
    <w:uiPriority w:val="57"/>
    <w:semiHidden/>
    <w:rsid w:val="00164DC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164DC8"/>
    <w:pPr>
      <w:numPr>
        <w:numId w:val="14"/>
      </w:numPr>
      <w:jc w:val="left"/>
    </w:pPr>
    <w:rPr>
      <w:b/>
    </w:rPr>
  </w:style>
  <w:style w:type="paragraph" w:customStyle="1" w:styleId="JuParaSub">
    <w:name w:val="Ju_Para_Sub"/>
    <w:basedOn w:val="ECHRPara"/>
    <w:uiPriority w:val="13"/>
    <w:qFormat/>
    <w:rsid w:val="00164DC8"/>
    <w:pPr>
      <w:ind w:left="284"/>
    </w:pPr>
  </w:style>
  <w:style w:type="paragraph" w:customStyle="1" w:styleId="ECHRTitleCentre3">
    <w:name w:val="ECHR_Title_Centre_3"/>
    <w:aliases w:val="Ju_H_Article"/>
    <w:basedOn w:val="Normal"/>
    <w:next w:val="ECHRParaQuote"/>
    <w:uiPriority w:val="27"/>
    <w:qFormat/>
    <w:rsid w:val="00164DC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64DC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164DC8"/>
    <w:pPr>
      <w:ind w:left="567"/>
    </w:pPr>
  </w:style>
  <w:style w:type="paragraph" w:customStyle="1" w:styleId="JuInitialled">
    <w:name w:val="Ju_Initialled"/>
    <w:basedOn w:val="Normal"/>
    <w:uiPriority w:val="31"/>
    <w:qFormat/>
    <w:rsid w:val="00164DC8"/>
    <w:pPr>
      <w:tabs>
        <w:tab w:val="center" w:pos="6407"/>
      </w:tabs>
      <w:spacing w:before="720"/>
      <w:jc w:val="right"/>
    </w:pPr>
  </w:style>
  <w:style w:type="paragraph" w:customStyle="1" w:styleId="OpiParaSub">
    <w:name w:val="Opi_Para_Sub"/>
    <w:basedOn w:val="JuParaSub"/>
    <w:uiPriority w:val="47"/>
    <w:qFormat/>
    <w:rsid w:val="00164DC8"/>
  </w:style>
  <w:style w:type="paragraph" w:customStyle="1" w:styleId="OpiQuot">
    <w:name w:val="Opi_Quot"/>
    <w:basedOn w:val="ECHRParaQuote"/>
    <w:uiPriority w:val="48"/>
    <w:qFormat/>
    <w:rsid w:val="00164DC8"/>
  </w:style>
  <w:style w:type="paragraph" w:customStyle="1" w:styleId="OpiQuotSub">
    <w:name w:val="Opi_Quot_Sub"/>
    <w:basedOn w:val="JuQuotSub"/>
    <w:uiPriority w:val="49"/>
    <w:qFormat/>
    <w:rsid w:val="00164DC8"/>
  </w:style>
  <w:style w:type="paragraph" w:styleId="Title">
    <w:name w:val="Title"/>
    <w:basedOn w:val="Normal"/>
    <w:next w:val="Normal"/>
    <w:link w:val="TitleChar"/>
    <w:uiPriority w:val="99"/>
    <w:semiHidden/>
    <w:qFormat/>
    <w:rsid w:val="00164DC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164DC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164DC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164DC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64DC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164DC8"/>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164DC8"/>
    <w:pPr>
      <w:keepNext/>
      <w:keepLines/>
      <w:spacing w:before="240" w:after="120"/>
      <w:ind w:left="1236"/>
    </w:pPr>
    <w:rPr>
      <w:sz w:val="20"/>
    </w:rPr>
  </w:style>
  <w:style w:type="paragraph" w:customStyle="1" w:styleId="ECHRTitleCentre2">
    <w:name w:val="ECHR_Title_Centre_2"/>
    <w:aliases w:val="Dec_H_Case"/>
    <w:basedOn w:val="Normal"/>
    <w:next w:val="ECHRPara"/>
    <w:uiPriority w:val="8"/>
    <w:rsid w:val="00164DC8"/>
    <w:pPr>
      <w:spacing w:after="240"/>
      <w:jc w:val="center"/>
      <w:outlineLvl w:val="0"/>
    </w:pPr>
    <w:rPr>
      <w:rFonts w:asciiTheme="majorHAnsi" w:hAnsiTheme="majorHAnsi"/>
    </w:rPr>
  </w:style>
  <w:style w:type="paragraph" w:customStyle="1" w:styleId="JuTitle">
    <w:name w:val="Ju_Title"/>
    <w:basedOn w:val="Normal"/>
    <w:next w:val="ECHRPara"/>
    <w:uiPriority w:val="3"/>
    <w:rsid w:val="00164DC8"/>
    <w:pPr>
      <w:spacing w:before="720" w:after="240"/>
      <w:jc w:val="center"/>
      <w:outlineLvl w:val="0"/>
    </w:pPr>
    <w:rPr>
      <w:rFonts w:asciiTheme="majorHAnsi" w:hAnsiTheme="majorHAnsi"/>
      <w:b/>
      <w:caps/>
    </w:rPr>
  </w:style>
  <w:style w:type="paragraph" w:customStyle="1" w:styleId="OpiHA">
    <w:name w:val="Opi_H_A"/>
    <w:basedOn w:val="ECHRHeading1"/>
    <w:next w:val="OpiPara"/>
    <w:uiPriority w:val="41"/>
    <w:qFormat/>
    <w:rsid w:val="00164DC8"/>
    <w:pPr>
      <w:tabs>
        <w:tab w:val="clear" w:pos="357"/>
      </w:tabs>
      <w:outlineLvl w:val="1"/>
    </w:pPr>
    <w:rPr>
      <w:b/>
    </w:rPr>
  </w:style>
  <w:style w:type="paragraph" w:styleId="Header">
    <w:name w:val="header"/>
    <w:basedOn w:val="Normal"/>
    <w:link w:val="HeaderChar"/>
    <w:uiPriority w:val="57"/>
    <w:semiHidden/>
    <w:rsid w:val="00164DC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64DC8"/>
    <w:rPr>
      <w:sz w:val="24"/>
    </w:rPr>
  </w:style>
  <w:style w:type="character" w:customStyle="1" w:styleId="Heading1Char">
    <w:name w:val="Heading 1 Char"/>
    <w:basedOn w:val="DefaultParagraphFont"/>
    <w:link w:val="Heading1"/>
    <w:uiPriority w:val="99"/>
    <w:semiHidden/>
    <w:rsid w:val="00164DC8"/>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164DC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64DC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164DC8"/>
    <w:rPr>
      <w:rFonts w:asciiTheme="majorHAnsi" w:eastAsiaTheme="majorEastAsia" w:hAnsiTheme="majorHAnsi" w:cstheme="majorBidi"/>
      <w:b/>
      <w:bCs/>
      <w:color w:val="4D4D4D"/>
      <w:sz w:val="26"/>
      <w:szCs w:val="26"/>
    </w:rPr>
  </w:style>
  <w:style w:type="character" w:customStyle="1" w:styleId="JUNAMES">
    <w:name w:val="JU_NAMES"/>
    <w:uiPriority w:val="17"/>
    <w:qFormat/>
    <w:rsid w:val="00164DC8"/>
    <w:rPr>
      <w:caps w:val="0"/>
      <w:smallCaps/>
    </w:rPr>
  </w:style>
  <w:style w:type="paragraph" w:customStyle="1" w:styleId="JuCase">
    <w:name w:val="Ju_Case"/>
    <w:basedOn w:val="Normal"/>
    <w:next w:val="ECHRPara"/>
    <w:uiPriority w:val="10"/>
    <w:rsid w:val="00164DC8"/>
    <w:pPr>
      <w:ind w:firstLine="284"/>
    </w:pPr>
    <w:rPr>
      <w:b/>
    </w:rPr>
  </w:style>
  <w:style w:type="character" w:customStyle="1" w:styleId="Heading3Char">
    <w:name w:val="Heading 3 Char"/>
    <w:basedOn w:val="DefaultParagraphFont"/>
    <w:link w:val="Heading3"/>
    <w:uiPriority w:val="99"/>
    <w:semiHidden/>
    <w:rsid w:val="00164DC8"/>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164DC8"/>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164DC8"/>
    <w:rPr>
      <w:rFonts w:asciiTheme="majorHAnsi" w:eastAsiaTheme="majorEastAsia" w:hAnsiTheme="majorHAnsi" w:cstheme="majorBidi"/>
      <w:b/>
      <w:bCs/>
      <w:color w:val="808080"/>
    </w:rPr>
  </w:style>
  <w:style w:type="character" w:styleId="SubtleEmphasis">
    <w:name w:val="Subtle Emphasis"/>
    <w:uiPriority w:val="99"/>
    <w:semiHidden/>
    <w:qFormat/>
    <w:rsid w:val="00164DC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164DC8"/>
    <w:pPr>
      <w:keepNext/>
      <w:keepLines/>
      <w:spacing w:before="720" w:after="240"/>
      <w:outlineLvl w:val="0"/>
    </w:pPr>
    <w:rPr>
      <w:rFonts w:asciiTheme="majorHAnsi" w:hAnsiTheme="majorHAnsi"/>
      <w:sz w:val="28"/>
    </w:rPr>
  </w:style>
  <w:style w:type="character" w:styleId="Emphasis">
    <w:name w:val="Emphasis"/>
    <w:uiPriority w:val="99"/>
    <w:semiHidden/>
    <w:qFormat/>
    <w:rsid w:val="00164DC8"/>
    <w:rPr>
      <w:b/>
      <w:bCs/>
      <w:i/>
      <w:iCs/>
      <w:spacing w:val="10"/>
      <w:bdr w:val="none" w:sz="0" w:space="0" w:color="auto"/>
      <w:shd w:val="clear" w:color="auto" w:fill="auto"/>
    </w:rPr>
  </w:style>
  <w:style w:type="paragraph" w:styleId="Footer">
    <w:name w:val="footer"/>
    <w:basedOn w:val="Normal"/>
    <w:link w:val="FooterChar"/>
    <w:uiPriority w:val="57"/>
    <w:semiHidden/>
    <w:rsid w:val="00164DC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64DC8"/>
    <w:rPr>
      <w:sz w:val="24"/>
    </w:rPr>
  </w:style>
  <w:style w:type="character" w:styleId="FootnoteReference">
    <w:name w:val="footnote reference"/>
    <w:basedOn w:val="DefaultParagraphFont"/>
    <w:uiPriority w:val="99"/>
    <w:semiHidden/>
    <w:rsid w:val="00164DC8"/>
    <w:rPr>
      <w:vertAlign w:val="superscript"/>
    </w:rPr>
  </w:style>
  <w:style w:type="paragraph" w:styleId="FootnoteText">
    <w:name w:val="footnote text"/>
    <w:basedOn w:val="Normal"/>
    <w:link w:val="FootnoteTextChar"/>
    <w:uiPriority w:val="99"/>
    <w:semiHidden/>
    <w:rsid w:val="00164DC8"/>
    <w:rPr>
      <w:sz w:val="20"/>
      <w:szCs w:val="20"/>
    </w:rPr>
  </w:style>
  <w:style w:type="character" w:customStyle="1" w:styleId="FootnoteTextChar">
    <w:name w:val="Footnote Text Char"/>
    <w:basedOn w:val="DefaultParagraphFont"/>
    <w:link w:val="FootnoteText"/>
    <w:uiPriority w:val="99"/>
    <w:semiHidden/>
    <w:rsid w:val="00164DC8"/>
    <w:rPr>
      <w:rFonts w:eastAsiaTheme="minorEastAsia"/>
      <w:sz w:val="20"/>
      <w:szCs w:val="20"/>
    </w:rPr>
  </w:style>
  <w:style w:type="character" w:customStyle="1" w:styleId="Heading6Char">
    <w:name w:val="Heading 6 Char"/>
    <w:basedOn w:val="DefaultParagraphFont"/>
    <w:link w:val="Heading6"/>
    <w:uiPriority w:val="99"/>
    <w:semiHidden/>
    <w:rsid w:val="00164DC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164DC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64DC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64DC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64DC8"/>
    <w:rPr>
      <w:color w:val="0072BC" w:themeColor="hyperlink"/>
      <w:u w:val="single"/>
    </w:rPr>
  </w:style>
  <w:style w:type="character" w:styleId="IntenseEmphasis">
    <w:name w:val="Intense Emphasis"/>
    <w:uiPriority w:val="99"/>
    <w:semiHidden/>
    <w:qFormat/>
    <w:rsid w:val="00164DC8"/>
    <w:rPr>
      <w:b/>
      <w:bCs/>
    </w:rPr>
  </w:style>
  <w:style w:type="paragraph" w:styleId="IntenseQuote">
    <w:name w:val="Intense Quote"/>
    <w:basedOn w:val="Normal"/>
    <w:next w:val="Normal"/>
    <w:link w:val="IntenseQuoteChar"/>
    <w:uiPriority w:val="99"/>
    <w:semiHidden/>
    <w:qFormat/>
    <w:rsid w:val="00164DC8"/>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164DC8"/>
    <w:rPr>
      <w:rFonts w:eastAsiaTheme="minorEastAsia"/>
      <w:b/>
      <w:bCs/>
      <w:i/>
      <w:iCs/>
      <w:lang w:bidi="en-US"/>
    </w:rPr>
  </w:style>
  <w:style w:type="character" w:styleId="IntenseReference">
    <w:name w:val="Intense Reference"/>
    <w:uiPriority w:val="99"/>
    <w:semiHidden/>
    <w:qFormat/>
    <w:rsid w:val="00164DC8"/>
    <w:rPr>
      <w:smallCaps/>
      <w:spacing w:val="5"/>
      <w:u w:val="single"/>
    </w:rPr>
  </w:style>
  <w:style w:type="paragraph" w:styleId="ListParagraph">
    <w:name w:val="List Paragraph"/>
    <w:basedOn w:val="Normal"/>
    <w:uiPriority w:val="99"/>
    <w:semiHidden/>
    <w:qFormat/>
    <w:rsid w:val="00164DC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64DC8"/>
    <w:pPr>
      <w:spacing w:before="200"/>
      <w:ind w:left="360" w:right="360"/>
    </w:pPr>
    <w:rPr>
      <w:i/>
      <w:iCs/>
      <w:sz w:val="22"/>
      <w:lang w:bidi="en-US"/>
    </w:rPr>
  </w:style>
  <w:style w:type="character" w:customStyle="1" w:styleId="QuoteChar">
    <w:name w:val="Quote Char"/>
    <w:basedOn w:val="DefaultParagraphFont"/>
    <w:link w:val="Quote"/>
    <w:uiPriority w:val="99"/>
    <w:semiHidden/>
    <w:rsid w:val="00164DC8"/>
    <w:rPr>
      <w:rFonts w:eastAsiaTheme="minorEastAsia"/>
      <w:i/>
      <w:iCs/>
      <w:lang w:bidi="en-US"/>
    </w:rPr>
  </w:style>
  <w:style w:type="character" w:styleId="SubtleReference">
    <w:name w:val="Subtle Reference"/>
    <w:uiPriority w:val="99"/>
    <w:semiHidden/>
    <w:qFormat/>
    <w:rsid w:val="00164DC8"/>
    <w:rPr>
      <w:smallCaps/>
    </w:rPr>
  </w:style>
  <w:style w:type="table" w:styleId="TableGrid">
    <w:name w:val="Table Grid"/>
    <w:basedOn w:val="TableNormal"/>
    <w:uiPriority w:val="59"/>
    <w:semiHidden/>
    <w:rsid w:val="00164DC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64DC8"/>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164DC8"/>
    <w:pPr>
      <w:spacing w:after="60"/>
      <w:ind w:left="680" w:right="340" w:hanging="340"/>
    </w:pPr>
  </w:style>
  <w:style w:type="paragraph" w:styleId="TOC3">
    <w:name w:val="toc 3"/>
    <w:basedOn w:val="Normal"/>
    <w:next w:val="Normal"/>
    <w:autoRedefine/>
    <w:uiPriority w:val="99"/>
    <w:semiHidden/>
    <w:rsid w:val="00164DC8"/>
    <w:pPr>
      <w:spacing w:after="60"/>
      <w:ind w:left="1020" w:right="340" w:hanging="340"/>
    </w:pPr>
  </w:style>
  <w:style w:type="paragraph" w:styleId="TOC4">
    <w:name w:val="toc 4"/>
    <w:basedOn w:val="Normal"/>
    <w:next w:val="Normal"/>
    <w:autoRedefine/>
    <w:uiPriority w:val="99"/>
    <w:semiHidden/>
    <w:rsid w:val="00164DC8"/>
    <w:pPr>
      <w:tabs>
        <w:tab w:val="right" w:leader="dot" w:pos="9017"/>
      </w:tabs>
      <w:spacing w:after="60"/>
      <w:ind w:left="1361" w:right="340" w:hanging="340"/>
    </w:pPr>
  </w:style>
  <w:style w:type="paragraph" w:styleId="TOC5">
    <w:name w:val="toc 5"/>
    <w:basedOn w:val="Normal"/>
    <w:next w:val="Normal"/>
    <w:autoRedefine/>
    <w:uiPriority w:val="99"/>
    <w:semiHidden/>
    <w:rsid w:val="00164DC8"/>
    <w:pPr>
      <w:spacing w:after="60"/>
      <w:ind w:left="1701" w:right="340" w:hanging="340"/>
    </w:pPr>
  </w:style>
  <w:style w:type="paragraph" w:styleId="TOCHeading">
    <w:name w:val="TOC Heading"/>
    <w:basedOn w:val="Heading1"/>
    <w:next w:val="Normal"/>
    <w:uiPriority w:val="99"/>
    <w:semiHidden/>
    <w:qFormat/>
    <w:rsid w:val="00164DC8"/>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64DC8"/>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164DC8"/>
    <w:pPr>
      <w:spacing w:before="120" w:after="120"/>
      <w:ind w:left="425" w:firstLine="142"/>
    </w:pPr>
    <w:rPr>
      <w:sz w:val="20"/>
    </w:rPr>
  </w:style>
  <w:style w:type="paragraph" w:customStyle="1" w:styleId="ECHRPara">
    <w:name w:val="ECHR_Para"/>
    <w:aliases w:val="Ju_Para"/>
    <w:basedOn w:val="Normal"/>
    <w:link w:val="ECHRParaChar"/>
    <w:uiPriority w:val="12"/>
    <w:qFormat/>
    <w:rsid w:val="00164DC8"/>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64DC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164DC8"/>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164DC8"/>
    <w:pPr>
      <w:ind w:left="340" w:hanging="340"/>
    </w:pPr>
  </w:style>
  <w:style w:type="paragraph" w:customStyle="1" w:styleId="JuSigned">
    <w:name w:val="Ju_Signed"/>
    <w:basedOn w:val="Normal"/>
    <w:next w:val="JuParaLast"/>
    <w:uiPriority w:val="32"/>
    <w:qFormat/>
    <w:rsid w:val="00164DC8"/>
    <w:pPr>
      <w:tabs>
        <w:tab w:val="center" w:pos="851"/>
        <w:tab w:val="center" w:pos="6407"/>
      </w:tabs>
      <w:spacing w:before="720"/>
      <w:jc w:val="left"/>
    </w:pPr>
  </w:style>
  <w:style w:type="paragraph" w:customStyle="1" w:styleId="JuParaLast">
    <w:name w:val="Ju_Para_Last"/>
    <w:basedOn w:val="Normal"/>
    <w:next w:val="ECHRPara"/>
    <w:uiPriority w:val="30"/>
    <w:qFormat/>
    <w:rsid w:val="00164DC8"/>
    <w:pPr>
      <w:keepNext/>
      <w:keepLines/>
      <w:spacing w:before="240"/>
      <w:ind w:firstLine="284"/>
    </w:pPr>
  </w:style>
  <w:style w:type="character" w:customStyle="1" w:styleId="JuITMark">
    <w:name w:val="Ju_ITMark"/>
    <w:basedOn w:val="DefaultParagraphFont"/>
    <w:uiPriority w:val="38"/>
    <w:qFormat/>
    <w:rsid w:val="00164DC8"/>
    <w:rPr>
      <w:vanish w:val="0"/>
      <w:color w:val="auto"/>
      <w:sz w:val="14"/>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164DC8"/>
    <w:pPr>
      <w:ind w:left="346" w:firstLine="0"/>
    </w:pPr>
  </w:style>
  <w:style w:type="paragraph" w:customStyle="1" w:styleId="OpiTranslation">
    <w:name w:val="Opi_Translation"/>
    <w:basedOn w:val="Normal"/>
    <w:next w:val="OpiPara"/>
    <w:uiPriority w:val="40"/>
    <w:qFormat/>
    <w:rsid w:val="00164DC8"/>
    <w:pPr>
      <w:jc w:val="center"/>
      <w:outlineLvl w:val="0"/>
    </w:pPr>
    <w:rPr>
      <w:i/>
    </w:r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DecHTitle">
    <w:name w:val="Dec_H_Title"/>
    <w:basedOn w:val="ECHRTitleCentre1"/>
    <w:uiPriority w:val="7"/>
    <w:rsid w:val="00164DC8"/>
  </w:style>
  <w:style w:type="paragraph" w:styleId="ListBullet">
    <w:name w:val="List Bullet"/>
    <w:basedOn w:val="Normal"/>
    <w:uiPriority w:val="99"/>
    <w:semiHidden/>
    <w:rsid w:val="00014566"/>
    <w:pPr>
      <w:numPr>
        <w:numId w:val="1"/>
      </w:numPr>
    </w:pPr>
  </w:style>
  <w:style w:type="paragraph" w:customStyle="1" w:styleId="JuCourt">
    <w:name w:val="Ju_Court"/>
    <w:basedOn w:val="Normal"/>
    <w:next w:val="Normal"/>
    <w:uiPriority w:val="16"/>
    <w:qFormat/>
    <w:rsid w:val="00164DC8"/>
    <w:pPr>
      <w:tabs>
        <w:tab w:val="left" w:pos="907"/>
        <w:tab w:val="left" w:pos="1701"/>
        <w:tab w:val="right" w:pos="7371"/>
      </w:tabs>
      <w:spacing w:before="240"/>
      <w:ind w:left="397" w:hanging="397"/>
      <w:jc w:val="left"/>
    </w:pPr>
    <w:rPr>
      <w:lang w:bidi="en-US"/>
    </w:rPr>
  </w:style>
  <w:style w:type="paragraph" w:styleId="Subtitle">
    <w:name w:val="Subtitle"/>
    <w:basedOn w:val="Normal"/>
    <w:next w:val="Normal"/>
    <w:link w:val="SubtitleChar"/>
    <w:uiPriority w:val="99"/>
    <w:semiHidden/>
    <w:qFormat/>
    <w:rsid w:val="00164DC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164DC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ECHRParaChar">
    <w:name w:val="ECHR_Para Char"/>
    <w:aliases w:val="Ju_Para Char"/>
    <w:basedOn w:val="DefaultParagraphFont"/>
    <w:link w:val="ECHRPara"/>
    <w:uiPriority w:val="12"/>
    <w:rsid w:val="00FC4C97"/>
    <w:rPr>
      <w:rFonts w:eastAsiaTheme="minorEastAsia"/>
      <w:sz w:val="24"/>
    </w:rPr>
  </w:style>
  <w:style w:type="paragraph" w:customStyle="1" w:styleId="DecList">
    <w:name w:val="Dec_List"/>
    <w:basedOn w:val="Normal"/>
    <w:uiPriority w:val="9"/>
    <w:rsid w:val="00164DC8"/>
    <w:pPr>
      <w:spacing w:before="240"/>
      <w:ind w:left="284"/>
    </w:pPr>
  </w:style>
  <w:style w:type="paragraph" w:styleId="Revision">
    <w:name w:val="Revision"/>
    <w:hidden/>
    <w:uiPriority w:val="99"/>
    <w:semiHidden/>
    <w:rsid w:val="002C37DB"/>
    <w:rPr>
      <w:rFonts w:eastAsiaTheme="minorEastAsia"/>
      <w:sz w:val="24"/>
    </w:rPr>
  </w:style>
  <w:style w:type="paragraph" w:customStyle="1" w:styleId="JuListi">
    <w:name w:val="Ju_List_i"/>
    <w:basedOn w:val="Normal"/>
    <w:next w:val="JuLista"/>
    <w:uiPriority w:val="28"/>
    <w:qFormat/>
    <w:rsid w:val="00164DC8"/>
    <w:pPr>
      <w:ind w:left="794"/>
    </w:pPr>
  </w:style>
  <w:style w:type="paragraph" w:customStyle="1" w:styleId="OpiH1">
    <w:name w:val="Opi_H_1"/>
    <w:basedOn w:val="ECHRHeading2"/>
    <w:uiPriority w:val="42"/>
    <w:qFormat/>
    <w:rsid w:val="00164DC8"/>
    <w:pPr>
      <w:ind w:left="635" w:hanging="357"/>
      <w:outlineLvl w:val="2"/>
    </w:pPr>
  </w:style>
  <w:style w:type="paragraph" w:customStyle="1" w:styleId="OpiHa0">
    <w:name w:val="Opi_H_a"/>
    <w:basedOn w:val="ECHRHeading3"/>
    <w:uiPriority w:val="43"/>
    <w:qFormat/>
    <w:rsid w:val="00164DC8"/>
    <w:pPr>
      <w:ind w:left="833" w:hanging="357"/>
      <w:outlineLvl w:val="3"/>
    </w:pPr>
    <w:rPr>
      <w:b/>
      <w:i w:val="0"/>
      <w:sz w:val="20"/>
    </w:rPr>
  </w:style>
  <w:style w:type="paragraph" w:customStyle="1" w:styleId="OpiHi">
    <w:name w:val="Opi_H_i"/>
    <w:basedOn w:val="ECHRHeading4"/>
    <w:uiPriority w:val="44"/>
    <w:qFormat/>
    <w:rsid w:val="00164DC8"/>
    <w:pPr>
      <w:ind w:left="1037" w:hanging="357"/>
      <w:outlineLvl w:val="4"/>
    </w:pPr>
    <w:rPr>
      <w:b w:val="0"/>
      <w:i/>
    </w:rPr>
  </w:style>
  <w:style w:type="paragraph" w:customStyle="1" w:styleId="DummyStyle">
    <w:name w:val="Dummy_Style"/>
    <w:basedOn w:val="Normal"/>
    <w:semiHidden/>
    <w:qFormat/>
    <w:rsid w:val="00164DC8"/>
    <w:rPr>
      <w:color w:val="00B050"/>
    </w:rPr>
  </w:style>
  <w:style w:type="paragraph" w:customStyle="1" w:styleId="jupara">
    <w:name w:val="jupara"/>
    <w:basedOn w:val="Normal"/>
    <w:rsid w:val="006C5C63"/>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6C5C63"/>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92218">
      <w:bodyDiv w:val="1"/>
      <w:marLeft w:val="0"/>
      <w:marRight w:val="0"/>
      <w:marTop w:val="0"/>
      <w:marBottom w:val="0"/>
      <w:divBdr>
        <w:top w:val="none" w:sz="0" w:space="0" w:color="auto"/>
        <w:left w:val="none" w:sz="0" w:space="0" w:color="auto"/>
        <w:bottom w:val="none" w:sz="0" w:space="0" w:color="auto"/>
        <w:right w:val="none" w:sz="0" w:space="0" w:color="auto"/>
      </w:divBdr>
      <w:divsChild>
        <w:div w:id="164057084">
          <w:marLeft w:val="0"/>
          <w:marRight w:val="0"/>
          <w:marTop w:val="0"/>
          <w:marBottom w:val="0"/>
          <w:divBdr>
            <w:top w:val="none" w:sz="0" w:space="0" w:color="auto"/>
            <w:left w:val="none" w:sz="0" w:space="0" w:color="auto"/>
            <w:bottom w:val="none" w:sz="0" w:space="0" w:color="auto"/>
            <w:right w:val="none" w:sz="0" w:space="0" w:color="auto"/>
          </w:divBdr>
          <w:divsChild>
            <w:div w:id="204412052">
              <w:marLeft w:val="0"/>
              <w:marRight w:val="0"/>
              <w:marTop w:val="0"/>
              <w:marBottom w:val="0"/>
              <w:divBdr>
                <w:top w:val="none" w:sz="0" w:space="0" w:color="auto"/>
                <w:left w:val="none" w:sz="0" w:space="0" w:color="auto"/>
                <w:bottom w:val="none" w:sz="0" w:space="0" w:color="auto"/>
                <w:right w:val="none" w:sz="0" w:space="0" w:color="auto"/>
              </w:divBdr>
              <w:divsChild>
                <w:div w:id="1902011436">
                  <w:marLeft w:val="0"/>
                  <w:marRight w:val="0"/>
                  <w:marTop w:val="0"/>
                  <w:marBottom w:val="0"/>
                  <w:divBdr>
                    <w:top w:val="none" w:sz="0" w:space="0" w:color="auto"/>
                    <w:left w:val="none" w:sz="0" w:space="0" w:color="auto"/>
                    <w:bottom w:val="none" w:sz="0" w:space="0" w:color="auto"/>
                    <w:right w:val="none" w:sz="0" w:space="0" w:color="auto"/>
                  </w:divBdr>
                  <w:divsChild>
                    <w:div w:id="347492607">
                      <w:marLeft w:val="0"/>
                      <w:marRight w:val="0"/>
                      <w:marTop w:val="0"/>
                      <w:marBottom w:val="0"/>
                      <w:divBdr>
                        <w:top w:val="none" w:sz="0" w:space="0" w:color="auto"/>
                        <w:left w:val="none" w:sz="0" w:space="0" w:color="auto"/>
                        <w:bottom w:val="none" w:sz="0" w:space="0" w:color="auto"/>
                        <w:right w:val="none" w:sz="0" w:space="0" w:color="auto"/>
                      </w:divBdr>
                      <w:divsChild>
                        <w:div w:id="853570035">
                          <w:marLeft w:val="0"/>
                          <w:marRight w:val="0"/>
                          <w:marTop w:val="0"/>
                          <w:marBottom w:val="0"/>
                          <w:divBdr>
                            <w:top w:val="none" w:sz="0" w:space="0" w:color="auto"/>
                            <w:left w:val="none" w:sz="0" w:space="0" w:color="auto"/>
                            <w:bottom w:val="none" w:sz="0" w:space="0" w:color="auto"/>
                            <w:right w:val="none" w:sz="0" w:space="0" w:color="auto"/>
                          </w:divBdr>
                          <w:divsChild>
                            <w:div w:id="174629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3370086">
      <w:bodyDiv w:val="1"/>
      <w:marLeft w:val="0"/>
      <w:marRight w:val="0"/>
      <w:marTop w:val="0"/>
      <w:marBottom w:val="0"/>
      <w:divBdr>
        <w:top w:val="none" w:sz="0" w:space="0" w:color="auto"/>
        <w:left w:val="none" w:sz="0" w:space="0" w:color="auto"/>
        <w:bottom w:val="none" w:sz="0" w:space="0" w:color="auto"/>
        <w:right w:val="none" w:sz="0" w:space="0" w:color="auto"/>
      </w:divBdr>
      <w:divsChild>
        <w:div w:id="2143958908">
          <w:marLeft w:val="0"/>
          <w:marRight w:val="0"/>
          <w:marTop w:val="0"/>
          <w:marBottom w:val="0"/>
          <w:divBdr>
            <w:top w:val="none" w:sz="0" w:space="0" w:color="auto"/>
            <w:left w:val="none" w:sz="0" w:space="0" w:color="auto"/>
            <w:bottom w:val="none" w:sz="0" w:space="0" w:color="auto"/>
            <w:right w:val="none" w:sz="0" w:space="0" w:color="auto"/>
          </w:divBdr>
          <w:divsChild>
            <w:div w:id="1701320135">
              <w:marLeft w:val="0"/>
              <w:marRight w:val="0"/>
              <w:marTop w:val="0"/>
              <w:marBottom w:val="0"/>
              <w:divBdr>
                <w:top w:val="none" w:sz="0" w:space="0" w:color="auto"/>
                <w:left w:val="none" w:sz="0" w:space="0" w:color="auto"/>
                <w:bottom w:val="none" w:sz="0" w:space="0" w:color="auto"/>
                <w:right w:val="none" w:sz="0" w:space="0" w:color="auto"/>
              </w:divBdr>
              <w:divsChild>
                <w:div w:id="776411080">
                  <w:marLeft w:val="0"/>
                  <w:marRight w:val="0"/>
                  <w:marTop w:val="0"/>
                  <w:marBottom w:val="0"/>
                  <w:divBdr>
                    <w:top w:val="none" w:sz="0" w:space="0" w:color="auto"/>
                    <w:left w:val="none" w:sz="0" w:space="0" w:color="auto"/>
                    <w:bottom w:val="none" w:sz="0" w:space="0" w:color="auto"/>
                    <w:right w:val="none" w:sz="0" w:space="0" w:color="auto"/>
                  </w:divBdr>
                  <w:divsChild>
                    <w:div w:id="2123959565">
                      <w:marLeft w:val="0"/>
                      <w:marRight w:val="0"/>
                      <w:marTop w:val="0"/>
                      <w:marBottom w:val="0"/>
                      <w:divBdr>
                        <w:top w:val="none" w:sz="0" w:space="0" w:color="auto"/>
                        <w:left w:val="none" w:sz="0" w:space="0" w:color="auto"/>
                        <w:bottom w:val="none" w:sz="0" w:space="0" w:color="auto"/>
                        <w:right w:val="none" w:sz="0" w:space="0" w:color="auto"/>
                      </w:divBdr>
                      <w:divsChild>
                        <w:div w:id="1766344389">
                          <w:marLeft w:val="0"/>
                          <w:marRight w:val="0"/>
                          <w:marTop w:val="0"/>
                          <w:marBottom w:val="0"/>
                          <w:divBdr>
                            <w:top w:val="none" w:sz="0" w:space="0" w:color="auto"/>
                            <w:left w:val="none" w:sz="0" w:space="0" w:color="auto"/>
                            <w:bottom w:val="none" w:sz="0" w:space="0" w:color="auto"/>
                            <w:right w:val="none" w:sz="0" w:space="0" w:color="auto"/>
                          </w:divBdr>
                          <w:divsChild>
                            <w:div w:id="161875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223084-55CF-493E-90DB-FBE32013EE6D}"/>
</file>

<file path=customXml/itemProps2.xml><?xml version="1.0" encoding="utf-8"?>
<ds:datastoreItem xmlns:ds="http://schemas.openxmlformats.org/officeDocument/2006/customXml" ds:itemID="{3852ADC9-335E-4C13-8351-A8C44BEC7E12}"/>
</file>

<file path=customXml/itemProps3.xml><?xml version="1.0" encoding="utf-8"?>
<ds:datastoreItem xmlns:ds="http://schemas.openxmlformats.org/officeDocument/2006/customXml" ds:itemID="{36F7A027-76DF-43CF-9F9F-1DD706762043}"/>
</file>

<file path=customXml/itemProps4.xml><?xml version="1.0" encoding="utf-8"?>
<ds:datastoreItem xmlns:ds="http://schemas.openxmlformats.org/officeDocument/2006/customXml" ds:itemID="{3027DEB6-92B2-4699-BD0F-C1F5710D2C7B}"/>
</file>

<file path=docProps/app.xml><?xml version="1.0" encoding="utf-8"?>
<Properties xmlns="http://schemas.openxmlformats.org/officeDocument/2006/extended-properties" xmlns:vt="http://schemas.openxmlformats.org/officeDocument/2006/docPropsVTypes">
  <Template>Normal.dotm</Template>
  <TotalTime>0</TotalTime>
  <Pages>1</Pages>
  <Words>7111</Words>
  <Characters>40538</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47554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2019-01-30T15:23:00Z</dcterms:created>
  <dcterms:modified xsi:type="dcterms:W3CDTF">2019-01-30T15:23:00Z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