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15D7C" w:rsidR="00F71A6A" w:rsidP="00515D7C" w:rsidRDefault="00F71A6A">
      <w:pPr>
        <w:jc w:val="center"/>
        <w:rPr>
          <w:lang w:val="en-GB"/>
        </w:rPr>
      </w:pPr>
      <w:bookmarkStart w:name="_GoBack" w:id="0"/>
      <w:bookmarkEnd w:id="0"/>
    </w:p>
    <w:p w:rsidRPr="00515D7C" w:rsidR="00E6284A" w:rsidP="00515D7C" w:rsidRDefault="00E6284A">
      <w:pPr>
        <w:jc w:val="center"/>
        <w:rPr>
          <w:lang w:val="en-GB"/>
        </w:rPr>
      </w:pPr>
    </w:p>
    <w:p w:rsidRPr="00515D7C" w:rsidR="00E6284A" w:rsidP="00515D7C" w:rsidRDefault="00E6284A">
      <w:pPr>
        <w:jc w:val="center"/>
        <w:rPr>
          <w:lang w:val="en-GB"/>
        </w:rPr>
      </w:pPr>
    </w:p>
    <w:p w:rsidRPr="00515D7C" w:rsidR="00F71A6A" w:rsidP="00515D7C" w:rsidRDefault="002C22EC">
      <w:pPr>
        <w:jc w:val="center"/>
        <w:rPr>
          <w:lang w:val="en-GB"/>
        </w:rPr>
      </w:pPr>
      <w:r w:rsidRPr="00515D7C">
        <w:rPr>
          <w:lang w:val="en-GB"/>
        </w:rPr>
        <w:t>FIRST SECTION</w:t>
      </w:r>
    </w:p>
    <w:p w:rsidRPr="00515D7C" w:rsidR="00F71A6A" w:rsidP="00515D7C" w:rsidRDefault="00F71A6A">
      <w:pPr>
        <w:jc w:val="center"/>
        <w:rPr>
          <w:lang w:val="en-GB"/>
        </w:rPr>
      </w:pPr>
    </w:p>
    <w:p w:rsidRPr="00515D7C" w:rsidR="00E6284A" w:rsidP="00515D7C" w:rsidRDefault="00E6284A">
      <w:pPr>
        <w:jc w:val="center"/>
        <w:rPr>
          <w:lang w:val="en-GB"/>
        </w:rPr>
      </w:pPr>
    </w:p>
    <w:p w:rsidRPr="00515D7C" w:rsidR="00E6284A" w:rsidP="00515D7C" w:rsidRDefault="00E6284A">
      <w:pPr>
        <w:jc w:val="center"/>
        <w:rPr>
          <w:lang w:val="en-GB"/>
        </w:rPr>
      </w:pPr>
    </w:p>
    <w:p w:rsidRPr="00515D7C" w:rsidR="00E6284A" w:rsidP="00515D7C" w:rsidRDefault="00E6284A">
      <w:pPr>
        <w:jc w:val="center"/>
        <w:rPr>
          <w:lang w:val="en-GB"/>
        </w:rPr>
      </w:pPr>
    </w:p>
    <w:p w:rsidRPr="00515D7C" w:rsidR="00F71A6A" w:rsidP="00515D7C" w:rsidRDefault="00F71A6A">
      <w:pPr>
        <w:jc w:val="center"/>
        <w:rPr>
          <w:b/>
          <w:lang w:val="en-GB"/>
        </w:rPr>
      </w:pPr>
      <w:bookmarkStart w:name="To" w:id="1"/>
      <w:r w:rsidRPr="00515D7C">
        <w:rPr>
          <w:b/>
          <w:lang w:val="en-GB"/>
        </w:rPr>
        <w:t xml:space="preserve">CASE OF </w:t>
      </w:r>
      <w:bookmarkEnd w:id="1"/>
      <w:r w:rsidRPr="00515D7C" w:rsidR="002C22EC">
        <w:rPr>
          <w:b/>
          <w:lang w:val="en-GB"/>
        </w:rPr>
        <w:t>SANADER v. CROATIA</w:t>
      </w:r>
    </w:p>
    <w:p w:rsidRPr="00515D7C" w:rsidR="00F71A6A" w:rsidP="00515D7C" w:rsidRDefault="00F71A6A">
      <w:pPr>
        <w:jc w:val="center"/>
        <w:rPr>
          <w:lang w:val="en-GB"/>
        </w:rPr>
      </w:pPr>
    </w:p>
    <w:p w:rsidRPr="00515D7C" w:rsidR="00F71A6A" w:rsidP="00515D7C" w:rsidRDefault="00F71A6A">
      <w:pPr>
        <w:jc w:val="center"/>
        <w:rPr>
          <w:i/>
          <w:lang w:val="en-GB"/>
        </w:rPr>
      </w:pPr>
      <w:r w:rsidRPr="00515D7C">
        <w:rPr>
          <w:i/>
          <w:lang w:val="en-GB"/>
        </w:rPr>
        <w:t>(</w:t>
      </w:r>
      <w:r w:rsidRPr="00515D7C" w:rsidR="002C22EC">
        <w:rPr>
          <w:i/>
          <w:lang w:val="en-GB"/>
        </w:rPr>
        <w:t>Application no. 66408/12</w:t>
      </w:r>
      <w:r w:rsidRPr="00515D7C">
        <w:rPr>
          <w:i/>
          <w:lang w:val="en-GB"/>
        </w:rPr>
        <w:t>)</w:t>
      </w:r>
    </w:p>
    <w:p w:rsidRPr="00515D7C" w:rsidR="00F71A6A" w:rsidP="00515D7C" w:rsidRDefault="00F71A6A">
      <w:pPr>
        <w:jc w:val="center"/>
        <w:rPr>
          <w:lang w:val="en-GB"/>
        </w:rPr>
      </w:pPr>
    </w:p>
    <w:p w:rsidRPr="00515D7C" w:rsidR="00F71A6A" w:rsidP="00515D7C" w:rsidRDefault="00F71A6A">
      <w:pPr>
        <w:jc w:val="center"/>
        <w:rPr>
          <w:lang w:val="en-GB"/>
        </w:rPr>
      </w:pPr>
    </w:p>
    <w:p w:rsidRPr="00515D7C" w:rsidR="0055037F" w:rsidP="00515D7C" w:rsidRDefault="0055037F">
      <w:pPr>
        <w:jc w:val="center"/>
        <w:rPr>
          <w:lang w:val="en-GB"/>
        </w:rPr>
      </w:pPr>
    </w:p>
    <w:p w:rsidRPr="00515D7C" w:rsidR="00F71A6A" w:rsidP="00515D7C" w:rsidRDefault="00F71A6A">
      <w:pPr>
        <w:jc w:val="center"/>
      </w:pPr>
    </w:p>
    <w:p w:rsidRPr="00515D7C" w:rsidR="00F71A6A" w:rsidP="00515D7C" w:rsidRDefault="00F71A6A">
      <w:pPr>
        <w:jc w:val="center"/>
        <w:rPr>
          <w:lang w:val="en-GB"/>
        </w:rPr>
      </w:pPr>
    </w:p>
    <w:p w:rsidRPr="00515D7C" w:rsidR="00D73611" w:rsidP="00515D7C" w:rsidRDefault="00E6284A">
      <w:pPr>
        <w:jc w:val="center"/>
        <w:rPr>
          <w:szCs w:val="24"/>
          <w:lang w:val="en-GB"/>
        </w:rPr>
      </w:pPr>
      <w:r w:rsidRPr="00515D7C">
        <w:rPr>
          <w:szCs w:val="24"/>
          <w:lang w:val="en-GB"/>
        </w:rPr>
        <w:t>JUDGMENT</w:t>
      </w:r>
    </w:p>
    <w:p w:rsidRPr="00515D7C" w:rsidR="00271A81" w:rsidP="00515D7C" w:rsidRDefault="00271A81">
      <w:pPr>
        <w:jc w:val="center"/>
      </w:pPr>
    </w:p>
    <w:p w:rsidRPr="00515D7C" w:rsidR="0055037F" w:rsidP="00515D7C" w:rsidRDefault="0055037F">
      <w:pPr>
        <w:jc w:val="center"/>
      </w:pPr>
    </w:p>
    <w:p w:rsidR="00E6284A" w:rsidP="00515D7C" w:rsidRDefault="00AB348A">
      <w:pPr>
        <w:pStyle w:val="ECHRPara"/>
        <w:ind w:firstLine="0"/>
        <w:jc w:val="center"/>
        <w:rPr>
          <w:i/>
        </w:rPr>
      </w:pPr>
      <w:r>
        <w:rPr>
          <w:i/>
        </w:rPr>
        <w:t>This version was rectified on 7 April 2015</w:t>
      </w:r>
    </w:p>
    <w:p w:rsidRPr="00AB348A" w:rsidR="00AB348A" w:rsidP="00515D7C" w:rsidRDefault="004A6B29">
      <w:pPr>
        <w:pStyle w:val="ECHRPara"/>
        <w:ind w:firstLine="0"/>
        <w:jc w:val="center"/>
        <w:rPr>
          <w:i/>
        </w:rPr>
      </w:pPr>
      <w:r>
        <w:rPr>
          <w:i/>
        </w:rPr>
        <w:t>u</w:t>
      </w:r>
      <w:r w:rsidR="00AB348A">
        <w:rPr>
          <w:i/>
        </w:rPr>
        <w:t>nder Rule 81 of the Rules of Court</w:t>
      </w:r>
    </w:p>
    <w:p w:rsidR="00E6284A" w:rsidP="00515D7C" w:rsidRDefault="00E6284A">
      <w:pPr>
        <w:pStyle w:val="ECHRPara"/>
        <w:ind w:firstLine="0"/>
        <w:jc w:val="center"/>
      </w:pPr>
    </w:p>
    <w:p w:rsidRPr="00AB348A" w:rsidR="00AB348A" w:rsidP="00515D7C" w:rsidRDefault="00AB348A">
      <w:pPr>
        <w:pStyle w:val="ECHRPara"/>
        <w:ind w:firstLine="0"/>
        <w:jc w:val="center"/>
      </w:pPr>
    </w:p>
    <w:p w:rsidRPr="00515D7C" w:rsidR="00E6284A" w:rsidP="00515D7C" w:rsidRDefault="00E6284A">
      <w:pPr>
        <w:pStyle w:val="ECHRPara"/>
        <w:ind w:firstLine="0"/>
        <w:jc w:val="center"/>
        <w:rPr>
          <w:lang w:val="en-GB"/>
        </w:rPr>
      </w:pPr>
      <w:r w:rsidRPr="00515D7C">
        <w:rPr>
          <w:lang w:val="en-GB"/>
        </w:rPr>
        <w:t>STRASBOURG</w:t>
      </w:r>
    </w:p>
    <w:p w:rsidR="00E6284A" w:rsidP="00515D7C" w:rsidRDefault="00E6284A">
      <w:pPr>
        <w:pStyle w:val="ECHRPara"/>
        <w:ind w:firstLine="0"/>
        <w:jc w:val="center"/>
        <w:rPr>
          <w:lang w:val="en-GB"/>
        </w:rPr>
      </w:pPr>
    </w:p>
    <w:p w:rsidR="00AB348A" w:rsidP="00515D7C" w:rsidRDefault="00AB348A">
      <w:pPr>
        <w:pStyle w:val="ECHRPara"/>
        <w:ind w:firstLine="0"/>
        <w:jc w:val="center"/>
        <w:rPr>
          <w:lang w:val="en-GB"/>
        </w:rPr>
      </w:pPr>
    </w:p>
    <w:p w:rsidRPr="00515D7C" w:rsidR="00AB348A" w:rsidP="00515D7C" w:rsidRDefault="00AB348A">
      <w:pPr>
        <w:pStyle w:val="ECHRPara"/>
        <w:ind w:firstLine="0"/>
        <w:jc w:val="center"/>
        <w:rPr>
          <w:lang w:val="en-GB"/>
        </w:rPr>
      </w:pPr>
    </w:p>
    <w:p w:rsidRPr="00515D7C" w:rsidR="00E6284A" w:rsidP="00515D7C" w:rsidRDefault="00E6284A">
      <w:pPr>
        <w:pStyle w:val="ECHRPara"/>
        <w:ind w:firstLine="0"/>
        <w:jc w:val="center"/>
        <w:rPr>
          <w:lang w:val="en-GB"/>
        </w:rPr>
      </w:pPr>
      <w:r w:rsidRPr="00515D7C">
        <w:rPr>
          <w:lang w:val="en-GB"/>
        </w:rPr>
        <w:t>12 February 2015</w:t>
      </w:r>
    </w:p>
    <w:p w:rsidRPr="00515D7C" w:rsidR="00E6284A" w:rsidP="00515D7C" w:rsidRDefault="00E6284A">
      <w:pPr>
        <w:pStyle w:val="ECHRPara"/>
        <w:ind w:firstLine="0"/>
        <w:jc w:val="center"/>
        <w:rPr>
          <w:lang w:val="en-GB"/>
        </w:rPr>
      </w:pPr>
    </w:p>
    <w:p w:rsidRPr="00515D7C" w:rsidR="00E6284A" w:rsidP="00515D7C" w:rsidRDefault="00E6284A">
      <w:pPr>
        <w:pStyle w:val="ECHRPara"/>
        <w:ind w:firstLine="0"/>
        <w:jc w:val="center"/>
        <w:rPr>
          <w:lang w:val="en-GB"/>
        </w:rPr>
      </w:pPr>
    </w:p>
    <w:p w:rsidR="00057E70" w:rsidP="00057E70" w:rsidRDefault="00057E70">
      <w:pPr>
        <w:pStyle w:val="jucase0"/>
        <w:ind w:firstLine="0"/>
        <w:jc w:val="center"/>
        <w:rPr>
          <w:color w:val="FF0000"/>
          <w:sz w:val="28"/>
          <w:szCs w:val="28"/>
          <w:u w:val="single"/>
        </w:rPr>
      </w:pPr>
      <w:r>
        <w:rPr>
          <w:color w:val="FF0000"/>
          <w:sz w:val="28"/>
          <w:szCs w:val="28"/>
          <w:u w:val="single"/>
        </w:rPr>
        <w:t>FINAL</w:t>
      </w:r>
    </w:p>
    <w:p w:rsidR="00057E70" w:rsidP="00057E70" w:rsidRDefault="00057E70">
      <w:pPr>
        <w:pStyle w:val="jupara"/>
        <w:tabs>
          <w:tab w:val="left" w:pos="4650"/>
        </w:tabs>
        <w:ind w:firstLine="0"/>
        <w:jc w:val="left"/>
        <w:rPr>
          <w:color w:val="FF0000"/>
          <w:sz w:val="28"/>
          <w:szCs w:val="28"/>
        </w:rPr>
      </w:pPr>
      <w:r>
        <w:rPr>
          <w:color w:val="FF0000"/>
          <w:sz w:val="28"/>
          <w:szCs w:val="28"/>
        </w:rPr>
        <w:tab/>
      </w:r>
    </w:p>
    <w:p w:rsidR="00057E70" w:rsidP="00057E70" w:rsidRDefault="00057E70">
      <w:pPr>
        <w:pStyle w:val="jupara"/>
        <w:ind w:firstLine="0"/>
        <w:jc w:val="center"/>
        <w:rPr>
          <w:color w:val="FF0000"/>
          <w:sz w:val="28"/>
          <w:szCs w:val="28"/>
        </w:rPr>
      </w:pPr>
      <w:r>
        <w:rPr>
          <w:color w:val="FF0000"/>
          <w:sz w:val="28"/>
          <w:szCs w:val="28"/>
        </w:rPr>
        <w:t>06/07/2015</w:t>
      </w:r>
    </w:p>
    <w:p w:rsidR="00057E70" w:rsidP="00057E70" w:rsidRDefault="00057E70">
      <w:pPr>
        <w:pStyle w:val="jupara"/>
        <w:ind w:firstLine="0"/>
        <w:jc w:val="center"/>
      </w:pPr>
    </w:p>
    <w:p w:rsidR="00057E70" w:rsidP="00057E70" w:rsidRDefault="00057E70">
      <w:pPr>
        <w:jc w:val="center"/>
        <w:rPr>
          <w:i/>
          <w:iCs/>
          <w:sz w:val="22"/>
        </w:rPr>
      </w:pPr>
      <w:r>
        <w:rPr>
          <w:i/>
          <w:iCs/>
          <w:sz w:val="22"/>
        </w:rPr>
        <w:t>This judgment has become final under Article 44 § 2 of the Convention. It may be subject to editorial revision.</w:t>
      </w:r>
    </w:p>
    <w:p w:rsidRPr="00515D7C" w:rsidR="00E6284A" w:rsidP="00515D7C" w:rsidRDefault="00E6284A">
      <w:pPr>
        <w:pStyle w:val="ECHRPara"/>
        <w:ind w:firstLine="0"/>
        <w:rPr>
          <w:i/>
          <w:sz w:val="22"/>
          <w:lang w:val="en-GB"/>
        </w:rPr>
      </w:pPr>
    </w:p>
    <w:p w:rsidRPr="00515D7C" w:rsidR="00E6284A" w:rsidP="00515D7C" w:rsidRDefault="00E6284A">
      <w:pPr>
        <w:pStyle w:val="ECHRPara"/>
        <w:ind w:firstLine="0"/>
        <w:rPr>
          <w:lang w:val="en-GB"/>
        </w:rPr>
        <w:sectPr w:rsidRPr="00515D7C" w:rsidR="00E6284A" w:rsidSect="00E6284A">
          <w:headerReference w:type="default" r:id="rId8"/>
          <w:headerReference w:type="first" r:id="rId9"/>
          <w:footerReference w:type="first" r:id="rId10"/>
          <w:footnotePr>
            <w:numRestart w:val="eachPage"/>
          </w:footnotePr>
          <w:pgSz w:w="11906" w:h="16838" w:code="9"/>
          <w:pgMar w:top="2274" w:right="2274" w:bottom="2274" w:left="2274" w:header="1701" w:footer="720" w:gutter="0"/>
          <w:pgNumType w:start="1"/>
          <w:cols w:space="720"/>
          <w:titlePg/>
          <w:docGrid w:linePitch="326"/>
        </w:sectPr>
      </w:pPr>
    </w:p>
    <w:p w:rsidRPr="00515D7C" w:rsidR="00B030BE" w:rsidP="00515D7C" w:rsidRDefault="00F71A6A">
      <w:pPr>
        <w:pStyle w:val="ECHRPara"/>
        <w:rPr>
          <w:bCs/>
          <w:lang w:val="en-GB"/>
        </w:rPr>
      </w:pPr>
      <w:r w:rsidRPr="00515D7C">
        <w:rPr>
          <w:b/>
          <w:lang w:val="en-GB"/>
        </w:rPr>
        <w:t>In the case of</w:t>
      </w:r>
      <w:r w:rsidRPr="00515D7C" w:rsidR="00B030BE">
        <w:rPr>
          <w:lang w:val="en-GB"/>
        </w:rPr>
        <w:t xml:space="preserve"> </w:t>
      </w:r>
      <w:r w:rsidRPr="00515D7C" w:rsidR="002C22EC">
        <w:rPr>
          <w:b/>
          <w:lang w:val="en-GB"/>
        </w:rPr>
        <w:t>Sanader v. Croatia</w:t>
      </w:r>
      <w:r w:rsidRPr="00515D7C" w:rsidR="00B030BE">
        <w:rPr>
          <w:lang w:val="en-GB"/>
        </w:rPr>
        <w:t>,</w:t>
      </w:r>
    </w:p>
    <w:p w:rsidRPr="00515D7C" w:rsidR="00730433" w:rsidP="00515D7C" w:rsidRDefault="00F71A6A">
      <w:pPr>
        <w:pStyle w:val="JuCase"/>
        <w:rPr>
          <w:b w:val="0"/>
          <w:bCs/>
          <w:szCs w:val="24"/>
          <w:lang w:val="en-GB"/>
        </w:rPr>
      </w:pPr>
      <w:r w:rsidRPr="00515D7C">
        <w:rPr>
          <w:b w:val="0"/>
          <w:bCs/>
          <w:szCs w:val="24"/>
          <w:lang w:val="en-GB"/>
        </w:rPr>
        <w:t>The European Court of Human Rights (</w:t>
      </w:r>
      <w:r w:rsidRPr="00515D7C" w:rsidR="002C22EC">
        <w:rPr>
          <w:b w:val="0"/>
          <w:bCs/>
          <w:szCs w:val="24"/>
          <w:lang w:val="en-GB"/>
        </w:rPr>
        <w:t>First Section</w:t>
      </w:r>
      <w:r w:rsidRPr="00515D7C">
        <w:rPr>
          <w:b w:val="0"/>
          <w:bCs/>
          <w:szCs w:val="24"/>
          <w:lang w:val="en-GB"/>
        </w:rPr>
        <w:t xml:space="preserve">), sitting as a </w:t>
      </w:r>
      <w:r w:rsidRPr="00515D7C" w:rsidR="002C22EC">
        <w:rPr>
          <w:b w:val="0"/>
          <w:bCs/>
          <w:szCs w:val="24"/>
          <w:lang w:val="en-GB"/>
        </w:rPr>
        <w:t>Chamber</w:t>
      </w:r>
      <w:r w:rsidRPr="00515D7C" w:rsidR="00730433">
        <w:rPr>
          <w:b w:val="0"/>
          <w:bCs/>
          <w:szCs w:val="24"/>
          <w:lang w:val="en-GB"/>
        </w:rPr>
        <w:t xml:space="preserve"> composed of:</w:t>
      </w:r>
    </w:p>
    <w:p w:rsidRPr="00515D7C" w:rsidR="00F71A6A" w:rsidP="00515D7C" w:rsidRDefault="00E6284A">
      <w:pPr>
        <w:pStyle w:val="ECHRDecisionBody"/>
        <w:rPr>
          <w:lang w:val="en-GB"/>
        </w:rPr>
      </w:pPr>
      <w:r w:rsidRPr="00AB348A">
        <w:rPr>
          <w:lang w:val="en-GB"/>
        </w:rPr>
        <w:tab/>
        <w:t>Isabelle Berro,</w:t>
      </w:r>
      <w:r w:rsidRPr="00AB348A">
        <w:rPr>
          <w:i/>
          <w:lang w:val="en-GB"/>
        </w:rPr>
        <w:t xml:space="preserve"> President,</w:t>
      </w:r>
      <w:r w:rsidRPr="00AB348A">
        <w:rPr>
          <w:i/>
          <w:lang w:val="en-GB"/>
        </w:rPr>
        <w:br/>
      </w:r>
      <w:r w:rsidRPr="00AB348A">
        <w:rPr>
          <w:lang w:val="en-GB"/>
        </w:rPr>
        <w:tab/>
        <w:t>Elisabeth Steiner,</w:t>
      </w:r>
      <w:r w:rsidRPr="00AB348A">
        <w:rPr>
          <w:i/>
          <w:lang w:val="en-GB"/>
        </w:rPr>
        <w:br/>
      </w:r>
      <w:r w:rsidRPr="00AB348A">
        <w:rPr>
          <w:lang w:val="en-GB"/>
        </w:rPr>
        <w:tab/>
        <w:t>Khanlar Hajiyev,</w:t>
      </w:r>
      <w:r w:rsidRPr="00AB348A">
        <w:rPr>
          <w:i/>
          <w:lang w:val="en-GB"/>
        </w:rPr>
        <w:br/>
      </w:r>
      <w:r w:rsidRPr="00AB348A">
        <w:rPr>
          <w:lang w:val="en-GB"/>
        </w:rPr>
        <w:tab/>
        <w:t>Mirjana Lazarova Trajkovska,</w:t>
      </w:r>
      <w:r w:rsidRPr="00AB348A">
        <w:rPr>
          <w:i/>
          <w:lang w:val="en-GB"/>
        </w:rPr>
        <w:br/>
      </w:r>
      <w:r w:rsidRPr="00AB348A">
        <w:rPr>
          <w:lang w:val="en-GB"/>
        </w:rPr>
        <w:tab/>
        <w:t>Erik Møse,</w:t>
      </w:r>
      <w:r w:rsidRPr="00AB348A">
        <w:rPr>
          <w:i/>
          <w:lang w:val="en-GB"/>
        </w:rPr>
        <w:br/>
      </w:r>
      <w:r w:rsidRPr="00AB348A">
        <w:rPr>
          <w:lang w:val="en-GB"/>
        </w:rPr>
        <w:tab/>
        <w:t>Ksenija Turković,</w:t>
      </w:r>
      <w:r w:rsidRPr="00AB348A">
        <w:rPr>
          <w:i/>
          <w:lang w:val="en-GB"/>
        </w:rPr>
        <w:br/>
      </w:r>
      <w:r w:rsidRPr="00AB348A">
        <w:rPr>
          <w:lang w:val="en-GB"/>
        </w:rPr>
        <w:tab/>
        <w:t>Dmitry Dedov,</w:t>
      </w:r>
      <w:r w:rsidRPr="00AB348A">
        <w:rPr>
          <w:i/>
          <w:lang w:val="en-GB"/>
        </w:rPr>
        <w:t xml:space="preserve"> judges,</w:t>
      </w:r>
      <w:r w:rsidRPr="00515D7C" w:rsidR="00337600">
        <w:rPr>
          <w:szCs w:val="24"/>
          <w:lang w:val="en-GB"/>
        </w:rPr>
        <w:br/>
      </w:r>
      <w:r w:rsidRPr="00515D7C" w:rsidR="00F71A6A">
        <w:rPr>
          <w:lang w:val="en-GB"/>
        </w:rPr>
        <w:t>and</w:t>
      </w:r>
      <w:r w:rsidRPr="00515D7C" w:rsidR="000726F6">
        <w:rPr>
          <w:lang w:val="en-GB"/>
        </w:rPr>
        <w:t xml:space="preserve"> </w:t>
      </w:r>
      <w:r w:rsidRPr="00515D7C" w:rsidR="002C22EC">
        <w:rPr>
          <w:lang w:val="en-GB"/>
        </w:rPr>
        <w:t>Søren Nielsen</w:t>
      </w:r>
      <w:r w:rsidRPr="00515D7C" w:rsidR="009D4B87">
        <w:rPr>
          <w:rStyle w:val="JuJudgesChar"/>
          <w:lang w:val="en-GB"/>
        </w:rPr>
        <w:t xml:space="preserve">, </w:t>
      </w:r>
      <w:r w:rsidRPr="00515D7C" w:rsidR="002C22EC">
        <w:rPr>
          <w:i/>
          <w:lang w:val="en-GB"/>
        </w:rPr>
        <w:t xml:space="preserve">Section </w:t>
      </w:r>
      <w:r w:rsidRPr="00515D7C" w:rsidR="002C22EC">
        <w:rPr>
          <w:i/>
          <w:iCs/>
          <w:lang w:val="en-GB"/>
        </w:rPr>
        <w:t>Registrar</w:t>
      </w:r>
      <w:r w:rsidRPr="00515D7C" w:rsidR="00F71A6A">
        <w:rPr>
          <w:i/>
          <w:lang w:val="en-GB"/>
        </w:rPr>
        <w:t>,</w:t>
      </w:r>
    </w:p>
    <w:p w:rsidRPr="00515D7C" w:rsidR="00F71A6A" w:rsidP="00515D7C" w:rsidRDefault="00F71A6A">
      <w:pPr>
        <w:pStyle w:val="ECHRPara"/>
        <w:rPr>
          <w:lang w:val="en-GB"/>
        </w:rPr>
      </w:pPr>
      <w:r w:rsidRPr="00515D7C">
        <w:rPr>
          <w:lang w:val="en-GB"/>
        </w:rPr>
        <w:t xml:space="preserve">Having deliberated in private on </w:t>
      </w:r>
      <w:r w:rsidRPr="00515D7C" w:rsidR="00E6284A">
        <w:rPr>
          <w:lang w:val="en-GB"/>
        </w:rPr>
        <w:t>20 January 2015</w:t>
      </w:r>
      <w:r w:rsidRPr="00515D7C">
        <w:rPr>
          <w:lang w:val="en-GB"/>
        </w:rPr>
        <w:t>,</w:t>
      </w:r>
    </w:p>
    <w:p w:rsidRPr="00515D7C" w:rsidR="00F71A6A" w:rsidP="00515D7C" w:rsidRDefault="00F71A6A">
      <w:pPr>
        <w:pStyle w:val="ECHRPara"/>
        <w:rPr>
          <w:lang w:val="en-GB"/>
        </w:rPr>
      </w:pPr>
      <w:r w:rsidRPr="00515D7C">
        <w:rPr>
          <w:lang w:val="en-GB"/>
        </w:rPr>
        <w:t>Delivers the following judgment, which was adopted on that date:</w:t>
      </w:r>
    </w:p>
    <w:p w:rsidRPr="00515D7C" w:rsidR="00F71A6A" w:rsidP="00515D7C" w:rsidRDefault="00F71A6A">
      <w:pPr>
        <w:pStyle w:val="ECHRTitle1"/>
        <w:rPr>
          <w:lang w:val="en-GB"/>
        </w:rPr>
      </w:pPr>
      <w:r w:rsidRPr="00515D7C">
        <w:rPr>
          <w:lang w:val="en-GB"/>
        </w:rPr>
        <w:t>PROCEDURE</w:t>
      </w:r>
    </w:p>
    <w:p w:rsidRPr="00515D7C" w:rsidR="002C22EC"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w:t>
      </w:r>
      <w:r w:rsidRPr="00515D7C">
        <w:rPr>
          <w:lang w:val="en-GB"/>
        </w:rPr>
        <w:fldChar w:fldCharType="end"/>
      </w:r>
      <w:r w:rsidRPr="00515D7C" w:rsidR="00F71A6A">
        <w:rPr>
          <w:lang w:val="en-GB"/>
        </w:rPr>
        <w:t xml:space="preserve">.  The case originated in </w:t>
      </w:r>
      <w:r w:rsidRPr="00515D7C">
        <w:rPr>
          <w:lang w:val="en-GB"/>
        </w:rPr>
        <w:t>an application (no. 66408/12)</w:t>
      </w:r>
      <w:r w:rsidRPr="00515D7C" w:rsidR="00F71A6A">
        <w:rPr>
          <w:lang w:val="en-GB"/>
        </w:rPr>
        <w:t xml:space="preserve"> against </w:t>
      </w:r>
      <w:r w:rsidRPr="00515D7C">
        <w:rPr>
          <w:lang w:val="en-GB"/>
        </w:rPr>
        <w:t>the Republic of Croatia</w:t>
      </w:r>
      <w:r w:rsidRPr="00515D7C" w:rsidR="00F71A6A">
        <w:rPr>
          <w:lang w:val="en-GB"/>
        </w:rPr>
        <w:t xml:space="preserve"> lodged with the </w:t>
      </w:r>
      <w:r w:rsidRPr="00515D7C">
        <w:rPr>
          <w:lang w:val="en-GB"/>
        </w:rPr>
        <w:t>Court under Article 34</w:t>
      </w:r>
      <w:r w:rsidRPr="00515D7C" w:rsidR="004920B1">
        <w:rPr>
          <w:lang w:val="en-GB"/>
        </w:rPr>
        <w:t xml:space="preserve"> of the Convention for the Protection of Human Rights and Fundamental Freedoms (“the Convention”)</w:t>
      </w:r>
      <w:r w:rsidRPr="00515D7C" w:rsidR="00F71A6A">
        <w:rPr>
          <w:lang w:val="en-GB"/>
        </w:rPr>
        <w:t xml:space="preserve"> by </w:t>
      </w:r>
      <w:r w:rsidRPr="00515D7C">
        <w:rPr>
          <w:lang w:val="en-GB"/>
        </w:rPr>
        <w:t xml:space="preserve">a </w:t>
      </w:r>
      <w:r w:rsidRPr="00515D7C" w:rsidR="0055775B">
        <w:rPr>
          <w:lang w:val="en-GB"/>
        </w:rPr>
        <w:t xml:space="preserve">Croatian and </w:t>
      </w:r>
      <w:r w:rsidRPr="00515D7C">
        <w:rPr>
          <w:lang w:val="en-GB"/>
        </w:rPr>
        <w:t>Serbian national, Mr Mile Sanader (“the applicant”), on 14 September 2012</w:t>
      </w:r>
      <w:r w:rsidRPr="00515D7C" w:rsidR="00F71A6A">
        <w:rPr>
          <w:lang w:val="en-GB"/>
        </w:rPr>
        <w:t>.</w:t>
      </w:r>
    </w:p>
    <w:p w:rsidRPr="00515D7C" w:rsidR="002C22EC"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w:t>
      </w:r>
      <w:r w:rsidRPr="00515D7C">
        <w:rPr>
          <w:lang w:val="en-GB"/>
        </w:rPr>
        <w:fldChar w:fldCharType="end"/>
      </w:r>
      <w:r w:rsidRPr="00515D7C" w:rsidR="00F71A6A">
        <w:rPr>
          <w:lang w:val="en-GB"/>
        </w:rPr>
        <w:t>.  </w:t>
      </w:r>
      <w:r w:rsidRPr="00515D7C">
        <w:rPr>
          <w:lang w:val="en-GB"/>
        </w:rPr>
        <w:t xml:space="preserve">The applicant was represented by Mr Ð. Dozet, a lawyer practising in </w:t>
      </w:r>
      <w:r w:rsidRPr="00515D7C" w:rsidR="009644F4">
        <w:rPr>
          <w:lang w:val="en-GB"/>
        </w:rPr>
        <w:t>Belgrade</w:t>
      </w:r>
      <w:r w:rsidRPr="00515D7C">
        <w:rPr>
          <w:lang w:val="en-GB"/>
        </w:rPr>
        <w:t xml:space="preserve">. </w:t>
      </w:r>
      <w:r w:rsidRPr="00515D7C" w:rsidR="00F71A6A">
        <w:rPr>
          <w:lang w:val="en-GB"/>
        </w:rPr>
        <w:t xml:space="preserve">The </w:t>
      </w:r>
      <w:r w:rsidRPr="00515D7C">
        <w:rPr>
          <w:lang w:val="en-GB"/>
        </w:rPr>
        <w:t>Croatian</w:t>
      </w:r>
      <w:r w:rsidRPr="00515D7C" w:rsidR="00F71A6A">
        <w:rPr>
          <w:lang w:val="en-GB"/>
        </w:rPr>
        <w:t xml:space="preserve"> Government (“the Government”) wer</w:t>
      </w:r>
      <w:r w:rsidRPr="00515D7C" w:rsidR="0055775B">
        <w:rPr>
          <w:lang w:val="en-GB"/>
        </w:rPr>
        <w:t>e represented by their Agent, M</w:t>
      </w:r>
      <w:r w:rsidRPr="00515D7C" w:rsidR="00F71A6A">
        <w:rPr>
          <w:lang w:val="en-GB"/>
        </w:rPr>
        <w:t xml:space="preserve">s </w:t>
      </w:r>
      <w:r w:rsidRPr="00515D7C" w:rsidR="0055775B">
        <w:rPr>
          <w:rFonts w:cstheme="minorHAnsi"/>
          <w:lang w:val="en-GB"/>
        </w:rPr>
        <w:t>Š</w:t>
      </w:r>
      <w:r w:rsidRPr="00515D7C" w:rsidR="0055775B">
        <w:rPr>
          <w:lang w:val="en-GB"/>
        </w:rPr>
        <w:t>. Sta</w:t>
      </w:r>
      <w:r w:rsidRPr="00515D7C" w:rsidR="0055775B">
        <w:rPr>
          <w:rFonts w:cstheme="minorHAnsi"/>
          <w:lang w:val="en-GB"/>
        </w:rPr>
        <w:t>ž</w:t>
      </w:r>
      <w:r w:rsidRPr="00515D7C" w:rsidR="0055775B">
        <w:rPr>
          <w:lang w:val="en-GB"/>
        </w:rPr>
        <w:t>nik.</w:t>
      </w:r>
    </w:p>
    <w:p w:rsidRPr="00515D7C" w:rsidR="0055775B"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3</w:t>
      </w:r>
      <w:r w:rsidRPr="00515D7C">
        <w:rPr>
          <w:lang w:val="en-GB"/>
        </w:rPr>
        <w:fldChar w:fldCharType="end"/>
      </w:r>
      <w:r w:rsidRPr="00515D7C">
        <w:rPr>
          <w:lang w:val="en-GB"/>
        </w:rPr>
        <w:t>.  The applicant alleged</w:t>
      </w:r>
      <w:r w:rsidRPr="00515D7C" w:rsidR="003F08D6">
        <w:rPr>
          <w:lang w:val="en-GB"/>
        </w:rPr>
        <w:t>, in particular,</w:t>
      </w:r>
      <w:r w:rsidRPr="00515D7C">
        <w:rPr>
          <w:lang w:val="en-GB"/>
        </w:rPr>
        <w:t xml:space="preserve"> </w:t>
      </w:r>
      <w:r w:rsidRPr="00515D7C" w:rsidR="003F08D6">
        <w:rPr>
          <w:lang w:val="en-GB"/>
        </w:rPr>
        <w:t>that</w:t>
      </w:r>
      <w:r w:rsidRPr="00515D7C" w:rsidR="0055775B">
        <w:rPr>
          <w:lang w:val="en-GB"/>
        </w:rPr>
        <w:t xml:space="preserve"> </w:t>
      </w:r>
      <w:r w:rsidRPr="00515D7C" w:rsidR="00D42DB1">
        <w:rPr>
          <w:lang w:val="en-GB"/>
        </w:rPr>
        <w:t xml:space="preserve">he had not been able to obtain a rehearing after his conviction </w:t>
      </w:r>
      <w:r w:rsidRPr="00515D7C" w:rsidR="00D42DB1">
        <w:rPr>
          <w:i/>
          <w:lang w:val="en-GB"/>
        </w:rPr>
        <w:t>in absentia</w:t>
      </w:r>
      <w:r w:rsidRPr="00515D7C" w:rsidR="00D42DB1">
        <w:rPr>
          <w:lang w:val="en-GB"/>
        </w:rPr>
        <w:t xml:space="preserve">, and that </w:t>
      </w:r>
      <w:r w:rsidRPr="00515D7C" w:rsidR="00115927">
        <w:rPr>
          <w:lang w:val="en-GB"/>
        </w:rPr>
        <w:t xml:space="preserve">he </w:t>
      </w:r>
      <w:r w:rsidRPr="00515D7C" w:rsidR="00D42DB1">
        <w:rPr>
          <w:lang w:val="en-GB"/>
        </w:rPr>
        <w:t>had not been effectively represented by a legal</w:t>
      </w:r>
      <w:r w:rsidRPr="00515D7C" w:rsidR="00115927">
        <w:rPr>
          <w:lang w:val="en-GB"/>
        </w:rPr>
        <w:t>-</w:t>
      </w:r>
      <w:r w:rsidRPr="00515D7C" w:rsidR="00D42DB1">
        <w:rPr>
          <w:lang w:val="en-GB"/>
        </w:rPr>
        <w:t>aid lawyer during the proceedings conducted in his a</w:t>
      </w:r>
      <w:r w:rsidRPr="00515D7C" w:rsidR="003F08D6">
        <w:rPr>
          <w:lang w:val="en-GB"/>
        </w:rPr>
        <w:t>bsence, as required by Article 6 §§ 1 and 3 (c) of the Convention.</w:t>
      </w:r>
    </w:p>
    <w:p w:rsidRPr="00515D7C" w:rsidR="007E603C" w:rsidP="00515D7C" w:rsidRDefault="0055775B">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4</w:t>
      </w:r>
      <w:r w:rsidRPr="00515D7C">
        <w:rPr>
          <w:lang w:val="en-GB"/>
        </w:rPr>
        <w:fldChar w:fldCharType="end"/>
      </w:r>
      <w:r w:rsidRPr="00515D7C">
        <w:rPr>
          <w:lang w:val="en-GB"/>
        </w:rPr>
        <w:t>.  </w:t>
      </w:r>
      <w:r w:rsidRPr="00515D7C" w:rsidR="00F71A6A">
        <w:rPr>
          <w:lang w:val="en-GB"/>
        </w:rPr>
        <w:t xml:space="preserve">On </w:t>
      </w:r>
      <w:r w:rsidRPr="00515D7C" w:rsidR="002C22EC">
        <w:rPr>
          <w:szCs w:val="24"/>
          <w:lang w:val="en-GB"/>
        </w:rPr>
        <w:t>11 June 2013</w:t>
      </w:r>
      <w:r w:rsidRPr="00515D7C" w:rsidR="00F71A6A">
        <w:rPr>
          <w:lang w:val="en-GB"/>
        </w:rPr>
        <w:t xml:space="preserve"> </w:t>
      </w:r>
      <w:r w:rsidRPr="00515D7C" w:rsidR="0009409F">
        <w:rPr>
          <w:lang w:val="en-GB"/>
        </w:rPr>
        <w:t xml:space="preserve">the </w:t>
      </w:r>
      <w:r w:rsidRPr="00515D7C" w:rsidR="002C22EC">
        <w:rPr>
          <w:lang w:val="en-GB"/>
        </w:rPr>
        <w:t>application was</w:t>
      </w:r>
      <w:r w:rsidRPr="00515D7C" w:rsidR="0009409F">
        <w:rPr>
          <w:lang w:val="en-GB"/>
        </w:rPr>
        <w:t xml:space="preserve"> communicated </w:t>
      </w:r>
      <w:r w:rsidRPr="00515D7C" w:rsidR="00F71A6A">
        <w:rPr>
          <w:lang w:val="en-GB"/>
        </w:rPr>
        <w:t>to the Gove</w:t>
      </w:r>
      <w:r w:rsidRPr="00515D7C" w:rsidR="00485A6F">
        <w:rPr>
          <w:lang w:val="en-GB"/>
        </w:rPr>
        <w:t>rnment.</w:t>
      </w:r>
    </w:p>
    <w:p w:rsidRPr="00515D7C" w:rsidR="003A64D3" w:rsidP="00515D7C" w:rsidRDefault="0055775B">
      <w:pPr>
        <w:pStyle w:val="ECHRPara"/>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5</w:t>
      </w:r>
      <w:r w:rsidRPr="00515D7C">
        <w:rPr>
          <w:lang w:val="en-GB"/>
        </w:rPr>
        <w:fldChar w:fldCharType="end"/>
      </w:r>
      <w:r w:rsidRPr="00515D7C">
        <w:rPr>
          <w:lang w:val="en-GB"/>
        </w:rPr>
        <w:t>.  </w:t>
      </w:r>
      <w:r w:rsidRPr="00515D7C">
        <w:t>On 12 June 2013 the Government of Serbia was informed of the case and invited to exercise their right to intervene if they wished to</w:t>
      </w:r>
      <w:r w:rsidRPr="00515D7C" w:rsidR="002B4C5D">
        <w:t xml:space="preserve"> do so. On 30 </w:t>
      </w:r>
      <w:r w:rsidRPr="00515D7C">
        <w:t>August 2013 the Government of Serbia informed the Court that they did not wish to exercise their right to intervene.</w:t>
      </w:r>
    </w:p>
    <w:p w:rsidRPr="00515D7C" w:rsidR="00F71A6A" w:rsidP="00515D7C" w:rsidRDefault="00F71A6A">
      <w:pPr>
        <w:pStyle w:val="ECHRTitle1"/>
        <w:rPr>
          <w:lang w:val="en-GB"/>
        </w:rPr>
      </w:pPr>
      <w:r w:rsidRPr="00515D7C">
        <w:rPr>
          <w:lang w:val="en-GB"/>
        </w:rPr>
        <w:t>THE FACTS</w:t>
      </w:r>
    </w:p>
    <w:p w:rsidRPr="00515D7C" w:rsidR="00D353F4" w:rsidP="00515D7C" w:rsidRDefault="007352DD">
      <w:pPr>
        <w:pStyle w:val="ECHRHeading1"/>
        <w:rPr>
          <w:lang w:val="en-GB"/>
        </w:rPr>
      </w:pPr>
      <w:r w:rsidRPr="00515D7C">
        <w:rPr>
          <w:lang w:val="en-GB"/>
        </w:rPr>
        <w:t xml:space="preserve">I.  THE CIRCUMSTANCES OF THE </w:t>
      </w:r>
      <w:r w:rsidRPr="00515D7C" w:rsidR="00D353F4">
        <w:rPr>
          <w:lang w:val="en-GB"/>
        </w:rPr>
        <w:t>CASE</w:t>
      </w:r>
    </w:p>
    <w:p w:rsidRPr="00515D7C" w:rsidR="00970C9F"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6</w:t>
      </w:r>
      <w:r w:rsidRPr="00515D7C">
        <w:rPr>
          <w:lang w:val="en-GB"/>
        </w:rPr>
        <w:fldChar w:fldCharType="end"/>
      </w:r>
      <w:r w:rsidRPr="00515D7C" w:rsidR="00F71A6A">
        <w:rPr>
          <w:lang w:val="en-GB"/>
        </w:rPr>
        <w:t xml:space="preserve">.  The </w:t>
      </w:r>
      <w:r w:rsidRPr="00515D7C">
        <w:rPr>
          <w:lang w:val="en-GB"/>
        </w:rPr>
        <w:t>applicant was born in 1957 and lives</w:t>
      </w:r>
      <w:r w:rsidRPr="00515D7C" w:rsidR="00F71A6A">
        <w:rPr>
          <w:lang w:val="en-GB"/>
        </w:rPr>
        <w:t xml:space="preserve"> in </w:t>
      </w:r>
      <w:r w:rsidRPr="00515D7C">
        <w:rPr>
          <w:lang w:val="en-GB"/>
        </w:rPr>
        <w:t>Vrdnik</w:t>
      </w:r>
      <w:r w:rsidRPr="00515D7C" w:rsidR="00816EC2">
        <w:rPr>
          <w:lang w:val="en-GB"/>
        </w:rPr>
        <w:t>, Serbia.</w:t>
      </w:r>
    </w:p>
    <w:p w:rsidRPr="00515D7C" w:rsidR="00515D7C" w:rsidP="00515D7C" w:rsidRDefault="00970C9F">
      <w:pPr>
        <w:pStyle w:val="ECHRHeading2"/>
        <w:rPr>
          <w:lang w:val="en-GB"/>
        </w:rPr>
      </w:pPr>
      <w:r w:rsidRPr="00515D7C">
        <w:rPr>
          <w:lang w:val="en-GB"/>
        </w:rPr>
        <w:t>A.  The criminal proceedings against the applicant</w:t>
      </w:r>
    </w:p>
    <w:p w:rsidRPr="00515D7C" w:rsidR="00DD4B82" w:rsidP="00515D7C" w:rsidRDefault="00816EC2">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7</w:t>
      </w:r>
      <w:r w:rsidRPr="00515D7C">
        <w:rPr>
          <w:lang w:val="en-GB"/>
        </w:rPr>
        <w:fldChar w:fldCharType="end"/>
      </w:r>
      <w:r w:rsidRPr="00515D7C">
        <w:rPr>
          <w:lang w:val="en-GB"/>
        </w:rPr>
        <w:t>.  On 19 November 1991 the Sisak Police Department (</w:t>
      </w:r>
      <w:r w:rsidRPr="00515D7C">
        <w:rPr>
          <w:i/>
          <w:lang w:val="en-GB"/>
        </w:rPr>
        <w:t>Policijska uprava Sisak</w:t>
      </w:r>
      <w:r w:rsidRPr="00515D7C" w:rsidR="00DD4B82">
        <w:rPr>
          <w:lang w:val="en-GB"/>
        </w:rPr>
        <w:t>)</w:t>
      </w:r>
      <w:r w:rsidRPr="00515D7C">
        <w:rPr>
          <w:lang w:val="en-GB"/>
        </w:rPr>
        <w:t xml:space="preserve"> lodged a criminal</w:t>
      </w:r>
      <w:r w:rsidRPr="00515D7C" w:rsidR="00DD4B82">
        <w:rPr>
          <w:lang w:val="en-GB"/>
        </w:rPr>
        <w:t xml:space="preserve"> complaint against the applicant </w:t>
      </w:r>
      <w:r w:rsidRPr="00515D7C">
        <w:rPr>
          <w:lang w:val="en-GB"/>
        </w:rPr>
        <w:t xml:space="preserve">alleging that he had participated in a group of </w:t>
      </w:r>
      <w:r w:rsidRPr="00515D7C" w:rsidR="005E3615">
        <w:rPr>
          <w:lang w:val="en-GB"/>
        </w:rPr>
        <w:t xml:space="preserve">members of the </w:t>
      </w:r>
      <w:r w:rsidRPr="00515D7C">
        <w:rPr>
          <w:lang w:val="en-GB"/>
        </w:rPr>
        <w:t>Serb paramilitary forces who</w:t>
      </w:r>
      <w:r w:rsidRPr="00515D7C" w:rsidR="00115927">
        <w:rPr>
          <w:lang w:val="en-GB"/>
        </w:rPr>
        <w:t>,</w:t>
      </w:r>
      <w:r w:rsidRPr="00515D7C" w:rsidR="00DD4B82">
        <w:rPr>
          <w:lang w:val="en-GB"/>
        </w:rPr>
        <w:t xml:space="preserve"> </w:t>
      </w:r>
      <w:r w:rsidRPr="00515D7C" w:rsidR="00115927">
        <w:rPr>
          <w:lang w:val="en-GB"/>
        </w:rPr>
        <w:t xml:space="preserve">in September 1991, </w:t>
      </w:r>
      <w:r w:rsidRPr="00515D7C" w:rsidR="00DD4B82">
        <w:rPr>
          <w:lang w:val="en-GB"/>
        </w:rPr>
        <w:t>had</w:t>
      </w:r>
      <w:r w:rsidRPr="00515D7C" w:rsidR="0029732A">
        <w:rPr>
          <w:lang w:val="en-GB"/>
        </w:rPr>
        <w:t xml:space="preserve"> </w:t>
      </w:r>
      <w:r w:rsidRPr="00515D7C" w:rsidR="005F3ED2">
        <w:rPr>
          <w:lang w:val="en-GB"/>
        </w:rPr>
        <w:t>shot twenty</w:t>
      </w:r>
      <w:r w:rsidRPr="00515D7C" w:rsidR="00115927">
        <w:rPr>
          <w:lang w:val="en-GB"/>
        </w:rPr>
        <w:t>-</w:t>
      </w:r>
      <w:r w:rsidRPr="00515D7C" w:rsidR="005F3ED2">
        <w:rPr>
          <w:lang w:val="en-GB"/>
        </w:rPr>
        <w:t>seven prisoners of war</w:t>
      </w:r>
      <w:r w:rsidRPr="00515D7C" w:rsidR="0045774E">
        <w:rPr>
          <w:lang w:val="en-GB"/>
        </w:rPr>
        <w:t xml:space="preserve"> in Petrinja</w:t>
      </w:r>
      <w:r w:rsidRPr="00515D7C" w:rsidR="00115927">
        <w:rPr>
          <w:lang w:val="en-GB"/>
        </w:rPr>
        <w:t>,</w:t>
      </w:r>
      <w:r w:rsidRPr="00515D7C" w:rsidR="005F3ED2">
        <w:rPr>
          <w:lang w:val="en-GB"/>
        </w:rPr>
        <w:t xml:space="preserve"> </w:t>
      </w:r>
      <w:r w:rsidRPr="00515D7C" w:rsidR="009D4FF6">
        <w:rPr>
          <w:lang w:val="en-GB"/>
        </w:rPr>
        <w:t xml:space="preserve">killing </w:t>
      </w:r>
      <w:r w:rsidRPr="00515D7C" w:rsidR="00EC3B68">
        <w:rPr>
          <w:lang w:val="en-GB"/>
        </w:rPr>
        <w:t>twenty-</w:t>
      </w:r>
      <w:r w:rsidRPr="00515D7C" w:rsidR="009D4FF6">
        <w:rPr>
          <w:lang w:val="en-GB"/>
        </w:rPr>
        <w:t xml:space="preserve">two and severely injuring five of them. </w:t>
      </w:r>
      <w:r w:rsidRPr="00515D7C" w:rsidR="00DD4B82">
        <w:rPr>
          <w:lang w:val="en-GB"/>
        </w:rPr>
        <w:t xml:space="preserve">The police noted in their report that the applicant could not be apprehended because he lived </w:t>
      </w:r>
      <w:r w:rsidRPr="00515D7C" w:rsidR="00022714">
        <w:rPr>
          <w:lang w:val="en-GB"/>
        </w:rPr>
        <w:t>in an area</w:t>
      </w:r>
      <w:r w:rsidRPr="00515D7C" w:rsidR="00DD4B82">
        <w:rPr>
          <w:lang w:val="en-GB"/>
        </w:rPr>
        <w:t xml:space="preserve"> of Croatia which was</w:t>
      </w:r>
      <w:r w:rsidRPr="00515D7C" w:rsidR="006B19CC">
        <w:rPr>
          <w:lang w:val="en-GB"/>
        </w:rPr>
        <w:t>,</w:t>
      </w:r>
      <w:r w:rsidRPr="00515D7C" w:rsidR="00DD4B82">
        <w:rPr>
          <w:lang w:val="en-GB"/>
        </w:rPr>
        <w:t xml:space="preserve"> at the time</w:t>
      </w:r>
      <w:r w:rsidRPr="00515D7C" w:rsidR="006B19CC">
        <w:rPr>
          <w:lang w:val="en-GB"/>
        </w:rPr>
        <w:t>,</w:t>
      </w:r>
      <w:r w:rsidRPr="00515D7C" w:rsidR="00DD4B82">
        <w:rPr>
          <w:lang w:val="en-GB"/>
        </w:rPr>
        <w:t xml:space="preserve"> out</w:t>
      </w:r>
      <w:r w:rsidRPr="00515D7C" w:rsidR="005E3615">
        <w:rPr>
          <w:lang w:val="en-GB"/>
        </w:rPr>
        <w:t>side the country</w:t>
      </w:r>
      <w:r w:rsidR="00057E70">
        <w:rPr>
          <w:lang w:val="en-GB"/>
        </w:rPr>
        <w:t>’</w:t>
      </w:r>
      <w:r w:rsidRPr="00515D7C" w:rsidR="005E3615">
        <w:rPr>
          <w:lang w:val="en-GB"/>
        </w:rPr>
        <w:t xml:space="preserve">s </w:t>
      </w:r>
      <w:r w:rsidRPr="00515D7C" w:rsidR="00DD4B82">
        <w:rPr>
          <w:lang w:val="en-GB"/>
        </w:rPr>
        <w:t>effective control.</w:t>
      </w:r>
    </w:p>
    <w:p w:rsidRPr="00515D7C" w:rsidR="00DD4B82" w:rsidP="00515D7C" w:rsidRDefault="00DD4B82">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8</w:t>
      </w:r>
      <w:r w:rsidRPr="00515D7C">
        <w:rPr>
          <w:lang w:val="en-GB"/>
        </w:rPr>
        <w:fldChar w:fldCharType="end"/>
      </w:r>
      <w:r w:rsidRPr="00515D7C">
        <w:rPr>
          <w:lang w:val="en-GB"/>
        </w:rPr>
        <w:t>.  </w:t>
      </w:r>
      <w:r w:rsidRPr="00515D7C" w:rsidR="006B19CC">
        <w:rPr>
          <w:lang w:val="en-GB"/>
        </w:rPr>
        <w:t xml:space="preserve">On </w:t>
      </w:r>
      <w:r w:rsidR="00AB348A">
        <w:rPr>
          <w:lang w:val="en-GB"/>
        </w:rPr>
        <w:t xml:space="preserve">8 January </w:t>
      </w:r>
      <w:r w:rsidRPr="00515D7C" w:rsidR="006B19CC">
        <w:rPr>
          <w:lang w:val="en-GB"/>
        </w:rPr>
        <w:t>199</w:t>
      </w:r>
      <w:r w:rsidR="00AB348A">
        <w:rPr>
          <w:lang w:val="en-GB"/>
        </w:rPr>
        <w:t>2</w:t>
      </w:r>
      <w:r w:rsidR="00AB348A">
        <w:rPr>
          <w:rStyle w:val="FootnoteReference"/>
          <w:lang w:val="en-GB"/>
        </w:rPr>
        <w:footnoteReference w:id="1"/>
      </w:r>
      <w:r w:rsidRPr="00515D7C" w:rsidR="006B19CC">
        <w:rPr>
          <w:lang w:val="en-GB"/>
        </w:rPr>
        <w:t xml:space="preserve"> an</w:t>
      </w:r>
      <w:r w:rsidRPr="00515D7C">
        <w:rPr>
          <w:lang w:val="en-GB"/>
        </w:rPr>
        <w:t xml:space="preserve"> investigating judge of the Sisak County Court (</w:t>
      </w:r>
      <w:r w:rsidRPr="00515D7C">
        <w:rPr>
          <w:i/>
          <w:lang w:val="en-GB"/>
        </w:rPr>
        <w:t>Županijski sud u Sisku</w:t>
      </w:r>
      <w:r w:rsidRPr="00515D7C">
        <w:rPr>
          <w:lang w:val="en-GB"/>
        </w:rPr>
        <w:t xml:space="preserve">) opened </w:t>
      </w:r>
      <w:r w:rsidRPr="00515D7C" w:rsidR="006B19CC">
        <w:rPr>
          <w:lang w:val="en-GB"/>
        </w:rPr>
        <w:t xml:space="preserve">an </w:t>
      </w:r>
      <w:r w:rsidRPr="00515D7C">
        <w:rPr>
          <w:lang w:val="en-GB"/>
        </w:rPr>
        <w:t>investigation in respect of the applicant</w:t>
      </w:r>
      <w:r w:rsidRPr="00515D7C" w:rsidR="004463B4">
        <w:rPr>
          <w:lang w:val="en-GB"/>
        </w:rPr>
        <w:t>,</w:t>
      </w:r>
      <w:r w:rsidRPr="00515D7C">
        <w:rPr>
          <w:lang w:val="en-GB"/>
        </w:rPr>
        <w:t xml:space="preserve"> </w:t>
      </w:r>
      <w:r w:rsidRPr="00515D7C" w:rsidR="00A905C1">
        <w:rPr>
          <w:lang w:val="en-GB"/>
        </w:rPr>
        <w:t>his brother</w:t>
      </w:r>
      <w:r w:rsidRPr="00515D7C" w:rsidR="006B19CC">
        <w:rPr>
          <w:lang w:val="en-GB"/>
        </w:rPr>
        <w:t>,</w:t>
      </w:r>
      <w:r w:rsidRPr="00515D7C" w:rsidR="00A905C1">
        <w:rPr>
          <w:lang w:val="en-GB"/>
        </w:rPr>
        <w:t xml:space="preserve"> </w:t>
      </w:r>
      <w:r w:rsidRPr="00515D7C" w:rsidR="009D4FF6">
        <w:rPr>
          <w:lang w:val="en-GB"/>
        </w:rPr>
        <w:t>D.</w:t>
      </w:r>
      <w:r w:rsidRPr="00515D7C" w:rsidR="00163AA2">
        <w:rPr>
          <w:lang w:val="en-GB"/>
        </w:rPr>
        <w:t xml:space="preserve"> </w:t>
      </w:r>
      <w:r w:rsidRPr="00515D7C" w:rsidR="009D4FF6">
        <w:rPr>
          <w:lang w:val="en-GB"/>
        </w:rPr>
        <w:t>S</w:t>
      </w:r>
      <w:r w:rsidRPr="00515D7C" w:rsidR="00C93AED">
        <w:rPr>
          <w:lang w:val="en-GB"/>
        </w:rPr>
        <w:t>a</w:t>
      </w:r>
      <w:r w:rsidRPr="00515D7C" w:rsidR="00163AA2">
        <w:rPr>
          <w:lang w:val="en-GB"/>
        </w:rPr>
        <w:t>nader</w:t>
      </w:r>
      <w:r w:rsidRPr="00515D7C" w:rsidR="006B19CC">
        <w:rPr>
          <w:lang w:val="en-GB"/>
        </w:rPr>
        <w:t>,</w:t>
      </w:r>
      <w:r w:rsidRPr="00515D7C" w:rsidR="00A905C1">
        <w:rPr>
          <w:lang w:val="en-GB"/>
        </w:rPr>
        <w:t xml:space="preserve"> and two other</w:t>
      </w:r>
      <w:r w:rsidRPr="00515D7C" w:rsidR="005E3615">
        <w:rPr>
          <w:lang w:val="en-GB"/>
        </w:rPr>
        <w:t>s</w:t>
      </w:r>
      <w:r w:rsidRPr="00515D7C" w:rsidR="00A905C1">
        <w:rPr>
          <w:lang w:val="en-GB"/>
        </w:rPr>
        <w:t>,</w:t>
      </w:r>
      <w:r w:rsidRPr="00515D7C" w:rsidR="009D4FF6">
        <w:rPr>
          <w:lang w:val="en-GB"/>
        </w:rPr>
        <w:t xml:space="preserve"> M.D. and S.D.,</w:t>
      </w:r>
      <w:r w:rsidRPr="00515D7C">
        <w:rPr>
          <w:lang w:val="en-GB"/>
        </w:rPr>
        <w:t xml:space="preserve"> in connection with a suspicion </w:t>
      </w:r>
      <w:r w:rsidRPr="00515D7C" w:rsidR="004463B4">
        <w:rPr>
          <w:lang w:val="en-GB"/>
        </w:rPr>
        <w:t xml:space="preserve">that they had committed </w:t>
      </w:r>
      <w:r w:rsidRPr="00515D7C" w:rsidR="009D4FF6">
        <w:rPr>
          <w:lang w:val="en-GB"/>
        </w:rPr>
        <w:t xml:space="preserve">war crimes against the prisoners of war. </w:t>
      </w:r>
      <w:r w:rsidRPr="00515D7C" w:rsidR="001A33FC">
        <w:rPr>
          <w:lang w:val="en-GB"/>
        </w:rPr>
        <w:t>As all the suspects were at large, the judge ordered their pre-trial detention and issued arrest warrant</w:t>
      </w:r>
      <w:r w:rsidRPr="00515D7C" w:rsidR="00022714">
        <w:rPr>
          <w:lang w:val="en-GB"/>
        </w:rPr>
        <w:t>s</w:t>
      </w:r>
      <w:r w:rsidRPr="00515D7C" w:rsidR="001A33FC">
        <w:rPr>
          <w:lang w:val="en-GB"/>
        </w:rPr>
        <w:t>.</w:t>
      </w:r>
    </w:p>
    <w:p w:rsidRPr="00515D7C" w:rsidR="00F95537" w:rsidP="00515D7C" w:rsidRDefault="001A33FC">
      <w:pPr>
        <w:pStyle w:val="ECHRPara"/>
        <w:rPr>
          <w:rFonts w:ascii="Times New Roman" w:hAnsi="Times New Roman" w:eastAsia="Times New Roman" w:cs="Times New Roman"/>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9</w:t>
      </w:r>
      <w:r w:rsidRPr="00515D7C">
        <w:rPr>
          <w:lang w:val="en-GB"/>
        </w:rPr>
        <w:fldChar w:fldCharType="end"/>
      </w:r>
      <w:r w:rsidRPr="00515D7C">
        <w:rPr>
          <w:lang w:val="en-GB"/>
        </w:rPr>
        <w:t>.  </w:t>
      </w:r>
      <w:r w:rsidRPr="00515D7C" w:rsidR="00F95537">
        <w:rPr>
          <w:rFonts w:ascii="Times New Roman" w:hAnsi="Times New Roman" w:eastAsia="Times New Roman" w:cs="Times New Roman"/>
          <w:lang w:val="en-GB"/>
        </w:rPr>
        <w:t>During the investigation the investigating judge questioned a number of witnesses. Several of them testified about the applicant</w:t>
      </w:r>
      <w:r w:rsidR="00057E70">
        <w:rPr>
          <w:rFonts w:ascii="Times New Roman" w:hAnsi="Times New Roman" w:eastAsia="Times New Roman" w:cs="Times New Roman"/>
          <w:lang w:val="en-GB"/>
        </w:rPr>
        <w:t>’</w:t>
      </w:r>
      <w:r w:rsidRPr="00515D7C" w:rsidR="00F95537">
        <w:rPr>
          <w:rFonts w:ascii="Times New Roman" w:hAnsi="Times New Roman" w:eastAsia="Times New Roman" w:cs="Times New Roman"/>
          <w:lang w:val="en-GB"/>
        </w:rPr>
        <w:t>s brother</w:t>
      </w:r>
      <w:r w:rsidR="00057E70">
        <w:rPr>
          <w:rFonts w:ascii="Times New Roman" w:hAnsi="Times New Roman" w:eastAsia="Times New Roman" w:cs="Times New Roman"/>
          <w:lang w:val="en-GB"/>
        </w:rPr>
        <w:t>’</w:t>
      </w:r>
      <w:r w:rsidRPr="00515D7C" w:rsidR="00F95537">
        <w:rPr>
          <w:rFonts w:ascii="Times New Roman" w:hAnsi="Times New Roman" w:eastAsia="Times New Roman" w:cs="Times New Roman"/>
          <w:lang w:val="en-GB"/>
        </w:rPr>
        <w:t xml:space="preserve">s involvement in the killings and his position </w:t>
      </w:r>
      <w:r w:rsidRPr="00515D7C" w:rsidR="004463B4">
        <w:rPr>
          <w:rFonts w:ascii="Times New Roman" w:hAnsi="Times New Roman" w:eastAsia="Times New Roman" w:cs="Times New Roman"/>
          <w:lang w:val="en-GB"/>
        </w:rPr>
        <w:t>as</w:t>
      </w:r>
      <w:r w:rsidRPr="00515D7C" w:rsidR="00F95537">
        <w:rPr>
          <w:rFonts w:ascii="Times New Roman" w:hAnsi="Times New Roman" w:eastAsia="Times New Roman" w:cs="Times New Roman"/>
          <w:lang w:val="en-GB"/>
        </w:rPr>
        <w:t xml:space="preserve"> commander of the paramilitary group. They also </w:t>
      </w:r>
      <w:r w:rsidRPr="00515D7C" w:rsidR="004463B4">
        <w:rPr>
          <w:rFonts w:ascii="Times New Roman" w:hAnsi="Times New Roman" w:eastAsia="Times New Roman" w:cs="Times New Roman"/>
          <w:lang w:val="en-GB"/>
        </w:rPr>
        <w:t xml:space="preserve">named </w:t>
      </w:r>
      <w:r w:rsidRPr="00515D7C" w:rsidR="00F95537">
        <w:rPr>
          <w:rFonts w:ascii="Times New Roman" w:hAnsi="Times New Roman" w:eastAsia="Times New Roman" w:cs="Times New Roman"/>
          <w:lang w:val="en-GB"/>
        </w:rPr>
        <w:t>M.D. as a direct perpetrator of the killings. One of the witnesses, D.P., testified that after the killings he had heard people saying that “Sanader</w:t>
      </w:r>
      <w:r w:rsidR="00057E70">
        <w:rPr>
          <w:rFonts w:ascii="Times New Roman" w:hAnsi="Times New Roman" w:eastAsia="Times New Roman" w:cs="Times New Roman"/>
          <w:lang w:val="en-GB"/>
        </w:rPr>
        <w:t>’</w:t>
      </w:r>
      <w:r w:rsidRPr="00515D7C" w:rsidR="00F95537">
        <w:rPr>
          <w:rFonts w:ascii="Times New Roman" w:hAnsi="Times New Roman" w:eastAsia="Times New Roman" w:cs="Times New Roman"/>
          <w:lang w:val="en-GB"/>
        </w:rPr>
        <w:t>s group” had committed the crime and he had later seen the applicant with that group. Another witness</w:t>
      </w:r>
      <w:r w:rsidRPr="00515D7C" w:rsidR="004463B4">
        <w:rPr>
          <w:rFonts w:ascii="Times New Roman" w:hAnsi="Times New Roman" w:eastAsia="Times New Roman" w:cs="Times New Roman"/>
          <w:lang w:val="en-GB"/>
        </w:rPr>
        <w:t>,</w:t>
      </w:r>
      <w:r w:rsidRPr="00515D7C" w:rsidR="00F95537">
        <w:rPr>
          <w:rFonts w:ascii="Times New Roman" w:hAnsi="Times New Roman" w:eastAsia="Times New Roman" w:cs="Times New Roman"/>
          <w:lang w:val="en-GB"/>
        </w:rPr>
        <w:t xml:space="preserve"> M.Ž., who had survived the shootings, testified that after the event he had been shown the applicant</w:t>
      </w:r>
      <w:r w:rsidR="00057E70">
        <w:rPr>
          <w:rFonts w:ascii="Times New Roman" w:hAnsi="Times New Roman" w:eastAsia="Times New Roman" w:cs="Times New Roman"/>
          <w:lang w:val="en-GB"/>
        </w:rPr>
        <w:t>’</w:t>
      </w:r>
      <w:r w:rsidRPr="00515D7C" w:rsidR="00F95537">
        <w:rPr>
          <w:rFonts w:ascii="Times New Roman" w:hAnsi="Times New Roman" w:eastAsia="Times New Roman" w:cs="Times New Roman"/>
          <w:lang w:val="en-GB"/>
        </w:rPr>
        <w:t xml:space="preserve">s photo and it had appeared to him that the applicant had also been there and had personally killed three </w:t>
      </w:r>
      <w:r w:rsidRPr="00515D7C" w:rsidR="004463B4">
        <w:rPr>
          <w:rFonts w:ascii="Times New Roman" w:hAnsi="Times New Roman" w:eastAsia="Times New Roman" w:cs="Times New Roman"/>
          <w:lang w:val="en-GB"/>
        </w:rPr>
        <w:t>people</w:t>
      </w:r>
      <w:r w:rsidRPr="00515D7C" w:rsidR="00F95537">
        <w:rPr>
          <w:rFonts w:ascii="Times New Roman" w:hAnsi="Times New Roman" w:eastAsia="Times New Roman" w:cs="Times New Roman"/>
          <w:lang w:val="en-GB"/>
        </w:rPr>
        <w:t>. Another survivor of the shooting</w:t>
      </w:r>
      <w:r w:rsidRPr="00515D7C" w:rsidR="004463B4">
        <w:rPr>
          <w:rFonts w:ascii="Times New Roman" w:hAnsi="Times New Roman" w:eastAsia="Times New Roman" w:cs="Times New Roman"/>
          <w:lang w:val="en-GB"/>
        </w:rPr>
        <w:t>,</w:t>
      </w:r>
      <w:r w:rsidRPr="00515D7C" w:rsidR="00F95537">
        <w:rPr>
          <w:rFonts w:ascii="Times New Roman" w:hAnsi="Times New Roman" w:eastAsia="Times New Roman" w:cs="Times New Roman"/>
          <w:lang w:val="en-GB"/>
        </w:rPr>
        <w:t xml:space="preserve"> I.B.</w:t>
      </w:r>
      <w:r w:rsidRPr="00515D7C" w:rsidR="004463B4">
        <w:rPr>
          <w:rFonts w:ascii="Times New Roman" w:hAnsi="Times New Roman" w:eastAsia="Times New Roman" w:cs="Times New Roman"/>
          <w:lang w:val="en-GB"/>
        </w:rPr>
        <w:t>,</w:t>
      </w:r>
      <w:r w:rsidRPr="00515D7C" w:rsidR="00F95537">
        <w:rPr>
          <w:rFonts w:ascii="Times New Roman" w:hAnsi="Times New Roman" w:eastAsia="Times New Roman" w:cs="Times New Roman"/>
          <w:lang w:val="en-GB"/>
        </w:rPr>
        <w:t xml:space="preserve"> testified that after the crime one of the newspapers in Croatia had published photos of the applicant</w:t>
      </w:r>
      <w:r w:rsidRPr="00515D7C" w:rsidR="009644F4">
        <w:rPr>
          <w:rFonts w:ascii="Times New Roman" w:hAnsi="Times New Roman" w:eastAsia="Times New Roman" w:cs="Times New Roman"/>
          <w:lang w:val="en-GB"/>
        </w:rPr>
        <w:t xml:space="preserve"> and his brother. He had recognised the applicant</w:t>
      </w:r>
      <w:r w:rsidR="00057E70">
        <w:rPr>
          <w:rFonts w:ascii="Times New Roman" w:hAnsi="Times New Roman" w:eastAsia="Times New Roman" w:cs="Times New Roman"/>
          <w:lang w:val="en-GB"/>
        </w:rPr>
        <w:t>’</w:t>
      </w:r>
      <w:r w:rsidRPr="00515D7C" w:rsidR="009644F4">
        <w:rPr>
          <w:rFonts w:ascii="Times New Roman" w:hAnsi="Times New Roman" w:eastAsia="Times New Roman" w:cs="Times New Roman"/>
          <w:lang w:val="en-GB"/>
        </w:rPr>
        <w:t>s brother</w:t>
      </w:r>
      <w:r w:rsidRPr="00515D7C" w:rsidR="00F95537">
        <w:rPr>
          <w:rFonts w:ascii="Times New Roman" w:hAnsi="Times New Roman" w:eastAsia="Times New Roman" w:cs="Times New Roman"/>
          <w:lang w:val="en-GB"/>
        </w:rPr>
        <w:t xml:space="preserve"> as one of the participants in the shooting but he h</w:t>
      </w:r>
      <w:r w:rsidRPr="00515D7C" w:rsidR="009644F4">
        <w:rPr>
          <w:rFonts w:ascii="Times New Roman" w:hAnsi="Times New Roman" w:eastAsia="Times New Roman" w:cs="Times New Roman"/>
          <w:lang w:val="en-GB"/>
        </w:rPr>
        <w:t>ad not recognised the applicant as having been at the scene.</w:t>
      </w:r>
    </w:p>
    <w:p w:rsidRPr="00515D7C" w:rsidR="00386C51" w:rsidP="00515D7C" w:rsidRDefault="00EC3B68">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w:t>
      </w:r>
      <w:r w:rsidRPr="00515D7C">
        <w:rPr>
          <w:lang w:val="en-GB"/>
        </w:rPr>
        <w:fldChar w:fldCharType="end"/>
      </w:r>
      <w:r w:rsidRPr="00515D7C">
        <w:rPr>
          <w:lang w:val="en-GB"/>
        </w:rPr>
        <w:t>.  </w:t>
      </w:r>
      <w:r w:rsidRPr="00515D7C" w:rsidR="00386C51">
        <w:rPr>
          <w:lang w:val="en-GB"/>
        </w:rPr>
        <w:t>On 25 November 1992 the Sisak County State Attorney</w:t>
      </w:r>
      <w:r w:rsidR="00057E70">
        <w:rPr>
          <w:lang w:val="en-GB"/>
        </w:rPr>
        <w:t>’</w:t>
      </w:r>
      <w:r w:rsidRPr="00515D7C" w:rsidR="00386C51">
        <w:rPr>
          <w:lang w:val="en-GB"/>
        </w:rPr>
        <w:t>s Office (</w:t>
      </w:r>
      <w:r w:rsidRPr="00515D7C" w:rsidR="00386C51">
        <w:rPr>
          <w:i/>
          <w:lang w:val="en-GB"/>
        </w:rPr>
        <w:t>Županijsko državno odvjetništvo u Sisku</w:t>
      </w:r>
      <w:r w:rsidRPr="00515D7C" w:rsidR="00386C51">
        <w:rPr>
          <w:lang w:val="en-GB"/>
        </w:rPr>
        <w:t>) indicted the applicant</w:t>
      </w:r>
      <w:r w:rsidRPr="00515D7C">
        <w:rPr>
          <w:lang w:val="en-GB"/>
        </w:rPr>
        <w:t>, D.S</w:t>
      </w:r>
      <w:r w:rsidRPr="00515D7C" w:rsidR="00C93AED">
        <w:rPr>
          <w:lang w:val="en-GB"/>
        </w:rPr>
        <w:t>a</w:t>
      </w:r>
      <w:r w:rsidRPr="00515D7C">
        <w:rPr>
          <w:lang w:val="en-GB"/>
        </w:rPr>
        <w:t>., M.D. and S.D.</w:t>
      </w:r>
      <w:r w:rsidRPr="00515D7C" w:rsidR="00386C51">
        <w:rPr>
          <w:lang w:val="en-GB"/>
        </w:rPr>
        <w:t xml:space="preserve"> in the Sisak County Court on charges of war crimes against prisoners of war.</w:t>
      </w:r>
    </w:p>
    <w:p w:rsidRPr="00515D7C" w:rsidR="00C93AED" w:rsidP="00515D7C" w:rsidRDefault="00386C51">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11</w:t>
      </w:r>
      <w:r w:rsidRPr="00515D7C">
        <w:rPr>
          <w:lang w:val="en-GB"/>
        </w:rPr>
        <w:fldChar w:fldCharType="end"/>
      </w:r>
      <w:r w:rsidRPr="00515D7C">
        <w:rPr>
          <w:lang w:val="en-GB"/>
        </w:rPr>
        <w:t>.  On the same day the Sisak County State Attorney</w:t>
      </w:r>
      <w:r w:rsidR="00057E70">
        <w:rPr>
          <w:lang w:val="en-GB"/>
        </w:rPr>
        <w:t>’</w:t>
      </w:r>
      <w:r w:rsidRPr="00515D7C">
        <w:rPr>
          <w:lang w:val="en-GB"/>
        </w:rPr>
        <w:t xml:space="preserve">s Office asked the Sisak </w:t>
      </w:r>
      <w:r w:rsidRPr="00515D7C" w:rsidR="00C93AED">
        <w:rPr>
          <w:lang w:val="en-GB"/>
        </w:rPr>
        <w:t xml:space="preserve">County Court </w:t>
      </w:r>
      <w:r w:rsidRPr="00515D7C" w:rsidR="00811A96">
        <w:rPr>
          <w:lang w:val="en-GB"/>
        </w:rPr>
        <w:t xml:space="preserve">to try </w:t>
      </w:r>
      <w:r w:rsidRPr="00515D7C" w:rsidR="00C93AED">
        <w:rPr>
          <w:lang w:val="en-GB"/>
        </w:rPr>
        <w:t>the applicant</w:t>
      </w:r>
      <w:r w:rsidRPr="00515D7C">
        <w:rPr>
          <w:lang w:val="en-GB"/>
        </w:rPr>
        <w:t xml:space="preserve"> and the other accused,</w:t>
      </w:r>
      <w:r w:rsidRPr="00515D7C" w:rsidR="00C93AED">
        <w:rPr>
          <w:lang w:val="en-GB"/>
        </w:rPr>
        <w:t xml:space="preserve"> who lived on the occupied territory of Croatia</w:t>
      </w:r>
      <w:r w:rsidRPr="00515D7C" w:rsidR="00811A96">
        <w:rPr>
          <w:lang w:val="en-GB"/>
        </w:rPr>
        <w:t>,</w:t>
      </w:r>
      <w:r w:rsidRPr="00515D7C" w:rsidR="00811A96">
        <w:rPr>
          <w:i/>
          <w:lang w:val="en-GB"/>
        </w:rPr>
        <w:t xml:space="preserve"> in absentia</w:t>
      </w:r>
      <w:r w:rsidRPr="00515D7C" w:rsidR="00C93AED">
        <w:rPr>
          <w:lang w:val="en-GB"/>
        </w:rPr>
        <w:t>,</w:t>
      </w:r>
      <w:r w:rsidRPr="00515D7C">
        <w:rPr>
          <w:lang w:val="en-GB"/>
        </w:rPr>
        <w:t xml:space="preserve"> as they were not availa</w:t>
      </w:r>
      <w:r w:rsidRPr="00515D7C" w:rsidR="00C93AED">
        <w:rPr>
          <w:lang w:val="en-GB"/>
        </w:rPr>
        <w:t xml:space="preserve">ble to the Croatian authorities, and </w:t>
      </w:r>
      <w:r w:rsidRPr="00515D7C" w:rsidR="00A01412">
        <w:rPr>
          <w:lang w:val="en-GB"/>
        </w:rPr>
        <w:t xml:space="preserve">requested </w:t>
      </w:r>
      <w:r w:rsidRPr="00515D7C" w:rsidR="00C93AED">
        <w:rPr>
          <w:lang w:val="en-GB"/>
        </w:rPr>
        <w:t xml:space="preserve">that </w:t>
      </w:r>
      <w:r w:rsidRPr="00515D7C" w:rsidR="00811A96">
        <w:rPr>
          <w:lang w:val="en-GB"/>
        </w:rPr>
        <w:t>warrant</w:t>
      </w:r>
      <w:r w:rsidRPr="00515D7C" w:rsidR="00022714">
        <w:rPr>
          <w:lang w:val="en-GB"/>
        </w:rPr>
        <w:t>s</w:t>
      </w:r>
      <w:r w:rsidRPr="00515D7C" w:rsidR="00811A96">
        <w:rPr>
          <w:lang w:val="en-GB"/>
        </w:rPr>
        <w:t xml:space="preserve"> for their </w:t>
      </w:r>
      <w:r w:rsidRPr="00515D7C" w:rsidR="00C93AED">
        <w:rPr>
          <w:lang w:val="en-GB"/>
        </w:rPr>
        <w:t>arrest be issue</w:t>
      </w:r>
      <w:r w:rsidRPr="00515D7C" w:rsidR="00811A96">
        <w:rPr>
          <w:lang w:val="en-GB"/>
        </w:rPr>
        <w:t>d</w:t>
      </w:r>
      <w:r w:rsidRPr="00515D7C" w:rsidR="00C93AED">
        <w:rPr>
          <w:lang w:val="en-GB"/>
        </w:rPr>
        <w:t>.</w:t>
      </w:r>
    </w:p>
    <w:p w:rsidRPr="00515D7C" w:rsidR="00C93AED" w:rsidP="00515D7C" w:rsidRDefault="00C93AED">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12</w:t>
      </w:r>
      <w:r w:rsidRPr="00515D7C">
        <w:rPr>
          <w:lang w:val="en-GB"/>
        </w:rPr>
        <w:fldChar w:fldCharType="end"/>
      </w:r>
      <w:r w:rsidRPr="00515D7C">
        <w:rPr>
          <w:lang w:val="en-GB"/>
        </w:rPr>
        <w:t>.  On 15 December 1992 a three-judge panel of the Sisak County Court ordered the applicant</w:t>
      </w:r>
      <w:r w:rsidR="00057E70">
        <w:rPr>
          <w:lang w:val="en-GB"/>
        </w:rPr>
        <w:t>’</w:t>
      </w:r>
      <w:r w:rsidRPr="00515D7C">
        <w:rPr>
          <w:lang w:val="en-GB"/>
        </w:rPr>
        <w:t>s detention pending trial and issued an arrest warrant.</w:t>
      </w:r>
    </w:p>
    <w:p w:rsidRPr="00515D7C" w:rsidR="00386C51" w:rsidP="00515D7C" w:rsidRDefault="00C93AED">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13</w:t>
      </w:r>
      <w:r w:rsidRPr="00515D7C">
        <w:rPr>
          <w:lang w:val="en-GB"/>
        </w:rPr>
        <w:fldChar w:fldCharType="end"/>
      </w:r>
      <w:r w:rsidRPr="00515D7C">
        <w:rPr>
          <w:lang w:val="en-GB"/>
        </w:rPr>
        <w:t>.  </w:t>
      </w:r>
      <w:r w:rsidRPr="00515D7C" w:rsidR="0029732A">
        <w:rPr>
          <w:lang w:val="en-GB"/>
        </w:rPr>
        <w:t>It also granted t</w:t>
      </w:r>
      <w:r w:rsidRPr="00515D7C">
        <w:rPr>
          <w:lang w:val="en-GB"/>
        </w:rPr>
        <w:t>he request for</w:t>
      </w:r>
      <w:r w:rsidRPr="00515D7C" w:rsidR="0029732A">
        <w:rPr>
          <w:lang w:val="en-GB"/>
        </w:rPr>
        <w:t xml:space="preserve"> the applicant</w:t>
      </w:r>
      <w:r w:rsidR="00057E70">
        <w:rPr>
          <w:lang w:val="en-GB"/>
        </w:rPr>
        <w:t>’</w:t>
      </w:r>
      <w:r w:rsidRPr="00515D7C" w:rsidR="0029732A">
        <w:rPr>
          <w:lang w:val="en-GB"/>
        </w:rPr>
        <w:t>s</w:t>
      </w:r>
      <w:r w:rsidRPr="00515D7C">
        <w:rPr>
          <w:lang w:val="en-GB"/>
        </w:rPr>
        <w:t xml:space="preserve"> trial </w:t>
      </w:r>
      <w:r w:rsidRPr="00515D7C">
        <w:rPr>
          <w:i/>
          <w:lang w:val="en-GB"/>
        </w:rPr>
        <w:t>in absentia</w:t>
      </w:r>
      <w:r w:rsidRPr="00515D7C">
        <w:rPr>
          <w:lang w:val="en-GB"/>
        </w:rPr>
        <w:t xml:space="preserve"> on </w:t>
      </w:r>
      <w:r w:rsidRPr="00515D7C" w:rsidR="002B4C5D">
        <w:rPr>
          <w:lang w:val="en-GB"/>
        </w:rPr>
        <w:t>30 </w:t>
      </w:r>
      <w:r w:rsidRPr="00515D7C" w:rsidR="00386C51">
        <w:rPr>
          <w:lang w:val="en-GB"/>
        </w:rPr>
        <w:t>December 1992.</w:t>
      </w:r>
      <w:r w:rsidRPr="00515D7C" w:rsidR="0029732A">
        <w:rPr>
          <w:lang w:val="en-GB"/>
        </w:rPr>
        <w:t xml:space="preserve"> The relevant part of the decision</w:t>
      </w:r>
      <w:r w:rsidRPr="00515D7C">
        <w:rPr>
          <w:lang w:val="en-GB"/>
        </w:rPr>
        <w:t xml:space="preserve"> reads:</w:t>
      </w:r>
    </w:p>
    <w:p w:rsidRPr="00515D7C" w:rsidR="00C93AED" w:rsidP="00515D7C" w:rsidRDefault="009644F4">
      <w:pPr>
        <w:pStyle w:val="ECHRParaQuote"/>
        <w:rPr>
          <w:lang w:val="en-GB"/>
        </w:rPr>
      </w:pPr>
      <w:r w:rsidRPr="00515D7C">
        <w:rPr>
          <w:lang w:val="en-GB"/>
        </w:rPr>
        <w:t>“On 25 November 1992 D. Sanader</w:t>
      </w:r>
      <w:r w:rsidRPr="00515D7C" w:rsidR="00C93AED">
        <w:rPr>
          <w:lang w:val="en-GB"/>
        </w:rPr>
        <w:t xml:space="preserve"> and others were indicted in this court on a reasonable suspicion that they had committed the offence </w:t>
      </w:r>
      <w:r w:rsidRPr="00515D7C" w:rsidR="00A01412">
        <w:rPr>
          <w:lang w:val="en-GB"/>
        </w:rPr>
        <w:t xml:space="preserve">[specified] </w:t>
      </w:r>
      <w:r w:rsidRPr="00515D7C" w:rsidR="00C93AED">
        <w:rPr>
          <w:lang w:val="en-GB"/>
        </w:rPr>
        <w:t>under Article</w:t>
      </w:r>
      <w:r w:rsidRPr="00515D7C" w:rsidR="00015B24">
        <w:rPr>
          <w:lang w:val="en-GB"/>
        </w:rPr>
        <w:t> </w:t>
      </w:r>
      <w:r w:rsidRPr="00515D7C" w:rsidR="00C93AED">
        <w:rPr>
          <w:lang w:val="en-GB"/>
        </w:rPr>
        <w:t>144 of the Criminal Code.</w:t>
      </w:r>
      <w:r w:rsidRPr="00515D7C" w:rsidR="00D42324">
        <w:rPr>
          <w:lang w:val="en-GB"/>
        </w:rPr>
        <w:t xml:space="preserve"> The State Attorney further requested that they be tried </w:t>
      </w:r>
      <w:r w:rsidRPr="00515D7C" w:rsidR="00D42324">
        <w:rPr>
          <w:i/>
          <w:lang w:val="en-GB"/>
        </w:rPr>
        <w:t>in absentia</w:t>
      </w:r>
      <w:r w:rsidRPr="00515D7C" w:rsidR="00D42324">
        <w:rPr>
          <w:lang w:val="en-GB"/>
        </w:rPr>
        <w:t>.</w:t>
      </w:r>
    </w:p>
    <w:p w:rsidRPr="00515D7C" w:rsidR="00D42324" w:rsidP="00515D7C" w:rsidRDefault="00D42324">
      <w:pPr>
        <w:pStyle w:val="ECHRParaQuote"/>
        <w:rPr>
          <w:lang w:val="en-GB"/>
        </w:rPr>
      </w:pPr>
      <w:r w:rsidRPr="00515D7C">
        <w:rPr>
          <w:lang w:val="en-GB"/>
        </w:rPr>
        <w:t>The request is granted.</w:t>
      </w:r>
    </w:p>
    <w:p w:rsidRPr="00515D7C" w:rsidR="00D42324" w:rsidP="00515D7C" w:rsidRDefault="00D42324">
      <w:pPr>
        <w:pStyle w:val="ECHRParaQuote"/>
        <w:rPr>
          <w:lang w:val="en-GB"/>
        </w:rPr>
      </w:pPr>
      <w:r w:rsidRPr="00515D7C">
        <w:rPr>
          <w:lang w:val="en-GB"/>
        </w:rPr>
        <w:t xml:space="preserve">The accused are at large and a detention and arrest warrant have been issued, as </w:t>
      </w:r>
      <w:r w:rsidRPr="00515D7C" w:rsidR="00A6699E">
        <w:rPr>
          <w:lang w:val="en-GB"/>
        </w:rPr>
        <w:t>noted in</w:t>
      </w:r>
      <w:r w:rsidRPr="00515D7C">
        <w:rPr>
          <w:lang w:val="en-GB"/>
        </w:rPr>
        <w:t xml:space="preserve"> the police report.</w:t>
      </w:r>
    </w:p>
    <w:p w:rsidR="000F470B" w:rsidP="00515D7C" w:rsidRDefault="00D42324">
      <w:pPr>
        <w:pStyle w:val="ECHRParaQuote"/>
        <w:rPr>
          <w:lang w:val="en-GB"/>
        </w:rPr>
      </w:pPr>
      <w:r w:rsidRPr="00515D7C">
        <w:rPr>
          <w:lang w:val="en-GB"/>
        </w:rPr>
        <w:t xml:space="preserve">Since the accused have been indicted for a crime against humanity and international law – </w:t>
      </w:r>
      <w:r w:rsidRPr="00515D7C" w:rsidR="00A6699E">
        <w:rPr>
          <w:lang w:val="en-GB"/>
        </w:rPr>
        <w:t xml:space="preserve">a </w:t>
      </w:r>
      <w:r w:rsidRPr="00515D7C">
        <w:rPr>
          <w:lang w:val="en-GB"/>
        </w:rPr>
        <w:t xml:space="preserve">war crime against prisoners of war under Article 144 of the Criminal Code, and given that they are at large, [this court] considers that highly justified reasons for their trial </w:t>
      </w:r>
      <w:r w:rsidRPr="00515D7C">
        <w:rPr>
          <w:i/>
          <w:lang w:val="en-GB"/>
        </w:rPr>
        <w:t>in absentia</w:t>
      </w:r>
      <w:r w:rsidRPr="00515D7C">
        <w:rPr>
          <w:lang w:val="en-GB"/>
        </w:rPr>
        <w:t xml:space="preserve"> exist.”</w:t>
      </w:r>
    </w:p>
    <w:p w:rsidRPr="00515D7C" w:rsidR="00D42324" w:rsidP="00515D7C" w:rsidRDefault="00386C51">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14</w:t>
      </w:r>
      <w:r w:rsidRPr="00515D7C">
        <w:rPr>
          <w:lang w:val="en-GB"/>
        </w:rPr>
        <w:fldChar w:fldCharType="end"/>
      </w:r>
      <w:r w:rsidRPr="00515D7C">
        <w:rPr>
          <w:lang w:val="en-GB"/>
        </w:rPr>
        <w:t>.  </w:t>
      </w:r>
      <w:r w:rsidRPr="00515D7C" w:rsidR="007A771D">
        <w:rPr>
          <w:lang w:val="en-GB"/>
        </w:rPr>
        <w:t>On 5 January 1993 the President of the Sisak County Court appointed the applicant and the other accused a legal</w:t>
      </w:r>
      <w:r w:rsidRPr="00515D7C" w:rsidR="00A6699E">
        <w:rPr>
          <w:lang w:val="en-GB"/>
        </w:rPr>
        <w:t>-</w:t>
      </w:r>
      <w:r w:rsidRPr="00515D7C" w:rsidR="007A771D">
        <w:rPr>
          <w:lang w:val="en-GB"/>
        </w:rPr>
        <w:t>aid lawyer</w:t>
      </w:r>
      <w:r w:rsidRPr="00515D7C" w:rsidR="00A6699E">
        <w:rPr>
          <w:lang w:val="en-GB"/>
        </w:rPr>
        <w:t>,</w:t>
      </w:r>
      <w:r w:rsidRPr="00515D7C" w:rsidR="007A771D">
        <w:rPr>
          <w:lang w:val="en-GB"/>
        </w:rPr>
        <w:t xml:space="preserve"> E.F.</w:t>
      </w:r>
    </w:p>
    <w:p w:rsidRPr="00515D7C" w:rsidR="00346000" w:rsidP="00515D7C" w:rsidRDefault="00FC4A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15</w:t>
      </w:r>
      <w:r w:rsidRPr="00515D7C">
        <w:rPr>
          <w:lang w:val="en-GB"/>
        </w:rPr>
        <w:fldChar w:fldCharType="end"/>
      </w:r>
      <w:r w:rsidRPr="00515D7C">
        <w:rPr>
          <w:lang w:val="en-GB"/>
        </w:rPr>
        <w:t>.  At a hearing on 21 January 1993 the trial court heard eight witnesses, including M.Ž.</w:t>
      </w:r>
      <w:r w:rsidRPr="00515D7C" w:rsidR="00FD4858">
        <w:rPr>
          <w:lang w:val="en-GB"/>
        </w:rPr>
        <w:t xml:space="preserve"> and I.B.</w:t>
      </w:r>
      <w:r w:rsidRPr="00515D7C">
        <w:rPr>
          <w:lang w:val="en-GB"/>
        </w:rPr>
        <w:t xml:space="preserve"> (see paragraph 9 above). </w:t>
      </w:r>
      <w:r w:rsidRPr="00515D7C" w:rsidR="00346000">
        <w:rPr>
          <w:lang w:val="en-GB"/>
        </w:rPr>
        <w:t>They all</w:t>
      </w:r>
      <w:r w:rsidRPr="00515D7C">
        <w:rPr>
          <w:lang w:val="en-GB"/>
        </w:rPr>
        <w:t xml:space="preserve"> </w:t>
      </w:r>
      <w:r w:rsidRPr="00515D7C" w:rsidR="00FD5C78">
        <w:rPr>
          <w:lang w:val="en-GB"/>
        </w:rPr>
        <w:t xml:space="preserve">confirmed </w:t>
      </w:r>
      <w:r w:rsidRPr="00515D7C">
        <w:rPr>
          <w:lang w:val="en-GB"/>
        </w:rPr>
        <w:t xml:space="preserve">the statements </w:t>
      </w:r>
      <w:r w:rsidRPr="00515D7C" w:rsidR="00A6699E">
        <w:rPr>
          <w:lang w:val="en-GB"/>
        </w:rPr>
        <w:t xml:space="preserve">they had made </w:t>
      </w:r>
      <w:r w:rsidRPr="00515D7C">
        <w:rPr>
          <w:lang w:val="en-GB"/>
        </w:rPr>
        <w:t>to the investigating judge. The Deputy State Attorney and the applicant</w:t>
      </w:r>
      <w:r w:rsidR="00057E70">
        <w:rPr>
          <w:lang w:val="en-GB"/>
        </w:rPr>
        <w:t>’</w:t>
      </w:r>
      <w:r w:rsidRPr="00515D7C">
        <w:rPr>
          <w:lang w:val="en-GB"/>
        </w:rPr>
        <w:t xml:space="preserve">s </w:t>
      </w:r>
      <w:r w:rsidRPr="00515D7C" w:rsidR="00D456CA">
        <w:rPr>
          <w:lang w:val="en-GB"/>
        </w:rPr>
        <w:t xml:space="preserve">legal-aid </w:t>
      </w:r>
      <w:r w:rsidRPr="00515D7C">
        <w:rPr>
          <w:lang w:val="en-GB"/>
        </w:rPr>
        <w:t xml:space="preserve">lawyer asked no questions and made no objections to their statements. The parties also agreed that the written records of statements </w:t>
      </w:r>
      <w:r w:rsidRPr="00515D7C" w:rsidR="00FD5C78">
        <w:rPr>
          <w:lang w:val="en-GB"/>
        </w:rPr>
        <w:t xml:space="preserve">by </w:t>
      </w:r>
      <w:r w:rsidRPr="00515D7C">
        <w:rPr>
          <w:lang w:val="en-GB"/>
        </w:rPr>
        <w:t xml:space="preserve">thirteen other witnesses, including D.P. (see paragraph 9 above), be admitted in evidence without </w:t>
      </w:r>
      <w:r w:rsidRPr="00515D7C" w:rsidR="0016784D">
        <w:rPr>
          <w:lang w:val="en-GB"/>
        </w:rPr>
        <w:t xml:space="preserve">those witnesses having been questioned </w:t>
      </w:r>
      <w:r w:rsidRPr="00515D7C">
        <w:rPr>
          <w:lang w:val="en-GB"/>
        </w:rPr>
        <w:t>at the trial.</w:t>
      </w:r>
      <w:r w:rsidRPr="00515D7C" w:rsidR="00346000">
        <w:rPr>
          <w:lang w:val="en-GB"/>
        </w:rPr>
        <w:t xml:space="preserve"> In his closing statement, the applicant</w:t>
      </w:r>
      <w:r w:rsidR="00057E70">
        <w:rPr>
          <w:lang w:val="en-GB"/>
        </w:rPr>
        <w:t>’</w:t>
      </w:r>
      <w:r w:rsidRPr="00515D7C" w:rsidR="00346000">
        <w:rPr>
          <w:lang w:val="en-GB"/>
        </w:rPr>
        <w:t xml:space="preserve">s </w:t>
      </w:r>
      <w:r w:rsidRPr="00515D7C" w:rsidR="00815D81">
        <w:rPr>
          <w:lang w:val="en-GB"/>
        </w:rPr>
        <w:t xml:space="preserve">legal-aid </w:t>
      </w:r>
      <w:r w:rsidRPr="00515D7C" w:rsidR="00346000">
        <w:rPr>
          <w:lang w:val="en-GB"/>
        </w:rPr>
        <w:t>lawyer stated:</w:t>
      </w:r>
    </w:p>
    <w:p w:rsidRPr="00515D7C" w:rsidR="00346000" w:rsidP="00515D7C" w:rsidRDefault="00346000">
      <w:pPr>
        <w:pStyle w:val="ECHRParaQuote"/>
        <w:rPr>
          <w:lang w:val="en-GB"/>
        </w:rPr>
      </w:pPr>
      <w:r w:rsidRPr="00515D7C">
        <w:rPr>
          <w:lang w:val="en-GB"/>
        </w:rPr>
        <w:t xml:space="preserve">“The defence </w:t>
      </w:r>
      <w:r w:rsidRPr="00515D7C" w:rsidR="00CD2868">
        <w:rPr>
          <w:lang w:val="en-GB"/>
        </w:rPr>
        <w:t>notes that the</w:t>
      </w:r>
      <w:r w:rsidRPr="00515D7C">
        <w:rPr>
          <w:lang w:val="en-GB"/>
        </w:rPr>
        <w:t xml:space="preserve"> pre-trial and trial procedure </w:t>
      </w:r>
      <w:r w:rsidRPr="00515D7C" w:rsidR="00CD2868">
        <w:rPr>
          <w:lang w:val="en-GB"/>
        </w:rPr>
        <w:t xml:space="preserve">has been thorough </w:t>
      </w:r>
      <w:r w:rsidRPr="00515D7C">
        <w:rPr>
          <w:lang w:val="en-GB"/>
        </w:rPr>
        <w:t>and invites the court to assess all the evidence adduced, in particular each witness statement taken alone and in conjunction with other statements, and</w:t>
      </w:r>
      <w:r w:rsidRPr="00515D7C" w:rsidR="005E3615">
        <w:rPr>
          <w:lang w:val="en-GB"/>
        </w:rPr>
        <w:t>,</w:t>
      </w:r>
      <w:r w:rsidRPr="00515D7C">
        <w:rPr>
          <w:lang w:val="en-GB"/>
        </w:rPr>
        <w:t xml:space="preserve"> based on </w:t>
      </w:r>
      <w:r w:rsidRPr="00515D7C" w:rsidR="00CD2868">
        <w:rPr>
          <w:lang w:val="en-GB"/>
        </w:rPr>
        <w:t xml:space="preserve">that </w:t>
      </w:r>
      <w:r w:rsidRPr="00515D7C">
        <w:rPr>
          <w:lang w:val="en-GB"/>
        </w:rPr>
        <w:t>assessment</w:t>
      </w:r>
      <w:r w:rsidRPr="00515D7C" w:rsidR="00CD2868">
        <w:rPr>
          <w:lang w:val="en-GB"/>
        </w:rPr>
        <w:t>,</w:t>
      </w:r>
      <w:r w:rsidRPr="00515D7C">
        <w:rPr>
          <w:lang w:val="en-GB"/>
        </w:rPr>
        <w:t xml:space="preserve"> </w:t>
      </w:r>
      <w:r w:rsidRPr="00515D7C" w:rsidR="00CD2868">
        <w:rPr>
          <w:lang w:val="en-GB"/>
        </w:rPr>
        <w:t xml:space="preserve">to deliver </w:t>
      </w:r>
      <w:r w:rsidRPr="00515D7C">
        <w:rPr>
          <w:lang w:val="en-GB"/>
        </w:rPr>
        <w:t xml:space="preserve">a decision </w:t>
      </w:r>
      <w:r w:rsidRPr="00515D7C" w:rsidR="00CD2868">
        <w:rPr>
          <w:lang w:val="en-GB"/>
        </w:rPr>
        <w:t>in accordance with the</w:t>
      </w:r>
      <w:r w:rsidRPr="00515D7C" w:rsidR="004F5192">
        <w:rPr>
          <w:lang w:val="en-GB"/>
        </w:rPr>
        <w:t xml:space="preserve"> law.”</w:t>
      </w:r>
    </w:p>
    <w:p w:rsidRPr="00515D7C" w:rsidR="00515D7C" w:rsidP="00515D7C" w:rsidRDefault="00346000">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16</w:t>
      </w:r>
      <w:r w:rsidRPr="00515D7C">
        <w:rPr>
          <w:lang w:val="en-GB"/>
        </w:rPr>
        <w:fldChar w:fldCharType="end"/>
      </w:r>
      <w:r w:rsidRPr="00515D7C">
        <w:rPr>
          <w:lang w:val="en-GB"/>
        </w:rPr>
        <w:t>.  </w:t>
      </w:r>
      <w:r w:rsidRPr="00515D7C" w:rsidR="00386C51">
        <w:rPr>
          <w:lang w:val="en-GB"/>
        </w:rPr>
        <w:t xml:space="preserve">On </w:t>
      </w:r>
      <w:r w:rsidRPr="00515D7C">
        <w:rPr>
          <w:lang w:val="en-GB"/>
        </w:rPr>
        <w:t xml:space="preserve">the same day </w:t>
      </w:r>
      <w:r w:rsidRPr="00515D7C" w:rsidR="00386C51">
        <w:rPr>
          <w:lang w:val="en-GB"/>
        </w:rPr>
        <w:t>the applicant was convicted as charged and sentenced to twenty years</w:t>
      </w:r>
      <w:r w:rsidR="00057E70">
        <w:rPr>
          <w:lang w:val="en-GB"/>
        </w:rPr>
        <w:t>’</w:t>
      </w:r>
      <w:r w:rsidRPr="00515D7C" w:rsidR="00386C51">
        <w:rPr>
          <w:lang w:val="en-GB"/>
        </w:rPr>
        <w:t xml:space="preserve"> imprisonment.</w:t>
      </w:r>
      <w:r w:rsidRPr="00515D7C" w:rsidR="00FD4858">
        <w:rPr>
          <w:lang w:val="en-GB"/>
        </w:rPr>
        <w:t xml:space="preserve"> The trial court </w:t>
      </w:r>
      <w:r w:rsidRPr="00515D7C" w:rsidR="004A024B">
        <w:rPr>
          <w:lang w:val="en-GB"/>
        </w:rPr>
        <w:t>considered that the witness statements provided sufficient evidence</w:t>
      </w:r>
      <w:r w:rsidRPr="00515D7C" w:rsidR="008838D9">
        <w:rPr>
          <w:lang w:val="en-GB"/>
        </w:rPr>
        <w:t xml:space="preserve"> for conviction and noted </w:t>
      </w:r>
      <w:r w:rsidRPr="00515D7C" w:rsidR="00FD4858">
        <w:rPr>
          <w:lang w:val="en-GB"/>
        </w:rPr>
        <w:t xml:space="preserve">that the </w:t>
      </w:r>
      <w:r w:rsidRPr="00515D7C" w:rsidR="00D456CA">
        <w:rPr>
          <w:lang w:val="en-GB"/>
        </w:rPr>
        <w:t xml:space="preserve">legal-aid </w:t>
      </w:r>
      <w:r w:rsidRPr="00515D7C" w:rsidR="00FD4858">
        <w:rPr>
          <w:lang w:val="en-GB"/>
        </w:rPr>
        <w:t xml:space="preserve">lawyer </w:t>
      </w:r>
      <w:r w:rsidRPr="00515D7C" w:rsidR="00FA7CC5">
        <w:rPr>
          <w:lang w:val="en-GB"/>
        </w:rPr>
        <w:t xml:space="preserve">had </w:t>
      </w:r>
      <w:r w:rsidRPr="00515D7C" w:rsidR="00FD4858">
        <w:rPr>
          <w:lang w:val="en-GB"/>
        </w:rPr>
        <w:t>made no objections to th</w:t>
      </w:r>
      <w:r w:rsidRPr="00515D7C" w:rsidR="00CD2868">
        <w:rPr>
          <w:lang w:val="en-GB"/>
        </w:rPr>
        <w:t>o</w:t>
      </w:r>
      <w:r w:rsidRPr="00515D7C" w:rsidR="008838D9">
        <w:rPr>
          <w:lang w:val="en-GB"/>
        </w:rPr>
        <w:t>se</w:t>
      </w:r>
      <w:r w:rsidRPr="00515D7C" w:rsidR="00FD4858">
        <w:rPr>
          <w:lang w:val="en-GB"/>
        </w:rPr>
        <w:t xml:space="preserve"> statements</w:t>
      </w:r>
      <w:r w:rsidRPr="00515D7C" w:rsidR="008838D9">
        <w:rPr>
          <w:lang w:val="en-GB"/>
        </w:rPr>
        <w:t>.</w:t>
      </w:r>
    </w:p>
    <w:p w:rsidRPr="00515D7C" w:rsidR="008105C2" w:rsidP="00515D7C" w:rsidRDefault="00386C51">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17</w:t>
      </w:r>
      <w:r w:rsidRPr="00515D7C">
        <w:rPr>
          <w:lang w:val="en-GB"/>
        </w:rPr>
        <w:fldChar w:fldCharType="end"/>
      </w:r>
      <w:r w:rsidRPr="00515D7C">
        <w:rPr>
          <w:lang w:val="en-GB"/>
        </w:rPr>
        <w:t>.  The applicant</w:t>
      </w:r>
      <w:r w:rsidR="00057E70">
        <w:rPr>
          <w:lang w:val="en-GB"/>
        </w:rPr>
        <w:t>’</w:t>
      </w:r>
      <w:r w:rsidRPr="00515D7C">
        <w:rPr>
          <w:lang w:val="en-GB"/>
        </w:rPr>
        <w:t>s legal</w:t>
      </w:r>
      <w:r w:rsidRPr="00515D7C" w:rsidR="00FA7CC5">
        <w:rPr>
          <w:lang w:val="en-GB"/>
        </w:rPr>
        <w:t>-</w:t>
      </w:r>
      <w:r w:rsidRPr="00515D7C">
        <w:rPr>
          <w:lang w:val="en-GB"/>
        </w:rPr>
        <w:t>aid lawyer lodged an appeal with the Supreme Court (</w:t>
      </w:r>
      <w:r w:rsidRPr="00515D7C">
        <w:rPr>
          <w:i/>
          <w:lang w:val="en-GB"/>
        </w:rPr>
        <w:t>Vrhovni sud Republike Hrvatske</w:t>
      </w:r>
      <w:r w:rsidRPr="00515D7C">
        <w:rPr>
          <w:lang w:val="en-GB"/>
        </w:rPr>
        <w:t xml:space="preserve">) </w:t>
      </w:r>
      <w:r w:rsidRPr="00515D7C" w:rsidR="00532682">
        <w:rPr>
          <w:lang w:val="en-GB"/>
        </w:rPr>
        <w:t>on 26 February 1993 arguing that the</w:t>
      </w:r>
      <w:r w:rsidRPr="00515D7C" w:rsidR="009644F4">
        <w:rPr>
          <w:lang w:val="en-GB"/>
        </w:rPr>
        <w:t xml:space="preserve"> first-instance judgment was not sufficiently reasoned.</w:t>
      </w:r>
    </w:p>
    <w:p w:rsidRPr="00515D7C" w:rsidR="008105C2" w:rsidP="00515D7C" w:rsidRDefault="00532682">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18</w:t>
      </w:r>
      <w:r w:rsidRPr="00515D7C">
        <w:rPr>
          <w:lang w:val="en-GB"/>
        </w:rPr>
        <w:fldChar w:fldCharType="end"/>
      </w:r>
      <w:r w:rsidRPr="00515D7C">
        <w:rPr>
          <w:lang w:val="en-GB"/>
        </w:rPr>
        <w:t xml:space="preserve">.  On 24 May 1995 the Supreme Court </w:t>
      </w:r>
      <w:r w:rsidRPr="00515D7C" w:rsidR="00D4061A">
        <w:rPr>
          <w:lang w:val="en-GB"/>
        </w:rPr>
        <w:t>allowed</w:t>
      </w:r>
      <w:r w:rsidRPr="00515D7C" w:rsidR="00FA7CC5">
        <w:rPr>
          <w:lang w:val="en-GB"/>
        </w:rPr>
        <w:t xml:space="preserve"> </w:t>
      </w:r>
      <w:r w:rsidRPr="00515D7C">
        <w:rPr>
          <w:lang w:val="en-GB"/>
        </w:rPr>
        <w:t xml:space="preserve">the appeal, quashed the first-instance judgment and remitted the case for retrial on the grounds that the first-instance judgment lacked </w:t>
      </w:r>
      <w:r w:rsidRPr="00515D7C" w:rsidR="00FA7CC5">
        <w:rPr>
          <w:lang w:val="en-GB"/>
        </w:rPr>
        <w:t xml:space="preserve">sufficient </w:t>
      </w:r>
      <w:r w:rsidRPr="00515D7C">
        <w:rPr>
          <w:lang w:val="en-GB"/>
        </w:rPr>
        <w:t>reasoning</w:t>
      </w:r>
    </w:p>
    <w:p w:rsidRPr="00515D7C" w:rsidR="00532682" w:rsidP="00515D7C" w:rsidRDefault="00532682">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19</w:t>
      </w:r>
      <w:r w:rsidRPr="00515D7C">
        <w:rPr>
          <w:lang w:val="en-GB"/>
        </w:rPr>
        <w:fldChar w:fldCharType="end"/>
      </w:r>
      <w:r w:rsidRPr="00515D7C">
        <w:rPr>
          <w:lang w:val="en-GB"/>
        </w:rPr>
        <w:t>.  </w:t>
      </w:r>
      <w:r w:rsidRPr="00515D7C" w:rsidR="00694DDE">
        <w:rPr>
          <w:lang w:val="en-GB"/>
        </w:rPr>
        <w:t xml:space="preserve">In the resumed proceedings, three </w:t>
      </w:r>
      <w:r w:rsidRPr="00515D7C" w:rsidR="002B4C5D">
        <w:rPr>
          <w:lang w:val="en-GB"/>
        </w:rPr>
        <w:t>hearings, scheduled for 7 and 8 </w:t>
      </w:r>
      <w:r w:rsidR="00AB348A">
        <w:rPr>
          <w:lang w:val="en-GB"/>
        </w:rPr>
        <w:t xml:space="preserve">November 1995 </w:t>
      </w:r>
      <w:r w:rsidRPr="00515D7C" w:rsidR="00694DDE">
        <w:rPr>
          <w:lang w:val="en-GB"/>
        </w:rPr>
        <w:t>and 2 July 199</w:t>
      </w:r>
      <w:r w:rsidR="00AB348A">
        <w:rPr>
          <w:lang w:val="en-GB"/>
        </w:rPr>
        <w:t>6</w:t>
      </w:r>
      <w:r w:rsidR="00AB348A">
        <w:rPr>
          <w:rStyle w:val="FootnoteReference"/>
          <w:lang w:val="en-GB"/>
        </w:rPr>
        <w:footnoteReference w:id="2"/>
      </w:r>
      <w:r w:rsidRPr="00515D7C" w:rsidR="00694DDE">
        <w:rPr>
          <w:lang w:val="en-GB"/>
        </w:rPr>
        <w:t xml:space="preserve"> were adjourned, because the defence lawyer could not be summoned. A further hearing scheduled for 11 September 1996 was adjourned </w:t>
      </w:r>
      <w:r w:rsidRPr="00515D7C" w:rsidR="0063105C">
        <w:rPr>
          <w:lang w:val="en-GB"/>
        </w:rPr>
        <w:t xml:space="preserve">owing </w:t>
      </w:r>
      <w:r w:rsidRPr="00515D7C" w:rsidR="00694DDE">
        <w:rPr>
          <w:lang w:val="en-GB"/>
        </w:rPr>
        <w:t>to the absence of one of the members of the trial panel.</w:t>
      </w:r>
      <w:r w:rsidRPr="00515D7C" w:rsidR="008838D9">
        <w:rPr>
          <w:lang w:val="en-GB"/>
        </w:rPr>
        <w:t xml:space="preserve"> During this period the trial court also obtained a number of autopsy reports concerning the victims of the crime at issue.</w:t>
      </w:r>
    </w:p>
    <w:p w:rsidRPr="00515D7C" w:rsidR="00694DDE" w:rsidP="00515D7C" w:rsidRDefault="00694DDE">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20</w:t>
      </w:r>
      <w:r w:rsidRPr="00515D7C">
        <w:rPr>
          <w:lang w:val="en-GB"/>
        </w:rPr>
        <w:fldChar w:fldCharType="end"/>
      </w:r>
      <w:r w:rsidRPr="00515D7C">
        <w:rPr>
          <w:lang w:val="en-GB"/>
        </w:rPr>
        <w:t xml:space="preserve">.  At a hearing held on 3 March 1999 the trial court, with the approval of the parties, read out the evidence from the case file and concluded the hearing. </w:t>
      </w:r>
      <w:r w:rsidRPr="00515D7C" w:rsidR="00FE48F5">
        <w:rPr>
          <w:lang w:val="en-GB"/>
        </w:rPr>
        <w:t xml:space="preserve">The </w:t>
      </w:r>
      <w:r w:rsidRPr="00515D7C" w:rsidR="00022714">
        <w:rPr>
          <w:lang w:val="en-GB"/>
        </w:rPr>
        <w:t xml:space="preserve">legal-aid </w:t>
      </w:r>
      <w:r w:rsidRPr="00515D7C" w:rsidR="00FE48F5">
        <w:rPr>
          <w:lang w:val="en-GB"/>
        </w:rPr>
        <w:t>lawyer reiterated his previous closing statement (see paragraph 15 above).</w:t>
      </w:r>
    </w:p>
    <w:p w:rsidRPr="00515D7C" w:rsidR="00FE48F5" w:rsidP="00515D7C" w:rsidRDefault="00FE48F5">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21</w:t>
      </w:r>
      <w:r w:rsidRPr="00515D7C">
        <w:rPr>
          <w:lang w:val="en-GB"/>
        </w:rPr>
        <w:fldChar w:fldCharType="end"/>
      </w:r>
      <w:r w:rsidRPr="00515D7C">
        <w:rPr>
          <w:lang w:val="en-GB"/>
        </w:rPr>
        <w:t>.  </w:t>
      </w:r>
      <w:r w:rsidRPr="00515D7C" w:rsidR="0048734D">
        <w:rPr>
          <w:lang w:val="en-GB"/>
        </w:rPr>
        <w:t>On the same day the trial court found the applicant guilty and sentenced him to twenty years</w:t>
      </w:r>
      <w:r w:rsidR="00057E70">
        <w:rPr>
          <w:lang w:val="en-GB"/>
        </w:rPr>
        <w:t>’</w:t>
      </w:r>
      <w:r w:rsidRPr="00515D7C" w:rsidR="0048734D">
        <w:rPr>
          <w:lang w:val="en-GB"/>
        </w:rPr>
        <w:t xml:space="preserve"> imprisonment. </w:t>
      </w:r>
      <w:r w:rsidRPr="00515D7C" w:rsidR="008838D9">
        <w:rPr>
          <w:lang w:val="en-GB"/>
        </w:rPr>
        <w:t xml:space="preserve">It based its judgment on the witness statements and the autopsy reports </w:t>
      </w:r>
      <w:r w:rsidRPr="00515D7C" w:rsidR="0063105C">
        <w:rPr>
          <w:lang w:val="en-GB"/>
        </w:rPr>
        <w:t xml:space="preserve">concerning </w:t>
      </w:r>
      <w:r w:rsidRPr="00515D7C" w:rsidR="008838D9">
        <w:rPr>
          <w:lang w:val="en-GB"/>
        </w:rPr>
        <w:t>the victims of the crime.</w:t>
      </w:r>
    </w:p>
    <w:p w:rsidRPr="00515D7C" w:rsidR="00602738" w:rsidP="00515D7C" w:rsidRDefault="0048734D">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22</w:t>
      </w:r>
      <w:r w:rsidRPr="00515D7C">
        <w:rPr>
          <w:lang w:val="en-GB"/>
        </w:rPr>
        <w:fldChar w:fldCharType="end"/>
      </w:r>
      <w:r w:rsidRPr="00515D7C">
        <w:rPr>
          <w:lang w:val="en-GB"/>
        </w:rPr>
        <w:t xml:space="preserve">.  On 30 April 1999 the </w:t>
      </w:r>
      <w:r w:rsidRPr="00515D7C" w:rsidR="00022714">
        <w:rPr>
          <w:lang w:val="en-GB"/>
        </w:rPr>
        <w:t xml:space="preserve">legal-aid </w:t>
      </w:r>
      <w:r w:rsidRPr="00515D7C">
        <w:rPr>
          <w:lang w:val="en-GB"/>
        </w:rPr>
        <w:t>lawyer lodged an appeal with the Supreme Court arguing that the first-instance judgment</w:t>
      </w:r>
      <w:r w:rsidRPr="00515D7C" w:rsidR="00602738">
        <w:rPr>
          <w:lang w:val="en-GB"/>
        </w:rPr>
        <w:t xml:space="preserve"> lacked </w:t>
      </w:r>
      <w:r w:rsidRPr="00515D7C" w:rsidR="00022714">
        <w:rPr>
          <w:lang w:val="en-GB"/>
        </w:rPr>
        <w:t>sufficien</w:t>
      </w:r>
      <w:r w:rsidRPr="00515D7C" w:rsidR="00602738">
        <w:rPr>
          <w:lang w:val="en-GB"/>
        </w:rPr>
        <w:t>t reasoning.</w:t>
      </w:r>
    </w:p>
    <w:p w:rsidRPr="00515D7C" w:rsidR="00602738" w:rsidP="00515D7C" w:rsidRDefault="00602738">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23</w:t>
      </w:r>
      <w:r w:rsidRPr="00515D7C">
        <w:rPr>
          <w:lang w:val="en-GB"/>
        </w:rPr>
        <w:fldChar w:fldCharType="end"/>
      </w:r>
      <w:r w:rsidRPr="00515D7C">
        <w:rPr>
          <w:lang w:val="en-GB"/>
        </w:rPr>
        <w:t>.  On 2 August 2000 one of the accused</w:t>
      </w:r>
      <w:r w:rsidRPr="00515D7C" w:rsidR="00DC0B3F">
        <w:rPr>
          <w:lang w:val="en-GB"/>
        </w:rPr>
        <w:t>,</w:t>
      </w:r>
      <w:r w:rsidRPr="00515D7C">
        <w:rPr>
          <w:lang w:val="en-GB"/>
        </w:rPr>
        <w:t xml:space="preserve"> S.D.</w:t>
      </w:r>
      <w:r w:rsidRPr="00515D7C" w:rsidR="00DC0B3F">
        <w:rPr>
          <w:lang w:val="en-GB"/>
        </w:rPr>
        <w:t>,</w:t>
      </w:r>
      <w:r w:rsidRPr="00515D7C">
        <w:rPr>
          <w:lang w:val="en-GB"/>
        </w:rPr>
        <w:t xml:space="preserve"> was apprehended and brought before the investigating judge</w:t>
      </w:r>
      <w:r w:rsidRPr="00515D7C" w:rsidR="0020439D">
        <w:rPr>
          <w:lang w:val="en-GB"/>
        </w:rPr>
        <w:t>,</w:t>
      </w:r>
      <w:r w:rsidRPr="00515D7C">
        <w:rPr>
          <w:lang w:val="en-GB"/>
        </w:rPr>
        <w:t xml:space="preserve"> who informed him of the proceedings and ordered his pre-trial detention.</w:t>
      </w:r>
    </w:p>
    <w:p w:rsidRPr="00515D7C" w:rsidR="00515D7C" w:rsidP="00515D7C" w:rsidRDefault="00602738">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24</w:t>
      </w:r>
      <w:r w:rsidRPr="00515D7C">
        <w:rPr>
          <w:lang w:val="en-GB"/>
        </w:rPr>
        <w:fldChar w:fldCharType="end"/>
      </w:r>
      <w:r w:rsidRPr="00515D7C">
        <w:rPr>
          <w:lang w:val="en-GB"/>
        </w:rPr>
        <w:t>.  O</w:t>
      </w:r>
      <w:r w:rsidRPr="00515D7C" w:rsidR="00386C51">
        <w:rPr>
          <w:lang w:val="en-GB"/>
        </w:rPr>
        <w:t xml:space="preserve">n 6 September 2000 the Supreme Court </w:t>
      </w:r>
      <w:r w:rsidRPr="00515D7C" w:rsidR="0020439D">
        <w:rPr>
          <w:lang w:val="en-GB"/>
        </w:rPr>
        <w:t xml:space="preserve">upheld the first-instance judgment of the Sisak County Court in </w:t>
      </w:r>
      <w:r w:rsidRPr="00515D7C" w:rsidR="00DC0B3F">
        <w:rPr>
          <w:lang w:val="en-GB"/>
        </w:rPr>
        <w:t xml:space="preserve">the </w:t>
      </w:r>
      <w:r w:rsidRPr="00515D7C" w:rsidR="0020439D">
        <w:rPr>
          <w:lang w:val="en-GB"/>
        </w:rPr>
        <w:t>part which concerned the applicant, D.</w:t>
      </w:r>
      <w:r w:rsidRPr="00515D7C" w:rsidR="009644F4">
        <w:rPr>
          <w:lang w:val="en-GB"/>
        </w:rPr>
        <w:t xml:space="preserve"> Sanader</w:t>
      </w:r>
      <w:r w:rsidRPr="00515D7C" w:rsidR="0020439D">
        <w:rPr>
          <w:lang w:val="en-GB"/>
        </w:rPr>
        <w:t xml:space="preserve"> and M.D.</w:t>
      </w:r>
      <w:r w:rsidRPr="00515D7C" w:rsidR="00DC0B3F">
        <w:rPr>
          <w:lang w:val="en-GB"/>
        </w:rPr>
        <w:t>,</w:t>
      </w:r>
      <w:r w:rsidRPr="00515D7C" w:rsidR="0020439D">
        <w:rPr>
          <w:lang w:val="en-GB"/>
        </w:rPr>
        <w:t xml:space="preserve"> and quashed it and ordered a retrial in respect of S.D.</w:t>
      </w:r>
      <w:r w:rsidRPr="00515D7C" w:rsidR="00DC0B3F">
        <w:rPr>
          <w:lang w:val="en-GB"/>
        </w:rPr>
        <w:t>,</w:t>
      </w:r>
      <w:r w:rsidRPr="00515D7C" w:rsidR="0020439D">
        <w:rPr>
          <w:lang w:val="en-GB"/>
        </w:rPr>
        <w:t xml:space="preserve"> on the grounds that the latter had been apprehended and that therefore he had </w:t>
      </w:r>
      <w:r w:rsidRPr="00515D7C" w:rsidR="00022714">
        <w:rPr>
          <w:lang w:val="en-GB"/>
        </w:rPr>
        <w:t xml:space="preserve">the </w:t>
      </w:r>
      <w:r w:rsidRPr="00515D7C" w:rsidR="0020439D">
        <w:rPr>
          <w:lang w:val="en-GB"/>
        </w:rPr>
        <w:t>right to a fresh trial in his presence.</w:t>
      </w:r>
    </w:p>
    <w:p w:rsidRPr="00515D7C" w:rsidR="00515D7C" w:rsidP="00515D7C" w:rsidRDefault="00970C9F">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25</w:t>
      </w:r>
      <w:r w:rsidRPr="00515D7C">
        <w:rPr>
          <w:lang w:val="en-GB"/>
        </w:rPr>
        <w:fldChar w:fldCharType="end"/>
      </w:r>
      <w:r w:rsidRPr="00515D7C">
        <w:rPr>
          <w:lang w:val="en-GB"/>
        </w:rPr>
        <w:t>.  On 16 January 2004, after the applicant</w:t>
      </w:r>
      <w:r w:rsidR="00057E70">
        <w:rPr>
          <w:lang w:val="en-GB"/>
        </w:rPr>
        <w:t>’</w:t>
      </w:r>
      <w:r w:rsidRPr="00515D7C">
        <w:rPr>
          <w:lang w:val="en-GB"/>
        </w:rPr>
        <w:t xml:space="preserve">s conviction </w:t>
      </w:r>
      <w:r w:rsidRPr="00515D7C" w:rsidR="005E3615">
        <w:rPr>
          <w:lang w:val="en-GB"/>
        </w:rPr>
        <w:t xml:space="preserve">had </w:t>
      </w:r>
      <w:r w:rsidRPr="00515D7C">
        <w:rPr>
          <w:lang w:val="en-GB"/>
        </w:rPr>
        <w:t>bec</w:t>
      </w:r>
      <w:r w:rsidRPr="00515D7C" w:rsidR="005E3615">
        <w:rPr>
          <w:lang w:val="en-GB"/>
        </w:rPr>
        <w:t>o</w:t>
      </w:r>
      <w:r w:rsidRPr="00515D7C">
        <w:rPr>
          <w:lang w:val="en-GB"/>
        </w:rPr>
        <w:t>me final, a sentence-execution judge of the Sisak County Court issued an arrest warrant for the applicant</w:t>
      </w:r>
      <w:r w:rsidR="00057E70">
        <w:rPr>
          <w:lang w:val="en-GB"/>
        </w:rPr>
        <w:t>’</w:t>
      </w:r>
      <w:r w:rsidRPr="00515D7C">
        <w:rPr>
          <w:lang w:val="en-GB"/>
        </w:rPr>
        <w:t xml:space="preserve">s </w:t>
      </w:r>
      <w:r w:rsidRPr="00515D7C" w:rsidR="00DC0B3F">
        <w:rPr>
          <w:lang w:val="en-GB"/>
        </w:rPr>
        <w:t xml:space="preserve">arrest </w:t>
      </w:r>
      <w:r w:rsidRPr="00515D7C">
        <w:rPr>
          <w:lang w:val="en-GB"/>
        </w:rPr>
        <w:t>and imprisonment.</w:t>
      </w:r>
    </w:p>
    <w:p w:rsidRPr="00515D7C" w:rsidR="00515D7C" w:rsidP="00515D7C" w:rsidRDefault="0020624E">
      <w:pPr>
        <w:pStyle w:val="ECHRHeading2"/>
        <w:rPr>
          <w:lang w:val="en-GB"/>
        </w:rPr>
      </w:pPr>
      <w:r w:rsidRPr="00515D7C">
        <w:rPr>
          <w:lang w:val="en-GB"/>
        </w:rPr>
        <w:t>B.  The applicant</w:t>
      </w:r>
      <w:r w:rsidR="00057E70">
        <w:rPr>
          <w:lang w:val="en-GB"/>
        </w:rPr>
        <w:t>’</w:t>
      </w:r>
      <w:r w:rsidRPr="00515D7C">
        <w:rPr>
          <w:lang w:val="en-GB"/>
        </w:rPr>
        <w:t xml:space="preserve">s request for </w:t>
      </w:r>
      <w:r w:rsidRPr="00515D7C" w:rsidR="000D3245">
        <w:rPr>
          <w:lang w:val="en-GB"/>
        </w:rPr>
        <w:t xml:space="preserve">the </w:t>
      </w:r>
      <w:r w:rsidRPr="00515D7C">
        <w:rPr>
          <w:lang w:val="en-GB"/>
        </w:rPr>
        <w:t>reopening of the proceedings</w:t>
      </w:r>
    </w:p>
    <w:p w:rsidR="000F470B" w:rsidP="00515D7C" w:rsidRDefault="003F726A">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26</w:t>
      </w:r>
      <w:r w:rsidRPr="00515D7C">
        <w:rPr>
          <w:lang w:val="en-GB"/>
        </w:rPr>
        <w:fldChar w:fldCharType="end"/>
      </w:r>
      <w:r w:rsidRPr="00515D7C">
        <w:rPr>
          <w:lang w:val="en-GB"/>
        </w:rPr>
        <w:t>.  </w:t>
      </w:r>
      <w:r w:rsidRPr="00515D7C" w:rsidR="0020624E">
        <w:rPr>
          <w:lang w:val="en-GB"/>
        </w:rPr>
        <w:t>Meanwhile, the applicant learned</w:t>
      </w:r>
      <w:r w:rsidRPr="00515D7C" w:rsidR="0045774E">
        <w:rPr>
          <w:lang w:val="en-GB"/>
        </w:rPr>
        <w:t xml:space="preserve"> through a lawyer in Croatia</w:t>
      </w:r>
      <w:r w:rsidRPr="00515D7C" w:rsidR="0020624E">
        <w:rPr>
          <w:lang w:val="en-GB"/>
        </w:rPr>
        <w:t xml:space="preserve"> about his criminal conviction </w:t>
      </w:r>
      <w:r w:rsidRPr="00515D7C" w:rsidR="0045774E">
        <w:rPr>
          <w:lang w:val="en-GB"/>
        </w:rPr>
        <w:t xml:space="preserve">in </w:t>
      </w:r>
      <w:r w:rsidRPr="00515D7C" w:rsidR="0020624E">
        <w:rPr>
          <w:lang w:val="en-GB"/>
        </w:rPr>
        <w:t>the Sisak County Court.</w:t>
      </w:r>
    </w:p>
    <w:p w:rsidRPr="00515D7C" w:rsidR="00386C51" w:rsidP="00515D7C" w:rsidRDefault="0020624E">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27</w:t>
      </w:r>
      <w:r w:rsidRPr="00515D7C">
        <w:rPr>
          <w:lang w:val="en-GB"/>
        </w:rPr>
        <w:fldChar w:fldCharType="end"/>
      </w:r>
      <w:r w:rsidRPr="00515D7C">
        <w:rPr>
          <w:lang w:val="en-GB"/>
        </w:rPr>
        <w:t>.  </w:t>
      </w:r>
      <w:r w:rsidRPr="00515D7C" w:rsidR="00386C51">
        <w:rPr>
          <w:lang w:val="en-GB"/>
        </w:rPr>
        <w:t xml:space="preserve">On 9 November 2009 the applicant asked the Sisak County Court </w:t>
      </w:r>
      <w:r w:rsidRPr="00515D7C" w:rsidR="00AC6F48">
        <w:rPr>
          <w:lang w:val="en-GB"/>
        </w:rPr>
        <w:t xml:space="preserve">to reopen </w:t>
      </w:r>
      <w:r w:rsidRPr="00515D7C" w:rsidR="00386C51">
        <w:rPr>
          <w:lang w:val="en-GB"/>
        </w:rPr>
        <w:t>the proceedings on the grounds that he had learned about the judgment of 3 March 1999 only in December 2008 and that he had no</w:t>
      </w:r>
      <w:r w:rsidRPr="00515D7C" w:rsidR="001B2424">
        <w:rPr>
          <w:lang w:val="en-GB"/>
        </w:rPr>
        <w:t>t committed the crime at issue</w:t>
      </w:r>
      <w:r w:rsidRPr="00515D7C" w:rsidR="00386C51">
        <w:rPr>
          <w:lang w:val="en-GB"/>
        </w:rPr>
        <w:t xml:space="preserve">. He </w:t>
      </w:r>
      <w:r w:rsidRPr="00515D7C" w:rsidR="001B2424">
        <w:rPr>
          <w:lang w:val="en-GB"/>
        </w:rPr>
        <w:t xml:space="preserve">argued that the witnesses had just mentioned his name and that the only witness </w:t>
      </w:r>
      <w:r w:rsidRPr="00515D7C" w:rsidR="00AC6F48">
        <w:rPr>
          <w:lang w:val="en-GB"/>
        </w:rPr>
        <w:t xml:space="preserve">statement </w:t>
      </w:r>
      <w:r w:rsidRPr="00515D7C" w:rsidR="001B2424">
        <w:rPr>
          <w:lang w:val="en-GB"/>
        </w:rPr>
        <w:t xml:space="preserve">directly implicating him in the </w:t>
      </w:r>
      <w:r w:rsidRPr="00515D7C" w:rsidR="00AC6F48">
        <w:rPr>
          <w:lang w:val="en-GB"/>
        </w:rPr>
        <w:t>crime</w:t>
      </w:r>
      <w:r w:rsidRPr="00515D7C" w:rsidR="001B2424">
        <w:rPr>
          <w:lang w:val="en-GB"/>
        </w:rPr>
        <w:t xml:space="preserve">, </w:t>
      </w:r>
      <w:r w:rsidRPr="00515D7C" w:rsidR="00AC6F48">
        <w:rPr>
          <w:lang w:val="en-GB"/>
        </w:rPr>
        <w:t xml:space="preserve">that of </w:t>
      </w:r>
      <w:r w:rsidRPr="00515D7C" w:rsidR="001B2424">
        <w:rPr>
          <w:lang w:val="en-GB"/>
        </w:rPr>
        <w:t>M.</w:t>
      </w:r>
      <w:r w:rsidRPr="00515D7C" w:rsidR="001B2424">
        <w:rPr>
          <w:rFonts w:cstheme="minorHAnsi"/>
          <w:lang w:val="en-GB"/>
        </w:rPr>
        <w:t>Ž</w:t>
      </w:r>
      <w:r w:rsidRPr="00515D7C" w:rsidR="001B2424">
        <w:rPr>
          <w:lang w:val="en-GB"/>
        </w:rPr>
        <w:t xml:space="preserve">., had not been </w:t>
      </w:r>
      <w:r w:rsidRPr="00515D7C" w:rsidR="00AC6F48">
        <w:rPr>
          <w:lang w:val="en-GB"/>
        </w:rPr>
        <w:t xml:space="preserve">properly </w:t>
      </w:r>
      <w:r w:rsidRPr="00515D7C" w:rsidR="001B2424">
        <w:rPr>
          <w:lang w:val="en-GB"/>
        </w:rPr>
        <w:t xml:space="preserve">interpreted in the judgment. He stressed that he would be </w:t>
      </w:r>
      <w:r w:rsidRPr="00515D7C" w:rsidR="00AC6F48">
        <w:rPr>
          <w:lang w:val="en-GB"/>
        </w:rPr>
        <w:t xml:space="preserve">prepared </w:t>
      </w:r>
      <w:r w:rsidRPr="00515D7C" w:rsidR="001B2424">
        <w:rPr>
          <w:lang w:val="en-GB"/>
        </w:rPr>
        <w:t xml:space="preserve">to </w:t>
      </w:r>
      <w:r w:rsidRPr="00515D7C" w:rsidR="00AC6F48">
        <w:rPr>
          <w:lang w:val="en-GB"/>
        </w:rPr>
        <w:t>take part in a</w:t>
      </w:r>
      <w:r w:rsidRPr="00515D7C" w:rsidR="001B2424">
        <w:rPr>
          <w:lang w:val="en-GB"/>
        </w:rPr>
        <w:t xml:space="preserve"> witness</w:t>
      </w:r>
      <w:r w:rsidRPr="00515D7C" w:rsidR="00AC6F48">
        <w:rPr>
          <w:lang w:val="en-GB"/>
        </w:rPr>
        <w:t xml:space="preserve"> confrontation with any of those who had testified against him</w:t>
      </w:r>
      <w:r w:rsidRPr="00515D7C" w:rsidR="001B2424">
        <w:rPr>
          <w:lang w:val="en-GB"/>
        </w:rPr>
        <w:t xml:space="preserve"> or </w:t>
      </w:r>
      <w:r w:rsidRPr="00515D7C" w:rsidR="00AC6F48">
        <w:rPr>
          <w:lang w:val="en-GB"/>
        </w:rPr>
        <w:t xml:space="preserve">counter </w:t>
      </w:r>
      <w:r w:rsidRPr="00515D7C" w:rsidR="001B2424">
        <w:rPr>
          <w:lang w:val="en-GB"/>
        </w:rPr>
        <w:t xml:space="preserve">any evidence against him. He also asked that </w:t>
      </w:r>
      <w:r w:rsidRPr="00515D7C" w:rsidR="00386C51">
        <w:rPr>
          <w:lang w:val="en-GB"/>
        </w:rPr>
        <w:t>a number of w</w:t>
      </w:r>
      <w:r w:rsidRPr="00515D7C" w:rsidR="001B2424">
        <w:rPr>
          <w:lang w:val="en-GB"/>
        </w:rPr>
        <w:t>itnesses be heard on his behalf</w:t>
      </w:r>
      <w:r w:rsidRPr="00515D7C" w:rsidR="00854C27">
        <w:rPr>
          <w:lang w:val="en-GB"/>
        </w:rPr>
        <w:t xml:space="preserve">, and that </w:t>
      </w:r>
      <w:r w:rsidRPr="00515D7C" w:rsidR="00AC6F48">
        <w:rPr>
          <w:lang w:val="en-GB"/>
        </w:rPr>
        <w:t xml:space="preserve">the </w:t>
      </w:r>
      <w:r w:rsidRPr="00515D7C" w:rsidR="001B2424">
        <w:rPr>
          <w:lang w:val="en-GB"/>
        </w:rPr>
        <w:t xml:space="preserve">possibility of </w:t>
      </w:r>
      <w:r w:rsidRPr="00515D7C" w:rsidR="00AC6F48">
        <w:rPr>
          <w:lang w:val="en-GB"/>
        </w:rPr>
        <w:t>trying him</w:t>
      </w:r>
      <w:r w:rsidRPr="00515D7C" w:rsidR="001B2424">
        <w:rPr>
          <w:lang w:val="en-GB"/>
        </w:rPr>
        <w:t xml:space="preserve"> before a war crime</w:t>
      </w:r>
      <w:r w:rsidRPr="00515D7C" w:rsidR="00AC6F48">
        <w:rPr>
          <w:lang w:val="en-GB"/>
        </w:rPr>
        <w:t>s</w:t>
      </w:r>
      <w:r w:rsidRPr="00515D7C" w:rsidR="001B2424">
        <w:rPr>
          <w:lang w:val="en-GB"/>
        </w:rPr>
        <w:t xml:space="preserve"> tribunal in Belgrade be </w:t>
      </w:r>
      <w:r w:rsidRPr="00515D7C" w:rsidR="00AC6F48">
        <w:rPr>
          <w:lang w:val="en-GB"/>
        </w:rPr>
        <w:t>considered</w:t>
      </w:r>
      <w:r w:rsidRPr="00515D7C" w:rsidR="00854C27">
        <w:rPr>
          <w:lang w:val="en-GB"/>
        </w:rPr>
        <w:t>.</w:t>
      </w:r>
      <w:r w:rsidRPr="00515D7C" w:rsidR="0045774E">
        <w:rPr>
          <w:lang w:val="en-GB"/>
        </w:rPr>
        <w:t xml:space="preserve"> Together with his request the applicant submitted certified statements </w:t>
      </w:r>
      <w:r w:rsidRPr="00515D7C" w:rsidR="00AC6F48">
        <w:rPr>
          <w:lang w:val="en-GB"/>
        </w:rPr>
        <w:t xml:space="preserve">by </w:t>
      </w:r>
      <w:r w:rsidRPr="00515D7C" w:rsidR="0045774E">
        <w:rPr>
          <w:lang w:val="en-GB"/>
        </w:rPr>
        <w:t xml:space="preserve">six </w:t>
      </w:r>
      <w:r w:rsidRPr="00515D7C" w:rsidR="00AC6F48">
        <w:rPr>
          <w:lang w:val="en-GB"/>
        </w:rPr>
        <w:t xml:space="preserve">people </w:t>
      </w:r>
      <w:r w:rsidRPr="00515D7C" w:rsidR="0045774E">
        <w:rPr>
          <w:lang w:val="en-GB"/>
        </w:rPr>
        <w:t xml:space="preserve">excluding the possibility of his </w:t>
      </w:r>
      <w:r w:rsidRPr="00515D7C" w:rsidR="00AC6F48">
        <w:rPr>
          <w:lang w:val="en-GB"/>
        </w:rPr>
        <w:t xml:space="preserve">involvement </w:t>
      </w:r>
      <w:r w:rsidRPr="00515D7C" w:rsidR="0045774E">
        <w:rPr>
          <w:lang w:val="en-GB"/>
        </w:rPr>
        <w:t>in the crime on the grounds that at the relevant time he had</w:t>
      </w:r>
      <w:r w:rsidRPr="00515D7C" w:rsidR="00D47C46">
        <w:rPr>
          <w:lang w:val="en-GB"/>
        </w:rPr>
        <w:t xml:space="preserve"> not been in Petrinja.</w:t>
      </w:r>
    </w:p>
    <w:p w:rsidRPr="00515D7C" w:rsidR="00983B9F" w:rsidP="00515D7C" w:rsidRDefault="00983B9F">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28</w:t>
      </w:r>
      <w:r w:rsidRPr="00515D7C">
        <w:rPr>
          <w:lang w:val="en-GB"/>
        </w:rPr>
        <w:fldChar w:fldCharType="end"/>
      </w:r>
      <w:r w:rsidRPr="00515D7C">
        <w:rPr>
          <w:lang w:val="en-GB"/>
        </w:rPr>
        <w:t>.  Based on the information provided by the applicant, and given that the witnesses at issue lived in Serbia, the Sisak County Court asked the Serbian authorities to question th</w:t>
      </w:r>
      <w:r w:rsidRPr="00515D7C" w:rsidR="00444646">
        <w:rPr>
          <w:lang w:val="en-GB"/>
        </w:rPr>
        <w:t>em. During their questioning the witnesses reiterated their statements excluding the possibility that the applicant had been in Petrinja at the time of the events.</w:t>
      </w:r>
    </w:p>
    <w:p w:rsidRPr="00515D7C" w:rsidR="00444646" w:rsidP="00515D7C" w:rsidRDefault="00444646">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29</w:t>
      </w:r>
      <w:r w:rsidRPr="00515D7C">
        <w:rPr>
          <w:lang w:val="en-GB"/>
        </w:rPr>
        <w:fldChar w:fldCharType="end"/>
      </w:r>
      <w:r w:rsidRPr="00515D7C">
        <w:rPr>
          <w:lang w:val="en-GB"/>
        </w:rPr>
        <w:t>.  After receiving the witness statements from the Serbian authorities in July 2010, the Sisak County Court forwarded the case file to the Sisak County State Attorney</w:t>
      </w:r>
      <w:r w:rsidR="00057E70">
        <w:rPr>
          <w:lang w:val="en-GB"/>
        </w:rPr>
        <w:t>’</w:t>
      </w:r>
      <w:r w:rsidRPr="00515D7C">
        <w:rPr>
          <w:lang w:val="en-GB"/>
        </w:rPr>
        <w:t>s Office for their observations on the applicant</w:t>
      </w:r>
      <w:r w:rsidR="00057E70">
        <w:rPr>
          <w:lang w:val="en-GB"/>
        </w:rPr>
        <w:t>’</w:t>
      </w:r>
      <w:r w:rsidRPr="00515D7C">
        <w:rPr>
          <w:lang w:val="en-GB"/>
        </w:rPr>
        <w:t>s request for a retrial.</w:t>
      </w:r>
    </w:p>
    <w:p w:rsidRPr="00515D7C" w:rsidR="00444646" w:rsidP="00515D7C" w:rsidRDefault="00444646">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30</w:t>
      </w:r>
      <w:r w:rsidRPr="00515D7C">
        <w:rPr>
          <w:lang w:val="en-GB"/>
        </w:rPr>
        <w:fldChar w:fldCharType="end"/>
      </w:r>
      <w:r w:rsidRPr="00515D7C">
        <w:rPr>
          <w:lang w:val="en-GB"/>
        </w:rPr>
        <w:t>.  On 24 August 2010 the Sisak County State Attorney</w:t>
      </w:r>
      <w:r w:rsidR="00057E70">
        <w:rPr>
          <w:lang w:val="en-GB"/>
        </w:rPr>
        <w:t>’</w:t>
      </w:r>
      <w:r w:rsidRPr="00515D7C">
        <w:rPr>
          <w:lang w:val="en-GB"/>
        </w:rPr>
        <w:t>s Office submitted their observations on the applicant</w:t>
      </w:r>
      <w:r w:rsidR="00057E70">
        <w:rPr>
          <w:lang w:val="en-GB"/>
        </w:rPr>
        <w:t>’</w:t>
      </w:r>
      <w:r w:rsidRPr="00515D7C">
        <w:rPr>
          <w:lang w:val="en-GB"/>
        </w:rPr>
        <w:t>s request for a retrial which, in the relevant part, read:</w:t>
      </w:r>
    </w:p>
    <w:p w:rsidRPr="00515D7C" w:rsidR="0066510E" w:rsidP="00515D7C" w:rsidRDefault="00444646">
      <w:pPr>
        <w:pStyle w:val="ECHRParaQuote"/>
        <w:rPr>
          <w:lang w:val="en-GB"/>
        </w:rPr>
      </w:pPr>
      <w:r w:rsidRPr="00515D7C">
        <w:rPr>
          <w:lang w:val="en-GB"/>
        </w:rPr>
        <w:t xml:space="preserve">“Given that the trial proceedings in the case at issue </w:t>
      </w:r>
      <w:r w:rsidRPr="00515D7C" w:rsidR="004E234B">
        <w:rPr>
          <w:lang w:val="en-GB"/>
        </w:rPr>
        <w:t>were</w:t>
      </w:r>
      <w:r w:rsidRPr="00515D7C">
        <w:rPr>
          <w:lang w:val="en-GB"/>
        </w:rPr>
        <w:t xml:space="preserve"> fair </w:t>
      </w:r>
      <w:r w:rsidRPr="00515D7C" w:rsidR="00DE3FB6">
        <w:rPr>
          <w:lang w:val="en-GB"/>
        </w:rPr>
        <w:t xml:space="preserve">and given that the first and second-instance courts gave sufficient reasons for their judgments, we consider that the request for a retrial in the absence of the second accused Mile Sanader should not be granted because none of the witnesses </w:t>
      </w:r>
      <w:r w:rsidRPr="00515D7C" w:rsidR="00E6284A">
        <w:rPr>
          <w:lang w:val="en-GB"/>
        </w:rPr>
        <w:t>...</w:t>
      </w:r>
      <w:r w:rsidRPr="00515D7C" w:rsidR="00DE3FB6">
        <w:rPr>
          <w:lang w:val="en-GB"/>
        </w:rPr>
        <w:t xml:space="preserve"> confirm</w:t>
      </w:r>
      <w:r w:rsidRPr="00515D7C" w:rsidR="00022714">
        <w:rPr>
          <w:lang w:val="en-GB"/>
        </w:rPr>
        <w:t>ed</w:t>
      </w:r>
      <w:r w:rsidRPr="00515D7C" w:rsidR="00DE3FB6">
        <w:rPr>
          <w:lang w:val="en-GB"/>
        </w:rPr>
        <w:t xml:space="preserve"> the arguments from the request for retrial </w:t>
      </w:r>
      <w:r w:rsidRPr="00515D7C" w:rsidR="00E6284A">
        <w:rPr>
          <w:lang w:val="en-GB"/>
        </w:rPr>
        <w:t>...</w:t>
      </w:r>
      <w:r w:rsidRPr="00515D7C" w:rsidR="00DE3FB6">
        <w:rPr>
          <w:lang w:val="en-GB"/>
        </w:rPr>
        <w:t>”</w:t>
      </w:r>
    </w:p>
    <w:p w:rsidRPr="00515D7C" w:rsidR="00386C51" w:rsidP="00515D7C" w:rsidRDefault="003F726A">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31</w:t>
      </w:r>
      <w:r w:rsidRPr="00515D7C">
        <w:rPr>
          <w:lang w:val="en-GB"/>
        </w:rPr>
        <w:fldChar w:fldCharType="end"/>
      </w:r>
      <w:r w:rsidRPr="00515D7C">
        <w:rPr>
          <w:lang w:val="en-GB"/>
        </w:rPr>
        <w:t>.  </w:t>
      </w:r>
      <w:r w:rsidRPr="00515D7C" w:rsidR="00386C51">
        <w:rPr>
          <w:lang w:val="en-GB"/>
        </w:rPr>
        <w:t>On 30 August 2010 a three-judge panel of the Sisak County Court dismissed the applicant</w:t>
      </w:r>
      <w:r w:rsidR="00057E70">
        <w:rPr>
          <w:lang w:val="en-GB"/>
        </w:rPr>
        <w:t>’</w:t>
      </w:r>
      <w:r w:rsidRPr="00515D7C" w:rsidR="00386C51">
        <w:rPr>
          <w:lang w:val="en-GB"/>
        </w:rPr>
        <w:t xml:space="preserve">s request on the grounds that he had failed to show </w:t>
      </w:r>
      <w:r w:rsidRPr="00515D7C" w:rsidR="001050A2">
        <w:rPr>
          <w:lang w:val="en-GB"/>
        </w:rPr>
        <w:t xml:space="preserve">that there were </w:t>
      </w:r>
      <w:r w:rsidRPr="00515D7C" w:rsidR="00386C51">
        <w:rPr>
          <w:lang w:val="en-GB"/>
        </w:rPr>
        <w:t>any new facts which could alter his conviction.</w:t>
      </w:r>
      <w:r w:rsidRPr="00515D7C" w:rsidR="00226489">
        <w:rPr>
          <w:lang w:val="en-GB"/>
        </w:rPr>
        <w:t xml:space="preserve"> The relevant part of this decision reads:</w:t>
      </w:r>
    </w:p>
    <w:p w:rsidRPr="00515D7C" w:rsidR="00226489" w:rsidP="00515D7C" w:rsidRDefault="00226489">
      <w:pPr>
        <w:pStyle w:val="ECHRParaQuote"/>
        <w:rPr>
          <w:lang w:val="en-GB"/>
        </w:rPr>
      </w:pPr>
      <w:r w:rsidRPr="00515D7C">
        <w:rPr>
          <w:lang w:val="en-GB"/>
        </w:rPr>
        <w:t>“</w:t>
      </w:r>
      <w:r w:rsidRPr="00515D7C" w:rsidR="00E6284A">
        <w:rPr>
          <w:lang w:val="en-GB"/>
        </w:rPr>
        <w:t>...</w:t>
      </w:r>
      <w:r w:rsidRPr="00515D7C">
        <w:rPr>
          <w:lang w:val="en-GB"/>
        </w:rPr>
        <w:t xml:space="preserve"> this panel of the Sisak County Court considers that Mile Sanader</w:t>
      </w:r>
      <w:r w:rsidR="00057E70">
        <w:rPr>
          <w:lang w:val="en-GB"/>
        </w:rPr>
        <w:t>’</w:t>
      </w:r>
      <w:r w:rsidRPr="00515D7C">
        <w:rPr>
          <w:lang w:val="en-GB"/>
        </w:rPr>
        <w:t xml:space="preserve">s request for a retrial does not contain any new facts or evidence which could, in </w:t>
      </w:r>
      <w:r w:rsidRPr="00515D7C" w:rsidR="001050A2">
        <w:rPr>
          <w:lang w:val="en-GB"/>
        </w:rPr>
        <w:t xml:space="preserve">themselves </w:t>
      </w:r>
      <w:r w:rsidRPr="00515D7C">
        <w:rPr>
          <w:lang w:val="en-GB"/>
        </w:rPr>
        <w:t>or in conjunction with the previously adduced evidence, lead to his acquittal or his conviction under more lenient law.</w:t>
      </w:r>
    </w:p>
    <w:p w:rsidRPr="00515D7C" w:rsidR="00B5063E" w:rsidP="00515D7C" w:rsidRDefault="00226489">
      <w:pPr>
        <w:pStyle w:val="ECHRParaQuote"/>
        <w:rPr>
          <w:lang w:val="en-GB"/>
        </w:rPr>
      </w:pPr>
      <w:r w:rsidRPr="00515D7C">
        <w:rPr>
          <w:lang w:val="en-GB"/>
        </w:rPr>
        <w:t xml:space="preserve">All </w:t>
      </w:r>
      <w:r w:rsidRPr="00515D7C" w:rsidR="004E234B">
        <w:rPr>
          <w:lang w:val="en-GB"/>
        </w:rPr>
        <w:t xml:space="preserve">the </w:t>
      </w:r>
      <w:r w:rsidRPr="00515D7C">
        <w:rPr>
          <w:lang w:val="en-GB"/>
        </w:rPr>
        <w:t>witnesses stated that they had known Mile Sanader from the period before the war. Although they all, an</w:t>
      </w:r>
      <w:r w:rsidRPr="00515D7C" w:rsidR="004E234B">
        <w:rPr>
          <w:lang w:val="en-GB"/>
        </w:rPr>
        <w:t>d</w:t>
      </w:r>
      <w:r w:rsidRPr="00515D7C">
        <w:rPr>
          <w:lang w:val="en-GB"/>
        </w:rPr>
        <w:t xml:space="preserve"> in particular witnesses M.</w:t>
      </w:r>
      <w:r w:rsidRPr="00515D7C">
        <w:rPr>
          <w:rFonts w:cstheme="minorHAnsi"/>
          <w:lang w:val="en-GB"/>
        </w:rPr>
        <w:t>Ž</w:t>
      </w:r>
      <w:r w:rsidRPr="00515D7C">
        <w:rPr>
          <w:lang w:val="en-GB"/>
        </w:rPr>
        <w:t>il. and V.V., attempted to exclude the possibility of the convict</w:t>
      </w:r>
      <w:r w:rsidR="00057E70">
        <w:rPr>
          <w:lang w:val="en-GB"/>
        </w:rPr>
        <w:t>’</w:t>
      </w:r>
      <w:r w:rsidRPr="00515D7C">
        <w:rPr>
          <w:lang w:val="en-GB"/>
        </w:rPr>
        <w:t xml:space="preserve">s presence in the area where the killings of the Croatian soldiers </w:t>
      </w:r>
      <w:r w:rsidRPr="00515D7C" w:rsidR="004E234B">
        <w:rPr>
          <w:lang w:val="en-GB"/>
        </w:rPr>
        <w:t>took place</w:t>
      </w:r>
      <w:r w:rsidRPr="00515D7C">
        <w:rPr>
          <w:lang w:val="en-GB"/>
        </w:rPr>
        <w:t xml:space="preserve"> in September 1991</w:t>
      </w:r>
      <w:r w:rsidRPr="00515D7C" w:rsidR="00B5063E">
        <w:rPr>
          <w:lang w:val="en-GB"/>
        </w:rPr>
        <w:t>, this panel considers that these statements are not sufficiently credible or precise to completely exclude the possibility of the convict</w:t>
      </w:r>
      <w:r w:rsidR="00057E70">
        <w:rPr>
          <w:lang w:val="en-GB"/>
        </w:rPr>
        <w:t>’</w:t>
      </w:r>
      <w:r w:rsidRPr="00515D7C" w:rsidR="00B5063E">
        <w:rPr>
          <w:lang w:val="en-GB"/>
        </w:rPr>
        <w:t>s participation in the massacre.</w:t>
      </w:r>
    </w:p>
    <w:p w:rsidRPr="00515D7C" w:rsidR="00B5063E" w:rsidP="00515D7C" w:rsidRDefault="00B5063E">
      <w:pPr>
        <w:pStyle w:val="ECHRParaQuote"/>
        <w:rPr>
          <w:lang w:val="en-GB"/>
        </w:rPr>
      </w:pPr>
      <w:r w:rsidRPr="00515D7C">
        <w:rPr>
          <w:lang w:val="en-GB"/>
        </w:rPr>
        <w:t xml:space="preserve">In the proceedings before the Sisak County Court Mile Sanader </w:t>
      </w:r>
      <w:r w:rsidRPr="00515D7C" w:rsidR="001050A2">
        <w:rPr>
          <w:lang w:val="en-GB"/>
        </w:rPr>
        <w:t>was</w:t>
      </w:r>
      <w:r w:rsidRPr="00515D7C">
        <w:rPr>
          <w:lang w:val="en-GB"/>
        </w:rPr>
        <w:t xml:space="preserve"> found guilty of the offence under Article 122 of the Criminal Code and the Supreme Court upheld that judgment. Based on the comprehensively and correctly established facts [the trial court] found beyond reasonable doubt that the massacre of the Croatian soldiers had been committed by the so-called </w:t>
      </w:r>
      <w:r w:rsidR="00057E70">
        <w:rPr>
          <w:lang w:val="en-GB"/>
        </w:rPr>
        <w:t>‘</w:t>
      </w:r>
      <w:r w:rsidRPr="00515D7C">
        <w:rPr>
          <w:lang w:val="en-GB"/>
        </w:rPr>
        <w:t>Sanader group</w:t>
      </w:r>
      <w:r w:rsidR="00057E70">
        <w:rPr>
          <w:lang w:val="en-GB"/>
        </w:rPr>
        <w:t>’</w:t>
      </w:r>
      <w:r w:rsidRPr="00515D7C">
        <w:rPr>
          <w:lang w:val="en-GB"/>
        </w:rPr>
        <w:t xml:space="preserve"> and </w:t>
      </w:r>
      <w:r w:rsidRPr="00515D7C" w:rsidR="001050A2">
        <w:rPr>
          <w:lang w:val="en-GB"/>
        </w:rPr>
        <w:t xml:space="preserve">that </w:t>
      </w:r>
      <w:r w:rsidRPr="00515D7C">
        <w:rPr>
          <w:lang w:val="en-GB"/>
        </w:rPr>
        <w:t xml:space="preserve">the </w:t>
      </w:r>
      <w:r w:rsidRPr="00515D7C" w:rsidR="004E234B">
        <w:rPr>
          <w:lang w:val="en-GB"/>
        </w:rPr>
        <w:t xml:space="preserve">leader </w:t>
      </w:r>
      <w:r w:rsidRPr="00515D7C">
        <w:rPr>
          <w:lang w:val="en-GB"/>
        </w:rPr>
        <w:t>of that group had been the convict</w:t>
      </w:r>
      <w:r w:rsidR="00057E70">
        <w:rPr>
          <w:lang w:val="en-GB"/>
        </w:rPr>
        <w:t>’</w:t>
      </w:r>
      <w:r w:rsidRPr="00515D7C">
        <w:rPr>
          <w:lang w:val="en-GB"/>
        </w:rPr>
        <w:t>s brother</w:t>
      </w:r>
      <w:r w:rsidRPr="00515D7C" w:rsidR="004E234B">
        <w:rPr>
          <w:lang w:val="en-GB"/>
        </w:rPr>
        <w:t>,</w:t>
      </w:r>
      <w:r w:rsidRPr="00515D7C">
        <w:rPr>
          <w:lang w:val="en-GB"/>
        </w:rPr>
        <w:t xml:space="preserve"> D. Sanader.</w:t>
      </w:r>
    </w:p>
    <w:p w:rsidRPr="00515D7C" w:rsidR="001B7D36" w:rsidP="00515D7C" w:rsidRDefault="00B5063E">
      <w:pPr>
        <w:pStyle w:val="ECHRParaQuote"/>
        <w:rPr>
          <w:lang w:val="en-GB"/>
        </w:rPr>
      </w:pPr>
      <w:r w:rsidRPr="00515D7C">
        <w:rPr>
          <w:lang w:val="en-GB"/>
        </w:rPr>
        <w:t>Witness M.T., who had been a soldier in the paramilitary group, testified that the third convict</w:t>
      </w:r>
      <w:r w:rsidRPr="00515D7C" w:rsidR="001050A2">
        <w:rPr>
          <w:lang w:val="en-GB"/>
        </w:rPr>
        <w:t>,</w:t>
      </w:r>
      <w:r w:rsidRPr="00515D7C">
        <w:rPr>
          <w:lang w:val="en-GB"/>
        </w:rPr>
        <w:t xml:space="preserve"> M.D.</w:t>
      </w:r>
      <w:r w:rsidRPr="00515D7C" w:rsidR="001050A2">
        <w:rPr>
          <w:lang w:val="en-GB"/>
        </w:rPr>
        <w:t>,</w:t>
      </w:r>
      <w:r w:rsidRPr="00515D7C">
        <w:rPr>
          <w:lang w:val="en-GB"/>
        </w:rPr>
        <w:t xml:space="preserve"> had told him that he had killed the prisoners </w:t>
      </w:r>
      <w:r w:rsidRPr="00515D7C" w:rsidR="004E234B">
        <w:rPr>
          <w:lang w:val="en-GB"/>
        </w:rPr>
        <w:t>at the</w:t>
      </w:r>
      <w:r w:rsidRPr="00515D7C">
        <w:rPr>
          <w:lang w:val="en-GB"/>
        </w:rPr>
        <w:t xml:space="preserve"> request of D. Sanader, while witness M.</w:t>
      </w:r>
      <w:r w:rsidRPr="00515D7C">
        <w:rPr>
          <w:rFonts w:cstheme="minorHAnsi"/>
          <w:lang w:val="en-GB"/>
        </w:rPr>
        <w:t>Ž</w:t>
      </w:r>
      <w:r w:rsidRPr="00515D7C" w:rsidR="001B7D36">
        <w:rPr>
          <w:lang w:val="en-GB"/>
        </w:rPr>
        <w:t>., one of the survivors</w:t>
      </w:r>
      <w:r w:rsidRPr="00515D7C">
        <w:rPr>
          <w:lang w:val="en-GB"/>
        </w:rPr>
        <w:t xml:space="preserve"> of the shooting, testified that</w:t>
      </w:r>
      <w:r w:rsidRPr="00515D7C" w:rsidR="001B7D36">
        <w:rPr>
          <w:lang w:val="en-GB"/>
        </w:rPr>
        <w:t xml:space="preserve"> he had recognised D. Sanader as the perpetrator of the crime from a photo </w:t>
      </w:r>
      <w:r w:rsidRPr="00515D7C" w:rsidR="004E234B">
        <w:rPr>
          <w:lang w:val="en-GB"/>
        </w:rPr>
        <w:t>and</w:t>
      </w:r>
      <w:r w:rsidRPr="00515D7C" w:rsidR="001B7D36">
        <w:rPr>
          <w:lang w:val="en-GB"/>
        </w:rPr>
        <w:t xml:space="preserve"> Mile Sanader as </w:t>
      </w:r>
      <w:r w:rsidRPr="00515D7C" w:rsidR="004E234B">
        <w:rPr>
          <w:lang w:val="en-GB"/>
        </w:rPr>
        <w:t>having</w:t>
      </w:r>
      <w:r w:rsidRPr="00515D7C" w:rsidR="001B7D36">
        <w:rPr>
          <w:lang w:val="en-GB"/>
        </w:rPr>
        <w:t xml:space="preserve"> killed three prisoners while they had been lying </w:t>
      </w:r>
      <w:r w:rsidRPr="00515D7C" w:rsidR="001050A2">
        <w:rPr>
          <w:lang w:val="en-GB"/>
        </w:rPr>
        <w:t xml:space="preserve">face down on </w:t>
      </w:r>
      <w:r w:rsidRPr="00515D7C" w:rsidR="001B7D36">
        <w:rPr>
          <w:lang w:val="en-GB"/>
        </w:rPr>
        <w:t>the ground with their hands on their head</w:t>
      </w:r>
      <w:r w:rsidRPr="00515D7C" w:rsidR="004E234B">
        <w:rPr>
          <w:lang w:val="en-GB"/>
        </w:rPr>
        <w:t>s</w:t>
      </w:r>
      <w:r w:rsidRPr="00515D7C" w:rsidR="001B7D36">
        <w:rPr>
          <w:lang w:val="en-GB"/>
        </w:rPr>
        <w:t>.</w:t>
      </w:r>
    </w:p>
    <w:p w:rsidR="000F470B" w:rsidP="00515D7C" w:rsidRDefault="001B7D36">
      <w:pPr>
        <w:pStyle w:val="ECHRParaQuote"/>
        <w:rPr>
          <w:lang w:val="en-GB"/>
        </w:rPr>
      </w:pPr>
      <w:r w:rsidRPr="00515D7C">
        <w:rPr>
          <w:lang w:val="en-GB"/>
        </w:rPr>
        <w:t xml:space="preserve">Against </w:t>
      </w:r>
      <w:r w:rsidRPr="00515D7C" w:rsidR="004E234B">
        <w:rPr>
          <w:lang w:val="en-GB"/>
        </w:rPr>
        <w:t>this</w:t>
      </w:r>
      <w:r w:rsidRPr="00515D7C">
        <w:rPr>
          <w:lang w:val="en-GB"/>
        </w:rPr>
        <w:t xml:space="preserve"> background, </w:t>
      </w:r>
      <w:r w:rsidRPr="00515D7C" w:rsidR="004E234B">
        <w:rPr>
          <w:lang w:val="en-GB"/>
        </w:rPr>
        <w:t xml:space="preserve">the </w:t>
      </w:r>
      <w:r w:rsidRPr="00515D7C">
        <w:rPr>
          <w:lang w:val="en-GB"/>
        </w:rPr>
        <w:t>panel considers that the second convict</w:t>
      </w:r>
      <w:r w:rsidRPr="00515D7C" w:rsidR="004E234B">
        <w:rPr>
          <w:lang w:val="en-GB"/>
        </w:rPr>
        <w:t>,</w:t>
      </w:r>
      <w:r w:rsidRPr="00515D7C">
        <w:rPr>
          <w:lang w:val="en-GB"/>
        </w:rPr>
        <w:t xml:space="preserve"> Mile Sanader</w:t>
      </w:r>
      <w:r w:rsidRPr="00515D7C" w:rsidR="004E234B">
        <w:rPr>
          <w:lang w:val="en-GB"/>
        </w:rPr>
        <w:t>,</w:t>
      </w:r>
      <w:r w:rsidRPr="00515D7C">
        <w:rPr>
          <w:lang w:val="en-GB"/>
        </w:rPr>
        <w:t xml:space="preserve"> has not managed to </w:t>
      </w:r>
      <w:r w:rsidRPr="00515D7C" w:rsidR="004E234B">
        <w:rPr>
          <w:lang w:val="en-GB"/>
        </w:rPr>
        <w:t>cast</w:t>
      </w:r>
      <w:r w:rsidRPr="00515D7C">
        <w:rPr>
          <w:lang w:val="en-GB"/>
        </w:rPr>
        <w:t xml:space="preserve"> doubt </w:t>
      </w:r>
      <w:r w:rsidRPr="00515D7C" w:rsidR="004E234B">
        <w:rPr>
          <w:lang w:val="en-GB"/>
        </w:rPr>
        <w:t xml:space="preserve">on the </w:t>
      </w:r>
      <w:r w:rsidRPr="00515D7C">
        <w:rPr>
          <w:lang w:val="en-GB"/>
        </w:rPr>
        <w:t xml:space="preserve">facts established during the trial which led to his conviction for the offence under Article 122 of the Criminal Code and his </w:t>
      </w:r>
      <w:r w:rsidRPr="00515D7C" w:rsidR="00022714">
        <w:rPr>
          <w:lang w:val="en-GB"/>
        </w:rPr>
        <w:t xml:space="preserve">sentencing to </w:t>
      </w:r>
      <w:r w:rsidRPr="00515D7C">
        <w:rPr>
          <w:lang w:val="en-GB"/>
        </w:rPr>
        <w:t>twenty years</w:t>
      </w:r>
      <w:r w:rsidR="00057E70">
        <w:rPr>
          <w:lang w:val="en-GB"/>
        </w:rPr>
        <w:t>’</w:t>
      </w:r>
      <w:r w:rsidRPr="00515D7C">
        <w:rPr>
          <w:lang w:val="en-GB"/>
        </w:rPr>
        <w:t xml:space="preserve"> imprisonment.”</w:t>
      </w:r>
    </w:p>
    <w:p w:rsidRPr="00515D7C" w:rsidR="00386C51" w:rsidP="00515D7C" w:rsidRDefault="003F726A">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32</w:t>
      </w:r>
      <w:r w:rsidRPr="00515D7C">
        <w:rPr>
          <w:lang w:val="en-GB"/>
        </w:rPr>
        <w:fldChar w:fldCharType="end"/>
      </w:r>
      <w:r w:rsidRPr="00515D7C">
        <w:rPr>
          <w:lang w:val="en-GB"/>
        </w:rPr>
        <w:t>.  </w:t>
      </w:r>
      <w:r w:rsidRPr="00515D7C" w:rsidR="00386C51">
        <w:rPr>
          <w:lang w:val="en-GB"/>
        </w:rPr>
        <w:t>The applicant lodged an app</w:t>
      </w:r>
      <w:r w:rsidRPr="00515D7C" w:rsidR="002B4C5D">
        <w:rPr>
          <w:lang w:val="en-GB"/>
        </w:rPr>
        <w:t>eal with the Supreme Court on 8 </w:t>
      </w:r>
      <w:r w:rsidRPr="00515D7C" w:rsidR="00386C51">
        <w:rPr>
          <w:lang w:val="en-GB"/>
        </w:rPr>
        <w:t xml:space="preserve">September 2010, arguing that the relevant domestic law required an automatic reopening of proceedings where an accused had been tried </w:t>
      </w:r>
      <w:r w:rsidRPr="00515D7C" w:rsidR="00386C51">
        <w:rPr>
          <w:i/>
          <w:lang w:val="en-GB"/>
        </w:rPr>
        <w:t>in absentia</w:t>
      </w:r>
      <w:r w:rsidRPr="00515D7C" w:rsidR="00386C51">
        <w:rPr>
          <w:lang w:val="en-GB"/>
        </w:rPr>
        <w:t xml:space="preserve"> and then sought a fresh hearing</w:t>
      </w:r>
      <w:r w:rsidRPr="00515D7C" w:rsidR="007425A7">
        <w:rPr>
          <w:lang w:val="en-GB"/>
        </w:rPr>
        <w:t>,</w:t>
      </w:r>
      <w:r w:rsidRPr="00515D7C" w:rsidR="009C0543">
        <w:rPr>
          <w:lang w:val="en-GB"/>
        </w:rPr>
        <w:t xml:space="preserve"> </w:t>
      </w:r>
      <w:r w:rsidRPr="00515D7C" w:rsidR="00547BAC">
        <w:rPr>
          <w:lang w:val="en-GB"/>
        </w:rPr>
        <w:t xml:space="preserve">a fact </w:t>
      </w:r>
      <w:r w:rsidRPr="00515D7C" w:rsidR="009C0543">
        <w:rPr>
          <w:lang w:val="en-GB"/>
        </w:rPr>
        <w:t xml:space="preserve">to which the Sisak County Court </w:t>
      </w:r>
      <w:r w:rsidRPr="00515D7C" w:rsidR="007425A7">
        <w:rPr>
          <w:lang w:val="en-GB"/>
        </w:rPr>
        <w:t xml:space="preserve">had given </w:t>
      </w:r>
      <w:r w:rsidRPr="00515D7C" w:rsidR="009C0543">
        <w:rPr>
          <w:lang w:val="en-GB"/>
        </w:rPr>
        <w:t>no consideration</w:t>
      </w:r>
      <w:r w:rsidRPr="00515D7C" w:rsidR="00386C51">
        <w:rPr>
          <w:lang w:val="en-GB"/>
        </w:rPr>
        <w:t xml:space="preserve">. He also </w:t>
      </w:r>
      <w:r w:rsidRPr="00515D7C" w:rsidR="007425A7">
        <w:rPr>
          <w:lang w:val="en-GB"/>
        </w:rPr>
        <w:t>argued that</w:t>
      </w:r>
      <w:r w:rsidRPr="00515D7C" w:rsidR="00386C51">
        <w:rPr>
          <w:lang w:val="en-GB"/>
        </w:rPr>
        <w:t xml:space="preserve"> the evidence suggested </w:t>
      </w:r>
      <w:r w:rsidRPr="00515D7C" w:rsidR="007425A7">
        <w:rPr>
          <w:lang w:val="en-GB"/>
        </w:rPr>
        <w:t>that he was not guilty of</w:t>
      </w:r>
      <w:r w:rsidRPr="00515D7C" w:rsidR="00386C51">
        <w:rPr>
          <w:lang w:val="en-GB"/>
        </w:rPr>
        <w:t xml:space="preserve"> the offences he had been convicted of.</w:t>
      </w:r>
    </w:p>
    <w:p w:rsidRPr="00515D7C" w:rsidR="00515D7C" w:rsidP="00515D7C" w:rsidRDefault="003F726A">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33</w:t>
      </w:r>
      <w:r w:rsidRPr="00515D7C">
        <w:rPr>
          <w:lang w:val="en-GB"/>
        </w:rPr>
        <w:fldChar w:fldCharType="end"/>
      </w:r>
      <w:r w:rsidRPr="00515D7C">
        <w:rPr>
          <w:lang w:val="en-GB"/>
        </w:rPr>
        <w:t>.  </w:t>
      </w:r>
      <w:r w:rsidRPr="00515D7C" w:rsidR="00386C51">
        <w:rPr>
          <w:lang w:val="en-GB"/>
        </w:rPr>
        <w:t>On 19 January 2011 the Supreme Court dismissed the applicant</w:t>
      </w:r>
      <w:r w:rsidR="00057E70">
        <w:rPr>
          <w:lang w:val="en-GB"/>
        </w:rPr>
        <w:t>’</w:t>
      </w:r>
      <w:r w:rsidRPr="00515D7C" w:rsidR="00386C51">
        <w:rPr>
          <w:lang w:val="en-GB"/>
        </w:rPr>
        <w:t>s request on the grounds that he could not rely on the provision granting automatic reopening of the proceedings since he lived in Serbia and was not available to the Croatian</w:t>
      </w:r>
      <w:r w:rsidRPr="00515D7C" w:rsidR="00A407AF">
        <w:rPr>
          <w:lang w:val="en-GB"/>
        </w:rPr>
        <w:t xml:space="preserve"> judicial</w:t>
      </w:r>
      <w:r w:rsidRPr="00515D7C" w:rsidR="00386C51">
        <w:rPr>
          <w:lang w:val="en-GB"/>
        </w:rPr>
        <w:t xml:space="preserve"> authorities. It examined, therefore, whether any new facts warranted the reopening of the proceedings and found that no such facts existed. Accordingly, the applicant</w:t>
      </w:r>
      <w:r w:rsidR="00057E70">
        <w:rPr>
          <w:lang w:val="en-GB"/>
        </w:rPr>
        <w:t>’</w:t>
      </w:r>
      <w:r w:rsidRPr="00515D7C" w:rsidR="00386C51">
        <w:rPr>
          <w:lang w:val="en-GB"/>
        </w:rPr>
        <w:t>s request was dismissed.</w:t>
      </w:r>
    </w:p>
    <w:p w:rsidRPr="00515D7C" w:rsidR="00386C51" w:rsidP="00515D7C" w:rsidRDefault="003F726A">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34</w:t>
      </w:r>
      <w:r w:rsidRPr="00515D7C">
        <w:rPr>
          <w:lang w:val="en-GB"/>
        </w:rPr>
        <w:fldChar w:fldCharType="end"/>
      </w:r>
      <w:r w:rsidRPr="00515D7C">
        <w:rPr>
          <w:lang w:val="en-GB"/>
        </w:rPr>
        <w:t>.  </w:t>
      </w:r>
      <w:r w:rsidRPr="00515D7C" w:rsidR="00386C51">
        <w:rPr>
          <w:lang w:val="en-GB"/>
        </w:rPr>
        <w:t>The applicant lodged a complaint with the Constitutional Court (</w:t>
      </w:r>
      <w:r w:rsidRPr="00515D7C" w:rsidR="00386C51">
        <w:rPr>
          <w:i/>
          <w:lang w:val="en-GB"/>
        </w:rPr>
        <w:t>Ustavni sud Republike Hrvatske</w:t>
      </w:r>
      <w:r w:rsidRPr="00515D7C" w:rsidR="00386C51">
        <w:rPr>
          <w:lang w:val="en-GB"/>
        </w:rPr>
        <w:t>) on 5 December 2011, arguing that he had not been able to obtain a retrial and that during the proceedings conducted in his absence he had not been effectively represented.</w:t>
      </w:r>
    </w:p>
    <w:p w:rsidRPr="00515D7C" w:rsidR="00386C51" w:rsidP="00515D7C" w:rsidRDefault="003F726A">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35</w:t>
      </w:r>
      <w:r w:rsidRPr="00515D7C">
        <w:rPr>
          <w:lang w:val="en-GB"/>
        </w:rPr>
        <w:fldChar w:fldCharType="end"/>
      </w:r>
      <w:r w:rsidRPr="00515D7C">
        <w:rPr>
          <w:lang w:val="en-GB"/>
        </w:rPr>
        <w:t>.  </w:t>
      </w:r>
      <w:r w:rsidRPr="00515D7C" w:rsidR="00386C51">
        <w:rPr>
          <w:lang w:val="en-GB"/>
        </w:rPr>
        <w:t>On 23 February 2012 the Constitutional Court declared the applicant</w:t>
      </w:r>
      <w:r w:rsidR="00057E70">
        <w:rPr>
          <w:lang w:val="en-GB"/>
        </w:rPr>
        <w:t>’</w:t>
      </w:r>
      <w:r w:rsidRPr="00515D7C" w:rsidR="00386C51">
        <w:rPr>
          <w:lang w:val="en-GB"/>
        </w:rPr>
        <w:t>s constitutional complaint inadmissible on the ground</w:t>
      </w:r>
      <w:r w:rsidRPr="00515D7C" w:rsidR="009644F4">
        <w:rPr>
          <w:lang w:val="en-GB"/>
        </w:rPr>
        <w:t>s</w:t>
      </w:r>
      <w:r w:rsidRPr="00515D7C" w:rsidR="00386C51">
        <w:rPr>
          <w:lang w:val="en-GB"/>
        </w:rPr>
        <w:t xml:space="preserve"> that the constitutional complaint concerned the proceedings for </w:t>
      </w:r>
      <w:r w:rsidRPr="00515D7C" w:rsidR="00547BAC">
        <w:rPr>
          <w:lang w:val="en-GB"/>
        </w:rPr>
        <w:t xml:space="preserve">the </w:t>
      </w:r>
      <w:r w:rsidRPr="00515D7C" w:rsidR="00386C51">
        <w:rPr>
          <w:lang w:val="en-GB"/>
        </w:rPr>
        <w:t>reopening of the criminal proceedings and not any criminal charge against the applicant.</w:t>
      </w:r>
    </w:p>
    <w:p w:rsidRPr="00515D7C" w:rsidR="007352DD" w:rsidP="00515D7C" w:rsidRDefault="007352DD">
      <w:pPr>
        <w:pStyle w:val="ECHRHeading1"/>
        <w:rPr>
          <w:lang w:val="en-GB"/>
        </w:rPr>
      </w:pPr>
      <w:r w:rsidRPr="00515D7C">
        <w:rPr>
          <w:lang w:val="en-GB"/>
        </w:rPr>
        <w:t>II.  RELEVANT DOMESTIC LAW AND PRACTICE</w:t>
      </w:r>
    </w:p>
    <w:p w:rsidRPr="00515D7C" w:rsidR="003F726A" w:rsidP="00515D7C" w:rsidRDefault="003F726A">
      <w:pPr>
        <w:pStyle w:val="ECHRHeading2"/>
        <w:rPr>
          <w:lang w:val="en-GB"/>
        </w:rPr>
      </w:pPr>
      <w:r w:rsidRPr="00515D7C">
        <w:rPr>
          <w:lang w:val="en-GB"/>
        </w:rPr>
        <w:t>A.  Relevant domestic law</w:t>
      </w:r>
    </w:p>
    <w:p w:rsidRPr="00515D7C" w:rsidR="00515D7C" w:rsidP="00515D7C" w:rsidRDefault="004E47C2">
      <w:pPr>
        <w:pStyle w:val="ECHRHeading3"/>
        <w:rPr>
          <w:rFonts w:eastAsia="Times New Roman"/>
          <w:lang w:val="en-GB"/>
        </w:rPr>
      </w:pPr>
      <w:r w:rsidRPr="00515D7C">
        <w:rPr>
          <w:rFonts w:eastAsia="Times New Roman"/>
          <w:lang w:val="en-GB"/>
        </w:rPr>
        <w:t>1.  Constitution</w:t>
      </w:r>
    </w:p>
    <w:p w:rsidRPr="00515D7C" w:rsidR="004E47C2" w:rsidP="00AD6B4A" w:rsidRDefault="004E47C2">
      <w:pPr>
        <w:pStyle w:val="ECHRPara"/>
        <w:rPr>
          <w:rFonts w:eastAsia="Times New Roman"/>
          <w:szCs w:val="24"/>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36</w:t>
      </w:r>
      <w:r w:rsidRPr="00515D7C">
        <w:rPr>
          <w:rFonts w:eastAsia="Times New Roman"/>
          <w:lang w:val="en-GB" w:eastAsia="fr-FR"/>
        </w:rPr>
        <w:fldChar w:fldCharType="end"/>
      </w:r>
      <w:r w:rsidRPr="00515D7C">
        <w:rPr>
          <w:rFonts w:eastAsia="Times New Roman"/>
          <w:lang w:val="en-GB" w:eastAsia="fr-FR"/>
        </w:rPr>
        <w:t xml:space="preserve">.  The relevant provision of the </w:t>
      </w:r>
      <w:r w:rsidRPr="00515D7C">
        <w:rPr>
          <w:rFonts w:ascii="Times New (W1)" w:hAnsi="Times New (W1)" w:eastAsia="Times New Roman"/>
          <w:lang w:val="en-GB" w:eastAsia="fr-FR"/>
        </w:rPr>
        <w:t>Constitution of the Republic of Croatia (</w:t>
      </w:r>
      <w:r w:rsidRPr="00515D7C">
        <w:rPr>
          <w:rFonts w:ascii="Times New (W1)" w:hAnsi="Times New (W1)" w:eastAsia="Times New Roman"/>
          <w:i/>
          <w:lang w:val="en-GB" w:eastAsia="fr-FR"/>
        </w:rPr>
        <w:t>Ustav Republike Hrvatske</w:t>
      </w:r>
      <w:r w:rsidRPr="00515D7C">
        <w:rPr>
          <w:rFonts w:ascii="Times New (W1)" w:hAnsi="Times New (W1)" w:eastAsia="Times New Roman"/>
          <w:lang w:val="en-GB" w:eastAsia="fr-FR"/>
        </w:rPr>
        <w:t xml:space="preserve">, Official Gazette nos. </w:t>
      </w:r>
      <w:r w:rsidRPr="00515D7C">
        <w:rPr>
          <w:rFonts w:eastAsia="Times New Roman"/>
          <w:szCs w:val="24"/>
          <w:lang w:val="en-GB" w:eastAsia="fr-FR"/>
        </w:rPr>
        <w:t>56/1990, 135/1997, 8/1998, 113/2000, 124/2000, 28/2001, 41/2001, 55/2001, 76/2010, 85/2010) reads as follows:</w:t>
      </w:r>
    </w:p>
    <w:p w:rsidRPr="00515D7C" w:rsidR="004E47C2" w:rsidP="00515D7C" w:rsidRDefault="004E47C2">
      <w:pPr>
        <w:pStyle w:val="ECHRTitleCentre3"/>
        <w:rPr>
          <w:rFonts w:eastAsia="Times New Roman"/>
          <w:lang w:val="en-GB"/>
        </w:rPr>
      </w:pPr>
      <w:r w:rsidRPr="00515D7C">
        <w:rPr>
          <w:rFonts w:eastAsia="Times New Roman"/>
          <w:lang w:val="en-GB"/>
        </w:rPr>
        <w:t>Article 29</w:t>
      </w:r>
    </w:p>
    <w:p w:rsidRPr="00AB348A" w:rsidR="004E47C2" w:rsidP="00AD6B4A" w:rsidRDefault="004E47C2">
      <w:pPr>
        <w:pStyle w:val="ECHRParaQuote"/>
        <w:rPr>
          <w:rFonts w:eastAsia="Times New Roman"/>
          <w:lang w:val="en-GB"/>
        </w:rPr>
      </w:pPr>
      <w:r w:rsidRPr="00AB348A">
        <w:rPr>
          <w:rFonts w:eastAsia="Times New Roman"/>
          <w:lang w:val="en-GB"/>
        </w:rPr>
        <w:t>“In the determination of his rights and obligations or of any criminal charge against him, everyone is entitled to a fair hearing within a reasonable time by an independent and impartial court established by law.</w:t>
      </w:r>
    </w:p>
    <w:p w:rsidRPr="00AB348A" w:rsidR="004E47C2" w:rsidP="00AD6B4A" w:rsidRDefault="004E47C2">
      <w:pPr>
        <w:pStyle w:val="ECHRParaQuote"/>
        <w:rPr>
          <w:rFonts w:eastAsia="Times New Roman"/>
          <w:lang w:val="en-GB"/>
        </w:rPr>
      </w:pPr>
      <w:r w:rsidRPr="00AB348A">
        <w:rPr>
          <w:rFonts w:eastAsia="Times New Roman"/>
          <w:lang w:val="en-GB"/>
        </w:rPr>
        <w:t xml:space="preserve">In respect of any criminal charge brought against him, the suspect, defendant or accused shall have the following rights </w:t>
      </w:r>
      <w:r w:rsidRPr="00AB348A" w:rsidR="00E6284A">
        <w:rPr>
          <w:rFonts w:eastAsia="Times New Roman"/>
          <w:lang w:val="en-GB"/>
        </w:rPr>
        <w:t>...</w:t>
      </w:r>
    </w:p>
    <w:p w:rsidRPr="00AB348A" w:rsidR="004E47C2" w:rsidP="00AD6B4A" w:rsidRDefault="00015B24">
      <w:pPr>
        <w:pStyle w:val="ECHRParaQuote"/>
        <w:rPr>
          <w:rFonts w:eastAsia="Times New Roman"/>
          <w:lang w:val="en-GB"/>
        </w:rPr>
      </w:pPr>
      <w:r w:rsidRPr="00AB348A">
        <w:rPr>
          <w:rFonts w:eastAsia="Times New Roman"/>
          <w:lang w:val="en-GB"/>
        </w:rPr>
        <w:t>- </w:t>
      </w:r>
      <w:r w:rsidRPr="00AB348A" w:rsidR="004E47C2">
        <w:rPr>
          <w:rFonts w:eastAsia="Times New Roman"/>
          <w:lang w:val="en-GB"/>
        </w:rPr>
        <w:t xml:space="preserve">to </w:t>
      </w:r>
      <w:r w:rsidRPr="00AB348A" w:rsidR="00F169E5">
        <w:rPr>
          <w:rFonts w:eastAsia="Times New Roman"/>
          <w:lang w:val="en-GB"/>
        </w:rPr>
        <w:t xml:space="preserve">[the services of] </w:t>
      </w:r>
      <w:r w:rsidRPr="00AB348A" w:rsidR="004E47C2">
        <w:rPr>
          <w:rFonts w:eastAsia="Times New Roman"/>
          <w:lang w:val="en-GB"/>
        </w:rPr>
        <w:t>a lawyer ...,</w:t>
      </w:r>
    </w:p>
    <w:p w:rsidRPr="00AB348A" w:rsidR="004E47C2" w:rsidP="00AD6B4A" w:rsidRDefault="00015B24">
      <w:pPr>
        <w:pStyle w:val="ECHRParaQuote"/>
        <w:rPr>
          <w:rFonts w:eastAsia="Times New Roman"/>
          <w:lang w:val="en-GB"/>
        </w:rPr>
      </w:pPr>
      <w:r w:rsidRPr="00AB348A">
        <w:rPr>
          <w:rFonts w:eastAsia="Times New Roman"/>
          <w:lang w:val="en-GB"/>
        </w:rPr>
        <w:t>- </w:t>
      </w:r>
      <w:r w:rsidRPr="00AB348A" w:rsidR="004E47C2">
        <w:rPr>
          <w:rFonts w:eastAsia="Times New Roman"/>
          <w:lang w:val="en-GB"/>
        </w:rPr>
        <w:t xml:space="preserve">to </w:t>
      </w:r>
      <w:r w:rsidRPr="00AB348A" w:rsidR="004F56FD">
        <w:rPr>
          <w:rFonts w:eastAsia="Times New Roman"/>
          <w:lang w:val="en-GB"/>
        </w:rPr>
        <w:t xml:space="preserve">mount a defence on his own </w:t>
      </w:r>
      <w:r w:rsidRPr="00AB348A" w:rsidR="004E47C2">
        <w:rPr>
          <w:rFonts w:eastAsia="Times New Roman"/>
          <w:lang w:val="en-GB"/>
        </w:rPr>
        <w:t xml:space="preserve">or through </w:t>
      </w:r>
      <w:r w:rsidRPr="00AB348A" w:rsidR="004F56FD">
        <w:rPr>
          <w:rFonts w:eastAsia="Times New Roman"/>
          <w:lang w:val="en-GB"/>
        </w:rPr>
        <w:t xml:space="preserve">the </w:t>
      </w:r>
      <w:r w:rsidRPr="00AB348A" w:rsidR="004E47C2">
        <w:rPr>
          <w:rFonts w:eastAsia="Times New Roman"/>
          <w:lang w:val="en-GB"/>
        </w:rPr>
        <w:t xml:space="preserve">lawyer of his </w:t>
      </w:r>
      <w:r w:rsidRPr="00AB348A" w:rsidR="004F56FD">
        <w:rPr>
          <w:rFonts w:eastAsia="Times New Roman"/>
          <w:lang w:val="en-GB"/>
        </w:rPr>
        <w:t>choice</w:t>
      </w:r>
      <w:r w:rsidRPr="00AB348A" w:rsidR="004E47C2">
        <w:rPr>
          <w:rFonts w:eastAsia="Times New Roman"/>
          <w:lang w:val="en-GB"/>
        </w:rPr>
        <w:t xml:space="preserve">, and, if he </w:t>
      </w:r>
      <w:r w:rsidRPr="00AB348A" w:rsidR="00995D0B">
        <w:rPr>
          <w:rFonts w:eastAsia="Times New Roman"/>
          <w:lang w:val="en-GB"/>
        </w:rPr>
        <w:t xml:space="preserve">does </w:t>
      </w:r>
      <w:r w:rsidRPr="00AB348A" w:rsidR="004E47C2">
        <w:rPr>
          <w:rFonts w:eastAsia="Times New Roman"/>
          <w:lang w:val="en-GB"/>
        </w:rPr>
        <w:t xml:space="preserve">not </w:t>
      </w:r>
      <w:r w:rsidRPr="00AB348A" w:rsidR="00995D0B">
        <w:rPr>
          <w:rFonts w:eastAsia="Times New Roman"/>
          <w:lang w:val="en-GB"/>
        </w:rPr>
        <w:t xml:space="preserve">have </w:t>
      </w:r>
      <w:r w:rsidRPr="00AB348A" w:rsidR="004E47C2">
        <w:rPr>
          <w:rFonts w:eastAsia="Times New Roman"/>
          <w:lang w:val="en-GB"/>
        </w:rPr>
        <w:t>sufficient means to pay for legal assistance, to be given it free as provided under the law,</w:t>
      </w:r>
    </w:p>
    <w:p w:rsidRPr="00AB348A" w:rsidR="000F470B" w:rsidP="00AD6B4A" w:rsidRDefault="00015B24">
      <w:pPr>
        <w:pStyle w:val="ECHRParaQuote"/>
        <w:rPr>
          <w:rFonts w:eastAsia="Times New Roman"/>
          <w:lang w:val="en-GB"/>
        </w:rPr>
      </w:pPr>
      <w:r w:rsidRPr="00AB348A">
        <w:rPr>
          <w:rFonts w:eastAsia="Times New Roman"/>
          <w:lang w:val="en-GB"/>
        </w:rPr>
        <w:t>- </w:t>
      </w:r>
      <w:r w:rsidRPr="00AB348A" w:rsidR="004E47C2">
        <w:rPr>
          <w:rFonts w:eastAsia="Times New Roman"/>
          <w:lang w:val="en-GB"/>
        </w:rPr>
        <w:t xml:space="preserve">to be </w:t>
      </w:r>
      <w:r w:rsidRPr="00AB348A" w:rsidR="004F56FD">
        <w:rPr>
          <w:rFonts w:eastAsia="Times New Roman"/>
          <w:lang w:val="en-GB"/>
        </w:rPr>
        <w:t>present at the trial</w:t>
      </w:r>
      <w:r w:rsidRPr="00AB348A" w:rsidR="004E47C2">
        <w:rPr>
          <w:rFonts w:eastAsia="Times New Roman"/>
          <w:lang w:val="en-GB"/>
        </w:rPr>
        <w:t>, if he is available to the court</w:t>
      </w:r>
      <w:r w:rsidRPr="00AB348A" w:rsidR="0006736F">
        <w:rPr>
          <w:rFonts w:eastAsia="Times New Roman"/>
          <w:lang w:val="en-GB"/>
        </w:rPr>
        <w:t xml:space="preserve"> </w:t>
      </w:r>
      <w:r w:rsidRPr="00AB348A" w:rsidR="00E6284A">
        <w:rPr>
          <w:rFonts w:eastAsia="Times New Roman"/>
          <w:lang w:val="en-GB"/>
        </w:rPr>
        <w:t>...</w:t>
      </w:r>
      <w:r w:rsidRPr="00AB348A" w:rsidR="004E47C2">
        <w:rPr>
          <w:rFonts w:eastAsia="Times New Roman"/>
          <w:lang w:val="en-GB"/>
        </w:rPr>
        <w:t>”</w:t>
      </w:r>
    </w:p>
    <w:p w:rsidRPr="00515D7C" w:rsidR="00A41222" w:rsidP="00515D7C" w:rsidRDefault="00A41222">
      <w:pPr>
        <w:pStyle w:val="ECHRHeading3"/>
        <w:rPr>
          <w:rFonts w:eastAsia="Times New Roman"/>
          <w:lang w:val="en-GB"/>
        </w:rPr>
      </w:pPr>
      <w:r w:rsidRPr="00515D7C">
        <w:rPr>
          <w:rFonts w:eastAsia="Times New Roman"/>
          <w:lang w:val="en-GB"/>
        </w:rPr>
        <w:t>2.  Criminal Code</w:t>
      </w:r>
    </w:p>
    <w:p w:rsidRPr="00515D7C" w:rsidR="00A41222" w:rsidP="00AD6B4A" w:rsidRDefault="00A41222">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37</w:t>
      </w:r>
      <w:r w:rsidRPr="00515D7C">
        <w:rPr>
          <w:rFonts w:eastAsia="Times New Roman"/>
          <w:lang w:val="en-GB" w:eastAsia="fr-FR"/>
        </w:rPr>
        <w:fldChar w:fldCharType="end"/>
      </w:r>
      <w:r w:rsidRPr="00515D7C">
        <w:rPr>
          <w:rFonts w:eastAsia="Times New Roman"/>
          <w:lang w:val="en-GB" w:eastAsia="fr-FR"/>
        </w:rPr>
        <w:t>.  The relevant provision of the relevant Criminal Code (</w:t>
      </w:r>
      <w:r w:rsidRPr="00515D7C">
        <w:rPr>
          <w:rFonts w:eastAsia="Times New Roman"/>
          <w:i/>
          <w:lang w:val="en-GB" w:eastAsia="fr-FR"/>
        </w:rPr>
        <w:t>Krivični zakon Republike Hrvatske</w:t>
      </w:r>
      <w:r w:rsidRPr="00515D7C">
        <w:rPr>
          <w:rFonts w:eastAsia="Times New Roman"/>
          <w:lang w:val="en-GB" w:eastAsia="fr-FR"/>
        </w:rPr>
        <w:t>, Official Gazette no. 53/1991) reads:</w:t>
      </w:r>
    </w:p>
    <w:p w:rsidRPr="00515D7C" w:rsidR="00A41222" w:rsidP="00AD6B4A" w:rsidRDefault="00A41222">
      <w:pPr>
        <w:pStyle w:val="ECHRTitleCentre3"/>
        <w:rPr>
          <w:rFonts w:eastAsia="Times New Roman"/>
          <w:lang w:val="en-GB"/>
        </w:rPr>
      </w:pPr>
      <w:r w:rsidRPr="00515D7C">
        <w:rPr>
          <w:rFonts w:eastAsia="Times New Roman"/>
          <w:lang w:val="en-GB"/>
        </w:rPr>
        <w:t>Wa</w:t>
      </w:r>
      <w:r w:rsidR="00AD6B4A">
        <w:rPr>
          <w:rFonts w:eastAsia="Times New Roman"/>
          <w:lang w:val="en-GB"/>
        </w:rPr>
        <w:t>r crime against prisoners of war</w:t>
      </w:r>
      <w:r w:rsidR="00AD6B4A">
        <w:rPr>
          <w:rFonts w:eastAsia="Times New Roman"/>
          <w:lang w:val="en-GB"/>
        </w:rPr>
        <w:br/>
      </w:r>
      <w:r w:rsidRPr="00515D7C">
        <w:rPr>
          <w:rFonts w:eastAsia="Times New Roman"/>
          <w:lang w:val="en-GB"/>
        </w:rPr>
        <w:t>Article 122</w:t>
      </w:r>
    </w:p>
    <w:p w:rsidR="000F470B" w:rsidP="00515D7C" w:rsidRDefault="00A41222">
      <w:pPr>
        <w:pStyle w:val="ECHRParaQuote"/>
        <w:rPr>
          <w:lang w:val="en-GB" w:bidi="en-US"/>
        </w:rPr>
      </w:pPr>
      <w:r w:rsidRPr="00515D7C">
        <w:rPr>
          <w:lang w:val="en-GB" w:bidi="en-US"/>
        </w:rPr>
        <w:t xml:space="preserve">“Whoever acts contrary to the rules of international law by ordering that prisoners of war be killed, tortured or ill-treated, </w:t>
      </w:r>
      <w:r w:rsidRPr="00515D7C" w:rsidR="00164F17">
        <w:rPr>
          <w:lang w:val="en-GB" w:bidi="en-US"/>
        </w:rPr>
        <w:t xml:space="preserve">subjected to biological, medical or other scientific tests, that their tissue or organs be taken for transplantation, that they be subjected to severe suffering or </w:t>
      </w:r>
      <w:r w:rsidRPr="00515D7C" w:rsidR="00F169E5">
        <w:rPr>
          <w:lang w:val="en-GB" w:bidi="en-US"/>
        </w:rPr>
        <w:t xml:space="preserve">damage </w:t>
      </w:r>
      <w:r w:rsidRPr="00515D7C" w:rsidR="00164F17">
        <w:rPr>
          <w:lang w:val="en-GB" w:bidi="en-US"/>
        </w:rPr>
        <w:t xml:space="preserve">to their mental integrity or health, that they be forced to serve the enemy army forces, that they be prevented from </w:t>
      </w:r>
      <w:r w:rsidRPr="00515D7C" w:rsidR="00F169E5">
        <w:rPr>
          <w:lang w:val="en-GB" w:bidi="en-US"/>
        </w:rPr>
        <w:t xml:space="preserve">exercising </w:t>
      </w:r>
      <w:r w:rsidRPr="00515D7C" w:rsidR="00164F17">
        <w:rPr>
          <w:lang w:val="en-GB" w:bidi="en-US"/>
        </w:rPr>
        <w:t xml:space="preserve">the right to a fair trial by an impartial tribunal, </w:t>
      </w:r>
      <w:r w:rsidRPr="00515D7C" w:rsidR="00761776">
        <w:rPr>
          <w:lang w:val="en-GB" w:bidi="en-US"/>
        </w:rPr>
        <w:t xml:space="preserve">and </w:t>
      </w:r>
      <w:r w:rsidRPr="00515D7C" w:rsidR="00164F17">
        <w:rPr>
          <w:lang w:val="en-GB" w:bidi="en-US"/>
        </w:rPr>
        <w:t xml:space="preserve">whoever commits any of these acts shall be punished by </w:t>
      </w:r>
      <w:r w:rsidRPr="00515D7C" w:rsidR="00F169E5">
        <w:rPr>
          <w:lang w:val="en-GB" w:bidi="en-US"/>
        </w:rPr>
        <w:t xml:space="preserve">a </w:t>
      </w:r>
      <w:r w:rsidRPr="00515D7C" w:rsidR="00164F17">
        <w:rPr>
          <w:lang w:val="en-GB" w:bidi="en-US"/>
        </w:rPr>
        <w:t xml:space="preserve">term of imprisonment </w:t>
      </w:r>
      <w:r w:rsidRPr="00515D7C" w:rsidR="00F169E5">
        <w:rPr>
          <w:lang w:val="en-GB" w:bidi="en-US"/>
        </w:rPr>
        <w:t xml:space="preserve">of </w:t>
      </w:r>
      <w:r w:rsidRPr="00515D7C" w:rsidR="00164F17">
        <w:rPr>
          <w:lang w:val="en-GB" w:bidi="en-US"/>
        </w:rPr>
        <w:t>between five and twenty years.</w:t>
      </w:r>
    </w:p>
    <w:p w:rsidRPr="00515D7C" w:rsidR="00515D7C" w:rsidP="00515D7C" w:rsidRDefault="00D105D9">
      <w:pPr>
        <w:pStyle w:val="ECHRHeading3"/>
        <w:rPr>
          <w:rFonts w:eastAsia="Times New Roman"/>
          <w:lang w:val="en-GB"/>
        </w:rPr>
      </w:pPr>
      <w:r w:rsidRPr="00515D7C">
        <w:rPr>
          <w:rFonts w:eastAsia="Times New Roman"/>
          <w:lang w:val="en-GB"/>
        </w:rPr>
        <w:t>3.  Code of Criminal Procedure</w:t>
      </w:r>
    </w:p>
    <w:p w:rsidRPr="00515D7C" w:rsidR="00D105D9" w:rsidP="00AD6B4A" w:rsidRDefault="00D105D9">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38</w:t>
      </w:r>
      <w:r w:rsidRPr="00515D7C">
        <w:rPr>
          <w:rFonts w:eastAsia="Times New Roman"/>
          <w:lang w:val="en-GB" w:eastAsia="fr-FR"/>
        </w:rPr>
        <w:fldChar w:fldCharType="end"/>
      </w:r>
      <w:r w:rsidRPr="00515D7C">
        <w:rPr>
          <w:rFonts w:eastAsia="Times New Roman"/>
          <w:lang w:val="en-GB" w:eastAsia="fr-FR"/>
        </w:rPr>
        <w:t xml:space="preserve">.  The </w:t>
      </w:r>
      <w:r w:rsidRPr="00515D7C" w:rsidR="002E46B5">
        <w:rPr>
          <w:rFonts w:eastAsia="Times New Roman"/>
          <w:lang w:val="en-GB" w:eastAsia="fr-FR"/>
        </w:rPr>
        <w:t xml:space="preserve">Code of Criminal </w:t>
      </w:r>
      <w:r w:rsidRPr="00515D7C" w:rsidR="00761776">
        <w:rPr>
          <w:rFonts w:eastAsia="Times New Roman"/>
          <w:lang w:val="en-GB" w:eastAsia="fr-FR"/>
        </w:rPr>
        <w:t>Procedure</w:t>
      </w:r>
      <w:r w:rsidRPr="00515D7C" w:rsidR="00FC24F4">
        <w:rPr>
          <w:rFonts w:eastAsia="Times New Roman"/>
          <w:lang w:val="en-GB" w:eastAsia="fr-FR"/>
        </w:rPr>
        <w:t xml:space="preserve"> </w:t>
      </w:r>
      <w:r w:rsidRPr="00515D7C" w:rsidR="00761776">
        <w:rPr>
          <w:rFonts w:eastAsia="Times New Roman"/>
          <w:lang w:val="en-GB" w:eastAsia="fr-FR"/>
        </w:rPr>
        <w:t xml:space="preserve">in force </w:t>
      </w:r>
      <w:r w:rsidRPr="00515D7C" w:rsidR="00FC24F4">
        <w:rPr>
          <w:rFonts w:eastAsia="Times New Roman"/>
          <w:lang w:val="en-GB" w:eastAsia="fr-FR"/>
        </w:rPr>
        <w:t>at the t</w:t>
      </w:r>
      <w:r w:rsidRPr="00515D7C" w:rsidR="002E46B5">
        <w:rPr>
          <w:rFonts w:eastAsia="Times New Roman"/>
          <w:lang w:val="en-GB" w:eastAsia="fr-FR"/>
        </w:rPr>
        <w:t>ime of the applicant</w:t>
      </w:r>
      <w:r w:rsidR="00057E70">
        <w:rPr>
          <w:rFonts w:eastAsia="Times New Roman"/>
          <w:lang w:val="en-GB" w:eastAsia="fr-FR"/>
        </w:rPr>
        <w:t>’</w:t>
      </w:r>
      <w:r w:rsidRPr="00515D7C" w:rsidR="002E46B5">
        <w:rPr>
          <w:rFonts w:eastAsia="Times New Roman"/>
          <w:lang w:val="en-GB" w:eastAsia="fr-FR"/>
        </w:rPr>
        <w:t xml:space="preserve">s trial </w:t>
      </w:r>
      <w:r w:rsidRPr="00515D7C" w:rsidR="002E46B5">
        <w:rPr>
          <w:rFonts w:eastAsia="Times New Roman"/>
          <w:i/>
          <w:lang w:val="en-GB" w:eastAsia="fr-FR"/>
        </w:rPr>
        <w:t>in absentia</w:t>
      </w:r>
      <w:r w:rsidRPr="00515D7C" w:rsidR="002E46B5">
        <w:rPr>
          <w:rFonts w:eastAsia="Times New Roman"/>
          <w:lang w:val="en-GB" w:eastAsia="fr-FR"/>
        </w:rPr>
        <w:t xml:space="preserve"> (</w:t>
      </w:r>
      <w:r w:rsidRPr="00515D7C" w:rsidR="002E46B5">
        <w:rPr>
          <w:rFonts w:eastAsia="Times New Roman"/>
          <w:i/>
          <w:lang w:val="en-GB" w:eastAsia="fr-FR"/>
        </w:rPr>
        <w:t>Zakon o</w:t>
      </w:r>
      <w:r w:rsidRPr="00515D7C" w:rsidR="00FC24F4">
        <w:rPr>
          <w:rFonts w:eastAsia="Times New Roman"/>
          <w:i/>
          <w:lang w:val="en-GB" w:eastAsia="fr-FR"/>
        </w:rPr>
        <w:t xml:space="preserve"> krivičnoom postupku</w:t>
      </w:r>
      <w:r w:rsidRPr="00515D7C" w:rsidR="00FC24F4">
        <w:rPr>
          <w:rFonts w:eastAsia="Times New Roman"/>
          <w:lang w:val="en-GB" w:eastAsia="fr-FR"/>
        </w:rPr>
        <w:t>, Official Gazette no. 53/1991) provided:</w:t>
      </w:r>
    </w:p>
    <w:p w:rsidRPr="00515D7C" w:rsidR="00FC24F4" w:rsidP="00515D7C" w:rsidRDefault="00FC24F4">
      <w:pPr>
        <w:pStyle w:val="ECHRTitleCentre3"/>
        <w:rPr>
          <w:rFonts w:eastAsia="Times New Roman"/>
          <w:lang w:val="en-GB"/>
        </w:rPr>
      </w:pPr>
      <w:r w:rsidRPr="00515D7C">
        <w:rPr>
          <w:rFonts w:eastAsia="Times New Roman"/>
          <w:lang w:val="en-GB"/>
        </w:rPr>
        <w:t>Arti</w:t>
      </w:r>
      <w:r w:rsidRPr="00515D7C" w:rsidR="006D0682">
        <w:rPr>
          <w:rFonts w:eastAsia="Times New Roman"/>
          <w:lang w:val="en-GB"/>
        </w:rPr>
        <w:t>c</w:t>
      </w:r>
      <w:r w:rsidRPr="00515D7C">
        <w:rPr>
          <w:rFonts w:eastAsia="Times New Roman"/>
          <w:lang w:val="en-GB"/>
        </w:rPr>
        <w:t>le 10</w:t>
      </w:r>
    </w:p>
    <w:p w:rsidRPr="00515D7C" w:rsidR="00FC24F4" w:rsidP="00515D7C" w:rsidRDefault="00FC24F4">
      <w:pPr>
        <w:pStyle w:val="ECHRParaQuote"/>
        <w:rPr>
          <w:lang w:val="en-GB" w:bidi="en-US"/>
        </w:rPr>
      </w:pPr>
      <w:r w:rsidRPr="00515D7C">
        <w:rPr>
          <w:lang w:val="en-GB" w:bidi="en-US"/>
        </w:rPr>
        <w:t xml:space="preserve">“ </w:t>
      </w:r>
      <w:r w:rsidRPr="00515D7C" w:rsidR="00E6284A">
        <w:rPr>
          <w:lang w:val="en-GB" w:bidi="en-US"/>
        </w:rPr>
        <w:t>...</w:t>
      </w:r>
    </w:p>
    <w:p w:rsidRPr="00515D7C" w:rsidR="00FC24F4" w:rsidP="00515D7C" w:rsidRDefault="00015B24">
      <w:pPr>
        <w:pStyle w:val="ECHRParaQuote"/>
        <w:rPr>
          <w:lang w:val="en-GB" w:bidi="en-US"/>
        </w:rPr>
      </w:pPr>
      <w:r w:rsidRPr="00515D7C">
        <w:rPr>
          <w:lang w:val="en-GB" w:bidi="en-US"/>
        </w:rPr>
        <w:t>(2)  </w:t>
      </w:r>
      <w:r w:rsidRPr="00515D7C" w:rsidR="00FC24F4">
        <w:rPr>
          <w:lang w:val="en-GB" w:bidi="en-US"/>
        </w:rPr>
        <w:t xml:space="preserve">If the defendant does not have a lawyer, the court shall appoint him one whenever the law so requires. </w:t>
      </w:r>
      <w:r w:rsidRPr="00515D7C" w:rsidR="00E6284A">
        <w:rPr>
          <w:lang w:val="en-GB" w:bidi="en-US"/>
        </w:rPr>
        <w:t>...</w:t>
      </w:r>
      <w:r w:rsidRPr="00515D7C" w:rsidR="00FC24F4">
        <w:rPr>
          <w:lang w:val="en-GB" w:bidi="en-US"/>
        </w:rPr>
        <w:t>”</w:t>
      </w:r>
    </w:p>
    <w:p w:rsidRPr="00515D7C" w:rsidR="00FC24F4" w:rsidP="00515D7C" w:rsidRDefault="00FC24F4">
      <w:pPr>
        <w:pStyle w:val="ECHRTitleCentre3"/>
        <w:rPr>
          <w:lang w:val="en-GB"/>
        </w:rPr>
      </w:pPr>
      <w:r w:rsidRPr="00515D7C">
        <w:rPr>
          <w:lang w:val="en-GB"/>
        </w:rPr>
        <w:t>Article 63</w:t>
      </w:r>
    </w:p>
    <w:p w:rsidRPr="00515D7C" w:rsidR="00FC24F4" w:rsidP="00515D7C" w:rsidRDefault="00015B24">
      <w:pPr>
        <w:pStyle w:val="ECHRParaQuote"/>
        <w:rPr>
          <w:lang w:val="en-GB" w:bidi="en-US"/>
        </w:rPr>
      </w:pPr>
      <w:r w:rsidRPr="00515D7C">
        <w:rPr>
          <w:lang w:val="en-GB" w:bidi="en-US"/>
        </w:rPr>
        <w:t>“(1)  </w:t>
      </w:r>
      <w:r w:rsidRPr="00515D7C" w:rsidR="00FC24F4">
        <w:rPr>
          <w:lang w:val="en-GB" w:bidi="en-US"/>
        </w:rPr>
        <w:t xml:space="preserve">Several accused can have the same defence lawyer it that is not contrary to the interests of their defence. </w:t>
      </w:r>
      <w:r w:rsidRPr="00515D7C" w:rsidR="00E6284A">
        <w:rPr>
          <w:lang w:val="en-GB" w:bidi="en-US"/>
        </w:rPr>
        <w:t>...</w:t>
      </w:r>
      <w:r w:rsidRPr="00515D7C" w:rsidR="00FC24F4">
        <w:rPr>
          <w:lang w:val="en-GB" w:bidi="en-US"/>
        </w:rPr>
        <w:t>”</w:t>
      </w:r>
    </w:p>
    <w:p w:rsidRPr="00515D7C" w:rsidR="00FC24F4" w:rsidP="00515D7C" w:rsidRDefault="00FC24F4">
      <w:pPr>
        <w:pStyle w:val="ECHRTitleCentre3"/>
        <w:rPr>
          <w:lang w:val="en-GB"/>
        </w:rPr>
      </w:pPr>
      <w:r w:rsidRPr="00515D7C">
        <w:rPr>
          <w:lang w:val="en-GB"/>
        </w:rPr>
        <w:t>Article 65</w:t>
      </w:r>
    </w:p>
    <w:p w:rsidRPr="00515D7C" w:rsidR="00FC24F4" w:rsidP="00515D7C" w:rsidRDefault="00FC24F4">
      <w:pPr>
        <w:pStyle w:val="ECHRParaQuote"/>
        <w:rPr>
          <w:lang w:val="en-GB" w:bidi="en-US"/>
        </w:rPr>
      </w:pPr>
      <w:r w:rsidRPr="00515D7C">
        <w:rPr>
          <w:lang w:val="en-GB" w:bidi="en-US"/>
        </w:rPr>
        <w:t xml:space="preserve">“ </w:t>
      </w:r>
      <w:r w:rsidRPr="00515D7C" w:rsidR="00E6284A">
        <w:rPr>
          <w:lang w:val="en-GB" w:bidi="en-US"/>
        </w:rPr>
        <w:t>...</w:t>
      </w:r>
    </w:p>
    <w:p w:rsidRPr="00515D7C" w:rsidR="00FC24F4" w:rsidP="00515D7C" w:rsidRDefault="00015B24">
      <w:pPr>
        <w:pStyle w:val="ECHRParaQuote"/>
        <w:rPr>
          <w:lang w:val="en-GB" w:bidi="en-US"/>
        </w:rPr>
      </w:pPr>
      <w:r w:rsidRPr="00515D7C">
        <w:rPr>
          <w:lang w:val="en-GB" w:bidi="en-US"/>
        </w:rPr>
        <w:t>(3)  </w:t>
      </w:r>
      <w:r w:rsidRPr="00515D7C" w:rsidR="00FC24F4">
        <w:rPr>
          <w:lang w:val="en-GB" w:bidi="en-US"/>
        </w:rPr>
        <w:t xml:space="preserve">When an accused is tried </w:t>
      </w:r>
      <w:r w:rsidRPr="00515D7C" w:rsidR="00FC24F4">
        <w:rPr>
          <w:i/>
          <w:lang w:val="en-GB" w:bidi="en-US"/>
        </w:rPr>
        <w:t>in absentia</w:t>
      </w:r>
      <w:r w:rsidRPr="00515D7C" w:rsidR="00FC24F4">
        <w:rPr>
          <w:lang w:val="en-GB" w:bidi="en-US"/>
        </w:rPr>
        <w:t xml:space="preserve"> (Article 290) he must have a lawyer from the moment of the decision allowing for the trial in his absence. </w:t>
      </w:r>
      <w:r w:rsidRPr="00515D7C" w:rsidR="00E6284A">
        <w:rPr>
          <w:lang w:val="en-GB" w:bidi="en-US"/>
        </w:rPr>
        <w:t>...</w:t>
      </w:r>
      <w:r w:rsidRPr="00515D7C" w:rsidR="00FC24F4">
        <w:rPr>
          <w:lang w:val="en-GB" w:bidi="en-US"/>
        </w:rPr>
        <w:t>”</w:t>
      </w:r>
    </w:p>
    <w:p w:rsidRPr="00515D7C" w:rsidR="00FC24F4" w:rsidP="00515D7C" w:rsidRDefault="00FC24F4">
      <w:pPr>
        <w:pStyle w:val="ECHRTitleCentre3"/>
        <w:rPr>
          <w:lang w:val="en-GB"/>
        </w:rPr>
      </w:pPr>
      <w:r w:rsidRPr="00515D7C">
        <w:rPr>
          <w:lang w:val="en-GB"/>
        </w:rPr>
        <w:t>Article 67</w:t>
      </w:r>
    </w:p>
    <w:p w:rsidRPr="00515D7C" w:rsidR="00FC24F4" w:rsidP="00515D7C" w:rsidRDefault="00FC24F4">
      <w:pPr>
        <w:pStyle w:val="ECHRParaQuote"/>
        <w:rPr>
          <w:lang w:val="en-GB" w:bidi="en-US"/>
        </w:rPr>
      </w:pPr>
      <w:r w:rsidRPr="00515D7C">
        <w:rPr>
          <w:lang w:val="en-GB" w:bidi="en-US"/>
        </w:rPr>
        <w:t xml:space="preserve">“ </w:t>
      </w:r>
      <w:r w:rsidRPr="00515D7C" w:rsidR="00E6284A">
        <w:rPr>
          <w:lang w:val="en-GB" w:bidi="en-US"/>
        </w:rPr>
        <w:t>...</w:t>
      </w:r>
    </w:p>
    <w:p w:rsidR="000F470B" w:rsidP="00515D7C" w:rsidRDefault="00015B24">
      <w:pPr>
        <w:pStyle w:val="ECHRParaQuote"/>
        <w:rPr>
          <w:lang w:val="en-GB" w:bidi="en-US"/>
        </w:rPr>
      </w:pPr>
      <w:r w:rsidRPr="00515D7C">
        <w:rPr>
          <w:lang w:val="en-GB" w:bidi="en-US"/>
        </w:rPr>
        <w:t>(4)  </w:t>
      </w:r>
      <w:r w:rsidRPr="00515D7C" w:rsidR="00FC24F4">
        <w:rPr>
          <w:lang w:val="en-GB" w:bidi="en-US"/>
        </w:rPr>
        <w:t>The President of the court can, on a request by the accused or with his consent, dismi</w:t>
      </w:r>
      <w:r w:rsidRPr="00515D7C" w:rsidR="00615837">
        <w:rPr>
          <w:lang w:val="en-GB" w:bidi="en-US"/>
        </w:rPr>
        <w:t>ss a legal</w:t>
      </w:r>
      <w:r w:rsidRPr="00515D7C" w:rsidR="0006736F">
        <w:rPr>
          <w:lang w:val="en-GB" w:bidi="en-US"/>
        </w:rPr>
        <w:t>-</w:t>
      </w:r>
      <w:r w:rsidRPr="00515D7C" w:rsidR="00615837">
        <w:rPr>
          <w:lang w:val="en-GB" w:bidi="en-US"/>
        </w:rPr>
        <w:t>aid lawyer who fails</w:t>
      </w:r>
      <w:r w:rsidRPr="00515D7C" w:rsidR="00FC24F4">
        <w:rPr>
          <w:lang w:val="en-GB" w:bidi="en-US"/>
        </w:rPr>
        <w:t xml:space="preserve"> to perform his duties properly</w:t>
      </w:r>
      <w:r w:rsidRPr="00515D7C" w:rsidR="00615837">
        <w:rPr>
          <w:lang w:val="en-GB" w:bidi="en-US"/>
        </w:rPr>
        <w:t xml:space="preserve">. </w:t>
      </w:r>
      <w:r w:rsidRPr="00515D7C" w:rsidR="0006736F">
        <w:rPr>
          <w:lang w:val="en-GB" w:bidi="en-US"/>
        </w:rPr>
        <w:t>T</w:t>
      </w:r>
      <w:r w:rsidRPr="00515D7C" w:rsidR="00615837">
        <w:rPr>
          <w:lang w:val="en-GB" w:bidi="en-US"/>
        </w:rPr>
        <w:t xml:space="preserve">he President of the court shall appoint another </w:t>
      </w:r>
      <w:r w:rsidRPr="00515D7C" w:rsidR="0006736F">
        <w:rPr>
          <w:lang w:val="en-GB" w:bidi="en-US"/>
        </w:rPr>
        <w:t>lawyer in his place</w:t>
      </w:r>
      <w:r w:rsidRPr="00515D7C" w:rsidR="00615837">
        <w:rPr>
          <w:lang w:val="en-GB" w:bidi="en-US"/>
        </w:rPr>
        <w:t xml:space="preserve">. </w:t>
      </w:r>
      <w:r w:rsidRPr="00515D7C" w:rsidR="00E07E1A">
        <w:rPr>
          <w:lang w:val="en-GB" w:bidi="en-US"/>
        </w:rPr>
        <w:t xml:space="preserve">The Bar Association shall be notified of the </w:t>
      </w:r>
      <w:r w:rsidRPr="00515D7C" w:rsidR="00615837">
        <w:rPr>
          <w:lang w:val="en-GB" w:bidi="en-US"/>
        </w:rPr>
        <w:t>dismissal of a lawyer.”</w:t>
      </w:r>
    </w:p>
    <w:p w:rsidRPr="00515D7C" w:rsidR="00A41222" w:rsidP="00515D7C" w:rsidRDefault="00615837">
      <w:pPr>
        <w:pStyle w:val="ECHRTitleCentre3"/>
        <w:rPr>
          <w:rFonts w:eastAsia="Times New Roman"/>
          <w:lang w:val="en-GB"/>
        </w:rPr>
      </w:pPr>
      <w:r w:rsidRPr="00515D7C">
        <w:rPr>
          <w:rFonts w:eastAsia="Times New Roman"/>
          <w:lang w:val="en-GB"/>
        </w:rPr>
        <w:t>Article 290</w:t>
      </w:r>
    </w:p>
    <w:p w:rsidRPr="00515D7C" w:rsidR="00615837" w:rsidP="00515D7C" w:rsidRDefault="00615837">
      <w:pPr>
        <w:pStyle w:val="ECHRParaQuote"/>
        <w:rPr>
          <w:lang w:val="en-GB" w:bidi="en-US"/>
        </w:rPr>
      </w:pPr>
      <w:r w:rsidRPr="00515D7C">
        <w:rPr>
          <w:lang w:val="en-GB" w:bidi="en-US"/>
        </w:rPr>
        <w:t xml:space="preserve">“ </w:t>
      </w:r>
      <w:r w:rsidRPr="00515D7C" w:rsidR="00E6284A">
        <w:rPr>
          <w:lang w:val="en-GB" w:bidi="en-US"/>
        </w:rPr>
        <w:t>...</w:t>
      </w:r>
    </w:p>
    <w:p w:rsidRPr="00515D7C" w:rsidR="00615837" w:rsidP="00515D7C" w:rsidRDefault="004F5192">
      <w:pPr>
        <w:pStyle w:val="ECHRParaQuote"/>
        <w:rPr>
          <w:lang w:val="en-GB" w:bidi="en-US"/>
        </w:rPr>
      </w:pPr>
      <w:r w:rsidRPr="00515D7C">
        <w:rPr>
          <w:lang w:val="en-GB" w:bidi="en-US"/>
        </w:rPr>
        <w:t>(3)  </w:t>
      </w:r>
      <w:r w:rsidRPr="00515D7C" w:rsidR="00615837">
        <w:rPr>
          <w:lang w:val="en-GB" w:bidi="en-US"/>
        </w:rPr>
        <w:t xml:space="preserve">The accused can be tried </w:t>
      </w:r>
      <w:r w:rsidRPr="00515D7C" w:rsidR="00615837">
        <w:rPr>
          <w:i/>
          <w:lang w:val="en-GB" w:bidi="en-US"/>
        </w:rPr>
        <w:t>in absentia</w:t>
      </w:r>
      <w:r w:rsidRPr="00515D7C" w:rsidR="00615837">
        <w:rPr>
          <w:lang w:val="en-GB" w:bidi="en-US"/>
        </w:rPr>
        <w:t xml:space="preserve"> if he is at large or is otherwise </w:t>
      </w:r>
      <w:r w:rsidRPr="00515D7C" w:rsidR="003F6981">
        <w:rPr>
          <w:lang w:val="en-GB" w:bidi="en-US"/>
        </w:rPr>
        <w:t>unable to be reached by</w:t>
      </w:r>
      <w:r w:rsidRPr="00515D7C" w:rsidR="00615837">
        <w:rPr>
          <w:lang w:val="en-GB" w:bidi="en-US"/>
        </w:rPr>
        <w:t xml:space="preserve"> the </w:t>
      </w:r>
      <w:r w:rsidRPr="00515D7C" w:rsidR="003F6981">
        <w:rPr>
          <w:lang w:val="en-GB" w:bidi="en-US"/>
        </w:rPr>
        <w:t>S</w:t>
      </w:r>
      <w:r w:rsidRPr="00515D7C" w:rsidR="00615837">
        <w:rPr>
          <w:lang w:val="en-GB" w:bidi="en-US"/>
        </w:rPr>
        <w:t xml:space="preserve">tate authorities, and there are highly important reasons </w:t>
      </w:r>
      <w:r w:rsidRPr="00515D7C" w:rsidR="003F6981">
        <w:rPr>
          <w:lang w:val="en-GB" w:bidi="en-US"/>
        </w:rPr>
        <w:t xml:space="preserve">to conduct </w:t>
      </w:r>
      <w:r w:rsidRPr="00515D7C" w:rsidR="00615837">
        <w:rPr>
          <w:lang w:val="en-GB" w:bidi="en-US"/>
        </w:rPr>
        <w:t>the trial in his absence.</w:t>
      </w:r>
    </w:p>
    <w:p w:rsidRPr="00515D7C" w:rsidR="004E47C2" w:rsidP="00515D7C" w:rsidRDefault="004F5192">
      <w:pPr>
        <w:pStyle w:val="ECHRParaQuote"/>
        <w:rPr>
          <w:lang w:val="en-GB" w:bidi="en-US"/>
        </w:rPr>
      </w:pPr>
      <w:r w:rsidRPr="00515D7C">
        <w:rPr>
          <w:lang w:val="en-GB" w:bidi="en-US"/>
        </w:rPr>
        <w:t>(4)  </w:t>
      </w:r>
      <w:r w:rsidRPr="00515D7C" w:rsidR="003F6981">
        <w:rPr>
          <w:lang w:val="en-GB" w:bidi="en-US"/>
        </w:rPr>
        <w:t xml:space="preserve">A </w:t>
      </w:r>
      <w:r w:rsidRPr="00515D7C" w:rsidR="00615837">
        <w:rPr>
          <w:lang w:val="en-GB" w:bidi="en-US"/>
        </w:rPr>
        <w:t xml:space="preserve">trial </w:t>
      </w:r>
      <w:r w:rsidRPr="00515D7C" w:rsidR="00615837">
        <w:rPr>
          <w:i/>
          <w:lang w:val="en-GB" w:bidi="en-US"/>
        </w:rPr>
        <w:t>in absentia</w:t>
      </w:r>
      <w:r w:rsidRPr="00515D7C" w:rsidR="00615837">
        <w:rPr>
          <w:lang w:val="en-GB" w:bidi="en-US"/>
        </w:rPr>
        <w:t xml:space="preserve"> shall be ordered by a panel of judges </w:t>
      </w:r>
      <w:r w:rsidRPr="00515D7C" w:rsidR="003F6981">
        <w:rPr>
          <w:lang w:val="en-GB" w:bidi="en-US"/>
        </w:rPr>
        <w:t>at the</w:t>
      </w:r>
      <w:r w:rsidRPr="00515D7C" w:rsidR="00615837">
        <w:rPr>
          <w:lang w:val="en-GB" w:bidi="en-US"/>
        </w:rPr>
        <w:t xml:space="preserve"> request of the prosecutor. </w:t>
      </w:r>
      <w:r w:rsidRPr="00515D7C" w:rsidR="003F6981">
        <w:rPr>
          <w:lang w:val="en-GB" w:bidi="en-US"/>
        </w:rPr>
        <w:t xml:space="preserve">An </w:t>
      </w:r>
      <w:r w:rsidRPr="00515D7C" w:rsidR="00615837">
        <w:rPr>
          <w:lang w:val="en-GB" w:bidi="en-US"/>
        </w:rPr>
        <w:t xml:space="preserve">appeal against this decision does not </w:t>
      </w:r>
      <w:r w:rsidRPr="00515D7C" w:rsidR="00995D0B">
        <w:rPr>
          <w:lang w:val="en-GB" w:bidi="en-US"/>
        </w:rPr>
        <w:t>have suspensive effect</w:t>
      </w:r>
      <w:r w:rsidRPr="00515D7C" w:rsidR="00615837">
        <w:rPr>
          <w:lang w:val="en-GB" w:bidi="en-US"/>
        </w:rPr>
        <w:t>.”</w:t>
      </w:r>
    </w:p>
    <w:p w:rsidRPr="00515D7C" w:rsidR="003F726A" w:rsidP="00515D7C" w:rsidRDefault="002C22EC">
      <w:pPr>
        <w:pStyle w:val="ECHRPara"/>
        <w:rPr>
          <w:rFonts w:ascii="Times New Roman" w:hAnsi="Times New Roman" w:eastAsia="Times New Roman" w:cs="Times New Roman"/>
          <w:szCs w:val="20"/>
          <w:lang w:val="en-GB" w:eastAsia="fr-FR"/>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39</w:t>
      </w:r>
      <w:r w:rsidRPr="00515D7C">
        <w:rPr>
          <w:lang w:val="en-GB"/>
        </w:rPr>
        <w:fldChar w:fldCharType="end"/>
      </w:r>
      <w:r w:rsidRPr="00515D7C" w:rsidR="007352DD">
        <w:rPr>
          <w:lang w:val="en-GB"/>
        </w:rPr>
        <w:t>.  </w:t>
      </w:r>
      <w:r w:rsidRPr="00515D7C" w:rsidR="003F726A">
        <w:rPr>
          <w:rFonts w:ascii="Times New Roman" w:hAnsi="Times New Roman" w:eastAsia="Times New Roman" w:cs="Times New Roman"/>
          <w:szCs w:val="20"/>
          <w:lang w:val="en-GB" w:eastAsia="fr-FR"/>
        </w:rPr>
        <w:t>The provision</w:t>
      </w:r>
      <w:r w:rsidRPr="00515D7C" w:rsidR="006A653B">
        <w:rPr>
          <w:rFonts w:ascii="Times New Roman" w:hAnsi="Times New Roman" w:eastAsia="Times New Roman" w:cs="Times New Roman"/>
          <w:szCs w:val="20"/>
          <w:lang w:val="en-GB" w:eastAsia="fr-FR"/>
        </w:rPr>
        <w:t>s</w:t>
      </w:r>
      <w:r w:rsidRPr="00515D7C" w:rsidR="003F726A">
        <w:rPr>
          <w:rFonts w:ascii="Times New Roman" w:hAnsi="Times New Roman" w:eastAsia="Times New Roman" w:cs="Times New Roman"/>
          <w:szCs w:val="20"/>
          <w:lang w:val="en-GB" w:eastAsia="fr-FR"/>
        </w:rPr>
        <w:t xml:space="preserve"> of the Code of Criminal Procedure</w:t>
      </w:r>
      <w:r w:rsidRPr="00515D7C" w:rsidR="006A653B">
        <w:rPr>
          <w:rFonts w:ascii="Times New Roman" w:hAnsi="Times New Roman" w:eastAsia="Times New Roman" w:cs="Times New Roman"/>
          <w:szCs w:val="20"/>
          <w:lang w:val="en-GB" w:eastAsia="fr-FR"/>
        </w:rPr>
        <w:t xml:space="preserve"> relevant to the applicant</w:t>
      </w:r>
      <w:r w:rsidR="00057E70">
        <w:rPr>
          <w:rFonts w:ascii="Times New Roman" w:hAnsi="Times New Roman" w:eastAsia="Times New Roman" w:cs="Times New Roman"/>
          <w:szCs w:val="20"/>
          <w:lang w:val="en-GB" w:eastAsia="fr-FR"/>
        </w:rPr>
        <w:t>’</w:t>
      </w:r>
      <w:r w:rsidRPr="00515D7C" w:rsidR="006A653B">
        <w:rPr>
          <w:rFonts w:ascii="Times New Roman" w:hAnsi="Times New Roman" w:eastAsia="Times New Roman" w:cs="Times New Roman"/>
          <w:szCs w:val="20"/>
          <w:lang w:val="en-GB" w:eastAsia="fr-FR"/>
        </w:rPr>
        <w:t xml:space="preserve">s request for </w:t>
      </w:r>
      <w:r w:rsidRPr="00515D7C" w:rsidR="00EF4E36">
        <w:rPr>
          <w:rFonts w:ascii="Times New Roman" w:hAnsi="Times New Roman" w:eastAsia="Times New Roman" w:cs="Times New Roman"/>
          <w:szCs w:val="20"/>
          <w:lang w:val="en-GB" w:eastAsia="fr-FR"/>
        </w:rPr>
        <w:t xml:space="preserve">the </w:t>
      </w:r>
      <w:r w:rsidRPr="00515D7C" w:rsidR="006A653B">
        <w:rPr>
          <w:rFonts w:ascii="Times New Roman" w:hAnsi="Times New Roman" w:eastAsia="Times New Roman" w:cs="Times New Roman"/>
          <w:szCs w:val="20"/>
          <w:lang w:val="en-GB" w:eastAsia="fr-FR"/>
        </w:rPr>
        <w:t>reopening of the proceedings</w:t>
      </w:r>
      <w:r w:rsidRPr="00515D7C" w:rsidR="003F726A">
        <w:rPr>
          <w:rFonts w:ascii="Times New Roman" w:hAnsi="Times New Roman" w:eastAsia="Times New Roman" w:cs="Times New Roman"/>
          <w:szCs w:val="20"/>
          <w:lang w:val="en-GB" w:eastAsia="fr-FR"/>
        </w:rPr>
        <w:t xml:space="preserve"> (</w:t>
      </w:r>
      <w:r w:rsidRPr="00515D7C" w:rsidR="003F726A">
        <w:rPr>
          <w:rFonts w:ascii="Times New Roman" w:hAnsi="Times New Roman" w:eastAsia="Times New Roman" w:cs="Times New Roman"/>
          <w:i/>
          <w:szCs w:val="20"/>
          <w:lang w:val="en-GB" w:eastAsia="fr-FR"/>
        </w:rPr>
        <w:t>Zakon o kaznenom postupku</w:t>
      </w:r>
      <w:r w:rsidRPr="00515D7C" w:rsidR="003F726A">
        <w:rPr>
          <w:rFonts w:ascii="Times New Roman" w:hAnsi="Times New Roman" w:eastAsia="Times New Roman" w:cs="Times New Roman"/>
          <w:szCs w:val="20"/>
          <w:lang w:val="en-GB" w:eastAsia="fr-FR"/>
        </w:rPr>
        <w:t>, Official Gazette, nos. 152/2008 and 76/200</w:t>
      </w:r>
      <w:r w:rsidRPr="00515D7C" w:rsidR="006A653B">
        <w:rPr>
          <w:rFonts w:ascii="Times New Roman" w:hAnsi="Times New Roman" w:eastAsia="Times New Roman" w:cs="Times New Roman"/>
          <w:szCs w:val="20"/>
          <w:lang w:val="en-GB" w:eastAsia="fr-FR"/>
        </w:rPr>
        <w:t>9) read</w:t>
      </w:r>
      <w:r w:rsidRPr="00515D7C" w:rsidR="003F726A">
        <w:rPr>
          <w:rFonts w:ascii="Times New Roman" w:hAnsi="Times New Roman" w:eastAsia="Times New Roman" w:cs="Times New Roman"/>
          <w:szCs w:val="20"/>
          <w:lang w:val="en-GB" w:eastAsia="fr-FR"/>
        </w:rPr>
        <w:t>:</w:t>
      </w:r>
    </w:p>
    <w:p w:rsidRPr="00515D7C" w:rsidR="00FE2F6E" w:rsidP="00AD6B4A" w:rsidRDefault="00995D0B">
      <w:pPr>
        <w:pStyle w:val="ECHRTitleCentre3"/>
        <w:rPr>
          <w:rFonts w:eastAsia="Times New Roman"/>
          <w:lang w:val="en-GB"/>
        </w:rPr>
      </w:pPr>
      <w:r w:rsidRPr="00515D7C">
        <w:rPr>
          <w:rFonts w:eastAsia="Times New Roman"/>
          <w:lang w:val="en-GB"/>
        </w:rPr>
        <w:t>Article 98</w:t>
      </w:r>
      <w:r w:rsidR="00AD6B4A">
        <w:rPr>
          <w:rFonts w:eastAsia="Times New Roman"/>
          <w:lang w:val="en-GB"/>
        </w:rPr>
        <w:br/>
      </w:r>
      <w:r w:rsidRPr="00515D7C" w:rsidR="00FE2F6E">
        <w:rPr>
          <w:rFonts w:eastAsia="Times New Roman"/>
          <w:lang w:val="en-GB"/>
        </w:rPr>
        <w:t>Preventive Measures</w:t>
      </w:r>
    </w:p>
    <w:p w:rsidRPr="00AB348A" w:rsidR="00FE2F6E" w:rsidP="00AD6B4A" w:rsidRDefault="00015B24">
      <w:pPr>
        <w:pStyle w:val="ECHRParaQuote"/>
        <w:rPr>
          <w:rFonts w:eastAsia="Times New Roman"/>
          <w:lang w:val="en-GB"/>
        </w:rPr>
      </w:pPr>
      <w:r w:rsidRPr="00AB348A">
        <w:rPr>
          <w:rFonts w:eastAsia="Times New Roman"/>
          <w:lang w:val="en-GB"/>
        </w:rPr>
        <w:t>“(1)  </w:t>
      </w:r>
      <w:r w:rsidRPr="00AB348A" w:rsidR="00FE2F6E">
        <w:rPr>
          <w:rFonts w:eastAsia="Times New Roman"/>
          <w:lang w:val="en-GB"/>
        </w:rPr>
        <w:t xml:space="preserve">Where the conditions for ordering detention under Article 123 of this Code have been fulfilled, and where the same purpose may be achieved by other preventive measures, the court or the </w:t>
      </w:r>
      <w:r w:rsidRPr="00AB348A" w:rsidR="00EF4E36">
        <w:rPr>
          <w:rFonts w:eastAsia="Times New Roman"/>
          <w:lang w:val="en-GB"/>
        </w:rPr>
        <w:t>S</w:t>
      </w:r>
      <w:r w:rsidRPr="00AB348A" w:rsidR="00FE2F6E">
        <w:rPr>
          <w:rFonts w:eastAsia="Times New Roman"/>
          <w:lang w:val="en-GB"/>
        </w:rPr>
        <w:t xml:space="preserve">tate attorney shall order </w:t>
      </w:r>
      <w:r w:rsidRPr="00AB348A" w:rsidR="00EF4E36">
        <w:rPr>
          <w:rFonts w:eastAsia="Times New Roman"/>
          <w:lang w:val="en-GB"/>
        </w:rPr>
        <w:t xml:space="preserve">the application of </w:t>
      </w:r>
      <w:r w:rsidRPr="00AB348A" w:rsidR="00FE2F6E">
        <w:rPr>
          <w:rFonts w:eastAsia="Times New Roman"/>
          <w:lang w:val="en-GB"/>
        </w:rPr>
        <w:t>one or more preventive measures</w:t>
      </w:r>
      <w:r w:rsidRPr="00AB348A" w:rsidR="00EF4E36">
        <w:rPr>
          <w:rFonts w:eastAsia="Times New Roman"/>
          <w:lang w:val="en-GB"/>
        </w:rPr>
        <w:t xml:space="preserve"> </w:t>
      </w:r>
      <w:r w:rsidRPr="00AB348A" w:rsidR="00FE2F6E">
        <w:rPr>
          <w:rFonts w:eastAsia="Times New Roman"/>
          <w:lang w:val="en-GB"/>
        </w:rPr>
        <w:t>...</w:t>
      </w:r>
    </w:p>
    <w:p w:rsidRPr="002E367B" w:rsidR="00FE2F6E" w:rsidP="00AD6B4A" w:rsidRDefault="00015B24">
      <w:pPr>
        <w:pStyle w:val="ECHRParaQuote"/>
        <w:rPr>
          <w:rFonts w:eastAsia="Times New Roman"/>
          <w:lang w:val="en-GB"/>
        </w:rPr>
      </w:pPr>
      <w:r w:rsidRPr="002E367B">
        <w:rPr>
          <w:rFonts w:eastAsia="Times New Roman"/>
          <w:lang w:val="en-GB"/>
        </w:rPr>
        <w:t>(2)  </w:t>
      </w:r>
      <w:r w:rsidRPr="002E367B" w:rsidR="00FE2F6E">
        <w:rPr>
          <w:rFonts w:eastAsia="Times New Roman"/>
          <w:lang w:val="en-GB"/>
        </w:rPr>
        <w:t>Preventive measures are:</w:t>
      </w:r>
    </w:p>
    <w:p w:rsidRPr="000F470B" w:rsidR="00FE2F6E" w:rsidP="00AD6B4A" w:rsidRDefault="00015B24">
      <w:pPr>
        <w:pStyle w:val="ECHRParaQuote"/>
        <w:rPr>
          <w:rFonts w:eastAsia="Times New Roman"/>
          <w:lang w:val="en-US"/>
        </w:rPr>
      </w:pPr>
      <w:r w:rsidRPr="000F470B">
        <w:rPr>
          <w:rFonts w:eastAsia="Times New Roman"/>
          <w:lang w:val="en-US"/>
        </w:rPr>
        <w:t>1)  </w:t>
      </w:r>
      <w:r w:rsidRPr="000F470B" w:rsidR="00FE2F6E">
        <w:rPr>
          <w:rFonts w:eastAsia="Times New Roman"/>
          <w:lang w:val="en-US"/>
        </w:rPr>
        <w:t>prohibition on leaving one</w:t>
      </w:r>
      <w:r w:rsidR="00057E70">
        <w:rPr>
          <w:rFonts w:eastAsia="Times New Roman"/>
          <w:lang w:val="en-US"/>
        </w:rPr>
        <w:t>’</w:t>
      </w:r>
      <w:r w:rsidRPr="000F470B" w:rsidR="00FE2F6E">
        <w:rPr>
          <w:rFonts w:eastAsia="Times New Roman"/>
          <w:lang w:val="en-US"/>
        </w:rPr>
        <w:t>s place of residence;</w:t>
      </w:r>
    </w:p>
    <w:p w:rsidRPr="00AB348A" w:rsidR="00FE2F6E" w:rsidP="00AD6B4A" w:rsidRDefault="00015B24">
      <w:pPr>
        <w:pStyle w:val="ECHRParaQuote"/>
        <w:rPr>
          <w:rFonts w:eastAsia="Times New Roman"/>
          <w:lang w:val="en-GB"/>
        </w:rPr>
      </w:pPr>
      <w:r w:rsidRPr="00AB348A">
        <w:rPr>
          <w:rFonts w:eastAsia="Times New Roman"/>
          <w:lang w:val="en-GB"/>
        </w:rPr>
        <w:t>2)  </w:t>
      </w:r>
      <w:r w:rsidRPr="00AB348A" w:rsidR="00FE2F6E">
        <w:rPr>
          <w:rFonts w:eastAsia="Times New Roman"/>
          <w:lang w:val="en-GB"/>
        </w:rPr>
        <w:t>prohibition on being in a certain place or area;</w:t>
      </w:r>
    </w:p>
    <w:p w:rsidRPr="00AB348A" w:rsidR="00FE2F6E" w:rsidP="00AD6B4A" w:rsidRDefault="00015B24">
      <w:pPr>
        <w:pStyle w:val="ECHRParaQuote"/>
        <w:rPr>
          <w:rFonts w:eastAsia="Times New Roman"/>
          <w:lang w:val="en-GB"/>
        </w:rPr>
      </w:pPr>
      <w:r w:rsidRPr="00AB348A">
        <w:rPr>
          <w:rFonts w:eastAsia="Times New Roman"/>
          <w:lang w:val="en-GB"/>
        </w:rPr>
        <w:t>3)  </w:t>
      </w:r>
      <w:r w:rsidRPr="00AB348A" w:rsidR="00FE2F6E">
        <w:rPr>
          <w:rFonts w:eastAsia="Times New Roman"/>
          <w:lang w:val="en-GB"/>
        </w:rPr>
        <w:t>obligation of the defendant to report periodically to a certain person or a State body;</w:t>
      </w:r>
    </w:p>
    <w:p w:rsidRPr="00AB348A" w:rsidR="00515D7C" w:rsidP="00AD6B4A" w:rsidRDefault="00015B24">
      <w:pPr>
        <w:pStyle w:val="ECHRParaQuote"/>
        <w:rPr>
          <w:rFonts w:eastAsia="Times New Roman"/>
          <w:lang w:val="en-GB"/>
        </w:rPr>
      </w:pPr>
      <w:r w:rsidRPr="00AB348A">
        <w:rPr>
          <w:rFonts w:eastAsia="Times New Roman"/>
          <w:lang w:val="en-GB"/>
        </w:rPr>
        <w:t>4)  </w:t>
      </w:r>
      <w:r w:rsidRPr="00AB348A" w:rsidR="00FE2F6E">
        <w:rPr>
          <w:rFonts w:eastAsia="Times New Roman"/>
          <w:lang w:val="en-GB"/>
        </w:rPr>
        <w:t>prohibition on contact with a certain person;</w:t>
      </w:r>
    </w:p>
    <w:p w:rsidRPr="00AB348A" w:rsidR="00FE2F6E" w:rsidP="00AD6B4A" w:rsidRDefault="00015B24">
      <w:pPr>
        <w:pStyle w:val="ECHRParaQuote"/>
        <w:rPr>
          <w:rFonts w:eastAsia="Times New Roman"/>
          <w:lang w:val="en-GB"/>
        </w:rPr>
      </w:pPr>
      <w:r w:rsidRPr="00AB348A">
        <w:rPr>
          <w:rFonts w:eastAsia="Times New Roman"/>
          <w:lang w:val="en-GB"/>
        </w:rPr>
        <w:t>5)  </w:t>
      </w:r>
      <w:r w:rsidRPr="00AB348A" w:rsidR="00FE2F6E">
        <w:rPr>
          <w:rFonts w:eastAsia="Times New Roman"/>
          <w:lang w:val="en-GB"/>
        </w:rPr>
        <w:t>prohibition on establishing or maintaining contact with a certain person;</w:t>
      </w:r>
    </w:p>
    <w:p w:rsidRPr="00AB348A" w:rsidR="00FE2F6E" w:rsidP="00AD6B4A" w:rsidRDefault="00015B24">
      <w:pPr>
        <w:pStyle w:val="ECHRParaQuote"/>
        <w:rPr>
          <w:rFonts w:eastAsia="Times New Roman"/>
          <w:lang w:val="en-GB"/>
        </w:rPr>
      </w:pPr>
      <w:r w:rsidRPr="00AB348A">
        <w:rPr>
          <w:rFonts w:eastAsia="Times New Roman"/>
          <w:lang w:val="en-GB"/>
        </w:rPr>
        <w:t>6)  </w:t>
      </w:r>
      <w:r w:rsidRPr="00AB348A" w:rsidR="00FE2F6E">
        <w:rPr>
          <w:rFonts w:eastAsia="Times New Roman"/>
          <w:lang w:val="en-GB"/>
        </w:rPr>
        <w:t>prohibition on undertaking a certain business activity;</w:t>
      </w:r>
    </w:p>
    <w:p w:rsidRPr="00AB348A" w:rsidR="00FE2F6E" w:rsidP="00AD6B4A" w:rsidRDefault="00015B24">
      <w:pPr>
        <w:pStyle w:val="ECHRParaQuote"/>
        <w:rPr>
          <w:rFonts w:eastAsia="Times New Roman"/>
          <w:lang w:val="en-GB"/>
        </w:rPr>
      </w:pPr>
      <w:r w:rsidRPr="00AB348A">
        <w:rPr>
          <w:rFonts w:eastAsia="Times New Roman"/>
          <w:lang w:val="en-GB"/>
        </w:rPr>
        <w:t>7)  </w:t>
      </w:r>
      <w:r w:rsidRPr="00AB348A" w:rsidR="00FE2F6E">
        <w:rPr>
          <w:rFonts w:eastAsia="Times New Roman"/>
          <w:lang w:val="en-GB"/>
        </w:rPr>
        <w:t>temporary seizure of a passport or other document necessary for crossing the State border;</w:t>
      </w:r>
    </w:p>
    <w:p w:rsidRPr="00AB348A" w:rsidR="00FE2F6E" w:rsidP="00AD6B4A" w:rsidRDefault="00015B24">
      <w:pPr>
        <w:pStyle w:val="ECHRParaQuote"/>
        <w:rPr>
          <w:rFonts w:eastAsia="Times New Roman"/>
          <w:lang w:val="en-GB"/>
        </w:rPr>
      </w:pPr>
      <w:r w:rsidRPr="00AB348A">
        <w:rPr>
          <w:rFonts w:eastAsia="Times New Roman"/>
          <w:lang w:val="en-GB"/>
        </w:rPr>
        <w:t>8)  </w:t>
      </w:r>
      <w:r w:rsidRPr="00AB348A" w:rsidR="00FE2F6E">
        <w:rPr>
          <w:rFonts w:eastAsia="Times New Roman"/>
          <w:lang w:val="en-GB"/>
        </w:rPr>
        <w:t>temporary seizure of a driving licence ...”</w:t>
      </w:r>
    </w:p>
    <w:p w:rsidRPr="00515D7C" w:rsidR="00FE2F6E" w:rsidP="00AD6B4A" w:rsidRDefault="00995D0B">
      <w:pPr>
        <w:pStyle w:val="ECHRTitleCentre3"/>
        <w:rPr>
          <w:rFonts w:eastAsia="Times New Roman"/>
          <w:lang w:val="en-GB"/>
        </w:rPr>
      </w:pPr>
      <w:r w:rsidRPr="00515D7C">
        <w:rPr>
          <w:rFonts w:eastAsia="Times New Roman"/>
          <w:lang w:val="en-GB"/>
        </w:rPr>
        <w:t>Article 102</w:t>
      </w:r>
      <w:r w:rsidR="00AD6B4A">
        <w:rPr>
          <w:rFonts w:eastAsia="Times New Roman"/>
          <w:lang w:val="en-GB"/>
        </w:rPr>
        <w:br/>
      </w:r>
      <w:r w:rsidRPr="00515D7C" w:rsidR="00FE2F6E">
        <w:rPr>
          <w:rFonts w:eastAsia="Times New Roman"/>
          <w:lang w:val="en-GB"/>
        </w:rPr>
        <w:t>Bail</w:t>
      </w:r>
    </w:p>
    <w:p w:rsidRPr="00515D7C" w:rsidR="00FE2F6E" w:rsidP="00515D7C" w:rsidRDefault="00FE2F6E">
      <w:pPr>
        <w:pStyle w:val="ECHRParaQuote"/>
        <w:rPr>
          <w:rFonts w:eastAsia="Times New Roman"/>
          <w:lang w:val="en-GB"/>
        </w:rPr>
      </w:pPr>
      <w:r w:rsidRPr="00515D7C">
        <w:rPr>
          <w:rFonts w:eastAsia="Times New Roman"/>
          <w:lang w:val="en-GB"/>
        </w:rPr>
        <w:t>“(1)</w:t>
      </w:r>
      <w:r w:rsidRPr="00515D7C" w:rsidR="00015B24">
        <w:rPr>
          <w:rFonts w:eastAsia="Times New Roman"/>
          <w:lang w:val="en-GB"/>
        </w:rPr>
        <w:t>  </w:t>
      </w:r>
      <w:r w:rsidRPr="00515D7C" w:rsidR="009E37AE">
        <w:rPr>
          <w:rFonts w:eastAsia="Times New Roman"/>
          <w:lang w:val="en-GB"/>
        </w:rPr>
        <w:t>D</w:t>
      </w:r>
      <w:r w:rsidRPr="00515D7C">
        <w:rPr>
          <w:rFonts w:eastAsia="Times New Roman"/>
          <w:lang w:val="en-GB"/>
        </w:rPr>
        <w:t xml:space="preserve">etention </w:t>
      </w:r>
      <w:r w:rsidRPr="00515D7C" w:rsidR="009E37AE">
        <w:rPr>
          <w:rFonts w:eastAsia="Times New Roman"/>
          <w:lang w:val="en-GB"/>
        </w:rPr>
        <w:t xml:space="preserve">ordered </w:t>
      </w:r>
      <w:r w:rsidRPr="00515D7C" w:rsidR="00D4061A">
        <w:rPr>
          <w:rFonts w:eastAsia="Times New Roman"/>
          <w:lang w:val="en-GB"/>
        </w:rPr>
        <w:t xml:space="preserve">pursuant to </w:t>
      </w:r>
      <w:r w:rsidRPr="00515D7C">
        <w:rPr>
          <w:rFonts w:eastAsia="Times New Roman"/>
          <w:lang w:val="en-GB"/>
        </w:rPr>
        <w:t xml:space="preserve">Article 123 paragraphs 1 to 3 of this </w:t>
      </w:r>
      <w:r w:rsidRPr="00515D7C" w:rsidR="00022714">
        <w:rPr>
          <w:rFonts w:eastAsia="Times New Roman"/>
          <w:lang w:val="en-GB"/>
        </w:rPr>
        <w:t xml:space="preserve">Code </w:t>
      </w:r>
      <w:r w:rsidRPr="00515D7C">
        <w:rPr>
          <w:rFonts w:eastAsia="Times New Roman"/>
          <w:lang w:val="en-GB"/>
        </w:rPr>
        <w:t xml:space="preserve">may be </w:t>
      </w:r>
      <w:r w:rsidRPr="00515D7C" w:rsidR="00C645EE">
        <w:rPr>
          <w:rFonts w:eastAsia="Times New Roman"/>
          <w:lang w:val="en-GB"/>
        </w:rPr>
        <w:t xml:space="preserve">lifted </w:t>
      </w:r>
      <w:r w:rsidRPr="00515D7C">
        <w:rPr>
          <w:rFonts w:eastAsia="Times New Roman"/>
          <w:lang w:val="en-GB"/>
        </w:rPr>
        <w:t xml:space="preserve">provided that the defendant </w:t>
      </w:r>
      <w:r w:rsidRPr="00515D7C" w:rsidR="009E37AE">
        <w:rPr>
          <w:rFonts w:eastAsia="Times New Roman"/>
          <w:lang w:val="en-GB"/>
        </w:rPr>
        <w:t>himself</w:t>
      </w:r>
      <w:r w:rsidRPr="00515D7C">
        <w:rPr>
          <w:rFonts w:eastAsia="Times New Roman"/>
          <w:lang w:val="en-GB"/>
        </w:rPr>
        <w:t xml:space="preserve">, or another person on his behalf, posts bail and the defendant personally promises that he will not hide or leave his place of residence without permission, that he will not interfere with </w:t>
      </w:r>
      <w:r w:rsidRPr="00515D7C" w:rsidR="009E37AE">
        <w:rPr>
          <w:rFonts w:eastAsia="Times New Roman"/>
          <w:lang w:val="en-GB"/>
        </w:rPr>
        <w:t xml:space="preserve">the </w:t>
      </w:r>
      <w:r w:rsidRPr="00515D7C">
        <w:rPr>
          <w:rFonts w:eastAsia="Times New Roman"/>
          <w:lang w:val="en-GB"/>
        </w:rPr>
        <w:t xml:space="preserve">criminal proceedings and that he will not commit </w:t>
      </w:r>
      <w:r w:rsidRPr="00515D7C" w:rsidR="009E37AE">
        <w:rPr>
          <w:rFonts w:eastAsia="Times New Roman"/>
          <w:lang w:val="en-GB"/>
        </w:rPr>
        <w:t>another</w:t>
      </w:r>
      <w:r w:rsidRPr="00515D7C">
        <w:rPr>
          <w:rFonts w:eastAsia="Times New Roman"/>
          <w:lang w:val="en-GB"/>
        </w:rPr>
        <w:t xml:space="preserve"> criminal offence.</w:t>
      </w:r>
    </w:p>
    <w:p w:rsidRPr="00515D7C" w:rsidR="00FE2F6E" w:rsidP="00515D7C" w:rsidRDefault="00FE2F6E">
      <w:pPr>
        <w:pStyle w:val="ECHRParaQuote"/>
        <w:rPr>
          <w:rFonts w:eastAsia="Times New Roman"/>
          <w:lang w:val="en-GB"/>
        </w:rPr>
      </w:pPr>
      <w:r w:rsidRPr="00515D7C">
        <w:rPr>
          <w:rFonts w:eastAsia="Times New Roman"/>
          <w:lang w:val="en-GB"/>
        </w:rPr>
        <w:t>(2)</w:t>
      </w:r>
      <w:r w:rsidRPr="00515D7C" w:rsidR="00015B24">
        <w:rPr>
          <w:rFonts w:eastAsia="Times New Roman"/>
          <w:lang w:val="en-GB"/>
        </w:rPr>
        <w:t>  </w:t>
      </w:r>
      <w:r w:rsidRPr="00515D7C">
        <w:rPr>
          <w:rFonts w:eastAsia="Times New Roman"/>
          <w:lang w:val="en-GB"/>
        </w:rPr>
        <w:t xml:space="preserve">In the decision on detention, the court may set bail </w:t>
      </w:r>
      <w:r w:rsidRPr="00515D7C" w:rsidR="00DC6E74">
        <w:rPr>
          <w:rFonts w:eastAsia="Times New Roman"/>
          <w:lang w:val="en-GB"/>
        </w:rPr>
        <w:t>to substitute</w:t>
      </w:r>
      <w:r w:rsidRPr="00515D7C">
        <w:rPr>
          <w:rFonts w:eastAsia="Times New Roman"/>
          <w:lang w:val="en-GB"/>
        </w:rPr>
        <w:t xml:space="preserve"> detention</w:t>
      </w:r>
      <w:r w:rsidRPr="00515D7C" w:rsidR="00E6284A">
        <w:rPr>
          <w:rFonts w:eastAsia="Times New Roman"/>
          <w:lang w:val="en-GB"/>
        </w:rPr>
        <w:t>...</w:t>
      </w:r>
      <w:r w:rsidRPr="00515D7C">
        <w:rPr>
          <w:rFonts w:eastAsia="Times New Roman"/>
          <w:lang w:val="en-GB"/>
        </w:rPr>
        <w:t>. Bail shall always be set in a pecuniary amount determined with regard to the gravity of the criminal offence and the personal circumstances and financial situation of the defendant.</w:t>
      </w:r>
    </w:p>
    <w:p w:rsidRPr="00515D7C" w:rsidR="00FE2F6E" w:rsidP="00515D7C" w:rsidRDefault="00015B24">
      <w:pPr>
        <w:pStyle w:val="ECHRParaQuote"/>
        <w:rPr>
          <w:rFonts w:eastAsia="Times New Roman"/>
          <w:lang w:val="en-GB"/>
        </w:rPr>
      </w:pPr>
      <w:r w:rsidRPr="00515D7C">
        <w:rPr>
          <w:rFonts w:eastAsia="Times New Roman"/>
          <w:lang w:val="en-GB"/>
        </w:rPr>
        <w:t>(3)  </w:t>
      </w:r>
      <w:r w:rsidRPr="00515D7C" w:rsidR="00FE2F6E">
        <w:rPr>
          <w:rFonts w:eastAsia="Times New Roman"/>
          <w:lang w:val="en-GB"/>
        </w:rPr>
        <w:t>If the court considers that bail cannot substitute detention, it shall set out the reasons why it considers that [to be so].</w:t>
      </w:r>
    </w:p>
    <w:p w:rsidRPr="00515D7C" w:rsidR="00FE2F6E" w:rsidP="00515D7C" w:rsidRDefault="00015B24">
      <w:pPr>
        <w:pStyle w:val="ECHRParaQuote"/>
        <w:rPr>
          <w:rFonts w:eastAsia="Times New Roman"/>
          <w:lang w:val="en-GB"/>
        </w:rPr>
      </w:pPr>
      <w:r w:rsidRPr="00515D7C">
        <w:rPr>
          <w:rFonts w:eastAsia="Times New Roman"/>
          <w:lang w:val="en-GB"/>
        </w:rPr>
        <w:t>(4)  </w:t>
      </w:r>
      <w:r w:rsidRPr="00515D7C" w:rsidR="00FE2F6E">
        <w:rPr>
          <w:rFonts w:eastAsia="Times New Roman"/>
          <w:lang w:val="en-GB"/>
        </w:rPr>
        <w:t xml:space="preserve">Complementary to bail, the court may order </w:t>
      </w:r>
      <w:r w:rsidRPr="00515D7C" w:rsidR="00022714">
        <w:rPr>
          <w:rFonts w:eastAsia="Times New Roman"/>
          <w:lang w:val="en-GB"/>
        </w:rPr>
        <w:t xml:space="preserve">the </w:t>
      </w:r>
      <w:r w:rsidRPr="00515D7C" w:rsidR="00FE2F6E">
        <w:rPr>
          <w:rFonts w:eastAsia="Times New Roman"/>
          <w:lang w:val="en-GB"/>
        </w:rPr>
        <w:t>application of one or more preventive measures.”</w:t>
      </w:r>
    </w:p>
    <w:p w:rsidRPr="00515D7C" w:rsidR="00FE2F6E" w:rsidP="00AD6B4A" w:rsidRDefault="00F81689">
      <w:pPr>
        <w:pStyle w:val="ECHRTitleCentre3"/>
        <w:rPr>
          <w:rFonts w:eastAsia="Times New Roman"/>
          <w:lang w:val="en-GB"/>
        </w:rPr>
      </w:pPr>
      <w:r w:rsidRPr="00515D7C">
        <w:rPr>
          <w:rFonts w:eastAsia="Times New Roman"/>
          <w:lang w:val="en-GB"/>
        </w:rPr>
        <w:t>Article 123</w:t>
      </w:r>
      <w:r w:rsidR="00AD6B4A">
        <w:rPr>
          <w:rFonts w:eastAsia="Times New Roman"/>
          <w:lang w:val="en-GB"/>
        </w:rPr>
        <w:br/>
      </w:r>
      <w:r w:rsidRPr="00515D7C" w:rsidR="00FE2F6E">
        <w:rPr>
          <w:rFonts w:eastAsia="Times New Roman"/>
          <w:lang w:val="en-GB"/>
        </w:rPr>
        <w:t>Grounds for Ordering Detention</w:t>
      </w:r>
    </w:p>
    <w:p w:rsidRPr="00515D7C" w:rsidR="00FE2F6E" w:rsidP="00515D7C" w:rsidRDefault="00FE2F6E">
      <w:pPr>
        <w:pStyle w:val="ECHRParaQuote"/>
        <w:rPr>
          <w:rFonts w:eastAsia="Times New Roman"/>
          <w:lang w:val="en-GB"/>
        </w:rPr>
      </w:pPr>
      <w:r w:rsidRPr="00515D7C">
        <w:rPr>
          <w:rFonts w:eastAsia="Times New Roman"/>
          <w:lang w:val="en-GB"/>
        </w:rPr>
        <w:t>“(1)</w:t>
      </w:r>
      <w:r w:rsidRPr="00515D7C" w:rsidR="00015B24">
        <w:rPr>
          <w:rFonts w:eastAsia="Times New Roman"/>
          <w:lang w:val="en-GB"/>
        </w:rPr>
        <w:t>  </w:t>
      </w:r>
      <w:r w:rsidRPr="00515D7C">
        <w:rPr>
          <w:rFonts w:eastAsia="Times New Roman"/>
          <w:lang w:val="en-GB"/>
        </w:rPr>
        <w:t>Where a reasonable suspicion exists that a person has committed an offence, that person may be placed in detention:</w:t>
      </w:r>
    </w:p>
    <w:p w:rsidRPr="00515D7C" w:rsidR="00FE2F6E" w:rsidP="00515D7C" w:rsidRDefault="00015B24">
      <w:pPr>
        <w:pStyle w:val="ECHRParaQuote"/>
        <w:rPr>
          <w:rFonts w:eastAsia="Times New Roman"/>
          <w:lang w:val="en-GB"/>
        </w:rPr>
      </w:pPr>
      <w:r w:rsidRPr="00515D7C">
        <w:rPr>
          <w:rFonts w:eastAsia="Times New Roman"/>
          <w:lang w:val="en-GB"/>
        </w:rPr>
        <w:t>1.  </w:t>
      </w:r>
      <w:r w:rsidRPr="00515D7C" w:rsidR="00FE2F6E">
        <w:rPr>
          <w:rFonts w:eastAsia="Times New Roman"/>
          <w:lang w:val="en-GB"/>
        </w:rPr>
        <w:t xml:space="preserve">if he </w:t>
      </w:r>
      <w:r w:rsidRPr="00515D7C" w:rsidR="000A0EFA">
        <w:rPr>
          <w:rFonts w:eastAsia="Times New Roman"/>
          <w:lang w:val="en-GB"/>
        </w:rPr>
        <w:t xml:space="preserve">has absconded or there are special circumstances suggesting that he might abscond </w:t>
      </w:r>
      <w:r w:rsidRPr="00515D7C" w:rsidR="00E6284A">
        <w:rPr>
          <w:rFonts w:eastAsia="Times New Roman"/>
          <w:lang w:val="en-GB"/>
        </w:rPr>
        <w:t>...</w:t>
      </w:r>
    </w:p>
    <w:p w:rsidRPr="00515D7C" w:rsidR="00FE2F6E" w:rsidP="00515D7C" w:rsidRDefault="00FE2F6E">
      <w:pPr>
        <w:pStyle w:val="ECHRParaQuote"/>
        <w:rPr>
          <w:rFonts w:eastAsia="Times New Roman"/>
          <w:lang w:val="en-GB"/>
        </w:rPr>
      </w:pPr>
      <w:r w:rsidRPr="00515D7C">
        <w:rPr>
          <w:rFonts w:eastAsia="Times New Roman"/>
          <w:lang w:val="en-GB"/>
        </w:rPr>
        <w:t>2.  if there is a risk that he might destroy, hide, alter or forge evidence or traces relevant for the criminal proceedings or might suborn witnesses, or where there is a risk of collusion;</w:t>
      </w:r>
    </w:p>
    <w:p w:rsidRPr="00515D7C" w:rsidR="00FE2F6E" w:rsidP="00515D7C" w:rsidRDefault="00FE2F6E">
      <w:pPr>
        <w:pStyle w:val="ECHRParaQuote"/>
        <w:rPr>
          <w:rFonts w:eastAsia="Times New Roman"/>
          <w:lang w:val="en-GB"/>
        </w:rPr>
      </w:pPr>
      <w:r w:rsidRPr="00515D7C">
        <w:rPr>
          <w:rFonts w:eastAsia="Times New Roman"/>
          <w:lang w:val="en-GB"/>
        </w:rPr>
        <w:t xml:space="preserve">3.  special circumstances justify the suspicion that the person concerned might reoffend; </w:t>
      </w:r>
      <w:r w:rsidRPr="00515D7C" w:rsidR="00E6284A">
        <w:rPr>
          <w:rFonts w:eastAsia="Times New Roman"/>
          <w:lang w:val="en-GB"/>
        </w:rPr>
        <w:t>...</w:t>
      </w:r>
    </w:p>
    <w:p w:rsidRPr="00515D7C" w:rsidR="00FE2F6E" w:rsidP="00515D7C" w:rsidRDefault="00FE2F6E">
      <w:pPr>
        <w:pStyle w:val="ECHRParaQuote"/>
        <w:rPr>
          <w:rFonts w:eastAsia="Times New Roman"/>
          <w:lang w:val="en-GB"/>
        </w:rPr>
      </w:pPr>
      <w:r w:rsidRPr="00515D7C">
        <w:rPr>
          <w:rFonts w:eastAsia="Times New Roman"/>
          <w:lang w:val="en-GB"/>
        </w:rPr>
        <w:t>4.  </w:t>
      </w:r>
      <w:r w:rsidRPr="00515D7C" w:rsidR="000A0EFA">
        <w:rPr>
          <w:rFonts w:eastAsia="Times New Roman"/>
          <w:lang w:val="en-GB"/>
        </w:rPr>
        <w:t xml:space="preserve">if pre-trial detention is necessary for the normal conduct of proceedings </w:t>
      </w:r>
      <w:r w:rsidRPr="00515D7C" w:rsidR="00DC6E74">
        <w:rPr>
          <w:rFonts w:eastAsia="Times New Roman"/>
          <w:lang w:val="en-GB"/>
        </w:rPr>
        <w:t xml:space="preserve">concerning an </w:t>
      </w:r>
      <w:r w:rsidRPr="00515D7C" w:rsidR="000A0EFA">
        <w:rPr>
          <w:rFonts w:eastAsia="Times New Roman"/>
          <w:lang w:val="en-GB"/>
        </w:rPr>
        <w:t xml:space="preserve">offence </w:t>
      </w:r>
      <w:r w:rsidRPr="00515D7C" w:rsidR="00DC6E74">
        <w:rPr>
          <w:rFonts w:eastAsia="Times New Roman"/>
          <w:lang w:val="en-GB"/>
        </w:rPr>
        <w:t>punishable</w:t>
      </w:r>
      <w:r w:rsidRPr="00515D7C" w:rsidR="000A0EFA">
        <w:rPr>
          <w:rFonts w:eastAsia="Times New Roman"/>
          <w:lang w:val="en-GB"/>
        </w:rPr>
        <w:t xml:space="preserve"> by a long term </w:t>
      </w:r>
      <w:r w:rsidRPr="00515D7C" w:rsidR="00DC6E74">
        <w:rPr>
          <w:rFonts w:eastAsia="Times New Roman"/>
          <w:lang w:val="en-GB"/>
        </w:rPr>
        <w:t xml:space="preserve">of </w:t>
      </w:r>
      <w:r w:rsidRPr="00515D7C" w:rsidR="000A0EFA">
        <w:rPr>
          <w:rFonts w:eastAsia="Times New Roman"/>
          <w:lang w:val="en-GB"/>
        </w:rPr>
        <w:t xml:space="preserve">imprisonment and if the circumstances of the offence are particularly </w:t>
      </w:r>
      <w:r w:rsidRPr="00515D7C" w:rsidR="00DC6E74">
        <w:rPr>
          <w:rFonts w:eastAsia="Times New Roman"/>
          <w:lang w:val="en-GB"/>
        </w:rPr>
        <w:t>serious</w:t>
      </w:r>
      <w:r w:rsidRPr="00515D7C" w:rsidR="000A0EFA">
        <w:rPr>
          <w:rFonts w:eastAsia="Times New Roman"/>
          <w:lang w:val="en-GB"/>
        </w:rPr>
        <w:t>.”</w:t>
      </w:r>
    </w:p>
    <w:p w:rsidRPr="00515D7C" w:rsidR="003F726A" w:rsidDel="00F81689" w:rsidP="00AD6B4A" w:rsidRDefault="003F726A">
      <w:pPr>
        <w:pStyle w:val="ECHRTitleCentre3"/>
        <w:rPr>
          <w:rFonts w:eastAsia="Times New Roman"/>
          <w:lang w:val="en-GB"/>
        </w:rPr>
      </w:pPr>
      <w:r w:rsidRPr="00515D7C">
        <w:rPr>
          <w:rFonts w:eastAsia="Times New Roman"/>
          <w:lang w:val="en-GB"/>
        </w:rPr>
        <w:t>1. Reopening of Criminal Proceedings</w:t>
      </w:r>
      <w:r w:rsidR="00AD6B4A">
        <w:rPr>
          <w:rFonts w:eastAsia="Times New Roman"/>
          <w:lang w:val="en-GB"/>
        </w:rPr>
        <w:br/>
      </w:r>
      <w:r w:rsidRPr="00515D7C" w:rsidDel="00F81689">
        <w:rPr>
          <w:rFonts w:eastAsia="Times New Roman"/>
          <w:lang w:val="en-GB"/>
        </w:rPr>
        <w:t>Article 497</w:t>
      </w:r>
    </w:p>
    <w:p w:rsidRPr="00515D7C" w:rsidR="003F726A" w:rsidP="00515D7C" w:rsidRDefault="003F726A">
      <w:pPr>
        <w:pStyle w:val="ECHRParaQuote"/>
        <w:rPr>
          <w:rFonts w:eastAsia="Times New Roman"/>
          <w:lang w:val="en-GB" w:eastAsia="en-GB"/>
        </w:rPr>
      </w:pPr>
      <w:r w:rsidRPr="00515D7C">
        <w:rPr>
          <w:rFonts w:eastAsia="Times New Roman"/>
          <w:lang w:val="en-GB" w:eastAsia="en-GB"/>
        </w:rPr>
        <w:t>“(1)</w:t>
      </w:r>
      <w:r w:rsidRPr="00515D7C" w:rsidR="00015B24">
        <w:rPr>
          <w:rFonts w:eastAsia="Times New Roman"/>
          <w:lang w:val="en-GB" w:eastAsia="en-GB"/>
        </w:rPr>
        <w:t>  </w:t>
      </w:r>
      <w:r w:rsidRPr="00515D7C">
        <w:rPr>
          <w:rFonts w:eastAsia="Times New Roman"/>
          <w:lang w:val="en-GB" w:eastAsia="en-GB"/>
        </w:rPr>
        <w:t xml:space="preserve">Criminal proceedings terminated by a final decision or judgment may be reopened upon the request of an authorised person only in </w:t>
      </w:r>
      <w:r w:rsidRPr="00515D7C" w:rsidR="002F6F1C">
        <w:rPr>
          <w:rFonts w:eastAsia="Times New Roman"/>
          <w:lang w:val="en-GB" w:eastAsia="en-GB"/>
        </w:rPr>
        <w:t xml:space="preserve">the </w:t>
      </w:r>
      <w:r w:rsidRPr="00515D7C">
        <w:rPr>
          <w:rFonts w:eastAsia="Times New Roman"/>
          <w:lang w:val="en-GB" w:eastAsia="en-GB"/>
        </w:rPr>
        <w:t xml:space="preserve">cases and under </w:t>
      </w:r>
      <w:r w:rsidRPr="00515D7C" w:rsidR="002F6F1C">
        <w:rPr>
          <w:rFonts w:eastAsia="Times New Roman"/>
          <w:lang w:val="en-GB" w:eastAsia="en-GB"/>
        </w:rPr>
        <w:t xml:space="preserve">the </w:t>
      </w:r>
      <w:r w:rsidRPr="00515D7C">
        <w:rPr>
          <w:rFonts w:eastAsia="Times New Roman"/>
          <w:lang w:val="en-GB" w:eastAsia="en-GB"/>
        </w:rPr>
        <w:t xml:space="preserve">conditions provided </w:t>
      </w:r>
      <w:r w:rsidRPr="00515D7C" w:rsidR="006869B7">
        <w:rPr>
          <w:rFonts w:eastAsia="Times New Roman"/>
          <w:lang w:val="en-GB" w:eastAsia="en-GB"/>
        </w:rPr>
        <w:t xml:space="preserve">for </w:t>
      </w:r>
      <w:r w:rsidRPr="00515D7C">
        <w:rPr>
          <w:rFonts w:eastAsia="Times New Roman"/>
          <w:lang w:val="en-GB" w:eastAsia="en-GB"/>
        </w:rPr>
        <w:t xml:space="preserve">by this </w:t>
      </w:r>
      <w:r w:rsidRPr="00515D7C" w:rsidR="00022714">
        <w:rPr>
          <w:rFonts w:eastAsia="Times New Roman"/>
          <w:lang w:val="en-GB" w:eastAsia="en-GB"/>
        </w:rPr>
        <w:t>Code</w:t>
      </w:r>
      <w:r w:rsidRPr="00515D7C">
        <w:rPr>
          <w:rFonts w:eastAsia="Times New Roman"/>
          <w:lang w:val="en-GB" w:eastAsia="en-GB"/>
        </w:rPr>
        <w:t>.</w:t>
      </w:r>
    </w:p>
    <w:p w:rsidRPr="00515D7C" w:rsidR="003F726A" w:rsidP="00515D7C" w:rsidRDefault="00015B24">
      <w:pPr>
        <w:pStyle w:val="ECHRParaQuote"/>
        <w:rPr>
          <w:rFonts w:eastAsia="Times New Roman"/>
          <w:lang w:val="en-GB" w:eastAsia="en-GB"/>
        </w:rPr>
      </w:pPr>
      <w:r w:rsidRPr="00515D7C">
        <w:rPr>
          <w:rFonts w:eastAsia="Times New Roman"/>
          <w:lang w:val="en-GB" w:eastAsia="en-GB"/>
        </w:rPr>
        <w:t>(2)  </w:t>
      </w:r>
      <w:r w:rsidRPr="00515D7C" w:rsidR="003F726A">
        <w:rPr>
          <w:rFonts w:eastAsia="Times New Roman"/>
          <w:lang w:val="en-GB" w:eastAsia="en-GB"/>
        </w:rPr>
        <w:t xml:space="preserve">Criminal proceedings in which a person was sentenced in </w:t>
      </w:r>
      <w:r w:rsidRPr="00515D7C" w:rsidR="002F6F1C">
        <w:rPr>
          <w:rFonts w:eastAsia="Times New Roman"/>
          <w:lang w:val="en-GB" w:eastAsia="en-GB"/>
        </w:rPr>
        <w:t xml:space="preserve">his </w:t>
      </w:r>
      <w:r w:rsidRPr="00515D7C" w:rsidR="002B4C5D">
        <w:rPr>
          <w:rFonts w:eastAsia="Times New Roman"/>
          <w:lang w:val="en-GB" w:eastAsia="en-GB"/>
        </w:rPr>
        <w:t>absence (Article </w:t>
      </w:r>
      <w:r w:rsidRPr="00515D7C" w:rsidR="003F726A">
        <w:rPr>
          <w:rFonts w:eastAsia="Times New Roman"/>
          <w:lang w:val="en-GB" w:eastAsia="en-GB"/>
        </w:rPr>
        <w:t xml:space="preserve">402 paragraph 3 and 4), if there is a possibility of </w:t>
      </w:r>
      <w:r w:rsidRPr="00515D7C" w:rsidR="002F6F1C">
        <w:rPr>
          <w:rFonts w:eastAsia="Times New Roman"/>
          <w:lang w:val="en-GB" w:eastAsia="en-GB"/>
        </w:rPr>
        <w:t xml:space="preserve">a </w:t>
      </w:r>
      <w:r w:rsidRPr="00515D7C" w:rsidR="003F726A">
        <w:rPr>
          <w:rFonts w:eastAsia="Times New Roman"/>
          <w:lang w:val="en-GB" w:eastAsia="en-GB"/>
        </w:rPr>
        <w:t xml:space="preserve">re-trial in his presence, shall be reopened also </w:t>
      </w:r>
      <w:r w:rsidRPr="00515D7C" w:rsidR="002F6F1C">
        <w:rPr>
          <w:rFonts w:eastAsia="Times New Roman"/>
          <w:lang w:val="en-GB" w:eastAsia="en-GB"/>
        </w:rPr>
        <w:t>under</w:t>
      </w:r>
      <w:r w:rsidRPr="00515D7C" w:rsidR="003F726A">
        <w:rPr>
          <w:rFonts w:eastAsia="Times New Roman"/>
          <w:lang w:val="en-GB" w:eastAsia="en-GB"/>
        </w:rPr>
        <w:t xml:space="preserve"> the conditions provided </w:t>
      </w:r>
      <w:r w:rsidRPr="00515D7C" w:rsidR="006869B7">
        <w:rPr>
          <w:rFonts w:eastAsia="Times New Roman"/>
          <w:lang w:val="en-GB" w:eastAsia="en-GB"/>
        </w:rPr>
        <w:t xml:space="preserve">for </w:t>
      </w:r>
      <w:r w:rsidRPr="00515D7C" w:rsidR="002B4C5D">
        <w:rPr>
          <w:rFonts w:eastAsia="Times New Roman"/>
          <w:lang w:val="en-GB" w:eastAsia="en-GB"/>
        </w:rPr>
        <w:t>in Article 498 and Article </w:t>
      </w:r>
      <w:r w:rsidRPr="00515D7C" w:rsidR="003F726A">
        <w:rPr>
          <w:rFonts w:eastAsia="Times New Roman"/>
          <w:lang w:val="en-GB" w:eastAsia="en-GB"/>
        </w:rPr>
        <w:t xml:space="preserve">501 of this </w:t>
      </w:r>
      <w:r w:rsidRPr="00515D7C" w:rsidR="00022714">
        <w:rPr>
          <w:rFonts w:eastAsia="Times New Roman"/>
          <w:lang w:val="en-GB" w:eastAsia="en-GB"/>
        </w:rPr>
        <w:t>Code</w:t>
      </w:r>
      <w:r w:rsidRPr="00515D7C" w:rsidR="003F726A">
        <w:rPr>
          <w:rFonts w:eastAsia="Times New Roman"/>
          <w:lang w:val="en-GB" w:eastAsia="en-GB"/>
        </w:rPr>
        <w:t>, if the accused or his counsel submit</w:t>
      </w:r>
      <w:r w:rsidRPr="00515D7C" w:rsidR="002F6F1C">
        <w:rPr>
          <w:rFonts w:eastAsia="Times New Roman"/>
          <w:lang w:val="en-GB" w:eastAsia="en-GB"/>
        </w:rPr>
        <w:t>s</w:t>
      </w:r>
      <w:r w:rsidRPr="00515D7C" w:rsidR="003F726A">
        <w:rPr>
          <w:rFonts w:eastAsia="Times New Roman"/>
          <w:lang w:val="en-GB" w:eastAsia="en-GB"/>
        </w:rPr>
        <w:t xml:space="preserve"> a request for </w:t>
      </w:r>
      <w:r w:rsidRPr="00515D7C" w:rsidR="002F6F1C">
        <w:rPr>
          <w:rFonts w:eastAsia="Times New Roman"/>
          <w:lang w:val="en-GB" w:eastAsia="en-GB"/>
        </w:rPr>
        <w:t xml:space="preserve">the </w:t>
      </w:r>
      <w:r w:rsidRPr="00515D7C" w:rsidR="003F726A">
        <w:rPr>
          <w:rFonts w:eastAsia="Times New Roman"/>
          <w:lang w:val="en-GB" w:eastAsia="en-GB"/>
        </w:rPr>
        <w:t xml:space="preserve">reopening of the proceedings within a period of one year from the day the accused learned about the judgment by which he was sentenced in </w:t>
      </w:r>
      <w:r w:rsidRPr="00515D7C" w:rsidR="00C645EE">
        <w:rPr>
          <w:rFonts w:eastAsia="Times New Roman"/>
          <w:lang w:val="en-GB" w:eastAsia="en-GB"/>
        </w:rPr>
        <w:t xml:space="preserve">his </w:t>
      </w:r>
      <w:r w:rsidRPr="00515D7C" w:rsidR="003F726A">
        <w:rPr>
          <w:rFonts w:eastAsia="Times New Roman"/>
          <w:lang w:val="en-GB" w:eastAsia="en-GB"/>
        </w:rPr>
        <w:t>absence.</w:t>
      </w:r>
    </w:p>
    <w:p w:rsidRPr="00515D7C" w:rsidR="003F726A" w:rsidP="00515D7C" w:rsidRDefault="00015B24">
      <w:pPr>
        <w:pStyle w:val="ECHRParaQuote"/>
        <w:rPr>
          <w:rFonts w:eastAsia="Times New Roman"/>
          <w:lang w:val="en-GB" w:eastAsia="en-GB"/>
        </w:rPr>
      </w:pPr>
      <w:r w:rsidRPr="00515D7C">
        <w:rPr>
          <w:rFonts w:eastAsia="Times New Roman"/>
          <w:lang w:val="en-GB" w:eastAsia="en-GB"/>
        </w:rPr>
        <w:t>(3)  </w:t>
      </w:r>
      <w:r w:rsidRPr="00515D7C" w:rsidR="003F726A">
        <w:rPr>
          <w:rFonts w:eastAsia="Times New Roman"/>
          <w:lang w:val="en-GB" w:eastAsia="en-GB"/>
        </w:rPr>
        <w:t xml:space="preserve">In </w:t>
      </w:r>
      <w:r w:rsidRPr="00515D7C" w:rsidR="00C645EE">
        <w:rPr>
          <w:rFonts w:eastAsia="Times New Roman"/>
          <w:lang w:val="en-GB" w:eastAsia="en-GB"/>
        </w:rPr>
        <w:t xml:space="preserve">a </w:t>
      </w:r>
      <w:r w:rsidRPr="00515D7C" w:rsidR="003F726A">
        <w:rPr>
          <w:rFonts w:eastAsia="Times New Roman"/>
          <w:lang w:val="en-GB" w:eastAsia="en-GB"/>
        </w:rPr>
        <w:t xml:space="preserve">decision allowing the reopening of criminal proceedings under the provision of paragraph 1 of this Article, the court shall decide that the indictment is to be served on the accused if it </w:t>
      </w:r>
      <w:r w:rsidRPr="00515D7C" w:rsidR="00C645EE">
        <w:rPr>
          <w:rFonts w:eastAsia="Times New Roman"/>
          <w:lang w:val="en-GB" w:eastAsia="en-GB"/>
        </w:rPr>
        <w:t xml:space="preserve">was </w:t>
      </w:r>
      <w:r w:rsidRPr="00515D7C" w:rsidR="003F726A">
        <w:rPr>
          <w:rFonts w:eastAsia="Times New Roman"/>
          <w:lang w:val="en-GB" w:eastAsia="en-GB"/>
        </w:rPr>
        <w:t xml:space="preserve">not served earlier, and may also decide to return the case to the investigation </w:t>
      </w:r>
      <w:r w:rsidRPr="00515D7C" w:rsidR="00C645EE">
        <w:rPr>
          <w:rFonts w:eastAsia="Times New Roman"/>
          <w:lang w:val="en-GB" w:eastAsia="en-GB"/>
        </w:rPr>
        <w:t>stage</w:t>
      </w:r>
      <w:r w:rsidRPr="00515D7C" w:rsidR="003F726A">
        <w:rPr>
          <w:rFonts w:eastAsia="Times New Roman"/>
          <w:lang w:val="en-GB" w:eastAsia="en-GB"/>
        </w:rPr>
        <w:t xml:space="preserve"> or to conduct </w:t>
      </w:r>
      <w:r w:rsidRPr="00515D7C" w:rsidR="00C645EE">
        <w:rPr>
          <w:rFonts w:eastAsia="Times New Roman"/>
          <w:lang w:val="en-GB" w:eastAsia="en-GB"/>
        </w:rPr>
        <w:t xml:space="preserve">an </w:t>
      </w:r>
      <w:r w:rsidRPr="00515D7C" w:rsidR="003F726A">
        <w:rPr>
          <w:rFonts w:eastAsia="Times New Roman"/>
          <w:lang w:val="en-GB" w:eastAsia="en-GB"/>
        </w:rPr>
        <w:t xml:space="preserve">investigation if </w:t>
      </w:r>
      <w:r w:rsidRPr="00515D7C" w:rsidR="00C645EE">
        <w:rPr>
          <w:rFonts w:eastAsia="Times New Roman"/>
          <w:lang w:val="en-GB" w:eastAsia="en-GB"/>
        </w:rPr>
        <w:t xml:space="preserve">one </w:t>
      </w:r>
      <w:r w:rsidRPr="00515D7C" w:rsidR="003F726A">
        <w:rPr>
          <w:rFonts w:eastAsia="Times New Roman"/>
          <w:lang w:val="en-GB" w:eastAsia="en-GB"/>
        </w:rPr>
        <w:t>was not conducted.</w:t>
      </w:r>
    </w:p>
    <w:p w:rsidRPr="00515D7C" w:rsidR="003F726A" w:rsidP="00515D7C" w:rsidRDefault="003F726A">
      <w:pPr>
        <w:pStyle w:val="ECHRParaQuote"/>
        <w:rPr>
          <w:rFonts w:eastAsia="Times New Roman"/>
          <w:lang w:val="en-GB" w:eastAsia="en-GB"/>
        </w:rPr>
      </w:pPr>
      <w:r w:rsidRPr="00515D7C">
        <w:rPr>
          <w:rFonts w:eastAsia="Times New Roman"/>
          <w:lang w:val="en-GB" w:eastAsia="en-GB"/>
        </w:rPr>
        <w:t>(4)</w:t>
      </w:r>
      <w:r w:rsidRPr="00515D7C" w:rsidR="00015B24">
        <w:rPr>
          <w:rFonts w:eastAsia="Times New Roman"/>
          <w:lang w:val="en-GB" w:eastAsia="en-GB"/>
        </w:rPr>
        <w:t>  </w:t>
      </w:r>
      <w:r w:rsidRPr="00515D7C">
        <w:rPr>
          <w:rFonts w:eastAsia="Times New Roman"/>
          <w:lang w:val="en-GB" w:eastAsia="en-GB"/>
        </w:rPr>
        <w:t xml:space="preserve">Upon the expiry of the time-limit under paragraph 2 of this Article, the reopening of criminal proceedings shall be allowed only under </w:t>
      </w:r>
      <w:r w:rsidRPr="00515D7C" w:rsidR="00B713CE">
        <w:rPr>
          <w:rFonts w:eastAsia="Times New Roman"/>
          <w:lang w:val="en-GB" w:eastAsia="en-GB"/>
        </w:rPr>
        <w:t xml:space="preserve">the </w:t>
      </w:r>
      <w:r w:rsidRPr="00515D7C">
        <w:rPr>
          <w:rFonts w:eastAsia="Times New Roman"/>
          <w:lang w:val="en-GB" w:eastAsia="en-GB"/>
        </w:rPr>
        <w:t xml:space="preserve">conditions provided for in Article 498 and Article 501 of this </w:t>
      </w:r>
      <w:r w:rsidRPr="00515D7C" w:rsidR="00022714">
        <w:rPr>
          <w:rFonts w:eastAsia="Times New Roman"/>
          <w:lang w:val="en-GB" w:eastAsia="en-GB"/>
        </w:rPr>
        <w:t>Code</w:t>
      </w:r>
      <w:r w:rsidRPr="00515D7C">
        <w:rPr>
          <w:rFonts w:eastAsia="Times New Roman"/>
          <w:lang w:val="en-GB" w:eastAsia="en-GB"/>
        </w:rPr>
        <w:t>.”</w:t>
      </w:r>
    </w:p>
    <w:p w:rsidRPr="00515D7C" w:rsidR="003F726A" w:rsidP="00515D7C" w:rsidRDefault="003F726A">
      <w:pPr>
        <w:pStyle w:val="ECHRTitleCentre3"/>
        <w:rPr>
          <w:rFonts w:eastAsia="Times New Roman"/>
          <w:lang w:val="en-GB" w:eastAsia="en-GB"/>
        </w:rPr>
      </w:pPr>
      <w:r w:rsidRPr="00515D7C">
        <w:rPr>
          <w:rFonts w:eastAsia="Times New Roman"/>
          <w:lang w:val="en-GB" w:eastAsia="en-GB"/>
        </w:rPr>
        <w:t>Article 498</w:t>
      </w:r>
    </w:p>
    <w:p w:rsidRPr="00AB348A" w:rsidR="003F726A" w:rsidP="00AD6B4A" w:rsidRDefault="00015B24">
      <w:pPr>
        <w:pStyle w:val="ECHRParaQuote"/>
        <w:rPr>
          <w:rFonts w:eastAsia="Times New Roman"/>
          <w:lang w:val="en-GB"/>
        </w:rPr>
      </w:pPr>
      <w:r w:rsidRPr="00AB348A">
        <w:rPr>
          <w:rFonts w:eastAsia="Times New Roman"/>
          <w:lang w:val="en-GB"/>
        </w:rPr>
        <w:t>“(1)  </w:t>
      </w:r>
      <w:r w:rsidRPr="00AB348A" w:rsidR="003F726A">
        <w:rPr>
          <w:rFonts w:eastAsia="Times New Roman"/>
          <w:lang w:val="en-GB"/>
        </w:rPr>
        <w:t>A final judgment may be revised without the reopening of proceedings:</w:t>
      </w:r>
    </w:p>
    <w:p w:rsidRPr="00AB348A" w:rsidR="003F726A" w:rsidP="00AD6B4A" w:rsidRDefault="00015B24">
      <w:pPr>
        <w:pStyle w:val="ECHRParaQuote"/>
        <w:rPr>
          <w:rFonts w:eastAsia="Times New Roman"/>
          <w:lang w:val="en-GB"/>
        </w:rPr>
      </w:pPr>
      <w:r w:rsidRPr="00AB348A">
        <w:rPr>
          <w:rFonts w:eastAsia="Times New Roman"/>
          <w:lang w:val="en-GB"/>
        </w:rPr>
        <w:t>1)  </w:t>
      </w:r>
      <w:r w:rsidRPr="00AB348A" w:rsidR="003F726A">
        <w:rPr>
          <w:rFonts w:eastAsia="Times New Roman"/>
          <w:lang w:val="en-GB"/>
        </w:rPr>
        <w:t>if in two or more judgments concerning the same person several punishments were imposed without the subsequent fixing of an aggregate sentence for concurrent offences;</w:t>
      </w:r>
    </w:p>
    <w:p w:rsidRPr="00AB348A" w:rsidR="003F726A" w:rsidP="00AD6B4A" w:rsidRDefault="00015B24">
      <w:pPr>
        <w:pStyle w:val="ECHRParaQuote"/>
        <w:rPr>
          <w:rFonts w:eastAsia="Times New Roman"/>
          <w:lang w:val="en-GB"/>
        </w:rPr>
      </w:pPr>
      <w:r w:rsidRPr="00AB348A">
        <w:rPr>
          <w:rFonts w:eastAsia="Times New Roman"/>
          <w:lang w:val="en-GB"/>
        </w:rPr>
        <w:t>2)  </w:t>
      </w:r>
      <w:r w:rsidRPr="00AB348A" w:rsidR="003F726A">
        <w:rPr>
          <w:rFonts w:eastAsia="Times New Roman"/>
          <w:lang w:val="en-GB"/>
        </w:rPr>
        <w:t xml:space="preserve">if, when imposing an aggregate sentence by application of </w:t>
      </w:r>
      <w:r w:rsidRPr="00AB348A" w:rsidR="00CB4374">
        <w:rPr>
          <w:rFonts w:eastAsia="Times New Roman"/>
          <w:lang w:val="en-GB"/>
        </w:rPr>
        <w:t xml:space="preserve">the </w:t>
      </w:r>
      <w:r w:rsidRPr="00AB348A" w:rsidR="003F726A">
        <w:rPr>
          <w:rFonts w:eastAsia="Times New Roman"/>
          <w:lang w:val="en-GB"/>
        </w:rPr>
        <w:t xml:space="preserve">provisions on concurrent offences, a punishment which </w:t>
      </w:r>
      <w:r w:rsidRPr="00AB348A" w:rsidR="00D4061A">
        <w:rPr>
          <w:rFonts w:eastAsia="Times New Roman"/>
          <w:lang w:val="en-GB"/>
        </w:rPr>
        <w:t xml:space="preserve">had </w:t>
      </w:r>
      <w:r w:rsidRPr="00AB348A" w:rsidR="003F726A">
        <w:rPr>
          <w:rFonts w:eastAsia="Times New Roman"/>
          <w:lang w:val="en-GB"/>
        </w:rPr>
        <w:t xml:space="preserve">already </w:t>
      </w:r>
      <w:r w:rsidRPr="00AB348A" w:rsidR="00D4061A">
        <w:rPr>
          <w:rFonts w:eastAsia="Times New Roman"/>
          <w:lang w:val="en-GB"/>
        </w:rPr>
        <w:t xml:space="preserve">been </w:t>
      </w:r>
      <w:r w:rsidRPr="00AB348A" w:rsidR="003F726A">
        <w:rPr>
          <w:rFonts w:eastAsia="Times New Roman"/>
          <w:lang w:val="en-GB"/>
        </w:rPr>
        <w:t xml:space="preserve">included in the sentence was </w:t>
      </w:r>
      <w:r w:rsidRPr="00AB348A" w:rsidR="00943C5F">
        <w:rPr>
          <w:rFonts w:eastAsia="Times New Roman"/>
          <w:lang w:val="en-GB"/>
        </w:rPr>
        <w:t>duplicated</w:t>
      </w:r>
      <w:r w:rsidRPr="00AB348A" w:rsidR="003F726A">
        <w:rPr>
          <w:rFonts w:eastAsia="Times New Roman"/>
          <w:lang w:val="en-GB"/>
        </w:rPr>
        <w:t>;</w:t>
      </w:r>
    </w:p>
    <w:p w:rsidRPr="00AB348A" w:rsidR="003F726A" w:rsidP="00AD6B4A" w:rsidRDefault="00015B24">
      <w:pPr>
        <w:pStyle w:val="ECHRParaQuote"/>
        <w:rPr>
          <w:rFonts w:eastAsia="Times New Roman"/>
          <w:lang w:val="en-GB"/>
        </w:rPr>
      </w:pPr>
      <w:r w:rsidRPr="00AB348A">
        <w:rPr>
          <w:rFonts w:eastAsia="Times New Roman"/>
          <w:lang w:val="en-GB"/>
        </w:rPr>
        <w:t>3)  </w:t>
      </w:r>
      <w:r w:rsidRPr="00AB348A" w:rsidR="003F726A">
        <w:rPr>
          <w:rFonts w:eastAsia="Times New Roman"/>
          <w:lang w:val="en-GB"/>
        </w:rPr>
        <w:t>if a final judgment imposing an aggregate punishment for several offences is partially unenforceable due to an act of amnesty, pardon, or for other reasons.</w:t>
      </w:r>
    </w:p>
    <w:p w:rsidRPr="002E367B" w:rsidR="003F726A" w:rsidP="00AD6B4A" w:rsidRDefault="00E6284A">
      <w:pPr>
        <w:pStyle w:val="ECHRParaQuote"/>
        <w:rPr>
          <w:rFonts w:eastAsia="Times New Roman"/>
          <w:lang w:val="en-GB"/>
        </w:rPr>
      </w:pPr>
      <w:r w:rsidRPr="002E367B">
        <w:rPr>
          <w:rFonts w:eastAsia="Times New Roman"/>
          <w:lang w:val="en-GB"/>
        </w:rPr>
        <w:t>...</w:t>
      </w:r>
      <w:r w:rsidRPr="002E367B" w:rsidR="00040DF9">
        <w:rPr>
          <w:rFonts w:eastAsia="Times New Roman"/>
          <w:lang w:val="en-GB"/>
        </w:rPr>
        <w:t>”</w:t>
      </w:r>
    </w:p>
    <w:p w:rsidRPr="00515D7C" w:rsidR="003F726A" w:rsidP="00515D7C" w:rsidRDefault="003F726A">
      <w:pPr>
        <w:pStyle w:val="ECHRTitleCentre3"/>
        <w:rPr>
          <w:rFonts w:eastAsia="Times New Roman"/>
          <w:lang w:val="en-GB" w:eastAsia="en-GB"/>
        </w:rPr>
      </w:pPr>
      <w:r w:rsidRPr="00515D7C">
        <w:rPr>
          <w:rFonts w:eastAsia="Times New Roman"/>
          <w:lang w:val="en-GB" w:eastAsia="en-GB"/>
        </w:rPr>
        <w:t>Article 501</w:t>
      </w:r>
    </w:p>
    <w:p w:rsidRPr="00515D7C" w:rsidR="003F726A" w:rsidP="00515D7C" w:rsidRDefault="00040DF9">
      <w:pPr>
        <w:pStyle w:val="ECHRParaQuote"/>
        <w:rPr>
          <w:rFonts w:eastAsia="Times New Roman"/>
          <w:lang w:val="en-GB" w:eastAsia="en-GB"/>
        </w:rPr>
      </w:pPr>
      <w:r w:rsidRPr="00515D7C">
        <w:rPr>
          <w:rFonts w:eastAsia="Times New Roman"/>
          <w:lang w:val="en-GB" w:eastAsia="en-GB"/>
        </w:rPr>
        <w:t>“</w:t>
      </w:r>
      <w:r w:rsidRPr="00515D7C" w:rsidR="00015B24">
        <w:rPr>
          <w:rFonts w:eastAsia="Times New Roman"/>
          <w:lang w:val="en-GB" w:eastAsia="en-GB"/>
        </w:rPr>
        <w:t>(1)  </w:t>
      </w:r>
      <w:r w:rsidRPr="00515D7C" w:rsidR="003F726A">
        <w:rPr>
          <w:rFonts w:eastAsia="Times New Roman"/>
          <w:lang w:val="en-GB" w:eastAsia="en-GB"/>
        </w:rPr>
        <w:t xml:space="preserve">Criminal proceedings terminated by a final judgment may be reopened to the benefit of the defendant, regardless of </w:t>
      </w:r>
      <w:r w:rsidRPr="00515D7C" w:rsidR="00F705AF">
        <w:rPr>
          <w:rFonts w:eastAsia="Times New Roman"/>
          <w:lang w:val="en-GB" w:eastAsia="en-GB"/>
        </w:rPr>
        <w:t>whether he was present</w:t>
      </w:r>
      <w:r w:rsidRPr="00515D7C" w:rsidR="003F726A">
        <w:rPr>
          <w:rFonts w:eastAsia="Times New Roman"/>
          <w:lang w:val="en-GB" w:eastAsia="en-GB"/>
        </w:rPr>
        <w:t>:</w:t>
      </w:r>
    </w:p>
    <w:p w:rsidRPr="00515D7C" w:rsidR="003F726A" w:rsidP="00515D7C" w:rsidRDefault="00015B24">
      <w:pPr>
        <w:pStyle w:val="ECHRParaQuote"/>
        <w:rPr>
          <w:rFonts w:eastAsia="Times New Roman"/>
          <w:lang w:val="en-GB" w:eastAsia="en-GB"/>
        </w:rPr>
      </w:pPr>
      <w:r w:rsidRPr="00515D7C">
        <w:rPr>
          <w:rFonts w:eastAsia="Times New Roman"/>
          <w:lang w:val="en-GB" w:eastAsia="en-GB"/>
        </w:rPr>
        <w:t>1)  </w:t>
      </w:r>
      <w:r w:rsidRPr="00515D7C" w:rsidR="003F726A">
        <w:rPr>
          <w:rFonts w:eastAsia="Times New Roman"/>
          <w:lang w:val="en-GB" w:eastAsia="en-GB"/>
        </w:rPr>
        <w:t xml:space="preserve">if the judgment </w:t>
      </w:r>
      <w:r w:rsidRPr="00515D7C" w:rsidR="00F705AF">
        <w:rPr>
          <w:rFonts w:eastAsia="Times New Roman"/>
          <w:lang w:val="en-GB" w:eastAsia="en-GB"/>
        </w:rPr>
        <w:t>was</w:t>
      </w:r>
      <w:r w:rsidRPr="00515D7C" w:rsidR="003F726A">
        <w:rPr>
          <w:rFonts w:eastAsia="Times New Roman"/>
          <w:lang w:val="en-GB" w:eastAsia="en-GB"/>
        </w:rPr>
        <w:t xml:space="preserve"> based on a false document</w:t>
      </w:r>
      <w:r w:rsidRPr="00515D7C" w:rsidR="00F705AF">
        <w:rPr>
          <w:rFonts w:eastAsia="Times New Roman"/>
          <w:lang w:val="en-GB" w:eastAsia="en-GB"/>
        </w:rPr>
        <w:t xml:space="preserve"> or</w:t>
      </w:r>
      <w:r w:rsidRPr="00515D7C" w:rsidR="003F726A">
        <w:rPr>
          <w:rFonts w:eastAsia="Times New Roman"/>
          <w:lang w:val="en-GB" w:eastAsia="en-GB"/>
        </w:rPr>
        <w:t xml:space="preserve"> recording</w:t>
      </w:r>
      <w:r w:rsidRPr="00515D7C" w:rsidR="00F705AF">
        <w:rPr>
          <w:rFonts w:eastAsia="Times New Roman"/>
          <w:lang w:val="en-GB" w:eastAsia="en-GB"/>
        </w:rPr>
        <w:t>,</w:t>
      </w:r>
      <w:r w:rsidRPr="00515D7C" w:rsidR="003F726A">
        <w:rPr>
          <w:rFonts w:eastAsia="Times New Roman"/>
          <w:lang w:val="en-GB" w:eastAsia="en-GB"/>
        </w:rPr>
        <w:t xml:space="preserve"> </w:t>
      </w:r>
      <w:r w:rsidRPr="00515D7C" w:rsidR="00F705AF">
        <w:rPr>
          <w:rFonts w:eastAsia="Times New Roman"/>
          <w:lang w:val="en-GB" w:eastAsia="en-GB"/>
        </w:rPr>
        <w:t xml:space="preserve">or the </w:t>
      </w:r>
      <w:r w:rsidRPr="00515D7C" w:rsidR="003F726A">
        <w:rPr>
          <w:rFonts w:eastAsia="Times New Roman"/>
          <w:lang w:val="en-GB" w:eastAsia="en-GB"/>
        </w:rPr>
        <w:t>false testimony of a witness, expert witness or interpreter;</w:t>
      </w:r>
    </w:p>
    <w:p w:rsidRPr="00515D7C" w:rsidR="003F726A" w:rsidP="00515D7C" w:rsidRDefault="00015B24">
      <w:pPr>
        <w:pStyle w:val="ECHRParaQuote"/>
        <w:rPr>
          <w:rFonts w:eastAsia="Times New Roman"/>
          <w:lang w:val="en-GB" w:eastAsia="en-GB"/>
        </w:rPr>
      </w:pPr>
      <w:r w:rsidRPr="00515D7C">
        <w:rPr>
          <w:rFonts w:eastAsia="Times New Roman"/>
          <w:lang w:val="en-GB" w:eastAsia="en-GB"/>
        </w:rPr>
        <w:t>2)  </w:t>
      </w:r>
      <w:r w:rsidRPr="00515D7C" w:rsidR="003F726A">
        <w:rPr>
          <w:rFonts w:eastAsia="Times New Roman"/>
          <w:lang w:val="en-GB" w:eastAsia="en-GB"/>
        </w:rPr>
        <w:t>if the judgment resulted from a criminal offence committed by the State Attorney, judge, lay judge, investigator or person who collected evidence;</w:t>
      </w:r>
    </w:p>
    <w:p w:rsidRPr="00515D7C" w:rsidR="00515D7C" w:rsidP="00515D7C" w:rsidRDefault="00015B24">
      <w:pPr>
        <w:pStyle w:val="ECHRParaQuote"/>
        <w:rPr>
          <w:rFonts w:eastAsia="Times New Roman"/>
          <w:lang w:val="en-GB" w:eastAsia="en-GB"/>
        </w:rPr>
      </w:pPr>
      <w:r w:rsidRPr="00515D7C">
        <w:rPr>
          <w:rFonts w:eastAsia="Times New Roman"/>
          <w:lang w:val="en-GB" w:eastAsia="en-GB"/>
        </w:rPr>
        <w:t>3)  </w:t>
      </w:r>
      <w:r w:rsidRPr="00515D7C" w:rsidR="003F726A">
        <w:rPr>
          <w:rFonts w:eastAsia="Times New Roman"/>
          <w:lang w:val="en-GB" w:eastAsia="en-GB"/>
        </w:rPr>
        <w:t>if new facts or new evidence are presented which</w:t>
      </w:r>
      <w:r w:rsidRPr="00515D7C" w:rsidR="00EA4984">
        <w:rPr>
          <w:rFonts w:eastAsia="Times New Roman"/>
          <w:lang w:val="en-GB" w:eastAsia="en-GB"/>
        </w:rPr>
        <w:t xml:space="preserve"> </w:t>
      </w:r>
      <w:r w:rsidRPr="00515D7C" w:rsidR="003F726A">
        <w:rPr>
          <w:rFonts w:eastAsia="Times New Roman"/>
          <w:lang w:val="en-GB" w:eastAsia="en-GB"/>
        </w:rPr>
        <w:t>alone or in relation to</w:t>
      </w:r>
      <w:r w:rsidRPr="00515D7C" w:rsidR="00EA4984">
        <w:rPr>
          <w:rFonts w:eastAsia="Times New Roman"/>
          <w:lang w:val="en-GB" w:eastAsia="en-GB"/>
        </w:rPr>
        <w:t xml:space="preserve"> previous evidence </w:t>
      </w:r>
      <w:r w:rsidRPr="00515D7C" w:rsidR="00022714">
        <w:rPr>
          <w:rFonts w:eastAsia="Times New Roman"/>
          <w:lang w:val="en-GB" w:eastAsia="en-GB"/>
        </w:rPr>
        <w:t xml:space="preserve">may </w:t>
      </w:r>
      <w:r w:rsidRPr="00515D7C" w:rsidR="003F726A">
        <w:rPr>
          <w:rFonts w:eastAsia="Times New Roman"/>
          <w:lang w:val="en-GB" w:eastAsia="en-GB"/>
        </w:rPr>
        <w:t>lead to the acquittal of the person who was convicted or to his conviction on the basis of a more lenient criminal</w:t>
      </w:r>
      <w:r w:rsidRPr="00515D7C" w:rsidR="006869B7">
        <w:rPr>
          <w:rFonts w:eastAsia="Times New Roman"/>
          <w:lang w:val="en-GB" w:eastAsia="en-GB"/>
        </w:rPr>
        <w:t>-</w:t>
      </w:r>
      <w:r w:rsidRPr="00515D7C" w:rsidR="003F726A">
        <w:rPr>
          <w:rFonts w:eastAsia="Times New Roman"/>
          <w:lang w:val="en-GB" w:eastAsia="en-GB"/>
        </w:rPr>
        <w:t>law provision;</w:t>
      </w:r>
    </w:p>
    <w:p w:rsidRPr="00515D7C" w:rsidR="003F726A" w:rsidP="00515D7C" w:rsidRDefault="00015B24">
      <w:pPr>
        <w:pStyle w:val="ECHRParaQuote"/>
        <w:rPr>
          <w:rFonts w:eastAsia="Times New Roman"/>
          <w:lang w:val="en-GB" w:eastAsia="en-GB"/>
        </w:rPr>
      </w:pPr>
      <w:r w:rsidRPr="00515D7C">
        <w:rPr>
          <w:rFonts w:eastAsia="Times New Roman"/>
          <w:lang w:val="en-GB" w:eastAsia="en-GB"/>
        </w:rPr>
        <w:t>4)  </w:t>
      </w:r>
      <w:r w:rsidRPr="00515D7C" w:rsidR="003F726A">
        <w:rPr>
          <w:rFonts w:eastAsia="Times New Roman"/>
          <w:lang w:val="en-GB" w:eastAsia="en-GB"/>
        </w:rPr>
        <w:t>if a person was convicted more than once for the same offence</w:t>
      </w:r>
      <w:r w:rsidRPr="00515D7C" w:rsidR="00182C82">
        <w:rPr>
          <w:rFonts w:eastAsia="Times New Roman"/>
          <w:lang w:val="en-GB" w:eastAsia="en-GB"/>
        </w:rPr>
        <w:t>,</w:t>
      </w:r>
      <w:r w:rsidRPr="00515D7C" w:rsidR="003F726A">
        <w:rPr>
          <w:rFonts w:eastAsia="Times New Roman"/>
          <w:lang w:val="en-GB" w:eastAsia="en-GB"/>
        </w:rPr>
        <w:t xml:space="preserve"> or </w:t>
      </w:r>
      <w:r w:rsidRPr="00515D7C" w:rsidR="00101B44">
        <w:rPr>
          <w:rFonts w:eastAsia="Times New Roman"/>
          <w:lang w:val="en-GB" w:eastAsia="en-GB"/>
        </w:rPr>
        <w:t xml:space="preserve">if </w:t>
      </w:r>
      <w:r w:rsidRPr="00515D7C" w:rsidR="003F726A">
        <w:rPr>
          <w:rFonts w:eastAsia="Times New Roman"/>
          <w:lang w:val="en-GB" w:eastAsia="en-GB"/>
        </w:rPr>
        <w:t xml:space="preserve">more than one person was convicted for the same offence </w:t>
      </w:r>
      <w:r w:rsidRPr="00515D7C" w:rsidR="00182C82">
        <w:rPr>
          <w:rFonts w:eastAsia="Times New Roman"/>
          <w:lang w:val="en-GB" w:eastAsia="en-GB"/>
        </w:rPr>
        <w:t xml:space="preserve">where that offence </w:t>
      </w:r>
      <w:r w:rsidRPr="00515D7C" w:rsidR="003F726A">
        <w:rPr>
          <w:rFonts w:eastAsia="Times New Roman"/>
          <w:lang w:val="en-GB" w:eastAsia="en-GB"/>
        </w:rPr>
        <w:t xml:space="preserve">could </w:t>
      </w:r>
      <w:r w:rsidRPr="00515D7C" w:rsidR="00182C82">
        <w:rPr>
          <w:rFonts w:eastAsia="Times New Roman"/>
          <w:lang w:val="en-GB" w:eastAsia="en-GB"/>
        </w:rPr>
        <w:t xml:space="preserve">only </w:t>
      </w:r>
      <w:r w:rsidRPr="00515D7C" w:rsidR="003F726A">
        <w:rPr>
          <w:rFonts w:eastAsia="Times New Roman"/>
          <w:lang w:val="en-GB" w:eastAsia="en-GB"/>
        </w:rPr>
        <w:t>have been committed by one person or by some of th</w:t>
      </w:r>
      <w:r w:rsidRPr="00515D7C" w:rsidR="00182C82">
        <w:rPr>
          <w:rFonts w:eastAsia="Times New Roman"/>
          <w:lang w:val="en-GB" w:eastAsia="en-GB"/>
        </w:rPr>
        <w:t>ose convicted</w:t>
      </w:r>
      <w:r w:rsidRPr="00515D7C" w:rsidR="003F726A">
        <w:rPr>
          <w:rFonts w:eastAsia="Times New Roman"/>
          <w:lang w:val="en-GB" w:eastAsia="en-GB"/>
        </w:rPr>
        <w:t>;</w:t>
      </w:r>
    </w:p>
    <w:p w:rsidRPr="00515D7C" w:rsidR="003F726A" w:rsidP="00515D7C" w:rsidRDefault="00015B24">
      <w:pPr>
        <w:pStyle w:val="ECHRParaQuote"/>
        <w:rPr>
          <w:rFonts w:eastAsia="Times New Roman"/>
          <w:lang w:val="en-GB" w:eastAsia="en-GB"/>
        </w:rPr>
      </w:pPr>
      <w:r w:rsidRPr="00515D7C">
        <w:rPr>
          <w:rFonts w:eastAsia="Times New Roman"/>
          <w:lang w:val="en-GB" w:eastAsia="en-GB"/>
        </w:rPr>
        <w:t>5)  </w:t>
      </w:r>
      <w:r w:rsidRPr="00515D7C" w:rsidR="003F726A">
        <w:rPr>
          <w:rFonts w:eastAsia="Times New Roman"/>
          <w:lang w:val="en-GB" w:eastAsia="en-GB"/>
        </w:rPr>
        <w:t>if</w:t>
      </w:r>
      <w:r w:rsidRPr="00515D7C" w:rsidR="00182C82">
        <w:rPr>
          <w:rFonts w:eastAsia="Times New Roman"/>
          <w:lang w:val="en-GB" w:eastAsia="en-GB"/>
        </w:rPr>
        <w:t>,</w:t>
      </w:r>
      <w:r w:rsidRPr="00515D7C" w:rsidR="003F726A">
        <w:rPr>
          <w:rFonts w:eastAsia="Times New Roman"/>
          <w:lang w:val="en-GB" w:eastAsia="en-GB"/>
        </w:rPr>
        <w:t xml:space="preserve"> in the case of </w:t>
      </w:r>
      <w:r w:rsidRPr="00515D7C" w:rsidR="00182C82">
        <w:rPr>
          <w:rFonts w:eastAsia="Times New Roman"/>
          <w:lang w:val="en-GB" w:eastAsia="en-GB"/>
        </w:rPr>
        <w:t xml:space="preserve">a </w:t>
      </w:r>
      <w:r w:rsidRPr="00515D7C" w:rsidR="003F726A">
        <w:rPr>
          <w:rFonts w:eastAsia="Times New Roman"/>
          <w:lang w:val="en-GB" w:eastAsia="en-GB"/>
        </w:rPr>
        <w:t xml:space="preserve">conviction for </w:t>
      </w:r>
      <w:r w:rsidRPr="00515D7C" w:rsidR="00182C82">
        <w:rPr>
          <w:rFonts w:eastAsia="Times New Roman"/>
          <w:lang w:val="en-GB" w:eastAsia="en-GB"/>
        </w:rPr>
        <w:t xml:space="preserve">a </w:t>
      </w:r>
      <w:r w:rsidRPr="00515D7C" w:rsidR="003F726A">
        <w:rPr>
          <w:rFonts w:eastAsia="Times New Roman"/>
          <w:lang w:val="en-GB" w:eastAsia="en-GB"/>
        </w:rPr>
        <w:t xml:space="preserve">continuous act or any other offence which under </w:t>
      </w:r>
      <w:r w:rsidRPr="00515D7C" w:rsidR="00182C82">
        <w:rPr>
          <w:rFonts w:eastAsia="Times New Roman"/>
          <w:lang w:val="en-GB" w:eastAsia="en-GB"/>
        </w:rPr>
        <w:t xml:space="preserve">the </w:t>
      </w:r>
      <w:r w:rsidRPr="00515D7C" w:rsidR="003F726A">
        <w:rPr>
          <w:rFonts w:eastAsia="Times New Roman"/>
          <w:lang w:val="en-GB" w:eastAsia="en-GB"/>
        </w:rPr>
        <w:t xml:space="preserve">law </w:t>
      </w:r>
      <w:r w:rsidRPr="00515D7C" w:rsidR="00182C82">
        <w:rPr>
          <w:rFonts w:eastAsia="Times New Roman"/>
          <w:lang w:val="en-GB" w:eastAsia="en-GB"/>
        </w:rPr>
        <w:t xml:space="preserve">encompasses </w:t>
      </w:r>
      <w:r w:rsidRPr="00515D7C" w:rsidR="003F726A">
        <w:rPr>
          <w:rFonts w:eastAsia="Times New Roman"/>
          <w:lang w:val="en-GB" w:eastAsia="en-GB"/>
        </w:rPr>
        <w:t xml:space="preserve">several acts of the same kind, new facts or new evidence are presented indicating that the convicted person did not </w:t>
      </w:r>
      <w:r w:rsidRPr="00515D7C" w:rsidR="004C389B">
        <w:rPr>
          <w:rFonts w:eastAsia="Times New Roman"/>
          <w:lang w:val="en-GB" w:eastAsia="en-GB"/>
        </w:rPr>
        <w:t>co</w:t>
      </w:r>
      <w:r w:rsidRPr="00515D7C" w:rsidR="003F726A">
        <w:rPr>
          <w:rFonts w:eastAsia="Times New Roman"/>
          <w:lang w:val="en-GB" w:eastAsia="en-GB"/>
        </w:rPr>
        <w:t>m</w:t>
      </w:r>
      <w:r w:rsidRPr="00515D7C" w:rsidR="004C389B">
        <w:rPr>
          <w:rFonts w:eastAsia="Times New Roman"/>
          <w:lang w:val="en-GB" w:eastAsia="en-GB"/>
        </w:rPr>
        <w:t>m</w:t>
      </w:r>
      <w:r w:rsidRPr="00515D7C" w:rsidR="003F726A">
        <w:rPr>
          <w:rFonts w:eastAsia="Times New Roman"/>
          <w:lang w:val="en-GB" w:eastAsia="en-GB"/>
        </w:rPr>
        <w:t>it an act included in the offence at issue, provided that these facts are likely to substantially affect the punishment.</w:t>
      </w:r>
    </w:p>
    <w:p w:rsidRPr="00515D7C" w:rsidR="003F726A" w:rsidP="00515D7C" w:rsidRDefault="00E6284A">
      <w:pPr>
        <w:pStyle w:val="ECHRParaQuote"/>
        <w:rPr>
          <w:rFonts w:eastAsia="Times New Roman"/>
          <w:lang w:val="en-GB" w:eastAsia="en-GB"/>
        </w:rPr>
      </w:pPr>
      <w:r w:rsidRPr="00515D7C">
        <w:rPr>
          <w:rFonts w:eastAsia="Times New Roman"/>
          <w:lang w:val="en-GB" w:eastAsia="en-GB"/>
        </w:rPr>
        <w:t>...</w:t>
      </w:r>
      <w:r w:rsidRPr="00515D7C" w:rsidR="003F726A">
        <w:rPr>
          <w:rFonts w:eastAsia="Times New Roman"/>
          <w:lang w:val="en-GB" w:eastAsia="en-GB"/>
        </w:rPr>
        <w:t>”</w:t>
      </w:r>
    </w:p>
    <w:p w:rsidRPr="00515D7C" w:rsidR="00241883" w:rsidP="00515D7C" w:rsidRDefault="00EA4984">
      <w:pPr>
        <w:pStyle w:val="ECHRTitleCentre3"/>
        <w:rPr>
          <w:lang w:val="en-GB"/>
        </w:rPr>
      </w:pPr>
      <w:r w:rsidRPr="00515D7C">
        <w:rPr>
          <w:lang w:val="en-GB"/>
        </w:rPr>
        <w:t>Article 504</w:t>
      </w:r>
    </w:p>
    <w:p w:rsidRPr="00515D7C" w:rsidR="00EA4984" w:rsidP="00515D7C" w:rsidRDefault="00EA4984">
      <w:pPr>
        <w:pStyle w:val="ECHRParaQuote"/>
        <w:rPr>
          <w:lang w:val="en-GB" w:bidi="en-US"/>
        </w:rPr>
      </w:pPr>
      <w:r w:rsidRPr="00515D7C">
        <w:rPr>
          <w:lang w:val="en-GB" w:bidi="en-US"/>
        </w:rPr>
        <w:t xml:space="preserve">“ </w:t>
      </w:r>
      <w:r w:rsidRPr="00515D7C" w:rsidR="00E6284A">
        <w:rPr>
          <w:lang w:val="en-GB" w:bidi="en-US"/>
        </w:rPr>
        <w:t>...</w:t>
      </w:r>
    </w:p>
    <w:p w:rsidRPr="00515D7C" w:rsidR="00EA4984" w:rsidP="00515D7C" w:rsidRDefault="00015B24">
      <w:pPr>
        <w:pStyle w:val="ECHRParaQuote"/>
        <w:rPr>
          <w:lang w:val="en-GB" w:bidi="en-US"/>
        </w:rPr>
      </w:pPr>
      <w:r w:rsidRPr="00515D7C">
        <w:rPr>
          <w:lang w:val="en-GB" w:bidi="en-US"/>
        </w:rPr>
        <w:t>(2)  </w:t>
      </w:r>
      <w:r w:rsidRPr="00515D7C" w:rsidR="006B3317">
        <w:rPr>
          <w:lang w:val="en-GB" w:bidi="en-US"/>
        </w:rPr>
        <w:t xml:space="preserve">A </w:t>
      </w:r>
      <w:r w:rsidRPr="00515D7C" w:rsidR="00EA4984">
        <w:rPr>
          <w:lang w:val="en-GB" w:bidi="en-US"/>
        </w:rPr>
        <w:t xml:space="preserve">request for </w:t>
      </w:r>
      <w:r w:rsidRPr="00515D7C" w:rsidR="006B3317">
        <w:rPr>
          <w:lang w:val="en-GB" w:bidi="en-US"/>
        </w:rPr>
        <w:t xml:space="preserve">the </w:t>
      </w:r>
      <w:r w:rsidRPr="00515D7C" w:rsidR="00EA4984">
        <w:rPr>
          <w:lang w:val="en-GB" w:bidi="en-US"/>
        </w:rPr>
        <w:t xml:space="preserve">reopening of proceedings under Article 501 paragraph 1(3) may be lodged by the parties or the defence lawyer </w:t>
      </w:r>
      <w:r w:rsidRPr="00515D7C" w:rsidR="006B3317">
        <w:rPr>
          <w:lang w:val="en-GB" w:bidi="en-US"/>
        </w:rPr>
        <w:t>if</w:t>
      </w:r>
      <w:r w:rsidRPr="00515D7C" w:rsidR="00EA4984">
        <w:rPr>
          <w:lang w:val="en-GB" w:bidi="en-US"/>
        </w:rPr>
        <w:t xml:space="preserve"> the defendant has been tried </w:t>
      </w:r>
      <w:r w:rsidRPr="00515D7C" w:rsidR="00EA4984">
        <w:rPr>
          <w:i/>
          <w:lang w:val="en-GB" w:bidi="en-US"/>
        </w:rPr>
        <w:t>in absentia</w:t>
      </w:r>
      <w:r w:rsidRPr="00515D7C" w:rsidR="00EA4984">
        <w:rPr>
          <w:lang w:val="en-GB" w:bidi="en-US"/>
        </w:rPr>
        <w:t xml:space="preserve"> (Article 402 paragraphs 3 and 4) irrespective of the defendant</w:t>
      </w:r>
      <w:r w:rsidR="00057E70">
        <w:rPr>
          <w:lang w:val="en-GB" w:bidi="en-US"/>
        </w:rPr>
        <w:t>’</w:t>
      </w:r>
      <w:r w:rsidRPr="00515D7C" w:rsidR="00EA4984">
        <w:rPr>
          <w:lang w:val="en-GB" w:bidi="en-US"/>
        </w:rPr>
        <w:t>s presence</w:t>
      </w:r>
      <w:r w:rsidRPr="00515D7C" w:rsidR="004C389B">
        <w:rPr>
          <w:lang w:val="en-GB" w:bidi="en-US"/>
        </w:rPr>
        <w:t xml:space="preserve"> [at the time of </w:t>
      </w:r>
      <w:r w:rsidRPr="00515D7C" w:rsidR="00943C5F">
        <w:rPr>
          <w:lang w:val="en-GB" w:bidi="en-US"/>
        </w:rPr>
        <w:t>the lodging of the complaint]</w:t>
      </w:r>
      <w:r w:rsidRPr="00515D7C" w:rsidR="00EA4984">
        <w:rPr>
          <w:lang w:val="en-GB" w:bidi="en-US"/>
        </w:rPr>
        <w:t xml:space="preserve"> </w:t>
      </w:r>
      <w:r w:rsidRPr="00515D7C" w:rsidR="00E6284A">
        <w:rPr>
          <w:lang w:val="en-GB" w:bidi="en-US"/>
        </w:rPr>
        <w:t>...</w:t>
      </w:r>
      <w:r w:rsidRPr="00515D7C" w:rsidR="00EA4984">
        <w:rPr>
          <w:lang w:val="en-GB" w:bidi="en-US"/>
        </w:rPr>
        <w:t>”</w:t>
      </w:r>
    </w:p>
    <w:p w:rsidRPr="00515D7C" w:rsidR="002B2007" w:rsidP="00515D7C" w:rsidRDefault="002B2007">
      <w:pPr>
        <w:pStyle w:val="ECHRTitleCentre3"/>
        <w:rPr>
          <w:lang w:val="en-GB"/>
        </w:rPr>
      </w:pPr>
      <w:r w:rsidRPr="00515D7C">
        <w:rPr>
          <w:lang w:val="en-GB"/>
        </w:rPr>
        <w:t>Article 505</w:t>
      </w:r>
    </w:p>
    <w:p w:rsidRPr="00515D7C" w:rsidR="002B2007" w:rsidP="00515D7C" w:rsidRDefault="00015B24">
      <w:pPr>
        <w:pStyle w:val="ECHRParaQuote"/>
        <w:rPr>
          <w:lang w:val="en-GB" w:bidi="en-US"/>
        </w:rPr>
      </w:pPr>
      <w:r w:rsidRPr="00515D7C">
        <w:rPr>
          <w:lang w:val="en-GB" w:bidi="en-US"/>
        </w:rPr>
        <w:t>“(1)  </w:t>
      </w:r>
      <w:r w:rsidRPr="00515D7C" w:rsidR="00022714">
        <w:rPr>
          <w:lang w:val="en-GB" w:bidi="en-US"/>
        </w:rPr>
        <w:t xml:space="preserve">A </w:t>
      </w:r>
      <w:r w:rsidRPr="00515D7C" w:rsidR="002B2007">
        <w:rPr>
          <w:lang w:val="en-GB" w:bidi="en-US"/>
        </w:rPr>
        <w:t xml:space="preserve">decision on </w:t>
      </w:r>
      <w:r w:rsidRPr="00515D7C" w:rsidR="00022714">
        <w:rPr>
          <w:lang w:val="en-GB" w:bidi="en-US"/>
        </w:rPr>
        <w:t xml:space="preserve">a </w:t>
      </w:r>
      <w:r w:rsidRPr="00515D7C" w:rsidR="002B2007">
        <w:rPr>
          <w:lang w:val="en-GB" w:bidi="en-US"/>
        </w:rPr>
        <w:t xml:space="preserve">request for </w:t>
      </w:r>
      <w:r w:rsidRPr="00515D7C" w:rsidR="006B3317">
        <w:rPr>
          <w:lang w:val="en-GB" w:bidi="en-US"/>
        </w:rPr>
        <w:t xml:space="preserve">the </w:t>
      </w:r>
      <w:r w:rsidRPr="00515D7C" w:rsidR="002B2007">
        <w:rPr>
          <w:lang w:val="en-GB" w:bidi="en-US"/>
        </w:rPr>
        <w:t xml:space="preserve">reopening of proceedings shall be adopted by a panel of judges of the court where the trial </w:t>
      </w:r>
      <w:r w:rsidRPr="00515D7C" w:rsidR="00022714">
        <w:rPr>
          <w:lang w:val="en-GB" w:bidi="en-US"/>
        </w:rPr>
        <w:t>was</w:t>
      </w:r>
      <w:r w:rsidRPr="00515D7C" w:rsidR="002B2007">
        <w:rPr>
          <w:lang w:val="en-GB" w:bidi="en-US"/>
        </w:rPr>
        <w:t xml:space="preserve"> held. </w:t>
      </w:r>
      <w:r w:rsidRPr="00515D7C" w:rsidR="00E6284A">
        <w:rPr>
          <w:lang w:val="en-GB" w:bidi="en-US"/>
        </w:rPr>
        <w:t>...</w:t>
      </w:r>
      <w:r w:rsidRPr="00515D7C" w:rsidR="002B2007">
        <w:rPr>
          <w:lang w:val="en-GB" w:bidi="en-US"/>
        </w:rPr>
        <w:t>”</w:t>
      </w:r>
    </w:p>
    <w:p w:rsidRPr="00515D7C" w:rsidR="002B2007" w:rsidP="00515D7C" w:rsidRDefault="002B2007">
      <w:pPr>
        <w:pStyle w:val="ECHRTitleCentre3"/>
        <w:rPr>
          <w:lang w:val="en-GB"/>
        </w:rPr>
      </w:pPr>
      <w:r w:rsidRPr="00515D7C">
        <w:rPr>
          <w:lang w:val="en-GB"/>
        </w:rPr>
        <w:t>Article 506</w:t>
      </w:r>
    </w:p>
    <w:p w:rsidRPr="00515D7C" w:rsidR="00E04BAA" w:rsidP="00515D7C" w:rsidRDefault="002B2007">
      <w:pPr>
        <w:pStyle w:val="ECHRParaQuote"/>
        <w:rPr>
          <w:lang w:val="en-GB" w:bidi="en-US"/>
        </w:rPr>
      </w:pPr>
      <w:r w:rsidRPr="00515D7C">
        <w:rPr>
          <w:lang w:val="en-GB" w:bidi="en-US"/>
        </w:rPr>
        <w:t>“(1)</w:t>
      </w:r>
      <w:r w:rsidRPr="00515D7C" w:rsidR="00015B24">
        <w:rPr>
          <w:lang w:val="en-GB" w:bidi="en-US"/>
        </w:rPr>
        <w:t>  </w:t>
      </w:r>
      <w:r w:rsidRPr="00515D7C">
        <w:rPr>
          <w:lang w:val="en-GB" w:bidi="en-US"/>
        </w:rPr>
        <w:t xml:space="preserve">The court shall reject </w:t>
      </w:r>
      <w:r w:rsidRPr="00515D7C" w:rsidR="00022714">
        <w:rPr>
          <w:lang w:val="en-GB" w:bidi="en-US"/>
        </w:rPr>
        <w:t xml:space="preserve">a </w:t>
      </w:r>
      <w:r w:rsidRPr="00515D7C">
        <w:rPr>
          <w:lang w:val="en-GB" w:bidi="en-US"/>
        </w:rPr>
        <w:t xml:space="preserve">request for reopening if it finds that the request has been lodged by an unauthorised person or that there are no legal grounds for the reopening of the proceedings, that the same facts and evidence </w:t>
      </w:r>
      <w:r w:rsidRPr="00515D7C" w:rsidR="006B3317">
        <w:rPr>
          <w:lang w:val="en-GB" w:bidi="en-US"/>
        </w:rPr>
        <w:t xml:space="preserve">have </w:t>
      </w:r>
      <w:r w:rsidRPr="00515D7C">
        <w:rPr>
          <w:lang w:val="en-GB" w:bidi="en-US"/>
        </w:rPr>
        <w:t xml:space="preserve">already been raised in a request for </w:t>
      </w:r>
      <w:r w:rsidRPr="00515D7C" w:rsidR="006B3317">
        <w:rPr>
          <w:lang w:val="en-GB" w:bidi="en-US"/>
        </w:rPr>
        <w:t xml:space="preserve">the </w:t>
      </w:r>
      <w:r w:rsidRPr="00515D7C">
        <w:rPr>
          <w:lang w:val="en-GB" w:bidi="en-US"/>
        </w:rPr>
        <w:t>reopening of the proceedings which has been dismissed</w:t>
      </w:r>
      <w:r w:rsidRPr="00515D7C" w:rsidR="006B3317">
        <w:rPr>
          <w:lang w:val="en-GB" w:bidi="en-US"/>
        </w:rPr>
        <w:t xml:space="preserve"> by way of a final decision</w:t>
      </w:r>
      <w:r w:rsidRPr="00515D7C">
        <w:rPr>
          <w:lang w:val="en-GB" w:bidi="en-US"/>
        </w:rPr>
        <w:t xml:space="preserve">, if it is </w:t>
      </w:r>
      <w:r w:rsidRPr="00515D7C" w:rsidR="006B3317">
        <w:rPr>
          <w:lang w:val="en-GB" w:bidi="en-US"/>
        </w:rPr>
        <w:t xml:space="preserve">clear </w:t>
      </w:r>
      <w:r w:rsidRPr="00515D7C">
        <w:rPr>
          <w:lang w:val="en-GB" w:bidi="en-US"/>
        </w:rPr>
        <w:t>that the facts and evidence would not lead to the reopening of the proceedings, [or if the request has not been sufficiently substantiated].</w:t>
      </w:r>
    </w:p>
    <w:p w:rsidRPr="00515D7C" w:rsidR="00E04BAA" w:rsidP="00515D7C" w:rsidRDefault="00E04BAA">
      <w:pPr>
        <w:pStyle w:val="ECHRParaQuote"/>
        <w:rPr>
          <w:lang w:val="en-GB" w:bidi="en-US"/>
        </w:rPr>
      </w:pPr>
      <w:r w:rsidRPr="00515D7C">
        <w:rPr>
          <w:lang w:val="en-GB" w:bidi="en-US"/>
        </w:rPr>
        <w:t>(2)</w:t>
      </w:r>
      <w:r w:rsidRPr="00515D7C" w:rsidR="00015B24">
        <w:rPr>
          <w:lang w:val="en-GB" w:bidi="en-US"/>
        </w:rPr>
        <w:t>  </w:t>
      </w:r>
      <w:r w:rsidRPr="00515D7C">
        <w:rPr>
          <w:lang w:val="en-GB" w:bidi="en-US"/>
        </w:rPr>
        <w:t>If the request is not rejected, the court shall forward it to the other party</w:t>
      </w:r>
      <w:r w:rsidRPr="00515D7C" w:rsidR="001B0243">
        <w:rPr>
          <w:lang w:val="en-GB" w:bidi="en-US"/>
        </w:rPr>
        <w:t>,</w:t>
      </w:r>
      <w:r w:rsidRPr="00515D7C">
        <w:rPr>
          <w:lang w:val="en-GB" w:bidi="en-US"/>
        </w:rPr>
        <w:t xml:space="preserve"> which has </w:t>
      </w:r>
      <w:r w:rsidRPr="00515D7C" w:rsidR="001B0243">
        <w:rPr>
          <w:lang w:val="en-GB" w:bidi="en-US"/>
        </w:rPr>
        <w:t xml:space="preserve">the </w:t>
      </w:r>
      <w:r w:rsidRPr="00515D7C">
        <w:rPr>
          <w:lang w:val="en-GB" w:bidi="en-US"/>
        </w:rPr>
        <w:t xml:space="preserve">right to reply within eight days. When the court receives the reply, or if there </w:t>
      </w:r>
      <w:r w:rsidRPr="00515D7C" w:rsidR="001B0243">
        <w:rPr>
          <w:lang w:val="en-GB" w:bidi="en-US"/>
        </w:rPr>
        <w:t>is</w:t>
      </w:r>
      <w:r w:rsidRPr="00515D7C">
        <w:rPr>
          <w:lang w:val="en-GB" w:bidi="en-US"/>
        </w:rPr>
        <w:t xml:space="preserve"> no reply within the relevant period, the president of the panel shall</w:t>
      </w:r>
      <w:r w:rsidRPr="00515D7C" w:rsidR="001B0243">
        <w:rPr>
          <w:lang w:val="en-GB" w:bidi="en-US"/>
        </w:rPr>
        <w:t>,</w:t>
      </w:r>
      <w:r w:rsidRPr="00515D7C">
        <w:rPr>
          <w:lang w:val="en-GB" w:bidi="en-US"/>
        </w:rPr>
        <w:t xml:space="preserve"> alone or through an investigating judge</w:t>
      </w:r>
      <w:r w:rsidRPr="00515D7C" w:rsidR="001B0243">
        <w:rPr>
          <w:lang w:val="en-GB" w:bidi="en-US"/>
        </w:rPr>
        <w:t>,</w:t>
      </w:r>
      <w:r w:rsidRPr="00515D7C">
        <w:rPr>
          <w:lang w:val="en-GB" w:bidi="en-US"/>
        </w:rPr>
        <w:t xml:space="preserve"> </w:t>
      </w:r>
      <w:r w:rsidRPr="00515D7C" w:rsidR="001B0243">
        <w:rPr>
          <w:lang w:val="en-GB" w:bidi="en-US"/>
        </w:rPr>
        <w:t xml:space="preserve">examine </w:t>
      </w:r>
      <w:r w:rsidRPr="00515D7C">
        <w:rPr>
          <w:lang w:val="en-GB" w:bidi="en-US"/>
        </w:rPr>
        <w:t>the facts and obtain the evidence referred to in the request.</w:t>
      </w:r>
    </w:p>
    <w:p w:rsidRPr="00515D7C" w:rsidR="00763664" w:rsidP="00515D7C" w:rsidRDefault="00015B24">
      <w:pPr>
        <w:pStyle w:val="ECHRParaQuote"/>
        <w:rPr>
          <w:lang w:val="en-GB" w:bidi="en-US"/>
        </w:rPr>
      </w:pPr>
      <w:r w:rsidRPr="00515D7C">
        <w:rPr>
          <w:lang w:val="en-GB" w:bidi="en-US"/>
        </w:rPr>
        <w:t>(3)  </w:t>
      </w:r>
      <w:r w:rsidRPr="00515D7C" w:rsidR="00E6284A">
        <w:rPr>
          <w:lang w:val="en-GB" w:bidi="en-US"/>
        </w:rPr>
        <w:t>...</w:t>
      </w:r>
      <w:r w:rsidRPr="00515D7C" w:rsidR="00E04BAA">
        <w:rPr>
          <w:lang w:val="en-GB" w:bidi="en-US"/>
        </w:rPr>
        <w:t xml:space="preserve"> In </w:t>
      </w:r>
      <w:r w:rsidRPr="00515D7C" w:rsidR="00697126">
        <w:rPr>
          <w:lang w:val="en-GB" w:bidi="en-US"/>
        </w:rPr>
        <w:t xml:space="preserve">the </w:t>
      </w:r>
      <w:r w:rsidRPr="00515D7C" w:rsidR="00E04BAA">
        <w:rPr>
          <w:lang w:val="en-GB" w:bidi="en-US"/>
        </w:rPr>
        <w:t xml:space="preserve">case of an offence prosecuted </w:t>
      </w:r>
      <w:r w:rsidRPr="00515D7C" w:rsidR="00E04BAA">
        <w:rPr>
          <w:i/>
          <w:lang w:val="en-GB" w:bidi="en-US"/>
        </w:rPr>
        <w:t>ex officio</w:t>
      </w:r>
      <w:r w:rsidRPr="00515D7C" w:rsidR="00E04BAA">
        <w:rPr>
          <w:lang w:val="en-GB" w:bidi="en-US"/>
        </w:rPr>
        <w:t>, the president of the panel shall order that the case file be forwarded to the State Attorney</w:t>
      </w:r>
      <w:r w:rsidRPr="00515D7C" w:rsidR="00697126">
        <w:rPr>
          <w:lang w:val="en-GB" w:bidi="en-US"/>
        </w:rPr>
        <w:t>,</w:t>
      </w:r>
      <w:r w:rsidRPr="00515D7C" w:rsidR="00E04BAA">
        <w:rPr>
          <w:lang w:val="en-GB" w:bidi="en-US"/>
        </w:rPr>
        <w:t xml:space="preserve"> who shall return the case file together with his or her opinion.”</w:t>
      </w:r>
    </w:p>
    <w:p w:rsidRPr="00515D7C" w:rsidR="00763664" w:rsidP="00515D7C" w:rsidRDefault="00763664">
      <w:pPr>
        <w:pStyle w:val="ECHRTitleCentre3"/>
        <w:rPr>
          <w:lang w:val="en-GB"/>
        </w:rPr>
      </w:pPr>
      <w:r w:rsidRPr="00515D7C">
        <w:rPr>
          <w:lang w:val="en-GB"/>
        </w:rPr>
        <w:t>Article 507</w:t>
      </w:r>
    </w:p>
    <w:p w:rsidRPr="00515D7C" w:rsidR="00E04BAA" w:rsidP="00515D7C" w:rsidRDefault="00015B24">
      <w:pPr>
        <w:pStyle w:val="ECHRParaQuote"/>
        <w:rPr>
          <w:lang w:val="en-GB"/>
        </w:rPr>
      </w:pPr>
      <w:r w:rsidRPr="00515D7C">
        <w:rPr>
          <w:lang w:val="en-GB"/>
        </w:rPr>
        <w:t>“(1)  </w:t>
      </w:r>
      <w:r w:rsidRPr="00515D7C" w:rsidR="00763664">
        <w:rPr>
          <w:lang w:val="en-GB"/>
        </w:rPr>
        <w:t xml:space="preserve">When the State Attorney returns the case file, the court shall, unless it decides to make a further inquiry based on the results of its </w:t>
      </w:r>
      <w:r w:rsidRPr="00515D7C" w:rsidR="00697126">
        <w:rPr>
          <w:lang w:val="en-GB"/>
        </w:rPr>
        <w:t>examination</w:t>
      </w:r>
      <w:r w:rsidRPr="00515D7C" w:rsidR="00763664">
        <w:rPr>
          <w:lang w:val="en-GB"/>
        </w:rPr>
        <w:t xml:space="preserve">, order that the proceedings be reopened or dismiss the request for reopening if the new evidence </w:t>
      </w:r>
      <w:r w:rsidRPr="00515D7C" w:rsidR="00697126">
        <w:rPr>
          <w:lang w:val="en-GB"/>
        </w:rPr>
        <w:t>does not warrant</w:t>
      </w:r>
      <w:r w:rsidRPr="00515D7C" w:rsidR="00763664">
        <w:rPr>
          <w:lang w:val="en-GB"/>
        </w:rPr>
        <w:t xml:space="preserve"> the reopening of the proceedings.</w:t>
      </w:r>
    </w:p>
    <w:p w:rsidRPr="00515D7C" w:rsidR="00763664" w:rsidP="00515D7C" w:rsidRDefault="00E6284A">
      <w:pPr>
        <w:pStyle w:val="ECHRParaQuote"/>
        <w:rPr>
          <w:lang w:val="en-GB"/>
        </w:rPr>
      </w:pPr>
      <w:r w:rsidRPr="00515D7C">
        <w:rPr>
          <w:lang w:val="en-GB"/>
        </w:rPr>
        <w:t>...</w:t>
      </w:r>
    </w:p>
    <w:p w:rsidRPr="00515D7C" w:rsidR="009444BC" w:rsidP="00515D7C" w:rsidRDefault="00015B24">
      <w:pPr>
        <w:pStyle w:val="ECHRParaQuote"/>
        <w:rPr>
          <w:lang w:val="en-GB"/>
        </w:rPr>
      </w:pPr>
      <w:r w:rsidRPr="00515D7C">
        <w:rPr>
          <w:lang w:val="en-GB"/>
        </w:rPr>
        <w:t>(3)  </w:t>
      </w:r>
      <w:r w:rsidRPr="00515D7C" w:rsidR="00763664">
        <w:rPr>
          <w:lang w:val="en-GB"/>
        </w:rPr>
        <w:t xml:space="preserve">In </w:t>
      </w:r>
      <w:r w:rsidRPr="00515D7C" w:rsidR="00697126">
        <w:rPr>
          <w:lang w:val="en-GB"/>
        </w:rPr>
        <w:t xml:space="preserve">a </w:t>
      </w:r>
      <w:r w:rsidRPr="00515D7C" w:rsidR="00763664">
        <w:rPr>
          <w:lang w:val="en-GB"/>
        </w:rPr>
        <w:t>decision allowing</w:t>
      </w:r>
      <w:r w:rsidRPr="00515D7C" w:rsidR="009444BC">
        <w:rPr>
          <w:lang w:val="en-GB"/>
        </w:rPr>
        <w:t xml:space="preserve"> for</w:t>
      </w:r>
      <w:r w:rsidRPr="00515D7C" w:rsidR="00763664">
        <w:rPr>
          <w:lang w:val="en-GB"/>
        </w:rPr>
        <w:t xml:space="preserve"> the reopening of the proceedings, the court shall </w:t>
      </w:r>
      <w:r w:rsidRPr="00515D7C" w:rsidR="00697126">
        <w:rPr>
          <w:lang w:val="en-GB"/>
        </w:rPr>
        <w:t>specify whether</w:t>
      </w:r>
      <w:r w:rsidRPr="00515D7C" w:rsidR="00763664">
        <w:rPr>
          <w:lang w:val="en-GB"/>
        </w:rPr>
        <w:t xml:space="preserve"> the trial </w:t>
      </w:r>
      <w:r w:rsidRPr="00515D7C" w:rsidR="00697126">
        <w:rPr>
          <w:lang w:val="en-GB"/>
        </w:rPr>
        <w:t xml:space="preserve">should </w:t>
      </w:r>
      <w:r w:rsidRPr="00515D7C" w:rsidR="00763664">
        <w:rPr>
          <w:lang w:val="en-GB"/>
        </w:rPr>
        <w:t>be reopened or the case returned to the indictment stage.</w:t>
      </w:r>
    </w:p>
    <w:p w:rsidRPr="00515D7C" w:rsidR="009444BC" w:rsidP="00515D7C" w:rsidRDefault="00015B24">
      <w:pPr>
        <w:pStyle w:val="ECHRParaQuote"/>
        <w:rPr>
          <w:lang w:val="en-GB"/>
        </w:rPr>
      </w:pPr>
      <w:r w:rsidRPr="00515D7C">
        <w:rPr>
          <w:lang w:val="en-GB"/>
        </w:rPr>
        <w:t>(4)  </w:t>
      </w:r>
      <w:r w:rsidRPr="00515D7C" w:rsidR="009444BC">
        <w:rPr>
          <w:lang w:val="en-GB"/>
        </w:rPr>
        <w:t xml:space="preserve">If the court considers, based on the </w:t>
      </w:r>
      <w:r w:rsidRPr="00515D7C" w:rsidR="00B52600">
        <w:rPr>
          <w:lang w:val="en-GB"/>
        </w:rPr>
        <w:t xml:space="preserve">evidence </w:t>
      </w:r>
      <w:r w:rsidRPr="00515D7C" w:rsidR="009444BC">
        <w:rPr>
          <w:lang w:val="en-GB"/>
        </w:rPr>
        <w:t xml:space="preserve">submitted, that in the new proceedings the convict could </w:t>
      </w:r>
      <w:r w:rsidRPr="00515D7C" w:rsidR="00B52600">
        <w:rPr>
          <w:lang w:val="en-GB"/>
        </w:rPr>
        <w:t>receive</w:t>
      </w:r>
      <w:r w:rsidRPr="00515D7C" w:rsidR="009444BC">
        <w:rPr>
          <w:lang w:val="en-GB"/>
        </w:rPr>
        <w:t xml:space="preserve"> a sentence which would, taken into account the </w:t>
      </w:r>
      <w:r w:rsidRPr="00515D7C" w:rsidR="00B52600">
        <w:rPr>
          <w:lang w:val="en-GB"/>
        </w:rPr>
        <w:t xml:space="preserve">time </w:t>
      </w:r>
      <w:r w:rsidRPr="00515D7C" w:rsidR="009444BC">
        <w:rPr>
          <w:lang w:val="en-GB"/>
        </w:rPr>
        <w:t xml:space="preserve">he has </w:t>
      </w:r>
      <w:r w:rsidRPr="00515D7C" w:rsidR="00B52600">
        <w:rPr>
          <w:lang w:val="en-GB"/>
        </w:rPr>
        <w:t xml:space="preserve">already </w:t>
      </w:r>
      <w:r w:rsidRPr="00515D7C" w:rsidR="009444BC">
        <w:rPr>
          <w:lang w:val="en-GB"/>
        </w:rPr>
        <w:t>served, lead to his release, or could be acquitted, or that the charges could be dismissed, it shall order that the execution of sentence be postponed or discontinued.</w:t>
      </w:r>
    </w:p>
    <w:p w:rsidRPr="00515D7C" w:rsidR="009444BC" w:rsidP="00515D7C" w:rsidRDefault="00015B24">
      <w:pPr>
        <w:pStyle w:val="ECHRParaQuote"/>
        <w:rPr>
          <w:lang w:val="en-GB"/>
        </w:rPr>
      </w:pPr>
      <w:r w:rsidRPr="00515D7C">
        <w:rPr>
          <w:lang w:val="en-GB"/>
        </w:rPr>
        <w:t>(5)  </w:t>
      </w:r>
      <w:r w:rsidRPr="00515D7C" w:rsidR="009444BC">
        <w:rPr>
          <w:lang w:val="en-GB"/>
        </w:rPr>
        <w:t xml:space="preserve">When </w:t>
      </w:r>
      <w:r w:rsidRPr="00515D7C" w:rsidR="00E47608">
        <w:rPr>
          <w:lang w:val="en-GB"/>
        </w:rPr>
        <w:t xml:space="preserve">a </w:t>
      </w:r>
      <w:r w:rsidRPr="00515D7C" w:rsidR="009444BC">
        <w:rPr>
          <w:lang w:val="en-GB"/>
        </w:rPr>
        <w:t xml:space="preserve">decision allowing for the reopening of proceedings becomes final, the serving of the sentence shall be stayed and the court shall, </w:t>
      </w:r>
      <w:r w:rsidRPr="00515D7C" w:rsidR="00D4789F">
        <w:rPr>
          <w:lang w:val="en-GB"/>
        </w:rPr>
        <w:t>if so requested by</w:t>
      </w:r>
      <w:r w:rsidRPr="00515D7C" w:rsidR="009444BC">
        <w:rPr>
          <w:lang w:val="en-GB"/>
        </w:rPr>
        <w:t xml:space="preserve"> the State Attorney</w:t>
      </w:r>
      <w:r w:rsidRPr="00515D7C" w:rsidR="00D4789F">
        <w:rPr>
          <w:lang w:val="en-GB"/>
        </w:rPr>
        <w:t xml:space="preserve"> and if the conditions under Article 123 of this Code have been met</w:t>
      </w:r>
      <w:r w:rsidRPr="00515D7C" w:rsidR="009444BC">
        <w:rPr>
          <w:lang w:val="en-GB"/>
        </w:rPr>
        <w:t>, order pre-trial detention.”</w:t>
      </w:r>
    </w:p>
    <w:p w:rsidRPr="00515D7C" w:rsidR="009444BC" w:rsidP="00515D7C" w:rsidRDefault="009444BC">
      <w:pPr>
        <w:pStyle w:val="ECHRTitleCentre3"/>
        <w:rPr>
          <w:lang w:val="en-GB"/>
        </w:rPr>
      </w:pPr>
      <w:r w:rsidRPr="00515D7C">
        <w:rPr>
          <w:lang w:val="en-GB"/>
        </w:rPr>
        <w:t>Article 508</w:t>
      </w:r>
    </w:p>
    <w:p w:rsidRPr="00515D7C" w:rsidR="00602F24" w:rsidP="00515D7C" w:rsidRDefault="00015B24">
      <w:pPr>
        <w:pStyle w:val="ECHRParaQuote"/>
        <w:rPr>
          <w:lang w:val="en-GB" w:bidi="en-US"/>
        </w:rPr>
      </w:pPr>
      <w:r w:rsidRPr="00515D7C">
        <w:rPr>
          <w:lang w:val="en-GB" w:bidi="en-US"/>
        </w:rPr>
        <w:t>“(1)  </w:t>
      </w:r>
      <w:r w:rsidRPr="00515D7C" w:rsidR="009444BC">
        <w:rPr>
          <w:lang w:val="en-GB" w:bidi="en-US"/>
        </w:rPr>
        <w:t xml:space="preserve">The same provisions of substantive law applicable in the </w:t>
      </w:r>
      <w:r w:rsidRPr="00515D7C" w:rsidR="007A5C08">
        <w:rPr>
          <w:lang w:val="en-GB" w:bidi="en-US"/>
        </w:rPr>
        <w:t xml:space="preserve">previous </w:t>
      </w:r>
      <w:r w:rsidRPr="00515D7C" w:rsidR="009444BC">
        <w:rPr>
          <w:lang w:val="en-GB" w:bidi="en-US"/>
        </w:rPr>
        <w:t xml:space="preserve">proceedings, save for the provisions concerning prescription periods, shall be applicable in the new </w:t>
      </w:r>
      <w:r w:rsidRPr="00515D7C" w:rsidR="00602F24">
        <w:rPr>
          <w:lang w:val="en-GB" w:bidi="en-US"/>
        </w:rPr>
        <w:t xml:space="preserve">reopened </w:t>
      </w:r>
      <w:r w:rsidRPr="00515D7C" w:rsidR="009444BC">
        <w:rPr>
          <w:lang w:val="en-GB" w:bidi="en-US"/>
        </w:rPr>
        <w:t>proceedings</w:t>
      </w:r>
      <w:r w:rsidRPr="00515D7C" w:rsidR="00602F24">
        <w:rPr>
          <w:lang w:val="en-GB" w:bidi="en-US"/>
        </w:rPr>
        <w:t xml:space="preserve">. In the new proceedings the court shall not be bound by </w:t>
      </w:r>
      <w:r w:rsidRPr="00515D7C" w:rsidR="00D4789F">
        <w:rPr>
          <w:lang w:val="en-GB" w:bidi="en-US"/>
        </w:rPr>
        <w:t xml:space="preserve">the </w:t>
      </w:r>
      <w:r w:rsidRPr="00515D7C" w:rsidR="00602F24">
        <w:rPr>
          <w:lang w:val="en-GB" w:bidi="en-US"/>
        </w:rPr>
        <w:t xml:space="preserve">decisions </w:t>
      </w:r>
      <w:r w:rsidRPr="00515D7C" w:rsidR="00D4789F">
        <w:rPr>
          <w:lang w:val="en-GB" w:bidi="en-US"/>
        </w:rPr>
        <w:t xml:space="preserve">it rendered </w:t>
      </w:r>
      <w:r w:rsidRPr="00515D7C" w:rsidR="00602F24">
        <w:rPr>
          <w:lang w:val="en-GB" w:bidi="en-US"/>
        </w:rPr>
        <w:t xml:space="preserve">in the </w:t>
      </w:r>
      <w:r w:rsidRPr="00515D7C" w:rsidR="007A5C08">
        <w:rPr>
          <w:lang w:val="en-GB" w:bidi="en-US"/>
        </w:rPr>
        <w:t>previous</w:t>
      </w:r>
      <w:r w:rsidRPr="00515D7C" w:rsidR="00D4789F">
        <w:rPr>
          <w:lang w:val="en-GB" w:bidi="en-US"/>
        </w:rPr>
        <w:t xml:space="preserve"> </w:t>
      </w:r>
      <w:r w:rsidRPr="00515D7C" w:rsidR="00602F24">
        <w:rPr>
          <w:lang w:val="en-GB" w:bidi="en-US"/>
        </w:rPr>
        <w:t>proceedings.</w:t>
      </w:r>
    </w:p>
    <w:p w:rsidRPr="00515D7C" w:rsidR="00602F24" w:rsidP="00515D7C" w:rsidRDefault="00E6284A">
      <w:pPr>
        <w:pStyle w:val="ECHRParaQuote"/>
        <w:rPr>
          <w:lang w:val="en-GB" w:bidi="en-US"/>
        </w:rPr>
      </w:pPr>
      <w:r w:rsidRPr="00515D7C">
        <w:rPr>
          <w:lang w:val="en-GB" w:bidi="en-US"/>
        </w:rPr>
        <w:t>...</w:t>
      </w:r>
    </w:p>
    <w:p w:rsidR="000F470B" w:rsidP="00515D7C" w:rsidRDefault="00015B24">
      <w:pPr>
        <w:pStyle w:val="ECHRParaQuote"/>
        <w:rPr>
          <w:lang w:val="en-GB" w:bidi="en-US"/>
        </w:rPr>
      </w:pPr>
      <w:r w:rsidRPr="00515D7C">
        <w:rPr>
          <w:lang w:val="en-GB" w:bidi="en-US"/>
        </w:rPr>
        <w:t>(3)  </w:t>
      </w:r>
      <w:r w:rsidRPr="00515D7C" w:rsidR="00602F24">
        <w:rPr>
          <w:lang w:val="en-GB" w:bidi="en-US"/>
        </w:rPr>
        <w:t xml:space="preserve">In its judgment </w:t>
      </w:r>
      <w:r w:rsidRPr="00515D7C" w:rsidR="007A5C08">
        <w:rPr>
          <w:lang w:val="en-GB" w:bidi="en-US"/>
        </w:rPr>
        <w:t xml:space="preserve">rendered </w:t>
      </w:r>
      <w:r w:rsidRPr="00515D7C" w:rsidR="00602F24">
        <w:rPr>
          <w:lang w:val="en-GB" w:bidi="en-US"/>
        </w:rPr>
        <w:t xml:space="preserve">in the new proceedings, the court shall set aside the previous judgment partially or in whole, or </w:t>
      </w:r>
      <w:r w:rsidRPr="00515D7C" w:rsidR="007A5C08">
        <w:rPr>
          <w:lang w:val="en-GB" w:bidi="en-US"/>
        </w:rPr>
        <w:t xml:space="preserve">rule </w:t>
      </w:r>
      <w:r w:rsidRPr="00515D7C" w:rsidR="00602F24">
        <w:rPr>
          <w:lang w:val="en-GB" w:bidi="en-US"/>
        </w:rPr>
        <w:t xml:space="preserve">that it remain in force. </w:t>
      </w:r>
      <w:r w:rsidRPr="00515D7C" w:rsidR="00E6284A">
        <w:rPr>
          <w:lang w:val="en-GB" w:bidi="en-US"/>
        </w:rPr>
        <w:t>...</w:t>
      </w:r>
      <w:r w:rsidRPr="00515D7C" w:rsidR="00602F24">
        <w:rPr>
          <w:lang w:val="en-GB" w:bidi="en-US"/>
        </w:rPr>
        <w:t>”</w:t>
      </w:r>
    </w:p>
    <w:p w:rsidRPr="00515D7C" w:rsidR="00565D1B" w:rsidP="00515D7C" w:rsidRDefault="000B749A">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40</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2431D8">
        <w:rPr>
          <w:rFonts w:ascii="Times New Roman" w:hAnsi="Times New Roman" w:eastAsia="Times New Roman" w:cs="Times New Roman"/>
          <w:szCs w:val="20"/>
          <w:lang w:val="en-GB" w:eastAsia="fr-FR"/>
        </w:rPr>
        <w:t>The 2011 amendments to the Code of Criminal Procedure (</w:t>
      </w:r>
      <w:r w:rsidRPr="00515D7C" w:rsidR="002431D8">
        <w:rPr>
          <w:rFonts w:ascii="Times New Roman" w:hAnsi="Times New Roman" w:eastAsia="Times New Roman" w:cs="Times New Roman"/>
          <w:i/>
          <w:szCs w:val="20"/>
          <w:lang w:val="en-GB" w:eastAsia="fr-FR"/>
        </w:rPr>
        <w:t>Zakon o izmjenama i dopunama Zakona o kaznenom postupku</w:t>
      </w:r>
      <w:r w:rsidRPr="00515D7C" w:rsidR="002431D8">
        <w:rPr>
          <w:rFonts w:ascii="Times New Roman" w:hAnsi="Times New Roman" w:eastAsia="Times New Roman" w:cs="Times New Roman"/>
          <w:szCs w:val="20"/>
          <w:lang w:val="en-GB" w:eastAsia="fr-FR"/>
        </w:rPr>
        <w:t xml:space="preserve">, Official Gazette </w:t>
      </w:r>
      <w:r w:rsidRPr="00515D7C" w:rsidR="002B4C5D">
        <w:rPr>
          <w:rFonts w:ascii="Times New Roman" w:hAnsi="Times New Roman" w:eastAsia="Times New Roman" w:cs="Times New Roman"/>
          <w:szCs w:val="20"/>
          <w:lang w:val="en-GB" w:eastAsia="fr-FR"/>
        </w:rPr>
        <w:t>no. </w:t>
      </w:r>
      <w:r w:rsidRPr="00515D7C" w:rsidR="002431D8">
        <w:rPr>
          <w:rFonts w:ascii="Times New Roman" w:hAnsi="Times New Roman" w:eastAsia="Times New Roman" w:cs="Times New Roman"/>
          <w:szCs w:val="20"/>
          <w:lang w:val="en-GB" w:eastAsia="fr-FR"/>
        </w:rPr>
        <w:t>80/2011)</w:t>
      </w:r>
      <w:r w:rsidRPr="00515D7C" w:rsidR="000B13DC">
        <w:rPr>
          <w:rFonts w:ascii="Times New Roman" w:hAnsi="Times New Roman" w:eastAsia="Times New Roman" w:cs="Times New Roman"/>
          <w:szCs w:val="20"/>
          <w:lang w:val="en-GB" w:eastAsia="fr-FR"/>
        </w:rPr>
        <w:t xml:space="preserve"> </w:t>
      </w:r>
      <w:r w:rsidRPr="00515D7C" w:rsidR="002431D8">
        <w:rPr>
          <w:rFonts w:ascii="Times New Roman" w:hAnsi="Times New Roman" w:eastAsia="Times New Roman" w:cs="Times New Roman"/>
          <w:szCs w:val="20"/>
          <w:lang w:val="en-GB" w:eastAsia="fr-FR"/>
        </w:rPr>
        <w:t xml:space="preserve">changed the manner of calculation of the one-year period for lodging a request for </w:t>
      </w:r>
      <w:r w:rsidRPr="00515D7C" w:rsidR="007D252C">
        <w:rPr>
          <w:rFonts w:ascii="Times New Roman" w:hAnsi="Times New Roman" w:eastAsia="Times New Roman" w:cs="Times New Roman"/>
          <w:szCs w:val="20"/>
          <w:lang w:val="en-GB" w:eastAsia="fr-FR"/>
        </w:rPr>
        <w:t xml:space="preserve">the </w:t>
      </w:r>
      <w:r w:rsidRPr="00515D7C" w:rsidR="002431D8">
        <w:rPr>
          <w:rFonts w:ascii="Times New Roman" w:hAnsi="Times New Roman" w:eastAsia="Times New Roman" w:cs="Times New Roman"/>
          <w:szCs w:val="20"/>
          <w:lang w:val="en-GB" w:eastAsia="fr-FR"/>
        </w:rPr>
        <w:t xml:space="preserve">reopening of proceedings by a defendant who </w:t>
      </w:r>
      <w:r w:rsidRPr="00515D7C" w:rsidR="00B35986">
        <w:rPr>
          <w:rFonts w:ascii="Times New Roman" w:hAnsi="Times New Roman" w:eastAsia="Times New Roman" w:cs="Times New Roman"/>
          <w:szCs w:val="20"/>
          <w:lang w:val="en-GB" w:eastAsia="fr-FR"/>
        </w:rPr>
        <w:t xml:space="preserve">has </w:t>
      </w:r>
      <w:r w:rsidRPr="00515D7C" w:rsidR="002431D8">
        <w:rPr>
          <w:rFonts w:ascii="Times New Roman" w:hAnsi="Times New Roman" w:eastAsia="Times New Roman" w:cs="Times New Roman"/>
          <w:szCs w:val="20"/>
          <w:lang w:val="en-GB" w:eastAsia="fr-FR"/>
        </w:rPr>
        <w:t xml:space="preserve">been tried </w:t>
      </w:r>
      <w:r w:rsidRPr="00515D7C" w:rsidR="002431D8">
        <w:rPr>
          <w:rFonts w:ascii="Times New Roman" w:hAnsi="Times New Roman" w:eastAsia="Times New Roman" w:cs="Times New Roman"/>
          <w:i/>
          <w:szCs w:val="20"/>
          <w:lang w:val="en-GB" w:eastAsia="fr-FR"/>
        </w:rPr>
        <w:t>in absentia</w:t>
      </w:r>
      <w:r w:rsidRPr="00515D7C" w:rsidR="002431D8">
        <w:rPr>
          <w:rFonts w:ascii="Times New Roman" w:hAnsi="Times New Roman" w:eastAsia="Times New Roman" w:cs="Times New Roman"/>
          <w:szCs w:val="20"/>
          <w:lang w:val="en-GB" w:eastAsia="fr-FR"/>
        </w:rPr>
        <w:t xml:space="preserve">. </w:t>
      </w:r>
      <w:r w:rsidRPr="00515D7C" w:rsidR="000B13DC">
        <w:rPr>
          <w:rFonts w:ascii="Times New Roman" w:hAnsi="Times New Roman" w:eastAsia="Times New Roman" w:cs="Times New Roman"/>
          <w:szCs w:val="20"/>
          <w:lang w:val="en-GB" w:eastAsia="fr-FR"/>
        </w:rPr>
        <w:t>These amendments specified that s</w:t>
      </w:r>
      <w:r w:rsidRPr="00515D7C" w:rsidR="002431D8">
        <w:rPr>
          <w:rFonts w:ascii="Times New Roman" w:hAnsi="Times New Roman" w:eastAsia="Times New Roman" w:cs="Times New Roman"/>
          <w:szCs w:val="20"/>
          <w:lang w:val="en-GB" w:eastAsia="fr-FR"/>
        </w:rPr>
        <w:t>uch a reques</w:t>
      </w:r>
      <w:r w:rsidRPr="00515D7C" w:rsidR="00A03E4A">
        <w:rPr>
          <w:rFonts w:ascii="Times New Roman" w:hAnsi="Times New Roman" w:eastAsia="Times New Roman" w:cs="Times New Roman"/>
          <w:szCs w:val="20"/>
          <w:lang w:val="en-GB" w:eastAsia="fr-FR"/>
        </w:rPr>
        <w:t>t can be</w:t>
      </w:r>
      <w:r w:rsidRPr="00515D7C" w:rsidR="002431D8">
        <w:rPr>
          <w:rFonts w:ascii="Times New Roman" w:hAnsi="Times New Roman" w:eastAsia="Times New Roman" w:cs="Times New Roman"/>
          <w:szCs w:val="20"/>
          <w:lang w:val="en-GB" w:eastAsia="fr-FR"/>
        </w:rPr>
        <w:t xml:space="preserve"> lodged within a period of one year from the moment </w:t>
      </w:r>
      <w:r w:rsidRPr="00515D7C" w:rsidR="00022714">
        <w:rPr>
          <w:rFonts w:ascii="Times New Roman" w:hAnsi="Times New Roman" w:eastAsia="Times New Roman" w:cs="Times New Roman"/>
          <w:szCs w:val="20"/>
          <w:lang w:val="en-GB" w:eastAsia="fr-FR"/>
        </w:rPr>
        <w:t xml:space="preserve">at </w:t>
      </w:r>
      <w:r w:rsidRPr="00515D7C" w:rsidR="002431D8">
        <w:rPr>
          <w:rFonts w:ascii="Times New Roman" w:hAnsi="Times New Roman" w:eastAsia="Times New Roman" w:cs="Times New Roman"/>
          <w:szCs w:val="20"/>
          <w:lang w:val="en-GB" w:eastAsia="fr-FR"/>
        </w:rPr>
        <w:t xml:space="preserve">which the defendant </w:t>
      </w:r>
      <w:r w:rsidRPr="00515D7C" w:rsidR="00E20AB3">
        <w:rPr>
          <w:rFonts w:ascii="Times New Roman" w:hAnsi="Times New Roman" w:eastAsia="Times New Roman" w:cs="Times New Roman"/>
          <w:szCs w:val="20"/>
          <w:lang w:val="en-GB" w:eastAsia="fr-FR"/>
        </w:rPr>
        <w:t xml:space="preserve">became </w:t>
      </w:r>
      <w:r w:rsidRPr="00515D7C" w:rsidR="002431D8">
        <w:rPr>
          <w:rFonts w:ascii="Times New Roman" w:hAnsi="Times New Roman" w:eastAsia="Times New Roman" w:cs="Times New Roman"/>
          <w:szCs w:val="20"/>
          <w:lang w:val="en-GB" w:eastAsia="fr-FR"/>
        </w:rPr>
        <w:t>available to the domestic</w:t>
      </w:r>
      <w:r w:rsidRPr="00515D7C" w:rsidR="00724C4D">
        <w:rPr>
          <w:rFonts w:ascii="Times New Roman" w:hAnsi="Times New Roman" w:eastAsia="Times New Roman" w:cs="Times New Roman"/>
          <w:szCs w:val="20"/>
          <w:lang w:val="en-GB" w:eastAsia="fr-FR"/>
        </w:rPr>
        <w:t xml:space="preserve"> judicial</w:t>
      </w:r>
      <w:r w:rsidRPr="00515D7C" w:rsidR="002431D8">
        <w:rPr>
          <w:rFonts w:ascii="Times New Roman" w:hAnsi="Times New Roman" w:eastAsia="Times New Roman" w:cs="Times New Roman"/>
          <w:szCs w:val="20"/>
          <w:lang w:val="en-GB" w:eastAsia="fr-FR"/>
        </w:rPr>
        <w:t xml:space="preserve"> authorities.</w:t>
      </w:r>
    </w:p>
    <w:p w:rsidRPr="00515D7C" w:rsidR="00A03E4A" w:rsidP="00515D7C" w:rsidRDefault="00A03E4A">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41</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The same amendments, as additionally revised by a 2013 amendment to the Code of Criminal Procedure (</w:t>
      </w:r>
      <w:r w:rsidRPr="00515D7C">
        <w:rPr>
          <w:rFonts w:ascii="Times New Roman" w:hAnsi="Times New Roman" w:eastAsia="Times New Roman" w:cs="Times New Roman"/>
          <w:i/>
          <w:szCs w:val="20"/>
          <w:lang w:val="en-GB" w:eastAsia="fr-FR"/>
        </w:rPr>
        <w:t>Zakon o izmjenama i dopunama zakona o kaznenom postupku</w:t>
      </w:r>
      <w:r w:rsidRPr="00515D7C">
        <w:rPr>
          <w:rFonts w:ascii="Times New Roman" w:hAnsi="Times New Roman" w:eastAsia="Times New Roman" w:cs="Times New Roman"/>
          <w:szCs w:val="20"/>
          <w:lang w:val="en-GB" w:eastAsia="fr-FR"/>
        </w:rPr>
        <w:t>, Official Gazette no. 145/2013), also provide:</w:t>
      </w:r>
    </w:p>
    <w:p w:rsidRPr="00AB348A" w:rsidR="00A03E4A" w:rsidP="00515D7C" w:rsidRDefault="00A03E4A">
      <w:pPr>
        <w:pStyle w:val="ECHRTitleCentre3"/>
        <w:rPr>
          <w:lang w:val="en-GB"/>
        </w:rPr>
      </w:pPr>
      <w:r w:rsidRPr="00AB348A">
        <w:rPr>
          <w:lang w:val="en-GB"/>
        </w:rPr>
        <w:t>Article 502</w:t>
      </w:r>
    </w:p>
    <w:p w:rsidRPr="00515D7C" w:rsidR="00A03E4A" w:rsidP="00515D7C" w:rsidRDefault="00A03E4A">
      <w:pPr>
        <w:pStyle w:val="ECHRParaQuote"/>
        <w:keepNext/>
        <w:keepLines/>
        <w:rPr>
          <w:rFonts w:eastAsia="Times New Roman"/>
          <w:lang w:val="en-GB" w:eastAsia="en-GB"/>
        </w:rPr>
      </w:pPr>
      <w:r w:rsidRPr="00515D7C">
        <w:rPr>
          <w:rFonts w:eastAsia="Times New Roman"/>
          <w:lang w:val="en-GB" w:eastAsia="en-GB"/>
        </w:rPr>
        <w:t>“</w:t>
      </w:r>
      <w:r w:rsidRPr="00515D7C" w:rsidR="00E6284A">
        <w:rPr>
          <w:rFonts w:eastAsia="Times New Roman"/>
          <w:lang w:val="en-GB" w:eastAsia="en-GB"/>
        </w:rPr>
        <w:t>...</w:t>
      </w:r>
    </w:p>
    <w:p w:rsidRPr="00515D7C" w:rsidR="00A03E4A" w:rsidP="00515D7C" w:rsidRDefault="00015B24">
      <w:pPr>
        <w:pStyle w:val="ECHRParaQuote"/>
        <w:keepNext/>
        <w:keepLines/>
        <w:rPr>
          <w:rFonts w:eastAsia="Times New Roman"/>
          <w:lang w:val="en-GB" w:eastAsia="en-GB"/>
        </w:rPr>
      </w:pPr>
      <w:r w:rsidRPr="00515D7C">
        <w:rPr>
          <w:rFonts w:eastAsia="Times New Roman"/>
          <w:lang w:val="en-GB" w:eastAsia="en-GB"/>
        </w:rPr>
        <w:t>(2)  </w:t>
      </w:r>
      <w:r w:rsidRPr="00515D7C" w:rsidR="00A03E4A">
        <w:rPr>
          <w:rFonts w:eastAsia="Times New Roman"/>
          <w:lang w:val="en-GB" w:eastAsia="en-GB"/>
        </w:rPr>
        <w:t>The provisions concerning the reopening of criminal proceedings shall be applicable in case of a request for revision of any final court decision in connection with a final judgment of the European Court of Human Rights by which a violation of the rights and freedom</w:t>
      </w:r>
      <w:r w:rsidRPr="00515D7C" w:rsidR="007C4205">
        <w:rPr>
          <w:rFonts w:eastAsia="Times New Roman"/>
          <w:lang w:val="en-GB" w:eastAsia="en-GB"/>
        </w:rPr>
        <w:t>s</w:t>
      </w:r>
      <w:r w:rsidRPr="00515D7C" w:rsidR="00A03E4A">
        <w:rPr>
          <w:rFonts w:eastAsia="Times New Roman"/>
          <w:lang w:val="en-GB" w:eastAsia="en-GB"/>
        </w:rPr>
        <w:t xml:space="preserve"> under the Convention for the Protection of Human Rights and Fundamental Freedoms has been found.</w:t>
      </w:r>
    </w:p>
    <w:p w:rsidRPr="00515D7C" w:rsidR="00A03E4A" w:rsidP="00515D7C" w:rsidRDefault="00015B24">
      <w:pPr>
        <w:pStyle w:val="ECHRParaQuote"/>
        <w:rPr>
          <w:rFonts w:eastAsia="Times New Roman"/>
          <w:lang w:val="en-GB" w:eastAsia="en-GB"/>
        </w:rPr>
      </w:pPr>
      <w:r w:rsidRPr="00515D7C">
        <w:rPr>
          <w:rFonts w:eastAsia="Times New Roman"/>
          <w:lang w:val="en-GB" w:eastAsia="en-GB"/>
        </w:rPr>
        <w:t>(3)  </w:t>
      </w:r>
      <w:r w:rsidRPr="00515D7C" w:rsidR="00A03E4A">
        <w:rPr>
          <w:rFonts w:eastAsia="Times New Roman"/>
          <w:lang w:val="en-GB" w:eastAsia="en-GB"/>
        </w:rPr>
        <w:t xml:space="preserve">A request for </w:t>
      </w:r>
      <w:r w:rsidRPr="00515D7C" w:rsidR="007C4205">
        <w:rPr>
          <w:rFonts w:eastAsia="Times New Roman"/>
          <w:lang w:val="en-GB" w:eastAsia="en-GB"/>
        </w:rPr>
        <w:t xml:space="preserve">the </w:t>
      </w:r>
      <w:r w:rsidRPr="00515D7C" w:rsidR="00A03E4A">
        <w:rPr>
          <w:rFonts w:eastAsia="Times New Roman"/>
          <w:lang w:val="en-GB" w:eastAsia="en-GB"/>
        </w:rPr>
        <w:t xml:space="preserve">reopening of proceedings in connection with a final judgment of the European Court of Human Rights can be lodged within a thirty-day time-limit starting from the date on which the judgment of the European Court of </w:t>
      </w:r>
      <w:r w:rsidRPr="00515D7C">
        <w:rPr>
          <w:rFonts w:eastAsia="Times New Roman"/>
          <w:lang w:val="en-GB" w:eastAsia="en-GB"/>
        </w:rPr>
        <w:t>Human Rights becomes final.”</w:t>
      </w:r>
    </w:p>
    <w:p w:rsidRPr="00515D7C" w:rsidR="003F726A" w:rsidP="00515D7C" w:rsidRDefault="003F726A">
      <w:pPr>
        <w:pStyle w:val="ECHRHeading2"/>
        <w:rPr>
          <w:lang w:val="en-GB"/>
        </w:rPr>
      </w:pPr>
      <w:r w:rsidRPr="00515D7C">
        <w:rPr>
          <w:lang w:val="en-GB"/>
        </w:rPr>
        <w:t>B.  Relevant practice</w:t>
      </w:r>
    </w:p>
    <w:p w:rsidRPr="00515D7C" w:rsidR="006D17C3" w:rsidP="00515D7C" w:rsidRDefault="003F726A">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42</w:t>
      </w:r>
      <w:r w:rsidRPr="00515D7C">
        <w:rPr>
          <w:lang w:val="en-GB"/>
        </w:rPr>
        <w:fldChar w:fldCharType="end"/>
      </w:r>
      <w:r w:rsidRPr="00515D7C">
        <w:rPr>
          <w:lang w:val="en-GB"/>
        </w:rPr>
        <w:t>.  </w:t>
      </w:r>
      <w:r w:rsidRPr="00515D7C" w:rsidR="007C4205">
        <w:rPr>
          <w:lang w:val="en-GB"/>
        </w:rPr>
        <w:t>I</w:t>
      </w:r>
      <w:r w:rsidRPr="00515D7C" w:rsidR="00FE5FEE">
        <w:rPr>
          <w:lang w:val="en-GB"/>
        </w:rPr>
        <w:t xml:space="preserve">n decision no. I Kž-347/1998-3 of 20 July 1998 </w:t>
      </w:r>
      <w:r w:rsidRPr="00515D7C" w:rsidR="007C4205">
        <w:rPr>
          <w:lang w:val="en-GB"/>
        </w:rPr>
        <w:t xml:space="preserve">the Supreme Court </w:t>
      </w:r>
      <w:r w:rsidRPr="00515D7C" w:rsidR="00FE5FEE">
        <w:rPr>
          <w:lang w:val="en-GB"/>
        </w:rPr>
        <w:t xml:space="preserve">dealt with </w:t>
      </w:r>
      <w:r w:rsidRPr="00515D7C" w:rsidR="007C4205">
        <w:rPr>
          <w:lang w:val="en-GB"/>
        </w:rPr>
        <w:t xml:space="preserve">a </w:t>
      </w:r>
      <w:r w:rsidRPr="00515D7C" w:rsidR="00FE5FEE">
        <w:rPr>
          <w:lang w:val="en-GB"/>
        </w:rPr>
        <w:t>situation</w:t>
      </w:r>
      <w:r w:rsidRPr="00515D7C" w:rsidR="005C4153">
        <w:rPr>
          <w:lang w:val="en-GB"/>
        </w:rPr>
        <w:t xml:space="preserve"> partially</w:t>
      </w:r>
      <w:r w:rsidRPr="00515D7C" w:rsidR="00FE5FEE">
        <w:rPr>
          <w:lang w:val="en-GB"/>
        </w:rPr>
        <w:t xml:space="preserve"> similar to the case at issue</w:t>
      </w:r>
      <w:r w:rsidRPr="00515D7C" w:rsidR="007C4205">
        <w:rPr>
          <w:lang w:val="en-GB"/>
        </w:rPr>
        <w:t>, in which it</w:t>
      </w:r>
      <w:r w:rsidRPr="00515D7C" w:rsidR="00FE5FEE">
        <w:rPr>
          <w:lang w:val="en-GB"/>
        </w:rPr>
        <w:t xml:space="preserve"> </w:t>
      </w:r>
      <w:r w:rsidRPr="00515D7C" w:rsidR="007C4205">
        <w:rPr>
          <w:lang w:val="en-GB"/>
        </w:rPr>
        <w:t xml:space="preserve">assessed </w:t>
      </w:r>
      <w:r w:rsidRPr="00515D7C" w:rsidR="00FE5FEE">
        <w:rPr>
          <w:lang w:val="en-GB"/>
        </w:rPr>
        <w:t xml:space="preserve">the </w:t>
      </w:r>
      <w:r w:rsidRPr="00515D7C" w:rsidR="00302F46">
        <w:rPr>
          <w:lang w:val="en-GB"/>
        </w:rPr>
        <w:t>possibility of reopening proceedings</w:t>
      </w:r>
      <w:r w:rsidRPr="00515D7C" w:rsidR="00815D81">
        <w:rPr>
          <w:lang w:val="en-GB"/>
        </w:rPr>
        <w:t xml:space="preserve"> at which the accused had been convicted</w:t>
      </w:r>
      <w:r w:rsidRPr="00515D7C" w:rsidR="00302F46">
        <w:rPr>
          <w:lang w:val="en-GB"/>
        </w:rPr>
        <w:t xml:space="preserve"> </w:t>
      </w:r>
      <w:r w:rsidRPr="00515D7C" w:rsidR="00302F46">
        <w:rPr>
          <w:i/>
          <w:lang w:val="en-GB"/>
        </w:rPr>
        <w:t>in absentia</w:t>
      </w:r>
      <w:r w:rsidRPr="00515D7C" w:rsidR="00302F46">
        <w:rPr>
          <w:lang w:val="en-GB"/>
        </w:rPr>
        <w:t xml:space="preserve"> </w:t>
      </w:r>
      <w:r w:rsidRPr="00515D7C" w:rsidR="00FE5FEE">
        <w:rPr>
          <w:lang w:val="en-GB"/>
        </w:rPr>
        <w:t xml:space="preserve">under the procedural legislation </w:t>
      </w:r>
      <w:r w:rsidRPr="00515D7C" w:rsidR="007C4205">
        <w:rPr>
          <w:lang w:val="en-GB"/>
        </w:rPr>
        <w:t>pre-dating</w:t>
      </w:r>
      <w:r w:rsidRPr="00515D7C" w:rsidR="00FE5FEE">
        <w:rPr>
          <w:lang w:val="en-GB"/>
        </w:rPr>
        <w:t xml:space="preserve"> the 2008 Code of Criminal</w:t>
      </w:r>
      <w:r w:rsidRPr="00515D7C" w:rsidR="00302F46">
        <w:rPr>
          <w:lang w:val="en-GB"/>
        </w:rPr>
        <w:t xml:space="preserve"> Procedure</w:t>
      </w:r>
      <w:r w:rsidRPr="00515D7C" w:rsidR="006D17C3">
        <w:rPr>
          <w:lang w:val="en-GB"/>
        </w:rPr>
        <w:t xml:space="preserve">, which </w:t>
      </w:r>
      <w:r w:rsidRPr="00515D7C" w:rsidR="00815D81">
        <w:rPr>
          <w:lang w:val="en-GB"/>
        </w:rPr>
        <w:t>contained</w:t>
      </w:r>
      <w:r w:rsidRPr="00515D7C" w:rsidR="006D17C3">
        <w:rPr>
          <w:lang w:val="en-GB"/>
        </w:rPr>
        <w:t xml:space="preserve"> requirements </w:t>
      </w:r>
      <w:r w:rsidRPr="00515D7C" w:rsidR="007C4205">
        <w:rPr>
          <w:lang w:val="en-GB"/>
        </w:rPr>
        <w:t xml:space="preserve">identical to those </w:t>
      </w:r>
      <w:r w:rsidRPr="00515D7C" w:rsidR="006D17C3">
        <w:rPr>
          <w:lang w:val="en-GB"/>
        </w:rPr>
        <w:t xml:space="preserve">provided under Article 497 § 2 of the 2008 Code of Criminal Procedure (see paragraph </w:t>
      </w:r>
      <w:r w:rsidRPr="00515D7C" w:rsidR="00302F46">
        <w:rPr>
          <w:lang w:val="en-GB"/>
        </w:rPr>
        <w:t xml:space="preserve">39 above). </w:t>
      </w:r>
      <w:r w:rsidRPr="00515D7C" w:rsidR="007C4205">
        <w:rPr>
          <w:lang w:val="en-GB"/>
        </w:rPr>
        <w:t xml:space="preserve">The relevant part of the </w:t>
      </w:r>
      <w:r w:rsidRPr="00515D7C" w:rsidR="00302F46">
        <w:rPr>
          <w:lang w:val="en-GB"/>
        </w:rPr>
        <w:t xml:space="preserve">decision </w:t>
      </w:r>
      <w:r w:rsidRPr="00515D7C" w:rsidR="007C4205">
        <w:rPr>
          <w:lang w:val="en-GB"/>
        </w:rPr>
        <w:t>reads</w:t>
      </w:r>
      <w:r w:rsidRPr="00515D7C" w:rsidR="00302F46">
        <w:rPr>
          <w:lang w:val="en-GB"/>
        </w:rPr>
        <w:t>:</w:t>
      </w:r>
    </w:p>
    <w:p w:rsidRPr="00515D7C" w:rsidR="008B149D" w:rsidP="00515D7C" w:rsidRDefault="00302F46">
      <w:pPr>
        <w:pStyle w:val="ECHRParaQuote"/>
        <w:rPr>
          <w:lang w:val="en-GB"/>
        </w:rPr>
      </w:pPr>
      <w:r w:rsidRPr="00515D7C">
        <w:rPr>
          <w:lang w:val="en-GB"/>
        </w:rPr>
        <w:t>“According to the first</w:t>
      </w:r>
      <w:r w:rsidRPr="00515D7C" w:rsidR="007C4205">
        <w:rPr>
          <w:lang w:val="en-GB"/>
        </w:rPr>
        <w:t>-</w:t>
      </w:r>
      <w:r w:rsidRPr="00515D7C">
        <w:rPr>
          <w:lang w:val="en-GB"/>
        </w:rPr>
        <w:t xml:space="preserve">instance court </w:t>
      </w:r>
      <w:r w:rsidR="00057E70">
        <w:rPr>
          <w:lang w:val="en-GB"/>
        </w:rPr>
        <w:t>‘</w:t>
      </w:r>
      <w:r w:rsidRPr="00515D7C">
        <w:rPr>
          <w:lang w:val="en-GB"/>
        </w:rPr>
        <w:t xml:space="preserve">there is no possibility </w:t>
      </w:r>
      <w:r w:rsidRPr="00515D7C" w:rsidR="007C4205">
        <w:rPr>
          <w:lang w:val="en-GB"/>
        </w:rPr>
        <w:t xml:space="preserve">of </w:t>
      </w:r>
      <w:r w:rsidRPr="00515D7C">
        <w:rPr>
          <w:lang w:val="en-GB"/>
        </w:rPr>
        <w:t xml:space="preserve">a retrial in the presence of the convicted persons given that </w:t>
      </w:r>
      <w:r w:rsidRPr="00515D7C" w:rsidR="00E6284A">
        <w:rPr>
          <w:lang w:val="en-GB"/>
        </w:rPr>
        <w:t>...</w:t>
      </w:r>
      <w:r w:rsidRPr="00515D7C">
        <w:rPr>
          <w:lang w:val="en-GB"/>
        </w:rPr>
        <w:t xml:space="preserve"> despite arrest warrants</w:t>
      </w:r>
      <w:r w:rsidRPr="00515D7C" w:rsidR="007C4205">
        <w:rPr>
          <w:lang w:val="en-GB"/>
        </w:rPr>
        <w:t xml:space="preserve"> having been issued for the purpose of bringing them to serve their sentences</w:t>
      </w:r>
      <w:r w:rsidRPr="00515D7C">
        <w:rPr>
          <w:lang w:val="en-GB"/>
        </w:rPr>
        <w:t>,</w:t>
      </w:r>
      <w:r w:rsidRPr="00515D7C" w:rsidR="005C4153">
        <w:rPr>
          <w:lang w:val="en-GB"/>
        </w:rPr>
        <w:t xml:space="preserve"> they are still at large</w:t>
      </w:r>
      <w:r w:rsidR="00057E70">
        <w:rPr>
          <w:lang w:val="en-GB"/>
        </w:rPr>
        <w:t>’</w:t>
      </w:r>
      <w:r w:rsidRPr="00515D7C" w:rsidR="005C4153">
        <w:rPr>
          <w:lang w:val="en-GB"/>
        </w:rPr>
        <w:t xml:space="preserve"> and the fact that they, save for N.P. and M.K., who live in the Federal Republic of Yugoslavia </w:t>
      </w:r>
      <w:r w:rsidRPr="00515D7C" w:rsidR="007C4205">
        <w:rPr>
          <w:lang w:val="en-GB"/>
        </w:rPr>
        <w:t xml:space="preserve">at </w:t>
      </w:r>
      <w:r w:rsidRPr="00515D7C" w:rsidR="005C4153">
        <w:rPr>
          <w:lang w:val="en-GB"/>
        </w:rPr>
        <w:t xml:space="preserve">unknown addresses, </w:t>
      </w:r>
      <w:r w:rsidR="00057E70">
        <w:rPr>
          <w:lang w:val="en-GB"/>
        </w:rPr>
        <w:t>‘</w:t>
      </w:r>
      <w:r w:rsidRPr="00515D7C" w:rsidR="005C4153">
        <w:rPr>
          <w:lang w:val="en-GB"/>
        </w:rPr>
        <w:t xml:space="preserve">were found by the police </w:t>
      </w:r>
      <w:r w:rsidRPr="00515D7C" w:rsidR="007C4205">
        <w:rPr>
          <w:lang w:val="en-GB"/>
        </w:rPr>
        <w:t xml:space="preserve">at </w:t>
      </w:r>
      <w:r w:rsidRPr="00515D7C" w:rsidR="005C4153">
        <w:rPr>
          <w:lang w:val="en-GB"/>
        </w:rPr>
        <w:t>their addresses, does not mean that there is a possibility for a trial in their presence</w:t>
      </w:r>
      <w:r w:rsidR="00057E70">
        <w:rPr>
          <w:lang w:val="en-GB"/>
        </w:rPr>
        <w:t>’</w:t>
      </w:r>
      <w:r w:rsidRPr="00515D7C" w:rsidR="005C4153">
        <w:rPr>
          <w:lang w:val="en-GB"/>
        </w:rPr>
        <w:t xml:space="preserve"> because such a possibility would exist </w:t>
      </w:r>
      <w:r w:rsidR="00057E70">
        <w:rPr>
          <w:lang w:val="en-GB"/>
        </w:rPr>
        <w:t>‘</w:t>
      </w:r>
      <w:r w:rsidRPr="00515D7C" w:rsidR="005C4153">
        <w:rPr>
          <w:lang w:val="en-GB"/>
        </w:rPr>
        <w:t xml:space="preserve">only if they </w:t>
      </w:r>
      <w:r w:rsidRPr="00515D7C" w:rsidR="007C4205">
        <w:rPr>
          <w:lang w:val="en-GB"/>
        </w:rPr>
        <w:t xml:space="preserve">had </w:t>
      </w:r>
      <w:r w:rsidRPr="00515D7C" w:rsidR="005C4153">
        <w:rPr>
          <w:lang w:val="en-GB"/>
        </w:rPr>
        <w:t>start</w:t>
      </w:r>
      <w:r w:rsidRPr="00515D7C" w:rsidR="007C4205">
        <w:rPr>
          <w:lang w:val="en-GB"/>
        </w:rPr>
        <w:t>ed</w:t>
      </w:r>
      <w:r w:rsidRPr="00515D7C" w:rsidR="005C4153">
        <w:rPr>
          <w:lang w:val="en-GB"/>
        </w:rPr>
        <w:t xml:space="preserve"> serving their prison sentence</w:t>
      </w:r>
      <w:r w:rsidRPr="00515D7C" w:rsidR="007C4205">
        <w:rPr>
          <w:lang w:val="en-GB"/>
        </w:rPr>
        <w:t>s</w:t>
      </w:r>
      <w:r w:rsidRPr="00515D7C" w:rsidR="005C4153">
        <w:rPr>
          <w:lang w:val="en-GB"/>
        </w:rPr>
        <w:t xml:space="preserve"> </w:t>
      </w:r>
      <w:r w:rsidRPr="00515D7C" w:rsidR="00EA0F6A">
        <w:rPr>
          <w:lang w:val="en-GB"/>
        </w:rPr>
        <w:t xml:space="preserve">[which is] </w:t>
      </w:r>
      <w:r w:rsidRPr="00515D7C" w:rsidR="005C4153">
        <w:rPr>
          <w:lang w:val="en-GB"/>
        </w:rPr>
        <w:t xml:space="preserve">a requirement for adopting a </w:t>
      </w:r>
      <w:r w:rsidRPr="00515D7C" w:rsidR="008B149D">
        <w:rPr>
          <w:lang w:val="en-GB"/>
        </w:rPr>
        <w:t>decision on their requests for retrial.</w:t>
      </w:r>
    </w:p>
    <w:p w:rsidRPr="00515D7C" w:rsidR="008B149D" w:rsidP="00515D7C" w:rsidRDefault="008B149D">
      <w:pPr>
        <w:pStyle w:val="ECHRParaQuote"/>
        <w:rPr>
          <w:lang w:val="en-GB"/>
        </w:rPr>
      </w:pPr>
      <w:r w:rsidRPr="00515D7C">
        <w:rPr>
          <w:lang w:val="en-GB"/>
        </w:rPr>
        <w:t>The decision of the first-instance court that there is no possibility for a retrial in the presence of the convicted persons is, for the time being, correct only with regard to M.K. and N.P.</w:t>
      </w:r>
    </w:p>
    <w:p w:rsidRPr="00515D7C" w:rsidR="008B149D" w:rsidP="00515D7C" w:rsidRDefault="008B149D">
      <w:pPr>
        <w:pStyle w:val="ECHRParaQuote"/>
        <w:rPr>
          <w:lang w:val="en-GB"/>
        </w:rPr>
      </w:pPr>
      <w:r w:rsidRPr="00515D7C">
        <w:rPr>
          <w:lang w:val="en-GB"/>
        </w:rPr>
        <w:t>According to the police report of 4 February 1998, M.K. and N.P. live</w:t>
      </w:r>
      <w:r w:rsidRPr="00515D7C">
        <w:rPr>
          <w:sz w:val="24"/>
          <w:lang w:val="en-GB"/>
        </w:rPr>
        <w:t xml:space="preserve"> </w:t>
      </w:r>
      <w:r w:rsidRPr="00515D7C">
        <w:rPr>
          <w:lang w:val="en-GB"/>
        </w:rPr>
        <w:t xml:space="preserve">in the Federal Republic of Yugoslavia, in Serbia, M.[K.] in G. and [N.]P. in M. </w:t>
      </w:r>
      <w:r w:rsidRPr="00515D7C" w:rsidR="00E6284A">
        <w:rPr>
          <w:lang w:val="en-GB"/>
        </w:rPr>
        <w:t>...</w:t>
      </w:r>
    </w:p>
    <w:p w:rsidRPr="00515D7C" w:rsidR="006D17C3" w:rsidP="00515D7C" w:rsidRDefault="008B149D">
      <w:pPr>
        <w:pStyle w:val="ECHRParaQuote"/>
        <w:rPr>
          <w:lang w:val="en-GB"/>
        </w:rPr>
      </w:pPr>
      <w:r w:rsidRPr="00515D7C">
        <w:rPr>
          <w:lang w:val="en-GB"/>
        </w:rPr>
        <w:t xml:space="preserve">There is therefore no possibility for a retrial in their presence </w:t>
      </w:r>
      <w:r w:rsidRPr="00515D7C" w:rsidR="00E6284A">
        <w:rPr>
          <w:lang w:val="en-GB"/>
        </w:rPr>
        <w:t>...</w:t>
      </w:r>
      <w:r w:rsidRPr="00515D7C">
        <w:rPr>
          <w:lang w:val="en-GB"/>
        </w:rPr>
        <w:t xml:space="preserve"> Only when they return to Croatia </w:t>
      </w:r>
      <w:r w:rsidRPr="00515D7C" w:rsidR="00EA2A95">
        <w:rPr>
          <w:lang w:val="en-GB"/>
        </w:rPr>
        <w:t xml:space="preserve">will </w:t>
      </w:r>
      <w:r w:rsidRPr="00515D7C">
        <w:rPr>
          <w:lang w:val="en-GB"/>
        </w:rPr>
        <w:t xml:space="preserve">M.K. and N.P. </w:t>
      </w:r>
      <w:r w:rsidRPr="00515D7C" w:rsidR="00EA2A95">
        <w:rPr>
          <w:lang w:val="en-GB"/>
        </w:rPr>
        <w:t>be able</w:t>
      </w:r>
      <w:r w:rsidRPr="00515D7C">
        <w:rPr>
          <w:lang w:val="en-GB"/>
        </w:rPr>
        <w:t xml:space="preserve"> to request a retrial </w:t>
      </w:r>
      <w:r w:rsidRPr="00515D7C" w:rsidR="00E6284A">
        <w:rPr>
          <w:lang w:val="en-GB"/>
        </w:rPr>
        <w:t>...</w:t>
      </w:r>
      <w:r w:rsidRPr="00515D7C">
        <w:rPr>
          <w:lang w:val="en-GB"/>
        </w:rPr>
        <w:t>”</w:t>
      </w:r>
    </w:p>
    <w:p w:rsidRPr="00515D7C" w:rsidR="0056532D" w:rsidP="00515D7C" w:rsidRDefault="008B149D">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43</w:t>
      </w:r>
      <w:r w:rsidRPr="00515D7C">
        <w:rPr>
          <w:lang w:val="en-GB"/>
        </w:rPr>
        <w:fldChar w:fldCharType="end"/>
      </w:r>
      <w:r w:rsidRPr="00515D7C">
        <w:rPr>
          <w:lang w:val="en-GB"/>
        </w:rPr>
        <w:t>.  In the same decision the Supreme Court examined the situation of the other convicted persons</w:t>
      </w:r>
      <w:r w:rsidRPr="00515D7C" w:rsidR="00E542E8">
        <w:rPr>
          <w:lang w:val="en-GB"/>
        </w:rPr>
        <w:t>,</w:t>
      </w:r>
      <w:r w:rsidRPr="00515D7C">
        <w:rPr>
          <w:lang w:val="en-GB"/>
        </w:rPr>
        <w:t xml:space="preserve"> who lived in Croatia</w:t>
      </w:r>
      <w:r w:rsidRPr="00515D7C" w:rsidR="00E542E8">
        <w:rPr>
          <w:lang w:val="en-GB"/>
        </w:rPr>
        <w:t>,</w:t>
      </w:r>
      <w:r w:rsidRPr="00515D7C">
        <w:rPr>
          <w:lang w:val="en-GB"/>
        </w:rPr>
        <w:t xml:space="preserve"> and found that </w:t>
      </w:r>
      <w:r w:rsidRPr="00515D7C" w:rsidR="00E542E8">
        <w:rPr>
          <w:lang w:val="en-GB"/>
        </w:rPr>
        <w:t>in their case it</w:t>
      </w:r>
      <w:r w:rsidRPr="00515D7C">
        <w:rPr>
          <w:lang w:val="en-GB"/>
        </w:rPr>
        <w:t xml:space="preserve"> was not necessary </w:t>
      </w:r>
      <w:r w:rsidRPr="00515D7C" w:rsidR="00E542E8">
        <w:rPr>
          <w:lang w:val="en-GB"/>
        </w:rPr>
        <w:t>to</w:t>
      </w:r>
      <w:r w:rsidRPr="00515D7C">
        <w:rPr>
          <w:lang w:val="en-GB"/>
        </w:rPr>
        <w:t xml:space="preserve"> start serving the</w:t>
      </w:r>
      <w:r w:rsidRPr="00515D7C" w:rsidR="00E542E8">
        <w:rPr>
          <w:lang w:val="en-GB"/>
        </w:rPr>
        <w:t>ir</w:t>
      </w:r>
      <w:r w:rsidRPr="00515D7C">
        <w:rPr>
          <w:lang w:val="en-GB"/>
        </w:rPr>
        <w:t xml:space="preserve"> prison sentence</w:t>
      </w:r>
      <w:r w:rsidRPr="00515D7C" w:rsidR="00E542E8">
        <w:rPr>
          <w:lang w:val="en-GB"/>
        </w:rPr>
        <w:t>s</w:t>
      </w:r>
      <w:r w:rsidRPr="00515D7C">
        <w:rPr>
          <w:lang w:val="en-GB"/>
        </w:rPr>
        <w:t xml:space="preserve"> before they could lod</w:t>
      </w:r>
      <w:r w:rsidRPr="00515D7C" w:rsidR="00E542E8">
        <w:rPr>
          <w:lang w:val="en-GB"/>
        </w:rPr>
        <w:t>g</w:t>
      </w:r>
      <w:r w:rsidRPr="00515D7C">
        <w:rPr>
          <w:lang w:val="en-GB"/>
        </w:rPr>
        <w:t>e a request for a retrial</w:t>
      </w:r>
      <w:r w:rsidRPr="00515D7C" w:rsidR="00E542E8">
        <w:rPr>
          <w:lang w:val="en-GB"/>
        </w:rPr>
        <w:t>,</w:t>
      </w:r>
      <w:r w:rsidRPr="00515D7C">
        <w:rPr>
          <w:lang w:val="en-GB"/>
        </w:rPr>
        <w:t xml:space="preserve"> since the necessity of the deprivation of </w:t>
      </w:r>
      <w:r w:rsidRPr="00515D7C" w:rsidR="00E542E8">
        <w:rPr>
          <w:lang w:val="en-GB"/>
        </w:rPr>
        <w:t xml:space="preserve">their </w:t>
      </w:r>
      <w:r w:rsidRPr="00515D7C">
        <w:rPr>
          <w:lang w:val="en-GB"/>
        </w:rPr>
        <w:t>liberty could be assessed based on the general provisions on pre-trial detention.</w:t>
      </w:r>
    </w:p>
    <w:p w:rsidRPr="00515D7C" w:rsidR="0056532D" w:rsidP="00515D7C" w:rsidRDefault="0056532D">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44</w:t>
      </w:r>
      <w:r w:rsidRPr="00515D7C">
        <w:rPr>
          <w:lang w:val="en-GB"/>
        </w:rPr>
        <w:fldChar w:fldCharType="end"/>
      </w:r>
      <w:r w:rsidRPr="00515D7C">
        <w:rPr>
          <w:lang w:val="en-GB"/>
        </w:rPr>
        <w:t>.  In the decision no. I Kž-368/01-3 of 30 January 2002 the Supreme Court dismissed an appeal against a decision rejecting a request for reopening of the proceedings</w:t>
      </w:r>
      <w:r w:rsidRPr="00515D7C" w:rsidR="000B13DC">
        <w:rPr>
          <w:lang w:val="en-GB"/>
        </w:rPr>
        <w:t xml:space="preserve"> lodged by a person convicted </w:t>
      </w:r>
      <w:r w:rsidRPr="00515D7C" w:rsidR="000B13DC">
        <w:rPr>
          <w:i/>
          <w:lang w:val="en-GB"/>
        </w:rPr>
        <w:t>in absentia</w:t>
      </w:r>
      <w:r w:rsidRPr="00515D7C" w:rsidR="000B13DC">
        <w:rPr>
          <w:lang w:val="en-GB"/>
        </w:rPr>
        <w:t xml:space="preserve"> who </w:t>
      </w:r>
      <w:r w:rsidRPr="00515D7C" w:rsidR="006923BC">
        <w:rPr>
          <w:lang w:val="en-GB"/>
        </w:rPr>
        <w:t xml:space="preserve">was </w:t>
      </w:r>
      <w:r w:rsidRPr="00515D7C" w:rsidR="000B13DC">
        <w:rPr>
          <w:lang w:val="en-GB"/>
        </w:rPr>
        <w:t>not present</w:t>
      </w:r>
      <w:r w:rsidRPr="00515D7C">
        <w:rPr>
          <w:lang w:val="en-GB"/>
        </w:rPr>
        <w:t xml:space="preserve"> in Croatia. The Supreme Court noted the following:</w:t>
      </w:r>
    </w:p>
    <w:p w:rsidRPr="00515D7C" w:rsidR="00515D7C" w:rsidP="00515D7C" w:rsidRDefault="0056532D">
      <w:pPr>
        <w:pStyle w:val="ECHRParaQuote"/>
        <w:rPr>
          <w:lang w:val="en-GB"/>
        </w:rPr>
      </w:pPr>
      <w:r w:rsidRPr="00515D7C">
        <w:rPr>
          <w:lang w:val="en-GB"/>
        </w:rPr>
        <w:t xml:space="preserve">“The Supreme Court considers that the convicted person should personally approach the court and provide his or her address in Croatia </w:t>
      </w:r>
      <w:r w:rsidRPr="00515D7C" w:rsidR="000B13DC">
        <w:rPr>
          <w:lang w:val="en-GB"/>
        </w:rPr>
        <w:t>where he or she would be available during the criminal proceedings, but also allow the execution of the final conviction to the prison sentence, which can be, under the conditions</w:t>
      </w:r>
      <w:r w:rsidRPr="00515D7C" w:rsidR="00E6284A">
        <w:rPr>
          <w:lang w:val="en-GB"/>
        </w:rPr>
        <w:t xml:space="preserve"> provided for in Article 410 §§ </w:t>
      </w:r>
      <w:r w:rsidRPr="00515D7C" w:rsidR="000B13DC">
        <w:rPr>
          <w:lang w:val="en-GB"/>
        </w:rPr>
        <w:t>1 and 5 of the Code of Criminal Procedure, postponed, suspended or terminated.”</w:t>
      </w:r>
    </w:p>
    <w:p w:rsidRPr="00515D7C" w:rsidR="0013551C" w:rsidP="00515D7C" w:rsidRDefault="000B13D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45</w:t>
      </w:r>
      <w:r w:rsidRPr="00515D7C">
        <w:rPr>
          <w:lang w:val="en-GB"/>
        </w:rPr>
        <w:fldChar w:fldCharType="end"/>
      </w:r>
      <w:r w:rsidRPr="00515D7C">
        <w:rPr>
          <w:lang w:val="en-GB"/>
        </w:rPr>
        <w:t>.  </w:t>
      </w:r>
      <w:r w:rsidRPr="00515D7C" w:rsidR="00FE5FEE">
        <w:rPr>
          <w:lang w:val="en-GB"/>
        </w:rPr>
        <w:t xml:space="preserve">In </w:t>
      </w:r>
      <w:r w:rsidRPr="00515D7C" w:rsidR="0013551C">
        <w:rPr>
          <w:lang w:val="en-GB"/>
        </w:rPr>
        <w:t>decision no. I K</w:t>
      </w:r>
      <w:r w:rsidRPr="00515D7C" w:rsidR="0013551C">
        <w:rPr>
          <w:rFonts w:cstheme="minorHAnsi"/>
          <w:lang w:val="en-GB"/>
        </w:rPr>
        <w:t>ž</w:t>
      </w:r>
      <w:r w:rsidRPr="00515D7C" w:rsidR="0013551C">
        <w:rPr>
          <w:lang w:val="en-GB"/>
        </w:rPr>
        <w:t xml:space="preserve">-664/09-7 of 19 November 2009 the Supreme Court quashed a first-instance judgment adopted after the trial </w:t>
      </w:r>
      <w:r w:rsidRPr="00515D7C" w:rsidR="0013551C">
        <w:rPr>
          <w:i/>
          <w:lang w:val="en-GB"/>
        </w:rPr>
        <w:t>in absentia</w:t>
      </w:r>
      <w:r w:rsidRPr="00515D7C" w:rsidR="0013551C">
        <w:rPr>
          <w:lang w:val="en-GB"/>
        </w:rPr>
        <w:t xml:space="preserve"> of an accused</w:t>
      </w:r>
      <w:r w:rsidRPr="00515D7C" w:rsidR="00630696">
        <w:rPr>
          <w:lang w:val="en-GB"/>
        </w:rPr>
        <w:t xml:space="preserve"> who, upon his arrest and detention, </w:t>
      </w:r>
      <w:r w:rsidRPr="00515D7C" w:rsidR="00CE3338">
        <w:rPr>
          <w:lang w:val="en-GB"/>
        </w:rPr>
        <w:t xml:space="preserve">had </w:t>
      </w:r>
      <w:r w:rsidRPr="00515D7C" w:rsidR="004F3BA2">
        <w:rPr>
          <w:lang w:val="en-GB"/>
        </w:rPr>
        <w:t>requested the reopening of the proceedings</w:t>
      </w:r>
      <w:r w:rsidRPr="00515D7C" w:rsidR="0013551C">
        <w:rPr>
          <w:lang w:val="en-GB"/>
        </w:rPr>
        <w:t>. The relevant part of the decision reads:</w:t>
      </w:r>
    </w:p>
    <w:p w:rsidRPr="00515D7C" w:rsidR="0013551C" w:rsidP="00515D7C" w:rsidRDefault="0013551C">
      <w:pPr>
        <w:pStyle w:val="ECHRParaQuote"/>
        <w:rPr>
          <w:lang w:val="en-GB"/>
        </w:rPr>
      </w:pPr>
      <w:r w:rsidRPr="00515D7C">
        <w:rPr>
          <w:lang w:val="en-GB"/>
        </w:rPr>
        <w:t>“The criminal proceedings against the accused</w:t>
      </w:r>
      <w:r w:rsidRPr="00515D7C" w:rsidR="00CE3338">
        <w:rPr>
          <w:lang w:val="en-GB"/>
        </w:rPr>
        <w:t>,</w:t>
      </w:r>
      <w:r w:rsidRPr="00515D7C">
        <w:rPr>
          <w:lang w:val="en-GB"/>
        </w:rPr>
        <w:t xml:space="preserve"> F.I.</w:t>
      </w:r>
      <w:r w:rsidRPr="00515D7C" w:rsidR="00CE3338">
        <w:rPr>
          <w:lang w:val="en-GB"/>
        </w:rPr>
        <w:t>,</w:t>
      </w:r>
      <w:r w:rsidRPr="00515D7C">
        <w:rPr>
          <w:lang w:val="en-GB"/>
        </w:rPr>
        <w:t xml:space="preserve"> had been conducted in his absence. In the meantime, the accused</w:t>
      </w:r>
      <w:r w:rsidRPr="00515D7C" w:rsidR="00CE3338">
        <w:rPr>
          <w:lang w:val="en-GB"/>
        </w:rPr>
        <w:t>,</w:t>
      </w:r>
      <w:r w:rsidRPr="00515D7C">
        <w:rPr>
          <w:lang w:val="en-GB"/>
        </w:rPr>
        <w:t xml:space="preserve"> F.I.</w:t>
      </w:r>
      <w:r w:rsidRPr="00515D7C" w:rsidR="00CE3338">
        <w:rPr>
          <w:lang w:val="en-GB"/>
        </w:rPr>
        <w:t>,</w:t>
      </w:r>
      <w:r w:rsidRPr="00515D7C">
        <w:rPr>
          <w:lang w:val="en-GB"/>
        </w:rPr>
        <w:t xml:space="preserve"> </w:t>
      </w:r>
      <w:r w:rsidRPr="00515D7C" w:rsidR="00CE3338">
        <w:rPr>
          <w:lang w:val="en-GB"/>
        </w:rPr>
        <w:t>was</w:t>
      </w:r>
      <w:r w:rsidRPr="00515D7C">
        <w:rPr>
          <w:lang w:val="en-GB"/>
        </w:rPr>
        <w:t xml:space="preserve"> arrested based on an arrest warrant and detention order, and since 18 September 2009 he has been detained in Z. Prison.</w:t>
      </w:r>
    </w:p>
    <w:p w:rsidRPr="00515D7C" w:rsidR="0013551C" w:rsidP="00515D7C" w:rsidRDefault="0013551C">
      <w:pPr>
        <w:pStyle w:val="ECHRParaQuote"/>
        <w:rPr>
          <w:lang w:val="en-GB"/>
        </w:rPr>
      </w:pPr>
      <w:r w:rsidRPr="00515D7C">
        <w:rPr>
          <w:lang w:val="en-GB"/>
        </w:rPr>
        <w:t>As it can be seen from the case file, the accused</w:t>
      </w:r>
      <w:r w:rsidRPr="00515D7C" w:rsidR="00CE3338">
        <w:rPr>
          <w:lang w:val="en-GB"/>
        </w:rPr>
        <w:t>,</w:t>
      </w:r>
      <w:r w:rsidRPr="00515D7C">
        <w:rPr>
          <w:lang w:val="en-GB"/>
        </w:rPr>
        <w:t xml:space="preserve"> F.I.</w:t>
      </w:r>
      <w:r w:rsidRPr="00515D7C" w:rsidR="00CE3338">
        <w:rPr>
          <w:lang w:val="en-GB"/>
        </w:rPr>
        <w:t>,</w:t>
      </w:r>
      <w:r w:rsidRPr="00515D7C">
        <w:rPr>
          <w:lang w:val="en-GB"/>
        </w:rPr>
        <w:t xml:space="preserve"> </w:t>
      </w:r>
      <w:r w:rsidRPr="00515D7C" w:rsidR="00CE3338">
        <w:rPr>
          <w:lang w:val="en-GB"/>
        </w:rPr>
        <w:t xml:space="preserve">has requested </w:t>
      </w:r>
      <w:r w:rsidRPr="00515D7C">
        <w:rPr>
          <w:lang w:val="en-GB"/>
        </w:rPr>
        <w:t>a retrial.</w:t>
      </w:r>
    </w:p>
    <w:p w:rsidRPr="00515D7C" w:rsidR="004F3BA2" w:rsidP="00515D7C" w:rsidRDefault="0013551C">
      <w:pPr>
        <w:pStyle w:val="ECHRParaQuote"/>
        <w:rPr>
          <w:lang w:val="en-GB"/>
        </w:rPr>
      </w:pPr>
      <w:r w:rsidRPr="00515D7C">
        <w:rPr>
          <w:lang w:val="en-GB"/>
        </w:rPr>
        <w:t>Therefore, without going into the quest</w:t>
      </w:r>
      <w:r w:rsidRPr="00515D7C" w:rsidR="004F3BA2">
        <w:rPr>
          <w:lang w:val="en-GB"/>
        </w:rPr>
        <w:t xml:space="preserve">ion of the merits of B.Z. and </w:t>
      </w:r>
      <w:r w:rsidRPr="00515D7C">
        <w:rPr>
          <w:lang w:val="en-GB"/>
        </w:rPr>
        <w:t>F.</w:t>
      </w:r>
      <w:r w:rsidRPr="00515D7C" w:rsidR="004F3BA2">
        <w:rPr>
          <w:lang w:val="en-GB"/>
        </w:rPr>
        <w:t>I.</w:t>
      </w:r>
      <w:r w:rsidR="00057E70">
        <w:rPr>
          <w:lang w:val="en-GB"/>
        </w:rPr>
        <w:t>’</w:t>
      </w:r>
      <w:r w:rsidRPr="00515D7C">
        <w:rPr>
          <w:lang w:val="en-GB"/>
        </w:rPr>
        <w:t>s appeals, this second-instance court</w:t>
      </w:r>
      <w:r w:rsidRPr="00515D7C" w:rsidR="004F3BA2">
        <w:rPr>
          <w:lang w:val="en-GB"/>
        </w:rPr>
        <w:t xml:space="preserve"> finds that </w:t>
      </w:r>
      <w:r w:rsidRPr="00515D7C" w:rsidR="00CE3338">
        <w:rPr>
          <w:lang w:val="en-GB"/>
        </w:rPr>
        <w:t>it is possible to</w:t>
      </w:r>
      <w:r w:rsidRPr="00515D7C" w:rsidR="004F3BA2">
        <w:rPr>
          <w:lang w:val="en-GB"/>
        </w:rPr>
        <w:t xml:space="preserve"> </w:t>
      </w:r>
      <w:r w:rsidRPr="00515D7C" w:rsidR="00CE3338">
        <w:rPr>
          <w:lang w:val="en-GB"/>
        </w:rPr>
        <w:t xml:space="preserve">retry </w:t>
      </w:r>
      <w:r w:rsidRPr="00515D7C" w:rsidR="004F3BA2">
        <w:rPr>
          <w:lang w:val="en-GB"/>
        </w:rPr>
        <w:t>F.I. in his presence, as provided under Article 497 paragraph 2 of the Code of Criminal Procedure (Official Gazette nos. 152/08 and 76/2009).</w:t>
      </w:r>
    </w:p>
    <w:p w:rsidRPr="00515D7C" w:rsidR="00515D7C" w:rsidP="00515D7C" w:rsidRDefault="004F3BA2">
      <w:pPr>
        <w:pStyle w:val="ECHRParaQuote"/>
        <w:rPr>
          <w:lang w:val="en-GB"/>
        </w:rPr>
      </w:pPr>
      <w:r w:rsidRPr="00515D7C">
        <w:rPr>
          <w:lang w:val="en-GB"/>
        </w:rPr>
        <w:t xml:space="preserve">This is because </w:t>
      </w:r>
      <w:r w:rsidRPr="00515D7C" w:rsidR="00CE3338">
        <w:rPr>
          <w:lang w:val="en-GB"/>
        </w:rPr>
        <w:t>where an accused has been tried</w:t>
      </w:r>
      <w:r w:rsidRPr="00515D7C">
        <w:rPr>
          <w:lang w:val="en-GB"/>
        </w:rPr>
        <w:t xml:space="preserve"> </w:t>
      </w:r>
      <w:r w:rsidRPr="00515D7C">
        <w:rPr>
          <w:i/>
          <w:lang w:val="en-GB"/>
        </w:rPr>
        <w:t>in absentia</w:t>
      </w:r>
      <w:r w:rsidRPr="00515D7C">
        <w:rPr>
          <w:lang w:val="en-GB"/>
        </w:rPr>
        <w:t xml:space="preserve">, when there is a possibility for a trial in </w:t>
      </w:r>
      <w:r w:rsidRPr="00515D7C" w:rsidR="00CE3338">
        <w:rPr>
          <w:lang w:val="en-GB"/>
        </w:rPr>
        <w:t xml:space="preserve">his </w:t>
      </w:r>
      <w:r w:rsidRPr="00515D7C">
        <w:rPr>
          <w:lang w:val="en-GB"/>
        </w:rPr>
        <w:t>presence</w:t>
      </w:r>
      <w:r w:rsidRPr="00515D7C" w:rsidR="00CE3338">
        <w:rPr>
          <w:lang w:val="en-GB"/>
        </w:rPr>
        <w:t xml:space="preserve"> the proceedings</w:t>
      </w:r>
      <w:r w:rsidRPr="00515D7C">
        <w:rPr>
          <w:lang w:val="en-GB"/>
        </w:rPr>
        <w:t xml:space="preserve"> shall be reopened </w:t>
      </w:r>
      <w:r w:rsidRPr="00515D7C" w:rsidR="00CE3338">
        <w:rPr>
          <w:lang w:val="en-GB"/>
        </w:rPr>
        <w:t>under</w:t>
      </w:r>
      <w:r w:rsidRPr="00515D7C">
        <w:rPr>
          <w:lang w:val="en-GB"/>
        </w:rPr>
        <w:t xml:space="preserve"> the conditions </w:t>
      </w:r>
      <w:r w:rsidRPr="00515D7C" w:rsidR="00CE3338">
        <w:rPr>
          <w:lang w:val="en-GB"/>
        </w:rPr>
        <w:t>laid down</w:t>
      </w:r>
      <w:r w:rsidRPr="00515D7C">
        <w:rPr>
          <w:lang w:val="en-GB"/>
        </w:rPr>
        <w:t xml:space="preserve"> in Articles 498 and 501 of the 2008 Code of Criminal Procedure if </w:t>
      </w:r>
      <w:r w:rsidRPr="00515D7C" w:rsidR="00CE3338">
        <w:rPr>
          <w:lang w:val="en-GB"/>
        </w:rPr>
        <w:t xml:space="preserve">either </w:t>
      </w:r>
      <w:r w:rsidRPr="00515D7C">
        <w:rPr>
          <w:lang w:val="en-GB"/>
        </w:rPr>
        <w:t>the convicted person or his lawyer submit</w:t>
      </w:r>
      <w:r w:rsidRPr="00515D7C" w:rsidR="00CE3338">
        <w:rPr>
          <w:lang w:val="en-GB"/>
        </w:rPr>
        <w:t>s</w:t>
      </w:r>
      <w:r w:rsidRPr="00515D7C">
        <w:rPr>
          <w:lang w:val="en-GB"/>
        </w:rPr>
        <w:t xml:space="preserve"> a request for the reopening of the proceedings within </w:t>
      </w:r>
      <w:r w:rsidRPr="00515D7C" w:rsidR="00CE3338">
        <w:rPr>
          <w:lang w:val="en-GB"/>
        </w:rPr>
        <w:t xml:space="preserve">a </w:t>
      </w:r>
      <w:r w:rsidRPr="00515D7C">
        <w:rPr>
          <w:lang w:val="en-GB"/>
        </w:rPr>
        <w:t xml:space="preserve">period of one year </w:t>
      </w:r>
      <w:r w:rsidRPr="00515D7C" w:rsidR="00CE3338">
        <w:rPr>
          <w:lang w:val="en-GB"/>
        </w:rPr>
        <w:t xml:space="preserve">from the date </w:t>
      </w:r>
      <w:r w:rsidRPr="00515D7C">
        <w:rPr>
          <w:lang w:val="en-GB"/>
        </w:rPr>
        <w:t xml:space="preserve">the convicted person learned about the judgment. </w:t>
      </w:r>
      <w:r w:rsidRPr="00515D7C" w:rsidR="00E6284A">
        <w:rPr>
          <w:lang w:val="en-GB"/>
        </w:rPr>
        <w:t>...</w:t>
      </w:r>
      <w:r w:rsidRPr="00515D7C" w:rsidR="00CE3338">
        <w:rPr>
          <w:lang w:val="en-GB"/>
        </w:rPr>
        <w:t>”</w:t>
      </w:r>
    </w:p>
    <w:p w:rsidRPr="00515D7C" w:rsidR="00630696" w:rsidP="00515D7C" w:rsidRDefault="00630696">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46</w:t>
      </w:r>
      <w:r w:rsidRPr="00515D7C">
        <w:rPr>
          <w:lang w:val="en-GB"/>
        </w:rPr>
        <w:fldChar w:fldCharType="end"/>
      </w:r>
      <w:r w:rsidRPr="00515D7C">
        <w:rPr>
          <w:lang w:val="en-GB"/>
        </w:rPr>
        <w:t xml:space="preserve">.  On 2 October 2012, in case no. I Kž-640/12-4 the Supreme Court upheld a first-instance decision of the </w:t>
      </w:r>
      <w:r w:rsidRPr="00515D7C">
        <w:rPr>
          <w:rFonts w:cstheme="minorHAnsi"/>
          <w:lang w:val="en-GB"/>
        </w:rPr>
        <w:t>Š</w:t>
      </w:r>
      <w:r w:rsidRPr="00515D7C">
        <w:rPr>
          <w:lang w:val="en-GB"/>
        </w:rPr>
        <w:t>ibenik County Court (</w:t>
      </w:r>
      <w:r w:rsidRPr="00515D7C">
        <w:rPr>
          <w:rFonts w:cstheme="minorHAnsi"/>
          <w:i/>
          <w:lang w:val="en-GB"/>
        </w:rPr>
        <w:t>Ž</w:t>
      </w:r>
      <w:r w:rsidRPr="00515D7C">
        <w:rPr>
          <w:i/>
          <w:lang w:val="en-GB"/>
        </w:rPr>
        <w:t xml:space="preserve">upanijski sud u </w:t>
      </w:r>
      <w:r w:rsidRPr="00515D7C">
        <w:rPr>
          <w:rFonts w:cstheme="minorHAnsi"/>
          <w:i/>
          <w:lang w:val="en-GB"/>
        </w:rPr>
        <w:t>Š</w:t>
      </w:r>
      <w:r w:rsidRPr="00515D7C">
        <w:rPr>
          <w:i/>
          <w:lang w:val="en-GB"/>
        </w:rPr>
        <w:t>ibeniku</w:t>
      </w:r>
      <w:r w:rsidRPr="00515D7C">
        <w:rPr>
          <w:lang w:val="en-GB"/>
        </w:rPr>
        <w:t xml:space="preserve">) rejecting a request for the reopening of proceedings conducted </w:t>
      </w:r>
      <w:r w:rsidRPr="00515D7C">
        <w:rPr>
          <w:i/>
          <w:lang w:val="en-GB"/>
        </w:rPr>
        <w:t>in absentia</w:t>
      </w:r>
      <w:r w:rsidRPr="00515D7C">
        <w:rPr>
          <w:lang w:val="en-GB"/>
        </w:rPr>
        <w:t xml:space="preserve"> </w:t>
      </w:r>
      <w:r w:rsidRPr="00515D7C" w:rsidR="00C26EFA">
        <w:rPr>
          <w:lang w:val="en-GB"/>
        </w:rPr>
        <w:t>which</w:t>
      </w:r>
      <w:r w:rsidRPr="00515D7C">
        <w:rPr>
          <w:lang w:val="en-GB"/>
        </w:rPr>
        <w:t xml:space="preserve"> had been lodged by an individual living in Bosnia and Herzegovina. The relevant part of the decision reads:</w:t>
      </w:r>
    </w:p>
    <w:p w:rsidRPr="00515D7C" w:rsidR="00630696" w:rsidP="00515D7C" w:rsidRDefault="00630696">
      <w:pPr>
        <w:pStyle w:val="ECHRParaQuote"/>
        <w:rPr>
          <w:lang w:val="en-GB"/>
        </w:rPr>
      </w:pPr>
      <w:r w:rsidRPr="00515D7C">
        <w:rPr>
          <w:lang w:val="en-GB"/>
        </w:rPr>
        <w:t>“Contrary to the appellant</w:t>
      </w:r>
      <w:r w:rsidR="00057E70">
        <w:rPr>
          <w:lang w:val="en-GB"/>
        </w:rPr>
        <w:t>’</w:t>
      </w:r>
      <w:r w:rsidRPr="00515D7C">
        <w:rPr>
          <w:lang w:val="en-GB"/>
        </w:rPr>
        <w:t>s arguments, [this court considers that] the conclusion of the first-instance court that there is no ground for a retrial under Article 497 paragraph</w:t>
      </w:r>
      <w:r w:rsidRPr="00515D7C" w:rsidR="00015B24">
        <w:rPr>
          <w:lang w:val="en-GB"/>
        </w:rPr>
        <w:t> </w:t>
      </w:r>
      <w:r w:rsidRPr="00515D7C">
        <w:rPr>
          <w:lang w:val="en-GB"/>
        </w:rPr>
        <w:t>2 of the 2008 Code of Criminal Procedure is correct.</w:t>
      </w:r>
    </w:p>
    <w:p w:rsidRPr="00515D7C" w:rsidR="00F842B4" w:rsidP="00515D7C" w:rsidRDefault="00630696">
      <w:pPr>
        <w:pStyle w:val="ECHRParaQuote"/>
        <w:rPr>
          <w:lang w:val="en-GB"/>
        </w:rPr>
      </w:pPr>
      <w:r w:rsidRPr="00515D7C">
        <w:rPr>
          <w:lang w:val="en-GB"/>
        </w:rPr>
        <w:t xml:space="preserve">This is because </w:t>
      </w:r>
      <w:r w:rsidRPr="00515D7C" w:rsidR="00EF3CE6">
        <w:rPr>
          <w:lang w:val="en-GB"/>
        </w:rPr>
        <w:t xml:space="preserve">in his appeal </w:t>
      </w:r>
      <w:r w:rsidRPr="00515D7C">
        <w:rPr>
          <w:lang w:val="en-GB"/>
        </w:rPr>
        <w:t>the convicted person failed to indicate any reason for the reopening of the proceedings under Article 501 paragraph 1 of the 2008 Code of Criminal P</w:t>
      </w:r>
      <w:r w:rsidRPr="00515D7C" w:rsidR="00F842B4">
        <w:rPr>
          <w:lang w:val="en-GB"/>
        </w:rPr>
        <w:t>rocedure</w:t>
      </w:r>
      <w:r w:rsidRPr="00515D7C" w:rsidR="00EF3CE6">
        <w:rPr>
          <w:lang w:val="en-GB"/>
        </w:rPr>
        <w:t xml:space="preserve">, </w:t>
      </w:r>
      <w:r w:rsidRPr="00515D7C" w:rsidR="00F842B4">
        <w:rPr>
          <w:lang w:val="en-GB"/>
        </w:rPr>
        <w:t xml:space="preserve">merely </w:t>
      </w:r>
      <w:r w:rsidRPr="00515D7C" w:rsidR="00EF3CE6">
        <w:rPr>
          <w:lang w:val="en-GB"/>
        </w:rPr>
        <w:t xml:space="preserve">pointing </w:t>
      </w:r>
      <w:r w:rsidRPr="00515D7C" w:rsidR="00F842B4">
        <w:rPr>
          <w:lang w:val="en-GB"/>
        </w:rPr>
        <w:t xml:space="preserve">out that he had been tried </w:t>
      </w:r>
      <w:r w:rsidRPr="00515D7C" w:rsidR="00F842B4">
        <w:rPr>
          <w:i/>
          <w:lang w:val="en-GB"/>
        </w:rPr>
        <w:t>in absentia</w:t>
      </w:r>
      <w:r w:rsidRPr="00515D7C" w:rsidR="00F842B4">
        <w:rPr>
          <w:lang w:val="en-GB"/>
        </w:rPr>
        <w:t>. However, his request and appeal show that he still lives on the territory of Bosnia and Herzegovina</w:t>
      </w:r>
      <w:r w:rsidRPr="00515D7C" w:rsidR="00EF3CE6">
        <w:rPr>
          <w:lang w:val="en-GB"/>
        </w:rPr>
        <w:t>,</w:t>
      </w:r>
      <w:r w:rsidRPr="00515D7C" w:rsidR="00F842B4">
        <w:rPr>
          <w:lang w:val="en-GB"/>
        </w:rPr>
        <w:t xml:space="preserve"> </w:t>
      </w:r>
      <w:r w:rsidRPr="00515D7C" w:rsidR="00EF3CE6">
        <w:rPr>
          <w:lang w:val="en-GB"/>
        </w:rPr>
        <w:t xml:space="preserve">and therefore </w:t>
      </w:r>
      <w:r w:rsidRPr="00515D7C" w:rsidR="00F842B4">
        <w:rPr>
          <w:lang w:val="en-GB"/>
        </w:rPr>
        <w:t xml:space="preserve">his </w:t>
      </w:r>
      <w:r w:rsidRPr="00515D7C" w:rsidR="00EF3CE6">
        <w:rPr>
          <w:lang w:val="en-GB"/>
        </w:rPr>
        <w:t xml:space="preserve">assertion </w:t>
      </w:r>
      <w:r w:rsidRPr="00515D7C" w:rsidR="00F842B4">
        <w:rPr>
          <w:lang w:val="en-GB"/>
        </w:rPr>
        <w:t>that he is available to the Croatian authorities cannot be accepted. Irrespective of the fact that his address abroad is known and irrespective of his promise to come to e</w:t>
      </w:r>
      <w:r w:rsidRPr="00515D7C" w:rsidR="0000283A">
        <w:rPr>
          <w:lang w:val="en-GB"/>
        </w:rPr>
        <w:t>very court hearing</w:t>
      </w:r>
      <w:r w:rsidRPr="00515D7C" w:rsidR="00EF3CE6">
        <w:rPr>
          <w:lang w:val="en-GB"/>
        </w:rPr>
        <w:t>,</w:t>
      </w:r>
      <w:r w:rsidRPr="00515D7C" w:rsidR="0000283A">
        <w:rPr>
          <w:lang w:val="en-GB"/>
        </w:rPr>
        <w:t xml:space="preserve"> he is still </w:t>
      </w:r>
      <w:r w:rsidRPr="00515D7C" w:rsidR="00EF3CE6">
        <w:rPr>
          <w:lang w:val="en-GB"/>
        </w:rPr>
        <w:t>outside</w:t>
      </w:r>
      <w:r w:rsidRPr="00515D7C" w:rsidR="00F842B4">
        <w:rPr>
          <w:lang w:val="en-GB"/>
        </w:rPr>
        <w:t xml:space="preserve"> the jurisdiction of [the Croatian authorities].</w:t>
      </w:r>
    </w:p>
    <w:p w:rsidR="000F470B" w:rsidP="00515D7C" w:rsidRDefault="00F842B4">
      <w:pPr>
        <w:pStyle w:val="ECHRParaQuote"/>
        <w:rPr>
          <w:lang w:val="en-GB"/>
        </w:rPr>
      </w:pPr>
      <w:r w:rsidRPr="00515D7C">
        <w:rPr>
          <w:lang w:val="en-GB"/>
        </w:rPr>
        <w:t xml:space="preserve">It should be also noted that the time-limit for lodging a request for </w:t>
      </w:r>
      <w:r w:rsidRPr="00515D7C" w:rsidR="00124BA9">
        <w:rPr>
          <w:lang w:val="en-GB"/>
        </w:rPr>
        <w:t xml:space="preserve">the </w:t>
      </w:r>
      <w:r w:rsidRPr="00515D7C">
        <w:rPr>
          <w:lang w:val="en-GB"/>
        </w:rPr>
        <w:t xml:space="preserve">reopening of proceedings under Article 497 paragraph 2 of the 2008 Code of Criminal Procedure starts to run on the day when the convicted person </w:t>
      </w:r>
      <w:r w:rsidRPr="00515D7C" w:rsidR="00022714">
        <w:rPr>
          <w:lang w:val="en-GB"/>
        </w:rPr>
        <w:t xml:space="preserve">becomes </w:t>
      </w:r>
      <w:r w:rsidRPr="00515D7C">
        <w:rPr>
          <w:lang w:val="en-GB"/>
        </w:rPr>
        <w:t xml:space="preserve">available to the Croatian authorities and not from the moment he </w:t>
      </w:r>
      <w:r w:rsidRPr="00515D7C" w:rsidR="00022714">
        <w:rPr>
          <w:lang w:val="en-GB"/>
        </w:rPr>
        <w:t xml:space="preserve">learns </w:t>
      </w:r>
      <w:r w:rsidRPr="00515D7C">
        <w:rPr>
          <w:lang w:val="en-GB"/>
        </w:rPr>
        <w:t xml:space="preserve">about his conviction, as the appellant </w:t>
      </w:r>
      <w:r w:rsidRPr="00515D7C" w:rsidR="0091561F">
        <w:rPr>
          <w:lang w:val="en-GB"/>
        </w:rPr>
        <w:t>wrongly suggested</w:t>
      </w:r>
      <w:r w:rsidRPr="00515D7C">
        <w:rPr>
          <w:lang w:val="en-GB"/>
        </w:rPr>
        <w:t xml:space="preserve"> (Article 43 of the Amendments to the Code of Criminal Procedure, Official Gazette no 80/2011 of 13 July 2011).”</w:t>
      </w:r>
    </w:p>
    <w:p w:rsidRPr="00515D7C" w:rsidR="003F726A" w:rsidP="00515D7C" w:rsidRDefault="003F726A">
      <w:pPr>
        <w:pStyle w:val="ECHRHeading2"/>
        <w:rPr>
          <w:lang w:val="en-GB"/>
        </w:rPr>
      </w:pPr>
      <w:r w:rsidRPr="00515D7C">
        <w:rPr>
          <w:lang w:val="en-GB"/>
        </w:rPr>
        <w:t>C.  </w:t>
      </w:r>
      <w:r w:rsidRPr="00515D7C" w:rsidR="00400510">
        <w:rPr>
          <w:lang w:val="en-GB"/>
        </w:rPr>
        <w:t>Relevant domestic legal theory</w:t>
      </w:r>
    </w:p>
    <w:p w:rsidRPr="00515D7C" w:rsidR="0027719B" w:rsidP="00515D7C" w:rsidRDefault="003F726A">
      <w:pPr>
        <w:pStyle w:val="ECHRPara"/>
        <w:rPr>
          <w:rFonts w:cstheme="minorHAnsi"/>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47</w:t>
      </w:r>
      <w:r w:rsidRPr="00515D7C">
        <w:rPr>
          <w:lang w:val="en-GB"/>
        </w:rPr>
        <w:fldChar w:fldCharType="end"/>
      </w:r>
      <w:r w:rsidRPr="00515D7C">
        <w:rPr>
          <w:lang w:val="en-GB"/>
        </w:rPr>
        <w:t>.  </w:t>
      </w:r>
      <w:r w:rsidRPr="00515D7C" w:rsidR="0027719B">
        <w:rPr>
          <w:lang w:val="en-GB"/>
        </w:rPr>
        <w:t xml:space="preserve">In her two articles on the problem of the reopening of proceedings in Croatian criminal justice system, Ana Garačić, the Vice </w:t>
      </w:r>
      <w:r w:rsidRPr="00515D7C" w:rsidR="00D26F3E">
        <w:rPr>
          <w:lang w:val="en-GB"/>
        </w:rPr>
        <w:t>President</w:t>
      </w:r>
      <w:r w:rsidRPr="00515D7C" w:rsidR="0027719B">
        <w:rPr>
          <w:lang w:val="en-GB"/>
        </w:rPr>
        <w:t xml:space="preserve"> of the Supreme Court and the </w:t>
      </w:r>
      <w:r w:rsidRPr="00515D7C" w:rsidR="00D26F3E">
        <w:rPr>
          <w:lang w:val="en-GB"/>
        </w:rPr>
        <w:t>President of its Criminal Department</w:t>
      </w:r>
      <w:r w:rsidRPr="00515D7C" w:rsidR="0027719B">
        <w:rPr>
          <w:lang w:val="en-GB"/>
        </w:rPr>
        <w:t>, provided a normative analysis</w:t>
      </w:r>
      <w:r w:rsidRPr="00515D7C" w:rsidR="00906B61">
        <w:rPr>
          <w:lang w:val="en-GB"/>
        </w:rPr>
        <w:t xml:space="preserve"> </w:t>
      </w:r>
      <w:r w:rsidRPr="00515D7C" w:rsidR="0027719B">
        <w:rPr>
          <w:lang w:val="en-GB"/>
        </w:rPr>
        <w:t>of the general substantive and procedural issues</w:t>
      </w:r>
      <w:r w:rsidRPr="00515D7C" w:rsidR="00D26F3E">
        <w:rPr>
          <w:lang w:val="en-GB"/>
        </w:rPr>
        <w:t xml:space="preserve"> </w:t>
      </w:r>
      <w:r w:rsidRPr="00515D7C" w:rsidR="0027719B">
        <w:rPr>
          <w:lang w:val="en-GB"/>
        </w:rPr>
        <w:t>of reopening</w:t>
      </w:r>
      <w:r w:rsidRPr="00515D7C" w:rsidR="00D26F3E">
        <w:rPr>
          <w:rFonts w:cstheme="minorHAnsi"/>
          <w:lang w:val="en-GB"/>
        </w:rPr>
        <w:t xml:space="preserve"> (see A. Garačić, “Standard and</w:t>
      </w:r>
      <w:r w:rsidRPr="00515D7C" w:rsidR="0027719B">
        <w:rPr>
          <w:rFonts w:cstheme="minorHAnsi"/>
          <w:lang w:val="en-GB"/>
        </w:rPr>
        <w:t xml:space="preserve"> Extraordinary </w:t>
      </w:r>
      <w:r w:rsidRPr="00515D7C" w:rsidR="00D26F3E">
        <w:rPr>
          <w:rFonts w:cstheme="minorHAnsi"/>
          <w:lang w:val="en-GB"/>
        </w:rPr>
        <w:t>Reopening of Proceedings” [</w:t>
      </w:r>
      <w:r w:rsidRPr="00515D7C" w:rsidR="00D26F3E">
        <w:rPr>
          <w:rFonts w:cstheme="minorHAnsi"/>
          <w:i/>
          <w:lang w:val="en-GB"/>
        </w:rPr>
        <w:t>Prava i neprava obnova kaznenog postupka</w:t>
      </w:r>
      <w:r w:rsidRPr="00515D7C" w:rsidR="00C52178">
        <w:rPr>
          <w:rFonts w:cstheme="minorHAnsi"/>
          <w:lang w:val="en-GB"/>
        </w:rPr>
        <w:t>],</w:t>
      </w:r>
      <w:r w:rsidRPr="00515D7C" w:rsidR="00D26F3E">
        <w:rPr>
          <w:rFonts w:cstheme="minorHAnsi"/>
          <w:lang w:val="en-GB"/>
        </w:rPr>
        <w:t xml:space="preserve"> </w:t>
      </w:r>
      <w:r w:rsidRPr="00515D7C" w:rsidR="00D26F3E">
        <w:rPr>
          <w:rFonts w:cstheme="minorHAnsi"/>
          <w:i/>
          <w:lang w:val="en-GB"/>
        </w:rPr>
        <w:t>Hrvatska pravna revija</w:t>
      </w:r>
      <w:r w:rsidRPr="00515D7C" w:rsidR="00D26F3E">
        <w:rPr>
          <w:rFonts w:cstheme="minorHAnsi"/>
          <w:lang w:val="en-GB"/>
        </w:rPr>
        <w:t xml:space="preserve"> </w:t>
      </w:r>
      <w:r w:rsidRPr="00515D7C" w:rsidR="0000283A">
        <w:rPr>
          <w:rFonts w:cstheme="minorHAnsi"/>
          <w:lang w:val="en-GB"/>
        </w:rPr>
        <w:t>(</w:t>
      </w:r>
      <w:r w:rsidRPr="00515D7C" w:rsidR="00D26F3E">
        <w:rPr>
          <w:rFonts w:cstheme="minorHAnsi"/>
          <w:lang w:val="en-GB"/>
        </w:rPr>
        <w:t>2005</w:t>
      </w:r>
      <w:r w:rsidRPr="00515D7C" w:rsidR="0000283A">
        <w:rPr>
          <w:rFonts w:cstheme="minorHAnsi"/>
          <w:lang w:val="en-GB"/>
        </w:rPr>
        <w:t>)</w:t>
      </w:r>
      <w:r w:rsidRPr="00515D7C" w:rsidR="007B0EBF">
        <w:rPr>
          <w:rFonts w:cstheme="minorHAnsi"/>
          <w:lang w:val="en-GB"/>
        </w:rPr>
        <w:t>, p</w:t>
      </w:r>
      <w:r w:rsidRPr="00515D7C" w:rsidR="003D0736">
        <w:rPr>
          <w:rFonts w:cstheme="minorHAnsi"/>
          <w:lang w:val="en-GB"/>
        </w:rPr>
        <w:t>p</w:t>
      </w:r>
      <w:r w:rsidRPr="00515D7C" w:rsidR="007B0EBF">
        <w:rPr>
          <w:rFonts w:cstheme="minorHAnsi"/>
          <w:lang w:val="en-GB"/>
        </w:rPr>
        <w:t>. 108-119</w:t>
      </w:r>
      <w:r w:rsidRPr="00515D7C" w:rsidR="00D26F3E">
        <w:rPr>
          <w:rFonts w:cstheme="minorHAnsi"/>
          <w:lang w:val="en-GB"/>
        </w:rPr>
        <w:t xml:space="preserve">) </w:t>
      </w:r>
      <w:r w:rsidRPr="00515D7C" w:rsidR="0027719B">
        <w:rPr>
          <w:rFonts w:cstheme="minorHAnsi"/>
          <w:lang w:val="en-GB"/>
        </w:rPr>
        <w:t xml:space="preserve">and the specific issues associated with trials </w:t>
      </w:r>
      <w:r w:rsidRPr="00515D7C" w:rsidR="0027719B">
        <w:rPr>
          <w:rFonts w:cstheme="minorHAnsi"/>
          <w:i/>
          <w:lang w:val="en-GB"/>
        </w:rPr>
        <w:t>in absentia</w:t>
      </w:r>
      <w:r w:rsidRPr="00515D7C" w:rsidR="0027719B">
        <w:rPr>
          <w:rFonts w:cstheme="minorHAnsi"/>
          <w:lang w:val="en-GB"/>
        </w:rPr>
        <w:t xml:space="preserve"> (see A. Garačić</w:t>
      </w:r>
      <w:r w:rsidRPr="00515D7C" w:rsidR="00906B61">
        <w:rPr>
          <w:rFonts w:cstheme="minorHAnsi"/>
          <w:lang w:val="en-GB"/>
        </w:rPr>
        <w:t>, “Reopening of</w:t>
      </w:r>
      <w:r w:rsidRPr="00515D7C" w:rsidR="00124BA9">
        <w:rPr>
          <w:rFonts w:cstheme="minorHAnsi"/>
          <w:lang w:val="en-GB"/>
        </w:rPr>
        <w:t xml:space="preserve"> </w:t>
      </w:r>
      <w:r w:rsidRPr="00515D7C" w:rsidR="00906B61">
        <w:rPr>
          <w:rFonts w:cstheme="minorHAnsi"/>
          <w:lang w:val="en-GB"/>
        </w:rPr>
        <w:t xml:space="preserve">Proceedings Conducted </w:t>
      </w:r>
      <w:r w:rsidRPr="00515D7C" w:rsidR="00906B61">
        <w:rPr>
          <w:rFonts w:cstheme="minorHAnsi"/>
          <w:i/>
          <w:lang w:val="en-GB"/>
        </w:rPr>
        <w:t>In Absentia</w:t>
      </w:r>
      <w:r w:rsidRPr="00515D7C" w:rsidR="00906B61">
        <w:rPr>
          <w:rFonts w:cstheme="minorHAnsi"/>
          <w:lang w:val="en-GB"/>
        </w:rPr>
        <w:t>” [</w:t>
      </w:r>
      <w:r w:rsidRPr="00515D7C" w:rsidR="00906B61">
        <w:rPr>
          <w:rFonts w:cstheme="minorHAnsi"/>
          <w:i/>
          <w:lang w:val="en-GB"/>
        </w:rPr>
        <w:t>Obnova kaznenog postupka kod suđenja u odsutnosti</w:t>
      </w:r>
      <w:r w:rsidRPr="00515D7C" w:rsidR="00906B61">
        <w:rPr>
          <w:rFonts w:cstheme="minorHAnsi"/>
          <w:lang w:val="en-GB"/>
        </w:rPr>
        <w:t>],</w:t>
      </w:r>
      <w:r w:rsidRPr="00515D7C" w:rsidR="00C52178">
        <w:rPr>
          <w:rFonts w:cstheme="minorHAnsi"/>
          <w:i/>
          <w:lang w:val="en-GB"/>
        </w:rPr>
        <w:t xml:space="preserve"> Hrvatska pravna revija</w:t>
      </w:r>
      <w:r w:rsidRPr="00515D7C" w:rsidR="000B13DC">
        <w:rPr>
          <w:rFonts w:cstheme="minorHAnsi"/>
          <w:lang w:val="en-GB"/>
        </w:rPr>
        <w:t xml:space="preserve"> (2009</w:t>
      </w:r>
      <w:r w:rsidRPr="00515D7C" w:rsidR="00C52178">
        <w:rPr>
          <w:rFonts w:cstheme="minorHAnsi"/>
          <w:lang w:val="en-GB"/>
        </w:rPr>
        <w:t>), p</w:t>
      </w:r>
      <w:r w:rsidRPr="00515D7C" w:rsidR="003D0736">
        <w:rPr>
          <w:rFonts w:cstheme="minorHAnsi"/>
          <w:lang w:val="en-GB"/>
        </w:rPr>
        <w:t>p</w:t>
      </w:r>
      <w:r w:rsidRPr="00515D7C" w:rsidR="00C52178">
        <w:rPr>
          <w:rFonts w:cstheme="minorHAnsi"/>
          <w:lang w:val="en-GB"/>
        </w:rPr>
        <w:t>. 106-110</w:t>
      </w:r>
      <w:r w:rsidRPr="00515D7C" w:rsidR="00906B61">
        <w:rPr>
          <w:rFonts w:cstheme="minorHAnsi"/>
          <w:lang w:val="en-GB"/>
        </w:rPr>
        <w:t>).</w:t>
      </w:r>
    </w:p>
    <w:p w:rsidRPr="00515D7C" w:rsidR="009849EF" w:rsidP="00515D7C" w:rsidRDefault="009849EF">
      <w:pPr>
        <w:pStyle w:val="ECHRPara"/>
        <w:rPr>
          <w:rFonts w:cstheme="minorHAnsi"/>
          <w:lang w:val="en-GB"/>
        </w:rPr>
      </w:pPr>
      <w:r w:rsidRPr="00515D7C">
        <w:rPr>
          <w:rFonts w:cstheme="minorHAnsi"/>
          <w:lang w:val="en-GB"/>
        </w:rPr>
        <w:fldChar w:fldCharType="begin"/>
      </w:r>
      <w:r w:rsidRPr="00515D7C">
        <w:rPr>
          <w:rFonts w:cstheme="minorHAnsi"/>
          <w:lang w:val="en-GB"/>
        </w:rPr>
        <w:instrText xml:space="preserve"> SEQ level0 \*arabic </w:instrText>
      </w:r>
      <w:r w:rsidRPr="00515D7C">
        <w:rPr>
          <w:rFonts w:cstheme="minorHAnsi"/>
          <w:lang w:val="en-GB"/>
        </w:rPr>
        <w:fldChar w:fldCharType="separate"/>
      </w:r>
      <w:r w:rsidR="004A6B29">
        <w:rPr>
          <w:rFonts w:cstheme="minorHAnsi"/>
          <w:noProof/>
          <w:lang w:val="en-GB"/>
        </w:rPr>
        <w:t>48</w:t>
      </w:r>
      <w:r w:rsidRPr="00515D7C">
        <w:rPr>
          <w:rFonts w:cstheme="minorHAnsi"/>
          <w:lang w:val="en-GB"/>
        </w:rPr>
        <w:fldChar w:fldCharType="end"/>
      </w:r>
      <w:r w:rsidRPr="00515D7C">
        <w:rPr>
          <w:rFonts w:cstheme="minorHAnsi"/>
          <w:lang w:val="en-GB"/>
        </w:rPr>
        <w:t>.  She explained that Article 497 § 2 of the 2008 Code of Criminal Procedure (se</w:t>
      </w:r>
      <w:r w:rsidRPr="00515D7C" w:rsidR="00006E5F">
        <w:rPr>
          <w:rFonts w:cstheme="minorHAnsi"/>
          <w:lang w:val="en-GB"/>
        </w:rPr>
        <w:t>e paragraph 39 above) represented</w:t>
      </w:r>
      <w:r w:rsidRPr="00515D7C">
        <w:rPr>
          <w:rFonts w:cstheme="minorHAnsi"/>
          <w:lang w:val="en-GB"/>
        </w:rPr>
        <w:t xml:space="preserve"> an exception in that an individual tried </w:t>
      </w:r>
      <w:r w:rsidRPr="00515D7C">
        <w:rPr>
          <w:rFonts w:cstheme="minorHAnsi"/>
          <w:i/>
          <w:lang w:val="en-GB"/>
        </w:rPr>
        <w:t>in absentia</w:t>
      </w:r>
      <w:r w:rsidRPr="00515D7C">
        <w:rPr>
          <w:rFonts w:cstheme="minorHAnsi"/>
          <w:lang w:val="en-GB"/>
        </w:rPr>
        <w:t xml:space="preserve"> </w:t>
      </w:r>
      <w:r w:rsidRPr="00515D7C" w:rsidR="00006E5F">
        <w:rPr>
          <w:rFonts w:cstheme="minorHAnsi"/>
          <w:lang w:val="en-GB"/>
        </w:rPr>
        <w:t>had</w:t>
      </w:r>
      <w:r w:rsidRPr="00515D7C" w:rsidR="00FB493D">
        <w:rPr>
          <w:rFonts w:cstheme="minorHAnsi"/>
          <w:lang w:val="en-GB"/>
        </w:rPr>
        <w:t xml:space="preserve"> </w:t>
      </w:r>
      <w:r w:rsidRPr="00515D7C" w:rsidR="00124BA9">
        <w:rPr>
          <w:rFonts w:cstheme="minorHAnsi"/>
          <w:lang w:val="en-GB"/>
        </w:rPr>
        <w:t xml:space="preserve">the </w:t>
      </w:r>
      <w:r w:rsidRPr="00515D7C" w:rsidR="00FB493D">
        <w:rPr>
          <w:rFonts w:cstheme="minorHAnsi"/>
          <w:lang w:val="en-GB"/>
        </w:rPr>
        <w:t>right, exclusively dependent on his will, to seek the reopening of the proceedings without any further substantive conditions. Thereby he could challenge the findings of the final judgment an</w:t>
      </w:r>
      <w:r w:rsidRPr="00515D7C" w:rsidR="00006E5F">
        <w:rPr>
          <w:rFonts w:cstheme="minorHAnsi"/>
          <w:lang w:val="en-GB"/>
        </w:rPr>
        <w:t xml:space="preserve">d </w:t>
      </w:r>
      <w:r w:rsidRPr="00515D7C" w:rsidR="00124BA9">
        <w:rPr>
          <w:rFonts w:cstheme="minorHAnsi"/>
          <w:lang w:val="en-GB"/>
        </w:rPr>
        <w:t xml:space="preserve">potentially have </w:t>
      </w:r>
      <w:r w:rsidRPr="00515D7C" w:rsidR="00006E5F">
        <w:rPr>
          <w:rFonts w:cstheme="minorHAnsi"/>
          <w:lang w:val="en-GB"/>
        </w:rPr>
        <w:t>it set aside</w:t>
      </w:r>
      <w:r w:rsidRPr="00515D7C" w:rsidR="00A9781F">
        <w:rPr>
          <w:rFonts w:cstheme="minorHAnsi"/>
          <w:lang w:val="en-GB"/>
        </w:rPr>
        <w:t>. However, according to the settled</w:t>
      </w:r>
      <w:r w:rsidRPr="00515D7C" w:rsidR="00006E5F">
        <w:rPr>
          <w:rFonts w:cstheme="minorHAnsi"/>
          <w:lang w:val="en-GB"/>
        </w:rPr>
        <w:t xml:space="preserve"> practice of the domestic courts the person concerned should</w:t>
      </w:r>
      <w:r w:rsidRPr="00515D7C" w:rsidR="001A3A87">
        <w:rPr>
          <w:rFonts w:cstheme="minorHAnsi"/>
          <w:lang w:val="en-GB"/>
        </w:rPr>
        <w:t>,</w:t>
      </w:r>
      <w:r w:rsidRPr="00515D7C" w:rsidR="00006E5F">
        <w:rPr>
          <w:rFonts w:cstheme="minorHAnsi"/>
          <w:lang w:val="en-GB"/>
        </w:rPr>
        <w:t xml:space="preserve"> </w:t>
      </w:r>
      <w:r w:rsidRPr="00515D7C" w:rsidR="00943C5F">
        <w:rPr>
          <w:rFonts w:cstheme="minorHAnsi"/>
          <w:lang w:val="en-GB"/>
        </w:rPr>
        <w:t>at the time of making a</w:t>
      </w:r>
      <w:r w:rsidRPr="00515D7C" w:rsidR="00006E5F">
        <w:rPr>
          <w:rFonts w:cstheme="minorHAnsi"/>
          <w:lang w:val="en-GB"/>
        </w:rPr>
        <w:t xml:space="preserve"> </w:t>
      </w:r>
      <w:r w:rsidRPr="00515D7C" w:rsidR="00124BA9">
        <w:rPr>
          <w:rFonts w:cstheme="minorHAnsi"/>
          <w:lang w:val="en-GB"/>
        </w:rPr>
        <w:t>request</w:t>
      </w:r>
      <w:r w:rsidRPr="00515D7C" w:rsidR="00006E5F">
        <w:rPr>
          <w:rFonts w:cstheme="minorHAnsi"/>
          <w:lang w:val="en-GB"/>
        </w:rPr>
        <w:t xml:space="preserve"> </w:t>
      </w:r>
      <w:r w:rsidRPr="00515D7C" w:rsidR="00943C5F">
        <w:rPr>
          <w:rFonts w:cstheme="minorHAnsi"/>
          <w:lang w:val="en-GB"/>
        </w:rPr>
        <w:t>for</w:t>
      </w:r>
      <w:r w:rsidRPr="00515D7C" w:rsidR="00006E5F">
        <w:rPr>
          <w:rFonts w:cstheme="minorHAnsi"/>
          <w:lang w:val="en-GB"/>
        </w:rPr>
        <w:t xml:space="preserve"> reopening</w:t>
      </w:r>
      <w:r w:rsidRPr="00515D7C" w:rsidR="00943C5F">
        <w:rPr>
          <w:rFonts w:cstheme="minorHAnsi"/>
          <w:lang w:val="en-GB"/>
        </w:rPr>
        <w:t>, be</w:t>
      </w:r>
      <w:r w:rsidRPr="00515D7C" w:rsidR="001A3A87">
        <w:rPr>
          <w:rFonts w:cstheme="minorHAnsi"/>
          <w:lang w:val="en-GB"/>
        </w:rPr>
        <w:t xml:space="preserve"> </w:t>
      </w:r>
      <w:r w:rsidRPr="00515D7C" w:rsidR="00400510">
        <w:rPr>
          <w:rFonts w:cstheme="minorHAnsi"/>
          <w:lang w:val="en-GB"/>
        </w:rPr>
        <w:t>immediately</w:t>
      </w:r>
      <w:r w:rsidRPr="00515D7C" w:rsidR="00185E80">
        <w:rPr>
          <w:rFonts w:cstheme="minorHAnsi"/>
          <w:lang w:val="en-GB"/>
        </w:rPr>
        <w:t xml:space="preserve"> available to the authorities</w:t>
      </w:r>
      <w:r w:rsidRPr="00515D7C" w:rsidR="001A3A87">
        <w:rPr>
          <w:rFonts w:cstheme="minorHAnsi"/>
          <w:lang w:val="en-GB"/>
        </w:rPr>
        <w:t xml:space="preserve"> and able to appear in court</w:t>
      </w:r>
      <w:r w:rsidRPr="00515D7C" w:rsidR="00006E5F">
        <w:rPr>
          <w:rFonts w:cstheme="minorHAnsi"/>
          <w:lang w:val="en-GB"/>
        </w:rPr>
        <w:t>. The exception to this rule, which was notabl</w:t>
      </w:r>
      <w:r w:rsidRPr="00515D7C" w:rsidR="00A9781F">
        <w:rPr>
          <w:rFonts w:cstheme="minorHAnsi"/>
          <w:lang w:val="en-GB"/>
        </w:rPr>
        <w:t xml:space="preserve">y the </w:t>
      </w:r>
      <w:r w:rsidRPr="00515D7C" w:rsidR="00124BA9">
        <w:rPr>
          <w:rFonts w:cstheme="minorHAnsi"/>
          <w:lang w:val="en-GB"/>
        </w:rPr>
        <w:t>most important new feature</w:t>
      </w:r>
      <w:r w:rsidRPr="00515D7C" w:rsidR="00A9781F">
        <w:rPr>
          <w:rFonts w:cstheme="minorHAnsi"/>
          <w:lang w:val="en-GB"/>
        </w:rPr>
        <w:t xml:space="preserve"> </w:t>
      </w:r>
      <w:r w:rsidRPr="00515D7C" w:rsidR="00124BA9">
        <w:rPr>
          <w:rFonts w:cstheme="minorHAnsi"/>
          <w:lang w:val="en-GB"/>
        </w:rPr>
        <w:t xml:space="preserve">introduced </w:t>
      </w:r>
      <w:r w:rsidRPr="00515D7C" w:rsidR="00A9781F">
        <w:rPr>
          <w:rFonts w:cstheme="minorHAnsi"/>
          <w:lang w:val="en-GB"/>
        </w:rPr>
        <w:t>by</w:t>
      </w:r>
      <w:r w:rsidRPr="00515D7C" w:rsidR="00006E5F">
        <w:rPr>
          <w:rFonts w:cstheme="minorHAnsi"/>
          <w:lang w:val="en-GB"/>
        </w:rPr>
        <w:t xml:space="preserve"> the 2008 Code of Criminal Procedure, was provided under Article 504 </w:t>
      </w:r>
      <w:r w:rsidRPr="00515D7C" w:rsidR="006C73C0">
        <w:rPr>
          <w:rFonts w:cstheme="minorHAnsi"/>
          <w:lang w:val="en-GB"/>
        </w:rPr>
        <w:t>§ 2</w:t>
      </w:r>
      <w:r w:rsidRPr="00515D7C" w:rsidR="00A9781F">
        <w:rPr>
          <w:rFonts w:cstheme="minorHAnsi"/>
          <w:lang w:val="en-GB"/>
        </w:rPr>
        <w:t xml:space="preserve"> of that Code</w:t>
      </w:r>
      <w:r w:rsidRPr="00515D7C" w:rsidR="006C73C0">
        <w:rPr>
          <w:rFonts w:cstheme="minorHAnsi"/>
          <w:lang w:val="en-GB"/>
        </w:rPr>
        <w:t xml:space="preserve"> (see paragraph 39 above) allowing a convicted person to seek the reopening of proceedings even if he or she </w:t>
      </w:r>
      <w:r w:rsidRPr="00515D7C" w:rsidR="001A3A87">
        <w:rPr>
          <w:rFonts w:cstheme="minorHAnsi"/>
          <w:lang w:val="en-GB"/>
        </w:rPr>
        <w:t>was not immediately available to the</w:t>
      </w:r>
      <w:r w:rsidRPr="00515D7C" w:rsidR="006C73C0">
        <w:rPr>
          <w:rFonts w:cstheme="minorHAnsi"/>
          <w:lang w:val="en-GB"/>
        </w:rPr>
        <w:t xml:space="preserve"> court</w:t>
      </w:r>
      <w:r w:rsidRPr="00515D7C" w:rsidR="00A9781F">
        <w:rPr>
          <w:rFonts w:cstheme="minorHAnsi"/>
          <w:lang w:val="en-GB"/>
        </w:rPr>
        <w:t>. B</w:t>
      </w:r>
      <w:r w:rsidRPr="00515D7C" w:rsidR="006C73C0">
        <w:rPr>
          <w:rFonts w:cstheme="minorHAnsi"/>
          <w:lang w:val="en-GB"/>
        </w:rPr>
        <w:t>ut</w:t>
      </w:r>
      <w:r w:rsidRPr="00515D7C" w:rsidR="00A9781F">
        <w:rPr>
          <w:rFonts w:cstheme="minorHAnsi"/>
          <w:lang w:val="en-GB"/>
        </w:rPr>
        <w:t xml:space="preserve"> this was applicable only if he or she could show the existence of new facts or evidence which could lead to</w:t>
      </w:r>
      <w:r w:rsidRPr="00515D7C" w:rsidR="006C73C0">
        <w:rPr>
          <w:rFonts w:cstheme="minorHAnsi"/>
          <w:lang w:val="en-GB"/>
        </w:rPr>
        <w:t xml:space="preserve"> acquittal or </w:t>
      </w:r>
      <w:r w:rsidRPr="00515D7C" w:rsidR="00022714">
        <w:rPr>
          <w:rFonts w:cstheme="minorHAnsi"/>
          <w:lang w:val="en-GB"/>
        </w:rPr>
        <w:t xml:space="preserve">resentencing </w:t>
      </w:r>
      <w:r w:rsidRPr="00515D7C" w:rsidR="006C73C0">
        <w:rPr>
          <w:rFonts w:cstheme="minorHAnsi"/>
          <w:lang w:val="en-GB"/>
        </w:rPr>
        <w:t xml:space="preserve">under </w:t>
      </w:r>
      <w:r w:rsidRPr="00515D7C" w:rsidR="00022714">
        <w:rPr>
          <w:rFonts w:cstheme="minorHAnsi"/>
          <w:lang w:val="en-GB"/>
        </w:rPr>
        <w:t xml:space="preserve">a </w:t>
      </w:r>
      <w:r w:rsidRPr="00515D7C" w:rsidR="006C73C0">
        <w:rPr>
          <w:rFonts w:cstheme="minorHAnsi"/>
          <w:lang w:val="en-GB"/>
        </w:rPr>
        <w:t xml:space="preserve">more lenient </w:t>
      </w:r>
      <w:r w:rsidRPr="00515D7C" w:rsidR="00022714">
        <w:rPr>
          <w:rFonts w:cstheme="minorHAnsi"/>
          <w:lang w:val="en-GB"/>
        </w:rPr>
        <w:t xml:space="preserve">provision </w:t>
      </w:r>
      <w:r w:rsidRPr="00515D7C" w:rsidR="006C73C0">
        <w:rPr>
          <w:rFonts w:cstheme="minorHAnsi"/>
          <w:lang w:val="en-GB"/>
        </w:rPr>
        <w:t>(Garačić</w:t>
      </w:r>
      <w:r w:rsidRPr="00515D7C" w:rsidR="00C52178">
        <w:rPr>
          <w:rFonts w:cstheme="minorHAnsi"/>
          <w:lang w:val="en-GB"/>
        </w:rPr>
        <w:t xml:space="preserve"> 2009, p</w:t>
      </w:r>
      <w:r w:rsidRPr="00515D7C" w:rsidR="003D0736">
        <w:rPr>
          <w:rFonts w:cstheme="minorHAnsi"/>
          <w:lang w:val="en-GB"/>
        </w:rPr>
        <w:t>p</w:t>
      </w:r>
      <w:r w:rsidRPr="00515D7C" w:rsidR="00C52178">
        <w:rPr>
          <w:rFonts w:cstheme="minorHAnsi"/>
          <w:lang w:val="en-GB"/>
        </w:rPr>
        <w:t>. 106-108</w:t>
      </w:r>
      <w:r w:rsidRPr="00515D7C" w:rsidR="006C73C0">
        <w:rPr>
          <w:rFonts w:cstheme="minorHAnsi"/>
          <w:lang w:val="en-GB"/>
        </w:rPr>
        <w:t>).</w:t>
      </w:r>
    </w:p>
    <w:p w:rsidRPr="00515D7C" w:rsidR="00515D7C" w:rsidP="00515D7C" w:rsidRDefault="006C73C0">
      <w:pPr>
        <w:pStyle w:val="ECHRPara"/>
        <w:rPr>
          <w:rFonts w:cstheme="minorHAnsi"/>
          <w:lang w:val="en-GB"/>
        </w:rPr>
      </w:pPr>
      <w:r w:rsidRPr="00515D7C">
        <w:rPr>
          <w:rFonts w:cstheme="minorHAnsi"/>
          <w:lang w:val="en-GB"/>
        </w:rPr>
        <w:fldChar w:fldCharType="begin"/>
      </w:r>
      <w:r w:rsidRPr="00515D7C">
        <w:rPr>
          <w:rFonts w:cstheme="minorHAnsi"/>
          <w:lang w:val="en-GB"/>
        </w:rPr>
        <w:instrText xml:space="preserve"> SEQ level0 \*arabic </w:instrText>
      </w:r>
      <w:r w:rsidRPr="00515D7C">
        <w:rPr>
          <w:rFonts w:cstheme="minorHAnsi"/>
          <w:lang w:val="en-GB"/>
        </w:rPr>
        <w:fldChar w:fldCharType="separate"/>
      </w:r>
      <w:r w:rsidR="004A6B29">
        <w:rPr>
          <w:rFonts w:cstheme="minorHAnsi"/>
          <w:noProof/>
          <w:lang w:val="en-GB"/>
        </w:rPr>
        <w:t>49</w:t>
      </w:r>
      <w:r w:rsidRPr="00515D7C">
        <w:rPr>
          <w:rFonts w:cstheme="minorHAnsi"/>
          <w:lang w:val="en-GB"/>
        </w:rPr>
        <w:fldChar w:fldCharType="end"/>
      </w:r>
      <w:r w:rsidRPr="00515D7C" w:rsidR="00A9781F">
        <w:rPr>
          <w:rFonts w:cstheme="minorHAnsi"/>
          <w:lang w:val="en-GB"/>
        </w:rPr>
        <w:t xml:space="preserve">.  She also explained </w:t>
      </w:r>
      <w:r w:rsidRPr="00515D7C">
        <w:rPr>
          <w:rFonts w:cstheme="minorHAnsi"/>
          <w:lang w:val="en-GB"/>
        </w:rPr>
        <w:t>that</w:t>
      </w:r>
      <w:r w:rsidRPr="00515D7C" w:rsidR="00A9781F">
        <w:rPr>
          <w:rFonts w:cstheme="minorHAnsi"/>
          <w:lang w:val="en-GB"/>
        </w:rPr>
        <w:t xml:space="preserve"> from </w:t>
      </w:r>
      <w:r w:rsidRPr="00515D7C" w:rsidR="00962D9B">
        <w:rPr>
          <w:rFonts w:cstheme="minorHAnsi"/>
          <w:lang w:val="en-GB"/>
        </w:rPr>
        <w:t xml:space="preserve">a </w:t>
      </w:r>
      <w:r w:rsidRPr="00515D7C" w:rsidR="00A9781F">
        <w:rPr>
          <w:rFonts w:cstheme="minorHAnsi"/>
          <w:lang w:val="en-GB"/>
        </w:rPr>
        <w:t>procedural perspective</w:t>
      </w:r>
      <w:r w:rsidRPr="00515D7C">
        <w:rPr>
          <w:rFonts w:cstheme="minorHAnsi"/>
          <w:lang w:val="en-GB"/>
        </w:rPr>
        <w:t xml:space="preserve"> if a person convicted </w:t>
      </w:r>
      <w:r w:rsidRPr="00515D7C">
        <w:rPr>
          <w:rFonts w:cstheme="minorHAnsi"/>
          <w:i/>
          <w:lang w:val="en-GB"/>
        </w:rPr>
        <w:t>in absentia</w:t>
      </w:r>
      <w:r w:rsidRPr="00515D7C">
        <w:rPr>
          <w:rFonts w:cstheme="minorHAnsi"/>
          <w:lang w:val="en-GB"/>
        </w:rPr>
        <w:t xml:space="preserve"> </w:t>
      </w:r>
      <w:r w:rsidRPr="00515D7C" w:rsidR="00022714">
        <w:rPr>
          <w:rFonts w:cstheme="minorHAnsi"/>
          <w:lang w:val="en-GB"/>
        </w:rPr>
        <w:t>made himself available to</w:t>
      </w:r>
      <w:r w:rsidRPr="00515D7C">
        <w:rPr>
          <w:rFonts w:cstheme="minorHAnsi"/>
          <w:lang w:val="en-GB"/>
        </w:rPr>
        <w:t xml:space="preserve"> the court and obtained </w:t>
      </w:r>
      <w:r w:rsidRPr="00515D7C" w:rsidR="00AF5CA8">
        <w:rPr>
          <w:rFonts w:cstheme="minorHAnsi"/>
          <w:lang w:val="en-GB"/>
        </w:rPr>
        <w:t>a retrial but later failed to participate effectively in the proceedings</w:t>
      </w:r>
      <w:r w:rsidRPr="00515D7C" w:rsidR="00962D9B">
        <w:rPr>
          <w:rFonts w:cstheme="minorHAnsi"/>
          <w:lang w:val="en-GB"/>
        </w:rPr>
        <w:t xml:space="preserve"> by not attending hearings</w:t>
      </w:r>
      <w:r w:rsidRPr="00515D7C" w:rsidR="00AF5CA8">
        <w:rPr>
          <w:rFonts w:cstheme="minorHAnsi"/>
          <w:lang w:val="en-GB"/>
        </w:rPr>
        <w:t xml:space="preserve">, a decision upholding the previous conviction should be adopted (Garačić 2005, p. </w:t>
      </w:r>
      <w:r w:rsidRPr="00515D7C" w:rsidR="007B0EBF">
        <w:rPr>
          <w:rFonts w:cstheme="minorHAnsi"/>
          <w:lang w:val="en-GB"/>
        </w:rPr>
        <w:t>118</w:t>
      </w:r>
      <w:r w:rsidRPr="00515D7C" w:rsidR="00AF5CA8">
        <w:rPr>
          <w:rFonts w:cstheme="minorHAnsi"/>
          <w:lang w:val="en-GB"/>
        </w:rPr>
        <w:t>).</w:t>
      </w:r>
    </w:p>
    <w:p w:rsidRPr="00515D7C" w:rsidR="007C6D58" w:rsidP="00515D7C" w:rsidRDefault="007C6D58">
      <w:pPr>
        <w:pStyle w:val="ECHRHeading1"/>
        <w:rPr>
          <w:lang w:val="en-GB"/>
        </w:rPr>
      </w:pPr>
      <w:r w:rsidRPr="00515D7C">
        <w:rPr>
          <w:lang w:val="en-GB"/>
        </w:rPr>
        <w:t>III.  RELEVANT INTERNATIONAL MATERIAL</w:t>
      </w:r>
    </w:p>
    <w:p w:rsidRPr="00AB348A" w:rsidR="00DF0072" w:rsidP="00515D7C" w:rsidRDefault="00DF0072">
      <w:pPr>
        <w:pStyle w:val="ECHRHeading2"/>
        <w:rPr>
          <w:lang w:val="en-GB"/>
        </w:rPr>
      </w:pPr>
      <w:r w:rsidRPr="00AB348A">
        <w:rPr>
          <w:lang w:val="en-GB"/>
        </w:rPr>
        <w:t>A.  Council of Europe</w:t>
      </w:r>
    </w:p>
    <w:p w:rsidRPr="00515D7C" w:rsidR="007C6D58" w:rsidP="00515D7C" w:rsidRDefault="00DF0072">
      <w:pPr>
        <w:pStyle w:val="ECHRPara"/>
        <w:rPr>
          <w:rFonts w:cstheme="minorHAnsi"/>
          <w:lang w:val="en-GB"/>
        </w:rPr>
      </w:pPr>
      <w:r w:rsidRPr="00515D7C">
        <w:rPr>
          <w:rFonts w:cstheme="minorHAnsi"/>
          <w:lang w:val="en-GB"/>
        </w:rPr>
        <w:fldChar w:fldCharType="begin"/>
      </w:r>
      <w:r w:rsidRPr="00515D7C">
        <w:rPr>
          <w:rFonts w:cstheme="minorHAnsi"/>
          <w:lang w:val="en-GB"/>
        </w:rPr>
        <w:instrText xml:space="preserve"> SEQ level0 \*arabic </w:instrText>
      </w:r>
      <w:r w:rsidRPr="00515D7C">
        <w:rPr>
          <w:rFonts w:cstheme="minorHAnsi"/>
          <w:lang w:val="en-GB"/>
        </w:rPr>
        <w:fldChar w:fldCharType="separate"/>
      </w:r>
      <w:r w:rsidR="004A6B29">
        <w:rPr>
          <w:rFonts w:cstheme="minorHAnsi"/>
          <w:noProof/>
          <w:lang w:val="en-GB"/>
        </w:rPr>
        <w:t>50</w:t>
      </w:r>
      <w:r w:rsidRPr="00515D7C">
        <w:rPr>
          <w:rFonts w:cstheme="minorHAnsi"/>
          <w:lang w:val="en-GB"/>
        </w:rPr>
        <w:fldChar w:fldCharType="end"/>
      </w:r>
      <w:r w:rsidRPr="00515D7C">
        <w:rPr>
          <w:rFonts w:cstheme="minorHAnsi"/>
          <w:lang w:val="en-GB"/>
        </w:rPr>
        <w:t>.  The relevant part of the European Convention on the International Validity of Criminal Judgments</w:t>
      </w:r>
      <w:r w:rsidRPr="00515D7C" w:rsidR="00AC3D64">
        <w:rPr>
          <w:rFonts w:cstheme="minorHAnsi"/>
          <w:lang w:val="en-GB"/>
        </w:rPr>
        <w:t xml:space="preserve"> of 28 May 1970 (ETS No. 70) provides:</w:t>
      </w:r>
    </w:p>
    <w:p w:rsidRPr="00515D7C" w:rsidR="00AC3D64" w:rsidP="00AD6B4A" w:rsidRDefault="00AC3D64">
      <w:pPr>
        <w:pStyle w:val="ECHRTitleCentre3"/>
        <w:rPr>
          <w:lang w:val="en-GB"/>
        </w:rPr>
      </w:pPr>
      <w:r w:rsidRPr="00515D7C">
        <w:rPr>
          <w:lang w:val="en-GB"/>
        </w:rPr>
        <w:t xml:space="preserve">Section 3 – Judgments rendered in absentia and </w:t>
      </w:r>
      <w:r w:rsidRPr="00515D7C">
        <w:rPr>
          <w:i/>
          <w:lang w:val="en-GB"/>
        </w:rPr>
        <w:t>ordonnances pénales</w:t>
      </w:r>
      <w:r w:rsidR="00AD6B4A">
        <w:rPr>
          <w:i/>
          <w:lang w:val="en-GB"/>
        </w:rPr>
        <w:br/>
      </w:r>
      <w:r w:rsidRPr="00515D7C">
        <w:rPr>
          <w:lang w:val="en-GB"/>
        </w:rPr>
        <w:t>Article 21</w:t>
      </w:r>
    </w:p>
    <w:p w:rsidRPr="00515D7C" w:rsidR="007354C5" w:rsidP="00515D7C" w:rsidRDefault="007354C5">
      <w:pPr>
        <w:pStyle w:val="ECHRParaQuote"/>
        <w:rPr>
          <w:lang w:val="en-GB"/>
        </w:rPr>
      </w:pPr>
      <w:r w:rsidRPr="00515D7C">
        <w:rPr>
          <w:lang w:val="en-GB"/>
        </w:rPr>
        <w:t>“</w:t>
      </w:r>
      <w:r w:rsidRPr="00515D7C" w:rsidR="00E6284A">
        <w:rPr>
          <w:lang w:val="en-GB"/>
        </w:rPr>
        <w:t>...</w:t>
      </w:r>
    </w:p>
    <w:p w:rsidRPr="00515D7C" w:rsidR="00AC3D64" w:rsidP="00515D7C" w:rsidRDefault="00015B24">
      <w:pPr>
        <w:pStyle w:val="ECHRParaQuote"/>
        <w:rPr>
          <w:lang w:val="en-GB"/>
        </w:rPr>
      </w:pPr>
      <w:r w:rsidRPr="00515D7C">
        <w:rPr>
          <w:lang w:val="en-GB"/>
        </w:rPr>
        <w:t>(2)  </w:t>
      </w:r>
      <w:r w:rsidRPr="00515D7C" w:rsidR="00AC3D64">
        <w:rPr>
          <w:lang w:val="en-GB"/>
        </w:rPr>
        <w:t>Except as provided in paragraph 3, a judgment in absentia for the purposes of this Convention means any judgment rendered by a court in a Contracting State after criminal proceedings at the hearing of which the sentenced person was not personally present.</w:t>
      </w:r>
    </w:p>
    <w:p w:rsidRPr="00515D7C" w:rsidR="00AC3D64" w:rsidP="00515D7C" w:rsidRDefault="00015B24">
      <w:pPr>
        <w:pStyle w:val="ECHRParaQuote"/>
        <w:rPr>
          <w:lang w:val="en-GB"/>
        </w:rPr>
      </w:pPr>
      <w:r w:rsidRPr="00515D7C">
        <w:rPr>
          <w:lang w:val="en-GB"/>
        </w:rPr>
        <w:t>(3)  </w:t>
      </w:r>
      <w:r w:rsidRPr="00515D7C" w:rsidR="00AC3D64">
        <w:rPr>
          <w:lang w:val="en-GB"/>
        </w:rPr>
        <w:t>Without prejudice to Articles 25, paragraph 2, 26, paragraph 2, and 29, the following shall be considered as judgments rendered after a hearing of the accused:</w:t>
      </w:r>
    </w:p>
    <w:p w:rsidRPr="00515D7C" w:rsidR="00AC3D64" w:rsidP="00515D7C" w:rsidRDefault="00015B24">
      <w:pPr>
        <w:pStyle w:val="ECHRParaQuote"/>
        <w:rPr>
          <w:lang w:val="en-GB"/>
        </w:rPr>
      </w:pPr>
      <w:r w:rsidRPr="00515D7C">
        <w:rPr>
          <w:lang w:val="en-GB"/>
        </w:rPr>
        <w:t>a. </w:t>
      </w:r>
      <w:r w:rsidRPr="00515D7C" w:rsidR="00AC3D64">
        <w:rPr>
          <w:lang w:val="en-GB"/>
        </w:rPr>
        <w:t xml:space="preserve">any judgment in absentia and any </w:t>
      </w:r>
      <w:r w:rsidRPr="00515D7C" w:rsidR="00AC3D64">
        <w:rPr>
          <w:i/>
          <w:lang w:val="en-GB"/>
        </w:rPr>
        <w:t>ordonnance pénale</w:t>
      </w:r>
      <w:r w:rsidRPr="00515D7C" w:rsidR="00AC3D64">
        <w:rPr>
          <w:lang w:val="en-GB"/>
        </w:rPr>
        <w:t xml:space="preserve"> which have been confirmed or pronounced in the sentencing State after opposition by the person sentenced;</w:t>
      </w:r>
    </w:p>
    <w:p w:rsidRPr="00515D7C" w:rsidR="00AC3D64" w:rsidP="00515D7C" w:rsidRDefault="00015B24">
      <w:pPr>
        <w:pStyle w:val="ECHRParaQuote"/>
        <w:rPr>
          <w:lang w:val="en-GB"/>
        </w:rPr>
      </w:pPr>
      <w:r w:rsidRPr="00515D7C">
        <w:rPr>
          <w:lang w:val="en-GB"/>
        </w:rPr>
        <w:t>b. </w:t>
      </w:r>
      <w:r w:rsidRPr="00515D7C" w:rsidR="00AC3D64">
        <w:rPr>
          <w:lang w:val="en-GB"/>
        </w:rPr>
        <w:t>any judgment rendered in absentia on appeal, provided that the appeal from the judgment of the court of first instance was lodged by the person sentenced.”</w:t>
      </w:r>
    </w:p>
    <w:p w:rsidRPr="00515D7C" w:rsidR="00AC3D64" w:rsidP="00515D7C" w:rsidRDefault="00AC3D64">
      <w:pPr>
        <w:pStyle w:val="ECHRTitleCentre3"/>
        <w:rPr>
          <w:lang w:val="en-GB"/>
        </w:rPr>
      </w:pPr>
      <w:r w:rsidRPr="00515D7C">
        <w:rPr>
          <w:lang w:val="en-GB"/>
        </w:rPr>
        <w:t>Article 23</w:t>
      </w:r>
    </w:p>
    <w:p w:rsidRPr="00515D7C" w:rsidR="00AC3D64" w:rsidP="00515D7C" w:rsidRDefault="00AC3D64">
      <w:pPr>
        <w:pStyle w:val="ECHRParaQuote"/>
        <w:rPr>
          <w:lang w:val="en-GB"/>
        </w:rPr>
      </w:pPr>
      <w:r w:rsidRPr="00515D7C">
        <w:rPr>
          <w:lang w:val="en-GB"/>
        </w:rPr>
        <w:t>“</w:t>
      </w:r>
      <w:r w:rsidRPr="00515D7C" w:rsidR="00E37E4C">
        <w:rPr>
          <w:lang w:val="en-GB"/>
        </w:rPr>
        <w:t>(1)</w:t>
      </w:r>
      <w:r w:rsidRPr="00515D7C" w:rsidR="00015B24">
        <w:rPr>
          <w:lang w:val="en-GB"/>
        </w:rPr>
        <w:t>  </w:t>
      </w:r>
      <w:r w:rsidRPr="00515D7C">
        <w:rPr>
          <w:lang w:val="en-GB"/>
        </w:rPr>
        <w:t xml:space="preserve">If the requested State sees fit to take action on the request to enforce a judgment rendered in absentia or an </w:t>
      </w:r>
      <w:r w:rsidRPr="00515D7C">
        <w:rPr>
          <w:i/>
          <w:lang w:val="en-GB"/>
        </w:rPr>
        <w:t>ordonnance pénale</w:t>
      </w:r>
      <w:r w:rsidRPr="00515D7C">
        <w:rPr>
          <w:lang w:val="en-GB"/>
        </w:rPr>
        <w:t>, it shall cause the person sentenced to be personally notified of the decision re</w:t>
      </w:r>
      <w:r w:rsidRPr="00515D7C" w:rsidR="00E37E4C">
        <w:rPr>
          <w:lang w:val="en-GB"/>
        </w:rPr>
        <w:t>ndered in the requesting State.</w:t>
      </w:r>
    </w:p>
    <w:p w:rsidRPr="00515D7C" w:rsidR="00E37E4C" w:rsidP="00515D7C" w:rsidRDefault="00E6284A">
      <w:pPr>
        <w:pStyle w:val="ECHRParaQuote"/>
        <w:rPr>
          <w:lang w:val="en-GB"/>
        </w:rPr>
      </w:pPr>
      <w:r w:rsidRPr="00515D7C">
        <w:rPr>
          <w:lang w:val="en-GB"/>
        </w:rPr>
        <w:t>...</w:t>
      </w:r>
      <w:r w:rsidRPr="00515D7C" w:rsidR="00E37E4C">
        <w:rPr>
          <w:lang w:val="en-GB"/>
        </w:rPr>
        <w:t>“</w:t>
      </w:r>
    </w:p>
    <w:p w:rsidRPr="00515D7C" w:rsidR="00AC3D64" w:rsidP="00515D7C" w:rsidRDefault="00AC3D64">
      <w:pPr>
        <w:pStyle w:val="ECHRTitleCentre3"/>
        <w:rPr>
          <w:lang w:val="en-GB"/>
        </w:rPr>
      </w:pPr>
      <w:r w:rsidRPr="00515D7C">
        <w:rPr>
          <w:lang w:val="en-GB"/>
        </w:rPr>
        <w:t>Article 24</w:t>
      </w:r>
    </w:p>
    <w:p w:rsidRPr="00515D7C" w:rsidR="00E37E4C" w:rsidP="00515D7C" w:rsidRDefault="00015B24">
      <w:pPr>
        <w:pStyle w:val="ECHRParaQuote"/>
        <w:rPr>
          <w:lang w:val="en-GB"/>
        </w:rPr>
      </w:pPr>
      <w:r w:rsidRPr="00515D7C">
        <w:rPr>
          <w:lang w:val="en-GB"/>
        </w:rPr>
        <w:t>“(1)  </w:t>
      </w:r>
      <w:r w:rsidRPr="00515D7C" w:rsidR="00AC3D64">
        <w:rPr>
          <w:lang w:val="en-GB"/>
        </w:rPr>
        <w:t>After notice of the decision has been served in accordance with Article 23, the only remedy available to the person sentenced shall be an opposition. Such opposition shall be examined, as the person sentenced chooses, either by the competent court in the requesting State or by that in the requested State. If the person sentenced expresses no choice, the opposition shall be examined by the competent court in the requested State.</w:t>
      </w:r>
    </w:p>
    <w:p w:rsidRPr="00515D7C" w:rsidR="00E37E4C" w:rsidP="00515D7C" w:rsidRDefault="00015B24">
      <w:pPr>
        <w:pStyle w:val="ECHRParaQuote"/>
        <w:rPr>
          <w:lang w:val="en-GB"/>
        </w:rPr>
      </w:pPr>
      <w:r w:rsidRPr="00515D7C">
        <w:rPr>
          <w:lang w:val="en-GB"/>
        </w:rPr>
        <w:t>(2)  </w:t>
      </w:r>
      <w:r w:rsidRPr="00515D7C" w:rsidR="00E37E4C">
        <w:rPr>
          <w:lang w:val="en-GB"/>
        </w:rPr>
        <w:t>In the cases specified in the preceding paragraph, the opposition shall be admissible if it is lodged with the competent authority of the requested State within a period of 30 days from the date on which the notice was served. This period shall be reckoned in accordance with the relevant rules of the law of the requested State. The competent authority of that State shall promptly notify the authority which made the request for enforcement.”</w:t>
      </w:r>
    </w:p>
    <w:p w:rsidRPr="00515D7C" w:rsidR="00AC3D64" w:rsidP="00515D7C" w:rsidRDefault="00AC3D64">
      <w:pPr>
        <w:pStyle w:val="ECHRTitleCentre3"/>
        <w:rPr>
          <w:lang w:val="en-GB"/>
        </w:rPr>
      </w:pPr>
      <w:r w:rsidRPr="00515D7C">
        <w:rPr>
          <w:lang w:val="en-GB"/>
        </w:rPr>
        <w:t>Article 25</w:t>
      </w:r>
    </w:p>
    <w:p w:rsidRPr="00515D7C" w:rsidR="00E37E4C" w:rsidP="00515D7C" w:rsidRDefault="00015B24">
      <w:pPr>
        <w:pStyle w:val="ECHRParaQuote"/>
        <w:rPr>
          <w:lang w:val="en-GB"/>
        </w:rPr>
      </w:pPr>
      <w:r w:rsidRPr="00515D7C">
        <w:rPr>
          <w:lang w:val="en-GB"/>
        </w:rPr>
        <w:t>“(1)  </w:t>
      </w:r>
      <w:r w:rsidRPr="00515D7C" w:rsidR="00AC3D64">
        <w:rPr>
          <w:lang w:val="en-GB"/>
        </w:rPr>
        <w:t>If the opposition is examined in the requesting State, the person sentenced shall be summoned to appear in that State at the new hearing of the case. Notice to appear shall be personally served not less than 21 days before the new hearing. This period may be reduced with the consent of the person sentenced. The new hearing shall be held before the court which is competent in the requesting State and in accordance with the procedure of that State.</w:t>
      </w:r>
    </w:p>
    <w:p w:rsidRPr="00515D7C" w:rsidR="00E37E4C" w:rsidP="00515D7C" w:rsidRDefault="00015B24">
      <w:pPr>
        <w:pStyle w:val="ECHRParaQuote"/>
        <w:rPr>
          <w:lang w:val="en-GB"/>
        </w:rPr>
      </w:pPr>
      <w:r w:rsidRPr="00515D7C">
        <w:rPr>
          <w:lang w:val="en-GB"/>
        </w:rPr>
        <w:t>(2)  </w:t>
      </w:r>
      <w:r w:rsidRPr="00515D7C" w:rsidR="00AC3D64">
        <w:rPr>
          <w:lang w:val="en-GB"/>
        </w:rPr>
        <w:t xml:space="preserve">If the person sentenced fails to appear personally or is not represented in accordance with the law of the requesting State, the court shall declare the opposition null and void and its decision shall be communicated to the competent authority of the requested State. The same procedure shall be followed if the court declares the opposition inadmissible. In both cases, the judgment rendered in absentia or the </w:t>
      </w:r>
      <w:r w:rsidRPr="00515D7C" w:rsidR="00AC3D64">
        <w:rPr>
          <w:i/>
          <w:lang w:val="en-GB"/>
        </w:rPr>
        <w:t>ordonnance pénale</w:t>
      </w:r>
      <w:r w:rsidRPr="00515D7C" w:rsidR="00AC3D64">
        <w:rPr>
          <w:lang w:val="en-GB"/>
        </w:rPr>
        <w:t xml:space="preserve"> shall, for the entire purposes of this Convention, be considered as having been rendered after a hearing of the accused.</w:t>
      </w:r>
    </w:p>
    <w:p w:rsidRPr="00515D7C" w:rsidR="00AC3D64" w:rsidP="00515D7C" w:rsidRDefault="00015B24">
      <w:pPr>
        <w:pStyle w:val="ECHRParaQuote"/>
        <w:rPr>
          <w:lang w:val="en-GB"/>
        </w:rPr>
      </w:pPr>
      <w:r w:rsidRPr="00515D7C">
        <w:rPr>
          <w:lang w:val="en-GB"/>
        </w:rPr>
        <w:t>(3)  </w:t>
      </w:r>
      <w:r w:rsidRPr="00515D7C" w:rsidR="00AC3D64">
        <w:rPr>
          <w:lang w:val="en-GB"/>
        </w:rPr>
        <w:t>If the person sentenced app</w:t>
      </w:r>
      <w:r w:rsidRPr="00515D7C" w:rsidR="00E37E4C">
        <w:rPr>
          <w:lang w:val="en-GB"/>
        </w:rPr>
        <w:t>ears personally or is represent</w:t>
      </w:r>
      <w:r w:rsidRPr="00515D7C" w:rsidR="00AC3D64">
        <w:rPr>
          <w:lang w:val="en-GB"/>
        </w:rPr>
        <w:t>ed in accordance with the law of the requesting State and if the opposition is declared admissible, the request for enforcement shall be considered as null and void.</w:t>
      </w:r>
      <w:r w:rsidRPr="00515D7C" w:rsidR="00E37E4C">
        <w:rPr>
          <w:lang w:val="en-GB"/>
        </w:rPr>
        <w:t>”</w:t>
      </w:r>
    </w:p>
    <w:p w:rsidRPr="00515D7C" w:rsidR="00AC3D64" w:rsidP="00515D7C" w:rsidRDefault="00E37E4C">
      <w:pPr>
        <w:pStyle w:val="ECHRTitleCentre3"/>
        <w:rPr>
          <w:lang w:val="en-GB"/>
        </w:rPr>
      </w:pPr>
      <w:r w:rsidRPr="00515D7C">
        <w:rPr>
          <w:lang w:val="en-GB"/>
        </w:rPr>
        <w:t>Article 26</w:t>
      </w:r>
    </w:p>
    <w:p w:rsidRPr="00515D7C" w:rsidR="00E37E4C" w:rsidP="00515D7C" w:rsidRDefault="00E37E4C">
      <w:pPr>
        <w:pStyle w:val="ECHRParaQuote"/>
        <w:rPr>
          <w:lang w:val="en-GB"/>
        </w:rPr>
      </w:pPr>
      <w:r w:rsidRPr="00515D7C">
        <w:rPr>
          <w:lang w:val="en-GB"/>
        </w:rPr>
        <w:t>“(1)</w:t>
      </w:r>
      <w:r w:rsidRPr="00515D7C" w:rsidR="00015B24">
        <w:rPr>
          <w:lang w:val="en-GB"/>
        </w:rPr>
        <w:t>  </w:t>
      </w:r>
      <w:r w:rsidRPr="00515D7C" w:rsidR="00AC3D64">
        <w:rPr>
          <w:lang w:val="en-GB"/>
        </w:rPr>
        <w:t>If the opposition is examined in the requested State the person sentenced shall be summoned to appear in that State at the new hearing of the case. Notice to appear shall be personally served not less than 21 days before the new hearing. This period may be reduced with the consent of the person sentenced. The new hearing shall be held before the court which is competent in the requested State and in accordance with the procedure of that State.</w:t>
      </w:r>
    </w:p>
    <w:p w:rsidRPr="00515D7C" w:rsidR="00E37E4C" w:rsidP="00515D7C" w:rsidRDefault="00015B24">
      <w:pPr>
        <w:pStyle w:val="ECHRParaQuote"/>
        <w:rPr>
          <w:lang w:val="en-GB"/>
        </w:rPr>
      </w:pPr>
      <w:r w:rsidRPr="00515D7C">
        <w:rPr>
          <w:lang w:val="en-GB"/>
        </w:rPr>
        <w:t>(2)  </w:t>
      </w:r>
      <w:r w:rsidRPr="00515D7C" w:rsidR="00AC3D64">
        <w:rPr>
          <w:lang w:val="en-GB"/>
        </w:rPr>
        <w:t xml:space="preserve">If the person sentenced fails to appear personally or is not represented in accordance with the law of the requested State, the court shall declare the opposition null and void. In that event, and if the court declares the opposition inadmissible, the judgment rendered in absentia or the </w:t>
      </w:r>
      <w:r w:rsidRPr="00515D7C" w:rsidR="00AC3D64">
        <w:rPr>
          <w:i/>
          <w:lang w:val="en-GB"/>
        </w:rPr>
        <w:t>ordonnance pénale</w:t>
      </w:r>
      <w:r w:rsidRPr="00515D7C" w:rsidR="00AC3D64">
        <w:rPr>
          <w:lang w:val="en-GB"/>
        </w:rPr>
        <w:t xml:space="preserve"> shall, for the entire purposes of this Convention, be considered as having been rendered after a hearing of the accused.</w:t>
      </w:r>
    </w:p>
    <w:p w:rsidRPr="00515D7C" w:rsidR="004A1713" w:rsidP="00515D7C" w:rsidRDefault="00015B24">
      <w:pPr>
        <w:pStyle w:val="ECHRParaQuote"/>
        <w:rPr>
          <w:lang w:val="en-GB"/>
        </w:rPr>
      </w:pPr>
      <w:r w:rsidRPr="00515D7C">
        <w:rPr>
          <w:lang w:val="en-GB"/>
        </w:rPr>
        <w:t>(3)  </w:t>
      </w:r>
      <w:r w:rsidRPr="00515D7C" w:rsidR="00AC3D64">
        <w:rPr>
          <w:lang w:val="en-GB"/>
        </w:rPr>
        <w:t>If the person sentenced appears personally or is represented in accordance with the law of the requested State, and if the opposition is admissible, the act shall be tried as if it had been committed in that State. Preclusion of proceedings by reason of lapse of time shall, however, in no circumstances be examined. The judgment rendered in the requesting State shall be considered null and void.</w:t>
      </w:r>
    </w:p>
    <w:p w:rsidRPr="00515D7C" w:rsidR="00AC3D64" w:rsidP="00515D7C" w:rsidRDefault="00E6284A">
      <w:pPr>
        <w:pStyle w:val="ECHRParaQuote"/>
        <w:rPr>
          <w:lang w:val="en-GB"/>
        </w:rPr>
      </w:pPr>
      <w:r w:rsidRPr="00515D7C">
        <w:rPr>
          <w:lang w:val="en-GB"/>
        </w:rPr>
        <w:t>...</w:t>
      </w:r>
      <w:r w:rsidRPr="00515D7C" w:rsidR="00E37E4C">
        <w:rPr>
          <w:lang w:val="en-GB"/>
        </w:rPr>
        <w:t>”</w:t>
      </w:r>
    </w:p>
    <w:p w:rsidRPr="00515D7C" w:rsidR="004A1713" w:rsidP="00515D7C" w:rsidRDefault="004A1713">
      <w:pPr>
        <w:pStyle w:val="ECHRTitleCentre3"/>
        <w:rPr>
          <w:lang w:val="en-GB"/>
        </w:rPr>
      </w:pPr>
      <w:r w:rsidRPr="00515D7C">
        <w:rPr>
          <w:lang w:val="en-GB"/>
        </w:rPr>
        <w:t>Article 29</w:t>
      </w:r>
    </w:p>
    <w:p w:rsidRPr="00515D7C" w:rsidR="004A1713" w:rsidP="00515D7C" w:rsidRDefault="004A1713">
      <w:pPr>
        <w:pStyle w:val="ECHRParaQuote"/>
        <w:rPr>
          <w:lang w:val="en-GB"/>
        </w:rPr>
      </w:pPr>
      <w:r w:rsidRPr="00515D7C">
        <w:rPr>
          <w:lang w:val="en-GB"/>
        </w:rPr>
        <w:t xml:space="preserve">“If the person sentenced in absentia or by an </w:t>
      </w:r>
      <w:r w:rsidRPr="00515D7C">
        <w:rPr>
          <w:i/>
          <w:lang w:val="en-GB"/>
        </w:rPr>
        <w:t xml:space="preserve">ordonnance pénale </w:t>
      </w:r>
      <w:r w:rsidRPr="00515D7C">
        <w:rPr>
          <w:lang w:val="en-GB"/>
        </w:rPr>
        <w:t>lodges no opposition, the decision shall, for the entire purposes of this Convention, be considered as having been rendered after the hearing of the accused.”</w:t>
      </w:r>
    </w:p>
    <w:p w:rsidRPr="00515D7C" w:rsidR="008927BD" w:rsidP="00515D7C" w:rsidRDefault="002C60B3">
      <w:pPr>
        <w:pStyle w:val="ECHRPara"/>
        <w:rPr>
          <w:rFonts w:cstheme="minorHAnsi"/>
          <w:lang w:val="en-GB"/>
        </w:rPr>
      </w:pPr>
      <w:r w:rsidRPr="00515D7C">
        <w:rPr>
          <w:rFonts w:cstheme="minorHAnsi"/>
          <w:lang w:val="en-GB"/>
        </w:rPr>
        <w:fldChar w:fldCharType="begin"/>
      </w:r>
      <w:r w:rsidRPr="00515D7C">
        <w:rPr>
          <w:rFonts w:cstheme="minorHAnsi"/>
          <w:lang w:val="en-GB"/>
        </w:rPr>
        <w:instrText xml:space="preserve"> SEQ level0 \*arabic </w:instrText>
      </w:r>
      <w:r w:rsidRPr="00515D7C">
        <w:rPr>
          <w:rFonts w:cstheme="minorHAnsi"/>
          <w:lang w:val="en-GB"/>
        </w:rPr>
        <w:fldChar w:fldCharType="separate"/>
      </w:r>
      <w:r w:rsidR="004A6B29">
        <w:rPr>
          <w:rFonts w:cstheme="minorHAnsi"/>
          <w:noProof/>
          <w:lang w:val="en-GB"/>
        </w:rPr>
        <w:t>51</w:t>
      </w:r>
      <w:r w:rsidRPr="00515D7C">
        <w:rPr>
          <w:rFonts w:cstheme="minorHAnsi"/>
          <w:lang w:val="en-GB"/>
        </w:rPr>
        <w:fldChar w:fldCharType="end"/>
      </w:r>
      <w:r w:rsidRPr="00515D7C">
        <w:rPr>
          <w:rFonts w:cstheme="minorHAnsi"/>
          <w:lang w:val="en-GB"/>
        </w:rPr>
        <w:t>.  </w:t>
      </w:r>
      <w:r w:rsidRPr="00515D7C" w:rsidR="008927BD">
        <w:rPr>
          <w:rFonts w:cstheme="minorHAnsi"/>
          <w:lang w:val="en-GB"/>
        </w:rPr>
        <w:t>The Committee of Ministers Resolution (75)11 of 21 May 1975 on the criteria governing proceedings held in the absence of the accused provides:</w:t>
      </w:r>
    </w:p>
    <w:p w:rsidRPr="00515D7C" w:rsidR="008927BD" w:rsidP="00515D7C" w:rsidRDefault="008927BD">
      <w:pPr>
        <w:pStyle w:val="ECHRParaQuote"/>
        <w:rPr>
          <w:lang w:val="en-GB"/>
        </w:rPr>
      </w:pPr>
      <w:r w:rsidRPr="00515D7C">
        <w:rPr>
          <w:lang w:val="en-GB"/>
        </w:rPr>
        <w:t>“The Committee of Ministers,</w:t>
      </w:r>
    </w:p>
    <w:p w:rsidRPr="00515D7C" w:rsidR="003E705E" w:rsidP="00515D7C" w:rsidRDefault="00E6284A">
      <w:pPr>
        <w:pStyle w:val="ECHRParaQuote"/>
        <w:rPr>
          <w:lang w:val="en-GB"/>
        </w:rPr>
      </w:pPr>
      <w:r w:rsidRPr="00515D7C">
        <w:rPr>
          <w:lang w:val="en-GB"/>
        </w:rPr>
        <w:t>...</w:t>
      </w:r>
    </w:p>
    <w:p w:rsidRPr="00515D7C" w:rsidR="008927BD" w:rsidP="00515D7C" w:rsidRDefault="00015B24">
      <w:pPr>
        <w:pStyle w:val="ECHRParaQuote"/>
        <w:rPr>
          <w:lang w:val="en-GB"/>
        </w:rPr>
      </w:pPr>
      <w:r w:rsidRPr="00515D7C">
        <w:rPr>
          <w:lang w:val="en-GB"/>
        </w:rPr>
        <w:t>I.  </w:t>
      </w:r>
      <w:r w:rsidRPr="00515D7C" w:rsidR="008927BD">
        <w:rPr>
          <w:lang w:val="en-GB"/>
        </w:rPr>
        <w:t>Recommends that the governments of the member states apply the following minimum rules:</w:t>
      </w:r>
    </w:p>
    <w:p w:rsidRPr="00515D7C" w:rsidR="003E705E" w:rsidP="00515D7C" w:rsidRDefault="00E6284A">
      <w:pPr>
        <w:pStyle w:val="ECHRParaQuote"/>
        <w:rPr>
          <w:lang w:val="en-GB"/>
        </w:rPr>
      </w:pPr>
      <w:r w:rsidRPr="00515D7C">
        <w:rPr>
          <w:lang w:val="en-GB"/>
        </w:rPr>
        <w:t>...</w:t>
      </w:r>
    </w:p>
    <w:p w:rsidRPr="00515D7C" w:rsidR="008927BD" w:rsidP="00515D7C" w:rsidRDefault="00015B24">
      <w:pPr>
        <w:pStyle w:val="ECHRParaQuote"/>
        <w:rPr>
          <w:lang w:val="en-GB"/>
        </w:rPr>
      </w:pPr>
      <w:r w:rsidRPr="00515D7C">
        <w:rPr>
          <w:lang w:val="en-GB"/>
        </w:rPr>
        <w:t>8.  </w:t>
      </w:r>
      <w:r w:rsidRPr="00515D7C" w:rsidR="008927BD">
        <w:rPr>
          <w:lang w:val="en-GB"/>
        </w:rPr>
        <w:t>A person tried in his absence on whom a summons has not been served in due and proper form shall have a remedy enabling him to have the judgement annulled.</w:t>
      </w:r>
    </w:p>
    <w:p w:rsidRPr="00515D7C" w:rsidR="003E705E" w:rsidP="00515D7C" w:rsidRDefault="00E6284A">
      <w:pPr>
        <w:pStyle w:val="ECHRParaQuote"/>
        <w:rPr>
          <w:lang w:val="en-GB"/>
        </w:rPr>
      </w:pPr>
      <w:r w:rsidRPr="00515D7C">
        <w:rPr>
          <w:lang w:val="en-GB"/>
        </w:rPr>
        <w:t>...</w:t>
      </w:r>
      <w:r w:rsidRPr="00515D7C" w:rsidR="003E705E">
        <w:rPr>
          <w:lang w:val="en-GB"/>
        </w:rPr>
        <w:t>”</w:t>
      </w:r>
    </w:p>
    <w:p w:rsidRPr="00515D7C" w:rsidR="005217F9" w:rsidP="00515D7C" w:rsidRDefault="005217F9">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52</w:t>
      </w:r>
      <w:r w:rsidRPr="00515D7C">
        <w:rPr>
          <w:lang w:val="en-GB"/>
        </w:rPr>
        <w:fldChar w:fldCharType="end"/>
      </w:r>
      <w:r w:rsidRPr="00515D7C">
        <w:rPr>
          <w:lang w:val="en-GB"/>
        </w:rPr>
        <w:t>.  </w:t>
      </w:r>
      <w:r w:rsidRPr="00515D7C" w:rsidR="002C60B3">
        <w:rPr>
          <w:lang w:val="en-GB"/>
        </w:rPr>
        <w:t>The</w:t>
      </w:r>
      <w:r w:rsidRPr="00515D7C">
        <w:rPr>
          <w:lang w:val="en-GB"/>
        </w:rPr>
        <w:t xml:space="preserve"> relevant part of the</w:t>
      </w:r>
      <w:r w:rsidRPr="00515D7C" w:rsidR="002C60B3">
        <w:rPr>
          <w:lang w:val="en-GB"/>
        </w:rPr>
        <w:t xml:space="preserve"> Second Additional Protocol to the European Convention on Extradition of </w:t>
      </w:r>
      <w:r w:rsidRPr="00515D7C">
        <w:rPr>
          <w:lang w:val="en-GB"/>
        </w:rPr>
        <w:t>17 March 1978</w:t>
      </w:r>
      <w:r w:rsidRPr="00515D7C" w:rsidR="002D106D">
        <w:rPr>
          <w:lang w:val="en-GB"/>
        </w:rPr>
        <w:t xml:space="preserve"> (ETS No. 98)</w:t>
      </w:r>
      <w:r w:rsidRPr="00515D7C">
        <w:rPr>
          <w:lang w:val="en-GB"/>
        </w:rPr>
        <w:t xml:space="preserve"> provides:</w:t>
      </w:r>
    </w:p>
    <w:p w:rsidRPr="00515D7C" w:rsidR="005217F9" w:rsidP="00AD6B4A" w:rsidRDefault="005217F9">
      <w:pPr>
        <w:pStyle w:val="ECHRTitleCentre3"/>
        <w:rPr>
          <w:lang w:val="en-GB"/>
        </w:rPr>
      </w:pPr>
      <w:r w:rsidRPr="00515D7C">
        <w:rPr>
          <w:lang w:val="en-GB"/>
        </w:rPr>
        <w:t>Chapter III</w:t>
      </w:r>
      <w:r w:rsidR="00AD6B4A">
        <w:rPr>
          <w:lang w:val="en-GB"/>
        </w:rPr>
        <w:br/>
      </w:r>
      <w:r w:rsidRPr="00515D7C">
        <w:rPr>
          <w:lang w:val="en-GB"/>
        </w:rPr>
        <w:t>Article 3</w:t>
      </w:r>
    </w:p>
    <w:p w:rsidRPr="00515D7C" w:rsidR="00515D7C" w:rsidP="00515D7C" w:rsidRDefault="005217F9">
      <w:pPr>
        <w:pStyle w:val="ECHRParaQuote"/>
        <w:rPr>
          <w:lang w:val="en-GB"/>
        </w:rPr>
      </w:pPr>
      <w:r w:rsidRPr="00515D7C">
        <w:rPr>
          <w:lang w:val="en-GB"/>
        </w:rPr>
        <w:t>“The Convention shall be supplemented by the following provisions:</w:t>
      </w:r>
    </w:p>
    <w:p w:rsidRPr="00515D7C" w:rsidR="005217F9" w:rsidP="00515D7C" w:rsidRDefault="005217F9">
      <w:pPr>
        <w:pStyle w:val="ECHRParaQuote"/>
        <w:rPr>
          <w:b/>
          <w:lang w:val="en-GB"/>
        </w:rPr>
      </w:pPr>
      <w:r w:rsidRPr="00515D7C">
        <w:rPr>
          <w:lang w:val="en-GB"/>
        </w:rPr>
        <w:t>“Judgments in absentia</w:t>
      </w:r>
    </w:p>
    <w:p w:rsidRPr="00515D7C" w:rsidR="002C60B3" w:rsidP="00515D7C" w:rsidRDefault="00015B24">
      <w:pPr>
        <w:pStyle w:val="ECHRParaQuote"/>
        <w:rPr>
          <w:lang w:val="en-GB"/>
        </w:rPr>
      </w:pPr>
      <w:r w:rsidRPr="00515D7C">
        <w:rPr>
          <w:lang w:val="en-GB"/>
        </w:rPr>
        <w:t>1.  </w:t>
      </w:r>
      <w:r w:rsidRPr="00515D7C" w:rsidR="005217F9">
        <w:rPr>
          <w:lang w:val="en-GB"/>
        </w:rPr>
        <w:t>When a Contracting Party requests from another Contracting Party the extradition of a person for the purpose of carrying out a sentence or detention order imposed by a decision rendered against him in absentia, the requested Party may refuse to extradite for this purpose if, in its opinion, the proceedings leading to the judgment did not satisfy the minimum rights of defence recognised as due to everyone charged with criminal offence. However, extradition shall be granted if the requesting Party gives an assurance considered sufficient to guarantee to the person claimed the right to a retrial which safeguards the rights of defence. This decision will authorise the requesting Party either to enforce the judgment in question if the convicted person does not make an opposition or, if he does, to take proceedings against the person extradited.</w:t>
      </w:r>
    </w:p>
    <w:p w:rsidRPr="00515D7C" w:rsidR="005217F9" w:rsidP="00515D7C" w:rsidRDefault="00E6284A">
      <w:pPr>
        <w:pStyle w:val="ECHRParaQuote"/>
        <w:rPr>
          <w:b/>
          <w:lang w:val="en-GB"/>
        </w:rPr>
      </w:pPr>
      <w:r w:rsidRPr="00515D7C">
        <w:rPr>
          <w:lang w:val="en-GB"/>
        </w:rPr>
        <w:t>...</w:t>
      </w:r>
      <w:r w:rsidRPr="00515D7C" w:rsidR="005217F9">
        <w:rPr>
          <w:lang w:val="en-GB"/>
        </w:rPr>
        <w:t>”</w:t>
      </w:r>
    </w:p>
    <w:p w:rsidRPr="00515D7C" w:rsidR="00227809" w:rsidP="00515D7C" w:rsidRDefault="00227809">
      <w:pPr>
        <w:pStyle w:val="ECHRHeading2"/>
        <w:rPr>
          <w:lang w:val="en-GB"/>
        </w:rPr>
      </w:pPr>
      <w:r w:rsidRPr="00515D7C">
        <w:rPr>
          <w:lang w:val="en-GB"/>
        </w:rPr>
        <w:t>B.  European Union</w:t>
      </w:r>
    </w:p>
    <w:p w:rsidRPr="00515D7C" w:rsidR="00AC3D64" w:rsidP="00515D7C" w:rsidRDefault="00987AD2">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53</w:t>
      </w:r>
      <w:r w:rsidRPr="00515D7C">
        <w:rPr>
          <w:lang w:val="en-GB"/>
        </w:rPr>
        <w:fldChar w:fldCharType="end"/>
      </w:r>
      <w:r w:rsidRPr="00515D7C">
        <w:rPr>
          <w:lang w:val="en-GB"/>
        </w:rPr>
        <w:t>.  The Council Framework Decision 2009/299/JHA of 26 February 2009 amending Framework Decisions 2002/584/JHA, 2005/214/JHA, 2006/783/JHA, 2008/909/JHA and 2008/947/JHA, thereby enhancing the procedural rights of persons and fostering the application of the principle of mutual recognition to decisions rendered in the absence of the person concerned at the trial, in its part relevant to the European arrest warrant and the surrender procedures between Member States (</w:t>
      </w:r>
      <w:r w:rsidRPr="00515D7C" w:rsidR="0033725F">
        <w:rPr>
          <w:lang w:val="en-GB"/>
        </w:rPr>
        <w:t>Framework Decision</w:t>
      </w:r>
      <w:r w:rsidRPr="00515D7C">
        <w:rPr>
          <w:lang w:val="en-GB"/>
        </w:rPr>
        <w:t xml:space="preserve"> 2002/584/JHA</w:t>
      </w:r>
      <w:r w:rsidRPr="00515D7C" w:rsidR="0033725F">
        <w:rPr>
          <w:lang w:val="en-GB"/>
        </w:rPr>
        <w:t>) and the application of the principle of mutual recognition to judgments in criminal matters imposing custodial sentences or measures involving deprivation of liberty for the purpose of their enforcement in the European Union (Framework Decision 2008/909/JHA), provides:</w:t>
      </w:r>
    </w:p>
    <w:p w:rsidRPr="00515D7C" w:rsidR="0033725F" w:rsidP="00AD6B4A" w:rsidRDefault="0033725F">
      <w:pPr>
        <w:pStyle w:val="ECHRTitleCentre3"/>
        <w:rPr>
          <w:lang w:val="en-GB"/>
        </w:rPr>
      </w:pPr>
      <w:r w:rsidRPr="00515D7C">
        <w:rPr>
          <w:lang w:val="en-GB"/>
        </w:rPr>
        <w:t>Article 2</w:t>
      </w:r>
      <w:r w:rsidR="00AD6B4A">
        <w:rPr>
          <w:lang w:val="en-GB"/>
        </w:rPr>
        <w:br/>
      </w:r>
      <w:r w:rsidRPr="00515D7C">
        <w:rPr>
          <w:lang w:val="en-GB"/>
        </w:rPr>
        <w:t>Amendments to Framework Decision 2002/584/JHA</w:t>
      </w:r>
    </w:p>
    <w:p w:rsidRPr="00515D7C" w:rsidR="0033725F" w:rsidP="00515D7C" w:rsidRDefault="0033725F">
      <w:pPr>
        <w:pStyle w:val="ECHRParaQuote"/>
        <w:rPr>
          <w:lang w:val="en-GB"/>
        </w:rPr>
      </w:pPr>
      <w:r w:rsidRPr="00515D7C">
        <w:rPr>
          <w:lang w:val="en-GB"/>
        </w:rPr>
        <w:t>“Framework Decision 2002/584/JHA is hereby amended as follows:</w:t>
      </w:r>
    </w:p>
    <w:p w:rsidRPr="00515D7C" w:rsidR="0033725F" w:rsidP="00515D7C" w:rsidRDefault="00015B24">
      <w:pPr>
        <w:pStyle w:val="ECHRParaQuote"/>
        <w:rPr>
          <w:lang w:val="en-GB"/>
        </w:rPr>
      </w:pPr>
      <w:r w:rsidRPr="00515D7C">
        <w:rPr>
          <w:lang w:val="en-GB"/>
        </w:rPr>
        <w:t>1.  </w:t>
      </w:r>
      <w:r w:rsidRPr="00515D7C" w:rsidR="0033725F">
        <w:rPr>
          <w:lang w:val="en-GB"/>
        </w:rPr>
        <w:t>the following Article shall be inserted:</w:t>
      </w:r>
    </w:p>
    <w:p w:rsidRPr="00515D7C" w:rsidR="0033725F" w:rsidP="00515D7C" w:rsidRDefault="00057E70">
      <w:pPr>
        <w:pStyle w:val="ECHRParaQuote"/>
        <w:rPr>
          <w:lang w:val="en-GB"/>
        </w:rPr>
      </w:pPr>
      <w:r>
        <w:rPr>
          <w:lang w:val="en-GB"/>
        </w:rPr>
        <w:t>‘</w:t>
      </w:r>
      <w:r w:rsidRPr="00515D7C" w:rsidR="0033725F">
        <w:rPr>
          <w:lang w:val="en-GB"/>
        </w:rPr>
        <w:t>Article 4a</w:t>
      </w:r>
    </w:p>
    <w:p w:rsidRPr="00AB348A" w:rsidR="0033725F" w:rsidP="00AD6B4A" w:rsidRDefault="0033725F">
      <w:pPr>
        <w:pStyle w:val="ECHRTitleCentre3"/>
        <w:rPr>
          <w:lang w:val="en-GB"/>
        </w:rPr>
      </w:pPr>
      <w:r w:rsidRPr="00AB348A">
        <w:rPr>
          <w:lang w:val="en-GB"/>
        </w:rPr>
        <w:t>Decisions rendered following a trial at which the person did not appear in person</w:t>
      </w:r>
    </w:p>
    <w:p w:rsidRPr="00515D7C" w:rsidR="0033725F" w:rsidP="00515D7C" w:rsidRDefault="00015B24">
      <w:pPr>
        <w:pStyle w:val="ECHRParaQuote"/>
        <w:rPr>
          <w:lang w:val="en-GB"/>
        </w:rPr>
      </w:pPr>
      <w:r w:rsidRPr="00515D7C">
        <w:rPr>
          <w:lang w:val="en-GB"/>
        </w:rPr>
        <w:t>1.  </w:t>
      </w:r>
      <w:r w:rsidRPr="00515D7C" w:rsidR="0033725F">
        <w:rPr>
          <w:lang w:val="en-GB"/>
        </w:rPr>
        <w:t>The executing judicial authority may also refuse to execute the European arrest warrant issued for the purpose of executing a custodial sentence or a detention order if the person did not appear in person at the trial resulting in the decision, unless the European arrest warrant states that the person, in accordance with further procedural requirements defined in the national law of the issuing Member State:</w:t>
      </w:r>
    </w:p>
    <w:p w:rsidRPr="00515D7C" w:rsidR="0033725F" w:rsidP="00515D7C" w:rsidRDefault="00015B24">
      <w:pPr>
        <w:pStyle w:val="ECHRParaQuote"/>
        <w:rPr>
          <w:lang w:val="en-GB"/>
        </w:rPr>
      </w:pPr>
      <w:r w:rsidRPr="00515D7C">
        <w:rPr>
          <w:lang w:val="en-GB"/>
        </w:rPr>
        <w:t>(a)  </w:t>
      </w:r>
      <w:r w:rsidRPr="00515D7C" w:rsidR="0033725F">
        <w:rPr>
          <w:lang w:val="en-GB"/>
        </w:rPr>
        <w:t>in due time:</w:t>
      </w:r>
    </w:p>
    <w:p w:rsidRPr="00515D7C" w:rsidR="00515D7C" w:rsidP="00515D7C" w:rsidRDefault="00015B24">
      <w:pPr>
        <w:pStyle w:val="ECHRParaQuote"/>
        <w:rPr>
          <w:lang w:val="en-GB"/>
        </w:rPr>
      </w:pPr>
      <w:r w:rsidRPr="00515D7C">
        <w:rPr>
          <w:lang w:val="en-GB"/>
        </w:rPr>
        <w:t>(i)  </w:t>
      </w:r>
      <w:r w:rsidRPr="00515D7C" w:rsidR="0033725F">
        <w:rPr>
          <w:lang w:val="en-GB"/>
        </w:rPr>
        <w:t>either was summoned in person and thereby informed of the scheduled date and place of the trial which resulted in the decision, or by other means actually received official information of the scheduled date and place of that trial in such a manner that it was unequivocally established that he or she was aware of the scheduled trial;</w:t>
      </w:r>
    </w:p>
    <w:p w:rsidRPr="00515D7C" w:rsidR="0033725F" w:rsidP="00515D7C" w:rsidRDefault="0033725F">
      <w:pPr>
        <w:pStyle w:val="ECHRParaQuote"/>
        <w:rPr>
          <w:lang w:val="en-GB"/>
        </w:rPr>
      </w:pPr>
      <w:r w:rsidRPr="00515D7C">
        <w:rPr>
          <w:lang w:val="en-GB"/>
        </w:rPr>
        <w:t>and</w:t>
      </w:r>
    </w:p>
    <w:p w:rsidRPr="00515D7C" w:rsidR="00515D7C" w:rsidP="00515D7C" w:rsidRDefault="00015B24">
      <w:pPr>
        <w:pStyle w:val="ECHRParaQuote"/>
        <w:rPr>
          <w:lang w:val="en-GB"/>
        </w:rPr>
      </w:pPr>
      <w:r w:rsidRPr="00515D7C">
        <w:rPr>
          <w:lang w:val="en-GB"/>
        </w:rPr>
        <w:t>(ii)  </w:t>
      </w:r>
      <w:r w:rsidRPr="00515D7C" w:rsidR="0033725F">
        <w:rPr>
          <w:lang w:val="en-GB"/>
        </w:rPr>
        <w:t>was informed that a decision may be handed down if he or she does not appear for the trial;</w:t>
      </w:r>
    </w:p>
    <w:p w:rsidRPr="00515D7C" w:rsidR="0033725F" w:rsidP="00515D7C" w:rsidRDefault="0033725F">
      <w:pPr>
        <w:pStyle w:val="ECHRParaQuote"/>
        <w:rPr>
          <w:lang w:val="en-GB"/>
        </w:rPr>
      </w:pPr>
      <w:r w:rsidRPr="00515D7C">
        <w:rPr>
          <w:lang w:val="en-GB"/>
        </w:rPr>
        <w:t>or</w:t>
      </w:r>
    </w:p>
    <w:p w:rsidRPr="00515D7C" w:rsidR="0033725F" w:rsidP="00515D7C" w:rsidRDefault="00015B24">
      <w:pPr>
        <w:pStyle w:val="ECHRParaQuote"/>
        <w:rPr>
          <w:lang w:val="en-GB"/>
        </w:rPr>
      </w:pPr>
      <w:r w:rsidRPr="00515D7C">
        <w:rPr>
          <w:lang w:val="en-GB"/>
        </w:rPr>
        <w:t>(b)  </w:t>
      </w:r>
      <w:r w:rsidRPr="00515D7C" w:rsidR="0033725F">
        <w:rPr>
          <w:lang w:val="en-GB"/>
        </w:rPr>
        <w:t>being aware of the scheduled trial, had given a mandate to a legal counsellor, who was either appointed by the person concerned or by the State, to defend him or her at the trial, and was indeed defended by that counsellor at the trial;</w:t>
      </w:r>
    </w:p>
    <w:p w:rsidRPr="00515D7C" w:rsidR="0033725F" w:rsidP="00515D7C" w:rsidRDefault="0033725F">
      <w:pPr>
        <w:pStyle w:val="ECHRParaQuote"/>
        <w:rPr>
          <w:lang w:val="en-GB"/>
        </w:rPr>
      </w:pPr>
      <w:r w:rsidRPr="00515D7C">
        <w:rPr>
          <w:lang w:val="en-GB"/>
        </w:rPr>
        <w:t>or</w:t>
      </w:r>
    </w:p>
    <w:p w:rsidRPr="00515D7C" w:rsidR="0033725F" w:rsidP="00515D7C" w:rsidRDefault="00015B24">
      <w:pPr>
        <w:pStyle w:val="ECHRParaQuote"/>
        <w:rPr>
          <w:lang w:val="en-GB"/>
        </w:rPr>
      </w:pPr>
      <w:r w:rsidRPr="00515D7C">
        <w:rPr>
          <w:lang w:val="en-GB"/>
        </w:rPr>
        <w:t>(c)  </w:t>
      </w:r>
      <w:r w:rsidRPr="00515D7C" w:rsidR="0033725F">
        <w:rPr>
          <w:lang w:val="en-GB"/>
        </w:rPr>
        <w:t>after being served with the decision and being expressly informed about the right to a retrial, or an appeal, in which the person has the right to participate and which allows the merits of the case, including fresh evidence, to be re-examined, and which may lead to the original decision being reversed:</w:t>
      </w:r>
    </w:p>
    <w:p w:rsidRPr="00515D7C" w:rsidR="0033725F" w:rsidP="00515D7C" w:rsidRDefault="00015B24">
      <w:pPr>
        <w:pStyle w:val="ECHRParaQuote"/>
        <w:rPr>
          <w:lang w:val="en-GB"/>
        </w:rPr>
      </w:pPr>
      <w:r w:rsidRPr="00515D7C">
        <w:rPr>
          <w:lang w:val="en-GB"/>
        </w:rPr>
        <w:t>(i)  </w:t>
      </w:r>
      <w:r w:rsidRPr="00515D7C" w:rsidR="0033725F">
        <w:rPr>
          <w:lang w:val="en-GB"/>
        </w:rPr>
        <w:t>expressly stated that he or she does not contest the decision;</w:t>
      </w:r>
    </w:p>
    <w:p w:rsidRPr="00515D7C" w:rsidR="0033725F" w:rsidP="00515D7C" w:rsidRDefault="0033725F">
      <w:pPr>
        <w:pStyle w:val="ECHRParaQuote"/>
        <w:rPr>
          <w:lang w:val="en-GB"/>
        </w:rPr>
      </w:pPr>
      <w:r w:rsidRPr="00515D7C">
        <w:rPr>
          <w:lang w:val="en-GB"/>
        </w:rPr>
        <w:t>or</w:t>
      </w:r>
    </w:p>
    <w:p w:rsidRPr="00515D7C" w:rsidR="0033725F" w:rsidP="00515D7C" w:rsidRDefault="00015B24">
      <w:pPr>
        <w:pStyle w:val="ECHRParaQuote"/>
        <w:rPr>
          <w:lang w:val="en-GB"/>
        </w:rPr>
      </w:pPr>
      <w:r w:rsidRPr="00515D7C">
        <w:rPr>
          <w:lang w:val="en-GB"/>
        </w:rPr>
        <w:t>(ii)  </w:t>
      </w:r>
      <w:r w:rsidRPr="00515D7C" w:rsidR="0033725F">
        <w:rPr>
          <w:lang w:val="en-GB"/>
        </w:rPr>
        <w:t>did not request a retrial or appeal within the applicable time frame;</w:t>
      </w:r>
    </w:p>
    <w:p w:rsidRPr="00515D7C" w:rsidR="0033725F" w:rsidP="00515D7C" w:rsidRDefault="0033725F">
      <w:pPr>
        <w:pStyle w:val="ECHRParaQuote"/>
        <w:rPr>
          <w:lang w:val="en-GB"/>
        </w:rPr>
      </w:pPr>
      <w:r w:rsidRPr="00515D7C">
        <w:rPr>
          <w:lang w:val="en-GB"/>
        </w:rPr>
        <w:t>or</w:t>
      </w:r>
    </w:p>
    <w:p w:rsidRPr="00515D7C" w:rsidR="0033725F" w:rsidP="00515D7C" w:rsidRDefault="00015B24">
      <w:pPr>
        <w:pStyle w:val="ECHRParaQuote"/>
        <w:rPr>
          <w:lang w:val="en-GB"/>
        </w:rPr>
      </w:pPr>
      <w:r w:rsidRPr="00515D7C">
        <w:rPr>
          <w:lang w:val="en-GB"/>
        </w:rPr>
        <w:t>(d)  </w:t>
      </w:r>
      <w:r w:rsidRPr="00515D7C" w:rsidR="0033725F">
        <w:rPr>
          <w:lang w:val="en-GB"/>
        </w:rPr>
        <w:t>was not personally served with the decision but:</w:t>
      </w:r>
    </w:p>
    <w:p w:rsidRPr="00515D7C" w:rsidR="0033725F" w:rsidP="00515D7C" w:rsidRDefault="00015B24">
      <w:pPr>
        <w:pStyle w:val="ECHRParaQuote"/>
        <w:rPr>
          <w:lang w:val="en-GB"/>
        </w:rPr>
      </w:pPr>
      <w:r w:rsidRPr="00515D7C">
        <w:rPr>
          <w:lang w:val="en-GB"/>
        </w:rPr>
        <w:t>(i)  </w:t>
      </w:r>
      <w:r w:rsidRPr="00515D7C" w:rsidR="0033725F">
        <w:rPr>
          <w:lang w:val="en-GB"/>
        </w:rPr>
        <w:t>will be personally served with it without delay after the surrender and will be expressly informed of his or her right to a retrial, or an appeal, in which the person has the right to participate and which allows the merits of the case, including fresh evidence, to be re-examined, and which may lead to the original decision being reversed;</w:t>
      </w:r>
    </w:p>
    <w:p w:rsidRPr="00515D7C" w:rsidR="0033725F" w:rsidP="00515D7C" w:rsidRDefault="0033725F">
      <w:pPr>
        <w:pStyle w:val="ECHRParaQuote"/>
        <w:rPr>
          <w:lang w:val="en-GB"/>
        </w:rPr>
      </w:pPr>
      <w:r w:rsidRPr="00515D7C">
        <w:rPr>
          <w:lang w:val="en-GB"/>
        </w:rPr>
        <w:t>and</w:t>
      </w:r>
    </w:p>
    <w:p w:rsidRPr="00515D7C" w:rsidR="0033725F" w:rsidP="00515D7C" w:rsidRDefault="00015B24">
      <w:pPr>
        <w:pStyle w:val="ECHRParaQuote"/>
        <w:rPr>
          <w:lang w:val="en-GB"/>
        </w:rPr>
      </w:pPr>
      <w:r w:rsidRPr="00515D7C">
        <w:rPr>
          <w:lang w:val="en-GB"/>
        </w:rPr>
        <w:t>(ii)  </w:t>
      </w:r>
      <w:r w:rsidRPr="00515D7C" w:rsidR="0033725F">
        <w:rPr>
          <w:lang w:val="en-GB"/>
        </w:rPr>
        <w:t>will be informed of the time frame within which he or she has to request such a retrial or appeal, as mentioned in the relevant European arrest warrant.</w:t>
      </w:r>
    </w:p>
    <w:p w:rsidRPr="00515D7C" w:rsidR="00645B78" w:rsidP="00515D7C" w:rsidRDefault="00015B24">
      <w:pPr>
        <w:pStyle w:val="ECHRParaQuote"/>
        <w:rPr>
          <w:lang w:val="en-GB"/>
        </w:rPr>
      </w:pPr>
      <w:r w:rsidRPr="00515D7C">
        <w:rPr>
          <w:lang w:val="en-GB"/>
        </w:rPr>
        <w:t>2.  </w:t>
      </w:r>
      <w:r w:rsidRPr="00515D7C" w:rsidR="00645B78">
        <w:rPr>
          <w:lang w:val="en-GB"/>
        </w:rPr>
        <w:t>In case the European arrest warrant is issued for the purpose of executing a custodial sentence or detention order under the conditions of paragraph 1(d) and the person concerned has not previously received any official information about the existence of the criminal proceedings against him or her, he or she may, when being informed about the content of the European arrest warrant, request to receive a copy of the judgment before being surrendered. Immediately after having been informed about the request, the issuing authority shall provide the copy of the judgment via the executing authority to the person sought. The request of the person sought shall neither delay the surrender procedure nor delay the decision to execute the European arrest warrant. The provision of the judgment to the person concerned is for information purposes only; it shall neither be regarded as a formal service of the judgment nor actuate any time limits applicable for requesting a retrial or appeal.</w:t>
      </w:r>
    </w:p>
    <w:p w:rsidRPr="00515D7C" w:rsidR="0033725F" w:rsidP="00515D7C" w:rsidRDefault="00015B24">
      <w:pPr>
        <w:pStyle w:val="ECHRParaQuote"/>
        <w:rPr>
          <w:lang w:val="en-GB"/>
        </w:rPr>
      </w:pPr>
      <w:r w:rsidRPr="00515D7C">
        <w:rPr>
          <w:lang w:val="en-GB"/>
        </w:rPr>
        <w:t>3.  </w:t>
      </w:r>
      <w:r w:rsidRPr="00515D7C" w:rsidR="00645B78">
        <w:rPr>
          <w:lang w:val="en-GB"/>
        </w:rPr>
        <w:t>In case a person is surrendered under the conditions of paragraph (1)(d) and he or she has requested a retrial or appeal, the detention of that person awaiting such retrial or appeal shall, until these proceedings are finalised, be reviewed in accordance with the law of the issuing Member State, either on a regular basis or upon request of the person concerned. Such a review shall in particular include the possibility of suspension or interruption of the detention. The retrial or appeal shall begin within due time after the surrender.</w:t>
      </w:r>
      <w:r w:rsidR="00057E70">
        <w:rPr>
          <w:lang w:val="en-GB"/>
        </w:rPr>
        <w:t>’</w:t>
      </w:r>
    </w:p>
    <w:p w:rsidRPr="00515D7C" w:rsidR="00645B78" w:rsidP="00515D7C" w:rsidRDefault="00E6284A">
      <w:pPr>
        <w:pStyle w:val="ECHRParaQuote"/>
        <w:rPr>
          <w:lang w:val="en-GB"/>
        </w:rPr>
      </w:pPr>
      <w:r w:rsidRPr="00515D7C">
        <w:rPr>
          <w:lang w:val="en-GB"/>
        </w:rPr>
        <w:t>...</w:t>
      </w:r>
      <w:r w:rsidRPr="00515D7C" w:rsidR="00645B78">
        <w:rPr>
          <w:lang w:val="en-GB"/>
        </w:rPr>
        <w:t>”</w:t>
      </w:r>
    </w:p>
    <w:p w:rsidRPr="00515D7C" w:rsidR="00645B78" w:rsidP="00AD6B4A" w:rsidRDefault="00645B78">
      <w:pPr>
        <w:pStyle w:val="ECHRTitleCentre3"/>
        <w:rPr>
          <w:lang w:val="en-GB"/>
        </w:rPr>
      </w:pPr>
      <w:r w:rsidRPr="00515D7C">
        <w:rPr>
          <w:lang w:val="en-GB"/>
        </w:rPr>
        <w:t>Article 5</w:t>
      </w:r>
      <w:r w:rsidR="00AD6B4A">
        <w:rPr>
          <w:lang w:val="en-GB"/>
        </w:rPr>
        <w:br/>
      </w:r>
      <w:r w:rsidRPr="00515D7C">
        <w:rPr>
          <w:lang w:val="en-GB"/>
        </w:rPr>
        <w:t>Amendments to Framework Decision 2008/909/JHA</w:t>
      </w:r>
    </w:p>
    <w:p w:rsidRPr="00515D7C" w:rsidR="00645B78" w:rsidP="00515D7C" w:rsidRDefault="00645B78">
      <w:pPr>
        <w:pStyle w:val="ECHRParaQuote"/>
        <w:rPr>
          <w:lang w:val="en-GB"/>
        </w:rPr>
      </w:pPr>
      <w:r w:rsidRPr="00515D7C">
        <w:rPr>
          <w:lang w:val="en-GB"/>
        </w:rPr>
        <w:t>“Framework Decision 2008/909/JHA is hereby amended as follows:</w:t>
      </w:r>
    </w:p>
    <w:p w:rsidRPr="00515D7C" w:rsidR="00645B78" w:rsidP="00515D7C" w:rsidRDefault="00015B24">
      <w:pPr>
        <w:pStyle w:val="ECHRParaQuote"/>
        <w:rPr>
          <w:lang w:val="en-GB"/>
        </w:rPr>
      </w:pPr>
      <w:r w:rsidRPr="00515D7C">
        <w:rPr>
          <w:lang w:val="en-GB"/>
        </w:rPr>
        <w:t>1.  </w:t>
      </w:r>
      <w:r w:rsidRPr="00515D7C" w:rsidR="00645B78">
        <w:rPr>
          <w:lang w:val="en-GB"/>
        </w:rPr>
        <w:t>in Article 9(1), point (i) shall be replaced by the following:</w:t>
      </w:r>
    </w:p>
    <w:p w:rsidRPr="00515D7C" w:rsidR="00645B78" w:rsidP="00515D7C" w:rsidRDefault="00057E70">
      <w:pPr>
        <w:pStyle w:val="ECHRParaQuote"/>
        <w:rPr>
          <w:lang w:val="en-GB"/>
        </w:rPr>
      </w:pPr>
      <w:r>
        <w:rPr>
          <w:lang w:val="en-GB"/>
        </w:rPr>
        <w:t>‘</w:t>
      </w:r>
      <w:r w:rsidRPr="00515D7C" w:rsidR="00015B24">
        <w:rPr>
          <w:lang w:val="en-GB"/>
        </w:rPr>
        <w:t>(i)  </w:t>
      </w:r>
      <w:r w:rsidRPr="00515D7C" w:rsidR="00645B78">
        <w:rPr>
          <w:lang w:val="en-GB"/>
        </w:rPr>
        <w:t>according to the certificate provided for in Article 4, the person did not appear in person at the trial resulting in the decision, unless the certificate states that the person, in accordance with further procedural requirements defined in the national law of the issuing State:</w:t>
      </w:r>
    </w:p>
    <w:p w:rsidRPr="00515D7C" w:rsidR="00645B78" w:rsidP="00515D7C" w:rsidRDefault="00015B24">
      <w:pPr>
        <w:pStyle w:val="ECHRParaQuote"/>
        <w:rPr>
          <w:lang w:val="en-GB"/>
        </w:rPr>
      </w:pPr>
      <w:r w:rsidRPr="00515D7C">
        <w:rPr>
          <w:lang w:val="en-GB"/>
        </w:rPr>
        <w:t>(i)  </w:t>
      </w:r>
      <w:r w:rsidRPr="00515D7C" w:rsidR="00645B78">
        <w:rPr>
          <w:lang w:val="en-GB"/>
        </w:rPr>
        <w:t>in due time:</w:t>
      </w:r>
    </w:p>
    <w:p w:rsidRPr="00515D7C" w:rsidR="00645B78" w:rsidP="00515D7C" w:rsidRDefault="00015B24">
      <w:pPr>
        <w:pStyle w:val="ECHRParaQuote"/>
        <w:rPr>
          <w:lang w:val="en-GB"/>
        </w:rPr>
      </w:pPr>
      <w:r w:rsidRPr="00515D7C">
        <w:rPr>
          <w:lang w:val="en-GB"/>
        </w:rPr>
        <w:t>— </w:t>
      </w:r>
      <w:r w:rsidRPr="00515D7C" w:rsidR="00645B78">
        <w:rPr>
          <w:lang w:val="en-GB"/>
        </w:rPr>
        <w:t>either was summoned in person and thereby informed of the scheduled date and place of the trial which resulted in the decision, or by other means actually received official information of the scheduled date and place of that trial in such a manner that it was unequivocally established that he or she was aware of the scheduled trial,</w:t>
      </w:r>
    </w:p>
    <w:p w:rsidRPr="00515D7C" w:rsidR="00645B78" w:rsidP="00515D7C" w:rsidRDefault="00645B78">
      <w:pPr>
        <w:pStyle w:val="ECHRParaQuote"/>
        <w:rPr>
          <w:lang w:val="en-GB"/>
        </w:rPr>
      </w:pPr>
      <w:r w:rsidRPr="00515D7C">
        <w:rPr>
          <w:lang w:val="en-GB"/>
        </w:rPr>
        <w:t>and</w:t>
      </w:r>
    </w:p>
    <w:p w:rsidRPr="00515D7C" w:rsidR="00645B78" w:rsidP="00515D7C" w:rsidRDefault="00015B24">
      <w:pPr>
        <w:pStyle w:val="ECHRParaQuote"/>
        <w:rPr>
          <w:lang w:val="en-GB"/>
        </w:rPr>
      </w:pPr>
      <w:r w:rsidRPr="00515D7C">
        <w:rPr>
          <w:lang w:val="en-GB"/>
        </w:rPr>
        <w:t>— </w:t>
      </w:r>
      <w:r w:rsidRPr="00515D7C" w:rsidR="00645B78">
        <w:rPr>
          <w:lang w:val="en-GB"/>
        </w:rPr>
        <w:t>was informed that a decision may be handed down if he or she does not appear for the trial;</w:t>
      </w:r>
    </w:p>
    <w:p w:rsidRPr="00515D7C" w:rsidR="00645B78" w:rsidP="00515D7C" w:rsidRDefault="00645B78">
      <w:pPr>
        <w:pStyle w:val="ECHRParaQuote"/>
        <w:rPr>
          <w:lang w:val="en-GB"/>
        </w:rPr>
      </w:pPr>
      <w:r w:rsidRPr="00515D7C">
        <w:rPr>
          <w:lang w:val="en-GB"/>
        </w:rPr>
        <w:t>or</w:t>
      </w:r>
    </w:p>
    <w:p w:rsidRPr="00515D7C" w:rsidR="00645B78" w:rsidP="00515D7C" w:rsidRDefault="00645B78">
      <w:pPr>
        <w:pStyle w:val="ECHRParaQuote"/>
        <w:rPr>
          <w:lang w:val="en-GB"/>
        </w:rPr>
      </w:pPr>
      <w:r w:rsidRPr="00515D7C">
        <w:rPr>
          <w:lang w:val="en-GB"/>
        </w:rPr>
        <w:t>(ii)</w:t>
      </w:r>
      <w:r w:rsidRPr="00515D7C" w:rsidR="00015B24">
        <w:rPr>
          <w:lang w:val="en-GB"/>
        </w:rPr>
        <w:t>  </w:t>
      </w:r>
      <w:r w:rsidRPr="00515D7C">
        <w:rPr>
          <w:lang w:val="en-GB"/>
        </w:rPr>
        <w:t>being aware of the scheduled trial had given a mandate to a legal counsellor, who was either appointed by the person concerned or by the State, to defend him or her at the trial, and was indeed defended by that counsellor at the trial;</w:t>
      </w:r>
    </w:p>
    <w:p w:rsidRPr="00515D7C" w:rsidR="00645B78" w:rsidP="00515D7C" w:rsidRDefault="00645B78">
      <w:pPr>
        <w:pStyle w:val="ECHRParaQuote"/>
        <w:rPr>
          <w:lang w:val="en-GB"/>
        </w:rPr>
      </w:pPr>
      <w:r w:rsidRPr="00515D7C">
        <w:rPr>
          <w:lang w:val="en-GB"/>
        </w:rPr>
        <w:t>or</w:t>
      </w:r>
    </w:p>
    <w:p w:rsidRPr="00515D7C" w:rsidR="00645B78" w:rsidP="00515D7C" w:rsidRDefault="00015B24">
      <w:pPr>
        <w:pStyle w:val="ECHRParaQuote"/>
        <w:rPr>
          <w:lang w:val="en-GB"/>
        </w:rPr>
      </w:pPr>
      <w:r w:rsidRPr="00515D7C">
        <w:rPr>
          <w:lang w:val="en-GB"/>
        </w:rPr>
        <w:t>(iii)  </w:t>
      </w:r>
      <w:r w:rsidRPr="00515D7C" w:rsidR="00645B78">
        <w:rPr>
          <w:lang w:val="en-GB"/>
        </w:rPr>
        <w:t>after being served with the decision and being expressly informed of the right to a retrial, or an appeal, in which the person has the right to participate and which allows the merits of the case, including fresh evidence, to be re-examined, and which may lead to the original decision being reversed:</w:t>
      </w:r>
    </w:p>
    <w:p w:rsidRPr="00515D7C" w:rsidR="00645B78" w:rsidP="00515D7C" w:rsidRDefault="00015B24">
      <w:pPr>
        <w:pStyle w:val="ECHRParaQuote"/>
        <w:rPr>
          <w:lang w:val="en-GB"/>
        </w:rPr>
      </w:pPr>
      <w:r w:rsidRPr="00515D7C">
        <w:rPr>
          <w:lang w:val="en-GB"/>
        </w:rPr>
        <w:t>— </w:t>
      </w:r>
      <w:r w:rsidRPr="00515D7C" w:rsidR="00645B78">
        <w:rPr>
          <w:lang w:val="en-GB"/>
        </w:rPr>
        <w:t>expressly stated that he or she does not contest the decision,</w:t>
      </w:r>
    </w:p>
    <w:p w:rsidRPr="00515D7C" w:rsidR="00645B78" w:rsidP="00515D7C" w:rsidRDefault="00645B78">
      <w:pPr>
        <w:pStyle w:val="ECHRParaQuote"/>
        <w:rPr>
          <w:lang w:val="en-GB"/>
        </w:rPr>
      </w:pPr>
      <w:r w:rsidRPr="00515D7C">
        <w:rPr>
          <w:lang w:val="en-GB"/>
        </w:rPr>
        <w:t>or</w:t>
      </w:r>
    </w:p>
    <w:p w:rsidRPr="00515D7C" w:rsidR="00AC3D64" w:rsidP="00515D7C" w:rsidRDefault="00015B24">
      <w:pPr>
        <w:pStyle w:val="ECHRParaQuote"/>
        <w:rPr>
          <w:lang w:val="en-GB"/>
        </w:rPr>
      </w:pPr>
      <w:r w:rsidRPr="00515D7C">
        <w:rPr>
          <w:lang w:val="en-GB"/>
        </w:rPr>
        <w:t>— </w:t>
      </w:r>
      <w:r w:rsidRPr="00515D7C" w:rsidR="00645B78">
        <w:rPr>
          <w:lang w:val="en-GB"/>
        </w:rPr>
        <w:t>did not request a retrial or appeal within the applicable time frame.</w:t>
      </w:r>
      <w:r w:rsidR="00057E70">
        <w:rPr>
          <w:lang w:val="en-GB"/>
        </w:rPr>
        <w:t>’</w:t>
      </w:r>
    </w:p>
    <w:p w:rsidRPr="00515D7C" w:rsidR="00645B78" w:rsidP="00515D7C" w:rsidRDefault="00E6284A">
      <w:pPr>
        <w:pStyle w:val="ECHRParaQuote"/>
        <w:rPr>
          <w:lang w:val="en-GB"/>
        </w:rPr>
      </w:pPr>
      <w:r w:rsidRPr="00515D7C">
        <w:rPr>
          <w:lang w:val="en-GB"/>
        </w:rPr>
        <w:t>...</w:t>
      </w:r>
      <w:r w:rsidRPr="00515D7C" w:rsidR="00645B78">
        <w:rPr>
          <w:lang w:val="en-GB"/>
        </w:rPr>
        <w:t>”</w:t>
      </w:r>
    </w:p>
    <w:p w:rsidRPr="00515D7C" w:rsidR="00F71A6A" w:rsidP="00515D7C" w:rsidRDefault="00F71A6A">
      <w:pPr>
        <w:pStyle w:val="ECHRTitle1"/>
        <w:rPr>
          <w:lang w:val="en-GB"/>
        </w:rPr>
      </w:pPr>
      <w:r w:rsidRPr="00515D7C">
        <w:rPr>
          <w:lang w:val="en-GB"/>
        </w:rPr>
        <w:t>THE LAW</w:t>
      </w:r>
    </w:p>
    <w:p w:rsidRPr="00515D7C" w:rsidR="00F71A6A" w:rsidP="00515D7C" w:rsidRDefault="00F71A6A">
      <w:pPr>
        <w:pStyle w:val="ECHRHeading1"/>
        <w:rPr>
          <w:lang w:val="en-GB"/>
        </w:rPr>
      </w:pPr>
      <w:r w:rsidRPr="00515D7C">
        <w:rPr>
          <w:lang w:val="en-GB"/>
        </w:rPr>
        <w:t xml:space="preserve">I.  ALLEGED VIOLATION OF ARTICLE </w:t>
      </w:r>
      <w:r w:rsidRPr="00515D7C" w:rsidR="003F726A">
        <w:rPr>
          <w:lang w:val="en-GB"/>
        </w:rPr>
        <w:t>6 §§ 1 AND 3 (c)</w:t>
      </w:r>
      <w:r w:rsidRPr="00515D7C">
        <w:rPr>
          <w:lang w:val="en-GB"/>
        </w:rPr>
        <w:t xml:space="preserve"> OF THE CONVENTION</w:t>
      </w:r>
    </w:p>
    <w:p w:rsidRPr="00515D7C" w:rsidR="00F71A6A" w:rsidP="00515D7C" w:rsidRDefault="00CA6D56">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54</w:t>
      </w:r>
      <w:r w:rsidRPr="00515D7C">
        <w:rPr>
          <w:lang w:val="en-GB"/>
        </w:rPr>
        <w:fldChar w:fldCharType="end"/>
      </w:r>
      <w:r w:rsidRPr="00515D7C">
        <w:rPr>
          <w:lang w:val="en-GB"/>
        </w:rPr>
        <w:t>.  </w:t>
      </w:r>
      <w:r w:rsidRPr="00515D7C" w:rsidR="00F71A6A">
        <w:rPr>
          <w:lang w:val="en-GB"/>
        </w:rPr>
        <w:t xml:space="preserve">The </w:t>
      </w:r>
      <w:r w:rsidRPr="00515D7C" w:rsidR="005F4753">
        <w:rPr>
          <w:lang w:val="en-GB"/>
        </w:rPr>
        <w:t>applicant</w:t>
      </w:r>
      <w:r w:rsidRPr="00515D7C" w:rsidR="00F71A6A">
        <w:rPr>
          <w:lang w:val="en-GB"/>
        </w:rPr>
        <w:t xml:space="preserve"> complained that </w:t>
      </w:r>
      <w:r w:rsidRPr="00515D7C" w:rsidR="003F726A">
        <w:rPr>
          <w:lang w:val="en-GB"/>
        </w:rPr>
        <w:t xml:space="preserve">he had not been able to obtain a rehearing after his conviction </w:t>
      </w:r>
      <w:r w:rsidRPr="00515D7C" w:rsidR="003F726A">
        <w:rPr>
          <w:i/>
          <w:lang w:val="en-GB"/>
        </w:rPr>
        <w:t>in absentia</w:t>
      </w:r>
      <w:r w:rsidRPr="00515D7C" w:rsidR="003F726A">
        <w:rPr>
          <w:lang w:val="en-GB"/>
        </w:rPr>
        <w:t xml:space="preserve">, and that </w:t>
      </w:r>
      <w:r w:rsidRPr="00515D7C" w:rsidR="00962D9B">
        <w:rPr>
          <w:lang w:val="en-GB"/>
        </w:rPr>
        <w:t xml:space="preserve">he </w:t>
      </w:r>
      <w:r w:rsidRPr="00515D7C" w:rsidR="003F726A">
        <w:rPr>
          <w:lang w:val="en-GB"/>
        </w:rPr>
        <w:t>had not been effectively represented by a legal</w:t>
      </w:r>
      <w:r w:rsidRPr="00515D7C" w:rsidR="00962D9B">
        <w:rPr>
          <w:lang w:val="en-GB"/>
        </w:rPr>
        <w:t>-</w:t>
      </w:r>
      <w:r w:rsidRPr="00515D7C" w:rsidR="003F726A">
        <w:rPr>
          <w:lang w:val="en-GB"/>
        </w:rPr>
        <w:t>aid lawyer during the proceedings conducted in his absence</w:t>
      </w:r>
      <w:r w:rsidRPr="00515D7C" w:rsidR="00D42DB1">
        <w:rPr>
          <w:lang w:val="en-GB"/>
        </w:rPr>
        <w:t>. He relied on</w:t>
      </w:r>
      <w:r w:rsidRPr="00515D7C" w:rsidR="00F71A6A">
        <w:rPr>
          <w:lang w:val="en-GB"/>
        </w:rPr>
        <w:t xml:space="preserve"> Article </w:t>
      </w:r>
      <w:r w:rsidRPr="00515D7C" w:rsidR="003F726A">
        <w:rPr>
          <w:lang w:val="en-GB"/>
        </w:rPr>
        <w:t>6 §§ 1 and 3 (c)</w:t>
      </w:r>
      <w:r w:rsidRPr="00515D7C" w:rsidR="00F71A6A">
        <w:rPr>
          <w:lang w:val="en-GB"/>
        </w:rPr>
        <w:t xml:space="preserve"> of the Convention, which reads as follows:</w:t>
      </w:r>
    </w:p>
    <w:p w:rsidRPr="00AB348A" w:rsidR="003F726A" w:rsidP="00515D7C" w:rsidRDefault="003F726A">
      <w:pPr>
        <w:pStyle w:val="ECHRParaQuote"/>
        <w:rPr>
          <w:lang w:val="en-GB"/>
        </w:rPr>
      </w:pPr>
      <w:r w:rsidRPr="00AB348A">
        <w:rPr>
          <w:lang w:val="en-GB"/>
        </w:rPr>
        <w:t>“1.  In the determination of ... any criminal charge against him, everyone is entitled to a fair ... hearing ... by [a] ... tribunal ...</w:t>
      </w:r>
    </w:p>
    <w:p w:rsidRPr="00AB348A" w:rsidR="003F726A" w:rsidP="00515D7C" w:rsidRDefault="003F726A">
      <w:pPr>
        <w:pStyle w:val="ECHRParaQuote"/>
        <w:rPr>
          <w:lang w:val="en-GB"/>
        </w:rPr>
      </w:pPr>
      <w:r w:rsidRPr="00AB348A">
        <w:rPr>
          <w:lang w:val="en-GB"/>
        </w:rPr>
        <w:t>...</w:t>
      </w:r>
    </w:p>
    <w:p w:rsidRPr="00AB348A" w:rsidR="003F726A" w:rsidP="00515D7C" w:rsidRDefault="003F726A">
      <w:pPr>
        <w:pStyle w:val="ECHRParaQuote"/>
        <w:rPr>
          <w:lang w:val="en-GB"/>
        </w:rPr>
      </w:pPr>
      <w:r w:rsidRPr="00AB348A">
        <w:rPr>
          <w:lang w:val="en-GB"/>
        </w:rPr>
        <w:t>3.  Everyone charged with a criminal offence has the following minimum rights:</w:t>
      </w:r>
    </w:p>
    <w:p w:rsidRPr="0088728A" w:rsidR="003F726A" w:rsidP="00515D7C" w:rsidRDefault="003F726A">
      <w:pPr>
        <w:pStyle w:val="ECHRParaQuote"/>
        <w:rPr>
          <w:lang w:val="en-US"/>
        </w:rPr>
      </w:pPr>
      <w:r w:rsidRPr="0088728A">
        <w:rPr>
          <w:lang w:val="en-US"/>
        </w:rPr>
        <w:t>(c)  to defend himself in person or through legal assistance of his own choosing or, if he has not sufficient means to pay for legal assistance, to be given it free when the interests of justice so require; ...”</w:t>
      </w:r>
    </w:p>
    <w:p w:rsidRPr="00515D7C" w:rsidR="00F71A6A" w:rsidP="00515D7C" w:rsidRDefault="00F71A6A">
      <w:pPr>
        <w:pStyle w:val="ECHRHeading2"/>
        <w:rPr>
          <w:lang w:val="en-GB"/>
        </w:rPr>
      </w:pPr>
      <w:r w:rsidRPr="00515D7C">
        <w:rPr>
          <w:lang w:val="en-GB"/>
        </w:rPr>
        <w:t>A.  Admissibility</w:t>
      </w:r>
    </w:p>
    <w:p w:rsidRPr="00AB348A" w:rsidR="0033788B" w:rsidP="00515D7C" w:rsidRDefault="00E20AB3">
      <w:pPr>
        <w:pStyle w:val="ECHRHeading3"/>
        <w:rPr>
          <w:lang w:val="en-GB"/>
        </w:rPr>
      </w:pPr>
      <w:r w:rsidRPr="00AB348A">
        <w:rPr>
          <w:lang w:val="en-GB"/>
        </w:rPr>
        <w:t>1.  The parties</w:t>
      </w:r>
      <w:r w:rsidR="00057E70">
        <w:rPr>
          <w:lang w:val="en-GB"/>
        </w:rPr>
        <w:t>’</w:t>
      </w:r>
      <w:r w:rsidRPr="00AB348A" w:rsidR="0033788B">
        <w:rPr>
          <w:lang w:val="en-GB"/>
        </w:rPr>
        <w:t xml:space="preserve"> arguments</w:t>
      </w:r>
    </w:p>
    <w:p w:rsidRPr="00515D7C" w:rsidR="00167B50" w:rsidP="00AD6B4A" w:rsidRDefault="00CA6D56">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55</w:t>
      </w:r>
      <w:r w:rsidRPr="00515D7C">
        <w:rPr>
          <w:rFonts w:eastAsia="Times New Roman"/>
          <w:lang w:val="en-GB" w:eastAsia="fr-FR"/>
        </w:rPr>
        <w:fldChar w:fldCharType="end"/>
      </w:r>
      <w:r w:rsidRPr="00515D7C">
        <w:rPr>
          <w:rFonts w:eastAsia="Times New Roman"/>
          <w:lang w:val="en-GB" w:eastAsia="fr-FR"/>
        </w:rPr>
        <w:t>.  </w:t>
      </w:r>
      <w:r w:rsidRPr="00515D7C" w:rsidR="0033788B">
        <w:rPr>
          <w:rFonts w:eastAsia="Times New Roman"/>
          <w:lang w:val="en-GB" w:eastAsia="fr-FR"/>
        </w:rPr>
        <w:t xml:space="preserve">The Government submitted </w:t>
      </w:r>
      <w:r w:rsidRPr="00515D7C" w:rsidR="00A9781F">
        <w:rPr>
          <w:rFonts w:eastAsia="Times New Roman"/>
          <w:lang w:val="en-GB" w:eastAsia="fr-FR"/>
        </w:rPr>
        <w:t>that the applicant</w:t>
      </w:r>
      <w:r w:rsidRPr="00515D7C" w:rsidR="00E92100">
        <w:rPr>
          <w:rFonts w:eastAsia="Times New Roman"/>
          <w:lang w:val="en-GB" w:eastAsia="fr-FR"/>
        </w:rPr>
        <w:t xml:space="preserve"> could still</w:t>
      </w:r>
      <w:r w:rsidRPr="00515D7C" w:rsidR="00167B50">
        <w:rPr>
          <w:rFonts w:eastAsia="Times New Roman"/>
          <w:lang w:val="en-GB" w:eastAsia="fr-FR"/>
        </w:rPr>
        <w:t xml:space="preserve"> ask for the reopening of </w:t>
      </w:r>
      <w:r w:rsidRPr="00515D7C" w:rsidR="00962D9B">
        <w:rPr>
          <w:rFonts w:eastAsia="Times New Roman"/>
          <w:lang w:val="en-GB" w:eastAsia="fr-FR"/>
        </w:rPr>
        <w:t xml:space="preserve">the </w:t>
      </w:r>
      <w:r w:rsidRPr="00515D7C" w:rsidR="00A9781F">
        <w:rPr>
          <w:rFonts w:eastAsia="Times New Roman"/>
          <w:lang w:val="en-GB" w:eastAsia="fr-FR"/>
        </w:rPr>
        <w:t xml:space="preserve">proceedings </w:t>
      </w:r>
      <w:r w:rsidRPr="00515D7C" w:rsidR="00962D9B">
        <w:rPr>
          <w:rFonts w:eastAsia="Times New Roman"/>
          <w:lang w:val="en-GB" w:eastAsia="fr-FR"/>
        </w:rPr>
        <w:t xml:space="preserve">in his case </w:t>
      </w:r>
      <w:r w:rsidRPr="00515D7C" w:rsidR="00A9781F">
        <w:rPr>
          <w:rFonts w:eastAsia="Times New Roman"/>
          <w:lang w:val="en-GB" w:eastAsia="fr-FR"/>
        </w:rPr>
        <w:t xml:space="preserve">by relying on Article 497 § 2 of the Code of Criminal Procedure as amended </w:t>
      </w:r>
      <w:r w:rsidRPr="00515D7C" w:rsidR="00962D9B">
        <w:rPr>
          <w:rFonts w:eastAsia="Times New Roman"/>
          <w:lang w:val="en-GB" w:eastAsia="fr-FR"/>
        </w:rPr>
        <w:t>in</w:t>
      </w:r>
      <w:r w:rsidRPr="00515D7C" w:rsidR="00A9781F">
        <w:rPr>
          <w:rFonts w:eastAsia="Times New Roman"/>
          <w:lang w:val="en-GB" w:eastAsia="fr-FR"/>
        </w:rPr>
        <w:t xml:space="preserve"> 2011 </w:t>
      </w:r>
      <w:r w:rsidRPr="00515D7C" w:rsidR="00167B50">
        <w:rPr>
          <w:rFonts w:eastAsia="Times New Roman"/>
          <w:lang w:val="en-GB" w:eastAsia="fr-FR"/>
        </w:rPr>
        <w:t xml:space="preserve">(see paragraph 40 above). </w:t>
      </w:r>
      <w:r w:rsidRPr="00515D7C" w:rsidR="00E92100">
        <w:rPr>
          <w:rFonts w:eastAsia="Times New Roman"/>
          <w:lang w:val="en-GB" w:eastAsia="fr-FR"/>
        </w:rPr>
        <w:t xml:space="preserve">Under this provision he would be granted </w:t>
      </w:r>
      <w:r w:rsidRPr="00515D7C" w:rsidR="00962D9B">
        <w:rPr>
          <w:rFonts w:eastAsia="Times New Roman"/>
          <w:lang w:val="en-GB" w:eastAsia="fr-FR"/>
        </w:rPr>
        <w:t xml:space="preserve">a </w:t>
      </w:r>
      <w:r w:rsidRPr="00515D7C" w:rsidR="00E92100">
        <w:rPr>
          <w:rFonts w:eastAsia="Times New Roman"/>
          <w:lang w:val="en-GB" w:eastAsia="fr-FR"/>
        </w:rPr>
        <w:t>reopening</w:t>
      </w:r>
      <w:r w:rsidRPr="00515D7C" w:rsidR="00167B50">
        <w:rPr>
          <w:rFonts w:eastAsia="Times New Roman"/>
          <w:lang w:val="en-GB" w:eastAsia="fr-FR"/>
        </w:rPr>
        <w:t xml:space="preserve"> without </w:t>
      </w:r>
      <w:r w:rsidRPr="00515D7C" w:rsidR="00962D9B">
        <w:rPr>
          <w:rFonts w:eastAsia="Times New Roman"/>
          <w:lang w:val="en-GB" w:eastAsia="fr-FR"/>
        </w:rPr>
        <w:t xml:space="preserve">having to fulfil </w:t>
      </w:r>
      <w:r w:rsidRPr="00515D7C" w:rsidR="00167B50">
        <w:rPr>
          <w:rFonts w:eastAsia="Times New Roman"/>
          <w:lang w:val="en-GB" w:eastAsia="fr-FR"/>
        </w:rPr>
        <w:t>any further requirements</w:t>
      </w:r>
      <w:r w:rsidRPr="00515D7C" w:rsidR="00962D9B">
        <w:rPr>
          <w:rFonts w:eastAsia="Times New Roman"/>
          <w:lang w:val="en-GB" w:eastAsia="fr-FR"/>
        </w:rPr>
        <w:t>,</w:t>
      </w:r>
      <w:r w:rsidRPr="00515D7C" w:rsidR="00167B50">
        <w:rPr>
          <w:rFonts w:eastAsia="Times New Roman"/>
          <w:lang w:val="en-GB" w:eastAsia="fr-FR"/>
        </w:rPr>
        <w:t xml:space="preserve"> </w:t>
      </w:r>
      <w:r w:rsidRPr="00515D7C" w:rsidR="00962D9B">
        <w:rPr>
          <w:rFonts w:eastAsia="Times New Roman"/>
          <w:lang w:val="en-GB" w:eastAsia="fr-FR"/>
        </w:rPr>
        <w:t>provided he was</w:t>
      </w:r>
      <w:r w:rsidRPr="00515D7C" w:rsidR="00167B50">
        <w:rPr>
          <w:rFonts w:eastAsia="Times New Roman"/>
          <w:lang w:val="en-GB" w:eastAsia="fr-FR"/>
        </w:rPr>
        <w:t xml:space="preserve"> available to the domestic authorities and </w:t>
      </w:r>
      <w:r w:rsidRPr="00515D7C" w:rsidR="00962D9B">
        <w:rPr>
          <w:rFonts w:eastAsia="Times New Roman"/>
          <w:lang w:val="en-GB" w:eastAsia="fr-FR"/>
        </w:rPr>
        <w:t>asked</w:t>
      </w:r>
      <w:r w:rsidRPr="00515D7C" w:rsidR="00167B50">
        <w:rPr>
          <w:rFonts w:eastAsia="Times New Roman"/>
          <w:lang w:val="en-GB" w:eastAsia="fr-FR"/>
        </w:rPr>
        <w:t xml:space="preserve"> for the reopening within one</w:t>
      </w:r>
      <w:r w:rsidRPr="00515D7C" w:rsidR="00962D9B">
        <w:rPr>
          <w:rFonts w:eastAsia="Times New Roman"/>
          <w:lang w:val="en-GB" w:eastAsia="fr-FR"/>
        </w:rPr>
        <w:t xml:space="preserve"> </w:t>
      </w:r>
      <w:r w:rsidRPr="00515D7C" w:rsidR="00167B50">
        <w:rPr>
          <w:rFonts w:eastAsia="Times New Roman"/>
          <w:lang w:val="en-GB" w:eastAsia="fr-FR"/>
        </w:rPr>
        <w:t xml:space="preserve">year from the </w:t>
      </w:r>
      <w:r w:rsidRPr="00515D7C" w:rsidR="00962D9B">
        <w:rPr>
          <w:rFonts w:eastAsia="Times New Roman"/>
          <w:lang w:val="en-GB" w:eastAsia="fr-FR"/>
        </w:rPr>
        <w:t xml:space="preserve">date </w:t>
      </w:r>
      <w:r w:rsidRPr="00515D7C" w:rsidR="00167B50">
        <w:rPr>
          <w:rFonts w:eastAsia="Times New Roman"/>
          <w:lang w:val="en-GB" w:eastAsia="fr-FR"/>
        </w:rPr>
        <w:t>he became available. In the Government</w:t>
      </w:r>
      <w:r w:rsidR="00057E70">
        <w:rPr>
          <w:rFonts w:eastAsia="Times New Roman"/>
          <w:lang w:val="en-GB" w:eastAsia="fr-FR"/>
        </w:rPr>
        <w:t>’</w:t>
      </w:r>
      <w:r w:rsidRPr="00515D7C" w:rsidR="00167B50">
        <w:rPr>
          <w:rFonts w:eastAsia="Times New Roman"/>
          <w:lang w:val="en-GB" w:eastAsia="fr-FR"/>
        </w:rPr>
        <w:t xml:space="preserve">s view this </w:t>
      </w:r>
      <w:r w:rsidRPr="00515D7C" w:rsidR="00E42CAF">
        <w:rPr>
          <w:rFonts w:eastAsia="Times New Roman"/>
          <w:lang w:val="en-GB" w:eastAsia="fr-FR"/>
        </w:rPr>
        <w:t xml:space="preserve">was </w:t>
      </w:r>
      <w:r w:rsidRPr="00515D7C" w:rsidR="00167B50">
        <w:rPr>
          <w:rFonts w:eastAsia="Times New Roman"/>
          <w:lang w:val="en-GB" w:eastAsia="fr-FR"/>
        </w:rPr>
        <w:t xml:space="preserve">not unreasonable and did not place a disproportionate burden on the applicant. Moreover, such requirements were expedient since granting the reopening of </w:t>
      </w:r>
      <w:r w:rsidRPr="00515D7C" w:rsidR="00E42CAF">
        <w:rPr>
          <w:rFonts w:eastAsia="Times New Roman"/>
          <w:lang w:val="en-GB" w:eastAsia="fr-FR"/>
        </w:rPr>
        <w:t xml:space="preserve">the </w:t>
      </w:r>
      <w:r w:rsidRPr="00515D7C" w:rsidR="00167B50">
        <w:rPr>
          <w:rFonts w:eastAsia="Times New Roman"/>
          <w:lang w:val="en-GB" w:eastAsia="fr-FR"/>
        </w:rPr>
        <w:t>proceedings in the applicant</w:t>
      </w:r>
      <w:r w:rsidR="00057E70">
        <w:rPr>
          <w:rFonts w:eastAsia="Times New Roman"/>
          <w:lang w:val="en-GB" w:eastAsia="fr-FR"/>
        </w:rPr>
        <w:t>’</w:t>
      </w:r>
      <w:r w:rsidRPr="00515D7C" w:rsidR="00167B50">
        <w:rPr>
          <w:rFonts w:eastAsia="Times New Roman"/>
          <w:lang w:val="en-GB" w:eastAsia="fr-FR"/>
        </w:rPr>
        <w:t>s absence would divest such procedure of any sense. The Government did not see any reason why the applicant could not satisfy these requirements</w:t>
      </w:r>
      <w:r w:rsidRPr="00515D7C" w:rsidR="001E24F0">
        <w:rPr>
          <w:rFonts w:eastAsia="Times New Roman"/>
          <w:lang w:val="en-GB" w:eastAsia="fr-FR"/>
        </w:rPr>
        <w:t xml:space="preserve">. It was </w:t>
      </w:r>
      <w:r w:rsidRPr="00515D7C" w:rsidR="009B77F6">
        <w:rPr>
          <w:rFonts w:eastAsia="Times New Roman"/>
          <w:lang w:val="en-GB" w:eastAsia="fr-FR"/>
        </w:rPr>
        <w:t xml:space="preserve">up to </w:t>
      </w:r>
      <w:r w:rsidRPr="00515D7C" w:rsidR="001E24F0">
        <w:rPr>
          <w:rFonts w:eastAsia="Times New Roman"/>
          <w:lang w:val="en-GB" w:eastAsia="fr-FR"/>
        </w:rPr>
        <w:t xml:space="preserve">him </w:t>
      </w:r>
      <w:r w:rsidRPr="00515D7C" w:rsidR="0048656B">
        <w:rPr>
          <w:rFonts w:eastAsia="Times New Roman"/>
          <w:lang w:val="en-GB" w:eastAsia="fr-FR"/>
        </w:rPr>
        <w:t xml:space="preserve">to appear before </w:t>
      </w:r>
      <w:r w:rsidRPr="00515D7C" w:rsidR="001E24F0">
        <w:rPr>
          <w:rFonts w:eastAsia="Times New Roman"/>
          <w:lang w:val="en-GB" w:eastAsia="fr-FR"/>
        </w:rPr>
        <w:t xml:space="preserve">the Croatian authorities or to provide guarantees that he would appear before the Croatian courts which would </w:t>
      </w:r>
      <w:r w:rsidRPr="00515D7C" w:rsidR="009B77F6">
        <w:rPr>
          <w:rFonts w:eastAsia="Times New Roman"/>
          <w:lang w:val="en-GB" w:eastAsia="fr-FR"/>
        </w:rPr>
        <w:t>conduct the</w:t>
      </w:r>
      <w:r w:rsidRPr="00515D7C" w:rsidR="001E24F0">
        <w:rPr>
          <w:rFonts w:eastAsia="Times New Roman"/>
          <w:lang w:val="en-GB" w:eastAsia="fr-FR"/>
        </w:rPr>
        <w:t xml:space="preserve"> </w:t>
      </w:r>
      <w:r w:rsidRPr="00515D7C" w:rsidR="00E20AB3">
        <w:rPr>
          <w:rFonts w:eastAsia="Times New Roman"/>
          <w:lang w:val="en-GB" w:eastAsia="fr-FR"/>
        </w:rPr>
        <w:t>retrial.</w:t>
      </w:r>
    </w:p>
    <w:p w:rsidRPr="00515D7C" w:rsidR="0033788B" w:rsidP="00AD6B4A" w:rsidRDefault="001E24F0">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56</w:t>
      </w:r>
      <w:r w:rsidRPr="00515D7C">
        <w:rPr>
          <w:rFonts w:eastAsia="Times New Roman"/>
          <w:lang w:val="en-GB" w:eastAsia="fr-FR"/>
        </w:rPr>
        <w:fldChar w:fldCharType="end"/>
      </w:r>
      <w:r w:rsidRPr="00515D7C">
        <w:rPr>
          <w:rFonts w:eastAsia="Times New Roman"/>
          <w:lang w:val="en-GB" w:eastAsia="fr-FR"/>
        </w:rPr>
        <w:t>.  </w:t>
      </w:r>
      <w:r w:rsidRPr="00515D7C" w:rsidR="0033788B">
        <w:rPr>
          <w:rFonts w:eastAsia="Times New Roman"/>
          <w:lang w:val="en-GB" w:eastAsia="fr-FR"/>
        </w:rPr>
        <w:t>The applicant</w:t>
      </w:r>
      <w:r w:rsidRPr="00515D7C" w:rsidR="00E46E4C">
        <w:rPr>
          <w:rFonts w:eastAsia="Times New Roman"/>
          <w:lang w:val="en-GB" w:eastAsia="fr-FR"/>
        </w:rPr>
        <w:t xml:space="preserve"> considered that he had exhausted the domestic remedies</w:t>
      </w:r>
      <w:r w:rsidRPr="00515D7C" w:rsidR="009B77F6">
        <w:rPr>
          <w:rFonts w:eastAsia="Times New Roman"/>
          <w:lang w:val="en-GB" w:eastAsia="fr-FR"/>
        </w:rPr>
        <w:t xml:space="preserve"> available to him</w:t>
      </w:r>
      <w:r w:rsidRPr="00515D7C" w:rsidR="00E46E4C">
        <w:rPr>
          <w:rFonts w:eastAsia="Times New Roman"/>
          <w:lang w:val="en-GB" w:eastAsia="fr-FR"/>
        </w:rPr>
        <w:t xml:space="preserve">. He </w:t>
      </w:r>
      <w:r w:rsidRPr="00515D7C">
        <w:rPr>
          <w:rFonts w:eastAsia="Times New Roman"/>
          <w:lang w:val="en-GB" w:eastAsia="fr-FR"/>
        </w:rPr>
        <w:t xml:space="preserve">contended that meeting the conditions for the reopening of </w:t>
      </w:r>
      <w:r w:rsidRPr="00515D7C" w:rsidR="009B77F6">
        <w:rPr>
          <w:rFonts w:eastAsia="Times New Roman"/>
          <w:lang w:val="en-GB" w:eastAsia="fr-FR"/>
        </w:rPr>
        <w:t xml:space="preserve">the </w:t>
      </w:r>
      <w:r w:rsidRPr="00515D7C">
        <w:rPr>
          <w:rFonts w:eastAsia="Times New Roman"/>
          <w:lang w:val="en-GB" w:eastAsia="fr-FR"/>
        </w:rPr>
        <w:t>proceedings</w:t>
      </w:r>
      <w:r w:rsidRPr="00515D7C" w:rsidR="00E46E4C">
        <w:rPr>
          <w:rFonts w:eastAsia="Times New Roman"/>
          <w:lang w:val="en-GB" w:eastAsia="fr-FR"/>
        </w:rPr>
        <w:t xml:space="preserve"> as suggested by the Government</w:t>
      </w:r>
      <w:r w:rsidRPr="00515D7C">
        <w:rPr>
          <w:rFonts w:eastAsia="Times New Roman"/>
          <w:lang w:val="en-GB" w:eastAsia="fr-FR"/>
        </w:rPr>
        <w:t xml:space="preserve"> would be possible only if he </w:t>
      </w:r>
      <w:r w:rsidRPr="00515D7C" w:rsidR="003615B5">
        <w:rPr>
          <w:rFonts w:eastAsia="Times New Roman"/>
          <w:lang w:val="en-GB" w:eastAsia="fr-FR"/>
        </w:rPr>
        <w:t>came</w:t>
      </w:r>
      <w:r w:rsidRPr="00515D7C" w:rsidR="001A3A87">
        <w:rPr>
          <w:rFonts w:eastAsia="Times New Roman"/>
          <w:lang w:val="en-GB" w:eastAsia="fr-FR"/>
        </w:rPr>
        <w:t xml:space="preserve"> to Croatia and sought a retrial</w:t>
      </w:r>
      <w:r w:rsidRPr="00515D7C" w:rsidR="009B77F6">
        <w:rPr>
          <w:rFonts w:eastAsia="Times New Roman"/>
          <w:lang w:val="en-GB" w:eastAsia="fr-FR"/>
        </w:rPr>
        <w:t>,</w:t>
      </w:r>
      <w:r w:rsidRPr="00515D7C">
        <w:rPr>
          <w:rFonts w:eastAsia="Times New Roman"/>
          <w:lang w:val="en-GB" w:eastAsia="fr-FR"/>
        </w:rPr>
        <w:t xml:space="preserve"> which would mean that he would be arrested and imprisoned. In his view, this trading of his liberty for securing his right to a fair trial in his presence</w:t>
      </w:r>
      <w:r w:rsidRPr="00515D7C" w:rsidR="00E46E4C">
        <w:rPr>
          <w:rFonts w:eastAsia="Times New Roman"/>
          <w:lang w:val="en-GB" w:eastAsia="fr-FR"/>
        </w:rPr>
        <w:t xml:space="preserve"> was contrary to the basic principles of Article 6</w:t>
      </w:r>
      <w:r w:rsidRPr="00515D7C">
        <w:rPr>
          <w:rFonts w:eastAsia="Times New Roman"/>
          <w:lang w:val="en-GB" w:eastAsia="fr-FR"/>
        </w:rPr>
        <w:t xml:space="preserve"> </w:t>
      </w:r>
      <w:r w:rsidRPr="00515D7C" w:rsidR="00E46E4C">
        <w:rPr>
          <w:rFonts w:eastAsia="Times New Roman"/>
          <w:lang w:val="en-GB" w:eastAsia="fr-FR"/>
        </w:rPr>
        <w:t>of the Convention.</w:t>
      </w:r>
    </w:p>
    <w:p w:rsidRPr="00AB348A" w:rsidR="0033788B" w:rsidP="00515D7C" w:rsidRDefault="00E20AB3">
      <w:pPr>
        <w:pStyle w:val="ECHRHeading3"/>
        <w:rPr>
          <w:lang w:val="en-GB"/>
        </w:rPr>
      </w:pPr>
      <w:r w:rsidRPr="00AB348A">
        <w:rPr>
          <w:lang w:val="en-GB"/>
        </w:rPr>
        <w:t>2.  The Court</w:t>
      </w:r>
      <w:r w:rsidR="00057E70">
        <w:rPr>
          <w:lang w:val="en-GB"/>
        </w:rPr>
        <w:t>’</w:t>
      </w:r>
      <w:r w:rsidRPr="00AB348A" w:rsidR="0033788B">
        <w:rPr>
          <w:lang w:val="en-GB"/>
        </w:rPr>
        <w:t>s assessment</w:t>
      </w:r>
    </w:p>
    <w:p w:rsidRPr="00515D7C" w:rsidR="00A82C7B" w:rsidP="00515D7C" w:rsidRDefault="00A82C7B">
      <w:pPr>
        <w:pStyle w:val="ECHRPara"/>
        <w:rPr>
          <w:szCs w:val="24"/>
          <w:lang w:val="en-GB"/>
        </w:rPr>
      </w:pPr>
      <w:r w:rsidRPr="00515D7C">
        <w:rPr>
          <w:rFonts w:ascii="Times New Roman" w:hAnsi="Times New Roman" w:eastAsia="Times New Roman" w:cs="Times New Roman"/>
          <w:szCs w:val="24"/>
          <w:lang w:val="en-GB" w:eastAsia="fr-FR"/>
        </w:rPr>
        <w:fldChar w:fldCharType="begin"/>
      </w:r>
      <w:r w:rsidRPr="00515D7C">
        <w:rPr>
          <w:rFonts w:ascii="Times New Roman" w:hAnsi="Times New Roman" w:eastAsia="Times New Roman" w:cs="Times New Roman"/>
          <w:szCs w:val="24"/>
          <w:lang w:val="en-GB" w:eastAsia="fr-FR"/>
        </w:rPr>
        <w:instrText xml:space="preserve"> SEQ level0 \*arabic </w:instrText>
      </w:r>
      <w:r w:rsidRPr="00515D7C">
        <w:rPr>
          <w:rFonts w:ascii="Times New Roman" w:hAnsi="Times New Roman" w:eastAsia="Times New Roman" w:cs="Times New Roman"/>
          <w:szCs w:val="24"/>
          <w:lang w:val="en-GB" w:eastAsia="fr-FR"/>
        </w:rPr>
        <w:fldChar w:fldCharType="separate"/>
      </w:r>
      <w:r w:rsidR="004A6B29">
        <w:rPr>
          <w:rFonts w:ascii="Times New Roman" w:hAnsi="Times New Roman" w:eastAsia="Times New Roman" w:cs="Times New Roman"/>
          <w:noProof/>
          <w:szCs w:val="24"/>
          <w:lang w:val="en-GB" w:eastAsia="fr-FR"/>
        </w:rPr>
        <w:t>57</w:t>
      </w:r>
      <w:r w:rsidRPr="00515D7C">
        <w:rPr>
          <w:rFonts w:ascii="Times New Roman" w:hAnsi="Times New Roman" w:eastAsia="Times New Roman" w:cs="Times New Roman"/>
          <w:szCs w:val="24"/>
          <w:lang w:val="en-GB" w:eastAsia="fr-FR"/>
        </w:rPr>
        <w:fldChar w:fldCharType="end"/>
      </w:r>
      <w:r w:rsidRPr="00515D7C">
        <w:rPr>
          <w:rFonts w:ascii="Times New Roman" w:hAnsi="Times New Roman" w:eastAsia="Times New Roman" w:cs="Times New Roman"/>
          <w:szCs w:val="24"/>
          <w:lang w:val="en-GB" w:eastAsia="fr-FR"/>
        </w:rPr>
        <w:t>.  </w:t>
      </w:r>
      <w:r w:rsidRPr="00515D7C" w:rsidR="0033788B">
        <w:rPr>
          <w:rFonts w:ascii="Times New Roman" w:hAnsi="Times New Roman" w:eastAsia="Times New Roman" w:cs="Times New Roman"/>
          <w:szCs w:val="24"/>
          <w:lang w:val="en-GB" w:eastAsia="fr-FR"/>
        </w:rPr>
        <w:t xml:space="preserve">The Court considers that the question of </w:t>
      </w:r>
      <w:r w:rsidRPr="00515D7C">
        <w:rPr>
          <w:rFonts w:ascii="Times New Roman" w:hAnsi="Times New Roman" w:eastAsia="Times New Roman" w:cs="Times New Roman"/>
          <w:szCs w:val="24"/>
          <w:lang w:val="en-GB" w:eastAsia="fr-FR"/>
        </w:rPr>
        <w:t>exhaustion of domestic remedies is closely linked to the substance of the applicant</w:t>
      </w:r>
      <w:r w:rsidR="00057E70">
        <w:rPr>
          <w:rFonts w:ascii="Times New Roman" w:hAnsi="Times New Roman" w:eastAsia="Times New Roman" w:cs="Times New Roman"/>
          <w:szCs w:val="24"/>
          <w:lang w:val="en-GB" w:eastAsia="fr-FR"/>
        </w:rPr>
        <w:t>’</w:t>
      </w:r>
      <w:r w:rsidRPr="00515D7C">
        <w:rPr>
          <w:rFonts w:ascii="Times New Roman" w:hAnsi="Times New Roman" w:eastAsia="Times New Roman" w:cs="Times New Roman"/>
          <w:szCs w:val="24"/>
          <w:lang w:val="en-GB" w:eastAsia="fr-FR"/>
        </w:rPr>
        <w:t xml:space="preserve">s complaint that he was not able to obtain a rehearing after his conviction </w:t>
      </w:r>
      <w:r w:rsidRPr="00515D7C">
        <w:rPr>
          <w:rFonts w:ascii="Times New Roman" w:hAnsi="Times New Roman" w:eastAsia="Times New Roman" w:cs="Times New Roman"/>
          <w:i/>
          <w:szCs w:val="24"/>
          <w:lang w:val="en-GB" w:eastAsia="fr-FR"/>
        </w:rPr>
        <w:t>in absentia</w:t>
      </w:r>
      <w:r w:rsidRPr="00515D7C">
        <w:rPr>
          <w:rFonts w:ascii="Times New Roman" w:hAnsi="Times New Roman" w:eastAsia="Times New Roman" w:cs="Times New Roman"/>
          <w:szCs w:val="24"/>
          <w:lang w:val="en-GB" w:eastAsia="fr-FR"/>
        </w:rPr>
        <w:t xml:space="preserve"> (see </w:t>
      </w:r>
      <w:r w:rsidRPr="00515D7C">
        <w:rPr>
          <w:i/>
          <w:szCs w:val="24"/>
          <w:lang w:val="en-GB"/>
        </w:rPr>
        <w:t xml:space="preserve">Sejdovic v. Italy </w:t>
      </w:r>
      <w:r w:rsidRPr="00515D7C">
        <w:rPr>
          <w:szCs w:val="24"/>
          <w:lang w:val="en-GB"/>
        </w:rPr>
        <w:t>[GC], no. 56581/00, § 102, ECHR 2006</w:t>
      </w:r>
      <w:r w:rsidRPr="00515D7C">
        <w:rPr>
          <w:szCs w:val="24"/>
          <w:lang w:val="en-GB"/>
        </w:rPr>
        <w:noBreakHyphen/>
        <w:t xml:space="preserve">II), and thus decides to join it to the merits (see, </w:t>
      </w:r>
      <w:r w:rsidRPr="00515D7C">
        <w:rPr>
          <w:i/>
          <w:szCs w:val="24"/>
          <w:lang w:val="en-GB"/>
        </w:rPr>
        <w:t>mutatis mutandis</w:t>
      </w:r>
      <w:r w:rsidRPr="00515D7C">
        <w:rPr>
          <w:szCs w:val="24"/>
          <w:lang w:val="en-GB"/>
        </w:rPr>
        <w:t xml:space="preserve">, </w:t>
      </w:r>
      <w:r w:rsidRPr="00515D7C">
        <w:rPr>
          <w:i/>
          <w:szCs w:val="24"/>
          <w:lang w:val="en-GB"/>
        </w:rPr>
        <w:t>Demebukov v. Bulgaria</w:t>
      </w:r>
      <w:r w:rsidRPr="00515D7C">
        <w:rPr>
          <w:szCs w:val="24"/>
          <w:lang w:val="en-GB"/>
        </w:rPr>
        <w:t>, no. 68020/01, § 41, 28 February 2008).</w:t>
      </w:r>
    </w:p>
    <w:p w:rsidRPr="00515D7C" w:rsidR="00515D7C" w:rsidP="00AD6B4A" w:rsidRDefault="0033788B">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58</w:t>
      </w:r>
      <w:r w:rsidRPr="00515D7C">
        <w:rPr>
          <w:rFonts w:eastAsia="Times New Roman"/>
          <w:lang w:val="en-GB" w:eastAsia="fr-FR"/>
        </w:rPr>
        <w:fldChar w:fldCharType="end"/>
      </w:r>
      <w:r w:rsidRPr="00515D7C">
        <w:rPr>
          <w:rFonts w:eastAsia="Times New Roman"/>
          <w:lang w:val="en-GB" w:eastAsia="fr-FR"/>
        </w:rPr>
        <w:t>.  The Court further notes that the application is not manifestly ill-founded within the meaning of Article 35 § 3 (a) of the Conv</w:t>
      </w:r>
      <w:r w:rsidRPr="00515D7C" w:rsidR="005B0D15">
        <w:rPr>
          <w:rFonts w:eastAsia="Times New Roman"/>
          <w:lang w:val="en-GB" w:eastAsia="fr-FR"/>
        </w:rPr>
        <w:t>ention, nor</w:t>
      </w:r>
      <w:r w:rsidRPr="00515D7C">
        <w:rPr>
          <w:rFonts w:eastAsia="Times New Roman"/>
          <w:lang w:val="en-GB" w:eastAsia="fr-FR"/>
        </w:rPr>
        <w:t xml:space="preserve"> is </w:t>
      </w:r>
      <w:r w:rsidRPr="00515D7C" w:rsidR="00046175">
        <w:rPr>
          <w:rFonts w:eastAsia="Times New Roman"/>
          <w:lang w:val="en-GB" w:eastAsia="fr-FR"/>
        </w:rPr>
        <w:t xml:space="preserve">it </w:t>
      </w:r>
      <w:r w:rsidRPr="00515D7C">
        <w:rPr>
          <w:rFonts w:eastAsia="Times New Roman"/>
          <w:lang w:val="en-GB" w:eastAsia="fr-FR"/>
        </w:rPr>
        <w:t>inadmissible on any other grounds. It must therefore be declared admissible.</w:t>
      </w:r>
    </w:p>
    <w:p w:rsidRPr="00515D7C" w:rsidR="00F71A6A" w:rsidP="00515D7C" w:rsidRDefault="00F71A6A">
      <w:pPr>
        <w:pStyle w:val="ECHRHeading2"/>
        <w:rPr>
          <w:lang w:val="en-GB"/>
        </w:rPr>
      </w:pPr>
      <w:r w:rsidRPr="00515D7C">
        <w:rPr>
          <w:lang w:val="en-GB"/>
        </w:rPr>
        <w:t>B.  Merits</w:t>
      </w:r>
    </w:p>
    <w:p w:rsidRPr="00AB348A" w:rsidR="00B6781F" w:rsidP="00515D7C" w:rsidRDefault="00B6781F">
      <w:pPr>
        <w:pStyle w:val="ECHRHeading3"/>
        <w:rPr>
          <w:lang w:val="en-GB"/>
        </w:rPr>
      </w:pPr>
      <w:r w:rsidRPr="00AB348A">
        <w:rPr>
          <w:lang w:val="en-GB"/>
        </w:rPr>
        <w:t>1.  The partie</w:t>
      </w:r>
      <w:r w:rsidRPr="00AB348A" w:rsidR="00E20AB3">
        <w:rPr>
          <w:lang w:val="en-GB"/>
        </w:rPr>
        <w:t>s</w:t>
      </w:r>
      <w:r w:rsidR="00057E70">
        <w:rPr>
          <w:lang w:val="en-GB"/>
        </w:rPr>
        <w:t>’</w:t>
      </w:r>
      <w:r w:rsidRPr="00AB348A">
        <w:rPr>
          <w:lang w:val="en-GB"/>
        </w:rPr>
        <w:t xml:space="preserve"> arguments</w:t>
      </w:r>
    </w:p>
    <w:p w:rsidRPr="00515D7C" w:rsidR="00F2530F" w:rsidP="00515D7C" w:rsidRDefault="00F2530F">
      <w:pPr>
        <w:pStyle w:val="ECHRHeading4"/>
        <w:rPr>
          <w:rFonts w:eastAsia="Times New Roman"/>
          <w:lang w:val="en-GB"/>
        </w:rPr>
      </w:pPr>
      <w:r w:rsidRPr="00515D7C">
        <w:rPr>
          <w:rFonts w:eastAsia="Times New Roman"/>
          <w:lang w:val="en-GB"/>
        </w:rPr>
        <w:t>(a)  </w:t>
      </w:r>
      <w:r w:rsidRPr="00515D7C" w:rsidR="0050065D">
        <w:rPr>
          <w:rFonts w:eastAsia="Times New Roman"/>
          <w:lang w:val="en-GB"/>
        </w:rPr>
        <w:t>The applicant</w:t>
      </w:r>
    </w:p>
    <w:p w:rsidRPr="00515D7C" w:rsidR="00EB5106" w:rsidP="000F470B" w:rsidRDefault="00B6781F">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59</w:t>
      </w:r>
      <w:r w:rsidRPr="00515D7C">
        <w:rPr>
          <w:rFonts w:eastAsia="Times New Roman"/>
          <w:lang w:val="en-GB" w:eastAsia="fr-FR"/>
        </w:rPr>
        <w:fldChar w:fldCharType="end"/>
      </w:r>
      <w:r w:rsidRPr="00515D7C" w:rsidR="00F2530F">
        <w:rPr>
          <w:rFonts w:eastAsia="Times New Roman"/>
          <w:lang w:val="en-GB" w:eastAsia="fr-FR"/>
        </w:rPr>
        <w:t xml:space="preserve">.  The applicant submitted that under the relevant domestic law he had had two avenues for seeking a retrial after his conviction </w:t>
      </w:r>
      <w:r w:rsidRPr="00515D7C" w:rsidR="00F2530F">
        <w:rPr>
          <w:rFonts w:eastAsia="Times New Roman"/>
          <w:i/>
          <w:lang w:val="en-GB" w:eastAsia="fr-FR"/>
        </w:rPr>
        <w:t>in absentia</w:t>
      </w:r>
      <w:r w:rsidRPr="00515D7C" w:rsidR="00046175">
        <w:rPr>
          <w:rFonts w:eastAsia="Times New Roman"/>
          <w:lang w:val="en-GB" w:eastAsia="fr-FR"/>
        </w:rPr>
        <w:t>,</w:t>
      </w:r>
      <w:r w:rsidRPr="00515D7C" w:rsidR="00F2530F">
        <w:rPr>
          <w:rFonts w:eastAsia="Times New Roman"/>
          <w:lang w:val="en-GB" w:eastAsia="fr-FR"/>
        </w:rPr>
        <w:t xml:space="preserve"> </w:t>
      </w:r>
      <w:r w:rsidRPr="00515D7C" w:rsidR="00046175">
        <w:rPr>
          <w:rFonts w:eastAsia="Times New Roman"/>
          <w:lang w:val="en-GB" w:eastAsia="fr-FR"/>
        </w:rPr>
        <w:t xml:space="preserve">but that those avenues were </w:t>
      </w:r>
      <w:r w:rsidRPr="00515D7C" w:rsidR="00F2530F">
        <w:rPr>
          <w:rFonts w:eastAsia="Times New Roman"/>
          <w:lang w:val="en-GB" w:eastAsia="fr-FR"/>
        </w:rPr>
        <w:t>unfair and ineffective in practice. T</w:t>
      </w:r>
      <w:r w:rsidRPr="00515D7C" w:rsidR="00EB5106">
        <w:rPr>
          <w:rFonts w:eastAsia="Times New Roman"/>
          <w:lang w:val="en-GB" w:eastAsia="fr-FR"/>
        </w:rPr>
        <w:t>he first</w:t>
      </w:r>
      <w:r w:rsidRPr="00515D7C" w:rsidR="00E20AB3">
        <w:rPr>
          <w:rFonts w:eastAsia="Times New Roman"/>
          <w:lang w:val="en-GB" w:eastAsia="fr-FR"/>
        </w:rPr>
        <w:t xml:space="preserve"> (see paragraph 39 above; Article 497 § 2 of the Code of Criminal Procedure)</w:t>
      </w:r>
      <w:r w:rsidRPr="00515D7C" w:rsidR="00F2530F">
        <w:rPr>
          <w:rFonts w:eastAsia="Times New Roman"/>
          <w:lang w:val="en-GB" w:eastAsia="fr-FR"/>
        </w:rPr>
        <w:t xml:space="preserve"> </w:t>
      </w:r>
      <w:r w:rsidRPr="00515D7C" w:rsidR="00EB5106">
        <w:rPr>
          <w:rFonts w:eastAsia="Times New Roman"/>
          <w:lang w:val="en-GB" w:eastAsia="fr-FR"/>
        </w:rPr>
        <w:t xml:space="preserve">had </w:t>
      </w:r>
      <w:r w:rsidRPr="00515D7C" w:rsidR="00046175">
        <w:rPr>
          <w:rFonts w:eastAsia="Times New Roman"/>
          <w:lang w:val="en-GB" w:eastAsia="fr-FR"/>
        </w:rPr>
        <w:t>meant</w:t>
      </w:r>
      <w:r w:rsidRPr="00515D7C" w:rsidR="00EB5106">
        <w:rPr>
          <w:rFonts w:eastAsia="Times New Roman"/>
          <w:lang w:val="en-GB" w:eastAsia="fr-FR"/>
        </w:rPr>
        <w:t xml:space="preserve"> </w:t>
      </w:r>
      <w:r w:rsidRPr="00515D7C" w:rsidR="00046175">
        <w:rPr>
          <w:rFonts w:eastAsia="Times New Roman"/>
          <w:lang w:val="en-GB" w:eastAsia="fr-FR"/>
        </w:rPr>
        <w:t xml:space="preserve">giving </w:t>
      </w:r>
      <w:r w:rsidRPr="00515D7C" w:rsidR="00EB5106">
        <w:rPr>
          <w:rFonts w:eastAsia="Times New Roman"/>
          <w:lang w:val="en-GB" w:eastAsia="fr-FR"/>
        </w:rPr>
        <w:t xml:space="preserve">himself </w:t>
      </w:r>
      <w:r w:rsidRPr="00515D7C" w:rsidR="00046175">
        <w:rPr>
          <w:rFonts w:eastAsia="Times New Roman"/>
          <w:lang w:val="en-GB" w:eastAsia="fr-FR"/>
        </w:rPr>
        <w:t xml:space="preserve">up </w:t>
      </w:r>
      <w:r w:rsidRPr="00515D7C" w:rsidR="00EB5106">
        <w:rPr>
          <w:rFonts w:eastAsia="Times New Roman"/>
          <w:lang w:val="en-GB" w:eastAsia="fr-FR"/>
        </w:rPr>
        <w:t xml:space="preserve">to the Croatian authorities before asking them </w:t>
      </w:r>
      <w:r w:rsidRPr="00515D7C" w:rsidR="00046175">
        <w:rPr>
          <w:rFonts w:eastAsia="Times New Roman"/>
          <w:lang w:val="en-GB" w:eastAsia="fr-FR"/>
        </w:rPr>
        <w:t xml:space="preserve">to </w:t>
      </w:r>
      <w:r w:rsidRPr="00515D7C" w:rsidR="00EB5106">
        <w:rPr>
          <w:rFonts w:eastAsia="Times New Roman"/>
          <w:lang w:val="en-GB" w:eastAsia="fr-FR"/>
        </w:rPr>
        <w:t xml:space="preserve">reopen the proceedings. In his view, it had not been clear on </w:t>
      </w:r>
      <w:r w:rsidRPr="00515D7C" w:rsidR="008F23E6">
        <w:rPr>
          <w:rFonts w:eastAsia="Times New Roman"/>
          <w:lang w:val="en-GB" w:eastAsia="fr-FR"/>
        </w:rPr>
        <w:t xml:space="preserve">what </w:t>
      </w:r>
      <w:r w:rsidRPr="00515D7C" w:rsidR="00EB5106">
        <w:rPr>
          <w:rFonts w:eastAsia="Times New Roman"/>
          <w:lang w:val="en-GB" w:eastAsia="fr-FR"/>
        </w:rPr>
        <w:t>evidence the domestic courts had based their conclusions that he would no</w:t>
      </w:r>
      <w:r w:rsidRPr="00515D7C" w:rsidR="00E20AB3">
        <w:rPr>
          <w:rFonts w:eastAsia="Times New Roman"/>
          <w:lang w:val="en-GB" w:eastAsia="fr-FR"/>
        </w:rPr>
        <w:t xml:space="preserve">t appear </w:t>
      </w:r>
      <w:r w:rsidRPr="00515D7C" w:rsidR="0021707C">
        <w:rPr>
          <w:rFonts w:eastAsia="Times New Roman"/>
          <w:lang w:val="en-GB" w:eastAsia="fr-FR"/>
        </w:rPr>
        <w:t xml:space="preserve">in court </w:t>
      </w:r>
      <w:r w:rsidRPr="00515D7C" w:rsidR="00E20AB3">
        <w:rPr>
          <w:rFonts w:eastAsia="Times New Roman"/>
          <w:lang w:val="en-GB" w:eastAsia="fr-FR"/>
        </w:rPr>
        <w:t>for a</w:t>
      </w:r>
      <w:r w:rsidRPr="00515D7C" w:rsidR="00EB5106">
        <w:rPr>
          <w:rFonts w:eastAsia="Times New Roman"/>
          <w:lang w:val="en-GB" w:eastAsia="fr-FR"/>
        </w:rPr>
        <w:t xml:space="preserve"> retrial had they granted him one. The mere fact that he </w:t>
      </w:r>
      <w:r w:rsidRPr="00515D7C" w:rsidR="008F23E6">
        <w:rPr>
          <w:rFonts w:eastAsia="Times New Roman"/>
          <w:lang w:val="en-GB" w:eastAsia="fr-FR"/>
        </w:rPr>
        <w:t xml:space="preserve">did </w:t>
      </w:r>
      <w:r w:rsidRPr="00515D7C" w:rsidR="00EB5106">
        <w:rPr>
          <w:rFonts w:eastAsia="Times New Roman"/>
          <w:lang w:val="en-GB" w:eastAsia="fr-FR"/>
        </w:rPr>
        <w:t xml:space="preserve">not reside in Croatia could not arguably support such a conclusion. Thus the only possibility for him had been to trade his liberty for </w:t>
      </w:r>
      <w:r w:rsidRPr="00515D7C" w:rsidR="008F23E6">
        <w:rPr>
          <w:rFonts w:eastAsia="Times New Roman"/>
          <w:lang w:val="en-GB" w:eastAsia="fr-FR"/>
        </w:rPr>
        <w:t xml:space="preserve">a </w:t>
      </w:r>
      <w:r w:rsidRPr="00515D7C" w:rsidR="00EB5106">
        <w:rPr>
          <w:rFonts w:eastAsia="Times New Roman"/>
          <w:lang w:val="en-GB" w:eastAsia="fr-FR"/>
        </w:rPr>
        <w:t xml:space="preserve">request </w:t>
      </w:r>
      <w:r w:rsidRPr="00515D7C" w:rsidR="008F23E6">
        <w:rPr>
          <w:rFonts w:eastAsia="Times New Roman"/>
          <w:lang w:val="en-GB" w:eastAsia="fr-FR"/>
        </w:rPr>
        <w:t>to re</w:t>
      </w:r>
      <w:r w:rsidRPr="00515D7C" w:rsidR="00276AA3">
        <w:rPr>
          <w:rFonts w:eastAsia="Times New Roman"/>
          <w:lang w:val="en-GB" w:eastAsia="fr-FR"/>
        </w:rPr>
        <w:t>o</w:t>
      </w:r>
      <w:r w:rsidRPr="00515D7C" w:rsidR="008F23E6">
        <w:rPr>
          <w:rFonts w:eastAsia="Times New Roman"/>
          <w:lang w:val="en-GB" w:eastAsia="fr-FR"/>
        </w:rPr>
        <w:t>pen</w:t>
      </w:r>
      <w:r w:rsidRPr="00515D7C" w:rsidR="00EB5106">
        <w:rPr>
          <w:rFonts w:eastAsia="Times New Roman"/>
          <w:lang w:val="en-GB" w:eastAsia="fr-FR"/>
        </w:rPr>
        <w:t xml:space="preserve"> the proceedings</w:t>
      </w:r>
      <w:r w:rsidRPr="00515D7C" w:rsidR="00E20AB3">
        <w:rPr>
          <w:rFonts w:eastAsia="Times New Roman"/>
          <w:lang w:val="en-GB" w:eastAsia="fr-FR"/>
        </w:rPr>
        <w:t>,</w:t>
      </w:r>
      <w:r w:rsidRPr="00515D7C" w:rsidR="00EB5106">
        <w:rPr>
          <w:rFonts w:eastAsia="Times New Roman"/>
          <w:lang w:val="en-GB" w:eastAsia="fr-FR"/>
        </w:rPr>
        <w:t xml:space="preserve"> because had he come to Croatia and sought a retrial he would have been arrested and imprisoned based on his conviction </w:t>
      </w:r>
      <w:r w:rsidRPr="00515D7C" w:rsidR="00EB5106">
        <w:rPr>
          <w:rFonts w:eastAsia="Times New Roman"/>
          <w:i/>
          <w:lang w:val="en-GB" w:eastAsia="fr-FR"/>
        </w:rPr>
        <w:t>in absentia</w:t>
      </w:r>
      <w:r w:rsidRPr="00515D7C" w:rsidR="00E20AB3">
        <w:rPr>
          <w:rFonts w:eastAsia="Times New Roman"/>
          <w:lang w:val="en-GB" w:eastAsia="fr-FR"/>
        </w:rPr>
        <w:t>,</w:t>
      </w:r>
      <w:r w:rsidRPr="00515D7C" w:rsidR="00EB5106">
        <w:rPr>
          <w:rFonts w:eastAsia="Times New Roman"/>
          <w:lang w:val="en-GB" w:eastAsia="fr-FR"/>
        </w:rPr>
        <w:t xml:space="preserve"> which had been </w:t>
      </w:r>
      <w:r w:rsidRPr="00515D7C" w:rsidR="003615B5">
        <w:rPr>
          <w:rFonts w:eastAsia="Times New Roman"/>
          <w:lang w:val="en-GB" w:eastAsia="fr-FR"/>
        </w:rPr>
        <w:t xml:space="preserve">the </w:t>
      </w:r>
      <w:r w:rsidRPr="00515D7C" w:rsidR="00EB5106">
        <w:rPr>
          <w:rFonts w:eastAsia="Times New Roman"/>
          <w:lang w:val="en-GB" w:eastAsia="fr-FR"/>
        </w:rPr>
        <w:t>result of an unfair trial.</w:t>
      </w:r>
    </w:p>
    <w:p w:rsidRPr="00515D7C" w:rsidR="00B6781F" w:rsidP="000F470B" w:rsidRDefault="00EB5106">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60</w:t>
      </w:r>
      <w:r w:rsidRPr="00515D7C">
        <w:rPr>
          <w:rFonts w:eastAsia="Times New Roman"/>
          <w:lang w:val="en-GB" w:eastAsia="fr-FR"/>
        </w:rPr>
        <w:fldChar w:fldCharType="end"/>
      </w:r>
      <w:r w:rsidRPr="00515D7C">
        <w:rPr>
          <w:rFonts w:eastAsia="Times New Roman"/>
          <w:lang w:val="en-GB" w:eastAsia="fr-FR"/>
        </w:rPr>
        <w:t>.  </w:t>
      </w:r>
      <w:r w:rsidRPr="00515D7C" w:rsidR="0021707C">
        <w:rPr>
          <w:rFonts w:eastAsia="Times New Roman"/>
          <w:lang w:val="en-GB" w:eastAsia="fr-FR"/>
        </w:rPr>
        <w:t xml:space="preserve">The </w:t>
      </w:r>
      <w:r w:rsidRPr="00515D7C">
        <w:rPr>
          <w:rFonts w:eastAsia="Times New Roman"/>
          <w:lang w:val="en-GB" w:eastAsia="fr-FR"/>
        </w:rPr>
        <w:t>second possibility for a retrial</w:t>
      </w:r>
      <w:r w:rsidRPr="00515D7C" w:rsidR="00C44F87">
        <w:rPr>
          <w:rFonts w:eastAsia="Times New Roman"/>
          <w:lang w:val="en-GB" w:eastAsia="fr-FR"/>
        </w:rPr>
        <w:t xml:space="preserve"> was</w:t>
      </w:r>
      <w:r w:rsidRPr="00515D7C">
        <w:rPr>
          <w:rFonts w:eastAsia="Times New Roman"/>
          <w:lang w:val="en-GB" w:eastAsia="fr-FR"/>
        </w:rPr>
        <w:t xml:space="preserve"> </w:t>
      </w:r>
      <w:r w:rsidRPr="00515D7C" w:rsidR="002B4C5D">
        <w:rPr>
          <w:rFonts w:eastAsia="Times New Roman"/>
          <w:lang w:val="en-GB" w:eastAsia="fr-FR"/>
        </w:rPr>
        <w:t>provided under Article 501 § </w:t>
      </w:r>
      <w:r w:rsidRPr="00515D7C" w:rsidR="00F2530F">
        <w:rPr>
          <w:rFonts w:eastAsia="Times New Roman"/>
          <w:lang w:val="en-GB" w:eastAsia="fr-FR"/>
        </w:rPr>
        <w:t>1(3) of the Code of Criminal Procedure</w:t>
      </w:r>
      <w:r w:rsidRPr="00515D7C" w:rsidR="00A15F55">
        <w:rPr>
          <w:rFonts w:eastAsia="Times New Roman"/>
          <w:lang w:val="en-GB" w:eastAsia="fr-FR"/>
        </w:rPr>
        <w:t xml:space="preserve"> (see paragraph 39 above)</w:t>
      </w:r>
      <w:r w:rsidRPr="00515D7C" w:rsidR="0021707C">
        <w:rPr>
          <w:rFonts w:eastAsia="Times New Roman"/>
          <w:lang w:val="en-GB" w:eastAsia="fr-FR"/>
        </w:rPr>
        <w:t>,</w:t>
      </w:r>
      <w:r w:rsidRPr="00515D7C" w:rsidR="00C44F87">
        <w:rPr>
          <w:rFonts w:eastAsia="Times New Roman"/>
          <w:lang w:val="en-GB" w:eastAsia="fr-FR"/>
        </w:rPr>
        <w:t xml:space="preserve"> </w:t>
      </w:r>
      <w:r w:rsidRPr="00515D7C" w:rsidR="00AB24E4">
        <w:rPr>
          <w:rFonts w:eastAsia="Times New Roman"/>
          <w:lang w:val="en-GB" w:eastAsia="fr-FR"/>
        </w:rPr>
        <w:t xml:space="preserve">that is, </w:t>
      </w:r>
      <w:r w:rsidRPr="00515D7C" w:rsidR="00F2530F">
        <w:rPr>
          <w:rFonts w:eastAsia="Times New Roman"/>
          <w:lang w:val="en-GB" w:eastAsia="fr-FR"/>
        </w:rPr>
        <w:t xml:space="preserve">when new facts or evidence suggested that the convicted person should be acquitted or </w:t>
      </w:r>
      <w:r w:rsidRPr="00515D7C" w:rsidR="00022714">
        <w:rPr>
          <w:rFonts w:eastAsia="Times New Roman"/>
          <w:lang w:val="en-GB" w:eastAsia="fr-FR"/>
        </w:rPr>
        <w:t xml:space="preserve">resentenced </w:t>
      </w:r>
      <w:r w:rsidRPr="00515D7C" w:rsidR="00F2530F">
        <w:rPr>
          <w:rFonts w:eastAsia="Times New Roman"/>
          <w:lang w:val="en-GB" w:eastAsia="fr-FR"/>
        </w:rPr>
        <w:t xml:space="preserve">under </w:t>
      </w:r>
      <w:r w:rsidRPr="00515D7C" w:rsidR="00504921">
        <w:rPr>
          <w:rFonts w:eastAsia="Times New Roman"/>
          <w:lang w:val="en-GB" w:eastAsia="fr-FR"/>
        </w:rPr>
        <w:t xml:space="preserve">a </w:t>
      </w:r>
      <w:r w:rsidRPr="00515D7C" w:rsidR="00F2530F">
        <w:rPr>
          <w:rFonts w:eastAsia="Times New Roman"/>
          <w:lang w:val="en-GB" w:eastAsia="fr-FR"/>
        </w:rPr>
        <w:t xml:space="preserve">more lenient </w:t>
      </w:r>
      <w:r w:rsidRPr="00515D7C" w:rsidR="00022714">
        <w:rPr>
          <w:rFonts w:eastAsia="Times New Roman"/>
          <w:lang w:val="en-GB" w:eastAsia="fr-FR"/>
        </w:rPr>
        <w:t>provision of the law</w:t>
      </w:r>
      <w:r w:rsidRPr="00515D7C" w:rsidR="00F2530F">
        <w:rPr>
          <w:rFonts w:eastAsia="Times New Roman"/>
          <w:lang w:val="en-GB" w:eastAsia="fr-FR"/>
        </w:rPr>
        <w:t>. In the applicant</w:t>
      </w:r>
      <w:r w:rsidR="00057E70">
        <w:rPr>
          <w:rFonts w:eastAsia="Times New Roman"/>
          <w:lang w:val="en-GB" w:eastAsia="fr-FR"/>
        </w:rPr>
        <w:t>’</w:t>
      </w:r>
      <w:r w:rsidRPr="00515D7C" w:rsidR="00F2530F">
        <w:rPr>
          <w:rFonts w:eastAsia="Times New Roman"/>
          <w:lang w:val="en-GB" w:eastAsia="fr-FR"/>
        </w:rPr>
        <w:t>s view he had</w:t>
      </w:r>
      <w:r w:rsidRPr="00515D7C" w:rsidR="00F77D4B">
        <w:rPr>
          <w:rFonts w:eastAsia="Times New Roman"/>
          <w:lang w:val="en-GB" w:eastAsia="fr-FR"/>
        </w:rPr>
        <w:t xml:space="preserve"> demonstrated such facts and evidence</w:t>
      </w:r>
      <w:r w:rsidRPr="00515D7C" w:rsidR="00C168C3">
        <w:rPr>
          <w:rFonts w:eastAsia="Times New Roman"/>
          <w:lang w:val="en-GB" w:eastAsia="fr-FR"/>
        </w:rPr>
        <w:t xml:space="preserve"> by </w:t>
      </w:r>
      <w:r w:rsidRPr="00515D7C" w:rsidR="00AB24E4">
        <w:rPr>
          <w:rFonts w:eastAsia="Times New Roman"/>
          <w:lang w:val="en-GB" w:eastAsia="fr-FR"/>
        </w:rPr>
        <w:t xml:space="preserve">putting forward the names of </w:t>
      </w:r>
      <w:r w:rsidRPr="00515D7C" w:rsidR="00F77D4B">
        <w:rPr>
          <w:rFonts w:eastAsia="Times New Roman"/>
          <w:lang w:val="en-GB" w:eastAsia="fr-FR"/>
        </w:rPr>
        <w:t xml:space="preserve">witnesses who had testified that he had not been present in Petrinja at the time of the events. </w:t>
      </w:r>
      <w:r w:rsidRPr="00515D7C" w:rsidR="002B1C5E">
        <w:rPr>
          <w:rFonts w:eastAsia="Times New Roman"/>
          <w:lang w:val="en-GB" w:eastAsia="fr-FR"/>
        </w:rPr>
        <w:t>Furthermore</w:t>
      </w:r>
      <w:r w:rsidRPr="00515D7C" w:rsidR="00F77D4B">
        <w:rPr>
          <w:rFonts w:eastAsia="Times New Roman"/>
          <w:lang w:val="en-GB" w:eastAsia="fr-FR"/>
        </w:rPr>
        <w:t xml:space="preserve">, out of all </w:t>
      </w:r>
      <w:r w:rsidRPr="00515D7C" w:rsidR="00AB24E4">
        <w:rPr>
          <w:rFonts w:eastAsia="Times New Roman"/>
          <w:lang w:val="en-GB" w:eastAsia="fr-FR"/>
        </w:rPr>
        <w:t xml:space="preserve">the </w:t>
      </w:r>
      <w:r w:rsidRPr="00515D7C" w:rsidR="00F77D4B">
        <w:rPr>
          <w:rFonts w:eastAsia="Times New Roman"/>
          <w:lang w:val="en-GB" w:eastAsia="fr-FR"/>
        </w:rPr>
        <w:t>witness</w:t>
      </w:r>
      <w:r w:rsidRPr="00515D7C" w:rsidR="00AB24E4">
        <w:rPr>
          <w:rFonts w:eastAsia="Times New Roman"/>
          <w:lang w:val="en-GB" w:eastAsia="fr-FR"/>
        </w:rPr>
        <w:t>es</w:t>
      </w:r>
      <w:r w:rsidRPr="00515D7C" w:rsidR="00F77D4B">
        <w:rPr>
          <w:rFonts w:eastAsia="Times New Roman"/>
          <w:lang w:val="en-GB" w:eastAsia="fr-FR"/>
        </w:rPr>
        <w:t xml:space="preserve"> on whose testimony the conviction had been based, only witness M.Ž. had directly implicated him in the crime. </w:t>
      </w:r>
      <w:r w:rsidRPr="00515D7C" w:rsidR="002B1C5E">
        <w:rPr>
          <w:rFonts w:eastAsia="Times New Roman"/>
          <w:lang w:val="en-GB" w:eastAsia="fr-FR"/>
        </w:rPr>
        <w:t>I</w:t>
      </w:r>
      <w:r w:rsidRPr="00515D7C" w:rsidR="00F77D4B">
        <w:rPr>
          <w:rFonts w:eastAsia="Times New Roman"/>
          <w:lang w:val="en-GB" w:eastAsia="fr-FR"/>
        </w:rPr>
        <w:t>n the applicant</w:t>
      </w:r>
      <w:r w:rsidR="00057E70">
        <w:rPr>
          <w:rFonts w:eastAsia="Times New Roman"/>
          <w:lang w:val="en-GB" w:eastAsia="fr-FR"/>
        </w:rPr>
        <w:t>’</w:t>
      </w:r>
      <w:r w:rsidRPr="00515D7C" w:rsidR="00F77D4B">
        <w:rPr>
          <w:rFonts w:eastAsia="Times New Roman"/>
          <w:lang w:val="en-GB" w:eastAsia="fr-FR"/>
        </w:rPr>
        <w:t xml:space="preserve">s view the statement of this witness had been inconclusive and his description of the applicant had not matched </w:t>
      </w:r>
      <w:r w:rsidRPr="00515D7C" w:rsidR="00022714">
        <w:rPr>
          <w:rFonts w:eastAsia="Times New Roman"/>
          <w:lang w:val="en-GB" w:eastAsia="fr-FR"/>
        </w:rPr>
        <w:t>his</w:t>
      </w:r>
      <w:r w:rsidRPr="00515D7C" w:rsidR="00F77D4B">
        <w:rPr>
          <w:rFonts w:eastAsia="Times New Roman"/>
          <w:lang w:val="en-GB" w:eastAsia="fr-FR"/>
        </w:rPr>
        <w:t xml:space="preserve"> actual appearance.</w:t>
      </w:r>
      <w:r w:rsidRPr="00515D7C" w:rsidR="00C168C3">
        <w:rPr>
          <w:rFonts w:eastAsia="Times New Roman"/>
          <w:lang w:val="en-GB" w:eastAsia="fr-FR"/>
        </w:rPr>
        <w:t xml:space="preserve"> This had resulted in </w:t>
      </w:r>
      <w:r w:rsidRPr="00515D7C" w:rsidR="00345ECF">
        <w:rPr>
          <w:rFonts w:eastAsia="Times New Roman"/>
          <w:lang w:val="en-GB" w:eastAsia="fr-FR"/>
        </w:rPr>
        <w:t xml:space="preserve">the court taking </w:t>
      </w:r>
      <w:r w:rsidRPr="00515D7C" w:rsidR="00C168C3">
        <w:rPr>
          <w:rFonts w:eastAsia="Times New Roman"/>
          <w:lang w:val="en-GB" w:eastAsia="fr-FR"/>
        </w:rPr>
        <w:t xml:space="preserve">a formalised approach </w:t>
      </w:r>
      <w:r w:rsidRPr="00515D7C" w:rsidR="00345ECF">
        <w:rPr>
          <w:rFonts w:eastAsia="Times New Roman"/>
          <w:lang w:val="en-GB" w:eastAsia="fr-FR"/>
        </w:rPr>
        <w:t xml:space="preserve">as a result of </w:t>
      </w:r>
      <w:r w:rsidRPr="00515D7C" w:rsidR="00C168C3">
        <w:rPr>
          <w:rFonts w:eastAsia="Times New Roman"/>
          <w:lang w:val="en-GB" w:eastAsia="fr-FR"/>
        </w:rPr>
        <w:t>which, despite the evidence he had proposed, he had not been given an opportunity to rebut the presumption of his guilt established in unfair proceedings conducted in his absence.</w:t>
      </w:r>
    </w:p>
    <w:p w:rsidRPr="00515D7C" w:rsidR="00515D7C" w:rsidP="000F470B" w:rsidRDefault="00367E68">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61</w:t>
      </w:r>
      <w:r w:rsidRPr="00515D7C">
        <w:rPr>
          <w:rFonts w:eastAsia="Times New Roman"/>
          <w:lang w:val="en-GB" w:eastAsia="fr-FR"/>
        </w:rPr>
        <w:fldChar w:fldCharType="end"/>
      </w:r>
      <w:r w:rsidRPr="00515D7C">
        <w:rPr>
          <w:rFonts w:eastAsia="Times New Roman"/>
          <w:lang w:val="en-GB" w:eastAsia="fr-FR"/>
        </w:rPr>
        <w:t xml:space="preserve">.  The applicant also considered that he had not been adequately represented during his trial </w:t>
      </w:r>
      <w:r w:rsidRPr="00515D7C">
        <w:rPr>
          <w:rFonts w:eastAsia="Times New Roman"/>
          <w:i/>
          <w:lang w:val="en-GB" w:eastAsia="fr-FR"/>
        </w:rPr>
        <w:t>in absentia</w:t>
      </w:r>
      <w:r w:rsidRPr="00515D7C">
        <w:rPr>
          <w:rFonts w:eastAsia="Times New Roman"/>
          <w:lang w:val="en-GB" w:eastAsia="fr-FR"/>
        </w:rPr>
        <w:t>. The legal</w:t>
      </w:r>
      <w:r w:rsidRPr="00515D7C" w:rsidR="00A76D87">
        <w:rPr>
          <w:rFonts w:eastAsia="Times New Roman"/>
          <w:lang w:val="en-GB" w:eastAsia="fr-FR"/>
        </w:rPr>
        <w:t>-</w:t>
      </w:r>
      <w:r w:rsidRPr="00515D7C">
        <w:rPr>
          <w:rFonts w:eastAsia="Times New Roman"/>
          <w:lang w:val="en-GB" w:eastAsia="fr-FR"/>
        </w:rPr>
        <w:t>aid lawyer had never attempted to contact him</w:t>
      </w:r>
      <w:r w:rsidRPr="00515D7C" w:rsidR="00A76D87">
        <w:rPr>
          <w:rFonts w:eastAsia="Times New Roman"/>
          <w:lang w:val="en-GB" w:eastAsia="fr-FR"/>
        </w:rPr>
        <w:t>,</w:t>
      </w:r>
      <w:r w:rsidRPr="00515D7C">
        <w:rPr>
          <w:rFonts w:eastAsia="Times New Roman"/>
          <w:lang w:val="en-GB" w:eastAsia="fr-FR"/>
        </w:rPr>
        <w:t xml:space="preserve"> nor had he ever heard the applicant</w:t>
      </w:r>
      <w:r w:rsidR="00057E70">
        <w:rPr>
          <w:rFonts w:eastAsia="Times New Roman"/>
          <w:lang w:val="en-GB" w:eastAsia="fr-FR"/>
        </w:rPr>
        <w:t>’</w:t>
      </w:r>
      <w:r w:rsidRPr="00515D7C">
        <w:rPr>
          <w:rFonts w:eastAsia="Times New Roman"/>
          <w:lang w:val="en-GB" w:eastAsia="fr-FR"/>
        </w:rPr>
        <w:t xml:space="preserve">s account of the events. This had prevented the lawyer from taking </w:t>
      </w:r>
      <w:r w:rsidRPr="00515D7C" w:rsidR="00A76D87">
        <w:rPr>
          <w:rFonts w:eastAsia="Times New Roman"/>
          <w:lang w:val="en-GB" w:eastAsia="fr-FR"/>
        </w:rPr>
        <w:t>certain</w:t>
      </w:r>
      <w:r w:rsidRPr="00515D7C">
        <w:rPr>
          <w:rFonts w:eastAsia="Times New Roman"/>
          <w:lang w:val="en-GB" w:eastAsia="fr-FR"/>
        </w:rPr>
        <w:t xml:space="preserve"> crucial steps in the proceedings</w:t>
      </w:r>
      <w:r w:rsidRPr="00515D7C" w:rsidR="00A76D87">
        <w:rPr>
          <w:rFonts w:eastAsia="Times New Roman"/>
          <w:lang w:val="en-GB" w:eastAsia="fr-FR"/>
        </w:rPr>
        <w:t>,</w:t>
      </w:r>
      <w:r w:rsidRPr="00515D7C">
        <w:rPr>
          <w:rFonts w:eastAsia="Times New Roman"/>
          <w:lang w:val="en-GB" w:eastAsia="fr-FR"/>
        </w:rPr>
        <w:t xml:space="preserve"> such as challenging the statement of witness </w:t>
      </w:r>
      <w:r w:rsidRPr="00515D7C" w:rsidR="00E06140">
        <w:rPr>
          <w:rFonts w:eastAsia="Times New Roman"/>
          <w:lang w:val="en-GB" w:eastAsia="fr-FR"/>
        </w:rPr>
        <w:t xml:space="preserve">M.Ž. and showing that his description of the applicant </w:t>
      </w:r>
      <w:r w:rsidRPr="00515D7C" w:rsidR="00A76D87">
        <w:rPr>
          <w:rFonts w:eastAsia="Times New Roman"/>
          <w:lang w:val="en-GB" w:eastAsia="fr-FR"/>
        </w:rPr>
        <w:t xml:space="preserve">did </w:t>
      </w:r>
      <w:r w:rsidRPr="00515D7C" w:rsidR="00E06140">
        <w:rPr>
          <w:rFonts w:eastAsia="Times New Roman"/>
          <w:lang w:val="en-GB" w:eastAsia="fr-FR"/>
        </w:rPr>
        <w:t>not match the applicant</w:t>
      </w:r>
      <w:r w:rsidR="00057E70">
        <w:rPr>
          <w:rFonts w:eastAsia="Times New Roman"/>
          <w:lang w:val="en-GB" w:eastAsia="fr-FR"/>
        </w:rPr>
        <w:t>’</w:t>
      </w:r>
      <w:r w:rsidRPr="00515D7C" w:rsidR="00E06140">
        <w:rPr>
          <w:rFonts w:eastAsia="Times New Roman"/>
          <w:lang w:val="en-GB" w:eastAsia="fr-FR"/>
        </w:rPr>
        <w:t>s actual appearance.</w:t>
      </w:r>
    </w:p>
    <w:p w:rsidRPr="00515D7C" w:rsidR="00A82C7B" w:rsidP="00515D7C" w:rsidRDefault="00F2530F">
      <w:pPr>
        <w:pStyle w:val="ECHRHeading4"/>
        <w:rPr>
          <w:rFonts w:eastAsia="Times New Roman"/>
          <w:lang w:val="en-GB"/>
        </w:rPr>
      </w:pPr>
      <w:r w:rsidRPr="00515D7C">
        <w:rPr>
          <w:rFonts w:eastAsia="Times New Roman"/>
          <w:lang w:val="en-GB"/>
        </w:rPr>
        <w:t>(b)  </w:t>
      </w:r>
      <w:r w:rsidRPr="00515D7C" w:rsidR="0050065D">
        <w:rPr>
          <w:rFonts w:eastAsia="Times New Roman"/>
          <w:lang w:val="en-GB"/>
        </w:rPr>
        <w:t>The Government</w:t>
      </w:r>
    </w:p>
    <w:p w:rsidRPr="00515D7C" w:rsidR="00515D7C" w:rsidP="000F470B" w:rsidRDefault="00B6781F">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62</w:t>
      </w:r>
      <w:r w:rsidRPr="00515D7C">
        <w:rPr>
          <w:rFonts w:eastAsia="Times New Roman"/>
          <w:lang w:val="en-GB" w:eastAsia="fr-FR"/>
        </w:rPr>
        <w:fldChar w:fldCharType="end"/>
      </w:r>
      <w:r w:rsidRPr="00515D7C">
        <w:rPr>
          <w:rFonts w:eastAsia="Times New Roman"/>
          <w:lang w:val="en-GB" w:eastAsia="fr-FR"/>
        </w:rPr>
        <w:t>.  The Government argued</w:t>
      </w:r>
      <w:r w:rsidRPr="00515D7C" w:rsidR="00E06140">
        <w:rPr>
          <w:rFonts w:eastAsia="Times New Roman"/>
          <w:lang w:val="en-GB" w:eastAsia="fr-FR"/>
        </w:rPr>
        <w:t xml:space="preserve"> that the proceedings conducted in the applicant</w:t>
      </w:r>
      <w:r w:rsidR="00057E70">
        <w:rPr>
          <w:rFonts w:eastAsia="Times New Roman"/>
          <w:lang w:val="en-GB" w:eastAsia="fr-FR"/>
        </w:rPr>
        <w:t>’</w:t>
      </w:r>
      <w:r w:rsidRPr="00515D7C" w:rsidR="00E06140">
        <w:rPr>
          <w:rFonts w:eastAsia="Times New Roman"/>
          <w:lang w:val="en-GB" w:eastAsia="fr-FR"/>
        </w:rPr>
        <w:t xml:space="preserve">s absence had been fair. The domestic authorities had taken all </w:t>
      </w:r>
      <w:r w:rsidRPr="00515D7C" w:rsidR="00DE4F64">
        <w:rPr>
          <w:rFonts w:eastAsia="Times New Roman"/>
          <w:lang w:val="en-GB" w:eastAsia="fr-FR"/>
        </w:rPr>
        <w:t xml:space="preserve">the </w:t>
      </w:r>
      <w:r w:rsidRPr="00515D7C" w:rsidR="00E06140">
        <w:rPr>
          <w:rFonts w:eastAsia="Times New Roman"/>
          <w:lang w:val="en-GB" w:eastAsia="fr-FR"/>
        </w:rPr>
        <w:t xml:space="preserve">necessary steps to obtain all </w:t>
      </w:r>
      <w:r w:rsidRPr="00515D7C" w:rsidR="00DE4F64">
        <w:rPr>
          <w:rFonts w:eastAsia="Times New Roman"/>
          <w:lang w:val="en-GB" w:eastAsia="fr-FR"/>
        </w:rPr>
        <w:t xml:space="preserve">the </w:t>
      </w:r>
      <w:r w:rsidRPr="00515D7C" w:rsidR="00E06140">
        <w:rPr>
          <w:rFonts w:eastAsia="Times New Roman"/>
          <w:lang w:val="en-GB" w:eastAsia="fr-FR"/>
        </w:rPr>
        <w:t xml:space="preserve">relevant evidence and </w:t>
      </w:r>
      <w:r w:rsidRPr="00515D7C" w:rsidR="0035216C">
        <w:rPr>
          <w:rFonts w:eastAsia="Times New Roman"/>
          <w:lang w:val="en-GB" w:eastAsia="fr-FR"/>
        </w:rPr>
        <w:t>to secure the applicant</w:t>
      </w:r>
      <w:r w:rsidR="00057E70">
        <w:rPr>
          <w:rFonts w:eastAsia="Times New Roman"/>
          <w:lang w:val="en-GB" w:eastAsia="fr-FR"/>
        </w:rPr>
        <w:t>’</w:t>
      </w:r>
      <w:r w:rsidRPr="00515D7C" w:rsidR="0035216C">
        <w:rPr>
          <w:rFonts w:eastAsia="Times New Roman"/>
          <w:lang w:val="en-GB" w:eastAsia="fr-FR"/>
        </w:rPr>
        <w:t>s presence</w:t>
      </w:r>
      <w:r w:rsidRPr="00515D7C" w:rsidR="0013119E">
        <w:rPr>
          <w:rFonts w:eastAsia="Times New Roman"/>
          <w:lang w:val="en-GB" w:eastAsia="fr-FR"/>
        </w:rPr>
        <w:t>,</w:t>
      </w:r>
      <w:r w:rsidRPr="00515D7C" w:rsidR="0035216C">
        <w:rPr>
          <w:rFonts w:eastAsia="Times New Roman"/>
          <w:lang w:val="en-GB" w:eastAsia="fr-FR"/>
        </w:rPr>
        <w:t xml:space="preserve"> but at the time he had been at large and could not be traced. </w:t>
      </w:r>
      <w:r w:rsidRPr="00515D7C" w:rsidR="00E06140">
        <w:rPr>
          <w:rFonts w:eastAsia="Times New Roman"/>
          <w:lang w:val="en-GB" w:eastAsia="fr-FR"/>
        </w:rPr>
        <w:t>During the trial the applicant had been effectively represented by a legal</w:t>
      </w:r>
      <w:r w:rsidRPr="00515D7C" w:rsidR="00DE4F64">
        <w:rPr>
          <w:rFonts w:eastAsia="Times New Roman"/>
          <w:lang w:val="en-GB" w:eastAsia="fr-FR"/>
        </w:rPr>
        <w:t>-</w:t>
      </w:r>
      <w:r w:rsidRPr="00515D7C" w:rsidR="00E06140">
        <w:rPr>
          <w:rFonts w:eastAsia="Times New Roman"/>
          <w:lang w:val="en-GB" w:eastAsia="fr-FR"/>
        </w:rPr>
        <w:t>aid lawyer and the domestic courts had provided sufficient reasons for their decisions. As regard</w:t>
      </w:r>
      <w:r w:rsidRPr="00515D7C" w:rsidR="00DE4F64">
        <w:rPr>
          <w:rFonts w:eastAsia="Times New Roman"/>
          <w:lang w:val="en-GB" w:eastAsia="fr-FR"/>
        </w:rPr>
        <w:t>s</w:t>
      </w:r>
      <w:r w:rsidRPr="00515D7C" w:rsidR="00E06140">
        <w:rPr>
          <w:rFonts w:eastAsia="Times New Roman"/>
          <w:lang w:val="en-GB" w:eastAsia="fr-FR"/>
        </w:rPr>
        <w:t xml:space="preserve"> the possibility for the applicant to seek the reopening of the proceedings, the Government pointed out that the fact that he had not been granted a retrial had been his sole responsibility. This was because he had decided to remain unavailable to the domestic courts and had not provided sufficient evidence which could </w:t>
      </w:r>
      <w:r w:rsidRPr="00515D7C" w:rsidR="005C53B6">
        <w:rPr>
          <w:rFonts w:eastAsia="Times New Roman"/>
          <w:lang w:val="en-GB" w:eastAsia="fr-FR"/>
        </w:rPr>
        <w:t xml:space="preserve">call </w:t>
      </w:r>
      <w:r w:rsidRPr="00515D7C" w:rsidR="00E06140">
        <w:rPr>
          <w:rFonts w:eastAsia="Times New Roman"/>
          <w:lang w:val="en-GB" w:eastAsia="fr-FR"/>
        </w:rPr>
        <w:t>his conviction</w:t>
      </w:r>
      <w:r w:rsidRPr="00515D7C" w:rsidR="005C53B6">
        <w:rPr>
          <w:rFonts w:eastAsia="Times New Roman"/>
          <w:lang w:val="en-GB" w:eastAsia="fr-FR"/>
        </w:rPr>
        <w:t xml:space="preserve"> into question</w:t>
      </w:r>
      <w:r w:rsidRPr="00515D7C" w:rsidR="00E06140">
        <w:rPr>
          <w:rFonts w:eastAsia="Times New Roman"/>
          <w:lang w:val="en-GB" w:eastAsia="fr-FR"/>
        </w:rPr>
        <w:t>.</w:t>
      </w:r>
      <w:r w:rsidRPr="00515D7C" w:rsidR="00EB5106">
        <w:rPr>
          <w:rFonts w:eastAsia="Times New Roman"/>
          <w:lang w:val="en-GB" w:eastAsia="fr-FR"/>
        </w:rPr>
        <w:t xml:space="preserve"> </w:t>
      </w:r>
      <w:r w:rsidRPr="00515D7C" w:rsidR="00F434C7">
        <w:rPr>
          <w:rFonts w:eastAsia="Times New Roman"/>
          <w:lang w:val="en-GB" w:eastAsia="fr-FR"/>
        </w:rPr>
        <w:t xml:space="preserve">The Government pointed out that in the Croatian legal system there were two legal avenues for seeking a retrial in </w:t>
      </w:r>
      <w:r w:rsidRPr="00515D7C" w:rsidR="00DF0453">
        <w:rPr>
          <w:rFonts w:eastAsia="Times New Roman"/>
          <w:lang w:val="en-GB" w:eastAsia="fr-FR"/>
        </w:rPr>
        <w:t xml:space="preserve">the event </w:t>
      </w:r>
      <w:r w:rsidRPr="00515D7C" w:rsidR="00F434C7">
        <w:rPr>
          <w:rFonts w:eastAsia="Times New Roman"/>
          <w:lang w:val="en-GB" w:eastAsia="fr-FR"/>
        </w:rPr>
        <w:t xml:space="preserve">of a conviction </w:t>
      </w:r>
      <w:r w:rsidRPr="00515D7C" w:rsidR="00F434C7">
        <w:rPr>
          <w:rFonts w:eastAsia="Times New Roman"/>
          <w:i/>
          <w:lang w:val="en-GB" w:eastAsia="fr-FR"/>
        </w:rPr>
        <w:t>in absentia</w:t>
      </w:r>
      <w:r w:rsidRPr="00515D7C" w:rsidR="00F434C7">
        <w:rPr>
          <w:rFonts w:eastAsia="Times New Roman"/>
          <w:lang w:val="en-GB" w:eastAsia="fr-FR"/>
        </w:rPr>
        <w:t xml:space="preserve">. The first, provided under Article 497 § 2 of the Code of Criminal Procedure, was a special ground for reopening proceedings conducted in </w:t>
      </w:r>
      <w:r w:rsidRPr="00515D7C" w:rsidR="00F434C7">
        <w:rPr>
          <w:rFonts w:eastAsia="Times New Roman"/>
          <w:i/>
          <w:lang w:val="en-GB" w:eastAsia="fr-FR"/>
        </w:rPr>
        <w:t>absentia</w:t>
      </w:r>
      <w:r w:rsidRPr="00515D7C" w:rsidR="00F434C7">
        <w:rPr>
          <w:rFonts w:eastAsia="Times New Roman"/>
          <w:lang w:val="en-GB" w:eastAsia="fr-FR"/>
        </w:rPr>
        <w:t xml:space="preserve">, and the second was provided under the general provision allowing </w:t>
      </w:r>
      <w:r w:rsidRPr="00515D7C" w:rsidR="007C743E">
        <w:rPr>
          <w:rFonts w:eastAsia="Times New Roman"/>
          <w:lang w:val="en-GB" w:eastAsia="fr-FR"/>
        </w:rPr>
        <w:t xml:space="preserve">for the </w:t>
      </w:r>
      <w:r w:rsidRPr="00515D7C" w:rsidR="00F434C7">
        <w:rPr>
          <w:rFonts w:eastAsia="Times New Roman"/>
          <w:lang w:val="en-GB" w:eastAsia="fr-FR"/>
        </w:rPr>
        <w:t>possi</w:t>
      </w:r>
      <w:r w:rsidRPr="00515D7C" w:rsidR="00E20AB3">
        <w:rPr>
          <w:rFonts w:eastAsia="Times New Roman"/>
          <w:lang w:val="en-GB" w:eastAsia="fr-FR"/>
        </w:rPr>
        <w:t>bility of a retrial (Article 501</w:t>
      </w:r>
      <w:r w:rsidRPr="00515D7C" w:rsidR="00F434C7">
        <w:rPr>
          <w:rFonts w:eastAsia="Times New Roman"/>
          <w:lang w:val="en-GB" w:eastAsia="fr-FR"/>
        </w:rPr>
        <w:t xml:space="preserve"> § 1 of the Code of Criminal Procedure).</w:t>
      </w:r>
    </w:p>
    <w:p w:rsidRPr="00515D7C" w:rsidR="00E06140" w:rsidP="000F470B" w:rsidRDefault="00F434C7">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63</w:t>
      </w:r>
      <w:r w:rsidRPr="00515D7C">
        <w:rPr>
          <w:rFonts w:eastAsia="Times New Roman"/>
          <w:lang w:val="en-GB" w:eastAsia="fr-FR"/>
        </w:rPr>
        <w:fldChar w:fldCharType="end"/>
      </w:r>
      <w:r w:rsidRPr="00515D7C">
        <w:rPr>
          <w:rFonts w:eastAsia="Times New Roman"/>
          <w:lang w:val="en-GB" w:eastAsia="fr-FR"/>
        </w:rPr>
        <w:t xml:space="preserve">.  The possibility </w:t>
      </w:r>
      <w:r w:rsidRPr="00515D7C" w:rsidR="007C743E">
        <w:rPr>
          <w:rFonts w:eastAsia="Times New Roman"/>
          <w:lang w:val="en-GB" w:eastAsia="fr-FR"/>
        </w:rPr>
        <w:t xml:space="preserve">of </w:t>
      </w:r>
      <w:r w:rsidRPr="00515D7C">
        <w:rPr>
          <w:rFonts w:eastAsia="Times New Roman"/>
          <w:lang w:val="en-GB" w:eastAsia="fr-FR"/>
        </w:rPr>
        <w:t>a retrial provided under the special provision of Article 497 § 2 of the Code of Criminal Procedure essentially had two conditions. First, the person seeking a retrial should be available to the domestic</w:t>
      </w:r>
      <w:r w:rsidRPr="00515D7C" w:rsidR="00E450C1">
        <w:rPr>
          <w:rFonts w:eastAsia="Times New Roman"/>
          <w:lang w:val="en-GB" w:eastAsia="fr-FR"/>
        </w:rPr>
        <w:t xml:space="preserve"> judicial</w:t>
      </w:r>
      <w:r w:rsidRPr="00515D7C">
        <w:rPr>
          <w:rFonts w:eastAsia="Times New Roman"/>
          <w:lang w:val="en-GB" w:eastAsia="fr-FR"/>
        </w:rPr>
        <w:t xml:space="preserve"> authorities, and second</w:t>
      </w:r>
      <w:r w:rsidRPr="00515D7C" w:rsidR="00E20AB3">
        <w:rPr>
          <w:rFonts w:eastAsia="Times New Roman"/>
          <w:lang w:val="en-GB" w:eastAsia="fr-FR"/>
        </w:rPr>
        <w:t>ly</w:t>
      </w:r>
      <w:r w:rsidRPr="00515D7C">
        <w:rPr>
          <w:rFonts w:eastAsia="Times New Roman"/>
          <w:lang w:val="en-GB" w:eastAsia="fr-FR"/>
        </w:rPr>
        <w:t>, he or she should lodge the request for a r</w:t>
      </w:r>
      <w:r w:rsidRPr="00515D7C" w:rsidR="00E20AB3">
        <w:rPr>
          <w:rFonts w:eastAsia="Times New Roman"/>
          <w:lang w:val="en-GB" w:eastAsia="fr-FR"/>
        </w:rPr>
        <w:t>etrial within the relevant time-</w:t>
      </w:r>
      <w:r w:rsidRPr="00515D7C">
        <w:rPr>
          <w:rFonts w:eastAsia="Times New Roman"/>
          <w:lang w:val="en-GB" w:eastAsia="fr-FR"/>
        </w:rPr>
        <w:t>limit.</w:t>
      </w:r>
      <w:r w:rsidRPr="00515D7C" w:rsidR="00B5513F">
        <w:rPr>
          <w:rFonts w:eastAsia="Times New Roman"/>
          <w:lang w:val="en-GB" w:eastAsia="fr-FR"/>
        </w:rPr>
        <w:t xml:space="preserve"> The Supreme Court had </w:t>
      </w:r>
      <w:r w:rsidRPr="00515D7C" w:rsidR="007C743E">
        <w:rPr>
          <w:rFonts w:eastAsia="Times New Roman"/>
          <w:lang w:val="en-GB" w:eastAsia="fr-FR"/>
        </w:rPr>
        <w:t xml:space="preserve">consistently </w:t>
      </w:r>
      <w:r w:rsidRPr="00515D7C" w:rsidR="00B5513F">
        <w:rPr>
          <w:rFonts w:eastAsia="Times New Roman"/>
          <w:lang w:val="en-GB" w:eastAsia="fr-FR"/>
        </w:rPr>
        <w:t xml:space="preserve">interpreted the first condition </w:t>
      </w:r>
      <w:r w:rsidRPr="00515D7C" w:rsidR="007C743E">
        <w:rPr>
          <w:rFonts w:eastAsia="Times New Roman"/>
          <w:lang w:val="en-GB" w:eastAsia="fr-FR"/>
        </w:rPr>
        <w:t>to mean that</w:t>
      </w:r>
      <w:r w:rsidRPr="00515D7C" w:rsidR="00B5513F">
        <w:rPr>
          <w:rFonts w:eastAsia="Times New Roman"/>
          <w:lang w:val="en-GB" w:eastAsia="fr-FR"/>
        </w:rPr>
        <w:t xml:space="preserve"> </w:t>
      </w:r>
      <w:r w:rsidRPr="00515D7C" w:rsidR="007C743E">
        <w:rPr>
          <w:rFonts w:eastAsia="Times New Roman"/>
          <w:lang w:val="en-GB" w:eastAsia="fr-FR"/>
        </w:rPr>
        <w:t xml:space="preserve">the </w:t>
      </w:r>
      <w:r w:rsidRPr="00515D7C" w:rsidR="00B5513F">
        <w:rPr>
          <w:rFonts w:eastAsia="Times New Roman"/>
          <w:lang w:val="en-GB" w:eastAsia="fr-FR"/>
        </w:rPr>
        <w:t xml:space="preserve">convicted person had </w:t>
      </w:r>
      <w:r w:rsidRPr="00515D7C" w:rsidR="007C743E">
        <w:rPr>
          <w:rFonts w:eastAsia="Times New Roman"/>
          <w:lang w:val="en-GB" w:eastAsia="fr-FR"/>
        </w:rPr>
        <w:t>to actually be</w:t>
      </w:r>
      <w:r w:rsidRPr="00515D7C" w:rsidR="00B5513F">
        <w:rPr>
          <w:rFonts w:eastAsia="Times New Roman"/>
          <w:lang w:val="en-GB" w:eastAsia="fr-FR"/>
        </w:rPr>
        <w:t xml:space="preserve"> present on the territory of Croatia. In the applicant</w:t>
      </w:r>
      <w:r w:rsidR="00057E70">
        <w:rPr>
          <w:rFonts w:eastAsia="Times New Roman"/>
          <w:lang w:val="en-GB" w:eastAsia="fr-FR"/>
        </w:rPr>
        <w:t>’</w:t>
      </w:r>
      <w:r w:rsidRPr="00515D7C" w:rsidR="00B5513F">
        <w:rPr>
          <w:rFonts w:eastAsia="Times New Roman"/>
          <w:lang w:val="en-GB" w:eastAsia="fr-FR"/>
        </w:rPr>
        <w:t xml:space="preserve">s case, he had </w:t>
      </w:r>
      <w:r w:rsidRPr="00515D7C" w:rsidR="00761193">
        <w:rPr>
          <w:rFonts w:eastAsia="Times New Roman"/>
          <w:lang w:val="en-GB" w:eastAsia="fr-FR"/>
        </w:rPr>
        <w:t>left</w:t>
      </w:r>
      <w:r w:rsidRPr="00515D7C" w:rsidR="00B5513F">
        <w:rPr>
          <w:rFonts w:eastAsia="Times New Roman"/>
          <w:lang w:val="en-GB" w:eastAsia="fr-FR"/>
        </w:rPr>
        <w:t xml:space="preserve"> Croatia and despite an arrest warrant and decision ordering his imprisonment he had never been apprehended. Moreover, there had been no possibility for the domestic authorities to secure his presence</w:t>
      </w:r>
      <w:r w:rsidRPr="00515D7C" w:rsidR="00761193">
        <w:rPr>
          <w:rFonts w:eastAsia="Times New Roman"/>
          <w:lang w:val="en-GB" w:eastAsia="fr-FR"/>
        </w:rPr>
        <w:t>,</w:t>
      </w:r>
      <w:r w:rsidRPr="00515D7C" w:rsidR="00B5513F">
        <w:rPr>
          <w:rFonts w:eastAsia="Times New Roman"/>
          <w:lang w:val="en-GB" w:eastAsia="fr-FR"/>
        </w:rPr>
        <w:t xml:space="preserve"> as he had lived in Serbia and Serbia </w:t>
      </w:r>
      <w:r w:rsidRPr="00515D7C" w:rsidR="00761193">
        <w:rPr>
          <w:rFonts w:eastAsia="Times New Roman"/>
          <w:lang w:val="en-GB" w:eastAsia="fr-FR"/>
        </w:rPr>
        <w:t xml:space="preserve">did </w:t>
      </w:r>
      <w:r w:rsidRPr="00515D7C" w:rsidR="00B5513F">
        <w:rPr>
          <w:rFonts w:eastAsia="Times New Roman"/>
          <w:lang w:val="en-GB" w:eastAsia="fr-FR"/>
        </w:rPr>
        <w:t>not extradit</w:t>
      </w:r>
      <w:r w:rsidRPr="00515D7C" w:rsidR="00761193">
        <w:rPr>
          <w:rFonts w:eastAsia="Times New Roman"/>
          <w:lang w:val="en-GB" w:eastAsia="fr-FR"/>
        </w:rPr>
        <w:t>e</w:t>
      </w:r>
      <w:r w:rsidRPr="00515D7C" w:rsidR="00B5513F">
        <w:rPr>
          <w:rFonts w:eastAsia="Times New Roman"/>
          <w:lang w:val="en-GB" w:eastAsia="fr-FR"/>
        </w:rPr>
        <w:t xml:space="preserve"> its citizens</w:t>
      </w:r>
      <w:r w:rsidRPr="00515D7C" w:rsidR="00761193">
        <w:rPr>
          <w:rFonts w:eastAsia="Times New Roman"/>
          <w:lang w:val="en-GB" w:eastAsia="fr-FR"/>
        </w:rPr>
        <w:t>,</w:t>
      </w:r>
      <w:r w:rsidRPr="00515D7C" w:rsidR="00B5513F">
        <w:rPr>
          <w:rFonts w:eastAsia="Times New Roman"/>
          <w:lang w:val="en-GB" w:eastAsia="fr-FR"/>
        </w:rPr>
        <w:t xml:space="preserve"> nor would it ever accept the execution of the applicant</w:t>
      </w:r>
      <w:r w:rsidR="00057E70">
        <w:rPr>
          <w:rFonts w:eastAsia="Times New Roman"/>
          <w:lang w:val="en-GB" w:eastAsia="fr-FR"/>
        </w:rPr>
        <w:t>’</w:t>
      </w:r>
      <w:r w:rsidRPr="00515D7C" w:rsidR="00B5513F">
        <w:rPr>
          <w:rFonts w:eastAsia="Times New Roman"/>
          <w:lang w:val="en-GB" w:eastAsia="fr-FR"/>
        </w:rPr>
        <w:t xml:space="preserve">s sentence because he had been tried </w:t>
      </w:r>
      <w:r w:rsidRPr="00515D7C" w:rsidR="00B5513F">
        <w:rPr>
          <w:rFonts w:eastAsia="Times New Roman"/>
          <w:i/>
          <w:lang w:val="en-GB" w:eastAsia="fr-FR"/>
        </w:rPr>
        <w:t>in absentia</w:t>
      </w:r>
      <w:r w:rsidRPr="00515D7C" w:rsidR="00B5513F">
        <w:rPr>
          <w:rFonts w:eastAsia="Times New Roman"/>
          <w:lang w:val="en-GB" w:eastAsia="fr-FR"/>
        </w:rPr>
        <w:t>.</w:t>
      </w:r>
      <w:r w:rsidRPr="00515D7C" w:rsidR="00AF3B7B">
        <w:rPr>
          <w:rFonts w:eastAsia="Times New Roman"/>
          <w:lang w:val="en-GB" w:eastAsia="fr-FR"/>
        </w:rPr>
        <w:t xml:space="preserve"> Thus, it had been </w:t>
      </w:r>
      <w:r w:rsidRPr="00515D7C" w:rsidR="00761193">
        <w:rPr>
          <w:rFonts w:eastAsia="Times New Roman"/>
          <w:lang w:val="en-GB" w:eastAsia="fr-FR"/>
        </w:rPr>
        <w:t>up to</w:t>
      </w:r>
      <w:r w:rsidRPr="00515D7C" w:rsidR="00AF3B7B">
        <w:rPr>
          <w:rFonts w:eastAsia="Times New Roman"/>
          <w:lang w:val="en-GB" w:eastAsia="fr-FR"/>
        </w:rPr>
        <w:t xml:space="preserve"> the applicant </w:t>
      </w:r>
      <w:r w:rsidRPr="00515D7C" w:rsidR="00761193">
        <w:rPr>
          <w:rFonts w:eastAsia="Times New Roman"/>
          <w:lang w:val="en-GB" w:eastAsia="fr-FR"/>
        </w:rPr>
        <w:t xml:space="preserve">alone </w:t>
      </w:r>
      <w:r w:rsidRPr="00515D7C" w:rsidR="00AF3B7B">
        <w:rPr>
          <w:rFonts w:eastAsia="Times New Roman"/>
          <w:lang w:val="en-GB" w:eastAsia="fr-FR"/>
        </w:rPr>
        <w:t xml:space="preserve">to </w:t>
      </w:r>
      <w:r w:rsidRPr="00515D7C" w:rsidR="0084799F">
        <w:rPr>
          <w:rFonts w:eastAsia="Times New Roman"/>
          <w:lang w:val="en-GB" w:eastAsia="fr-FR"/>
        </w:rPr>
        <w:t>make himself available to</w:t>
      </w:r>
      <w:r w:rsidRPr="00515D7C" w:rsidR="00AF3B7B">
        <w:rPr>
          <w:rFonts w:eastAsia="Times New Roman"/>
          <w:lang w:val="en-GB" w:eastAsia="fr-FR"/>
        </w:rPr>
        <w:t xml:space="preserve"> the domestic courts and </w:t>
      </w:r>
      <w:r w:rsidRPr="00515D7C" w:rsidR="00761193">
        <w:rPr>
          <w:rFonts w:eastAsia="Times New Roman"/>
          <w:lang w:val="en-GB" w:eastAsia="fr-FR"/>
        </w:rPr>
        <w:t>request</w:t>
      </w:r>
      <w:r w:rsidRPr="00515D7C" w:rsidR="00AF3B7B">
        <w:rPr>
          <w:rFonts w:eastAsia="Times New Roman"/>
          <w:lang w:val="en-GB" w:eastAsia="fr-FR"/>
        </w:rPr>
        <w:t xml:space="preserve"> a retrial. However, save for generally indicating that he would </w:t>
      </w:r>
      <w:r w:rsidRPr="00515D7C" w:rsidR="0084799F">
        <w:rPr>
          <w:rFonts w:eastAsia="Times New Roman"/>
          <w:lang w:val="en-GB" w:eastAsia="fr-FR"/>
        </w:rPr>
        <w:t xml:space="preserve">counter </w:t>
      </w:r>
      <w:r w:rsidRPr="00515D7C" w:rsidR="00AF3B7B">
        <w:rPr>
          <w:rFonts w:eastAsia="Times New Roman"/>
          <w:lang w:val="en-GB" w:eastAsia="fr-FR"/>
        </w:rPr>
        <w:t xml:space="preserve">all </w:t>
      </w:r>
      <w:r w:rsidRPr="00515D7C" w:rsidR="0084799F">
        <w:rPr>
          <w:rFonts w:eastAsia="Times New Roman"/>
          <w:lang w:val="en-GB" w:eastAsia="fr-FR"/>
        </w:rPr>
        <w:t xml:space="preserve">the </w:t>
      </w:r>
      <w:r w:rsidRPr="00515D7C" w:rsidR="00AF3B7B">
        <w:rPr>
          <w:rFonts w:eastAsia="Times New Roman"/>
          <w:lang w:val="en-GB" w:eastAsia="fr-FR"/>
        </w:rPr>
        <w:t xml:space="preserve">evidence and </w:t>
      </w:r>
      <w:r w:rsidRPr="00515D7C" w:rsidR="0084799F">
        <w:rPr>
          <w:rFonts w:eastAsia="Times New Roman"/>
          <w:lang w:val="en-GB" w:eastAsia="fr-FR"/>
        </w:rPr>
        <w:t xml:space="preserve">confront the </w:t>
      </w:r>
      <w:r w:rsidRPr="00515D7C" w:rsidR="00AF3B7B">
        <w:rPr>
          <w:rFonts w:eastAsia="Times New Roman"/>
          <w:lang w:val="en-GB" w:eastAsia="fr-FR"/>
        </w:rPr>
        <w:t>witnesses against him, he had not offered any guarantee that he would actually appear for trial.</w:t>
      </w:r>
    </w:p>
    <w:p w:rsidRPr="00515D7C" w:rsidR="00515D7C" w:rsidP="000F470B" w:rsidRDefault="00AF3B7B">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64</w:t>
      </w:r>
      <w:r w:rsidRPr="00515D7C">
        <w:rPr>
          <w:rFonts w:eastAsia="Times New Roman"/>
          <w:lang w:val="en-GB" w:eastAsia="fr-FR"/>
        </w:rPr>
        <w:fldChar w:fldCharType="end"/>
      </w:r>
      <w:r w:rsidRPr="00515D7C">
        <w:rPr>
          <w:rFonts w:eastAsia="Times New Roman"/>
          <w:lang w:val="en-GB" w:eastAsia="fr-FR"/>
        </w:rPr>
        <w:t>.  In the Government</w:t>
      </w:r>
      <w:r w:rsidR="00057E70">
        <w:rPr>
          <w:rFonts w:eastAsia="Times New Roman"/>
          <w:lang w:val="en-GB" w:eastAsia="fr-FR"/>
        </w:rPr>
        <w:t>’</w:t>
      </w:r>
      <w:r w:rsidRPr="00515D7C">
        <w:rPr>
          <w:rFonts w:eastAsia="Times New Roman"/>
          <w:lang w:val="en-GB" w:eastAsia="fr-FR"/>
        </w:rPr>
        <w:t xml:space="preserve">s view </w:t>
      </w:r>
      <w:r w:rsidRPr="00515D7C" w:rsidR="00EB5106">
        <w:rPr>
          <w:rFonts w:eastAsia="Times New Roman"/>
          <w:lang w:val="en-GB" w:eastAsia="fr-FR"/>
        </w:rPr>
        <w:t>the requirements for a retrial under Article</w:t>
      </w:r>
      <w:r w:rsidRPr="00515D7C" w:rsidR="0050065D">
        <w:rPr>
          <w:rFonts w:eastAsia="Times New Roman"/>
          <w:lang w:val="en-GB" w:eastAsia="fr-FR"/>
        </w:rPr>
        <w:t> </w:t>
      </w:r>
      <w:r w:rsidRPr="00515D7C" w:rsidR="00EB5106">
        <w:rPr>
          <w:rFonts w:eastAsia="Times New Roman"/>
          <w:lang w:val="en-GB" w:eastAsia="fr-FR"/>
        </w:rPr>
        <w:t xml:space="preserve">497 § 2 of the Code of Criminal Procedure </w:t>
      </w:r>
      <w:r w:rsidRPr="00515D7C" w:rsidR="00C96D68">
        <w:rPr>
          <w:rFonts w:eastAsia="Times New Roman"/>
          <w:lang w:val="en-GB" w:eastAsia="fr-FR"/>
        </w:rPr>
        <w:t xml:space="preserve">were </w:t>
      </w:r>
      <w:r w:rsidRPr="00515D7C" w:rsidR="00EB5106">
        <w:rPr>
          <w:rFonts w:eastAsia="Times New Roman"/>
          <w:lang w:val="en-GB" w:eastAsia="fr-FR"/>
        </w:rPr>
        <w:t xml:space="preserve">not unreasonable. They had been expedient both from the perspective of the rights of the person concerned and the principle of efficiency. The only thing the applicant needed to do was to </w:t>
      </w:r>
      <w:r w:rsidRPr="00515D7C" w:rsidR="00475BF0">
        <w:rPr>
          <w:rFonts w:eastAsia="Times New Roman"/>
          <w:lang w:val="en-GB" w:eastAsia="fr-FR"/>
        </w:rPr>
        <w:t xml:space="preserve">appear before </w:t>
      </w:r>
      <w:r w:rsidRPr="00515D7C" w:rsidR="00EB5106">
        <w:rPr>
          <w:rFonts w:eastAsia="Times New Roman"/>
          <w:lang w:val="en-GB" w:eastAsia="fr-FR"/>
        </w:rPr>
        <w:t>the domestic authorities or demonstrate that he would appear at the trial. This would not necessarily mean that he would be imprisoned</w:t>
      </w:r>
      <w:r w:rsidRPr="00515D7C" w:rsidR="00C96D68">
        <w:rPr>
          <w:rFonts w:eastAsia="Times New Roman"/>
          <w:lang w:val="en-GB" w:eastAsia="fr-FR"/>
        </w:rPr>
        <w:t>,</w:t>
      </w:r>
      <w:r w:rsidRPr="00515D7C" w:rsidR="00EB5106">
        <w:rPr>
          <w:rFonts w:eastAsia="Times New Roman"/>
          <w:lang w:val="en-GB" w:eastAsia="fr-FR"/>
        </w:rPr>
        <w:t xml:space="preserve"> since Article 507 of the Code of Criminal Procedure allowed for </w:t>
      </w:r>
      <w:r w:rsidRPr="00515D7C" w:rsidR="00C96D68">
        <w:rPr>
          <w:rFonts w:eastAsia="Times New Roman"/>
          <w:lang w:val="en-GB" w:eastAsia="fr-FR"/>
        </w:rPr>
        <w:t xml:space="preserve">the </w:t>
      </w:r>
      <w:r w:rsidRPr="00515D7C" w:rsidR="00EB5106">
        <w:rPr>
          <w:rFonts w:eastAsia="Times New Roman"/>
          <w:lang w:val="en-GB" w:eastAsia="fr-FR"/>
        </w:rPr>
        <w:t xml:space="preserve">possibility of postponing the execution of </w:t>
      </w:r>
      <w:r w:rsidRPr="00515D7C" w:rsidR="00C96D68">
        <w:rPr>
          <w:rFonts w:eastAsia="Times New Roman"/>
          <w:lang w:val="en-GB" w:eastAsia="fr-FR"/>
        </w:rPr>
        <w:t xml:space="preserve">a </w:t>
      </w:r>
      <w:r w:rsidRPr="00515D7C" w:rsidR="00EB5106">
        <w:rPr>
          <w:rFonts w:eastAsia="Times New Roman"/>
          <w:lang w:val="en-GB" w:eastAsia="fr-FR"/>
        </w:rPr>
        <w:t>sentence when it considered that the convicted person should be acquitted</w:t>
      </w:r>
      <w:r w:rsidRPr="00515D7C" w:rsidR="00C44F87">
        <w:rPr>
          <w:rFonts w:eastAsia="Times New Roman"/>
          <w:lang w:val="en-GB" w:eastAsia="fr-FR"/>
        </w:rPr>
        <w:t>. It also provided that once a retrial had been granted, the execution of the sentence should be stopped.</w:t>
      </w:r>
    </w:p>
    <w:p w:rsidRPr="00515D7C" w:rsidR="0035216C" w:rsidP="000F470B" w:rsidRDefault="00C44F87">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65</w:t>
      </w:r>
      <w:r w:rsidRPr="00515D7C">
        <w:rPr>
          <w:rFonts w:eastAsia="Times New Roman"/>
          <w:lang w:val="en-GB" w:eastAsia="fr-FR"/>
        </w:rPr>
        <w:fldChar w:fldCharType="end"/>
      </w:r>
      <w:r w:rsidRPr="00515D7C">
        <w:rPr>
          <w:rFonts w:eastAsia="Times New Roman"/>
          <w:lang w:val="en-GB" w:eastAsia="fr-FR"/>
        </w:rPr>
        <w:t xml:space="preserve">.  As to the possibility of a retrial under the general provision of Article </w:t>
      </w:r>
      <w:r w:rsidRPr="00515D7C" w:rsidR="00E20AB3">
        <w:rPr>
          <w:rFonts w:eastAsia="Times New Roman"/>
          <w:lang w:val="en-GB" w:eastAsia="fr-FR"/>
        </w:rPr>
        <w:t>501</w:t>
      </w:r>
      <w:r w:rsidRPr="00515D7C">
        <w:rPr>
          <w:rFonts w:eastAsia="Times New Roman"/>
          <w:lang w:val="en-GB" w:eastAsia="fr-FR"/>
        </w:rPr>
        <w:t xml:space="preserve"> § 1</w:t>
      </w:r>
      <w:r w:rsidRPr="00515D7C" w:rsidR="00E20AB3">
        <w:rPr>
          <w:rFonts w:eastAsia="Times New Roman"/>
          <w:lang w:val="en-GB" w:eastAsia="fr-FR"/>
        </w:rPr>
        <w:t xml:space="preserve"> (3)</w:t>
      </w:r>
      <w:r w:rsidRPr="00515D7C">
        <w:rPr>
          <w:rFonts w:eastAsia="Times New Roman"/>
          <w:lang w:val="en-GB" w:eastAsia="fr-FR"/>
        </w:rPr>
        <w:t xml:space="preserve"> of the Code of Criminal Procedure</w:t>
      </w:r>
      <w:r w:rsidRPr="00515D7C" w:rsidR="00C96D68">
        <w:rPr>
          <w:rFonts w:eastAsia="Times New Roman"/>
          <w:lang w:val="en-GB" w:eastAsia="fr-FR"/>
        </w:rPr>
        <w:t>, which</w:t>
      </w:r>
      <w:r w:rsidRPr="00515D7C">
        <w:rPr>
          <w:rFonts w:eastAsia="Times New Roman"/>
          <w:lang w:val="en-GB" w:eastAsia="fr-FR"/>
        </w:rPr>
        <w:t xml:space="preserve"> </w:t>
      </w:r>
      <w:r w:rsidRPr="00515D7C" w:rsidR="00C96D68">
        <w:rPr>
          <w:rFonts w:eastAsia="Times New Roman"/>
          <w:lang w:val="en-GB" w:eastAsia="fr-FR"/>
        </w:rPr>
        <w:t xml:space="preserve">provided </w:t>
      </w:r>
      <w:r w:rsidRPr="00515D7C">
        <w:rPr>
          <w:rFonts w:eastAsia="Times New Roman"/>
          <w:lang w:val="en-GB" w:eastAsia="fr-FR"/>
        </w:rPr>
        <w:t xml:space="preserve">that such a possibility existed only when there were new facts or evidence which could lead to acquittal, the Government pointed out that the domestic courts had sufficiently examined the evidence proposed by the applicant and found that </w:t>
      </w:r>
      <w:r w:rsidRPr="00515D7C" w:rsidR="00C96D68">
        <w:rPr>
          <w:rFonts w:eastAsia="Times New Roman"/>
          <w:lang w:val="en-GB" w:eastAsia="fr-FR"/>
        </w:rPr>
        <w:t xml:space="preserve">it did </w:t>
      </w:r>
      <w:r w:rsidRPr="00515D7C">
        <w:rPr>
          <w:rFonts w:eastAsia="Times New Roman"/>
          <w:lang w:val="en-GB" w:eastAsia="fr-FR"/>
        </w:rPr>
        <w:t>not me</w:t>
      </w:r>
      <w:r w:rsidRPr="00515D7C" w:rsidR="00C96D68">
        <w:rPr>
          <w:rFonts w:eastAsia="Times New Roman"/>
          <w:lang w:val="en-GB" w:eastAsia="fr-FR"/>
        </w:rPr>
        <w:t>e</w:t>
      </w:r>
      <w:r w:rsidRPr="00515D7C">
        <w:rPr>
          <w:rFonts w:eastAsia="Times New Roman"/>
          <w:lang w:val="en-GB" w:eastAsia="fr-FR"/>
        </w:rPr>
        <w:t>t that requirement. In</w:t>
      </w:r>
      <w:r w:rsidRPr="00515D7C" w:rsidR="0035216C">
        <w:rPr>
          <w:rFonts w:eastAsia="Times New Roman"/>
          <w:lang w:val="en-GB" w:eastAsia="fr-FR"/>
        </w:rPr>
        <w:t xml:space="preserve"> the Government</w:t>
      </w:r>
      <w:r w:rsidR="00057E70">
        <w:rPr>
          <w:rFonts w:eastAsia="Times New Roman"/>
          <w:lang w:val="en-GB" w:eastAsia="fr-FR"/>
        </w:rPr>
        <w:t>’</w:t>
      </w:r>
      <w:r w:rsidRPr="00515D7C" w:rsidR="0035216C">
        <w:rPr>
          <w:rFonts w:eastAsia="Times New Roman"/>
          <w:lang w:val="en-GB" w:eastAsia="fr-FR"/>
        </w:rPr>
        <w:t>s view, the domestic courts had given sufficient reas</w:t>
      </w:r>
      <w:r w:rsidRPr="00515D7C" w:rsidR="00E20AB3">
        <w:rPr>
          <w:rFonts w:eastAsia="Times New Roman"/>
          <w:lang w:val="en-GB" w:eastAsia="fr-FR"/>
        </w:rPr>
        <w:t>ons for their decisions and</w:t>
      </w:r>
      <w:r w:rsidRPr="00515D7C" w:rsidR="0035216C">
        <w:rPr>
          <w:rFonts w:eastAsia="Times New Roman"/>
          <w:lang w:val="en-GB" w:eastAsia="fr-FR"/>
        </w:rPr>
        <w:t xml:space="preserve"> there had been no reason to </w:t>
      </w:r>
      <w:r w:rsidRPr="00515D7C" w:rsidR="009E6512">
        <w:rPr>
          <w:rFonts w:eastAsia="Times New Roman"/>
          <w:lang w:val="en-GB" w:eastAsia="fr-FR"/>
        </w:rPr>
        <w:t xml:space="preserve">call </w:t>
      </w:r>
      <w:r w:rsidRPr="00515D7C" w:rsidR="0035216C">
        <w:rPr>
          <w:rFonts w:eastAsia="Times New Roman"/>
          <w:lang w:val="en-GB" w:eastAsia="fr-FR"/>
        </w:rPr>
        <w:t>their conclusions</w:t>
      </w:r>
      <w:r w:rsidRPr="00515D7C" w:rsidR="009E6512">
        <w:rPr>
          <w:rFonts w:eastAsia="Times New Roman"/>
          <w:lang w:val="en-GB" w:eastAsia="fr-FR"/>
        </w:rPr>
        <w:t xml:space="preserve"> into question</w:t>
      </w:r>
      <w:r w:rsidRPr="00515D7C" w:rsidR="0035216C">
        <w:rPr>
          <w:rFonts w:eastAsia="Times New Roman"/>
          <w:lang w:val="en-GB" w:eastAsia="fr-FR"/>
        </w:rPr>
        <w:t>.</w:t>
      </w:r>
    </w:p>
    <w:p w:rsidRPr="00515D7C" w:rsidR="00515D7C" w:rsidP="000F470B" w:rsidRDefault="0035216C">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66</w:t>
      </w:r>
      <w:r w:rsidRPr="00515D7C">
        <w:rPr>
          <w:rFonts w:eastAsia="Times New Roman"/>
          <w:lang w:val="en-GB" w:eastAsia="fr-FR"/>
        </w:rPr>
        <w:fldChar w:fldCharType="end"/>
      </w:r>
      <w:r w:rsidRPr="00515D7C">
        <w:rPr>
          <w:rFonts w:eastAsia="Times New Roman"/>
          <w:lang w:val="en-GB" w:eastAsia="fr-FR"/>
        </w:rPr>
        <w:t xml:space="preserve">.  Lastly, the Government </w:t>
      </w:r>
      <w:r w:rsidRPr="00515D7C" w:rsidR="00B33646">
        <w:rPr>
          <w:rFonts w:eastAsia="Times New Roman"/>
          <w:lang w:val="en-GB" w:eastAsia="fr-FR"/>
        </w:rPr>
        <w:t xml:space="preserve">considered that the applicant had not been denied effective legal representation during his trial </w:t>
      </w:r>
      <w:r w:rsidRPr="00515D7C" w:rsidR="00B33646">
        <w:rPr>
          <w:rFonts w:eastAsia="Times New Roman"/>
          <w:i/>
          <w:lang w:val="en-GB" w:eastAsia="fr-FR"/>
        </w:rPr>
        <w:t>in absentia</w:t>
      </w:r>
      <w:r w:rsidRPr="00515D7C" w:rsidR="00B33646">
        <w:rPr>
          <w:rFonts w:eastAsia="Times New Roman"/>
          <w:lang w:val="en-GB" w:eastAsia="fr-FR"/>
        </w:rPr>
        <w:t xml:space="preserve">. He had been represented by a qualified lawyer who had actively participated in the proceedings and had taken all </w:t>
      </w:r>
      <w:r w:rsidRPr="00515D7C" w:rsidR="009E6512">
        <w:rPr>
          <w:rFonts w:eastAsia="Times New Roman"/>
          <w:lang w:val="en-GB" w:eastAsia="fr-FR"/>
        </w:rPr>
        <w:t xml:space="preserve">the </w:t>
      </w:r>
      <w:r w:rsidRPr="00515D7C" w:rsidR="00B33646">
        <w:rPr>
          <w:rFonts w:eastAsia="Times New Roman"/>
          <w:lang w:val="en-GB" w:eastAsia="fr-FR"/>
        </w:rPr>
        <w:t xml:space="preserve">necessary steps to </w:t>
      </w:r>
      <w:r w:rsidRPr="00515D7C" w:rsidR="009E6512">
        <w:rPr>
          <w:rFonts w:eastAsia="Times New Roman"/>
          <w:lang w:val="en-GB" w:eastAsia="fr-FR"/>
        </w:rPr>
        <w:t xml:space="preserve">provide </w:t>
      </w:r>
      <w:r w:rsidRPr="00515D7C" w:rsidR="00B33646">
        <w:rPr>
          <w:rFonts w:eastAsia="Times New Roman"/>
          <w:lang w:val="en-GB" w:eastAsia="fr-FR"/>
        </w:rPr>
        <w:t>an effective defence. I</w:t>
      </w:r>
      <w:r w:rsidRPr="00515D7C" w:rsidR="005B43B0">
        <w:rPr>
          <w:rFonts w:eastAsia="Times New Roman"/>
          <w:lang w:val="en-GB" w:eastAsia="fr-FR"/>
        </w:rPr>
        <w:t>n particular</w:t>
      </w:r>
      <w:r w:rsidRPr="00515D7C" w:rsidR="00E20AB3">
        <w:rPr>
          <w:rFonts w:eastAsia="Times New Roman"/>
          <w:lang w:val="en-GB" w:eastAsia="fr-FR"/>
        </w:rPr>
        <w:t>,</w:t>
      </w:r>
      <w:r w:rsidRPr="00515D7C" w:rsidR="005B43B0">
        <w:rPr>
          <w:rFonts w:eastAsia="Times New Roman"/>
          <w:lang w:val="en-GB" w:eastAsia="fr-FR"/>
        </w:rPr>
        <w:t xml:space="preserve"> the legal</w:t>
      </w:r>
      <w:r w:rsidRPr="00515D7C" w:rsidR="009E6512">
        <w:rPr>
          <w:rFonts w:eastAsia="Times New Roman"/>
          <w:lang w:val="en-GB" w:eastAsia="fr-FR"/>
        </w:rPr>
        <w:t>-</w:t>
      </w:r>
      <w:r w:rsidRPr="00515D7C" w:rsidR="005B43B0">
        <w:rPr>
          <w:rFonts w:eastAsia="Times New Roman"/>
          <w:lang w:val="en-GB" w:eastAsia="fr-FR"/>
        </w:rPr>
        <w:t>aid lawyer had lodged</w:t>
      </w:r>
      <w:r w:rsidRPr="00515D7C" w:rsidR="00B33646">
        <w:rPr>
          <w:rFonts w:eastAsia="Times New Roman"/>
          <w:lang w:val="en-GB" w:eastAsia="fr-FR"/>
        </w:rPr>
        <w:t xml:space="preserve"> </w:t>
      </w:r>
      <w:r w:rsidRPr="00515D7C" w:rsidR="009E6512">
        <w:rPr>
          <w:rFonts w:eastAsia="Times New Roman"/>
          <w:lang w:val="en-GB" w:eastAsia="fr-FR"/>
        </w:rPr>
        <w:t xml:space="preserve">appeals </w:t>
      </w:r>
      <w:r w:rsidRPr="00515D7C" w:rsidR="005B43B0">
        <w:rPr>
          <w:rFonts w:eastAsia="Times New Roman"/>
          <w:lang w:val="en-GB" w:eastAsia="fr-FR"/>
        </w:rPr>
        <w:t>against the judgments finding the applicant guilty</w:t>
      </w:r>
      <w:r w:rsidRPr="00515D7C" w:rsidR="009E6512">
        <w:rPr>
          <w:rFonts w:eastAsia="Times New Roman"/>
          <w:lang w:val="en-GB" w:eastAsia="fr-FR"/>
        </w:rPr>
        <w:t>,</w:t>
      </w:r>
      <w:r w:rsidRPr="00515D7C" w:rsidR="00B33646">
        <w:rPr>
          <w:rFonts w:eastAsia="Times New Roman"/>
          <w:lang w:val="en-GB" w:eastAsia="fr-FR"/>
        </w:rPr>
        <w:t xml:space="preserve"> one of </w:t>
      </w:r>
      <w:r w:rsidRPr="00515D7C" w:rsidR="009E6512">
        <w:rPr>
          <w:rFonts w:eastAsia="Times New Roman"/>
          <w:lang w:val="en-GB" w:eastAsia="fr-FR"/>
        </w:rPr>
        <w:t>which</w:t>
      </w:r>
      <w:r w:rsidRPr="00515D7C" w:rsidR="00B33646">
        <w:rPr>
          <w:rFonts w:eastAsia="Times New Roman"/>
          <w:lang w:val="en-GB" w:eastAsia="fr-FR"/>
        </w:rPr>
        <w:t xml:space="preserve"> had been accepted by the Supreme Court</w:t>
      </w:r>
      <w:r w:rsidRPr="00515D7C" w:rsidR="00E20AB3">
        <w:rPr>
          <w:rFonts w:eastAsia="Times New Roman"/>
          <w:lang w:val="en-GB" w:eastAsia="fr-FR"/>
        </w:rPr>
        <w:t>, which</w:t>
      </w:r>
      <w:r w:rsidRPr="00515D7C" w:rsidR="005B43B0">
        <w:rPr>
          <w:rFonts w:eastAsia="Times New Roman"/>
          <w:lang w:val="en-GB" w:eastAsia="fr-FR"/>
        </w:rPr>
        <w:t xml:space="preserve"> had ordered a re-examination of the case based on his appeal submissions.</w:t>
      </w:r>
    </w:p>
    <w:p w:rsidRPr="00AB348A" w:rsidR="00B6781F" w:rsidP="00515D7C" w:rsidRDefault="00B6781F">
      <w:pPr>
        <w:pStyle w:val="ECHRHeading3"/>
        <w:rPr>
          <w:lang w:val="en-GB"/>
        </w:rPr>
      </w:pPr>
      <w:r w:rsidRPr="00AB348A">
        <w:rPr>
          <w:lang w:val="en-GB"/>
        </w:rPr>
        <w:t>2.  The Court</w:t>
      </w:r>
      <w:r w:rsidR="00057E70">
        <w:rPr>
          <w:lang w:val="en-GB"/>
        </w:rPr>
        <w:t>’</w:t>
      </w:r>
      <w:r w:rsidRPr="00AB348A">
        <w:rPr>
          <w:lang w:val="en-GB"/>
        </w:rPr>
        <w:t>s assessment</w:t>
      </w:r>
    </w:p>
    <w:p w:rsidRPr="00515D7C" w:rsidR="00515D7C" w:rsidP="00515D7C" w:rsidRDefault="001040CE">
      <w:pPr>
        <w:pStyle w:val="ECHRHeading4"/>
        <w:rPr>
          <w:rFonts w:eastAsia="Times New Roman"/>
          <w:lang w:val="en-GB"/>
        </w:rPr>
      </w:pPr>
      <w:r w:rsidRPr="00515D7C">
        <w:rPr>
          <w:rFonts w:eastAsia="Times New Roman"/>
          <w:lang w:val="en-GB"/>
        </w:rPr>
        <w:t>(a)  </w:t>
      </w:r>
      <w:r w:rsidRPr="00515D7C" w:rsidR="00A91D3A">
        <w:rPr>
          <w:rFonts w:eastAsia="Times New Roman"/>
          <w:lang w:val="en-GB"/>
        </w:rPr>
        <w:t xml:space="preserve">The alleged inability of the applicant to obtain a rehearing after his conviction </w:t>
      </w:r>
      <w:r w:rsidRPr="00515D7C" w:rsidR="00A91D3A">
        <w:rPr>
          <w:rFonts w:eastAsia="Times New Roman"/>
          <w:i/>
          <w:lang w:val="en-GB"/>
        </w:rPr>
        <w:t>in absentia</w:t>
      </w:r>
    </w:p>
    <w:p w:rsidRPr="00AB348A" w:rsidR="00B6781F" w:rsidP="00515D7C" w:rsidRDefault="00B6781F">
      <w:pPr>
        <w:pStyle w:val="ECHRHeading5"/>
        <w:rPr>
          <w:lang w:val="en-GB"/>
        </w:rPr>
      </w:pPr>
      <w:r w:rsidRPr="00AB348A">
        <w:rPr>
          <w:lang w:val="en-GB"/>
        </w:rPr>
        <w:t>(i</w:t>
      </w:r>
      <w:r w:rsidRPr="00AB348A" w:rsidR="001040CE">
        <w:rPr>
          <w:lang w:val="en-GB"/>
        </w:rPr>
        <w:t>)  General principles</w:t>
      </w:r>
    </w:p>
    <w:p w:rsidRPr="00515D7C" w:rsidR="00B6781F" w:rsidP="00515D7C" w:rsidRDefault="005B43B0">
      <w:pPr>
        <w:pStyle w:val="ECHRPara"/>
        <w:rPr>
          <w:lang w:val="en-GB"/>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67</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B6781F">
        <w:rPr>
          <w:rFonts w:ascii="Times New Roman" w:hAnsi="Times New Roman" w:eastAsia="Times New Roman" w:cs="Times New Roman"/>
          <w:szCs w:val="20"/>
          <w:lang w:val="en-GB" w:eastAsia="fr-FR"/>
        </w:rPr>
        <w:t>Although this is not expressly mentioned in paragraph 1 of Article 6, the object and purpose of the Article taken as a whole show that a person “charged with a criminal offence” is entitled to take part in the hearing. Moreover, sub-paragraphs (c), (d) and (e) of paragraph 3 guarantee to “everyone charged with a criminal offence” the right “to defend himself in person”, “to examine or have examined witnesses” and “to have the free assistance of an interpreter if he cannot understand or speak the language used in court”, and it is difficult to see how he could exercise these ri</w:t>
      </w:r>
      <w:r w:rsidRPr="00515D7C" w:rsidR="00762D1C">
        <w:rPr>
          <w:rFonts w:ascii="Times New Roman" w:hAnsi="Times New Roman" w:eastAsia="Times New Roman" w:cs="Times New Roman"/>
          <w:szCs w:val="20"/>
          <w:lang w:val="en-GB" w:eastAsia="fr-FR"/>
        </w:rPr>
        <w:t xml:space="preserve">ghts without being present (see, among many others, </w:t>
      </w:r>
      <w:r w:rsidRPr="00515D7C" w:rsidR="00762D1C">
        <w:rPr>
          <w:i/>
          <w:lang w:val="en-GB"/>
        </w:rPr>
        <w:t>Colozza v. Italy</w:t>
      </w:r>
      <w:r w:rsidRPr="00515D7C" w:rsidR="00762D1C">
        <w:rPr>
          <w:lang w:val="en-GB"/>
        </w:rPr>
        <w:t xml:space="preserve">, </w:t>
      </w:r>
      <w:r w:rsidRPr="00515D7C" w:rsidR="002B4C5D">
        <w:rPr>
          <w:lang w:val="en-GB"/>
        </w:rPr>
        <w:t>12 </w:t>
      </w:r>
      <w:r w:rsidRPr="00515D7C" w:rsidR="00762D1C">
        <w:rPr>
          <w:lang w:val="en-GB"/>
        </w:rPr>
        <w:t>February 1985, § 27, Series A no. 89</w:t>
      </w:r>
      <w:r w:rsidRPr="00515D7C" w:rsidR="0092163E">
        <w:rPr>
          <w:lang w:val="en-GB"/>
        </w:rPr>
        <w:t>,</w:t>
      </w:r>
      <w:r w:rsidRPr="00515D7C" w:rsidR="00762D1C">
        <w:rPr>
          <w:lang w:val="en-GB"/>
        </w:rPr>
        <w:t xml:space="preserve"> </w:t>
      </w:r>
      <w:r w:rsidRPr="00515D7C" w:rsidR="00B6781F">
        <w:rPr>
          <w:rFonts w:ascii="Times New Roman" w:hAnsi="Times New Roman" w:eastAsia="Times New Roman" w:cs="Times New Roman"/>
          <w:szCs w:val="20"/>
          <w:lang w:val="en-GB" w:eastAsia="fr-FR"/>
        </w:rPr>
        <w:t xml:space="preserve">and </w:t>
      </w:r>
      <w:r w:rsidRPr="00515D7C" w:rsidR="00B6781F">
        <w:rPr>
          <w:rFonts w:ascii="Times New Roman" w:hAnsi="Times New Roman" w:eastAsia="Times New Roman" w:cs="Times New Roman"/>
          <w:i/>
          <w:iCs/>
          <w:szCs w:val="20"/>
          <w:lang w:val="en-GB" w:eastAsia="fr-FR"/>
        </w:rPr>
        <w:t>Belziuk v. Poland</w:t>
      </w:r>
      <w:r w:rsidRPr="00515D7C" w:rsidR="00B6781F">
        <w:rPr>
          <w:rFonts w:ascii="Times New Roman" w:hAnsi="Times New Roman" w:eastAsia="Times New Roman" w:cs="Times New Roman"/>
          <w:szCs w:val="20"/>
          <w:lang w:val="en-GB" w:eastAsia="fr-FR"/>
        </w:rPr>
        <w:t xml:space="preserve">, 25 March 1998, § 37, </w:t>
      </w:r>
      <w:r w:rsidRPr="00515D7C" w:rsidR="00B6781F">
        <w:rPr>
          <w:rFonts w:ascii="Times New Roman" w:hAnsi="Times New Roman" w:eastAsia="Times New Roman" w:cs="Times New Roman"/>
          <w:i/>
          <w:iCs/>
          <w:szCs w:val="20"/>
          <w:lang w:val="en-GB" w:eastAsia="fr-FR"/>
        </w:rPr>
        <w:t xml:space="preserve">Reports </w:t>
      </w:r>
      <w:r w:rsidRPr="00515D7C" w:rsidR="00B6781F">
        <w:rPr>
          <w:rFonts w:ascii="Times New Roman" w:hAnsi="Times New Roman" w:eastAsia="Times New Roman" w:cs="Times New Roman"/>
          <w:szCs w:val="20"/>
          <w:lang w:val="en-GB" w:eastAsia="fr-FR"/>
        </w:rPr>
        <w:t>1998-II).</w:t>
      </w:r>
    </w:p>
    <w:p w:rsidRPr="00515D7C" w:rsidR="00762D1C" w:rsidP="00515D7C" w:rsidRDefault="00B6781F">
      <w:pPr>
        <w:pStyle w:val="ECHRPara"/>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68</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Although proceedings</w:t>
      </w:r>
      <w:r w:rsidRPr="00515D7C" w:rsidR="00762D1C">
        <w:rPr>
          <w:rFonts w:ascii="Times New Roman" w:hAnsi="Times New Roman" w:eastAsia="Times New Roman" w:cs="Times New Roman"/>
          <w:szCs w:val="20"/>
          <w:lang w:val="en-GB" w:eastAsia="fr-FR"/>
        </w:rPr>
        <w:t xml:space="preserve"> that take place in the accused</w:t>
      </w:r>
      <w:r w:rsidR="00057E70">
        <w:rPr>
          <w:rFonts w:ascii="Times New Roman" w:hAnsi="Times New Roman" w:eastAsia="Times New Roman" w:cs="Times New Roman"/>
          <w:szCs w:val="20"/>
          <w:lang w:val="en-GB" w:eastAsia="fr-FR"/>
        </w:rPr>
        <w:t>’</w:t>
      </w:r>
      <w:r w:rsidRPr="00515D7C">
        <w:rPr>
          <w:rFonts w:ascii="Times New Roman" w:hAnsi="Times New Roman" w:eastAsia="Times New Roman" w:cs="Times New Roman"/>
          <w:szCs w:val="20"/>
          <w:lang w:val="en-GB" w:eastAsia="fr-FR"/>
        </w:rPr>
        <w:t xml:space="preserve">s absence are not </w:t>
      </w:r>
      <w:r w:rsidRPr="00515D7C" w:rsidR="0092163E">
        <w:rPr>
          <w:rFonts w:ascii="Times New Roman" w:hAnsi="Times New Roman" w:eastAsia="Times New Roman" w:cs="Times New Roman"/>
          <w:szCs w:val="20"/>
          <w:lang w:val="en-GB" w:eastAsia="fr-FR"/>
        </w:rPr>
        <w:t xml:space="preserve">in </w:t>
      </w:r>
      <w:r w:rsidRPr="00515D7C">
        <w:rPr>
          <w:rFonts w:ascii="Times New Roman" w:hAnsi="Times New Roman" w:eastAsia="Times New Roman" w:cs="Times New Roman"/>
          <w:szCs w:val="20"/>
          <w:lang w:val="en-GB" w:eastAsia="fr-FR"/>
        </w:rPr>
        <w:t xml:space="preserve">themselves incompatible with Article 6 of the Convention, a denial of justice nevertheless undoubtedly occurs where a person convicted </w:t>
      </w:r>
      <w:r w:rsidRPr="00515D7C">
        <w:rPr>
          <w:rFonts w:ascii="Times New Roman" w:hAnsi="Times New Roman" w:eastAsia="Times New Roman" w:cs="Times New Roman"/>
          <w:i/>
          <w:iCs/>
          <w:szCs w:val="20"/>
          <w:lang w:val="en-GB" w:eastAsia="fr-FR"/>
        </w:rPr>
        <w:t>in absentia</w:t>
      </w:r>
      <w:r w:rsidRPr="00515D7C">
        <w:rPr>
          <w:rFonts w:ascii="Times New Roman" w:hAnsi="Times New Roman" w:eastAsia="Times New Roman" w:cs="Times New Roman"/>
          <w:szCs w:val="20"/>
          <w:lang w:val="en-GB" w:eastAsia="fr-FR"/>
        </w:rPr>
        <w:t xml:space="preserve"> is </w:t>
      </w:r>
      <w:r w:rsidRPr="00515D7C" w:rsidR="00DF0453">
        <w:rPr>
          <w:rFonts w:ascii="Times New Roman" w:hAnsi="Times New Roman" w:eastAsia="Times New Roman" w:cs="Times New Roman"/>
          <w:szCs w:val="20"/>
          <w:lang w:val="en-GB" w:eastAsia="fr-FR"/>
        </w:rPr>
        <w:t xml:space="preserve">subsequently </w:t>
      </w:r>
      <w:r w:rsidRPr="00515D7C">
        <w:rPr>
          <w:rFonts w:ascii="Times New Roman" w:hAnsi="Times New Roman" w:eastAsia="Times New Roman" w:cs="Times New Roman"/>
          <w:szCs w:val="20"/>
          <w:lang w:val="en-GB" w:eastAsia="fr-FR"/>
        </w:rPr>
        <w:t xml:space="preserve">unable to obtain from </w:t>
      </w:r>
      <w:r w:rsidRPr="00515D7C" w:rsidR="0092163E">
        <w:rPr>
          <w:rFonts w:ascii="Times New Roman" w:hAnsi="Times New Roman" w:eastAsia="Times New Roman" w:cs="Times New Roman"/>
          <w:szCs w:val="20"/>
          <w:lang w:val="en-GB" w:eastAsia="fr-FR"/>
        </w:rPr>
        <w:t xml:space="preserve">the </w:t>
      </w:r>
      <w:r w:rsidRPr="00515D7C">
        <w:rPr>
          <w:rFonts w:ascii="Times New Roman" w:hAnsi="Times New Roman" w:eastAsia="Times New Roman" w:cs="Times New Roman"/>
          <w:szCs w:val="20"/>
          <w:lang w:val="en-GB" w:eastAsia="fr-FR"/>
        </w:rPr>
        <w:t>court a fresh determination of the merits of the charge, in respect of both law and fact, where it has not been</w:t>
      </w:r>
      <w:r w:rsidRPr="00515D7C" w:rsidR="000E5D4A">
        <w:rPr>
          <w:rFonts w:ascii="Times New Roman" w:hAnsi="Times New Roman" w:eastAsia="Times New Roman" w:cs="Times New Roman"/>
          <w:szCs w:val="20"/>
          <w:lang w:val="en-GB" w:eastAsia="fr-FR"/>
        </w:rPr>
        <w:t xml:space="preserve"> unequivocally</w:t>
      </w:r>
      <w:r w:rsidRPr="00515D7C">
        <w:rPr>
          <w:rFonts w:ascii="Times New Roman" w:hAnsi="Times New Roman" w:eastAsia="Times New Roman" w:cs="Times New Roman"/>
          <w:szCs w:val="20"/>
          <w:lang w:val="en-GB" w:eastAsia="fr-FR"/>
        </w:rPr>
        <w:t xml:space="preserve"> established that he has waived his right to appear and to defend himself (see </w:t>
      </w:r>
      <w:r w:rsidRPr="00515D7C">
        <w:rPr>
          <w:rFonts w:ascii="Times New Roman" w:hAnsi="Times New Roman" w:eastAsia="Times New Roman" w:cs="Times New Roman"/>
          <w:i/>
          <w:iCs/>
          <w:szCs w:val="20"/>
          <w:lang w:val="en-GB" w:eastAsia="fr-FR"/>
        </w:rPr>
        <w:t>Colozza</w:t>
      </w:r>
      <w:r w:rsidRPr="00515D7C">
        <w:rPr>
          <w:rFonts w:ascii="Times New Roman" w:hAnsi="Times New Roman" w:eastAsia="Times New Roman" w:cs="Times New Roman"/>
          <w:szCs w:val="20"/>
          <w:lang w:val="en-GB" w:eastAsia="fr-FR"/>
        </w:rPr>
        <w:t xml:space="preserve">, cited above, § 29; </w:t>
      </w:r>
      <w:r w:rsidRPr="00515D7C">
        <w:rPr>
          <w:rFonts w:ascii="Times New Roman" w:hAnsi="Times New Roman" w:eastAsia="Times New Roman" w:cs="Times New Roman"/>
          <w:i/>
          <w:iCs/>
          <w:szCs w:val="20"/>
          <w:lang w:val="en-GB" w:eastAsia="fr-FR"/>
        </w:rPr>
        <w:t xml:space="preserve">Einhorn v. France </w:t>
      </w:r>
      <w:r w:rsidRPr="00515D7C">
        <w:rPr>
          <w:rFonts w:ascii="Times New Roman" w:hAnsi="Times New Roman" w:eastAsia="Times New Roman" w:cs="Times New Roman"/>
          <w:szCs w:val="20"/>
          <w:lang w:val="en-GB" w:eastAsia="fr-FR"/>
        </w:rPr>
        <w:t xml:space="preserve">(dec.), no. 71555/01, § 33, ECHR 2001-XI; </w:t>
      </w:r>
      <w:r w:rsidRPr="00515D7C">
        <w:rPr>
          <w:rFonts w:ascii="Times New Roman" w:hAnsi="Times New Roman" w:eastAsia="Times New Roman" w:cs="Times New Roman"/>
          <w:i/>
          <w:iCs/>
          <w:szCs w:val="20"/>
          <w:lang w:val="en-GB" w:eastAsia="fr-FR"/>
        </w:rPr>
        <w:t>Krombach v. France</w:t>
      </w:r>
      <w:r w:rsidRPr="00515D7C" w:rsidR="002B4C5D">
        <w:rPr>
          <w:rFonts w:ascii="Times New Roman" w:hAnsi="Times New Roman" w:eastAsia="Times New Roman" w:cs="Times New Roman"/>
          <w:szCs w:val="20"/>
          <w:lang w:val="en-GB" w:eastAsia="fr-FR"/>
        </w:rPr>
        <w:t>, no. 29731/96, § </w:t>
      </w:r>
      <w:r w:rsidRPr="00515D7C">
        <w:rPr>
          <w:rFonts w:ascii="Times New Roman" w:hAnsi="Times New Roman" w:eastAsia="Times New Roman" w:cs="Times New Roman"/>
          <w:szCs w:val="20"/>
          <w:lang w:val="en-GB" w:eastAsia="fr-FR"/>
        </w:rPr>
        <w:t xml:space="preserve">85, ECHR 2001-II; and </w:t>
      </w:r>
      <w:r w:rsidRPr="00515D7C">
        <w:rPr>
          <w:rFonts w:ascii="Times New Roman" w:hAnsi="Times New Roman" w:eastAsia="Times New Roman" w:cs="Times New Roman"/>
          <w:i/>
          <w:iCs/>
          <w:szCs w:val="20"/>
          <w:lang w:val="en-GB" w:eastAsia="fr-FR"/>
        </w:rPr>
        <w:t>Somogyi v. Italy</w:t>
      </w:r>
      <w:r w:rsidRPr="00515D7C">
        <w:rPr>
          <w:rFonts w:ascii="Times New Roman" w:hAnsi="Times New Roman" w:eastAsia="Times New Roman" w:cs="Times New Roman"/>
          <w:szCs w:val="20"/>
          <w:lang w:val="en-GB" w:eastAsia="fr-FR"/>
        </w:rPr>
        <w:t xml:space="preserve">, no. 67972/01, § 66, ECHR 2004-IV) or that he intended to escape trial (see </w:t>
      </w:r>
      <w:r w:rsidRPr="00515D7C" w:rsidR="00762D1C">
        <w:rPr>
          <w:i/>
        </w:rPr>
        <w:t>Medenica v. Switzerland</w:t>
      </w:r>
      <w:r w:rsidRPr="00515D7C" w:rsidR="00762D1C">
        <w:t>, no. 20491/92, § 55, ECHR 2001</w:t>
      </w:r>
      <w:r w:rsidRPr="00515D7C" w:rsidR="00762D1C">
        <w:noBreakHyphen/>
        <w:t>VI).</w:t>
      </w:r>
    </w:p>
    <w:p w:rsidRPr="00515D7C" w:rsidR="00B6781F" w:rsidP="000F470B" w:rsidRDefault="00B6781F">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69</w:t>
      </w:r>
      <w:r w:rsidRPr="00515D7C">
        <w:rPr>
          <w:rFonts w:eastAsia="Times New Roman"/>
          <w:lang w:val="en-GB" w:eastAsia="fr-FR"/>
        </w:rPr>
        <w:fldChar w:fldCharType="end"/>
      </w:r>
      <w:r w:rsidRPr="00515D7C">
        <w:rPr>
          <w:rFonts w:eastAsia="Times New Roman"/>
          <w:lang w:val="en-GB" w:eastAsia="fr-FR"/>
        </w:rPr>
        <w:t xml:space="preserve">.  The Convention leaves </w:t>
      </w:r>
      <w:r w:rsidRPr="00515D7C" w:rsidR="0092163E">
        <w:rPr>
          <w:rFonts w:eastAsia="Times New Roman"/>
          <w:lang w:val="en-GB" w:eastAsia="fr-FR"/>
        </w:rPr>
        <w:t xml:space="preserve">the </w:t>
      </w:r>
      <w:r w:rsidRPr="00515D7C">
        <w:rPr>
          <w:rFonts w:eastAsia="Times New Roman"/>
          <w:lang w:val="en-GB" w:eastAsia="fr-FR"/>
        </w:rPr>
        <w:t xml:space="preserve">Contracting States wide discretion as regards the choice of the means </w:t>
      </w:r>
      <w:r w:rsidRPr="00515D7C" w:rsidR="0092163E">
        <w:rPr>
          <w:rFonts w:eastAsia="Times New Roman"/>
          <w:lang w:val="en-GB" w:eastAsia="fr-FR"/>
        </w:rPr>
        <w:t xml:space="preserve">put in place </w:t>
      </w:r>
      <w:r w:rsidRPr="00515D7C">
        <w:rPr>
          <w:rFonts w:eastAsia="Times New Roman"/>
          <w:lang w:val="en-GB" w:eastAsia="fr-FR"/>
        </w:rPr>
        <w:t>to ensure that their legal systems are in compliance with the requi</w:t>
      </w:r>
      <w:r w:rsidRPr="00515D7C" w:rsidR="00762D1C">
        <w:rPr>
          <w:rFonts w:eastAsia="Times New Roman"/>
          <w:lang w:val="en-GB" w:eastAsia="fr-FR"/>
        </w:rPr>
        <w:t>rements of Article 6. The Court</w:t>
      </w:r>
      <w:r w:rsidR="00057E70">
        <w:rPr>
          <w:rFonts w:eastAsia="Times New Roman"/>
          <w:lang w:val="en-GB" w:eastAsia="fr-FR"/>
        </w:rPr>
        <w:t>’</w:t>
      </w:r>
      <w:r w:rsidRPr="00515D7C">
        <w:rPr>
          <w:rFonts w:eastAsia="Times New Roman"/>
          <w:lang w:val="en-GB" w:eastAsia="fr-FR"/>
        </w:rPr>
        <w:t>s task is to determine whether the result called for by the Convention has been achieved. In particular, the procedural means offered by domestic law and practice must be shown to be effective where a person charged with a criminal offence has neither waived his right to appear and to defend himself nor sought to escape trial (see</w:t>
      </w:r>
      <w:r w:rsidRPr="00515D7C" w:rsidR="00975C1B">
        <w:rPr>
          <w:rFonts w:eastAsia="Times New Roman"/>
          <w:lang w:val="en-GB" w:eastAsia="fr-FR"/>
        </w:rPr>
        <w:t xml:space="preserve"> </w:t>
      </w:r>
      <w:r w:rsidRPr="00515D7C" w:rsidR="00975C1B">
        <w:rPr>
          <w:rFonts w:eastAsia="Times New Roman"/>
          <w:i/>
          <w:lang w:val="en-GB" w:eastAsia="fr-FR"/>
        </w:rPr>
        <w:t>Medenica</w:t>
      </w:r>
      <w:r w:rsidRPr="00515D7C" w:rsidR="00975C1B">
        <w:rPr>
          <w:rFonts w:eastAsia="Times New Roman"/>
          <w:lang w:val="en-GB" w:eastAsia="fr-FR"/>
        </w:rPr>
        <w:t>,</w:t>
      </w:r>
      <w:r w:rsidRPr="00515D7C" w:rsidR="00CB5207">
        <w:rPr>
          <w:rFonts w:eastAsia="Times New Roman"/>
          <w:lang w:val="en-GB" w:eastAsia="fr-FR"/>
        </w:rPr>
        <w:t xml:space="preserve"> cited above,</w:t>
      </w:r>
      <w:r w:rsidRPr="00515D7C" w:rsidR="00975C1B">
        <w:rPr>
          <w:rFonts w:eastAsia="Times New Roman"/>
          <w:lang w:val="en-GB" w:eastAsia="fr-FR"/>
        </w:rPr>
        <w:t xml:space="preserve"> § 55; and</w:t>
      </w:r>
      <w:r w:rsidRPr="00515D7C">
        <w:rPr>
          <w:rFonts w:eastAsia="Times New Roman"/>
          <w:lang w:val="en-GB" w:eastAsia="fr-FR"/>
        </w:rPr>
        <w:t xml:space="preserve"> </w:t>
      </w:r>
      <w:r w:rsidRPr="00515D7C">
        <w:rPr>
          <w:rFonts w:eastAsia="Times New Roman"/>
          <w:i/>
          <w:iCs/>
          <w:lang w:val="en-GB" w:eastAsia="fr-FR"/>
        </w:rPr>
        <w:t>Somogyi</w:t>
      </w:r>
      <w:r w:rsidRPr="00515D7C">
        <w:rPr>
          <w:rFonts w:eastAsia="Times New Roman"/>
          <w:lang w:val="en-GB" w:eastAsia="fr-FR"/>
        </w:rPr>
        <w:t>, cited above, § 67).</w:t>
      </w:r>
    </w:p>
    <w:p w:rsidRPr="00515D7C" w:rsidR="00D12C06" w:rsidP="000F470B" w:rsidRDefault="00D12C06">
      <w:pPr>
        <w:pStyle w:val="ECHRPara"/>
        <w:rPr>
          <w:rFonts w:eastAsia="Times New Roman"/>
          <w:b/>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70</w:t>
      </w:r>
      <w:r w:rsidRPr="00515D7C">
        <w:rPr>
          <w:rFonts w:eastAsia="Times New Roman"/>
          <w:lang w:val="en-GB" w:eastAsia="fr-FR"/>
        </w:rPr>
        <w:fldChar w:fldCharType="end"/>
      </w:r>
      <w:r w:rsidRPr="00515D7C">
        <w:rPr>
          <w:rFonts w:eastAsia="Times New Roman"/>
          <w:lang w:val="en-GB" w:eastAsia="fr-FR"/>
        </w:rPr>
        <w:t xml:space="preserve">.  In any case, the Court reiterates that there can be no question of an accused being obliged to surrender to custody in order to secure the right to be retried in conditions that comply with Article 6 of the Convention, for that would entail making the exercise of the right to a fair hearing conditional on the accused offering up his or her physical liberty as a form of guarantee (see </w:t>
      </w:r>
      <w:r w:rsidRPr="00515D7C">
        <w:rPr>
          <w:rFonts w:eastAsia="Times New Roman"/>
          <w:i/>
          <w:lang w:val="en-GB" w:eastAsia="fr-FR"/>
        </w:rPr>
        <w:t>Krombach</w:t>
      </w:r>
      <w:r w:rsidRPr="00515D7C">
        <w:rPr>
          <w:rFonts w:eastAsia="Times New Roman"/>
          <w:lang w:val="en-GB" w:eastAsia="fr-FR"/>
        </w:rPr>
        <w:t>,</w:t>
      </w:r>
      <w:r w:rsidRPr="00515D7C" w:rsidR="00502E31">
        <w:rPr>
          <w:rFonts w:eastAsia="Times New Roman"/>
          <w:lang w:val="en-GB" w:eastAsia="fr-FR"/>
        </w:rPr>
        <w:t xml:space="preserve"> cited above,</w:t>
      </w:r>
      <w:r w:rsidRPr="00515D7C">
        <w:rPr>
          <w:rFonts w:eastAsia="Times New Roman"/>
          <w:lang w:val="en-GB" w:eastAsia="fr-FR"/>
        </w:rPr>
        <w:t xml:space="preserve"> § 87).</w:t>
      </w:r>
    </w:p>
    <w:p w:rsidRPr="00515D7C" w:rsidR="00B6781F" w:rsidP="000F470B" w:rsidRDefault="002F7247">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71</w:t>
      </w:r>
      <w:r w:rsidRPr="00515D7C">
        <w:rPr>
          <w:rFonts w:eastAsia="Times New Roman"/>
          <w:lang w:val="en-GB" w:eastAsia="fr-FR"/>
        </w:rPr>
        <w:fldChar w:fldCharType="end"/>
      </w:r>
      <w:r w:rsidRPr="00515D7C">
        <w:rPr>
          <w:rFonts w:eastAsia="Times New Roman"/>
          <w:lang w:val="en-GB" w:eastAsia="fr-FR"/>
        </w:rPr>
        <w:t>.  </w:t>
      </w:r>
      <w:r w:rsidRPr="00515D7C" w:rsidR="00B6781F">
        <w:rPr>
          <w:rFonts w:eastAsia="Times New Roman"/>
          <w:lang w:val="en-GB" w:eastAsia="fr-FR"/>
        </w:rPr>
        <w:t xml:space="preserve">The Court has further held that the duty to guarantee the right of a criminal defendant to be present in the courtroom – either during the original proceedings or </w:t>
      </w:r>
      <w:r w:rsidRPr="00515D7C" w:rsidR="0092163E">
        <w:rPr>
          <w:rFonts w:eastAsia="Times New Roman"/>
          <w:lang w:val="en-GB" w:eastAsia="fr-FR"/>
        </w:rPr>
        <w:t xml:space="preserve">at </w:t>
      </w:r>
      <w:r w:rsidRPr="00515D7C" w:rsidR="00B6781F">
        <w:rPr>
          <w:rFonts w:eastAsia="Times New Roman"/>
          <w:lang w:val="en-GB" w:eastAsia="fr-FR"/>
        </w:rPr>
        <w:t xml:space="preserve">a retrial – ranks as one of the essential requirements of Article 6 (see </w:t>
      </w:r>
      <w:r w:rsidRPr="00515D7C" w:rsidR="00B6781F">
        <w:rPr>
          <w:rFonts w:eastAsia="Times New Roman"/>
          <w:i/>
          <w:iCs/>
          <w:lang w:val="en-GB" w:eastAsia="fr-FR"/>
        </w:rPr>
        <w:t>Stoichkov v. Bulgaria</w:t>
      </w:r>
      <w:r w:rsidRPr="00515D7C" w:rsidR="00B6781F">
        <w:rPr>
          <w:rFonts w:eastAsia="Times New Roman"/>
          <w:lang w:val="en-GB" w:eastAsia="fr-FR"/>
        </w:rPr>
        <w:t>, no. 9808/02, § 56, 24 March 2005). Accordingly, the refusal to reopen proce</w:t>
      </w:r>
      <w:r w:rsidRPr="00515D7C" w:rsidR="00762D1C">
        <w:rPr>
          <w:rFonts w:eastAsia="Times New Roman"/>
          <w:lang w:val="en-GB" w:eastAsia="fr-FR"/>
        </w:rPr>
        <w:t>edings conducted in the accused</w:t>
      </w:r>
      <w:r w:rsidR="00057E70">
        <w:rPr>
          <w:rFonts w:eastAsia="Times New Roman"/>
          <w:lang w:val="en-GB" w:eastAsia="fr-FR"/>
        </w:rPr>
        <w:t>’</w:t>
      </w:r>
      <w:r w:rsidRPr="00515D7C" w:rsidR="00B6781F">
        <w:rPr>
          <w:rFonts w:eastAsia="Times New Roman"/>
          <w:lang w:val="en-GB" w:eastAsia="fr-FR"/>
        </w:rPr>
        <w:t>s absence, without any indication that the accused has waived his or her right to be present during the trial, has been found to be a “flagrant denial of justice” rendering the proceedings “manifestly contrary to the provisions of Article 6 or the principles embodied therein” (ibid., §§ 54-58).</w:t>
      </w:r>
    </w:p>
    <w:p w:rsidRPr="00515D7C" w:rsidR="00B6781F" w:rsidP="00515D7C" w:rsidRDefault="00D32FF8">
      <w:pPr>
        <w:pStyle w:val="ECHRPara"/>
        <w:rPr>
          <w:lang w:val="en-GB"/>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72</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B6781F">
        <w:rPr>
          <w:rFonts w:ascii="Times New Roman" w:hAnsi="Times New Roman" w:eastAsia="Times New Roman" w:cs="Times New Roman"/>
          <w:szCs w:val="20"/>
          <w:lang w:val="en-GB" w:eastAsia="fr-FR"/>
        </w:rPr>
        <w:t xml:space="preserve">Neither the letter nor the spirit of Article 6 of the Convention prevents a person from waiving of his own free will, either expressly or tacitly, </w:t>
      </w:r>
      <w:r w:rsidRPr="00515D7C" w:rsidR="0092163E">
        <w:rPr>
          <w:rFonts w:ascii="Times New Roman" w:hAnsi="Times New Roman" w:eastAsia="Times New Roman" w:cs="Times New Roman"/>
          <w:szCs w:val="20"/>
          <w:lang w:val="en-GB" w:eastAsia="fr-FR"/>
        </w:rPr>
        <w:t xml:space="preserve">his </w:t>
      </w:r>
      <w:r w:rsidRPr="00515D7C" w:rsidR="00B6781F">
        <w:rPr>
          <w:rFonts w:ascii="Times New Roman" w:hAnsi="Times New Roman" w:eastAsia="Times New Roman" w:cs="Times New Roman"/>
          <w:szCs w:val="20"/>
          <w:lang w:val="en-GB" w:eastAsia="fr-FR"/>
        </w:rPr>
        <w:t xml:space="preserve">entitlement to the guarantees of a fair trial (see </w:t>
      </w:r>
      <w:r w:rsidRPr="00515D7C" w:rsidR="00B6781F">
        <w:rPr>
          <w:rFonts w:ascii="Times New Roman" w:hAnsi="Times New Roman" w:eastAsia="Times New Roman" w:cs="Times New Roman"/>
          <w:i/>
          <w:iCs/>
          <w:szCs w:val="20"/>
          <w:lang w:val="en-GB" w:eastAsia="fr-FR"/>
        </w:rPr>
        <w:t xml:space="preserve">Kwiatkowska v. Italy </w:t>
      </w:r>
      <w:r w:rsidRPr="00515D7C" w:rsidR="00B6781F">
        <w:rPr>
          <w:rFonts w:ascii="Times New Roman" w:hAnsi="Times New Roman" w:eastAsia="Times New Roman" w:cs="Times New Roman"/>
          <w:szCs w:val="20"/>
          <w:lang w:val="en-GB" w:eastAsia="fr-FR"/>
        </w:rPr>
        <w:t>(dec.), no. 52868/99, 30 November 2000). However, if it is to be effective for Convention purposes, a waiver of the right to take part in the trial must be established in an unequivocal manner and be attended by minimum safeguards commensurate to its importance</w:t>
      </w:r>
      <w:r w:rsidRPr="00515D7C" w:rsidR="00B6781F">
        <w:rPr>
          <w:rFonts w:ascii="Times New Roman" w:hAnsi="Times New Roman" w:eastAsia="Times New Roman" w:cs="Times New Roman"/>
          <w:szCs w:val="24"/>
          <w:lang w:val="en-GB" w:eastAsia="fr-FR"/>
        </w:rPr>
        <w:t xml:space="preserve"> (see </w:t>
      </w:r>
      <w:r w:rsidRPr="00515D7C" w:rsidR="00762D1C">
        <w:rPr>
          <w:i/>
          <w:lang w:val="en-GB"/>
        </w:rPr>
        <w:t>Poitrimol v. France</w:t>
      </w:r>
      <w:r w:rsidRPr="00515D7C" w:rsidR="00762D1C">
        <w:rPr>
          <w:lang w:val="en-GB"/>
        </w:rPr>
        <w:t>, 23 November 1993, § 31, Series A no. 277</w:t>
      </w:r>
      <w:r w:rsidRPr="00515D7C" w:rsidR="00762D1C">
        <w:rPr>
          <w:lang w:val="en-GB"/>
        </w:rPr>
        <w:noBreakHyphen/>
        <w:t xml:space="preserve">A). </w:t>
      </w:r>
      <w:r w:rsidRPr="00515D7C" w:rsidR="00B6781F">
        <w:rPr>
          <w:rFonts w:ascii="Times New Roman" w:hAnsi="Times New Roman" w:eastAsia="Times New Roman" w:cs="Times New Roman"/>
          <w:szCs w:val="20"/>
          <w:lang w:val="en-GB" w:eastAsia="fr-FR"/>
        </w:rPr>
        <w:t xml:space="preserve">Furthermore, it must not run counter to any important public interest (see </w:t>
      </w:r>
      <w:r w:rsidRPr="00515D7C" w:rsidR="00B6781F">
        <w:rPr>
          <w:rFonts w:ascii="Times New Roman" w:hAnsi="Times New Roman" w:eastAsia="Times New Roman" w:cs="Times New Roman"/>
          <w:i/>
          <w:iCs/>
          <w:szCs w:val="20"/>
          <w:lang w:val="en-GB" w:eastAsia="fr-FR"/>
        </w:rPr>
        <w:t>Håkansson and Sturesson v. Sweden</w:t>
      </w:r>
      <w:r w:rsidRPr="00515D7C" w:rsidR="00B6781F">
        <w:rPr>
          <w:rFonts w:ascii="Times New Roman" w:hAnsi="Times New Roman" w:eastAsia="Times New Roman" w:cs="Times New Roman"/>
          <w:szCs w:val="20"/>
          <w:lang w:val="en-GB" w:eastAsia="fr-FR"/>
        </w:rPr>
        <w:t>, 21 February 1990, § 66, Series A no. 171-A).</w:t>
      </w:r>
    </w:p>
    <w:p w:rsidRPr="00515D7C" w:rsidR="00B6781F" w:rsidP="000F470B" w:rsidRDefault="00B6781F">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73</w:t>
      </w:r>
      <w:r w:rsidRPr="00515D7C">
        <w:rPr>
          <w:rFonts w:eastAsia="Times New Roman"/>
          <w:lang w:val="en-GB" w:eastAsia="fr-FR"/>
        </w:rPr>
        <w:fldChar w:fldCharType="end"/>
      </w:r>
      <w:r w:rsidRPr="00515D7C">
        <w:rPr>
          <w:rFonts w:eastAsia="Times New Roman"/>
          <w:lang w:val="en-GB" w:eastAsia="fr-FR"/>
        </w:rPr>
        <w:t xml:space="preserve">.  The Court has held that where a person charged with a criminal offence had not been notified in person, it could not be inferred merely from his status as a “fugitive”, which was founded on a presumption with an insufficient factual basis, that he had waived his right to appear at the trial and defend himself (see </w:t>
      </w:r>
      <w:r w:rsidRPr="00515D7C">
        <w:rPr>
          <w:rFonts w:eastAsia="Times New Roman"/>
          <w:i/>
          <w:iCs/>
          <w:lang w:val="en-GB" w:eastAsia="fr-FR"/>
        </w:rPr>
        <w:t>Colozza</w:t>
      </w:r>
      <w:r w:rsidRPr="00515D7C">
        <w:rPr>
          <w:rFonts w:eastAsia="Times New Roman"/>
          <w:lang w:val="en-GB" w:eastAsia="fr-FR"/>
        </w:rPr>
        <w:t xml:space="preserve">, cited above, § 28). It has also had occasion to point out that, before an accused can be said to have implicitly, through his conduct, waived an important right under Article 6 of the Convention, it must be shown that he could reasonably have foreseen what the consequences of his conduct would be (see </w:t>
      </w:r>
      <w:r w:rsidRPr="00515D7C">
        <w:rPr>
          <w:rFonts w:eastAsia="Times New Roman"/>
          <w:i/>
          <w:iCs/>
          <w:lang w:val="en-GB" w:eastAsia="fr-FR"/>
        </w:rPr>
        <w:t>Jones</w:t>
      </w:r>
      <w:r w:rsidRPr="00515D7C" w:rsidR="00D43BA9">
        <w:rPr>
          <w:rFonts w:eastAsia="Times New Roman"/>
          <w:i/>
          <w:lang w:val="en-GB" w:eastAsia="fr-FR"/>
        </w:rPr>
        <w:t xml:space="preserve"> v. the United Kingdom</w:t>
      </w:r>
      <w:r w:rsidRPr="00515D7C" w:rsidR="00D43BA9">
        <w:rPr>
          <w:rFonts w:eastAsia="Times New Roman"/>
          <w:lang w:val="en-GB" w:eastAsia="fr-FR"/>
        </w:rPr>
        <w:t xml:space="preserve"> (dec.), no. 30900/02, 9 September 2003</w:t>
      </w:r>
      <w:r w:rsidRPr="00515D7C">
        <w:rPr>
          <w:rFonts w:eastAsia="Times New Roman"/>
          <w:lang w:val="en-GB" w:eastAsia="fr-FR"/>
        </w:rPr>
        <w:t>).</w:t>
      </w:r>
    </w:p>
    <w:p w:rsidRPr="00515D7C" w:rsidR="00B6781F" w:rsidP="000F470B" w:rsidRDefault="00B6781F">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74</w:t>
      </w:r>
      <w:r w:rsidRPr="00515D7C">
        <w:rPr>
          <w:rFonts w:eastAsia="Times New Roman"/>
          <w:lang w:val="en-GB" w:eastAsia="fr-FR"/>
        </w:rPr>
        <w:fldChar w:fldCharType="end"/>
      </w:r>
      <w:r w:rsidRPr="00515D7C">
        <w:rPr>
          <w:rFonts w:eastAsia="Times New Roman"/>
          <w:lang w:val="en-GB" w:eastAsia="fr-FR"/>
        </w:rPr>
        <w:t xml:space="preserve">.  Furthermore, a person charged with a criminal offence must not be left with the burden of proving that he was not seeking to evade justice or that his absence was due to </w:t>
      </w:r>
      <w:r w:rsidRPr="00515D7C">
        <w:rPr>
          <w:rFonts w:eastAsia="Times New Roman"/>
          <w:i/>
          <w:iCs/>
          <w:lang w:val="en-GB" w:eastAsia="fr-FR"/>
        </w:rPr>
        <w:t>force majeure</w:t>
      </w:r>
      <w:r w:rsidRPr="00515D7C">
        <w:rPr>
          <w:rFonts w:eastAsia="Times New Roman"/>
          <w:lang w:val="en-GB" w:eastAsia="fr-FR"/>
        </w:rPr>
        <w:t xml:space="preserve"> (see </w:t>
      </w:r>
      <w:r w:rsidRPr="00515D7C">
        <w:rPr>
          <w:rFonts w:eastAsia="Times New Roman"/>
          <w:i/>
          <w:iCs/>
          <w:lang w:val="en-GB" w:eastAsia="fr-FR"/>
        </w:rPr>
        <w:t>Colozza</w:t>
      </w:r>
      <w:r w:rsidRPr="00515D7C">
        <w:rPr>
          <w:rFonts w:eastAsia="Times New Roman"/>
          <w:lang w:val="en-GB" w:eastAsia="fr-FR"/>
        </w:rPr>
        <w:t xml:space="preserve">, cited above, § 30). At the same time, it is open to the national authorities to assess whether the accused showed good cause for his absence or whether there was anything in the case file to warrant </w:t>
      </w:r>
      <w:r w:rsidRPr="00515D7C" w:rsidR="0092163E">
        <w:rPr>
          <w:rFonts w:eastAsia="Times New Roman"/>
          <w:lang w:val="en-GB" w:eastAsia="fr-FR"/>
        </w:rPr>
        <w:t xml:space="preserve">a </w:t>
      </w:r>
      <w:r w:rsidRPr="00515D7C">
        <w:rPr>
          <w:rFonts w:eastAsia="Times New Roman"/>
          <w:lang w:val="en-GB" w:eastAsia="fr-FR"/>
        </w:rPr>
        <w:t xml:space="preserve">finding that he had been absent for reasons beyond his control (see </w:t>
      </w:r>
      <w:r w:rsidRPr="00515D7C">
        <w:rPr>
          <w:rFonts w:eastAsia="Times New Roman"/>
          <w:i/>
          <w:iCs/>
          <w:lang w:val="en-GB" w:eastAsia="fr-FR"/>
        </w:rPr>
        <w:t>Medenica</w:t>
      </w:r>
      <w:r w:rsidRPr="00515D7C">
        <w:rPr>
          <w:rFonts w:eastAsia="Times New Roman"/>
          <w:lang w:val="en-GB" w:eastAsia="fr-FR"/>
        </w:rPr>
        <w:t>, cited above, § 57).</w:t>
      </w:r>
    </w:p>
    <w:p w:rsidRPr="00AB348A" w:rsidR="00B6781F" w:rsidP="00515D7C" w:rsidRDefault="00B6781F">
      <w:pPr>
        <w:pStyle w:val="ECHRHeading5"/>
        <w:rPr>
          <w:lang w:val="en-GB"/>
        </w:rPr>
      </w:pPr>
      <w:r w:rsidRPr="00AB348A">
        <w:rPr>
          <w:lang w:val="en-GB"/>
        </w:rPr>
        <w:t>(ii)  </w:t>
      </w:r>
      <w:r w:rsidRPr="00AB348A" w:rsidR="001040CE">
        <w:rPr>
          <w:lang w:val="en-GB"/>
        </w:rPr>
        <w:t>Application of these principles to the present case</w:t>
      </w:r>
    </w:p>
    <w:p w:rsidRPr="00515D7C" w:rsidR="0029732A" w:rsidP="00515D7C" w:rsidRDefault="00D32FF8">
      <w:pPr>
        <w:pStyle w:val="ECHRPara"/>
        <w:rPr>
          <w:rFonts w:ascii="Times New Roman" w:hAnsi="Times New Roman" w:eastAsia="Times New Roman" w:cs="Times New Roman"/>
          <w:szCs w:val="20"/>
          <w:lang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75</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B6781F">
        <w:rPr>
          <w:rFonts w:ascii="Times New Roman" w:hAnsi="Times New Roman" w:eastAsia="Times New Roman" w:cs="Times New Roman"/>
          <w:szCs w:val="20"/>
          <w:lang w:val="en-GB" w:eastAsia="fr-FR"/>
        </w:rPr>
        <w:t>The Court notes</w:t>
      </w:r>
      <w:r w:rsidRPr="00515D7C" w:rsidR="0029732A">
        <w:rPr>
          <w:rFonts w:ascii="Times New Roman" w:hAnsi="Times New Roman" w:eastAsia="Times New Roman" w:cs="Times New Roman"/>
          <w:szCs w:val="20"/>
          <w:lang w:val="en-GB" w:eastAsia="fr-FR"/>
        </w:rPr>
        <w:t xml:space="preserve"> that after the initial investigation into the crimes committed in Petrinja in September 1991, an investigating judge of the Sisak County Court ordered the applicant</w:t>
      </w:r>
      <w:r w:rsidR="00057E70">
        <w:rPr>
          <w:rFonts w:ascii="Times New Roman" w:hAnsi="Times New Roman" w:eastAsia="Times New Roman" w:cs="Times New Roman"/>
          <w:szCs w:val="20"/>
          <w:lang w:val="en-GB" w:eastAsia="fr-FR"/>
        </w:rPr>
        <w:t>’</w:t>
      </w:r>
      <w:r w:rsidRPr="00515D7C" w:rsidR="0029732A">
        <w:rPr>
          <w:rFonts w:ascii="Times New Roman" w:hAnsi="Times New Roman" w:eastAsia="Times New Roman" w:cs="Times New Roman"/>
          <w:szCs w:val="20"/>
          <w:lang w:val="en-GB" w:eastAsia="fr-FR"/>
        </w:rPr>
        <w:t>s detention. At that time the applica</w:t>
      </w:r>
      <w:r w:rsidRPr="00515D7C" w:rsidR="00C83181">
        <w:rPr>
          <w:rFonts w:ascii="Times New Roman" w:hAnsi="Times New Roman" w:eastAsia="Times New Roman" w:cs="Times New Roman"/>
          <w:szCs w:val="20"/>
          <w:lang w:val="en-GB" w:eastAsia="fr-FR"/>
        </w:rPr>
        <w:t>nt could not be traced as he</w:t>
      </w:r>
      <w:r w:rsidRPr="00515D7C" w:rsidR="0029732A">
        <w:rPr>
          <w:rFonts w:ascii="Times New Roman" w:hAnsi="Times New Roman" w:eastAsia="Times New Roman" w:cs="Times New Roman"/>
          <w:szCs w:val="20"/>
          <w:lang w:val="en-GB" w:eastAsia="fr-FR"/>
        </w:rPr>
        <w:t xml:space="preserve"> lived on the occupied territory of Croatia </w:t>
      </w:r>
      <w:r w:rsidRPr="00515D7C" w:rsidR="00276AA3">
        <w:rPr>
          <w:rFonts w:ascii="Times New Roman" w:hAnsi="Times New Roman" w:eastAsia="Times New Roman" w:cs="Times New Roman"/>
          <w:szCs w:val="20"/>
          <w:lang w:val="en-GB" w:eastAsia="fr-FR"/>
        </w:rPr>
        <w:t xml:space="preserve">which was </w:t>
      </w:r>
      <w:r w:rsidRPr="00515D7C" w:rsidR="0029732A">
        <w:rPr>
          <w:rFonts w:ascii="Times New Roman" w:hAnsi="Times New Roman" w:eastAsia="Times New Roman" w:cs="Times New Roman"/>
          <w:szCs w:val="20"/>
          <w:lang w:val="en-GB" w:eastAsia="fr-FR"/>
        </w:rPr>
        <w:t xml:space="preserve">out of </w:t>
      </w:r>
      <w:r w:rsidRPr="00515D7C" w:rsidR="00276AA3">
        <w:rPr>
          <w:rFonts w:ascii="Times New Roman" w:hAnsi="Times New Roman" w:eastAsia="Times New Roman" w:cs="Times New Roman"/>
          <w:szCs w:val="20"/>
          <w:lang w:val="en-GB" w:eastAsia="fr-FR"/>
        </w:rPr>
        <w:t xml:space="preserve">the </w:t>
      </w:r>
      <w:r w:rsidRPr="00515D7C" w:rsidR="0029732A">
        <w:rPr>
          <w:rFonts w:ascii="Times New Roman" w:hAnsi="Times New Roman" w:eastAsia="Times New Roman" w:cs="Times New Roman"/>
          <w:szCs w:val="20"/>
          <w:lang w:val="en-GB" w:eastAsia="fr-FR"/>
        </w:rPr>
        <w:t>effective control of the domestic authorities (see paragraphs 7 and 8 above). Under the same conditions, and after he had been indicted in the Sisak County Court</w:t>
      </w:r>
      <w:r w:rsidRPr="00515D7C" w:rsidR="0063171E">
        <w:rPr>
          <w:rFonts w:ascii="Times New Roman" w:hAnsi="Times New Roman" w:eastAsia="Times New Roman" w:cs="Times New Roman"/>
          <w:szCs w:val="20"/>
          <w:lang w:val="en-GB" w:eastAsia="fr-FR"/>
        </w:rPr>
        <w:t xml:space="preserve"> on charges of war crimes</w:t>
      </w:r>
      <w:r w:rsidRPr="00515D7C" w:rsidR="0029732A">
        <w:rPr>
          <w:rFonts w:ascii="Times New Roman" w:hAnsi="Times New Roman" w:eastAsia="Times New Roman" w:cs="Times New Roman"/>
          <w:szCs w:val="20"/>
          <w:lang w:val="en-GB" w:eastAsia="fr-FR"/>
        </w:rPr>
        <w:t xml:space="preserve">, </w:t>
      </w:r>
      <w:r w:rsidRPr="00515D7C" w:rsidR="002B4C5D">
        <w:rPr>
          <w:rFonts w:ascii="Times New Roman" w:hAnsi="Times New Roman" w:eastAsia="Times New Roman" w:cs="Times New Roman"/>
          <w:szCs w:val="20"/>
          <w:lang w:val="en-GB" w:eastAsia="fr-FR"/>
        </w:rPr>
        <w:t>on 30 </w:t>
      </w:r>
      <w:r w:rsidRPr="00515D7C" w:rsidR="002A2082">
        <w:rPr>
          <w:rFonts w:ascii="Times New Roman" w:hAnsi="Times New Roman" w:eastAsia="Times New Roman" w:cs="Times New Roman"/>
          <w:szCs w:val="20"/>
          <w:lang w:val="en-GB" w:eastAsia="fr-FR"/>
        </w:rPr>
        <w:t xml:space="preserve">December 1992 </w:t>
      </w:r>
      <w:r w:rsidRPr="00515D7C" w:rsidR="0029732A">
        <w:rPr>
          <w:rFonts w:ascii="Times New Roman" w:hAnsi="Times New Roman" w:eastAsia="Times New Roman" w:cs="Times New Roman"/>
          <w:szCs w:val="20"/>
          <w:lang w:val="en-GB" w:eastAsia="fr-FR"/>
        </w:rPr>
        <w:t>a</w:t>
      </w:r>
      <w:r w:rsidRPr="00515D7C" w:rsidR="00FE728E">
        <w:rPr>
          <w:rFonts w:ascii="Times New Roman" w:hAnsi="Times New Roman" w:eastAsia="Times New Roman" w:cs="Times New Roman"/>
          <w:szCs w:val="20"/>
          <w:lang w:val="en-GB" w:eastAsia="fr-FR"/>
        </w:rPr>
        <w:t xml:space="preserve"> three-judge panel of that</w:t>
      </w:r>
      <w:r w:rsidRPr="00515D7C" w:rsidR="0029732A">
        <w:rPr>
          <w:rFonts w:ascii="Times New Roman" w:hAnsi="Times New Roman" w:eastAsia="Times New Roman" w:cs="Times New Roman"/>
          <w:szCs w:val="20"/>
          <w:lang w:val="en-GB" w:eastAsia="fr-FR"/>
        </w:rPr>
        <w:t xml:space="preserve"> court allowed for his trial </w:t>
      </w:r>
      <w:r w:rsidRPr="00515D7C" w:rsidR="0029732A">
        <w:rPr>
          <w:rFonts w:ascii="Times New Roman" w:hAnsi="Times New Roman" w:eastAsia="Times New Roman" w:cs="Times New Roman"/>
          <w:i/>
          <w:szCs w:val="20"/>
          <w:lang w:val="en-GB" w:eastAsia="fr-FR"/>
        </w:rPr>
        <w:t>in absentia</w:t>
      </w:r>
      <w:r w:rsidRPr="00515D7C" w:rsidR="00FE728E">
        <w:rPr>
          <w:rFonts w:ascii="Times New Roman" w:hAnsi="Times New Roman" w:eastAsia="Times New Roman" w:cs="Times New Roman"/>
          <w:szCs w:val="20"/>
          <w:lang w:val="en-GB" w:eastAsia="fr-FR"/>
        </w:rPr>
        <w:t xml:space="preserve"> (see paragraphs 11 and 13 above)</w:t>
      </w:r>
      <w:r w:rsidRPr="00515D7C" w:rsidR="0029732A">
        <w:rPr>
          <w:rFonts w:ascii="Times New Roman" w:hAnsi="Times New Roman" w:eastAsia="Times New Roman" w:cs="Times New Roman"/>
          <w:szCs w:val="20"/>
          <w:lang w:val="en-GB" w:eastAsia="fr-FR"/>
        </w:rPr>
        <w:t xml:space="preserve">. </w:t>
      </w:r>
      <w:r w:rsidRPr="00515D7C" w:rsidR="00FE728E">
        <w:rPr>
          <w:rFonts w:ascii="Times New Roman" w:hAnsi="Times New Roman" w:eastAsia="Times New Roman" w:cs="Times New Roman"/>
          <w:szCs w:val="20"/>
          <w:lang w:eastAsia="fr-FR"/>
        </w:rPr>
        <w:t xml:space="preserve">A lawyer was appointed to represent him and was notified of the various steps </w:t>
      </w:r>
      <w:r w:rsidRPr="00515D7C" w:rsidR="002A2082">
        <w:rPr>
          <w:rFonts w:ascii="Times New Roman" w:hAnsi="Times New Roman" w:eastAsia="Times New Roman" w:cs="Times New Roman"/>
          <w:szCs w:val="20"/>
          <w:lang w:eastAsia="fr-FR"/>
        </w:rPr>
        <w:t xml:space="preserve">taken </w:t>
      </w:r>
      <w:r w:rsidRPr="00515D7C" w:rsidR="00FE728E">
        <w:rPr>
          <w:rFonts w:ascii="Times New Roman" w:hAnsi="Times New Roman" w:eastAsia="Times New Roman" w:cs="Times New Roman"/>
          <w:szCs w:val="20"/>
          <w:lang w:eastAsia="fr-FR"/>
        </w:rPr>
        <w:t>in the proceedings (see paragraphs 14, 15, 17, 20 and 22 above).</w:t>
      </w:r>
    </w:p>
    <w:p w:rsidRPr="00515D7C" w:rsidR="00634FB5" w:rsidP="00515D7C" w:rsidRDefault="00004A40">
      <w:pPr>
        <w:pStyle w:val="ECHRPara"/>
        <w:rPr>
          <w:rFonts w:ascii="Times New Roman" w:hAnsi="Times New Roman" w:eastAsia="Times New Roman" w:cs="Times New Roman"/>
          <w:szCs w:val="20"/>
          <w:lang w:eastAsia="fr-FR"/>
        </w:rPr>
      </w:pPr>
      <w:r w:rsidRPr="00515D7C">
        <w:rPr>
          <w:rFonts w:ascii="Times New Roman" w:hAnsi="Times New Roman" w:eastAsia="Times New Roman" w:cs="Times New Roman"/>
          <w:szCs w:val="20"/>
          <w:lang w:eastAsia="fr-FR"/>
        </w:rPr>
        <w:fldChar w:fldCharType="begin"/>
      </w:r>
      <w:r w:rsidRPr="00515D7C">
        <w:rPr>
          <w:rFonts w:ascii="Times New Roman" w:hAnsi="Times New Roman" w:eastAsia="Times New Roman" w:cs="Times New Roman"/>
          <w:szCs w:val="20"/>
          <w:lang w:eastAsia="fr-FR"/>
        </w:rPr>
        <w:instrText xml:space="preserve"> SEQ level0 \*arabic </w:instrText>
      </w:r>
      <w:r w:rsidRPr="00515D7C">
        <w:rPr>
          <w:rFonts w:ascii="Times New Roman" w:hAnsi="Times New Roman" w:eastAsia="Times New Roman" w:cs="Times New Roman"/>
          <w:szCs w:val="20"/>
          <w:lang w:eastAsia="fr-FR"/>
        </w:rPr>
        <w:fldChar w:fldCharType="separate"/>
      </w:r>
      <w:r w:rsidR="004A6B29">
        <w:rPr>
          <w:rFonts w:ascii="Times New Roman" w:hAnsi="Times New Roman" w:eastAsia="Times New Roman" w:cs="Times New Roman"/>
          <w:noProof/>
          <w:szCs w:val="20"/>
          <w:lang w:eastAsia="fr-FR"/>
        </w:rPr>
        <w:t>76</w:t>
      </w:r>
      <w:r w:rsidRPr="00515D7C">
        <w:rPr>
          <w:rFonts w:ascii="Times New Roman" w:hAnsi="Times New Roman" w:eastAsia="Times New Roman" w:cs="Times New Roman"/>
          <w:szCs w:val="20"/>
          <w:lang w:eastAsia="fr-FR"/>
        </w:rPr>
        <w:fldChar w:fldCharType="end"/>
      </w:r>
      <w:r w:rsidRPr="00515D7C">
        <w:rPr>
          <w:rFonts w:ascii="Times New Roman" w:hAnsi="Times New Roman" w:eastAsia="Times New Roman" w:cs="Times New Roman"/>
          <w:szCs w:val="20"/>
          <w:lang w:eastAsia="fr-FR"/>
        </w:rPr>
        <w:t>.  There is no evidence before the Court</w:t>
      </w:r>
      <w:r w:rsidRPr="00515D7C" w:rsidR="0063171E">
        <w:rPr>
          <w:rFonts w:ascii="Times New Roman" w:hAnsi="Times New Roman" w:eastAsia="Times New Roman" w:cs="Times New Roman"/>
          <w:szCs w:val="20"/>
          <w:lang w:eastAsia="fr-FR"/>
        </w:rPr>
        <w:t>, nor was it argued by the parties,</w:t>
      </w:r>
      <w:r w:rsidRPr="00515D7C">
        <w:rPr>
          <w:rFonts w:ascii="Times New Roman" w:hAnsi="Times New Roman" w:eastAsia="Times New Roman" w:cs="Times New Roman"/>
          <w:szCs w:val="20"/>
          <w:lang w:eastAsia="fr-FR"/>
        </w:rPr>
        <w:t xml:space="preserve"> that the applicant was ever</w:t>
      </w:r>
      <w:r w:rsidRPr="00515D7C" w:rsidR="00CE0F7A">
        <w:rPr>
          <w:rFonts w:ascii="Times New Roman" w:hAnsi="Times New Roman" w:eastAsia="Times New Roman" w:cs="Times New Roman"/>
          <w:szCs w:val="20"/>
          <w:lang w:eastAsia="fr-FR"/>
        </w:rPr>
        <w:t xml:space="preserve"> notified of these proceedings</w:t>
      </w:r>
      <w:r w:rsidRPr="00515D7C" w:rsidR="00602607">
        <w:rPr>
          <w:rFonts w:ascii="Times New Roman" w:hAnsi="Times New Roman" w:eastAsia="Times New Roman" w:cs="Times New Roman"/>
          <w:szCs w:val="20"/>
          <w:lang w:eastAsia="fr-FR"/>
        </w:rPr>
        <w:t>,</w:t>
      </w:r>
      <w:r w:rsidRPr="00515D7C" w:rsidR="00CE0F7A">
        <w:rPr>
          <w:rFonts w:ascii="Times New Roman" w:hAnsi="Times New Roman" w:eastAsia="Times New Roman" w:cs="Times New Roman"/>
          <w:szCs w:val="20"/>
          <w:lang w:eastAsia="fr-FR"/>
        </w:rPr>
        <w:t xml:space="preserve"> </w:t>
      </w:r>
      <w:r w:rsidRPr="00515D7C">
        <w:rPr>
          <w:rFonts w:ascii="Times New Roman" w:hAnsi="Times New Roman" w:eastAsia="Times New Roman" w:cs="Times New Roman"/>
          <w:szCs w:val="20"/>
          <w:lang w:eastAsia="fr-FR"/>
        </w:rPr>
        <w:t>or that the reason for his absence was to escape trial</w:t>
      </w:r>
      <w:r w:rsidRPr="00515D7C" w:rsidR="0063171E">
        <w:rPr>
          <w:rFonts w:ascii="Times New Roman" w:hAnsi="Times New Roman" w:eastAsia="Times New Roman" w:cs="Times New Roman"/>
          <w:szCs w:val="20"/>
          <w:lang w:eastAsia="fr-FR"/>
        </w:rPr>
        <w:t xml:space="preserve">. Indeed, given the conditions of the escalating war in Croatia at the time and the fact that the applicant lived on territory </w:t>
      </w:r>
      <w:r w:rsidRPr="00515D7C" w:rsidR="00466761">
        <w:rPr>
          <w:rFonts w:ascii="Times New Roman" w:hAnsi="Times New Roman" w:eastAsia="Times New Roman" w:cs="Times New Roman"/>
          <w:szCs w:val="20"/>
          <w:lang w:eastAsia="fr-FR"/>
        </w:rPr>
        <w:t>which was outside</w:t>
      </w:r>
      <w:r w:rsidRPr="00515D7C" w:rsidR="0063171E">
        <w:rPr>
          <w:rFonts w:ascii="Times New Roman" w:hAnsi="Times New Roman" w:eastAsia="Times New Roman" w:cs="Times New Roman"/>
          <w:szCs w:val="20"/>
          <w:lang w:eastAsia="fr-FR"/>
        </w:rPr>
        <w:t xml:space="preserve"> </w:t>
      </w:r>
      <w:r w:rsidRPr="00515D7C" w:rsidR="00466761">
        <w:rPr>
          <w:rFonts w:ascii="Times New Roman" w:hAnsi="Times New Roman" w:eastAsia="Times New Roman" w:cs="Times New Roman"/>
          <w:szCs w:val="20"/>
          <w:lang w:eastAsia="fr-FR"/>
        </w:rPr>
        <w:t xml:space="preserve">the </w:t>
      </w:r>
      <w:r w:rsidRPr="00515D7C" w:rsidR="0063171E">
        <w:rPr>
          <w:rFonts w:ascii="Times New Roman" w:hAnsi="Times New Roman" w:eastAsia="Times New Roman" w:cs="Times New Roman"/>
          <w:szCs w:val="20"/>
          <w:lang w:eastAsia="fr-FR"/>
        </w:rPr>
        <w:t>control of the domestic authorities it was impossible for them to notify him of the criminal proceedings or to secure his presence,</w:t>
      </w:r>
      <w:r w:rsidRPr="00515D7C" w:rsidR="00F418EF">
        <w:rPr>
          <w:rFonts w:ascii="Times New Roman" w:hAnsi="Times New Roman" w:eastAsia="Times New Roman" w:cs="Times New Roman"/>
          <w:szCs w:val="20"/>
          <w:lang w:eastAsia="fr-FR"/>
        </w:rPr>
        <w:t xml:space="preserve"> and it was highly improbable </w:t>
      </w:r>
      <w:r w:rsidRPr="00515D7C" w:rsidR="0063171E">
        <w:rPr>
          <w:rFonts w:ascii="Times New Roman" w:hAnsi="Times New Roman" w:eastAsia="Times New Roman" w:cs="Times New Roman"/>
          <w:szCs w:val="20"/>
          <w:lang w:eastAsia="fr-FR"/>
        </w:rPr>
        <w:t xml:space="preserve">that he could have </w:t>
      </w:r>
      <w:r w:rsidRPr="00515D7C" w:rsidR="00466761">
        <w:rPr>
          <w:rFonts w:ascii="Times New Roman" w:hAnsi="Times New Roman" w:eastAsia="Times New Roman" w:cs="Times New Roman"/>
          <w:szCs w:val="20"/>
          <w:lang w:eastAsia="fr-FR"/>
        </w:rPr>
        <w:t xml:space="preserve">had </w:t>
      </w:r>
      <w:r w:rsidRPr="00515D7C" w:rsidR="00CE0F7A">
        <w:rPr>
          <w:rFonts w:ascii="Times New Roman" w:hAnsi="Times New Roman" w:eastAsia="Times New Roman" w:cs="Times New Roman"/>
          <w:szCs w:val="20"/>
          <w:lang w:eastAsia="fr-FR"/>
        </w:rPr>
        <w:t xml:space="preserve">knowledge of the proceedings and that the reason for his absence from Sisak at the time was to </w:t>
      </w:r>
      <w:r w:rsidRPr="00515D7C" w:rsidR="00466761">
        <w:rPr>
          <w:rFonts w:ascii="Times New Roman" w:hAnsi="Times New Roman" w:eastAsia="Times New Roman" w:cs="Times New Roman"/>
          <w:szCs w:val="20"/>
          <w:lang w:eastAsia="fr-FR"/>
        </w:rPr>
        <w:t>avoid being tried</w:t>
      </w:r>
      <w:r w:rsidRPr="00515D7C" w:rsidR="00CE0F7A">
        <w:rPr>
          <w:rFonts w:ascii="Times New Roman" w:hAnsi="Times New Roman" w:eastAsia="Times New Roman" w:cs="Times New Roman"/>
          <w:szCs w:val="20"/>
          <w:lang w:eastAsia="fr-FR"/>
        </w:rPr>
        <w:t>.</w:t>
      </w:r>
      <w:r w:rsidRPr="00515D7C" w:rsidR="00127C3F">
        <w:rPr>
          <w:rFonts w:ascii="Times New Roman" w:hAnsi="Times New Roman" w:eastAsia="Times New Roman" w:cs="Times New Roman"/>
          <w:szCs w:val="20"/>
          <w:lang w:eastAsia="fr-FR"/>
        </w:rPr>
        <w:t xml:space="preserve"> In such circumstances, it was possible under the relevant domestic law to hold a hearing </w:t>
      </w:r>
      <w:r w:rsidRPr="00515D7C" w:rsidR="00127C3F">
        <w:rPr>
          <w:rFonts w:ascii="Times New Roman" w:hAnsi="Times New Roman" w:eastAsia="Times New Roman" w:cs="Times New Roman"/>
          <w:i/>
          <w:szCs w:val="20"/>
          <w:lang w:eastAsia="fr-FR"/>
        </w:rPr>
        <w:t>in absentia</w:t>
      </w:r>
      <w:r w:rsidRPr="00515D7C" w:rsidR="00127C3F">
        <w:rPr>
          <w:rFonts w:ascii="Times New Roman" w:hAnsi="Times New Roman" w:eastAsia="Times New Roman" w:cs="Times New Roman"/>
          <w:szCs w:val="20"/>
          <w:lang w:eastAsia="fr-FR"/>
        </w:rPr>
        <w:t xml:space="preserve"> if there </w:t>
      </w:r>
      <w:r w:rsidRPr="00515D7C" w:rsidR="00463ACB">
        <w:rPr>
          <w:rFonts w:ascii="Times New Roman" w:hAnsi="Times New Roman" w:eastAsia="Times New Roman" w:cs="Times New Roman"/>
          <w:szCs w:val="20"/>
          <w:lang w:eastAsia="fr-FR"/>
        </w:rPr>
        <w:t>were</w:t>
      </w:r>
      <w:r w:rsidRPr="00515D7C" w:rsidR="00127C3F">
        <w:rPr>
          <w:rFonts w:ascii="Times New Roman" w:hAnsi="Times New Roman" w:eastAsia="Times New Roman" w:cs="Times New Roman"/>
          <w:szCs w:val="20"/>
          <w:lang w:eastAsia="fr-FR"/>
        </w:rPr>
        <w:t xml:space="preserve"> highly important reasons</w:t>
      </w:r>
      <w:r w:rsidRPr="00515D7C" w:rsidR="00463ACB">
        <w:rPr>
          <w:rFonts w:ascii="Times New Roman" w:hAnsi="Times New Roman" w:eastAsia="Times New Roman" w:cs="Times New Roman"/>
          <w:szCs w:val="20"/>
          <w:lang w:eastAsia="fr-FR"/>
        </w:rPr>
        <w:t xml:space="preserve"> for doing so</w:t>
      </w:r>
      <w:r w:rsidRPr="00515D7C" w:rsidR="00127C3F">
        <w:rPr>
          <w:rFonts w:ascii="Times New Roman" w:hAnsi="Times New Roman" w:eastAsia="Times New Roman" w:cs="Times New Roman"/>
          <w:szCs w:val="20"/>
          <w:lang w:eastAsia="fr-FR"/>
        </w:rPr>
        <w:t xml:space="preserve"> (see paragraph 38 above; Article 290 of the Code of Criminal Procedure). In the case at issue these reasons were </w:t>
      </w:r>
      <w:r w:rsidRPr="00515D7C" w:rsidR="00634FB5">
        <w:rPr>
          <w:rFonts w:ascii="Times New Roman" w:hAnsi="Times New Roman" w:eastAsia="Times New Roman" w:cs="Times New Roman"/>
          <w:szCs w:val="20"/>
          <w:lang w:eastAsia="fr-FR"/>
        </w:rPr>
        <w:t xml:space="preserve">associated with the necessity to effectively prosecute the </w:t>
      </w:r>
      <w:r w:rsidRPr="00515D7C" w:rsidR="00463ACB">
        <w:rPr>
          <w:rFonts w:ascii="Times New Roman" w:hAnsi="Times New Roman" w:eastAsia="Times New Roman" w:cs="Times New Roman"/>
          <w:szCs w:val="20"/>
          <w:lang w:eastAsia="fr-FR"/>
        </w:rPr>
        <w:t xml:space="preserve">serious </w:t>
      </w:r>
      <w:r w:rsidRPr="00515D7C" w:rsidR="00634FB5">
        <w:rPr>
          <w:rFonts w:ascii="Times New Roman" w:hAnsi="Times New Roman" w:eastAsia="Times New Roman" w:cs="Times New Roman"/>
          <w:szCs w:val="20"/>
          <w:lang w:eastAsia="fr-FR"/>
        </w:rPr>
        <w:t>war crimes committed against the prisoners of war (see paragraph 13 above).</w:t>
      </w:r>
    </w:p>
    <w:p w:rsidRPr="00515D7C" w:rsidR="00515D7C" w:rsidP="00515D7C" w:rsidRDefault="00B072D6">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77</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xml:space="preserve">.  The Court has already accepted that the impossibility of holding a trial by default may paralyse the conduct of criminal proceedings, in that it may lead, for example, to dispersal of the evidence, expiry of the time-limit for prosecution or a miscarriage of justice (see </w:t>
      </w:r>
      <w:r w:rsidRPr="00515D7C">
        <w:rPr>
          <w:rFonts w:ascii="Times New Roman" w:hAnsi="Times New Roman" w:eastAsia="Times New Roman" w:cs="Times New Roman"/>
          <w:i/>
          <w:szCs w:val="20"/>
          <w:lang w:val="en-GB" w:eastAsia="fr-FR"/>
        </w:rPr>
        <w:t>Colozza</w:t>
      </w:r>
      <w:r w:rsidRPr="00515D7C">
        <w:rPr>
          <w:rFonts w:ascii="Times New Roman" w:hAnsi="Times New Roman" w:eastAsia="Times New Roman" w:cs="Times New Roman"/>
          <w:szCs w:val="20"/>
          <w:lang w:val="en-GB" w:eastAsia="fr-FR"/>
        </w:rPr>
        <w:t>, cited above, § 29). Thus, in the particular ci</w:t>
      </w:r>
      <w:r w:rsidRPr="00515D7C" w:rsidR="00F418EF">
        <w:rPr>
          <w:rFonts w:ascii="Times New Roman" w:hAnsi="Times New Roman" w:eastAsia="Times New Roman" w:cs="Times New Roman"/>
          <w:szCs w:val="20"/>
          <w:lang w:val="en-GB" w:eastAsia="fr-FR"/>
        </w:rPr>
        <w:t>rcumstances of the present case,</w:t>
      </w:r>
      <w:r w:rsidRPr="00515D7C">
        <w:rPr>
          <w:rFonts w:ascii="Times New Roman" w:hAnsi="Times New Roman" w:eastAsia="Times New Roman" w:cs="Times New Roman"/>
          <w:szCs w:val="20"/>
          <w:lang w:val="en-GB" w:eastAsia="fr-FR"/>
        </w:rPr>
        <w:t xml:space="preserve"> given</w:t>
      </w:r>
      <w:r w:rsidRPr="00515D7C" w:rsidR="00F418EF">
        <w:rPr>
          <w:rFonts w:ascii="Times New Roman" w:hAnsi="Times New Roman" w:eastAsia="Times New Roman" w:cs="Times New Roman"/>
          <w:szCs w:val="20"/>
          <w:lang w:val="en-GB" w:eastAsia="fr-FR"/>
        </w:rPr>
        <w:t xml:space="preserve"> that</w:t>
      </w:r>
      <w:r w:rsidRPr="00515D7C">
        <w:rPr>
          <w:rFonts w:ascii="Times New Roman" w:hAnsi="Times New Roman" w:eastAsia="Times New Roman" w:cs="Times New Roman"/>
          <w:szCs w:val="20"/>
          <w:lang w:val="en-GB" w:eastAsia="fr-FR"/>
        </w:rPr>
        <w:t xml:space="preserve"> th</w:t>
      </w:r>
      <w:r w:rsidRPr="00515D7C" w:rsidR="00F418EF">
        <w:rPr>
          <w:rFonts w:ascii="Times New Roman" w:hAnsi="Times New Roman" w:eastAsia="Times New Roman" w:cs="Times New Roman"/>
          <w:szCs w:val="20"/>
          <w:lang w:val="en-GB" w:eastAsia="fr-FR"/>
        </w:rPr>
        <w:t xml:space="preserve">e gravity of the crime at issue which, although not susceptible to statutory limitation periods, was commensurate with great public interest and the interest of the victims to see the justice being done, </w:t>
      </w:r>
      <w:r w:rsidRPr="00515D7C">
        <w:rPr>
          <w:rFonts w:ascii="Times New Roman" w:hAnsi="Times New Roman" w:eastAsia="Times New Roman" w:cs="Times New Roman"/>
          <w:szCs w:val="20"/>
          <w:lang w:val="en-GB" w:eastAsia="fr-FR"/>
        </w:rPr>
        <w:t>the Court accepts that holding a hearing in the applicant</w:t>
      </w:r>
      <w:r w:rsidR="00057E70">
        <w:rPr>
          <w:rFonts w:ascii="Times New Roman" w:hAnsi="Times New Roman" w:eastAsia="Times New Roman" w:cs="Times New Roman"/>
          <w:szCs w:val="20"/>
          <w:lang w:val="en-GB" w:eastAsia="fr-FR"/>
        </w:rPr>
        <w:t>’</w:t>
      </w:r>
      <w:r w:rsidRPr="00515D7C">
        <w:rPr>
          <w:rFonts w:ascii="Times New Roman" w:hAnsi="Times New Roman" w:eastAsia="Times New Roman" w:cs="Times New Roman"/>
          <w:szCs w:val="20"/>
          <w:lang w:val="en-GB" w:eastAsia="fr-FR"/>
        </w:rPr>
        <w:t xml:space="preserve">s absence </w:t>
      </w:r>
      <w:r w:rsidRPr="00515D7C" w:rsidR="00294CB2">
        <w:rPr>
          <w:rFonts w:ascii="Times New Roman" w:hAnsi="Times New Roman" w:eastAsia="Times New Roman" w:cs="Times New Roman"/>
          <w:szCs w:val="20"/>
          <w:lang w:val="en-GB" w:eastAsia="fr-FR"/>
        </w:rPr>
        <w:t>was not in itself contrary to Article 6. However,</w:t>
      </w:r>
      <w:r w:rsidRPr="00515D7C" w:rsidR="00E74ADC">
        <w:rPr>
          <w:rFonts w:ascii="Times New Roman" w:hAnsi="Times New Roman" w:eastAsia="Times New Roman" w:cs="Times New Roman"/>
          <w:szCs w:val="20"/>
          <w:lang w:val="en-GB" w:eastAsia="fr-FR"/>
        </w:rPr>
        <w:t xml:space="preserve"> the Court is also mindful of the applicant</w:t>
      </w:r>
      <w:r w:rsidR="00057E70">
        <w:rPr>
          <w:rFonts w:ascii="Times New Roman" w:hAnsi="Times New Roman" w:eastAsia="Times New Roman" w:cs="Times New Roman"/>
          <w:szCs w:val="20"/>
          <w:lang w:val="en-GB" w:eastAsia="fr-FR"/>
        </w:rPr>
        <w:t>’</w:t>
      </w:r>
      <w:r w:rsidRPr="00515D7C" w:rsidR="00E74ADC">
        <w:rPr>
          <w:rFonts w:ascii="Times New Roman" w:hAnsi="Times New Roman" w:eastAsia="Times New Roman" w:cs="Times New Roman"/>
          <w:szCs w:val="20"/>
          <w:lang w:val="en-GB" w:eastAsia="fr-FR"/>
        </w:rPr>
        <w:t>s position, namely</w:t>
      </w:r>
      <w:r w:rsidRPr="00515D7C" w:rsidR="003B3C09">
        <w:rPr>
          <w:rFonts w:ascii="Times New Roman" w:hAnsi="Times New Roman" w:eastAsia="Times New Roman" w:cs="Times New Roman"/>
          <w:szCs w:val="20"/>
          <w:lang w:val="en-GB" w:eastAsia="fr-FR"/>
        </w:rPr>
        <w:t>,</w:t>
      </w:r>
      <w:r w:rsidRPr="00515D7C" w:rsidR="00E74ADC">
        <w:rPr>
          <w:rFonts w:ascii="Times New Roman" w:hAnsi="Times New Roman" w:eastAsia="Times New Roman" w:cs="Times New Roman"/>
          <w:szCs w:val="20"/>
          <w:lang w:val="en-GB" w:eastAsia="fr-FR"/>
        </w:rPr>
        <w:t xml:space="preserve"> the fact that it has not been shown that he had any knowledge of his prosecution and of the charges against him or that he sought to evade trial or unequivocally waived his right to appear in court.</w:t>
      </w:r>
    </w:p>
    <w:p w:rsidRPr="00515D7C" w:rsidR="00E74ADC" w:rsidP="00515D7C" w:rsidRDefault="00E74ADC">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78</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The Court thus considers that when domestic law permits a trial to be held notwithstanding the absence of a person “charged with a criminal offence” who is in the applicant</w:t>
      </w:r>
      <w:r w:rsidR="00057E70">
        <w:rPr>
          <w:rFonts w:ascii="Times New Roman" w:hAnsi="Times New Roman" w:eastAsia="Times New Roman" w:cs="Times New Roman"/>
          <w:szCs w:val="20"/>
          <w:lang w:val="en-GB" w:eastAsia="fr-FR"/>
        </w:rPr>
        <w:t>’</w:t>
      </w:r>
      <w:r w:rsidRPr="00515D7C">
        <w:rPr>
          <w:rFonts w:ascii="Times New Roman" w:hAnsi="Times New Roman" w:eastAsia="Times New Roman" w:cs="Times New Roman"/>
          <w:szCs w:val="20"/>
          <w:lang w:val="en-GB" w:eastAsia="fr-FR"/>
        </w:rPr>
        <w:t xml:space="preserve">s position, that person should, once he becomes aware of the proceedings, be able to obtain, from a court which has heard him, a fresh determination of the merits of the charge (see </w:t>
      </w:r>
      <w:r w:rsidRPr="00515D7C">
        <w:rPr>
          <w:rFonts w:ascii="Times New Roman" w:hAnsi="Times New Roman" w:eastAsia="Times New Roman" w:cs="Times New Roman"/>
          <w:i/>
          <w:szCs w:val="20"/>
          <w:lang w:val="en-GB" w:eastAsia="fr-FR"/>
        </w:rPr>
        <w:t>Colozza</w:t>
      </w:r>
      <w:r w:rsidRPr="00515D7C">
        <w:rPr>
          <w:rFonts w:ascii="Times New Roman" w:hAnsi="Times New Roman" w:eastAsia="Times New Roman" w:cs="Times New Roman"/>
          <w:szCs w:val="20"/>
          <w:lang w:val="en-GB" w:eastAsia="fr-FR"/>
        </w:rPr>
        <w:t xml:space="preserve">, cited above, § 29 </w:t>
      </w:r>
      <w:r w:rsidRPr="00515D7C">
        <w:rPr>
          <w:rFonts w:ascii="Times New Roman" w:hAnsi="Times New Roman" w:eastAsia="Times New Roman" w:cs="Times New Roman"/>
          <w:i/>
          <w:szCs w:val="20"/>
          <w:lang w:val="en-GB" w:eastAsia="fr-FR"/>
        </w:rPr>
        <w:t>in fine</w:t>
      </w:r>
      <w:r w:rsidRPr="00515D7C">
        <w:rPr>
          <w:rFonts w:ascii="Times New Roman" w:hAnsi="Times New Roman" w:eastAsia="Times New Roman" w:cs="Times New Roman"/>
          <w:szCs w:val="20"/>
          <w:lang w:val="en-GB" w:eastAsia="fr-FR"/>
        </w:rPr>
        <w:t>).</w:t>
      </w:r>
      <w:r w:rsidRPr="00515D7C" w:rsidR="009A5073">
        <w:rPr>
          <w:rFonts w:ascii="Times New Roman" w:hAnsi="Times New Roman" w:eastAsia="Times New Roman" w:cs="Times New Roman"/>
          <w:szCs w:val="20"/>
          <w:lang w:val="en-GB" w:eastAsia="fr-FR"/>
        </w:rPr>
        <w:t xml:space="preserve"> It therefore remains to be determined whether the domestic legislation afforded the applicant with sufficient certainty the opportunity of </w:t>
      </w:r>
      <w:r w:rsidRPr="00515D7C" w:rsidR="004F734F">
        <w:rPr>
          <w:rFonts w:ascii="Times New Roman" w:hAnsi="Times New Roman" w:eastAsia="Times New Roman" w:cs="Times New Roman"/>
          <w:szCs w:val="20"/>
          <w:lang w:val="en-GB" w:eastAsia="fr-FR"/>
        </w:rPr>
        <w:t>appearing at</w:t>
      </w:r>
      <w:r w:rsidRPr="00515D7C" w:rsidR="009A5073">
        <w:rPr>
          <w:rFonts w:ascii="Times New Roman" w:hAnsi="Times New Roman" w:eastAsia="Times New Roman" w:cs="Times New Roman"/>
          <w:szCs w:val="20"/>
          <w:lang w:val="en-GB" w:eastAsia="fr-FR"/>
        </w:rPr>
        <w:t xml:space="preserve"> a new trial (see </w:t>
      </w:r>
      <w:r w:rsidRPr="00515D7C" w:rsidR="009A5073">
        <w:rPr>
          <w:rFonts w:ascii="Times New Roman" w:hAnsi="Times New Roman" w:eastAsia="Times New Roman" w:cs="Times New Roman"/>
          <w:i/>
          <w:szCs w:val="20"/>
          <w:lang w:val="en-GB" w:eastAsia="fr-FR"/>
        </w:rPr>
        <w:t>Sejdovic</w:t>
      </w:r>
      <w:r w:rsidRPr="00515D7C" w:rsidR="00B45189">
        <w:rPr>
          <w:rFonts w:ascii="Times New Roman" w:hAnsi="Times New Roman" w:eastAsia="Times New Roman" w:cs="Times New Roman"/>
          <w:szCs w:val="20"/>
          <w:lang w:val="en-GB" w:eastAsia="fr-FR"/>
        </w:rPr>
        <w:t>, cited above, § 101). In other words, the Court must establish</w:t>
      </w:r>
      <w:r w:rsidRPr="00515D7C" w:rsidR="004F734F">
        <w:rPr>
          <w:rFonts w:ascii="Times New Roman" w:hAnsi="Times New Roman" w:eastAsia="Times New Roman" w:cs="Times New Roman"/>
          <w:szCs w:val="20"/>
          <w:lang w:val="en-GB" w:eastAsia="fr-FR"/>
        </w:rPr>
        <w:t xml:space="preserve"> whether the procedural means for retrial offered by the domestic authorities complied with the requirement of effectiveness (see </w:t>
      </w:r>
      <w:r w:rsidRPr="00515D7C" w:rsidR="004F734F">
        <w:rPr>
          <w:rFonts w:ascii="Times New Roman" w:hAnsi="Times New Roman" w:eastAsia="Times New Roman" w:cs="Times New Roman"/>
          <w:i/>
          <w:szCs w:val="20"/>
          <w:lang w:val="en-GB" w:eastAsia="fr-FR"/>
        </w:rPr>
        <w:t>Medenica</w:t>
      </w:r>
      <w:r w:rsidRPr="00515D7C" w:rsidR="004F734F">
        <w:rPr>
          <w:rFonts w:ascii="Times New Roman" w:hAnsi="Times New Roman" w:eastAsia="Times New Roman" w:cs="Times New Roman"/>
          <w:szCs w:val="20"/>
          <w:lang w:val="en-GB" w:eastAsia="fr-FR"/>
        </w:rPr>
        <w:t>, cited above, § 55).</w:t>
      </w:r>
    </w:p>
    <w:p w:rsidRPr="00515D7C" w:rsidR="00B9152C" w:rsidP="00515D7C" w:rsidRDefault="006D7536">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79</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xml:space="preserve">.  In that connection the Court notes that the Government referred to two legal avenues in the domestic legal system. </w:t>
      </w:r>
      <w:r w:rsidRPr="00515D7C" w:rsidR="00D92810">
        <w:rPr>
          <w:rFonts w:ascii="Times New Roman" w:hAnsi="Times New Roman" w:eastAsia="Times New Roman" w:cs="Times New Roman"/>
          <w:szCs w:val="20"/>
          <w:lang w:val="en-GB" w:eastAsia="fr-FR"/>
        </w:rPr>
        <w:t>The f</w:t>
      </w:r>
      <w:r w:rsidRPr="00515D7C" w:rsidR="006E262D">
        <w:rPr>
          <w:rFonts w:ascii="Times New Roman" w:hAnsi="Times New Roman" w:eastAsia="Times New Roman" w:cs="Times New Roman"/>
          <w:szCs w:val="20"/>
          <w:lang w:val="en-GB" w:eastAsia="fr-FR"/>
        </w:rPr>
        <w:t xml:space="preserve">irst is provided under Article 497 § 2 of the Code of Criminal Procedure as a special ground for reopening proceedings conducted in </w:t>
      </w:r>
      <w:r w:rsidRPr="00515D7C" w:rsidR="006E262D">
        <w:rPr>
          <w:rFonts w:ascii="Times New Roman" w:hAnsi="Times New Roman" w:eastAsia="Times New Roman" w:cs="Times New Roman"/>
          <w:i/>
          <w:szCs w:val="20"/>
          <w:lang w:val="en-GB" w:eastAsia="fr-FR"/>
        </w:rPr>
        <w:t>absentia</w:t>
      </w:r>
      <w:r w:rsidRPr="00515D7C" w:rsidR="006E262D">
        <w:rPr>
          <w:rFonts w:ascii="Times New Roman" w:hAnsi="Times New Roman" w:eastAsia="Times New Roman" w:cs="Times New Roman"/>
          <w:szCs w:val="20"/>
          <w:lang w:val="en-GB" w:eastAsia="fr-FR"/>
        </w:rPr>
        <w:t>, and the second is</w:t>
      </w:r>
      <w:r w:rsidRPr="00515D7C" w:rsidR="00A60605">
        <w:rPr>
          <w:rFonts w:ascii="Times New Roman" w:hAnsi="Times New Roman" w:eastAsia="Times New Roman" w:cs="Times New Roman"/>
          <w:szCs w:val="20"/>
          <w:lang w:val="en-GB" w:eastAsia="fr-FR"/>
        </w:rPr>
        <w:t xml:space="preserve"> provided under the </w:t>
      </w:r>
      <w:r w:rsidRPr="00515D7C" w:rsidR="006E262D">
        <w:rPr>
          <w:rFonts w:ascii="Times New Roman" w:hAnsi="Times New Roman" w:eastAsia="Times New Roman" w:cs="Times New Roman"/>
          <w:szCs w:val="20"/>
          <w:lang w:val="en-GB" w:eastAsia="fr-FR"/>
        </w:rPr>
        <w:t>provision</w:t>
      </w:r>
      <w:r w:rsidRPr="00515D7C" w:rsidR="003C2EC2">
        <w:rPr>
          <w:rFonts w:ascii="Times New Roman" w:hAnsi="Times New Roman" w:eastAsia="Times New Roman" w:cs="Times New Roman"/>
          <w:szCs w:val="20"/>
          <w:lang w:val="en-GB" w:eastAsia="fr-FR"/>
        </w:rPr>
        <w:t xml:space="preserve"> of Article 501</w:t>
      </w:r>
      <w:r w:rsidRPr="00515D7C" w:rsidR="006E262D">
        <w:rPr>
          <w:rFonts w:ascii="Times New Roman" w:hAnsi="Times New Roman" w:eastAsia="Times New Roman" w:cs="Times New Roman"/>
          <w:szCs w:val="20"/>
          <w:lang w:val="en-GB" w:eastAsia="fr-FR"/>
        </w:rPr>
        <w:t xml:space="preserve"> § 1</w:t>
      </w:r>
      <w:r w:rsidRPr="00515D7C" w:rsidR="003C2EC2">
        <w:rPr>
          <w:rFonts w:ascii="Times New Roman" w:hAnsi="Times New Roman" w:eastAsia="Times New Roman" w:cs="Times New Roman"/>
          <w:szCs w:val="20"/>
          <w:lang w:val="en-GB" w:eastAsia="fr-FR"/>
        </w:rPr>
        <w:t xml:space="preserve"> (3)</w:t>
      </w:r>
      <w:r w:rsidRPr="00515D7C" w:rsidR="006E262D">
        <w:rPr>
          <w:rFonts w:ascii="Times New Roman" w:hAnsi="Times New Roman" w:eastAsia="Times New Roman" w:cs="Times New Roman"/>
          <w:szCs w:val="20"/>
          <w:lang w:val="en-GB" w:eastAsia="fr-FR"/>
        </w:rPr>
        <w:t xml:space="preserve"> of the Code of Criminal Procedure allowing for </w:t>
      </w:r>
      <w:r w:rsidRPr="00515D7C" w:rsidR="00D92810">
        <w:rPr>
          <w:rFonts w:ascii="Times New Roman" w:hAnsi="Times New Roman" w:eastAsia="Times New Roman" w:cs="Times New Roman"/>
          <w:szCs w:val="20"/>
          <w:lang w:val="en-GB" w:eastAsia="fr-FR"/>
        </w:rPr>
        <w:t>the</w:t>
      </w:r>
      <w:r w:rsidRPr="00515D7C" w:rsidR="00A60605">
        <w:rPr>
          <w:rFonts w:ascii="Times New Roman" w:hAnsi="Times New Roman" w:eastAsia="Times New Roman" w:cs="Times New Roman"/>
          <w:szCs w:val="20"/>
          <w:lang w:val="en-GB" w:eastAsia="fr-FR"/>
        </w:rPr>
        <w:t xml:space="preserve"> general</w:t>
      </w:r>
      <w:r w:rsidRPr="00515D7C" w:rsidR="00D92810">
        <w:rPr>
          <w:rFonts w:ascii="Times New Roman" w:hAnsi="Times New Roman" w:eastAsia="Times New Roman" w:cs="Times New Roman"/>
          <w:szCs w:val="20"/>
          <w:lang w:val="en-GB" w:eastAsia="fr-FR"/>
        </w:rPr>
        <w:t xml:space="preserve"> </w:t>
      </w:r>
      <w:r w:rsidRPr="00515D7C" w:rsidR="006E262D">
        <w:rPr>
          <w:rFonts w:ascii="Times New Roman" w:hAnsi="Times New Roman" w:eastAsia="Times New Roman" w:cs="Times New Roman"/>
          <w:szCs w:val="20"/>
          <w:lang w:val="en-GB" w:eastAsia="fr-FR"/>
        </w:rPr>
        <w:t>possibility of a retrial (see paragraph</w:t>
      </w:r>
      <w:r w:rsidRPr="00515D7C" w:rsidR="00B9152C">
        <w:rPr>
          <w:rFonts w:ascii="Times New Roman" w:hAnsi="Times New Roman" w:eastAsia="Times New Roman" w:cs="Times New Roman"/>
          <w:szCs w:val="20"/>
          <w:lang w:val="en-GB" w:eastAsia="fr-FR"/>
        </w:rPr>
        <w:t>s 3</w:t>
      </w:r>
      <w:r w:rsidRPr="00515D7C" w:rsidR="00E07D10">
        <w:rPr>
          <w:rFonts w:ascii="Times New Roman" w:hAnsi="Times New Roman" w:eastAsia="Times New Roman" w:cs="Times New Roman"/>
          <w:szCs w:val="20"/>
          <w:lang w:val="en-GB" w:eastAsia="fr-FR"/>
        </w:rPr>
        <w:t>9</w:t>
      </w:r>
      <w:r w:rsidRPr="00515D7C" w:rsidR="00602607">
        <w:rPr>
          <w:rFonts w:ascii="Times New Roman" w:hAnsi="Times New Roman" w:eastAsia="Times New Roman" w:cs="Times New Roman"/>
          <w:szCs w:val="20"/>
          <w:lang w:val="en-GB" w:eastAsia="fr-FR"/>
        </w:rPr>
        <w:t xml:space="preserve"> and</w:t>
      </w:r>
      <w:r w:rsidRPr="00515D7C" w:rsidR="00B9152C">
        <w:rPr>
          <w:rFonts w:ascii="Times New Roman" w:hAnsi="Times New Roman" w:eastAsia="Times New Roman" w:cs="Times New Roman"/>
          <w:szCs w:val="20"/>
          <w:lang w:val="en-GB" w:eastAsia="fr-FR"/>
        </w:rPr>
        <w:t xml:space="preserve"> 62</w:t>
      </w:r>
      <w:r w:rsidRPr="00515D7C" w:rsidR="006E262D">
        <w:rPr>
          <w:rFonts w:ascii="Times New Roman" w:hAnsi="Times New Roman" w:eastAsia="Times New Roman" w:cs="Times New Roman"/>
          <w:szCs w:val="20"/>
          <w:lang w:val="en-GB" w:eastAsia="fr-FR"/>
        </w:rPr>
        <w:t xml:space="preserve"> above).</w:t>
      </w:r>
    </w:p>
    <w:p w:rsidRPr="00515D7C" w:rsidR="00515D7C" w:rsidP="00515D7C" w:rsidRDefault="006E262D">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80</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0A1DE4">
        <w:rPr>
          <w:rFonts w:ascii="Times New Roman" w:hAnsi="Times New Roman" w:eastAsia="Times New Roman" w:cs="Times New Roman"/>
          <w:szCs w:val="20"/>
          <w:lang w:val="en-GB" w:eastAsia="fr-FR"/>
        </w:rPr>
        <w:t xml:space="preserve">As regards the remedy under Article 497 § 2 of the Code of Criminal Procedure, the Court notes that it is essentially a measure allowing for </w:t>
      </w:r>
      <w:r w:rsidRPr="00515D7C" w:rsidR="00D92810">
        <w:rPr>
          <w:rFonts w:ascii="Times New Roman" w:hAnsi="Times New Roman" w:eastAsia="Times New Roman" w:cs="Times New Roman"/>
          <w:szCs w:val="20"/>
          <w:lang w:val="en-GB" w:eastAsia="fr-FR"/>
        </w:rPr>
        <w:t xml:space="preserve">the </w:t>
      </w:r>
      <w:r w:rsidRPr="00515D7C" w:rsidR="000A1DE4">
        <w:rPr>
          <w:rFonts w:ascii="Times New Roman" w:hAnsi="Times New Roman" w:eastAsia="Times New Roman" w:cs="Times New Roman"/>
          <w:szCs w:val="20"/>
          <w:lang w:val="en-GB" w:eastAsia="fr-FR"/>
        </w:rPr>
        <w:t xml:space="preserve">automatic reopening of proceedings conducted </w:t>
      </w:r>
      <w:r w:rsidRPr="00515D7C" w:rsidR="000A1DE4">
        <w:rPr>
          <w:rFonts w:ascii="Times New Roman" w:hAnsi="Times New Roman" w:eastAsia="Times New Roman" w:cs="Times New Roman"/>
          <w:i/>
          <w:szCs w:val="20"/>
          <w:lang w:val="en-GB" w:eastAsia="fr-FR"/>
        </w:rPr>
        <w:t>in absentia</w:t>
      </w:r>
      <w:r w:rsidRPr="00515D7C" w:rsidR="000A1DE4">
        <w:rPr>
          <w:rFonts w:ascii="Times New Roman" w:hAnsi="Times New Roman" w:eastAsia="Times New Roman" w:cs="Times New Roman"/>
          <w:szCs w:val="20"/>
          <w:lang w:val="en-GB" w:eastAsia="fr-FR"/>
        </w:rPr>
        <w:t xml:space="preserve"> based on a request </w:t>
      </w:r>
      <w:r w:rsidRPr="00515D7C" w:rsidR="00D92810">
        <w:rPr>
          <w:rFonts w:ascii="Times New Roman" w:hAnsi="Times New Roman" w:eastAsia="Times New Roman" w:cs="Times New Roman"/>
          <w:szCs w:val="20"/>
          <w:lang w:val="en-GB" w:eastAsia="fr-FR"/>
        </w:rPr>
        <w:t xml:space="preserve">by </w:t>
      </w:r>
      <w:r w:rsidRPr="00515D7C" w:rsidR="000A1DE4">
        <w:rPr>
          <w:rFonts w:ascii="Times New Roman" w:hAnsi="Times New Roman" w:eastAsia="Times New Roman" w:cs="Times New Roman"/>
          <w:szCs w:val="20"/>
          <w:lang w:val="en-GB" w:eastAsia="fr-FR"/>
        </w:rPr>
        <w:t>the convicted person. It provides for no further substantive requirements and, generally speaking, depends solel</w:t>
      </w:r>
      <w:r w:rsidRPr="00515D7C" w:rsidR="007F7B9A">
        <w:rPr>
          <w:rFonts w:ascii="Times New Roman" w:hAnsi="Times New Roman" w:eastAsia="Times New Roman" w:cs="Times New Roman"/>
          <w:szCs w:val="20"/>
          <w:lang w:val="en-GB" w:eastAsia="fr-FR"/>
        </w:rPr>
        <w:t>y on the convicted person</w:t>
      </w:r>
      <w:r w:rsidR="00057E70">
        <w:rPr>
          <w:rFonts w:ascii="Times New Roman" w:hAnsi="Times New Roman" w:eastAsia="Times New Roman" w:cs="Times New Roman"/>
          <w:szCs w:val="20"/>
          <w:lang w:val="en-GB" w:eastAsia="fr-FR"/>
        </w:rPr>
        <w:t>’</w:t>
      </w:r>
      <w:r w:rsidRPr="00515D7C" w:rsidR="007F7B9A">
        <w:rPr>
          <w:rFonts w:ascii="Times New Roman" w:hAnsi="Times New Roman" w:eastAsia="Times New Roman" w:cs="Times New Roman"/>
          <w:szCs w:val="20"/>
          <w:lang w:val="en-GB" w:eastAsia="fr-FR"/>
        </w:rPr>
        <w:t xml:space="preserve">s wish </w:t>
      </w:r>
      <w:r w:rsidRPr="00515D7C" w:rsidR="000A1DE4">
        <w:rPr>
          <w:rFonts w:ascii="Times New Roman" w:hAnsi="Times New Roman" w:eastAsia="Times New Roman" w:cs="Times New Roman"/>
          <w:szCs w:val="20"/>
          <w:lang w:val="en-GB" w:eastAsia="fr-FR"/>
        </w:rPr>
        <w:t>(see paragraphs</w:t>
      </w:r>
      <w:r w:rsidRPr="00515D7C" w:rsidR="00E07D10">
        <w:rPr>
          <w:rFonts w:ascii="Times New Roman" w:hAnsi="Times New Roman" w:eastAsia="Times New Roman" w:cs="Times New Roman"/>
          <w:szCs w:val="20"/>
          <w:lang w:val="en-GB" w:eastAsia="fr-FR"/>
        </w:rPr>
        <w:t xml:space="preserve"> 39 and 48</w:t>
      </w:r>
      <w:r w:rsidRPr="00515D7C" w:rsidR="000A1DE4">
        <w:rPr>
          <w:rFonts w:ascii="Times New Roman" w:hAnsi="Times New Roman" w:eastAsia="Times New Roman" w:cs="Times New Roman"/>
          <w:szCs w:val="20"/>
          <w:lang w:val="en-GB" w:eastAsia="fr-FR"/>
        </w:rPr>
        <w:t xml:space="preserve"> above).</w:t>
      </w:r>
    </w:p>
    <w:p w:rsidRPr="00515D7C" w:rsidR="00515D7C" w:rsidP="00515D7C" w:rsidRDefault="006D35BB">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81</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According to the wording of Article 497 § 2 of the Code of Criminal Procedure</w:t>
      </w:r>
      <w:r w:rsidRPr="00515D7C" w:rsidR="005E4A30">
        <w:rPr>
          <w:rFonts w:ascii="Times New Roman" w:hAnsi="Times New Roman" w:eastAsia="Times New Roman" w:cs="Times New Roman"/>
          <w:szCs w:val="20"/>
          <w:lang w:val="en-GB" w:eastAsia="fr-FR"/>
        </w:rPr>
        <w:t xml:space="preserve">, the reopening of proceedings depends on </w:t>
      </w:r>
      <w:r w:rsidRPr="00515D7C">
        <w:rPr>
          <w:rFonts w:ascii="Times New Roman" w:hAnsi="Times New Roman" w:eastAsia="Times New Roman" w:cs="Times New Roman"/>
          <w:szCs w:val="20"/>
          <w:lang w:val="en-GB" w:eastAsia="fr-FR"/>
        </w:rPr>
        <w:t>“</w:t>
      </w:r>
      <w:r w:rsidRPr="00515D7C" w:rsidR="00A2375A">
        <w:rPr>
          <w:rFonts w:ascii="Times New Roman" w:hAnsi="Times New Roman" w:eastAsia="Times New Roman" w:cs="Times New Roman"/>
          <w:szCs w:val="20"/>
          <w:lang w:val="en-GB" w:eastAsia="fr-FR"/>
        </w:rPr>
        <w:t xml:space="preserve">the </w:t>
      </w:r>
      <w:r w:rsidRPr="00515D7C" w:rsidR="005E4A30">
        <w:rPr>
          <w:rFonts w:ascii="Times New Roman" w:hAnsi="Times New Roman" w:eastAsia="Times New Roman" w:cs="Times New Roman"/>
          <w:szCs w:val="20"/>
          <w:lang w:val="en-GB" w:eastAsia="fr-FR"/>
        </w:rPr>
        <w:t>possibility of</w:t>
      </w:r>
      <w:r w:rsidRPr="00515D7C" w:rsidR="00A65FDA">
        <w:rPr>
          <w:rFonts w:ascii="Times New Roman" w:hAnsi="Times New Roman" w:eastAsia="Times New Roman" w:cs="Times New Roman"/>
          <w:szCs w:val="20"/>
          <w:lang w:val="en-GB" w:eastAsia="fr-FR"/>
        </w:rPr>
        <w:t xml:space="preserve"> </w:t>
      </w:r>
      <w:r w:rsidRPr="00515D7C" w:rsidR="00A2375A">
        <w:rPr>
          <w:rFonts w:ascii="Times New Roman" w:hAnsi="Times New Roman" w:eastAsia="Times New Roman" w:cs="Times New Roman"/>
          <w:szCs w:val="20"/>
          <w:lang w:val="en-GB" w:eastAsia="fr-FR"/>
        </w:rPr>
        <w:t xml:space="preserve">a </w:t>
      </w:r>
      <w:r w:rsidRPr="00515D7C" w:rsidR="00A65FDA">
        <w:rPr>
          <w:rFonts w:ascii="Times New Roman" w:hAnsi="Times New Roman" w:eastAsia="Times New Roman" w:cs="Times New Roman"/>
          <w:szCs w:val="20"/>
          <w:lang w:val="en-GB" w:eastAsia="fr-FR"/>
        </w:rPr>
        <w:t>re-trial in [the convicted person</w:t>
      </w:r>
      <w:r w:rsidR="00057E70">
        <w:rPr>
          <w:rFonts w:ascii="Times New Roman" w:hAnsi="Times New Roman" w:eastAsia="Times New Roman" w:cs="Times New Roman"/>
          <w:szCs w:val="20"/>
          <w:lang w:val="en-GB" w:eastAsia="fr-FR"/>
        </w:rPr>
        <w:t>’</w:t>
      </w:r>
      <w:r w:rsidRPr="00515D7C" w:rsidR="00A65FDA">
        <w:rPr>
          <w:rFonts w:ascii="Times New Roman" w:hAnsi="Times New Roman" w:eastAsia="Times New Roman" w:cs="Times New Roman"/>
          <w:szCs w:val="20"/>
          <w:lang w:val="en-GB" w:eastAsia="fr-FR"/>
        </w:rPr>
        <w:t>s] presence”</w:t>
      </w:r>
      <w:r w:rsidRPr="00515D7C">
        <w:rPr>
          <w:rFonts w:ascii="Times New Roman" w:hAnsi="Times New Roman" w:eastAsia="Times New Roman" w:cs="Times New Roman"/>
          <w:szCs w:val="20"/>
          <w:lang w:val="en-GB" w:eastAsia="fr-FR"/>
        </w:rPr>
        <w:t xml:space="preserve"> (see paragraph</w:t>
      </w:r>
      <w:r w:rsidRPr="00515D7C" w:rsidR="00E44E90">
        <w:rPr>
          <w:rFonts w:ascii="Times New Roman" w:hAnsi="Times New Roman" w:eastAsia="Times New Roman" w:cs="Times New Roman"/>
          <w:szCs w:val="20"/>
          <w:lang w:val="en-GB" w:eastAsia="fr-FR"/>
        </w:rPr>
        <w:t xml:space="preserve"> 39</w:t>
      </w:r>
      <w:r w:rsidRPr="00515D7C">
        <w:rPr>
          <w:rFonts w:ascii="Times New Roman" w:hAnsi="Times New Roman" w:eastAsia="Times New Roman" w:cs="Times New Roman"/>
          <w:szCs w:val="20"/>
          <w:lang w:val="en-GB" w:eastAsia="fr-FR"/>
        </w:rPr>
        <w:t xml:space="preserve"> above). This</w:t>
      </w:r>
      <w:r w:rsidRPr="00515D7C" w:rsidR="007F7B9A">
        <w:rPr>
          <w:rFonts w:ascii="Times New Roman" w:hAnsi="Times New Roman" w:eastAsia="Times New Roman" w:cs="Times New Roman"/>
          <w:szCs w:val="20"/>
          <w:lang w:val="en-GB" w:eastAsia="fr-FR"/>
        </w:rPr>
        <w:t xml:space="preserve"> “possibility” </w:t>
      </w:r>
      <w:r w:rsidRPr="00515D7C">
        <w:rPr>
          <w:rFonts w:ascii="Times New Roman" w:hAnsi="Times New Roman" w:eastAsia="Times New Roman" w:cs="Times New Roman"/>
          <w:szCs w:val="20"/>
          <w:lang w:val="en-GB" w:eastAsia="fr-FR"/>
        </w:rPr>
        <w:t xml:space="preserve">has been interpreted in the case-law of the domestic courts </w:t>
      </w:r>
      <w:r w:rsidRPr="00515D7C" w:rsidR="00A2375A">
        <w:rPr>
          <w:rFonts w:ascii="Times New Roman" w:hAnsi="Times New Roman" w:eastAsia="Times New Roman" w:cs="Times New Roman"/>
          <w:szCs w:val="20"/>
          <w:lang w:val="en-GB" w:eastAsia="fr-FR"/>
        </w:rPr>
        <w:t>to mean</w:t>
      </w:r>
      <w:r w:rsidRPr="00515D7C">
        <w:rPr>
          <w:rFonts w:ascii="Times New Roman" w:hAnsi="Times New Roman" w:eastAsia="Times New Roman" w:cs="Times New Roman"/>
          <w:szCs w:val="20"/>
          <w:lang w:val="en-GB" w:eastAsia="fr-FR"/>
        </w:rPr>
        <w:t xml:space="preserve"> that a person convicted </w:t>
      </w:r>
      <w:r w:rsidRPr="00515D7C">
        <w:rPr>
          <w:rFonts w:ascii="Times New Roman" w:hAnsi="Times New Roman" w:eastAsia="Times New Roman" w:cs="Times New Roman"/>
          <w:i/>
          <w:szCs w:val="20"/>
          <w:lang w:val="en-GB" w:eastAsia="fr-FR"/>
        </w:rPr>
        <w:t>in absentia</w:t>
      </w:r>
      <w:r w:rsidRPr="00515D7C">
        <w:rPr>
          <w:rFonts w:ascii="Times New Roman" w:hAnsi="Times New Roman" w:eastAsia="Times New Roman" w:cs="Times New Roman"/>
          <w:szCs w:val="20"/>
          <w:lang w:val="en-GB" w:eastAsia="fr-FR"/>
        </w:rPr>
        <w:t xml:space="preserve"> </w:t>
      </w:r>
      <w:r w:rsidRPr="00515D7C" w:rsidR="00A2375A">
        <w:rPr>
          <w:rFonts w:ascii="Times New Roman" w:hAnsi="Times New Roman" w:eastAsia="Times New Roman" w:cs="Times New Roman"/>
          <w:szCs w:val="20"/>
          <w:lang w:val="en-GB" w:eastAsia="fr-FR"/>
        </w:rPr>
        <w:t xml:space="preserve">must </w:t>
      </w:r>
      <w:r w:rsidRPr="00515D7C">
        <w:rPr>
          <w:rFonts w:ascii="Times New Roman" w:hAnsi="Times New Roman" w:eastAsia="Times New Roman" w:cs="Times New Roman"/>
          <w:szCs w:val="20"/>
          <w:lang w:val="en-GB" w:eastAsia="fr-FR"/>
        </w:rPr>
        <w:t>a</w:t>
      </w:r>
      <w:r w:rsidRPr="00515D7C" w:rsidR="00ED1505">
        <w:rPr>
          <w:rFonts w:ascii="Times New Roman" w:hAnsi="Times New Roman" w:eastAsia="Times New Roman" w:cs="Times New Roman"/>
          <w:szCs w:val="20"/>
          <w:lang w:val="en-GB" w:eastAsia="fr-FR"/>
        </w:rPr>
        <w:t>ppear before the domestic authorities</w:t>
      </w:r>
      <w:r w:rsidRPr="00515D7C">
        <w:rPr>
          <w:rFonts w:ascii="Times New Roman" w:hAnsi="Times New Roman" w:eastAsia="Times New Roman" w:cs="Times New Roman"/>
          <w:szCs w:val="20"/>
          <w:lang w:val="en-GB" w:eastAsia="fr-FR"/>
        </w:rPr>
        <w:t xml:space="preserve"> </w:t>
      </w:r>
      <w:r w:rsidRPr="00515D7C" w:rsidR="00A2375A">
        <w:rPr>
          <w:rFonts w:ascii="Times New Roman" w:hAnsi="Times New Roman" w:eastAsia="Times New Roman" w:cs="Times New Roman"/>
          <w:szCs w:val="20"/>
          <w:lang w:val="en-GB" w:eastAsia="fr-FR"/>
        </w:rPr>
        <w:t>to</w:t>
      </w:r>
      <w:r w:rsidRPr="00515D7C">
        <w:rPr>
          <w:rFonts w:ascii="Times New Roman" w:hAnsi="Times New Roman" w:eastAsia="Times New Roman" w:cs="Times New Roman"/>
          <w:szCs w:val="20"/>
          <w:lang w:val="en-GB" w:eastAsia="fr-FR"/>
        </w:rPr>
        <w:t xml:space="preserve"> </w:t>
      </w:r>
      <w:r w:rsidRPr="00515D7C" w:rsidR="00A2375A">
        <w:rPr>
          <w:rFonts w:ascii="Times New Roman" w:hAnsi="Times New Roman" w:eastAsia="Times New Roman" w:cs="Times New Roman"/>
          <w:szCs w:val="20"/>
          <w:lang w:val="en-GB" w:eastAsia="fr-FR"/>
        </w:rPr>
        <w:t xml:space="preserve">request </w:t>
      </w:r>
      <w:r w:rsidRPr="00515D7C">
        <w:rPr>
          <w:rFonts w:ascii="Times New Roman" w:hAnsi="Times New Roman" w:eastAsia="Times New Roman" w:cs="Times New Roman"/>
          <w:szCs w:val="20"/>
          <w:lang w:val="en-GB" w:eastAsia="fr-FR"/>
        </w:rPr>
        <w:t>a retrial</w:t>
      </w:r>
      <w:r w:rsidRPr="00515D7C" w:rsidR="00E44E90">
        <w:rPr>
          <w:rFonts w:ascii="Times New Roman" w:hAnsi="Times New Roman" w:eastAsia="Times New Roman" w:cs="Times New Roman"/>
          <w:szCs w:val="20"/>
          <w:lang w:val="en-GB" w:eastAsia="fr-FR"/>
        </w:rPr>
        <w:t xml:space="preserve"> and provide an address of residence in Croatia during the criminal proceedings</w:t>
      </w:r>
      <w:r w:rsidRPr="00515D7C">
        <w:rPr>
          <w:rFonts w:ascii="Times New Roman" w:hAnsi="Times New Roman" w:eastAsia="Times New Roman" w:cs="Times New Roman"/>
          <w:szCs w:val="20"/>
          <w:lang w:val="en-GB" w:eastAsia="fr-FR"/>
        </w:rPr>
        <w:t xml:space="preserve">. Accordingly, a request for a retrial </w:t>
      </w:r>
      <w:r w:rsidRPr="00515D7C" w:rsidR="00A2375A">
        <w:rPr>
          <w:rFonts w:ascii="Times New Roman" w:hAnsi="Times New Roman" w:eastAsia="Times New Roman" w:cs="Times New Roman"/>
          <w:szCs w:val="20"/>
          <w:lang w:val="en-GB" w:eastAsia="fr-FR"/>
        </w:rPr>
        <w:t xml:space="preserve">by </w:t>
      </w:r>
      <w:r w:rsidRPr="00515D7C">
        <w:rPr>
          <w:rFonts w:ascii="Times New Roman" w:hAnsi="Times New Roman" w:eastAsia="Times New Roman" w:cs="Times New Roman"/>
          <w:szCs w:val="20"/>
          <w:lang w:val="en-GB" w:eastAsia="fr-FR"/>
        </w:rPr>
        <w:t>a convicted person who is not under</w:t>
      </w:r>
      <w:r w:rsidRPr="00515D7C" w:rsidR="00C9087A">
        <w:rPr>
          <w:rFonts w:ascii="Times New Roman" w:hAnsi="Times New Roman" w:eastAsia="Times New Roman" w:cs="Times New Roman"/>
          <w:szCs w:val="20"/>
          <w:lang w:val="en-GB" w:eastAsia="fr-FR"/>
        </w:rPr>
        <w:t xml:space="preserve"> the</w:t>
      </w:r>
      <w:r w:rsidRPr="00515D7C">
        <w:rPr>
          <w:rFonts w:ascii="Times New Roman" w:hAnsi="Times New Roman" w:eastAsia="Times New Roman" w:cs="Times New Roman"/>
          <w:szCs w:val="20"/>
          <w:lang w:val="en-GB" w:eastAsia="fr-FR"/>
        </w:rPr>
        <w:t xml:space="preserve"> </w:t>
      </w:r>
      <w:r w:rsidRPr="00515D7C" w:rsidR="007A568D">
        <w:rPr>
          <w:rFonts w:ascii="Times New Roman" w:hAnsi="Times New Roman" w:eastAsia="Times New Roman" w:cs="Times New Roman"/>
          <w:szCs w:val="20"/>
          <w:lang w:val="en-GB" w:eastAsia="fr-FR"/>
        </w:rPr>
        <w:t xml:space="preserve">jurisdiction of </w:t>
      </w:r>
      <w:r w:rsidRPr="00515D7C" w:rsidR="00F3054E">
        <w:rPr>
          <w:rFonts w:ascii="Times New Roman" w:hAnsi="Times New Roman" w:eastAsia="Times New Roman" w:cs="Times New Roman"/>
          <w:szCs w:val="20"/>
          <w:lang w:val="en-GB" w:eastAsia="fr-FR"/>
        </w:rPr>
        <w:t>the Croatian</w:t>
      </w:r>
      <w:r w:rsidRPr="00515D7C">
        <w:rPr>
          <w:rFonts w:ascii="Times New Roman" w:hAnsi="Times New Roman" w:eastAsia="Times New Roman" w:cs="Times New Roman"/>
          <w:szCs w:val="20"/>
          <w:lang w:val="en-GB" w:eastAsia="fr-FR"/>
        </w:rPr>
        <w:t xml:space="preserve"> authorities </w:t>
      </w:r>
      <w:r w:rsidRPr="00515D7C" w:rsidR="00943ECF">
        <w:rPr>
          <w:rFonts w:ascii="Times New Roman" w:hAnsi="Times New Roman" w:eastAsia="Times New Roman" w:cs="Times New Roman"/>
          <w:szCs w:val="20"/>
          <w:lang w:val="en-GB" w:eastAsia="fr-FR"/>
        </w:rPr>
        <w:t>cannot</w:t>
      </w:r>
      <w:r w:rsidRPr="00515D7C">
        <w:rPr>
          <w:rFonts w:ascii="Times New Roman" w:hAnsi="Times New Roman" w:eastAsia="Times New Roman" w:cs="Times New Roman"/>
          <w:szCs w:val="20"/>
          <w:lang w:val="en-GB" w:eastAsia="fr-FR"/>
        </w:rPr>
        <w:t xml:space="preserve"> lead to the reopening of the proceedings</w:t>
      </w:r>
      <w:r w:rsidRPr="00515D7C" w:rsidR="00F3054E">
        <w:rPr>
          <w:rFonts w:ascii="Times New Roman" w:hAnsi="Times New Roman" w:eastAsia="Times New Roman" w:cs="Times New Roman"/>
          <w:szCs w:val="20"/>
          <w:lang w:val="en-GB" w:eastAsia="fr-FR"/>
        </w:rPr>
        <w:t xml:space="preserve"> (see paragraphs</w:t>
      </w:r>
      <w:r w:rsidRPr="00515D7C" w:rsidR="004F5192">
        <w:rPr>
          <w:rFonts w:ascii="Times New Roman" w:hAnsi="Times New Roman" w:eastAsia="Times New Roman" w:cs="Times New Roman"/>
          <w:szCs w:val="20"/>
          <w:lang w:val="en-GB" w:eastAsia="fr-FR"/>
        </w:rPr>
        <w:t> </w:t>
      </w:r>
      <w:r w:rsidRPr="00515D7C" w:rsidR="00F3054E">
        <w:rPr>
          <w:rFonts w:ascii="Times New Roman" w:hAnsi="Times New Roman" w:eastAsia="Times New Roman" w:cs="Times New Roman"/>
          <w:szCs w:val="20"/>
          <w:lang w:val="en-GB" w:eastAsia="fr-FR"/>
        </w:rPr>
        <w:t>23-24 and 42-46</w:t>
      </w:r>
      <w:r w:rsidRPr="00515D7C">
        <w:rPr>
          <w:rFonts w:ascii="Times New Roman" w:hAnsi="Times New Roman" w:eastAsia="Times New Roman" w:cs="Times New Roman"/>
          <w:szCs w:val="20"/>
          <w:lang w:val="en-GB" w:eastAsia="fr-FR"/>
        </w:rPr>
        <w:t xml:space="preserve"> above).</w:t>
      </w:r>
    </w:p>
    <w:p w:rsidRPr="00515D7C" w:rsidR="00515D7C" w:rsidP="00515D7C" w:rsidRDefault="00CC5EE6">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82</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A01801">
        <w:rPr>
          <w:rFonts w:ascii="Times New Roman" w:hAnsi="Times New Roman" w:eastAsia="Times New Roman" w:cs="Times New Roman"/>
          <w:szCs w:val="20"/>
          <w:lang w:val="en-GB" w:eastAsia="fr-FR"/>
        </w:rPr>
        <w:t>As regards the Government</w:t>
      </w:r>
      <w:r w:rsidR="00057E70">
        <w:rPr>
          <w:rFonts w:ascii="Times New Roman" w:hAnsi="Times New Roman" w:eastAsia="Times New Roman" w:cs="Times New Roman"/>
          <w:szCs w:val="20"/>
          <w:lang w:val="en-GB" w:eastAsia="fr-FR"/>
        </w:rPr>
        <w:t>’</w:t>
      </w:r>
      <w:r w:rsidRPr="00515D7C" w:rsidR="00A01801">
        <w:rPr>
          <w:rFonts w:ascii="Times New Roman" w:hAnsi="Times New Roman" w:eastAsia="Times New Roman" w:cs="Times New Roman"/>
          <w:szCs w:val="20"/>
          <w:lang w:val="en-GB" w:eastAsia="fr-FR"/>
        </w:rPr>
        <w:t xml:space="preserve">s argument that the applicant could have sought a retrial by providing guarantees that he would </w:t>
      </w:r>
      <w:r w:rsidRPr="00515D7C" w:rsidR="003158E7">
        <w:rPr>
          <w:rFonts w:ascii="Times New Roman" w:hAnsi="Times New Roman" w:eastAsia="Times New Roman" w:cs="Times New Roman"/>
          <w:szCs w:val="20"/>
          <w:lang w:val="en-GB" w:eastAsia="fr-FR"/>
        </w:rPr>
        <w:t>attend</w:t>
      </w:r>
      <w:r w:rsidRPr="00515D7C" w:rsidR="00A01801">
        <w:rPr>
          <w:rFonts w:ascii="Times New Roman" w:hAnsi="Times New Roman" w:eastAsia="Times New Roman" w:cs="Times New Roman"/>
          <w:szCs w:val="20"/>
          <w:lang w:val="en-GB" w:eastAsia="fr-FR"/>
        </w:rPr>
        <w:t xml:space="preserve"> the trial</w:t>
      </w:r>
      <w:r w:rsidRPr="00515D7C" w:rsidR="007F7B9A">
        <w:rPr>
          <w:rFonts w:ascii="Times New Roman" w:hAnsi="Times New Roman" w:eastAsia="Times New Roman" w:cs="Times New Roman"/>
          <w:szCs w:val="20"/>
          <w:lang w:val="en-GB" w:eastAsia="fr-FR"/>
        </w:rPr>
        <w:t xml:space="preserve"> </w:t>
      </w:r>
      <w:r w:rsidRPr="00515D7C" w:rsidR="00943ECF">
        <w:rPr>
          <w:rFonts w:ascii="Times New Roman" w:hAnsi="Times New Roman" w:eastAsia="Times New Roman" w:cs="Times New Roman"/>
          <w:szCs w:val="20"/>
          <w:lang w:val="en-GB" w:eastAsia="fr-FR"/>
        </w:rPr>
        <w:t xml:space="preserve">even though </w:t>
      </w:r>
      <w:r w:rsidRPr="00515D7C" w:rsidR="007F7B9A">
        <w:rPr>
          <w:rFonts w:ascii="Times New Roman" w:hAnsi="Times New Roman" w:eastAsia="Times New Roman" w:cs="Times New Roman"/>
          <w:szCs w:val="20"/>
          <w:lang w:val="en-GB" w:eastAsia="fr-FR"/>
        </w:rPr>
        <w:t>he was not in Croatia</w:t>
      </w:r>
      <w:r w:rsidRPr="00515D7C" w:rsidR="00C83181">
        <w:rPr>
          <w:rFonts w:ascii="Times New Roman" w:hAnsi="Times New Roman" w:eastAsia="Times New Roman" w:cs="Times New Roman"/>
          <w:szCs w:val="20"/>
          <w:lang w:val="en-GB" w:eastAsia="fr-FR"/>
        </w:rPr>
        <w:t xml:space="preserve"> (see paragraph </w:t>
      </w:r>
      <w:r w:rsidRPr="00515D7C" w:rsidR="00615035">
        <w:rPr>
          <w:rFonts w:ascii="Times New Roman" w:hAnsi="Times New Roman" w:eastAsia="Times New Roman" w:cs="Times New Roman"/>
          <w:szCs w:val="20"/>
          <w:lang w:val="en-GB" w:eastAsia="fr-FR"/>
        </w:rPr>
        <w:t xml:space="preserve">63 </w:t>
      </w:r>
      <w:r w:rsidRPr="00515D7C" w:rsidR="00A01801">
        <w:rPr>
          <w:rFonts w:ascii="Times New Roman" w:hAnsi="Times New Roman" w:eastAsia="Times New Roman" w:cs="Times New Roman"/>
          <w:szCs w:val="20"/>
          <w:lang w:val="en-GB" w:eastAsia="fr-FR"/>
        </w:rPr>
        <w:t>above), the Court observes from the domestic practice that the</w:t>
      </w:r>
      <w:r w:rsidRPr="00515D7C" w:rsidR="006D35BB">
        <w:rPr>
          <w:rFonts w:ascii="Times New Roman" w:hAnsi="Times New Roman" w:eastAsia="Times New Roman" w:cs="Times New Roman"/>
          <w:szCs w:val="20"/>
          <w:lang w:val="en-GB" w:eastAsia="fr-FR"/>
        </w:rPr>
        <w:t xml:space="preserve"> requirement</w:t>
      </w:r>
      <w:r w:rsidRPr="00515D7C" w:rsidR="00A01801">
        <w:rPr>
          <w:rFonts w:ascii="Times New Roman" w:hAnsi="Times New Roman" w:eastAsia="Times New Roman" w:cs="Times New Roman"/>
          <w:szCs w:val="20"/>
          <w:lang w:val="en-GB" w:eastAsia="fr-FR"/>
        </w:rPr>
        <w:t xml:space="preserve"> of </w:t>
      </w:r>
      <w:r w:rsidRPr="00515D7C" w:rsidR="00615035">
        <w:rPr>
          <w:rFonts w:ascii="Times New Roman" w:hAnsi="Times New Roman" w:eastAsia="Times New Roman" w:cs="Times New Roman"/>
          <w:szCs w:val="20"/>
          <w:lang w:val="en-GB" w:eastAsia="fr-FR"/>
        </w:rPr>
        <w:t xml:space="preserve">the </w:t>
      </w:r>
      <w:r w:rsidRPr="00515D7C" w:rsidR="00A01801">
        <w:rPr>
          <w:rFonts w:ascii="Times New Roman" w:hAnsi="Times New Roman" w:eastAsia="Times New Roman" w:cs="Times New Roman"/>
          <w:szCs w:val="20"/>
          <w:lang w:val="en-GB" w:eastAsia="fr-FR"/>
        </w:rPr>
        <w:t>presence</w:t>
      </w:r>
      <w:r w:rsidRPr="00515D7C" w:rsidR="00615035">
        <w:rPr>
          <w:rFonts w:ascii="Times New Roman" w:hAnsi="Times New Roman" w:eastAsia="Times New Roman" w:cs="Times New Roman"/>
          <w:szCs w:val="20"/>
          <w:lang w:val="en-GB" w:eastAsia="fr-FR"/>
        </w:rPr>
        <w:t xml:space="preserve"> under the jurisdiction of the domestic authorities </w:t>
      </w:r>
      <w:r w:rsidRPr="00515D7C" w:rsidR="006D35BB">
        <w:rPr>
          <w:rFonts w:ascii="Times New Roman" w:hAnsi="Times New Roman" w:eastAsia="Times New Roman" w:cs="Times New Roman"/>
          <w:szCs w:val="20"/>
          <w:lang w:val="en-GB" w:eastAsia="fr-FR"/>
        </w:rPr>
        <w:t>is</w:t>
      </w:r>
      <w:r w:rsidRPr="00515D7C" w:rsidR="00A01801">
        <w:rPr>
          <w:rFonts w:ascii="Times New Roman" w:hAnsi="Times New Roman" w:eastAsia="Times New Roman" w:cs="Times New Roman"/>
          <w:szCs w:val="20"/>
          <w:lang w:val="en-GB" w:eastAsia="fr-FR"/>
        </w:rPr>
        <w:t xml:space="preserve"> a</w:t>
      </w:r>
      <w:r w:rsidRPr="00515D7C" w:rsidR="006D35BB">
        <w:rPr>
          <w:rFonts w:ascii="Times New Roman" w:hAnsi="Times New Roman" w:eastAsia="Times New Roman" w:cs="Times New Roman"/>
          <w:szCs w:val="20"/>
          <w:lang w:val="en-GB" w:eastAsia="fr-FR"/>
        </w:rPr>
        <w:t xml:space="preserve"> very strict</w:t>
      </w:r>
      <w:r w:rsidRPr="00515D7C" w:rsidR="00A01801">
        <w:rPr>
          <w:rFonts w:ascii="Times New Roman" w:hAnsi="Times New Roman" w:eastAsia="Times New Roman" w:cs="Times New Roman"/>
          <w:szCs w:val="20"/>
          <w:lang w:val="en-GB" w:eastAsia="fr-FR"/>
        </w:rPr>
        <w:t xml:space="preserve"> condition</w:t>
      </w:r>
      <w:r w:rsidRPr="00515D7C" w:rsidR="00C83181">
        <w:rPr>
          <w:rFonts w:ascii="Times New Roman" w:hAnsi="Times New Roman" w:eastAsia="Times New Roman" w:cs="Times New Roman"/>
          <w:szCs w:val="20"/>
          <w:lang w:val="en-GB" w:eastAsia="fr-FR"/>
        </w:rPr>
        <w:t xml:space="preserve"> </w:t>
      </w:r>
      <w:r w:rsidRPr="00515D7C" w:rsidR="00615035">
        <w:rPr>
          <w:rFonts w:ascii="Times New Roman" w:hAnsi="Times New Roman" w:eastAsia="Times New Roman" w:cs="Times New Roman"/>
          <w:szCs w:val="20"/>
          <w:lang w:val="en-GB" w:eastAsia="fr-FR"/>
        </w:rPr>
        <w:t>(see paragraphs 42-46</w:t>
      </w:r>
      <w:r w:rsidRPr="00515D7C" w:rsidR="00C83181">
        <w:rPr>
          <w:rFonts w:ascii="Times New Roman" w:hAnsi="Times New Roman" w:eastAsia="Times New Roman" w:cs="Times New Roman"/>
          <w:szCs w:val="20"/>
          <w:lang w:val="en-GB" w:eastAsia="fr-FR"/>
        </w:rPr>
        <w:t xml:space="preserve"> above) </w:t>
      </w:r>
      <w:r w:rsidRPr="00515D7C" w:rsidR="006D35BB">
        <w:rPr>
          <w:rFonts w:ascii="Times New Roman" w:hAnsi="Times New Roman" w:eastAsia="Times New Roman" w:cs="Times New Roman"/>
          <w:szCs w:val="20"/>
          <w:lang w:val="en-GB" w:eastAsia="fr-FR"/>
        </w:rPr>
        <w:t>and</w:t>
      </w:r>
      <w:r w:rsidRPr="00515D7C" w:rsidR="00A01801">
        <w:rPr>
          <w:rFonts w:ascii="Times New Roman" w:hAnsi="Times New Roman" w:eastAsia="Times New Roman" w:cs="Times New Roman"/>
          <w:szCs w:val="20"/>
          <w:lang w:val="en-GB" w:eastAsia="fr-FR"/>
        </w:rPr>
        <w:t xml:space="preserve"> that</w:t>
      </w:r>
      <w:r w:rsidRPr="00515D7C" w:rsidR="006D35BB">
        <w:rPr>
          <w:rFonts w:ascii="Times New Roman" w:hAnsi="Times New Roman" w:eastAsia="Times New Roman" w:cs="Times New Roman"/>
          <w:szCs w:val="20"/>
          <w:lang w:val="en-GB" w:eastAsia="fr-FR"/>
        </w:rPr>
        <w:t xml:space="preserve"> the domestic courts are not inclined </w:t>
      </w:r>
      <w:r w:rsidRPr="00515D7C" w:rsidR="003158E7">
        <w:rPr>
          <w:rFonts w:ascii="Times New Roman" w:hAnsi="Times New Roman" w:eastAsia="Times New Roman" w:cs="Times New Roman"/>
          <w:szCs w:val="20"/>
          <w:lang w:val="en-GB" w:eastAsia="fr-FR"/>
        </w:rPr>
        <w:t xml:space="preserve">to </w:t>
      </w:r>
      <w:r w:rsidRPr="00515D7C" w:rsidR="006D35BB">
        <w:rPr>
          <w:rFonts w:ascii="Times New Roman" w:hAnsi="Times New Roman" w:eastAsia="Times New Roman" w:cs="Times New Roman"/>
          <w:szCs w:val="20"/>
          <w:lang w:val="en-GB" w:eastAsia="fr-FR"/>
        </w:rPr>
        <w:t xml:space="preserve">accept any promises. </w:t>
      </w:r>
      <w:r w:rsidRPr="00515D7C" w:rsidR="00D00F70">
        <w:rPr>
          <w:rFonts w:ascii="Times New Roman" w:hAnsi="Times New Roman" w:eastAsia="Times New Roman" w:cs="Times New Roman"/>
          <w:szCs w:val="20"/>
          <w:lang w:val="en-GB" w:eastAsia="fr-FR"/>
        </w:rPr>
        <w:t>For instance</w:t>
      </w:r>
      <w:r w:rsidRPr="00515D7C" w:rsidR="0000283A">
        <w:rPr>
          <w:rFonts w:ascii="Times New Roman" w:hAnsi="Times New Roman" w:eastAsia="Times New Roman" w:cs="Times New Roman"/>
          <w:szCs w:val="20"/>
          <w:lang w:val="en-GB" w:eastAsia="fr-FR"/>
        </w:rPr>
        <w:t>,</w:t>
      </w:r>
      <w:r w:rsidRPr="00515D7C" w:rsidR="006D35BB">
        <w:rPr>
          <w:rFonts w:ascii="Times New Roman" w:hAnsi="Times New Roman" w:eastAsia="Times New Roman" w:cs="Times New Roman"/>
          <w:szCs w:val="20"/>
          <w:lang w:val="en-GB" w:eastAsia="fr-FR"/>
        </w:rPr>
        <w:t xml:space="preserve"> when a </w:t>
      </w:r>
      <w:r w:rsidRPr="00515D7C" w:rsidR="0000283A">
        <w:rPr>
          <w:rFonts w:ascii="Times New Roman" w:hAnsi="Times New Roman" w:eastAsia="Times New Roman" w:cs="Times New Roman"/>
          <w:szCs w:val="20"/>
          <w:lang w:val="en-GB" w:eastAsia="fr-FR"/>
        </w:rPr>
        <w:t xml:space="preserve">person convicted </w:t>
      </w:r>
      <w:r w:rsidRPr="00515D7C" w:rsidR="0000283A">
        <w:rPr>
          <w:rFonts w:ascii="Times New Roman" w:hAnsi="Times New Roman" w:eastAsia="Times New Roman" w:cs="Times New Roman"/>
          <w:i/>
          <w:szCs w:val="20"/>
          <w:lang w:val="en-GB" w:eastAsia="fr-FR"/>
        </w:rPr>
        <w:t>in absentia</w:t>
      </w:r>
      <w:r w:rsidRPr="00515D7C" w:rsidR="0000283A">
        <w:rPr>
          <w:rFonts w:ascii="Times New Roman" w:hAnsi="Times New Roman" w:eastAsia="Times New Roman" w:cs="Times New Roman"/>
          <w:szCs w:val="20"/>
          <w:lang w:val="en-GB" w:eastAsia="fr-FR"/>
        </w:rPr>
        <w:t xml:space="preserve"> who was living in Bosnia and Herzegovina requested a reopening of the proceedings and provided all the necessary details of his whereabouts and promise</w:t>
      </w:r>
      <w:r w:rsidRPr="00515D7C" w:rsidR="00D00F70">
        <w:rPr>
          <w:rFonts w:ascii="Times New Roman" w:hAnsi="Times New Roman" w:eastAsia="Times New Roman" w:cs="Times New Roman"/>
          <w:szCs w:val="20"/>
          <w:lang w:val="en-GB" w:eastAsia="fr-FR"/>
        </w:rPr>
        <w:t>d</w:t>
      </w:r>
      <w:r w:rsidRPr="00515D7C" w:rsidR="0000283A">
        <w:rPr>
          <w:rFonts w:ascii="Times New Roman" w:hAnsi="Times New Roman" w:eastAsia="Times New Roman" w:cs="Times New Roman"/>
          <w:szCs w:val="20"/>
          <w:lang w:val="en-GB" w:eastAsia="fr-FR"/>
        </w:rPr>
        <w:t xml:space="preserve"> to come to </w:t>
      </w:r>
      <w:r w:rsidRPr="00515D7C" w:rsidR="00ED1505">
        <w:rPr>
          <w:rFonts w:ascii="Times New Roman" w:hAnsi="Times New Roman" w:eastAsia="Times New Roman" w:cs="Times New Roman"/>
          <w:szCs w:val="20"/>
          <w:lang w:val="en-GB" w:eastAsia="fr-FR"/>
        </w:rPr>
        <w:t>e</w:t>
      </w:r>
      <w:r w:rsidRPr="00515D7C" w:rsidR="00C35133">
        <w:rPr>
          <w:rFonts w:ascii="Times New Roman" w:hAnsi="Times New Roman" w:eastAsia="Times New Roman" w:cs="Times New Roman"/>
          <w:szCs w:val="20"/>
          <w:lang w:val="en-GB" w:eastAsia="fr-FR"/>
        </w:rPr>
        <w:t>very court hearing, the domestic courts</w:t>
      </w:r>
      <w:r w:rsidRPr="00515D7C" w:rsidR="00ED1505">
        <w:rPr>
          <w:rFonts w:ascii="Times New Roman" w:hAnsi="Times New Roman" w:eastAsia="Times New Roman" w:cs="Times New Roman"/>
          <w:szCs w:val="20"/>
          <w:lang w:val="en-GB" w:eastAsia="fr-FR"/>
        </w:rPr>
        <w:t xml:space="preserve"> rejected</w:t>
      </w:r>
      <w:r w:rsidRPr="00515D7C" w:rsidR="00C35133">
        <w:rPr>
          <w:rFonts w:ascii="Times New Roman" w:hAnsi="Times New Roman" w:eastAsia="Times New Roman" w:cs="Times New Roman"/>
          <w:szCs w:val="20"/>
          <w:lang w:val="en-GB" w:eastAsia="fr-FR"/>
        </w:rPr>
        <w:t xml:space="preserve"> </w:t>
      </w:r>
      <w:r w:rsidRPr="00515D7C" w:rsidR="00ED1505">
        <w:rPr>
          <w:rFonts w:ascii="Times New Roman" w:hAnsi="Times New Roman" w:eastAsia="Times New Roman" w:cs="Times New Roman"/>
          <w:szCs w:val="20"/>
          <w:lang w:val="en-GB" w:eastAsia="fr-FR"/>
        </w:rPr>
        <w:t xml:space="preserve">his request </w:t>
      </w:r>
      <w:r w:rsidRPr="00515D7C" w:rsidR="00C35133">
        <w:rPr>
          <w:rFonts w:ascii="Times New Roman" w:hAnsi="Times New Roman" w:eastAsia="Times New Roman" w:cs="Times New Roman"/>
          <w:szCs w:val="20"/>
          <w:lang w:val="en-GB" w:eastAsia="fr-FR"/>
        </w:rPr>
        <w:t xml:space="preserve">on the grounds that in any event he was </w:t>
      </w:r>
      <w:r w:rsidRPr="00515D7C" w:rsidR="00861F74">
        <w:rPr>
          <w:rFonts w:ascii="Times New Roman" w:hAnsi="Times New Roman" w:eastAsia="Times New Roman" w:cs="Times New Roman"/>
          <w:szCs w:val="20"/>
          <w:lang w:val="en-GB" w:eastAsia="fr-FR"/>
        </w:rPr>
        <w:t>not available to the Croatian judicial authorities and</w:t>
      </w:r>
      <w:r w:rsidRPr="00515D7C" w:rsidR="00B62FE3">
        <w:rPr>
          <w:rFonts w:ascii="Times New Roman" w:hAnsi="Times New Roman" w:eastAsia="Times New Roman" w:cs="Times New Roman"/>
          <w:szCs w:val="20"/>
          <w:lang w:val="en-GB" w:eastAsia="fr-FR"/>
        </w:rPr>
        <w:t xml:space="preserve"> was</w:t>
      </w:r>
      <w:r w:rsidRPr="00515D7C" w:rsidR="00861F74">
        <w:rPr>
          <w:rFonts w:ascii="Times New Roman" w:hAnsi="Times New Roman" w:eastAsia="Times New Roman" w:cs="Times New Roman"/>
          <w:szCs w:val="20"/>
          <w:lang w:val="en-GB" w:eastAsia="fr-FR"/>
        </w:rPr>
        <w:t xml:space="preserve"> out of their jurisdiction. Similarly, in another case, the Supreme Court held that a person who had requested a retrial should personally approach the court and provide his or her address in Croatia where he or she would be available during the criminal proceedings, but also allow the execution of the final conviction to the prison sentence, which could then be, under the conditions provided in the law, postponed, suspended or terminated (see paragraphs 44 and 46 above).</w:t>
      </w:r>
    </w:p>
    <w:p w:rsidRPr="00515D7C" w:rsidR="00C624F4" w:rsidP="00515D7C" w:rsidRDefault="00861F74">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83</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7F7B9A">
        <w:rPr>
          <w:rFonts w:ascii="Times New Roman" w:hAnsi="Times New Roman" w:eastAsia="Times New Roman" w:cs="Times New Roman"/>
          <w:szCs w:val="20"/>
          <w:lang w:val="en-GB" w:eastAsia="fr-FR"/>
        </w:rPr>
        <w:t>There is no evidence showing that in the case of the applicant, w</w:t>
      </w:r>
      <w:r w:rsidRPr="00515D7C" w:rsidR="002B40FE">
        <w:rPr>
          <w:rFonts w:ascii="Times New Roman" w:hAnsi="Times New Roman" w:eastAsia="Times New Roman" w:cs="Times New Roman"/>
          <w:szCs w:val="20"/>
          <w:lang w:val="en-GB" w:eastAsia="fr-FR"/>
        </w:rPr>
        <w:t>hose exact address in Serbia had</w:t>
      </w:r>
      <w:r w:rsidRPr="00515D7C" w:rsidR="007F7B9A">
        <w:rPr>
          <w:rFonts w:ascii="Times New Roman" w:hAnsi="Times New Roman" w:eastAsia="Times New Roman" w:cs="Times New Roman"/>
          <w:szCs w:val="20"/>
          <w:lang w:val="en-GB" w:eastAsia="fr-FR"/>
        </w:rPr>
        <w:t xml:space="preserve"> also</w:t>
      </w:r>
      <w:r w:rsidRPr="00515D7C" w:rsidR="002B40FE">
        <w:rPr>
          <w:rFonts w:ascii="Times New Roman" w:hAnsi="Times New Roman" w:eastAsia="Times New Roman" w:cs="Times New Roman"/>
          <w:szCs w:val="20"/>
          <w:lang w:val="en-GB" w:eastAsia="fr-FR"/>
        </w:rPr>
        <w:t xml:space="preserve"> been</w:t>
      </w:r>
      <w:r w:rsidRPr="00515D7C" w:rsidR="007F7B9A">
        <w:rPr>
          <w:rFonts w:ascii="Times New Roman" w:hAnsi="Times New Roman" w:eastAsia="Times New Roman" w:cs="Times New Roman"/>
          <w:szCs w:val="20"/>
          <w:lang w:val="en-GB" w:eastAsia="fr-FR"/>
        </w:rPr>
        <w:t xml:space="preserve"> known to the domestic authorities and who</w:t>
      </w:r>
      <w:r w:rsidRPr="00515D7C" w:rsidR="002B40FE">
        <w:rPr>
          <w:rFonts w:ascii="Times New Roman" w:hAnsi="Times New Roman" w:eastAsia="Times New Roman" w:cs="Times New Roman"/>
          <w:szCs w:val="20"/>
          <w:lang w:val="en-GB" w:eastAsia="fr-FR"/>
        </w:rPr>
        <w:t xml:space="preserve"> had</w:t>
      </w:r>
      <w:r w:rsidRPr="00515D7C" w:rsidR="007F7B9A">
        <w:rPr>
          <w:rFonts w:ascii="Times New Roman" w:hAnsi="Times New Roman" w:eastAsia="Times New Roman" w:cs="Times New Roman"/>
          <w:szCs w:val="20"/>
          <w:lang w:val="en-GB" w:eastAsia="fr-FR"/>
        </w:rPr>
        <w:t xml:space="preserve"> submitted </w:t>
      </w:r>
      <w:r w:rsidRPr="00515D7C" w:rsidR="00D00F70">
        <w:rPr>
          <w:rFonts w:ascii="Times New Roman" w:hAnsi="Times New Roman" w:eastAsia="Times New Roman" w:cs="Times New Roman"/>
          <w:szCs w:val="20"/>
          <w:lang w:val="en-GB" w:eastAsia="fr-FR"/>
        </w:rPr>
        <w:t xml:space="preserve">to </w:t>
      </w:r>
      <w:r w:rsidRPr="00515D7C" w:rsidR="007F7B9A">
        <w:rPr>
          <w:rFonts w:ascii="Times New Roman" w:hAnsi="Times New Roman" w:eastAsia="Times New Roman" w:cs="Times New Roman"/>
          <w:szCs w:val="20"/>
          <w:lang w:val="en-GB" w:eastAsia="fr-FR"/>
        </w:rPr>
        <w:t xml:space="preserve">the domestic courts that </w:t>
      </w:r>
      <w:r w:rsidRPr="00515D7C" w:rsidR="00602607">
        <w:rPr>
          <w:rFonts w:ascii="Times New Roman" w:hAnsi="Times New Roman" w:eastAsia="Times New Roman" w:cs="Times New Roman"/>
          <w:szCs w:val="20"/>
          <w:lang w:val="en-GB" w:eastAsia="fr-FR"/>
        </w:rPr>
        <w:t xml:space="preserve">he </w:t>
      </w:r>
      <w:r w:rsidRPr="00515D7C" w:rsidR="00C02DFB">
        <w:rPr>
          <w:rFonts w:ascii="Times New Roman" w:hAnsi="Times New Roman" w:eastAsia="Times New Roman" w:cs="Times New Roman"/>
          <w:szCs w:val="20"/>
          <w:lang w:val="en-GB" w:eastAsia="fr-FR"/>
        </w:rPr>
        <w:t>was prepared to</w:t>
      </w:r>
      <w:r w:rsidRPr="00515D7C" w:rsidR="00602607">
        <w:rPr>
          <w:rFonts w:ascii="Times New Roman" w:hAnsi="Times New Roman" w:eastAsia="Times New Roman" w:cs="Times New Roman"/>
          <w:szCs w:val="20"/>
          <w:lang w:val="en-GB" w:eastAsia="fr-FR"/>
        </w:rPr>
        <w:t xml:space="preserve"> </w:t>
      </w:r>
      <w:r w:rsidRPr="00515D7C" w:rsidR="00D00F70">
        <w:rPr>
          <w:rFonts w:ascii="Times New Roman" w:hAnsi="Times New Roman" w:eastAsia="Times New Roman" w:cs="Times New Roman"/>
          <w:szCs w:val="20"/>
          <w:lang w:val="en-GB" w:eastAsia="fr-FR"/>
        </w:rPr>
        <w:t xml:space="preserve">confront </w:t>
      </w:r>
      <w:r w:rsidRPr="00515D7C" w:rsidR="00602607">
        <w:rPr>
          <w:rFonts w:ascii="Times New Roman" w:hAnsi="Times New Roman" w:eastAsia="Times New Roman" w:cs="Times New Roman"/>
          <w:szCs w:val="20"/>
          <w:lang w:val="en-GB" w:eastAsia="fr-FR"/>
        </w:rPr>
        <w:t>any witness or</w:t>
      </w:r>
      <w:r w:rsidRPr="00515D7C" w:rsidR="007F7B9A">
        <w:rPr>
          <w:rFonts w:ascii="Times New Roman" w:hAnsi="Times New Roman" w:eastAsia="Times New Roman" w:cs="Times New Roman"/>
          <w:szCs w:val="20"/>
          <w:lang w:val="en-GB" w:eastAsia="fr-FR"/>
        </w:rPr>
        <w:t xml:space="preserve"> </w:t>
      </w:r>
      <w:r w:rsidRPr="00515D7C" w:rsidR="00D00F70">
        <w:rPr>
          <w:rFonts w:ascii="Times New Roman" w:hAnsi="Times New Roman" w:eastAsia="Times New Roman" w:cs="Times New Roman"/>
          <w:szCs w:val="20"/>
          <w:lang w:val="en-GB" w:eastAsia="fr-FR"/>
        </w:rPr>
        <w:t xml:space="preserve">counter any </w:t>
      </w:r>
      <w:r w:rsidRPr="00515D7C" w:rsidR="007F7B9A">
        <w:rPr>
          <w:rFonts w:ascii="Times New Roman" w:hAnsi="Times New Roman" w:eastAsia="Times New Roman" w:cs="Times New Roman"/>
          <w:szCs w:val="20"/>
          <w:lang w:val="en-GB" w:eastAsia="fr-FR"/>
        </w:rPr>
        <w:t>evidence against him</w:t>
      </w:r>
      <w:r w:rsidRPr="00515D7C" w:rsidR="00CC5EE6">
        <w:rPr>
          <w:rFonts w:ascii="Times New Roman" w:hAnsi="Times New Roman" w:eastAsia="Times New Roman" w:cs="Times New Roman"/>
          <w:szCs w:val="20"/>
          <w:lang w:val="en-GB" w:eastAsia="fr-FR"/>
        </w:rPr>
        <w:t xml:space="preserve"> (see</w:t>
      </w:r>
      <w:r w:rsidRPr="00515D7C" w:rsidR="002B40FE">
        <w:rPr>
          <w:rFonts w:ascii="Times New Roman" w:hAnsi="Times New Roman" w:eastAsia="Times New Roman" w:cs="Times New Roman"/>
          <w:szCs w:val="20"/>
          <w:lang w:val="en-GB" w:eastAsia="fr-FR"/>
        </w:rPr>
        <w:t xml:space="preserve"> paragraph</w:t>
      </w:r>
      <w:r w:rsidRPr="00515D7C" w:rsidR="00CC5EE6">
        <w:rPr>
          <w:rFonts w:ascii="Times New Roman" w:hAnsi="Times New Roman" w:eastAsia="Times New Roman" w:cs="Times New Roman"/>
          <w:szCs w:val="20"/>
          <w:lang w:val="en-GB" w:eastAsia="fr-FR"/>
        </w:rPr>
        <w:t xml:space="preserve"> 27 above)</w:t>
      </w:r>
      <w:r w:rsidRPr="00515D7C" w:rsidR="007F7B9A">
        <w:rPr>
          <w:rFonts w:ascii="Times New Roman" w:hAnsi="Times New Roman" w:eastAsia="Times New Roman" w:cs="Times New Roman"/>
          <w:szCs w:val="20"/>
          <w:lang w:val="en-GB" w:eastAsia="fr-FR"/>
        </w:rPr>
        <w:t>, the domestic authorities</w:t>
      </w:r>
      <w:r w:rsidRPr="00515D7C" w:rsidR="00B62FE3">
        <w:rPr>
          <w:rFonts w:ascii="Times New Roman" w:hAnsi="Times New Roman" w:eastAsia="Times New Roman" w:cs="Times New Roman"/>
          <w:szCs w:val="20"/>
          <w:lang w:val="en-GB" w:eastAsia="fr-FR"/>
        </w:rPr>
        <w:t xml:space="preserve"> required or</w:t>
      </w:r>
      <w:r w:rsidRPr="00515D7C" w:rsidR="007F7B9A">
        <w:rPr>
          <w:rFonts w:ascii="Times New Roman" w:hAnsi="Times New Roman" w:eastAsia="Times New Roman" w:cs="Times New Roman"/>
          <w:szCs w:val="20"/>
          <w:lang w:val="en-GB" w:eastAsia="fr-FR"/>
        </w:rPr>
        <w:t xml:space="preserve"> would</w:t>
      </w:r>
      <w:r w:rsidRPr="00515D7C" w:rsidR="00602607">
        <w:rPr>
          <w:rFonts w:ascii="Times New Roman" w:hAnsi="Times New Roman" w:eastAsia="Times New Roman" w:cs="Times New Roman"/>
          <w:szCs w:val="20"/>
          <w:lang w:val="en-GB" w:eastAsia="fr-FR"/>
        </w:rPr>
        <w:t xml:space="preserve"> have</w:t>
      </w:r>
      <w:r w:rsidRPr="00515D7C" w:rsidR="007F7B9A">
        <w:rPr>
          <w:rFonts w:ascii="Times New Roman" w:hAnsi="Times New Roman" w:eastAsia="Times New Roman" w:cs="Times New Roman"/>
          <w:szCs w:val="20"/>
          <w:lang w:val="en-GB" w:eastAsia="fr-FR"/>
        </w:rPr>
        <w:t xml:space="preserve"> accept</w:t>
      </w:r>
      <w:r w:rsidRPr="00515D7C" w:rsidR="00602607">
        <w:rPr>
          <w:rFonts w:ascii="Times New Roman" w:hAnsi="Times New Roman" w:eastAsia="Times New Roman" w:cs="Times New Roman"/>
          <w:szCs w:val="20"/>
          <w:lang w:val="en-GB" w:eastAsia="fr-FR"/>
        </w:rPr>
        <w:t>ed</w:t>
      </w:r>
      <w:r w:rsidRPr="00515D7C" w:rsidR="007F7B9A">
        <w:rPr>
          <w:rFonts w:ascii="Times New Roman" w:hAnsi="Times New Roman" w:eastAsia="Times New Roman" w:cs="Times New Roman"/>
          <w:szCs w:val="20"/>
          <w:lang w:val="en-GB" w:eastAsia="fr-FR"/>
        </w:rPr>
        <w:t xml:space="preserve"> any other promises or guarantees</w:t>
      </w:r>
      <w:r w:rsidRPr="00515D7C" w:rsidR="00B62FE3">
        <w:rPr>
          <w:rFonts w:ascii="Times New Roman" w:hAnsi="Times New Roman" w:eastAsia="Times New Roman" w:cs="Times New Roman"/>
          <w:szCs w:val="20"/>
          <w:lang w:val="en-GB" w:eastAsia="fr-FR"/>
        </w:rPr>
        <w:t>. Neither is it</w:t>
      </w:r>
      <w:r w:rsidRPr="00515D7C" w:rsidR="007F7B9A">
        <w:rPr>
          <w:rFonts w:ascii="Times New Roman" w:hAnsi="Times New Roman" w:eastAsia="Times New Roman" w:cs="Times New Roman"/>
          <w:szCs w:val="20"/>
          <w:lang w:val="en-GB" w:eastAsia="fr-FR"/>
        </w:rPr>
        <w:t xml:space="preserve"> </w:t>
      </w:r>
      <w:r w:rsidRPr="00515D7C" w:rsidR="00602607">
        <w:rPr>
          <w:rFonts w:ascii="Times New Roman" w:hAnsi="Times New Roman" w:eastAsia="Times New Roman" w:cs="Times New Roman"/>
          <w:szCs w:val="20"/>
          <w:lang w:val="en-GB" w:eastAsia="fr-FR"/>
        </w:rPr>
        <w:t xml:space="preserve">possible to ascertain what </w:t>
      </w:r>
      <w:r w:rsidRPr="00515D7C" w:rsidR="007F7B9A">
        <w:rPr>
          <w:rFonts w:ascii="Times New Roman" w:hAnsi="Times New Roman" w:eastAsia="Times New Roman" w:cs="Times New Roman"/>
          <w:szCs w:val="20"/>
          <w:lang w:val="en-GB" w:eastAsia="fr-FR"/>
        </w:rPr>
        <w:t xml:space="preserve">such guarantees </w:t>
      </w:r>
      <w:r w:rsidRPr="00515D7C" w:rsidR="00D00F70">
        <w:rPr>
          <w:rFonts w:ascii="Times New Roman" w:hAnsi="Times New Roman" w:eastAsia="Times New Roman" w:cs="Times New Roman"/>
          <w:szCs w:val="20"/>
          <w:lang w:val="en-GB" w:eastAsia="fr-FR"/>
        </w:rPr>
        <w:t xml:space="preserve">should have </w:t>
      </w:r>
      <w:r w:rsidRPr="00515D7C" w:rsidR="007F7B9A">
        <w:rPr>
          <w:rFonts w:ascii="Times New Roman" w:hAnsi="Times New Roman" w:eastAsia="Times New Roman" w:cs="Times New Roman"/>
          <w:szCs w:val="20"/>
          <w:lang w:val="en-GB" w:eastAsia="fr-FR"/>
        </w:rPr>
        <w:t>be</w:t>
      </w:r>
      <w:r w:rsidRPr="00515D7C" w:rsidR="00D00F70">
        <w:rPr>
          <w:rFonts w:ascii="Times New Roman" w:hAnsi="Times New Roman" w:eastAsia="Times New Roman" w:cs="Times New Roman"/>
          <w:szCs w:val="20"/>
          <w:lang w:val="en-GB" w:eastAsia="fr-FR"/>
        </w:rPr>
        <w:t>en</w:t>
      </w:r>
      <w:r w:rsidRPr="00515D7C" w:rsidR="007F7B9A">
        <w:rPr>
          <w:rFonts w:ascii="Times New Roman" w:hAnsi="Times New Roman" w:eastAsia="Times New Roman" w:cs="Times New Roman"/>
          <w:szCs w:val="20"/>
          <w:lang w:val="en-GB" w:eastAsia="fr-FR"/>
        </w:rPr>
        <w:t>, given that the Government has not specified them.</w:t>
      </w:r>
      <w:r w:rsidRPr="00515D7C">
        <w:rPr>
          <w:rFonts w:ascii="Times New Roman" w:hAnsi="Times New Roman" w:eastAsia="Times New Roman" w:cs="Times New Roman"/>
          <w:szCs w:val="20"/>
          <w:lang w:val="en-GB" w:eastAsia="fr-FR"/>
        </w:rPr>
        <w:t xml:space="preserve"> On</w:t>
      </w:r>
      <w:r w:rsidRPr="00515D7C" w:rsidR="00C928CB">
        <w:rPr>
          <w:rFonts w:ascii="Times New Roman" w:hAnsi="Times New Roman" w:eastAsia="Times New Roman" w:cs="Times New Roman"/>
          <w:szCs w:val="20"/>
          <w:lang w:val="en-GB" w:eastAsia="fr-FR"/>
        </w:rPr>
        <w:t xml:space="preserve"> the</w:t>
      </w:r>
      <w:r w:rsidRPr="00515D7C">
        <w:rPr>
          <w:rFonts w:ascii="Times New Roman" w:hAnsi="Times New Roman" w:eastAsia="Times New Roman" w:cs="Times New Roman"/>
          <w:szCs w:val="20"/>
          <w:lang w:val="en-GB" w:eastAsia="fr-FR"/>
        </w:rPr>
        <w:t xml:space="preserve"> contrary, the Court observes that the Supreme Court, when examining the applicant</w:t>
      </w:r>
      <w:r w:rsidR="00057E70">
        <w:rPr>
          <w:rFonts w:ascii="Times New Roman" w:hAnsi="Times New Roman" w:eastAsia="Times New Roman" w:cs="Times New Roman"/>
          <w:szCs w:val="20"/>
          <w:lang w:val="en-GB" w:eastAsia="fr-FR"/>
        </w:rPr>
        <w:t>’</w:t>
      </w:r>
      <w:r w:rsidRPr="00515D7C">
        <w:rPr>
          <w:rFonts w:ascii="Times New Roman" w:hAnsi="Times New Roman" w:eastAsia="Times New Roman" w:cs="Times New Roman"/>
          <w:szCs w:val="20"/>
          <w:lang w:val="en-GB" w:eastAsia="fr-FR"/>
        </w:rPr>
        <w:t>s request for a retrial, outwardly rejected this possibility on the grounds that the applicant lived in Serbia and was not available to the Croatian judicial authorities</w:t>
      </w:r>
      <w:r w:rsidRPr="00515D7C" w:rsidR="00C624F4">
        <w:rPr>
          <w:rFonts w:ascii="Times New Roman" w:hAnsi="Times New Roman" w:eastAsia="Times New Roman" w:cs="Times New Roman"/>
          <w:szCs w:val="20"/>
          <w:lang w:val="en-GB" w:eastAsia="fr-FR"/>
        </w:rPr>
        <w:t>, making no mention that any guarantees or promises</w:t>
      </w:r>
      <w:r w:rsidRPr="00515D7C" w:rsidR="0093432E">
        <w:rPr>
          <w:rFonts w:ascii="Times New Roman" w:hAnsi="Times New Roman" w:eastAsia="Times New Roman" w:cs="Times New Roman"/>
          <w:szCs w:val="20"/>
          <w:lang w:val="en-GB" w:eastAsia="fr-FR"/>
        </w:rPr>
        <w:t xml:space="preserve"> could be accepted (see paragraph 33 above).</w:t>
      </w:r>
    </w:p>
    <w:p w:rsidRPr="00515D7C" w:rsidR="000C0DCD" w:rsidP="00515D7C" w:rsidRDefault="00FB10B5">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84</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0C0DCD">
        <w:rPr>
          <w:rFonts w:ascii="Times New Roman" w:hAnsi="Times New Roman" w:eastAsia="Times New Roman" w:cs="Times New Roman"/>
          <w:szCs w:val="20"/>
          <w:lang w:val="en-GB" w:eastAsia="fr-FR"/>
        </w:rPr>
        <w:t xml:space="preserve">In view of the above, the Court considers that the requirement </w:t>
      </w:r>
      <w:r w:rsidRPr="00515D7C" w:rsidR="000E2CB5">
        <w:rPr>
          <w:rFonts w:ascii="Times New Roman" w:hAnsi="Times New Roman" w:eastAsia="Times New Roman" w:cs="Times New Roman"/>
          <w:szCs w:val="20"/>
          <w:lang w:val="en-GB" w:eastAsia="fr-FR"/>
        </w:rPr>
        <w:t>that an individual</w:t>
      </w:r>
      <w:r w:rsidRPr="00515D7C" w:rsidR="000E2CB5">
        <w:t xml:space="preserve"> </w:t>
      </w:r>
      <w:r w:rsidRPr="00515D7C" w:rsidR="000E2CB5">
        <w:rPr>
          <w:rFonts w:ascii="Times New Roman" w:hAnsi="Times New Roman" w:eastAsia="Times New Roman" w:cs="Times New Roman"/>
          <w:szCs w:val="20"/>
          <w:lang w:val="en-GB" w:eastAsia="fr-FR"/>
        </w:rPr>
        <w:t xml:space="preserve">tried </w:t>
      </w:r>
      <w:r w:rsidRPr="00515D7C" w:rsidR="000E2CB5">
        <w:rPr>
          <w:rFonts w:ascii="Times New Roman" w:hAnsi="Times New Roman" w:eastAsia="Times New Roman" w:cs="Times New Roman"/>
          <w:i/>
          <w:szCs w:val="20"/>
          <w:lang w:val="en-GB" w:eastAsia="fr-FR"/>
        </w:rPr>
        <w:t>in absentia</w:t>
      </w:r>
      <w:r w:rsidRPr="00515D7C" w:rsidR="00104875">
        <w:rPr>
          <w:rFonts w:ascii="Times New Roman" w:hAnsi="Times New Roman" w:eastAsia="Times New Roman" w:cs="Times New Roman"/>
          <w:szCs w:val="20"/>
          <w:lang w:val="en-GB" w:eastAsia="fr-FR"/>
        </w:rPr>
        <w:t xml:space="preserve">, who has not </w:t>
      </w:r>
      <w:r w:rsidRPr="00515D7C" w:rsidR="000E7132">
        <w:rPr>
          <w:rFonts w:ascii="Times New Roman" w:hAnsi="Times New Roman" w:eastAsia="Times New Roman" w:cs="Times New Roman"/>
          <w:szCs w:val="20"/>
          <w:lang w:val="en-GB" w:eastAsia="fr-FR"/>
        </w:rPr>
        <w:t>had</w:t>
      </w:r>
      <w:r w:rsidRPr="00515D7C" w:rsidR="00104875">
        <w:rPr>
          <w:rFonts w:ascii="Times New Roman" w:hAnsi="Times New Roman" w:eastAsia="Times New Roman" w:cs="Times New Roman"/>
          <w:szCs w:val="20"/>
          <w:lang w:val="en-GB" w:eastAsia="fr-FR"/>
        </w:rPr>
        <w:t xml:space="preserve"> knowledge of his prosecution and of the charges against him or sought to evade trial or unequivocally waived his right to appear in court,</w:t>
      </w:r>
      <w:r w:rsidRPr="00515D7C" w:rsidR="000E2CB5">
        <w:rPr>
          <w:rFonts w:ascii="Times New Roman" w:hAnsi="Times New Roman" w:eastAsia="Times New Roman" w:cs="Times New Roman"/>
          <w:szCs w:val="20"/>
          <w:lang w:val="en-GB" w:eastAsia="fr-FR"/>
        </w:rPr>
        <w:t xml:space="preserve"> has to appear before the domestic authorities</w:t>
      </w:r>
      <w:r w:rsidRPr="00515D7C" w:rsidR="000E7132">
        <w:rPr>
          <w:rFonts w:ascii="Times New Roman" w:hAnsi="Times New Roman" w:eastAsia="Times New Roman" w:cs="Times New Roman"/>
          <w:szCs w:val="20"/>
          <w:lang w:val="en-GB" w:eastAsia="fr-FR"/>
        </w:rPr>
        <w:t xml:space="preserve"> </w:t>
      </w:r>
      <w:r w:rsidRPr="00515D7C" w:rsidR="000E2CB5">
        <w:rPr>
          <w:rFonts w:ascii="Times New Roman" w:hAnsi="Times New Roman" w:eastAsia="Times New Roman" w:cs="Times New Roman"/>
          <w:szCs w:val="20"/>
          <w:lang w:val="en-GB" w:eastAsia="fr-FR"/>
        </w:rPr>
        <w:t>and provide an address of residence in Croatia during the criminal proceedings</w:t>
      </w:r>
      <w:r w:rsidRPr="00515D7C" w:rsidR="000E7132">
        <w:t xml:space="preserve"> </w:t>
      </w:r>
      <w:r w:rsidRPr="00515D7C" w:rsidR="000E7132">
        <w:rPr>
          <w:rFonts w:ascii="Times New Roman" w:hAnsi="Times New Roman" w:eastAsia="Times New Roman" w:cs="Times New Roman"/>
          <w:szCs w:val="20"/>
          <w:lang w:val="en-GB" w:eastAsia="fr-FR"/>
        </w:rPr>
        <w:t>in order to be able to request a retrial, appears</w:t>
      </w:r>
      <w:r w:rsidRPr="00515D7C" w:rsidR="000C0DCD">
        <w:rPr>
          <w:rFonts w:ascii="Times New Roman" w:hAnsi="Times New Roman" w:eastAsia="Times New Roman" w:cs="Times New Roman"/>
          <w:szCs w:val="20"/>
          <w:lang w:val="en-GB" w:eastAsia="fr-FR"/>
        </w:rPr>
        <w:t xml:space="preserve"> disproportionate for two reasons.</w:t>
      </w:r>
    </w:p>
    <w:p w:rsidRPr="00515D7C" w:rsidR="00515D7C" w:rsidP="00515D7C" w:rsidRDefault="000C0DCD">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85</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Firstly,</w:t>
      </w:r>
      <w:r w:rsidRPr="00515D7C" w:rsidR="0082285B">
        <w:rPr>
          <w:rFonts w:ascii="Times New Roman" w:hAnsi="Times New Roman" w:eastAsia="Times New Roman" w:cs="Times New Roman"/>
          <w:szCs w:val="20"/>
          <w:lang w:val="en-GB" w:eastAsia="fr-FR"/>
        </w:rPr>
        <w:t xml:space="preserve"> t</w:t>
      </w:r>
      <w:r w:rsidRPr="00515D7C" w:rsidR="00C95E8E">
        <w:rPr>
          <w:rFonts w:ascii="Times New Roman" w:hAnsi="Times New Roman" w:eastAsia="Times New Roman" w:cs="Times New Roman"/>
          <w:szCs w:val="20"/>
          <w:lang w:val="en-GB" w:eastAsia="fr-FR"/>
        </w:rPr>
        <w:t>his</w:t>
      </w:r>
      <w:r w:rsidRPr="00515D7C" w:rsidR="00BB395F">
        <w:rPr>
          <w:rFonts w:ascii="Times New Roman" w:hAnsi="Times New Roman" w:eastAsia="Times New Roman" w:cs="Times New Roman"/>
          <w:szCs w:val="20"/>
          <w:lang w:val="en-GB" w:eastAsia="fr-FR"/>
        </w:rPr>
        <w:t xml:space="preserve"> </w:t>
      </w:r>
      <w:r w:rsidRPr="00515D7C" w:rsidR="003E2D80">
        <w:rPr>
          <w:rFonts w:ascii="Times New Roman" w:hAnsi="Times New Roman" w:eastAsia="Times New Roman" w:cs="Times New Roman"/>
          <w:szCs w:val="20"/>
          <w:lang w:val="en-GB" w:eastAsia="fr-FR"/>
        </w:rPr>
        <w:t>requirement</w:t>
      </w:r>
      <w:r w:rsidRPr="00515D7C" w:rsidR="00C95E8E">
        <w:rPr>
          <w:rFonts w:ascii="Times New Roman" w:hAnsi="Times New Roman" w:eastAsia="Times New Roman" w:cs="Times New Roman"/>
          <w:szCs w:val="20"/>
          <w:lang w:val="en-GB" w:eastAsia="fr-FR"/>
        </w:rPr>
        <w:t xml:space="preserve"> </w:t>
      </w:r>
      <w:r w:rsidRPr="00515D7C" w:rsidR="003E2D80">
        <w:rPr>
          <w:rFonts w:ascii="Times New Roman" w:hAnsi="Times New Roman" w:eastAsia="Times New Roman" w:cs="Times New Roman"/>
          <w:szCs w:val="20"/>
          <w:lang w:val="en-GB" w:eastAsia="fr-FR"/>
        </w:rPr>
        <w:t xml:space="preserve">essentially provided that individuals </w:t>
      </w:r>
      <w:r w:rsidRPr="00515D7C" w:rsidR="00BB395F">
        <w:rPr>
          <w:rFonts w:ascii="Times New Roman" w:hAnsi="Times New Roman" w:eastAsia="Times New Roman" w:cs="Times New Roman"/>
          <w:szCs w:val="20"/>
          <w:lang w:val="en-GB" w:eastAsia="fr-FR"/>
        </w:rPr>
        <w:t xml:space="preserve">sentenced </w:t>
      </w:r>
      <w:r w:rsidRPr="00515D7C" w:rsidR="003E2D80">
        <w:rPr>
          <w:rFonts w:ascii="Times New Roman" w:hAnsi="Times New Roman" w:eastAsia="Times New Roman" w:cs="Times New Roman"/>
          <w:i/>
          <w:szCs w:val="20"/>
          <w:lang w:val="en-GB" w:eastAsia="fr-FR"/>
        </w:rPr>
        <w:t>in absentia</w:t>
      </w:r>
      <w:r w:rsidRPr="00515D7C" w:rsidR="003E2D80">
        <w:rPr>
          <w:rFonts w:ascii="Times New Roman" w:hAnsi="Times New Roman" w:eastAsia="Times New Roman" w:cs="Times New Roman"/>
          <w:szCs w:val="20"/>
          <w:lang w:val="en-GB" w:eastAsia="fr-FR"/>
        </w:rPr>
        <w:t xml:space="preserve"> </w:t>
      </w:r>
      <w:r w:rsidRPr="00515D7C" w:rsidR="00BB395F">
        <w:rPr>
          <w:rFonts w:ascii="Times New Roman" w:hAnsi="Times New Roman" w:eastAsia="Times New Roman" w:cs="Times New Roman"/>
          <w:szCs w:val="20"/>
          <w:lang w:val="en-GB" w:eastAsia="fr-FR"/>
        </w:rPr>
        <w:t>to</w:t>
      </w:r>
      <w:r w:rsidRPr="00515D7C" w:rsidR="003E2D80">
        <w:rPr>
          <w:rFonts w:ascii="Times New Roman" w:hAnsi="Times New Roman" w:eastAsia="Times New Roman" w:cs="Times New Roman"/>
          <w:szCs w:val="20"/>
          <w:lang w:val="en-GB" w:eastAsia="fr-FR"/>
        </w:rPr>
        <w:t xml:space="preserve"> imprisonment</w:t>
      </w:r>
      <w:r w:rsidRPr="00515D7C" w:rsidR="00C83181">
        <w:rPr>
          <w:rFonts w:ascii="Times New Roman" w:hAnsi="Times New Roman" w:eastAsia="Times New Roman" w:cs="Times New Roman"/>
          <w:szCs w:val="20"/>
          <w:lang w:val="en-GB" w:eastAsia="fr-FR"/>
        </w:rPr>
        <w:t xml:space="preserve"> who did not live on the territory of Croatia</w:t>
      </w:r>
      <w:r w:rsidRPr="00515D7C" w:rsidR="003E2D80">
        <w:rPr>
          <w:rFonts w:ascii="Times New Roman" w:hAnsi="Times New Roman" w:eastAsia="Times New Roman" w:cs="Times New Roman"/>
          <w:szCs w:val="20"/>
          <w:lang w:val="en-GB" w:eastAsia="fr-FR"/>
        </w:rPr>
        <w:t xml:space="preserve">, as was the case </w:t>
      </w:r>
      <w:r w:rsidRPr="00515D7C" w:rsidR="00BB395F">
        <w:rPr>
          <w:rFonts w:ascii="Times New Roman" w:hAnsi="Times New Roman" w:eastAsia="Times New Roman" w:cs="Times New Roman"/>
          <w:szCs w:val="20"/>
          <w:lang w:val="en-GB" w:eastAsia="fr-FR"/>
        </w:rPr>
        <w:t>in the present application</w:t>
      </w:r>
      <w:r w:rsidRPr="00515D7C" w:rsidR="003E2D80">
        <w:rPr>
          <w:rFonts w:ascii="Times New Roman" w:hAnsi="Times New Roman" w:eastAsia="Times New Roman" w:cs="Times New Roman"/>
          <w:szCs w:val="20"/>
          <w:lang w:val="en-GB" w:eastAsia="fr-FR"/>
        </w:rPr>
        <w:t xml:space="preserve"> (see parag</w:t>
      </w:r>
      <w:r w:rsidRPr="00515D7C" w:rsidR="009C24F2">
        <w:rPr>
          <w:rFonts w:ascii="Times New Roman" w:hAnsi="Times New Roman" w:eastAsia="Times New Roman" w:cs="Times New Roman"/>
          <w:szCs w:val="20"/>
          <w:lang w:val="en-GB" w:eastAsia="fr-FR"/>
        </w:rPr>
        <w:t>raph 25 above), could not apply for</w:t>
      </w:r>
      <w:r w:rsidRPr="00515D7C" w:rsidR="003E2D80">
        <w:rPr>
          <w:rFonts w:ascii="Times New Roman" w:hAnsi="Times New Roman" w:eastAsia="Times New Roman" w:cs="Times New Roman"/>
          <w:szCs w:val="20"/>
          <w:lang w:val="en-GB" w:eastAsia="fr-FR"/>
        </w:rPr>
        <w:t xml:space="preserve"> the</w:t>
      </w:r>
      <w:r w:rsidRPr="00515D7C" w:rsidR="00CF48F3">
        <w:rPr>
          <w:rFonts w:ascii="Times New Roman" w:hAnsi="Times New Roman" w:eastAsia="Times New Roman" w:cs="Times New Roman"/>
          <w:szCs w:val="20"/>
          <w:lang w:val="en-GB" w:eastAsia="fr-FR"/>
        </w:rPr>
        <w:t>, in principle, automatic</w:t>
      </w:r>
      <w:r w:rsidRPr="00515D7C" w:rsidR="003E2D80">
        <w:rPr>
          <w:rFonts w:ascii="Times New Roman" w:hAnsi="Times New Roman" w:eastAsia="Times New Roman" w:cs="Times New Roman"/>
          <w:szCs w:val="20"/>
          <w:lang w:val="en-GB" w:eastAsia="fr-FR"/>
        </w:rPr>
        <w:t xml:space="preserve"> reopening of the proceedings unless they </w:t>
      </w:r>
      <w:r w:rsidRPr="00515D7C" w:rsidR="00C95E8E">
        <w:rPr>
          <w:rFonts w:ascii="Times New Roman" w:hAnsi="Times New Roman" w:eastAsia="Times New Roman" w:cs="Times New Roman"/>
          <w:szCs w:val="20"/>
          <w:lang w:val="en-GB" w:eastAsia="fr-FR"/>
        </w:rPr>
        <w:t xml:space="preserve">presented themselves to the Croatian judicial authorities which would in the ordinary course of action mean that </w:t>
      </w:r>
      <w:r w:rsidRPr="00515D7C" w:rsidR="00391D39">
        <w:rPr>
          <w:rFonts w:ascii="Times New Roman" w:hAnsi="Times New Roman" w:eastAsia="Times New Roman" w:cs="Times New Roman"/>
          <w:szCs w:val="20"/>
          <w:lang w:val="en-GB" w:eastAsia="fr-FR"/>
        </w:rPr>
        <w:t xml:space="preserve">they </w:t>
      </w:r>
      <w:r w:rsidRPr="00515D7C" w:rsidR="00C02DFB">
        <w:rPr>
          <w:rFonts w:ascii="Times New Roman" w:hAnsi="Times New Roman" w:eastAsia="Times New Roman" w:cs="Times New Roman"/>
          <w:szCs w:val="20"/>
          <w:lang w:val="en-GB" w:eastAsia="fr-FR"/>
        </w:rPr>
        <w:t xml:space="preserve">would </w:t>
      </w:r>
      <w:r w:rsidRPr="00515D7C" w:rsidR="00391D39">
        <w:rPr>
          <w:rFonts w:ascii="Times New Roman" w:hAnsi="Times New Roman" w:eastAsia="Times New Roman" w:cs="Times New Roman"/>
          <w:szCs w:val="20"/>
          <w:lang w:val="en-GB" w:eastAsia="fr-FR"/>
        </w:rPr>
        <w:t>be deprived</w:t>
      </w:r>
      <w:r w:rsidRPr="00515D7C" w:rsidR="003E2D80">
        <w:rPr>
          <w:rFonts w:ascii="Times New Roman" w:hAnsi="Times New Roman" w:eastAsia="Times New Roman" w:cs="Times New Roman"/>
          <w:szCs w:val="20"/>
          <w:lang w:val="en-GB" w:eastAsia="fr-FR"/>
        </w:rPr>
        <w:t xml:space="preserve"> of </w:t>
      </w:r>
      <w:r w:rsidRPr="00515D7C" w:rsidR="00391D39">
        <w:rPr>
          <w:rFonts w:ascii="Times New Roman" w:hAnsi="Times New Roman" w:eastAsia="Times New Roman" w:cs="Times New Roman"/>
          <w:szCs w:val="20"/>
          <w:lang w:val="en-GB" w:eastAsia="fr-FR"/>
        </w:rPr>
        <w:t xml:space="preserve">their </w:t>
      </w:r>
      <w:r w:rsidRPr="00515D7C" w:rsidR="003E2D80">
        <w:rPr>
          <w:rFonts w:ascii="Times New Roman" w:hAnsi="Times New Roman" w:eastAsia="Times New Roman" w:cs="Times New Roman"/>
          <w:szCs w:val="20"/>
          <w:lang w:val="en-GB" w:eastAsia="fr-FR"/>
        </w:rPr>
        <w:t>liberty</w:t>
      </w:r>
      <w:r w:rsidRPr="00515D7C" w:rsidR="00CF48F3">
        <w:rPr>
          <w:rFonts w:ascii="Times New Roman" w:hAnsi="Times New Roman" w:eastAsia="Times New Roman" w:cs="Times New Roman"/>
          <w:szCs w:val="20"/>
          <w:lang w:val="en-GB" w:eastAsia="fr-FR"/>
        </w:rPr>
        <w:t xml:space="preserve"> based on the</w:t>
      </w:r>
      <w:r w:rsidRPr="00515D7C" w:rsidR="009C24F2">
        <w:rPr>
          <w:rFonts w:ascii="Times New Roman" w:hAnsi="Times New Roman" w:eastAsia="Times New Roman" w:cs="Times New Roman"/>
          <w:szCs w:val="20"/>
          <w:lang w:val="en-GB" w:eastAsia="fr-FR"/>
        </w:rPr>
        <w:t>ir conviction</w:t>
      </w:r>
      <w:r w:rsidRPr="00515D7C" w:rsidR="00C83181">
        <w:rPr>
          <w:rFonts w:ascii="Times New Roman" w:hAnsi="Times New Roman" w:eastAsia="Times New Roman" w:cs="Times New Roman"/>
          <w:szCs w:val="20"/>
          <w:lang w:val="en-GB" w:eastAsia="fr-FR"/>
        </w:rPr>
        <w:t xml:space="preserve"> (see paragraph</w:t>
      </w:r>
      <w:r w:rsidRPr="00515D7C" w:rsidR="00C95E8E">
        <w:rPr>
          <w:rFonts w:ascii="Times New Roman" w:hAnsi="Times New Roman" w:eastAsia="Times New Roman" w:cs="Times New Roman"/>
          <w:szCs w:val="20"/>
          <w:lang w:val="en-GB" w:eastAsia="fr-FR"/>
        </w:rPr>
        <w:t>s</w:t>
      </w:r>
      <w:r w:rsidRPr="00515D7C" w:rsidR="00C83181">
        <w:rPr>
          <w:rFonts w:ascii="Times New Roman" w:hAnsi="Times New Roman" w:eastAsia="Times New Roman" w:cs="Times New Roman"/>
          <w:szCs w:val="20"/>
          <w:lang w:val="en-GB" w:eastAsia="fr-FR"/>
        </w:rPr>
        <w:t xml:space="preserve"> 42</w:t>
      </w:r>
      <w:r w:rsidRPr="00515D7C" w:rsidR="00C95E8E">
        <w:rPr>
          <w:rFonts w:ascii="Times New Roman" w:hAnsi="Times New Roman" w:eastAsia="Times New Roman" w:cs="Times New Roman"/>
          <w:szCs w:val="20"/>
          <w:lang w:val="en-GB" w:eastAsia="fr-FR"/>
        </w:rPr>
        <w:t xml:space="preserve"> and 44</w:t>
      </w:r>
      <w:r w:rsidRPr="00515D7C" w:rsidR="00C83181">
        <w:rPr>
          <w:rFonts w:ascii="Times New Roman" w:hAnsi="Times New Roman" w:eastAsia="Times New Roman" w:cs="Times New Roman"/>
          <w:szCs w:val="20"/>
          <w:lang w:val="en-GB" w:eastAsia="fr-FR"/>
        </w:rPr>
        <w:t xml:space="preserve"> above)</w:t>
      </w:r>
      <w:r w:rsidRPr="00515D7C" w:rsidR="009C24F2">
        <w:rPr>
          <w:rFonts w:ascii="Times New Roman" w:hAnsi="Times New Roman" w:eastAsia="Times New Roman" w:cs="Times New Roman"/>
          <w:szCs w:val="20"/>
          <w:lang w:val="en-GB" w:eastAsia="fr-FR"/>
        </w:rPr>
        <w:t>.</w:t>
      </w:r>
      <w:r w:rsidRPr="00515D7C" w:rsidR="00D73338">
        <w:rPr>
          <w:rFonts w:ascii="Times New Roman" w:hAnsi="Times New Roman" w:eastAsia="Times New Roman" w:cs="Times New Roman"/>
          <w:szCs w:val="20"/>
          <w:lang w:val="en-GB" w:eastAsia="fr-FR"/>
        </w:rPr>
        <w:t xml:space="preserve"> Only then, once the reopening </w:t>
      </w:r>
      <w:r w:rsidRPr="00515D7C" w:rsidR="00391D39">
        <w:rPr>
          <w:rFonts w:ascii="Times New Roman" w:hAnsi="Times New Roman" w:eastAsia="Times New Roman" w:cs="Times New Roman"/>
          <w:szCs w:val="20"/>
          <w:lang w:val="en-GB" w:eastAsia="fr-FR"/>
        </w:rPr>
        <w:t>was</w:t>
      </w:r>
      <w:r w:rsidRPr="00515D7C" w:rsidR="00D73338">
        <w:rPr>
          <w:rFonts w:ascii="Times New Roman" w:hAnsi="Times New Roman" w:eastAsia="Times New Roman" w:cs="Times New Roman"/>
          <w:szCs w:val="20"/>
          <w:lang w:val="en-GB" w:eastAsia="fr-FR"/>
        </w:rPr>
        <w:t xml:space="preserve"> granted, which according to the materials available before the Court could eve</w:t>
      </w:r>
      <w:r w:rsidRPr="00515D7C" w:rsidR="00C83181">
        <w:rPr>
          <w:rFonts w:ascii="Times New Roman" w:hAnsi="Times New Roman" w:eastAsia="Times New Roman" w:cs="Times New Roman"/>
          <w:szCs w:val="20"/>
          <w:lang w:val="en-GB" w:eastAsia="fr-FR"/>
        </w:rPr>
        <w:t>n take</w:t>
      </w:r>
      <w:r w:rsidRPr="00515D7C" w:rsidR="00FC636D">
        <w:rPr>
          <w:rFonts w:ascii="Times New Roman" w:hAnsi="Times New Roman" w:eastAsia="Times New Roman" w:cs="Times New Roman"/>
          <w:szCs w:val="20"/>
          <w:lang w:val="en-GB" w:eastAsia="fr-FR"/>
        </w:rPr>
        <w:t xml:space="preserve"> more than</w:t>
      </w:r>
      <w:r w:rsidRPr="00515D7C" w:rsidR="00C83181">
        <w:rPr>
          <w:rFonts w:ascii="Times New Roman" w:hAnsi="Times New Roman" w:eastAsia="Times New Roman" w:cs="Times New Roman"/>
          <w:szCs w:val="20"/>
          <w:lang w:val="en-GB" w:eastAsia="fr-FR"/>
        </w:rPr>
        <w:t xml:space="preserve"> a month (see paragraph</w:t>
      </w:r>
      <w:r w:rsidRPr="00515D7C" w:rsidR="00FC636D">
        <w:rPr>
          <w:rFonts w:ascii="Times New Roman" w:hAnsi="Times New Roman" w:eastAsia="Times New Roman" w:cs="Times New Roman"/>
          <w:szCs w:val="20"/>
          <w:lang w:val="en-GB" w:eastAsia="fr-FR"/>
        </w:rPr>
        <w:t>s 23, 24 and 45 above)</w:t>
      </w:r>
      <w:r w:rsidRPr="00515D7C" w:rsidR="00D73338">
        <w:rPr>
          <w:rFonts w:ascii="Times New Roman" w:hAnsi="Times New Roman" w:eastAsia="Times New Roman" w:cs="Times New Roman"/>
          <w:szCs w:val="20"/>
          <w:lang w:val="en-GB" w:eastAsia="fr-FR"/>
        </w:rPr>
        <w:t>, and once such</w:t>
      </w:r>
      <w:r w:rsidRPr="00515D7C" w:rsidR="00ED1505">
        <w:rPr>
          <w:rFonts w:ascii="Times New Roman" w:hAnsi="Times New Roman" w:eastAsia="Times New Roman" w:cs="Times New Roman"/>
          <w:szCs w:val="20"/>
          <w:lang w:val="en-GB" w:eastAsia="fr-FR"/>
        </w:rPr>
        <w:t xml:space="preserve"> a</w:t>
      </w:r>
      <w:r w:rsidRPr="00515D7C" w:rsidR="00D73338">
        <w:rPr>
          <w:rFonts w:ascii="Times New Roman" w:hAnsi="Times New Roman" w:eastAsia="Times New Roman" w:cs="Times New Roman"/>
          <w:szCs w:val="20"/>
          <w:lang w:val="en-GB" w:eastAsia="fr-FR"/>
        </w:rPr>
        <w:t xml:space="preserve"> decision </w:t>
      </w:r>
      <w:r w:rsidRPr="00515D7C" w:rsidR="00391D39">
        <w:rPr>
          <w:rFonts w:ascii="Times New Roman" w:hAnsi="Times New Roman" w:eastAsia="Times New Roman" w:cs="Times New Roman"/>
          <w:szCs w:val="20"/>
          <w:lang w:val="en-GB" w:eastAsia="fr-FR"/>
        </w:rPr>
        <w:t xml:space="preserve">became </w:t>
      </w:r>
      <w:r w:rsidRPr="00515D7C" w:rsidR="00D73338">
        <w:rPr>
          <w:rFonts w:ascii="Times New Roman" w:hAnsi="Times New Roman" w:eastAsia="Times New Roman" w:cs="Times New Roman"/>
          <w:szCs w:val="20"/>
          <w:lang w:val="en-GB" w:eastAsia="fr-FR"/>
        </w:rPr>
        <w:t xml:space="preserve">final, </w:t>
      </w:r>
      <w:r w:rsidRPr="00515D7C" w:rsidR="00391D39">
        <w:rPr>
          <w:rFonts w:ascii="Times New Roman" w:hAnsi="Times New Roman" w:eastAsia="Times New Roman" w:cs="Times New Roman"/>
          <w:szCs w:val="20"/>
          <w:lang w:val="en-GB" w:eastAsia="fr-FR"/>
        </w:rPr>
        <w:t xml:space="preserve">would </w:t>
      </w:r>
      <w:r w:rsidRPr="00515D7C" w:rsidR="00D73338">
        <w:rPr>
          <w:rFonts w:ascii="Times New Roman" w:hAnsi="Times New Roman" w:eastAsia="Times New Roman" w:cs="Times New Roman"/>
          <w:szCs w:val="20"/>
          <w:lang w:val="en-GB" w:eastAsia="fr-FR"/>
        </w:rPr>
        <w:t>the e</w:t>
      </w:r>
      <w:r w:rsidRPr="00515D7C" w:rsidR="009C24F2">
        <w:rPr>
          <w:rFonts w:ascii="Times New Roman" w:hAnsi="Times New Roman" w:eastAsia="Times New Roman" w:cs="Times New Roman"/>
          <w:szCs w:val="20"/>
          <w:lang w:val="en-GB" w:eastAsia="fr-FR"/>
        </w:rPr>
        <w:t xml:space="preserve">nforcement of the sentence </w:t>
      </w:r>
      <w:r w:rsidRPr="00515D7C" w:rsidR="00D73338">
        <w:rPr>
          <w:rFonts w:ascii="Times New Roman" w:hAnsi="Times New Roman" w:eastAsia="Times New Roman" w:cs="Times New Roman"/>
          <w:szCs w:val="20"/>
          <w:lang w:val="en-GB" w:eastAsia="fr-FR"/>
        </w:rPr>
        <w:t xml:space="preserve">be stayed and, if there </w:t>
      </w:r>
      <w:r w:rsidRPr="00515D7C" w:rsidR="00391D39">
        <w:rPr>
          <w:rFonts w:ascii="Times New Roman" w:hAnsi="Times New Roman" w:eastAsia="Times New Roman" w:cs="Times New Roman"/>
          <w:szCs w:val="20"/>
          <w:lang w:val="en-GB" w:eastAsia="fr-FR"/>
        </w:rPr>
        <w:t xml:space="preserve">were </w:t>
      </w:r>
      <w:r w:rsidRPr="00515D7C" w:rsidR="00D73338">
        <w:rPr>
          <w:rFonts w:ascii="Times New Roman" w:hAnsi="Times New Roman" w:eastAsia="Times New Roman" w:cs="Times New Roman"/>
          <w:szCs w:val="20"/>
          <w:lang w:val="en-GB" w:eastAsia="fr-FR"/>
        </w:rPr>
        <w:t xml:space="preserve">no </w:t>
      </w:r>
      <w:r w:rsidRPr="00515D7C" w:rsidR="00391D39">
        <w:rPr>
          <w:rFonts w:ascii="Times New Roman" w:hAnsi="Times New Roman" w:eastAsia="Times New Roman" w:cs="Times New Roman"/>
          <w:szCs w:val="20"/>
          <w:lang w:val="en-GB" w:eastAsia="fr-FR"/>
        </w:rPr>
        <w:t xml:space="preserve">other </w:t>
      </w:r>
      <w:r w:rsidRPr="00515D7C" w:rsidR="00D73338">
        <w:rPr>
          <w:rFonts w:ascii="Times New Roman" w:hAnsi="Times New Roman" w:eastAsia="Times New Roman" w:cs="Times New Roman"/>
          <w:szCs w:val="20"/>
          <w:lang w:val="en-GB" w:eastAsia="fr-FR"/>
        </w:rPr>
        <w:t>grounds warranting pre-trial detention, the person concerned</w:t>
      </w:r>
      <w:r w:rsidRPr="00515D7C" w:rsidR="009C24F2">
        <w:rPr>
          <w:rFonts w:ascii="Times New Roman" w:hAnsi="Times New Roman" w:eastAsia="Times New Roman" w:cs="Times New Roman"/>
          <w:szCs w:val="20"/>
          <w:lang w:val="en-GB" w:eastAsia="fr-FR"/>
        </w:rPr>
        <w:t xml:space="preserve"> </w:t>
      </w:r>
      <w:r w:rsidRPr="00515D7C" w:rsidR="00D73338">
        <w:rPr>
          <w:rFonts w:ascii="Times New Roman" w:hAnsi="Times New Roman" w:eastAsia="Times New Roman" w:cs="Times New Roman"/>
          <w:szCs w:val="20"/>
          <w:lang w:val="en-GB" w:eastAsia="fr-FR"/>
        </w:rPr>
        <w:t>released</w:t>
      </w:r>
      <w:r w:rsidRPr="00515D7C" w:rsidR="009C24F2">
        <w:rPr>
          <w:rFonts w:ascii="Times New Roman" w:hAnsi="Times New Roman" w:eastAsia="Times New Roman" w:cs="Times New Roman"/>
          <w:szCs w:val="20"/>
          <w:lang w:val="en-GB" w:eastAsia="fr-FR"/>
        </w:rPr>
        <w:t xml:space="preserve"> pending trial (see paragraph 39 above; Article 507 § 5 of the Code of Criminal Procedure).</w:t>
      </w:r>
    </w:p>
    <w:p w:rsidRPr="00515D7C" w:rsidR="0090372C" w:rsidP="00515D7C" w:rsidRDefault="009C24F2">
      <w:pPr>
        <w:pStyle w:val="ECHRPara"/>
        <w:rPr>
          <w:snapToGrid w:val="0"/>
          <w:lang w:val="en-GB"/>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86</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As to the Government</w:t>
      </w:r>
      <w:r w:rsidR="00057E70">
        <w:rPr>
          <w:rFonts w:ascii="Times New Roman" w:hAnsi="Times New Roman" w:eastAsia="Times New Roman" w:cs="Times New Roman"/>
          <w:szCs w:val="20"/>
          <w:lang w:val="en-GB" w:eastAsia="fr-FR"/>
        </w:rPr>
        <w:t>’</w:t>
      </w:r>
      <w:r w:rsidRPr="00515D7C" w:rsidR="00E45963">
        <w:rPr>
          <w:rFonts w:ascii="Times New Roman" w:hAnsi="Times New Roman" w:eastAsia="Times New Roman" w:cs="Times New Roman"/>
          <w:szCs w:val="20"/>
          <w:lang w:val="en-GB" w:eastAsia="fr-FR"/>
        </w:rPr>
        <w:t>s</w:t>
      </w:r>
      <w:r w:rsidRPr="00515D7C">
        <w:rPr>
          <w:rFonts w:ascii="Times New Roman" w:hAnsi="Times New Roman" w:eastAsia="Times New Roman" w:cs="Times New Roman"/>
          <w:szCs w:val="20"/>
          <w:lang w:val="en-GB" w:eastAsia="fr-FR"/>
        </w:rPr>
        <w:t xml:space="preserve"> suggestion that the enforcement of the sentence could be postponed even before </w:t>
      </w:r>
      <w:r w:rsidRPr="00515D7C" w:rsidR="00424989">
        <w:rPr>
          <w:rFonts w:ascii="Times New Roman" w:hAnsi="Times New Roman" w:eastAsia="Times New Roman" w:cs="Times New Roman"/>
          <w:szCs w:val="20"/>
          <w:lang w:val="en-GB" w:eastAsia="fr-FR"/>
        </w:rPr>
        <w:t xml:space="preserve">a </w:t>
      </w:r>
      <w:r w:rsidRPr="00515D7C">
        <w:rPr>
          <w:rFonts w:ascii="Times New Roman" w:hAnsi="Times New Roman" w:eastAsia="Times New Roman" w:cs="Times New Roman"/>
          <w:szCs w:val="20"/>
          <w:lang w:val="en-GB" w:eastAsia="fr-FR"/>
        </w:rPr>
        <w:t xml:space="preserve">decision on the request for reopening </w:t>
      </w:r>
      <w:r w:rsidRPr="00515D7C" w:rsidR="00424989">
        <w:rPr>
          <w:rFonts w:ascii="Times New Roman" w:hAnsi="Times New Roman" w:eastAsia="Times New Roman" w:cs="Times New Roman"/>
          <w:szCs w:val="20"/>
          <w:lang w:val="en-GB" w:eastAsia="fr-FR"/>
        </w:rPr>
        <w:t>was</w:t>
      </w:r>
      <w:r w:rsidRPr="00515D7C">
        <w:rPr>
          <w:rFonts w:ascii="Times New Roman" w:hAnsi="Times New Roman" w:eastAsia="Times New Roman" w:cs="Times New Roman"/>
          <w:szCs w:val="20"/>
          <w:lang w:val="en-GB" w:eastAsia="fr-FR"/>
        </w:rPr>
        <w:t xml:space="preserve"> </w:t>
      </w:r>
      <w:r w:rsidRPr="00515D7C" w:rsidR="00956968">
        <w:rPr>
          <w:rFonts w:ascii="Times New Roman" w:hAnsi="Times New Roman" w:eastAsia="Times New Roman" w:cs="Times New Roman"/>
          <w:szCs w:val="20"/>
          <w:lang w:val="en-GB" w:eastAsia="fr-FR"/>
        </w:rPr>
        <w:t>taken</w:t>
      </w:r>
      <w:r w:rsidRPr="00515D7C" w:rsidR="003E061C">
        <w:rPr>
          <w:rFonts w:ascii="Times New Roman" w:hAnsi="Times New Roman" w:eastAsia="Times New Roman" w:cs="Times New Roman"/>
          <w:szCs w:val="20"/>
          <w:lang w:val="en-GB" w:eastAsia="fr-FR"/>
        </w:rPr>
        <w:t>,</w:t>
      </w:r>
      <w:r w:rsidRPr="00515D7C" w:rsidR="00956968">
        <w:rPr>
          <w:rFonts w:ascii="Times New Roman" w:hAnsi="Times New Roman" w:eastAsia="Times New Roman" w:cs="Times New Roman"/>
          <w:szCs w:val="20"/>
          <w:lang w:val="en-GB" w:eastAsia="fr-FR"/>
        </w:rPr>
        <w:t xml:space="preserve"> </w:t>
      </w:r>
      <w:r w:rsidRPr="00515D7C">
        <w:rPr>
          <w:rFonts w:ascii="Times New Roman" w:hAnsi="Times New Roman" w:eastAsia="Times New Roman" w:cs="Times New Roman"/>
          <w:szCs w:val="20"/>
          <w:lang w:val="en-GB" w:eastAsia="fr-FR"/>
        </w:rPr>
        <w:t xml:space="preserve">the Court </w:t>
      </w:r>
      <w:r w:rsidRPr="00515D7C" w:rsidR="003E061C">
        <w:rPr>
          <w:rFonts w:ascii="Times New Roman" w:hAnsi="Times New Roman" w:eastAsia="Times New Roman" w:cs="Times New Roman"/>
          <w:szCs w:val="20"/>
          <w:lang w:val="en-GB" w:eastAsia="fr-FR"/>
        </w:rPr>
        <w:t xml:space="preserve">firstly notes that such a possibility primarily relates to the requests for retrial based on new facts and evidence and not for the requests for an automatic retrial of those tried </w:t>
      </w:r>
      <w:r w:rsidRPr="00515D7C" w:rsidR="003E061C">
        <w:rPr>
          <w:rFonts w:ascii="Times New Roman" w:hAnsi="Times New Roman" w:eastAsia="Times New Roman" w:cs="Times New Roman"/>
          <w:i/>
          <w:szCs w:val="20"/>
          <w:lang w:val="en-GB" w:eastAsia="fr-FR"/>
        </w:rPr>
        <w:t>in absentia</w:t>
      </w:r>
      <w:r w:rsidRPr="00515D7C" w:rsidR="003E061C">
        <w:rPr>
          <w:rFonts w:ascii="Times New Roman" w:hAnsi="Times New Roman" w:eastAsia="Times New Roman" w:cs="Times New Roman"/>
          <w:szCs w:val="20"/>
          <w:lang w:val="en-GB" w:eastAsia="fr-FR"/>
        </w:rPr>
        <w:t xml:space="preserve"> (see paragraph</w:t>
      </w:r>
      <w:r w:rsidRPr="00515D7C" w:rsidR="0050065D">
        <w:rPr>
          <w:rFonts w:ascii="Times New Roman" w:hAnsi="Times New Roman" w:eastAsia="Times New Roman" w:cs="Times New Roman"/>
          <w:szCs w:val="20"/>
          <w:lang w:val="en-GB" w:eastAsia="fr-FR"/>
        </w:rPr>
        <w:t> </w:t>
      </w:r>
      <w:r w:rsidRPr="00515D7C" w:rsidR="003E061C">
        <w:rPr>
          <w:rFonts w:ascii="Times New Roman" w:hAnsi="Times New Roman" w:eastAsia="Times New Roman" w:cs="Times New Roman"/>
          <w:szCs w:val="20"/>
          <w:lang w:val="en-GB" w:eastAsia="fr-FR"/>
        </w:rPr>
        <w:t xml:space="preserve">39 above; Articles 501 § 1(3) and 507 § 4 of the Code of Criminal Procedure). In any case, </w:t>
      </w:r>
      <w:r w:rsidRPr="00515D7C">
        <w:rPr>
          <w:rFonts w:ascii="Times New Roman" w:hAnsi="Times New Roman" w:eastAsia="Times New Roman" w:cs="Times New Roman"/>
          <w:szCs w:val="20"/>
          <w:lang w:val="en-GB" w:eastAsia="fr-FR"/>
        </w:rPr>
        <w:t xml:space="preserve">such a possibility </w:t>
      </w:r>
      <w:r w:rsidRPr="00515D7C" w:rsidR="00CA6065">
        <w:rPr>
          <w:rFonts w:ascii="Times New Roman" w:hAnsi="Times New Roman" w:eastAsia="Times New Roman" w:cs="Times New Roman"/>
          <w:szCs w:val="20"/>
          <w:lang w:val="en-GB" w:eastAsia="fr-FR"/>
        </w:rPr>
        <w:t>is</w:t>
      </w:r>
      <w:r w:rsidRPr="00515D7C" w:rsidR="00E45963">
        <w:rPr>
          <w:rFonts w:ascii="Times New Roman" w:hAnsi="Times New Roman" w:eastAsia="Times New Roman" w:cs="Times New Roman"/>
          <w:szCs w:val="20"/>
          <w:lang w:val="en-GB" w:eastAsia="fr-FR"/>
        </w:rPr>
        <w:t xml:space="preserve"> discretionary as the relevant domestic law provides no possibility for the convicted person to request its application</w:t>
      </w:r>
      <w:r w:rsidRPr="00515D7C" w:rsidR="003544AC">
        <w:rPr>
          <w:rFonts w:ascii="Times New Roman" w:hAnsi="Times New Roman" w:eastAsia="Times New Roman" w:cs="Times New Roman"/>
          <w:szCs w:val="20"/>
          <w:lang w:val="en-GB" w:eastAsia="fr-FR"/>
        </w:rPr>
        <w:t xml:space="preserve"> and, in case of an unfavourable outcome, to have a</w:t>
      </w:r>
      <w:r w:rsidRPr="00515D7C" w:rsidR="00956968">
        <w:rPr>
          <w:rFonts w:ascii="Times New Roman" w:hAnsi="Times New Roman" w:eastAsia="Times New Roman" w:cs="Times New Roman"/>
          <w:szCs w:val="20"/>
          <w:lang w:val="en-GB" w:eastAsia="fr-FR"/>
        </w:rPr>
        <w:t>n</w:t>
      </w:r>
      <w:r w:rsidRPr="00515D7C" w:rsidR="003544AC">
        <w:rPr>
          <w:rFonts w:ascii="Times New Roman" w:hAnsi="Times New Roman" w:eastAsia="Times New Roman" w:cs="Times New Roman"/>
          <w:szCs w:val="20"/>
          <w:lang w:val="en-GB" w:eastAsia="fr-FR"/>
        </w:rPr>
        <w:t xml:space="preserve"> </w:t>
      </w:r>
      <w:r w:rsidRPr="00515D7C" w:rsidR="00956968">
        <w:rPr>
          <w:rFonts w:ascii="Times New Roman" w:hAnsi="Times New Roman" w:eastAsia="Times New Roman" w:cs="Times New Roman"/>
          <w:szCs w:val="20"/>
          <w:lang w:val="en-GB" w:eastAsia="fr-FR"/>
        </w:rPr>
        <w:t>opportunity</w:t>
      </w:r>
      <w:r w:rsidRPr="00515D7C" w:rsidR="003544AC">
        <w:rPr>
          <w:rFonts w:ascii="Times New Roman" w:hAnsi="Times New Roman" w:eastAsia="Times New Roman" w:cs="Times New Roman"/>
          <w:szCs w:val="20"/>
          <w:lang w:val="en-GB" w:eastAsia="fr-FR"/>
        </w:rPr>
        <w:t xml:space="preserve"> </w:t>
      </w:r>
      <w:r w:rsidRPr="00515D7C" w:rsidR="00956968">
        <w:rPr>
          <w:rFonts w:ascii="Times New Roman" w:hAnsi="Times New Roman" w:eastAsia="Times New Roman" w:cs="Times New Roman"/>
          <w:szCs w:val="20"/>
          <w:lang w:val="en-GB" w:eastAsia="fr-FR"/>
        </w:rPr>
        <w:t xml:space="preserve">to </w:t>
      </w:r>
      <w:r w:rsidRPr="00515D7C" w:rsidR="003544AC">
        <w:rPr>
          <w:rFonts w:ascii="Times New Roman" w:hAnsi="Times New Roman" w:eastAsia="Times New Roman" w:cs="Times New Roman"/>
          <w:szCs w:val="20"/>
          <w:lang w:val="en-GB" w:eastAsia="fr-FR"/>
        </w:rPr>
        <w:t xml:space="preserve">appeal (compare </w:t>
      </w:r>
      <w:r w:rsidRPr="00515D7C" w:rsidR="003544AC">
        <w:rPr>
          <w:i/>
        </w:rPr>
        <w:t>Khalfaoui v. France</w:t>
      </w:r>
      <w:r w:rsidRPr="00515D7C" w:rsidR="003544AC">
        <w:t>, no. 34791/97, § 453, ECHR 1999</w:t>
      </w:r>
      <w:r w:rsidRPr="00515D7C" w:rsidR="003544AC">
        <w:noBreakHyphen/>
        <w:t>IX)</w:t>
      </w:r>
      <w:r w:rsidRPr="00515D7C" w:rsidR="00E45963">
        <w:rPr>
          <w:rFonts w:ascii="Times New Roman" w:hAnsi="Times New Roman" w:eastAsia="Times New Roman" w:cs="Times New Roman"/>
          <w:szCs w:val="20"/>
          <w:lang w:val="en-GB" w:eastAsia="fr-FR"/>
        </w:rPr>
        <w:t xml:space="preserve">. Moreover, the materials available </w:t>
      </w:r>
      <w:r w:rsidRPr="00515D7C" w:rsidR="00956968">
        <w:rPr>
          <w:rFonts w:ascii="Times New Roman" w:hAnsi="Times New Roman" w:eastAsia="Times New Roman" w:cs="Times New Roman"/>
          <w:szCs w:val="20"/>
          <w:lang w:val="en-GB" w:eastAsia="fr-FR"/>
        </w:rPr>
        <w:t xml:space="preserve">to </w:t>
      </w:r>
      <w:r w:rsidRPr="00515D7C" w:rsidR="00E45963">
        <w:rPr>
          <w:rFonts w:ascii="Times New Roman" w:hAnsi="Times New Roman" w:eastAsia="Times New Roman" w:cs="Times New Roman"/>
          <w:szCs w:val="20"/>
          <w:lang w:val="en-GB" w:eastAsia="fr-FR"/>
        </w:rPr>
        <w:t xml:space="preserve">the Court do not show that </w:t>
      </w:r>
      <w:r w:rsidRPr="00515D7C" w:rsidR="003544AC">
        <w:rPr>
          <w:rFonts w:ascii="Times New Roman" w:hAnsi="Times New Roman" w:eastAsia="Times New Roman" w:cs="Times New Roman"/>
          <w:szCs w:val="20"/>
          <w:lang w:val="en-GB" w:eastAsia="fr-FR"/>
        </w:rPr>
        <w:t>any such consideration was given</w:t>
      </w:r>
      <w:r w:rsidRPr="00515D7C" w:rsidR="00602607">
        <w:rPr>
          <w:rFonts w:ascii="Times New Roman" w:hAnsi="Times New Roman" w:eastAsia="Times New Roman" w:cs="Times New Roman"/>
          <w:szCs w:val="20"/>
          <w:lang w:val="en-GB" w:eastAsia="fr-FR"/>
        </w:rPr>
        <w:t xml:space="preserve"> in the applicant</w:t>
      </w:r>
      <w:r w:rsidR="00057E70">
        <w:rPr>
          <w:rFonts w:ascii="Times New Roman" w:hAnsi="Times New Roman" w:eastAsia="Times New Roman" w:cs="Times New Roman"/>
          <w:szCs w:val="20"/>
          <w:lang w:val="en-GB" w:eastAsia="fr-FR"/>
        </w:rPr>
        <w:t>’</w:t>
      </w:r>
      <w:r w:rsidRPr="00515D7C" w:rsidR="00602607">
        <w:rPr>
          <w:rFonts w:ascii="Times New Roman" w:hAnsi="Times New Roman" w:eastAsia="Times New Roman" w:cs="Times New Roman"/>
          <w:szCs w:val="20"/>
          <w:lang w:val="en-GB" w:eastAsia="fr-FR"/>
        </w:rPr>
        <w:t xml:space="preserve">s case </w:t>
      </w:r>
      <w:r w:rsidRPr="00515D7C" w:rsidR="00E45963">
        <w:rPr>
          <w:rFonts w:ascii="Times New Roman" w:hAnsi="Times New Roman" w:eastAsia="Times New Roman" w:cs="Times New Roman"/>
          <w:szCs w:val="20"/>
          <w:lang w:val="en-GB" w:eastAsia="fr-FR"/>
        </w:rPr>
        <w:t>(see paragraphs 23-24</w:t>
      </w:r>
      <w:r w:rsidRPr="00515D7C" w:rsidR="003E061C">
        <w:rPr>
          <w:rFonts w:ascii="Times New Roman" w:hAnsi="Times New Roman" w:eastAsia="Times New Roman" w:cs="Times New Roman"/>
          <w:szCs w:val="20"/>
          <w:lang w:val="en-GB" w:eastAsia="fr-FR"/>
        </w:rPr>
        <w:t xml:space="preserve"> </w:t>
      </w:r>
      <w:r w:rsidRPr="00515D7C" w:rsidR="0090372C">
        <w:rPr>
          <w:rFonts w:ascii="Times New Roman" w:hAnsi="Times New Roman" w:eastAsia="Times New Roman" w:cs="Times New Roman"/>
          <w:szCs w:val="20"/>
          <w:lang w:val="en-GB" w:eastAsia="fr-FR"/>
        </w:rPr>
        <w:t>above</w:t>
      </w:r>
      <w:r w:rsidRPr="00515D7C" w:rsidR="003544AC">
        <w:rPr>
          <w:rFonts w:ascii="Times New Roman" w:hAnsi="Times New Roman" w:eastAsia="Times New Roman" w:cs="Times New Roman"/>
          <w:szCs w:val="20"/>
          <w:lang w:val="en-GB" w:eastAsia="fr-FR"/>
        </w:rPr>
        <w:t>; and</w:t>
      </w:r>
      <w:r w:rsidRPr="00515D7C" w:rsidR="003544AC">
        <w:rPr>
          <w:i/>
        </w:rPr>
        <w:t xml:space="preserve"> </w:t>
      </w:r>
      <w:r w:rsidRPr="00515D7C" w:rsidR="003544AC">
        <w:rPr>
          <w:rFonts w:ascii="Times New Roman" w:hAnsi="Times New Roman" w:eastAsia="Times New Roman" w:cs="Times New Roman"/>
          <w:i/>
          <w:szCs w:val="20"/>
          <w:lang w:val="en-GB" w:eastAsia="fr-FR"/>
        </w:rPr>
        <w:t>Khalfaoui</w:t>
      </w:r>
      <w:r w:rsidRPr="00515D7C" w:rsidR="003544AC">
        <w:rPr>
          <w:rFonts w:ascii="Times New Roman" w:hAnsi="Times New Roman" w:eastAsia="Times New Roman" w:cs="Times New Roman"/>
          <w:szCs w:val="20"/>
          <w:lang w:val="en-GB" w:eastAsia="fr-FR"/>
        </w:rPr>
        <w:t>, cited above, § 53</w:t>
      </w:r>
      <w:r w:rsidRPr="00515D7C" w:rsidR="0090372C">
        <w:rPr>
          <w:rFonts w:ascii="Times New Roman" w:hAnsi="Times New Roman" w:eastAsia="Times New Roman" w:cs="Times New Roman"/>
          <w:szCs w:val="20"/>
          <w:lang w:val="en-GB" w:eastAsia="fr-FR"/>
        </w:rPr>
        <w:t>). Therefore, given that</w:t>
      </w:r>
      <w:r w:rsidRPr="00515D7C" w:rsidR="003544AC">
        <w:rPr>
          <w:rFonts w:ascii="Times New Roman" w:hAnsi="Times New Roman" w:eastAsia="Times New Roman" w:cs="Times New Roman"/>
          <w:szCs w:val="20"/>
          <w:lang w:val="en-GB" w:eastAsia="fr-FR"/>
        </w:rPr>
        <w:t xml:space="preserve"> the</w:t>
      </w:r>
      <w:r w:rsidRPr="00515D7C" w:rsidR="0090372C">
        <w:rPr>
          <w:rFonts w:ascii="Times New Roman" w:hAnsi="Times New Roman" w:eastAsia="Times New Roman" w:cs="Times New Roman"/>
          <w:szCs w:val="20"/>
          <w:lang w:val="en-GB" w:eastAsia="fr-FR"/>
        </w:rPr>
        <w:t xml:space="preserve"> Convention is designed to “guarantee not rights that are theoretical or illusory but rights that are practical and effective” (see, for example, </w:t>
      </w:r>
      <w:r w:rsidRPr="00515D7C" w:rsidR="0090372C">
        <w:rPr>
          <w:i/>
          <w:lang w:val="en-GB"/>
        </w:rPr>
        <w:t>Erkapić v. Croatia</w:t>
      </w:r>
      <w:r w:rsidRPr="00515D7C" w:rsidR="002B4C5D">
        <w:rPr>
          <w:lang w:val="en-GB"/>
        </w:rPr>
        <w:t>, no. </w:t>
      </w:r>
      <w:r w:rsidRPr="00515D7C" w:rsidR="0090372C">
        <w:rPr>
          <w:lang w:val="en-GB"/>
        </w:rPr>
        <w:t>51198/08</w:t>
      </w:r>
      <w:r w:rsidRPr="00515D7C" w:rsidR="0090372C">
        <w:rPr>
          <w:snapToGrid w:val="0"/>
          <w:lang w:val="en-GB"/>
        </w:rPr>
        <w:t>, § 78, 25 April 2013) the Court cannot accept that such a poss</w:t>
      </w:r>
      <w:r w:rsidRPr="00515D7C" w:rsidR="001C43A6">
        <w:rPr>
          <w:snapToGrid w:val="0"/>
          <w:lang w:val="en-GB"/>
        </w:rPr>
        <w:t>ibility was sufficiently probable</w:t>
      </w:r>
      <w:r w:rsidRPr="00515D7C" w:rsidR="0090372C">
        <w:rPr>
          <w:snapToGrid w:val="0"/>
          <w:lang w:val="en-GB"/>
        </w:rPr>
        <w:t xml:space="preserve"> in practice.</w:t>
      </w:r>
    </w:p>
    <w:p w:rsidRPr="00515D7C" w:rsidR="00E45963" w:rsidP="00515D7C" w:rsidRDefault="00665974">
      <w:pPr>
        <w:pStyle w:val="ECHRPara"/>
        <w:rPr>
          <w:lang w:val="en-GB"/>
        </w:rPr>
      </w:pPr>
      <w:r w:rsidRPr="00515D7C">
        <w:rPr>
          <w:snapToGrid w:val="0"/>
          <w:lang w:val="en-GB"/>
        </w:rPr>
        <w:fldChar w:fldCharType="begin"/>
      </w:r>
      <w:r w:rsidRPr="00515D7C">
        <w:rPr>
          <w:snapToGrid w:val="0"/>
          <w:lang w:val="en-GB"/>
        </w:rPr>
        <w:instrText xml:space="preserve"> SEQ level0 \*arabic </w:instrText>
      </w:r>
      <w:r w:rsidRPr="00515D7C">
        <w:rPr>
          <w:snapToGrid w:val="0"/>
          <w:lang w:val="en-GB"/>
        </w:rPr>
        <w:fldChar w:fldCharType="separate"/>
      </w:r>
      <w:r w:rsidR="004A6B29">
        <w:rPr>
          <w:noProof/>
          <w:snapToGrid w:val="0"/>
          <w:lang w:val="en-GB"/>
        </w:rPr>
        <w:t>87</w:t>
      </w:r>
      <w:r w:rsidRPr="00515D7C">
        <w:rPr>
          <w:snapToGrid w:val="0"/>
          <w:lang w:val="en-GB"/>
        </w:rPr>
        <w:fldChar w:fldCharType="end"/>
      </w:r>
      <w:r w:rsidRPr="00515D7C">
        <w:rPr>
          <w:snapToGrid w:val="0"/>
          <w:lang w:val="en-GB"/>
        </w:rPr>
        <w:t>.  In this connection, in view of the obligation of persons who did not live on the territory of Croatia to appear before the Croatian judicial authorities</w:t>
      </w:r>
      <w:r w:rsidRPr="00515D7C">
        <w:rPr>
          <w:lang w:val="en-GB"/>
        </w:rPr>
        <w:t xml:space="preserve"> </w:t>
      </w:r>
      <w:r w:rsidRPr="00515D7C">
        <w:rPr>
          <w:snapToGrid w:val="0"/>
          <w:lang w:val="en-GB"/>
        </w:rPr>
        <w:t xml:space="preserve">as a requirement for seeking a retrial, which would in the ordinary course of action lead to their custody </w:t>
      </w:r>
      <w:r w:rsidRPr="00515D7C" w:rsidR="00122248">
        <w:rPr>
          <w:lang w:val="en-GB"/>
        </w:rPr>
        <w:t xml:space="preserve">based on the conviction </w:t>
      </w:r>
      <w:r w:rsidRPr="00515D7C" w:rsidR="00122248">
        <w:rPr>
          <w:i/>
          <w:lang w:val="en-GB"/>
        </w:rPr>
        <w:t>in absentia</w:t>
      </w:r>
      <w:r w:rsidRPr="00515D7C" w:rsidR="00122248">
        <w:rPr>
          <w:lang w:val="en-GB"/>
        </w:rPr>
        <w:t>, the Court reiterates</w:t>
      </w:r>
      <w:r w:rsidRPr="00515D7C" w:rsidR="00F27FA1">
        <w:rPr>
          <w:lang w:val="en-GB"/>
        </w:rPr>
        <w:t>, as already explained above,</w:t>
      </w:r>
      <w:r w:rsidRPr="00515D7C" w:rsidR="00122248">
        <w:rPr>
          <w:lang w:val="en-GB"/>
        </w:rPr>
        <w:t xml:space="preserve"> that </w:t>
      </w:r>
      <w:r w:rsidRPr="00515D7C" w:rsidR="00122248">
        <w:rPr>
          <w:rFonts w:ascii="Times New Roman" w:hAnsi="Times New Roman" w:eastAsia="Times New Roman" w:cs="Times New Roman"/>
          <w:szCs w:val="20"/>
          <w:lang w:val="en-GB" w:eastAsia="fr-FR"/>
        </w:rPr>
        <w:t>there can be no question of an accused being obliged to surrender to custody in order to secure the right to be retried in conditions that comply wi</w:t>
      </w:r>
      <w:r w:rsidRPr="00515D7C" w:rsidR="00F27FA1">
        <w:rPr>
          <w:rFonts w:ascii="Times New Roman" w:hAnsi="Times New Roman" w:eastAsia="Times New Roman" w:cs="Times New Roman"/>
          <w:szCs w:val="20"/>
          <w:lang w:val="en-GB" w:eastAsia="fr-FR"/>
        </w:rPr>
        <w:t xml:space="preserve">th Article 6 of the Convention </w:t>
      </w:r>
      <w:r w:rsidRPr="00515D7C" w:rsidR="00122248">
        <w:rPr>
          <w:rFonts w:ascii="Times New Roman" w:hAnsi="Times New Roman" w:eastAsia="Times New Roman" w:cs="Times New Roman"/>
          <w:szCs w:val="20"/>
          <w:lang w:val="en-GB" w:eastAsia="fr-FR"/>
        </w:rPr>
        <w:t>(see</w:t>
      </w:r>
      <w:r w:rsidRPr="00515D7C" w:rsidR="00F27FA1">
        <w:rPr>
          <w:rFonts w:ascii="Times New Roman" w:hAnsi="Times New Roman" w:eastAsia="Times New Roman" w:cs="Times New Roman"/>
          <w:szCs w:val="20"/>
          <w:lang w:val="en-GB" w:eastAsia="fr-FR"/>
        </w:rPr>
        <w:t xml:space="preserve"> paragraph 70 above)</w:t>
      </w:r>
      <w:r w:rsidRPr="00515D7C" w:rsidR="003246C3">
        <w:rPr>
          <w:lang w:val="en-GB"/>
        </w:rPr>
        <w:t>.</w:t>
      </w:r>
    </w:p>
    <w:p w:rsidRPr="00515D7C" w:rsidR="00D02517" w:rsidP="00515D7C" w:rsidRDefault="00FC71ED">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88</w:t>
      </w:r>
      <w:r w:rsidRPr="00515D7C">
        <w:rPr>
          <w:lang w:val="en-GB"/>
        </w:rPr>
        <w:fldChar w:fldCharType="end"/>
      </w:r>
      <w:r w:rsidRPr="00515D7C">
        <w:rPr>
          <w:lang w:val="en-GB"/>
        </w:rPr>
        <w:t>.  This does not</w:t>
      </w:r>
      <w:r w:rsidRPr="00515D7C" w:rsidR="00912937">
        <w:rPr>
          <w:lang w:val="en-GB"/>
        </w:rPr>
        <w:t>, of course</w:t>
      </w:r>
      <w:r w:rsidRPr="00515D7C">
        <w:rPr>
          <w:lang w:val="en-GB"/>
        </w:rPr>
        <w:t>, call into question whether, in the fresh proceedings, the applicant</w:t>
      </w:r>
      <w:r w:rsidR="00057E70">
        <w:rPr>
          <w:lang w:val="en-GB"/>
        </w:rPr>
        <w:t>’</w:t>
      </w:r>
      <w:r w:rsidRPr="00515D7C">
        <w:rPr>
          <w:lang w:val="en-GB"/>
        </w:rPr>
        <w:t xml:space="preserve">s presence at the trial would have to be secured by ordering his detention on remand or by the application of other measures envisaged under the relevant domestic law (see, inter alia, </w:t>
      </w:r>
      <w:r w:rsidRPr="00515D7C">
        <w:rPr>
          <w:i/>
          <w:lang w:val="en-GB"/>
        </w:rPr>
        <w:t>Khalfaoui</w:t>
      </w:r>
      <w:r w:rsidRPr="00515D7C">
        <w:rPr>
          <w:lang w:val="en-GB"/>
        </w:rPr>
        <w:t xml:space="preserve">, cited above, § 44). However, if applicable, that would need to have a different legal basis – that of a reasonable suspicion of the applicant having committed the crime at issue and the existence of “relevant and sufficient reasons” for his detention (see, amongst many others, </w:t>
      </w:r>
      <w:r w:rsidRPr="00515D7C">
        <w:rPr>
          <w:i/>
          <w:lang w:val="en-GB"/>
        </w:rPr>
        <w:t>Kudła v. Poland</w:t>
      </w:r>
      <w:r w:rsidRPr="00515D7C">
        <w:rPr>
          <w:lang w:val="en-GB"/>
        </w:rPr>
        <w:t xml:space="preserve"> [GC], no. 30210/96, § 111, ECHR 2000 XI</w:t>
      </w:r>
      <w:r w:rsidRPr="00515D7C" w:rsidR="00912937">
        <w:rPr>
          <w:lang w:val="en-GB"/>
        </w:rPr>
        <w:t xml:space="preserve">; and </w:t>
      </w:r>
      <w:r w:rsidRPr="00515D7C" w:rsidR="00912937">
        <w:rPr>
          <w:i/>
          <w:lang w:val="en-GB"/>
        </w:rPr>
        <w:t>Dragin v. Croatia</w:t>
      </w:r>
      <w:r w:rsidRPr="00515D7C" w:rsidR="00912937">
        <w:rPr>
          <w:lang w:val="en-GB"/>
        </w:rPr>
        <w:t>, no.</w:t>
      </w:r>
      <w:r w:rsidRPr="00515D7C" w:rsidR="004F5192">
        <w:rPr>
          <w:lang w:val="en-GB"/>
        </w:rPr>
        <w:t> </w:t>
      </w:r>
      <w:r w:rsidRPr="00515D7C" w:rsidR="00912937">
        <w:rPr>
          <w:lang w:val="en-GB"/>
        </w:rPr>
        <w:t>75068/12</w:t>
      </w:r>
      <w:r w:rsidRPr="00515D7C" w:rsidR="00912937">
        <w:rPr>
          <w:snapToGrid w:val="0"/>
          <w:lang w:val="en-GB"/>
        </w:rPr>
        <w:t>, § 110, 24 July 2014</w:t>
      </w:r>
      <w:r w:rsidRPr="00515D7C">
        <w:rPr>
          <w:lang w:val="en-GB"/>
        </w:rPr>
        <w:t>)</w:t>
      </w:r>
      <w:r w:rsidRPr="00515D7C" w:rsidR="005A0441">
        <w:rPr>
          <w:lang w:val="en-GB"/>
        </w:rPr>
        <w:t>.</w:t>
      </w:r>
    </w:p>
    <w:p w:rsidRPr="00515D7C" w:rsidR="005B3ECC" w:rsidP="00515D7C" w:rsidRDefault="00D02517">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89</w:t>
      </w:r>
      <w:r w:rsidRPr="00515D7C">
        <w:rPr>
          <w:lang w:val="en-GB"/>
        </w:rPr>
        <w:fldChar w:fldCharType="end"/>
      </w:r>
      <w:r w:rsidRPr="00515D7C">
        <w:rPr>
          <w:lang w:val="en-GB"/>
        </w:rPr>
        <w:t xml:space="preserve">.  Secondly, </w:t>
      </w:r>
      <w:r w:rsidRPr="00515D7C" w:rsidR="00170C3F">
        <w:rPr>
          <w:lang w:val="en-GB"/>
        </w:rPr>
        <w:t xml:space="preserve">even taking into account the </w:t>
      </w:r>
      <w:r w:rsidRPr="00515D7C" w:rsidR="00602607">
        <w:rPr>
          <w:lang w:val="en-GB"/>
        </w:rPr>
        <w:t>particular circumstances of the present case</w:t>
      </w:r>
      <w:r w:rsidRPr="00515D7C" w:rsidR="00041844">
        <w:rPr>
          <w:lang w:val="en-GB"/>
        </w:rPr>
        <w:t>,</w:t>
      </w:r>
      <w:r w:rsidRPr="00515D7C" w:rsidR="00602607">
        <w:rPr>
          <w:lang w:val="en-GB"/>
        </w:rPr>
        <w:t xml:space="preserve"> which concerns</w:t>
      </w:r>
      <w:r w:rsidRPr="00515D7C" w:rsidR="00170C3F">
        <w:rPr>
          <w:lang w:val="en-GB"/>
        </w:rPr>
        <w:t xml:space="preserve"> </w:t>
      </w:r>
      <w:r w:rsidRPr="00515D7C" w:rsidR="00041844">
        <w:rPr>
          <w:lang w:val="en-GB"/>
        </w:rPr>
        <w:t xml:space="preserve">serious </w:t>
      </w:r>
      <w:r w:rsidRPr="00515D7C" w:rsidR="00170C3F">
        <w:rPr>
          <w:lang w:val="en-GB"/>
        </w:rPr>
        <w:t>charge</w:t>
      </w:r>
      <w:r w:rsidRPr="00515D7C" w:rsidR="00C928CB">
        <w:rPr>
          <w:lang w:val="en-GB"/>
        </w:rPr>
        <w:t>s of war crimes, the Court considers</w:t>
      </w:r>
      <w:r w:rsidRPr="00515D7C" w:rsidR="00170C3F">
        <w:rPr>
          <w:lang w:val="en-GB"/>
        </w:rPr>
        <w:t xml:space="preserve"> that </w:t>
      </w:r>
      <w:r w:rsidRPr="00515D7C" w:rsidR="000E7132">
        <w:rPr>
          <w:lang w:val="en-GB"/>
        </w:rPr>
        <w:t>the</w:t>
      </w:r>
      <w:r w:rsidRPr="00515D7C" w:rsidR="00E6615E">
        <w:rPr>
          <w:lang w:val="en-GB"/>
        </w:rPr>
        <w:t xml:space="preserve"> </w:t>
      </w:r>
      <w:r w:rsidRPr="00515D7C" w:rsidR="00714B04">
        <w:rPr>
          <w:lang w:val="en-GB"/>
        </w:rPr>
        <w:t xml:space="preserve">obligation </w:t>
      </w:r>
      <w:r w:rsidRPr="00515D7C" w:rsidR="000E7132">
        <w:rPr>
          <w:lang w:val="en-GB"/>
        </w:rPr>
        <w:t xml:space="preserve">that an individual tried </w:t>
      </w:r>
      <w:r w:rsidRPr="00515D7C" w:rsidR="000E7132">
        <w:rPr>
          <w:i/>
          <w:lang w:val="en-GB"/>
        </w:rPr>
        <w:t>in absentia</w:t>
      </w:r>
      <w:r w:rsidRPr="00515D7C" w:rsidR="000E7132">
        <w:rPr>
          <w:lang w:val="en-GB"/>
        </w:rPr>
        <w:t xml:space="preserve"> has to appear before the domestic authorities and provide an address of residence in Croatia during the criminal proceedings</w:t>
      </w:r>
      <w:r w:rsidRPr="00515D7C" w:rsidR="000900FA">
        <w:rPr>
          <w:rFonts w:ascii="Times New Roman" w:hAnsi="Times New Roman" w:eastAsia="Times New Roman" w:cs="Times New Roman"/>
          <w:szCs w:val="20"/>
          <w:lang w:val="en-GB" w:eastAsia="fr-FR"/>
        </w:rPr>
        <w:t xml:space="preserve"> </w:t>
      </w:r>
      <w:r w:rsidRPr="00515D7C" w:rsidR="000900FA">
        <w:rPr>
          <w:lang w:val="en-GB"/>
        </w:rPr>
        <w:t>in order to be able to request a retrial, is unreasonable and disproportionate from a procedural point of view</w:t>
      </w:r>
      <w:r w:rsidRPr="00515D7C" w:rsidR="005B3ECC">
        <w:rPr>
          <w:lang w:val="en-GB"/>
        </w:rPr>
        <w:t xml:space="preserve"> (compare</w:t>
      </w:r>
      <w:r w:rsidRPr="00515D7C" w:rsidR="005B3ECC">
        <w:rPr>
          <w:rFonts w:ascii="Times New Roman" w:hAnsi="Times New Roman" w:eastAsia="Times New Roman" w:cs="Times New Roman"/>
          <w:i/>
          <w:szCs w:val="20"/>
          <w:lang w:val="en-GB" w:eastAsia="fr-FR"/>
        </w:rPr>
        <w:t xml:space="preserve"> </w:t>
      </w:r>
      <w:r w:rsidRPr="00515D7C" w:rsidR="005B3ECC">
        <w:rPr>
          <w:i/>
          <w:lang w:val="en-GB"/>
        </w:rPr>
        <w:t>Khalfaoui</w:t>
      </w:r>
      <w:r w:rsidRPr="00515D7C" w:rsidR="005B3ECC">
        <w:rPr>
          <w:lang w:val="en-GB"/>
        </w:rPr>
        <w:t xml:space="preserve">, cited above, § </w:t>
      </w:r>
      <w:r w:rsidRPr="00515D7C" w:rsidR="000900FA">
        <w:rPr>
          <w:lang w:val="en-GB"/>
        </w:rPr>
        <w:t>44</w:t>
      </w:r>
      <w:r w:rsidRPr="00515D7C" w:rsidR="005B3ECC">
        <w:rPr>
          <w:lang w:val="en-GB"/>
        </w:rPr>
        <w:t>).</w:t>
      </w:r>
    </w:p>
    <w:p w:rsidRPr="00515D7C" w:rsidR="003B7A2F" w:rsidP="00515D7C" w:rsidRDefault="005B3EC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90</w:t>
      </w:r>
      <w:r w:rsidRPr="00515D7C">
        <w:rPr>
          <w:lang w:val="en-GB"/>
        </w:rPr>
        <w:fldChar w:fldCharType="end"/>
      </w:r>
      <w:r w:rsidRPr="00515D7C">
        <w:rPr>
          <w:lang w:val="en-GB"/>
        </w:rPr>
        <w:t>.  </w:t>
      </w:r>
      <w:r w:rsidRPr="00515D7C" w:rsidR="00602129">
        <w:rPr>
          <w:lang w:val="en-GB"/>
        </w:rPr>
        <w:t>In this connection</w:t>
      </w:r>
      <w:r w:rsidRPr="00515D7C" w:rsidR="00A1533D">
        <w:rPr>
          <w:lang w:val="en-GB"/>
        </w:rPr>
        <w:t xml:space="preserve"> the Court notes that</w:t>
      </w:r>
      <w:r w:rsidRPr="00515D7C">
        <w:rPr>
          <w:lang w:val="en-GB"/>
        </w:rPr>
        <w:t>, under the relevant domestic law,</w:t>
      </w:r>
      <w:r w:rsidRPr="00515D7C" w:rsidR="00A1533D">
        <w:rPr>
          <w:lang w:val="en-GB"/>
        </w:rPr>
        <w:t xml:space="preserve"> </w:t>
      </w:r>
      <w:r w:rsidRPr="00515D7C">
        <w:rPr>
          <w:lang w:val="en-GB"/>
        </w:rPr>
        <w:t xml:space="preserve">the mere reopening of proceedings does not have any effect on the substantive validity of the judgment </w:t>
      </w:r>
      <w:r w:rsidRPr="00515D7C" w:rsidR="00C02DFB">
        <w:rPr>
          <w:lang w:val="en-GB"/>
        </w:rPr>
        <w:t xml:space="preserve">delivered </w:t>
      </w:r>
      <w:r w:rsidRPr="00515D7C">
        <w:rPr>
          <w:lang w:val="en-GB"/>
        </w:rPr>
        <w:t>in the previous proceedings. Such judgment remains in force until the end of the retrial and onl</w:t>
      </w:r>
      <w:r w:rsidRPr="00515D7C" w:rsidR="00A55E59">
        <w:rPr>
          <w:lang w:val="en-GB"/>
        </w:rPr>
        <w:t xml:space="preserve">y then </w:t>
      </w:r>
      <w:r w:rsidRPr="00515D7C" w:rsidR="005C4300">
        <w:rPr>
          <w:lang w:val="en-GB"/>
        </w:rPr>
        <w:t xml:space="preserve">can </w:t>
      </w:r>
      <w:r w:rsidRPr="00515D7C" w:rsidR="00A55E59">
        <w:rPr>
          <w:lang w:val="en-GB"/>
        </w:rPr>
        <w:t xml:space="preserve">it </w:t>
      </w:r>
      <w:r w:rsidRPr="00515D7C">
        <w:rPr>
          <w:lang w:val="en-GB"/>
        </w:rPr>
        <w:t>be set aside partially or in whole</w:t>
      </w:r>
      <w:r w:rsidRPr="00515D7C" w:rsidR="00A55E59">
        <w:rPr>
          <w:lang w:val="en-GB"/>
        </w:rPr>
        <w:t>, or fully remain in force (see paragraph</w:t>
      </w:r>
      <w:r w:rsidRPr="00515D7C" w:rsidR="0050065D">
        <w:rPr>
          <w:lang w:val="en-GB"/>
        </w:rPr>
        <w:t> </w:t>
      </w:r>
      <w:r w:rsidRPr="00515D7C" w:rsidR="00A55E59">
        <w:rPr>
          <w:lang w:val="en-GB"/>
        </w:rPr>
        <w:t>39 above; Article 508 § 3 of the Code of Criminal Procedure). Thus, had the domestic courts accepted the applicant</w:t>
      </w:r>
      <w:r w:rsidR="00057E70">
        <w:rPr>
          <w:lang w:val="en-GB"/>
        </w:rPr>
        <w:t>’</w:t>
      </w:r>
      <w:r w:rsidRPr="00515D7C" w:rsidR="00A55E59">
        <w:rPr>
          <w:lang w:val="en-GB"/>
        </w:rPr>
        <w:t>s request and ordered a retrial, it would have postponed the execution of the judgment (see paragraph 39 above; Article 507 § 5 of the Code of Criminal Procedure) but</w:t>
      </w:r>
      <w:r w:rsidRPr="00515D7C" w:rsidR="00165472">
        <w:rPr>
          <w:lang w:val="en-GB"/>
        </w:rPr>
        <w:t xml:space="preserve"> his conviction would not as such be affected.</w:t>
      </w:r>
      <w:r w:rsidRPr="00515D7C" w:rsidR="00A55E59">
        <w:rPr>
          <w:lang w:val="en-GB"/>
        </w:rPr>
        <w:t xml:space="preserve"> At the same time, the domestic authorities would have allowed the applicant an opportunity to seek a retrial without </w:t>
      </w:r>
      <w:r w:rsidRPr="00515D7C" w:rsidR="00F6088B">
        <w:rPr>
          <w:lang w:val="en-GB"/>
        </w:rPr>
        <w:t xml:space="preserve">bringing </w:t>
      </w:r>
      <w:r w:rsidRPr="00515D7C" w:rsidR="00AF6425">
        <w:rPr>
          <w:lang w:val="en-GB"/>
        </w:rPr>
        <w:t>him to</w:t>
      </w:r>
      <w:r w:rsidRPr="00515D7C" w:rsidR="00F6088B">
        <w:rPr>
          <w:lang w:val="en-GB"/>
        </w:rPr>
        <w:t xml:space="preserve"> a situation where he would</w:t>
      </w:r>
      <w:r w:rsidRPr="00515D7C" w:rsidR="00AF6425">
        <w:rPr>
          <w:lang w:val="en-GB"/>
        </w:rPr>
        <w:t xml:space="preserve"> trade that opportunity with his liberty. It would </w:t>
      </w:r>
      <w:r w:rsidRPr="00515D7C" w:rsidR="005C4300">
        <w:rPr>
          <w:lang w:val="en-GB"/>
        </w:rPr>
        <w:t xml:space="preserve">then </w:t>
      </w:r>
      <w:r w:rsidRPr="00515D7C" w:rsidR="00C02DFB">
        <w:rPr>
          <w:lang w:val="en-GB"/>
        </w:rPr>
        <w:t xml:space="preserve">have been </w:t>
      </w:r>
      <w:r w:rsidRPr="00515D7C" w:rsidR="00AF6425">
        <w:rPr>
          <w:lang w:val="en-GB"/>
        </w:rPr>
        <w:t>the applicant</w:t>
      </w:r>
      <w:r w:rsidR="00057E70">
        <w:rPr>
          <w:lang w:val="en-GB"/>
        </w:rPr>
        <w:t>’</w:t>
      </w:r>
      <w:r w:rsidRPr="00515D7C" w:rsidR="005C4300">
        <w:rPr>
          <w:lang w:val="en-GB"/>
        </w:rPr>
        <w:t>s responsibility</w:t>
      </w:r>
      <w:r w:rsidRPr="00515D7C" w:rsidR="00AF6425">
        <w:rPr>
          <w:lang w:val="en-GB"/>
        </w:rPr>
        <w:t xml:space="preserve"> to participate effectively and diligently in the proceedings. His failure to do that would</w:t>
      </w:r>
      <w:r w:rsidRPr="00515D7C" w:rsidR="002A7A78">
        <w:rPr>
          <w:lang w:val="en-GB"/>
        </w:rPr>
        <w:t xml:space="preserve"> legitimately</w:t>
      </w:r>
      <w:r w:rsidRPr="00515D7C" w:rsidR="00AF6425">
        <w:rPr>
          <w:lang w:val="en-GB"/>
        </w:rPr>
        <w:t xml:space="preserve"> </w:t>
      </w:r>
      <w:r w:rsidRPr="00515D7C" w:rsidR="00C02DFB">
        <w:rPr>
          <w:lang w:val="en-GB"/>
        </w:rPr>
        <w:t xml:space="preserve">have </w:t>
      </w:r>
      <w:r w:rsidRPr="00515D7C" w:rsidR="00AF6425">
        <w:rPr>
          <w:lang w:val="en-GB"/>
        </w:rPr>
        <w:t xml:space="preserve">led to the discontinuation of the proceedings and </w:t>
      </w:r>
      <w:r w:rsidRPr="00515D7C" w:rsidR="00A01801">
        <w:rPr>
          <w:lang w:val="en-GB"/>
        </w:rPr>
        <w:t>his previous conviction</w:t>
      </w:r>
      <w:r w:rsidRPr="00515D7C" w:rsidR="00FB5901">
        <w:rPr>
          <w:lang w:val="en-GB"/>
        </w:rPr>
        <w:t xml:space="preserve"> being upheld</w:t>
      </w:r>
      <w:r w:rsidRPr="00515D7C" w:rsidR="00F6088B">
        <w:rPr>
          <w:lang w:val="en-GB"/>
        </w:rPr>
        <w:t xml:space="preserve"> (see paragraph 49</w:t>
      </w:r>
      <w:r w:rsidRPr="00515D7C" w:rsidR="005E023D">
        <w:rPr>
          <w:lang w:val="en-GB"/>
        </w:rPr>
        <w:t xml:space="preserve"> above).</w:t>
      </w:r>
    </w:p>
    <w:p w:rsidR="000F470B" w:rsidP="00515D7C" w:rsidRDefault="003C2EC2">
      <w:pPr>
        <w:pStyle w:val="ECHRPara"/>
        <w:rPr>
          <w:rFonts w:ascii="Times New Roman" w:hAnsi="Times New Roman" w:eastAsia="Times New Roman" w:cs="Times New Roman"/>
          <w:szCs w:val="20"/>
          <w:lang w:eastAsia="fr-FR"/>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91</w:t>
      </w:r>
      <w:r w:rsidRPr="00515D7C">
        <w:rPr>
          <w:lang w:val="en-GB"/>
        </w:rPr>
        <w:fldChar w:fldCharType="end"/>
      </w:r>
      <w:r w:rsidRPr="00515D7C">
        <w:rPr>
          <w:lang w:val="en-GB"/>
        </w:rPr>
        <w:t xml:space="preserve">.  Against the above background, the Court considers that by obliging the applicant </w:t>
      </w:r>
      <w:r w:rsidRPr="00515D7C" w:rsidR="005E023D">
        <w:rPr>
          <w:lang w:val="en-GB"/>
        </w:rPr>
        <w:t xml:space="preserve">to appear before the domestic authorities and provide an address of residence in Croatia during the criminal proceedings in order to be able to request a retrial, </w:t>
      </w:r>
      <w:r w:rsidRPr="00515D7C">
        <w:rPr>
          <w:lang w:val="en-GB"/>
        </w:rPr>
        <w:t xml:space="preserve">the domestic authorities created a disproportionate obstacle </w:t>
      </w:r>
      <w:r w:rsidRPr="00515D7C">
        <w:rPr>
          <w:rFonts w:ascii="Times New Roman" w:hAnsi="Times New Roman" w:eastAsia="Times New Roman" w:cs="Times New Roman"/>
          <w:szCs w:val="20"/>
          <w:lang w:eastAsia="fr-FR"/>
        </w:rPr>
        <w:t>to the use by the applicant of the remedy provided under Article 497 § 2 of</w:t>
      </w:r>
      <w:r w:rsidRPr="00515D7C" w:rsidR="0021016E">
        <w:rPr>
          <w:rFonts w:ascii="Times New Roman" w:hAnsi="Times New Roman" w:eastAsia="Times New Roman" w:cs="Times New Roman"/>
          <w:szCs w:val="20"/>
          <w:lang w:eastAsia="fr-FR"/>
        </w:rPr>
        <w:t xml:space="preserve"> the Code of Criminal Procedure, restricting the exercise of his right to obtain a retrial in such a way or to such an extent that the very essence of the right is impaired</w:t>
      </w:r>
      <w:r w:rsidRPr="00515D7C" w:rsidR="004C7320">
        <w:rPr>
          <w:rFonts w:ascii="Times New Roman" w:hAnsi="Times New Roman" w:eastAsia="Times New Roman" w:cs="Times New Roman"/>
          <w:szCs w:val="20"/>
          <w:lang w:eastAsia="fr-FR"/>
        </w:rPr>
        <w:t xml:space="preserve"> (see </w:t>
      </w:r>
      <w:r w:rsidRPr="00515D7C" w:rsidR="004C7320">
        <w:rPr>
          <w:i/>
          <w:lang w:val="en-GB"/>
        </w:rPr>
        <w:t>Omar v. France</w:t>
      </w:r>
      <w:r w:rsidRPr="00515D7C" w:rsidR="004C7320">
        <w:rPr>
          <w:lang w:val="en-GB"/>
        </w:rPr>
        <w:t xml:space="preserve">, 29 July 1998, § 34, </w:t>
      </w:r>
      <w:r w:rsidRPr="00515D7C" w:rsidR="004C7320">
        <w:rPr>
          <w:i/>
          <w:lang w:val="en-GB"/>
        </w:rPr>
        <w:t>Reports of Judgments and Decisions</w:t>
      </w:r>
      <w:r w:rsidRPr="00515D7C" w:rsidR="004C7320">
        <w:rPr>
          <w:lang w:val="en-GB"/>
        </w:rPr>
        <w:t xml:space="preserve"> 1998</w:t>
      </w:r>
      <w:r w:rsidRPr="00515D7C" w:rsidR="004C7320">
        <w:rPr>
          <w:lang w:val="en-GB"/>
        </w:rPr>
        <w:noBreakHyphen/>
        <w:t>V</w:t>
      </w:r>
      <w:r w:rsidRPr="00515D7C" w:rsidR="00DE3851">
        <w:rPr>
          <w:lang w:val="en-GB"/>
        </w:rPr>
        <w:t>)</w:t>
      </w:r>
      <w:r w:rsidRPr="00515D7C" w:rsidR="0021016E">
        <w:rPr>
          <w:rFonts w:ascii="Times New Roman" w:hAnsi="Times New Roman" w:eastAsia="Times New Roman" w:cs="Times New Roman"/>
          <w:szCs w:val="20"/>
          <w:lang w:eastAsia="fr-FR"/>
        </w:rPr>
        <w:t xml:space="preserve">. </w:t>
      </w:r>
      <w:r w:rsidRPr="00515D7C" w:rsidR="00602607">
        <w:rPr>
          <w:rFonts w:ascii="Times New Roman" w:hAnsi="Times New Roman" w:eastAsia="Times New Roman" w:cs="Times New Roman"/>
          <w:szCs w:val="20"/>
          <w:lang w:eastAsia="fr-FR"/>
        </w:rPr>
        <w:t>Accordingly, the Court rejects the Government</w:t>
      </w:r>
      <w:r w:rsidR="00057E70">
        <w:rPr>
          <w:rFonts w:ascii="Times New Roman" w:hAnsi="Times New Roman" w:eastAsia="Times New Roman" w:cs="Times New Roman"/>
          <w:szCs w:val="20"/>
          <w:lang w:eastAsia="fr-FR"/>
        </w:rPr>
        <w:t>’</w:t>
      </w:r>
      <w:r w:rsidRPr="00515D7C" w:rsidR="00602607">
        <w:rPr>
          <w:rFonts w:ascii="Times New Roman" w:hAnsi="Times New Roman" w:eastAsia="Times New Roman" w:cs="Times New Roman"/>
          <w:szCs w:val="20"/>
          <w:lang w:eastAsia="fr-FR"/>
        </w:rPr>
        <w:t>s preliminary objection previously joined</w:t>
      </w:r>
      <w:r w:rsidRPr="00515D7C" w:rsidR="00605EB8">
        <w:rPr>
          <w:rFonts w:ascii="Times New Roman" w:hAnsi="Times New Roman" w:eastAsia="Times New Roman" w:cs="Times New Roman"/>
          <w:szCs w:val="20"/>
          <w:lang w:eastAsia="fr-FR"/>
        </w:rPr>
        <w:t xml:space="preserve"> to the merits (see paragraph 57</w:t>
      </w:r>
      <w:r w:rsidRPr="00515D7C" w:rsidR="00602607">
        <w:rPr>
          <w:rFonts w:ascii="Times New Roman" w:hAnsi="Times New Roman" w:eastAsia="Times New Roman" w:cs="Times New Roman"/>
          <w:szCs w:val="20"/>
          <w:lang w:eastAsia="fr-FR"/>
        </w:rPr>
        <w:t xml:space="preserve"> above).</w:t>
      </w:r>
    </w:p>
    <w:p w:rsidRPr="00515D7C" w:rsidR="0079372F" w:rsidP="00515D7C" w:rsidRDefault="00213486">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eastAsia="fr-FR"/>
        </w:rPr>
        <w:fldChar w:fldCharType="begin"/>
      </w:r>
      <w:r w:rsidRPr="00515D7C">
        <w:rPr>
          <w:rFonts w:ascii="Times New Roman" w:hAnsi="Times New Roman" w:eastAsia="Times New Roman" w:cs="Times New Roman"/>
          <w:szCs w:val="20"/>
          <w:lang w:eastAsia="fr-FR"/>
        </w:rPr>
        <w:instrText xml:space="preserve"> SEQ level0 \*arabic </w:instrText>
      </w:r>
      <w:r w:rsidRPr="00515D7C">
        <w:rPr>
          <w:rFonts w:ascii="Times New Roman" w:hAnsi="Times New Roman" w:eastAsia="Times New Roman" w:cs="Times New Roman"/>
          <w:szCs w:val="20"/>
          <w:lang w:eastAsia="fr-FR"/>
        </w:rPr>
        <w:fldChar w:fldCharType="separate"/>
      </w:r>
      <w:r w:rsidR="004A6B29">
        <w:rPr>
          <w:rFonts w:ascii="Times New Roman" w:hAnsi="Times New Roman" w:eastAsia="Times New Roman" w:cs="Times New Roman"/>
          <w:noProof/>
          <w:szCs w:val="20"/>
          <w:lang w:eastAsia="fr-FR"/>
        </w:rPr>
        <w:t>92</w:t>
      </w:r>
      <w:r w:rsidRPr="00515D7C">
        <w:rPr>
          <w:rFonts w:ascii="Times New Roman" w:hAnsi="Times New Roman" w:eastAsia="Times New Roman" w:cs="Times New Roman"/>
          <w:szCs w:val="20"/>
          <w:lang w:eastAsia="fr-FR"/>
        </w:rPr>
        <w:fldChar w:fldCharType="end"/>
      </w:r>
      <w:r w:rsidRPr="00515D7C">
        <w:rPr>
          <w:rFonts w:ascii="Times New Roman" w:hAnsi="Times New Roman" w:eastAsia="Times New Roman" w:cs="Times New Roman"/>
          <w:szCs w:val="20"/>
          <w:lang w:eastAsia="fr-FR"/>
        </w:rPr>
        <w:t>.  </w:t>
      </w:r>
      <w:r w:rsidRPr="00515D7C" w:rsidR="003C2EC2">
        <w:rPr>
          <w:rFonts w:ascii="Times New Roman" w:hAnsi="Times New Roman" w:eastAsia="Times New Roman" w:cs="Times New Roman"/>
          <w:szCs w:val="20"/>
          <w:lang w:eastAsia="fr-FR"/>
        </w:rPr>
        <w:t xml:space="preserve">As to the </w:t>
      </w:r>
      <w:r w:rsidRPr="00515D7C" w:rsidR="003C2EC2">
        <w:rPr>
          <w:rFonts w:ascii="Times New Roman" w:hAnsi="Times New Roman" w:eastAsia="Times New Roman" w:cs="Times New Roman"/>
          <w:szCs w:val="20"/>
          <w:lang w:val="en-GB" w:eastAsia="fr-FR"/>
        </w:rPr>
        <w:t xml:space="preserve">remedy under Article 501 § 1(3) of the Code of Criminal Procedure, the Court notes that this is a general legal </w:t>
      </w:r>
      <w:r w:rsidRPr="00515D7C" w:rsidR="0084214A">
        <w:rPr>
          <w:rFonts w:ascii="Times New Roman" w:hAnsi="Times New Roman" w:eastAsia="Times New Roman" w:cs="Times New Roman"/>
          <w:szCs w:val="20"/>
          <w:lang w:val="en-GB" w:eastAsia="fr-FR"/>
        </w:rPr>
        <w:t>a</w:t>
      </w:r>
      <w:r w:rsidRPr="00515D7C" w:rsidR="003C2EC2">
        <w:rPr>
          <w:rFonts w:ascii="Times New Roman" w:hAnsi="Times New Roman" w:eastAsia="Times New Roman" w:cs="Times New Roman"/>
          <w:szCs w:val="20"/>
          <w:lang w:val="en-GB" w:eastAsia="fr-FR"/>
        </w:rPr>
        <w:t xml:space="preserve">venue for seeking a retrial after </w:t>
      </w:r>
      <w:r w:rsidRPr="00515D7C" w:rsidR="009130EC">
        <w:rPr>
          <w:rFonts w:ascii="Times New Roman" w:hAnsi="Times New Roman" w:eastAsia="Times New Roman" w:cs="Times New Roman"/>
          <w:szCs w:val="20"/>
          <w:lang w:val="en-GB" w:eastAsia="fr-FR"/>
        </w:rPr>
        <w:t xml:space="preserve">a </w:t>
      </w:r>
      <w:r w:rsidRPr="00515D7C" w:rsidR="003C2EC2">
        <w:rPr>
          <w:rFonts w:ascii="Times New Roman" w:hAnsi="Times New Roman" w:eastAsia="Times New Roman" w:cs="Times New Roman"/>
          <w:szCs w:val="20"/>
          <w:lang w:val="en-GB" w:eastAsia="fr-FR"/>
        </w:rPr>
        <w:t xml:space="preserve">judgment convicting </w:t>
      </w:r>
      <w:r w:rsidRPr="00515D7C" w:rsidR="00137FB3">
        <w:rPr>
          <w:rFonts w:ascii="Times New Roman" w:hAnsi="Times New Roman" w:eastAsia="Times New Roman" w:cs="Times New Roman"/>
          <w:szCs w:val="20"/>
          <w:lang w:val="en-GB" w:eastAsia="fr-FR"/>
        </w:rPr>
        <w:t xml:space="preserve">a defendant </w:t>
      </w:r>
      <w:r w:rsidRPr="00515D7C" w:rsidR="009130EC">
        <w:rPr>
          <w:rFonts w:ascii="Times New Roman" w:hAnsi="Times New Roman" w:eastAsia="Times New Roman" w:cs="Times New Roman"/>
          <w:szCs w:val="20"/>
          <w:lang w:val="en-GB" w:eastAsia="fr-FR"/>
        </w:rPr>
        <w:t xml:space="preserve">has become </w:t>
      </w:r>
      <w:r w:rsidRPr="00515D7C" w:rsidR="00014722">
        <w:rPr>
          <w:rFonts w:ascii="Times New Roman" w:hAnsi="Times New Roman" w:eastAsia="Times New Roman" w:cs="Times New Roman"/>
          <w:szCs w:val="20"/>
          <w:lang w:val="en-GB" w:eastAsia="fr-FR"/>
        </w:rPr>
        <w:t xml:space="preserve">final and enforceable which </w:t>
      </w:r>
      <w:r w:rsidRPr="00515D7C" w:rsidR="009130EC">
        <w:rPr>
          <w:rFonts w:ascii="Times New Roman" w:hAnsi="Times New Roman" w:eastAsia="Times New Roman" w:cs="Times New Roman"/>
          <w:szCs w:val="20"/>
          <w:lang w:val="en-GB" w:eastAsia="fr-FR"/>
        </w:rPr>
        <w:t xml:space="preserve">is </w:t>
      </w:r>
      <w:r w:rsidRPr="00515D7C" w:rsidR="00014722">
        <w:rPr>
          <w:rFonts w:ascii="Times New Roman" w:hAnsi="Times New Roman" w:eastAsia="Times New Roman" w:cs="Times New Roman"/>
          <w:szCs w:val="20"/>
          <w:lang w:val="en-GB" w:eastAsia="fr-FR"/>
        </w:rPr>
        <w:t xml:space="preserve">open to both those tried </w:t>
      </w:r>
      <w:r w:rsidRPr="00515D7C" w:rsidR="006E39CF">
        <w:rPr>
          <w:rFonts w:ascii="Times New Roman" w:hAnsi="Times New Roman" w:eastAsia="Times New Roman" w:cs="Times New Roman"/>
          <w:i/>
          <w:szCs w:val="20"/>
          <w:lang w:val="en-GB" w:eastAsia="fr-FR"/>
        </w:rPr>
        <w:t>in absentia</w:t>
      </w:r>
      <w:r w:rsidRPr="00515D7C" w:rsidR="00014722">
        <w:rPr>
          <w:rFonts w:ascii="Times New Roman" w:hAnsi="Times New Roman" w:eastAsia="Times New Roman" w:cs="Times New Roman"/>
          <w:szCs w:val="20"/>
          <w:lang w:val="en-GB" w:eastAsia="fr-FR"/>
        </w:rPr>
        <w:t xml:space="preserve"> </w:t>
      </w:r>
      <w:r w:rsidRPr="00515D7C" w:rsidR="006E39CF">
        <w:rPr>
          <w:rFonts w:ascii="Times New Roman" w:hAnsi="Times New Roman" w:eastAsia="Times New Roman" w:cs="Times New Roman"/>
          <w:szCs w:val="20"/>
          <w:lang w:val="en-GB" w:eastAsia="fr-FR"/>
        </w:rPr>
        <w:t xml:space="preserve">and those tried in their </w:t>
      </w:r>
      <w:r w:rsidRPr="00515D7C" w:rsidR="00014722">
        <w:rPr>
          <w:rFonts w:ascii="Times New Roman" w:hAnsi="Times New Roman" w:eastAsia="Times New Roman" w:cs="Times New Roman"/>
          <w:szCs w:val="20"/>
          <w:lang w:val="en-GB" w:eastAsia="fr-FR"/>
        </w:rPr>
        <w:t>presence.</w:t>
      </w:r>
      <w:r w:rsidRPr="00515D7C" w:rsidR="00D22411">
        <w:rPr>
          <w:rFonts w:ascii="Times New Roman" w:hAnsi="Times New Roman" w:eastAsia="Times New Roman" w:cs="Times New Roman"/>
          <w:szCs w:val="20"/>
          <w:lang w:val="en-GB" w:eastAsia="fr-FR"/>
        </w:rPr>
        <w:t xml:space="preserve"> </w:t>
      </w:r>
      <w:r w:rsidRPr="00515D7C">
        <w:rPr>
          <w:rFonts w:ascii="Times New Roman" w:hAnsi="Times New Roman" w:eastAsia="Times New Roman" w:cs="Times New Roman"/>
          <w:szCs w:val="20"/>
          <w:lang w:val="en-GB" w:eastAsia="fr-FR"/>
        </w:rPr>
        <w:t xml:space="preserve">Unlike the remedy under Article 497 § 2 of the Code of Criminal Procedure, the use of this remedy does not require the physical presence of the convicted person. However, </w:t>
      </w:r>
      <w:r w:rsidRPr="00515D7C" w:rsidR="00AC7144">
        <w:rPr>
          <w:rFonts w:ascii="Times New Roman" w:hAnsi="Times New Roman" w:eastAsia="Times New Roman" w:cs="Times New Roman"/>
          <w:szCs w:val="20"/>
          <w:lang w:val="en-GB" w:eastAsia="fr-FR"/>
        </w:rPr>
        <w:t xml:space="preserve">this remedy is applicable only to a restricted category of cases tried </w:t>
      </w:r>
      <w:r w:rsidRPr="00515D7C" w:rsidR="00AC7144">
        <w:rPr>
          <w:rFonts w:ascii="Times New Roman" w:hAnsi="Times New Roman" w:eastAsia="Times New Roman" w:cs="Times New Roman"/>
          <w:i/>
          <w:szCs w:val="20"/>
          <w:lang w:val="en-GB" w:eastAsia="fr-FR"/>
        </w:rPr>
        <w:t>in absentia</w:t>
      </w:r>
      <w:r w:rsidRPr="00515D7C" w:rsidR="00AC7144">
        <w:rPr>
          <w:rFonts w:ascii="Times New Roman" w:hAnsi="Times New Roman" w:eastAsia="Times New Roman" w:cs="Times New Roman"/>
          <w:szCs w:val="20"/>
          <w:lang w:val="en-GB" w:eastAsia="fr-FR"/>
        </w:rPr>
        <w:t xml:space="preserve"> since </w:t>
      </w:r>
      <w:r w:rsidRPr="00515D7C">
        <w:rPr>
          <w:rFonts w:ascii="Times New Roman" w:hAnsi="Times New Roman" w:eastAsia="Times New Roman" w:cs="Times New Roman"/>
          <w:szCs w:val="20"/>
          <w:lang w:val="en-GB" w:eastAsia="fr-FR"/>
        </w:rPr>
        <w:t>t</w:t>
      </w:r>
      <w:r w:rsidRPr="00515D7C" w:rsidR="003C2EC2">
        <w:rPr>
          <w:rFonts w:ascii="Times New Roman" w:hAnsi="Times New Roman" w:eastAsia="Times New Roman" w:cs="Times New Roman"/>
          <w:szCs w:val="20"/>
          <w:lang w:val="en-GB" w:eastAsia="fr-FR"/>
        </w:rPr>
        <w:t>he</w:t>
      </w:r>
      <w:r w:rsidRPr="00515D7C" w:rsidR="007619DF">
        <w:rPr>
          <w:rFonts w:ascii="Times New Roman" w:hAnsi="Times New Roman" w:eastAsia="Times New Roman" w:cs="Times New Roman"/>
          <w:szCs w:val="20"/>
          <w:lang w:val="en-GB" w:eastAsia="fr-FR"/>
        </w:rPr>
        <w:t xml:space="preserve"> condition for its use</w:t>
      </w:r>
      <w:r w:rsidRPr="00515D7C" w:rsidR="003C2EC2">
        <w:rPr>
          <w:rFonts w:ascii="Times New Roman" w:hAnsi="Times New Roman" w:eastAsia="Times New Roman" w:cs="Times New Roman"/>
          <w:szCs w:val="20"/>
          <w:lang w:val="en-GB" w:eastAsia="fr-FR"/>
        </w:rPr>
        <w:t xml:space="preserve"> is the existence of new evidence or facts </w:t>
      </w:r>
      <w:r w:rsidRPr="00515D7C" w:rsidR="00F104A5">
        <w:rPr>
          <w:rFonts w:ascii="Times New Roman" w:hAnsi="Times New Roman" w:eastAsia="Times New Roman" w:cs="Times New Roman"/>
          <w:szCs w:val="20"/>
          <w:lang w:val="en-GB" w:eastAsia="fr-FR"/>
        </w:rPr>
        <w:t>capable of</w:t>
      </w:r>
      <w:r w:rsidRPr="00515D7C" w:rsidR="003C2EC2">
        <w:rPr>
          <w:rFonts w:ascii="Times New Roman" w:hAnsi="Times New Roman" w:eastAsia="Times New Roman" w:cs="Times New Roman"/>
          <w:szCs w:val="20"/>
          <w:lang w:val="en-GB" w:eastAsia="fr-FR"/>
        </w:rPr>
        <w:t xml:space="preserve"> lead</w:t>
      </w:r>
      <w:r w:rsidRPr="00515D7C" w:rsidR="00F104A5">
        <w:rPr>
          <w:rFonts w:ascii="Times New Roman" w:hAnsi="Times New Roman" w:eastAsia="Times New Roman" w:cs="Times New Roman"/>
          <w:szCs w:val="20"/>
          <w:lang w:val="en-GB" w:eastAsia="fr-FR"/>
        </w:rPr>
        <w:t>ing</w:t>
      </w:r>
      <w:r w:rsidRPr="00515D7C" w:rsidR="003C2EC2">
        <w:rPr>
          <w:rFonts w:ascii="Times New Roman" w:hAnsi="Times New Roman" w:eastAsia="Times New Roman" w:cs="Times New Roman"/>
          <w:szCs w:val="20"/>
          <w:lang w:val="en-GB" w:eastAsia="fr-FR"/>
        </w:rPr>
        <w:t xml:space="preserve"> to acquittal or </w:t>
      </w:r>
      <w:r w:rsidRPr="00515D7C" w:rsidR="00C02DFB">
        <w:rPr>
          <w:rFonts w:ascii="Times New Roman" w:hAnsi="Times New Roman" w:eastAsia="Times New Roman" w:cs="Times New Roman"/>
          <w:szCs w:val="20"/>
          <w:lang w:val="en-GB" w:eastAsia="fr-FR"/>
        </w:rPr>
        <w:t xml:space="preserve">resentencing </w:t>
      </w:r>
      <w:r w:rsidRPr="00515D7C" w:rsidR="003C2EC2">
        <w:rPr>
          <w:rFonts w:ascii="Times New Roman" w:hAnsi="Times New Roman" w:eastAsia="Times New Roman" w:cs="Times New Roman"/>
          <w:szCs w:val="20"/>
          <w:lang w:val="en-GB" w:eastAsia="fr-FR"/>
        </w:rPr>
        <w:t xml:space="preserve">under </w:t>
      </w:r>
      <w:r w:rsidRPr="00515D7C" w:rsidR="00C02DFB">
        <w:rPr>
          <w:rFonts w:ascii="Times New Roman" w:hAnsi="Times New Roman" w:eastAsia="Times New Roman" w:cs="Times New Roman"/>
          <w:szCs w:val="20"/>
          <w:lang w:val="en-GB" w:eastAsia="fr-FR"/>
        </w:rPr>
        <w:t xml:space="preserve">a </w:t>
      </w:r>
      <w:r w:rsidRPr="00515D7C" w:rsidR="003C2EC2">
        <w:rPr>
          <w:rFonts w:ascii="Times New Roman" w:hAnsi="Times New Roman" w:eastAsia="Times New Roman" w:cs="Times New Roman"/>
          <w:szCs w:val="20"/>
          <w:lang w:val="en-GB" w:eastAsia="fr-FR"/>
        </w:rPr>
        <w:t xml:space="preserve">more lenient </w:t>
      </w:r>
      <w:r w:rsidRPr="00515D7C" w:rsidR="00C02DFB">
        <w:rPr>
          <w:rFonts w:ascii="Times New Roman" w:hAnsi="Times New Roman" w:eastAsia="Times New Roman" w:cs="Times New Roman"/>
          <w:szCs w:val="20"/>
          <w:lang w:val="en-GB" w:eastAsia="fr-FR"/>
        </w:rPr>
        <w:t>provision</w:t>
      </w:r>
      <w:r w:rsidRPr="00515D7C">
        <w:rPr>
          <w:rFonts w:ascii="Times New Roman" w:hAnsi="Times New Roman" w:eastAsia="Times New Roman" w:cs="Times New Roman"/>
          <w:szCs w:val="20"/>
          <w:lang w:val="en-GB" w:eastAsia="fr-FR"/>
        </w:rPr>
        <w:t xml:space="preserve"> </w:t>
      </w:r>
      <w:r w:rsidRPr="00515D7C" w:rsidR="00F104A5">
        <w:rPr>
          <w:rFonts w:ascii="Times New Roman" w:hAnsi="Times New Roman" w:eastAsia="Times New Roman" w:cs="Times New Roman"/>
          <w:szCs w:val="20"/>
          <w:lang w:val="en-GB" w:eastAsia="fr-FR"/>
        </w:rPr>
        <w:t>(see paragraph 39 above).</w:t>
      </w:r>
      <w:r w:rsidRPr="00515D7C" w:rsidR="0079372F">
        <w:rPr>
          <w:rFonts w:ascii="Times New Roman" w:hAnsi="Times New Roman" w:eastAsia="Times New Roman" w:cs="Times New Roman"/>
          <w:szCs w:val="20"/>
          <w:lang w:val="en-GB" w:eastAsia="fr-FR"/>
        </w:rPr>
        <w:t xml:space="preserve"> </w:t>
      </w:r>
      <w:r w:rsidRPr="00515D7C" w:rsidR="0079372F">
        <w:rPr>
          <w:lang w:val="en-GB"/>
        </w:rPr>
        <w:t>It</w:t>
      </w:r>
      <w:r w:rsidRPr="00515D7C">
        <w:rPr>
          <w:lang w:val="en-GB"/>
        </w:rPr>
        <w:t xml:space="preserve"> is thus of a secondary and subsidiary nature for those tried </w:t>
      </w:r>
      <w:r w:rsidRPr="00515D7C">
        <w:rPr>
          <w:i/>
          <w:lang w:val="en-GB"/>
        </w:rPr>
        <w:t>in absentia</w:t>
      </w:r>
      <w:r w:rsidRPr="00515D7C" w:rsidR="0079372F">
        <w:rPr>
          <w:lang w:val="en-GB"/>
        </w:rPr>
        <w:t>.</w:t>
      </w:r>
    </w:p>
    <w:p w:rsidRPr="00515D7C" w:rsidR="00C26036" w:rsidP="00515D7C" w:rsidRDefault="008276E8">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93</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79372F">
        <w:rPr>
          <w:rFonts w:ascii="Times New Roman" w:hAnsi="Times New Roman" w:eastAsia="Times New Roman" w:cs="Times New Roman"/>
          <w:szCs w:val="20"/>
          <w:lang w:val="en-GB" w:eastAsia="fr-FR"/>
        </w:rPr>
        <w:t xml:space="preserve">In this connection the Court also notes that </w:t>
      </w:r>
      <w:r w:rsidRPr="00515D7C" w:rsidR="006E39CF">
        <w:rPr>
          <w:lang w:val="en-GB"/>
        </w:rPr>
        <w:t>the applicant</w:t>
      </w:r>
      <w:r w:rsidRPr="00515D7C" w:rsidR="0079372F">
        <w:rPr>
          <w:lang w:val="en-GB"/>
        </w:rPr>
        <w:t>, who</w:t>
      </w:r>
      <w:r w:rsidRPr="00515D7C" w:rsidR="006E39CF">
        <w:rPr>
          <w:lang w:val="en-GB"/>
        </w:rPr>
        <w:t xml:space="preserve"> was tried </w:t>
      </w:r>
      <w:r w:rsidRPr="00515D7C" w:rsidR="006E39CF">
        <w:rPr>
          <w:i/>
          <w:lang w:val="en-GB"/>
        </w:rPr>
        <w:t>in absentia</w:t>
      </w:r>
      <w:r w:rsidRPr="00515D7C" w:rsidR="0079372F">
        <w:rPr>
          <w:lang w:val="en-GB"/>
        </w:rPr>
        <w:t>,</w:t>
      </w:r>
      <w:r w:rsidRPr="00515D7C" w:rsidR="006E39CF">
        <w:rPr>
          <w:lang w:val="en-GB"/>
        </w:rPr>
        <w:t xml:space="preserve"> had</w:t>
      </w:r>
      <w:r w:rsidRPr="00515D7C" w:rsidR="009130EC">
        <w:rPr>
          <w:lang w:val="en-GB"/>
        </w:rPr>
        <w:t xml:space="preserve"> no</w:t>
      </w:r>
      <w:r w:rsidRPr="00515D7C" w:rsidR="006E39CF">
        <w:rPr>
          <w:lang w:val="en-GB"/>
        </w:rPr>
        <w:t xml:space="preserve"> opportunity to put the evidence on which his charges were based to adversarial argument </w:t>
      </w:r>
      <w:r w:rsidRPr="00515D7C" w:rsidR="009130EC">
        <w:rPr>
          <w:lang w:val="en-GB"/>
        </w:rPr>
        <w:t>or</w:t>
      </w:r>
      <w:r w:rsidRPr="00515D7C" w:rsidR="006E39CF">
        <w:rPr>
          <w:lang w:val="en-GB"/>
        </w:rPr>
        <w:t xml:space="preserve"> to contest his conviction before the competent courts of appeal. By the use of </w:t>
      </w:r>
      <w:r w:rsidRPr="00515D7C" w:rsidR="00C02DFB">
        <w:rPr>
          <w:lang w:val="en-GB"/>
        </w:rPr>
        <w:t xml:space="preserve">the </w:t>
      </w:r>
      <w:r w:rsidRPr="00515D7C" w:rsidR="006E39CF">
        <w:rPr>
          <w:lang w:val="en-GB"/>
        </w:rPr>
        <w:t xml:space="preserve">remedy under Article 501 § 1 (3) of the Code of Criminal Procedure he was essentially required, </w:t>
      </w:r>
      <w:r w:rsidRPr="00515D7C" w:rsidR="0009073E">
        <w:rPr>
          <w:lang w:val="en-GB"/>
        </w:rPr>
        <w:t xml:space="preserve">simply </w:t>
      </w:r>
      <w:r w:rsidRPr="00515D7C" w:rsidR="006E39CF">
        <w:rPr>
          <w:lang w:val="en-GB"/>
        </w:rPr>
        <w:t>in orde</w:t>
      </w:r>
      <w:r w:rsidRPr="00515D7C" w:rsidR="00C26036">
        <w:rPr>
          <w:lang w:val="en-GB"/>
        </w:rPr>
        <w:t xml:space="preserve">r to obtain a retrial, </w:t>
      </w:r>
      <w:r w:rsidRPr="00515D7C" w:rsidR="0073085D">
        <w:rPr>
          <w:lang w:val="en-GB"/>
        </w:rPr>
        <w:t xml:space="preserve">to challenge the factual findings of the final </w:t>
      </w:r>
      <w:r w:rsidRPr="00515D7C" w:rsidR="0009073E">
        <w:rPr>
          <w:lang w:val="en-GB"/>
        </w:rPr>
        <w:t xml:space="preserve">judgment by which he was convicted </w:t>
      </w:r>
      <w:r w:rsidRPr="00515D7C" w:rsidR="006E39CF">
        <w:rPr>
          <w:lang w:val="en-GB"/>
        </w:rPr>
        <w:t xml:space="preserve">by submitting new facts and evidence </w:t>
      </w:r>
      <w:r w:rsidRPr="00515D7C" w:rsidR="0084214A">
        <w:rPr>
          <w:lang w:val="en-GB"/>
        </w:rPr>
        <w:t xml:space="preserve">of such a strength and significance that they could </w:t>
      </w:r>
      <w:r w:rsidRPr="00515D7C" w:rsidR="006E39CF">
        <w:rPr>
          <w:lang w:val="en-GB"/>
        </w:rPr>
        <w:t xml:space="preserve">at the outset convince the court </w:t>
      </w:r>
      <w:r w:rsidRPr="00515D7C" w:rsidR="00C26036">
        <w:rPr>
          <w:lang w:val="en-GB"/>
        </w:rPr>
        <w:t>that he s</w:t>
      </w:r>
      <w:r w:rsidRPr="00515D7C" w:rsidR="00CA6065">
        <w:rPr>
          <w:lang w:val="en-GB"/>
        </w:rPr>
        <w:t>hould be acquitted or convicted. Such</w:t>
      </w:r>
      <w:r w:rsidRPr="00515D7C" w:rsidR="009130EC">
        <w:rPr>
          <w:lang w:val="en-GB"/>
        </w:rPr>
        <w:t xml:space="preserve"> </w:t>
      </w:r>
      <w:r w:rsidRPr="00515D7C" w:rsidR="0009073E">
        <w:rPr>
          <w:lang w:val="en-GB"/>
        </w:rPr>
        <w:t>demand</w:t>
      </w:r>
      <w:r w:rsidRPr="00515D7C" w:rsidR="009130EC">
        <w:rPr>
          <w:lang w:val="en-GB"/>
        </w:rPr>
        <w:t xml:space="preserve"> </w:t>
      </w:r>
      <w:r w:rsidRPr="00515D7C" w:rsidR="00C26036">
        <w:rPr>
          <w:lang w:val="en-GB"/>
        </w:rPr>
        <w:t xml:space="preserve">appears </w:t>
      </w:r>
      <w:r w:rsidRPr="00515D7C" w:rsidR="009130EC">
        <w:rPr>
          <w:lang w:val="en-GB"/>
        </w:rPr>
        <w:t xml:space="preserve">disproportionate </w:t>
      </w:r>
      <w:r w:rsidRPr="00515D7C" w:rsidR="00C26036">
        <w:rPr>
          <w:lang w:val="en-GB"/>
        </w:rPr>
        <w:t xml:space="preserve">to the essential requirement of Article 6 </w:t>
      </w:r>
      <w:r w:rsidRPr="00515D7C" w:rsidR="00730FEA">
        <w:rPr>
          <w:lang w:val="en-GB"/>
        </w:rPr>
        <w:t>that a defendant should</w:t>
      </w:r>
      <w:r w:rsidRPr="00515D7C" w:rsidR="0079372F">
        <w:rPr>
          <w:lang w:val="en-GB"/>
        </w:rPr>
        <w:t xml:space="preserve"> be given an opportunity to</w:t>
      </w:r>
      <w:r w:rsidRPr="00515D7C" w:rsidR="00730FEA">
        <w:rPr>
          <w:lang w:val="en-GB"/>
        </w:rPr>
        <w:t xml:space="preserve"> appear at the trial and have a hearing where he could challenge the evidence against him (</w:t>
      </w:r>
      <w:r w:rsidRPr="00515D7C" w:rsidR="00213486">
        <w:rPr>
          <w:lang w:val="en-GB"/>
        </w:rPr>
        <w:t>see paragraph</w:t>
      </w:r>
      <w:r w:rsidRPr="00515D7C" w:rsidR="0050065D">
        <w:rPr>
          <w:lang w:val="en-GB"/>
        </w:rPr>
        <w:t> </w:t>
      </w:r>
      <w:r w:rsidRPr="00515D7C" w:rsidR="00213486">
        <w:rPr>
          <w:lang w:val="en-GB"/>
        </w:rPr>
        <w:t>67</w:t>
      </w:r>
      <w:r w:rsidRPr="00515D7C" w:rsidR="007201A0">
        <w:rPr>
          <w:lang w:val="en-GB"/>
        </w:rPr>
        <w:t xml:space="preserve"> above)</w:t>
      </w:r>
      <w:r w:rsidRPr="00515D7C" w:rsidR="009130EC">
        <w:rPr>
          <w:lang w:val="en-GB"/>
        </w:rPr>
        <w:t>, an opportunity</w:t>
      </w:r>
      <w:r w:rsidRPr="00515D7C" w:rsidR="007201A0">
        <w:rPr>
          <w:lang w:val="en-GB"/>
        </w:rPr>
        <w:t xml:space="preserve"> which the applicant never had.</w:t>
      </w:r>
    </w:p>
    <w:p w:rsidRPr="00515D7C" w:rsidR="00213486" w:rsidP="00515D7C" w:rsidRDefault="00213486">
      <w:pPr>
        <w:pStyle w:val="ECHRPara"/>
        <w:rPr>
          <w:snapToGrid w:val="0"/>
          <w:szCs w:val="24"/>
          <w:lang w:val="en-GB"/>
        </w:rPr>
      </w:pPr>
      <w:r w:rsidRPr="00515D7C">
        <w:rPr>
          <w:snapToGrid w:val="0"/>
          <w:szCs w:val="24"/>
          <w:lang w:val="en-GB"/>
        </w:rPr>
        <w:fldChar w:fldCharType="begin"/>
      </w:r>
      <w:r w:rsidRPr="00515D7C">
        <w:rPr>
          <w:snapToGrid w:val="0"/>
          <w:szCs w:val="24"/>
          <w:lang w:val="en-GB"/>
        </w:rPr>
        <w:instrText xml:space="preserve"> SEQ level0 \*arabic </w:instrText>
      </w:r>
      <w:r w:rsidRPr="00515D7C">
        <w:rPr>
          <w:snapToGrid w:val="0"/>
          <w:szCs w:val="24"/>
          <w:lang w:val="en-GB"/>
        </w:rPr>
        <w:fldChar w:fldCharType="separate"/>
      </w:r>
      <w:r w:rsidR="004A6B29">
        <w:rPr>
          <w:noProof/>
          <w:snapToGrid w:val="0"/>
          <w:szCs w:val="24"/>
          <w:lang w:val="en-GB"/>
        </w:rPr>
        <w:t>94</w:t>
      </w:r>
      <w:r w:rsidRPr="00515D7C">
        <w:rPr>
          <w:snapToGrid w:val="0"/>
          <w:szCs w:val="24"/>
          <w:lang w:val="en-GB"/>
        </w:rPr>
        <w:fldChar w:fldCharType="end"/>
      </w:r>
      <w:r w:rsidRPr="00515D7C">
        <w:rPr>
          <w:snapToGrid w:val="0"/>
          <w:szCs w:val="24"/>
          <w:lang w:val="en-GB"/>
        </w:rPr>
        <w:t>.  The Court therefore finds that the legal avenue under Article 501 § 1(3) of the Code of Criminal Procedure</w:t>
      </w:r>
      <w:r w:rsidRPr="00515D7C">
        <w:rPr>
          <w:lang w:val="en-GB"/>
        </w:rPr>
        <w:t xml:space="preserve"> did not </w:t>
      </w:r>
      <w:r w:rsidRPr="00515D7C">
        <w:rPr>
          <w:snapToGrid w:val="0"/>
          <w:szCs w:val="24"/>
          <w:lang w:val="en-GB"/>
        </w:rPr>
        <w:t>guarantee effectively and with sufficient certainty that the applicant would have the opportunity of a retrial.</w:t>
      </w:r>
    </w:p>
    <w:p w:rsidRPr="00515D7C" w:rsidR="004249BB" w:rsidP="00515D7C" w:rsidRDefault="00293FD0">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95</w:t>
      </w:r>
      <w:r w:rsidRPr="00515D7C">
        <w:rPr>
          <w:lang w:val="en-GB"/>
        </w:rPr>
        <w:fldChar w:fldCharType="end"/>
      </w:r>
      <w:r w:rsidRPr="00515D7C">
        <w:rPr>
          <w:lang w:val="en-GB"/>
        </w:rPr>
        <w:t>.  </w:t>
      </w:r>
      <w:r w:rsidRPr="00515D7C" w:rsidR="00213486">
        <w:rPr>
          <w:lang w:val="en-GB"/>
        </w:rPr>
        <w:t xml:space="preserve">In the light of the foregoing, the Court considers that the applicant, who was tried </w:t>
      </w:r>
      <w:r w:rsidRPr="00515D7C" w:rsidR="00213486">
        <w:rPr>
          <w:i/>
          <w:lang w:val="en-GB"/>
        </w:rPr>
        <w:t>in absentia</w:t>
      </w:r>
      <w:r w:rsidRPr="00515D7C" w:rsidR="00213486">
        <w:rPr>
          <w:lang w:val="en-GB"/>
        </w:rPr>
        <w:t xml:space="preserve"> and has not been shown to have sought to escape trial or to have unequivocally waived his right to a</w:t>
      </w:r>
      <w:r w:rsidRPr="00515D7C" w:rsidR="004C7320">
        <w:rPr>
          <w:lang w:val="en-GB"/>
        </w:rPr>
        <w:t xml:space="preserve">ppear in court, </w:t>
      </w:r>
      <w:r w:rsidRPr="00515D7C" w:rsidR="004249BB">
        <w:rPr>
          <w:lang w:val="en-GB"/>
        </w:rPr>
        <w:t>was not afforded with sufficient certainty the opportunity of</w:t>
      </w:r>
      <w:r w:rsidRPr="00515D7C" w:rsidR="004249BB">
        <w:t xml:space="preserve"> </w:t>
      </w:r>
      <w:r w:rsidRPr="00515D7C" w:rsidR="004249BB">
        <w:rPr>
          <w:lang w:val="en-GB"/>
        </w:rPr>
        <w:t xml:space="preserve">obtaining a fresh determination of the merits of the charges against him by a court in full respect of his defence rights (see </w:t>
      </w:r>
      <w:r w:rsidRPr="00515D7C" w:rsidR="004249BB">
        <w:rPr>
          <w:i/>
          <w:lang w:val="en-GB"/>
        </w:rPr>
        <w:t>Sejdovic</w:t>
      </w:r>
      <w:r w:rsidRPr="00515D7C" w:rsidR="004249BB">
        <w:rPr>
          <w:lang w:val="en-GB"/>
        </w:rPr>
        <w:t>, cited above, §§ 101 and 105)</w:t>
      </w:r>
      <w:r w:rsidRPr="00515D7C" w:rsidR="00593146">
        <w:rPr>
          <w:lang w:val="en-GB"/>
        </w:rPr>
        <w:t>.</w:t>
      </w:r>
    </w:p>
    <w:p w:rsidRPr="00515D7C" w:rsidR="00213486" w:rsidP="00515D7C" w:rsidRDefault="004249BB">
      <w:pPr>
        <w:pStyle w:val="ECHRPara"/>
        <w:rPr>
          <w:snapToGrid w:val="0"/>
          <w:szCs w:val="24"/>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96</w:t>
      </w:r>
      <w:r w:rsidRPr="00515D7C">
        <w:rPr>
          <w:lang w:val="en-GB"/>
        </w:rPr>
        <w:fldChar w:fldCharType="end"/>
      </w:r>
      <w:r w:rsidRPr="00515D7C">
        <w:rPr>
          <w:lang w:val="en-GB"/>
        </w:rPr>
        <w:t>.  </w:t>
      </w:r>
      <w:r w:rsidRPr="00515D7C" w:rsidR="00213486">
        <w:rPr>
          <w:lang w:val="en-GB"/>
        </w:rPr>
        <w:t xml:space="preserve">There has accordingly </w:t>
      </w:r>
      <w:r w:rsidRPr="00515D7C" w:rsidR="00325F51">
        <w:rPr>
          <w:lang w:val="en-GB"/>
        </w:rPr>
        <w:t>been a violation of Article 6 § 1</w:t>
      </w:r>
      <w:r w:rsidRPr="00515D7C" w:rsidR="00213486">
        <w:rPr>
          <w:lang w:val="en-GB"/>
        </w:rPr>
        <w:t xml:space="preserve"> of the Convention.</w:t>
      </w:r>
    </w:p>
    <w:p w:rsidRPr="00515D7C" w:rsidR="00B6781F" w:rsidP="00515D7C" w:rsidRDefault="001040CE">
      <w:pPr>
        <w:pStyle w:val="ECHRHeading4"/>
        <w:rPr>
          <w:rFonts w:eastAsia="Times New Roman"/>
          <w:lang w:val="en-GB"/>
        </w:rPr>
      </w:pPr>
      <w:r w:rsidRPr="00515D7C">
        <w:rPr>
          <w:rFonts w:eastAsia="Times New Roman"/>
          <w:lang w:val="en-GB"/>
        </w:rPr>
        <w:t>(b</w:t>
      </w:r>
      <w:r w:rsidRPr="00515D7C" w:rsidR="00B6781F">
        <w:rPr>
          <w:rFonts w:eastAsia="Times New Roman"/>
          <w:lang w:val="en-GB"/>
        </w:rPr>
        <w:t>)  The alleged deficiency of the applicant</w:t>
      </w:r>
      <w:r w:rsidR="00057E70">
        <w:rPr>
          <w:rFonts w:eastAsia="Times New Roman"/>
          <w:lang w:val="en-GB"/>
        </w:rPr>
        <w:t>’</w:t>
      </w:r>
      <w:r w:rsidRPr="00515D7C" w:rsidR="00B6781F">
        <w:rPr>
          <w:rFonts w:eastAsia="Times New Roman"/>
          <w:lang w:val="en-GB"/>
        </w:rPr>
        <w:t>s legal representation</w:t>
      </w:r>
    </w:p>
    <w:p w:rsidRPr="00515D7C" w:rsidR="00293FD0" w:rsidP="000F470B" w:rsidRDefault="00293FD0">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97</w:t>
      </w:r>
      <w:r w:rsidRPr="00515D7C">
        <w:rPr>
          <w:rFonts w:eastAsia="Times New Roman"/>
          <w:lang w:val="en-GB" w:eastAsia="fr-FR"/>
        </w:rPr>
        <w:fldChar w:fldCharType="end"/>
      </w:r>
      <w:r w:rsidRPr="00515D7C">
        <w:rPr>
          <w:rFonts w:eastAsia="Times New Roman"/>
          <w:lang w:val="en-GB" w:eastAsia="fr-FR"/>
        </w:rPr>
        <w:t xml:space="preserve">.  The relevant principles concerning the representation by counsel of defendants tried </w:t>
      </w:r>
      <w:r w:rsidRPr="00515D7C">
        <w:rPr>
          <w:rFonts w:eastAsia="Times New Roman"/>
          <w:i/>
          <w:lang w:val="en-GB" w:eastAsia="fr-FR"/>
        </w:rPr>
        <w:t>in absentia</w:t>
      </w:r>
      <w:r w:rsidRPr="00515D7C">
        <w:rPr>
          <w:rFonts w:eastAsia="Times New Roman"/>
          <w:lang w:val="en-GB" w:eastAsia="fr-FR"/>
        </w:rPr>
        <w:t xml:space="preserve"> are set out in the </w:t>
      </w:r>
      <w:r w:rsidRPr="00515D7C">
        <w:rPr>
          <w:rFonts w:eastAsia="Times New Roman"/>
          <w:i/>
          <w:lang w:val="en-GB" w:eastAsia="fr-FR"/>
        </w:rPr>
        <w:t>Sejdovic</w:t>
      </w:r>
      <w:r w:rsidRPr="00515D7C">
        <w:rPr>
          <w:rFonts w:eastAsia="Times New Roman"/>
          <w:lang w:val="en-GB" w:eastAsia="fr-FR"/>
        </w:rPr>
        <w:t xml:space="preserve"> judgment (cited above, §§ 91-95).</w:t>
      </w:r>
    </w:p>
    <w:p w:rsidRPr="00515D7C" w:rsidR="003F08D6" w:rsidP="000F470B" w:rsidRDefault="001040CE">
      <w:pPr>
        <w:pStyle w:val="ECHRPara"/>
        <w:rPr>
          <w:rFonts w:eastAsia="Times New Roman"/>
          <w:lang w:val="en-GB" w:eastAsia="fr-FR"/>
        </w:rPr>
      </w:pPr>
      <w:r w:rsidRPr="00515D7C">
        <w:rPr>
          <w:rFonts w:eastAsia="Times New Roman"/>
          <w:lang w:val="en-GB" w:eastAsia="fr-FR"/>
        </w:rPr>
        <w:fldChar w:fldCharType="begin"/>
      </w:r>
      <w:r w:rsidRPr="00515D7C">
        <w:rPr>
          <w:rFonts w:eastAsia="Times New Roman"/>
          <w:lang w:val="en-GB" w:eastAsia="fr-FR"/>
        </w:rPr>
        <w:instrText xml:space="preserve"> SEQ level0 \*arabic </w:instrText>
      </w:r>
      <w:r w:rsidRPr="00515D7C">
        <w:rPr>
          <w:rFonts w:eastAsia="Times New Roman"/>
          <w:lang w:val="en-GB" w:eastAsia="fr-FR"/>
        </w:rPr>
        <w:fldChar w:fldCharType="separate"/>
      </w:r>
      <w:r w:rsidR="004A6B29">
        <w:rPr>
          <w:rFonts w:eastAsia="Times New Roman"/>
          <w:noProof/>
          <w:lang w:val="en-GB" w:eastAsia="fr-FR"/>
        </w:rPr>
        <w:t>98</w:t>
      </w:r>
      <w:r w:rsidRPr="00515D7C">
        <w:rPr>
          <w:rFonts w:eastAsia="Times New Roman"/>
          <w:lang w:val="en-GB" w:eastAsia="fr-FR"/>
        </w:rPr>
        <w:fldChar w:fldCharType="end"/>
      </w:r>
      <w:r w:rsidRPr="00515D7C">
        <w:rPr>
          <w:rFonts w:eastAsia="Times New Roman"/>
          <w:lang w:val="en-GB" w:eastAsia="fr-FR"/>
        </w:rPr>
        <w:t>.  </w:t>
      </w:r>
      <w:r w:rsidRPr="00515D7C" w:rsidR="00B6781F">
        <w:rPr>
          <w:rFonts w:eastAsia="Times New Roman"/>
          <w:lang w:val="en-GB" w:eastAsia="fr-FR"/>
        </w:rPr>
        <w:t>In view of the above fi</w:t>
      </w:r>
      <w:r w:rsidRPr="00515D7C" w:rsidR="00AD6CB4">
        <w:rPr>
          <w:rFonts w:eastAsia="Times New Roman"/>
          <w:lang w:val="en-GB" w:eastAsia="fr-FR"/>
        </w:rPr>
        <w:t>ndings concerning the applicant</w:t>
      </w:r>
      <w:r w:rsidR="00057E70">
        <w:rPr>
          <w:rFonts w:eastAsia="Times New Roman"/>
          <w:lang w:val="en-GB" w:eastAsia="fr-FR"/>
        </w:rPr>
        <w:t>’</w:t>
      </w:r>
      <w:r w:rsidRPr="00515D7C" w:rsidR="00B6781F">
        <w:rPr>
          <w:rFonts w:eastAsia="Times New Roman"/>
          <w:lang w:val="en-GB" w:eastAsia="fr-FR"/>
        </w:rPr>
        <w:t>s inability to obtain a rehearing after his convict</w:t>
      </w:r>
      <w:r w:rsidRPr="00515D7C" w:rsidR="003F08D6">
        <w:rPr>
          <w:rFonts w:eastAsia="Times New Roman"/>
          <w:lang w:val="en-GB" w:eastAsia="fr-FR"/>
        </w:rPr>
        <w:t xml:space="preserve">ion </w:t>
      </w:r>
      <w:r w:rsidRPr="00515D7C" w:rsidR="003F08D6">
        <w:rPr>
          <w:rFonts w:eastAsia="Times New Roman"/>
          <w:i/>
          <w:lang w:val="en-GB" w:eastAsia="fr-FR"/>
        </w:rPr>
        <w:t>in absentia</w:t>
      </w:r>
      <w:r w:rsidRPr="00515D7C" w:rsidR="00E94681">
        <w:rPr>
          <w:rFonts w:eastAsia="Times New Roman"/>
          <w:lang w:val="en-GB" w:eastAsia="fr-FR"/>
        </w:rPr>
        <w:t xml:space="preserve"> (see paragraph 95</w:t>
      </w:r>
      <w:r w:rsidRPr="00515D7C" w:rsidR="00AD6CB4">
        <w:rPr>
          <w:rFonts w:eastAsia="Times New Roman"/>
          <w:lang w:val="en-GB" w:eastAsia="fr-FR"/>
        </w:rPr>
        <w:t xml:space="preserve"> above)</w:t>
      </w:r>
      <w:r w:rsidRPr="00515D7C" w:rsidR="003F08D6">
        <w:rPr>
          <w:rFonts w:eastAsia="Times New Roman"/>
          <w:lang w:val="en-GB" w:eastAsia="fr-FR"/>
        </w:rPr>
        <w:t xml:space="preserve"> the Court considers</w:t>
      </w:r>
      <w:r w:rsidRPr="00515D7C" w:rsidR="00B6781F">
        <w:rPr>
          <w:rFonts w:eastAsia="Times New Roman"/>
          <w:lang w:val="en-GB" w:eastAsia="fr-FR"/>
        </w:rPr>
        <w:t xml:space="preserve"> it unnecessary</w:t>
      </w:r>
      <w:r w:rsidRPr="00515D7C" w:rsidR="003F08D6">
        <w:rPr>
          <w:rFonts w:eastAsia="Times New Roman"/>
          <w:lang w:val="en-GB" w:eastAsia="fr-FR"/>
        </w:rPr>
        <w:t xml:space="preserve"> </w:t>
      </w:r>
      <w:r w:rsidRPr="00515D7C" w:rsidR="006D7536">
        <w:rPr>
          <w:rFonts w:eastAsia="Times New Roman"/>
          <w:lang w:val="en-GB" w:eastAsia="fr-FR"/>
        </w:rPr>
        <w:t xml:space="preserve">to examine </w:t>
      </w:r>
      <w:r w:rsidRPr="00515D7C" w:rsidR="005C6CCF">
        <w:rPr>
          <w:rFonts w:eastAsia="Times New Roman"/>
          <w:lang w:val="en-GB" w:eastAsia="fr-FR"/>
        </w:rPr>
        <w:t>his</w:t>
      </w:r>
      <w:r w:rsidRPr="00515D7C" w:rsidR="00B6781F">
        <w:rPr>
          <w:rFonts w:eastAsia="Times New Roman"/>
          <w:lang w:val="en-GB" w:eastAsia="fr-FR"/>
        </w:rPr>
        <w:t xml:space="preserve"> allegations</w:t>
      </w:r>
      <w:r w:rsidRPr="00515D7C" w:rsidR="003F08D6">
        <w:rPr>
          <w:rFonts w:eastAsia="Times New Roman"/>
          <w:lang w:val="en-GB" w:eastAsia="fr-FR"/>
        </w:rPr>
        <w:t xml:space="preserve"> about the deficiency of his legal representation</w:t>
      </w:r>
      <w:r w:rsidRPr="00515D7C" w:rsidR="00B6781F">
        <w:rPr>
          <w:rFonts w:eastAsia="Times New Roman"/>
          <w:lang w:val="en-GB" w:eastAsia="fr-FR"/>
        </w:rPr>
        <w:t xml:space="preserve"> </w:t>
      </w:r>
      <w:r w:rsidRPr="00515D7C" w:rsidR="003F08D6">
        <w:rPr>
          <w:rFonts w:eastAsia="Times New Roman"/>
          <w:lang w:val="en-GB" w:eastAsia="fr-FR"/>
        </w:rPr>
        <w:t xml:space="preserve">during the proceedings conducted in his absence (see </w:t>
      </w:r>
      <w:r w:rsidRPr="00515D7C" w:rsidR="003F08D6">
        <w:rPr>
          <w:rFonts w:eastAsia="Times New Roman"/>
          <w:i/>
          <w:lang w:val="en-GB" w:eastAsia="fr-FR"/>
        </w:rPr>
        <w:t>Sejdovic</w:t>
      </w:r>
      <w:r w:rsidRPr="00515D7C" w:rsidR="003F08D6">
        <w:rPr>
          <w:rFonts w:eastAsia="Times New Roman"/>
          <w:lang w:val="en-GB" w:eastAsia="fr-FR"/>
        </w:rPr>
        <w:t>, cited above, § 107).</w:t>
      </w:r>
    </w:p>
    <w:p w:rsidRPr="00515D7C" w:rsidR="00F71A6A" w:rsidP="00515D7C" w:rsidRDefault="003F08D6">
      <w:pPr>
        <w:pStyle w:val="ECHRHeading1"/>
        <w:rPr>
          <w:lang w:val="en-GB"/>
        </w:rPr>
      </w:pPr>
      <w:r w:rsidRPr="00515D7C">
        <w:rPr>
          <w:lang w:val="en-GB"/>
        </w:rPr>
        <w:t>II</w:t>
      </w:r>
      <w:r w:rsidRPr="00515D7C" w:rsidR="00F71A6A">
        <w:rPr>
          <w:lang w:val="en-GB"/>
        </w:rPr>
        <w:t>.  OTHER ALLEGED VIOLATIONS OF THE CONVENTION</w:t>
      </w:r>
    </w:p>
    <w:p w:rsidRPr="00515D7C" w:rsidR="003F08D6" w:rsidP="00515D7C" w:rsidRDefault="003F08D6">
      <w:pPr>
        <w:pStyle w:val="ECHRPara"/>
        <w:rPr>
          <w:rFonts w:ascii="Times New Roman" w:hAnsi="Times New Roman" w:eastAsia="Times New Roman" w:cs="Times New Roman"/>
          <w:szCs w:val="20"/>
          <w:lang w:val="en-GB" w:eastAsia="fr-FR"/>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99</w:t>
      </w:r>
      <w:r w:rsidRPr="00515D7C">
        <w:rPr>
          <w:lang w:val="en-GB"/>
        </w:rPr>
        <w:fldChar w:fldCharType="end"/>
      </w:r>
      <w:r w:rsidRPr="00515D7C">
        <w:rPr>
          <w:lang w:val="en-GB"/>
        </w:rPr>
        <w:t>.  T</w:t>
      </w:r>
      <w:r w:rsidRPr="00515D7C" w:rsidR="00F71A6A">
        <w:rPr>
          <w:lang w:val="en-GB"/>
        </w:rPr>
        <w:t xml:space="preserve">he </w:t>
      </w:r>
      <w:r w:rsidRPr="00515D7C" w:rsidR="0005522C">
        <w:rPr>
          <w:lang w:val="en-GB"/>
        </w:rPr>
        <w:t>applicant</w:t>
      </w:r>
      <w:r w:rsidRPr="00515D7C" w:rsidR="00F71A6A">
        <w:rPr>
          <w:lang w:val="en-GB"/>
        </w:rPr>
        <w:t xml:space="preserve"> complained</w:t>
      </w:r>
      <w:r w:rsidRPr="00515D7C">
        <w:rPr>
          <w:lang w:val="en-GB"/>
        </w:rPr>
        <w:t>, relying on Article 14 of the Convention,</w:t>
      </w:r>
      <w:r w:rsidRPr="00515D7C" w:rsidR="00F71A6A">
        <w:rPr>
          <w:lang w:val="en-GB"/>
        </w:rPr>
        <w:t xml:space="preserve"> </w:t>
      </w:r>
      <w:r w:rsidRPr="00515D7C">
        <w:rPr>
          <w:rFonts w:ascii="Times New Roman" w:hAnsi="Times New Roman" w:eastAsia="Times New Roman" w:cs="Times New Roman"/>
          <w:szCs w:val="20"/>
          <w:lang w:val="en-GB" w:eastAsia="fr-FR"/>
        </w:rPr>
        <w:t xml:space="preserve">that he had been discriminated against based on his Serbian ethnic origin without </w:t>
      </w:r>
      <w:r w:rsidRPr="00515D7C" w:rsidR="005C6CCF">
        <w:rPr>
          <w:rFonts w:ascii="Times New Roman" w:hAnsi="Times New Roman" w:eastAsia="Times New Roman" w:cs="Times New Roman"/>
          <w:szCs w:val="20"/>
          <w:lang w:val="en-GB" w:eastAsia="fr-FR"/>
        </w:rPr>
        <w:t xml:space="preserve">providing </w:t>
      </w:r>
      <w:r w:rsidRPr="00515D7C">
        <w:rPr>
          <w:rFonts w:ascii="Times New Roman" w:hAnsi="Times New Roman" w:eastAsia="Times New Roman" w:cs="Times New Roman"/>
          <w:szCs w:val="20"/>
          <w:lang w:val="en-GB" w:eastAsia="fr-FR"/>
        </w:rPr>
        <w:t>any relevant substantiation.</w:t>
      </w:r>
    </w:p>
    <w:p w:rsidRPr="00515D7C" w:rsidR="00F71A6A" w:rsidP="00515D7C" w:rsidRDefault="00077C41">
      <w:pPr>
        <w:pStyle w:val="ECHRPara"/>
        <w:rPr>
          <w:rFonts w:ascii="Times New Roman" w:hAnsi="Times New Roman" w:eastAsia="Times New Roman" w:cs="Times New Roman"/>
          <w:szCs w:val="20"/>
          <w:lang w:val="en-GB" w:eastAsia="fr-FR"/>
        </w:rPr>
      </w:pPr>
      <w:r w:rsidRPr="00515D7C">
        <w:rPr>
          <w:rFonts w:ascii="Times New Roman" w:hAnsi="Times New Roman" w:eastAsia="Times New Roman" w:cs="Times New Roman"/>
          <w:szCs w:val="20"/>
          <w:lang w:val="en-GB" w:eastAsia="fr-FR"/>
        </w:rPr>
        <w:fldChar w:fldCharType="begin"/>
      </w:r>
      <w:r w:rsidRPr="00515D7C">
        <w:rPr>
          <w:rFonts w:ascii="Times New Roman" w:hAnsi="Times New Roman" w:eastAsia="Times New Roman" w:cs="Times New Roman"/>
          <w:szCs w:val="20"/>
          <w:lang w:val="en-GB" w:eastAsia="fr-FR"/>
        </w:rPr>
        <w:instrText xml:space="preserve"> SEQ level0 \*arabic </w:instrText>
      </w:r>
      <w:r w:rsidRPr="00515D7C">
        <w:rPr>
          <w:rFonts w:ascii="Times New Roman" w:hAnsi="Times New Roman" w:eastAsia="Times New Roman" w:cs="Times New Roman"/>
          <w:szCs w:val="20"/>
          <w:lang w:val="en-GB" w:eastAsia="fr-FR"/>
        </w:rPr>
        <w:fldChar w:fldCharType="separate"/>
      </w:r>
      <w:r w:rsidR="004A6B29">
        <w:rPr>
          <w:rFonts w:ascii="Times New Roman" w:hAnsi="Times New Roman" w:eastAsia="Times New Roman" w:cs="Times New Roman"/>
          <w:noProof/>
          <w:szCs w:val="20"/>
          <w:lang w:val="en-GB" w:eastAsia="fr-FR"/>
        </w:rPr>
        <w:t>100</w:t>
      </w:r>
      <w:r w:rsidRPr="00515D7C">
        <w:rPr>
          <w:rFonts w:ascii="Times New Roman" w:hAnsi="Times New Roman" w:eastAsia="Times New Roman" w:cs="Times New Roman"/>
          <w:szCs w:val="20"/>
          <w:lang w:val="en-GB" w:eastAsia="fr-FR"/>
        </w:rPr>
        <w:fldChar w:fldCharType="end"/>
      </w:r>
      <w:r w:rsidRPr="00515D7C">
        <w:rPr>
          <w:rFonts w:ascii="Times New Roman" w:hAnsi="Times New Roman" w:eastAsia="Times New Roman" w:cs="Times New Roman"/>
          <w:szCs w:val="20"/>
          <w:lang w:val="en-GB" w:eastAsia="fr-FR"/>
        </w:rPr>
        <w:t>.  </w:t>
      </w:r>
      <w:r w:rsidRPr="00515D7C" w:rsidR="003F08D6">
        <w:rPr>
          <w:rFonts w:ascii="Times New Roman" w:hAnsi="Times New Roman" w:eastAsia="Times New Roman" w:cs="Times New Roman"/>
          <w:szCs w:val="20"/>
          <w:lang w:val="en-GB" w:eastAsia="fr-FR"/>
        </w:rPr>
        <w:t>In the light of all the material in its possession, and in so far as the matters complained of are within its competence, the Court considers that this part of the application does not disclose any appearance of a violation of the Convention. It follows that it is inadmissible under Article 35 § 3 as manifestly ill-founded, and must be rejected pursuant to Article 35 § 4 of the Convention.</w:t>
      </w:r>
    </w:p>
    <w:p w:rsidRPr="00515D7C" w:rsidR="00F71A6A" w:rsidP="00515D7C" w:rsidRDefault="003F08D6">
      <w:pPr>
        <w:pStyle w:val="ECHRHeading1"/>
        <w:rPr>
          <w:lang w:val="en-GB"/>
        </w:rPr>
      </w:pPr>
      <w:r w:rsidRPr="00515D7C">
        <w:rPr>
          <w:lang w:val="en-GB"/>
        </w:rPr>
        <w:t>III</w:t>
      </w:r>
      <w:r w:rsidRPr="00515D7C" w:rsidR="00F71A6A">
        <w:rPr>
          <w:lang w:val="en-GB"/>
        </w:rPr>
        <w:t>.  APPLICATION OF ARTICLE 41 OF THE CONVENTION</w:t>
      </w:r>
    </w:p>
    <w:p w:rsidRPr="00515D7C" w:rsidR="00F71A6A" w:rsidP="00515D7C" w:rsidRDefault="002C22EC">
      <w:pPr>
        <w:pStyle w:val="ECHRPara"/>
        <w:keepNext/>
        <w:keepLines/>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101</w:t>
      </w:r>
      <w:r w:rsidRPr="00515D7C">
        <w:rPr>
          <w:lang w:val="en-GB"/>
        </w:rPr>
        <w:fldChar w:fldCharType="end"/>
      </w:r>
      <w:r w:rsidRPr="00515D7C" w:rsidR="00F71A6A">
        <w:rPr>
          <w:lang w:val="en-GB"/>
        </w:rPr>
        <w:t>.  Article 41 of the Convention provides:</w:t>
      </w:r>
    </w:p>
    <w:p w:rsidRPr="00515D7C" w:rsidR="00F71A6A" w:rsidP="00515D7C" w:rsidRDefault="00F71A6A">
      <w:pPr>
        <w:pStyle w:val="ECHRParaQuote"/>
        <w:keepNext/>
        <w:keepLines/>
        <w:rPr>
          <w:lang w:val="en-GB"/>
        </w:rPr>
      </w:pPr>
      <w:r w:rsidRPr="00515D7C">
        <w:rPr>
          <w:lang w:val="en-GB"/>
        </w:rPr>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AB348A" w:rsidR="00F71A6A" w:rsidP="00515D7C" w:rsidRDefault="00F71A6A">
      <w:pPr>
        <w:pStyle w:val="ECHRHeading2"/>
        <w:rPr>
          <w:lang w:val="en-GB"/>
        </w:rPr>
      </w:pPr>
      <w:r w:rsidRPr="00AB348A">
        <w:rPr>
          <w:lang w:val="en-GB"/>
        </w:rPr>
        <w:t>A.  Damage</w:t>
      </w:r>
    </w:p>
    <w:p w:rsidRPr="00515D7C" w:rsidR="00F71A6A"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102</w:t>
      </w:r>
      <w:r w:rsidRPr="00515D7C">
        <w:rPr>
          <w:lang w:val="en-GB"/>
        </w:rPr>
        <w:fldChar w:fldCharType="end"/>
      </w:r>
      <w:r w:rsidRPr="00515D7C" w:rsidR="00F71A6A">
        <w:rPr>
          <w:lang w:val="en-GB"/>
        </w:rPr>
        <w:t xml:space="preserve">.  The </w:t>
      </w:r>
      <w:r w:rsidRPr="00515D7C" w:rsidR="0005522C">
        <w:rPr>
          <w:lang w:val="en-GB"/>
        </w:rPr>
        <w:t>applicant</w:t>
      </w:r>
      <w:r w:rsidRPr="00515D7C" w:rsidR="00F71A6A">
        <w:rPr>
          <w:lang w:val="en-GB"/>
        </w:rPr>
        <w:t xml:space="preserve"> claimed </w:t>
      </w:r>
      <w:r w:rsidRPr="00515D7C" w:rsidR="001A542D">
        <w:rPr>
          <w:lang w:val="en-GB"/>
        </w:rPr>
        <w:t>50,000</w:t>
      </w:r>
      <w:r w:rsidRPr="00515D7C" w:rsidR="00F71A6A">
        <w:rPr>
          <w:lang w:val="en-GB"/>
        </w:rPr>
        <w:t xml:space="preserve"> euros (EUR) in respect of non-pecuniary damage.</w:t>
      </w:r>
    </w:p>
    <w:p w:rsidRPr="00515D7C" w:rsidR="00515D7C"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103</w:t>
      </w:r>
      <w:r w:rsidRPr="00515D7C">
        <w:rPr>
          <w:lang w:val="en-GB"/>
        </w:rPr>
        <w:fldChar w:fldCharType="end"/>
      </w:r>
      <w:r w:rsidRPr="00515D7C" w:rsidR="00F71A6A">
        <w:rPr>
          <w:lang w:val="en-GB"/>
        </w:rPr>
        <w:t xml:space="preserve">.  The Government </w:t>
      </w:r>
      <w:r w:rsidRPr="00515D7C" w:rsidR="001A542D">
        <w:rPr>
          <w:lang w:val="en-GB"/>
        </w:rPr>
        <w:t>considered this amount excessive, unfounded and unsubstantiated.</w:t>
      </w:r>
    </w:p>
    <w:p w:rsidRPr="00515D7C" w:rsidR="001A542D" w:rsidP="00515D7C" w:rsidRDefault="001A542D">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104</w:t>
      </w:r>
      <w:r w:rsidRPr="00515D7C">
        <w:rPr>
          <w:lang w:val="en-GB"/>
        </w:rPr>
        <w:fldChar w:fldCharType="end"/>
      </w:r>
      <w:r w:rsidRPr="00515D7C">
        <w:rPr>
          <w:lang w:val="en-GB"/>
        </w:rPr>
        <w:t>.  Having regard to all the circumstances of the present case, the Court accepts that the applicant suffered non-pecuniary damage which cannot be compensated for solely by the finding of a violation. Making its assessment on an equitable basis, the Court awards the applicant EUR</w:t>
      </w:r>
      <w:r w:rsidRPr="00515D7C" w:rsidR="002B4C5D">
        <w:rPr>
          <w:lang w:val="en-GB"/>
        </w:rPr>
        <w:t> </w:t>
      </w:r>
      <w:r w:rsidRPr="00515D7C">
        <w:rPr>
          <w:lang w:val="en-GB"/>
        </w:rPr>
        <w:t>4,000 in respect of non-pecuniary damage, plus any tax that may be chargeable to him.</w:t>
      </w:r>
    </w:p>
    <w:p w:rsidRPr="00AB348A" w:rsidR="00F71A6A" w:rsidP="00515D7C" w:rsidRDefault="00F71A6A">
      <w:pPr>
        <w:pStyle w:val="ECHRHeading2"/>
        <w:rPr>
          <w:lang w:val="en-GB"/>
        </w:rPr>
      </w:pPr>
      <w:r w:rsidRPr="00AB348A">
        <w:rPr>
          <w:lang w:val="en-GB"/>
        </w:rPr>
        <w:t>B.  Costs and expenses</w:t>
      </w:r>
    </w:p>
    <w:p w:rsidRPr="00515D7C" w:rsidR="00F71A6A"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105</w:t>
      </w:r>
      <w:r w:rsidRPr="00515D7C">
        <w:rPr>
          <w:lang w:val="en-GB"/>
        </w:rPr>
        <w:fldChar w:fldCharType="end"/>
      </w:r>
      <w:r w:rsidRPr="00515D7C" w:rsidR="00F71A6A">
        <w:rPr>
          <w:lang w:val="en-GB"/>
        </w:rPr>
        <w:t xml:space="preserve">.  The </w:t>
      </w:r>
      <w:r w:rsidRPr="00515D7C" w:rsidR="0005522C">
        <w:rPr>
          <w:lang w:val="en-GB"/>
        </w:rPr>
        <w:t>applicant</w:t>
      </w:r>
      <w:r w:rsidRPr="00515D7C" w:rsidR="00F71A6A">
        <w:rPr>
          <w:lang w:val="en-GB"/>
        </w:rPr>
        <w:t xml:space="preserve"> also claimed EUR </w:t>
      </w:r>
      <w:r w:rsidRPr="00515D7C" w:rsidR="00845FCF">
        <w:rPr>
          <w:lang w:val="en-GB"/>
        </w:rPr>
        <w:t>6,950</w:t>
      </w:r>
      <w:r w:rsidRPr="00515D7C" w:rsidR="00F71A6A">
        <w:rPr>
          <w:lang w:val="en-GB"/>
        </w:rPr>
        <w:t xml:space="preserve"> for the costs and expenses incurred before the domestic courts and for those incurred before</w:t>
      </w:r>
      <w:r w:rsidRPr="00515D7C" w:rsidR="00845FCF">
        <w:rPr>
          <w:lang w:val="en-GB"/>
        </w:rPr>
        <w:t xml:space="preserve"> </w:t>
      </w:r>
      <w:r w:rsidRPr="00515D7C" w:rsidR="00F71A6A">
        <w:rPr>
          <w:lang w:val="en-GB"/>
        </w:rPr>
        <w:t>the Court.</w:t>
      </w:r>
    </w:p>
    <w:p w:rsidRPr="00515D7C" w:rsidR="00515D7C"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106</w:t>
      </w:r>
      <w:r w:rsidRPr="00515D7C">
        <w:rPr>
          <w:lang w:val="en-GB"/>
        </w:rPr>
        <w:fldChar w:fldCharType="end"/>
      </w:r>
      <w:r w:rsidRPr="00515D7C" w:rsidR="00845FCF">
        <w:rPr>
          <w:lang w:val="en-GB"/>
        </w:rPr>
        <w:t>.  The Government considered this amount excessive, unfounded and unsubstantiated.</w:t>
      </w:r>
    </w:p>
    <w:p w:rsidRPr="00515D7C" w:rsidR="00F71A6A"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107</w:t>
      </w:r>
      <w:r w:rsidRPr="00515D7C">
        <w:rPr>
          <w:lang w:val="en-GB"/>
        </w:rPr>
        <w:fldChar w:fldCharType="end"/>
      </w:r>
      <w:r w:rsidRPr="00515D7C" w:rsidR="00F71A6A">
        <w:rPr>
          <w:lang w:val="en-GB"/>
        </w:rPr>
        <w:t>.  </w:t>
      </w:r>
      <w:r w:rsidRPr="00515D7C">
        <w:rPr>
          <w:lang w:val="en-GB"/>
        </w:rPr>
        <w:t>According to the Court</w:t>
      </w:r>
      <w:r w:rsidR="00057E70">
        <w:rPr>
          <w:lang w:val="en-GB"/>
        </w:rPr>
        <w:t>’</w:t>
      </w:r>
      <w:r w:rsidRPr="00515D7C">
        <w:rPr>
          <w:lang w:val="en-GB"/>
        </w:rPr>
        <w:t>s case-law, an applicant is entitled to the reimbursement of costs and expenses only in so far as it has been shown that these have been actually and necessarily incurred and are reasonable as to quantum. In the present case, regard</w:t>
      </w:r>
      <w:r w:rsidRPr="00515D7C" w:rsidR="00F73D18">
        <w:rPr>
          <w:lang w:val="en-GB"/>
        </w:rPr>
        <w:t xml:space="preserve"> </w:t>
      </w:r>
      <w:r w:rsidRPr="00515D7C" w:rsidR="005F7A10">
        <w:rPr>
          <w:lang w:val="en-GB"/>
        </w:rPr>
        <w:t xml:space="preserve">being had to the documents in its possession and </w:t>
      </w:r>
      <w:r w:rsidRPr="00515D7C">
        <w:rPr>
          <w:lang w:val="en-GB"/>
        </w:rPr>
        <w:t>the above criteria</w:t>
      </w:r>
      <w:r w:rsidRPr="00515D7C" w:rsidR="00F73D18">
        <w:rPr>
          <w:lang w:val="en-GB"/>
        </w:rPr>
        <w:t xml:space="preserve">, </w:t>
      </w:r>
      <w:r w:rsidRPr="00515D7C" w:rsidR="00F71A6A">
        <w:rPr>
          <w:lang w:val="en-GB"/>
        </w:rPr>
        <w:t xml:space="preserve">the Court considers it reasonable to award the sum of EUR </w:t>
      </w:r>
      <w:r w:rsidRPr="00515D7C" w:rsidR="00845FCF">
        <w:rPr>
          <w:lang w:val="en-GB"/>
        </w:rPr>
        <w:t>2,500 plus any tax that may be chargeable to that amount,</w:t>
      </w:r>
      <w:r w:rsidRPr="00515D7C" w:rsidR="00F71A6A">
        <w:rPr>
          <w:lang w:val="en-GB"/>
        </w:rPr>
        <w:t xml:space="preserve"> covering costs under all heads.</w:t>
      </w:r>
    </w:p>
    <w:p w:rsidRPr="00AB348A" w:rsidR="00F71A6A" w:rsidP="00515D7C" w:rsidRDefault="00F71A6A">
      <w:pPr>
        <w:pStyle w:val="ECHRHeading2"/>
        <w:rPr>
          <w:lang w:val="en-GB"/>
        </w:rPr>
      </w:pPr>
      <w:r w:rsidRPr="00AB348A">
        <w:rPr>
          <w:lang w:val="en-GB"/>
        </w:rPr>
        <w:t>C.  Default interest</w:t>
      </w:r>
    </w:p>
    <w:p w:rsidRPr="00515D7C" w:rsidR="00F71A6A" w:rsidP="00515D7C" w:rsidRDefault="002C22EC">
      <w:pPr>
        <w:pStyle w:val="ECHRPara"/>
        <w:rPr>
          <w:lang w:val="en-GB"/>
        </w:rPr>
      </w:pPr>
      <w:r w:rsidRPr="00515D7C">
        <w:rPr>
          <w:lang w:val="en-GB"/>
        </w:rPr>
        <w:fldChar w:fldCharType="begin"/>
      </w:r>
      <w:r w:rsidRPr="00515D7C">
        <w:rPr>
          <w:lang w:val="en-GB"/>
        </w:rPr>
        <w:instrText xml:space="preserve"> SEQ level0 \*arabic </w:instrText>
      </w:r>
      <w:r w:rsidRPr="00515D7C">
        <w:rPr>
          <w:lang w:val="en-GB"/>
        </w:rPr>
        <w:fldChar w:fldCharType="separate"/>
      </w:r>
      <w:r w:rsidR="004A6B29">
        <w:rPr>
          <w:noProof/>
          <w:lang w:val="en-GB"/>
        </w:rPr>
        <w:t>108</w:t>
      </w:r>
      <w:r w:rsidRPr="00515D7C">
        <w:rPr>
          <w:lang w:val="en-GB"/>
        </w:rPr>
        <w:fldChar w:fldCharType="end"/>
      </w:r>
      <w:r w:rsidRPr="00515D7C" w:rsidR="00F71A6A">
        <w:rPr>
          <w:lang w:val="en-GB"/>
        </w:rPr>
        <w:t xml:space="preserve">.  The Court considers it appropriate that the default interest </w:t>
      </w:r>
      <w:r w:rsidRPr="00515D7C" w:rsidR="0034580F">
        <w:rPr>
          <w:lang w:val="en-GB"/>
        </w:rPr>
        <w:t xml:space="preserve">rate </w:t>
      </w:r>
      <w:r w:rsidRPr="00515D7C" w:rsidR="00F71A6A">
        <w:rPr>
          <w:lang w:val="en-GB"/>
        </w:rPr>
        <w:t>should be based on the marginal lending rate of the European Central Bank, to which should be added three percentage points.</w:t>
      </w:r>
    </w:p>
    <w:p w:rsidRPr="00515D7C" w:rsidR="00F71A6A" w:rsidP="00515D7C" w:rsidRDefault="00E6284A">
      <w:pPr>
        <w:pStyle w:val="ECHRTitle1"/>
        <w:rPr>
          <w:lang w:val="en-GB"/>
        </w:rPr>
      </w:pPr>
      <w:r w:rsidRPr="00515D7C">
        <w:rPr>
          <w:lang w:val="en-GB"/>
        </w:rPr>
        <w:t>FOR THESE REASONS, THE COURT</w:t>
      </w:r>
      <w:r w:rsidRPr="00515D7C" w:rsidR="002C22EC">
        <w:rPr>
          <w:lang w:val="en-GB"/>
        </w:rPr>
        <w:t>, UNANIMOUSLY,</w:t>
      </w:r>
    </w:p>
    <w:p w:rsidRPr="00515D7C" w:rsidR="00F613D7" w:rsidP="00515D7C" w:rsidRDefault="00F71A6A">
      <w:pPr>
        <w:pStyle w:val="JuList"/>
        <w:rPr>
          <w:lang w:val="en-GB"/>
        </w:rPr>
      </w:pPr>
      <w:r w:rsidRPr="00515D7C">
        <w:rPr>
          <w:lang w:val="en-GB"/>
        </w:rPr>
        <w:t>1.  </w:t>
      </w:r>
      <w:r w:rsidRPr="00515D7C" w:rsidR="00F613D7">
        <w:rPr>
          <w:i/>
          <w:lang w:val="en-GB"/>
        </w:rPr>
        <w:t>Decides</w:t>
      </w:r>
      <w:r w:rsidRPr="00515D7C" w:rsidR="00F613D7">
        <w:rPr>
          <w:lang w:val="en-GB"/>
        </w:rPr>
        <w:t xml:space="preserve"> to join to the merits the Government</w:t>
      </w:r>
      <w:r w:rsidR="00057E70">
        <w:rPr>
          <w:lang w:val="en-GB"/>
        </w:rPr>
        <w:t>’</w:t>
      </w:r>
      <w:r w:rsidRPr="00515D7C" w:rsidR="00F613D7">
        <w:rPr>
          <w:lang w:val="en-GB"/>
        </w:rPr>
        <w:t xml:space="preserve">s objection as to the exhaustion of domestic remedies and </w:t>
      </w:r>
      <w:r w:rsidRPr="00515D7C" w:rsidR="00F613D7">
        <w:rPr>
          <w:i/>
          <w:lang w:val="en-GB"/>
        </w:rPr>
        <w:t xml:space="preserve">rejects </w:t>
      </w:r>
      <w:r w:rsidRPr="00515D7C" w:rsidR="00F613D7">
        <w:rPr>
          <w:lang w:val="en-GB"/>
        </w:rPr>
        <w:t>it;</w:t>
      </w:r>
    </w:p>
    <w:p w:rsidRPr="00515D7C" w:rsidR="00F71A6A" w:rsidP="00515D7C" w:rsidRDefault="00F71A6A">
      <w:pPr>
        <w:pStyle w:val="JuList"/>
        <w:rPr>
          <w:lang w:val="en-GB"/>
        </w:rPr>
      </w:pPr>
    </w:p>
    <w:p w:rsidRPr="00515D7C" w:rsidR="00F71A6A" w:rsidP="00515D7C" w:rsidRDefault="00F613D7">
      <w:pPr>
        <w:pStyle w:val="JuList"/>
        <w:rPr>
          <w:lang w:val="en-GB"/>
        </w:rPr>
      </w:pPr>
      <w:r w:rsidRPr="00515D7C">
        <w:rPr>
          <w:lang w:val="en-GB"/>
        </w:rPr>
        <w:t>2</w:t>
      </w:r>
      <w:r w:rsidRPr="00515D7C" w:rsidR="009F07CC">
        <w:rPr>
          <w:lang w:val="en-GB"/>
        </w:rPr>
        <w:t>.  </w:t>
      </w:r>
      <w:r w:rsidRPr="00515D7C" w:rsidR="00F71A6A">
        <w:rPr>
          <w:i/>
          <w:lang w:val="en-GB"/>
        </w:rPr>
        <w:t>Declares</w:t>
      </w:r>
      <w:r w:rsidRPr="00515D7C" w:rsidR="002C22EC">
        <w:rPr>
          <w:lang w:val="en-GB"/>
        </w:rPr>
        <w:t xml:space="preserve"> </w:t>
      </w:r>
      <w:r w:rsidRPr="00515D7C" w:rsidR="00F71A6A">
        <w:rPr>
          <w:lang w:val="en-GB"/>
        </w:rPr>
        <w:t>the complaint</w:t>
      </w:r>
      <w:r w:rsidRPr="00515D7C">
        <w:rPr>
          <w:lang w:val="en-GB"/>
        </w:rPr>
        <w:t>s</w:t>
      </w:r>
      <w:r w:rsidRPr="00515D7C" w:rsidR="00F71A6A">
        <w:rPr>
          <w:lang w:val="en-GB"/>
        </w:rPr>
        <w:t xml:space="preserve"> concerning </w:t>
      </w:r>
      <w:r w:rsidRPr="00515D7C" w:rsidR="006734D9">
        <w:rPr>
          <w:lang w:val="en-GB"/>
        </w:rPr>
        <w:t>the applicant</w:t>
      </w:r>
      <w:r w:rsidR="00057E70">
        <w:rPr>
          <w:lang w:val="en-GB"/>
        </w:rPr>
        <w:t>’</w:t>
      </w:r>
      <w:r w:rsidRPr="00515D7C">
        <w:rPr>
          <w:lang w:val="en-GB"/>
        </w:rPr>
        <w:t xml:space="preserve">s inability to obtain a rehearing after his conviction </w:t>
      </w:r>
      <w:r w:rsidRPr="00515D7C">
        <w:rPr>
          <w:i/>
          <w:lang w:val="en-GB"/>
        </w:rPr>
        <w:t>in absentia</w:t>
      </w:r>
      <w:r w:rsidRPr="00515D7C">
        <w:rPr>
          <w:lang w:val="en-GB"/>
        </w:rPr>
        <w:t xml:space="preserve">, and the alleged deficiencies in his legal representation during the proceedings conducted in his absence, under Article 6 §§ 1 and 3 (c) of the Convention, </w:t>
      </w:r>
      <w:r w:rsidRPr="00515D7C" w:rsidR="00F71A6A">
        <w:rPr>
          <w:lang w:val="en-GB"/>
        </w:rPr>
        <w:t xml:space="preserve">admissible and the remainder of the </w:t>
      </w:r>
      <w:r w:rsidRPr="00515D7C" w:rsidR="002C22EC">
        <w:rPr>
          <w:lang w:val="en-GB"/>
        </w:rPr>
        <w:t>application</w:t>
      </w:r>
      <w:r w:rsidRPr="00515D7C" w:rsidR="0011665B">
        <w:rPr>
          <w:lang w:val="en-GB"/>
        </w:rPr>
        <w:t xml:space="preserve"> inadmissible;</w:t>
      </w:r>
    </w:p>
    <w:p w:rsidRPr="00515D7C" w:rsidR="00F613D7" w:rsidP="00515D7C" w:rsidRDefault="00F613D7">
      <w:pPr>
        <w:pStyle w:val="JuList"/>
        <w:rPr>
          <w:lang w:val="en-GB"/>
        </w:rPr>
      </w:pPr>
    </w:p>
    <w:p w:rsidRPr="00515D7C" w:rsidR="009F07CC" w:rsidP="00515D7C" w:rsidRDefault="00F613D7">
      <w:pPr>
        <w:pStyle w:val="JuList"/>
        <w:rPr>
          <w:lang w:val="en-GB"/>
        </w:rPr>
      </w:pPr>
      <w:r w:rsidRPr="00515D7C">
        <w:rPr>
          <w:lang w:val="en-GB"/>
        </w:rPr>
        <w:t>3</w:t>
      </w:r>
      <w:r w:rsidRPr="00515D7C" w:rsidR="009F07CC">
        <w:rPr>
          <w:lang w:val="en-GB"/>
        </w:rPr>
        <w:t>.</w:t>
      </w:r>
      <w:r w:rsidRPr="00515D7C" w:rsidR="00F71A6A">
        <w:rPr>
          <w:lang w:val="en-GB"/>
        </w:rPr>
        <w:t>  </w:t>
      </w:r>
      <w:r w:rsidRPr="00515D7C" w:rsidR="00F71A6A">
        <w:rPr>
          <w:i/>
          <w:lang w:val="en-GB"/>
        </w:rPr>
        <w:t>Holds</w:t>
      </w:r>
      <w:r w:rsidRPr="00515D7C" w:rsidR="002C22EC">
        <w:rPr>
          <w:lang w:val="en-GB"/>
        </w:rPr>
        <w:t xml:space="preserve"> </w:t>
      </w:r>
      <w:r w:rsidRPr="00515D7C" w:rsidR="00F71A6A">
        <w:rPr>
          <w:lang w:val="en-GB"/>
        </w:rPr>
        <w:t xml:space="preserve">that there has been a violation of Article </w:t>
      </w:r>
      <w:r w:rsidRPr="00515D7C" w:rsidR="008C1AE9">
        <w:rPr>
          <w:lang w:val="en-GB"/>
        </w:rPr>
        <w:t>6 § 1</w:t>
      </w:r>
      <w:r w:rsidRPr="00515D7C" w:rsidR="00F71A6A">
        <w:rPr>
          <w:lang w:val="en-GB"/>
        </w:rPr>
        <w:t xml:space="preserve"> of the Convention</w:t>
      </w:r>
      <w:r w:rsidRPr="00515D7C">
        <w:rPr>
          <w:lang w:val="en-GB"/>
        </w:rPr>
        <w:t xml:space="preserve"> concerning the </w:t>
      </w:r>
      <w:r w:rsidRPr="00515D7C" w:rsidR="006734D9">
        <w:rPr>
          <w:lang w:val="en-GB"/>
        </w:rPr>
        <w:t>applicant</w:t>
      </w:r>
      <w:r w:rsidR="00057E70">
        <w:rPr>
          <w:lang w:val="en-GB"/>
        </w:rPr>
        <w:t>’</w:t>
      </w:r>
      <w:r w:rsidRPr="00515D7C">
        <w:rPr>
          <w:lang w:val="en-GB"/>
        </w:rPr>
        <w:t xml:space="preserve">s inability to obtain a rehearing after his conviction </w:t>
      </w:r>
      <w:r w:rsidRPr="00515D7C">
        <w:rPr>
          <w:i/>
          <w:lang w:val="en-GB"/>
        </w:rPr>
        <w:t>in absentia</w:t>
      </w:r>
      <w:r w:rsidRPr="00515D7C" w:rsidR="00F71A6A">
        <w:rPr>
          <w:lang w:val="en-GB"/>
        </w:rPr>
        <w:t>;</w:t>
      </w:r>
    </w:p>
    <w:p w:rsidRPr="00515D7C" w:rsidR="00F71A6A" w:rsidP="00515D7C" w:rsidRDefault="00F71A6A">
      <w:pPr>
        <w:pStyle w:val="JuList"/>
        <w:rPr>
          <w:lang w:val="en-GB"/>
        </w:rPr>
      </w:pPr>
    </w:p>
    <w:p w:rsidRPr="00515D7C" w:rsidR="00F71A6A" w:rsidP="00515D7C" w:rsidRDefault="00F613D7">
      <w:pPr>
        <w:pStyle w:val="JuList"/>
        <w:rPr>
          <w:lang w:val="en-GB"/>
        </w:rPr>
      </w:pPr>
      <w:r w:rsidRPr="00515D7C">
        <w:rPr>
          <w:lang w:val="en-GB"/>
        </w:rPr>
        <w:t>4</w:t>
      </w:r>
      <w:r w:rsidRPr="00515D7C" w:rsidR="00F71A6A">
        <w:rPr>
          <w:lang w:val="en-GB"/>
        </w:rPr>
        <w:t>.  </w:t>
      </w:r>
      <w:r w:rsidRPr="00515D7C" w:rsidR="00F71A6A">
        <w:rPr>
          <w:i/>
          <w:lang w:val="en-GB"/>
        </w:rPr>
        <w:t>Holds</w:t>
      </w:r>
      <w:r w:rsidRPr="00515D7C" w:rsidR="002C22EC">
        <w:rPr>
          <w:lang w:val="en-GB"/>
        </w:rPr>
        <w:t xml:space="preserve"> </w:t>
      </w:r>
      <w:r w:rsidRPr="00515D7C" w:rsidR="00F71A6A">
        <w:rPr>
          <w:lang w:val="en-GB"/>
        </w:rPr>
        <w:t>that there is no need to examine the</w:t>
      </w:r>
      <w:r w:rsidRPr="00515D7C" w:rsidR="00637970">
        <w:rPr>
          <w:lang w:val="en-GB"/>
        </w:rPr>
        <w:t xml:space="preserve"> applicant</w:t>
      </w:r>
      <w:r w:rsidR="00057E70">
        <w:rPr>
          <w:lang w:val="en-GB"/>
        </w:rPr>
        <w:t>’</w:t>
      </w:r>
      <w:r w:rsidRPr="00515D7C">
        <w:rPr>
          <w:lang w:val="en-GB"/>
        </w:rPr>
        <w:t>s</w:t>
      </w:r>
      <w:r w:rsidRPr="00515D7C" w:rsidR="00F71A6A">
        <w:rPr>
          <w:lang w:val="en-GB"/>
        </w:rPr>
        <w:t xml:space="preserve"> complaint</w:t>
      </w:r>
      <w:r w:rsidRPr="00515D7C" w:rsidR="00F758B3">
        <w:rPr>
          <w:lang w:val="en-GB"/>
        </w:rPr>
        <w:t xml:space="preserve"> </w:t>
      </w:r>
      <w:r w:rsidRPr="00515D7C">
        <w:rPr>
          <w:lang w:val="en-GB"/>
        </w:rPr>
        <w:t>concerning the alleged deficiencies in his legal representation during the proceedings conducted in his absence</w:t>
      </w:r>
      <w:r w:rsidRPr="00515D7C" w:rsidR="00F71A6A">
        <w:rPr>
          <w:lang w:val="en-GB"/>
        </w:rPr>
        <w:t>;</w:t>
      </w:r>
    </w:p>
    <w:p w:rsidRPr="00515D7C" w:rsidR="00F613D7" w:rsidP="00515D7C" w:rsidRDefault="00F613D7">
      <w:pPr>
        <w:pStyle w:val="JuList"/>
        <w:rPr>
          <w:lang w:val="en-GB"/>
        </w:rPr>
      </w:pPr>
    </w:p>
    <w:p w:rsidRPr="00515D7C" w:rsidR="00515D7C" w:rsidP="00515D7C" w:rsidRDefault="00F613D7">
      <w:pPr>
        <w:pStyle w:val="JuList"/>
        <w:rPr>
          <w:lang w:val="en-GB"/>
        </w:rPr>
      </w:pPr>
      <w:r w:rsidRPr="00515D7C">
        <w:rPr>
          <w:lang w:val="en-GB"/>
        </w:rPr>
        <w:t>5</w:t>
      </w:r>
      <w:r w:rsidRPr="00515D7C" w:rsidR="00F71A6A">
        <w:rPr>
          <w:lang w:val="en-GB"/>
        </w:rPr>
        <w:t>.  </w:t>
      </w:r>
      <w:r w:rsidRPr="00515D7C" w:rsidR="00F71A6A">
        <w:rPr>
          <w:i/>
          <w:lang w:val="en-GB"/>
        </w:rPr>
        <w:t>Holds</w:t>
      </w:r>
    </w:p>
    <w:p w:rsidRPr="00515D7C" w:rsidR="003104E9" w:rsidP="00515D7C" w:rsidRDefault="003104E9">
      <w:pPr>
        <w:pStyle w:val="JuLista"/>
        <w:rPr>
          <w:lang w:val="en-GB"/>
        </w:rPr>
      </w:pPr>
      <w:r w:rsidRPr="00515D7C">
        <w:rPr>
          <w:lang w:val="en-GB"/>
        </w:rPr>
        <w:t xml:space="preserve">(a)  that the respondent State is to </w:t>
      </w:r>
      <w:r w:rsidRPr="00515D7C" w:rsidR="00901475">
        <w:rPr>
          <w:lang w:val="en-GB"/>
        </w:rPr>
        <w:t xml:space="preserve">pay </w:t>
      </w:r>
      <w:r w:rsidRPr="00515D7C">
        <w:rPr>
          <w:lang w:val="en-GB"/>
        </w:rPr>
        <w:t xml:space="preserve">the </w:t>
      </w:r>
      <w:r w:rsidRPr="00515D7C" w:rsidR="0005522C">
        <w:rPr>
          <w:lang w:val="en-GB"/>
        </w:rPr>
        <w:t>applicant</w:t>
      </w:r>
      <w:r w:rsidRPr="00515D7C">
        <w:rPr>
          <w:lang w:val="en-GB"/>
        </w:rPr>
        <w:t>, within three months</w:t>
      </w:r>
      <w:r w:rsidRPr="00515D7C" w:rsidR="002C22EC">
        <w:rPr>
          <w:lang w:val="en-GB"/>
        </w:rPr>
        <w:t xml:space="preserve"> from the date on which the judgment becomes final in accordance with Article 44 § 2 of the Convention,</w:t>
      </w:r>
      <w:r w:rsidRPr="00515D7C">
        <w:rPr>
          <w:lang w:val="en-GB"/>
        </w:rPr>
        <w:t xml:space="preserve"> the following amounts, to be converted into</w:t>
      </w:r>
      <w:r w:rsidRPr="00515D7C" w:rsidR="00F613D7">
        <w:rPr>
          <w:lang w:val="en-GB"/>
        </w:rPr>
        <w:t xml:space="preserve"> Croatian kunas</w:t>
      </w:r>
      <w:r w:rsidRPr="00515D7C">
        <w:rPr>
          <w:lang w:val="en-GB"/>
        </w:rPr>
        <w:t xml:space="preserve"> at the rate applicable at the date of settlement:</w:t>
      </w:r>
    </w:p>
    <w:p w:rsidRPr="00515D7C" w:rsidR="003104E9" w:rsidP="00515D7C" w:rsidRDefault="00F613D7">
      <w:pPr>
        <w:pStyle w:val="JuListi"/>
        <w:rPr>
          <w:lang w:val="en-GB"/>
        </w:rPr>
      </w:pPr>
      <w:r w:rsidRPr="00515D7C">
        <w:rPr>
          <w:lang w:val="en-GB"/>
        </w:rPr>
        <w:t>(i</w:t>
      </w:r>
      <w:r w:rsidRPr="00515D7C" w:rsidR="003104E9">
        <w:rPr>
          <w:lang w:val="en-GB"/>
        </w:rPr>
        <w:t xml:space="preserve">)  EUR </w:t>
      </w:r>
      <w:r w:rsidRPr="00515D7C">
        <w:rPr>
          <w:lang w:val="en-GB"/>
        </w:rPr>
        <w:t>4,000</w:t>
      </w:r>
      <w:r w:rsidRPr="00515D7C" w:rsidR="003104E9">
        <w:rPr>
          <w:lang w:val="en-GB"/>
        </w:rPr>
        <w:t xml:space="preserve"> (</w:t>
      </w:r>
      <w:r w:rsidRPr="00515D7C">
        <w:rPr>
          <w:lang w:val="en-GB"/>
        </w:rPr>
        <w:t>four thousand</w:t>
      </w:r>
      <w:r w:rsidRPr="00515D7C" w:rsidR="003104E9">
        <w:rPr>
          <w:lang w:val="en-GB"/>
        </w:rPr>
        <w:t xml:space="preserve"> euros), plus any tax that may be chargeable, in respect of non-pecuniary damage;</w:t>
      </w:r>
    </w:p>
    <w:p w:rsidRPr="00515D7C" w:rsidR="003104E9" w:rsidP="00515D7C" w:rsidRDefault="00F613D7">
      <w:pPr>
        <w:pStyle w:val="JuListi"/>
        <w:rPr>
          <w:lang w:val="en-GB"/>
        </w:rPr>
      </w:pPr>
      <w:r w:rsidRPr="00515D7C">
        <w:rPr>
          <w:lang w:val="en-GB"/>
        </w:rPr>
        <w:t>(ii</w:t>
      </w:r>
      <w:r w:rsidRPr="00515D7C" w:rsidR="003104E9">
        <w:rPr>
          <w:lang w:val="en-GB"/>
        </w:rPr>
        <w:t xml:space="preserve">)  EUR </w:t>
      </w:r>
      <w:r w:rsidRPr="00515D7C">
        <w:rPr>
          <w:lang w:val="en-GB"/>
        </w:rPr>
        <w:t>2,500</w:t>
      </w:r>
      <w:r w:rsidRPr="00515D7C" w:rsidR="003104E9">
        <w:rPr>
          <w:lang w:val="en-GB"/>
        </w:rPr>
        <w:t xml:space="preserve"> (</w:t>
      </w:r>
      <w:r w:rsidRPr="00515D7C">
        <w:rPr>
          <w:lang w:val="en-GB"/>
        </w:rPr>
        <w:t>two thousand five hundred</w:t>
      </w:r>
      <w:r w:rsidRPr="00515D7C" w:rsidR="003104E9">
        <w:rPr>
          <w:lang w:val="en-GB"/>
        </w:rPr>
        <w:t xml:space="preserve"> euros), plus any tax that may be chargeable to the </w:t>
      </w:r>
      <w:r w:rsidRPr="00515D7C" w:rsidR="0005522C">
        <w:rPr>
          <w:lang w:val="en-GB"/>
        </w:rPr>
        <w:t>applicant</w:t>
      </w:r>
      <w:r w:rsidRPr="00515D7C" w:rsidR="003104E9">
        <w:rPr>
          <w:lang w:val="en-GB"/>
        </w:rPr>
        <w:t>, in respect of costs and expenses;</w:t>
      </w:r>
    </w:p>
    <w:p w:rsidRPr="00515D7C" w:rsidR="003104E9" w:rsidP="00515D7C" w:rsidRDefault="003104E9">
      <w:pPr>
        <w:pStyle w:val="JuLista"/>
        <w:rPr>
          <w:lang w:val="en-GB"/>
        </w:rPr>
      </w:pPr>
      <w:r w:rsidRPr="00515D7C">
        <w:rPr>
          <w:lang w:val="en-GB"/>
        </w:rPr>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515D7C" w:rsidR="00F71A6A" w:rsidP="00515D7C" w:rsidRDefault="00F71A6A">
      <w:pPr>
        <w:pStyle w:val="JuList"/>
        <w:rPr>
          <w:lang w:val="en-GB"/>
        </w:rPr>
      </w:pPr>
    </w:p>
    <w:p w:rsidRPr="00515D7C" w:rsidR="00F71A6A" w:rsidP="00515D7C" w:rsidRDefault="00F613D7">
      <w:pPr>
        <w:pStyle w:val="JuList"/>
        <w:rPr>
          <w:lang w:val="en-GB"/>
        </w:rPr>
      </w:pPr>
      <w:r w:rsidRPr="00515D7C">
        <w:rPr>
          <w:lang w:val="en-GB"/>
        </w:rPr>
        <w:t>6</w:t>
      </w:r>
      <w:r w:rsidRPr="00515D7C" w:rsidR="00F71A6A">
        <w:rPr>
          <w:lang w:val="en-GB"/>
        </w:rPr>
        <w:t>.  </w:t>
      </w:r>
      <w:r w:rsidRPr="00515D7C" w:rsidR="00F71A6A">
        <w:rPr>
          <w:i/>
          <w:lang w:val="en-GB"/>
        </w:rPr>
        <w:t>Dismisses</w:t>
      </w:r>
      <w:r w:rsidRPr="00515D7C" w:rsidR="002C22EC">
        <w:rPr>
          <w:lang w:val="en-GB"/>
        </w:rPr>
        <w:t xml:space="preserve"> </w:t>
      </w:r>
      <w:r w:rsidRPr="00515D7C" w:rsidR="00F71A6A">
        <w:rPr>
          <w:lang w:val="en-GB"/>
        </w:rPr>
        <w:t xml:space="preserve">the remainder of the </w:t>
      </w:r>
      <w:r w:rsidRPr="00515D7C" w:rsidR="005F4753">
        <w:rPr>
          <w:lang w:val="en-GB"/>
        </w:rPr>
        <w:t>applicant</w:t>
      </w:r>
      <w:r w:rsidR="00057E70">
        <w:rPr>
          <w:lang w:val="en-GB"/>
        </w:rPr>
        <w:t>’</w:t>
      </w:r>
      <w:r w:rsidRPr="00515D7C" w:rsidR="002C22EC">
        <w:rPr>
          <w:lang w:val="en-GB"/>
        </w:rPr>
        <w:t>s</w:t>
      </w:r>
      <w:r w:rsidRPr="00515D7C" w:rsidR="00F71A6A">
        <w:rPr>
          <w:lang w:val="en-GB"/>
        </w:rPr>
        <w:t xml:space="preserve"> claim for just satisfaction.</w:t>
      </w:r>
    </w:p>
    <w:p w:rsidRPr="00515D7C" w:rsidR="00325C2B" w:rsidP="00515D7C" w:rsidRDefault="00F71A6A">
      <w:pPr>
        <w:pStyle w:val="JuParaLast"/>
        <w:rPr>
          <w:lang w:val="en-GB"/>
        </w:rPr>
      </w:pPr>
      <w:r w:rsidRPr="00515D7C">
        <w:rPr>
          <w:lang w:val="en-GB"/>
        </w:rPr>
        <w:t xml:space="preserve">Done in English, and notified in writing on </w:t>
      </w:r>
      <w:r w:rsidRPr="00515D7C" w:rsidR="00E6284A">
        <w:rPr>
          <w:lang w:val="en-GB"/>
        </w:rPr>
        <w:t>12 February 2015</w:t>
      </w:r>
      <w:r w:rsidRPr="00515D7C">
        <w:rPr>
          <w:lang w:val="en-GB"/>
        </w:rPr>
        <w:t>, pursuant to Rule</w:t>
      </w:r>
      <w:r w:rsidRPr="00515D7C" w:rsidR="0011665B">
        <w:rPr>
          <w:lang w:val="en-GB"/>
        </w:rPr>
        <w:t xml:space="preserve"> </w:t>
      </w:r>
      <w:r w:rsidRPr="00515D7C">
        <w:rPr>
          <w:lang w:val="en-GB"/>
        </w:rPr>
        <w:t>77</w:t>
      </w:r>
      <w:r w:rsidRPr="00515D7C" w:rsidR="0011665B">
        <w:rPr>
          <w:lang w:val="en-GB"/>
        </w:rPr>
        <w:t xml:space="preserve"> </w:t>
      </w:r>
      <w:r w:rsidRPr="00515D7C">
        <w:rPr>
          <w:lang w:val="en-GB"/>
        </w:rPr>
        <w:t>§§</w:t>
      </w:r>
      <w:r w:rsidRPr="00515D7C" w:rsidR="0011665B">
        <w:rPr>
          <w:lang w:val="en-GB"/>
        </w:rPr>
        <w:t xml:space="preserve"> </w:t>
      </w:r>
      <w:r w:rsidRPr="00515D7C">
        <w:rPr>
          <w:lang w:val="en-GB"/>
        </w:rPr>
        <w:t>2 and</w:t>
      </w:r>
      <w:r w:rsidRPr="00515D7C" w:rsidR="0011665B">
        <w:rPr>
          <w:lang w:val="en-GB"/>
        </w:rPr>
        <w:t xml:space="preserve"> </w:t>
      </w:r>
      <w:r w:rsidRPr="00515D7C">
        <w:rPr>
          <w:lang w:val="en-GB"/>
        </w:rPr>
        <w:t>3 of the Rules of Court.</w:t>
      </w:r>
    </w:p>
    <w:p w:rsidRPr="00515D7C" w:rsidR="0079187F" w:rsidP="00515D7C" w:rsidRDefault="00325C2B">
      <w:pPr>
        <w:pStyle w:val="JuSigned"/>
        <w:keepNext/>
        <w:keepLines/>
        <w:rPr>
          <w:lang w:val="de-DE"/>
        </w:rPr>
      </w:pPr>
      <w:r w:rsidRPr="00515D7C">
        <w:rPr>
          <w:lang w:val="en-GB"/>
        </w:rPr>
        <w:tab/>
      </w:r>
      <w:r w:rsidRPr="00515D7C" w:rsidR="002C22EC">
        <w:rPr>
          <w:lang w:val="de-DE"/>
        </w:rPr>
        <w:t>Søren Nielsen</w:t>
      </w:r>
      <w:r w:rsidRPr="00515D7C" w:rsidR="00A8381C">
        <w:rPr>
          <w:lang w:val="de-DE"/>
        </w:rPr>
        <w:tab/>
      </w:r>
      <w:r w:rsidRPr="00515D7C" w:rsidR="00822ED6">
        <w:rPr>
          <w:szCs w:val="24"/>
          <w:lang w:val="de-DE"/>
        </w:rPr>
        <w:t>Isabelle Berro</w:t>
      </w:r>
      <w:r w:rsidR="000F470B">
        <w:rPr>
          <w:szCs w:val="24"/>
          <w:lang w:val="de-DE"/>
        </w:rPr>
        <w:br/>
      </w:r>
      <w:r w:rsidRPr="00515D7C" w:rsidR="00A8381C">
        <w:rPr>
          <w:lang w:val="de-DE"/>
        </w:rPr>
        <w:tab/>
      </w:r>
      <w:r w:rsidRPr="00515D7C" w:rsidR="002C22EC">
        <w:rPr>
          <w:iCs/>
          <w:lang w:val="de-DE"/>
        </w:rPr>
        <w:t>Registrar</w:t>
      </w:r>
      <w:r w:rsidRPr="00515D7C" w:rsidR="00A8381C">
        <w:rPr>
          <w:lang w:val="de-DE"/>
        </w:rPr>
        <w:tab/>
        <w:t>President</w:t>
      </w:r>
    </w:p>
    <w:sectPr w:rsidRPr="00515D7C" w:rsidR="0079187F" w:rsidSect="00E6284A">
      <w:headerReference w:type="even" r:id="rId11"/>
      <w:headerReference w:type="default" r:id="rId12"/>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B348A" w:rsidRDefault="00AB348A">
      <w:r>
        <w:separator/>
      </w:r>
    </w:p>
  </w:endnote>
  <w:endnote w:type="continuationSeparator" w:id="0">
    <w:p w:rsidR="00AB348A" w:rsidRDefault="00AB34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Times New (W1)">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8A" w:rsidRPr="00150BFA" w:rsidRDefault="00AB348A" w:rsidP="00515D7C">
    <w:pPr>
      <w:jc w:val="center"/>
    </w:pPr>
    <w:r>
      <w:rPr>
        <w:noProof/>
        <w:lang w:eastAsia="ja-JP"/>
      </w:rPr>
      <w:drawing>
        <wp:inline distT="0" distB="0" distL="0" distR="0" wp14:anchorId="6A34EE72" wp14:editId="0BAC8DDE">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AB348A" w:rsidRDefault="00AB34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B348A" w:rsidRDefault="00AB348A">
      <w:r>
        <w:separator/>
      </w:r>
    </w:p>
  </w:footnote>
  <w:footnote w:type="continuationSeparator" w:id="0">
    <w:p w:rsidR="00AB348A" w:rsidRDefault="00AB348A">
      <w:r>
        <w:continuationSeparator/>
      </w:r>
    </w:p>
  </w:footnote>
  <w:footnote w:id="1">
    <w:p w:rsidR="00AB348A" w:rsidRPr="00AB348A" w:rsidRDefault="00AB348A">
      <w:pPr>
        <w:pStyle w:val="FootnoteText"/>
        <w:rPr>
          <w:lang w:val="en-GB"/>
        </w:rPr>
      </w:pPr>
      <w:r>
        <w:rPr>
          <w:rStyle w:val="FootnoteReference"/>
        </w:rPr>
        <w:footnoteRef/>
      </w:r>
      <w:r>
        <w:t xml:space="preserve"> </w:t>
      </w:r>
      <w:r w:rsidRPr="00AB348A">
        <w:rPr>
          <w:lang w:val="en-GB"/>
        </w:rPr>
        <w:t>Rectified on 7 April 2015 : the date was « 3 December 1991 ».</w:t>
      </w:r>
    </w:p>
  </w:footnote>
  <w:footnote w:id="2">
    <w:p w:rsidR="00AB348A" w:rsidRPr="00AB348A" w:rsidRDefault="00AB348A">
      <w:pPr>
        <w:pStyle w:val="FootnoteText"/>
        <w:rPr>
          <w:lang w:val="en-GB"/>
        </w:rPr>
      </w:pPr>
      <w:r>
        <w:rPr>
          <w:rStyle w:val="FootnoteReference"/>
        </w:rPr>
        <w:footnoteRef/>
      </w:r>
      <w:r>
        <w:t xml:space="preserve"> </w:t>
      </w:r>
      <w:r w:rsidRPr="00AB348A">
        <w:rPr>
          <w:lang w:val="en-GB"/>
        </w:rPr>
        <w:t>Rectified on 7 April 2015: the dates were « 7 and 8 October and 2 July 1995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8A" w:rsidRPr="00E6284A" w:rsidRDefault="00AB348A" w:rsidP="00E6284A">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8A" w:rsidRPr="00A45145" w:rsidRDefault="00AB348A" w:rsidP="00515D7C">
    <w:pPr>
      <w:jc w:val="center"/>
    </w:pPr>
    <w:r>
      <w:rPr>
        <w:noProof/>
        <w:lang w:eastAsia="ja-JP"/>
      </w:rPr>
      <w:drawing>
        <wp:inline distT="0" distB="0" distL="0" distR="0" wp14:anchorId="187861FB" wp14:editId="5D53AAE1">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AB348A" w:rsidRDefault="00AB348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8A" w:rsidRPr="0001136E" w:rsidRDefault="00AB348A" w:rsidP="00044ABA">
    <w:pPr>
      <w:pStyle w:val="ECHRHeader"/>
    </w:pPr>
    <w:r>
      <w:rPr>
        <w:rStyle w:val="PageNumber"/>
        <w:szCs w:val="18"/>
      </w:rPr>
      <w:fldChar w:fldCharType="begin"/>
    </w:r>
    <w:r>
      <w:rPr>
        <w:rStyle w:val="PageNumber"/>
        <w:szCs w:val="18"/>
      </w:rPr>
      <w:instrText xml:space="preserve"> PAGE </w:instrText>
    </w:r>
    <w:r>
      <w:rPr>
        <w:rStyle w:val="PageNumber"/>
        <w:szCs w:val="18"/>
      </w:rPr>
      <w:fldChar w:fldCharType="separate"/>
    </w:r>
    <w:r w:rsidR="00057E70">
      <w:rPr>
        <w:rStyle w:val="PageNumber"/>
        <w:noProof/>
        <w:szCs w:val="18"/>
      </w:rPr>
      <w:t>32</w:t>
    </w:r>
    <w:r>
      <w:rPr>
        <w:rStyle w:val="PageNumber"/>
        <w:szCs w:val="18"/>
      </w:rPr>
      <w:fldChar w:fldCharType="end"/>
    </w:r>
    <w:r w:rsidRPr="0001136E">
      <w:tab/>
    </w:r>
    <w:r>
      <w:t>SANADER v. CROATIA</w:t>
    </w:r>
    <w:r w:rsidRPr="0001136E">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B348A" w:rsidRPr="0001136E" w:rsidRDefault="00AB348A" w:rsidP="00044ABA">
    <w:pPr>
      <w:pStyle w:val="ECHRHeader"/>
    </w:pPr>
    <w:r w:rsidRPr="0001136E">
      <w:tab/>
    </w:r>
    <w:r>
      <w:t>SANADER v. CROATIA</w:t>
    </w:r>
    <w:r w:rsidRPr="0001136E">
      <w:t xml:space="preserve"> </w:t>
    </w:r>
    <w:r>
      <w:t>JUDGMENT</w:t>
    </w:r>
    <w:r w:rsidRPr="0001136E">
      <w:tab/>
    </w:r>
    <w:r>
      <w:rPr>
        <w:rStyle w:val="PageNumber"/>
        <w:szCs w:val="18"/>
      </w:rPr>
      <w:fldChar w:fldCharType="begin"/>
    </w:r>
    <w:r>
      <w:rPr>
        <w:rStyle w:val="PageNumber"/>
        <w:szCs w:val="18"/>
      </w:rPr>
      <w:instrText xml:space="preserve"> PAGE </w:instrText>
    </w:r>
    <w:r>
      <w:rPr>
        <w:rStyle w:val="PageNumber"/>
        <w:szCs w:val="18"/>
      </w:rPr>
      <w:fldChar w:fldCharType="separate"/>
    </w:r>
    <w:r w:rsidR="00057E70">
      <w:rPr>
        <w:rStyle w:val="PageNumber"/>
        <w:noProof/>
        <w:szCs w:val="18"/>
      </w:rPr>
      <w:t>33</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A4A6C79"/>
    <w:multiLevelType w:val="multilevel"/>
    <w:tmpl w:val="2FC04DA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bullet"/>
      <w:lvlText w:val=""/>
      <w:lvlJc w:val="left"/>
      <w:pPr>
        <w:ind w:left="2520" w:hanging="360"/>
      </w:pPr>
      <w:rPr>
        <w:rFonts w:ascii="Symbol" w:hAnsi="Symbol"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nsid w:val="0B3A5857"/>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0DB92CFA"/>
    <w:multiLevelType w:val="hybridMultilevel"/>
    <w:tmpl w:val="513A807C"/>
    <w:lvl w:ilvl="0" w:tplc="EAA8F0C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10B35A03"/>
    <w:multiLevelType w:val="multilevel"/>
    <w:tmpl w:val="BC84849E"/>
    <w:lvl w:ilvl="0">
      <w:start w:val="1"/>
      <w:numFmt w:val="lowerLetter"/>
      <w:suff w:val="nothing"/>
      <w:lvlText w:val="(%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115053EB"/>
    <w:multiLevelType w:val="multilevel"/>
    <w:tmpl w:val="941CA41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suff w:val="nothing"/>
      <w:lvlText w:val="(%5)  "/>
      <w:lvlJc w:val="left"/>
      <w:pPr>
        <w:ind w:left="1191" w:firstLine="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19ED3C69"/>
    <w:multiLevelType w:val="multilevel"/>
    <w:tmpl w:val="FF7A8054"/>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nsid w:val="1B3D29CF"/>
    <w:multiLevelType w:val="multilevel"/>
    <w:tmpl w:val="10F4A786"/>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nsid w:val="20324D93"/>
    <w:multiLevelType w:val="hybridMultilevel"/>
    <w:tmpl w:val="F7D68528"/>
    <w:lvl w:ilvl="0" w:tplc="569ADEC6">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22777587"/>
    <w:multiLevelType w:val="multilevel"/>
    <w:tmpl w:val="4954960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nsid w:val="258756B5"/>
    <w:multiLevelType w:val="multilevel"/>
    <w:tmpl w:val="F8A68542"/>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29AB3FB9"/>
    <w:multiLevelType w:val="multilevel"/>
    <w:tmpl w:val="7A6AC2C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upperRoman"/>
      <w:lvlText w:val="%7"/>
      <w:lvlJc w:val="left"/>
      <w:pPr>
        <w:tabs>
          <w:tab w:val="num" w:pos="1985"/>
        </w:tabs>
        <w:ind w:left="1985" w:hanging="227"/>
      </w:pPr>
      <w:rPr>
        <w:rFonts w:ascii="Symbol" w:hAnsi="Symbol" w:hint="default"/>
        <w:strike w:val="0"/>
        <w:dstrike w:val="0"/>
        <w:color w:val="auto"/>
        <w:sz w:val="28"/>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nsid w:val="2B9959AD"/>
    <w:multiLevelType w:val="multilevel"/>
    <w:tmpl w:val="E102B54A"/>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hint="default"/>
        <w:color w:val="0072BC" w:themeColor="background1"/>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nsid w:val="30B42C89"/>
    <w:multiLevelType w:val="hybridMultilevel"/>
    <w:tmpl w:val="CFB02226"/>
    <w:lvl w:ilvl="0" w:tplc="52584FF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3134506C"/>
    <w:multiLevelType w:val="multilevel"/>
    <w:tmpl w:val="F288E2F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tabs>
          <w:tab w:val="num" w:pos="1191"/>
        </w:tabs>
        <w:ind w:left="1191" w:hanging="34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nsid w:val="374D47F6"/>
    <w:multiLevelType w:val="multilevel"/>
    <w:tmpl w:val="29C02C80"/>
    <w:lvl w:ilvl="0">
      <w:start w:val="1"/>
      <w:numFmt w:val="decimal"/>
      <w:lvlText w:val="%1."/>
      <w:lvlJc w:val="left"/>
      <w:pPr>
        <w:ind w:left="346" w:hanging="346"/>
      </w:pPr>
      <w:rPr>
        <w:rFonts w:hint="default"/>
      </w:rPr>
    </w:lvl>
    <w:lvl w:ilvl="1">
      <w:start w:val="1"/>
      <w:numFmt w:val="lowerLetter"/>
      <w:lvlText w:val="(%2)"/>
      <w:lvlJc w:val="left"/>
      <w:pPr>
        <w:tabs>
          <w:tab w:val="num" w:pos="851"/>
        </w:tabs>
        <w:ind w:left="346" w:firstLine="0"/>
      </w:pPr>
      <w:rPr>
        <w:rFonts w:hint="default"/>
      </w:rPr>
    </w:lvl>
    <w:lvl w:ilvl="2">
      <w:start w:val="1"/>
      <w:numFmt w:val="lowerRoman"/>
      <w:lvlText w:val="(%3)"/>
      <w:lvlJc w:val="left"/>
      <w:pPr>
        <w:tabs>
          <w:tab w:val="num" w:pos="1361"/>
        </w:tabs>
        <w:ind w:left="851"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nsid w:val="388D47DE"/>
    <w:multiLevelType w:val="multilevel"/>
    <w:tmpl w:val="F7F2C62E"/>
    <w:lvl w:ilvl="0">
      <w:start w:val="1"/>
      <w:numFmt w:val="decimal"/>
      <w:lvlText w:val="%1."/>
      <w:lvlJc w:val="left"/>
      <w:pPr>
        <w:ind w:left="1021" w:hanging="45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nsid w:val="3E85438D"/>
    <w:multiLevelType w:val="multilevel"/>
    <w:tmpl w:val="73BC578A"/>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suff w:val="space"/>
      <w:lvlText w:val=""/>
      <w:lvlJc w:val="left"/>
      <w:pPr>
        <w:ind w:left="1814" w:hanging="170"/>
      </w:pPr>
      <w:rPr>
        <w:rFonts w:ascii="Symbol" w:hAnsi="Symbol" w:hint="default"/>
        <w:color w:val="auto"/>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nsid w:val="413377FF"/>
    <w:multiLevelType w:val="multilevel"/>
    <w:tmpl w:val="EDC8B6AA"/>
    <w:lvl w:ilvl="0">
      <w:start w:val="1"/>
      <w:numFmt w:val="decimal"/>
      <w:lvlText w:val="%1."/>
      <w:lvlJc w:val="left"/>
      <w:pPr>
        <w:tabs>
          <w:tab w:val="num" w:pos="680"/>
        </w:tabs>
        <w:ind w:left="680" w:hanging="283"/>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nsid w:val="44E25784"/>
    <w:multiLevelType w:val="multilevel"/>
    <w:tmpl w:val="165083BE"/>
    <w:lvl w:ilvl="0">
      <w:start w:val="1"/>
      <w:numFmt w:val="decimal"/>
      <w:suff w:val="nothing"/>
      <w:lvlText w:val="%1.  "/>
      <w:lvlJc w:val="left"/>
      <w:pPr>
        <w:ind w:left="284" w:hanging="284"/>
      </w:pPr>
      <w:rPr>
        <w:rFonts w:hint="default"/>
      </w:rPr>
    </w:lvl>
    <w:lvl w:ilvl="1">
      <w:start w:val="1"/>
      <w:numFmt w:val="lowerLetter"/>
      <w:suff w:val="nothing"/>
      <w:lvlText w:val="(%2)  "/>
      <w:lvlJc w:val="left"/>
      <w:pPr>
        <w:ind w:left="284"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60B61A5"/>
    <w:multiLevelType w:val="multilevel"/>
    <w:tmpl w:val="11FA262C"/>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Roman"/>
      <w:lvlText w:val="%7"/>
      <w:lvlJc w:val="left"/>
      <w:pPr>
        <w:ind w:left="2520" w:hanging="360"/>
      </w:pPr>
      <w:rPr>
        <w:rFonts w:ascii="Wingdings 3" w:hAnsi="Wingdings 3"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462F4708"/>
    <w:multiLevelType w:val="multilevel"/>
    <w:tmpl w:val="8BD6362E"/>
    <w:lvl w:ilvl="0">
      <w:start w:val="1"/>
      <w:numFmt w:val="upperRoman"/>
      <w:suff w:val="nothing"/>
      <w:lvlText w:val="%1.  "/>
      <w:lvlJc w:val="left"/>
      <w:pPr>
        <w:ind w:left="0" w:firstLine="0"/>
      </w:pPr>
      <w:rPr>
        <w:rFonts w:hint="default"/>
      </w:rPr>
    </w:lvl>
    <w:lvl w:ilvl="1">
      <w:start w:val="1"/>
      <w:numFmt w:val="upperLetter"/>
      <w:lvlText w:val="%2."/>
      <w:lvlJc w:val="left"/>
      <w:pPr>
        <w:ind w:left="454" w:hanging="227"/>
      </w:pPr>
      <w:rPr>
        <w:rFonts w:hint="default"/>
      </w:rPr>
    </w:lvl>
    <w:lvl w:ilvl="2">
      <w:start w:val="1"/>
      <w:numFmt w:val="decimal"/>
      <w:lvlText w:val="%3."/>
      <w:lvlJc w:val="left"/>
      <w:pPr>
        <w:ind w:left="680" w:hanging="226"/>
      </w:pPr>
      <w:rPr>
        <w:rFonts w:hint="default"/>
      </w:rPr>
    </w:lvl>
    <w:lvl w:ilvl="3">
      <w:start w:val="1"/>
      <w:numFmt w:val="lowerLetter"/>
      <w:lvlText w:val="(%4)"/>
      <w:lvlJc w:val="left"/>
      <w:pPr>
        <w:ind w:left="1361" w:hanging="681"/>
      </w:pPr>
      <w:rPr>
        <w:rFonts w:hint="default"/>
      </w:rPr>
    </w:lvl>
    <w:lvl w:ilvl="4">
      <w:start w:val="1"/>
      <w:numFmt w:val="lowerRoman"/>
      <w:suff w:val="nothing"/>
      <w:lvlText w:val="(%5)  "/>
      <w:lvlJc w:val="left"/>
      <w:pPr>
        <w:ind w:left="1361" w:firstLine="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4D1F59D2"/>
    <w:multiLevelType w:val="hybridMultilevel"/>
    <w:tmpl w:val="4582FBFC"/>
    <w:lvl w:ilvl="0" w:tplc="0D90B7D2">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4DA02EFE"/>
    <w:multiLevelType w:val="multilevel"/>
    <w:tmpl w:val="F42CEE52"/>
    <w:lvl w:ilvl="0">
      <w:start w:val="1"/>
      <w:numFmt w:val="decimal"/>
      <w:lvlText w:val="%1."/>
      <w:lvlJc w:val="left"/>
      <w:pPr>
        <w:ind w:left="284" w:hanging="284"/>
      </w:pPr>
      <w:rPr>
        <w:rFonts w:hint="default"/>
      </w:rPr>
    </w:lvl>
    <w:lvl w:ilvl="1">
      <w:start w:val="1"/>
      <w:numFmt w:val="lowerLetter"/>
      <w:lvlText w:val="(%2)"/>
      <w:lvlJc w:val="left"/>
      <w:pPr>
        <w:tabs>
          <w:tab w:val="num" w:pos="680"/>
        </w:tabs>
        <w:ind w:left="284" w:firstLine="0"/>
      </w:pPr>
      <w:rPr>
        <w:rFonts w:hint="default"/>
      </w:rPr>
    </w:lvl>
    <w:lvl w:ilvl="2">
      <w:start w:val="1"/>
      <w:numFmt w:val="lowerRoman"/>
      <w:suff w:val="nothing"/>
      <w:lvlText w:val="(%3)  "/>
      <w:lvlJc w:val="left"/>
      <w:pPr>
        <w:ind w:left="680" w:firstLine="0"/>
      </w:pPr>
      <w:rPr>
        <w:rFonts w:hint="default"/>
      </w:rPr>
    </w:lvl>
    <w:lvl w:ilvl="3">
      <w:start w:val="1"/>
      <w:numFmt w:val="upperLetter"/>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nsid w:val="4E8C0CF9"/>
    <w:multiLevelType w:val="multilevel"/>
    <w:tmpl w:val="090EC1BE"/>
    <w:lvl w:ilvl="0">
      <w:start w:val="1"/>
      <w:numFmt w:val="upperRoman"/>
      <w:lvlText w:val="%1."/>
      <w:lvlJc w:val="left"/>
      <w:pPr>
        <w:ind w:left="346" w:hanging="346"/>
      </w:pPr>
      <w:rPr>
        <w:rFonts w:hint="default"/>
      </w:rPr>
    </w:lvl>
    <w:lvl w:ilvl="1">
      <w:start w:val="1"/>
      <w:numFmt w:val="upperLetter"/>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506B6FCB"/>
    <w:multiLevelType w:val="multilevel"/>
    <w:tmpl w:val="067E4BA6"/>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52FB1EA6"/>
    <w:multiLevelType w:val="multilevel"/>
    <w:tmpl w:val="B1545D7A"/>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54812F33"/>
    <w:multiLevelType w:val="multilevel"/>
    <w:tmpl w:val="CD6E7908"/>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none"/>
      <w:lvlText w:val="%7–"/>
      <w:lvlJc w:val="left"/>
      <w:pPr>
        <w:tabs>
          <w:tab w:val="num" w:pos="1985"/>
        </w:tabs>
        <w:ind w:left="1985" w:hanging="227"/>
      </w:pPr>
      <w:rPr>
        <w:rFonts w:asciiTheme="majorHAnsi" w:hAnsiTheme="majorHAnsi" w:hint="default"/>
        <w:color w:val="000000" w:themeColor="text1"/>
        <w:sz w:val="28"/>
      </w:rPr>
    </w:lvl>
    <w:lvl w:ilvl="7">
      <w:start w:val="1"/>
      <w:numFmt w:val="none"/>
      <w:lvlText w:val="%8."/>
      <w:lvlJc w:val="left"/>
      <w:pPr>
        <w:ind w:left="2880" w:hanging="360"/>
      </w:pPr>
      <w:rPr>
        <w:rFonts w:asciiTheme="majorHAnsi" w:hAnsiTheme="majorHAnsi" w:hint="default"/>
        <w:strike w:val="0"/>
        <w:dstrike w:val="0"/>
        <w:color w:val="000000" w:themeColor="text1"/>
        <w:sz w:val="28"/>
        <w:vertAlign w:val="baseline"/>
      </w:rPr>
    </w:lvl>
    <w:lvl w:ilvl="8">
      <w:start w:val="1"/>
      <w:numFmt w:val="lowerRoman"/>
      <w:lvlText w:val="%9."/>
      <w:lvlJc w:val="left"/>
      <w:pPr>
        <w:ind w:left="3240" w:hanging="360"/>
      </w:pPr>
      <w:rPr>
        <w:rFonts w:hint="default"/>
      </w:rPr>
    </w:lvl>
  </w:abstractNum>
  <w:abstractNum w:abstractNumId="38">
    <w:nsid w:val="5A7B5D2C"/>
    <w:multiLevelType w:val="multilevel"/>
    <w:tmpl w:val="0A7CB2D0"/>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tabs>
          <w:tab w:val="num" w:pos="1758"/>
        </w:tabs>
        <w:ind w:left="1758" w:hanging="340"/>
      </w:pPr>
      <w:rPr>
        <w:rFonts w:ascii="Symbol" w:hAnsi="Symbol" w:hint="default"/>
      </w:rPr>
    </w:lvl>
    <w:lvl w:ilvl="6">
      <w:start w:val="1"/>
      <w:numFmt w:val="lowerLetter"/>
      <w:lvlText w:val="%7."/>
      <w:lvlJc w:val="left"/>
      <w:pPr>
        <w:ind w:left="2520" w:hanging="360"/>
      </w:pPr>
      <w:rPr>
        <w:rFonts w:ascii="Symbol" w:hAnsi="Symbol"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nsid w:val="61FE1C04"/>
    <w:multiLevelType w:val="multilevel"/>
    <w:tmpl w:val="BEDA27C0"/>
    <w:lvl w:ilvl="0">
      <w:start w:val="1"/>
      <w:numFmt w:val="upperRoman"/>
      <w:suff w:val="nothing"/>
      <w:lvlText w:val="%1.  "/>
      <w:lvlJc w:val="left"/>
      <w:pPr>
        <w:ind w:left="227" w:hanging="227"/>
      </w:pPr>
      <w:rPr>
        <w:rFonts w:hint="default"/>
      </w:rPr>
    </w:lvl>
    <w:lvl w:ilvl="1">
      <w:start w:val="1"/>
      <w:numFmt w:val="upperLetter"/>
      <w:suff w:val="nothing"/>
      <w:lvlText w:val="%2.  "/>
      <w:lvlJc w:val="left"/>
      <w:pPr>
        <w:ind w:left="510" w:hanging="283"/>
      </w:pPr>
      <w:rPr>
        <w:rFonts w:hint="default"/>
      </w:rPr>
    </w:lvl>
    <w:lvl w:ilvl="2">
      <w:start w:val="1"/>
      <w:numFmt w:val="decimal"/>
      <w:suff w:val="nothing"/>
      <w:lvlText w:val="%3.  "/>
      <w:lvlJc w:val="left"/>
      <w:pPr>
        <w:ind w:left="794" w:hanging="284"/>
      </w:pPr>
      <w:rPr>
        <w:rFonts w:hint="default"/>
      </w:rPr>
    </w:lvl>
    <w:lvl w:ilvl="3">
      <w:start w:val="1"/>
      <w:numFmt w:val="lowerLetter"/>
      <w:suff w:val="nothing"/>
      <w:lvlText w:val="(%4)  "/>
      <w:lvlJc w:val="left"/>
      <w:pPr>
        <w:ind w:left="1077" w:hanging="283"/>
      </w:pPr>
      <w:rPr>
        <w:rFonts w:hint="default"/>
      </w:rPr>
    </w:lvl>
    <w:lvl w:ilvl="4">
      <w:start w:val="1"/>
      <w:numFmt w:val="lowerRoman"/>
      <w:suff w:val="nothing"/>
      <w:lvlText w:val="(%5)  "/>
      <w:lvlJc w:val="left"/>
      <w:pPr>
        <w:ind w:left="1304" w:hanging="227"/>
      </w:pPr>
      <w:rPr>
        <w:rFonts w:hint="default"/>
      </w:rPr>
    </w:lvl>
    <w:lvl w:ilvl="5">
      <w:start w:val="1"/>
      <w:numFmt w:val="lowerLetter"/>
      <w:suff w:val="nothing"/>
      <w:lvlText w:val="(%6)  "/>
      <w:lvlJc w:val="left"/>
      <w:pPr>
        <w:ind w:left="1644" w:hanging="340"/>
      </w:pPr>
      <w:rPr>
        <w:rFonts w:ascii="Symbol" w:hAnsi="Symbol" w:hint="default"/>
      </w:rPr>
    </w:lvl>
    <w:lvl w:ilvl="6">
      <w:start w:val="1"/>
      <w:numFmt w:val="bullet"/>
      <w:lvlText w:val=""/>
      <w:lvlJc w:val="left"/>
      <w:pPr>
        <w:ind w:left="1814" w:hanging="170"/>
      </w:pPr>
      <w:rPr>
        <w:rFonts w:ascii="Symbol" w:hAnsi="Symbol" w:hint="default"/>
        <w:color w:val="000000" w:themeColor="text1"/>
      </w:rPr>
    </w:lvl>
    <w:lvl w:ilvl="7">
      <w:start w:val="1"/>
      <w:numFmt w:val="bullet"/>
      <w:lvlText w:val=""/>
      <w:lvlJc w:val="left"/>
      <w:pPr>
        <w:ind w:left="1985" w:hanging="171"/>
      </w:pPr>
      <w:rPr>
        <w:rFonts w:ascii="Wingdings" w:hAnsi="Wingdings" w:hint="default"/>
        <w:color w:val="000000" w:themeColor="text1"/>
      </w:rPr>
    </w:lvl>
    <w:lvl w:ilvl="8">
      <w:start w:val="1"/>
      <w:numFmt w:val="lowerRoman"/>
      <w:lvlText w:val="%9."/>
      <w:lvlJc w:val="left"/>
      <w:pPr>
        <w:ind w:left="3240" w:hanging="360"/>
      </w:pPr>
      <w:rPr>
        <w:rFonts w:hint="default"/>
      </w:rPr>
    </w:lvl>
  </w:abstractNum>
  <w:abstractNum w:abstractNumId="40">
    <w:nsid w:val="66FD4624"/>
    <w:multiLevelType w:val="hybridMultilevel"/>
    <w:tmpl w:val="F8A68542"/>
    <w:lvl w:ilvl="0" w:tplc="7CD2FB64">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42">
    <w:nsid w:val="6D797CA4"/>
    <w:multiLevelType w:val="multilevel"/>
    <w:tmpl w:val="A1CE0A34"/>
    <w:lvl w:ilvl="0">
      <w:start w:val="1"/>
      <w:numFmt w:val="decimal"/>
      <w:lvlText w:val="%1."/>
      <w:lvlJc w:val="left"/>
      <w:pPr>
        <w:ind w:left="340" w:hanging="340"/>
      </w:pPr>
      <w:rPr>
        <w:rFonts w:hint="default"/>
      </w:rPr>
    </w:lvl>
    <w:lvl w:ilvl="1">
      <w:start w:val="1"/>
      <w:numFmt w:val="lowerLetter"/>
      <w:lvlText w:val="(%2)"/>
      <w:lvlJc w:val="left"/>
      <w:pPr>
        <w:tabs>
          <w:tab w:val="num" w:pos="680"/>
        </w:tabs>
        <w:ind w:left="340" w:firstLine="0"/>
      </w:pPr>
      <w:rPr>
        <w:rFonts w:hint="default"/>
      </w:rPr>
    </w:lvl>
    <w:lvl w:ilvl="2">
      <w:start w:val="1"/>
      <w:numFmt w:val="lowerRoman"/>
      <w:suff w:val="nothing"/>
      <w:lvlText w:val="(%3)  "/>
      <w:lvlJc w:val="left"/>
      <w:pPr>
        <w:ind w:left="68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4DD17BC"/>
    <w:multiLevelType w:val="multilevel"/>
    <w:tmpl w:val="EC58AD9E"/>
    <w:lvl w:ilvl="0">
      <w:start w:val="1"/>
      <w:numFmt w:val="upperRoman"/>
      <w:lvlText w:val="%1."/>
      <w:lvlJc w:val="left"/>
      <w:pPr>
        <w:ind w:left="346" w:hanging="346"/>
      </w:pPr>
      <w:rPr>
        <w:rFonts w:hint="default"/>
      </w:rPr>
    </w:lvl>
    <w:lvl w:ilvl="1">
      <w:start w:val="1"/>
      <w:numFmt w:val="upperLetter"/>
      <w:lvlText w:val="%2."/>
      <w:lvlJc w:val="left"/>
      <w:pPr>
        <w:tabs>
          <w:tab w:val="num" w:pos="851"/>
        </w:tabs>
        <w:ind w:left="346" w:firstLine="0"/>
      </w:pPr>
      <w:rPr>
        <w:rFonts w:hint="default"/>
      </w:rPr>
    </w:lvl>
    <w:lvl w:ilvl="2">
      <w:start w:val="1"/>
      <w:numFmt w:val="decimal"/>
      <w:lvlText w:val="%3."/>
      <w:lvlJc w:val="left"/>
      <w:pPr>
        <w:tabs>
          <w:tab w:val="num" w:pos="1361"/>
        </w:tabs>
        <w:ind w:left="851" w:firstLine="0"/>
      </w:pPr>
      <w:rPr>
        <w:rFonts w:hint="default"/>
      </w:rPr>
    </w:lvl>
    <w:lvl w:ilvl="3">
      <w:start w:val="1"/>
      <w:numFmt w:val="lowerLetter"/>
      <w:lvlText w:val="(%4)"/>
      <w:lvlJc w:val="left"/>
      <w:pPr>
        <w:ind w:left="1440" w:hanging="360"/>
      </w:pPr>
      <w:rPr>
        <w:rFonts w:hint="default"/>
      </w:rPr>
    </w:lvl>
    <w:lvl w:ilvl="4">
      <w:start w:val="1"/>
      <w:numFmt w:val="lowerRoman"/>
      <w:lvlText w:val="(%5)"/>
      <w:lvlJc w:val="left"/>
      <w:pPr>
        <w:ind w:left="1800" w:hanging="360"/>
      </w:pPr>
      <w:rPr>
        <w:rFonts w:hint="default"/>
      </w:rPr>
    </w:lvl>
    <w:lvl w:ilvl="5">
      <w:start w:val="1"/>
      <w:numFmt w:val="lowerLetter"/>
      <w:lvlText w:val="(%6)"/>
      <w:lvlJc w:val="left"/>
      <w:pPr>
        <w:ind w:left="2160" w:hanging="360"/>
      </w:pPr>
      <w:rPr>
        <w:rFonts w:ascii="Symbol" w:hAnsi="Symbol" w:hint="default"/>
      </w:rPr>
    </w:lvl>
    <w:lvl w:ilvl="6">
      <w:start w:val="1"/>
      <w:numFmt w:val="lowerRoman"/>
      <w:lvlText w:val="%7"/>
      <w:lvlJc w:val="left"/>
      <w:pPr>
        <w:tabs>
          <w:tab w:val="num" w:pos="1985"/>
        </w:tabs>
        <w:ind w:left="1985" w:hanging="227"/>
      </w:pPr>
      <w:rPr>
        <w:rFonts w:asciiTheme="minorHAnsi" w:hAnsiTheme="minorHAnsi" w:hint="default"/>
        <w:strike w:val="0"/>
        <w:dstrike w:val="0"/>
        <w:color w:val="auto"/>
        <w:sz w:val="20"/>
        <w:vertAlign w:val="baseline"/>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41"/>
  </w:num>
  <w:num w:numId="2">
    <w:abstractNumId w:val="15"/>
  </w:num>
  <w:num w:numId="3">
    <w:abstractNumId w:val="9"/>
  </w:num>
  <w:num w:numId="4">
    <w:abstractNumId w:val="45"/>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44"/>
  </w:num>
  <w:num w:numId="15">
    <w:abstractNumId w:val="21"/>
  </w:num>
  <w:num w:numId="16">
    <w:abstractNumId w:val="25"/>
  </w:num>
  <w:num w:numId="17">
    <w:abstractNumId w:val="39"/>
  </w:num>
  <w:num w:numId="18">
    <w:abstractNumId w:val="34"/>
  </w:num>
  <w:num w:numId="19">
    <w:abstractNumId w:val="35"/>
  </w:num>
  <w:num w:numId="20">
    <w:abstractNumId w:val="24"/>
  </w:num>
  <w:num w:numId="21">
    <w:abstractNumId w:val="14"/>
  </w:num>
  <w:num w:numId="22">
    <w:abstractNumId w:val="19"/>
  </w:num>
  <w:num w:numId="23">
    <w:abstractNumId w:val="37"/>
  </w:num>
  <w:num w:numId="24">
    <w:abstractNumId w:val="33"/>
  </w:num>
  <w:num w:numId="25">
    <w:abstractNumId w:val="36"/>
  </w:num>
  <w:num w:numId="26">
    <w:abstractNumId w:val="42"/>
  </w:num>
  <w:num w:numId="27">
    <w:abstractNumId w:val="22"/>
  </w:num>
  <w:num w:numId="28">
    <w:abstractNumId w:val="10"/>
  </w:num>
  <w:num w:numId="29">
    <w:abstractNumId w:val="30"/>
  </w:num>
  <w:num w:numId="30">
    <w:abstractNumId w:val="16"/>
  </w:num>
  <w:num w:numId="31">
    <w:abstractNumId w:val="38"/>
  </w:num>
  <w:num w:numId="3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3"/>
  </w:num>
  <w:num w:numId="34">
    <w:abstractNumId w:val="11"/>
  </w:num>
  <w:num w:numId="35">
    <w:abstractNumId w:val="31"/>
  </w:num>
  <w:num w:numId="36">
    <w:abstractNumId w:val="27"/>
  </w:num>
  <w:num w:numId="37">
    <w:abstractNumId w:val="28"/>
  </w:num>
  <w:num w:numId="38">
    <w:abstractNumId w:val="13"/>
  </w:num>
  <w:num w:numId="3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7"/>
  </w:num>
  <w:num w:numId="41">
    <w:abstractNumId w:val="12"/>
  </w:num>
  <w:num w:numId="42">
    <w:abstractNumId w:val="23"/>
  </w:num>
  <w:num w:numId="43">
    <w:abstractNumId w:val="32"/>
  </w:num>
  <w:num w:numId="44">
    <w:abstractNumId w:val="29"/>
  </w:num>
  <w:num w:numId="45">
    <w:abstractNumId w:val="26"/>
  </w:num>
  <w:num w:numId="46">
    <w:abstractNumId w:val="40"/>
  </w:num>
  <w:num w:numId="47">
    <w:abstractNumId w:val="20"/>
  </w:num>
  <w:num w:numId="4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embedSystemFonts/>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709"/>
  <w:hyphenationZone w:val="425"/>
  <w:evenAndOddHeaders/>
  <w:displayHorizontalDrawingGridEvery w:val="0"/>
  <w:displayVerticalDrawingGridEvery w:val="0"/>
  <w:doNotUseMarginsForDrawingGridOrigin/>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1"/>
    <w:docVar w:name="DocVarPREMATURE" w:val="0"/>
    <w:docVar w:name="EMM" w:val="0"/>
    <w:docVar w:name="ETRANSMISSION" w:val="BY E-TRANSMISSION ONLY"/>
    <w:docVar w:name="L4_1Annex" w:val="0"/>
    <w:docVar w:name="L4_1Anonymity" w:val="0"/>
    <w:docVar w:name="L4_1AppNatList" w:val="Serbian"/>
    <w:docVar w:name="NBEMMDOC" w:val="0"/>
    <w:docVar w:name="SignForeName" w:val="0"/>
  </w:docVars>
  <w:rsids>
    <w:rsidRoot w:val="002C22EC"/>
    <w:rsid w:val="00001CC5"/>
    <w:rsid w:val="0000283A"/>
    <w:rsid w:val="00002DD1"/>
    <w:rsid w:val="000042D1"/>
    <w:rsid w:val="00004A40"/>
    <w:rsid w:val="00006E5F"/>
    <w:rsid w:val="00007B38"/>
    <w:rsid w:val="0001136E"/>
    <w:rsid w:val="00013894"/>
    <w:rsid w:val="00014722"/>
    <w:rsid w:val="00015B24"/>
    <w:rsid w:val="00022714"/>
    <w:rsid w:val="000241A0"/>
    <w:rsid w:val="00026ABA"/>
    <w:rsid w:val="00033160"/>
    <w:rsid w:val="00033FD2"/>
    <w:rsid w:val="0003679E"/>
    <w:rsid w:val="00040DF9"/>
    <w:rsid w:val="00041844"/>
    <w:rsid w:val="00042867"/>
    <w:rsid w:val="00044ABA"/>
    <w:rsid w:val="00046175"/>
    <w:rsid w:val="0005170E"/>
    <w:rsid w:val="0005522C"/>
    <w:rsid w:val="00055AC1"/>
    <w:rsid w:val="00057E70"/>
    <w:rsid w:val="0006159B"/>
    <w:rsid w:val="0006736F"/>
    <w:rsid w:val="000726F6"/>
    <w:rsid w:val="00076A67"/>
    <w:rsid w:val="00077C41"/>
    <w:rsid w:val="00083F48"/>
    <w:rsid w:val="00085837"/>
    <w:rsid w:val="00085B3A"/>
    <w:rsid w:val="000872A0"/>
    <w:rsid w:val="000900FA"/>
    <w:rsid w:val="0009073E"/>
    <w:rsid w:val="00090C82"/>
    <w:rsid w:val="0009409F"/>
    <w:rsid w:val="00096B69"/>
    <w:rsid w:val="000A0EFA"/>
    <w:rsid w:val="000A1AA3"/>
    <w:rsid w:val="000A1DE4"/>
    <w:rsid w:val="000B13DC"/>
    <w:rsid w:val="000B5C94"/>
    <w:rsid w:val="000B749A"/>
    <w:rsid w:val="000B76AC"/>
    <w:rsid w:val="000C0DCD"/>
    <w:rsid w:val="000D204C"/>
    <w:rsid w:val="000D3245"/>
    <w:rsid w:val="000D6108"/>
    <w:rsid w:val="000D7F24"/>
    <w:rsid w:val="000E1449"/>
    <w:rsid w:val="000E2CB5"/>
    <w:rsid w:val="000E5D4A"/>
    <w:rsid w:val="000E64F8"/>
    <w:rsid w:val="000E7132"/>
    <w:rsid w:val="000F470B"/>
    <w:rsid w:val="000F699D"/>
    <w:rsid w:val="00101B44"/>
    <w:rsid w:val="001040CE"/>
    <w:rsid w:val="001047FD"/>
    <w:rsid w:val="00104875"/>
    <w:rsid w:val="00104AD1"/>
    <w:rsid w:val="001050A2"/>
    <w:rsid w:val="00111D99"/>
    <w:rsid w:val="00115927"/>
    <w:rsid w:val="0011665B"/>
    <w:rsid w:val="00116A3A"/>
    <w:rsid w:val="00122248"/>
    <w:rsid w:val="00124BA9"/>
    <w:rsid w:val="00126213"/>
    <w:rsid w:val="00127C3F"/>
    <w:rsid w:val="0013119E"/>
    <w:rsid w:val="0013290F"/>
    <w:rsid w:val="0013551C"/>
    <w:rsid w:val="00135CA6"/>
    <w:rsid w:val="00136B5C"/>
    <w:rsid w:val="00137FB3"/>
    <w:rsid w:val="00151CCA"/>
    <w:rsid w:val="00157070"/>
    <w:rsid w:val="00157BD8"/>
    <w:rsid w:val="00163AA2"/>
    <w:rsid w:val="00164F17"/>
    <w:rsid w:val="00165472"/>
    <w:rsid w:val="0016784D"/>
    <w:rsid w:val="00167B50"/>
    <w:rsid w:val="001702A1"/>
    <w:rsid w:val="00170C3F"/>
    <w:rsid w:val="00171962"/>
    <w:rsid w:val="00174A6F"/>
    <w:rsid w:val="001812B2"/>
    <w:rsid w:val="00182C82"/>
    <w:rsid w:val="00185E80"/>
    <w:rsid w:val="0019388B"/>
    <w:rsid w:val="00194FBD"/>
    <w:rsid w:val="00195378"/>
    <w:rsid w:val="00197C29"/>
    <w:rsid w:val="001A0EBE"/>
    <w:rsid w:val="001A2CB2"/>
    <w:rsid w:val="001A33FC"/>
    <w:rsid w:val="001A3A87"/>
    <w:rsid w:val="001A542D"/>
    <w:rsid w:val="001B0243"/>
    <w:rsid w:val="001B2424"/>
    <w:rsid w:val="001B2EFC"/>
    <w:rsid w:val="001B62B1"/>
    <w:rsid w:val="001B6D87"/>
    <w:rsid w:val="001B74F7"/>
    <w:rsid w:val="001B7D36"/>
    <w:rsid w:val="001C43A6"/>
    <w:rsid w:val="001C77A7"/>
    <w:rsid w:val="001D1C35"/>
    <w:rsid w:val="001E199D"/>
    <w:rsid w:val="001E24F0"/>
    <w:rsid w:val="001F5586"/>
    <w:rsid w:val="002041E3"/>
    <w:rsid w:val="0020439D"/>
    <w:rsid w:val="0020624E"/>
    <w:rsid w:val="0021016E"/>
    <w:rsid w:val="00213486"/>
    <w:rsid w:val="0021707C"/>
    <w:rsid w:val="00225BE5"/>
    <w:rsid w:val="00226489"/>
    <w:rsid w:val="002266CD"/>
    <w:rsid w:val="00227809"/>
    <w:rsid w:val="002320C6"/>
    <w:rsid w:val="00241883"/>
    <w:rsid w:val="002431D8"/>
    <w:rsid w:val="002520FB"/>
    <w:rsid w:val="00252B31"/>
    <w:rsid w:val="00254C0D"/>
    <w:rsid w:val="002563F5"/>
    <w:rsid w:val="00265471"/>
    <w:rsid w:val="0026789F"/>
    <w:rsid w:val="00267E01"/>
    <w:rsid w:val="00271A81"/>
    <w:rsid w:val="00276AA3"/>
    <w:rsid w:val="0027719B"/>
    <w:rsid w:val="00283851"/>
    <w:rsid w:val="00293FD0"/>
    <w:rsid w:val="00294CB2"/>
    <w:rsid w:val="00296B76"/>
    <w:rsid w:val="0029732A"/>
    <w:rsid w:val="00297942"/>
    <w:rsid w:val="002A2082"/>
    <w:rsid w:val="002A3A18"/>
    <w:rsid w:val="002A4296"/>
    <w:rsid w:val="002A7A78"/>
    <w:rsid w:val="002B18B7"/>
    <w:rsid w:val="002B1C5E"/>
    <w:rsid w:val="002B2007"/>
    <w:rsid w:val="002B40FE"/>
    <w:rsid w:val="002B4C5D"/>
    <w:rsid w:val="002C22EC"/>
    <w:rsid w:val="002C37D9"/>
    <w:rsid w:val="002C60B3"/>
    <w:rsid w:val="002C7D3E"/>
    <w:rsid w:val="002D106D"/>
    <w:rsid w:val="002E2712"/>
    <w:rsid w:val="002E2EAF"/>
    <w:rsid w:val="002E367B"/>
    <w:rsid w:val="002E46B5"/>
    <w:rsid w:val="002E6A74"/>
    <w:rsid w:val="002F4BCF"/>
    <w:rsid w:val="002F6F1C"/>
    <w:rsid w:val="002F6FE9"/>
    <w:rsid w:val="002F7247"/>
    <w:rsid w:val="00302008"/>
    <w:rsid w:val="00302F46"/>
    <w:rsid w:val="003037CB"/>
    <w:rsid w:val="003039A9"/>
    <w:rsid w:val="003104E9"/>
    <w:rsid w:val="00312364"/>
    <w:rsid w:val="0031573C"/>
    <w:rsid w:val="003158E7"/>
    <w:rsid w:val="0032093A"/>
    <w:rsid w:val="003246C3"/>
    <w:rsid w:val="00325C2B"/>
    <w:rsid w:val="00325F51"/>
    <w:rsid w:val="00332547"/>
    <w:rsid w:val="003348EB"/>
    <w:rsid w:val="00336887"/>
    <w:rsid w:val="0033725F"/>
    <w:rsid w:val="00337600"/>
    <w:rsid w:val="0033788B"/>
    <w:rsid w:val="003403BB"/>
    <w:rsid w:val="0034580F"/>
    <w:rsid w:val="00345ECF"/>
    <w:rsid w:val="00346000"/>
    <w:rsid w:val="00346EF9"/>
    <w:rsid w:val="003506C9"/>
    <w:rsid w:val="0035216C"/>
    <w:rsid w:val="003544AC"/>
    <w:rsid w:val="00355F8F"/>
    <w:rsid w:val="003615B5"/>
    <w:rsid w:val="00367E68"/>
    <w:rsid w:val="00371277"/>
    <w:rsid w:val="0037228D"/>
    <w:rsid w:val="003810BF"/>
    <w:rsid w:val="00386C51"/>
    <w:rsid w:val="00391D39"/>
    <w:rsid w:val="003A64D3"/>
    <w:rsid w:val="003A72FA"/>
    <w:rsid w:val="003B30F4"/>
    <w:rsid w:val="003B3C09"/>
    <w:rsid w:val="003B41C7"/>
    <w:rsid w:val="003B50D7"/>
    <w:rsid w:val="003B7A2F"/>
    <w:rsid w:val="003C11B5"/>
    <w:rsid w:val="003C1A36"/>
    <w:rsid w:val="003C2EC2"/>
    <w:rsid w:val="003D0736"/>
    <w:rsid w:val="003D32CC"/>
    <w:rsid w:val="003E061C"/>
    <w:rsid w:val="003E2006"/>
    <w:rsid w:val="003E2D80"/>
    <w:rsid w:val="003E319C"/>
    <w:rsid w:val="003E3361"/>
    <w:rsid w:val="003E705E"/>
    <w:rsid w:val="003F08D6"/>
    <w:rsid w:val="003F3BFD"/>
    <w:rsid w:val="003F6981"/>
    <w:rsid w:val="003F726A"/>
    <w:rsid w:val="00400510"/>
    <w:rsid w:val="00401C5B"/>
    <w:rsid w:val="00412F5F"/>
    <w:rsid w:val="00413EFC"/>
    <w:rsid w:val="004214B5"/>
    <w:rsid w:val="004218BE"/>
    <w:rsid w:val="004243E7"/>
    <w:rsid w:val="00424989"/>
    <w:rsid w:val="004249BB"/>
    <w:rsid w:val="00433495"/>
    <w:rsid w:val="004406AA"/>
    <w:rsid w:val="00441E2C"/>
    <w:rsid w:val="004440B9"/>
    <w:rsid w:val="00444646"/>
    <w:rsid w:val="004463B4"/>
    <w:rsid w:val="00452CF1"/>
    <w:rsid w:val="0045774E"/>
    <w:rsid w:val="00457A18"/>
    <w:rsid w:val="00460FAD"/>
    <w:rsid w:val="00463ACB"/>
    <w:rsid w:val="00465AD7"/>
    <w:rsid w:val="00466761"/>
    <w:rsid w:val="00471505"/>
    <w:rsid w:val="00475BF0"/>
    <w:rsid w:val="00485A6F"/>
    <w:rsid w:val="0048656B"/>
    <w:rsid w:val="0048734D"/>
    <w:rsid w:val="004920B1"/>
    <w:rsid w:val="004A024B"/>
    <w:rsid w:val="004A13BA"/>
    <w:rsid w:val="004A1713"/>
    <w:rsid w:val="004A6B29"/>
    <w:rsid w:val="004C389B"/>
    <w:rsid w:val="004C7320"/>
    <w:rsid w:val="004E234B"/>
    <w:rsid w:val="004E47C2"/>
    <w:rsid w:val="004E4C80"/>
    <w:rsid w:val="004E5DFC"/>
    <w:rsid w:val="004F3BA2"/>
    <w:rsid w:val="004F5192"/>
    <w:rsid w:val="004F56FD"/>
    <w:rsid w:val="004F734F"/>
    <w:rsid w:val="0050065D"/>
    <w:rsid w:val="0050096C"/>
    <w:rsid w:val="00502E31"/>
    <w:rsid w:val="0050323D"/>
    <w:rsid w:val="00504921"/>
    <w:rsid w:val="00513446"/>
    <w:rsid w:val="0051365F"/>
    <w:rsid w:val="00515D7C"/>
    <w:rsid w:val="00516EBF"/>
    <w:rsid w:val="005217F9"/>
    <w:rsid w:val="00522362"/>
    <w:rsid w:val="00524FFC"/>
    <w:rsid w:val="00532682"/>
    <w:rsid w:val="005419B6"/>
    <w:rsid w:val="00542AB9"/>
    <w:rsid w:val="00546F49"/>
    <w:rsid w:val="00547BAC"/>
    <w:rsid w:val="0055037F"/>
    <w:rsid w:val="0055775B"/>
    <w:rsid w:val="0056532D"/>
    <w:rsid w:val="00565D1B"/>
    <w:rsid w:val="0056771C"/>
    <w:rsid w:val="00573CC7"/>
    <w:rsid w:val="005777BA"/>
    <w:rsid w:val="00577E6A"/>
    <w:rsid w:val="00582D1B"/>
    <w:rsid w:val="00584A11"/>
    <w:rsid w:val="005874FF"/>
    <w:rsid w:val="00593146"/>
    <w:rsid w:val="005944D6"/>
    <w:rsid w:val="00595C5D"/>
    <w:rsid w:val="005A0441"/>
    <w:rsid w:val="005A3D27"/>
    <w:rsid w:val="005B0D15"/>
    <w:rsid w:val="005B16A8"/>
    <w:rsid w:val="005B3ECC"/>
    <w:rsid w:val="005B4233"/>
    <w:rsid w:val="005B43B0"/>
    <w:rsid w:val="005C1929"/>
    <w:rsid w:val="005C1956"/>
    <w:rsid w:val="005C2C88"/>
    <w:rsid w:val="005C4153"/>
    <w:rsid w:val="005C41CB"/>
    <w:rsid w:val="005C4300"/>
    <w:rsid w:val="005C53B6"/>
    <w:rsid w:val="005C6CCF"/>
    <w:rsid w:val="005D1B72"/>
    <w:rsid w:val="005E023D"/>
    <w:rsid w:val="005E3615"/>
    <w:rsid w:val="005E384F"/>
    <w:rsid w:val="005E4A30"/>
    <w:rsid w:val="005F3220"/>
    <w:rsid w:val="005F3ED2"/>
    <w:rsid w:val="005F4753"/>
    <w:rsid w:val="005F7A10"/>
    <w:rsid w:val="00602129"/>
    <w:rsid w:val="00602607"/>
    <w:rsid w:val="00602738"/>
    <w:rsid w:val="00602F24"/>
    <w:rsid w:val="006053AC"/>
    <w:rsid w:val="00605EB8"/>
    <w:rsid w:val="006111FF"/>
    <w:rsid w:val="006138EA"/>
    <w:rsid w:val="00615035"/>
    <w:rsid w:val="00615837"/>
    <w:rsid w:val="00625699"/>
    <w:rsid w:val="0062787C"/>
    <w:rsid w:val="00630696"/>
    <w:rsid w:val="0063105C"/>
    <w:rsid w:val="0063171E"/>
    <w:rsid w:val="00633478"/>
    <w:rsid w:val="00634FB5"/>
    <w:rsid w:val="00637970"/>
    <w:rsid w:val="00640B82"/>
    <w:rsid w:val="00645B78"/>
    <w:rsid w:val="00654CB9"/>
    <w:rsid w:val="00655126"/>
    <w:rsid w:val="006639B6"/>
    <w:rsid w:val="0066510E"/>
    <w:rsid w:val="00665974"/>
    <w:rsid w:val="00667191"/>
    <w:rsid w:val="006734D9"/>
    <w:rsid w:val="00680C21"/>
    <w:rsid w:val="00680CFA"/>
    <w:rsid w:val="00683826"/>
    <w:rsid w:val="006864FC"/>
    <w:rsid w:val="006869B7"/>
    <w:rsid w:val="00692128"/>
    <w:rsid w:val="006923BC"/>
    <w:rsid w:val="00694DDE"/>
    <w:rsid w:val="00697126"/>
    <w:rsid w:val="00697F14"/>
    <w:rsid w:val="006A05B1"/>
    <w:rsid w:val="006A21F8"/>
    <w:rsid w:val="006A3D9D"/>
    <w:rsid w:val="006A653B"/>
    <w:rsid w:val="006A7C48"/>
    <w:rsid w:val="006B19CC"/>
    <w:rsid w:val="006B3317"/>
    <w:rsid w:val="006C2B52"/>
    <w:rsid w:val="006C35C5"/>
    <w:rsid w:val="006C73C0"/>
    <w:rsid w:val="006D0682"/>
    <w:rsid w:val="006D17C3"/>
    <w:rsid w:val="006D35BB"/>
    <w:rsid w:val="006D43C8"/>
    <w:rsid w:val="006D71BC"/>
    <w:rsid w:val="006D7536"/>
    <w:rsid w:val="006E262D"/>
    <w:rsid w:val="006E39CF"/>
    <w:rsid w:val="006E6D33"/>
    <w:rsid w:val="006F4751"/>
    <w:rsid w:val="00714B04"/>
    <w:rsid w:val="007156E0"/>
    <w:rsid w:val="007201A0"/>
    <w:rsid w:val="00724C4D"/>
    <w:rsid w:val="00730053"/>
    <w:rsid w:val="00730433"/>
    <w:rsid w:val="0073085D"/>
    <w:rsid w:val="00730FEA"/>
    <w:rsid w:val="00733037"/>
    <w:rsid w:val="007352DD"/>
    <w:rsid w:val="007354C5"/>
    <w:rsid w:val="007425A7"/>
    <w:rsid w:val="00750E5E"/>
    <w:rsid w:val="00751C24"/>
    <w:rsid w:val="00754ABE"/>
    <w:rsid w:val="00756D5B"/>
    <w:rsid w:val="007603BB"/>
    <w:rsid w:val="00761193"/>
    <w:rsid w:val="00761776"/>
    <w:rsid w:val="007619DF"/>
    <w:rsid w:val="00762D1C"/>
    <w:rsid w:val="00763664"/>
    <w:rsid w:val="00776807"/>
    <w:rsid w:val="0077789B"/>
    <w:rsid w:val="0078062F"/>
    <w:rsid w:val="007827E7"/>
    <w:rsid w:val="0078311D"/>
    <w:rsid w:val="00786FC5"/>
    <w:rsid w:val="0079163D"/>
    <w:rsid w:val="0079187F"/>
    <w:rsid w:val="0079372F"/>
    <w:rsid w:val="007A0A6F"/>
    <w:rsid w:val="007A1FFE"/>
    <w:rsid w:val="007A357A"/>
    <w:rsid w:val="007A568D"/>
    <w:rsid w:val="007A5C08"/>
    <w:rsid w:val="007A6DBA"/>
    <w:rsid w:val="007A771D"/>
    <w:rsid w:val="007B03C9"/>
    <w:rsid w:val="007B0EBF"/>
    <w:rsid w:val="007B2958"/>
    <w:rsid w:val="007C090B"/>
    <w:rsid w:val="007C1CE3"/>
    <w:rsid w:val="007C1CE5"/>
    <w:rsid w:val="007C3834"/>
    <w:rsid w:val="007C4205"/>
    <w:rsid w:val="007C6D58"/>
    <w:rsid w:val="007C743E"/>
    <w:rsid w:val="007D0D75"/>
    <w:rsid w:val="007D252C"/>
    <w:rsid w:val="007E603C"/>
    <w:rsid w:val="007F735A"/>
    <w:rsid w:val="007F7B9A"/>
    <w:rsid w:val="00806E5F"/>
    <w:rsid w:val="008105C2"/>
    <w:rsid w:val="00811A96"/>
    <w:rsid w:val="00815D81"/>
    <w:rsid w:val="00816EC2"/>
    <w:rsid w:val="0082285B"/>
    <w:rsid w:val="00822ED6"/>
    <w:rsid w:val="008250F7"/>
    <w:rsid w:val="008276E8"/>
    <w:rsid w:val="0084214A"/>
    <w:rsid w:val="00845FCF"/>
    <w:rsid w:val="00846856"/>
    <w:rsid w:val="0084799F"/>
    <w:rsid w:val="00853345"/>
    <w:rsid w:val="00854A13"/>
    <w:rsid w:val="00854C27"/>
    <w:rsid w:val="008601F7"/>
    <w:rsid w:val="008612BF"/>
    <w:rsid w:val="00861F74"/>
    <w:rsid w:val="00864209"/>
    <w:rsid w:val="00865450"/>
    <w:rsid w:val="008824B9"/>
    <w:rsid w:val="0088315D"/>
    <w:rsid w:val="008838D9"/>
    <w:rsid w:val="00884205"/>
    <w:rsid w:val="00886BB5"/>
    <w:rsid w:val="0088728A"/>
    <w:rsid w:val="008927BD"/>
    <w:rsid w:val="00893782"/>
    <w:rsid w:val="008A004F"/>
    <w:rsid w:val="008B149D"/>
    <w:rsid w:val="008B2E34"/>
    <w:rsid w:val="008B5BFB"/>
    <w:rsid w:val="008B7B45"/>
    <w:rsid w:val="008C1AE9"/>
    <w:rsid w:val="008C1D56"/>
    <w:rsid w:val="008C36BC"/>
    <w:rsid w:val="008C39B5"/>
    <w:rsid w:val="008C60EE"/>
    <w:rsid w:val="008C6F68"/>
    <w:rsid w:val="008D7BF2"/>
    <w:rsid w:val="008E05A3"/>
    <w:rsid w:val="008E52A3"/>
    <w:rsid w:val="008F23E6"/>
    <w:rsid w:val="00900F2B"/>
    <w:rsid w:val="00901475"/>
    <w:rsid w:val="0090372C"/>
    <w:rsid w:val="00906B61"/>
    <w:rsid w:val="00912937"/>
    <w:rsid w:val="009130EC"/>
    <w:rsid w:val="009155F9"/>
    <w:rsid w:val="0091561F"/>
    <w:rsid w:val="009169BC"/>
    <w:rsid w:val="0092163E"/>
    <w:rsid w:val="00927277"/>
    <w:rsid w:val="00930CD7"/>
    <w:rsid w:val="00932C7B"/>
    <w:rsid w:val="0093432E"/>
    <w:rsid w:val="00941396"/>
    <w:rsid w:val="0094239F"/>
    <w:rsid w:val="00943C5F"/>
    <w:rsid w:val="00943ECF"/>
    <w:rsid w:val="009444BC"/>
    <w:rsid w:val="00956501"/>
    <w:rsid w:val="00956968"/>
    <w:rsid w:val="009621FB"/>
    <w:rsid w:val="00962D9B"/>
    <w:rsid w:val="009644F4"/>
    <w:rsid w:val="00965BD4"/>
    <w:rsid w:val="00970C9F"/>
    <w:rsid w:val="00975C1B"/>
    <w:rsid w:val="00983B9F"/>
    <w:rsid w:val="0098498B"/>
    <w:rsid w:val="009849EF"/>
    <w:rsid w:val="0098535B"/>
    <w:rsid w:val="00987AD2"/>
    <w:rsid w:val="0099561C"/>
    <w:rsid w:val="00995D0B"/>
    <w:rsid w:val="00995F44"/>
    <w:rsid w:val="009A5073"/>
    <w:rsid w:val="009A6925"/>
    <w:rsid w:val="009B039E"/>
    <w:rsid w:val="009B15A1"/>
    <w:rsid w:val="009B77F6"/>
    <w:rsid w:val="009C0543"/>
    <w:rsid w:val="009C24F2"/>
    <w:rsid w:val="009C5183"/>
    <w:rsid w:val="009D3965"/>
    <w:rsid w:val="009D46D7"/>
    <w:rsid w:val="009D470A"/>
    <w:rsid w:val="009D4B87"/>
    <w:rsid w:val="009D4FF6"/>
    <w:rsid w:val="009E37AE"/>
    <w:rsid w:val="009E3F29"/>
    <w:rsid w:val="009E6512"/>
    <w:rsid w:val="009F0055"/>
    <w:rsid w:val="009F07CC"/>
    <w:rsid w:val="009F18CE"/>
    <w:rsid w:val="009F1D27"/>
    <w:rsid w:val="009F5625"/>
    <w:rsid w:val="00A000A9"/>
    <w:rsid w:val="00A012A5"/>
    <w:rsid w:val="00A01412"/>
    <w:rsid w:val="00A01801"/>
    <w:rsid w:val="00A03E4A"/>
    <w:rsid w:val="00A04E02"/>
    <w:rsid w:val="00A06A89"/>
    <w:rsid w:val="00A12EA6"/>
    <w:rsid w:val="00A135BE"/>
    <w:rsid w:val="00A1533D"/>
    <w:rsid w:val="00A15F55"/>
    <w:rsid w:val="00A2372E"/>
    <w:rsid w:val="00A2375A"/>
    <w:rsid w:val="00A24C11"/>
    <w:rsid w:val="00A32B81"/>
    <w:rsid w:val="00A35C98"/>
    <w:rsid w:val="00A36290"/>
    <w:rsid w:val="00A407AF"/>
    <w:rsid w:val="00A41222"/>
    <w:rsid w:val="00A42E0A"/>
    <w:rsid w:val="00A514AA"/>
    <w:rsid w:val="00A52CD7"/>
    <w:rsid w:val="00A5331A"/>
    <w:rsid w:val="00A55E59"/>
    <w:rsid w:val="00A60605"/>
    <w:rsid w:val="00A6385D"/>
    <w:rsid w:val="00A65FDA"/>
    <w:rsid w:val="00A6699E"/>
    <w:rsid w:val="00A7049C"/>
    <w:rsid w:val="00A76D87"/>
    <w:rsid w:val="00A80135"/>
    <w:rsid w:val="00A82C7B"/>
    <w:rsid w:val="00A8381C"/>
    <w:rsid w:val="00A905C1"/>
    <w:rsid w:val="00A91D3A"/>
    <w:rsid w:val="00A9781F"/>
    <w:rsid w:val="00AA0A20"/>
    <w:rsid w:val="00AA2B6A"/>
    <w:rsid w:val="00AA373E"/>
    <w:rsid w:val="00AA6CAF"/>
    <w:rsid w:val="00AA7CA2"/>
    <w:rsid w:val="00AB0594"/>
    <w:rsid w:val="00AB2166"/>
    <w:rsid w:val="00AB24E4"/>
    <w:rsid w:val="00AB2F90"/>
    <w:rsid w:val="00AB348A"/>
    <w:rsid w:val="00AB43D9"/>
    <w:rsid w:val="00AB5D09"/>
    <w:rsid w:val="00AC134B"/>
    <w:rsid w:val="00AC3D64"/>
    <w:rsid w:val="00AC4995"/>
    <w:rsid w:val="00AC4B9B"/>
    <w:rsid w:val="00AC6F48"/>
    <w:rsid w:val="00AC7144"/>
    <w:rsid w:val="00AD57B2"/>
    <w:rsid w:val="00AD6B4A"/>
    <w:rsid w:val="00AD6CB4"/>
    <w:rsid w:val="00AE2F4F"/>
    <w:rsid w:val="00AF3B7B"/>
    <w:rsid w:val="00AF5CA8"/>
    <w:rsid w:val="00AF6425"/>
    <w:rsid w:val="00AF7C99"/>
    <w:rsid w:val="00B030BE"/>
    <w:rsid w:val="00B0594B"/>
    <w:rsid w:val="00B072D6"/>
    <w:rsid w:val="00B122EA"/>
    <w:rsid w:val="00B24BF3"/>
    <w:rsid w:val="00B324A5"/>
    <w:rsid w:val="00B33646"/>
    <w:rsid w:val="00B35986"/>
    <w:rsid w:val="00B3608A"/>
    <w:rsid w:val="00B4257B"/>
    <w:rsid w:val="00B45189"/>
    <w:rsid w:val="00B4551C"/>
    <w:rsid w:val="00B460AF"/>
    <w:rsid w:val="00B46173"/>
    <w:rsid w:val="00B5063E"/>
    <w:rsid w:val="00B52010"/>
    <w:rsid w:val="00B52600"/>
    <w:rsid w:val="00B5513F"/>
    <w:rsid w:val="00B574E7"/>
    <w:rsid w:val="00B6108B"/>
    <w:rsid w:val="00B61291"/>
    <w:rsid w:val="00B62FE3"/>
    <w:rsid w:val="00B64488"/>
    <w:rsid w:val="00B6476F"/>
    <w:rsid w:val="00B662B2"/>
    <w:rsid w:val="00B6763B"/>
    <w:rsid w:val="00B6781F"/>
    <w:rsid w:val="00B67CBD"/>
    <w:rsid w:val="00B713CE"/>
    <w:rsid w:val="00B743BC"/>
    <w:rsid w:val="00B763F0"/>
    <w:rsid w:val="00B81192"/>
    <w:rsid w:val="00B9152C"/>
    <w:rsid w:val="00B921A8"/>
    <w:rsid w:val="00B952CD"/>
    <w:rsid w:val="00BA4F3C"/>
    <w:rsid w:val="00BB13E6"/>
    <w:rsid w:val="00BB395F"/>
    <w:rsid w:val="00BB6D95"/>
    <w:rsid w:val="00BC401C"/>
    <w:rsid w:val="00BC7EEE"/>
    <w:rsid w:val="00BD19AE"/>
    <w:rsid w:val="00BD3D32"/>
    <w:rsid w:val="00BE4458"/>
    <w:rsid w:val="00BE50FE"/>
    <w:rsid w:val="00BE5958"/>
    <w:rsid w:val="00BF071D"/>
    <w:rsid w:val="00C00952"/>
    <w:rsid w:val="00C01E1C"/>
    <w:rsid w:val="00C02DFB"/>
    <w:rsid w:val="00C02E48"/>
    <w:rsid w:val="00C1687A"/>
    <w:rsid w:val="00C168C3"/>
    <w:rsid w:val="00C26036"/>
    <w:rsid w:val="00C26466"/>
    <w:rsid w:val="00C26EFA"/>
    <w:rsid w:val="00C27EF9"/>
    <w:rsid w:val="00C3018F"/>
    <w:rsid w:val="00C30671"/>
    <w:rsid w:val="00C3070A"/>
    <w:rsid w:val="00C35133"/>
    <w:rsid w:val="00C44F87"/>
    <w:rsid w:val="00C47696"/>
    <w:rsid w:val="00C52178"/>
    <w:rsid w:val="00C53BED"/>
    <w:rsid w:val="00C577C8"/>
    <w:rsid w:val="00C624F4"/>
    <w:rsid w:val="00C63E30"/>
    <w:rsid w:val="00C645EE"/>
    <w:rsid w:val="00C73967"/>
    <w:rsid w:val="00C83181"/>
    <w:rsid w:val="00C84877"/>
    <w:rsid w:val="00C9087A"/>
    <w:rsid w:val="00C928CB"/>
    <w:rsid w:val="00C93AED"/>
    <w:rsid w:val="00C94023"/>
    <w:rsid w:val="00C95E8E"/>
    <w:rsid w:val="00C96D68"/>
    <w:rsid w:val="00C96EBF"/>
    <w:rsid w:val="00CA6065"/>
    <w:rsid w:val="00CA6D56"/>
    <w:rsid w:val="00CB4374"/>
    <w:rsid w:val="00CB5207"/>
    <w:rsid w:val="00CC5EE6"/>
    <w:rsid w:val="00CC6623"/>
    <w:rsid w:val="00CD2868"/>
    <w:rsid w:val="00CD31A0"/>
    <w:rsid w:val="00CD5D90"/>
    <w:rsid w:val="00CE0F7A"/>
    <w:rsid w:val="00CE1C9D"/>
    <w:rsid w:val="00CE3338"/>
    <w:rsid w:val="00CE5750"/>
    <w:rsid w:val="00CF166A"/>
    <w:rsid w:val="00CF3BFB"/>
    <w:rsid w:val="00CF48F3"/>
    <w:rsid w:val="00D00569"/>
    <w:rsid w:val="00D00F70"/>
    <w:rsid w:val="00D02517"/>
    <w:rsid w:val="00D1026D"/>
    <w:rsid w:val="00D102A7"/>
    <w:rsid w:val="00D105D9"/>
    <w:rsid w:val="00D1288A"/>
    <w:rsid w:val="00D12C06"/>
    <w:rsid w:val="00D15473"/>
    <w:rsid w:val="00D22411"/>
    <w:rsid w:val="00D26F3E"/>
    <w:rsid w:val="00D30F97"/>
    <w:rsid w:val="00D32FF8"/>
    <w:rsid w:val="00D33169"/>
    <w:rsid w:val="00D333B8"/>
    <w:rsid w:val="00D353F4"/>
    <w:rsid w:val="00D357B5"/>
    <w:rsid w:val="00D4061A"/>
    <w:rsid w:val="00D42324"/>
    <w:rsid w:val="00D42DB1"/>
    <w:rsid w:val="00D43BA9"/>
    <w:rsid w:val="00D44EA3"/>
    <w:rsid w:val="00D45247"/>
    <w:rsid w:val="00D456CA"/>
    <w:rsid w:val="00D4789F"/>
    <w:rsid w:val="00D47C46"/>
    <w:rsid w:val="00D56B5D"/>
    <w:rsid w:val="00D63793"/>
    <w:rsid w:val="00D73338"/>
    <w:rsid w:val="00D73611"/>
    <w:rsid w:val="00D76B5D"/>
    <w:rsid w:val="00D90810"/>
    <w:rsid w:val="00D92810"/>
    <w:rsid w:val="00DB5B90"/>
    <w:rsid w:val="00DB6D67"/>
    <w:rsid w:val="00DC0B3F"/>
    <w:rsid w:val="00DC2093"/>
    <w:rsid w:val="00DC5C22"/>
    <w:rsid w:val="00DC6E74"/>
    <w:rsid w:val="00DD4B82"/>
    <w:rsid w:val="00DE3851"/>
    <w:rsid w:val="00DE3AFA"/>
    <w:rsid w:val="00DE3FB6"/>
    <w:rsid w:val="00DE4F64"/>
    <w:rsid w:val="00DE5E8F"/>
    <w:rsid w:val="00DF0072"/>
    <w:rsid w:val="00DF0453"/>
    <w:rsid w:val="00DF06A0"/>
    <w:rsid w:val="00E04BAA"/>
    <w:rsid w:val="00E06140"/>
    <w:rsid w:val="00E07D10"/>
    <w:rsid w:val="00E07D21"/>
    <w:rsid w:val="00E07E1A"/>
    <w:rsid w:val="00E177DD"/>
    <w:rsid w:val="00E20AB3"/>
    <w:rsid w:val="00E23202"/>
    <w:rsid w:val="00E24F1E"/>
    <w:rsid w:val="00E2560E"/>
    <w:rsid w:val="00E32625"/>
    <w:rsid w:val="00E32971"/>
    <w:rsid w:val="00E37E4C"/>
    <w:rsid w:val="00E422D1"/>
    <w:rsid w:val="00E423D6"/>
    <w:rsid w:val="00E42CAF"/>
    <w:rsid w:val="00E44E90"/>
    <w:rsid w:val="00E450C1"/>
    <w:rsid w:val="00E45963"/>
    <w:rsid w:val="00E46E4C"/>
    <w:rsid w:val="00E47608"/>
    <w:rsid w:val="00E50968"/>
    <w:rsid w:val="00E526A4"/>
    <w:rsid w:val="00E542E8"/>
    <w:rsid w:val="00E563B4"/>
    <w:rsid w:val="00E6284A"/>
    <w:rsid w:val="00E6615E"/>
    <w:rsid w:val="00E6748B"/>
    <w:rsid w:val="00E74ADC"/>
    <w:rsid w:val="00E81663"/>
    <w:rsid w:val="00E86F7E"/>
    <w:rsid w:val="00E904B2"/>
    <w:rsid w:val="00E9155E"/>
    <w:rsid w:val="00E92100"/>
    <w:rsid w:val="00E93849"/>
    <w:rsid w:val="00E94681"/>
    <w:rsid w:val="00E9642A"/>
    <w:rsid w:val="00E96FFE"/>
    <w:rsid w:val="00E973F5"/>
    <w:rsid w:val="00EA0F6A"/>
    <w:rsid w:val="00EA2A95"/>
    <w:rsid w:val="00EA41CC"/>
    <w:rsid w:val="00EA46B5"/>
    <w:rsid w:val="00EA4984"/>
    <w:rsid w:val="00EA4C31"/>
    <w:rsid w:val="00EB0CCC"/>
    <w:rsid w:val="00EB2A33"/>
    <w:rsid w:val="00EB41E9"/>
    <w:rsid w:val="00EB5106"/>
    <w:rsid w:val="00EB5EBC"/>
    <w:rsid w:val="00EC3342"/>
    <w:rsid w:val="00EC3B68"/>
    <w:rsid w:val="00ED12C3"/>
    <w:rsid w:val="00ED1505"/>
    <w:rsid w:val="00ED3AC7"/>
    <w:rsid w:val="00EE1252"/>
    <w:rsid w:val="00EE47FF"/>
    <w:rsid w:val="00EE585A"/>
    <w:rsid w:val="00EE7911"/>
    <w:rsid w:val="00EF2384"/>
    <w:rsid w:val="00EF3CE6"/>
    <w:rsid w:val="00EF4E36"/>
    <w:rsid w:val="00F104A5"/>
    <w:rsid w:val="00F135D1"/>
    <w:rsid w:val="00F169E5"/>
    <w:rsid w:val="00F22E8B"/>
    <w:rsid w:val="00F2530F"/>
    <w:rsid w:val="00F26215"/>
    <w:rsid w:val="00F27FA1"/>
    <w:rsid w:val="00F3054E"/>
    <w:rsid w:val="00F324E0"/>
    <w:rsid w:val="00F34719"/>
    <w:rsid w:val="00F418EF"/>
    <w:rsid w:val="00F434C7"/>
    <w:rsid w:val="00F43FF3"/>
    <w:rsid w:val="00F5124B"/>
    <w:rsid w:val="00F6088B"/>
    <w:rsid w:val="00F613D7"/>
    <w:rsid w:val="00F62FA4"/>
    <w:rsid w:val="00F6692F"/>
    <w:rsid w:val="00F705AF"/>
    <w:rsid w:val="00F71040"/>
    <w:rsid w:val="00F71A6A"/>
    <w:rsid w:val="00F71AC3"/>
    <w:rsid w:val="00F73D18"/>
    <w:rsid w:val="00F758B3"/>
    <w:rsid w:val="00F77D4B"/>
    <w:rsid w:val="00F81689"/>
    <w:rsid w:val="00F842B4"/>
    <w:rsid w:val="00F9160D"/>
    <w:rsid w:val="00F94742"/>
    <w:rsid w:val="00F95537"/>
    <w:rsid w:val="00FA7CC5"/>
    <w:rsid w:val="00FB10B5"/>
    <w:rsid w:val="00FB493D"/>
    <w:rsid w:val="00FB5901"/>
    <w:rsid w:val="00FC24F4"/>
    <w:rsid w:val="00FC4AEC"/>
    <w:rsid w:val="00FC636D"/>
    <w:rsid w:val="00FC71ED"/>
    <w:rsid w:val="00FD3E2F"/>
    <w:rsid w:val="00FD4858"/>
    <w:rsid w:val="00FD5C78"/>
    <w:rsid w:val="00FE2F6E"/>
    <w:rsid w:val="00FE48F5"/>
    <w:rsid w:val="00FE5FEE"/>
    <w:rsid w:val="00FE6E31"/>
    <w:rsid w:val="00FE728E"/>
    <w:rsid w:val="00FF7317"/>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fr-FR" w:bidi="ar-SA"/>
      </w:rPr>
    </w:rPrDefault>
    <w:pPrDefault/>
  </w:docDefaults>
  <w:latentStyles w:defLockedState="0" w:defUIPriority="99" w:defSemiHidden="0" w:defUnhideWhenUsed="0" w:defQFormat="0" w:count="371">
    <w:lsdException w:name="Normal" w:uiPriority="0"/>
    <w:lsdException w:name="heading 5"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5D7C"/>
    <w:pPr>
      <w:jc w:val="both"/>
    </w:pPr>
    <w:rPr>
      <w:rFonts w:eastAsiaTheme="minorEastAsia"/>
      <w:sz w:val="24"/>
      <w:lang w:val="en-US" w:eastAsia="en-US"/>
    </w:rPr>
  </w:style>
  <w:style w:type="paragraph" w:styleId="Heading1">
    <w:name w:val="heading 1"/>
    <w:basedOn w:val="Normal"/>
    <w:next w:val="Normal"/>
    <w:link w:val="Heading1Char"/>
    <w:uiPriority w:val="99"/>
    <w:semiHidden/>
    <w:rsid w:val="00515D7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5D7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5D7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5D7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5D7C"/>
    <w:pPr>
      <w:spacing w:before="200"/>
      <w:outlineLvl w:val="4"/>
    </w:pPr>
    <w:rPr>
      <w:rFonts w:asciiTheme="majorHAnsi" w:eastAsiaTheme="majorEastAsia" w:hAnsiTheme="majorHAnsi" w:cstheme="majorBidi"/>
      <w:b/>
      <w:bCs/>
      <w:color w:val="808080"/>
      <w:sz w:val="22"/>
      <w:lang w:val="fr-FR" w:eastAsia="fr-FR"/>
    </w:rPr>
  </w:style>
  <w:style w:type="paragraph" w:styleId="Heading6">
    <w:name w:val="heading 6"/>
    <w:basedOn w:val="Normal"/>
    <w:next w:val="Normal"/>
    <w:link w:val="Heading6Char"/>
    <w:uiPriority w:val="99"/>
    <w:semiHidden/>
    <w:rsid w:val="00515D7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5D7C"/>
    <w:pPr>
      <w:outlineLvl w:val="6"/>
    </w:pPr>
    <w:rPr>
      <w:rFonts w:asciiTheme="majorHAnsi" w:eastAsiaTheme="majorEastAsia" w:hAnsiTheme="majorHAnsi" w:cstheme="majorBidi"/>
      <w:i/>
      <w:iCs/>
      <w:sz w:val="22"/>
      <w:lang w:val="fr-FR" w:eastAsia="fr-FR" w:bidi="en-US"/>
    </w:rPr>
  </w:style>
  <w:style w:type="paragraph" w:styleId="Heading8">
    <w:name w:val="heading 8"/>
    <w:basedOn w:val="Normal"/>
    <w:next w:val="Normal"/>
    <w:link w:val="Heading8Char"/>
    <w:uiPriority w:val="99"/>
    <w:semiHidden/>
    <w:qFormat/>
    <w:rsid w:val="00515D7C"/>
    <w:pPr>
      <w:outlineLvl w:val="7"/>
    </w:pPr>
    <w:rPr>
      <w:rFonts w:asciiTheme="majorHAnsi" w:eastAsiaTheme="majorEastAsia" w:hAnsiTheme="majorHAnsi" w:cstheme="majorBidi"/>
      <w:sz w:val="20"/>
      <w:szCs w:val="20"/>
      <w:lang w:val="fr-FR" w:eastAsia="fr-FR" w:bidi="en-US"/>
    </w:rPr>
  </w:style>
  <w:style w:type="paragraph" w:styleId="Heading9">
    <w:name w:val="heading 9"/>
    <w:basedOn w:val="Normal"/>
    <w:next w:val="Normal"/>
    <w:link w:val="Heading9Char"/>
    <w:uiPriority w:val="99"/>
    <w:semiHidden/>
    <w:qFormat/>
    <w:rsid w:val="00515D7C"/>
    <w:pPr>
      <w:outlineLvl w:val="8"/>
    </w:pPr>
    <w:rPr>
      <w:rFonts w:asciiTheme="majorHAnsi" w:eastAsiaTheme="majorEastAsia" w:hAnsiTheme="majorHAnsi" w:cstheme="majorBidi"/>
      <w:i/>
      <w:iCs/>
      <w:spacing w:val="5"/>
      <w:sz w:val="20"/>
      <w:szCs w:val="20"/>
      <w:lang w:val="fr-FR" w:eastAsia="fr-FR"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Heading1">
    <w:name w:val="ECHR_Heading_1"/>
    <w:aliases w:val="Ju_H_I_Roman"/>
    <w:basedOn w:val="Heading1"/>
    <w:next w:val="ECHRPara"/>
    <w:uiPriority w:val="19"/>
    <w:qFormat/>
    <w:rsid w:val="00515D7C"/>
    <w:pPr>
      <w:keepNext/>
      <w:keepLines/>
      <w:tabs>
        <w:tab w:val="left" w:pos="357"/>
      </w:tabs>
      <w:spacing w:before="360" w:after="240"/>
      <w:ind w:left="357" w:hanging="357"/>
      <w:contextualSpacing w:val="0"/>
    </w:pPr>
    <w:rPr>
      <w:b w:val="0"/>
      <w:color w:val="auto"/>
      <w:sz w:val="24"/>
      <w:lang w:val="fr-FR" w:eastAsia="fr-FR"/>
    </w:rPr>
  </w:style>
  <w:style w:type="paragraph" w:customStyle="1" w:styleId="ECHRTitle1">
    <w:name w:val="ECHR_Title_1"/>
    <w:aliases w:val="Ju_H_Head"/>
    <w:basedOn w:val="Normal"/>
    <w:next w:val="ECHRPara"/>
    <w:uiPriority w:val="18"/>
    <w:qFormat/>
    <w:rsid w:val="00515D7C"/>
    <w:pPr>
      <w:keepNext/>
      <w:keepLines/>
      <w:spacing w:before="720" w:after="240"/>
      <w:outlineLvl w:val="0"/>
    </w:pPr>
    <w:rPr>
      <w:rFonts w:asciiTheme="majorHAnsi" w:hAnsiTheme="majorHAnsi"/>
      <w:sz w:val="28"/>
      <w:lang w:val="fr-FR" w:eastAsia="fr-FR"/>
    </w:rPr>
  </w:style>
  <w:style w:type="paragraph" w:customStyle="1" w:styleId="ECHRPara">
    <w:name w:val="ECHR_Para"/>
    <w:aliases w:val="Ju_Para"/>
    <w:basedOn w:val="Normal"/>
    <w:link w:val="ECHRParaChar"/>
    <w:uiPriority w:val="12"/>
    <w:qFormat/>
    <w:rsid w:val="00515D7C"/>
    <w:pPr>
      <w:ind w:firstLine="284"/>
    </w:pPr>
  </w:style>
  <w:style w:type="character" w:customStyle="1" w:styleId="ECHRParaChar">
    <w:name w:val="ECHR_Para Char"/>
    <w:aliases w:val="Ju_Para Char"/>
    <w:link w:val="ECHRPara"/>
    <w:uiPriority w:val="12"/>
    <w:rsid w:val="00B921A8"/>
    <w:rPr>
      <w:rFonts w:eastAsiaTheme="minorEastAsia"/>
      <w:sz w:val="24"/>
      <w:lang w:val="en-US" w:eastAsia="en-US"/>
    </w:rPr>
  </w:style>
  <w:style w:type="paragraph" w:styleId="Footer">
    <w:name w:val="footer"/>
    <w:basedOn w:val="Normal"/>
    <w:link w:val="FooterChar"/>
    <w:uiPriority w:val="57"/>
    <w:semiHidden/>
    <w:rsid w:val="00515D7C"/>
    <w:pPr>
      <w:tabs>
        <w:tab w:val="center" w:pos="4536"/>
        <w:tab w:val="right" w:pos="9696"/>
      </w:tabs>
      <w:ind w:left="-680" w:right="-680"/>
    </w:pPr>
    <w:rPr>
      <w:rFonts w:eastAsiaTheme="minorHAnsi"/>
    </w:rPr>
  </w:style>
  <w:style w:type="paragraph" w:customStyle="1" w:styleId="ECHRDecisionBody">
    <w:name w:val="ECHR_Decision_Body"/>
    <w:aliases w:val="Ju_Judges"/>
    <w:basedOn w:val="Normal"/>
    <w:link w:val="JuJudgesChar"/>
    <w:uiPriority w:val="11"/>
    <w:qFormat/>
    <w:rsid w:val="00515D7C"/>
    <w:pPr>
      <w:tabs>
        <w:tab w:val="left" w:pos="567"/>
        <w:tab w:val="left" w:pos="1134"/>
      </w:tabs>
      <w:jc w:val="left"/>
    </w:pPr>
    <w:rPr>
      <w:lang w:val="fr-FR" w:eastAsia="fr-FR"/>
    </w:rPr>
  </w:style>
  <w:style w:type="character" w:customStyle="1" w:styleId="JuJudgesChar">
    <w:name w:val="Ju_Judges Char"/>
    <w:link w:val="ECHRDecisionBody"/>
    <w:uiPriority w:val="11"/>
    <w:locked/>
    <w:rsid w:val="00D15473"/>
    <w:rPr>
      <w:rFonts w:eastAsiaTheme="minorEastAsia"/>
      <w:sz w:val="24"/>
    </w:rPr>
  </w:style>
  <w:style w:type="paragraph" w:customStyle="1" w:styleId="ECHRHeading2">
    <w:name w:val="ECHR_Heading_2"/>
    <w:aliases w:val="Ju_H_A"/>
    <w:basedOn w:val="Heading2"/>
    <w:next w:val="ECHRPara"/>
    <w:uiPriority w:val="20"/>
    <w:qFormat/>
    <w:rsid w:val="00515D7C"/>
    <w:pPr>
      <w:keepNext/>
      <w:keepLines/>
      <w:tabs>
        <w:tab w:val="left" w:pos="584"/>
      </w:tabs>
      <w:spacing w:before="360" w:after="240"/>
      <w:ind w:left="584" w:hanging="352"/>
    </w:pPr>
    <w:rPr>
      <w:color w:val="auto"/>
      <w:sz w:val="24"/>
      <w:lang w:val="fr-FR" w:eastAsia="fr-FR"/>
    </w:rPr>
  </w:style>
  <w:style w:type="paragraph" w:customStyle="1" w:styleId="ECHRParaQuote">
    <w:name w:val="ECHR_Para_Quote"/>
    <w:aliases w:val="Ju_Quot"/>
    <w:basedOn w:val="Normal"/>
    <w:uiPriority w:val="14"/>
    <w:qFormat/>
    <w:rsid w:val="00515D7C"/>
    <w:pPr>
      <w:spacing w:before="120" w:after="120"/>
      <w:ind w:left="425" w:firstLine="142"/>
    </w:pPr>
    <w:rPr>
      <w:sz w:val="20"/>
      <w:lang w:val="fr-FR" w:eastAsia="fr-FR"/>
    </w:rPr>
  </w:style>
  <w:style w:type="paragraph" w:customStyle="1" w:styleId="JuSigned">
    <w:name w:val="Ju_Signed"/>
    <w:basedOn w:val="Normal"/>
    <w:next w:val="JuParaLast"/>
    <w:link w:val="JuSignedChar"/>
    <w:uiPriority w:val="32"/>
    <w:qFormat/>
    <w:rsid w:val="00515D7C"/>
    <w:pPr>
      <w:tabs>
        <w:tab w:val="center" w:pos="851"/>
        <w:tab w:val="center" w:pos="6407"/>
      </w:tabs>
      <w:spacing w:before="720"/>
      <w:jc w:val="left"/>
    </w:pPr>
    <w:rPr>
      <w:lang w:val="fr-FR" w:eastAsia="fr-FR"/>
    </w:rPr>
  </w:style>
  <w:style w:type="paragraph" w:customStyle="1" w:styleId="JuParaLast">
    <w:name w:val="Ju_Para_Last"/>
    <w:basedOn w:val="Normal"/>
    <w:next w:val="ECHRPara"/>
    <w:uiPriority w:val="30"/>
    <w:qFormat/>
    <w:rsid w:val="00515D7C"/>
    <w:pPr>
      <w:keepNext/>
      <w:keepLines/>
      <w:spacing w:before="240"/>
      <w:ind w:firstLine="284"/>
    </w:pPr>
    <w:rPr>
      <w:lang w:val="fr-FR" w:eastAsia="fr-FR"/>
    </w:rPr>
  </w:style>
  <w:style w:type="character" w:customStyle="1" w:styleId="JuSignedChar">
    <w:name w:val="Ju_Signed Char"/>
    <w:link w:val="JuSigned"/>
    <w:uiPriority w:val="32"/>
    <w:rsid w:val="000726F6"/>
    <w:rPr>
      <w:rFonts w:eastAsiaTheme="minorEastAsia"/>
      <w:sz w:val="24"/>
    </w:rPr>
  </w:style>
  <w:style w:type="paragraph" w:customStyle="1" w:styleId="JuCase">
    <w:name w:val="Ju_Case"/>
    <w:basedOn w:val="Normal"/>
    <w:next w:val="ECHRPara"/>
    <w:link w:val="JuCaseChar"/>
    <w:uiPriority w:val="10"/>
    <w:rsid w:val="00515D7C"/>
    <w:pPr>
      <w:ind w:firstLine="284"/>
    </w:pPr>
    <w:rPr>
      <w:b/>
    </w:rPr>
  </w:style>
  <w:style w:type="character" w:customStyle="1" w:styleId="JuCaseChar">
    <w:name w:val="Ju_Case Char"/>
    <w:link w:val="JuCase"/>
    <w:uiPriority w:val="10"/>
    <w:rsid w:val="00B921A8"/>
    <w:rPr>
      <w:rFonts w:eastAsiaTheme="minorEastAsia"/>
      <w:b/>
      <w:sz w:val="24"/>
      <w:lang w:val="en-US" w:eastAsia="en-US"/>
    </w:rPr>
  </w:style>
  <w:style w:type="paragraph" w:customStyle="1" w:styleId="JuList">
    <w:name w:val="Ju_List"/>
    <w:basedOn w:val="Normal"/>
    <w:link w:val="JuListChar"/>
    <w:uiPriority w:val="28"/>
    <w:qFormat/>
    <w:rsid w:val="00515D7C"/>
    <w:pPr>
      <w:ind w:left="340" w:hanging="340"/>
    </w:pPr>
    <w:rPr>
      <w:lang w:val="fr-FR" w:eastAsia="fr-FR"/>
    </w:rPr>
  </w:style>
  <w:style w:type="character" w:customStyle="1" w:styleId="JuListChar">
    <w:name w:val="Ju_List Char"/>
    <w:link w:val="JuList"/>
    <w:uiPriority w:val="28"/>
    <w:rsid w:val="00930CD7"/>
    <w:rPr>
      <w:rFonts w:eastAsiaTheme="minorEastAsia"/>
      <w:sz w:val="24"/>
    </w:rPr>
  </w:style>
  <w:style w:type="paragraph" w:customStyle="1" w:styleId="JuAppQuestion">
    <w:name w:val="Ju_App_Question"/>
    <w:basedOn w:val="Normal"/>
    <w:uiPriority w:val="5"/>
    <w:rsid w:val="00515D7C"/>
    <w:pPr>
      <w:numPr>
        <w:numId w:val="14"/>
      </w:numPr>
      <w:jc w:val="left"/>
    </w:pPr>
    <w:rPr>
      <w:b/>
    </w:rPr>
  </w:style>
  <w:style w:type="paragraph" w:styleId="FootnoteText">
    <w:name w:val="footnote text"/>
    <w:basedOn w:val="Normal"/>
    <w:link w:val="FootnoteTextChar"/>
    <w:uiPriority w:val="99"/>
    <w:semiHidden/>
    <w:rsid w:val="00515D7C"/>
    <w:rPr>
      <w:sz w:val="20"/>
      <w:szCs w:val="20"/>
    </w:rPr>
  </w:style>
  <w:style w:type="character" w:styleId="FootnoteReference">
    <w:name w:val="footnote reference"/>
    <w:basedOn w:val="DefaultParagraphFont"/>
    <w:uiPriority w:val="99"/>
    <w:semiHidden/>
    <w:rsid w:val="00515D7C"/>
    <w:rPr>
      <w:vertAlign w:val="superscript"/>
    </w:rPr>
  </w:style>
  <w:style w:type="paragraph" w:styleId="Header">
    <w:name w:val="header"/>
    <w:basedOn w:val="Normal"/>
    <w:link w:val="HeaderChar"/>
    <w:uiPriority w:val="57"/>
    <w:semiHidden/>
    <w:rsid w:val="00515D7C"/>
    <w:pPr>
      <w:tabs>
        <w:tab w:val="center" w:pos="4536"/>
        <w:tab w:val="right" w:pos="9072"/>
      </w:tabs>
    </w:pPr>
    <w:rPr>
      <w:rFonts w:eastAsiaTheme="minorHAnsi"/>
    </w:rPr>
  </w:style>
  <w:style w:type="character" w:styleId="PageNumber">
    <w:name w:val="page number"/>
    <w:uiPriority w:val="99"/>
    <w:semiHidden/>
    <w:rsid w:val="00D1288A"/>
    <w:rPr>
      <w:sz w:val="18"/>
    </w:rPr>
  </w:style>
  <w:style w:type="paragraph" w:customStyle="1" w:styleId="JuLista">
    <w:name w:val="Ju_List_a"/>
    <w:basedOn w:val="JuList"/>
    <w:uiPriority w:val="28"/>
    <w:qFormat/>
    <w:rsid w:val="00515D7C"/>
    <w:pPr>
      <w:ind w:left="346" w:firstLine="0"/>
    </w:pPr>
  </w:style>
  <w:style w:type="paragraph" w:customStyle="1" w:styleId="JuListi">
    <w:name w:val="Ju_List_i"/>
    <w:basedOn w:val="Normal"/>
    <w:next w:val="JuLista"/>
    <w:uiPriority w:val="28"/>
    <w:qFormat/>
    <w:rsid w:val="00515D7C"/>
    <w:pPr>
      <w:ind w:left="794"/>
    </w:pPr>
    <w:rPr>
      <w:lang w:val="fr-FR" w:eastAsia="fr-FR"/>
    </w:rPr>
  </w:style>
  <w:style w:type="character" w:styleId="CommentReference">
    <w:name w:val="annotation reference"/>
    <w:uiPriority w:val="99"/>
    <w:semiHidden/>
    <w:rPr>
      <w:sz w:val="16"/>
    </w:rPr>
  </w:style>
  <w:style w:type="paragraph" w:styleId="CommentText">
    <w:name w:val="annotation text"/>
    <w:basedOn w:val="Normal"/>
    <w:uiPriority w:val="99"/>
    <w:semiHidden/>
    <w:rPr>
      <w:sz w:val="20"/>
    </w:rPr>
  </w:style>
  <w:style w:type="paragraph" w:styleId="BalloonText">
    <w:name w:val="Balloon Text"/>
    <w:basedOn w:val="Normal"/>
    <w:link w:val="BalloonTextChar"/>
    <w:uiPriority w:val="99"/>
    <w:semiHidden/>
    <w:rsid w:val="00515D7C"/>
    <w:rPr>
      <w:rFonts w:ascii="Tahoma" w:hAnsi="Tahoma" w:cs="Tahoma"/>
      <w:sz w:val="16"/>
      <w:szCs w:val="16"/>
    </w:rPr>
  </w:style>
  <w:style w:type="paragraph" w:styleId="CommentSubject">
    <w:name w:val="annotation subject"/>
    <w:basedOn w:val="CommentText"/>
    <w:next w:val="CommentText"/>
    <w:uiPriority w:val="99"/>
    <w:semiHidden/>
    <w:rsid w:val="00D353F4"/>
    <w:rPr>
      <w:b/>
      <w:bCs/>
    </w:rPr>
  </w:style>
  <w:style w:type="character" w:styleId="EndnoteReference">
    <w:name w:val="endnote reference"/>
    <w:uiPriority w:val="99"/>
    <w:semiHidden/>
    <w:rsid w:val="00D1288A"/>
    <w:rPr>
      <w:vertAlign w:val="superscript"/>
    </w:rPr>
  </w:style>
  <w:style w:type="paragraph" w:styleId="EndnoteText">
    <w:name w:val="endnote text"/>
    <w:basedOn w:val="Normal"/>
    <w:uiPriority w:val="99"/>
    <w:semiHidden/>
    <w:rsid w:val="00D1288A"/>
    <w:rPr>
      <w:sz w:val="20"/>
    </w:rPr>
  </w:style>
  <w:style w:type="character" w:styleId="FollowedHyperlink">
    <w:name w:val="FollowedHyperlink"/>
    <w:uiPriority w:val="99"/>
    <w:semiHidden/>
    <w:rsid w:val="00D1288A"/>
    <w:rPr>
      <w:color w:val="800080"/>
      <w:u w:val="single"/>
    </w:rPr>
  </w:style>
  <w:style w:type="character" w:styleId="Hyperlink">
    <w:name w:val="Hyperlink"/>
    <w:basedOn w:val="DefaultParagraphFont"/>
    <w:uiPriority w:val="99"/>
    <w:semiHidden/>
    <w:rsid w:val="00515D7C"/>
    <w:rPr>
      <w:color w:val="0072BC" w:themeColor="hyperlink"/>
      <w:u w:val="single"/>
    </w:rPr>
  </w:style>
  <w:style w:type="character" w:styleId="Strong">
    <w:name w:val="Strong"/>
    <w:uiPriority w:val="99"/>
    <w:semiHidden/>
    <w:qFormat/>
    <w:rsid w:val="00515D7C"/>
    <w:rPr>
      <w:b/>
      <w:bCs/>
    </w:rPr>
  </w:style>
  <w:style w:type="paragraph" w:styleId="DocumentMap">
    <w:name w:val="Document Map"/>
    <w:basedOn w:val="Normal"/>
    <w:uiPriority w:val="99"/>
    <w:semiHidden/>
    <w:rsid w:val="008824B9"/>
    <w:pPr>
      <w:shd w:val="clear" w:color="auto" w:fill="000080"/>
    </w:pPr>
    <w:rPr>
      <w:rFonts w:ascii="Tahoma" w:hAnsi="Tahoma" w:cs="Tahoma"/>
      <w:sz w:val="20"/>
    </w:rPr>
  </w:style>
  <w:style w:type="paragraph" w:customStyle="1" w:styleId="OpiPara">
    <w:name w:val="Opi_Para"/>
    <w:basedOn w:val="ECHRPara"/>
    <w:uiPriority w:val="46"/>
    <w:qFormat/>
    <w:rsid w:val="00515D7C"/>
  </w:style>
  <w:style w:type="paragraph" w:styleId="ListBullet">
    <w:name w:val="List Bullet"/>
    <w:basedOn w:val="Normal"/>
    <w:uiPriority w:val="99"/>
    <w:semiHidden/>
    <w:rsid w:val="008824B9"/>
    <w:pPr>
      <w:numPr>
        <w:numId w:val="1"/>
      </w:numPr>
    </w:pPr>
  </w:style>
  <w:style w:type="paragraph" w:customStyle="1" w:styleId="JuParaSub">
    <w:name w:val="Ju_Para_Sub"/>
    <w:basedOn w:val="ECHRPara"/>
    <w:uiPriority w:val="13"/>
    <w:qFormat/>
    <w:rsid w:val="00515D7C"/>
    <w:pPr>
      <w:ind w:left="284"/>
    </w:pPr>
  </w:style>
  <w:style w:type="character" w:customStyle="1" w:styleId="Heading1Char">
    <w:name w:val="Heading 1 Char"/>
    <w:basedOn w:val="DefaultParagraphFont"/>
    <w:link w:val="Heading1"/>
    <w:uiPriority w:val="99"/>
    <w:semiHidden/>
    <w:rsid w:val="00515D7C"/>
    <w:rPr>
      <w:rFonts w:asciiTheme="majorHAnsi" w:eastAsiaTheme="majorEastAsia" w:hAnsiTheme="majorHAnsi" w:cstheme="majorBidi"/>
      <w:b/>
      <w:bCs/>
      <w:color w:val="333333"/>
      <w:sz w:val="28"/>
      <w:szCs w:val="28"/>
      <w:lang w:val="en-US" w:eastAsia="en-US"/>
    </w:rPr>
  </w:style>
  <w:style w:type="character" w:customStyle="1" w:styleId="Heading2Char">
    <w:name w:val="Heading 2 Char"/>
    <w:basedOn w:val="DefaultParagraphFont"/>
    <w:link w:val="Heading2"/>
    <w:uiPriority w:val="99"/>
    <w:semiHidden/>
    <w:rsid w:val="00515D7C"/>
    <w:rPr>
      <w:rFonts w:asciiTheme="majorHAnsi" w:eastAsiaTheme="majorEastAsia" w:hAnsiTheme="majorHAnsi" w:cstheme="majorBidi"/>
      <w:b/>
      <w:bCs/>
      <w:color w:val="4D4D4D"/>
      <w:sz w:val="26"/>
      <w:szCs w:val="26"/>
      <w:lang w:val="en-US" w:eastAsia="en-US"/>
    </w:rPr>
  </w:style>
  <w:style w:type="character" w:customStyle="1" w:styleId="Heading3Char">
    <w:name w:val="Heading 3 Char"/>
    <w:basedOn w:val="DefaultParagraphFont"/>
    <w:link w:val="Heading3"/>
    <w:uiPriority w:val="99"/>
    <w:semiHidden/>
    <w:rsid w:val="00515D7C"/>
    <w:rPr>
      <w:rFonts w:asciiTheme="majorHAnsi" w:eastAsiaTheme="majorEastAsia" w:hAnsiTheme="majorHAnsi" w:cstheme="majorBidi"/>
      <w:b/>
      <w:bCs/>
      <w:color w:val="5F5F5F"/>
      <w:sz w:val="24"/>
      <w:lang w:val="en-US" w:eastAsia="en-US"/>
    </w:rPr>
  </w:style>
  <w:style w:type="character" w:customStyle="1" w:styleId="Heading4Char">
    <w:name w:val="Heading 4 Char"/>
    <w:basedOn w:val="DefaultParagraphFont"/>
    <w:link w:val="Heading4"/>
    <w:uiPriority w:val="99"/>
    <w:semiHidden/>
    <w:rsid w:val="00515D7C"/>
    <w:rPr>
      <w:rFonts w:asciiTheme="majorHAnsi" w:eastAsiaTheme="majorEastAsia" w:hAnsiTheme="majorHAnsi" w:cstheme="majorBidi"/>
      <w:b/>
      <w:bCs/>
      <w:i/>
      <w:iCs/>
      <w:color w:val="777777"/>
      <w:sz w:val="24"/>
      <w:lang w:val="en-US" w:eastAsia="en-US"/>
    </w:rPr>
  </w:style>
  <w:style w:type="character" w:customStyle="1" w:styleId="Heading6Char">
    <w:name w:val="Heading 6 Char"/>
    <w:basedOn w:val="DefaultParagraphFont"/>
    <w:link w:val="Heading6"/>
    <w:uiPriority w:val="99"/>
    <w:semiHidden/>
    <w:rsid w:val="00515D7C"/>
    <w:rPr>
      <w:rFonts w:asciiTheme="majorHAnsi" w:eastAsiaTheme="majorEastAsia" w:hAnsiTheme="majorHAnsi" w:cstheme="majorBidi"/>
      <w:b/>
      <w:bCs/>
      <w:i/>
      <w:iCs/>
      <w:color w:val="7F7F7F" w:themeColor="text1" w:themeTint="80"/>
      <w:sz w:val="24"/>
      <w:lang w:val="en-US" w:eastAsia="en-US" w:bidi="en-US"/>
    </w:rPr>
  </w:style>
  <w:style w:type="character" w:customStyle="1" w:styleId="BalloonTextChar">
    <w:name w:val="Balloon Text Char"/>
    <w:basedOn w:val="DefaultParagraphFont"/>
    <w:link w:val="BalloonText"/>
    <w:uiPriority w:val="99"/>
    <w:semiHidden/>
    <w:rsid w:val="00515D7C"/>
    <w:rPr>
      <w:rFonts w:ascii="Tahoma" w:eastAsiaTheme="minorEastAsia" w:hAnsi="Tahoma" w:cs="Tahoma"/>
      <w:sz w:val="16"/>
      <w:szCs w:val="16"/>
      <w:lang w:val="en-US" w:eastAsia="en-US"/>
    </w:rPr>
  </w:style>
  <w:style w:type="paragraph" w:customStyle="1" w:styleId="ECHRFooter">
    <w:name w:val="ECHR_Footer"/>
    <w:aliases w:val="Footer_ECHR"/>
    <w:basedOn w:val="Footer"/>
    <w:uiPriority w:val="57"/>
    <w:semiHidden/>
    <w:rsid w:val="00515D7C"/>
    <w:pPr>
      <w:jc w:val="left"/>
    </w:pPr>
    <w:rPr>
      <w:sz w:val="8"/>
    </w:rPr>
  </w:style>
  <w:style w:type="paragraph" w:customStyle="1" w:styleId="ECHRFooterLine">
    <w:name w:val="ECHR_Footer_Line"/>
    <w:aliases w:val="Footer_Line"/>
    <w:basedOn w:val="Normal"/>
    <w:next w:val="ECHRFooter"/>
    <w:uiPriority w:val="57"/>
    <w:semiHidden/>
    <w:rsid w:val="00515D7C"/>
    <w:pPr>
      <w:pBdr>
        <w:top w:val="single" w:sz="6" w:space="1" w:color="5F5F5F"/>
      </w:pBdr>
      <w:tabs>
        <w:tab w:val="center" w:pos="4536"/>
        <w:tab w:val="right" w:pos="9696"/>
      </w:tabs>
      <w:ind w:left="-680" w:right="-680"/>
      <w:jc w:val="left"/>
    </w:pPr>
    <w:rPr>
      <w:color w:val="5F5F5F"/>
    </w:rPr>
  </w:style>
  <w:style w:type="character" w:customStyle="1" w:styleId="HeaderChar">
    <w:name w:val="Header Char"/>
    <w:basedOn w:val="DefaultParagraphFont"/>
    <w:link w:val="Header"/>
    <w:uiPriority w:val="57"/>
    <w:semiHidden/>
    <w:rsid w:val="00515D7C"/>
    <w:rPr>
      <w:sz w:val="24"/>
      <w:lang w:val="en-US" w:eastAsia="en-US"/>
    </w:rPr>
  </w:style>
  <w:style w:type="paragraph" w:customStyle="1" w:styleId="ECHRHeader">
    <w:name w:val="ECHR_Header"/>
    <w:aliases w:val="Ju_Header"/>
    <w:basedOn w:val="Header"/>
    <w:uiPriority w:val="4"/>
    <w:qFormat/>
    <w:rsid w:val="00515D7C"/>
    <w:pPr>
      <w:tabs>
        <w:tab w:val="clear" w:pos="4536"/>
        <w:tab w:val="clear" w:pos="9072"/>
        <w:tab w:val="center" w:pos="3686"/>
        <w:tab w:val="right" w:pos="7371"/>
      </w:tabs>
      <w:jc w:val="left"/>
    </w:pPr>
    <w:rPr>
      <w:sz w:val="18"/>
      <w:lang w:val="fr-FR" w:eastAsia="fr-FR"/>
    </w:rPr>
  </w:style>
  <w:style w:type="character" w:customStyle="1" w:styleId="FooterChar">
    <w:name w:val="Footer Char"/>
    <w:basedOn w:val="DefaultParagraphFont"/>
    <w:link w:val="Footer"/>
    <w:uiPriority w:val="57"/>
    <w:semiHidden/>
    <w:rsid w:val="00515D7C"/>
    <w:rPr>
      <w:sz w:val="24"/>
      <w:lang w:val="en-US" w:eastAsia="en-US"/>
    </w:rPr>
  </w:style>
  <w:style w:type="character" w:customStyle="1" w:styleId="FootnoteTextChar">
    <w:name w:val="Footnote Text Char"/>
    <w:basedOn w:val="DefaultParagraphFont"/>
    <w:link w:val="FootnoteText"/>
    <w:uiPriority w:val="99"/>
    <w:semiHidden/>
    <w:rsid w:val="00515D7C"/>
    <w:rPr>
      <w:rFonts w:eastAsiaTheme="minorEastAsia"/>
      <w:sz w:val="20"/>
      <w:szCs w:val="20"/>
      <w:lang w:val="en-US" w:eastAsia="en-US"/>
    </w:rPr>
  </w:style>
  <w:style w:type="paragraph" w:customStyle="1" w:styleId="OpiParaSub">
    <w:name w:val="Opi_Para_Sub"/>
    <w:basedOn w:val="JuParaSub"/>
    <w:uiPriority w:val="47"/>
    <w:qFormat/>
    <w:rsid w:val="00515D7C"/>
  </w:style>
  <w:style w:type="paragraph" w:customStyle="1" w:styleId="OpiQuot">
    <w:name w:val="Opi_Quot"/>
    <w:basedOn w:val="ECHRParaQuote"/>
    <w:uiPriority w:val="48"/>
    <w:qFormat/>
    <w:rsid w:val="00515D7C"/>
  </w:style>
  <w:style w:type="paragraph" w:customStyle="1" w:styleId="OpiQuotSub">
    <w:name w:val="Opi_Quot_Sub"/>
    <w:basedOn w:val="JuQuotSub"/>
    <w:uiPriority w:val="49"/>
    <w:qFormat/>
    <w:rsid w:val="00515D7C"/>
  </w:style>
  <w:style w:type="paragraph" w:customStyle="1" w:styleId="JuTitle">
    <w:name w:val="Ju_Title"/>
    <w:basedOn w:val="Normal"/>
    <w:next w:val="ECHRPara"/>
    <w:uiPriority w:val="3"/>
    <w:rsid w:val="00515D7C"/>
    <w:pPr>
      <w:spacing w:before="720" w:after="240"/>
      <w:jc w:val="center"/>
      <w:outlineLvl w:val="0"/>
    </w:pPr>
    <w:rPr>
      <w:rFonts w:asciiTheme="majorHAnsi" w:hAnsiTheme="majorHAnsi"/>
      <w:b/>
      <w:caps/>
    </w:rPr>
  </w:style>
  <w:style w:type="paragraph" w:customStyle="1" w:styleId="JuQuotSub">
    <w:name w:val="Ju_Quot_Sub"/>
    <w:basedOn w:val="ECHRParaQuote"/>
    <w:uiPriority w:val="15"/>
    <w:qFormat/>
    <w:rsid w:val="00515D7C"/>
    <w:pPr>
      <w:ind w:left="567"/>
    </w:pPr>
  </w:style>
  <w:style w:type="paragraph" w:customStyle="1" w:styleId="JuInitialled">
    <w:name w:val="Ju_Initialled"/>
    <w:basedOn w:val="Normal"/>
    <w:uiPriority w:val="31"/>
    <w:qFormat/>
    <w:rsid w:val="00515D7C"/>
    <w:pPr>
      <w:tabs>
        <w:tab w:val="center" w:pos="6407"/>
      </w:tabs>
      <w:spacing w:before="720"/>
      <w:jc w:val="right"/>
    </w:pPr>
    <w:rPr>
      <w:lang w:val="fr-FR" w:eastAsia="fr-FR"/>
    </w:rPr>
  </w:style>
  <w:style w:type="paragraph" w:customStyle="1" w:styleId="ECHRTitleCentre3">
    <w:name w:val="ECHR_Title_Centre_3"/>
    <w:aliases w:val="Ju_H_Article"/>
    <w:basedOn w:val="Normal"/>
    <w:next w:val="ECHRParaQuote"/>
    <w:uiPriority w:val="27"/>
    <w:qFormat/>
    <w:rsid w:val="00515D7C"/>
    <w:pPr>
      <w:keepNext/>
      <w:keepLines/>
      <w:spacing w:before="240" w:after="120"/>
      <w:jc w:val="center"/>
      <w:outlineLvl w:val="3"/>
    </w:pPr>
    <w:rPr>
      <w:rFonts w:asciiTheme="majorHAnsi" w:hAnsiTheme="majorHAnsi"/>
      <w:b/>
      <w:sz w:val="20"/>
      <w:lang w:val="fr-FR" w:eastAsia="fr-FR" w:bidi="en-US"/>
    </w:rPr>
  </w:style>
  <w:style w:type="paragraph" w:customStyle="1" w:styleId="ECHRTitleCentre2">
    <w:name w:val="ECHR_Title_Centre_2"/>
    <w:aliases w:val="Dec_H_Case"/>
    <w:basedOn w:val="Normal"/>
    <w:next w:val="ECHRPara"/>
    <w:uiPriority w:val="8"/>
    <w:rsid w:val="00515D7C"/>
    <w:pPr>
      <w:spacing w:after="240"/>
      <w:jc w:val="center"/>
      <w:outlineLvl w:val="0"/>
    </w:pPr>
    <w:rPr>
      <w:rFonts w:asciiTheme="majorHAnsi" w:hAnsiTheme="majorHAnsi"/>
    </w:rPr>
  </w:style>
  <w:style w:type="paragraph" w:customStyle="1" w:styleId="OpiHA">
    <w:name w:val="Opi_H_A"/>
    <w:basedOn w:val="ECHRHeading1"/>
    <w:next w:val="OpiPara"/>
    <w:uiPriority w:val="41"/>
    <w:qFormat/>
    <w:rsid w:val="00515D7C"/>
    <w:pPr>
      <w:tabs>
        <w:tab w:val="clear" w:pos="357"/>
      </w:tabs>
      <w:outlineLvl w:val="1"/>
    </w:pPr>
    <w:rPr>
      <w:b/>
    </w:rPr>
  </w:style>
  <w:style w:type="character" w:customStyle="1" w:styleId="Heading5Char">
    <w:name w:val="Heading 5 Char"/>
    <w:basedOn w:val="DefaultParagraphFont"/>
    <w:link w:val="Heading5"/>
    <w:uiPriority w:val="99"/>
    <w:semiHidden/>
    <w:rsid w:val="00515D7C"/>
    <w:rPr>
      <w:rFonts w:asciiTheme="majorHAnsi" w:eastAsiaTheme="majorEastAsia" w:hAnsiTheme="majorHAnsi" w:cstheme="majorBidi"/>
      <w:b/>
      <w:bCs/>
      <w:color w:val="808080"/>
    </w:rPr>
  </w:style>
  <w:style w:type="character" w:customStyle="1" w:styleId="Heading7Char">
    <w:name w:val="Heading 7 Char"/>
    <w:basedOn w:val="DefaultParagraphFont"/>
    <w:link w:val="Heading7"/>
    <w:uiPriority w:val="99"/>
    <w:semiHidden/>
    <w:rsid w:val="00515D7C"/>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15D7C"/>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15D7C"/>
    <w:rPr>
      <w:rFonts w:asciiTheme="majorHAnsi" w:eastAsiaTheme="majorEastAsia" w:hAnsiTheme="majorHAnsi" w:cstheme="majorBidi"/>
      <w:i/>
      <w:iCs/>
      <w:spacing w:val="5"/>
      <w:sz w:val="20"/>
      <w:szCs w:val="20"/>
      <w:lang w:bidi="en-US"/>
    </w:rPr>
  </w:style>
  <w:style w:type="paragraph" w:styleId="Title">
    <w:name w:val="Title"/>
    <w:basedOn w:val="Normal"/>
    <w:next w:val="Normal"/>
    <w:link w:val="TitleChar"/>
    <w:uiPriority w:val="99"/>
    <w:semiHidden/>
    <w:qFormat/>
    <w:rsid w:val="00515D7C"/>
    <w:pPr>
      <w:pBdr>
        <w:bottom w:val="single" w:sz="4" w:space="1" w:color="auto"/>
      </w:pBdr>
      <w:contextualSpacing/>
    </w:pPr>
    <w:rPr>
      <w:rFonts w:asciiTheme="majorHAnsi" w:eastAsiaTheme="majorEastAsia" w:hAnsiTheme="majorHAnsi" w:cstheme="majorBidi"/>
      <w:spacing w:val="5"/>
      <w:sz w:val="52"/>
      <w:szCs w:val="52"/>
      <w:lang w:val="fr-FR" w:eastAsia="fr-FR" w:bidi="en-US"/>
    </w:rPr>
  </w:style>
  <w:style w:type="character" w:customStyle="1" w:styleId="TitleChar">
    <w:name w:val="Title Char"/>
    <w:basedOn w:val="DefaultParagraphFont"/>
    <w:link w:val="Title"/>
    <w:uiPriority w:val="99"/>
    <w:semiHidden/>
    <w:rsid w:val="00515D7C"/>
    <w:rPr>
      <w:rFonts w:asciiTheme="majorHAnsi" w:eastAsiaTheme="majorEastAsia" w:hAnsiTheme="majorHAnsi" w:cstheme="majorBidi"/>
      <w:spacing w:val="5"/>
      <w:sz w:val="52"/>
      <w:szCs w:val="52"/>
      <w:lang w:bidi="en-US"/>
    </w:rPr>
  </w:style>
  <w:style w:type="paragraph" w:styleId="Subtitle">
    <w:name w:val="Subtitle"/>
    <w:basedOn w:val="Normal"/>
    <w:next w:val="Normal"/>
    <w:link w:val="SubtitleChar"/>
    <w:uiPriority w:val="99"/>
    <w:semiHidden/>
    <w:qFormat/>
    <w:rsid w:val="00515D7C"/>
    <w:pPr>
      <w:spacing w:after="600"/>
    </w:pPr>
    <w:rPr>
      <w:rFonts w:asciiTheme="majorHAnsi" w:eastAsiaTheme="majorEastAsia" w:hAnsiTheme="majorHAnsi" w:cstheme="majorBidi"/>
      <w:i/>
      <w:iCs/>
      <w:spacing w:val="13"/>
      <w:szCs w:val="24"/>
      <w:lang w:val="fr-FR" w:eastAsia="fr-FR" w:bidi="en-US"/>
    </w:rPr>
  </w:style>
  <w:style w:type="character" w:customStyle="1" w:styleId="SubtitleChar">
    <w:name w:val="Subtitle Char"/>
    <w:basedOn w:val="DefaultParagraphFont"/>
    <w:link w:val="Subtitle"/>
    <w:uiPriority w:val="99"/>
    <w:semiHidden/>
    <w:rsid w:val="00515D7C"/>
    <w:rPr>
      <w:rFonts w:asciiTheme="majorHAnsi" w:eastAsiaTheme="majorEastAsia" w:hAnsiTheme="majorHAnsi" w:cstheme="majorBidi"/>
      <w:i/>
      <w:iCs/>
      <w:spacing w:val="13"/>
      <w:sz w:val="24"/>
      <w:szCs w:val="24"/>
      <w:lang w:bidi="en-US"/>
    </w:rPr>
  </w:style>
  <w:style w:type="character" w:styleId="Emphasis">
    <w:name w:val="Emphasis"/>
    <w:uiPriority w:val="99"/>
    <w:semiHidden/>
    <w:qFormat/>
    <w:rsid w:val="00515D7C"/>
    <w:rPr>
      <w:b/>
      <w:bCs/>
      <w:i/>
      <w:iCs/>
      <w:spacing w:val="10"/>
      <w:bdr w:val="none" w:sz="0" w:space="0" w:color="auto"/>
      <w:shd w:val="clear" w:color="auto" w:fill="auto"/>
    </w:rPr>
  </w:style>
  <w:style w:type="paragraph" w:styleId="NoSpacing">
    <w:name w:val="No Spacing"/>
    <w:basedOn w:val="Normal"/>
    <w:link w:val="NoSpacingChar"/>
    <w:semiHidden/>
    <w:qFormat/>
    <w:rsid w:val="00515D7C"/>
    <w:rPr>
      <w:sz w:val="22"/>
      <w:lang w:val="fr-FR" w:eastAsia="fr-FR"/>
    </w:rPr>
  </w:style>
  <w:style w:type="character" w:customStyle="1" w:styleId="NoSpacingChar">
    <w:name w:val="No Spacing Char"/>
    <w:basedOn w:val="DefaultParagraphFont"/>
    <w:link w:val="NoSpacing"/>
    <w:semiHidden/>
    <w:rsid w:val="00515D7C"/>
    <w:rPr>
      <w:rFonts w:eastAsiaTheme="minorEastAsia"/>
    </w:rPr>
  </w:style>
  <w:style w:type="paragraph" w:styleId="ListParagraph">
    <w:name w:val="List Paragraph"/>
    <w:basedOn w:val="Normal"/>
    <w:uiPriority w:val="99"/>
    <w:semiHidden/>
    <w:qFormat/>
    <w:rsid w:val="00515D7C"/>
    <w:pPr>
      <w:ind w:left="720"/>
      <w:contextualSpacing/>
    </w:pPr>
    <w:rPr>
      <w:lang w:val="fr-FR" w:eastAsia="fr-FR"/>
    </w:rPr>
  </w:style>
  <w:style w:type="paragraph" w:styleId="Quote">
    <w:name w:val="Quote"/>
    <w:basedOn w:val="Normal"/>
    <w:next w:val="Normal"/>
    <w:link w:val="QuoteChar"/>
    <w:uiPriority w:val="99"/>
    <w:semiHidden/>
    <w:qFormat/>
    <w:rsid w:val="00515D7C"/>
    <w:pPr>
      <w:spacing w:before="200"/>
      <w:ind w:left="360" w:right="360"/>
    </w:pPr>
    <w:rPr>
      <w:i/>
      <w:iCs/>
      <w:sz w:val="22"/>
      <w:lang w:val="fr-FR" w:eastAsia="fr-FR" w:bidi="en-US"/>
    </w:rPr>
  </w:style>
  <w:style w:type="character" w:customStyle="1" w:styleId="QuoteChar">
    <w:name w:val="Quote Char"/>
    <w:basedOn w:val="DefaultParagraphFont"/>
    <w:link w:val="Quote"/>
    <w:uiPriority w:val="99"/>
    <w:semiHidden/>
    <w:rsid w:val="00515D7C"/>
    <w:rPr>
      <w:rFonts w:eastAsiaTheme="minorEastAsia"/>
      <w:i/>
      <w:iCs/>
      <w:lang w:bidi="en-US"/>
    </w:rPr>
  </w:style>
  <w:style w:type="paragraph" w:styleId="IntenseQuote">
    <w:name w:val="Intense Quote"/>
    <w:basedOn w:val="Normal"/>
    <w:next w:val="Normal"/>
    <w:link w:val="IntenseQuoteChar"/>
    <w:uiPriority w:val="99"/>
    <w:semiHidden/>
    <w:qFormat/>
    <w:rsid w:val="00515D7C"/>
    <w:pPr>
      <w:pBdr>
        <w:bottom w:val="single" w:sz="4" w:space="1" w:color="auto"/>
      </w:pBdr>
      <w:spacing w:before="200" w:after="280"/>
      <w:ind w:left="1008" w:right="1152"/>
    </w:pPr>
    <w:rPr>
      <w:b/>
      <w:bCs/>
      <w:i/>
      <w:iCs/>
      <w:sz w:val="22"/>
      <w:lang w:val="fr-FR" w:eastAsia="fr-FR" w:bidi="en-US"/>
    </w:rPr>
  </w:style>
  <w:style w:type="character" w:customStyle="1" w:styleId="IntenseQuoteChar">
    <w:name w:val="Intense Quote Char"/>
    <w:basedOn w:val="DefaultParagraphFont"/>
    <w:link w:val="IntenseQuote"/>
    <w:uiPriority w:val="99"/>
    <w:semiHidden/>
    <w:rsid w:val="00515D7C"/>
    <w:rPr>
      <w:rFonts w:eastAsiaTheme="minorEastAsia"/>
      <w:b/>
      <w:bCs/>
      <w:i/>
      <w:iCs/>
      <w:lang w:bidi="en-US"/>
    </w:rPr>
  </w:style>
  <w:style w:type="character" w:styleId="SubtleEmphasis">
    <w:name w:val="Subtle Emphasis"/>
    <w:uiPriority w:val="99"/>
    <w:semiHidden/>
    <w:qFormat/>
    <w:rsid w:val="00515D7C"/>
    <w:rPr>
      <w:i/>
      <w:iCs/>
    </w:rPr>
  </w:style>
  <w:style w:type="character" w:styleId="IntenseEmphasis">
    <w:name w:val="Intense Emphasis"/>
    <w:uiPriority w:val="99"/>
    <w:semiHidden/>
    <w:qFormat/>
    <w:rsid w:val="00515D7C"/>
    <w:rPr>
      <w:b/>
      <w:bCs/>
    </w:rPr>
  </w:style>
  <w:style w:type="character" w:styleId="SubtleReference">
    <w:name w:val="Subtle Reference"/>
    <w:uiPriority w:val="99"/>
    <w:semiHidden/>
    <w:qFormat/>
    <w:rsid w:val="00515D7C"/>
    <w:rPr>
      <w:smallCaps/>
    </w:rPr>
  </w:style>
  <w:style w:type="character" w:styleId="IntenseReference">
    <w:name w:val="Intense Reference"/>
    <w:uiPriority w:val="99"/>
    <w:semiHidden/>
    <w:qFormat/>
    <w:rsid w:val="00515D7C"/>
    <w:rPr>
      <w:smallCaps/>
      <w:spacing w:val="5"/>
      <w:u w:val="single"/>
    </w:rPr>
  </w:style>
  <w:style w:type="character" w:styleId="BookTitle">
    <w:name w:val="Book Title"/>
    <w:uiPriority w:val="99"/>
    <w:semiHidden/>
    <w:qFormat/>
    <w:rsid w:val="00515D7C"/>
    <w:rPr>
      <w:i/>
      <w:iCs/>
      <w:smallCaps/>
      <w:spacing w:val="5"/>
    </w:rPr>
  </w:style>
  <w:style w:type="paragraph" w:styleId="TOCHeading">
    <w:name w:val="TOC Heading"/>
    <w:basedOn w:val="Heading1"/>
    <w:next w:val="Normal"/>
    <w:uiPriority w:val="99"/>
    <w:semiHidden/>
    <w:qFormat/>
    <w:rsid w:val="00515D7C"/>
    <w:pPr>
      <w:outlineLvl w:val="9"/>
    </w:pPr>
    <w:rPr>
      <w:color w:val="474747" w:themeColor="accent3" w:themeShade="BF"/>
      <w:lang w:val="fr-FR" w:eastAsia="fr-FR"/>
    </w:rPr>
  </w:style>
  <w:style w:type="numbering" w:styleId="111111">
    <w:name w:val="Outline List 2"/>
    <w:basedOn w:val="NoList"/>
    <w:uiPriority w:val="99"/>
    <w:semiHidden/>
    <w:rsid w:val="00171962"/>
    <w:pPr>
      <w:numPr>
        <w:numId w:val="2"/>
      </w:numPr>
    </w:pPr>
  </w:style>
  <w:style w:type="numbering" w:styleId="1ai">
    <w:name w:val="Outline List 1"/>
    <w:basedOn w:val="NoList"/>
    <w:uiPriority w:val="99"/>
    <w:semiHidden/>
    <w:rsid w:val="00171962"/>
    <w:pPr>
      <w:numPr>
        <w:numId w:val="3"/>
      </w:numPr>
    </w:pPr>
  </w:style>
  <w:style w:type="numbering" w:styleId="ArticleSection">
    <w:name w:val="Outline List 3"/>
    <w:basedOn w:val="NoList"/>
    <w:uiPriority w:val="99"/>
    <w:semiHidden/>
    <w:rsid w:val="00171962"/>
    <w:pPr>
      <w:numPr>
        <w:numId w:val="4"/>
      </w:numPr>
    </w:pPr>
  </w:style>
  <w:style w:type="paragraph" w:styleId="Bibliography">
    <w:name w:val="Bibliography"/>
    <w:basedOn w:val="Normal"/>
    <w:next w:val="Normal"/>
    <w:uiPriority w:val="99"/>
    <w:semiHidden/>
    <w:unhideWhenUsed/>
    <w:rsid w:val="00171962"/>
  </w:style>
  <w:style w:type="paragraph" w:styleId="BlockText">
    <w:name w:val="Block Text"/>
    <w:basedOn w:val="Normal"/>
    <w:uiPriority w:val="99"/>
    <w:semiHidden/>
    <w:rsid w:val="00171962"/>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171962"/>
    <w:pPr>
      <w:spacing w:after="120"/>
    </w:pPr>
  </w:style>
  <w:style w:type="character" w:customStyle="1" w:styleId="BodyTextChar">
    <w:name w:val="Body Text Char"/>
    <w:basedOn w:val="DefaultParagraphFont"/>
    <w:link w:val="BodyText"/>
    <w:rsid w:val="00171962"/>
    <w:rPr>
      <w:sz w:val="24"/>
      <w:lang w:val="en-GB"/>
    </w:rPr>
  </w:style>
  <w:style w:type="paragraph" w:styleId="BodyText2">
    <w:name w:val="Body Text 2"/>
    <w:basedOn w:val="Normal"/>
    <w:link w:val="BodyText2Char"/>
    <w:uiPriority w:val="99"/>
    <w:semiHidden/>
    <w:rsid w:val="00171962"/>
    <w:pPr>
      <w:spacing w:after="120" w:line="480" w:lineRule="auto"/>
    </w:pPr>
  </w:style>
  <w:style w:type="character" w:customStyle="1" w:styleId="BodyText2Char">
    <w:name w:val="Body Text 2 Char"/>
    <w:basedOn w:val="DefaultParagraphFont"/>
    <w:link w:val="BodyText2"/>
    <w:rsid w:val="00171962"/>
    <w:rPr>
      <w:sz w:val="24"/>
      <w:lang w:val="en-GB"/>
    </w:rPr>
  </w:style>
  <w:style w:type="paragraph" w:styleId="BodyText3">
    <w:name w:val="Body Text 3"/>
    <w:basedOn w:val="Normal"/>
    <w:link w:val="BodyText3Char"/>
    <w:uiPriority w:val="99"/>
    <w:semiHidden/>
    <w:rsid w:val="00171962"/>
    <w:pPr>
      <w:spacing w:after="120"/>
    </w:pPr>
    <w:rPr>
      <w:sz w:val="16"/>
      <w:szCs w:val="16"/>
    </w:rPr>
  </w:style>
  <w:style w:type="character" w:customStyle="1" w:styleId="BodyText3Char">
    <w:name w:val="Body Text 3 Char"/>
    <w:basedOn w:val="DefaultParagraphFont"/>
    <w:link w:val="BodyText3"/>
    <w:rsid w:val="00171962"/>
    <w:rPr>
      <w:sz w:val="16"/>
      <w:szCs w:val="16"/>
      <w:lang w:val="en-GB"/>
    </w:rPr>
  </w:style>
  <w:style w:type="paragraph" w:styleId="BodyTextFirstIndent">
    <w:name w:val="Body Text First Indent"/>
    <w:basedOn w:val="BodyText"/>
    <w:link w:val="BodyTextFirstIndentChar"/>
    <w:uiPriority w:val="99"/>
    <w:semiHidden/>
    <w:rsid w:val="00171962"/>
    <w:pPr>
      <w:spacing w:after="0"/>
      <w:ind w:firstLine="360"/>
    </w:pPr>
  </w:style>
  <w:style w:type="character" w:customStyle="1" w:styleId="BodyTextFirstIndentChar">
    <w:name w:val="Body Text First Indent Char"/>
    <w:basedOn w:val="BodyTextChar"/>
    <w:link w:val="BodyTextFirstIndent"/>
    <w:rsid w:val="00171962"/>
    <w:rPr>
      <w:sz w:val="24"/>
      <w:lang w:val="en-GB"/>
    </w:rPr>
  </w:style>
  <w:style w:type="paragraph" w:styleId="BodyTextIndent">
    <w:name w:val="Body Text Indent"/>
    <w:basedOn w:val="Normal"/>
    <w:link w:val="BodyTextIndentChar"/>
    <w:uiPriority w:val="99"/>
    <w:semiHidden/>
    <w:rsid w:val="00171962"/>
    <w:pPr>
      <w:spacing w:after="120"/>
      <w:ind w:left="283"/>
    </w:pPr>
  </w:style>
  <w:style w:type="character" w:customStyle="1" w:styleId="BodyTextIndentChar">
    <w:name w:val="Body Text Indent Char"/>
    <w:basedOn w:val="DefaultParagraphFont"/>
    <w:link w:val="BodyTextIndent"/>
    <w:rsid w:val="00171962"/>
    <w:rPr>
      <w:sz w:val="24"/>
      <w:lang w:val="en-GB"/>
    </w:rPr>
  </w:style>
  <w:style w:type="paragraph" w:styleId="BodyTextFirstIndent2">
    <w:name w:val="Body Text First Indent 2"/>
    <w:basedOn w:val="BodyTextIndent"/>
    <w:link w:val="BodyTextFirstIndent2Char"/>
    <w:uiPriority w:val="99"/>
    <w:semiHidden/>
    <w:rsid w:val="00171962"/>
    <w:pPr>
      <w:spacing w:after="0"/>
      <w:ind w:left="360" w:firstLine="360"/>
    </w:pPr>
  </w:style>
  <w:style w:type="character" w:customStyle="1" w:styleId="BodyTextFirstIndent2Char">
    <w:name w:val="Body Text First Indent 2 Char"/>
    <w:basedOn w:val="BodyTextIndentChar"/>
    <w:link w:val="BodyTextFirstIndent2"/>
    <w:rsid w:val="00171962"/>
    <w:rPr>
      <w:sz w:val="24"/>
      <w:lang w:val="en-GB"/>
    </w:rPr>
  </w:style>
  <w:style w:type="paragraph" w:styleId="BodyTextIndent2">
    <w:name w:val="Body Text Indent 2"/>
    <w:basedOn w:val="Normal"/>
    <w:link w:val="BodyTextIndent2Char"/>
    <w:uiPriority w:val="99"/>
    <w:semiHidden/>
    <w:rsid w:val="00171962"/>
    <w:pPr>
      <w:spacing w:after="120" w:line="480" w:lineRule="auto"/>
      <w:ind w:left="283"/>
    </w:pPr>
  </w:style>
  <w:style w:type="character" w:customStyle="1" w:styleId="BodyTextIndent2Char">
    <w:name w:val="Body Text Indent 2 Char"/>
    <w:basedOn w:val="DefaultParagraphFont"/>
    <w:link w:val="BodyTextIndent2"/>
    <w:rsid w:val="00171962"/>
    <w:rPr>
      <w:sz w:val="24"/>
      <w:lang w:val="en-GB"/>
    </w:rPr>
  </w:style>
  <w:style w:type="paragraph" w:styleId="BodyTextIndent3">
    <w:name w:val="Body Text Indent 3"/>
    <w:basedOn w:val="Normal"/>
    <w:link w:val="BodyTextIndent3Char"/>
    <w:uiPriority w:val="99"/>
    <w:semiHidden/>
    <w:rsid w:val="00171962"/>
    <w:pPr>
      <w:spacing w:after="120"/>
      <w:ind w:left="283"/>
    </w:pPr>
    <w:rPr>
      <w:sz w:val="16"/>
      <w:szCs w:val="16"/>
    </w:rPr>
  </w:style>
  <w:style w:type="character" w:customStyle="1" w:styleId="BodyTextIndent3Char">
    <w:name w:val="Body Text Indent 3 Char"/>
    <w:basedOn w:val="DefaultParagraphFont"/>
    <w:link w:val="BodyTextIndent3"/>
    <w:rsid w:val="00171962"/>
    <w:rPr>
      <w:sz w:val="16"/>
      <w:szCs w:val="16"/>
      <w:lang w:val="en-GB"/>
    </w:rPr>
  </w:style>
  <w:style w:type="paragraph" w:styleId="Caption">
    <w:name w:val="caption"/>
    <w:basedOn w:val="Normal"/>
    <w:next w:val="Normal"/>
    <w:uiPriority w:val="99"/>
    <w:semiHidden/>
    <w:qFormat/>
    <w:rsid w:val="00171962"/>
    <w:pPr>
      <w:spacing w:after="200"/>
    </w:pPr>
    <w:rPr>
      <w:b/>
      <w:bCs/>
      <w:color w:val="0072BC" w:themeColor="accent1"/>
      <w:sz w:val="18"/>
      <w:szCs w:val="18"/>
      <w:lang w:val="fr-FR" w:eastAsia="fr-FR"/>
    </w:rPr>
  </w:style>
  <w:style w:type="paragraph" w:styleId="Closing">
    <w:name w:val="Closing"/>
    <w:basedOn w:val="Normal"/>
    <w:link w:val="ClosingChar"/>
    <w:uiPriority w:val="99"/>
    <w:semiHidden/>
    <w:rsid w:val="00171962"/>
    <w:pPr>
      <w:ind w:left="4252"/>
    </w:pPr>
  </w:style>
  <w:style w:type="character" w:customStyle="1" w:styleId="ClosingChar">
    <w:name w:val="Closing Char"/>
    <w:basedOn w:val="DefaultParagraphFont"/>
    <w:link w:val="Closing"/>
    <w:rsid w:val="00171962"/>
    <w:rPr>
      <w:sz w:val="24"/>
      <w:lang w:val="en-GB"/>
    </w:rPr>
  </w:style>
  <w:style w:type="table" w:styleId="ColorfulGrid">
    <w:name w:val="Colorful Grid"/>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171962"/>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171962"/>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171962"/>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171962"/>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171962"/>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171962"/>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171962"/>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171962"/>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171962"/>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171962"/>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171962"/>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171962"/>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171962"/>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171962"/>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171962"/>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171962"/>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171962"/>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171962"/>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171962"/>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171962"/>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171962"/>
  </w:style>
  <w:style w:type="character" w:customStyle="1" w:styleId="DateChar">
    <w:name w:val="Date Char"/>
    <w:basedOn w:val="DefaultParagraphFont"/>
    <w:link w:val="Date"/>
    <w:rsid w:val="00171962"/>
    <w:rPr>
      <w:sz w:val="24"/>
      <w:lang w:val="en-GB"/>
    </w:rPr>
  </w:style>
  <w:style w:type="paragraph" w:styleId="E-mailSignature">
    <w:name w:val="E-mail Signature"/>
    <w:basedOn w:val="Normal"/>
    <w:link w:val="E-mailSignatureChar"/>
    <w:uiPriority w:val="99"/>
    <w:semiHidden/>
    <w:rsid w:val="00171962"/>
  </w:style>
  <w:style w:type="character" w:customStyle="1" w:styleId="E-mailSignatureChar">
    <w:name w:val="E-mail Signature Char"/>
    <w:basedOn w:val="DefaultParagraphFont"/>
    <w:link w:val="E-mailSignature"/>
    <w:rsid w:val="00171962"/>
    <w:rPr>
      <w:sz w:val="24"/>
      <w:lang w:val="en-GB"/>
    </w:rPr>
  </w:style>
  <w:style w:type="paragraph" w:styleId="EnvelopeAddress">
    <w:name w:val="envelope address"/>
    <w:basedOn w:val="Normal"/>
    <w:uiPriority w:val="99"/>
    <w:semiHidden/>
    <w:rsid w:val="00171962"/>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171962"/>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171962"/>
  </w:style>
  <w:style w:type="paragraph" w:styleId="HTMLAddress">
    <w:name w:val="HTML Address"/>
    <w:basedOn w:val="Normal"/>
    <w:link w:val="HTMLAddressChar"/>
    <w:uiPriority w:val="99"/>
    <w:semiHidden/>
    <w:rsid w:val="00171962"/>
    <w:rPr>
      <w:i/>
      <w:iCs/>
    </w:rPr>
  </w:style>
  <w:style w:type="character" w:customStyle="1" w:styleId="HTMLAddressChar">
    <w:name w:val="HTML Address Char"/>
    <w:basedOn w:val="DefaultParagraphFont"/>
    <w:link w:val="HTMLAddress"/>
    <w:rsid w:val="00171962"/>
    <w:rPr>
      <w:i/>
      <w:iCs/>
      <w:sz w:val="24"/>
      <w:lang w:val="en-GB"/>
    </w:rPr>
  </w:style>
  <w:style w:type="character" w:styleId="HTMLCite">
    <w:name w:val="HTML Cite"/>
    <w:basedOn w:val="DefaultParagraphFont"/>
    <w:uiPriority w:val="99"/>
    <w:semiHidden/>
    <w:rsid w:val="00171962"/>
    <w:rPr>
      <w:i/>
      <w:iCs/>
    </w:rPr>
  </w:style>
  <w:style w:type="character" w:styleId="HTMLCode">
    <w:name w:val="HTML Code"/>
    <w:basedOn w:val="DefaultParagraphFont"/>
    <w:uiPriority w:val="99"/>
    <w:semiHidden/>
    <w:rsid w:val="00171962"/>
    <w:rPr>
      <w:rFonts w:ascii="Consolas" w:hAnsi="Consolas" w:cs="Consolas"/>
      <w:sz w:val="20"/>
      <w:szCs w:val="20"/>
    </w:rPr>
  </w:style>
  <w:style w:type="character" w:styleId="HTMLDefinition">
    <w:name w:val="HTML Definition"/>
    <w:basedOn w:val="DefaultParagraphFont"/>
    <w:uiPriority w:val="99"/>
    <w:semiHidden/>
    <w:rsid w:val="00171962"/>
    <w:rPr>
      <w:i/>
      <w:iCs/>
    </w:rPr>
  </w:style>
  <w:style w:type="character" w:styleId="HTMLKeyboard">
    <w:name w:val="HTML Keyboard"/>
    <w:basedOn w:val="DefaultParagraphFont"/>
    <w:uiPriority w:val="99"/>
    <w:semiHidden/>
    <w:rsid w:val="00171962"/>
    <w:rPr>
      <w:rFonts w:ascii="Consolas" w:hAnsi="Consolas" w:cs="Consolas"/>
      <w:sz w:val="20"/>
      <w:szCs w:val="20"/>
    </w:rPr>
  </w:style>
  <w:style w:type="paragraph" w:styleId="HTMLPreformatted">
    <w:name w:val="HTML Preformatted"/>
    <w:basedOn w:val="Normal"/>
    <w:link w:val="HTMLPreformattedChar"/>
    <w:uiPriority w:val="99"/>
    <w:semiHidden/>
    <w:rsid w:val="00171962"/>
    <w:rPr>
      <w:rFonts w:ascii="Consolas" w:hAnsi="Consolas" w:cs="Consolas"/>
      <w:sz w:val="20"/>
      <w:szCs w:val="20"/>
    </w:rPr>
  </w:style>
  <w:style w:type="character" w:customStyle="1" w:styleId="HTMLPreformattedChar">
    <w:name w:val="HTML Preformatted Char"/>
    <w:basedOn w:val="DefaultParagraphFont"/>
    <w:link w:val="HTMLPreformatted"/>
    <w:rsid w:val="00171962"/>
    <w:rPr>
      <w:rFonts w:ascii="Consolas" w:hAnsi="Consolas" w:cs="Consolas"/>
      <w:sz w:val="20"/>
      <w:szCs w:val="20"/>
      <w:lang w:val="en-GB"/>
    </w:rPr>
  </w:style>
  <w:style w:type="character" w:styleId="HTMLSample">
    <w:name w:val="HTML Sample"/>
    <w:basedOn w:val="DefaultParagraphFont"/>
    <w:uiPriority w:val="99"/>
    <w:semiHidden/>
    <w:rsid w:val="00171962"/>
    <w:rPr>
      <w:rFonts w:ascii="Consolas" w:hAnsi="Consolas" w:cs="Consolas"/>
      <w:sz w:val="24"/>
      <w:szCs w:val="24"/>
    </w:rPr>
  </w:style>
  <w:style w:type="character" w:styleId="HTMLTypewriter">
    <w:name w:val="HTML Typewriter"/>
    <w:basedOn w:val="DefaultParagraphFont"/>
    <w:uiPriority w:val="99"/>
    <w:semiHidden/>
    <w:rsid w:val="00171962"/>
    <w:rPr>
      <w:rFonts w:ascii="Consolas" w:hAnsi="Consolas" w:cs="Consolas"/>
      <w:sz w:val="20"/>
      <w:szCs w:val="20"/>
    </w:rPr>
  </w:style>
  <w:style w:type="character" w:styleId="HTMLVariable">
    <w:name w:val="HTML Variable"/>
    <w:basedOn w:val="DefaultParagraphFont"/>
    <w:uiPriority w:val="99"/>
    <w:semiHidden/>
    <w:rsid w:val="00171962"/>
    <w:rPr>
      <w:i/>
      <w:iCs/>
    </w:rPr>
  </w:style>
  <w:style w:type="paragraph" w:styleId="Index1">
    <w:name w:val="index 1"/>
    <w:basedOn w:val="Normal"/>
    <w:next w:val="Normal"/>
    <w:autoRedefine/>
    <w:uiPriority w:val="99"/>
    <w:semiHidden/>
    <w:rsid w:val="00171962"/>
    <w:pPr>
      <w:ind w:left="240" w:hanging="240"/>
    </w:pPr>
  </w:style>
  <w:style w:type="paragraph" w:styleId="Index2">
    <w:name w:val="index 2"/>
    <w:basedOn w:val="Normal"/>
    <w:next w:val="Normal"/>
    <w:autoRedefine/>
    <w:uiPriority w:val="99"/>
    <w:semiHidden/>
    <w:rsid w:val="00171962"/>
    <w:pPr>
      <w:ind w:left="480" w:hanging="240"/>
    </w:pPr>
  </w:style>
  <w:style w:type="paragraph" w:styleId="Index3">
    <w:name w:val="index 3"/>
    <w:basedOn w:val="Normal"/>
    <w:next w:val="Normal"/>
    <w:autoRedefine/>
    <w:uiPriority w:val="99"/>
    <w:semiHidden/>
    <w:rsid w:val="00171962"/>
    <w:pPr>
      <w:ind w:left="720" w:hanging="240"/>
    </w:pPr>
  </w:style>
  <w:style w:type="paragraph" w:styleId="Index4">
    <w:name w:val="index 4"/>
    <w:basedOn w:val="Normal"/>
    <w:next w:val="Normal"/>
    <w:autoRedefine/>
    <w:uiPriority w:val="99"/>
    <w:semiHidden/>
    <w:rsid w:val="00171962"/>
    <w:pPr>
      <w:ind w:left="960" w:hanging="240"/>
    </w:pPr>
  </w:style>
  <w:style w:type="paragraph" w:styleId="Index5">
    <w:name w:val="index 5"/>
    <w:basedOn w:val="Normal"/>
    <w:next w:val="Normal"/>
    <w:autoRedefine/>
    <w:uiPriority w:val="99"/>
    <w:semiHidden/>
    <w:rsid w:val="00171962"/>
    <w:pPr>
      <w:ind w:left="1200" w:hanging="240"/>
    </w:pPr>
  </w:style>
  <w:style w:type="paragraph" w:styleId="Index6">
    <w:name w:val="index 6"/>
    <w:basedOn w:val="Normal"/>
    <w:next w:val="Normal"/>
    <w:autoRedefine/>
    <w:uiPriority w:val="99"/>
    <w:semiHidden/>
    <w:rsid w:val="00171962"/>
    <w:pPr>
      <w:ind w:left="1440" w:hanging="240"/>
    </w:pPr>
  </w:style>
  <w:style w:type="paragraph" w:styleId="Index7">
    <w:name w:val="index 7"/>
    <w:basedOn w:val="Normal"/>
    <w:next w:val="Normal"/>
    <w:autoRedefine/>
    <w:uiPriority w:val="99"/>
    <w:semiHidden/>
    <w:rsid w:val="00171962"/>
    <w:pPr>
      <w:ind w:left="1680" w:hanging="240"/>
    </w:pPr>
  </w:style>
  <w:style w:type="paragraph" w:styleId="Index8">
    <w:name w:val="index 8"/>
    <w:basedOn w:val="Normal"/>
    <w:next w:val="Normal"/>
    <w:autoRedefine/>
    <w:uiPriority w:val="99"/>
    <w:semiHidden/>
    <w:rsid w:val="00171962"/>
    <w:pPr>
      <w:ind w:left="1920" w:hanging="240"/>
    </w:pPr>
  </w:style>
  <w:style w:type="paragraph" w:styleId="Index9">
    <w:name w:val="index 9"/>
    <w:basedOn w:val="Normal"/>
    <w:next w:val="Normal"/>
    <w:autoRedefine/>
    <w:uiPriority w:val="99"/>
    <w:semiHidden/>
    <w:rsid w:val="00171962"/>
    <w:pPr>
      <w:ind w:left="2160" w:hanging="240"/>
    </w:pPr>
  </w:style>
  <w:style w:type="paragraph" w:styleId="IndexHeading">
    <w:name w:val="index heading"/>
    <w:basedOn w:val="Normal"/>
    <w:next w:val="Index1"/>
    <w:uiPriority w:val="99"/>
    <w:semiHidden/>
    <w:rsid w:val="00171962"/>
    <w:rPr>
      <w:rFonts w:asciiTheme="majorHAnsi" w:eastAsiaTheme="majorEastAsia" w:hAnsiTheme="majorHAnsi" w:cstheme="majorBidi"/>
      <w:b/>
      <w:bCs/>
    </w:rPr>
  </w:style>
  <w:style w:type="table" w:styleId="LightGrid">
    <w:name w:val="Light Grid"/>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17196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171962"/>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171962"/>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171962"/>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171962"/>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171962"/>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171962"/>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17196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171962"/>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171962"/>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171962"/>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171962"/>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171962"/>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171962"/>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171962"/>
  </w:style>
  <w:style w:type="paragraph" w:styleId="List">
    <w:name w:val="List"/>
    <w:basedOn w:val="Normal"/>
    <w:uiPriority w:val="99"/>
    <w:semiHidden/>
    <w:rsid w:val="00171962"/>
    <w:pPr>
      <w:ind w:left="283" w:hanging="283"/>
      <w:contextualSpacing/>
    </w:pPr>
  </w:style>
  <w:style w:type="paragraph" w:styleId="List2">
    <w:name w:val="List 2"/>
    <w:basedOn w:val="Normal"/>
    <w:uiPriority w:val="99"/>
    <w:semiHidden/>
    <w:rsid w:val="00171962"/>
    <w:pPr>
      <w:ind w:left="566" w:hanging="283"/>
      <w:contextualSpacing/>
    </w:pPr>
  </w:style>
  <w:style w:type="paragraph" w:styleId="List3">
    <w:name w:val="List 3"/>
    <w:basedOn w:val="Normal"/>
    <w:uiPriority w:val="99"/>
    <w:semiHidden/>
    <w:rsid w:val="00171962"/>
    <w:pPr>
      <w:ind w:left="849" w:hanging="283"/>
      <w:contextualSpacing/>
    </w:pPr>
  </w:style>
  <w:style w:type="paragraph" w:styleId="List4">
    <w:name w:val="List 4"/>
    <w:basedOn w:val="Normal"/>
    <w:uiPriority w:val="99"/>
    <w:semiHidden/>
    <w:rsid w:val="00171962"/>
    <w:pPr>
      <w:ind w:left="1132" w:hanging="283"/>
      <w:contextualSpacing/>
    </w:pPr>
  </w:style>
  <w:style w:type="paragraph" w:styleId="List5">
    <w:name w:val="List 5"/>
    <w:basedOn w:val="Normal"/>
    <w:uiPriority w:val="99"/>
    <w:semiHidden/>
    <w:rsid w:val="00171962"/>
    <w:pPr>
      <w:ind w:left="1415" w:hanging="283"/>
      <w:contextualSpacing/>
    </w:pPr>
  </w:style>
  <w:style w:type="paragraph" w:styleId="ListBullet2">
    <w:name w:val="List Bullet 2"/>
    <w:basedOn w:val="Normal"/>
    <w:uiPriority w:val="99"/>
    <w:semiHidden/>
    <w:rsid w:val="00171962"/>
    <w:pPr>
      <w:numPr>
        <w:numId w:val="5"/>
      </w:numPr>
      <w:contextualSpacing/>
    </w:pPr>
  </w:style>
  <w:style w:type="paragraph" w:styleId="ListBullet3">
    <w:name w:val="List Bullet 3"/>
    <w:basedOn w:val="Normal"/>
    <w:uiPriority w:val="99"/>
    <w:semiHidden/>
    <w:rsid w:val="00171962"/>
    <w:pPr>
      <w:numPr>
        <w:numId w:val="6"/>
      </w:numPr>
      <w:contextualSpacing/>
    </w:pPr>
  </w:style>
  <w:style w:type="paragraph" w:styleId="ListBullet4">
    <w:name w:val="List Bullet 4"/>
    <w:basedOn w:val="Normal"/>
    <w:uiPriority w:val="99"/>
    <w:semiHidden/>
    <w:rsid w:val="00171962"/>
    <w:pPr>
      <w:numPr>
        <w:numId w:val="7"/>
      </w:numPr>
      <w:contextualSpacing/>
    </w:pPr>
  </w:style>
  <w:style w:type="paragraph" w:styleId="ListBullet5">
    <w:name w:val="List Bullet 5"/>
    <w:basedOn w:val="Normal"/>
    <w:uiPriority w:val="99"/>
    <w:semiHidden/>
    <w:rsid w:val="00171962"/>
    <w:pPr>
      <w:numPr>
        <w:numId w:val="8"/>
      </w:numPr>
      <w:contextualSpacing/>
    </w:pPr>
  </w:style>
  <w:style w:type="paragraph" w:styleId="ListContinue">
    <w:name w:val="List Continue"/>
    <w:basedOn w:val="Normal"/>
    <w:uiPriority w:val="99"/>
    <w:semiHidden/>
    <w:rsid w:val="00171962"/>
    <w:pPr>
      <w:spacing w:after="120"/>
      <w:ind w:left="283"/>
      <w:contextualSpacing/>
    </w:pPr>
  </w:style>
  <w:style w:type="paragraph" w:styleId="ListContinue2">
    <w:name w:val="List Continue 2"/>
    <w:basedOn w:val="Normal"/>
    <w:uiPriority w:val="99"/>
    <w:semiHidden/>
    <w:rsid w:val="00171962"/>
    <w:pPr>
      <w:spacing w:after="120"/>
      <w:ind w:left="566"/>
      <w:contextualSpacing/>
    </w:pPr>
  </w:style>
  <w:style w:type="paragraph" w:styleId="ListContinue3">
    <w:name w:val="List Continue 3"/>
    <w:basedOn w:val="Normal"/>
    <w:uiPriority w:val="99"/>
    <w:semiHidden/>
    <w:rsid w:val="00171962"/>
    <w:pPr>
      <w:spacing w:after="120"/>
      <w:ind w:left="849"/>
      <w:contextualSpacing/>
    </w:pPr>
  </w:style>
  <w:style w:type="paragraph" w:styleId="ListContinue4">
    <w:name w:val="List Continue 4"/>
    <w:basedOn w:val="Normal"/>
    <w:uiPriority w:val="99"/>
    <w:semiHidden/>
    <w:rsid w:val="00171962"/>
    <w:pPr>
      <w:spacing w:after="120"/>
      <w:ind w:left="1132"/>
      <w:contextualSpacing/>
    </w:pPr>
  </w:style>
  <w:style w:type="paragraph" w:styleId="ListContinue5">
    <w:name w:val="List Continue 5"/>
    <w:basedOn w:val="Normal"/>
    <w:uiPriority w:val="99"/>
    <w:semiHidden/>
    <w:rsid w:val="00171962"/>
    <w:pPr>
      <w:spacing w:after="120"/>
      <w:ind w:left="1415"/>
      <w:contextualSpacing/>
    </w:pPr>
  </w:style>
  <w:style w:type="paragraph" w:styleId="ListNumber">
    <w:name w:val="List Number"/>
    <w:basedOn w:val="Normal"/>
    <w:uiPriority w:val="99"/>
    <w:semiHidden/>
    <w:rsid w:val="00171962"/>
    <w:pPr>
      <w:numPr>
        <w:numId w:val="9"/>
      </w:numPr>
      <w:contextualSpacing/>
    </w:pPr>
  </w:style>
  <w:style w:type="paragraph" w:styleId="ListNumber2">
    <w:name w:val="List Number 2"/>
    <w:basedOn w:val="Normal"/>
    <w:uiPriority w:val="99"/>
    <w:semiHidden/>
    <w:rsid w:val="00171962"/>
    <w:pPr>
      <w:numPr>
        <w:numId w:val="10"/>
      </w:numPr>
      <w:contextualSpacing/>
    </w:pPr>
  </w:style>
  <w:style w:type="paragraph" w:styleId="ListNumber3">
    <w:name w:val="List Number 3"/>
    <w:basedOn w:val="Normal"/>
    <w:uiPriority w:val="99"/>
    <w:semiHidden/>
    <w:rsid w:val="00171962"/>
    <w:pPr>
      <w:numPr>
        <w:numId w:val="11"/>
      </w:numPr>
      <w:contextualSpacing/>
    </w:pPr>
  </w:style>
  <w:style w:type="paragraph" w:styleId="ListNumber4">
    <w:name w:val="List Number 4"/>
    <w:basedOn w:val="Normal"/>
    <w:uiPriority w:val="99"/>
    <w:semiHidden/>
    <w:rsid w:val="00171962"/>
    <w:pPr>
      <w:numPr>
        <w:numId w:val="12"/>
      </w:numPr>
      <w:contextualSpacing/>
    </w:pPr>
  </w:style>
  <w:style w:type="paragraph" w:styleId="ListNumber5">
    <w:name w:val="List Number 5"/>
    <w:basedOn w:val="Normal"/>
    <w:uiPriority w:val="99"/>
    <w:semiHidden/>
    <w:rsid w:val="00171962"/>
    <w:pPr>
      <w:numPr>
        <w:numId w:val="13"/>
      </w:numPr>
      <w:contextualSpacing/>
    </w:pPr>
  </w:style>
  <w:style w:type="paragraph" w:styleId="MacroText">
    <w:name w:val="macro"/>
    <w:link w:val="MacroTextChar"/>
    <w:uiPriority w:val="99"/>
    <w:semiHidden/>
    <w:rsid w:val="00171962"/>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rPr>
  </w:style>
  <w:style w:type="character" w:customStyle="1" w:styleId="MacroTextChar">
    <w:name w:val="Macro Text Char"/>
    <w:basedOn w:val="DefaultParagraphFont"/>
    <w:link w:val="MacroText"/>
    <w:rsid w:val="00171962"/>
    <w:rPr>
      <w:rFonts w:ascii="Consolas" w:hAnsi="Consolas" w:cs="Consolas"/>
      <w:sz w:val="20"/>
      <w:szCs w:val="20"/>
      <w:lang w:val="en-GB"/>
    </w:rPr>
  </w:style>
  <w:style w:type="table" w:styleId="MediumGrid1">
    <w:name w:val="Medium Grid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171962"/>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17196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171962"/>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171962"/>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171962"/>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171962"/>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171962"/>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171962"/>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171962"/>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17196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171962"/>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171962"/>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171962"/>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171962"/>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171962"/>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171962"/>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17196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17196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rsid w:val="00171962"/>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171962"/>
    <w:rPr>
      <w:rFonts w:ascii="Times New Roman" w:hAnsi="Times New Roman" w:cs="Times New Roman"/>
      <w:szCs w:val="24"/>
    </w:rPr>
  </w:style>
  <w:style w:type="paragraph" w:styleId="NormalIndent">
    <w:name w:val="Normal Indent"/>
    <w:basedOn w:val="Normal"/>
    <w:uiPriority w:val="99"/>
    <w:semiHidden/>
    <w:rsid w:val="00171962"/>
    <w:pPr>
      <w:ind w:left="720"/>
    </w:pPr>
  </w:style>
  <w:style w:type="paragraph" w:styleId="NoteHeading">
    <w:name w:val="Note Heading"/>
    <w:basedOn w:val="Normal"/>
    <w:next w:val="Normal"/>
    <w:link w:val="NoteHeadingChar"/>
    <w:uiPriority w:val="99"/>
    <w:semiHidden/>
    <w:rsid w:val="00171962"/>
  </w:style>
  <w:style w:type="character" w:customStyle="1" w:styleId="NoteHeadingChar">
    <w:name w:val="Note Heading Char"/>
    <w:basedOn w:val="DefaultParagraphFont"/>
    <w:link w:val="NoteHeading"/>
    <w:rsid w:val="00171962"/>
    <w:rPr>
      <w:sz w:val="24"/>
      <w:lang w:val="en-GB"/>
    </w:rPr>
  </w:style>
  <w:style w:type="character" w:styleId="PlaceholderText">
    <w:name w:val="Placeholder Text"/>
    <w:basedOn w:val="DefaultParagraphFont"/>
    <w:uiPriority w:val="99"/>
    <w:semiHidden/>
    <w:rsid w:val="00171962"/>
    <w:rPr>
      <w:color w:val="808080"/>
    </w:rPr>
  </w:style>
  <w:style w:type="paragraph" w:styleId="PlainText">
    <w:name w:val="Plain Text"/>
    <w:basedOn w:val="Normal"/>
    <w:link w:val="PlainTextChar"/>
    <w:uiPriority w:val="99"/>
    <w:semiHidden/>
    <w:rsid w:val="00171962"/>
    <w:rPr>
      <w:rFonts w:ascii="Consolas" w:hAnsi="Consolas" w:cs="Consolas"/>
      <w:sz w:val="21"/>
      <w:szCs w:val="21"/>
    </w:rPr>
  </w:style>
  <w:style w:type="character" w:customStyle="1" w:styleId="PlainTextChar">
    <w:name w:val="Plain Text Char"/>
    <w:basedOn w:val="DefaultParagraphFont"/>
    <w:link w:val="PlainText"/>
    <w:rsid w:val="00171962"/>
    <w:rPr>
      <w:rFonts w:ascii="Consolas" w:hAnsi="Consolas" w:cs="Consolas"/>
      <w:sz w:val="21"/>
      <w:szCs w:val="21"/>
      <w:lang w:val="en-GB"/>
    </w:rPr>
  </w:style>
  <w:style w:type="paragraph" w:styleId="Salutation">
    <w:name w:val="Salutation"/>
    <w:basedOn w:val="Normal"/>
    <w:next w:val="Normal"/>
    <w:link w:val="SalutationChar"/>
    <w:uiPriority w:val="99"/>
    <w:semiHidden/>
    <w:rsid w:val="00171962"/>
  </w:style>
  <w:style w:type="character" w:customStyle="1" w:styleId="SalutationChar">
    <w:name w:val="Salutation Char"/>
    <w:basedOn w:val="DefaultParagraphFont"/>
    <w:link w:val="Salutation"/>
    <w:rsid w:val="00171962"/>
    <w:rPr>
      <w:sz w:val="24"/>
      <w:lang w:val="en-GB"/>
    </w:rPr>
  </w:style>
  <w:style w:type="paragraph" w:styleId="Signature">
    <w:name w:val="Signature"/>
    <w:basedOn w:val="Normal"/>
    <w:link w:val="SignatureChar"/>
    <w:uiPriority w:val="99"/>
    <w:semiHidden/>
    <w:rsid w:val="00171962"/>
    <w:pPr>
      <w:ind w:left="4252"/>
    </w:pPr>
  </w:style>
  <w:style w:type="character" w:customStyle="1" w:styleId="SignatureChar">
    <w:name w:val="Signature Char"/>
    <w:basedOn w:val="DefaultParagraphFont"/>
    <w:link w:val="Signature"/>
    <w:rsid w:val="00171962"/>
    <w:rPr>
      <w:sz w:val="24"/>
      <w:lang w:val="en-GB"/>
    </w:rPr>
  </w:style>
  <w:style w:type="table" w:styleId="Table3Deffects1">
    <w:name w:val="Table 3D effects 1"/>
    <w:basedOn w:val="TableNormal"/>
    <w:uiPriority w:val="99"/>
    <w:semiHidden/>
    <w:rsid w:val="00171962"/>
    <w:pPr>
      <w:suppressAutoHyphens/>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171962"/>
    <w:pPr>
      <w:suppressAutoHyphens/>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171962"/>
    <w:pPr>
      <w:suppressAutoHyphens/>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171962"/>
    <w:pPr>
      <w:suppressAutoHyphens/>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171962"/>
    <w:pPr>
      <w:suppressAutoHyphens/>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171962"/>
    <w:pPr>
      <w:suppressAutoHyphens/>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171962"/>
    <w:pPr>
      <w:suppressAutoHyphens/>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171962"/>
    <w:pPr>
      <w:suppressAutoHyphens/>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171962"/>
    <w:pPr>
      <w:suppressAutoHyphens/>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171962"/>
    <w:pPr>
      <w:suppressAutoHyphens/>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171962"/>
    <w:pPr>
      <w:suppressAutoHyphens/>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171962"/>
    <w:pPr>
      <w:suppressAutoHyphens/>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171962"/>
    <w:pPr>
      <w:suppressAutoHyphens/>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171962"/>
    <w:pPr>
      <w:suppressAutoHyphens/>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171962"/>
    <w:pPr>
      <w:suppressAutoHyphens/>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171962"/>
    <w:pPr>
      <w:suppressAutoHyphens/>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semiHidden/>
    <w:rsid w:val="00515D7C"/>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171962"/>
    <w:pPr>
      <w:suppressAutoHyphens/>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171962"/>
    <w:pPr>
      <w:suppressAutoHyphens/>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171962"/>
    <w:pPr>
      <w:suppressAutoHyphens/>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171962"/>
    <w:pPr>
      <w:suppressAutoHyphens/>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171962"/>
    <w:pPr>
      <w:suppressAutoHyphens/>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171962"/>
    <w:pPr>
      <w:suppressAutoHyphens/>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171962"/>
    <w:pPr>
      <w:suppressAutoHyphens/>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171962"/>
    <w:pPr>
      <w:suppressAutoHyphens/>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171962"/>
    <w:pPr>
      <w:suppressAutoHyphens/>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171962"/>
    <w:pPr>
      <w:suppressAutoHyphens/>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171962"/>
    <w:pPr>
      <w:ind w:left="240" w:hanging="240"/>
    </w:pPr>
  </w:style>
  <w:style w:type="paragraph" w:styleId="TableofFigures">
    <w:name w:val="table of figures"/>
    <w:basedOn w:val="Normal"/>
    <w:next w:val="Normal"/>
    <w:uiPriority w:val="99"/>
    <w:semiHidden/>
    <w:rsid w:val="00171962"/>
  </w:style>
  <w:style w:type="table" w:styleId="TableProfessional">
    <w:name w:val="Table Professional"/>
    <w:basedOn w:val="TableNormal"/>
    <w:uiPriority w:val="99"/>
    <w:semiHidden/>
    <w:rsid w:val="00171962"/>
    <w:pPr>
      <w:suppressAutoHyphens/>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171962"/>
    <w:pPr>
      <w:suppressAutoHyphens/>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171962"/>
    <w:pPr>
      <w:suppressAutoHyphens/>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171962"/>
    <w:pPr>
      <w:suppressAutoHyphens/>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171962"/>
    <w:pPr>
      <w:suppressAutoHyphens/>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171962"/>
    <w:pPr>
      <w:suppressAutoHyphens/>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171962"/>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171962"/>
    <w:pPr>
      <w:suppressAutoHyphens/>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171962"/>
    <w:pPr>
      <w:suppressAutoHyphens/>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171962"/>
    <w:pPr>
      <w:suppressAutoHyphens/>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rsid w:val="00515D7C"/>
    <w:pPr>
      <w:spacing w:before="120"/>
    </w:pPr>
    <w:rPr>
      <w:rFonts w:asciiTheme="majorHAnsi" w:eastAsiaTheme="majorEastAsia" w:hAnsiTheme="majorHAnsi" w:cstheme="majorBidi"/>
      <w:b/>
      <w:bCs/>
      <w:color w:val="474747" w:themeColor="accent3" w:themeShade="BF"/>
      <w:szCs w:val="24"/>
    </w:rPr>
  </w:style>
  <w:style w:type="paragraph" w:styleId="TOC1">
    <w:name w:val="toc 1"/>
    <w:basedOn w:val="Normal"/>
    <w:next w:val="Normal"/>
    <w:autoRedefine/>
    <w:uiPriority w:val="99"/>
    <w:semiHidden/>
    <w:rsid w:val="00515D7C"/>
    <w:pPr>
      <w:spacing w:before="120" w:after="60"/>
      <w:ind w:left="340" w:right="340" w:hanging="340"/>
    </w:pPr>
    <w:rPr>
      <w:color w:val="0D0D0D" w:themeColor="text1" w:themeTint="F2"/>
    </w:rPr>
  </w:style>
  <w:style w:type="paragraph" w:styleId="TOC2">
    <w:name w:val="toc 2"/>
    <w:basedOn w:val="Normal"/>
    <w:next w:val="Normal"/>
    <w:autoRedefine/>
    <w:uiPriority w:val="99"/>
    <w:semiHidden/>
    <w:rsid w:val="00515D7C"/>
    <w:pPr>
      <w:spacing w:after="60"/>
      <w:ind w:left="680" w:right="340" w:hanging="340"/>
    </w:pPr>
  </w:style>
  <w:style w:type="paragraph" w:styleId="TOC3">
    <w:name w:val="toc 3"/>
    <w:basedOn w:val="Normal"/>
    <w:next w:val="Normal"/>
    <w:autoRedefine/>
    <w:uiPriority w:val="99"/>
    <w:semiHidden/>
    <w:rsid w:val="00515D7C"/>
    <w:pPr>
      <w:spacing w:after="60"/>
      <w:ind w:left="1020" w:right="340" w:hanging="340"/>
    </w:pPr>
  </w:style>
  <w:style w:type="paragraph" w:styleId="TOC4">
    <w:name w:val="toc 4"/>
    <w:basedOn w:val="Normal"/>
    <w:next w:val="Normal"/>
    <w:autoRedefine/>
    <w:uiPriority w:val="99"/>
    <w:semiHidden/>
    <w:rsid w:val="00515D7C"/>
    <w:pPr>
      <w:tabs>
        <w:tab w:val="right" w:leader="dot" w:pos="9017"/>
      </w:tabs>
      <w:spacing w:after="60"/>
      <w:ind w:left="1361" w:right="340" w:hanging="340"/>
    </w:pPr>
  </w:style>
  <w:style w:type="paragraph" w:styleId="TOC5">
    <w:name w:val="toc 5"/>
    <w:basedOn w:val="Normal"/>
    <w:next w:val="Normal"/>
    <w:autoRedefine/>
    <w:uiPriority w:val="99"/>
    <w:semiHidden/>
    <w:rsid w:val="00515D7C"/>
    <w:pPr>
      <w:spacing w:after="60"/>
      <w:ind w:left="1701" w:right="340" w:hanging="340"/>
    </w:pPr>
  </w:style>
  <w:style w:type="paragraph" w:styleId="TOC6">
    <w:name w:val="toc 6"/>
    <w:basedOn w:val="Normal"/>
    <w:next w:val="Normal"/>
    <w:autoRedefine/>
    <w:uiPriority w:val="99"/>
    <w:semiHidden/>
    <w:rsid w:val="00171962"/>
    <w:pPr>
      <w:spacing w:after="100"/>
      <w:ind w:left="1200"/>
    </w:pPr>
  </w:style>
  <w:style w:type="paragraph" w:styleId="TOC7">
    <w:name w:val="toc 7"/>
    <w:basedOn w:val="Normal"/>
    <w:next w:val="Normal"/>
    <w:autoRedefine/>
    <w:uiPriority w:val="99"/>
    <w:semiHidden/>
    <w:rsid w:val="00171962"/>
    <w:pPr>
      <w:spacing w:after="100"/>
      <w:ind w:left="1440"/>
    </w:pPr>
  </w:style>
  <w:style w:type="paragraph" w:styleId="TOC8">
    <w:name w:val="toc 8"/>
    <w:basedOn w:val="Normal"/>
    <w:next w:val="Normal"/>
    <w:autoRedefine/>
    <w:uiPriority w:val="99"/>
    <w:semiHidden/>
    <w:rsid w:val="00171962"/>
    <w:pPr>
      <w:spacing w:after="100"/>
      <w:ind w:left="1680"/>
    </w:pPr>
  </w:style>
  <w:style w:type="paragraph" w:styleId="TOC9">
    <w:name w:val="toc 9"/>
    <w:basedOn w:val="Normal"/>
    <w:next w:val="Normal"/>
    <w:autoRedefine/>
    <w:uiPriority w:val="99"/>
    <w:semiHidden/>
    <w:rsid w:val="00171962"/>
    <w:pPr>
      <w:spacing w:after="100"/>
      <w:ind w:left="1920"/>
    </w:pPr>
  </w:style>
  <w:style w:type="paragraph" w:customStyle="1" w:styleId="ECHRTitleCentre1">
    <w:name w:val="ECHR_Title_Centre_1"/>
    <w:aliases w:val="Opi_H_Head"/>
    <w:basedOn w:val="Normal"/>
    <w:next w:val="OpiPara"/>
    <w:uiPriority w:val="39"/>
    <w:qFormat/>
    <w:rsid w:val="00515D7C"/>
    <w:pPr>
      <w:keepNext/>
      <w:keepLines/>
      <w:spacing w:after="240"/>
      <w:jc w:val="center"/>
      <w:outlineLvl w:val="0"/>
    </w:pPr>
    <w:rPr>
      <w:rFonts w:asciiTheme="majorHAnsi" w:hAnsiTheme="majorHAnsi"/>
      <w:sz w:val="28"/>
      <w:lang w:val="fr-FR" w:eastAsia="fr-FR"/>
    </w:rPr>
  </w:style>
  <w:style w:type="character" w:customStyle="1" w:styleId="JUNAMES">
    <w:name w:val="JU_NAMES"/>
    <w:uiPriority w:val="17"/>
    <w:qFormat/>
    <w:rsid w:val="00515D7C"/>
    <w:rPr>
      <w:caps w:val="0"/>
      <w:smallCaps/>
    </w:rPr>
  </w:style>
  <w:style w:type="character" w:customStyle="1" w:styleId="JuITMark">
    <w:name w:val="Ju_ITMark"/>
    <w:basedOn w:val="DefaultParagraphFont"/>
    <w:uiPriority w:val="38"/>
    <w:qFormat/>
    <w:rsid w:val="00515D7C"/>
    <w:rPr>
      <w:vanish w:val="0"/>
      <w:color w:val="auto"/>
      <w:sz w:val="14"/>
    </w:rPr>
  </w:style>
  <w:style w:type="paragraph" w:customStyle="1" w:styleId="OpiTranslation">
    <w:name w:val="Opi_Translation"/>
    <w:basedOn w:val="Normal"/>
    <w:next w:val="OpiPara"/>
    <w:uiPriority w:val="40"/>
    <w:qFormat/>
    <w:rsid w:val="00515D7C"/>
    <w:pPr>
      <w:jc w:val="center"/>
      <w:outlineLvl w:val="0"/>
    </w:pPr>
    <w:rPr>
      <w:i/>
      <w:lang w:val="fr-FR" w:eastAsia="fr-FR"/>
    </w:rPr>
  </w:style>
  <w:style w:type="paragraph" w:customStyle="1" w:styleId="DecHTitle">
    <w:name w:val="Dec_H_Title"/>
    <w:basedOn w:val="ECHRTitleCentre1"/>
    <w:uiPriority w:val="7"/>
    <w:rsid w:val="00515D7C"/>
  </w:style>
  <w:style w:type="paragraph" w:customStyle="1" w:styleId="JuCourt">
    <w:name w:val="Ju_Court"/>
    <w:basedOn w:val="Normal"/>
    <w:next w:val="Normal"/>
    <w:uiPriority w:val="16"/>
    <w:qFormat/>
    <w:rsid w:val="00515D7C"/>
    <w:pPr>
      <w:tabs>
        <w:tab w:val="left" w:pos="907"/>
        <w:tab w:val="left" w:pos="1701"/>
        <w:tab w:val="right" w:pos="7371"/>
      </w:tabs>
      <w:spacing w:before="240"/>
      <w:ind w:left="397" w:hanging="397"/>
      <w:jc w:val="left"/>
    </w:pPr>
    <w:rPr>
      <w:lang w:val="fr-FR" w:eastAsia="fr-FR" w:bidi="en-US"/>
    </w:rPr>
  </w:style>
  <w:style w:type="paragraph" w:customStyle="1" w:styleId="DecList">
    <w:name w:val="Dec_List"/>
    <w:basedOn w:val="Normal"/>
    <w:uiPriority w:val="9"/>
    <w:rsid w:val="00515D7C"/>
    <w:pPr>
      <w:spacing w:before="240"/>
      <w:ind w:left="284"/>
    </w:pPr>
  </w:style>
  <w:style w:type="paragraph" w:customStyle="1" w:styleId="ECHRHeading3">
    <w:name w:val="ECHR_Heading_3"/>
    <w:aliases w:val="Ju_H_1."/>
    <w:basedOn w:val="Heading3"/>
    <w:next w:val="ECHRPara"/>
    <w:link w:val="JuH1Char"/>
    <w:uiPriority w:val="21"/>
    <w:qFormat/>
    <w:rsid w:val="00515D7C"/>
    <w:pPr>
      <w:keepNext/>
      <w:keepLines/>
      <w:tabs>
        <w:tab w:val="left" w:pos="731"/>
      </w:tabs>
      <w:spacing w:before="240" w:after="120" w:line="240" w:lineRule="auto"/>
      <w:ind w:left="732" w:hanging="301"/>
    </w:pPr>
    <w:rPr>
      <w:b w:val="0"/>
      <w:i/>
      <w:color w:val="auto"/>
      <w:lang w:val="fr-FR" w:eastAsia="fr-FR"/>
    </w:rPr>
  </w:style>
  <w:style w:type="paragraph" w:customStyle="1" w:styleId="ECHRHeading4">
    <w:name w:val="ECHR_Heading_4"/>
    <w:aliases w:val="Ju_H_a"/>
    <w:basedOn w:val="Heading4"/>
    <w:next w:val="ECHRPara"/>
    <w:uiPriority w:val="22"/>
    <w:qFormat/>
    <w:rsid w:val="00515D7C"/>
    <w:pPr>
      <w:keepNext/>
      <w:keepLines/>
      <w:tabs>
        <w:tab w:val="left" w:pos="975"/>
      </w:tabs>
      <w:spacing w:before="240" w:after="120"/>
      <w:ind w:left="975" w:hanging="340"/>
    </w:pPr>
    <w:rPr>
      <w:i w:val="0"/>
      <w:color w:val="auto"/>
      <w:sz w:val="20"/>
      <w:lang w:val="fr-FR" w:eastAsia="fr-FR"/>
    </w:rPr>
  </w:style>
  <w:style w:type="paragraph" w:customStyle="1" w:styleId="ECHRHeading5">
    <w:name w:val="ECHR_Heading_5"/>
    <w:aliases w:val="Ju_H_i"/>
    <w:basedOn w:val="Heading5"/>
    <w:next w:val="ECHRPara"/>
    <w:uiPriority w:val="23"/>
    <w:qFormat/>
    <w:rsid w:val="00515D7C"/>
    <w:pPr>
      <w:keepNext/>
      <w:keepLines/>
      <w:tabs>
        <w:tab w:val="left" w:pos="1191"/>
      </w:tabs>
      <w:spacing w:before="240" w:after="120"/>
      <w:ind w:left="1190" w:hanging="357"/>
    </w:pPr>
    <w:rPr>
      <w:b w:val="0"/>
      <w:i/>
      <w:color w:val="auto"/>
      <w:sz w:val="20"/>
    </w:rPr>
  </w:style>
  <w:style w:type="paragraph" w:customStyle="1" w:styleId="ECHRHeading6">
    <w:name w:val="ECHR_Heading_6"/>
    <w:aliases w:val="Ju_H_alpha"/>
    <w:basedOn w:val="Heading6"/>
    <w:next w:val="ECHRPara"/>
    <w:uiPriority w:val="24"/>
    <w:qFormat/>
    <w:rsid w:val="00515D7C"/>
    <w:pPr>
      <w:keepNext/>
      <w:keepLines/>
      <w:tabs>
        <w:tab w:val="left" w:pos="1372"/>
      </w:tabs>
      <w:spacing w:before="240" w:after="120" w:line="240" w:lineRule="auto"/>
      <w:ind w:left="1373" w:hanging="335"/>
    </w:pPr>
    <w:rPr>
      <w:b w:val="0"/>
      <w:color w:val="auto"/>
      <w:sz w:val="20"/>
      <w:lang w:val="fr-FR" w:eastAsia="fr-FR"/>
    </w:rPr>
  </w:style>
  <w:style w:type="paragraph" w:customStyle="1" w:styleId="ECHRHeading7">
    <w:name w:val="ECHR_Heading_7"/>
    <w:aliases w:val="Ju_H_–"/>
    <w:basedOn w:val="Heading7"/>
    <w:next w:val="ECHRPara"/>
    <w:uiPriority w:val="25"/>
    <w:qFormat/>
    <w:rsid w:val="00515D7C"/>
    <w:pPr>
      <w:keepNext/>
      <w:keepLines/>
      <w:spacing w:before="240" w:after="120"/>
      <w:ind w:left="1236"/>
    </w:pPr>
    <w:rPr>
      <w:sz w:val="20"/>
    </w:rPr>
  </w:style>
  <w:style w:type="paragraph" w:customStyle="1" w:styleId="OpiH1">
    <w:name w:val="Opi_H_1"/>
    <w:basedOn w:val="ECHRHeading2"/>
    <w:uiPriority w:val="42"/>
    <w:qFormat/>
    <w:rsid w:val="00515D7C"/>
    <w:pPr>
      <w:ind w:left="635" w:hanging="357"/>
      <w:outlineLvl w:val="2"/>
    </w:pPr>
  </w:style>
  <w:style w:type="paragraph" w:customStyle="1" w:styleId="OpiHa0">
    <w:name w:val="Opi_H_a"/>
    <w:basedOn w:val="ECHRHeading3"/>
    <w:uiPriority w:val="43"/>
    <w:qFormat/>
    <w:rsid w:val="00515D7C"/>
    <w:pPr>
      <w:ind w:left="833" w:hanging="357"/>
      <w:outlineLvl w:val="3"/>
    </w:pPr>
    <w:rPr>
      <w:b/>
      <w:i w:val="0"/>
      <w:sz w:val="20"/>
    </w:rPr>
  </w:style>
  <w:style w:type="paragraph" w:customStyle="1" w:styleId="OpiHi">
    <w:name w:val="Opi_H_i"/>
    <w:basedOn w:val="ECHRHeading4"/>
    <w:uiPriority w:val="44"/>
    <w:qFormat/>
    <w:rsid w:val="00515D7C"/>
    <w:pPr>
      <w:ind w:left="1037" w:hanging="357"/>
      <w:outlineLvl w:val="4"/>
    </w:pPr>
    <w:rPr>
      <w:b w:val="0"/>
      <w:i/>
    </w:rPr>
  </w:style>
  <w:style w:type="paragraph" w:customStyle="1" w:styleId="DummyStyle">
    <w:name w:val="Dummy_Style"/>
    <w:basedOn w:val="Normal"/>
    <w:semiHidden/>
    <w:qFormat/>
    <w:rsid w:val="00515D7C"/>
    <w:rPr>
      <w:color w:val="00B050"/>
      <w:lang w:val="fr-FR" w:eastAsia="fr-FR"/>
    </w:rPr>
  </w:style>
  <w:style w:type="table" w:customStyle="1" w:styleId="ECHRListTable">
    <w:name w:val="ECHR_List_Table"/>
    <w:basedOn w:val="TableNormal"/>
    <w:uiPriority w:val="99"/>
    <w:rsid w:val="00515D7C"/>
    <w:rPr>
      <w:lang w:val="en-US" w:eastAsia="en-US"/>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JuH1Char">
    <w:name w:val="Ju_H_1. Char"/>
    <w:link w:val="ECHRHeading3"/>
    <w:uiPriority w:val="21"/>
    <w:rsid w:val="0033788B"/>
    <w:rPr>
      <w:rFonts w:asciiTheme="majorHAnsi" w:eastAsiaTheme="majorEastAsia" w:hAnsiTheme="majorHAnsi" w:cstheme="majorBidi"/>
      <w:bCs/>
      <w:i/>
      <w:sz w:val="24"/>
    </w:rPr>
  </w:style>
  <w:style w:type="paragraph" w:customStyle="1" w:styleId="jupara">
    <w:name w:val="jupara"/>
    <w:basedOn w:val="Normal"/>
    <w:rsid w:val="00057E70"/>
    <w:pPr>
      <w:ind w:firstLine="284"/>
    </w:pPr>
    <w:rPr>
      <w:rFonts w:ascii="Times New Roman" w:eastAsia="Times New Roman" w:hAnsi="Times New Roman" w:cs="Times New Roman"/>
      <w:szCs w:val="24"/>
      <w:lang w:val="en-GB" w:eastAsia="en-GB"/>
    </w:rPr>
  </w:style>
  <w:style w:type="paragraph" w:customStyle="1" w:styleId="jucase0">
    <w:name w:val="jucase"/>
    <w:basedOn w:val="Normal"/>
    <w:rsid w:val="00057E70"/>
    <w:pPr>
      <w:ind w:firstLine="284"/>
    </w:pPr>
    <w:rPr>
      <w:rFonts w:ascii="Times New Roman" w:eastAsia="Times New Roman" w:hAnsi="Times New Roman" w:cs="Times New Roman"/>
      <w:b/>
      <w:bCs/>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7851601">
      <w:bodyDiv w:val="1"/>
      <w:marLeft w:val="0"/>
      <w:marRight w:val="0"/>
      <w:marTop w:val="0"/>
      <w:marBottom w:val="0"/>
      <w:divBdr>
        <w:top w:val="none" w:sz="0" w:space="0" w:color="auto"/>
        <w:left w:val="none" w:sz="0" w:space="0" w:color="auto"/>
        <w:bottom w:val="none" w:sz="0" w:space="0" w:color="auto"/>
        <w:right w:val="none" w:sz="0" w:space="0" w:color="auto"/>
      </w:divBdr>
    </w:div>
    <w:div w:id="783958771">
      <w:bodyDiv w:val="1"/>
      <w:marLeft w:val="0"/>
      <w:marRight w:val="0"/>
      <w:marTop w:val="0"/>
      <w:marBottom w:val="0"/>
      <w:divBdr>
        <w:top w:val="none" w:sz="0" w:space="0" w:color="auto"/>
        <w:left w:val="none" w:sz="0" w:space="0" w:color="auto"/>
        <w:bottom w:val="none" w:sz="0" w:space="0" w:color="auto"/>
        <w:right w:val="none" w:sz="0" w:space="0" w:color="auto"/>
      </w:divBdr>
    </w:div>
    <w:div w:id="2043627192">
      <w:bodyDiv w:val="1"/>
      <w:marLeft w:val="0"/>
      <w:marRight w:val="0"/>
      <w:marTop w:val="0"/>
      <w:marBottom w:val="0"/>
      <w:divBdr>
        <w:top w:val="none" w:sz="0" w:space="0" w:color="auto"/>
        <w:left w:val="none" w:sz="0" w:space="0" w:color="auto"/>
        <w:bottom w:val="none" w:sz="0" w:space="0" w:color="auto"/>
        <w:right w:val="none" w:sz="0" w:space="0" w:color="auto"/>
      </w:divBdr>
    </w:div>
    <w:div w:id="2065911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6839A3F-36F7-4378-A6B6-A5EC42BE8CFE}"/>
</file>

<file path=customXml/itemProps2.xml><?xml version="1.0" encoding="utf-8"?>
<ds:datastoreItem xmlns:ds="http://schemas.openxmlformats.org/officeDocument/2006/customXml" ds:itemID="{F93505EC-263B-40A4-B748-50C23ABBC898}"/>
</file>

<file path=customXml/itemProps3.xml><?xml version="1.0" encoding="utf-8"?>
<ds:datastoreItem xmlns:ds="http://schemas.openxmlformats.org/officeDocument/2006/customXml" ds:itemID="{2A8F07E4-EC66-4F0B-9DD4-D3D14605F476}"/>
</file>

<file path=customXml/itemProps4.xml><?xml version="1.0" encoding="utf-8"?>
<ds:datastoreItem xmlns:ds="http://schemas.openxmlformats.org/officeDocument/2006/customXml" ds:itemID="{42A9E7A9-B3A4-4F72-B5B3-06395DC5C7AD}"/>
</file>

<file path=docProps/app.xml><?xml version="1.0" encoding="utf-8"?>
<Properties xmlns="http://schemas.openxmlformats.org/officeDocument/2006/extended-properties" xmlns:vt="http://schemas.openxmlformats.org/officeDocument/2006/docPropsVTypes">
  <Template>Normal.dotm</Template>
  <TotalTime>0</TotalTime>
  <Pages>1</Pages>
  <Words>13201</Words>
  <Characters>75251</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88276</CharactersWithSpaces>
  <SharedDoc>false</SharedDoc>
  <HLinks>
    <vt:vector size="6" baseType="variant">
      <vt:variant>
        <vt:i4>4587612</vt:i4>
      </vt:variant>
      <vt:variant>
        <vt:i4>0</vt:i4>
      </vt:variant>
      <vt:variant>
        <vt:i4>0</vt:i4>
      </vt:variant>
      <vt:variant>
        <vt:i4>5</vt:i4>
      </vt:variant>
      <vt:variant>
        <vt:lpwstr>http://insite.dhcour.coe.int/link/tikitlink.asp?doc=2309498&amp;lib=court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keywords/>
  <dc:description/>
  <cp:lastModifiedBy/>
  <cp:revision>1</cp:revision>
  <cp:lastPrinted>2008-01-17T09:46:00Z</cp:lastPrinted>
  <dcterms:created xsi:type="dcterms:W3CDTF">2017-06-21T12:31:00Z</dcterms:created>
  <dcterms:modified xsi:type="dcterms:W3CDTF">2017-06-21T12:31:00Z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