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6.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header7.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7CB3" w:rsidP="00E77CB3" w:rsidRDefault="00E77CB3">
      <w:pPr>
        <w:jc w:val="center"/>
        <w:rPr>
          <w:lang w:val="fr-FR"/>
        </w:rPr>
      </w:pPr>
      <w:bookmarkStart w:name="_GoBack" w:id="0"/>
      <w:bookmarkEnd w:id="0"/>
    </w:p>
    <w:p w:rsidR="00C92B62" w:rsidP="00E77CB3" w:rsidRDefault="00C92B62">
      <w:pPr>
        <w:jc w:val="center"/>
        <w:rPr>
          <w:lang w:val="fr-FR"/>
        </w:rPr>
      </w:pPr>
    </w:p>
    <w:p w:rsidRPr="00C06E15" w:rsidR="00C92B62" w:rsidP="00E77CB3" w:rsidRDefault="00C92B62">
      <w:pPr>
        <w:jc w:val="center"/>
        <w:rPr>
          <w:lang w:val="fr-FR"/>
        </w:rPr>
      </w:pPr>
    </w:p>
    <w:p w:rsidRPr="00C06E15" w:rsidR="00E77CB3" w:rsidP="00E77CB3" w:rsidRDefault="00585E60">
      <w:pPr>
        <w:jc w:val="center"/>
        <w:rPr>
          <w:lang w:val="fr-FR"/>
        </w:rPr>
      </w:pPr>
      <w:r>
        <w:rPr>
          <w:lang w:val="fr-FR"/>
        </w:rPr>
        <w:t>DEUXIÈME SECTION</w:t>
      </w:r>
    </w:p>
    <w:p w:rsidR="00E77CB3" w:rsidP="00E77CB3" w:rsidRDefault="00E77CB3">
      <w:pPr>
        <w:jc w:val="center"/>
        <w:rPr>
          <w:lang w:val="fr-FR"/>
        </w:rPr>
      </w:pPr>
    </w:p>
    <w:p w:rsidR="00C92B62" w:rsidP="00E77CB3" w:rsidRDefault="00C92B62">
      <w:pPr>
        <w:jc w:val="center"/>
        <w:rPr>
          <w:lang w:val="fr-FR"/>
        </w:rPr>
      </w:pPr>
    </w:p>
    <w:p w:rsidR="00C92B62" w:rsidP="00E77CB3" w:rsidRDefault="00C92B62">
      <w:pPr>
        <w:jc w:val="center"/>
        <w:rPr>
          <w:lang w:val="fr-FR"/>
        </w:rPr>
      </w:pPr>
    </w:p>
    <w:p w:rsidR="00C92B62" w:rsidP="00E77CB3" w:rsidRDefault="00C92B62">
      <w:pPr>
        <w:jc w:val="center"/>
        <w:rPr>
          <w:lang w:val="fr-FR"/>
        </w:rPr>
      </w:pPr>
    </w:p>
    <w:p w:rsidR="00C92B62" w:rsidP="00E77CB3" w:rsidRDefault="00C92B62">
      <w:pPr>
        <w:jc w:val="center"/>
        <w:rPr>
          <w:lang w:val="fr-FR"/>
        </w:rPr>
      </w:pPr>
    </w:p>
    <w:p w:rsidRPr="00C06E15" w:rsidR="00C92B62" w:rsidP="00E77CB3" w:rsidRDefault="00C92B62">
      <w:pPr>
        <w:jc w:val="center"/>
        <w:rPr>
          <w:lang w:val="fr-FR"/>
        </w:rPr>
      </w:pPr>
    </w:p>
    <w:p w:rsidRPr="00C06E15" w:rsidR="00E77CB3" w:rsidP="00E77CB3" w:rsidRDefault="00E77CB3">
      <w:pPr>
        <w:jc w:val="center"/>
        <w:rPr>
          <w:b/>
          <w:lang w:val="fr-FR"/>
        </w:rPr>
      </w:pPr>
      <w:bookmarkStart w:name="To" w:id="1"/>
      <w:r w:rsidRPr="00C06E15">
        <w:rPr>
          <w:b/>
          <w:lang w:val="fr-FR"/>
        </w:rPr>
        <w:t xml:space="preserve">AFFAIRE </w:t>
      </w:r>
      <w:bookmarkEnd w:id="1"/>
      <w:r w:rsidR="00585E60">
        <w:rPr>
          <w:b/>
          <w:lang w:val="fr-FR"/>
        </w:rPr>
        <w:t>SHARIFI ET AUTRES c. ITALIE ET GRÈCE</w:t>
      </w:r>
    </w:p>
    <w:p w:rsidRPr="00C06E15" w:rsidR="00E77CB3" w:rsidP="00E77CB3" w:rsidRDefault="00E77CB3">
      <w:pPr>
        <w:jc w:val="center"/>
        <w:rPr>
          <w:lang w:val="fr-FR"/>
        </w:rPr>
      </w:pPr>
    </w:p>
    <w:p w:rsidRPr="00C92B62" w:rsidR="00C92B62" w:rsidP="00C92B62" w:rsidRDefault="00E77CB3">
      <w:pPr>
        <w:jc w:val="center"/>
        <w:rPr>
          <w:lang w:val="fr-FR"/>
        </w:rPr>
      </w:pPr>
      <w:r w:rsidRPr="00C06E15">
        <w:rPr>
          <w:i/>
          <w:lang w:val="fr-FR"/>
        </w:rPr>
        <w:t>(</w:t>
      </w:r>
      <w:r w:rsidRPr="00C06E15" w:rsidR="00585E60">
        <w:rPr>
          <w:i/>
          <w:lang w:val="fr-FR"/>
        </w:rPr>
        <w:t>Requête n</w:t>
      </w:r>
      <w:r w:rsidRPr="00C06E15" w:rsidR="00585E60">
        <w:rPr>
          <w:i/>
          <w:vertAlign w:val="superscript"/>
          <w:lang w:val="fr-FR"/>
        </w:rPr>
        <w:t>o</w:t>
      </w:r>
      <w:r w:rsidRPr="00C06E15" w:rsidR="00585E60">
        <w:rPr>
          <w:i/>
          <w:lang w:val="fr-FR"/>
        </w:rPr>
        <w:t xml:space="preserve"> </w:t>
      </w:r>
      <w:r w:rsidR="00585E60">
        <w:rPr>
          <w:i/>
          <w:lang w:val="fr-FR"/>
        </w:rPr>
        <w:t>16643/09</w:t>
      </w:r>
      <w:r w:rsidRPr="00C06E15">
        <w:rPr>
          <w:i/>
          <w:lang w:val="fr-FR"/>
        </w:rPr>
        <w:t>)</w:t>
      </w:r>
    </w:p>
    <w:p w:rsidRPr="00C92B62" w:rsidR="00C92B62" w:rsidP="00C92B62" w:rsidRDefault="00C92B62">
      <w:pPr>
        <w:jc w:val="center"/>
        <w:rPr>
          <w:lang w:val="fr-FR"/>
        </w:rPr>
      </w:pPr>
    </w:p>
    <w:p w:rsidRPr="00C92B62" w:rsidR="00C92B62" w:rsidP="00C92B62" w:rsidRDefault="00C92B62">
      <w:pPr>
        <w:jc w:val="center"/>
        <w:rPr>
          <w:lang w:val="fr-FR"/>
        </w:rPr>
      </w:pPr>
    </w:p>
    <w:p w:rsidRPr="00C92B62" w:rsidR="00C92B62" w:rsidP="00C92B62" w:rsidRDefault="00C92B62">
      <w:pPr>
        <w:jc w:val="center"/>
        <w:rPr>
          <w:lang w:val="fr-FR"/>
        </w:rPr>
      </w:pPr>
    </w:p>
    <w:p w:rsidRPr="00C92B62" w:rsidR="00C92B62" w:rsidP="00C92B62" w:rsidRDefault="00C92B62">
      <w:pPr>
        <w:jc w:val="center"/>
        <w:rPr>
          <w:lang w:val="fr-FR"/>
        </w:rPr>
      </w:pPr>
    </w:p>
    <w:p w:rsidRPr="00C92B62" w:rsidR="00C92B62" w:rsidP="00C92B62" w:rsidRDefault="00C92B62">
      <w:pPr>
        <w:jc w:val="center"/>
        <w:rPr>
          <w:lang w:val="fr-FR"/>
        </w:rPr>
      </w:pPr>
    </w:p>
    <w:p w:rsidRPr="00C92B62" w:rsidR="00C92B62" w:rsidP="00C92B62" w:rsidRDefault="00C92B62">
      <w:pPr>
        <w:jc w:val="center"/>
        <w:rPr>
          <w:lang w:val="fr-FR"/>
        </w:rPr>
      </w:pPr>
    </w:p>
    <w:p w:rsidRPr="00C92B62" w:rsidR="00C92B62" w:rsidP="00C92B62" w:rsidRDefault="00C92B62">
      <w:pPr>
        <w:jc w:val="center"/>
        <w:rPr>
          <w:lang w:val="fr-FR"/>
        </w:rPr>
      </w:pPr>
    </w:p>
    <w:p w:rsidRPr="00C92B62" w:rsidR="00C92B62" w:rsidP="00C92B62" w:rsidRDefault="00C92B62">
      <w:pPr>
        <w:jc w:val="center"/>
        <w:rPr>
          <w:lang w:val="fr-FR"/>
        </w:rPr>
      </w:pPr>
      <w:r w:rsidRPr="00C92B62">
        <w:rPr>
          <w:lang w:val="fr-FR"/>
        </w:rPr>
        <w:t>ARRÊT</w:t>
      </w:r>
    </w:p>
    <w:p w:rsidR="00C92B62" w:rsidP="00C92B62" w:rsidRDefault="00C92B62">
      <w:pPr>
        <w:jc w:val="center"/>
        <w:rPr>
          <w:lang w:val="fr-FR"/>
        </w:rPr>
      </w:pPr>
    </w:p>
    <w:p w:rsidR="00A57D8F" w:rsidP="00C92B62" w:rsidRDefault="00A57D8F">
      <w:pPr>
        <w:jc w:val="center"/>
        <w:rPr>
          <w:lang w:val="fr-FR"/>
        </w:rPr>
      </w:pPr>
    </w:p>
    <w:p w:rsidRPr="00C92B62" w:rsidR="00A57D8F" w:rsidP="00C92B62" w:rsidRDefault="00A57D8F">
      <w:pPr>
        <w:jc w:val="center"/>
        <w:rPr>
          <w:lang w:val="fr-FR"/>
        </w:rPr>
      </w:pPr>
    </w:p>
    <w:p w:rsidRPr="00C92B62" w:rsidR="00C92B62" w:rsidP="00C92B62" w:rsidRDefault="00C92B62">
      <w:pPr>
        <w:jc w:val="center"/>
        <w:rPr>
          <w:lang w:val="fr-FR"/>
        </w:rPr>
      </w:pPr>
      <w:r w:rsidRPr="00C92B62">
        <w:rPr>
          <w:lang w:val="fr-FR"/>
        </w:rPr>
        <w:t>STRASBOURG</w:t>
      </w:r>
    </w:p>
    <w:p w:rsidRPr="00C92B62" w:rsidR="00C92B62" w:rsidP="00C92B62" w:rsidRDefault="00C92B62">
      <w:pPr>
        <w:jc w:val="center"/>
        <w:rPr>
          <w:lang w:val="fr-FR"/>
        </w:rPr>
      </w:pPr>
    </w:p>
    <w:p w:rsidRPr="00C92B62" w:rsidR="00C92B62" w:rsidP="00C92B62" w:rsidRDefault="00C92B62">
      <w:pPr>
        <w:jc w:val="center"/>
        <w:rPr>
          <w:lang w:val="fr-FR"/>
        </w:rPr>
      </w:pPr>
      <w:r w:rsidRPr="00592458">
        <w:rPr>
          <w:lang w:val="fr-FR"/>
        </w:rPr>
        <w:t>21 octobre 2014</w:t>
      </w:r>
    </w:p>
    <w:p w:rsidR="00C92B62" w:rsidP="00C92B62" w:rsidRDefault="00C92B62">
      <w:pPr>
        <w:jc w:val="center"/>
        <w:rPr>
          <w:lang w:val="fr-FR"/>
        </w:rPr>
      </w:pPr>
    </w:p>
    <w:p w:rsidR="00C92B62" w:rsidP="00C92B62" w:rsidRDefault="00C92B62">
      <w:pPr>
        <w:jc w:val="center"/>
        <w:rPr>
          <w:lang w:val="fr-FR"/>
        </w:rPr>
      </w:pPr>
    </w:p>
    <w:p w:rsidR="00C92B62" w:rsidP="00C92B62" w:rsidRDefault="00C92B62">
      <w:pPr>
        <w:jc w:val="center"/>
        <w:rPr>
          <w:lang w:val="fr-FR"/>
        </w:rPr>
      </w:pPr>
    </w:p>
    <w:p w:rsidR="008E1067" w:rsidP="008E1067" w:rsidRDefault="008E1067">
      <w:pPr>
        <w:pStyle w:val="jucase0"/>
        <w:ind w:firstLine="0"/>
        <w:jc w:val="center"/>
        <w:rPr>
          <w:color w:val="FF0000"/>
          <w:sz w:val="28"/>
          <w:szCs w:val="28"/>
          <w:u w:val="single"/>
          <w:lang w:val="fr-FR"/>
        </w:rPr>
      </w:pPr>
      <w:r>
        <w:rPr>
          <w:color w:val="FF0000"/>
          <w:sz w:val="28"/>
          <w:szCs w:val="28"/>
          <w:u w:val="single"/>
          <w:lang w:val="fr-FR"/>
        </w:rPr>
        <w:t>DÉFINITIF</w:t>
      </w:r>
    </w:p>
    <w:p w:rsidR="008E1067" w:rsidP="008E1067" w:rsidRDefault="008E1067">
      <w:pPr>
        <w:pStyle w:val="jupara"/>
        <w:tabs>
          <w:tab w:val="left" w:pos="3450"/>
        </w:tabs>
        <w:ind w:firstLine="0"/>
        <w:jc w:val="center"/>
        <w:rPr>
          <w:color w:val="FF0000"/>
          <w:sz w:val="28"/>
          <w:szCs w:val="28"/>
          <w:lang w:val="fr-FR"/>
        </w:rPr>
      </w:pPr>
    </w:p>
    <w:p w:rsidR="008E1067" w:rsidP="008E1067" w:rsidRDefault="008E1067">
      <w:pPr>
        <w:pStyle w:val="jupara"/>
        <w:ind w:firstLine="0"/>
        <w:jc w:val="center"/>
        <w:rPr>
          <w:color w:val="FF0000"/>
          <w:sz w:val="28"/>
          <w:szCs w:val="28"/>
          <w:lang w:val="fr-FR"/>
        </w:rPr>
      </w:pPr>
      <w:r>
        <w:rPr>
          <w:color w:val="FF0000"/>
          <w:sz w:val="28"/>
          <w:szCs w:val="28"/>
          <w:lang w:val="fr-FR"/>
        </w:rPr>
        <w:t>21/01/2015</w:t>
      </w:r>
    </w:p>
    <w:p w:rsidR="008E1067" w:rsidP="008E1067" w:rsidRDefault="008E1067">
      <w:pPr>
        <w:jc w:val="center"/>
        <w:rPr>
          <w:u w:val="single"/>
          <w:lang w:val="fr-FR"/>
        </w:rPr>
      </w:pPr>
    </w:p>
    <w:p w:rsidR="008E1067" w:rsidP="008E1067" w:rsidRDefault="008E1067">
      <w:pPr>
        <w:jc w:val="center"/>
        <w:rPr>
          <w:i/>
          <w:iCs/>
          <w:sz w:val="22"/>
          <w:lang w:val="fr-FR"/>
        </w:rPr>
      </w:pPr>
      <w:r>
        <w:rPr>
          <w:i/>
          <w:iCs/>
          <w:sz w:val="22"/>
          <w:lang w:val="fr-FR"/>
        </w:rPr>
        <w:t>Cet arrêt est devenu définitif en vertu de l’article 44 § 2 de la Convention. Il peut subir des retouches de forme.</w:t>
      </w:r>
    </w:p>
    <w:p w:rsidR="00C92B62" w:rsidP="000F0AA0" w:rsidRDefault="00C92B62">
      <w:pPr>
        <w:jc w:val="center"/>
        <w:rPr>
          <w:i/>
          <w:sz w:val="22"/>
          <w:lang w:val="fr-FR"/>
        </w:rPr>
      </w:pPr>
    </w:p>
    <w:p w:rsidR="00C92B62" w:rsidP="00A57D8F" w:rsidRDefault="00C92B62">
      <w:pPr>
        <w:pStyle w:val="JuCase"/>
        <w:ind w:firstLine="0"/>
        <w:rPr>
          <w:lang w:val="fr-FR"/>
        </w:rPr>
        <w:sectPr w:rsidR="00C92B62" w:rsidSect="00E3637A">
          <w:headerReference w:type="default" r:id="rId8"/>
          <w:footerReference w:type="default" r:id="rId9"/>
          <w:headerReference w:type="first" r:id="rId10"/>
          <w:footerReference w:type="first" r:id="rId11"/>
          <w:pgSz w:w="11906" w:h="16838" w:code="9"/>
          <w:pgMar w:top="2274" w:right="2274" w:bottom="2274" w:left="2274" w:header="1701" w:footer="720" w:gutter="0"/>
          <w:cols w:space="720"/>
          <w:titlePg/>
          <w:docGrid w:linePitch="326"/>
        </w:sectPr>
      </w:pPr>
    </w:p>
    <w:p w:rsidRPr="00C06E15" w:rsidR="00E77CB3" w:rsidP="00E77CB3" w:rsidRDefault="00E77CB3">
      <w:pPr>
        <w:pStyle w:val="JuCase"/>
        <w:rPr>
          <w:lang w:val="fr-FR"/>
        </w:rPr>
      </w:pPr>
      <w:r w:rsidRPr="00C06E15">
        <w:rPr>
          <w:lang w:val="fr-FR"/>
        </w:rPr>
        <w:t>En l</w:t>
      </w:r>
      <w:r w:rsidR="008E1067">
        <w:rPr>
          <w:lang w:val="fr-FR"/>
        </w:rPr>
        <w:t>’</w:t>
      </w:r>
      <w:r w:rsidRPr="00C06E15">
        <w:rPr>
          <w:lang w:val="fr-FR"/>
        </w:rPr>
        <w:t xml:space="preserve">affaire </w:t>
      </w:r>
      <w:r w:rsidR="00585E60">
        <w:rPr>
          <w:lang w:val="fr-FR"/>
        </w:rPr>
        <w:t>Sharifi et autres c. Italie et Grèce</w:t>
      </w:r>
      <w:r w:rsidRPr="00C06E15">
        <w:rPr>
          <w:lang w:val="fr-FR"/>
        </w:rPr>
        <w:t>,</w:t>
      </w:r>
    </w:p>
    <w:p w:rsidRPr="0031664C" w:rsidR="00E77CB3" w:rsidP="001C34D3" w:rsidRDefault="00E77CB3">
      <w:pPr>
        <w:pStyle w:val="ECHRPara"/>
        <w:rPr>
          <w:lang w:val="fr-FR"/>
        </w:rPr>
      </w:pPr>
      <w:r w:rsidRPr="0031664C">
        <w:rPr>
          <w:lang w:val="fr-FR"/>
        </w:rPr>
        <w:t>La Cour européenne des droits de l</w:t>
      </w:r>
      <w:r w:rsidR="008E1067">
        <w:rPr>
          <w:lang w:val="fr-FR"/>
        </w:rPr>
        <w:t>’</w:t>
      </w:r>
      <w:r w:rsidRPr="0031664C">
        <w:rPr>
          <w:lang w:val="fr-FR"/>
        </w:rPr>
        <w:t>homme (</w:t>
      </w:r>
      <w:r w:rsidRPr="0031664C" w:rsidR="00585E60">
        <w:rPr>
          <w:lang w:val="fr-FR"/>
        </w:rPr>
        <w:t>deuxième section</w:t>
      </w:r>
      <w:r w:rsidRPr="0031664C">
        <w:rPr>
          <w:lang w:val="fr-FR"/>
        </w:rPr>
        <w:t xml:space="preserve">), siégeant </w:t>
      </w:r>
      <w:r w:rsidRPr="0031664C" w:rsidR="00C92B62">
        <w:rPr>
          <w:lang w:val="fr-FR"/>
        </w:rPr>
        <w:t xml:space="preserve">le 9 septembre 2014 </w:t>
      </w:r>
      <w:r w:rsidRPr="0031664C">
        <w:rPr>
          <w:lang w:val="fr-FR"/>
        </w:rPr>
        <w:t xml:space="preserve">en </w:t>
      </w:r>
      <w:r w:rsidRPr="0031664C" w:rsidR="00585E60">
        <w:rPr>
          <w:lang w:val="fr-FR"/>
        </w:rPr>
        <w:t>une chambre composée</w:t>
      </w:r>
      <w:r w:rsidRPr="0031664C">
        <w:rPr>
          <w:lang w:val="fr-FR"/>
        </w:rPr>
        <w:t xml:space="preserve"> de :</w:t>
      </w:r>
    </w:p>
    <w:p w:rsidRPr="00C06E15" w:rsidR="00E77CB3" w:rsidP="00C63990" w:rsidRDefault="00C92B62">
      <w:pPr>
        <w:pStyle w:val="ECHRDecisionBody"/>
        <w:rPr>
          <w:lang w:val="fr-FR"/>
        </w:rPr>
      </w:pPr>
      <w:r w:rsidRPr="00C92B62">
        <w:rPr>
          <w:lang w:val="fr-FR"/>
        </w:rPr>
        <w:tab/>
        <w:t>Işıl</w:t>
      </w:r>
      <w:r>
        <w:rPr>
          <w:lang w:val="fr-FR"/>
        </w:rPr>
        <w:t xml:space="preserve"> </w:t>
      </w:r>
      <w:r w:rsidRPr="00C92B62">
        <w:rPr>
          <w:lang w:val="fr-FR"/>
        </w:rPr>
        <w:t>Karakaş</w:t>
      </w:r>
      <w:r>
        <w:rPr>
          <w:lang w:val="fr-FR"/>
        </w:rPr>
        <w:t>,</w:t>
      </w:r>
      <w:r w:rsidRPr="00C92B62">
        <w:rPr>
          <w:i/>
          <w:lang w:val="fr-FR"/>
        </w:rPr>
        <w:t xml:space="preserve"> présidente,</w:t>
      </w:r>
      <w:r>
        <w:rPr>
          <w:i/>
          <w:lang w:val="fr-FR"/>
        </w:rPr>
        <w:br/>
      </w:r>
      <w:r w:rsidRPr="00C92B62">
        <w:rPr>
          <w:lang w:val="fr-FR"/>
        </w:rPr>
        <w:tab/>
        <w:t>Guido</w:t>
      </w:r>
      <w:r>
        <w:rPr>
          <w:lang w:val="fr-FR"/>
        </w:rPr>
        <w:t xml:space="preserve"> </w:t>
      </w:r>
      <w:r w:rsidRPr="00C92B62">
        <w:rPr>
          <w:lang w:val="fr-FR"/>
        </w:rPr>
        <w:t>Raimondi</w:t>
      </w:r>
      <w:r>
        <w:rPr>
          <w:lang w:val="fr-FR"/>
        </w:rPr>
        <w:t>,</w:t>
      </w:r>
      <w:r>
        <w:rPr>
          <w:i/>
          <w:lang w:val="fr-FR"/>
        </w:rPr>
        <w:br/>
      </w:r>
      <w:r w:rsidRPr="00C92B62">
        <w:rPr>
          <w:lang w:val="fr-FR"/>
        </w:rPr>
        <w:tab/>
        <w:t>András</w:t>
      </w:r>
      <w:r>
        <w:rPr>
          <w:lang w:val="fr-FR"/>
        </w:rPr>
        <w:t xml:space="preserve"> </w:t>
      </w:r>
      <w:r w:rsidRPr="00C92B62">
        <w:rPr>
          <w:lang w:val="fr-FR"/>
        </w:rPr>
        <w:t>Sajó</w:t>
      </w:r>
      <w:r>
        <w:rPr>
          <w:lang w:val="fr-FR"/>
        </w:rPr>
        <w:t>,</w:t>
      </w:r>
      <w:r>
        <w:rPr>
          <w:i/>
          <w:lang w:val="fr-FR"/>
        </w:rPr>
        <w:br/>
      </w:r>
      <w:r w:rsidRPr="00C92B62">
        <w:rPr>
          <w:lang w:val="fr-FR"/>
        </w:rPr>
        <w:tab/>
        <w:t>Linos-Alexandre</w:t>
      </w:r>
      <w:r>
        <w:rPr>
          <w:lang w:val="fr-FR"/>
        </w:rPr>
        <w:t xml:space="preserve"> </w:t>
      </w:r>
      <w:r w:rsidRPr="00C92B62">
        <w:rPr>
          <w:lang w:val="fr-FR"/>
        </w:rPr>
        <w:t>Sicilianos</w:t>
      </w:r>
      <w:r>
        <w:rPr>
          <w:lang w:val="fr-FR"/>
        </w:rPr>
        <w:t>,</w:t>
      </w:r>
      <w:r>
        <w:rPr>
          <w:i/>
          <w:lang w:val="fr-FR"/>
        </w:rPr>
        <w:br/>
      </w:r>
      <w:r w:rsidRPr="00C92B62">
        <w:rPr>
          <w:lang w:val="fr-FR"/>
        </w:rPr>
        <w:tab/>
        <w:t>Helen</w:t>
      </w:r>
      <w:r>
        <w:rPr>
          <w:lang w:val="fr-FR"/>
        </w:rPr>
        <w:t xml:space="preserve"> </w:t>
      </w:r>
      <w:r w:rsidRPr="00C92B62">
        <w:rPr>
          <w:lang w:val="fr-FR"/>
        </w:rPr>
        <w:t>Keller</w:t>
      </w:r>
      <w:r>
        <w:rPr>
          <w:lang w:val="fr-FR"/>
        </w:rPr>
        <w:t>,</w:t>
      </w:r>
      <w:r>
        <w:rPr>
          <w:i/>
          <w:lang w:val="fr-FR"/>
        </w:rPr>
        <w:br/>
      </w:r>
      <w:r w:rsidRPr="00C92B62">
        <w:rPr>
          <w:lang w:val="fr-FR"/>
        </w:rPr>
        <w:tab/>
        <w:t>Paul</w:t>
      </w:r>
      <w:r>
        <w:rPr>
          <w:lang w:val="fr-FR"/>
        </w:rPr>
        <w:t xml:space="preserve"> </w:t>
      </w:r>
      <w:r w:rsidRPr="00C92B62">
        <w:rPr>
          <w:lang w:val="fr-FR"/>
        </w:rPr>
        <w:t>Lemmens</w:t>
      </w:r>
      <w:r>
        <w:rPr>
          <w:lang w:val="fr-FR"/>
        </w:rPr>
        <w:t>,</w:t>
      </w:r>
      <w:r>
        <w:rPr>
          <w:i/>
          <w:lang w:val="fr-FR"/>
        </w:rPr>
        <w:br/>
      </w:r>
      <w:r w:rsidRPr="00C92B62">
        <w:rPr>
          <w:lang w:val="fr-FR"/>
        </w:rPr>
        <w:tab/>
        <w:t>Robert</w:t>
      </w:r>
      <w:r>
        <w:rPr>
          <w:lang w:val="fr-FR"/>
        </w:rPr>
        <w:t xml:space="preserve"> </w:t>
      </w:r>
      <w:r w:rsidRPr="00C92B62">
        <w:rPr>
          <w:lang w:val="fr-FR"/>
        </w:rPr>
        <w:t>Spano</w:t>
      </w:r>
      <w:r>
        <w:rPr>
          <w:lang w:val="fr-FR"/>
        </w:rPr>
        <w:t>,</w:t>
      </w:r>
      <w:r w:rsidRPr="00C92B62">
        <w:rPr>
          <w:i/>
          <w:lang w:val="fr-FR"/>
        </w:rPr>
        <w:t xml:space="preserve"> juges,</w:t>
      </w:r>
      <w:r>
        <w:rPr>
          <w:i/>
          <w:lang w:val="fr-FR"/>
        </w:rPr>
        <w:br/>
      </w:r>
      <w:r w:rsidRPr="00C06E15" w:rsidR="00E77CB3">
        <w:rPr>
          <w:lang w:val="fr-FR"/>
        </w:rPr>
        <w:t xml:space="preserve">et de </w:t>
      </w:r>
      <w:r w:rsidR="00585E60">
        <w:rPr>
          <w:lang w:val="fr-FR"/>
        </w:rPr>
        <w:t>Stanley</w:t>
      </w:r>
      <w:r w:rsidRPr="00C06E15" w:rsidR="00585E60">
        <w:rPr>
          <w:lang w:val="fr-FR"/>
        </w:rPr>
        <w:t xml:space="preserve"> </w:t>
      </w:r>
      <w:r w:rsidR="00585E60">
        <w:rPr>
          <w:lang w:val="fr-FR"/>
        </w:rPr>
        <w:t>Naismith</w:t>
      </w:r>
      <w:r w:rsidRPr="00C06E15" w:rsidR="00E77CB3">
        <w:rPr>
          <w:lang w:val="fr-FR"/>
        </w:rPr>
        <w:t xml:space="preserve">, </w:t>
      </w:r>
      <w:r w:rsidRPr="00C06E15" w:rsidR="00585E60">
        <w:rPr>
          <w:i/>
          <w:lang w:val="fr-FR"/>
        </w:rPr>
        <w:t>greffier</w:t>
      </w:r>
      <w:r w:rsidRPr="00C06E15" w:rsidR="00585E60">
        <w:rPr>
          <w:iCs/>
          <w:lang w:val="fr-FR"/>
        </w:rPr>
        <w:t xml:space="preserve"> </w:t>
      </w:r>
      <w:r w:rsidRPr="00C06E15" w:rsidR="00585E60">
        <w:rPr>
          <w:i/>
          <w:iCs/>
          <w:lang w:val="fr-FR"/>
        </w:rPr>
        <w:t>d</w:t>
      </w:r>
      <w:r w:rsidRPr="00C06E15" w:rsidR="00585E60">
        <w:rPr>
          <w:i/>
          <w:lang w:val="fr-FR"/>
        </w:rPr>
        <w:t>e section</w:t>
      </w:r>
      <w:r w:rsidRPr="00C06E15" w:rsidR="00E77CB3">
        <w:rPr>
          <w:i/>
          <w:lang w:val="fr-FR"/>
        </w:rPr>
        <w:t>,</w:t>
      </w:r>
    </w:p>
    <w:p w:rsidRPr="0031664C" w:rsidR="00E77CB3" w:rsidP="001C34D3" w:rsidRDefault="00E77CB3">
      <w:pPr>
        <w:pStyle w:val="ECHRPara"/>
        <w:rPr>
          <w:lang w:val="fr-FR"/>
        </w:rPr>
      </w:pPr>
      <w:r w:rsidRPr="0031664C">
        <w:rPr>
          <w:lang w:val="fr-FR"/>
        </w:rPr>
        <w:t xml:space="preserve">Après en avoir délibéré en chambre du conseil le </w:t>
      </w:r>
      <w:r w:rsidRPr="0031664C" w:rsidR="00977E38">
        <w:rPr>
          <w:lang w:val="fr-FR"/>
        </w:rPr>
        <w:t>9 septembre 2014</w:t>
      </w:r>
      <w:r w:rsidRPr="0031664C">
        <w:rPr>
          <w:lang w:val="fr-FR"/>
        </w:rPr>
        <w:t>,</w:t>
      </w:r>
    </w:p>
    <w:p w:rsidRPr="0031664C" w:rsidR="00E77CB3" w:rsidP="001C34D3" w:rsidRDefault="00E77CB3">
      <w:pPr>
        <w:pStyle w:val="ECHRPara"/>
        <w:rPr>
          <w:lang w:val="fr-FR"/>
        </w:rPr>
      </w:pPr>
      <w:r w:rsidRPr="0031664C">
        <w:rPr>
          <w:lang w:val="fr-FR"/>
        </w:rPr>
        <w:t>Rend l</w:t>
      </w:r>
      <w:r w:rsidR="008E1067">
        <w:rPr>
          <w:lang w:val="fr-FR"/>
        </w:rPr>
        <w:t>’</w:t>
      </w:r>
      <w:r w:rsidRPr="0031664C">
        <w:rPr>
          <w:lang w:val="fr-FR"/>
        </w:rPr>
        <w:t>arrêt que voici, adopté à cette date :</w:t>
      </w:r>
    </w:p>
    <w:p w:rsidRPr="00C06E15" w:rsidR="00E77CB3" w:rsidP="00E77CB3" w:rsidRDefault="00E77CB3">
      <w:pPr>
        <w:pStyle w:val="ECHRTitle1"/>
        <w:rPr>
          <w:lang w:val="fr-FR"/>
        </w:rPr>
      </w:pPr>
      <w:r w:rsidRPr="00C06E15">
        <w:rPr>
          <w:lang w:val="fr-FR"/>
        </w:rPr>
        <w:t>PROCÉDURE</w:t>
      </w:r>
    </w:p>
    <w:p w:rsidRPr="0031664C" w:rsidR="00D46FA0"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w:t>
      </w:r>
      <w:r>
        <w:fldChar w:fldCharType="end"/>
      </w:r>
      <w:r w:rsidRPr="0031664C">
        <w:rPr>
          <w:lang w:val="fr-FR"/>
        </w:rPr>
        <w:t>.  À l</w:t>
      </w:r>
      <w:r w:rsidR="008E1067">
        <w:rPr>
          <w:lang w:val="fr-FR"/>
        </w:rPr>
        <w:t>’</w:t>
      </w:r>
      <w:r w:rsidRPr="0031664C">
        <w:rPr>
          <w:lang w:val="fr-FR"/>
        </w:rPr>
        <w:t>origine de l</w:t>
      </w:r>
      <w:r w:rsidR="008E1067">
        <w:rPr>
          <w:lang w:val="fr-FR"/>
        </w:rPr>
        <w:t>’</w:t>
      </w:r>
      <w:r w:rsidRPr="0031664C">
        <w:rPr>
          <w:lang w:val="fr-FR"/>
        </w:rPr>
        <w:t>affaire se trouve une requête (n</w:t>
      </w:r>
      <w:r w:rsidRPr="0031664C">
        <w:rPr>
          <w:vertAlign w:val="superscript"/>
          <w:lang w:val="fr-FR"/>
        </w:rPr>
        <w:t>o</w:t>
      </w:r>
      <w:r w:rsidRPr="0031664C">
        <w:rPr>
          <w:lang w:val="fr-FR"/>
        </w:rPr>
        <w:t xml:space="preserve"> 16643/09) dirigée contre la République italienne et dont </w:t>
      </w:r>
      <w:r w:rsidRPr="0031664C">
        <w:rPr>
          <w:color w:val="000000"/>
          <w:lang w:val="fr-FR"/>
        </w:rPr>
        <w:t>trente-deux ressortissants afghans, deux ressortissants soudanais et un ressortissant érythréen</w:t>
      </w:r>
      <w:r w:rsidRPr="0031664C">
        <w:rPr>
          <w:lang w:val="fr-FR"/>
        </w:rPr>
        <w:t xml:space="preserve"> (« les requérants ») ont saisi la Cour le 25 mars 2009 en vertu de l</w:t>
      </w:r>
      <w:r w:rsidR="008E1067">
        <w:rPr>
          <w:lang w:val="fr-FR"/>
        </w:rPr>
        <w:t>’</w:t>
      </w:r>
      <w:r w:rsidRPr="0031664C">
        <w:rPr>
          <w:lang w:val="fr-FR"/>
        </w:rPr>
        <w:t>article 34 de la Convention de sauvegarde des droits de l</w:t>
      </w:r>
      <w:r w:rsidR="008E1067">
        <w:rPr>
          <w:lang w:val="fr-FR"/>
        </w:rPr>
        <w:t>’</w:t>
      </w:r>
      <w:r w:rsidRPr="0031664C">
        <w:rPr>
          <w:lang w:val="fr-FR"/>
        </w:rPr>
        <w:t>homme et des libertés fondamentales (« la Convention »).</w:t>
      </w:r>
    </w:p>
    <w:p w:rsidRPr="0031664C" w:rsidR="00276709" w:rsidP="001C34D3" w:rsidRDefault="00F04FE8">
      <w:pPr>
        <w:pStyle w:val="ECHRPara"/>
        <w:rPr>
          <w:lang w:val="fr-FR"/>
        </w:rPr>
      </w:pPr>
      <w:r w:rsidRPr="00C07972">
        <w:fldChar w:fldCharType="begin"/>
      </w:r>
      <w:r w:rsidRPr="0031664C">
        <w:rPr>
          <w:lang w:val="fr-FR"/>
        </w:rPr>
        <w:instrText xml:space="preserve"> SEQ level0 \*arabic </w:instrText>
      </w:r>
      <w:r w:rsidRPr="00C07972">
        <w:fldChar w:fldCharType="separate"/>
      </w:r>
      <w:r w:rsidRPr="0031664C" w:rsidR="002F1CFE">
        <w:rPr>
          <w:lang w:val="fr-FR"/>
        </w:rPr>
        <w:t>2</w:t>
      </w:r>
      <w:r w:rsidRPr="00C07972">
        <w:fldChar w:fldCharType="end"/>
      </w:r>
      <w:r w:rsidRPr="0031664C">
        <w:rPr>
          <w:lang w:val="fr-FR"/>
        </w:rPr>
        <w:t>.  </w:t>
      </w:r>
      <w:r w:rsidRPr="0031664C" w:rsidR="00276709">
        <w:rPr>
          <w:lang w:val="fr-FR"/>
        </w:rPr>
        <w:t xml:space="preserve">Les détails concernant les requérants figurent dans le tableau récapitulatif annexé au présent arrêt. </w:t>
      </w:r>
      <w:r w:rsidRPr="0031664C" w:rsidR="00276709">
        <w:rPr>
          <w:color w:val="000000"/>
          <w:lang w:val="fr-FR"/>
        </w:rPr>
        <w:t>Lors de son introduction, la requête portait la signature de trois conseils : M</w:t>
      </w:r>
      <w:r w:rsidRPr="0031664C" w:rsidR="00276709">
        <w:rPr>
          <w:color w:val="000000"/>
          <w:vertAlign w:val="superscript"/>
          <w:lang w:val="fr-FR"/>
        </w:rPr>
        <w:t>e </w:t>
      </w:r>
      <w:r w:rsidRPr="0031664C" w:rsidR="00276709">
        <w:rPr>
          <w:color w:val="000000"/>
          <w:lang w:val="fr-FR"/>
        </w:rPr>
        <w:t>P. Masouridou, avocate à Athènes, M</w:t>
      </w:r>
      <w:r w:rsidRPr="0031664C" w:rsidR="00276709">
        <w:rPr>
          <w:color w:val="000000"/>
          <w:vertAlign w:val="superscript"/>
          <w:lang w:val="fr-FR"/>
        </w:rPr>
        <w:t>e</w:t>
      </w:r>
      <w:r w:rsidRPr="0031664C" w:rsidR="00276709">
        <w:rPr>
          <w:color w:val="000000"/>
          <w:lang w:val="fr-FR"/>
        </w:rPr>
        <w:t> A. Ballerini, avocate à Gênes, et M</w:t>
      </w:r>
      <w:r w:rsidRPr="0031664C" w:rsidR="00276709">
        <w:rPr>
          <w:color w:val="000000"/>
          <w:vertAlign w:val="superscript"/>
          <w:lang w:val="fr-FR"/>
        </w:rPr>
        <w:t>e </w:t>
      </w:r>
      <w:r w:rsidRPr="0031664C" w:rsidR="00276709">
        <w:rPr>
          <w:color w:val="000000"/>
          <w:lang w:val="fr-FR"/>
        </w:rPr>
        <w:t>L.</w:t>
      </w:r>
      <w:r w:rsidRPr="0031664C" w:rsidR="00954188">
        <w:rPr>
          <w:color w:val="000000"/>
          <w:lang w:val="fr-FR"/>
        </w:rPr>
        <w:t> Mandro, avocat à Venise. Le 19 </w:t>
      </w:r>
      <w:r w:rsidRPr="0031664C" w:rsidR="00276709">
        <w:rPr>
          <w:color w:val="000000"/>
          <w:lang w:val="fr-FR"/>
        </w:rPr>
        <w:t>juin 2009, M</w:t>
      </w:r>
      <w:r w:rsidRPr="0031664C" w:rsidR="00276709">
        <w:rPr>
          <w:color w:val="000000"/>
          <w:vertAlign w:val="superscript"/>
          <w:lang w:val="fr-FR"/>
        </w:rPr>
        <w:t>e </w:t>
      </w:r>
      <w:r w:rsidRPr="0031664C" w:rsidR="00276709">
        <w:rPr>
          <w:lang w:val="fr-FR"/>
        </w:rPr>
        <w:t>Masouridou a indiqué qu</w:t>
      </w:r>
      <w:r w:rsidR="008E1067">
        <w:rPr>
          <w:lang w:val="fr-FR"/>
        </w:rPr>
        <w:t>’</w:t>
      </w:r>
      <w:r w:rsidRPr="0031664C" w:rsidR="00276709">
        <w:rPr>
          <w:lang w:val="fr-FR"/>
        </w:rPr>
        <w:t>elle ne représentait pas les requérants, avec lesquels elle n</w:t>
      </w:r>
      <w:r w:rsidR="008E1067">
        <w:rPr>
          <w:lang w:val="fr-FR"/>
        </w:rPr>
        <w:t>’</w:t>
      </w:r>
      <w:r w:rsidRPr="0031664C" w:rsidR="00276709">
        <w:rPr>
          <w:lang w:val="fr-FR"/>
        </w:rPr>
        <w:t>était pas en contact et dont elle s</w:t>
      </w:r>
      <w:r w:rsidR="008E1067">
        <w:rPr>
          <w:lang w:val="fr-FR"/>
        </w:rPr>
        <w:t>’</w:t>
      </w:r>
      <w:r w:rsidRPr="0031664C" w:rsidR="00276709">
        <w:rPr>
          <w:lang w:val="fr-FR"/>
        </w:rPr>
        <w:t>était limitée à recueillir les procurations en Grèce. M</w:t>
      </w:r>
      <w:r w:rsidRPr="0031664C" w:rsidR="00276709">
        <w:rPr>
          <w:vertAlign w:val="superscript"/>
          <w:lang w:val="fr-FR"/>
        </w:rPr>
        <w:t>e </w:t>
      </w:r>
      <w:r w:rsidRPr="0031664C" w:rsidR="00276709">
        <w:rPr>
          <w:lang w:val="fr-FR"/>
        </w:rPr>
        <w:t>Mandro, quant à lui, n</w:t>
      </w:r>
      <w:r w:rsidR="008E1067">
        <w:rPr>
          <w:lang w:val="fr-FR"/>
        </w:rPr>
        <w:t>’</w:t>
      </w:r>
      <w:r w:rsidRPr="0031664C" w:rsidR="00276709">
        <w:rPr>
          <w:lang w:val="fr-FR"/>
        </w:rPr>
        <w:t>a plus apposé sa signature sur aucun autre document relatif à la requête par la suite. Il ressort également du dossier que M</w:t>
      </w:r>
      <w:r w:rsidRPr="0031664C" w:rsidR="00276709">
        <w:rPr>
          <w:vertAlign w:val="superscript"/>
          <w:lang w:val="fr-FR"/>
        </w:rPr>
        <w:t>e </w:t>
      </w:r>
      <w:r w:rsidRPr="0031664C" w:rsidR="00276709">
        <w:rPr>
          <w:color w:val="000000"/>
          <w:lang w:val="fr-FR"/>
        </w:rPr>
        <w:t>Ballerini a été assisté dans la préparation de la requête par M</w:t>
      </w:r>
      <w:r w:rsidRPr="0031664C" w:rsidR="00276709">
        <w:rPr>
          <w:color w:val="000000"/>
          <w:vertAlign w:val="superscript"/>
          <w:lang w:val="fr-FR"/>
        </w:rPr>
        <w:t>me </w:t>
      </w:r>
      <w:r w:rsidRPr="0031664C" w:rsidR="00276709">
        <w:rPr>
          <w:color w:val="000000"/>
          <w:lang w:val="fr-FR"/>
        </w:rPr>
        <w:t xml:space="preserve">Alessandra Sciurba, docteure en droit, et M. Basir Ahang, journaliste de nationalité afghane, qui ont </w:t>
      </w:r>
      <w:r w:rsidRPr="0031664C" w:rsidR="00276709">
        <w:rPr>
          <w:lang w:val="fr-FR" w:eastAsia="en-GB"/>
        </w:rPr>
        <w:t>interviewé les requérants dans le camp de Patras</w:t>
      </w:r>
      <w:r w:rsidRPr="0031664C" w:rsidR="00276709">
        <w:rPr>
          <w:lang w:val="fr-FR"/>
        </w:rPr>
        <w:t>.</w:t>
      </w:r>
    </w:p>
    <w:p w:rsidRPr="0031664C" w:rsidR="00D46FA0" w:rsidP="001C34D3" w:rsidRDefault="00F04FE8">
      <w:pPr>
        <w:pStyle w:val="ECHRPara"/>
        <w:rPr>
          <w:lang w:val="fr-FR"/>
        </w:rPr>
      </w:pPr>
      <w:r w:rsidRPr="0031664C">
        <w:rPr>
          <w:lang w:val="fr-FR"/>
        </w:rPr>
        <w:t>Le gouvernement italien a été représenté par son agent, M</w:t>
      </w:r>
      <w:r w:rsidRPr="0031664C">
        <w:rPr>
          <w:vertAlign w:val="superscript"/>
          <w:lang w:val="fr-FR"/>
        </w:rPr>
        <w:t>me</w:t>
      </w:r>
      <w:r w:rsidRPr="0031664C">
        <w:rPr>
          <w:lang w:val="fr-FR"/>
        </w:rPr>
        <w:t> Ersiliagrazia Spatafora, et par son ancien coagent, M. Nicola Lettieri. Le gouvernement grec a été représenté par son agent, M. Alexandro G. Tzeferakos, assisté de M. Georgios Kannellopoulos, conseiller juridique au Conseil juridique de l</w:t>
      </w:r>
      <w:r w:rsidR="008E1067">
        <w:rPr>
          <w:lang w:val="fr-FR"/>
        </w:rPr>
        <w:t>’</w:t>
      </w:r>
      <w:r w:rsidRPr="0031664C" w:rsidR="006B0FFA">
        <w:rPr>
          <w:lang w:val="fr-FR"/>
        </w:rPr>
        <w:t>État, ainsi que de M</w:t>
      </w:r>
      <w:r w:rsidRPr="0031664C" w:rsidR="006B0FFA">
        <w:rPr>
          <w:vertAlign w:val="superscript"/>
          <w:lang w:val="fr-FR"/>
        </w:rPr>
        <w:t>me</w:t>
      </w:r>
      <w:r w:rsidRPr="0031664C">
        <w:rPr>
          <w:lang w:val="fr-FR"/>
        </w:rPr>
        <w:t xml:space="preserve"> Stavroula Trekli et</w:t>
      </w:r>
      <w:r w:rsidRPr="0031664C" w:rsidR="00954188">
        <w:rPr>
          <w:lang w:val="fr-FR"/>
        </w:rPr>
        <w:t xml:space="preserve"> M.</w:t>
      </w:r>
      <w:r w:rsidRPr="0031664C">
        <w:rPr>
          <w:lang w:val="fr-FR"/>
        </w:rPr>
        <w:t xml:space="preserve"> Christos Poulakos, auditeurs au Conseil juridique de l</w:t>
      </w:r>
      <w:r w:rsidR="008E1067">
        <w:rPr>
          <w:lang w:val="fr-FR"/>
        </w:rPr>
        <w:t>’</w:t>
      </w:r>
      <w:r w:rsidRPr="0031664C">
        <w:rPr>
          <w:lang w:val="fr-FR"/>
        </w:rPr>
        <w:t>État.</w:t>
      </w:r>
    </w:p>
    <w:p w:rsidRPr="0031664C" w:rsidR="00F04FE8" w:rsidP="001C34D3" w:rsidRDefault="00F04FE8">
      <w:pPr>
        <w:pStyle w:val="ECHRPara"/>
        <w:rPr>
          <w:lang w:val="fr-FR"/>
        </w:rPr>
      </w:pPr>
      <w:r w:rsidRPr="00C07972">
        <w:fldChar w:fldCharType="begin"/>
      </w:r>
      <w:r w:rsidRPr="0031664C">
        <w:rPr>
          <w:lang w:val="fr-FR"/>
        </w:rPr>
        <w:instrText xml:space="preserve"> SEQ level0 \*arabic </w:instrText>
      </w:r>
      <w:r w:rsidRPr="00C07972">
        <w:fldChar w:fldCharType="separate"/>
      </w:r>
      <w:r w:rsidRPr="0031664C" w:rsidR="002F1CFE">
        <w:rPr>
          <w:lang w:val="fr-FR"/>
        </w:rPr>
        <w:t>3</w:t>
      </w:r>
      <w:r w:rsidRPr="00C07972">
        <w:fldChar w:fldCharType="end"/>
      </w:r>
      <w:r w:rsidRPr="0031664C">
        <w:rPr>
          <w:lang w:val="fr-FR"/>
        </w:rPr>
        <w:t>.  Les requérants alléguaient, en particulier, être arrivés clandestinement en Italie en provenance de la Grèce et avoir é</w:t>
      </w:r>
      <w:r w:rsidRPr="0031664C" w:rsidR="00954188">
        <w:rPr>
          <w:lang w:val="fr-FR"/>
        </w:rPr>
        <w:t>té refoulés vers ce pays sur </w:t>
      </w:r>
      <w:r w:rsidRPr="0031664C" w:rsidR="00954188">
        <w:rPr>
          <w:lang w:val="fr-FR"/>
        </w:rPr>
        <w:noBreakHyphen/>
        <w:t> le </w:t>
      </w:r>
      <w:r w:rsidRPr="0031664C" w:rsidR="00954188">
        <w:rPr>
          <w:lang w:val="fr-FR"/>
        </w:rPr>
        <w:noBreakHyphen/>
        <w:t> </w:t>
      </w:r>
      <w:r w:rsidRPr="0031664C">
        <w:rPr>
          <w:lang w:val="fr-FR"/>
        </w:rPr>
        <w:t>champ, avec la crainte de subir un refoulement ultérieur vers leurs pays d</w:t>
      </w:r>
      <w:r w:rsidR="008E1067">
        <w:rPr>
          <w:lang w:val="fr-FR"/>
        </w:rPr>
        <w:t>’</w:t>
      </w:r>
      <w:r w:rsidRPr="0031664C">
        <w:rPr>
          <w:lang w:val="fr-FR"/>
        </w:rPr>
        <w:t>origine respectifs, dans lesquels ils risqueraient la mort, la torture ou des traitements inhumains et dégradants (articles 2 et 3 de la Convention). Ils se plaignaient, en outre, de ne pas avoir eu accès à des instances nationales pour faire valoir ces griefs (article 13 de la Convention) et d</w:t>
      </w:r>
      <w:r w:rsidR="008E1067">
        <w:rPr>
          <w:lang w:val="fr-FR"/>
        </w:rPr>
        <w:t>’</w:t>
      </w:r>
      <w:r w:rsidRPr="0031664C">
        <w:rPr>
          <w:lang w:val="fr-FR"/>
        </w:rPr>
        <w:t>avoir été maltraités par les polices italienne et grecque, ainsi que par les équipages des navires à bord desquels ils ont été reconduits en Grèce (article 3 de la Convention).</w:t>
      </w:r>
    </w:p>
    <w:p w:rsidRPr="0031664C" w:rsidR="00F04FE8" w:rsidP="001C34D3" w:rsidRDefault="00F04FE8">
      <w:pPr>
        <w:pStyle w:val="ECHRPara"/>
        <w:rPr>
          <w:lang w:val="fr-FR"/>
        </w:rPr>
      </w:pPr>
      <w:r w:rsidRPr="0031664C">
        <w:rPr>
          <w:lang w:val="fr-FR"/>
        </w:rPr>
        <w:t>À l</w:t>
      </w:r>
      <w:r w:rsidR="008E1067">
        <w:rPr>
          <w:lang w:val="fr-FR"/>
        </w:rPr>
        <w:t>’</w:t>
      </w:r>
      <w:r w:rsidRPr="0031664C">
        <w:rPr>
          <w:lang w:val="fr-FR"/>
        </w:rPr>
        <w:t>égard de la Grèce, ils se plaignaient également d</w:t>
      </w:r>
      <w:r w:rsidR="008E1067">
        <w:rPr>
          <w:lang w:val="fr-FR"/>
        </w:rPr>
        <w:t>’</w:t>
      </w:r>
      <w:r w:rsidRPr="0031664C">
        <w:rPr>
          <w:lang w:val="fr-FR"/>
        </w:rPr>
        <w:t>avoir été placés en rétention dans de mauvaises conditions (article 3 de la Convention).</w:t>
      </w:r>
    </w:p>
    <w:p w:rsidRPr="0031664C" w:rsidR="00F04FE8" w:rsidP="001C34D3" w:rsidRDefault="00F04FE8">
      <w:pPr>
        <w:pStyle w:val="ECHRPara"/>
        <w:rPr>
          <w:lang w:val="fr-FR"/>
        </w:rPr>
      </w:pPr>
      <w:r w:rsidRPr="0031664C">
        <w:rPr>
          <w:lang w:val="fr-FR"/>
        </w:rPr>
        <w:t>À l</w:t>
      </w:r>
      <w:r w:rsidR="008E1067">
        <w:rPr>
          <w:lang w:val="fr-FR"/>
        </w:rPr>
        <w:t>’</w:t>
      </w:r>
      <w:r w:rsidRPr="0031664C">
        <w:rPr>
          <w:lang w:val="fr-FR"/>
        </w:rPr>
        <w:t>égard de l</w:t>
      </w:r>
      <w:r w:rsidR="008E1067">
        <w:rPr>
          <w:lang w:val="fr-FR"/>
        </w:rPr>
        <w:t>’</w:t>
      </w:r>
      <w:r w:rsidRPr="0031664C">
        <w:rPr>
          <w:lang w:val="fr-FR"/>
        </w:rPr>
        <w:t>Italie, ils alléguaient avoir été victimes d</w:t>
      </w:r>
      <w:r w:rsidR="008E1067">
        <w:rPr>
          <w:lang w:val="fr-FR"/>
        </w:rPr>
        <w:t>’</w:t>
      </w:r>
      <w:r w:rsidRPr="0031664C">
        <w:rPr>
          <w:lang w:val="fr-FR"/>
        </w:rPr>
        <w:t>expulsions collectives indiscriminées (article 4 du Protocole n</w:t>
      </w:r>
      <w:r w:rsidRPr="0031664C">
        <w:rPr>
          <w:vertAlign w:val="superscript"/>
          <w:lang w:val="fr-FR"/>
        </w:rPr>
        <w:t>o</w:t>
      </w:r>
      <w:r w:rsidRPr="0031664C">
        <w:rPr>
          <w:lang w:val="fr-FR"/>
        </w:rPr>
        <w:t> 4) et avoir été privés du droit de porter leur cause devant la Cour, du fait de l</w:t>
      </w:r>
      <w:r w:rsidR="008E1067">
        <w:rPr>
          <w:lang w:val="fr-FR"/>
        </w:rPr>
        <w:t>’</w:t>
      </w:r>
      <w:r w:rsidRPr="0031664C">
        <w:rPr>
          <w:lang w:val="fr-FR"/>
        </w:rPr>
        <w:t>impossibilité de contacter un interprète et un avocat (article 34 de la Convention).</w:t>
      </w:r>
    </w:p>
    <w:p w:rsidRPr="000F0AA0" w:rsidR="00D46FA0" w:rsidP="001C34D3" w:rsidRDefault="00F04FE8">
      <w:pPr>
        <w:pStyle w:val="ECHRPara"/>
        <w:rPr>
          <w:color w:val="000000"/>
          <w:szCs w:val="24"/>
          <w:lang w:eastAsia="en-GB"/>
        </w:rPr>
      </w:pPr>
      <w:r>
        <w:fldChar w:fldCharType="begin"/>
      </w:r>
      <w:r w:rsidRPr="0031664C">
        <w:rPr>
          <w:lang w:val="fr-FR"/>
        </w:rPr>
        <w:instrText xml:space="preserve"> SEQ level0 \*arabic </w:instrText>
      </w:r>
      <w:r>
        <w:fldChar w:fldCharType="separate"/>
      </w:r>
      <w:r w:rsidRPr="0031664C" w:rsidR="002F1CFE">
        <w:rPr>
          <w:lang w:val="fr-FR"/>
        </w:rPr>
        <w:t>4</w:t>
      </w:r>
      <w:r>
        <w:fldChar w:fldCharType="end"/>
      </w:r>
      <w:r w:rsidRPr="0031664C">
        <w:rPr>
          <w:lang w:val="fr-FR"/>
        </w:rPr>
        <w:t>.  Le 23 juin 2009, la chambre a décidé de communiquer la requête aux gouvernements italien et grec et de la traiter en priorité (article 41 du règlement). En outre, e</w:t>
      </w:r>
      <w:r w:rsidRPr="0031664C">
        <w:rPr>
          <w:color w:val="000000"/>
          <w:szCs w:val="24"/>
          <w:lang w:val="fr-FR" w:eastAsia="en-GB"/>
        </w:rPr>
        <w:t>n application de l</w:t>
      </w:r>
      <w:r w:rsidR="008E1067">
        <w:rPr>
          <w:color w:val="000000"/>
          <w:szCs w:val="24"/>
          <w:lang w:val="fr-FR" w:eastAsia="en-GB"/>
        </w:rPr>
        <w:t>’</w:t>
      </w:r>
      <w:r w:rsidRPr="0031664C">
        <w:rPr>
          <w:color w:val="000000"/>
          <w:szCs w:val="24"/>
          <w:lang w:val="fr-FR" w:eastAsia="en-GB"/>
        </w:rPr>
        <w:t xml:space="preserve">article 39 du règlement, la chambre a invité le gouvernement grec à surseoir à toute expulsion des requérants suivants : MM. </w:t>
      </w:r>
      <w:r w:rsidRPr="000F0AA0">
        <w:rPr>
          <w:color w:val="000000"/>
          <w:szCs w:val="24"/>
          <w:lang w:eastAsia="en-GB"/>
        </w:rPr>
        <w:t>Nima Rezai, Malik Merzai, Mustafa Said Mustafa, Alidad Rahimi, Faroz Ahmadi et Hasan Najibi</w:t>
      </w:r>
      <w:r>
        <w:rPr>
          <w:rStyle w:val="FootnoteReference"/>
          <w:color w:val="000000"/>
          <w:szCs w:val="24"/>
          <w:lang w:eastAsia="en-GB"/>
        </w:rPr>
        <w:footnoteReference w:id="1"/>
      </w:r>
      <w:r w:rsidRPr="000F0AA0">
        <w:rPr>
          <w:color w:val="000000"/>
          <w:szCs w:val="24"/>
          <w:lang w:eastAsia="en-GB"/>
        </w:rPr>
        <w:t>.</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5</w:t>
      </w:r>
      <w:r>
        <w:fldChar w:fldCharType="end"/>
      </w:r>
      <w:r w:rsidRPr="0031664C">
        <w:rPr>
          <w:lang w:val="fr-FR"/>
        </w:rPr>
        <w:t xml:space="preserve">.  Tant les requérants que les gouvernements défendeurs ont déposé des observations écrites sur </w:t>
      </w:r>
      <w:r w:rsidRPr="0031664C" w:rsidR="00276709">
        <w:rPr>
          <w:lang w:val="fr-FR"/>
        </w:rPr>
        <w:t xml:space="preserve">la recevabilité ainsi que sur </w:t>
      </w:r>
      <w:r w:rsidRPr="0031664C">
        <w:rPr>
          <w:lang w:val="fr-FR"/>
        </w:rPr>
        <w:t>le fond de l</w:t>
      </w:r>
      <w:r w:rsidR="008E1067">
        <w:rPr>
          <w:lang w:val="fr-FR"/>
        </w:rPr>
        <w:t>’</w:t>
      </w:r>
      <w:r w:rsidRPr="0031664C">
        <w:rPr>
          <w:lang w:val="fr-FR"/>
        </w:rPr>
        <w:t>affaire.</w:t>
      </w:r>
    </w:p>
    <w:p w:rsidRPr="0031664C" w:rsidR="00D46FA0" w:rsidP="001C34D3" w:rsidRDefault="00F04FE8">
      <w:pPr>
        <w:pStyle w:val="ECHRPara"/>
        <w:rPr>
          <w:lang w:val="fr-FR"/>
        </w:rPr>
      </w:pPr>
      <w:r w:rsidRPr="0031664C">
        <w:rPr>
          <w:lang w:val="fr-FR"/>
        </w:rPr>
        <w:t>Des observations écrites ont également été reçues du Haut-Commissariat des Nations unies pour les réfugiés (HCR), ainsi que du Centre de conseil sur les droits de l</w:t>
      </w:r>
      <w:r w:rsidR="008E1067">
        <w:rPr>
          <w:lang w:val="fr-FR"/>
        </w:rPr>
        <w:t>’</w:t>
      </w:r>
      <w:r w:rsidRPr="0031664C">
        <w:rPr>
          <w:lang w:val="fr-FR"/>
        </w:rPr>
        <w:t>individu en Europe (le « Centre AIRE ») et d</w:t>
      </w:r>
      <w:r w:rsidR="008E1067">
        <w:rPr>
          <w:lang w:val="fr-FR"/>
        </w:rPr>
        <w:t>’</w:t>
      </w:r>
      <w:r w:rsidRPr="0031664C">
        <w:rPr>
          <w:lang w:val="fr-FR"/>
        </w:rPr>
        <w:t>Amnesty International agissant conjointement. Le président de la chambre les avait autorisés à intervenir en vertu de l</w:t>
      </w:r>
      <w:r w:rsidR="008E1067">
        <w:rPr>
          <w:lang w:val="fr-FR"/>
        </w:rPr>
        <w:t>’</w:t>
      </w:r>
      <w:r w:rsidRPr="0031664C">
        <w:rPr>
          <w:lang w:val="fr-FR"/>
        </w:rPr>
        <w:t>article 36 § 2 de la Convention.</w:t>
      </w:r>
    </w:p>
    <w:p w:rsidRPr="00C06E15" w:rsidR="00E77CB3" w:rsidP="00E77CB3" w:rsidRDefault="00E77CB3">
      <w:pPr>
        <w:pStyle w:val="ECHRTitle1"/>
        <w:tabs>
          <w:tab w:val="left" w:pos="5387"/>
        </w:tabs>
        <w:rPr>
          <w:lang w:val="fr-FR"/>
        </w:rPr>
      </w:pPr>
      <w:r w:rsidRPr="00C06E15">
        <w:rPr>
          <w:lang w:val="fr-FR"/>
        </w:rPr>
        <w:t>EN FAIT</w:t>
      </w:r>
    </w:p>
    <w:p w:rsidRPr="00C06E15" w:rsidR="00E77CB3" w:rsidP="00C63990" w:rsidRDefault="00E77CB3">
      <w:pPr>
        <w:pStyle w:val="ECHRHeading1"/>
        <w:rPr>
          <w:lang w:val="fr-FR"/>
        </w:rPr>
      </w:pPr>
      <w:r w:rsidRPr="00C06E15">
        <w:rPr>
          <w:lang w:val="fr-FR"/>
        </w:rPr>
        <w:t>I.  LES CIRCONSTANCES DE L</w:t>
      </w:r>
      <w:r w:rsidR="008E1067">
        <w:rPr>
          <w:lang w:val="fr-FR"/>
        </w:rPr>
        <w:t>’</w:t>
      </w:r>
      <w:r w:rsidRPr="00C06E15">
        <w:rPr>
          <w:lang w:val="fr-FR"/>
        </w:rPr>
        <w:t>ESPÈCE</w:t>
      </w:r>
    </w:p>
    <w:p w:rsidRPr="0031664C" w:rsidR="00F04FE8" w:rsidP="001C34D3" w:rsidRDefault="00F04FE8">
      <w:pPr>
        <w:pStyle w:val="ECHRPara"/>
        <w:rPr>
          <w:lang w:val="fr-FR"/>
        </w:rPr>
      </w:pPr>
      <w:r w:rsidRPr="00C07972">
        <w:fldChar w:fldCharType="begin"/>
      </w:r>
      <w:r w:rsidRPr="0031664C">
        <w:rPr>
          <w:lang w:val="fr-FR"/>
        </w:rPr>
        <w:instrText xml:space="preserve"> SEQ level0 \*arabic </w:instrText>
      </w:r>
      <w:r w:rsidRPr="00C07972">
        <w:fldChar w:fldCharType="separate"/>
      </w:r>
      <w:r w:rsidRPr="0031664C" w:rsidR="002F1CFE">
        <w:rPr>
          <w:lang w:val="fr-FR"/>
        </w:rPr>
        <w:t>6</w:t>
      </w:r>
      <w:r w:rsidRPr="00C07972">
        <w:fldChar w:fldCharType="end"/>
      </w:r>
      <w:r w:rsidRPr="0031664C">
        <w:rPr>
          <w:lang w:val="fr-FR"/>
        </w:rPr>
        <w:t>.  Les requérants, dont la liste figure en annexe, sont trente-deux ressortissants afghans, deux ressortissants soudanais</w:t>
      </w:r>
      <w:r w:rsidRPr="0031664C" w:rsidR="000B2DDB">
        <w:rPr>
          <w:lang w:val="fr-FR"/>
        </w:rPr>
        <w:t xml:space="preserve"> et un ressortissant érythréen.</w:t>
      </w:r>
    </w:p>
    <w:p w:rsidRPr="00F04FE8" w:rsidR="00F04FE8" w:rsidP="00C46D4A" w:rsidRDefault="00F04FE8">
      <w:pPr>
        <w:pStyle w:val="ECHRPara"/>
        <w:rPr>
          <w:lang w:val="fr-FR" w:eastAsia="en-GB"/>
        </w:rPr>
      </w:pPr>
      <w:r w:rsidRPr="00C07972">
        <w:fldChar w:fldCharType="begin"/>
      </w:r>
      <w:r w:rsidRPr="00F04FE8">
        <w:rPr>
          <w:lang w:val="fr-FR"/>
        </w:rPr>
        <w:instrText xml:space="preserve"> SEQ level0 \*arabic </w:instrText>
      </w:r>
      <w:r w:rsidRPr="00C07972">
        <w:fldChar w:fldCharType="separate"/>
      </w:r>
      <w:r w:rsidR="002F1CFE">
        <w:rPr>
          <w:noProof/>
          <w:lang w:val="fr-FR"/>
        </w:rPr>
        <w:t>7</w:t>
      </w:r>
      <w:r w:rsidRPr="00C07972">
        <w:fldChar w:fldCharType="end"/>
      </w:r>
      <w:r w:rsidRPr="00F04FE8">
        <w:rPr>
          <w:lang w:val="fr-FR"/>
        </w:rPr>
        <w:t>.  </w:t>
      </w:r>
      <w:r w:rsidRPr="00F04FE8">
        <w:rPr>
          <w:lang w:val="fr-FR" w:eastAsia="en-GB"/>
        </w:rPr>
        <w:t>Les faits de la cause peuvent se résumer comme suit.</w:t>
      </w:r>
    </w:p>
    <w:p w:rsidRPr="00F04FE8" w:rsidR="00F04FE8" w:rsidP="00F04FE8" w:rsidRDefault="000B2DDB">
      <w:pPr>
        <w:pStyle w:val="ECHRHeading2"/>
        <w:rPr>
          <w:lang w:val="fr-FR"/>
        </w:rPr>
      </w:pPr>
      <w:r>
        <w:rPr>
          <w:lang w:val="fr-FR"/>
        </w:rPr>
        <w:t>A.  </w:t>
      </w:r>
      <w:r w:rsidRPr="00F04FE8" w:rsidR="00F04FE8">
        <w:rPr>
          <w:lang w:val="fr-FR"/>
        </w:rPr>
        <w:t>Les faits allégués dans la requête</w:t>
      </w:r>
    </w:p>
    <w:p w:rsidRPr="00F04FE8" w:rsidR="00F04FE8" w:rsidP="00C46D4A" w:rsidRDefault="00F04FE8">
      <w:pPr>
        <w:pStyle w:val="ECHRPara"/>
        <w:rPr>
          <w:b/>
          <w:lang w:val="fr-FR" w:eastAsia="en-GB"/>
        </w:rPr>
      </w:pPr>
      <w:r>
        <w:rPr>
          <w:lang w:eastAsia="en-GB"/>
        </w:rPr>
        <w:fldChar w:fldCharType="begin"/>
      </w:r>
      <w:r w:rsidRPr="00F04FE8">
        <w:rPr>
          <w:lang w:val="fr-FR" w:eastAsia="en-GB"/>
        </w:rPr>
        <w:instrText xml:space="preserve"> SEQ level0 \*arabic </w:instrText>
      </w:r>
      <w:r>
        <w:rPr>
          <w:lang w:eastAsia="en-GB"/>
        </w:rPr>
        <w:fldChar w:fldCharType="separate"/>
      </w:r>
      <w:r w:rsidR="002F1CFE">
        <w:rPr>
          <w:noProof/>
          <w:lang w:val="fr-FR" w:eastAsia="en-GB"/>
        </w:rPr>
        <w:t>8</w:t>
      </w:r>
      <w:r>
        <w:rPr>
          <w:lang w:eastAsia="en-GB"/>
        </w:rPr>
        <w:fldChar w:fldCharType="end"/>
      </w:r>
      <w:r w:rsidRPr="00F04FE8">
        <w:rPr>
          <w:lang w:val="fr-FR" w:eastAsia="en-GB"/>
        </w:rPr>
        <w:t>.  Les requérants affirment avoir, à différentes dates au cours des années 2007 et 2008, gagné le territoire grec en provenance de pays en proie à des conflits armés affectant les civils (en l</w:t>
      </w:r>
      <w:r w:rsidR="008E1067">
        <w:rPr>
          <w:lang w:val="fr-FR" w:eastAsia="en-GB"/>
        </w:rPr>
        <w:t>’</w:t>
      </w:r>
      <w:r w:rsidRPr="00F04FE8">
        <w:rPr>
          <w:lang w:val="fr-FR" w:eastAsia="en-GB"/>
        </w:rPr>
        <w:t>occurrence l</w:t>
      </w:r>
      <w:r w:rsidR="008E1067">
        <w:rPr>
          <w:lang w:val="fr-FR" w:eastAsia="en-GB"/>
        </w:rPr>
        <w:t>’</w:t>
      </w:r>
      <w:r w:rsidRPr="00F04FE8">
        <w:rPr>
          <w:lang w:val="fr-FR" w:eastAsia="en-GB"/>
        </w:rPr>
        <w:t>Afghanistan, le Soudan et l</w:t>
      </w:r>
      <w:r w:rsidR="008E1067">
        <w:rPr>
          <w:lang w:val="fr-FR" w:eastAsia="en-GB"/>
        </w:rPr>
        <w:t>’</w:t>
      </w:r>
      <w:r w:rsidRPr="00F04FE8">
        <w:rPr>
          <w:lang w:val="fr-FR" w:eastAsia="en-GB"/>
        </w:rPr>
        <w:t>Érythrée). Après s</w:t>
      </w:r>
      <w:r w:rsidR="008E1067">
        <w:rPr>
          <w:lang w:val="fr-FR" w:eastAsia="en-GB"/>
        </w:rPr>
        <w:t>’</w:t>
      </w:r>
      <w:r w:rsidRPr="00F04FE8">
        <w:rPr>
          <w:lang w:val="fr-FR" w:eastAsia="en-GB"/>
        </w:rPr>
        <w:t>être embarqués clandestinement à Patras sur des navires à destination de l</w:t>
      </w:r>
      <w:r w:rsidR="008E1067">
        <w:rPr>
          <w:lang w:val="fr-FR" w:eastAsia="en-GB"/>
        </w:rPr>
        <w:t>’</w:t>
      </w:r>
      <w:r w:rsidRPr="00F04FE8">
        <w:rPr>
          <w:lang w:val="fr-FR" w:eastAsia="en-GB"/>
        </w:rPr>
        <w:t>Italie, ils seraient arrivés entre janvier 2008 et février 2009</w:t>
      </w:r>
      <w:r>
        <w:rPr>
          <w:rStyle w:val="FootnoteReference"/>
          <w:color w:val="000000"/>
          <w:szCs w:val="24"/>
          <w:lang w:eastAsia="en-GB"/>
        </w:rPr>
        <w:footnoteReference w:id="2"/>
      </w:r>
      <w:r w:rsidRPr="00F04FE8">
        <w:rPr>
          <w:lang w:val="fr-FR" w:eastAsia="en-GB"/>
        </w:rPr>
        <w:t xml:space="preserve"> dans les ports de Bari, Ancône et Venise, où la police des frontières les aurait interceptés et refoulés immédiatement. Selon les requérants, cette pratique du refoulement immédiat était suivie par les autorités italiennes depuis de nombreux mois déjà.</w:t>
      </w:r>
    </w:p>
    <w:p w:rsidRPr="00F04FE8" w:rsidR="00F04FE8" w:rsidP="00C46D4A" w:rsidRDefault="00F04FE8">
      <w:pPr>
        <w:pStyle w:val="ECHRPara"/>
        <w:rPr>
          <w:lang w:val="fr-FR" w:eastAsia="en-GB"/>
        </w:rPr>
      </w:pPr>
      <w:r>
        <w:rPr>
          <w:lang w:eastAsia="en-GB"/>
        </w:rPr>
        <w:fldChar w:fldCharType="begin"/>
      </w:r>
      <w:r w:rsidRPr="00F04FE8">
        <w:rPr>
          <w:lang w:val="fr-FR" w:eastAsia="en-GB"/>
        </w:rPr>
        <w:instrText xml:space="preserve"> SEQ level0 \*arabic </w:instrText>
      </w:r>
      <w:r>
        <w:rPr>
          <w:lang w:eastAsia="en-GB"/>
        </w:rPr>
        <w:fldChar w:fldCharType="separate"/>
      </w:r>
      <w:r w:rsidR="002F1CFE">
        <w:rPr>
          <w:noProof/>
          <w:lang w:val="fr-FR" w:eastAsia="en-GB"/>
        </w:rPr>
        <w:t>9</w:t>
      </w:r>
      <w:r>
        <w:rPr>
          <w:lang w:eastAsia="en-GB"/>
        </w:rPr>
        <w:fldChar w:fldCharType="end"/>
      </w:r>
      <w:r w:rsidRPr="00F04FE8">
        <w:rPr>
          <w:lang w:val="fr-FR" w:eastAsia="en-GB"/>
        </w:rPr>
        <w:t>.  Les requérants auraient subi des violences de la part des policiers italiens, puis des équipages des navires et, enfin, de la police grecque. Selon eux, ni l</w:t>
      </w:r>
      <w:r w:rsidR="008E1067">
        <w:rPr>
          <w:lang w:val="fr-FR" w:eastAsia="en-GB"/>
        </w:rPr>
        <w:t>’</w:t>
      </w:r>
      <w:r w:rsidRPr="00F04FE8">
        <w:rPr>
          <w:lang w:val="fr-FR" w:eastAsia="en-GB"/>
        </w:rPr>
        <w:t>Italie ni la Grèce ne leur auraient permis de demander l</w:t>
      </w:r>
      <w:r w:rsidR="008E1067">
        <w:rPr>
          <w:lang w:val="fr-FR" w:eastAsia="en-GB"/>
        </w:rPr>
        <w:t>’</w:t>
      </w:r>
      <w:r w:rsidRPr="00F04FE8">
        <w:rPr>
          <w:lang w:val="fr-FR" w:eastAsia="en-GB"/>
        </w:rPr>
        <w:t>asile.</w:t>
      </w:r>
    </w:p>
    <w:p w:rsidRPr="00F04FE8" w:rsidR="00F04FE8" w:rsidP="00C46D4A" w:rsidRDefault="00F04FE8">
      <w:pPr>
        <w:pStyle w:val="ECHRPara"/>
        <w:rPr>
          <w:lang w:val="fr-FR" w:eastAsia="en-GB"/>
        </w:rPr>
      </w:pPr>
      <w:r>
        <w:rPr>
          <w:lang w:eastAsia="en-GB"/>
        </w:rPr>
        <w:fldChar w:fldCharType="begin"/>
      </w:r>
      <w:r w:rsidRPr="00F04FE8">
        <w:rPr>
          <w:lang w:val="fr-FR" w:eastAsia="en-GB"/>
        </w:rPr>
        <w:instrText xml:space="preserve"> SEQ level0 \*arabic </w:instrText>
      </w:r>
      <w:r>
        <w:rPr>
          <w:lang w:eastAsia="en-GB"/>
        </w:rPr>
        <w:fldChar w:fldCharType="separate"/>
      </w:r>
      <w:r w:rsidR="002F1CFE">
        <w:rPr>
          <w:noProof/>
          <w:lang w:val="fr-FR" w:eastAsia="en-GB"/>
        </w:rPr>
        <w:t>10</w:t>
      </w:r>
      <w:r>
        <w:rPr>
          <w:lang w:eastAsia="en-GB"/>
        </w:rPr>
        <w:fldChar w:fldCharType="end"/>
      </w:r>
      <w:r w:rsidRPr="00F04FE8">
        <w:rPr>
          <w:lang w:val="fr-FR" w:eastAsia="en-GB"/>
        </w:rPr>
        <w:t>.  En ce qui concerne l</w:t>
      </w:r>
      <w:r w:rsidR="008E1067">
        <w:rPr>
          <w:lang w:val="fr-FR" w:eastAsia="en-GB"/>
        </w:rPr>
        <w:t>’</w:t>
      </w:r>
      <w:r w:rsidRPr="00F04FE8">
        <w:rPr>
          <w:lang w:val="fr-FR" w:eastAsia="en-GB"/>
        </w:rPr>
        <w:t>Italie, les requérants n</w:t>
      </w:r>
      <w:r w:rsidR="008E1067">
        <w:rPr>
          <w:lang w:val="fr-FR" w:eastAsia="en-GB"/>
        </w:rPr>
        <w:t>’</w:t>
      </w:r>
      <w:r w:rsidRPr="00F04FE8">
        <w:rPr>
          <w:lang w:val="fr-FR" w:eastAsia="en-GB"/>
        </w:rPr>
        <w:t>auraient pas eu la possibilité d</w:t>
      </w:r>
      <w:r w:rsidR="008E1067">
        <w:rPr>
          <w:lang w:val="fr-FR" w:eastAsia="en-GB"/>
        </w:rPr>
        <w:t>’</w:t>
      </w:r>
      <w:r w:rsidRPr="00F04FE8">
        <w:rPr>
          <w:lang w:val="fr-FR" w:eastAsia="en-GB"/>
        </w:rPr>
        <w:t>entrer en contact avec des avocats et des interprètes. Aucune information sur leurs droits ne leur aurait été fournie. De même, ils n</w:t>
      </w:r>
      <w:r w:rsidR="008E1067">
        <w:rPr>
          <w:lang w:val="fr-FR" w:eastAsia="en-GB"/>
        </w:rPr>
        <w:t>’</w:t>
      </w:r>
      <w:r w:rsidRPr="00F04FE8">
        <w:rPr>
          <w:lang w:val="fr-FR" w:eastAsia="en-GB"/>
        </w:rPr>
        <w:t>auraient reçu aucun document « officiel, écrit et traduit » relatif à leur refoulement. Ils allèguent que la police des frontières italienne les a immédiatement ramenés dans les navires dont ils venaient de débarquer et qu</w:t>
      </w:r>
      <w:r w:rsidR="008E1067">
        <w:rPr>
          <w:lang w:val="fr-FR" w:eastAsia="en-GB"/>
        </w:rPr>
        <w:t>’</w:t>
      </w:r>
      <w:r w:rsidRPr="00F04FE8">
        <w:rPr>
          <w:lang w:val="fr-FR" w:eastAsia="en-GB"/>
        </w:rPr>
        <w:t>ils ont été enfermés dans des cabines ou même dans les toilettes tout au long du voyage de retour vers la Grèce.</w:t>
      </w:r>
    </w:p>
    <w:p w:rsidRPr="00F04FE8" w:rsidR="00F04FE8" w:rsidP="00C46D4A" w:rsidRDefault="00F04FE8">
      <w:pPr>
        <w:pStyle w:val="ECHRPara"/>
        <w:rPr>
          <w:lang w:val="fr-FR" w:eastAsia="en-GB"/>
        </w:rPr>
      </w:pPr>
      <w:r>
        <w:rPr>
          <w:lang w:eastAsia="en-GB"/>
        </w:rPr>
        <w:fldChar w:fldCharType="begin"/>
      </w:r>
      <w:r w:rsidRPr="00F04FE8">
        <w:rPr>
          <w:lang w:val="fr-FR" w:eastAsia="en-GB"/>
        </w:rPr>
        <w:instrText xml:space="preserve"> SEQ level0 \*arabic </w:instrText>
      </w:r>
      <w:r>
        <w:rPr>
          <w:lang w:eastAsia="en-GB"/>
        </w:rPr>
        <w:fldChar w:fldCharType="separate"/>
      </w:r>
      <w:r w:rsidR="002F1CFE">
        <w:rPr>
          <w:noProof/>
          <w:lang w:val="fr-FR" w:eastAsia="en-GB"/>
        </w:rPr>
        <w:t>11</w:t>
      </w:r>
      <w:r>
        <w:rPr>
          <w:lang w:eastAsia="en-GB"/>
        </w:rPr>
        <w:fldChar w:fldCharType="end"/>
      </w:r>
      <w:r w:rsidRPr="00F04FE8">
        <w:rPr>
          <w:lang w:val="fr-FR" w:eastAsia="en-GB"/>
        </w:rPr>
        <w:t>.  À l</w:t>
      </w:r>
      <w:r w:rsidR="008E1067">
        <w:rPr>
          <w:lang w:val="fr-FR" w:eastAsia="en-GB"/>
        </w:rPr>
        <w:t>’</w:t>
      </w:r>
      <w:r w:rsidRPr="00F04FE8">
        <w:rPr>
          <w:lang w:val="fr-FR" w:eastAsia="en-GB"/>
        </w:rPr>
        <w:t>encontre de la Grèce, ils se plaignent d</w:t>
      </w:r>
      <w:r w:rsidR="008E1067">
        <w:rPr>
          <w:lang w:val="fr-FR" w:eastAsia="en-GB"/>
        </w:rPr>
        <w:t>’</w:t>
      </w:r>
      <w:r w:rsidRPr="00F04FE8">
        <w:rPr>
          <w:lang w:val="fr-FR" w:eastAsia="en-GB"/>
        </w:rPr>
        <w:t>avoir, dans un premier temps, été placés dans des centres de rétention, puis d</w:t>
      </w:r>
      <w:r w:rsidR="008E1067">
        <w:rPr>
          <w:lang w:val="fr-FR" w:eastAsia="en-GB"/>
        </w:rPr>
        <w:t>’</w:t>
      </w:r>
      <w:r w:rsidRPr="00F04FE8">
        <w:rPr>
          <w:lang w:val="fr-FR" w:eastAsia="en-GB"/>
        </w:rPr>
        <w:t>avoir dû, après leur remise en liberté, vivre dans des conditions précaires dans le camp de Patras. Ils soulignent les difficultés rencontrées dans les démarches à accomplir pour l</w:t>
      </w:r>
      <w:r w:rsidR="008E1067">
        <w:rPr>
          <w:lang w:val="fr-FR" w:eastAsia="en-GB"/>
        </w:rPr>
        <w:t>’</w:t>
      </w:r>
      <w:r w:rsidRPr="00F04FE8">
        <w:rPr>
          <w:lang w:val="fr-FR" w:eastAsia="en-GB"/>
        </w:rPr>
        <w:t>obtention de l</w:t>
      </w:r>
      <w:r w:rsidR="008E1067">
        <w:rPr>
          <w:lang w:val="fr-FR" w:eastAsia="en-GB"/>
        </w:rPr>
        <w:t>’</w:t>
      </w:r>
      <w:r w:rsidRPr="00F04FE8">
        <w:rPr>
          <w:lang w:val="fr-FR" w:eastAsia="en-GB"/>
        </w:rPr>
        <w:t>asile.</w:t>
      </w:r>
    </w:p>
    <w:p w:rsidR="00D46FA0" w:rsidP="00F04FE8" w:rsidRDefault="00F04FE8">
      <w:pPr>
        <w:pStyle w:val="ECHRHeading2"/>
        <w:rPr>
          <w:lang w:val="fr-FR" w:eastAsia="en-GB"/>
        </w:rPr>
      </w:pPr>
      <w:r w:rsidRPr="00F04FE8">
        <w:rPr>
          <w:lang w:val="fr-FR" w:eastAsia="en-GB"/>
        </w:rPr>
        <w:t>B.</w:t>
      </w:r>
      <w:r w:rsidR="000B2DDB">
        <w:rPr>
          <w:lang w:val="fr-FR" w:eastAsia="en-GB"/>
        </w:rPr>
        <w:t>  </w:t>
      </w:r>
      <w:r w:rsidRPr="00F04FE8">
        <w:rPr>
          <w:lang w:val="fr-FR" w:eastAsia="en-GB"/>
        </w:rPr>
        <w:t>La position des gouvernements défendeurs concernant l</w:t>
      </w:r>
      <w:r w:rsidR="008E1067">
        <w:rPr>
          <w:lang w:val="fr-FR" w:eastAsia="en-GB"/>
        </w:rPr>
        <w:t>’</w:t>
      </w:r>
      <w:r w:rsidRPr="00F04FE8">
        <w:rPr>
          <w:lang w:val="fr-FR" w:eastAsia="en-GB"/>
        </w:rPr>
        <w:t>identité des requérants et les faits allégués dans la requête</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12</w:t>
      </w:r>
      <w:r>
        <w:fldChar w:fldCharType="end"/>
      </w:r>
      <w:r w:rsidRPr="0031664C">
        <w:rPr>
          <w:lang w:val="fr-FR"/>
        </w:rPr>
        <w:t>.  Le gouvernement italien affirme que, parmi les requérants, seul M. Reza Karimi aurait atteint le territoire italien. Caché avec dix-sept autres clandestins dans un camion transportant des légumes, le requérant aurait été découvert par la police dans le port d</w:t>
      </w:r>
      <w:r w:rsidR="008E1067">
        <w:rPr>
          <w:lang w:val="fr-FR"/>
        </w:rPr>
        <w:t>’</w:t>
      </w:r>
      <w:r w:rsidRPr="0031664C">
        <w:rPr>
          <w:lang w:val="fr-FR"/>
        </w:rPr>
        <w:t>Ancône le 14 janvier 2009 et refoulé vers la Grèce le jour même. Il serait arrivé à Patras le 15 janvier. L</w:t>
      </w:r>
      <w:r w:rsidR="008E1067">
        <w:rPr>
          <w:lang w:val="fr-FR"/>
        </w:rPr>
        <w:t>’</w:t>
      </w:r>
      <w:r w:rsidRPr="0031664C">
        <w:rPr>
          <w:lang w:val="fr-FR"/>
        </w:rPr>
        <w:t>âge déclaré le 14 janvier par l</w:t>
      </w:r>
      <w:r w:rsidR="008E1067">
        <w:rPr>
          <w:lang w:val="fr-FR"/>
        </w:rPr>
        <w:t>’</w:t>
      </w:r>
      <w:r w:rsidRPr="0031664C">
        <w:rPr>
          <w:lang w:val="fr-FR"/>
        </w:rPr>
        <w:t>intéressé ne correspondrait toutefois pas à celui indiqué dans la requête. À l</w:t>
      </w:r>
      <w:r w:rsidR="008E1067">
        <w:rPr>
          <w:lang w:val="fr-FR"/>
        </w:rPr>
        <w:t>’</w:t>
      </w:r>
      <w:r w:rsidRPr="0031664C">
        <w:rPr>
          <w:lang w:val="fr-FR"/>
        </w:rPr>
        <w:t>appui de ces affirmations, le 11 septembre 2009, le Gouvernement a soumis à la Cour copie d</w:t>
      </w:r>
      <w:r w:rsidR="008E1067">
        <w:rPr>
          <w:lang w:val="fr-FR"/>
        </w:rPr>
        <w:t>’</w:t>
      </w:r>
      <w:r w:rsidRPr="0031664C">
        <w:rPr>
          <w:lang w:val="fr-FR"/>
        </w:rPr>
        <w:t>un formulaire de la police des frontières d</w:t>
      </w:r>
      <w:r w:rsidR="008E1067">
        <w:rPr>
          <w:lang w:val="fr-FR"/>
        </w:rPr>
        <w:t>’</w:t>
      </w:r>
      <w:r w:rsidRPr="0031664C">
        <w:rPr>
          <w:lang w:val="fr-FR"/>
        </w:rPr>
        <w:t>Ancône, daté du 14 janvier 2009, rempli à la main et signé par M. Reza Karimi, contenant les informations suivantes : nom, prénom, prénom du père, nom et prénom de la mère, lieu de naissance, année de naissance, nationalité.</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13</w:t>
      </w:r>
      <w:r>
        <w:fldChar w:fldCharType="end"/>
      </w:r>
      <w:r w:rsidRPr="0031664C">
        <w:rPr>
          <w:lang w:val="fr-FR"/>
        </w:rPr>
        <w:t>.  De son côté, le gouvernement grec fait savoir que les registres du service de l</w:t>
      </w:r>
      <w:r w:rsidR="008E1067">
        <w:rPr>
          <w:lang w:val="fr-FR"/>
        </w:rPr>
        <w:t>’</w:t>
      </w:r>
      <w:r w:rsidRPr="0031664C">
        <w:rPr>
          <w:lang w:val="fr-FR"/>
        </w:rPr>
        <w:t>immigration de son ministère de l</w:t>
      </w:r>
      <w:r w:rsidR="008E1067">
        <w:rPr>
          <w:lang w:val="fr-FR"/>
        </w:rPr>
        <w:t>’</w:t>
      </w:r>
      <w:r w:rsidRPr="0031664C">
        <w:rPr>
          <w:lang w:val="fr-FR"/>
        </w:rPr>
        <w:t>Intérieur ne confirment la présence en Grèce que de dix des requérants seulement. Il donne à leur sujet les précisions suivantes.</w:t>
      </w:r>
    </w:p>
    <w:p w:rsidRPr="0031664C" w:rsidR="00F04FE8" w:rsidP="001C34D3" w:rsidRDefault="00F04FE8">
      <w:pPr>
        <w:pStyle w:val="ECHRPara"/>
        <w:rPr>
          <w:lang w:val="fr-FR"/>
        </w:rPr>
      </w:pPr>
      <w:r w:rsidRPr="0031664C">
        <w:rPr>
          <w:lang w:val="fr-FR"/>
        </w:rPr>
        <w:t xml:space="preserve">– </w:t>
      </w:r>
      <w:r w:rsidRPr="0031664C">
        <w:rPr>
          <w:u w:val="single"/>
          <w:lang w:val="fr-FR"/>
        </w:rPr>
        <w:t>Nima Rezai</w:t>
      </w:r>
      <w:r>
        <w:rPr>
          <w:rStyle w:val="FootnoteReference"/>
          <w:u w:val="single"/>
        </w:rPr>
        <w:footnoteReference w:id="3"/>
      </w:r>
      <w:r w:rsidRPr="0031664C">
        <w:rPr>
          <w:lang w:val="fr-FR"/>
        </w:rPr>
        <w:t> : il s</w:t>
      </w:r>
      <w:r w:rsidR="008E1067">
        <w:rPr>
          <w:lang w:val="fr-FR"/>
        </w:rPr>
        <w:t>’</w:t>
      </w:r>
      <w:r w:rsidRPr="0031664C">
        <w:rPr>
          <w:lang w:val="fr-FR"/>
        </w:rPr>
        <w:t>agirait probablement, selon les déclarations de l</w:t>
      </w:r>
      <w:r w:rsidR="008E1067">
        <w:rPr>
          <w:lang w:val="fr-FR"/>
        </w:rPr>
        <w:t>’</w:t>
      </w:r>
      <w:r w:rsidRPr="0031664C">
        <w:rPr>
          <w:lang w:val="fr-FR"/>
        </w:rPr>
        <w:t xml:space="preserve">intéressé, de Nema Rezai, </w:t>
      </w:r>
      <w:bookmarkStart w:name="OLE_LINK2" w:id="2"/>
      <w:bookmarkStart w:name="OLE_LINK3" w:id="3"/>
      <w:r w:rsidRPr="0031664C">
        <w:rPr>
          <w:lang w:val="fr-FR"/>
        </w:rPr>
        <w:t>ressortissant afghan né le 1</w:t>
      </w:r>
      <w:r w:rsidRPr="0031664C">
        <w:rPr>
          <w:vertAlign w:val="superscript"/>
          <w:lang w:val="fr-FR"/>
        </w:rPr>
        <w:t>er</w:t>
      </w:r>
      <w:r w:rsidRPr="0031664C">
        <w:rPr>
          <w:lang w:val="fr-FR"/>
        </w:rPr>
        <w:t xml:space="preserve"> janvier 1990</w:t>
      </w:r>
      <w:bookmarkEnd w:id="2"/>
      <w:bookmarkEnd w:id="3"/>
      <w:r w:rsidRPr="0031664C">
        <w:rPr>
          <w:lang w:val="fr-FR"/>
        </w:rPr>
        <w:t>, arrêté à Patras le 3 décembre 2008 en raison de l</w:t>
      </w:r>
      <w:r w:rsidR="008E1067">
        <w:rPr>
          <w:lang w:val="fr-FR"/>
        </w:rPr>
        <w:t>’</w:t>
      </w:r>
      <w:r w:rsidRPr="0031664C">
        <w:rPr>
          <w:lang w:val="fr-FR"/>
        </w:rPr>
        <w:t>illégalité de son entrée et de son séjour</w:t>
      </w:r>
      <w:r w:rsidRPr="0031664C" w:rsidDel="002141A9">
        <w:rPr>
          <w:lang w:val="fr-FR"/>
        </w:rPr>
        <w:t xml:space="preserve"> </w:t>
      </w:r>
      <w:r w:rsidRPr="0031664C">
        <w:rPr>
          <w:lang w:val="fr-FR"/>
        </w:rPr>
        <w:t>en Grèce. Le 6 décembre 2008, la direction de la police d</w:t>
      </w:r>
      <w:r w:rsidR="008E1067">
        <w:rPr>
          <w:lang w:val="fr-FR"/>
        </w:rPr>
        <w:t>’</w:t>
      </w:r>
      <w:r w:rsidRPr="0031664C">
        <w:rPr>
          <w:lang w:val="fr-FR"/>
        </w:rPr>
        <w:t>Achaia adopta à son encontre un arrêté d</w:t>
      </w:r>
      <w:r w:rsidR="008E1067">
        <w:rPr>
          <w:lang w:val="fr-FR"/>
        </w:rPr>
        <w:t>’</w:t>
      </w:r>
      <w:r w:rsidRPr="0031664C">
        <w:rPr>
          <w:lang w:val="fr-FR"/>
        </w:rPr>
        <w:t>expulsion (n</w:t>
      </w:r>
      <w:r w:rsidRPr="0031664C">
        <w:rPr>
          <w:vertAlign w:val="superscript"/>
          <w:lang w:val="fr-FR"/>
        </w:rPr>
        <w:t>o</w:t>
      </w:r>
      <w:r w:rsidRPr="0031664C">
        <w:rPr>
          <w:lang w:val="fr-FR"/>
        </w:rPr>
        <w:t> 2541/08-1A). Un exemplaire de la brochure d</w:t>
      </w:r>
      <w:r w:rsidR="008E1067">
        <w:rPr>
          <w:lang w:val="fr-FR"/>
        </w:rPr>
        <w:t>’</w:t>
      </w:r>
      <w:r w:rsidRPr="0031664C">
        <w:rPr>
          <w:lang w:val="fr-FR"/>
        </w:rPr>
        <w:t>information sur les droits des personnes visées par un arrêté d</w:t>
      </w:r>
      <w:r w:rsidR="008E1067">
        <w:rPr>
          <w:lang w:val="fr-FR"/>
        </w:rPr>
        <w:t>’</w:t>
      </w:r>
      <w:r w:rsidRPr="0031664C">
        <w:rPr>
          <w:lang w:val="fr-FR"/>
        </w:rPr>
        <w:t>expulsion lui aurait été remis. N</w:t>
      </w:r>
      <w:r w:rsidR="008E1067">
        <w:rPr>
          <w:lang w:val="fr-FR"/>
        </w:rPr>
        <w:t>’</w:t>
      </w:r>
      <w:r w:rsidRPr="0031664C">
        <w:rPr>
          <w:lang w:val="fr-FR"/>
        </w:rPr>
        <w:t>ayant pas été considéré comme dangereux pour l</w:t>
      </w:r>
      <w:r w:rsidR="008E1067">
        <w:rPr>
          <w:lang w:val="fr-FR"/>
        </w:rPr>
        <w:t>’</w:t>
      </w:r>
      <w:r w:rsidRPr="0031664C">
        <w:rPr>
          <w:lang w:val="fr-FR"/>
        </w:rPr>
        <w:t>ordre public ou la sécurité, le requérant fut remis en liberté avec ordre de regagner son pay</w:t>
      </w:r>
      <w:r w:rsidRPr="0031664C" w:rsidR="00954188">
        <w:rPr>
          <w:lang w:val="fr-FR"/>
        </w:rPr>
        <w:t>s dans les 30 jours. Le 30 juin </w:t>
      </w:r>
      <w:r w:rsidRPr="0031664C">
        <w:rPr>
          <w:lang w:val="fr-FR"/>
        </w:rPr>
        <w:t>2009, il fut de nouveau arrêté à Patras au motif qu</w:t>
      </w:r>
      <w:r w:rsidR="008E1067">
        <w:rPr>
          <w:lang w:val="fr-FR"/>
        </w:rPr>
        <w:t>’</w:t>
      </w:r>
      <w:r w:rsidRPr="0031664C">
        <w:rPr>
          <w:lang w:val="fr-FR"/>
        </w:rPr>
        <w:t>il résidait illégalement en Grèce. Il se vit remettre une nouvelle brochure d</w:t>
      </w:r>
      <w:r w:rsidR="008E1067">
        <w:rPr>
          <w:lang w:val="fr-FR"/>
        </w:rPr>
        <w:t>’</w:t>
      </w:r>
      <w:r w:rsidRPr="0031664C">
        <w:rPr>
          <w:lang w:val="fr-FR"/>
        </w:rPr>
        <w:t>information et la direction de la police d</w:t>
      </w:r>
      <w:r w:rsidR="008E1067">
        <w:rPr>
          <w:lang w:val="fr-FR"/>
        </w:rPr>
        <w:t>’</w:t>
      </w:r>
      <w:r w:rsidRPr="0031664C">
        <w:rPr>
          <w:lang w:val="fr-FR"/>
        </w:rPr>
        <w:t>Achaia adopta un deuxième arrêté d</w:t>
      </w:r>
      <w:r w:rsidR="008E1067">
        <w:rPr>
          <w:lang w:val="fr-FR"/>
        </w:rPr>
        <w:t>’</w:t>
      </w:r>
      <w:r w:rsidRPr="0031664C">
        <w:rPr>
          <w:lang w:val="fr-FR"/>
        </w:rPr>
        <w:t>expulsion (n</w:t>
      </w:r>
      <w:r w:rsidRPr="0031664C">
        <w:rPr>
          <w:vertAlign w:val="superscript"/>
          <w:lang w:val="fr-FR"/>
        </w:rPr>
        <w:t>o</w:t>
      </w:r>
      <w:r w:rsidRPr="0031664C">
        <w:rPr>
          <w:lang w:val="fr-FR"/>
        </w:rPr>
        <w:t> 2541/08-2A) et lui imposa un placement en rétention. Il fut par la suite transféré au commissariat de police de Pyrgos en raison de la situation de surpeuplement du centre de rétention de la direction de la police d</w:t>
      </w:r>
      <w:r w:rsidR="008E1067">
        <w:rPr>
          <w:lang w:val="fr-FR"/>
        </w:rPr>
        <w:t>’</w:t>
      </w:r>
      <w:r w:rsidRPr="0031664C">
        <w:rPr>
          <w:lang w:val="fr-FR"/>
        </w:rPr>
        <w:t>Achaia. Le 16 septembre 2009, le directeur général de la police de la Grèce-Occidentale suspendit l</w:t>
      </w:r>
      <w:r w:rsidR="008E1067">
        <w:rPr>
          <w:lang w:val="fr-FR"/>
        </w:rPr>
        <w:t>’</w:t>
      </w:r>
      <w:r w:rsidRPr="0031664C">
        <w:rPr>
          <w:lang w:val="fr-FR"/>
        </w:rPr>
        <w:t>exécution de l</w:t>
      </w:r>
      <w:r w:rsidR="008E1067">
        <w:rPr>
          <w:lang w:val="fr-FR"/>
        </w:rPr>
        <w:t>’</w:t>
      </w:r>
      <w:r w:rsidRPr="0031664C">
        <w:rPr>
          <w:lang w:val="fr-FR"/>
        </w:rPr>
        <w:t>expulsion et remit le requérant en liberté, sur le vu de la traduction fournie par lui de la décision de la Cour en date du 23 juin invitant le gouvernement grec à surseoir à son expulsion.</w:t>
      </w:r>
    </w:p>
    <w:p w:rsidRPr="0031664C" w:rsidR="00F04FE8" w:rsidP="001C34D3" w:rsidRDefault="00F04FE8">
      <w:pPr>
        <w:pStyle w:val="ECHRPara"/>
        <w:rPr>
          <w:lang w:val="fr-FR"/>
        </w:rPr>
      </w:pPr>
      <w:r w:rsidRPr="0031664C">
        <w:rPr>
          <w:lang w:val="fr-FR"/>
        </w:rPr>
        <w:t xml:space="preserve">– </w:t>
      </w:r>
      <w:r w:rsidRPr="0031664C">
        <w:rPr>
          <w:u w:val="single"/>
          <w:lang w:val="fr-FR"/>
        </w:rPr>
        <w:t>Sarpar Agha  Khan</w:t>
      </w:r>
      <w:r>
        <w:rPr>
          <w:rStyle w:val="FootnoteReference"/>
          <w:u w:val="single"/>
        </w:rPr>
        <w:footnoteReference w:id="4"/>
      </w:r>
      <w:r w:rsidRPr="0031664C">
        <w:rPr>
          <w:u w:val="single"/>
          <w:lang w:val="fr-FR"/>
        </w:rPr>
        <w:t> </w:t>
      </w:r>
      <w:r w:rsidRPr="0031664C">
        <w:rPr>
          <w:lang w:val="fr-FR"/>
        </w:rPr>
        <w:t>: il s</w:t>
      </w:r>
      <w:r w:rsidR="008E1067">
        <w:rPr>
          <w:lang w:val="fr-FR"/>
        </w:rPr>
        <w:t>’</w:t>
      </w:r>
      <w:r w:rsidRPr="0031664C">
        <w:rPr>
          <w:lang w:val="fr-FR"/>
        </w:rPr>
        <w:t>agirait probablement, selon les déclarations de l</w:t>
      </w:r>
      <w:r w:rsidR="008E1067">
        <w:rPr>
          <w:lang w:val="fr-FR"/>
        </w:rPr>
        <w:t>’</w:t>
      </w:r>
      <w:r w:rsidRPr="0031664C">
        <w:rPr>
          <w:lang w:val="fr-FR"/>
        </w:rPr>
        <w:t>intéressé, de Sardayasha Khan, ressortissant afghan né le 1</w:t>
      </w:r>
      <w:r w:rsidRPr="0031664C">
        <w:rPr>
          <w:vertAlign w:val="superscript"/>
          <w:lang w:val="fr-FR"/>
        </w:rPr>
        <w:t>er</w:t>
      </w:r>
      <w:r w:rsidRPr="0031664C" w:rsidR="00954188">
        <w:rPr>
          <w:lang w:val="fr-FR"/>
        </w:rPr>
        <w:t> janvier </w:t>
      </w:r>
      <w:r w:rsidRPr="0031664C">
        <w:rPr>
          <w:lang w:val="fr-FR"/>
        </w:rPr>
        <w:t>1982, arrêté à Patras le 1</w:t>
      </w:r>
      <w:r w:rsidRPr="0031664C">
        <w:rPr>
          <w:vertAlign w:val="superscript"/>
          <w:lang w:val="fr-FR"/>
        </w:rPr>
        <w:t>er</w:t>
      </w:r>
      <w:r w:rsidRPr="0031664C">
        <w:rPr>
          <w:lang w:val="fr-FR"/>
        </w:rPr>
        <w:t> octobre 2008 en raison de l</w:t>
      </w:r>
      <w:r w:rsidR="008E1067">
        <w:rPr>
          <w:lang w:val="fr-FR"/>
        </w:rPr>
        <w:t>’</w:t>
      </w:r>
      <w:r w:rsidRPr="0031664C">
        <w:rPr>
          <w:lang w:val="fr-FR"/>
        </w:rPr>
        <w:t>illégalité de son entrée et de son séjour en Grèce. Parti sur un navire à destination de l</w:t>
      </w:r>
      <w:r w:rsidR="008E1067">
        <w:rPr>
          <w:lang w:val="fr-FR"/>
        </w:rPr>
        <w:t>’</w:t>
      </w:r>
      <w:r w:rsidRPr="0031664C">
        <w:rPr>
          <w:lang w:val="fr-FR"/>
        </w:rPr>
        <w:t>Italie le 29 octobre 2008, il fut refoulé et fit retour en Grèce le 31 octobre. Le 4 novembre 2008, la direction de la police d</w:t>
      </w:r>
      <w:r w:rsidR="008E1067">
        <w:rPr>
          <w:lang w:val="fr-FR"/>
        </w:rPr>
        <w:t>’</w:t>
      </w:r>
      <w:r w:rsidRPr="0031664C">
        <w:rPr>
          <w:lang w:val="fr-FR"/>
        </w:rPr>
        <w:t>Achaia adopta à son encontre un arrêté d</w:t>
      </w:r>
      <w:r w:rsidR="008E1067">
        <w:rPr>
          <w:lang w:val="fr-FR"/>
        </w:rPr>
        <w:t>’</w:t>
      </w:r>
      <w:r w:rsidRPr="0031664C">
        <w:rPr>
          <w:lang w:val="fr-FR"/>
        </w:rPr>
        <w:t>expulsion (n</w:t>
      </w:r>
      <w:r w:rsidRPr="0031664C">
        <w:rPr>
          <w:vertAlign w:val="superscript"/>
          <w:lang w:val="fr-FR"/>
        </w:rPr>
        <w:t>o </w:t>
      </w:r>
      <w:r w:rsidRPr="0031664C">
        <w:rPr>
          <w:lang w:val="fr-FR"/>
        </w:rPr>
        <w:t>2212/08-1b), notifié le 6 novembre. La brochure d</w:t>
      </w:r>
      <w:r w:rsidR="008E1067">
        <w:rPr>
          <w:lang w:val="fr-FR"/>
        </w:rPr>
        <w:t>’</w:t>
      </w:r>
      <w:r w:rsidRPr="0031664C">
        <w:rPr>
          <w:lang w:val="fr-FR"/>
        </w:rPr>
        <w:t>information sur les droits des personnes visées par un arrêté d</w:t>
      </w:r>
      <w:r w:rsidR="008E1067">
        <w:rPr>
          <w:lang w:val="fr-FR"/>
        </w:rPr>
        <w:t>’</w:t>
      </w:r>
      <w:r w:rsidRPr="0031664C">
        <w:rPr>
          <w:lang w:val="fr-FR"/>
        </w:rPr>
        <w:t>expulsion avec placement en rétention lui aurait été remise. Le requérant fut par la suite transféré dans l</w:t>
      </w:r>
      <w:r w:rsidR="008E1067">
        <w:rPr>
          <w:lang w:val="fr-FR"/>
        </w:rPr>
        <w:t>’</w:t>
      </w:r>
      <w:r w:rsidRPr="0031664C">
        <w:rPr>
          <w:lang w:val="fr-FR"/>
        </w:rPr>
        <w:t>établissement spécial de rétention des étrangers de Kyprinos (Orestiada, département de l</w:t>
      </w:r>
      <w:r w:rsidR="008E1067">
        <w:rPr>
          <w:lang w:val="fr-FR"/>
        </w:rPr>
        <w:t>’</w:t>
      </w:r>
      <w:r w:rsidRPr="0031664C">
        <w:rPr>
          <w:lang w:val="fr-FR"/>
        </w:rPr>
        <w:t>Évros) en raison de la situation de surpeuplement du centre de rétention de la direction de la police d</w:t>
      </w:r>
      <w:r w:rsidR="008E1067">
        <w:rPr>
          <w:lang w:val="fr-FR"/>
        </w:rPr>
        <w:t>’</w:t>
      </w:r>
      <w:r w:rsidRPr="0031664C">
        <w:rPr>
          <w:lang w:val="fr-FR"/>
        </w:rPr>
        <w:t>Achaia. Entre temps, le 28 novembre 2008, le requérant introduisit une demande d</w:t>
      </w:r>
      <w:r w:rsidR="008E1067">
        <w:rPr>
          <w:lang w:val="fr-FR"/>
        </w:rPr>
        <w:t>’</w:t>
      </w:r>
      <w:r w:rsidRPr="0031664C">
        <w:rPr>
          <w:lang w:val="fr-FR"/>
        </w:rPr>
        <w:t>asile politique, laquelle fut rejetée le 14 janvier 2009 par un arrêté de la direction des étrangers (n</w:t>
      </w:r>
      <w:r w:rsidRPr="0031664C">
        <w:rPr>
          <w:vertAlign w:val="superscript"/>
          <w:lang w:val="fr-FR"/>
        </w:rPr>
        <w:t>o</w:t>
      </w:r>
      <w:r w:rsidRPr="0031664C">
        <w:rPr>
          <w:lang w:val="fr-FR"/>
        </w:rPr>
        <w:t> 4/886727). Notifiée à l</w:t>
      </w:r>
      <w:r w:rsidR="008E1067">
        <w:rPr>
          <w:lang w:val="fr-FR"/>
        </w:rPr>
        <w:t>’</w:t>
      </w:r>
      <w:r w:rsidRPr="0031664C" w:rsidR="00954188">
        <w:rPr>
          <w:lang w:val="fr-FR"/>
        </w:rPr>
        <w:t>intéressé le 22 </w:t>
      </w:r>
      <w:r w:rsidRPr="0031664C">
        <w:rPr>
          <w:lang w:val="fr-FR"/>
        </w:rPr>
        <w:t>janvier, la décision ne fit l</w:t>
      </w:r>
      <w:r w:rsidR="008E1067">
        <w:rPr>
          <w:lang w:val="fr-FR"/>
        </w:rPr>
        <w:t>’</w:t>
      </w:r>
      <w:r w:rsidRPr="0031664C">
        <w:rPr>
          <w:lang w:val="fr-FR"/>
        </w:rPr>
        <w:t>objet d</w:t>
      </w:r>
      <w:r w:rsidR="008E1067">
        <w:rPr>
          <w:lang w:val="fr-FR"/>
        </w:rPr>
        <w:t>’</w:t>
      </w:r>
      <w:r w:rsidRPr="0031664C">
        <w:rPr>
          <w:lang w:val="fr-FR"/>
        </w:rPr>
        <w:t>aucu</w:t>
      </w:r>
      <w:r w:rsidRPr="0031664C" w:rsidR="00954188">
        <w:rPr>
          <w:lang w:val="fr-FR"/>
        </w:rPr>
        <w:t>ne opposition de sa part. Le 24 </w:t>
      </w:r>
      <w:r w:rsidRPr="0031664C">
        <w:rPr>
          <w:lang w:val="fr-FR"/>
        </w:rPr>
        <w:t xml:space="preserve">juin 2009, le requérant fit retour de Vienne vers la Grèce en application du règlement </w:t>
      </w:r>
      <w:r w:rsidRPr="0031664C">
        <w:rPr>
          <w:szCs w:val="24"/>
          <w:lang w:val="fr-FR"/>
        </w:rPr>
        <w:t>n</w:t>
      </w:r>
      <w:r w:rsidRPr="0031664C">
        <w:rPr>
          <w:szCs w:val="24"/>
          <w:vertAlign w:val="superscript"/>
          <w:lang w:val="fr-FR"/>
        </w:rPr>
        <w:t>o</w:t>
      </w:r>
      <w:r w:rsidRPr="0031664C">
        <w:rPr>
          <w:lang w:val="fr-FR"/>
        </w:rPr>
        <w:t xml:space="preserve"> 343/2003 (dit règlement « Dublin II » – ou, couramment, « règlement Dublin » –</w:t>
      </w:r>
      <w:r w:rsidRPr="0031664C">
        <w:rPr>
          <w:rStyle w:val="CommentReference"/>
          <w:lang w:val="fr-FR"/>
        </w:rPr>
        <w:t>,</w:t>
      </w:r>
      <w:r w:rsidRPr="0031664C">
        <w:rPr>
          <w:lang w:val="fr-FR"/>
        </w:rPr>
        <w:t xml:space="preserve"> voir paragraphes 54 et suivants ci</w:t>
      </w:r>
      <w:r w:rsidRPr="0031664C">
        <w:rPr>
          <w:lang w:val="fr-FR"/>
        </w:rPr>
        <w:noBreakHyphen/>
        <w:t>dessous), puis, le 27 juin, le service des étrangers de l</w:t>
      </w:r>
      <w:r w:rsidR="008E1067">
        <w:rPr>
          <w:lang w:val="fr-FR"/>
        </w:rPr>
        <w:t>’</w:t>
      </w:r>
      <w:r w:rsidRPr="0031664C">
        <w:rPr>
          <w:lang w:val="fr-FR"/>
        </w:rPr>
        <w:t>Attique adopta un nouvel arrêté d</w:t>
      </w:r>
      <w:r w:rsidR="008E1067">
        <w:rPr>
          <w:lang w:val="fr-FR"/>
        </w:rPr>
        <w:t>’</w:t>
      </w:r>
      <w:r w:rsidRPr="0031664C">
        <w:rPr>
          <w:lang w:val="fr-FR"/>
        </w:rPr>
        <w:t>expulsion (n</w:t>
      </w:r>
      <w:r w:rsidRPr="0031664C">
        <w:rPr>
          <w:vertAlign w:val="superscript"/>
          <w:lang w:val="fr-FR"/>
        </w:rPr>
        <w:t>o</w:t>
      </w:r>
      <w:r w:rsidRPr="0031664C">
        <w:rPr>
          <w:lang w:val="fr-FR"/>
        </w:rPr>
        <w:t> 404983/2-a) sans placement en rétention, avec fixation d</w:t>
      </w:r>
      <w:r w:rsidR="008E1067">
        <w:rPr>
          <w:lang w:val="fr-FR"/>
        </w:rPr>
        <w:t>’</w:t>
      </w:r>
      <w:r w:rsidRPr="0031664C">
        <w:rPr>
          <w:lang w:val="fr-FR"/>
        </w:rPr>
        <w:t>un délai de 30 jours pour quitter le territoire grec.</w:t>
      </w:r>
    </w:p>
    <w:p w:rsidRPr="0031664C" w:rsidR="00F04FE8" w:rsidP="001C34D3" w:rsidRDefault="00F04FE8">
      <w:pPr>
        <w:pStyle w:val="ECHRPara"/>
        <w:rPr>
          <w:lang w:val="fr-FR"/>
        </w:rPr>
      </w:pPr>
      <w:r w:rsidRPr="0031664C">
        <w:rPr>
          <w:lang w:val="fr-FR"/>
        </w:rPr>
        <w:t xml:space="preserve">– </w:t>
      </w:r>
      <w:r w:rsidRPr="0031664C">
        <w:rPr>
          <w:u w:val="single"/>
          <w:lang w:val="fr-FR"/>
        </w:rPr>
        <w:t>Reza Karimi</w:t>
      </w:r>
      <w:r>
        <w:rPr>
          <w:rStyle w:val="FootnoteReference"/>
          <w:u w:val="single"/>
        </w:rPr>
        <w:footnoteReference w:id="5"/>
      </w:r>
      <w:r w:rsidRPr="0031664C">
        <w:rPr>
          <w:lang w:val="fr-FR"/>
        </w:rPr>
        <w:t> : il s</w:t>
      </w:r>
      <w:r w:rsidR="008E1067">
        <w:rPr>
          <w:lang w:val="fr-FR"/>
        </w:rPr>
        <w:t>’</w:t>
      </w:r>
      <w:r w:rsidRPr="0031664C">
        <w:rPr>
          <w:lang w:val="fr-FR"/>
        </w:rPr>
        <w:t>agirait probablement, selon les déclarations de l</w:t>
      </w:r>
      <w:r w:rsidR="008E1067">
        <w:rPr>
          <w:lang w:val="fr-FR"/>
        </w:rPr>
        <w:t>’</w:t>
      </w:r>
      <w:r w:rsidRPr="0031664C">
        <w:rPr>
          <w:lang w:val="fr-FR"/>
        </w:rPr>
        <w:t>intéressé, de l</w:t>
      </w:r>
      <w:r w:rsidR="008E1067">
        <w:rPr>
          <w:lang w:val="fr-FR"/>
        </w:rPr>
        <w:t>’</w:t>
      </w:r>
      <w:r w:rsidRPr="0031664C">
        <w:rPr>
          <w:lang w:val="fr-FR"/>
        </w:rPr>
        <w:t>individu du même nom, ressortissant afghan né le 1</w:t>
      </w:r>
      <w:r w:rsidRPr="0031664C">
        <w:rPr>
          <w:vertAlign w:val="superscript"/>
          <w:lang w:val="fr-FR"/>
        </w:rPr>
        <w:t>er</w:t>
      </w:r>
      <w:r w:rsidRPr="0031664C" w:rsidR="001E1C86">
        <w:rPr>
          <w:lang w:val="fr-FR"/>
        </w:rPr>
        <w:t> janvier </w:t>
      </w:r>
      <w:r w:rsidRPr="0031664C">
        <w:rPr>
          <w:lang w:val="fr-FR"/>
        </w:rPr>
        <w:t>1974, arrêté à Patras le 16 janvier 2008 en raison de l</w:t>
      </w:r>
      <w:r w:rsidR="008E1067">
        <w:rPr>
          <w:lang w:val="fr-FR"/>
        </w:rPr>
        <w:t>’</w:t>
      </w:r>
      <w:r w:rsidRPr="0031664C">
        <w:rPr>
          <w:lang w:val="fr-FR"/>
        </w:rPr>
        <w:t>illégalité de son entrée et de son séjour en Grèce. Le 16 janvier 2009, la direction de la police d</w:t>
      </w:r>
      <w:r w:rsidR="008E1067">
        <w:rPr>
          <w:lang w:val="fr-FR"/>
        </w:rPr>
        <w:t>’</w:t>
      </w:r>
      <w:r w:rsidRPr="0031664C">
        <w:rPr>
          <w:lang w:val="fr-FR"/>
        </w:rPr>
        <w:t>Achaia adopta à son encontre un arrêté d</w:t>
      </w:r>
      <w:r w:rsidR="008E1067">
        <w:rPr>
          <w:lang w:val="fr-FR"/>
        </w:rPr>
        <w:t>’</w:t>
      </w:r>
      <w:r w:rsidRPr="0031664C">
        <w:rPr>
          <w:lang w:val="fr-FR"/>
        </w:rPr>
        <w:t>expulsion (n</w:t>
      </w:r>
      <w:r w:rsidRPr="0031664C">
        <w:rPr>
          <w:vertAlign w:val="superscript"/>
          <w:lang w:val="fr-FR"/>
        </w:rPr>
        <w:t>o</w:t>
      </w:r>
      <w:r w:rsidRPr="0031664C">
        <w:rPr>
          <w:lang w:val="fr-FR"/>
        </w:rPr>
        <w:t> 150/09-14</w:t>
      </w:r>
      <w:r w:rsidRPr="0031664C">
        <w:rPr>
          <w:b/>
          <w:lang w:val="fr-FR"/>
        </w:rPr>
        <w:t xml:space="preserve">) </w:t>
      </w:r>
      <w:r w:rsidRPr="0031664C">
        <w:rPr>
          <w:lang w:val="fr-FR"/>
        </w:rPr>
        <w:t>avec placement en rétention. La brochure d</w:t>
      </w:r>
      <w:r w:rsidR="008E1067">
        <w:rPr>
          <w:lang w:val="fr-FR"/>
        </w:rPr>
        <w:t>’</w:t>
      </w:r>
      <w:r w:rsidRPr="0031664C">
        <w:rPr>
          <w:lang w:val="fr-FR"/>
        </w:rPr>
        <w:t>information sur les droits des personnes visées par un arrêté d</w:t>
      </w:r>
      <w:r w:rsidR="008E1067">
        <w:rPr>
          <w:lang w:val="fr-FR"/>
        </w:rPr>
        <w:t>’</w:t>
      </w:r>
      <w:r w:rsidRPr="0031664C">
        <w:rPr>
          <w:lang w:val="fr-FR"/>
        </w:rPr>
        <w:t>expulsion lui aurait é</w:t>
      </w:r>
      <w:r w:rsidRPr="0031664C" w:rsidR="00954188">
        <w:rPr>
          <w:lang w:val="fr-FR"/>
        </w:rPr>
        <w:t>té remise. Le 24 </w:t>
      </w:r>
      <w:r w:rsidRPr="0031664C">
        <w:rPr>
          <w:lang w:val="fr-FR"/>
        </w:rPr>
        <w:t>janvier, l</w:t>
      </w:r>
      <w:r w:rsidR="008E1067">
        <w:rPr>
          <w:lang w:val="fr-FR"/>
        </w:rPr>
        <w:t>’</w:t>
      </w:r>
      <w:r w:rsidRPr="0031664C">
        <w:rPr>
          <w:lang w:val="fr-FR"/>
        </w:rPr>
        <w:t>exécution de l</w:t>
      </w:r>
      <w:r w:rsidR="008E1067">
        <w:rPr>
          <w:lang w:val="fr-FR"/>
        </w:rPr>
        <w:t>’</w:t>
      </w:r>
      <w:r w:rsidRPr="0031664C">
        <w:rPr>
          <w:lang w:val="fr-FR"/>
        </w:rPr>
        <w:t>expulsion fut suspendue faute de papiers d</w:t>
      </w:r>
      <w:r w:rsidR="008E1067">
        <w:rPr>
          <w:lang w:val="fr-FR"/>
        </w:rPr>
        <w:t>’</w:t>
      </w:r>
      <w:r w:rsidRPr="0031664C">
        <w:rPr>
          <w:lang w:val="fr-FR"/>
        </w:rPr>
        <w:t>identité pour le voyage de retour ; en conséquence de quoi, le requérant fut remis en liberté, avec obligation de quitter</w:t>
      </w:r>
      <w:r w:rsidRPr="0031664C" w:rsidR="00954188">
        <w:rPr>
          <w:lang w:val="fr-FR"/>
        </w:rPr>
        <w:t xml:space="preserve"> le territoire grec dans les 30 </w:t>
      </w:r>
      <w:r w:rsidRPr="0031664C">
        <w:rPr>
          <w:lang w:val="fr-FR"/>
        </w:rPr>
        <w:t>jours.</w:t>
      </w:r>
    </w:p>
    <w:p w:rsidRPr="0031664C" w:rsidR="00F04FE8" w:rsidP="001C34D3" w:rsidRDefault="00F04FE8">
      <w:pPr>
        <w:pStyle w:val="ECHRPara"/>
        <w:rPr>
          <w:lang w:val="fr-FR"/>
        </w:rPr>
      </w:pPr>
      <w:r w:rsidRPr="0031664C">
        <w:rPr>
          <w:lang w:val="fr-FR"/>
        </w:rPr>
        <w:t xml:space="preserve">– </w:t>
      </w:r>
      <w:r w:rsidRPr="0031664C">
        <w:rPr>
          <w:u w:val="single"/>
          <w:lang w:val="fr-FR"/>
        </w:rPr>
        <w:t>Rahim Raximi</w:t>
      </w:r>
      <w:r>
        <w:rPr>
          <w:rStyle w:val="FootnoteReference"/>
          <w:u w:val="single"/>
        </w:rPr>
        <w:footnoteReference w:id="6"/>
      </w:r>
      <w:r w:rsidRPr="0031664C">
        <w:rPr>
          <w:lang w:val="fr-FR"/>
        </w:rPr>
        <w:t> : il s</w:t>
      </w:r>
      <w:r w:rsidR="008E1067">
        <w:rPr>
          <w:lang w:val="fr-FR"/>
        </w:rPr>
        <w:t>’</w:t>
      </w:r>
      <w:r w:rsidRPr="0031664C">
        <w:rPr>
          <w:lang w:val="fr-FR"/>
        </w:rPr>
        <w:t>agirait probablement, selon les déclarations de l</w:t>
      </w:r>
      <w:r w:rsidR="008E1067">
        <w:rPr>
          <w:lang w:val="fr-FR"/>
        </w:rPr>
        <w:t>’</w:t>
      </w:r>
      <w:r w:rsidRPr="0031664C">
        <w:rPr>
          <w:lang w:val="fr-FR"/>
        </w:rPr>
        <w:t>intéressé, de Rahim Rahimi, ressortissant afghan né le 1</w:t>
      </w:r>
      <w:r w:rsidRPr="0031664C">
        <w:rPr>
          <w:vertAlign w:val="superscript"/>
          <w:lang w:val="fr-FR"/>
        </w:rPr>
        <w:t>er</w:t>
      </w:r>
      <w:r w:rsidRPr="0031664C">
        <w:rPr>
          <w:lang w:val="fr-FR"/>
        </w:rPr>
        <w:t xml:space="preserve"> janvier 1990, arrêté à Patras le 14 octobre 2008 pour défaut de permis de séjour. Parti à destination de l</w:t>
      </w:r>
      <w:r w:rsidR="008E1067">
        <w:rPr>
          <w:lang w:val="fr-FR"/>
        </w:rPr>
        <w:t>’</w:t>
      </w:r>
      <w:r w:rsidRPr="0031664C">
        <w:rPr>
          <w:lang w:val="fr-FR"/>
        </w:rPr>
        <w:t>Italie à bord du navire Sofoklis Venizelos, le requérant revint en Grèce le 13 octobre 2008 après avoir été refoulé par les autorités italiennes. Le lendemain, le requérant, auquel la brochure d</w:t>
      </w:r>
      <w:r w:rsidR="008E1067">
        <w:rPr>
          <w:lang w:val="fr-FR"/>
        </w:rPr>
        <w:t>’</w:t>
      </w:r>
      <w:r w:rsidRPr="0031664C">
        <w:rPr>
          <w:lang w:val="fr-FR"/>
        </w:rPr>
        <w:t>information sur les droits des personnes visées par un arrêté d</w:t>
      </w:r>
      <w:r w:rsidR="008E1067">
        <w:rPr>
          <w:lang w:val="fr-FR"/>
        </w:rPr>
        <w:t>’</w:t>
      </w:r>
      <w:r w:rsidRPr="0031664C">
        <w:rPr>
          <w:lang w:val="fr-FR"/>
        </w:rPr>
        <w:t>expulsion fut remise, se vit notifier un arrêté d</w:t>
      </w:r>
      <w:r w:rsidR="008E1067">
        <w:rPr>
          <w:lang w:val="fr-FR"/>
        </w:rPr>
        <w:t>’</w:t>
      </w:r>
      <w:r w:rsidRPr="0031664C">
        <w:rPr>
          <w:lang w:val="fr-FR"/>
        </w:rPr>
        <w:t>expulsion (n</w:t>
      </w:r>
      <w:r w:rsidRPr="0031664C">
        <w:rPr>
          <w:vertAlign w:val="superscript"/>
          <w:lang w:val="fr-FR"/>
        </w:rPr>
        <w:t>o</w:t>
      </w:r>
      <w:r w:rsidRPr="0031664C">
        <w:rPr>
          <w:lang w:val="fr-FR"/>
        </w:rPr>
        <w:t> 1061/08-1a) sans placement en rétention, adopté à la même date par la direction de la police d</w:t>
      </w:r>
      <w:r w:rsidR="008E1067">
        <w:rPr>
          <w:lang w:val="fr-FR"/>
        </w:rPr>
        <w:t>’</w:t>
      </w:r>
      <w:r w:rsidRPr="0031664C">
        <w:rPr>
          <w:lang w:val="fr-FR"/>
        </w:rPr>
        <w:t>Achaia. Il fut remis en liberté, avec obligation de quitter le territoire grec dans les 30 jours.</w:t>
      </w:r>
    </w:p>
    <w:p w:rsidRPr="0031664C" w:rsidR="00D46FA0" w:rsidP="001C34D3" w:rsidRDefault="00F04FE8">
      <w:pPr>
        <w:pStyle w:val="ECHRPara"/>
        <w:rPr>
          <w:lang w:val="fr-FR"/>
        </w:rPr>
      </w:pPr>
      <w:r w:rsidRPr="0031664C">
        <w:rPr>
          <w:lang w:val="fr-FR"/>
        </w:rPr>
        <w:t xml:space="preserve">– </w:t>
      </w:r>
      <w:r w:rsidRPr="0031664C">
        <w:rPr>
          <w:u w:val="single"/>
          <w:lang w:val="fr-FR"/>
        </w:rPr>
        <w:t>Mohammad Issa Sayyed  Hashemi</w:t>
      </w:r>
      <w:r>
        <w:rPr>
          <w:rStyle w:val="FootnoteReference"/>
          <w:u w:val="single"/>
        </w:rPr>
        <w:footnoteReference w:id="7"/>
      </w:r>
      <w:r w:rsidRPr="0031664C">
        <w:rPr>
          <w:u w:val="single"/>
          <w:lang w:val="fr-FR"/>
        </w:rPr>
        <w:t> </w:t>
      </w:r>
      <w:r w:rsidRPr="0031664C">
        <w:rPr>
          <w:lang w:val="fr-FR"/>
        </w:rPr>
        <w:t>: il s</w:t>
      </w:r>
      <w:r w:rsidR="008E1067">
        <w:rPr>
          <w:lang w:val="fr-FR"/>
        </w:rPr>
        <w:t>’</w:t>
      </w:r>
      <w:r w:rsidRPr="0031664C">
        <w:rPr>
          <w:lang w:val="fr-FR"/>
        </w:rPr>
        <w:t>agirait probablement, selon les déclarations de l</w:t>
      </w:r>
      <w:r w:rsidR="008E1067">
        <w:rPr>
          <w:lang w:val="fr-FR"/>
        </w:rPr>
        <w:t>’</w:t>
      </w:r>
      <w:r w:rsidRPr="0031664C">
        <w:rPr>
          <w:lang w:val="fr-FR"/>
        </w:rPr>
        <w:t>intéressé, de Mohamed Issa Hashemi, ressortissant afghan né le 1</w:t>
      </w:r>
      <w:r w:rsidRPr="0031664C">
        <w:rPr>
          <w:vertAlign w:val="superscript"/>
          <w:lang w:val="fr-FR"/>
        </w:rPr>
        <w:t>er</w:t>
      </w:r>
      <w:r w:rsidRPr="0031664C">
        <w:rPr>
          <w:lang w:val="fr-FR"/>
        </w:rPr>
        <w:t xml:space="preserve"> janvier 1985, arrêté à Samos le 17 novembre 2008 car dépourvu de papiers. Le requérant, auquel la brochure d</w:t>
      </w:r>
      <w:r w:rsidR="008E1067">
        <w:rPr>
          <w:lang w:val="fr-FR"/>
        </w:rPr>
        <w:t>’</w:t>
      </w:r>
      <w:r w:rsidRPr="0031664C">
        <w:rPr>
          <w:lang w:val="fr-FR"/>
        </w:rPr>
        <w:t>information sur les droits des personnes visées par un arrêté d</w:t>
      </w:r>
      <w:r w:rsidR="008E1067">
        <w:rPr>
          <w:lang w:val="fr-FR"/>
        </w:rPr>
        <w:t>’</w:t>
      </w:r>
      <w:r w:rsidRPr="0031664C">
        <w:rPr>
          <w:lang w:val="fr-FR"/>
        </w:rPr>
        <w:t>expulsion fut remise, se vit notifier à une date non précisée un arrêté d</w:t>
      </w:r>
      <w:r w:rsidR="008E1067">
        <w:rPr>
          <w:lang w:val="fr-FR"/>
        </w:rPr>
        <w:t>’</w:t>
      </w:r>
      <w:r w:rsidRPr="0031664C">
        <w:rPr>
          <w:lang w:val="fr-FR"/>
        </w:rPr>
        <w:t>expulsion (n</w:t>
      </w:r>
      <w:r w:rsidRPr="0031664C">
        <w:rPr>
          <w:vertAlign w:val="superscript"/>
          <w:lang w:val="fr-FR"/>
        </w:rPr>
        <w:t>o</w:t>
      </w:r>
      <w:r w:rsidRPr="0031664C">
        <w:rPr>
          <w:lang w:val="fr-FR"/>
        </w:rPr>
        <w:t> 6634/2/2041-10) sans placement en rétention, adopté le 30 novembre par la direction de la police de Samos. Il fut ainsi remis en liberté, avec obligation de quitter le territoire grec dans les 30 jours.</w:t>
      </w:r>
    </w:p>
    <w:p w:rsidRPr="0031664C" w:rsidR="00D46FA0" w:rsidP="001C34D3" w:rsidRDefault="00F04FE8">
      <w:pPr>
        <w:pStyle w:val="ECHRPara"/>
        <w:rPr>
          <w:lang w:val="fr-FR"/>
        </w:rPr>
      </w:pPr>
      <w:r w:rsidRPr="0031664C">
        <w:rPr>
          <w:lang w:val="fr-FR"/>
        </w:rPr>
        <w:t xml:space="preserve">– </w:t>
      </w:r>
      <w:r w:rsidRPr="0031664C">
        <w:rPr>
          <w:u w:val="single"/>
          <w:lang w:val="fr-FR"/>
        </w:rPr>
        <w:t>Gabel Omar</w:t>
      </w:r>
      <w:r>
        <w:rPr>
          <w:rStyle w:val="FootnoteReference"/>
          <w:u w:val="single"/>
        </w:rPr>
        <w:footnoteReference w:id="8"/>
      </w:r>
      <w:r w:rsidRPr="0031664C">
        <w:rPr>
          <w:u w:val="single"/>
          <w:lang w:val="fr-FR"/>
        </w:rPr>
        <w:t> </w:t>
      </w:r>
      <w:r w:rsidRPr="0031664C">
        <w:rPr>
          <w:lang w:val="fr-FR"/>
        </w:rPr>
        <w:t>: il s</w:t>
      </w:r>
      <w:r w:rsidR="008E1067">
        <w:rPr>
          <w:lang w:val="fr-FR"/>
        </w:rPr>
        <w:t>’</w:t>
      </w:r>
      <w:r w:rsidRPr="0031664C">
        <w:rPr>
          <w:lang w:val="fr-FR"/>
        </w:rPr>
        <w:t>agirait probablement, selon les déclarations de l</w:t>
      </w:r>
      <w:r w:rsidR="008E1067">
        <w:rPr>
          <w:lang w:val="fr-FR"/>
        </w:rPr>
        <w:t>’</w:t>
      </w:r>
      <w:r w:rsidRPr="0031664C">
        <w:rPr>
          <w:lang w:val="fr-FR"/>
        </w:rPr>
        <w:t>intéressé, de Gabel Ali, ressortissant somalien né le 1</w:t>
      </w:r>
      <w:r w:rsidRPr="0031664C">
        <w:rPr>
          <w:vertAlign w:val="superscript"/>
          <w:lang w:val="fr-FR"/>
        </w:rPr>
        <w:t>er</w:t>
      </w:r>
      <w:r w:rsidRPr="0031664C">
        <w:rPr>
          <w:lang w:val="fr-FR"/>
        </w:rPr>
        <w:t xml:space="preserve"> janvier 1984, arrêté à Samos le 5 décembre 2009 en raison de l</w:t>
      </w:r>
      <w:r w:rsidR="008E1067">
        <w:rPr>
          <w:lang w:val="fr-FR"/>
        </w:rPr>
        <w:t>’</w:t>
      </w:r>
      <w:r w:rsidRPr="0031664C">
        <w:rPr>
          <w:lang w:val="fr-FR"/>
        </w:rPr>
        <w:t>illégalité de son entrée et de son séjour en Grèce. Après avoir reçu la brochure d</w:t>
      </w:r>
      <w:r w:rsidR="008E1067">
        <w:rPr>
          <w:lang w:val="fr-FR"/>
        </w:rPr>
        <w:t>’</w:t>
      </w:r>
      <w:r w:rsidRPr="0031664C">
        <w:rPr>
          <w:lang w:val="fr-FR"/>
        </w:rPr>
        <w:t>information sur les droits des personnes visées par un arrêté d</w:t>
      </w:r>
      <w:r w:rsidR="008E1067">
        <w:rPr>
          <w:lang w:val="fr-FR"/>
        </w:rPr>
        <w:t>’</w:t>
      </w:r>
      <w:r w:rsidRPr="0031664C">
        <w:rPr>
          <w:lang w:val="fr-FR"/>
        </w:rPr>
        <w:t>expulsion, le requérant se vit notifier à une date non précisée un arrêté d</w:t>
      </w:r>
      <w:r w:rsidR="008E1067">
        <w:rPr>
          <w:lang w:val="fr-FR"/>
        </w:rPr>
        <w:t>’</w:t>
      </w:r>
      <w:r w:rsidRPr="0031664C">
        <w:rPr>
          <w:lang w:val="fr-FR"/>
        </w:rPr>
        <w:t>expulsion (n</w:t>
      </w:r>
      <w:r w:rsidRPr="0031664C">
        <w:rPr>
          <w:vertAlign w:val="superscript"/>
          <w:lang w:val="fr-FR"/>
        </w:rPr>
        <w:t>o</w:t>
      </w:r>
      <w:r w:rsidRPr="0031664C">
        <w:rPr>
          <w:lang w:val="fr-FR"/>
        </w:rPr>
        <w:t> 6634/2/2063-12) sans placement en rétention, adopté le 8 décembre par la direction de la police de Samos. Il fut remis en liberté, avec obligation de quitter le territoire grec dans les 30 jours</w:t>
      </w:r>
      <w:r w:rsidRPr="0031664C" w:rsidR="000B2DDB">
        <w:rPr>
          <w:lang w:val="fr-FR"/>
        </w:rPr>
        <w:t>.</w:t>
      </w:r>
    </w:p>
    <w:p w:rsidRPr="0031664C" w:rsidR="00F04FE8" w:rsidP="001C34D3" w:rsidRDefault="00F04FE8">
      <w:pPr>
        <w:pStyle w:val="ECHRPara"/>
        <w:rPr>
          <w:b/>
          <w:lang w:val="fr-FR"/>
        </w:rPr>
      </w:pPr>
      <w:r w:rsidRPr="0031664C">
        <w:rPr>
          <w:lang w:val="fr-FR"/>
        </w:rPr>
        <w:t xml:space="preserve">– </w:t>
      </w:r>
      <w:r w:rsidRPr="0031664C">
        <w:rPr>
          <w:u w:val="single"/>
          <w:lang w:val="fr-FR"/>
        </w:rPr>
        <w:t>Nawid Kabiri</w:t>
      </w:r>
      <w:r>
        <w:rPr>
          <w:rStyle w:val="FootnoteReference"/>
          <w:u w:val="single"/>
        </w:rPr>
        <w:footnoteReference w:id="9"/>
      </w:r>
      <w:r w:rsidRPr="0031664C">
        <w:rPr>
          <w:lang w:val="fr-FR"/>
        </w:rPr>
        <w:t> : il s</w:t>
      </w:r>
      <w:r w:rsidR="008E1067">
        <w:rPr>
          <w:lang w:val="fr-FR"/>
        </w:rPr>
        <w:t>’</w:t>
      </w:r>
      <w:r w:rsidRPr="0031664C">
        <w:rPr>
          <w:lang w:val="fr-FR"/>
        </w:rPr>
        <w:t>agirait probablement, selon les déclarations de l</w:t>
      </w:r>
      <w:r w:rsidR="008E1067">
        <w:rPr>
          <w:lang w:val="fr-FR"/>
        </w:rPr>
        <w:t>’</w:t>
      </w:r>
      <w:r w:rsidRPr="0031664C">
        <w:rPr>
          <w:lang w:val="fr-FR"/>
        </w:rPr>
        <w:t xml:space="preserve">intéressé, de Nawid Kabiru, </w:t>
      </w:r>
      <w:bookmarkStart w:name="OLE_LINK4" w:id="4"/>
      <w:bookmarkStart w:name="OLE_LINK5" w:id="5"/>
      <w:r w:rsidRPr="0031664C">
        <w:rPr>
          <w:lang w:val="fr-FR"/>
        </w:rPr>
        <w:t>ressortissant afghan né le 1</w:t>
      </w:r>
      <w:r w:rsidRPr="0031664C">
        <w:rPr>
          <w:vertAlign w:val="superscript"/>
          <w:lang w:val="fr-FR"/>
        </w:rPr>
        <w:t>er</w:t>
      </w:r>
      <w:r w:rsidRPr="0031664C" w:rsidR="000B2DDB">
        <w:rPr>
          <w:lang w:val="fr-FR"/>
        </w:rPr>
        <w:t> </w:t>
      </w:r>
      <w:r w:rsidRPr="0031664C">
        <w:rPr>
          <w:lang w:val="fr-FR"/>
        </w:rPr>
        <w:t xml:space="preserve">janvier 1992, arrêté à Samos le 17 novembre 2008 car sans papiers. </w:t>
      </w:r>
      <w:bookmarkEnd w:id="4"/>
      <w:bookmarkEnd w:id="5"/>
      <w:r w:rsidRPr="0031664C">
        <w:rPr>
          <w:lang w:val="fr-FR"/>
        </w:rPr>
        <w:t>Parti vers l</w:t>
      </w:r>
      <w:r w:rsidR="008E1067">
        <w:rPr>
          <w:lang w:val="fr-FR"/>
        </w:rPr>
        <w:t>’</w:t>
      </w:r>
      <w:r w:rsidRPr="0031664C" w:rsidR="00954188">
        <w:rPr>
          <w:lang w:val="fr-FR"/>
        </w:rPr>
        <w:t>Italie le 4 </w:t>
      </w:r>
      <w:r w:rsidRPr="0031664C">
        <w:rPr>
          <w:lang w:val="fr-FR"/>
        </w:rPr>
        <w:t>janvier 2009 à bord du navire Super Fast XII, il fut refoulé par les autorités italiennes le 6 février 2009. Le 7 février, le requérant fut remis à la division de la sécurité de Patras par l</w:t>
      </w:r>
      <w:r w:rsidR="008E1067">
        <w:rPr>
          <w:lang w:val="fr-FR"/>
        </w:rPr>
        <w:t>’</w:t>
      </w:r>
      <w:r w:rsidRPr="0031664C">
        <w:rPr>
          <w:lang w:val="fr-FR"/>
        </w:rPr>
        <w:t>autorité portuaire centrale de la même ville car il était sans papiers. Le requérant reçut immédiatement un exemplaire de la brochure d</w:t>
      </w:r>
      <w:r w:rsidR="008E1067">
        <w:rPr>
          <w:lang w:val="fr-FR"/>
        </w:rPr>
        <w:t>’</w:t>
      </w:r>
      <w:r w:rsidRPr="0031664C">
        <w:rPr>
          <w:lang w:val="fr-FR"/>
        </w:rPr>
        <w:t>information sur les droits des personnes visées par un arrêté d</w:t>
      </w:r>
      <w:r w:rsidR="008E1067">
        <w:rPr>
          <w:lang w:val="fr-FR"/>
        </w:rPr>
        <w:t>’</w:t>
      </w:r>
      <w:r w:rsidRPr="0031664C">
        <w:rPr>
          <w:lang w:val="fr-FR"/>
        </w:rPr>
        <w:t>expulsion et se vit notifier un arrêté d</w:t>
      </w:r>
      <w:r w:rsidR="008E1067">
        <w:rPr>
          <w:lang w:val="fr-FR"/>
        </w:rPr>
        <w:t>’</w:t>
      </w:r>
      <w:r w:rsidRPr="0031664C">
        <w:rPr>
          <w:lang w:val="fr-FR"/>
        </w:rPr>
        <w:t>expulsion (n</w:t>
      </w:r>
      <w:r w:rsidRPr="0031664C">
        <w:rPr>
          <w:vertAlign w:val="superscript"/>
          <w:lang w:val="fr-FR"/>
        </w:rPr>
        <w:t>o</w:t>
      </w:r>
      <w:r w:rsidRPr="0031664C" w:rsidR="00954188">
        <w:rPr>
          <w:lang w:val="fr-FR"/>
        </w:rPr>
        <w:t> 255/09 </w:t>
      </w:r>
      <w:r w:rsidRPr="0031664C" w:rsidR="00954188">
        <w:rPr>
          <w:lang w:val="fr-FR"/>
        </w:rPr>
        <w:noBreakHyphen/>
        <w:t> </w:t>
      </w:r>
      <w:r w:rsidRPr="0031664C">
        <w:rPr>
          <w:lang w:val="fr-FR"/>
        </w:rPr>
        <w:t>1a) sans placement en rétention, adopté le même jour par la direction de la police d</w:t>
      </w:r>
      <w:r w:rsidR="008E1067">
        <w:rPr>
          <w:lang w:val="fr-FR"/>
        </w:rPr>
        <w:t>’</w:t>
      </w:r>
      <w:r w:rsidRPr="0031664C">
        <w:rPr>
          <w:lang w:val="fr-FR"/>
        </w:rPr>
        <w:t>Achaia. Il fut remis en liberté, avec obligation de quitter le territoire grec dans les 30 jours.</w:t>
      </w:r>
    </w:p>
    <w:p w:rsidRPr="0031664C" w:rsidR="00F04FE8" w:rsidP="001C34D3" w:rsidRDefault="00F04FE8">
      <w:pPr>
        <w:pStyle w:val="ECHRPara"/>
        <w:rPr>
          <w:lang w:val="fr-FR"/>
        </w:rPr>
      </w:pPr>
      <w:r w:rsidRPr="0031664C">
        <w:rPr>
          <w:b/>
          <w:lang w:val="fr-FR"/>
        </w:rPr>
        <w:t xml:space="preserve">– </w:t>
      </w:r>
      <w:r w:rsidRPr="0031664C">
        <w:rPr>
          <w:u w:val="single"/>
          <w:lang w:val="fr-FR"/>
        </w:rPr>
        <w:t>Nazar Mohammed Yashidi</w:t>
      </w:r>
      <w:r>
        <w:rPr>
          <w:rStyle w:val="FootnoteReference"/>
          <w:u w:val="single"/>
        </w:rPr>
        <w:footnoteReference w:id="10"/>
      </w:r>
      <w:r w:rsidRPr="0031664C">
        <w:rPr>
          <w:lang w:val="fr-FR"/>
        </w:rPr>
        <w:t> : il s</w:t>
      </w:r>
      <w:r w:rsidR="008E1067">
        <w:rPr>
          <w:lang w:val="fr-FR"/>
        </w:rPr>
        <w:t>’</w:t>
      </w:r>
      <w:r w:rsidRPr="0031664C">
        <w:rPr>
          <w:lang w:val="fr-FR"/>
        </w:rPr>
        <w:t>agirait probablement, selon les déclarations de l</w:t>
      </w:r>
      <w:r w:rsidR="008E1067">
        <w:rPr>
          <w:lang w:val="fr-FR"/>
        </w:rPr>
        <w:t>’</w:t>
      </w:r>
      <w:r w:rsidRPr="0031664C">
        <w:rPr>
          <w:lang w:val="fr-FR"/>
        </w:rPr>
        <w:t>intéressé, de Nazari Mohamed, ressortissant afghan né le 1</w:t>
      </w:r>
      <w:r w:rsidRPr="0031664C">
        <w:rPr>
          <w:vertAlign w:val="superscript"/>
          <w:lang w:val="fr-FR"/>
        </w:rPr>
        <w:t>er</w:t>
      </w:r>
      <w:r w:rsidRPr="0031664C">
        <w:rPr>
          <w:lang w:val="fr-FR"/>
        </w:rPr>
        <w:t xml:space="preserve"> janvier 1988, arrêté à Samos le 9 juin 2008 car sans papiers. Le requérant reçut la brochure d</w:t>
      </w:r>
      <w:r w:rsidR="008E1067">
        <w:rPr>
          <w:lang w:val="fr-FR"/>
        </w:rPr>
        <w:t>’</w:t>
      </w:r>
      <w:r w:rsidRPr="0031664C">
        <w:rPr>
          <w:lang w:val="fr-FR"/>
        </w:rPr>
        <w:t>information sur les droits des personnes visées par un arrêté d</w:t>
      </w:r>
      <w:r w:rsidR="008E1067">
        <w:rPr>
          <w:lang w:val="fr-FR"/>
        </w:rPr>
        <w:t>’</w:t>
      </w:r>
      <w:r w:rsidRPr="0031664C">
        <w:rPr>
          <w:lang w:val="fr-FR"/>
        </w:rPr>
        <w:t>expulsion et se vit notifier à une date non précisée un arrêté d</w:t>
      </w:r>
      <w:r w:rsidR="008E1067">
        <w:rPr>
          <w:lang w:val="fr-FR"/>
        </w:rPr>
        <w:t>’</w:t>
      </w:r>
      <w:r w:rsidRPr="0031664C">
        <w:rPr>
          <w:lang w:val="fr-FR"/>
        </w:rPr>
        <w:t>expulsion (n</w:t>
      </w:r>
      <w:r w:rsidRPr="0031664C">
        <w:rPr>
          <w:vertAlign w:val="superscript"/>
          <w:lang w:val="fr-FR"/>
        </w:rPr>
        <w:t>o</w:t>
      </w:r>
      <w:r w:rsidRPr="0031664C">
        <w:rPr>
          <w:lang w:val="fr-FR"/>
        </w:rPr>
        <w:t> 6634/2/1642-e) sans placement e</w:t>
      </w:r>
      <w:r w:rsidRPr="0031664C" w:rsidR="00954188">
        <w:rPr>
          <w:lang w:val="fr-FR"/>
        </w:rPr>
        <w:t>n rétention, adopté le 12 </w:t>
      </w:r>
      <w:r w:rsidRPr="0031664C">
        <w:rPr>
          <w:lang w:val="fr-FR"/>
        </w:rPr>
        <w:t>juin par la direction de la police de Samos. Il fut remis en liberté, avec obligation de quitter le territoire grec dans les 30 jours.</w:t>
      </w:r>
    </w:p>
    <w:p w:rsidRPr="0031664C" w:rsidR="00F04FE8" w:rsidP="001C34D3" w:rsidRDefault="00F04FE8">
      <w:pPr>
        <w:pStyle w:val="ECHRPara"/>
        <w:rPr>
          <w:lang w:val="fr-FR"/>
        </w:rPr>
      </w:pPr>
      <w:r w:rsidRPr="0031664C">
        <w:rPr>
          <w:lang w:val="fr-FR"/>
        </w:rPr>
        <w:t xml:space="preserve">– </w:t>
      </w:r>
      <w:r w:rsidRPr="0031664C">
        <w:rPr>
          <w:u w:val="single"/>
          <w:lang w:val="fr-FR"/>
        </w:rPr>
        <w:t>Rahmat Wahidi</w:t>
      </w:r>
      <w:r>
        <w:rPr>
          <w:rStyle w:val="FootnoteReference"/>
          <w:u w:val="single"/>
        </w:rPr>
        <w:footnoteReference w:id="11"/>
      </w:r>
      <w:r w:rsidRPr="0031664C">
        <w:rPr>
          <w:lang w:val="fr-FR"/>
        </w:rPr>
        <w:t> : il s</w:t>
      </w:r>
      <w:r w:rsidR="008E1067">
        <w:rPr>
          <w:lang w:val="fr-FR"/>
        </w:rPr>
        <w:t>’</w:t>
      </w:r>
      <w:r w:rsidRPr="0031664C">
        <w:rPr>
          <w:lang w:val="fr-FR"/>
        </w:rPr>
        <w:t>agirait probablement, selon les déclarations de l</w:t>
      </w:r>
      <w:r w:rsidR="008E1067">
        <w:rPr>
          <w:lang w:val="fr-FR"/>
        </w:rPr>
        <w:t>’</w:t>
      </w:r>
      <w:r w:rsidRPr="0031664C">
        <w:rPr>
          <w:lang w:val="fr-FR"/>
        </w:rPr>
        <w:t>intéressé, de l</w:t>
      </w:r>
      <w:r w:rsidR="008E1067">
        <w:rPr>
          <w:lang w:val="fr-FR"/>
        </w:rPr>
        <w:t>’</w:t>
      </w:r>
      <w:r w:rsidRPr="0031664C">
        <w:rPr>
          <w:lang w:val="fr-FR"/>
        </w:rPr>
        <w:t>individu du même nom, ressortissant afghan né le 1</w:t>
      </w:r>
      <w:r w:rsidRPr="0031664C">
        <w:rPr>
          <w:vertAlign w:val="superscript"/>
          <w:lang w:val="fr-FR"/>
        </w:rPr>
        <w:t>er</w:t>
      </w:r>
      <w:r w:rsidRPr="0031664C" w:rsidR="00954188">
        <w:rPr>
          <w:lang w:val="fr-FR"/>
        </w:rPr>
        <w:t> janvier </w:t>
      </w:r>
      <w:r w:rsidRPr="0031664C">
        <w:rPr>
          <w:lang w:val="fr-FR"/>
        </w:rPr>
        <w:t>1990, arrêté à Patras le 8 janvier 2009 en raison de l</w:t>
      </w:r>
      <w:r w:rsidR="008E1067">
        <w:rPr>
          <w:lang w:val="fr-FR"/>
        </w:rPr>
        <w:t>’</w:t>
      </w:r>
      <w:r w:rsidRPr="0031664C">
        <w:rPr>
          <w:lang w:val="fr-FR"/>
        </w:rPr>
        <w:t>illégalité de son entrée et de son séjour en Grèce. Le requérant se vit remettre la brochure d</w:t>
      </w:r>
      <w:r w:rsidR="008E1067">
        <w:rPr>
          <w:lang w:val="fr-FR"/>
        </w:rPr>
        <w:t>’</w:t>
      </w:r>
      <w:r w:rsidRPr="0031664C">
        <w:rPr>
          <w:lang w:val="fr-FR"/>
        </w:rPr>
        <w:t>information sur les droits des personnes visées par un arrêté d</w:t>
      </w:r>
      <w:r w:rsidR="008E1067">
        <w:rPr>
          <w:lang w:val="fr-FR"/>
        </w:rPr>
        <w:t>’</w:t>
      </w:r>
      <w:r w:rsidRPr="0031664C">
        <w:rPr>
          <w:lang w:val="fr-FR"/>
        </w:rPr>
        <w:t>expulsion avec placement en rétention. Le 11 janvier 2009, la direction de la police d</w:t>
      </w:r>
      <w:r w:rsidR="008E1067">
        <w:rPr>
          <w:lang w:val="fr-FR"/>
        </w:rPr>
        <w:t>’</w:t>
      </w:r>
      <w:r w:rsidRPr="0031664C">
        <w:rPr>
          <w:lang w:val="fr-FR"/>
        </w:rPr>
        <w:t>Achaia adopta à son encontre un arrêté d</w:t>
      </w:r>
      <w:r w:rsidR="008E1067">
        <w:rPr>
          <w:lang w:val="fr-FR"/>
        </w:rPr>
        <w:t>’</w:t>
      </w:r>
      <w:r w:rsidRPr="0031664C">
        <w:rPr>
          <w:lang w:val="fr-FR"/>
        </w:rPr>
        <w:t>expulsion (n</w:t>
      </w:r>
      <w:r w:rsidRPr="0031664C">
        <w:rPr>
          <w:vertAlign w:val="superscript"/>
          <w:lang w:val="fr-FR"/>
        </w:rPr>
        <w:t>o</w:t>
      </w:r>
      <w:r w:rsidRPr="0031664C" w:rsidR="00954188">
        <w:rPr>
          <w:lang w:val="fr-FR"/>
        </w:rPr>
        <w:t> 23/09 </w:t>
      </w:r>
      <w:r w:rsidRPr="0031664C" w:rsidR="00954188">
        <w:rPr>
          <w:lang w:val="fr-FR"/>
        </w:rPr>
        <w:noBreakHyphen/>
        <w:t> </w:t>
      </w:r>
      <w:r w:rsidRPr="0031664C">
        <w:rPr>
          <w:lang w:val="fr-FR"/>
        </w:rPr>
        <w:t>1b), notifié à une date non précisée. Le 10 janvier, le requérant fut transféré auprès de l</w:t>
      </w:r>
      <w:r w:rsidR="008E1067">
        <w:rPr>
          <w:lang w:val="fr-FR"/>
        </w:rPr>
        <w:t>’</w:t>
      </w:r>
      <w:r w:rsidRPr="0031664C">
        <w:rPr>
          <w:lang w:val="fr-FR"/>
        </w:rPr>
        <w:t>établissement spécial de rétention des étrangers de Kyprinos (Orestiada, département de l</w:t>
      </w:r>
      <w:r w:rsidR="008E1067">
        <w:rPr>
          <w:lang w:val="fr-FR"/>
        </w:rPr>
        <w:t>’</w:t>
      </w:r>
      <w:r w:rsidRPr="0031664C">
        <w:rPr>
          <w:lang w:val="fr-FR"/>
        </w:rPr>
        <w:t>Évros) en raison de la situation de surpeuplement du centre de rétention de la direction de la police d</w:t>
      </w:r>
      <w:r w:rsidR="008E1067">
        <w:rPr>
          <w:lang w:val="fr-FR"/>
        </w:rPr>
        <w:t>’</w:t>
      </w:r>
      <w:r w:rsidRPr="0031664C">
        <w:rPr>
          <w:lang w:val="fr-FR"/>
        </w:rPr>
        <w:t>Achaia. Le 19 janvier, considérant que, faute de papiers d</w:t>
      </w:r>
      <w:r w:rsidR="008E1067">
        <w:rPr>
          <w:lang w:val="fr-FR"/>
        </w:rPr>
        <w:t>’</w:t>
      </w:r>
      <w:r w:rsidRPr="0031664C">
        <w:rPr>
          <w:lang w:val="fr-FR"/>
        </w:rPr>
        <w:t>identité, l</w:t>
      </w:r>
      <w:r w:rsidR="008E1067">
        <w:rPr>
          <w:lang w:val="fr-FR"/>
        </w:rPr>
        <w:t>’</w:t>
      </w:r>
      <w:r w:rsidRPr="0031664C">
        <w:rPr>
          <w:lang w:val="fr-FR"/>
        </w:rPr>
        <w:t>expulsion ne pouvait être exécutée, le directeur g</w:t>
      </w:r>
      <w:r w:rsidRPr="0031664C" w:rsidR="00954188">
        <w:rPr>
          <w:lang w:val="fr-FR"/>
        </w:rPr>
        <w:t>énéral de la police de la Grèce </w:t>
      </w:r>
      <w:r w:rsidRPr="0031664C" w:rsidR="00954188">
        <w:rPr>
          <w:lang w:val="fr-FR"/>
        </w:rPr>
        <w:noBreakHyphen/>
        <w:t> </w:t>
      </w:r>
      <w:r w:rsidRPr="0031664C">
        <w:rPr>
          <w:lang w:val="fr-FR"/>
        </w:rPr>
        <w:t>Occidentale</w:t>
      </w:r>
      <w:r w:rsidRPr="0031664C" w:rsidDel="002141A9">
        <w:rPr>
          <w:lang w:val="fr-FR"/>
        </w:rPr>
        <w:t xml:space="preserve"> </w:t>
      </w:r>
      <w:r w:rsidRPr="0031664C">
        <w:rPr>
          <w:lang w:val="fr-FR"/>
        </w:rPr>
        <w:t>suspendit l</w:t>
      </w:r>
      <w:r w:rsidR="008E1067">
        <w:rPr>
          <w:lang w:val="fr-FR"/>
        </w:rPr>
        <w:t>’</w:t>
      </w:r>
      <w:r w:rsidRPr="0031664C">
        <w:rPr>
          <w:lang w:val="fr-FR"/>
        </w:rPr>
        <w:t>exécution de l</w:t>
      </w:r>
      <w:r w:rsidR="008E1067">
        <w:rPr>
          <w:lang w:val="fr-FR"/>
        </w:rPr>
        <w:t>’</w:t>
      </w:r>
      <w:r w:rsidRPr="0031664C">
        <w:rPr>
          <w:lang w:val="fr-FR"/>
        </w:rPr>
        <w:t>expulsion et remit le requérant en liberté. Le requérant était invité à quitter le territoire grec dans les 30 jours.</w:t>
      </w:r>
    </w:p>
    <w:p w:rsidRPr="0031664C" w:rsidR="00E77CB3" w:rsidP="001C34D3" w:rsidRDefault="00F04FE8">
      <w:pPr>
        <w:pStyle w:val="ECHRPara"/>
        <w:rPr>
          <w:lang w:val="fr-FR"/>
        </w:rPr>
      </w:pPr>
      <w:r w:rsidRPr="0031664C">
        <w:rPr>
          <w:lang w:val="fr-FR"/>
        </w:rPr>
        <w:t xml:space="preserve">– </w:t>
      </w:r>
      <w:r w:rsidRPr="0031664C">
        <w:rPr>
          <w:u w:val="single"/>
          <w:lang w:val="fr-FR"/>
        </w:rPr>
        <w:t>Mohamad Anif Servery</w:t>
      </w:r>
      <w:r>
        <w:rPr>
          <w:rStyle w:val="FootnoteReference"/>
          <w:u w:val="single"/>
        </w:rPr>
        <w:footnoteReference w:id="12"/>
      </w:r>
      <w:r w:rsidRPr="0031664C">
        <w:rPr>
          <w:u w:val="single"/>
          <w:lang w:val="fr-FR"/>
        </w:rPr>
        <w:t> </w:t>
      </w:r>
      <w:r w:rsidRPr="0031664C">
        <w:rPr>
          <w:lang w:val="fr-FR"/>
        </w:rPr>
        <w:t>: il s</w:t>
      </w:r>
      <w:r w:rsidR="008E1067">
        <w:rPr>
          <w:lang w:val="fr-FR"/>
        </w:rPr>
        <w:t>’</w:t>
      </w:r>
      <w:r w:rsidRPr="0031664C">
        <w:rPr>
          <w:lang w:val="fr-FR"/>
        </w:rPr>
        <w:t>agirait probablement, selon les déclarations de l</w:t>
      </w:r>
      <w:r w:rsidR="008E1067">
        <w:rPr>
          <w:lang w:val="fr-FR"/>
        </w:rPr>
        <w:t>’</w:t>
      </w:r>
      <w:r w:rsidRPr="0031664C">
        <w:rPr>
          <w:lang w:val="fr-FR"/>
        </w:rPr>
        <w:t>intéressé, de l</w:t>
      </w:r>
      <w:r w:rsidR="008E1067">
        <w:rPr>
          <w:lang w:val="fr-FR"/>
        </w:rPr>
        <w:t>’</w:t>
      </w:r>
      <w:r w:rsidRPr="0031664C">
        <w:rPr>
          <w:lang w:val="fr-FR"/>
        </w:rPr>
        <w:t>individu du même nom, ressortissant afghan né le 1</w:t>
      </w:r>
      <w:r w:rsidRPr="0031664C">
        <w:rPr>
          <w:vertAlign w:val="superscript"/>
          <w:lang w:val="fr-FR"/>
        </w:rPr>
        <w:t>er</w:t>
      </w:r>
      <w:r w:rsidRPr="0031664C">
        <w:rPr>
          <w:lang w:val="fr-FR"/>
        </w:rPr>
        <w:t xml:space="preserve"> janvier 1995, arrêté à Samos le 19 août 2008 en raison de l</w:t>
      </w:r>
      <w:r w:rsidR="008E1067">
        <w:rPr>
          <w:lang w:val="fr-FR"/>
        </w:rPr>
        <w:t>’</w:t>
      </w:r>
      <w:r w:rsidRPr="0031664C">
        <w:rPr>
          <w:lang w:val="fr-FR"/>
        </w:rPr>
        <w:t>illégalité de son entrée en Grèce. Le requérant reçut la brochure d</w:t>
      </w:r>
      <w:r w:rsidR="008E1067">
        <w:rPr>
          <w:lang w:val="fr-FR"/>
        </w:rPr>
        <w:t>’</w:t>
      </w:r>
      <w:r w:rsidRPr="0031664C">
        <w:rPr>
          <w:lang w:val="fr-FR"/>
        </w:rPr>
        <w:t>information sur les droits des personnes visées par un arrêté d</w:t>
      </w:r>
      <w:r w:rsidR="008E1067">
        <w:rPr>
          <w:lang w:val="fr-FR"/>
        </w:rPr>
        <w:t>’</w:t>
      </w:r>
      <w:r w:rsidRPr="0031664C">
        <w:rPr>
          <w:lang w:val="fr-FR"/>
        </w:rPr>
        <w:t>expulsion et se vit notifier à une date non précisée un arrêté d</w:t>
      </w:r>
      <w:r w:rsidR="008E1067">
        <w:rPr>
          <w:lang w:val="fr-FR"/>
        </w:rPr>
        <w:t>’</w:t>
      </w:r>
      <w:r w:rsidRPr="0031664C">
        <w:rPr>
          <w:lang w:val="fr-FR"/>
        </w:rPr>
        <w:t>expulsion (n</w:t>
      </w:r>
      <w:r w:rsidRPr="0031664C">
        <w:rPr>
          <w:vertAlign w:val="superscript"/>
          <w:lang w:val="fr-FR"/>
        </w:rPr>
        <w:t>o</w:t>
      </w:r>
      <w:r w:rsidRPr="0031664C">
        <w:rPr>
          <w:lang w:val="fr-FR"/>
        </w:rPr>
        <w:t> 6634/2/1777-B) sans placement en rétention, adopté le 22 août par la direction de la police de Samos. Le 2 octobre, sur ordre du parquet près le tribunal de première instance de Samos, le requérant fut transféré au centre de Theomitor à Agiagos (Lesvos).</w:t>
      </w:r>
    </w:p>
    <w:p w:rsidR="00D46FA0" w:rsidP="00F04FE8" w:rsidRDefault="000B2DDB">
      <w:pPr>
        <w:pStyle w:val="ECHRHeading2"/>
        <w:rPr>
          <w:lang w:val="fr-FR"/>
        </w:rPr>
      </w:pPr>
      <w:r>
        <w:rPr>
          <w:lang w:val="fr-FR"/>
        </w:rPr>
        <w:t>C.  </w:t>
      </w:r>
      <w:r w:rsidRPr="00F04FE8" w:rsidR="00F04FE8">
        <w:rPr>
          <w:lang w:val="fr-FR"/>
        </w:rPr>
        <w:t>La correspondance postérieure à l</w:t>
      </w:r>
      <w:r w:rsidR="008E1067">
        <w:rPr>
          <w:lang w:val="fr-FR"/>
        </w:rPr>
        <w:t>’</w:t>
      </w:r>
      <w:r w:rsidRPr="00F04FE8" w:rsidR="00F04FE8">
        <w:rPr>
          <w:lang w:val="fr-FR"/>
        </w:rPr>
        <w:t>introduction de la requête et les contacts entre les requérants et leur conseil</w:t>
      </w:r>
    </w:p>
    <w:p w:rsidRPr="0031664C" w:rsidR="00D46FA0" w:rsidP="001C34D3" w:rsidRDefault="00F04FE8">
      <w:pPr>
        <w:pStyle w:val="ECHRPara"/>
        <w:rPr>
          <w:lang w:val="fr-FR" w:eastAsia="en-GB"/>
        </w:rPr>
      </w:pPr>
      <w:r>
        <w:rPr>
          <w:lang w:eastAsia="en-GB"/>
        </w:rPr>
        <w:fldChar w:fldCharType="begin"/>
      </w:r>
      <w:r w:rsidRPr="0031664C">
        <w:rPr>
          <w:lang w:val="fr-FR" w:eastAsia="en-GB"/>
        </w:rPr>
        <w:instrText xml:space="preserve"> SEQ level0 \*arabic </w:instrText>
      </w:r>
      <w:r>
        <w:rPr>
          <w:lang w:eastAsia="en-GB"/>
        </w:rPr>
        <w:fldChar w:fldCharType="separate"/>
      </w:r>
      <w:r w:rsidRPr="0031664C" w:rsidR="002F1CFE">
        <w:rPr>
          <w:lang w:val="fr-FR" w:eastAsia="en-GB"/>
        </w:rPr>
        <w:t>14</w:t>
      </w:r>
      <w:r>
        <w:rPr>
          <w:lang w:eastAsia="en-GB"/>
        </w:rPr>
        <w:fldChar w:fldCharType="end"/>
      </w:r>
      <w:r w:rsidRPr="0031664C">
        <w:rPr>
          <w:lang w:val="fr-FR" w:eastAsia="en-GB"/>
        </w:rPr>
        <w:t>.  Le 19 mai 2009, M</w:t>
      </w:r>
      <w:r w:rsidRPr="0031664C">
        <w:rPr>
          <w:vertAlign w:val="superscript"/>
          <w:lang w:val="fr-FR" w:eastAsia="en-GB"/>
        </w:rPr>
        <w:t>e</w:t>
      </w:r>
      <w:r w:rsidRPr="0031664C">
        <w:rPr>
          <w:lang w:val="fr-FR" w:eastAsia="en-GB"/>
        </w:rPr>
        <w:t> Ballerini demanda à la Cour d</w:t>
      </w:r>
      <w:r w:rsidR="008E1067">
        <w:rPr>
          <w:lang w:val="fr-FR" w:eastAsia="en-GB"/>
        </w:rPr>
        <w:t>’</w:t>
      </w:r>
      <w:r w:rsidRPr="0031664C">
        <w:rPr>
          <w:lang w:val="fr-FR" w:eastAsia="en-GB"/>
        </w:rPr>
        <w:t>indiquer au gouvernement grec, en application de l</w:t>
      </w:r>
      <w:r w:rsidR="008E1067">
        <w:rPr>
          <w:lang w:val="fr-FR" w:eastAsia="en-GB"/>
        </w:rPr>
        <w:t>’</w:t>
      </w:r>
      <w:r w:rsidRPr="0031664C">
        <w:rPr>
          <w:lang w:val="fr-FR" w:eastAsia="en-GB"/>
        </w:rPr>
        <w:t>article 39 de son règlement, de surseoir à toute expulsion des requérants afghans vers leur pays. Elle expliquait que, quelques jours auparavant, plusieurs groupes de demandeurs d</w:t>
      </w:r>
      <w:r w:rsidR="008E1067">
        <w:rPr>
          <w:lang w:val="fr-FR" w:eastAsia="en-GB"/>
        </w:rPr>
        <w:t>’</w:t>
      </w:r>
      <w:r w:rsidRPr="0031664C">
        <w:rPr>
          <w:lang w:val="fr-FR" w:eastAsia="en-GB"/>
        </w:rPr>
        <w:t>asile avaient été expulsés du camp de Patras vers la Turquie et, de là, vers l</w:t>
      </w:r>
      <w:r w:rsidR="008E1067">
        <w:rPr>
          <w:lang w:val="fr-FR" w:eastAsia="en-GB"/>
        </w:rPr>
        <w:t>’</w:t>
      </w:r>
      <w:r w:rsidRPr="0031664C">
        <w:rPr>
          <w:lang w:val="fr-FR" w:eastAsia="en-GB"/>
        </w:rPr>
        <w:t>Afghanistan. Cependant, elle admettait ne pas savoir, en raison des difficultés de communication, combien de requérants avaient déjà été expulsés ni où se trouvaient les autres.</w:t>
      </w:r>
    </w:p>
    <w:p w:rsidRPr="0031664C" w:rsidR="00F04FE8" w:rsidP="001C34D3" w:rsidRDefault="00F04FE8">
      <w:pPr>
        <w:pStyle w:val="ECHRPara"/>
        <w:rPr>
          <w:lang w:val="fr-FR" w:eastAsia="en-GB"/>
        </w:rPr>
      </w:pPr>
      <w:r>
        <w:rPr>
          <w:lang w:eastAsia="en-GB"/>
        </w:rPr>
        <w:fldChar w:fldCharType="begin"/>
      </w:r>
      <w:r w:rsidRPr="0031664C">
        <w:rPr>
          <w:lang w:val="fr-FR" w:eastAsia="en-GB"/>
        </w:rPr>
        <w:instrText xml:space="preserve"> SEQ level0 \*arabic </w:instrText>
      </w:r>
      <w:r>
        <w:rPr>
          <w:lang w:eastAsia="en-GB"/>
        </w:rPr>
        <w:fldChar w:fldCharType="separate"/>
      </w:r>
      <w:r w:rsidRPr="0031664C" w:rsidR="002F1CFE">
        <w:rPr>
          <w:lang w:val="fr-FR" w:eastAsia="en-GB"/>
        </w:rPr>
        <w:t>15</w:t>
      </w:r>
      <w:r>
        <w:rPr>
          <w:lang w:eastAsia="en-GB"/>
        </w:rPr>
        <w:fldChar w:fldCharType="end"/>
      </w:r>
      <w:r w:rsidRPr="0031664C">
        <w:rPr>
          <w:lang w:val="fr-FR" w:eastAsia="en-GB"/>
        </w:rPr>
        <w:t>.  Par une lettre du 20 mai 2009, annoncée par télécopie le 19 mai, M</w:t>
      </w:r>
      <w:r w:rsidRPr="0031664C">
        <w:rPr>
          <w:vertAlign w:val="superscript"/>
          <w:lang w:val="fr-FR" w:eastAsia="en-GB"/>
        </w:rPr>
        <w:t>e</w:t>
      </w:r>
      <w:r w:rsidRPr="0031664C">
        <w:rPr>
          <w:lang w:val="fr-FR" w:eastAsia="en-GB"/>
        </w:rPr>
        <w:t> Ballerini fut invitée à étayer sa demande, en indiquant le lieu de rétention des requérants, la date éventuelle de leur expulsion et les risques courus par eux au cas où ils seraient expulsés vers l</w:t>
      </w:r>
      <w:r w:rsidR="008E1067">
        <w:rPr>
          <w:lang w:val="fr-FR" w:eastAsia="en-GB"/>
        </w:rPr>
        <w:t>’</w:t>
      </w:r>
      <w:r w:rsidRPr="0031664C">
        <w:rPr>
          <w:lang w:val="fr-FR" w:eastAsia="en-GB"/>
        </w:rPr>
        <w:t>Afghanistan.</w:t>
      </w:r>
    </w:p>
    <w:p w:rsidRPr="0031664C" w:rsidR="00F04FE8" w:rsidP="001C34D3" w:rsidRDefault="00F04FE8">
      <w:pPr>
        <w:pStyle w:val="ECHRPara"/>
        <w:rPr>
          <w:lang w:val="fr-FR" w:eastAsia="en-GB"/>
        </w:rPr>
      </w:pPr>
      <w:r w:rsidRPr="0031664C">
        <w:rPr>
          <w:lang w:val="fr-FR" w:eastAsia="en-GB"/>
        </w:rPr>
        <w:t>Par une télécopie du 20 mai 2009, M</w:t>
      </w:r>
      <w:r w:rsidRPr="0031664C">
        <w:rPr>
          <w:vertAlign w:val="superscript"/>
          <w:lang w:val="fr-FR" w:eastAsia="en-GB"/>
        </w:rPr>
        <w:t>e</w:t>
      </w:r>
      <w:r w:rsidRPr="0031664C">
        <w:rPr>
          <w:lang w:val="fr-FR" w:eastAsia="en-GB"/>
        </w:rPr>
        <w:t> Ballerini précisa l</w:t>
      </w:r>
      <w:r w:rsidR="008E1067">
        <w:rPr>
          <w:lang w:val="fr-FR" w:eastAsia="en-GB"/>
        </w:rPr>
        <w:t>’</w:t>
      </w:r>
      <w:r w:rsidRPr="0031664C">
        <w:rPr>
          <w:lang w:val="fr-FR" w:eastAsia="en-GB"/>
        </w:rPr>
        <w:t>emplacement du camp de Patras, en renvoyant pour le reste aux informations contenues dans le formulaire de requête.</w:t>
      </w:r>
    </w:p>
    <w:p w:rsidRPr="0031664C" w:rsidR="00F04FE8" w:rsidP="001C34D3" w:rsidRDefault="00F04FE8">
      <w:pPr>
        <w:pStyle w:val="ECHRPara"/>
        <w:rPr>
          <w:lang w:val="fr-FR" w:eastAsia="en-GB"/>
        </w:rPr>
      </w:pPr>
      <w:r w:rsidRPr="0031664C">
        <w:rPr>
          <w:lang w:val="fr-FR" w:eastAsia="en-GB"/>
        </w:rPr>
        <w:t>Le 22 mai 2009, la présidente de la section rejeta la demande d</w:t>
      </w:r>
      <w:r w:rsidR="008E1067">
        <w:rPr>
          <w:lang w:val="fr-FR" w:eastAsia="en-GB"/>
        </w:rPr>
        <w:t>’</w:t>
      </w:r>
      <w:r w:rsidRPr="0031664C">
        <w:rPr>
          <w:lang w:val="fr-FR" w:eastAsia="en-GB"/>
        </w:rPr>
        <w:t>application d</w:t>
      </w:r>
      <w:r w:rsidR="008E1067">
        <w:rPr>
          <w:lang w:val="fr-FR" w:eastAsia="en-GB"/>
        </w:rPr>
        <w:t>’</w:t>
      </w:r>
      <w:r w:rsidRPr="0031664C">
        <w:rPr>
          <w:lang w:val="fr-FR" w:eastAsia="en-GB"/>
        </w:rPr>
        <w:t>une mesure provisoire.</w:t>
      </w:r>
    </w:p>
    <w:p w:rsidRPr="0031664C" w:rsidR="00F04FE8" w:rsidP="001C34D3" w:rsidRDefault="00F04FE8">
      <w:pPr>
        <w:pStyle w:val="ECHRPara"/>
        <w:rPr>
          <w:lang w:val="fr-FR" w:eastAsia="en-GB"/>
        </w:rPr>
      </w:pPr>
      <w:r>
        <w:rPr>
          <w:lang w:eastAsia="en-GB"/>
        </w:rPr>
        <w:fldChar w:fldCharType="begin"/>
      </w:r>
      <w:r w:rsidRPr="0031664C">
        <w:rPr>
          <w:lang w:val="fr-FR" w:eastAsia="en-GB"/>
        </w:rPr>
        <w:instrText xml:space="preserve"> SEQ level0 \*arabic </w:instrText>
      </w:r>
      <w:r>
        <w:rPr>
          <w:lang w:eastAsia="en-GB"/>
        </w:rPr>
        <w:fldChar w:fldCharType="separate"/>
      </w:r>
      <w:r w:rsidRPr="0031664C" w:rsidR="002F1CFE">
        <w:rPr>
          <w:lang w:val="fr-FR" w:eastAsia="en-GB"/>
        </w:rPr>
        <w:t>16</w:t>
      </w:r>
      <w:r>
        <w:rPr>
          <w:lang w:eastAsia="en-GB"/>
        </w:rPr>
        <w:fldChar w:fldCharType="end"/>
      </w:r>
      <w:r w:rsidRPr="0031664C">
        <w:rPr>
          <w:lang w:val="fr-FR" w:eastAsia="en-GB"/>
        </w:rPr>
        <w:t>.  Par une lettre du 19 juin 2009, M</w:t>
      </w:r>
      <w:r w:rsidRPr="0031664C">
        <w:rPr>
          <w:vertAlign w:val="superscript"/>
          <w:lang w:val="fr-FR" w:eastAsia="en-GB"/>
        </w:rPr>
        <w:t>e </w:t>
      </w:r>
      <w:r w:rsidRPr="0031664C">
        <w:rPr>
          <w:lang w:val="fr-FR" w:eastAsia="en-GB"/>
        </w:rPr>
        <w:t>Ballerini</w:t>
      </w:r>
      <w:r w:rsidRPr="0031664C" w:rsidR="00D46FA0">
        <w:rPr>
          <w:lang w:val="fr-FR" w:eastAsia="en-GB"/>
        </w:rPr>
        <w:t xml:space="preserve"> </w:t>
      </w:r>
      <w:r w:rsidRPr="0031664C">
        <w:rPr>
          <w:lang w:val="fr-FR" w:eastAsia="en-GB"/>
        </w:rPr>
        <w:t>informa la Cour de ce que, dans le cadre de plusieurs descentes de la police grecque dans le camp de Patras et d</w:t>
      </w:r>
      <w:r w:rsidR="008E1067">
        <w:rPr>
          <w:lang w:val="fr-FR" w:eastAsia="en-GB"/>
        </w:rPr>
        <w:t>’</w:t>
      </w:r>
      <w:r w:rsidRPr="0031664C">
        <w:rPr>
          <w:lang w:val="fr-FR" w:eastAsia="en-GB"/>
        </w:rPr>
        <w:t>opérations similaires menées dans la ville d</w:t>
      </w:r>
      <w:r w:rsidR="008E1067">
        <w:rPr>
          <w:lang w:val="fr-FR" w:eastAsia="en-GB"/>
        </w:rPr>
        <w:t>’</w:t>
      </w:r>
      <w:r w:rsidRPr="0031664C">
        <w:rPr>
          <w:lang w:val="fr-FR" w:eastAsia="en-GB"/>
        </w:rPr>
        <w:t>Athènes, une centaine de réfugiés avaient été expulsés vers la Turquie, parmi lesquels un des requérants, M. Habib Yosufi</w:t>
      </w:r>
      <w:r>
        <w:rPr>
          <w:rStyle w:val="FootnoteReference"/>
          <w:color w:val="000000"/>
          <w:szCs w:val="24"/>
          <w:lang w:eastAsia="en-GB"/>
        </w:rPr>
        <w:footnoteReference w:id="13"/>
      </w:r>
      <w:r w:rsidRPr="0031664C">
        <w:rPr>
          <w:lang w:val="fr-FR" w:eastAsia="en-GB"/>
        </w:rPr>
        <w:t xml:space="preserve"> (mineur). Un autr</w:t>
      </w:r>
      <w:r w:rsidRPr="0031664C" w:rsidR="00954188">
        <w:rPr>
          <w:lang w:val="fr-FR" w:eastAsia="en-GB"/>
        </w:rPr>
        <w:t>e requérant (M. </w:t>
      </w:r>
      <w:r w:rsidRPr="0031664C">
        <w:rPr>
          <w:lang w:val="fr-FR" w:eastAsia="en-GB"/>
        </w:rPr>
        <w:t>Mozamil Azimi)</w:t>
      </w:r>
      <w:r>
        <w:rPr>
          <w:rStyle w:val="FootnoteReference"/>
          <w:color w:val="000000"/>
          <w:szCs w:val="24"/>
          <w:lang w:eastAsia="en-GB"/>
        </w:rPr>
        <w:footnoteReference w:id="14"/>
      </w:r>
      <w:r w:rsidRPr="0031664C">
        <w:rPr>
          <w:lang w:val="fr-FR" w:eastAsia="en-GB"/>
        </w:rPr>
        <w:t xml:space="preserve"> avait déjà été rapatrié en Afghanistan.</w:t>
      </w:r>
    </w:p>
    <w:p w:rsidRPr="0031664C" w:rsidR="00F04FE8" w:rsidP="001C34D3" w:rsidRDefault="00F04FE8">
      <w:pPr>
        <w:pStyle w:val="ECHRPara"/>
        <w:rPr>
          <w:lang w:val="fr-FR" w:eastAsia="en-GB"/>
        </w:rPr>
      </w:pPr>
      <w:r w:rsidRPr="0031664C">
        <w:rPr>
          <w:lang w:val="fr-FR" w:eastAsia="en-GB"/>
        </w:rPr>
        <w:t>La situation de certains autres requérants était décrite comme suit : six</w:t>
      </w:r>
      <w:r>
        <w:rPr>
          <w:rStyle w:val="FootnoteReference"/>
          <w:color w:val="000000"/>
          <w:szCs w:val="24"/>
          <w:lang w:eastAsia="en-GB"/>
        </w:rPr>
        <w:footnoteReference w:id="15"/>
      </w:r>
      <w:r w:rsidRPr="0031664C">
        <w:rPr>
          <w:lang w:val="fr-FR" w:eastAsia="en-GB"/>
        </w:rPr>
        <w:t xml:space="preserve"> se trouvaient dans le camp de Patras, six</w:t>
      </w:r>
      <w:r>
        <w:rPr>
          <w:rStyle w:val="FootnoteReference"/>
          <w:color w:val="000000"/>
          <w:szCs w:val="24"/>
          <w:lang w:eastAsia="en-GB"/>
        </w:rPr>
        <w:footnoteReference w:id="16"/>
      </w:r>
      <w:r w:rsidRPr="0031664C">
        <w:rPr>
          <w:lang w:val="fr-FR" w:eastAsia="en-GB"/>
        </w:rPr>
        <w:t xml:space="preserve"> se trouvaient à Athènes, quatre</w:t>
      </w:r>
      <w:r>
        <w:rPr>
          <w:rStyle w:val="FootnoteReference"/>
          <w:color w:val="000000"/>
          <w:szCs w:val="24"/>
          <w:lang w:eastAsia="en-GB"/>
        </w:rPr>
        <w:footnoteReference w:id="17"/>
      </w:r>
      <w:r w:rsidRPr="0031664C">
        <w:rPr>
          <w:lang w:val="fr-FR" w:eastAsia="en-GB"/>
        </w:rPr>
        <w:t xml:space="preserve"> se trouvaient « en Grèce, mais sans qu</w:t>
      </w:r>
      <w:r w:rsidR="008E1067">
        <w:rPr>
          <w:lang w:val="fr-FR" w:eastAsia="en-GB"/>
        </w:rPr>
        <w:t>’</w:t>
      </w:r>
      <w:r w:rsidRPr="0031664C">
        <w:rPr>
          <w:lang w:val="fr-FR" w:eastAsia="en-GB"/>
        </w:rPr>
        <w:t>on sache où exactement », quatre</w:t>
      </w:r>
      <w:r>
        <w:rPr>
          <w:rStyle w:val="FootnoteReference"/>
          <w:color w:val="000000"/>
          <w:szCs w:val="24"/>
          <w:lang w:eastAsia="en-GB"/>
        </w:rPr>
        <w:footnoteReference w:id="18"/>
      </w:r>
      <w:r w:rsidRPr="0031664C">
        <w:rPr>
          <w:lang w:val="fr-FR" w:eastAsia="en-GB"/>
        </w:rPr>
        <w:t xml:space="preserve"> se trouvaient « probablement encore en Grèce » et un</w:t>
      </w:r>
      <w:r>
        <w:rPr>
          <w:rStyle w:val="FootnoteReference"/>
          <w:color w:val="000000"/>
          <w:szCs w:val="24"/>
          <w:lang w:eastAsia="en-GB"/>
        </w:rPr>
        <w:footnoteReference w:id="19"/>
      </w:r>
      <w:r w:rsidRPr="0031664C">
        <w:rPr>
          <w:lang w:val="fr-FR" w:eastAsia="en-GB"/>
        </w:rPr>
        <w:t xml:space="preserve"> était « entre la Grèce et l</w:t>
      </w:r>
      <w:r w:rsidR="008E1067">
        <w:rPr>
          <w:lang w:val="fr-FR" w:eastAsia="en-GB"/>
        </w:rPr>
        <w:t>’</w:t>
      </w:r>
      <w:r w:rsidRPr="0031664C">
        <w:rPr>
          <w:lang w:val="fr-FR" w:eastAsia="en-GB"/>
        </w:rPr>
        <w:t>Italie ».</w:t>
      </w:r>
    </w:p>
    <w:p w:rsidRPr="0031664C" w:rsidR="00F04FE8" w:rsidP="001C34D3" w:rsidRDefault="00F04FE8">
      <w:pPr>
        <w:pStyle w:val="ECHRPara"/>
        <w:rPr>
          <w:lang w:val="fr-FR" w:eastAsia="en-GB"/>
        </w:rPr>
      </w:pPr>
      <w:r w:rsidRPr="0031664C">
        <w:rPr>
          <w:lang w:val="fr-FR" w:eastAsia="en-GB"/>
        </w:rPr>
        <w:t>Quant aux autres requérants, l</w:t>
      </w:r>
      <w:r w:rsidR="008E1067">
        <w:rPr>
          <w:lang w:val="fr-FR" w:eastAsia="en-GB"/>
        </w:rPr>
        <w:t>’</w:t>
      </w:r>
      <w:r w:rsidRPr="0031664C">
        <w:rPr>
          <w:lang w:val="fr-FR" w:eastAsia="en-GB"/>
        </w:rPr>
        <w:t>avocate expliquait qu</w:t>
      </w:r>
      <w:r w:rsidR="008E1067">
        <w:rPr>
          <w:lang w:val="fr-FR" w:eastAsia="en-GB"/>
        </w:rPr>
        <w:t>’</w:t>
      </w:r>
      <w:r w:rsidRPr="0031664C">
        <w:rPr>
          <w:lang w:val="fr-FR" w:eastAsia="en-GB"/>
        </w:rPr>
        <w:t>en raison « du caractère tragique de la situation et des difficultés objectives pour les requérants en termes de mouvement et de communication », elle ne savait pas où ils se trouvaient mais s</w:t>
      </w:r>
      <w:r w:rsidR="008E1067">
        <w:rPr>
          <w:lang w:val="fr-FR" w:eastAsia="en-GB"/>
        </w:rPr>
        <w:t>’</w:t>
      </w:r>
      <w:r w:rsidRPr="0031664C">
        <w:rPr>
          <w:lang w:val="fr-FR" w:eastAsia="en-GB"/>
        </w:rPr>
        <w:t>efforçait de les joindre.</w:t>
      </w:r>
    </w:p>
    <w:p w:rsidRPr="0031664C" w:rsidR="00D46FA0" w:rsidP="001C34D3" w:rsidRDefault="00F04FE8">
      <w:pPr>
        <w:pStyle w:val="ECHRPara"/>
        <w:rPr>
          <w:lang w:val="fr-FR" w:eastAsia="en-GB"/>
        </w:rPr>
      </w:pPr>
      <w:r w:rsidRPr="0031664C">
        <w:rPr>
          <w:lang w:val="fr-FR" w:eastAsia="en-GB"/>
        </w:rPr>
        <w:t>Sa lettre se concluait comme suit :</w:t>
      </w:r>
    </w:p>
    <w:p w:rsidRPr="00F04FE8" w:rsidR="00F04FE8" w:rsidP="00F04FE8" w:rsidRDefault="00F04FE8">
      <w:pPr>
        <w:pStyle w:val="ECHRParaQuote"/>
        <w:rPr>
          <w:lang w:val="fr-FR" w:eastAsia="en-GB"/>
        </w:rPr>
      </w:pPr>
      <w:r w:rsidRPr="00F04FE8">
        <w:rPr>
          <w:lang w:val="fr-FR" w:eastAsia="en-GB"/>
        </w:rPr>
        <w:t>« Je vous demande donc de prendre toutes mesures conservatoires [au sens de l</w:t>
      </w:r>
      <w:r w:rsidR="008E1067">
        <w:rPr>
          <w:lang w:val="fr-FR" w:eastAsia="en-GB"/>
        </w:rPr>
        <w:t>’</w:t>
      </w:r>
      <w:r w:rsidRPr="00F04FE8">
        <w:rPr>
          <w:lang w:val="fr-FR" w:eastAsia="en-GB"/>
        </w:rPr>
        <w:t>article 39 du règlement de la Cour] pour éviter le rapatriement des personnes qui se trouvent maintenant dans le camp de Patras [</w:t>
      </w:r>
      <w:r w:rsidR="00D46FA0">
        <w:rPr>
          <w:lang w:val="fr-FR" w:eastAsia="en-GB"/>
        </w:rPr>
        <w:t>...</w:t>
      </w:r>
      <w:r w:rsidRPr="00F04FE8">
        <w:rPr>
          <w:lang w:val="fr-FR" w:eastAsia="en-GB"/>
        </w:rPr>
        <w:t>]</w:t>
      </w:r>
      <w:r w:rsidR="00B476BD">
        <w:rPr>
          <w:lang w:val="fr-FR" w:eastAsia="en-GB"/>
        </w:rPr>
        <w:t>.</w:t>
      </w:r>
      <w:r w:rsidRPr="00F04FE8">
        <w:rPr>
          <w:lang w:val="fr-FR" w:eastAsia="en-GB"/>
        </w:rPr>
        <w:t> »</w:t>
      </w:r>
    </w:p>
    <w:p w:rsidRPr="000F0AA0" w:rsidR="00D46FA0" w:rsidP="001C34D3" w:rsidRDefault="00F04FE8">
      <w:pPr>
        <w:pStyle w:val="ECHRPara"/>
        <w:rPr>
          <w:lang w:eastAsia="en-GB"/>
        </w:rPr>
      </w:pPr>
      <w:r>
        <w:rPr>
          <w:lang w:eastAsia="en-GB"/>
        </w:rPr>
        <w:fldChar w:fldCharType="begin"/>
      </w:r>
      <w:r w:rsidRPr="0031664C">
        <w:rPr>
          <w:lang w:val="fr-FR" w:eastAsia="en-GB"/>
        </w:rPr>
        <w:instrText xml:space="preserve"> SEQ level0 \*arabic </w:instrText>
      </w:r>
      <w:r>
        <w:rPr>
          <w:lang w:eastAsia="en-GB"/>
        </w:rPr>
        <w:fldChar w:fldCharType="separate"/>
      </w:r>
      <w:r w:rsidRPr="0031664C" w:rsidR="002F1CFE">
        <w:rPr>
          <w:lang w:val="fr-FR" w:eastAsia="en-GB"/>
        </w:rPr>
        <w:t>17</w:t>
      </w:r>
      <w:r>
        <w:rPr>
          <w:lang w:eastAsia="en-GB"/>
        </w:rPr>
        <w:fldChar w:fldCharType="end"/>
      </w:r>
      <w:r w:rsidRPr="0031664C">
        <w:rPr>
          <w:lang w:val="fr-FR" w:eastAsia="en-GB"/>
        </w:rPr>
        <w:t>.  Le 23 juin 2009, la Cour, en application de l</w:t>
      </w:r>
      <w:r w:rsidR="008E1067">
        <w:rPr>
          <w:lang w:val="fr-FR" w:eastAsia="en-GB"/>
        </w:rPr>
        <w:t>’</w:t>
      </w:r>
      <w:r w:rsidRPr="0031664C">
        <w:rPr>
          <w:lang w:val="fr-FR" w:eastAsia="en-GB"/>
        </w:rPr>
        <w:t>article 39 de son règlement, invita le gouvernement grec à surseoir à l</w:t>
      </w:r>
      <w:r w:rsidR="008E1067">
        <w:rPr>
          <w:lang w:val="fr-FR" w:eastAsia="en-GB"/>
        </w:rPr>
        <w:t>’</w:t>
      </w:r>
      <w:r w:rsidRPr="0031664C">
        <w:rPr>
          <w:lang w:val="fr-FR" w:eastAsia="en-GB"/>
        </w:rPr>
        <w:t xml:space="preserve">expulsion des requérants suivants : MM. </w:t>
      </w:r>
      <w:r w:rsidRPr="000F0AA0">
        <w:rPr>
          <w:lang w:eastAsia="en-GB"/>
        </w:rPr>
        <w:t>Nima Rezai, Malik Merzai, Mustafa Said Mustafa, Alidad Rahimi, Faroz Ahmadi et Hasan Najibi</w:t>
      </w:r>
      <w:r>
        <w:rPr>
          <w:rStyle w:val="FootnoteReference"/>
          <w:color w:val="000000"/>
          <w:szCs w:val="24"/>
          <w:lang w:eastAsia="en-GB"/>
        </w:rPr>
        <w:footnoteReference w:id="20"/>
      </w:r>
      <w:r w:rsidRPr="000F0AA0">
        <w:rPr>
          <w:lang w:eastAsia="en-GB"/>
        </w:rPr>
        <w:t>.</w:t>
      </w:r>
    </w:p>
    <w:p w:rsidRPr="0031664C" w:rsidR="00F04FE8" w:rsidP="001C34D3" w:rsidRDefault="00F04FE8">
      <w:pPr>
        <w:pStyle w:val="ECHRPara"/>
        <w:rPr>
          <w:lang w:val="fr-FR" w:eastAsia="en-GB"/>
        </w:rPr>
      </w:pPr>
      <w:r>
        <w:rPr>
          <w:lang w:eastAsia="en-GB"/>
        </w:rPr>
        <w:fldChar w:fldCharType="begin"/>
      </w:r>
      <w:r w:rsidRPr="0031664C">
        <w:rPr>
          <w:lang w:val="fr-FR" w:eastAsia="en-GB"/>
        </w:rPr>
        <w:instrText xml:space="preserve"> SEQ level0 \*arabic </w:instrText>
      </w:r>
      <w:r>
        <w:rPr>
          <w:lang w:eastAsia="en-GB"/>
        </w:rPr>
        <w:fldChar w:fldCharType="separate"/>
      </w:r>
      <w:r w:rsidRPr="0031664C" w:rsidR="002F1CFE">
        <w:rPr>
          <w:lang w:val="fr-FR" w:eastAsia="en-GB"/>
        </w:rPr>
        <w:t>18</w:t>
      </w:r>
      <w:r>
        <w:rPr>
          <w:lang w:eastAsia="en-GB"/>
        </w:rPr>
        <w:fldChar w:fldCharType="end"/>
      </w:r>
      <w:r w:rsidRPr="0031664C">
        <w:rPr>
          <w:lang w:val="fr-FR" w:eastAsia="en-GB"/>
        </w:rPr>
        <w:t>.  Par une lettre télécopiée du 2 juillet 2009, M</w:t>
      </w:r>
      <w:r w:rsidRPr="0031664C">
        <w:rPr>
          <w:vertAlign w:val="superscript"/>
          <w:lang w:val="fr-FR" w:eastAsia="en-GB"/>
        </w:rPr>
        <w:t>e</w:t>
      </w:r>
      <w:r w:rsidRPr="0031664C">
        <w:rPr>
          <w:lang w:val="fr-FR" w:eastAsia="en-GB"/>
        </w:rPr>
        <w:t> Ballerini informa la Cour du refoulement de M. Faroz Ahmadi</w:t>
      </w:r>
      <w:r>
        <w:rPr>
          <w:rStyle w:val="FootnoteReference"/>
          <w:color w:val="000000"/>
          <w:szCs w:val="24"/>
          <w:lang w:eastAsia="en-GB"/>
        </w:rPr>
        <w:footnoteReference w:id="21"/>
      </w:r>
      <w:r w:rsidRPr="0031664C">
        <w:rPr>
          <w:lang w:val="fr-FR" w:eastAsia="en-GB"/>
        </w:rPr>
        <w:t xml:space="preserve"> vers la Turquie en dépit de la mesure provisoire susmentionnée (paragraphe 17 ci</w:t>
      </w:r>
      <w:r w:rsidRPr="0031664C">
        <w:rPr>
          <w:lang w:val="fr-FR" w:eastAsia="en-GB"/>
        </w:rPr>
        <w:noBreakHyphen/>
        <w:t>dessus) ainsi que, sans plus de précisions, du refoulement de M. Habib Yosufi</w:t>
      </w:r>
      <w:r>
        <w:rPr>
          <w:rStyle w:val="FootnoteReference"/>
          <w:color w:val="000000"/>
          <w:szCs w:val="24"/>
          <w:lang w:eastAsia="en-GB"/>
        </w:rPr>
        <w:footnoteReference w:id="22"/>
      </w:r>
      <w:r w:rsidRPr="0031664C">
        <w:rPr>
          <w:lang w:val="fr-FR" w:eastAsia="en-GB"/>
        </w:rPr>
        <w:t xml:space="preserve"> (paragraphe 16 ci</w:t>
      </w:r>
      <w:r w:rsidRPr="0031664C">
        <w:rPr>
          <w:lang w:val="fr-FR" w:eastAsia="en-GB"/>
        </w:rPr>
        <w:noBreakHyphen/>
        <w:t>dessus). Dans cette lettre, l</w:t>
      </w:r>
      <w:r w:rsidR="008E1067">
        <w:rPr>
          <w:lang w:val="fr-FR" w:eastAsia="en-GB"/>
        </w:rPr>
        <w:t>’</w:t>
      </w:r>
      <w:r w:rsidRPr="0031664C">
        <w:rPr>
          <w:lang w:val="fr-FR" w:eastAsia="en-GB"/>
        </w:rPr>
        <w:t>avocate faisait état d</w:t>
      </w:r>
      <w:r w:rsidR="008E1067">
        <w:rPr>
          <w:lang w:val="fr-FR" w:eastAsia="en-GB"/>
        </w:rPr>
        <w:t>’</w:t>
      </w:r>
      <w:r w:rsidRPr="0031664C">
        <w:rPr>
          <w:lang w:val="fr-FR" w:eastAsia="en-GB"/>
        </w:rPr>
        <w:t>une situation dramatique à Patras, par suite de la fermeture du camp décidée par les autorités grecques et des arrestations massives de demandeurs d</w:t>
      </w:r>
      <w:r w:rsidR="008E1067">
        <w:rPr>
          <w:lang w:val="fr-FR" w:eastAsia="en-GB"/>
        </w:rPr>
        <w:t>’</w:t>
      </w:r>
      <w:r w:rsidRPr="0031664C">
        <w:rPr>
          <w:lang w:val="fr-FR" w:eastAsia="en-GB"/>
        </w:rPr>
        <w:t>asile par la police.</w:t>
      </w:r>
    </w:p>
    <w:p w:rsidRPr="0031664C" w:rsidR="00F04FE8" w:rsidP="001C34D3" w:rsidRDefault="00F04FE8">
      <w:pPr>
        <w:pStyle w:val="ECHRPara"/>
        <w:rPr>
          <w:lang w:val="fr-FR" w:eastAsia="en-GB"/>
        </w:rPr>
      </w:pPr>
      <w:r>
        <w:rPr>
          <w:lang w:eastAsia="en-GB"/>
        </w:rPr>
        <w:fldChar w:fldCharType="begin"/>
      </w:r>
      <w:r w:rsidRPr="0031664C">
        <w:rPr>
          <w:lang w:val="fr-FR" w:eastAsia="en-GB"/>
        </w:rPr>
        <w:instrText xml:space="preserve"> SEQ level0 \*arabic </w:instrText>
      </w:r>
      <w:r>
        <w:rPr>
          <w:lang w:eastAsia="en-GB"/>
        </w:rPr>
        <w:fldChar w:fldCharType="separate"/>
      </w:r>
      <w:r w:rsidRPr="0031664C" w:rsidR="002F1CFE">
        <w:rPr>
          <w:lang w:val="fr-FR" w:eastAsia="en-GB"/>
        </w:rPr>
        <w:t>19</w:t>
      </w:r>
      <w:r>
        <w:rPr>
          <w:lang w:eastAsia="en-GB"/>
        </w:rPr>
        <w:fldChar w:fldCharType="end"/>
      </w:r>
      <w:r w:rsidRPr="0031664C">
        <w:rPr>
          <w:lang w:val="fr-FR" w:eastAsia="en-GB"/>
        </w:rPr>
        <w:t>.  Par une lettre du même jour, envoyée aussi par télécopie, la Cour rappela au gouvernement grec les obligations découlant pour lui de la mesure adoptée en application de l</w:t>
      </w:r>
      <w:r w:rsidR="008E1067">
        <w:rPr>
          <w:lang w:val="fr-FR" w:eastAsia="en-GB"/>
        </w:rPr>
        <w:t>’</w:t>
      </w:r>
      <w:r w:rsidRPr="0031664C">
        <w:rPr>
          <w:lang w:val="fr-FR" w:eastAsia="en-GB"/>
        </w:rPr>
        <w:t>article 39 du règlement et l</w:t>
      </w:r>
      <w:r w:rsidR="008E1067">
        <w:rPr>
          <w:lang w:val="fr-FR" w:eastAsia="en-GB"/>
        </w:rPr>
        <w:t>’</w:t>
      </w:r>
      <w:r w:rsidRPr="0031664C">
        <w:rPr>
          <w:lang w:val="fr-FR" w:eastAsia="en-GB"/>
        </w:rPr>
        <w:t>invita à communiquer au greffe dans le plus bref délai toute information utile sur le sort de M. Faroz Ahmadi.</w:t>
      </w:r>
    </w:p>
    <w:p w:rsidRPr="0031664C" w:rsidR="00F04FE8" w:rsidP="001C34D3" w:rsidRDefault="00F04FE8">
      <w:pPr>
        <w:pStyle w:val="ECHRPara"/>
        <w:rPr>
          <w:lang w:val="fr-FR" w:eastAsia="en-GB"/>
        </w:rPr>
      </w:pPr>
      <w:r>
        <w:rPr>
          <w:lang w:eastAsia="en-GB"/>
        </w:rPr>
        <w:fldChar w:fldCharType="begin"/>
      </w:r>
      <w:r w:rsidRPr="0031664C">
        <w:rPr>
          <w:lang w:val="fr-FR" w:eastAsia="en-GB"/>
        </w:rPr>
        <w:instrText xml:space="preserve"> SEQ level0 \*arabic </w:instrText>
      </w:r>
      <w:r>
        <w:rPr>
          <w:lang w:eastAsia="en-GB"/>
        </w:rPr>
        <w:fldChar w:fldCharType="separate"/>
      </w:r>
      <w:r w:rsidRPr="0031664C" w:rsidR="002F1CFE">
        <w:rPr>
          <w:lang w:val="fr-FR" w:eastAsia="en-GB"/>
        </w:rPr>
        <w:t>20</w:t>
      </w:r>
      <w:r>
        <w:rPr>
          <w:lang w:eastAsia="en-GB"/>
        </w:rPr>
        <w:fldChar w:fldCharType="end"/>
      </w:r>
      <w:r w:rsidRPr="0031664C">
        <w:rPr>
          <w:lang w:val="fr-FR" w:eastAsia="en-GB"/>
        </w:rPr>
        <w:t>.  Par un message télécopié du 14 juillet 2009, M</w:t>
      </w:r>
      <w:r w:rsidRPr="0031664C">
        <w:rPr>
          <w:vertAlign w:val="superscript"/>
          <w:lang w:val="fr-FR" w:eastAsia="en-GB"/>
        </w:rPr>
        <w:t>e</w:t>
      </w:r>
      <w:r w:rsidRPr="0031664C">
        <w:rPr>
          <w:lang w:val="fr-FR" w:eastAsia="en-GB"/>
        </w:rPr>
        <w:t> Ballerini</w:t>
      </w:r>
      <w:r w:rsidRPr="0031664C" w:rsidR="00D46FA0">
        <w:rPr>
          <w:lang w:val="fr-FR" w:eastAsia="en-GB"/>
        </w:rPr>
        <w:t xml:space="preserve"> </w:t>
      </w:r>
      <w:r w:rsidRPr="0031664C">
        <w:rPr>
          <w:lang w:val="fr-FR" w:eastAsia="en-GB"/>
        </w:rPr>
        <w:t>informa la Cour que la police grecque avait fait évacuer le camp de Patras, en y détruisant les abris des demandeurs d</w:t>
      </w:r>
      <w:r w:rsidR="008E1067">
        <w:rPr>
          <w:lang w:val="fr-FR" w:eastAsia="en-GB"/>
        </w:rPr>
        <w:t>’</w:t>
      </w:r>
      <w:r w:rsidRPr="0031664C">
        <w:rPr>
          <w:lang w:val="fr-FR" w:eastAsia="en-GB"/>
        </w:rPr>
        <w:t>asile et en arrêtant certains requérants, dont elle affirmait toutefois ne pas être à même d</w:t>
      </w:r>
      <w:r w:rsidR="008E1067">
        <w:rPr>
          <w:lang w:val="fr-FR" w:eastAsia="en-GB"/>
        </w:rPr>
        <w:t>’</w:t>
      </w:r>
      <w:r w:rsidRPr="0031664C">
        <w:rPr>
          <w:lang w:val="fr-FR" w:eastAsia="en-GB"/>
        </w:rPr>
        <w:t>indiquer les noms à cause de la situation confuse qui régnait.</w:t>
      </w:r>
    </w:p>
    <w:p w:rsidRPr="0031664C" w:rsidR="00F04FE8" w:rsidP="001C34D3" w:rsidRDefault="00F04FE8">
      <w:pPr>
        <w:pStyle w:val="ECHRPara"/>
        <w:rPr>
          <w:lang w:val="fr-FR" w:eastAsia="en-GB"/>
        </w:rPr>
      </w:pPr>
      <w:r>
        <w:rPr>
          <w:lang w:eastAsia="en-GB"/>
        </w:rPr>
        <w:fldChar w:fldCharType="begin"/>
      </w:r>
      <w:r w:rsidRPr="0031664C">
        <w:rPr>
          <w:lang w:val="fr-FR" w:eastAsia="en-GB"/>
        </w:rPr>
        <w:instrText xml:space="preserve"> SEQ level0 \*arabic </w:instrText>
      </w:r>
      <w:r>
        <w:rPr>
          <w:lang w:eastAsia="en-GB"/>
        </w:rPr>
        <w:fldChar w:fldCharType="separate"/>
      </w:r>
      <w:r w:rsidRPr="0031664C" w:rsidR="002F1CFE">
        <w:rPr>
          <w:lang w:val="fr-FR" w:eastAsia="en-GB"/>
        </w:rPr>
        <w:t>21</w:t>
      </w:r>
      <w:r>
        <w:rPr>
          <w:lang w:eastAsia="en-GB"/>
        </w:rPr>
        <w:fldChar w:fldCharType="end"/>
      </w:r>
      <w:r w:rsidRPr="0031664C">
        <w:rPr>
          <w:lang w:val="fr-FR" w:eastAsia="en-GB"/>
        </w:rPr>
        <w:t>.  Par un message télécopié du 16 juillet 2009, M</w:t>
      </w:r>
      <w:r w:rsidRPr="0031664C">
        <w:rPr>
          <w:vertAlign w:val="superscript"/>
          <w:lang w:val="fr-FR" w:eastAsia="en-GB"/>
        </w:rPr>
        <w:t>e</w:t>
      </w:r>
      <w:r w:rsidRPr="0031664C">
        <w:rPr>
          <w:lang w:val="fr-FR" w:eastAsia="en-GB"/>
        </w:rPr>
        <w:t> Ballerini indiqua que MM. « Mustafa Mustafa Said et Najibi Haidar », présentés comme étant deux des requérants visés par la mesure adoptée par la Cour en application de l</w:t>
      </w:r>
      <w:r w:rsidR="008E1067">
        <w:rPr>
          <w:lang w:val="fr-FR" w:eastAsia="en-GB"/>
        </w:rPr>
        <w:t>’</w:t>
      </w:r>
      <w:r w:rsidRPr="0031664C">
        <w:rPr>
          <w:lang w:val="fr-FR" w:eastAsia="en-GB"/>
        </w:rPr>
        <w:t>article 39, avaient été placés en rétention dans une prison aux confins de l</w:t>
      </w:r>
      <w:r w:rsidR="008E1067">
        <w:rPr>
          <w:lang w:val="fr-FR" w:eastAsia="en-GB"/>
        </w:rPr>
        <w:t>’</w:t>
      </w:r>
      <w:r w:rsidRPr="0031664C">
        <w:rPr>
          <w:lang w:val="fr-FR" w:eastAsia="en-GB"/>
        </w:rPr>
        <w:t>Albanie en vue de leur refoulement, en expliquant que la police grecque niait à ladite mesure tout caractère contraignant.</w:t>
      </w:r>
    </w:p>
    <w:p w:rsidRPr="0031664C" w:rsidR="00F04FE8" w:rsidP="001C34D3" w:rsidRDefault="00F04FE8">
      <w:pPr>
        <w:pStyle w:val="ECHRPara"/>
        <w:rPr>
          <w:lang w:val="fr-FR" w:eastAsia="en-GB"/>
        </w:rPr>
      </w:pPr>
      <w:r>
        <w:rPr>
          <w:lang w:eastAsia="en-GB"/>
        </w:rPr>
        <w:fldChar w:fldCharType="begin"/>
      </w:r>
      <w:r w:rsidRPr="0031664C">
        <w:rPr>
          <w:lang w:val="fr-FR" w:eastAsia="en-GB"/>
        </w:rPr>
        <w:instrText xml:space="preserve"> SEQ level0 \*arabic </w:instrText>
      </w:r>
      <w:r>
        <w:rPr>
          <w:lang w:eastAsia="en-GB"/>
        </w:rPr>
        <w:fldChar w:fldCharType="separate"/>
      </w:r>
      <w:r w:rsidRPr="0031664C" w:rsidR="002F1CFE">
        <w:rPr>
          <w:lang w:val="fr-FR" w:eastAsia="en-GB"/>
        </w:rPr>
        <w:t>22</w:t>
      </w:r>
      <w:r>
        <w:rPr>
          <w:lang w:eastAsia="en-GB"/>
        </w:rPr>
        <w:fldChar w:fldCharType="end"/>
      </w:r>
      <w:r w:rsidRPr="0031664C">
        <w:rPr>
          <w:lang w:val="fr-FR" w:eastAsia="en-GB"/>
        </w:rPr>
        <w:t>.  Par une lettre du 17 juillet 2009, la Cour rappela au gouvernement grec les obligations découlant pour lui de la mesure adoptée en application de l</w:t>
      </w:r>
      <w:r w:rsidR="008E1067">
        <w:rPr>
          <w:lang w:val="fr-FR" w:eastAsia="en-GB"/>
        </w:rPr>
        <w:t>’</w:t>
      </w:r>
      <w:r w:rsidRPr="0031664C">
        <w:rPr>
          <w:lang w:val="fr-FR" w:eastAsia="en-GB"/>
        </w:rPr>
        <w:t>article 39 du règlement, en l</w:t>
      </w:r>
      <w:r w:rsidR="008E1067">
        <w:rPr>
          <w:lang w:val="fr-FR" w:eastAsia="en-GB"/>
        </w:rPr>
        <w:t>’</w:t>
      </w:r>
      <w:r w:rsidRPr="0031664C">
        <w:rPr>
          <w:lang w:val="fr-FR" w:eastAsia="en-GB"/>
        </w:rPr>
        <w:t>invitant à communiquer au greffe dans le plus bref délai toute information utile sur le sort des requérants.</w:t>
      </w:r>
    </w:p>
    <w:p w:rsidRPr="0031664C" w:rsidR="00F04FE8" w:rsidP="001C34D3" w:rsidRDefault="00F04FE8">
      <w:pPr>
        <w:pStyle w:val="ECHRPara"/>
        <w:rPr>
          <w:lang w:val="fr-FR" w:eastAsia="en-GB"/>
        </w:rPr>
      </w:pPr>
      <w:r>
        <w:rPr>
          <w:lang w:eastAsia="en-GB"/>
        </w:rPr>
        <w:fldChar w:fldCharType="begin"/>
      </w:r>
      <w:r w:rsidRPr="0031664C">
        <w:rPr>
          <w:lang w:val="fr-FR" w:eastAsia="en-GB"/>
        </w:rPr>
        <w:instrText xml:space="preserve"> SEQ level0 \*arabic </w:instrText>
      </w:r>
      <w:r>
        <w:rPr>
          <w:lang w:eastAsia="en-GB"/>
        </w:rPr>
        <w:fldChar w:fldCharType="separate"/>
      </w:r>
      <w:r w:rsidRPr="0031664C" w:rsidR="002F1CFE">
        <w:rPr>
          <w:lang w:val="fr-FR" w:eastAsia="en-GB"/>
        </w:rPr>
        <w:t>23</w:t>
      </w:r>
      <w:r>
        <w:rPr>
          <w:lang w:eastAsia="en-GB"/>
        </w:rPr>
        <w:fldChar w:fldCharType="end"/>
      </w:r>
      <w:r w:rsidRPr="0031664C">
        <w:rPr>
          <w:lang w:val="fr-FR" w:eastAsia="en-GB"/>
        </w:rPr>
        <w:t>.   Par une lettre du 26 août 2009, M</w:t>
      </w:r>
      <w:r w:rsidRPr="0031664C">
        <w:rPr>
          <w:vertAlign w:val="superscript"/>
          <w:lang w:val="fr-FR" w:eastAsia="en-GB"/>
        </w:rPr>
        <w:t>e</w:t>
      </w:r>
      <w:r w:rsidRPr="0031664C">
        <w:rPr>
          <w:lang w:val="fr-FR" w:eastAsia="en-GB"/>
        </w:rPr>
        <w:t> Ballerini informa la Cour de ce que M. Nima Rezai</w:t>
      </w:r>
      <w:r>
        <w:rPr>
          <w:rStyle w:val="FootnoteReference"/>
          <w:color w:val="000000"/>
          <w:szCs w:val="24"/>
          <w:lang w:eastAsia="en-GB"/>
        </w:rPr>
        <w:footnoteReference w:id="23"/>
      </w:r>
      <w:r w:rsidRPr="0031664C">
        <w:rPr>
          <w:lang w:val="fr-FR" w:eastAsia="en-GB"/>
        </w:rPr>
        <w:t xml:space="preserve"> se trouvait incarcéré à la prison de Pyrgos, car les autorités grecques, auxquelles il avait montré « la mesure provisoire adoptée par la Cour le 23 juin 2009 », l</w:t>
      </w:r>
      <w:r w:rsidR="008E1067">
        <w:rPr>
          <w:lang w:val="fr-FR" w:eastAsia="en-GB"/>
        </w:rPr>
        <w:t>’</w:t>
      </w:r>
      <w:r w:rsidRPr="0031664C">
        <w:rPr>
          <w:lang w:val="fr-FR" w:eastAsia="en-GB"/>
        </w:rPr>
        <w:t>accusaient de faux. Selon ses dires, lesdites autorités prétendaient que même les agents du HCR n</w:t>
      </w:r>
      <w:r w:rsidR="008E1067">
        <w:rPr>
          <w:lang w:val="fr-FR" w:eastAsia="en-GB"/>
        </w:rPr>
        <w:t>’</w:t>
      </w:r>
      <w:r w:rsidRPr="0031664C">
        <w:rPr>
          <w:lang w:val="fr-FR" w:eastAsia="en-GB"/>
        </w:rPr>
        <w:t>avaient pas reconnu l</w:t>
      </w:r>
      <w:r w:rsidR="008E1067">
        <w:rPr>
          <w:lang w:val="fr-FR" w:eastAsia="en-GB"/>
        </w:rPr>
        <w:t>’</w:t>
      </w:r>
      <w:r w:rsidRPr="0031664C">
        <w:rPr>
          <w:lang w:val="fr-FR" w:eastAsia="en-GB"/>
        </w:rPr>
        <w:t>authenticité du document présenté par l</w:t>
      </w:r>
      <w:r w:rsidR="008E1067">
        <w:rPr>
          <w:lang w:val="fr-FR" w:eastAsia="en-GB"/>
        </w:rPr>
        <w:t>’</w:t>
      </w:r>
      <w:r w:rsidRPr="0031664C">
        <w:rPr>
          <w:lang w:val="fr-FR" w:eastAsia="en-GB"/>
        </w:rPr>
        <w:t>intéressé.</w:t>
      </w:r>
    </w:p>
    <w:p w:rsidRPr="0031664C" w:rsidR="00D46FA0" w:rsidP="001C34D3" w:rsidRDefault="00F04FE8">
      <w:pPr>
        <w:pStyle w:val="ECHRPara"/>
        <w:rPr>
          <w:lang w:val="fr-FR" w:eastAsia="en-GB"/>
        </w:rPr>
      </w:pPr>
      <w:r>
        <w:rPr>
          <w:lang w:eastAsia="en-GB"/>
        </w:rPr>
        <w:fldChar w:fldCharType="begin"/>
      </w:r>
      <w:r w:rsidRPr="0031664C">
        <w:rPr>
          <w:lang w:val="fr-FR" w:eastAsia="en-GB"/>
        </w:rPr>
        <w:instrText xml:space="preserve"> SEQ level0 \*arabic </w:instrText>
      </w:r>
      <w:r>
        <w:rPr>
          <w:lang w:eastAsia="en-GB"/>
        </w:rPr>
        <w:fldChar w:fldCharType="separate"/>
      </w:r>
      <w:r w:rsidRPr="0031664C" w:rsidR="002F1CFE">
        <w:rPr>
          <w:lang w:val="fr-FR" w:eastAsia="en-GB"/>
        </w:rPr>
        <w:t>24</w:t>
      </w:r>
      <w:r>
        <w:rPr>
          <w:lang w:eastAsia="en-GB"/>
        </w:rPr>
        <w:fldChar w:fldCharType="end"/>
      </w:r>
      <w:r w:rsidRPr="0031664C">
        <w:rPr>
          <w:lang w:val="fr-FR" w:eastAsia="en-GB"/>
        </w:rPr>
        <w:t>.  Par une télécopie du 28 septembre 2009, M</w:t>
      </w:r>
      <w:r w:rsidRPr="0031664C">
        <w:rPr>
          <w:vertAlign w:val="superscript"/>
          <w:lang w:val="fr-FR" w:eastAsia="en-GB"/>
        </w:rPr>
        <w:t>e</w:t>
      </w:r>
      <w:r w:rsidRPr="0031664C">
        <w:rPr>
          <w:lang w:val="fr-FR" w:eastAsia="en-GB"/>
        </w:rPr>
        <w:t> Ballerini informa la Cour qu</w:t>
      </w:r>
      <w:r w:rsidR="008E1067">
        <w:rPr>
          <w:lang w:val="fr-FR" w:eastAsia="en-GB"/>
        </w:rPr>
        <w:t>’</w:t>
      </w:r>
      <w:r w:rsidRPr="0031664C">
        <w:rPr>
          <w:lang w:val="fr-FR" w:eastAsia="en-GB"/>
        </w:rPr>
        <w:t>elle avait adressé à l</w:t>
      </w:r>
      <w:r w:rsidR="008E1067">
        <w:rPr>
          <w:lang w:val="fr-FR" w:eastAsia="en-GB"/>
        </w:rPr>
        <w:t>’</w:t>
      </w:r>
      <w:r w:rsidRPr="0031664C">
        <w:rPr>
          <w:lang w:val="fr-FR" w:eastAsia="en-GB"/>
        </w:rPr>
        <w:t>antenne du Conseil italien pour les réfugiés (« CIR ») dans le port d</w:t>
      </w:r>
      <w:r w:rsidR="008E1067">
        <w:rPr>
          <w:lang w:val="fr-FR" w:eastAsia="en-GB"/>
        </w:rPr>
        <w:t>’</w:t>
      </w:r>
      <w:r w:rsidRPr="0031664C">
        <w:rPr>
          <w:lang w:val="fr-FR" w:eastAsia="en-GB"/>
        </w:rPr>
        <w:t>Ancône la lettre suivante :</w:t>
      </w:r>
    </w:p>
    <w:p w:rsidR="00D46FA0" w:rsidP="00F04FE8" w:rsidRDefault="00F04FE8">
      <w:pPr>
        <w:pStyle w:val="ECHRParaQuote"/>
        <w:rPr>
          <w:lang w:val="fr-FR" w:eastAsia="en-GB"/>
        </w:rPr>
      </w:pPr>
      <w:r w:rsidRPr="00F04FE8">
        <w:rPr>
          <w:lang w:val="fr-FR" w:eastAsia="en-GB"/>
        </w:rPr>
        <w:t>« Je vous écris au nom et dans l</w:t>
      </w:r>
      <w:r w:rsidR="008E1067">
        <w:rPr>
          <w:lang w:val="fr-FR" w:eastAsia="en-GB"/>
        </w:rPr>
        <w:t>’</w:t>
      </w:r>
      <w:r w:rsidRPr="00F04FE8">
        <w:rPr>
          <w:lang w:val="fr-FR" w:eastAsia="en-GB"/>
        </w:rPr>
        <w:t>intérêt de M. Rezai Nima, mineur âgé de seize ans et de nationalité afghane, qui est actuellement retenu dans vos bureaux.</w:t>
      </w:r>
    </w:p>
    <w:p w:rsidR="00D46FA0" w:rsidP="00F04FE8" w:rsidRDefault="00F04FE8">
      <w:pPr>
        <w:pStyle w:val="ECHRParaQuote"/>
        <w:rPr>
          <w:lang w:val="fr-FR" w:eastAsia="en-GB"/>
        </w:rPr>
      </w:pPr>
      <w:r w:rsidRPr="00F04FE8">
        <w:rPr>
          <w:lang w:val="fr-FR" w:eastAsia="en-GB"/>
        </w:rPr>
        <w:t>Je vous informe que M. Rezai Nima a introduit par mon intermédiaire une requête contre l</w:t>
      </w:r>
      <w:r w:rsidR="008E1067">
        <w:rPr>
          <w:lang w:val="fr-FR" w:eastAsia="en-GB"/>
        </w:rPr>
        <w:t>’</w:t>
      </w:r>
      <w:r w:rsidRPr="00F04FE8">
        <w:rPr>
          <w:lang w:val="fr-FR" w:eastAsia="en-GB"/>
        </w:rPr>
        <w:t>Italie devant la Cour européenne des droits de l</w:t>
      </w:r>
      <w:r w:rsidR="008E1067">
        <w:rPr>
          <w:lang w:val="fr-FR" w:eastAsia="en-GB"/>
        </w:rPr>
        <w:t>’</w:t>
      </w:r>
      <w:r w:rsidRPr="00F04FE8">
        <w:rPr>
          <w:lang w:val="fr-FR" w:eastAsia="en-GB"/>
        </w:rPr>
        <w:t>homme. Cette requête s</w:t>
      </w:r>
      <w:r w:rsidR="008E1067">
        <w:rPr>
          <w:lang w:val="fr-FR" w:eastAsia="en-GB"/>
        </w:rPr>
        <w:t>’</w:t>
      </w:r>
      <w:r w:rsidRPr="00F04FE8">
        <w:rPr>
          <w:lang w:val="fr-FR" w:eastAsia="en-GB"/>
        </w:rPr>
        <w:t>est vu attribuer le n</w:t>
      </w:r>
      <w:r w:rsidRPr="00F04FE8">
        <w:rPr>
          <w:vertAlign w:val="superscript"/>
          <w:lang w:val="fr-FR" w:eastAsia="en-GB"/>
        </w:rPr>
        <w:t>o</w:t>
      </w:r>
      <w:r w:rsidRPr="00F04FE8">
        <w:rPr>
          <w:lang w:val="fr-FR" w:eastAsia="en-GB"/>
        </w:rPr>
        <w:t> 16643/09.</w:t>
      </w:r>
    </w:p>
    <w:p w:rsidRPr="00F04FE8" w:rsidR="00F04FE8" w:rsidP="00F04FE8" w:rsidRDefault="00F04FE8">
      <w:pPr>
        <w:pStyle w:val="ECHRParaQuote"/>
        <w:rPr>
          <w:lang w:val="fr-FR" w:eastAsia="en-GB"/>
        </w:rPr>
      </w:pPr>
      <w:r w:rsidRPr="00F04FE8">
        <w:rPr>
          <w:lang w:val="fr-FR" w:eastAsia="en-GB"/>
        </w:rPr>
        <w:t>La Cour, par une décision du 23 juin 2009, a fait droit à ma demande d</w:t>
      </w:r>
      <w:r w:rsidR="008E1067">
        <w:rPr>
          <w:lang w:val="fr-FR" w:eastAsia="en-GB"/>
        </w:rPr>
        <w:t>’</w:t>
      </w:r>
      <w:r w:rsidRPr="00F04FE8">
        <w:rPr>
          <w:lang w:val="fr-FR" w:eastAsia="en-GB"/>
        </w:rPr>
        <w:t>application de l</w:t>
      </w:r>
      <w:r w:rsidR="008E1067">
        <w:rPr>
          <w:lang w:val="fr-FR" w:eastAsia="en-GB"/>
        </w:rPr>
        <w:t>’</w:t>
      </w:r>
      <w:r w:rsidRPr="00F04FE8">
        <w:rPr>
          <w:lang w:val="fr-FR" w:eastAsia="en-GB"/>
        </w:rPr>
        <w:t>article 39 du règlement de la Cour en vue de l</w:t>
      </w:r>
      <w:r w:rsidR="008E1067">
        <w:rPr>
          <w:lang w:val="fr-FR" w:eastAsia="en-GB"/>
        </w:rPr>
        <w:t>’</w:t>
      </w:r>
      <w:r w:rsidRPr="00F04FE8">
        <w:rPr>
          <w:lang w:val="fr-FR" w:eastAsia="en-GB"/>
        </w:rPr>
        <w:t>interdiction du rapatriement, entre autres, de M. Rezai.</w:t>
      </w:r>
    </w:p>
    <w:p w:rsidRPr="00F04FE8" w:rsidR="00F04FE8" w:rsidP="00F04FE8" w:rsidRDefault="00F04FE8">
      <w:pPr>
        <w:pStyle w:val="ECHRParaQuote"/>
        <w:rPr>
          <w:lang w:val="fr-FR" w:eastAsia="en-GB"/>
        </w:rPr>
      </w:pPr>
      <w:r w:rsidRPr="00F04FE8">
        <w:rPr>
          <w:lang w:val="fr-FR" w:eastAsia="en-GB"/>
        </w:rPr>
        <w:t>Compte tenu de ce qui précède et eu égard au fait que ce mineur est en droit de demander, par mon intermédiaire, la protection de l</w:t>
      </w:r>
      <w:r w:rsidR="008E1067">
        <w:rPr>
          <w:lang w:val="fr-FR" w:eastAsia="en-GB"/>
        </w:rPr>
        <w:t>’</w:t>
      </w:r>
      <w:r w:rsidRPr="00F04FE8">
        <w:rPr>
          <w:lang w:val="fr-FR" w:eastAsia="en-GB"/>
        </w:rPr>
        <w:t>Italie et l</w:t>
      </w:r>
      <w:r w:rsidR="008E1067">
        <w:rPr>
          <w:lang w:val="fr-FR" w:eastAsia="en-GB"/>
        </w:rPr>
        <w:t>’</w:t>
      </w:r>
      <w:r w:rsidRPr="00F04FE8">
        <w:rPr>
          <w:lang w:val="fr-FR" w:eastAsia="en-GB"/>
        </w:rPr>
        <w:t>octroi du statut de réfugié, je vous demande de bien vouloir le relâcher dans les plus brefs délais afin qu</w:t>
      </w:r>
      <w:r w:rsidR="008E1067">
        <w:rPr>
          <w:lang w:val="fr-FR" w:eastAsia="en-GB"/>
        </w:rPr>
        <w:t>’</w:t>
      </w:r>
      <w:r w:rsidRPr="00F04FE8">
        <w:rPr>
          <w:lang w:val="fr-FR" w:eastAsia="en-GB"/>
        </w:rPr>
        <w:t>il puisse me contacter et se rendre à mon cabinet [</w:t>
      </w:r>
      <w:r w:rsidR="00D46FA0">
        <w:rPr>
          <w:lang w:val="fr-FR" w:eastAsia="en-GB"/>
        </w:rPr>
        <w:t>...</w:t>
      </w:r>
      <w:r w:rsidRPr="00F04FE8">
        <w:rPr>
          <w:lang w:val="fr-FR" w:eastAsia="en-GB"/>
        </w:rPr>
        <w:t>].</w:t>
      </w:r>
    </w:p>
    <w:p w:rsidR="0031664C" w:rsidP="00F04FE8" w:rsidRDefault="00F04FE8">
      <w:pPr>
        <w:pStyle w:val="ECHRParaQuote"/>
        <w:rPr>
          <w:lang w:val="fr-FR" w:eastAsia="en-GB"/>
        </w:rPr>
      </w:pPr>
      <w:r w:rsidRPr="00F04FE8">
        <w:rPr>
          <w:lang w:val="fr-FR" w:eastAsia="en-GB"/>
        </w:rPr>
        <w:t>Je vous rappelle, en outre, que M. Rezai Nima, en tant que mineur et demandeur d</w:t>
      </w:r>
      <w:r w:rsidR="008E1067">
        <w:rPr>
          <w:lang w:val="fr-FR" w:eastAsia="en-GB"/>
        </w:rPr>
        <w:t>’</w:t>
      </w:r>
      <w:r w:rsidRPr="00F04FE8">
        <w:rPr>
          <w:lang w:val="fr-FR" w:eastAsia="en-GB"/>
        </w:rPr>
        <w:t>asile, ne peut être ni expulsé ni refoulé, ainsi qu</w:t>
      </w:r>
      <w:r w:rsidR="008E1067">
        <w:rPr>
          <w:lang w:val="fr-FR" w:eastAsia="en-GB"/>
        </w:rPr>
        <w:t>’</w:t>
      </w:r>
      <w:r w:rsidRPr="00F04FE8">
        <w:rPr>
          <w:lang w:val="fr-FR" w:eastAsia="en-GB"/>
        </w:rPr>
        <w:t>il ressort, au demeurant, de la décision de la Cour [du 23 juin 2009]</w:t>
      </w:r>
      <w:r w:rsidR="00283B2B">
        <w:rPr>
          <w:lang w:val="fr-FR" w:eastAsia="en-GB"/>
        </w:rPr>
        <w:t>. »</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25</w:t>
      </w:r>
      <w:r>
        <w:fldChar w:fldCharType="end"/>
      </w:r>
      <w:r w:rsidRPr="0031664C">
        <w:rPr>
          <w:lang w:val="fr-FR"/>
        </w:rPr>
        <w:t>.  Par une lettre du 5 octobre 2009, la Cour invita M</w:t>
      </w:r>
      <w:r w:rsidRPr="0031664C">
        <w:rPr>
          <w:vertAlign w:val="superscript"/>
          <w:lang w:val="fr-FR"/>
        </w:rPr>
        <w:t>e</w:t>
      </w:r>
      <w:r w:rsidRPr="0031664C">
        <w:rPr>
          <w:lang w:val="fr-FR"/>
        </w:rPr>
        <w:t> Ballerini</w:t>
      </w:r>
      <w:r w:rsidRPr="0031664C" w:rsidR="00D46FA0">
        <w:rPr>
          <w:lang w:val="fr-FR"/>
        </w:rPr>
        <w:t xml:space="preserve"> </w:t>
      </w:r>
      <w:r w:rsidRPr="0031664C">
        <w:rPr>
          <w:lang w:val="fr-FR"/>
        </w:rPr>
        <w:t>à indiquer si M. Nima Rezai se trouvait réellement en Italie alors que, selon les informations précédemment reçues (paragraphe 23 ci</w:t>
      </w:r>
      <w:r w:rsidRPr="0031664C">
        <w:rPr>
          <w:lang w:val="fr-FR"/>
        </w:rPr>
        <w:noBreakHyphen/>
        <w:t>dessus), il était retenu en Grèce.</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26</w:t>
      </w:r>
      <w:r>
        <w:fldChar w:fldCharType="end"/>
      </w:r>
      <w:r w:rsidRPr="0031664C">
        <w:rPr>
          <w:lang w:val="fr-FR"/>
        </w:rPr>
        <w:t>.  Le 14 octobre 2009, M</w:t>
      </w:r>
      <w:r w:rsidRPr="0031664C">
        <w:rPr>
          <w:vertAlign w:val="superscript"/>
          <w:lang w:val="fr-FR"/>
        </w:rPr>
        <w:t>e</w:t>
      </w:r>
      <w:r w:rsidRPr="0031664C">
        <w:rPr>
          <w:lang w:val="fr-FR"/>
        </w:rPr>
        <w:t> Ballerini transmit à la Cour par télécopie le message suivant :</w:t>
      </w:r>
    </w:p>
    <w:p w:rsidR="00D46FA0" w:rsidP="00F04FE8" w:rsidRDefault="00F04FE8">
      <w:pPr>
        <w:pStyle w:val="ECHRParaQuote"/>
        <w:rPr>
          <w:lang w:val="fr-FR"/>
        </w:rPr>
      </w:pPr>
      <w:r w:rsidRPr="00F04FE8">
        <w:rPr>
          <w:lang w:val="fr-FR"/>
        </w:rPr>
        <w:t>« Je vous informe que nous n</w:t>
      </w:r>
      <w:r w:rsidR="008E1067">
        <w:rPr>
          <w:lang w:val="fr-FR"/>
        </w:rPr>
        <w:t>’</w:t>
      </w:r>
      <w:r w:rsidRPr="00F04FE8">
        <w:rPr>
          <w:lang w:val="fr-FR"/>
        </w:rPr>
        <w:t>avons plus de nouvelles de M. Rezai Nima depuis qu</w:t>
      </w:r>
      <w:r w:rsidR="008E1067">
        <w:rPr>
          <w:lang w:val="fr-FR"/>
        </w:rPr>
        <w:t>’</w:t>
      </w:r>
      <w:r w:rsidRPr="00F04FE8">
        <w:rPr>
          <w:lang w:val="fr-FR"/>
        </w:rPr>
        <w:t>il est entré en Italie.</w:t>
      </w:r>
    </w:p>
    <w:p w:rsidRPr="00F04FE8" w:rsidR="00F04FE8" w:rsidP="00F04FE8" w:rsidRDefault="00F04FE8">
      <w:pPr>
        <w:pStyle w:val="ECHRParaQuote"/>
        <w:rPr>
          <w:lang w:val="fr-FR"/>
        </w:rPr>
      </w:pPr>
      <w:r w:rsidRPr="00F04FE8">
        <w:rPr>
          <w:lang w:val="fr-FR"/>
        </w:rPr>
        <w:t>En effet, il aurait dû se présenter au CIE (Centre d</w:t>
      </w:r>
      <w:r w:rsidR="008E1067">
        <w:rPr>
          <w:lang w:val="fr-FR"/>
        </w:rPr>
        <w:t>’</w:t>
      </w:r>
      <w:r w:rsidRPr="00F04FE8">
        <w:rPr>
          <w:lang w:val="fr-FR"/>
        </w:rPr>
        <w:t>identification et d</w:t>
      </w:r>
      <w:r w:rsidR="008E1067">
        <w:rPr>
          <w:lang w:val="fr-FR"/>
        </w:rPr>
        <w:t>’</w:t>
      </w:r>
      <w:r w:rsidRPr="00F04FE8">
        <w:rPr>
          <w:lang w:val="fr-FR"/>
        </w:rPr>
        <w:t>expulsion) d</w:t>
      </w:r>
      <w:r w:rsidR="008E1067">
        <w:rPr>
          <w:lang w:val="fr-FR"/>
        </w:rPr>
        <w:t>’</w:t>
      </w:r>
      <w:r w:rsidRPr="00F04FE8">
        <w:rPr>
          <w:lang w:val="fr-FR"/>
        </w:rPr>
        <w:t>Ancône, mais il n</w:t>
      </w:r>
      <w:r w:rsidR="008E1067">
        <w:rPr>
          <w:lang w:val="fr-FR"/>
        </w:rPr>
        <w:t>’</w:t>
      </w:r>
      <w:r w:rsidR="00B476BD">
        <w:rPr>
          <w:lang w:val="fr-FR"/>
        </w:rPr>
        <w:t>y est jamais allé. »</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27</w:t>
      </w:r>
      <w:r>
        <w:fldChar w:fldCharType="end"/>
      </w:r>
      <w:r w:rsidRPr="0031664C">
        <w:rPr>
          <w:lang w:val="fr-FR"/>
        </w:rPr>
        <w:t>.  Par une lettre du 19 octobre 2009, la Cour demanda au gouvernement italien de préciser si – et dans l</w:t>
      </w:r>
      <w:r w:rsidR="008E1067">
        <w:rPr>
          <w:lang w:val="fr-FR"/>
        </w:rPr>
        <w:t>’</w:t>
      </w:r>
      <w:r w:rsidRPr="0031664C">
        <w:rPr>
          <w:lang w:val="fr-FR"/>
        </w:rPr>
        <w:t>affirmative, quand – M. Nima Rezai était effectivement arrivé en Italie, et si les autorités des frontières avaient procédé à son identification.</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28</w:t>
      </w:r>
      <w:r>
        <w:fldChar w:fldCharType="end"/>
      </w:r>
      <w:r w:rsidRPr="0031664C">
        <w:rPr>
          <w:lang w:val="fr-FR"/>
        </w:rPr>
        <w:t>.  Par une lettre du 2 novembre 2009, le Gouvernement fit parvenir à la Cour une note du ministère de l</w:t>
      </w:r>
      <w:r w:rsidR="008E1067">
        <w:rPr>
          <w:lang w:val="fr-FR"/>
        </w:rPr>
        <w:t>’</w:t>
      </w:r>
      <w:r w:rsidRPr="0031664C">
        <w:rPr>
          <w:lang w:val="fr-FR"/>
        </w:rPr>
        <w:t>Intérieur faisant savoir qu</w:t>
      </w:r>
      <w:r w:rsidR="008E1067">
        <w:rPr>
          <w:lang w:val="fr-FR"/>
        </w:rPr>
        <w:t>’</w:t>
      </w:r>
      <w:r w:rsidRPr="0031664C">
        <w:rPr>
          <w:lang w:val="fr-FR"/>
        </w:rPr>
        <w:t>entre la date du 1</w:t>
      </w:r>
      <w:r w:rsidRPr="0031664C">
        <w:rPr>
          <w:vertAlign w:val="superscript"/>
          <w:lang w:val="fr-FR"/>
        </w:rPr>
        <w:t>er</w:t>
      </w:r>
      <w:r w:rsidRPr="0031664C">
        <w:rPr>
          <w:lang w:val="fr-FR"/>
        </w:rPr>
        <w:t xml:space="preserve"> janvier 2007 et celle du 30 septembre 2009, aucune mention du nom de M. Rezai Nima ne figurait dans les registres de la police des frontières du port d</w:t>
      </w:r>
      <w:r w:rsidR="008E1067">
        <w:rPr>
          <w:lang w:val="fr-FR"/>
        </w:rPr>
        <w:t>’</w:t>
      </w:r>
      <w:r w:rsidRPr="0031664C">
        <w:rPr>
          <w:lang w:val="fr-FR"/>
        </w:rPr>
        <w:t>Ancône.</w:t>
      </w:r>
    </w:p>
    <w:p w:rsidRPr="0031664C" w:rsidR="00F04FE8" w:rsidP="001C34D3" w:rsidRDefault="00F04FE8">
      <w:pPr>
        <w:pStyle w:val="ECHRPara"/>
        <w:rPr>
          <w:lang w:val="fr-FR"/>
        </w:rPr>
      </w:pPr>
      <w:r w:rsidRPr="0075273B">
        <w:fldChar w:fldCharType="begin"/>
      </w:r>
      <w:r w:rsidRPr="0031664C">
        <w:rPr>
          <w:lang w:val="fr-FR"/>
        </w:rPr>
        <w:instrText xml:space="preserve"> SEQ level0 \*arabic </w:instrText>
      </w:r>
      <w:r w:rsidRPr="0075273B">
        <w:fldChar w:fldCharType="separate"/>
      </w:r>
      <w:r w:rsidRPr="0031664C" w:rsidR="002F1CFE">
        <w:rPr>
          <w:lang w:val="fr-FR"/>
        </w:rPr>
        <w:t>29</w:t>
      </w:r>
      <w:r w:rsidRPr="0075273B">
        <w:fldChar w:fldCharType="end"/>
      </w:r>
      <w:r w:rsidRPr="0031664C">
        <w:rPr>
          <w:lang w:val="fr-FR"/>
        </w:rPr>
        <w:t>.  Par une télécopie du 1</w:t>
      </w:r>
      <w:r w:rsidRPr="0031664C">
        <w:rPr>
          <w:vertAlign w:val="superscript"/>
          <w:lang w:val="fr-FR"/>
        </w:rPr>
        <w:t>er</w:t>
      </w:r>
      <w:r w:rsidRPr="0031664C">
        <w:rPr>
          <w:lang w:val="fr-FR"/>
        </w:rPr>
        <w:t xml:space="preserve"> décembre 2009, </w:t>
      </w:r>
      <w:r w:rsidRPr="0031664C">
        <w:rPr>
          <w:color w:val="000000"/>
          <w:szCs w:val="24"/>
          <w:lang w:val="fr-FR" w:eastAsia="en-GB"/>
        </w:rPr>
        <w:t>M</w:t>
      </w:r>
      <w:r w:rsidRPr="0031664C">
        <w:rPr>
          <w:color w:val="000000"/>
          <w:szCs w:val="24"/>
          <w:vertAlign w:val="superscript"/>
          <w:lang w:val="fr-FR" w:eastAsia="en-GB"/>
        </w:rPr>
        <w:t>e</w:t>
      </w:r>
      <w:r w:rsidRPr="0031664C">
        <w:rPr>
          <w:color w:val="000000"/>
          <w:szCs w:val="24"/>
          <w:lang w:val="fr-FR" w:eastAsia="en-GB"/>
        </w:rPr>
        <w:t> Ballerini</w:t>
      </w:r>
      <w:r w:rsidRPr="0031664C">
        <w:rPr>
          <w:lang w:val="fr-FR"/>
        </w:rPr>
        <w:t xml:space="preserve"> informa la Cour avoir reçu de M. Ahang la lettre suivante :</w:t>
      </w:r>
    </w:p>
    <w:p w:rsidRPr="00F04FE8" w:rsidR="00F04FE8" w:rsidP="00F04FE8" w:rsidRDefault="00F04FE8">
      <w:pPr>
        <w:pStyle w:val="ECHRParaQuote"/>
        <w:rPr>
          <w:lang w:val="fr-FR"/>
        </w:rPr>
      </w:pPr>
      <w:r w:rsidRPr="00F04FE8">
        <w:rPr>
          <w:lang w:val="fr-FR"/>
        </w:rPr>
        <w:t>« À l</w:t>
      </w:r>
      <w:r w:rsidR="008E1067">
        <w:rPr>
          <w:lang w:val="fr-FR"/>
        </w:rPr>
        <w:t>’</w:t>
      </w:r>
      <w:r w:rsidRPr="00F04FE8">
        <w:rPr>
          <w:lang w:val="fr-FR"/>
        </w:rPr>
        <w:t>occasion de mon dernier voyage en Grèce, en août 2009, j</w:t>
      </w:r>
      <w:r w:rsidR="008E1067">
        <w:rPr>
          <w:lang w:val="fr-FR"/>
        </w:rPr>
        <w:t>’</w:t>
      </w:r>
      <w:r w:rsidRPr="00F04FE8">
        <w:rPr>
          <w:lang w:val="fr-FR"/>
        </w:rPr>
        <w:t>ai rencontré certains des requérants qui se trouvent encore en Grèce ; et je souligne “certains”, car les autres ont été renvoyés en Afghanistan ou se sont rendus dans d</w:t>
      </w:r>
      <w:r w:rsidR="008E1067">
        <w:rPr>
          <w:lang w:val="fr-FR"/>
        </w:rPr>
        <w:t>’</w:t>
      </w:r>
      <w:r w:rsidRPr="00F04FE8">
        <w:rPr>
          <w:lang w:val="fr-FR"/>
        </w:rPr>
        <w:t>autres pays européens.</w:t>
      </w:r>
    </w:p>
    <w:p w:rsidR="00D46FA0" w:rsidP="00F04FE8" w:rsidRDefault="00F04FE8">
      <w:pPr>
        <w:pStyle w:val="ECHRParaQuote"/>
        <w:rPr>
          <w:lang w:val="fr-FR"/>
        </w:rPr>
      </w:pPr>
      <w:r w:rsidRPr="00F04FE8">
        <w:rPr>
          <w:lang w:val="fr-FR"/>
        </w:rPr>
        <w:t>Je me suis entretenu avec Feroz Ahmadi</w:t>
      </w:r>
      <w:r>
        <w:rPr>
          <w:rStyle w:val="FootnoteReference"/>
        </w:rPr>
        <w:footnoteReference w:id="24"/>
      </w:r>
      <w:r w:rsidRPr="00F04FE8">
        <w:rPr>
          <w:lang w:val="fr-FR"/>
        </w:rPr>
        <w:t>, lequel m</w:t>
      </w:r>
      <w:r w:rsidR="008E1067">
        <w:rPr>
          <w:lang w:val="fr-FR"/>
        </w:rPr>
        <w:t>’</w:t>
      </w:r>
      <w:r w:rsidRPr="00F04FE8">
        <w:rPr>
          <w:lang w:val="fr-FR"/>
        </w:rPr>
        <w:t>a dit vivre dans un parc d</w:t>
      </w:r>
      <w:r w:rsidR="008E1067">
        <w:rPr>
          <w:lang w:val="fr-FR"/>
        </w:rPr>
        <w:t>’</w:t>
      </w:r>
      <w:r w:rsidRPr="00F04FE8">
        <w:rPr>
          <w:lang w:val="fr-FR"/>
        </w:rPr>
        <w:t>Athènes après avoir purgé trois mois de prison pour avoir montré à la police grecque les documents relatifs à la requête devant la Cour, car leur authenticité n</w:t>
      </w:r>
      <w:r w:rsidR="008E1067">
        <w:rPr>
          <w:lang w:val="fr-FR"/>
        </w:rPr>
        <w:t>’</w:t>
      </w:r>
      <w:r w:rsidRPr="00F04FE8">
        <w:rPr>
          <w:lang w:val="fr-FR"/>
        </w:rPr>
        <w:t>est pas reconnue [</w:t>
      </w:r>
      <w:r w:rsidR="00D46FA0">
        <w:rPr>
          <w:lang w:val="fr-FR"/>
        </w:rPr>
        <w:t>...</w:t>
      </w:r>
      <w:r w:rsidRPr="00F04FE8">
        <w:rPr>
          <w:lang w:val="fr-FR"/>
        </w:rPr>
        <w:t>].</w:t>
      </w:r>
    </w:p>
    <w:p w:rsidRPr="00F04FE8" w:rsidR="00F04FE8" w:rsidP="00F04FE8" w:rsidRDefault="00D46FA0">
      <w:pPr>
        <w:pStyle w:val="ECHRParaQuote"/>
        <w:rPr>
          <w:lang w:val="fr-FR"/>
        </w:rPr>
      </w:pPr>
      <w:r>
        <w:rPr>
          <w:lang w:val="fr-FR"/>
        </w:rPr>
        <w:t xml:space="preserve"> </w:t>
      </w:r>
      <w:r w:rsidRPr="00F04FE8" w:rsidR="00F04FE8">
        <w:rPr>
          <w:lang w:val="fr-FR"/>
        </w:rPr>
        <w:t>Malik Merzai</w:t>
      </w:r>
      <w:r w:rsidR="00F04FE8">
        <w:rPr>
          <w:rStyle w:val="FootnoteReference"/>
        </w:rPr>
        <w:footnoteReference w:id="25"/>
      </w:r>
      <w:r w:rsidRPr="00F04FE8" w:rsidR="00F04FE8">
        <w:rPr>
          <w:lang w:val="fr-FR"/>
        </w:rPr>
        <w:t>, par ailleurs, vit dans une forêt près de Patras à la suite de la destruction du camp des demandeurs d</w:t>
      </w:r>
      <w:r w:rsidR="008E1067">
        <w:rPr>
          <w:lang w:val="fr-FR"/>
        </w:rPr>
        <w:t>’</w:t>
      </w:r>
      <w:r w:rsidRPr="00F04FE8" w:rsidR="00F04FE8">
        <w:rPr>
          <w:lang w:val="fr-FR"/>
        </w:rPr>
        <w:t>asile [</w:t>
      </w:r>
      <w:r>
        <w:rPr>
          <w:lang w:val="fr-FR"/>
        </w:rPr>
        <w:t>...</w:t>
      </w:r>
      <w:r w:rsidRPr="00F04FE8" w:rsidR="00F04FE8">
        <w:rPr>
          <w:lang w:val="fr-FR"/>
        </w:rPr>
        <w:t>].</w:t>
      </w:r>
    </w:p>
    <w:p w:rsidRPr="00F04FE8" w:rsidR="00F04FE8" w:rsidP="00F04FE8" w:rsidRDefault="00F04FE8">
      <w:pPr>
        <w:pStyle w:val="ECHRParaQuote"/>
        <w:rPr>
          <w:lang w:val="fr-FR"/>
        </w:rPr>
      </w:pPr>
      <w:r w:rsidRPr="00F04FE8">
        <w:rPr>
          <w:lang w:val="fr-FR"/>
        </w:rPr>
        <w:t>Je continue à recevoir des appels téléphoniques des requérants, qui demandent des informations sur l</w:t>
      </w:r>
      <w:r w:rsidR="008E1067">
        <w:rPr>
          <w:lang w:val="fr-FR"/>
        </w:rPr>
        <w:t>’</w:t>
      </w:r>
      <w:r w:rsidRPr="00F04FE8">
        <w:rPr>
          <w:lang w:val="fr-FR"/>
        </w:rPr>
        <w:t>état de leur requête devant la Cour et sont très inquiets [</w:t>
      </w:r>
      <w:r w:rsidR="00D46FA0">
        <w:rPr>
          <w:lang w:val="fr-FR"/>
        </w:rPr>
        <w:t>...</w:t>
      </w:r>
      <w:r w:rsidRPr="00F04FE8">
        <w:rPr>
          <w:lang w:val="fr-FR"/>
        </w:rPr>
        <w:t>].</w:t>
      </w:r>
    </w:p>
    <w:p w:rsidRPr="00F04FE8" w:rsidR="00F04FE8" w:rsidP="00F04FE8" w:rsidRDefault="00F04FE8">
      <w:pPr>
        <w:pStyle w:val="ECHRParaQuote"/>
        <w:rPr>
          <w:lang w:val="fr-FR"/>
        </w:rPr>
      </w:pPr>
      <w:r w:rsidRPr="00F04FE8">
        <w:rPr>
          <w:lang w:val="fr-FR"/>
        </w:rPr>
        <w:t>Veuillez trouver ci</w:t>
      </w:r>
      <w:r w:rsidRPr="00F04FE8">
        <w:rPr>
          <w:lang w:val="fr-FR"/>
        </w:rPr>
        <w:noBreakHyphen/>
        <w:t>dessous les numéros de téléphone de Feroz Ahmadi et Malik Merzai, vu qu</w:t>
      </w:r>
      <w:r w:rsidR="008E1067">
        <w:rPr>
          <w:lang w:val="fr-FR"/>
        </w:rPr>
        <w:t>’</w:t>
      </w:r>
      <w:r w:rsidRPr="00F04FE8">
        <w:rPr>
          <w:lang w:val="fr-FR"/>
        </w:rPr>
        <w:t>ils existent, et qu</w:t>
      </w:r>
      <w:r w:rsidR="008E1067">
        <w:rPr>
          <w:lang w:val="fr-FR"/>
        </w:rPr>
        <w:t>’</w:t>
      </w:r>
      <w:r w:rsidRPr="00F04FE8">
        <w:rPr>
          <w:lang w:val="fr-FR"/>
        </w:rPr>
        <w:t>il en est de même des autres requérants, contrairement à ce que le G</w:t>
      </w:r>
      <w:r w:rsidR="00B476BD">
        <w:rPr>
          <w:lang w:val="fr-FR"/>
        </w:rPr>
        <w:t>ouvernement [italien] affirme. »</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30</w:t>
      </w:r>
      <w:r>
        <w:fldChar w:fldCharType="end"/>
      </w:r>
      <w:r w:rsidRPr="0031664C">
        <w:rPr>
          <w:lang w:val="fr-FR"/>
        </w:rPr>
        <w:t xml:space="preserve">.  Par une télécopie du 9 décembre 2009, </w:t>
      </w:r>
      <w:r w:rsidRPr="0031664C">
        <w:rPr>
          <w:color w:val="000000"/>
          <w:szCs w:val="24"/>
          <w:lang w:val="fr-FR" w:eastAsia="en-GB"/>
        </w:rPr>
        <w:t>M</w:t>
      </w:r>
      <w:r w:rsidRPr="0031664C">
        <w:rPr>
          <w:color w:val="000000"/>
          <w:szCs w:val="24"/>
          <w:vertAlign w:val="superscript"/>
          <w:lang w:val="fr-FR" w:eastAsia="en-GB"/>
        </w:rPr>
        <w:t>e</w:t>
      </w:r>
      <w:r w:rsidRPr="0031664C">
        <w:rPr>
          <w:color w:val="000000"/>
          <w:szCs w:val="24"/>
          <w:lang w:val="fr-FR" w:eastAsia="en-GB"/>
        </w:rPr>
        <w:t> Ballerini</w:t>
      </w:r>
      <w:r w:rsidRPr="0031664C">
        <w:rPr>
          <w:lang w:val="fr-FR"/>
        </w:rPr>
        <w:t xml:space="preserve"> fit parvenir à la Cour une lettre qu</w:t>
      </w:r>
      <w:r w:rsidR="008E1067">
        <w:rPr>
          <w:lang w:val="fr-FR"/>
        </w:rPr>
        <w:t>’</w:t>
      </w:r>
      <w:r w:rsidRPr="0031664C">
        <w:rPr>
          <w:lang w:val="fr-FR"/>
        </w:rPr>
        <w:t>elle aurait reçue le 6 décembre 2009 de M. Malik Merzai et dans laquelle celui-ci affirmait se trouver en Grèce et vivre, comme les autres demandeurs d</w:t>
      </w:r>
      <w:r w:rsidR="008E1067">
        <w:rPr>
          <w:lang w:val="fr-FR"/>
        </w:rPr>
        <w:t>’</w:t>
      </w:r>
      <w:r w:rsidRPr="0031664C">
        <w:rPr>
          <w:lang w:val="fr-FR"/>
        </w:rPr>
        <w:t>asile, dans des conditions extrêmement difficiles.</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31</w:t>
      </w:r>
      <w:r>
        <w:fldChar w:fldCharType="end"/>
      </w:r>
      <w:r w:rsidRPr="0031664C">
        <w:rPr>
          <w:lang w:val="fr-FR"/>
        </w:rPr>
        <w:t xml:space="preserve">.  Par une télécopie du 22 décembre 2009, </w:t>
      </w:r>
      <w:r w:rsidRPr="0031664C">
        <w:rPr>
          <w:color w:val="000000"/>
          <w:szCs w:val="24"/>
          <w:lang w:val="fr-FR" w:eastAsia="en-GB"/>
        </w:rPr>
        <w:t>M</w:t>
      </w:r>
      <w:r w:rsidRPr="0031664C">
        <w:rPr>
          <w:color w:val="000000"/>
          <w:szCs w:val="24"/>
          <w:vertAlign w:val="superscript"/>
          <w:lang w:val="fr-FR" w:eastAsia="en-GB"/>
        </w:rPr>
        <w:t>e</w:t>
      </w:r>
      <w:r w:rsidRPr="0031664C">
        <w:rPr>
          <w:color w:val="000000"/>
          <w:szCs w:val="24"/>
          <w:lang w:val="fr-FR" w:eastAsia="en-GB"/>
        </w:rPr>
        <w:t> Ballerini</w:t>
      </w:r>
      <w:r w:rsidRPr="0031664C">
        <w:rPr>
          <w:lang w:val="fr-FR"/>
        </w:rPr>
        <w:t xml:space="preserve"> informa la Cour de la situation de certains des requérants, en faisant état d</w:t>
      </w:r>
      <w:r w:rsidR="008E1067">
        <w:rPr>
          <w:lang w:val="fr-FR"/>
        </w:rPr>
        <w:t>’</w:t>
      </w:r>
      <w:r w:rsidRPr="0031664C">
        <w:rPr>
          <w:lang w:val="fr-FR"/>
        </w:rPr>
        <w:t>un courriel reçu de M. Ahang le 16 décembre 2009, ainsi libellé en substance :</w:t>
      </w:r>
    </w:p>
    <w:p w:rsidRPr="00F04FE8" w:rsidR="00F04FE8" w:rsidP="00F04FE8" w:rsidRDefault="00F04FE8">
      <w:pPr>
        <w:pStyle w:val="ECHRParaQuote"/>
        <w:rPr>
          <w:lang w:val="fr-FR"/>
        </w:rPr>
      </w:pPr>
      <w:r w:rsidRPr="00F04FE8">
        <w:rPr>
          <w:lang w:val="fr-FR"/>
        </w:rPr>
        <w:t>« 1) Rahim Rhaimi</w:t>
      </w:r>
      <w:r>
        <w:rPr>
          <w:rStyle w:val="FootnoteReference"/>
        </w:rPr>
        <w:footnoteReference w:id="26"/>
      </w:r>
      <w:r w:rsidRPr="00F04FE8">
        <w:rPr>
          <w:lang w:val="fr-FR"/>
        </w:rPr>
        <w:t xml:space="preserve"> se trouve actuellement à Patras ; il m</w:t>
      </w:r>
      <w:r w:rsidR="008E1067">
        <w:rPr>
          <w:lang w:val="fr-FR"/>
        </w:rPr>
        <w:t>’</w:t>
      </w:r>
      <w:r w:rsidRPr="00F04FE8">
        <w:rPr>
          <w:lang w:val="fr-FR"/>
        </w:rPr>
        <w:t>a contacté et m</w:t>
      </w:r>
      <w:r w:rsidR="008E1067">
        <w:rPr>
          <w:lang w:val="fr-FR"/>
        </w:rPr>
        <w:t>’</w:t>
      </w:r>
      <w:r w:rsidRPr="00F04FE8">
        <w:rPr>
          <w:lang w:val="fr-FR"/>
        </w:rPr>
        <w:t>a informé que le délai prévu dans l</w:t>
      </w:r>
      <w:r w:rsidR="008E1067">
        <w:rPr>
          <w:lang w:val="fr-FR"/>
        </w:rPr>
        <w:t>’</w:t>
      </w:r>
      <w:r w:rsidRPr="00F04FE8">
        <w:rPr>
          <w:lang w:val="fr-FR"/>
        </w:rPr>
        <w:t>ordre d</w:t>
      </w:r>
      <w:r w:rsidR="008E1067">
        <w:rPr>
          <w:lang w:val="fr-FR"/>
        </w:rPr>
        <w:t>’</w:t>
      </w:r>
      <w:r w:rsidRPr="00F04FE8">
        <w:rPr>
          <w:lang w:val="fr-FR"/>
        </w:rPr>
        <w:t>expulsion a expiré et qu</w:t>
      </w:r>
      <w:r w:rsidR="008E1067">
        <w:rPr>
          <w:lang w:val="fr-FR"/>
        </w:rPr>
        <w:t>’</w:t>
      </w:r>
      <w:r w:rsidRPr="00F04FE8">
        <w:rPr>
          <w:lang w:val="fr-FR"/>
        </w:rPr>
        <w:t>il risque donc d</w:t>
      </w:r>
      <w:r w:rsidR="008E1067">
        <w:rPr>
          <w:lang w:val="fr-FR"/>
        </w:rPr>
        <w:t>’</w:t>
      </w:r>
      <w:r w:rsidRPr="00F04FE8">
        <w:rPr>
          <w:lang w:val="fr-FR"/>
        </w:rPr>
        <w:t>être renvoyé en Afghanistan [</w:t>
      </w:r>
      <w:r w:rsidR="00D46FA0">
        <w:rPr>
          <w:lang w:val="fr-FR"/>
        </w:rPr>
        <w:t>...</w:t>
      </w:r>
      <w:r w:rsidRPr="00F04FE8">
        <w:rPr>
          <w:lang w:val="fr-FR"/>
        </w:rPr>
        <w:t>] ;</w:t>
      </w:r>
    </w:p>
    <w:p w:rsidRPr="00F04FE8" w:rsidR="00F04FE8" w:rsidP="00F04FE8" w:rsidRDefault="00F04FE8">
      <w:pPr>
        <w:pStyle w:val="ECHRParaQuote"/>
        <w:rPr>
          <w:lang w:val="fr-FR"/>
        </w:rPr>
      </w:pPr>
      <w:r w:rsidRPr="00F04FE8">
        <w:rPr>
          <w:lang w:val="fr-FR"/>
        </w:rPr>
        <w:t>2) Najib Haidari</w:t>
      </w:r>
      <w:r>
        <w:rPr>
          <w:rStyle w:val="FootnoteReference"/>
        </w:rPr>
        <w:footnoteReference w:id="27"/>
      </w:r>
      <w:r w:rsidRPr="00F04FE8">
        <w:rPr>
          <w:lang w:val="fr-FR"/>
        </w:rPr>
        <w:t xml:space="preserve"> se trouve actuellement à Patras avec Rhaim et sa situation est similaire à celle de son ami [</w:t>
      </w:r>
      <w:r w:rsidR="00D46FA0">
        <w:rPr>
          <w:lang w:val="fr-FR"/>
        </w:rPr>
        <w:t>...</w:t>
      </w:r>
      <w:r w:rsidRPr="00F04FE8">
        <w:rPr>
          <w:lang w:val="fr-FR"/>
        </w:rPr>
        <w:t>] ;</w:t>
      </w:r>
    </w:p>
    <w:p w:rsidRPr="00F04FE8" w:rsidR="00F04FE8" w:rsidP="00F04FE8" w:rsidRDefault="00F04FE8">
      <w:pPr>
        <w:pStyle w:val="ECHRParaQuote"/>
        <w:rPr>
          <w:lang w:val="fr-FR"/>
        </w:rPr>
      </w:pPr>
      <w:r w:rsidRPr="00F04FE8">
        <w:rPr>
          <w:lang w:val="fr-FR"/>
        </w:rPr>
        <w:t>3) Yasir Zaidi</w:t>
      </w:r>
      <w:r>
        <w:rPr>
          <w:rStyle w:val="FootnoteReference"/>
        </w:rPr>
        <w:footnoteReference w:id="28"/>
      </w:r>
      <w:r w:rsidRPr="00F04FE8">
        <w:rPr>
          <w:lang w:val="fr-FR"/>
        </w:rPr>
        <w:t xml:space="preserve"> se trouve actuellement en Suède et demande votre aide [</w:t>
      </w:r>
      <w:r w:rsidR="00D46FA0">
        <w:rPr>
          <w:lang w:val="fr-FR"/>
        </w:rPr>
        <w:t>...</w:t>
      </w:r>
      <w:r w:rsidRPr="00F04FE8">
        <w:rPr>
          <w:lang w:val="fr-FR"/>
        </w:rPr>
        <w:t>] ;</w:t>
      </w:r>
    </w:p>
    <w:p w:rsidRPr="00F04FE8" w:rsidR="00F04FE8" w:rsidP="00F04FE8" w:rsidRDefault="00F04FE8">
      <w:pPr>
        <w:pStyle w:val="ECHRParaQuote"/>
        <w:rPr>
          <w:lang w:val="fr-FR"/>
        </w:rPr>
      </w:pPr>
      <w:r w:rsidRPr="00F04FE8">
        <w:rPr>
          <w:lang w:val="fr-FR"/>
        </w:rPr>
        <w:t>4) Rahmat Wahidi</w:t>
      </w:r>
      <w:r>
        <w:rPr>
          <w:rStyle w:val="FootnoteReference"/>
        </w:rPr>
        <w:footnoteReference w:id="29"/>
      </w:r>
      <w:r w:rsidRPr="00F04FE8">
        <w:rPr>
          <w:lang w:val="fr-FR"/>
        </w:rPr>
        <w:t xml:space="preserve"> se trouve actuellement en Suisse [</w:t>
      </w:r>
      <w:r w:rsidR="00D46FA0">
        <w:rPr>
          <w:lang w:val="fr-FR"/>
        </w:rPr>
        <w:t>...</w:t>
      </w:r>
      <w:r w:rsidRPr="00F04FE8">
        <w:rPr>
          <w:lang w:val="fr-FR"/>
        </w:rPr>
        <w:t>] ;</w:t>
      </w:r>
    </w:p>
    <w:p w:rsidRPr="00F04FE8" w:rsidR="00F04FE8" w:rsidP="00F04FE8" w:rsidRDefault="00F04FE8">
      <w:pPr>
        <w:pStyle w:val="ECHRParaQuote"/>
        <w:rPr>
          <w:lang w:val="fr-FR"/>
        </w:rPr>
      </w:pPr>
      <w:r w:rsidRPr="00F04FE8">
        <w:rPr>
          <w:lang w:val="fr-FR"/>
        </w:rPr>
        <w:t>5) Mozamil Azimi</w:t>
      </w:r>
      <w:r>
        <w:rPr>
          <w:rStyle w:val="FootnoteReference"/>
        </w:rPr>
        <w:footnoteReference w:id="30"/>
      </w:r>
      <w:r w:rsidRPr="00F04FE8">
        <w:rPr>
          <w:lang w:val="fr-FR"/>
        </w:rPr>
        <w:t>, après avoir été rapatrié en Afghanistan cet été, a réussi à revenir en Grèce et à se rendre ensuite en Norvège, où il se trouve actuellement [</w:t>
      </w:r>
      <w:r w:rsidR="00D46FA0">
        <w:rPr>
          <w:lang w:val="fr-FR"/>
        </w:rPr>
        <w:t>...</w:t>
      </w:r>
      <w:r w:rsidRPr="00F04FE8">
        <w:rPr>
          <w:lang w:val="fr-FR"/>
        </w:rPr>
        <w:t>] ;</w:t>
      </w:r>
    </w:p>
    <w:p w:rsidRPr="00F04FE8" w:rsidR="00F04FE8" w:rsidP="00F04FE8" w:rsidRDefault="00F04FE8">
      <w:pPr>
        <w:pStyle w:val="ECHRParaQuote"/>
        <w:rPr>
          <w:lang w:val="fr-FR"/>
        </w:rPr>
      </w:pPr>
      <w:r w:rsidRPr="00F04FE8">
        <w:rPr>
          <w:lang w:val="fr-FR"/>
        </w:rPr>
        <w:t>6) Abdul Nabi Ahmad</w:t>
      </w:r>
      <w:r>
        <w:rPr>
          <w:rStyle w:val="FootnoteReference"/>
        </w:rPr>
        <w:footnoteReference w:id="31"/>
      </w:r>
      <w:r w:rsidRPr="00F04FE8">
        <w:rPr>
          <w:lang w:val="fr-FR"/>
        </w:rPr>
        <w:t xml:space="preserve"> se trouve actuellement en Norvège [</w:t>
      </w:r>
      <w:r w:rsidR="00D46FA0">
        <w:rPr>
          <w:lang w:val="fr-FR"/>
        </w:rPr>
        <w:t>...</w:t>
      </w:r>
      <w:r w:rsidRPr="00F04FE8">
        <w:rPr>
          <w:lang w:val="fr-FR"/>
        </w:rPr>
        <w:t>] ;</w:t>
      </w:r>
    </w:p>
    <w:p w:rsidRPr="00F04FE8" w:rsidR="00F04FE8" w:rsidP="00F04FE8" w:rsidRDefault="00F04FE8">
      <w:pPr>
        <w:pStyle w:val="ECHRParaQuote"/>
        <w:rPr>
          <w:lang w:val="fr-FR"/>
        </w:rPr>
      </w:pPr>
      <w:r w:rsidRPr="00F04FE8">
        <w:rPr>
          <w:lang w:val="fr-FR"/>
        </w:rPr>
        <w:t>7) Alireza Ekhlasi</w:t>
      </w:r>
      <w:r>
        <w:rPr>
          <w:rStyle w:val="FootnoteReference"/>
        </w:rPr>
        <w:footnoteReference w:id="32"/>
      </w:r>
      <w:r w:rsidRPr="00F04FE8">
        <w:rPr>
          <w:lang w:val="fr-FR"/>
        </w:rPr>
        <w:t xml:space="preserve"> se trouve actuellement en Autriche [</w:t>
      </w:r>
      <w:r w:rsidR="00D46FA0">
        <w:rPr>
          <w:lang w:val="fr-FR"/>
        </w:rPr>
        <w:t>...</w:t>
      </w:r>
      <w:r w:rsidRPr="00F04FE8">
        <w:rPr>
          <w:lang w:val="fr-FR"/>
        </w:rPr>
        <w:t>] ;</w:t>
      </w:r>
    </w:p>
    <w:p w:rsidRPr="00F04FE8" w:rsidR="00F04FE8" w:rsidP="00F04FE8" w:rsidRDefault="00F04FE8">
      <w:pPr>
        <w:pStyle w:val="ECHRParaQuote"/>
        <w:rPr>
          <w:lang w:val="fr-FR"/>
        </w:rPr>
      </w:pPr>
      <w:r w:rsidRPr="00F04FE8">
        <w:rPr>
          <w:lang w:val="fr-FR"/>
        </w:rPr>
        <w:t>8) Reza Karimi</w:t>
      </w:r>
      <w:r>
        <w:rPr>
          <w:rStyle w:val="FootnoteReference"/>
        </w:rPr>
        <w:footnoteReference w:id="33"/>
      </w:r>
      <w:r w:rsidRPr="00F04FE8">
        <w:rPr>
          <w:lang w:val="fr-FR"/>
        </w:rPr>
        <w:t xml:space="preserve"> se trouve actuellement en Norvège [</w:t>
      </w:r>
      <w:r w:rsidR="00D46FA0">
        <w:rPr>
          <w:lang w:val="fr-FR"/>
        </w:rPr>
        <w:t>...</w:t>
      </w:r>
      <w:r w:rsidRPr="00F04FE8">
        <w:rPr>
          <w:lang w:val="fr-FR"/>
        </w:rPr>
        <w:t>] avec Mozamil [</w:t>
      </w:r>
      <w:r w:rsidR="00D46FA0">
        <w:rPr>
          <w:lang w:val="fr-FR"/>
        </w:rPr>
        <w:t>...</w:t>
      </w:r>
      <w:r w:rsidRPr="00F04FE8">
        <w:rPr>
          <w:lang w:val="fr-FR"/>
        </w:rPr>
        <w:t>] ;</w:t>
      </w:r>
    </w:p>
    <w:p w:rsidRPr="00F04FE8" w:rsidR="00F04FE8" w:rsidP="00F04FE8" w:rsidRDefault="00F04FE8">
      <w:pPr>
        <w:pStyle w:val="ECHRParaQuote"/>
        <w:rPr>
          <w:lang w:val="fr-FR"/>
        </w:rPr>
      </w:pPr>
      <w:r w:rsidRPr="00F04FE8">
        <w:rPr>
          <w:lang w:val="fr-FR"/>
        </w:rPr>
        <w:t>9) Ahsannullah Amar Khel</w:t>
      </w:r>
      <w:r>
        <w:rPr>
          <w:rStyle w:val="FootnoteReference"/>
        </w:rPr>
        <w:footnoteReference w:id="34"/>
      </w:r>
      <w:r w:rsidRPr="00F04FE8">
        <w:rPr>
          <w:lang w:val="fr-FR"/>
        </w:rPr>
        <w:t xml:space="preserve"> (dont le nom n</w:t>
      </w:r>
      <w:r w:rsidR="008E1067">
        <w:rPr>
          <w:lang w:val="fr-FR"/>
        </w:rPr>
        <w:t>’</w:t>
      </w:r>
      <w:r w:rsidRPr="00F04FE8">
        <w:rPr>
          <w:lang w:val="fr-FR"/>
        </w:rPr>
        <w:t>a pas été transcrit correctement, car son vrai nom est Ehsanullah Amarkhail [</w:t>
      </w:r>
      <w:r w:rsidR="00D46FA0">
        <w:rPr>
          <w:lang w:val="fr-FR"/>
        </w:rPr>
        <w:t>...</w:t>
      </w:r>
      <w:r w:rsidRPr="00F04FE8">
        <w:rPr>
          <w:lang w:val="fr-FR"/>
        </w:rPr>
        <w:t>]) se trouve actuellement en Norvège, où il a obtenu des papiers car il est mineur ;</w:t>
      </w:r>
    </w:p>
    <w:p w:rsidRPr="00F04FE8" w:rsidR="00F04FE8" w:rsidP="00F04FE8" w:rsidRDefault="00F04FE8">
      <w:pPr>
        <w:pStyle w:val="ECHRParaQuote"/>
        <w:rPr>
          <w:lang w:val="fr-FR"/>
        </w:rPr>
      </w:pPr>
      <w:r w:rsidRPr="00F04FE8">
        <w:rPr>
          <w:lang w:val="fr-FR"/>
        </w:rPr>
        <w:t>10) Alisina Sharifi</w:t>
      </w:r>
      <w:r>
        <w:rPr>
          <w:rStyle w:val="FootnoteReference"/>
        </w:rPr>
        <w:footnoteReference w:id="35"/>
      </w:r>
      <w:r w:rsidRPr="00F04FE8">
        <w:rPr>
          <w:lang w:val="fr-FR"/>
        </w:rPr>
        <w:t xml:space="preserve"> se trouve actuellement en Norvège [</w:t>
      </w:r>
      <w:r w:rsidR="00D46FA0">
        <w:rPr>
          <w:lang w:val="fr-FR"/>
        </w:rPr>
        <w:t>...</w:t>
      </w:r>
      <w:r w:rsidRPr="00F04FE8">
        <w:rPr>
          <w:lang w:val="fr-FR"/>
        </w:rPr>
        <w:t>].</w:t>
      </w:r>
    </w:p>
    <w:p w:rsidRPr="00F04FE8" w:rsidR="00F04FE8" w:rsidP="00F04FE8" w:rsidRDefault="00F04FE8">
      <w:pPr>
        <w:pStyle w:val="ECHRParaQuote"/>
        <w:rPr>
          <w:lang w:val="fr-FR"/>
        </w:rPr>
      </w:pPr>
      <w:r w:rsidRPr="00F04FE8">
        <w:rPr>
          <w:lang w:val="fr-FR"/>
        </w:rPr>
        <w:t>Je vous envoie aussi, en pièce jointe, la photo d</w:t>
      </w:r>
      <w:r w:rsidR="008E1067">
        <w:rPr>
          <w:lang w:val="fr-FR"/>
        </w:rPr>
        <w:t>’</w:t>
      </w:r>
      <w:r w:rsidRPr="00F04FE8">
        <w:rPr>
          <w:lang w:val="fr-FR"/>
        </w:rPr>
        <w:t>un des requérants, Mohammad Isa Sayeed Hashemi</w:t>
      </w:r>
      <w:r>
        <w:rPr>
          <w:rStyle w:val="FootnoteReference"/>
        </w:rPr>
        <w:footnoteReference w:id="36"/>
      </w:r>
      <w:r w:rsidRPr="00F04FE8">
        <w:rPr>
          <w:lang w:val="fr-FR"/>
        </w:rPr>
        <w:t>, qui a été hospitalisé à la suite d</w:t>
      </w:r>
      <w:r w:rsidR="008E1067">
        <w:rPr>
          <w:lang w:val="fr-FR"/>
        </w:rPr>
        <w:t>’</w:t>
      </w:r>
      <w:r w:rsidRPr="00F04FE8">
        <w:rPr>
          <w:lang w:val="fr-FR"/>
        </w:rPr>
        <w:t>une agression qu</w:t>
      </w:r>
      <w:r w:rsidR="008E1067">
        <w:rPr>
          <w:lang w:val="fr-FR"/>
        </w:rPr>
        <w:t>’</w:t>
      </w:r>
      <w:r w:rsidRPr="00F04FE8">
        <w:rPr>
          <w:lang w:val="fr-FR"/>
        </w:rPr>
        <w:t>il a subie de la part de la police grecque. Pour l</w:t>
      </w:r>
      <w:r w:rsidR="008E1067">
        <w:rPr>
          <w:lang w:val="fr-FR"/>
        </w:rPr>
        <w:t>’</w:t>
      </w:r>
      <w:r w:rsidRPr="00F04FE8">
        <w:rPr>
          <w:lang w:val="fr-FR"/>
        </w:rPr>
        <w:t>instant, je n</w:t>
      </w:r>
      <w:r w:rsidR="008E1067">
        <w:rPr>
          <w:lang w:val="fr-FR"/>
        </w:rPr>
        <w:t>’</w:t>
      </w:r>
      <w:r w:rsidRPr="00F04FE8">
        <w:rPr>
          <w:lang w:val="fr-FR"/>
        </w:rPr>
        <w:t>ai pas de nouvelles de sa part et j</w:t>
      </w:r>
      <w:r w:rsidR="00B476BD">
        <w:rPr>
          <w:lang w:val="fr-FR"/>
        </w:rPr>
        <w:t>e ne sais pas où il se trouve. »</w:t>
      </w:r>
    </w:p>
    <w:p w:rsidRPr="0031664C" w:rsidR="00F04FE8" w:rsidP="001C34D3" w:rsidRDefault="00F04FE8">
      <w:pPr>
        <w:pStyle w:val="ECHRPara"/>
        <w:rPr>
          <w:lang w:val="fr-FR"/>
        </w:rPr>
      </w:pPr>
      <w:r w:rsidRPr="0031664C">
        <w:rPr>
          <w:lang w:val="fr-FR"/>
        </w:rPr>
        <w:t>Dans ce document, les numéros de téléphone de toutes les personnes mentionnées étaient aussi indiqués, à l</w:t>
      </w:r>
      <w:r w:rsidR="008E1067">
        <w:rPr>
          <w:lang w:val="fr-FR"/>
        </w:rPr>
        <w:t>’</w:t>
      </w:r>
      <w:r w:rsidRPr="0031664C">
        <w:rPr>
          <w:lang w:val="fr-FR"/>
        </w:rPr>
        <w:t>exception de celui de M. Reza Karimi, qui aurait appelé M. Ahang depuis une cabine téléphonique.</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32</w:t>
      </w:r>
      <w:r>
        <w:fldChar w:fldCharType="end"/>
      </w:r>
      <w:r w:rsidRPr="0031664C">
        <w:rPr>
          <w:lang w:val="fr-FR"/>
        </w:rPr>
        <w:t xml:space="preserve">.  Par une télécopie du 15 juin 2010, </w:t>
      </w:r>
      <w:r w:rsidRPr="0031664C">
        <w:rPr>
          <w:lang w:val="fr-FR" w:eastAsia="en-GB"/>
        </w:rPr>
        <w:t>M</w:t>
      </w:r>
      <w:r w:rsidRPr="0031664C">
        <w:rPr>
          <w:vertAlign w:val="superscript"/>
          <w:lang w:val="fr-FR" w:eastAsia="en-GB"/>
        </w:rPr>
        <w:t>e</w:t>
      </w:r>
      <w:r w:rsidRPr="0031664C">
        <w:rPr>
          <w:lang w:val="fr-FR" w:eastAsia="en-GB"/>
        </w:rPr>
        <w:t> Ballerini envoya à la Cour un document attestant qu</w:t>
      </w:r>
      <w:r w:rsidR="008E1067">
        <w:rPr>
          <w:lang w:val="fr-FR" w:eastAsia="en-GB"/>
        </w:rPr>
        <w:t>’</w:t>
      </w:r>
      <w:r w:rsidRPr="0031664C">
        <w:rPr>
          <w:lang w:val="fr-FR" w:eastAsia="en-GB"/>
        </w:rPr>
        <w:t>en mai 2010 l</w:t>
      </w:r>
      <w:r w:rsidR="008E1067">
        <w:rPr>
          <w:lang w:val="fr-FR" w:eastAsia="en-GB"/>
        </w:rPr>
        <w:t>’</w:t>
      </w:r>
      <w:r w:rsidRPr="0031664C">
        <w:rPr>
          <w:lang w:val="fr-FR" w:eastAsia="en-GB"/>
        </w:rPr>
        <w:t>un des requérants, M. « Nagib Haidari », avait déposé une demande de protection internationale à la préfecture de police de Parme (Italie). L</w:t>
      </w:r>
      <w:r w:rsidR="008E1067">
        <w:rPr>
          <w:lang w:val="fr-FR" w:eastAsia="en-GB"/>
        </w:rPr>
        <w:t>’</w:t>
      </w:r>
      <w:r w:rsidRPr="0031664C">
        <w:rPr>
          <w:lang w:val="fr-FR" w:eastAsia="en-GB"/>
        </w:rPr>
        <w:t>avocate expliquait que l</w:t>
      </w:r>
      <w:r w:rsidR="008E1067">
        <w:rPr>
          <w:lang w:val="fr-FR" w:eastAsia="en-GB"/>
        </w:rPr>
        <w:t>’</w:t>
      </w:r>
      <w:r w:rsidRPr="0031664C">
        <w:rPr>
          <w:lang w:val="fr-FR" w:eastAsia="en-GB"/>
        </w:rPr>
        <w:t>intéressé était parvenu à s</w:t>
      </w:r>
      <w:r w:rsidR="008E1067">
        <w:rPr>
          <w:lang w:val="fr-FR" w:eastAsia="en-GB"/>
        </w:rPr>
        <w:t>’</w:t>
      </w:r>
      <w:r w:rsidRPr="0031664C">
        <w:rPr>
          <w:lang w:val="fr-FR" w:eastAsia="en-GB"/>
        </w:rPr>
        <w:t>échapper de Patras, où il se trouvait auparavant, et voyait dans ce document la démonstration du caractère purement spéculatif des doutes émis, par les deux gouvernements défendeurs, quant à l</w:t>
      </w:r>
      <w:r w:rsidR="008E1067">
        <w:rPr>
          <w:lang w:val="fr-FR" w:eastAsia="en-GB"/>
        </w:rPr>
        <w:t>’</w:t>
      </w:r>
      <w:r w:rsidRPr="0031664C">
        <w:rPr>
          <w:lang w:val="fr-FR" w:eastAsia="en-GB"/>
        </w:rPr>
        <w:t>existence des requérants.</w:t>
      </w:r>
    </w:p>
    <w:p w:rsidRPr="0031664C" w:rsidR="00F04FE8" w:rsidP="001C34D3" w:rsidRDefault="00F04FE8">
      <w:pPr>
        <w:pStyle w:val="ECHRPara"/>
        <w:rPr>
          <w:color w:val="000000"/>
          <w:szCs w:val="24"/>
          <w:lang w:val="fr-FR" w:eastAsia="en-GB"/>
        </w:rPr>
      </w:pPr>
      <w:r>
        <w:fldChar w:fldCharType="begin"/>
      </w:r>
      <w:r w:rsidRPr="0031664C">
        <w:rPr>
          <w:lang w:val="fr-FR"/>
        </w:rPr>
        <w:instrText xml:space="preserve"> SEQ level0 \*arabic </w:instrText>
      </w:r>
      <w:r>
        <w:fldChar w:fldCharType="separate"/>
      </w:r>
      <w:r w:rsidRPr="0031664C" w:rsidR="002F1CFE">
        <w:rPr>
          <w:lang w:val="fr-FR"/>
        </w:rPr>
        <w:t>33</w:t>
      </w:r>
      <w:r>
        <w:fldChar w:fldCharType="end"/>
      </w:r>
      <w:r w:rsidRPr="0031664C">
        <w:rPr>
          <w:lang w:val="fr-FR"/>
        </w:rPr>
        <w:t>. </w:t>
      </w:r>
      <w:r w:rsidR="00C46D4A">
        <w:rPr>
          <w:lang w:val="fr-FR"/>
        </w:rPr>
        <w:t> </w:t>
      </w:r>
      <w:r w:rsidRPr="0031664C">
        <w:rPr>
          <w:lang w:val="fr-FR"/>
        </w:rPr>
        <w:t>Le 22 juin 2010, le gouvernement italien répondit à ce sujet. Après avoir tout d</w:t>
      </w:r>
      <w:r w:rsidR="008E1067">
        <w:rPr>
          <w:lang w:val="fr-FR"/>
        </w:rPr>
        <w:t>’</w:t>
      </w:r>
      <w:r w:rsidRPr="0031664C">
        <w:rPr>
          <w:lang w:val="fr-FR"/>
        </w:rPr>
        <w:t xml:space="preserve">abord observé que le nom en question </w:t>
      </w:r>
      <w:r w:rsidRPr="0031664C">
        <w:rPr>
          <w:color w:val="000000"/>
          <w:szCs w:val="24"/>
          <w:lang w:val="fr-FR" w:eastAsia="en-GB"/>
        </w:rPr>
        <w:t>(« Nagib Haidari ») ne figurait pas dans la liste des requérants, mais que celle-ci contenait un nom voisin (« Najeeb Heideri »</w:t>
      </w:r>
      <w:r>
        <w:rPr>
          <w:rStyle w:val="FootnoteReference"/>
          <w:color w:val="000000"/>
          <w:szCs w:val="24"/>
          <w:lang w:eastAsia="en-GB"/>
        </w:rPr>
        <w:footnoteReference w:id="37"/>
      </w:r>
      <w:r w:rsidRPr="0031664C">
        <w:rPr>
          <w:color w:val="000000"/>
          <w:szCs w:val="24"/>
          <w:lang w:val="fr-FR" w:eastAsia="en-GB"/>
        </w:rPr>
        <w:t>), il poursuivait ainsi :</w:t>
      </w:r>
    </w:p>
    <w:p w:rsidRPr="00F04FE8" w:rsidR="00F04FE8" w:rsidP="00F04FE8" w:rsidRDefault="00F04FE8">
      <w:pPr>
        <w:pStyle w:val="ECHRParaQuote"/>
        <w:rPr>
          <w:color w:val="000000"/>
          <w:szCs w:val="24"/>
          <w:lang w:val="fr-FR" w:eastAsia="en-GB"/>
        </w:rPr>
      </w:pPr>
      <w:r w:rsidRPr="00F04FE8">
        <w:rPr>
          <w:lang w:val="fr-FR"/>
        </w:rPr>
        <w:t>« [</w:t>
      </w:r>
      <w:r w:rsidR="00D46FA0">
        <w:rPr>
          <w:lang w:val="fr-FR"/>
        </w:rPr>
        <w:t>...</w:t>
      </w:r>
      <w:r w:rsidRPr="00F04FE8">
        <w:rPr>
          <w:lang w:val="fr-FR"/>
        </w:rPr>
        <w:t xml:space="preserve">] le 22 décembre 2009, </w:t>
      </w:r>
      <w:r w:rsidRPr="00F04FE8">
        <w:rPr>
          <w:color w:val="000000"/>
          <w:szCs w:val="24"/>
          <w:lang w:val="fr-FR" w:eastAsia="en-GB"/>
        </w:rPr>
        <w:t>M</w:t>
      </w:r>
      <w:r w:rsidRPr="00F04FE8">
        <w:rPr>
          <w:color w:val="000000"/>
          <w:szCs w:val="24"/>
          <w:vertAlign w:val="superscript"/>
          <w:lang w:val="fr-FR" w:eastAsia="en-GB"/>
        </w:rPr>
        <w:t>e</w:t>
      </w:r>
      <w:r w:rsidRPr="00F04FE8">
        <w:rPr>
          <w:color w:val="000000"/>
          <w:szCs w:val="24"/>
          <w:lang w:val="fr-FR" w:eastAsia="en-GB"/>
        </w:rPr>
        <w:t> Ballerini a affirmé [</w:t>
      </w:r>
      <w:r w:rsidR="00D46FA0">
        <w:rPr>
          <w:color w:val="000000"/>
          <w:szCs w:val="24"/>
          <w:lang w:val="fr-FR" w:eastAsia="en-GB"/>
        </w:rPr>
        <w:t>...</w:t>
      </w:r>
      <w:r w:rsidRPr="00F04FE8">
        <w:rPr>
          <w:color w:val="000000"/>
          <w:szCs w:val="24"/>
          <w:lang w:val="fr-FR" w:eastAsia="en-GB"/>
        </w:rPr>
        <w:t>] qu</w:t>
      </w:r>
      <w:r w:rsidR="008E1067">
        <w:rPr>
          <w:color w:val="000000"/>
          <w:szCs w:val="24"/>
          <w:lang w:val="fr-FR" w:eastAsia="en-GB"/>
        </w:rPr>
        <w:t>’</w:t>
      </w:r>
      <w:r w:rsidRPr="00F04FE8">
        <w:rPr>
          <w:color w:val="000000"/>
          <w:szCs w:val="24"/>
          <w:lang w:val="fr-FR" w:eastAsia="en-GB"/>
        </w:rPr>
        <w:t xml:space="preserve">à cette date M. Najib (et non Nagib) Haidari </w:t>
      </w:r>
      <w:r w:rsidRPr="00F04FE8">
        <w:rPr>
          <w:lang w:val="fr-FR"/>
        </w:rPr>
        <w:t>se trouvait à Patras et qu</w:t>
      </w:r>
      <w:r w:rsidR="008E1067">
        <w:rPr>
          <w:lang w:val="fr-FR"/>
        </w:rPr>
        <w:t>’</w:t>
      </w:r>
      <w:r w:rsidRPr="00F04FE8">
        <w:rPr>
          <w:lang w:val="fr-FR"/>
        </w:rPr>
        <w:t>il n</w:t>
      </w:r>
      <w:r w:rsidR="008E1067">
        <w:rPr>
          <w:lang w:val="fr-FR"/>
        </w:rPr>
        <w:t>’</w:t>
      </w:r>
      <w:r w:rsidRPr="00F04FE8">
        <w:rPr>
          <w:lang w:val="fr-FR"/>
        </w:rPr>
        <w:t xml:space="preserve">était jamais entré en Italie. Par la suite, dans sa lettre du 15 juin 2010, </w:t>
      </w:r>
      <w:r w:rsidRPr="00F04FE8">
        <w:rPr>
          <w:color w:val="000000"/>
          <w:szCs w:val="24"/>
          <w:lang w:val="fr-FR" w:eastAsia="en-GB"/>
        </w:rPr>
        <w:t>M</w:t>
      </w:r>
      <w:r w:rsidRPr="00F04FE8">
        <w:rPr>
          <w:color w:val="000000"/>
          <w:szCs w:val="24"/>
          <w:vertAlign w:val="superscript"/>
          <w:lang w:val="fr-FR" w:eastAsia="en-GB"/>
        </w:rPr>
        <w:t>e</w:t>
      </w:r>
      <w:r w:rsidRPr="00F04FE8">
        <w:rPr>
          <w:color w:val="000000"/>
          <w:szCs w:val="24"/>
          <w:lang w:val="fr-FR" w:eastAsia="en-GB"/>
        </w:rPr>
        <w:t> Ballerini affirme que M. Haidari Nagib [</w:t>
      </w:r>
      <w:r w:rsidR="00D46FA0">
        <w:rPr>
          <w:color w:val="000000"/>
          <w:szCs w:val="24"/>
          <w:lang w:val="fr-FR" w:eastAsia="en-GB"/>
        </w:rPr>
        <w:t>...</w:t>
      </w:r>
      <w:r w:rsidRPr="00F04FE8">
        <w:rPr>
          <w:color w:val="000000"/>
          <w:szCs w:val="24"/>
          <w:lang w:val="fr-FR" w:eastAsia="en-GB"/>
        </w:rPr>
        <w:t>] a introduit, auprès de la préfecture de police de Parme, une demande d</w:t>
      </w:r>
      <w:r w:rsidR="008E1067">
        <w:rPr>
          <w:color w:val="000000"/>
          <w:szCs w:val="24"/>
          <w:lang w:val="fr-FR" w:eastAsia="en-GB"/>
        </w:rPr>
        <w:t>’</w:t>
      </w:r>
      <w:r w:rsidRPr="00F04FE8">
        <w:rPr>
          <w:color w:val="000000"/>
          <w:szCs w:val="24"/>
          <w:lang w:val="fr-FR" w:eastAsia="en-GB"/>
        </w:rPr>
        <w:t>asile politique le 17 mai 2010, soit huit mois après les observations du gouvernement italien [</w:t>
      </w:r>
      <w:r w:rsidR="00D46FA0">
        <w:rPr>
          <w:color w:val="000000"/>
          <w:szCs w:val="24"/>
          <w:lang w:val="fr-FR" w:eastAsia="en-GB"/>
        </w:rPr>
        <w:t>...</w:t>
      </w:r>
      <w:r w:rsidRPr="00F04FE8">
        <w:rPr>
          <w:color w:val="000000"/>
          <w:szCs w:val="24"/>
          <w:lang w:val="fr-FR" w:eastAsia="en-GB"/>
        </w:rPr>
        <w:t>] affirmant [à juste titre] que M. Heideri Najeeb n</w:t>
      </w:r>
      <w:r w:rsidR="008E1067">
        <w:rPr>
          <w:color w:val="000000"/>
          <w:szCs w:val="24"/>
          <w:lang w:val="fr-FR" w:eastAsia="en-GB"/>
        </w:rPr>
        <w:t>’</w:t>
      </w:r>
      <w:r w:rsidRPr="00F04FE8">
        <w:rPr>
          <w:color w:val="000000"/>
          <w:szCs w:val="24"/>
          <w:lang w:val="fr-FR" w:eastAsia="en-GB"/>
        </w:rPr>
        <w:t xml:space="preserve"> [apparaissait] jamais comme étant entré en Italie ».</w:t>
      </w:r>
    </w:p>
    <w:p w:rsidRPr="0031664C" w:rsidR="00F04FE8" w:rsidP="001C34D3" w:rsidRDefault="00F04FE8">
      <w:pPr>
        <w:pStyle w:val="ECHRPara"/>
        <w:rPr>
          <w:lang w:val="fr-FR" w:eastAsia="en-GB"/>
        </w:rPr>
      </w:pPr>
      <w:r>
        <w:rPr>
          <w:lang w:eastAsia="en-GB"/>
        </w:rPr>
        <w:fldChar w:fldCharType="begin"/>
      </w:r>
      <w:r w:rsidRPr="0031664C">
        <w:rPr>
          <w:lang w:val="fr-FR" w:eastAsia="en-GB"/>
        </w:rPr>
        <w:instrText xml:space="preserve"> SEQ level0 \*arabic </w:instrText>
      </w:r>
      <w:r>
        <w:rPr>
          <w:lang w:eastAsia="en-GB"/>
        </w:rPr>
        <w:fldChar w:fldCharType="separate"/>
      </w:r>
      <w:r w:rsidRPr="0031664C" w:rsidR="002F1CFE">
        <w:rPr>
          <w:lang w:val="fr-FR" w:eastAsia="en-GB"/>
        </w:rPr>
        <w:t>34</w:t>
      </w:r>
      <w:r>
        <w:rPr>
          <w:lang w:eastAsia="en-GB"/>
        </w:rPr>
        <w:fldChar w:fldCharType="end"/>
      </w:r>
      <w:r w:rsidRPr="0031664C">
        <w:rPr>
          <w:lang w:val="fr-FR" w:eastAsia="en-GB"/>
        </w:rPr>
        <w:t>.  Par une lettre du 27 août 2010, M</w:t>
      </w:r>
      <w:r w:rsidRPr="0031664C">
        <w:rPr>
          <w:vertAlign w:val="superscript"/>
          <w:lang w:val="fr-FR" w:eastAsia="en-GB"/>
        </w:rPr>
        <w:t>e</w:t>
      </w:r>
      <w:r w:rsidRPr="0031664C">
        <w:rPr>
          <w:lang w:val="fr-FR" w:eastAsia="en-GB"/>
        </w:rPr>
        <w:t> Ballerini expliqua, en premier lieu, que l</w:t>
      </w:r>
      <w:r w:rsidR="008E1067">
        <w:rPr>
          <w:lang w:val="fr-FR" w:eastAsia="en-GB"/>
        </w:rPr>
        <w:t>’</w:t>
      </w:r>
      <w:r w:rsidRPr="0031664C">
        <w:rPr>
          <w:lang w:val="fr-FR" w:eastAsia="en-GB"/>
        </w:rPr>
        <w:t>incohérence relevée entre les nom et prénom figurant dans son message télécopié du 15 juin 2010 (paragraphe 32 ci</w:t>
      </w:r>
      <w:r w:rsidRPr="0031664C">
        <w:rPr>
          <w:lang w:val="fr-FR" w:eastAsia="en-GB"/>
        </w:rPr>
        <w:noBreakHyphen/>
        <w:t>dessus) et ceux indiqués dans le formulaire de requête découlait du fait qu</w:t>
      </w:r>
      <w:r w:rsidR="008E1067">
        <w:rPr>
          <w:lang w:val="fr-FR" w:eastAsia="en-GB"/>
        </w:rPr>
        <w:t>’</w:t>
      </w:r>
      <w:r w:rsidRPr="0031664C">
        <w:rPr>
          <w:lang w:val="fr-FR" w:eastAsia="en-GB"/>
        </w:rPr>
        <w:t>il avait fallu les transposer phonétiquement en caractères latins depuis la langue persane. En pièces jointes à cette lettre figurait une déclaration signée par le requérant en question, écrite en caractères persans puis traduite en italien, dont le contenu était le suivant :</w:t>
      </w:r>
    </w:p>
    <w:p w:rsidRPr="00F04FE8" w:rsidR="00F04FE8" w:rsidP="00F04FE8" w:rsidRDefault="00F04FE8">
      <w:pPr>
        <w:pStyle w:val="ECHRParaQuote"/>
        <w:rPr>
          <w:lang w:val="fr-FR" w:eastAsia="en-GB"/>
        </w:rPr>
      </w:pPr>
      <w:r w:rsidRPr="00F04FE8">
        <w:rPr>
          <w:lang w:val="fr-FR" w:eastAsia="en-GB"/>
        </w:rPr>
        <w:t>« Au début mon prénom a été transcrit dans l</w:t>
      </w:r>
      <w:r w:rsidR="008E1067">
        <w:rPr>
          <w:lang w:val="fr-FR" w:eastAsia="en-GB"/>
        </w:rPr>
        <w:t>’</w:t>
      </w:r>
      <w:r w:rsidRPr="00F04FE8">
        <w:rPr>
          <w:lang w:val="fr-FR" w:eastAsia="en-GB"/>
        </w:rPr>
        <w:t>alphabet anglais et écrit “Najeeb”, en Italie en revanche mon nom a été écrit “Nagib”, mais je suis la même personne. La même chose s</w:t>
      </w:r>
      <w:r w:rsidR="008E1067">
        <w:rPr>
          <w:lang w:val="fr-FR" w:eastAsia="en-GB"/>
        </w:rPr>
        <w:t>’</w:t>
      </w:r>
      <w:r w:rsidRPr="00F04FE8">
        <w:rPr>
          <w:lang w:val="fr-FR" w:eastAsia="en-GB"/>
        </w:rPr>
        <w:t>est passée avec mon nom de famille, qui au début a été écrit “Heideri”, puis en Italie “Haidari” ».</w:t>
      </w:r>
    </w:p>
    <w:p w:rsidRPr="0031664C" w:rsidR="00F04FE8" w:rsidP="001C34D3" w:rsidRDefault="00F04FE8">
      <w:pPr>
        <w:pStyle w:val="ECHRPara"/>
        <w:rPr>
          <w:lang w:val="fr-FR" w:eastAsia="en-GB"/>
        </w:rPr>
      </w:pPr>
      <w:r>
        <w:rPr>
          <w:lang w:eastAsia="en-GB"/>
        </w:rPr>
        <w:fldChar w:fldCharType="begin"/>
      </w:r>
      <w:r w:rsidRPr="0031664C">
        <w:rPr>
          <w:lang w:val="fr-FR" w:eastAsia="en-GB"/>
        </w:rPr>
        <w:instrText xml:space="preserve"> SEQ level0 \*arabic </w:instrText>
      </w:r>
      <w:r>
        <w:rPr>
          <w:lang w:eastAsia="en-GB"/>
        </w:rPr>
        <w:fldChar w:fldCharType="separate"/>
      </w:r>
      <w:r w:rsidRPr="0031664C" w:rsidR="002F1CFE">
        <w:rPr>
          <w:lang w:val="fr-FR" w:eastAsia="en-GB"/>
        </w:rPr>
        <w:t>35</w:t>
      </w:r>
      <w:r>
        <w:rPr>
          <w:lang w:eastAsia="en-GB"/>
        </w:rPr>
        <w:fldChar w:fldCharType="end"/>
      </w:r>
      <w:r w:rsidRPr="0031664C">
        <w:rPr>
          <w:lang w:val="fr-FR" w:eastAsia="en-GB"/>
        </w:rPr>
        <w:t>.  Au sujet de la deuxième singularité supposée, M</w:t>
      </w:r>
      <w:r w:rsidRPr="0031664C">
        <w:rPr>
          <w:vertAlign w:val="superscript"/>
          <w:lang w:val="fr-FR" w:eastAsia="en-GB"/>
        </w:rPr>
        <w:t>e</w:t>
      </w:r>
      <w:r w:rsidRPr="0031664C">
        <w:rPr>
          <w:lang w:val="fr-FR" w:eastAsia="en-GB"/>
        </w:rPr>
        <w:t> Ballerini rétorqua qu</w:t>
      </w:r>
      <w:r w:rsidR="008E1067">
        <w:rPr>
          <w:lang w:val="fr-FR" w:eastAsia="en-GB"/>
        </w:rPr>
        <w:t>’</w:t>
      </w:r>
      <w:r w:rsidRPr="0031664C">
        <w:rPr>
          <w:lang w:val="fr-FR" w:eastAsia="en-GB"/>
        </w:rPr>
        <w:t>il n</w:t>
      </w:r>
      <w:r w:rsidR="008E1067">
        <w:rPr>
          <w:lang w:val="fr-FR" w:eastAsia="en-GB"/>
        </w:rPr>
        <w:t>’</w:t>
      </w:r>
      <w:r w:rsidRPr="0031664C">
        <w:rPr>
          <w:lang w:val="fr-FR" w:eastAsia="en-GB"/>
        </w:rPr>
        <w:t>y avait aucune contradiction entre le fait que le requérant ne se trouvait pas en Italie en décembre 2009 et le fait que, par la suite, en mai 2010, il avait réussi à s</w:t>
      </w:r>
      <w:r w:rsidR="008E1067">
        <w:rPr>
          <w:lang w:val="fr-FR" w:eastAsia="en-GB"/>
        </w:rPr>
        <w:t>’</w:t>
      </w:r>
      <w:r w:rsidRPr="0031664C">
        <w:rPr>
          <w:lang w:val="fr-FR" w:eastAsia="en-GB"/>
        </w:rPr>
        <w:t>y rendre et à demander la protection internationale auprès de la préfecture de police de Parme.</w:t>
      </w:r>
    </w:p>
    <w:p w:rsidRPr="0031664C" w:rsidR="00F04FE8" w:rsidP="001C34D3" w:rsidRDefault="00F04FE8">
      <w:pPr>
        <w:pStyle w:val="ECHRPara"/>
        <w:rPr>
          <w:lang w:val="fr-FR" w:eastAsia="en-GB"/>
        </w:rPr>
      </w:pPr>
      <w:r w:rsidRPr="0031664C">
        <w:rPr>
          <w:lang w:val="fr-FR" w:eastAsia="en-GB"/>
        </w:rPr>
        <w:t>La lettre continuait ainsi :</w:t>
      </w:r>
    </w:p>
    <w:p w:rsidRPr="00F04FE8" w:rsidR="00F04FE8" w:rsidP="00F04FE8" w:rsidRDefault="00F04FE8">
      <w:pPr>
        <w:pStyle w:val="ECHRParaQuote"/>
        <w:rPr>
          <w:lang w:val="fr-FR" w:eastAsia="en-GB"/>
        </w:rPr>
      </w:pPr>
      <w:r w:rsidRPr="00F04FE8">
        <w:rPr>
          <w:lang w:val="fr-FR" w:eastAsia="en-GB"/>
        </w:rPr>
        <w:t>« Je vous adresse ci</w:t>
      </w:r>
      <w:r w:rsidRPr="00F04FE8">
        <w:rPr>
          <w:lang w:val="fr-FR" w:eastAsia="en-GB"/>
        </w:rPr>
        <w:noBreakHyphen/>
        <w:t>dessous une liste des requérants et de leur situation géographique :</w:t>
      </w:r>
    </w:p>
    <w:p w:rsidRPr="00F04FE8" w:rsidR="00F04FE8" w:rsidP="00F04FE8" w:rsidRDefault="00F04FE8">
      <w:pPr>
        <w:pStyle w:val="ECHRParaQuote"/>
        <w:rPr>
          <w:lang w:val="fr-FR" w:eastAsia="en-GB"/>
        </w:rPr>
      </w:pPr>
      <w:r w:rsidRPr="00F04FE8">
        <w:rPr>
          <w:lang w:val="fr-FR" w:eastAsia="en-GB"/>
        </w:rPr>
        <w:t>1) Sharifi Alisina</w:t>
      </w:r>
      <w:r>
        <w:rPr>
          <w:rStyle w:val="FootnoteReference"/>
          <w:lang w:eastAsia="en-GB"/>
        </w:rPr>
        <w:footnoteReference w:id="38"/>
      </w:r>
      <w:r w:rsidRPr="00F04FE8">
        <w:rPr>
          <w:lang w:val="fr-FR" w:eastAsia="en-GB"/>
        </w:rPr>
        <w:t xml:space="preserve"> est en Norvège ;</w:t>
      </w:r>
    </w:p>
    <w:p w:rsidRPr="00F04FE8" w:rsidR="00F04FE8" w:rsidP="00F04FE8" w:rsidRDefault="00F04FE8">
      <w:pPr>
        <w:pStyle w:val="ECHRParaQuote"/>
        <w:rPr>
          <w:lang w:val="fr-FR" w:eastAsia="en-GB"/>
        </w:rPr>
      </w:pPr>
      <w:r w:rsidRPr="00F04FE8">
        <w:rPr>
          <w:lang w:val="fr-FR" w:eastAsia="en-GB"/>
        </w:rPr>
        <w:t>2) Rezai Nima</w:t>
      </w:r>
      <w:r>
        <w:rPr>
          <w:rStyle w:val="FootnoteReference"/>
          <w:lang w:eastAsia="en-GB"/>
        </w:rPr>
        <w:footnoteReference w:id="39"/>
      </w:r>
      <w:r w:rsidRPr="00F04FE8">
        <w:rPr>
          <w:lang w:val="fr-FR" w:eastAsia="en-GB"/>
        </w:rPr>
        <w:t xml:space="preserve"> est en Norvège ;</w:t>
      </w:r>
    </w:p>
    <w:p w:rsidRPr="00F04FE8" w:rsidR="00F04FE8" w:rsidP="00F04FE8" w:rsidRDefault="00F04FE8">
      <w:pPr>
        <w:pStyle w:val="ECHRParaQuote"/>
        <w:rPr>
          <w:lang w:val="fr-FR" w:eastAsia="en-GB"/>
        </w:rPr>
      </w:pPr>
      <w:r w:rsidRPr="00F04FE8">
        <w:rPr>
          <w:lang w:val="fr-FR" w:eastAsia="en-GB"/>
        </w:rPr>
        <w:t>4) Reza Karimi</w:t>
      </w:r>
      <w:r>
        <w:rPr>
          <w:rStyle w:val="FootnoteReference"/>
          <w:lang w:eastAsia="en-GB"/>
        </w:rPr>
        <w:footnoteReference w:id="40"/>
      </w:r>
      <w:r w:rsidRPr="00F04FE8">
        <w:rPr>
          <w:lang w:val="fr-FR" w:eastAsia="en-GB"/>
        </w:rPr>
        <w:t xml:space="preserve"> se trouve en Italie, à Trente ;</w:t>
      </w:r>
    </w:p>
    <w:p w:rsidRPr="00F04FE8" w:rsidR="00F04FE8" w:rsidP="00F04FE8" w:rsidRDefault="00F04FE8">
      <w:pPr>
        <w:pStyle w:val="ECHRParaQuote"/>
        <w:rPr>
          <w:lang w:val="fr-FR" w:eastAsia="en-GB"/>
        </w:rPr>
      </w:pPr>
      <w:r w:rsidRPr="00F04FE8">
        <w:rPr>
          <w:lang w:val="fr-FR" w:eastAsia="en-GB"/>
        </w:rPr>
        <w:t>7) Ekhlasi Alireza</w:t>
      </w:r>
      <w:r>
        <w:rPr>
          <w:rStyle w:val="FootnoteReference"/>
          <w:lang w:eastAsia="en-GB"/>
        </w:rPr>
        <w:footnoteReference w:id="41"/>
      </w:r>
      <w:r w:rsidRPr="00F04FE8">
        <w:rPr>
          <w:lang w:val="fr-FR" w:eastAsia="en-GB"/>
        </w:rPr>
        <w:t xml:space="preserve"> se trouve en Autriche ;</w:t>
      </w:r>
    </w:p>
    <w:p w:rsidRPr="00F04FE8" w:rsidR="00F04FE8" w:rsidP="00F04FE8" w:rsidRDefault="00F04FE8">
      <w:pPr>
        <w:pStyle w:val="ECHRParaQuote"/>
        <w:rPr>
          <w:lang w:val="fr-FR" w:eastAsia="en-GB"/>
        </w:rPr>
      </w:pPr>
      <w:r w:rsidRPr="00F04FE8">
        <w:rPr>
          <w:lang w:val="fr-FR" w:eastAsia="en-GB"/>
        </w:rPr>
        <w:t>9) Ebrahemi Mohammad Harron</w:t>
      </w:r>
      <w:r>
        <w:rPr>
          <w:rStyle w:val="FootnoteReference"/>
          <w:lang w:eastAsia="en-GB"/>
        </w:rPr>
        <w:footnoteReference w:id="42"/>
      </w:r>
      <w:r w:rsidRPr="00F04FE8">
        <w:rPr>
          <w:lang w:val="fr-FR" w:eastAsia="en-GB"/>
        </w:rPr>
        <w:t xml:space="preserve"> est en France ;</w:t>
      </w:r>
    </w:p>
    <w:p w:rsidRPr="00F04FE8" w:rsidR="00F04FE8" w:rsidP="00F04FE8" w:rsidRDefault="00F04FE8">
      <w:pPr>
        <w:pStyle w:val="ECHRParaQuote"/>
        <w:rPr>
          <w:lang w:val="fr-FR" w:eastAsia="en-GB"/>
        </w:rPr>
      </w:pPr>
      <w:r w:rsidRPr="00F04FE8">
        <w:rPr>
          <w:lang w:val="fr-FR" w:eastAsia="en-GB"/>
        </w:rPr>
        <w:t>12) Merzai Malik</w:t>
      </w:r>
      <w:r>
        <w:rPr>
          <w:rStyle w:val="FootnoteReference"/>
          <w:lang w:eastAsia="en-GB"/>
        </w:rPr>
        <w:footnoteReference w:id="43"/>
      </w:r>
      <w:r w:rsidRPr="00F04FE8">
        <w:rPr>
          <w:lang w:val="fr-FR" w:eastAsia="en-GB"/>
        </w:rPr>
        <w:t xml:space="preserve"> est en Italie, à Rome :</w:t>
      </w:r>
    </w:p>
    <w:p w:rsidRPr="00F04FE8" w:rsidR="00F04FE8" w:rsidP="00F04FE8" w:rsidRDefault="00F04FE8">
      <w:pPr>
        <w:pStyle w:val="ECHRParaQuote"/>
        <w:rPr>
          <w:lang w:val="fr-FR" w:eastAsia="en-GB"/>
        </w:rPr>
      </w:pPr>
      <w:r w:rsidRPr="00F04FE8">
        <w:rPr>
          <w:lang w:val="fr-FR" w:eastAsia="en-GB"/>
        </w:rPr>
        <w:t>13) Mustafa Mustafa Said</w:t>
      </w:r>
      <w:r>
        <w:rPr>
          <w:rStyle w:val="FootnoteReference"/>
          <w:lang w:eastAsia="en-GB"/>
        </w:rPr>
        <w:footnoteReference w:id="44"/>
      </w:r>
      <w:r w:rsidRPr="00F04FE8">
        <w:rPr>
          <w:lang w:val="fr-FR" w:eastAsia="en-GB"/>
        </w:rPr>
        <w:t xml:space="preserve"> est en Iran ;</w:t>
      </w:r>
    </w:p>
    <w:p w:rsidRPr="00F04FE8" w:rsidR="00F04FE8" w:rsidP="00F04FE8" w:rsidRDefault="00F04FE8">
      <w:pPr>
        <w:pStyle w:val="ECHRParaQuote"/>
        <w:rPr>
          <w:lang w:val="fr-FR" w:eastAsia="en-GB"/>
        </w:rPr>
      </w:pPr>
      <w:r w:rsidRPr="00F04FE8">
        <w:rPr>
          <w:lang w:val="fr-FR" w:eastAsia="en-GB"/>
        </w:rPr>
        <w:t>14) Rahimi Alidad</w:t>
      </w:r>
      <w:r>
        <w:rPr>
          <w:rStyle w:val="FootnoteReference"/>
          <w:lang w:eastAsia="en-GB"/>
        </w:rPr>
        <w:footnoteReference w:id="45"/>
      </w:r>
      <w:r w:rsidRPr="00F04FE8">
        <w:rPr>
          <w:lang w:val="fr-FR" w:eastAsia="en-GB"/>
        </w:rPr>
        <w:t xml:space="preserve"> est en Norvège ;</w:t>
      </w:r>
    </w:p>
    <w:p w:rsidRPr="00F04FE8" w:rsidR="00F04FE8" w:rsidP="00F04FE8" w:rsidRDefault="00F04FE8">
      <w:pPr>
        <w:pStyle w:val="ECHRParaQuote"/>
        <w:rPr>
          <w:lang w:val="fr-FR" w:eastAsia="en-GB"/>
        </w:rPr>
      </w:pPr>
      <w:r w:rsidRPr="00F04FE8">
        <w:rPr>
          <w:lang w:val="fr-FR" w:eastAsia="en-GB"/>
        </w:rPr>
        <w:t>15) Rahimi Rahim</w:t>
      </w:r>
      <w:r>
        <w:rPr>
          <w:rStyle w:val="FootnoteReference"/>
          <w:lang w:eastAsia="en-GB"/>
        </w:rPr>
        <w:footnoteReference w:id="46"/>
      </w:r>
      <w:r w:rsidRPr="00F04FE8">
        <w:rPr>
          <w:lang w:val="fr-FR" w:eastAsia="en-GB"/>
        </w:rPr>
        <w:t xml:space="preserve"> est en Suede ;</w:t>
      </w:r>
    </w:p>
    <w:p w:rsidRPr="00F04FE8" w:rsidR="00F04FE8" w:rsidP="00F04FE8" w:rsidRDefault="00F04FE8">
      <w:pPr>
        <w:pStyle w:val="ECHRParaQuote"/>
        <w:rPr>
          <w:lang w:val="fr-FR" w:eastAsia="en-GB"/>
        </w:rPr>
      </w:pPr>
      <w:r w:rsidRPr="00F04FE8">
        <w:rPr>
          <w:lang w:val="fr-FR" w:eastAsia="en-GB"/>
        </w:rPr>
        <w:t>17) Hashemi Mohammad Isa Sayyes</w:t>
      </w:r>
      <w:r>
        <w:rPr>
          <w:rStyle w:val="FootnoteReference"/>
          <w:lang w:eastAsia="en-GB"/>
        </w:rPr>
        <w:footnoteReference w:id="47"/>
      </w:r>
      <w:r w:rsidRPr="00F04FE8">
        <w:rPr>
          <w:lang w:val="fr-FR" w:eastAsia="en-GB"/>
        </w:rPr>
        <w:t xml:space="preserve"> se trouve en Norvège ;</w:t>
      </w:r>
    </w:p>
    <w:p w:rsidRPr="00F04FE8" w:rsidR="00F04FE8" w:rsidP="00F04FE8" w:rsidRDefault="00F04FE8">
      <w:pPr>
        <w:pStyle w:val="ECHRParaQuote"/>
        <w:rPr>
          <w:lang w:val="fr-FR" w:eastAsia="en-GB"/>
        </w:rPr>
      </w:pPr>
      <w:r w:rsidRPr="00F04FE8">
        <w:rPr>
          <w:lang w:val="fr-FR" w:eastAsia="en-GB"/>
        </w:rPr>
        <w:t>18) Zaidi Yasir</w:t>
      </w:r>
      <w:r>
        <w:rPr>
          <w:rStyle w:val="FootnoteReference"/>
          <w:lang w:eastAsia="en-GB"/>
        </w:rPr>
        <w:footnoteReference w:id="48"/>
      </w:r>
      <w:r w:rsidRPr="00F04FE8">
        <w:rPr>
          <w:lang w:val="fr-FR" w:eastAsia="en-GB"/>
        </w:rPr>
        <w:t xml:space="preserve"> est en Allemagne ;</w:t>
      </w:r>
    </w:p>
    <w:p w:rsidRPr="00F04FE8" w:rsidR="00F04FE8" w:rsidP="00F04FE8" w:rsidRDefault="00F04FE8">
      <w:pPr>
        <w:pStyle w:val="ECHRParaQuote"/>
        <w:rPr>
          <w:lang w:val="fr-FR" w:eastAsia="en-GB"/>
        </w:rPr>
      </w:pPr>
      <w:r w:rsidRPr="00F04FE8">
        <w:rPr>
          <w:lang w:val="fr-FR" w:eastAsia="en-GB"/>
        </w:rPr>
        <w:t>24) Kabiri Nawid</w:t>
      </w:r>
      <w:r>
        <w:rPr>
          <w:rStyle w:val="FootnoteReference"/>
          <w:lang w:eastAsia="en-GB"/>
        </w:rPr>
        <w:footnoteReference w:id="49"/>
      </w:r>
      <w:r w:rsidRPr="00F04FE8">
        <w:rPr>
          <w:lang w:val="fr-FR" w:eastAsia="en-GB"/>
        </w:rPr>
        <w:t xml:space="preserve"> est en France ;</w:t>
      </w:r>
    </w:p>
    <w:p w:rsidRPr="00F04FE8" w:rsidR="00F04FE8" w:rsidP="00F04FE8" w:rsidRDefault="00F04FE8">
      <w:pPr>
        <w:pStyle w:val="ECHRParaQuote"/>
        <w:rPr>
          <w:lang w:val="fr-FR" w:eastAsia="en-GB"/>
        </w:rPr>
      </w:pPr>
      <w:r w:rsidRPr="00F04FE8">
        <w:rPr>
          <w:lang w:val="fr-FR" w:eastAsia="en-GB"/>
        </w:rPr>
        <w:t>26) Yashidi Nazar Mohammed</w:t>
      </w:r>
      <w:r>
        <w:rPr>
          <w:rStyle w:val="FootnoteReference"/>
          <w:lang w:eastAsia="en-GB"/>
        </w:rPr>
        <w:footnoteReference w:id="50"/>
      </w:r>
      <w:r w:rsidRPr="00F04FE8">
        <w:rPr>
          <w:lang w:val="fr-FR" w:eastAsia="en-GB"/>
        </w:rPr>
        <w:t xml:space="preserve"> est en France ;</w:t>
      </w:r>
    </w:p>
    <w:p w:rsidRPr="00F04FE8" w:rsidR="00F04FE8" w:rsidP="00F04FE8" w:rsidRDefault="00F04FE8">
      <w:pPr>
        <w:pStyle w:val="ECHRParaQuote"/>
        <w:rPr>
          <w:lang w:val="fr-FR" w:eastAsia="en-GB"/>
        </w:rPr>
      </w:pPr>
      <w:r w:rsidRPr="00F04FE8">
        <w:rPr>
          <w:lang w:val="fr-FR" w:eastAsia="en-GB"/>
        </w:rPr>
        <w:t>28) Azimi Mozamil</w:t>
      </w:r>
      <w:r>
        <w:rPr>
          <w:rStyle w:val="FootnoteReference"/>
          <w:lang w:eastAsia="en-GB"/>
        </w:rPr>
        <w:footnoteReference w:id="51"/>
      </w:r>
      <w:r w:rsidRPr="00F04FE8">
        <w:rPr>
          <w:lang w:val="fr-FR" w:eastAsia="en-GB"/>
        </w:rPr>
        <w:t xml:space="preserve"> est en Norvège ;</w:t>
      </w:r>
    </w:p>
    <w:p w:rsidRPr="00F04FE8" w:rsidR="00F04FE8" w:rsidP="00F04FE8" w:rsidRDefault="00F04FE8">
      <w:pPr>
        <w:pStyle w:val="ECHRParaQuote"/>
        <w:rPr>
          <w:lang w:val="fr-FR" w:eastAsia="en-GB"/>
        </w:rPr>
      </w:pPr>
      <w:r w:rsidRPr="00F04FE8">
        <w:rPr>
          <w:lang w:val="fr-FR" w:eastAsia="en-GB"/>
        </w:rPr>
        <w:t>29) Wahidi Rahmat</w:t>
      </w:r>
      <w:r>
        <w:rPr>
          <w:rStyle w:val="FootnoteReference"/>
          <w:lang w:eastAsia="en-GB"/>
        </w:rPr>
        <w:footnoteReference w:id="52"/>
      </w:r>
      <w:r w:rsidRPr="00F04FE8">
        <w:rPr>
          <w:lang w:val="fr-FR" w:eastAsia="en-GB"/>
        </w:rPr>
        <w:t xml:space="preserve"> est en Suisse ;</w:t>
      </w:r>
    </w:p>
    <w:p w:rsidRPr="00F04FE8" w:rsidR="00F04FE8" w:rsidP="00F04FE8" w:rsidRDefault="00F04FE8">
      <w:pPr>
        <w:pStyle w:val="ECHRParaQuote"/>
        <w:rPr>
          <w:lang w:val="fr-FR" w:eastAsia="en-GB"/>
        </w:rPr>
      </w:pPr>
      <w:r w:rsidRPr="00F04FE8">
        <w:rPr>
          <w:lang w:val="fr-FR" w:eastAsia="en-GB"/>
        </w:rPr>
        <w:t>33) Faroz Ahmadi</w:t>
      </w:r>
      <w:r>
        <w:rPr>
          <w:rStyle w:val="FootnoteReference"/>
          <w:lang w:eastAsia="en-GB"/>
        </w:rPr>
        <w:footnoteReference w:id="53"/>
      </w:r>
      <w:r w:rsidRPr="00F04FE8">
        <w:rPr>
          <w:lang w:val="fr-FR" w:eastAsia="en-GB"/>
        </w:rPr>
        <w:t xml:space="preserve"> est encore en Grèce, à Athènes.</w:t>
      </w:r>
    </w:p>
    <w:p w:rsidRPr="00F04FE8" w:rsidR="00F04FE8" w:rsidP="00F04FE8" w:rsidRDefault="00F04FE8">
      <w:pPr>
        <w:pStyle w:val="ECHRParaQuote"/>
        <w:rPr>
          <w:lang w:val="fr-FR" w:eastAsia="en-GB"/>
        </w:rPr>
      </w:pPr>
      <w:r w:rsidRPr="00F04FE8">
        <w:rPr>
          <w:lang w:val="fr-FR" w:eastAsia="en-GB"/>
        </w:rPr>
        <w:t>Je vous informe aussi que [</w:t>
      </w:r>
      <w:r w:rsidR="00D46FA0">
        <w:rPr>
          <w:lang w:val="fr-FR" w:eastAsia="en-GB"/>
        </w:rPr>
        <w:t>...</w:t>
      </w:r>
      <w:r w:rsidRPr="00F04FE8">
        <w:rPr>
          <w:lang w:val="fr-FR" w:eastAsia="en-GB"/>
        </w:rPr>
        <w:t>] je pourrai vous fournir le numéro de téléphone de Rahimi Alidad, Ekhlasi Alireza, Kabiri Nawid et Azimi Mozamil. »</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36</w:t>
      </w:r>
      <w:r>
        <w:fldChar w:fldCharType="end"/>
      </w:r>
      <w:r w:rsidRPr="0031664C">
        <w:rPr>
          <w:lang w:val="fr-FR"/>
        </w:rPr>
        <w:t>.  Le 6 septembre 2010, la Cour reçut un message de M. Mozamil Azimi</w:t>
      </w:r>
      <w:r>
        <w:rPr>
          <w:rStyle w:val="FootnoteReference"/>
          <w:color w:val="000000"/>
          <w:szCs w:val="24"/>
          <w:lang w:eastAsia="en-GB"/>
        </w:rPr>
        <w:footnoteReference w:id="54"/>
      </w:r>
      <w:r w:rsidRPr="0031664C">
        <w:rPr>
          <w:lang w:val="fr-FR"/>
        </w:rPr>
        <w:t>, qui demandait des informations sur la requête et priait la Cour de lui envoyer d</w:t>
      </w:r>
      <w:r w:rsidR="008E1067">
        <w:rPr>
          <w:lang w:val="fr-FR"/>
        </w:rPr>
        <w:t>’</w:t>
      </w:r>
      <w:r w:rsidRPr="0031664C">
        <w:rPr>
          <w:lang w:val="fr-FR"/>
        </w:rPr>
        <w:t>urgence certaines pièces du dossier, guère mieux identifiées. Le message avait été envoyé par télécopie depuis le centre d</w:t>
      </w:r>
      <w:r w:rsidR="008E1067">
        <w:rPr>
          <w:lang w:val="fr-FR"/>
        </w:rPr>
        <w:t>’</w:t>
      </w:r>
      <w:r w:rsidRPr="0031664C">
        <w:rPr>
          <w:lang w:val="fr-FR"/>
        </w:rPr>
        <w:t xml:space="preserve">accueil </w:t>
      </w:r>
      <w:r w:rsidRPr="0031664C">
        <w:rPr>
          <w:i/>
          <w:lang w:val="fr-FR"/>
        </w:rPr>
        <w:t>Heimly mottakssenter</w:t>
      </w:r>
      <w:r w:rsidRPr="0031664C">
        <w:rPr>
          <w:lang w:val="fr-FR"/>
        </w:rPr>
        <w:t xml:space="preserve"> de Finnsnes (Norvège), dont le logo et l</w:t>
      </w:r>
      <w:r w:rsidR="008E1067">
        <w:rPr>
          <w:lang w:val="fr-FR"/>
        </w:rPr>
        <w:t>’</w:t>
      </w:r>
      <w:r w:rsidRPr="0031664C">
        <w:rPr>
          <w:lang w:val="fr-FR"/>
        </w:rPr>
        <w:t>adresse figuraient en en-tête.</w:t>
      </w:r>
    </w:p>
    <w:p w:rsidRPr="0031664C" w:rsidR="0031664C" w:rsidP="001C34D3" w:rsidRDefault="00F04FE8">
      <w:pPr>
        <w:pStyle w:val="ECHRPara"/>
        <w:rPr>
          <w:lang w:val="fr-FR" w:eastAsia="en-GB"/>
        </w:rPr>
      </w:pPr>
      <w:r>
        <w:fldChar w:fldCharType="begin"/>
      </w:r>
      <w:r w:rsidRPr="0031664C">
        <w:rPr>
          <w:lang w:val="fr-FR"/>
        </w:rPr>
        <w:instrText xml:space="preserve"> SEQ level0 \*arabic </w:instrText>
      </w:r>
      <w:r>
        <w:fldChar w:fldCharType="separate"/>
      </w:r>
      <w:r w:rsidRPr="0031664C" w:rsidR="002F1CFE">
        <w:rPr>
          <w:lang w:val="fr-FR"/>
        </w:rPr>
        <w:t>37</w:t>
      </w:r>
      <w:r>
        <w:fldChar w:fldCharType="end"/>
      </w:r>
      <w:r w:rsidRPr="0031664C">
        <w:rPr>
          <w:lang w:val="fr-FR"/>
        </w:rPr>
        <w:t xml:space="preserve">.  Par un message télécopié du 6 octobre 2010, </w:t>
      </w:r>
      <w:r w:rsidRPr="0031664C">
        <w:rPr>
          <w:lang w:val="fr-FR" w:eastAsia="en-GB"/>
        </w:rPr>
        <w:t>M</w:t>
      </w:r>
      <w:r w:rsidRPr="0031664C">
        <w:rPr>
          <w:vertAlign w:val="superscript"/>
          <w:lang w:val="fr-FR" w:eastAsia="en-GB"/>
        </w:rPr>
        <w:t>e</w:t>
      </w:r>
      <w:r w:rsidRPr="0031664C">
        <w:rPr>
          <w:lang w:val="fr-FR" w:eastAsia="en-GB"/>
        </w:rPr>
        <w:t> Ballerini demanda à la Cour de lui envoyer, dans le plus bref délai, une attestation d</w:t>
      </w:r>
      <w:r w:rsidR="008E1067">
        <w:rPr>
          <w:lang w:val="fr-FR" w:eastAsia="en-GB"/>
        </w:rPr>
        <w:t>’</w:t>
      </w:r>
      <w:r w:rsidRPr="0031664C">
        <w:rPr>
          <w:lang w:val="fr-FR" w:eastAsia="en-GB"/>
        </w:rPr>
        <w:t>instance d</w:t>
      </w:r>
      <w:r w:rsidR="008E1067">
        <w:rPr>
          <w:lang w:val="fr-FR" w:eastAsia="en-GB"/>
        </w:rPr>
        <w:t>’</w:t>
      </w:r>
      <w:r w:rsidRPr="0031664C">
        <w:rPr>
          <w:lang w:val="fr-FR" w:eastAsia="en-GB"/>
        </w:rPr>
        <w:t>examen de la requête au nom, entre autres, de M. Mozamil Azimi, expliquant que celui-ci se trouvait dans un centre d</w:t>
      </w:r>
      <w:r w:rsidR="008E1067">
        <w:rPr>
          <w:lang w:val="fr-FR" w:eastAsia="en-GB"/>
        </w:rPr>
        <w:t>’</w:t>
      </w:r>
      <w:r w:rsidRPr="0031664C">
        <w:rPr>
          <w:lang w:val="fr-FR" w:eastAsia="en-GB"/>
        </w:rPr>
        <w:t>accueil en Norvège et avait besoin d</w:t>
      </w:r>
      <w:r w:rsidR="008E1067">
        <w:rPr>
          <w:lang w:val="fr-FR" w:eastAsia="en-GB"/>
        </w:rPr>
        <w:t>’</w:t>
      </w:r>
      <w:r w:rsidRPr="0031664C">
        <w:rPr>
          <w:lang w:val="fr-FR" w:eastAsia="en-GB"/>
        </w:rPr>
        <w:t>un tel document pour éviter d</w:t>
      </w:r>
      <w:r w:rsidR="008E1067">
        <w:rPr>
          <w:lang w:val="fr-FR" w:eastAsia="en-GB"/>
        </w:rPr>
        <w:t>’</w:t>
      </w:r>
      <w:r w:rsidRPr="0031664C">
        <w:rPr>
          <w:lang w:val="fr-FR" w:eastAsia="en-GB"/>
        </w:rPr>
        <w:t>être refoulé.</w:t>
      </w:r>
    </w:p>
    <w:p w:rsidRPr="0031664C" w:rsidR="00977E38" w:rsidP="001C34D3" w:rsidRDefault="00F04FE8">
      <w:pPr>
        <w:pStyle w:val="ECHRPara"/>
        <w:rPr>
          <w:lang w:val="fr-FR" w:eastAsia="en-GB"/>
        </w:rPr>
      </w:pPr>
      <w:r>
        <w:rPr>
          <w:lang w:eastAsia="en-GB"/>
        </w:rPr>
        <w:fldChar w:fldCharType="begin"/>
      </w:r>
      <w:r w:rsidRPr="0031664C">
        <w:rPr>
          <w:lang w:val="fr-FR" w:eastAsia="en-GB"/>
        </w:rPr>
        <w:instrText xml:space="preserve"> SEQ level0 \*arabic </w:instrText>
      </w:r>
      <w:r>
        <w:rPr>
          <w:lang w:eastAsia="en-GB"/>
        </w:rPr>
        <w:fldChar w:fldCharType="separate"/>
      </w:r>
      <w:r w:rsidRPr="0031664C" w:rsidR="002F1CFE">
        <w:rPr>
          <w:lang w:val="fr-FR" w:eastAsia="en-GB"/>
        </w:rPr>
        <w:t>38</w:t>
      </w:r>
      <w:r>
        <w:rPr>
          <w:lang w:eastAsia="en-GB"/>
        </w:rPr>
        <w:fldChar w:fldCharType="end"/>
      </w:r>
      <w:r w:rsidRPr="0031664C">
        <w:rPr>
          <w:lang w:val="fr-FR" w:eastAsia="en-GB"/>
        </w:rPr>
        <w:t>.  Par un message télécopié daté du 26 octobre 2010 et reçu par le greffe le 27 octobre 2010, M</w:t>
      </w:r>
      <w:r w:rsidRPr="0031664C">
        <w:rPr>
          <w:vertAlign w:val="superscript"/>
          <w:lang w:val="fr-FR" w:eastAsia="en-GB"/>
        </w:rPr>
        <w:t>e</w:t>
      </w:r>
      <w:r w:rsidRPr="0031664C">
        <w:rPr>
          <w:lang w:val="fr-FR" w:eastAsia="en-GB"/>
        </w:rPr>
        <w:t> Ballerini demanda à la Cour de lui envoyer, dans le plus bref délai, une attestation d</w:t>
      </w:r>
      <w:r w:rsidR="008E1067">
        <w:rPr>
          <w:lang w:val="fr-FR" w:eastAsia="en-GB"/>
        </w:rPr>
        <w:t>’</w:t>
      </w:r>
      <w:r w:rsidRPr="0031664C">
        <w:rPr>
          <w:lang w:val="fr-FR" w:eastAsia="en-GB"/>
        </w:rPr>
        <w:t>instance d</w:t>
      </w:r>
      <w:r w:rsidR="008E1067">
        <w:rPr>
          <w:lang w:val="fr-FR" w:eastAsia="en-GB"/>
        </w:rPr>
        <w:t>’</w:t>
      </w:r>
      <w:r w:rsidRPr="0031664C">
        <w:rPr>
          <w:lang w:val="fr-FR" w:eastAsia="en-GB"/>
        </w:rPr>
        <w:t>examen de la requête au nom, entre autres, de M. Reza Karimi</w:t>
      </w:r>
      <w:r w:rsidRPr="0031664C">
        <w:rPr>
          <w:rStyle w:val="FootnoteReference"/>
          <w:color w:val="000000"/>
          <w:szCs w:val="24"/>
          <w:lang w:val="fr-FR" w:eastAsia="en-GB"/>
        </w:rPr>
        <w:t xml:space="preserve"> </w:t>
      </w:r>
      <w:r>
        <w:rPr>
          <w:rStyle w:val="FootnoteReference"/>
          <w:color w:val="000000"/>
          <w:szCs w:val="24"/>
          <w:lang w:eastAsia="en-GB"/>
        </w:rPr>
        <w:footnoteReference w:id="55"/>
      </w:r>
      <w:r w:rsidRPr="0031664C">
        <w:rPr>
          <w:lang w:val="fr-FR" w:eastAsia="en-GB"/>
        </w:rPr>
        <w:t>, expliquant que celui-ci se trouvait dans un centre d</w:t>
      </w:r>
      <w:r w:rsidR="008E1067">
        <w:rPr>
          <w:lang w:val="fr-FR" w:eastAsia="en-GB"/>
        </w:rPr>
        <w:t>’</w:t>
      </w:r>
      <w:r w:rsidRPr="0031664C">
        <w:rPr>
          <w:lang w:val="fr-FR" w:eastAsia="en-GB"/>
        </w:rPr>
        <w:t>accueil en Italie et que, après avoir vainement demandé l</w:t>
      </w:r>
      <w:r w:rsidR="008E1067">
        <w:rPr>
          <w:lang w:val="fr-FR" w:eastAsia="en-GB"/>
        </w:rPr>
        <w:t>’</w:t>
      </w:r>
      <w:r w:rsidRPr="0031664C">
        <w:rPr>
          <w:lang w:val="fr-FR" w:eastAsia="en-GB"/>
        </w:rPr>
        <w:t>asile politique en Norvège, il avait introduit une deuxième demande à cette fin auprès de la pr</w:t>
      </w:r>
      <w:r w:rsidRPr="0031664C" w:rsidR="00977E38">
        <w:rPr>
          <w:lang w:val="fr-FR" w:eastAsia="en-GB"/>
        </w:rPr>
        <w:t>éfecture de police de Bolzano.</w:t>
      </w:r>
    </w:p>
    <w:p w:rsidRPr="0031664C" w:rsidR="00D46FA0" w:rsidP="001C34D3" w:rsidRDefault="00F04FE8">
      <w:pPr>
        <w:pStyle w:val="ECHRPara"/>
        <w:rPr>
          <w:lang w:val="fr-FR" w:eastAsia="en-GB"/>
        </w:rPr>
      </w:pPr>
      <w:r>
        <w:rPr>
          <w:lang w:eastAsia="en-GB"/>
        </w:rPr>
        <w:fldChar w:fldCharType="begin"/>
      </w:r>
      <w:r w:rsidRPr="0031664C">
        <w:rPr>
          <w:lang w:val="fr-FR" w:eastAsia="en-GB"/>
        </w:rPr>
        <w:instrText xml:space="preserve"> SEQ level0 \*arabic </w:instrText>
      </w:r>
      <w:r>
        <w:rPr>
          <w:lang w:eastAsia="en-GB"/>
        </w:rPr>
        <w:fldChar w:fldCharType="separate"/>
      </w:r>
      <w:r w:rsidRPr="0031664C" w:rsidR="002F1CFE">
        <w:rPr>
          <w:lang w:val="fr-FR" w:eastAsia="en-GB"/>
        </w:rPr>
        <w:t>39</w:t>
      </w:r>
      <w:r>
        <w:rPr>
          <w:lang w:eastAsia="en-GB"/>
        </w:rPr>
        <w:fldChar w:fldCharType="end"/>
      </w:r>
      <w:r w:rsidRPr="0031664C">
        <w:rPr>
          <w:lang w:val="fr-FR" w:eastAsia="en-GB"/>
        </w:rPr>
        <w:t>.  Par une lettre du 13 avril 2011, M</w:t>
      </w:r>
      <w:r w:rsidRPr="0031664C">
        <w:rPr>
          <w:vertAlign w:val="superscript"/>
          <w:lang w:val="fr-FR" w:eastAsia="en-GB"/>
        </w:rPr>
        <w:t>e</w:t>
      </w:r>
      <w:r w:rsidRPr="0031664C">
        <w:rPr>
          <w:lang w:val="fr-FR" w:eastAsia="en-GB"/>
        </w:rPr>
        <w:t> Ballerini informa la Cour de la situation de certains des requérants :</w:t>
      </w:r>
    </w:p>
    <w:p w:rsidRPr="0031664C" w:rsidR="0031664C" w:rsidP="001C34D3" w:rsidRDefault="00F04FE8">
      <w:pPr>
        <w:pStyle w:val="ECHRPara"/>
        <w:rPr>
          <w:lang w:val="fr-FR" w:eastAsia="en-GB"/>
        </w:rPr>
      </w:pPr>
      <w:r w:rsidRPr="0031664C">
        <w:rPr>
          <w:lang w:val="fr-FR" w:eastAsia="en-GB"/>
        </w:rPr>
        <w:t>– M. Reza Karimi se trouvait en Afghanistan. Il y était revenu au terme de l</w:t>
      </w:r>
      <w:r w:rsidR="008E1067">
        <w:rPr>
          <w:lang w:val="fr-FR" w:eastAsia="en-GB"/>
        </w:rPr>
        <w:t>’</w:t>
      </w:r>
      <w:r w:rsidRPr="0031664C">
        <w:rPr>
          <w:lang w:val="fr-FR" w:eastAsia="en-GB"/>
        </w:rPr>
        <w:t>itinéraire suivant : – après avoir regagné le territoire italien, il avait introduit auprès de la préfecture de police de Bolzano une demande visant à l</w:t>
      </w:r>
      <w:r w:rsidR="008E1067">
        <w:rPr>
          <w:lang w:val="fr-FR" w:eastAsia="en-GB"/>
        </w:rPr>
        <w:t>’</w:t>
      </w:r>
      <w:r w:rsidRPr="0031664C">
        <w:rPr>
          <w:lang w:val="fr-FR" w:eastAsia="en-GB"/>
        </w:rPr>
        <w:t>obtention du statut de réfugié ; dans un premier temps, il avait été invité à se présenter le 24 août 2010 dans le cadre de l</w:t>
      </w:r>
      <w:r w:rsidR="008E1067">
        <w:rPr>
          <w:lang w:val="fr-FR" w:eastAsia="en-GB"/>
        </w:rPr>
        <w:t>’</w:t>
      </w:r>
      <w:r w:rsidRPr="0031664C">
        <w:rPr>
          <w:lang w:val="fr-FR" w:eastAsia="en-GB"/>
        </w:rPr>
        <w:t>instruction de son dossier mais, à la suite d</w:t>
      </w:r>
      <w:r w:rsidR="008E1067">
        <w:rPr>
          <w:lang w:val="fr-FR" w:eastAsia="en-GB"/>
        </w:rPr>
        <w:t>’</w:t>
      </w:r>
      <w:r w:rsidRPr="0031664C">
        <w:rPr>
          <w:lang w:val="fr-FR" w:eastAsia="en-GB"/>
        </w:rPr>
        <w:t>une décision du ministère de l</w:t>
      </w:r>
      <w:r w:rsidR="008E1067">
        <w:rPr>
          <w:lang w:val="fr-FR" w:eastAsia="en-GB"/>
        </w:rPr>
        <w:t>’</w:t>
      </w:r>
      <w:r w:rsidRPr="0031664C">
        <w:rPr>
          <w:lang w:val="fr-FR" w:eastAsia="en-GB"/>
        </w:rPr>
        <w:t>I</w:t>
      </w:r>
      <w:r w:rsidRPr="0031664C" w:rsidR="00954188">
        <w:rPr>
          <w:lang w:val="fr-FR" w:eastAsia="en-GB"/>
        </w:rPr>
        <w:t>ntérieur du 28 décembre </w:t>
      </w:r>
      <w:r w:rsidRPr="0031664C">
        <w:rPr>
          <w:lang w:val="fr-FR" w:eastAsia="en-GB"/>
        </w:rPr>
        <w:t>2010, il avait été renvoyé en Norvège en vertu des règles de compétence établies par le règlement Dublin II ; arrivé en Norvège, il avait été refoulé sur-le-champ vers l</w:t>
      </w:r>
      <w:r w:rsidR="008E1067">
        <w:rPr>
          <w:lang w:val="fr-FR" w:eastAsia="en-GB"/>
        </w:rPr>
        <w:t>’</w:t>
      </w:r>
      <w:r w:rsidRPr="0031664C" w:rsidR="00977E38">
        <w:rPr>
          <w:lang w:val="fr-FR" w:eastAsia="en-GB"/>
        </w:rPr>
        <w:t>Afghanistan</w:t>
      </w:r>
      <w:r w:rsidRPr="0031664C">
        <w:rPr>
          <w:lang w:val="fr-FR" w:eastAsia="en-GB"/>
        </w:rPr>
        <w:t> ;</w:t>
      </w:r>
    </w:p>
    <w:p w:rsidRPr="0031664C" w:rsidR="00F04FE8" w:rsidP="001C34D3" w:rsidRDefault="00F04FE8">
      <w:pPr>
        <w:pStyle w:val="ECHRPara"/>
        <w:rPr>
          <w:lang w:val="fr-FR" w:eastAsia="en-GB"/>
        </w:rPr>
      </w:pPr>
      <w:r w:rsidRPr="0031664C">
        <w:rPr>
          <w:lang w:val="fr-FR" w:eastAsia="en-GB"/>
        </w:rPr>
        <w:t>– M. Ali Reza Ichlasi</w:t>
      </w:r>
      <w:r>
        <w:rPr>
          <w:rStyle w:val="FootnoteReference"/>
          <w:color w:val="000000"/>
          <w:szCs w:val="24"/>
          <w:lang w:eastAsia="en-GB"/>
        </w:rPr>
        <w:footnoteReference w:id="56"/>
      </w:r>
      <w:r w:rsidRPr="0031664C">
        <w:rPr>
          <w:lang w:val="fr-FR" w:eastAsia="en-GB"/>
        </w:rPr>
        <w:t>, alias Ekhlasi, se trouvait en Autriche (son adresse et son numéro de téléphone étaient indiqués), où il avait contesté en justice le rejet de sa demande d</w:t>
      </w:r>
      <w:r w:rsidR="008E1067">
        <w:rPr>
          <w:lang w:val="fr-FR" w:eastAsia="en-GB"/>
        </w:rPr>
        <w:t>’</w:t>
      </w:r>
      <w:r w:rsidRPr="0031664C">
        <w:rPr>
          <w:lang w:val="fr-FR" w:eastAsia="en-GB"/>
        </w:rPr>
        <w:t>asile ;</w:t>
      </w:r>
    </w:p>
    <w:p w:rsidRPr="0031664C" w:rsidR="00D46FA0" w:rsidP="001C34D3" w:rsidRDefault="00F04FE8">
      <w:pPr>
        <w:pStyle w:val="ECHRPara"/>
        <w:rPr>
          <w:lang w:val="fr-FR" w:eastAsia="en-GB"/>
        </w:rPr>
      </w:pPr>
      <w:r w:rsidRPr="0031664C">
        <w:rPr>
          <w:lang w:val="fr-FR" w:eastAsia="en-GB"/>
        </w:rPr>
        <w:t>– M. Malik Merzai</w:t>
      </w:r>
      <w:r>
        <w:rPr>
          <w:rStyle w:val="FootnoteReference"/>
          <w:color w:val="000000"/>
          <w:szCs w:val="24"/>
          <w:lang w:eastAsia="en-GB"/>
        </w:rPr>
        <w:footnoteReference w:id="57"/>
      </w:r>
      <w:r w:rsidRPr="0031664C">
        <w:rPr>
          <w:lang w:val="fr-FR" w:eastAsia="en-GB"/>
        </w:rPr>
        <w:t xml:space="preserve"> se trouvait en France (son adresse et son numéro de téléphone étaient indiqués), où il avait demandé l</w:t>
      </w:r>
      <w:r w:rsidR="008E1067">
        <w:rPr>
          <w:lang w:val="fr-FR" w:eastAsia="en-GB"/>
        </w:rPr>
        <w:t>’</w:t>
      </w:r>
      <w:r w:rsidRPr="0031664C">
        <w:rPr>
          <w:lang w:val="fr-FR" w:eastAsia="en-GB"/>
        </w:rPr>
        <w:t>a</w:t>
      </w:r>
      <w:r w:rsidRPr="0031664C" w:rsidR="00977E38">
        <w:rPr>
          <w:lang w:val="fr-FR" w:eastAsia="en-GB"/>
        </w:rPr>
        <w:t>sile</w:t>
      </w:r>
      <w:r w:rsidRPr="0031664C">
        <w:rPr>
          <w:lang w:val="fr-FR" w:eastAsia="en-GB"/>
        </w:rPr>
        <w:t> ;</w:t>
      </w:r>
    </w:p>
    <w:p w:rsidRPr="0031664C" w:rsidR="00F04FE8" w:rsidP="001C34D3" w:rsidRDefault="00F04FE8">
      <w:pPr>
        <w:pStyle w:val="ECHRPara"/>
        <w:rPr>
          <w:lang w:val="fr-FR" w:eastAsia="en-GB"/>
        </w:rPr>
      </w:pPr>
      <w:r w:rsidRPr="0031664C">
        <w:rPr>
          <w:lang w:val="fr-FR" w:eastAsia="en-GB"/>
        </w:rPr>
        <w:t>– M. Mustafa Said Mustafa</w:t>
      </w:r>
      <w:r>
        <w:rPr>
          <w:rStyle w:val="FootnoteReference"/>
          <w:color w:val="000000"/>
          <w:szCs w:val="24"/>
          <w:lang w:eastAsia="en-GB"/>
        </w:rPr>
        <w:footnoteReference w:id="58"/>
      </w:r>
      <w:r w:rsidRPr="0031664C">
        <w:rPr>
          <w:lang w:val="fr-FR" w:eastAsia="en-GB"/>
        </w:rPr>
        <w:t xml:space="preserve"> avait été rapatrié en Iran (son num</w:t>
      </w:r>
      <w:r w:rsidRPr="0031664C" w:rsidR="00977E38">
        <w:rPr>
          <w:lang w:val="fr-FR" w:eastAsia="en-GB"/>
        </w:rPr>
        <w:t>éro de téléphone était indiqué)</w:t>
      </w:r>
      <w:r w:rsidRPr="0031664C">
        <w:rPr>
          <w:lang w:val="fr-FR" w:eastAsia="en-GB"/>
        </w:rPr>
        <w:t> ;</w:t>
      </w:r>
    </w:p>
    <w:p w:rsidRPr="0031664C" w:rsidR="00F04FE8" w:rsidP="001C34D3" w:rsidRDefault="00F04FE8">
      <w:pPr>
        <w:pStyle w:val="ECHRPara"/>
        <w:rPr>
          <w:lang w:val="fr-FR" w:eastAsia="en-GB"/>
        </w:rPr>
      </w:pPr>
      <w:r w:rsidRPr="0031664C">
        <w:rPr>
          <w:lang w:val="fr-FR" w:eastAsia="en-GB"/>
        </w:rPr>
        <w:t>– M. Rahim Rahimi</w:t>
      </w:r>
      <w:r>
        <w:rPr>
          <w:rStyle w:val="FootnoteReference"/>
          <w:color w:val="000000"/>
          <w:szCs w:val="24"/>
          <w:lang w:eastAsia="en-GB"/>
        </w:rPr>
        <w:footnoteReference w:id="59"/>
      </w:r>
      <w:r w:rsidRPr="0031664C">
        <w:rPr>
          <w:lang w:val="fr-FR" w:eastAsia="en-GB"/>
        </w:rPr>
        <w:t xml:space="preserve"> se trouvait en Allemagne (son adresse et son numéro de téléphone étaient indiqués) ;</w:t>
      </w:r>
    </w:p>
    <w:p w:rsidRPr="0031664C" w:rsidR="00F04FE8" w:rsidP="001C34D3" w:rsidRDefault="00F04FE8">
      <w:pPr>
        <w:pStyle w:val="ECHRPara"/>
        <w:rPr>
          <w:lang w:val="fr-FR" w:eastAsia="en-GB"/>
        </w:rPr>
      </w:pPr>
      <w:r w:rsidRPr="0031664C">
        <w:rPr>
          <w:lang w:val="fr-FR" w:eastAsia="en-GB"/>
        </w:rPr>
        <w:t>– M. Nawid Kabiri</w:t>
      </w:r>
      <w:r>
        <w:rPr>
          <w:rStyle w:val="FootnoteReference"/>
          <w:color w:val="000000"/>
          <w:szCs w:val="24"/>
          <w:lang w:eastAsia="en-GB"/>
        </w:rPr>
        <w:footnoteReference w:id="60"/>
      </w:r>
      <w:r w:rsidRPr="0031664C">
        <w:rPr>
          <w:lang w:val="fr-FR" w:eastAsia="en-GB"/>
        </w:rPr>
        <w:t xml:space="preserve"> se trouvait en France (son adresse et son numéro de téléphone étaient indiqués) ;</w:t>
      </w:r>
    </w:p>
    <w:p w:rsidRPr="0031664C" w:rsidR="00F04FE8" w:rsidP="001C34D3" w:rsidRDefault="00F04FE8">
      <w:pPr>
        <w:pStyle w:val="ECHRPara"/>
        <w:rPr>
          <w:lang w:val="fr-FR" w:eastAsia="en-GB"/>
        </w:rPr>
      </w:pPr>
      <w:r w:rsidRPr="0031664C">
        <w:rPr>
          <w:lang w:val="fr-FR" w:eastAsia="en-GB"/>
        </w:rPr>
        <w:t>– M. Mozamil Azimi</w:t>
      </w:r>
      <w:r>
        <w:rPr>
          <w:rStyle w:val="FootnoteReference"/>
          <w:color w:val="000000"/>
          <w:szCs w:val="24"/>
          <w:lang w:eastAsia="en-GB"/>
        </w:rPr>
        <w:footnoteReference w:id="61"/>
      </w:r>
      <w:r w:rsidRPr="0031664C">
        <w:rPr>
          <w:lang w:val="fr-FR" w:eastAsia="en-GB"/>
        </w:rPr>
        <w:t xml:space="preserve"> se trouvait en Norvège, </w:t>
      </w:r>
      <w:r w:rsidRPr="0031664C">
        <w:rPr>
          <w:lang w:val="fr-FR"/>
        </w:rPr>
        <w:t>où il avait demandé l</w:t>
      </w:r>
      <w:r w:rsidR="008E1067">
        <w:rPr>
          <w:lang w:val="fr-FR"/>
        </w:rPr>
        <w:t>’</w:t>
      </w:r>
      <w:r w:rsidRPr="0031664C">
        <w:rPr>
          <w:lang w:val="fr-FR"/>
        </w:rPr>
        <w:t xml:space="preserve">asile et était </w:t>
      </w:r>
      <w:r w:rsidRPr="0031664C">
        <w:rPr>
          <w:lang w:val="fr-FR" w:eastAsia="en-GB"/>
        </w:rPr>
        <w:t>pris en charge par le centre d</w:t>
      </w:r>
      <w:r w:rsidR="008E1067">
        <w:rPr>
          <w:lang w:val="fr-FR" w:eastAsia="en-GB"/>
        </w:rPr>
        <w:t>’</w:t>
      </w:r>
      <w:r w:rsidRPr="0031664C">
        <w:rPr>
          <w:lang w:val="fr-FR" w:eastAsia="en-GB"/>
        </w:rPr>
        <w:t xml:space="preserve">accueil </w:t>
      </w:r>
      <w:r w:rsidRPr="0031664C">
        <w:rPr>
          <w:i/>
          <w:lang w:val="fr-FR"/>
        </w:rPr>
        <w:t>Heimly mottakssenter</w:t>
      </w:r>
      <w:r w:rsidRPr="0031664C" w:rsidR="00977E38">
        <w:rPr>
          <w:lang w:val="fr-FR"/>
        </w:rPr>
        <w:t xml:space="preserve"> de Finnsnes</w:t>
      </w:r>
      <w:r w:rsidRPr="0031664C">
        <w:rPr>
          <w:lang w:val="fr-FR" w:eastAsia="en-GB"/>
        </w:rPr>
        <w:t> ;</w:t>
      </w:r>
    </w:p>
    <w:p w:rsidRPr="0031664C" w:rsidR="00F04FE8" w:rsidP="001C34D3" w:rsidRDefault="00F04FE8">
      <w:pPr>
        <w:pStyle w:val="ECHRPara"/>
        <w:rPr>
          <w:lang w:val="fr-FR" w:eastAsia="en-GB"/>
        </w:rPr>
      </w:pPr>
      <w:r w:rsidRPr="0031664C">
        <w:rPr>
          <w:lang w:val="fr-FR" w:eastAsia="en-GB"/>
        </w:rPr>
        <w:t>– M. Whaidi Rahmat</w:t>
      </w:r>
      <w:r>
        <w:rPr>
          <w:rStyle w:val="FootnoteReference"/>
          <w:color w:val="000000"/>
          <w:szCs w:val="24"/>
          <w:lang w:eastAsia="en-GB"/>
        </w:rPr>
        <w:footnoteReference w:id="62"/>
      </w:r>
      <w:r w:rsidRPr="0031664C">
        <w:rPr>
          <w:lang w:val="fr-FR" w:eastAsia="en-GB"/>
        </w:rPr>
        <w:t xml:space="preserve"> se trouvait en Suisse (son adresse et son numéro de téléphone étaient indiqués), où il avait obtenu un permis de séjour pour raisons humanitaires, valable un an ;</w:t>
      </w:r>
    </w:p>
    <w:p w:rsidRPr="0031664C" w:rsidR="00F04FE8" w:rsidP="001C34D3" w:rsidRDefault="00F04FE8">
      <w:pPr>
        <w:pStyle w:val="ECHRPara"/>
        <w:rPr>
          <w:lang w:val="fr-FR" w:eastAsia="en-GB"/>
        </w:rPr>
      </w:pPr>
      <w:r w:rsidRPr="0031664C">
        <w:rPr>
          <w:lang w:val="fr-FR" w:eastAsia="en-GB"/>
        </w:rPr>
        <w:t>– M. Najeeb Heideri</w:t>
      </w:r>
      <w:r>
        <w:rPr>
          <w:rStyle w:val="FootnoteReference"/>
          <w:color w:val="000000"/>
          <w:szCs w:val="24"/>
          <w:lang w:eastAsia="en-GB"/>
        </w:rPr>
        <w:footnoteReference w:id="63"/>
      </w:r>
      <w:r w:rsidRPr="0031664C">
        <w:rPr>
          <w:lang w:val="fr-FR" w:eastAsia="en-GB"/>
        </w:rPr>
        <w:t xml:space="preserve"> se trouvait en Italie, auprès d</w:t>
      </w:r>
      <w:r w:rsidR="008E1067">
        <w:rPr>
          <w:lang w:val="fr-FR" w:eastAsia="en-GB"/>
        </w:rPr>
        <w:t>’</w:t>
      </w:r>
      <w:r w:rsidRPr="0031664C">
        <w:rPr>
          <w:lang w:val="fr-FR" w:eastAsia="en-GB"/>
        </w:rPr>
        <w:t>un centre d</w:t>
      </w:r>
      <w:r w:rsidR="008E1067">
        <w:rPr>
          <w:lang w:val="fr-FR" w:eastAsia="en-GB"/>
        </w:rPr>
        <w:t>’</w:t>
      </w:r>
      <w:r w:rsidRPr="0031664C">
        <w:rPr>
          <w:lang w:val="fr-FR" w:eastAsia="en-GB"/>
        </w:rPr>
        <w:t>accueil. Il avait introduit une demande d</w:t>
      </w:r>
      <w:r w:rsidR="008E1067">
        <w:rPr>
          <w:lang w:val="fr-FR" w:eastAsia="en-GB"/>
        </w:rPr>
        <w:t>’</w:t>
      </w:r>
      <w:r w:rsidRPr="0031664C">
        <w:rPr>
          <w:lang w:val="fr-FR" w:eastAsia="en-GB"/>
        </w:rPr>
        <w:t>asile devant la préfecture de police mais, par une décision du 5 novembre 2010, le ministère de l</w:t>
      </w:r>
      <w:r w:rsidR="008E1067">
        <w:rPr>
          <w:lang w:val="fr-FR" w:eastAsia="en-GB"/>
        </w:rPr>
        <w:t>’</w:t>
      </w:r>
      <w:r w:rsidRPr="0031664C">
        <w:rPr>
          <w:lang w:val="fr-FR" w:eastAsia="en-GB"/>
        </w:rPr>
        <w:t>Intérieur avait ordonné son transfèrement en Hongrie, en application des règles de compétence établies par le règlement Dublin II. M. Heideri avait attaqué cette décision devant le tribunal administratif régional (TAR) de Rome, sans toutefois pouvoir obtenir à titre provisoire un sursis à</w:t>
      </w:r>
      <w:r w:rsidRPr="0031664C" w:rsidR="00977E38">
        <w:rPr>
          <w:lang w:val="fr-FR" w:eastAsia="en-GB"/>
        </w:rPr>
        <w:t xml:space="preserve"> son exécution</w:t>
      </w:r>
      <w:r w:rsidRPr="0031664C">
        <w:rPr>
          <w:lang w:val="fr-FR" w:eastAsia="en-GB"/>
        </w:rPr>
        <w:t> ;</w:t>
      </w:r>
    </w:p>
    <w:p w:rsidRPr="0031664C" w:rsidR="0031664C" w:rsidP="001C34D3" w:rsidRDefault="00F04FE8">
      <w:pPr>
        <w:pStyle w:val="ECHRPara"/>
        <w:rPr>
          <w:lang w:val="fr-FR" w:eastAsia="en-GB"/>
        </w:rPr>
      </w:pPr>
      <w:r w:rsidRPr="0031664C">
        <w:rPr>
          <w:lang w:val="fr-FR" w:eastAsia="en-GB"/>
        </w:rPr>
        <w:t>– M. Faroz Ahmadi</w:t>
      </w:r>
      <w:r>
        <w:rPr>
          <w:rStyle w:val="FootnoteReference"/>
          <w:color w:val="000000"/>
          <w:szCs w:val="24"/>
          <w:lang w:eastAsia="en-GB"/>
        </w:rPr>
        <w:footnoteReference w:id="64"/>
      </w:r>
      <w:r w:rsidRPr="0031664C">
        <w:rPr>
          <w:lang w:val="fr-FR" w:eastAsia="en-GB"/>
        </w:rPr>
        <w:t xml:space="preserve"> se trouvait encore en Grèce (son adresse et son numéro de téléphone étaient indiqués).</w:t>
      </w:r>
    </w:p>
    <w:p w:rsidRPr="0031664C" w:rsidR="00F04FE8" w:rsidP="001C34D3" w:rsidRDefault="00F04FE8">
      <w:pPr>
        <w:pStyle w:val="ECHRPara"/>
        <w:rPr>
          <w:lang w:val="fr-FR" w:eastAsia="en-GB"/>
        </w:rPr>
      </w:pPr>
      <w:r>
        <w:rPr>
          <w:lang w:eastAsia="en-GB"/>
        </w:rPr>
        <w:fldChar w:fldCharType="begin"/>
      </w:r>
      <w:r w:rsidRPr="0031664C">
        <w:rPr>
          <w:lang w:val="fr-FR" w:eastAsia="en-GB"/>
        </w:rPr>
        <w:instrText xml:space="preserve"> SEQ level0 \*arabic </w:instrText>
      </w:r>
      <w:r>
        <w:rPr>
          <w:lang w:eastAsia="en-GB"/>
        </w:rPr>
        <w:fldChar w:fldCharType="separate"/>
      </w:r>
      <w:r w:rsidRPr="0031664C" w:rsidR="002F1CFE">
        <w:rPr>
          <w:lang w:val="fr-FR" w:eastAsia="en-GB"/>
        </w:rPr>
        <w:t>40</w:t>
      </w:r>
      <w:r>
        <w:rPr>
          <w:lang w:eastAsia="en-GB"/>
        </w:rPr>
        <w:fldChar w:fldCharType="end"/>
      </w:r>
      <w:r w:rsidRPr="0031664C">
        <w:rPr>
          <w:lang w:val="fr-FR" w:eastAsia="en-GB"/>
        </w:rPr>
        <w:t>.  En revanche, M</w:t>
      </w:r>
      <w:r w:rsidRPr="0031664C">
        <w:rPr>
          <w:vertAlign w:val="superscript"/>
          <w:lang w:val="fr-FR" w:eastAsia="en-GB"/>
        </w:rPr>
        <w:t>e </w:t>
      </w:r>
      <w:r w:rsidRPr="0031664C">
        <w:rPr>
          <w:lang w:val="fr-FR" w:eastAsia="en-GB"/>
        </w:rPr>
        <w:t>Ballerini indiqua ne pas être en mesure de localiser M. Alidad Rahimi</w:t>
      </w:r>
      <w:r>
        <w:rPr>
          <w:rStyle w:val="FootnoteReference"/>
          <w:color w:val="000000"/>
          <w:szCs w:val="24"/>
          <w:lang w:eastAsia="en-GB"/>
        </w:rPr>
        <w:footnoteReference w:id="65"/>
      </w:r>
      <w:r w:rsidRPr="0031664C">
        <w:rPr>
          <w:lang w:val="fr-FR" w:eastAsia="en-GB"/>
        </w:rPr>
        <w:t>, tout en attirant l</w:t>
      </w:r>
      <w:r w:rsidR="008E1067">
        <w:rPr>
          <w:lang w:val="fr-FR" w:eastAsia="en-GB"/>
        </w:rPr>
        <w:t>’</w:t>
      </w:r>
      <w:r w:rsidRPr="0031664C">
        <w:rPr>
          <w:lang w:val="fr-FR" w:eastAsia="en-GB"/>
        </w:rPr>
        <w:t>attention de la Cour sur l</w:t>
      </w:r>
      <w:r w:rsidR="008E1067">
        <w:rPr>
          <w:lang w:val="fr-FR" w:eastAsia="en-GB"/>
        </w:rPr>
        <w:t>’</w:t>
      </w:r>
      <w:r w:rsidRPr="0031664C">
        <w:rPr>
          <w:lang w:val="fr-FR" w:eastAsia="en-GB"/>
        </w:rPr>
        <w:t>existence, dans le réseau social Facebook, d</w:t>
      </w:r>
      <w:r w:rsidR="008E1067">
        <w:rPr>
          <w:lang w:val="fr-FR" w:eastAsia="en-GB"/>
        </w:rPr>
        <w:t>’</w:t>
      </w:r>
      <w:r w:rsidRPr="0031664C">
        <w:rPr>
          <w:lang w:val="fr-FR" w:eastAsia="en-GB"/>
        </w:rPr>
        <w:t>un profil au nom de Ali Rahimi, dont la photo correspondait à celle du requérant lors de son séjour à Patras.</w:t>
      </w:r>
    </w:p>
    <w:p w:rsidRPr="0031664C" w:rsidR="00F04FE8" w:rsidP="001C34D3" w:rsidRDefault="00F04FE8">
      <w:pPr>
        <w:pStyle w:val="ECHRPara"/>
        <w:rPr>
          <w:lang w:val="fr-FR" w:eastAsia="en-GB"/>
        </w:rPr>
      </w:pPr>
      <w:r>
        <w:rPr>
          <w:lang w:eastAsia="en-GB"/>
        </w:rPr>
        <w:fldChar w:fldCharType="begin"/>
      </w:r>
      <w:r w:rsidRPr="0031664C">
        <w:rPr>
          <w:lang w:val="fr-FR" w:eastAsia="en-GB"/>
        </w:rPr>
        <w:instrText xml:space="preserve"> SEQ level0 \*arabic </w:instrText>
      </w:r>
      <w:r>
        <w:rPr>
          <w:lang w:eastAsia="en-GB"/>
        </w:rPr>
        <w:fldChar w:fldCharType="separate"/>
      </w:r>
      <w:r w:rsidRPr="0031664C" w:rsidR="002F1CFE">
        <w:rPr>
          <w:lang w:val="fr-FR" w:eastAsia="en-GB"/>
        </w:rPr>
        <w:t>41</w:t>
      </w:r>
      <w:r>
        <w:rPr>
          <w:lang w:eastAsia="en-GB"/>
        </w:rPr>
        <w:fldChar w:fldCharType="end"/>
      </w:r>
      <w:r w:rsidR="00C46D4A">
        <w:rPr>
          <w:lang w:val="fr-FR" w:eastAsia="en-GB"/>
        </w:rPr>
        <w:t>.  </w:t>
      </w:r>
      <w:r w:rsidRPr="0031664C">
        <w:rPr>
          <w:lang w:val="fr-FR" w:eastAsia="en-GB"/>
        </w:rPr>
        <w:t>Par une lettre du 6 mai 2011, M</w:t>
      </w:r>
      <w:r w:rsidRPr="0031664C">
        <w:rPr>
          <w:vertAlign w:val="superscript"/>
          <w:lang w:val="fr-FR" w:eastAsia="en-GB"/>
        </w:rPr>
        <w:t>e </w:t>
      </w:r>
      <w:r w:rsidRPr="0031664C">
        <w:rPr>
          <w:lang w:val="fr-FR" w:eastAsia="en-GB"/>
        </w:rPr>
        <w:t>Ballerini fit parvenir à la Cour copie de la correspondance entretenue avec un avocat du CIR de Gorizia, et qui contenait des informations sur la situation de M. Reza Karimi</w:t>
      </w:r>
      <w:r>
        <w:rPr>
          <w:rStyle w:val="FootnoteReference"/>
          <w:color w:val="000000"/>
          <w:szCs w:val="24"/>
          <w:lang w:eastAsia="en-GB"/>
        </w:rPr>
        <w:footnoteReference w:id="66"/>
      </w:r>
      <w:r w:rsidRPr="0031664C">
        <w:rPr>
          <w:lang w:val="fr-FR" w:eastAsia="en-GB"/>
        </w:rPr>
        <w:t xml:space="preserve"> en Afghanistan.</w:t>
      </w:r>
    </w:p>
    <w:p w:rsidRPr="0031664C" w:rsidR="00F04FE8" w:rsidP="001C34D3" w:rsidRDefault="00F04FE8">
      <w:pPr>
        <w:pStyle w:val="ECHRPara"/>
        <w:rPr>
          <w:lang w:val="fr-FR" w:eastAsia="en-GB"/>
        </w:rPr>
      </w:pPr>
      <w:r>
        <w:rPr>
          <w:lang w:eastAsia="en-GB"/>
        </w:rPr>
        <w:fldChar w:fldCharType="begin"/>
      </w:r>
      <w:r w:rsidRPr="0031664C">
        <w:rPr>
          <w:lang w:val="fr-FR" w:eastAsia="en-GB"/>
        </w:rPr>
        <w:instrText xml:space="preserve"> SEQ level0 \*arabic </w:instrText>
      </w:r>
      <w:r>
        <w:rPr>
          <w:lang w:eastAsia="en-GB"/>
        </w:rPr>
        <w:fldChar w:fldCharType="separate"/>
      </w:r>
      <w:r w:rsidRPr="0031664C" w:rsidR="002F1CFE">
        <w:rPr>
          <w:lang w:val="fr-FR" w:eastAsia="en-GB"/>
        </w:rPr>
        <w:t>42</w:t>
      </w:r>
      <w:r>
        <w:rPr>
          <w:lang w:eastAsia="en-GB"/>
        </w:rPr>
        <w:fldChar w:fldCharType="end"/>
      </w:r>
      <w:r w:rsidRPr="0031664C">
        <w:rPr>
          <w:lang w:val="fr-FR" w:eastAsia="en-GB"/>
        </w:rPr>
        <w:t>.</w:t>
      </w:r>
      <w:r w:rsidR="00C46D4A">
        <w:rPr>
          <w:lang w:val="fr-FR" w:eastAsia="en-GB"/>
        </w:rPr>
        <w:t> </w:t>
      </w:r>
      <w:r w:rsidRPr="0031664C">
        <w:rPr>
          <w:lang w:val="fr-FR" w:eastAsia="en-GB"/>
        </w:rPr>
        <w:t> Par une télécopie du 13 mai 2011, M</w:t>
      </w:r>
      <w:r w:rsidRPr="0031664C">
        <w:rPr>
          <w:vertAlign w:val="superscript"/>
          <w:lang w:val="fr-FR" w:eastAsia="en-GB"/>
        </w:rPr>
        <w:t>e</w:t>
      </w:r>
      <w:r w:rsidRPr="0031664C">
        <w:rPr>
          <w:lang w:val="fr-FR" w:eastAsia="en-GB"/>
        </w:rPr>
        <w:t> Ballerini fit parvenir à la Cour copie de la correspondance entretenue entre M. Yasir Zaidi</w:t>
      </w:r>
      <w:r>
        <w:rPr>
          <w:rStyle w:val="FootnoteReference"/>
          <w:lang w:eastAsia="en-GB"/>
        </w:rPr>
        <w:footnoteReference w:id="67"/>
      </w:r>
      <w:r w:rsidRPr="0031664C">
        <w:rPr>
          <w:lang w:val="fr-FR" w:eastAsia="en-GB"/>
        </w:rPr>
        <w:t xml:space="preserve"> et M</w:t>
      </w:r>
      <w:r w:rsidRPr="0031664C">
        <w:rPr>
          <w:vertAlign w:val="superscript"/>
          <w:lang w:val="fr-FR" w:eastAsia="en-GB"/>
        </w:rPr>
        <w:t>me</w:t>
      </w:r>
      <w:r w:rsidRPr="0031664C">
        <w:rPr>
          <w:lang w:val="fr-FR" w:eastAsia="en-GB"/>
        </w:rPr>
        <w:t> Sciurba. Il ressort de cette correspondance que le requérant se trouvait en Allemagne en juin 2009 et en Suède en juillet 2009. Son dernier courriel, dans lequel il demandait des nouvelles de sa requête devant la Cour, datait du 7 mai 2011.</w:t>
      </w:r>
    </w:p>
    <w:p w:rsidRPr="0031664C" w:rsidR="00F04FE8" w:rsidP="001C34D3" w:rsidRDefault="00F04FE8">
      <w:pPr>
        <w:pStyle w:val="ECHRPara"/>
        <w:rPr>
          <w:lang w:val="fr-FR" w:eastAsia="en-GB"/>
        </w:rPr>
      </w:pPr>
      <w:r>
        <w:rPr>
          <w:lang w:eastAsia="en-GB"/>
        </w:rPr>
        <w:fldChar w:fldCharType="begin"/>
      </w:r>
      <w:r w:rsidRPr="0031664C">
        <w:rPr>
          <w:lang w:val="fr-FR" w:eastAsia="en-GB"/>
        </w:rPr>
        <w:instrText xml:space="preserve"> SEQ level0 \*arabic </w:instrText>
      </w:r>
      <w:r>
        <w:rPr>
          <w:lang w:eastAsia="en-GB"/>
        </w:rPr>
        <w:fldChar w:fldCharType="separate"/>
      </w:r>
      <w:r w:rsidRPr="0031664C" w:rsidR="002F1CFE">
        <w:rPr>
          <w:lang w:val="fr-FR" w:eastAsia="en-GB"/>
        </w:rPr>
        <w:t>43</w:t>
      </w:r>
      <w:r>
        <w:rPr>
          <w:lang w:eastAsia="en-GB"/>
        </w:rPr>
        <w:fldChar w:fldCharType="end"/>
      </w:r>
      <w:r w:rsidRPr="0031664C">
        <w:rPr>
          <w:lang w:val="fr-FR" w:eastAsia="en-GB"/>
        </w:rPr>
        <w:t>.  Par une lettre du 17 novembre 2011, M</w:t>
      </w:r>
      <w:r w:rsidRPr="0031664C">
        <w:rPr>
          <w:vertAlign w:val="superscript"/>
          <w:lang w:val="fr-FR" w:eastAsia="en-GB"/>
        </w:rPr>
        <w:t>e</w:t>
      </w:r>
      <w:r w:rsidRPr="0031664C">
        <w:rPr>
          <w:lang w:val="fr-FR" w:eastAsia="en-GB"/>
        </w:rPr>
        <w:t> Ballerini fit parvenir à la Cour copie de la correspondance entretenue ultérieurement avec le même avocat du CIR de Gorizia, et qui contenait d</w:t>
      </w:r>
      <w:r w:rsidR="008E1067">
        <w:rPr>
          <w:lang w:val="fr-FR" w:eastAsia="en-GB"/>
        </w:rPr>
        <w:t>’</w:t>
      </w:r>
      <w:r w:rsidRPr="0031664C">
        <w:rPr>
          <w:lang w:val="fr-FR" w:eastAsia="en-GB"/>
        </w:rPr>
        <w:t>autres informations sur la situation de M. Reza Karimi</w:t>
      </w:r>
      <w:r>
        <w:rPr>
          <w:rStyle w:val="FootnoteReference"/>
          <w:color w:val="000000"/>
          <w:szCs w:val="24"/>
          <w:lang w:eastAsia="en-GB"/>
        </w:rPr>
        <w:footnoteReference w:id="68"/>
      </w:r>
      <w:r w:rsidRPr="0031664C">
        <w:rPr>
          <w:lang w:val="fr-FR" w:eastAsia="en-GB"/>
        </w:rPr>
        <w:t xml:space="preserve"> en Afghanistan.</w:t>
      </w:r>
    </w:p>
    <w:p w:rsidRPr="0031664C" w:rsidR="00F04FE8" w:rsidP="001C34D3" w:rsidRDefault="00F04FE8">
      <w:pPr>
        <w:pStyle w:val="ECHRPara"/>
        <w:rPr>
          <w:lang w:val="fr-FR" w:eastAsia="en-GB"/>
        </w:rPr>
      </w:pPr>
      <w:r>
        <w:rPr>
          <w:lang w:eastAsia="en-GB"/>
        </w:rPr>
        <w:fldChar w:fldCharType="begin"/>
      </w:r>
      <w:r w:rsidRPr="0031664C">
        <w:rPr>
          <w:lang w:val="fr-FR" w:eastAsia="en-GB"/>
        </w:rPr>
        <w:instrText xml:space="preserve"> SEQ level0 \*arabic </w:instrText>
      </w:r>
      <w:r>
        <w:rPr>
          <w:lang w:eastAsia="en-GB"/>
        </w:rPr>
        <w:fldChar w:fldCharType="separate"/>
      </w:r>
      <w:r w:rsidRPr="0031664C" w:rsidR="002F1CFE">
        <w:rPr>
          <w:lang w:val="fr-FR" w:eastAsia="en-GB"/>
        </w:rPr>
        <w:t>44</w:t>
      </w:r>
      <w:r>
        <w:rPr>
          <w:lang w:eastAsia="en-GB"/>
        </w:rPr>
        <w:fldChar w:fldCharType="end"/>
      </w:r>
      <w:r w:rsidRPr="0031664C">
        <w:rPr>
          <w:lang w:val="fr-FR" w:eastAsia="en-GB"/>
        </w:rPr>
        <w:t>. </w:t>
      </w:r>
      <w:r w:rsidR="00C46D4A">
        <w:rPr>
          <w:lang w:val="fr-FR" w:eastAsia="en-GB"/>
        </w:rPr>
        <w:t> </w:t>
      </w:r>
      <w:r w:rsidRPr="0031664C">
        <w:rPr>
          <w:lang w:val="fr-FR" w:eastAsia="en-GB"/>
        </w:rPr>
        <w:t>Le 6 janvier 2012, la Cour invita M</w:t>
      </w:r>
      <w:r w:rsidRPr="0031664C">
        <w:rPr>
          <w:vertAlign w:val="superscript"/>
          <w:lang w:val="fr-FR" w:eastAsia="en-GB"/>
        </w:rPr>
        <w:t>e</w:t>
      </w:r>
      <w:r w:rsidRPr="0031664C">
        <w:rPr>
          <w:lang w:val="fr-FR" w:eastAsia="en-GB"/>
        </w:rPr>
        <w:t> Ballerini à lui faire connaître la situation de tous les requérants.</w:t>
      </w:r>
    </w:p>
    <w:p w:rsidRPr="0031664C" w:rsidR="00F04FE8" w:rsidP="001C34D3" w:rsidRDefault="00F04FE8">
      <w:pPr>
        <w:pStyle w:val="ECHRPara"/>
        <w:rPr>
          <w:lang w:val="fr-FR" w:eastAsia="en-GB"/>
        </w:rPr>
      </w:pPr>
      <w:r>
        <w:rPr>
          <w:lang w:eastAsia="en-GB"/>
        </w:rPr>
        <w:fldChar w:fldCharType="begin"/>
      </w:r>
      <w:r w:rsidRPr="0031664C">
        <w:rPr>
          <w:lang w:val="fr-FR" w:eastAsia="en-GB"/>
        </w:rPr>
        <w:instrText xml:space="preserve"> SEQ level0 \*arabic </w:instrText>
      </w:r>
      <w:r>
        <w:rPr>
          <w:lang w:eastAsia="en-GB"/>
        </w:rPr>
        <w:fldChar w:fldCharType="separate"/>
      </w:r>
      <w:r w:rsidRPr="0031664C" w:rsidR="002F1CFE">
        <w:rPr>
          <w:lang w:val="fr-FR" w:eastAsia="en-GB"/>
        </w:rPr>
        <w:t>45</w:t>
      </w:r>
      <w:r>
        <w:rPr>
          <w:lang w:eastAsia="en-GB"/>
        </w:rPr>
        <w:fldChar w:fldCharType="end"/>
      </w:r>
      <w:r w:rsidRPr="0031664C">
        <w:rPr>
          <w:lang w:val="fr-FR" w:eastAsia="en-GB"/>
        </w:rPr>
        <w:t>. </w:t>
      </w:r>
      <w:r w:rsidR="00C46D4A">
        <w:rPr>
          <w:lang w:val="fr-FR" w:eastAsia="en-GB"/>
        </w:rPr>
        <w:t> </w:t>
      </w:r>
      <w:r w:rsidRPr="0031664C">
        <w:rPr>
          <w:lang w:val="fr-FR" w:eastAsia="en-GB"/>
        </w:rPr>
        <w:t>Par une lettre du 30 janvier 2012, M</w:t>
      </w:r>
      <w:r w:rsidRPr="0031664C">
        <w:rPr>
          <w:vertAlign w:val="superscript"/>
          <w:lang w:val="fr-FR" w:eastAsia="en-GB"/>
        </w:rPr>
        <w:t>e</w:t>
      </w:r>
      <w:r w:rsidRPr="0031664C">
        <w:rPr>
          <w:lang w:val="fr-FR" w:eastAsia="en-GB"/>
        </w:rPr>
        <w:t> Ballerini apporta les réponses partielles suivantes :</w:t>
      </w:r>
    </w:p>
    <w:p w:rsidRPr="0031664C" w:rsidR="00F04FE8" w:rsidP="001C34D3" w:rsidRDefault="00F04FE8">
      <w:pPr>
        <w:pStyle w:val="ECHRPara"/>
        <w:rPr>
          <w:rStyle w:val="JuQuotChar"/>
          <w:lang w:val="fr-FR"/>
        </w:rPr>
      </w:pPr>
      <w:r w:rsidRPr="0031664C">
        <w:rPr>
          <w:color w:val="000000"/>
          <w:szCs w:val="24"/>
          <w:lang w:val="fr-FR" w:eastAsia="en-GB"/>
        </w:rPr>
        <w:t xml:space="preserve"> – </w:t>
      </w:r>
      <w:r w:rsidRPr="0031664C">
        <w:rPr>
          <w:rStyle w:val="JuQuotChar"/>
          <w:lang w:val="fr-FR"/>
        </w:rPr>
        <w:t>M. Mozamil Azimi</w:t>
      </w:r>
      <w:r>
        <w:rPr>
          <w:rStyle w:val="FootnoteReference"/>
        </w:rPr>
        <w:footnoteReference w:id="69"/>
      </w:r>
      <w:r w:rsidRPr="0031664C">
        <w:rPr>
          <w:rStyle w:val="JuQuotChar"/>
          <w:lang w:val="fr-FR"/>
        </w:rPr>
        <w:t xml:space="preserve"> se trouvait en rétention en Norvège, où il était représenté par un autre avocat (les coordonnées de celui-ci étaient indiquées) ;</w:t>
      </w:r>
    </w:p>
    <w:p w:rsidRPr="0031664C" w:rsidR="00F04FE8" w:rsidP="001C34D3" w:rsidRDefault="00F04FE8">
      <w:pPr>
        <w:pStyle w:val="ECHRPara"/>
        <w:rPr>
          <w:rStyle w:val="JuQuotChar"/>
          <w:lang w:val="fr-FR"/>
        </w:rPr>
      </w:pPr>
      <w:r w:rsidRPr="0031664C">
        <w:rPr>
          <w:rStyle w:val="JuQuotChar"/>
          <w:lang w:val="fr-FR"/>
        </w:rPr>
        <w:t xml:space="preserve"> – M. Ali Reza Ichlasi (alias Ekhlasi)</w:t>
      </w:r>
      <w:r>
        <w:rPr>
          <w:rStyle w:val="FootnoteReference"/>
        </w:rPr>
        <w:footnoteReference w:id="70"/>
      </w:r>
      <w:r w:rsidRPr="0031664C">
        <w:rPr>
          <w:rStyle w:val="JuQuotChar"/>
          <w:lang w:val="fr-FR"/>
        </w:rPr>
        <w:t xml:space="preserve"> se trouvait en Autriche (son adresse était indiquée), où il avait contesté en justice le rejet de sa demande d</w:t>
      </w:r>
      <w:r w:rsidR="008E1067">
        <w:rPr>
          <w:rStyle w:val="JuQuotChar"/>
          <w:lang w:val="fr-FR"/>
        </w:rPr>
        <w:t>’</w:t>
      </w:r>
      <w:r w:rsidRPr="0031664C">
        <w:rPr>
          <w:rStyle w:val="JuQuotChar"/>
          <w:lang w:val="fr-FR"/>
        </w:rPr>
        <w:t>asile ;</w:t>
      </w:r>
    </w:p>
    <w:p w:rsidRPr="0031664C" w:rsidR="00F04FE8" w:rsidP="001C34D3" w:rsidRDefault="00F04FE8">
      <w:pPr>
        <w:pStyle w:val="ECHRPara"/>
        <w:rPr>
          <w:rStyle w:val="JuQuotChar"/>
          <w:lang w:val="fr-FR"/>
        </w:rPr>
      </w:pPr>
      <w:r w:rsidRPr="0031664C">
        <w:rPr>
          <w:rStyle w:val="JuQuotChar"/>
          <w:lang w:val="fr-FR"/>
        </w:rPr>
        <w:t>– M. Nawid Kabiri</w:t>
      </w:r>
      <w:r>
        <w:rPr>
          <w:rStyle w:val="FootnoteReference"/>
        </w:rPr>
        <w:footnoteReference w:id="71"/>
      </w:r>
      <w:r w:rsidRPr="0031664C">
        <w:rPr>
          <w:rStyle w:val="JuQuotChar"/>
          <w:lang w:val="fr-FR"/>
        </w:rPr>
        <w:t>, se trouvait en France (son adresse et son numéro de téléphone portable étaient indiqués) ;</w:t>
      </w:r>
    </w:p>
    <w:p w:rsidRPr="0031664C" w:rsidR="00F04FE8" w:rsidP="001C34D3" w:rsidRDefault="00F04FE8">
      <w:pPr>
        <w:pStyle w:val="ECHRPara"/>
        <w:rPr>
          <w:rStyle w:val="JuQuotChar"/>
          <w:lang w:val="fr-FR"/>
        </w:rPr>
      </w:pPr>
      <w:r w:rsidRPr="0031664C">
        <w:rPr>
          <w:rStyle w:val="JuQuotChar"/>
          <w:lang w:val="fr-FR"/>
        </w:rPr>
        <w:t>– M. Rahmat Whaidi</w:t>
      </w:r>
      <w:r>
        <w:rPr>
          <w:rStyle w:val="FootnoteReference"/>
        </w:rPr>
        <w:footnoteReference w:id="72"/>
      </w:r>
      <w:r w:rsidRPr="0031664C">
        <w:rPr>
          <w:rStyle w:val="JuQuotChar"/>
          <w:lang w:val="fr-FR"/>
        </w:rPr>
        <w:t xml:space="preserve"> vivait en Suisse (son adresse et son numéro de téléphone étaient indiqués), où il avait obtenu un permis de séjour pour raisons humanitaires, valable un an ;</w:t>
      </w:r>
    </w:p>
    <w:p w:rsidRPr="0031664C" w:rsidR="00F04FE8" w:rsidP="001C34D3" w:rsidRDefault="00F04FE8">
      <w:pPr>
        <w:pStyle w:val="ECHRPara"/>
        <w:rPr>
          <w:rStyle w:val="JuQuotChar"/>
          <w:lang w:val="fr-FR"/>
        </w:rPr>
      </w:pPr>
      <w:r w:rsidRPr="0031664C">
        <w:rPr>
          <w:rStyle w:val="JuQuotChar"/>
          <w:lang w:val="fr-FR"/>
        </w:rPr>
        <w:t>– M. Malik Merzai</w:t>
      </w:r>
      <w:r>
        <w:rPr>
          <w:rStyle w:val="FootnoteReference"/>
        </w:rPr>
        <w:footnoteReference w:id="73"/>
      </w:r>
      <w:r w:rsidRPr="0031664C">
        <w:rPr>
          <w:rStyle w:val="JuQuotChar"/>
          <w:lang w:val="fr-FR"/>
        </w:rPr>
        <w:t xml:space="preserve"> se trouvait en France (son adresse et son numéro de téléphone figuraient dans la lettre) et attendait la décision des autorités sur sa demande de protection internationale ;</w:t>
      </w:r>
    </w:p>
    <w:p w:rsidRPr="0031664C" w:rsidR="00F04FE8" w:rsidP="001C34D3" w:rsidRDefault="00F04FE8">
      <w:pPr>
        <w:pStyle w:val="ECHRPara"/>
        <w:rPr>
          <w:rStyle w:val="JuQuotChar"/>
          <w:lang w:val="fr-FR"/>
        </w:rPr>
      </w:pPr>
      <w:r w:rsidRPr="0031664C">
        <w:rPr>
          <w:rStyle w:val="JuQuotChar"/>
          <w:lang w:val="fr-FR"/>
        </w:rPr>
        <w:t>– M. Najeeb Heideri</w:t>
      </w:r>
      <w:r>
        <w:rPr>
          <w:rStyle w:val="FootnoteReference"/>
        </w:rPr>
        <w:footnoteReference w:id="74"/>
      </w:r>
      <w:r w:rsidRPr="0031664C">
        <w:rPr>
          <w:rStyle w:val="JuQuotChar"/>
          <w:lang w:val="fr-FR"/>
        </w:rPr>
        <w:t xml:space="preserve"> se trouvait en Italie, dans un centre d</w:t>
      </w:r>
      <w:r w:rsidR="008E1067">
        <w:rPr>
          <w:rStyle w:val="JuQuotChar"/>
          <w:lang w:val="fr-FR"/>
        </w:rPr>
        <w:t>’</w:t>
      </w:r>
      <w:r w:rsidRPr="0031664C">
        <w:rPr>
          <w:rStyle w:val="JuQuotChar"/>
          <w:lang w:val="fr-FR"/>
        </w:rPr>
        <w:t>accueil, en attendant la décision du TAR ;</w:t>
      </w:r>
    </w:p>
    <w:p w:rsidRPr="0031664C" w:rsidR="00F04FE8" w:rsidP="001C34D3" w:rsidRDefault="00F04FE8">
      <w:pPr>
        <w:pStyle w:val="ECHRPara"/>
        <w:rPr>
          <w:rStyle w:val="JuQuotChar"/>
          <w:lang w:val="fr-FR"/>
        </w:rPr>
      </w:pPr>
      <w:r w:rsidRPr="0031664C">
        <w:rPr>
          <w:rStyle w:val="JuQuotChar"/>
          <w:lang w:val="fr-FR"/>
        </w:rPr>
        <w:t>– M. Reza Karimi</w:t>
      </w:r>
      <w:r>
        <w:rPr>
          <w:rStyle w:val="FootnoteReference"/>
        </w:rPr>
        <w:footnoteReference w:id="75"/>
      </w:r>
      <w:r w:rsidRPr="0031664C">
        <w:rPr>
          <w:rStyle w:val="JuQuotChar"/>
          <w:lang w:val="fr-FR"/>
        </w:rPr>
        <w:t xml:space="preserve"> avait été rapatrié en Afghanistan ;</w:t>
      </w:r>
    </w:p>
    <w:p w:rsidRPr="0031664C" w:rsidR="00F04FE8" w:rsidP="001C34D3" w:rsidRDefault="00F04FE8">
      <w:pPr>
        <w:pStyle w:val="ECHRPara"/>
        <w:rPr>
          <w:rStyle w:val="JuQuotChar"/>
          <w:lang w:val="fr-FR"/>
        </w:rPr>
      </w:pPr>
      <w:r w:rsidRPr="0031664C">
        <w:rPr>
          <w:rStyle w:val="JuQuotChar"/>
          <w:lang w:val="fr-FR"/>
        </w:rPr>
        <w:t>– M. Alidad Rhaimi</w:t>
      </w:r>
      <w:r>
        <w:rPr>
          <w:rStyle w:val="FootnoteReference"/>
        </w:rPr>
        <w:footnoteReference w:id="76"/>
      </w:r>
      <w:r w:rsidRPr="0031664C">
        <w:rPr>
          <w:rStyle w:val="JuQuotChar"/>
          <w:lang w:val="fr-FR"/>
        </w:rPr>
        <w:t xml:space="preserve"> se trouvait encore en Norvège (son numéro de téléphone était indiqué) ;</w:t>
      </w:r>
    </w:p>
    <w:p w:rsidRPr="0031664C" w:rsidR="00D46FA0" w:rsidP="001C34D3" w:rsidRDefault="00F04FE8">
      <w:pPr>
        <w:pStyle w:val="ECHRPara"/>
        <w:rPr>
          <w:rStyle w:val="JuQuotChar"/>
          <w:lang w:val="fr-FR"/>
        </w:rPr>
      </w:pPr>
      <w:r w:rsidRPr="0031664C">
        <w:rPr>
          <w:rStyle w:val="JuQuotChar"/>
          <w:lang w:val="fr-FR"/>
        </w:rPr>
        <w:t>– M. Yasir Zaidi</w:t>
      </w:r>
      <w:r>
        <w:rPr>
          <w:rStyle w:val="FootnoteReference"/>
        </w:rPr>
        <w:footnoteReference w:id="77"/>
      </w:r>
      <w:r w:rsidRPr="0031664C">
        <w:rPr>
          <w:rStyle w:val="JuQuotChar"/>
          <w:lang w:val="fr-FR"/>
        </w:rPr>
        <w:t xml:space="preserve"> se trouvait encore en Grèce (son numéro de téléphone était indiqué).</w:t>
      </w:r>
    </w:p>
    <w:p w:rsidRPr="0031664C" w:rsidR="00F04FE8" w:rsidP="001C34D3" w:rsidRDefault="00F04FE8">
      <w:pPr>
        <w:pStyle w:val="ECHRPara"/>
        <w:rPr>
          <w:lang w:val="fr-FR" w:eastAsia="en-GB"/>
        </w:rPr>
      </w:pPr>
      <w:r>
        <w:rPr>
          <w:lang w:eastAsia="en-GB"/>
        </w:rPr>
        <w:fldChar w:fldCharType="begin"/>
      </w:r>
      <w:r w:rsidRPr="0031664C">
        <w:rPr>
          <w:lang w:val="fr-FR" w:eastAsia="en-GB"/>
        </w:rPr>
        <w:instrText xml:space="preserve"> SEQ level0 \*arabic </w:instrText>
      </w:r>
      <w:r>
        <w:rPr>
          <w:lang w:eastAsia="en-GB"/>
        </w:rPr>
        <w:fldChar w:fldCharType="separate"/>
      </w:r>
      <w:r w:rsidRPr="0031664C" w:rsidR="002F1CFE">
        <w:rPr>
          <w:lang w:val="fr-FR" w:eastAsia="en-GB"/>
        </w:rPr>
        <w:t>46</w:t>
      </w:r>
      <w:r>
        <w:rPr>
          <w:lang w:eastAsia="en-GB"/>
        </w:rPr>
        <w:fldChar w:fldCharType="end"/>
      </w:r>
      <w:r w:rsidRPr="0031664C">
        <w:rPr>
          <w:lang w:val="fr-FR" w:eastAsia="en-GB"/>
        </w:rPr>
        <w:t xml:space="preserve">.  Par une lettre </w:t>
      </w:r>
      <w:r w:rsidRPr="0031664C" w:rsidR="00B476BD">
        <w:rPr>
          <w:lang w:val="fr-FR" w:eastAsia="en-GB"/>
        </w:rPr>
        <w:t xml:space="preserve">du </w:t>
      </w:r>
      <w:r w:rsidRPr="0031664C">
        <w:rPr>
          <w:lang w:val="fr-FR" w:eastAsia="en-GB"/>
        </w:rPr>
        <w:t>23 mai 2012, M</w:t>
      </w:r>
      <w:r w:rsidRPr="0031664C">
        <w:rPr>
          <w:vertAlign w:val="superscript"/>
          <w:lang w:val="fr-FR" w:eastAsia="en-GB"/>
        </w:rPr>
        <w:t>e</w:t>
      </w:r>
      <w:r w:rsidRPr="0031664C">
        <w:rPr>
          <w:lang w:val="fr-FR" w:eastAsia="en-GB"/>
        </w:rPr>
        <w:t> Ballerini fit parvenir à la Cour des articles de presse relatant des accrochages s</w:t>
      </w:r>
      <w:r w:rsidR="008E1067">
        <w:rPr>
          <w:lang w:val="fr-FR" w:eastAsia="en-GB"/>
        </w:rPr>
        <w:t>’</w:t>
      </w:r>
      <w:r w:rsidRPr="0031664C">
        <w:rPr>
          <w:lang w:val="fr-FR" w:eastAsia="en-GB"/>
        </w:rPr>
        <w:t>étant produits près de Patras (Grèce) entre la police et des militants d</w:t>
      </w:r>
      <w:r w:rsidR="008E1067">
        <w:rPr>
          <w:lang w:val="fr-FR" w:eastAsia="en-GB"/>
        </w:rPr>
        <w:t>’</w:t>
      </w:r>
      <w:r w:rsidRPr="0031664C">
        <w:rPr>
          <w:lang w:val="fr-FR" w:eastAsia="en-GB"/>
        </w:rPr>
        <w:t>extrême droite opposés à la présence des demandeurs d</w:t>
      </w:r>
      <w:r w:rsidR="008E1067">
        <w:rPr>
          <w:lang w:val="fr-FR" w:eastAsia="en-GB"/>
        </w:rPr>
        <w:t>’</w:t>
      </w:r>
      <w:r w:rsidRPr="0031664C">
        <w:rPr>
          <w:lang w:val="fr-FR" w:eastAsia="en-GB"/>
        </w:rPr>
        <w:t>asile. Elle affirmait :</w:t>
      </w:r>
    </w:p>
    <w:p w:rsidRPr="00F04FE8" w:rsidR="00F04FE8" w:rsidP="00F04FE8" w:rsidRDefault="00F04FE8">
      <w:pPr>
        <w:pStyle w:val="ECHRParaQuote"/>
        <w:rPr>
          <w:lang w:val="fr-FR" w:eastAsia="en-GB"/>
        </w:rPr>
      </w:pPr>
      <w:r w:rsidRPr="00F04FE8">
        <w:rPr>
          <w:lang w:val="fr-FR" w:eastAsia="en-GB"/>
        </w:rPr>
        <w:t>« [La] situation ne cesse de s</w:t>
      </w:r>
      <w:r w:rsidR="008E1067">
        <w:rPr>
          <w:lang w:val="fr-FR" w:eastAsia="en-GB"/>
        </w:rPr>
        <w:t>’</w:t>
      </w:r>
      <w:r w:rsidRPr="00F04FE8">
        <w:rPr>
          <w:lang w:val="fr-FR" w:eastAsia="en-GB"/>
        </w:rPr>
        <w:t>aggraver et rend manifestement impossible de localiser de nouveau les requérants</w:t>
      </w:r>
      <w:r w:rsidR="00B476BD">
        <w:rPr>
          <w:lang w:val="fr-FR" w:eastAsia="en-GB"/>
        </w:rPr>
        <w:t>.</w:t>
      </w:r>
      <w:r w:rsidRPr="00F04FE8">
        <w:rPr>
          <w:lang w:val="fr-FR" w:eastAsia="en-GB"/>
        </w:rPr>
        <w:t> »</w:t>
      </w:r>
    </w:p>
    <w:p w:rsidRPr="0031664C" w:rsidR="0031664C" w:rsidP="001C34D3" w:rsidRDefault="00F04FE8">
      <w:pPr>
        <w:pStyle w:val="ECHRPara"/>
        <w:rPr>
          <w:lang w:val="fr-FR" w:eastAsia="en-GB"/>
        </w:rPr>
      </w:pPr>
      <w:r>
        <w:rPr>
          <w:lang w:eastAsia="en-GB"/>
        </w:rPr>
        <w:fldChar w:fldCharType="begin"/>
      </w:r>
      <w:r w:rsidRPr="0031664C">
        <w:rPr>
          <w:lang w:val="fr-FR" w:eastAsia="en-GB"/>
        </w:rPr>
        <w:instrText xml:space="preserve"> SEQ level0 \*arabic </w:instrText>
      </w:r>
      <w:r>
        <w:rPr>
          <w:lang w:eastAsia="en-GB"/>
        </w:rPr>
        <w:fldChar w:fldCharType="separate"/>
      </w:r>
      <w:r w:rsidRPr="0031664C" w:rsidR="002F1CFE">
        <w:rPr>
          <w:lang w:val="fr-FR" w:eastAsia="en-GB"/>
        </w:rPr>
        <w:t>47</w:t>
      </w:r>
      <w:r>
        <w:rPr>
          <w:lang w:eastAsia="en-GB"/>
        </w:rPr>
        <w:fldChar w:fldCharType="end"/>
      </w:r>
      <w:r w:rsidRPr="0031664C">
        <w:rPr>
          <w:lang w:val="fr-FR" w:eastAsia="en-GB"/>
        </w:rPr>
        <w:t>. </w:t>
      </w:r>
      <w:r w:rsidR="00C46D4A">
        <w:rPr>
          <w:lang w:val="fr-FR" w:eastAsia="en-GB"/>
        </w:rPr>
        <w:t> </w:t>
      </w:r>
      <w:r w:rsidRPr="0031664C">
        <w:rPr>
          <w:lang w:val="fr-FR" w:eastAsia="en-GB"/>
        </w:rPr>
        <w:t>Le 3 avril 2013, M</w:t>
      </w:r>
      <w:r w:rsidRPr="0031664C">
        <w:rPr>
          <w:vertAlign w:val="superscript"/>
          <w:lang w:val="fr-FR" w:eastAsia="en-GB"/>
        </w:rPr>
        <w:t>e</w:t>
      </w:r>
      <w:r w:rsidRPr="0031664C">
        <w:rPr>
          <w:lang w:val="fr-FR" w:eastAsia="en-GB"/>
        </w:rPr>
        <w:t xml:space="preserve"> Ballerini </w:t>
      </w:r>
      <w:r w:rsidRPr="0031664C" w:rsidR="00B476BD">
        <w:rPr>
          <w:lang w:val="fr-FR" w:eastAsia="en-GB"/>
        </w:rPr>
        <w:t>informa</w:t>
      </w:r>
      <w:r w:rsidRPr="0031664C">
        <w:rPr>
          <w:lang w:val="fr-FR" w:eastAsia="en-GB"/>
        </w:rPr>
        <w:t xml:space="preserve"> la Cour, pièces à l</w:t>
      </w:r>
      <w:r w:rsidR="008E1067">
        <w:rPr>
          <w:lang w:val="fr-FR" w:eastAsia="en-GB"/>
        </w:rPr>
        <w:t>’</w:t>
      </w:r>
      <w:r w:rsidRPr="0031664C">
        <w:rPr>
          <w:lang w:val="fr-FR" w:eastAsia="en-GB"/>
        </w:rPr>
        <w:t>appui, que M. Najeeb Heideri (alias Najib Haidari)</w:t>
      </w:r>
      <w:r>
        <w:rPr>
          <w:rStyle w:val="FootnoteReference"/>
          <w:color w:val="000000"/>
          <w:szCs w:val="24"/>
          <w:lang w:eastAsia="en-GB"/>
        </w:rPr>
        <w:footnoteReference w:id="78"/>
      </w:r>
      <w:r w:rsidRPr="0031664C">
        <w:rPr>
          <w:lang w:val="fr-FR" w:eastAsia="en-GB"/>
        </w:rPr>
        <w:t xml:space="preserve"> avait obtenu le statut de réfugié en Italie. Dans le cadre de cette procédure le requérant avait déclaré notamment avoir essayé à deux reprises de se rendre clandestinement en Italie depuis la Grèce et avoir fait l</w:t>
      </w:r>
      <w:r w:rsidR="008E1067">
        <w:rPr>
          <w:lang w:val="fr-FR" w:eastAsia="en-GB"/>
        </w:rPr>
        <w:t>’</w:t>
      </w:r>
      <w:r w:rsidRPr="0031664C">
        <w:rPr>
          <w:lang w:val="fr-FR" w:eastAsia="en-GB"/>
        </w:rPr>
        <w:t>objet dans le port d</w:t>
      </w:r>
      <w:r w:rsidR="008E1067">
        <w:rPr>
          <w:lang w:val="fr-FR" w:eastAsia="en-GB"/>
        </w:rPr>
        <w:t>’</w:t>
      </w:r>
      <w:r w:rsidRPr="0031664C">
        <w:rPr>
          <w:lang w:val="fr-FR" w:eastAsia="en-GB"/>
        </w:rPr>
        <w:t>Ancône d</w:t>
      </w:r>
      <w:r w:rsidR="008E1067">
        <w:rPr>
          <w:lang w:val="fr-FR" w:eastAsia="en-GB"/>
        </w:rPr>
        <w:t>’</w:t>
      </w:r>
      <w:r w:rsidRPr="0031664C">
        <w:rPr>
          <w:lang w:val="fr-FR" w:eastAsia="en-GB"/>
        </w:rPr>
        <w:t>un refoulement informel, sans identification préalable.</w:t>
      </w:r>
    </w:p>
    <w:p w:rsidRPr="0031664C" w:rsidR="00F04FE8" w:rsidP="001C34D3" w:rsidRDefault="00F04FE8">
      <w:pPr>
        <w:pStyle w:val="ECHRPara"/>
        <w:rPr>
          <w:lang w:val="fr-FR"/>
        </w:rPr>
      </w:pPr>
      <w:r>
        <w:rPr>
          <w:lang w:eastAsia="en-GB"/>
        </w:rPr>
        <w:fldChar w:fldCharType="begin"/>
      </w:r>
      <w:r w:rsidRPr="0031664C">
        <w:rPr>
          <w:lang w:val="fr-FR" w:eastAsia="en-GB"/>
        </w:rPr>
        <w:instrText xml:space="preserve"> SEQ level0 \*arabic </w:instrText>
      </w:r>
      <w:r>
        <w:rPr>
          <w:lang w:eastAsia="en-GB"/>
        </w:rPr>
        <w:fldChar w:fldCharType="separate"/>
      </w:r>
      <w:r w:rsidRPr="0031664C" w:rsidR="002F1CFE">
        <w:rPr>
          <w:lang w:val="fr-FR" w:eastAsia="en-GB"/>
        </w:rPr>
        <w:t>48</w:t>
      </w:r>
      <w:r>
        <w:rPr>
          <w:lang w:eastAsia="en-GB"/>
        </w:rPr>
        <w:fldChar w:fldCharType="end"/>
      </w:r>
      <w:r w:rsidRPr="0031664C">
        <w:rPr>
          <w:lang w:val="fr-FR" w:eastAsia="en-GB"/>
        </w:rPr>
        <w:t>.  Le 10 septembre 2013, le gouvernement italien a fait parvenir à la Cour tous les documents concernant la procédure d</w:t>
      </w:r>
      <w:r w:rsidR="008E1067">
        <w:rPr>
          <w:lang w:val="fr-FR" w:eastAsia="en-GB"/>
        </w:rPr>
        <w:t>’</w:t>
      </w:r>
      <w:r w:rsidRPr="0031664C">
        <w:rPr>
          <w:lang w:val="fr-FR" w:eastAsia="en-GB"/>
        </w:rPr>
        <w:t>asile de M. Najeeb Heideri (alias Najib Haidari), en soulignant dans ses commentaires que ce requérant n</w:t>
      </w:r>
      <w:r w:rsidR="008E1067">
        <w:rPr>
          <w:lang w:val="fr-FR" w:eastAsia="en-GB"/>
        </w:rPr>
        <w:t>’</w:t>
      </w:r>
      <w:r w:rsidRPr="0031664C">
        <w:rPr>
          <w:lang w:val="fr-FR" w:eastAsia="en-GB"/>
        </w:rPr>
        <w:t>avait jamais été inscrit dans la base de données « Eurodac » comme étant demandeur d</w:t>
      </w:r>
      <w:r w:rsidR="008E1067">
        <w:rPr>
          <w:lang w:val="fr-FR" w:eastAsia="en-GB"/>
        </w:rPr>
        <w:t>’</w:t>
      </w:r>
      <w:r w:rsidRPr="0031664C">
        <w:rPr>
          <w:lang w:val="fr-FR" w:eastAsia="en-GB"/>
        </w:rPr>
        <w:t>asile en Grèce.</w:t>
      </w:r>
    </w:p>
    <w:p w:rsidRPr="00F04FE8" w:rsidR="00F04FE8" w:rsidP="00F04FE8" w:rsidRDefault="00F04FE8">
      <w:pPr>
        <w:pStyle w:val="ECHRHeading1"/>
        <w:rPr>
          <w:lang w:val="fr-FR"/>
        </w:rPr>
      </w:pPr>
      <w:r w:rsidRPr="00F04FE8">
        <w:rPr>
          <w:lang w:val="fr-FR"/>
        </w:rPr>
        <w:t>II.  LE DROIT INTERNATIONAL ET LE DROIT EUROPÉEN PERTINENTS</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49</w:t>
      </w:r>
      <w:r>
        <w:fldChar w:fldCharType="end"/>
      </w:r>
      <w:r w:rsidRPr="0031664C">
        <w:rPr>
          <w:lang w:val="fr-FR"/>
        </w:rPr>
        <w:t>.  Renvoyant à l</w:t>
      </w:r>
      <w:r w:rsidR="008E1067">
        <w:rPr>
          <w:lang w:val="fr-FR"/>
        </w:rPr>
        <w:t>’</w:t>
      </w:r>
      <w:r w:rsidRPr="0031664C">
        <w:rPr>
          <w:lang w:val="fr-FR"/>
        </w:rPr>
        <w:t>exposé exhaustif du droit international et européen pertinents figurant dans l</w:t>
      </w:r>
      <w:r w:rsidR="008E1067">
        <w:rPr>
          <w:lang w:val="fr-FR"/>
        </w:rPr>
        <w:t>’</w:t>
      </w:r>
      <w:r w:rsidRPr="0031664C">
        <w:rPr>
          <w:lang w:val="fr-FR"/>
        </w:rPr>
        <w:t xml:space="preserve">arrêt </w:t>
      </w:r>
      <w:r w:rsidRPr="0031664C">
        <w:rPr>
          <w:i/>
          <w:lang w:val="fr-FR"/>
        </w:rPr>
        <w:t xml:space="preserve">M.S.S. c. Belgique et Grèce </w:t>
      </w:r>
      <w:r w:rsidRPr="0031664C">
        <w:rPr>
          <w:lang w:val="fr-FR"/>
        </w:rPr>
        <w:t>[GC], n</w:t>
      </w:r>
      <w:r w:rsidRPr="0031664C">
        <w:rPr>
          <w:vertAlign w:val="superscript"/>
          <w:lang w:val="fr-FR"/>
        </w:rPr>
        <w:t>o</w:t>
      </w:r>
      <w:r w:rsidRPr="0031664C">
        <w:rPr>
          <w:lang w:val="fr-FR"/>
        </w:rPr>
        <w:t> 30696/09, §§ 54-87, CEDH 2011, la Cour estime opportun de citer certains textes et dispositions.</w:t>
      </w:r>
    </w:p>
    <w:p w:rsidRPr="00F04FE8" w:rsidR="00F04FE8" w:rsidP="00F04FE8" w:rsidRDefault="00F04FE8">
      <w:pPr>
        <w:pStyle w:val="ECHRHeading2"/>
        <w:rPr>
          <w:lang w:val="fr-FR"/>
        </w:rPr>
      </w:pPr>
      <w:r w:rsidRPr="00F04FE8">
        <w:rPr>
          <w:lang w:val="fr-FR"/>
        </w:rPr>
        <w:t>A.</w:t>
      </w:r>
      <w:r w:rsidRPr="0031664C">
        <w:rPr>
          <w:lang w:val="fr-FR"/>
        </w:rPr>
        <w:t>  </w:t>
      </w:r>
      <w:r w:rsidRPr="00F04FE8">
        <w:rPr>
          <w:lang w:val="fr-FR"/>
        </w:rPr>
        <w:t>La Convention de Genève</w:t>
      </w:r>
      <w:r w:rsidRPr="00F04FE8">
        <w:rPr>
          <w:lang w:val="fr-FR" w:eastAsia="en-GB"/>
        </w:rPr>
        <w:t xml:space="preserve"> de 1951 </w:t>
      </w:r>
      <w:r w:rsidRPr="00F04FE8">
        <w:rPr>
          <w:color w:val="000000"/>
          <w:lang w:val="fr-FR"/>
        </w:rPr>
        <w:t>relative au statut des réfugiés</w:t>
      </w:r>
    </w:p>
    <w:p w:rsidRPr="0031664C" w:rsidR="00F04FE8" w:rsidP="001C34D3" w:rsidRDefault="00F04FE8">
      <w:pPr>
        <w:pStyle w:val="ECHRPara"/>
        <w:rPr>
          <w:lang w:val="fr-FR"/>
        </w:rPr>
      </w:pPr>
      <w:r w:rsidRPr="00752817">
        <w:fldChar w:fldCharType="begin"/>
      </w:r>
      <w:r w:rsidRPr="0031664C">
        <w:rPr>
          <w:lang w:val="fr-FR"/>
        </w:rPr>
        <w:instrText xml:space="preserve"> SEQ level0 \*arabic </w:instrText>
      </w:r>
      <w:r w:rsidRPr="00752817">
        <w:fldChar w:fldCharType="separate"/>
      </w:r>
      <w:r w:rsidRPr="0031664C" w:rsidR="002F1CFE">
        <w:rPr>
          <w:lang w:val="fr-FR"/>
        </w:rPr>
        <w:t>50</w:t>
      </w:r>
      <w:r w:rsidRPr="00752817">
        <w:fldChar w:fldCharType="end"/>
      </w:r>
      <w:r w:rsidRPr="0031664C">
        <w:rPr>
          <w:lang w:val="fr-FR"/>
        </w:rPr>
        <w:t>.  L</w:t>
      </w:r>
      <w:r w:rsidR="008E1067">
        <w:rPr>
          <w:lang w:val="fr-FR"/>
        </w:rPr>
        <w:t>’</w:t>
      </w:r>
      <w:r w:rsidRPr="0031664C">
        <w:rPr>
          <w:lang w:val="fr-FR"/>
        </w:rPr>
        <w:t>Italie et la Grèce ont ratifié la Convention de Genève de 1951 relative au statut des réfugiés (« la Convention de Genève »), qui définit les modalités selon lesquelles un État doit accorder le statut de réfugié aux personnes qui en font la demande, ainsi que les droits et les devoirs de ces personnes.</w:t>
      </w:r>
    </w:p>
    <w:p w:rsidRPr="0031664C" w:rsidR="00F04FE8" w:rsidP="001C34D3" w:rsidRDefault="00F04FE8">
      <w:pPr>
        <w:pStyle w:val="ECHRPara"/>
        <w:rPr>
          <w:lang w:val="fr-FR"/>
        </w:rPr>
      </w:pPr>
      <w:r w:rsidRPr="00752817">
        <w:fldChar w:fldCharType="begin"/>
      </w:r>
      <w:r w:rsidRPr="0031664C">
        <w:rPr>
          <w:lang w:val="fr-FR"/>
        </w:rPr>
        <w:instrText xml:space="preserve"> SEQ level0 \*arabic </w:instrText>
      </w:r>
      <w:r w:rsidRPr="00752817">
        <w:fldChar w:fldCharType="separate"/>
      </w:r>
      <w:r w:rsidRPr="0031664C" w:rsidR="002F1CFE">
        <w:rPr>
          <w:lang w:val="fr-FR"/>
        </w:rPr>
        <w:t>51</w:t>
      </w:r>
      <w:r w:rsidRPr="00752817">
        <w:fldChar w:fldCharType="end"/>
      </w:r>
      <w:r w:rsidRPr="0031664C">
        <w:rPr>
          <w:lang w:val="fr-FR"/>
        </w:rPr>
        <w:t>.  L</w:t>
      </w:r>
      <w:r w:rsidR="008E1067">
        <w:rPr>
          <w:lang w:val="fr-FR"/>
        </w:rPr>
        <w:t>’</w:t>
      </w:r>
      <w:r w:rsidRPr="0031664C">
        <w:rPr>
          <w:lang w:val="fr-FR"/>
        </w:rPr>
        <w:t>article 33 § 1 de la Convention de Genève se lit comme suit :</w:t>
      </w:r>
    </w:p>
    <w:p w:rsidRPr="00F04FE8" w:rsidR="00F04FE8" w:rsidP="00F04FE8" w:rsidRDefault="00F04FE8">
      <w:pPr>
        <w:pStyle w:val="ECHRParaQuote"/>
        <w:rPr>
          <w:lang w:val="fr-FR"/>
        </w:rPr>
      </w:pPr>
      <w:r w:rsidRPr="00F04FE8">
        <w:rPr>
          <w:lang w:val="fr-FR"/>
        </w:rPr>
        <w:t>« 1.  Aucun État contractant n</w:t>
      </w:r>
      <w:r w:rsidR="008E1067">
        <w:rPr>
          <w:lang w:val="fr-FR"/>
        </w:rPr>
        <w:t>’</w:t>
      </w:r>
      <w:r w:rsidRPr="00F04FE8">
        <w:rPr>
          <w:lang w:val="fr-FR"/>
        </w:rPr>
        <w:t>expulsera ou ne refoulera, de quelque manière que ce soit, un réfugié sur les frontières des territoires où sa vie ou sa liberté serait menacée en raison de sa race, de sa religion, de sa nationalité, de son appartenance à un certain groupe social ou de ses opinions politiques</w:t>
      </w:r>
      <w:r w:rsidR="00B476BD">
        <w:rPr>
          <w:lang w:val="fr-FR"/>
        </w:rPr>
        <w:t>.</w:t>
      </w:r>
      <w:r w:rsidRPr="00F04FE8">
        <w:rPr>
          <w:lang w:val="fr-FR"/>
        </w:rPr>
        <w:t> »</w:t>
      </w:r>
    </w:p>
    <w:p w:rsidRPr="0031664C" w:rsidR="00F04FE8" w:rsidP="001C34D3" w:rsidRDefault="00F04FE8">
      <w:pPr>
        <w:pStyle w:val="ECHRPara"/>
        <w:rPr>
          <w:lang w:val="fr-FR" w:eastAsia="en-GB"/>
        </w:rPr>
      </w:pPr>
      <w:r w:rsidRPr="00C85EE0">
        <w:rPr>
          <w:lang w:eastAsia="en-GB"/>
        </w:rPr>
        <w:fldChar w:fldCharType="begin"/>
      </w:r>
      <w:r w:rsidRPr="0031664C">
        <w:rPr>
          <w:lang w:val="fr-FR" w:eastAsia="en-GB"/>
        </w:rPr>
        <w:instrText xml:space="preserve"> SEQ level0 \*arabic </w:instrText>
      </w:r>
      <w:r w:rsidRPr="00C85EE0">
        <w:rPr>
          <w:lang w:eastAsia="en-GB"/>
        </w:rPr>
        <w:fldChar w:fldCharType="separate"/>
      </w:r>
      <w:r w:rsidRPr="0031664C" w:rsidR="002F1CFE">
        <w:rPr>
          <w:lang w:val="fr-FR" w:eastAsia="en-GB"/>
        </w:rPr>
        <w:t>52</w:t>
      </w:r>
      <w:r w:rsidRPr="00C85EE0">
        <w:rPr>
          <w:lang w:eastAsia="en-GB"/>
        </w:rPr>
        <w:fldChar w:fldCharType="end"/>
      </w:r>
      <w:r w:rsidRPr="0031664C">
        <w:rPr>
          <w:lang w:val="fr-FR" w:eastAsia="en-GB"/>
        </w:rPr>
        <w:t xml:space="preserve">.  Dans sa note sur la protection internationale du 13 septembre 2001 (A/AC.96/951, § 16), le HCR, qui a pour mandat de veiller à la manière dont les États parties appliquent la Convention de Genève, a indiqué que </w:t>
      </w:r>
      <w:r w:rsidRPr="0031664C">
        <w:rPr>
          <w:lang w:val="fr-FR"/>
        </w:rPr>
        <w:t xml:space="preserve">ce principe, dit du « non-refoulement », </w:t>
      </w:r>
      <w:r w:rsidRPr="0031664C">
        <w:rPr>
          <w:lang w:val="fr-FR" w:eastAsia="en-GB"/>
        </w:rPr>
        <w:t>était :</w:t>
      </w:r>
    </w:p>
    <w:p w:rsidRPr="00F04FE8" w:rsidR="00F04FE8" w:rsidP="00F04FE8" w:rsidRDefault="00F04FE8">
      <w:pPr>
        <w:pStyle w:val="ECHRParaQuote"/>
        <w:rPr>
          <w:lang w:val="fr-FR" w:eastAsia="en-GB"/>
        </w:rPr>
      </w:pPr>
      <w:r w:rsidRPr="00F04FE8">
        <w:rPr>
          <w:lang w:val="fr-FR" w:eastAsia="en-GB"/>
        </w:rPr>
        <w:t xml:space="preserve">« un principe de protection cardinal et ne tolérant aucune réserve. À bien des égards, </w:t>
      </w:r>
      <w:r w:rsidRPr="00F04FE8">
        <w:rPr>
          <w:lang w:val="fr-FR"/>
        </w:rPr>
        <w:t>ce principe est le complément logique du droit de chercher asile reconnu dans la Déclaration universelle des droits de l</w:t>
      </w:r>
      <w:r w:rsidR="008E1067">
        <w:rPr>
          <w:lang w:val="fr-FR"/>
        </w:rPr>
        <w:t>’</w:t>
      </w:r>
      <w:r w:rsidRPr="00F04FE8">
        <w:rPr>
          <w:lang w:val="fr-FR"/>
        </w:rPr>
        <w:t>homme. Ce droit en est venu à être considéré comme une règle de droit international coutumier liant tous les États. En outre, le droit international des droits de l</w:t>
      </w:r>
      <w:r w:rsidR="008E1067">
        <w:rPr>
          <w:lang w:val="fr-FR"/>
        </w:rPr>
        <w:t>’</w:t>
      </w:r>
      <w:r w:rsidRPr="00F04FE8">
        <w:rPr>
          <w:lang w:val="fr-FR"/>
        </w:rPr>
        <w:t>homme a établi le non-refoulement comme un élément fondamental de l</w:t>
      </w:r>
      <w:r w:rsidR="008E1067">
        <w:rPr>
          <w:lang w:val="fr-FR"/>
        </w:rPr>
        <w:t>’</w:t>
      </w:r>
      <w:r w:rsidRPr="00F04FE8">
        <w:rPr>
          <w:lang w:val="fr-FR"/>
        </w:rPr>
        <w:t>interdiction absolue de la torture et des traitements cruels, inhumains ou dégradants. L</w:t>
      </w:r>
      <w:r w:rsidR="008E1067">
        <w:rPr>
          <w:lang w:val="fr-FR"/>
        </w:rPr>
        <w:t>’</w:t>
      </w:r>
      <w:r w:rsidRPr="00F04FE8">
        <w:rPr>
          <w:lang w:val="fr-FR"/>
        </w:rPr>
        <w:t>obligation de ne pas refouler est également reconnue comme s</w:t>
      </w:r>
      <w:r w:rsidR="008E1067">
        <w:rPr>
          <w:lang w:val="fr-FR"/>
        </w:rPr>
        <w:t>’</w:t>
      </w:r>
      <w:r w:rsidRPr="00F04FE8">
        <w:rPr>
          <w:lang w:val="fr-FR"/>
        </w:rPr>
        <w:t>appliquant aux réfugiés indépendamment de leur reconnaissance officielle, ce qui inclut de toute évidence les demandeurs d</w:t>
      </w:r>
      <w:r w:rsidR="008E1067">
        <w:rPr>
          <w:lang w:val="fr-FR"/>
        </w:rPr>
        <w:t>’</w:t>
      </w:r>
      <w:r w:rsidRPr="00F04FE8">
        <w:rPr>
          <w:lang w:val="fr-FR"/>
        </w:rPr>
        <w:t>asile dont le statut n</w:t>
      </w:r>
      <w:r w:rsidR="008E1067">
        <w:rPr>
          <w:lang w:val="fr-FR"/>
        </w:rPr>
        <w:t>’</w:t>
      </w:r>
      <w:r w:rsidRPr="00F04FE8">
        <w:rPr>
          <w:lang w:val="fr-FR"/>
        </w:rPr>
        <w:t>a pas encore été déterminé. Elle couvre toute mesure attribuable à un État qui pourrait avoir pour effet de renvoyer un demandeur d</w:t>
      </w:r>
      <w:r w:rsidR="008E1067">
        <w:rPr>
          <w:lang w:val="fr-FR"/>
        </w:rPr>
        <w:t>’</w:t>
      </w:r>
      <w:r w:rsidRPr="00F04FE8">
        <w:rPr>
          <w:lang w:val="fr-FR"/>
        </w:rPr>
        <w:t>asile ou un réfugié vers les frontières d</w:t>
      </w:r>
      <w:r w:rsidR="008E1067">
        <w:rPr>
          <w:lang w:val="fr-FR"/>
        </w:rPr>
        <w:t>’</w:t>
      </w:r>
      <w:r w:rsidRPr="00F04FE8">
        <w:rPr>
          <w:lang w:val="fr-FR"/>
        </w:rPr>
        <w:t>un territoire où sa vie ou sa liberté serait menacée</w:t>
      </w:r>
      <w:r w:rsidRPr="00F04FE8">
        <w:rPr>
          <w:lang w:val="fr-FR" w:eastAsia="en-GB"/>
        </w:rPr>
        <w:t>, et où il risquerait une persécution. Cela inclut le rejet aux frontières, l</w:t>
      </w:r>
      <w:r w:rsidR="008E1067">
        <w:rPr>
          <w:lang w:val="fr-FR" w:eastAsia="en-GB"/>
        </w:rPr>
        <w:t>’</w:t>
      </w:r>
      <w:r w:rsidRPr="00F04FE8">
        <w:rPr>
          <w:lang w:val="fr-FR" w:eastAsia="en-GB"/>
        </w:rPr>
        <w:t>interception et le refoulement indirect, qu</w:t>
      </w:r>
      <w:r w:rsidR="008E1067">
        <w:rPr>
          <w:lang w:val="fr-FR" w:eastAsia="en-GB"/>
        </w:rPr>
        <w:t>’</w:t>
      </w:r>
      <w:r w:rsidRPr="00F04FE8">
        <w:rPr>
          <w:lang w:val="fr-FR" w:eastAsia="en-GB"/>
        </w:rPr>
        <w:t>il s</w:t>
      </w:r>
      <w:r w:rsidR="008E1067">
        <w:rPr>
          <w:lang w:val="fr-FR" w:eastAsia="en-GB"/>
        </w:rPr>
        <w:t>’</w:t>
      </w:r>
      <w:r w:rsidRPr="00F04FE8">
        <w:rPr>
          <w:lang w:val="fr-FR" w:eastAsia="en-GB"/>
        </w:rPr>
        <w:t>agisse d</w:t>
      </w:r>
      <w:r w:rsidR="008E1067">
        <w:rPr>
          <w:lang w:val="fr-FR" w:eastAsia="en-GB"/>
        </w:rPr>
        <w:t>’</w:t>
      </w:r>
      <w:r w:rsidRPr="00F04FE8">
        <w:rPr>
          <w:lang w:val="fr-FR" w:eastAsia="en-GB"/>
        </w:rPr>
        <w:t>un individu en quête d</w:t>
      </w:r>
      <w:r w:rsidR="008E1067">
        <w:rPr>
          <w:lang w:val="fr-FR" w:eastAsia="en-GB"/>
        </w:rPr>
        <w:t>’</w:t>
      </w:r>
      <w:r w:rsidRPr="00F04FE8">
        <w:rPr>
          <w:lang w:val="fr-FR" w:eastAsia="en-GB"/>
        </w:rPr>
        <w:t>asile ou d</w:t>
      </w:r>
      <w:r w:rsidR="008E1067">
        <w:rPr>
          <w:lang w:val="fr-FR" w:eastAsia="en-GB"/>
        </w:rPr>
        <w:t>’</w:t>
      </w:r>
      <w:r w:rsidR="00B476BD">
        <w:rPr>
          <w:lang w:val="fr-FR" w:eastAsia="en-GB"/>
        </w:rPr>
        <w:t>un afflux massif. »</w:t>
      </w:r>
    </w:p>
    <w:p w:rsidRPr="0031664C" w:rsidR="00F04FE8" w:rsidP="00F04FE8" w:rsidRDefault="00F04FE8">
      <w:pPr>
        <w:pStyle w:val="ECHRHeading2"/>
        <w:rPr>
          <w:lang w:val="fr-FR"/>
        </w:rPr>
      </w:pPr>
      <w:r w:rsidRPr="00F04FE8">
        <w:rPr>
          <w:lang w:val="fr-FR"/>
        </w:rPr>
        <w:t>B.</w:t>
      </w:r>
      <w:r w:rsidRPr="0031664C">
        <w:rPr>
          <w:lang w:val="fr-FR"/>
        </w:rPr>
        <w:t>  La recommandation R (84) 1 du Comité des Ministres du Conseil de l</w:t>
      </w:r>
      <w:r w:rsidR="008E1067">
        <w:rPr>
          <w:lang w:val="fr-FR"/>
        </w:rPr>
        <w:t>’</w:t>
      </w:r>
      <w:r w:rsidRPr="0031664C">
        <w:rPr>
          <w:lang w:val="fr-FR"/>
        </w:rPr>
        <w:t>Europe relative à la protection des personnes qui ne sont pas formellement reconnues comme réfugiés</w:t>
      </w:r>
    </w:p>
    <w:p w:rsidRPr="0031664C" w:rsidR="00D46FA0" w:rsidP="000F0AA0" w:rsidRDefault="00F04FE8">
      <w:pPr>
        <w:pStyle w:val="ECHRPara"/>
        <w:rPr>
          <w:b/>
          <w:lang w:val="fr-FR"/>
        </w:rPr>
      </w:pPr>
      <w:r>
        <w:rPr>
          <w:b/>
        </w:rPr>
        <w:fldChar w:fldCharType="begin"/>
      </w:r>
      <w:r w:rsidRPr="0031664C">
        <w:rPr>
          <w:lang w:val="fr-FR"/>
        </w:rPr>
        <w:instrText xml:space="preserve"> SEQ level0 \*arabic </w:instrText>
      </w:r>
      <w:r>
        <w:rPr>
          <w:b/>
        </w:rPr>
        <w:fldChar w:fldCharType="separate"/>
      </w:r>
      <w:r w:rsidRPr="0031664C" w:rsidR="002F1CFE">
        <w:rPr>
          <w:noProof/>
          <w:lang w:val="fr-FR"/>
        </w:rPr>
        <w:t>53</w:t>
      </w:r>
      <w:r>
        <w:rPr>
          <w:b/>
        </w:rPr>
        <w:fldChar w:fldCharType="end"/>
      </w:r>
      <w:r w:rsidRPr="0031664C">
        <w:rPr>
          <w:lang w:val="fr-FR"/>
        </w:rPr>
        <w:t>.  </w:t>
      </w:r>
      <w:r w:rsidRPr="00F04FE8">
        <w:rPr>
          <w:lang w:val="fr-FR"/>
        </w:rPr>
        <w:t>Adoptée par le Comité des Ministres le 25 janvier 1984, lors de la 366</w:t>
      </w:r>
      <w:r w:rsidRPr="00F04FE8">
        <w:rPr>
          <w:vertAlign w:val="superscript"/>
          <w:lang w:val="fr-FR"/>
        </w:rPr>
        <w:t>e</w:t>
      </w:r>
      <w:r w:rsidRPr="00F04FE8">
        <w:rPr>
          <w:lang w:val="fr-FR"/>
        </w:rPr>
        <w:t xml:space="preserve"> réunion des Délégués des Ministres, la</w:t>
      </w:r>
      <w:r w:rsidRPr="00F04FE8" w:rsidDel="00860BB1">
        <w:rPr>
          <w:lang w:val="fr-FR"/>
        </w:rPr>
        <w:t xml:space="preserve"> </w:t>
      </w:r>
      <w:r w:rsidRPr="0031664C">
        <w:rPr>
          <w:lang w:val="fr-FR"/>
        </w:rPr>
        <w:t>Recommandation n</w:t>
      </w:r>
      <w:r w:rsidRPr="0031664C">
        <w:rPr>
          <w:vertAlign w:val="superscript"/>
          <w:lang w:val="fr-FR"/>
        </w:rPr>
        <w:t>o</w:t>
      </w:r>
      <w:r w:rsidRPr="0031664C">
        <w:rPr>
          <w:lang w:val="fr-FR"/>
        </w:rPr>
        <w:t> R (84) 1 du Comité des Ministres du Conseil de l</w:t>
      </w:r>
      <w:r w:rsidR="008E1067">
        <w:rPr>
          <w:lang w:val="fr-FR"/>
        </w:rPr>
        <w:t>’</w:t>
      </w:r>
      <w:r w:rsidRPr="0031664C">
        <w:rPr>
          <w:lang w:val="fr-FR"/>
        </w:rPr>
        <w:t>Europe relative à la protection des personnes remplissant les conditions de la Convention de Genève qui ne sont pas formellement reconnues comme réfugiés est ainsi libellée :</w:t>
      </w:r>
    </w:p>
    <w:p w:rsidR="00D46FA0" w:rsidP="00F04FE8" w:rsidRDefault="00F04FE8">
      <w:pPr>
        <w:pStyle w:val="ECHRParaQuote"/>
        <w:rPr>
          <w:lang w:val="fr-FR"/>
        </w:rPr>
      </w:pPr>
      <w:r w:rsidRPr="00F04FE8">
        <w:rPr>
          <w:lang w:val="fr-FR"/>
        </w:rPr>
        <w:t>« Le Comité des Ministres, en vertu de l</w:t>
      </w:r>
      <w:r w:rsidR="008E1067">
        <w:rPr>
          <w:lang w:val="fr-FR"/>
        </w:rPr>
        <w:t>’</w:t>
      </w:r>
      <w:r w:rsidRPr="00F04FE8">
        <w:rPr>
          <w:lang w:val="fr-FR"/>
        </w:rPr>
        <w:t>article 15.b du Statut du Conseil de l</w:t>
      </w:r>
      <w:r w:rsidR="008E1067">
        <w:rPr>
          <w:lang w:val="fr-FR"/>
        </w:rPr>
        <w:t>’</w:t>
      </w:r>
      <w:r w:rsidRPr="00F04FE8">
        <w:rPr>
          <w:lang w:val="fr-FR"/>
        </w:rPr>
        <w:t>Europe,</w:t>
      </w:r>
    </w:p>
    <w:p w:rsidRPr="00F04FE8" w:rsidR="00F04FE8" w:rsidP="00F04FE8" w:rsidRDefault="00F04FE8">
      <w:pPr>
        <w:pStyle w:val="ECHRParaQuote"/>
        <w:rPr>
          <w:lang w:val="fr-FR"/>
        </w:rPr>
      </w:pPr>
      <w:r w:rsidRPr="00F04FE8">
        <w:rPr>
          <w:lang w:val="fr-FR"/>
        </w:rPr>
        <w:t>Considérant que le but du Conseil de l</w:t>
      </w:r>
      <w:r w:rsidR="008E1067">
        <w:rPr>
          <w:lang w:val="fr-FR"/>
        </w:rPr>
        <w:t>’</w:t>
      </w:r>
      <w:r w:rsidRPr="00F04FE8">
        <w:rPr>
          <w:lang w:val="fr-FR"/>
        </w:rPr>
        <w:t>Europe est de réaliser une union plus étroite entre ses membres ;</w:t>
      </w:r>
    </w:p>
    <w:p w:rsidRPr="00F04FE8" w:rsidR="00F04FE8" w:rsidP="00F04FE8" w:rsidRDefault="00F04FE8">
      <w:pPr>
        <w:pStyle w:val="ECHRParaQuote"/>
        <w:rPr>
          <w:lang w:val="fr-FR"/>
        </w:rPr>
      </w:pPr>
      <w:r w:rsidRPr="00F04FE8">
        <w:rPr>
          <w:lang w:val="fr-FR"/>
        </w:rPr>
        <w:t>Vu la Convention relative au statut des réfugiés du 28 juillet 1951 amendée par le Protocole relatif au statut des réfugiés du 31 janvier 1967, et en particulier l</w:t>
      </w:r>
      <w:r w:rsidR="008E1067">
        <w:rPr>
          <w:lang w:val="fr-FR"/>
        </w:rPr>
        <w:t>’</w:t>
      </w:r>
      <w:r w:rsidRPr="00F04FE8">
        <w:rPr>
          <w:lang w:val="fr-FR"/>
        </w:rPr>
        <w:t>article 33 de cette convention ;</w:t>
      </w:r>
    </w:p>
    <w:p w:rsidRPr="00F04FE8" w:rsidR="00F04FE8" w:rsidP="00F04FE8" w:rsidRDefault="00F04FE8">
      <w:pPr>
        <w:pStyle w:val="ECHRParaQuote"/>
        <w:rPr>
          <w:lang w:val="fr-FR"/>
        </w:rPr>
      </w:pPr>
      <w:r w:rsidRPr="00F04FE8">
        <w:rPr>
          <w:lang w:val="fr-FR"/>
        </w:rPr>
        <w:t>Considérant que dans les États membres du Conseil de l</w:t>
      </w:r>
      <w:r w:rsidR="008E1067">
        <w:rPr>
          <w:lang w:val="fr-FR"/>
        </w:rPr>
        <w:t>’</w:t>
      </w:r>
      <w:r w:rsidRPr="00F04FE8">
        <w:rPr>
          <w:lang w:val="fr-FR"/>
        </w:rPr>
        <w:t>Europe se trouvent des personnes qui satisfont aux critères de la définition du terme “réfugié” au sens de l</w:t>
      </w:r>
      <w:r w:rsidR="008E1067">
        <w:rPr>
          <w:lang w:val="fr-FR"/>
        </w:rPr>
        <w:t>’</w:t>
      </w:r>
      <w:r w:rsidRPr="00F04FE8">
        <w:rPr>
          <w:lang w:val="fr-FR"/>
        </w:rPr>
        <w:t>article 1</w:t>
      </w:r>
      <w:r w:rsidRPr="00F04FE8">
        <w:rPr>
          <w:vertAlign w:val="superscript"/>
          <w:lang w:val="fr-FR"/>
        </w:rPr>
        <w:t>er</w:t>
      </w:r>
      <w:r w:rsidRPr="00F04FE8">
        <w:rPr>
          <w:lang w:val="fr-FR"/>
        </w:rPr>
        <w:t xml:space="preserve"> de la Convention du 28 juillet 1951 relative au statut des réfugiés amendée par le Protocole du 31 janvier 1967 mais qui, parce qu</w:t>
      </w:r>
      <w:r w:rsidR="008E1067">
        <w:rPr>
          <w:lang w:val="fr-FR"/>
        </w:rPr>
        <w:t>’</w:t>
      </w:r>
      <w:r w:rsidRPr="00F04FE8">
        <w:rPr>
          <w:lang w:val="fr-FR"/>
        </w:rPr>
        <w:t>elles n</w:t>
      </w:r>
      <w:r w:rsidR="008E1067">
        <w:rPr>
          <w:lang w:val="fr-FR"/>
        </w:rPr>
        <w:t>’</w:t>
      </w:r>
      <w:r w:rsidRPr="00F04FE8">
        <w:rPr>
          <w:lang w:val="fr-FR"/>
        </w:rPr>
        <w:t>ont pas demandé le statut de réfugié ou pour d</w:t>
      </w:r>
      <w:r w:rsidR="008E1067">
        <w:rPr>
          <w:lang w:val="fr-FR"/>
        </w:rPr>
        <w:t>’</w:t>
      </w:r>
      <w:r w:rsidRPr="00F04FE8">
        <w:rPr>
          <w:lang w:val="fr-FR"/>
        </w:rPr>
        <w:t>autres raisons, ne sont pas formellement reconnues comme réfugiés ;</w:t>
      </w:r>
    </w:p>
    <w:p w:rsidRPr="00F04FE8" w:rsidR="00F04FE8" w:rsidP="00F04FE8" w:rsidRDefault="00F04FE8">
      <w:pPr>
        <w:pStyle w:val="ECHRParaQuote"/>
        <w:rPr>
          <w:lang w:val="fr-FR"/>
        </w:rPr>
      </w:pPr>
      <w:r w:rsidRPr="00F04FE8">
        <w:rPr>
          <w:lang w:val="fr-FR"/>
        </w:rPr>
        <w:t>Rappelant l</w:t>
      </w:r>
      <w:r w:rsidR="008E1067">
        <w:rPr>
          <w:lang w:val="fr-FR"/>
        </w:rPr>
        <w:t>’</w:t>
      </w:r>
      <w:r w:rsidRPr="00F04FE8">
        <w:rPr>
          <w:lang w:val="fr-FR"/>
        </w:rPr>
        <w:t>attitude libérale et humanitaire des États membres du Conseil de l</w:t>
      </w:r>
      <w:r w:rsidR="008E1067">
        <w:rPr>
          <w:lang w:val="fr-FR"/>
        </w:rPr>
        <w:t>’</w:t>
      </w:r>
      <w:r w:rsidRPr="00F04FE8">
        <w:rPr>
          <w:lang w:val="fr-FR"/>
        </w:rPr>
        <w:t>Europe à l</w:t>
      </w:r>
      <w:r w:rsidR="008E1067">
        <w:rPr>
          <w:lang w:val="fr-FR"/>
        </w:rPr>
        <w:t>’</w:t>
      </w:r>
      <w:r w:rsidRPr="00F04FE8">
        <w:rPr>
          <w:lang w:val="fr-FR"/>
        </w:rPr>
        <w:t>égard des personnes demandant l</w:t>
      </w:r>
      <w:r w:rsidR="008E1067">
        <w:rPr>
          <w:lang w:val="fr-FR"/>
        </w:rPr>
        <w:t>’</w:t>
      </w:r>
      <w:r w:rsidRPr="00F04FE8">
        <w:rPr>
          <w:lang w:val="fr-FR"/>
        </w:rPr>
        <w:t>asile et, en particulier, leur engagement en faveur du principe de non-refoulement comme il ressort de la Résolution (67) 14 sur l</w:t>
      </w:r>
      <w:r w:rsidR="008E1067">
        <w:rPr>
          <w:lang w:val="fr-FR"/>
        </w:rPr>
        <w:t>’</w:t>
      </w:r>
      <w:r w:rsidRPr="00F04FE8">
        <w:rPr>
          <w:lang w:val="fr-FR"/>
        </w:rPr>
        <w:t>asile en faveur des personnes menacées de persécution et de la Déclaration relative à l</w:t>
      </w:r>
      <w:r w:rsidR="008E1067">
        <w:rPr>
          <w:lang w:val="fr-FR"/>
        </w:rPr>
        <w:t>’</w:t>
      </w:r>
      <w:r w:rsidRPr="00F04FE8">
        <w:rPr>
          <w:lang w:val="fr-FR"/>
        </w:rPr>
        <w:t>asile territorial de 1977 ;</w:t>
      </w:r>
    </w:p>
    <w:p w:rsidRPr="00F04FE8" w:rsidR="00F04FE8" w:rsidP="00F04FE8" w:rsidRDefault="00F04FE8">
      <w:pPr>
        <w:pStyle w:val="ECHRParaQuote"/>
        <w:rPr>
          <w:lang w:val="fr-FR"/>
        </w:rPr>
      </w:pPr>
      <w:r w:rsidRPr="00F04FE8">
        <w:rPr>
          <w:lang w:val="fr-FR"/>
        </w:rPr>
        <w:t>Considérant que le principe de non-refoulement est reconnu comme un principe général applicable à toute personne ;</w:t>
      </w:r>
    </w:p>
    <w:p w:rsidRPr="00F04FE8" w:rsidR="00F04FE8" w:rsidP="00F04FE8" w:rsidRDefault="00F04FE8">
      <w:pPr>
        <w:pStyle w:val="ECHRParaQuote"/>
        <w:rPr>
          <w:lang w:val="fr-FR"/>
        </w:rPr>
      </w:pPr>
      <w:r w:rsidRPr="00F04FE8">
        <w:rPr>
          <w:lang w:val="fr-FR"/>
        </w:rPr>
        <w:t>Ayant à l</w:t>
      </w:r>
      <w:r w:rsidR="008E1067">
        <w:rPr>
          <w:lang w:val="fr-FR"/>
        </w:rPr>
        <w:t>’</w:t>
      </w:r>
      <w:r w:rsidRPr="00F04FE8">
        <w:rPr>
          <w:lang w:val="fr-FR"/>
        </w:rPr>
        <w:t>esprit la Convention européenne des Droits de l</w:t>
      </w:r>
      <w:r w:rsidR="008E1067">
        <w:rPr>
          <w:lang w:val="fr-FR"/>
        </w:rPr>
        <w:t>’</w:t>
      </w:r>
      <w:r w:rsidRPr="00F04FE8">
        <w:rPr>
          <w:lang w:val="fr-FR"/>
        </w:rPr>
        <w:t>Homme et en particulier son article 3 ;</w:t>
      </w:r>
    </w:p>
    <w:p w:rsidRPr="00F04FE8" w:rsidR="00F04FE8" w:rsidP="00F04FE8" w:rsidRDefault="00F04FE8">
      <w:pPr>
        <w:pStyle w:val="ECHRParaQuote"/>
        <w:rPr>
          <w:lang w:val="fr-FR"/>
        </w:rPr>
      </w:pPr>
      <w:r w:rsidRPr="00F04FE8">
        <w:rPr>
          <w:lang w:val="fr-FR"/>
        </w:rPr>
        <w:t>Considérant la Recommandation 773 (1976) de l</w:t>
      </w:r>
      <w:r w:rsidR="008E1067">
        <w:rPr>
          <w:lang w:val="fr-FR"/>
        </w:rPr>
        <w:t>’</w:t>
      </w:r>
      <w:r w:rsidRPr="00F04FE8">
        <w:rPr>
          <w:lang w:val="fr-FR"/>
        </w:rPr>
        <w:t>Assemblée Consultative relative à la situation des réfugiés de facto,</w:t>
      </w:r>
    </w:p>
    <w:p w:rsidRPr="00F04FE8" w:rsidR="00F04FE8" w:rsidP="00F04FE8" w:rsidRDefault="00F04FE8">
      <w:pPr>
        <w:pStyle w:val="ECHRParaQuote"/>
        <w:rPr>
          <w:lang w:val="fr-FR"/>
        </w:rPr>
      </w:pPr>
      <w:r w:rsidRPr="00F04FE8">
        <w:rPr>
          <w:lang w:val="fr-FR"/>
        </w:rPr>
        <w:t>Recommande aux gouvernements des États membres d</w:t>
      </w:r>
      <w:r w:rsidR="008E1067">
        <w:rPr>
          <w:lang w:val="fr-FR"/>
        </w:rPr>
        <w:t>’</w:t>
      </w:r>
      <w:r w:rsidRPr="00F04FE8">
        <w:rPr>
          <w:lang w:val="fr-FR"/>
        </w:rPr>
        <w:t>assurer, sans préjudice des exceptions prévues à l</w:t>
      </w:r>
      <w:r w:rsidR="008E1067">
        <w:rPr>
          <w:lang w:val="fr-FR"/>
        </w:rPr>
        <w:t>’</w:t>
      </w:r>
      <w:r w:rsidRPr="00F04FE8">
        <w:rPr>
          <w:lang w:val="fr-FR"/>
        </w:rPr>
        <w:t>article 33, paragraphe 2, de la Convention de Genève, que le principe selon lequel aucune personne ne devrait faire l</w:t>
      </w:r>
      <w:r w:rsidR="008E1067">
        <w:rPr>
          <w:lang w:val="fr-FR"/>
        </w:rPr>
        <w:t>’</w:t>
      </w:r>
      <w:r w:rsidRPr="00F04FE8">
        <w:rPr>
          <w:lang w:val="fr-FR"/>
        </w:rPr>
        <w:t>objet d</w:t>
      </w:r>
      <w:r w:rsidR="008E1067">
        <w:rPr>
          <w:lang w:val="fr-FR"/>
        </w:rPr>
        <w:t>’</w:t>
      </w:r>
      <w:r w:rsidRPr="00F04FE8">
        <w:rPr>
          <w:lang w:val="fr-FR"/>
        </w:rPr>
        <w:t>un refus d</w:t>
      </w:r>
      <w:r w:rsidR="008E1067">
        <w:rPr>
          <w:lang w:val="fr-FR"/>
        </w:rPr>
        <w:t>’</w:t>
      </w:r>
      <w:r w:rsidRPr="00F04FE8">
        <w:rPr>
          <w:lang w:val="fr-FR"/>
        </w:rPr>
        <w:t>admission à la frontière, d</w:t>
      </w:r>
      <w:r w:rsidR="008E1067">
        <w:rPr>
          <w:lang w:val="fr-FR"/>
        </w:rPr>
        <w:t>’</w:t>
      </w:r>
      <w:r w:rsidRPr="00F04FE8">
        <w:rPr>
          <w:lang w:val="fr-FR"/>
        </w:rPr>
        <w:t>un refoulement, d</w:t>
      </w:r>
      <w:r w:rsidR="008E1067">
        <w:rPr>
          <w:lang w:val="fr-FR"/>
        </w:rPr>
        <w:t>’</w:t>
      </w:r>
      <w:r w:rsidRPr="00F04FE8">
        <w:rPr>
          <w:lang w:val="fr-FR"/>
        </w:rPr>
        <w:t>une expulsion ou de toute autre mesure qui aurait pour effet de l</w:t>
      </w:r>
      <w:r w:rsidR="008E1067">
        <w:rPr>
          <w:lang w:val="fr-FR"/>
        </w:rPr>
        <w:t>’</w:t>
      </w:r>
      <w:r w:rsidRPr="00F04FE8">
        <w:rPr>
          <w:lang w:val="fr-FR"/>
        </w:rPr>
        <w:t>obliger à retourner ou à demeurer dans un territoire où elle craint avec raison d</w:t>
      </w:r>
      <w:r w:rsidR="008E1067">
        <w:rPr>
          <w:lang w:val="fr-FR"/>
        </w:rPr>
        <w:t>’</w:t>
      </w:r>
      <w:r w:rsidRPr="00F04FE8">
        <w:rPr>
          <w:lang w:val="fr-FR"/>
        </w:rPr>
        <w:t>être persécutée du fait de sa race, de sa religion, de sa nationalité, de son appartenance à un certain groupe social ou de ses opinions politiques, soit appliqué indépendamment du fait que cette personne ait été ou non reconnue comme réfugié selon la Convention relative au statut des réfugiés du 28 juillet 1951 et le Protocole du 31 janvier 1967. »</w:t>
      </w:r>
    </w:p>
    <w:p w:rsidRPr="00F04FE8" w:rsidR="00F04FE8" w:rsidP="00F04FE8" w:rsidRDefault="00F04FE8">
      <w:pPr>
        <w:pStyle w:val="ECHRHeading2"/>
        <w:rPr>
          <w:lang w:val="fr-FR"/>
        </w:rPr>
      </w:pPr>
      <w:r w:rsidRPr="0031664C">
        <w:rPr>
          <w:lang w:val="fr-FR"/>
        </w:rPr>
        <w:t>C.  </w:t>
      </w:r>
      <w:r w:rsidRPr="00F04FE8">
        <w:rPr>
          <w:lang w:val="fr-FR"/>
        </w:rPr>
        <w:t>Le droit de l</w:t>
      </w:r>
      <w:r w:rsidR="008E1067">
        <w:rPr>
          <w:lang w:val="fr-FR"/>
        </w:rPr>
        <w:t>’</w:t>
      </w:r>
      <w:r w:rsidRPr="00F04FE8">
        <w:rPr>
          <w:lang w:val="fr-FR"/>
        </w:rPr>
        <w:t>Union européenne</w:t>
      </w:r>
    </w:p>
    <w:p w:rsidR="00D46FA0" w:rsidP="00F04FE8" w:rsidRDefault="00F86528">
      <w:pPr>
        <w:pStyle w:val="ECHRHeading3"/>
        <w:rPr>
          <w:lang w:val="fr-FR"/>
        </w:rPr>
      </w:pPr>
      <w:r>
        <w:rPr>
          <w:lang w:val="fr-FR"/>
        </w:rPr>
        <w:t>1.  </w:t>
      </w:r>
      <w:r w:rsidRPr="00F04FE8" w:rsidR="00F04FE8">
        <w:rPr>
          <w:lang w:val="fr-FR"/>
        </w:rPr>
        <w:t>Les règlements « Dublin » et « Eurodac »</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54</w:t>
      </w:r>
      <w:r>
        <w:fldChar w:fldCharType="end"/>
      </w:r>
      <w:r w:rsidRPr="0031664C">
        <w:rPr>
          <w:lang w:val="fr-FR"/>
        </w:rPr>
        <w:t>.  Le règlement n</w:t>
      </w:r>
      <w:r w:rsidRPr="0031664C">
        <w:rPr>
          <w:vertAlign w:val="superscript"/>
          <w:lang w:val="fr-FR"/>
        </w:rPr>
        <w:t>o</w:t>
      </w:r>
      <w:r w:rsidRPr="0031664C">
        <w:rPr>
          <w:lang w:val="fr-FR"/>
        </w:rPr>
        <w:t xml:space="preserve"> 343/2003 du Conseil du 18 février 2003 établissant les critères et mécanismes de détermination de l</w:t>
      </w:r>
      <w:r w:rsidR="008E1067">
        <w:rPr>
          <w:lang w:val="fr-FR"/>
        </w:rPr>
        <w:t>’</w:t>
      </w:r>
      <w:r w:rsidRPr="0031664C">
        <w:rPr>
          <w:lang w:val="fr-FR"/>
        </w:rPr>
        <w:t>État membre responsable de l</w:t>
      </w:r>
      <w:r w:rsidR="008E1067">
        <w:rPr>
          <w:lang w:val="fr-FR"/>
        </w:rPr>
        <w:t>’</w:t>
      </w:r>
      <w:r w:rsidRPr="0031664C">
        <w:rPr>
          <w:lang w:val="fr-FR"/>
        </w:rPr>
        <w:t>examen d</w:t>
      </w:r>
      <w:r w:rsidR="008E1067">
        <w:rPr>
          <w:lang w:val="fr-FR"/>
        </w:rPr>
        <w:t>’</w:t>
      </w:r>
      <w:r w:rsidRPr="0031664C">
        <w:rPr>
          <w:lang w:val="fr-FR"/>
        </w:rPr>
        <w:t>une demande d</w:t>
      </w:r>
      <w:r w:rsidR="008E1067">
        <w:rPr>
          <w:lang w:val="fr-FR"/>
        </w:rPr>
        <w:t>’</w:t>
      </w:r>
      <w:r w:rsidRPr="0031664C">
        <w:rPr>
          <w:lang w:val="fr-FR"/>
        </w:rPr>
        <w:t>asile présentée dans l</w:t>
      </w:r>
      <w:r w:rsidR="008E1067">
        <w:rPr>
          <w:lang w:val="fr-FR"/>
        </w:rPr>
        <w:t>’</w:t>
      </w:r>
      <w:r w:rsidRPr="0031664C">
        <w:rPr>
          <w:lang w:val="fr-FR"/>
        </w:rPr>
        <w:t>un des États membres par un ressortissant d</w:t>
      </w:r>
      <w:r w:rsidR="008E1067">
        <w:rPr>
          <w:lang w:val="fr-FR"/>
        </w:rPr>
        <w:t>’</w:t>
      </w:r>
      <w:r w:rsidRPr="0031664C">
        <w:rPr>
          <w:lang w:val="fr-FR"/>
        </w:rPr>
        <w:t>un pays tiers (dit règlement « Dublin II » – ou simplement « règlement Dublin ») s</w:t>
      </w:r>
      <w:r w:rsidR="008E1067">
        <w:rPr>
          <w:lang w:val="fr-FR"/>
        </w:rPr>
        <w:t>’</w:t>
      </w:r>
      <w:r w:rsidRPr="0031664C">
        <w:rPr>
          <w:lang w:val="fr-FR"/>
        </w:rPr>
        <w:t>applique aux États membres de l</w:t>
      </w:r>
      <w:r w:rsidR="008E1067">
        <w:rPr>
          <w:lang w:val="fr-FR"/>
        </w:rPr>
        <w:t>’</w:t>
      </w:r>
      <w:r w:rsidRPr="0031664C">
        <w:rPr>
          <w:lang w:val="fr-FR"/>
        </w:rPr>
        <w:t>Union européenne ainsi qu</w:t>
      </w:r>
      <w:r w:rsidR="008E1067">
        <w:rPr>
          <w:lang w:val="fr-FR"/>
        </w:rPr>
        <w:t>’</w:t>
      </w:r>
      <w:r w:rsidRPr="0031664C">
        <w:rPr>
          <w:lang w:val="fr-FR"/>
        </w:rPr>
        <w:t>à la Norvège, à l</w:t>
      </w:r>
      <w:r w:rsidR="008E1067">
        <w:rPr>
          <w:lang w:val="fr-FR"/>
        </w:rPr>
        <w:t>’</w:t>
      </w:r>
      <w:r w:rsidRPr="0031664C">
        <w:rPr>
          <w:lang w:val="fr-FR"/>
        </w:rPr>
        <w:t>Islande et à la Suisse.</w:t>
      </w:r>
    </w:p>
    <w:p w:rsidRPr="0031664C" w:rsidR="00D46FA0"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55</w:t>
      </w:r>
      <w:r>
        <w:fldChar w:fldCharType="end"/>
      </w:r>
      <w:r w:rsidRPr="0031664C">
        <w:rPr>
          <w:lang w:val="fr-FR"/>
        </w:rPr>
        <w:t>.  Ce règlement remplace les dispositions de la Convention de Dublin relative à la détermination de l</w:t>
      </w:r>
      <w:r w:rsidR="008E1067">
        <w:rPr>
          <w:lang w:val="fr-FR"/>
        </w:rPr>
        <w:t>’</w:t>
      </w:r>
      <w:r w:rsidRPr="0031664C">
        <w:rPr>
          <w:lang w:val="fr-FR"/>
        </w:rPr>
        <w:t>État responsable de l</w:t>
      </w:r>
      <w:r w:rsidR="008E1067">
        <w:rPr>
          <w:lang w:val="fr-FR"/>
        </w:rPr>
        <w:t>’</w:t>
      </w:r>
      <w:r w:rsidRPr="0031664C">
        <w:rPr>
          <w:lang w:val="fr-FR"/>
        </w:rPr>
        <w:t>examen d</w:t>
      </w:r>
      <w:r w:rsidR="008E1067">
        <w:rPr>
          <w:lang w:val="fr-FR"/>
        </w:rPr>
        <w:t>’</w:t>
      </w:r>
      <w:r w:rsidRPr="0031664C">
        <w:rPr>
          <w:lang w:val="fr-FR"/>
        </w:rPr>
        <w:t>une demande d</w:t>
      </w:r>
      <w:r w:rsidR="008E1067">
        <w:rPr>
          <w:lang w:val="fr-FR"/>
        </w:rPr>
        <w:t>’</w:t>
      </w:r>
      <w:r w:rsidRPr="0031664C">
        <w:rPr>
          <w:lang w:val="fr-FR"/>
        </w:rPr>
        <w:t>asile présentée dans l</w:t>
      </w:r>
      <w:r w:rsidR="008E1067">
        <w:rPr>
          <w:lang w:val="fr-FR"/>
        </w:rPr>
        <w:t>’</w:t>
      </w:r>
      <w:r w:rsidRPr="0031664C">
        <w:rPr>
          <w:lang w:val="fr-FR"/>
        </w:rPr>
        <w:t>un des États membres des Communautés européennes (système « Dublin I »), qui avait été signée le 15 juin 1990.</w:t>
      </w:r>
    </w:p>
    <w:p w:rsidRPr="0031664C" w:rsidR="00F04FE8" w:rsidP="001C34D3" w:rsidRDefault="00F04FE8">
      <w:pPr>
        <w:pStyle w:val="ECHRPara"/>
        <w:rPr>
          <w:lang w:val="fr-FR"/>
        </w:rPr>
      </w:pPr>
      <w:r w:rsidRPr="0031664C">
        <w:rPr>
          <w:lang w:val="fr-FR"/>
        </w:rPr>
        <w:t>Il est complété par un règlement d</w:t>
      </w:r>
      <w:r w:rsidR="008E1067">
        <w:rPr>
          <w:lang w:val="fr-FR"/>
        </w:rPr>
        <w:t>’</w:t>
      </w:r>
      <w:r w:rsidRPr="0031664C">
        <w:rPr>
          <w:lang w:val="fr-FR"/>
        </w:rPr>
        <w:t>application (</w:t>
      </w:r>
      <w:r w:rsidRPr="0031664C">
        <w:rPr>
          <w:szCs w:val="24"/>
          <w:lang w:val="fr-FR"/>
        </w:rPr>
        <w:t>n</w:t>
      </w:r>
      <w:r w:rsidRPr="0031664C">
        <w:rPr>
          <w:szCs w:val="24"/>
          <w:vertAlign w:val="superscript"/>
          <w:lang w:val="fr-FR"/>
        </w:rPr>
        <w:t>o</w:t>
      </w:r>
      <w:r w:rsidRPr="0031664C">
        <w:rPr>
          <w:szCs w:val="24"/>
          <w:lang w:val="fr-FR"/>
        </w:rPr>
        <w:t> 1560/2003, du 2 septembre 2003).</w:t>
      </w:r>
    </w:p>
    <w:p w:rsidRPr="00F04FE8" w:rsidR="00F04FE8" w:rsidP="00C46D4A" w:rsidRDefault="00F04FE8">
      <w:pPr>
        <w:pStyle w:val="ECHRPara"/>
        <w:rPr>
          <w:lang w:val="fr-FR"/>
        </w:rPr>
      </w:pPr>
      <w:r w:rsidRPr="00C85EE0">
        <w:fldChar w:fldCharType="begin"/>
      </w:r>
      <w:r w:rsidRPr="00F04FE8">
        <w:rPr>
          <w:lang w:val="fr-FR"/>
        </w:rPr>
        <w:instrText xml:space="preserve"> SEQ level0 \*arabic </w:instrText>
      </w:r>
      <w:r w:rsidRPr="00C85EE0">
        <w:fldChar w:fldCharType="separate"/>
      </w:r>
      <w:r w:rsidR="002F1CFE">
        <w:rPr>
          <w:noProof/>
          <w:lang w:val="fr-FR"/>
        </w:rPr>
        <w:t>56</w:t>
      </w:r>
      <w:r w:rsidRPr="00C85EE0">
        <w:fldChar w:fldCharType="end"/>
      </w:r>
      <w:r w:rsidRPr="00F04FE8">
        <w:rPr>
          <w:lang w:val="fr-FR"/>
        </w:rPr>
        <w:t>.  Ainsi qu</w:t>
      </w:r>
      <w:r w:rsidR="008E1067">
        <w:rPr>
          <w:lang w:val="fr-FR"/>
        </w:rPr>
        <w:t>’</w:t>
      </w:r>
      <w:r w:rsidRPr="00F04FE8">
        <w:rPr>
          <w:lang w:val="fr-FR"/>
        </w:rPr>
        <w:t>il ressort du deuxième considérant de l</w:t>
      </w:r>
      <w:r w:rsidR="008E1067">
        <w:rPr>
          <w:lang w:val="fr-FR"/>
        </w:rPr>
        <w:t>’</w:t>
      </w:r>
      <w:r w:rsidRPr="00F04FE8">
        <w:rPr>
          <w:lang w:val="fr-FR"/>
        </w:rPr>
        <w:t xml:space="preserve">exposé des motifs figurant en tête de celui-ci, le règlement </w:t>
      </w:r>
      <w:r w:rsidRPr="00F04FE8">
        <w:rPr>
          <w:szCs w:val="24"/>
          <w:lang w:val="fr-FR"/>
        </w:rPr>
        <w:t>« Dublin II »</w:t>
      </w:r>
      <w:r w:rsidRPr="00F04FE8">
        <w:rPr>
          <w:lang w:val="fr-FR"/>
        </w:rPr>
        <w:t xml:space="preserve"> repose sur la présomption que les États membres respectent le principe de non-refoulement prévu par la Convention de Genève et sont considérés comme des pays sûrs.</w:t>
      </w:r>
    </w:p>
    <w:p w:rsidRPr="0031664C" w:rsidR="00D46FA0" w:rsidP="001C34D3" w:rsidRDefault="00F04FE8">
      <w:pPr>
        <w:pStyle w:val="ECHRPara"/>
        <w:rPr>
          <w:lang w:val="fr-FR"/>
        </w:rPr>
      </w:pPr>
      <w:r w:rsidRPr="00C85EE0">
        <w:fldChar w:fldCharType="begin"/>
      </w:r>
      <w:r w:rsidRPr="0031664C">
        <w:rPr>
          <w:lang w:val="fr-FR"/>
        </w:rPr>
        <w:instrText xml:space="preserve"> SEQ level0 \*arabic </w:instrText>
      </w:r>
      <w:r w:rsidRPr="00C85EE0">
        <w:fldChar w:fldCharType="separate"/>
      </w:r>
      <w:r w:rsidRPr="0031664C" w:rsidR="002F1CFE">
        <w:rPr>
          <w:lang w:val="fr-FR"/>
        </w:rPr>
        <w:t>57</w:t>
      </w:r>
      <w:r w:rsidRPr="00C85EE0">
        <w:fldChar w:fldCharType="end"/>
      </w:r>
      <w:r w:rsidRPr="0031664C">
        <w:rPr>
          <w:lang w:val="fr-FR"/>
        </w:rPr>
        <w:t>.  En vertu du règlement, les États membres sont tenus de déterminer, sur la base de critères objectifs et hiérarchisés (articles 5 à 14), l</w:t>
      </w:r>
      <w:r w:rsidR="008E1067">
        <w:rPr>
          <w:lang w:val="fr-FR"/>
        </w:rPr>
        <w:t>’</w:t>
      </w:r>
      <w:r w:rsidRPr="0031664C">
        <w:rPr>
          <w:lang w:val="fr-FR"/>
        </w:rPr>
        <w:t>État membre responsable de l</w:t>
      </w:r>
      <w:r w:rsidR="008E1067">
        <w:rPr>
          <w:lang w:val="fr-FR"/>
        </w:rPr>
        <w:t>’</w:t>
      </w:r>
      <w:r w:rsidRPr="0031664C">
        <w:rPr>
          <w:lang w:val="fr-FR"/>
        </w:rPr>
        <w:t>examen d</w:t>
      </w:r>
      <w:r w:rsidR="008E1067">
        <w:rPr>
          <w:lang w:val="fr-FR"/>
        </w:rPr>
        <w:t>’</w:t>
      </w:r>
      <w:r w:rsidRPr="0031664C">
        <w:rPr>
          <w:lang w:val="fr-FR"/>
        </w:rPr>
        <w:t>une demande d</w:t>
      </w:r>
      <w:r w:rsidR="008E1067">
        <w:rPr>
          <w:lang w:val="fr-FR"/>
        </w:rPr>
        <w:t>’</w:t>
      </w:r>
      <w:r w:rsidRPr="0031664C">
        <w:rPr>
          <w:lang w:val="fr-FR"/>
        </w:rPr>
        <w:t>asile présentée sur leur territoire. Notamment, si le demandeur d</w:t>
      </w:r>
      <w:r w:rsidR="008E1067">
        <w:rPr>
          <w:lang w:val="fr-FR"/>
        </w:rPr>
        <w:t>’</w:t>
      </w:r>
      <w:r w:rsidRPr="0031664C">
        <w:rPr>
          <w:lang w:val="fr-FR"/>
        </w:rPr>
        <w:t>asile a franchi irrégulièrement la frontière d</w:t>
      </w:r>
      <w:r w:rsidR="008E1067">
        <w:rPr>
          <w:lang w:val="fr-FR"/>
        </w:rPr>
        <w:t>’</w:t>
      </w:r>
      <w:r w:rsidRPr="0031664C">
        <w:rPr>
          <w:lang w:val="fr-FR"/>
        </w:rPr>
        <w:t>un État membre dans lequel il est entré en venant d</w:t>
      </w:r>
      <w:r w:rsidR="008E1067">
        <w:rPr>
          <w:lang w:val="fr-FR"/>
        </w:rPr>
        <w:t>’</w:t>
      </w:r>
      <w:r w:rsidRPr="0031664C">
        <w:rPr>
          <w:lang w:val="fr-FR"/>
        </w:rPr>
        <w:t>un État tiers, cet État membre reste responsable de l</w:t>
      </w:r>
      <w:r w:rsidR="008E1067">
        <w:rPr>
          <w:lang w:val="fr-FR"/>
        </w:rPr>
        <w:t>’</w:t>
      </w:r>
      <w:r w:rsidRPr="0031664C">
        <w:rPr>
          <w:lang w:val="fr-FR"/>
        </w:rPr>
        <w:t>examen de la demande d</w:t>
      </w:r>
      <w:r w:rsidR="008E1067">
        <w:rPr>
          <w:lang w:val="fr-FR"/>
        </w:rPr>
        <w:t>’</w:t>
      </w:r>
      <w:r w:rsidRPr="0031664C">
        <w:rPr>
          <w:lang w:val="fr-FR"/>
        </w:rPr>
        <w:t>asile dans les douze mois suivant le franchissement de sa frontière (article 10 § 1). Ce système vise à éviter le phénomène de demandes multiples, et en même temps à garantir que le cas de chaque demandeur d</w:t>
      </w:r>
      <w:r w:rsidR="008E1067">
        <w:rPr>
          <w:lang w:val="fr-FR"/>
        </w:rPr>
        <w:t>’</w:t>
      </w:r>
      <w:r w:rsidRPr="0031664C">
        <w:rPr>
          <w:lang w:val="fr-FR"/>
        </w:rPr>
        <w:t>asile sera traité par un seul État membre.</w:t>
      </w:r>
    </w:p>
    <w:p w:rsidRPr="0031664C" w:rsidR="00F04FE8" w:rsidP="001C34D3" w:rsidRDefault="00F04FE8">
      <w:pPr>
        <w:pStyle w:val="ECHRPara"/>
        <w:rPr>
          <w:lang w:val="fr-FR"/>
        </w:rPr>
      </w:pPr>
      <w:r w:rsidRPr="00C85EE0">
        <w:fldChar w:fldCharType="begin"/>
      </w:r>
      <w:r w:rsidRPr="0031664C">
        <w:rPr>
          <w:lang w:val="fr-FR"/>
        </w:rPr>
        <w:instrText xml:space="preserve"> SEQ level0 \*arabic </w:instrText>
      </w:r>
      <w:r w:rsidRPr="00C85EE0">
        <w:fldChar w:fldCharType="separate"/>
      </w:r>
      <w:r w:rsidRPr="0031664C" w:rsidR="002F1CFE">
        <w:rPr>
          <w:lang w:val="fr-FR"/>
        </w:rPr>
        <w:t>58</w:t>
      </w:r>
      <w:r w:rsidRPr="00C85EE0">
        <w:fldChar w:fldCharType="end"/>
      </w:r>
      <w:r w:rsidRPr="0031664C">
        <w:rPr>
          <w:lang w:val="fr-FR"/>
        </w:rPr>
        <w:t>.  Si l</w:t>
      </w:r>
      <w:r w:rsidR="008E1067">
        <w:rPr>
          <w:lang w:val="fr-FR"/>
        </w:rPr>
        <w:t>’</w:t>
      </w:r>
      <w:r w:rsidRPr="0031664C">
        <w:rPr>
          <w:lang w:val="fr-FR"/>
        </w:rPr>
        <w:t>application des critères mis en place par le règlement désigne un autre État membre comme responsable, ce dernier est sollicité pour prendre en charge le demandeur d</w:t>
      </w:r>
      <w:r w:rsidR="008E1067">
        <w:rPr>
          <w:lang w:val="fr-FR"/>
        </w:rPr>
        <w:t>’</w:t>
      </w:r>
      <w:r w:rsidRPr="0031664C">
        <w:rPr>
          <w:lang w:val="fr-FR"/>
        </w:rPr>
        <w:t>asile et, partant, pour examiner sa demande.</w:t>
      </w:r>
    </w:p>
    <w:p w:rsidRPr="0031664C" w:rsidR="00F04FE8" w:rsidP="001C34D3" w:rsidRDefault="00F04FE8">
      <w:pPr>
        <w:pStyle w:val="ECHRPara"/>
        <w:rPr>
          <w:lang w:val="fr-FR"/>
        </w:rPr>
      </w:pPr>
      <w:r w:rsidRPr="00C85EE0">
        <w:fldChar w:fldCharType="begin"/>
      </w:r>
      <w:r w:rsidRPr="0031664C">
        <w:rPr>
          <w:lang w:val="fr-FR"/>
        </w:rPr>
        <w:instrText xml:space="preserve"> SEQ level0 \*arabic </w:instrText>
      </w:r>
      <w:r w:rsidRPr="00C85EE0">
        <w:fldChar w:fldCharType="separate"/>
      </w:r>
      <w:r w:rsidRPr="0031664C" w:rsidR="002F1CFE">
        <w:rPr>
          <w:lang w:val="fr-FR"/>
        </w:rPr>
        <w:t>59</w:t>
      </w:r>
      <w:r w:rsidRPr="00C85EE0">
        <w:fldChar w:fldCharType="end"/>
      </w:r>
      <w:r w:rsidRPr="0031664C">
        <w:rPr>
          <w:lang w:val="fr-FR"/>
        </w:rPr>
        <w:t>.  Dans l</w:t>
      </w:r>
      <w:r w:rsidR="008E1067">
        <w:rPr>
          <w:lang w:val="fr-FR"/>
        </w:rPr>
        <w:t>’</w:t>
      </w:r>
      <w:r w:rsidRPr="0031664C">
        <w:rPr>
          <w:lang w:val="fr-FR"/>
        </w:rPr>
        <w:t>hypothèse où l</w:t>
      </w:r>
      <w:r w:rsidR="008E1067">
        <w:rPr>
          <w:lang w:val="fr-FR"/>
        </w:rPr>
        <w:t>’</w:t>
      </w:r>
      <w:r w:rsidRPr="0031664C">
        <w:rPr>
          <w:lang w:val="fr-FR"/>
        </w:rPr>
        <w:t>État requis reconnaît sa responsabilité (ou ne répond pas dans un délai de deux mois à compter de la réception de la demande), le premier État membre est tenu de notifier au demandeur une décision motivée l</w:t>
      </w:r>
      <w:r w:rsidR="008E1067">
        <w:rPr>
          <w:lang w:val="fr-FR"/>
        </w:rPr>
        <w:t>’</w:t>
      </w:r>
      <w:r w:rsidRPr="0031664C">
        <w:rPr>
          <w:lang w:val="fr-FR"/>
        </w:rPr>
        <w:t>informant de son obligation de le transférer. Ce transfert doit avoir lieu au plus tard dans les six mois à compter de l</w:t>
      </w:r>
      <w:r w:rsidR="008E1067">
        <w:rPr>
          <w:lang w:val="fr-FR"/>
        </w:rPr>
        <w:t>’</w:t>
      </w:r>
      <w:r w:rsidRPr="0031664C">
        <w:rPr>
          <w:lang w:val="fr-FR"/>
        </w:rPr>
        <w:t>acceptation de la demande de prise en charge. Si le transfert n</w:t>
      </w:r>
      <w:r w:rsidR="008E1067">
        <w:rPr>
          <w:lang w:val="fr-FR"/>
        </w:rPr>
        <w:t>’</w:t>
      </w:r>
      <w:r w:rsidRPr="0031664C">
        <w:rPr>
          <w:lang w:val="fr-FR"/>
        </w:rPr>
        <w:t>est pas exécuté dans les délais, la responsabilité incombe à l</w:t>
      </w:r>
      <w:r w:rsidR="008E1067">
        <w:rPr>
          <w:lang w:val="fr-FR"/>
        </w:rPr>
        <w:t>’</w:t>
      </w:r>
      <w:r w:rsidRPr="0031664C">
        <w:rPr>
          <w:lang w:val="fr-FR"/>
        </w:rPr>
        <w:t>État membre auprès duquel la demande d</w:t>
      </w:r>
      <w:r w:rsidR="008E1067">
        <w:rPr>
          <w:lang w:val="fr-FR"/>
        </w:rPr>
        <w:t>’</w:t>
      </w:r>
      <w:r w:rsidRPr="0031664C">
        <w:rPr>
          <w:lang w:val="fr-FR"/>
        </w:rPr>
        <w:t>asile a été introduite.</w:t>
      </w:r>
    </w:p>
    <w:p w:rsidRPr="0031664C" w:rsidR="00F04FE8" w:rsidP="001C34D3" w:rsidRDefault="00F04FE8">
      <w:pPr>
        <w:pStyle w:val="ECHRPara"/>
        <w:rPr>
          <w:lang w:val="fr-FR"/>
        </w:rPr>
      </w:pPr>
      <w:r w:rsidRPr="00C85EE0">
        <w:fldChar w:fldCharType="begin"/>
      </w:r>
      <w:r w:rsidRPr="0031664C">
        <w:rPr>
          <w:lang w:val="fr-FR"/>
        </w:rPr>
        <w:instrText xml:space="preserve"> SEQ level0 \*arabic </w:instrText>
      </w:r>
      <w:r w:rsidRPr="00C85EE0">
        <w:fldChar w:fldCharType="separate"/>
      </w:r>
      <w:r w:rsidRPr="0031664C" w:rsidR="002F1CFE">
        <w:rPr>
          <w:lang w:val="fr-FR"/>
        </w:rPr>
        <w:t>60</w:t>
      </w:r>
      <w:r w:rsidRPr="00C85EE0">
        <w:fldChar w:fldCharType="end"/>
      </w:r>
      <w:r w:rsidRPr="0031664C">
        <w:rPr>
          <w:lang w:val="fr-FR"/>
        </w:rPr>
        <w:t>.  Chaque État membre reste libre d</w:t>
      </w:r>
      <w:r w:rsidR="008E1067">
        <w:rPr>
          <w:lang w:val="fr-FR"/>
        </w:rPr>
        <w:t>’</w:t>
      </w:r>
      <w:r w:rsidRPr="0031664C">
        <w:rPr>
          <w:lang w:val="fr-FR"/>
        </w:rPr>
        <w:t>examiner, par dérogation à la règle générale, une demande d</w:t>
      </w:r>
      <w:r w:rsidR="008E1067">
        <w:rPr>
          <w:lang w:val="fr-FR"/>
        </w:rPr>
        <w:t>’</w:t>
      </w:r>
      <w:r w:rsidRPr="0031664C">
        <w:rPr>
          <w:lang w:val="fr-FR"/>
        </w:rPr>
        <w:t>asile dont l</w:t>
      </w:r>
      <w:r w:rsidR="008E1067">
        <w:rPr>
          <w:lang w:val="fr-FR"/>
        </w:rPr>
        <w:t>’</w:t>
      </w:r>
      <w:r w:rsidRPr="0031664C">
        <w:rPr>
          <w:lang w:val="fr-FR"/>
        </w:rPr>
        <w:t>examen ne lui échoit pas en vertu des critères fixés dans le règlement (article 3 § 2). Il s</w:t>
      </w:r>
      <w:r w:rsidR="008E1067">
        <w:rPr>
          <w:lang w:val="fr-FR"/>
        </w:rPr>
        <w:t>’</w:t>
      </w:r>
      <w:r w:rsidRPr="0031664C">
        <w:rPr>
          <w:lang w:val="fr-FR"/>
        </w:rPr>
        <w:t>agit de la clause dite de « souveraineté ». Dans ce cas, cet État devient l</w:t>
      </w:r>
      <w:r w:rsidR="008E1067">
        <w:rPr>
          <w:lang w:val="fr-FR"/>
        </w:rPr>
        <w:t>’</w:t>
      </w:r>
      <w:r w:rsidRPr="0031664C">
        <w:rPr>
          <w:lang w:val="fr-FR"/>
        </w:rPr>
        <w:t>État membre responsable et assume les obligations qui sont liées à cette responsabilité.</w:t>
      </w:r>
    </w:p>
    <w:p w:rsidRPr="0031664C" w:rsidR="00F04FE8" w:rsidP="001C34D3" w:rsidRDefault="00F04FE8">
      <w:pPr>
        <w:pStyle w:val="ECHRPara"/>
        <w:rPr>
          <w:lang w:val="fr-FR"/>
        </w:rPr>
      </w:pPr>
      <w:r w:rsidRPr="00C85EE0">
        <w:fldChar w:fldCharType="begin"/>
      </w:r>
      <w:r w:rsidRPr="0031664C">
        <w:rPr>
          <w:lang w:val="fr-FR"/>
        </w:rPr>
        <w:instrText xml:space="preserve"> SEQ level0 \*arabic </w:instrText>
      </w:r>
      <w:r w:rsidRPr="00C85EE0">
        <w:fldChar w:fldCharType="separate"/>
      </w:r>
      <w:r w:rsidRPr="0031664C" w:rsidR="002F1CFE">
        <w:rPr>
          <w:lang w:val="fr-FR"/>
        </w:rPr>
        <w:t>61</w:t>
      </w:r>
      <w:r w:rsidRPr="00C85EE0">
        <w:fldChar w:fldCharType="end"/>
      </w:r>
      <w:r w:rsidRPr="0031664C">
        <w:rPr>
          <w:lang w:val="fr-FR"/>
        </w:rPr>
        <w:t>.  En outre, tout État membre peut, même si l</w:t>
      </w:r>
      <w:r w:rsidR="008E1067">
        <w:rPr>
          <w:lang w:val="fr-FR"/>
        </w:rPr>
        <w:t>’</w:t>
      </w:r>
      <w:r w:rsidRPr="0031664C">
        <w:rPr>
          <w:lang w:val="fr-FR"/>
        </w:rPr>
        <w:t>application des critères définis par le règlement ne lui en confère pas la responsabilité, rapprocher des membres d</w:t>
      </w:r>
      <w:r w:rsidR="008E1067">
        <w:rPr>
          <w:lang w:val="fr-FR"/>
        </w:rPr>
        <w:t>’</w:t>
      </w:r>
      <w:r w:rsidRPr="0031664C">
        <w:rPr>
          <w:lang w:val="fr-FR"/>
        </w:rPr>
        <w:t>une même famille, ainsi que d</w:t>
      </w:r>
      <w:r w:rsidR="008E1067">
        <w:rPr>
          <w:lang w:val="fr-FR"/>
        </w:rPr>
        <w:t>’</w:t>
      </w:r>
      <w:r w:rsidRPr="0031664C">
        <w:rPr>
          <w:lang w:val="fr-FR"/>
        </w:rPr>
        <w:t>autres parents à charge pour des raisons humanitaires fondées, notamment, sur des motifs familiaux ou culturels (article 15 § 1). Il s</w:t>
      </w:r>
      <w:r w:rsidR="008E1067">
        <w:rPr>
          <w:lang w:val="fr-FR"/>
        </w:rPr>
        <w:t>’</w:t>
      </w:r>
      <w:r w:rsidRPr="0031664C">
        <w:rPr>
          <w:lang w:val="fr-FR"/>
        </w:rPr>
        <w:t>agit de la clause dite « humanitaire ». Dans ce cas, cet État membre examine, à la demande d</w:t>
      </w:r>
      <w:r w:rsidR="008E1067">
        <w:rPr>
          <w:lang w:val="fr-FR"/>
        </w:rPr>
        <w:t>’</w:t>
      </w:r>
      <w:r w:rsidRPr="0031664C">
        <w:rPr>
          <w:lang w:val="fr-FR"/>
        </w:rPr>
        <w:t>un autre État membre, la demande d</w:t>
      </w:r>
      <w:r w:rsidR="008E1067">
        <w:rPr>
          <w:lang w:val="fr-FR"/>
        </w:rPr>
        <w:t>’</w:t>
      </w:r>
      <w:r w:rsidRPr="0031664C">
        <w:rPr>
          <w:lang w:val="fr-FR"/>
        </w:rPr>
        <w:t>asile de la personne concernée. Les personnes concernées doivent y consentir.</w:t>
      </w:r>
    </w:p>
    <w:p w:rsidRPr="0031664C" w:rsidR="00F04FE8" w:rsidP="001C34D3" w:rsidRDefault="00F04FE8">
      <w:pPr>
        <w:pStyle w:val="ECHRPara"/>
        <w:rPr>
          <w:lang w:val="fr-FR"/>
        </w:rPr>
      </w:pPr>
      <w:r w:rsidRPr="00C85EE0">
        <w:fldChar w:fldCharType="begin"/>
      </w:r>
      <w:r w:rsidRPr="0031664C">
        <w:rPr>
          <w:lang w:val="fr-FR"/>
        </w:rPr>
        <w:instrText xml:space="preserve"> SEQ level0 \*arabic </w:instrText>
      </w:r>
      <w:r w:rsidRPr="00C85EE0">
        <w:fldChar w:fldCharType="separate"/>
      </w:r>
      <w:r w:rsidRPr="0031664C" w:rsidR="002F1CFE">
        <w:rPr>
          <w:lang w:val="fr-FR"/>
        </w:rPr>
        <w:t>62</w:t>
      </w:r>
      <w:r w:rsidRPr="00C85EE0">
        <w:fldChar w:fldCharType="end"/>
      </w:r>
      <w:r w:rsidRPr="0031664C">
        <w:rPr>
          <w:lang w:val="fr-FR"/>
        </w:rPr>
        <w:t xml:space="preserve">.  Ce règlement est complété par </w:t>
      </w:r>
      <w:r w:rsidRPr="0031664C">
        <w:rPr>
          <w:szCs w:val="24"/>
          <w:lang w:val="fr-FR"/>
        </w:rPr>
        <w:t xml:space="preserve">le </w:t>
      </w:r>
      <w:r w:rsidRPr="0031664C">
        <w:rPr>
          <w:lang w:val="fr-FR"/>
        </w:rPr>
        <w:t>règlement n</w:t>
      </w:r>
      <w:r w:rsidRPr="0031664C">
        <w:rPr>
          <w:vertAlign w:val="superscript"/>
          <w:lang w:val="fr-FR"/>
        </w:rPr>
        <w:t>o</w:t>
      </w:r>
      <w:r w:rsidRPr="0031664C">
        <w:rPr>
          <w:lang w:val="fr-FR"/>
        </w:rPr>
        <w:t> 2725/2000 du 11 décembre 2000 relatif à la création du système Eurodac pour la comparaison des empreintes digitales. Ce système impose aux États d</w:t>
      </w:r>
      <w:r w:rsidR="008E1067">
        <w:rPr>
          <w:lang w:val="fr-FR"/>
        </w:rPr>
        <w:t>’</w:t>
      </w:r>
      <w:r w:rsidRPr="0031664C">
        <w:rPr>
          <w:lang w:val="fr-FR"/>
        </w:rPr>
        <w:t>enregistrer les empreintes digitales des demandeurs d</w:t>
      </w:r>
      <w:r w:rsidR="008E1067">
        <w:rPr>
          <w:lang w:val="fr-FR"/>
        </w:rPr>
        <w:t>’</w:t>
      </w:r>
      <w:r w:rsidRPr="0031664C">
        <w:rPr>
          <w:lang w:val="fr-FR"/>
        </w:rPr>
        <w:t>asile. Les données sont transmises à l</w:t>
      </w:r>
      <w:r w:rsidR="008E1067">
        <w:rPr>
          <w:lang w:val="fr-FR"/>
        </w:rPr>
        <w:t>’</w:t>
      </w:r>
      <w:r w:rsidRPr="0031664C">
        <w:rPr>
          <w:lang w:val="fr-FR"/>
        </w:rPr>
        <w:t>unité centrale d</w:t>
      </w:r>
      <w:r w:rsidR="008E1067">
        <w:rPr>
          <w:lang w:val="fr-FR"/>
        </w:rPr>
        <w:t>’</w:t>
      </w:r>
      <w:r w:rsidRPr="0031664C">
        <w:rPr>
          <w:lang w:val="fr-FR"/>
        </w:rPr>
        <w:t>Eurodac, gérée par la Commission européenne, qui les enregistre dans la base de données centrale et les compare avec les données qui y sont déjà stockées.</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63</w:t>
      </w:r>
      <w:r>
        <w:fldChar w:fldCharType="end"/>
      </w:r>
      <w:r w:rsidRPr="0031664C">
        <w:rPr>
          <w:lang w:val="fr-FR"/>
        </w:rPr>
        <w:t>.  Le règlement Dublin II a été refondu par le règlement n</w:t>
      </w:r>
      <w:r w:rsidRPr="0031664C">
        <w:rPr>
          <w:vertAlign w:val="superscript"/>
          <w:lang w:val="fr-FR"/>
        </w:rPr>
        <w:t>o</w:t>
      </w:r>
      <w:r w:rsidRPr="0031664C">
        <w:rPr>
          <w:lang w:val="fr-FR"/>
        </w:rPr>
        <w:t xml:space="preserve"> 604/2013 du 26 juin 2013 (dit règlement « Dublin III »). Entré en vigueur le vingtième jour suivant celui de sa publication au Journal officiel de l</w:t>
      </w:r>
      <w:r w:rsidR="008E1067">
        <w:rPr>
          <w:lang w:val="fr-FR"/>
        </w:rPr>
        <w:t>’</w:t>
      </w:r>
      <w:r w:rsidRPr="0031664C">
        <w:rPr>
          <w:lang w:val="fr-FR"/>
        </w:rPr>
        <w:t>Union européenne (JO L 180/31 du 29 juin 2013), le règlement Dublin III est applicable aux demandes de protection internationale introduites à partir du premier jour du sixième mois suivant son entrée en vigueur (soit le 1</w:t>
      </w:r>
      <w:r w:rsidRPr="0031664C">
        <w:rPr>
          <w:vertAlign w:val="superscript"/>
          <w:lang w:val="fr-FR"/>
        </w:rPr>
        <w:t>er</w:t>
      </w:r>
      <w:r w:rsidRPr="0031664C" w:rsidR="00954188">
        <w:rPr>
          <w:lang w:val="fr-FR"/>
        </w:rPr>
        <w:t> </w:t>
      </w:r>
      <w:r w:rsidRPr="0031664C">
        <w:rPr>
          <w:lang w:val="fr-FR"/>
        </w:rPr>
        <w:t>janvier 2014), ainsi qu</w:t>
      </w:r>
      <w:r w:rsidR="008E1067">
        <w:rPr>
          <w:lang w:val="fr-FR"/>
        </w:rPr>
        <w:t>’</w:t>
      </w:r>
      <w:r w:rsidRPr="0031664C">
        <w:rPr>
          <w:lang w:val="fr-FR"/>
        </w:rPr>
        <w:t>à toute requête aux fins de prise en charge ou de reprise en charge de demandeurs, quelle que soit la date de leur demande.</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64</w:t>
      </w:r>
      <w:r>
        <w:fldChar w:fldCharType="end"/>
      </w:r>
      <w:r w:rsidRPr="0031664C">
        <w:rPr>
          <w:lang w:val="fr-FR"/>
        </w:rPr>
        <w:t>.  Cette réforme du système de Dublin vise, notamment, à accroître la protection des demandeurs d</w:t>
      </w:r>
      <w:r w:rsidR="008E1067">
        <w:rPr>
          <w:lang w:val="fr-FR"/>
        </w:rPr>
        <w:t>’</w:t>
      </w:r>
      <w:r w:rsidRPr="0031664C">
        <w:rPr>
          <w:lang w:val="fr-FR"/>
        </w:rPr>
        <w:t>asile dans le processus de détermination de l</w:t>
      </w:r>
      <w:r w:rsidR="008E1067">
        <w:rPr>
          <w:lang w:val="fr-FR"/>
        </w:rPr>
        <w:t>’</w:t>
      </w:r>
      <w:r w:rsidRPr="0031664C">
        <w:rPr>
          <w:lang w:val="fr-FR"/>
        </w:rPr>
        <w:t>État membre responsable de l</w:t>
      </w:r>
      <w:r w:rsidR="008E1067">
        <w:rPr>
          <w:lang w:val="fr-FR"/>
        </w:rPr>
        <w:t>’</w:t>
      </w:r>
      <w:r w:rsidRPr="0031664C">
        <w:rPr>
          <w:lang w:val="fr-FR"/>
        </w:rPr>
        <w:t>examen de leur demande. Dans ce but, le nouveau règlement prévoit que :</w:t>
      </w:r>
    </w:p>
    <w:p w:rsidRPr="0031664C" w:rsidR="00D46FA0" w:rsidP="001C34D3" w:rsidRDefault="00F04FE8">
      <w:pPr>
        <w:pStyle w:val="ECHRPara"/>
        <w:rPr>
          <w:lang w:val="fr-FR"/>
        </w:rPr>
      </w:pPr>
      <w:r w:rsidRPr="0031664C">
        <w:rPr>
          <w:lang w:val="fr-FR"/>
        </w:rPr>
        <w:t>– le demandeur d</w:t>
      </w:r>
      <w:r w:rsidR="008E1067">
        <w:rPr>
          <w:lang w:val="fr-FR"/>
        </w:rPr>
        <w:t>’</w:t>
      </w:r>
      <w:r w:rsidRPr="0031664C">
        <w:rPr>
          <w:lang w:val="fr-FR"/>
        </w:rPr>
        <w:t>asile a le droit d</w:t>
      </w:r>
      <w:r w:rsidR="008E1067">
        <w:rPr>
          <w:lang w:val="fr-FR"/>
        </w:rPr>
        <w:t>’</w:t>
      </w:r>
      <w:r w:rsidRPr="0031664C">
        <w:rPr>
          <w:lang w:val="fr-FR"/>
        </w:rPr>
        <w:t>être informé, entre autres :</w:t>
      </w:r>
    </w:p>
    <w:p w:rsidRPr="0031664C" w:rsidR="00D46FA0" w:rsidP="0031664C" w:rsidRDefault="00F04FE8">
      <w:pPr>
        <w:pStyle w:val="ECHRPara"/>
        <w:numPr>
          <w:ilvl w:val="0"/>
          <w:numId w:val="14"/>
        </w:numPr>
        <w:rPr>
          <w:lang w:val="fr-FR"/>
        </w:rPr>
      </w:pPr>
      <w:r w:rsidRPr="0031664C">
        <w:rPr>
          <w:lang w:val="fr-FR"/>
        </w:rPr>
        <w:t>des conséquences de la présentation d</w:t>
      </w:r>
      <w:r w:rsidR="008E1067">
        <w:rPr>
          <w:lang w:val="fr-FR"/>
        </w:rPr>
        <w:t>’</w:t>
      </w:r>
      <w:r w:rsidRPr="0031664C">
        <w:rPr>
          <w:lang w:val="fr-FR"/>
        </w:rPr>
        <w:t>une autre demande dans un État membre différent, ainsi que des conséquences du passage d</w:t>
      </w:r>
      <w:r w:rsidR="008E1067">
        <w:rPr>
          <w:lang w:val="fr-FR"/>
        </w:rPr>
        <w:t>’</w:t>
      </w:r>
      <w:r w:rsidRPr="0031664C">
        <w:rPr>
          <w:lang w:val="fr-FR"/>
        </w:rPr>
        <w:t>un État membre à un autre pendant les phases au cours desquelles l</w:t>
      </w:r>
      <w:r w:rsidR="008E1067">
        <w:rPr>
          <w:lang w:val="fr-FR"/>
        </w:rPr>
        <w:t>’</w:t>
      </w:r>
      <w:r w:rsidRPr="0031664C">
        <w:rPr>
          <w:lang w:val="fr-FR"/>
        </w:rPr>
        <w:t>État membre responsable en vertu du présent règlement est déterminé et la demande de protection internationale examinée ;</w:t>
      </w:r>
    </w:p>
    <w:p w:rsidRPr="0031664C" w:rsidR="00D46FA0" w:rsidP="0031664C" w:rsidRDefault="00F04FE8">
      <w:pPr>
        <w:pStyle w:val="ECHRPara"/>
        <w:numPr>
          <w:ilvl w:val="0"/>
          <w:numId w:val="14"/>
        </w:numPr>
        <w:rPr>
          <w:lang w:val="fr-FR"/>
        </w:rPr>
      </w:pPr>
      <w:r w:rsidRPr="0031664C">
        <w:rPr>
          <w:lang w:val="fr-FR"/>
        </w:rPr>
        <w:t>des critères de détermination de l</w:t>
      </w:r>
      <w:r w:rsidR="008E1067">
        <w:rPr>
          <w:lang w:val="fr-FR"/>
        </w:rPr>
        <w:t>’</w:t>
      </w:r>
      <w:r w:rsidRPr="0031664C">
        <w:rPr>
          <w:lang w:val="fr-FR"/>
        </w:rPr>
        <w:t>État membre responsable, de leur hiérarchie et de leur durée ;</w:t>
      </w:r>
    </w:p>
    <w:p w:rsidRPr="0031664C" w:rsidR="00F04FE8" w:rsidP="0031664C" w:rsidRDefault="00F04FE8">
      <w:pPr>
        <w:pStyle w:val="ECHRPara"/>
        <w:numPr>
          <w:ilvl w:val="0"/>
          <w:numId w:val="14"/>
        </w:numPr>
        <w:rPr>
          <w:lang w:val="fr-FR"/>
        </w:rPr>
      </w:pPr>
      <w:r w:rsidRPr="0031664C">
        <w:rPr>
          <w:lang w:val="fr-FR"/>
        </w:rPr>
        <w:t>de la possibilité de contester une décision de transfert et, le cas échéant, de demander une suspension du transfert ;</w:t>
      </w:r>
    </w:p>
    <w:p w:rsidRPr="0031664C" w:rsidR="00F04FE8" w:rsidP="001C34D3" w:rsidRDefault="00F04FE8">
      <w:pPr>
        <w:pStyle w:val="ECHRPara"/>
        <w:rPr>
          <w:lang w:val="fr-FR"/>
        </w:rPr>
      </w:pPr>
      <w:r w:rsidRPr="0031664C">
        <w:rPr>
          <w:lang w:val="fr-FR"/>
        </w:rPr>
        <w:t>– la Commission rédige, au moyen d</w:t>
      </w:r>
      <w:r w:rsidR="008E1067">
        <w:rPr>
          <w:lang w:val="fr-FR"/>
        </w:rPr>
        <w:t>’</w:t>
      </w:r>
      <w:r w:rsidRPr="0031664C">
        <w:rPr>
          <w:lang w:val="fr-FR"/>
        </w:rPr>
        <w:t>actes d</w:t>
      </w:r>
      <w:r w:rsidR="008E1067">
        <w:rPr>
          <w:lang w:val="fr-FR"/>
        </w:rPr>
        <w:t>’</w:t>
      </w:r>
      <w:r w:rsidRPr="0031664C">
        <w:rPr>
          <w:lang w:val="fr-FR"/>
        </w:rPr>
        <w:t>exécution, une brochure commune ainsi qu</w:t>
      </w:r>
      <w:r w:rsidR="008E1067">
        <w:rPr>
          <w:lang w:val="fr-FR"/>
        </w:rPr>
        <w:t>’</w:t>
      </w:r>
      <w:r w:rsidRPr="0031664C">
        <w:rPr>
          <w:lang w:val="fr-FR"/>
        </w:rPr>
        <w:t>une brochure spécifique pour les mineurs non accompagnés, contenant au minimum les informations susmentionnées ;</w:t>
      </w:r>
    </w:p>
    <w:p w:rsidRPr="0031664C" w:rsidR="00D46FA0" w:rsidP="001C34D3" w:rsidRDefault="00F04FE8">
      <w:pPr>
        <w:pStyle w:val="ECHRPara"/>
        <w:rPr>
          <w:lang w:val="fr-FR"/>
        </w:rPr>
      </w:pPr>
      <w:r w:rsidRPr="0031664C">
        <w:rPr>
          <w:lang w:val="fr-FR"/>
        </w:rPr>
        <w:t>– l</w:t>
      </w:r>
      <w:r w:rsidR="008E1067">
        <w:rPr>
          <w:lang w:val="fr-FR"/>
        </w:rPr>
        <w:t>’</w:t>
      </w:r>
      <w:r w:rsidRPr="0031664C">
        <w:rPr>
          <w:lang w:val="fr-FR"/>
        </w:rPr>
        <w:t>État membre procédant à la détermination de l</w:t>
      </w:r>
      <w:r w:rsidR="008E1067">
        <w:rPr>
          <w:lang w:val="fr-FR"/>
        </w:rPr>
        <w:t>’</w:t>
      </w:r>
      <w:r w:rsidRPr="0031664C">
        <w:rPr>
          <w:lang w:val="fr-FR"/>
        </w:rPr>
        <w:t>État membre responsable pour examiner la demande mène, au moyen de personnel qualifié, un entretien individuel et confidentiel avec le demandeur, dans une langue qu</w:t>
      </w:r>
      <w:r w:rsidR="008E1067">
        <w:rPr>
          <w:lang w:val="fr-FR"/>
        </w:rPr>
        <w:t>’</w:t>
      </w:r>
      <w:r w:rsidRPr="0031664C">
        <w:rPr>
          <w:lang w:val="fr-FR"/>
        </w:rPr>
        <w:t>il comprend ou avec l</w:t>
      </w:r>
      <w:r w:rsidR="008E1067">
        <w:rPr>
          <w:lang w:val="fr-FR"/>
        </w:rPr>
        <w:t>’</w:t>
      </w:r>
      <w:r w:rsidRPr="0031664C">
        <w:rPr>
          <w:lang w:val="fr-FR"/>
        </w:rPr>
        <w:t>aide d</w:t>
      </w:r>
      <w:r w:rsidR="008E1067">
        <w:rPr>
          <w:lang w:val="fr-FR"/>
        </w:rPr>
        <w:t>’</w:t>
      </w:r>
      <w:r w:rsidRPr="0031664C">
        <w:rPr>
          <w:lang w:val="fr-FR"/>
        </w:rPr>
        <w:t>un interprète ;</w:t>
      </w:r>
    </w:p>
    <w:p w:rsidRPr="0031664C" w:rsidR="00D46FA0" w:rsidP="001C34D3" w:rsidRDefault="00F04FE8">
      <w:pPr>
        <w:pStyle w:val="ECHRPara"/>
        <w:rPr>
          <w:lang w:val="fr-FR"/>
        </w:rPr>
      </w:pPr>
      <w:r w:rsidRPr="0031664C">
        <w:rPr>
          <w:lang w:val="fr-FR"/>
        </w:rPr>
        <w:t>– l</w:t>
      </w:r>
      <w:r w:rsidR="008E1067">
        <w:rPr>
          <w:lang w:val="fr-FR"/>
        </w:rPr>
        <w:t>’</w:t>
      </w:r>
      <w:r w:rsidRPr="0031664C">
        <w:rPr>
          <w:lang w:val="fr-FR"/>
        </w:rPr>
        <w:t>intérêt supérieur de l</w:t>
      </w:r>
      <w:r w:rsidR="008E1067">
        <w:rPr>
          <w:lang w:val="fr-FR"/>
        </w:rPr>
        <w:t>’</w:t>
      </w:r>
      <w:r w:rsidRPr="0031664C">
        <w:rPr>
          <w:lang w:val="fr-FR"/>
        </w:rPr>
        <w:t>enfant est une considération primordiale pour les États membres dans toutes les procédures prévues par le règlement. Les États membres veillent, en particulier, à ce que tout mineur non accompagné soit représenté ou assisté dans toutes les procédures prévues par le règlement.</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65</w:t>
      </w:r>
      <w:r>
        <w:fldChar w:fldCharType="end"/>
      </w:r>
      <w:r w:rsidRPr="0031664C">
        <w:rPr>
          <w:lang w:val="fr-FR"/>
        </w:rPr>
        <w:t>.  Les droits et garanties prévus par le nouveau règlement s</w:t>
      </w:r>
      <w:r w:rsidR="008E1067">
        <w:rPr>
          <w:lang w:val="fr-FR"/>
        </w:rPr>
        <w:t>’</w:t>
      </w:r>
      <w:r w:rsidRPr="0031664C">
        <w:rPr>
          <w:lang w:val="fr-FR"/>
        </w:rPr>
        <w:t>appliquent dès qu</w:t>
      </w:r>
      <w:r w:rsidR="008E1067">
        <w:rPr>
          <w:lang w:val="fr-FR"/>
        </w:rPr>
        <w:t>’</w:t>
      </w:r>
      <w:r w:rsidRPr="0031664C">
        <w:rPr>
          <w:lang w:val="fr-FR"/>
        </w:rPr>
        <w:t>une demande de protection internationale a été introduite, c</w:t>
      </w:r>
      <w:r w:rsidR="008E1067">
        <w:rPr>
          <w:lang w:val="fr-FR"/>
        </w:rPr>
        <w:t>’</w:t>
      </w:r>
      <w:r w:rsidRPr="0031664C">
        <w:rPr>
          <w:lang w:val="fr-FR"/>
        </w:rPr>
        <w:t>est</w:t>
      </w:r>
      <w:r w:rsidRPr="0031664C" w:rsidR="00954188">
        <w:rPr>
          <w:lang w:val="fr-FR"/>
        </w:rPr>
        <w:t> </w:t>
      </w:r>
      <w:r w:rsidRPr="0031664C" w:rsidR="00954188">
        <w:rPr>
          <w:lang w:val="fr-FR"/>
        </w:rPr>
        <w:noBreakHyphen/>
        <w:t> à </w:t>
      </w:r>
      <w:r w:rsidRPr="0031664C" w:rsidR="00954188">
        <w:rPr>
          <w:lang w:val="fr-FR"/>
        </w:rPr>
        <w:noBreakHyphen/>
        <w:t> </w:t>
      </w:r>
      <w:r w:rsidRPr="0031664C">
        <w:rPr>
          <w:lang w:val="fr-FR"/>
        </w:rPr>
        <w:t>dire à partir du moment où un formulaire présenté par le demandeur ou un procès-verbal dressé par les autorités est parvenu aux autorités compétentes de l</w:t>
      </w:r>
      <w:r w:rsidR="008E1067">
        <w:rPr>
          <w:lang w:val="fr-FR"/>
        </w:rPr>
        <w:t>’</w:t>
      </w:r>
      <w:r w:rsidRPr="0031664C">
        <w:rPr>
          <w:lang w:val="fr-FR"/>
        </w:rPr>
        <w:t>État membre concerné (articles 2 c), 4 et 20 § 2).</w:t>
      </w:r>
    </w:p>
    <w:p w:rsidRPr="0031664C" w:rsidR="0031664C"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66</w:t>
      </w:r>
      <w:r>
        <w:fldChar w:fldCharType="end"/>
      </w:r>
      <w:r w:rsidRPr="0031664C" w:rsidR="00A24E2E">
        <w:rPr>
          <w:lang w:val="fr-FR"/>
        </w:rPr>
        <w:t>.  </w:t>
      </w:r>
      <w:r w:rsidRPr="0031664C">
        <w:rPr>
          <w:lang w:val="fr-FR"/>
        </w:rPr>
        <w:t>Le règlement Eurodac a été éga</w:t>
      </w:r>
      <w:r w:rsidRPr="0031664C" w:rsidR="00954188">
        <w:rPr>
          <w:lang w:val="fr-FR"/>
        </w:rPr>
        <w:t>lement refondu par le règlement </w:t>
      </w:r>
      <w:r w:rsidRPr="0031664C">
        <w:rPr>
          <w:lang w:val="fr-FR"/>
        </w:rPr>
        <w:t>n</w:t>
      </w:r>
      <w:r w:rsidRPr="0031664C">
        <w:rPr>
          <w:vertAlign w:val="superscript"/>
          <w:lang w:val="fr-FR"/>
        </w:rPr>
        <w:t>o </w:t>
      </w:r>
      <w:r w:rsidRPr="0031664C">
        <w:rPr>
          <w:lang w:val="fr-FR"/>
        </w:rPr>
        <w:t>603/2013 du 26 juin 2013 (dit « Eur</w:t>
      </w:r>
      <w:r w:rsidRPr="0031664C" w:rsidR="00954188">
        <w:rPr>
          <w:lang w:val="fr-FR"/>
        </w:rPr>
        <w:t>odac II ») (JO L 180 du 29 juin </w:t>
      </w:r>
      <w:r w:rsidRPr="0031664C">
        <w:rPr>
          <w:lang w:val="fr-FR"/>
        </w:rPr>
        <w:t>2013).</w:t>
      </w:r>
    </w:p>
    <w:p w:rsidRPr="0031664C" w:rsidR="00F04FE8" w:rsidP="00F04FE8" w:rsidRDefault="00B10A83">
      <w:pPr>
        <w:pStyle w:val="ECHRHeading3"/>
        <w:rPr>
          <w:lang w:val="fr-FR"/>
        </w:rPr>
      </w:pPr>
      <w:r>
        <w:rPr>
          <w:lang w:val="fr-FR"/>
        </w:rPr>
        <w:t>2.  </w:t>
      </w:r>
      <w:r w:rsidRPr="00F04FE8" w:rsidR="00F04FE8">
        <w:rPr>
          <w:lang w:val="fr-FR"/>
        </w:rPr>
        <w:t>Les directives « Accueil » et « Procédure »</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67</w:t>
      </w:r>
      <w:r>
        <w:fldChar w:fldCharType="end"/>
      </w:r>
      <w:r w:rsidRPr="0031664C">
        <w:rPr>
          <w:lang w:val="fr-FR"/>
        </w:rPr>
        <w:t>.  La</w:t>
      </w:r>
      <w:r w:rsidRPr="0031664C">
        <w:rPr>
          <w:i/>
          <w:lang w:val="fr-FR"/>
        </w:rPr>
        <w:t xml:space="preserve"> </w:t>
      </w:r>
      <w:r w:rsidRPr="0031664C">
        <w:rPr>
          <w:lang w:val="fr-FR"/>
        </w:rPr>
        <w:t>directive 2003/9 du 27 janvier 2003 relative à des normes minimales pour l</w:t>
      </w:r>
      <w:r w:rsidR="008E1067">
        <w:rPr>
          <w:lang w:val="fr-FR"/>
        </w:rPr>
        <w:t>’</w:t>
      </w:r>
      <w:r w:rsidRPr="0031664C">
        <w:rPr>
          <w:lang w:val="fr-FR"/>
        </w:rPr>
        <w:t>accueil des demandeurs d</w:t>
      </w:r>
      <w:r w:rsidR="008E1067">
        <w:rPr>
          <w:lang w:val="fr-FR"/>
        </w:rPr>
        <w:t>’</w:t>
      </w:r>
      <w:r w:rsidRPr="0031664C">
        <w:rPr>
          <w:lang w:val="fr-FR"/>
        </w:rPr>
        <w:t>asile dans les États membres (dite « directive Accueil »), entrée en vigueur le jour de sa publication au Journal officiel (JO L 31 du 6 février 2003), prévoit que les États doivent garantir aux demandeurs d</w:t>
      </w:r>
      <w:r w:rsidR="008E1067">
        <w:rPr>
          <w:lang w:val="fr-FR"/>
        </w:rPr>
        <w:t>’</w:t>
      </w:r>
      <w:r w:rsidRPr="0031664C">
        <w:rPr>
          <w:lang w:val="fr-FR"/>
        </w:rPr>
        <w:t>asile :</w:t>
      </w:r>
    </w:p>
    <w:p w:rsidRPr="0031664C" w:rsidR="00F04FE8" w:rsidP="001C34D3" w:rsidRDefault="00F04FE8">
      <w:pPr>
        <w:pStyle w:val="ECHRPara"/>
        <w:rPr>
          <w:lang w:val="fr-FR"/>
        </w:rPr>
      </w:pPr>
      <w:r w:rsidRPr="0031664C">
        <w:rPr>
          <w:lang w:val="fr-FR"/>
        </w:rPr>
        <w:tab/>
        <w:t>– certaines conditions d</w:t>
      </w:r>
      <w:r w:rsidR="008E1067">
        <w:rPr>
          <w:lang w:val="fr-FR"/>
        </w:rPr>
        <w:t>’</w:t>
      </w:r>
      <w:r w:rsidRPr="0031664C">
        <w:rPr>
          <w:lang w:val="fr-FR"/>
        </w:rPr>
        <w:t>accueil matérielles, notamment en ce qui concerne le logement, la nourriture et l</w:t>
      </w:r>
      <w:r w:rsidR="008E1067">
        <w:rPr>
          <w:lang w:val="fr-FR"/>
        </w:rPr>
        <w:t>’</w:t>
      </w:r>
      <w:r w:rsidRPr="0031664C">
        <w:rPr>
          <w:lang w:val="fr-FR"/>
        </w:rPr>
        <w:t>habillement, qui doivent être fournis en nature ou sous forme d</w:t>
      </w:r>
      <w:r w:rsidR="008E1067">
        <w:rPr>
          <w:lang w:val="fr-FR"/>
        </w:rPr>
        <w:t>’</w:t>
      </w:r>
      <w:r w:rsidRPr="0031664C">
        <w:rPr>
          <w:lang w:val="fr-FR"/>
        </w:rPr>
        <w:t>allocations financières. Les allocations doivent être suffisantes pour empêcher que le demandeur ne tombe dans une situation d</w:t>
      </w:r>
      <w:r w:rsidR="008E1067">
        <w:rPr>
          <w:lang w:val="fr-FR"/>
        </w:rPr>
        <w:t>’</w:t>
      </w:r>
      <w:r w:rsidRPr="0031664C">
        <w:rPr>
          <w:lang w:val="fr-FR"/>
        </w:rPr>
        <w:t>indigence ;</w:t>
      </w:r>
    </w:p>
    <w:p w:rsidRPr="0031664C" w:rsidR="00F04FE8" w:rsidP="001C34D3" w:rsidRDefault="00F04FE8">
      <w:pPr>
        <w:pStyle w:val="ECHRPara"/>
        <w:rPr>
          <w:lang w:val="fr-FR"/>
        </w:rPr>
      </w:pPr>
      <w:r w:rsidRPr="0031664C">
        <w:rPr>
          <w:lang w:val="fr-FR"/>
        </w:rPr>
        <w:tab/>
        <w:t>– des dispositions appropriées afin de préserver l</w:t>
      </w:r>
      <w:r w:rsidR="008E1067">
        <w:rPr>
          <w:lang w:val="fr-FR"/>
        </w:rPr>
        <w:t>’</w:t>
      </w:r>
      <w:r w:rsidRPr="0031664C">
        <w:rPr>
          <w:lang w:val="fr-FR"/>
        </w:rPr>
        <w:t>unité familiale ;</w:t>
      </w:r>
    </w:p>
    <w:p w:rsidRPr="0031664C" w:rsidR="00F04FE8" w:rsidP="001C34D3" w:rsidRDefault="00F04FE8">
      <w:pPr>
        <w:pStyle w:val="ECHRPara"/>
        <w:rPr>
          <w:lang w:val="fr-FR"/>
        </w:rPr>
      </w:pPr>
      <w:r w:rsidRPr="0031664C">
        <w:rPr>
          <w:lang w:val="fr-FR"/>
        </w:rPr>
        <w:tab/>
        <w:t>– les soins médicaux et psychologiques ;</w:t>
      </w:r>
    </w:p>
    <w:p w:rsidRPr="0031664C" w:rsidR="00F04FE8" w:rsidP="001C34D3" w:rsidRDefault="00F04FE8">
      <w:pPr>
        <w:pStyle w:val="ECHRPara"/>
        <w:rPr>
          <w:lang w:val="fr-FR"/>
        </w:rPr>
      </w:pPr>
      <w:r w:rsidRPr="0031664C">
        <w:rPr>
          <w:lang w:val="fr-FR"/>
        </w:rPr>
        <w:tab/>
        <w:t>– l</w:t>
      </w:r>
      <w:r w:rsidR="008E1067">
        <w:rPr>
          <w:lang w:val="fr-FR"/>
        </w:rPr>
        <w:t>’</w:t>
      </w:r>
      <w:r w:rsidRPr="0031664C">
        <w:rPr>
          <w:lang w:val="fr-FR"/>
        </w:rPr>
        <w:t>accès des mineurs au système éducatif et aux cours de langues lorsque cela est nécessaire pour leur assurer une scolarité normale.</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68</w:t>
      </w:r>
      <w:r>
        <w:fldChar w:fldCharType="end"/>
      </w:r>
      <w:r w:rsidRPr="0031664C">
        <w:rPr>
          <w:lang w:val="fr-FR"/>
        </w:rPr>
        <w:t>.  Dans sa rédaction initiale, l</w:t>
      </w:r>
      <w:r w:rsidR="008E1067">
        <w:rPr>
          <w:lang w:val="fr-FR"/>
        </w:rPr>
        <w:t>’</w:t>
      </w:r>
      <w:r w:rsidRPr="0031664C">
        <w:rPr>
          <w:lang w:val="fr-FR"/>
        </w:rPr>
        <w:t>article 3 (« Champ d</w:t>
      </w:r>
      <w:r w:rsidR="008E1067">
        <w:rPr>
          <w:lang w:val="fr-FR"/>
        </w:rPr>
        <w:t>’</w:t>
      </w:r>
      <w:r w:rsidRPr="0031664C">
        <w:rPr>
          <w:lang w:val="fr-FR"/>
        </w:rPr>
        <w:t>application »)</w:t>
      </w:r>
      <w:r w:rsidRPr="0031664C">
        <w:rPr>
          <w:i/>
          <w:lang w:val="fr-FR"/>
        </w:rPr>
        <w:t xml:space="preserve"> </w:t>
      </w:r>
      <w:r w:rsidRPr="0031664C">
        <w:rPr>
          <w:lang w:val="fr-FR"/>
        </w:rPr>
        <w:t>de ladite directive se lisait comme suit :</w:t>
      </w:r>
    </w:p>
    <w:p w:rsidRPr="0031664C" w:rsidR="00F04FE8" w:rsidP="00F04FE8" w:rsidRDefault="00F04FE8">
      <w:pPr>
        <w:pStyle w:val="ECHRParaQuote"/>
        <w:rPr>
          <w:lang w:val="fr-FR"/>
        </w:rPr>
      </w:pPr>
      <w:r w:rsidRPr="0031664C">
        <w:rPr>
          <w:lang w:val="fr-FR"/>
        </w:rPr>
        <w:t>« </w:t>
      </w:r>
      <w:r w:rsidRPr="0031664C" w:rsidR="00B10A83">
        <w:rPr>
          <w:lang w:val="fr-FR"/>
        </w:rPr>
        <w:t>1.  </w:t>
      </w:r>
      <w:r w:rsidRPr="0031664C">
        <w:rPr>
          <w:lang w:val="fr-FR"/>
        </w:rPr>
        <w:t>La présente directive s</w:t>
      </w:r>
      <w:r w:rsidR="008E1067">
        <w:rPr>
          <w:lang w:val="fr-FR"/>
        </w:rPr>
        <w:t>’</w:t>
      </w:r>
      <w:r w:rsidRPr="0031664C">
        <w:rPr>
          <w:lang w:val="fr-FR"/>
        </w:rPr>
        <w:t>applique à tous les ressortissants de pays tiers et apatrides qui déposent une demande d</w:t>
      </w:r>
      <w:r w:rsidR="008E1067">
        <w:rPr>
          <w:lang w:val="fr-FR"/>
        </w:rPr>
        <w:t>’</w:t>
      </w:r>
      <w:r w:rsidRPr="0031664C">
        <w:rPr>
          <w:lang w:val="fr-FR"/>
        </w:rPr>
        <w:t>asile à la frontière ou sur le territoire d</w:t>
      </w:r>
      <w:r w:rsidR="008E1067">
        <w:rPr>
          <w:lang w:val="fr-FR"/>
        </w:rPr>
        <w:t>’</w:t>
      </w:r>
      <w:r w:rsidRPr="0031664C">
        <w:rPr>
          <w:lang w:val="fr-FR"/>
        </w:rPr>
        <w:t>un État membre tant qu</w:t>
      </w:r>
      <w:r w:rsidR="008E1067">
        <w:rPr>
          <w:lang w:val="fr-FR"/>
        </w:rPr>
        <w:t>’</w:t>
      </w:r>
      <w:r w:rsidRPr="0031664C">
        <w:rPr>
          <w:lang w:val="fr-FR"/>
        </w:rPr>
        <w:t>ils sont autorisés à demeurer sur le territoire en qualité de demandeurs d</w:t>
      </w:r>
      <w:r w:rsidR="008E1067">
        <w:rPr>
          <w:lang w:val="fr-FR"/>
        </w:rPr>
        <w:t>’</w:t>
      </w:r>
      <w:r w:rsidRPr="0031664C">
        <w:rPr>
          <w:lang w:val="fr-FR"/>
        </w:rPr>
        <w:t>asile, ainsi qu</w:t>
      </w:r>
      <w:r w:rsidR="008E1067">
        <w:rPr>
          <w:lang w:val="fr-FR"/>
        </w:rPr>
        <w:t>’</w:t>
      </w:r>
      <w:r w:rsidRPr="0031664C">
        <w:rPr>
          <w:lang w:val="fr-FR"/>
        </w:rPr>
        <w:t>aux membres de leur famille, s</w:t>
      </w:r>
      <w:r w:rsidR="008E1067">
        <w:rPr>
          <w:lang w:val="fr-FR"/>
        </w:rPr>
        <w:t>’</w:t>
      </w:r>
      <w:r w:rsidRPr="0031664C">
        <w:rPr>
          <w:lang w:val="fr-FR"/>
        </w:rPr>
        <w:t>ils sont couverts par cette demande d</w:t>
      </w:r>
      <w:r w:rsidR="008E1067">
        <w:rPr>
          <w:lang w:val="fr-FR"/>
        </w:rPr>
        <w:t>’</w:t>
      </w:r>
      <w:r w:rsidRPr="0031664C">
        <w:rPr>
          <w:lang w:val="fr-FR"/>
        </w:rPr>
        <w:t>asile conformément au droit national. »</w:t>
      </w:r>
    </w:p>
    <w:p w:rsidRPr="0031664C" w:rsidR="00F04FE8" w:rsidP="001C34D3" w:rsidRDefault="00F04FE8">
      <w:pPr>
        <w:pStyle w:val="ECHRPara"/>
        <w:rPr>
          <w:szCs w:val="24"/>
          <w:lang w:val="fr-FR"/>
        </w:rPr>
      </w:pPr>
      <w:r w:rsidRPr="009E5F4A">
        <w:rPr>
          <w:szCs w:val="24"/>
        </w:rPr>
        <w:fldChar w:fldCharType="begin"/>
      </w:r>
      <w:r w:rsidRPr="0031664C">
        <w:rPr>
          <w:szCs w:val="24"/>
          <w:lang w:val="fr-FR"/>
        </w:rPr>
        <w:instrText xml:space="preserve"> SEQ level0 \*arabic </w:instrText>
      </w:r>
      <w:r w:rsidRPr="009E5F4A">
        <w:rPr>
          <w:szCs w:val="24"/>
        </w:rPr>
        <w:fldChar w:fldCharType="separate"/>
      </w:r>
      <w:r w:rsidRPr="0031664C" w:rsidR="002F1CFE">
        <w:rPr>
          <w:szCs w:val="24"/>
          <w:lang w:val="fr-FR"/>
        </w:rPr>
        <w:t>69</w:t>
      </w:r>
      <w:r w:rsidRPr="009E5F4A">
        <w:rPr>
          <w:szCs w:val="24"/>
        </w:rPr>
        <w:fldChar w:fldCharType="end"/>
      </w:r>
      <w:r w:rsidRPr="0031664C">
        <w:rPr>
          <w:szCs w:val="24"/>
          <w:lang w:val="fr-FR"/>
        </w:rPr>
        <w:t>.  La directive Accueil a fait l</w:t>
      </w:r>
      <w:r w:rsidR="008E1067">
        <w:rPr>
          <w:szCs w:val="24"/>
          <w:lang w:val="fr-FR"/>
        </w:rPr>
        <w:t>’</w:t>
      </w:r>
      <w:r w:rsidRPr="0031664C">
        <w:rPr>
          <w:szCs w:val="24"/>
          <w:lang w:val="fr-FR"/>
        </w:rPr>
        <w:t>objet d</w:t>
      </w:r>
      <w:r w:rsidR="008E1067">
        <w:rPr>
          <w:szCs w:val="24"/>
          <w:lang w:val="fr-FR"/>
        </w:rPr>
        <w:t>’</w:t>
      </w:r>
      <w:r w:rsidRPr="0031664C">
        <w:rPr>
          <w:szCs w:val="24"/>
          <w:lang w:val="fr-FR"/>
        </w:rPr>
        <w:t>une refonte par la directive n</w:t>
      </w:r>
      <w:r w:rsidRPr="0031664C">
        <w:rPr>
          <w:szCs w:val="24"/>
          <w:vertAlign w:val="superscript"/>
          <w:lang w:val="fr-FR"/>
        </w:rPr>
        <w:t>o</w:t>
      </w:r>
      <w:r w:rsidRPr="0031664C">
        <w:rPr>
          <w:szCs w:val="24"/>
          <w:lang w:val="fr-FR"/>
        </w:rPr>
        <w:t> 2013/33 du 26 juin 2013 (JO L 180/96 du 29 juin 2013), dans le but de garantir un régime européen commun concernant les conditions matérielles d</w:t>
      </w:r>
      <w:r w:rsidR="008E1067">
        <w:rPr>
          <w:szCs w:val="24"/>
          <w:lang w:val="fr-FR"/>
        </w:rPr>
        <w:t>’</w:t>
      </w:r>
      <w:r w:rsidRPr="0031664C">
        <w:rPr>
          <w:szCs w:val="24"/>
          <w:lang w:val="fr-FR"/>
        </w:rPr>
        <w:t>accueil et les droits fondamentaux des demandeurs d</w:t>
      </w:r>
      <w:r w:rsidR="008E1067">
        <w:rPr>
          <w:szCs w:val="24"/>
          <w:lang w:val="fr-FR"/>
        </w:rPr>
        <w:t>’</w:t>
      </w:r>
      <w:r w:rsidRPr="0031664C">
        <w:rPr>
          <w:szCs w:val="24"/>
          <w:lang w:val="fr-FR"/>
        </w:rPr>
        <w:t>asile, et de faire en sorte que la mise en rétention des demandeurs d</w:t>
      </w:r>
      <w:r w:rsidR="008E1067">
        <w:rPr>
          <w:szCs w:val="24"/>
          <w:lang w:val="fr-FR"/>
        </w:rPr>
        <w:t>’</w:t>
      </w:r>
      <w:r w:rsidRPr="0031664C">
        <w:rPr>
          <w:szCs w:val="24"/>
          <w:lang w:val="fr-FR"/>
        </w:rPr>
        <w:t>asile ne soit envisagée que comme mesure de dernier ressort.</w:t>
      </w:r>
    </w:p>
    <w:p w:rsidRPr="0031664C" w:rsidR="00D46FA0" w:rsidP="001C34D3" w:rsidRDefault="00F04FE8">
      <w:pPr>
        <w:pStyle w:val="ECHRPara"/>
        <w:rPr>
          <w:lang w:val="fr-FR"/>
        </w:rPr>
      </w:pPr>
      <w:r>
        <w:rPr>
          <w:szCs w:val="24"/>
        </w:rPr>
        <w:fldChar w:fldCharType="begin"/>
      </w:r>
      <w:r w:rsidRPr="0031664C">
        <w:rPr>
          <w:szCs w:val="24"/>
          <w:lang w:val="fr-FR"/>
        </w:rPr>
        <w:instrText xml:space="preserve"> SEQ level0 \*arabic </w:instrText>
      </w:r>
      <w:r>
        <w:rPr>
          <w:szCs w:val="24"/>
        </w:rPr>
        <w:fldChar w:fldCharType="separate"/>
      </w:r>
      <w:r w:rsidRPr="0031664C" w:rsidR="002F1CFE">
        <w:rPr>
          <w:szCs w:val="24"/>
          <w:lang w:val="fr-FR"/>
        </w:rPr>
        <w:t>70</w:t>
      </w:r>
      <w:r>
        <w:rPr>
          <w:szCs w:val="24"/>
        </w:rPr>
        <w:fldChar w:fldCharType="end"/>
      </w:r>
      <w:r w:rsidRPr="0031664C">
        <w:rPr>
          <w:szCs w:val="24"/>
          <w:lang w:val="fr-FR"/>
        </w:rPr>
        <w:t xml:space="preserve">.  Dans sa nouvelle version, </w:t>
      </w:r>
      <w:r w:rsidRPr="0031664C">
        <w:rPr>
          <w:lang w:val="fr-FR"/>
        </w:rPr>
        <w:t>l</w:t>
      </w:r>
      <w:r w:rsidR="008E1067">
        <w:rPr>
          <w:lang w:val="fr-FR"/>
        </w:rPr>
        <w:t>’</w:t>
      </w:r>
      <w:r w:rsidRPr="0031664C">
        <w:rPr>
          <w:lang w:val="fr-FR"/>
        </w:rPr>
        <w:t>article 3 (« Champ d</w:t>
      </w:r>
      <w:r w:rsidR="008E1067">
        <w:rPr>
          <w:lang w:val="fr-FR"/>
        </w:rPr>
        <w:t>’</w:t>
      </w:r>
      <w:r w:rsidRPr="0031664C">
        <w:rPr>
          <w:lang w:val="fr-FR"/>
        </w:rPr>
        <w:t>application »)</w:t>
      </w:r>
      <w:r w:rsidRPr="0031664C">
        <w:rPr>
          <w:i/>
          <w:lang w:val="fr-FR"/>
        </w:rPr>
        <w:t xml:space="preserve"> </w:t>
      </w:r>
      <w:r w:rsidRPr="0031664C">
        <w:rPr>
          <w:lang w:val="fr-FR"/>
        </w:rPr>
        <w:t>de la directive Accueil est ainsi libellé :</w:t>
      </w:r>
    </w:p>
    <w:p w:rsidRPr="0031664C" w:rsidR="00F04FE8" w:rsidP="00F04FE8" w:rsidRDefault="00F04FE8">
      <w:pPr>
        <w:pStyle w:val="ECHRParaQuote"/>
        <w:rPr>
          <w:lang w:val="fr-FR"/>
        </w:rPr>
      </w:pPr>
      <w:r w:rsidRPr="00F04FE8">
        <w:rPr>
          <w:lang w:val="fr-FR"/>
        </w:rPr>
        <w:t>« La présente directive s</w:t>
      </w:r>
      <w:r w:rsidR="008E1067">
        <w:rPr>
          <w:lang w:val="fr-FR"/>
        </w:rPr>
        <w:t>’</w:t>
      </w:r>
      <w:r w:rsidRPr="00F04FE8">
        <w:rPr>
          <w:lang w:val="fr-FR"/>
        </w:rPr>
        <w:t>applique à tous les ressortissants de pays tiers et apatrides qui présentent une demande de protection internationale sur le territoire d</w:t>
      </w:r>
      <w:r w:rsidR="008E1067">
        <w:rPr>
          <w:lang w:val="fr-FR"/>
        </w:rPr>
        <w:t>’</w:t>
      </w:r>
      <w:r w:rsidRPr="00F04FE8">
        <w:rPr>
          <w:lang w:val="fr-FR"/>
        </w:rPr>
        <w:t>un État membre, y compris à la frontière, dans les eaux territoriales ou les zones de transit, tant qu</w:t>
      </w:r>
      <w:r w:rsidR="008E1067">
        <w:rPr>
          <w:lang w:val="fr-FR"/>
        </w:rPr>
        <w:t>’</w:t>
      </w:r>
      <w:r w:rsidRPr="00F04FE8">
        <w:rPr>
          <w:lang w:val="fr-FR"/>
        </w:rPr>
        <w:t>ils sont autorisés à demeurer sur le territoire en qualité de demandeurs, ainsi qu</w:t>
      </w:r>
      <w:r w:rsidR="008E1067">
        <w:rPr>
          <w:lang w:val="fr-FR"/>
        </w:rPr>
        <w:t>’</w:t>
      </w:r>
      <w:r w:rsidRPr="00F04FE8">
        <w:rPr>
          <w:lang w:val="fr-FR"/>
        </w:rPr>
        <w:t>aux membres de leur famille, s</w:t>
      </w:r>
      <w:r w:rsidR="008E1067">
        <w:rPr>
          <w:lang w:val="fr-FR"/>
        </w:rPr>
        <w:t>’</w:t>
      </w:r>
      <w:r w:rsidRPr="00F04FE8">
        <w:rPr>
          <w:lang w:val="fr-FR"/>
        </w:rPr>
        <w:t>ils sont couverts par cette demande de protection internationale conformément au droit national. »</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71</w:t>
      </w:r>
      <w:r>
        <w:fldChar w:fldCharType="end"/>
      </w:r>
      <w:r w:rsidRPr="0031664C">
        <w:rPr>
          <w:lang w:val="fr-FR"/>
        </w:rPr>
        <w:t>.  La directive 2005/85 du 1</w:t>
      </w:r>
      <w:r w:rsidRPr="0031664C">
        <w:rPr>
          <w:vertAlign w:val="superscript"/>
          <w:lang w:val="fr-FR"/>
        </w:rPr>
        <w:t>er</w:t>
      </w:r>
      <w:r w:rsidRPr="0031664C">
        <w:rPr>
          <w:lang w:val="fr-FR"/>
        </w:rPr>
        <w:t> décembre 2005 relative à des normes minimales concernant la procédure d</w:t>
      </w:r>
      <w:r w:rsidR="008E1067">
        <w:rPr>
          <w:lang w:val="fr-FR"/>
        </w:rPr>
        <w:t>’</w:t>
      </w:r>
      <w:r w:rsidRPr="0031664C">
        <w:rPr>
          <w:lang w:val="fr-FR"/>
        </w:rPr>
        <w:t>octroi et de retrait du statut de réfugié dans les États membres (dite « directive Procédure »), entrée en vigueur le jour de sa publication au J</w:t>
      </w:r>
      <w:r w:rsidRPr="0031664C" w:rsidR="008905D5">
        <w:rPr>
          <w:lang w:val="fr-FR"/>
        </w:rPr>
        <w:t>ournal officiel</w:t>
      </w:r>
      <w:r w:rsidRPr="0031664C">
        <w:rPr>
          <w:lang w:val="fr-FR"/>
        </w:rPr>
        <w:t xml:space="preserve"> (</w:t>
      </w:r>
      <w:r w:rsidRPr="0031664C" w:rsidR="008905D5">
        <w:rPr>
          <w:lang w:val="fr-FR"/>
        </w:rPr>
        <w:t xml:space="preserve">JO </w:t>
      </w:r>
      <w:r w:rsidRPr="0031664C">
        <w:rPr>
          <w:lang w:val="fr-FR"/>
        </w:rPr>
        <w:t>L 326/13 du 13 décembre 2005), garantit, entre autres, les droits suivants :</w:t>
      </w:r>
    </w:p>
    <w:p w:rsidRPr="0031664C" w:rsidR="00F04FE8" w:rsidP="001C34D3" w:rsidRDefault="00F04FE8">
      <w:pPr>
        <w:pStyle w:val="ECHRPara"/>
        <w:rPr>
          <w:lang w:val="fr-FR"/>
        </w:rPr>
      </w:pPr>
      <w:r w:rsidRPr="0031664C">
        <w:rPr>
          <w:lang w:val="fr-FR"/>
        </w:rPr>
        <w:tab/>
        <w:t>– les demandeurs d</w:t>
      </w:r>
      <w:r w:rsidR="008E1067">
        <w:rPr>
          <w:lang w:val="fr-FR"/>
        </w:rPr>
        <w:t>’</w:t>
      </w:r>
      <w:r w:rsidRPr="0031664C">
        <w:rPr>
          <w:lang w:val="fr-FR"/>
        </w:rPr>
        <w:t>asile doivent être informés de la procédure à suivre, de leurs droits et obligations, et du résultat de la décision prise par l</w:t>
      </w:r>
      <w:r w:rsidR="008E1067">
        <w:rPr>
          <w:lang w:val="fr-FR"/>
        </w:rPr>
        <w:t>’</w:t>
      </w:r>
      <w:r w:rsidRPr="0031664C">
        <w:rPr>
          <w:lang w:val="fr-FR"/>
        </w:rPr>
        <w:t>autorité responsable de la détermination des personnes à protéger ;</w:t>
      </w:r>
    </w:p>
    <w:p w:rsidRPr="0031664C" w:rsidR="00F04FE8" w:rsidP="001C34D3" w:rsidRDefault="00F04FE8">
      <w:pPr>
        <w:pStyle w:val="ECHRPara"/>
        <w:rPr>
          <w:lang w:val="fr-FR"/>
        </w:rPr>
      </w:pPr>
      <w:r w:rsidRPr="0031664C">
        <w:rPr>
          <w:lang w:val="fr-FR"/>
        </w:rPr>
        <w:tab/>
        <w:t>– les demandeurs d</w:t>
      </w:r>
      <w:r w:rsidR="008E1067">
        <w:rPr>
          <w:lang w:val="fr-FR"/>
        </w:rPr>
        <w:t>’</w:t>
      </w:r>
      <w:r w:rsidRPr="0031664C">
        <w:rPr>
          <w:lang w:val="fr-FR"/>
        </w:rPr>
        <w:t>asile doivent bénéficier, en tant que de besoin, des services d</w:t>
      </w:r>
      <w:r w:rsidR="008E1067">
        <w:rPr>
          <w:lang w:val="fr-FR"/>
        </w:rPr>
        <w:t>’</w:t>
      </w:r>
      <w:r w:rsidRPr="0031664C">
        <w:rPr>
          <w:lang w:val="fr-FR"/>
        </w:rPr>
        <w:t>un interprète pour présenter leurs arguments aux autorités compétentes ;</w:t>
      </w:r>
    </w:p>
    <w:p w:rsidRPr="0031664C" w:rsidR="00F04FE8" w:rsidP="001C34D3" w:rsidRDefault="00F04FE8">
      <w:pPr>
        <w:pStyle w:val="ECHRPara"/>
        <w:rPr>
          <w:lang w:val="fr-FR"/>
        </w:rPr>
      </w:pPr>
      <w:r w:rsidRPr="0031664C">
        <w:rPr>
          <w:lang w:val="fr-FR"/>
        </w:rPr>
        <w:tab/>
        <w:t>– les demandeurs d</w:t>
      </w:r>
      <w:r w:rsidR="008E1067">
        <w:rPr>
          <w:lang w:val="fr-FR"/>
        </w:rPr>
        <w:t>’</w:t>
      </w:r>
      <w:r w:rsidRPr="0031664C">
        <w:rPr>
          <w:lang w:val="fr-FR"/>
        </w:rPr>
        <w:t>asile doivent bénéficier de la possibilité de communiquer avec le HCR. Plus généralement, les États membres doivent permettre au HCR d</w:t>
      </w:r>
      <w:r w:rsidR="008E1067">
        <w:rPr>
          <w:lang w:val="fr-FR"/>
        </w:rPr>
        <w:t>’</w:t>
      </w:r>
      <w:r w:rsidRPr="0031664C">
        <w:rPr>
          <w:lang w:val="fr-FR"/>
        </w:rPr>
        <w:t>accéder aux demandeurs d</w:t>
      </w:r>
      <w:r w:rsidR="008E1067">
        <w:rPr>
          <w:lang w:val="fr-FR"/>
        </w:rPr>
        <w:t>’</w:t>
      </w:r>
      <w:r w:rsidRPr="0031664C">
        <w:rPr>
          <w:lang w:val="fr-FR"/>
        </w:rPr>
        <w:t>asile, y compris ceux placés dans des lieux de rétention, ainsi qu</w:t>
      </w:r>
      <w:r w:rsidR="008E1067">
        <w:rPr>
          <w:lang w:val="fr-FR"/>
        </w:rPr>
        <w:t>’</w:t>
      </w:r>
      <w:r w:rsidRPr="0031664C">
        <w:rPr>
          <w:lang w:val="fr-FR"/>
        </w:rPr>
        <w:t>aux informations concernant les demandes et procédures d</w:t>
      </w:r>
      <w:r w:rsidR="008E1067">
        <w:rPr>
          <w:lang w:val="fr-FR"/>
        </w:rPr>
        <w:t>’</w:t>
      </w:r>
      <w:r w:rsidRPr="0031664C">
        <w:rPr>
          <w:lang w:val="fr-FR"/>
        </w:rPr>
        <w:t>asile, et lui permettre de donner son avis à toute autorité compétente ;</w:t>
      </w:r>
    </w:p>
    <w:p w:rsidRPr="0031664C" w:rsidR="00F04FE8" w:rsidP="001C34D3" w:rsidRDefault="00F04FE8">
      <w:pPr>
        <w:pStyle w:val="ECHRPara"/>
        <w:rPr>
          <w:lang w:val="fr-FR"/>
        </w:rPr>
      </w:pPr>
      <w:r w:rsidRPr="0031664C">
        <w:rPr>
          <w:lang w:val="fr-FR"/>
        </w:rPr>
        <w:tab/>
        <w:t>– les demandeurs d</w:t>
      </w:r>
      <w:r w:rsidR="008E1067">
        <w:rPr>
          <w:lang w:val="fr-FR"/>
        </w:rPr>
        <w:t>’</w:t>
      </w:r>
      <w:r w:rsidRPr="0031664C">
        <w:rPr>
          <w:lang w:val="fr-FR"/>
        </w:rPr>
        <w:t>asile doivent avoir la possibilité effective de consulter, à leurs frais, un conseil juridique.</w:t>
      </w:r>
    </w:p>
    <w:p w:rsidRPr="0031664C" w:rsidR="00D46FA0"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72</w:t>
      </w:r>
      <w:r>
        <w:fldChar w:fldCharType="end"/>
      </w:r>
      <w:r w:rsidRPr="0031664C">
        <w:rPr>
          <w:lang w:val="fr-FR"/>
        </w:rPr>
        <w:t>.  La directive Procédure à fait l</w:t>
      </w:r>
      <w:r w:rsidR="008E1067">
        <w:rPr>
          <w:lang w:val="fr-FR"/>
        </w:rPr>
        <w:t>’</w:t>
      </w:r>
      <w:r w:rsidRPr="0031664C">
        <w:rPr>
          <w:lang w:val="fr-FR"/>
        </w:rPr>
        <w:t>objet d</w:t>
      </w:r>
      <w:r w:rsidR="008E1067">
        <w:rPr>
          <w:lang w:val="fr-FR"/>
        </w:rPr>
        <w:t>’</w:t>
      </w:r>
      <w:r w:rsidRPr="0031664C">
        <w:rPr>
          <w:lang w:val="fr-FR"/>
        </w:rPr>
        <w:t>une refonte par la directive n</w:t>
      </w:r>
      <w:r w:rsidRPr="0031664C">
        <w:rPr>
          <w:vertAlign w:val="superscript"/>
          <w:lang w:val="fr-FR"/>
        </w:rPr>
        <w:t>o</w:t>
      </w:r>
      <w:r w:rsidRPr="0031664C">
        <w:rPr>
          <w:lang w:val="fr-FR"/>
        </w:rPr>
        <w:t> 2013/32 du 29 juin 2013 (JO L 180/60 du 29 juin 2013), dans le but d</w:t>
      </w:r>
      <w:r w:rsidR="008E1067">
        <w:rPr>
          <w:lang w:val="fr-FR"/>
        </w:rPr>
        <w:t>’</w:t>
      </w:r>
      <w:r w:rsidRPr="0031664C">
        <w:rPr>
          <w:lang w:val="fr-FR"/>
        </w:rPr>
        <w:t>augmenter l</w:t>
      </w:r>
      <w:r w:rsidR="008E1067">
        <w:rPr>
          <w:lang w:val="fr-FR"/>
        </w:rPr>
        <w:t>’</w:t>
      </w:r>
      <w:r w:rsidRPr="0031664C">
        <w:rPr>
          <w:lang w:val="fr-FR"/>
        </w:rPr>
        <w:t>équité, la rapidité et la qualité des décisions en matière d</w:t>
      </w:r>
      <w:r w:rsidR="008E1067">
        <w:rPr>
          <w:lang w:val="fr-FR"/>
        </w:rPr>
        <w:t>’</w:t>
      </w:r>
      <w:r w:rsidRPr="0031664C">
        <w:rPr>
          <w:lang w:val="fr-FR"/>
        </w:rPr>
        <w:t>asile en mettant au point des normes concernant les procédures d</w:t>
      </w:r>
      <w:r w:rsidR="008E1067">
        <w:rPr>
          <w:lang w:val="fr-FR"/>
        </w:rPr>
        <w:t>’</w:t>
      </w:r>
      <w:r w:rsidRPr="0031664C">
        <w:rPr>
          <w:lang w:val="fr-FR"/>
        </w:rPr>
        <w:t>octroi et de retrait de la protection internationale dans les États membres en vue d</w:t>
      </w:r>
      <w:r w:rsidR="008E1067">
        <w:rPr>
          <w:lang w:val="fr-FR"/>
        </w:rPr>
        <w:t>’</w:t>
      </w:r>
      <w:r w:rsidRPr="0031664C">
        <w:rPr>
          <w:lang w:val="fr-FR"/>
        </w:rPr>
        <w:t>établir une procédure d</w:t>
      </w:r>
      <w:r w:rsidR="008E1067">
        <w:rPr>
          <w:lang w:val="fr-FR"/>
        </w:rPr>
        <w:t>’</w:t>
      </w:r>
      <w:r w:rsidRPr="0031664C">
        <w:rPr>
          <w:lang w:val="fr-FR"/>
        </w:rPr>
        <w:t>asile commune dans l</w:t>
      </w:r>
      <w:r w:rsidR="008E1067">
        <w:rPr>
          <w:lang w:val="fr-FR"/>
        </w:rPr>
        <w:t>’</w:t>
      </w:r>
      <w:r w:rsidRPr="0031664C">
        <w:rPr>
          <w:lang w:val="fr-FR"/>
        </w:rPr>
        <w:t>Union.</w:t>
      </w:r>
    </w:p>
    <w:p w:rsidRPr="0031664C" w:rsidR="00F04FE8" w:rsidP="001C34D3" w:rsidRDefault="00F04FE8">
      <w:pPr>
        <w:pStyle w:val="ECHRPara"/>
        <w:rPr>
          <w:lang w:val="fr-FR"/>
        </w:rPr>
      </w:pPr>
      <w:r w:rsidRPr="0031664C">
        <w:rPr>
          <w:lang w:val="fr-FR"/>
        </w:rPr>
        <w:t>Les principes de la directive Procédure refondue – tels que résumés dans l</w:t>
      </w:r>
      <w:r w:rsidR="008E1067">
        <w:rPr>
          <w:lang w:val="fr-FR"/>
        </w:rPr>
        <w:t>’</w:t>
      </w:r>
      <w:r w:rsidRPr="0031664C">
        <w:rPr>
          <w:lang w:val="fr-FR"/>
        </w:rPr>
        <w:t>exposé des motifs – sont notamment les suivants :</w:t>
      </w:r>
    </w:p>
    <w:p w:rsidRPr="0031664C" w:rsidR="00D46FA0" w:rsidP="001C34D3" w:rsidRDefault="00F04FE8">
      <w:pPr>
        <w:pStyle w:val="ECHRPara"/>
        <w:rPr>
          <w:lang w:val="fr-FR"/>
        </w:rPr>
      </w:pPr>
      <w:r w:rsidRPr="0031664C">
        <w:rPr>
          <w:lang w:val="fr-FR"/>
        </w:rPr>
        <w:t>– chaque demandeur doit avoir un accès effectif aux procédures, pouvoir coopérer et communiquer de façon appropriée avec les autorités compétentes afin de présenter les faits pertinents le concernant, et disposer de garanties de procédure suffisantes pour faire valoir ses motifs à tous les stades de la procédure ;</w:t>
      </w:r>
    </w:p>
    <w:p w:rsidRPr="0031664C" w:rsidR="00F04FE8" w:rsidP="001C34D3" w:rsidRDefault="00F04FE8">
      <w:pPr>
        <w:pStyle w:val="ECHRPara"/>
        <w:rPr>
          <w:lang w:val="fr-FR"/>
        </w:rPr>
      </w:pPr>
      <w:r w:rsidRPr="0031664C">
        <w:rPr>
          <w:lang w:val="fr-FR"/>
        </w:rPr>
        <w:t>– chaque demandeur doit, par ailleurs, avoir la possibilité de communiquer avec un représentant du HCR et avec les organisations qui fournissent aux demandeurs de protection internationale des conseils ou des orientations ;</w:t>
      </w:r>
    </w:p>
    <w:p w:rsidRPr="0031664C" w:rsidR="00F04FE8" w:rsidP="001C34D3" w:rsidRDefault="00F04FE8">
      <w:pPr>
        <w:pStyle w:val="ECHRPara"/>
        <w:rPr>
          <w:rFonts w:cs="EUAlbertina"/>
          <w:color w:val="000000"/>
          <w:szCs w:val="24"/>
          <w:lang w:val="fr-FR"/>
        </w:rPr>
      </w:pPr>
      <w:r w:rsidRPr="0031664C">
        <w:rPr>
          <w:lang w:val="fr-FR"/>
        </w:rPr>
        <w:t>– afin de garantir l</w:t>
      </w:r>
      <w:r w:rsidR="008E1067">
        <w:rPr>
          <w:lang w:val="fr-FR"/>
        </w:rPr>
        <w:t>’</w:t>
      </w:r>
      <w:r w:rsidRPr="0031664C">
        <w:rPr>
          <w:lang w:val="fr-FR"/>
        </w:rPr>
        <w:t>accès effectif à la procédure d</w:t>
      </w:r>
      <w:r w:rsidR="008E1067">
        <w:rPr>
          <w:lang w:val="fr-FR"/>
        </w:rPr>
        <w:t>’</w:t>
      </w:r>
      <w:r w:rsidRPr="0031664C">
        <w:rPr>
          <w:lang w:val="fr-FR"/>
        </w:rPr>
        <w:t>examen des demandes d</w:t>
      </w:r>
      <w:r w:rsidR="008E1067">
        <w:rPr>
          <w:lang w:val="fr-FR"/>
        </w:rPr>
        <w:t>’</w:t>
      </w:r>
      <w:r w:rsidRPr="0031664C">
        <w:rPr>
          <w:lang w:val="fr-FR"/>
        </w:rPr>
        <w:t>asile, les agents qui entrent en premier en contact avec les personnes demandant une protection internationale, en particulier les agents chargés de la surveillance des frontières terrestres ou maritimes ou des contrôles aux frontières, reçoivent des informations pertinentes et une formation adéquate, de sorte qu</w:t>
      </w:r>
      <w:r w:rsidR="008E1067">
        <w:rPr>
          <w:lang w:val="fr-FR"/>
        </w:rPr>
        <w:t>’</w:t>
      </w:r>
      <w:r w:rsidRPr="0031664C">
        <w:rPr>
          <w:lang w:val="fr-FR"/>
        </w:rPr>
        <w:t xml:space="preserve">ils soient en </w:t>
      </w:r>
      <w:r w:rsidRPr="0031664C">
        <w:rPr>
          <w:szCs w:val="24"/>
          <w:lang w:val="fr-FR"/>
        </w:rPr>
        <w:t xml:space="preserve">mesure </w:t>
      </w:r>
      <w:r w:rsidRPr="0031664C">
        <w:rPr>
          <w:rFonts w:cs="EUAlbertina"/>
          <w:color w:val="000000"/>
          <w:szCs w:val="24"/>
          <w:lang w:val="fr-FR"/>
        </w:rPr>
        <w:t>de fournir aux ressortissants de pays tiers ou aux apatrides qui se trouvent sur le territoire des États membres, y compris à la frontière, dans les eaux territoriales ou dans les zones de transit, et qui demandent une protection internationale, les informations pertinentes leur permettant de savoir où et comment ils peuvent introduire une demande de protection internationale.</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73</w:t>
      </w:r>
      <w:r>
        <w:fldChar w:fldCharType="end"/>
      </w:r>
      <w:r w:rsidRPr="0031664C">
        <w:rPr>
          <w:lang w:val="fr-FR"/>
        </w:rPr>
        <w:t>.  Des garanties accrues sont prévues pour les mineurs non accompagnés. Notamment, certaines limites sont envisagées en ce qui concerne le traitement de leurs demandes d</w:t>
      </w:r>
      <w:r w:rsidR="008E1067">
        <w:rPr>
          <w:lang w:val="fr-FR"/>
        </w:rPr>
        <w:t>’</w:t>
      </w:r>
      <w:r w:rsidRPr="0031664C">
        <w:rPr>
          <w:lang w:val="fr-FR"/>
        </w:rPr>
        <w:t>asile dans le cadre de procédures d</w:t>
      </w:r>
      <w:r w:rsidR="008E1067">
        <w:rPr>
          <w:lang w:val="fr-FR"/>
        </w:rPr>
        <w:t>’</w:t>
      </w:r>
      <w:r w:rsidRPr="0031664C">
        <w:rPr>
          <w:lang w:val="fr-FR"/>
        </w:rPr>
        <w:t>examen accélérées ou menées à la frontière.</w:t>
      </w:r>
    </w:p>
    <w:p w:rsidRPr="0031664C" w:rsidR="00F04FE8" w:rsidP="00F04FE8" w:rsidRDefault="00B10A83">
      <w:pPr>
        <w:pStyle w:val="ECHRHeading3"/>
        <w:rPr>
          <w:lang w:val="fr-FR"/>
        </w:rPr>
      </w:pPr>
      <w:r w:rsidRPr="0031664C">
        <w:rPr>
          <w:lang w:val="fr-FR"/>
        </w:rPr>
        <w:t>3.  </w:t>
      </w:r>
      <w:r w:rsidRPr="0031664C" w:rsidR="00F04FE8">
        <w:rPr>
          <w:lang w:val="fr-FR"/>
        </w:rPr>
        <w:t>Le Bureau européen d</w:t>
      </w:r>
      <w:r w:rsidR="008E1067">
        <w:rPr>
          <w:lang w:val="fr-FR"/>
        </w:rPr>
        <w:t>’</w:t>
      </w:r>
      <w:r w:rsidRPr="0031664C" w:rsidR="00F04FE8">
        <w:rPr>
          <w:lang w:val="fr-FR"/>
        </w:rPr>
        <w:t>appui en matière d</w:t>
      </w:r>
      <w:r w:rsidR="008E1067">
        <w:rPr>
          <w:lang w:val="fr-FR"/>
        </w:rPr>
        <w:t>’</w:t>
      </w:r>
      <w:r w:rsidRPr="0031664C" w:rsidR="00F04FE8">
        <w:rPr>
          <w:lang w:val="fr-FR"/>
        </w:rPr>
        <w:t>asile</w:t>
      </w:r>
    </w:p>
    <w:p w:rsidRPr="0031664C" w:rsidR="00F04FE8" w:rsidP="00C46D4A" w:rsidRDefault="00F04FE8">
      <w:pPr>
        <w:pStyle w:val="ECHRPara"/>
        <w:rPr>
          <w:lang w:val="fr-FR"/>
        </w:rPr>
      </w:pPr>
      <w:r w:rsidRPr="00C619F4">
        <w:fldChar w:fldCharType="begin"/>
      </w:r>
      <w:r w:rsidRPr="0031664C">
        <w:rPr>
          <w:lang w:val="fr-FR"/>
        </w:rPr>
        <w:instrText xml:space="preserve"> SEQ level0 \*arabic </w:instrText>
      </w:r>
      <w:r w:rsidRPr="00C619F4">
        <w:fldChar w:fldCharType="separate"/>
      </w:r>
      <w:r w:rsidRPr="0031664C" w:rsidR="002F1CFE">
        <w:rPr>
          <w:noProof/>
          <w:lang w:val="fr-FR"/>
        </w:rPr>
        <w:t>74</w:t>
      </w:r>
      <w:r w:rsidRPr="00C619F4">
        <w:fldChar w:fldCharType="end"/>
      </w:r>
      <w:r w:rsidRPr="0031664C">
        <w:rPr>
          <w:lang w:val="fr-FR"/>
        </w:rPr>
        <w:t>.  Le règlement n</w:t>
      </w:r>
      <w:r w:rsidRPr="0031664C">
        <w:rPr>
          <w:vertAlign w:val="superscript"/>
          <w:lang w:val="fr-FR"/>
        </w:rPr>
        <w:t>o</w:t>
      </w:r>
      <w:r w:rsidRPr="0031664C">
        <w:rPr>
          <w:lang w:val="fr-FR"/>
        </w:rPr>
        <w:t xml:space="preserve"> 439/2010 du Parlement européen et du Conseil du 19 mai 2010 (JO L 132/27 du 29 mai 2010) a institué un Bureau européen d</w:t>
      </w:r>
      <w:r w:rsidR="008E1067">
        <w:rPr>
          <w:lang w:val="fr-FR"/>
        </w:rPr>
        <w:t>’</w:t>
      </w:r>
      <w:r w:rsidRPr="0031664C">
        <w:rPr>
          <w:lang w:val="fr-FR"/>
        </w:rPr>
        <w:t>appui en matière d</w:t>
      </w:r>
      <w:r w:rsidR="008E1067">
        <w:rPr>
          <w:lang w:val="fr-FR"/>
        </w:rPr>
        <w:t>’</w:t>
      </w:r>
      <w:r w:rsidRPr="0031664C">
        <w:rPr>
          <w:lang w:val="fr-FR"/>
        </w:rPr>
        <w:t>asile (« le Bureau d</w:t>
      </w:r>
      <w:r w:rsidR="008E1067">
        <w:rPr>
          <w:lang w:val="fr-FR"/>
        </w:rPr>
        <w:t>’</w:t>
      </w:r>
      <w:r w:rsidRPr="0031664C">
        <w:rPr>
          <w:lang w:val="fr-FR"/>
        </w:rPr>
        <w:t>appui »), afin de contribuer à améliorer la mise en œuvre du régime d</w:t>
      </w:r>
      <w:r w:rsidR="008E1067">
        <w:rPr>
          <w:lang w:val="fr-FR"/>
        </w:rPr>
        <w:t>’</w:t>
      </w:r>
      <w:r w:rsidRPr="0031664C">
        <w:rPr>
          <w:lang w:val="fr-FR"/>
        </w:rPr>
        <w:t>asile commun, de renforcer la coopération pratique en matière d</w:t>
      </w:r>
      <w:r w:rsidR="008E1067">
        <w:rPr>
          <w:lang w:val="fr-FR"/>
        </w:rPr>
        <w:t>’</w:t>
      </w:r>
      <w:r w:rsidRPr="0031664C">
        <w:rPr>
          <w:lang w:val="fr-FR"/>
        </w:rPr>
        <w:t>asile entre les États membres et d</w:t>
      </w:r>
      <w:r w:rsidR="008E1067">
        <w:rPr>
          <w:lang w:val="fr-FR"/>
        </w:rPr>
        <w:t>’</w:t>
      </w:r>
      <w:r w:rsidRPr="0031664C">
        <w:rPr>
          <w:lang w:val="fr-FR"/>
        </w:rPr>
        <w:t>apporter un appui opérationnel aux États membres dont les régimes d</w:t>
      </w:r>
      <w:r w:rsidR="008E1067">
        <w:rPr>
          <w:lang w:val="fr-FR"/>
        </w:rPr>
        <w:t>’</w:t>
      </w:r>
      <w:r w:rsidRPr="0031664C">
        <w:rPr>
          <w:lang w:val="fr-FR"/>
        </w:rPr>
        <w:t>asile et d</w:t>
      </w:r>
      <w:r w:rsidR="008E1067">
        <w:rPr>
          <w:lang w:val="fr-FR"/>
        </w:rPr>
        <w:t>’</w:t>
      </w:r>
      <w:r w:rsidRPr="0031664C">
        <w:rPr>
          <w:lang w:val="fr-FR"/>
        </w:rPr>
        <w:t>accueil sont soumis à des pressions particulières ou de coordonner la fourniture de cet appui.</w:t>
      </w:r>
    </w:p>
    <w:p w:rsidRPr="0031664C" w:rsidR="00F04FE8" w:rsidP="00C46D4A" w:rsidRDefault="00F04FE8">
      <w:pPr>
        <w:pStyle w:val="ECHRPara"/>
        <w:rPr>
          <w:lang w:val="fr-FR"/>
        </w:rPr>
      </w:pPr>
      <w:r w:rsidRPr="00C619F4">
        <w:fldChar w:fldCharType="begin"/>
      </w:r>
      <w:r w:rsidRPr="0031664C">
        <w:rPr>
          <w:lang w:val="fr-FR"/>
        </w:rPr>
        <w:instrText xml:space="preserve"> SEQ level0 \*arabic </w:instrText>
      </w:r>
      <w:r w:rsidRPr="00C619F4">
        <w:fldChar w:fldCharType="separate"/>
      </w:r>
      <w:r w:rsidRPr="0031664C" w:rsidR="002F1CFE">
        <w:rPr>
          <w:noProof/>
          <w:lang w:val="fr-FR"/>
        </w:rPr>
        <w:t>75</w:t>
      </w:r>
      <w:r w:rsidRPr="00C619F4">
        <w:fldChar w:fldCharType="end"/>
      </w:r>
      <w:r w:rsidRPr="0031664C" w:rsidR="00A24E2E">
        <w:rPr>
          <w:lang w:val="fr-FR"/>
        </w:rPr>
        <w:t>.  </w:t>
      </w:r>
      <w:r w:rsidRPr="0031664C">
        <w:rPr>
          <w:lang w:val="fr-FR"/>
        </w:rPr>
        <w:t>Le Bureau d</w:t>
      </w:r>
      <w:r w:rsidR="008E1067">
        <w:rPr>
          <w:lang w:val="fr-FR"/>
        </w:rPr>
        <w:t>’</w:t>
      </w:r>
      <w:r w:rsidRPr="0031664C">
        <w:rPr>
          <w:lang w:val="fr-FR"/>
        </w:rPr>
        <w:t>appui coordonne, notamment, les actions d</w:t>
      </w:r>
      <w:r w:rsidR="008E1067">
        <w:rPr>
          <w:lang w:val="fr-FR"/>
        </w:rPr>
        <w:t>’</w:t>
      </w:r>
      <w:r w:rsidRPr="0031664C">
        <w:rPr>
          <w:lang w:val="fr-FR"/>
        </w:rPr>
        <w:t>appui aux États membres dont les régimes d</w:t>
      </w:r>
      <w:r w:rsidR="008E1067">
        <w:rPr>
          <w:lang w:val="fr-FR"/>
        </w:rPr>
        <w:t>’</w:t>
      </w:r>
      <w:r w:rsidRPr="0031664C">
        <w:rPr>
          <w:lang w:val="fr-FR"/>
        </w:rPr>
        <w:t>asile et d</w:t>
      </w:r>
      <w:r w:rsidR="008E1067">
        <w:rPr>
          <w:lang w:val="fr-FR"/>
        </w:rPr>
        <w:t>’</w:t>
      </w:r>
      <w:r w:rsidRPr="0031664C">
        <w:rPr>
          <w:lang w:val="fr-FR"/>
        </w:rPr>
        <w:t>accueil sont soumis à des pressions particulières, par exemple en raison de l</w:t>
      </w:r>
      <w:r w:rsidR="008E1067">
        <w:rPr>
          <w:lang w:val="fr-FR"/>
        </w:rPr>
        <w:t>’</w:t>
      </w:r>
      <w:r w:rsidRPr="0031664C">
        <w:rPr>
          <w:lang w:val="fr-FR"/>
        </w:rPr>
        <w:t>arrivée soudaine d</w:t>
      </w:r>
      <w:r w:rsidR="008E1067">
        <w:rPr>
          <w:lang w:val="fr-FR"/>
        </w:rPr>
        <w:t>’</w:t>
      </w:r>
      <w:r w:rsidRPr="0031664C">
        <w:rPr>
          <w:lang w:val="fr-FR"/>
        </w:rPr>
        <w:t>un grand nombre de ressortissants de pays tiers susceptibles de nécessiter une protection internationale ou à cause de la situation géographique ou démographique de l</w:t>
      </w:r>
      <w:r w:rsidR="008E1067">
        <w:rPr>
          <w:lang w:val="fr-FR"/>
        </w:rPr>
        <w:t>’</w:t>
      </w:r>
      <w:r w:rsidRPr="0031664C">
        <w:rPr>
          <w:lang w:val="fr-FR"/>
        </w:rPr>
        <w:t>État membre. Dans ce cadre, le Bureau assure le déploiement sur le territoire de l</w:t>
      </w:r>
      <w:r w:rsidR="008E1067">
        <w:rPr>
          <w:lang w:val="fr-FR"/>
        </w:rPr>
        <w:t>’</w:t>
      </w:r>
      <w:r w:rsidRPr="0031664C">
        <w:rPr>
          <w:lang w:val="fr-FR"/>
        </w:rPr>
        <w:t>État concerné, pour une durée limitée, d</w:t>
      </w:r>
      <w:r w:rsidR="008E1067">
        <w:rPr>
          <w:lang w:val="fr-FR"/>
        </w:rPr>
        <w:t>’</w:t>
      </w:r>
      <w:r w:rsidRPr="0031664C">
        <w:rPr>
          <w:lang w:val="fr-FR"/>
        </w:rPr>
        <w:t>une ou plusieurs équipes d</w:t>
      </w:r>
      <w:r w:rsidR="008E1067">
        <w:rPr>
          <w:lang w:val="fr-FR"/>
        </w:rPr>
        <w:t>’</w:t>
      </w:r>
      <w:r w:rsidRPr="0031664C">
        <w:rPr>
          <w:lang w:val="fr-FR"/>
        </w:rPr>
        <w:t>appui asile chargées d</w:t>
      </w:r>
      <w:r w:rsidR="008E1067">
        <w:rPr>
          <w:lang w:val="fr-FR"/>
        </w:rPr>
        <w:t>’</w:t>
      </w:r>
      <w:r w:rsidRPr="0031664C">
        <w:rPr>
          <w:lang w:val="fr-FR"/>
        </w:rPr>
        <w:t>apporter une assistance technique, en particulier en ce qui concerne les services d</w:t>
      </w:r>
      <w:r w:rsidR="008E1067">
        <w:rPr>
          <w:lang w:val="fr-FR"/>
        </w:rPr>
        <w:t>’</w:t>
      </w:r>
      <w:r w:rsidRPr="0031664C">
        <w:rPr>
          <w:lang w:val="fr-FR"/>
        </w:rPr>
        <w:t>interprétation, les informations sur les pays d</w:t>
      </w:r>
      <w:r w:rsidR="008E1067">
        <w:rPr>
          <w:lang w:val="fr-FR"/>
        </w:rPr>
        <w:t>’</w:t>
      </w:r>
      <w:r w:rsidRPr="0031664C">
        <w:rPr>
          <w:lang w:val="fr-FR"/>
        </w:rPr>
        <w:t>origine et la maîtrise du traitement et de la gestion des dossiers d</w:t>
      </w:r>
      <w:r w:rsidR="008E1067">
        <w:rPr>
          <w:lang w:val="fr-FR"/>
        </w:rPr>
        <w:t>’</w:t>
      </w:r>
      <w:r w:rsidRPr="0031664C">
        <w:rPr>
          <w:lang w:val="fr-FR"/>
        </w:rPr>
        <w:t>asile.</w:t>
      </w:r>
    </w:p>
    <w:p w:rsidRPr="0031664C" w:rsidR="00D46FA0" w:rsidP="00C46D4A" w:rsidRDefault="00F04FE8">
      <w:pPr>
        <w:pStyle w:val="ECHRPara"/>
        <w:rPr>
          <w:lang w:val="fr-FR"/>
        </w:rPr>
      </w:pPr>
      <w:r w:rsidRPr="00C619F4">
        <w:fldChar w:fldCharType="begin"/>
      </w:r>
      <w:r w:rsidRPr="0031664C">
        <w:rPr>
          <w:lang w:val="fr-FR"/>
        </w:rPr>
        <w:instrText xml:space="preserve"> SEQ level0 \*arabic </w:instrText>
      </w:r>
      <w:r w:rsidRPr="00C619F4">
        <w:fldChar w:fldCharType="separate"/>
      </w:r>
      <w:r w:rsidRPr="0031664C" w:rsidR="002F1CFE">
        <w:rPr>
          <w:noProof/>
          <w:lang w:val="fr-FR"/>
        </w:rPr>
        <w:t>76</w:t>
      </w:r>
      <w:r w:rsidRPr="00C619F4">
        <w:fldChar w:fldCharType="end"/>
      </w:r>
      <w:r w:rsidRPr="0031664C">
        <w:rPr>
          <w:lang w:val="fr-FR"/>
        </w:rPr>
        <w:t>.  Le 1</w:t>
      </w:r>
      <w:r w:rsidRPr="0031664C">
        <w:rPr>
          <w:vertAlign w:val="superscript"/>
          <w:lang w:val="fr-FR"/>
        </w:rPr>
        <w:t>er</w:t>
      </w:r>
      <w:r w:rsidRPr="0031664C">
        <w:rPr>
          <w:lang w:val="fr-FR"/>
        </w:rPr>
        <w:t xml:space="preserve"> février 2011, le Bureau d</w:t>
      </w:r>
      <w:r w:rsidR="008E1067">
        <w:rPr>
          <w:lang w:val="fr-FR"/>
        </w:rPr>
        <w:t>’</w:t>
      </w:r>
      <w:r w:rsidRPr="0031664C">
        <w:rPr>
          <w:lang w:val="fr-FR"/>
        </w:rPr>
        <w:t>appui est devenu opérationnel comme agence de l</w:t>
      </w:r>
      <w:r w:rsidR="008E1067">
        <w:rPr>
          <w:lang w:val="fr-FR"/>
        </w:rPr>
        <w:t>’</w:t>
      </w:r>
      <w:r w:rsidRPr="0031664C">
        <w:rPr>
          <w:lang w:val="fr-FR"/>
        </w:rPr>
        <w:t>Union européenne.</w:t>
      </w:r>
    </w:p>
    <w:p w:rsidRPr="0031664C" w:rsidR="00F04FE8" w:rsidP="00F04FE8" w:rsidRDefault="00B10A83">
      <w:pPr>
        <w:pStyle w:val="ECHRHeading3"/>
        <w:rPr>
          <w:lang w:val="fr-FR"/>
        </w:rPr>
      </w:pPr>
      <w:r w:rsidRPr="0031664C">
        <w:rPr>
          <w:lang w:val="fr-FR"/>
        </w:rPr>
        <w:t>4.  </w:t>
      </w:r>
      <w:r w:rsidRPr="0031664C" w:rsidR="00F04FE8">
        <w:rPr>
          <w:lang w:val="fr-FR"/>
        </w:rPr>
        <w:t>Le cadre juridique de Schengen</w:t>
      </w:r>
    </w:p>
    <w:p w:rsidRPr="0031664C" w:rsidR="00093F43"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77</w:t>
      </w:r>
      <w:r>
        <w:fldChar w:fldCharType="end"/>
      </w:r>
      <w:r w:rsidRPr="0031664C">
        <w:rPr>
          <w:lang w:val="fr-FR"/>
        </w:rPr>
        <w:t>.  L</w:t>
      </w:r>
      <w:r w:rsidR="008E1067">
        <w:rPr>
          <w:lang w:val="fr-FR"/>
        </w:rPr>
        <w:t>’</w:t>
      </w:r>
      <w:r w:rsidRPr="0031664C">
        <w:rPr>
          <w:lang w:val="fr-FR"/>
        </w:rPr>
        <w:t>Accord de Schengen signé le 14 juin 1985 entre l</w:t>
      </w:r>
      <w:r w:rsidR="008E1067">
        <w:rPr>
          <w:lang w:val="fr-FR"/>
        </w:rPr>
        <w:t>’</w:t>
      </w:r>
      <w:r w:rsidRPr="0031664C">
        <w:rPr>
          <w:lang w:val="fr-FR"/>
        </w:rPr>
        <w:t>Allemagne, la Belgique, la France, le Luxembourg et les Pays-Bas vise à supprimer progressivement les contrôles aux frontières communes aux États signataires et à instaurer un régime de libre circulation des personnes, aussi bien pour leurs propres ressortissants que pour ceux des autres États membres ou de pays tiers.</w:t>
      </w:r>
    </w:p>
    <w:p w:rsidRPr="0031664C" w:rsidR="00D46FA0" w:rsidP="001C34D3" w:rsidRDefault="00093F43">
      <w:pPr>
        <w:pStyle w:val="ECHRPara"/>
        <w:rPr>
          <w:lang w:val="fr-FR"/>
        </w:rPr>
      </w:pPr>
      <w:r w:rsidRPr="0031664C">
        <w:rPr>
          <w:lang w:val="fr-FR"/>
        </w:rPr>
        <w:t>L</w:t>
      </w:r>
      <w:r w:rsidR="008E1067">
        <w:rPr>
          <w:lang w:val="fr-FR"/>
        </w:rPr>
        <w:t>’</w:t>
      </w:r>
      <w:r w:rsidRPr="0031664C">
        <w:rPr>
          <w:lang w:val="fr-FR"/>
        </w:rPr>
        <w:t>accord est complété par une convention, qui définit les conditions d</w:t>
      </w:r>
      <w:r w:rsidR="008E1067">
        <w:rPr>
          <w:lang w:val="fr-FR"/>
        </w:rPr>
        <w:t>’</w:t>
      </w:r>
      <w:r w:rsidRPr="0031664C">
        <w:rPr>
          <w:lang w:val="fr-FR"/>
        </w:rPr>
        <w:t>application et les garanties de mise en œuvre de cette libre circulation. Signée à Schengen le 19 juin 1990 par les cinq mêmes États membres, elle n</w:t>
      </w:r>
      <w:r w:rsidR="008E1067">
        <w:rPr>
          <w:lang w:val="fr-FR"/>
        </w:rPr>
        <w:t>’</w:t>
      </w:r>
      <w:r w:rsidRPr="0031664C">
        <w:rPr>
          <w:lang w:val="fr-FR"/>
        </w:rPr>
        <w:t>est entrée en vigueur qu</w:t>
      </w:r>
      <w:r w:rsidR="008E1067">
        <w:rPr>
          <w:lang w:val="fr-FR"/>
        </w:rPr>
        <w:t>’</w:t>
      </w:r>
      <w:r w:rsidRPr="0031664C">
        <w:rPr>
          <w:lang w:val="fr-FR"/>
        </w:rPr>
        <w:t>en 1995.</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78</w:t>
      </w:r>
      <w:r>
        <w:fldChar w:fldCharType="end"/>
      </w:r>
      <w:r w:rsidRPr="0031664C">
        <w:rPr>
          <w:lang w:val="fr-FR"/>
        </w:rPr>
        <w:t>.  </w:t>
      </w:r>
      <w:r w:rsidRPr="0031664C" w:rsidR="00093F43">
        <w:rPr>
          <w:lang w:val="fr-FR"/>
        </w:rPr>
        <w:t>L</w:t>
      </w:r>
      <w:r w:rsidR="008E1067">
        <w:rPr>
          <w:lang w:val="fr-FR"/>
        </w:rPr>
        <w:t>’</w:t>
      </w:r>
      <w:r w:rsidRPr="0031664C" w:rsidR="00093F43">
        <w:rPr>
          <w:lang w:val="fr-FR"/>
        </w:rPr>
        <w:t>Italie et la Grèce ont signé ces acco</w:t>
      </w:r>
      <w:r w:rsidRPr="0031664C" w:rsidR="00954188">
        <w:rPr>
          <w:lang w:val="fr-FR"/>
        </w:rPr>
        <w:t>rds le 27 novembre 1990 et le 6 </w:t>
      </w:r>
      <w:r w:rsidRPr="0031664C" w:rsidR="00093F43">
        <w:rPr>
          <w:lang w:val="fr-FR"/>
        </w:rPr>
        <w:t>novembre 1992, respectivement.</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79</w:t>
      </w:r>
      <w:r>
        <w:fldChar w:fldCharType="end"/>
      </w:r>
      <w:r w:rsidRPr="0031664C">
        <w:rPr>
          <w:lang w:val="fr-FR"/>
        </w:rPr>
        <w:t>.  L</w:t>
      </w:r>
      <w:r w:rsidR="008E1067">
        <w:rPr>
          <w:lang w:val="fr-FR"/>
        </w:rPr>
        <w:t>’</w:t>
      </w:r>
      <w:r w:rsidRPr="0031664C">
        <w:rPr>
          <w:lang w:val="fr-FR"/>
        </w:rPr>
        <w:t>Accord et la Convention de Schengen, ainsi que les accords connexes, forment ce qu</w:t>
      </w:r>
      <w:r w:rsidR="008E1067">
        <w:rPr>
          <w:lang w:val="fr-FR"/>
        </w:rPr>
        <w:t>’</w:t>
      </w:r>
      <w:r w:rsidRPr="0031664C">
        <w:rPr>
          <w:lang w:val="fr-FR"/>
        </w:rPr>
        <w:t>il est convenu d</w:t>
      </w:r>
      <w:r w:rsidR="008E1067">
        <w:rPr>
          <w:lang w:val="fr-FR"/>
        </w:rPr>
        <w:t>’</w:t>
      </w:r>
      <w:r w:rsidRPr="0031664C">
        <w:rPr>
          <w:lang w:val="fr-FR"/>
        </w:rPr>
        <w:t>appeler « l</w:t>
      </w:r>
      <w:r w:rsidR="008E1067">
        <w:rPr>
          <w:lang w:val="fr-FR"/>
        </w:rPr>
        <w:t>’</w:t>
      </w:r>
      <w:r w:rsidRPr="0031664C">
        <w:rPr>
          <w:lang w:val="fr-FR"/>
        </w:rPr>
        <w:t>acquis de Schengen ». Depuis 1999, l</w:t>
      </w:r>
      <w:r w:rsidR="008E1067">
        <w:rPr>
          <w:lang w:val="fr-FR"/>
        </w:rPr>
        <w:t>’</w:t>
      </w:r>
      <w:r w:rsidRPr="0031664C">
        <w:rPr>
          <w:lang w:val="fr-FR"/>
        </w:rPr>
        <w:t>acquis de Schengen est intégré au cadre institutionnel et juridique de l</w:t>
      </w:r>
      <w:r w:rsidR="008E1067">
        <w:rPr>
          <w:lang w:val="fr-FR"/>
        </w:rPr>
        <w:t>’</w:t>
      </w:r>
      <w:r w:rsidRPr="0031664C">
        <w:rPr>
          <w:lang w:val="fr-FR"/>
        </w:rPr>
        <w:t>Union européenne en vertu d</w:t>
      </w:r>
      <w:r w:rsidR="008E1067">
        <w:rPr>
          <w:lang w:val="fr-FR"/>
        </w:rPr>
        <w:t>’</w:t>
      </w:r>
      <w:r w:rsidRPr="0031664C">
        <w:rPr>
          <w:lang w:val="fr-FR"/>
        </w:rPr>
        <w:t>un protocole annexé aux traités.</w:t>
      </w:r>
    </w:p>
    <w:p w:rsidRPr="0031664C" w:rsidR="00F04FE8" w:rsidP="001C34D3" w:rsidRDefault="00F04FE8">
      <w:pPr>
        <w:pStyle w:val="ECHRPara"/>
        <w:rPr>
          <w:szCs w:val="24"/>
          <w:lang w:val="fr-FR"/>
        </w:rPr>
      </w:pPr>
      <w:r>
        <w:fldChar w:fldCharType="begin"/>
      </w:r>
      <w:r w:rsidRPr="0031664C">
        <w:rPr>
          <w:lang w:val="fr-FR"/>
        </w:rPr>
        <w:instrText xml:space="preserve"> SEQ level0 \*arabic </w:instrText>
      </w:r>
      <w:r>
        <w:fldChar w:fldCharType="separate"/>
      </w:r>
      <w:r w:rsidRPr="0031664C" w:rsidR="002F1CFE">
        <w:rPr>
          <w:lang w:val="fr-FR"/>
        </w:rPr>
        <w:t>80</w:t>
      </w:r>
      <w:r>
        <w:fldChar w:fldCharType="end"/>
      </w:r>
      <w:r w:rsidRPr="0031664C">
        <w:rPr>
          <w:lang w:val="fr-FR"/>
        </w:rPr>
        <w:t>.  Le 15 mars 2006, le Parlement européen et le Conseil ont adopté le règlement (CE) n</w:t>
      </w:r>
      <w:r w:rsidRPr="0031664C">
        <w:rPr>
          <w:vertAlign w:val="superscript"/>
          <w:lang w:val="fr-FR"/>
        </w:rPr>
        <w:t>o</w:t>
      </w:r>
      <w:r w:rsidRPr="0031664C">
        <w:rPr>
          <w:lang w:val="fr-FR"/>
        </w:rPr>
        <w:t> 562/2006 (JO L 105 du 13 avril 2006), établissant un code communautaire relatif au régime de franchissement des frontières par les personnes (dit « code frontières Schengen »). Ce règlement opère une réforme de l</w:t>
      </w:r>
      <w:r w:rsidR="008E1067">
        <w:rPr>
          <w:lang w:val="fr-FR"/>
        </w:rPr>
        <w:t>’</w:t>
      </w:r>
      <w:r w:rsidRPr="0031664C">
        <w:rPr>
          <w:lang w:val="fr-FR"/>
        </w:rPr>
        <w:t xml:space="preserve">acquis existant en matière de contrôle frontalier. Il vise à consolider et à développer le volet législatif de la politique de gestion intégrée des frontières, en précisant les règles relatives au franchissement des frontières extérieures – sachant que </w:t>
      </w:r>
      <w:r w:rsidRPr="0031664C">
        <w:rPr>
          <w:szCs w:val="24"/>
          <w:lang w:val="fr-FR"/>
        </w:rPr>
        <w:t>les contrôles frontaliers entre États membres sont, en principe, supprimés.</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81</w:t>
      </w:r>
      <w:r>
        <w:fldChar w:fldCharType="end"/>
      </w:r>
      <w:r w:rsidRPr="0031664C">
        <w:rPr>
          <w:lang w:val="fr-FR"/>
        </w:rPr>
        <w:t>.  Le vingtième considérant du code des frontières Schengen se lit ainsi :</w:t>
      </w:r>
    </w:p>
    <w:p w:rsidRPr="00F04FE8" w:rsidR="00F04FE8" w:rsidP="00F04FE8" w:rsidRDefault="00F04FE8">
      <w:pPr>
        <w:pStyle w:val="ECHRParaQuote"/>
        <w:rPr>
          <w:lang w:val="fr-FR"/>
        </w:rPr>
      </w:pPr>
      <w:r w:rsidRPr="00F04FE8">
        <w:rPr>
          <w:lang w:val="fr-FR"/>
        </w:rPr>
        <w:t>« Le présent règlement respecte les droits fondamentaux et observe les principes qui sont reconnus notamment par la charte des droits fondamentaux de l</w:t>
      </w:r>
      <w:r w:rsidR="008E1067">
        <w:rPr>
          <w:lang w:val="fr-FR"/>
        </w:rPr>
        <w:t>’</w:t>
      </w:r>
      <w:r w:rsidRPr="00F04FE8">
        <w:rPr>
          <w:lang w:val="fr-FR"/>
        </w:rPr>
        <w:t>Union européenne. Il devrait être mis en œuvre dans le respect des obligations des États membres en matière de protection internationale et de non-refoulement. »</w:t>
      </w:r>
    </w:p>
    <w:p w:rsidRPr="0031664C" w:rsidR="00F04FE8" w:rsidP="001C34D3" w:rsidRDefault="00F04FE8">
      <w:pPr>
        <w:pStyle w:val="ECHRPara"/>
        <w:rPr>
          <w:lang w:val="fr-FR"/>
        </w:rPr>
      </w:pPr>
      <w:r w:rsidRPr="00B0428B">
        <w:fldChar w:fldCharType="begin"/>
      </w:r>
      <w:r w:rsidRPr="0031664C">
        <w:rPr>
          <w:lang w:val="fr-FR"/>
        </w:rPr>
        <w:instrText xml:space="preserve"> SEQ level0 \*arabic </w:instrText>
      </w:r>
      <w:r w:rsidRPr="00B0428B">
        <w:fldChar w:fldCharType="separate"/>
      </w:r>
      <w:r w:rsidRPr="0031664C" w:rsidR="002F1CFE">
        <w:rPr>
          <w:lang w:val="fr-FR"/>
        </w:rPr>
        <w:t>82</w:t>
      </w:r>
      <w:r w:rsidRPr="00B0428B">
        <w:fldChar w:fldCharType="end"/>
      </w:r>
      <w:r w:rsidRPr="0031664C">
        <w:rPr>
          <w:lang w:val="fr-FR"/>
        </w:rPr>
        <w:t>.  L</w:t>
      </w:r>
      <w:r w:rsidR="008E1067">
        <w:rPr>
          <w:lang w:val="fr-FR"/>
        </w:rPr>
        <w:t>’</w:t>
      </w:r>
      <w:r w:rsidRPr="0031664C">
        <w:rPr>
          <w:lang w:val="fr-FR"/>
        </w:rPr>
        <w:t>article 3 du code des frontières Schengen est ainsi libellé :</w:t>
      </w:r>
    </w:p>
    <w:p w:rsidRPr="00F04FE8" w:rsidR="00F04FE8" w:rsidP="00F04FE8" w:rsidRDefault="00F04FE8">
      <w:pPr>
        <w:pStyle w:val="ECHRParaQuote"/>
        <w:rPr>
          <w:lang w:val="fr-FR"/>
        </w:rPr>
      </w:pPr>
      <w:r w:rsidRPr="00F04FE8">
        <w:rPr>
          <w:lang w:val="fr-FR"/>
        </w:rPr>
        <w:t>« Le présent règlement s</w:t>
      </w:r>
      <w:r w:rsidR="008E1067">
        <w:rPr>
          <w:lang w:val="fr-FR"/>
        </w:rPr>
        <w:t>’</w:t>
      </w:r>
      <w:r w:rsidRPr="00F04FE8">
        <w:rPr>
          <w:lang w:val="fr-FR"/>
        </w:rPr>
        <w:t>applique à toute personne franchissant la frontière intérieure ou extérieure d</w:t>
      </w:r>
      <w:r w:rsidR="008E1067">
        <w:rPr>
          <w:lang w:val="fr-FR"/>
        </w:rPr>
        <w:t>’</w:t>
      </w:r>
      <w:r w:rsidRPr="00F04FE8">
        <w:rPr>
          <w:lang w:val="fr-FR"/>
        </w:rPr>
        <w:t>un État membre, sans préjudice :</w:t>
      </w:r>
    </w:p>
    <w:p w:rsidRPr="00F04FE8" w:rsidR="00F04FE8" w:rsidP="00F04FE8" w:rsidRDefault="00F04FE8">
      <w:pPr>
        <w:pStyle w:val="ECHRParaQuote"/>
        <w:rPr>
          <w:lang w:val="fr-FR"/>
        </w:rPr>
      </w:pPr>
      <w:r w:rsidRPr="00F04FE8">
        <w:rPr>
          <w:lang w:val="fr-FR"/>
        </w:rPr>
        <w:t>[</w:t>
      </w:r>
      <w:r w:rsidR="00D46FA0">
        <w:rPr>
          <w:lang w:val="fr-FR"/>
        </w:rPr>
        <w:t>...</w:t>
      </w:r>
      <w:r w:rsidRPr="00F04FE8">
        <w:rPr>
          <w:lang w:val="fr-FR"/>
        </w:rPr>
        <w:t>]</w:t>
      </w:r>
    </w:p>
    <w:p w:rsidRPr="00F04FE8" w:rsidR="00F04FE8" w:rsidP="00F04FE8" w:rsidRDefault="00F04FE8">
      <w:pPr>
        <w:pStyle w:val="ECHRParaQuote"/>
        <w:rPr>
          <w:lang w:val="fr-FR"/>
        </w:rPr>
      </w:pPr>
      <w:r w:rsidRPr="00F04FE8">
        <w:rPr>
          <w:lang w:val="fr-FR"/>
        </w:rPr>
        <w:t>b) des droits des réfugiés et des personnes demandant une protection internationale, notamment en ce qui concerne le non-refoulement.</w:t>
      </w:r>
      <w:r w:rsidR="00093F43">
        <w:rPr>
          <w:lang w:val="fr-FR"/>
        </w:rPr>
        <w:t> »</w:t>
      </w:r>
    </w:p>
    <w:p w:rsidRPr="0031664C" w:rsidR="00F04FE8" w:rsidP="00F04FE8" w:rsidRDefault="00F62B24">
      <w:pPr>
        <w:pStyle w:val="ECHRHeading2"/>
        <w:rPr>
          <w:lang w:val="fr-FR"/>
        </w:rPr>
      </w:pPr>
      <w:r w:rsidRPr="0031664C">
        <w:rPr>
          <w:lang w:val="fr-FR"/>
        </w:rPr>
        <w:t>D</w:t>
      </w:r>
      <w:r w:rsidRPr="0031664C" w:rsidR="00F04FE8">
        <w:rPr>
          <w:lang w:val="fr-FR"/>
        </w:rPr>
        <w:t>.  L</w:t>
      </w:r>
      <w:r w:rsidR="008E1067">
        <w:rPr>
          <w:lang w:val="fr-FR"/>
        </w:rPr>
        <w:t>’</w:t>
      </w:r>
      <w:r w:rsidRPr="0031664C" w:rsidR="00F04FE8">
        <w:rPr>
          <w:lang w:val="fr-FR"/>
        </w:rPr>
        <w:t>accord bilatéral de réadmission de 1999</w:t>
      </w:r>
    </w:p>
    <w:p w:rsidRPr="0031664C" w:rsidR="00D46FA0"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83</w:t>
      </w:r>
      <w:r>
        <w:fldChar w:fldCharType="end"/>
      </w:r>
      <w:r w:rsidRPr="0031664C">
        <w:rPr>
          <w:lang w:val="fr-FR"/>
        </w:rPr>
        <w:t>. </w:t>
      </w:r>
      <w:r w:rsidR="00C46D4A">
        <w:rPr>
          <w:lang w:val="fr-FR"/>
        </w:rPr>
        <w:t> </w:t>
      </w:r>
      <w:r w:rsidRPr="0031664C">
        <w:rPr>
          <w:lang w:val="fr-FR"/>
        </w:rPr>
        <w:t>Le 30 mars (ou le 30 avril, selon le gouvernement italien) 1999, l</w:t>
      </w:r>
      <w:r w:rsidR="008E1067">
        <w:rPr>
          <w:lang w:val="fr-FR"/>
        </w:rPr>
        <w:t>’</w:t>
      </w:r>
      <w:r w:rsidRPr="0031664C">
        <w:rPr>
          <w:lang w:val="fr-FR"/>
        </w:rPr>
        <w:t>Italie et la Grèce ont signé un accord bilatéral concernant la réadmission des personnes en situation irrégulière (« l</w:t>
      </w:r>
      <w:r w:rsidR="008E1067">
        <w:rPr>
          <w:lang w:val="fr-FR"/>
        </w:rPr>
        <w:t>’</w:t>
      </w:r>
      <w:r w:rsidRPr="0031664C">
        <w:rPr>
          <w:lang w:val="fr-FR"/>
        </w:rPr>
        <w:t>accord bilatéral de 1999 »). Le texte de cet accord, qui n</w:t>
      </w:r>
      <w:r w:rsidR="008E1067">
        <w:rPr>
          <w:lang w:val="fr-FR"/>
        </w:rPr>
        <w:t>’</w:t>
      </w:r>
      <w:r w:rsidRPr="0031664C">
        <w:rPr>
          <w:lang w:val="fr-FR"/>
        </w:rPr>
        <w:t>a pas été versé au dossier par les gouvernements défendeurs, a été publié dans le Journal officiel de la République hellénique du 7 novembre 2000 ; il n</w:t>
      </w:r>
      <w:r w:rsidR="008E1067">
        <w:rPr>
          <w:lang w:val="fr-FR"/>
        </w:rPr>
        <w:t>’</w:t>
      </w:r>
      <w:r w:rsidRPr="0031664C">
        <w:rPr>
          <w:lang w:val="fr-FR"/>
        </w:rPr>
        <w:t>a pas fait l</w:t>
      </w:r>
      <w:r w:rsidR="008E1067">
        <w:rPr>
          <w:lang w:val="fr-FR"/>
        </w:rPr>
        <w:t>’</w:t>
      </w:r>
      <w:r w:rsidRPr="0031664C">
        <w:rPr>
          <w:lang w:val="fr-FR"/>
        </w:rPr>
        <w:t>objet d</w:t>
      </w:r>
      <w:r w:rsidR="008E1067">
        <w:rPr>
          <w:lang w:val="fr-FR"/>
        </w:rPr>
        <w:t>’</w:t>
      </w:r>
      <w:r w:rsidRPr="0031664C">
        <w:rPr>
          <w:lang w:val="fr-FR"/>
        </w:rPr>
        <w:t>une publication officielle en Italie.</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84</w:t>
      </w:r>
      <w:r>
        <w:fldChar w:fldCharType="end"/>
      </w:r>
      <w:r w:rsidRPr="0031664C">
        <w:rPr>
          <w:lang w:val="fr-FR"/>
        </w:rPr>
        <w:t>.  L</w:t>
      </w:r>
      <w:r w:rsidR="008E1067">
        <w:rPr>
          <w:lang w:val="fr-FR"/>
        </w:rPr>
        <w:t>’</w:t>
      </w:r>
      <w:r w:rsidRPr="0031664C">
        <w:rPr>
          <w:lang w:val="fr-FR"/>
        </w:rPr>
        <w:t>article 5 de cet accord prévoit que chacune des Parties contractantes réadmet sur son territoire, à la demande de l</w:t>
      </w:r>
      <w:r w:rsidR="008E1067">
        <w:rPr>
          <w:lang w:val="fr-FR"/>
        </w:rPr>
        <w:t>’</w:t>
      </w:r>
      <w:r w:rsidRPr="0031664C">
        <w:rPr>
          <w:lang w:val="fr-FR"/>
        </w:rPr>
        <w:t>autre et sans aucune formalité, tout ressortissant d</w:t>
      </w:r>
      <w:r w:rsidR="008E1067">
        <w:rPr>
          <w:lang w:val="fr-FR"/>
        </w:rPr>
        <w:t>’</w:t>
      </w:r>
      <w:r w:rsidRPr="0031664C">
        <w:rPr>
          <w:lang w:val="fr-FR"/>
        </w:rPr>
        <w:t>un pays tiers qui est entré sur le territoire de la seconde après avoir, dans les douze mois précédant la demande, transité ou séjourné sur le territoire de la première. La demande de réadmission doit être introduite dans le délai de trois mois à compter de la constatation de la présence de l</w:t>
      </w:r>
      <w:r w:rsidR="008E1067">
        <w:rPr>
          <w:lang w:val="fr-FR"/>
        </w:rPr>
        <w:t>’</w:t>
      </w:r>
      <w:r w:rsidRPr="0031664C">
        <w:rPr>
          <w:lang w:val="fr-FR"/>
        </w:rPr>
        <w:t>étranger dans l</w:t>
      </w:r>
      <w:r w:rsidR="008E1067">
        <w:rPr>
          <w:lang w:val="fr-FR"/>
        </w:rPr>
        <w:t>’</w:t>
      </w:r>
      <w:r w:rsidRPr="0031664C">
        <w:rPr>
          <w:lang w:val="fr-FR"/>
        </w:rPr>
        <w:t>État demandeur.</w:t>
      </w:r>
    </w:p>
    <w:p w:rsidRPr="0031664C" w:rsidR="00D46FA0"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85</w:t>
      </w:r>
      <w:r>
        <w:fldChar w:fldCharType="end"/>
      </w:r>
      <w:r w:rsidRPr="0031664C">
        <w:rPr>
          <w:lang w:val="fr-FR"/>
        </w:rPr>
        <w:t>.  L</w:t>
      </w:r>
      <w:r w:rsidR="008E1067">
        <w:rPr>
          <w:lang w:val="fr-FR"/>
        </w:rPr>
        <w:t>’</w:t>
      </w:r>
      <w:r w:rsidRPr="0031664C">
        <w:rPr>
          <w:lang w:val="fr-FR"/>
        </w:rPr>
        <w:t>article 6 exclut du champ d</w:t>
      </w:r>
      <w:r w:rsidR="008E1067">
        <w:rPr>
          <w:lang w:val="fr-FR"/>
        </w:rPr>
        <w:t>’</w:t>
      </w:r>
      <w:r w:rsidRPr="0031664C">
        <w:rPr>
          <w:lang w:val="fr-FR"/>
        </w:rPr>
        <w:t>application de cette obligation de réadmission :</w:t>
      </w:r>
    </w:p>
    <w:p w:rsidRPr="0031664C" w:rsidR="00D46FA0" w:rsidP="001C34D3" w:rsidRDefault="00C46D4A">
      <w:pPr>
        <w:pStyle w:val="ECHRPara"/>
        <w:rPr>
          <w:lang w:val="fr-FR"/>
        </w:rPr>
      </w:pPr>
      <w:r>
        <w:rPr>
          <w:lang w:val="fr-FR"/>
        </w:rPr>
        <w:t>a)  </w:t>
      </w:r>
      <w:r w:rsidRPr="0031664C" w:rsidR="00F04FE8">
        <w:rPr>
          <w:lang w:val="fr-FR"/>
        </w:rPr>
        <w:t>les ressortissants des États ayant une frontière en commun avec l</w:t>
      </w:r>
      <w:r w:rsidR="008E1067">
        <w:rPr>
          <w:lang w:val="fr-FR"/>
        </w:rPr>
        <w:t>’</w:t>
      </w:r>
      <w:r w:rsidRPr="0031664C" w:rsidR="00F04FE8">
        <w:rPr>
          <w:lang w:val="fr-FR"/>
        </w:rPr>
        <w:t>État demandeur ;</w:t>
      </w:r>
    </w:p>
    <w:p w:rsidRPr="0031664C" w:rsidR="00D46FA0" w:rsidP="001C34D3" w:rsidRDefault="00C46D4A">
      <w:pPr>
        <w:pStyle w:val="ECHRPara"/>
        <w:rPr>
          <w:lang w:val="fr-FR"/>
        </w:rPr>
      </w:pPr>
      <w:r>
        <w:rPr>
          <w:lang w:val="fr-FR"/>
        </w:rPr>
        <w:t>b)  </w:t>
      </w:r>
      <w:r w:rsidRPr="0031664C" w:rsidR="00F04FE8">
        <w:rPr>
          <w:lang w:val="fr-FR"/>
        </w:rPr>
        <w:t>les individus bénéficiant d</w:t>
      </w:r>
      <w:r w:rsidR="008E1067">
        <w:rPr>
          <w:lang w:val="fr-FR"/>
        </w:rPr>
        <w:t>’</w:t>
      </w:r>
      <w:r w:rsidRPr="0031664C" w:rsidR="00F04FE8">
        <w:rPr>
          <w:lang w:val="fr-FR"/>
        </w:rPr>
        <w:t>un titre de séjour dans une des Parties contractantes;</w:t>
      </w:r>
    </w:p>
    <w:p w:rsidRPr="0031664C" w:rsidR="00D46FA0" w:rsidP="001C34D3" w:rsidRDefault="00C46D4A">
      <w:pPr>
        <w:pStyle w:val="ECHRPara"/>
        <w:rPr>
          <w:lang w:val="fr-FR"/>
        </w:rPr>
      </w:pPr>
      <w:r>
        <w:rPr>
          <w:lang w:val="fr-FR"/>
        </w:rPr>
        <w:t>c)  </w:t>
      </w:r>
      <w:r w:rsidRPr="0031664C" w:rsidR="00F04FE8">
        <w:rPr>
          <w:lang w:val="fr-FR"/>
        </w:rPr>
        <w:t>les individus dont le séjour sur le territoire de l</w:t>
      </w:r>
      <w:r w:rsidR="008E1067">
        <w:rPr>
          <w:lang w:val="fr-FR"/>
        </w:rPr>
        <w:t>’</w:t>
      </w:r>
      <w:r w:rsidRPr="0031664C" w:rsidR="00F04FE8">
        <w:rPr>
          <w:lang w:val="fr-FR"/>
        </w:rPr>
        <w:t>État demandeur s</w:t>
      </w:r>
      <w:r w:rsidR="008E1067">
        <w:rPr>
          <w:lang w:val="fr-FR"/>
        </w:rPr>
        <w:t>’</w:t>
      </w:r>
      <w:r w:rsidRPr="0031664C" w:rsidR="00F04FE8">
        <w:rPr>
          <w:lang w:val="fr-FR"/>
        </w:rPr>
        <w:t>est prolongé plus de six mois après la transmission de la demande de réadmission ;</w:t>
      </w:r>
    </w:p>
    <w:p w:rsidRPr="0031664C" w:rsidR="00D46FA0" w:rsidP="001C34D3" w:rsidRDefault="00C46D4A">
      <w:pPr>
        <w:pStyle w:val="ECHRPara"/>
        <w:rPr>
          <w:lang w:val="fr-FR"/>
        </w:rPr>
      </w:pPr>
      <w:r>
        <w:rPr>
          <w:lang w:val="fr-FR"/>
        </w:rPr>
        <w:t>d)  </w:t>
      </w:r>
      <w:r w:rsidRPr="0031664C" w:rsidR="00F04FE8">
        <w:rPr>
          <w:lang w:val="fr-FR"/>
        </w:rPr>
        <w:t>les réfugiés reconnus comme tels par l</w:t>
      </w:r>
      <w:r w:rsidR="008E1067">
        <w:rPr>
          <w:lang w:val="fr-FR"/>
        </w:rPr>
        <w:t>’</w:t>
      </w:r>
      <w:r w:rsidRPr="0031664C" w:rsidR="00F04FE8">
        <w:rPr>
          <w:lang w:val="fr-FR"/>
        </w:rPr>
        <w:t>État demandeur en application de la Convention de Genève de 1951, et les apatrides tels que définis par la Convention de New York de 1954 ;</w:t>
      </w:r>
    </w:p>
    <w:p w:rsidRPr="0031664C" w:rsidR="00F04FE8" w:rsidP="001C34D3" w:rsidRDefault="00C46D4A">
      <w:pPr>
        <w:pStyle w:val="ECHRPara"/>
        <w:rPr>
          <w:lang w:val="fr-FR"/>
        </w:rPr>
      </w:pPr>
      <w:r>
        <w:rPr>
          <w:lang w:val="fr-FR"/>
        </w:rPr>
        <w:t>e)  </w:t>
      </w:r>
      <w:r w:rsidRPr="0031664C" w:rsidR="00F04FE8">
        <w:rPr>
          <w:lang w:val="fr-FR"/>
        </w:rPr>
        <w:t>les individus relevant du champ d</w:t>
      </w:r>
      <w:r w:rsidR="008E1067">
        <w:rPr>
          <w:lang w:val="fr-FR"/>
        </w:rPr>
        <w:t>’</w:t>
      </w:r>
      <w:r w:rsidRPr="0031664C" w:rsidR="00F04FE8">
        <w:rPr>
          <w:lang w:val="fr-FR"/>
        </w:rPr>
        <w:t>application de la Convention de Dublin ;</w:t>
      </w:r>
    </w:p>
    <w:p w:rsidRPr="0031664C" w:rsidR="00F04FE8" w:rsidP="001C34D3" w:rsidRDefault="00C46D4A">
      <w:pPr>
        <w:pStyle w:val="ECHRPara"/>
        <w:rPr>
          <w:lang w:val="fr-FR"/>
        </w:rPr>
      </w:pPr>
      <w:r>
        <w:rPr>
          <w:lang w:val="fr-FR"/>
        </w:rPr>
        <w:t>f)  </w:t>
      </w:r>
      <w:r w:rsidRPr="0031664C" w:rsidR="00F04FE8">
        <w:rPr>
          <w:lang w:val="fr-FR"/>
        </w:rPr>
        <w:t>les individus qui ont déjà fait l</w:t>
      </w:r>
      <w:r w:rsidR="008E1067">
        <w:rPr>
          <w:lang w:val="fr-FR"/>
        </w:rPr>
        <w:t>’</w:t>
      </w:r>
      <w:r w:rsidRPr="0031664C" w:rsidR="00F04FE8">
        <w:rPr>
          <w:lang w:val="fr-FR"/>
        </w:rPr>
        <w:t>objet d</w:t>
      </w:r>
      <w:r w:rsidR="008E1067">
        <w:rPr>
          <w:lang w:val="fr-FR"/>
        </w:rPr>
        <w:t>’</w:t>
      </w:r>
      <w:r w:rsidRPr="0031664C" w:rsidR="00F04FE8">
        <w:rPr>
          <w:lang w:val="fr-FR"/>
        </w:rPr>
        <w:t>un éloignement depuis l</w:t>
      </w:r>
      <w:r w:rsidR="008E1067">
        <w:rPr>
          <w:lang w:val="fr-FR"/>
        </w:rPr>
        <w:t>’</w:t>
      </w:r>
      <w:r w:rsidRPr="0031664C" w:rsidR="00F04FE8">
        <w:rPr>
          <w:lang w:val="fr-FR"/>
        </w:rPr>
        <w:t>État demandeur vers leur pays d</w:t>
      </w:r>
      <w:r w:rsidR="008E1067">
        <w:rPr>
          <w:lang w:val="fr-FR"/>
        </w:rPr>
        <w:t>’</w:t>
      </w:r>
      <w:r w:rsidRPr="0031664C" w:rsidR="00F04FE8">
        <w:rPr>
          <w:lang w:val="fr-FR"/>
        </w:rPr>
        <w:t>origine ou un État tiers ;</w:t>
      </w:r>
    </w:p>
    <w:p w:rsidRPr="0031664C" w:rsidR="00F04FE8" w:rsidP="001C34D3" w:rsidRDefault="00C46D4A">
      <w:pPr>
        <w:pStyle w:val="ECHRPara"/>
        <w:rPr>
          <w:lang w:val="fr-FR"/>
        </w:rPr>
      </w:pPr>
      <w:r>
        <w:rPr>
          <w:lang w:val="fr-FR"/>
        </w:rPr>
        <w:t>g)  </w:t>
      </w:r>
      <w:r w:rsidRPr="0031664C" w:rsidR="00F04FE8">
        <w:rPr>
          <w:lang w:val="fr-FR"/>
        </w:rPr>
        <w:t>les individus possédant un titre de séjour délivré par un des États parties à l</w:t>
      </w:r>
      <w:r w:rsidR="008E1067">
        <w:rPr>
          <w:lang w:val="fr-FR"/>
        </w:rPr>
        <w:t>’</w:t>
      </w:r>
      <w:r w:rsidRPr="0031664C" w:rsidR="00F04FE8">
        <w:rPr>
          <w:lang w:val="fr-FR"/>
        </w:rPr>
        <w:t>Accord de Schengen ;</w:t>
      </w:r>
    </w:p>
    <w:p w:rsidRPr="0031664C" w:rsidR="00F04FE8" w:rsidP="001C34D3" w:rsidRDefault="00C46D4A">
      <w:pPr>
        <w:pStyle w:val="ECHRPara"/>
        <w:rPr>
          <w:lang w:val="fr-FR"/>
        </w:rPr>
      </w:pPr>
      <w:r>
        <w:rPr>
          <w:lang w:val="fr-FR"/>
        </w:rPr>
        <w:t>h)  </w:t>
      </w:r>
      <w:r w:rsidRPr="0031664C" w:rsidR="00F04FE8">
        <w:rPr>
          <w:lang w:val="fr-FR"/>
        </w:rPr>
        <w:t>les individus dont le séjour sur le territoire de l</w:t>
      </w:r>
      <w:r w:rsidR="008E1067">
        <w:rPr>
          <w:lang w:val="fr-FR"/>
        </w:rPr>
        <w:t>’</w:t>
      </w:r>
      <w:r w:rsidRPr="0031664C" w:rsidR="00F04FE8">
        <w:rPr>
          <w:lang w:val="fr-FR"/>
        </w:rPr>
        <w:t>État demandeur a pris fin plus d</w:t>
      </w:r>
      <w:r w:rsidR="008E1067">
        <w:rPr>
          <w:lang w:val="fr-FR"/>
        </w:rPr>
        <w:t>’</w:t>
      </w:r>
      <w:r w:rsidRPr="0031664C" w:rsidR="00F04FE8">
        <w:rPr>
          <w:lang w:val="fr-FR"/>
        </w:rPr>
        <w:t>un an avant la demande de réadmission.</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86</w:t>
      </w:r>
      <w:r>
        <w:fldChar w:fldCharType="end"/>
      </w:r>
      <w:r w:rsidRPr="0031664C">
        <w:rPr>
          <w:lang w:val="fr-FR"/>
        </w:rPr>
        <w:t>.  L</w:t>
      </w:r>
      <w:r w:rsidR="008E1067">
        <w:rPr>
          <w:lang w:val="fr-FR"/>
        </w:rPr>
        <w:t>’</w:t>
      </w:r>
      <w:r w:rsidRPr="0031664C">
        <w:rPr>
          <w:lang w:val="fr-FR"/>
        </w:rPr>
        <w:t>article 7 souligne les efforts que les Parties contractantes doivent déployer pour que la reconduite des personnes visées par une demande de réadmission soit assurée de manière prioritaire.</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87</w:t>
      </w:r>
      <w:r>
        <w:fldChar w:fldCharType="end"/>
      </w:r>
      <w:r w:rsidRPr="0031664C">
        <w:rPr>
          <w:lang w:val="fr-FR"/>
        </w:rPr>
        <w:t>.  Un protocole sur l</w:t>
      </w:r>
      <w:r w:rsidR="008E1067">
        <w:rPr>
          <w:lang w:val="fr-FR"/>
        </w:rPr>
        <w:t>’</w:t>
      </w:r>
      <w:r w:rsidRPr="0031664C">
        <w:rPr>
          <w:lang w:val="fr-FR"/>
        </w:rPr>
        <w:t>exécution de l</w:t>
      </w:r>
      <w:r w:rsidR="008E1067">
        <w:rPr>
          <w:lang w:val="fr-FR"/>
        </w:rPr>
        <w:t>’</w:t>
      </w:r>
      <w:r w:rsidRPr="0031664C">
        <w:rPr>
          <w:lang w:val="fr-FR"/>
        </w:rPr>
        <w:t>accord est annexé à celui-ci. L</w:t>
      </w:r>
      <w:r w:rsidR="008E1067">
        <w:rPr>
          <w:lang w:val="fr-FR"/>
        </w:rPr>
        <w:t>’</w:t>
      </w:r>
      <w:r w:rsidRPr="0031664C">
        <w:rPr>
          <w:lang w:val="fr-FR"/>
        </w:rPr>
        <w:t>article 8 de l</w:t>
      </w:r>
      <w:r w:rsidR="008E1067">
        <w:rPr>
          <w:lang w:val="fr-FR"/>
        </w:rPr>
        <w:t>’</w:t>
      </w:r>
      <w:r w:rsidRPr="0031664C">
        <w:rPr>
          <w:lang w:val="fr-FR"/>
        </w:rPr>
        <w:t>accord renvoie notamment audit protocole pour l</w:t>
      </w:r>
      <w:r w:rsidR="008E1067">
        <w:rPr>
          <w:lang w:val="fr-FR"/>
        </w:rPr>
        <w:t>’</w:t>
      </w:r>
      <w:r w:rsidRPr="0031664C">
        <w:rPr>
          <w:lang w:val="fr-FR"/>
        </w:rPr>
        <w:t>exposé détaillé des conditions d</w:t>
      </w:r>
      <w:r w:rsidR="008E1067">
        <w:rPr>
          <w:lang w:val="fr-FR"/>
        </w:rPr>
        <w:t>’</w:t>
      </w:r>
      <w:r w:rsidRPr="0031664C">
        <w:rPr>
          <w:lang w:val="fr-FR"/>
        </w:rPr>
        <w:t>introduction des demandes de réadmission, ainsi que pour la question des frais de transfert de la personne visée par une telle demande. L</w:t>
      </w:r>
      <w:r w:rsidR="008E1067">
        <w:rPr>
          <w:lang w:val="fr-FR"/>
        </w:rPr>
        <w:t>’</w:t>
      </w:r>
      <w:r w:rsidRPr="0031664C">
        <w:rPr>
          <w:lang w:val="fr-FR"/>
        </w:rPr>
        <w:t>article 22 de l</w:t>
      </w:r>
      <w:r w:rsidR="008E1067">
        <w:rPr>
          <w:lang w:val="fr-FR"/>
        </w:rPr>
        <w:t>’</w:t>
      </w:r>
      <w:r w:rsidRPr="0031664C">
        <w:rPr>
          <w:lang w:val="fr-FR"/>
        </w:rPr>
        <w:t>accord renvoie également à ce protocole pour la liste des autorités habilitées à traiter les demandes de réadmission.</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88</w:t>
      </w:r>
      <w:r>
        <w:fldChar w:fldCharType="end"/>
      </w:r>
      <w:r w:rsidRPr="0031664C">
        <w:rPr>
          <w:lang w:val="fr-FR"/>
        </w:rPr>
        <w:t>.  Ainsi, selon le protocole sur l</w:t>
      </w:r>
      <w:r w:rsidR="008E1067">
        <w:rPr>
          <w:lang w:val="fr-FR"/>
        </w:rPr>
        <w:t>’</w:t>
      </w:r>
      <w:r w:rsidRPr="0031664C">
        <w:rPr>
          <w:lang w:val="fr-FR"/>
        </w:rPr>
        <w:t>exécution, la demande de réadmission doit mentionner, notamment, les données permettant d</w:t>
      </w:r>
      <w:r w:rsidR="008E1067">
        <w:rPr>
          <w:lang w:val="fr-FR"/>
        </w:rPr>
        <w:t>’</w:t>
      </w:r>
      <w:r w:rsidRPr="0031664C">
        <w:rPr>
          <w:lang w:val="fr-FR"/>
        </w:rPr>
        <w:t>identifier la personne visée, sa nationalité, et être accompagnée de deux photos. Cette demande, rédigée sur un formulaire comportant l</w:t>
      </w:r>
      <w:r w:rsidR="008E1067">
        <w:rPr>
          <w:lang w:val="fr-FR"/>
        </w:rPr>
        <w:t>’</w:t>
      </w:r>
      <w:r w:rsidRPr="0031664C">
        <w:rPr>
          <w:lang w:val="fr-FR"/>
        </w:rPr>
        <w:t>indication des autorités demanderesses et des autorités requises, doit être transmise à ces dernières par télécopie ; elles doivent répondre dans le plus bref délai et au plus tard 48 heures après la réception de la demande.</w:t>
      </w:r>
    </w:p>
    <w:p w:rsidRPr="0031664C" w:rsidR="00D46FA0"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89</w:t>
      </w:r>
      <w:r>
        <w:fldChar w:fldCharType="end"/>
      </w:r>
      <w:r w:rsidRPr="0031664C">
        <w:rPr>
          <w:lang w:val="fr-FR"/>
        </w:rPr>
        <w:t>.  Enfin, l</w:t>
      </w:r>
      <w:r w:rsidR="008E1067">
        <w:rPr>
          <w:lang w:val="fr-FR"/>
        </w:rPr>
        <w:t>’</w:t>
      </w:r>
      <w:r w:rsidRPr="0031664C">
        <w:rPr>
          <w:lang w:val="fr-FR"/>
        </w:rPr>
        <w:t>article 23 de l</w:t>
      </w:r>
      <w:r w:rsidR="008E1067">
        <w:rPr>
          <w:lang w:val="fr-FR"/>
        </w:rPr>
        <w:t>’</w:t>
      </w:r>
      <w:r w:rsidRPr="0031664C">
        <w:rPr>
          <w:lang w:val="fr-FR"/>
        </w:rPr>
        <w:t>accord contient une clause de sauvegarde précisant que celui-ci ne fait pas obstacle à l</w:t>
      </w:r>
      <w:r w:rsidR="008E1067">
        <w:rPr>
          <w:lang w:val="fr-FR"/>
        </w:rPr>
        <w:t>’</w:t>
      </w:r>
      <w:r w:rsidRPr="0031664C">
        <w:rPr>
          <w:lang w:val="fr-FR"/>
        </w:rPr>
        <w:t>application de la Convention de Genève de 1951 ou des autres accords et conventions par lesquels seraient liées les Parties en matière de protection des droits de l</w:t>
      </w:r>
      <w:r w:rsidR="008E1067">
        <w:rPr>
          <w:lang w:val="fr-FR"/>
        </w:rPr>
        <w:t>’</w:t>
      </w:r>
      <w:r w:rsidRPr="0031664C">
        <w:rPr>
          <w:lang w:val="fr-FR"/>
        </w:rPr>
        <w:t>homme.</w:t>
      </w:r>
    </w:p>
    <w:p w:rsidRPr="00F04FE8" w:rsidR="00F04FE8" w:rsidP="00F04FE8" w:rsidRDefault="00F04FE8">
      <w:pPr>
        <w:pStyle w:val="ECHRHeading1"/>
        <w:rPr>
          <w:lang w:val="fr-FR"/>
        </w:rPr>
      </w:pPr>
      <w:r w:rsidRPr="00F04FE8">
        <w:rPr>
          <w:lang w:val="fr-FR"/>
        </w:rPr>
        <w:t>I</w:t>
      </w:r>
      <w:r w:rsidR="008217F4">
        <w:rPr>
          <w:lang w:val="fr-FR"/>
        </w:rPr>
        <w:t>I</w:t>
      </w:r>
      <w:r w:rsidRPr="00F04FE8">
        <w:rPr>
          <w:lang w:val="fr-FR"/>
        </w:rPr>
        <w:t>I.  LE DROIT ET LA PRATIQUE INTERNES GRECS PERTINENTS</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90</w:t>
      </w:r>
      <w:r>
        <w:fldChar w:fldCharType="end"/>
      </w:r>
      <w:r w:rsidRPr="0031664C">
        <w:rPr>
          <w:lang w:val="fr-FR"/>
        </w:rPr>
        <w:t xml:space="preserve">.  Le droit et la pratique grecs pertinents et applicables </w:t>
      </w:r>
      <w:r w:rsidRPr="0031664C">
        <w:rPr>
          <w:i/>
          <w:lang w:val="fr-FR"/>
        </w:rPr>
        <w:t>ratione temporis</w:t>
      </w:r>
      <w:r w:rsidRPr="0031664C">
        <w:rPr>
          <w:lang w:val="fr-FR"/>
        </w:rPr>
        <w:t xml:space="preserve"> sont résumés dans l</w:t>
      </w:r>
      <w:r w:rsidR="008E1067">
        <w:rPr>
          <w:lang w:val="fr-FR"/>
        </w:rPr>
        <w:t>’</w:t>
      </w:r>
      <w:r w:rsidRPr="0031664C">
        <w:rPr>
          <w:lang w:val="fr-FR"/>
        </w:rPr>
        <w:t xml:space="preserve">arrêt </w:t>
      </w:r>
      <w:r w:rsidRPr="0031664C">
        <w:rPr>
          <w:i/>
          <w:lang w:val="fr-FR"/>
        </w:rPr>
        <w:t>M.S.S. c. Belgique et Grèce</w:t>
      </w:r>
      <w:r w:rsidRPr="0031664C" w:rsidR="00B10A83">
        <w:rPr>
          <w:lang w:val="fr-FR"/>
        </w:rPr>
        <w:t>, précité, §§ </w:t>
      </w:r>
      <w:r w:rsidRPr="0031664C">
        <w:rPr>
          <w:lang w:val="fr-FR"/>
        </w:rPr>
        <w:t>88-127.</w:t>
      </w:r>
    </w:p>
    <w:p w:rsidRPr="0031664C" w:rsidR="00F04FE8" w:rsidP="001C34D3" w:rsidRDefault="00F04FE8">
      <w:pPr>
        <w:pStyle w:val="ECHRPara"/>
        <w:rPr>
          <w:szCs w:val="24"/>
          <w:lang w:val="fr-FR"/>
        </w:rPr>
      </w:pPr>
      <w:r>
        <w:fldChar w:fldCharType="begin"/>
      </w:r>
      <w:r w:rsidRPr="0031664C">
        <w:rPr>
          <w:lang w:val="fr-FR"/>
        </w:rPr>
        <w:instrText xml:space="preserve"> SEQ level0 \*arabic </w:instrText>
      </w:r>
      <w:r>
        <w:fldChar w:fldCharType="separate"/>
      </w:r>
      <w:r w:rsidRPr="0031664C" w:rsidR="002F1CFE">
        <w:rPr>
          <w:lang w:val="fr-FR"/>
        </w:rPr>
        <w:t>91</w:t>
      </w:r>
      <w:r>
        <w:fldChar w:fldCharType="end"/>
      </w:r>
      <w:r w:rsidRPr="0031664C">
        <w:rPr>
          <w:lang w:val="fr-FR"/>
        </w:rPr>
        <w:t>.  Il ressort du plan d</w:t>
      </w:r>
      <w:r w:rsidR="008E1067">
        <w:rPr>
          <w:lang w:val="fr-FR"/>
        </w:rPr>
        <w:t>’</w:t>
      </w:r>
      <w:r w:rsidRPr="0031664C">
        <w:rPr>
          <w:lang w:val="fr-FR"/>
        </w:rPr>
        <w:t>action soumis au Comité des Ministres du Conseil de l</w:t>
      </w:r>
      <w:r w:rsidR="008E1067">
        <w:rPr>
          <w:lang w:val="fr-FR"/>
        </w:rPr>
        <w:t>’</w:t>
      </w:r>
      <w:r w:rsidRPr="0031664C">
        <w:rPr>
          <w:lang w:val="fr-FR"/>
        </w:rPr>
        <w:t>Europe dans le cadre de l</w:t>
      </w:r>
      <w:r w:rsidR="008E1067">
        <w:rPr>
          <w:lang w:val="fr-FR"/>
        </w:rPr>
        <w:t>’</w:t>
      </w:r>
      <w:r w:rsidRPr="0031664C">
        <w:rPr>
          <w:lang w:val="fr-FR"/>
        </w:rPr>
        <w:t>exécution de l</w:t>
      </w:r>
      <w:r w:rsidR="008E1067">
        <w:rPr>
          <w:lang w:val="fr-FR"/>
        </w:rPr>
        <w:t>’</w:t>
      </w:r>
      <w:r w:rsidRPr="0031664C">
        <w:rPr>
          <w:lang w:val="fr-FR"/>
        </w:rPr>
        <w:t xml:space="preserve">arrêt </w:t>
      </w:r>
      <w:r w:rsidRPr="0031664C" w:rsidR="00954188">
        <w:rPr>
          <w:i/>
          <w:lang w:val="fr-FR"/>
        </w:rPr>
        <w:t>M.S.S. c. </w:t>
      </w:r>
      <w:r w:rsidRPr="0031664C">
        <w:rPr>
          <w:i/>
          <w:lang w:val="fr-FR"/>
        </w:rPr>
        <w:t>Belgique et Grèce</w:t>
      </w:r>
      <w:r w:rsidRPr="0031664C">
        <w:rPr>
          <w:lang w:val="fr-FR"/>
        </w:rPr>
        <w:t>, précité, en vue de la réunion DH n</w:t>
      </w:r>
      <w:r w:rsidRPr="0031664C">
        <w:rPr>
          <w:vertAlign w:val="superscript"/>
          <w:lang w:val="fr-FR"/>
        </w:rPr>
        <w:t>o</w:t>
      </w:r>
      <w:r w:rsidRPr="0031664C" w:rsidR="00954188">
        <w:rPr>
          <w:lang w:val="fr-FR"/>
        </w:rPr>
        <w:t> 1120 (13 </w:t>
      </w:r>
      <w:r w:rsidRPr="0031664C" w:rsidR="00954188">
        <w:rPr>
          <w:lang w:val="fr-FR"/>
        </w:rPr>
        <w:noBreakHyphen/>
        <w:t> 14 </w:t>
      </w:r>
      <w:r w:rsidRPr="0031664C">
        <w:rPr>
          <w:lang w:val="fr-FR"/>
        </w:rPr>
        <w:t>septembre 2011), que la procédure d</w:t>
      </w:r>
      <w:r w:rsidR="008E1067">
        <w:rPr>
          <w:lang w:val="fr-FR"/>
        </w:rPr>
        <w:t>’</w:t>
      </w:r>
      <w:r w:rsidRPr="0031664C">
        <w:rPr>
          <w:lang w:val="fr-FR"/>
        </w:rPr>
        <w:t>asile en Grèce a été réformée, d</w:t>
      </w:r>
      <w:r w:rsidR="008E1067">
        <w:rPr>
          <w:lang w:val="fr-FR"/>
        </w:rPr>
        <w:t>’</w:t>
      </w:r>
      <w:r w:rsidRPr="0031664C">
        <w:rPr>
          <w:lang w:val="fr-FR"/>
        </w:rPr>
        <w:t>abord, par le d</w:t>
      </w:r>
      <w:r w:rsidRPr="0031664C">
        <w:rPr>
          <w:szCs w:val="24"/>
          <w:lang w:val="fr-FR"/>
        </w:rPr>
        <w:t>écret présidentiel n</w:t>
      </w:r>
      <w:r w:rsidRPr="0031664C">
        <w:rPr>
          <w:szCs w:val="24"/>
          <w:vertAlign w:val="superscript"/>
          <w:lang w:val="fr-FR"/>
        </w:rPr>
        <w:t xml:space="preserve">o </w:t>
      </w:r>
      <w:r w:rsidRPr="0031664C">
        <w:rPr>
          <w:szCs w:val="24"/>
          <w:lang w:val="fr-FR"/>
        </w:rPr>
        <w:t>114/2010 (JO A 195/22 novembre 2010)</w:t>
      </w:r>
      <w:r w:rsidRPr="0031664C">
        <w:rPr>
          <w:lang w:val="fr-FR"/>
        </w:rPr>
        <w:t xml:space="preserve"> et, ensuite, par les </w:t>
      </w:r>
      <w:r w:rsidRPr="0031664C">
        <w:rPr>
          <w:szCs w:val="24"/>
          <w:lang w:val="fr-FR"/>
        </w:rPr>
        <w:t>articles 1 à 15 de la loi n</w:t>
      </w:r>
      <w:r w:rsidRPr="0031664C">
        <w:rPr>
          <w:szCs w:val="24"/>
          <w:vertAlign w:val="superscript"/>
          <w:lang w:val="fr-FR"/>
        </w:rPr>
        <w:t>o</w:t>
      </w:r>
      <w:r w:rsidRPr="0031664C">
        <w:rPr>
          <w:szCs w:val="24"/>
          <w:lang w:val="fr-FR"/>
        </w:rPr>
        <w:t> 3907/2011 (</w:t>
      </w:r>
      <w:r w:rsidRPr="0031664C" w:rsidR="00954188">
        <w:rPr>
          <w:lang w:val="fr-FR"/>
        </w:rPr>
        <w:t>JO A 26 </w:t>
      </w:r>
      <w:r w:rsidRPr="0031664C">
        <w:rPr>
          <w:lang w:val="fr-FR"/>
        </w:rPr>
        <w:t>janvier 2011</w:t>
      </w:r>
      <w:r w:rsidRPr="0031664C">
        <w:rPr>
          <w:szCs w:val="24"/>
          <w:lang w:val="fr-FR"/>
        </w:rPr>
        <w:t>).</w:t>
      </w:r>
    </w:p>
    <w:p w:rsidRPr="0031664C" w:rsidR="00F04FE8" w:rsidP="001C34D3" w:rsidRDefault="00F04FE8">
      <w:pPr>
        <w:pStyle w:val="ECHRPara"/>
        <w:rPr>
          <w:szCs w:val="24"/>
          <w:lang w:val="fr-FR"/>
        </w:rPr>
      </w:pPr>
      <w:r>
        <w:fldChar w:fldCharType="begin"/>
      </w:r>
      <w:r w:rsidRPr="0031664C">
        <w:rPr>
          <w:lang w:val="fr-FR"/>
        </w:rPr>
        <w:instrText xml:space="preserve"> SEQ level0 \*arabic </w:instrText>
      </w:r>
      <w:r>
        <w:fldChar w:fldCharType="separate"/>
      </w:r>
      <w:r w:rsidRPr="0031664C" w:rsidR="002F1CFE">
        <w:rPr>
          <w:lang w:val="fr-FR"/>
        </w:rPr>
        <w:t>92</w:t>
      </w:r>
      <w:r>
        <w:fldChar w:fldCharType="end"/>
      </w:r>
      <w:r w:rsidRPr="0031664C">
        <w:rPr>
          <w:lang w:val="fr-FR"/>
        </w:rPr>
        <w:t>.  Cette réforme vise, notamment, à constituer un service de premier accueil, chargé de l</w:t>
      </w:r>
      <w:r w:rsidR="008E1067">
        <w:rPr>
          <w:lang w:val="fr-FR"/>
        </w:rPr>
        <w:t>’</w:t>
      </w:r>
      <w:r w:rsidRPr="0031664C">
        <w:rPr>
          <w:lang w:val="fr-FR"/>
        </w:rPr>
        <w:t xml:space="preserve">organisation et de la gestion de centres de premier accueil </w:t>
      </w:r>
      <w:r w:rsidRPr="0031664C">
        <w:rPr>
          <w:szCs w:val="24"/>
          <w:lang w:val="fr-FR"/>
        </w:rPr>
        <w:t>établis localement ainsi que dans des unités extraordinaires ou mobiles. Ces centres assurent, notamment, l</w:t>
      </w:r>
      <w:r w:rsidR="008E1067">
        <w:rPr>
          <w:szCs w:val="24"/>
          <w:lang w:val="fr-FR"/>
        </w:rPr>
        <w:t>’</w:t>
      </w:r>
      <w:r w:rsidRPr="0031664C">
        <w:rPr>
          <w:szCs w:val="24"/>
          <w:lang w:val="fr-FR"/>
        </w:rPr>
        <w:t>assistance d</w:t>
      </w:r>
      <w:r w:rsidR="008E1067">
        <w:rPr>
          <w:szCs w:val="24"/>
          <w:lang w:val="fr-FR"/>
        </w:rPr>
        <w:t>’</w:t>
      </w:r>
      <w:r w:rsidRPr="0031664C">
        <w:rPr>
          <w:szCs w:val="24"/>
          <w:lang w:val="fr-FR"/>
        </w:rPr>
        <w:t>interprètes dans les langues des pays d</w:t>
      </w:r>
      <w:r w:rsidR="008E1067">
        <w:rPr>
          <w:szCs w:val="24"/>
          <w:lang w:val="fr-FR"/>
        </w:rPr>
        <w:t>’</w:t>
      </w:r>
      <w:r w:rsidRPr="0031664C">
        <w:rPr>
          <w:szCs w:val="24"/>
          <w:lang w:val="fr-FR"/>
        </w:rPr>
        <w:t>origine des immigrants (art. 9 § 4). Dans ces centres, les nouveaux venus sont informés de leurs droits et obligations ; les demandeurs d</w:t>
      </w:r>
      <w:r w:rsidR="008E1067">
        <w:rPr>
          <w:szCs w:val="24"/>
          <w:lang w:val="fr-FR"/>
        </w:rPr>
        <w:t>’</w:t>
      </w:r>
      <w:r w:rsidRPr="0031664C">
        <w:rPr>
          <w:szCs w:val="24"/>
          <w:lang w:val="fr-FR"/>
        </w:rPr>
        <w:t>asile et ceux qui appartiennent à des catégories vulnérables (mineurs, femmes enceintes ou en couches, personnes âgées, familles monoparentales) sont séparés des autres personnes.</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93</w:t>
      </w:r>
      <w:r>
        <w:fldChar w:fldCharType="end"/>
      </w:r>
      <w:r w:rsidRPr="0031664C">
        <w:rPr>
          <w:lang w:val="fr-FR"/>
        </w:rPr>
        <w:t>.  En vue de la réunion DH n</w:t>
      </w:r>
      <w:r w:rsidRPr="0031664C">
        <w:rPr>
          <w:vertAlign w:val="superscript"/>
          <w:lang w:val="fr-FR"/>
        </w:rPr>
        <w:t>o</w:t>
      </w:r>
      <w:r w:rsidRPr="0031664C">
        <w:rPr>
          <w:lang w:val="fr-FR"/>
        </w:rPr>
        <w:t> 1144 (4-6 juin 2012), le gouvernement grec a informé le Comité des Ministres des développements intervenus dans la mise en œuvre de la réforme de la procédure d</w:t>
      </w:r>
      <w:r w:rsidR="008E1067">
        <w:rPr>
          <w:lang w:val="fr-FR"/>
        </w:rPr>
        <w:t>’</w:t>
      </w:r>
      <w:r w:rsidRPr="0031664C">
        <w:rPr>
          <w:lang w:val="fr-FR"/>
        </w:rPr>
        <w:t>asile, en soulignant notamment la réalisation, en coopération avec le HCR, d</w:t>
      </w:r>
      <w:r w:rsidR="008E1067">
        <w:rPr>
          <w:lang w:val="fr-FR"/>
        </w:rPr>
        <w:t>’</w:t>
      </w:r>
      <w:r w:rsidRPr="0031664C">
        <w:rPr>
          <w:lang w:val="fr-FR"/>
        </w:rPr>
        <w:t>une brochure d</w:t>
      </w:r>
      <w:r w:rsidR="008E1067">
        <w:rPr>
          <w:lang w:val="fr-FR"/>
        </w:rPr>
        <w:t>’</w:t>
      </w:r>
      <w:r w:rsidRPr="0031664C">
        <w:rPr>
          <w:lang w:val="fr-FR"/>
        </w:rPr>
        <w:t>information pour les demandeurs d</w:t>
      </w:r>
      <w:r w:rsidR="008E1067">
        <w:rPr>
          <w:lang w:val="fr-FR"/>
        </w:rPr>
        <w:t>’</w:t>
      </w:r>
      <w:r w:rsidRPr="0031664C">
        <w:rPr>
          <w:lang w:val="fr-FR"/>
        </w:rPr>
        <w:t>asile dans quatorze langues.</w:t>
      </w:r>
    </w:p>
    <w:p w:rsidRPr="0031664C" w:rsidR="00954188" w:rsidP="00954188" w:rsidRDefault="00954188">
      <w:pPr>
        <w:pStyle w:val="ECHRPara"/>
        <w:rPr>
          <w:lang w:val="fr-FR"/>
        </w:rPr>
      </w:pPr>
      <w:r w:rsidRPr="00B10A83">
        <w:fldChar w:fldCharType="begin"/>
      </w:r>
      <w:r w:rsidRPr="0031664C">
        <w:rPr>
          <w:lang w:val="fr-FR"/>
        </w:rPr>
        <w:instrText xml:space="preserve"> SEQ level0 \*arabic </w:instrText>
      </w:r>
      <w:r w:rsidRPr="00B10A83">
        <w:fldChar w:fldCharType="separate"/>
      </w:r>
      <w:r w:rsidRPr="0031664C" w:rsidR="002F1CFE">
        <w:rPr>
          <w:lang w:val="fr-FR"/>
        </w:rPr>
        <w:t>94</w:t>
      </w:r>
      <w:r w:rsidRPr="00B10A83">
        <w:fldChar w:fldCharType="end"/>
      </w:r>
      <w:r w:rsidRPr="0031664C">
        <w:rPr>
          <w:lang w:val="fr-FR"/>
        </w:rPr>
        <w:t>.</w:t>
      </w:r>
      <w:r w:rsidRPr="0031664C">
        <w:rPr>
          <w:b/>
          <w:lang w:val="fr-FR"/>
        </w:rPr>
        <w:t> </w:t>
      </w:r>
      <w:r w:rsidRPr="0031664C" w:rsidR="00B10A83">
        <w:rPr>
          <w:b/>
          <w:lang w:val="fr-FR"/>
        </w:rPr>
        <w:t> </w:t>
      </w:r>
      <w:r w:rsidRPr="0031664C">
        <w:rPr>
          <w:lang w:val="fr-FR"/>
        </w:rPr>
        <w:t xml:space="preserve">Pour de plus amples informations sur la législation et la pratique pertinentes, voir aussi les arrêts </w:t>
      </w:r>
      <w:r w:rsidRPr="0031664C">
        <w:rPr>
          <w:i/>
          <w:iCs/>
          <w:lang w:val="fr-FR"/>
        </w:rPr>
        <w:t>Bygylashvili c. Grèce</w:t>
      </w:r>
      <w:r w:rsidRPr="0031664C">
        <w:rPr>
          <w:lang w:val="fr-FR"/>
        </w:rPr>
        <w:t xml:space="preserve"> (n</w:t>
      </w:r>
      <w:r w:rsidRPr="0031664C">
        <w:rPr>
          <w:vertAlign w:val="superscript"/>
          <w:lang w:val="fr-FR"/>
        </w:rPr>
        <w:t>o</w:t>
      </w:r>
      <w:r w:rsidRPr="0031664C" w:rsidR="00696A0B">
        <w:rPr>
          <w:lang w:val="fr-FR"/>
        </w:rPr>
        <w:t> 58164/10, 25 </w:t>
      </w:r>
      <w:r w:rsidRPr="0031664C">
        <w:rPr>
          <w:lang w:val="fr-FR"/>
        </w:rPr>
        <w:t xml:space="preserve">septembre 2012), </w:t>
      </w:r>
      <w:r w:rsidRPr="0031664C">
        <w:rPr>
          <w:i/>
          <w:iCs/>
          <w:lang w:val="fr-FR"/>
        </w:rPr>
        <w:t>Barjamaj c. Grèce</w:t>
      </w:r>
      <w:r w:rsidRPr="0031664C">
        <w:rPr>
          <w:lang w:val="fr-FR"/>
        </w:rPr>
        <w:t xml:space="preserve"> (n</w:t>
      </w:r>
      <w:r w:rsidRPr="0031664C">
        <w:rPr>
          <w:vertAlign w:val="superscript"/>
          <w:lang w:val="fr-FR"/>
        </w:rPr>
        <w:t>o</w:t>
      </w:r>
      <w:r w:rsidRPr="0031664C">
        <w:rPr>
          <w:lang w:val="fr-FR"/>
        </w:rPr>
        <w:t xml:space="preserve"> 36657/11, 2 mai 2013), </w:t>
      </w:r>
      <w:r w:rsidRPr="0031664C">
        <w:rPr>
          <w:i/>
          <w:iCs/>
          <w:lang w:val="fr-FR"/>
        </w:rPr>
        <w:t>Horshill c. Grèce</w:t>
      </w:r>
      <w:r w:rsidRPr="0031664C">
        <w:rPr>
          <w:lang w:val="fr-FR"/>
        </w:rPr>
        <w:t xml:space="preserve"> (n</w:t>
      </w:r>
      <w:r w:rsidRPr="0031664C">
        <w:rPr>
          <w:vertAlign w:val="superscript"/>
          <w:lang w:val="fr-FR"/>
        </w:rPr>
        <w:t>o</w:t>
      </w:r>
      <w:r w:rsidRPr="0031664C">
        <w:rPr>
          <w:lang w:val="fr-FR"/>
        </w:rPr>
        <w:t> 70427/11, 1</w:t>
      </w:r>
      <w:r w:rsidRPr="0031664C">
        <w:rPr>
          <w:vertAlign w:val="superscript"/>
          <w:lang w:val="fr-FR"/>
        </w:rPr>
        <w:t>er </w:t>
      </w:r>
      <w:r w:rsidRPr="0031664C">
        <w:rPr>
          <w:lang w:val="fr-FR"/>
        </w:rPr>
        <w:t xml:space="preserve">août 2013), </w:t>
      </w:r>
      <w:r w:rsidRPr="0031664C">
        <w:rPr>
          <w:i/>
          <w:iCs/>
          <w:lang w:val="fr-FR"/>
        </w:rPr>
        <w:t>Khuroshvili c. Grèce</w:t>
      </w:r>
      <w:r w:rsidRPr="0031664C">
        <w:rPr>
          <w:lang w:val="fr-FR"/>
        </w:rPr>
        <w:t xml:space="preserve"> (n</w:t>
      </w:r>
      <w:r w:rsidRPr="0031664C">
        <w:rPr>
          <w:vertAlign w:val="superscript"/>
          <w:lang w:val="fr-FR"/>
        </w:rPr>
        <w:t>o</w:t>
      </w:r>
      <w:r w:rsidRPr="0031664C">
        <w:rPr>
          <w:lang w:val="fr-FR"/>
        </w:rPr>
        <w:t> 58165/10, 12 décembre 2013)</w:t>
      </w:r>
      <w:r w:rsidRPr="0031664C" w:rsidR="00B10A83">
        <w:rPr>
          <w:lang w:val="fr-FR"/>
        </w:rPr>
        <w:t>,</w:t>
      </w:r>
      <w:r w:rsidRPr="0031664C">
        <w:rPr>
          <w:lang w:val="fr-FR"/>
        </w:rPr>
        <w:t xml:space="preserve"> et </w:t>
      </w:r>
      <w:r w:rsidRPr="0031664C">
        <w:rPr>
          <w:i/>
          <w:iCs/>
          <w:lang w:val="fr-FR"/>
        </w:rPr>
        <w:t>B.M. c. Grèce</w:t>
      </w:r>
      <w:r w:rsidRPr="0031664C">
        <w:rPr>
          <w:lang w:val="fr-FR"/>
        </w:rPr>
        <w:t xml:space="preserve"> (n</w:t>
      </w:r>
      <w:r w:rsidRPr="0031664C">
        <w:rPr>
          <w:vertAlign w:val="superscript"/>
          <w:lang w:val="fr-FR"/>
        </w:rPr>
        <w:t>o</w:t>
      </w:r>
      <w:r w:rsidRPr="0031664C" w:rsidR="00696A0B">
        <w:rPr>
          <w:lang w:val="fr-FR"/>
        </w:rPr>
        <w:t> 53608/11, 19 </w:t>
      </w:r>
      <w:r w:rsidRPr="0031664C">
        <w:rPr>
          <w:lang w:val="fr-FR"/>
        </w:rPr>
        <w:t>décembre 2013).</w:t>
      </w:r>
    </w:p>
    <w:p w:rsidR="00F04FE8" w:rsidP="00F04FE8" w:rsidRDefault="008217F4">
      <w:pPr>
        <w:pStyle w:val="ECHRHeading1"/>
        <w:rPr>
          <w:lang w:val="fr-FR"/>
        </w:rPr>
      </w:pPr>
      <w:r>
        <w:rPr>
          <w:lang w:val="fr-FR"/>
        </w:rPr>
        <w:t>IV</w:t>
      </w:r>
      <w:r w:rsidRPr="00F04FE8" w:rsidR="00F04FE8">
        <w:rPr>
          <w:lang w:val="fr-FR"/>
        </w:rPr>
        <w:t>.  LE DROIT ET LA PRATIQUE INTERNES ITALIENS PERTINENTS</w:t>
      </w:r>
    </w:p>
    <w:p w:rsidRPr="0031664C" w:rsidR="00F04FE8" w:rsidP="001C34D3" w:rsidRDefault="00F04FE8">
      <w:pPr>
        <w:pStyle w:val="ECHRPara"/>
        <w:rPr>
          <w:lang w:val="fr-FR"/>
        </w:rPr>
      </w:pPr>
      <w:r w:rsidRPr="001C34D3">
        <w:fldChar w:fldCharType="begin"/>
      </w:r>
      <w:r w:rsidRPr="0031664C">
        <w:rPr>
          <w:lang w:val="fr-FR"/>
        </w:rPr>
        <w:instrText xml:space="preserve"> SEQ level0 \*arabic </w:instrText>
      </w:r>
      <w:r w:rsidRPr="001C34D3">
        <w:fldChar w:fldCharType="separate"/>
      </w:r>
      <w:r w:rsidRPr="0031664C" w:rsidR="002F1CFE">
        <w:rPr>
          <w:lang w:val="fr-FR"/>
        </w:rPr>
        <w:t>95</w:t>
      </w:r>
      <w:r w:rsidRPr="001C34D3">
        <w:fldChar w:fldCharType="end"/>
      </w:r>
      <w:r w:rsidRPr="0031664C">
        <w:rPr>
          <w:lang w:val="fr-FR"/>
        </w:rPr>
        <w:t xml:space="preserve">.  Le droit et la pratique italiens pertinents et applicables </w:t>
      </w:r>
      <w:r w:rsidRPr="0031664C">
        <w:rPr>
          <w:i/>
          <w:lang w:val="fr-FR"/>
        </w:rPr>
        <w:t>ratione temporis</w:t>
      </w:r>
      <w:r w:rsidRPr="0031664C">
        <w:rPr>
          <w:lang w:val="fr-FR"/>
        </w:rPr>
        <w:t xml:space="preserve"> sont résumés dans la décision </w:t>
      </w:r>
      <w:r w:rsidRPr="0031664C" w:rsidR="00696A0B">
        <w:rPr>
          <w:i/>
          <w:lang w:val="fr-FR"/>
        </w:rPr>
        <w:t>Mohammed Hussein et autres c. </w:t>
      </w:r>
      <w:r w:rsidRPr="0031664C">
        <w:rPr>
          <w:i/>
          <w:lang w:val="fr-FR"/>
        </w:rPr>
        <w:t>Pays-Bas et Italie</w:t>
      </w:r>
      <w:r w:rsidRPr="0031664C">
        <w:rPr>
          <w:lang w:val="fr-FR"/>
        </w:rPr>
        <w:t>, n</w:t>
      </w:r>
      <w:r w:rsidRPr="0031664C">
        <w:rPr>
          <w:vertAlign w:val="superscript"/>
          <w:lang w:val="fr-FR"/>
        </w:rPr>
        <w:t>o</w:t>
      </w:r>
      <w:r w:rsidRPr="0031664C">
        <w:rPr>
          <w:lang w:val="fr-FR"/>
        </w:rPr>
        <w:t> 27725/10, §§ 33-41, 2 avril 2013.</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96</w:t>
      </w:r>
      <w:r>
        <w:fldChar w:fldCharType="end"/>
      </w:r>
      <w:r w:rsidRPr="0031664C" w:rsidR="000272F3">
        <w:rPr>
          <w:lang w:val="fr-FR"/>
        </w:rPr>
        <w:t>.  </w:t>
      </w:r>
      <w:r w:rsidRPr="0031664C">
        <w:rPr>
          <w:lang w:val="fr-FR"/>
        </w:rPr>
        <w:t>Le Conseil italien pour les réfugiés (CIR) est une organisation non gouvernementale italienne qui offre assistance aux personnes contraintes de fuir leur pays. À l</w:t>
      </w:r>
      <w:r w:rsidR="008E1067">
        <w:rPr>
          <w:lang w:val="fr-FR"/>
        </w:rPr>
        <w:t>’</w:t>
      </w:r>
      <w:r w:rsidRPr="0031664C">
        <w:rPr>
          <w:lang w:val="fr-FR"/>
        </w:rPr>
        <w:t>époque des faits de la cause, il était chargé du service d</w:t>
      </w:r>
      <w:r w:rsidR="008E1067">
        <w:rPr>
          <w:lang w:val="fr-FR"/>
        </w:rPr>
        <w:t>’</w:t>
      </w:r>
      <w:r w:rsidRPr="0031664C">
        <w:rPr>
          <w:lang w:val="fr-FR"/>
        </w:rPr>
        <w:t>accueil, d</w:t>
      </w:r>
      <w:r w:rsidR="008E1067">
        <w:rPr>
          <w:lang w:val="fr-FR"/>
        </w:rPr>
        <w:t>’</w:t>
      </w:r>
      <w:r w:rsidRPr="0031664C">
        <w:rPr>
          <w:lang w:val="fr-FR"/>
        </w:rPr>
        <w:t>assistance et d</w:t>
      </w:r>
      <w:r w:rsidR="008E1067">
        <w:rPr>
          <w:lang w:val="fr-FR"/>
        </w:rPr>
        <w:t>’</w:t>
      </w:r>
      <w:r w:rsidRPr="0031664C">
        <w:rPr>
          <w:lang w:val="fr-FR"/>
        </w:rPr>
        <w:t>information en matière d</w:t>
      </w:r>
      <w:r w:rsidR="008E1067">
        <w:rPr>
          <w:lang w:val="fr-FR"/>
        </w:rPr>
        <w:t>’</w:t>
      </w:r>
      <w:r w:rsidRPr="0031664C">
        <w:rPr>
          <w:lang w:val="fr-FR"/>
        </w:rPr>
        <w:t>asile et d</w:t>
      </w:r>
      <w:r w:rsidR="008E1067">
        <w:rPr>
          <w:lang w:val="fr-FR"/>
        </w:rPr>
        <w:t>’</w:t>
      </w:r>
      <w:r w:rsidRPr="0031664C">
        <w:rPr>
          <w:lang w:val="fr-FR"/>
        </w:rPr>
        <w:t>autres formes de protection internationale à l</w:t>
      </w:r>
      <w:r w:rsidR="008E1067">
        <w:rPr>
          <w:lang w:val="fr-FR"/>
        </w:rPr>
        <w:t>’</w:t>
      </w:r>
      <w:r w:rsidRPr="0031664C">
        <w:rPr>
          <w:lang w:val="fr-FR"/>
        </w:rPr>
        <w:t>égard des étrangers débarqués, notamment, dans les ports d</w:t>
      </w:r>
      <w:r w:rsidR="008E1067">
        <w:rPr>
          <w:lang w:val="fr-FR"/>
        </w:rPr>
        <w:t>’</w:t>
      </w:r>
      <w:r w:rsidRPr="0031664C">
        <w:rPr>
          <w:lang w:val="fr-FR"/>
        </w:rPr>
        <w:t>Ancône, Bari et Venise, sur la base de conventions avec les préfectures de ces villes.</w:t>
      </w:r>
    </w:p>
    <w:p w:rsidRPr="00F04FE8" w:rsidR="00F04FE8" w:rsidP="00696A0B" w:rsidRDefault="00696A0B">
      <w:pPr>
        <w:pStyle w:val="ECHRHeading1"/>
        <w:tabs>
          <w:tab w:val="clear" w:pos="357"/>
        </w:tabs>
        <w:ind w:left="0" w:firstLine="0"/>
        <w:rPr>
          <w:caps/>
          <w:lang w:val="fr-FR"/>
        </w:rPr>
      </w:pPr>
      <w:r>
        <w:rPr>
          <w:lang w:val="fr-FR"/>
        </w:rPr>
        <w:t>V.  </w:t>
      </w:r>
      <w:r w:rsidRPr="00F04FE8" w:rsidR="00F04FE8">
        <w:rPr>
          <w:lang w:val="fr-FR"/>
        </w:rPr>
        <w:t xml:space="preserve">DOCUMENTS INTERNATIONAUX CONCERNANT </w:t>
      </w:r>
      <w:r w:rsidRPr="00F04FE8" w:rsidR="00F04FE8">
        <w:rPr>
          <w:caps/>
          <w:lang w:val="fr-FR"/>
        </w:rPr>
        <w:t>les conditions D</w:t>
      </w:r>
      <w:r w:rsidR="008E1067">
        <w:rPr>
          <w:caps/>
          <w:lang w:val="fr-FR"/>
        </w:rPr>
        <w:t>’</w:t>
      </w:r>
      <w:r w:rsidRPr="00F04FE8" w:rsidR="00F04FE8">
        <w:rPr>
          <w:caps/>
          <w:lang w:val="fr-FR"/>
        </w:rPr>
        <w:t>accueil des demandeurs d</w:t>
      </w:r>
      <w:r w:rsidR="008E1067">
        <w:rPr>
          <w:caps/>
          <w:lang w:val="fr-FR"/>
        </w:rPr>
        <w:t>’</w:t>
      </w:r>
      <w:r w:rsidRPr="00F04FE8" w:rsidR="00F04FE8">
        <w:rPr>
          <w:caps/>
          <w:lang w:val="fr-FR"/>
        </w:rPr>
        <w:t>asile AINSI QUE la procédure d</w:t>
      </w:r>
      <w:r w:rsidR="008E1067">
        <w:rPr>
          <w:caps/>
          <w:lang w:val="fr-FR"/>
        </w:rPr>
        <w:t>’</w:t>
      </w:r>
      <w:r w:rsidRPr="00F04FE8" w:rsidR="00F04FE8">
        <w:rPr>
          <w:caps/>
          <w:lang w:val="fr-FR"/>
        </w:rPr>
        <w:t>asile en Grèce</w:t>
      </w:r>
    </w:p>
    <w:p w:rsidRPr="0031664C" w:rsidR="00D46FA0"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97</w:t>
      </w:r>
      <w:r>
        <w:fldChar w:fldCharType="end"/>
      </w:r>
      <w:r w:rsidRPr="0031664C" w:rsidR="008217F4">
        <w:rPr>
          <w:lang w:val="fr-FR"/>
        </w:rPr>
        <w:t>.</w:t>
      </w:r>
      <w:r w:rsidRPr="0031664C" w:rsidR="000272F3">
        <w:rPr>
          <w:lang w:val="fr-FR"/>
        </w:rPr>
        <w:t>  </w:t>
      </w:r>
      <w:r w:rsidRPr="0031664C">
        <w:rPr>
          <w:lang w:val="fr-FR"/>
        </w:rPr>
        <w:t>Une liste des documents et des rapports internationaux concernant, notamment, les conditions des demandeurs d</w:t>
      </w:r>
      <w:r w:rsidR="008E1067">
        <w:rPr>
          <w:lang w:val="fr-FR"/>
        </w:rPr>
        <w:t>’</w:t>
      </w:r>
      <w:r w:rsidRPr="0031664C">
        <w:rPr>
          <w:lang w:val="fr-FR"/>
        </w:rPr>
        <w:t>asile ainsi que la procédure d</w:t>
      </w:r>
      <w:r w:rsidR="008E1067">
        <w:rPr>
          <w:lang w:val="fr-FR"/>
        </w:rPr>
        <w:t>’</w:t>
      </w:r>
      <w:r w:rsidRPr="0031664C">
        <w:rPr>
          <w:lang w:val="fr-FR"/>
        </w:rPr>
        <w:t>asile en Grèce figurent dans l</w:t>
      </w:r>
      <w:r w:rsidR="008E1067">
        <w:rPr>
          <w:lang w:val="fr-FR"/>
        </w:rPr>
        <w:t>’</w:t>
      </w:r>
      <w:r w:rsidRPr="0031664C">
        <w:rPr>
          <w:lang w:val="fr-FR"/>
        </w:rPr>
        <w:t xml:space="preserve">arrêt </w:t>
      </w:r>
      <w:r w:rsidRPr="0031664C">
        <w:rPr>
          <w:i/>
          <w:lang w:val="fr-FR"/>
        </w:rPr>
        <w:t>M.S.S. c. Belgique et Grèce</w:t>
      </w:r>
      <w:r w:rsidRPr="0031664C">
        <w:rPr>
          <w:lang w:val="fr-FR"/>
        </w:rPr>
        <w:t>, précité (§§ 159 et suivants).</w:t>
      </w:r>
    </w:p>
    <w:p w:rsidRPr="0031664C" w:rsidR="00F04FE8" w:rsidP="001C34D3" w:rsidRDefault="00F04FE8">
      <w:pPr>
        <w:pStyle w:val="ECHRPara"/>
        <w:rPr>
          <w:rFonts w:cs="Arial"/>
          <w:lang w:val="fr-FR"/>
        </w:rPr>
      </w:pPr>
      <w:r>
        <w:fldChar w:fldCharType="begin"/>
      </w:r>
      <w:r w:rsidRPr="0031664C">
        <w:rPr>
          <w:lang w:val="fr-FR"/>
        </w:rPr>
        <w:instrText xml:space="preserve"> SEQ level0 \*arabic </w:instrText>
      </w:r>
      <w:r>
        <w:fldChar w:fldCharType="separate"/>
      </w:r>
      <w:r w:rsidRPr="0031664C" w:rsidR="002F1CFE">
        <w:rPr>
          <w:lang w:val="fr-FR"/>
        </w:rPr>
        <w:t>98</w:t>
      </w:r>
      <w:r>
        <w:fldChar w:fldCharType="end"/>
      </w:r>
      <w:r w:rsidRPr="0031664C">
        <w:rPr>
          <w:lang w:val="fr-FR"/>
        </w:rPr>
        <w:t>.  Dans les décisions adoptées dans le cadre de l</w:t>
      </w:r>
      <w:r w:rsidR="008E1067">
        <w:rPr>
          <w:lang w:val="fr-FR"/>
        </w:rPr>
        <w:t>’</w:t>
      </w:r>
      <w:r w:rsidRPr="0031664C">
        <w:rPr>
          <w:lang w:val="fr-FR"/>
        </w:rPr>
        <w:t>exécution de l</w:t>
      </w:r>
      <w:r w:rsidR="008E1067">
        <w:rPr>
          <w:lang w:val="fr-FR"/>
        </w:rPr>
        <w:t>’</w:t>
      </w:r>
      <w:r w:rsidRPr="0031664C">
        <w:rPr>
          <w:lang w:val="fr-FR"/>
        </w:rPr>
        <w:t xml:space="preserve">arrêt </w:t>
      </w:r>
      <w:r w:rsidRPr="0031664C">
        <w:rPr>
          <w:i/>
          <w:lang w:val="fr-FR"/>
        </w:rPr>
        <w:t>M.S.S. c. Belgique et Grèce</w:t>
      </w:r>
      <w:r w:rsidRPr="0031664C">
        <w:rPr>
          <w:lang w:val="fr-FR"/>
        </w:rPr>
        <w:t>, précité (</w:t>
      </w:r>
      <w:r w:rsidRPr="0031664C" w:rsidR="000272F3">
        <w:rPr>
          <w:rStyle w:val="Hyperlink"/>
          <w:color w:val="auto"/>
          <w:szCs w:val="24"/>
          <w:u w:val="none"/>
          <w:lang w:val="fr-FR"/>
        </w:rPr>
        <w:t>CM/Del/Dec(2011)1120/2, du 14 </w:t>
      </w:r>
      <w:r w:rsidRPr="0031664C">
        <w:rPr>
          <w:rStyle w:val="Hyperlink"/>
          <w:color w:val="auto"/>
          <w:szCs w:val="24"/>
          <w:u w:val="none"/>
          <w:lang w:val="fr-FR"/>
        </w:rPr>
        <w:t xml:space="preserve">septembre 2011 ; </w:t>
      </w:r>
      <w:r w:rsidRPr="0031664C">
        <w:rPr>
          <w:lang w:val="fr-FR"/>
        </w:rPr>
        <w:t>CM/Del/Dec(2012)1144/5, du 6 juin 2012 ; CM/Del/Dec(2013)1164/5, du 5 mars 2013</w:t>
      </w:r>
      <w:r w:rsidRPr="0031664C">
        <w:rPr>
          <w:rStyle w:val="Hyperlink"/>
          <w:color w:val="auto"/>
          <w:szCs w:val="24"/>
          <w:u w:val="none"/>
          <w:lang w:val="fr-FR"/>
        </w:rPr>
        <w:t xml:space="preserve">), </w:t>
      </w:r>
      <w:r w:rsidRPr="0031664C" w:rsidR="00ED425C">
        <w:rPr>
          <w:rStyle w:val="Hyperlink"/>
          <w:color w:val="auto"/>
          <w:szCs w:val="24"/>
          <w:u w:val="none"/>
          <w:lang w:val="fr-FR"/>
        </w:rPr>
        <w:t xml:space="preserve">le Comité des ministres a </w:t>
      </w:r>
      <w:r w:rsidRPr="0031664C">
        <w:rPr>
          <w:rStyle w:val="Hyperlink"/>
          <w:color w:val="auto"/>
          <w:szCs w:val="24"/>
          <w:u w:val="none"/>
          <w:lang w:val="fr-FR"/>
        </w:rPr>
        <w:t xml:space="preserve">pris </w:t>
      </w:r>
      <w:r w:rsidRPr="0031664C">
        <w:rPr>
          <w:rFonts w:cs="Arial"/>
          <w:lang w:val="fr-FR"/>
        </w:rPr>
        <w:t>note avec intérêt des mesures présentées par les autorités grecques, et notamment de l</w:t>
      </w:r>
      <w:r w:rsidR="008E1067">
        <w:rPr>
          <w:rFonts w:cs="Arial"/>
          <w:lang w:val="fr-FR"/>
        </w:rPr>
        <w:t>’</w:t>
      </w:r>
      <w:r w:rsidRPr="0031664C">
        <w:rPr>
          <w:rFonts w:cs="Arial"/>
          <w:lang w:val="fr-FR"/>
        </w:rPr>
        <w:t>entrée en vigueur de la loi n</w:t>
      </w:r>
      <w:r w:rsidRPr="0031664C">
        <w:rPr>
          <w:rFonts w:cs="Arial"/>
          <w:vertAlign w:val="superscript"/>
          <w:lang w:val="fr-FR"/>
        </w:rPr>
        <w:t>o</w:t>
      </w:r>
      <w:r w:rsidRPr="0031664C">
        <w:rPr>
          <w:rFonts w:cs="Arial"/>
          <w:lang w:val="fr-FR"/>
        </w:rPr>
        <w:t> 3907/2011 « sur l</w:t>
      </w:r>
      <w:r w:rsidR="008E1067">
        <w:rPr>
          <w:rFonts w:cs="Arial"/>
          <w:lang w:val="fr-FR"/>
        </w:rPr>
        <w:t>’</w:t>
      </w:r>
      <w:r w:rsidRPr="0031664C">
        <w:rPr>
          <w:rFonts w:cs="Arial"/>
          <w:lang w:val="fr-FR"/>
        </w:rPr>
        <w:t>établissement d</w:t>
      </w:r>
      <w:r w:rsidR="008E1067">
        <w:rPr>
          <w:rFonts w:cs="Arial"/>
          <w:lang w:val="fr-FR"/>
        </w:rPr>
        <w:t>’</w:t>
      </w:r>
      <w:r w:rsidRPr="0031664C">
        <w:rPr>
          <w:rFonts w:cs="Arial"/>
          <w:lang w:val="fr-FR"/>
        </w:rPr>
        <w:t>un service de l</w:t>
      </w:r>
      <w:r w:rsidR="008E1067">
        <w:rPr>
          <w:rFonts w:cs="Arial"/>
          <w:lang w:val="fr-FR"/>
        </w:rPr>
        <w:t>’</w:t>
      </w:r>
      <w:r w:rsidRPr="0031664C">
        <w:rPr>
          <w:rFonts w:cs="Arial"/>
          <w:lang w:val="fr-FR"/>
        </w:rPr>
        <w:t>asile et d</w:t>
      </w:r>
      <w:r w:rsidR="008E1067">
        <w:rPr>
          <w:rFonts w:cs="Arial"/>
          <w:lang w:val="fr-FR"/>
        </w:rPr>
        <w:t>’</w:t>
      </w:r>
      <w:r w:rsidRPr="0031664C">
        <w:rPr>
          <w:rFonts w:cs="Arial"/>
          <w:lang w:val="fr-FR"/>
        </w:rPr>
        <w:t>un service de premier accueil », destinée à mettre les conditions de détention et de vie des demandeurs d</w:t>
      </w:r>
      <w:r w:rsidR="008E1067">
        <w:rPr>
          <w:rFonts w:cs="Arial"/>
          <w:lang w:val="fr-FR"/>
        </w:rPr>
        <w:t>’</w:t>
      </w:r>
      <w:r w:rsidRPr="0031664C">
        <w:rPr>
          <w:rFonts w:cs="Arial"/>
          <w:lang w:val="fr-FR"/>
        </w:rPr>
        <w:t>asile comme la procédure d</w:t>
      </w:r>
      <w:r w:rsidR="008E1067">
        <w:rPr>
          <w:rFonts w:cs="Arial"/>
          <w:lang w:val="fr-FR"/>
        </w:rPr>
        <w:t>’</w:t>
      </w:r>
      <w:r w:rsidRPr="0031664C">
        <w:rPr>
          <w:rFonts w:cs="Arial"/>
          <w:lang w:val="fr-FR"/>
        </w:rPr>
        <w:t>asile en conformité avec les conclusions de la Cour dans ledit arrêt.</w:t>
      </w:r>
    </w:p>
    <w:p w:rsidRPr="0031664C" w:rsidR="00F04FE8" w:rsidP="001C34D3" w:rsidRDefault="00ED425C">
      <w:pPr>
        <w:pStyle w:val="ECHRPara"/>
        <w:rPr>
          <w:lang w:val="fr-FR"/>
        </w:rPr>
      </w:pPr>
      <w:r w:rsidRPr="0031664C">
        <w:rPr>
          <w:lang w:val="fr-FR"/>
        </w:rPr>
        <w:t>Toutefois, dans la</w:t>
      </w:r>
      <w:r w:rsidRPr="0031664C" w:rsidR="00F04FE8">
        <w:rPr>
          <w:lang w:val="fr-FR"/>
        </w:rPr>
        <w:t xml:space="preserve"> décision n</w:t>
      </w:r>
      <w:r w:rsidRPr="0031664C" w:rsidR="00F04FE8">
        <w:rPr>
          <w:vertAlign w:val="superscript"/>
          <w:lang w:val="fr-FR"/>
        </w:rPr>
        <w:t>o</w:t>
      </w:r>
      <w:r w:rsidRPr="0031664C">
        <w:rPr>
          <w:lang w:val="fr-FR"/>
        </w:rPr>
        <w:t> 5 du 6 juin 2012, précitée, le Comité des ministres</w:t>
      </w:r>
      <w:r w:rsidRPr="0031664C" w:rsidR="00F04FE8">
        <w:rPr>
          <w:lang w:val="fr-FR"/>
        </w:rPr>
        <w:t xml:space="preserve"> </w:t>
      </w:r>
      <w:r w:rsidRPr="0031664C">
        <w:rPr>
          <w:lang w:val="fr-FR"/>
        </w:rPr>
        <w:t xml:space="preserve">a </w:t>
      </w:r>
      <w:r w:rsidRPr="0031664C" w:rsidR="00F04FE8">
        <w:rPr>
          <w:lang w:val="fr-FR"/>
        </w:rPr>
        <w:t xml:space="preserve">invité les autorités grecques à </w:t>
      </w:r>
      <w:r w:rsidRPr="0031664C" w:rsidR="00F04FE8">
        <w:rPr>
          <w:bCs/>
          <w:lang w:val="fr-FR"/>
        </w:rPr>
        <w:t>intensifier leurs efforts pour restaurer un plein accès à la procédure d</w:t>
      </w:r>
      <w:r w:rsidR="008E1067">
        <w:rPr>
          <w:bCs/>
          <w:lang w:val="fr-FR"/>
        </w:rPr>
        <w:t>’</w:t>
      </w:r>
      <w:r w:rsidRPr="0031664C" w:rsidR="00F04FE8">
        <w:rPr>
          <w:bCs/>
          <w:lang w:val="fr-FR"/>
        </w:rPr>
        <w:t>octroi d</w:t>
      </w:r>
      <w:r w:rsidR="008E1067">
        <w:rPr>
          <w:bCs/>
          <w:lang w:val="fr-FR"/>
        </w:rPr>
        <w:t>’</w:t>
      </w:r>
      <w:r w:rsidRPr="0031664C" w:rsidR="00F04FE8">
        <w:rPr>
          <w:bCs/>
          <w:lang w:val="fr-FR"/>
        </w:rPr>
        <w:t>asile</w:t>
      </w:r>
      <w:r w:rsidRPr="0031664C" w:rsidR="00F04FE8">
        <w:rPr>
          <w:lang w:val="fr-FR"/>
        </w:rPr>
        <w:t>.</w:t>
      </w:r>
    </w:p>
    <w:p w:rsidRPr="0031664C" w:rsidR="00F04FE8" w:rsidP="001C34D3" w:rsidRDefault="00F04FE8">
      <w:pPr>
        <w:pStyle w:val="ECHRPara"/>
        <w:rPr>
          <w:rFonts w:cs="Arial"/>
          <w:lang w:val="fr-FR"/>
        </w:rPr>
      </w:pPr>
      <w:r w:rsidRPr="0031664C">
        <w:rPr>
          <w:rFonts w:cs="Arial"/>
          <w:lang w:val="fr-FR"/>
        </w:rPr>
        <w:t>Dans la décision n</w:t>
      </w:r>
      <w:r w:rsidRPr="0031664C">
        <w:rPr>
          <w:rFonts w:cs="Arial"/>
          <w:vertAlign w:val="superscript"/>
          <w:lang w:val="fr-FR"/>
        </w:rPr>
        <w:t>o</w:t>
      </w:r>
      <w:r w:rsidRPr="0031664C" w:rsidR="00ED425C">
        <w:rPr>
          <w:rFonts w:cs="Arial"/>
          <w:lang w:val="fr-FR"/>
        </w:rPr>
        <w:t> 5 du 7 mars 2013, précitée, le Comité</w:t>
      </w:r>
      <w:r w:rsidRPr="0031664C">
        <w:rPr>
          <w:rFonts w:cs="Arial"/>
          <w:lang w:val="fr-FR"/>
        </w:rPr>
        <w:t xml:space="preserve"> </w:t>
      </w:r>
      <w:r w:rsidRPr="0031664C" w:rsidR="00ED425C">
        <w:rPr>
          <w:rFonts w:cs="Arial"/>
          <w:lang w:val="fr-FR"/>
        </w:rPr>
        <w:t>des ministres a</w:t>
      </w:r>
      <w:r w:rsidRPr="0031664C">
        <w:rPr>
          <w:rFonts w:cs="Arial"/>
          <w:lang w:val="fr-FR"/>
        </w:rPr>
        <w:t xml:space="preserve"> « invité instamment </w:t>
      </w:r>
      <w:r w:rsidRPr="0031664C">
        <w:rPr>
          <w:lang w:val="fr-FR"/>
        </w:rPr>
        <w:t>les autorités grecques à intensifier leurs efforts en vue d</w:t>
      </w:r>
      <w:r w:rsidR="008E1067">
        <w:rPr>
          <w:lang w:val="fr-FR"/>
        </w:rPr>
        <w:t>’</w:t>
      </w:r>
      <w:r w:rsidRPr="0031664C">
        <w:rPr>
          <w:lang w:val="fr-FR"/>
        </w:rPr>
        <w:t>accélérer les réformes retardées (en particulier le fonctionnement du nouveau Service de l</w:t>
      </w:r>
      <w:r w:rsidR="008E1067">
        <w:rPr>
          <w:lang w:val="fr-FR"/>
        </w:rPr>
        <w:t>’</w:t>
      </w:r>
      <w:r w:rsidRPr="0031664C">
        <w:rPr>
          <w:lang w:val="fr-FR"/>
        </w:rPr>
        <w:t>asile) et de résoudre les problèmes pratiques concernant l</w:t>
      </w:r>
      <w:r w:rsidR="008E1067">
        <w:rPr>
          <w:lang w:val="fr-FR"/>
        </w:rPr>
        <w:t>’</w:t>
      </w:r>
      <w:r w:rsidRPr="0031664C">
        <w:rPr>
          <w:lang w:val="fr-FR"/>
        </w:rPr>
        <w:t>accès à la procédure d</w:t>
      </w:r>
      <w:r w:rsidR="008E1067">
        <w:rPr>
          <w:lang w:val="fr-FR"/>
        </w:rPr>
        <w:t>’</w:t>
      </w:r>
      <w:r w:rsidRPr="0031664C">
        <w:rPr>
          <w:lang w:val="fr-FR"/>
        </w:rPr>
        <w:t>asile [</w:t>
      </w:r>
      <w:r w:rsidRPr="0031664C" w:rsidR="00D46FA0">
        <w:rPr>
          <w:lang w:val="fr-FR"/>
        </w:rPr>
        <w:t>...</w:t>
      </w:r>
      <w:r w:rsidRPr="0031664C">
        <w:rPr>
          <w:lang w:val="fr-FR"/>
        </w:rPr>
        <w:t>] et l</w:t>
      </w:r>
      <w:r w:rsidR="008E1067">
        <w:rPr>
          <w:lang w:val="fr-FR"/>
        </w:rPr>
        <w:t>’</w:t>
      </w:r>
      <w:r w:rsidRPr="0031664C">
        <w:rPr>
          <w:lang w:val="fr-FR"/>
        </w:rPr>
        <w:t>introduction de demandes d</w:t>
      </w:r>
      <w:r w:rsidR="008E1067">
        <w:rPr>
          <w:lang w:val="fr-FR"/>
        </w:rPr>
        <w:t>’</w:t>
      </w:r>
      <w:r w:rsidRPr="0031664C">
        <w:rPr>
          <w:lang w:val="fr-FR"/>
        </w:rPr>
        <w:t>asile en détention »</w:t>
      </w:r>
      <w:r w:rsidRPr="0031664C">
        <w:rPr>
          <w:rFonts w:cs="Arial"/>
          <w:lang w:val="fr-FR"/>
        </w:rPr>
        <w:t>.</w:t>
      </w:r>
    </w:p>
    <w:p w:rsidRPr="0031664C" w:rsidR="00F04FE8" w:rsidP="001C34D3" w:rsidRDefault="00F04FE8">
      <w:pPr>
        <w:pStyle w:val="ECHRPara"/>
        <w:rPr>
          <w:lang w:val="fr-FR"/>
        </w:rPr>
      </w:pPr>
      <w:r>
        <w:rPr>
          <w:rFonts w:cs="Arial"/>
        </w:rPr>
        <w:fldChar w:fldCharType="begin"/>
      </w:r>
      <w:r w:rsidRPr="0031664C">
        <w:rPr>
          <w:rFonts w:cs="Arial"/>
          <w:lang w:val="fr-FR"/>
        </w:rPr>
        <w:instrText xml:space="preserve"> SEQ level0 \*arabic </w:instrText>
      </w:r>
      <w:r>
        <w:rPr>
          <w:rFonts w:cs="Arial"/>
        </w:rPr>
        <w:fldChar w:fldCharType="separate"/>
      </w:r>
      <w:r w:rsidRPr="0031664C" w:rsidR="002F1CFE">
        <w:rPr>
          <w:rFonts w:cs="Arial"/>
          <w:lang w:val="fr-FR"/>
        </w:rPr>
        <w:t>99</w:t>
      </w:r>
      <w:r>
        <w:rPr>
          <w:rFonts w:cs="Arial"/>
        </w:rPr>
        <w:fldChar w:fldCharType="end"/>
      </w:r>
      <w:r w:rsidRPr="0031664C">
        <w:rPr>
          <w:rFonts w:cs="Arial"/>
          <w:lang w:val="fr-FR"/>
        </w:rPr>
        <w:t xml:space="preserve">.  Le rapport du </w:t>
      </w:r>
      <w:r w:rsidRPr="0031664C">
        <w:rPr>
          <w:lang w:val="fr-FR"/>
        </w:rPr>
        <w:t>Commissaire aux droits de l</w:t>
      </w:r>
      <w:r w:rsidR="008E1067">
        <w:rPr>
          <w:lang w:val="fr-FR"/>
        </w:rPr>
        <w:t>’</w:t>
      </w:r>
      <w:r w:rsidRPr="0031664C">
        <w:rPr>
          <w:lang w:val="fr-FR"/>
        </w:rPr>
        <w:t>homme du Conseil de l</w:t>
      </w:r>
      <w:r w:rsidR="008E1067">
        <w:rPr>
          <w:lang w:val="fr-FR"/>
        </w:rPr>
        <w:t>’</w:t>
      </w:r>
      <w:r w:rsidRPr="0031664C">
        <w:rPr>
          <w:lang w:val="fr-FR"/>
        </w:rPr>
        <w:t>Europe, M. Nils Muižnieks</w:t>
      </w:r>
      <w:r w:rsidRPr="0031664C">
        <w:rPr>
          <w:i/>
          <w:lang w:val="fr-FR"/>
        </w:rPr>
        <w:t xml:space="preserve">, </w:t>
      </w:r>
      <w:r w:rsidRPr="0031664C">
        <w:rPr>
          <w:lang w:val="fr-FR"/>
        </w:rPr>
        <w:t>publié le 16 avril 2013 à la suite de sa visite en Grèce du 28 janvier au 1</w:t>
      </w:r>
      <w:r w:rsidRPr="0031664C">
        <w:rPr>
          <w:vertAlign w:val="superscript"/>
          <w:lang w:val="fr-FR"/>
        </w:rPr>
        <w:t>er</w:t>
      </w:r>
      <w:r w:rsidRPr="0031664C">
        <w:rPr>
          <w:lang w:val="fr-FR"/>
        </w:rPr>
        <w:t xml:space="preserve"> février 2013, se lit comme suit</w:t>
      </w:r>
      <w:r w:rsidRPr="0031664C" w:rsidR="000272F3">
        <w:rPr>
          <w:lang w:val="fr-FR"/>
        </w:rPr>
        <w:t xml:space="preserve"> </w:t>
      </w:r>
      <w:r w:rsidRPr="0031664C">
        <w:rPr>
          <w:lang w:val="fr-FR"/>
        </w:rPr>
        <w:t>en ce qui concerne les migrants mineurs et non accompagnés (traduction par le greffe) :</w:t>
      </w:r>
    </w:p>
    <w:p w:rsidRPr="00F04FE8" w:rsidR="00F04FE8" w:rsidP="00F04FE8" w:rsidRDefault="00F04FE8">
      <w:pPr>
        <w:pStyle w:val="ECHRParaQuote"/>
        <w:rPr>
          <w:lang w:val="fr-FR"/>
        </w:rPr>
      </w:pPr>
      <w:r w:rsidRPr="00F04FE8">
        <w:rPr>
          <w:lang w:val="fr-FR"/>
        </w:rPr>
        <w:t>« 146. [</w:t>
      </w:r>
      <w:r w:rsidR="00D46FA0">
        <w:rPr>
          <w:lang w:val="fr-FR"/>
        </w:rPr>
        <w:t>...</w:t>
      </w:r>
      <w:r w:rsidRPr="00F04FE8">
        <w:rPr>
          <w:lang w:val="fr-FR"/>
        </w:rPr>
        <w:t>] Le Commissaire est particulièrement inquiet au sujet de la situation des migrants mineurs non accompagnés. Il a rencontré un groupe de jeunes migrants afghans dans le parc « Pediontou Areos » d</w:t>
      </w:r>
      <w:r w:rsidR="008E1067">
        <w:rPr>
          <w:lang w:val="fr-FR"/>
        </w:rPr>
        <w:t>’</w:t>
      </w:r>
      <w:r w:rsidRPr="00F04FE8">
        <w:rPr>
          <w:lang w:val="fr-FR"/>
        </w:rPr>
        <w:t>Athènes où ils s</w:t>
      </w:r>
      <w:r w:rsidR="008E1067">
        <w:rPr>
          <w:lang w:val="fr-FR"/>
        </w:rPr>
        <w:t>’</w:t>
      </w:r>
      <w:r w:rsidRPr="00F04FE8">
        <w:rPr>
          <w:lang w:val="fr-FR"/>
        </w:rPr>
        <w:t>abritent dans des conditions difficiles en l</w:t>
      </w:r>
      <w:r w:rsidR="008E1067">
        <w:rPr>
          <w:lang w:val="fr-FR"/>
        </w:rPr>
        <w:t>’</w:t>
      </w:r>
      <w:r w:rsidRPr="00F04FE8">
        <w:rPr>
          <w:lang w:val="fr-FR"/>
        </w:rPr>
        <w:t>absence de toute autre solution d</w:t>
      </w:r>
      <w:r w:rsidR="008E1067">
        <w:rPr>
          <w:lang w:val="fr-FR"/>
        </w:rPr>
        <w:t>’</w:t>
      </w:r>
      <w:r w:rsidRPr="00F04FE8">
        <w:rPr>
          <w:lang w:val="fr-FR"/>
        </w:rPr>
        <w:t>hébergement.</w:t>
      </w:r>
    </w:p>
    <w:p w:rsidR="00D46FA0" w:rsidP="00F04FE8" w:rsidRDefault="00F04FE8">
      <w:pPr>
        <w:pStyle w:val="ECHRParaQuote"/>
        <w:rPr>
          <w:lang w:val="fr-FR"/>
        </w:rPr>
      </w:pPr>
      <w:r w:rsidRPr="00F04FE8">
        <w:rPr>
          <w:lang w:val="fr-FR"/>
        </w:rPr>
        <w:t>147. Le Commissaire s</w:t>
      </w:r>
      <w:r w:rsidR="008E1067">
        <w:rPr>
          <w:lang w:val="fr-FR"/>
        </w:rPr>
        <w:t>’</w:t>
      </w:r>
      <w:r w:rsidRPr="00F04FE8">
        <w:rPr>
          <w:lang w:val="fr-FR"/>
        </w:rPr>
        <w:t>inquiète de la persistance de la plupart des problèmes déjà signalés en 2009 et 2010 au sujet des migrants mineurs. Il n</w:t>
      </w:r>
      <w:r w:rsidR="008E1067">
        <w:rPr>
          <w:lang w:val="fr-FR"/>
        </w:rPr>
        <w:t>’</w:t>
      </w:r>
      <w:r w:rsidRPr="00F04FE8">
        <w:rPr>
          <w:lang w:val="fr-FR"/>
        </w:rPr>
        <w:t>y a pas de procédures adéquates pour identifier les mineurs non accompagnés ou séparés de leurs parents ni de dispositifs de protection adéquats, y compris la garde du mineur. Ces lacunes rendent les migrants mineurs très exposés à la traite, à la contrebande et à la violence raciste.</w:t>
      </w:r>
      <w:r w:rsidR="00ED425C">
        <w:rPr>
          <w:lang w:val="fr-FR"/>
        </w:rPr>
        <w:t> »</w:t>
      </w:r>
    </w:p>
    <w:p w:rsidRPr="0031664C" w:rsidR="00D46FA0" w:rsidP="00C46D4A" w:rsidRDefault="00F04FE8">
      <w:pPr>
        <w:pStyle w:val="ECHRPara"/>
        <w:rPr>
          <w:lang w:val="fr-FR"/>
        </w:rPr>
      </w:pPr>
      <w:r w:rsidRPr="002A0AFB">
        <w:fldChar w:fldCharType="begin"/>
      </w:r>
      <w:r w:rsidRPr="0031664C">
        <w:rPr>
          <w:lang w:val="fr-FR"/>
        </w:rPr>
        <w:instrText xml:space="preserve"> SEQ level0 \*arabic </w:instrText>
      </w:r>
      <w:r w:rsidRPr="002A0AFB">
        <w:fldChar w:fldCharType="separate"/>
      </w:r>
      <w:r w:rsidRPr="0031664C" w:rsidR="002F1CFE">
        <w:rPr>
          <w:noProof/>
          <w:lang w:val="fr-FR"/>
        </w:rPr>
        <w:t>100</w:t>
      </w:r>
      <w:r w:rsidRPr="002A0AFB">
        <w:fldChar w:fldCharType="end"/>
      </w:r>
      <w:r w:rsidRPr="0031664C">
        <w:rPr>
          <w:lang w:val="fr-FR"/>
        </w:rPr>
        <w:t>.</w:t>
      </w:r>
      <w:r w:rsidRPr="0031664C" w:rsidR="000272F3">
        <w:rPr>
          <w:lang w:val="fr-FR"/>
        </w:rPr>
        <w:t>  </w:t>
      </w:r>
      <w:r w:rsidRPr="0031664C">
        <w:rPr>
          <w:lang w:val="fr-FR"/>
        </w:rPr>
        <w:t>En ce qui concerne, de manière plus générale, le sujet du droit et de la pratique grecs en matière d</w:t>
      </w:r>
      <w:r w:rsidR="008E1067">
        <w:rPr>
          <w:lang w:val="fr-FR"/>
        </w:rPr>
        <w:t>’</w:t>
      </w:r>
      <w:r w:rsidRPr="0031664C">
        <w:rPr>
          <w:lang w:val="fr-FR"/>
        </w:rPr>
        <w:t>asile et de migrations, le rapport susmentionné du Commissaire aux droits de l</w:t>
      </w:r>
      <w:r w:rsidR="008E1067">
        <w:rPr>
          <w:lang w:val="fr-FR"/>
        </w:rPr>
        <w:t>’</w:t>
      </w:r>
      <w:r w:rsidRPr="0031664C">
        <w:rPr>
          <w:lang w:val="fr-FR"/>
        </w:rPr>
        <w:t>homme se conclut comme suit (traduction par le greffe) :</w:t>
      </w:r>
    </w:p>
    <w:p w:rsidRPr="00F04FE8" w:rsidR="00F04FE8" w:rsidP="00F04FE8" w:rsidRDefault="00F04FE8">
      <w:pPr>
        <w:pStyle w:val="ECHRParaQuote"/>
        <w:rPr>
          <w:lang w:val="fr-FR"/>
        </w:rPr>
      </w:pPr>
      <w:r w:rsidRPr="00F04FE8">
        <w:rPr>
          <w:lang w:val="fr-FR"/>
        </w:rPr>
        <w:t>« 150. Le Commissaire se félicite des mesures adoptées par les autorités grecques de</w:t>
      </w:r>
      <w:r w:rsidR="000272F3">
        <w:rPr>
          <w:lang w:val="fr-FR"/>
        </w:rPr>
        <w:t xml:space="preserve">puis 2011 [voir les paragraphes </w:t>
      </w:r>
      <w:r w:rsidRPr="00F04FE8">
        <w:rPr>
          <w:lang w:val="fr-FR"/>
        </w:rPr>
        <w:t>91-92 ci</w:t>
      </w:r>
      <w:r w:rsidRPr="00F04FE8">
        <w:rPr>
          <w:lang w:val="fr-FR"/>
        </w:rPr>
        <w:noBreakHyphen/>
        <w:t>dessus] afin de mettre en place une procédure d</w:t>
      </w:r>
      <w:r w:rsidR="008E1067">
        <w:rPr>
          <w:lang w:val="fr-FR"/>
        </w:rPr>
        <w:t>’</w:t>
      </w:r>
      <w:r w:rsidRPr="00F04FE8">
        <w:rPr>
          <w:lang w:val="fr-FR"/>
        </w:rPr>
        <w:t>asile effective en Grèce. Il recommande vivement aux autorités de veiller à ce que les nouveaux services d</w:t>
      </w:r>
      <w:r w:rsidR="008E1067">
        <w:rPr>
          <w:lang w:val="fr-FR"/>
        </w:rPr>
        <w:t>’</w:t>
      </w:r>
      <w:r w:rsidRPr="00F04FE8">
        <w:rPr>
          <w:lang w:val="fr-FR"/>
        </w:rPr>
        <w:t>asile deviennent opérationnels sans nouveaux délais et d</w:t>
      </w:r>
      <w:r w:rsidR="008E1067">
        <w:rPr>
          <w:lang w:val="fr-FR"/>
        </w:rPr>
        <w:t>’</w:t>
      </w:r>
      <w:r w:rsidRPr="00F04FE8">
        <w:rPr>
          <w:lang w:val="fr-FR"/>
        </w:rPr>
        <w:t>améliorer de manière substantielle la capacité d</w:t>
      </w:r>
      <w:r w:rsidR="008E1067">
        <w:rPr>
          <w:lang w:val="fr-FR"/>
        </w:rPr>
        <w:t>’</w:t>
      </w:r>
      <w:r w:rsidRPr="00F04FE8">
        <w:rPr>
          <w:lang w:val="fr-FR"/>
        </w:rPr>
        <w:t>accueil des demandeurs d</w:t>
      </w:r>
      <w:r w:rsidR="008E1067">
        <w:rPr>
          <w:lang w:val="fr-FR"/>
        </w:rPr>
        <w:t>’</w:t>
      </w:r>
      <w:r w:rsidRPr="00F04FE8">
        <w:rPr>
          <w:lang w:val="fr-FR"/>
        </w:rPr>
        <w:t>asile. En outre, il faut mettre fin à la pratique administrative suivie par la direction de la police d</w:t>
      </w:r>
      <w:r w:rsidR="008E1067">
        <w:rPr>
          <w:lang w:val="fr-FR"/>
        </w:rPr>
        <w:t>’</w:t>
      </w:r>
      <w:r w:rsidRPr="00F04FE8">
        <w:rPr>
          <w:lang w:val="fr-FR"/>
        </w:rPr>
        <w:t>Athènes concernant l</w:t>
      </w:r>
      <w:r w:rsidR="008E1067">
        <w:rPr>
          <w:lang w:val="fr-FR"/>
        </w:rPr>
        <w:t>’</w:t>
      </w:r>
      <w:r w:rsidRPr="00F04FE8">
        <w:rPr>
          <w:lang w:val="fr-FR"/>
        </w:rPr>
        <w:t>introduction des demandes d</w:t>
      </w:r>
      <w:r w:rsidR="008E1067">
        <w:rPr>
          <w:lang w:val="fr-FR"/>
        </w:rPr>
        <w:t>’</w:t>
      </w:r>
      <w:r w:rsidRPr="00F04FE8">
        <w:rPr>
          <w:lang w:val="fr-FR"/>
        </w:rPr>
        <w:t>asile, car cette pratique est dégradante pour les demandeurs d</w:t>
      </w:r>
      <w:r w:rsidR="008E1067">
        <w:rPr>
          <w:lang w:val="fr-FR"/>
        </w:rPr>
        <w:t>’</w:t>
      </w:r>
      <w:r w:rsidRPr="00F04FE8">
        <w:rPr>
          <w:lang w:val="fr-FR"/>
        </w:rPr>
        <w:t>asile. En attendant, les États de l</w:t>
      </w:r>
      <w:r w:rsidR="008E1067">
        <w:rPr>
          <w:lang w:val="fr-FR"/>
        </w:rPr>
        <w:t>’</w:t>
      </w:r>
      <w:r w:rsidRPr="00F04FE8">
        <w:rPr>
          <w:lang w:val="fr-FR"/>
        </w:rPr>
        <w:t>Union européenne doivent se prévaloir de la “clause de souveraineté” prévue par l</w:t>
      </w:r>
      <w:r w:rsidR="008E1067">
        <w:rPr>
          <w:lang w:val="fr-FR"/>
        </w:rPr>
        <w:t>’</w:t>
      </w:r>
      <w:r w:rsidR="000272F3">
        <w:rPr>
          <w:lang w:val="fr-FR"/>
        </w:rPr>
        <w:t>article 3 § </w:t>
      </w:r>
      <w:r w:rsidRPr="00F04FE8">
        <w:rPr>
          <w:lang w:val="fr-FR"/>
        </w:rPr>
        <w:t>2 du règlement Dublin et ne doivent pas renvoyer les demandeurs d</w:t>
      </w:r>
      <w:r w:rsidR="008E1067">
        <w:rPr>
          <w:lang w:val="fr-FR"/>
        </w:rPr>
        <w:t>’</w:t>
      </w:r>
      <w:r w:rsidRPr="00F04FE8">
        <w:rPr>
          <w:lang w:val="fr-FR"/>
        </w:rPr>
        <w:t>asile en Grèce. »</w:t>
      </w:r>
    </w:p>
    <w:p w:rsidRPr="00F04FE8" w:rsidR="00F04FE8" w:rsidP="00696A0B" w:rsidRDefault="00696A0B">
      <w:pPr>
        <w:pStyle w:val="ECHRHeading1"/>
        <w:tabs>
          <w:tab w:val="clear" w:pos="357"/>
        </w:tabs>
        <w:ind w:left="0" w:firstLine="0"/>
        <w:rPr>
          <w:caps/>
          <w:lang w:val="fr-FR"/>
        </w:rPr>
      </w:pPr>
      <w:r>
        <w:rPr>
          <w:lang w:val="fr-FR"/>
        </w:rPr>
        <w:t>V</w:t>
      </w:r>
      <w:r w:rsidR="008217F4">
        <w:rPr>
          <w:lang w:val="fr-FR"/>
        </w:rPr>
        <w:t>I</w:t>
      </w:r>
      <w:r>
        <w:rPr>
          <w:lang w:val="fr-FR"/>
        </w:rPr>
        <w:t>.  </w:t>
      </w:r>
      <w:r w:rsidRPr="00F04FE8" w:rsidR="00F04FE8">
        <w:rPr>
          <w:lang w:val="fr-FR"/>
        </w:rPr>
        <w:t xml:space="preserve">DOCUMENTS INTERNATIONAUX CONCERNANT </w:t>
      </w:r>
      <w:r w:rsidRPr="00F04FE8" w:rsidR="00F04FE8">
        <w:rPr>
          <w:caps/>
          <w:lang w:val="fr-FR"/>
        </w:rPr>
        <w:t>LES CONDITIONS D</w:t>
      </w:r>
      <w:r w:rsidR="008E1067">
        <w:rPr>
          <w:caps/>
          <w:lang w:val="fr-FR"/>
        </w:rPr>
        <w:t>’</w:t>
      </w:r>
      <w:r w:rsidRPr="00F04FE8" w:rsidR="00F04FE8">
        <w:rPr>
          <w:caps/>
          <w:lang w:val="fr-FR"/>
        </w:rPr>
        <w:t>ACCUEIL DES DEMANDEURS D</w:t>
      </w:r>
      <w:r w:rsidR="008E1067">
        <w:rPr>
          <w:caps/>
          <w:lang w:val="fr-FR"/>
        </w:rPr>
        <w:t>’</w:t>
      </w:r>
      <w:r w:rsidRPr="00F04FE8" w:rsidR="00F04FE8">
        <w:rPr>
          <w:caps/>
          <w:lang w:val="fr-FR"/>
        </w:rPr>
        <w:t>ASILE et LA PRATIQUE DES AUTORITÉS FRONTALIÈRES ITALIENNES DANS LES PORTS DE LA MER ADRIATIQUE</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101</w:t>
      </w:r>
      <w:r>
        <w:fldChar w:fldCharType="end"/>
      </w:r>
      <w:r w:rsidRPr="0031664C">
        <w:rPr>
          <w:lang w:val="fr-FR"/>
        </w:rPr>
        <w:t>.  Plusieurs rapports d</w:t>
      </w:r>
      <w:r w:rsidR="008E1067">
        <w:rPr>
          <w:lang w:val="fr-FR"/>
        </w:rPr>
        <w:t>’</w:t>
      </w:r>
      <w:r w:rsidRPr="0031664C">
        <w:rPr>
          <w:lang w:val="fr-FR"/>
        </w:rPr>
        <w:t>organisations nationales et internationales ainsi que d</w:t>
      </w:r>
      <w:r w:rsidR="008E1067">
        <w:rPr>
          <w:lang w:val="fr-FR"/>
        </w:rPr>
        <w:t>’</w:t>
      </w:r>
      <w:r w:rsidRPr="0031664C">
        <w:rPr>
          <w:lang w:val="fr-FR"/>
        </w:rPr>
        <w:t xml:space="preserve">organisations non gouvernementales relatent des épisodes de refoulement indiscriminé vers la Grèce de la part des autorités frontalières italiennes dans les ports de la mer Adriatique, parmi lesquels les </w:t>
      </w:r>
      <w:r w:rsidRPr="0031664C">
        <w:rPr>
          <w:color w:val="000000"/>
          <w:szCs w:val="24"/>
          <w:lang w:val="fr-FR" w:eastAsia="en-GB"/>
        </w:rPr>
        <w:t>ports de Bari, Ancône et Venise</w:t>
      </w:r>
      <w:r w:rsidRPr="0031664C">
        <w:rPr>
          <w:lang w:val="fr-FR"/>
        </w:rPr>
        <w:t>. Il ressort de ces rapports que ce n</w:t>
      </w:r>
      <w:r w:rsidR="008E1067">
        <w:rPr>
          <w:lang w:val="fr-FR"/>
        </w:rPr>
        <w:t>’</w:t>
      </w:r>
      <w:r w:rsidRPr="0031664C">
        <w:rPr>
          <w:lang w:val="fr-FR"/>
        </w:rPr>
        <w:t>est qu</w:t>
      </w:r>
      <w:r w:rsidR="008E1067">
        <w:rPr>
          <w:lang w:val="fr-FR"/>
        </w:rPr>
        <w:t>’</w:t>
      </w:r>
      <w:r w:rsidRPr="0031664C">
        <w:rPr>
          <w:lang w:val="fr-FR"/>
        </w:rPr>
        <w:t>au bon vouloir de la police des frontières que les personnes interceptées et dépourvues de papiers seraient mises en contact avec un interprète et des agents à même de leur fournir les informations minimales concernant le droit d</w:t>
      </w:r>
      <w:r w:rsidR="008E1067">
        <w:rPr>
          <w:lang w:val="fr-FR"/>
        </w:rPr>
        <w:t>’</w:t>
      </w:r>
      <w:r w:rsidRPr="0031664C">
        <w:rPr>
          <w:lang w:val="fr-FR"/>
        </w:rPr>
        <w:t>asile et la procédure pertinente ; très souvent, elles ne rencontreraient que des agents de police et seraient confiées immédiatement aux capitaines de navires de commerce ou de tourisme en vue d</w:t>
      </w:r>
      <w:r w:rsidR="008E1067">
        <w:rPr>
          <w:lang w:val="fr-FR"/>
        </w:rPr>
        <w:t>’</w:t>
      </w:r>
      <w:r w:rsidRPr="0031664C">
        <w:rPr>
          <w:lang w:val="fr-FR"/>
        </w:rPr>
        <w:t>être reconduites en Grèce. Des défaillances dans l</w:t>
      </w:r>
      <w:r w:rsidR="008E1067">
        <w:rPr>
          <w:lang w:val="fr-FR"/>
        </w:rPr>
        <w:t>’</w:t>
      </w:r>
      <w:r w:rsidRPr="0031664C">
        <w:rPr>
          <w:lang w:val="fr-FR"/>
        </w:rPr>
        <w:t>identification et l</w:t>
      </w:r>
      <w:r w:rsidR="008E1067">
        <w:rPr>
          <w:lang w:val="fr-FR"/>
        </w:rPr>
        <w:t>’</w:t>
      </w:r>
      <w:r w:rsidRPr="0031664C">
        <w:rPr>
          <w:lang w:val="fr-FR"/>
        </w:rPr>
        <w:t>assistance des mineurs sont également signalées.</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102</w:t>
      </w:r>
      <w:r>
        <w:fldChar w:fldCharType="end"/>
      </w:r>
      <w:r w:rsidRPr="0031664C">
        <w:rPr>
          <w:lang w:val="fr-FR"/>
        </w:rPr>
        <w:t>. </w:t>
      </w:r>
      <w:r w:rsidRPr="0031664C" w:rsidR="000272F3">
        <w:rPr>
          <w:lang w:val="fr-FR"/>
        </w:rPr>
        <w:t> </w:t>
      </w:r>
      <w:r w:rsidRPr="0031664C">
        <w:rPr>
          <w:lang w:val="fr-FR"/>
        </w:rPr>
        <w:t>La liste des principaux rapports figure ci-après :</w:t>
      </w:r>
    </w:p>
    <w:p w:rsidRPr="00E3637A" w:rsidR="00F04FE8" w:rsidP="001C34D3" w:rsidRDefault="00F04FE8">
      <w:pPr>
        <w:pStyle w:val="ECHRPara"/>
        <w:rPr>
          <w:lang w:val="it-IT"/>
        </w:rPr>
      </w:pPr>
      <w:r w:rsidRPr="00E3637A">
        <w:rPr>
          <w:lang w:val="it-IT"/>
        </w:rPr>
        <w:t>– CIR, Rapporto attività 2007, mai 2008 ;</w:t>
      </w:r>
    </w:p>
    <w:p w:rsidRPr="00E3637A" w:rsidR="00F04FE8" w:rsidP="001C34D3" w:rsidRDefault="00F04FE8">
      <w:pPr>
        <w:pStyle w:val="ECHRPara"/>
        <w:rPr>
          <w:lang w:val="it-IT"/>
        </w:rPr>
      </w:pPr>
      <w:r w:rsidRPr="00E3637A">
        <w:rPr>
          <w:lang w:val="it-IT"/>
        </w:rPr>
        <w:t>– Progetto Melting Pot Europa, Diritti respinti. Gli atti dell</w:t>
      </w:r>
      <w:r w:rsidR="008E1067">
        <w:rPr>
          <w:lang w:val="it-IT"/>
        </w:rPr>
        <w:t>’</w:t>
      </w:r>
      <w:r w:rsidRPr="00E3637A">
        <w:rPr>
          <w:lang w:val="it-IT"/>
        </w:rPr>
        <w:t>assemblea cittadina sul porto di Venezia, 11 décembre 2008 ;</w:t>
      </w:r>
    </w:p>
    <w:p w:rsidRPr="001C34D3" w:rsidR="00F04FE8" w:rsidP="001C34D3" w:rsidRDefault="00F04FE8">
      <w:pPr>
        <w:pStyle w:val="ECHRPara"/>
      </w:pPr>
      <w:r w:rsidRPr="0031664C">
        <w:rPr>
          <w:lang w:val="fr-FR"/>
        </w:rPr>
        <w:t xml:space="preserve">– Integration Catholic Migration Commission, May Day! </w:t>
      </w:r>
      <w:r w:rsidRPr="001C34D3">
        <w:t>Strengthening responses of assistance and protection to boat people and other migrants arriving in Southern Europe, septembre 2011</w:t>
      </w:r>
      <w:r w:rsidR="000272F3">
        <w:t> </w:t>
      </w:r>
      <w:r w:rsidRPr="001C34D3">
        <w:t>;</w:t>
      </w:r>
    </w:p>
    <w:p w:rsidRPr="001C34D3" w:rsidR="00D46FA0" w:rsidP="001C34D3" w:rsidRDefault="00F04FE8">
      <w:pPr>
        <w:pStyle w:val="ECHRPara"/>
      </w:pPr>
      <w:r w:rsidRPr="001C34D3">
        <w:t xml:space="preserve">– Pro Asyl – Greek Council for Refugees, Human Cargo. Arbitrary readmissions from the Italian sea </w:t>
      </w:r>
      <w:r w:rsidR="000272F3">
        <w:t>ports to Greece, juillet 2012 ;</w:t>
      </w:r>
    </w:p>
    <w:p w:rsidRPr="001C34D3" w:rsidR="00D46FA0" w:rsidP="001C34D3" w:rsidRDefault="00F04FE8">
      <w:pPr>
        <w:pStyle w:val="ECHRPara"/>
      </w:pPr>
      <w:r w:rsidRPr="001C34D3">
        <w:t>– HCR, Recommendations on Important Aspects of Refugee Protection in Italy, juillet 2012</w:t>
      </w:r>
      <w:r w:rsidR="000272F3">
        <w:t> </w:t>
      </w:r>
      <w:r w:rsidRPr="001C34D3">
        <w:t>;</w:t>
      </w:r>
    </w:p>
    <w:p w:rsidRPr="001C34D3" w:rsidR="00F04FE8" w:rsidP="001C34D3" w:rsidRDefault="00F04FE8">
      <w:pPr>
        <w:pStyle w:val="ECHRPara"/>
      </w:pPr>
      <w:r w:rsidRPr="001C34D3">
        <w:t>– Commissaire aux droits de l</w:t>
      </w:r>
      <w:r w:rsidR="008E1067">
        <w:t>’</w:t>
      </w:r>
      <w:r w:rsidRPr="001C34D3">
        <w:t>homme du Conseil de l</w:t>
      </w:r>
      <w:r w:rsidR="008E1067">
        <w:t>’</w:t>
      </w:r>
      <w:r w:rsidRPr="001C34D3">
        <w:t>Europe, Report by Nils Muižnieks, Commissioner for Human Rights of the Council of Europe following his visit to Italy from 3 to</w:t>
      </w:r>
      <w:r w:rsidR="000272F3">
        <w:t xml:space="preserve"> 6 July 2012, 18 septembre 2012 </w:t>
      </w:r>
      <w:r w:rsidRPr="001C34D3">
        <w:t>;</w:t>
      </w:r>
    </w:p>
    <w:p w:rsidRPr="001C34D3" w:rsidR="00F04FE8" w:rsidP="001C34D3" w:rsidRDefault="00F04FE8">
      <w:pPr>
        <w:pStyle w:val="ECHRPara"/>
      </w:pPr>
      <w:r w:rsidRPr="001C34D3">
        <w:t>– European Network for Technical Cooperation on the Application of Dublin II Regulation,</w:t>
      </w:r>
      <w:r w:rsidRPr="001C34D3">
        <w:rPr>
          <w:i/>
        </w:rPr>
        <w:t xml:space="preserve"> Dublin II Regulation National Report. Italy</w:t>
      </w:r>
      <w:r w:rsidR="000A6D25">
        <w:t>, 19 </w:t>
      </w:r>
      <w:r w:rsidRPr="001C34D3">
        <w:t>décembre 2012 ;</w:t>
      </w:r>
    </w:p>
    <w:p w:rsidRPr="001C34D3" w:rsidR="00F04FE8" w:rsidP="001C34D3" w:rsidRDefault="00F04FE8">
      <w:pPr>
        <w:pStyle w:val="ECHRPara"/>
      </w:pPr>
      <w:r w:rsidRPr="001C34D3">
        <w:t>– Human Rights Watch, Turned Away. Summary Returns of Unaccompanied Migrant Children and Adult Asylum Seekers from Italy to Greece, janvier 2013</w:t>
      </w:r>
      <w:r w:rsidR="000272F3">
        <w:t> </w:t>
      </w:r>
      <w:r w:rsidRPr="001C34D3">
        <w:t>;</w:t>
      </w:r>
    </w:p>
    <w:p w:rsidRPr="0031664C" w:rsidR="00F04FE8" w:rsidP="001C34D3" w:rsidRDefault="00F04FE8">
      <w:pPr>
        <w:pStyle w:val="ECHRPara"/>
        <w:rPr>
          <w:lang w:val="fr-FR"/>
        </w:rPr>
      </w:pPr>
      <w:r w:rsidRPr="0031664C">
        <w:rPr>
          <w:lang w:val="fr-FR"/>
        </w:rPr>
        <w:t>– Conseil des droits de l</w:t>
      </w:r>
      <w:r w:rsidR="008E1067">
        <w:rPr>
          <w:lang w:val="fr-FR"/>
        </w:rPr>
        <w:t>’</w:t>
      </w:r>
      <w:r w:rsidRPr="0031664C">
        <w:rPr>
          <w:lang w:val="fr-FR"/>
        </w:rPr>
        <w:t>homme des Nations unies, Report by the Special Rapporteur on the human rights of migrants, François Crépeau. Mission to Italy (29 September – 8 October 2012), 30 avril 2013.</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103</w:t>
      </w:r>
      <w:r>
        <w:fldChar w:fldCharType="end"/>
      </w:r>
      <w:r w:rsidRPr="0031664C">
        <w:rPr>
          <w:lang w:val="fr-FR"/>
        </w:rPr>
        <w:t>.  Le rapport</w:t>
      </w:r>
      <w:r w:rsidRPr="0031664C" w:rsidR="006E29D2">
        <w:rPr>
          <w:lang w:val="fr-FR"/>
        </w:rPr>
        <w:t xml:space="preserve"> du rapporteur spécial</w:t>
      </w:r>
      <w:r w:rsidRPr="0031664C" w:rsidR="006D7F86">
        <w:rPr>
          <w:lang w:val="fr-FR"/>
        </w:rPr>
        <w:t xml:space="preserve"> </w:t>
      </w:r>
      <w:r w:rsidRPr="0031664C">
        <w:rPr>
          <w:lang w:val="fr-FR"/>
        </w:rPr>
        <w:t>du Commissaire aux droits de l</w:t>
      </w:r>
      <w:r w:rsidR="008E1067">
        <w:rPr>
          <w:lang w:val="fr-FR"/>
        </w:rPr>
        <w:t>’</w:t>
      </w:r>
      <w:r w:rsidRPr="0031664C">
        <w:rPr>
          <w:lang w:val="fr-FR"/>
        </w:rPr>
        <w:t>homme du Conseil de l</w:t>
      </w:r>
      <w:r w:rsidR="008E1067">
        <w:rPr>
          <w:lang w:val="fr-FR"/>
        </w:rPr>
        <w:t>’</w:t>
      </w:r>
      <w:r w:rsidRPr="0031664C">
        <w:rPr>
          <w:lang w:val="fr-FR"/>
        </w:rPr>
        <w:t>Europe se lit ainsi (traduction par le greffe) :</w:t>
      </w:r>
    </w:p>
    <w:p w:rsidR="00D46FA0" w:rsidP="00F04FE8" w:rsidRDefault="00F04FE8">
      <w:pPr>
        <w:pStyle w:val="ECHRParaQuote"/>
        <w:rPr>
          <w:lang w:val="fr-FR"/>
        </w:rPr>
      </w:pPr>
      <w:r w:rsidRPr="00F04FE8">
        <w:rPr>
          <w:lang w:val="fr-FR"/>
        </w:rPr>
        <w:t xml:space="preserve">« Le Commissaire prend note du grand arrêt </w:t>
      </w:r>
      <w:r w:rsidRPr="00F04FE8">
        <w:rPr>
          <w:i/>
          <w:lang w:val="fr-FR"/>
        </w:rPr>
        <w:t xml:space="preserve">Hirsi Jamaa </w:t>
      </w:r>
      <w:r w:rsidRPr="00F04FE8">
        <w:rPr>
          <w:lang w:val="fr-FR"/>
        </w:rPr>
        <w:t>[</w:t>
      </w:r>
      <w:r w:rsidRPr="00F04FE8">
        <w:rPr>
          <w:i/>
          <w:lang w:val="fr-FR"/>
        </w:rPr>
        <w:t xml:space="preserve">et autres c. Italie </w:t>
      </w:r>
      <w:r w:rsidRPr="00F04FE8">
        <w:rPr>
          <w:lang w:val="fr-FR"/>
        </w:rPr>
        <w:t>[GC], n</w:t>
      </w:r>
      <w:r w:rsidRPr="00F04FE8">
        <w:rPr>
          <w:vertAlign w:val="superscript"/>
          <w:lang w:val="fr-FR"/>
        </w:rPr>
        <w:t>o</w:t>
      </w:r>
      <w:r w:rsidRPr="00F04FE8">
        <w:rPr>
          <w:lang w:val="fr-FR"/>
        </w:rPr>
        <w:t> 27765/09</w:t>
      </w:r>
      <w:r w:rsidRPr="00F04FE8">
        <w:rPr>
          <w:snapToGrid w:val="0"/>
          <w:lang w:val="fr-FR"/>
        </w:rPr>
        <w:t>, CEDH 2012]</w:t>
      </w:r>
      <w:r w:rsidRPr="00F04FE8">
        <w:rPr>
          <w:lang w:val="fr-FR"/>
        </w:rPr>
        <w:t xml:space="preserve"> concernant le renvoi en Libye de migrants interceptés, et se félicite des déclarations des plus hauts représentants politiques selon lesquelles, eu égard à cet arrêt, l</w:t>
      </w:r>
      <w:r w:rsidR="008E1067">
        <w:rPr>
          <w:lang w:val="fr-FR"/>
        </w:rPr>
        <w:t>’</w:t>
      </w:r>
      <w:r w:rsidRPr="00F04FE8">
        <w:rPr>
          <w:lang w:val="fr-FR"/>
        </w:rPr>
        <w:t>Italie ne poursuivra pas cette politique. Il estime que la renégociation de l</w:t>
      </w:r>
      <w:r w:rsidR="008E1067">
        <w:rPr>
          <w:lang w:val="fr-FR"/>
        </w:rPr>
        <w:t>’</w:t>
      </w:r>
      <w:r w:rsidRPr="00F04FE8">
        <w:rPr>
          <w:lang w:val="fr-FR"/>
        </w:rPr>
        <w:t>accord bilatéral avec la Libye doit inclure des garanties du respect des droits de l</w:t>
      </w:r>
      <w:r w:rsidR="008E1067">
        <w:rPr>
          <w:lang w:val="fr-FR"/>
        </w:rPr>
        <w:t>’</w:t>
      </w:r>
      <w:r w:rsidRPr="00F04FE8">
        <w:rPr>
          <w:lang w:val="fr-FR"/>
        </w:rPr>
        <w:t>homme afin d</w:t>
      </w:r>
      <w:r w:rsidR="008E1067">
        <w:rPr>
          <w:lang w:val="fr-FR"/>
        </w:rPr>
        <w:t>’</w:t>
      </w:r>
      <w:r w:rsidRPr="00F04FE8">
        <w:rPr>
          <w:lang w:val="fr-FR"/>
        </w:rPr>
        <w:t>empêcher que des violations similaires [à celles constatées dans l</w:t>
      </w:r>
      <w:r w:rsidR="008E1067">
        <w:rPr>
          <w:lang w:val="fr-FR"/>
        </w:rPr>
        <w:t>’</w:t>
      </w:r>
      <w:r w:rsidRPr="00F04FE8">
        <w:rPr>
          <w:lang w:val="fr-FR"/>
        </w:rPr>
        <w:t xml:space="preserve">affaire </w:t>
      </w:r>
      <w:r w:rsidRPr="00F04FE8">
        <w:rPr>
          <w:i/>
          <w:lang w:val="fr-FR"/>
        </w:rPr>
        <w:t>Hirsi Jamaa</w:t>
      </w:r>
      <w:r w:rsidRPr="00F04FE8">
        <w:rPr>
          <w:lang w:val="fr-FR"/>
        </w:rPr>
        <w:t>, précitée] puissent se produire en cas d</w:t>
      </w:r>
      <w:r w:rsidR="008E1067">
        <w:rPr>
          <w:lang w:val="fr-FR"/>
        </w:rPr>
        <w:t>’</w:t>
      </w:r>
      <w:r w:rsidRPr="00F04FE8">
        <w:rPr>
          <w:lang w:val="fr-FR"/>
        </w:rPr>
        <w:t>expulsion, d</w:t>
      </w:r>
      <w:r w:rsidR="008E1067">
        <w:rPr>
          <w:lang w:val="fr-FR"/>
        </w:rPr>
        <w:t>’</w:t>
      </w:r>
      <w:r w:rsidRPr="00F04FE8">
        <w:rPr>
          <w:lang w:val="fr-FR"/>
        </w:rPr>
        <w:t>interception ou de renvoi. Il exprime son inquiétude à propos des rapports selon lesquels des problèmes similaires sont entraînés par l</w:t>
      </w:r>
      <w:r w:rsidR="008E1067">
        <w:rPr>
          <w:lang w:val="fr-FR"/>
        </w:rPr>
        <w:t>’</w:t>
      </w:r>
      <w:r w:rsidRPr="00F04FE8">
        <w:rPr>
          <w:lang w:val="fr-FR"/>
        </w:rPr>
        <w:t>application d</w:t>
      </w:r>
      <w:r w:rsidR="008E1067">
        <w:rPr>
          <w:lang w:val="fr-FR"/>
        </w:rPr>
        <w:t>’</w:t>
      </w:r>
      <w:r w:rsidRPr="00F04FE8">
        <w:rPr>
          <w:lang w:val="fr-FR"/>
        </w:rPr>
        <w:t>autres accords bilatéraux, comme l</w:t>
      </w:r>
      <w:r w:rsidR="008E1067">
        <w:rPr>
          <w:lang w:val="fr-FR"/>
        </w:rPr>
        <w:t>’</w:t>
      </w:r>
      <w:r w:rsidRPr="00F04FE8">
        <w:rPr>
          <w:lang w:val="fr-FR"/>
        </w:rPr>
        <w:t>accord de réadmission avec l</w:t>
      </w:r>
      <w:r w:rsidR="008E1067">
        <w:rPr>
          <w:lang w:val="fr-FR"/>
        </w:rPr>
        <w:t>’</w:t>
      </w:r>
      <w:r w:rsidRPr="00F04FE8">
        <w:rPr>
          <w:lang w:val="fr-FR"/>
        </w:rPr>
        <w:t>Égypte et la Tunisie, et des renvois automatiques en Grèce. Le Commissaire recommande vivement aux autorités italiennes de veiller à ce que tous les migrants, y compris ceux qui sont interceptés, aient pleinement accès à la procédure d</w:t>
      </w:r>
      <w:r w:rsidR="008E1067">
        <w:rPr>
          <w:lang w:val="fr-FR"/>
        </w:rPr>
        <w:t>’</w:t>
      </w:r>
      <w:r w:rsidRPr="00F04FE8">
        <w:rPr>
          <w:lang w:val="fr-FR"/>
        </w:rPr>
        <w:t>asile et, dans ce but, de prévoir la formation continue des agents impliqués, comme les agents de la police des frontières. »</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104</w:t>
      </w:r>
      <w:r>
        <w:fldChar w:fldCharType="end"/>
      </w:r>
      <w:r w:rsidRPr="0031664C">
        <w:rPr>
          <w:lang w:val="fr-FR"/>
        </w:rPr>
        <w:t>.  Le rapport du</w:t>
      </w:r>
      <w:r w:rsidRPr="0031664C" w:rsidR="006D7F86">
        <w:rPr>
          <w:lang w:val="fr-FR"/>
        </w:rPr>
        <w:t xml:space="preserve"> rapporteur spécial du</w:t>
      </w:r>
      <w:r w:rsidRPr="0031664C">
        <w:rPr>
          <w:lang w:val="fr-FR"/>
        </w:rPr>
        <w:t xml:space="preserve"> Conseil des droits de l</w:t>
      </w:r>
      <w:r w:rsidR="008E1067">
        <w:rPr>
          <w:lang w:val="fr-FR"/>
        </w:rPr>
        <w:t>’</w:t>
      </w:r>
      <w:r w:rsidRPr="0031664C">
        <w:rPr>
          <w:lang w:val="fr-FR"/>
        </w:rPr>
        <w:t>homme des Nations unies se lit ainsi (traduction par le greffe) :</w:t>
      </w:r>
    </w:p>
    <w:p w:rsidRPr="00F04FE8" w:rsidR="00F04FE8" w:rsidP="00F04FE8" w:rsidRDefault="00F04FE8">
      <w:pPr>
        <w:pStyle w:val="ECHRParaQuote"/>
        <w:rPr>
          <w:lang w:val="fr-FR"/>
        </w:rPr>
      </w:pPr>
      <w:r w:rsidRPr="00F04FE8">
        <w:rPr>
          <w:lang w:val="fr-FR"/>
        </w:rPr>
        <w:t>« [</w:t>
      </w:r>
      <w:r w:rsidR="00D46FA0">
        <w:rPr>
          <w:lang w:val="fr-FR"/>
        </w:rPr>
        <w:t>...</w:t>
      </w:r>
      <w:r w:rsidRPr="00F04FE8">
        <w:rPr>
          <w:lang w:val="fr-FR"/>
        </w:rPr>
        <w:t>] on constate une augmentation de l</w:t>
      </w:r>
      <w:r w:rsidR="008E1067">
        <w:rPr>
          <w:lang w:val="fr-FR"/>
        </w:rPr>
        <w:t>’</w:t>
      </w:r>
      <w:r w:rsidRPr="00F04FE8">
        <w:rPr>
          <w:lang w:val="fr-FR"/>
        </w:rPr>
        <w:t>arrivée [en Italie] de migrants irréguliers depuis la Grèce. À cet égard, il y a lieu de mentionner l</w:t>
      </w:r>
      <w:r w:rsidR="008E1067">
        <w:rPr>
          <w:lang w:val="fr-FR"/>
        </w:rPr>
        <w:t>’</w:t>
      </w:r>
      <w:r w:rsidR="000A6D25">
        <w:rPr>
          <w:lang w:val="fr-FR"/>
        </w:rPr>
        <w:t>accord de réadmission Grèce </w:t>
      </w:r>
      <w:r w:rsidR="000A6D25">
        <w:rPr>
          <w:lang w:val="fr-FR"/>
        </w:rPr>
        <w:noBreakHyphen/>
        <w:t> </w:t>
      </w:r>
      <w:r w:rsidRPr="00F04FE8">
        <w:rPr>
          <w:lang w:val="fr-FR"/>
        </w:rPr>
        <w:t>Italie de 1999, aux termes duquel les deux Parties acceptent le renvoi des migrants sans papiers qui sont entrés irrégulièrement dans l</w:t>
      </w:r>
      <w:r w:rsidR="008E1067">
        <w:rPr>
          <w:lang w:val="fr-FR"/>
        </w:rPr>
        <w:t>’</w:t>
      </w:r>
      <w:r w:rsidRPr="00F04FE8">
        <w:rPr>
          <w:lang w:val="fr-FR"/>
        </w:rPr>
        <w:t>un de ces deux pays en provenance de l</w:t>
      </w:r>
      <w:r w:rsidR="008E1067">
        <w:rPr>
          <w:lang w:val="fr-FR"/>
        </w:rPr>
        <w:t>’</w:t>
      </w:r>
      <w:r w:rsidRPr="00F04FE8">
        <w:rPr>
          <w:lang w:val="fr-FR"/>
        </w:rPr>
        <w:t>autre. En fait, le nombre des renvois en Grèce sur la base de cette procédure n</w:t>
      </w:r>
      <w:r w:rsidR="008E1067">
        <w:rPr>
          <w:lang w:val="fr-FR"/>
        </w:rPr>
        <w:t>’</w:t>
      </w:r>
      <w:r w:rsidRPr="00F04FE8">
        <w:rPr>
          <w:lang w:val="fr-FR"/>
        </w:rPr>
        <w:t>apparaît pas très élevé.</w:t>
      </w:r>
    </w:p>
    <w:p w:rsidRPr="00F04FE8" w:rsidR="00F04FE8" w:rsidP="00F04FE8" w:rsidRDefault="00F04FE8">
      <w:pPr>
        <w:pStyle w:val="ECHRParaQuote"/>
        <w:rPr>
          <w:lang w:val="fr-FR"/>
        </w:rPr>
      </w:pPr>
      <w:r w:rsidRPr="00F04FE8">
        <w:rPr>
          <w:lang w:val="fr-FR"/>
        </w:rPr>
        <w:t>Toutefois, le Rapporteur spécial s</w:t>
      </w:r>
      <w:r w:rsidR="008E1067">
        <w:rPr>
          <w:lang w:val="fr-FR"/>
        </w:rPr>
        <w:t>’</w:t>
      </w:r>
      <w:r w:rsidRPr="00F04FE8">
        <w:rPr>
          <w:lang w:val="fr-FR"/>
        </w:rPr>
        <w:t>inquiète beaucoup d</w:t>
      </w:r>
      <w:r w:rsidR="008E1067">
        <w:rPr>
          <w:lang w:val="fr-FR"/>
        </w:rPr>
        <w:t>’</w:t>
      </w:r>
      <w:r w:rsidRPr="00F04FE8">
        <w:rPr>
          <w:lang w:val="fr-FR"/>
        </w:rPr>
        <w:t>une autre pratique, à savoir le renvoi non enregistré d</w:t>
      </w:r>
      <w:r w:rsidR="008E1067">
        <w:rPr>
          <w:lang w:val="fr-FR"/>
        </w:rPr>
        <w:t>’</w:t>
      </w:r>
      <w:r w:rsidRPr="00F04FE8">
        <w:rPr>
          <w:lang w:val="fr-FR"/>
        </w:rPr>
        <w:t xml:space="preserve">immigrants irréguliers interceptés comme </w:t>
      </w:r>
      <w:r w:rsidRPr="00F04FE8">
        <w:rPr>
          <w:bCs/>
          <w:lang w:val="fr-FR"/>
        </w:rPr>
        <w:t>passagers clandestins</w:t>
      </w:r>
      <w:r w:rsidRPr="00F04FE8">
        <w:rPr>
          <w:lang w:val="fr-FR"/>
        </w:rPr>
        <w:t xml:space="preserve"> des ferry-boats arrivés dans les ports italiens de la mer Adriatique. Ces ferry-boats, souvent en provenance de Patras et Igoumenitsa en Grèce, arrivent dans les ports italiens d</w:t>
      </w:r>
      <w:r w:rsidR="008E1067">
        <w:rPr>
          <w:lang w:val="fr-FR"/>
        </w:rPr>
        <w:t>’</w:t>
      </w:r>
      <w:r w:rsidRPr="00F04FE8">
        <w:rPr>
          <w:lang w:val="fr-FR"/>
        </w:rPr>
        <w:t>Ancône, Bari, Brindisi et Venise. Selon les témoignages reçus par le Rapporteur spécial, les immigrants interceptés dans les ferry-boats sont remis aux mains du capitaine du navire et ne sont même pas autorisés à débarquer [</w:t>
      </w:r>
      <w:r w:rsidR="00D46FA0">
        <w:rPr>
          <w:lang w:val="fr-FR"/>
        </w:rPr>
        <w:t>...</w:t>
      </w:r>
      <w:r w:rsidRPr="00F04FE8">
        <w:rPr>
          <w:lang w:val="fr-FR"/>
        </w:rPr>
        <w:t>]. Ils sont renvoyés en Grèce par le même navire [</w:t>
      </w:r>
      <w:r w:rsidR="00D46FA0">
        <w:rPr>
          <w:lang w:val="fr-FR"/>
        </w:rPr>
        <w:t>...</w:t>
      </w:r>
      <w:r w:rsidRPr="00F04FE8">
        <w:rPr>
          <w:lang w:val="fr-FR"/>
        </w:rPr>
        <w:t>].</w:t>
      </w:r>
    </w:p>
    <w:p w:rsidRPr="00F04FE8" w:rsidR="00F04FE8" w:rsidP="00F04FE8" w:rsidRDefault="00F04FE8">
      <w:pPr>
        <w:pStyle w:val="ECHRParaQuote"/>
        <w:rPr>
          <w:lang w:val="fr-FR"/>
        </w:rPr>
      </w:pPr>
      <w:r w:rsidRPr="00F04FE8">
        <w:rPr>
          <w:lang w:val="fr-FR"/>
        </w:rPr>
        <w:t>Le Rapporteur spécial note que ces refoulements semblent avoir lieu sans garanties procédurales propres à permettre de vérifier de manière adéquate les éventuels besoins de protection, notamment les demandes d</w:t>
      </w:r>
      <w:r w:rsidR="008E1067">
        <w:rPr>
          <w:lang w:val="fr-FR"/>
        </w:rPr>
        <w:t>’</w:t>
      </w:r>
      <w:r w:rsidRPr="00F04FE8">
        <w:rPr>
          <w:lang w:val="fr-FR"/>
        </w:rPr>
        <w:t>asile, bien que la loi italienne reconnaisse le droit de demander l</w:t>
      </w:r>
      <w:r w:rsidR="008E1067">
        <w:rPr>
          <w:lang w:val="fr-FR"/>
        </w:rPr>
        <w:t>’</w:t>
      </w:r>
      <w:r w:rsidRPr="00F04FE8">
        <w:rPr>
          <w:lang w:val="fr-FR"/>
        </w:rPr>
        <w:t>asile ainsi que de recevoir les informations et l</w:t>
      </w:r>
      <w:r w:rsidR="008E1067">
        <w:rPr>
          <w:lang w:val="fr-FR"/>
        </w:rPr>
        <w:t>’</w:t>
      </w:r>
      <w:r w:rsidRPr="00F04FE8">
        <w:rPr>
          <w:lang w:val="fr-FR"/>
        </w:rPr>
        <w:t>assistance nécessaires à cet égard [</w:t>
      </w:r>
      <w:r w:rsidR="00D46FA0">
        <w:rPr>
          <w:lang w:val="fr-FR"/>
        </w:rPr>
        <w:t>...</w:t>
      </w:r>
      <w:r w:rsidRPr="00F04FE8">
        <w:rPr>
          <w:lang w:val="fr-FR"/>
        </w:rPr>
        <w:t>]. En outre, bien que les autorités desdits ports aient signé des accords avec des ONG pour assister les immigrants, ces mêmes ONG allèguent avoir un accès réduit et limité aux personnes concernées. En particulier, il a été dit au Rapporteur que la police des frontières n</w:t>
      </w:r>
      <w:r w:rsidR="008E1067">
        <w:rPr>
          <w:lang w:val="fr-FR"/>
        </w:rPr>
        <w:t>’</w:t>
      </w:r>
      <w:r w:rsidRPr="00F04FE8">
        <w:rPr>
          <w:lang w:val="fr-FR"/>
        </w:rPr>
        <w:t>informe pas régulièrement ces ONG de l</w:t>
      </w:r>
      <w:r w:rsidR="008E1067">
        <w:rPr>
          <w:lang w:val="fr-FR"/>
        </w:rPr>
        <w:t>’</w:t>
      </w:r>
      <w:r w:rsidRPr="00F04FE8">
        <w:rPr>
          <w:lang w:val="fr-FR"/>
        </w:rPr>
        <w:t>interception des personnes arrivées irrégulièrement et certaines de ces ONG ont signalé qu</w:t>
      </w:r>
      <w:r w:rsidR="008E1067">
        <w:rPr>
          <w:lang w:val="fr-FR"/>
        </w:rPr>
        <w:t>’</w:t>
      </w:r>
      <w:r w:rsidRPr="00F04FE8">
        <w:rPr>
          <w:lang w:val="fr-FR"/>
        </w:rPr>
        <w:t>elles n</w:t>
      </w:r>
      <w:r w:rsidR="008E1067">
        <w:rPr>
          <w:lang w:val="fr-FR"/>
        </w:rPr>
        <w:t>’</w:t>
      </w:r>
      <w:r w:rsidRPr="00F04FE8">
        <w:rPr>
          <w:lang w:val="fr-FR"/>
        </w:rPr>
        <w:t>ont pas accès à la “zone stérile”, c</w:t>
      </w:r>
      <w:r w:rsidR="008E1067">
        <w:rPr>
          <w:lang w:val="fr-FR"/>
        </w:rPr>
        <w:t>’</w:t>
      </w:r>
      <w:r w:rsidRPr="00F04FE8">
        <w:rPr>
          <w:lang w:val="fr-FR"/>
        </w:rPr>
        <w:t>est-à-dire à la zone du port où ces personnes sont gardées avant d</w:t>
      </w:r>
      <w:r w:rsidR="008E1067">
        <w:rPr>
          <w:lang w:val="fr-FR"/>
        </w:rPr>
        <w:t>’</w:t>
      </w:r>
      <w:r w:rsidRPr="00F04FE8">
        <w:rPr>
          <w:lang w:val="fr-FR"/>
        </w:rPr>
        <w:t>être refoulées. L</w:t>
      </w:r>
      <w:r w:rsidR="008E1067">
        <w:rPr>
          <w:lang w:val="fr-FR"/>
        </w:rPr>
        <w:t>’</w:t>
      </w:r>
      <w:r w:rsidRPr="00F04FE8">
        <w:rPr>
          <w:lang w:val="fr-FR"/>
        </w:rPr>
        <w:t>accès aux procédures d</w:t>
      </w:r>
      <w:r w:rsidR="008E1067">
        <w:rPr>
          <w:lang w:val="fr-FR"/>
        </w:rPr>
        <w:t>’</w:t>
      </w:r>
      <w:r w:rsidRPr="00F04FE8">
        <w:rPr>
          <w:lang w:val="fr-FR"/>
        </w:rPr>
        <w:t>asile semble dépendre de la décision de la police des frontières dans les ports, dont les agents ont souvent une connaissance limitée du droit international concernant la protection des demandeurs d</w:t>
      </w:r>
      <w:r w:rsidR="008E1067">
        <w:rPr>
          <w:lang w:val="fr-FR"/>
        </w:rPr>
        <w:t>’</w:t>
      </w:r>
      <w:r w:rsidRPr="00F04FE8">
        <w:rPr>
          <w:lang w:val="fr-FR"/>
        </w:rPr>
        <w:t>asile [</w:t>
      </w:r>
      <w:r w:rsidR="00D46FA0">
        <w:rPr>
          <w:lang w:val="fr-FR"/>
        </w:rPr>
        <w:t>...</w:t>
      </w:r>
      <w:r w:rsidRPr="00F04FE8">
        <w:rPr>
          <w:lang w:val="fr-FR"/>
        </w:rPr>
        <w:t>].</w:t>
      </w:r>
    </w:p>
    <w:p w:rsidRPr="00F04FE8" w:rsidR="00F04FE8" w:rsidP="00F04FE8" w:rsidRDefault="00F04FE8">
      <w:pPr>
        <w:pStyle w:val="ECHRParaQuote"/>
        <w:rPr>
          <w:lang w:val="fr-FR"/>
        </w:rPr>
      </w:pPr>
      <w:r w:rsidRPr="00F04FE8">
        <w:rPr>
          <w:lang w:val="fr-FR"/>
        </w:rPr>
        <w:t>Une autre grave préoccupation tient au fait que, dans le cadre de ces refoulements, des mineurs non accompagnés ont été renvoyés en Grèce. Le renvoi de mineurs non accompagnés constitue une violation directe du droit international et italien [</w:t>
      </w:r>
      <w:r w:rsidR="00D46FA0">
        <w:rPr>
          <w:lang w:val="fr-FR"/>
        </w:rPr>
        <w:t>...</w:t>
      </w:r>
      <w:r w:rsidRPr="00F04FE8">
        <w:rPr>
          <w:lang w:val="fr-FR"/>
        </w:rPr>
        <w:t>].</w:t>
      </w:r>
    </w:p>
    <w:p w:rsidRPr="00F04FE8" w:rsidR="00F04FE8" w:rsidP="00F04FE8" w:rsidRDefault="00F04FE8">
      <w:pPr>
        <w:pStyle w:val="ECHRParaQuote"/>
        <w:rPr>
          <w:lang w:val="fr-FR"/>
        </w:rPr>
      </w:pPr>
      <w:r w:rsidRPr="00F04FE8">
        <w:rPr>
          <w:lang w:val="fr-FR"/>
        </w:rPr>
        <w:t>Le Rapporteur spécial a appris par les autorités italiennes que ces renvois sont considérés comme justifiés sur la base de l</w:t>
      </w:r>
      <w:r w:rsidR="008E1067">
        <w:rPr>
          <w:lang w:val="fr-FR"/>
        </w:rPr>
        <w:t>’</w:t>
      </w:r>
      <w:r w:rsidRPr="00F04FE8">
        <w:rPr>
          <w:lang w:val="fr-FR"/>
        </w:rPr>
        <w:t>accord de réadmission de 1999 entre l</w:t>
      </w:r>
      <w:r w:rsidR="008E1067">
        <w:rPr>
          <w:lang w:val="fr-FR"/>
        </w:rPr>
        <w:t>’</w:t>
      </w:r>
      <w:r w:rsidRPr="00F04FE8">
        <w:rPr>
          <w:lang w:val="fr-FR"/>
        </w:rPr>
        <w:t>Italie et la Grèce. L</w:t>
      </w:r>
      <w:r w:rsidR="008E1067">
        <w:rPr>
          <w:lang w:val="fr-FR"/>
        </w:rPr>
        <w:t>’</w:t>
      </w:r>
      <w:r w:rsidRPr="00F04FE8">
        <w:rPr>
          <w:lang w:val="fr-FR"/>
        </w:rPr>
        <w:t>application de cet accord de réadmission dans ce contexte apparaît cependant discutable [</w:t>
      </w:r>
      <w:r w:rsidR="00D46FA0">
        <w:rPr>
          <w:lang w:val="fr-FR"/>
        </w:rPr>
        <w:t>...</w:t>
      </w:r>
      <w:r w:rsidRPr="00F04FE8">
        <w:rPr>
          <w:lang w:val="fr-FR"/>
        </w:rPr>
        <w:t>]. [Il] apparaît que ces personnes sont renvoyées sans aucune procédure de réadmission ou de demande d</w:t>
      </w:r>
      <w:r w:rsidR="008E1067">
        <w:rPr>
          <w:lang w:val="fr-FR"/>
        </w:rPr>
        <w:t>’</w:t>
      </w:r>
      <w:r w:rsidRPr="00F04FE8">
        <w:rPr>
          <w:lang w:val="fr-FR"/>
        </w:rPr>
        <w:t>autorisation vers la Grèce, ce qui doit être considéré comme [en contradiction avec les stipulations] dudit accord de réadmission. On cite aussi les règles de Schengen comme base légale fondamentale de ces renvois, en affirmant qu</w:t>
      </w:r>
      <w:r w:rsidR="008E1067">
        <w:rPr>
          <w:lang w:val="fr-FR"/>
        </w:rPr>
        <w:t>’</w:t>
      </w:r>
      <w:r w:rsidRPr="00F04FE8">
        <w:rPr>
          <w:lang w:val="fr-FR"/>
        </w:rPr>
        <w:t>ils sont bien justifiés dans l</w:t>
      </w:r>
      <w:r w:rsidR="008E1067">
        <w:rPr>
          <w:lang w:val="fr-FR"/>
        </w:rPr>
        <w:t>’</w:t>
      </w:r>
      <w:r w:rsidRPr="00F04FE8">
        <w:rPr>
          <w:lang w:val="fr-FR"/>
        </w:rPr>
        <w:t>espace Schengen. Pourtant le Rapporteur spécial note que le code des frontières de Schengen prévoit clairement qu</w:t>
      </w:r>
      <w:r w:rsidR="008E1067">
        <w:rPr>
          <w:lang w:val="fr-FR"/>
        </w:rPr>
        <w:t>’</w:t>
      </w:r>
      <w:r w:rsidRPr="00F04FE8">
        <w:rPr>
          <w:lang w:val="fr-FR"/>
        </w:rPr>
        <w:t>il sera appliqué dans le respect des droits fondamentaux et conformément aux obligations internationales des États en matière de prot</w:t>
      </w:r>
      <w:r w:rsidR="000A6D25">
        <w:rPr>
          <w:lang w:val="fr-FR"/>
        </w:rPr>
        <w:t>ection internationale et de non </w:t>
      </w:r>
      <w:r w:rsidR="000A6D25">
        <w:rPr>
          <w:lang w:val="fr-FR"/>
        </w:rPr>
        <w:noBreakHyphen/>
        <w:t> </w:t>
      </w:r>
      <w:r w:rsidRPr="00F04FE8">
        <w:rPr>
          <w:lang w:val="fr-FR"/>
        </w:rPr>
        <w:t>refoulement [</w:t>
      </w:r>
      <w:r w:rsidR="00D46FA0">
        <w:rPr>
          <w:lang w:val="fr-FR"/>
        </w:rPr>
        <w:t>...</w:t>
      </w:r>
      <w:r w:rsidRPr="00F04FE8">
        <w:rPr>
          <w:lang w:val="fr-FR"/>
        </w:rPr>
        <w:t>].</w:t>
      </w:r>
    </w:p>
    <w:p w:rsidRPr="00F04FE8" w:rsidR="00F04FE8" w:rsidP="00F04FE8" w:rsidRDefault="00F04FE8">
      <w:pPr>
        <w:pStyle w:val="ECHRParaQuote"/>
        <w:rPr>
          <w:lang w:val="fr-FR"/>
        </w:rPr>
      </w:pPr>
      <w:r w:rsidRPr="00F04FE8">
        <w:rPr>
          <w:lang w:val="fr-FR"/>
        </w:rPr>
        <w:t>Eu égard à l</w:t>
      </w:r>
      <w:r w:rsidR="008E1067">
        <w:rPr>
          <w:lang w:val="fr-FR"/>
        </w:rPr>
        <w:t>’</w:t>
      </w:r>
      <w:r w:rsidRPr="00F04FE8">
        <w:rPr>
          <w:lang w:val="fr-FR"/>
        </w:rPr>
        <w:t xml:space="preserve">arrêt </w:t>
      </w:r>
      <w:r w:rsidRPr="00F04FE8">
        <w:rPr>
          <w:i/>
          <w:lang w:val="fr-FR"/>
        </w:rPr>
        <w:t>M.S.S.</w:t>
      </w:r>
      <w:r w:rsidRPr="00F04FE8">
        <w:rPr>
          <w:lang w:val="fr-FR"/>
        </w:rPr>
        <w:t>, [précité], l</w:t>
      </w:r>
      <w:r w:rsidR="008E1067">
        <w:rPr>
          <w:lang w:val="fr-FR"/>
        </w:rPr>
        <w:t>’</w:t>
      </w:r>
      <w:r w:rsidRPr="00F04FE8">
        <w:rPr>
          <w:lang w:val="fr-FR"/>
        </w:rPr>
        <w:t>Italie devrait prohiber formellement la pratique des refoulements automatiques et informels vers la Grèce. En outre, des procédures officielles de contrôle et de triage devraient être mises en place, au cours desquelles tout immigrant intercepté par les autorités portuaires devrait avoir la possibilité de faire valoir ses besoins de protection et de demander l</w:t>
      </w:r>
      <w:r w:rsidR="008E1067">
        <w:rPr>
          <w:lang w:val="fr-FR"/>
        </w:rPr>
        <w:t>’</w:t>
      </w:r>
      <w:r w:rsidRPr="00F04FE8">
        <w:rPr>
          <w:lang w:val="fr-FR"/>
        </w:rPr>
        <w:t>asile. Toutes les autorités portuaires devraient recevoir officiellement une formation en droit international des droits de l</w:t>
      </w:r>
      <w:r w:rsidR="008E1067">
        <w:rPr>
          <w:lang w:val="fr-FR"/>
        </w:rPr>
        <w:t>’</w:t>
      </w:r>
      <w:r w:rsidRPr="00F04FE8">
        <w:rPr>
          <w:lang w:val="fr-FR"/>
        </w:rPr>
        <w:t>homme, y compris le droit de demander l</w:t>
      </w:r>
      <w:r w:rsidR="008E1067">
        <w:rPr>
          <w:lang w:val="fr-FR"/>
        </w:rPr>
        <w:t>’</w:t>
      </w:r>
      <w:r w:rsidRPr="00F04FE8">
        <w:rPr>
          <w:lang w:val="fr-FR"/>
        </w:rPr>
        <w:t>asile et les droits des mineurs ; de même, elles devraient être sensibilisées au fait que les avocats ainsi que les représentants d</w:t>
      </w:r>
      <w:r w:rsidR="008E1067">
        <w:rPr>
          <w:lang w:val="fr-FR"/>
        </w:rPr>
        <w:t>’</w:t>
      </w:r>
      <w:r w:rsidRPr="00F04FE8">
        <w:rPr>
          <w:lang w:val="fr-FR"/>
        </w:rPr>
        <w:t>ONG et d</w:t>
      </w:r>
      <w:r w:rsidR="008E1067">
        <w:rPr>
          <w:lang w:val="fr-FR"/>
        </w:rPr>
        <w:t>’</w:t>
      </w:r>
      <w:r w:rsidRPr="00F04FE8">
        <w:rPr>
          <w:lang w:val="fr-FR"/>
        </w:rPr>
        <w:t>organisations internationales doivent avoir pleinement et librement accès au port et à toute autre zone ou pourrai</w:t>
      </w:r>
      <w:r w:rsidR="00B476BD">
        <w:rPr>
          <w:lang w:val="fr-FR"/>
        </w:rPr>
        <w:t>ent se trouver des immigrants. »</w:t>
      </w:r>
    </w:p>
    <w:p w:rsidRPr="00F04FE8" w:rsidR="00F04FE8" w:rsidP="00F04FE8" w:rsidRDefault="00F04FE8">
      <w:pPr>
        <w:pStyle w:val="ECHRHeading1"/>
        <w:rPr>
          <w:lang w:val="fr-FR"/>
        </w:rPr>
      </w:pPr>
      <w:r w:rsidRPr="00F04FE8">
        <w:rPr>
          <w:lang w:val="fr-FR"/>
        </w:rPr>
        <w:t>VI</w:t>
      </w:r>
      <w:r w:rsidR="008217F4">
        <w:rPr>
          <w:lang w:val="fr-FR"/>
        </w:rPr>
        <w:t>I</w:t>
      </w:r>
      <w:r w:rsidR="000272F3">
        <w:rPr>
          <w:lang w:val="fr-FR"/>
        </w:rPr>
        <w:t>.  </w:t>
      </w:r>
      <w:r w:rsidRPr="00F04FE8">
        <w:rPr>
          <w:lang w:val="fr-FR"/>
        </w:rPr>
        <w:t>DOCUMENTS INTERNATIONAUX DÉCRIVANT LA SITUATION EN AFGHANISTAN</w:t>
      </w:r>
    </w:p>
    <w:p w:rsidRPr="0031664C" w:rsidR="00D46FA0"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105</w:t>
      </w:r>
      <w:r>
        <w:fldChar w:fldCharType="end"/>
      </w:r>
      <w:r w:rsidRPr="0031664C">
        <w:rPr>
          <w:lang w:val="fr-FR"/>
        </w:rPr>
        <w:t>.  Depuis 2007, le HCR publie des « Lignes directrices sur l</w:t>
      </w:r>
      <w:r w:rsidR="008E1067">
        <w:rPr>
          <w:lang w:val="fr-FR"/>
        </w:rPr>
        <w:t>’</w:t>
      </w:r>
      <w:r w:rsidRPr="0031664C">
        <w:rPr>
          <w:lang w:val="fr-FR"/>
        </w:rPr>
        <w:t>appréciation des besoins de protection internationale des demandeurs d</w:t>
      </w:r>
      <w:r w:rsidR="008E1067">
        <w:rPr>
          <w:lang w:val="fr-FR"/>
        </w:rPr>
        <w:t>’</w:t>
      </w:r>
      <w:r w:rsidRPr="0031664C">
        <w:rPr>
          <w:lang w:val="fr-FR"/>
        </w:rPr>
        <w:t>asile en provenance d</w:t>
      </w:r>
      <w:r w:rsidR="008E1067">
        <w:rPr>
          <w:lang w:val="fr-FR"/>
        </w:rPr>
        <w:t>’</w:t>
      </w:r>
      <w:r w:rsidRPr="0031664C">
        <w:rPr>
          <w:lang w:val="fr-FR"/>
        </w:rPr>
        <w:t>Afghanistan », qui sont mises à jour périodiquement. Les éléments pertinents de la version de juillet 2009 (dont un aperçu plus détaillé figure dans l</w:t>
      </w:r>
      <w:r w:rsidR="008E1067">
        <w:rPr>
          <w:lang w:val="fr-FR"/>
        </w:rPr>
        <w:t>’</w:t>
      </w:r>
      <w:r w:rsidRPr="0031664C">
        <w:rPr>
          <w:lang w:val="fr-FR"/>
        </w:rPr>
        <w:t xml:space="preserve">arrêt </w:t>
      </w:r>
      <w:r w:rsidRPr="0031664C">
        <w:rPr>
          <w:i/>
          <w:lang w:val="fr-FR"/>
        </w:rPr>
        <w:t>M.S.S. c. Belgique et Grèce</w:t>
      </w:r>
      <w:r w:rsidRPr="0031664C">
        <w:rPr>
          <w:lang w:val="fr-FR"/>
        </w:rPr>
        <w:t>, précité, §§ 197-202) peuvent se résumer comme suit.</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106</w:t>
      </w:r>
      <w:r>
        <w:fldChar w:fldCharType="end"/>
      </w:r>
      <w:r w:rsidRPr="0031664C">
        <w:rPr>
          <w:lang w:val="fr-FR"/>
        </w:rPr>
        <w:t>.  Sur la base des informations recueillies entre novembre 2007 et mars 2009, l</w:t>
      </w:r>
      <w:r w:rsidR="008E1067">
        <w:rPr>
          <w:lang w:val="fr-FR"/>
        </w:rPr>
        <w:t>’</w:t>
      </w:r>
      <w:r w:rsidRPr="0031664C">
        <w:rPr>
          <w:lang w:val="fr-FR"/>
        </w:rPr>
        <w:t>Afghanistan est décrit comme le théâtre d</w:t>
      </w:r>
      <w:r w:rsidR="008E1067">
        <w:rPr>
          <w:lang w:val="fr-FR"/>
        </w:rPr>
        <w:t>’</w:t>
      </w:r>
      <w:r w:rsidRPr="0031664C">
        <w:rPr>
          <w:lang w:val="fr-FR"/>
        </w:rPr>
        <w:t>un conflit armé en cours d</w:t>
      </w:r>
      <w:r w:rsidR="008E1067">
        <w:rPr>
          <w:lang w:val="fr-FR"/>
        </w:rPr>
        <w:t>’</w:t>
      </w:r>
      <w:r w:rsidRPr="0031664C">
        <w:rPr>
          <w:lang w:val="fr-FR"/>
        </w:rPr>
        <w:t>intensification, qui oppose le gouvernement et ses alliés internationaux à plusieurs groupes d</w:t>
      </w:r>
      <w:r w:rsidR="008E1067">
        <w:rPr>
          <w:lang w:val="fr-FR"/>
        </w:rPr>
        <w:t>’</w:t>
      </w:r>
      <w:r w:rsidRPr="0031664C">
        <w:rPr>
          <w:lang w:val="fr-FR"/>
        </w:rPr>
        <w:t>insurgés, dont les talibans, le Hezb-e Islami et Al-Qaïda, et dans le cadre duquel une nébuleuse complexe de groupes armés légaux et illégaux et de groupements criminels organisés joue également un rôle important.</w:t>
      </w:r>
    </w:p>
    <w:p w:rsidRPr="0031664C" w:rsidR="00D46FA0"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107</w:t>
      </w:r>
      <w:r>
        <w:fldChar w:fldCharType="end"/>
      </w:r>
      <w:r w:rsidRPr="0031664C">
        <w:rPr>
          <w:lang w:val="fr-FR"/>
        </w:rPr>
        <w:t>.  Dans ce contexte, l</w:t>
      </w:r>
      <w:r w:rsidR="008E1067">
        <w:rPr>
          <w:lang w:val="fr-FR"/>
        </w:rPr>
        <w:t>’</w:t>
      </w:r>
      <w:r w:rsidRPr="0031664C">
        <w:rPr>
          <w:lang w:val="fr-FR"/>
        </w:rPr>
        <w:t>évaluation du besoin de protection internationale des demandeurs d</w:t>
      </w:r>
      <w:r w:rsidR="008E1067">
        <w:rPr>
          <w:lang w:val="fr-FR"/>
        </w:rPr>
        <w:t>’</w:t>
      </w:r>
      <w:r w:rsidRPr="0031664C">
        <w:rPr>
          <w:lang w:val="fr-FR"/>
        </w:rPr>
        <w:t>asile provenant d</w:t>
      </w:r>
      <w:r w:rsidR="008E1067">
        <w:rPr>
          <w:lang w:val="fr-FR"/>
        </w:rPr>
        <w:t>’</w:t>
      </w:r>
      <w:r w:rsidRPr="0031664C">
        <w:rPr>
          <w:lang w:val="fr-FR"/>
        </w:rPr>
        <w:t>Afghanistan doit avoir lieu, selon le HCR, sur une base individuelle, en considérant de manière favorable ceux qui appartiennent à certaines catégories ou proviennent de certaines zones du pays.</w:t>
      </w:r>
    </w:p>
    <w:p w:rsidRPr="0031664C" w:rsidR="00D46FA0"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108</w:t>
      </w:r>
      <w:r>
        <w:fldChar w:fldCharType="end"/>
      </w:r>
      <w:r w:rsidRPr="0031664C">
        <w:rPr>
          <w:lang w:val="fr-FR"/>
        </w:rPr>
        <w:t>.  Le HCR relève, notamment, les éléments suivants :</w:t>
      </w:r>
    </w:p>
    <w:p w:rsidRPr="0031664C" w:rsidR="00D46FA0" w:rsidP="001C34D3" w:rsidRDefault="00C46D4A">
      <w:pPr>
        <w:pStyle w:val="ECHRPara"/>
        <w:rPr>
          <w:lang w:val="fr-FR"/>
        </w:rPr>
      </w:pPr>
      <w:r>
        <w:rPr>
          <w:lang w:val="fr-FR"/>
        </w:rPr>
        <w:t>a)  </w:t>
      </w:r>
      <w:r w:rsidRPr="0031664C" w:rsidR="00F04FE8">
        <w:rPr>
          <w:lang w:val="fr-FR"/>
        </w:rPr>
        <w:t>les personnes appartenant à l</w:t>
      </w:r>
      <w:r w:rsidR="008E1067">
        <w:rPr>
          <w:lang w:val="fr-FR"/>
        </w:rPr>
        <w:t>’</w:t>
      </w:r>
      <w:r w:rsidRPr="0031664C" w:rsidR="00F04FE8">
        <w:rPr>
          <w:lang w:val="fr-FR"/>
        </w:rPr>
        <w:t>ethnie hazâra continuent de faire l</w:t>
      </w:r>
      <w:r w:rsidR="008E1067">
        <w:rPr>
          <w:lang w:val="fr-FR"/>
        </w:rPr>
        <w:t>’</w:t>
      </w:r>
      <w:r w:rsidRPr="0031664C" w:rsidR="00F04FE8">
        <w:rPr>
          <w:lang w:val="fr-FR"/>
        </w:rPr>
        <w:t>objet des discriminations sociales dont elles sont traditionnellement victimes de la part des personnes appartenant à l</w:t>
      </w:r>
      <w:r w:rsidR="008E1067">
        <w:rPr>
          <w:lang w:val="fr-FR"/>
        </w:rPr>
        <w:t>’</w:t>
      </w:r>
      <w:r w:rsidRPr="0031664C" w:rsidR="00F04FE8">
        <w:rPr>
          <w:lang w:val="fr-FR"/>
        </w:rPr>
        <w:t>ethnie pachtoune, et peuvent être menacées par la croissance du pouvoir des « seigneurs de la guerre », même si ces risques n</w:t>
      </w:r>
      <w:r w:rsidR="008E1067">
        <w:rPr>
          <w:lang w:val="fr-FR"/>
        </w:rPr>
        <w:t>’</w:t>
      </w:r>
      <w:r w:rsidRPr="0031664C" w:rsidR="00F04FE8">
        <w:rPr>
          <w:lang w:val="fr-FR"/>
        </w:rPr>
        <w:t>ont pas la même envergure dans tout le pays ;</w:t>
      </w:r>
    </w:p>
    <w:p w:rsidRPr="0031664C" w:rsidR="00D46FA0" w:rsidP="001C34D3" w:rsidRDefault="00C46D4A">
      <w:pPr>
        <w:pStyle w:val="ECHRPara"/>
        <w:rPr>
          <w:lang w:val="fr-FR"/>
        </w:rPr>
      </w:pPr>
      <w:r>
        <w:rPr>
          <w:lang w:val="fr-FR"/>
        </w:rPr>
        <w:t>b)  </w:t>
      </w:r>
      <w:r w:rsidRPr="0031664C" w:rsidR="00F04FE8">
        <w:rPr>
          <w:lang w:val="fr-FR"/>
        </w:rPr>
        <w:t>le conflit armé s</w:t>
      </w:r>
      <w:r w:rsidR="008E1067">
        <w:rPr>
          <w:lang w:val="fr-FR"/>
        </w:rPr>
        <w:t>’</w:t>
      </w:r>
      <w:r w:rsidRPr="0031664C" w:rsidR="00F04FE8">
        <w:rPr>
          <w:lang w:val="fr-FR"/>
        </w:rPr>
        <w:t>est exacerbé dans certaines provinces situées dans le centre du pays, comme celle de Ghazni, où des exécutions sommaires et des meurtres de civils sont signalés</w:t>
      </w:r>
      <w:r w:rsidRPr="0031664C" w:rsidR="00834C4E">
        <w:rPr>
          <w:lang w:val="fr-FR"/>
        </w:rPr>
        <w:t> ; l</w:t>
      </w:r>
      <w:r w:rsidRPr="0031664C" w:rsidR="00F04FE8">
        <w:rPr>
          <w:lang w:val="fr-FR"/>
        </w:rPr>
        <w:t>es ONG font état de sérieuses difficultés d</w:t>
      </w:r>
      <w:r w:rsidR="008E1067">
        <w:rPr>
          <w:lang w:val="fr-FR"/>
        </w:rPr>
        <w:t>’</w:t>
      </w:r>
      <w:r w:rsidRPr="0031664C" w:rsidR="00F04FE8">
        <w:rPr>
          <w:lang w:val="fr-FR"/>
        </w:rPr>
        <w:t>accès à cette province ;</w:t>
      </w:r>
    </w:p>
    <w:p w:rsidRPr="0031664C" w:rsidR="00F04FE8" w:rsidP="001C34D3" w:rsidRDefault="00C46D4A">
      <w:pPr>
        <w:pStyle w:val="ECHRPara"/>
        <w:rPr>
          <w:lang w:val="fr-FR"/>
        </w:rPr>
      </w:pPr>
      <w:r>
        <w:rPr>
          <w:lang w:val="fr-FR"/>
        </w:rPr>
        <w:t>c)  </w:t>
      </w:r>
      <w:r w:rsidRPr="0031664C" w:rsidR="00F04FE8">
        <w:rPr>
          <w:lang w:val="fr-FR"/>
        </w:rPr>
        <w:t>les mineurs non accompagnés ou séparés de leurs parents constituent l</w:t>
      </w:r>
      <w:r w:rsidR="008E1067">
        <w:rPr>
          <w:lang w:val="fr-FR"/>
        </w:rPr>
        <w:t>’</w:t>
      </w:r>
      <w:r w:rsidRPr="0031664C" w:rsidR="00F04FE8">
        <w:rPr>
          <w:lang w:val="fr-FR"/>
        </w:rPr>
        <w:t xml:space="preserve">une des catégories les </w:t>
      </w:r>
      <w:r w:rsidRPr="0031664C" w:rsidR="00834C4E">
        <w:rPr>
          <w:lang w:val="fr-FR"/>
        </w:rPr>
        <w:t>plus vulnérables en Afghanistan ;</w:t>
      </w:r>
      <w:r w:rsidRPr="0031664C" w:rsidR="00F04FE8">
        <w:rPr>
          <w:lang w:val="fr-FR"/>
        </w:rPr>
        <w:t xml:space="preserve"> </w:t>
      </w:r>
      <w:r w:rsidRPr="0031664C" w:rsidR="00834C4E">
        <w:rPr>
          <w:lang w:val="fr-FR"/>
        </w:rPr>
        <w:t>l</w:t>
      </w:r>
      <w:r w:rsidRPr="0031664C" w:rsidR="00F04FE8">
        <w:rPr>
          <w:lang w:val="fr-FR"/>
        </w:rPr>
        <w:t>e nombre de mineurs qui font l</w:t>
      </w:r>
      <w:r w:rsidR="008E1067">
        <w:rPr>
          <w:lang w:val="fr-FR"/>
        </w:rPr>
        <w:t>’</w:t>
      </w:r>
      <w:r w:rsidRPr="0031664C" w:rsidR="00F04FE8">
        <w:rPr>
          <w:lang w:val="fr-FR"/>
        </w:rPr>
        <w:t>objet de meurtres, d</w:t>
      </w:r>
      <w:r w:rsidR="008E1067">
        <w:rPr>
          <w:lang w:val="fr-FR"/>
        </w:rPr>
        <w:t>’</w:t>
      </w:r>
      <w:r w:rsidRPr="0031664C" w:rsidR="00F04FE8">
        <w:rPr>
          <w:lang w:val="fr-FR"/>
        </w:rPr>
        <w:t>exploitation, ou de violences en tout genre ne cesse d</w:t>
      </w:r>
      <w:r w:rsidR="008E1067">
        <w:rPr>
          <w:lang w:val="fr-FR"/>
        </w:rPr>
        <w:t>’</w:t>
      </w:r>
      <w:r w:rsidRPr="0031664C" w:rsidR="00F04FE8">
        <w:rPr>
          <w:lang w:val="fr-FR"/>
        </w:rPr>
        <w:t>augmenter, ainsi que leur recrutement forcé dans les milices des divers groupes combattants.</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109</w:t>
      </w:r>
      <w:r>
        <w:fldChar w:fldCharType="end"/>
      </w:r>
      <w:r w:rsidRPr="0031664C">
        <w:rPr>
          <w:lang w:val="fr-FR"/>
        </w:rPr>
        <w:t>.  La possibilité de réinstallation interne est considérée comme exceptionnelle.</w:t>
      </w:r>
    </w:p>
    <w:p w:rsidRPr="00C06E15" w:rsidR="00E77CB3" w:rsidP="00E77CB3" w:rsidRDefault="00E77CB3">
      <w:pPr>
        <w:pStyle w:val="ECHRTitle1"/>
        <w:rPr>
          <w:lang w:val="fr-FR"/>
        </w:rPr>
      </w:pPr>
      <w:r w:rsidRPr="00C06E15">
        <w:rPr>
          <w:lang w:val="fr-FR"/>
        </w:rPr>
        <w:t>EN DROIT</w:t>
      </w:r>
    </w:p>
    <w:p w:rsidRPr="00F04FE8" w:rsidR="00F04FE8" w:rsidP="00F04FE8" w:rsidRDefault="00F04FE8">
      <w:pPr>
        <w:pStyle w:val="ECHRHeading1"/>
        <w:keepNext w:val="0"/>
        <w:keepLines w:val="0"/>
        <w:tabs>
          <w:tab w:val="left" w:pos="952"/>
        </w:tabs>
        <w:rPr>
          <w:lang w:val="fr-FR"/>
        </w:rPr>
      </w:pPr>
      <w:r w:rsidRPr="00F04FE8">
        <w:rPr>
          <w:lang w:val="fr-FR"/>
        </w:rPr>
        <w:t>I.  QUESTIONS PRÉLIMINAIRES</w:t>
      </w:r>
    </w:p>
    <w:p w:rsidR="00D46FA0" w:rsidP="00F04FE8" w:rsidRDefault="000272F3">
      <w:pPr>
        <w:pStyle w:val="ECHRHeading2"/>
        <w:rPr>
          <w:lang w:val="fr-FR"/>
        </w:rPr>
      </w:pPr>
      <w:r>
        <w:rPr>
          <w:lang w:val="fr-FR"/>
        </w:rPr>
        <w:t>A.  </w:t>
      </w:r>
      <w:r w:rsidRPr="00F04FE8" w:rsidR="00F04FE8">
        <w:rPr>
          <w:lang w:val="fr-FR"/>
        </w:rPr>
        <w:t xml:space="preserve">Sur la recevabilité </w:t>
      </w:r>
      <w:r w:rsidRPr="00F04FE8" w:rsidR="00F04FE8">
        <w:rPr>
          <w:i/>
          <w:lang w:val="fr-FR"/>
        </w:rPr>
        <w:t>ratione personae</w:t>
      </w:r>
      <w:r w:rsidRPr="00F04FE8" w:rsidR="00F04FE8">
        <w:rPr>
          <w:b w:val="0"/>
          <w:lang w:val="fr-FR"/>
        </w:rPr>
        <w:t xml:space="preserve"> </w:t>
      </w:r>
      <w:r w:rsidRPr="00F04FE8" w:rsidR="00F04FE8">
        <w:rPr>
          <w:lang w:val="fr-FR"/>
        </w:rPr>
        <w:t>et le caractère abusif de la requête</w:t>
      </w:r>
    </w:p>
    <w:p w:rsidRPr="00F04FE8" w:rsidR="00F04FE8" w:rsidP="00F04FE8" w:rsidRDefault="00F04FE8">
      <w:pPr>
        <w:pStyle w:val="ECHRHeading3"/>
        <w:keepNext w:val="0"/>
        <w:keepLines w:val="0"/>
        <w:tabs>
          <w:tab w:val="left" w:pos="952"/>
        </w:tabs>
        <w:rPr>
          <w:lang w:val="fr-FR"/>
        </w:rPr>
      </w:pPr>
      <w:r w:rsidRPr="00F04FE8">
        <w:rPr>
          <w:lang w:val="fr-FR"/>
        </w:rPr>
        <w:t>1.  Thèse des parties</w:t>
      </w:r>
    </w:p>
    <w:p w:rsidRPr="0031664C" w:rsidR="00D46FA0"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110</w:t>
      </w:r>
      <w:r>
        <w:fldChar w:fldCharType="end"/>
      </w:r>
      <w:r w:rsidRPr="0031664C">
        <w:rPr>
          <w:lang w:val="fr-FR"/>
        </w:rPr>
        <w:t>.  Le gouvernement italien souligne que, exception faite de M. Reza Karimi, aucun des requérants ne figure dans les documents ou bases de données officiels des autorités nationales. Les personnes ayant signé les procurations pour introduire la requête devant la Cour auraient, vraisemblablement, donné de fausses identités à leurs avocats.</w:t>
      </w:r>
    </w:p>
    <w:p w:rsidRPr="0031664C" w:rsidR="00D46FA0"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111</w:t>
      </w:r>
      <w:r>
        <w:fldChar w:fldCharType="end"/>
      </w:r>
      <w:r w:rsidRPr="0031664C">
        <w:rPr>
          <w:lang w:val="fr-FR"/>
        </w:rPr>
        <w:t>.  En ce qui concerne M. Reza Karimi, en s</w:t>
      </w:r>
      <w:r w:rsidR="008E1067">
        <w:rPr>
          <w:lang w:val="fr-FR"/>
        </w:rPr>
        <w:t>’</w:t>
      </w:r>
      <w:r w:rsidRPr="0031664C">
        <w:rPr>
          <w:lang w:val="fr-FR"/>
        </w:rPr>
        <w:t>appuyant sur une note de la police des frontières, le gouvernement italien indique qu</w:t>
      </w:r>
      <w:r w:rsidR="008E1067">
        <w:rPr>
          <w:lang w:val="fr-FR"/>
        </w:rPr>
        <w:t>’</w:t>
      </w:r>
      <w:r w:rsidRPr="0031664C">
        <w:rPr>
          <w:lang w:val="fr-FR"/>
        </w:rPr>
        <w:t>une personne avec les même nom et prénom a été effecti</w:t>
      </w:r>
      <w:r w:rsidRPr="0031664C" w:rsidR="000A6D25">
        <w:rPr>
          <w:lang w:val="fr-FR"/>
        </w:rPr>
        <w:t>vement identifiée le 14 janvier </w:t>
      </w:r>
      <w:r w:rsidRPr="0031664C">
        <w:rPr>
          <w:lang w:val="fr-FR"/>
        </w:rPr>
        <w:t>2009 au port d</w:t>
      </w:r>
      <w:r w:rsidR="008E1067">
        <w:rPr>
          <w:lang w:val="fr-FR"/>
        </w:rPr>
        <w:t>’</w:t>
      </w:r>
      <w:r w:rsidRPr="0031664C">
        <w:rPr>
          <w:lang w:val="fr-FR"/>
        </w:rPr>
        <w:t>Ancône, mais il souligne que l</w:t>
      </w:r>
      <w:r w:rsidR="008E1067">
        <w:rPr>
          <w:lang w:val="fr-FR"/>
        </w:rPr>
        <w:t>’</w:t>
      </w:r>
      <w:r w:rsidRPr="0031664C">
        <w:rPr>
          <w:lang w:val="fr-FR"/>
        </w:rPr>
        <w:t>année de naissance déclarée par celle-ci aux autorités (1973) ne correspond pas à l</w:t>
      </w:r>
      <w:r w:rsidR="008E1067">
        <w:rPr>
          <w:lang w:val="fr-FR"/>
        </w:rPr>
        <w:t>’</w:t>
      </w:r>
      <w:r w:rsidRPr="0031664C">
        <w:rPr>
          <w:lang w:val="fr-FR"/>
        </w:rPr>
        <w:t>année de naissance mentionnée sur le formulaire de requête (1974).</w:t>
      </w:r>
    </w:p>
    <w:p w:rsidRPr="0031664C" w:rsidR="00D46FA0" w:rsidP="001C34D3" w:rsidRDefault="00F04FE8">
      <w:pPr>
        <w:pStyle w:val="ECHRPara"/>
        <w:rPr>
          <w:snapToGrid w:val="0"/>
          <w:lang w:val="fr-FR"/>
        </w:rPr>
      </w:pPr>
      <w:r>
        <w:rPr>
          <w:szCs w:val="24"/>
        </w:rPr>
        <w:fldChar w:fldCharType="begin"/>
      </w:r>
      <w:r w:rsidRPr="0031664C">
        <w:rPr>
          <w:szCs w:val="24"/>
          <w:lang w:val="fr-FR"/>
        </w:rPr>
        <w:instrText xml:space="preserve"> SEQ level0 \*arabic </w:instrText>
      </w:r>
      <w:r>
        <w:rPr>
          <w:szCs w:val="24"/>
        </w:rPr>
        <w:fldChar w:fldCharType="separate"/>
      </w:r>
      <w:r w:rsidRPr="0031664C" w:rsidR="002F1CFE">
        <w:rPr>
          <w:szCs w:val="24"/>
          <w:lang w:val="fr-FR"/>
        </w:rPr>
        <w:t>112</w:t>
      </w:r>
      <w:r>
        <w:rPr>
          <w:szCs w:val="24"/>
        </w:rPr>
        <w:fldChar w:fldCharType="end"/>
      </w:r>
      <w:r w:rsidR="00C46D4A">
        <w:rPr>
          <w:szCs w:val="24"/>
          <w:lang w:val="fr-FR"/>
        </w:rPr>
        <w:t>.  </w:t>
      </w:r>
      <w:r w:rsidRPr="0031664C">
        <w:rPr>
          <w:szCs w:val="24"/>
          <w:lang w:val="fr-FR"/>
        </w:rPr>
        <w:t>Dès lors, s</w:t>
      </w:r>
      <w:r w:rsidR="008E1067">
        <w:rPr>
          <w:szCs w:val="24"/>
          <w:lang w:val="fr-FR"/>
        </w:rPr>
        <w:t>’</w:t>
      </w:r>
      <w:r w:rsidRPr="0031664C">
        <w:rPr>
          <w:szCs w:val="24"/>
          <w:lang w:val="fr-FR"/>
        </w:rPr>
        <w:t>appuyant sur l</w:t>
      </w:r>
      <w:r w:rsidR="008E1067">
        <w:rPr>
          <w:szCs w:val="24"/>
          <w:lang w:val="fr-FR"/>
        </w:rPr>
        <w:t>’</w:t>
      </w:r>
      <w:r w:rsidRPr="0031664C">
        <w:rPr>
          <w:szCs w:val="24"/>
          <w:lang w:val="fr-FR"/>
        </w:rPr>
        <w:t xml:space="preserve">arrêt </w:t>
      </w:r>
      <w:r w:rsidRPr="0031664C">
        <w:rPr>
          <w:i/>
          <w:lang w:val="fr-FR"/>
        </w:rPr>
        <w:t>Hussun et autres c. Italie</w:t>
      </w:r>
      <w:r w:rsidRPr="0031664C">
        <w:rPr>
          <w:lang w:val="fr-FR"/>
        </w:rPr>
        <w:t xml:space="preserve"> (radiation), n</w:t>
      </w:r>
      <w:r w:rsidRPr="0031664C">
        <w:rPr>
          <w:vertAlign w:val="superscript"/>
          <w:lang w:val="fr-FR"/>
        </w:rPr>
        <w:t>os</w:t>
      </w:r>
      <w:r w:rsidRPr="0031664C">
        <w:rPr>
          <w:lang w:val="fr-FR"/>
        </w:rPr>
        <w:t> 10171/05, 10601/05, 11593/05 et 17165/05</w:t>
      </w:r>
      <w:r w:rsidRPr="0031664C" w:rsidR="000272F3">
        <w:rPr>
          <w:snapToGrid w:val="0"/>
          <w:lang w:val="fr-FR"/>
        </w:rPr>
        <w:t>, 19 </w:t>
      </w:r>
      <w:r w:rsidRPr="0031664C">
        <w:rPr>
          <w:lang w:val="fr-FR"/>
        </w:rPr>
        <w:t>janvier</w:t>
      </w:r>
      <w:r w:rsidRPr="0031664C">
        <w:rPr>
          <w:snapToGrid w:val="0"/>
          <w:lang w:val="fr-FR"/>
        </w:rPr>
        <w:t xml:space="preserve"> 2010, le gouvernement italien invite la Cour à déclarer la requête irrecevable comme étant abusive ou incompatible </w:t>
      </w:r>
      <w:r w:rsidRPr="0031664C">
        <w:rPr>
          <w:i/>
          <w:snapToGrid w:val="0"/>
          <w:lang w:val="fr-FR"/>
        </w:rPr>
        <w:t>ratione personae</w:t>
      </w:r>
      <w:r w:rsidRPr="0031664C">
        <w:rPr>
          <w:snapToGrid w:val="0"/>
          <w:lang w:val="fr-FR"/>
        </w:rPr>
        <w:t xml:space="preserve"> avec la Convention.</w:t>
      </w:r>
    </w:p>
    <w:p w:rsidRPr="0031664C" w:rsidR="00D46FA0"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113</w:t>
      </w:r>
      <w:r>
        <w:fldChar w:fldCharType="end"/>
      </w:r>
      <w:r w:rsidRPr="0031664C">
        <w:rPr>
          <w:lang w:val="fr-FR"/>
        </w:rPr>
        <w:t>.  Le gouvernement grec, de son côté, expose que malgré les investigations approfondies auxquelles il a été procédé, il apparaît qu</w:t>
      </w:r>
      <w:r w:rsidR="008E1067">
        <w:rPr>
          <w:lang w:val="fr-FR"/>
        </w:rPr>
        <w:t>’</w:t>
      </w:r>
      <w:r w:rsidRPr="0031664C">
        <w:rPr>
          <w:lang w:val="fr-FR"/>
        </w:rPr>
        <w:t>à l</w:t>
      </w:r>
      <w:r w:rsidR="008E1067">
        <w:rPr>
          <w:lang w:val="fr-FR"/>
        </w:rPr>
        <w:t>’</w:t>
      </w:r>
      <w:r w:rsidRPr="0031664C">
        <w:rPr>
          <w:lang w:val="fr-FR"/>
        </w:rPr>
        <w:t>exception de dix d</w:t>
      </w:r>
      <w:r w:rsidR="008E1067">
        <w:rPr>
          <w:lang w:val="fr-FR"/>
        </w:rPr>
        <w:t>’</w:t>
      </w:r>
      <w:r w:rsidRPr="0031664C">
        <w:rPr>
          <w:lang w:val="fr-FR"/>
        </w:rPr>
        <w:t>entre eux (mentionnés au paragraphe 13 ci</w:t>
      </w:r>
      <w:r w:rsidRPr="0031664C">
        <w:rPr>
          <w:lang w:val="fr-FR"/>
        </w:rPr>
        <w:noBreakHyphen/>
        <w:t>dessus), les requérants sont inconnus des autorités.</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114</w:t>
      </w:r>
      <w:r>
        <w:fldChar w:fldCharType="end"/>
      </w:r>
      <w:r w:rsidRPr="0031664C">
        <w:rPr>
          <w:lang w:val="fr-FR"/>
        </w:rPr>
        <w:t>.  Il explique que l</w:t>
      </w:r>
      <w:r w:rsidR="008E1067">
        <w:rPr>
          <w:lang w:val="fr-FR"/>
        </w:rPr>
        <w:t>’</w:t>
      </w:r>
      <w:r w:rsidRPr="0031664C">
        <w:rPr>
          <w:lang w:val="fr-FR"/>
        </w:rPr>
        <w:t>impossibilité de retrouver une trace de la plupart des requérants en tant que personnes ayant traversé le pays n</w:t>
      </w:r>
      <w:r w:rsidR="008E1067">
        <w:rPr>
          <w:lang w:val="fr-FR"/>
        </w:rPr>
        <w:t>’</w:t>
      </w:r>
      <w:r w:rsidRPr="0031664C">
        <w:rPr>
          <w:lang w:val="fr-FR"/>
        </w:rPr>
        <w:t>est pas liée à une faiblesse du système Eurodac (paragraphe 62 ci</w:t>
      </w:r>
      <w:r w:rsidRPr="0031664C">
        <w:rPr>
          <w:lang w:val="fr-FR"/>
        </w:rPr>
        <w:noBreakHyphen/>
        <w:t>dessus) ou à sa mauvaise mise en œuvre en Grèce, mais est imputable exclusivement au fait que les immigrants irréguliers, généralement sans papiers, donnent très souvent aux autorités des identités fausses ou incomplètes ; en outre, il arrive aussi que plusieurs immigrants déclarent aux autorités le même nom.</w:t>
      </w:r>
    </w:p>
    <w:p w:rsidRPr="0031664C" w:rsidR="00D46FA0"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115</w:t>
      </w:r>
      <w:r>
        <w:fldChar w:fldCharType="end"/>
      </w:r>
      <w:r w:rsidRPr="0031664C">
        <w:rPr>
          <w:lang w:val="fr-FR"/>
        </w:rPr>
        <w:t xml:space="preserve">.  En conséquence, le gouvernement grec invite la Cour à déclarer la requête irrecevable comme étant incompatible </w:t>
      </w:r>
      <w:r w:rsidRPr="0031664C">
        <w:rPr>
          <w:i/>
          <w:lang w:val="fr-FR"/>
        </w:rPr>
        <w:t>ratione personae</w:t>
      </w:r>
      <w:r w:rsidRPr="0031664C">
        <w:rPr>
          <w:lang w:val="fr-FR"/>
        </w:rPr>
        <w:t xml:space="preserve"> avec la Convention à l</w:t>
      </w:r>
      <w:r w:rsidR="008E1067">
        <w:rPr>
          <w:lang w:val="fr-FR"/>
        </w:rPr>
        <w:t>’</w:t>
      </w:r>
      <w:r w:rsidRPr="0031664C">
        <w:rPr>
          <w:lang w:val="fr-FR"/>
        </w:rPr>
        <w:t>égard des requérants qui n</w:t>
      </w:r>
      <w:r w:rsidR="008E1067">
        <w:rPr>
          <w:lang w:val="fr-FR"/>
        </w:rPr>
        <w:t>’</w:t>
      </w:r>
      <w:r w:rsidRPr="0031664C">
        <w:rPr>
          <w:lang w:val="fr-FR"/>
        </w:rPr>
        <w:t>ont pas été identifiés</w:t>
      </w:r>
      <w:r>
        <w:rPr>
          <w:rStyle w:val="FootnoteReference"/>
          <w:szCs w:val="24"/>
        </w:rPr>
        <w:footnoteReference w:id="79"/>
      </w:r>
      <w:r w:rsidRPr="0031664C">
        <w:rPr>
          <w:lang w:val="fr-FR"/>
        </w:rPr>
        <w:t>.</w:t>
      </w:r>
    </w:p>
    <w:p w:rsidRPr="0031664C" w:rsidR="00D46FA0"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116</w:t>
      </w:r>
      <w:r>
        <w:fldChar w:fldCharType="end"/>
      </w:r>
      <w:r w:rsidRPr="0031664C">
        <w:rPr>
          <w:lang w:val="fr-FR"/>
        </w:rPr>
        <w:t>.  </w:t>
      </w:r>
      <w:r w:rsidRPr="0031664C">
        <w:rPr>
          <w:snapToGrid w:val="0"/>
          <w:lang w:val="fr-FR"/>
        </w:rPr>
        <w:t>La représentante des requérants</w:t>
      </w:r>
      <w:r w:rsidRPr="0031664C">
        <w:rPr>
          <w:lang w:val="fr-FR"/>
        </w:rPr>
        <w:t xml:space="preserve"> estime que l</w:t>
      </w:r>
      <w:r w:rsidR="008E1067">
        <w:rPr>
          <w:lang w:val="fr-FR"/>
        </w:rPr>
        <w:t>’</w:t>
      </w:r>
      <w:r w:rsidRPr="0031664C">
        <w:rPr>
          <w:lang w:val="fr-FR"/>
        </w:rPr>
        <w:t>existence de ces derniers ne saurait être mise en discussion, sauf à vouloir douter de l</w:t>
      </w:r>
      <w:r w:rsidR="008E1067">
        <w:rPr>
          <w:lang w:val="fr-FR"/>
        </w:rPr>
        <w:t>’</w:t>
      </w:r>
      <w:r w:rsidRPr="0031664C">
        <w:rPr>
          <w:lang w:val="fr-FR"/>
        </w:rPr>
        <w:t>authenticité des procurations, ce qui reviendrait à accuser trois avocats de faux. Au contraire, continue M</w:t>
      </w:r>
      <w:r w:rsidRPr="0031664C">
        <w:rPr>
          <w:vertAlign w:val="superscript"/>
          <w:lang w:val="fr-FR"/>
        </w:rPr>
        <w:t>e</w:t>
      </w:r>
      <w:r w:rsidRPr="0031664C">
        <w:rPr>
          <w:lang w:val="fr-FR"/>
        </w:rPr>
        <w:t> Ballerini,</w:t>
      </w:r>
    </w:p>
    <w:p w:rsidRPr="00F04FE8" w:rsidR="00F04FE8" w:rsidP="00F04FE8" w:rsidRDefault="00F04FE8">
      <w:pPr>
        <w:pStyle w:val="ECHRParaQuote"/>
        <w:rPr>
          <w:lang w:val="fr-FR"/>
        </w:rPr>
      </w:pPr>
      <w:r w:rsidRPr="00F04FE8">
        <w:rPr>
          <w:lang w:val="fr-FR"/>
        </w:rPr>
        <w:t>« les requérants ont raconté leur histoire personnelle, ont accepté d</w:t>
      </w:r>
      <w:r w:rsidR="008E1067">
        <w:rPr>
          <w:lang w:val="fr-FR"/>
        </w:rPr>
        <w:t>’</w:t>
      </w:r>
      <w:r w:rsidRPr="00F04FE8">
        <w:rPr>
          <w:lang w:val="fr-FR"/>
        </w:rPr>
        <w:t>être interviewés et photographiés, ont montré les quelques papiers qu</w:t>
      </w:r>
      <w:r w:rsidR="008E1067">
        <w:rPr>
          <w:lang w:val="fr-FR"/>
        </w:rPr>
        <w:t>’</w:t>
      </w:r>
      <w:r w:rsidRPr="00F04FE8">
        <w:rPr>
          <w:lang w:val="fr-FR"/>
        </w:rPr>
        <w:t>ils possédaient et ont signé les procurations en présence de leur défenseur grec et d</w:t>
      </w:r>
      <w:r w:rsidR="008E1067">
        <w:rPr>
          <w:lang w:val="fr-FR"/>
        </w:rPr>
        <w:t>’</w:t>
      </w:r>
      <w:r w:rsidRPr="00F04FE8">
        <w:rPr>
          <w:lang w:val="fr-FR"/>
        </w:rPr>
        <w:t>un interprète tous deux dignes de confiance, en déclinant leur identité. Il s</w:t>
      </w:r>
      <w:r w:rsidR="008E1067">
        <w:rPr>
          <w:lang w:val="fr-FR"/>
        </w:rPr>
        <w:t>’</w:t>
      </w:r>
      <w:r w:rsidRPr="00F04FE8">
        <w:rPr>
          <w:lang w:val="fr-FR"/>
        </w:rPr>
        <w:t>agit de faits incontestables, pouvant être prouvés à travers des documents inattaquables et que les témoignages des agents humanitaires présents à Patras [</w:t>
      </w:r>
      <w:r w:rsidR="00D46FA0">
        <w:rPr>
          <w:lang w:val="fr-FR"/>
        </w:rPr>
        <w:t>...</w:t>
      </w:r>
      <w:r w:rsidRPr="00F04FE8">
        <w:rPr>
          <w:lang w:val="fr-FR"/>
        </w:rPr>
        <w:t>] ainsi que de leur avocate grecque, M</w:t>
      </w:r>
      <w:r w:rsidRPr="00F04FE8">
        <w:rPr>
          <w:vertAlign w:val="superscript"/>
          <w:lang w:val="fr-FR"/>
        </w:rPr>
        <w:t>e</w:t>
      </w:r>
      <w:r w:rsidRPr="00F04FE8">
        <w:rPr>
          <w:lang w:val="fr-FR"/>
        </w:rPr>
        <w:t xml:space="preserve"> Masouridou, pourra</w:t>
      </w:r>
      <w:r w:rsidR="00B476BD">
        <w:rPr>
          <w:lang w:val="fr-FR"/>
        </w:rPr>
        <w:t>ient ultérieurement confirmer. »</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117</w:t>
      </w:r>
      <w:r>
        <w:fldChar w:fldCharType="end"/>
      </w:r>
      <w:r w:rsidRPr="0031664C">
        <w:rPr>
          <w:lang w:val="fr-FR"/>
        </w:rPr>
        <w:t>.  En tout état de cause, la difficulté d</w:t>
      </w:r>
      <w:r w:rsidR="008E1067">
        <w:rPr>
          <w:lang w:val="fr-FR"/>
        </w:rPr>
        <w:t>’</w:t>
      </w:r>
      <w:r w:rsidRPr="0031664C">
        <w:rPr>
          <w:lang w:val="fr-FR"/>
        </w:rPr>
        <w:t>obtenir des informations plus précises et détaillées à propos des requérants procéderait de l</w:t>
      </w:r>
      <w:r w:rsidR="008E1067">
        <w:rPr>
          <w:lang w:val="fr-FR"/>
        </w:rPr>
        <w:t>’</w:t>
      </w:r>
      <w:r w:rsidRPr="0031664C">
        <w:rPr>
          <w:lang w:val="fr-FR"/>
        </w:rPr>
        <w:t>absence de coopération des gouvernements défendeurs avec la Cour, au mépris de l</w:t>
      </w:r>
      <w:r w:rsidR="008E1067">
        <w:rPr>
          <w:lang w:val="fr-FR"/>
        </w:rPr>
        <w:t>’</w:t>
      </w:r>
      <w:r w:rsidRPr="0031664C" w:rsidR="008217F4">
        <w:rPr>
          <w:lang w:val="fr-FR"/>
        </w:rPr>
        <w:t>article 38, paragraphe 1 a)</w:t>
      </w:r>
      <w:r w:rsidRPr="0031664C">
        <w:rPr>
          <w:lang w:val="fr-FR"/>
        </w:rPr>
        <w:t xml:space="preserve"> de la Convention, ainsi que de la pratique des pays défendeurs en matière de gestion de flux migratoires – pratique dont ferait partie, pour ce qui est de l</w:t>
      </w:r>
      <w:r w:rsidR="008E1067">
        <w:rPr>
          <w:lang w:val="fr-FR"/>
        </w:rPr>
        <w:t>’</w:t>
      </w:r>
      <w:r w:rsidRPr="0031664C">
        <w:rPr>
          <w:lang w:val="fr-FR"/>
        </w:rPr>
        <w:t>Italie, le refoulement expéditif vers la Grèce des personnes dépourvues de visa qui sont interceptées dans les ports italiens de la mer Adriatique.</w:t>
      </w:r>
    </w:p>
    <w:p w:rsidRPr="00F04FE8" w:rsidR="00F04FE8" w:rsidP="00F04FE8" w:rsidRDefault="000272F3">
      <w:pPr>
        <w:pStyle w:val="ECHRHeading3"/>
        <w:rPr>
          <w:lang w:val="fr-FR"/>
        </w:rPr>
      </w:pPr>
      <w:r>
        <w:rPr>
          <w:lang w:val="fr-FR"/>
        </w:rPr>
        <w:t>2.  </w:t>
      </w:r>
      <w:r w:rsidRPr="00F04FE8" w:rsidR="00F04FE8">
        <w:rPr>
          <w:lang w:val="fr-FR"/>
        </w:rPr>
        <w:t>Appréciation de la Cour</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118</w:t>
      </w:r>
      <w:r>
        <w:fldChar w:fldCharType="end"/>
      </w:r>
      <w:r w:rsidRPr="0031664C" w:rsidR="000272F3">
        <w:rPr>
          <w:lang w:val="fr-FR"/>
        </w:rPr>
        <w:t>.  </w:t>
      </w:r>
      <w:r w:rsidRPr="0031664C">
        <w:rPr>
          <w:lang w:val="fr-FR"/>
        </w:rPr>
        <w:t>La Cour relève, d</w:t>
      </w:r>
      <w:r w:rsidR="008E1067">
        <w:rPr>
          <w:lang w:val="fr-FR"/>
        </w:rPr>
        <w:t>’</w:t>
      </w:r>
      <w:r w:rsidRPr="0031664C">
        <w:rPr>
          <w:lang w:val="fr-FR"/>
        </w:rPr>
        <w:t>abord, que le dossier de l</w:t>
      </w:r>
      <w:r w:rsidR="008E1067">
        <w:rPr>
          <w:lang w:val="fr-FR"/>
        </w:rPr>
        <w:t>’</w:t>
      </w:r>
      <w:r w:rsidRPr="0031664C">
        <w:rPr>
          <w:lang w:val="fr-FR"/>
        </w:rPr>
        <w:t>affaire contient des preuves des contacts réguliers avec certains requérants visés par les exceptions des gouvernements défendeurs, ainsi que des informations circonstanciées et détaillées à leur sujet. Parmi les documents en ce sens peuvent être cités, à titre d</w:t>
      </w:r>
      <w:r w:rsidR="008E1067">
        <w:rPr>
          <w:lang w:val="fr-FR"/>
        </w:rPr>
        <w:t>’</w:t>
      </w:r>
      <w:r w:rsidRPr="0031664C">
        <w:rPr>
          <w:lang w:val="fr-FR"/>
        </w:rPr>
        <w:t>exemple : a) la lettre du centre d</w:t>
      </w:r>
      <w:r w:rsidR="008E1067">
        <w:rPr>
          <w:lang w:val="fr-FR"/>
        </w:rPr>
        <w:t>’</w:t>
      </w:r>
      <w:r w:rsidRPr="0031664C">
        <w:rPr>
          <w:lang w:val="fr-FR"/>
        </w:rPr>
        <w:t>accueil norvégien relative à M. Mozamil Azimi</w:t>
      </w:r>
      <w:r>
        <w:rPr>
          <w:rStyle w:val="FootnoteReference"/>
        </w:rPr>
        <w:footnoteReference w:id="80"/>
      </w:r>
      <w:r w:rsidRPr="0031664C">
        <w:rPr>
          <w:lang w:val="fr-FR"/>
        </w:rPr>
        <w:t xml:space="preserve"> (paragraphe 37 ci</w:t>
      </w:r>
      <w:r w:rsidRPr="0031664C">
        <w:rPr>
          <w:lang w:val="fr-FR"/>
        </w:rPr>
        <w:noBreakHyphen/>
        <w:t>dessus) ; b) la correspondance entre M</w:t>
      </w:r>
      <w:r w:rsidRPr="0031664C">
        <w:rPr>
          <w:vertAlign w:val="superscript"/>
          <w:lang w:val="fr-FR"/>
        </w:rPr>
        <w:t>e</w:t>
      </w:r>
      <w:r w:rsidRPr="0031664C">
        <w:rPr>
          <w:lang w:val="fr-FR"/>
        </w:rPr>
        <w:t> Ballerini, d</w:t>
      </w:r>
      <w:r w:rsidR="008E1067">
        <w:rPr>
          <w:lang w:val="fr-FR"/>
        </w:rPr>
        <w:t>’</w:t>
      </w:r>
      <w:r w:rsidRPr="0031664C">
        <w:rPr>
          <w:lang w:val="fr-FR"/>
        </w:rPr>
        <w:t>une part, et le centre d</w:t>
      </w:r>
      <w:r w:rsidR="008E1067">
        <w:rPr>
          <w:lang w:val="fr-FR"/>
        </w:rPr>
        <w:t>’</w:t>
      </w:r>
      <w:r w:rsidRPr="0031664C">
        <w:rPr>
          <w:lang w:val="fr-FR"/>
        </w:rPr>
        <w:t>accueil norvégien et le CIR de Gorizia, d</w:t>
      </w:r>
      <w:r w:rsidR="008E1067">
        <w:rPr>
          <w:lang w:val="fr-FR"/>
        </w:rPr>
        <w:t>’</w:t>
      </w:r>
      <w:r w:rsidRPr="0031664C">
        <w:rPr>
          <w:lang w:val="fr-FR"/>
        </w:rPr>
        <w:t>autre part, au sujet de M. Reza Karimi</w:t>
      </w:r>
      <w:r>
        <w:rPr>
          <w:rStyle w:val="FootnoteReference"/>
        </w:rPr>
        <w:footnoteReference w:id="81"/>
      </w:r>
      <w:r w:rsidRPr="0031664C">
        <w:rPr>
          <w:lang w:val="fr-FR"/>
        </w:rPr>
        <w:t> (paragraphes 39, 41 et 43 ci</w:t>
      </w:r>
      <w:r w:rsidRPr="0031664C">
        <w:rPr>
          <w:lang w:val="fr-FR"/>
        </w:rPr>
        <w:noBreakHyphen/>
        <w:t>dessus) ; c) les lettres de M. Yasir Zaidi</w:t>
      </w:r>
      <w:r w:rsidRPr="0031664C">
        <w:rPr>
          <w:rStyle w:val="FootnoteReference"/>
          <w:lang w:val="fr-FR"/>
        </w:rPr>
        <w:t xml:space="preserve"> </w:t>
      </w:r>
      <w:r>
        <w:rPr>
          <w:rStyle w:val="FootnoteReference"/>
        </w:rPr>
        <w:footnoteReference w:id="82"/>
      </w:r>
      <w:r w:rsidRPr="0031664C">
        <w:rPr>
          <w:lang w:val="fr-FR"/>
        </w:rPr>
        <w:t>, qui constituent autant de témoignages de son intérêt pour la requête (paragraphes 42 et 45 ci</w:t>
      </w:r>
      <w:r w:rsidRPr="0031664C">
        <w:rPr>
          <w:lang w:val="fr-FR"/>
        </w:rPr>
        <w:noBreakHyphen/>
        <w:t>dessus). Il s</w:t>
      </w:r>
      <w:r w:rsidR="008E1067">
        <w:rPr>
          <w:lang w:val="fr-FR"/>
        </w:rPr>
        <w:t>’</w:t>
      </w:r>
      <w:r w:rsidRPr="0031664C">
        <w:rPr>
          <w:lang w:val="fr-FR"/>
        </w:rPr>
        <w:t>agit de lettres ou de courriels dont l</w:t>
      </w:r>
      <w:r w:rsidR="008E1067">
        <w:rPr>
          <w:lang w:val="fr-FR"/>
        </w:rPr>
        <w:t>’</w:t>
      </w:r>
      <w:r w:rsidRPr="0031664C">
        <w:rPr>
          <w:lang w:val="fr-FR"/>
        </w:rPr>
        <w:t>authenticité n</w:t>
      </w:r>
      <w:r w:rsidR="008E1067">
        <w:rPr>
          <w:lang w:val="fr-FR"/>
        </w:rPr>
        <w:t>’</w:t>
      </w:r>
      <w:r w:rsidRPr="0031664C">
        <w:rPr>
          <w:lang w:val="fr-FR"/>
        </w:rPr>
        <w:t>a pas été mise en cause par les gouvernements défendeurs.</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119</w:t>
      </w:r>
      <w:r>
        <w:fldChar w:fldCharType="end"/>
      </w:r>
      <w:r w:rsidRPr="0031664C">
        <w:rPr>
          <w:lang w:val="fr-FR"/>
        </w:rPr>
        <w:t>.  Par ailleurs, il ressort du dossier qu</w:t>
      </w:r>
      <w:r w:rsidR="008E1067">
        <w:rPr>
          <w:lang w:val="fr-FR"/>
        </w:rPr>
        <w:t>’</w:t>
      </w:r>
      <w:r w:rsidRPr="0031664C">
        <w:rPr>
          <w:lang w:val="fr-FR"/>
        </w:rPr>
        <w:t>en mai 2010 M. Najeeb Heideri, autre requérant visé par les exceptions des gouvernements défendeurs</w:t>
      </w:r>
      <w:r>
        <w:rPr>
          <w:rStyle w:val="FootnoteReference"/>
        </w:rPr>
        <w:footnoteReference w:id="83"/>
      </w:r>
      <w:r w:rsidRPr="0031664C">
        <w:rPr>
          <w:lang w:val="fr-FR"/>
        </w:rPr>
        <w:t>,</w:t>
      </w:r>
      <w:r w:rsidRPr="0031664C" w:rsidR="000A6D25">
        <w:rPr>
          <w:lang w:val="fr-FR"/>
        </w:rPr>
        <w:t xml:space="preserve"> </w:t>
      </w:r>
      <w:r w:rsidRPr="0031664C">
        <w:rPr>
          <w:lang w:val="fr-FR"/>
        </w:rPr>
        <w:t>a demandé l</w:t>
      </w:r>
      <w:r w:rsidR="008E1067">
        <w:rPr>
          <w:lang w:val="fr-FR"/>
        </w:rPr>
        <w:t>’</w:t>
      </w:r>
      <w:r w:rsidRPr="0031664C">
        <w:rPr>
          <w:lang w:val="fr-FR"/>
        </w:rPr>
        <w:t>asile en Italie et que, le 7 février 2013, il y a obtenu le statut de réfugié, en étant représenté tout au long de cette dernière procédure par M</w:t>
      </w:r>
      <w:r w:rsidRPr="0031664C">
        <w:rPr>
          <w:vertAlign w:val="superscript"/>
          <w:lang w:val="fr-FR"/>
        </w:rPr>
        <w:t>e</w:t>
      </w:r>
      <w:r w:rsidRPr="0031664C">
        <w:rPr>
          <w:lang w:val="fr-FR"/>
        </w:rPr>
        <w:t> Ballerini (paragraphes 32, 39 et 47 ci</w:t>
      </w:r>
      <w:r w:rsidRPr="0031664C">
        <w:rPr>
          <w:lang w:val="fr-FR"/>
        </w:rPr>
        <w:noBreakHyphen/>
        <w:t>dessus).</w:t>
      </w:r>
    </w:p>
    <w:p w:rsidRPr="0031664C" w:rsidR="00D46FA0"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120</w:t>
      </w:r>
      <w:r>
        <w:fldChar w:fldCharType="end"/>
      </w:r>
      <w:r w:rsidRPr="0031664C">
        <w:rPr>
          <w:lang w:val="fr-FR"/>
        </w:rPr>
        <w:t>.  Enfin, contrairement à ce que la Cour a relevé dans l</w:t>
      </w:r>
      <w:r w:rsidR="008E1067">
        <w:rPr>
          <w:lang w:val="fr-FR"/>
        </w:rPr>
        <w:t>’</w:t>
      </w:r>
      <w:r w:rsidRPr="0031664C">
        <w:rPr>
          <w:lang w:val="fr-FR"/>
        </w:rPr>
        <w:t xml:space="preserve">arrêt </w:t>
      </w:r>
      <w:r w:rsidRPr="0031664C">
        <w:rPr>
          <w:i/>
          <w:lang w:val="fr-FR"/>
        </w:rPr>
        <w:t>Hussun et autres</w:t>
      </w:r>
      <w:r w:rsidRPr="0031664C">
        <w:rPr>
          <w:lang w:val="fr-FR"/>
        </w:rPr>
        <w:t>, précité, §§ 43-46, il n</w:t>
      </w:r>
      <w:r w:rsidR="008E1067">
        <w:rPr>
          <w:lang w:val="fr-FR"/>
        </w:rPr>
        <w:t>’</w:t>
      </w:r>
      <w:r w:rsidRPr="0031664C">
        <w:rPr>
          <w:lang w:val="fr-FR"/>
        </w:rPr>
        <w:t>apparaît pas, dans la présente affaire, que les procurations jointes au formulaire de requête aient pour la plupart d</w:t>
      </w:r>
      <w:r w:rsidR="008E1067">
        <w:rPr>
          <w:lang w:val="fr-FR"/>
        </w:rPr>
        <w:t>’</w:t>
      </w:r>
      <w:r w:rsidRPr="0031664C">
        <w:rPr>
          <w:lang w:val="fr-FR"/>
        </w:rPr>
        <w:t>entre elles été signées par la même personne.</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121</w:t>
      </w:r>
      <w:r>
        <w:fldChar w:fldCharType="end"/>
      </w:r>
      <w:r w:rsidRPr="0031664C">
        <w:rPr>
          <w:lang w:val="fr-FR"/>
        </w:rPr>
        <w:t>.  Dans ces circonstances, il n</w:t>
      </w:r>
      <w:r w:rsidR="008E1067">
        <w:rPr>
          <w:lang w:val="fr-FR"/>
        </w:rPr>
        <w:t>’</w:t>
      </w:r>
      <w:r w:rsidRPr="0031664C">
        <w:rPr>
          <w:lang w:val="fr-FR"/>
        </w:rPr>
        <w:t>y a pas lieu pour la Cour de douter de l</w:t>
      </w:r>
      <w:r w:rsidR="008E1067">
        <w:rPr>
          <w:lang w:val="fr-FR"/>
        </w:rPr>
        <w:t>’</w:t>
      </w:r>
      <w:r w:rsidRPr="0031664C">
        <w:rPr>
          <w:lang w:val="fr-FR"/>
        </w:rPr>
        <w:t>authenticité des procurations, de l</w:t>
      </w:r>
      <w:r w:rsidR="008E1067">
        <w:rPr>
          <w:lang w:val="fr-FR"/>
        </w:rPr>
        <w:t>’</w:t>
      </w:r>
      <w:r w:rsidRPr="0031664C">
        <w:rPr>
          <w:lang w:val="fr-FR"/>
        </w:rPr>
        <w:t>identité des requérants ou de l</w:t>
      </w:r>
      <w:r w:rsidR="008E1067">
        <w:rPr>
          <w:lang w:val="fr-FR"/>
        </w:rPr>
        <w:t>’</w:t>
      </w:r>
      <w:r w:rsidRPr="0031664C">
        <w:rPr>
          <w:lang w:val="fr-FR"/>
        </w:rPr>
        <w:t>ensemble des allégations contenues dans la requête. Dès lors, il convient de rejeter les exceptions des gouvernements défendeurs à cet égard.</w:t>
      </w:r>
    </w:p>
    <w:p w:rsidRPr="00F04FE8" w:rsidR="00F04FE8" w:rsidP="00F04FE8" w:rsidRDefault="00F04FE8">
      <w:pPr>
        <w:pStyle w:val="ECHRHeading2"/>
        <w:rPr>
          <w:lang w:val="fr-FR"/>
        </w:rPr>
      </w:pPr>
      <w:r w:rsidRPr="00F04FE8">
        <w:rPr>
          <w:lang w:val="fr-FR"/>
        </w:rPr>
        <w:t>B.  Sur l</w:t>
      </w:r>
      <w:r w:rsidR="008E1067">
        <w:rPr>
          <w:lang w:val="fr-FR"/>
        </w:rPr>
        <w:t>’</w:t>
      </w:r>
      <w:r w:rsidRPr="00F04FE8">
        <w:rPr>
          <w:lang w:val="fr-FR"/>
        </w:rPr>
        <w:t>épuisement des voies de recours internes</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122</w:t>
      </w:r>
      <w:r>
        <w:fldChar w:fldCharType="end"/>
      </w:r>
      <w:r w:rsidRPr="0031664C">
        <w:rPr>
          <w:lang w:val="fr-FR"/>
        </w:rPr>
        <w:t>.  Le gouvernement grec estime que la requête est irrecevable pour non-épuisement des voies de recours internes, les requérants ayant omis de saisir les instances nationales en vue d</w:t>
      </w:r>
      <w:r w:rsidR="008E1067">
        <w:rPr>
          <w:lang w:val="fr-FR"/>
        </w:rPr>
        <w:t>’</w:t>
      </w:r>
      <w:r w:rsidRPr="0031664C">
        <w:rPr>
          <w:lang w:val="fr-FR"/>
        </w:rPr>
        <w:t>obtenir la reconnaissance et le redressement des violations alléguées de la Convention.</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123</w:t>
      </w:r>
      <w:r>
        <w:fldChar w:fldCharType="end"/>
      </w:r>
      <w:r w:rsidRPr="0031664C">
        <w:rPr>
          <w:lang w:val="fr-FR"/>
        </w:rPr>
        <w:t>.  La Cour relève que les requérants se plaignent également de ne pas avoir disposé en Grèce d</w:t>
      </w:r>
      <w:r w:rsidR="008E1067">
        <w:rPr>
          <w:lang w:val="fr-FR"/>
        </w:rPr>
        <w:t>’</w:t>
      </w:r>
      <w:r w:rsidRPr="0031664C">
        <w:rPr>
          <w:lang w:val="fr-FR"/>
        </w:rPr>
        <w:t>un recours répondant aux exigences de l</w:t>
      </w:r>
      <w:r w:rsidR="008E1067">
        <w:rPr>
          <w:lang w:val="fr-FR"/>
        </w:rPr>
        <w:t>’</w:t>
      </w:r>
      <w:r w:rsidRPr="0031664C">
        <w:rPr>
          <w:lang w:val="fr-FR"/>
        </w:rPr>
        <w:t>article 13 de la Convention. Considérant qu</w:t>
      </w:r>
      <w:r w:rsidR="008E1067">
        <w:rPr>
          <w:lang w:val="fr-FR"/>
        </w:rPr>
        <w:t>’</w:t>
      </w:r>
      <w:r w:rsidRPr="0031664C">
        <w:rPr>
          <w:lang w:val="fr-FR"/>
        </w:rPr>
        <w:t>il existe un lien étroit entre la thèse du Gouvernement sur ce point et le bien-fondé des griefs formulés par les requérants sur le terrain de cette disposition, la Cour estime qu</w:t>
      </w:r>
      <w:r w:rsidR="008E1067">
        <w:rPr>
          <w:lang w:val="fr-FR"/>
        </w:rPr>
        <w:t>’</w:t>
      </w:r>
      <w:r w:rsidRPr="0031664C">
        <w:rPr>
          <w:lang w:val="fr-FR"/>
        </w:rPr>
        <w:t>il y a lieu de joindre cette exception au fond.</w:t>
      </w:r>
    </w:p>
    <w:p w:rsidRPr="00F04FE8" w:rsidR="00F04FE8" w:rsidP="00F04FE8" w:rsidRDefault="00F04FE8">
      <w:pPr>
        <w:pStyle w:val="ECHRHeading2"/>
        <w:rPr>
          <w:lang w:val="fr-FR"/>
        </w:rPr>
      </w:pPr>
      <w:r w:rsidRPr="00F04FE8">
        <w:rPr>
          <w:lang w:val="fr-FR"/>
        </w:rPr>
        <w:t>C.  Sur la poursuite de l</w:t>
      </w:r>
      <w:r w:rsidR="008E1067">
        <w:rPr>
          <w:lang w:val="fr-FR"/>
        </w:rPr>
        <w:t>’</w:t>
      </w:r>
      <w:r w:rsidRPr="00F04FE8">
        <w:rPr>
          <w:lang w:val="fr-FR"/>
        </w:rPr>
        <w:t>examen de la requête</w:t>
      </w:r>
    </w:p>
    <w:p w:rsidR="00D46FA0" w:rsidP="00F04FE8" w:rsidRDefault="000272F3">
      <w:pPr>
        <w:pStyle w:val="ECHRHeading3"/>
        <w:rPr>
          <w:lang w:val="fr-FR"/>
        </w:rPr>
      </w:pPr>
      <w:r>
        <w:rPr>
          <w:lang w:val="fr-FR"/>
        </w:rPr>
        <w:t>1.  </w:t>
      </w:r>
      <w:r w:rsidRPr="00F04FE8" w:rsidR="00F04FE8">
        <w:rPr>
          <w:lang w:val="fr-FR"/>
        </w:rPr>
        <w:t>Principes généraux</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124</w:t>
      </w:r>
      <w:r>
        <w:fldChar w:fldCharType="end"/>
      </w:r>
      <w:r w:rsidRPr="0031664C">
        <w:rPr>
          <w:lang w:val="fr-FR"/>
        </w:rPr>
        <w:t>.  La Cour rappelle que le représentant d</w:t>
      </w:r>
      <w:r w:rsidR="008E1067">
        <w:rPr>
          <w:lang w:val="fr-FR"/>
        </w:rPr>
        <w:t>’</w:t>
      </w:r>
      <w:r w:rsidRPr="0031664C">
        <w:rPr>
          <w:lang w:val="fr-FR"/>
        </w:rPr>
        <w:t>un requérant doit non seulement produire une procuration ou un pouvoir écrit (article 45 § 3 du règlement), mais également garder des contacts avec l</w:t>
      </w:r>
      <w:r w:rsidR="008E1067">
        <w:rPr>
          <w:lang w:val="fr-FR"/>
        </w:rPr>
        <w:t>’</w:t>
      </w:r>
      <w:r w:rsidRPr="0031664C">
        <w:rPr>
          <w:lang w:val="fr-FR"/>
        </w:rPr>
        <w:t>intéressé tout au long de la procédure</w:t>
      </w:r>
      <w:r w:rsidRPr="0031664C">
        <w:rPr>
          <w:snapToGrid w:val="0"/>
          <w:lang w:val="fr-FR"/>
        </w:rPr>
        <w:t xml:space="preserve">. De tels contacts sont essentiels à la fois pour </w:t>
      </w:r>
      <w:r w:rsidRPr="0031664C">
        <w:rPr>
          <w:lang w:val="fr-FR"/>
        </w:rPr>
        <w:t>approfondir la connaissance d</w:t>
      </w:r>
      <w:r w:rsidR="008E1067">
        <w:rPr>
          <w:lang w:val="fr-FR"/>
        </w:rPr>
        <w:t>’</w:t>
      </w:r>
      <w:r w:rsidRPr="0031664C">
        <w:rPr>
          <w:lang w:val="fr-FR"/>
        </w:rPr>
        <w:t>éléments factuels concernant la situation particulière du requérant et pour confirmer la persistance de l</w:t>
      </w:r>
      <w:r w:rsidR="008E1067">
        <w:rPr>
          <w:lang w:val="fr-FR"/>
        </w:rPr>
        <w:t>’</w:t>
      </w:r>
      <w:r w:rsidRPr="0031664C">
        <w:rPr>
          <w:lang w:val="fr-FR"/>
        </w:rPr>
        <w:t>intérêt du requérant à la continuation de l</w:t>
      </w:r>
      <w:r w:rsidR="008E1067">
        <w:rPr>
          <w:lang w:val="fr-FR"/>
        </w:rPr>
        <w:t>’</w:t>
      </w:r>
      <w:r w:rsidRPr="0031664C">
        <w:rPr>
          <w:lang w:val="fr-FR"/>
        </w:rPr>
        <w:t xml:space="preserve">examen de sa requête (voir, </w:t>
      </w:r>
      <w:r w:rsidRPr="0031664C">
        <w:rPr>
          <w:i/>
          <w:lang w:val="fr-FR"/>
        </w:rPr>
        <w:t>mutatis mutandis</w:t>
      </w:r>
      <w:r w:rsidRPr="0031664C">
        <w:rPr>
          <w:lang w:val="fr-FR"/>
        </w:rPr>
        <w:t>,</w:t>
      </w:r>
      <w:r w:rsidRPr="0031664C" w:rsidR="000A6D25">
        <w:rPr>
          <w:i/>
          <w:lang w:val="fr-FR"/>
        </w:rPr>
        <w:t xml:space="preserve"> Ali c. </w:t>
      </w:r>
      <w:r w:rsidRPr="0031664C">
        <w:rPr>
          <w:i/>
          <w:lang w:val="fr-FR"/>
        </w:rPr>
        <w:t>Suisse</w:t>
      </w:r>
      <w:r w:rsidRPr="0031664C">
        <w:rPr>
          <w:lang w:val="fr-FR"/>
        </w:rPr>
        <w:t xml:space="preserve">, 5 août 1998, § 32, </w:t>
      </w:r>
      <w:r w:rsidRPr="0031664C">
        <w:rPr>
          <w:i/>
          <w:lang w:val="fr-FR"/>
        </w:rPr>
        <w:t xml:space="preserve">Recueil des arrêts et décisions </w:t>
      </w:r>
      <w:r w:rsidRPr="0031664C">
        <w:rPr>
          <w:lang w:val="fr-FR"/>
        </w:rPr>
        <w:t>1998</w:t>
      </w:r>
      <w:r w:rsidRPr="0031664C">
        <w:rPr>
          <w:lang w:val="fr-FR"/>
        </w:rPr>
        <w:noBreakHyphen/>
        <w:t xml:space="preserve">V et </w:t>
      </w:r>
      <w:r w:rsidRPr="0031664C">
        <w:rPr>
          <w:i/>
          <w:lang w:val="fr-FR"/>
        </w:rPr>
        <w:t>Hussun et autres</w:t>
      </w:r>
      <w:r w:rsidRPr="0031664C">
        <w:rPr>
          <w:lang w:val="fr-FR"/>
        </w:rPr>
        <w:t>,</w:t>
      </w:r>
      <w:r w:rsidRPr="0031664C">
        <w:rPr>
          <w:i/>
          <w:lang w:val="fr-FR"/>
        </w:rPr>
        <w:t xml:space="preserve"> </w:t>
      </w:r>
      <w:r w:rsidRPr="0031664C">
        <w:rPr>
          <w:lang w:val="fr-FR"/>
        </w:rPr>
        <w:t>précité</w:t>
      </w:r>
      <w:r w:rsidRPr="0031664C">
        <w:rPr>
          <w:snapToGrid w:val="0"/>
          <w:lang w:val="fr-FR"/>
        </w:rPr>
        <w:t>, §§ 48-49)</w:t>
      </w:r>
      <w:r w:rsidRPr="0031664C">
        <w:rPr>
          <w:lang w:val="fr-FR"/>
        </w:rPr>
        <w:t>. En effet, l</w:t>
      </w:r>
      <w:r w:rsidR="008E1067">
        <w:rPr>
          <w:lang w:val="fr-FR"/>
        </w:rPr>
        <w:t>’</w:t>
      </w:r>
      <w:r w:rsidRPr="0031664C">
        <w:rPr>
          <w:lang w:val="fr-FR"/>
        </w:rPr>
        <w:t>article 37 de la Convention prévoit que « [à] tout moment de la procédure, la Cour peut décider de rayer une requête du rôle lorsque les circonstances permettent de conclure [</w:t>
      </w:r>
      <w:r w:rsidRPr="0031664C" w:rsidR="00D46FA0">
        <w:rPr>
          <w:lang w:val="fr-FR"/>
        </w:rPr>
        <w:t>...</w:t>
      </w:r>
      <w:r w:rsidRPr="0031664C">
        <w:rPr>
          <w:lang w:val="fr-FR"/>
        </w:rPr>
        <w:t>] que le requérant n</w:t>
      </w:r>
      <w:r w:rsidR="008E1067">
        <w:rPr>
          <w:lang w:val="fr-FR"/>
        </w:rPr>
        <w:t>’</w:t>
      </w:r>
      <w:r w:rsidRPr="0031664C">
        <w:rPr>
          <w:lang w:val="fr-FR"/>
        </w:rPr>
        <w:t xml:space="preserve">entend plus la maintenir ». </w:t>
      </w:r>
      <w:r w:rsidRPr="0031664C">
        <w:rPr>
          <w:snapToGrid w:val="0"/>
          <w:lang w:val="fr-FR"/>
        </w:rPr>
        <w:t>La</w:t>
      </w:r>
      <w:r w:rsidRPr="0031664C">
        <w:rPr>
          <w:szCs w:val="24"/>
          <w:lang w:val="fr-FR"/>
        </w:rPr>
        <w:t xml:space="preserve"> capacité et la volonté des requérants à maintenir et étayer les requêtes prétendument introduites en leur nom sont donc essentielles, eu égard par ailleurs à l</w:t>
      </w:r>
      <w:r w:rsidR="008E1067">
        <w:rPr>
          <w:szCs w:val="24"/>
          <w:lang w:val="fr-FR"/>
        </w:rPr>
        <w:t>’</w:t>
      </w:r>
      <w:r w:rsidRPr="0031664C">
        <w:rPr>
          <w:szCs w:val="24"/>
          <w:lang w:val="fr-FR"/>
        </w:rPr>
        <w:t xml:space="preserve">article 34 de la Convention qui, </w:t>
      </w:r>
      <w:r w:rsidRPr="0031664C">
        <w:rPr>
          <w:lang w:val="fr-FR"/>
        </w:rPr>
        <w:t xml:space="preserve">entendant exclure toute </w:t>
      </w:r>
      <w:r w:rsidRPr="0031664C">
        <w:rPr>
          <w:i/>
          <w:lang w:val="fr-FR"/>
        </w:rPr>
        <w:t>actio popularis</w:t>
      </w:r>
      <w:r w:rsidRPr="0031664C">
        <w:rPr>
          <w:lang w:val="fr-FR"/>
        </w:rPr>
        <w:t>, subordonne le droit de recours individuel à la condition que la personne physique, l</w:t>
      </w:r>
      <w:r w:rsidR="008E1067">
        <w:rPr>
          <w:lang w:val="fr-FR"/>
        </w:rPr>
        <w:t>’</w:t>
      </w:r>
      <w:r w:rsidRPr="0031664C">
        <w:rPr>
          <w:lang w:val="fr-FR"/>
        </w:rPr>
        <w:t>organisation non gouvernementale ou le groupe de particuliers qui s</w:t>
      </w:r>
      <w:r w:rsidR="008E1067">
        <w:rPr>
          <w:lang w:val="fr-FR"/>
        </w:rPr>
        <w:t>’</w:t>
      </w:r>
      <w:r w:rsidRPr="0031664C">
        <w:rPr>
          <w:lang w:val="fr-FR"/>
        </w:rPr>
        <w:t>en prévaut puisse se prétendre « victime » d</w:t>
      </w:r>
      <w:r w:rsidR="008E1067">
        <w:rPr>
          <w:lang w:val="fr-FR"/>
        </w:rPr>
        <w:t>’</w:t>
      </w:r>
      <w:r w:rsidRPr="0031664C">
        <w:rPr>
          <w:lang w:val="fr-FR"/>
        </w:rPr>
        <w:t>une violation des droits reconnus dans la Convention (</w:t>
      </w:r>
      <w:r w:rsidRPr="0031664C">
        <w:rPr>
          <w:i/>
          <w:lang w:val="fr-FR"/>
        </w:rPr>
        <w:t>Burden c. Royaume-Uni</w:t>
      </w:r>
      <w:r w:rsidRPr="0031664C">
        <w:rPr>
          <w:lang w:val="fr-FR"/>
        </w:rPr>
        <w:t xml:space="preserve"> [GC], n</w:t>
      </w:r>
      <w:r w:rsidRPr="0031664C">
        <w:rPr>
          <w:vertAlign w:val="superscript"/>
          <w:lang w:val="fr-FR"/>
        </w:rPr>
        <w:t>o</w:t>
      </w:r>
      <w:r w:rsidRPr="0031664C">
        <w:rPr>
          <w:lang w:val="fr-FR"/>
        </w:rPr>
        <w:t> 13378/05, § 33, CEDH 2008).</w:t>
      </w:r>
    </w:p>
    <w:p w:rsidRPr="00F04FE8" w:rsidR="00F04FE8" w:rsidP="00F04FE8" w:rsidRDefault="00F04FE8">
      <w:pPr>
        <w:pStyle w:val="ECHRHeading3"/>
        <w:rPr>
          <w:lang w:val="fr-FR"/>
        </w:rPr>
      </w:pPr>
      <w:r w:rsidRPr="00F04FE8">
        <w:rPr>
          <w:lang w:val="fr-FR"/>
        </w:rPr>
        <w:t>2.</w:t>
      </w:r>
      <w:r w:rsidR="000272F3">
        <w:rPr>
          <w:lang w:val="fr-FR"/>
        </w:rPr>
        <w:t>  </w:t>
      </w:r>
      <w:r w:rsidRPr="00F04FE8">
        <w:rPr>
          <w:lang w:val="fr-FR"/>
        </w:rPr>
        <w:t>Application en l</w:t>
      </w:r>
      <w:r w:rsidR="008E1067">
        <w:rPr>
          <w:lang w:val="fr-FR"/>
        </w:rPr>
        <w:t>’</w:t>
      </w:r>
      <w:r w:rsidRPr="00F04FE8">
        <w:rPr>
          <w:lang w:val="fr-FR"/>
        </w:rPr>
        <w:t>espèce</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125</w:t>
      </w:r>
      <w:r>
        <w:fldChar w:fldCharType="end"/>
      </w:r>
      <w:r w:rsidRPr="0031664C">
        <w:rPr>
          <w:lang w:val="fr-FR"/>
        </w:rPr>
        <w:t>.  La Cour estime nécessaire d</w:t>
      </w:r>
      <w:r w:rsidR="008E1067">
        <w:rPr>
          <w:lang w:val="fr-FR"/>
        </w:rPr>
        <w:t>’</w:t>
      </w:r>
      <w:r w:rsidRPr="0031664C">
        <w:rPr>
          <w:lang w:val="fr-FR"/>
        </w:rPr>
        <w:t>examiner cette question en procédant par groupes de requérants. Sous l</w:t>
      </w:r>
      <w:r w:rsidR="008E1067">
        <w:rPr>
          <w:lang w:val="fr-FR"/>
        </w:rPr>
        <w:t>’</w:t>
      </w:r>
      <w:r w:rsidRPr="0031664C">
        <w:rPr>
          <w:lang w:val="fr-FR"/>
        </w:rPr>
        <w:t>angle des contacts des intéressés avec leur représentante et de leur intérêt à la poursuite de l</w:t>
      </w:r>
      <w:r w:rsidR="008E1067">
        <w:rPr>
          <w:lang w:val="fr-FR"/>
        </w:rPr>
        <w:t>’</w:t>
      </w:r>
      <w:r w:rsidRPr="0031664C">
        <w:rPr>
          <w:lang w:val="fr-FR"/>
        </w:rPr>
        <w:t>examen de la requête, quatre groupes de requérants peuvent ainsi être distingués.</w:t>
      </w:r>
    </w:p>
    <w:p w:rsidRPr="00F04FE8" w:rsidR="00F04FE8" w:rsidP="00F04FE8" w:rsidRDefault="000F0AA0">
      <w:pPr>
        <w:pStyle w:val="ECHRHeading4"/>
        <w:rPr>
          <w:lang w:val="fr-FR"/>
        </w:rPr>
      </w:pPr>
      <w:r>
        <w:rPr>
          <w:lang w:val="fr-FR"/>
        </w:rPr>
        <w:t>a)  </w:t>
      </w:r>
      <w:r w:rsidRPr="00F04FE8" w:rsidR="00F04FE8">
        <w:rPr>
          <w:lang w:val="fr-FR"/>
        </w:rPr>
        <w:t>Premier groupe</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126</w:t>
      </w:r>
      <w:r>
        <w:fldChar w:fldCharType="end"/>
      </w:r>
      <w:r w:rsidRPr="0031664C">
        <w:rPr>
          <w:lang w:val="fr-FR"/>
        </w:rPr>
        <w:t>.  Un premier groupe de requérants est formé par MM. Sardar Agha Khan, Habib Yusufi, Shirshah Sherdil Aghsheern, Moqaddas Raheimi, Bilal Mohamed Taha, Salahuddin Chaqar, Mohamad Anif Servery et Abdul Hakim Hasani</w:t>
      </w:r>
      <w:r>
        <w:rPr>
          <w:rStyle w:val="FootnoteReference"/>
        </w:rPr>
        <w:footnoteReference w:id="84"/>
      </w:r>
      <w:r w:rsidRPr="0031664C">
        <w:rPr>
          <w:lang w:val="fr-FR"/>
        </w:rPr>
        <w:t>.</w:t>
      </w:r>
    </w:p>
    <w:p w:rsidRPr="0031664C" w:rsidR="00D46FA0" w:rsidP="001C34D3" w:rsidRDefault="00F04FE8">
      <w:pPr>
        <w:pStyle w:val="ECHRPara"/>
        <w:rPr>
          <w:lang w:val="fr-FR"/>
        </w:rPr>
      </w:pPr>
      <w:r w:rsidRPr="0031664C">
        <w:rPr>
          <w:lang w:val="fr-FR"/>
        </w:rPr>
        <w:t>Ces requérants ont en commun de n</w:t>
      </w:r>
      <w:r w:rsidR="008E1067">
        <w:rPr>
          <w:lang w:val="fr-FR"/>
        </w:rPr>
        <w:t>’</w:t>
      </w:r>
      <w:r w:rsidRPr="0031664C">
        <w:rPr>
          <w:lang w:val="fr-FR"/>
        </w:rPr>
        <w:t>avoir jamais été mentionnés par leur représentante dans sa correspondance avec la Cour après l</w:t>
      </w:r>
      <w:r w:rsidR="008E1067">
        <w:rPr>
          <w:lang w:val="fr-FR"/>
        </w:rPr>
        <w:t>’</w:t>
      </w:r>
      <w:r w:rsidRPr="0031664C">
        <w:rPr>
          <w:lang w:val="fr-FR"/>
        </w:rPr>
        <w:t>introduction de la requête. Du reste, déjà, dans sa lettre du 19 juin 2009, M</w:t>
      </w:r>
      <w:r w:rsidRPr="0031664C">
        <w:rPr>
          <w:vertAlign w:val="superscript"/>
          <w:lang w:val="fr-FR"/>
        </w:rPr>
        <w:t>e</w:t>
      </w:r>
      <w:r w:rsidRPr="0031664C">
        <w:rPr>
          <w:lang w:val="fr-FR"/>
        </w:rPr>
        <w:t> Ballerini ne donnait pas d</w:t>
      </w:r>
      <w:r w:rsidR="008E1067">
        <w:rPr>
          <w:lang w:val="fr-FR"/>
        </w:rPr>
        <w:t>’</w:t>
      </w:r>
      <w:r w:rsidRPr="0031664C">
        <w:rPr>
          <w:lang w:val="fr-FR"/>
        </w:rPr>
        <w:t>informations à propos de ces requérants, et reconnaissait ne pas savoir où ils se trouvaient (paragraphe 16 ci</w:t>
      </w:r>
      <w:r w:rsidRPr="0031664C">
        <w:rPr>
          <w:lang w:val="fr-FR"/>
        </w:rPr>
        <w:noBreakHyphen/>
        <w:t>dessus). Il ne ressort pas non plus du dossier que ces requérants aient essayé de contacter leur représentante ou qu</w:t>
      </w:r>
      <w:r w:rsidR="008E1067">
        <w:rPr>
          <w:lang w:val="fr-FR"/>
        </w:rPr>
        <w:t>’</w:t>
      </w:r>
      <w:r w:rsidRPr="0031664C">
        <w:rPr>
          <w:lang w:val="fr-FR"/>
        </w:rPr>
        <w:t>ils aient manifesté de quelque manière que ce soit leur intérêt à la continuation de l</w:t>
      </w:r>
      <w:r w:rsidR="008E1067">
        <w:rPr>
          <w:lang w:val="fr-FR"/>
        </w:rPr>
        <w:t>’</w:t>
      </w:r>
      <w:r w:rsidRPr="0031664C">
        <w:rPr>
          <w:lang w:val="fr-FR"/>
        </w:rPr>
        <w:t>examen de la requête.</w:t>
      </w:r>
    </w:p>
    <w:p w:rsidRPr="00F04FE8" w:rsidR="00F04FE8" w:rsidP="00F04FE8" w:rsidRDefault="000F0AA0">
      <w:pPr>
        <w:pStyle w:val="ECHRHeading4"/>
        <w:rPr>
          <w:lang w:val="fr-FR"/>
        </w:rPr>
      </w:pPr>
      <w:r>
        <w:rPr>
          <w:lang w:val="fr-FR"/>
        </w:rPr>
        <w:t>b)  </w:t>
      </w:r>
      <w:r w:rsidRPr="00F04FE8" w:rsidR="00F04FE8">
        <w:rPr>
          <w:lang w:val="fr-FR"/>
        </w:rPr>
        <w:t>Deuxième groupe</w:t>
      </w:r>
    </w:p>
    <w:p w:rsidRPr="0031664C" w:rsidR="00D46FA0"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127</w:t>
      </w:r>
      <w:r>
        <w:fldChar w:fldCharType="end"/>
      </w:r>
      <w:r w:rsidRPr="0031664C">
        <w:rPr>
          <w:lang w:val="fr-FR"/>
        </w:rPr>
        <w:t>.  D</w:t>
      </w:r>
      <w:r w:rsidR="008E1067">
        <w:rPr>
          <w:lang w:val="fr-FR"/>
        </w:rPr>
        <w:t>’</w:t>
      </w:r>
      <w:r w:rsidRPr="0031664C">
        <w:rPr>
          <w:lang w:val="fr-FR"/>
        </w:rPr>
        <w:t>autres requérants, initialement mentionnés par leur représentante dans sa correspondance avec la Cour, ont cessé de l</w:t>
      </w:r>
      <w:r w:rsidR="008E1067">
        <w:rPr>
          <w:lang w:val="fr-FR"/>
        </w:rPr>
        <w:t>’</w:t>
      </w:r>
      <w:r w:rsidRPr="0031664C">
        <w:rPr>
          <w:lang w:val="fr-FR"/>
        </w:rPr>
        <w:t>être par la suite, à savoir après juin 2009 (pour MM. Abas Rezai, Ajabdin Akhonzada, Mohamad Sedeq Acheqzai, Ahmad Mohamad Amna, Gaber Ali Omar, Abdul Rahim Faqiri, Zamarak Amarkhel et Hasan Najibi</w:t>
      </w:r>
      <w:r>
        <w:rPr>
          <w:rStyle w:val="FootnoteReference"/>
        </w:rPr>
        <w:footnoteReference w:id="85"/>
      </w:r>
      <w:r w:rsidRPr="0031664C">
        <w:rPr>
          <w:lang w:val="fr-FR"/>
        </w:rPr>
        <w:t>), décembre 2009 (pour MM. Abdul Nabi, Ahsanhullah Amar Khel, Rahim Rahimi</w:t>
      </w:r>
      <w:r>
        <w:rPr>
          <w:rStyle w:val="FootnoteReference"/>
        </w:rPr>
        <w:footnoteReference w:id="86"/>
      </w:r>
      <w:r w:rsidRPr="0031664C">
        <w:rPr>
          <w:lang w:val="fr-FR"/>
        </w:rPr>
        <w:t>) ou bien août 2010 (pour MM. Alisina Sharifi, Nima Rezai, Mohammad Haroon Ebrahemi, Mohammad Isa Sayyed Hashemi, Nazar Mohammed Yashidi</w:t>
      </w:r>
      <w:r>
        <w:rPr>
          <w:rStyle w:val="FootnoteReference"/>
        </w:rPr>
        <w:footnoteReference w:id="87"/>
      </w:r>
      <w:r w:rsidRPr="0031664C">
        <w:rPr>
          <w:lang w:val="fr-FR"/>
        </w:rPr>
        <w:t>).</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128</w:t>
      </w:r>
      <w:r>
        <w:fldChar w:fldCharType="end"/>
      </w:r>
      <w:r w:rsidRPr="0031664C">
        <w:rPr>
          <w:lang w:val="fr-FR"/>
        </w:rPr>
        <w:t>.  Au demeurant, même pour ce qui est de la période antérieure au mois d</w:t>
      </w:r>
      <w:r w:rsidR="008E1067">
        <w:rPr>
          <w:lang w:val="fr-FR"/>
        </w:rPr>
        <w:t>’</w:t>
      </w:r>
      <w:r w:rsidRPr="0031664C">
        <w:rPr>
          <w:lang w:val="fr-FR"/>
        </w:rPr>
        <w:t>août 2010, la Cour se doit de souligner le caractère vague et superficiel des informations au sujet des intéressés, qui semble montrer l</w:t>
      </w:r>
      <w:r w:rsidR="008E1067">
        <w:rPr>
          <w:lang w:val="fr-FR"/>
        </w:rPr>
        <w:t>’</w:t>
      </w:r>
      <w:r w:rsidRPr="0031664C">
        <w:rPr>
          <w:lang w:val="fr-FR"/>
        </w:rPr>
        <w:t>absence de tout contact effectif avec leur représentante déjà à cette époque. Ainsi, pour prendre l</w:t>
      </w:r>
      <w:r w:rsidR="008E1067">
        <w:rPr>
          <w:lang w:val="fr-FR"/>
        </w:rPr>
        <w:t>’</w:t>
      </w:r>
      <w:r w:rsidRPr="0031664C">
        <w:rPr>
          <w:lang w:val="fr-FR"/>
        </w:rPr>
        <w:t>exemple de M. Mohammad Isa Sayyed Hashemi</w:t>
      </w:r>
      <w:r>
        <w:rPr>
          <w:rStyle w:val="FootnoteReference"/>
        </w:rPr>
        <w:footnoteReference w:id="88"/>
      </w:r>
      <w:r w:rsidRPr="0031664C">
        <w:rPr>
          <w:lang w:val="fr-FR"/>
        </w:rPr>
        <w:t>, on pouvait lire dans la lettre du 22 décembre 2009 que celui-ci était hospitalisé dans un endroit inconnu et que sa représentante n</w:t>
      </w:r>
      <w:r w:rsidR="008E1067">
        <w:rPr>
          <w:lang w:val="fr-FR"/>
        </w:rPr>
        <w:t>’</w:t>
      </w:r>
      <w:r w:rsidRPr="0031664C">
        <w:rPr>
          <w:lang w:val="fr-FR"/>
        </w:rPr>
        <w:t>avait pas de nouvelles de sa part (paragraphe 31 ci</w:t>
      </w:r>
      <w:r w:rsidRPr="0031664C">
        <w:rPr>
          <w:lang w:val="fr-FR"/>
        </w:rPr>
        <w:noBreakHyphen/>
        <w:t>dessus), tandis que la lettre du 27 août 2010 se borne à indiquer que l</w:t>
      </w:r>
      <w:r w:rsidR="008E1067">
        <w:rPr>
          <w:lang w:val="fr-FR"/>
        </w:rPr>
        <w:t>’</w:t>
      </w:r>
      <w:r w:rsidRPr="0031664C">
        <w:rPr>
          <w:lang w:val="fr-FR"/>
        </w:rPr>
        <w:t>intéressé se trouve en Norvège, dans un endroit inconnu (paragraphe 35 ci</w:t>
      </w:r>
      <w:r w:rsidRPr="0031664C">
        <w:rPr>
          <w:lang w:val="fr-FR"/>
        </w:rPr>
        <w:noBreakHyphen/>
        <w:t>dessus). De façon</w:t>
      </w:r>
      <w:r w:rsidRPr="0031664C" w:rsidR="000A6D25">
        <w:rPr>
          <w:lang w:val="fr-FR"/>
        </w:rPr>
        <w:t xml:space="preserve"> générale, la lettre du 27 août </w:t>
      </w:r>
      <w:r w:rsidRPr="0031664C">
        <w:rPr>
          <w:lang w:val="fr-FR"/>
        </w:rPr>
        <w:t>2010 donnait pour seule information quant aux requérants y mentionnés l</w:t>
      </w:r>
      <w:r w:rsidR="008E1067">
        <w:rPr>
          <w:lang w:val="fr-FR"/>
        </w:rPr>
        <w:t>’</w:t>
      </w:r>
      <w:r w:rsidRPr="0031664C">
        <w:rPr>
          <w:lang w:val="fr-FR"/>
        </w:rPr>
        <w:t>indication des États dans lesquels ils étaient supposés se trouver, M</w:t>
      </w:r>
      <w:r w:rsidRPr="0031664C">
        <w:rPr>
          <w:vertAlign w:val="superscript"/>
          <w:lang w:val="fr-FR"/>
        </w:rPr>
        <w:t>e</w:t>
      </w:r>
      <w:r w:rsidRPr="0031664C">
        <w:rPr>
          <w:lang w:val="fr-FR"/>
        </w:rPr>
        <w:t> Ballerini ne se disant à même de fournir le numéro de téléphone que de quatre requérants, non compris dans le présent groupe (paragraphe 35 ci</w:t>
      </w:r>
      <w:r w:rsidRPr="0031664C">
        <w:rPr>
          <w:lang w:val="fr-FR"/>
        </w:rPr>
        <w:noBreakHyphen/>
        <w:t>dessus). Enfin, pour ce qui est de M. Nima Rezai</w:t>
      </w:r>
      <w:r>
        <w:rPr>
          <w:rStyle w:val="FootnoteReference"/>
        </w:rPr>
        <w:footnoteReference w:id="89"/>
      </w:r>
      <w:r w:rsidRPr="0031664C">
        <w:rPr>
          <w:lang w:val="fr-FR"/>
        </w:rPr>
        <w:t>, il suffit de renvoyer aux informations contradictoires contenues dans la correspondance résumée aux paragraphes 23-28 ci</w:t>
      </w:r>
      <w:r w:rsidRPr="0031664C">
        <w:rPr>
          <w:lang w:val="fr-FR"/>
        </w:rPr>
        <w:noBreakHyphen/>
        <w:t>dessus.</w:t>
      </w:r>
    </w:p>
    <w:p w:rsidRPr="00F04FE8" w:rsidR="00F04FE8" w:rsidP="00F04FE8" w:rsidRDefault="000F0AA0">
      <w:pPr>
        <w:pStyle w:val="ECHRHeading4"/>
        <w:rPr>
          <w:lang w:val="fr-FR"/>
        </w:rPr>
      </w:pPr>
      <w:r>
        <w:rPr>
          <w:lang w:val="fr-FR"/>
        </w:rPr>
        <w:t>c)  </w:t>
      </w:r>
      <w:r w:rsidRPr="00F04FE8" w:rsidR="00F04FE8">
        <w:rPr>
          <w:lang w:val="fr-FR"/>
        </w:rPr>
        <w:t>Troisième groupe</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129</w:t>
      </w:r>
      <w:r>
        <w:fldChar w:fldCharType="end"/>
      </w:r>
      <w:r w:rsidRPr="0031664C">
        <w:rPr>
          <w:lang w:val="fr-FR"/>
        </w:rPr>
        <w:t>. </w:t>
      </w:r>
      <w:r w:rsidR="00C46D4A">
        <w:rPr>
          <w:lang w:val="fr-FR"/>
        </w:rPr>
        <w:t> </w:t>
      </w:r>
      <w:r w:rsidRPr="0031664C">
        <w:rPr>
          <w:lang w:val="fr-FR"/>
        </w:rPr>
        <w:t>Ces requérants sont mentionnés tout au long de la correspondance postérieure à l</w:t>
      </w:r>
      <w:r w:rsidR="008E1067">
        <w:rPr>
          <w:lang w:val="fr-FR"/>
        </w:rPr>
        <w:t>’</w:t>
      </w:r>
      <w:r w:rsidRPr="0031664C">
        <w:rPr>
          <w:lang w:val="fr-FR"/>
        </w:rPr>
        <w:t>introduction de la requête, leur adresse et leurs coordonnées étant indiquées dans les lettres du 13 avril 2011 et du 31 janvier 2012. Toutefois, la Cour se doit de noter ce qui suit :</w:t>
      </w:r>
    </w:p>
    <w:p w:rsidRPr="0031664C" w:rsidR="00D46FA0" w:rsidP="001C34D3" w:rsidRDefault="00F04FE8">
      <w:pPr>
        <w:pStyle w:val="ECHRPara"/>
        <w:rPr>
          <w:lang w:val="fr-FR"/>
        </w:rPr>
      </w:pPr>
      <w:r w:rsidRPr="0031664C">
        <w:rPr>
          <w:i/>
          <w:lang w:val="fr-FR"/>
        </w:rPr>
        <w:t>i.</w:t>
      </w:r>
      <w:r w:rsidRPr="0031664C" w:rsidR="000272F3">
        <w:rPr>
          <w:lang w:val="fr-FR"/>
        </w:rPr>
        <w:t>  </w:t>
      </w:r>
      <w:r w:rsidRPr="0031664C">
        <w:rPr>
          <w:lang w:val="fr-FR"/>
        </w:rPr>
        <w:t>pour ce qui est de M. Malik Merzai</w:t>
      </w:r>
      <w:r>
        <w:rPr>
          <w:rStyle w:val="FootnoteReference"/>
        </w:rPr>
        <w:footnoteReference w:id="90"/>
      </w:r>
      <w:r w:rsidRPr="0031664C">
        <w:rPr>
          <w:lang w:val="fr-FR"/>
        </w:rPr>
        <w:t>, M</w:t>
      </w:r>
      <w:r w:rsidRPr="0031664C">
        <w:rPr>
          <w:vertAlign w:val="superscript"/>
          <w:lang w:val="fr-FR"/>
        </w:rPr>
        <w:t>e</w:t>
      </w:r>
      <w:r w:rsidRPr="0031664C">
        <w:rPr>
          <w:lang w:val="fr-FR"/>
        </w:rPr>
        <w:t> Ballerini affirmait dans sa lettre du 13 avril 2011 que celui-ci se trouvait en France dans l</w:t>
      </w:r>
      <w:r w:rsidR="008E1067">
        <w:rPr>
          <w:lang w:val="fr-FR"/>
        </w:rPr>
        <w:t>’</w:t>
      </w:r>
      <w:r w:rsidRPr="0031664C">
        <w:rPr>
          <w:lang w:val="fr-FR"/>
        </w:rPr>
        <w:t>attente d</w:t>
      </w:r>
      <w:r w:rsidR="008E1067">
        <w:rPr>
          <w:lang w:val="fr-FR"/>
        </w:rPr>
        <w:t>’</w:t>
      </w:r>
      <w:r w:rsidRPr="0031664C">
        <w:rPr>
          <w:lang w:val="fr-FR"/>
        </w:rPr>
        <w:t>y obtenir une réponse à sa demande d</w:t>
      </w:r>
      <w:r w:rsidR="008E1067">
        <w:rPr>
          <w:lang w:val="fr-FR"/>
        </w:rPr>
        <w:t>’</w:t>
      </w:r>
      <w:r w:rsidRPr="0031664C">
        <w:rPr>
          <w:lang w:val="fr-FR"/>
        </w:rPr>
        <w:t>asile, mais étaye cette affirmation par la lettre du 6 décembre 2009 dans laquelle ce requérant se plaignait de ses conditions de vie en Grèce (</w:t>
      </w:r>
      <w:r w:rsidRPr="0031664C" w:rsidR="0079376B">
        <w:rPr>
          <w:lang w:val="fr-FR"/>
        </w:rPr>
        <w:t>paragraphes 30 et 39 ci</w:t>
      </w:r>
      <w:r w:rsidRPr="0031664C" w:rsidR="0079376B">
        <w:rPr>
          <w:lang w:val="fr-FR"/>
        </w:rPr>
        <w:noBreakHyphen/>
        <w:t>dessus) ; d</w:t>
      </w:r>
      <w:r w:rsidRPr="0031664C">
        <w:rPr>
          <w:lang w:val="fr-FR"/>
        </w:rPr>
        <w:t>ans sa lettre du 30 janvier 2012, elle affirme à nouveau que l</w:t>
      </w:r>
      <w:r w:rsidR="008E1067">
        <w:rPr>
          <w:lang w:val="fr-FR"/>
        </w:rPr>
        <w:t>’</w:t>
      </w:r>
      <w:r w:rsidRPr="0031664C">
        <w:rPr>
          <w:lang w:val="fr-FR"/>
        </w:rPr>
        <w:t>intéressé se trouve en attente d</w:t>
      </w:r>
      <w:r w:rsidR="008E1067">
        <w:rPr>
          <w:lang w:val="fr-FR"/>
        </w:rPr>
        <w:t>’</w:t>
      </w:r>
      <w:r w:rsidRPr="0031664C">
        <w:rPr>
          <w:lang w:val="fr-FR"/>
        </w:rPr>
        <w:t>asile en France</w:t>
      </w:r>
      <w:r w:rsidRPr="0031664C" w:rsidDel="00D0044F">
        <w:rPr>
          <w:lang w:val="fr-FR"/>
        </w:rPr>
        <w:t xml:space="preserve"> </w:t>
      </w:r>
      <w:r w:rsidRPr="0031664C">
        <w:rPr>
          <w:lang w:val="fr-FR"/>
        </w:rPr>
        <w:t>(pa</w:t>
      </w:r>
      <w:r w:rsidRPr="0031664C" w:rsidR="0079376B">
        <w:rPr>
          <w:lang w:val="fr-FR"/>
        </w:rPr>
        <w:t>ragraphe 45 ci</w:t>
      </w:r>
      <w:r w:rsidRPr="0031664C" w:rsidR="0079376B">
        <w:rPr>
          <w:lang w:val="fr-FR"/>
        </w:rPr>
        <w:noBreakHyphen/>
        <w:t>dessus) ; c</w:t>
      </w:r>
      <w:r w:rsidRPr="0031664C">
        <w:rPr>
          <w:lang w:val="fr-FR"/>
        </w:rPr>
        <w:t>ependant, aucune pièce ou document concernant ladite procédure d</w:t>
      </w:r>
      <w:r w:rsidR="008E1067">
        <w:rPr>
          <w:lang w:val="fr-FR"/>
        </w:rPr>
        <w:t>’</w:t>
      </w:r>
      <w:r w:rsidRPr="0031664C">
        <w:rPr>
          <w:lang w:val="fr-FR"/>
        </w:rPr>
        <w:t>asile n</w:t>
      </w:r>
      <w:r w:rsidR="008E1067">
        <w:rPr>
          <w:lang w:val="fr-FR"/>
        </w:rPr>
        <w:t>’</w:t>
      </w:r>
      <w:r w:rsidRPr="0031664C">
        <w:rPr>
          <w:lang w:val="fr-FR"/>
        </w:rPr>
        <w:t>est joint à ces lettres ;</w:t>
      </w:r>
    </w:p>
    <w:p w:rsidRPr="0031664C" w:rsidR="00F04FE8" w:rsidP="001C34D3" w:rsidRDefault="00F04FE8">
      <w:pPr>
        <w:pStyle w:val="ECHRPara"/>
        <w:rPr>
          <w:lang w:val="fr-FR"/>
        </w:rPr>
      </w:pPr>
      <w:r w:rsidRPr="0031664C">
        <w:rPr>
          <w:i/>
          <w:lang w:val="fr-FR"/>
        </w:rPr>
        <w:t>ii.</w:t>
      </w:r>
      <w:r w:rsidRPr="0031664C" w:rsidR="000272F3">
        <w:rPr>
          <w:i/>
          <w:lang w:val="fr-FR"/>
        </w:rPr>
        <w:t>  </w:t>
      </w:r>
      <w:r w:rsidRPr="0031664C">
        <w:rPr>
          <w:lang w:val="fr-FR"/>
        </w:rPr>
        <w:t>pour ce qui est de M. Alireza Ekhlasi</w:t>
      </w:r>
      <w:r>
        <w:rPr>
          <w:rStyle w:val="FootnoteReference"/>
        </w:rPr>
        <w:footnoteReference w:id="91"/>
      </w:r>
      <w:r w:rsidRPr="0031664C">
        <w:rPr>
          <w:lang w:val="fr-FR"/>
        </w:rPr>
        <w:t>, les lettres du 13 avril 2011 et du 30 janvier 2012 réaffirment qu</w:t>
      </w:r>
      <w:r w:rsidR="008E1067">
        <w:rPr>
          <w:lang w:val="fr-FR"/>
        </w:rPr>
        <w:t>’</w:t>
      </w:r>
      <w:r w:rsidRPr="0031664C">
        <w:rPr>
          <w:lang w:val="fr-FR"/>
        </w:rPr>
        <w:t>il se trouverait en Autriche, où il aurait contesté le rejet de sa demande d</w:t>
      </w:r>
      <w:r w:rsidR="008E1067">
        <w:rPr>
          <w:lang w:val="fr-FR"/>
        </w:rPr>
        <w:t>’</w:t>
      </w:r>
      <w:r w:rsidRPr="0031664C">
        <w:rPr>
          <w:lang w:val="fr-FR"/>
        </w:rPr>
        <w:t>asile (paragraphes 39 et 45 ci</w:t>
      </w:r>
      <w:r w:rsidRPr="0031664C">
        <w:rPr>
          <w:lang w:val="fr-FR"/>
        </w:rPr>
        <w:noBreakHyphen/>
        <w:t>dessus)</w:t>
      </w:r>
      <w:r w:rsidRPr="0031664C" w:rsidR="007525C7">
        <w:rPr>
          <w:lang w:val="fr-FR"/>
        </w:rPr>
        <w:t> ;</w:t>
      </w:r>
      <w:r w:rsidRPr="0031664C">
        <w:rPr>
          <w:lang w:val="fr-FR"/>
        </w:rPr>
        <w:t xml:space="preserve"> </w:t>
      </w:r>
      <w:r w:rsidRPr="0031664C" w:rsidR="007525C7">
        <w:rPr>
          <w:lang w:val="fr-FR"/>
        </w:rPr>
        <w:t>c</w:t>
      </w:r>
      <w:r w:rsidRPr="0031664C">
        <w:rPr>
          <w:lang w:val="fr-FR"/>
        </w:rPr>
        <w:t>ependant, aucune pièce ou document concernant cette procédure d</w:t>
      </w:r>
      <w:r w:rsidR="008E1067">
        <w:rPr>
          <w:lang w:val="fr-FR"/>
        </w:rPr>
        <w:t>’</w:t>
      </w:r>
      <w:r w:rsidRPr="0031664C">
        <w:rPr>
          <w:lang w:val="fr-FR"/>
        </w:rPr>
        <w:t>asile n</w:t>
      </w:r>
      <w:r w:rsidR="008E1067">
        <w:rPr>
          <w:lang w:val="fr-FR"/>
        </w:rPr>
        <w:t>’</w:t>
      </w:r>
      <w:r w:rsidRPr="0031664C">
        <w:rPr>
          <w:lang w:val="fr-FR"/>
        </w:rPr>
        <w:t>est joint à ces deux courriers ;</w:t>
      </w:r>
    </w:p>
    <w:p w:rsidRPr="0031664C" w:rsidR="00D46FA0" w:rsidP="001C34D3" w:rsidRDefault="00F04FE8">
      <w:pPr>
        <w:pStyle w:val="ECHRPara"/>
        <w:rPr>
          <w:color w:val="000000"/>
          <w:lang w:val="fr-FR"/>
        </w:rPr>
      </w:pPr>
      <w:r w:rsidRPr="0031664C">
        <w:rPr>
          <w:i/>
          <w:lang w:val="fr-FR"/>
        </w:rPr>
        <w:t>iii.</w:t>
      </w:r>
      <w:r w:rsidRPr="0031664C" w:rsidR="000272F3">
        <w:rPr>
          <w:lang w:val="fr-FR"/>
        </w:rPr>
        <w:t>  </w:t>
      </w:r>
      <w:r w:rsidRPr="0031664C">
        <w:rPr>
          <w:lang w:val="fr-FR"/>
        </w:rPr>
        <w:t>pour ce qui est de M. Mustafa Said Mustafa</w:t>
      </w:r>
      <w:r>
        <w:rPr>
          <w:rStyle w:val="FootnoteReference"/>
        </w:rPr>
        <w:footnoteReference w:id="92"/>
      </w:r>
      <w:r w:rsidRPr="0031664C">
        <w:rPr>
          <w:lang w:val="fr-FR"/>
        </w:rPr>
        <w:t>, le dernier contact qu</w:t>
      </w:r>
      <w:r w:rsidR="008E1067">
        <w:rPr>
          <w:lang w:val="fr-FR"/>
        </w:rPr>
        <w:t>’</w:t>
      </w:r>
      <w:r w:rsidRPr="0031664C">
        <w:rPr>
          <w:lang w:val="fr-FR"/>
        </w:rPr>
        <w:t>il aurait entretenu, au moins indirectement, avec sa représentante serait constitué par une lettre prétendument envoyée d</w:t>
      </w:r>
      <w:r w:rsidR="008E1067">
        <w:rPr>
          <w:lang w:val="fr-FR"/>
        </w:rPr>
        <w:t>’</w:t>
      </w:r>
      <w:r w:rsidRPr="0031664C">
        <w:rPr>
          <w:lang w:val="fr-FR"/>
        </w:rPr>
        <w:t>Iran à M. </w:t>
      </w:r>
      <w:r w:rsidRPr="0031664C">
        <w:rPr>
          <w:color w:val="000000"/>
          <w:lang w:val="fr-FR"/>
        </w:rPr>
        <w:t>Ahang (</w:t>
      </w:r>
      <w:r w:rsidRPr="0031664C">
        <w:rPr>
          <w:lang w:val="fr-FR"/>
        </w:rPr>
        <w:t>le correspondant de M</w:t>
      </w:r>
      <w:r w:rsidRPr="0031664C">
        <w:rPr>
          <w:vertAlign w:val="superscript"/>
          <w:lang w:val="fr-FR"/>
        </w:rPr>
        <w:t>e</w:t>
      </w:r>
      <w:r w:rsidRPr="0031664C">
        <w:rPr>
          <w:lang w:val="fr-FR"/>
        </w:rPr>
        <w:t> Ballerini)</w:t>
      </w:r>
      <w:r w:rsidRPr="0031664C">
        <w:rPr>
          <w:color w:val="000000"/>
          <w:lang w:val="fr-FR"/>
        </w:rPr>
        <w:t xml:space="preserve"> en décembre 2009, soit dix mois après l</w:t>
      </w:r>
      <w:r w:rsidR="008E1067">
        <w:rPr>
          <w:color w:val="000000"/>
          <w:lang w:val="fr-FR"/>
        </w:rPr>
        <w:t>’</w:t>
      </w:r>
      <w:r w:rsidRPr="0031664C">
        <w:rPr>
          <w:color w:val="000000"/>
          <w:lang w:val="fr-FR"/>
        </w:rPr>
        <w:t>introduction de la requê</w:t>
      </w:r>
      <w:r w:rsidRPr="0031664C" w:rsidR="0079376B">
        <w:rPr>
          <w:color w:val="000000"/>
          <w:lang w:val="fr-FR"/>
        </w:rPr>
        <w:t>te (paragraphe 39 ci</w:t>
      </w:r>
      <w:r w:rsidRPr="0031664C" w:rsidR="0079376B">
        <w:rPr>
          <w:color w:val="000000"/>
          <w:lang w:val="fr-FR"/>
        </w:rPr>
        <w:noBreakHyphen/>
        <w:t>dessus) ; c</w:t>
      </w:r>
      <w:r w:rsidRPr="0031664C">
        <w:rPr>
          <w:color w:val="000000"/>
          <w:lang w:val="fr-FR"/>
        </w:rPr>
        <w:t>ependant, aucun cachet postal ou numéro de télécopie ne confirme la proven</w:t>
      </w:r>
      <w:r w:rsidRPr="0031664C" w:rsidR="0079376B">
        <w:rPr>
          <w:color w:val="000000"/>
          <w:lang w:val="fr-FR"/>
        </w:rPr>
        <w:t>ance et la date de cette lettre ; a</w:t>
      </w:r>
      <w:r w:rsidRPr="0031664C">
        <w:rPr>
          <w:color w:val="000000"/>
          <w:lang w:val="fr-FR"/>
        </w:rPr>
        <w:t>ucune prise de contact ou manifestation ultérieure d</w:t>
      </w:r>
      <w:r w:rsidR="008E1067">
        <w:rPr>
          <w:color w:val="000000"/>
          <w:lang w:val="fr-FR"/>
        </w:rPr>
        <w:t>’</w:t>
      </w:r>
      <w:r w:rsidRPr="0031664C">
        <w:rPr>
          <w:color w:val="000000"/>
          <w:lang w:val="fr-FR"/>
        </w:rPr>
        <w:t>intérêt pour la requête n</w:t>
      </w:r>
      <w:r w:rsidR="008E1067">
        <w:rPr>
          <w:color w:val="000000"/>
          <w:lang w:val="fr-FR"/>
        </w:rPr>
        <w:t>’</w:t>
      </w:r>
      <w:r w:rsidRPr="0031664C">
        <w:rPr>
          <w:color w:val="000000"/>
          <w:lang w:val="fr-FR"/>
        </w:rPr>
        <w:t>a été signalée depuis lors ;</w:t>
      </w:r>
    </w:p>
    <w:p w:rsidRPr="0031664C" w:rsidR="00F04FE8" w:rsidP="001C34D3" w:rsidRDefault="00F04FE8">
      <w:pPr>
        <w:pStyle w:val="ECHRPara"/>
        <w:rPr>
          <w:lang w:val="fr-FR"/>
        </w:rPr>
      </w:pPr>
      <w:r w:rsidRPr="0031664C">
        <w:rPr>
          <w:i/>
          <w:lang w:val="fr-FR"/>
        </w:rPr>
        <w:t>iv.</w:t>
      </w:r>
      <w:r w:rsidRPr="0031664C" w:rsidR="000272F3">
        <w:rPr>
          <w:i/>
          <w:lang w:val="fr-FR"/>
        </w:rPr>
        <w:t>  </w:t>
      </w:r>
      <w:r w:rsidRPr="0031664C">
        <w:rPr>
          <w:lang w:val="fr-FR"/>
        </w:rPr>
        <w:t>pour ce qui est de M. Alidad Rahimi</w:t>
      </w:r>
      <w:r>
        <w:rPr>
          <w:rStyle w:val="FootnoteReference"/>
        </w:rPr>
        <w:footnoteReference w:id="93"/>
      </w:r>
      <w:r w:rsidRPr="0031664C">
        <w:rPr>
          <w:lang w:val="fr-FR"/>
        </w:rPr>
        <w:t>, alors qu</w:t>
      </w:r>
      <w:r w:rsidR="008E1067">
        <w:rPr>
          <w:lang w:val="fr-FR"/>
        </w:rPr>
        <w:t>’</w:t>
      </w:r>
      <w:r w:rsidRPr="0031664C">
        <w:rPr>
          <w:lang w:val="fr-FR" w:eastAsia="en-GB"/>
        </w:rPr>
        <w:t>en juin 2009 M</w:t>
      </w:r>
      <w:r w:rsidRPr="0031664C">
        <w:rPr>
          <w:vertAlign w:val="superscript"/>
          <w:lang w:val="fr-FR" w:eastAsia="en-GB"/>
        </w:rPr>
        <w:t>e </w:t>
      </w:r>
      <w:r w:rsidRPr="0031664C">
        <w:rPr>
          <w:lang w:val="fr-FR" w:eastAsia="en-GB"/>
        </w:rPr>
        <w:t>Ballerini précisait que son client se trouvait dans le camp de Patras et risquait d</w:t>
      </w:r>
      <w:r w:rsidR="008E1067">
        <w:rPr>
          <w:lang w:val="fr-FR" w:eastAsia="en-GB"/>
        </w:rPr>
        <w:t>’</w:t>
      </w:r>
      <w:r w:rsidRPr="0031664C">
        <w:rPr>
          <w:lang w:val="fr-FR" w:eastAsia="en-GB"/>
        </w:rPr>
        <w:t>être refoulé vers l</w:t>
      </w:r>
      <w:r w:rsidR="008E1067">
        <w:rPr>
          <w:lang w:val="fr-FR" w:eastAsia="en-GB"/>
        </w:rPr>
        <w:t>’</w:t>
      </w:r>
      <w:r w:rsidRPr="0031664C">
        <w:rPr>
          <w:lang w:val="fr-FR" w:eastAsia="en-GB"/>
        </w:rPr>
        <w:t>Afghanistan par les autorités grecques (paragraphe 16 ci</w:t>
      </w:r>
      <w:r w:rsidRPr="0031664C">
        <w:rPr>
          <w:lang w:val="fr-FR" w:eastAsia="en-GB"/>
        </w:rPr>
        <w:noBreakHyphen/>
        <w:t>dessus), dans sa lettre du 27 août 2010 elle indiquait la Norvège comme pays de séjour, un numéro de téléphone portable (paragraphe 35 ci</w:t>
      </w:r>
      <w:r w:rsidRPr="0031664C">
        <w:rPr>
          <w:lang w:val="fr-FR" w:eastAsia="en-GB"/>
        </w:rPr>
        <w:noBreakHyphen/>
        <w:t xml:space="preserve">dessus) ; le 11 avril 2011, elle </w:t>
      </w:r>
      <w:r w:rsidRPr="0031664C">
        <w:rPr>
          <w:lang w:val="fr-FR"/>
        </w:rPr>
        <w:t>affirmait, néanmoins, avoir perdu tout contact avec lui, exception faite de la référence à un profil « Facebook » qui pouvait sembler « appartenir » au requérant (paragraphe 39 ci-dessus) ; le 30 janvier 2012, enfin, elle indiquait de nouveau le pays de séjour et le numéro de téléphone portable du requ</w:t>
      </w:r>
      <w:r w:rsidRPr="0031664C" w:rsidR="000272F3">
        <w:rPr>
          <w:lang w:val="fr-FR"/>
        </w:rPr>
        <w:t>érant (paragraphe </w:t>
      </w:r>
      <w:r w:rsidRPr="0031664C" w:rsidR="000A6D25">
        <w:rPr>
          <w:lang w:val="fr-FR"/>
        </w:rPr>
        <w:t>45 ci </w:t>
      </w:r>
      <w:r w:rsidRPr="0031664C" w:rsidR="000A6D25">
        <w:rPr>
          <w:lang w:val="fr-FR"/>
        </w:rPr>
        <w:noBreakHyphen/>
        <w:t> </w:t>
      </w:r>
      <w:r w:rsidRPr="0031664C" w:rsidR="0079376B">
        <w:rPr>
          <w:lang w:val="fr-FR"/>
        </w:rPr>
        <w:t>dessus) ;</w:t>
      </w:r>
      <w:r w:rsidRPr="0031664C">
        <w:rPr>
          <w:lang w:val="fr-FR"/>
        </w:rPr>
        <w:t xml:space="preserve"> </w:t>
      </w:r>
      <w:r w:rsidRPr="0031664C" w:rsidR="0079376B">
        <w:rPr>
          <w:lang w:val="fr-FR"/>
        </w:rPr>
        <w:t>a</w:t>
      </w:r>
      <w:r w:rsidRPr="0031664C">
        <w:rPr>
          <w:lang w:val="fr-FR"/>
        </w:rPr>
        <w:t>ucune information ni aucun éclaircissement n</w:t>
      </w:r>
      <w:r w:rsidR="008E1067">
        <w:rPr>
          <w:lang w:val="fr-FR"/>
        </w:rPr>
        <w:t>’</w:t>
      </w:r>
      <w:r w:rsidRPr="0031664C">
        <w:rPr>
          <w:lang w:val="fr-FR"/>
        </w:rPr>
        <w:t>ont été donnés pour expliquer quand et comment le requérant se serait rendu en Norvège ou bien comment sa représentante aurait réussi à reprendre contact avec lui ;</w:t>
      </w:r>
    </w:p>
    <w:p w:rsidRPr="0031664C" w:rsidR="00F04FE8" w:rsidP="001C34D3" w:rsidRDefault="00F04FE8">
      <w:pPr>
        <w:pStyle w:val="ECHRPara"/>
        <w:rPr>
          <w:lang w:val="fr-FR"/>
        </w:rPr>
      </w:pPr>
      <w:r w:rsidRPr="0031664C">
        <w:rPr>
          <w:i/>
          <w:lang w:val="fr-FR"/>
        </w:rPr>
        <w:t>v.</w:t>
      </w:r>
      <w:r w:rsidRPr="0031664C" w:rsidR="000272F3">
        <w:rPr>
          <w:lang w:val="fr-FR"/>
        </w:rPr>
        <w:t>  </w:t>
      </w:r>
      <w:r w:rsidRPr="0031664C">
        <w:rPr>
          <w:lang w:val="fr-FR"/>
        </w:rPr>
        <w:t>pour ce qui est de M. Nawid Kabiri</w:t>
      </w:r>
      <w:r>
        <w:rPr>
          <w:rStyle w:val="FootnoteReference"/>
        </w:rPr>
        <w:footnoteReference w:id="94"/>
      </w:r>
      <w:r w:rsidRPr="0031664C">
        <w:rPr>
          <w:lang w:val="fr-FR"/>
        </w:rPr>
        <w:t>, rien dans le dossier n</w:t>
      </w:r>
      <w:r w:rsidR="008E1067">
        <w:rPr>
          <w:lang w:val="fr-FR"/>
        </w:rPr>
        <w:t>’</w:t>
      </w:r>
      <w:r w:rsidRPr="0031664C">
        <w:rPr>
          <w:lang w:val="fr-FR"/>
        </w:rPr>
        <w:t>explique comment il se serait rendu en France, et rien ne permet de savoir si et comment il aurait gardé le contact avec sa représentante ni s</w:t>
      </w:r>
      <w:r w:rsidR="008E1067">
        <w:rPr>
          <w:lang w:val="fr-FR"/>
        </w:rPr>
        <w:t>’</w:t>
      </w:r>
      <w:r w:rsidRPr="0031664C">
        <w:rPr>
          <w:lang w:val="fr-FR"/>
        </w:rPr>
        <w:t>il se trouvait effectivement à l</w:t>
      </w:r>
      <w:r w:rsidR="008E1067">
        <w:rPr>
          <w:lang w:val="fr-FR"/>
        </w:rPr>
        <w:t>’</w:t>
      </w:r>
      <w:r w:rsidRPr="0031664C">
        <w:rPr>
          <w:lang w:val="fr-FR"/>
        </w:rPr>
        <w:t>adresse indiquée (paragraphes 39 et 45 ci</w:t>
      </w:r>
      <w:r w:rsidRPr="0031664C">
        <w:rPr>
          <w:lang w:val="fr-FR"/>
        </w:rPr>
        <w:noBreakHyphen/>
        <w:t>dessus) ;</w:t>
      </w:r>
    </w:p>
    <w:p w:rsidRPr="0031664C" w:rsidR="00F04FE8" w:rsidP="001C34D3" w:rsidRDefault="000272F3">
      <w:pPr>
        <w:pStyle w:val="ECHRPara"/>
        <w:rPr>
          <w:lang w:val="fr-FR"/>
        </w:rPr>
      </w:pPr>
      <w:r w:rsidRPr="0031664C">
        <w:rPr>
          <w:i/>
          <w:lang w:val="fr-FR"/>
        </w:rPr>
        <w:t>vi.  </w:t>
      </w:r>
      <w:r w:rsidRPr="0031664C" w:rsidR="00F04FE8">
        <w:rPr>
          <w:lang w:val="fr-FR"/>
        </w:rPr>
        <w:t>pour ce qui est de M. Rahmat Wahidi</w:t>
      </w:r>
      <w:r w:rsidR="00F04FE8">
        <w:rPr>
          <w:rStyle w:val="FootnoteReference"/>
        </w:rPr>
        <w:footnoteReference w:id="95"/>
      </w:r>
      <w:r w:rsidRPr="0031664C" w:rsidR="00F04FE8">
        <w:rPr>
          <w:lang w:val="fr-FR"/>
        </w:rPr>
        <w:t>, les lettres du 13 avril 2011 et du 30 janvier 2012 réaffirmaient qu</w:t>
      </w:r>
      <w:r w:rsidR="008E1067">
        <w:rPr>
          <w:lang w:val="fr-FR"/>
        </w:rPr>
        <w:t>’</w:t>
      </w:r>
      <w:r w:rsidRPr="0031664C" w:rsidR="00F04FE8">
        <w:rPr>
          <w:lang w:val="fr-FR"/>
        </w:rPr>
        <w:t>il se trouvait en Suisse au bénéfice d</w:t>
      </w:r>
      <w:r w:rsidR="008E1067">
        <w:rPr>
          <w:lang w:val="fr-FR"/>
        </w:rPr>
        <w:t>’</w:t>
      </w:r>
      <w:r w:rsidRPr="0031664C" w:rsidR="00F04FE8">
        <w:rPr>
          <w:lang w:val="fr-FR"/>
        </w:rPr>
        <w:t>un titre de séjour pour raisons humanitaires valable un an (</w:t>
      </w:r>
      <w:r w:rsidRPr="0031664C" w:rsidR="0079376B">
        <w:rPr>
          <w:lang w:val="fr-FR"/>
        </w:rPr>
        <w:t>paragraphes 39 et 45 ci</w:t>
      </w:r>
      <w:r w:rsidRPr="0031664C" w:rsidR="0079376B">
        <w:rPr>
          <w:lang w:val="fr-FR"/>
        </w:rPr>
        <w:noBreakHyphen/>
        <w:t>dessus) ;</w:t>
      </w:r>
      <w:r w:rsidRPr="0031664C" w:rsidR="00F04FE8">
        <w:rPr>
          <w:lang w:val="fr-FR"/>
        </w:rPr>
        <w:t xml:space="preserve"> </w:t>
      </w:r>
      <w:r w:rsidRPr="0031664C" w:rsidR="0079376B">
        <w:rPr>
          <w:lang w:val="fr-FR"/>
        </w:rPr>
        <w:t>t</w:t>
      </w:r>
      <w:r w:rsidRPr="0031664C" w:rsidR="00F04FE8">
        <w:rPr>
          <w:lang w:val="fr-FR"/>
        </w:rPr>
        <w:t>outefois, ce document n</w:t>
      </w:r>
      <w:r w:rsidR="008E1067">
        <w:rPr>
          <w:lang w:val="fr-FR"/>
        </w:rPr>
        <w:t>’</w:t>
      </w:r>
      <w:r w:rsidRPr="0031664C" w:rsidR="00F04FE8">
        <w:rPr>
          <w:lang w:val="fr-FR"/>
        </w:rPr>
        <w:t>a jamais été soumis à la Cour ;</w:t>
      </w:r>
    </w:p>
    <w:p w:rsidRPr="0031664C" w:rsidR="0031664C" w:rsidP="001C34D3" w:rsidRDefault="000272F3">
      <w:pPr>
        <w:pStyle w:val="ECHRPara"/>
        <w:rPr>
          <w:lang w:val="fr-FR"/>
        </w:rPr>
      </w:pPr>
      <w:r w:rsidRPr="0031664C">
        <w:rPr>
          <w:i/>
          <w:lang w:val="fr-FR"/>
        </w:rPr>
        <w:t>vii.  </w:t>
      </w:r>
      <w:r w:rsidRPr="0031664C" w:rsidR="00F04FE8">
        <w:rPr>
          <w:lang w:val="fr-FR"/>
        </w:rPr>
        <w:t>pour ce qui est, enfin, de M. Faroz Ahmadi</w:t>
      </w:r>
      <w:r w:rsidR="00F04FE8">
        <w:rPr>
          <w:rStyle w:val="FootnoteReference"/>
        </w:rPr>
        <w:footnoteReference w:id="96"/>
      </w:r>
      <w:r w:rsidRPr="0031664C" w:rsidR="00F04FE8">
        <w:rPr>
          <w:lang w:val="fr-FR"/>
        </w:rPr>
        <w:t>, celui-ci aurait été en contact avec M. Ahang tout</w:t>
      </w:r>
      <w:r w:rsidRPr="0031664C" w:rsidR="0079376B">
        <w:rPr>
          <w:lang w:val="fr-FR"/>
        </w:rPr>
        <w:t xml:space="preserve"> au long de son séjour en Grèce ;</w:t>
      </w:r>
      <w:r w:rsidRPr="0031664C" w:rsidR="00F04FE8">
        <w:rPr>
          <w:lang w:val="fr-FR"/>
        </w:rPr>
        <w:t xml:space="preserve"> </w:t>
      </w:r>
      <w:r w:rsidRPr="0031664C" w:rsidR="0079376B">
        <w:rPr>
          <w:lang w:val="fr-FR"/>
        </w:rPr>
        <w:t>t</w:t>
      </w:r>
      <w:r w:rsidRPr="0031664C" w:rsidR="00F04FE8">
        <w:rPr>
          <w:lang w:val="fr-FR"/>
        </w:rPr>
        <w:t>outefois, il y a lieu de noter que la seule preuve de ces c</w:t>
      </w:r>
      <w:r w:rsidRPr="0031664C" w:rsidR="000A6D25">
        <w:rPr>
          <w:lang w:val="fr-FR"/>
        </w:rPr>
        <w:t>ontacts serait le courriel du 7 </w:t>
      </w:r>
      <w:r w:rsidRPr="0031664C" w:rsidR="00F04FE8">
        <w:rPr>
          <w:lang w:val="fr-FR"/>
        </w:rPr>
        <w:t>janvier 2010 (paragraphe 39 ci</w:t>
      </w:r>
      <w:r w:rsidRPr="0031664C" w:rsidR="00F04FE8">
        <w:rPr>
          <w:lang w:val="fr-FR"/>
        </w:rPr>
        <w:noBreakHyphen/>
        <w:t>dessus) dans lequel M. Ahang relate qu</w:t>
      </w:r>
      <w:r w:rsidR="008E1067">
        <w:rPr>
          <w:lang w:val="fr-FR"/>
        </w:rPr>
        <w:t>’</w:t>
      </w:r>
      <w:r w:rsidRPr="0031664C" w:rsidR="00F04FE8">
        <w:rPr>
          <w:lang w:val="fr-FR"/>
        </w:rPr>
        <w:t>il aurait rencontré le requérant, que celui-ci vivait en Grèce et que l</w:t>
      </w:r>
      <w:r w:rsidR="008E1067">
        <w:rPr>
          <w:lang w:val="fr-FR"/>
        </w:rPr>
        <w:t>’</w:t>
      </w:r>
      <w:r w:rsidRPr="0031664C" w:rsidR="00F04FE8">
        <w:rPr>
          <w:lang w:val="fr-FR"/>
        </w:rPr>
        <w:t>été précédent (2009) il aurait été détenu pendant trois mois au motif qu</w:t>
      </w:r>
      <w:r w:rsidR="008E1067">
        <w:rPr>
          <w:lang w:val="fr-FR"/>
        </w:rPr>
        <w:t>’</w:t>
      </w:r>
      <w:r w:rsidRPr="0031664C" w:rsidR="00F04FE8">
        <w:rPr>
          <w:lang w:val="fr-FR"/>
        </w:rPr>
        <w:t xml:space="preserve">il était dépourvu de </w:t>
      </w:r>
      <w:r w:rsidRPr="0031664C" w:rsidR="0079376B">
        <w:rPr>
          <w:lang w:val="fr-FR"/>
        </w:rPr>
        <w:t>documents et de titre de séjour ; cependant</w:t>
      </w:r>
      <w:r w:rsidRPr="0031664C" w:rsidR="00F04FE8">
        <w:rPr>
          <w:lang w:val="fr-FR"/>
        </w:rPr>
        <w:t>, le 2 juillet 2009, M</w:t>
      </w:r>
      <w:r w:rsidRPr="0031664C" w:rsidR="00F04FE8">
        <w:rPr>
          <w:vertAlign w:val="superscript"/>
          <w:lang w:val="fr-FR"/>
        </w:rPr>
        <w:t>e</w:t>
      </w:r>
      <w:r w:rsidRPr="0031664C" w:rsidR="00F04FE8">
        <w:rPr>
          <w:lang w:val="fr-FR"/>
        </w:rPr>
        <w:t> Ballerini avait indiqué que le requérant avait été expulsé vers la Turquie au mépris des mesures rendues par la Cour aux termes de l</w:t>
      </w:r>
      <w:r w:rsidR="008E1067">
        <w:rPr>
          <w:lang w:val="fr-FR"/>
        </w:rPr>
        <w:t>’</w:t>
      </w:r>
      <w:r w:rsidRPr="0031664C" w:rsidR="00F04FE8">
        <w:rPr>
          <w:lang w:val="fr-FR"/>
        </w:rPr>
        <w:t>article 39 du règl</w:t>
      </w:r>
      <w:r w:rsidRPr="0031664C" w:rsidR="0079376B">
        <w:rPr>
          <w:lang w:val="fr-FR"/>
        </w:rPr>
        <w:t>ement (paragraphe 18 ci</w:t>
      </w:r>
      <w:r w:rsidRPr="0031664C" w:rsidR="0079376B">
        <w:rPr>
          <w:lang w:val="fr-FR"/>
        </w:rPr>
        <w:noBreakHyphen/>
        <w:t>dessus) ;</w:t>
      </w:r>
      <w:r w:rsidRPr="0031664C" w:rsidR="00F04FE8">
        <w:rPr>
          <w:lang w:val="fr-FR"/>
        </w:rPr>
        <w:t xml:space="preserve"> </w:t>
      </w:r>
      <w:r w:rsidRPr="0031664C" w:rsidR="0079376B">
        <w:rPr>
          <w:lang w:val="fr-FR"/>
        </w:rPr>
        <w:t>a</w:t>
      </w:r>
      <w:r w:rsidRPr="0031664C" w:rsidR="00F04FE8">
        <w:rPr>
          <w:lang w:val="fr-FR"/>
        </w:rPr>
        <w:t>ucune information ni aucun éclaircissement n</w:t>
      </w:r>
      <w:r w:rsidR="008E1067">
        <w:rPr>
          <w:lang w:val="fr-FR"/>
        </w:rPr>
        <w:t>’</w:t>
      </w:r>
      <w:r w:rsidRPr="0031664C" w:rsidR="00F04FE8">
        <w:rPr>
          <w:lang w:val="fr-FR"/>
        </w:rPr>
        <w:t>ont été donnés pour e</w:t>
      </w:r>
      <w:r w:rsidRPr="0031664C" w:rsidR="0079376B">
        <w:rPr>
          <w:lang w:val="fr-FR"/>
        </w:rPr>
        <w:t>xpliquer ces contradictions ;</w:t>
      </w:r>
      <w:r w:rsidRPr="0031664C" w:rsidR="00F04FE8">
        <w:rPr>
          <w:lang w:val="fr-FR"/>
        </w:rPr>
        <w:t xml:space="preserve"> </w:t>
      </w:r>
      <w:r w:rsidRPr="0031664C" w:rsidR="0079376B">
        <w:rPr>
          <w:lang w:val="fr-FR"/>
        </w:rPr>
        <w:t>e</w:t>
      </w:r>
      <w:r w:rsidRPr="0031664C" w:rsidR="00F04FE8">
        <w:rPr>
          <w:lang w:val="fr-FR"/>
        </w:rPr>
        <w:t>n outre, la lettre du requérant soumise à la Cour le 13 avril 2011 (paragraphe 39 ci</w:t>
      </w:r>
      <w:r w:rsidRPr="0031664C" w:rsidR="00F04FE8">
        <w:rPr>
          <w:lang w:val="fr-FR"/>
        </w:rPr>
        <w:noBreakHyphen/>
        <w:t>dessus), dans laquelle il invoque l</w:t>
      </w:r>
      <w:r w:rsidR="008E1067">
        <w:rPr>
          <w:lang w:val="fr-FR"/>
        </w:rPr>
        <w:t>’</w:t>
      </w:r>
      <w:r w:rsidRPr="0031664C" w:rsidR="00F04FE8">
        <w:rPr>
          <w:lang w:val="fr-FR"/>
        </w:rPr>
        <w:t>aide de sa représentante, n</w:t>
      </w:r>
      <w:r w:rsidR="008E1067">
        <w:rPr>
          <w:lang w:val="fr-FR"/>
        </w:rPr>
        <w:t>’</w:t>
      </w:r>
      <w:r w:rsidRPr="0031664C" w:rsidR="00F04FE8">
        <w:rPr>
          <w:lang w:val="fr-FR"/>
        </w:rPr>
        <w:t>est pas datée et ne contient aucun élément permettant de déterminer sa provenance et son destinataire.</w:t>
      </w:r>
    </w:p>
    <w:p w:rsidRPr="00F04FE8" w:rsidR="00F04FE8" w:rsidP="00F04FE8" w:rsidRDefault="000F0AA0">
      <w:pPr>
        <w:pStyle w:val="ECHRHeading4"/>
        <w:rPr>
          <w:lang w:val="fr-FR"/>
        </w:rPr>
      </w:pPr>
      <w:r>
        <w:rPr>
          <w:lang w:val="fr-FR"/>
        </w:rPr>
        <w:t>d)  </w:t>
      </w:r>
      <w:r w:rsidRPr="00F04FE8" w:rsidR="00F04FE8">
        <w:rPr>
          <w:lang w:val="fr-FR"/>
        </w:rPr>
        <w:t>Quatrième groupe</w:t>
      </w:r>
    </w:p>
    <w:p w:rsidRPr="0031664C" w:rsidR="00D46FA0"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130</w:t>
      </w:r>
      <w:r>
        <w:fldChar w:fldCharType="end"/>
      </w:r>
      <w:r w:rsidRPr="0031664C">
        <w:rPr>
          <w:lang w:val="fr-FR"/>
        </w:rPr>
        <w:t>.  Enfin, pour quatre requérants, les pièces du dossier montrent que ceux-ci ont maintenu au moins indirectement des contacts réguliers avec leur représentante, ce qui démontre leur intérêt pour l</w:t>
      </w:r>
      <w:r w:rsidR="008E1067">
        <w:rPr>
          <w:lang w:val="fr-FR"/>
        </w:rPr>
        <w:t>’</w:t>
      </w:r>
      <w:r w:rsidRPr="0031664C">
        <w:rPr>
          <w:lang w:val="fr-FR"/>
        </w:rPr>
        <w:t>examen de la requête. En particulier :</w:t>
      </w:r>
    </w:p>
    <w:p w:rsidRPr="0031664C" w:rsidR="00D46FA0" w:rsidP="001C34D3" w:rsidRDefault="00F04FE8">
      <w:pPr>
        <w:pStyle w:val="ECHRPara"/>
        <w:rPr>
          <w:lang w:val="fr-FR"/>
        </w:rPr>
      </w:pPr>
      <w:r w:rsidRPr="0031664C">
        <w:rPr>
          <w:i/>
          <w:lang w:val="fr-FR"/>
        </w:rPr>
        <w:t>i.</w:t>
      </w:r>
      <w:r w:rsidRPr="0031664C" w:rsidR="000272F3">
        <w:rPr>
          <w:lang w:val="fr-FR"/>
        </w:rPr>
        <w:t>  </w:t>
      </w:r>
      <w:r w:rsidRPr="0031664C">
        <w:rPr>
          <w:lang w:val="fr-FR"/>
        </w:rPr>
        <w:t>M. Reza Karimi</w:t>
      </w:r>
      <w:r>
        <w:rPr>
          <w:rStyle w:val="FootnoteReference"/>
        </w:rPr>
        <w:footnoteReference w:id="97"/>
      </w:r>
      <w:r w:rsidRPr="0031664C">
        <w:rPr>
          <w:lang w:val="fr-FR"/>
        </w:rPr>
        <w:t xml:space="preserve"> a entretenu des contacts par l</w:t>
      </w:r>
      <w:r w:rsidR="008E1067">
        <w:rPr>
          <w:lang w:val="fr-FR"/>
        </w:rPr>
        <w:t>’</w:t>
      </w:r>
      <w:r w:rsidRPr="0031664C">
        <w:rPr>
          <w:lang w:val="fr-FR"/>
        </w:rPr>
        <w:t>intermédiaire des centres d</w:t>
      </w:r>
      <w:r w:rsidR="008E1067">
        <w:rPr>
          <w:lang w:val="fr-FR"/>
        </w:rPr>
        <w:t>’</w:t>
      </w:r>
      <w:r w:rsidRPr="0031664C">
        <w:rPr>
          <w:lang w:val="fr-FR"/>
        </w:rPr>
        <w:t>accueil et du CIR tout au long de ses déplacements entre l</w:t>
      </w:r>
      <w:r w:rsidR="008E1067">
        <w:rPr>
          <w:lang w:val="fr-FR"/>
        </w:rPr>
        <w:t>’</w:t>
      </w:r>
      <w:r w:rsidRPr="0031664C">
        <w:rPr>
          <w:lang w:val="fr-FR"/>
        </w:rPr>
        <w:t>Italie, la Norvège et l</w:t>
      </w:r>
      <w:r w:rsidR="008E1067">
        <w:rPr>
          <w:lang w:val="fr-FR"/>
        </w:rPr>
        <w:t>’</w:t>
      </w:r>
      <w:r w:rsidRPr="0031664C">
        <w:rPr>
          <w:lang w:val="fr-FR"/>
        </w:rPr>
        <w:t>Afghanistan (paragraphes 38, 39, 41 et 43 ci</w:t>
      </w:r>
      <w:r w:rsidRPr="0031664C">
        <w:rPr>
          <w:lang w:val="fr-FR"/>
        </w:rPr>
        <w:noBreakHyphen/>
        <w:t>dessus) ;</w:t>
      </w:r>
    </w:p>
    <w:p w:rsidRPr="0031664C" w:rsidR="00D46FA0" w:rsidP="001C34D3" w:rsidRDefault="00F04FE8">
      <w:pPr>
        <w:pStyle w:val="ECHRPara"/>
        <w:rPr>
          <w:lang w:val="fr-FR"/>
        </w:rPr>
      </w:pPr>
      <w:r w:rsidRPr="0031664C">
        <w:rPr>
          <w:i/>
          <w:lang w:val="fr-FR"/>
        </w:rPr>
        <w:t>ii.</w:t>
      </w:r>
      <w:r w:rsidRPr="0031664C" w:rsidR="000272F3">
        <w:rPr>
          <w:lang w:val="fr-FR"/>
        </w:rPr>
        <w:t>  </w:t>
      </w:r>
      <w:r w:rsidRPr="0031664C">
        <w:rPr>
          <w:lang w:val="fr-FR"/>
        </w:rPr>
        <w:t>M. Yasir Zaidi</w:t>
      </w:r>
      <w:r>
        <w:rPr>
          <w:rStyle w:val="FootnoteReference"/>
        </w:rPr>
        <w:footnoteReference w:id="98"/>
      </w:r>
      <w:r w:rsidRPr="0031664C">
        <w:rPr>
          <w:lang w:val="fr-FR"/>
        </w:rPr>
        <w:t xml:space="preserve"> s</w:t>
      </w:r>
      <w:r w:rsidR="008E1067">
        <w:rPr>
          <w:lang w:val="fr-FR"/>
        </w:rPr>
        <w:t>’</w:t>
      </w:r>
      <w:r w:rsidRPr="0031664C">
        <w:rPr>
          <w:lang w:val="fr-FR"/>
        </w:rPr>
        <w:t>est adressé plusieurs fois à M</w:t>
      </w:r>
      <w:r w:rsidRPr="0031664C">
        <w:rPr>
          <w:vertAlign w:val="superscript"/>
          <w:lang w:val="fr-FR"/>
        </w:rPr>
        <w:t>e</w:t>
      </w:r>
      <w:r w:rsidRPr="0031664C">
        <w:rPr>
          <w:lang w:val="fr-FR"/>
        </w:rPr>
        <w:t> Ballerini par l</w:t>
      </w:r>
      <w:r w:rsidR="008E1067">
        <w:rPr>
          <w:lang w:val="fr-FR"/>
        </w:rPr>
        <w:t>’</w:t>
      </w:r>
      <w:r w:rsidRPr="0031664C">
        <w:rPr>
          <w:lang w:val="fr-FR"/>
        </w:rPr>
        <w:t>intermédiaire de M</w:t>
      </w:r>
      <w:r w:rsidRPr="0031664C">
        <w:rPr>
          <w:vertAlign w:val="superscript"/>
          <w:lang w:val="fr-FR"/>
        </w:rPr>
        <w:t>me</w:t>
      </w:r>
      <w:r w:rsidRPr="0031664C">
        <w:rPr>
          <w:lang w:val="fr-FR"/>
        </w:rPr>
        <w:t> Sciurba, manifestant clairement son intérêt pour l</w:t>
      </w:r>
      <w:r w:rsidR="008E1067">
        <w:rPr>
          <w:lang w:val="fr-FR"/>
        </w:rPr>
        <w:t>’</w:t>
      </w:r>
      <w:r w:rsidRPr="0031664C">
        <w:rPr>
          <w:lang w:val="fr-FR"/>
        </w:rPr>
        <w:t>examen de sa requête par la Cour (paragraphes 42 et 45 ci</w:t>
      </w:r>
      <w:r w:rsidRPr="0031664C">
        <w:rPr>
          <w:lang w:val="fr-FR"/>
        </w:rPr>
        <w:noBreakHyphen/>
        <w:t>dessus) ;</w:t>
      </w:r>
    </w:p>
    <w:p w:rsidRPr="0031664C" w:rsidR="00F04FE8" w:rsidP="001C34D3" w:rsidRDefault="00F04FE8">
      <w:pPr>
        <w:pStyle w:val="ECHRPara"/>
        <w:rPr>
          <w:lang w:val="fr-FR"/>
        </w:rPr>
      </w:pPr>
      <w:r w:rsidRPr="0031664C">
        <w:rPr>
          <w:i/>
          <w:lang w:val="fr-FR"/>
        </w:rPr>
        <w:t>iii.</w:t>
      </w:r>
      <w:r w:rsidRPr="0031664C" w:rsidR="000272F3">
        <w:rPr>
          <w:lang w:val="fr-FR"/>
        </w:rPr>
        <w:t>  </w:t>
      </w:r>
      <w:r w:rsidRPr="0031664C">
        <w:rPr>
          <w:lang w:val="fr-FR"/>
        </w:rPr>
        <w:t>M. Mozamil Azimi</w:t>
      </w:r>
      <w:r>
        <w:rPr>
          <w:rStyle w:val="FootnoteReference"/>
        </w:rPr>
        <w:footnoteReference w:id="99"/>
      </w:r>
      <w:r w:rsidRPr="0031664C">
        <w:rPr>
          <w:lang w:val="fr-FR"/>
        </w:rPr>
        <w:t xml:space="preserve"> s</w:t>
      </w:r>
      <w:r w:rsidR="008E1067">
        <w:rPr>
          <w:lang w:val="fr-FR"/>
        </w:rPr>
        <w:t>’</w:t>
      </w:r>
      <w:r w:rsidRPr="0031664C">
        <w:rPr>
          <w:lang w:val="fr-FR"/>
        </w:rPr>
        <w:t>est adressé à la Cour, d</w:t>
      </w:r>
      <w:r w:rsidR="008E1067">
        <w:rPr>
          <w:lang w:val="fr-FR"/>
        </w:rPr>
        <w:t>’</w:t>
      </w:r>
      <w:r w:rsidRPr="0031664C">
        <w:rPr>
          <w:lang w:val="fr-FR"/>
        </w:rPr>
        <w:t>abord directement puis par l</w:t>
      </w:r>
      <w:r w:rsidR="008E1067">
        <w:rPr>
          <w:lang w:val="fr-FR"/>
        </w:rPr>
        <w:t>’</w:t>
      </w:r>
      <w:r w:rsidRPr="0031664C">
        <w:rPr>
          <w:lang w:val="fr-FR"/>
        </w:rPr>
        <w:t>intermédiaire de M</w:t>
      </w:r>
      <w:r w:rsidRPr="0031664C">
        <w:rPr>
          <w:vertAlign w:val="superscript"/>
          <w:lang w:val="fr-FR"/>
        </w:rPr>
        <w:t>e</w:t>
      </w:r>
      <w:r w:rsidRPr="0031664C">
        <w:rPr>
          <w:lang w:val="fr-FR"/>
        </w:rPr>
        <w:t> Ballerini, pour obtenir des informations concernant sa requête (paragraphe 36, 37 et 39 ci</w:t>
      </w:r>
      <w:r w:rsidRPr="0031664C">
        <w:rPr>
          <w:lang w:val="fr-FR"/>
        </w:rPr>
        <w:noBreakHyphen/>
        <w:t>dessus) ;</w:t>
      </w:r>
    </w:p>
    <w:p w:rsidRPr="0031664C" w:rsidR="00F04FE8" w:rsidP="001C34D3" w:rsidRDefault="00F04FE8">
      <w:pPr>
        <w:pStyle w:val="ECHRPara"/>
        <w:rPr>
          <w:lang w:val="fr-FR"/>
        </w:rPr>
      </w:pPr>
      <w:r w:rsidRPr="0031664C">
        <w:rPr>
          <w:i/>
          <w:lang w:val="fr-FR"/>
        </w:rPr>
        <w:t>iv.</w:t>
      </w:r>
      <w:r w:rsidRPr="0031664C" w:rsidR="000272F3">
        <w:rPr>
          <w:lang w:val="fr-FR"/>
        </w:rPr>
        <w:t>  </w:t>
      </w:r>
      <w:r w:rsidRPr="0031664C">
        <w:rPr>
          <w:lang w:val="fr-FR"/>
        </w:rPr>
        <w:t>M. Najeeb Heideri (alias Nagib Haidari)</w:t>
      </w:r>
      <w:r>
        <w:rPr>
          <w:rStyle w:val="FootnoteReference"/>
        </w:rPr>
        <w:footnoteReference w:id="100"/>
      </w:r>
      <w:r w:rsidRPr="0031664C">
        <w:rPr>
          <w:lang w:val="fr-FR"/>
        </w:rPr>
        <w:t xml:space="preserve"> a été représenté par M</w:t>
      </w:r>
      <w:r w:rsidRPr="0031664C">
        <w:rPr>
          <w:vertAlign w:val="superscript"/>
          <w:lang w:val="fr-FR"/>
        </w:rPr>
        <w:t>e</w:t>
      </w:r>
      <w:r w:rsidRPr="0031664C">
        <w:rPr>
          <w:lang w:val="fr-FR"/>
        </w:rPr>
        <w:t> Ballerini tout au long de la procédure d</w:t>
      </w:r>
      <w:r w:rsidR="008E1067">
        <w:rPr>
          <w:lang w:val="fr-FR"/>
        </w:rPr>
        <w:t>’</w:t>
      </w:r>
      <w:r w:rsidRPr="0031664C">
        <w:rPr>
          <w:lang w:val="fr-FR"/>
        </w:rPr>
        <w:t>asile en Italie, qui s</w:t>
      </w:r>
      <w:r w:rsidR="008E1067">
        <w:rPr>
          <w:lang w:val="fr-FR"/>
        </w:rPr>
        <w:t>’</w:t>
      </w:r>
      <w:r w:rsidRPr="0031664C">
        <w:rPr>
          <w:lang w:val="fr-FR"/>
        </w:rPr>
        <w:t>est achevée en 2013 (paragraphes 34, 39, 45 et 47 ci</w:t>
      </w:r>
      <w:r w:rsidRPr="0031664C">
        <w:rPr>
          <w:lang w:val="fr-FR"/>
        </w:rPr>
        <w:noBreakHyphen/>
        <w:t>dessus).</w:t>
      </w:r>
    </w:p>
    <w:p w:rsidR="00D46FA0" w:rsidP="00F04FE8" w:rsidRDefault="00C46D4A">
      <w:pPr>
        <w:pStyle w:val="ECHRHeading4"/>
        <w:rPr>
          <w:lang w:val="fr-FR"/>
        </w:rPr>
      </w:pPr>
      <w:r>
        <w:rPr>
          <w:lang w:val="fr-FR"/>
        </w:rPr>
        <w:t>e)  </w:t>
      </w:r>
      <w:r w:rsidRPr="00F04FE8" w:rsidR="00F04FE8">
        <w:rPr>
          <w:lang w:val="fr-FR"/>
        </w:rPr>
        <w:t>Conclusion</w:t>
      </w:r>
    </w:p>
    <w:p w:rsidRPr="0031664C" w:rsidR="00D46FA0"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131</w:t>
      </w:r>
      <w:r>
        <w:fldChar w:fldCharType="end"/>
      </w:r>
      <w:r w:rsidRPr="0031664C">
        <w:rPr>
          <w:lang w:val="fr-FR"/>
        </w:rPr>
        <w:t>.  La Cour ne saurait certes ignorer que les conditions généralement précaires des demandeurs d</w:t>
      </w:r>
      <w:r w:rsidR="008E1067">
        <w:rPr>
          <w:lang w:val="fr-FR"/>
        </w:rPr>
        <w:t>’</w:t>
      </w:r>
      <w:r w:rsidRPr="0031664C">
        <w:rPr>
          <w:lang w:val="fr-FR"/>
        </w:rPr>
        <w:t>asile ainsi que les événements s</w:t>
      </w:r>
      <w:r w:rsidR="008E1067">
        <w:rPr>
          <w:lang w:val="fr-FR"/>
        </w:rPr>
        <w:t>’</w:t>
      </w:r>
      <w:r w:rsidRPr="0031664C">
        <w:rPr>
          <w:lang w:val="fr-FR"/>
        </w:rPr>
        <w:t>étant produits en Grèce et relatés par M</w:t>
      </w:r>
      <w:r w:rsidRPr="0031664C">
        <w:rPr>
          <w:vertAlign w:val="superscript"/>
          <w:lang w:val="fr-FR"/>
        </w:rPr>
        <w:t>e </w:t>
      </w:r>
      <w:r w:rsidRPr="0031664C">
        <w:rPr>
          <w:lang w:val="fr-FR"/>
        </w:rPr>
        <w:t>Ballerini peuvent avoir empêché temporairement les communications entre elle et les requérants ; sa lettre du 19 juin 2009 (paragraphe 16 ci</w:t>
      </w:r>
      <w:r w:rsidRPr="0031664C">
        <w:rPr>
          <w:lang w:val="fr-FR"/>
        </w:rPr>
        <w:noBreakHyphen/>
        <w:t>dessus), par exemple, peut s</w:t>
      </w:r>
      <w:r w:rsidR="008E1067">
        <w:rPr>
          <w:lang w:val="fr-FR"/>
        </w:rPr>
        <w:t>’</w:t>
      </w:r>
      <w:r w:rsidRPr="0031664C">
        <w:rPr>
          <w:lang w:val="fr-FR"/>
        </w:rPr>
        <w:t>expliquer à la lumière de ces considérations. De même, la Cour peut accepter, compte tenu des circonstances particulières de l</w:t>
      </w:r>
      <w:r w:rsidR="008E1067">
        <w:rPr>
          <w:lang w:val="fr-FR"/>
        </w:rPr>
        <w:t>’</w:t>
      </w:r>
      <w:r w:rsidRPr="0031664C">
        <w:rPr>
          <w:lang w:val="fr-FR"/>
        </w:rPr>
        <w:t>affaire, que les contacts entre les requérants et leur représentante aient eu lieu par l</w:t>
      </w:r>
      <w:r w:rsidR="008E1067">
        <w:rPr>
          <w:lang w:val="fr-FR"/>
        </w:rPr>
        <w:t>’</w:t>
      </w:r>
      <w:r w:rsidRPr="0031664C">
        <w:rPr>
          <w:lang w:val="fr-FR"/>
        </w:rPr>
        <w:t>intermédiaire de tiers.</w:t>
      </w:r>
    </w:p>
    <w:p w:rsidRPr="0031664C" w:rsidR="00D46FA0"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132</w:t>
      </w:r>
      <w:r>
        <w:fldChar w:fldCharType="end"/>
      </w:r>
      <w:r w:rsidRPr="0031664C">
        <w:rPr>
          <w:lang w:val="fr-FR"/>
        </w:rPr>
        <w:t>.  Il n</w:t>
      </w:r>
      <w:r w:rsidR="008E1067">
        <w:rPr>
          <w:lang w:val="fr-FR"/>
        </w:rPr>
        <w:t>’</w:t>
      </w:r>
      <w:r w:rsidRPr="0031664C">
        <w:rPr>
          <w:lang w:val="fr-FR"/>
        </w:rPr>
        <w:t>en reste pas moins, en ce qui concerne les deux premiers groupes de requérants, qu</w:t>
      </w:r>
      <w:r w:rsidR="008E1067">
        <w:rPr>
          <w:lang w:val="fr-FR"/>
        </w:rPr>
        <w:t>’</w:t>
      </w:r>
      <w:r w:rsidRPr="0031664C">
        <w:rPr>
          <w:lang w:val="fr-FR"/>
        </w:rPr>
        <w:t>entre 2009 et 2013 la</w:t>
      </w:r>
      <w:r w:rsidRPr="0031664C" w:rsidR="0059594B">
        <w:rPr>
          <w:lang w:val="fr-FR"/>
        </w:rPr>
        <w:t xml:space="preserve"> situation en</w:t>
      </w:r>
      <w:r w:rsidRPr="0031664C">
        <w:rPr>
          <w:lang w:val="fr-FR"/>
        </w:rPr>
        <w:t xml:space="preserve"> Grèce n</w:t>
      </w:r>
      <w:r w:rsidR="008E1067">
        <w:rPr>
          <w:lang w:val="fr-FR"/>
        </w:rPr>
        <w:t>’</w:t>
      </w:r>
      <w:r w:rsidRPr="0031664C">
        <w:rPr>
          <w:lang w:val="fr-FR"/>
        </w:rPr>
        <w:t xml:space="preserve">a pas </w:t>
      </w:r>
      <w:r w:rsidRPr="0031664C" w:rsidR="0059594B">
        <w:rPr>
          <w:lang w:val="fr-FR"/>
        </w:rPr>
        <w:t>empêché</w:t>
      </w:r>
      <w:r w:rsidRPr="0031664C">
        <w:rPr>
          <w:lang w:val="fr-FR"/>
        </w:rPr>
        <w:t xml:space="preserve"> les intéressés de reprendre contact avec leur représentante (voir, </w:t>
      </w:r>
      <w:r w:rsidRPr="0031664C">
        <w:rPr>
          <w:i/>
          <w:lang w:val="fr-FR"/>
        </w:rPr>
        <w:t>a contrario</w:t>
      </w:r>
      <w:r w:rsidRPr="0031664C">
        <w:rPr>
          <w:lang w:val="fr-FR"/>
        </w:rPr>
        <w:t xml:space="preserve">, </w:t>
      </w:r>
      <w:r w:rsidRPr="0031664C">
        <w:rPr>
          <w:i/>
          <w:lang w:val="fr-FR"/>
        </w:rPr>
        <w:t xml:space="preserve">Hirsi Jamaa et autres c. Italie </w:t>
      </w:r>
      <w:r w:rsidRPr="0031664C">
        <w:rPr>
          <w:lang w:val="fr-FR"/>
        </w:rPr>
        <w:t>[GC], n</w:t>
      </w:r>
      <w:r w:rsidRPr="0031664C">
        <w:rPr>
          <w:vertAlign w:val="superscript"/>
          <w:lang w:val="fr-FR"/>
        </w:rPr>
        <w:t>o</w:t>
      </w:r>
      <w:r w:rsidRPr="0031664C">
        <w:rPr>
          <w:lang w:val="fr-FR"/>
        </w:rPr>
        <w:t> 27765/09</w:t>
      </w:r>
      <w:r w:rsidRPr="0031664C">
        <w:rPr>
          <w:snapToGrid w:val="0"/>
          <w:lang w:val="fr-FR"/>
        </w:rPr>
        <w:t>, §§ 50 et 54, CEDH 2012</w:t>
      </w:r>
      <w:r w:rsidRPr="0031664C">
        <w:rPr>
          <w:lang w:val="fr-FR"/>
        </w:rPr>
        <w:t>). En tout état de cause, selon les indications de M</w:t>
      </w:r>
      <w:r w:rsidRPr="0031664C">
        <w:rPr>
          <w:vertAlign w:val="superscript"/>
          <w:lang w:val="fr-FR"/>
        </w:rPr>
        <w:t>e </w:t>
      </w:r>
      <w:r w:rsidRPr="0031664C">
        <w:rPr>
          <w:lang w:val="fr-FR"/>
        </w:rPr>
        <w:t>Ballerini, plusieurs de ces requérants auraient quitté la Grèce quelques mois après l</w:t>
      </w:r>
      <w:r w:rsidR="008E1067">
        <w:rPr>
          <w:lang w:val="fr-FR"/>
        </w:rPr>
        <w:t>’</w:t>
      </w:r>
      <w:r w:rsidRPr="0031664C">
        <w:rPr>
          <w:lang w:val="fr-FR"/>
        </w:rPr>
        <w:t>introduction de la requête, ce qui rend dépourvu de toute pertinence à leur égard l</w:t>
      </w:r>
      <w:r w:rsidR="008E1067">
        <w:rPr>
          <w:lang w:val="fr-FR"/>
        </w:rPr>
        <w:t>’</w:t>
      </w:r>
      <w:r w:rsidRPr="0031664C">
        <w:rPr>
          <w:lang w:val="fr-FR"/>
        </w:rPr>
        <w:t>argument tiré des conditions de séjour dans le camp de Patras ou de sa destruction.</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133</w:t>
      </w:r>
      <w:r>
        <w:fldChar w:fldCharType="end"/>
      </w:r>
      <w:r w:rsidRPr="0031664C">
        <w:rPr>
          <w:lang w:val="fr-FR"/>
        </w:rPr>
        <w:t xml:space="preserve">.  Pour ce qui est du troisième groupe de requérants, les informations fournies à leur égard apparaissant insuffisantes, contradictoires et non étayées ; elles dénotent en réalité la perte du contact entre eux et leur représentante (voir </w:t>
      </w:r>
      <w:r w:rsidRPr="0031664C">
        <w:rPr>
          <w:i/>
          <w:lang w:val="fr-FR"/>
        </w:rPr>
        <w:t>Hussun et autres</w:t>
      </w:r>
      <w:r w:rsidRPr="0031664C">
        <w:rPr>
          <w:lang w:val="fr-FR"/>
        </w:rPr>
        <w:t>, précité, §§ 47-50, et,</w:t>
      </w:r>
      <w:r w:rsidRPr="0031664C">
        <w:rPr>
          <w:i/>
          <w:lang w:val="fr-FR"/>
        </w:rPr>
        <w:t xml:space="preserve"> a contrario</w:t>
      </w:r>
      <w:r w:rsidRPr="0031664C">
        <w:rPr>
          <w:lang w:val="fr-FR"/>
        </w:rPr>
        <w:t xml:space="preserve">, </w:t>
      </w:r>
      <w:r w:rsidRPr="0031664C">
        <w:rPr>
          <w:i/>
          <w:lang w:val="fr-FR"/>
        </w:rPr>
        <w:t>Hirsi Jamaa et autres</w:t>
      </w:r>
      <w:r w:rsidRPr="0031664C">
        <w:rPr>
          <w:lang w:val="fr-FR"/>
        </w:rPr>
        <w:t>, précité,</w:t>
      </w:r>
      <w:r w:rsidRPr="0031664C">
        <w:rPr>
          <w:i/>
          <w:lang w:val="fr-FR"/>
        </w:rPr>
        <w:t xml:space="preserve"> </w:t>
      </w:r>
      <w:r w:rsidRPr="0031664C">
        <w:rPr>
          <w:lang w:val="fr-FR"/>
        </w:rPr>
        <w:t>§ 54).</w:t>
      </w:r>
    </w:p>
    <w:p w:rsidRPr="0031664C" w:rsidR="0031664C" w:rsidP="001C34D3" w:rsidRDefault="00F04FE8">
      <w:pPr>
        <w:pStyle w:val="ECHRPara"/>
        <w:rPr>
          <w:lang w:val="fr-FR"/>
        </w:rPr>
      </w:pPr>
      <w:r>
        <w:rPr>
          <w:snapToGrid w:val="0"/>
        </w:rPr>
        <w:fldChar w:fldCharType="begin"/>
      </w:r>
      <w:r w:rsidRPr="0031664C">
        <w:rPr>
          <w:snapToGrid w:val="0"/>
          <w:lang w:val="fr-FR"/>
        </w:rPr>
        <w:instrText xml:space="preserve"> SEQ level0 \*arabic </w:instrText>
      </w:r>
      <w:r>
        <w:rPr>
          <w:snapToGrid w:val="0"/>
        </w:rPr>
        <w:fldChar w:fldCharType="separate"/>
      </w:r>
      <w:r w:rsidRPr="0031664C" w:rsidR="002F1CFE">
        <w:rPr>
          <w:snapToGrid w:val="0"/>
          <w:lang w:val="fr-FR"/>
        </w:rPr>
        <w:t>134</w:t>
      </w:r>
      <w:r>
        <w:rPr>
          <w:snapToGrid w:val="0"/>
        </w:rPr>
        <w:fldChar w:fldCharType="end"/>
      </w:r>
      <w:r w:rsidRPr="0031664C">
        <w:rPr>
          <w:snapToGrid w:val="0"/>
          <w:lang w:val="fr-FR"/>
        </w:rPr>
        <w:t xml:space="preserve">.  La Cour </w:t>
      </w:r>
      <w:r w:rsidRPr="0031664C">
        <w:rPr>
          <w:lang w:val="fr-FR"/>
        </w:rPr>
        <w:t xml:space="preserve">relève, par ailleurs, que les griefs initialement soulevés par </w:t>
      </w:r>
      <w:r w:rsidRPr="0031664C" w:rsidR="0059594B">
        <w:rPr>
          <w:lang w:val="fr-FR"/>
        </w:rPr>
        <w:t>l</w:t>
      </w:r>
      <w:r w:rsidRPr="0031664C">
        <w:rPr>
          <w:lang w:val="fr-FR"/>
        </w:rPr>
        <w:t xml:space="preserve">es requérants </w:t>
      </w:r>
      <w:r w:rsidRPr="0031664C" w:rsidR="0059594B">
        <w:rPr>
          <w:lang w:val="fr-FR"/>
        </w:rPr>
        <w:t xml:space="preserve">de ces trois groupes </w:t>
      </w:r>
      <w:r w:rsidRPr="0031664C">
        <w:rPr>
          <w:lang w:val="fr-FR"/>
        </w:rPr>
        <w:t>sont les mêmes que ceux énoncés par le quatrième groupe de requérants. Dès lors, elle n</w:t>
      </w:r>
      <w:r w:rsidR="008E1067">
        <w:rPr>
          <w:lang w:val="fr-FR"/>
        </w:rPr>
        <w:t>’</w:t>
      </w:r>
      <w:r w:rsidRPr="0031664C">
        <w:rPr>
          <w:lang w:val="fr-FR"/>
        </w:rPr>
        <w:t>aperçoit aucun motif tenant au respect des droits de l</w:t>
      </w:r>
      <w:r w:rsidR="008E1067">
        <w:rPr>
          <w:lang w:val="fr-FR"/>
        </w:rPr>
        <w:t>’</w:t>
      </w:r>
      <w:r w:rsidRPr="0031664C">
        <w:rPr>
          <w:lang w:val="fr-FR"/>
        </w:rPr>
        <w:t>homme garantis par la Convention et ses Protocoles qui exigerait, conformément à l</w:t>
      </w:r>
      <w:r w:rsidR="008E1067">
        <w:rPr>
          <w:lang w:val="fr-FR"/>
        </w:rPr>
        <w:t>’</w:t>
      </w:r>
      <w:r w:rsidRPr="0031664C">
        <w:rPr>
          <w:lang w:val="fr-FR"/>
        </w:rPr>
        <w:t xml:space="preserve">article 37 § 1 </w:t>
      </w:r>
      <w:r w:rsidRPr="0031664C">
        <w:rPr>
          <w:i/>
          <w:iCs/>
          <w:lang w:val="fr-FR"/>
        </w:rPr>
        <w:t>in fine</w:t>
      </w:r>
      <w:r w:rsidRPr="0031664C">
        <w:rPr>
          <w:iCs/>
          <w:lang w:val="fr-FR"/>
        </w:rPr>
        <w:t>,</w:t>
      </w:r>
      <w:r w:rsidRPr="0031664C">
        <w:rPr>
          <w:lang w:val="fr-FR"/>
        </w:rPr>
        <w:t xml:space="preserve"> la poursuite de l</w:t>
      </w:r>
      <w:r w:rsidR="008E1067">
        <w:rPr>
          <w:lang w:val="fr-FR"/>
        </w:rPr>
        <w:t>’</w:t>
      </w:r>
      <w:r w:rsidRPr="0031664C">
        <w:rPr>
          <w:lang w:val="fr-FR"/>
        </w:rPr>
        <w:t>examen de la requête à l</w:t>
      </w:r>
      <w:r w:rsidR="008E1067">
        <w:rPr>
          <w:lang w:val="fr-FR"/>
        </w:rPr>
        <w:t>’</w:t>
      </w:r>
      <w:r w:rsidRPr="0031664C">
        <w:rPr>
          <w:lang w:val="fr-FR"/>
        </w:rPr>
        <w:t xml:space="preserve">égard des trois premiers groupes de requérants. </w:t>
      </w:r>
      <w:r w:rsidRPr="000F0AA0">
        <w:rPr>
          <w:lang w:val="fr-FR"/>
        </w:rPr>
        <w:t>En conclusion, la Cour estime qu</w:t>
      </w:r>
      <w:r w:rsidR="008E1067">
        <w:rPr>
          <w:lang w:val="fr-FR"/>
        </w:rPr>
        <w:t>’</w:t>
      </w:r>
      <w:r w:rsidRPr="000F0AA0">
        <w:rPr>
          <w:lang w:val="fr-FR"/>
        </w:rPr>
        <w:t>il y a lieu de rayer la requête du rôle pour autant qu</w:t>
      </w:r>
      <w:r w:rsidR="008E1067">
        <w:rPr>
          <w:lang w:val="fr-FR"/>
        </w:rPr>
        <w:t>’</w:t>
      </w:r>
      <w:r w:rsidRPr="000F0AA0">
        <w:rPr>
          <w:lang w:val="fr-FR"/>
        </w:rPr>
        <w:t>elle concerne les trois premiers groupes de requérants</w:t>
      </w:r>
      <w:r>
        <w:rPr>
          <w:rStyle w:val="FootnoteReference"/>
        </w:rPr>
        <w:footnoteReference w:id="101"/>
      </w:r>
      <w:r w:rsidRPr="000F0AA0">
        <w:rPr>
          <w:lang w:val="fr-FR"/>
        </w:rPr>
        <w:t xml:space="preserve"> (article </w:t>
      </w:r>
      <w:bookmarkStart w:name="01000009" w:id="6"/>
      <w:bookmarkEnd w:id="6"/>
      <w:r w:rsidRPr="000F0AA0">
        <w:rPr>
          <w:lang w:val="fr-FR"/>
        </w:rPr>
        <w:t>37 §</w:t>
      </w:r>
      <w:bookmarkStart w:name="0100000A" w:id="7"/>
      <w:bookmarkEnd w:id="7"/>
      <w:r w:rsidRPr="000F0AA0" w:rsidR="000F0AA0">
        <w:rPr>
          <w:lang w:val="fr-FR"/>
        </w:rPr>
        <w:t> </w:t>
      </w:r>
      <w:r w:rsidRPr="000F0AA0">
        <w:rPr>
          <w:lang w:val="fr-FR"/>
        </w:rPr>
        <w:t>1</w:t>
      </w:r>
      <w:bookmarkStart w:name="0100000B" w:id="8"/>
      <w:bookmarkEnd w:id="8"/>
      <w:r w:rsidR="000F0AA0">
        <w:rPr>
          <w:lang w:val="fr-FR"/>
        </w:rPr>
        <w:t> </w:t>
      </w:r>
      <w:r w:rsidRPr="000F0AA0">
        <w:rPr>
          <w:lang w:val="fr-FR"/>
        </w:rPr>
        <w:t>c) de la Convention)</w:t>
      </w:r>
      <w:r w:rsidRPr="000F0AA0" w:rsidR="00025BF0">
        <w:rPr>
          <w:lang w:val="fr-FR"/>
        </w:rPr>
        <w:t xml:space="preserve"> et</w:t>
      </w:r>
      <w:r w:rsidRPr="000F0AA0" w:rsidR="00DF1AC1">
        <w:rPr>
          <w:lang w:val="fr-FR"/>
        </w:rPr>
        <w:t>, en conséquence,</w:t>
      </w:r>
      <w:r w:rsidRPr="000F0AA0" w:rsidR="00025BF0">
        <w:rPr>
          <w:lang w:val="fr-FR"/>
        </w:rPr>
        <w:t xml:space="preserve"> de mettre fin </w:t>
      </w:r>
      <w:r w:rsidRPr="000F0AA0" w:rsidR="00DF1AC1">
        <w:rPr>
          <w:lang w:val="fr-FR"/>
        </w:rPr>
        <w:t>à l</w:t>
      </w:r>
      <w:r w:rsidR="008E1067">
        <w:rPr>
          <w:lang w:val="fr-FR"/>
        </w:rPr>
        <w:t>’</w:t>
      </w:r>
      <w:r w:rsidRPr="000F0AA0" w:rsidR="00DF1AC1">
        <w:rPr>
          <w:lang w:val="fr-FR"/>
        </w:rPr>
        <w:t>application de l</w:t>
      </w:r>
      <w:r w:rsidR="008E1067">
        <w:rPr>
          <w:lang w:val="fr-FR"/>
        </w:rPr>
        <w:t>’</w:t>
      </w:r>
      <w:r w:rsidRPr="000F0AA0" w:rsidR="00DF1AC1">
        <w:rPr>
          <w:lang w:val="fr-FR"/>
        </w:rPr>
        <w:t xml:space="preserve">article 39 du règlement </w:t>
      </w:r>
      <w:r w:rsidRPr="000F0AA0" w:rsidR="000A6D25">
        <w:rPr>
          <w:szCs w:val="24"/>
          <w:lang w:val="fr-FR"/>
        </w:rPr>
        <w:t>(paragraphe 4 et 17 ci </w:t>
      </w:r>
      <w:r w:rsidRPr="000F0AA0" w:rsidR="000A6D25">
        <w:rPr>
          <w:szCs w:val="24"/>
          <w:lang w:val="fr-FR"/>
        </w:rPr>
        <w:noBreakHyphen/>
        <w:t> </w:t>
      </w:r>
      <w:r w:rsidRPr="000F0AA0" w:rsidR="00DF1AC1">
        <w:rPr>
          <w:szCs w:val="24"/>
          <w:lang w:val="fr-FR"/>
        </w:rPr>
        <w:t xml:space="preserve">dessus). </w:t>
      </w:r>
      <w:r w:rsidRPr="0031664C" w:rsidR="00DF1AC1">
        <w:rPr>
          <w:szCs w:val="24"/>
          <w:lang w:val="fr-FR"/>
        </w:rPr>
        <w:t xml:space="preserve">Elle juge ainsi </w:t>
      </w:r>
      <w:r w:rsidRPr="0031664C">
        <w:rPr>
          <w:lang w:val="fr-FR"/>
        </w:rPr>
        <w:t>de ne poursuivre l</w:t>
      </w:r>
      <w:r w:rsidR="008E1067">
        <w:rPr>
          <w:lang w:val="fr-FR"/>
        </w:rPr>
        <w:t>’</w:t>
      </w:r>
      <w:r w:rsidRPr="0031664C">
        <w:rPr>
          <w:lang w:val="fr-FR"/>
        </w:rPr>
        <w:t>examen de la requête que pour MM. Reza Karimi, Yasir Zaidi, Mozamil Azimi et Najeeb Heideri (alias Nagib Haidari)</w:t>
      </w:r>
      <w:r>
        <w:rPr>
          <w:rStyle w:val="FootnoteReference"/>
        </w:rPr>
        <w:footnoteReference w:id="102"/>
      </w:r>
      <w:r w:rsidRPr="0031664C">
        <w:rPr>
          <w:lang w:val="fr-FR"/>
        </w:rPr>
        <w:t>.</w:t>
      </w:r>
    </w:p>
    <w:p w:rsidRPr="00F04FE8" w:rsidR="00F04FE8" w:rsidP="00F04FE8" w:rsidRDefault="00F04FE8">
      <w:pPr>
        <w:pStyle w:val="ECHRHeading1"/>
        <w:rPr>
          <w:lang w:val="fr-FR"/>
        </w:rPr>
      </w:pPr>
      <w:r w:rsidRPr="00F04FE8">
        <w:rPr>
          <w:lang w:val="fr-FR"/>
        </w:rPr>
        <w:t>II.  SUR LES VIOLATI</w:t>
      </w:r>
      <w:r w:rsidR="002C2E48">
        <w:rPr>
          <w:lang w:val="fr-FR"/>
        </w:rPr>
        <w:t>ONS ALLÉGUÉES DES ARTICLES 2, 3 ET</w:t>
      </w:r>
      <w:r w:rsidRPr="00F04FE8">
        <w:rPr>
          <w:lang w:val="fr-FR"/>
        </w:rPr>
        <w:t xml:space="preserve"> 13 DE LA CONVENTION PAR LA </w:t>
      </w:r>
      <w:r w:rsidRPr="00F04FE8">
        <w:rPr>
          <w:caps/>
          <w:lang w:val="fr-FR"/>
        </w:rPr>
        <w:t>GRèCE</w:t>
      </w:r>
    </w:p>
    <w:p w:rsidRPr="0031664C" w:rsidR="00D46FA0"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135</w:t>
      </w:r>
      <w:r>
        <w:fldChar w:fldCharType="end"/>
      </w:r>
      <w:r w:rsidRPr="0031664C">
        <w:rPr>
          <w:lang w:val="fr-FR"/>
        </w:rPr>
        <w:t>.  Les requérants allèguent que leur rapatriement en Afghanistan les exposerait à un risque pour leur vie et au risque de subir des tortures ou des traitements inhumains et dégradants. Ils se plaignent de ce qu</w:t>
      </w:r>
      <w:r w:rsidR="008E1067">
        <w:rPr>
          <w:lang w:val="fr-FR"/>
        </w:rPr>
        <w:t>’</w:t>
      </w:r>
      <w:r w:rsidRPr="0031664C">
        <w:rPr>
          <w:lang w:val="fr-FR"/>
        </w:rPr>
        <w:t>en raison des conditions d</w:t>
      </w:r>
      <w:r w:rsidR="008E1067">
        <w:rPr>
          <w:lang w:val="fr-FR"/>
        </w:rPr>
        <w:t>’</w:t>
      </w:r>
      <w:r w:rsidRPr="0031664C">
        <w:rPr>
          <w:lang w:val="fr-FR"/>
        </w:rPr>
        <w:t>accueil et de séjour en Grèce et de l</w:t>
      </w:r>
      <w:r w:rsidR="008E1067">
        <w:rPr>
          <w:lang w:val="fr-FR"/>
        </w:rPr>
        <w:t>’</w:t>
      </w:r>
      <w:r w:rsidRPr="0031664C">
        <w:rPr>
          <w:lang w:val="fr-FR"/>
        </w:rPr>
        <w:t>impossibilité d</w:t>
      </w:r>
      <w:r w:rsidR="008E1067">
        <w:rPr>
          <w:lang w:val="fr-FR"/>
        </w:rPr>
        <w:t>’</w:t>
      </w:r>
      <w:r w:rsidRPr="0031664C">
        <w:rPr>
          <w:lang w:val="fr-FR"/>
        </w:rPr>
        <w:t>être assistés par un interprète et de contacter un avocat, ils n</w:t>
      </w:r>
      <w:r w:rsidR="008E1067">
        <w:rPr>
          <w:lang w:val="fr-FR"/>
        </w:rPr>
        <w:t>’</w:t>
      </w:r>
      <w:r w:rsidRPr="0031664C">
        <w:rPr>
          <w:lang w:val="fr-FR"/>
        </w:rPr>
        <w:t>ont pas eu accès à la procédure d</w:t>
      </w:r>
      <w:r w:rsidR="008E1067">
        <w:rPr>
          <w:lang w:val="fr-FR"/>
        </w:rPr>
        <w:t>’</w:t>
      </w:r>
      <w:r w:rsidRPr="0031664C">
        <w:rPr>
          <w:lang w:val="fr-FR"/>
        </w:rPr>
        <w:t>asile, ni à une quelconque autre procédure devant une instance nationale apte à connaître de leurs griefs. Ils allèguent, en outre, avoir été maltraités par la police grecque ou par les équipages des navires les ayant ramenés en Grèce depuis l</w:t>
      </w:r>
      <w:r w:rsidR="008E1067">
        <w:rPr>
          <w:lang w:val="fr-FR"/>
        </w:rPr>
        <w:t>’</w:t>
      </w:r>
      <w:r w:rsidRPr="0031664C">
        <w:rPr>
          <w:lang w:val="fr-FR"/>
        </w:rPr>
        <w:t>Italie, et avoir été placés en rétention dans de mauvaises conditions.</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136</w:t>
      </w:r>
      <w:r>
        <w:fldChar w:fldCharType="end"/>
      </w:r>
      <w:r w:rsidRPr="0031664C">
        <w:rPr>
          <w:lang w:val="fr-FR"/>
        </w:rPr>
        <w:t>.  Les requérants invoquent les articles 2, 3, et 13 de la Convention, ainsi libellés :</w:t>
      </w:r>
    </w:p>
    <w:p w:rsidRPr="00F04FE8" w:rsidR="00F04FE8" w:rsidP="00F04FE8" w:rsidRDefault="00F04FE8">
      <w:pPr>
        <w:pStyle w:val="ECHRTitleCentre3"/>
        <w:rPr>
          <w:lang w:val="fr-FR"/>
        </w:rPr>
      </w:pPr>
      <w:r w:rsidRPr="00F04FE8">
        <w:rPr>
          <w:lang w:val="fr-FR"/>
        </w:rPr>
        <w:t>Article 2</w:t>
      </w:r>
    </w:p>
    <w:p w:rsidRPr="00F04FE8" w:rsidR="00F04FE8" w:rsidP="00F04FE8" w:rsidRDefault="00F04FE8">
      <w:pPr>
        <w:pStyle w:val="ECHRParaQuote"/>
        <w:rPr>
          <w:lang w:val="fr-FR"/>
        </w:rPr>
      </w:pPr>
      <w:r w:rsidRPr="00F04FE8">
        <w:rPr>
          <w:lang w:val="fr-FR"/>
        </w:rPr>
        <w:t>« 1.  Le droit de toute personne à la vie est protégé par la loi. La mort ne peut être infligée à quiconque intentionnellement, sauf en exécution d</w:t>
      </w:r>
      <w:r w:rsidR="008E1067">
        <w:rPr>
          <w:lang w:val="fr-FR"/>
        </w:rPr>
        <w:t>’</w:t>
      </w:r>
      <w:r w:rsidRPr="00F04FE8">
        <w:rPr>
          <w:lang w:val="fr-FR"/>
        </w:rPr>
        <w:t>une sentence capitale prononcée par un tribunal au cas où le délit est puni de cette peine par la loi.</w:t>
      </w:r>
    </w:p>
    <w:p w:rsidRPr="00F04FE8" w:rsidR="00F04FE8" w:rsidP="00F04FE8" w:rsidRDefault="00F04FE8">
      <w:pPr>
        <w:pStyle w:val="ECHRParaQuote"/>
        <w:rPr>
          <w:lang w:val="fr-FR"/>
        </w:rPr>
      </w:pPr>
      <w:r w:rsidRPr="00F04FE8">
        <w:rPr>
          <w:lang w:val="fr-FR"/>
        </w:rPr>
        <w:t>(...) »</w:t>
      </w:r>
    </w:p>
    <w:p w:rsidRPr="00F04FE8" w:rsidR="00F04FE8" w:rsidP="00F04FE8" w:rsidRDefault="00F04FE8">
      <w:pPr>
        <w:pStyle w:val="ECHRTitleCentre3"/>
        <w:rPr>
          <w:lang w:val="fr-FR"/>
        </w:rPr>
      </w:pPr>
      <w:r w:rsidRPr="00F04FE8">
        <w:rPr>
          <w:lang w:val="fr-FR"/>
        </w:rPr>
        <w:t>Article 3</w:t>
      </w:r>
    </w:p>
    <w:p w:rsidRPr="00F04FE8" w:rsidR="00F04FE8" w:rsidP="00F04FE8" w:rsidRDefault="00F04FE8">
      <w:pPr>
        <w:pStyle w:val="ECHRParaQuote"/>
        <w:rPr>
          <w:lang w:val="fr-FR"/>
        </w:rPr>
      </w:pPr>
      <w:r w:rsidRPr="00F04FE8">
        <w:rPr>
          <w:lang w:val="fr-FR"/>
        </w:rPr>
        <w:t>« Nul ne peut être soumis à la torture ni à des peines ou traitements inhumains ou dégradants. »</w:t>
      </w:r>
    </w:p>
    <w:p w:rsidR="00D46FA0" w:rsidP="00F04FE8" w:rsidRDefault="00F04FE8">
      <w:pPr>
        <w:pStyle w:val="ECHRTitleCentre3"/>
        <w:rPr>
          <w:lang w:val="fr-FR"/>
        </w:rPr>
      </w:pPr>
      <w:r w:rsidRPr="00F04FE8">
        <w:rPr>
          <w:lang w:val="fr-FR"/>
        </w:rPr>
        <w:t>Article 13</w:t>
      </w:r>
    </w:p>
    <w:p w:rsidRPr="00F04FE8" w:rsidR="00F04FE8" w:rsidP="00F04FE8" w:rsidRDefault="00F04FE8">
      <w:pPr>
        <w:pStyle w:val="ECHRParaQuote"/>
        <w:rPr>
          <w:lang w:val="fr-FR"/>
        </w:rPr>
      </w:pPr>
      <w:r w:rsidRPr="00F04FE8">
        <w:rPr>
          <w:lang w:val="fr-FR"/>
        </w:rPr>
        <w:t>« Toute personne dont les droits et libertés reconnus dans la (...) Convention ont été violés, a droit à l</w:t>
      </w:r>
      <w:r w:rsidR="008E1067">
        <w:rPr>
          <w:lang w:val="fr-FR"/>
        </w:rPr>
        <w:t>’</w:t>
      </w:r>
      <w:r w:rsidRPr="00F04FE8">
        <w:rPr>
          <w:lang w:val="fr-FR"/>
        </w:rPr>
        <w:t>octroi d</w:t>
      </w:r>
      <w:r w:rsidR="008E1067">
        <w:rPr>
          <w:lang w:val="fr-FR"/>
        </w:rPr>
        <w:t>’</w:t>
      </w:r>
      <w:r w:rsidRPr="00F04FE8">
        <w:rPr>
          <w:lang w:val="fr-FR"/>
        </w:rPr>
        <w:t>un recours effectif devant une instance nationale, alors même que la violation aurait été commise par des personnes agissant dans l</w:t>
      </w:r>
      <w:r w:rsidR="008E1067">
        <w:rPr>
          <w:lang w:val="fr-FR"/>
        </w:rPr>
        <w:t>’</w:t>
      </w:r>
      <w:r w:rsidRPr="00F04FE8">
        <w:rPr>
          <w:lang w:val="fr-FR"/>
        </w:rPr>
        <w:t>exercice de leurs fonctions officielles. »</w:t>
      </w:r>
    </w:p>
    <w:p w:rsidRPr="00F04FE8" w:rsidR="00F04FE8" w:rsidP="00F04FE8" w:rsidRDefault="000272F3">
      <w:pPr>
        <w:pStyle w:val="ECHRHeading2"/>
        <w:rPr>
          <w:lang w:val="fr-FR"/>
        </w:rPr>
      </w:pPr>
      <w:r>
        <w:rPr>
          <w:lang w:val="fr-FR"/>
        </w:rPr>
        <w:t>A.  </w:t>
      </w:r>
      <w:r w:rsidRPr="00F04FE8" w:rsidR="00F04FE8">
        <w:rPr>
          <w:lang w:val="fr-FR"/>
        </w:rPr>
        <w:t>L</w:t>
      </w:r>
      <w:r w:rsidR="008E1067">
        <w:rPr>
          <w:lang w:val="fr-FR"/>
        </w:rPr>
        <w:t>’</w:t>
      </w:r>
      <w:r w:rsidRPr="00F04FE8" w:rsidR="00F04FE8">
        <w:rPr>
          <w:lang w:val="fr-FR"/>
        </w:rPr>
        <w:t>objet du litige</w:t>
      </w:r>
    </w:p>
    <w:p w:rsidRPr="0031664C" w:rsidR="00D46FA0"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137</w:t>
      </w:r>
      <w:r>
        <w:fldChar w:fldCharType="end"/>
      </w:r>
      <w:r w:rsidRPr="0031664C">
        <w:rPr>
          <w:lang w:val="fr-FR"/>
        </w:rPr>
        <w:t>.  La Cour constate que les griefs des requérants contre la Grèce, tel qu</w:t>
      </w:r>
      <w:r w:rsidR="008E1067">
        <w:rPr>
          <w:lang w:val="fr-FR"/>
        </w:rPr>
        <w:t>’</w:t>
      </w:r>
      <w:r w:rsidRPr="0031664C">
        <w:rPr>
          <w:lang w:val="fr-FR"/>
        </w:rPr>
        <w:t>abordés dans le formulaire de requête puis développés dans les observations écrites, se rapportent principalement :</w:t>
      </w:r>
    </w:p>
    <w:p w:rsidRPr="0031664C" w:rsidR="00F04FE8" w:rsidP="001C34D3" w:rsidRDefault="00C46D4A">
      <w:pPr>
        <w:pStyle w:val="ECHRPara"/>
        <w:rPr>
          <w:lang w:val="fr-FR"/>
        </w:rPr>
      </w:pPr>
      <w:r>
        <w:rPr>
          <w:lang w:val="fr-FR"/>
        </w:rPr>
        <w:t>a)  </w:t>
      </w:r>
      <w:r w:rsidRPr="0031664C" w:rsidR="00F04FE8">
        <w:rPr>
          <w:lang w:val="fr-FR"/>
        </w:rPr>
        <w:t>à leurs craintes d</w:t>
      </w:r>
      <w:r w:rsidR="008E1067">
        <w:rPr>
          <w:lang w:val="fr-FR"/>
        </w:rPr>
        <w:t>’</w:t>
      </w:r>
      <w:r w:rsidRPr="0031664C" w:rsidR="00F04FE8">
        <w:rPr>
          <w:lang w:val="fr-FR"/>
        </w:rPr>
        <w:t>être victimes d</w:t>
      </w:r>
      <w:r w:rsidR="008E1067">
        <w:rPr>
          <w:lang w:val="fr-FR"/>
        </w:rPr>
        <w:t>’</w:t>
      </w:r>
      <w:r w:rsidRPr="0031664C" w:rsidR="00F04FE8">
        <w:rPr>
          <w:lang w:val="fr-FR"/>
        </w:rPr>
        <w:t>une violation des articles 2 et 3 de la Convention en cas de retour en Afghanistan ;</w:t>
      </w:r>
    </w:p>
    <w:p w:rsidRPr="0031664C" w:rsidR="00D46FA0" w:rsidP="001C34D3" w:rsidRDefault="00C46D4A">
      <w:pPr>
        <w:pStyle w:val="ECHRPara"/>
        <w:rPr>
          <w:lang w:val="fr-FR"/>
        </w:rPr>
      </w:pPr>
      <w:r>
        <w:rPr>
          <w:lang w:val="fr-FR"/>
        </w:rPr>
        <w:t>b)  </w:t>
      </w:r>
      <w:r w:rsidRPr="0031664C" w:rsidR="00F04FE8">
        <w:rPr>
          <w:lang w:val="fr-FR"/>
        </w:rPr>
        <w:t>à l</w:t>
      </w:r>
      <w:r w:rsidR="008E1067">
        <w:rPr>
          <w:lang w:val="fr-FR"/>
        </w:rPr>
        <w:t>’</w:t>
      </w:r>
      <w:r w:rsidRPr="0031664C" w:rsidR="00F04FE8">
        <w:rPr>
          <w:lang w:val="fr-FR"/>
        </w:rPr>
        <w:t>absence d</w:t>
      </w:r>
      <w:r w:rsidR="008E1067">
        <w:rPr>
          <w:lang w:val="fr-FR"/>
        </w:rPr>
        <w:t>’</w:t>
      </w:r>
      <w:r w:rsidRPr="0031664C" w:rsidR="00F04FE8">
        <w:rPr>
          <w:lang w:val="fr-FR"/>
        </w:rPr>
        <w:t>accès effectif à toute instance nationale pour faire valoir ces craintes.</w:t>
      </w:r>
    </w:p>
    <w:p w:rsidRPr="0031664C" w:rsidR="00D46FA0"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138</w:t>
      </w:r>
      <w:r>
        <w:fldChar w:fldCharType="end"/>
      </w:r>
      <w:r w:rsidRPr="0031664C">
        <w:rPr>
          <w:lang w:val="fr-FR"/>
        </w:rPr>
        <w:t>.  Dans l</w:t>
      </w:r>
      <w:r w:rsidR="008E1067">
        <w:rPr>
          <w:lang w:val="fr-FR"/>
        </w:rPr>
        <w:t>’</w:t>
      </w:r>
      <w:r w:rsidRPr="0031664C">
        <w:rPr>
          <w:lang w:val="fr-FR"/>
        </w:rPr>
        <w:t xml:space="preserve">arrêt </w:t>
      </w:r>
      <w:r w:rsidRPr="0031664C">
        <w:rPr>
          <w:i/>
          <w:lang w:val="fr-FR"/>
        </w:rPr>
        <w:t>Singh et autres c. Belgique</w:t>
      </w:r>
      <w:r w:rsidRPr="0031664C">
        <w:rPr>
          <w:lang w:val="fr-FR"/>
        </w:rPr>
        <w:t xml:space="preserve"> (n</w:t>
      </w:r>
      <w:r w:rsidRPr="0031664C">
        <w:rPr>
          <w:vertAlign w:val="superscript"/>
          <w:lang w:val="fr-FR"/>
        </w:rPr>
        <w:t>o</w:t>
      </w:r>
      <w:r w:rsidRPr="0031664C">
        <w:rPr>
          <w:lang w:val="fr-FR"/>
        </w:rPr>
        <w:t> 33210/11</w:t>
      </w:r>
      <w:r w:rsidRPr="0031664C" w:rsidR="000A6D25">
        <w:rPr>
          <w:snapToGrid w:val="0"/>
          <w:lang w:val="fr-FR"/>
        </w:rPr>
        <w:t>, § 55, 2 </w:t>
      </w:r>
      <w:r w:rsidRPr="0031664C">
        <w:rPr>
          <w:lang w:val="fr-FR"/>
        </w:rPr>
        <w:t>octobre</w:t>
      </w:r>
      <w:r w:rsidRPr="0031664C">
        <w:rPr>
          <w:snapToGrid w:val="0"/>
          <w:lang w:val="fr-FR"/>
        </w:rPr>
        <w:t xml:space="preserve"> 2012), affaire dans laquelle le requérant se plaignait sur le terrain de l</w:t>
      </w:r>
      <w:r w:rsidR="008E1067">
        <w:rPr>
          <w:snapToGrid w:val="0"/>
          <w:lang w:val="fr-FR"/>
        </w:rPr>
        <w:t>’</w:t>
      </w:r>
      <w:r w:rsidRPr="0031664C">
        <w:rPr>
          <w:snapToGrid w:val="0"/>
          <w:lang w:val="fr-FR"/>
        </w:rPr>
        <w:t>article 3 de la Convention du rejet de sa demande d</w:t>
      </w:r>
      <w:r w:rsidR="008E1067">
        <w:rPr>
          <w:snapToGrid w:val="0"/>
          <w:lang w:val="fr-FR"/>
        </w:rPr>
        <w:t>’</w:t>
      </w:r>
      <w:r w:rsidRPr="0031664C">
        <w:rPr>
          <w:snapToGrid w:val="0"/>
          <w:lang w:val="fr-FR"/>
        </w:rPr>
        <w:t>asile par les autorités belges, la Cour a affirmé :</w:t>
      </w:r>
    </w:p>
    <w:p w:rsidRPr="00F04FE8" w:rsidR="00F04FE8" w:rsidP="00F04FE8" w:rsidRDefault="00F04FE8">
      <w:pPr>
        <w:pStyle w:val="ECHRParaQuote"/>
        <w:rPr>
          <w:lang w:val="fr-FR"/>
        </w:rPr>
      </w:pPr>
      <w:r w:rsidRPr="00F04FE8">
        <w:rPr>
          <w:lang w:val="fr-FR"/>
        </w:rPr>
        <w:t>« [</w:t>
      </w:r>
      <w:r w:rsidR="00D46FA0">
        <w:rPr>
          <w:lang w:val="fr-FR"/>
        </w:rPr>
        <w:t>...</w:t>
      </w:r>
      <w:r w:rsidRPr="00F04FE8">
        <w:rPr>
          <w:lang w:val="fr-FR"/>
        </w:rPr>
        <w:t>] il n</w:t>
      </w:r>
      <w:r w:rsidR="008E1067">
        <w:rPr>
          <w:lang w:val="fr-FR"/>
        </w:rPr>
        <w:t>’</w:t>
      </w:r>
      <w:r w:rsidRPr="00F04FE8">
        <w:rPr>
          <w:lang w:val="fr-FR"/>
        </w:rPr>
        <w:t>appartient pas à la Cour de se prononcer à nouveau sur la demande d</w:t>
      </w:r>
      <w:r w:rsidR="008E1067">
        <w:rPr>
          <w:lang w:val="fr-FR"/>
        </w:rPr>
        <w:t>’</w:t>
      </w:r>
      <w:r w:rsidRPr="00F04FE8">
        <w:rPr>
          <w:lang w:val="fr-FR"/>
        </w:rPr>
        <w:t>asile des requérants ni de déterminer leur nationalité. C</w:t>
      </w:r>
      <w:r w:rsidR="008E1067">
        <w:rPr>
          <w:lang w:val="fr-FR"/>
        </w:rPr>
        <w:t>’</w:t>
      </w:r>
      <w:r w:rsidRPr="00F04FE8">
        <w:rPr>
          <w:lang w:val="fr-FR"/>
        </w:rPr>
        <w:t>est en effet aux autorités nationales, responsables en matière d</w:t>
      </w:r>
      <w:r w:rsidR="008E1067">
        <w:rPr>
          <w:lang w:val="fr-FR"/>
        </w:rPr>
        <w:t>’</w:t>
      </w:r>
      <w:r w:rsidRPr="00F04FE8">
        <w:rPr>
          <w:lang w:val="fr-FR"/>
        </w:rPr>
        <w:t>asile, d</w:t>
      </w:r>
      <w:r w:rsidR="008E1067">
        <w:rPr>
          <w:lang w:val="fr-FR"/>
        </w:rPr>
        <w:t>’</w:t>
      </w:r>
      <w:r w:rsidRPr="00F04FE8">
        <w:rPr>
          <w:lang w:val="fr-FR"/>
        </w:rPr>
        <w:t>examiner les craintes des requérants et les documents produits par eux, et d</w:t>
      </w:r>
      <w:r w:rsidR="008E1067">
        <w:rPr>
          <w:lang w:val="fr-FR"/>
        </w:rPr>
        <w:t>’</w:t>
      </w:r>
      <w:r w:rsidRPr="00F04FE8">
        <w:rPr>
          <w:lang w:val="fr-FR"/>
        </w:rPr>
        <w:t>évaluer les risques qu</w:t>
      </w:r>
      <w:r w:rsidR="008E1067">
        <w:rPr>
          <w:lang w:val="fr-FR"/>
        </w:rPr>
        <w:t>’</w:t>
      </w:r>
      <w:r w:rsidRPr="00F04FE8">
        <w:rPr>
          <w:lang w:val="fr-FR"/>
        </w:rPr>
        <w:t>ils encourent en cas de renvoi dans leur pays d</w:t>
      </w:r>
      <w:r w:rsidR="008E1067">
        <w:rPr>
          <w:lang w:val="fr-FR"/>
        </w:rPr>
        <w:t>’</w:t>
      </w:r>
      <w:r w:rsidRPr="00F04FE8">
        <w:rPr>
          <w:lang w:val="fr-FR"/>
        </w:rPr>
        <w:t>origine ou vers un pays intermédiaire au regard de l</w:t>
      </w:r>
      <w:r w:rsidR="008E1067">
        <w:rPr>
          <w:lang w:val="fr-FR"/>
        </w:rPr>
        <w:t>’</w:t>
      </w:r>
      <w:r w:rsidRPr="00F04FE8">
        <w:rPr>
          <w:lang w:val="fr-FR"/>
        </w:rPr>
        <w:t>article 3 (</w:t>
      </w:r>
      <w:r w:rsidRPr="00F04FE8">
        <w:rPr>
          <w:i/>
          <w:lang w:val="fr-FR"/>
        </w:rPr>
        <w:t xml:space="preserve">M.S.S. c. Belgique et Grèce </w:t>
      </w:r>
      <w:r w:rsidRPr="00F04FE8">
        <w:rPr>
          <w:lang w:val="fr-FR"/>
        </w:rPr>
        <w:t>[GC], n</w:t>
      </w:r>
      <w:r w:rsidRPr="00F04FE8">
        <w:rPr>
          <w:vertAlign w:val="superscript"/>
          <w:lang w:val="fr-FR"/>
        </w:rPr>
        <w:t>o</w:t>
      </w:r>
      <w:r w:rsidRPr="00F04FE8">
        <w:rPr>
          <w:lang w:val="fr-FR"/>
        </w:rPr>
        <w:t> 30696/09, § 299, CEDH 2011). Cela résulte du principe de subsidiarité qui est à la base du système de la Convention (</w:t>
      </w:r>
      <w:r w:rsidRPr="00F04FE8">
        <w:rPr>
          <w:i/>
          <w:lang w:val="fr-FR"/>
        </w:rPr>
        <w:t xml:space="preserve">Kudła c. Pologne </w:t>
      </w:r>
      <w:r w:rsidRPr="00F04FE8">
        <w:rPr>
          <w:lang w:val="fr-FR"/>
        </w:rPr>
        <w:t>[GC], n</w:t>
      </w:r>
      <w:r w:rsidRPr="00F04FE8">
        <w:rPr>
          <w:vertAlign w:val="superscript"/>
          <w:lang w:val="fr-FR"/>
        </w:rPr>
        <w:t>o</w:t>
      </w:r>
      <w:r w:rsidRPr="00F04FE8">
        <w:rPr>
          <w:lang w:val="fr-FR"/>
        </w:rPr>
        <w:t> 30210/96, § 152, CEDH 2000</w:t>
      </w:r>
      <w:r w:rsidRPr="00F04FE8">
        <w:rPr>
          <w:lang w:val="fr-FR"/>
        </w:rPr>
        <w:noBreakHyphen/>
        <w:t>XI), ainsi que du fait que ni la Convention ni aucun de ses Protocoles ne garantit le droit à l</w:t>
      </w:r>
      <w:r w:rsidR="008E1067">
        <w:rPr>
          <w:lang w:val="fr-FR"/>
        </w:rPr>
        <w:t>’</w:t>
      </w:r>
      <w:r w:rsidRPr="00F04FE8">
        <w:rPr>
          <w:lang w:val="fr-FR"/>
        </w:rPr>
        <w:t>asile politique (</w:t>
      </w:r>
      <w:r w:rsidRPr="00F04FE8">
        <w:rPr>
          <w:i/>
          <w:lang w:val="fr-FR"/>
        </w:rPr>
        <w:t>Hirsi Jamaa et autres c. Italie</w:t>
      </w:r>
      <w:r w:rsidRPr="00F04FE8">
        <w:rPr>
          <w:lang w:val="fr-FR"/>
        </w:rPr>
        <w:t xml:space="preserve"> [GC], n</w:t>
      </w:r>
      <w:r w:rsidRPr="00F04FE8">
        <w:rPr>
          <w:vertAlign w:val="superscript"/>
          <w:lang w:val="fr-FR"/>
        </w:rPr>
        <w:t>o</w:t>
      </w:r>
      <w:r w:rsidR="00B476BD">
        <w:rPr>
          <w:lang w:val="fr-FR"/>
        </w:rPr>
        <w:t> 27765/09, § 113, CEDH 2012)</w:t>
      </w:r>
      <w:r w:rsidRPr="00F04FE8">
        <w:rPr>
          <w:lang w:val="fr-FR"/>
        </w:rPr>
        <w:t>.</w:t>
      </w:r>
    </w:p>
    <w:p w:rsidRPr="00F04FE8" w:rsidR="00F04FE8" w:rsidP="00F04FE8" w:rsidRDefault="00F04FE8">
      <w:pPr>
        <w:pStyle w:val="ECHRParaQuote"/>
        <w:rPr>
          <w:i/>
          <w:lang w:val="fr-FR"/>
        </w:rPr>
      </w:pPr>
      <w:r w:rsidRPr="00F04FE8">
        <w:rPr>
          <w:lang w:val="fr-FR"/>
        </w:rPr>
        <w:t>Toutefois, et c</w:t>
      </w:r>
      <w:r w:rsidR="008E1067">
        <w:rPr>
          <w:lang w:val="fr-FR"/>
        </w:rPr>
        <w:t>’</w:t>
      </w:r>
      <w:r w:rsidRPr="00F04FE8">
        <w:rPr>
          <w:lang w:val="fr-FR"/>
        </w:rPr>
        <w:t>est là que réside l</w:t>
      </w:r>
      <w:r w:rsidR="008E1067">
        <w:rPr>
          <w:lang w:val="fr-FR"/>
        </w:rPr>
        <w:t>’</w:t>
      </w:r>
      <w:r w:rsidRPr="00F04FE8">
        <w:rPr>
          <w:lang w:val="fr-FR"/>
        </w:rPr>
        <w:t>objet du litige dont elle est saisie, il appartient à la Cour d</w:t>
      </w:r>
      <w:r w:rsidR="008E1067">
        <w:rPr>
          <w:lang w:val="fr-FR"/>
        </w:rPr>
        <w:t>’</w:t>
      </w:r>
      <w:r w:rsidRPr="00F04FE8">
        <w:rPr>
          <w:lang w:val="fr-FR"/>
        </w:rPr>
        <w:t>examiner si les requérants avaient des griefs défendables de [risque de] subir des traitements contraires à l</w:t>
      </w:r>
      <w:r w:rsidR="008E1067">
        <w:rPr>
          <w:lang w:val="fr-FR"/>
        </w:rPr>
        <w:t>’</w:t>
      </w:r>
      <w:r w:rsidRPr="00F04FE8">
        <w:rPr>
          <w:lang w:val="fr-FR"/>
        </w:rPr>
        <w:t>article 3 et, dans l</w:t>
      </w:r>
      <w:r w:rsidR="008E1067">
        <w:rPr>
          <w:lang w:val="fr-FR"/>
        </w:rPr>
        <w:t>’</w:t>
      </w:r>
      <w:r w:rsidRPr="00F04FE8">
        <w:rPr>
          <w:lang w:val="fr-FR"/>
        </w:rPr>
        <w:t>affirmative, s</w:t>
      </w:r>
      <w:r w:rsidR="008E1067">
        <w:rPr>
          <w:lang w:val="fr-FR"/>
        </w:rPr>
        <w:t>’</w:t>
      </w:r>
      <w:r w:rsidRPr="00F04FE8">
        <w:rPr>
          <w:lang w:val="fr-FR"/>
        </w:rPr>
        <w:t>ils ont bénéficié de garanties effectives, au sens de l</w:t>
      </w:r>
      <w:r w:rsidR="008E1067">
        <w:rPr>
          <w:lang w:val="fr-FR"/>
        </w:rPr>
        <w:t>’</w:t>
      </w:r>
      <w:r w:rsidRPr="00F04FE8">
        <w:rPr>
          <w:lang w:val="fr-FR"/>
        </w:rPr>
        <w:t>article 13, leur permettant de faire valoir ces griefs et les protégeant contre un refoulement arbitraire vers le pays qu</w:t>
      </w:r>
      <w:r w:rsidR="008E1067">
        <w:rPr>
          <w:lang w:val="fr-FR"/>
        </w:rPr>
        <w:t>’</w:t>
      </w:r>
      <w:r w:rsidRPr="00F04FE8">
        <w:rPr>
          <w:lang w:val="fr-FR"/>
        </w:rPr>
        <w:t xml:space="preserve">ils avaient fui (voir, </w:t>
      </w:r>
      <w:r w:rsidRPr="00F04FE8">
        <w:rPr>
          <w:i/>
          <w:lang w:val="fr-FR"/>
        </w:rPr>
        <w:t>mutatis mutandis</w:t>
      </w:r>
      <w:r w:rsidRPr="00F04FE8">
        <w:rPr>
          <w:lang w:val="fr-FR"/>
        </w:rPr>
        <w:t xml:space="preserve">, </w:t>
      </w:r>
      <w:r w:rsidRPr="00F04FE8">
        <w:rPr>
          <w:i/>
          <w:lang w:val="fr-FR"/>
        </w:rPr>
        <w:t>M.S.S.</w:t>
      </w:r>
      <w:r w:rsidRPr="00F04FE8">
        <w:rPr>
          <w:lang w:val="fr-FR"/>
        </w:rPr>
        <w:t xml:space="preserve">, précité, §§ 294 et s., </w:t>
      </w:r>
      <w:r w:rsidRPr="00F04FE8">
        <w:rPr>
          <w:i/>
          <w:lang w:val="fr-FR"/>
        </w:rPr>
        <w:t>Diallo c. République tchèque</w:t>
      </w:r>
      <w:r w:rsidRPr="00F04FE8">
        <w:rPr>
          <w:lang w:val="fr-FR"/>
        </w:rPr>
        <w:t>, n</w:t>
      </w:r>
      <w:r w:rsidRPr="00F04FE8">
        <w:rPr>
          <w:vertAlign w:val="superscript"/>
          <w:lang w:val="fr-FR"/>
        </w:rPr>
        <w:t>o</w:t>
      </w:r>
      <w:r w:rsidRPr="00F04FE8">
        <w:rPr>
          <w:lang w:val="fr-FR"/>
        </w:rPr>
        <w:t> 20493/07</w:t>
      </w:r>
      <w:r>
        <w:rPr>
          <w:snapToGrid w:val="0"/>
          <w:szCs w:val="24"/>
          <w:lang w:val="pt-BR"/>
        </w:rPr>
        <w:t xml:space="preserve">, 23 </w:t>
      </w:r>
      <w:r>
        <w:rPr>
          <w:szCs w:val="24"/>
          <w:lang w:val="pt-BR"/>
        </w:rPr>
        <w:t>juin</w:t>
      </w:r>
      <w:r>
        <w:rPr>
          <w:snapToGrid w:val="0"/>
          <w:szCs w:val="24"/>
          <w:lang w:val="pt-BR"/>
        </w:rPr>
        <w:t xml:space="preserve"> 2011). </w:t>
      </w:r>
      <w:r w:rsidRPr="0039399E">
        <w:rPr>
          <w:snapToGrid w:val="0"/>
          <w:szCs w:val="24"/>
          <w:lang w:val="pt-BR"/>
        </w:rPr>
        <w:t>Partant, dans les circonstances de l</w:t>
      </w:r>
      <w:r w:rsidR="008E1067">
        <w:rPr>
          <w:snapToGrid w:val="0"/>
          <w:szCs w:val="24"/>
          <w:lang w:val="pt-BR"/>
        </w:rPr>
        <w:t>’</w:t>
      </w:r>
      <w:r w:rsidRPr="0039399E">
        <w:rPr>
          <w:snapToGrid w:val="0"/>
          <w:szCs w:val="24"/>
          <w:lang w:val="pt-BR"/>
        </w:rPr>
        <w:t xml:space="preserve">espèce, la Cour, </w:t>
      </w:r>
      <w:r w:rsidRPr="00F04FE8">
        <w:rPr>
          <w:szCs w:val="24"/>
          <w:lang w:val="fr-FR"/>
        </w:rPr>
        <w:t>[</w:t>
      </w:r>
      <w:r w:rsidR="00D46FA0">
        <w:rPr>
          <w:szCs w:val="24"/>
          <w:lang w:val="fr-FR"/>
        </w:rPr>
        <w:t>...</w:t>
      </w:r>
      <w:r w:rsidRPr="00F04FE8">
        <w:rPr>
          <w:szCs w:val="24"/>
          <w:lang w:val="fr-FR"/>
        </w:rPr>
        <w:t>] maîtresse de la qualification juridique des faits de la cause (voir, parmi d</w:t>
      </w:r>
      <w:r w:rsidR="008E1067">
        <w:rPr>
          <w:szCs w:val="24"/>
          <w:lang w:val="fr-FR"/>
        </w:rPr>
        <w:t>’</w:t>
      </w:r>
      <w:r w:rsidRPr="00F04FE8">
        <w:rPr>
          <w:szCs w:val="24"/>
          <w:lang w:val="fr-FR"/>
        </w:rPr>
        <w:t xml:space="preserve">autres, </w:t>
      </w:r>
      <w:r w:rsidRPr="00F04FE8">
        <w:rPr>
          <w:i/>
          <w:lang w:val="fr-FR"/>
        </w:rPr>
        <w:t>Guerra et autres c. Italie</w:t>
      </w:r>
      <w:r w:rsidRPr="00F04FE8">
        <w:rPr>
          <w:lang w:val="fr-FR"/>
        </w:rPr>
        <w:t xml:space="preserve">, 19 février 1998, </w:t>
      </w:r>
      <w:r w:rsidRPr="00F04FE8">
        <w:rPr>
          <w:szCs w:val="24"/>
          <w:lang w:val="fr-FR"/>
        </w:rPr>
        <w:t xml:space="preserve">§ 44, </w:t>
      </w:r>
      <w:r w:rsidRPr="00F04FE8">
        <w:rPr>
          <w:i/>
          <w:lang w:val="fr-FR"/>
        </w:rPr>
        <w:t>Recueil </w:t>
      </w:r>
      <w:r w:rsidRPr="00F04FE8">
        <w:rPr>
          <w:lang w:val="fr-FR"/>
        </w:rPr>
        <w:t>1998</w:t>
      </w:r>
      <w:r w:rsidRPr="00F04FE8">
        <w:rPr>
          <w:lang w:val="fr-FR"/>
        </w:rPr>
        <w:noBreakHyphen/>
        <w:t>I</w:t>
      </w:r>
      <w:r w:rsidRPr="00F04FE8">
        <w:rPr>
          <w:szCs w:val="24"/>
          <w:lang w:val="fr-FR"/>
        </w:rPr>
        <w:t xml:space="preserve">, p. 223), </w:t>
      </w:r>
      <w:r w:rsidRPr="0039399E">
        <w:rPr>
          <w:snapToGrid w:val="0"/>
          <w:szCs w:val="24"/>
          <w:lang w:val="pt-BR"/>
        </w:rPr>
        <w:t>estime qu</w:t>
      </w:r>
      <w:r w:rsidR="008E1067">
        <w:rPr>
          <w:snapToGrid w:val="0"/>
          <w:szCs w:val="24"/>
          <w:lang w:val="pt-BR"/>
        </w:rPr>
        <w:t>’</w:t>
      </w:r>
      <w:r w:rsidRPr="0039399E">
        <w:rPr>
          <w:snapToGrid w:val="0"/>
          <w:szCs w:val="24"/>
          <w:lang w:val="pt-BR"/>
        </w:rPr>
        <w:t xml:space="preserve">il y a lieu </w:t>
      </w:r>
      <w:r w:rsidRPr="00060A07">
        <w:rPr>
          <w:snapToGrid w:val="0"/>
          <w:szCs w:val="24"/>
          <w:lang w:val="pt-BR"/>
        </w:rPr>
        <w:t>d</w:t>
      </w:r>
      <w:r w:rsidR="008E1067">
        <w:rPr>
          <w:snapToGrid w:val="0"/>
          <w:szCs w:val="24"/>
          <w:lang w:val="pt-BR"/>
        </w:rPr>
        <w:t>’</w:t>
      </w:r>
      <w:r w:rsidRPr="00060A07">
        <w:rPr>
          <w:snapToGrid w:val="0"/>
          <w:szCs w:val="24"/>
          <w:lang w:val="pt-BR"/>
        </w:rPr>
        <w:t>examiner la requête sous l</w:t>
      </w:r>
      <w:r w:rsidR="008E1067">
        <w:rPr>
          <w:snapToGrid w:val="0"/>
          <w:szCs w:val="24"/>
          <w:lang w:val="pt-BR"/>
        </w:rPr>
        <w:t>’</w:t>
      </w:r>
      <w:r w:rsidRPr="00060A07">
        <w:rPr>
          <w:snapToGrid w:val="0"/>
          <w:szCs w:val="24"/>
          <w:lang w:val="pt-BR"/>
        </w:rPr>
        <w:t>angle de l</w:t>
      </w:r>
      <w:r w:rsidR="008E1067">
        <w:rPr>
          <w:snapToGrid w:val="0"/>
          <w:szCs w:val="24"/>
          <w:lang w:val="pt-BR"/>
        </w:rPr>
        <w:t>’</w:t>
      </w:r>
      <w:r w:rsidRPr="00060A07">
        <w:rPr>
          <w:snapToGrid w:val="0"/>
          <w:szCs w:val="24"/>
          <w:lang w:val="pt-BR"/>
        </w:rPr>
        <w:t>article</w:t>
      </w:r>
      <w:r>
        <w:rPr>
          <w:snapToGrid w:val="0"/>
          <w:szCs w:val="24"/>
          <w:lang w:val="pt-BR"/>
        </w:rPr>
        <w:t> </w:t>
      </w:r>
      <w:r w:rsidRPr="00060A07">
        <w:rPr>
          <w:snapToGrid w:val="0"/>
          <w:szCs w:val="24"/>
          <w:lang w:val="pt-BR"/>
        </w:rPr>
        <w:t>13 combiné avec l</w:t>
      </w:r>
      <w:r w:rsidR="008E1067">
        <w:rPr>
          <w:snapToGrid w:val="0"/>
          <w:szCs w:val="24"/>
          <w:lang w:val="pt-BR"/>
        </w:rPr>
        <w:t>’</w:t>
      </w:r>
      <w:r w:rsidRPr="00060A07">
        <w:rPr>
          <w:snapToGrid w:val="0"/>
          <w:szCs w:val="24"/>
          <w:lang w:val="pt-BR"/>
        </w:rPr>
        <w:t>article</w:t>
      </w:r>
      <w:r>
        <w:rPr>
          <w:snapToGrid w:val="0"/>
          <w:szCs w:val="24"/>
          <w:lang w:val="pt-BR"/>
        </w:rPr>
        <w:t> </w:t>
      </w:r>
      <w:r w:rsidRPr="00060A07">
        <w:rPr>
          <w:snapToGrid w:val="0"/>
          <w:szCs w:val="24"/>
          <w:lang w:val="pt-BR"/>
        </w:rPr>
        <w:t>3 de la Convention</w:t>
      </w:r>
      <w:r w:rsidR="00B476BD">
        <w:rPr>
          <w:snapToGrid w:val="0"/>
          <w:szCs w:val="24"/>
          <w:lang w:val="pt-BR"/>
        </w:rPr>
        <w:t>.</w:t>
      </w:r>
      <w:r>
        <w:rPr>
          <w:snapToGrid w:val="0"/>
          <w:szCs w:val="24"/>
          <w:lang w:val="pt-BR"/>
        </w:rPr>
        <w:t> </w:t>
      </w:r>
      <w:r w:rsidRPr="00060A07">
        <w:rPr>
          <w:snapToGrid w:val="0"/>
          <w:szCs w:val="24"/>
          <w:lang w:val="pt-BR"/>
        </w:rPr>
        <w:t>»</w:t>
      </w:r>
    </w:p>
    <w:p w:rsidRPr="0031664C" w:rsidR="00F04FE8" w:rsidP="001C34D3" w:rsidRDefault="00F04FE8">
      <w:pPr>
        <w:pStyle w:val="ECHRPara"/>
        <w:rPr>
          <w:lang w:val="fr-FR"/>
        </w:rPr>
      </w:pPr>
      <w:r w:rsidRPr="00060A07">
        <w:fldChar w:fldCharType="begin"/>
      </w:r>
      <w:r w:rsidRPr="0031664C">
        <w:rPr>
          <w:lang w:val="fr-FR"/>
        </w:rPr>
        <w:instrText xml:space="preserve"> SEQ level0 \*arabic </w:instrText>
      </w:r>
      <w:r w:rsidRPr="00060A07">
        <w:fldChar w:fldCharType="separate"/>
      </w:r>
      <w:r w:rsidRPr="0031664C" w:rsidR="002F1CFE">
        <w:rPr>
          <w:lang w:val="fr-FR"/>
        </w:rPr>
        <w:t>139</w:t>
      </w:r>
      <w:r w:rsidRPr="00060A07">
        <w:fldChar w:fldCharType="end"/>
      </w:r>
      <w:r w:rsidRPr="0031664C">
        <w:rPr>
          <w:lang w:val="fr-FR"/>
        </w:rPr>
        <w:t xml:space="preserve">.  La Cour estime que la même approche doit être adoptée, </w:t>
      </w:r>
      <w:r w:rsidRPr="0031664C">
        <w:rPr>
          <w:i/>
          <w:lang w:val="fr-FR"/>
        </w:rPr>
        <w:t>mutatis mutandis</w:t>
      </w:r>
      <w:r w:rsidRPr="0031664C">
        <w:rPr>
          <w:lang w:val="fr-FR"/>
        </w:rPr>
        <w:t>, dans la présente affaire, où aucun des requérants n</w:t>
      </w:r>
      <w:r w:rsidR="008E1067">
        <w:rPr>
          <w:lang w:val="fr-FR"/>
        </w:rPr>
        <w:t>’</w:t>
      </w:r>
      <w:r w:rsidRPr="0031664C">
        <w:rPr>
          <w:lang w:val="fr-FR"/>
        </w:rPr>
        <w:t>a introduit de demande d</w:t>
      </w:r>
      <w:r w:rsidR="008E1067">
        <w:rPr>
          <w:lang w:val="fr-FR"/>
        </w:rPr>
        <w:t>’</w:t>
      </w:r>
      <w:r w:rsidRPr="0031664C">
        <w:rPr>
          <w:lang w:val="fr-FR"/>
        </w:rPr>
        <w:t>asile en Grèce.</w:t>
      </w:r>
    </w:p>
    <w:p w:rsidRPr="0031664C" w:rsidR="00F04FE8" w:rsidP="001C34D3" w:rsidRDefault="00F04FE8">
      <w:pPr>
        <w:pStyle w:val="ECHRPara"/>
        <w:rPr>
          <w:lang w:val="fr-FR"/>
        </w:rPr>
      </w:pPr>
      <w:r w:rsidRPr="0031664C">
        <w:rPr>
          <w:lang w:val="fr-FR"/>
        </w:rPr>
        <w:t>D</w:t>
      </w:r>
      <w:r w:rsidR="008E1067">
        <w:rPr>
          <w:lang w:val="fr-FR"/>
        </w:rPr>
        <w:t>’</w:t>
      </w:r>
      <w:r w:rsidRPr="0031664C">
        <w:rPr>
          <w:lang w:val="fr-FR"/>
        </w:rPr>
        <w:t>un côté, certes, le fait que la Cour a été saisie directement, sous l</w:t>
      </w:r>
      <w:r w:rsidR="008E1067">
        <w:rPr>
          <w:lang w:val="fr-FR"/>
        </w:rPr>
        <w:t>’</w:t>
      </w:r>
      <w:r w:rsidRPr="0031664C">
        <w:rPr>
          <w:lang w:val="fr-FR"/>
        </w:rPr>
        <w:t>angle des articles 2 et 3 de la Convention, des craintes des requérants liées à leur refoulement (direct ou indirect) vers l</w:t>
      </w:r>
      <w:r w:rsidR="008E1067">
        <w:rPr>
          <w:lang w:val="fr-FR"/>
        </w:rPr>
        <w:t>’</w:t>
      </w:r>
      <w:r w:rsidRPr="0031664C">
        <w:rPr>
          <w:lang w:val="fr-FR"/>
        </w:rPr>
        <w:t>Afghanistan, pourrait être regardé comme contraire à la règle de l</w:t>
      </w:r>
      <w:r w:rsidR="008E1067">
        <w:rPr>
          <w:lang w:val="fr-FR"/>
        </w:rPr>
        <w:t>’</w:t>
      </w:r>
      <w:r w:rsidRPr="0031664C">
        <w:rPr>
          <w:lang w:val="fr-FR"/>
        </w:rPr>
        <w:t>épuisement des voies de recours internes posée par l</w:t>
      </w:r>
      <w:r w:rsidR="008E1067">
        <w:rPr>
          <w:lang w:val="fr-FR"/>
        </w:rPr>
        <w:t>’</w:t>
      </w:r>
      <w:r w:rsidRPr="0031664C">
        <w:rPr>
          <w:lang w:val="fr-FR"/>
        </w:rPr>
        <w:t>article 35 § 1 de la Convention.</w:t>
      </w:r>
    </w:p>
    <w:p w:rsidRPr="0031664C" w:rsidR="00BC7669" w:rsidP="001C34D3" w:rsidRDefault="00F04FE8">
      <w:pPr>
        <w:pStyle w:val="ECHRPara"/>
        <w:rPr>
          <w:lang w:val="fr-FR"/>
        </w:rPr>
      </w:pPr>
      <w:r w:rsidRPr="0031664C">
        <w:rPr>
          <w:lang w:val="fr-FR"/>
        </w:rPr>
        <w:t>De l</w:t>
      </w:r>
      <w:r w:rsidR="008E1067">
        <w:rPr>
          <w:lang w:val="fr-FR"/>
        </w:rPr>
        <w:t>’</w:t>
      </w:r>
      <w:r w:rsidRPr="0031664C">
        <w:rPr>
          <w:lang w:val="fr-FR"/>
        </w:rPr>
        <w:t>autre, toutefois, l</w:t>
      </w:r>
      <w:r w:rsidR="008E1067">
        <w:rPr>
          <w:lang w:val="fr-FR"/>
        </w:rPr>
        <w:t>’</w:t>
      </w:r>
      <w:r w:rsidRPr="0031664C">
        <w:rPr>
          <w:lang w:val="fr-FR"/>
        </w:rPr>
        <w:t>absence alléguée d</w:t>
      </w:r>
      <w:r w:rsidR="008E1067">
        <w:rPr>
          <w:lang w:val="fr-FR"/>
        </w:rPr>
        <w:t>’</w:t>
      </w:r>
      <w:r w:rsidRPr="0031664C">
        <w:rPr>
          <w:lang w:val="fr-FR"/>
        </w:rPr>
        <w:t>accès à la procédure d</w:t>
      </w:r>
      <w:r w:rsidR="008E1067">
        <w:rPr>
          <w:lang w:val="fr-FR"/>
        </w:rPr>
        <w:t>’</w:t>
      </w:r>
      <w:r w:rsidRPr="0031664C">
        <w:rPr>
          <w:lang w:val="fr-FR"/>
        </w:rPr>
        <w:t>asile pourrait avoir privé les requérants, en pratique, de toute protection au niveau national contre un refoulement arbitraire, au mépris de l</w:t>
      </w:r>
      <w:r w:rsidR="008E1067">
        <w:rPr>
          <w:lang w:val="fr-FR"/>
        </w:rPr>
        <w:t>’</w:t>
      </w:r>
      <w:r w:rsidRPr="0031664C" w:rsidR="00BC7669">
        <w:rPr>
          <w:lang w:val="fr-FR"/>
        </w:rPr>
        <w:t>article 13.</w:t>
      </w:r>
    </w:p>
    <w:p w:rsidRPr="0031664C" w:rsidR="00F04FE8" w:rsidP="001C34D3" w:rsidRDefault="00F04FE8">
      <w:pPr>
        <w:pStyle w:val="ECHRPara"/>
        <w:rPr>
          <w:i/>
          <w:lang w:val="fr-FR"/>
        </w:rPr>
      </w:pPr>
      <w:r w:rsidRPr="0031664C">
        <w:rPr>
          <w:lang w:val="fr-FR"/>
        </w:rPr>
        <w:t>Comme dans l</w:t>
      </w:r>
      <w:r w:rsidR="008E1067">
        <w:rPr>
          <w:lang w:val="fr-FR"/>
        </w:rPr>
        <w:t>’</w:t>
      </w:r>
      <w:r w:rsidRPr="0031664C">
        <w:rPr>
          <w:lang w:val="fr-FR"/>
        </w:rPr>
        <w:t xml:space="preserve">affaire </w:t>
      </w:r>
      <w:r w:rsidRPr="0031664C">
        <w:rPr>
          <w:i/>
          <w:lang w:val="fr-FR"/>
        </w:rPr>
        <w:t>Singh et autres</w:t>
      </w:r>
      <w:r w:rsidRPr="0031664C">
        <w:rPr>
          <w:lang w:val="fr-FR"/>
        </w:rPr>
        <w:t>, précitée, ces deux volets du principe de subsidiarité, qui s</w:t>
      </w:r>
      <w:r w:rsidR="008E1067">
        <w:rPr>
          <w:lang w:val="fr-FR"/>
        </w:rPr>
        <w:t>’</w:t>
      </w:r>
      <w:r w:rsidRPr="0031664C">
        <w:rPr>
          <w:lang w:val="fr-FR"/>
        </w:rPr>
        <w:t>exprime dans les articles 13 et 35 § 1 de la Convention (</w:t>
      </w:r>
      <w:r w:rsidRPr="0031664C">
        <w:rPr>
          <w:i/>
          <w:lang w:val="fr-FR"/>
        </w:rPr>
        <w:t>Kudła c. Pologne</w:t>
      </w:r>
      <w:r w:rsidRPr="0031664C">
        <w:rPr>
          <w:lang w:val="fr-FR"/>
        </w:rPr>
        <w:t xml:space="preserve"> [GC], n</w:t>
      </w:r>
      <w:r w:rsidRPr="0031664C">
        <w:rPr>
          <w:vertAlign w:val="superscript"/>
          <w:lang w:val="fr-FR"/>
        </w:rPr>
        <w:t>o</w:t>
      </w:r>
      <w:r w:rsidRPr="0031664C">
        <w:rPr>
          <w:lang w:val="fr-FR"/>
        </w:rPr>
        <w:t> 30210/96, § 152, CEDH 2000</w:t>
      </w:r>
      <w:r w:rsidRPr="0031664C">
        <w:rPr>
          <w:lang w:val="fr-FR"/>
        </w:rPr>
        <w:noBreakHyphen/>
        <w:t>XI), entrent autant l</w:t>
      </w:r>
      <w:r w:rsidR="008E1067">
        <w:rPr>
          <w:lang w:val="fr-FR"/>
        </w:rPr>
        <w:t>’</w:t>
      </w:r>
      <w:r w:rsidRPr="0031664C">
        <w:rPr>
          <w:lang w:val="fr-FR"/>
        </w:rPr>
        <w:t>un que l</w:t>
      </w:r>
      <w:r w:rsidR="008E1067">
        <w:rPr>
          <w:lang w:val="fr-FR"/>
        </w:rPr>
        <w:t>’</w:t>
      </w:r>
      <w:r w:rsidRPr="0031664C">
        <w:rPr>
          <w:lang w:val="fr-FR"/>
        </w:rPr>
        <w:t>autre en ligne de compte.</w:t>
      </w:r>
    </w:p>
    <w:p w:rsidRPr="0031664C" w:rsidR="00D46FA0" w:rsidP="001C34D3" w:rsidRDefault="00F04FE8">
      <w:pPr>
        <w:pStyle w:val="ECHRPara"/>
        <w:rPr>
          <w:lang w:val="fr-FR"/>
        </w:rPr>
      </w:pPr>
      <w:r w:rsidRPr="00060A07">
        <w:fldChar w:fldCharType="begin"/>
      </w:r>
      <w:r w:rsidRPr="0031664C">
        <w:rPr>
          <w:lang w:val="fr-FR"/>
        </w:rPr>
        <w:instrText xml:space="preserve"> SEQ level0 \*arabic </w:instrText>
      </w:r>
      <w:r w:rsidRPr="00060A07">
        <w:fldChar w:fldCharType="separate"/>
      </w:r>
      <w:r w:rsidRPr="0031664C" w:rsidR="002F1CFE">
        <w:rPr>
          <w:lang w:val="fr-FR"/>
        </w:rPr>
        <w:t>140</w:t>
      </w:r>
      <w:r w:rsidRPr="00060A07">
        <w:fldChar w:fldCharType="end"/>
      </w:r>
      <w:r w:rsidRPr="0031664C">
        <w:rPr>
          <w:lang w:val="fr-FR"/>
        </w:rPr>
        <w:t>.  Dès lors, les griefs relatifs au refoulement des requérants vers l</w:t>
      </w:r>
      <w:r w:rsidR="008E1067">
        <w:rPr>
          <w:lang w:val="fr-FR"/>
        </w:rPr>
        <w:t>’</w:t>
      </w:r>
      <w:r w:rsidRPr="0031664C">
        <w:rPr>
          <w:lang w:val="fr-FR"/>
        </w:rPr>
        <w:t>Afghanistan et à l</w:t>
      </w:r>
      <w:r w:rsidR="008E1067">
        <w:rPr>
          <w:lang w:val="fr-FR"/>
        </w:rPr>
        <w:t>’</w:t>
      </w:r>
      <w:r w:rsidRPr="0031664C">
        <w:rPr>
          <w:lang w:val="fr-FR"/>
        </w:rPr>
        <w:t>absence d</w:t>
      </w:r>
      <w:r w:rsidR="008E1067">
        <w:rPr>
          <w:lang w:val="fr-FR"/>
        </w:rPr>
        <w:t>’</w:t>
      </w:r>
      <w:r w:rsidRPr="0031664C">
        <w:rPr>
          <w:lang w:val="fr-FR"/>
        </w:rPr>
        <w:t>accès à la procédure d</w:t>
      </w:r>
      <w:r w:rsidR="008E1067">
        <w:rPr>
          <w:lang w:val="fr-FR"/>
        </w:rPr>
        <w:t>’</w:t>
      </w:r>
      <w:r w:rsidRPr="0031664C">
        <w:rPr>
          <w:lang w:val="fr-FR"/>
        </w:rPr>
        <w:t>asile en pratique ont lieu d</w:t>
      </w:r>
      <w:r w:rsidR="008E1067">
        <w:rPr>
          <w:lang w:val="fr-FR"/>
        </w:rPr>
        <w:t>’</w:t>
      </w:r>
      <w:r w:rsidRPr="0031664C">
        <w:rPr>
          <w:lang w:val="fr-FR"/>
        </w:rPr>
        <w:t>être examinés sous l</w:t>
      </w:r>
      <w:r w:rsidR="008E1067">
        <w:rPr>
          <w:lang w:val="fr-FR"/>
        </w:rPr>
        <w:t>’</w:t>
      </w:r>
      <w:r w:rsidRPr="0031664C">
        <w:rPr>
          <w:lang w:val="fr-FR"/>
        </w:rPr>
        <w:t>angle de l</w:t>
      </w:r>
      <w:r w:rsidR="008E1067">
        <w:rPr>
          <w:lang w:val="fr-FR"/>
        </w:rPr>
        <w:t>’</w:t>
      </w:r>
      <w:r w:rsidRPr="0031664C">
        <w:rPr>
          <w:lang w:val="fr-FR"/>
        </w:rPr>
        <w:t>article 13, combiné avec l</w:t>
      </w:r>
      <w:r w:rsidR="008E1067">
        <w:rPr>
          <w:lang w:val="fr-FR"/>
        </w:rPr>
        <w:t>’</w:t>
      </w:r>
      <w:r w:rsidRPr="0031664C">
        <w:rPr>
          <w:lang w:val="fr-FR"/>
        </w:rPr>
        <w:t>article 3 de la Convention.</w:t>
      </w:r>
    </w:p>
    <w:p w:rsidRPr="0031664C" w:rsidR="00D46FA0" w:rsidP="001C34D3" w:rsidRDefault="00BC7669">
      <w:pPr>
        <w:pStyle w:val="ECHRPara"/>
        <w:rPr>
          <w:lang w:val="fr-FR"/>
        </w:rPr>
      </w:pPr>
      <w:r w:rsidRPr="0031664C">
        <w:rPr>
          <w:lang w:val="fr-FR"/>
        </w:rPr>
        <w:t>Vu les circonstances de l</w:t>
      </w:r>
      <w:r w:rsidR="008E1067">
        <w:rPr>
          <w:lang w:val="fr-FR"/>
        </w:rPr>
        <w:t>’</w:t>
      </w:r>
      <w:r w:rsidRPr="0031664C">
        <w:rPr>
          <w:lang w:val="fr-FR"/>
        </w:rPr>
        <w:t>affaire</w:t>
      </w:r>
      <w:r w:rsidRPr="0031664C" w:rsidR="00F04FE8">
        <w:rPr>
          <w:lang w:val="fr-FR"/>
        </w:rPr>
        <w:t>, il n</w:t>
      </w:r>
      <w:r w:rsidR="008E1067">
        <w:rPr>
          <w:lang w:val="fr-FR"/>
        </w:rPr>
        <w:t>’</w:t>
      </w:r>
      <w:r w:rsidRPr="0031664C" w:rsidR="00F04FE8">
        <w:rPr>
          <w:lang w:val="fr-FR"/>
        </w:rPr>
        <w:t>y aura pas lieu pour la Cour de se placer aussi sur le terrain de l</w:t>
      </w:r>
      <w:r w:rsidR="008E1067">
        <w:rPr>
          <w:lang w:val="fr-FR"/>
        </w:rPr>
        <w:t>’</w:t>
      </w:r>
      <w:r w:rsidRPr="0031664C" w:rsidR="00F04FE8">
        <w:rPr>
          <w:lang w:val="fr-FR"/>
        </w:rPr>
        <w:t>article </w:t>
      </w:r>
      <w:r w:rsidRPr="0031664C">
        <w:rPr>
          <w:lang w:val="fr-FR"/>
        </w:rPr>
        <w:t>13</w:t>
      </w:r>
      <w:r w:rsidRPr="0031664C" w:rsidR="00C43369">
        <w:rPr>
          <w:lang w:val="fr-FR"/>
        </w:rPr>
        <w:t>,</w:t>
      </w:r>
      <w:r w:rsidRPr="0031664C" w:rsidR="001405B9">
        <w:rPr>
          <w:lang w:val="fr-FR"/>
        </w:rPr>
        <w:t xml:space="preserve"> combiné avec l</w:t>
      </w:r>
      <w:r w:rsidR="008E1067">
        <w:rPr>
          <w:lang w:val="fr-FR"/>
        </w:rPr>
        <w:t>’</w:t>
      </w:r>
      <w:r w:rsidRPr="0031664C" w:rsidR="001405B9">
        <w:rPr>
          <w:lang w:val="fr-FR"/>
        </w:rPr>
        <w:t>article</w:t>
      </w:r>
      <w:r w:rsidRPr="0031664C">
        <w:rPr>
          <w:lang w:val="fr-FR"/>
        </w:rPr>
        <w:t xml:space="preserve"> 2</w:t>
      </w:r>
      <w:r w:rsidRPr="0031664C" w:rsidR="00F04FE8">
        <w:rPr>
          <w:lang w:val="fr-FR"/>
        </w:rPr>
        <w:t xml:space="preserve"> de la Convention (</w:t>
      </w:r>
      <w:r w:rsidRPr="0031664C" w:rsidR="00C26AE3">
        <w:rPr>
          <w:i/>
          <w:lang w:val="fr-FR"/>
        </w:rPr>
        <w:t>mutatis mutandis</w:t>
      </w:r>
      <w:r w:rsidRPr="0031664C" w:rsidR="00C26AE3">
        <w:rPr>
          <w:lang w:val="fr-FR"/>
        </w:rPr>
        <w:t>,</w:t>
      </w:r>
      <w:r w:rsidRPr="0031664C" w:rsidR="00C26AE3">
        <w:rPr>
          <w:i/>
          <w:lang w:val="fr-FR"/>
        </w:rPr>
        <w:t xml:space="preserve"> </w:t>
      </w:r>
      <w:r w:rsidRPr="0031664C" w:rsidR="00F04FE8">
        <w:rPr>
          <w:i/>
          <w:lang w:val="fr-FR"/>
        </w:rPr>
        <w:t xml:space="preserve">M.S.S. c. Belgique et Grèce </w:t>
      </w:r>
      <w:r w:rsidRPr="0031664C" w:rsidR="000272F3">
        <w:rPr>
          <w:lang w:val="fr-FR"/>
        </w:rPr>
        <w:t>[GC], précité, §§ </w:t>
      </w:r>
      <w:r w:rsidRPr="0031664C" w:rsidR="00F04FE8">
        <w:rPr>
          <w:lang w:val="fr-FR"/>
        </w:rPr>
        <w:t>321</w:t>
      </w:r>
      <w:r w:rsidRPr="0031664C">
        <w:rPr>
          <w:lang w:val="fr-FR"/>
        </w:rPr>
        <w:t xml:space="preserve"> et </w:t>
      </w:r>
      <w:r w:rsidRPr="0031664C" w:rsidR="00F04FE8">
        <w:rPr>
          <w:lang w:val="fr-FR"/>
        </w:rPr>
        <w:t>322).</w:t>
      </w:r>
    </w:p>
    <w:p w:rsidRPr="0031664C" w:rsidR="00F04FE8" w:rsidP="001C34D3" w:rsidRDefault="00F04FE8">
      <w:pPr>
        <w:pStyle w:val="ECHRPara"/>
        <w:rPr>
          <w:lang w:val="fr-FR"/>
        </w:rPr>
      </w:pPr>
      <w:r w:rsidRPr="0031664C">
        <w:rPr>
          <w:lang w:val="fr-FR"/>
        </w:rPr>
        <w:t>Les griefs tirés de l</w:t>
      </w:r>
      <w:r w:rsidR="008E1067">
        <w:rPr>
          <w:lang w:val="fr-FR"/>
        </w:rPr>
        <w:t>’</w:t>
      </w:r>
      <w:r w:rsidRPr="0031664C">
        <w:rPr>
          <w:lang w:val="fr-FR"/>
        </w:rPr>
        <w:t>article 3 de la Convention, pris isolément, au sujet des mauvaises conditions de détention ainsi que des mauvais traitements prétendument infligés par la police grecque et les équipages des navires, seront examinés séparément.</w:t>
      </w:r>
    </w:p>
    <w:p w:rsidRPr="00F04FE8" w:rsidR="00F04FE8" w:rsidP="00F04FE8" w:rsidRDefault="000272F3">
      <w:pPr>
        <w:pStyle w:val="ECHRHeading2"/>
        <w:rPr>
          <w:lang w:val="fr-FR"/>
        </w:rPr>
      </w:pPr>
      <w:r>
        <w:rPr>
          <w:lang w:val="fr-FR"/>
        </w:rPr>
        <w:t>B.  </w:t>
      </w:r>
      <w:r w:rsidRPr="00F04FE8" w:rsidR="00F04FE8">
        <w:rPr>
          <w:lang w:val="fr-FR"/>
        </w:rPr>
        <w:t>Sur la violation de l</w:t>
      </w:r>
      <w:r w:rsidR="008E1067">
        <w:rPr>
          <w:lang w:val="fr-FR"/>
        </w:rPr>
        <w:t>’</w:t>
      </w:r>
      <w:r w:rsidRPr="00F04FE8" w:rsidR="00F04FE8">
        <w:rPr>
          <w:lang w:val="fr-FR"/>
        </w:rPr>
        <w:t>article 13, combiné avec l</w:t>
      </w:r>
      <w:r w:rsidR="008E1067">
        <w:rPr>
          <w:lang w:val="fr-FR"/>
        </w:rPr>
        <w:t>’</w:t>
      </w:r>
      <w:r w:rsidRPr="00F04FE8" w:rsidR="00F04FE8">
        <w:rPr>
          <w:lang w:val="fr-FR"/>
        </w:rPr>
        <w:t>article 3 de la Convention, à raison de l</w:t>
      </w:r>
      <w:r w:rsidR="008E1067">
        <w:rPr>
          <w:lang w:val="fr-FR"/>
        </w:rPr>
        <w:t>’</w:t>
      </w:r>
      <w:r w:rsidRPr="00F04FE8" w:rsidR="00F04FE8">
        <w:rPr>
          <w:lang w:val="fr-FR"/>
        </w:rPr>
        <w:t>absence d</w:t>
      </w:r>
      <w:r w:rsidR="008E1067">
        <w:rPr>
          <w:lang w:val="fr-FR"/>
        </w:rPr>
        <w:t>’</w:t>
      </w:r>
      <w:r w:rsidRPr="00F04FE8" w:rsidR="00F04FE8">
        <w:rPr>
          <w:lang w:val="fr-FR"/>
        </w:rPr>
        <w:t>accès à la procédure d</w:t>
      </w:r>
      <w:r w:rsidR="008E1067">
        <w:rPr>
          <w:lang w:val="fr-FR"/>
        </w:rPr>
        <w:t>’</w:t>
      </w:r>
      <w:r w:rsidRPr="00F04FE8" w:rsidR="00F04FE8">
        <w:rPr>
          <w:lang w:val="fr-FR"/>
        </w:rPr>
        <w:t>asile</w:t>
      </w:r>
    </w:p>
    <w:p w:rsidRPr="00F04FE8" w:rsidR="00F04FE8" w:rsidP="00F04FE8" w:rsidRDefault="000272F3">
      <w:pPr>
        <w:pStyle w:val="ECHRHeading3"/>
        <w:rPr>
          <w:lang w:val="fr-FR"/>
        </w:rPr>
      </w:pPr>
      <w:r>
        <w:rPr>
          <w:lang w:val="fr-FR"/>
        </w:rPr>
        <w:t>1.  </w:t>
      </w:r>
      <w:r w:rsidRPr="00F04FE8" w:rsidR="00F04FE8">
        <w:rPr>
          <w:lang w:val="fr-FR"/>
        </w:rPr>
        <w:t>Thèse des parties</w:t>
      </w:r>
    </w:p>
    <w:p w:rsidRPr="00F04FE8" w:rsidR="00F04FE8" w:rsidP="00F04FE8" w:rsidRDefault="000F0AA0">
      <w:pPr>
        <w:pStyle w:val="ECHRHeading4"/>
        <w:rPr>
          <w:lang w:val="fr-FR"/>
        </w:rPr>
      </w:pPr>
      <w:r>
        <w:rPr>
          <w:lang w:val="fr-FR"/>
        </w:rPr>
        <w:t>a)  </w:t>
      </w:r>
      <w:r w:rsidRPr="00F04FE8" w:rsidR="00F04FE8">
        <w:rPr>
          <w:lang w:val="fr-FR"/>
        </w:rPr>
        <w:t>Le Gouvernement</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141</w:t>
      </w:r>
      <w:r>
        <w:fldChar w:fldCharType="end"/>
      </w:r>
      <w:r w:rsidRPr="0031664C">
        <w:rPr>
          <w:lang w:val="fr-FR"/>
        </w:rPr>
        <w:t>.  Le gouvernement grec (« le Gouvernement », dans les paragraphes suivants) rappelle, tout d</w:t>
      </w:r>
      <w:r w:rsidR="008E1067">
        <w:rPr>
          <w:lang w:val="fr-FR"/>
        </w:rPr>
        <w:t>’</w:t>
      </w:r>
      <w:r w:rsidRPr="0031664C">
        <w:rPr>
          <w:lang w:val="fr-FR"/>
        </w:rPr>
        <w:t>abord, que l</w:t>
      </w:r>
      <w:r w:rsidR="008E1067">
        <w:rPr>
          <w:lang w:val="fr-FR"/>
        </w:rPr>
        <w:t>’</w:t>
      </w:r>
      <w:r w:rsidRPr="0031664C">
        <w:rPr>
          <w:lang w:val="fr-FR"/>
        </w:rPr>
        <w:t>État a le droit de contrôler l</w:t>
      </w:r>
      <w:r w:rsidR="008E1067">
        <w:rPr>
          <w:lang w:val="fr-FR"/>
        </w:rPr>
        <w:t>’</w:t>
      </w:r>
      <w:r w:rsidRPr="0031664C">
        <w:rPr>
          <w:lang w:val="fr-FR"/>
        </w:rPr>
        <w:t>entrée et le séjour des étrangers sur son territoire (</w:t>
      </w:r>
      <w:r w:rsidRPr="0031664C">
        <w:rPr>
          <w:i/>
          <w:lang w:val="fr-FR"/>
        </w:rPr>
        <w:t>Mehemi c. France (n</w:t>
      </w:r>
      <w:r w:rsidRPr="0031664C">
        <w:rPr>
          <w:i/>
          <w:vertAlign w:val="superscript"/>
          <w:lang w:val="fr-FR"/>
        </w:rPr>
        <w:t>o</w:t>
      </w:r>
      <w:r w:rsidRPr="0031664C">
        <w:rPr>
          <w:i/>
          <w:lang w:val="fr-FR"/>
        </w:rPr>
        <w:t> 2)</w:t>
      </w:r>
      <w:r w:rsidRPr="0031664C">
        <w:rPr>
          <w:lang w:val="fr-FR"/>
        </w:rPr>
        <w:t>,</w:t>
      </w:r>
      <w:r w:rsidRPr="0031664C">
        <w:rPr>
          <w:i/>
          <w:lang w:val="fr-FR"/>
        </w:rPr>
        <w:t xml:space="preserve"> </w:t>
      </w:r>
      <w:r w:rsidRPr="0031664C">
        <w:rPr>
          <w:lang w:val="fr-FR"/>
        </w:rPr>
        <w:t>n</w:t>
      </w:r>
      <w:r w:rsidRPr="0031664C">
        <w:rPr>
          <w:vertAlign w:val="superscript"/>
          <w:lang w:val="fr-FR"/>
        </w:rPr>
        <w:t>o</w:t>
      </w:r>
      <w:r w:rsidRPr="0031664C">
        <w:rPr>
          <w:lang w:val="fr-FR"/>
        </w:rPr>
        <w:t> 53470/99, § 35, CEDH 2003</w:t>
      </w:r>
      <w:r w:rsidRPr="0031664C">
        <w:rPr>
          <w:lang w:val="fr-FR"/>
        </w:rPr>
        <w:noBreakHyphen/>
        <w:t>IV), en vérifiant l</w:t>
      </w:r>
      <w:r w:rsidR="008E1067">
        <w:rPr>
          <w:lang w:val="fr-FR"/>
        </w:rPr>
        <w:t>’</w:t>
      </w:r>
      <w:r w:rsidRPr="0031664C">
        <w:rPr>
          <w:lang w:val="fr-FR"/>
        </w:rPr>
        <w:t>identité et les intentions des personnes qui s</w:t>
      </w:r>
      <w:r w:rsidR="008E1067">
        <w:rPr>
          <w:lang w:val="fr-FR"/>
        </w:rPr>
        <w:t>’</w:t>
      </w:r>
      <w:r w:rsidRPr="0031664C">
        <w:rPr>
          <w:lang w:val="fr-FR"/>
        </w:rPr>
        <w:t>y sont introduites ou maintenues illégalement, et ce en vue de protéger sa population nationale et ses frontières. S</w:t>
      </w:r>
      <w:r w:rsidR="008E1067">
        <w:rPr>
          <w:lang w:val="fr-FR"/>
        </w:rPr>
        <w:t>’</w:t>
      </w:r>
      <w:r w:rsidRPr="0031664C">
        <w:rPr>
          <w:lang w:val="fr-FR"/>
        </w:rPr>
        <w:t>appuyant sur l</w:t>
      </w:r>
      <w:r w:rsidR="008E1067">
        <w:rPr>
          <w:lang w:val="fr-FR"/>
        </w:rPr>
        <w:t>’</w:t>
      </w:r>
      <w:r w:rsidRPr="0031664C">
        <w:rPr>
          <w:lang w:val="fr-FR"/>
        </w:rPr>
        <w:t xml:space="preserve">arrêt </w:t>
      </w:r>
      <w:r w:rsidRPr="0031664C">
        <w:rPr>
          <w:i/>
          <w:lang w:val="fr-FR"/>
        </w:rPr>
        <w:t>Vilvarajah et autres c. Royaume-Uni</w:t>
      </w:r>
      <w:r w:rsidRPr="0031664C">
        <w:rPr>
          <w:lang w:val="fr-FR"/>
        </w:rPr>
        <w:t xml:space="preserve"> (30 octobre 1991, série A n</w:t>
      </w:r>
      <w:r w:rsidRPr="0031664C">
        <w:rPr>
          <w:vertAlign w:val="superscript"/>
          <w:lang w:val="fr-FR"/>
        </w:rPr>
        <w:t>o</w:t>
      </w:r>
      <w:r w:rsidRPr="0031664C">
        <w:rPr>
          <w:lang w:val="fr-FR"/>
        </w:rPr>
        <w:t> 215), il souligne que la Convention ne garantit pas le droit d</w:t>
      </w:r>
      <w:r w:rsidR="008E1067">
        <w:rPr>
          <w:lang w:val="fr-FR"/>
        </w:rPr>
        <w:t>’</w:t>
      </w:r>
      <w:r w:rsidRPr="0031664C">
        <w:rPr>
          <w:lang w:val="fr-FR"/>
        </w:rPr>
        <w:t>asile.</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142</w:t>
      </w:r>
      <w:r>
        <w:fldChar w:fldCharType="end"/>
      </w:r>
      <w:r w:rsidRPr="0031664C">
        <w:rPr>
          <w:lang w:val="fr-FR"/>
        </w:rPr>
        <w:t>.  De façon générale, se référant à titre d</w:t>
      </w:r>
      <w:r w:rsidR="008E1067">
        <w:rPr>
          <w:lang w:val="fr-FR"/>
        </w:rPr>
        <w:t>’</w:t>
      </w:r>
      <w:r w:rsidRPr="0031664C">
        <w:rPr>
          <w:lang w:val="fr-FR"/>
        </w:rPr>
        <w:t>exemple à la période allant de juillet à septembre 2008, le Gouvernement attire l</w:t>
      </w:r>
      <w:r w:rsidR="008E1067">
        <w:rPr>
          <w:lang w:val="fr-FR"/>
        </w:rPr>
        <w:t>’</w:t>
      </w:r>
      <w:r w:rsidRPr="0031664C">
        <w:rPr>
          <w:lang w:val="fr-FR"/>
        </w:rPr>
        <w:t>attention sur le nombre très élevé d</w:t>
      </w:r>
      <w:r w:rsidR="008E1067">
        <w:rPr>
          <w:lang w:val="fr-FR"/>
        </w:rPr>
        <w:t>’</w:t>
      </w:r>
      <w:r w:rsidRPr="0031664C">
        <w:rPr>
          <w:lang w:val="fr-FR"/>
        </w:rPr>
        <w:t>immigrants entrés de manière irrégulière en Grèce et arrêtés pour cette raison, ainsi que sur les efforts des autorités pour faire face à ce phénomène en adoptant des mesures pleinement conformes, selon lui, à la réglementation communautaire comme au droit international et à la Convention.</w:t>
      </w:r>
    </w:p>
    <w:p w:rsidRPr="0031664C" w:rsidR="00F04FE8" w:rsidP="001C34D3" w:rsidRDefault="00F04FE8">
      <w:pPr>
        <w:pStyle w:val="ECHRPara"/>
        <w:rPr>
          <w:lang w:val="fr-FR"/>
        </w:rPr>
      </w:pPr>
      <w:r w:rsidRPr="0031664C">
        <w:rPr>
          <w:lang w:val="fr-FR"/>
        </w:rPr>
        <w:t>Il s</w:t>
      </w:r>
      <w:r w:rsidR="008E1067">
        <w:rPr>
          <w:lang w:val="fr-FR"/>
        </w:rPr>
        <w:t>’</w:t>
      </w:r>
      <w:r w:rsidRPr="0031664C">
        <w:rPr>
          <w:lang w:val="fr-FR"/>
        </w:rPr>
        <w:t xml:space="preserve">appuie, à cet égard, sur la décision </w:t>
      </w:r>
      <w:r w:rsidRPr="0031664C">
        <w:rPr>
          <w:i/>
          <w:lang w:val="fr-FR"/>
        </w:rPr>
        <w:t>K.R.S. c. Royaume-Uni</w:t>
      </w:r>
      <w:r w:rsidRPr="0031664C">
        <w:rPr>
          <w:lang w:val="fr-FR"/>
        </w:rPr>
        <w:t xml:space="preserve"> (n</w:t>
      </w:r>
      <w:r w:rsidRPr="0031664C">
        <w:rPr>
          <w:vertAlign w:val="superscript"/>
          <w:lang w:val="fr-FR"/>
        </w:rPr>
        <w:t>o</w:t>
      </w:r>
      <w:r w:rsidRPr="0031664C">
        <w:rPr>
          <w:lang w:val="fr-FR"/>
        </w:rPr>
        <w:t> 32733/08, 2 décembre 2008) ainsi que sur le fait que, dans d</w:t>
      </w:r>
      <w:r w:rsidR="008E1067">
        <w:rPr>
          <w:lang w:val="fr-FR"/>
        </w:rPr>
        <w:t>’</w:t>
      </w:r>
      <w:r w:rsidRPr="0031664C">
        <w:rPr>
          <w:lang w:val="fr-FR"/>
        </w:rPr>
        <w:t xml:space="preserve">autres affaires similaires à la présente (notamment </w:t>
      </w:r>
      <w:r w:rsidRPr="0031664C">
        <w:rPr>
          <w:i/>
          <w:lang w:val="fr-FR"/>
        </w:rPr>
        <w:t>Kheder et Ismael c. Pays-Bas</w:t>
      </w:r>
      <w:r w:rsidRPr="0031664C">
        <w:rPr>
          <w:lang w:val="fr-FR"/>
        </w:rPr>
        <w:t>, n</w:t>
      </w:r>
      <w:r w:rsidRPr="0031664C">
        <w:rPr>
          <w:vertAlign w:val="superscript"/>
          <w:lang w:val="fr-FR"/>
        </w:rPr>
        <w:t>o</w:t>
      </w:r>
      <w:r w:rsidRPr="0031664C">
        <w:rPr>
          <w:lang w:val="fr-FR"/>
        </w:rPr>
        <w:t xml:space="preserve"> 57097/09 ; </w:t>
      </w:r>
      <w:r w:rsidRPr="0031664C">
        <w:rPr>
          <w:i/>
          <w:lang w:val="fr-FR"/>
        </w:rPr>
        <w:t>Al Saidi c. Pays-Bas</w:t>
      </w:r>
      <w:r w:rsidRPr="0031664C">
        <w:rPr>
          <w:lang w:val="fr-FR"/>
        </w:rPr>
        <w:t>, n</w:t>
      </w:r>
      <w:r w:rsidRPr="0031664C">
        <w:rPr>
          <w:vertAlign w:val="superscript"/>
          <w:lang w:val="fr-FR"/>
        </w:rPr>
        <w:t>o</w:t>
      </w:r>
      <w:r w:rsidRPr="0031664C">
        <w:rPr>
          <w:lang w:val="fr-FR"/>
        </w:rPr>
        <w:t xml:space="preserve"> 60085/09 ; </w:t>
      </w:r>
      <w:r w:rsidRPr="0031664C" w:rsidR="000272F3">
        <w:rPr>
          <w:lang w:val="fr-FR"/>
        </w:rPr>
        <w:t xml:space="preserve">et </w:t>
      </w:r>
      <w:r w:rsidRPr="0031664C">
        <w:rPr>
          <w:i/>
          <w:lang w:val="fr-FR"/>
        </w:rPr>
        <w:t>Karim c. Finlande</w:t>
      </w:r>
      <w:r w:rsidRPr="0031664C">
        <w:rPr>
          <w:lang w:val="fr-FR"/>
        </w:rPr>
        <w:t>, n</w:t>
      </w:r>
      <w:r w:rsidRPr="0031664C">
        <w:rPr>
          <w:vertAlign w:val="superscript"/>
          <w:lang w:val="fr-FR"/>
        </w:rPr>
        <w:t>o</w:t>
      </w:r>
      <w:r w:rsidRPr="0031664C">
        <w:rPr>
          <w:lang w:val="fr-FR"/>
        </w:rPr>
        <w:t> 60254/09), la Cour a rejeté des demandes de mesures provisoires dans le cadre de l</w:t>
      </w:r>
      <w:r w:rsidR="008E1067">
        <w:rPr>
          <w:lang w:val="fr-FR"/>
        </w:rPr>
        <w:t>’</w:t>
      </w:r>
      <w:r w:rsidRPr="0031664C">
        <w:rPr>
          <w:lang w:val="fr-FR"/>
        </w:rPr>
        <w:t>article 39 du règlement qui visaient précisément à obtenir une interdiction d</w:t>
      </w:r>
      <w:r w:rsidR="008E1067">
        <w:rPr>
          <w:lang w:val="fr-FR"/>
        </w:rPr>
        <w:t>’</w:t>
      </w:r>
      <w:r w:rsidRPr="0031664C">
        <w:rPr>
          <w:lang w:val="fr-FR"/>
        </w:rPr>
        <w:t>expulsion vers la Grèce par crainte d</w:t>
      </w:r>
      <w:r w:rsidR="008E1067">
        <w:rPr>
          <w:lang w:val="fr-FR"/>
        </w:rPr>
        <w:t>’</w:t>
      </w:r>
      <w:r w:rsidRPr="0031664C">
        <w:rPr>
          <w:lang w:val="fr-FR"/>
        </w:rPr>
        <w:t>un refoulement ultérieur vers des pays tiers.</w:t>
      </w:r>
    </w:p>
    <w:p w:rsidRPr="0031664C" w:rsidR="00D46FA0" w:rsidP="001C34D3" w:rsidRDefault="00F04FE8">
      <w:pPr>
        <w:pStyle w:val="ECHRPara"/>
        <w:rPr>
          <w:lang w:val="fr-FR"/>
        </w:rPr>
      </w:pPr>
      <w:r w:rsidRPr="0031664C">
        <w:rPr>
          <w:lang w:val="fr-FR"/>
        </w:rPr>
        <w:t>Le rejet d</w:t>
      </w:r>
      <w:r w:rsidR="008E1067">
        <w:rPr>
          <w:lang w:val="fr-FR"/>
        </w:rPr>
        <w:t>’</w:t>
      </w:r>
      <w:r w:rsidRPr="0031664C">
        <w:rPr>
          <w:lang w:val="fr-FR"/>
        </w:rPr>
        <w:t>un grand nombre de demandes d</w:t>
      </w:r>
      <w:r w:rsidR="008E1067">
        <w:rPr>
          <w:lang w:val="fr-FR"/>
        </w:rPr>
        <w:t>’</w:t>
      </w:r>
      <w:r w:rsidRPr="0031664C">
        <w:rPr>
          <w:lang w:val="fr-FR"/>
        </w:rPr>
        <w:t>asile de la part des autorités helléniques s</w:t>
      </w:r>
      <w:r w:rsidR="008E1067">
        <w:rPr>
          <w:lang w:val="fr-FR"/>
        </w:rPr>
        <w:t>’</w:t>
      </w:r>
      <w:r w:rsidRPr="0031664C">
        <w:rPr>
          <w:lang w:val="fr-FR"/>
        </w:rPr>
        <w:t>expliquerait par des raisons tout à fait objectives : dans la plupart des cas, explique-t-il, soit les demandeurs d</w:t>
      </w:r>
      <w:r w:rsidR="008E1067">
        <w:rPr>
          <w:lang w:val="fr-FR"/>
        </w:rPr>
        <w:t>’</w:t>
      </w:r>
      <w:r w:rsidRPr="0031664C">
        <w:rPr>
          <w:lang w:val="fr-FR"/>
        </w:rPr>
        <w:t>asile sont dépourvus de tout document attestant leur pays d</w:t>
      </w:r>
      <w:r w:rsidR="008E1067">
        <w:rPr>
          <w:lang w:val="fr-FR"/>
        </w:rPr>
        <w:t>’</w:t>
      </w:r>
      <w:r w:rsidRPr="0031664C">
        <w:rPr>
          <w:lang w:val="fr-FR"/>
        </w:rPr>
        <w:t>origine ainsi que de tout élément de preuve concernant les risques dénoncés, soit ils fondent leur demande sur de simples raisons économiques.</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143</w:t>
      </w:r>
      <w:r>
        <w:fldChar w:fldCharType="end"/>
      </w:r>
      <w:r w:rsidRPr="0031664C">
        <w:rPr>
          <w:lang w:val="fr-FR"/>
        </w:rPr>
        <w:t>.  En ce qui concerne plus directement la présente affaire, le Gouvernement fait savoir, à titre liminaire, qu</w:t>
      </w:r>
      <w:r w:rsidR="008E1067">
        <w:rPr>
          <w:lang w:val="fr-FR"/>
        </w:rPr>
        <w:t>’</w:t>
      </w:r>
      <w:r w:rsidRPr="0031664C">
        <w:rPr>
          <w:lang w:val="fr-FR"/>
        </w:rPr>
        <w:t>il lui est impossible de fournir quelque observation ou renseignement que ce soit à l</w:t>
      </w:r>
      <w:r w:rsidR="008E1067">
        <w:rPr>
          <w:lang w:val="fr-FR"/>
        </w:rPr>
        <w:t>’</w:t>
      </w:r>
      <w:r w:rsidRPr="0031664C">
        <w:rPr>
          <w:lang w:val="fr-FR"/>
        </w:rPr>
        <w:t xml:space="preserve">égard des requérants </w:t>
      </w:r>
      <w:r w:rsidRPr="0031664C">
        <w:rPr>
          <w:szCs w:val="24"/>
          <w:lang w:val="fr-FR"/>
        </w:rPr>
        <w:t>dont</w:t>
      </w:r>
      <w:r w:rsidRPr="0031664C">
        <w:rPr>
          <w:lang w:val="fr-FR"/>
        </w:rPr>
        <w:t xml:space="preserve"> les </w:t>
      </w:r>
      <w:r w:rsidRPr="0031664C">
        <w:rPr>
          <w:szCs w:val="24"/>
          <w:lang w:val="fr-FR"/>
        </w:rPr>
        <w:t>autorités n</w:t>
      </w:r>
      <w:r w:rsidR="008E1067">
        <w:rPr>
          <w:szCs w:val="24"/>
          <w:lang w:val="fr-FR"/>
        </w:rPr>
        <w:t>’</w:t>
      </w:r>
      <w:r w:rsidRPr="0031664C">
        <w:rPr>
          <w:szCs w:val="24"/>
          <w:lang w:val="fr-FR"/>
        </w:rPr>
        <w:t>ont pas été en mesure de reconnaître l</w:t>
      </w:r>
      <w:r w:rsidR="008E1067">
        <w:rPr>
          <w:szCs w:val="24"/>
          <w:lang w:val="fr-FR"/>
        </w:rPr>
        <w:t>’</w:t>
      </w:r>
      <w:r w:rsidRPr="0031664C">
        <w:rPr>
          <w:szCs w:val="24"/>
          <w:lang w:val="fr-FR"/>
        </w:rPr>
        <w:t>identité comme étant celle de personnes ayant transité en Grèce (paragraphe 13 ci</w:t>
      </w:r>
      <w:r w:rsidRPr="0031664C">
        <w:rPr>
          <w:szCs w:val="24"/>
          <w:lang w:val="fr-FR"/>
        </w:rPr>
        <w:noBreakHyphen/>
        <w:t>dessus), notamment MM. Yasir Zaidi, Mozamil Asimi et Nejeeb Heideri</w:t>
      </w:r>
      <w:r>
        <w:rPr>
          <w:rStyle w:val="FootnoteReference"/>
          <w:szCs w:val="24"/>
        </w:rPr>
        <w:footnoteReference w:id="103"/>
      </w:r>
      <w:r w:rsidRPr="0031664C">
        <w:rPr>
          <w:szCs w:val="24"/>
          <w:lang w:val="fr-FR"/>
        </w:rPr>
        <w:t>.</w:t>
      </w:r>
    </w:p>
    <w:p w:rsidRPr="0031664C" w:rsidR="00D46FA0"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144</w:t>
      </w:r>
      <w:r>
        <w:fldChar w:fldCharType="end"/>
      </w:r>
      <w:r w:rsidRPr="0031664C">
        <w:rPr>
          <w:lang w:val="fr-FR"/>
        </w:rPr>
        <w:t>.  Pour ce qui est des requérants dont l</w:t>
      </w:r>
      <w:r w:rsidR="008E1067">
        <w:rPr>
          <w:lang w:val="fr-FR"/>
        </w:rPr>
        <w:t>’</w:t>
      </w:r>
      <w:r w:rsidRPr="0031664C">
        <w:rPr>
          <w:lang w:val="fr-FR"/>
        </w:rPr>
        <w:t>identité a pu être reconnue (parmi lesquels M. Reza Karimi</w:t>
      </w:r>
      <w:r>
        <w:rPr>
          <w:rStyle w:val="FootnoteReference"/>
        </w:rPr>
        <w:footnoteReference w:id="104"/>
      </w:r>
      <w:r w:rsidRPr="0031664C">
        <w:rPr>
          <w:lang w:val="fr-FR"/>
        </w:rPr>
        <w:t>), le Gouvernement indique qu</w:t>
      </w:r>
      <w:r w:rsidR="008E1067">
        <w:rPr>
          <w:lang w:val="fr-FR"/>
        </w:rPr>
        <w:t>’</w:t>
      </w:r>
      <w:r w:rsidRPr="0031664C">
        <w:rPr>
          <w:lang w:val="fr-FR"/>
        </w:rPr>
        <w:t>ils ont tous reçu une « brochure d</w:t>
      </w:r>
      <w:r w:rsidR="008E1067">
        <w:rPr>
          <w:lang w:val="fr-FR"/>
        </w:rPr>
        <w:t>’</w:t>
      </w:r>
      <w:r w:rsidRPr="0031664C">
        <w:rPr>
          <w:lang w:val="fr-FR"/>
        </w:rPr>
        <w:t>information concernant les droits des étrangers arrêtés en vue de leur expulsion ». Rédigée avec la collaboration du HCR, cette brochure existe en six langues (anglais, arabe, français, grec, persan, turc) et a, selon lui, été donnée aux requérants dans sa version arabe. Elle indique expressément le droit de se plaindre auprès du chef de la police, le droit de soulever des objections avant que la décision d</w:t>
      </w:r>
      <w:r w:rsidR="008E1067">
        <w:rPr>
          <w:lang w:val="fr-FR"/>
        </w:rPr>
        <w:t>’</w:t>
      </w:r>
      <w:r w:rsidRPr="0031664C">
        <w:rPr>
          <w:lang w:val="fr-FR"/>
        </w:rPr>
        <w:t>expulsion ne soit rendue, le droit d</w:t>
      </w:r>
      <w:r w:rsidR="008E1067">
        <w:rPr>
          <w:lang w:val="fr-FR"/>
        </w:rPr>
        <w:t>’</w:t>
      </w:r>
      <w:r w:rsidRPr="0031664C">
        <w:rPr>
          <w:lang w:val="fr-FR"/>
        </w:rPr>
        <w:t>attaquer en justice cette décision tout comme de contester la décision de placement en rétention. En outre, cette brochure mentionne expressément le droit à l</w:t>
      </w:r>
      <w:r w:rsidR="008E1067">
        <w:rPr>
          <w:lang w:val="fr-FR"/>
        </w:rPr>
        <w:t>’</w:t>
      </w:r>
      <w:r w:rsidRPr="0031664C">
        <w:rPr>
          <w:lang w:val="fr-FR"/>
        </w:rPr>
        <w:t>assistance juridique et diplomatique ainsi que celui de contacter une personne de confiance.</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145</w:t>
      </w:r>
      <w:r>
        <w:fldChar w:fldCharType="end"/>
      </w:r>
      <w:r w:rsidRPr="0031664C">
        <w:rPr>
          <w:lang w:val="fr-FR"/>
        </w:rPr>
        <w:t>.  Le Gouvernement fait remarquer que malgré les informations ainsi reçues dans une langue qu</w:t>
      </w:r>
      <w:r w:rsidR="008E1067">
        <w:rPr>
          <w:lang w:val="fr-FR"/>
        </w:rPr>
        <w:t>’</w:t>
      </w:r>
      <w:r w:rsidRPr="0031664C">
        <w:rPr>
          <w:lang w:val="fr-FR"/>
        </w:rPr>
        <w:t>ils étaient vraisemblablement à même de comprendre, et malgré le fait qu</w:t>
      </w:r>
      <w:r w:rsidR="008E1067">
        <w:rPr>
          <w:lang w:val="fr-FR"/>
        </w:rPr>
        <w:t>’</w:t>
      </w:r>
      <w:r w:rsidRPr="0031664C">
        <w:rPr>
          <w:lang w:val="fr-FR"/>
        </w:rPr>
        <w:t>ils ont toujours pu rencontrer des avocats, aucun des requérants n</w:t>
      </w:r>
      <w:r w:rsidR="008E1067">
        <w:rPr>
          <w:lang w:val="fr-FR"/>
        </w:rPr>
        <w:t>’</w:t>
      </w:r>
      <w:r w:rsidRPr="0031664C">
        <w:rPr>
          <w:lang w:val="fr-FR"/>
        </w:rPr>
        <w:t>a attaqué les décisions d</w:t>
      </w:r>
      <w:r w:rsidR="008E1067">
        <w:rPr>
          <w:lang w:val="fr-FR"/>
        </w:rPr>
        <w:t>’</w:t>
      </w:r>
      <w:r w:rsidRPr="0031664C">
        <w:rPr>
          <w:lang w:val="fr-FR"/>
        </w:rPr>
        <w:t>expulsion ni ne s</w:t>
      </w:r>
      <w:r w:rsidR="008E1067">
        <w:rPr>
          <w:lang w:val="fr-FR"/>
        </w:rPr>
        <w:t>’</w:t>
      </w:r>
      <w:r w:rsidRPr="0031664C">
        <w:rPr>
          <w:lang w:val="fr-FR"/>
        </w:rPr>
        <w:t>est prévalu des autres droits susmentionnés. En effet, à l</w:t>
      </w:r>
      <w:r w:rsidR="008E1067">
        <w:rPr>
          <w:lang w:val="fr-FR"/>
        </w:rPr>
        <w:t>’</w:t>
      </w:r>
      <w:r w:rsidRPr="0031664C">
        <w:rPr>
          <w:lang w:val="fr-FR"/>
        </w:rPr>
        <w:t>instar selon lui de la grande majorité des étrangers, qui soit ne font que transiter par la Grèce pour aller demander l</w:t>
      </w:r>
      <w:r w:rsidR="008E1067">
        <w:rPr>
          <w:lang w:val="fr-FR"/>
        </w:rPr>
        <w:t>’</w:t>
      </w:r>
      <w:r w:rsidRPr="0031664C">
        <w:rPr>
          <w:lang w:val="fr-FR"/>
        </w:rPr>
        <w:t>asile dans d</w:t>
      </w:r>
      <w:r w:rsidR="008E1067">
        <w:rPr>
          <w:lang w:val="fr-FR"/>
        </w:rPr>
        <w:t>’</w:t>
      </w:r>
      <w:r w:rsidRPr="0031664C">
        <w:rPr>
          <w:lang w:val="fr-FR"/>
        </w:rPr>
        <w:t>autres pays de l</w:t>
      </w:r>
      <w:r w:rsidR="008E1067">
        <w:rPr>
          <w:lang w:val="fr-FR"/>
        </w:rPr>
        <w:t>’</w:t>
      </w:r>
      <w:r w:rsidRPr="0031664C">
        <w:rPr>
          <w:lang w:val="fr-FR"/>
        </w:rPr>
        <w:t>Union européenne soit ne sont que de simples « migrants économiques », les requérants n</w:t>
      </w:r>
      <w:r w:rsidR="008E1067">
        <w:rPr>
          <w:lang w:val="fr-FR"/>
        </w:rPr>
        <w:t>’</w:t>
      </w:r>
      <w:r w:rsidRPr="0031664C">
        <w:rPr>
          <w:lang w:val="fr-FR"/>
        </w:rPr>
        <w:t>ont aucunement manifesté auprès des autorités du pays un quelconque souhait d</w:t>
      </w:r>
      <w:r w:rsidR="008E1067">
        <w:rPr>
          <w:lang w:val="fr-FR"/>
        </w:rPr>
        <w:t>’</w:t>
      </w:r>
      <w:r w:rsidRPr="0031664C">
        <w:rPr>
          <w:lang w:val="fr-FR"/>
        </w:rPr>
        <w:t>y bénéficier de l</w:t>
      </w:r>
      <w:r w:rsidR="008E1067">
        <w:rPr>
          <w:lang w:val="fr-FR"/>
        </w:rPr>
        <w:t>’</w:t>
      </w:r>
      <w:r w:rsidRPr="0031664C">
        <w:rPr>
          <w:lang w:val="fr-FR"/>
        </w:rPr>
        <w:t>asile. Partant, leurs arguments sur les prétendues défaillances de la procédure grecque en matière d</w:t>
      </w:r>
      <w:r w:rsidR="008E1067">
        <w:rPr>
          <w:lang w:val="fr-FR"/>
        </w:rPr>
        <w:t>’</w:t>
      </w:r>
      <w:r w:rsidRPr="0031664C">
        <w:rPr>
          <w:lang w:val="fr-FR"/>
        </w:rPr>
        <w:t>asile n</w:t>
      </w:r>
      <w:r w:rsidR="008E1067">
        <w:rPr>
          <w:lang w:val="fr-FR"/>
        </w:rPr>
        <w:t>’</w:t>
      </w:r>
      <w:r w:rsidRPr="0031664C">
        <w:rPr>
          <w:lang w:val="fr-FR"/>
        </w:rPr>
        <w:t>auraient, selon lui, guère de pertinence en l</w:t>
      </w:r>
      <w:r w:rsidR="008E1067">
        <w:rPr>
          <w:lang w:val="fr-FR"/>
        </w:rPr>
        <w:t>’</w:t>
      </w:r>
      <w:r w:rsidRPr="0031664C">
        <w:rPr>
          <w:lang w:val="fr-FR"/>
        </w:rPr>
        <w:t>espèce.</w:t>
      </w:r>
    </w:p>
    <w:p w:rsidRPr="0031664C" w:rsidR="00D46FA0"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146</w:t>
      </w:r>
      <w:r>
        <w:fldChar w:fldCharType="end"/>
      </w:r>
      <w:r w:rsidRPr="0031664C">
        <w:rPr>
          <w:lang w:val="fr-FR"/>
        </w:rPr>
        <w:t>.  Dans ces conditions, le Gouvernement estime que les requérants n</w:t>
      </w:r>
      <w:r w:rsidR="008E1067">
        <w:rPr>
          <w:lang w:val="fr-FR"/>
        </w:rPr>
        <w:t>’</w:t>
      </w:r>
      <w:r w:rsidRPr="0031664C">
        <w:rPr>
          <w:lang w:val="fr-FR"/>
        </w:rPr>
        <w:t>ont pas donné aux autorités grecques la possibilité de connaître et de redresser les violations aujourd</w:t>
      </w:r>
      <w:r w:rsidR="008E1067">
        <w:rPr>
          <w:lang w:val="fr-FR"/>
        </w:rPr>
        <w:t>’</w:t>
      </w:r>
      <w:r w:rsidRPr="0031664C">
        <w:rPr>
          <w:lang w:val="fr-FR"/>
        </w:rPr>
        <w:t>hui dénoncées devant la Cour, au mépris du principe de subsidiarité. Dès lors, leurs griefs devraient être déclarés irrecevables pour non-épuisement des voies de recours internes.</w:t>
      </w:r>
    </w:p>
    <w:p w:rsidRPr="0031664C" w:rsidR="00D46FA0"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147</w:t>
      </w:r>
      <w:r>
        <w:fldChar w:fldCharType="end"/>
      </w:r>
      <w:r w:rsidRPr="0031664C">
        <w:rPr>
          <w:lang w:val="fr-FR"/>
        </w:rPr>
        <w:t>.  Quant à la situation des requérants et aux risques courus par eux en cas de refoulement vers l</w:t>
      </w:r>
      <w:r w:rsidR="008E1067">
        <w:rPr>
          <w:lang w:val="fr-FR"/>
        </w:rPr>
        <w:t>’</w:t>
      </w:r>
      <w:r w:rsidRPr="0031664C">
        <w:rPr>
          <w:lang w:val="fr-FR"/>
        </w:rPr>
        <w:t>Afghanistan, le Gouvernement ajoute, de façon générale, que la Grèce partage activement l</w:t>
      </w:r>
      <w:r w:rsidR="008E1067">
        <w:rPr>
          <w:lang w:val="fr-FR"/>
        </w:rPr>
        <w:t>’</w:t>
      </w:r>
      <w:r w:rsidRPr="0031664C">
        <w:rPr>
          <w:lang w:val="fr-FR"/>
        </w:rPr>
        <w:t>effort de la communauté internationale contre le régime des talibans, en participant à la mission de l</w:t>
      </w:r>
      <w:r w:rsidR="008E1067">
        <w:rPr>
          <w:lang w:val="fr-FR"/>
        </w:rPr>
        <w:t>’</w:t>
      </w:r>
      <w:r w:rsidRPr="0031664C">
        <w:rPr>
          <w:lang w:val="fr-FR"/>
        </w:rPr>
        <w:t>OTAN dans le but de réduire les zones de combats et de soutenir les autorités afghanes dans la reconstruction de leur pays. Grâce à ces efforts, il y aurait en Afghanistan plusieurs zones pacifiées et sous le contrôle de la communauté internationale, où les requérants pourraient s</w:t>
      </w:r>
      <w:r w:rsidR="008E1067">
        <w:rPr>
          <w:lang w:val="fr-FR"/>
        </w:rPr>
        <w:t>’</w:t>
      </w:r>
      <w:r w:rsidRPr="0031664C">
        <w:rPr>
          <w:lang w:val="fr-FR"/>
        </w:rPr>
        <w:t>installer sans crainte de subir des traitements contraires à l</w:t>
      </w:r>
      <w:r w:rsidR="008E1067">
        <w:rPr>
          <w:lang w:val="fr-FR"/>
        </w:rPr>
        <w:t>’</w:t>
      </w:r>
      <w:r w:rsidRPr="0031664C">
        <w:rPr>
          <w:lang w:val="fr-FR"/>
        </w:rPr>
        <w:t>article 3 de la Convention.</w:t>
      </w:r>
    </w:p>
    <w:p w:rsidRPr="0031664C" w:rsidR="00D46FA0"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148</w:t>
      </w:r>
      <w:r>
        <w:fldChar w:fldCharType="end"/>
      </w:r>
      <w:r w:rsidRPr="0031664C">
        <w:rPr>
          <w:lang w:val="fr-FR"/>
        </w:rPr>
        <w:t>.  Au reste, d</w:t>
      </w:r>
      <w:r w:rsidR="008E1067">
        <w:rPr>
          <w:lang w:val="fr-FR"/>
        </w:rPr>
        <w:t>’</w:t>
      </w:r>
      <w:r w:rsidRPr="0031664C">
        <w:rPr>
          <w:lang w:val="fr-FR"/>
        </w:rPr>
        <w:t>après le Gouvernement, les requérants n</w:t>
      </w:r>
      <w:r w:rsidR="008E1067">
        <w:rPr>
          <w:lang w:val="fr-FR"/>
        </w:rPr>
        <w:t>’</w:t>
      </w:r>
      <w:r w:rsidRPr="0031664C">
        <w:rPr>
          <w:lang w:val="fr-FR"/>
        </w:rPr>
        <w:t>apportent aucune preuve quelconque des risques auxquels chacun d</w:t>
      </w:r>
      <w:r w:rsidR="008E1067">
        <w:rPr>
          <w:lang w:val="fr-FR"/>
        </w:rPr>
        <w:t>’</w:t>
      </w:r>
      <w:r w:rsidRPr="0031664C">
        <w:rPr>
          <w:lang w:val="fr-FR"/>
        </w:rPr>
        <w:t>eux serait exposé en cas de refoulement vers son pays d</w:t>
      </w:r>
      <w:r w:rsidR="008E1067">
        <w:rPr>
          <w:lang w:val="fr-FR"/>
        </w:rPr>
        <w:t>’</w:t>
      </w:r>
      <w:r w:rsidRPr="0031664C">
        <w:rPr>
          <w:lang w:val="fr-FR"/>
        </w:rPr>
        <w:t>origine.</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149</w:t>
      </w:r>
      <w:r>
        <w:fldChar w:fldCharType="end"/>
      </w:r>
      <w:r w:rsidRPr="0031664C">
        <w:rPr>
          <w:lang w:val="fr-FR"/>
        </w:rPr>
        <w:t>.  Enfin, le Gouvernement fait savoir qu</w:t>
      </w:r>
      <w:r w:rsidR="008E1067">
        <w:rPr>
          <w:lang w:val="fr-FR"/>
        </w:rPr>
        <w:t>’</w:t>
      </w:r>
      <w:r w:rsidRPr="0031664C">
        <w:rPr>
          <w:lang w:val="fr-FR"/>
        </w:rPr>
        <w:t>eu égard à la pratique des autorités grecques, les requérants ne seraient pas réellement exposés à un risque d</w:t>
      </w:r>
      <w:r w:rsidR="008E1067">
        <w:rPr>
          <w:lang w:val="fr-FR"/>
        </w:rPr>
        <w:t>’</w:t>
      </w:r>
      <w:r w:rsidRPr="0031664C">
        <w:rPr>
          <w:lang w:val="fr-FR"/>
        </w:rPr>
        <w:t>expulsion. En effet, bien que les décisions d</w:t>
      </w:r>
      <w:r w:rsidR="008E1067">
        <w:rPr>
          <w:lang w:val="fr-FR"/>
        </w:rPr>
        <w:t>’</w:t>
      </w:r>
      <w:r w:rsidRPr="0031664C">
        <w:rPr>
          <w:lang w:val="fr-FR"/>
        </w:rPr>
        <w:t>expulsion d</w:t>
      </w:r>
      <w:r w:rsidR="008E1067">
        <w:rPr>
          <w:lang w:val="fr-FR"/>
        </w:rPr>
        <w:t>’</w:t>
      </w:r>
      <w:r w:rsidRPr="0031664C">
        <w:rPr>
          <w:lang w:val="fr-FR"/>
        </w:rPr>
        <w:t>immigrés en situation irrégulière impartissent aux intéressés un délai pour quitter le territoire grec, il se trouve qu</w:t>
      </w:r>
      <w:r w:rsidR="008E1067">
        <w:rPr>
          <w:lang w:val="fr-FR"/>
        </w:rPr>
        <w:t>’</w:t>
      </w:r>
      <w:r w:rsidRPr="0031664C">
        <w:rPr>
          <w:lang w:val="fr-FR"/>
        </w:rPr>
        <w:t>elles ne sont presque jamais exécutées après l</w:t>
      </w:r>
      <w:r w:rsidR="008E1067">
        <w:rPr>
          <w:lang w:val="fr-FR"/>
        </w:rPr>
        <w:t>’</w:t>
      </w:r>
      <w:r w:rsidRPr="0031664C">
        <w:rPr>
          <w:lang w:val="fr-FR"/>
        </w:rPr>
        <w:t>échéance de celui-ci, explique-t-il, car en général ces immigrés n</w:t>
      </w:r>
      <w:r w:rsidR="008E1067">
        <w:rPr>
          <w:lang w:val="fr-FR"/>
        </w:rPr>
        <w:t>’</w:t>
      </w:r>
      <w:r w:rsidRPr="0031664C">
        <w:rPr>
          <w:lang w:val="fr-FR"/>
        </w:rPr>
        <w:t>ont pas de documents de voyage.</w:t>
      </w:r>
    </w:p>
    <w:p w:rsidRPr="00F04FE8" w:rsidR="00F04FE8" w:rsidP="00F04FE8" w:rsidRDefault="00C46D4A">
      <w:pPr>
        <w:pStyle w:val="ECHRHeading4"/>
        <w:rPr>
          <w:lang w:val="fr-FR"/>
        </w:rPr>
      </w:pPr>
      <w:r>
        <w:rPr>
          <w:lang w:val="fr-FR"/>
        </w:rPr>
        <w:t>b)  </w:t>
      </w:r>
      <w:r w:rsidRPr="00F04FE8" w:rsidR="00F04FE8">
        <w:rPr>
          <w:lang w:val="fr-FR"/>
        </w:rPr>
        <w:t>Les requérants</w:t>
      </w:r>
    </w:p>
    <w:p w:rsidRPr="0031664C" w:rsidR="00D46FA0"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150</w:t>
      </w:r>
      <w:r>
        <w:fldChar w:fldCharType="end"/>
      </w:r>
      <w:r w:rsidRPr="0031664C">
        <w:rPr>
          <w:lang w:val="fr-FR"/>
        </w:rPr>
        <w:t>.  Les requérants allèguent être des ressortissants afghans d</w:t>
      </w:r>
      <w:r w:rsidR="008E1067">
        <w:rPr>
          <w:lang w:val="fr-FR"/>
        </w:rPr>
        <w:t>’</w:t>
      </w:r>
      <w:r w:rsidRPr="0031664C">
        <w:rPr>
          <w:lang w:val="fr-FR"/>
        </w:rPr>
        <w:t>ethnie hazâra</w:t>
      </w:r>
      <w:r>
        <w:rPr>
          <w:rStyle w:val="FootnoteReference"/>
        </w:rPr>
        <w:footnoteReference w:id="105"/>
      </w:r>
      <w:r w:rsidRPr="0031664C">
        <w:rPr>
          <w:lang w:val="fr-FR"/>
        </w:rPr>
        <w:t xml:space="preserve"> ou tadjike</w:t>
      </w:r>
      <w:r>
        <w:rPr>
          <w:rStyle w:val="FootnoteReference"/>
        </w:rPr>
        <w:footnoteReference w:id="106"/>
      </w:r>
      <w:r w:rsidRPr="0031664C">
        <w:rPr>
          <w:lang w:val="fr-FR"/>
        </w:rPr>
        <w:t>. Ils affirment avoir dû quitter leur pays, théâtre d</w:t>
      </w:r>
      <w:r w:rsidR="008E1067">
        <w:rPr>
          <w:lang w:val="fr-FR"/>
        </w:rPr>
        <w:t>’</w:t>
      </w:r>
      <w:r w:rsidRPr="0031664C">
        <w:rPr>
          <w:lang w:val="fr-FR"/>
        </w:rPr>
        <w:t>une guerre cruelle et fratricide, parce qu</w:t>
      </w:r>
      <w:r w:rsidR="008E1067">
        <w:rPr>
          <w:lang w:val="fr-FR"/>
        </w:rPr>
        <w:t>’</w:t>
      </w:r>
      <w:r w:rsidRPr="0031664C">
        <w:rPr>
          <w:lang w:val="fr-FR"/>
        </w:rPr>
        <w:t>ils y seraient exposés à des risques continus de trouver la mort ou de subir des traitements inhumains et dégradants.</w:t>
      </w:r>
    </w:p>
    <w:p w:rsidRPr="0031664C" w:rsidR="00D46FA0"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151</w:t>
      </w:r>
      <w:r>
        <w:fldChar w:fldCharType="end"/>
      </w:r>
      <w:r w:rsidRPr="0031664C">
        <w:rPr>
          <w:lang w:val="fr-FR"/>
        </w:rPr>
        <w:t>.  À l</w:t>
      </w:r>
      <w:r w:rsidR="008E1067">
        <w:rPr>
          <w:lang w:val="fr-FR"/>
        </w:rPr>
        <w:t>’</w:t>
      </w:r>
      <w:r w:rsidRPr="0031664C">
        <w:rPr>
          <w:lang w:val="fr-FR"/>
        </w:rPr>
        <w:t>appui de l</w:t>
      </w:r>
      <w:r w:rsidR="008E1067">
        <w:rPr>
          <w:lang w:val="fr-FR"/>
        </w:rPr>
        <w:t>’</w:t>
      </w:r>
      <w:r w:rsidRPr="0031664C">
        <w:rPr>
          <w:lang w:val="fr-FR"/>
        </w:rPr>
        <w:t>existence de tels risques, ils mettent en avant, alternativement ou cumulativement :</w:t>
      </w:r>
    </w:p>
    <w:p w:rsidRPr="0031664C" w:rsidR="00F04FE8" w:rsidP="001C34D3" w:rsidRDefault="00C46D4A">
      <w:pPr>
        <w:pStyle w:val="ECHRPara"/>
        <w:rPr>
          <w:lang w:val="fr-FR"/>
        </w:rPr>
      </w:pPr>
      <w:r>
        <w:rPr>
          <w:lang w:val="fr-FR"/>
        </w:rPr>
        <w:t>a)  </w:t>
      </w:r>
      <w:r w:rsidRPr="0031664C" w:rsidR="00F04FE8">
        <w:rPr>
          <w:lang w:val="fr-FR"/>
        </w:rPr>
        <w:t>le contexte général d</w:t>
      </w:r>
      <w:r w:rsidR="008E1067">
        <w:rPr>
          <w:lang w:val="fr-FR"/>
        </w:rPr>
        <w:t>’</w:t>
      </w:r>
      <w:r w:rsidRPr="0031664C" w:rsidR="00F04FE8">
        <w:rPr>
          <w:lang w:val="fr-FR"/>
        </w:rPr>
        <w:t>insécurité dans leur pays, qui serait particulièrement grave dans leur région de provenance (MM. Karimi Reza et Mozamil Azimi</w:t>
      </w:r>
      <w:r w:rsidR="00F04FE8">
        <w:rPr>
          <w:rStyle w:val="FootnoteReference"/>
        </w:rPr>
        <w:footnoteReference w:id="107"/>
      </w:r>
      <w:r w:rsidRPr="0031664C" w:rsidR="00F04FE8">
        <w:rPr>
          <w:lang w:val="fr-FR"/>
        </w:rPr>
        <w:t>, en particulier, allèguent être originaires de la province de Ghazni) ;</w:t>
      </w:r>
    </w:p>
    <w:p w:rsidRPr="0031664C" w:rsidR="00F04FE8" w:rsidP="001C34D3" w:rsidRDefault="00C46D4A">
      <w:pPr>
        <w:pStyle w:val="ECHRPara"/>
        <w:rPr>
          <w:lang w:val="fr-FR"/>
        </w:rPr>
      </w:pPr>
      <w:r>
        <w:rPr>
          <w:lang w:val="fr-FR"/>
        </w:rPr>
        <w:t>b)  </w:t>
      </w:r>
      <w:r w:rsidRPr="0031664C" w:rsidR="00F04FE8">
        <w:rPr>
          <w:lang w:val="fr-FR"/>
        </w:rPr>
        <w:t>le traitement réservé aux groupes ethniques auxquels ils disent appartenir ;</w:t>
      </w:r>
    </w:p>
    <w:p w:rsidRPr="0031664C" w:rsidR="00F04FE8" w:rsidP="001C34D3" w:rsidRDefault="00C46D4A">
      <w:pPr>
        <w:pStyle w:val="ECHRPara"/>
        <w:rPr>
          <w:szCs w:val="24"/>
          <w:lang w:val="fr-FR"/>
        </w:rPr>
      </w:pPr>
      <w:r>
        <w:rPr>
          <w:lang w:val="fr-FR"/>
        </w:rPr>
        <w:t>c)  </w:t>
      </w:r>
      <w:r w:rsidRPr="0031664C" w:rsidR="00F04FE8">
        <w:rPr>
          <w:lang w:val="fr-FR"/>
        </w:rPr>
        <w:t>la polarisation de la population afghane entre alliés et ennemis des talibans, de sorte que la population civile est sans cesse exposée au risque, soit d</w:t>
      </w:r>
      <w:r w:rsidR="008E1067">
        <w:rPr>
          <w:lang w:val="fr-FR"/>
        </w:rPr>
        <w:t>’</w:t>
      </w:r>
      <w:r w:rsidRPr="0031664C" w:rsidR="00F04FE8">
        <w:rPr>
          <w:lang w:val="fr-FR"/>
        </w:rPr>
        <w:t xml:space="preserve">enrôlement forcé dans les milices talibanes et de </w:t>
      </w:r>
      <w:r w:rsidRPr="0031664C" w:rsidR="00F04FE8">
        <w:rPr>
          <w:szCs w:val="24"/>
          <w:lang w:val="fr-FR"/>
        </w:rPr>
        <w:t>représailles de la part des autorités gouvernementales, soit de représailles de la part des talibans en cas de collaboration avec les autorités gouvernementales ou de toute autre puissance étrangère ;</w:t>
      </w:r>
    </w:p>
    <w:p w:rsidRPr="0031664C" w:rsidR="00D46FA0" w:rsidP="001C34D3" w:rsidRDefault="00F04FE8">
      <w:pPr>
        <w:pStyle w:val="ECHRPara"/>
        <w:rPr>
          <w:lang w:val="fr-FR"/>
        </w:rPr>
      </w:pPr>
      <w:r w:rsidRPr="0031664C">
        <w:rPr>
          <w:lang w:val="fr-FR"/>
        </w:rPr>
        <w:t>d)</w:t>
      </w:r>
      <w:r w:rsidR="00C46D4A">
        <w:rPr>
          <w:lang w:val="fr-FR"/>
        </w:rPr>
        <w:t>  </w:t>
      </w:r>
      <w:r w:rsidRPr="0031664C">
        <w:rPr>
          <w:lang w:val="fr-FR"/>
        </w:rPr>
        <w:t>leur vulnérabilité accrue découlant de leur condition de mineurs (en particulier M. Najeeb Heideri)</w:t>
      </w:r>
      <w:r>
        <w:rPr>
          <w:rStyle w:val="FootnoteReference"/>
          <w:szCs w:val="24"/>
        </w:rPr>
        <w:footnoteReference w:id="108"/>
      </w:r>
      <w:r w:rsidRPr="0031664C">
        <w:rPr>
          <w:lang w:val="fr-FR"/>
        </w:rPr>
        <w:t>.</w:t>
      </w:r>
    </w:p>
    <w:p w:rsidRPr="0031664C" w:rsidR="00D46FA0"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152</w:t>
      </w:r>
      <w:r>
        <w:fldChar w:fldCharType="end"/>
      </w:r>
      <w:r w:rsidRPr="0031664C">
        <w:rPr>
          <w:lang w:val="fr-FR"/>
        </w:rPr>
        <w:t>.  Après avoir été refoulés d</w:t>
      </w:r>
      <w:r w:rsidR="008E1067">
        <w:rPr>
          <w:lang w:val="fr-FR"/>
        </w:rPr>
        <w:t>’</w:t>
      </w:r>
      <w:r w:rsidRPr="0031664C">
        <w:rPr>
          <w:lang w:val="fr-FR"/>
        </w:rPr>
        <w:t>Italie, les requérants affirment s</w:t>
      </w:r>
      <w:r w:rsidR="008E1067">
        <w:rPr>
          <w:lang w:val="fr-FR"/>
        </w:rPr>
        <w:t>’</w:t>
      </w:r>
      <w:r w:rsidRPr="0031664C">
        <w:rPr>
          <w:lang w:val="fr-FR"/>
        </w:rPr>
        <w:t>être abrités dans le camp de fortune de Patras, qui n</w:t>
      </w:r>
      <w:r w:rsidR="008E1067">
        <w:rPr>
          <w:lang w:val="fr-FR"/>
        </w:rPr>
        <w:t>’</w:t>
      </w:r>
      <w:r w:rsidRPr="0031664C">
        <w:rPr>
          <w:lang w:val="fr-FR"/>
        </w:rPr>
        <w:t>offrait ni hébergement digne de ce nom, ni toilettes, ni nourriture, ni assistance médicale. Ils y seraient restés jusqu</w:t>
      </w:r>
      <w:r w:rsidR="008E1067">
        <w:rPr>
          <w:lang w:val="fr-FR"/>
        </w:rPr>
        <w:t>’</w:t>
      </w:r>
      <w:r w:rsidRPr="0031664C">
        <w:rPr>
          <w:lang w:val="fr-FR"/>
        </w:rPr>
        <w:t>à leur dispersion à la suite de l</w:t>
      </w:r>
      <w:r w:rsidRPr="0031664C" w:rsidR="00990A97">
        <w:rPr>
          <w:lang w:val="fr-FR"/>
        </w:rPr>
        <w:t>a descente de police de juillet </w:t>
      </w:r>
      <w:r w:rsidRPr="0031664C">
        <w:rPr>
          <w:lang w:val="fr-FR"/>
        </w:rPr>
        <w:t>2009 (paragraphe 20 ci</w:t>
      </w:r>
      <w:r w:rsidRPr="0031664C">
        <w:rPr>
          <w:lang w:val="fr-FR"/>
        </w:rPr>
        <w:noBreakHyphen/>
        <w:t>dessus).</w:t>
      </w:r>
    </w:p>
    <w:p w:rsidRPr="0031664C" w:rsidR="00D46FA0"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153</w:t>
      </w:r>
      <w:r>
        <w:fldChar w:fldCharType="end"/>
      </w:r>
      <w:r w:rsidRPr="0031664C">
        <w:rPr>
          <w:lang w:val="fr-FR"/>
        </w:rPr>
        <w:t>.  Les requérants estiment que la procédure d</w:t>
      </w:r>
      <w:r w:rsidR="008E1067">
        <w:rPr>
          <w:lang w:val="fr-FR"/>
        </w:rPr>
        <w:t>’</w:t>
      </w:r>
      <w:r w:rsidRPr="0031664C">
        <w:rPr>
          <w:lang w:val="fr-FR"/>
        </w:rPr>
        <w:t>asile en Grèce n</w:t>
      </w:r>
      <w:r w:rsidR="008E1067">
        <w:rPr>
          <w:lang w:val="fr-FR"/>
        </w:rPr>
        <w:t>’</w:t>
      </w:r>
      <w:r w:rsidRPr="0031664C">
        <w:rPr>
          <w:lang w:val="fr-FR"/>
        </w:rPr>
        <w:t>est guère conforme au droit communautaire et aux obligations découlant de la Convention. Ils déplorent l</w:t>
      </w:r>
      <w:r w:rsidR="008E1067">
        <w:rPr>
          <w:lang w:val="fr-FR"/>
        </w:rPr>
        <w:t>’</w:t>
      </w:r>
      <w:r w:rsidRPr="0031664C">
        <w:rPr>
          <w:lang w:val="fr-FR"/>
        </w:rPr>
        <w:t>attitude des autorités grecques à l</w:t>
      </w:r>
      <w:r w:rsidR="008E1067">
        <w:rPr>
          <w:lang w:val="fr-FR"/>
        </w:rPr>
        <w:t>’</w:t>
      </w:r>
      <w:r w:rsidRPr="0031664C">
        <w:rPr>
          <w:lang w:val="fr-FR"/>
        </w:rPr>
        <w:t>égard des demandeurs d</w:t>
      </w:r>
      <w:r w:rsidR="008E1067">
        <w:rPr>
          <w:lang w:val="fr-FR"/>
        </w:rPr>
        <w:t>’</w:t>
      </w:r>
      <w:r w:rsidRPr="0031664C">
        <w:rPr>
          <w:lang w:val="fr-FR"/>
        </w:rPr>
        <w:t>asile, qui serait démontrée par la référence, contenue dans les observations du gouvernement grec, au nombre très élevé d</w:t>
      </w:r>
      <w:r w:rsidR="008E1067">
        <w:rPr>
          <w:lang w:val="fr-FR"/>
        </w:rPr>
        <w:t>’</w:t>
      </w:r>
      <w:r w:rsidRPr="0031664C">
        <w:rPr>
          <w:lang w:val="fr-FR"/>
        </w:rPr>
        <w:t>immigrants transitant irrégulièrement par la Grèce et par le fait que moins de un pour cent des personnes qui entrent en Grèce y obtiennent le statut de réfugié ou une autre forme de protection internationale.</w:t>
      </w:r>
    </w:p>
    <w:p w:rsidRPr="0031664C" w:rsidR="00D46FA0"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154</w:t>
      </w:r>
      <w:r>
        <w:fldChar w:fldCharType="end"/>
      </w:r>
      <w:r w:rsidRPr="0031664C">
        <w:rPr>
          <w:lang w:val="fr-FR"/>
        </w:rPr>
        <w:t>.  Ils considèrent que les observations du gouvernement grec concernant les droits des immigrés en situation irrégulière et les informations dont ils sont destinataires sont excessivement vagues et générales, faute de se référer de manière suffisante à leur situation personnelle.</w:t>
      </w:r>
    </w:p>
    <w:p w:rsidRPr="0031664C" w:rsidR="00D46FA0"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155</w:t>
      </w:r>
      <w:r>
        <w:fldChar w:fldCharType="end"/>
      </w:r>
      <w:r w:rsidRPr="0031664C">
        <w:rPr>
          <w:lang w:val="fr-FR"/>
        </w:rPr>
        <w:t>.  Ils imputent l</w:t>
      </w:r>
      <w:r w:rsidR="008E1067">
        <w:rPr>
          <w:lang w:val="fr-FR"/>
        </w:rPr>
        <w:t>’</w:t>
      </w:r>
      <w:r w:rsidRPr="0031664C">
        <w:rPr>
          <w:lang w:val="fr-FR"/>
        </w:rPr>
        <w:t xml:space="preserve">absence de toute réponse du Gouvernement à propos de certains </w:t>
      </w:r>
      <w:r w:rsidRPr="0031664C" w:rsidR="00036B7C">
        <w:rPr>
          <w:lang w:val="fr-FR"/>
        </w:rPr>
        <w:t>d</w:t>
      </w:r>
      <w:r w:rsidR="008E1067">
        <w:rPr>
          <w:lang w:val="fr-FR"/>
        </w:rPr>
        <w:t>’</w:t>
      </w:r>
      <w:r w:rsidRPr="0031664C">
        <w:rPr>
          <w:lang w:val="fr-FR"/>
        </w:rPr>
        <w:t>entre eux à la destruction du camp de Patras et à la politique d</w:t>
      </w:r>
      <w:r w:rsidR="008E1067">
        <w:rPr>
          <w:lang w:val="fr-FR"/>
        </w:rPr>
        <w:t>’</w:t>
      </w:r>
      <w:r w:rsidRPr="0031664C">
        <w:rPr>
          <w:lang w:val="fr-FR"/>
        </w:rPr>
        <w:t>éloignements forcés vers l</w:t>
      </w:r>
      <w:r w:rsidR="008E1067">
        <w:rPr>
          <w:lang w:val="fr-FR"/>
        </w:rPr>
        <w:t>’</w:t>
      </w:r>
      <w:r w:rsidRPr="0031664C">
        <w:rPr>
          <w:lang w:val="fr-FR"/>
        </w:rPr>
        <w:t>Irak et l</w:t>
      </w:r>
      <w:r w:rsidR="008E1067">
        <w:rPr>
          <w:lang w:val="fr-FR"/>
        </w:rPr>
        <w:t>’</w:t>
      </w:r>
      <w:r w:rsidRPr="0031664C">
        <w:rPr>
          <w:lang w:val="fr-FR"/>
        </w:rPr>
        <w:t>Afghanistan ainsi qu</w:t>
      </w:r>
      <w:r w:rsidR="008E1067">
        <w:rPr>
          <w:lang w:val="fr-FR"/>
        </w:rPr>
        <w:t>’</w:t>
      </w:r>
      <w:r w:rsidRPr="0031664C">
        <w:rPr>
          <w:lang w:val="fr-FR"/>
        </w:rPr>
        <w:t>aux procédures de « réadmission » des migrants vers la Turquie.</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156</w:t>
      </w:r>
      <w:r>
        <w:fldChar w:fldCharType="end"/>
      </w:r>
      <w:r w:rsidRPr="0031664C">
        <w:rPr>
          <w:lang w:val="fr-FR"/>
        </w:rPr>
        <w:t>.  En ce qui concerne ceux d</w:t>
      </w:r>
      <w:r w:rsidR="008E1067">
        <w:rPr>
          <w:lang w:val="fr-FR"/>
        </w:rPr>
        <w:t>’</w:t>
      </w:r>
      <w:r w:rsidRPr="0031664C">
        <w:rPr>
          <w:lang w:val="fr-FR"/>
        </w:rPr>
        <w:t>entre eux qui ont été « reconnus » par le Gouvernement, les requérants notent que ce dernier n</w:t>
      </w:r>
      <w:r w:rsidR="008E1067">
        <w:rPr>
          <w:lang w:val="fr-FR"/>
        </w:rPr>
        <w:t>’</w:t>
      </w:r>
      <w:r w:rsidRPr="0031664C">
        <w:rPr>
          <w:lang w:val="fr-FR"/>
        </w:rPr>
        <w:t>affirme jamais qu</w:t>
      </w:r>
      <w:r w:rsidR="008E1067">
        <w:rPr>
          <w:lang w:val="fr-FR"/>
        </w:rPr>
        <w:t>’</w:t>
      </w:r>
      <w:r w:rsidRPr="0031664C">
        <w:rPr>
          <w:lang w:val="fr-FR"/>
        </w:rPr>
        <w:t>ils aient été informés de leur droit de demander l</w:t>
      </w:r>
      <w:r w:rsidR="008E1067">
        <w:rPr>
          <w:lang w:val="fr-FR"/>
        </w:rPr>
        <w:t>’</w:t>
      </w:r>
      <w:r w:rsidRPr="0031664C">
        <w:rPr>
          <w:lang w:val="fr-FR"/>
        </w:rPr>
        <w:t>asile. Aucune référence précise n</w:t>
      </w:r>
      <w:r w:rsidR="008E1067">
        <w:rPr>
          <w:lang w:val="fr-FR"/>
        </w:rPr>
        <w:t>’</w:t>
      </w:r>
      <w:r w:rsidRPr="0031664C">
        <w:rPr>
          <w:lang w:val="fr-FR"/>
        </w:rPr>
        <w:t>aurait été faite non plus au droit à l</w:t>
      </w:r>
      <w:r w:rsidR="008E1067">
        <w:rPr>
          <w:lang w:val="fr-FR"/>
        </w:rPr>
        <w:t>’</w:t>
      </w:r>
      <w:r w:rsidRPr="0031664C">
        <w:rPr>
          <w:lang w:val="fr-FR"/>
        </w:rPr>
        <w:t>assistance juridique et à un interprète.</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157</w:t>
      </w:r>
      <w:r>
        <w:fldChar w:fldCharType="end"/>
      </w:r>
      <w:r w:rsidRPr="0031664C">
        <w:rPr>
          <w:lang w:val="fr-FR"/>
        </w:rPr>
        <w:t>.  En outre, rien dans les observations du Gouvernement ne montre, selon eux, que leur situation et leur histoire personnelles aient été prises en compte. Le Gouvernement se bornerait à affirmer que certaines zones de l</w:t>
      </w:r>
      <w:r w:rsidR="008E1067">
        <w:rPr>
          <w:lang w:val="fr-FR"/>
        </w:rPr>
        <w:t>’</w:t>
      </w:r>
      <w:r w:rsidRPr="0031664C">
        <w:rPr>
          <w:lang w:val="fr-FR"/>
        </w:rPr>
        <w:t>Afghanistan sont relativement sûres, pour en tirer la conséquence que leur refoulement ne posait pas de problèmes sur le terrain des articles 2 et 3 de la Convention. Ses allégations seraient, au demeurant, démenties par de récents documents de l</w:t>
      </w:r>
      <w:r w:rsidR="008E1067">
        <w:rPr>
          <w:lang w:val="fr-FR"/>
        </w:rPr>
        <w:t>’</w:t>
      </w:r>
      <w:r w:rsidRPr="0031664C">
        <w:rPr>
          <w:lang w:val="fr-FR"/>
        </w:rPr>
        <w:t>ONU et par la jurisprudence européenne concernant les demandeurs d</w:t>
      </w:r>
      <w:r w:rsidR="008E1067">
        <w:rPr>
          <w:lang w:val="fr-FR"/>
        </w:rPr>
        <w:t>’</w:t>
      </w:r>
      <w:r w:rsidRPr="0031664C">
        <w:rPr>
          <w:lang w:val="fr-FR"/>
        </w:rPr>
        <w:t>asile en provenance de ce pays.</w:t>
      </w:r>
    </w:p>
    <w:p w:rsidRPr="0031664C" w:rsidR="00D46FA0" w:rsidP="00F04FE8" w:rsidRDefault="00C46D4A">
      <w:pPr>
        <w:pStyle w:val="ECHRHeading4"/>
        <w:rPr>
          <w:szCs w:val="20"/>
          <w:lang w:val="fr-FR"/>
        </w:rPr>
      </w:pPr>
      <w:r>
        <w:rPr>
          <w:szCs w:val="20"/>
          <w:lang w:val="fr-FR"/>
        </w:rPr>
        <w:t>c)  </w:t>
      </w:r>
      <w:r w:rsidRPr="0031664C" w:rsidR="00F04FE8">
        <w:rPr>
          <w:szCs w:val="20"/>
          <w:lang w:val="fr-FR"/>
        </w:rPr>
        <w:t>Les tiers intervenants</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158</w:t>
      </w:r>
      <w:r>
        <w:fldChar w:fldCharType="end"/>
      </w:r>
      <w:r w:rsidRPr="0031664C">
        <w:rPr>
          <w:lang w:val="fr-FR"/>
        </w:rPr>
        <w:t>.  Le HCR, le Centre AIRE et Amnesty International estiment que la législation et la pratique en Grèce en matière d</w:t>
      </w:r>
      <w:r w:rsidR="008E1067">
        <w:rPr>
          <w:lang w:val="fr-FR"/>
        </w:rPr>
        <w:t>’</w:t>
      </w:r>
      <w:r w:rsidRPr="0031664C">
        <w:rPr>
          <w:lang w:val="fr-FR"/>
        </w:rPr>
        <w:t>asile ne sont pas conformes aux règles internationales et européennes de protection des droits de l</w:t>
      </w:r>
      <w:r w:rsidR="008E1067">
        <w:rPr>
          <w:lang w:val="fr-FR"/>
        </w:rPr>
        <w:t>’</w:t>
      </w:r>
      <w:r w:rsidRPr="0031664C">
        <w:rPr>
          <w:lang w:val="fr-FR"/>
        </w:rPr>
        <w:t>homme. Ils dénoncent, notamment, l</w:t>
      </w:r>
      <w:r w:rsidR="008E1067">
        <w:rPr>
          <w:lang w:val="fr-FR"/>
        </w:rPr>
        <w:t>’</w:t>
      </w:r>
      <w:r w:rsidRPr="0031664C">
        <w:rPr>
          <w:lang w:val="fr-FR"/>
        </w:rPr>
        <w:t>absence d</w:t>
      </w:r>
      <w:r w:rsidR="008E1067">
        <w:rPr>
          <w:lang w:val="fr-FR"/>
        </w:rPr>
        <w:t>’</w:t>
      </w:r>
      <w:r w:rsidRPr="0031664C">
        <w:rPr>
          <w:lang w:val="fr-FR"/>
        </w:rPr>
        <w:t>information adéquate, voire la désinformation, sur la procédure d</w:t>
      </w:r>
      <w:r w:rsidR="008E1067">
        <w:rPr>
          <w:lang w:val="fr-FR"/>
        </w:rPr>
        <w:t>’</w:t>
      </w:r>
      <w:r w:rsidRPr="0031664C">
        <w:rPr>
          <w:lang w:val="fr-FR"/>
        </w:rPr>
        <w:t>asile, et l</w:t>
      </w:r>
      <w:r w:rsidR="008E1067">
        <w:rPr>
          <w:lang w:val="fr-FR"/>
        </w:rPr>
        <w:t>’</w:t>
      </w:r>
      <w:r w:rsidRPr="0031664C">
        <w:rPr>
          <w:lang w:val="fr-FR"/>
        </w:rPr>
        <w:t>insuffisance en termes d</w:t>
      </w:r>
      <w:r w:rsidR="008E1067">
        <w:rPr>
          <w:lang w:val="fr-FR"/>
        </w:rPr>
        <w:t>’</w:t>
      </w:r>
      <w:r w:rsidRPr="0031664C">
        <w:rPr>
          <w:lang w:val="fr-FR"/>
        </w:rPr>
        <w:t>effectifs et de formation du personnel chargé de recueillir et de traiter les demandes d</w:t>
      </w:r>
      <w:r w:rsidR="008E1067">
        <w:rPr>
          <w:lang w:val="fr-FR"/>
        </w:rPr>
        <w:t>’</w:t>
      </w:r>
      <w:r w:rsidRPr="0031664C">
        <w:rPr>
          <w:lang w:val="fr-FR"/>
        </w:rPr>
        <w:t>asile.</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159</w:t>
      </w:r>
      <w:r>
        <w:fldChar w:fldCharType="end"/>
      </w:r>
      <w:r w:rsidRPr="0031664C">
        <w:rPr>
          <w:lang w:val="fr-FR"/>
        </w:rPr>
        <w:t>.  D</w:t>
      </w:r>
      <w:r w:rsidR="008E1067">
        <w:rPr>
          <w:lang w:val="fr-FR"/>
        </w:rPr>
        <w:t>’</w:t>
      </w:r>
      <w:r w:rsidRPr="0031664C">
        <w:rPr>
          <w:lang w:val="fr-FR"/>
        </w:rPr>
        <w:t>après le HCR, malgré le fait que la législation grecque ne prévoit pas que les demandeurs d</w:t>
      </w:r>
      <w:r w:rsidR="008E1067">
        <w:rPr>
          <w:lang w:val="fr-FR"/>
        </w:rPr>
        <w:t>’</w:t>
      </w:r>
      <w:r w:rsidRPr="0031664C">
        <w:rPr>
          <w:lang w:val="fr-FR"/>
        </w:rPr>
        <w:t>asile potentiels entrés irrégulièrement dans le pays soient placés en rétention, ceux-ci le sont systématiquement, avec les autres migrants irréguliers. Aucune alternative à la rétention n</w:t>
      </w:r>
      <w:r w:rsidR="008E1067">
        <w:rPr>
          <w:lang w:val="fr-FR"/>
        </w:rPr>
        <w:t>’</w:t>
      </w:r>
      <w:r w:rsidRPr="0031664C">
        <w:rPr>
          <w:lang w:val="fr-FR"/>
        </w:rPr>
        <w:t>est considérée et aucune évaluation individuelle de la nécessité de la rétention du demandeur d</w:t>
      </w:r>
      <w:r w:rsidR="008E1067">
        <w:rPr>
          <w:lang w:val="fr-FR"/>
        </w:rPr>
        <w:t>’</w:t>
      </w:r>
      <w:r w:rsidRPr="0031664C">
        <w:rPr>
          <w:lang w:val="fr-FR"/>
        </w:rPr>
        <w:t>asile n</w:t>
      </w:r>
      <w:r w:rsidR="008E1067">
        <w:rPr>
          <w:lang w:val="fr-FR"/>
        </w:rPr>
        <w:t>’</w:t>
      </w:r>
      <w:r w:rsidRPr="0031664C">
        <w:rPr>
          <w:lang w:val="fr-FR"/>
        </w:rPr>
        <w:t>a lieu. La rétention des demandeurs d</w:t>
      </w:r>
      <w:r w:rsidR="008E1067">
        <w:rPr>
          <w:lang w:val="fr-FR"/>
        </w:rPr>
        <w:t>’</w:t>
      </w:r>
      <w:r w:rsidRPr="0031664C">
        <w:rPr>
          <w:lang w:val="fr-FR"/>
        </w:rPr>
        <w:t>asile est souvent prolongée. La menace de prolongation de la rétention, combinée avec les conditions régnant dans certains centres de rétention, semble décourager la présentation de demandes d</w:t>
      </w:r>
      <w:r w:rsidR="008E1067">
        <w:rPr>
          <w:lang w:val="fr-FR"/>
        </w:rPr>
        <w:t>’</w:t>
      </w:r>
      <w:r w:rsidRPr="0031664C">
        <w:rPr>
          <w:lang w:val="fr-FR"/>
        </w:rPr>
        <w:t>asile. Le Centre AIRE et Amnesty International</w:t>
      </w:r>
      <w:r w:rsidRPr="0031664C">
        <w:rPr>
          <w:i/>
          <w:lang w:val="fr-FR"/>
        </w:rPr>
        <w:t xml:space="preserve"> </w:t>
      </w:r>
      <w:r w:rsidRPr="0031664C">
        <w:rPr>
          <w:lang w:val="fr-FR"/>
        </w:rPr>
        <w:t>expriment des avis similaires.</w:t>
      </w:r>
    </w:p>
    <w:p w:rsidRPr="0031664C" w:rsidR="00D46FA0"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160</w:t>
      </w:r>
      <w:r>
        <w:fldChar w:fldCharType="end"/>
      </w:r>
      <w:r w:rsidR="00C46D4A">
        <w:rPr>
          <w:lang w:val="fr-FR"/>
        </w:rPr>
        <w:t>.  </w:t>
      </w:r>
      <w:r w:rsidRPr="0031664C">
        <w:rPr>
          <w:lang w:val="fr-FR"/>
        </w:rPr>
        <w:t>Le HCR estime que, hormis quelques exceptions, les personnes placées en rétention n</w:t>
      </w:r>
      <w:r w:rsidR="008E1067">
        <w:rPr>
          <w:lang w:val="fr-FR"/>
        </w:rPr>
        <w:t>’</w:t>
      </w:r>
      <w:r w:rsidRPr="0031664C">
        <w:rPr>
          <w:lang w:val="fr-FR"/>
        </w:rPr>
        <w:t>ont pas accès aux informations pertinentes, ni à un avocat et à un interprète. Dès lors, aucun accès à la procédure d</w:t>
      </w:r>
      <w:r w:rsidR="008E1067">
        <w:rPr>
          <w:lang w:val="fr-FR"/>
        </w:rPr>
        <w:t>’</w:t>
      </w:r>
      <w:r w:rsidRPr="0031664C">
        <w:rPr>
          <w:lang w:val="fr-FR"/>
        </w:rPr>
        <w:t>asile n</w:t>
      </w:r>
      <w:r w:rsidR="008E1067">
        <w:rPr>
          <w:lang w:val="fr-FR"/>
        </w:rPr>
        <w:t>’</w:t>
      </w:r>
      <w:r w:rsidRPr="0031664C">
        <w:rPr>
          <w:lang w:val="fr-FR"/>
        </w:rPr>
        <w:t>existe réellement pour ces personnes en Grèce, alors même que parmi elles pourraient se trouver des demandeurs d</w:t>
      </w:r>
      <w:r w:rsidR="008E1067">
        <w:rPr>
          <w:lang w:val="fr-FR"/>
        </w:rPr>
        <w:t>’</w:t>
      </w:r>
      <w:r w:rsidRPr="0031664C">
        <w:rPr>
          <w:lang w:val="fr-FR"/>
        </w:rPr>
        <w:t>asile potentiels.</w:t>
      </w:r>
    </w:p>
    <w:p w:rsidRPr="0031664C" w:rsidR="00D46FA0"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161</w:t>
      </w:r>
      <w:r>
        <w:fldChar w:fldCharType="end"/>
      </w:r>
      <w:r w:rsidRPr="0031664C">
        <w:rPr>
          <w:lang w:val="fr-FR"/>
        </w:rPr>
        <w:t>.  En ce qui concerne les demandeurs d</w:t>
      </w:r>
      <w:r w:rsidR="008E1067">
        <w:rPr>
          <w:lang w:val="fr-FR"/>
        </w:rPr>
        <w:t>’</w:t>
      </w:r>
      <w:r w:rsidRPr="0031664C">
        <w:rPr>
          <w:lang w:val="fr-FR"/>
        </w:rPr>
        <w:t>asile laissés en liberté, le HCR souligne que la plupart d</w:t>
      </w:r>
      <w:r w:rsidR="008E1067">
        <w:rPr>
          <w:lang w:val="fr-FR"/>
        </w:rPr>
        <w:t>’</w:t>
      </w:r>
      <w:r w:rsidRPr="0031664C">
        <w:rPr>
          <w:lang w:val="fr-FR"/>
        </w:rPr>
        <w:t>entre eux n</w:t>
      </w:r>
      <w:r w:rsidR="008E1067">
        <w:rPr>
          <w:lang w:val="fr-FR"/>
        </w:rPr>
        <w:t>’</w:t>
      </w:r>
      <w:r w:rsidRPr="0031664C">
        <w:rPr>
          <w:lang w:val="fr-FR"/>
        </w:rPr>
        <w:t>ont pas d</w:t>
      </w:r>
      <w:r w:rsidR="008E1067">
        <w:rPr>
          <w:lang w:val="fr-FR"/>
        </w:rPr>
        <w:t>’</w:t>
      </w:r>
      <w:r w:rsidRPr="0031664C">
        <w:rPr>
          <w:lang w:val="fr-FR"/>
        </w:rPr>
        <w:t>abri et vivent dans des conditions de pauvreté extrême, sans bénéficier d</w:t>
      </w:r>
      <w:r w:rsidR="008E1067">
        <w:rPr>
          <w:lang w:val="fr-FR"/>
        </w:rPr>
        <w:t>’</w:t>
      </w:r>
      <w:r w:rsidRPr="0031664C">
        <w:rPr>
          <w:lang w:val="fr-FR"/>
        </w:rPr>
        <w:t>aucune aide sociale de la part de l</w:t>
      </w:r>
      <w:r w:rsidR="008E1067">
        <w:rPr>
          <w:lang w:val="fr-FR"/>
        </w:rPr>
        <w:t>’</w:t>
      </w:r>
      <w:r w:rsidRPr="0031664C">
        <w:rPr>
          <w:lang w:val="fr-FR"/>
        </w:rPr>
        <w:t>État.</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162</w:t>
      </w:r>
      <w:r>
        <w:fldChar w:fldCharType="end"/>
      </w:r>
      <w:r w:rsidRPr="0031664C">
        <w:rPr>
          <w:lang w:val="fr-FR"/>
        </w:rPr>
        <w:t>. </w:t>
      </w:r>
      <w:r w:rsidR="00C46D4A">
        <w:rPr>
          <w:lang w:val="fr-FR"/>
        </w:rPr>
        <w:t> </w:t>
      </w:r>
      <w:r w:rsidRPr="0031664C">
        <w:rPr>
          <w:lang w:val="fr-FR"/>
        </w:rPr>
        <w:t>Selon le Centre AIRE et Amnesty International, même ceux qui arrivent à introduire une demande d</w:t>
      </w:r>
      <w:r w:rsidR="008E1067">
        <w:rPr>
          <w:lang w:val="fr-FR"/>
        </w:rPr>
        <w:t>’</w:t>
      </w:r>
      <w:r w:rsidRPr="0031664C">
        <w:rPr>
          <w:lang w:val="fr-FR"/>
        </w:rPr>
        <w:t>asile n</w:t>
      </w:r>
      <w:r w:rsidR="008E1067">
        <w:rPr>
          <w:lang w:val="fr-FR"/>
        </w:rPr>
        <w:t>’</w:t>
      </w:r>
      <w:r w:rsidRPr="0031664C">
        <w:rPr>
          <w:lang w:val="fr-FR"/>
        </w:rPr>
        <w:t>ont pas accès à l</w:t>
      </w:r>
      <w:r w:rsidR="008E1067">
        <w:rPr>
          <w:lang w:val="fr-FR"/>
        </w:rPr>
        <w:t>’</w:t>
      </w:r>
      <w:r w:rsidRPr="0031664C">
        <w:rPr>
          <w:lang w:val="fr-FR"/>
        </w:rPr>
        <w:t>assistance d</w:t>
      </w:r>
      <w:r w:rsidR="008E1067">
        <w:rPr>
          <w:lang w:val="fr-FR"/>
        </w:rPr>
        <w:t>’</w:t>
      </w:r>
      <w:r w:rsidRPr="0031664C">
        <w:rPr>
          <w:lang w:val="fr-FR"/>
        </w:rPr>
        <w:t>un interprète ou aux informations qui leur seraient nécessaires pour l</w:t>
      </w:r>
      <w:r w:rsidR="008E1067">
        <w:rPr>
          <w:lang w:val="fr-FR"/>
        </w:rPr>
        <w:t>’</w:t>
      </w:r>
      <w:r w:rsidRPr="0031664C">
        <w:rPr>
          <w:lang w:val="fr-FR"/>
        </w:rPr>
        <w:t>étayer comme il se doit et invoquer la protection du droit européen et international pertinent. C</w:t>
      </w:r>
      <w:r w:rsidR="008E1067">
        <w:rPr>
          <w:lang w:val="fr-FR"/>
        </w:rPr>
        <w:t>’</w:t>
      </w:r>
      <w:r w:rsidRPr="0031664C">
        <w:rPr>
          <w:lang w:val="fr-FR"/>
        </w:rPr>
        <w:t>est pourquoi il serait pratiquement impossible d</w:t>
      </w:r>
      <w:r w:rsidR="008E1067">
        <w:rPr>
          <w:lang w:val="fr-FR"/>
        </w:rPr>
        <w:t>’</w:t>
      </w:r>
      <w:r w:rsidRPr="0031664C">
        <w:rPr>
          <w:lang w:val="fr-FR"/>
        </w:rPr>
        <w:t>obtenir l</w:t>
      </w:r>
      <w:r w:rsidR="008E1067">
        <w:rPr>
          <w:lang w:val="fr-FR"/>
        </w:rPr>
        <w:t>’</w:t>
      </w:r>
      <w:r w:rsidRPr="0031664C">
        <w:rPr>
          <w:lang w:val="fr-FR"/>
        </w:rPr>
        <w:t>asile ou toute autre forme de protection internationale en Grèce. Dans ces circonstances, la Grèce ne respecterait pas les garanties procédurales prévues en matière d</w:t>
      </w:r>
      <w:r w:rsidR="008E1067">
        <w:rPr>
          <w:lang w:val="fr-FR"/>
        </w:rPr>
        <w:t>’</w:t>
      </w:r>
      <w:r w:rsidRPr="0031664C">
        <w:rPr>
          <w:lang w:val="fr-FR"/>
        </w:rPr>
        <w:t>asile par le droit communautaire et la Convention.</w:t>
      </w:r>
    </w:p>
    <w:p w:rsidRPr="0031664C" w:rsidR="0031664C"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163</w:t>
      </w:r>
      <w:r>
        <w:fldChar w:fldCharType="end"/>
      </w:r>
      <w:r w:rsidRPr="0031664C">
        <w:rPr>
          <w:lang w:val="fr-FR"/>
        </w:rPr>
        <w:t>.  Le HCR se dit très préoccupé par le fait que les enfants non accompagnés reçoivent le même traitement que les adultes en matière de séjour irrégulier dans le pays. De surcroît, la détermination de l</w:t>
      </w:r>
      <w:r w:rsidR="008E1067">
        <w:rPr>
          <w:lang w:val="fr-FR"/>
        </w:rPr>
        <w:t>’</w:t>
      </w:r>
      <w:r w:rsidRPr="0031664C">
        <w:rPr>
          <w:lang w:val="fr-FR"/>
        </w:rPr>
        <w:t>âge ne serait pas faite dans le cadre d</w:t>
      </w:r>
      <w:r w:rsidR="008E1067">
        <w:rPr>
          <w:lang w:val="fr-FR"/>
        </w:rPr>
        <w:t>’</w:t>
      </w:r>
      <w:r w:rsidRPr="0031664C">
        <w:rPr>
          <w:lang w:val="fr-FR"/>
        </w:rPr>
        <w:t>une procédure assortie de garanties adéquates.</w:t>
      </w:r>
    </w:p>
    <w:p w:rsidRPr="0031664C" w:rsidR="00D46FA0"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164</w:t>
      </w:r>
      <w:r>
        <w:fldChar w:fldCharType="end"/>
      </w:r>
      <w:r w:rsidRPr="0031664C">
        <w:rPr>
          <w:lang w:val="fr-FR"/>
        </w:rPr>
        <w:t>.  Le HCR, le Centre AIRE et Amnesty International dénoncent les refoulements collectifs ou individuels de la Grèce vers la Turquie. Les cas qu</w:t>
      </w:r>
      <w:r w:rsidR="008E1067">
        <w:rPr>
          <w:lang w:val="fr-FR"/>
        </w:rPr>
        <w:t>’</w:t>
      </w:r>
      <w:r w:rsidRPr="0031664C">
        <w:rPr>
          <w:lang w:val="fr-FR"/>
        </w:rPr>
        <w:t>ils ont recensés concernaient tant des primo-arrivants que des personnes qui étaient enregistrées comme demandeurs d</w:t>
      </w:r>
      <w:r w:rsidR="008E1067">
        <w:rPr>
          <w:lang w:val="fr-FR"/>
        </w:rPr>
        <w:t>’</w:t>
      </w:r>
      <w:r w:rsidRPr="0031664C">
        <w:rPr>
          <w:lang w:val="fr-FR"/>
        </w:rPr>
        <w:t>asile. Ils rapportent que dans plusieurs cas ces personnes ont été ultérieurement refoulées vers des pays tiers, comme l</w:t>
      </w:r>
      <w:r w:rsidR="008E1067">
        <w:rPr>
          <w:lang w:val="fr-FR"/>
        </w:rPr>
        <w:t>’</w:t>
      </w:r>
      <w:r w:rsidRPr="0031664C">
        <w:rPr>
          <w:lang w:val="fr-FR"/>
        </w:rPr>
        <w:t>Afghanistan.</w:t>
      </w:r>
    </w:p>
    <w:p w:rsidRPr="00F04FE8" w:rsidR="00F04FE8" w:rsidP="00F04FE8" w:rsidRDefault="00036B7C">
      <w:pPr>
        <w:pStyle w:val="ECHRHeading3"/>
        <w:rPr>
          <w:lang w:val="fr-FR"/>
        </w:rPr>
      </w:pPr>
      <w:r>
        <w:rPr>
          <w:lang w:val="fr-FR"/>
        </w:rPr>
        <w:t>2</w:t>
      </w:r>
      <w:r w:rsidRPr="00F04FE8" w:rsidR="00F04FE8">
        <w:rPr>
          <w:lang w:val="fr-FR"/>
        </w:rPr>
        <w:t>.</w:t>
      </w:r>
      <w:r w:rsidR="00617ECB">
        <w:rPr>
          <w:lang w:val="fr-FR"/>
        </w:rPr>
        <w:t>  </w:t>
      </w:r>
      <w:r w:rsidRPr="00F04FE8" w:rsidR="00F04FE8">
        <w:rPr>
          <w:lang w:val="fr-FR"/>
        </w:rPr>
        <w:t>Appréciation de la Cour</w:t>
      </w:r>
    </w:p>
    <w:p w:rsidRPr="00F04FE8" w:rsidR="00F04FE8" w:rsidP="00F04FE8" w:rsidRDefault="00F04FE8">
      <w:pPr>
        <w:pStyle w:val="ECHRHeading4"/>
        <w:rPr>
          <w:lang w:val="fr-FR"/>
        </w:rPr>
      </w:pPr>
      <w:r w:rsidRPr="00F04FE8">
        <w:rPr>
          <w:lang w:val="fr-FR"/>
        </w:rPr>
        <w:t>a)  Sur la recevabilité</w:t>
      </w:r>
    </w:p>
    <w:p w:rsidRPr="0031664C" w:rsidR="00F04FE8" w:rsidP="001C34D3" w:rsidRDefault="00F04FE8">
      <w:pPr>
        <w:pStyle w:val="ECHRPara"/>
        <w:rPr>
          <w:rFonts w:eastAsia="ヒラギノ角ゴ Pro W3"/>
          <w:lang w:val="fr-FR"/>
        </w:rPr>
      </w:pPr>
      <w:r>
        <w:rPr>
          <w:rFonts w:eastAsia="ヒラギノ角ゴ Pro W3"/>
        </w:rPr>
        <w:fldChar w:fldCharType="begin"/>
      </w:r>
      <w:r w:rsidRPr="0031664C">
        <w:rPr>
          <w:rFonts w:eastAsia="ヒラギノ角ゴ Pro W3"/>
          <w:lang w:val="fr-FR"/>
        </w:rPr>
        <w:instrText xml:space="preserve"> SEQ level0 \*arabic </w:instrText>
      </w:r>
      <w:r>
        <w:rPr>
          <w:rFonts w:eastAsia="ヒラギノ角ゴ Pro W3"/>
        </w:rPr>
        <w:fldChar w:fldCharType="separate"/>
      </w:r>
      <w:r w:rsidRPr="0031664C" w:rsidR="002F1CFE">
        <w:rPr>
          <w:rFonts w:eastAsia="ヒラギノ角ゴ Pro W3"/>
          <w:lang w:val="fr-FR"/>
        </w:rPr>
        <w:t>165</w:t>
      </w:r>
      <w:r>
        <w:rPr>
          <w:rFonts w:eastAsia="ヒラギノ角ゴ Pro W3"/>
        </w:rPr>
        <w:fldChar w:fldCharType="end"/>
      </w:r>
      <w:r w:rsidRPr="0031664C">
        <w:rPr>
          <w:rFonts w:eastAsia="ヒラギノ角ゴ Pro W3"/>
          <w:lang w:val="fr-FR"/>
        </w:rPr>
        <w:t>.  La Cour rappelle avoir joint à l</w:t>
      </w:r>
      <w:r w:rsidR="008E1067">
        <w:rPr>
          <w:rFonts w:eastAsia="ヒラギノ角ゴ Pro W3"/>
          <w:lang w:val="fr-FR"/>
        </w:rPr>
        <w:t>’</w:t>
      </w:r>
      <w:r w:rsidRPr="0031664C">
        <w:rPr>
          <w:rFonts w:eastAsia="ヒラギノ角ゴ Pro W3"/>
          <w:lang w:val="fr-FR"/>
        </w:rPr>
        <w:t>examen du bien-fondé des griefs tirés de l</w:t>
      </w:r>
      <w:r w:rsidR="008E1067">
        <w:rPr>
          <w:rFonts w:eastAsia="ヒラギノ角ゴ Pro W3"/>
          <w:lang w:val="fr-FR"/>
        </w:rPr>
        <w:t>’</w:t>
      </w:r>
      <w:r w:rsidRPr="0031664C">
        <w:rPr>
          <w:rFonts w:eastAsia="ヒラギノ角ゴ Pro W3"/>
          <w:lang w:val="fr-FR"/>
        </w:rPr>
        <w:t>article 13 l</w:t>
      </w:r>
      <w:r w:rsidR="008E1067">
        <w:rPr>
          <w:rFonts w:eastAsia="ヒラギノ角ゴ Pro W3"/>
          <w:lang w:val="fr-FR"/>
        </w:rPr>
        <w:t>’</w:t>
      </w:r>
      <w:r w:rsidRPr="0031664C">
        <w:rPr>
          <w:rFonts w:eastAsia="ヒラギノ角ゴ Pro W3"/>
          <w:lang w:val="fr-FR"/>
        </w:rPr>
        <w:t>exception de non-épuisement des voies de recours internes soulevée par le gouvernement grec (paragraphe 122 ci</w:t>
      </w:r>
      <w:r w:rsidRPr="0031664C">
        <w:rPr>
          <w:rFonts w:eastAsia="ヒラギノ角ゴ Pro W3"/>
          <w:lang w:val="fr-FR"/>
        </w:rPr>
        <w:noBreakHyphen/>
        <w:t>dessus). Par ailleurs, elle considère que cette partie de la requête pose des questions de droit et de fait complexes qui ne peuvent être tranchées qu</w:t>
      </w:r>
      <w:r w:rsidR="008E1067">
        <w:rPr>
          <w:rFonts w:eastAsia="ヒラギノ角ゴ Pro W3"/>
          <w:lang w:val="fr-FR"/>
        </w:rPr>
        <w:t>’</w:t>
      </w:r>
      <w:r w:rsidRPr="0031664C">
        <w:rPr>
          <w:rFonts w:eastAsia="ヒラギノ角ゴ Pro W3"/>
          <w:lang w:val="fr-FR"/>
        </w:rPr>
        <w:t>après un examen au fond ; il s</w:t>
      </w:r>
      <w:r w:rsidR="008E1067">
        <w:rPr>
          <w:rFonts w:eastAsia="ヒラギノ角ゴ Pro W3"/>
          <w:lang w:val="fr-FR"/>
        </w:rPr>
        <w:t>’</w:t>
      </w:r>
      <w:r w:rsidRPr="0031664C">
        <w:rPr>
          <w:rFonts w:eastAsia="ヒラギノ角ゴ Pro W3"/>
          <w:lang w:val="fr-FR"/>
        </w:rPr>
        <w:t>ensuit que celle-ci n</w:t>
      </w:r>
      <w:r w:rsidR="008E1067">
        <w:rPr>
          <w:rFonts w:eastAsia="ヒラギノ角ゴ Pro W3"/>
          <w:lang w:val="fr-FR"/>
        </w:rPr>
        <w:t>’</w:t>
      </w:r>
      <w:r w:rsidRPr="0031664C">
        <w:rPr>
          <w:rFonts w:eastAsia="ヒラギノ角ゴ Pro W3"/>
          <w:lang w:val="fr-FR"/>
        </w:rPr>
        <w:t>est pas manifestement mal fondée au sens de l</w:t>
      </w:r>
      <w:r w:rsidR="008E1067">
        <w:rPr>
          <w:rFonts w:eastAsia="ヒラギノ角ゴ Pro W3"/>
          <w:lang w:val="fr-FR"/>
        </w:rPr>
        <w:t>’</w:t>
      </w:r>
      <w:r w:rsidRPr="0031664C">
        <w:rPr>
          <w:rFonts w:eastAsia="ヒラギノ角ゴ Pro W3"/>
          <w:lang w:val="fr-FR"/>
        </w:rPr>
        <w:t>article 35 § 3 a) de la Convention. Aucun autre motif d</w:t>
      </w:r>
      <w:r w:rsidR="008E1067">
        <w:rPr>
          <w:rFonts w:eastAsia="ヒラギノ角ゴ Pro W3"/>
          <w:lang w:val="fr-FR"/>
        </w:rPr>
        <w:t>’</w:t>
      </w:r>
      <w:r w:rsidRPr="0031664C">
        <w:rPr>
          <w:rFonts w:eastAsia="ヒラギノ角ゴ Pro W3"/>
          <w:lang w:val="fr-FR"/>
        </w:rPr>
        <w:t>irrecevabilité n</w:t>
      </w:r>
      <w:r w:rsidR="008E1067">
        <w:rPr>
          <w:rFonts w:eastAsia="ヒラギノ角ゴ Pro W3"/>
          <w:lang w:val="fr-FR"/>
        </w:rPr>
        <w:t>’</w:t>
      </w:r>
      <w:r w:rsidRPr="0031664C">
        <w:rPr>
          <w:rFonts w:eastAsia="ヒラギノ角ゴ Pro W3"/>
          <w:lang w:val="fr-FR"/>
        </w:rPr>
        <w:t>étant à relever, il y a lieu de la déclarer recevable.</w:t>
      </w:r>
    </w:p>
    <w:p w:rsidRPr="00F04FE8" w:rsidR="00F04FE8" w:rsidP="00F04FE8" w:rsidRDefault="00F04FE8">
      <w:pPr>
        <w:pStyle w:val="ECHRHeading4"/>
        <w:rPr>
          <w:rFonts w:eastAsia="ヒラギノ角ゴ Pro W3"/>
          <w:lang w:val="fr-FR"/>
        </w:rPr>
      </w:pPr>
      <w:r w:rsidRPr="00F04FE8">
        <w:rPr>
          <w:rFonts w:eastAsia="ヒラギノ角ゴ Pro W3"/>
          <w:lang w:val="fr-FR"/>
        </w:rPr>
        <w:t>b)  Sur le fond</w:t>
      </w:r>
    </w:p>
    <w:p w:rsidRPr="00F04FE8" w:rsidR="00F04FE8" w:rsidP="00F04FE8" w:rsidRDefault="00617ECB">
      <w:pPr>
        <w:pStyle w:val="ECHRHeading5"/>
        <w:rPr>
          <w:rFonts w:eastAsia="ヒラギノ角ゴ Pro W3"/>
          <w:lang w:val="fr-FR"/>
        </w:rPr>
      </w:pPr>
      <w:r>
        <w:rPr>
          <w:rFonts w:eastAsia="ヒラギノ角ゴ Pro W3"/>
          <w:lang w:val="fr-FR"/>
        </w:rPr>
        <w:t>i.  </w:t>
      </w:r>
      <w:r w:rsidRPr="00F04FE8" w:rsidR="00F04FE8">
        <w:rPr>
          <w:rFonts w:eastAsia="ヒラギノ角ゴ Pro W3"/>
          <w:lang w:val="fr-FR"/>
        </w:rPr>
        <w:t>Principes généraux</w:t>
      </w:r>
    </w:p>
    <w:p w:rsidRPr="0031664C" w:rsidR="00F04FE8" w:rsidP="001C34D3" w:rsidRDefault="00F04FE8">
      <w:pPr>
        <w:pStyle w:val="ECHRPara"/>
        <w:rPr>
          <w:i/>
          <w:lang w:val="fr-FR"/>
        </w:rPr>
      </w:pPr>
      <w:r>
        <w:fldChar w:fldCharType="begin"/>
      </w:r>
      <w:r w:rsidRPr="0031664C">
        <w:rPr>
          <w:lang w:val="fr-FR"/>
        </w:rPr>
        <w:instrText xml:space="preserve"> SEQ level0 \*arabic </w:instrText>
      </w:r>
      <w:r>
        <w:fldChar w:fldCharType="separate"/>
      </w:r>
      <w:r w:rsidRPr="0031664C" w:rsidR="002F1CFE">
        <w:rPr>
          <w:lang w:val="fr-FR"/>
        </w:rPr>
        <w:t>166</w:t>
      </w:r>
      <w:r>
        <w:fldChar w:fldCharType="end"/>
      </w:r>
      <w:r w:rsidRPr="0031664C">
        <w:rPr>
          <w:lang w:val="fr-FR"/>
        </w:rPr>
        <w:t>.  La Cour rappelle sa jurisprudence bien établie en matière d</w:t>
      </w:r>
      <w:r w:rsidR="008E1067">
        <w:rPr>
          <w:lang w:val="fr-FR"/>
        </w:rPr>
        <w:t>’</w:t>
      </w:r>
      <w:r w:rsidRPr="0031664C">
        <w:rPr>
          <w:lang w:val="fr-FR"/>
        </w:rPr>
        <w:t>application de l</w:t>
      </w:r>
      <w:r w:rsidR="008E1067">
        <w:rPr>
          <w:lang w:val="fr-FR"/>
        </w:rPr>
        <w:t>’</w:t>
      </w:r>
      <w:r w:rsidRPr="0031664C">
        <w:rPr>
          <w:lang w:val="fr-FR"/>
        </w:rPr>
        <w:t>article 13, combiné avec l</w:t>
      </w:r>
      <w:r w:rsidR="008E1067">
        <w:rPr>
          <w:lang w:val="fr-FR"/>
        </w:rPr>
        <w:t>’</w:t>
      </w:r>
      <w:r w:rsidRPr="0031664C">
        <w:rPr>
          <w:lang w:val="fr-FR"/>
        </w:rPr>
        <w:t>article 3 de la Convention, aux cas d</w:t>
      </w:r>
      <w:r w:rsidR="008E1067">
        <w:rPr>
          <w:lang w:val="fr-FR"/>
        </w:rPr>
        <w:t>’</w:t>
      </w:r>
      <w:r w:rsidRPr="0031664C">
        <w:rPr>
          <w:lang w:val="fr-FR"/>
        </w:rPr>
        <w:t>expulsion d</w:t>
      </w:r>
      <w:r w:rsidR="008E1067">
        <w:rPr>
          <w:lang w:val="fr-FR"/>
        </w:rPr>
        <w:t>’</w:t>
      </w:r>
      <w:r w:rsidRPr="0031664C">
        <w:rPr>
          <w:lang w:val="fr-FR"/>
        </w:rPr>
        <w:t xml:space="preserve">étrangers, et notamment de </w:t>
      </w:r>
      <w:r w:rsidRPr="0031664C">
        <w:rPr>
          <w:szCs w:val="24"/>
          <w:lang w:val="fr-FR"/>
        </w:rPr>
        <w:t>demandeurs d</w:t>
      </w:r>
      <w:r w:rsidR="008E1067">
        <w:rPr>
          <w:szCs w:val="24"/>
          <w:lang w:val="fr-FR"/>
        </w:rPr>
        <w:t>’</w:t>
      </w:r>
      <w:r w:rsidRPr="0031664C">
        <w:rPr>
          <w:szCs w:val="24"/>
          <w:lang w:val="fr-FR"/>
        </w:rPr>
        <w:t>asile (voir, parmi beaucoup d</w:t>
      </w:r>
      <w:r w:rsidR="008E1067">
        <w:rPr>
          <w:szCs w:val="24"/>
          <w:lang w:val="fr-FR"/>
        </w:rPr>
        <w:t>’</w:t>
      </w:r>
      <w:r w:rsidRPr="0031664C">
        <w:rPr>
          <w:szCs w:val="24"/>
          <w:lang w:val="fr-FR"/>
        </w:rPr>
        <w:t xml:space="preserve">autres, </w:t>
      </w:r>
      <w:r w:rsidRPr="0031664C">
        <w:rPr>
          <w:i/>
          <w:lang w:val="fr-FR"/>
        </w:rPr>
        <w:t>M.S.S. c. Belgique et Grèce</w:t>
      </w:r>
      <w:r w:rsidRPr="0031664C">
        <w:rPr>
          <w:lang w:val="fr-FR"/>
        </w:rPr>
        <w:t xml:space="preserve">, précité, 286-293, </w:t>
      </w:r>
      <w:r w:rsidRPr="0031664C">
        <w:rPr>
          <w:rFonts w:eastAsia="ヒラギノ角ゴ Pro W3"/>
          <w:i/>
          <w:lang w:val="fr-FR"/>
        </w:rPr>
        <w:t>Hirsi Jamaa et autres</w:t>
      </w:r>
      <w:r w:rsidRPr="0031664C">
        <w:rPr>
          <w:rFonts w:eastAsia="ヒラギノ角ゴ Pro W3"/>
          <w:lang w:val="fr-FR"/>
        </w:rPr>
        <w:t xml:space="preserve">, précité, §§ 197-200 ; </w:t>
      </w:r>
      <w:r w:rsidRPr="0031664C">
        <w:rPr>
          <w:i/>
          <w:lang w:val="fr-FR"/>
        </w:rPr>
        <w:t>I.M. c. France</w:t>
      </w:r>
      <w:r w:rsidRPr="0031664C">
        <w:rPr>
          <w:lang w:val="fr-FR"/>
        </w:rPr>
        <w:t>, n</w:t>
      </w:r>
      <w:r w:rsidRPr="0031664C">
        <w:rPr>
          <w:vertAlign w:val="superscript"/>
          <w:lang w:val="fr-FR"/>
        </w:rPr>
        <w:t>o</w:t>
      </w:r>
      <w:r w:rsidRPr="0031664C">
        <w:rPr>
          <w:lang w:val="fr-FR"/>
        </w:rPr>
        <w:t> 9152/09</w:t>
      </w:r>
      <w:r w:rsidRPr="0031664C" w:rsidR="00617ECB">
        <w:rPr>
          <w:snapToGrid w:val="0"/>
          <w:lang w:val="fr-FR"/>
        </w:rPr>
        <w:t>, §§ </w:t>
      </w:r>
      <w:r w:rsidRPr="0031664C">
        <w:rPr>
          <w:snapToGrid w:val="0"/>
          <w:lang w:val="fr-FR"/>
        </w:rPr>
        <w:t xml:space="preserve">127-134, </w:t>
      </w:r>
      <w:r w:rsidRPr="0031664C">
        <w:rPr>
          <w:lang w:val="fr-FR"/>
        </w:rPr>
        <w:t xml:space="preserve">2 février </w:t>
      </w:r>
      <w:r w:rsidRPr="0031664C">
        <w:rPr>
          <w:snapToGrid w:val="0"/>
          <w:lang w:val="fr-FR"/>
        </w:rPr>
        <w:t>2012 </w:t>
      </w:r>
      <w:r w:rsidRPr="0031664C">
        <w:rPr>
          <w:rFonts w:eastAsia="ヒラギノ角ゴ Pro W3"/>
          <w:lang w:val="fr-FR"/>
        </w:rPr>
        <w:t xml:space="preserve">; </w:t>
      </w:r>
      <w:r w:rsidRPr="0031664C" w:rsidR="00617ECB">
        <w:rPr>
          <w:rFonts w:eastAsia="ヒラギノ角ゴ Pro W3"/>
          <w:lang w:val="fr-FR"/>
        </w:rPr>
        <w:t xml:space="preserve">et </w:t>
      </w:r>
      <w:r w:rsidRPr="0031664C">
        <w:rPr>
          <w:i/>
          <w:lang w:val="fr-FR"/>
        </w:rPr>
        <w:t>M.E. c. France</w:t>
      </w:r>
      <w:r w:rsidRPr="0031664C">
        <w:rPr>
          <w:lang w:val="fr-FR"/>
        </w:rPr>
        <w:t>, n</w:t>
      </w:r>
      <w:r w:rsidRPr="0031664C">
        <w:rPr>
          <w:vertAlign w:val="superscript"/>
          <w:lang w:val="fr-FR"/>
        </w:rPr>
        <w:t>o</w:t>
      </w:r>
      <w:r w:rsidRPr="0031664C">
        <w:rPr>
          <w:lang w:val="fr-FR"/>
        </w:rPr>
        <w:t> 50094/10,</w:t>
      </w:r>
      <w:r w:rsidRPr="00CB01B5">
        <w:rPr>
          <w:snapToGrid w:val="0"/>
          <w:lang w:val="pt-BR"/>
        </w:rPr>
        <w:t xml:space="preserve"> </w:t>
      </w:r>
      <w:r>
        <w:rPr>
          <w:snapToGrid w:val="0"/>
          <w:lang w:val="pt-BR"/>
        </w:rPr>
        <w:t>§</w:t>
      </w:r>
      <w:r w:rsidRPr="00CB01B5">
        <w:rPr>
          <w:snapToGrid w:val="0"/>
          <w:lang w:val="pt-BR"/>
        </w:rPr>
        <w:t xml:space="preserve">§ </w:t>
      </w:r>
      <w:r w:rsidRPr="0031664C">
        <w:rPr>
          <w:rFonts w:eastAsia="ヒラギノ角ゴ Pro W3"/>
          <w:lang w:val="fr-FR"/>
        </w:rPr>
        <w:t>62-64,</w:t>
      </w:r>
      <w:r w:rsidR="00BA448F">
        <w:rPr>
          <w:snapToGrid w:val="0"/>
          <w:lang w:val="pt-BR"/>
        </w:rPr>
        <w:t xml:space="preserve"> 6 juin </w:t>
      </w:r>
      <w:r w:rsidRPr="00CB01B5">
        <w:rPr>
          <w:snapToGrid w:val="0"/>
          <w:lang w:val="pt-BR"/>
        </w:rPr>
        <w:t>2013</w:t>
      </w:r>
      <w:r w:rsidRPr="0031664C">
        <w:rPr>
          <w:rFonts w:eastAsia="ヒラギノ角ゴ Pro W3"/>
          <w:lang w:val="fr-FR"/>
        </w:rPr>
        <w:t>).</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167</w:t>
      </w:r>
      <w:r>
        <w:fldChar w:fldCharType="end"/>
      </w:r>
      <w:r w:rsidRPr="0031664C">
        <w:rPr>
          <w:lang w:val="fr-FR"/>
        </w:rPr>
        <w:t>.  L</w:t>
      </w:r>
      <w:r w:rsidR="008E1067">
        <w:rPr>
          <w:lang w:val="fr-FR"/>
        </w:rPr>
        <w:t>’</w:t>
      </w:r>
      <w:r w:rsidRPr="0031664C">
        <w:rPr>
          <w:lang w:val="fr-FR"/>
        </w:rPr>
        <w:t>effectivité du recours voulu par l</w:t>
      </w:r>
      <w:r w:rsidR="008E1067">
        <w:rPr>
          <w:lang w:val="fr-FR"/>
        </w:rPr>
        <w:t>’</w:t>
      </w:r>
      <w:r w:rsidRPr="0031664C">
        <w:rPr>
          <w:lang w:val="fr-FR"/>
        </w:rPr>
        <w:t>article 13 s</w:t>
      </w:r>
      <w:r w:rsidR="008E1067">
        <w:rPr>
          <w:lang w:val="fr-FR"/>
        </w:rPr>
        <w:t>’</w:t>
      </w:r>
      <w:r w:rsidRPr="0031664C">
        <w:rPr>
          <w:lang w:val="fr-FR"/>
        </w:rPr>
        <w:t>entend d</w:t>
      </w:r>
      <w:r w:rsidR="008E1067">
        <w:rPr>
          <w:lang w:val="fr-FR"/>
        </w:rPr>
        <w:t>’</w:t>
      </w:r>
      <w:r w:rsidRPr="0031664C">
        <w:rPr>
          <w:lang w:val="fr-FR"/>
        </w:rPr>
        <w:t>un niveau suffisant d</w:t>
      </w:r>
      <w:r w:rsidR="008E1067">
        <w:rPr>
          <w:lang w:val="fr-FR"/>
        </w:rPr>
        <w:t>’</w:t>
      </w:r>
      <w:r w:rsidRPr="0031664C">
        <w:rPr>
          <w:lang w:val="fr-FR"/>
        </w:rPr>
        <w:t>accessibilité et de réalité de celui-ci : « pour être effectif, le recours exigé par l</w:t>
      </w:r>
      <w:r w:rsidR="008E1067">
        <w:rPr>
          <w:lang w:val="fr-FR"/>
        </w:rPr>
        <w:t>’</w:t>
      </w:r>
      <w:r w:rsidRPr="0031664C">
        <w:rPr>
          <w:lang w:val="fr-FR"/>
        </w:rPr>
        <w:t>article 13 doit être disponible en droit comme en pratique, en ce sens particulièrement que son exercice ne doit pas être entravé de manière injustifiée par les actes ou omissions des autorités de l</w:t>
      </w:r>
      <w:r w:rsidR="008E1067">
        <w:rPr>
          <w:lang w:val="fr-FR"/>
        </w:rPr>
        <w:t>’</w:t>
      </w:r>
      <w:r w:rsidRPr="0031664C">
        <w:rPr>
          <w:lang w:val="fr-FR"/>
        </w:rPr>
        <w:t>État défendeur » (</w:t>
      </w:r>
      <w:r w:rsidRPr="0031664C">
        <w:rPr>
          <w:i/>
          <w:lang w:val="fr-FR"/>
        </w:rPr>
        <w:t>I.M. c. France</w:t>
      </w:r>
      <w:r w:rsidRPr="0031664C">
        <w:rPr>
          <w:lang w:val="fr-FR"/>
        </w:rPr>
        <w:t>, précité, § 130, et les références qui y figurent). Au sujet des recours ouverts aux demandeurs d</w:t>
      </w:r>
      <w:r w:rsidR="008E1067">
        <w:rPr>
          <w:lang w:val="fr-FR"/>
        </w:rPr>
        <w:t>’</w:t>
      </w:r>
      <w:r w:rsidRPr="0031664C">
        <w:rPr>
          <w:lang w:val="fr-FR"/>
        </w:rPr>
        <w:t>asile en Grèce, la Cour a également réaffirmé que l</w:t>
      </w:r>
      <w:r w:rsidR="008E1067">
        <w:rPr>
          <w:lang w:val="fr-FR"/>
        </w:rPr>
        <w:t>’</w:t>
      </w:r>
      <w:r w:rsidRPr="0031664C">
        <w:rPr>
          <w:lang w:val="fr-FR"/>
        </w:rPr>
        <w:t>accessibilité « en pratique » d</w:t>
      </w:r>
      <w:r w:rsidR="008E1067">
        <w:rPr>
          <w:lang w:val="fr-FR"/>
        </w:rPr>
        <w:t>’</w:t>
      </w:r>
      <w:r w:rsidRPr="0031664C">
        <w:rPr>
          <w:lang w:val="fr-FR"/>
        </w:rPr>
        <w:t>un recours est déterminante pour évaluer son effectivité (</w:t>
      </w:r>
      <w:r w:rsidRPr="0031664C">
        <w:rPr>
          <w:i/>
          <w:lang w:val="fr-FR"/>
        </w:rPr>
        <w:t>M.S.S. c. Belgique et Grèce</w:t>
      </w:r>
      <w:r w:rsidRPr="0031664C">
        <w:rPr>
          <w:lang w:val="fr-FR"/>
        </w:rPr>
        <w:t>, précité, § 318).</w:t>
      </w:r>
    </w:p>
    <w:p w:rsidRPr="0031664C" w:rsidR="0031664C"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168</w:t>
      </w:r>
      <w:r>
        <w:fldChar w:fldCharType="end"/>
      </w:r>
      <w:r w:rsidRPr="0031664C">
        <w:rPr>
          <w:lang w:val="fr-FR"/>
        </w:rPr>
        <w:t>.  La Convention ayant pour but de protéger des droits non pas théoriques ou illusoires, mais concrets et effectifs, dans le chef de toute personne relevant de la juridiction des Hautes Parties contractantes, la Cour ne saurait procéder à l</w:t>
      </w:r>
      <w:r w:rsidR="008E1067">
        <w:rPr>
          <w:lang w:val="fr-FR"/>
        </w:rPr>
        <w:t>’</w:t>
      </w:r>
      <w:r w:rsidRPr="0031664C">
        <w:rPr>
          <w:lang w:val="fr-FR"/>
        </w:rPr>
        <w:t>évaluation de l</w:t>
      </w:r>
      <w:r w:rsidR="008E1067">
        <w:rPr>
          <w:lang w:val="fr-FR"/>
        </w:rPr>
        <w:t>’</w:t>
      </w:r>
      <w:r w:rsidRPr="0031664C">
        <w:rPr>
          <w:lang w:val="fr-FR"/>
        </w:rPr>
        <w:t>accessibilité pratique d</w:t>
      </w:r>
      <w:r w:rsidR="008E1067">
        <w:rPr>
          <w:lang w:val="fr-FR"/>
        </w:rPr>
        <w:t>’</w:t>
      </w:r>
      <w:r w:rsidRPr="0031664C">
        <w:rPr>
          <w:lang w:val="fr-FR"/>
        </w:rPr>
        <w:t>un recours en faisant abstraction des obstacles linguistiques, de la possibilité d</w:t>
      </w:r>
      <w:r w:rsidR="008E1067">
        <w:rPr>
          <w:lang w:val="fr-FR"/>
        </w:rPr>
        <w:t>’</w:t>
      </w:r>
      <w:r w:rsidRPr="0031664C">
        <w:rPr>
          <w:lang w:val="fr-FR"/>
        </w:rPr>
        <w:t>accès aux informations nécessaires et à des conseils éclairés, des conditions matérielles auxquelles peut se heurter l</w:t>
      </w:r>
      <w:r w:rsidR="008E1067">
        <w:rPr>
          <w:lang w:val="fr-FR"/>
        </w:rPr>
        <w:t>’</w:t>
      </w:r>
      <w:r w:rsidRPr="0031664C">
        <w:rPr>
          <w:lang w:val="fr-FR"/>
        </w:rPr>
        <w:t>intéressé et de toute autre circonstance concrète de l</w:t>
      </w:r>
      <w:r w:rsidR="008E1067">
        <w:rPr>
          <w:lang w:val="fr-FR"/>
        </w:rPr>
        <w:t>’</w:t>
      </w:r>
      <w:r w:rsidRPr="0031664C">
        <w:rPr>
          <w:lang w:val="fr-FR"/>
        </w:rPr>
        <w:t>affaire (</w:t>
      </w:r>
      <w:r w:rsidRPr="0031664C">
        <w:rPr>
          <w:i/>
          <w:lang w:val="fr-FR"/>
        </w:rPr>
        <w:t>I.M. c. France</w:t>
      </w:r>
      <w:r w:rsidRPr="0031664C">
        <w:rPr>
          <w:lang w:val="fr-FR"/>
        </w:rPr>
        <w:t xml:space="preserve">, précité, §§ 145-148 ; </w:t>
      </w:r>
      <w:r w:rsidRPr="0031664C">
        <w:rPr>
          <w:i/>
          <w:lang w:val="fr-FR"/>
        </w:rPr>
        <w:t>M.S.S. c. Belgique et Grèce</w:t>
      </w:r>
      <w:r w:rsidRPr="0031664C">
        <w:rPr>
          <w:lang w:val="fr-FR"/>
        </w:rPr>
        <w:t xml:space="preserve">, précité, §§ 301-318 ; </w:t>
      </w:r>
      <w:r w:rsidRPr="0031664C" w:rsidR="00617ECB">
        <w:rPr>
          <w:lang w:val="fr-FR"/>
        </w:rPr>
        <w:t xml:space="preserve">et </w:t>
      </w:r>
      <w:r w:rsidRPr="0031664C">
        <w:rPr>
          <w:i/>
          <w:lang w:val="fr-FR"/>
        </w:rPr>
        <w:t>Rahimi c. Grèce</w:t>
      </w:r>
      <w:r w:rsidRPr="0031664C">
        <w:rPr>
          <w:lang w:val="fr-FR"/>
        </w:rPr>
        <w:t>, n</w:t>
      </w:r>
      <w:r w:rsidRPr="0031664C">
        <w:rPr>
          <w:vertAlign w:val="superscript"/>
          <w:lang w:val="fr-FR"/>
        </w:rPr>
        <w:t>o</w:t>
      </w:r>
      <w:r w:rsidRPr="0031664C">
        <w:rPr>
          <w:lang w:val="fr-FR"/>
        </w:rPr>
        <w:t> 8687/08</w:t>
      </w:r>
      <w:r w:rsidRPr="0031664C">
        <w:rPr>
          <w:snapToGrid w:val="0"/>
          <w:lang w:val="fr-FR"/>
        </w:rPr>
        <w:t xml:space="preserve">, § 79, 5 </w:t>
      </w:r>
      <w:r w:rsidRPr="0031664C">
        <w:rPr>
          <w:lang w:val="fr-FR"/>
        </w:rPr>
        <w:t>avril</w:t>
      </w:r>
      <w:r w:rsidRPr="0031664C">
        <w:rPr>
          <w:snapToGrid w:val="0"/>
          <w:lang w:val="fr-FR"/>
        </w:rPr>
        <w:t xml:space="preserve"> 2011)</w:t>
      </w:r>
      <w:r w:rsidRPr="0031664C">
        <w:rPr>
          <w:lang w:val="fr-FR"/>
        </w:rPr>
        <w:t>.</w:t>
      </w:r>
    </w:p>
    <w:p w:rsidRPr="0031664C" w:rsidR="0031664C"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169</w:t>
      </w:r>
      <w:r>
        <w:fldChar w:fldCharType="end"/>
      </w:r>
      <w:r w:rsidRPr="0031664C">
        <w:rPr>
          <w:lang w:val="fr-FR"/>
        </w:rPr>
        <w:t>.  Il n</w:t>
      </w:r>
      <w:r w:rsidR="008E1067">
        <w:rPr>
          <w:lang w:val="fr-FR"/>
        </w:rPr>
        <w:t>’</w:t>
      </w:r>
      <w:r w:rsidRPr="0031664C">
        <w:rPr>
          <w:lang w:val="fr-FR"/>
        </w:rPr>
        <w:t>est pas dépourvu d</w:t>
      </w:r>
      <w:r w:rsidR="008E1067">
        <w:rPr>
          <w:lang w:val="fr-FR"/>
        </w:rPr>
        <w:t>’</w:t>
      </w:r>
      <w:r w:rsidRPr="0031664C">
        <w:rPr>
          <w:lang w:val="fr-FR"/>
        </w:rPr>
        <w:t>intérêt, du reste, que, d</w:t>
      </w:r>
      <w:r w:rsidR="008E1067">
        <w:rPr>
          <w:lang w:val="fr-FR"/>
        </w:rPr>
        <w:t>’</w:t>
      </w:r>
      <w:r w:rsidRPr="0031664C">
        <w:rPr>
          <w:lang w:val="fr-FR"/>
        </w:rPr>
        <w:t>une part, la directive Procédure, telle qu</w:t>
      </w:r>
      <w:r w:rsidR="008E1067">
        <w:rPr>
          <w:lang w:val="fr-FR"/>
        </w:rPr>
        <w:t>’</w:t>
      </w:r>
      <w:r w:rsidRPr="0031664C">
        <w:rPr>
          <w:lang w:val="fr-FR"/>
        </w:rPr>
        <w:t xml:space="preserve">applicable </w:t>
      </w:r>
      <w:r w:rsidRPr="0031664C">
        <w:rPr>
          <w:i/>
          <w:lang w:val="fr-FR"/>
        </w:rPr>
        <w:t>ratione temporis</w:t>
      </w:r>
      <w:r w:rsidRPr="0031664C">
        <w:rPr>
          <w:lang w:val="fr-FR"/>
        </w:rPr>
        <w:t>, imposait déjà aux États membres de l</w:t>
      </w:r>
      <w:r w:rsidR="008E1067">
        <w:rPr>
          <w:lang w:val="fr-FR"/>
        </w:rPr>
        <w:t>’</w:t>
      </w:r>
      <w:r w:rsidRPr="0031664C">
        <w:rPr>
          <w:lang w:val="fr-FR"/>
        </w:rPr>
        <w:t>Union européenne de veiller, notamment, à ce que les personnes aient un accès effectif à la procédure d</w:t>
      </w:r>
      <w:r w:rsidR="008E1067">
        <w:rPr>
          <w:lang w:val="fr-FR"/>
        </w:rPr>
        <w:t>’</w:t>
      </w:r>
      <w:r w:rsidRPr="0031664C">
        <w:rPr>
          <w:lang w:val="fr-FR"/>
        </w:rPr>
        <w:t>asile (paragraphe 71 ci</w:t>
      </w:r>
      <w:r w:rsidRPr="0031664C">
        <w:rPr>
          <w:lang w:val="fr-FR"/>
        </w:rPr>
        <w:noBreakHyphen/>
        <w:t>dessus), et que, d</w:t>
      </w:r>
      <w:r w:rsidR="008E1067">
        <w:rPr>
          <w:lang w:val="fr-FR"/>
        </w:rPr>
        <w:t>’</w:t>
      </w:r>
      <w:r w:rsidRPr="0031664C">
        <w:rPr>
          <w:lang w:val="fr-FR"/>
        </w:rPr>
        <w:t>autre part, les obligations découlant de la directive Accueil s</w:t>
      </w:r>
      <w:r w:rsidR="008E1067">
        <w:rPr>
          <w:lang w:val="fr-FR"/>
        </w:rPr>
        <w:t>’</w:t>
      </w:r>
      <w:r w:rsidRPr="0031664C">
        <w:rPr>
          <w:lang w:val="fr-FR"/>
        </w:rPr>
        <w:t>appliquent à tous les ressortissants de pays tiers et apatrides à la seule condition qu</w:t>
      </w:r>
      <w:r w:rsidR="008E1067">
        <w:rPr>
          <w:lang w:val="fr-FR"/>
        </w:rPr>
        <w:t>’</w:t>
      </w:r>
      <w:r w:rsidRPr="0031664C">
        <w:rPr>
          <w:lang w:val="fr-FR"/>
        </w:rPr>
        <w:t>ils déposent une demande d</w:t>
      </w:r>
      <w:r w:rsidR="008E1067">
        <w:rPr>
          <w:lang w:val="fr-FR"/>
        </w:rPr>
        <w:t>’</w:t>
      </w:r>
      <w:r w:rsidRPr="0031664C">
        <w:rPr>
          <w:lang w:val="fr-FR"/>
        </w:rPr>
        <w:t>asile à la frontière ou sur le territoire d</w:t>
      </w:r>
      <w:r w:rsidR="008E1067">
        <w:rPr>
          <w:lang w:val="fr-FR"/>
        </w:rPr>
        <w:t>’</w:t>
      </w:r>
      <w:r w:rsidRPr="0031664C">
        <w:rPr>
          <w:lang w:val="fr-FR"/>
        </w:rPr>
        <w:t>un État membre (paragraphes 67-68 ci</w:t>
      </w:r>
      <w:r w:rsidRPr="0031664C">
        <w:rPr>
          <w:lang w:val="fr-FR"/>
        </w:rPr>
        <w:noBreakHyphen/>
        <w:t>dessus). La récente refonte du droit de l</w:t>
      </w:r>
      <w:r w:rsidR="008E1067">
        <w:rPr>
          <w:lang w:val="fr-FR"/>
        </w:rPr>
        <w:t>’</w:t>
      </w:r>
      <w:r w:rsidRPr="0031664C">
        <w:rPr>
          <w:lang w:val="fr-FR"/>
        </w:rPr>
        <w:t>Union européenne en la matière (paragraphes 63-65, 69-70 et 72-73 ci</w:t>
      </w:r>
      <w:r w:rsidRPr="0031664C">
        <w:rPr>
          <w:lang w:val="fr-FR"/>
        </w:rPr>
        <w:noBreakHyphen/>
        <w:t>dessus) renforce ces principes : tous les droits procéduraux et matériels reconnus aux demandeurs d</w:t>
      </w:r>
      <w:r w:rsidR="008E1067">
        <w:rPr>
          <w:lang w:val="fr-FR"/>
        </w:rPr>
        <w:t>’</w:t>
      </w:r>
      <w:r w:rsidRPr="0031664C">
        <w:rPr>
          <w:lang w:val="fr-FR"/>
        </w:rPr>
        <w:t>asile supposant l</w:t>
      </w:r>
      <w:r w:rsidR="008E1067">
        <w:rPr>
          <w:lang w:val="fr-FR"/>
        </w:rPr>
        <w:t>’</w:t>
      </w:r>
      <w:r w:rsidRPr="0031664C">
        <w:rPr>
          <w:lang w:val="fr-FR"/>
        </w:rPr>
        <w:t>introduction d</w:t>
      </w:r>
      <w:r w:rsidR="008E1067">
        <w:rPr>
          <w:lang w:val="fr-FR"/>
        </w:rPr>
        <w:t>’</w:t>
      </w:r>
      <w:r w:rsidRPr="0031664C">
        <w:rPr>
          <w:lang w:val="fr-FR"/>
        </w:rPr>
        <w:t>une demande d</w:t>
      </w:r>
      <w:r w:rsidR="008E1067">
        <w:rPr>
          <w:lang w:val="fr-FR"/>
        </w:rPr>
        <w:t>’</w:t>
      </w:r>
      <w:r w:rsidRPr="0031664C">
        <w:rPr>
          <w:lang w:val="fr-FR"/>
        </w:rPr>
        <w:t>asile, plusieurs dispositions du règlement Dublin III et de la directive Procédure refondue visent à assurer un accès effectif à cette procédure, accès dont une information exhaustive et compréhensible des intéressés constitue le préalable indispensable.</w:t>
      </w:r>
    </w:p>
    <w:p w:rsidRPr="0031664C" w:rsidR="00F04FE8" w:rsidP="001C34D3" w:rsidRDefault="00F04FE8">
      <w:pPr>
        <w:pStyle w:val="ECHRPara"/>
        <w:rPr>
          <w:lang w:val="fr-FR"/>
        </w:rPr>
      </w:pPr>
      <w:r>
        <w:rPr>
          <w:rFonts w:eastAsia="ヒラギノ角ゴ Pro W3"/>
        </w:rPr>
        <w:fldChar w:fldCharType="begin"/>
      </w:r>
      <w:r w:rsidRPr="0031664C">
        <w:rPr>
          <w:rFonts w:eastAsia="ヒラギノ角ゴ Pro W3"/>
          <w:lang w:val="fr-FR"/>
        </w:rPr>
        <w:instrText xml:space="preserve"> SEQ level0 \*arabic </w:instrText>
      </w:r>
      <w:r>
        <w:rPr>
          <w:rFonts w:eastAsia="ヒラギノ角ゴ Pro W3"/>
        </w:rPr>
        <w:fldChar w:fldCharType="separate"/>
      </w:r>
      <w:r w:rsidRPr="0031664C" w:rsidR="002F1CFE">
        <w:rPr>
          <w:rFonts w:eastAsia="ヒラギノ角ゴ Pro W3"/>
          <w:lang w:val="fr-FR"/>
        </w:rPr>
        <w:t>170</w:t>
      </w:r>
      <w:r>
        <w:rPr>
          <w:rFonts w:eastAsia="ヒラギノ角ゴ Pro W3"/>
        </w:rPr>
        <w:fldChar w:fldCharType="end"/>
      </w:r>
      <w:r w:rsidRPr="0031664C">
        <w:rPr>
          <w:rFonts w:eastAsia="ヒラギノ角ゴ Pro W3"/>
          <w:lang w:val="fr-FR"/>
        </w:rPr>
        <w:t>.  La Cour doit donc vérifier s</w:t>
      </w:r>
      <w:r w:rsidRPr="0031664C">
        <w:rPr>
          <w:lang w:val="fr-FR"/>
        </w:rPr>
        <w:t>i les requérants avaient des griefs défendables quant au risque de subir des traitements contraires à l</w:t>
      </w:r>
      <w:r w:rsidR="008E1067">
        <w:rPr>
          <w:lang w:val="fr-FR"/>
        </w:rPr>
        <w:t>’</w:t>
      </w:r>
      <w:r w:rsidRPr="0031664C">
        <w:rPr>
          <w:lang w:val="fr-FR"/>
        </w:rPr>
        <w:t>article 3 en cas de refoulement vers l</w:t>
      </w:r>
      <w:r w:rsidR="008E1067">
        <w:rPr>
          <w:lang w:val="fr-FR"/>
        </w:rPr>
        <w:t>’</w:t>
      </w:r>
      <w:r w:rsidRPr="0031664C">
        <w:rPr>
          <w:lang w:val="fr-FR"/>
        </w:rPr>
        <w:t>Afghanistan et, dans l</w:t>
      </w:r>
      <w:r w:rsidR="008E1067">
        <w:rPr>
          <w:lang w:val="fr-FR"/>
        </w:rPr>
        <w:t>’</w:t>
      </w:r>
      <w:r w:rsidRPr="0031664C">
        <w:rPr>
          <w:lang w:val="fr-FR"/>
        </w:rPr>
        <w:t>affirmative, s</w:t>
      </w:r>
      <w:r w:rsidR="008E1067">
        <w:rPr>
          <w:lang w:val="fr-FR"/>
        </w:rPr>
        <w:t>’</w:t>
      </w:r>
      <w:r w:rsidRPr="0031664C">
        <w:rPr>
          <w:lang w:val="fr-FR"/>
        </w:rPr>
        <w:t>ils ont eu une possibilité concrète d</w:t>
      </w:r>
      <w:r w:rsidR="008E1067">
        <w:rPr>
          <w:lang w:val="fr-FR"/>
        </w:rPr>
        <w:t>’</w:t>
      </w:r>
      <w:r w:rsidRPr="0031664C">
        <w:rPr>
          <w:lang w:val="fr-FR"/>
        </w:rPr>
        <w:t>accès à la procédure d</w:t>
      </w:r>
      <w:r w:rsidR="008E1067">
        <w:rPr>
          <w:lang w:val="fr-FR"/>
        </w:rPr>
        <w:t>’</w:t>
      </w:r>
      <w:r w:rsidRPr="0031664C">
        <w:rPr>
          <w:lang w:val="fr-FR"/>
        </w:rPr>
        <w:t>asile ou à une autre procédure nationale répondant aux exigences de l</w:t>
      </w:r>
      <w:r w:rsidR="008E1067">
        <w:rPr>
          <w:lang w:val="fr-FR"/>
        </w:rPr>
        <w:t>’</w:t>
      </w:r>
      <w:r w:rsidRPr="0031664C">
        <w:rPr>
          <w:lang w:val="fr-FR"/>
        </w:rPr>
        <w:t>article 13 de la Convention. Pour ce faire, il y a lieu de se placer au moment où les requérants ont séjourné en Grèce et y auraient été exposés au risque d</w:t>
      </w:r>
      <w:r w:rsidR="008E1067">
        <w:rPr>
          <w:lang w:val="fr-FR"/>
        </w:rPr>
        <w:t>’</w:t>
      </w:r>
      <w:r w:rsidRPr="0031664C">
        <w:rPr>
          <w:lang w:val="fr-FR"/>
        </w:rPr>
        <w:t>un rapatriement, d</w:t>
      </w:r>
      <w:r w:rsidR="008E1067">
        <w:rPr>
          <w:lang w:val="fr-FR"/>
        </w:rPr>
        <w:t>’</w:t>
      </w:r>
      <w:r w:rsidRPr="0031664C">
        <w:rPr>
          <w:lang w:val="fr-FR"/>
        </w:rPr>
        <w:t>où serait né leur intérêt à pouvoir disposer d</w:t>
      </w:r>
      <w:r w:rsidR="008E1067">
        <w:rPr>
          <w:lang w:val="fr-FR"/>
        </w:rPr>
        <w:t>’</w:t>
      </w:r>
      <w:r w:rsidRPr="0031664C">
        <w:rPr>
          <w:lang w:val="fr-FR"/>
        </w:rPr>
        <w:t>un recours effectif tel qu</w:t>
      </w:r>
      <w:r w:rsidR="008E1067">
        <w:rPr>
          <w:lang w:val="fr-FR"/>
        </w:rPr>
        <w:t>’</w:t>
      </w:r>
      <w:r w:rsidRPr="0031664C">
        <w:rPr>
          <w:lang w:val="fr-FR"/>
        </w:rPr>
        <w:t>exigé par l</w:t>
      </w:r>
      <w:r w:rsidR="008E1067">
        <w:rPr>
          <w:lang w:val="fr-FR"/>
        </w:rPr>
        <w:t>’</w:t>
      </w:r>
      <w:r w:rsidRPr="0031664C">
        <w:rPr>
          <w:lang w:val="fr-FR"/>
        </w:rPr>
        <w:t xml:space="preserve">article 13 (voir, </w:t>
      </w:r>
      <w:r w:rsidRPr="0031664C">
        <w:rPr>
          <w:i/>
          <w:lang w:val="fr-FR"/>
        </w:rPr>
        <w:t>mutatis mutandis</w:t>
      </w:r>
      <w:r w:rsidRPr="0031664C">
        <w:rPr>
          <w:lang w:val="fr-FR"/>
        </w:rPr>
        <w:t xml:space="preserve">, </w:t>
      </w:r>
      <w:r w:rsidRPr="0031664C">
        <w:rPr>
          <w:i/>
          <w:lang w:val="fr-FR"/>
        </w:rPr>
        <w:t>Singh et autres</w:t>
      </w:r>
      <w:r w:rsidRPr="0031664C">
        <w:rPr>
          <w:lang w:val="fr-FR"/>
        </w:rPr>
        <w:t>, précité, § 80). Le moment en question se situe entre 2008 et 2009.</w:t>
      </w:r>
    </w:p>
    <w:p w:rsidRPr="0031664C" w:rsidR="00D46FA0"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171</w:t>
      </w:r>
      <w:r>
        <w:fldChar w:fldCharType="end"/>
      </w:r>
      <w:r w:rsidRPr="0031664C">
        <w:rPr>
          <w:lang w:val="fr-FR"/>
        </w:rPr>
        <w:t>.  Pour ce qui est de l</w:t>
      </w:r>
      <w:r w:rsidR="008E1067">
        <w:rPr>
          <w:lang w:val="fr-FR"/>
        </w:rPr>
        <w:t>’</w:t>
      </w:r>
      <w:r w:rsidRPr="0031664C">
        <w:rPr>
          <w:lang w:val="fr-FR"/>
        </w:rPr>
        <w:t>établissement des faits pertinents aux fins de cette évaluation, la Cour renvoie aux principes généraux sur la charge de la preuve et l</w:t>
      </w:r>
      <w:r w:rsidR="008E1067">
        <w:rPr>
          <w:lang w:val="fr-FR"/>
        </w:rPr>
        <w:t>’</w:t>
      </w:r>
      <w:r w:rsidRPr="0031664C">
        <w:rPr>
          <w:lang w:val="fr-FR"/>
        </w:rPr>
        <w:t>appréciation des éléments de preuve, en particulier dans les affaires de ce type, principes qui sont résumés dans l</w:t>
      </w:r>
      <w:r w:rsidR="008E1067">
        <w:rPr>
          <w:lang w:val="fr-FR"/>
        </w:rPr>
        <w:t>’</w:t>
      </w:r>
      <w:r w:rsidRPr="0031664C">
        <w:rPr>
          <w:lang w:val="fr-FR"/>
        </w:rPr>
        <w:t xml:space="preserve">arrêt </w:t>
      </w:r>
      <w:r w:rsidRPr="0031664C">
        <w:rPr>
          <w:i/>
          <w:lang w:val="fr-FR"/>
        </w:rPr>
        <w:t>Rahimi</w:t>
      </w:r>
      <w:r w:rsidRPr="0031664C">
        <w:rPr>
          <w:lang w:val="fr-FR"/>
        </w:rPr>
        <w:t>, précité,</w:t>
      </w:r>
      <w:r w:rsidRPr="0031664C">
        <w:rPr>
          <w:i/>
          <w:lang w:val="fr-FR"/>
        </w:rPr>
        <w:t xml:space="preserve"> </w:t>
      </w:r>
      <w:r w:rsidRPr="0031664C">
        <w:rPr>
          <w:snapToGrid w:val="0"/>
          <w:lang w:val="fr-FR"/>
        </w:rPr>
        <w:t>§§ 64-65.</w:t>
      </w:r>
    </w:p>
    <w:p w:rsidRPr="0031664C" w:rsidR="00D46FA0" w:rsidP="00D3521C" w:rsidRDefault="00F04FE8">
      <w:pPr>
        <w:pStyle w:val="ECHRPara"/>
        <w:rPr>
          <w:b/>
          <w:szCs w:val="24"/>
          <w:lang w:val="fr-FR"/>
        </w:rPr>
      </w:pPr>
      <w:r>
        <w:fldChar w:fldCharType="begin"/>
      </w:r>
      <w:r w:rsidRPr="0031664C">
        <w:rPr>
          <w:lang w:val="fr-FR"/>
        </w:rPr>
        <w:instrText xml:space="preserve"> SEQ level0 \*arabic </w:instrText>
      </w:r>
      <w:r>
        <w:fldChar w:fldCharType="separate"/>
      </w:r>
      <w:r w:rsidRPr="0031664C" w:rsidR="002F1CFE">
        <w:rPr>
          <w:lang w:val="fr-FR"/>
        </w:rPr>
        <w:t>172</w:t>
      </w:r>
      <w:r>
        <w:fldChar w:fldCharType="end"/>
      </w:r>
      <w:r w:rsidRPr="0031664C">
        <w:rPr>
          <w:lang w:val="fr-FR"/>
        </w:rPr>
        <w:t>.  Elle rappelle, en outre, qu</w:t>
      </w:r>
      <w:r w:rsidR="008E1067">
        <w:rPr>
          <w:lang w:val="fr-FR"/>
        </w:rPr>
        <w:t>’</w:t>
      </w:r>
      <w:r w:rsidRPr="0031664C">
        <w:rPr>
          <w:lang w:val="fr-FR"/>
        </w:rPr>
        <w:t>en principe c</w:t>
      </w:r>
      <w:r w:rsidR="008E1067">
        <w:rPr>
          <w:lang w:val="fr-FR"/>
        </w:rPr>
        <w:t>’</w:t>
      </w:r>
      <w:r w:rsidRPr="0031664C">
        <w:rPr>
          <w:lang w:val="fr-FR"/>
        </w:rPr>
        <w:t>est au requérant qu</w:t>
      </w:r>
      <w:r w:rsidR="008E1067">
        <w:rPr>
          <w:lang w:val="fr-FR"/>
        </w:rPr>
        <w:t>’</w:t>
      </w:r>
      <w:r w:rsidRPr="0031664C">
        <w:rPr>
          <w:lang w:val="fr-FR"/>
        </w:rPr>
        <w:t>il appartient de fournir à la Cour des pièces et des éléments de preuve suffisants pour démontrer l</w:t>
      </w:r>
      <w:r w:rsidR="008E1067">
        <w:rPr>
          <w:lang w:val="fr-FR"/>
        </w:rPr>
        <w:t>’</w:t>
      </w:r>
      <w:r w:rsidRPr="0031664C">
        <w:rPr>
          <w:lang w:val="fr-FR"/>
        </w:rPr>
        <w:t>existence de raisons objectives pour lui de craindre d</w:t>
      </w:r>
      <w:r w:rsidR="008E1067">
        <w:rPr>
          <w:lang w:val="fr-FR"/>
        </w:rPr>
        <w:t>’</w:t>
      </w:r>
      <w:r w:rsidRPr="0031664C">
        <w:rPr>
          <w:lang w:val="fr-FR"/>
        </w:rPr>
        <w:t>être soumis à des traitements contraires à l</w:t>
      </w:r>
      <w:r w:rsidR="008E1067">
        <w:rPr>
          <w:lang w:val="fr-FR"/>
        </w:rPr>
        <w:t>’</w:t>
      </w:r>
      <w:r w:rsidRPr="0031664C">
        <w:rPr>
          <w:lang w:val="fr-FR"/>
        </w:rPr>
        <w:t>article 3 en cas de refoulement ou d</w:t>
      </w:r>
      <w:r w:rsidR="008E1067">
        <w:rPr>
          <w:lang w:val="fr-FR"/>
        </w:rPr>
        <w:t>’</w:t>
      </w:r>
      <w:r w:rsidRPr="0031664C">
        <w:rPr>
          <w:lang w:val="fr-FR"/>
        </w:rPr>
        <w:t>expulsion. À cet égard, elle reconnaît que, compte tenu de la vulnérabilité particulière des demandeurs d</w:t>
      </w:r>
      <w:r w:rsidR="008E1067">
        <w:rPr>
          <w:lang w:val="fr-FR"/>
        </w:rPr>
        <w:t>’</w:t>
      </w:r>
      <w:r w:rsidRPr="0031664C">
        <w:rPr>
          <w:lang w:val="fr-FR"/>
        </w:rPr>
        <w:t>asile, il est souvent nécessaire de leur accorder le bénéfice du doute pour l</w:t>
      </w:r>
      <w:r w:rsidR="008E1067">
        <w:rPr>
          <w:lang w:val="fr-FR"/>
        </w:rPr>
        <w:t>’</w:t>
      </w:r>
      <w:r w:rsidRPr="0031664C">
        <w:rPr>
          <w:lang w:val="fr-FR"/>
        </w:rPr>
        <w:t>appréciation de leurs allégations et des éléments de preuve qu</w:t>
      </w:r>
      <w:r w:rsidR="008E1067">
        <w:rPr>
          <w:lang w:val="fr-FR"/>
        </w:rPr>
        <w:t>’</w:t>
      </w:r>
      <w:r w:rsidRPr="0031664C">
        <w:rPr>
          <w:lang w:val="fr-FR"/>
        </w:rPr>
        <w:t>ils produisent à l</w:t>
      </w:r>
      <w:r w:rsidR="008E1067">
        <w:rPr>
          <w:lang w:val="fr-FR"/>
        </w:rPr>
        <w:t>’</w:t>
      </w:r>
      <w:r w:rsidRPr="0031664C">
        <w:rPr>
          <w:lang w:val="fr-FR"/>
        </w:rPr>
        <w:t>appui de celles-ci. Cependant, lorsque les pièces du dossier offrent des raisons sérieuses de douter de la véridicité des allégations d</w:t>
      </w:r>
      <w:r w:rsidR="008E1067">
        <w:rPr>
          <w:lang w:val="fr-FR"/>
        </w:rPr>
        <w:t>’</w:t>
      </w:r>
      <w:r w:rsidRPr="0031664C">
        <w:rPr>
          <w:lang w:val="fr-FR"/>
        </w:rPr>
        <w:t>un demandeur d</w:t>
      </w:r>
      <w:r w:rsidR="008E1067">
        <w:rPr>
          <w:lang w:val="fr-FR"/>
        </w:rPr>
        <w:t>’</w:t>
      </w:r>
      <w:r w:rsidRPr="0031664C">
        <w:rPr>
          <w:lang w:val="fr-FR"/>
        </w:rPr>
        <w:t>asile, c</w:t>
      </w:r>
      <w:r w:rsidR="008E1067">
        <w:rPr>
          <w:lang w:val="fr-FR"/>
        </w:rPr>
        <w:t>’</w:t>
      </w:r>
      <w:r w:rsidRPr="0031664C">
        <w:rPr>
          <w:lang w:val="fr-FR"/>
        </w:rPr>
        <w:t>est à lui de fournir des justifications satisfaisantes des contradictions apparentes</w:t>
      </w:r>
      <w:r w:rsidRPr="0031664C">
        <w:rPr>
          <w:snapToGrid w:val="0"/>
          <w:lang w:val="fr-FR"/>
        </w:rPr>
        <w:t>. L</w:t>
      </w:r>
      <w:r w:rsidR="008E1067">
        <w:rPr>
          <w:snapToGrid w:val="0"/>
          <w:lang w:val="fr-FR"/>
        </w:rPr>
        <w:t>’</w:t>
      </w:r>
      <w:r w:rsidRPr="0031664C">
        <w:rPr>
          <w:snapToGrid w:val="0"/>
          <w:lang w:val="fr-FR"/>
        </w:rPr>
        <w:t>évaluation du risque pour le requérant sur le terrain de l</w:t>
      </w:r>
      <w:r w:rsidR="008E1067">
        <w:rPr>
          <w:snapToGrid w:val="0"/>
          <w:lang w:val="fr-FR"/>
        </w:rPr>
        <w:t>’</w:t>
      </w:r>
      <w:r w:rsidRPr="0031664C">
        <w:rPr>
          <w:snapToGrid w:val="0"/>
          <w:lang w:val="fr-FR"/>
        </w:rPr>
        <w:t>article 3 doit être faite en ayant égard à la fois à la situation générale dans le pays de destination et aux circonstances propres au cas du requérant. Dans ce cadre, la Cour doit vérifier s</w:t>
      </w:r>
      <w:r w:rsidR="008E1067">
        <w:rPr>
          <w:snapToGrid w:val="0"/>
          <w:lang w:val="fr-FR"/>
        </w:rPr>
        <w:t>’</w:t>
      </w:r>
      <w:r w:rsidRPr="0031664C">
        <w:rPr>
          <w:snapToGrid w:val="0"/>
          <w:lang w:val="fr-FR"/>
        </w:rPr>
        <w:t>il y a une situation de violence généralisée dans le pays de destination. Toutefois, c</w:t>
      </w:r>
      <w:r w:rsidR="008E1067">
        <w:rPr>
          <w:snapToGrid w:val="0"/>
          <w:lang w:val="fr-FR"/>
        </w:rPr>
        <w:t>’</w:t>
      </w:r>
      <w:r w:rsidRPr="0031664C">
        <w:rPr>
          <w:snapToGrid w:val="0"/>
          <w:lang w:val="fr-FR"/>
        </w:rPr>
        <w:t>est seulement dans les cas les plus extrêmes qu</w:t>
      </w:r>
      <w:r w:rsidR="008E1067">
        <w:rPr>
          <w:snapToGrid w:val="0"/>
          <w:lang w:val="fr-FR"/>
        </w:rPr>
        <w:t>’</w:t>
      </w:r>
      <w:r w:rsidRPr="0031664C">
        <w:rPr>
          <w:snapToGrid w:val="0"/>
          <w:lang w:val="fr-FR"/>
        </w:rPr>
        <w:t>une situation de violence généralisée suffit, à elle seule, pour conclure à l</w:t>
      </w:r>
      <w:r w:rsidR="008E1067">
        <w:rPr>
          <w:snapToGrid w:val="0"/>
          <w:lang w:val="fr-FR"/>
        </w:rPr>
        <w:t>’</w:t>
      </w:r>
      <w:r w:rsidRPr="0031664C">
        <w:rPr>
          <w:snapToGrid w:val="0"/>
          <w:lang w:val="fr-FR"/>
        </w:rPr>
        <w:t>existence d</w:t>
      </w:r>
      <w:r w:rsidR="008E1067">
        <w:rPr>
          <w:snapToGrid w:val="0"/>
          <w:lang w:val="fr-FR"/>
        </w:rPr>
        <w:t>’</w:t>
      </w:r>
      <w:r w:rsidRPr="0031664C">
        <w:rPr>
          <w:snapToGrid w:val="0"/>
          <w:lang w:val="fr-FR"/>
        </w:rPr>
        <w:t>un risque de mauvais traitements aux termes de l</w:t>
      </w:r>
      <w:r w:rsidR="008E1067">
        <w:rPr>
          <w:snapToGrid w:val="0"/>
          <w:lang w:val="fr-FR"/>
        </w:rPr>
        <w:t>’</w:t>
      </w:r>
      <w:r w:rsidRPr="0031664C">
        <w:rPr>
          <w:snapToGrid w:val="0"/>
          <w:lang w:val="fr-FR"/>
        </w:rPr>
        <w:t>article 3 en cas d</w:t>
      </w:r>
      <w:r w:rsidR="008E1067">
        <w:rPr>
          <w:snapToGrid w:val="0"/>
          <w:lang w:val="fr-FR"/>
        </w:rPr>
        <w:t>’</w:t>
      </w:r>
      <w:r w:rsidRPr="0031664C">
        <w:rPr>
          <w:snapToGrid w:val="0"/>
          <w:lang w:val="fr-FR"/>
        </w:rPr>
        <w:t xml:space="preserve">expulsion </w:t>
      </w:r>
      <w:r w:rsidRPr="0031664C">
        <w:rPr>
          <w:lang w:val="fr-FR"/>
        </w:rPr>
        <w:t>(</w:t>
      </w:r>
      <w:r w:rsidRPr="0031664C">
        <w:rPr>
          <w:i/>
          <w:snapToGrid w:val="0"/>
          <w:lang w:val="fr-FR"/>
        </w:rPr>
        <w:t>K.A.B.</w:t>
      </w:r>
      <w:r w:rsidRPr="0031664C">
        <w:rPr>
          <w:snapToGrid w:val="0"/>
          <w:lang w:val="fr-FR"/>
        </w:rPr>
        <w:t xml:space="preserve"> </w:t>
      </w:r>
      <w:r w:rsidRPr="0031664C">
        <w:rPr>
          <w:i/>
          <w:snapToGrid w:val="0"/>
          <w:lang w:val="fr-FR"/>
        </w:rPr>
        <w:t>c. Suède</w:t>
      </w:r>
      <w:r w:rsidRPr="0031664C">
        <w:rPr>
          <w:snapToGrid w:val="0"/>
          <w:lang w:val="fr-FR"/>
        </w:rPr>
        <w:t>, n</w:t>
      </w:r>
      <w:r w:rsidRPr="0031664C">
        <w:rPr>
          <w:snapToGrid w:val="0"/>
          <w:vertAlign w:val="superscript"/>
          <w:lang w:val="fr-FR"/>
        </w:rPr>
        <w:t>o</w:t>
      </w:r>
      <w:r w:rsidRPr="0031664C" w:rsidR="00617ECB">
        <w:rPr>
          <w:snapToGrid w:val="0"/>
          <w:lang w:val="fr-FR"/>
        </w:rPr>
        <w:t> 886/11, §§ 70, 73 et 76, 5 </w:t>
      </w:r>
      <w:r w:rsidRPr="0031664C">
        <w:rPr>
          <w:snapToGrid w:val="0"/>
          <w:lang w:val="fr-FR"/>
        </w:rPr>
        <w:t>septembre 2013).</w:t>
      </w:r>
    </w:p>
    <w:p w:rsidRPr="00F04FE8" w:rsidR="00F04FE8" w:rsidP="00C46D4A" w:rsidRDefault="00617ECB">
      <w:pPr>
        <w:pStyle w:val="ECHRHeading5"/>
        <w:rPr>
          <w:lang w:val="fr-FR"/>
        </w:rPr>
      </w:pPr>
      <w:r>
        <w:rPr>
          <w:lang w:val="fr-FR"/>
        </w:rPr>
        <w:t>ii.  </w:t>
      </w:r>
      <w:r w:rsidRPr="00F04FE8" w:rsidR="00F04FE8">
        <w:rPr>
          <w:lang w:val="fr-FR"/>
        </w:rPr>
        <w:t>Application au cas d</w:t>
      </w:r>
      <w:r w:rsidR="008E1067">
        <w:rPr>
          <w:lang w:val="fr-FR"/>
        </w:rPr>
        <w:t>’</w:t>
      </w:r>
      <w:r w:rsidRPr="00F04FE8" w:rsidR="00F04FE8">
        <w:rPr>
          <w:lang w:val="fr-FR"/>
        </w:rPr>
        <w:t>espèce</w:t>
      </w:r>
    </w:p>
    <w:p w:rsidRPr="0031664C" w:rsidR="00F04FE8" w:rsidP="00126107" w:rsidRDefault="00F04FE8">
      <w:pPr>
        <w:pStyle w:val="ECHRPara"/>
        <w:rPr>
          <w:szCs w:val="24"/>
          <w:lang w:val="fr-FR"/>
        </w:rPr>
      </w:pPr>
      <w:r>
        <w:fldChar w:fldCharType="begin"/>
      </w:r>
      <w:r w:rsidRPr="0031664C">
        <w:rPr>
          <w:lang w:val="fr-FR"/>
        </w:rPr>
        <w:instrText xml:space="preserve"> SEQ level0 \*arabic </w:instrText>
      </w:r>
      <w:r>
        <w:fldChar w:fldCharType="separate"/>
      </w:r>
      <w:r w:rsidRPr="0031664C" w:rsidR="002F1CFE">
        <w:rPr>
          <w:lang w:val="fr-FR"/>
        </w:rPr>
        <w:t>173</w:t>
      </w:r>
      <w:r>
        <w:fldChar w:fldCharType="end"/>
      </w:r>
      <w:r w:rsidRPr="0031664C">
        <w:rPr>
          <w:lang w:val="fr-FR"/>
        </w:rPr>
        <w:t>.  Eu égard aux principes posés dans l</w:t>
      </w:r>
      <w:r w:rsidR="008E1067">
        <w:rPr>
          <w:lang w:val="fr-FR"/>
        </w:rPr>
        <w:t>’</w:t>
      </w:r>
      <w:r w:rsidRPr="0031664C">
        <w:rPr>
          <w:lang w:val="fr-FR"/>
        </w:rPr>
        <w:t xml:space="preserve">affaire </w:t>
      </w:r>
      <w:r w:rsidRPr="0031664C" w:rsidR="00BA448F">
        <w:rPr>
          <w:i/>
          <w:lang w:val="fr-FR"/>
        </w:rPr>
        <w:t>Catan et autres c. </w:t>
      </w:r>
      <w:r w:rsidRPr="0031664C">
        <w:rPr>
          <w:i/>
          <w:lang w:val="fr-FR"/>
        </w:rPr>
        <w:t>République de Moldova et Russie</w:t>
      </w:r>
      <w:r w:rsidRPr="0031664C">
        <w:rPr>
          <w:lang w:val="fr-FR"/>
        </w:rPr>
        <w:t xml:space="preserve"> [GC], n</w:t>
      </w:r>
      <w:r w:rsidRPr="0031664C">
        <w:rPr>
          <w:vertAlign w:val="superscript"/>
          <w:lang w:val="fr-FR"/>
        </w:rPr>
        <w:t>os</w:t>
      </w:r>
      <w:r w:rsidRPr="0031664C">
        <w:rPr>
          <w:lang w:val="fr-FR"/>
        </w:rPr>
        <w:t xml:space="preserve"> 43370/04, 8252/05 et 18454/06, §§ 111-112,</w:t>
      </w:r>
      <w:r w:rsidRPr="0031664C">
        <w:rPr>
          <w:snapToGrid w:val="0"/>
          <w:lang w:val="fr-FR"/>
        </w:rPr>
        <w:t xml:space="preserve"> CEDH 2012, l</w:t>
      </w:r>
      <w:r w:rsidRPr="0031664C">
        <w:rPr>
          <w:lang w:val="fr-FR"/>
        </w:rPr>
        <w:t>a Cour ne voit aucune raison de s</w:t>
      </w:r>
      <w:r w:rsidR="008E1067">
        <w:rPr>
          <w:lang w:val="fr-FR"/>
        </w:rPr>
        <w:t>’</w:t>
      </w:r>
      <w:r w:rsidRPr="0031664C">
        <w:rPr>
          <w:lang w:val="fr-FR"/>
        </w:rPr>
        <w:t>écarter des constats de la Grande Chambre (</w:t>
      </w:r>
      <w:r w:rsidRPr="0031664C">
        <w:rPr>
          <w:i/>
          <w:lang w:val="fr-FR"/>
        </w:rPr>
        <w:t>M.S.S. c. Belgique et Grèce</w:t>
      </w:r>
      <w:r w:rsidRPr="0031664C">
        <w:rPr>
          <w:lang w:val="fr-FR"/>
        </w:rPr>
        <w:t>, précité, § 296) à propos de la situation d</w:t>
      </w:r>
      <w:r w:rsidR="008E1067">
        <w:rPr>
          <w:lang w:val="fr-FR"/>
        </w:rPr>
        <w:t>’</w:t>
      </w:r>
      <w:r w:rsidRPr="0031664C">
        <w:rPr>
          <w:lang w:val="fr-FR"/>
        </w:rPr>
        <w:t>insécurité généralisée qui caractérisait l</w:t>
      </w:r>
      <w:r w:rsidR="008E1067">
        <w:rPr>
          <w:lang w:val="fr-FR"/>
        </w:rPr>
        <w:t>’</w:t>
      </w:r>
      <w:r w:rsidRPr="0031664C">
        <w:rPr>
          <w:lang w:val="fr-FR"/>
        </w:rPr>
        <w:t>Afghanistan lorsque les requérants ont été exposés au risque d</w:t>
      </w:r>
      <w:r w:rsidR="008E1067">
        <w:rPr>
          <w:lang w:val="fr-FR"/>
        </w:rPr>
        <w:t>’</w:t>
      </w:r>
      <w:r w:rsidRPr="0031664C">
        <w:rPr>
          <w:lang w:val="fr-FR"/>
        </w:rPr>
        <w:t>un refoulement vers ce pays. Or, s</w:t>
      </w:r>
      <w:r w:rsidR="008E1067">
        <w:rPr>
          <w:lang w:val="fr-FR"/>
        </w:rPr>
        <w:t>’</w:t>
      </w:r>
      <w:r w:rsidRPr="0031664C">
        <w:rPr>
          <w:lang w:val="fr-FR"/>
        </w:rPr>
        <w:t>il peut être discuté de la question de savoir si en raison de cette situation générale ce refoulement aurait entraîné en soi une violation de l</w:t>
      </w:r>
      <w:r w:rsidR="008E1067">
        <w:rPr>
          <w:lang w:val="fr-FR"/>
        </w:rPr>
        <w:t>’</w:t>
      </w:r>
      <w:r w:rsidRPr="0031664C">
        <w:rPr>
          <w:lang w:val="fr-FR"/>
        </w:rPr>
        <w:t xml:space="preserve">article 3 (comparer </w:t>
      </w:r>
      <w:r w:rsidRPr="0031664C">
        <w:rPr>
          <w:i/>
          <w:lang w:val="fr-FR"/>
        </w:rPr>
        <w:t>N. c. Suède</w:t>
      </w:r>
      <w:r w:rsidRPr="0031664C">
        <w:rPr>
          <w:lang w:val="fr-FR"/>
        </w:rPr>
        <w:t>, n</w:t>
      </w:r>
      <w:r w:rsidRPr="0031664C">
        <w:rPr>
          <w:vertAlign w:val="superscript"/>
          <w:lang w:val="fr-FR"/>
        </w:rPr>
        <w:t>o</w:t>
      </w:r>
      <w:r w:rsidRPr="0031664C">
        <w:rPr>
          <w:lang w:val="fr-FR"/>
        </w:rPr>
        <w:t> 23505/09</w:t>
      </w:r>
      <w:r w:rsidRPr="0031664C">
        <w:rPr>
          <w:snapToGrid w:val="0"/>
          <w:lang w:val="fr-FR"/>
        </w:rPr>
        <w:t xml:space="preserve">, § 52, 20 </w:t>
      </w:r>
      <w:r w:rsidRPr="0031664C">
        <w:rPr>
          <w:lang w:val="fr-FR"/>
        </w:rPr>
        <w:t>juillet</w:t>
      </w:r>
      <w:r w:rsidRPr="0031664C">
        <w:rPr>
          <w:snapToGrid w:val="0"/>
          <w:lang w:val="fr-FR"/>
        </w:rPr>
        <w:t xml:space="preserve"> 2010 avec </w:t>
      </w:r>
      <w:r w:rsidRPr="0031664C">
        <w:rPr>
          <w:i/>
          <w:lang w:val="fr-FR"/>
        </w:rPr>
        <w:t>Sufi et Elmi c. Royaume-Uni</w:t>
      </w:r>
      <w:r w:rsidRPr="0031664C">
        <w:rPr>
          <w:lang w:val="fr-FR"/>
        </w:rPr>
        <w:t>, n</w:t>
      </w:r>
      <w:r w:rsidRPr="0031664C">
        <w:rPr>
          <w:vertAlign w:val="superscript"/>
          <w:lang w:val="fr-FR"/>
        </w:rPr>
        <w:t>os</w:t>
      </w:r>
      <w:r w:rsidRPr="0031664C">
        <w:rPr>
          <w:lang w:val="fr-FR"/>
        </w:rPr>
        <w:t xml:space="preserve"> 8319/07 et 11449/07</w:t>
      </w:r>
      <w:r w:rsidRPr="0031664C">
        <w:rPr>
          <w:snapToGrid w:val="0"/>
          <w:lang w:val="fr-FR"/>
        </w:rPr>
        <w:t xml:space="preserve">, §§ 241-250, 28 </w:t>
      </w:r>
      <w:r w:rsidRPr="0031664C">
        <w:rPr>
          <w:lang w:val="fr-FR"/>
        </w:rPr>
        <w:t>juin</w:t>
      </w:r>
      <w:r w:rsidRPr="0031664C">
        <w:rPr>
          <w:snapToGrid w:val="0"/>
          <w:lang w:val="fr-FR"/>
        </w:rPr>
        <w:t xml:space="preserve"> 2011</w:t>
      </w:r>
      <w:r w:rsidRPr="0031664C" w:rsidR="00617ECB">
        <w:rPr>
          <w:snapToGrid w:val="0"/>
          <w:lang w:val="fr-FR"/>
        </w:rPr>
        <w:t>,</w:t>
      </w:r>
      <w:r w:rsidRPr="0031664C">
        <w:rPr>
          <w:snapToGrid w:val="0"/>
          <w:lang w:val="fr-FR"/>
        </w:rPr>
        <w:t xml:space="preserve"> et </w:t>
      </w:r>
      <w:r w:rsidRPr="0031664C">
        <w:rPr>
          <w:i/>
          <w:snapToGrid w:val="0"/>
          <w:lang w:val="fr-FR"/>
        </w:rPr>
        <w:t xml:space="preserve">K.A.B. c. Suède, </w:t>
      </w:r>
      <w:r w:rsidRPr="0031664C" w:rsidR="00126107">
        <w:rPr>
          <w:snapToGrid w:val="0"/>
          <w:lang w:val="fr-FR"/>
        </w:rPr>
        <w:t xml:space="preserve">précité, §§ 86-97), il est en tous cas </w:t>
      </w:r>
      <w:r w:rsidRPr="0031664C">
        <w:rPr>
          <w:snapToGrid w:val="0"/>
          <w:lang w:val="fr-FR"/>
        </w:rPr>
        <w:t xml:space="preserve">plus aisé de considérer que cette situation suffit à rendre </w:t>
      </w:r>
      <w:r w:rsidRPr="0031664C">
        <w:rPr>
          <w:rFonts w:eastAsia="ヒラギノ角ゴ Pro W3"/>
          <w:lang w:val="fr-FR"/>
        </w:rPr>
        <w:t>les griefs des requérants sur le terrain de l</w:t>
      </w:r>
      <w:r w:rsidR="008E1067">
        <w:rPr>
          <w:rFonts w:eastAsia="ヒラギノ角ゴ Pro W3"/>
          <w:lang w:val="fr-FR"/>
        </w:rPr>
        <w:t>’</w:t>
      </w:r>
      <w:r w:rsidRPr="0031664C">
        <w:rPr>
          <w:rFonts w:eastAsia="ヒラギノ角ゴ Pro W3"/>
          <w:lang w:val="fr-FR"/>
        </w:rPr>
        <w:t xml:space="preserve">article 3 </w:t>
      </w:r>
      <w:r w:rsidRPr="0031664C">
        <w:rPr>
          <w:snapToGrid w:val="0"/>
          <w:lang w:val="fr-FR"/>
        </w:rPr>
        <w:t>au moins « </w:t>
      </w:r>
      <w:r w:rsidRPr="0031664C">
        <w:rPr>
          <w:rFonts w:eastAsia="ヒラギノ角ゴ Pro W3"/>
          <w:lang w:val="fr-FR"/>
        </w:rPr>
        <w:t>défendables ».</w:t>
      </w:r>
      <w:r w:rsidRPr="0031664C" w:rsidR="00126107">
        <w:rPr>
          <w:lang w:val="fr-FR"/>
        </w:rPr>
        <w:t xml:space="preserve"> Au demeurant, ainsi qu</w:t>
      </w:r>
      <w:r w:rsidR="008E1067">
        <w:rPr>
          <w:lang w:val="fr-FR"/>
        </w:rPr>
        <w:t>’</w:t>
      </w:r>
      <w:r w:rsidRPr="0031664C" w:rsidR="00126107">
        <w:rPr>
          <w:lang w:val="fr-FR"/>
        </w:rPr>
        <w:t>il ressort du paragraphe 296 de l</w:t>
      </w:r>
      <w:r w:rsidR="008E1067">
        <w:rPr>
          <w:lang w:val="fr-FR"/>
        </w:rPr>
        <w:t>’</w:t>
      </w:r>
      <w:r w:rsidRPr="0031664C" w:rsidR="00126107">
        <w:rPr>
          <w:lang w:val="fr-FR"/>
        </w:rPr>
        <w:t xml:space="preserve">arrêt </w:t>
      </w:r>
      <w:r w:rsidRPr="0031664C" w:rsidR="00126107">
        <w:rPr>
          <w:i/>
          <w:iCs/>
          <w:lang w:val="fr-FR"/>
        </w:rPr>
        <w:t>M.S.S</w:t>
      </w:r>
      <w:r w:rsidRPr="0031664C" w:rsidR="00126107">
        <w:rPr>
          <w:lang w:val="fr-FR"/>
        </w:rPr>
        <w:t>.</w:t>
      </w:r>
      <w:r w:rsidRPr="0031664C" w:rsidR="00617ECB">
        <w:rPr>
          <w:lang w:val="fr-FR"/>
        </w:rPr>
        <w:t>,</w:t>
      </w:r>
      <w:r w:rsidRPr="0031664C" w:rsidR="00126107">
        <w:rPr>
          <w:lang w:val="fr-FR"/>
        </w:rPr>
        <w:t xml:space="preserve"> précité, la politique du Gouvernement grec à l</w:t>
      </w:r>
      <w:r w:rsidR="008E1067">
        <w:rPr>
          <w:lang w:val="fr-FR"/>
        </w:rPr>
        <w:t>’</w:t>
      </w:r>
      <w:r w:rsidRPr="0031664C" w:rsidR="00126107">
        <w:rPr>
          <w:lang w:val="fr-FR"/>
        </w:rPr>
        <w:t>époque des faits «consistait à ne pas renvoyer de force des demandeurs d</w:t>
      </w:r>
      <w:r w:rsidR="008E1067">
        <w:rPr>
          <w:lang w:val="fr-FR"/>
        </w:rPr>
        <w:t>’</w:t>
      </w:r>
      <w:r w:rsidRPr="0031664C" w:rsidR="00126107">
        <w:rPr>
          <w:lang w:val="fr-FR"/>
        </w:rPr>
        <w:t>asile vers [l</w:t>
      </w:r>
      <w:r w:rsidR="008E1067">
        <w:rPr>
          <w:lang w:val="fr-FR"/>
        </w:rPr>
        <w:t>’</w:t>
      </w:r>
      <w:r w:rsidRPr="0031664C" w:rsidR="00126107">
        <w:rPr>
          <w:lang w:val="fr-FR"/>
        </w:rPr>
        <w:t>Afghanistan], précisément en raison de la situation à risque qui y régnait.</w:t>
      </w:r>
      <w:r w:rsidRPr="0031664C" w:rsidR="00617ECB">
        <w:rPr>
          <w:lang w:val="fr-FR"/>
        </w:rPr>
        <w:t> </w:t>
      </w:r>
      <w:r w:rsidRPr="0031664C" w:rsidR="00126107">
        <w:rPr>
          <w:lang w:val="fr-FR"/>
        </w:rPr>
        <w:t>»</w:t>
      </w:r>
    </w:p>
    <w:p w:rsidRPr="0031664C" w:rsidR="00F04FE8" w:rsidP="00126107" w:rsidRDefault="00F04FE8">
      <w:pPr>
        <w:pStyle w:val="ECHRPara"/>
        <w:rPr>
          <w:lang w:val="fr-FR"/>
        </w:rPr>
      </w:pPr>
      <w:r w:rsidRPr="00617ECB">
        <w:fldChar w:fldCharType="begin"/>
      </w:r>
      <w:r w:rsidRPr="0031664C">
        <w:rPr>
          <w:lang w:val="fr-FR"/>
        </w:rPr>
        <w:instrText xml:space="preserve"> SEQ level0 \*arabic </w:instrText>
      </w:r>
      <w:r w:rsidRPr="00617ECB">
        <w:fldChar w:fldCharType="separate"/>
      </w:r>
      <w:r w:rsidRPr="0031664C" w:rsidR="002F1CFE">
        <w:rPr>
          <w:lang w:val="fr-FR"/>
        </w:rPr>
        <w:t>174</w:t>
      </w:r>
      <w:r w:rsidRPr="00617ECB">
        <w:fldChar w:fldCharType="end"/>
      </w:r>
      <w:r w:rsidRPr="0031664C">
        <w:rPr>
          <w:lang w:val="fr-FR"/>
        </w:rPr>
        <w:t>.  </w:t>
      </w:r>
      <w:r w:rsidRPr="0031664C" w:rsidR="00A32C3A">
        <w:rPr>
          <w:lang w:val="fr-FR"/>
        </w:rPr>
        <w:t xml:space="preserve">Partant, il y a lieu de considérer que </w:t>
      </w:r>
      <w:r w:rsidRPr="0031664C" w:rsidR="00A20323">
        <w:rPr>
          <w:lang w:val="fr-FR"/>
        </w:rPr>
        <w:t>les</w:t>
      </w:r>
      <w:r w:rsidRPr="0031664C" w:rsidR="00A32C3A">
        <w:rPr>
          <w:lang w:val="fr-FR"/>
        </w:rPr>
        <w:t xml:space="preserve"> griefs</w:t>
      </w:r>
      <w:r w:rsidRPr="0031664C" w:rsidR="00A20323">
        <w:rPr>
          <w:lang w:val="fr-FR"/>
        </w:rPr>
        <w:t xml:space="preserve"> des requérants</w:t>
      </w:r>
      <w:r w:rsidRPr="0031664C" w:rsidR="00A32C3A">
        <w:rPr>
          <w:lang w:val="fr-FR"/>
        </w:rPr>
        <w:t xml:space="preserve"> sur le terrain de l</w:t>
      </w:r>
      <w:r w:rsidR="008E1067">
        <w:rPr>
          <w:lang w:val="fr-FR"/>
        </w:rPr>
        <w:t>’</w:t>
      </w:r>
      <w:r w:rsidRPr="0031664C" w:rsidR="00A32C3A">
        <w:rPr>
          <w:lang w:val="fr-FR"/>
        </w:rPr>
        <w:t>article 3 auraient été dignes d</w:t>
      </w:r>
      <w:r w:rsidR="008E1067">
        <w:rPr>
          <w:lang w:val="fr-FR"/>
        </w:rPr>
        <w:t>’</w:t>
      </w:r>
      <w:r w:rsidRPr="0031664C" w:rsidR="00A32C3A">
        <w:rPr>
          <w:lang w:val="fr-FR"/>
        </w:rPr>
        <w:t>un examen au fond devant une instance nationale dans le cadre d</w:t>
      </w:r>
      <w:r w:rsidR="008E1067">
        <w:rPr>
          <w:lang w:val="fr-FR"/>
        </w:rPr>
        <w:t>’</w:t>
      </w:r>
      <w:r w:rsidRPr="0031664C" w:rsidR="00A32C3A">
        <w:rPr>
          <w:lang w:val="fr-FR"/>
        </w:rPr>
        <w:t>une procédure conforme aux exigences découlant de l</w:t>
      </w:r>
      <w:r w:rsidR="008E1067">
        <w:rPr>
          <w:lang w:val="fr-FR"/>
        </w:rPr>
        <w:t>’</w:t>
      </w:r>
      <w:r w:rsidRPr="0031664C" w:rsidR="00A32C3A">
        <w:rPr>
          <w:lang w:val="fr-FR"/>
        </w:rPr>
        <w:t>article 13. Dès lors, cette disposition est applicable.</w:t>
      </w:r>
    </w:p>
    <w:p w:rsidRPr="0031664C" w:rsidR="00F04FE8" w:rsidP="001C34D3" w:rsidRDefault="00F04FE8">
      <w:pPr>
        <w:pStyle w:val="ECHRPara"/>
        <w:rPr>
          <w:szCs w:val="24"/>
          <w:lang w:val="fr-FR"/>
        </w:rPr>
      </w:pPr>
      <w:r>
        <w:fldChar w:fldCharType="begin"/>
      </w:r>
      <w:r w:rsidRPr="0031664C">
        <w:rPr>
          <w:lang w:val="fr-FR"/>
        </w:rPr>
        <w:instrText xml:space="preserve"> SEQ level0 \*arabic </w:instrText>
      </w:r>
      <w:r>
        <w:fldChar w:fldCharType="separate"/>
      </w:r>
      <w:r w:rsidRPr="0031664C" w:rsidR="002F1CFE">
        <w:rPr>
          <w:lang w:val="fr-FR"/>
        </w:rPr>
        <w:t>175</w:t>
      </w:r>
      <w:r>
        <w:fldChar w:fldCharType="end"/>
      </w:r>
      <w:r w:rsidRPr="0031664C">
        <w:rPr>
          <w:lang w:val="fr-FR"/>
        </w:rPr>
        <w:t>. </w:t>
      </w:r>
      <w:r w:rsidRPr="0031664C" w:rsidR="00617ECB">
        <w:rPr>
          <w:lang w:val="fr-FR"/>
        </w:rPr>
        <w:t> </w:t>
      </w:r>
      <w:r w:rsidRPr="0031664C">
        <w:rPr>
          <w:lang w:val="fr-FR"/>
        </w:rPr>
        <w:t>Quant à la question de savoir si l</w:t>
      </w:r>
      <w:r w:rsidR="008E1067">
        <w:rPr>
          <w:lang w:val="fr-FR"/>
        </w:rPr>
        <w:t>’</w:t>
      </w:r>
      <w:r w:rsidRPr="0031664C">
        <w:rPr>
          <w:lang w:val="fr-FR"/>
        </w:rPr>
        <w:t>article 13 a été respecté, la Cour note, d</w:t>
      </w:r>
      <w:r w:rsidR="008E1067">
        <w:rPr>
          <w:lang w:val="fr-FR"/>
        </w:rPr>
        <w:t>’</w:t>
      </w:r>
      <w:r w:rsidRPr="0031664C">
        <w:rPr>
          <w:lang w:val="fr-FR"/>
        </w:rPr>
        <w:t>abord, que les défaillances de la procédure d</w:t>
      </w:r>
      <w:r w:rsidR="008E1067">
        <w:rPr>
          <w:lang w:val="fr-FR"/>
        </w:rPr>
        <w:t>’</w:t>
      </w:r>
      <w:r w:rsidRPr="0031664C">
        <w:rPr>
          <w:lang w:val="fr-FR"/>
        </w:rPr>
        <w:t>asile en Grèce relevées dans l</w:t>
      </w:r>
      <w:r w:rsidR="008E1067">
        <w:rPr>
          <w:lang w:val="fr-FR"/>
        </w:rPr>
        <w:t>’</w:t>
      </w:r>
      <w:r w:rsidRPr="0031664C">
        <w:rPr>
          <w:lang w:val="fr-FR"/>
        </w:rPr>
        <w:t xml:space="preserve">arrêt </w:t>
      </w:r>
      <w:r w:rsidRPr="0031664C">
        <w:rPr>
          <w:i/>
          <w:lang w:val="fr-FR"/>
        </w:rPr>
        <w:t xml:space="preserve">M.S.S. c. Belgique et </w:t>
      </w:r>
      <w:r w:rsidRPr="0031664C">
        <w:rPr>
          <w:lang w:val="fr-FR"/>
        </w:rPr>
        <w:t xml:space="preserve">Grèce, précité (§§ 299-320) concernaient </w:t>
      </w:r>
      <w:r w:rsidRPr="0031664C">
        <w:rPr>
          <w:szCs w:val="24"/>
          <w:lang w:val="fr-FR"/>
        </w:rPr>
        <w:t>notamment :</w:t>
      </w:r>
    </w:p>
    <w:p w:rsidRPr="0031664C" w:rsidR="00D46FA0" w:rsidP="001C34D3" w:rsidRDefault="00F04FE8">
      <w:pPr>
        <w:pStyle w:val="ECHRPara"/>
        <w:rPr>
          <w:lang w:val="fr-FR"/>
        </w:rPr>
      </w:pPr>
      <w:r w:rsidRPr="0031664C">
        <w:rPr>
          <w:lang w:val="fr-FR"/>
        </w:rPr>
        <w:t>– l</w:t>
      </w:r>
      <w:r w:rsidR="008E1067">
        <w:rPr>
          <w:lang w:val="fr-FR"/>
        </w:rPr>
        <w:t>’</w:t>
      </w:r>
      <w:r w:rsidRPr="0031664C">
        <w:rPr>
          <w:lang w:val="fr-FR"/>
        </w:rPr>
        <w:t>accès à la procédure d</w:t>
      </w:r>
      <w:r w:rsidR="008E1067">
        <w:rPr>
          <w:lang w:val="fr-FR"/>
        </w:rPr>
        <w:t>’</w:t>
      </w:r>
      <w:r w:rsidRPr="0031664C">
        <w:rPr>
          <w:lang w:val="fr-FR"/>
        </w:rPr>
        <w:t>examen des demandes d</w:t>
      </w:r>
      <w:r w:rsidR="008E1067">
        <w:rPr>
          <w:lang w:val="fr-FR"/>
        </w:rPr>
        <w:t>’</w:t>
      </w:r>
      <w:r w:rsidRPr="0031664C">
        <w:rPr>
          <w:lang w:val="fr-FR"/>
        </w:rPr>
        <w:t>asile ;</w:t>
      </w:r>
    </w:p>
    <w:p w:rsidRPr="0031664C" w:rsidR="00D46FA0" w:rsidP="001C34D3" w:rsidRDefault="00F04FE8">
      <w:pPr>
        <w:pStyle w:val="ECHRPara"/>
        <w:rPr>
          <w:lang w:val="fr-FR"/>
        </w:rPr>
      </w:pPr>
      <w:r w:rsidRPr="0031664C">
        <w:rPr>
          <w:lang w:val="fr-FR"/>
        </w:rPr>
        <w:t>– l</w:t>
      </w:r>
      <w:r w:rsidR="008E1067">
        <w:rPr>
          <w:lang w:val="fr-FR"/>
        </w:rPr>
        <w:t>’</w:t>
      </w:r>
      <w:r w:rsidRPr="0031664C">
        <w:rPr>
          <w:lang w:val="fr-FR"/>
        </w:rPr>
        <w:t>information des demandeurs d</w:t>
      </w:r>
      <w:r w:rsidR="008E1067">
        <w:rPr>
          <w:lang w:val="fr-FR"/>
        </w:rPr>
        <w:t>’</w:t>
      </w:r>
      <w:r w:rsidRPr="0031664C">
        <w:rPr>
          <w:lang w:val="fr-FR"/>
        </w:rPr>
        <w:t>asile sur les procédures à suivre ;</w:t>
      </w:r>
    </w:p>
    <w:p w:rsidRPr="0031664C" w:rsidR="00D46FA0" w:rsidP="001C34D3" w:rsidRDefault="00F04FE8">
      <w:pPr>
        <w:pStyle w:val="ECHRPara"/>
        <w:rPr>
          <w:lang w:val="fr-FR"/>
        </w:rPr>
      </w:pPr>
      <w:r w:rsidRPr="0031664C">
        <w:rPr>
          <w:lang w:val="fr-FR"/>
        </w:rPr>
        <w:t>– l</w:t>
      </w:r>
      <w:r w:rsidR="008E1067">
        <w:rPr>
          <w:lang w:val="fr-FR"/>
        </w:rPr>
        <w:t>’</w:t>
      </w:r>
      <w:r w:rsidRPr="0031664C">
        <w:rPr>
          <w:lang w:val="fr-FR"/>
        </w:rPr>
        <w:t>accès aux bâtiments de la préfecture de police de l</w:t>
      </w:r>
      <w:r w:rsidR="008E1067">
        <w:rPr>
          <w:lang w:val="fr-FR"/>
        </w:rPr>
        <w:t>’</w:t>
      </w:r>
      <w:r w:rsidRPr="0031664C">
        <w:rPr>
          <w:lang w:val="fr-FR"/>
        </w:rPr>
        <w:t>Attique ;</w:t>
      </w:r>
    </w:p>
    <w:p w:rsidRPr="0031664C" w:rsidR="00F04FE8" w:rsidP="001C34D3" w:rsidRDefault="00F04FE8">
      <w:pPr>
        <w:pStyle w:val="ECHRPara"/>
        <w:rPr>
          <w:lang w:val="fr-FR"/>
        </w:rPr>
      </w:pPr>
      <w:r w:rsidRPr="0031664C">
        <w:rPr>
          <w:lang w:val="fr-FR"/>
        </w:rPr>
        <w:t>– l</w:t>
      </w:r>
      <w:r w:rsidR="008E1067">
        <w:rPr>
          <w:lang w:val="fr-FR"/>
        </w:rPr>
        <w:t>’</w:t>
      </w:r>
      <w:r w:rsidRPr="0031664C">
        <w:rPr>
          <w:lang w:val="fr-FR"/>
        </w:rPr>
        <w:t>absence de système de communication fiable entre les autorités et les intéressés ;</w:t>
      </w:r>
    </w:p>
    <w:p w:rsidRPr="0031664C" w:rsidR="00F04FE8" w:rsidP="001C34D3" w:rsidRDefault="00F04FE8">
      <w:pPr>
        <w:pStyle w:val="ECHRPara"/>
        <w:rPr>
          <w:lang w:val="fr-FR"/>
        </w:rPr>
      </w:pPr>
      <w:r w:rsidRPr="0031664C">
        <w:rPr>
          <w:szCs w:val="24"/>
          <w:lang w:val="fr-FR"/>
        </w:rPr>
        <w:t xml:space="preserve">– la pénurie </w:t>
      </w:r>
      <w:r w:rsidRPr="0031664C">
        <w:rPr>
          <w:lang w:val="fr-FR"/>
        </w:rPr>
        <w:t>d</w:t>
      </w:r>
      <w:r w:rsidR="008E1067">
        <w:rPr>
          <w:lang w:val="fr-FR"/>
        </w:rPr>
        <w:t>’</w:t>
      </w:r>
      <w:r w:rsidRPr="0031664C">
        <w:rPr>
          <w:lang w:val="fr-FR"/>
        </w:rPr>
        <w:t>interprètes et le manque d</w:t>
      </w:r>
      <w:r w:rsidR="008E1067">
        <w:rPr>
          <w:lang w:val="fr-FR"/>
        </w:rPr>
        <w:t>’</w:t>
      </w:r>
      <w:r w:rsidRPr="0031664C">
        <w:rPr>
          <w:lang w:val="fr-FR"/>
        </w:rPr>
        <w:t>expertise du personnel pour mener les entretiens individuels ;</w:t>
      </w:r>
    </w:p>
    <w:p w:rsidRPr="0031664C" w:rsidR="00D46FA0" w:rsidP="001C34D3" w:rsidRDefault="00F04FE8">
      <w:pPr>
        <w:pStyle w:val="ECHRPara"/>
        <w:rPr>
          <w:lang w:val="fr-FR"/>
        </w:rPr>
      </w:pPr>
      <w:r w:rsidRPr="0031664C">
        <w:rPr>
          <w:lang w:val="fr-FR"/>
        </w:rPr>
        <w:t>– le défaut d</w:t>
      </w:r>
      <w:r w:rsidR="008E1067">
        <w:rPr>
          <w:lang w:val="fr-FR"/>
        </w:rPr>
        <w:t>’</w:t>
      </w:r>
      <w:r w:rsidRPr="0031664C">
        <w:rPr>
          <w:lang w:val="fr-FR"/>
        </w:rPr>
        <w:t>aide juridique, de nature à empêcher en pratique les demandeurs d</w:t>
      </w:r>
      <w:r w:rsidR="008E1067">
        <w:rPr>
          <w:lang w:val="fr-FR"/>
        </w:rPr>
        <w:t>’</w:t>
      </w:r>
      <w:r w:rsidRPr="0031664C">
        <w:rPr>
          <w:lang w:val="fr-FR"/>
        </w:rPr>
        <w:t>asile d</w:t>
      </w:r>
      <w:r w:rsidR="008E1067">
        <w:rPr>
          <w:lang w:val="fr-FR"/>
        </w:rPr>
        <w:t>’</w:t>
      </w:r>
      <w:r w:rsidRPr="0031664C">
        <w:rPr>
          <w:lang w:val="fr-FR"/>
        </w:rPr>
        <w:t>être accompagnés d</w:t>
      </w:r>
      <w:r w:rsidR="008E1067">
        <w:rPr>
          <w:lang w:val="fr-FR"/>
        </w:rPr>
        <w:t>’</w:t>
      </w:r>
      <w:r w:rsidRPr="0031664C">
        <w:rPr>
          <w:lang w:val="fr-FR"/>
        </w:rPr>
        <w:t>un avocat ;</w:t>
      </w:r>
    </w:p>
    <w:p w:rsidRPr="0031664C" w:rsidR="00D46FA0" w:rsidP="001C34D3" w:rsidRDefault="00F04FE8">
      <w:pPr>
        <w:pStyle w:val="ECHRPara"/>
        <w:rPr>
          <w:lang w:val="fr-FR"/>
        </w:rPr>
      </w:pPr>
      <w:r w:rsidRPr="0031664C">
        <w:rPr>
          <w:lang w:val="fr-FR"/>
        </w:rPr>
        <w:t>– la durée excessive des délais d</w:t>
      </w:r>
      <w:r w:rsidR="008E1067">
        <w:rPr>
          <w:lang w:val="fr-FR"/>
        </w:rPr>
        <w:t>’</w:t>
      </w:r>
      <w:r w:rsidRPr="0031664C">
        <w:rPr>
          <w:lang w:val="fr-FR"/>
        </w:rPr>
        <w:t>obtention d</w:t>
      </w:r>
      <w:r w:rsidR="008E1067">
        <w:rPr>
          <w:lang w:val="fr-FR"/>
        </w:rPr>
        <w:t>’</w:t>
      </w:r>
      <w:r w:rsidRPr="0031664C">
        <w:rPr>
          <w:lang w:val="fr-FR"/>
        </w:rPr>
        <w:t>une décision.</w:t>
      </w:r>
    </w:p>
    <w:p w:rsidRPr="0031664C" w:rsidR="00D46FA0"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176</w:t>
      </w:r>
      <w:r>
        <w:fldChar w:fldCharType="end"/>
      </w:r>
      <w:r w:rsidRPr="0031664C">
        <w:rPr>
          <w:lang w:val="fr-FR"/>
        </w:rPr>
        <w:t>.  Ces carences s</w:t>
      </w:r>
      <w:r w:rsidR="008E1067">
        <w:rPr>
          <w:lang w:val="fr-FR"/>
        </w:rPr>
        <w:t>’</w:t>
      </w:r>
      <w:r w:rsidRPr="0031664C">
        <w:rPr>
          <w:lang w:val="fr-FR"/>
        </w:rPr>
        <w:t>inscrivent, assurément, dans le cadre plus général des difficultés (qui apparemment perdurent encore à présent : voir les paragraphes </w:t>
      </w:r>
      <w:r w:rsidRPr="0031664C" w:rsidR="00264FF7">
        <w:rPr>
          <w:lang w:val="fr-FR"/>
        </w:rPr>
        <w:t>98-100</w:t>
      </w:r>
      <w:r w:rsidRPr="0031664C">
        <w:rPr>
          <w:lang w:val="fr-FR"/>
        </w:rPr>
        <w:t xml:space="preserve"> ci</w:t>
      </w:r>
      <w:r w:rsidRPr="0031664C">
        <w:rPr>
          <w:lang w:val="fr-FR"/>
        </w:rPr>
        <w:noBreakHyphen/>
        <w:t>dessus) que peut rencontrer un État situé aux frontières extérieures de l</w:t>
      </w:r>
      <w:r w:rsidR="008E1067">
        <w:rPr>
          <w:lang w:val="fr-FR"/>
        </w:rPr>
        <w:t>’</w:t>
      </w:r>
      <w:r w:rsidRPr="0031664C">
        <w:rPr>
          <w:lang w:val="fr-FR"/>
        </w:rPr>
        <w:t>Union européenne dans la gestion du flux des migrants et demandeurs d</w:t>
      </w:r>
      <w:r w:rsidR="008E1067">
        <w:rPr>
          <w:lang w:val="fr-FR"/>
        </w:rPr>
        <w:t>’</w:t>
      </w:r>
      <w:r w:rsidRPr="0031664C">
        <w:rPr>
          <w:lang w:val="fr-FR"/>
        </w:rPr>
        <w:t>asile, à plus forte raison dans le contexte de la crise économique qui frappe particulièrement la Grèce (</w:t>
      </w:r>
      <w:r w:rsidRPr="0031664C">
        <w:rPr>
          <w:i/>
          <w:lang w:val="fr-FR"/>
        </w:rPr>
        <w:t>M.S.S. c. Belgique et Grèce</w:t>
      </w:r>
      <w:r w:rsidRPr="0031664C">
        <w:rPr>
          <w:lang w:val="fr-FR"/>
        </w:rPr>
        <w:t xml:space="preserve">, précité, § 223 ; </w:t>
      </w:r>
      <w:r w:rsidRPr="0031664C" w:rsidR="00617ECB">
        <w:rPr>
          <w:lang w:val="fr-FR"/>
        </w:rPr>
        <w:t xml:space="preserve">et </w:t>
      </w:r>
      <w:r w:rsidRPr="0031664C">
        <w:rPr>
          <w:i/>
          <w:lang w:val="fr-FR"/>
        </w:rPr>
        <w:t>mutatis mutandis</w:t>
      </w:r>
      <w:r w:rsidRPr="0031664C">
        <w:rPr>
          <w:lang w:val="fr-FR"/>
        </w:rPr>
        <w:t xml:space="preserve">, </w:t>
      </w:r>
      <w:r w:rsidRPr="0031664C">
        <w:rPr>
          <w:i/>
          <w:lang w:val="fr-FR"/>
        </w:rPr>
        <w:t>Hirsi</w:t>
      </w:r>
      <w:r w:rsidRPr="0031664C">
        <w:rPr>
          <w:lang w:val="fr-FR"/>
        </w:rPr>
        <w:t xml:space="preserve"> </w:t>
      </w:r>
      <w:r w:rsidRPr="0031664C">
        <w:rPr>
          <w:i/>
          <w:lang w:val="fr-FR"/>
        </w:rPr>
        <w:t>Jamaa et autres</w:t>
      </w:r>
      <w:r w:rsidRPr="0031664C" w:rsidR="00617ECB">
        <w:rPr>
          <w:lang w:val="fr-FR"/>
        </w:rPr>
        <w:t>, précité, § </w:t>
      </w:r>
      <w:r w:rsidRPr="0031664C">
        <w:rPr>
          <w:lang w:val="fr-FR"/>
        </w:rPr>
        <w:t>122). La création, en 2010, d</w:t>
      </w:r>
      <w:r w:rsidR="008E1067">
        <w:rPr>
          <w:lang w:val="fr-FR"/>
        </w:rPr>
        <w:t>’</w:t>
      </w:r>
      <w:r w:rsidRPr="0031664C">
        <w:rPr>
          <w:lang w:val="fr-FR"/>
        </w:rPr>
        <w:t>un Bureau européen d</w:t>
      </w:r>
      <w:r w:rsidR="008E1067">
        <w:rPr>
          <w:lang w:val="fr-FR"/>
        </w:rPr>
        <w:t>’</w:t>
      </w:r>
      <w:r w:rsidRPr="0031664C">
        <w:rPr>
          <w:lang w:val="fr-FR"/>
        </w:rPr>
        <w:t>appui en matière d</w:t>
      </w:r>
      <w:r w:rsidR="008E1067">
        <w:rPr>
          <w:lang w:val="fr-FR"/>
        </w:rPr>
        <w:t>’</w:t>
      </w:r>
      <w:r w:rsidRPr="0031664C">
        <w:rPr>
          <w:lang w:val="fr-FR"/>
        </w:rPr>
        <w:t>asile, dont l</w:t>
      </w:r>
      <w:r w:rsidR="008E1067">
        <w:rPr>
          <w:lang w:val="fr-FR"/>
        </w:rPr>
        <w:t>’</w:t>
      </w:r>
      <w:r w:rsidRPr="0031664C">
        <w:rPr>
          <w:lang w:val="fr-FR"/>
        </w:rPr>
        <w:t>activité est ciblée surtout sur les États membres soumis à des pressions particulières pouvant résulter, notamment, de leur situation géographique (paragraphes 74-76 ci</w:t>
      </w:r>
      <w:r w:rsidRPr="0031664C">
        <w:rPr>
          <w:lang w:val="fr-FR"/>
        </w:rPr>
        <w:noBreakHyphen/>
        <w:t>dessus), en constitue une confirmation indirecte.</w:t>
      </w:r>
    </w:p>
    <w:p w:rsidRPr="0031664C" w:rsidR="00D46FA0"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177</w:t>
      </w:r>
      <w:r>
        <w:fldChar w:fldCharType="end"/>
      </w:r>
      <w:r w:rsidRPr="0031664C">
        <w:rPr>
          <w:lang w:val="fr-FR"/>
        </w:rPr>
        <w:t>. </w:t>
      </w:r>
      <w:r w:rsidRPr="0031664C" w:rsidR="00617ECB">
        <w:rPr>
          <w:lang w:val="fr-FR"/>
        </w:rPr>
        <w:t> </w:t>
      </w:r>
      <w:r w:rsidRPr="0031664C">
        <w:rPr>
          <w:lang w:val="fr-FR"/>
        </w:rPr>
        <w:t>En l</w:t>
      </w:r>
      <w:r w:rsidR="008E1067">
        <w:rPr>
          <w:lang w:val="fr-FR"/>
        </w:rPr>
        <w:t>’</w:t>
      </w:r>
      <w:r w:rsidRPr="0031664C">
        <w:rPr>
          <w:lang w:val="fr-FR"/>
        </w:rPr>
        <w:t>espèce, la Cour relève que, d</w:t>
      </w:r>
      <w:r w:rsidR="008E1067">
        <w:rPr>
          <w:lang w:val="fr-FR"/>
        </w:rPr>
        <w:t>’</w:t>
      </w:r>
      <w:r w:rsidRPr="0031664C">
        <w:rPr>
          <w:lang w:val="fr-FR"/>
        </w:rPr>
        <w:t>après les observations du gouvernement grec, la « brochure d</w:t>
      </w:r>
      <w:r w:rsidR="008E1067">
        <w:rPr>
          <w:lang w:val="fr-FR"/>
        </w:rPr>
        <w:t>’</w:t>
      </w:r>
      <w:r w:rsidRPr="0031664C">
        <w:rPr>
          <w:lang w:val="fr-FR"/>
        </w:rPr>
        <w:t>information concernant les droits des étrangers arrêtés en vue de leur expulsion » (paragraphe 143 ci</w:t>
      </w:r>
      <w:r w:rsidRPr="0031664C">
        <w:rPr>
          <w:lang w:val="fr-FR"/>
        </w:rPr>
        <w:noBreakHyphen/>
        <w:t>dessus) n</w:t>
      </w:r>
      <w:r w:rsidR="008E1067">
        <w:rPr>
          <w:lang w:val="fr-FR"/>
        </w:rPr>
        <w:t>’</w:t>
      </w:r>
      <w:r w:rsidRPr="0031664C">
        <w:rPr>
          <w:lang w:val="fr-FR"/>
        </w:rPr>
        <w:t>indique pas expressément le droit de demander l</w:t>
      </w:r>
      <w:r w:rsidR="008E1067">
        <w:rPr>
          <w:lang w:val="fr-FR"/>
        </w:rPr>
        <w:t>’</w:t>
      </w:r>
      <w:r w:rsidRPr="0031664C">
        <w:rPr>
          <w:lang w:val="fr-FR"/>
        </w:rPr>
        <w:t>asile. De surcroît, le Gouvernement indique que cette brochure – qui contenait les informations essentielles pour contester la décision d</w:t>
      </w:r>
      <w:r w:rsidR="008E1067">
        <w:rPr>
          <w:lang w:val="fr-FR"/>
        </w:rPr>
        <w:t>’</w:t>
      </w:r>
      <w:r w:rsidRPr="0031664C">
        <w:rPr>
          <w:lang w:val="fr-FR"/>
        </w:rPr>
        <w:t>expulsion – aurait été donnée aux requérants en arabe, alors que les requérants « identifiés » qui auraient reçu cette brochure étaient de nationalité afghane et ne comprenaient pas nécessairement cette langue. À cet égard n</w:t>
      </w:r>
      <w:r w:rsidR="008E1067">
        <w:rPr>
          <w:lang w:val="fr-FR"/>
        </w:rPr>
        <w:t>’</w:t>
      </w:r>
      <w:r w:rsidRPr="0031664C">
        <w:rPr>
          <w:lang w:val="fr-FR"/>
        </w:rPr>
        <w:t>est pas dépourvu d</w:t>
      </w:r>
      <w:r w:rsidR="008E1067">
        <w:rPr>
          <w:lang w:val="fr-FR"/>
        </w:rPr>
        <w:t>’</w:t>
      </w:r>
      <w:r w:rsidRPr="0031664C">
        <w:rPr>
          <w:lang w:val="fr-FR"/>
        </w:rPr>
        <w:t>intérêt le fait qu</w:t>
      </w:r>
      <w:r w:rsidR="008E1067">
        <w:rPr>
          <w:lang w:val="fr-FR"/>
        </w:rPr>
        <w:t>’</w:t>
      </w:r>
      <w:r w:rsidRPr="0031664C">
        <w:rPr>
          <w:lang w:val="fr-FR"/>
        </w:rPr>
        <w:t>en 2012, dans le cadre de l</w:t>
      </w:r>
      <w:r w:rsidR="008E1067">
        <w:rPr>
          <w:lang w:val="fr-FR"/>
        </w:rPr>
        <w:t>’</w:t>
      </w:r>
      <w:r w:rsidRPr="0031664C">
        <w:rPr>
          <w:lang w:val="fr-FR"/>
        </w:rPr>
        <w:t>exécution de l</w:t>
      </w:r>
      <w:r w:rsidR="008E1067">
        <w:rPr>
          <w:lang w:val="fr-FR"/>
        </w:rPr>
        <w:t>’</w:t>
      </w:r>
      <w:r w:rsidRPr="0031664C">
        <w:rPr>
          <w:lang w:val="fr-FR"/>
        </w:rPr>
        <w:t xml:space="preserve">arrêt </w:t>
      </w:r>
      <w:r w:rsidRPr="0031664C">
        <w:rPr>
          <w:i/>
          <w:lang w:val="fr-FR"/>
        </w:rPr>
        <w:t>M.S.S. c. Belgique et Grèce</w:t>
      </w:r>
      <w:r w:rsidRPr="0031664C">
        <w:rPr>
          <w:lang w:val="fr-FR"/>
        </w:rPr>
        <w:t>, précité, les autorités grecques ont indiqué que la brochure d</w:t>
      </w:r>
      <w:r w:rsidR="008E1067">
        <w:rPr>
          <w:lang w:val="fr-FR"/>
        </w:rPr>
        <w:t>’</w:t>
      </w:r>
      <w:r w:rsidRPr="0031664C">
        <w:rPr>
          <w:lang w:val="fr-FR"/>
        </w:rPr>
        <w:t>information pour les demandeurs d</w:t>
      </w:r>
      <w:r w:rsidR="008E1067">
        <w:rPr>
          <w:lang w:val="fr-FR"/>
        </w:rPr>
        <w:t>’</w:t>
      </w:r>
      <w:r w:rsidRPr="0031664C">
        <w:rPr>
          <w:lang w:val="fr-FR"/>
        </w:rPr>
        <w:t>asile était désormais traduite en quatorze langues (paragraphe 93 ci</w:t>
      </w:r>
      <w:r w:rsidRPr="0031664C">
        <w:rPr>
          <w:lang w:val="fr-FR"/>
        </w:rPr>
        <w:noBreakHyphen/>
        <w:t xml:space="preserve">dessus), </w:t>
      </w:r>
      <w:r w:rsidRPr="0031664C" w:rsidR="00A32C3A">
        <w:rPr>
          <w:lang w:val="fr-FR"/>
        </w:rPr>
        <w:t>afin</w:t>
      </w:r>
      <w:r w:rsidRPr="0031664C">
        <w:rPr>
          <w:lang w:val="fr-FR"/>
        </w:rPr>
        <w:t xml:space="preserve"> qu</w:t>
      </w:r>
      <w:r w:rsidR="008E1067">
        <w:rPr>
          <w:lang w:val="fr-FR"/>
        </w:rPr>
        <w:t>’</w:t>
      </w:r>
      <w:r w:rsidRPr="0031664C">
        <w:rPr>
          <w:lang w:val="fr-FR"/>
        </w:rPr>
        <w:t>elle soit compréhensible pour un plus vaste public de demandeurs d</w:t>
      </w:r>
      <w:r w:rsidR="008E1067">
        <w:rPr>
          <w:lang w:val="fr-FR"/>
        </w:rPr>
        <w:t>’</w:t>
      </w:r>
      <w:r w:rsidRPr="0031664C">
        <w:rPr>
          <w:lang w:val="fr-FR"/>
        </w:rPr>
        <w:t>asile.</w:t>
      </w:r>
    </w:p>
    <w:p w:rsidR="00F04FE8" w:rsidP="0031664C" w:rsidRDefault="00F04FE8">
      <w:pPr>
        <w:pStyle w:val="ECHRPara"/>
        <w:rPr>
          <w:lang w:val="fr-FR"/>
        </w:rPr>
      </w:pPr>
      <w:r>
        <w:fldChar w:fldCharType="begin"/>
      </w:r>
      <w:r w:rsidRPr="00644927">
        <w:rPr>
          <w:lang w:val="fr-FR"/>
        </w:rPr>
        <w:instrText xml:space="preserve"> SEQ level0 \*arabic </w:instrText>
      </w:r>
      <w:r>
        <w:fldChar w:fldCharType="separate"/>
      </w:r>
      <w:r w:rsidR="002F1CFE">
        <w:rPr>
          <w:noProof/>
          <w:lang w:val="fr-FR"/>
        </w:rPr>
        <w:t>178</w:t>
      </w:r>
      <w:r>
        <w:fldChar w:fldCharType="end"/>
      </w:r>
      <w:r w:rsidRPr="00644927">
        <w:rPr>
          <w:lang w:val="fr-FR"/>
        </w:rPr>
        <w:t>. </w:t>
      </w:r>
      <w:r w:rsidR="00617ECB">
        <w:rPr>
          <w:lang w:val="fr-FR"/>
        </w:rPr>
        <w:t> </w:t>
      </w:r>
      <w:r w:rsidRPr="00617ECB" w:rsidR="00126107">
        <w:rPr>
          <w:lang w:val="fr-FR"/>
        </w:rPr>
        <w:t>La Cour a déjà constaté, par ailleurs, la situation de précarité et le dénuement le plus total des demandeurs d</w:t>
      </w:r>
      <w:r w:rsidR="008E1067">
        <w:rPr>
          <w:lang w:val="fr-FR"/>
        </w:rPr>
        <w:t>’</w:t>
      </w:r>
      <w:r w:rsidRPr="00617ECB" w:rsidR="00126107">
        <w:rPr>
          <w:lang w:val="fr-FR"/>
        </w:rPr>
        <w:t>asile en Grèce (</w:t>
      </w:r>
      <w:r w:rsidRPr="00617ECB" w:rsidR="00BA448F">
        <w:rPr>
          <w:i/>
          <w:lang w:val="fr-FR"/>
        </w:rPr>
        <w:t>M.S.S. c. </w:t>
      </w:r>
      <w:r w:rsidRPr="00617ECB" w:rsidR="00126107">
        <w:rPr>
          <w:i/>
          <w:lang w:val="fr-FR"/>
        </w:rPr>
        <w:t>Belgique et Grèce</w:t>
      </w:r>
      <w:r w:rsidRPr="00617ECB" w:rsidR="00126107">
        <w:rPr>
          <w:lang w:val="fr-FR"/>
        </w:rPr>
        <w:t>, précité, §§ 254-255), circonstances confirmées dans la présente affaire par les tiers intervenants. Il convient de noter, en particulier, que le camp de Patras, où les requérants se seraient abrités dans un premier temps, ne constituait pas un centre d</w:t>
      </w:r>
      <w:r w:rsidR="008E1067">
        <w:rPr>
          <w:lang w:val="fr-FR"/>
        </w:rPr>
        <w:t>’</w:t>
      </w:r>
      <w:r w:rsidRPr="00617ECB" w:rsidR="00126107">
        <w:rPr>
          <w:lang w:val="fr-FR"/>
        </w:rPr>
        <w:t>accueil géré par les autorités, mais un simple camp de fortune, qui n</w:t>
      </w:r>
      <w:r w:rsidR="008E1067">
        <w:rPr>
          <w:lang w:val="fr-FR"/>
        </w:rPr>
        <w:t>’</w:t>
      </w:r>
      <w:r w:rsidRPr="00617ECB" w:rsidR="00126107">
        <w:rPr>
          <w:lang w:val="fr-FR"/>
        </w:rPr>
        <w:t xml:space="preserve">offrait pas un hébergement digne de ce nom, était nettement surpeuplé et était dépourvu de tout service essentiel. </w:t>
      </w:r>
      <w:r w:rsidRPr="00617ECB">
        <w:rPr>
          <w:lang w:val="fr-FR"/>
        </w:rPr>
        <w:t>Ces circonstances ne peuvent pas être négligées dans l</w:t>
      </w:r>
      <w:r w:rsidR="008E1067">
        <w:rPr>
          <w:lang w:val="fr-FR"/>
        </w:rPr>
        <w:t>’</w:t>
      </w:r>
      <w:r w:rsidRPr="00617ECB">
        <w:rPr>
          <w:lang w:val="fr-FR"/>
        </w:rPr>
        <w:t>appréciation de la possibilité concrète, pour les requérants</w:t>
      </w:r>
      <w:r>
        <w:rPr>
          <w:lang w:val="fr-FR"/>
        </w:rPr>
        <w:t>, d</w:t>
      </w:r>
      <w:r w:rsidR="008E1067">
        <w:rPr>
          <w:lang w:val="fr-FR"/>
        </w:rPr>
        <w:t>’</w:t>
      </w:r>
      <w:r>
        <w:rPr>
          <w:lang w:val="fr-FR"/>
        </w:rPr>
        <w:t>obtenir</w:t>
      </w:r>
      <w:r w:rsidRPr="00A91E1D">
        <w:rPr>
          <w:lang w:val="fr-FR"/>
        </w:rPr>
        <w:t xml:space="preserve"> les informations et l</w:t>
      </w:r>
      <w:r w:rsidR="008E1067">
        <w:rPr>
          <w:lang w:val="fr-FR"/>
        </w:rPr>
        <w:t>’</w:t>
      </w:r>
      <w:r w:rsidRPr="00A91E1D">
        <w:rPr>
          <w:lang w:val="fr-FR"/>
        </w:rPr>
        <w:t>assistance nécessaire</w:t>
      </w:r>
      <w:r>
        <w:rPr>
          <w:lang w:val="fr-FR"/>
        </w:rPr>
        <w:t>s</w:t>
      </w:r>
      <w:r w:rsidRPr="00A91E1D">
        <w:rPr>
          <w:lang w:val="fr-FR"/>
        </w:rPr>
        <w:t xml:space="preserve"> </w:t>
      </w:r>
      <w:r>
        <w:rPr>
          <w:lang w:val="fr-FR"/>
        </w:rPr>
        <w:t>afin d</w:t>
      </w:r>
      <w:r w:rsidR="008E1067">
        <w:rPr>
          <w:lang w:val="fr-FR"/>
        </w:rPr>
        <w:t>’</w:t>
      </w:r>
      <w:r w:rsidRPr="00A91E1D">
        <w:rPr>
          <w:lang w:val="fr-FR"/>
        </w:rPr>
        <w:t>avoir accès à la procédure d</w:t>
      </w:r>
      <w:r w:rsidR="008E1067">
        <w:rPr>
          <w:lang w:val="fr-FR"/>
        </w:rPr>
        <w:t>’</w:t>
      </w:r>
      <w:r w:rsidRPr="00A91E1D">
        <w:rPr>
          <w:lang w:val="fr-FR"/>
        </w:rPr>
        <w:t>asile ou</w:t>
      </w:r>
      <w:r>
        <w:rPr>
          <w:lang w:val="fr-FR"/>
        </w:rPr>
        <w:t>, éventuellement,</w:t>
      </w:r>
      <w:r w:rsidRPr="00A91E1D">
        <w:rPr>
          <w:lang w:val="fr-FR"/>
        </w:rPr>
        <w:t xml:space="preserve"> </w:t>
      </w:r>
      <w:r>
        <w:rPr>
          <w:lang w:val="fr-FR"/>
        </w:rPr>
        <w:t xml:space="preserve">de </w:t>
      </w:r>
      <w:r w:rsidRPr="00A91E1D">
        <w:rPr>
          <w:lang w:val="fr-FR"/>
        </w:rPr>
        <w:t xml:space="preserve">contester les </w:t>
      </w:r>
      <w:r>
        <w:rPr>
          <w:lang w:val="fr-FR"/>
        </w:rPr>
        <w:t>décisions adoptées à leur égard.</w:t>
      </w:r>
    </w:p>
    <w:p w:rsidRPr="00450817" w:rsidR="00F04FE8" w:rsidP="0031664C" w:rsidRDefault="00F04FE8">
      <w:pPr>
        <w:pStyle w:val="ECHRPara"/>
        <w:rPr>
          <w:lang w:val="fr-FR"/>
        </w:rPr>
      </w:pPr>
      <w:r>
        <w:fldChar w:fldCharType="begin"/>
      </w:r>
      <w:r w:rsidRPr="00450817">
        <w:rPr>
          <w:lang w:val="fr-FR"/>
        </w:rPr>
        <w:instrText xml:space="preserve"> SEQ level0 \*arabic </w:instrText>
      </w:r>
      <w:r>
        <w:fldChar w:fldCharType="separate"/>
      </w:r>
      <w:r w:rsidR="002F1CFE">
        <w:rPr>
          <w:noProof/>
          <w:lang w:val="fr-FR"/>
        </w:rPr>
        <w:t>179</w:t>
      </w:r>
      <w:r>
        <w:fldChar w:fldCharType="end"/>
      </w:r>
      <w:r w:rsidRPr="00450817">
        <w:rPr>
          <w:lang w:val="fr-FR"/>
        </w:rPr>
        <w:t>.  </w:t>
      </w:r>
      <w:r>
        <w:rPr>
          <w:lang w:val="fr-FR"/>
        </w:rPr>
        <w:t>D</w:t>
      </w:r>
      <w:r w:rsidR="008E1067">
        <w:rPr>
          <w:lang w:val="fr-FR"/>
        </w:rPr>
        <w:t>’</w:t>
      </w:r>
      <w:r>
        <w:rPr>
          <w:lang w:val="fr-FR"/>
        </w:rPr>
        <w:t>après le gouvernement grec, si les requérants n</w:t>
      </w:r>
      <w:r w:rsidR="008E1067">
        <w:rPr>
          <w:lang w:val="fr-FR"/>
        </w:rPr>
        <w:t>’</w:t>
      </w:r>
      <w:r>
        <w:rPr>
          <w:lang w:val="fr-FR"/>
        </w:rPr>
        <w:t>ont pas introduit de demande d</w:t>
      </w:r>
      <w:r w:rsidR="008E1067">
        <w:rPr>
          <w:lang w:val="fr-FR"/>
        </w:rPr>
        <w:t>’</w:t>
      </w:r>
      <w:r>
        <w:rPr>
          <w:lang w:val="fr-FR"/>
        </w:rPr>
        <w:t>asile, c</w:t>
      </w:r>
      <w:r w:rsidR="008E1067">
        <w:rPr>
          <w:lang w:val="fr-FR"/>
        </w:rPr>
        <w:t>’</w:t>
      </w:r>
      <w:r>
        <w:rPr>
          <w:lang w:val="fr-FR"/>
        </w:rPr>
        <w:t>est tout simplement parce qu</w:t>
      </w:r>
      <w:r w:rsidR="008E1067">
        <w:rPr>
          <w:lang w:val="fr-FR"/>
        </w:rPr>
        <w:t>’</w:t>
      </w:r>
      <w:r>
        <w:rPr>
          <w:lang w:val="fr-FR"/>
        </w:rPr>
        <w:t>ils n</w:t>
      </w:r>
      <w:r w:rsidR="008E1067">
        <w:rPr>
          <w:lang w:val="fr-FR"/>
        </w:rPr>
        <w:t>’</w:t>
      </w:r>
      <w:r>
        <w:rPr>
          <w:lang w:val="fr-FR"/>
        </w:rPr>
        <w:t>avaient</w:t>
      </w:r>
      <w:r w:rsidRPr="00450817">
        <w:rPr>
          <w:lang w:val="fr-FR"/>
        </w:rPr>
        <w:t xml:space="preserve"> pas l</w:t>
      </w:r>
      <w:r w:rsidR="008E1067">
        <w:rPr>
          <w:lang w:val="fr-FR"/>
        </w:rPr>
        <w:t>’</w:t>
      </w:r>
      <w:r w:rsidRPr="00450817">
        <w:rPr>
          <w:lang w:val="fr-FR"/>
        </w:rPr>
        <w:t>intention de</w:t>
      </w:r>
      <w:r>
        <w:rPr>
          <w:lang w:val="fr-FR"/>
        </w:rPr>
        <w:t xml:space="preserve"> le faire : </w:t>
      </w:r>
      <w:r w:rsidRPr="00450817">
        <w:rPr>
          <w:lang w:val="fr-FR"/>
        </w:rPr>
        <w:t>il s</w:t>
      </w:r>
      <w:r w:rsidR="008E1067">
        <w:rPr>
          <w:lang w:val="fr-FR"/>
        </w:rPr>
        <w:t>’</w:t>
      </w:r>
      <w:r w:rsidRPr="00450817">
        <w:rPr>
          <w:lang w:val="fr-FR"/>
        </w:rPr>
        <w:t>agi</w:t>
      </w:r>
      <w:r>
        <w:rPr>
          <w:lang w:val="fr-FR"/>
        </w:rPr>
        <w:t>rai</w:t>
      </w:r>
      <w:r w:rsidRPr="00450817">
        <w:rPr>
          <w:lang w:val="fr-FR"/>
        </w:rPr>
        <w:t>t de migrants économiques qui envisage</w:t>
      </w:r>
      <w:r>
        <w:rPr>
          <w:lang w:val="fr-FR"/>
        </w:rPr>
        <w:t>aie</w:t>
      </w:r>
      <w:r w:rsidRPr="00450817">
        <w:rPr>
          <w:lang w:val="fr-FR"/>
        </w:rPr>
        <w:t xml:space="preserve">nt </w:t>
      </w:r>
      <w:r>
        <w:rPr>
          <w:lang w:val="fr-FR"/>
        </w:rPr>
        <w:t xml:space="preserve">de continuer leur voyage pour </w:t>
      </w:r>
      <w:r w:rsidRPr="00450817">
        <w:rPr>
          <w:lang w:val="fr-FR"/>
        </w:rPr>
        <w:t>s</w:t>
      </w:r>
      <w:r w:rsidR="008E1067">
        <w:rPr>
          <w:lang w:val="fr-FR"/>
        </w:rPr>
        <w:t>’</w:t>
      </w:r>
      <w:r w:rsidRPr="00450817">
        <w:rPr>
          <w:lang w:val="fr-FR"/>
        </w:rPr>
        <w:t>installer ailleurs.</w:t>
      </w:r>
    </w:p>
    <w:p w:rsidRPr="0031664C" w:rsidR="00D46FA0"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180</w:t>
      </w:r>
      <w:r>
        <w:fldChar w:fldCharType="end"/>
      </w:r>
      <w:r w:rsidRPr="0031664C">
        <w:rPr>
          <w:lang w:val="fr-FR"/>
        </w:rPr>
        <w:t>.  La Cour ne saurait spéculer sur les vraies intentions des requérants. Elle note qu</w:t>
      </w:r>
      <w:r w:rsidR="008E1067">
        <w:rPr>
          <w:lang w:val="fr-FR"/>
        </w:rPr>
        <w:t>’</w:t>
      </w:r>
      <w:r w:rsidRPr="0031664C">
        <w:rPr>
          <w:lang w:val="fr-FR"/>
        </w:rPr>
        <w:t>ils avaient déjà été frappés par des mesures d</w:t>
      </w:r>
      <w:r w:rsidR="008E1067">
        <w:rPr>
          <w:lang w:val="fr-FR"/>
        </w:rPr>
        <w:t>’</w:t>
      </w:r>
      <w:r w:rsidRPr="0031664C">
        <w:rPr>
          <w:lang w:val="fr-FR"/>
        </w:rPr>
        <w:t>expulsion</w:t>
      </w:r>
      <w:r>
        <w:rPr>
          <w:rStyle w:val="FootnoteReference"/>
        </w:rPr>
        <w:footnoteReference w:id="109"/>
      </w:r>
      <w:r w:rsidRPr="0031664C">
        <w:rPr>
          <w:lang w:val="fr-FR"/>
        </w:rPr>
        <w:t xml:space="preserve"> ou qu</w:t>
      </w:r>
      <w:r w:rsidR="008E1067">
        <w:rPr>
          <w:lang w:val="fr-FR"/>
        </w:rPr>
        <w:t>’</w:t>
      </w:r>
      <w:r w:rsidRPr="0031664C">
        <w:rPr>
          <w:lang w:val="fr-FR"/>
        </w:rPr>
        <w:t>ils étaient à tout le moins exposés au risque d</w:t>
      </w:r>
      <w:r w:rsidR="008E1067">
        <w:rPr>
          <w:lang w:val="fr-FR"/>
        </w:rPr>
        <w:t>’</w:t>
      </w:r>
      <w:r w:rsidRPr="0031664C">
        <w:rPr>
          <w:lang w:val="fr-FR"/>
        </w:rPr>
        <w:t>être refoulés directement ou indirectement vers l</w:t>
      </w:r>
      <w:r w:rsidR="008E1067">
        <w:rPr>
          <w:lang w:val="fr-FR"/>
        </w:rPr>
        <w:t>’</w:t>
      </w:r>
      <w:r w:rsidRPr="0031664C">
        <w:rPr>
          <w:lang w:val="fr-FR"/>
        </w:rPr>
        <w:t>Afghanistan (voir, à ce dernier propos, les observations des tiers intervenants résumées au paragraphe 16</w:t>
      </w:r>
      <w:r w:rsidRPr="0031664C" w:rsidR="00264FF7">
        <w:rPr>
          <w:lang w:val="fr-FR"/>
        </w:rPr>
        <w:t>4</w:t>
      </w:r>
      <w:r w:rsidRPr="0031664C">
        <w:rPr>
          <w:lang w:val="fr-FR"/>
        </w:rPr>
        <w:t xml:space="preserve"> ci</w:t>
      </w:r>
      <w:r w:rsidRPr="0031664C">
        <w:rPr>
          <w:lang w:val="fr-FR"/>
        </w:rPr>
        <w:noBreakHyphen/>
        <w:t>dessus). Ils avaient donc un intérêt concret à pouvoir disposer d</w:t>
      </w:r>
      <w:r w:rsidR="008E1067">
        <w:rPr>
          <w:lang w:val="fr-FR"/>
        </w:rPr>
        <w:t>’</w:t>
      </w:r>
      <w:r w:rsidRPr="0031664C">
        <w:rPr>
          <w:lang w:val="fr-FR"/>
        </w:rPr>
        <w:t>une voie de recours au sens de l</w:t>
      </w:r>
      <w:r w:rsidR="008E1067">
        <w:rPr>
          <w:lang w:val="fr-FR"/>
        </w:rPr>
        <w:t>’</w:t>
      </w:r>
      <w:r w:rsidRPr="0031664C">
        <w:rPr>
          <w:lang w:val="fr-FR"/>
        </w:rPr>
        <w:t>article 13.</w:t>
      </w:r>
    </w:p>
    <w:p w:rsidRPr="0031664C" w:rsidR="00D46FA0"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181</w:t>
      </w:r>
      <w:r>
        <w:fldChar w:fldCharType="end"/>
      </w:r>
      <w:r w:rsidRPr="0031664C">
        <w:rPr>
          <w:lang w:val="fr-FR"/>
        </w:rPr>
        <w:t>.  La Cour conclut qu</w:t>
      </w:r>
      <w:r w:rsidR="008E1067">
        <w:rPr>
          <w:lang w:val="fr-FR"/>
        </w:rPr>
        <w:t>’</w:t>
      </w:r>
      <w:r w:rsidRPr="0031664C">
        <w:rPr>
          <w:lang w:val="fr-FR"/>
        </w:rPr>
        <w:t>il y a eu violation de l</w:t>
      </w:r>
      <w:r w:rsidR="008E1067">
        <w:rPr>
          <w:lang w:val="fr-FR"/>
        </w:rPr>
        <w:t>’</w:t>
      </w:r>
      <w:r w:rsidRPr="0031664C">
        <w:rPr>
          <w:lang w:val="fr-FR"/>
        </w:rPr>
        <w:t>article 13 combiné avec l</w:t>
      </w:r>
      <w:r w:rsidR="008E1067">
        <w:rPr>
          <w:lang w:val="fr-FR"/>
        </w:rPr>
        <w:t>’</w:t>
      </w:r>
      <w:r w:rsidRPr="0031664C">
        <w:rPr>
          <w:lang w:val="fr-FR"/>
        </w:rPr>
        <w:t>article 3 à l</w:t>
      </w:r>
      <w:r w:rsidR="008E1067">
        <w:rPr>
          <w:lang w:val="fr-FR"/>
        </w:rPr>
        <w:t>’</w:t>
      </w:r>
      <w:r w:rsidRPr="0031664C">
        <w:rPr>
          <w:lang w:val="fr-FR"/>
        </w:rPr>
        <w:t>égard de MM. Reza Karimi, Yasir Zaidi, Mozamil Azimi et Najeeb Heideri (alias Nagib Haidari)</w:t>
      </w:r>
      <w:r>
        <w:rPr>
          <w:rStyle w:val="FootnoteReference"/>
        </w:rPr>
        <w:footnoteReference w:id="110"/>
      </w:r>
      <w:r w:rsidRPr="0031664C">
        <w:rPr>
          <w:lang w:val="fr-FR"/>
        </w:rPr>
        <w:t>. Il s</w:t>
      </w:r>
      <w:r w:rsidR="008E1067">
        <w:rPr>
          <w:lang w:val="fr-FR"/>
        </w:rPr>
        <w:t>’</w:t>
      </w:r>
      <w:r w:rsidRPr="0031664C">
        <w:rPr>
          <w:lang w:val="fr-FR"/>
        </w:rPr>
        <w:t>ensuit qu</w:t>
      </w:r>
      <w:r w:rsidR="008E1067">
        <w:rPr>
          <w:lang w:val="fr-FR"/>
        </w:rPr>
        <w:t>’</w:t>
      </w:r>
      <w:r w:rsidRPr="0031664C">
        <w:rPr>
          <w:lang w:val="fr-FR"/>
        </w:rPr>
        <w:t>il ne saurait être reproché aux requérants de ne pas avoir épuisé les voies de recours internes, de sorte que l</w:t>
      </w:r>
      <w:r w:rsidR="008E1067">
        <w:rPr>
          <w:lang w:val="fr-FR"/>
        </w:rPr>
        <w:t>’</w:t>
      </w:r>
      <w:r w:rsidRPr="0031664C">
        <w:rPr>
          <w:lang w:val="fr-FR"/>
        </w:rPr>
        <w:t>exception préliminaire du gouvernement grec sur ce terrain doit être rejetée.</w:t>
      </w:r>
    </w:p>
    <w:p w:rsidRPr="00F04FE8" w:rsidR="00F04FE8" w:rsidP="00F04FE8" w:rsidRDefault="00F04FE8">
      <w:pPr>
        <w:pStyle w:val="ECHRHeading2"/>
        <w:rPr>
          <w:lang w:val="fr-FR"/>
        </w:rPr>
      </w:pPr>
      <w:r w:rsidRPr="00F04FE8">
        <w:rPr>
          <w:lang w:val="fr-FR"/>
        </w:rPr>
        <w:t>C.  Autres griefs</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182</w:t>
      </w:r>
      <w:r>
        <w:fldChar w:fldCharType="end"/>
      </w:r>
      <w:r w:rsidRPr="0031664C">
        <w:rPr>
          <w:lang w:val="fr-FR"/>
        </w:rPr>
        <w:t>. </w:t>
      </w:r>
      <w:r w:rsidRPr="0031664C" w:rsidR="00617ECB">
        <w:rPr>
          <w:lang w:val="fr-FR"/>
        </w:rPr>
        <w:t> </w:t>
      </w:r>
      <w:r w:rsidRPr="0031664C">
        <w:rPr>
          <w:lang w:val="fr-FR"/>
        </w:rPr>
        <w:t>Sur le terrain de l</w:t>
      </w:r>
      <w:r w:rsidR="008E1067">
        <w:rPr>
          <w:lang w:val="fr-FR"/>
        </w:rPr>
        <w:t>’</w:t>
      </w:r>
      <w:r w:rsidRPr="0031664C">
        <w:rPr>
          <w:lang w:val="fr-FR"/>
        </w:rPr>
        <w:t>article 3, les requérants exposent avoir été maltraités par les équipages des navires les ayant ramenés d</w:t>
      </w:r>
      <w:r w:rsidR="008E1067">
        <w:rPr>
          <w:lang w:val="fr-FR"/>
        </w:rPr>
        <w:t>’</w:t>
      </w:r>
      <w:r w:rsidRPr="0031664C">
        <w:rPr>
          <w:lang w:val="fr-FR"/>
        </w:rPr>
        <w:t>Italie en Grèce, ainsi que par la police lors de leur retour sur le territoire grec puis dans le camp de Patras.</w:t>
      </w:r>
    </w:p>
    <w:p w:rsidRPr="0031664C" w:rsidR="00F04FE8" w:rsidP="001C34D3" w:rsidRDefault="00F04FE8">
      <w:pPr>
        <w:pStyle w:val="ECHRPara"/>
        <w:rPr>
          <w:lang w:val="fr-FR"/>
        </w:rPr>
      </w:pPr>
      <w:r w:rsidRPr="0031664C">
        <w:rPr>
          <w:lang w:val="fr-FR"/>
        </w:rPr>
        <w:t>Ils rappellent également le devoir de l</w:t>
      </w:r>
      <w:r w:rsidR="008E1067">
        <w:rPr>
          <w:lang w:val="fr-FR"/>
        </w:rPr>
        <w:t>’</w:t>
      </w:r>
      <w:r w:rsidRPr="0031664C">
        <w:rPr>
          <w:lang w:val="fr-FR"/>
        </w:rPr>
        <w:t>État défendeur de coopérer avec la Cour dans l</w:t>
      </w:r>
      <w:r w:rsidR="008E1067">
        <w:rPr>
          <w:lang w:val="fr-FR"/>
        </w:rPr>
        <w:t>’</w:t>
      </w:r>
      <w:r w:rsidRPr="0031664C">
        <w:rPr>
          <w:lang w:val="fr-FR"/>
        </w:rPr>
        <w:t>établissement des faits, en vertu de l</w:t>
      </w:r>
      <w:r w:rsidR="008E1067">
        <w:rPr>
          <w:lang w:val="fr-FR"/>
        </w:rPr>
        <w:t>’</w:t>
      </w:r>
      <w:r w:rsidRPr="0031664C">
        <w:rPr>
          <w:lang w:val="fr-FR"/>
        </w:rPr>
        <w:t>article 38, paragraphe 1 a) de la Convention et de la Résolution n</w:t>
      </w:r>
      <w:r w:rsidRPr="0031664C">
        <w:rPr>
          <w:vertAlign w:val="superscript"/>
          <w:lang w:val="fr-FR"/>
        </w:rPr>
        <w:t>o</w:t>
      </w:r>
      <w:r w:rsidRPr="0031664C">
        <w:rPr>
          <w:lang w:val="fr-FR"/>
        </w:rPr>
        <w:t> 1571 de l</w:t>
      </w:r>
      <w:r w:rsidR="008E1067">
        <w:rPr>
          <w:lang w:val="fr-FR"/>
        </w:rPr>
        <w:t>’</w:t>
      </w:r>
      <w:r w:rsidRPr="0031664C">
        <w:rPr>
          <w:lang w:val="fr-FR"/>
        </w:rPr>
        <w:t>Assemblée parlementaire du Conseil de l</w:t>
      </w:r>
      <w:r w:rsidR="008E1067">
        <w:rPr>
          <w:lang w:val="fr-FR"/>
        </w:rPr>
        <w:t>’</w:t>
      </w:r>
      <w:r w:rsidRPr="0031664C">
        <w:rPr>
          <w:lang w:val="fr-FR"/>
        </w:rPr>
        <w:t>Europe. Estimant que le gouvernement grec n</w:t>
      </w:r>
      <w:r w:rsidR="008E1067">
        <w:rPr>
          <w:lang w:val="fr-FR"/>
        </w:rPr>
        <w:t>’</w:t>
      </w:r>
      <w:r w:rsidRPr="0031664C">
        <w:rPr>
          <w:lang w:val="fr-FR"/>
        </w:rPr>
        <w:t>a pas répondu aux questions de la Cour et s</w:t>
      </w:r>
      <w:r w:rsidR="008E1067">
        <w:rPr>
          <w:lang w:val="fr-FR"/>
        </w:rPr>
        <w:t>’</w:t>
      </w:r>
      <w:r w:rsidRPr="0031664C">
        <w:rPr>
          <w:lang w:val="fr-FR"/>
        </w:rPr>
        <w:t>est borné à formuler des allégations générales et évasives, ils dénoncent une méconnaissance de ce devoir de sa part. Dès lors, ils estiment qu</w:t>
      </w:r>
      <w:r w:rsidR="008E1067">
        <w:rPr>
          <w:lang w:val="fr-FR"/>
        </w:rPr>
        <w:t>’</w:t>
      </w:r>
      <w:r w:rsidRPr="0031664C">
        <w:rPr>
          <w:lang w:val="fr-FR"/>
        </w:rPr>
        <w:t>ils devraient bénéficier d</w:t>
      </w:r>
      <w:r w:rsidR="008E1067">
        <w:rPr>
          <w:lang w:val="fr-FR"/>
        </w:rPr>
        <w:t>’</w:t>
      </w:r>
      <w:r w:rsidRPr="0031664C">
        <w:rPr>
          <w:lang w:val="fr-FR"/>
        </w:rPr>
        <w:t>une présomption de véracité de leurs dires ou d</w:t>
      </w:r>
      <w:r w:rsidR="008E1067">
        <w:rPr>
          <w:lang w:val="fr-FR"/>
        </w:rPr>
        <w:t>’</w:t>
      </w:r>
      <w:r w:rsidRPr="0031664C">
        <w:rPr>
          <w:lang w:val="fr-FR"/>
        </w:rPr>
        <w:t>une inversion de la charge de la preuve.</w:t>
      </w:r>
    </w:p>
    <w:p w:rsidRPr="0031664C" w:rsidR="00D46FA0"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183</w:t>
      </w:r>
      <w:r>
        <w:fldChar w:fldCharType="end"/>
      </w:r>
      <w:r w:rsidRPr="0031664C">
        <w:rPr>
          <w:lang w:val="fr-FR"/>
        </w:rPr>
        <w:t>.  De son côté, le Gouvernement rappelle tout d</w:t>
      </w:r>
      <w:r w:rsidR="008E1067">
        <w:rPr>
          <w:lang w:val="fr-FR"/>
        </w:rPr>
        <w:t>’</w:t>
      </w:r>
      <w:r w:rsidRPr="0031664C">
        <w:rPr>
          <w:lang w:val="fr-FR"/>
        </w:rPr>
        <w:t>abord qu</w:t>
      </w:r>
      <w:r w:rsidR="008E1067">
        <w:rPr>
          <w:lang w:val="fr-FR"/>
        </w:rPr>
        <w:t>’</w:t>
      </w:r>
      <w:r w:rsidRPr="0031664C">
        <w:rPr>
          <w:lang w:val="fr-FR"/>
        </w:rPr>
        <w:t>en principe, l</w:t>
      </w:r>
      <w:r w:rsidR="008E1067">
        <w:rPr>
          <w:lang w:val="fr-FR"/>
        </w:rPr>
        <w:t>’</w:t>
      </w:r>
      <w:r w:rsidRPr="0031664C">
        <w:rPr>
          <w:lang w:val="fr-FR"/>
        </w:rPr>
        <w:t>article 3 ne trouve à s</w:t>
      </w:r>
      <w:r w:rsidR="008E1067">
        <w:rPr>
          <w:lang w:val="fr-FR"/>
        </w:rPr>
        <w:t>’</w:t>
      </w:r>
      <w:r w:rsidRPr="0031664C">
        <w:rPr>
          <w:lang w:val="fr-FR"/>
        </w:rPr>
        <w:t>appliquer qu</w:t>
      </w:r>
      <w:r w:rsidR="008E1067">
        <w:rPr>
          <w:lang w:val="fr-FR"/>
        </w:rPr>
        <w:t>’</w:t>
      </w:r>
      <w:r w:rsidRPr="0031664C">
        <w:rPr>
          <w:lang w:val="fr-FR"/>
        </w:rPr>
        <w:t>à la condition qu</w:t>
      </w:r>
      <w:r w:rsidR="008E1067">
        <w:rPr>
          <w:lang w:val="fr-FR"/>
        </w:rPr>
        <w:t>’</w:t>
      </w:r>
      <w:r w:rsidRPr="0031664C">
        <w:rPr>
          <w:lang w:val="fr-FR"/>
        </w:rPr>
        <w:t>un degré minimal de gravité ait été atteint.</w:t>
      </w:r>
    </w:p>
    <w:p w:rsidRPr="0031664C" w:rsidR="00F04FE8" w:rsidP="001C34D3" w:rsidRDefault="00F04FE8">
      <w:pPr>
        <w:pStyle w:val="ECHRPara"/>
        <w:rPr>
          <w:lang w:val="fr-FR"/>
        </w:rPr>
      </w:pPr>
      <w:r w:rsidRPr="0031664C">
        <w:rPr>
          <w:lang w:val="fr-FR"/>
        </w:rPr>
        <w:t>Il objecte par ailleurs que les allégations des requérants concernant les mauvais traitements prétendument subis sont vagues, peu circonstanciées, et ne sont pas étayées. Comme, de surcroît, aucun des requérants ne s</w:t>
      </w:r>
      <w:r w:rsidR="008E1067">
        <w:rPr>
          <w:lang w:val="fr-FR"/>
        </w:rPr>
        <w:t>’</w:t>
      </w:r>
      <w:r w:rsidRPr="0031664C">
        <w:rPr>
          <w:lang w:val="fr-FR"/>
        </w:rPr>
        <w:t>est plaint de ces mauvais traitements devant les instances nationales, il se déclare dans l</w:t>
      </w:r>
      <w:r w:rsidR="008E1067">
        <w:rPr>
          <w:lang w:val="fr-FR"/>
        </w:rPr>
        <w:t>’</w:t>
      </w:r>
      <w:r w:rsidRPr="0031664C">
        <w:rPr>
          <w:lang w:val="fr-FR"/>
        </w:rPr>
        <w:t>incapacité de formuler quelque observation que ce soit concernant le présent grief.</w:t>
      </w:r>
    </w:p>
    <w:p w:rsidRPr="0031664C" w:rsidR="00D46FA0"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184</w:t>
      </w:r>
      <w:r>
        <w:fldChar w:fldCharType="end"/>
      </w:r>
      <w:r w:rsidRPr="0031664C">
        <w:rPr>
          <w:lang w:val="fr-FR"/>
        </w:rPr>
        <w:t>. </w:t>
      </w:r>
      <w:r w:rsidRPr="0031664C" w:rsidR="00617ECB">
        <w:rPr>
          <w:lang w:val="fr-FR"/>
        </w:rPr>
        <w:t> </w:t>
      </w:r>
      <w:r w:rsidRPr="0031664C">
        <w:rPr>
          <w:lang w:val="fr-FR"/>
        </w:rPr>
        <w:t>La Cour relève que les requérants n</w:t>
      </w:r>
      <w:r w:rsidR="008E1067">
        <w:rPr>
          <w:lang w:val="fr-FR"/>
        </w:rPr>
        <w:t>’</w:t>
      </w:r>
      <w:r w:rsidRPr="0031664C">
        <w:rPr>
          <w:lang w:val="fr-FR"/>
        </w:rPr>
        <w:t>ont pas donné le moindre détail concernant les mauvais traitements allégués (par exemple, la nature de ces mauvais traitements, les lieux où ils leur auraient été infligés, leurs auteurs, les séquelles qu</w:t>
      </w:r>
      <w:r w:rsidR="008E1067">
        <w:rPr>
          <w:lang w:val="fr-FR"/>
        </w:rPr>
        <w:t>’</w:t>
      </w:r>
      <w:r w:rsidRPr="0031664C">
        <w:rPr>
          <w:lang w:val="fr-FR"/>
        </w:rPr>
        <w:t>ils en auraient gardées). Elle ne dispose pas non plus d</w:t>
      </w:r>
      <w:r w:rsidR="008E1067">
        <w:rPr>
          <w:lang w:val="fr-FR"/>
        </w:rPr>
        <w:t>’</w:t>
      </w:r>
      <w:r w:rsidRPr="0031664C">
        <w:rPr>
          <w:lang w:val="fr-FR"/>
        </w:rPr>
        <w:t>indices permettant d</w:t>
      </w:r>
      <w:r w:rsidR="008E1067">
        <w:rPr>
          <w:lang w:val="fr-FR"/>
        </w:rPr>
        <w:t>’</w:t>
      </w:r>
      <w:r w:rsidRPr="0031664C">
        <w:rPr>
          <w:lang w:val="fr-FR"/>
        </w:rPr>
        <w:t>établir les faits dénoncés. En bref, les requérants n</w:t>
      </w:r>
      <w:r w:rsidR="008E1067">
        <w:rPr>
          <w:lang w:val="fr-FR"/>
        </w:rPr>
        <w:t>’</w:t>
      </w:r>
      <w:r w:rsidRPr="0031664C">
        <w:rPr>
          <w:lang w:val="fr-FR"/>
        </w:rPr>
        <w:t>ont aucunement étayé leur grief.</w:t>
      </w:r>
    </w:p>
    <w:p w:rsidRPr="0031664C" w:rsidR="00D46FA0"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185</w:t>
      </w:r>
      <w:r>
        <w:fldChar w:fldCharType="end"/>
      </w:r>
      <w:r w:rsidRPr="0031664C">
        <w:rPr>
          <w:lang w:val="fr-FR"/>
        </w:rPr>
        <w:t>.  Dès lors, compte tenu de sa jurisprudence au sujet de l</w:t>
      </w:r>
      <w:r w:rsidR="008E1067">
        <w:rPr>
          <w:lang w:val="fr-FR"/>
        </w:rPr>
        <w:t>’</w:t>
      </w:r>
      <w:r w:rsidRPr="0031664C">
        <w:rPr>
          <w:lang w:val="fr-FR"/>
        </w:rPr>
        <w:t>administration de la preuve en matière de mauvais traitements au sens de l</w:t>
      </w:r>
      <w:r w:rsidR="008E1067">
        <w:rPr>
          <w:lang w:val="fr-FR"/>
        </w:rPr>
        <w:t>’</w:t>
      </w:r>
      <w:r w:rsidRPr="0031664C">
        <w:rPr>
          <w:lang w:val="fr-FR"/>
        </w:rPr>
        <w:t>article 3 (voir, parmi beaucoup d</w:t>
      </w:r>
      <w:r w:rsidR="008E1067">
        <w:rPr>
          <w:lang w:val="fr-FR"/>
        </w:rPr>
        <w:t>’</w:t>
      </w:r>
      <w:r w:rsidRPr="0031664C">
        <w:rPr>
          <w:lang w:val="fr-FR"/>
        </w:rPr>
        <w:t xml:space="preserve">autres, </w:t>
      </w:r>
      <w:r w:rsidRPr="0031664C">
        <w:rPr>
          <w:i/>
          <w:iCs/>
          <w:lang w:val="fr-FR"/>
        </w:rPr>
        <w:t>Salman c. Turquie</w:t>
      </w:r>
      <w:r w:rsidRPr="0031664C">
        <w:rPr>
          <w:lang w:val="fr-FR"/>
        </w:rPr>
        <w:t xml:space="preserve"> [GC], n</w:t>
      </w:r>
      <w:r w:rsidRPr="0031664C">
        <w:rPr>
          <w:vertAlign w:val="superscript"/>
          <w:lang w:val="fr-FR"/>
        </w:rPr>
        <w:t>o</w:t>
      </w:r>
      <w:r w:rsidRPr="0031664C">
        <w:rPr>
          <w:lang w:val="fr-FR"/>
        </w:rPr>
        <w:t> 21986/93, § 100, CEDH 2000</w:t>
      </w:r>
      <w:r w:rsidRPr="0031664C">
        <w:rPr>
          <w:lang w:val="fr-FR"/>
        </w:rPr>
        <w:noBreakHyphen/>
        <w:t xml:space="preserve">VII ; </w:t>
      </w:r>
      <w:r w:rsidRPr="0031664C">
        <w:rPr>
          <w:i/>
          <w:lang w:val="fr-FR"/>
        </w:rPr>
        <w:t>Gäfgen c. Allemagne</w:t>
      </w:r>
      <w:r w:rsidRPr="0031664C">
        <w:rPr>
          <w:lang w:val="fr-FR"/>
        </w:rPr>
        <w:t xml:space="preserve"> [GC], n</w:t>
      </w:r>
      <w:r w:rsidRPr="0031664C">
        <w:rPr>
          <w:vertAlign w:val="superscript"/>
          <w:lang w:val="fr-FR"/>
        </w:rPr>
        <w:t>o</w:t>
      </w:r>
      <w:r w:rsidRPr="0031664C">
        <w:rPr>
          <w:lang w:val="fr-FR"/>
        </w:rPr>
        <w:t> 22978/05, § 92, CEDH 2010), elle estime que ce grief est manifestement mal fondé et doit être rejeté en application de l</w:t>
      </w:r>
      <w:r w:rsidR="008E1067">
        <w:rPr>
          <w:lang w:val="fr-FR"/>
        </w:rPr>
        <w:t>’</w:t>
      </w:r>
      <w:r w:rsidRPr="0031664C">
        <w:rPr>
          <w:lang w:val="fr-FR"/>
        </w:rPr>
        <w:t>article 35</w:t>
      </w:r>
      <w:r w:rsidRPr="0031664C" w:rsidR="00617ECB">
        <w:rPr>
          <w:lang w:val="fr-FR"/>
        </w:rPr>
        <w:t xml:space="preserve"> §§ 3 a) et 4 de la Convention.</w:t>
      </w:r>
    </w:p>
    <w:p w:rsidRPr="0031664C" w:rsidR="00F04FE8" w:rsidP="001C34D3" w:rsidRDefault="00F04FE8">
      <w:pPr>
        <w:pStyle w:val="ECHRPara"/>
        <w:rPr>
          <w:lang w:val="fr-FR"/>
        </w:rPr>
      </w:pPr>
      <w:r w:rsidRPr="006E4170">
        <w:fldChar w:fldCharType="begin"/>
      </w:r>
      <w:r w:rsidRPr="0031664C">
        <w:rPr>
          <w:lang w:val="fr-FR"/>
        </w:rPr>
        <w:instrText xml:space="preserve"> SEQ level0 \*arabic </w:instrText>
      </w:r>
      <w:r w:rsidRPr="006E4170">
        <w:fldChar w:fldCharType="separate"/>
      </w:r>
      <w:r w:rsidRPr="0031664C" w:rsidR="002F1CFE">
        <w:rPr>
          <w:lang w:val="fr-FR"/>
        </w:rPr>
        <w:t>186</w:t>
      </w:r>
      <w:r w:rsidRPr="006E4170">
        <w:fldChar w:fldCharType="end"/>
      </w:r>
      <w:r w:rsidRPr="0031664C" w:rsidR="00617ECB">
        <w:rPr>
          <w:lang w:val="fr-FR"/>
        </w:rPr>
        <w:t>.  </w:t>
      </w:r>
      <w:r w:rsidRPr="0031664C">
        <w:rPr>
          <w:lang w:val="fr-FR"/>
        </w:rPr>
        <w:t>MM. Mozamil Azimi et Najeeb Heideri (alias Nagib Haidari)</w:t>
      </w:r>
      <w:r>
        <w:rPr>
          <w:rStyle w:val="FootnoteReference"/>
        </w:rPr>
        <w:footnoteReference w:id="111"/>
      </w:r>
      <w:r w:rsidRPr="0031664C">
        <w:rPr>
          <w:lang w:val="fr-FR"/>
        </w:rPr>
        <w:t xml:space="preserve"> allèguent avoir été retenus dans un conteneur à la porte n</w:t>
      </w:r>
      <w:r w:rsidRPr="0031664C">
        <w:rPr>
          <w:vertAlign w:val="superscript"/>
          <w:lang w:val="fr-FR"/>
        </w:rPr>
        <w:t>o</w:t>
      </w:r>
      <w:r w:rsidRPr="0031664C">
        <w:rPr>
          <w:lang w:val="fr-FR"/>
        </w:rPr>
        <w:t> 6 du port de Patras ; M. Reza Karimi</w:t>
      </w:r>
      <w:r>
        <w:rPr>
          <w:rStyle w:val="FootnoteReference"/>
        </w:rPr>
        <w:footnoteReference w:id="112"/>
      </w:r>
      <w:r w:rsidRPr="0031664C">
        <w:rPr>
          <w:lang w:val="fr-FR"/>
        </w:rPr>
        <w:t xml:space="preserve"> allègue avoir été retenu au même endroit dans un premier temps puis dans un commissariat de police. Ils estiment que leurs conditions de rétention ont méconnu l</w:t>
      </w:r>
      <w:r w:rsidR="008E1067">
        <w:rPr>
          <w:lang w:val="fr-FR"/>
        </w:rPr>
        <w:t>’</w:t>
      </w:r>
      <w:r w:rsidRPr="0031664C">
        <w:rPr>
          <w:lang w:val="fr-FR"/>
        </w:rPr>
        <w:t>article 3. À cet égard, ils soulignent que la dégradation des conditions régnant dans les centres de rétention pour immigrés en situation irrégulière est évidente et incontestable, comme le prouveraient les « rapports internationaux » et les dénonciations du HCR et de Human Rights Watch.</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187</w:t>
      </w:r>
      <w:r>
        <w:fldChar w:fldCharType="end"/>
      </w:r>
      <w:r w:rsidRPr="0031664C">
        <w:rPr>
          <w:lang w:val="fr-FR"/>
        </w:rPr>
        <w:t>. </w:t>
      </w:r>
      <w:r w:rsidRPr="0031664C" w:rsidR="00617ECB">
        <w:rPr>
          <w:lang w:val="fr-FR"/>
        </w:rPr>
        <w:t> </w:t>
      </w:r>
      <w:r w:rsidRPr="0031664C">
        <w:rPr>
          <w:lang w:val="fr-FR"/>
        </w:rPr>
        <w:t>Le Gouvernement reconnaît, de manière générale, que le surpeuplement des centres de rétention des migrants en situation irrégulière constitue un problème réel, découlant du grand nombre de personnes transitant par la Grèce sans documents de voyage. Toutefois, les autorités ont selon lui bien déployé tous les efforts possibles pour améliorer cette situation, en créant de nouveaux centres de rétention ou d</w:t>
      </w:r>
      <w:r w:rsidR="008E1067">
        <w:rPr>
          <w:lang w:val="fr-FR"/>
        </w:rPr>
        <w:t>’</w:t>
      </w:r>
      <w:r w:rsidRPr="0031664C">
        <w:rPr>
          <w:lang w:val="fr-FR"/>
        </w:rPr>
        <w:t>accueil ou bien en réaménageant les centres existants et en assurant un équilibre dans la répartition des intéressés entre les diverses structures.</w:t>
      </w:r>
    </w:p>
    <w:p w:rsidRPr="0031664C" w:rsidR="0031664C" w:rsidP="001C34D3" w:rsidRDefault="00F04FE8">
      <w:pPr>
        <w:pStyle w:val="ECHRPara"/>
        <w:rPr>
          <w:lang w:val="fr-FR"/>
        </w:rPr>
      </w:pPr>
      <w:r w:rsidRPr="0031664C">
        <w:rPr>
          <w:lang w:val="fr-FR"/>
        </w:rPr>
        <w:t>Par ailleurs, le Gouvernement renouvelle sa critique du caractère selon lui vague et peu circonstancié des allégations des requérants, qui l</w:t>
      </w:r>
      <w:r w:rsidR="008E1067">
        <w:rPr>
          <w:lang w:val="fr-FR"/>
        </w:rPr>
        <w:t>’</w:t>
      </w:r>
      <w:r w:rsidRPr="0031664C">
        <w:rPr>
          <w:lang w:val="fr-FR"/>
        </w:rPr>
        <w:t>empêcherait de formuler toute observation pertinente.</w:t>
      </w:r>
    </w:p>
    <w:p w:rsidRPr="0031664C" w:rsidR="00D46FA0"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188</w:t>
      </w:r>
      <w:r>
        <w:fldChar w:fldCharType="end"/>
      </w:r>
      <w:r w:rsidRPr="0031664C">
        <w:rPr>
          <w:lang w:val="fr-FR"/>
        </w:rPr>
        <w:t>.  La Cour note que, selon les tiers intervenants, la pratique des autorités grecques consistait à l</w:t>
      </w:r>
      <w:r w:rsidR="008E1067">
        <w:rPr>
          <w:lang w:val="fr-FR"/>
        </w:rPr>
        <w:t>’</w:t>
      </w:r>
      <w:r w:rsidRPr="0031664C">
        <w:rPr>
          <w:lang w:val="fr-FR"/>
        </w:rPr>
        <w:t>époque des faits de la présente affaire à placer les demandeurs d</w:t>
      </w:r>
      <w:r w:rsidR="008E1067">
        <w:rPr>
          <w:lang w:val="fr-FR"/>
        </w:rPr>
        <w:t>’</w:t>
      </w:r>
      <w:r w:rsidRPr="0031664C">
        <w:rPr>
          <w:lang w:val="fr-FR"/>
        </w:rPr>
        <w:t>asile potentiels et toute autre personne entrée irrégulièrement dans le pays dans des centres de rétention dont la description figurant dans l</w:t>
      </w:r>
      <w:r w:rsidR="008E1067">
        <w:rPr>
          <w:lang w:val="fr-FR"/>
        </w:rPr>
        <w:t>’</w:t>
      </w:r>
      <w:r w:rsidRPr="0031664C">
        <w:rPr>
          <w:lang w:val="fr-FR"/>
        </w:rPr>
        <w:t xml:space="preserve">arrêt </w:t>
      </w:r>
      <w:r w:rsidRPr="0031664C">
        <w:rPr>
          <w:i/>
          <w:lang w:val="fr-FR"/>
        </w:rPr>
        <w:t>M.S.S. c. Belgique et Grèce</w:t>
      </w:r>
      <w:r w:rsidRPr="0031664C" w:rsidR="00617ECB">
        <w:rPr>
          <w:lang w:val="fr-FR"/>
        </w:rPr>
        <w:t>, précité (§§ </w:t>
      </w:r>
      <w:r w:rsidRPr="0031664C">
        <w:rPr>
          <w:lang w:val="fr-FR"/>
        </w:rPr>
        <w:t>161-163), suscite une certaine inquiétude.</w:t>
      </w:r>
    </w:p>
    <w:p w:rsidRPr="0031664C" w:rsidR="00F04FE8" w:rsidP="001C34D3" w:rsidRDefault="00F04FE8">
      <w:pPr>
        <w:pStyle w:val="ECHRPara"/>
        <w:rPr>
          <w:lang w:val="fr-FR"/>
        </w:rPr>
      </w:pPr>
      <w:r w:rsidRPr="0031664C">
        <w:rPr>
          <w:lang w:val="fr-FR"/>
        </w:rPr>
        <w:t>Il convient de rappeler que, si les États sont autorisés à placer des immigrés en rétention en vertu de leur droit indéniable de contrôler l</w:t>
      </w:r>
      <w:r w:rsidR="008E1067">
        <w:rPr>
          <w:lang w:val="fr-FR"/>
        </w:rPr>
        <w:t>’</w:t>
      </w:r>
      <w:r w:rsidRPr="0031664C">
        <w:rPr>
          <w:lang w:val="fr-FR"/>
        </w:rPr>
        <w:t>entrée et le séjour des étrangers sur leur territoire, ce droit doit s</w:t>
      </w:r>
      <w:r w:rsidR="008E1067">
        <w:rPr>
          <w:lang w:val="fr-FR"/>
        </w:rPr>
        <w:t>’</w:t>
      </w:r>
      <w:r w:rsidRPr="0031664C">
        <w:rPr>
          <w:lang w:val="fr-FR"/>
        </w:rPr>
        <w:t>exercer en conformité avec les dispositions de la Convention. La Cour doit avoir égard à la situation particulière des personnes concernées lorsqu</w:t>
      </w:r>
      <w:r w:rsidR="008E1067">
        <w:rPr>
          <w:lang w:val="fr-FR"/>
        </w:rPr>
        <w:t>’</w:t>
      </w:r>
      <w:r w:rsidRPr="0031664C">
        <w:rPr>
          <w:lang w:val="fr-FR"/>
        </w:rPr>
        <w:t>elle est amenée à contrôler les modalités d</w:t>
      </w:r>
      <w:r w:rsidR="008E1067">
        <w:rPr>
          <w:lang w:val="fr-FR"/>
        </w:rPr>
        <w:t>’</w:t>
      </w:r>
      <w:r w:rsidRPr="0031664C">
        <w:rPr>
          <w:lang w:val="fr-FR"/>
        </w:rPr>
        <w:t>exécution d</w:t>
      </w:r>
      <w:r w:rsidR="008E1067">
        <w:rPr>
          <w:lang w:val="fr-FR"/>
        </w:rPr>
        <w:t>’</w:t>
      </w:r>
      <w:r w:rsidRPr="0031664C">
        <w:rPr>
          <w:lang w:val="fr-FR"/>
        </w:rPr>
        <w:t>une telle mesure à la lumière des dispositions conventionnelles (</w:t>
      </w:r>
      <w:r w:rsidRPr="0031664C">
        <w:rPr>
          <w:i/>
          <w:lang w:val="fr-FR"/>
        </w:rPr>
        <w:t>Riad et Idiab c. Belgique</w:t>
      </w:r>
      <w:r w:rsidRPr="0031664C">
        <w:rPr>
          <w:lang w:val="fr-FR"/>
        </w:rPr>
        <w:t xml:space="preserve">, </w:t>
      </w:r>
      <w:r w:rsidRPr="0031664C">
        <w:rPr>
          <w:szCs w:val="24"/>
          <w:lang w:val="fr-FR"/>
        </w:rPr>
        <w:t>n</w:t>
      </w:r>
      <w:r w:rsidRPr="0031664C">
        <w:rPr>
          <w:szCs w:val="24"/>
          <w:vertAlign w:val="superscript"/>
          <w:lang w:val="fr-FR"/>
        </w:rPr>
        <w:t>os</w:t>
      </w:r>
      <w:r w:rsidRPr="0031664C">
        <w:rPr>
          <w:lang w:val="fr-FR"/>
        </w:rPr>
        <w:t xml:space="preserve"> 29787/03 et 29810/03, § 100, 24 janvier 2008). Pour tomber sous le coup de l</w:t>
      </w:r>
      <w:r w:rsidR="008E1067">
        <w:rPr>
          <w:lang w:val="fr-FR"/>
        </w:rPr>
        <w:t>’</w:t>
      </w:r>
      <w:r w:rsidRPr="0031664C">
        <w:rPr>
          <w:lang w:val="fr-FR"/>
        </w:rPr>
        <w:t>interdiction énoncée par l</w:t>
      </w:r>
      <w:r w:rsidR="008E1067">
        <w:rPr>
          <w:lang w:val="fr-FR"/>
        </w:rPr>
        <w:t>’</w:t>
      </w:r>
      <w:r w:rsidRPr="0031664C">
        <w:rPr>
          <w:lang w:val="fr-FR"/>
        </w:rPr>
        <w:t>article 3, le traitement critiqué doit présenter un minimum de gravité. L</w:t>
      </w:r>
      <w:r w:rsidR="008E1067">
        <w:rPr>
          <w:lang w:val="fr-FR"/>
        </w:rPr>
        <w:t>’</w:t>
      </w:r>
      <w:r w:rsidRPr="0031664C">
        <w:rPr>
          <w:lang w:val="fr-FR"/>
        </w:rPr>
        <w:t>appréciation de ce minimum est relative ; elle dépend de l</w:t>
      </w:r>
      <w:r w:rsidR="008E1067">
        <w:rPr>
          <w:lang w:val="fr-FR"/>
        </w:rPr>
        <w:t>’</w:t>
      </w:r>
      <w:r w:rsidRPr="0031664C">
        <w:rPr>
          <w:lang w:val="fr-FR"/>
        </w:rPr>
        <w:t>ensemble des données de la cause, notamment de la durée du traitement et de ses effets physiques et mentaux ainsi que, parfois, du sexe, de l</w:t>
      </w:r>
      <w:r w:rsidR="008E1067">
        <w:rPr>
          <w:lang w:val="fr-FR"/>
        </w:rPr>
        <w:t>’</w:t>
      </w:r>
      <w:r w:rsidRPr="0031664C">
        <w:rPr>
          <w:lang w:val="fr-FR"/>
        </w:rPr>
        <w:t>âge et de l</w:t>
      </w:r>
      <w:r w:rsidR="008E1067">
        <w:rPr>
          <w:lang w:val="fr-FR"/>
        </w:rPr>
        <w:t>’</w:t>
      </w:r>
      <w:r w:rsidRPr="0031664C">
        <w:rPr>
          <w:lang w:val="fr-FR"/>
        </w:rPr>
        <w:t xml:space="preserve">état de santé de la victime (voir, notamment, </w:t>
      </w:r>
      <w:r w:rsidRPr="0031664C">
        <w:rPr>
          <w:i/>
          <w:lang w:val="fr-FR"/>
        </w:rPr>
        <w:t>Gäfgen</w:t>
      </w:r>
      <w:r w:rsidRPr="0031664C">
        <w:rPr>
          <w:lang w:val="fr-FR"/>
        </w:rPr>
        <w:t>, précité, § 88).</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189</w:t>
      </w:r>
      <w:r>
        <w:fldChar w:fldCharType="end"/>
      </w:r>
      <w:r w:rsidRPr="0031664C">
        <w:rPr>
          <w:lang w:val="fr-FR"/>
        </w:rPr>
        <w:t>.  En l</w:t>
      </w:r>
      <w:r w:rsidR="008E1067">
        <w:rPr>
          <w:lang w:val="fr-FR"/>
        </w:rPr>
        <w:t>’</w:t>
      </w:r>
      <w:r w:rsidRPr="0031664C">
        <w:rPr>
          <w:lang w:val="fr-FR"/>
        </w:rPr>
        <w:t>espèce, la Cour se doit de relever l</w:t>
      </w:r>
      <w:r w:rsidR="008E1067">
        <w:rPr>
          <w:lang w:val="fr-FR"/>
        </w:rPr>
        <w:t>’</w:t>
      </w:r>
      <w:r w:rsidRPr="0031664C">
        <w:rPr>
          <w:lang w:val="fr-FR"/>
        </w:rPr>
        <w:t xml:space="preserve">absence de toute précision concernant les centres de rétention dans lesquels les requérants auraient concrètement été internés, la durée et les conditions de leur internement (voir, </w:t>
      </w:r>
      <w:r w:rsidRPr="0031664C">
        <w:rPr>
          <w:i/>
          <w:lang w:val="fr-FR"/>
        </w:rPr>
        <w:t>a contrario</w:t>
      </w:r>
      <w:r w:rsidRPr="0031664C">
        <w:rPr>
          <w:lang w:val="fr-FR"/>
        </w:rPr>
        <w:t xml:space="preserve">, </w:t>
      </w:r>
      <w:r w:rsidRPr="0031664C">
        <w:rPr>
          <w:i/>
          <w:lang w:val="fr-FR"/>
        </w:rPr>
        <w:t>Riad et Idiab</w:t>
      </w:r>
      <w:r w:rsidRPr="0031664C">
        <w:rPr>
          <w:lang w:val="fr-FR"/>
        </w:rPr>
        <w:t>, précité, §§ 101-106 ;</w:t>
      </w:r>
      <w:r w:rsidRPr="0031664C">
        <w:rPr>
          <w:i/>
          <w:lang w:val="fr-FR"/>
        </w:rPr>
        <w:t xml:space="preserve"> S.D. c. Grèce</w:t>
      </w:r>
      <w:r w:rsidRPr="0031664C">
        <w:rPr>
          <w:lang w:val="fr-FR"/>
        </w:rPr>
        <w:t>, n</w:t>
      </w:r>
      <w:r w:rsidRPr="0031664C">
        <w:rPr>
          <w:vertAlign w:val="superscript"/>
          <w:lang w:val="fr-FR"/>
        </w:rPr>
        <w:t>o</w:t>
      </w:r>
      <w:r w:rsidRPr="0031664C">
        <w:rPr>
          <w:lang w:val="fr-FR"/>
        </w:rPr>
        <w:t> 53541/07, §</w:t>
      </w:r>
      <w:r w:rsidRPr="0031664C">
        <w:rPr>
          <w:snapToGrid w:val="0"/>
          <w:lang w:val="fr-FR"/>
        </w:rPr>
        <w:t xml:space="preserve">§ 49-51, 11 </w:t>
      </w:r>
      <w:r w:rsidRPr="0031664C">
        <w:rPr>
          <w:lang w:val="fr-FR"/>
        </w:rPr>
        <w:t>juin</w:t>
      </w:r>
      <w:r w:rsidRPr="0031664C">
        <w:rPr>
          <w:snapToGrid w:val="0"/>
          <w:lang w:val="fr-FR"/>
        </w:rPr>
        <w:t xml:space="preserve"> 2009 ; </w:t>
      </w:r>
      <w:r w:rsidRPr="0031664C">
        <w:rPr>
          <w:i/>
          <w:snapToGrid w:val="0"/>
          <w:lang w:val="fr-FR"/>
        </w:rPr>
        <w:t>Rahimi</w:t>
      </w:r>
      <w:r w:rsidRPr="0031664C">
        <w:rPr>
          <w:snapToGrid w:val="0"/>
          <w:lang w:val="fr-FR"/>
        </w:rPr>
        <w:t>, précité, §§ 81-86 ;</w:t>
      </w:r>
      <w:r w:rsidRPr="0031664C">
        <w:rPr>
          <w:i/>
          <w:snapToGrid w:val="0"/>
          <w:lang w:val="fr-FR"/>
        </w:rPr>
        <w:t xml:space="preserve"> </w:t>
      </w:r>
      <w:r w:rsidRPr="0031664C" w:rsidR="00617ECB">
        <w:rPr>
          <w:snapToGrid w:val="0"/>
          <w:lang w:val="fr-FR"/>
        </w:rPr>
        <w:t>et</w:t>
      </w:r>
      <w:r w:rsidRPr="0031664C" w:rsidR="00617ECB">
        <w:rPr>
          <w:i/>
          <w:snapToGrid w:val="0"/>
          <w:lang w:val="fr-FR"/>
        </w:rPr>
        <w:t xml:space="preserve"> </w:t>
      </w:r>
      <w:r w:rsidRPr="0031664C">
        <w:rPr>
          <w:i/>
          <w:lang w:val="fr-FR"/>
        </w:rPr>
        <w:t>M.S.S. c. Belgique et Grèce</w:t>
      </w:r>
      <w:r w:rsidRPr="0031664C">
        <w:rPr>
          <w:lang w:val="fr-FR"/>
        </w:rPr>
        <w:t>, précité, §§ 227-231). Dans ces circonstances, il lui est impossible de porter une appréciation à l</w:t>
      </w:r>
      <w:r w:rsidR="008E1067">
        <w:rPr>
          <w:lang w:val="fr-FR"/>
        </w:rPr>
        <w:t>’</w:t>
      </w:r>
      <w:r w:rsidRPr="0031664C">
        <w:rPr>
          <w:lang w:val="fr-FR"/>
        </w:rPr>
        <w:t>aune de l</w:t>
      </w:r>
      <w:r w:rsidR="008E1067">
        <w:rPr>
          <w:lang w:val="fr-FR"/>
        </w:rPr>
        <w:t>’</w:t>
      </w:r>
      <w:r w:rsidRPr="0031664C">
        <w:rPr>
          <w:lang w:val="fr-FR"/>
        </w:rPr>
        <w:t>article 3 sur les conditions de l</w:t>
      </w:r>
      <w:r w:rsidR="008E1067">
        <w:rPr>
          <w:lang w:val="fr-FR"/>
        </w:rPr>
        <w:t>’</w:t>
      </w:r>
      <w:r w:rsidRPr="0031664C">
        <w:rPr>
          <w:lang w:val="fr-FR"/>
        </w:rPr>
        <w:t>internement dont les requérants auraient fait l</w:t>
      </w:r>
      <w:r w:rsidR="008E1067">
        <w:rPr>
          <w:lang w:val="fr-FR"/>
        </w:rPr>
        <w:t>’</w:t>
      </w:r>
      <w:r w:rsidRPr="0031664C">
        <w:rPr>
          <w:lang w:val="fr-FR"/>
        </w:rPr>
        <w:t>objet.</w:t>
      </w:r>
    </w:p>
    <w:p w:rsidRPr="0031664C" w:rsidR="00D46FA0" w:rsidP="001C34D3" w:rsidRDefault="00F04FE8">
      <w:pPr>
        <w:pStyle w:val="ECHRPara"/>
        <w:rPr>
          <w:lang w:val="fr-FR"/>
        </w:rPr>
      </w:pPr>
      <w:r w:rsidRPr="0031664C">
        <w:rPr>
          <w:lang w:val="fr-FR"/>
        </w:rPr>
        <w:t>Il s</w:t>
      </w:r>
      <w:r w:rsidR="008E1067">
        <w:rPr>
          <w:lang w:val="fr-FR"/>
        </w:rPr>
        <w:t>’</w:t>
      </w:r>
      <w:r w:rsidRPr="0031664C">
        <w:rPr>
          <w:lang w:val="fr-FR"/>
        </w:rPr>
        <w:t>ensuit que le présent grief est manifestement mal fondé et doit</w:t>
      </w:r>
      <w:r w:rsidRPr="0031664C" w:rsidR="00A32C3A">
        <w:rPr>
          <w:lang w:val="fr-FR"/>
        </w:rPr>
        <w:t xml:space="preserve"> également</w:t>
      </w:r>
      <w:r w:rsidRPr="0031664C">
        <w:rPr>
          <w:lang w:val="fr-FR"/>
        </w:rPr>
        <w:t xml:space="preserve"> être rejeté en application de l</w:t>
      </w:r>
      <w:r w:rsidR="008E1067">
        <w:rPr>
          <w:lang w:val="fr-FR"/>
        </w:rPr>
        <w:t>’</w:t>
      </w:r>
      <w:r w:rsidRPr="0031664C">
        <w:rPr>
          <w:lang w:val="fr-FR"/>
        </w:rPr>
        <w:t>article 35 §§ 3 a) et 4.</w:t>
      </w:r>
    </w:p>
    <w:p w:rsidR="00D46FA0" w:rsidP="00F04FE8" w:rsidRDefault="00617ECB">
      <w:pPr>
        <w:pStyle w:val="ECHRHeading1"/>
        <w:rPr>
          <w:lang w:val="fr-FR"/>
        </w:rPr>
      </w:pPr>
      <w:bookmarkStart w:name="OLE_LINK1" w:id="9"/>
      <w:r>
        <w:rPr>
          <w:lang w:val="fr-FR"/>
        </w:rPr>
        <w:t>III.  </w:t>
      </w:r>
      <w:r w:rsidRPr="00F04FE8" w:rsidR="00F04FE8">
        <w:rPr>
          <w:lang w:val="fr-FR"/>
        </w:rPr>
        <w:t xml:space="preserve">SUR LA VIOLATION </w:t>
      </w:r>
      <w:r w:rsidRPr="00F04FE8" w:rsidR="00F04FE8">
        <w:rPr>
          <w:caps/>
          <w:lang w:val="fr-FR"/>
        </w:rPr>
        <w:t>ALLéGUéE</w:t>
      </w:r>
      <w:r w:rsidRPr="00F04FE8" w:rsidR="00F04FE8">
        <w:rPr>
          <w:lang w:val="fr-FR"/>
        </w:rPr>
        <w:t xml:space="preserve"> DES ARTICLES 2, 3, 13 ET 34 DE LA CONVENTION AINSI QUE DE L</w:t>
      </w:r>
      <w:r w:rsidR="008E1067">
        <w:rPr>
          <w:lang w:val="fr-FR"/>
        </w:rPr>
        <w:t>’</w:t>
      </w:r>
      <w:r w:rsidRPr="00F04FE8" w:rsidR="00F04FE8">
        <w:rPr>
          <w:lang w:val="fr-FR"/>
        </w:rPr>
        <w:t>ARTICLE 4 DU PROTOCOLE N</w:t>
      </w:r>
      <w:r w:rsidRPr="00F04FE8" w:rsidR="00F04FE8">
        <w:rPr>
          <w:vertAlign w:val="superscript"/>
          <w:lang w:val="fr-FR"/>
        </w:rPr>
        <w:t>o</w:t>
      </w:r>
      <w:r w:rsidRPr="00F04FE8" w:rsidR="00F04FE8">
        <w:rPr>
          <w:lang w:val="fr-FR"/>
        </w:rPr>
        <w:t> 4 PAR L</w:t>
      </w:r>
      <w:r w:rsidR="008E1067">
        <w:rPr>
          <w:lang w:val="fr-FR"/>
        </w:rPr>
        <w:t>’</w:t>
      </w:r>
      <w:r w:rsidRPr="00F04FE8" w:rsidR="00F04FE8">
        <w:rPr>
          <w:lang w:val="fr-FR"/>
        </w:rPr>
        <w:t>ITALIE</w:t>
      </w:r>
    </w:p>
    <w:p w:rsidRPr="0031664C" w:rsidR="00F04FE8" w:rsidP="001C34D3" w:rsidRDefault="00F04FE8">
      <w:pPr>
        <w:pStyle w:val="ECHRPara"/>
        <w:rPr>
          <w:lang w:val="fr-FR"/>
        </w:rPr>
      </w:pPr>
      <w:r>
        <w:fldChar w:fldCharType="begin"/>
      </w:r>
      <w:r w:rsidRPr="0031664C">
        <w:rPr>
          <w:lang w:val="fr-FR"/>
        </w:rPr>
        <w:instrText xml:space="preserve"> SEQ level0 \*arabic </w:instrText>
      </w:r>
      <w:r>
        <w:fldChar w:fldCharType="separate"/>
      </w:r>
      <w:r w:rsidRPr="0031664C" w:rsidR="002F1CFE">
        <w:rPr>
          <w:lang w:val="fr-FR"/>
        </w:rPr>
        <w:t>190</w:t>
      </w:r>
      <w:r>
        <w:fldChar w:fldCharType="end"/>
      </w:r>
      <w:r w:rsidRPr="0031664C">
        <w:rPr>
          <w:lang w:val="fr-FR"/>
        </w:rPr>
        <w:t>.  Les requérants estiment que leur refoulement vers la Grèce, qui aurait eu lieu entre novembre et décembre 2008, s</w:t>
      </w:r>
      <w:r w:rsidR="008E1067">
        <w:rPr>
          <w:lang w:val="fr-FR"/>
        </w:rPr>
        <w:t>’</w:t>
      </w:r>
      <w:r w:rsidRPr="0031664C">
        <w:rPr>
          <w:lang w:val="fr-FR"/>
        </w:rPr>
        <w:t>analyse en un refoulement indirect vers l</w:t>
      </w:r>
      <w:r w:rsidR="008E1067">
        <w:rPr>
          <w:lang w:val="fr-FR"/>
        </w:rPr>
        <w:t>’</w:t>
      </w:r>
      <w:r w:rsidRPr="0031664C">
        <w:rPr>
          <w:lang w:val="fr-FR"/>
        </w:rPr>
        <w:t>Afghanistan, où ils risquaient selon leurs dires de connaître la mort ou de subir des tortures ou des traitements inhumains et dégradants. Affirmant avoir été dans l</w:t>
      </w:r>
      <w:r w:rsidR="008E1067">
        <w:rPr>
          <w:lang w:val="fr-FR"/>
        </w:rPr>
        <w:t>’</w:t>
      </w:r>
      <w:r w:rsidRPr="0031664C">
        <w:rPr>
          <w:lang w:val="fr-FR"/>
        </w:rPr>
        <w:t>impossibilité de contester leur refoulement devant les autorités italiennes, ils estiment que celui-ci a revêtu le caractère d</w:t>
      </w:r>
      <w:r w:rsidR="008E1067">
        <w:rPr>
          <w:lang w:val="fr-FR"/>
        </w:rPr>
        <w:t>’</w:t>
      </w:r>
      <w:r w:rsidRPr="0031664C">
        <w:rPr>
          <w:lang w:val="fr-FR"/>
        </w:rPr>
        <w:t xml:space="preserve">une expulsion collective. De même, ils allèguent avoir été privés </w:t>
      </w:r>
      <w:r w:rsidRPr="0031664C">
        <w:rPr>
          <w:i/>
          <w:lang w:val="fr-FR"/>
        </w:rPr>
        <w:t>de facto</w:t>
      </w:r>
      <w:r w:rsidRPr="0031664C">
        <w:rPr>
          <w:lang w:val="fr-FR"/>
        </w:rPr>
        <w:t xml:space="preserve"> de la possibilité d</w:t>
      </w:r>
      <w:r w:rsidR="008E1067">
        <w:rPr>
          <w:lang w:val="fr-FR"/>
        </w:rPr>
        <w:t>’</w:t>
      </w:r>
      <w:r w:rsidRPr="0031664C">
        <w:rPr>
          <w:lang w:val="fr-FR"/>
        </w:rPr>
        <w:t>exercer leur droit de recours individuel devant la Cour. Ils dénoncent également des mauvais traitements de la part de la police italienne.</w:t>
      </w:r>
    </w:p>
    <w:p w:rsidRPr="00C46D4A" w:rsidR="00F04FE8" w:rsidP="008B3957" w:rsidRDefault="00F04FE8">
      <w:pPr>
        <w:pStyle w:val="ECHRPara"/>
        <w:keepNext/>
        <w:keepLines/>
        <w:rPr>
          <w:lang w:val="fr-FR"/>
        </w:rPr>
      </w:pPr>
      <w:r>
        <w:fldChar w:fldCharType="begin"/>
      </w:r>
      <w:r w:rsidRPr="0031664C">
        <w:rPr>
          <w:lang w:val="fr-FR"/>
        </w:rPr>
        <w:instrText xml:space="preserve"> SEQ level0 \*arabic </w:instrText>
      </w:r>
      <w:r>
        <w:fldChar w:fldCharType="separate"/>
      </w:r>
      <w:r w:rsidRPr="0031664C" w:rsidR="002F1CFE">
        <w:rPr>
          <w:lang w:val="fr-FR"/>
        </w:rPr>
        <w:t>191</w:t>
      </w:r>
      <w:r>
        <w:fldChar w:fldCharType="end"/>
      </w:r>
      <w:r w:rsidRPr="0031664C">
        <w:rPr>
          <w:lang w:val="fr-FR"/>
        </w:rPr>
        <w:t>.  Les requérants invoquent les articles 2, 3 et 13 précités, ainsi que l</w:t>
      </w:r>
      <w:r w:rsidR="008E1067">
        <w:rPr>
          <w:lang w:val="fr-FR"/>
        </w:rPr>
        <w:t>’</w:t>
      </w:r>
      <w:r w:rsidRPr="0031664C">
        <w:rPr>
          <w:lang w:val="fr-FR"/>
        </w:rPr>
        <w:t>article 34 de la Convention et l</w:t>
      </w:r>
      <w:r w:rsidR="008E1067">
        <w:rPr>
          <w:lang w:val="fr-FR"/>
        </w:rPr>
        <w:t>’</w:t>
      </w:r>
      <w:r w:rsidRPr="0031664C">
        <w:rPr>
          <w:lang w:val="fr-FR"/>
        </w:rPr>
        <w:t>article 4 du Protocole n</w:t>
      </w:r>
      <w:r w:rsidRPr="0031664C">
        <w:rPr>
          <w:vertAlign w:val="superscript"/>
          <w:lang w:val="fr-FR"/>
        </w:rPr>
        <w:t>o</w:t>
      </w:r>
      <w:r w:rsidRPr="0031664C">
        <w:rPr>
          <w:lang w:val="fr-FR"/>
        </w:rPr>
        <w:t xml:space="preserve"> 4. </w:t>
      </w:r>
      <w:r w:rsidRPr="00C46D4A">
        <w:rPr>
          <w:lang w:val="fr-FR"/>
        </w:rPr>
        <w:t>Ces deux derniers sont ainsi libellés :</w:t>
      </w:r>
    </w:p>
    <w:p w:rsidRPr="00F04FE8" w:rsidR="00F04FE8" w:rsidP="00F04FE8" w:rsidRDefault="00F04FE8">
      <w:pPr>
        <w:pStyle w:val="ECHRTitleCentre3"/>
        <w:rPr>
          <w:lang w:val="fr-FR"/>
        </w:rPr>
      </w:pPr>
      <w:r w:rsidRPr="00F04FE8">
        <w:rPr>
          <w:lang w:val="fr-FR"/>
        </w:rPr>
        <w:t>Article 34</w:t>
      </w:r>
    </w:p>
    <w:p w:rsidRPr="00F04FE8" w:rsidR="00F04FE8" w:rsidP="00F04FE8" w:rsidRDefault="00F04FE8">
      <w:pPr>
        <w:pStyle w:val="ECHRParaQuote"/>
        <w:rPr>
          <w:lang w:val="fr-FR"/>
        </w:rPr>
      </w:pPr>
      <w:r w:rsidRPr="00F04FE8">
        <w:rPr>
          <w:lang w:val="fr-FR"/>
        </w:rPr>
        <w:t>« La Cour peut être saisie d</w:t>
      </w:r>
      <w:r w:rsidR="008E1067">
        <w:rPr>
          <w:lang w:val="fr-FR"/>
        </w:rPr>
        <w:t>’</w:t>
      </w:r>
      <w:r w:rsidRPr="00F04FE8">
        <w:rPr>
          <w:lang w:val="fr-FR"/>
        </w:rPr>
        <w:t>une requête par toute personne physique, toute organisation non gouvernementale ou tout groupe de particuliers qui se prétend victime d</w:t>
      </w:r>
      <w:r w:rsidR="008E1067">
        <w:rPr>
          <w:lang w:val="fr-FR"/>
        </w:rPr>
        <w:t>’</w:t>
      </w:r>
      <w:r w:rsidRPr="00F04FE8">
        <w:rPr>
          <w:lang w:val="fr-FR"/>
        </w:rPr>
        <w:t>une violation par l</w:t>
      </w:r>
      <w:r w:rsidR="008E1067">
        <w:rPr>
          <w:lang w:val="fr-FR"/>
        </w:rPr>
        <w:t>’</w:t>
      </w:r>
      <w:r w:rsidRPr="00F04FE8">
        <w:rPr>
          <w:lang w:val="fr-FR"/>
        </w:rPr>
        <w:t>une des Hautes Parties contractantes des droits reconnus dans la Convention ou ses Protocoles. Les Hautes Parties contractantes s</w:t>
      </w:r>
      <w:r w:rsidR="008E1067">
        <w:rPr>
          <w:lang w:val="fr-FR"/>
        </w:rPr>
        <w:t>’</w:t>
      </w:r>
      <w:r w:rsidRPr="00F04FE8">
        <w:rPr>
          <w:lang w:val="fr-FR"/>
        </w:rPr>
        <w:t>engagent à n</w:t>
      </w:r>
      <w:r w:rsidR="008E1067">
        <w:rPr>
          <w:lang w:val="fr-FR"/>
        </w:rPr>
        <w:t>’</w:t>
      </w:r>
      <w:r w:rsidRPr="00F04FE8">
        <w:rPr>
          <w:lang w:val="fr-FR"/>
        </w:rPr>
        <w:t>entraver par aucune mesure l</w:t>
      </w:r>
      <w:r w:rsidR="008E1067">
        <w:rPr>
          <w:lang w:val="fr-FR"/>
        </w:rPr>
        <w:t>’</w:t>
      </w:r>
      <w:r w:rsidRPr="00F04FE8">
        <w:rPr>
          <w:lang w:val="fr-FR"/>
        </w:rPr>
        <w:t>exercice efficace de ce droit. »</w:t>
      </w:r>
    </w:p>
    <w:p w:rsidRPr="00F04FE8" w:rsidR="00F04FE8" w:rsidP="00F04FE8" w:rsidRDefault="00F04FE8">
      <w:pPr>
        <w:pStyle w:val="ECHRTitleCentre3"/>
        <w:rPr>
          <w:lang w:val="fr-FR"/>
        </w:rPr>
      </w:pPr>
      <w:r w:rsidRPr="00F04FE8">
        <w:rPr>
          <w:lang w:val="fr-FR"/>
        </w:rPr>
        <w:t>Article 4 du Protocole n</w:t>
      </w:r>
      <w:r w:rsidRPr="00F04FE8">
        <w:rPr>
          <w:vertAlign w:val="superscript"/>
          <w:lang w:val="fr-FR"/>
        </w:rPr>
        <w:t>o</w:t>
      </w:r>
      <w:r w:rsidRPr="00F04FE8">
        <w:rPr>
          <w:lang w:val="fr-FR"/>
        </w:rPr>
        <w:t> 4</w:t>
      </w:r>
    </w:p>
    <w:p w:rsidRPr="00F04FE8" w:rsidR="00F04FE8" w:rsidP="00F04FE8" w:rsidRDefault="00F04FE8">
      <w:pPr>
        <w:pStyle w:val="ECHRParaQuote"/>
        <w:tabs>
          <w:tab w:val="left" w:pos="952"/>
        </w:tabs>
        <w:rPr>
          <w:lang w:val="fr-FR"/>
        </w:rPr>
      </w:pPr>
      <w:r w:rsidRPr="00F04FE8">
        <w:rPr>
          <w:lang w:val="fr-FR"/>
        </w:rPr>
        <w:t>« Les expulsions collectives d</w:t>
      </w:r>
      <w:r w:rsidR="008E1067">
        <w:rPr>
          <w:lang w:val="fr-FR"/>
        </w:rPr>
        <w:t>’</w:t>
      </w:r>
      <w:r w:rsidRPr="00F04FE8">
        <w:rPr>
          <w:lang w:val="fr-FR"/>
        </w:rPr>
        <w:t>étrangers sont interdites. »</w:t>
      </w:r>
    </w:p>
    <w:p w:rsidRPr="00C46D4A" w:rsidR="00D46FA0" w:rsidP="001C34D3" w:rsidRDefault="00C46D4A">
      <w:pPr>
        <w:pStyle w:val="ECHRPara"/>
        <w:rPr>
          <w:lang w:val="fr-FR"/>
        </w:rPr>
      </w:pPr>
      <w:r>
        <w:fldChar w:fldCharType="begin"/>
      </w:r>
      <w:r w:rsidRPr="00C46D4A">
        <w:rPr>
          <w:lang w:val="fr-FR"/>
        </w:rPr>
        <w:instrText xml:space="preserve"> SEQ level0 \*arabic </w:instrText>
      </w:r>
      <w:r>
        <w:fldChar w:fldCharType="separate"/>
      </w:r>
      <w:r w:rsidRPr="00C46D4A" w:rsidR="002F1CFE">
        <w:rPr>
          <w:lang w:val="fr-FR"/>
        </w:rPr>
        <w:t>192</w:t>
      </w:r>
      <w:r>
        <w:fldChar w:fldCharType="end"/>
      </w:r>
      <w:r w:rsidRPr="00C46D4A" w:rsidR="00F04FE8">
        <w:rPr>
          <w:lang w:val="fr-FR"/>
        </w:rPr>
        <w:t>.  La Cour estime devoir examiner, tout d</w:t>
      </w:r>
      <w:r w:rsidR="008E1067">
        <w:rPr>
          <w:lang w:val="fr-FR"/>
        </w:rPr>
        <w:t>’</w:t>
      </w:r>
      <w:r w:rsidRPr="00C46D4A" w:rsidR="00F04FE8">
        <w:rPr>
          <w:lang w:val="fr-FR"/>
        </w:rPr>
        <w:t>abord, le grief tiré de l</w:t>
      </w:r>
      <w:r w:rsidR="008E1067">
        <w:rPr>
          <w:lang w:val="fr-FR"/>
        </w:rPr>
        <w:t>’</w:t>
      </w:r>
      <w:r w:rsidRPr="00C46D4A" w:rsidR="00F04FE8">
        <w:rPr>
          <w:lang w:val="fr-FR"/>
        </w:rPr>
        <w:t>article 4 du Protocole n</w:t>
      </w:r>
      <w:r w:rsidRPr="00C46D4A" w:rsidR="00F04FE8">
        <w:rPr>
          <w:vertAlign w:val="superscript"/>
          <w:lang w:val="fr-FR"/>
        </w:rPr>
        <w:t>o</w:t>
      </w:r>
      <w:r w:rsidRPr="00C46D4A" w:rsidR="00F04FE8">
        <w:rPr>
          <w:lang w:val="fr-FR"/>
        </w:rPr>
        <w:t> 4.</w:t>
      </w:r>
    </w:p>
    <w:p w:rsidRPr="00F04FE8" w:rsidR="00F04FE8" w:rsidP="00F04FE8" w:rsidRDefault="00617ECB">
      <w:pPr>
        <w:pStyle w:val="ECHRHeading2"/>
        <w:rPr>
          <w:lang w:val="fr-FR"/>
        </w:rPr>
      </w:pPr>
      <w:r>
        <w:rPr>
          <w:lang w:val="fr-FR"/>
        </w:rPr>
        <w:t>A.  </w:t>
      </w:r>
      <w:r w:rsidRPr="00F04FE8" w:rsidR="00F04FE8">
        <w:rPr>
          <w:lang w:val="fr-FR"/>
        </w:rPr>
        <w:t>Sur la violation de l</w:t>
      </w:r>
      <w:r w:rsidR="008E1067">
        <w:rPr>
          <w:lang w:val="fr-FR"/>
        </w:rPr>
        <w:t>’</w:t>
      </w:r>
      <w:r w:rsidRPr="00F04FE8" w:rsidR="00F04FE8">
        <w:rPr>
          <w:lang w:val="fr-FR"/>
        </w:rPr>
        <w:t>article 4 du Protocole n</w:t>
      </w:r>
      <w:r w:rsidRPr="00F04FE8" w:rsidR="00F04FE8">
        <w:rPr>
          <w:vertAlign w:val="superscript"/>
          <w:lang w:val="fr-FR"/>
        </w:rPr>
        <w:t>o</w:t>
      </w:r>
      <w:r w:rsidRPr="00F04FE8" w:rsidR="00F04FE8">
        <w:rPr>
          <w:lang w:val="fr-FR"/>
        </w:rPr>
        <w:t> 4 à raison des expulsions collectives vers la Grèce dont auraient été victimes les requérants</w:t>
      </w:r>
    </w:p>
    <w:p w:rsidRPr="00F04FE8" w:rsidR="00F04FE8" w:rsidP="00F04FE8" w:rsidRDefault="00617ECB">
      <w:pPr>
        <w:pStyle w:val="ECHRHeading3"/>
        <w:rPr>
          <w:lang w:val="fr-FR"/>
        </w:rPr>
      </w:pPr>
      <w:r>
        <w:rPr>
          <w:lang w:val="fr-FR"/>
        </w:rPr>
        <w:t>1.  </w:t>
      </w:r>
      <w:r w:rsidRPr="00F04FE8" w:rsidR="00F04FE8">
        <w:rPr>
          <w:lang w:val="fr-FR"/>
        </w:rPr>
        <w:t>Thèse des parties</w:t>
      </w:r>
    </w:p>
    <w:p w:rsidRPr="00F04FE8" w:rsidR="00F04FE8" w:rsidP="00F04FE8" w:rsidRDefault="0031664C">
      <w:pPr>
        <w:pStyle w:val="ECHRHeading4"/>
        <w:rPr>
          <w:lang w:val="fr-FR"/>
        </w:rPr>
      </w:pPr>
      <w:r>
        <w:rPr>
          <w:lang w:val="fr-FR"/>
        </w:rPr>
        <w:t>a)  </w:t>
      </w:r>
      <w:r w:rsidRPr="00F04FE8" w:rsidR="00F04FE8">
        <w:rPr>
          <w:lang w:val="fr-FR"/>
        </w:rPr>
        <w:t>Le Gouvernement</w:t>
      </w:r>
    </w:p>
    <w:p w:rsidRPr="00C46D4A" w:rsidR="00F04FE8" w:rsidP="001C34D3" w:rsidRDefault="00F04FE8">
      <w:pPr>
        <w:pStyle w:val="ECHRPara"/>
        <w:rPr>
          <w:lang w:val="fr-FR"/>
        </w:rPr>
      </w:pPr>
      <w:r>
        <w:fldChar w:fldCharType="begin"/>
      </w:r>
      <w:r w:rsidRPr="00C46D4A">
        <w:rPr>
          <w:lang w:val="fr-FR"/>
        </w:rPr>
        <w:instrText xml:space="preserve"> SEQ level0 \*arabic </w:instrText>
      </w:r>
      <w:r>
        <w:fldChar w:fldCharType="separate"/>
      </w:r>
      <w:r w:rsidRPr="00C46D4A" w:rsidR="002F1CFE">
        <w:rPr>
          <w:lang w:val="fr-FR"/>
        </w:rPr>
        <w:t>193</w:t>
      </w:r>
      <w:r>
        <w:fldChar w:fldCharType="end"/>
      </w:r>
      <w:r w:rsidRPr="00C46D4A">
        <w:rPr>
          <w:lang w:val="fr-FR"/>
        </w:rPr>
        <w:t>.  Le gouvernement italien (« le Gouvernement », dans les paragraphes suivants) excipe tout d</w:t>
      </w:r>
      <w:r w:rsidR="008E1067">
        <w:rPr>
          <w:lang w:val="fr-FR"/>
        </w:rPr>
        <w:t>’</w:t>
      </w:r>
      <w:r w:rsidRPr="00C46D4A">
        <w:rPr>
          <w:lang w:val="fr-FR"/>
        </w:rPr>
        <w:t>abord de l</w:t>
      </w:r>
      <w:r w:rsidR="008E1067">
        <w:rPr>
          <w:lang w:val="fr-FR"/>
        </w:rPr>
        <w:t>’</w:t>
      </w:r>
      <w:r w:rsidRPr="00C46D4A">
        <w:rPr>
          <w:lang w:val="fr-FR"/>
        </w:rPr>
        <w:t>inapplicabilité de l</w:t>
      </w:r>
      <w:r w:rsidR="008E1067">
        <w:rPr>
          <w:lang w:val="fr-FR"/>
        </w:rPr>
        <w:t>’</w:t>
      </w:r>
      <w:r w:rsidRPr="00C46D4A">
        <w:rPr>
          <w:lang w:val="fr-FR"/>
        </w:rPr>
        <w:t>article 4 du Protocole n</w:t>
      </w:r>
      <w:r w:rsidRPr="00C46D4A">
        <w:rPr>
          <w:vertAlign w:val="superscript"/>
          <w:lang w:val="fr-FR"/>
        </w:rPr>
        <w:t>o</w:t>
      </w:r>
      <w:r w:rsidRPr="00C46D4A">
        <w:rPr>
          <w:lang w:val="fr-FR"/>
        </w:rPr>
        <w:t> 4. Considérant que le but de l</w:t>
      </w:r>
      <w:r w:rsidR="008E1067">
        <w:rPr>
          <w:lang w:val="fr-FR"/>
        </w:rPr>
        <w:t>’</w:t>
      </w:r>
      <w:r w:rsidRPr="00C46D4A">
        <w:rPr>
          <w:lang w:val="fr-FR"/>
        </w:rPr>
        <w:t>interdiction prévue par cette disposition serait de conjurer l</w:t>
      </w:r>
      <w:r w:rsidR="008E1067">
        <w:rPr>
          <w:lang w:val="fr-FR"/>
        </w:rPr>
        <w:t>’</w:t>
      </w:r>
      <w:r w:rsidRPr="00C46D4A">
        <w:rPr>
          <w:lang w:val="fr-FR"/>
        </w:rPr>
        <w:t>horreur historique des pogroms, il estime que celle-ci ne concerne pas les refoulements ou les refus d</w:t>
      </w:r>
      <w:r w:rsidR="008E1067">
        <w:rPr>
          <w:lang w:val="fr-FR"/>
        </w:rPr>
        <w:t>’</w:t>
      </w:r>
      <w:r w:rsidRPr="00C46D4A">
        <w:rPr>
          <w:lang w:val="fr-FR"/>
        </w:rPr>
        <w:t>admission sur le territoire des États parties à la Convention. Une interprétation contraire, explique-t-il, contraindrait lesdits Etats à devoir subir des invasions massives d</w:t>
      </w:r>
      <w:r w:rsidR="008E1067">
        <w:rPr>
          <w:lang w:val="fr-FR"/>
        </w:rPr>
        <w:t>’</w:t>
      </w:r>
      <w:r w:rsidRPr="00C46D4A">
        <w:rPr>
          <w:lang w:val="fr-FR"/>
        </w:rPr>
        <w:t>immigrants irréguliers. Se référant à l</w:t>
      </w:r>
      <w:r w:rsidR="008E1067">
        <w:rPr>
          <w:lang w:val="fr-FR"/>
        </w:rPr>
        <w:t>’</w:t>
      </w:r>
      <w:r w:rsidRPr="00C46D4A">
        <w:rPr>
          <w:lang w:val="fr-FR"/>
        </w:rPr>
        <w:t xml:space="preserve">arrêt </w:t>
      </w:r>
      <w:r w:rsidRPr="00C46D4A">
        <w:rPr>
          <w:i/>
          <w:lang w:val="fr-FR"/>
        </w:rPr>
        <w:t>Sultani c. France</w:t>
      </w:r>
      <w:r w:rsidRPr="00C46D4A">
        <w:rPr>
          <w:lang w:val="fr-FR"/>
        </w:rPr>
        <w:t xml:space="preserve"> (n</w:t>
      </w:r>
      <w:r w:rsidRPr="00C46D4A">
        <w:rPr>
          <w:vertAlign w:val="superscript"/>
          <w:lang w:val="fr-FR"/>
        </w:rPr>
        <w:t>o</w:t>
      </w:r>
      <w:r w:rsidRPr="00C46D4A">
        <w:rPr>
          <w:lang w:val="fr-FR"/>
        </w:rPr>
        <w:t> 45223/05, § 81, CEDH 2007</w:t>
      </w:r>
      <w:r w:rsidRPr="00C46D4A">
        <w:rPr>
          <w:lang w:val="fr-FR"/>
        </w:rPr>
        <w:noBreakHyphen/>
        <w:t>IV), le Gouvernement considère que l</w:t>
      </w:r>
      <w:r w:rsidR="008E1067">
        <w:rPr>
          <w:lang w:val="fr-FR"/>
        </w:rPr>
        <w:t>’</w:t>
      </w:r>
      <w:r w:rsidRPr="00C46D4A">
        <w:rPr>
          <w:lang w:val="fr-FR"/>
        </w:rPr>
        <w:t>article 4 du Protocole n</w:t>
      </w:r>
      <w:r w:rsidRPr="00C46D4A">
        <w:rPr>
          <w:vertAlign w:val="superscript"/>
          <w:lang w:val="fr-FR"/>
        </w:rPr>
        <w:t>o</w:t>
      </w:r>
      <w:r w:rsidRPr="00C46D4A">
        <w:rPr>
          <w:lang w:val="fr-FR"/>
        </w:rPr>
        <w:t> 4 ne peut s</w:t>
      </w:r>
      <w:r w:rsidR="008E1067">
        <w:rPr>
          <w:lang w:val="fr-FR"/>
        </w:rPr>
        <w:t>’</w:t>
      </w:r>
      <w:r w:rsidRPr="00C46D4A">
        <w:rPr>
          <w:lang w:val="fr-FR"/>
        </w:rPr>
        <w:t>appliquer qu</w:t>
      </w:r>
      <w:r w:rsidR="008E1067">
        <w:rPr>
          <w:lang w:val="fr-FR"/>
        </w:rPr>
        <w:t>’</w:t>
      </w:r>
      <w:r w:rsidRPr="00C46D4A">
        <w:rPr>
          <w:lang w:val="fr-FR"/>
        </w:rPr>
        <w:t>aux personnes dont le séjour sur le territoire de l</w:t>
      </w:r>
      <w:r w:rsidR="008E1067">
        <w:rPr>
          <w:lang w:val="fr-FR"/>
        </w:rPr>
        <w:t>’</w:t>
      </w:r>
      <w:r w:rsidRPr="00C46D4A">
        <w:rPr>
          <w:lang w:val="fr-FR"/>
        </w:rPr>
        <w:t>État avait suivi des voies régulières.</w:t>
      </w:r>
    </w:p>
    <w:p w:rsidRPr="00C46D4A" w:rsidR="00F04FE8" w:rsidP="001C34D3" w:rsidRDefault="00F04FE8">
      <w:pPr>
        <w:pStyle w:val="ECHRPara"/>
        <w:rPr>
          <w:lang w:val="fr-FR"/>
        </w:rPr>
      </w:pPr>
      <w:r>
        <w:fldChar w:fldCharType="begin"/>
      </w:r>
      <w:r w:rsidRPr="00C46D4A">
        <w:rPr>
          <w:lang w:val="fr-FR"/>
        </w:rPr>
        <w:instrText xml:space="preserve"> SEQ level0 \*arabic </w:instrText>
      </w:r>
      <w:r>
        <w:fldChar w:fldCharType="separate"/>
      </w:r>
      <w:r w:rsidRPr="00C46D4A" w:rsidR="002F1CFE">
        <w:rPr>
          <w:lang w:val="fr-FR"/>
        </w:rPr>
        <w:t>194</w:t>
      </w:r>
      <w:r>
        <w:fldChar w:fldCharType="end"/>
      </w:r>
      <w:r w:rsidRPr="00C46D4A">
        <w:rPr>
          <w:lang w:val="fr-FR"/>
        </w:rPr>
        <w:t>.  Sur le fond, le Gouvernement affirme que, compte tenu des procédures suivies par la police des frontières, en principe aucun des requérants n</w:t>
      </w:r>
      <w:r w:rsidR="008E1067">
        <w:rPr>
          <w:lang w:val="fr-FR"/>
        </w:rPr>
        <w:t>’</w:t>
      </w:r>
      <w:r w:rsidRPr="00C46D4A">
        <w:rPr>
          <w:lang w:val="fr-FR"/>
        </w:rPr>
        <w:t>a pu faire l</w:t>
      </w:r>
      <w:r w:rsidR="008E1067">
        <w:rPr>
          <w:lang w:val="fr-FR"/>
        </w:rPr>
        <w:t>’</w:t>
      </w:r>
      <w:r w:rsidRPr="00C46D4A">
        <w:rPr>
          <w:lang w:val="fr-FR"/>
        </w:rPr>
        <w:t>objet d</w:t>
      </w:r>
      <w:r w:rsidR="008E1067">
        <w:rPr>
          <w:lang w:val="fr-FR"/>
        </w:rPr>
        <w:t>’</w:t>
      </w:r>
      <w:r w:rsidRPr="00C46D4A">
        <w:rPr>
          <w:lang w:val="fr-FR"/>
        </w:rPr>
        <w:t>un refoulement indiscriminé qui pourrait ressembler à une expulsion collective.</w:t>
      </w:r>
    </w:p>
    <w:p w:rsidRPr="00C46D4A" w:rsidR="00D46FA0" w:rsidP="001C34D3" w:rsidRDefault="00F04FE8">
      <w:pPr>
        <w:pStyle w:val="ECHRPara"/>
        <w:rPr>
          <w:lang w:val="fr-FR"/>
        </w:rPr>
      </w:pPr>
      <w:r w:rsidRPr="00C46D4A">
        <w:rPr>
          <w:lang w:val="fr-FR"/>
        </w:rPr>
        <w:t>En effet, explique-t-il, comme le montreraient les documents joints à ses observations, dans tous les ports de la mer Adriatique l</w:t>
      </w:r>
      <w:r w:rsidR="008E1067">
        <w:rPr>
          <w:lang w:val="fr-FR"/>
        </w:rPr>
        <w:t>’</w:t>
      </w:r>
      <w:r w:rsidRPr="00C46D4A">
        <w:rPr>
          <w:lang w:val="fr-FR"/>
        </w:rPr>
        <w:t>identification par la police des personnes sans papiers d</w:t>
      </w:r>
      <w:r w:rsidR="008E1067">
        <w:rPr>
          <w:lang w:val="fr-FR"/>
        </w:rPr>
        <w:t>’</w:t>
      </w:r>
      <w:r w:rsidRPr="00C46D4A">
        <w:rPr>
          <w:lang w:val="fr-FR"/>
        </w:rPr>
        <w:t>identité ou dont les papiers sont faux se fait en collaboration avec le CIR : si, au cours de cette démarche, les personnes identifiées demandent l</w:t>
      </w:r>
      <w:r w:rsidR="008E1067">
        <w:rPr>
          <w:lang w:val="fr-FR"/>
        </w:rPr>
        <w:t>’</w:t>
      </w:r>
      <w:r w:rsidRPr="00C46D4A">
        <w:rPr>
          <w:lang w:val="fr-FR"/>
        </w:rPr>
        <w:t>asile ou une autre forme de protection internationale, elles sont mises en contact avec le CIR et interrogées ultérieurement dans une langue qu</w:t>
      </w:r>
      <w:r w:rsidR="008E1067">
        <w:rPr>
          <w:lang w:val="fr-FR"/>
        </w:rPr>
        <w:t>’</w:t>
      </w:r>
      <w:r w:rsidRPr="00C46D4A">
        <w:rPr>
          <w:lang w:val="fr-FR"/>
        </w:rPr>
        <w:t>elles comprennent.</w:t>
      </w:r>
    </w:p>
    <w:p w:rsidRPr="00C46D4A" w:rsidR="00F04FE8" w:rsidP="001C34D3" w:rsidRDefault="00F04FE8">
      <w:pPr>
        <w:pStyle w:val="ECHRPara"/>
        <w:rPr>
          <w:lang w:val="fr-FR"/>
        </w:rPr>
      </w:pPr>
      <w:r w:rsidRPr="00C46D4A">
        <w:rPr>
          <w:lang w:val="fr-FR"/>
        </w:rPr>
        <w:t>Ceux qui ont introduit une demande de protection internationale se voient appliquer le système de Dublin ; en conséquence de quoi, indique le Gouvernement, l</w:t>
      </w:r>
      <w:r w:rsidR="008E1067">
        <w:rPr>
          <w:lang w:val="fr-FR"/>
        </w:rPr>
        <w:t>’</w:t>
      </w:r>
      <w:r w:rsidRPr="00C46D4A">
        <w:rPr>
          <w:lang w:val="fr-FR"/>
        </w:rPr>
        <w:t>unité « Dublin » du ministère de l</w:t>
      </w:r>
      <w:r w:rsidR="008E1067">
        <w:rPr>
          <w:lang w:val="fr-FR"/>
        </w:rPr>
        <w:t>’</w:t>
      </w:r>
      <w:r w:rsidRPr="00C46D4A">
        <w:rPr>
          <w:lang w:val="fr-FR"/>
        </w:rPr>
        <w:t>Intérieur rend, le cas échéant, une « décision formelle » de renvoi vers la Grèce, en tant que pays compétent pour se prononcer sur cette demande. Quant à ceux qui ne demandent pas l</w:t>
      </w:r>
      <w:r w:rsidR="008E1067">
        <w:rPr>
          <w:lang w:val="fr-FR"/>
        </w:rPr>
        <w:t>’</w:t>
      </w:r>
      <w:r w:rsidRPr="00C46D4A">
        <w:rPr>
          <w:lang w:val="fr-FR"/>
        </w:rPr>
        <w:t>asile ou une autre forme de protection internationale, ils feraient l</w:t>
      </w:r>
      <w:r w:rsidR="008E1067">
        <w:rPr>
          <w:lang w:val="fr-FR"/>
        </w:rPr>
        <w:t>’</w:t>
      </w:r>
      <w:r w:rsidRPr="00C46D4A">
        <w:rPr>
          <w:lang w:val="fr-FR"/>
        </w:rPr>
        <w:t>objet d</w:t>
      </w:r>
      <w:r w:rsidR="008E1067">
        <w:rPr>
          <w:lang w:val="fr-FR"/>
        </w:rPr>
        <w:t>’</w:t>
      </w:r>
      <w:r w:rsidRPr="00C46D4A">
        <w:rPr>
          <w:lang w:val="fr-FR"/>
        </w:rPr>
        <w:t>une « réadmission » en direction de la Grèce, sur la base de l</w:t>
      </w:r>
      <w:r w:rsidR="008E1067">
        <w:rPr>
          <w:lang w:val="fr-FR"/>
        </w:rPr>
        <w:t>’</w:t>
      </w:r>
      <w:r w:rsidRPr="00C46D4A">
        <w:rPr>
          <w:lang w:val="fr-FR"/>
        </w:rPr>
        <w:t>accord bilatéral de 1999.</w:t>
      </w:r>
    </w:p>
    <w:p w:rsidRPr="00C46D4A" w:rsidR="00D46FA0" w:rsidP="001C34D3" w:rsidRDefault="00F04FE8">
      <w:pPr>
        <w:pStyle w:val="ECHRPara"/>
        <w:rPr>
          <w:lang w:val="fr-FR"/>
        </w:rPr>
      </w:pPr>
      <w:r>
        <w:fldChar w:fldCharType="begin"/>
      </w:r>
      <w:r w:rsidRPr="00C46D4A">
        <w:rPr>
          <w:lang w:val="fr-FR"/>
        </w:rPr>
        <w:instrText xml:space="preserve"> SEQ level0 \*arabic </w:instrText>
      </w:r>
      <w:r>
        <w:fldChar w:fldCharType="separate"/>
      </w:r>
      <w:r w:rsidRPr="00C46D4A" w:rsidR="002F1CFE">
        <w:rPr>
          <w:lang w:val="fr-FR"/>
        </w:rPr>
        <w:t>195</w:t>
      </w:r>
      <w:r>
        <w:fldChar w:fldCharType="end"/>
      </w:r>
      <w:r w:rsidRPr="00C46D4A">
        <w:rPr>
          <w:lang w:val="fr-FR"/>
        </w:rPr>
        <w:t>.  En l</w:t>
      </w:r>
      <w:r w:rsidR="008E1067">
        <w:rPr>
          <w:lang w:val="fr-FR"/>
        </w:rPr>
        <w:t>’</w:t>
      </w:r>
      <w:r w:rsidRPr="00C46D4A">
        <w:rPr>
          <w:lang w:val="fr-FR"/>
        </w:rPr>
        <w:t>espèce, selon le Gouvernement, seul M. Reza Karimi</w:t>
      </w:r>
      <w:r>
        <w:rPr>
          <w:rStyle w:val="FootnoteReference"/>
        </w:rPr>
        <w:footnoteReference w:id="113"/>
      </w:r>
      <w:r w:rsidRPr="00C46D4A">
        <w:rPr>
          <w:lang w:val="fr-FR"/>
        </w:rPr>
        <w:t xml:space="preserve"> figure dans les registres des services de l</w:t>
      </w:r>
      <w:r w:rsidR="008E1067">
        <w:rPr>
          <w:lang w:val="fr-FR"/>
        </w:rPr>
        <w:t>’</w:t>
      </w:r>
      <w:r w:rsidRPr="00C46D4A">
        <w:rPr>
          <w:lang w:val="fr-FR"/>
        </w:rPr>
        <w:t>immigration. À l</w:t>
      </w:r>
      <w:r w:rsidR="008E1067">
        <w:rPr>
          <w:lang w:val="fr-FR"/>
        </w:rPr>
        <w:t>’</w:t>
      </w:r>
      <w:r w:rsidRPr="00C46D4A">
        <w:rPr>
          <w:lang w:val="fr-FR"/>
        </w:rPr>
        <w:t>instar des dix-sept autres personnes avec lesquelles il a été intercepté dans le port d</w:t>
      </w:r>
      <w:r w:rsidR="008E1067">
        <w:rPr>
          <w:lang w:val="fr-FR"/>
        </w:rPr>
        <w:t>’</w:t>
      </w:r>
      <w:r w:rsidRPr="00C46D4A">
        <w:rPr>
          <w:lang w:val="fr-FR"/>
        </w:rPr>
        <w:t>Ancône, il a été mis en contact avec les agents du CIR et, comme il n</w:t>
      </w:r>
      <w:r w:rsidR="008E1067">
        <w:rPr>
          <w:lang w:val="fr-FR"/>
        </w:rPr>
        <w:t>’</w:t>
      </w:r>
      <w:r w:rsidRPr="00C46D4A">
        <w:rPr>
          <w:lang w:val="fr-FR"/>
        </w:rPr>
        <w:t>avait pas exprimé la volonté de demander l</w:t>
      </w:r>
      <w:r w:rsidR="008E1067">
        <w:rPr>
          <w:lang w:val="fr-FR"/>
        </w:rPr>
        <w:t>’</w:t>
      </w:r>
      <w:r w:rsidRPr="00C46D4A">
        <w:rPr>
          <w:lang w:val="fr-FR"/>
        </w:rPr>
        <w:t>asile, il a fait l</w:t>
      </w:r>
      <w:r w:rsidR="008E1067">
        <w:rPr>
          <w:lang w:val="fr-FR"/>
        </w:rPr>
        <w:t>’</w:t>
      </w:r>
      <w:r w:rsidRPr="00C46D4A">
        <w:rPr>
          <w:lang w:val="fr-FR"/>
        </w:rPr>
        <w:t>objet d</w:t>
      </w:r>
      <w:r w:rsidR="008E1067">
        <w:rPr>
          <w:lang w:val="fr-FR"/>
        </w:rPr>
        <w:t>’</w:t>
      </w:r>
      <w:r w:rsidRPr="00C46D4A">
        <w:rPr>
          <w:lang w:val="fr-FR"/>
        </w:rPr>
        <w:t>une réadmission en vertu dudit accord.</w:t>
      </w:r>
    </w:p>
    <w:p w:rsidRPr="00C46D4A" w:rsidR="00F04FE8" w:rsidP="001C34D3" w:rsidRDefault="00F04FE8">
      <w:pPr>
        <w:pStyle w:val="ECHRPara"/>
        <w:rPr>
          <w:lang w:val="fr-FR"/>
        </w:rPr>
      </w:pPr>
      <w:r>
        <w:fldChar w:fldCharType="begin"/>
      </w:r>
      <w:r w:rsidRPr="00C46D4A">
        <w:rPr>
          <w:lang w:val="fr-FR"/>
        </w:rPr>
        <w:instrText xml:space="preserve"> SEQ level0 \*arabic </w:instrText>
      </w:r>
      <w:r>
        <w:fldChar w:fldCharType="separate"/>
      </w:r>
      <w:r w:rsidRPr="00C46D4A" w:rsidR="002F1CFE">
        <w:rPr>
          <w:lang w:val="fr-FR"/>
        </w:rPr>
        <w:t>196</w:t>
      </w:r>
      <w:r>
        <w:fldChar w:fldCharType="end"/>
      </w:r>
      <w:r w:rsidRPr="00C46D4A">
        <w:rPr>
          <w:lang w:val="fr-FR"/>
        </w:rPr>
        <w:t>.</w:t>
      </w:r>
      <w:r w:rsidRPr="00C46D4A" w:rsidR="00617ECB">
        <w:rPr>
          <w:lang w:val="fr-FR"/>
        </w:rPr>
        <w:t> </w:t>
      </w:r>
      <w:r w:rsidRPr="00C46D4A">
        <w:rPr>
          <w:lang w:val="fr-FR"/>
        </w:rPr>
        <w:t> À titre subsidiaire, dans le cas où l</w:t>
      </w:r>
      <w:r w:rsidR="008E1067">
        <w:rPr>
          <w:lang w:val="fr-FR"/>
        </w:rPr>
        <w:t>’</w:t>
      </w:r>
      <w:r w:rsidRPr="00C46D4A">
        <w:rPr>
          <w:lang w:val="fr-FR"/>
        </w:rPr>
        <w:t>article 4 du Protocole n</w:t>
      </w:r>
      <w:r w:rsidRPr="00C46D4A">
        <w:rPr>
          <w:vertAlign w:val="superscript"/>
          <w:lang w:val="fr-FR"/>
        </w:rPr>
        <w:t>o</w:t>
      </w:r>
      <w:r w:rsidRPr="00C46D4A">
        <w:rPr>
          <w:lang w:val="fr-FR"/>
        </w:rPr>
        <w:t> 4 serait interprété comme applicable aux refoulements, le Gouvernement soutient que les circonstances du refoulement des requérants du territoire italien ne sauraient en aucune façon en constituer une violation.</w:t>
      </w:r>
    </w:p>
    <w:p w:rsidRPr="00C46D4A" w:rsidR="00D46FA0" w:rsidP="001C34D3" w:rsidRDefault="00F04FE8">
      <w:pPr>
        <w:pStyle w:val="ECHRPara"/>
        <w:rPr>
          <w:lang w:val="fr-FR"/>
        </w:rPr>
      </w:pPr>
      <w:r w:rsidRPr="00C46D4A">
        <w:rPr>
          <w:lang w:val="fr-FR"/>
        </w:rPr>
        <w:t>À l</w:t>
      </w:r>
      <w:r w:rsidR="008E1067">
        <w:rPr>
          <w:lang w:val="fr-FR"/>
        </w:rPr>
        <w:t>’</w:t>
      </w:r>
      <w:r w:rsidRPr="00C46D4A">
        <w:rPr>
          <w:lang w:val="fr-FR"/>
        </w:rPr>
        <w:t>appui de cette thèse, il expose en substance :</w:t>
      </w:r>
    </w:p>
    <w:p w:rsidRPr="00C46D4A" w:rsidR="00D46FA0" w:rsidP="001C34D3" w:rsidRDefault="00F04FE8">
      <w:pPr>
        <w:pStyle w:val="ECHRPara"/>
        <w:rPr>
          <w:lang w:val="fr-FR"/>
        </w:rPr>
      </w:pPr>
      <w:r w:rsidRPr="00C46D4A">
        <w:rPr>
          <w:lang w:val="fr-FR"/>
        </w:rPr>
        <w:t>– qu</w:t>
      </w:r>
      <w:r w:rsidR="008E1067">
        <w:rPr>
          <w:lang w:val="fr-FR"/>
        </w:rPr>
        <w:t>’</w:t>
      </w:r>
      <w:r w:rsidRPr="00C46D4A">
        <w:rPr>
          <w:lang w:val="fr-FR"/>
        </w:rPr>
        <w:t>une expulsion collective ne constitue pas une telle violation dans le cas où la mesure d</w:t>
      </w:r>
      <w:r w:rsidR="008E1067">
        <w:rPr>
          <w:lang w:val="fr-FR"/>
        </w:rPr>
        <w:t>’</w:t>
      </w:r>
      <w:r w:rsidRPr="00C46D4A">
        <w:rPr>
          <w:lang w:val="fr-FR"/>
        </w:rPr>
        <w:t>éloignement est prise à l</w:t>
      </w:r>
      <w:r w:rsidR="008E1067">
        <w:rPr>
          <w:lang w:val="fr-FR"/>
        </w:rPr>
        <w:t>’</w:t>
      </w:r>
      <w:r w:rsidRPr="00C46D4A">
        <w:rPr>
          <w:lang w:val="fr-FR"/>
        </w:rPr>
        <w:t>issue d</w:t>
      </w:r>
      <w:r w:rsidR="008E1067">
        <w:rPr>
          <w:lang w:val="fr-FR"/>
        </w:rPr>
        <w:t>’</w:t>
      </w:r>
      <w:r w:rsidRPr="00C46D4A">
        <w:rPr>
          <w:lang w:val="fr-FR"/>
        </w:rPr>
        <w:t>un examen raisonnable et objectif de la situation de chacun des étrangers qui forment le groupe ;</w:t>
      </w:r>
    </w:p>
    <w:p w:rsidRPr="00C46D4A" w:rsidR="00F04FE8" w:rsidP="001C34D3" w:rsidRDefault="00F04FE8">
      <w:pPr>
        <w:pStyle w:val="ECHRPara"/>
        <w:rPr>
          <w:lang w:val="fr-FR"/>
        </w:rPr>
      </w:pPr>
      <w:r w:rsidRPr="00C46D4A">
        <w:rPr>
          <w:lang w:val="fr-FR"/>
        </w:rPr>
        <w:t>– qu</w:t>
      </w:r>
      <w:r w:rsidR="008E1067">
        <w:rPr>
          <w:lang w:val="fr-FR"/>
        </w:rPr>
        <w:t>’</w:t>
      </w:r>
      <w:r w:rsidRPr="00C46D4A">
        <w:rPr>
          <w:lang w:val="fr-FR"/>
        </w:rPr>
        <w:t>ainsi, le fait que plusieurs étrangers fassent l</w:t>
      </w:r>
      <w:r w:rsidR="008E1067">
        <w:rPr>
          <w:lang w:val="fr-FR"/>
        </w:rPr>
        <w:t>’</w:t>
      </w:r>
      <w:r w:rsidRPr="00C46D4A">
        <w:rPr>
          <w:lang w:val="fr-FR"/>
        </w:rPr>
        <w:t>objet de décisions semblables ne permet pas en soi de conclure à l</w:t>
      </w:r>
      <w:r w:rsidR="008E1067">
        <w:rPr>
          <w:lang w:val="fr-FR"/>
        </w:rPr>
        <w:t>’</w:t>
      </w:r>
      <w:r w:rsidRPr="00C46D4A">
        <w:rPr>
          <w:lang w:val="fr-FR"/>
        </w:rPr>
        <w:t>existence d</w:t>
      </w:r>
      <w:r w:rsidR="008E1067">
        <w:rPr>
          <w:lang w:val="fr-FR"/>
        </w:rPr>
        <w:t>’</w:t>
      </w:r>
      <w:r w:rsidRPr="00C46D4A">
        <w:rPr>
          <w:lang w:val="fr-FR"/>
        </w:rPr>
        <w:t>une expulsion collective lorsque chaque intéressé a pu individuellement faire valoir devant les autorités compétentes les arguments qui s</w:t>
      </w:r>
      <w:r w:rsidR="008E1067">
        <w:rPr>
          <w:lang w:val="fr-FR"/>
        </w:rPr>
        <w:t>’</w:t>
      </w:r>
      <w:r w:rsidRPr="00C46D4A">
        <w:rPr>
          <w:lang w:val="fr-FR"/>
        </w:rPr>
        <w:t>opposaient à son expulsion ;</w:t>
      </w:r>
    </w:p>
    <w:p w:rsidRPr="00C46D4A" w:rsidR="00F04FE8" w:rsidP="001C34D3" w:rsidRDefault="00F04FE8">
      <w:pPr>
        <w:pStyle w:val="ECHRPara"/>
        <w:rPr>
          <w:lang w:val="fr-FR"/>
        </w:rPr>
      </w:pPr>
      <w:r w:rsidRPr="00C46D4A">
        <w:rPr>
          <w:lang w:val="fr-FR"/>
        </w:rPr>
        <w:t>– qu</w:t>
      </w:r>
      <w:r w:rsidR="008E1067">
        <w:rPr>
          <w:lang w:val="fr-FR"/>
        </w:rPr>
        <w:t>’</w:t>
      </w:r>
      <w:r w:rsidRPr="00C46D4A">
        <w:rPr>
          <w:lang w:val="fr-FR"/>
        </w:rPr>
        <w:t>en l</w:t>
      </w:r>
      <w:r w:rsidR="008E1067">
        <w:rPr>
          <w:lang w:val="fr-FR"/>
        </w:rPr>
        <w:t>’</w:t>
      </w:r>
      <w:r w:rsidRPr="00C46D4A">
        <w:rPr>
          <w:lang w:val="fr-FR"/>
        </w:rPr>
        <w:t>espèce, les autorités italiennes ne pouvaient pas être saisies de demandes d</w:t>
      </w:r>
      <w:r w:rsidR="008E1067">
        <w:rPr>
          <w:lang w:val="fr-FR"/>
        </w:rPr>
        <w:t>’</w:t>
      </w:r>
      <w:r w:rsidRPr="00C46D4A">
        <w:rPr>
          <w:lang w:val="fr-FR"/>
        </w:rPr>
        <w:t>asile de la part des requérants, étant donné que la compétence en matière d</w:t>
      </w:r>
      <w:r w:rsidR="008E1067">
        <w:rPr>
          <w:lang w:val="fr-FR"/>
        </w:rPr>
        <w:t>’</w:t>
      </w:r>
      <w:r w:rsidRPr="00C46D4A">
        <w:rPr>
          <w:lang w:val="fr-FR"/>
        </w:rPr>
        <w:t>examen individuel de la situation de chaque requérant appartenait à la Grèce en vertu du règlement Dublin II ;</w:t>
      </w:r>
    </w:p>
    <w:p w:rsidRPr="00C46D4A" w:rsidR="00F04FE8" w:rsidP="001C34D3" w:rsidRDefault="00F04FE8">
      <w:pPr>
        <w:pStyle w:val="ECHRPara"/>
        <w:rPr>
          <w:lang w:val="fr-FR"/>
        </w:rPr>
      </w:pPr>
      <w:r w:rsidRPr="00C46D4A">
        <w:rPr>
          <w:lang w:val="fr-FR"/>
        </w:rPr>
        <w:t>– et que, par conséquent, d</w:t>
      </w:r>
      <w:r w:rsidR="008E1067">
        <w:rPr>
          <w:lang w:val="fr-FR"/>
        </w:rPr>
        <w:t>’</w:t>
      </w:r>
      <w:r w:rsidRPr="00C46D4A">
        <w:rPr>
          <w:lang w:val="fr-FR"/>
        </w:rPr>
        <w:t>éventuelles demandes d</w:t>
      </w:r>
      <w:r w:rsidR="008E1067">
        <w:rPr>
          <w:lang w:val="fr-FR"/>
        </w:rPr>
        <w:t>’</w:t>
      </w:r>
      <w:r w:rsidRPr="00C46D4A">
        <w:rPr>
          <w:lang w:val="fr-FR"/>
        </w:rPr>
        <w:t>asile des requérants n</w:t>
      </w:r>
      <w:r w:rsidR="008E1067">
        <w:rPr>
          <w:lang w:val="fr-FR"/>
        </w:rPr>
        <w:t>’</w:t>
      </w:r>
      <w:r w:rsidRPr="00C46D4A">
        <w:rPr>
          <w:lang w:val="fr-FR"/>
        </w:rPr>
        <w:t>auraient pas pu faire l</w:t>
      </w:r>
      <w:r w:rsidR="008E1067">
        <w:rPr>
          <w:lang w:val="fr-FR"/>
        </w:rPr>
        <w:t>’</w:t>
      </w:r>
      <w:r w:rsidRPr="00C46D4A">
        <w:rPr>
          <w:lang w:val="fr-FR"/>
        </w:rPr>
        <w:t>objet d</w:t>
      </w:r>
      <w:r w:rsidR="008E1067">
        <w:rPr>
          <w:lang w:val="fr-FR"/>
        </w:rPr>
        <w:t>’</w:t>
      </w:r>
      <w:r w:rsidRPr="00C46D4A">
        <w:rPr>
          <w:lang w:val="fr-FR"/>
        </w:rPr>
        <w:t>un examen et d</w:t>
      </w:r>
      <w:r w:rsidR="008E1067">
        <w:rPr>
          <w:lang w:val="fr-FR"/>
        </w:rPr>
        <w:t>’</w:t>
      </w:r>
      <w:r w:rsidRPr="00C46D4A">
        <w:rPr>
          <w:lang w:val="fr-FR"/>
        </w:rPr>
        <w:t>une décision de la part des autorités italiennes, mais seulement des autorités grecques, raison pour laquelle la seule option possible était le refoulement vers ce pays.</w:t>
      </w:r>
    </w:p>
    <w:p w:rsidRPr="00F04FE8" w:rsidR="00F04FE8" w:rsidP="00F04FE8" w:rsidRDefault="0031664C">
      <w:pPr>
        <w:pStyle w:val="ECHRHeading4"/>
        <w:rPr>
          <w:lang w:val="fr-FR"/>
        </w:rPr>
      </w:pPr>
      <w:r>
        <w:rPr>
          <w:lang w:val="fr-FR"/>
        </w:rPr>
        <w:t>b)  </w:t>
      </w:r>
      <w:r w:rsidRPr="00F04FE8" w:rsidR="00F04FE8">
        <w:rPr>
          <w:lang w:val="fr-FR"/>
        </w:rPr>
        <w:t>Les requérants</w:t>
      </w:r>
    </w:p>
    <w:p w:rsidRPr="00C46D4A" w:rsidR="00F04FE8" w:rsidP="001C34D3" w:rsidRDefault="00F04FE8">
      <w:pPr>
        <w:pStyle w:val="ECHRPara"/>
        <w:rPr>
          <w:lang w:val="fr-FR"/>
        </w:rPr>
      </w:pPr>
      <w:r>
        <w:fldChar w:fldCharType="begin"/>
      </w:r>
      <w:r w:rsidRPr="00C46D4A">
        <w:rPr>
          <w:lang w:val="fr-FR"/>
        </w:rPr>
        <w:instrText xml:space="preserve"> SEQ level0 \*arabic </w:instrText>
      </w:r>
      <w:r>
        <w:fldChar w:fldCharType="separate"/>
      </w:r>
      <w:r w:rsidRPr="00C46D4A" w:rsidR="002F1CFE">
        <w:rPr>
          <w:lang w:val="fr-FR"/>
        </w:rPr>
        <w:t>197</w:t>
      </w:r>
      <w:r>
        <w:fldChar w:fldCharType="end"/>
      </w:r>
      <w:r w:rsidRPr="00C46D4A">
        <w:rPr>
          <w:lang w:val="fr-FR"/>
        </w:rPr>
        <w:t>.  En ce qui concerne l</w:t>
      </w:r>
      <w:r w:rsidR="008E1067">
        <w:rPr>
          <w:lang w:val="fr-FR"/>
        </w:rPr>
        <w:t>’</w:t>
      </w:r>
      <w:r w:rsidRPr="00C46D4A">
        <w:rPr>
          <w:lang w:val="fr-FR"/>
        </w:rPr>
        <w:t>applicabilité de l</w:t>
      </w:r>
      <w:r w:rsidR="008E1067">
        <w:rPr>
          <w:lang w:val="fr-FR"/>
        </w:rPr>
        <w:t>’</w:t>
      </w:r>
      <w:r w:rsidRPr="00C46D4A">
        <w:rPr>
          <w:lang w:val="fr-FR"/>
        </w:rPr>
        <w:t>article 4 du Protocole n</w:t>
      </w:r>
      <w:r w:rsidRPr="00C46D4A">
        <w:rPr>
          <w:vertAlign w:val="superscript"/>
          <w:lang w:val="fr-FR"/>
        </w:rPr>
        <w:t>o</w:t>
      </w:r>
      <w:r w:rsidRPr="00C46D4A">
        <w:rPr>
          <w:lang w:val="fr-FR"/>
        </w:rPr>
        <w:t> 4, les requérants exposent qu</w:t>
      </w:r>
      <w:r w:rsidR="008E1067">
        <w:rPr>
          <w:lang w:val="fr-FR"/>
        </w:rPr>
        <w:t>’</w:t>
      </w:r>
      <w:r w:rsidRPr="00C46D4A">
        <w:rPr>
          <w:lang w:val="fr-FR"/>
        </w:rPr>
        <w:t>il n</w:t>
      </w:r>
      <w:r w:rsidR="008E1067">
        <w:rPr>
          <w:lang w:val="fr-FR"/>
        </w:rPr>
        <w:t>’</w:t>
      </w:r>
      <w:r w:rsidRPr="00C46D4A">
        <w:rPr>
          <w:lang w:val="fr-FR"/>
        </w:rPr>
        <w:t>y a pas de différences substantielles entre expulsion, refoulement et refus d</w:t>
      </w:r>
      <w:r w:rsidR="008E1067">
        <w:rPr>
          <w:lang w:val="fr-FR"/>
        </w:rPr>
        <w:t>’</w:t>
      </w:r>
      <w:r w:rsidRPr="00C46D4A">
        <w:rPr>
          <w:lang w:val="fr-FR"/>
        </w:rPr>
        <w:t>admission sur le territoire d</w:t>
      </w:r>
      <w:r w:rsidR="008E1067">
        <w:rPr>
          <w:lang w:val="fr-FR"/>
        </w:rPr>
        <w:t>’</w:t>
      </w:r>
      <w:r w:rsidRPr="00C46D4A">
        <w:rPr>
          <w:lang w:val="fr-FR"/>
        </w:rPr>
        <w:t>un pays. Les organisations internationales et les ONG emploieraient ces trois expressions de manière synonyme pour désigner des mesures d</w:t>
      </w:r>
      <w:r w:rsidR="008E1067">
        <w:rPr>
          <w:lang w:val="fr-FR"/>
        </w:rPr>
        <w:t>’</w:t>
      </w:r>
      <w:r w:rsidRPr="00C46D4A">
        <w:rPr>
          <w:lang w:val="fr-FR"/>
        </w:rPr>
        <w:t>éloignement collectif et indiscriminé. Il serait donc vain, à leurs yeux, de chercher à soustraire la pratique de la police des frontières italienne au champ d</w:t>
      </w:r>
      <w:r w:rsidR="008E1067">
        <w:rPr>
          <w:lang w:val="fr-FR"/>
        </w:rPr>
        <w:t>’</w:t>
      </w:r>
      <w:r w:rsidRPr="00C46D4A">
        <w:rPr>
          <w:lang w:val="fr-FR"/>
        </w:rPr>
        <w:t>application de l</w:t>
      </w:r>
      <w:r w:rsidR="008E1067">
        <w:rPr>
          <w:lang w:val="fr-FR"/>
        </w:rPr>
        <w:t>’</w:t>
      </w:r>
      <w:r w:rsidRPr="00C46D4A">
        <w:rPr>
          <w:lang w:val="fr-FR"/>
        </w:rPr>
        <w:t>article 4 du Protocole n</w:t>
      </w:r>
      <w:r w:rsidRPr="00C46D4A">
        <w:rPr>
          <w:vertAlign w:val="superscript"/>
          <w:lang w:val="fr-FR"/>
        </w:rPr>
        <w:t>o</w:t>
      </w:r>
      <w:r w:rsidRPr="00C46D4A">
        <w:rPr>
          <w:lang w:val="fr-FR"/>
        </w:rPr>
        <w:t> 4 en qualifiant de « refoulement » ou de « refus d</w:t>
      </w:r>
      <w:r w:rsidR="008E1067">
        <w:rPr>
          <w:lang w:val="fr-FR"/>
        </w:rPr>
        <w:t>’</w:t>
      </w:r>
      <w:r w:rsidRPr="00C46D4A">
        <w:rPr>
          <w:lang w:val="fr-FR"/>
        </w:rPr>
        <w:t>admission sur le territoire », plutôt que d</w:t>
      </w:r>
      <w:r w:rsidR="008E1067">
        <w:rPr>
          <w:lang w:val="fr-FR"/>
        </w:rPr>
        <w:t>’</w:t>
      </w:r>
      <w:r w:rsidRPr="00C46D4A">
        <w:rPr>
          <w:lang w:val="fr-FR"/>
        </w:rPr>
        <w:t> « expulsion », les mesures adoptées à leur égard.</w:t>
      </w:r>
    </w:p>
    <w:p w:rsidRPr="00C46D4A" w:rsidR="00F04FE8" w:rsidP="001C34D3" w:rsidRDefault="00F04FE8">
      <w:pPr>
        <w:pStyle w:val="ECHRPara"/>
        <w:rPr>
          <w:lang w:val="fr-FR"/>
        </w:rPr>
      </w:pPr>
      <w:r>
        <w:fldChar w:fldCharType="begin"/>
      </w:r>
      <w:r w:rsidRPr="00C46D4A">
        <w:rPr>
          <w:lang w:val="fr-FR"/>
        </w:rPr>
        <w:instrText xml:space="preserve"> SEQ level0 \*arabic </w:instrText>
      </w:r>
      <w:r>
        <w:fldChar w:fldCharType="separate"/>
      </w:r>
      <w:r w:rsidRPr="00C46D4A" w:rsidR="002F1CFE">
        <w:rPr>
          <w:lang w:val="fr-FR"/>
        </w:rPr>
        <w:t>198</w:t>
      </w:r>
      <w:r>
        <w:fldChar w:fldCharType="end"/>
      </w:r>
      <w:r w:rsidRPr="00C46D4A">
        <w:rPr>
          <w:lang w:val="fr-FR"/>
        </w:rPr>
        <w:t>. </w:t>
      </w:r>
      <w:r w:rsidRPr="00C46D4A" w:rsidR="00617ECB">
        <w:rPr>
          <w:lang w:val="fr-FR"/>
        </w:rPr>
        <w:t> </w:t>
      </w:r>
      <w:r w:rsidRPr="00C46D4A">
        <w:rPr>
          <w:lang w:val="fr-FR"/>
        </w:rPr>
        <w:t>Sur le fond, les requérants, invoquant de nouveau l</w:t>
      </w:r>
      <w:r w:rsidR="008E1067">
        <w:rPr>
          <w:lang w:val="fr-FR"/>
        </w:rPr>
        <w:t>’</w:t>
      </w:r>
      <w:r w:rsidRPr="00C46D4A">
        <w:rPr>
          <w:lang w:val="fr-FR"/>
        </w:rPr>
        <w:t xml:space="preserve">article 38, paragraphe 1 a) </w:t>
      </w:r>
      <w:r w:rsidRPr="00C46D4A" w:rsidR="00E91D59">
        <w:rPr>
          <w:lang w:val="fr-FR"/>
        </w:rPr>
        <w:t xml:space="preserve">de la Convention </w:t>
      </w:r>
      <w:r w:rsidRPr="00C46D4A">
        <w:rPr>
          <w:lang w:val="fr-FR"/>
        </w:rPr>
        <w:t>et la Résolution n</w:t>
      </w:r>
      <w:r w:rsidRPr="00C46D4A">
        <w:rPr>
          <w:vertAlign w:val="superscript"/>
          <w:lang w:val="fr-FR"/>
        </w:rPr>
        <w:t>o</w:t>
      </w:r>
      <w:r w:rsidRPr="00C46D4A">
        <w:rPr>
          <w:lang w:val="fr-FR"/>
        </w:rPr>
        <w:t> 1571 de l</w:t>
      </w:r>
      <w:r w:rsidR="008E1067">
        <w:rPr>
          <w:lang w:val="fr-FR"/>
        </w:rPr>
        <w:t>’</w:t>
      </w:r>
      <w:r w:rsidRPr="00C46D4A">
        <w:rPr>
          <w:lang w:val="fr-FR"/>
        </w:rPr>
        <w:t>Assemblée parlementaire du Conseil de l</w:t>
      </w:r>
      <w:r w:rsidR="008E1067">
        <w:rPr>
          <w:lang w:val="fr-FR"/>
        </w:rPr>
        <w:t>’</w:t>
      </w:r>
      <w:r w:rsidRPr="00C46D4A">
        <w:rPr>
          <w:lang w:val="fr-FR"/>
        </w:rPr>
        <w:t>Europe, rappellent le devoir de l</w:t>
      </w:r>
      <w:r w:rsidR="008E1067">
        <w:rPr>
          <w:lang w:val="fr-FR"/>
        </w:rPr>
        <w:t>’</w:t>
      </w:r>
      <w:r w:rsidRPr="00C46D4A">
        <w:rPr>
          <w:lang w:val="fr-FR"/>
        </w:rPr>
        <w:t>État défendeur de coopérer avec la Cour dans l</w:t>
      </w:r>
      <w:r w:rsidR="008E1067">
        <w:rPr>
          <w:lang w:val="fr-FR"/>
        </w:rPr>
        <w:t>’</w:t>
      </w:r>
      <w:r w:rsidRPr="00C46D4A">
        <w:rPr>
          <w:lang w:val="fr-FR"/>
        </w:rPr>
        <w:t>établissement des faits. Ils considèrent que si, comme ils estiment l</w:t>
      </w:r>
      <w:r w:rsidR="008E1067">
        <w:rPr>
          <w:lang w:val="fr-FR"/>
        </w:rPr>
        <w:t>’</w:t>
      </w:r>
      <w:r w:rsidRPr="00C46D4A">
        <w:rPr>
          <w:lang w:val="fr-FR"/>
        </w:rPr>
        <w:t>avoir fait dans la présente procédure, les requérants ont réussi à donner une apparence de véridicité à leurs allégations, la violation du devoir de coopération de l</w:t>
      </w:r>
      <w:r w:rsidR="008E1067">
        <w:rPr>
          <w:lang w:val="fr-FR"/>
        </w:rPr>
        <w:t>’</w:t>
      </w:r>
      <w:r w:rsidRPr="00C46D4A">
        <w:rPr>
          <w:lang w:val="fr-FR"/>
        </w:rPr>
        <w:t>État peut faire naître une présomption de véridicité en faveur de leurs dires ou entraîner une inversion de la charge de la preuve.</w:t>
      </w:r>
    </w:p>
    <w:p w:rsidRPr="00C46D4A" w:rsidR="00D46FA0" w:rsidP="001C34D3" w:rsidRDefault="00F04FE8">
      <w:pPr>
        <w:pStyle w:val="ECHRPara"/>
        <w:rPr>
          <w:lang w:val="fr-FR"/>
        </w:rPr>
      </w:pPr>
      <w:r>
        <w:fldChar w:fldCharType="begin"/>
      </w:r>
      <w:r w:rsidRPr="00C46D4A">
        <w:rPr>
          <w:lang w:val="fr-FR"/>
        </w:rPr>
        <w:instrText xml:space="preserve"> SEQ level0 \*arabic </w:instrText>
      </w:r>
      <w:r>
        <w:fldChar w:fldCharType="separate"/>
      </w:r>
      <w:r w:rsidRPr="00C46D4A" w:rsidR="002F1CFE">
        <w:rPr>
          <w:lang w:val="fr-FR"/>
        </w:rPr>
        <w:t>199</w:t>
      </w:r>
      <w:r>
        <w:fldChar w:fldCharType="end"/>
      </w:r>
      <w:r w:rsidRPr="00C46D4A">
        <w:rPr>
          <w:lang w:val="fr-FR"/>
        </w:rPr>
        <w:t>.  Ils considèrent que le gouvernement italien n</w:t>
      </w:r>
      <w:r w:rsidR="008E1067">
        <w:rPr>
          <w:lang w:val="fr-FR"/>
        </w:rPr>
        <w:t>’</w:t>
      </w:r>
      <w:r w:rsidRPr="00C46D4A">
        <w:rPr>
          <w:lang w:val="fr-FR"/>
        </w:rPr>
        <w:t>a pas répondu aux questions de la Cour, en ce qu</w:t>
      </w:r>
      <w:r w:rsidR="008E1067">
        <w:rPr>
          <w:lang w:val="fr-FR"/>
        </w:rPr>
        <w:t>’</w:t>
      </w:r>
      <w:r w:rsidRPr="00C46D4A">
        <w:rPr>
          <w:lang w:val="fr-FR"/>
        </w:rPr>
        <w:t>il se serait borné à formuler des allégations générales et évasives et se serait abstenu de produire copie des registres dont pourrait ressortir la reconnaissance ou la non-reconnaissance de leur identité.</w:t>
      </w:r>
    </w:p>
    <w:p w:rsidRPr="00C46D4A" w:rsidR="00D46FA0" w:rsidP="001C34D3" w:rsidRDefault="00F04FE8">
      <w:pPr>
        <w:pStyle w:val="ECHRPara"/>
        <w:rPr>
          <w:lang w:val="fr-FR"/>
        </w:rPr>
      </w:pPr>
      <w:r>
        <w:fldChar w:fldCharType="begin"/>
      </w:r>
      <w:r w:rsidRPr="00C46D4A">
        <w:rPr>
          <w:lang w:val="fr-FR"/>
        </w:rPr>
        <w:instrText xml:space="preserve"> SEQ level0 \*arabic </w:instrText>
      </w:r>
      <w:r>
        <w:fldChar w:fldCharType="separate"/>
      </w:r>
      <w:r w:rsidRPr="00C46D4A" w:rsidR="002F1CFE">
        <w:rPr>
          <w:lang w:val="fr-FR"/>
        </w:rPr>
        <w:t>200</w:t>
      </w:r>
      <w:r>
        <w:fldChar w:fldCharType="end"/>
      </w:r>
      <w:r w:rsidRPr="00C46D4A">
        <w:rPr>
          <w:lang w:val="fr-FR"/>
        </w:rPr>
        <w:t>.  De surcroît, ils rappellent que d</w:t>
      </w:r>
      <w:r w:rsidR="008E1067">
        <w:rPr>
          <w:lang w:val="fr-FR"/>
        </w:rPr>
        <w:t>’</w:t>
      </w:r>
      <w:r w:rsidRPr="00C46D4A">
        <w:rPr>
          <w:lang w:val="fr-FR"/>
        </w:rPr>
        <w:t>après le gouvernement grec (paragraphe 13 ci</w:t>
      </w:r>
      <w:r w:rsidRPr="00C46D4A">
        <w:rPr>
          <w:lang w:val="fr-FR"/>
        </w:rPr>
        <w:noBreakHyphen/>
        <w:t>dessus), trois requérants, qui selon les dires du</w:t>
      </w:r>
      <w:r w:rsidRPr="00C46D4A" w:rsidR="00D46FA0">
        <w:rPr>
          <w:lang w:val="fr-FR"/>
        </w:rPr>
        <w:t xml:space="preserve"> </w:t>
      </w:r>
      <w:r w:rsidRPr="00C46D4A">
        <w:rPr>
          <w:lang w:val="fr-FR"/>
        </w:rPr>
        <w:t>gouvernement italien n</w:t>
      </w:r>
      <w:r w:rsidR="008E1067">
        <w:rPr>
          <w:lang w:val="fr-FR"/>
        </w:rPr>
        <w:t>’</w:t>
      </w:r>
      <w:r w:rsidRPr="00C46D4A">
        <w:rPr>
          <w:lang w:val="fr-FR"/>
        </w:rPr>
        <w:t>apparaissent sur aucun document officiel des services d</w:t>
      </w:r>
      <w:r w:rsidR="008E1067">
        <w:rPr>
          <w:lang w:val="fr-FR"/>
        </w:rPr>
        <w:t>’</w:t>
      </w:r>
      <w:r w:rsidRPr="00C46D4A">
        <w:rPr>
          <w:lang w:val="fr-FR"/>
        </w:rPr>
        <w:t>immigration, se seraient embarqués vers l</w:t>
      </w:r>
      <w:r w:rsidR="008E1067">
        <w:rPr>
          <w:lang w:val="fr-FR"/>
        </w:rPr>
        <w:t>’</w:t>
      </w:r>
      <w:r w:rsidRPr="00C46D4A">
        <w:rPr>
          <w:lang w:val="fr-FR"/>
        </w:rPr>
        <w:t>Italie, auraient été refoulés immédiatement par les autorités italiennes et auraient ainsi fait retour en Grèce en octobre 2008</w:t>
      </w:r>
      <w:r>
        <w:rPr>
          <w:rStyle w:val="FootnoteReference"/>
        </w:rPr>
        <w:footnoteReference w:id="114"/>
      </w:r>
      <w:r w:rsidRPr="00C46D4A">
        <w:rPr>
          <w:lang w:val="fr-FR"/>
        </w:rPr>
        <w:t xml:space="preserve"> ou en février 2009</w:t>
      </w:r>
      <w:r>
        <w:rPr>
          <w:rStyle w:val="FootnoteReference"/>
        </w:rPr>
        <w:footnoteReference w:id="115"/>
      </w:r>
      <w:r w:rsidRPr="00C46D4A">
        <w:rPr>
          <w:lang w:val="fr-FR"/>
        </w:rPr>
        <w:t>. Cette contradiction entre les observations des deux gouvernements défendeurs apporterait la preuve, selon eux, de la pratique par les autorités italiennes du refoulement collectif et indiscriminé : un nombre très important de personnes provenant de Grèce seraient refoulées de l</w:t>
      </w:r>
      <w:r w:rsidR="008E1067">
        <w:rPr>
          <w:lang w:val="fr-FR"/>
        </w:rPr>
        <w:t>’</w:t>
      </w:r>
      <w:r w:rsidRPr="00C46D4A">
        <w:rPr>
          <w:lang w:val="fr-FR"/>
        </w:rPr>
        <w:t>Italie sans avoir été identifiées ou, du moins, sans avoir pu rencontrer les agents du CIR ou du HCR ni avoir eu la possibilité de demander l</w:t>
      </w:r>
      <w:r w:rsidR="008E1067">
        <w:rPr>
          <w:lang w:val="fr-FR"/>
        </w:rPr>
        <w:t>’</w:t>
      </w:r>
      <w:r w:rsidRPr="00C46D4A">
        <w:rPr>
          <w:lang w:val="fr-FR"/>
        </w:rPr>
        <w:t>asile.</w:t>
      </w:r>
    </w:p>
    <w:p w:rsidRPr="00C46D4A" w:rsidR="00D46FA0" w:rsidP="001C34D3" w:rsidRDefault="00F04FE8">
      <w:pPr>
        <w:pStyle w:val="ECHRPara"/>
        <w:rPr>
          <w:lang w:val="fr-FR"/>
        </w:rPr>
      </w:pPr>
      <w:r>
        <w:fldChar w:fldCharType="begin"/>
      </w:r>
      <w:r w:rsidRPr="00C46D4A">
        <w:rPr>
          <w:lang w:val="fr-FR"/>
        </w:rPr>
        <w:instrText xml:space="preserve"> SEQ level0 \*arabic </w:instrText>
      </w:r>
      <w:r>
        <w:fldChar w:fldCharType="separate"/>
      </w:r>
      <w:r w:rsidRPr="00C46D4A" w:rsidR="002F1CFE">
        <w:rPr>
          <w:lang w:val="fr-FR"/>
        </w:rPr>
        <w:t>201</w:t>
      </w:r>
      <w:r>
        <w:fldChar w:fldCharType="end"/>
      </w:r>
      <w:r w:rsidRPr="00C46D4A">
        <w:rPr>
          <w:lang w:val="fr-FR"/>
        </w:rPr>
        <w:t>.  Cette conclusion serait confirmée, tout d</w:t>
      </w:r>
      <w:r w:rsidR="008E1067">
        <w:rPr>
          <w:lang w:val="fr-FR"/>
        </w:rPr>
        <w:t>’</w:t>
      </w:r>
      <w:r w:rsidRPr="00C46D4A">
        <w:rPr>
          <w:lang w:val="fr-FR"/>
        </w:rPr>
        <w:t>abord, par les modalités de la « réadmission » de M. Reza Karimi, lequel, d</w:t>
      </w:r>
      <w:r w:rsidR="008E1067">
        <w:rPr>
          <w:lang w:val="fr-FR"/>
        </w:rPr>
        <w:t>’</w:t>
      </w:r>
      <w:r w:rsidRPr="00C46D4A">
        <w:rPr>
          <w:lang w:val="fr-FR"/>
        </w:rPr>
        <w:t xml:space="preserve">après le récit même du gouvernement italien (paragraphes 12 et </w:t>
      </w:r>
      <w:r w:rsidRPr="00C46D4A" w:rsidR="00264D51">
        <w:rPr>
          <w:lang w:val="fr-FR"/>
        </w:rPr>
        <w:t>195</w:t>
      </w:r>
      <w:r w:rsidRPr="00C46D4A">
        <w:rPr>
          <w:lang w:val="fr-FR"/>
        </w:rPr>
        <w:t xml:space="preserve"> ci</w:t>
      </w:r>
      <w:r w:rsidRPr="00C46D4A">
        <w:rPr>
          <w:lang w:val="fr-FR"/>
        </w:rPr>
        <w:noBreakHyphen/>
        <w:t>dessus), aurait été reconduit à bord du navire à destination de la Grèce seulement quelques heures après son débarquement en Italie.</w:t>
      </w:r>
    </w:p>
    <w:p w:rsidRPr="00C46D4A" w:rsidR="00F04FE8" w:rsidP="001C34D3" w:rsidRDefault="00F04FE8">
      <w:pPr>
        <w:pStyle w:val="ECHRPara"/>
        <w:rPr>
          <w:lang w:val="fr-FR"/>
        </w:rPr>
      </w:pPr>
      <w:r>
        <w:fldChar w:fldCharType="begin"/>
      </w:r>
      <w:r w:rsidRPr="00C46D4A">
        <w:rPr>
          <w:lang w:val="fr-FR"/>
        </w:rPr>
        <w:instrText xml:space="preserve"> SEQ level0 \*arabic </w:instrText>
      </w:r>
      <w:r>
        <w:fldChar w:fldCharType="separate"/>
      </w:r>
      <w:r w:rsidRPr="00C46D4A" w:rsidR="002F1CFE">
        <w:rPr>
          <w:lang w:val="fr-FR"/>
        </w:rPr>
        <w:t>202</w:t>
      </w:r>
      <w:r>
        <w:fldChar w:fldCharType="end"/>
      </w:r>
      <w:r w:rsidRPr="00C46D4A">
        <w:rPr>
          <w:lang w:val="fr-FR"/>
        </w:rPr>
        <w:t>.  Ensuite, les observations du Gouvernement et les documents y annexés montrent que la pratique de la police des frontières s</w:t>
      </w:r>
      <w:r w:rsidR="008E1067">
        <w:rPr>
          <w:lang w:val="fr-FR"/>
        </w:rPr>
        <w:t>’</w:t>
      </w:r>
      <w:r w:rsidRPr="00C46D4A">
        <w:rPr>
          <w:lang w:val="fr-FR"/>
        </w:rPr>
        <w:t>inspire moins du droit international et européen en matière d</w:t>
      </w:r>
      <w:r w:rsidR="008E1067">
        <w:rPr>
          <w:lang w:val="fr-FR"/>
        </w:rPr>
        <w:t>’</w:t>
      </w:r>
      <w:r w:rsidRPr="00C46D4A">
        <w:rPr>
          <w:lang w:val="fr-FR"/>
        </w:rPr>
        <w:t>immigration que de l</w:t>
      </w:r>
      <w:r w:rsidR="008E1067">
        <w:rPr>
          <w:lang w:val="fr-FR"/>
        </w:rPr>
        <w:t>’</w:t>
      </w:r>
      <w:r w:rsidRPr="00C46D4A">
        <w:rPr>
          <w:lang w:val="fr-FR"/>
        </w:rPr>
        <w:t>accord bilatéral de 1999, dont les procédures et les garanties n</w:t>
      </w:r>
      <w:r w:rsidR="008E1067">
        <w:rPr>
          <w:lang w:val="fr-FR"/>
        </w:rPr>
        <w:t>’</w:t>
      </w:r>
      <w:r w:rsidRPr="00C46D4A">
        <w:rPr>
          <w:lang w:val="fr-FR"/>
        </w:rPr>
        <w:t>auraient, au demeurant, pas été respectées non plus. À ce propos, étant donné que, aux termes dudit accord, les demandeurs d</w:t>
      </w:r>
      <w:r w:rsidR="008E1067">
        <w:rPr>
          <w:lang w:val="fr-FR"/>
        </w:rPr>
        <w:t>’</w:t>
      </w:r>
      <w:r w:rsidRPr="00C46D4A">
        <w:rPr>
          <w:lang w:val="fr-FR"/>
        </w:rPr>
        <w:t>asile sont exclus du champ d</w:t>
      </w:r>
      <w:r w:rsidR="008E1067">
        <w:rPr>
          <w:lang w:val="fr-FR"/>
        </w:rPr>
        <w:t>’</w:t>
      </w:r>
      <w:r w:rsidRPr="00C46D4A">
        <w:rPr>
          <w:lang w:val="fr-FR"/>
        </w:rPr>
        <w:t>application des « réadmissions », les requérants estiment qu</w:t>
      </w:r>
      <w:r w:rsidR="008E1067">
        <w:rPr>
          <w:lang w:val="fr-FR"/>
        </w:rPr>
        <w:t>’</w:t>
      </w:r>
      <w:r w:rsidRPr="00C46D4A">
        <w:rPr>
          <w:lang w:val="fr-FR"/>
        </w:rPr>
        <w:t>il n</w:t>
      </w:r>
      <w:r w:rsidR="008E1067">
        <w:rPr>
          <w:lang w:val="fr-FR"/>
        </w:rPr>
        <w:t>’</w:t>
      </w:r>
      <w:r w:rsidRPr="00C46D4A">
        <w:rPr>
          <w:lang w:val="fr-FR"/>
        </w:rPr>
        <w:t>est pas raisonnable de croire que des personnes qui s</w:t>
      </w:r>
      <w:r w:rsidR="008E1067">
        <w:rPr>
          <w:lang w:val="fr-FR"/>
        </w:rPr>
        <w:t>’</w:t>
      </w:r>
      <w:r w:rsidRPr="00C46D4A">
        <w:rPr>
          <w:lang w:val="fr-FR"/>
        </w:rPr>
        <w:t>étaient enfuies de Grèce n</w:t>
      </w:r>
      <w:r w:rsidR="008E1067">
        <w:rPr>
          <w:lang w:val="fr-FR"/>
        </w:rPr>
        <w:t>’</w:t>
      </w:r>
      <w:r w:rsidRPr="00C46D4A">
        <w:rPr>
          <w:lang w:val="fr-FR"/>
        </w:rPr>
        <w:t>aient pas essayé de demander l</w:t>
      </w:r>
      <w:r w:rsidR="008E1067">
        <w:rPr>
          <w:lang w:val="fr-FR"/>
        </w:rPr>
        <w:t>’</w:t>
      </w:r>
      <w:r w:rsidRPr="00C46D4A">
        <w:rPr>
          <w:lang w:val="fr-FR"/>
        </w:rPr>
        <w:t>asile une fois arrivées en Italie.</w:t>
      </w:r>
    </w:p>
    <w:p w:rsidRPr="00C46D4A" w:rsidR="00D46FA0" w:rsidP="001C34D3" w:rsidRDefault="00F04FE8">
      <w:pPr>
        <w:pStyle w:val="ECHRPara"/>
        <w:rPr>
          <w:lang w:val="fr-FR"/>
        </w:rPr>
      </w:pPr>
      <w:r>
        <w:fldChar w:fldCharType="begin"/>
      </w:r>
      <w:r w:rsidRPr="00C46D4A">
        <w:rPr>
          <w:lang w:val="fr-FR"/>
        </w:rPr>
        <w:instrText xml:space="preserve"> SEQ level0 \*arabic </w:instrText>
      </w:r>
      <w:r>
        <w:fldChar w:fldCharType="separate"/>
      </w:r>
      <w:r w:rsidRPr="00C46D4A" w:rsidR="002F1CFE">
        <w:rPr>
          <w:lang w:val="fr-FR"/>
        </w:rPr>
        <w:t>203</w:t>
      </w:r>
      <w:r>
        <w:fldChar w:fldCharType="end"/>
      </w:r>
      <w:r w:rsidRPr="00C46D4A">
        <w:rPr>
          <w:lang w:val="fr-FR"/>
        </w:rPr>
        <w:t>.  En somme, le comportement des autorités italiennes, tel qu</w:t>
      </w:r>
      <w:r w:rsidR="008E1067">
        <w:rPr>
          <w:lang w:val="fr-FR"/>
        </w:rPr>
        <w:t>’</w:t>
      </w:r>
      <w:r w:rsidRPr="00C46D4A">
        <w:rPr>
          <w:lang w:val="fr-FR"/>
        </w:rPr>
        <w:t>il ressort, notamment, des observations du Gouvernement et, dans un autre contexte, des refoulements collectifs de personnes provenant de la Libye (</w:t>
      </w:r>
      <w:r w:rsidRPr="00C46D4A">
        <w:rPr>
          <w:i/>
          <w:lang w:val="fr-FR"/>
        </w:rPr>
        <w:t>Hirsi Jamaa et autres</w:t>
      </w:r>
      <w:r w:rsidRPr="00C46D4A">
        <w:rPr>
          <w:lang w:val="fr-FR"/>
        </w:rPr>
        <w:t>, précité, § 181), serait nettement contraire aux droits des personnes qui essaient de fuir la guerre ou la persécution dans leur pays d</w:t>
      </w:r>
      <w:r w:rsidR="008E1067">
        <w:rPr>
          <w:lang w:val="fr-FR"/>
        </w:rPr>
        <w:t>’</w:t>
      </w:r>
      <w:r w:rsidRPr="00C46D4A">
        <w:rPr>
          <w:lang w:val="fr-FR"/>
        </w:rPr>
        <w:t>origine.</w:t>
      </w:r>
    </w:p>
    <w:p w:rsidRPr="00F04FE8" w:rsidR="00F04FE8" w:rsidP="00F04FE8" w:rsidRDefault="0031664C">
      <w:pPr>
        <w:pStyle w:val="ECHRHeading4"/>
        <w:rPr>
          <w:lang w:val="fr-FR"/>
        </w:rPr>
      </w:pPr>
      <w:r>
        <w:rPr>
          <w:lang w:val="fr-FR"/>
        </w:rPr>
        <w:t>c)  </w:t>
      </w:r>
      <w:r w:rsidRPr="00F04FE8" w:rsidR="00F04FE8">
        <w:rPr>
          <w:lang w:val="fr-FR"/>
        </w:rPr>
        <w:t>Les tiers intervenants</w:t>
      </w:r>
    </w:p>
    <w:p w:rsidRPr="00C46D4A" w:rsidR="00F04FE8" w:rsidP="001C34D3" w:rsidRDefault="00C46D4A">
      <w:pPr>
        <w:pStyle w:val="ECHRPara"/>
        <w:rPr>
          <w:lang w:val="fr-FR"/>
        </w:rPr>
      </w:pPr>
      <w:r>
        <w:fldChar w:fldCharType="begin"/>
      </w:r>
      <w:r w:rsidRPr="00C46D4A">
        <w:rPr>
          <w:lang w:val="fr-FR"/>
        </w:rPr>
        <w:instrText xml:space="preserve"> SEQ level0 \*arabic </w:instrText>
      </w:r>
      <w:r>
        <w:fldChar w:fldCharType="separate"/>
      </w:r>
      <w:r w:rsidRPr="00C46D4A" w:rsidR="002F1CFE">
        <w:rPr>
          <w:lang w:val="fr-FR"/>
        </w:rPr>
        <w:t>204</w:t>
      </w:r>
      <w:r>
        <w:fldChar w:fldCharType="end"/>
      </w:r>
      <w:r w:rsidRPr="00C46D4A" w:rsidR="00F04FE8">
        <w:rPr>
          <w:lang w:val="fr-FR"/>
        </w:rPr>
        <w:t xml:space="preserve">.  Renvoyant à sa note sur la </w:t>
      </w:r>
      <w:r w:rsidRPr="00C46D4A" w:rsidR="00FE662E">
        <w:rPr>
          <w:lang w:val="fr-FR"/>
        </w:rPr>
        <w:t>protection internationale du 13 </w:t>
      </w:r>
      <w:r w:rsidRPr="00C46D4A" w:rsidR="00F04FE8">
        <w:rPr>
          <w:lang w:val="fr-FR"/>
        </w:rPr>
        <w:t>septembre 2001 (paragraphe 52 ci</w:t>
      </w:r>
      <w:r w:rsidRPr="00C46D4A" w:rsidR="00F04FE8">
        <w:rPr>
          <w:lang w:val="fr-FR"/>
        </w:rPr>
        <w:noBreakHyphen/>
        <w:t>dessus), le HCR entend rappeler que, eu égard à l</w:t>
      </w:r>
      <w:r w:rsidR="008E1067">
        <w:rPr>
          <w:lang w:val="fr-FR"/>
        </w:rPr>
        <w:t>’</w:t>
      </w:r>
      <w:r w:rsidRPr="00C46D4A" w:rsidR="00F04FE8">
        <w:rPr>
          <w:lang w:val="fr-FR"/>
        </w:rPr>
        <w:t>article 33 de la Convention de Genève et au droit européen des droits de l</w:t>
      </w:r>
      <w:r w:rsidR="008E1067">
        <w:rPr>
          <w:lang w:val="fr-FR"/>
        </w:rPr>
        <w:t>’</w:t>
      </w:r>
      <w:r w:rsidRPr="00C46D4A" w:rsidR="00F04FE8">
        <w:rPr>
          <w:lang w:val="fr-FR"/>
        </w:rPr>
        <w:t>homme, le principe du « non-refoulement » interdit de refouler toute personne exposée, dans un pays donné, à un risque d</w:t>
      </w:r>
      <w:r w:rsidR="008E1067">
        <w:rPr>
          <w:lang w:val="fr-FR"/>
        </w:rPr>
        <w:t>’</w:t>
      </w:r>
      <w:r w:rsidRPr="00C46D4A" w:rsidR="00F04FE8">
        <w:rPr>
          <w:lang w:val="fr-FR"/>
        </w:rPr>
        <w:t>atteinte à la vie, de torture, ou de traitements inhumains et dégradants. Ce principe s</w:t>
      </w:r>
      <w:r w:rsidR="008E1067">
        <w:rPr>
          <w:lang w:val="fr-FR"/>
        </w:rPr>
        <w:t>’</w:t>
      </w:r>
      <w:r w:rsidRPr="00C46D4A" w:rsidR="00F04FE8">
        <w:rPr>
          <w:lang w:val="fr-FR"/>
        </w:rPr>
        <w:t>applique à tout réfugié indépendamment de sa situation administrative, donc même aux demandeurs d</w:t>
      </w:r>
      <w:r w:rsidR="008E1067">
        <w:rPr>
          <w:lang w:val="fr-FR"/>
        </w:rPr>
        <w:t>’</w:t>
      </w:r>
      <w:r w:rsidRPr="00C46D4A" w:rsidR="00F04FE8">
        <w:rPr>
          <w:lang w:val="fr-FR"/>
        </w:rPr>
        <w:t>asile dont la demande reste en instance. Le principe du non-refoulement s</w:t>
      </w:r>
      <w:r w:rsidR="008E1067">
        <w:rPr>
          <w:lang w:val="fr-FR"/>
        </w:rPr>
        <w:t>’</w:t>
      </w:r>
      <w:r w:rsidRPr="00C46D4A" w:rsidR="00F04FE8">
        <w:rPr>
          <w:lang w:val="fr-FR"/>
        </w:rPr>
        <w:t>oppose à toute mesure par laquelle l</w:t>
      </w:r>
      <w:r w:rsidR="008E1067">
        <w:rPr>
          <w:lang w:val="fr-FR"/>
        </w:rPr>
        <w:t>’</w:t>
      </w:r>
      <w:r w:rsidRPr="00C46D4A" w:rsidR="00F04FE8">
        <w:rPr>
          <w:lang w:val="fr-FR"/>
        </w:rPr>
        <w:t>État entendrait renvoyer une personne vers un territoire où sa vie ou sa liberté seraient menacées ; il concerne le rejet aux frontières, l</w:t>
      </w:r>
      <w:r w:rsidR="008E1067">
        <w:rPr>
          <w:lang w:val="fr-FR"/>
        </w:rPr>
        <w:t>’</w:t>
      </w:r>
      <w:r w:rsidRPr="00C46D4A" w:rsidR="00F04FE8">
        <w:rPr>
          <w:lang w:val="fr-FR"/>
        </w:rPr>
        <w:t>interception et le refoulement indirect.</w:t>
      </w:r>
    </w:p>
    <w:p w:rsidRPr="00C46D4A" w:rsidR="00D46FA0" w:rsidP="001C34D3" w:rsidRDefault="00C46D4A">
      <w:pPr>
        <w:pStyle w:val="ECHRPara"/>
        <w:rPr>
          <w:lang w:val="fr-FR"/>
        </w:rPr>
      </w:pPr>
      <w:r>
        <w:fldChar w:fldCharType="begin"/>
      </w:r>
      <w:r w:rsidRPr="00C46D4A">
        <w:rPr>
          <w:lang w:val="fr-FR"/>
        </w:rPr>
        <w:instrText xml:space="preserve"> SEQ level0 \*arabic </w:instrText>
      </w:r>
      <w:r>
        <w:fldChar w:fldCharType="separate"/>
      </w:r>
      <w:r w:rsidRPr="00C46D4A" w:rsidR="002F1CFE">
        <w:rPr>
          <w:lang w:val="fr-FR"/>
        </w:rPr>
        <w:t>205</w:t>
      </w:r>
      <w:r>
        <w:fldChar w:fldCharType="end"/>
      </w:r>
      <w:r w:rsidRPr="00C46D4A" w:rsidR="00F04FE8">
        <w:rPr>
          <w:lang w:val="fr-FR"/>
        </w:rPr>
        <w:t>.  Eu égard au principe du non-refoulement, le HCR exprime sa préoccupation au sujet des pratiques de refus d</w:t>
      </w:r>
      <w:r w:rsidR="008E1067">
        <w:rPr>
          <w:lang w:val="fr-FR"/>
        </w:rPr>
        <w:t>’</w:t>
      </w:r>
      <w:r w:rsidRPr="00C46D4A" w:rsidR="00F04FE8">
        <w:rPr>
          <w:lang w:val="fr-FR"/>
        </w:rPr>
        <w:t>admission sur le territoire et de refoulement immédiat suivies par les autorités italiennes dans les ports de la mer Adriatique à l</w:t>
      </w:r>
      <w:r w:rsidR="008E1067">
        <w:rPr>
          <w:lang w:val="fr-FR"/>
        </w:rPr>
        <w:t>’</w:t>
      </w:r>
      <w:r w:rsidRPr="00C46D4A" w:rsidR="00F04FE8">
        <w:rPr>
          <w:lang w:val="fr-FR"/>
        </w:rPr>
        <w:t>égard des personnes en provenance de la Grèce. En effet, d</w:t>
      </w:r>
      <w:r w:rsidR="008E1067">
        <w:rPr>
          <w:lang w:val="fr-FR"/>
        </w:rPr>
        <w:t>’</w:t>
      </w:r>
      <w:r w:rsidRPr="00C46D4A" w:rsidR="00F04FE8">
        <w:rPr>
          <w:lang w:val="fr-FR"/>
        </w:rPr>
        <w:t>après les renseignements recueillis directement par le HCR ou émanant de sources jugées par lui « crédi</w:t>
      </w:r>
      <w:r w:rsidRPr="00C46D4A" w:rsidR="00FE662E">
        <w:rPr>
          <w:lang w:val="fr-FR"/>
        </w:rPr>
        <w:t>bles », entre mars 2007 et juin </w:t>
      </w:r>
      <w:r w:rsidRPr="00C46D4A" w:rsidR="00F04FE8">
        <w:rPr>
          <w:lang w:val="fr-FR"/>
        </w:rPr>
        <w:t>2009 des demandeurs d</w:t>
      </w:r>
      <w:r w:rsidR="008E1067">
        <w:rPr>
          <w:lang w:val="fr-FR"/>
        </w:rPr>
        <w:t>’</w:t>
      </w:r>
      <w:r w:rsidRPr="00C46D4A" w:rsidR="00F04FE8">
        <w:rPr>
          <w:lang w:val="fr-FR"/>
        </w:rPr>
        <w:t>asile ainsi que d</w:t>
      </w:r>
      <w:r w:rsidR="008E1067">
        <w:rPr>
          <w:lang w:val="fr-FR"/>
        </w:rPr>
        <w:t>’</w:t>
      </w:r>
      <w:r w:rsidRPr="00C46D4A" w:rsidR="00F04FE8">
        <w:rPr>
          <w:lang w:val="fr-FR"/>
        </w:rPr>
        <w:t>autres personnes, parmi lesquelles des mineurs, qui avaient besoin d</w:t>
      </w:r>
      <w:r w:rsidR="008E1067">
        <w:rPr>
          <w:lang w:val="fr-FR"/>
        </w:rPr>
        <w:t>’</w:t>
      </w:r>
      <w:r w:rsidRPr="00C46D4A" w:rsidR="00F04FE8">
        <w:rPr>
          <w:lang w:val="fr-FR"/>
        </w:rPr>
        <w:t>une protection internationale ont été renvoyés en Grèce sans avoir été informés de manière adéquate de leur droit de demander l</w:t>
      </w:r>
      <w:r w:rsidR="008E1067">
        <w:rPr>
          <w:lang w:val="fr-FR"/>
        </w:rPr>
        <w:t>’</w:t>
      </w:r>
      <w:r w:rsidRPr="00C46D4A" w:rsidR="00F04FE8">
        <w:rPr>
          <w:lang w:val="fr-FR"/>
        </w:rPr>
        <w:t>asile en Italie et sans avoir eu concrètement la possibilité d</w:t>
      </w:r>
      <w:r w:rsidR="008E1067">
        <w:rPr>
          <w:lang w:val="fr-FR"/>
        </w:rPr>
        <w:t>’</w:t>
      </w:r>
      <w:r w:rsidRPr="00C46D4A" w:rsidR="00F04FE8">
        <w:rPr>
          <w:lang w:val="fr-FR"/>
        </w:rPr>
        <w:t>introduire une demande d</w:t>
      </w:r>
      <w:r w:rsidR="008E1067">
        <w:rPr>
          <w:lang w:val="fr-FR"/>
        </w:rPr>
        <w:t>’</w:t>
      </w:r>
      <w:r w:rsidRPr="00C46D4A" w:rsidR="00F04FE8">
        <w:rPr>
          <w:lang w:val="fr-FR"/>
        </w:rPr>
        <w:t>asile.</w:t>
      </w:r>
    </w:p>
    <w:p w:rsidRPr="00C46D4A" w:rsidR="00F04FE8" w:rsidP="001C34D3" w:rsidRDefault="00C46D4A">
      <w:pPr>
        <w:pStyle w:val="ECHRPara"/>
        <w:rPr>
          <w:lang w:val="fr-FR"/>
        </w:rPr>
      </w:pPr>
      <w:r>
        <w:fldChar w:fldCharType="begin"/>
      </w:r>
      <w:r w:rsidRPr="00C46D4A">
        <w:rPr>
          <w:lang w:val="fr-FR"/>
        </w:rPr>
        <w:instrText xml:space="preserve"> SEQ level0 \*arabic </w:instrText>
      </w:r>
      <w:r>
        <w:fldChar w:fldCharType="separate"/>
      </w:r>
      <w:r w:rsidRPr="00C46D4A" w:rsidR="002F1CFE">
        <w:rPr>
          <w:lang w:val="fr-FR"/>
        </w:rPr>
        <w:t>206</w:t>
      </w:r>
      <w:r>
        <w:fldChar w:fldCharType="end"/>
      </w:r>
      <w:r w:rsidRPr="00C46D4A" w:rsidR="00F04FE8">
        <w:rPr>
          <w:lang w:val="fr-FR"/>
        </w:rPr>
        <w:t>.  En outre, selon le HCR, la police des frontières italienne s</w:t>
      </w:r>
      <w:r w:rsidR="008E1067">
        <w:rPr>
          <w:lang w:val="fr-FR"/>
        </w:rPr>
        <w:t>’</w:t>
      </w:r>
      <w:r w:rsidRPr="00C46D4A" w:rsidR="00F04FE8">
        <w:rPr>
          <w:lang w:val="fr-FR"/>
        </w:rPr>
        <w:t>estime en droit de procéder à des refoulements informels sur la base de l</w:t>
      </w:r>
      <w:r w:rsidR="008E1067">
        <w:rPr>
          <w:lang w:val="fr-FR"/>
        </w:rPr>
        <w:t>’</w:t>
      </w:r>
      <w:r w:rsidRPr="00C46D4A" w:rsidR="00F04FE8">
        <w:rPr>
          <w:lang w:val="fr-FR"/>
        </w:rPr>
        <w:t>accord bilatéral de 1999, jugeant que l</w:t>
      </w:r>
      <w:r w:rsidR="008E1067">
        <w:rPr>
          <w:lang w:val="fr-FR"/>
        </w:rPr>
        <w:t>’</w:t>
      </w:r>
      <w:r w:rsidRPr="00C46D4A" w:rsidR="00F04FE8">
        <w:rPr>
          <w:lang w:val="fr-FR"/>
        </w:rPr>
        <w:t>article 2 § 3 du règlement Dublin II lui confère le droit de renvoyer n</w:t>
      </w:r>
      <w:r w:rsidR="008E1067">
        <w:rPr>
          <w:lang w:val="fr-FR"/>
        </w:rPr>
        <w:t>’</w:t>
      </w:r>
      <w:r w:rsidRPr="00C46D4A" w:rsidR="00F04FE8">
        <w:rPr>
          <w:lang w:val="fr-FR"/>
        </w:rPr>
        <w:t>importe qui dans un autre pays du système de Dublin.</w:t>
      </w:r>
    </w:p>
    <w:p w:rsidRPr="00C46D4A" w:rsidR="00D46FA0" w:rsidP="001C34D3" w:rsidRDefault="00C46D4A">
      <w:pPr>
        <w:pStyle w:val="ECHRPara"/>
        <w:rPr>
          <w:lang w:val="fr-FR"/>
        </w:rPr>
      </w:pPr>
      <w:r>
        <w:fldChar w:fldCharType="begin"/>
      </w:r>
      <w:r w:rsidRPr="00C46D4A">
        <w:rPr>
          <w:lang w:val="fr-FR"/>
        </w:rPr>
        <w:instrText xml:space="preserve"> SEQ level0 \*arabic </w:instrText>
      </w:r>
      <w:r>
        <w:fldChar w:fldCharType="separate"/>
      </w:r>
      <w:r w:rsidRPr="00C46D4A" w:rsidR="002F1CFE">
        <w:rPr>
          <w:lang w:val="fr-FR"/>
        </w:rPr>
        <w:t>207</w:t>
      </w:r>
      <w:r>
        <w:fldChar w:fldCharType="end"/>
      </w:r>
      <w:r w:rsidRPr="00C46D4A" w:rsidR="00F04FE8">
        <w:rPr>
          <w:lang w:val="fr-FR"/>
        </w:rPr>
        <w:t>.  En pratique, pour procéder aux renvois prétendument mis en œuvre dans le cadre dudit accord, la police des frontières se contenterait de confier les personnes concernées, mineurs inclus, au capitaine du navire chargé du retour. Le capitaine signerait des formulaires avec le nom, la nationalité et, parfois, l</w:t>
      </w:r>
      <w:r w:rsidR="008E1067">
        <w:rPr>
          <w:lang w:val="fr-FR"/>
        </w:rPr>
        <w:t>’</w:t>
      </w:r>
      <w:r w:rsidRPr="00C46D4A" w:rsidR="00F04FE8">
        <w:rPr>
          <w:lang w:val="fr-FR"/>
        </w:rPr>
        <w:t>âge de la personne, sans même suivre les quelques démarches prévues par ledit accord et en l</w:t>
      </w:r>
      <w:r w:rsidR="008E1067">
        <w:rPr>
          <w:lang w:val="fr-FR"/>
        </w:rPr>
        <w:t>’</w:t>
      </w:r>
      <w:r w:rsidRPr="00C46D4A" w:rsidR="00F04FE8">
        <w:rPr>
          <w:lang w:val="fr-FR"/>
        </w:rPr>
        <w:t>absence de toute garantie ou voie de recours. Ces formulaires ne contiendraient par ailleurs aucune référence au fait que la personne objet de la « réadmission » ait éventuellement demandé l</w:t>
      </w:r>
      <w:r w:rsidR="008E1067">
        <w:rPr>
          <w:lang w:val="fr-FR"/>
        </w:rPr>
        <w:t>’</w:t>
      </w:r>
      <w:r w:rsidRPr="00C46D4A" w:rsidR="00F04FE8">
        <w:rPr>
          <w:lang w:val="fr-FR"/>
        </w:rPr>
        <w:t>asile en Grèce, et la procédure d</w:t>
      </w:r>
      <w:r w:rsidR="008E1067">
        <w:rPr>
          <w:lang w:val="fr-FR"/>
        </w:rPr>
        <w:t>’</w:t>
      </w:r>
      <w:r w:rsidRPr="00C46D4A" w:rsidR="00F04FE8">
        <w:rPr>
          <w:lang w:val="fr-FR"/>
        </w:rPr>
        <w:t>identification serait peu professionnelle. Qui plus est, dans le cadre de cette procédure, la personne concernée ne pourrait pas s</w:t>
      </w:r>
      <w:r w:rsidR="008E1067">
        <w:rPr>
          <w:lang w:val="fr-FR"/>
        </w:rPr>
        <w:t>’</w:t>
      </w:r>
      <w:r w:rsidRPr="00C46D4A" w:rsidR="00F04FE8">
        <w:rPr>
          <w:lang w:val="fr-FR"/>
        </w:rPr>
        <w:t>adresser aux ONG fournissant des services d</w:t>
      </w:r>
      <w:r w:rsidR="008E1067">
        <w:rPr>
          <w:lang w:val="fr-FR"/>
        </w:rPr>
        <w:t>’</w:t>
      </w:r>
      <w:r w:rsidRPr="00C46D4A" w:rsidR="00F04FE8">
        <w:rPr>
          <w:lang w:val="fr-FR"/>
        </w:rPr>
        <w:t>assistance et d</w:t>
      </w:r>
      <w:r w:rsidR="008E1067">
        <w:rPr>
          <w:lang w:val="fr-FR"/>
        </w:rPr>
        <w:t>’</w:t>
      </w:r>
      <w:r w:rsidRPr="00C46D4A" w:rsidR="00F04FE8">
        <w:rPr>
          <w:lang w:val="fr-FR"/>
        </w:rPr>
        <w:t>information en matière d</w:t>
      </w:r>
      <w:r w:rsidR="008E1067">
        <w:rPr>
          <w:lang w:val="fr-FR"/>
        </w:rPr>
        <w:t>’</w:t>
      </w:r>
      <w:r w:rsidRPr="00C46D4A" w:rsidR="00F04FE8">
        <w:rPr>
          <w:lang w:val="fr-FR"/>
        </w:rPr>
        <w:t>asile dans les ports italiens de la mer Adriatique.</w:t>
      </w:r>
    </w:p>
    <w:p w:rsidRPr="00C46D4A" w:rsidR="00D46FA0" w:rsidP="001C34D3" w:rsidRDefault="00C46D4A">
      <w:pPr>
        <w:pStyle w:val="ECHRPara"/>
        <w:rPr>
          <w:lang w:val="fr-FR"/>
        </w:rPr>
      </w:pPr>
      <w:r>
        <w:fldChar w:fldCharType="begin"/>
      </w:r>
      <w:r w:rsidRPr="00C46D4A">
        <w:rPr>
          <w:lang w:val="fr-FR"/>
        </w:rPr>
        <w:instrText xml:space="preserve"> SEQ level0 \*arabic </w:instrText>
      </w:r>
      <w:r>
        <w:fldChar w:fldCharType="separate"/>
      </w:r>
      <w:r w:rsidRPr="00C46D4A" w:rsidR="002F1CFE">
        <w:rPr>
          <w:lang w:val="fr-FR"/>
        </w:rPr>
        <w:t>208</w:t>
      </w:r>
      <w:r>
        <w:fldChar w:fldCharType="end"/>
      </w:r>
      <w:r w:rsidRPr="00C46D4A" w:rsidR="00F04FE8">
        <w:rPr>
          <w:lang w:val="fr-FR"/>
        </w:rPr>
        <w:t>.  Ce comportement ferait obstacle à la détermination de l</w:t>
      </w:r>
      <w:r w:rsidR="008E1067">
        <w:rPr>
          <w:lang w:val="fr-FR"/>
        </w:rPr>
        <w:t>’</w:t>
      </w:r>
      <w:r w:rsidRPr="00C46D4A" w:rsidR="00F04FE8">
        <w:rPr>
          <w:lang w:val="fr-FR"/>
        </w:rPr>
        <w:t>État responsable de la demande d</w:t>
      </w:r>
      <w:r w:rsidR="008E1067">
        <w:rPr>
          <w:lang w:val="fr-FR"/>
        </w:rPr>
        <w:t>’</w:t>
      </w:r>
      <w:r w:rsidRPr="00C46D4A" w:rsidR="00F04FE8">
        <w:rPr>
          <w:lang w:val="fr-FR"/>
        </w:rPr>
        <w:t>asile en vertu du règlement Dublin II et méconnaîtrait l</w:t>
      </w:r>
      <w:r w:rsidR="008E1067">
        <w:rPr>
          <w:lang w:val="fr-FR"/>
        </w:rPr>
        <w:t>’</w:t>
      </w:r>
      <w:r w:rsidRPr="00C46D4A" w:rsidR="00F04FE8">
        <w:rPr>
          <w:lang w:val="fr-FR"/>
        </w:rPr>
        <w:t>obligation d</w:t>
      </w:r>
      <w:r w:rsidR="008E1067">
        <w:rPr>
          <w:lang w:val="fr-FR"/>
        </w:rPr>
        <w:t>’</w:t>
      </w:r>
      <w:r w:rsidRPr="00C46D4A" w:rsidR="00F04FE8">
        <w:rPr>
          <w:lang w:val="fr-FR"/>
        </w:rPr>
        <w:t>évaluer le besoin de protection internationale du demandeur d</w:t>
      </w:r>
      <w:r w:rsidR="008E1067">
        <w:rPr>
          <w:lang w:val="fr-FR"/>
        </w:rPr>
        <w:t>’</w:t>
      </w:r>
      <w:r w:rsidRPr="00C46D4A" w:rsidR="00F04FE8">
        <w:rPr>
          <w:lang w:val="fr-FR"/>
        </w:rPr>
        <w:t>asile.</w:t>
      </w:r>
    </w:p>
    <w:p w:rsidRPr="00C46D4A" w:rsidR="00D46FA0" w:rsidP="001C34D3" w:rsidRDefault="00C46D4A">
      <w:pPr>
        <w:pStyle w:val="ECHRPara"/>
        <w:rPr>
          <w:lang w:val="fr-FR"/>
        </w:rPr>
      </w:pPr>
      <w:r>
        <w:fldChar w:fldCharType="begin"/>
      </w:r>
      <w:r w:rsidRPr="00C46D4A">
        <w:rPr>
          <w:lang w:val="fr-FR"/>
        </w:rPr>
        <w:instrText xml:space="preserve"> SEQ level0 \*arabic </w:instrText>
      </w:r>
      <w:r>
        <w:fldChar w:fldCharType="separate"/>
      </w:r>
      <w:r w:rsidRPr="00C46D4A" w:rsidR="002F1CFE">
        <w:rPr>
          <w:lang w:val="fr-FR"/>
        </w:rPr>
        <w:t>209</w:t>
      </w:r>
      <w:r>
        <w:fldChar w:fldCharType="end"/>
      </w:r>
      <w:r w:rsidRPr="00C46D4A" w:rsidR="00F04FE8">
        <w:rPr>
          <w:lang w:val="fr-FR"/>
        </w:rPr>
        <w:t>.  Le Centre AIRE et Amnesty International expriment des avis similaires. Ces deux organisations estiment, en particulier, que ledit accord bilatéral entre l</w:t>
      </w:r>
      <w:r w:rsidR="008E1067">
        <w:rPr>
          <w:lang w:val="fr-FR"/>
        </w:rPr>
        <w:t>’</w:t>
      </w:r>
      <w:r w:rsidRPr="00C46D4A" w:rsidR="00F04FE8">
        <w:rPr>
          <w:lang w:val="fr-FR"/>
        </w:rPr>
        <w:t>Italie et la Grèce prive, en substance, les personnes faisant l</w:t>
      </w:r>
      <w:r w:rsidR="008E1067">
        <w:rPr>
          <w:lang w:val="fr-FR"/>
        </w:rPr>
        <w:t>’</w:t>
      </w:r>
      <w:r w:rsidRPr="00C46D4A" w:rsidR="00F04FE8">
        <w:rPr>
          <w:lang w:val="fr-FR"/>
        </w:rPr>
        <w:t>objet d</w:t>
      </w:r>
      <w:r w:rsidR="008E1067">
        <w:rPr>
          <w:lang w:val="fr-FR"/>
        </w:rPr>
        <w:t>’</w:t>
      </w:r>
      <w:r w:rsidRPr="00C46D4A" w:rsidR="00F04FE8">
        <w:rPr>
          <w:lang w:val="fr-FR"/>
        </w:rPr>
        <w:t>une « réadmission informelle » des garanties procédurales prévues par le règlement Dublin II à la lumière du principe du non-refoulement.</w:t>
      </w:r>
    </w:p>
    <w:p w:rsidRPr="00F04FE8" w:rsidR="00F04FE8" w:rsidP="00F04FE8" w:rsidRDefault="00617ECB">
      <w:pPr>
        <w:pStyle w:val="ECHRHeading3"/>
        <w:rPr>
          <w:lang w:val="fr-FR"/>
        </w:rPr>
      </w:pPr>
      <w:r>
        <w:rPr>
          <w:lang w:val="fr-FR"/>
        </w:rPr>
        <w:t>2.  </w:t>
      </w:r>
      <w:r w:rsidRPr="00F04FE8" w:rsidR="00F04FE8">
        <w:rPr>
          <w:lang w:val="fr-FR"/>
        </w:rPr>
        <w:t>Appréciation de la Cour</w:t>
      </w:r>
    </w:p>
    <w:p w:rsidRPr="00F04FE8" w:rsidR="00F04FE8" w:rsidP="00F04FE8" w:rsidRDefault="00F04FE8">
      <w:pPr>
        <w:pStyle w:val="ECHRHeading4"/>
        <w:rPr>
          <w:lang w:val="fr-FR"/>
        </w:rPr>
      </w:pPr>
      <w:r w:rsidRPr="00F04FE8">
        <w:rPr>
          <w:lang w:val="fr-FR"/>
        </w:rPr>
        <w:t>a)  Sur la recevabilité</w:t>
      </w:r>
    </w:p>
    <w:p w:rsidRPr="00C46D4A" w:rsidR="00F04FE8" w:rsidP="001C34D3" w:rsidRDefault="00F04FE8">
      <w:pPr>
        <w:pStyle w:val="ECHRPara"/>
        <w:rPr>
          <w:rFonts w:eastAsia="ヒラギノ角ゴ Pro W3"/>
          <w:lang w:val="fr-FR"/>
        </w:rPr>
      </w:pPr>
      <w:r>
        <w:fldChar w:fldCharType="begin"/>
      </w:r>
      <w:r w:rsidRPr="00C46D4A">
        <w:rPr>
          <w:lang w:val="fr-FR"/>
        </w:rPr>
        <w:instrText xml:space="preserve"> SEQ level0 \*arabic </w:instrText>
      </w:r>
      <w:r>
        <w:fldChar w:fldCharType="separate"/>
      </w:r>
      <w:r w:rsidRPr="00C46D4A" w:rsidR="002F1CFE">
        <w:rPr>
          <w:lang w:val="fr-FR"/>
        </w:rPr>
        <w:t>210</w:t>
      </w:r>
      <w:r>
        <w:fldChar w:fldCharType="end"/>
      </w:r>
      <w:r w:rsidRPr="00C46D4A">
        <w:rPr>
          <w:lang w:val="fr-FR"/>
        </w:rPr>
        <w:t>. </w:t>
      </w:r>
      <w:r w:rsidRPr="00C46D4A" w:rsidR="00617ECB">
        <w:rPr>
          <w:lang w:val="fr-FR"/>
        </w:rPr>
        <w:t> </w:t>
      </w:r>
      <w:r w:rsidRPr="00C46D4A">
        <w:rPr>
          <w:lang w:val="fr-FR"/>
        </w:rPr>
        <w:t>En ce qui concerne l</w:t>
      </w:r>
      <w:r w:rsidR="008E1067">
        <w:rPr>
          <w:lang w:val="fr-FR"/>
        </w:rPr>
        <w:t>’</w:t>
      </w:r>
      <w:r w:rsidRPr="00C46D4A">
        <w:rPr>
          <w:lang w:val="fr-FR"/>
        </w:rPr>
        <w:t>exception d</w:t>
      </w:r>
      <w:r w:rsidR="008E1067">
        <w:rPr>
          <w:lang w:val="fr-FR"/>
        </w:rPr>
        <w:t>’</w:t>
      </w:r>
      <w:r w:rsidRPr="00C46D4A">
        <w:rPr>
          <w:lang w:val="fr-FR"/>
        </w:rPr>
        <w:t xml:space="preserve">incompatibilité </w:t>
      </w:r>
      <w:r w:rsidRPr="00C46D4A">
        <w:rPr>
          <w:i/>
          <w:lang w:val="fr-FR"/>
        </w:rPr>
        <w:t xml:space="preserve">ratione materiae </w:t>
      </w:r>
      <w:r w:rsidRPr="00C46D4A">
        <w:rPr>
          <w:lang w:val="fr-FR"/>
        </w:rPr>
        <w:t>avec la Convention, soulevée en substance par le Gouvernement du fait de l</w:t>
      </w:r>
      <w:r w:rsidR="008E1067">
        <w:rPr>
          <w:lang w:val="fr-FR"/>
        </w:rPr>
        <w:t>’</w:t>
      </w:r>
      <w:r w:rsidRPr="00C46D4A">
        <w:rPr>
          <w:lang w:val="fr-FR"/>
        </w:rPr>
        <w:t>inapplicabilité, selon lui, de l</w:t>
      </w:r>
      <w:r w:rsidR="008E1067">
        <w:rPr>
          <w:lang w:val="fr-FR"/>
        </w:rPr>
        <w:t>’</w:t>
      </w:r>
      <w:r w:rsidRPr="00C46D4A">
        <w:rPr>
          <w:lang w:val="fr-FR"/>
        </w:rPr>
        <w:t>article 4 du Protocole n</w:t>
      </w:r>
      <w:r w:rsidRPr="00C46D4A">
        <w:rPr>
          <w:vertAlign w:val="superscript"/>
          <w:lang w:val="fr-FR"/>
        </w:rPr>
        <w:t>o</w:t>
      </w:r>
      <w:r w:rsidRPr="00C46D4A">
        <w:rPr>
          <w:lang w:val="fr-FR"/>
        </w:rPr>
        <w:t> 4 aux refoulements litigieux, la Cour renvoie à l</w:t>
      </w:r>
      <w:r w:rsidR="008E1067">
        <w:rPr>
          <w:lang w:val="fr-FR"/>
        </w:rPr>
        <w:t>’</w:t>
      </w:r>
      <w:r w:rsidRPr="00C46D4A">
        <w:rPr>
          <w:lang w:val="fr-FR"/>
        </w:rPr>
        <w:t>analyse contenue dans l</w:t>
      </w:r>
      <w:r w:rsidR="008E1067">
        <w:rPr>
          <w:lang w:val="fr-FR"/>
        </w:rPr>
        <w:t>’</w:t>
      </w:r>
      <w:r w:rsidRPr="00C46D4A">
        <w:rPr>
          <w:lang w:val="fr-FR"/>
        </w:rPr>
        <w:t xml:space="preserve">arrêt </w:t>
      </w:r>
      <w:r w:rsidRPr="00C46D4A">
        <w:rPr>
          <w:i/>
          <w:lang w:val="fr-FR"/>
        </w:rPr>
        <w:t>Hirsi Jamaa et autres</w:t>
      </w:r>
      <w:r w:rsidRPr="00C46D4A">
        <w:rPr>
          <w:lang w:val="fr-FR"/>
        </w:rPr>
        <w:t xml:space="preserve">, précité (§§ 166-180) et aux autres références qui y figurent. Dans cet arrêt la Grande Chambre </w:t>
      </w:r>
      <w:r w:rsidRPr="00C46D4A">
        <w:rPr>
          <w:rFonts w:eastAsia="ヒラギノ角ゴ Pro W3"/>
          <w:lang w:val="fr-FR"/>
        </w:rPr>
        <w:t>a notamment relevé que d</w:t>
      </w:r>
      <w:r w:rsidR="008E1067">
        <w:rPr>
          <w:rFonts w:eastAsia="ヒラギノ角ゴ Pro W3"/>
          <w:lang w:val="fr-FR"/>
        </w:rPr>
        <w:t>’</w:t>
      </w:r>
      <w:r w:rsidRPr="00C46D4A">
        <w:rPr>
          <w:rFonts w:eastAsia="ヒラギノ角ゴ Pro W3"/>
          <w:lang w:val="fr-FR"/>
        </w:rPr>
        <w:t xml:space="preserve">après </w:t>
      </w:r>
      <w:r w:rsidRPr="00C46D4A">
        <w:rPr>
          <w:lang w:val="fr-FR"/>
        </w:rPr>
        <w:t>la jurisprudence bien établie de la Commission européenne des droits de l</w:t>
      </w:r>
      <w:r w:rsidR="008E1067">
        <w:rPr>
          <w:lang w:val="fr-FR"/>
        </w:rPr>
        <w:t>’</w:t>
      </w:r>
      <w:r w:rsidRPr="00C46D4A">
        <w:rPr>
          <w:lang w:val="fr-FR"/>
        </w:rPr>
        <w:t>homme et de la Cour, le but de l</w:t>
      </w:r>
      <w:r w:rsidR="008E1067">
        <w:rPr>
          <w:lang w:val="fr-FR"/>
        </w:rPr>
        <w:t>’</w:t>
      </w:r>
      <w:r w:rsidRPr="00C46D4A">
        <w:rPr>
          <w:lang w:val="fr-FR"/>
        </w:rPr>
        <w:t>article 4 est d</w:t>
      </w:r>
      <w:r w:rsidR="008E1067">
        <w:rPr>
          <w:lang w:val="fr-FR"/>
        </w:rPr>
        <w:t>’</w:t>
      </w:r>
      <w:r w:rsidRPr="00C46D4A">
        <w:rPr>
          <w:lang w:val="fr-FR"/>
        </w:rPr>
        <w:t>éviter que les États puissent éloigner un certain nombre d</w:t>
      </w:r>
      <w:r w:rsidR="008E1067">
        <w:rPr>
          <w:lang w:val="fr-FR"/>
        </w:rPr>
        <w:t>’</w:t>
      </w:r>
      <w:r w:rsidRPr="00C46D4A">
        <w:rPr>
          <w:lang w:val="fr-FR"/>
        </w:rPr>
        <w:t>étrangers sans examiner leur situation personnelle et, par conséquent, sans leur permettre d</w:t>
      </w:r>
      <w:r w:rsidR="008E1067">
        <w:rPr>
          <w:lang w:val="fr-FR"/>
        </w:rPr>
        <w:t>’</w:t>
      </w:r>
      <w:r w:rsidRPr="00C46D4A">
        <w:rPr>
          <w:lang w:val="fr-FR"/>
        </w:rPr>
        <w:t>exposer leurs arguments s</w:t>
      </w:r>
      <w:r w:rsidR="008E1067">
        <w:rPr>
          <w:lang w:val="fr-FR"/>
        </w:rPr>
        <w:t>’</w:t>
      </w:r>
      <w:r w:rsidRPr="00C46D4A">
        <w:rPr>
          <w:lang w:val="fr-FR"/>
        </w:rPr>
        <w:t>opposant à la mesure prise par l</w:t>
      </w:r>
      <w:r w:rsidR="008E1067">
        <w:rPr>
          <w:lang w:val="fr-FR"/>
        </w:rPr>
        <w:t>’</w:t>
      </w:r>
      <w:r w:rsidRPr="00C46D4A">
        <w:rPr>
          <w:lang w:val="fr-FR"/>
        </w:rPr>
        <w:t>autorité compétente. Cette considération l</w:t>
      </w:r>
      <w:r w:rsidR="008E1067">
        <w:rPr>
          <w:lang w:val="fr-FR"/>
        </w:rPr>
        <w:t>’</w:t>
      </w:r>
      <w:r w:rsidRPr="00C46D4A">
        <w:rPr>
          <w:lang w:val="fr-FR"/>
        </w:rPr>
        <w:t>a conduite à juger que l</w:t>
      </w:r>
      <w:r w:rsidR="008E1067">
        <w:rPr>
          <w:lang w:val="fr-FR"/>
        </w:rPr>
        <w:t>’</w:t>
      </w:r>
      <w:r w:rsidRPr="00C46D4A">
        <w:rPr>
          <w:lang w:val="fr-FR"/>
        </w:rPr>
        <w:t>article 4 était applicable aux interceptions de migrants en haute mer, en considérant qu</w:t>
      </w:r>
      <w:r w:rsidR="008E1067">
        <w:rPr>
          <w:lang w:val="fr-FR"/>
        </w:rPr>
        <w:t>’</w:t>
      </w:r>
      <w:r w:rsidRPr="00C46D4A">
        <w:rPr>
          <w:lang w:val="fr-FR"/>
        </w:rPr>
        <w:t>une solution contraire aboutirait à priver cette disposition d</w:t>
      </w:r>
      <w:r w:rsidR="008E1067">
        <w:rPr>
          <w:lang w:val="fr-FR"/>
        </w:rPr>
        <w:t>’</w:t>
      </w:r>
      <w:r w:rsidRPr="00C46D4A">
        <w:rPr>
          <w:lang w:val="fr-FR"/>
        </w:rPr>
        <w:t>effet utile, en ce que les personnes interceptées en haute mer seraient empêchées d</w:t>
      </w:r>
      <w:r w:rsidR="008E1067">
        <w:rPr>
          <w:lang w:val="fr-FR"/>
        </w:rPr>
        <w:t>’</w:t>
      </w:r>
      <w:r w:rsidRPr="00C46D4A">
        <w:rPr>
          <w:lang w:val="fr-FR"/>
        </w:rPr>
        <w:t xml:space="preserve">obtenir </w:t>
      </w:r>
      <w:r w:rsidRPr="00C46D4A">
        <w:rPr>
          <w:rFonts w:eastAsia="ヒラギノ角ゴ Pro W3"/>
          <w:lang w:val="fr-FR"/>
        </w:rPr>
        <w:t>un examen de leur situation personnelle avant d</w:t>
      </w:r>
      <w:r w:rsidR="008E1067">
        <w:rPr>
          <w:rFonts w:eastAsia="ヒラギノ角ゴ Pro W3"/>
          <w:lang w:val="fr-FR"/>
        </w:rPr>
        <w:t>’</w:t>
      </w:r>
      <w:r w:rsidRPr="00C46D4A">
        <w:rPr>
          <w:rFonts w:eastAsia="ヒラギノ角ゴ Pro W3"/>
          <w:lang w:val="fr-FR"/>
        </w:rPr>
        <w:t>être expulsées.</w:t>
      </w:r>
    </w:p>
    <w:p w:rsidRPr="00C46D4A" w:rsidR="00D46FA0" w:rsidP="001C34D3" w:rsidRDefault="00F04FE8">
      <w:pPr>
        <w:pStyle w:val="ECHRPara"/>
        <w:rPr>
          <w:lang w:val="fr-FR"/>
        </w:rPr>
      </w:pPr>
      <w:r>
        <w:fldChar w:fldCharType="begin"/>
      </w:r>
      <w:r w:rsidRPr="00C46D4A">
        <w:rPr>
          <w:lang w:val="fr-FR"/>
        </w:rPr>
        <w:instrText xml:space="preserve"> SEQ level0 \*arabic </w:instrText>
      </w:r>
      <w:r>
        <w:fldChar w:fldCharType="separate"/>
      </w:r>
      <w:r w:rsidRPr="00C46D4A" w:rsidR="002F1CFE">
        <w:rPr>
          <w:lang w:val="fr-FR"/>
        </w:rPr>
        <w:t>211</w:t>
      </w:r>
      <w:r>
        <w:fldChar w:fldCharType="end"/>
      </w:r>
      <w:r w:rsidRPr="00C46D4A">
        <w:rPr>
          <w:lang w:val="fr-FR"/>
        </w:rPr>
        <w:t>. </w:t>
      </w:r>
      <w:r w:rsidRPr="00C46D4A" w:rsidR="00617ECB">
        <w:rPr>
          <w:lang w:val="fr-FR"/>
        </w:rPr>
        <w:t> </w:t>
      </w:r>
      <w:r w:rsidRPr="00C46D4A">
        <w:rPr>
          <w:lang w:val="fr-FR"/>
        </w:rPr>
        <w:t>Aux yeux de la Cour, les rapports entre l</w:t>
      </w:r>
      <w:r w:rsidR="008E1067">
        <w:rPr>
          <w:lang w:val="fr-FR"/>
        </w:rPr>
        <w:t>’</w:t>
      </w:r>
      <w:r w:rsidRPr="00C46D4A">
        <w:rPr>
          <w:lang w:val="fr-FR"/>
        </w:rPr>
        <w:t>interprétation du champ d</w:t>
      </w:r>
      <w:r w:rsidR="008E1067">
        <w:rPr>
          <w:lang w:val="fr-FR"/>
        </w:rPr>
        <w:t>’</w:t>
      </w:r>
      <w:r w:rsidRPr="00C46D4A">
        <w:rPr>
          <w:lang w:val="fr-FR"/>
        </w:rPr>
        <w:t>application de l</w:t>
      </w:r>
      <w:r w:rsidR="008E1067">
        <w:rPr>
          <w:lang w:val="fr-FR"/>
        </w:rPr>
        <w:t>’</w:t>
      </w:r>
      <w:r w:rsidRPr="00C46D4A">
        <w:rPr>
          <w:lang w:val="fr-FR"/>
        </w:rPr>
        <w:t>article 4 du Protocole n</w:t>
      </w:r>
      <w:r w:rsidRPr="00C46D4A">
        <w:rPr>
          <w:vertAlign w:val="superscript"/>
          <w:lang w:val="fr-FR"/>
        </w:rPr>
        <w:t>o</w:t>
      </w:r>
      <w:r w:rsidRPr="00C46D4A">
        <w:rPr>
          <w:lang w:val="fr-FR"/>
        </w:rPr>
        <w:t> 4 retenue par la Grande Chambre et l</w:t>
      </w:r>
      <w:r w:rsidR="008E1067">
        <w:rPr>
          <w:lang w:val="fr-FR"/>
        </w:rPr>
        <w:t>’</w:t>
      </w:r>
      <w:r w:rsidRPr="00C46D4A">
        <w:rPr>
          <w:lang w:val="fr-FR"/>
        </w:rPr>
        <w:t>étendue du principe du non-refoulement, telle que présentée par le HCR (paragraphe 52 ci</w:t>
      </w:r>
      <w:r w:rsidRPr="00C46D4A">
        <w:rPr>
          <w:lang w:val="fr-FR"/>
        </w:rPr>
        <w:noBreakHyphen/>
        <w:t>dessus), ne sont pas non plus dépourvus d</w:t>
      </w:r>
      <w:r w:rsidR="008E1067">
        <w:rPr>
          <w:lang w:val="fr-FR"/>
        </w:rPr>
        <w:t>’</w:t>
      </w:r>
      <w:r w:rsidRPr="00C46D4A">
        <w:rPr>
          <w:lang w:val="fr-FR"/>
        </w:rPr>
        <w:t>intérêt.</w:t>
      </w:r>
    </w:p>
    <w:p w:rsidRPr="00C46D4A" w:rsidR="00D46FA0" w:rsidP="001C34D3" w:rsidRDefault="00F04FE8">
      <w:pPr>
        <w:pStyle w:val="ECHRPara"/>
        <w:rPr>
          <w:lang w:val="fr-FR"/>
        </w:rPr>
      </w:pPr>
      <w:r>
        <w:fldChar w:fldCharType="begin"/>
      </w:r>
      <w:r w:rsidRPr="00C46D4A">
        <w:rPr>
          <w:lang w:val="fr-FR"/>
        </w:rPr>
        <w:instrText xml:space="preserve"> SEQ level0 \*arabic </w:instrText>
      </w:r>
      <w:r>
        <w:fldChar w:fldCharType="separate"/>
      </w:r>
      <w:r w:rsidRPr="00C46D4A" w:rsidR="002F1CFE">
        <w:rPr>
          <w:lang w:val="fr-FR"/>
        </w:rPr>
        <w:t>212</w:t>
      </w:r>
      <w:r>
        <w:fldChar w:fldCharType="end"/>
      </w:r>
      <w:r w:rsidRPr="00C46D4A">
        <w:rPr>
          <w:lang w:val="fr-FR"/>
        </w:rPr>
        <w:t>.  Aussi, la Cour ne juge pas nécessaire d</w:t>
      </w:r>
      <w:r w:rsidR="008E1067">
        <w:rPr>
          <w:lang w:val="fr-FR"/>
        </w:rPr>
        <w:t>’</w:t>
      </w:r>
      <w:r w:rsidRPr="00C46D4A">
        <w:rPr>
          <w:lang w:val="fr-FR"/>
        </w:rPr>
        <w:t>établir, dans la présente affaire, si les requérants ont été expulsés après être entrés sur le territoire italien ou s</w:t>
      </w:r>
      <w:r w:rsidR="008E1067">
        <w:rPr>
          <w:lang w:val="fr-FR"/>
        </w:rPr>
        <w:t>’</w:t>
      </w:r>
      <w:r w:rsidRPr="00C46D4A">
        <w:rPr>
          <w:lang w:val="fr-FR"/>
        </w:rPr>
        <w:t>ils ont été refoulés avant d</w:t>
      </w:r>
      <w:r w:rsidR="008E1067">
        <w:rPr>
          <w:lang w:val="fr-FR"/>
        </w:rPr>
        <w:t>’</w:t>
      </w:r>
      <w:r w:rsidRPr="00C46D4A">
        <w:rPr>
          <w:lang w:val="fr-FR"/>
        </w:rPr>
        <w:t>avoir pu le faire. Compte tenu de ce que même les interceptions en haute mer tombent sous l</w:t>
      </w:r>
      <w:r w:rsidR="008E1067">
        <w:rPr>
          <w:lang w:val="fr-FR"/>
        </w:rPr>
        <w:t>’</w:t>
      </w:r>
      <w:r w:rsidRPr="00C46D4A">
        <w:rPr>
          <w:lang w:val="fr-FR"/>
        </w:rPr>
        <w:t>empire de l</w:t>
      </w:r>
      <w:r w:rsidR="008E1067">
        <w:rPr>
          <w:lang w:val="fr-FR"/>
        </w:rPr>
        <w:t>’</w:t>
      </w:r>
      <w:r w:rsidRPr="00C46D4A">
        <w:rPr>
          <w:lang w:val="fr-FR"/>
        </w:rPr>
        <w:t>article 4, il ne peut qu</w:t>
      </w:r>
      <w:r w:rsidR="008E1067">
        <w:rPr>
          <w:lang w:val="fr-FR"/>
        </w:rPr>
        <w:t>’</w:t>
      </w:r>
      <w:r w:rsidRPr="00C46D4A">
        <w:rPr>
          <w:lang w:val="fr-FR"/>
        </w:rPr>
        <w:t>en aller de même pour le refus d</w:t>
      </w:r>
      <w:r w:rsidR="008E1067">
        <w:rPr>
          <w:lang w:val="fr-FR"/>
        </w:rPr>
        <w:t>’</w:t>
      </w:r>
      <w:r w:rsidRPr="00C46D4A">
        <w:rPr>
          <w:lang w:val="fr-FR"/>
        </w:rPr>
        <w:t>admission sur le territoire national dont, selon la thèse du gouvernement italien, feraient légalement l</w:t>
      </w:r>
      <w:r w:rsidR="008E1067">
        <w:rPr>
          <w:lang w:val="fr-FR"/>
        </w:rPr>
        <w:t>’</w:t>
      </w:r>
      <w:r w:rsidRPr="00C46D4A">
        <w:rPr>
          <w:lang w:val="fr-FR"/>
        </w:rPr>
        <w:t>objet les personnes arrivées clandestinement en Italie.</w:t>
      </w:r>
    </w:p>
    <w:p w:rsidRPr="00C46D4A" w:rsidR="00F04FE8" w:rsidP="001C34D3" w:rsidRDefault="00F04FE8">
      <w:pPr>
        <w:pStyle w:val="ECHRPara"/>
        <w:rPr>
          <w:rFonts w:eastAsia="ヒラギノ角ゴ Pro W3"/>
          <w:lang w:val="fr-FR"/>
        </w:rPr>
      </w:pPr>
      <w:r>
        <w:fldChar w:fldCharType="begin"/>
      </w:r>
      <w:r w:rsidRPr="00C46D4A">
        <w:rPr>
          <w:lang w:val="fr-FR"/>
        </w:rPr>
        <w:instrText xml:space="preserve"> SEQ level0 \*arabic </w:instrText>
      </w:r>
      <w:r>
        <w:fldChar w:fldCharType="separate"/>
      </w:r>
      <w:r w:rsidRPr="00C46D4A" w:rsidR="002F1CFE">
        <w:rPr>
          <w:lang w:val="fr-FR"/>
        </w:rPr>
        <w:t>213</w:t>
      </w:r>
      <w:r>
        <w:fldChar w:fldCharType="end"/>
      </w:r>
      <w:r w:rsidRPr="00C46D4A">
        <w:rPr>
          <w:lang w:val="fr-FR"/>
        </w:rPr>
        <w:t>.  Dès lors, l</w:t>
      </w:r>
      <w:r w:rsidR="008E1067">
        <w:rPr>
          <w:lang w:val="fr-FR"/>
        </w:rPr>
        <w:t>’</w:t>
      </w:r>
      <w:r w:rsidRPr="00C46D4A">
        <w:rPr>
          <w:lang w:val="fr-FR"/>
        </w:rPr>
        <w:t>exception d</w:t>
      </w:r>
      <w:r w:rsidR="008E1067">
        <w:rPr>
          <w:lang w:val="fr-FR"/>
        </w:rPr>
        <w:t>’</w:t>
      </w:r>
      <w:r w:rsidRPr="00C46D4A">
        <w:rPr>
          <w:lang w:val="fr-FR"/>
        </w:rPr>
        <w:t xml:space="preserve">incompatibilité </w:t>
      </w:r>
      <w:r w:rsidRPr="00C46D4A">
        <w:rPr>
          <w:i/>
          <w:lang w:val="fr-FR"/>
        </w:rPr>
        <w:t>ratione materiae</w:t>
      </w:r>
      <w:r w:rsidRPr="00C46D4A">
        <w:rPr>
          <w:rFonts w:eastAsia="ヒラギノ角ゴ Pro W3"/>
          <w:lang w:val="fr-FR"/>
        </w:rPr>
        <w:t xml:space="preserve"> avec la Convention soulevée par le gouvernement italien doit être rejetée. Par ailleurs, la Cour considère que cette partie de la requête pose des questions de droit et de fait complexes qui ne peuvent être tranchées qu</w:t>
      </w:r>
      <w:r w:rsidR="008E1067">
        <w:rPr>
          <w:rFonts w:eastAsia="ヒラギノ角ゴ Pro W3"/>
          <w:lang w:val="fr-FR"/>
        </w:rPr>
        <w:t>’</w:t>
      </w:r>
      <w:r w:rsidRPr="00C46D4A">
        <w:rPr>
          <w:rFonts w:eastAsia="ヒラギノ角ゴ Pro W3"/>
          <w:lang w:val="fr-FR"/>
        </w:rPr>
        <w:t>après un examen au fond ; il s</w:t>
      </w:r>
      <w:r w:rsidR="008E1067">
        <w:rPr>
          <w:rFonts w:eastAsia="ヒラギノ角ゴ Pro W3"/>
          <w:lang w:val="fr-FR"/>
        </w:rPr>
        <w:t>’</w:t>
      </w:r>
      <w:r w:rsidRPr="00C46D4A">
        <w:rPr>
          <w:rFonts w:eastAsia="ヒラギノ角ゴ Pro W3"/>
          <w:lang w:val="fr-FR"/>
        </w:rPr>
        <w:t>ensuit que celle-ci n</w:t>
      </w:r>
      <w:r w:rsidR="008E1067">
        <w:rPr>
          <w:rFonts w:eastAsia="ヒラギノ角ゴ Pro W3"/>
          <w:lang w:val="fr-FR"/>
        </w:rPr>
        <w:t>’</w:t>
      </w:r>
      <w:r w:rsidRPr="00C46D4A">
        <w:rPr>
          <w:rFonts w:eastAsia="ヒラギノ角ゴ Pro W3"/>
          <w:lang w:val="fr-FR"/>
        </w:rPr>
        <w:t>est pas manifestement mal fondée au sens de l</w:t>
      </w:r>
      <w:r w:rsidR="008E1067">
        <w:rPr>
          <w:rFonts w:eastAsia="ヒラギノ角ゴ Pro W3"/>
          <w:lang w:val="fr-FR"/>
        </w:rPr>
        <w:t>’</w:t>
      </w:r>
      <w:r w:rsidRPr="00C46D4A">
        <w:rPr>
          <w:rFonts w:eastAsia="ヒラギノ角ゴ Pro W3"/>
          <w:lang w:val="fr-FR"/>
        </w:rPr>
        <w:t>article 35 § 3 a) de la Convention. Aucun autre motif d</w:t>
      </w:r>
      <w:r w:rsidR="008E1067">
        <w:rPr>
          <w:rFonts w:eastAsia="ヒラギノ角ゴ Pro W3"/>
          <w:lang w:val="fr-FR"/>
        </w:rPr>
        <w:t>’</w:t>
      </w:r>
      <w:r w:rsidRPr="00C46D4A">
        <w:rPr>
          <w:rFonts w:eastAsia="ヒラギノ角ゴ Pro W3"/>
          <w:lang w:val="fr-FR"/>
        </w:rPr>
        <w:t>irrecevabilité n</w:t>
      </w:r>
      <w:r w:rsidR="008E1067">
        <w:rPr>
          <w:rFonts w:eastAsia="ヒラギノ角ゴ Pro W3"/>
          <w:lang w:val="fr-FR"/>
        </w:rPr>
        <w:t>’</w:t>
      </w:r>
      <w:r w:rsidRPr="00C46D4A">
        <w:rPr>
          <w:rFonts w:eastAsia="ヒラギノ角ゴ Pro W3"/>
          <w:lang w:val="fr-FR"/>
        </w:rPr>
        <w:t>étant à relever, il y a lieu de la déclarer recevable.</w:t>
      </w:r>
    </w:p>
    <w:p w:rsidRPr="00F04FE8" w:rsidR="00F04FE8" w:rsidP="00F04FE8" w:rsidRDefault="0031664C">
      <w:pPr>
        <w:pStyle w:val="ECHRHeading4"/>
        <w:rPr>
          <w:lang w:val="fr-FR"/>
        </w:rPr>
      </w:pPr>
      <w:r>
        <w:rPr>
          <w:lang w:val="fr-FR"/>
        </w:rPr>
        <w:t>b)  </w:t>
      </w:r>
      <w:r w:rsidRPr="00F04FE8" w:rsidR="00F04FE8">
        <w:rPr>
          <w:lang w:val="fr-FR"/>
        </w:rPr>
        <w:t>Sur le fond</w:t>
      </w:r>
    </w:p>
    <w:p w:rsidRPr="00C46D4A" w:rsidR="00D46FA0" w:rsidP="001C34D3" w:rsidRDefault="00F04FE8">
      <w:pPr>
        <w:pStyle w:val="ECHRPara"/>
        <w:rPr>
          <w:lang w:val="fr-FR"/>
        </w:rPr>
      </w:pPr>
      <w:r>
        <w:fldChar w:fldCharType="begin"/>
      </w:r>
      <w:r w:rsidRPr="00C46D4A">
        <w:rPr>
          <w:lang w:val="fr-FR"/>
        </w:rPr>
        <w:instrText xml:space="preserve"> SEQ level0 \*arabic </w:instrText>
      </w:r>
      <w:r>
        <w:fldChar w:fldCharType="separate"/>
      </w:r>
      <w:r w:rsidRPr="00C46D4A" w:rsidR="002F1CFE">
        <w:rPr>
          <w:lang w:val="fr-FR"/>
        </w:rPr>
        <w:t>214</w:t>
      </w:r>
      <w:r>
        <w:fldChar w:fldCharType="end"/>
      </w:r>
      <w:r w:rsidRPr="00C46D4A">
        <w:rPr>
          <w:lang w:val="fr-FR"/>
        </w:rPr>
        <w:t>.  Eu égard à l</w:t>
      </w:r>
      <w:r w:rsidR="008E1067">
        <w:rPr>
          <w:lang w:val="fr-FR"/>
        </w:rPr>
        <w:t>’</w:t>
      </w:r>
      <w:r w:rsidRPr="00C46D4A">
        <w:rPr>
          <w:lang w:val="fr-FR"/>
        </w:rPr>
        <w:t>objet et au but de l</w:t>
      </w:r>
      <w:r w:rsidR="008E1067">
        <w:rPr>
          <w:lang w:val="fr-FR"/>
        </w:rPr>
        <w:t>’</w:t>
      </w:r>
      <w:r w:rsidRPr="00C46D4A">
        <w:rPr>
          <w:lang w:val="fr-FR"/>
        </w:rPr>
        <w:t>article 4 du Protocole n</w:t>
      </w:r>
      <w:r w:rsidRPr="00C46D4A">
        <w:rPr>
          <w:vertAlign w:val="superscript"/>
          <w:lang w:val="fr-FR"/>
        </w:rPr>
        <w:t>o</w:t>
      </w:r>
      <w:r w:rsidRPr="00C46D4A">
        <w:rPr>
          <w:lang w:val="fr-FR"/>
        </w:rPr>
        <w:t> 4 ainsi qu</w:t>
      </w:r>
      <w:r w:rsidR="008E1067">
        <w:rPr>
          <w:lang w:val="fr-FR"/>
        </w:rPr>
        <w:t>’</w:t>
      </w:r>
      <w:r w:rsidRPr="00C46D4A">
        <w:rPr>
          <w:lang w:val="fr-FR"/>
        </w:rPr>
        <w:t>à la règle de l</w:t>
      </w:r>
      <w:r w:rsidR="008E1067">
        <w:rPr>
          <w:lang w:val="fr-FR"/>
        </w:rPr>
        <w:t>’</w:t>
      </w:r>
      <w:r w:rsidRPr="00C46D4A">
        <w:rPr>
          <w:lang w:val="fr-FR"/>
        </w:rPr>
        <w:t>effet utile, la Cour doit vérifier l</w:t>
      </w:r>
      <w:r w:rsidR="008E1067">
        <w:rPr>
          <w:lang w:val="fr-FR"/>
        </w:rPr>
        <w:t>’</w:t>
      </w:r>
      <w:r w:rsidRPr="00C46D4A">
        <w:rPr>
          <w:lang w:val="fr-FR"/>
        </w:rPr>
        <w:t>existence, en l</w:t>
      </w:r>
      <w:r w:rsidR="008E1067">
        <w:rPr>
          <w:lang w:val="fr-FR"/>
        </w:rPr>
        <w:t>’</w:t>
      </w:r>
      <w:r w:rsidRPr="00C46D4A">
        <w:rPr>
          <w:lang w:val="fr-FR"/>
        </w:rPr>
        <w:t>espèce, de garanties suffisantes attestant une prise en compte réelle et différenciée de la situation individuelle de chacune des personnes concernées par les mesures litigieuses (</w:t>
      </w:r>
      <w:r w:rsidRPr="00C46D4A">
        <w:rPr>
          <w:i/>
          <w:lang w:val="fr-FR"/>
        </w:rPr>
        <w:t>Hirsi Jamaa et autres</w:t>
      </w:r>
      <w:r w:rsidRPr="00C46D4A">
        <w:rPr>
          <w:lang w:val="fr-FR"/>
        </w:rPr>
        <w:t>, précité, §§ 183-185).</w:t>
      </w:r>
    </w:p>
    <w:p w:rsidRPr="00C46D4A" w:rsidR="00F04FE8" w:rsidP="001C34D3" w:rsidRDefault="00F04FE8">
      <w:pPr>
        <w:pStyle w:val="ECHRPara"/>
        <w:rPr>
          <w:lang w:val="fr-FR"/>
        </w:rPr>
      </w:pPr>
      <w:r>
        <w:fldChar w:fldCharType="begin"/>
      </w:r>
      <w:r w:rsidRPr="00C46D4A">
        <w:rPr>
          <w:lang w:val="fr-FR"/>
        </w:rPr>
        <w:instrText xml:space="preserve"> SEQ level0 \*arabic </w:instrText>
      </w:r>
      <w:r>
        <w:fldChar w:fldCharType="separate"/>
      </w:r>
      <w:r w:rsidRPr="00C46D4A" w:rsidR="002F1CFE">
        <w:rPr>
          <w:lang w:val="fr-FR"/>
        </w:rPr>
        <w:t>215</w:t>
      </w:r>
      <w:r>
        <w:fldChar w:fldCharType="end"/>
      </w:r>
      <w:r w:rsidRPr="00C46D4A">
        <w:rPr>
          <w:lang w:val="fr-FR"/>
        </w:rPr>
        <w:t>.  Elle prend note des conclusions concordantes des tiers intervenants selon lesquelles les « réadmissions » mises en œuvre par les autorités italiennes dans les ports de la mer Adriatique, parmi lesquels le port d</w:t>
      </w:r>
      <w:r w:rsidR="008E1067">
        <w:rPr>
          <w:lang w:val="fr-FR"/>
        </w:rPr>
        <w:t>’</w:t>
      </w:r>
      <w:r w:rsidRPr="00C46D4A">
        <w:rPr>
          <w:lang w:val="fr-FR"/>
        </w:rPr>
        <w:t>Ancône, privent les personnes concernées de toute possibilité effective d</w:t>
      </w:r>
      <w:r w:rsidR="008E1067">
        <w:rPr>
          <w:lang w:val="fr-FR"/>
        </w:rPr>
        <w:t>’</w:t>
      </w:r>
      <w:r w:rsidRPr="00C46D4A">
        <w:rPr>
          <w:lang w:val="fr-FR"/>
        </w:rPr>
        <w:t>introduire une demande d</w:t>
      </w:r>
      <w:r w:rsidR="008E1067">
        <w:rPr>
          <w:lang w:val="fr-FR"/>
        </w:rPr>
        <w:t>’</w:t>
      </w:r>
      <w:r w:rsidRPr="00C46D4A">
        <w:rPr>
          <w:lang w:val="fr-FR"/>
        </w:rPr>
        <w:t>asile et, finalement, de tout droit procédural et matériel. D</w:t>
      </w:r>
      <w:r w:rsidR="008E1067">
        <w:rPr>
          <w:lang w:val="fr-FR"/>
        </w:rPr>
        <w:t>’</w:t>
      </w:r>
      <w:r w:rsidRPr="00C46D4A">
        <w:rPr>
          <w:lang w:val="fr-FR"/>
        </w:rPr>
        <w:t>autres sources internationales (paragraphes 10</w:t>
      </w:r>
      <w:r w:rsidRPr="00C46D4A" w:rsidR="009F3613">
        <w:rPr>
          <w:lang w:val="fr-FR"/>
        </w:rPr>
        <w:t>1</w:t>
      </w:r>
      <w:r w:rsidRPr="00C46D4A">
        <w:rPr>
          <w:lang w:val="fr-FR"/>
        </w:rPr>
        <w:t>-10</w:t>
      </w:r>
      <w:r w:rsidRPr="00C46D4A" w:rsidR="009F3613">
        <w:rPr>
          <w:lang w:val="fr-FR"/>
        </w:rPr>
        <w:t>4</w:t>
      </w:r>
      <w:r w:rsidRPr="00C46D4A">
        <w:rPr>
          <w:lang w:val="fr-FR"/>
        </w:rPr>
        <w:t xml:space="preserve"> ci</w:t>
      </w:r>
      <w:r w:rsidRPr="00C46D4A">
        <w:rPr>
          <w:lang w:val="fr-FR"/>
        </w:rPr>
        <w:noBreakHyphen/>
        <w:t>dessus) vont dans le même sens : c</w:t>
      </w:r>
      <w:r w:rsidR="008E1067">
        <w:rPr>
          <w:lang w:val="fr-FR"/>
        </w:rPr>
        <w:t>’</w:t>
      </w:r>
      <w:r w:rsidRPr="00C46D4A">
        <w:rPr>
          <w:lang w:val="fr-FR"/>
        </w:rPr>
        <w:t>est seulement au bon vouloir de la police des frontières</w:t>
      </w:r>
      <w:r w:rsidRPr="00C46D4A" w:rsidDel="00386B90">
        <w:rPr>
          <w:lang w:val="fr-FR"/>
        </w:rPr>
        <w:t xml:space="preserve"> </w:t>
      </w:r>
      <w:r w:rsidRPr="00C46D4A">
        <w:rPr>
          <w:lang w:val="fr-FR"/>
        </w:rPr>
        <w:t>que les personnes sans papiers interceptées dans ces ports seraient mises en contact avec un interprète et des agents à même de leur fournir les informations minimales concernant le droit d</w:t>
      </w:r>
      <w:r w:rsidR="008E1067">
        <w:rPr>
          <w:lang w:val="fr-FR"/>
        </w:rPr>
        <w:t>’</w:t>
      </w:r>
      <w:r w:rsidRPr="00C46D4A">
        <w:rPr>
          <w:lang w:val="fr-FR"/>
        </w:rPr>
        <w:t>asile et la procédure pertinente ; le plus souvent, elles seraient confiées immédiatement aux capitaines des ferry-boats en vue d</w:t>
      </w:r>
      <w:r w:rsidR="008E1067">
        <w:rPr>
          <w:lang w:val="fr-FR"/>
        </w:rPr>
        <w:t>’</w:t>
      </w:r>
      <w:r w:rsidRPr="00C46D4A">
        <w:rPr>
          <w:lang w:val="fr-FR"/>
        </w:rPr>
        <w:t>être reconduites en Grèce.</w:t>
      </w:r>
    </w:p>
    <w:p w:rsidRPr="00C46D4A" w:rsidR="00D46FA0" w:rsidP="001C34D3" w:rsidRDefault="00C46D4A">
      <w:pPr>
        <w:pStyle w:val="ECHRPara"/>
        <w:rPr>
          <w:lang w:val="fr-FR"/>
        </w:rPr>
      </w:pPr>
      <w:r>
        <w:fldChar w:fldCharType="begin"/>
      </w:r>
      <w:r w:rsidRPr="00C46D4A">
        <w:rPr>
          <w:lang w:val="fr-FR"/>
        </w:rPr>
        <w:instrText xml:space="preserve"> SEQ level0 \*arabic </w:instrText>
      </w:r>
      <w:r>
        <w:fldChar w:fldCharType="separate"/>
      </w:r>
      <w:r w:rsidRPr="00C46D4A" w:rsidR="002F1CFE">
        <w:rPr>
          <w:lang w:val="fr-FR"/>
        </w:rPr>
        <w:t>216</w:t>
      </w:r>
      <w:r>
        <w:fldChar w:fldCharType="end"/>
      </w:r>
      <w:r w:rsidRPr="00C46D4A" w:rsidR="00F04FE8">
        <w:rPr>
          <w:lang w:val="fr-FR"/>
        </w:rPr>
        <w:t>.  Ces conclusions contredisent les dires du Gouvernement selon lesquels la procédure d</w:t>
      </w:r>
      <w:r w:rsidR="008E1067">
        <w:rPr>
          <w:lang w:val="fr-FR"/>
        </w:rPr>
        <w:t>’</w:t>
      </w:r>
      <w:r w:rsidRPr="00C46D4A" w:rsidR="00F04FE8">
        <w:rPr>
          <w:lang w:val="fr-FR"/>
        </w:rPr>
        <w:t>identification des personnes sans papiers dans les ports italiens de l</w:t>
      </w:r>
      <w:r w:rsidR="008E1067">
        <w:rPr>
          <w:lang w:val="fr-FR"/>
        </w:rPr>
        <w:t>’</w:t>
      </w:r>
      <w:r w:rsidRPr="00C46D4A" w:rsidR="00F04FE8">
        <w:rPr>
          <w:lang w:val="fr-FR"/>
        </w:rPr>
        <w:t>Adriatique, gérée par des agents de police en collaboration avec des agents du CIR, offrirait des garanties suffisantes de prise en compte réelle et individualisée de la situation de chacune d</w:t>
      </w:r>
      <w:r w:rsidR="008E1067">
        <w:rPr>
          <w:lang w:val="fr-FR"/>
        </w:rPr>
        <w:t>’</w:t>
      </w:r>
      <w:r w:rsidRPr="00C46D4A" w:rsidR="00F04FE8">
        <w:rPr>
          <w:lang w:val="fr-FR"/>
        </w:rPr>
        <w:t>elles au sens de l</w:t>
      </w:r>
      <w:r w:rsidR="008E1067">
        <w:rPr>
          <w:lang w:val="fr-FR"/>
        </w:rPr>
        <w:t>’</w:t>
      </w:r>
      <w:r w:rsidRPr="00C46D4A" w:rsidR="00F04FE8">
        <w:rPr>
          <w:lang w:val="fr-FR"/>
        </w:rPr>
        <w:t>article 4 du Protocole n</w:t>
      </w:r>
      <w:r w:rsidRPr="00C46D4A" w:rsidR="00F04FE8">
        <w:rPr>
          <w:vertAlign w:val="superscript"/>
          <w:lang w:val="fr-FR"/>
        </w:rPr>
        <w:t>o</w:t>
      </w:r>
      <w:r w:rsidRPr="00C46D4A" w:rsidR="00F04FE8">
        <w:rPr>
          <w:lang w:val="fr-FR"/>
        </w:rPr>
        <w:t> 4.</w:t>
      </w:r>
    </w:p>
    <w:p w:rsidRPr="00C46D4A" w:rsidR="00F04FE8" w:rsidP="001C34D3" w:rsidRDefault="00F04FE8">
      <w:pPr>
        <w:pStyle w:val="ECHRPara"/>
        <w:rPr>
          <w:lang w:val="fr-FR"/>
        </w:rPr>
      </w:pPr>
      <w:r>
        <w:fldChar w:fldCharType="begin"/>
      </w:r>
      <w:r w:rsidRPr="00C46D4A">
        <w:rPr>
          <w:lang w:val="fr-FR"/>
        </w:rPr>
        <w:instrText xml:space="preserve"> SEQ level0 \*arabic </w:instrText>
      </w:r>
      <w:r>
        <w:fldChar w:fldCharType="separate"/>
      </w:r>
      <w:r w:rsidRPr="00C46D4A" w:rsidR="002F1CFE">
        <w:rPr>
          <w:lang w:val="fr-FR"/>
        </w:rPr>
        <w:t>217</w:t>
      </w:r>
      <w:r>
        <w:fldChar w:fldCharType="end"/>
      </w:r>
      <w:r w:rsidRPr="00C46D4A">
        <w:rPr>
          <w:lang w:val="fr-FR"/>
        </w:rPr>
        <w:t>.  À cet égard, la Cour note que, si l</w:t>
      </w:r>
      <w:r w:rsidR="008E1067">
        <w:rPr>
          <w:lang w:val="fr-FR"/>
        </w:rPr>
        <w:t>’</w:t>
      </w:r>
      <w:r w:rsidRPr="00C46D4A">
        <w:rPr>
          <w:lang w:val="fr-FR"/>
        </w:rPr>
        <w:t xml:space="preserve">on suit les conséquences logiques de la thèse du Gouvernement, </w:t>
      </w:r>
      <w:r w:rsidRPr="00C46D4A">
        <w:rPr>
          <w:i/>
          <w:lang w:val="fr-FR"/>
        </w:rPr>
        <w:t>a contrario</w:t>
      </w:r>
      <w:r w:rsidRPr="00C46D4A">
        <w:rPr>
          <w:lang w:val="fr-FR"/>
        </w:rPr>
        <w:t xml:space="preserve"> l</w:t>
      </w:r>
      <w:r w:rsidR="008E1067">
        <w:rPr>
          <w:lang w:val="fr-FR"/>
        </w:rPr>
        <w:t>’</w:t>
      </w:r>
      <w:r w:rsidRPr="00C46D4A">
        <w:rPr>
          <w:lang w:val="fr-FR"/>
        </w:rPr>
        <w:t>absence d</w:t>
      </w:r>
      <w:r w:rsidR="008E1067">
        <w:rPr>
          <w:lang w:val="fr-FR"/>
        </w:rPr>
        <w:t>’</w:t>
      </w:r>
      <w:r w:rsidRPr="00C46D4A">
        <w:rPr>
          <w:lang w:val="fr-FR"/>
        </w:rPr>
        <w:t>informations essentielles dans une langue compréhensible lors de l</w:t>
      </w:r>
      <w:r w:rsidR="008E1067">
        <w:rPr>
          <w:lang w:val="fr-FR"/>
        </w:rPr>
        <w:t>’</w:t>
      </w:r>
      <w:r w:rsidRPr="00C46D4A">
        <w:rPr>
          <w:lang w:val="fr-FR"/>
        </w:rPr>
        <w:t>identification dans le port d</w:t>
      </w:r>
      <w:r w:rsidR="008E1067">
        <w:rPr>
          <w:lang w:val="fr-FR"/>
        </w:rPr>
        <w:t>’</w:t>
      </w:r>
      <w:r w:rsidRPr="00C46D4A">
        <w:rPr>
          <w:lang w:val="fr-FR"/>
        </w:rPr>
        <w:t>Ancône priverait les immigrants interceptés de toute possibilité de demander l</w:t>
      </w:r>
      <w:r w:rsidR="008E1067">
        <w:rPr>
          <w:lang w:val="fr-FR"/>
        </w:rPr>
        <w:t>’</w:t>
      </w:r>
      <w:r w:rsidRPr="00C46D4A">
        <w:rPr>
          <w:lang w:val="fr-FR"/>
        </w:rPr>
        <w:t>asile en Italie. En effet, il résulte des observations du Gouvernement que, pour que leur cas fasse l</w:t>
      </w:r>
      <w:r w:rsidR="008E1067">
        <w:rPr>
          <w:lang w:val="fr-FR"/>
        </w:rPr>
        <w:t>’</w:t>
      </w:r>
      <w:r w:rsidRPr="00C46D4A">
        <w:rPr>
          <w:lang w:val="fr-FR"/>
        </w:rPr>
        <w:t>objet d</w:t>
      </w:r>
      <w:r w:rsidR="008E1067">
        <w:rPr>
          <w:lang w:val="fr-FR"/>
        </w:rPr>
        <w:t>’</w:t>
      </w:r>
      <w:r w:rsidRPr="00C46D4A">
        <w:rPr>
          <w:lang w:val="fr-FR"/>
        </w:rPr>
        <w:t>un examen et d</w:t>
      </w:r>
      <w:r w:rsidR="008E1067">
        <w:rPr>
          <w:lang w:val="fr-FR"/>
        </w:rPr>
        <w:t>’</w:t>
      </w:r>
      <w:r w:rsidRPr="00C46D4A">
        <w:rPr>
          <w:lang w:val="fr-FR"/>
        </w:rPr>
        <w:t>une décision de la part de l</w:t>
      </w:r>
      <w:r w:rsidR="008E1067">
        <w:rPr>
          <w:lang w:val="fr-FR"/>
        </w:rPr>
        <w:t>’</w:t>
      </w:r>
      <w:r w:rsidRPr="00C46D4A">
        <w:rPr>
          <w:lang w:val="fr-FR"/>
        </w:rPr>
        <w:t>unité Dublin du ministère de l</w:t>
      </w:r>
      <w:r w:rsidR="008E1067">
        <w:rPr>
          <w:lang w:val="fr-FR"/>
        </w:rPr>
        <w:t>’</w:t>
      </w:r>
      <w:r w:rsidRPr="00C46D4A">
        <w:rPr>
          <w:lang w:val="fr-FR"/>
        </w:rPr>
        <w:t>Intérieur, les intéressés doivent avoir exprimé au cours de l</w:t>
      </w:r>
      <w:r w:rsidR="008E1067">
        <w:rPr>
          <w:lang w:val="fr-FR"/>
        </w:rPr>
        <w:t>’</w:t>
      </w:r>
      <w:r w:rsidRPr="00C46D4A">
        <w:rPr>
          <w:lang w:val="fr-FR"/>
        </w:rPr>
        <w:t>identification le souhait de bénéficier de l</w:t>
      </w:r>
      <w:r w:rsidR="008E1067">
        <w:rPr>
          <w:lang w:val="fr-FR"/>
        </w:rPr>
        <w:t>’</w:t>
      </w:r>
      <w:r w:rsidRPr="00C46D4A">
        <w:rPr>
          <w:lang w:val="fr-FR"/>
        </w:rPr>
        <w:t>asile ou d</w:t>
      </w:r>
      <w:r w:rsidR="008E1067">
        <w:rPr>
          <w:lang w:val="fr-FR"/>
        </w:rPr>
        <w:t>’</w:t>
      </w:r>
      <w:r w:rsidRPr="00C46D4A">
        <w:rPr>
          <w:lang w:val="fr-FR"/>
        </w:rPr>
        <w:t>une autre forme de protection internationale. La participation des agents du CIR et d</w:t>
      </w:r>
      <w:r w:rsidR="008E1067">
        <w:rPr>
          <w:lang w:val="fr-FR"/>
        </w:rPr>
        <w:t>’</w:t>
      </w:r>
      <w:r w:rsidRPr="00C46D4A">
        <w:rPr>
          <w:lang w:val="fr-FR"/>
        </w:rPr>
        <w:t>un interprète lors de l</w:t>
      </w:r>
      <w:r w:rsidR="008E1067">
        <w:rPr>
          <w:lang w:val="fr-FR"/>
        </w:rPr>
        <w:t>’</w:t>
      </w:r>
      <w:r w:rsidRPr="00C46D4A">
        <w:rPr>
          <w:lang w:val="fr-FR"/>
        </w:rPr>
        <w:t>identification est donc cruciale.</w:t>
      </w:r>
    </w:p>
    <w:p w:rsidRPr="00C46D4A" w:rsidR="00D46FA0" w:rsidP="001C34D3" w:rsidRDefault="00F04FE8">
      <w:pPr>
        <w:pStyle w:val="ECHRPara"/>
        <w:rPr>
          <w:lang w:val="fr-FR"/>
        </w:rPr>
      </w:pPr>
      <w:r>
        <w:fldChar w:fldCharType="begin"/>
      </w:r>
      <w:r w:rsidRPr="00C46D4A">
        <w:rPr>
          <w:lang w:val="fr-FR"/>
        </w:rPr>
        <w:instrText xml:space="preserve"> SEQ level0 \*arabic </w:instrText>
      </w:r>
      <w:r>
        <w:fldChar w:fldCharType="separate"/>
      </w:r>
      <w:r w:rsidRPr="00C46D4A" w:rsidR="002F1CFE">
        <w:rPr>
          <w:lang w:val="fr-FR"/>
        </w:rPr>
        <w:t>218</w:t>
      </w:r>
      <w:r>
        <w:fldChar w:fldCharType="end"/>
      </w:r>
      <w:r w:rsidRPr="00C46D4A" w:rsidR="00617ECB">
        <w:rPr>
          <w:lang w:val="fr-FR"/>
        </w:rPr>
        <w:t>.  </w:t>
      </w:r>
      <w:r w:rsidRPr="00C46D4A">
        <w:rPr>
          <w:lang w:val="fr-FR"/>
        </w:rPr>
        <w:t>Or, même à propos de M. Reza Karimi</w:t>
      </w:r>
      <w:r w:rsidRPr="00173803">
        <w:rPr>
          <w:vertAlign w:val="superscript"/>
        </w:rPr>
        <w:footnoteReference w:id="116"/>
      </w:r>
      <w:r w:rsidRPr="00C46D4A">
        <w:rPr>
          <w:lang w:val="fr-FR"/>
        </w:rPr>
        <w:t>, seul requérant dont le nom apparaît sur les registres des services de l</w:t>
      </w:r>
      <w:r w:rsidR="008E1067">
        <w:rPr>
          <w:lang w:val="fr-FR"/>
        </w:rPr>
        <w:t>’</w:t>
      </w:r>
      <w:r w:rsidRPr="00C46D4A">
        <w:rPr>
          <w:lang w:val="fr-FR"/>
        </w:rPr>
        <w:t>immigration italiens, aucune pièce du dossier ne confirme les dires du gouvernement italien quant à l</w:t>
      </w:r>
      <w:r w:rsidR="008E1067">
        <w:rPr>
          <w:lang w:val="fr-FR"/>
        </w:rPr>
        <w:t>’</w:t>
      </w:r>
      <w:r w:rsidRPr="00C46D4A">
        <w:rPr>
          <w:lang w:val="fr-FR"/>
        </w:rPr>
        <w:t>implication du CIR lors de la procédure d</w:t>
      </w:r>
      <w:r w:rsidR="008E1067">
        <w:rPr>
          <w:lang w:val="fr-FR"/>
        </w:rPr>
        <w:t>’</w:t>
      </w:r>
      <w:r w:rsidRPr="00C46D4A">
        <w:rPr>
          <w:lang w:val="fr-FR"/>
        </w:rPr>
        <w:t>identification. Le seul document concernant ce requérant est, en effet, un formulaire de la police des frontières d</w:t>
      </w:r>
      <w:r w:rsidR="008E1067">
        <w:rPr>
          <w:lang w:val="fr-FR"/>
        </w:rPr>
        <w:t>’</w:t>
      </w:r>
      <w:r w:rsidRPr="00C46D4A">
        <w:rPr>
          <w:lang w:val="fr-FR"/>
        </w:rPr>
        <w:t>Ancône, rempli à la main et signé par le requérant (paragraphe 12 ci</w:t>
      </w:r>
      <w:r w:rsidRPr="00C46D4A">
        <w:rPr>
          <w:lang w:val="fr-FR"/>
        </w:rPr>
        <w:noBreakHyphen/>
        <w:t>dessus), et qui ne fait aucune mention de la présence d</w:t>
      </w:r>
      <w:r w:rsidR="008E1067">
        <w:rPr>
          <w:lang w:val="fr-FR"/>
        </w:rPr>
        <w:t>’</w:t>
      </w:r>
      <w:r w:rsidRPr="00C46D4A">
        <w:rPr>
          <w:lang w:val="fr-FR"/>
        </w:rPr>
        <w:t>un interprète ou d</w:t>
      </w:r>
      <w:r w:rsidR="008E1067">
        <w:rPr>
          <w:lang w:val="fr-FR"/>
        </w:rPr>
        <w:t>’</w:t>
      </w:r>
      <w:r w:rsidRPr="00C46D4A">
        <w:rPr>
          <w:lang w:val="fr-FR"/>
        </w:rPr>
        <w:t>un agent du CIR au cours de la procédure d</w:t>
      </w:r>
      <w:r w:rsidR="008E1067">
        <w:rPr>
          <w:lang w:val="fr-FR"/>
        </w:rPr>
        <w:t>’</w:t>
      </w:r>
      <w:r w:rsidRPr="00C46D4A">
        <w:rPr>
          <w:lang w:val="fr-FR"/>
        </w:rPr>
        <w:t>identification.</w:t>
      </w:r>
    </w:p>
    <w:p w:rsidRPr="00C46D4A" w:rsidR="00F04FE8" w:rsidP="001C34D3" w:rsidRDefault="00F04FE8">
      <w:pPr>
        <w:pStyle w:val="ECHRPara"/>
        <w:rPr>
          <w:lang w:val="fr-FR"/>
        </w:rPr>
      </w:pPr>
      <w:r>
        <w:fldChar w:fldCharType="begin"/>
      </w:r>
      <w:r w:rsidRPr="00C46D4A">
        <w:rPr>
          <w:lang w:val="fr-FR"/>
        </w:rPr>
        <w:instrText xml:space="preserve"> SEQ level0 \*arabic </w:instrText>
      </w:r>
      <w:r>
        <w:fldChar w:fldCharType="separate"/>
      </w:r>
      <w:r w:rsidRPr="00C46D4A" w:rsidR="002F1CFE">
        <w:rPr>
          <w:lang w:val="fr-FR"/>
        </w:rPr>
        <w:t>219</w:t>
      </w:r>
      <w:r>
        <w:fldChar w:fldCharType="end"/>
      </w:r>
      <w:r w:rsidRPr="00C46D4A">
        <w:rPr>
          <w:lang w:val="fr-FR"/>
        </w:rPr>
        <w:t>.  En tout état de cause, compte tenu des procédures prévues par l</w:t>
      </w:r>
      <w:r w:rsidR="008E1067">
        <w:rPr>
          <w:lang w:val="fr-FR"/>
        </w:rPr>
        <w:t>’</w:t>
      </w:r>
      <w:r w:rsidRPr="00C46D4A">
        <w:rPr>
          <w:lang w:val="fr-FR"/>
        </w:rPr>
        <w:t>accord bilatéral de 1999 (paragraphes 84-88 ci</w:t>
      </w:r>
      <w:r w:rsidRPr="00C46D4A">
        <w:rPr>
          <w:lang w:val="fr-FR"/>
        </w:rPr>
        <w:noBreakHyphen/>
        <w:t>dessus), l</w:t>
      </w:r>
      <w:r w:rsidR="008E1067">
        <w:rPr>
          <w:lang w:val="fr-FR"/>
        </w:rPr>
        <w:t>’</w:t>
      </w:r>
      <w:r w:rsidRPr="00C46D4A">
        <w:rPr>
          <w:lang w:val="fr-FR"/>
        </w:rPr>
        <w:t>absence de tout document ultérieur concernant M. Reza Karimi semble même inconciliable avec la thèse du gouvernement italien selon laquelle ce requérant aurait fait l</w:t>
      </w:r>
      <w:r w:rsidR="008E1067">
        <w:rPr>
          <w:lang w:val="fr-FR"/>
        </w:rPr>
        <w:t>’</w:t>
      </w:r>
      <w:r w:rsidRPr="00C46D4A">
        <w:rPr>
          <w:lang w:val="fr-FR"/>
        </w:rPr>
        <w:t>objet d</w:t>
      </w:r>
      <w:r w:rsidR="008E1067">
        <w:rPr>
          <w:lang w:val="fr-FR"/>
        </w:rPr>
        <w:t>’</w:t>
      </w:r>
      <w:r w:rsidRPr="00C46D4A">
        <w:rPr>
          <w:lang w:val="fr-FR"/>
        </w:rPr>
        <w:t>une réadmission sur la base de cet accord, laquelle aurait donné lieu à une certaine forme d</w:t>
      </w:r>
      <w:r w:rsidR="008E1067">
        <w:rPr>
          <w:lang w:val="fr-FR"/>
        </w:rPr>
        <w:t>’</w:t>
      </w:r>
      <w:r w:rsidRPr="00C46D4A">
        <w:rPr>
          <w:lang w:val="fr-FR"/>
        </w:rPr>
        <w:t>examen individuel de la situation de ce requérant et de ses besoins de protection : aucune demande de réadmission envoyée aux autorités grecques en application de l</w:t>
      </w:r>
      <w:r w:rsidR="008E1067">
        <w:rPr>
          <w:lang w:val="fr-FR"/>
        </w:rPr>
        <w:t>’</w:t>
      </w:r>
      <w:r w:rsidRPr="00C46D4A">
        <w:rPr>
          <w:lang w:val="fr-FR"/>
        </w:rPr>
        <w:t>article 5 de l</w:t>
      </w:r>
      <w:r w:rsidR="008E1067">
        <w:rPr>
          <w:lang w:val="fr-FR"/>
        </w:rPr>
        <w:t>’</w:t>
      </w:r>
      <w:r w:rsidRPr="00C46D4A">
        <w:rPr>
          <w:lang w:val="fr-FR"/>
        </w:rPr>
        <w:t>accord bilatéral de 1999 et de son protocole sur l</w:t>
      </w:r>
      <w:r w:rsidR="008E1067">
        <w:rPr>
          <w:lang w:val="fr-FR"/>
        </w:rPr>
        <w:t>’</w:t>
      </w:r>
      <w:r w:rsidRPr="00C46D4A">
        <w:rPr>
          <w:lang w:val="fr-FR"/>
        </w:rPr>
        <w:t xml:space="preserve">exécution ne ressort du dossier. Ce constat semble corroborer les craintes du </w:t>
      </w:r>
      <w:r w:rsidRPr="00C46D4A" w:rsidR="00522C7B">
        <w:rPr>
          <w:lang w:val="fr-FR"/>
        </w:rPr>
        <w:t>r</w:t>
      </w:r>
      <w:r w:rsidRPr="00C46D4A">
        <w:rPr>
          <w:lang w:val="fr-FR"/>
        </w:rPr>
        <w:t>apporteur spécial du Conseil des droits de l</w:t>
      </w:r>
      <w:r w:rsidR="008E1067">
        <w:rPr>
          <w:lang w:val="fr-FR"/>
        </w:rPr>
        <w:t>’</w:t>
      </w:r>
      <w:r w:rsidRPr="00C46D4A">
        <w:rPr>
          <w:lang w:val="fr-FR"/>
        </w:rPr>
        <w:t>homme des Nations unies selon lesquelles la pratique des réadmissions vers la Grèce suivie dans les ports italiens de la mer Adriatique méconnaîtrait souvent le champ d</w:t>
      </w:r>
      <w:r w:rsidR="008E1067">
        <w:rPr>
          <w:lang w:val="fr-FR"/>
        </w:rPr>
        <w:t>’</w:t>
      </w:r>
      <w:r w:rsidRPr="00C46D4A">
        <w:rPr>
          <w:lang w:val="fr-FR"/>
        </w:rPr>
        <w:t>application et les procédures prévues par l</w:t>
      </w:r>
      <w:r w:rsidR="008E1067">
        <w:rPr>
          <w:lang w:val="fr-FR"/>
        </w:rPr>
        <w:t>’</w:t>
      </w:r>
      <w:r w:rsidRPr="00C46D4A">
        <w:rPr>
          <w:lang w:val="fr-FR"/>
        </w:rPr>
        <w:t>accord bilatéral de 1999 (paragraphe 10</w:t>
      </w:r>
      <w:r w:rsidRPr="00C46D4A" w:rsidR="00522C7B">
        <w:rPr>
          <w:lang w:val="fr-FR"/>
        </w:rPr>
        <w:t>4</w:t>
      </w:r>
      <w:r w:rsidRPr="00C46D4A">
        <w:rPr>
          <w:lang w:val="fr-FR"/>
        </w:rPr>
        <w:t xml:space="preserve"> ci</w:t>
      </w:r>
      <w:r w:rsidRPr="00C46D4A">
        <w:rPr>
          <w:lang w:val="fr-FR"/>
        </w:rPr>
        <w:noBreakHyphen/>
        <w:t>dessus). Dans le même sens, on ne saurait négliger l</w:t>
      </w:r>
      <w:r w:rsidR="008E1067">
        <w:rPr>
          <w:lang w:val="fr-FR"/>
        </w:rPr>
        <w:t>’</w:t>
      </w:r>
      <w:r w:rsidRPr="00C46D4A">
        <w:rPr>
          <w:lang w:val="fr-FR"/>
        </w:rPr>
        <w:t>inquiétude exprimée par le Commissaire aux droits de l</w:t>
      </w:r>
      <w:r w:rsidR="008E1067">
        <w:rPr>
          <w:lang w:val="fr-FR"/>
        </w:rPr>
        <w:t>’</w:t>
      </w:r>
      <w:r w:rsidRPr="00C46D4A">
        <w:rPr>
          <w:lang w:val="fr-FR"/>
        </w:rPr>
        <w:t>homme du Conseil de l</w:t>
      </w:r>
      <w:r w:rsidR="008E1067">
        <w:rPr>
          <w:lang w:val="fr-FR"/>
        </w:rPr>
        <w:t>’</w:t>
      </w:r>
      <w:r w:rsidRPr="00C46D4A">
        <w:rPr>
          <w:lang w:val="fr-FR"/>
        </w:rPr>
        <w:t>Europe à l</w:t>
      </w:r>
      <w:r w:rsidR="008E1067">
        <w:rPr>
          <w:lang w:val="fr-FR"/>
        </w:rPr>
        <w:t>’</w:t>
      </w:r>
      <w:r w:rsidRPr="00C46D4A">
        <w:rPr>
          <w:lang w:val="fr-FR"/>
        </w:rPr>
        <w:t>égard de ce qu</w:t>
      </w:r>
      <w:r w:rsidR="008E1067">
        <w:rPr>
          <w:lang w:val="fr-FR"/>
        </w:rPr>
        <w:t>’</w:t>
      </w:r>
      <w:r w:rsidRPr="00C46D4A">
        <w:rPr>
          <w:lang w:val="fr-FR"/>
        </w:rPr>
        <w:t>il qualifie de « renvois automatiques » de l</w:t>
      </w:r>
      <w:r w:rsidR="008E1067">
        <w:rPr>
          <w:lang w:val="fr-FR"/>
        </w:rPr>
        <w:t>’</w:t>
      </w:r>
      <w:r w:rsidRPr="00C46D4A">
        <w:rPr>
          <w:lang w:val="fr-FR"/>
        </w:rPr>
        <w:t>Italie vers la Grèce (paragraphe 102 ci</w:t>
      </w:r>
      <w:r w:rsidRPr="00C46D4A">
        <w:rPr>
          <w:lang w:val="fr-FR"/>
        </w:rPr>
        <w:noBreakHyphen/>
        <w:t>dessus). Serait en somme confirmée la circonstance, dénoncée par les documents internationaux susmentionnés (paragraphes 10</w:t>
      </w:r>
      <w:r w:rsidRPr="00C46D4A" w:rsidR="00522C7B">
        <w:rPr>
          <w:lang w:val="fr-FR"/>
        </w:rPr>
        <w:t>1</w:t>
      </w:r>
      <w:r w:rsidRPr="00C46D4A">
        <w:rPr>
          <w:lang w:val="fr-FR"/>
        </w:rPr>
        <w:t>-10</w:t>
      </w:r>
      <w:r w:rsidRPr="00C46D4A" w:rsidR="00522C7B">
        <w:rPr>
          <w:lang w:val="fr-FR"/>
        </w:rPr>
        <w:t>2</w:t>
      </w:r>
      <w:r w:rsidRPr="00C46D4A">
        <w:rPr>
          <w:lang w:val="fr-FR"/>
        </w:rPr>
        <w:t>), que dans les ports de la mer Adriatique la police des frontières procédait à des refoulements immédiats et sans aucune garantie pour les intéressés.</w:t>
      </w:r>
    </w:p>
    <w:p w:rsidRPr="00C46D4A" w:rsidR="00D46FA0" w:rsidP="001C34D3" w:rsidRDefault="00F04FE8">
      <w:pPr>
        <w:pStyle w:val="ECHRPara"/>
        <w:rPr>
          <w:lang w:val="fr-FR"/>
        </w:rPr>
      </w:pPr>
      <w:r>
        <w:fldChar w:fldCharType="begin"/>
      </w:r>
      <w:r w:rsidRPr="00C46D4A">
        <w:rPr>
          <w:lang w:val="fr-FR"/>
        </w:rPr>
        <w:instrText xml:space="preserve"> SEQ level0 \*arabic </w:instrText>
      </w:r>
      <w:r>
        <w:fldChar w:fldCharType="separate"/>
      </w:r>
      <w:r w:rsidRPr="00C46D4A" w:rsidR="002F1CFE">
        <w:rPr>
          <w:lang w:val="fr-FR"/>
        </w:rPr>
        <w:t>220</w:t>
      </w:r>
      <w:r>
        <w:fldChar w:fldCharType="end"/>
      </w:r>
      <w:r w:rsidRPr="00C46D4A">
        <w:rPr>
          <w:lang w:val="fr-FR"/>
        </w:rPr>
        <w:t>.  En outre, la Cour se doit de relever que l</w:t>
      </w:r>
      <w:r w:rsidR="008E1067">
        <w:rPr>
          <w:lang w:val="fr-FR"/>
        </w:rPr>
        <w:t>’</w:t>
      </w:r>
      <w:r w:rsidRPr="00C46D4A">
        <w:rPr>
          <w:lang w:val="fr-FR"/>
        </w:rPr>
        <w:t>affirmation du gouvernement italien selon laquelle seul M. Reza Karimi aurait atteint le territoire italien (paragraphe 12 ci</w:t>
      </w:r>
      <w:r w:rsidRPr="00C46D4A">
        <w:rPr>
          <w:lang w:val="fr-FR"/>
        </w:rPr>
        <w:noBreakHyphen/>
        <w:t>dessus) est contredite par les observations du gouvernement grec (paragraphe 13 ci</w:t>
      </w:r>
      <w:r w:rsidRPr="00C46D4A">
        <w:rPr>
          <w:lang w:val="fr-FR"/>
        </w:rPr>
        <w:noBreakHyphen/>
        <w:t>dessus), selon lesquelles trois autres requérants se seraient embarqués vers l</w:t>
      </w:r>
      <w:r w:rsidR="008E1067">
        <w:rPr>
          <w:lang w:val="fr-FR"/>
        </w:rPr>
        <w:t>’</w:t>
      </w:r>
      <w:r w:rsidRPr="00C46D4A">
        <w:rPr>
          <w:lang w:val="fr-FR"/>
        </w:rPr>
        <w:t>Italie et auraient été refoulés par les autorités italiennes avant de faire retour en Grèce en octobre 2008</w:t>
      </w:r>
      <w:r>
        <w:rPr>
          <w:rStyle w:val="FootnoteReference"/>
        </w:rPr>
        <w:footnoteReference w:id="117"/>
      </w:r>
      <w:r w:rsidRPr="00C46D4A">
        <w:rPr>
          <w:lang w:val="fr-FR"/>
        </w:rPr>
        <w:t xml:space="preserve"> ou en février 2009</w:t>
      </w:r>
      <w:r>
        <w:rPr>
          <w:rStyle w:val="FootnoteReference"/>
        </w:rPr>
        <w:footnoteReference w:id="118"/>
      </w:r>
      <w:r w:rsidRPr="00C46D4A">
        <w:rPr>
          <w:lang w:val="fr-FR"/>
        </w:rPr>
        <w:t>.</w:t>
      </w:r>
    </w:p>
    <w:p w:rsidRPr="00C46D4A" w:rsidR="00D46FA0" w:rsidP="001C34D3" w:rsidRDefault="00F04FE8">
      <w:pPr>
        <w:pStyle w:val="ECHRPara"/>
        <w:rPr>
          <w:lang w:val="fr-FR"/>
        </w:rPr>
      </w:pPr>
      <w:r>
        <w:fldChar w:fldCharType="begin"/>
      </w:r>
      <w:r w:rsidRPr="00C46D4A">
        <w:rPr>
          <w:lang w:val="fr-FR"/>
        </w:rPr>
        <w:instrText xml:space="preserve"> SEQ level0 \*arabic </w:instrText>
      </w:r>
      <w:r>
        <w:fldChar w:fldCharType="separate"/>
      </w:r>
      <w:r w:rsidRPr="00C46D4A" w:rsidR="002F1CFE">
        <w:rPr>
          <w:lang w:val="fr-FR"/>
        </w:rPr>
        <w:t>221</w:t>
      </w:r>
      <w:r>
        <w:fldChar w:fldCharType="end"/>
      </w:r>
      <w:r w:rsidRPr="00C46D4A">
        <w:rPr>
          <w:lang w:val="fr-FR"/>
        </w:rPr>
        <w:t>.  Au demeurant, d</w:t>
      </w:r>
      <w:r w:rsidR="008E1067">
        <w:rPr>
          <w:lang w:val="fr-FR"/>
        </w:rPr>
        <w:t>’</w:t>
      </w:r>
      <w:r w:rsidRPr="00C46D4A">
        <w:rPr>
          <w:lang w:val="fr-FR"/>
        </w:rPr>
        <w:t>autres affirmations du gouvernement italien achèvent de conforter les craintes de la Cour sur le terrain de l</w:t>
      </w:r>
      <w:r w:rsidR="008E1067">
        <w:rPr>
          <w:lang w:val="fr-FR"/>
        </w:rPr>
        <w:t>’</w:t>
      </w:r>
      <w:r w:rsidRPr="00C46D4A">
        <w:rPr>
          <w:lang w:val="fr-FR"/>
        </w:rPr>
        <w:t>article 4 du Protocole n</w:t>
      </w:r>
      <w:r w:rsidRPr="00C46D4A">
        <w:rPr>
          <w:vertAlign w:val="superscript"/>
          <w:lang w:val="fr-FR"/>
        </w:rPr>
        <w:t>o</w:t>
      </w:r>
      <w:r w:rsidRPr="00C46D4A">
        <w:rPr>
          <w:lang w:val="fr-FR"/>
        </w:rPr>
        <w:t> 4.</w:t>
      </w:r>
    </w:p>
    <w:p w:rsidRPr="00C46D4A" w:rsidR="00D46FA0" w:rsidP="001C34D3" w:rsidRDefault="00F04FE8">
      <w:pPr>
        <w:pStyle w:val="ECHRPara"/>
        <w:rPr>
          <w:lang w:val="fr-FR"/>
        </w:rPr>
      </w:pPr>
      <w:r>
        <w:fldChar w:fldCharType="begin"/>
      </w:r>
      <w:r w:rsidRPr="00C46D4A">
        <w:rPr>
          <w:lang w:val="fr-FR"/>
        </w:rPr>
        <w:instrText xml:space="preserve"> SEQ level0 \*arabic </w:instrText>
      </w:r>
      <w:r>
        <w:fldChar w:fldCharType="separate"/>
      </w:r>
      <w:r w:rsidRPr="00C46D4A" w:rsidR="002F1CFE">
        <w:rPr>
          <w:lang w:val="fr-FR"/>
        </w:rPr>
        <w:t>222</w:t>
      </w:r>
      <w:r>
        <w:fldChar w:fldCharType="end"/>
      </w:r>
      <w:r w:rsidRPr="00C46D4A">
        <w:rPr>
          <w:lang w:val="fr-FR"/>
        </w:rPr>
        <w:t>.  La Cour se réfère ici, d</w:t>
      </w:r>
      <w:r w:rsidR="008E1067">
        <w:rPr>
          <w:lang w:val="fr-FR"/>
        </w:rPr>
        <w:t>’</w:t>
      </w:r>
      <w:r w:rsidRPr="00C46D4A">
        <w:rPr>
          <w:lang w:val="fr-FR"/>
        </w:rPr>
        <w:t>une part, à l</w:t>
      </w:r>
      <w:r w:rsidR="008E1067">
        <w:rPr>
          <w:lang w:val="fr-FR"/>
        </w:rPr>
        <w:t>’</w:t>
      </w:r>
      <w:r w:rsidRPr="00C46D4A">
        <w:rPr>
          <w:lang w:val="fr-FR"/>
        </w:rPr>
        <w:t>argument avancé par lui selon lequel interpréter l</w:t>
      </w:r>
      <w:r w:rsidR="008E1067">
        <w:rPr>
          <w:lang w:val="fr-FR"/>
        </w:rPr>
        <w:t>’</w:t>
      </w:r>
      <w:r w:rsidRPr="00C46D4A">
        <w:rPr>
          <w:lang w:val="fr-FR"/>
        </w:rPr>
        <w:t>article 4 du Protocole n</w:t>
      </w:r>
      <w:r w:rsidRPr="00C46D4A">
        <w:rPr>
          <w:vertAlign w:val="superscript"/>
          <w:lang w:val="fr-FR"/>
        </w:rPr>
        <w:t>o</w:t>
      </w:r>
      <w:r w:rsidRPr="00C46D4A">
        <w:rPr>
          <w:lang w:val="fr-FR"/>
        </w:rPr>
        <w:t> 4 dans le sens de son applicabilité au refoulement ou au refus d</w:t>
      </w:r>
      <w:r w:rsidR="008E1067">
        <w:rPr>
          <w:lang w:val="fr-FR"/>
        </w:rPr>
        <w:t>’</w:t>
      </w:r>
      <w:r w:rsidRPr="00C46D4A">
        <w:rPr>
          <w:lang w:val="fr-FR"/>
        </w:rPr>
        <w:t>admission sur le territoire national exposerait les États parties à la Convention à devoir subir des invasions massives de migrants irréguliers ; et, d</w:t>
      </w:r>
      <w:r w:rsidR="008E1067">
        <w:rPr>
          <w:lang w:val="fr-FR"/>
        </w:rPr>
        <w:t>’</w:t>
      </w:r>
      <w:r w:rsidRPr="00C46D4A">
        <w:rPr>
          <w:lang w:val="fr-FR"/>
        </w:rPr>
        <w:t>autre part, à son argument subsidiaire tiré de l</w:t>
      </w:r>
      <w:r w:rsidR="008E1067">
        <w:rPr>
          <w:lang w:val="fr-FR"/>
        </w:rPr>
        <w:t>’</w:t>
      </w:r>
      <w:r w:rsidRPr="00C46D4A">
        <w:rPr>
          <w:lang w:val="fr-FR"/>
        </w:rPr>
        <w:t>articulation à opérer, selon lui, entre ledit article 4 et le système de Dublin (paragraphe 20</w:t>
      </w:r>
      <w:r w:rsidRPr="00C46D4A" w:rsidR="00522C7B">
        <w:rPr>
          <w:lang w:val="fr-FR"/>
        </w:rPr>
        <w:t>2</w:t>
      </w:r>
      <w:r w:rsidRPr="00C46D4A">
        <w:rPr>
          <w:lang w:val="fr-FR"/>
        </w:rPr>
        <w:t xml:space="preserve"> ci</w:t>
      </w:r>
      <w:r w:rsidRPr="00C46D4A">
        <w:rPr>
          <w:lang w:val="fr-FR"/>
        </w:rPr>
        <w:noBreakHyphen/>
        <w:t>dessus).</w:t>
      </w:r>
    </w:p>
    <w:p w:rsidRPr="00C46D4A" w:rsidR="00F04FE8" w:rsidP="001C34D3" w:rsidRDefault="00F04FE8">
      <w:pPr>
        <w:pStyle w:val="ECHRPara"/>
        <w:rPr>
          <w:lang w:val="fr-FR"/>
        </w:rPr>
      </w:pPr>
      <w:r>
        <w:fldChar w:fldCharType="begin"/>
      </w:r>
      <w:r w:rsidRPr="00C46D4A">
        <w:rPr>
          <w:lang w:val="fr-FR"/>
        </w:rPr>
        <w:instrText xml:space="preserve"> SEQ level0 \*arabic </w:instrText>
      </w:r>
      <w:r>
        <w:fldChar w:fldCharType="separate"/>
      </w:r>
      <w:r w:rsidRPr="00C46D4A" w:rsidR="002F1CFE">
        <w:rPr>
          <w:lang w:val="fr-FR"/>
        </w:rPr>
        <w:t>223</w:t>
      </w:r>
      <w:r>
        <w:fldChar w:fldCharType="end"/>
      </w:r>
      <w:r w:rsidRPr="00C46D4A">
        <w:rPr>
          <w:lang w:val="fr-FR"/>
        </w:rPr>
        <w:t>.  À ce dernier propos, le gouvernement italien explique que, dans le système de Dublin, seule la Grèce était compétente pour statuer sur les éventuelles demandes d</w:t>
      </w:r>
      <w:r w:rsidR="008E1067">
        <w:rPr>
          <w:lang w:val="fr-FR"/>
        </w:rPr>
        <w:t>’</w:t>
      </w:r>
      <w:r w:rsidRPr="00C46D4A">
        <w:rPr>
          <w:lang w:val="fr-FR"/>
        </w:rPr>
        <w:t>asile des requérants, et donc pour procéder à l</w:t>
      </w:r>
      <w:r w:rsidR="008E1067">
        <w:rPr>
          <w:lang w:val="fr-FR"/>
        </w:rPr>
        <w:t>’</w:t>
      </w:r>
      <w:r w:rsidRPr="00C46D4A">
        <w:rPr>
          <w:lang w:val="fr-FR"/>
        </w:rPr>
        <w:t>évaluation des situations particulières de chacun d</w:t>
      </w:r>
      <w:r w:rsidR="008E1067">
        <w:rPr>
          <w:lang w:val="fr-FR"/>
        </w:rPr>
        <w:t>’</w:t>
      </w:r>
      <w:r w:rsidRPr="00C46D4A">
        <w:rPr>
          <w:lang w:val="fr-FR"/>
        </w:rPr>
        <w:t>entre eux, telle que requise, justement, par l</w:t>
      </w:r>
      <w:r w:rsidR="008E1067">
        <w:rPr>
          <w:lang w:val="fr-FR"/>
        </w:rPr>
        <w:t>’</w:t>
      </w:r>
      <w:r w:rsidRPr="00C46D4A">
        <w:rPr>
          <w:lang w:val="fr-FR"/>
        </w:rPr>
        <w:t>article 4 du Protocole n</w:t>
      </w:r>
      <w:r w:rsidRPr="00C46D4A">
        <w:rPr>
          <w:vertAlign w:val="superscript"/>
          <w:lang w:val="fr-FR"/>
        </w:rPr>
        <w:t>o</w:t>
      </w:r>
      <w:r w:rsidRPr="00C46D4A">
        <w:rPr>
          <w:lang w:val="fr-FR"/>
        </w:rPr>
        <w:t> 4. Il estime qu</w:t>
      </w:r>
      <w:r w:rsidR="008E1067">
        <w:rPr>
          <w:lang w:val="fr-FR"/>
        </w:rPr>
        <w:t>’</w:t>
      </w:r>
      <w:r w:rsidRPr="00C46D4A">
        <w:rPr>
          <w:lang w:val="fr-FR"/>
        </w:rPr>
        <w:t>appliquer l</w:t>
      </w:r>
      <w:r w:rsidR="008E1067">
        <w:rPr>
          <w:lang w:val="fr-FR"/>
        </w:rPr>
        <w:t>’</w:t>
      </w:r>
      <w:r w:rsidRPr="00C46D4A">
        <w:rPr>
          <w:lang w:val="fr-FR"/>
        </w:rPr>
        <w:t>article 4 du Protocole n</w:t>
      </w:r>
      <w:r w:rsidRPr="00C46D4A">
        <w:rPr>
          <w:vertAlign w:val="superscript"/>
          <w:lang w:val="fr-FR"/>
        </w:rPr>
        <w:t>o</w:t>
      </w:r>
      <w:r w:rsidRPr="00C46D4A">
        <w:rPr>
          <w:lang w:val="fr-FR"/>
        </w:rPr>
        <w:t> 4 au refoulement collectif des requérants de l</w:t>
      </w:r>
      <w:r w:rsidR="008E1067">
        <w:rPr>
          <w:lang w:val="fr-FR"/>
        </w:rPr>
        <w:t>’</w:t>
      </w:r>
      <w:r w:rsidRPr="00C46D4A">
        <w:rPr>
          <w:lang w:val="fr-FR"/>
        </w:rPr>
        <w:t>Italie vers la Grèce présentement contesté reviendrait à méconnaître cette circonstance particulière de l</w:t>
      </w:r>
      <w:r w:rsidR="008E1067">
        <w:rPr>
          <w:lang w:val="fr-FR"/>
        </w:rPr>
        <w:t>’</w:t>
      </w:r>
      <w:r w:rsidRPr="00C46D4A">
        <w:rPr>
          <w:lang w:val="fr-FR"/>
        </w:rPr>
        <w:t>espèce.</w:t>
      </w:r>
    </w:p>
    <w:p w:rsidRPr="00C46D4A" w:rsidR="00D46FA0" w:rsidP="001C34D3" w:rsidRDefault="00F04FE8">
      <w:pPr>
        <w:pStyle w:val="ECHRPara"/>
        <w:rPr>
          <w:rFonts w:eastAsia="ヒラギノ角ゴ Pro W3"/>
          <w:lang w:val="fr-FR"/>
        </w:rPr>
      </w:pPr>
      <w:r w:rsidRPr="00C46D4A">
        <w:rPr>
          <w:rFonts w:eastAsia="ヒラギノ角ゴ Pro W3"/>
          <w:lang w:val="fr-FR"/>
        </w:rPr>
        <w:t>En ce qui concerne l</w:t>
      </w:r>
      <w:r w:rsidR="008E1067">
        <w:rPr>
          <w:rFonts w:eastAsia="ヒラギノ角ゴ Pro W3"/>
          <w:lang w:val="fr-FR"/>
        </w:rPr>
        <w:t>’</w:t>
      </w:r>
      <w:r w:rsidRPr="00C46D4A">
        <w:rPr>
          <w:rFonts w:eastAsia="ヒラギノ角ゴ Pro W3"/>
          <w:lang w:val="fr-FR"/>
        </w:rPr>
        <w:t>application des règles de compétence établies par le règlement Dublin II (paragraphes 57-58 ci</w:t>
      </w:r>
      <w:r w:rsidRPr="00C46D4A">
        <w:rPr>
          <w:rFonts w:eastAsia="ヒラギノ角ゴ Pro W3"/>
          <w:lang w:val="fr-FR"/>
        </w:rPr>
        <w:noBreakHyphen/>
        <w:t>dessus), la Cour considère au contraire que, pour établir si la Grèce était effectivement compétente pour se prononcer sur les éventuelles demandes d</w:t>
      </w:r>
      <w:r w:rsidR="008E1067">
        <w:rPr>
          <w:rFonts w:eastAsia="ヒラギノ角ゴ Pro W3"/>
          <w:lang w:val="fr-FR"/>
        </w:rPr>
        <w:t>’</w:t>
      </w:r>
      <w:r w:rsidRPr="00C46D4A">
        <w:rPr>
          <w:rFonts w:eastAsia="ヒラギノ角ゴ Pro W3"/>
          <w:lang w:val="fr-FR"/>
        </w:rPr>
        <w:t>asile des requérants, les autorités italiennes auraient dû procéder à une analyse individualisée de la situation de chacun d</w:t>
      </w:r>
      <w:r w:rsidR="008E1067">
        <w:rPr>
          <w:rFonts w:eastAsia="ヒラギノ角ゴ Pro W3"/>
          <w:lang w:val="fr-FR"/>
        </w:rPr>
        <w:t>’</w:t>
      </w:r>
      <w:r w:rsidRPr="00C46D4A">
        <w:rPr>
          <w:rFonts w:eastAsia="ヒラギノ角ゴ Pro W3"/>
          <w:lang w:val="fr-FR"/>
        </w:rPr>
        <w:t>entre eux plutôt que les expulser en bloc. Aucune forme d</w:t>
      </w:r>
      <w:r w:rsidR="008E1067">
        <w:rPr>
          <w:rFonts w:eastAsia="ヒラギノ角ゴ Pro W3"/>
          <w:lang w:val="fr-FR"/>
        </w:rPr>
        <w:t>’</w:t>
      </w:r>
      <w:r w:rsidRPr="00C46D4A">
        <w:rPr>
          <w:rFonts w:eastAsia="ヒラギノ角ゴ Pro W3"/>
          <w:lang w:val="fr-FR"/>
        </w:rPr>
        <w:t>éloignement collectif et indiscriminé ne saurait être justifiée par référence au système de Dublin, dont l</w:t>
      </w:r>
      <w:r w:rsidR="008E1067">
        <w:rPr>
          <w:rFonts w:eastAsia="ヒラギノ角ゴ Pro W3"/>
          <w:lang w:val="fr-FR"/>
        </w:rPr>
        <w:t>’</w:t>
      </w:r>
      <w:r w:rsidRPr="00C46D4A">
        <w:rPr>
          <w:rFonts w:eastAsia="ヒラギノ角ゴ Pro W3"/>
          <w:lang w:val="fr-FR"/>
        </w:rPr>
        <w:t>application doit, dans tous les cas, se faire d</w:t>
      </w:r>
      <w:r w:rsidR="008E1067">
        <w:rPr>
          <w:rFonts w:eastAsia="ヒラギノ角ゴ Pro W3"/>
          <w:lang w:val="fr-FR"/>
        </w:rPr>
        <w:t>’</w:t>
      </w:r>
      <w:r w:rsidRPr="00C46D4A">
        <w:rPr>
          <w:rFonts w:eastAsia="ヒラギノ角ゴ Pro W3"/>
          <w:lang w:val="fr-FR"/>
        </w:rPr>
        <w:t>une manière compatible avec la Convention (</w:t>
      </w:r>
      <w:r w:rsidRPr="00C46D4A">
        <w:rPr>
          <w:rFonts w:eastAsia="ヒラギノ角ゴ Pro W3"/>
          <w:i/>
          <w:lang w:val="fr-FR"/>
        </w:rPr>
        <w:t>M.S.S. c. Belgique et Grèce</w:t>
      </w:r>
      <w:r w:rsidRPr="00C46D4A">
        <w:rPr>
          <w:rFonts w:eastAsia="ヒラギノ角ゴ Pro W3"/>
          <w:lang w:val="fr-FR"/>
        </w:rPr>
        <w:t>, précité, §§ 338-340).</w:t>
      </w:r>
    </w:p>
    <w:p w:rsidRPr="00C46D4A" w:rsidR="00F04FE8" w:rsidP="001C34D3" w:rsidRDefault="00F04FE8">
      <w:pPr>
        <w:pStyle w:val="ECHRPara"/>
        <w:rPr>
          <w:rFonts w:eastAsia="ヒラギノ角ゴ Pro W3"/>
          <w:lang w:val="fr-FR"/>
        </w:rPr>
      </w:pPr>
      <w:r>
        <w:rPr>
          <w:rFonts w:eastAsia="ヒラギノ角ゴ Pro W3"/>
        </w:rPr>
        <w:fldChar w:fldCharType="begin"/>
      </w:r>
      <w:r w:rsidRPr="00C46D4A">
        <w:rPr>
          <w:rFonts w:eastAsia="ヒラギノ角ゴ Pro W3"/>
          <w:lang w:val="fr-FR"/>
        </w:rPr>
        <w:instrText xml:space="preserve"> SEQ level0 \*arabic </w:instrText>
      </w:r>
      <w:r>
        <w:rPr>
          <w:rFonts w:eastAsia="ヒラギノ角ゴ Pro W3"/>
        </w:rPr>
        <w:fldChar w:fldCharType="separate"/>
      </w:r>
      <w:r w:rsidRPr="00C46D4A" w:rsidR="002F1CFE">
        <w:rPr>
          <w:rFonts w:eastAsia="ヒラギノ角ゴ Pro W3"/>
          <w:lang w:val="fr-FR"/>
        </w:rPr>
        <w:t>224</w:t>
      </w:r>
      <w:r>
        <w:rPr>
          <w:rFonts w:eastAsia="ヒラギノ角ゴ Pro W3"/>
        </w:rPr>
        <w:fldChar w:fldCharType="end"/>
      </w:r>
      <w:r w:rsidRPr="00C46D4A">
        <w:rPr>
          <w:rFonts w:eastAsia="ヒラギノ角ゴ Pro W3"/>
          <w:lang w:val="fr-FR"/>
        </w:rPr>
        <w:t>.  </w:t>
      </w:r>
      <w:r w:rsidRPr="00C46D4A">
        <w:rPr>
          <w:lang w:val="fr-FR"/>
        </w:rPr>
        <w:t>Sans remettre en cause ni le droit dont disposent les États d</w:t>
      </w:r>
      <w:r w:rsidR="008E1067">
        <w:rPr>
          <w:lang w:val="fr-FR"/>
        </w:rPr>
        <w:t>’</w:t>
      </w:r>
      <w:r w:rsidRPr="00C46D4A">
        <w:rPr>
          <w:lang w:val="fr-FR"/>
        </w:rPr>
        <w:t>établir souverainement leur politique en matière d</w:t>
      </w:r>
      <w:r w:rsidR="008E1067">
        <w:rPr>
          <w:lang w:val="fr-FR"/>
        </w:rPr>
        <w:t>’</w:t>
      </w:r>
      <w:r w:rsidRPr="00C46D4A">
        <w:rPr>
          <w:lang w:val="fr-FR"/>
        </w:rPr>
        <w:t>immigration, éventuellement dans le cadre de la coopération bilatérale, ni les obligations découlant de leur appartenance à l</w:t>
      </w:r>
      <w:r w:rsidR="008E1067">
        <w:rPr>
          <w:lang w:val="fr-FR"/>
        </w:rPr>
        <w:t>’</w:t>
      </w:r>
      <w:r w:rsidRPr="00C46D4A">
        <w:rPr>
          <w:lang w:val="fr-FR"/>
        </w:rPr>
        <w:t xml:space="preserve">Union européenne, la Cour entend souligner que </w:t>
      </w:r>
      <w:r w:rsidRPr="00C46D4A">
        <w:rPr>
          <w:rFonts w:eastAsia="ヒラギノ角ゴ Pro W3"/>
          <w:lang w:val="fr-FR"/>
        </w:rPr>
        <w:t>les difficultés qu</w:t>
      </w:r>
      <w:r w:rsidR="008E1067">
        <w:rPr>
          <w:rFonts w:eastAsia="ヒラギノ角ゴ Pro W3"/>
          <w:lang w:val="fr-FR"/>
        </w:rPr>
        <w:t>’</w:t>
      </w:r>
      <w:r w:rsidRPr="00C46D4A">
        <w:rPr>
          <w:rFonts w:eastAsia="ヒラギノ角ゴ Pro W3"/>
          <w:lang w:val="fr-FR"/>
        </w:rPr>
        <w:t>ils peuvent rencontrer dans la gestion des flux migratoires ou dans l</w:t>
      </w:r>
      <w:r w:rsidR="008E1067">
        <w:rPr>
          <w:rFonts w:eastAsia="ヒラギノ角ゴ Pro W3"/>
          <w:lang w:val="fr-FR"/>
        </w:rPr>
        <w:t>’</w:t>
      </w:r>
      <w:r w:rsidRPr="00C46D4A">
        <w:rPr>
          <w:rFonts w:eastAsia="ヒラギノ角ゴ Pro W3"/>
          <w:lang w:val="fr-FR"/>
        </w:rPr>
        <w:t>accueil des demandeurs d</w:t>
      </w:r>
      <w:r w:rsidR="008E1067">
        <w:rPr>
          <w:rFonts w:eastAsia="ヒラギノ角ゴ Pro W3"/>
          <w:lang w:val="fr-FR"/>
        </w:rPr>
        <w:t>’</w:t>
      </w:r>
      <w:r w:rsidRPr="00C46D4A">
        <w:rPr>
          <w:rFonts w:eastAsia="ヒラギノ角ゴ Pro W3"/>
          <w:lang w:val="fr-FR"/>
        </w:rPr>
        <w:t>asile ne sauraient justifier le recours à des pratiques incompatibles avec la Convention</w:t>
      </w:r>
      <w:r w:rsidRPr="00C46D4A" w:rsidR="002417F2">
        <w:rPr>
          <w:rFonts w:eastAsia="ヒラギノ角ゴ Pro W3"/>
          <w:lang w:val="fr-FR"/>
        </w:rPr>
        <w:t xml:space="preserve"> ou ses Protocoles</w:t>
      </w:r>
      <w:r w:rsidRPr="00C46D4A" w:rsidR="001856ED">
        <w:rPr>
          <w:rFonts w:eastAsia="ヒラギノ角ゴ Pro W3"/>
          <w:lang w:val="fr-FR"/>
        </w:rPr>
        <w:t xml:space="preserve"> (</w:t>
      </w:r>
      <w:r w:rsidRPr="00C46D4A" w:rsidR="001856ED">
        <w:rPr>
          <w:rFonts w:eastAsia="ヒラギノ角ゴ Pro W3"/>
          <w:i/>
          <w:lang w:val="fr-FR"/>
        </w:rPr>
        <w:t>Hirsi Jamaa</w:t>
      </w:r>
      <w:r w:rsidRPr="00C46D4A" w:rsidR="001856ED">
        <w:rPr>
          <w:rFonts w:eastAsia="ヒラギノ角ゴ Pro W3"/>
          <w:lang w:val="fr-FR"/>
        </w:rPr>
        <w:t>, précité, § 179)</w:t>
      </w:r>
      <w:r w:rsidRPr="00C46D4A">
        <w:rPr>
          <w:rFonts w:eastAsia="ヒラギノ角ゴ Pro W3"/>
          <w:lang w:val="fr-FR"/>
        </w:rPr>
        <w:t>.</w:t>
      </w:r>
    </w:p>
    <w:p w:rsidRPr="00C46D4A" w:rsidR="00F04FE8" w:rsidP="001C34D3" w:rsidRDefault="00F04FE8">
      <w:pPr>
        <w:pStyle w:val="ECHRPara"/>
        <w:rPr>
          <w:rFonts w:eastAsia="ヒラギノ角ゴ Pro W3"/>
          <w:lang w:val="fr-FR"/>
        </w:rPr>
      </w:pPr>
      <w:r>
        <w:rPr>
          <w:rFonts w:eastAsia="ヒラギノ角ゴ Pro W3"/>
        </w:rPr>
        <w:fldChar w:fldCharType="begin"/>
      </w:r>
      <w:r w:rsidRPr="00C46D4A">
        <w:rPr>
          <w:rFonts w:eastAsia="ヒラギノ角ゴ Pro W3"/>
          <w:lang w:val="fr-FR"/>
        </w:rPr>
        <w:instrText xml:space="preserve"> SEQ level0 \*arabic </w:instrText>
      </w:r>
      <w:r>
        <w:rPr>
          <w:rFonts w:eastAsia="ヒラギノ角ゴ Pro W3"/>
        </w:rPr>
        <w:fldChar w:fldCharType="separate"/>
      </w:r>
      <w:r w:rsidRPr="00C46D4A" w:rsidR="002F1CFE">
        <w:rPr>
          <w:rFonts w:eastAsia="ヒラギノ角ゴ Pro W3"/>
          <w:lang w:val="fr-FR"/>
        </w:rPr>
        <w:t>225</w:t>
      </w:r>
      <w:r>
        <w:rPr>
          <w:rFonts w:eastAsia="ヒラギノ角ゴ Pro W3"/>
        </w:rPr>
        <w:fldChar w:fldCharType="end"/>
      </w:r>
      <w:r w:rsidRPr="00C46D4A">
        <w:rPr>
          <w:rFonts w:eastAsia="ヒラギノ角ゴ Pro W3"/>
          <w:lang w:val="fr-FR"/>
        </w:rPr>
        <w:t>.  Dans ces circonstances, la Cour estime que les mesures dont ont fait l</w:t>
      </w:r>
      <w:r w:rsidR="008E1067">
        <w:rPr>
          <w:rFonts w:eastAsia="ヒラギノ角ゴ Pro W3"/>
          <w:lang w:val="fr-FR"/>
        </w:rPr>
        <w:t>’</w:t>
      </w:r>
      <w:r w:rsidRPr="00C46D4A">
        <w:rPr>
          <w:rFonts w:eastAsia="ヒラギノ角ゴ Pro W3"/>
          <w:lang w:val="fr-FR"/>
        </w:rPr>
        <w:t xml:space="preserve">objet </w:t>
      </w:r>
      <w:r w:rsidRPr="00C46D4A">
        <w:rPr>
          <w:lang w:val="fr-FR"/>
        </w:rPr>
        <w:t>MM. Reza Karimi, Yasir Zaidi, Mozamil Azimi et Najeeb Heideri (alias Nagib Haidari)</w:t>
      </w:r>
      <w:r>
        <w:rPr>
          <w:rStyle w:val="FootnoteReference"/>
        </w:rPr>
        <w:footnoteReference w:id="119"/>
      </w:r>
      <w:r w:rsidRPr="00C46D4A">
        <w:rPr>
          <w:lang w:val="fr-FR"/>
        </w:rPr>
        <w:t xml:space="preserve"> dans le port d</w:t>
      </w:r>
      <w:r w:rsidR="008E1067">
        <w:rPr>
          <w:lang w:val="fr-FR"/>
        </w:rPr>
        <w:t>’</w:t>
      </w:r>
      <w:r w:rsidRPr="00C46D4A">
        <w:rPr>
          <w:lang w:val="fr-FR"/>
        </w:rPr>
        <w:t xml:space="preserve">Ancône </w:t>
      </w:r>
      <w:r w:rsidRPr="00C46D4A">
        <w:rPr>
          <w:rFonts w:eastAsia="ヒラギノ角ゴ Pro W3"/>
          <w:lang w:val="fr-FR"/>
        </w:rPr>
        <w:t>s</w:t>
      </w:r>
      <w:r w:rsidR="008E1067">
        <w:rPr>
          <w:rFonts w:eastAsia="ヒラギノ角ゴ Pro W3"/>
          <w:lang w:val="fr-FR"/>
        </w:rPr>
        <w:t>’</w:t>
      </w:r>
      <w:r w:rsidRPr="00C46D4A">
        <w:rPr>
          <w:rFonts w:eastAsia="ヒラギノ角ゴ Pro W3"/>
          <w:lang w:val="fr-FR"/>
        </w:rPr>
        <w:t>analysent en des expulsions collectives et indiscriminées.</w:t>
      </w:r>
    </w:p>
    <w:p w:rsidRPr="00C46D4A" w:rsidR="00D46FA0" w:rsidP="001C34D3" w:rsidRDefault="00F04FE8">
      <w:pPr>
        <w:pStyle w:val="ECHRPara"/>
        <w:rPr>
          <w:rFonts w:eastAsia="ヒラギノ角ゴ Pro W3"/>
          <w:lang w:val="fr-FR"/>
        </w:rPr>
      </w:pPr>
      <w:r w:rsidRPr="00C46D4A">
        <w:rPr>
          <w:rFonts w:eastAsia="ヒラギノ角ゴ Pro W3"/>
          <w:lang w:val="fr-FR"/>
        </w:rPr>
        <w:t>Il s</w:t>
      </w:r>
      <w:r w:rsidR="008E1067">
        <w:rPr>
          <w:rFonts w:eastAsia="ヒラギノ角ゴ Pro W3"/>
          <w:lang w:val="fr-FR"/>
        </w:rPr>
        <w:t>’</w:t>
      </w:r>
      <w:r w:rsidRPr="00C46D4A">
        <w:rPr>
          <w:rFonts w:eastAsia="ヒラギノ角ゴ Pro W3"/>
          <w:lang w:val="fr-FR"/>
        </w:rPr>
        <w:t>ensuit qu</w:t>
      </w:r>
      <w:r w:rsidR="008E1067">
        <w:rPr>
          <w:rFonts w:eastAsia="ヒラギノ角ゴ Pro W3"/>
          <w:lang w:val="fr-FR"/>
        </w:rPr>
        <w:t>’</w:t>
      </w:r>
      <w:r w:rsidRPr="00C46D4A">
        <w:rPr>
          <w:rFonts w:eastAsia="ヒラギノ角ゴ Pro W3"/>
          <w:lang w:val="fr-FR"/>
        </w:rPr>
        <w:t>il y a eu violation de l</w:t>
      </w:r>
      <w:r w:rsidR="008E1067">
        <w:rPr>
          <w:rFonts w:eastAsia="ヒラギノ角ゴ Pro W3"/>
          <w:lang w:val="fr-FR"/>
        </w:rPr>
        <w:t>’</w:t>
      </w:r>
      <w:r w:rsidRPr="00C46D4A">
        <w:rPr>
          <w:rFonts w:eastAsia="ヒラギノ角ゴ Pro W3"/>
          <w:lang w:val="fr-FR"/>
        </w:rPr>
        <w:t>article 4 du Protocole n</w:t>
      </w:r>
      <w:r w:rsidRPr="00C46D4A">
        <w:rPr>
          <w:rFonts w:eastAsia="ヒラギノ角ゴ Pro W3"/>
          <w:vertAlign w:val="superscript"/>
          <w:lang w:val="fr-FR"/>
        </w:rPr>
        <w:t>o</w:t>
      </w:r>
      <w:r w:rsidRPr="00C46D4A">
        <w:rPr>
          <w:rFonts w:eastAsia="ヒラギノ角ゴ Pro W3"/>
          <w:lang w:val="fr-FR"/>
        </w:rPr>
        <w:t> 4.</w:t>
      </w:r>
    </w:p>
    <w:p w:rsidRPr="00F04FE8" w:rsidR="00F04FE8" w:rsidP="00F04FE8" w:rsidRDefault="00617ECB">
      <w:pPr>
        <w:pStyle w:val="ECHRHeading2"/>
        <w:rPr>
          <w:lang w:val="fr-FR"/>
        </w:rPr>
      </w:pPr>
      <w:r>
        <w:rPr>
          <w:lang w:val="fr-FR"/>
        </w:rPr>
        <w:t>B.  </w:t>
      </w:r>
      <w:r w:rsidRPr="00F04FE8" w:rsidR="00F04FE8">
        <w:rPr>
          <w:lang w:val="fr-FR"/>
        </w:rPr>
        <w:t>Sur la violation alléguée des articles 2 et 3 de la Convention à raison du risque pour les requérants d</w:t>
      </w:r>
      <w:r w:rsidR="008E1067">
        <w:rPr>
          <w:lang w:val="fr-FR"/>
        </w:rPr>
        <w:t>’</w:t>
      </w:r>
      <w:r w:rsidRPr="00F04FE8" w:rsidR="00F04FE8">
        <w:rPr>
          <w:lang w:val="fr-FR"/>
        </w:rPr>
        <w:t>être rapatriés arbitrairement en Afghanistan</w:t>
      </w:r>
    </w:p>
    <w:p w:rsidR="00D46FA0" w:rsidP="00F04FE8" w:rsidRDefault="00617ECB">
      <w:pPr>
        <w:pStyle w:val="ECHRHeading3"/>
        <w:rPr>
          <w:lang w:val="fr-FR"/>
        </w:rPr>
      </w:pPr>
      <w:r>
        <w:rPr>
          <w:lang w:val="fr-FR"/>
        </w:rPr>
        <w:t>1.  </w:t>
      </w:r>
      <w:r w:rsidRPr="00F04FE8" w:rsidR="00F04FE8">
        <w:rPr>
          <w:lang w:val="fr-FR"/>
        </w:rPr>
        <w:t>Thèse des parties</w:t>
      </w:r>
    </w:p>
    <w:p w:rsidRPr="00C46D4A" w:rsidR="00D46FA0" w:rsidP="001C34D3" w:rsidRDefault="00F04FE8">
      <w:pPr>
        <w:pStyle w:val="ECHRPara"/>
        <w:rPr>
          <w:lang w:val="fr-FR"/>
        </w:rPr>
      </w:pPr>
      <w:r>
        <w:fldChar w:fldCharType="begin"/>
      </w:r>
      <w:r w:rsidRPr="00C46D4A">
        <w:rPr>
          <w:lang w:val="fr-FR"/>
        </w:rPr>
        <w:instrText xml:space="preserve"> SEQ level0 \*arabic </w:instrText>
      </w:r>
      <w:r>
        <w:fldChar w:fldCharType="separate"/>
      </w:r>
      <w:r w:rsidRPr="00C46D4A" w:rsidR="002F1CFE">
        <w:rPr>
          <w:lang w:val="fr-FR"/>
        </w:rPr>
        <w:t>226</w:t>
      </w:r>
      <w:r>
        <w:fldChar w:fldCharType="end"/>
      </w:r>
      <w:r w:rsidRPr="00C46D4A">
        <w:rPr>
          <w:lang w:val="fr-FR"/>
        </w:rPr>
        <w:t>.  Sur le terrain des articles 2 et 3 de la Convention, précités, les requérants font grief à l</w:t>
      </w:r>
      <w:r w:rsidR="008E1067">
        <w:rPr>
          <w:lang w:val="fr-FR"/>
        </w:rPr>
        <w:t>’</w:t>
      </w:r>
      <w:r w:rsidRPr="00C46D4A">
        <w:rPr>
          <w:lang w:val="fr-FR"/>
        </w:rPr>
        <w:t>Italie d</w:t>
      </w:r>
      <w:r w:rsidR="008E1067">
        <w:rPr>
          <w:lang w:val="fr-FR"/>
        </w:rPr>
        <w:t>’</w:t>
      </w:r>
      <w:r w:rsidRPr="00C46D4A">
        <w:rPr>
          <w:lang w:val="fr-FR"/>
        </w:rPr>
        <w:t>avoir, en les refoulant vers la Grèce, fait peser sur eux le risque d</w:t>
      </w:r>
      <w:r w:rsidR="008E1067">
        <w:rPr>
          <w:lang w:val="fr-FR"/>
        </w:rPr>
        <w:t>’</w:t>
      </w:r>
      <w:r w:rsidRPr="00C46D4A">
        <w:rPr>
          <w:lang w:val="fr-FR"/>
        </w:rPr>
        <w:t>un refoulement indirect vers l</w:t>
      </w:r>
      <w:r w:rsidR="008E1067">
        <w:rPr>
          <w:lang w:val="fr-FR"/>
        </w:rPr>
        <w:t>’</w:t>
      </w:r>
      <w:r w:rsidRPr="00C46D4A">
        <w:rPr>
          <w:lang w:val="fr-FR"/>
        </w:rPr>
        <w:t>Afghanistan, où ils auraient selon leurs dires été en danger de mort ou exposés à la possibilité de subir des tortures ou des traitements inhumains et dégradants. À leurs yeux, c</w:t>
      </w:r>
      <w:r w:rsidR="008E1067">
        <w:rPr>
          <w:lang w:val="fr-FR"/>
        </w:rPr>
        <w:t>’</w:t>
      </w:r>
      <w:r w:rsidRPr="00C46D4A">
        <w:rPr>
          <w:lang w:val="fr-FR"/>
        </w:rPr>
        <w:t>est en pleine connaissance de cause que l</w:t>
      </w:r>
      <w:r w:rsidR="008E1067">
        <w:rPr>
          <w:lang w:val="fr-FR"/>
        </w:rPr>
        <w:t>’</w:t>
      </w:r>
      <w:r w:rsidRPr="00C46D4A">
        <w:rPr>
          <w:lang w:val="fr-FR"/>
        </w:rPr>
        <w:t>Italie les a exposés à ces risques, étant donné que les défaillances de la procédure d</w:t>
      </w:r>
      <w:r w:rsidR="008E1067">
        <w:rPr>
          <w:lang w:val="fr-FR"/>
        </w:rPr>
        <w:t>’</w:t>
      </w:r>
      <w:r w:rsidRPr="00C46D4A">
        <w:rPr>
          <w:lang w:val="fr-FR"/>
        </w:rPr>
        <w:t>asile en Grèce étaient selon eux bien connues des autorités italiennes.</w:t>
      </w:r>
    </w:p>
    <w:p w:rsidRPr="00C46D4A" w:rsidR="00F04FE8" w:rsidP="001C34D3" w:rsidRDefault="00F04FE8">
      <w:pPr>
        <w:pStyle w:val="ECHRPara"/>
        <w:rPr>
          <w:lang w:val="fr-FR"/>
        </w:rPr>
      </w:pPr>
      <w:r>
        <w:fldChar w:fldCharType="begin"/>
      </w:r>
      <w:r w:rsidRPr="00C46D4A">
        <w:rPr>
          <w:lang w:val="fr-FR"/>
        </w:rPr>
        <w:instrText xml:space="preserve"> SEQ level0 \*arabic </w:instrText>
      </w:r>
      <w:r>
        <w:fldChar w:fldCharType="separate"/>
      </w:r>
      <w:r w:rsidRPr="00C46D4A" w:rsidR="002F1CFE">
        <w:rPr>
          <w:lang w:val="fr-FR"/>
        </w:rPr>
        <w:t>227</w:t>
      </w:r>
      <w:r>
        <w:fldChar w:fldCharType="end"/>
      </w:r>
      <w:r w:rsidRPr="00C46D4A">
        <w:rPr>
          <w:lang w:val="fr-FR"/>
        </w:rPr>
        <w:t>.  Le Gouvernement conteste cette thèse.</w:t>
      </w:r>
    </w:p>
    <w:p w:rsidRPr="00C46D4A" w:rsidR="00F04FE8" w:rsidP="001C34D3" w:rsidRDefault="00F04FE8">
      <w:pPr>
        <w:pStyle w:val="ECHRPara"/>
        <w:rPr>
          <w:lang w:val="fr-FR"/>
        </w:rPr>
      </w:pPr>
      <w:r w:rsidRPr="00C46D4A">
        <w:rPr>
          <w:lang w:val="fr-FR"/>
        </w:rPr>
        <w:t>Insistant une nouvelle fois sur le fait que seul M. Reza Karimi</w:t>
      </w:r>
      <w:r>
        <w:rPr>
          <w:rStyle w:val="FootnoteReference"/>
        </w:rPr>
        <w:footnoteReference w:id="120"/>
      </w:r>
      <w:r w:rsidRPr="00C46D4A">
        <w:rPr>
          <w:lang w:val="fr-FR"/>
        </w:rPr>
        <w:t xml:space="preserve"> aurait débarqué en Italie à l</w:t>
      </w:r>
      <w:r w:rsidR="008E1067">
        <w:rPr>
          <w:lang w:val="fr-FR"/>
        </w:rPr>
        <w:t>’</w:t>
      </w:r>
      <w:r w:rsidRPr="00C46D4A">
        <w:rPr>
          <w:lang w:val="fr-FR"/>
        </w:rPr>
        <w:t>époque, il rétorque que le renvoi de l</w:t>
      </w:r>
      <w:r w:rsidR="008E1067">
        <w:rPr>
          <w:lang w:val="fr-FR"/>
        </w:rPr>
        <w:t>’</w:t>
      </w:r>
      <w:r w:rsidRPr="00C46D4A">
        <w:rPr>
          <w:lang w:val="fr-FR"/>
        </w:rPr>
        <w:t>intéressé vers la Grèce était pour les autorités italiennes une obligation en vertu du règlement Dublin II.</w:t>
      </w:r>
    </w:p>
    <w:p w:rsidRPr="00C46D4A" w:rsidR="00D46FA0" w:rsidP="001C34D3" w:rsidRDefault="00F04FE8">
      <w:pPr>
        <w:pStyle w:val="ECHRPara"/>
        <w:rPr>
          <w:lang w:val="fr-FR"/>
        </w:rPr>
      </w:pPr>
      <w:r w:rsidRPr="00C46D4A">
        <w:rPr>
          <w:lang w:val="fr-FR"/>
        </w:rPr>
        <w:t>En qui concerne les risques de refoulement arbitraire vers l</w:t>
      </w:r>
      <w:r w:rsidR="008E1067">
        <w:rPr>
          <w:lang w:val="fr-FR"/>
        </w:rPr>
        <w:t>’</w:t>
      </w:r>
      <w:r w:rsidRPr="00C46D4A">
        <w:rPr>
          <w:lang w:val="fr-FR"/>
        </w:rPr>
        <w:t xml:space="preserve">Afghanistan, il invoque la décision </w:t>
      </w:r>
      <w:r w:rsidRPr="00C46D4A">
        <w:rPr>
          <w:i/>
          <w:lang w:val="fr-FR"/>
        </w:rPr>
        <w:t>K.R.S. c. Royaume-Uni</w:t>
      </w:r>
      <w:r w:rsidRPr="00C46D4A">
        <w:rPr>
          <w:lang w:val="fr-FR"/>
        </w:rPr>
        <w:t>, précitée.</w:t>
      </w:r>
    </w:p>
    <w:p w:rsidRPr="00C46D4A" w:rsidR="00D46FA0" w:rsidP="001C34D3" w:rsidRDefault="00F04FE8">
      <w:pPr>
        <w:pStyle w:val="ECHRPara"/>
        <w:rPr>
          <w:lang w:val="fr-FR"/>
        </w:rPr>
      </w:pPr>
      <w:r>
        <w:fldChar w:fldCharType="begin"/>
      </w:r>
      <w:r w:rsidRPr="00C46D4A">
        <w:rPr>
          <w:lang w:val="fr-FR"/>
        </w:rPr>
        <w:instrText xml:space="preserve"> SEQ level0 \*arabic </w:instrText>
      </w:r>
      <w:r>
        <w:fldChar w:fldCharType="separate"/>
      </w:r>
      <w:r w:rsidRPr="00C46D4A" w:rsidR="002F1CFE">
        <w:rPr>
          <w:lang w:val="fr-FR"/>
        </w:rPr>
        <w:t>228</w:t>
      </w:r>
      <w:r>
        <w:fldChar w:fldCharType="end"/>
      </w:r>
      <w:r w:rsidRPr="00C46D4A">
        <w:rPr>
          <w:lang w:val="fr-FR"/>
        </w:rPr>
        <w:t>.  À titre subsidiaire, le Gouvernement fait valoir, à l</w:t>
      </w:r>
      <w:r w:rsidR="008E1067">
        <w:rPr>
          <w:lang w:val="fr-FR"/>
        </w:rPr>
        <w:t>’</w:t>
      </w:r>
      <w:r w:rsidRPr="00C46D4A">
        <w:rPr>
          <w:lang w:val="fr-FR"/>
        </w:rPr>
        <w:t>instar du gouvernement grec (paragraphe 14</w:t>
      </w:r>
      <w:r w:rsidRPr="00C46D4A" w:rsidR="00522C7B">
        <w:rPr>
          <w:lang w:val="fr-FR"/>
        </w:rPr>
        <w:t>7</w:t>
      </w:r>
      <w:r w:rsidRPr="00C46D4A">
        <w:rPr>
          <w:lang w:val="fr-FR"/>
        </w:rPr>
        <w:t xml:space="preserve"> ci</w:t>
      </w:r>
      <w:r w:rsidRPr="00C46D4A">
        <w:rPr>
          <w:lang w:val="fr-FR"/>
        </w:rPr>
        <w:noBreakHyphen/>
        <w:t>dessus), qu</w:t>
      </w:r>
      <w:r w:rsidR="008E1067">
        <w:rPr>
          <w:lang w:val="fr-FR"/>
        </w:rPr>
        <w:t>’</w:t>
      </w:r>
      <w:r w:rsidRPr="00C46D4A">
        <w:rPr>
          <w:lang w:val="fr-FR"/>
        </w:rPr>
        <w:t>il contribue activement à l</w:t>
      </w:r>
      <w:r w:rsidR="008E1067">
        <w:rPr>
          <w:lang w:val="fr-FR"/>
        </w:rPr>
        <w:t>’</w:t>
      </w:r>
      <w:r w:rsidRPr="00C46D4A">
        <w:rPr>
          <w:lang w:val="fr-FR"/>
        </w:rPr>
        <w:t>effort de la communauté internationale contre le régime des talibans, en participant à la mission de l</w:t>
      </w:r>
      <w:r w:rsidR="008E1067">
        <w:rPr>
          <w:lang w:val="fr-FR"/>
        </w:rPr>
        <w:t>’</w:t>
      </w:r>
      <w:r w:rsidRPr="00C46D4A">
        <w:rPr>
          <w:lang w:val="fr-FR"/>
        </w:rPr>
        <w:t>OTAN dans le but de réduire les zones de combats et de soutenir les autorités afghanes dans la reconstruction de leur pays. Grâce à ces efforts, il y aurait en Afghanistan plusieurs zones pacifiées et sous le contrôle de la communauté internationale dans lesquelles les requérants pourraient s</w:t>
      </w:r>
      <w:r w:rsidR="008E1067">
        <w:rPr>
          <w:lang w:val="fr-FR"/>
        </w:rPr>
        <w:t>’</w:t>
      </w:r>
      <w:r w:rsidRPr="00C46D4A">
        <w:rPr>
          <w:lang w:val="fr-FR"/>
        </w:rPr>
        <w:t>installer sans crainte de subir des traitements contraires à l</w:t>
      </w:r>
      <w:r w:rsidR="008E1067">
        <w:rPr>
          <w:lang w:val="fr-FR"/>
        </w:rPr>
        <w:t>’</w:t>
      </w:r>
      <w:r w:rsidRPr="00C46D4A">
        <w:rPr>
          <w:lang w:val="fr-FR"/>
        </w:rPr>
        <w:t>article 3 de la Convention.</w:t>
      </w:r>
    </w:p>
    <w:p w:rsidRPr="00C46D4A" w:rsidR="00F04FE8" w:rsidP="001C34D3" w:rsidRDefault="00F04FE8">
      <w:pPr>
        <w:pStyle w:val="ECHRPara"/>
        <w:rPr>
          <w:szCs w:val="24"/>
          <w:lang w:val="fr-FR"/>
        </w:rPr>
      </w:pPr>
      <w:r>
        <w:fldChar w:fldCharType="begin"/>
      </w:r>
      <w:r w:rsidRPr="00C46D4A">
        <w:rPr>
          <w:lang w:val="fr-FR"/>
        </w:rPr>
        <w:instrText xml:space="preserve"> SEQ level0 \*arabic </w:instrText>
      </w:r>
      <w:r>
        <w:fldChar w:fldCharType="separate"/>
      </w:r>
      <w:r w:rsidRPr="00C46D4A" w:rsidR="002F1CFE">
        <w:rPr>
          <w:lang w:val="fr-FR"/>
        </w:rPr>
        <w:t>229</w:t>
      </w:r>
      <w:r>
        <w:fldChar w:fldCharType="end"/>
      </w:r>
      <w:r w:rsidRPr="00C46D4A">
        <w:rPr>
          <w:lang w:val="fr-FR"/>
        </w:rPr>
        <w:t>.</w:t>
      </w:r>
      <w:r w:rsidRPr="00C46D4A" w:rsidR="00617ECB">
        <w:rPr>
          <w:lang w:val="fr-FR"/>
        </w:rPr>
        <w:t> </w:t>
      </w:r>
      <w:r w:rsidRPr="00C46D4A">
        <w:rPr>
          <w:lang w:val="fr-FR"/>
        </w:rPr>
        <w:t> Les tiers intervenants réitèrent à titre liminaire leurs observations (résumées aux paragraphes 15</w:t>
      </w:r>
      <w:r w:rsidRPr="00C46D4A" w:rsidR="00522C7B">
        <w:rPr>
          <w:lang w:val="fr-FR"/>
        </w:rPr>
        <w:t>8</w:t>
      </w:r>
      <w:r w:rsidRPr="00C46D4A">
        <w:rPr>
          <w:lang w:val="fr-FR"/>
        </w:rPr>
        <w:t>-16</w:t>
      </w:r>
      <w:r w:rsidRPr="00C46D4A" w:rsidR="00522C7B">
        <w:rPr>
          <w:lang w:val="fr-FR"/>
        </w:rPr>
        <w:t xml:space="preserve">4 </w:t>
      </w:r>
      <w:r w:rsidRPr="00C46D4A">
        <w:rPr>
          <w:lang w:val="fr-FR"/>
        </w:rPr>
        <w:t>ci</w:t>
      </w:r>
      <w:r w:rsidRPr="00C46D4A">
        <w:rPr>
          <w:lang w:val="fr-FR"/>
        </w:rPr>
        <w:noBreakHyphen/>
        <w:t>dessus) déjà formulées à propos des défaillances de la procédure d</w:t>
      </w:r>
      <w:r w:rsidR="008E1067">
        <w:rPr>
          <w:lang w:val="fr-FR"/>
        </w:rPr>
        <w:t>’</w:t>
      </w:r>
      <w:r w:rsidRPr="00C46D4A">
        <w:rPr>
          <w:lang w:val="fr-FR"/>
        </w:rPr>
        <w:t>asile en Grèce et</w:t>
      </w:r>
      <w:r w:rsidRPr="00C46D4A">
        <w:rPr>
          <w:szCs w:val="24"/>
          <w:lang w:val="fr-FR"/>
        </w:rPr>
        <w:t xml:space="preserve"> de la pratique par les autorités grecques du refoulement, collectif ou individuel, des demandeurs d</w:t>
      </w:r>
      <w:r w:rsidR="008E1067">
        <w:rPr>
          <w:szCs w:val="24"/>
          <w:lang w:val="fr-FR"/>
        </w:rPr>
        <w:t>’</w:t>
      </w:r>
      <w:r w:rsidRPr="00C46D4A">
        <w:rPr>
          <w:szCs w:val="24"/>
          <w:lang w:val="fr-FR"/>
        </w:rPr>
        <w:t>asile vers la Turquie.</w:t>
      </w:r>
    </w:p>
    <w:p w:rsidRPr="00C46D4A" w:rsidR="00F04FE8" w:rsidP="001C34D3" w:rsidRDefault="00F04FE8">
      <w:pPr>
        <w:pStyle w:val="ECHRPara"/>
        <w:rPr>
          <w:lang w:val="fr-FR"/>
        </w:rPr>
      </w:pPr>
      <w:r w:rsidRPr="00C46D4A">
        <w:rPr>
          <w:lang w:val="fr-FR"/>
        </w:rPr>
        <w:t>Compte tenu de cette situation en Grèce, les tiers intervenants considèrent que la pratique des autorités frontalières italiennes, notamment dans le port d</w:t>
      </w:r>
      <w:r w:rsidR="008E1067">
        <w:rPr>
          <w:lang w:val="fr-FR"/>
        </w:rPr>
        <w:t>’</w:t>
      </w:r>
      <w:r w:rsidRPr="00C46D4A">
        <w:rPr>
          <w:lang w:val="fr-FR"/>
        </w:rPr>
        <w:t>Ancône, est contraire au principe du non-refoulement et expose ces personnes au risque de subir des persécutions ou des mauvais traitements ; ils estiment, en effet, que cette pratique empêche l</w:t>
      </w:r>
      <w:r w:rsidR="008E1067">
        <w:rPr>
          <w:lang w:val="fr-FR"/>
        </w:rPr>
        <w:t>’</w:t>
      </w:r>
      <w:r w:rsidRPr="00C46D4A">
        <w:rPr>
          <w:lang w:val="fr-FR"/>
        </w:rPr>
        <w:t>examen des besoins de protection individuelle des personnes sans papiers interceptées.</w:t>
      </w:r>
    </w:p>
    <w:p w:rsidRPr="00F04FE8" w:rsidR="00F04FE8" w:rsidP="00F04FE8" w:rsidRDefault="00617ECB">
      <w:pPr>
        <w:pStyle w:val="ECHRHeading3"/>
        <w:rPr>
          <w:lang w:val="fr-FR"/>
        </w:rPr>
      </w:pPr>
      <w:r>
        <w:rPr>
          <w:lang w:val="fr-FR"/>
        </w:rPr>
        <w:t>2.  </w:t>
      </w:r>
      <w:r w:rsidRPr="00F04FE8" w:rsidR="00F04FE8">
        <w:rPr>
          <w:lang w:val="fr-FR"/>
        </w:rPr>
        <w:t>Appréciation de la Cour</w:t>
      </w:r>
    </w:p>
    <w:p w:rsidRPr="00C46D4A" w:rsidR="00F04FE8" w:rsidP="0031664C" w:rsidRDefault="00F04FE8">
      <w:pPr>
        <w:pStyle w:val="ECHRHeading4"/>
        <w:rPr>
          <w:lang w:val="fr-FR"/>
        </w:rPr>
      </w:pPr>
      <w:r w:rsidRPr="00C46D4A">
        <w:rPr>
          <w:lang w:val="fr-FR"/>
        </w:rPr>
        <w:t>a)  Sur la recevabilité</w:t>
      </w:r>
    </w:p>
    <w:p w:rsidRPr="00C46D4A" w:rsidR="00F04FE8" w:rsidP="001C34D3" w:rsidRDefault="00F04FE8">
      <w:pPr>
        <w:pStyle w:val="ECHRPara"/>
        <w:rPr>
          <w:rFonts w:eastAsia="ヒラギノ角ゴ Pro W3"/>
          <w:lang w:val="fr-FR"/>
        </w:rPr>
      </w:pPr>
      <w:r>
        <w:fldChar w:fldCharType="begin"/>
      </w:r>
      <w:r w:rsidRPr="00C46D4A">
        <w:rPr>
          <w:lang w:val="fr-FR"/>
        </w:rPr>
        <w:instrText xml:space="preserve"> SEQ level0 \*arabic </w:instrText>
      </w:r>
      <w:r>
        <w:fldChar w:fldCharType="separate"/>
      </w:r>
      <w:r w:rsidRPr="00C46D4A" w:rsidR="002F1CFE">
        <w:rPr>
          <w:lang w:val="fr-FR"/>
        </w:rPr>
        <w:t>230</w:t>
      </w:r>
      <w:r>
        <w:fldChar w:fldCharType="end"/>
      </w:r>
      <w:r w:rsidRPr="00C46D4A">
        <w:rPr>
          <w:lang w:val="fr-FR"/>
        </w:rPr>
        <w:t>.  </w:t>
      </w:r>
      <w:r w:rsidRPr="00C46D4A">
        <w:rPr>
          <w:rFonts w:eastAsia="ヒラギノ角ゴ Pro W3"/>
          <w:lang w:val="fr-FR"/>
        </w:rPr>
        <w:t>La Cour considère que cette partie de la requête pose des questions de droit et de fait complexes qui ne peuvent être tranchées qu</w:t>
      </w:r>
      <w:r w:rsidR="008E1067">
        <w:rPr>
          <w:rFonts w:eastAsia="ヒラギノ角ゴ Pro W3"/>
          <w:lang w:val="fr-FR"/>
        </w:rPr>
        <w:t>’</w:t>
      </w:r>
      <w:r w:rsidRPr="00C46D4A">
        <w:rPr>
          <w:rFonts w:eastAsia="ヒラギノ角ゴ Pro W3"/>
          <w:lang w:val="fr-FR"/>
        </w:rPr>
        <w:t>après un examen au fond ; il s</w:t>
      </w:r>
      <w:r w:rsidR="008E1067">
        <w:rPr>
          <w:rFonts w:eastAsia="ヒラギノ角ゴ Pro W3"/>
          <w:lang w:val="fr-FR"/>
        </w:rPr>
        <w:t>’</w:t>
      </w:r>
      <w:r w:rsidRPr="00C46D4A">
        <w:rPr>
          <w:rFonts w:eastAsia="ヒラギノ角ゴ Pro W3"/>
          <w:lang w:val="fr-FR"/>
        </w:rPr>
        <w:t>ensuit que celle-ci n</w:t>
      </w:r>
      <w:r w:rsidR="008E1067">
        <w:rPr>
          <w:rFonts w:eastAsia="ヒラギノ角ゴ Pro W3"/>
          <w:lang w:val="fr-FR"/>
        </w:rPr>
        <w:t>’</w:t>
      </w:r>
      <w:r w:rsidRPr="00C46D4A">
        <w:rPr>
          <w:rFonts w:eastAsia="ヒラギノ角ゴ Pro W3"/>
          <w:lang w:val="fr-FR"/>
        </w:rPr>
        <w:t>est pas manifestement mal fondée au sens de l</w:t>
      </w:r>
      <w:r w:rsidR="008E1067">
        <w:rPr>
          <w:rFonts w:eastAsia="ヒラギノ角ゴ Pro W3"/>
          <w:lang w:val="fr-FR"/>
        </w:rPr>
        <w:t>’</w:t>
      </w:r>
      <w:r w:rsidRPr="00C46D4A">
        <w:rPr>
          <w:rFonts w:eastAsia="ヒラギノ角ゴ Pro W3"/>
          <w:lang w:val="fr-FR"/>
        </w:rPr>
        <w:t>article 35 § 3 a) de la Convention. Aucun autre motif d</w:t>
      </w:r>
      <w:r w:rsidR="008E1067">
        <w:rPr>
          <w:rFonts w:eastAsia="ヒラギノ角ゴ Pro W3"/>
          <w:lang w:val="fr-FR"/>
        </w:rPr>
        <w:t>’</w:t>
      </w:r>
      <w:r w:rsidRPr="00C46D4A">
        <w:rPr>
          <w:rFonts w:eastAsia="ヒラギノ角ゴ Pro W3"/>
          <w:lang w:val="fr-FR"/>
        </w:rPr>
        <w:t>irrecevabilité n</w:t>
      </w:r>
      <w:r w:rsidR="008E1067">
        <w:rPr>
          <w:rFonts w:eastAsia="ヒラギノ角ゴ Pro W3"/>
          <w:lang w:val="fr-FR"/>
        </w:rPr>
        <w:t>’</w:t>
      </w:r>
      <w:r w:rsidRPr="00C46D4A">
        <w:rPr>
          <w:rFonts w:eastAsia="ヒラギノ角ゴ Pro W3"/>
          <w:lang w:val="fr-FR"/>
        </w:rPr>
        <w:t>étant à relever, il y a lieu de la déclarer recevable.</w:t>
      </w:r>
    </w:p>
    <w:p w:rsidRPr="00C46D4A" w:rsidR="00F04FE8" w:rsidP="0031664C" w:rsidRDefault="0031664C">
      <w:pPr>
        <w:pStyle w:val="ECHRHeading4"/>
        <w:rPr>
          <w:lang w:val="fr-FR"/>
        </w:rPr>
      </w:pPr>
      <w:r w:rsidRPr="00C46D4A">
        <w:rPr>
          <w:lang w:val="fr-FR"/>
        </w:rPr>
        <w:t>b)  </w:t>
      </w:r>
      <w:r w:rsidRPr="00C46D4A" w:rsidR="00F04FE8">
        <w:rPr>
          <w:lang w:val="fr-FR"/>
        </w:rPr>
        <w:t>Sur le fond</w:t>
      </w:r>
    </w:p>
    <w:p w:rsidRPr="00C46D4A" w:rsidR="00D46FA0" w:rsidP="001C34D3" w:rsidRDefault="00F04FE8">
      <w:pPr>
        <w:pStyle w:val="ECHRPara"/>
        <w:rPr>
          <w:lang w:val="fr-FR"/>
        </w:rPr>
      </w:pPr>
      <w:r>
        <w:fldChar w:fldCharType="begin"/>
      </w:r>
      <w:r w:rsidRPr="00C46D4A">
        <w:rPr>
          <w:lang w:val="fr-FR"/>
        </w:rPr>
        <w:instrText xml:space="preserve"> SEQ level0 \*arabic </w:instrText>
      </w:r>
      <w:r>
        <w:fldChar w:fldCharType="separate"/>
      </w:r>
      <w:r w:rsidRPr="00C46D4A" w:rsidR="002F1CFE">
        <w:rPr>
          <w:lang w:val="fr-FR"/>
        </w:rPr>
        <w:t>231</w:t>
      </w:r>
      <w:r>
        <w:fldChar w:fldCharType="end"/>
      </w:r>
      <w:r w:rsidRPr="00C46D4A">
        <w:rPr>
          <w:lang w:val="fr-FR"/>
        </w:rPr>
        <w:t>.  En ce qui concerne l</w:t>
      </w:r>
      <w:r w:rsidR="008E1067">
        <w:rPr>
          <w:lang w:val="fr-FR"/>
        </w:rPr>
        <w:t>’</w:t>
      </w:r>
      <w:r w:rsidRPr="00C46D4A">
        <w:rPr>
          <w:lang w:val="fr-FR"/>
        </w:rPr>
        <w:t>argument du gouvernement italien selon lequel seul M. Reza Karimi</w:t>
      </w:r>
      <w:r>
        <w:rPr>
          <w:rStyle w:val="FootnoteReference"/>
        </w:rPr>
        <w:footnoteReference w:id="121"/>
      </w:r>
      <w:r w:rsidRPr="00C46D4A">
        <w:rPr>
          <w:lang w:val="fr-FR"/>
        </w:rPr>
        <w:t xml:space="preserve"> aurait débarqué en Italie à l</w:t>
      </w:r>
      <w:r w:rsidR="008E1067">
        <w:rPr>
          <w:lang w:val="fr-FR"/>
        </w:rPr>
        <w:t>’</w:t>
      </w:r>
      <w:r w:rsidRPr="00C46D4A">
        <w:rPr>
          <w:lang w:val="fr-FR"/>
        </w:rPr>
        <w:t>époque des faits de l</w:t>
      </w:r>
      <w:r w:rsidR="008E1067">
        <w:rPr>
          <w:lang w:val="fr-FR"/>
        </w:rPr>
        <w:t>’</w:t>
      </w:r>
      <w:r w:rsidRPr="00C46D4A">
        <w:rPr>
          <w:lang w:val="fr-FR"/>
        </w:rPr>
        <w:t>affaire, la Cour renvoie au raisonnement développé sur le terrain de l</w:t>
      </w:r>
      <w:r w:rsidR="008E1067">
        <w:rPr>
          <w:lang w:val="fr-FR"/>
        </w:rPr>
        <w:t>’</w:t>
      </w:r>
      <w:r w:rsidRPr="00C46D4A">
        <w:rPr>
          <w:lang w:val="fr-FR"/>
        </w:rPr>
        <w:t>article 4 du Protocole n</w:t>
      </w:r>
      <w:r w:rsidRPr="00C46D4A">
        <w:rPr>
          <w:vertAlign w:val="superscript"/>
          <w:lang w:val="fr-FR"/>
        </w:rPr>
        <w:t>o</w:t>
      </w:r>
      <w:r w:rsidRPr="00C46D4A" w:rsidR="00686A46">
        <w:rPr>
          <w:lang w:val="fr-FR"/>
        </w:rPr>
        <w:t> 4 (paragraphes 220</w:t>
      </w:r>
      <w:r w:rsidRPr="00C46D4A">
        <w:rPr>
          <w:lang w:val="fr-FR"/>
        </w:rPr>
        <w:t>-2</w:t>
      </w:r>
      <w:r w:rsidRPr="00C46D4A" w:rsidR="00686A46">
        <w:rPr>
          <w:lang w:val="fr-FR"/>
        </w:rPr>
        <w:t>30</w:t>
      </w:r>
      <w:r w:rsidRPr="00C46D4A">
        <w:rPr>
          <w:lang w:val="fr-FR"/>
        </w:rPr>
        <w:t xml:space="preserve"> ci</w:t>
      </w:r>
      <w:r w:rsidRPr="00C46D4A">
        <w:rPr>
          <w:lang w:val="fr-FR"/>
        </w:rPr>
        <w:noBreakHyphen/>
        <w:t>dessus), qui l</w:t>
      </w:r>
      <w:r w:rsidR="008E1067">
        <w:rPr>
          <w:lang w:val="fr-FR"/>
        </w:rPr>
        <w:t>’</w:t>
      </w:r>
      <w:r w:rsidRPr="00C46D4A">
        <w:rPr>
          <w:lang w:val="fr-FR"/>
        </w:rPr>
        <w:t>a conduite à tenir pour établi que MM. Yasir Zaidi, Mozamil Azimi et Najeeb Heideri (alias Nagib Haidari)</w:t>
      </w:r>
      <w:r>
        <w:rPr>
          <w:rStyle w:val="FootnoteReference"/>
        </w:rPr>
        <w:footnoteReference w:id="122"/>
      </w:r>
      <w:r w:rsidRPr="00C46D4A">
        <w:rPr>
          <w:lang w:val="fr-FR"/>
        </w:rPr>
        <w:t xml:space="preserve"> sont eux aussi arrivés dans le port d</w:t>
      </w:r>
      <w:r w:rsidR="008E1067">
        <w:rPr>
          <w:lang w:val="fr-FR"/>
        </w:rPr>
        <w:t>’</w:t>
      </w:r>
      <w:r w:rsidRPr="00C46D4A">
        <w:rPr>
          <w:lang w:val="fr-FR"/>
        </w:rPr>
        <w:t>Ancône.</w:t>
      </w:r>
    </w:p>
    <w:p w:rsidRPr="00C46D4A" w:rsidR="00F04FE8" w:rsidP="001C34D3" w:rsidRDefault="00F04FE8">
      <w:pPr>
        <w:pStyle w:val="ECHRPara"/>
        <w:rPr>
          <w:lang w:val="fr-FR"/>
        </w:rPr>
      </w:pPr>
      <w:r>
        <w:fldChar w:fldCharType="begin"/>
      </w:r>
      <w:r w:rsidRPr="00C46D4A">
        <w:rPr>
          <w:lang w:val="fr-FR"/>
        </w:rPr>
        <w:instrText xml:space="preserve"> SEQ level0 \*arabic </w:instrText>
      </w:r>
      <w:r>
        <w:fldChar w:fldCharType="separate"/>
      </w:r>
      <w:r w:rsidRPr="00C46D4A" w:rsidR="002F1CFE">
        <w:rPr>
          <w:lang w:val="fr-FR"/>
        </w:rPr>
        <w:t>232</w:t>
      </w:r>
      <w:r>
        <w:fldChar w:fldCharType="end"/>
      </w:r>
      <w:r w:rsidRPr="00C46D4A">
        <w:rPr>
          <w:lang w:val="fr-FR"/>
        </w:rPr>
        <w:t>. </w:t>
      </w:r>
      <w:r w:rsidRPr="00C46D4A" w:rsidR="00316EF6">
        <w:rPr>
          <w:lang w:val="fr-FR"/>
        </w:rPr>
        <w:t> </w:t>
      </w:r>
      <w:r w:rsidRPr="00C46D4A">
        <w:rPr>
          <w:lang w:val="fr-FR"/>
        </w:rPr>
        <w:t xml:space="preserve">Ensuite, elle rappelle les principes exposés, en matière de refoulement indirect, dans les arrêts </w:t>
      </w:r>
      <w:r w:rsidRPr="00C46D4A">
        <w:rPr>
          <w:i/>
          <w:lang w:val="fr-FR"/>
        </w:rPr>
        <w:t xml:space="preserve">M.S.S. c. Belgique et Grèce </w:t>
      </w:r>
      <w:r w:rsidRPr="00C46D4A">
        <w:rPr>
          <w:lang w:val="fr-FR"/>
        </w:rPr>
        <w:t xml:space="preserve">et </w:t>
      </w:r>
      <w:r w:rsidRPr="00C46D4A">
        <w:rPr>
          <w:i/>
          <w:lang w:val="fr-FR"/>
        </w:rPr>
        <w:t>Hirsi Jamaa et autres</w:t>
      </w:r>
      <w:r w:rsidRPr="00C46D4A">
        <w:rPr>
          <w:lang w:val="fr-FR"/>
        </w:rPr>
        <w:t>, précités (respectivement §§ 338-343 et §§ 146-148) :</w:t>
      </w:r>
      <w:r w:rsidRPr="00C46D4A">
        <w:rPr>
          <w:i/>
          <w:lang w:val="fr-FR"/>
        </w:rPr>
        <w:t xml:space="preserve"> </w:t>
      </w:r>
      <w:r w:rsidRPr="00C46D4A">
        <w:rPr>
          <w:lang w:val="fr-FR"/>
        </w:rPr>
        <w:t>il appartient à l</w:t>
      </w:r>
      <w:r w:rsidR="008E1067">
        <w:rPr>
          <w:lang w:val="fr-FR"/>
        </w:rPr>
        <w:t>’</w:t>
      </w:r>
      <w:r w:rsidRPr="00C46D4A">
        <w:rPr>
          <w:lang w:val="fr-FR"/>
        </w:rPr>
        <w:t>État qui procède au refoulement de s</w:t>
      </w:r>
      <w:r w:rsidR="008E1067">
        <w:rPr>
          <w:lang w:val="fr-FR"/>
        </w:rPr>
        <w:t>’</w:t>
      </w:r>
      <w:r w:rsidRPr="00C46D4A">
        <w:rPr>
          <w:lang w:val="fr-FR"/>
        </w:rPr>
        <w:t>assurer, même dans le cadre du système de Dublin, que le pays de destination offre des garanties suffisantes permettant d</w:t>
      </w:r>
      <w:r w:rsidR="008E1067">
        <w:rPr>
          <w:lang w:val="fr-FR"/>
        </w:rPr>
        <w:t>’</w:t>
      </w:r>
      <w:r w:rsidRPr="00C46D4A">
        <w:rPr>
          <w:lang w:val="fr-FR"/>
        </w:rPr>
        <w:t>éviter que la personne concernée ne soit expulsée vers son pays d</w:t>
      </w:r>
      <w:r w:rsidR="008E1067">
        <w:rPr>
          <w:lang w:val="fr-FR"/>
        </w:rPr>
        <w:t>’</w:t>
      </w:r>
      <w:r w:rsidRPr="00C46D4A">
        <w:rPr>
          <w:lang w:val="fr-FR"/>
        </w:rPr>
        <w:t>origine sans une évaluation des risques qu</w:t>
      </w:r>
      <w:r w:rsidR="008E1067">
        <w:rPr>
          <w:lang w:val="fr-FR"/>
        </w:rPr>
        <w:t>’</w:t>
      </w:r>
      <w:r w:rsidRPr="00C46D4A">
        <w:rPr>
          <w:lang w:val="fr-FR"/>
        </w:rPr>
        <w:t>elle court.</w:t>
      </w:r>
    </w:p>
    <w:p w:rsidRPr="00C46D4A" w:rsidR="00F04FE8" w:rsidP="001C34D3" w:rsidRDefault="00F04FE8">
      <w:pPr>
        <w:pStyle w:val="ECHRPara"/>
        <w:rPr>
          <w:szCs w:val="24"/>
          <w:lang w:val="fr-FR"/>
        </w:rPr>
      </w:pPr>
      <w:r>
        <w:fldChar w:fldCharType="begin"/>
      </w:r>
      <w:r w:rsidRPr="00C46D4A">
        <w:rPr>
          <w:lang w:val="fr-FR"/>
        </w:rPr>
        <w:instrText xml:space="preserve"> SEQ level0 \*arabic </w:instrText>
      </w:r>
      <w:r>
        <w:fldChar w:fldCharType="separate"/>
      </w:r>
      <w:r w:rsidRPr="00C46D4A" w:rsidR="002F1CFE">
        <w:rPr>
          <w:lang w:val="fr-FR"/>
        </w:rPr>
        <w:t>233</w:t>
      </w:r>
      <w:r>
        <w:fldChar w:fldCharType="end"/>
      </w:r>
      <w:r w:rsidRPr="00C46D4A">
        <w:rPr>
          <w:lang w:val="fr-FR"/>
        </w:rPr>
        <w:t>.  Dans la présente affaire, la Cour a déjà constaté une violation par la Grèce de l</w:t>
      </w:r>
      <w:r w:rsidR="008E1067">
        <w:rPr>
          <w:lang w:val="fr-FR"/>
        </w:rPr>
        <w:t>’</w:t>
      </w:r>
      <w:r w:rsidRPr="00C46D4A">
        <w:rPr>
          <w:lang w:val="fr-FR"/>
        </w:rPr>
        <w:t>article 13 de la Convention, combiné avec l</w:t>
      </w:r>
      <w:r w:rsidR="008E1067">
        <w:rPr>
          <w:lang w:val="fr-FR"/>
        </w:rPr>
        <w:t>’</w:t>
      </w:r>
      <w:r w:rsidRPr="00C46D4A">
        <w:rPr>
          <w:lang w:val="fr-FR"/>
        </w:rPr>
        <w:t xml:space="preserve">article 3 de la Convention, à raison </w:t>
      </w:r>
      <w:r w:rsidRPr="00C46D4A">
        <w:rPr>
          <w:szCs w:val="24"/>
          <w:lang w:val="fr-FR"/>
        </w:rPr>
        <w:t>de l</w:t>
      </w:r>
      <w:r w:rsidR="008E1067">
        <w:rPr>
          <w:szCs w:val="24"/>
          <w:lang w:val="fr-FR"/>
        </w:rPr>
        <w:t>’</w:t>
      </w:r>
      <w:r w:rsidRPr="00C46D4A">
        <w:rPr>
          <w:szCs w:val="24"/>
          <w:lang w:val="fr-FR"/>
        </w:rPr>
        <w:t>absence d</w:t>
      </w:r>
      <w:r w:rsidR="008E1067">
        <w:rPr>
          <w:szCs w:val="24"/>
          <w:lang w:val="fr-FR"/>
        </w:rPr>
        <w:t>’</w:t>
      </w:r>
      <w:r w:rsidRPr="00C46D4A">
        <w:rPr>
          <w:szCs w:val="24"/>
          <w:lang w:val="fr-FR"/>
        </w:rPr>
        <w:t>accès à la procédure d</w:t>
      </w:r>
      <w:r w:rsidR="008E1067">
        <w:rPr>
          <w:szCs w:val="24"/>
          <w:lang w:val="fr-FR"/>
        </w:rPr>
        <w:t>’</w:t>
      </w:r>
      <w:r w:rsidRPr="00C46D4A">
        <w:rPr>
          <w:szCs w:val="24"/>
          <w:lang w:val="fr-FR"/>
        </w:rPr>
        <w:t>asile et du risque d</w:t>
      </w:r>
      <w:r w:rsidR="008E1067">
        <w:rPr>
          <w:szCs w:val="24"/>
          <w:lang w:val="fr-FR"/>
        </w:rPr>
        <w:t>’</w:t>
      </w:r>
      <w:r w:rsidRPr="00C46D4A">
        <w:rPr>
          <w:szCs w:val="24"/>
          <w:lang w:val="fr-FR"/>
        </w:rPr>
        <w:t>expulsion des requérants vers l</w:t>
      </w:r>
      <w:r w:rsidR="008E1067">
        <w:rPr>
          <w:szCs w:val="24"/>
          <w:lang w:val="fr-FR"/>
        </w:rPr>
        <w:t>’</w:t>
      </w:r>
      <w:r w:rsidRPr="00C46D4A">
        <w:rPr>
          <w:szCs w:val="24"/>
          <w:lang w:val="fr-FR"/>
        </w:rPr>
        <w:t>Afghanistan, où ils étaient susceptibles de subir des traitements inhumains et dégradants.</w:t>
      </w:r>
    </w:p>
    <w:p w:rsidRPr="00C46D4A" w:rsidR="00D46FA0" w:rsidP="001C34D3" w:rsidRDefault="00F04FE8">
      <w:pPr>
        <w:pStyle w:val="ECHRPara"/>
        <w:rPr>
          <w:lang w:val="fr-FR"/>
        </w:rPr>
      </w:pPr>
      <w:r>
        <w:fldChar w:fldCharType="begin"/>
      </w:r>
      <w:r w:rsidRPr="00C46D4A">
        <w:rPr>
          <w:lang w:val="fr-FR"/>
        </w:rPr>
        <w:instrText xml:space="preserve"> SEQ level0 \*arabic </w:instrText>
      </w:r>
      <w:r>
        <w:fldChar w:fldCharType="separate"/>
      </w:r>
      <w:r w:rsidRPr="00C46D4A" w:rsidR="002F1CFE">
        <w:rPr>
          <w:lang w:val="fr-FR"/>
        </w:rPr>
        <w:t>234</w:t>
      </w:r>
      <w:r>
        <w:fldChar w:fldCharType="end"/>
      </w:r>
      <w:r w:rsidRPr="00C46D4A">
        <w:rPr>
          <w:lang w:val="fr-FR"/>
        </w:rPr>
        <w:t>.  Quant à la responsabilité de l</w:t>
      </w:r>
      <w:r w:rsidR="008E1067">
        <w:rPr>
          <w:lang w:val="fr-FR"/>
        </w:rPr>
        <w:t>’</w:t>
      </w:r>
      <w:r w:rsidRPr="00C46D4A">
        <w:rPr>
          <w:lang w:val="fr-FR"/>
        </w:rPr>
        <w:t>Italie découlant du refoulement des requérants vers la Grèce, la Cour ne voit pas de raisons valables de s</w:t>
      </w:r>
      <w:r w:rsidR="008E1067">
        <w:rPr>
          <w:lang w:val="fr-FR"/>
        </w:rPr>
        <w:t>’</w:t>
      </w:r>
      <w:r w:rsidRPr="00C46D4A">
        <w:rPr>
          <w:lang w:val="fr-FR"/>
        </w:rPr>
        <w:t>écarter des conclusions auxquelles elle est parvenue dans l</w:t>
      </w:r>
      <w:r w:rsidR="008E1067">
        <w:rPr>
          <w:lang w:val="fr-FR"/>
        </w:rPr>
        <w:t>’</w:t>
      </w:r>
      <w:r w:rsidRPr="00C46D4A">
        <w:rPr>
          <w:lang w:val="fr-FR"/>
        </w:rPr>
        <w:t xml:space="preserve">arrêt </w:t>
      </w:r>
      <w:r w:rsidRPr="00C46D4A">
        <w:rPr>
          <w:i/>
          <w:lang w:val="fr-FR"/>
        </w:rPr>
        <w:t>M.S.S. c. Belgique et Grèce</w:t>
      </w:r>
      <w:r w:rsidRPr="00C46D4A">
        <w:rPr>
          <w:lang w:val="fr-FR"/>
        </w:rPr>
        <w:t>, précité (§§ 344-359) à l</w:t>
      </w:r>
      <w:r w:rsidR="008E1067">
        <w:rPr>
          <w:lang w:val="fr-FR"/>
        </w:rPr>
        <w:t>’</w:t>
      </w:r>
      <w:r w:rsidRPr="00C46D4A">
        <w:rPr>
          <w:lang w:val="fr-FR"/>
        </w:rPr>
        <w:t>égard de la Belgique. De surcroît, alors que dans l</w:t>
      </w:r>
      <w:r w:rsidR="008E1067">
        <w:rPr>
          <w:lang w:val="fr-FR"/>
        </w:rPr>
        <w:t>’</w:t>
      </w:r>
      <w:r w:rsidRPr="00C46D4A">
        <w:rPr>
          <w:lang w:val="fr-FR"/>
        </w:rPr>
        <w:t xml:space="preserve">arrêt </w:t>
      </w:r>
      <w:r w:rsidRPr="00C46D4A">
        <w:rPr>
          <w:i/>
          <w:lang w:val="fr-FR"/>
        </w:rPr>
        <w:t>M.S.S. c. Belgique et Grèce</w:t>
      </w:r>
      <w:r w:rsidRPr="00C46D4A">
        <w:rPr>
          <w:lang w:val="fr-FR"/>
        </w:rPr>
        <w:t xml:space="preserve"> (</w:t>
      </w:r>
      <w:r w:rsidRPr="00C46D4A">
        <w:rPr>
          <w:i/>
          <w:lang w:val="fr-FR"/>
        </w:rPr>
        <w:t>ibidem</w:t>
      </w:r>
      <w:r w:rsidRPr="00C46D4A">
        <w:rPr>
          <w:lang w:val="fr-FR"/>
        </w:rPr>
        <w:t>) la Cour avait tout de même constaté que le requérant avait pu bénéficier de diverses formes d</w:t>
      </w:r>
      <w:r w:rsidR="008E1067">
        <w:rPr>
          <w:lang w:val="fr-FR"/>
        </w:rPr>
        <w:t>’</w:t>
      </w:r>
      <w:r w:rsidRPr="00C46D4A">
        <w:rPr>
          <w:lang w:val="fr-FR"/>
        </w:rPr>
        <w:t>examen individuel de sa situation par les autorités belges et de suivi de celle-ci après son refoulement vers la Grèce, rien de similaire ne se trouve établi dans la présente affaire, où les requérants ont été victimes d</w:t>
      </w:r>
      <w:r w:rsidR="008E1067">
        <w:rPr>
          <w:lang w:val="fr-FR"/>
        </w:rPr>
        <w:t>’</w:t>
      </w:r>
      <w:r w:rsidRPr="00C46D4A">
        <w:rPr>
          <w:lang w:val="fr-FR"/>
        </w:rPr>
        <w:t>expulsions collectives.</w:t>
      </w:r>
    </w:p>
    <w:p w:rsidRPr="00C46D4A" w:rsidR="00F04FE8" w:rsidP="006C6B67" w:rsidRDefault="00F04FE8">
      <w:pPr>
        <w:pStyle w:val="ECHRPara"/>
        <w:rPr>
          <w:lang w:val="fr-FR" w:eastAsia="fr-FR"/>
        </w:rPr>
      </w:pPr>
      <w:r>
        <w:rPr>
          <w:szCs w:val="24"/>
        </w:rPr>
        <w:fldChar w:fldCharType="begin"/>
      </w:r>
      <w:r w:rsidRPr="00C46D4A">
        <w:rPr>
          <w:szCs w:val="24"/>
          <w:lang w:val="fr-FR"/>
        </w:rPr>
        <w:instrText xml:space="preserve"> SEQ level0 \*arabic </w:instrText>
      </w:r>
      <w:r>
        <w:rPr>
          <w:szCs w:val="24"/>
        </w:rPr>
        <w:fldChar w:fldCharType="separate"/>
      </w:r>
      <w:r w:rsidRPr="00C46D4A" w:rsidR="002F1CFE">
        <w:rPr>
          <w:szCs w:val="24"/>
          <w:lang w:val="fr-FR"/>
        </w:rPr>
        <w:t>235</w:t>
      </w:r>
      <w:r>
        <w:rPr>
          <w:szCs w:val="24"/>
        </w:rPr>
        <w:fldChar w:fldCharType="end"/>
      </w:r>
      <w:r w:rsidRPr="00C46D4A">
        <w:rPr>
          <w:szCs w:val="24"/>
          <w:lang w:val="fr-FR"/>
        </w:rPr>
        <w:t>.  Dès lors, il y a eu violation de l</w:t>
      </w:r>
      <w:r w:rsidR="008E1067">
        <w:rPr>
          <w:szCs w:val="24"/>
          <w:lang w:val="fr-FR"/>
        </w:rPr>
        <w:t>’</w:t>
      </w:r>
      <w:r w:rsidRPr="00C46D4A">
        <w:rPr>
          <w:szCs w:val="24"/>
          <w:lang w:val="fr-FR"/>
        </w:rPr>
        <w:t>article 3 de la Convention à l</w:t>
      </w:r>
      <w:r w:rsidR="008E1067">
        <w:rPr>
          <w:szCs w:val="24"/>
          <w:lang w:val="fr-FR"/>
        </w:rPr>
        <w:t>’</w:t>
      </w:r>
      <w:r w:rsidRPr="00C46D4A">
        <w:rPr>
          <w:szCs w:val="24"/>
          <w:lang w:val="fr-FR"/>
        </w:rPr>
        <w:t xml:space="preserve">égard de </w:t>
      </w:r>
      <w:r w:rsidRPr="00C46D4A">
        <w:rPr>
          <w:lang w:val="fr-FR"/>
        </w:rPr>
        <w:t>MM. Reza Karimi, Yasir Zaidi, Mozamil Azimi et Najeeb Heideri (alias Nagib Haidari)</w:t>
      </w:r>
      <w:r>
        <w:rPr>
          <w:rStyle w:val="FootnoteReference"/>
        </w:rPr>
        <w:footnoteReference w:id="123"/>
      </w:r>
      <w:r w:rsidRPr="00C46D4A">
        <w:rPr>
          <w:szCs w:val="24"/>
          <w:lang w:val="fr-FR"/>
        </w:rPr>
        <w:t xml:space="preserve">. Compte tenu de </w:t>
      </w:r>
      <w:r w:rsidRPr="00C46D4A">
        <w:rPr>
          <w:lang w:val="fr-FR"/>
        </w:rPr>
        <w:t>cette conclusion et eu égard aux circonstances de l</w:t>
      </w:r>
      <w:r w:rsidR="008E1067">
        <w:rPr>
          <w:lang w:val="fr-FR"/>
        </w:rPr>
        <w:t>’</w:t>
      </w:r>
      <w:r w:rsidRPr="00C46D4A">
        <w:rPr>
          <w:lang w:val="fr-FR"/>
        </w:rPr>
        <w:t>affaire, la Cour estime qu</w:t>
      </w:r>
      <w:r w:rsidR="008E1067">
        <w:rPr>
          <w:lang w:val="fr-FR"/>
        </w:rPr>
        <w:t>’</w:t>
      </w:r>
      <w:r w:rsidRPr="00C46D4A">
        <w:rPr>
          <w:lang w:val="fr-FR"/>
        </w:rPr>
        <w:t>il n</w:t>
      </w:r>
      <w:r w:rsidR="008E1067">
        <w:rPr>
          <w:lang w:val="fr-FR"/>
        </w:rPr>
        <w:t>’</w:t>
      </w:r>
      <w:r w:rsidRPr="00C46D4A">
        <w:rPr>
          <w:lang w:val="fr-FR"/>
        </w:rPr>
        <w:t>y a pas lieu d</w:t>
      </w:r>
      <w:r w:rsidR="008E1067">
        <w:rPr>
          <w:lang w:val="fr-FR"/>
        </w:rPr>
        <w:t>’</w:t>
      </w:r>
      <w:r w:rsidRPr="00C46D4A">
        <w:rPr>
          <w:lang w:val="fr-FR"/>
        </w:rPr>
        <w:t>examiner les griefs des requérants sous l</w:t>
      </w:r>
      <w:r w:rsidR="008E1067">
        <w:rPr>
          <w:lang w:val="fr-FR"/>
        </w:rPr>
        <w:t>’</w:t>
      </w:r>
      <w:r w:rsidRPr="00C46D4A">
        <w:rPr>
          <w:lang w:val="fr-FR"/>
        </w:rPr>
        <w:t>angle de l</w:t>
      </w:r>
      <w:r w:rsidR="008E1067">
        <w:rPr>
          <w:lang w:val="fr-FR"/>
        </w:rPr>
        <w:t>’</w:t>
      </w:r>
      <w:r w:rsidRPr="00C46D4A">
        <w:rPr>
          <w:lang w:val="fr-FR"/>
        </w:rPr>
        <w:t>article 2.</w:t>
      </w:r>
    </w:p>
    <w:p w:rsidR="00F04FE8" w:rsidP="00F04FE8" w:rsidRDefault="00316EF6">
      <w:pPr>
        <w:pStyle w:val="ECHRHeading2"/>
        <w:rPr>
          <w:lang w:val="fr-FR"/>
        </w:rPr>
      </w:pPr>
      <w:r w:rsidRPr="00C46D4A">
        <w:rPr>
          <w:lang w:val="fr-FR"/>
        </w:rPr>
        <w:t>C.  </w:t>
      </w:r>
      <w:r w:rsidRPr="00F04FE8" w:rsidR="00F04FE8">
        <w:rPr>
          <w:lang w:val="fr-FR"/>
        </w:rPr>
        <w:t>Sur la violation de l</w:t>
      </w:r>
      <w:r w:rsidR="008E1067">
        <w:rPr>
          <w:lang w:val="fr-FR"/>
        </w:rPr>
        <w:t>’</w:t>
      </w:r>
      <w:r w:rsidRPr="00F04FE8" w:rsidR="00F04FE8">
        <w:rPr>
          <w:lang w:val="fr-FR"/>
        </w:rPr>
        <w:t>article 13 de la Convention, combiné avec les articles 2 et 3 de la Convention et 4 du Protocole n</w:t>
      </w:r>
      <w:r w:rsidRPr="00F04FE8" w:rsidR="00F04FE8">
        <w:rPr>
          <w:vertAlign w:val="superscript"/>
          <w:lang w:val="fr-FR"/>
        </w:rPr>
        <w:t>o</w:t>
      </w:r>
      <w:r w:rsidRPr="00F04FE8" w:rsidR="00F04FE8">
        <w:rPr>
          <w:lang w:val="fr-FR"/>
        </w:rPr>
        <w:t> 4, du fait de l</w:t>
      </w:r>
      <w:r w:rsidR="008E1067">
        <w:rPr>
          <w:lang w:val="fr-FR"/>
        </w:rPr>
        <w:t>’</w:t>
      </w:r>
      <w:r w:rsidRPr="00F04FE8" w:rsidR="00F04FE8">
        <w:rPr>
          <w:lang w:val="fr-FR"/>
        </w:rPr>
        <w:t>absence d</w:t>
      </w:r>
      <w:r w:rsidR="008E1067">
        <w:rPr>
          <w:lang w:val="fr-FR"/>
        </w:rPr>
        <w:t>’</w:t>
      </w:r>
      <w:r w:rsidRPr="00F04FE8" w:rsidR="00F04FE8">
        <w:rPr>
          <w:lang w:val="fr-FR"/>
        </w:rPr>
        <w:t>accès à la procédure d</w:t>
      </w:r>
      <w:r w:rsidR="008E1067">
        <w:rPr>
          <w:lang w:val="fr-FR"/>
        </w:rPr>
        <w:t>’</w:t>
      </w:r>
      <w:r w:rsidRPr="00F04FE8" w:rsidR="00F04FE8">
        <w:rPr>
          <w:lang w:val="fr-FR"/>
        </w:rPr>
        <w:t>asile ou à toute autre voie de recours dans le port d</w:t>
      </w:r>
      <w:r w:rsidR="008E1067">
        <w:rPr>
          <w:lang w:val="fr-FR"/>
        </w:rPr>
        <w:t>’</w:t>
      </w:r>
      <w:r w:rsidRPr="00F04FE8" w:rsidR="00F04FE8">
        <w:rPr>
          <w:lang w:val="fr-FR"/>
        </w:rPr>
        <w:t>Ancône</w:t>
      </w:r>
    </w:p>
    <w:p w:rsidRPr="00F04FE8" w:rsidR="00A3636D" w:rsidP="00A3636D" w:rsidRDefault="00A3636D">
      <w:pPr>
        <w:pStyle w:val="ECHRHeading3"/>
        <w:rPr>
          <w:lang w:val="fr-FR"/>
        </w:rPr>
      </w:pPr>
      <w:r>
        <w:rPr>
          <w:lang w:val="fr-FR"/>
        </w:rPr>
        <w:t>1</w:t>
      </w:r>
      <w:r w:rsidRPr="00F04FE8">
        <w:rPr>
          <w:lang w:val="fr-FR"/>
        </w:rPr>
        <w:t>.</w:t>
      </w:r>
      <w:r w:rsidR="00316EF6">
        <w:rPr>
          <w:lang w:val="fr-FR"/>
        </w:rPr>
        <w:t>  </w:t>
      </w:r>
      <w:r>
        <w:rPr>
          <w:lang w:val="fr-FR"/>
        </w:rPr>
        <w:t>Thèse des parties</w:t>
      </w:r>
    </w:p>
    <w:p w:rsidRPr="00C46D4A" w:rsidR="00F04FE8" w:rsidP="001C34D3" w:rsidRDefault="00F04FE8">
      <w:pPr>
        <w:pStyle w:val="ECHRPara"/>
        <w:rPr>
          <w:lang w:val="fr-FR"/>
        </w:rPr>
      </w:pPr>
      <w:r>
        <w:rPr>
          <w:rFonts w:eastAsia="ヒラギノ角ゴ Pro W3"/>
        </w:rPr>
        <w:fldChar w:fldCharType="begin"/>
      </w:r>
      <w:r w:rsidRPr="00C46D4A">
        <w:rPr>
          <w:rFonts w:eastAsia="ヒラギノ角ゴ Pro W3"/>
          <w:lang w:val="fr-FR"/>
        </w:rPr>
        <w:instrText xml:space="preserve"> SEQ level0 \*arabic </w:instrText>
      </w:r>
      <w:r>
        <w:rPr>
          <w:rFonts w:eastAsia="ヒラギノ角ゴ Pro W3"/>
        </w:rPr>
        <w:fldChar w:fldCharType="separate"/>
      </w:r>
      <w:r w:rsidRPr="00C46D4A" w:rsidR="002F1CFE">
        <w:rPr>
          <w:rFonts w:eastAsia="ヒラギノ角ゴ Pro W3"/>
          <w:lang w:val="fr-FR"/>
        </w:rPr>
        <w:t>236</w:t>
      </w:r>
      <w:r>
        <w:rPr>
          <w:rFonts w:eastAsia="ヒラギノ角ゴ Pro W3"/>
        </w:rPr>
        <w:fldChar w:fldCharType="end"/>
      </w:r>
      <w:r w:rsidRPr="00C46D4A">
        <w:rPr>
          <w:rFonts w:eastAsia="ヒラギノ角ゴ Pro W3"/>
          <w:lang w:val="fr-FR"/>
        </w:rPr>
        <w:t>.  Les requérants se plaignent également de ne pas avoir eu accès à un recours effectif pour formuler leurs griefs tirés à la fois des articles 2 et 3 de la Convention, du fait des risques courus en cas de refoulement (direct ou indirect) vers l</w:t>
      </w:r>
      <w:r w:rsidR="008E1067">
        <w:rPr>
          <w:rFonts w:eastAsia="ヒラギノ角ゴ Pro W3"/>
          <w:lang w:val="fr-FR"/>
        </w:rPr>
        <w:t>’</w:t>
      </w:r>
      <w:r w:rsidRPr="00C46D4A">
        <w:rPr>
          <w:rFonts w:eastAsia="ヒラギノ角ゴ Pro W3"/>
          <w:lang w:val="fr-FR"/>
        </w:rPr>
        <w:t>Afghanistan, ainsi que de l</w:t>
      </w:r>
      <w:r w:rsidR="008E1067">
        <w:rPr>
          <w:rFonts w:eastAsia="ヒラギノ角ゴ Pro W3"/>
          <w:lang w:val="fr-FR"/>
        </w:rPr>
        <w:t>’</w:t>
      </w:r>
      <w:r w:rsidRPr="00C46D4A">
        <w:rPr>
          <w:rFonts w:eastAsia="ヒラギノ角ゴ Pro W3"/>
          <w:lang w:val="fr-FR"/>
        </w:rPr>
        <w:t>article 4 du Protocole n</w:t>
      </w:r>
      <w:r w:rsidRPr="00C46D4A">
        <w:rPr>
          <w:rFonts w:eastAsia="ヒラギノ角ゴ Pro W3"/>
          <w:vertAlign w:val="superscript"/>
          <w:lang w:val="fr-FR"/>
        </w:rPr>
        <w:t>o</w:t>
      </w:r>
      <w:r w:rsidRPr="00C46D4A">
        <w:rPr>
          <w:rFonts w:eastAsia="ヒラギノ角ゴ Pro W3"/>
          <w:lang w:val="fr-FR"/>
        </w:rPr>
        <w:t> 4. Ils invoquent l</w:t>
      </w:r>
      <w:r w:rsidR="008E1067">
        <w:rPr>
          <w:rFonts w:eastAsia="ヒラギノ角ゴ Pro W3"/>
          <w:lang w:val="fr-FR"/>
        </w:rPr>
        <w:t>’</w:t>
      </w:r>
      <w:r w:rsidRPr="00C46D4A">
        <w:rPr>
          <w:rFonts w:eastAsia="ヒラギノ角ゴ Pro W3"/>
          <w:lang w:val="fr-FR"/>
        </w:rPr>
        <w:t>article 13 de la Convention</w:t>
      </w:r>
      <w:r w:rsidRPr="00C46D4A">
        <w:rPr>
          <w:lang w:val="fr-FR"/>
        </w:rPr>
        <w:t>, dénonçant l</w:t>
      </w:r>
      <w:r w:rsidR="008E1067">
        <w:rPr>
          <w:lang w:val="fr-FR"/>
        </w:rPr>
        <w:t>’</w:t>
      </w:r>
      <w:r w:rsidRPr="00C46D4A">
        <w:rPr>
          <w:lang w:val="fr-FR"/>
        </w:rPr>
        <w:t>absence de contacts avec un avocat et un interprète à l</w:t>
      </w:r>
      <w:r w:rsidR="008E1067">
        <w:rPr>
          <w:lang w:val="fr-FR"/>
        </w:rPr>
        <w:t>’</w:t>
      </w:r>
      <w:r w:rsidRPr="00C46D4A">
        <w:rPr>
          <w:lang w:val="fr-FR"/>
        </w:rPr>
        <w:t>occasion de leur identification et de leur expulsion d</w:t>
      </w:r>
      <w:r w:rsidR="008E1067">
        <w:rPr>
          <w:lang w:val="fr-FR"/>
        </w:rPr>
        <w:t>’</w:t>
      </w:r>
      <w:r w:rsidRPr="00C46D4A">
        <w:rPr>
          <w:lang w:val="fr-FR"/>
        </w:rPr>
        <w:t>Italie.</w:t>
      </w:r>
    </w:p>
    <w:p w:rsidRPr="00C46D4A" w:rsidR="00F04FE8" w:rsidP="001C34D3" w:rsidRDefault="00F04FE8">
      <w:pPr>
        <w:pStyle w:val="ECHRPara"/>
        <w:rPr>
          <w:lang w:val="fr-FR"/>
        </w:rPr>
      </w:pPr>
      <w:r>
        <w:fldChar w:fldCharType="begin"/>
      </w:r>
      <w:r w:rsidRPr="00C46D4A">
        <w:rPr>
          <w:lang w:val="fr-FR"/>
        </w:rPr>
        <w:instrText xml:space="preserve"> SEQ level0 \*arabic </w:instrText>
      </w:r>
      <w:r>
        <w:fldChar w:fldCharType="separate"/>
      </w:r>
      <w:r w:rsidRPr="00C46D4A" w:rsidR="002F1CFE">
        <w:rPr>
          <w:lang w:val="fr-FR"/>
        </w:rPr>
        <w:t>237</w:t>
      </w:r>
      <w:r>
        <w:fldChar w:fldCharType="end"/>
      </w:r>
      <w:r w:rsidRPr="00C46D4A">
        <w:rPr>
          <w:lang w:val="fr-FR"/>
        </w:rPr>
        <w:t>.  Le Gouvernement conteste cette thèse. Il soutient qu</w:t>
      </w:r>
      <w:r w:rsidR="008E1067">
        <w:rPr>
          <w:lang w:val="fr-FR"/>
        </w:rPr>
        <w:t>’</w:t>
      </w:r>
      <w:r w:rsidRPr="00C46D4A">
        <w:rPr>
          <w:lang w:val="fr-FR"/>
        </w:rPr>
        <w:t>en principe, la Convention n</w:t>
      </w:r>
      <w:r w:rsidR="008E1067">
        <w:rPr>
          <w:lang w:val="fr-FR"/>
        </w:rPr>
        <w:t>’</w:t>
      </w:r>
      <w:r w:rsidRPr="00C46D4A">
        <w:rPr>
          <w:lang w:val="fr-FR"/>
        </w:rPr>
        <w:t>oblige pas les États à mettre les personnes entrées irrégulièrement sur leur territoire en contact avec des avocats ou des interprètes. Il précise néanmoins qu</w:t>
      </w:r>
      <w:r w:rsidR="008E1067">
        <w:rPr>
          <w:lang w:val="fr-FR"/>
        </w:rPr>
        <w:t>’</w:t>
      </w:r>
      <w:r w:rsidRPr="00C46D4A">
        <w:rPr>
          <w:lang w:val="fr-FR"/>
        </w:rPr>
        <w:t>en pratique, les personnes faisant l</w:t>
      </w:r>
      <w:r w:rsidR="008E1067">
        <w:rPr>
          <w:lang w:val="fr-FR"/>
        </w:rPr>
        <w:t>’</w:t>
      </w:r>
      <w:r w:rsidRPr="00C46D4A">
        <w:rPr>
          <w:lang w:val="fr-FR"/>
        </w:rPr>
        <w:t>objet d</w:t>
      </w:r>
      <w:r w:rsidR="008E1067">
        <w:rPr>
          <w:lang w:val="fr-FR"/>
        </w:rPr>
        <w:t>’</w:t>
      </w:r>
      <w:r w:rsidRPr="00C46D4A">
        <w:rPr>
          <w:lang w:val="fr-FR"/>
        </w:rPr>
        <w:t>une procédure d</w:t>
      </w:r>
      <w:r w:rsidR="008E1067">
        <w:rPr>
          <w:lang w:val="fr-FR"/>
        </w:rPr>
        <w:t>’</w:t>
      </w:r>
      <w:r w:rsidRPr="00C46D4A">
        <w:rPr>
          <w:lang w:val="fr-FR"/>
        </w:rPr>
        <w:t>identification de la part de la police des frontières sont mises régulièrement en contact avec les agents du CIR qui, d</w:t>
      </w:r>
      <w:r w:rsidR="008E1067">
        <w:rPr>
          <w:lang w:val="fr-FR"/>
        </w:rPr>
        <w:t>’</w:t>
      </w:r>
      <w:r w:rsidRPr="00C46D4A">
        <w:rPr>
          <w:lang w:val="fr-FR"/>
        </w:rPr>
        <w:t>après lui, sont à même de leur fournir information et assistance au sujet de la procédure d</w:t>
      </w:r>
      <w:r w:rsidR="008E1067">
        <w:rPr>
          <w:lang w:val="fr-FR"/>
        </w:rPr>
        <w:t>’</w:t>
      </w:r>
      <w:r w:rsidRPr="00C46D4A">
        <w:rPr>
          <w:lang w:val="fr-FR"/>
        </w:rPr>
        <w:t>asile.</w:t>
      </w:r>
    </w:p>
    <w:p w:rsidRPr="00C46D4A" w:rsidR="00D46FA0" w:rsidP="001C34D3" w:rsidRDefault="00F04FE8">
      <w:pPr>
        <w:pStyle w:val="ECHRPara"/>
        <w:rPr>
          <w:lang w:val="fr-FR"/>
        </w:rPr>
      </w:pPr>
      <w:r>
        <w:fldChar w:fldCharType="begin"/>
      </w:r>
      <w:r w:rsidRPr="00C46D4A">
        <w:rPr>
          <w:lang w:val="fr-FR"/>
        </w:rPr>
        <w:instrText xml:space="preserve"> SEQ level0 \*arabic </w:instrText>
      </w:r>
      <w:r>
        <w:fldChar w:fldCharType="separate"/>
      </w:r>
      <w:r w:rsidRPr="00C46D4A" w:rsidR="002F1CFE">
        <w:rPr>
          <w:lang w:val="fr-FR"/>
        </w:rPr>
        <w:t>238</w:t>
      </w:r>
      <w:r>
        <w:fldChar w:fldCharType="end"/>
      </w:r>
      <w:r w:rsidRPr="00C46D4A">
        <w:rPr>
          <w:lang w:val="fr-FR"/>
        </w:rPr>
        <w:t>.  Les tiers intervenants réitèrent les observations formulées sur le terrain de l</w:t>
      </w:r>
      <w:r w:rsidR="008E1067">
        <w:rPr>
          <w:lang w:val="fr-FR"/>
        </w:rPr>
        <w:t>’</w:t>
      </w:r>
      <w:r w:rsidRPr="00C46D4A">
        <w:rPr>
          <w:lang w:val="fr-FR"/>
        </w:rPr>
        <w:t>article 4 du Protocole n</w:t>
      </w:r>
      <w:r w:rsidRPr="00C46D4A">
        <w:rPr>
          <w:vertAlign w:val="superscript"/>
          <w:lang w:val="fr-FR"/>
        </w:rPr>
        <w:t>o</w:t>
      </w:r>
      <w:r w:rsidRPr="00C46D4A">
        <w:rPr>
          <w:lang w:val="fr-FR"/>
        </w:rPr>
        <w:t> 4. Ils estiment, en particulier, que les refoulements qui ont lieu dans les ports italiens de la mer Adriatique empêchent les personnes en provenance de la Grèce de recevoir des informations adéquates, ce qui les priverait de la possibilité effective de demander l</w:t>
      </w:r>
      <w:r w:rsidR="008E1067">
        <w:rPr>
          <w:lang w:val="fr-FR"/>
        </w:rPr>
        <w:t>’</w:t>
      </w:r>
      <w:r w:rsidRPr="00C46D4A">
        <w:rPr>
          <w:lang w:val="fr-FR"/>
        </w:rPr>
        <w:t>asile et, donc, de tout droit procédural et matériel.</w:t>
      </w:r>
    </w:p>
    <w:p w:rsidRPr="00F04FE8" w:rsidR="00F04FE8" w:rsidP="00F04FE8" w:rsidRDefault="0031664C">
      <w:pPr>
        <w:pStyle w:val="ECHRHeading3"/>
        <w:rPr>
          <w:lang w:val="fr-FR"/>
        </w:rPr>
      </w:pPr>
      <w:r>
        <w:rPr>
          <w:lang w:val="fr-FR"/>
        </w:rPr>
        <w:t>2.  </w:t>
      </w:r>
      <w:r w:rsidRPr="00F04FE8" w:rsidR="00F04FE8">
        <w:rPr>
          <w:lang w:val="fr-FR"/>
        </w:rPr>
        <w:t>Appréciation de la Cour</w:t>
      </w:r>
    </w:p>
    <w:p w:rsidRPr="00F04FE8" w:rsidR="00F04FE8" w:rsidP="00F04FE8" w:rsidRDefault="00F04FE8">
      <w:pPr>
        <w:pStyle w:val="ECHRHeading4"/>
        <w:rPr>
          <w:lang w:val="fr-FR"/>
        </w:rPr>
      </w:pPr>
      <w:r w:rsidRPr="00F04FE8">
        <w:rPr>
          <w:lang w:val="fr-FR"/>
        </w:rPr>
        <w:t>a)  Sur la recevabilité</w:t>
      </w:r>
    </w:p>
    <w:p w:rsidRPr="00C46D4A" w:rsidR="00F04FE8" w:rsidP="001C34D3" w:rsidRDefault="00F04FE8">
      <w:pPr>
        <w:pStyle w:val="ECHRPara"/>
        <w:rPr>
          <w:rFonts w:eastAsia="ヒラギノ角ゴ Pro W3"/>
          <w:lang w:val="fr-FR"/>
        </w:rPr>
      </w:pPr>
      <w:r>
        <w:fldChar w:fldCharType="begin"/>
      </w:r>
      <w:r w:rsidRPr="00C46D4A">
        <w:rPr>
          <w:lang w:val="fr-FR"/>
        </w:rPr>
        <w:instrText xml:space="preserve"> SEQ level0 \*arabic </w:instrText>
      </w:r>
      <w:r>
        <w:fldChar w:fldCharType="separate"/>
      </w:r>
      <w:r w:rsidRPr="00C46D4A" w:rsidR="002F1CFE">
        <w:rPr>
          <w:lang w:val="fr-FR"/>
        </w:rPr>
        <w:t>239</w:t>
      </w:r>
      <w:r>
        <w:fldChar w:fldCharType="end"/>
      </w:r>
      <w:r w:rsidRPr="00C46D4A">
        <w:rPr>
          <w:lang w:val="fr-FR"/>
        </w:rPr>
        <w:t>.  </w:t>
      </w:r>
      <w:r w:rsidRPr="00C46D4A">
        <w:rPr>
          <w:rFonts w:eastAsia="ヒラギノ角ゴ Pro W3"/>
          <w:lang w:val="fr-FR"/>
        </w:rPr>
        <w:t>La Cour considère que cette partie de la requête pose des questions de droit et de fait complexes qui ne peuvent être tranchées qu</w:t>
      </w:r>
      <w:r w:rsidR="008E1067">
        <w:rPr>
          <w:rFonts w:eastAsia="ヒラギノ角ゴ Pro W3"/>
          <w:lang w:val="fr-FR"/>
        </w:rPr>
        <w:t>’</w:t>
      </w:r>
      <w:r w:rsidRPr="00C46D4A">
        <w:rPr>
          <w:rFonts w:eastAsia="ヒラギノ角ゴ Pro W3"/>
          <w:lang w:val="fr-FR"/>
        </w:rPr>
        <w:t>après un examen au fond ; il s</w:t>
      </w:r>
      <w:r w:rsidR="008E1067">
        <w:rPr>
          <w:rFonts w:eastAsia="ヒラギノ角ゴ Pro W3"/>
          <w:lang w:val="fr-FR"/>
        </w:rPr>
        <w:t>’</w:t>
      </w:r>
      <w:r w:rsidRPr="00C46D4A">
        <w:rPr>
          <w:rFonts w:eastAsia="ヒラギノ角ゴ Pro W3"/>
          <w:lang w:val="fr-FR"/>
        </w:rPr>
        <w:t>ensuit que celle-ci n</w:t>
      </w:r>
      <w:r w:rsidR="008E1067">
        <w:rPr>
          <w:rFonts w:eastAsia="ヒラギノ角ゴ Pro W3"/>
          <w:lang w:val="fr-FR"/>
        </w:rPr>
        <w:t>’</w:t>
      </w:r>
      <w:r w:rsidRPr="00C46D4A">
        <w:rPr>
          <w:rFonts w:eastAsia="ヒラギノ角ゴ Pro W3"/>
          <w:lang w:val="fr-FR"/>
        </w:rPr>
        <w:t>est pas manifestement mal fondée au sens de l</w:t>
      </w:r>
      <w:r w:rsidR="008E1067">
        <w:rPr>
          <w:rFonts w:eastAsia="ヒラギノ角ゴ Pro W3"/>
          <w:lang w:val="fr-FR"/>
        </w:rPr>
        <w:t>’</w:t>
      </w:r>
      <w:r w:rsidRPr="00C46D4A">
        <w:rPr>
          <w:rFonts w:eastAsia="ヒラギノ角ゴ Pro W3"/>
          <w:lang w:val="fr-FR"/>
        </w:rPr>
        <w:t>article 35 § 3 a) de la Convention. Aucun autre motif d</w:t>
      </w:r>
      <w:r w:rsidR="008E1067">
        <w:rPr>
          <w:rFonts w:eastAsia="ヒラギノ角ゴ Pro W3"/>
          <w:lang w:val="fr-FR"/>
        </w:rPr>
        <w:t>’</w:t>
      </w:r>
      <w:r w:rsidRPr="00C46D4A">
        <w:rPr>
          <w:rFonts w:eastAsia="ヒラギノ角ゴ Pro W3"/>
          <w:lang w:val="fr-FR"/>
        </w:rPr>
        <w:t>irrecevabilité n</w:t>
      </w:r>
      <w:r w:rsidR="008E1067">
        <w:rPr>
          <w:rFonts w:eastAsia="ヒラギノ角ゴ Pro W3"/>
          <w:lang w:val="fr-FR"/>
        </w:rPr>
        <w:t>’</w:t>
      </w:r>
      <w:r w:rsidRPr="00C46D4A">
        <w:rPr>
          <w:rFonts w:eastAsia="ヒラギノ角ゴ Pro W3"/>
          <w:lang w:val="fr-FR"/>
        </w:rPr>
        <w:t>étant à relever, il y a lieu de la déclarer recevable.</w:t>
      </w:r>
    </w:p>
    <w:p w:rsidRPr="00F04FE8" w:rsidR="00F04FE8" w:rsidP="00F04FE8" w:rsidRDefault="0031664C">
      <w:pPr>
        <w:pStyle w:val="ECHRHeading4"/>
        <w:rPr>
          <w:lang w:val="fr-FR"/>
        </w:rPr>
      </w:pPr>
      <w:r>
        <w:rPr>
          <w:lang w:val="fr-FR"/>
        </w:rPr>
        <w:t>b)  </w:t>
      </w:r>
      <w:r w:rsidRPr="00F04FE8" w:rsidR="00F04FE8">
        <w:rPr>
          <w:lang w:val="fr-FR"/>
        </w:rPr>
        <w:t>Sur le fond</w:t>
      </w:r>
    </w:p>
    <w:p w:rsidRPr="00C46D4A" w:rsidR="00F04FE8" w:rsidP="001C34D3" w:rsidRDefault="00F04FE8">
      <w:pPr>
        <w:pStyle w:val="ECHRPara"/>
        <w:rPr>
          <w:rFonts w:eastAsia="ヒラギノ角ゴ Pro W3"/>
          <w:lang w:val="fr-FR"/>
        </w:rPr>
      </w:pPr>
      <w:r>
        <w:rPr>
          <w:rFonts w:eastAsia="ヒラギノ角ゴ Pro W3"/>
        </w:rPr>
        <w:fldChar w:fldCharType="begin"/>
      </w:r>
      <w:r w:rsidRPr="00C46D4A">
        <w:rPr>
          <w:rFonts w:eastAsia="ヒラギノ角ゴ Pro W3"/>
          <w:lang w:val="fr-FR"/>
        </w:rPr>
        <w:instrText xml:space="preserve"> SEQ level0 \*arabic </w:instrText>
      </w:r>
      <w:r>
        <w:rPr>
          <w:rFonts w:eastAsia="ヒラギノ角ゴ Pro W3"/>
        </w:rPr>
        <w:fldChar w:fldCharType="separate"/>
      </w:r>
      <w:r w:rsidRPr="00C46D4A" w:rsidR="002F1CFE">
        <w:rPr>
          <w:rFonts w:eastAsia="ヒラギノ角ゴ Pro W3"/>
          <w:lang w:val="fr-FR"/>
        </w:rPr>
        <w:t>240</w:t>
      </w:r>
      <w:r>
        <w:rPr>
          <w:rFonts w:eastAsia="ヒラギノ角ゴ Pro W3"/>
        </w:rPr>
        <w:fldChar w:fldCharType="end"/>
      </w:r>
      <w:r w:rsidRPr="00C46D4A">
        <w:rPr>
          <w:rFonts w:eastAsia="ヒラギノ角ゴ Pro W3"/>
          <w:lang w:val="fr-FR"/>
        </w:rPr>
        <w:t>.  La Cour a déjà estimé plus haut que les craintes des requérants sur le terrain de l</w:t>
      </w:r>
      <w:r w:rsidR="008E1067">
        <w:rPr>
          <w:rFonts w:eastAsia="ヒラギノ角ゴ Pro W3"/>
          <w:lang w:val="fr-FR"/>
        </w:rPr>
        <w:t>’</w:t>
      </w:r>
      <w:r w:rsidRPr="00C46D4A">
        <w:rPr>
          <w:rFonts w:eastAsia="ヒラギノ角ゴ Pro W3"/>
          <w:lang w:val="fr-FR"/>
        </w:rPr>
        <w:t>article 3, en cas de refoulement direct ou indirect vers l</w:t>
      </w:r>
      <w:r w:rsidR="008E1067">
        <w:rPr>
          <w:rFonts w:eastAsia="ヒラギノ角ゴ Pro W3"/>
          <w:lang w:val="fr-FR"/>
        </w:rPr>
        <w:t>’</w:t>
      </w:r>
      <w:r w:rsidRPr="00C46D4A">
        <w:rPr>
          <w:rFonts w:eastAsia="ヒラギノ角ゴ Pro W3"/>
          <w:lang w:val="fr-FR"/>
        </w:rPr>
        <w:t>Afghanistan, n</w:t>
      </w:r>
      <w:r w:rsidR="008E1067">
        <w:rPr>
          <w:rFonts w:eastAsia="ヒラギノ角ゴ Pro W3"/>
          <w:lang w:val="fr-FR"/>
        </w:rPr>
        <w:t>’</w:t>
      </w:r>
      <w:r w:rsidRPr="00C46D4A">
        <w:rPr>
          <w:rFonts w:eastAsia="ヒラギノ角ゴ Pro W3"/>
          <w:lang w:val="fr-FR"/>
        </w:rPr>
        <w:t>étaient pas dépourvues de tout fondement (paragraphe 1</w:t>
      </w:r>
      <w:r w:rsidRPr="00C46D4A" w:rsidR="00686A46">
        <w:rPr>
          <w:rFonts w:eastAsia="ヒラギノ角ゴ Pro W3"/>
          <w:lang w:val="fr-FR"/>
        </w:rPr>
        <w:t>80</w:t>
      </w:r>
      <w:r w:rsidRPr="00C46D4A">
        <w:rPr>
          <w:rFonts w:eastAsia="ヒラギノ角ゴ Pro W3"/>
          <w:lang w:val="fr-FR"/>
        </w:rPr>
        <w:t xml:space="preserve"> ci</w:t>
      </w:r>
      <w:r w:rsidRPr="00C46D4A">
        <w:rPr>
          <w:rFonts w:eastAsia="ヒラギノ角ゴ Pro W3"/>
          <w:lang w:val="fr-FR"/>
        </w:rPr>
        <w:noBreakHyphen/>
        <w:t>dessus).</w:t>
      </w:r>
    </w:p>
    <w:p w:rsidRPr="00C46D4A" w:rsidR="00F04FE8" w:rsidP="001C34D3" w:rsidRDefault="00F04FE8">
      <w:pPr>
        <w:pStyle w:val="ECHRPara"/>
        <w:rPr>
          <w:lang w:val="fr-FR"/>
        </w:rPr>
      </w:pPr>
      <w:r w:rsidRPr="00C46D4A">
        <w:rPr>
          <w:rFonts w:eastAsia="ヒラギノ角ゴ Pro W3"/>
          <w:lang w:val="fr-FR"/>
        </w:rPr>
        <w:t>En outre, elle vient de conclure que le refoulement collectif dont les requérants ont fait l</w:t>
      </w:r>
      <w:r w:rsidR="008E1067">
        <w:rPr>
          <w:rFonts w:eastAsia="ヒラギノ角ゴ Pro W3"/>
          <w:lang w:val="fr-FR"/>
        </w:rPr>
        <w:t>’</w:t>
      </w:r>
      <w:r w:rsidRPr="00C46D4A">
        <w:rPr>
          <w:rFonts w:eastAsia="ヒラギノ角ゴ Pro W3"/>
          <w:lang w:val="fr-FR"/>
        </w:rPr>
        <w:t>objet dans le port d</w:t>
      </w:r>
      <w:r w:rsidR="008E1067">
        <w:rPr>
          <w:rFonts w:eastAsia="ヒラギノ角ゴ Pro W3"/>
          <w:lang w:val="fr-FR"/>
        </w:rPr>
        <w:t>’</w:t>
      </w:r>
      <w:r w:rsidRPr="00C46D4A">
        <w:rPr>
          <w:rFonts w:eastAsia="ヒラギノ角ゴ Pro W3"/>
          <w:lang w:val="fr-FR"/>
        </w:rPr>
        <w:t>Ancône constituait une violation de l</w:t>
      </w:r>
      <w:r w:rsidR="008E1067">
        <w:rPr>
          <w:rFonts w:eastAsia="ヒラギノ角ゴ Pro W3"/>
          <w:lang w:val="fr-FR"/>
        </w:rPr>
        <w:t>’</w:t>
      </w:r>
      <w:r w:rsidRPr="00C46D4A">
        <w:rPr>
          <w:rFonts w:eastAsia="ヒラギノ角ゴ Pro W3"/>
          <w:lang w:val="fr-FR"/>
        </w:rPr>
        <w:t>article 4 du Protocole n</w:t>
      </w:r>
      <w:r w:rsidRPr="00C46D4A">
        <w:rPr>
          <w:rFonts w:eastAsia="ヒラギノ角ゴ Pro W3"/>
          <w:vertAlign w:val="superscript"/>
          <w:lang w:val="fr-FR"/>
        </w:rPr>
        <w:t>o</w:t>
      </w:r>
      <w:r w:rsidRPr="00C46D4A">
        <w:rPr>
          <w:rFonts w:eastAsia="ヒラギノ角ゴ Pro W3"/>
          <w:lang w:val="fr-FR"/>
        </w:rPr>
        <w:t> 4.</w:t>
      </w:r>
    </w:p>
    <w:p w:rsidRPr="00C46D4A" w:rsidR="00F04FE8" w:rsidP="001C34D3" w:rsidRDefault="00F04FE8">
      <w:pPr>
        <w:pStyle w:val="ECHRPara"/>
        <w:rPr>
          <w:rFonts w:eastAsia="ヒラギノ角ゴ Pro W3"/>
          <w:lang w:val="fr-FR"/>
        </w:rPr>
      </w:pPr>
      <w:r w:rsidRPr="00C46D4A">
        <w:rPr>
          <w:lang w:val="fr-FR"/>
        </w:rPr>
        <w:t>Les griefs soulevés par les requérants sur ces points étaient dès lors « défendables » aux fins de l</w:t>
      </w:r>
      <w:r w:rsidR="008E1067">
        <w:rPr>
          <w:lang w:val="fr-FR"/>
        </w:rPr>
        <w:t>’</w:t>
      </w:r>
      <w:r w:rsidRPr="00C46D4A">
        <w:rPr>
          <w:lang w:val="fr-FR"/>
        </w:rPr>
        <w:t>article 13 de la Convention.</w:t>
      </w:r>
    </w:p>
    <w:p w:rsidRPr="00C46D4A" w:rsidR="00D46FA0" w:rsidP="001C34D3" w:rsidRDefault="00F04FE8">
      <w:pPr>
        <w:pStyle w:val="ECHRPara"/>
        <w:rPr>
          <w:rFonts w:eastAsia="ヒラギノ角ゴ Pro W3"/>
          <w:lang w:val="fr-FR"/>
        </w:rPr>
      </w:pPr>
      <w:r>
        <w:rPr>
          <w:rFonts w:eastAsia="ヒラギノ角ゴ Pro W3"/>
        </w:rPr>
        <w:fldChar w:fldCharType="begin"/>
      </w:r>
      <w:r w:rsidRPr="00C46D4A">
        <w:rPr>
          <w:rFonts w:eastAsia="ヒラギノ角ゴ Pro W3"/>
          <w:lang w:val="fr-FR"/>
        </w:rPr>
        <w:instrText xml:space="preserve"> SEQ level0 \*arabic </w:instrText>
      </w:r>
      <w:r>
        <w:rPr>
          <w:rFonts w:eastAsia="ヒラギノ角ゴ Pro W3"/>
        </w:rPr>
        <w:fldChar w:fldCharType="separate"/>
      </w:r>
      <w:r w:rsidRPr="00C46D4A" w:rsidR="002F1CFE">
        <w:rPr>
          <w:rFonts w:eastAsia="ヒラギノ角ゴ Pro W3"/>
          <w:lang w:val="fr-FR"/>
        </w:rPr>
        <w:t>241</w:t>
      </w:r>
      <w:r>
        <w:rPr>
          <w:rFonts w:eastAsia="ヒラギノ角ゴ Pro W3"/>
        </w:rPr>
        <w:fldChar w:fldCharType="end"/>
      </w:r>
      <w:r w:rsidRPr="00C46D4A">
        <w:rPr>
          <w:rFonts w:eastAsia="ヒラギノ角ゴ Pro W3"/>
          <w:lang w:val="fr-FR"/>
        </w:rPr>
        <w:t>.   Quant aux exigences découlant de cette disposition, la Cour renvoie à l</w:t>
      </w:r>
      <w:r w:rsidR="008E1067">
        <w:rPr>
          <w:rFonts w:eastAsia="ヒラギノ角ゴ Pro W3"/>
          <w:lang w:val="fr-FR"/>
        </w:rPr>
        <w:t>’</w:t>
      </w:r>
      <w:r w:rsidRPr="00C46D4A">
        <w:rPr>
          <w:rFonts w:eastAsia="ヒラギノ角ゴ Pro W3"/>
          <w:lang w:val="fr-FR"/>
        </w:rPr>
        <w:t>analyse exposée plus haut en ce qui concerne les conditions d</w:t>
      </w:r>
      <w:r w:rsidR="008E1067">
        <w:rPr>
          <w:rFonts w:eastAsia="ヒラギノ角ゴ Pro W3"/>
          <w:lang w:val="fr-FR"/>
        </w:rPr>
        <w:t>’</w:t>
      </w:r>
      <w:r w:rsidRPr="00C46D4A">
        <w:rPr>
          <w:rFonts w:eastAsia="ヒラギノ角ゴ Pro W3"/>
          <w:lang w:val="fr-FR"/>
        </w:rPr>
        <w:t>une accessibilité concrète et effective à la procédure d</w:t>
      </w:r>
      <w:r w:rsidR="008E1067">
        <w:rPr>
          <w:rFonts w:eastAsia="ヒラギノ角ゴ Pro W3"/>
          <w:lang w:val="fr-FR"/>
        </w:rPr>
        <w:t>’</w:t>
      </w:r>
      <w:r w:rsidRPr="00C46D4A">
        <w:rPr>
          <w:rFonts w:eastAsia="ヒラギノ角ゴ Pro W3"/>
          <w:lang w:val="fr-FR"/>
        </w:rPr>
        <w:t>asile (paragraphes 18</w:t>
      </w:r>
      <w:r w:rsidRPr="00C46D4A" w:rsidR="00686A46">
        <w:rPr>
          <w:rFonts w:eastAsia="ヒラギノ角ゴ Pro W3"/>
          <w:lang w:val="fr-FR"/>
        </w:rPr>
        <w:t xml:space="preserve">3 et </w:t>
      </w:r>
      <w:r w:rsidRPr="00C46D4A">
        <w:rPr>
          <w:rFonts w:eastAsia="ヒラギノ角ゴ Pro W3"/>
          <w:lang w:val="fr-FR"/>
        </w:rPr>
        <w:t>18</w:t>
      </w:r>
      <w:r w:rsidRPr="00C46D4A" w:rsidR="00686A46">
        <w:rPr>
          <w:rFonts w:eastAsia="ヒラギノ角ゴ Pro W3"/>
          <w:lang w:val="fr-FR"/>
        </w:rPr>
        <w:t>4</w:t>
      </w:r>
      <w:r w:rsidRPr="00C46D4A">
        <w:rPr>
          <w:rFonts w:eastAsia="ヒラギノ角ゴ Pro W3"/>
          <w:lang w:val="fr-FR"/>
        </w:rPr>
        <w:t xml:space="preserve"> ci</w:t>
      </w:r>
      <w:r w:rsidRPr="00C46D4A">
        <w:rPr>
          <w:rFonts w:eastAsia="ヒラギノ角ゴ Pro W3"/>
          <w:lang w:val="fr-FR"/>
        </w:rPr>
        <w:noBreakHyphen/>
        <w:t>dessus).</w:t>
      </w:r>
    </w:p>
    <w:p w:rsidRPr="00C46D4A" w:rsidR="00F04FE8" w:rsidP="001C34D3" w:rsidRDefault="00F04FE8">
      <w:pPr>
        <w:pStyle w:val="ECHRPara"/>
        <w:rPr>
          <w:rFonts w:eastAsia="ヒラギノ角ゴ Pro W3"/>
          <w:lang w:val="fr-FR"/>
        </w:rPr>
      </w:pPr>
      <w:r>
        <w:rPr>
          <w:rFonts w:eastAsia="ヒラギノ角ゴ Pro W3"/>
        </w:rPr>
        <w:fldChar w:fldCharType="begin"/>
      </w:r>
      <w:r w:rsidRPr="0031664C">
        <w:rPr>
          <w:rFonts w:eastAsia="ヒラギノ角ゴ Pro W3"/>
          <w:lang w:val="fr-FR"/>
        </w:rPr>
        <w:instrText xml:space="preserve"> SEQ level0 \*arabic </w:instrText>
      </w:r>
      <w:r>
        <w:rPr>
          <w:rFonts w:eastAsia="ヒラギノ角ゴ Pro W3"/>
        </w:rPr>
        <w:fldChar w:fldCharType="separate"/>
      </w:r>
      <w:r w:rsidRPr="0031664C" w:rsidR="002F1CFE">
        <w:rPr>
          <w:rFonts w:eastAsia="ヒラギノ角ゴ Pro W3"/>
          <w:lang w:val="fr-FR"/>
        </w:rPr>
        <w:t>242</w:t>
      </w:r>
      <w:r>
        <w:rPr>
          <w:rFonts w:eastAsia="ヒラギノ角ゴ Pro W3"/>
        </w:rPr>
        <w:fldChar w:fldCharType="end"/>
      </w:r>
      <w:r w:rsidRPr="0031664C" w:rsidR="0031664C">
        <w:rPr>
          <w:rFonts w:eastAsia="ヒラギノ角ゴ Pro W3"/>
          <w:lang w:val="fr-FR"/>
        </w:rPr>
        <w:t>.  </w:t>
      </w:r>
      <w:r w:rsidRPr="0031664C">
        <w:rPr>
          <w:rFonts w:eastAsia="ヒラギノ角ゴ Pro W3"/>
          <w:lang w:val="fr-FR"/>
        </w:rPr>
        <w:t>En outre, la Cour a déjà relevé plus haut, sur le terrain de l</w:t>
      </w:r>
      <w:r w:rsidR="008E1067">
        <w:rPr>
          <w:rFonts w:eastAsia="ヒラギノ角ゴ Pro W3"/>
          <w:lang w:val="fr-FR"/>
        </w:rPr>
        <w:t>’</w:t>
      </w:r>
      <w:r w:rsidRPr="0031664C">
        <w:rPr>
          <w:rFonts w:eastAsia="ヒラギノ角ゴ Pro W3"/>
          <w:lang w:val="fr-FR"/>
        </w:rPr>
        <w:t>article 4 du Protocole n</w:t>
      </w:r>
      <w:r w:rsidRPr="0031664C">
        <w:rPr>
          <w:rFonts w:eastAsia="ヒラギノ角ゴ Pro W3"/>
          <w:vertAlign w:val="superscript"/>
          <w:lang w:val="fr-FR"/>
        </w:rPr>
        <w:t>o</w:t>
      </w:r>
      <w:r w:rsidRPr="0031664C">
        <w:rPr>
          <w:rFonts w:eastAsia="ヒラギノ角ゴ Pro W3"/>
          <w:lang w:val="fr-FR"/>
        </w:rPr>
        <w:t> 4 que, contrairement aux dires du Gouvernement, dans le port d</w:t>
      </w:r>
      <w:r w:rsidR="008E1067">
        <w:rPr>
          <w:rFonts w:eastAsia="ヒラギノ角ゴ Pro W3"/>
          <w:lang w:val="fr-FR"/>
        </w:rPr>
        <w:t>’</w:t>
      </w:r>
      <w:r w:rsidRPr="0031664C">
        <w:rPr>
          <w:rFonts w:eastAsia="ヒラギノ角ゴ Pro W3"/>
          <w:lang w:val="fr-FR"/>
        </w:rPr>
        <w:t>Ancône les requérants ont été remis sur-le-champ par les autorités des frontières aux capitaines des ferry-boats et n</w:t>
      </w:r>
      <w:r w:rsidR="008E1067">
        <w:rPr>
          <w:rFonts w:eastAsia="ヒラギノ角ゴ Pro W3"/>
          <w:lang w:val="fr-FR"/>
        </w:rPr>
        <w:t>’</w:t>
      </w:r>
      <w:r w:rsidRPr="0031664C">
        <w:rPr>
          <w:rFonts w:eastAsia="ヒラギノ角ゴ Pro W3"/>
          <w:lang w:val="fr-FR"/>
        </w:rPr>
        <w:t>ont pas eu accès à un interprète ni à des agents pouvant leur fournir les informations minimales nécessaires à propos du droit d</w:t>
      </w:r>
      <w:r w:rsidR="008E1067">
        <w:rPr>
          <w:rFonts w:eastAsia="ヒラギノ角ゴ Pro W3"/>
          <w:lang w:val="fr-FR"/>
        </w:rPr>
        <w:t>’</w:t>
      </w:r>
      <w:r w:rsidRPr="0031664C">
        <w:rPr>
          <w:rFonts w:eastAsia="ヒラギノ角ゴ Pro W3"/>
          <w:lang w:val="fr-FR"/>
        </w:rPr>
        <w:t xml:space="preserve">asile et de la procédure pertinente. </w:t>
      </w:r>
      <w:r w:rsidRPr="00C46D4A">
        <w:rPr>
          <w:rFonts w:eastAsia="ヒラギノ角ゴ Pro W3"/>
          <w:lang w:val="fr-FR"/>
        </w:rPr>
        <w:t>Il y a, en l</w:t>
      </w:r>
      <w:r w:rsidR="008E1067">
        <w:rPr>
          <w:rFonts w:eastAsia="ヒラギノ角ゴ Pro W3"/>
          <w:lang w:val="fr-FR"/>
        </w:rPr>
        <w:t>’</w:t>
      </w:r>
      <w:r w:rsidRPr="00C46D4A">
        <w:rPr>
          <w:rFonts w:eastAsia="ヒラギノ角ゴ Pro W3"/>
          <w:lang w:val="fr-FR"/>
        </w:rPr>
        <w:t>espèce, un lien évident entre les expulsions collectives dont les requérants ont fait l</w:t>
      </w:r>
      <w:r w:rsidR="008E1067">
        <w:rPr>
          <w:rFonts w:eastAsia="ヒラギノ角ゴ Pro W3"/>
          <w:lang w:val="fr-FR"/>
        </w:rPr>
        <w:t>’</w:t>
      </w:r>
      <w:r w:rsidRPr="00C46D4A">
        <w:rPr>
          <w:rFonts w:eastAsia="ヒラギノ角ゴ Pro W3"/>
          <w:lang w:val="fr-FR"/>
        </w:rPr>
        <w:t>objet dans le port d</w:t>
      </w:r>
      <w:r w:rsidR="008E1067">
        <w:rPr>
          <w:rFonts w:eastAsia="ヒラギノ角ゴ Pro W3"/>
          <w:lang w:val="fr-FR"/>
        </w:rPr>
        <w:t>’</w:t>
      </w:r>
      <w:r w:rsidRPr="00C46D4A">
        <w:rPr>
          <w:rFonts w:eastAsia="ヒラギノ角ゴ Pro W3"/>
          <w:lang w:val="fr-FR"/>
        </w:rPr>
        <w:t>Ancône et le fait qu</w:t>
      </w:r>
      <w:r w:rsidR="008E1067">
        <w:rPr>
          <w:rFonts w:eastAsia="ヒラギノ角ゴ Pro W3"/>
          <w:lang w:val="fr-FR"/>
        </w:rPr>
        <w:t>’</w:t>
      </w:r>
      <w:r w:rsidRPr="00C46D4A">
        <w:rPr>
          <w:rFonts w:eastAsia="ヒラギノ角ゴ Pro W3"/>
          <w:lang w:val="fr-FR"/>
        </w:rPr>
        <w:t xml:space="preserve">ils ont été concrètement empêchés de </w:t>
      </w:r>
      <w:r w:rsidRPr="00C46D4A">
        <w:rPr>
          <w:lang w:val="fr-FR"/>
        </w:rPr>
        <w:t>demander l</w:t>
      </w:r>
      <w:r w:rsidR="008E1067">
        <w:rPr>
          <w:lang w:val="fr-FR"/>
        </w:rPr>
        <w:t>’</w:t>
      </w:r>
      <w:r w:rsidRPr="00C46D4A">
        <w:rPr>
          <w:lang w:val="fr-FR"/>
        </w:rPr>
        <w:t>asile ou d</w:t>
      </w:r>
      <w:r w:rsidR="008E1067">
        <w:rPr>
          <w:lang w:val="fr-FR"/>
        </w:rPr>
        <w:t>’</w:t>
      </w:r>
      <w:r w:rsidRPr="00C46D4A">
        <w:rPr>
          <w:lang w:val="fr-FR"/>
        </w:rPr>
        <w:t>avoir accès à une quelconque autre procédure nationale satisfaisant aux exigences de l</w:t>
      </w:r>
      <w:r w:rsidR="008E1067">
        <w:rPr>
          <w:lang w:val="fr-FR"/>
        </w:rPr>
        <w:t>’</w:t>
      </w:r>
      <w:r w:rsidRPr="00C46D4A">
        <w:rPr>
          <w:lang w:val="fr-FR"/>
        </w:rPr>
        <w:t>article 13</w:t>
      </w:r>
      <w:r w:rsidRPr="00C46D4A">
        <w:rPr>
          <w:rFonts w:eastAsia="ヒラギノ角ゴ Pro W3"/>
          <w:lang w:val="fr-FR"/>
        </w:rPr>
        <w:t>.</w:t>
      </w:r>
    </w:p>
    <w:p w:rsidRPr="00C46D4A" w:rsidR="00F04FE8" w:rsidP="001C34D3" w:rsidRDefault="00F04FE8">
      <w:pPr>
        <w:pStyle w:val="ECHRPara"/>
        <w:rPr>
          <w:rFonts w:eastAsia="ヒラギノ角ゴ Pro W3"/>
          <w:lang w:val="fr-FR"/>
        </w:rPr>
      </w:pPr>
      <w:r>
        <w:rPr>
          <w:rFonts w:eastAsia="ヒラギノ角ゴ Pro W3"/>
        </w:rPr>
        <w:fldChar w:fldCharType="begin"/>
      </w:r>
      <w:r w:rsidRPr="00C46D4A">
        <w:rPr>
          <w:rFonts w:eastAsia="ヒラギノ角ゴ Pro W3"/>
          <w:lang w:val="fr-FR"/>
        </w:rPr>
        <w:instrText xml:space="preserve"> SEQ level0 \*arabic </w:instrText>
      </w:r>
      <w:r>
        <w:rPr>
          <w:rFonts w:eastAsia="ヒラギノ角ゴ Pro W3"/>
        </w:rPr>
        <w:fldChar w:fldCharType="separate"/>
      </w:r>
      <w:r w:rsidRPr="00C46D4A" w:rsidR="002F1CFE">
        <w:rPr>
          <w:rFonts w:eastAsia="ヒラギノ角ゴ Pro W3"/>
          <w:lang w:val="fr-FR"/>
        </w:rPr>
        <w:t>243</w:t>
      </w:r>
      <w:r>
        <w:rPr>
          <w:rFonts w:eastAsia="ヒラギノ角ゴ Pro W3"/>
        </w:rPr>
        <w:fldChar w:fldCharType="end"/>
      </w:r>
      <w:r w:rsidRPr="00C46D4A">
        <w:rPr>
          <w:rFonts w:eastAsia="ヒラギノ角ゴ Pro W3"/>
          <w:lang w:val="fr-FR"/>
        </w:rPr>
        <w:t>.  Dès lors, la Cour estime qu</w:t>
      </w:r>
      <w:r w:rsidR="008E1067">
        <w:rPr>
          <w:rFonts w:eastAsia="ヒラギノ角ゴ Pro W3"/>
          <w:lang w:val="fr-FR"/>
        </w:rPr>
        <w:t>’</w:t>
      </w:r>
      <w:r w:rsidRPr="00C46D4A">
        <w:rPr>
          <w:rFonts w:eastAsia="ヒラギノ角ゴ Pro W3"/>
          <w:lang w:val="fr-FR"/>
        </w:rPr>
        <w:t>il y a eu également violation de l</w:t>
      </w:r>
      <w:r w:rsidR="008E1067">
        <w:rPr>
          <w:rFonts w:eastAsia="ヒラギノ角ゴ Pro W3"/>
          <w:lang w:val="fr-FR"/>
        </w:rPr>
        <w:t>’</w:t>
      </w:r>
      <w:r w:rsidRPr="00C46D4A">
        <w:rPr>
          <w:rFonts w:eastAsia="ヒラギノ角ゴ Pro W3"/>
          <w:lang w:val="fr-FR"/>
        </w:rPr>
        <w:t>article 13, combiné avec l</w:t>
      </w:r>
      <w:r w:rsidR="008E1067">
        <w:rPr>
          <w:rFonts w:eastAsia="ヒラギノ角ゴ Pro W3"/>
          <w:lang w:val="fr-FR"/>
        </w:rPr>
        <w:t>’</w:t>
      </w:r>
      <w:r w:rsidRPr="00C46D4A">
        <w:rPr>
          <w:rFonts w:eastAsia="ヒラギノ角ゴ Pro W3"/>
          <w:lang w:val="fr-FR"/>
        </w:rPr>
        <w:t>article 3 de la Convention et l</w:t>
      </w:r>
      <w:r w:rsidR="008E1067">
        <w:rPr>
          <w:rFonts w:eastAsia="ヒラギノ角ゴ Pro W3"/>
          <w:lang w:val="fr-FR"/>
        </w:rPr>
        <w:t>’</w:t>
      </w:r>
      <w:r w:rsidRPr="00C46D4A">
        <w:rPr>
          <w:rFonts w:eastAsia="ヒラギノ角ゴ Pro W3"/>
          <w:lang w:val="fr-FR"/>
        </w:rPr>
        <w:t>article 4 du Protocole n</w:t>
      </w:r>
      <w:r w:rsidRPr="00C46D4A">
        <w:rPr>
          <w:rFonts w:eastAsia="ヒラギノ角ゴ Pro W3"/>
          <w:vertAlign w:val="superscript"/>
          <w:lang w:val="fr-FR"/>
        </w:rPr>
        <w:t>o</w:t>
      </w:r>
      <w:r w:rsidRPr="00C46D4A">
        <w:rPr>
          <w:rFonts w:eastAsia="ヒラギノ角ゴ Pro W3"/>
          <w:lang w:val="fr-FR"/>
        </w:rPr>
        <w:t xml:space="preserve"> 4. </w:t>
      </w:r>
      <w:r w:rsidRPr="00C46D4A">
        <w:rPr>
          <w:lang w:val="fr-FR"/>
        </w:rPr>
        <w:t>Compte tenu de cette conclusion et eu égard aux circonstances de l</w:t>
      </w:r>
      <w:r w:rsidR="008E1067">
        <w:rPr>
          <w:lang w:val="fr-FR"/>
        </w:rPr>
        <w:t>’</w:t>
      </w:r>
      <w:r w:rsidRPr="00C46D4A">
        <w:rPr>
          <w:lang w:val="fr-FR"/>
        </w:rPr>
        <w:t>affaire, la Cour estime qu</w:t>
      </w:r>
      <w:r w:rsidR="008E1067">
        <w:rPr>
          <w:lang w:val="fr-FR"/>
        </w:rPr>
        <w:t>’</w:t>
      </w:r>
      <w:r w:rsidRPr="00C46D4A">
        <w:rPr>
          <w:lang w:val="fr-FR"/>
        </w:rPr>
        <w:t>il n</w:t>
      </w:r>
      <w:r w:rsidR="008E1067">
        <w:rPr>
          <w:lang w:val="fr-FR"/>
        </w:rPr>
        <w:t>’</w:t>
      </w:r>
      <w:r w:rsidRPr="00C46D4A">
        <w:rPr>
          <w:lang w:val="fr-FR"/>
        </w:rPr>
        <w:t>y a pas lieu d</w:t>
      </w:r>
      <w:r w:rsidR="008E1067">
        <w:rPr>
          <w:lang w:val="fr-FR"/>
        </w:rPr>
        <w:t>’</w:t>
      </w:r>
      <w:r w:rsidRPr="00C46D4A">
        <w:rPr>
          <w:lang w:val="fr-FR"/>
        </w:rPr>
        <w:t>examiner les griefs des requérants sous l</w:t>
      </w:r>
      <w:r w:rsidR="008E1067">
        <w:rPr>
          <w:lang w:val="fr-FR"/>
        </w:rPr>
        <w:t>’</w:t>
      </w:r>
      <w:r w:rsidRPr="00C46D4A">
        <w:rPr>
          <w:lang w:val="fr-FR"/>
        </w:rPr>
        <w:t>angle de l</w:t>
      </w:r>
      <w:r w:rsidR="008E1067">
        <w:rPr>
          <w:lang w:val="fr-FR"/>
        </w:rPr>
        <w:t>’</w:t>
      </w:r>
      <w:r w:rsidRPr="00C46D4A">
        <w:rPr>
          <w:lang w:val="fr-FR"/>
        </w:rPr>
        <w:t>article 13 combiné avec l</w:t>
      </w:r>
      <w:r w:rsidR="008E1067">
        <w:rPr>
          <w:lang w:val="fr-FR"/>
        </w:rPr>
        <w:t>’</w:t>
      </w:r>
      <w:r w:rsidRPr="00C46D4A">
        <w:rPr>
          <w:lang w:val="fr-FR"/>
        </w:rPr>
        <w:t>article 2.</w:t>
      </w:r>
    </w:p>
    <w:p w:rsidRPr="00F04FE8" w:rsidR="00F04FE8" w:rsidP="00254A14" w:rsidRDefault="00F04FE8">
      <w:pPr>
        <w:pStyle w:val="ECHRHeading2"/>
        <w:rPr>
          <w:lang w:val="fr-FR"/>
        </w:rPr>
      </w:pPr>
      <w:r w:rsidRPr="00F04FE8">
        <w:rPr>
          <w:lang w:val="fr-FR"/>
        </w:rPr>
        <w:t>D.  Autres griefs</w:t>
      </w:r>
    </w:p>
    <w:p w:rsidRPr="00C46D4A" w:rsidR="00D46FA0" w:rsidP="001C34D3" w:rsidRDefault="00F04FE8">
      <w:pPr>
        <w:pStyle w:val="ECHRPara"/>
        <w:rPr>
          <w:lang w:val="fr-FR"/>
        </w:rPr>
      </w:pPr>
      <w:r>
        <w:fldChar w:fldCharType="begin"/>
      </w:r>
      <w:r w:rsidRPr="00C46D4A">
        <w:rPr>
          <w:lang w:val="fr-FR"/>
        </w:rPr>
        <w:instrText xml:space="preserve"> SEQ level0 \*arabic </w:instrText>
      </w:r>
      <w:r>
        <w:fldChar w:fldCharType="separate"/>
      </w:r>
      <w:r w:rsidRPr="00C46D4A" w:rsidR="002F1CFE">
        <w:rPr>
          <w:lang w:val="fr-FR"/>
        </w:rPr>
        <w:t>244</w:t>
      </w:r>
      <w:r>
        <w:fldChar w:fldCharType="end"/>
      </w:r>
      <w:r w:rsidRPr="00C46D4A">
        <w:rPr>
          <w:lang w:val="fr-FR"/>
        </w:rPr>
        <w:t>.  Sur le terrain de l</w:t>
      </w:r>
      <w:r w:rsidR="008E1067">
        <w:rPr>
          <w:lang w:val="fr-FR"/>
        </w:rPr>
        <w:t>’</w:t>
      </w:r>
      <w:r w:rsidRPr="00C46D4A">
        <w:rPr>
          <w:lang w:val="fr-FR"/>
        </w:rPr>
        <w:t>article 34, les requérants dénoncent l</w:t>
      </w:r>
      <w:r w:rsidR="008E1067">
        <w:rPr>
          <w:lang w:val="fr-FR"/>
        </w:rPr>
        <w:t>’</w:t>
      </w:r>
      <w:r w:rsidRPr="00C46D4A">
        <w:rPr>
          <w:lang w:val="fr-FR"/>
        </w:rPr>
        <w:t>absence de contacts avec un avocat et un interprète à l</w:t>
      </w:r>
      <w:r w:rsidR="008E1067">
        <w:rPr>
          <w:lang w:val="fr-FR"/>
        </w:rPr>
        <w:t>’</w:t>
      </w:r>
      <w:r w:rsidRPr="00C46D4A">
        <w:rPr>
          <w:lang w:val="fr-FR"/>
        </w:rPr>
        <w:t>occasion de leur identification et de leur expulsion d</w:t>
      </w:r>
      <w:r w:rsidR="008E1067">
        <w:rPr>
          <w:lang w:val="fr-FR"/>
        </w:rPr>
        <w:t>’</w:t>
      </w:r>
      <w:r w:rsidRPr="00C46D4A">
        <w:rPr>
          <w:lang w:val="fr-FR"/>
        </w:rPr>
        <w:t>Italie, en ce qu</w:t>
      </w:r>
      <w:r w:rsidR="008E1067">
        <w:rPr>
          <w:lang w:val="fr-FR"/>
        </w:rPr>
        <w:t>’</w:t>
      </w:r>
      <w:r w:rsidRPr="00C46D4A">
        <w:rPr>
          <w:lang w:val="fr-FR"/>
        </w:rPr>
        <w:t xml:space="preserve">elle les aurait privés </w:t>
      </w:r>
      <w:r w:rsidRPr="00C46D4A">
        <w:rPr>
          <w:i/>
          <w:lang w:val="fr-FR"/>
        </w:rPr>
        <w:t xml:space="preserve">de facto </w:t>
      </w:r>
      <w:r w:rsidRPr="00C46D4A">
        <w:rPr>
          <w:lang w:val="fr-FR"/>
        </w:rPr>
        <w:t>de la possibilité de porter et défendre leur cause devant la Cour.</w:t>
      </w:r>
    </w:p>
    <w:p w:rsidRPr="00C46D4A" w:rsidR="00F04FE8" w:rsidP="001C34D3" w:rsidRDefault="00F04FE8">
      <w:pPr>
        <w:pStyle w:val="ECHRPara"/>
        <w:rPr>
          <w:lang w:val="fr-FR"/>
        </w:rPr>
      </w:pPr>
      <w:r>
        <w:fldChar w:fldCharType="begin"/>
      </w:r>
      <w:r w:rsidRPr="00C46D4A">
        <w:rPr>
          <w:lang w:val="fr-FR"/>
        </w:rPr>
        <w:instrText xml:space="preserve"> SEQ level0 \*arabic </w:instrText>
      </w:r>
      <w:r>
        <w:fldChar w:fldCharType="separate"/>
      </w:r>
      <w:r w:rsidRPr="00C46D4A" w:rsidR="002F1CFE">
        <w:rPr>
          <w:lang w:val="fr-FR"/>
        </w:rPr>
        <w:t>245</w:t>
      </w:r>
      <w:r>
        <w:fldChar w:fldCharType="end"/>
      </w:r>
      <w:r w:rsidRPr="00C46D4A">
        <w:rPr>
          <w:lang w:val="fr-FR"/>
        </w:rPr>
        <w:t>.  Le Gouvernement conteste cette thèse.</w:t>
      </w:r>
    </w:p>
    <w:p w:rsidRPr="00C46D4A" w:rsidR="00D037F2" w:rsidP="001C34D3" w:rsidRDefault="00F04FE8">
      <w:pPr>
        <w:pStyle w:val="ECHRPara"/>
        <w:rPr>
          <w:lang w:val="fr-FR"/>
        </w:rPr>
      </w:pPr>
      <w:r>
        <w:fldChar w:fldCharType="begin"/>
      </w:r>
      <w:r w:rsidRPr="00C46D4A">
        <w:rPr>
          <w:lang w:val="fr-FR"/>
        </w:rPr>
        <w:instrText xml:space="preserve"> SEQ level0 \*arabic </w:instrText>
      </w:r>
      <w:r>
        <w:fldChar w:fldCharType="separate"/>
      </w:r>
      <w:r w:rsidRPr="00C46D4A" w:rsidR="002F1CFE">
        <w:rPr>
          <w:lang w:val="fr-FR"/>
        </w:rPr>
        <w:t>246</w:t>
      </w:r>
      <w:r>
        <w:fldChar w:fldCharType="end"/>
      </w:r>
      <w:r w:rsidRPr="00C46D4A">
        <w:rPr>
          <w:lang w:val="fr-FR"/>
        </w:rPr>
        <w:t>.  </w:t>
      </w:r>
      <w:r w:rsidRPr="00C46D4A" w:rsidR="00D037F2">
        <w:rPr>
          <w:lang w:val="fr-FR"/>
        </w:rPr>
        <w:t>La Cour constatant que ce grief ne se heurte à aucun des motifs d</w:t>
      </w:r>
      <w:r w:rsidR="008E1067">
        <w:rPr>
          <w:lang w:val="fr-FR"/>
        </w:rPr>
        <w:t>’</w:t>
      </w:r>
      <w:r w:rsidRPr="00C46D4A" w:rsidR="00D037F2">
        <w:rPr>
          <w:lang w:val="fr-FR"/>
        </w:rPr>
        <w:t>irrecevabilité inscrits à l</w:t>
      </w:r>
      <w:r w:rsidR="008E1067">
        <w:rPr>
          <w:lang w:val="fr-FR"/>
        </w:rPr>
        <w:t>’</w:t>
      </w:r>
      <w:r w:rsidRPr="00C46D4A" w:rsidR="00D037F2">
        <w:rPr>
          <w:lang w:val="fr-FR"/>
        </w:rPr>
        <w:t>article 35 § 3 de la Convention, le déclare-t-elle recevable.</w:t>
      </w:r>
    </w:p>
    <w:p w:rsidRPr="00C46D4A" w:rsidR="00D46FA0" w:rsidP="001C34D3" w:rsidRDefault="00D037F2">
      <w:pPr>
        <w:pStyle w:val="ECHRPara"/>
        <w:rPr>
          <w:lang w:val="fr-FR"/>
        </w:rPr>
      </w:pPr>
      <w:r w:rsidRPr="00C46D4A">
        <w:rPr>
          <w:lang w:val="fr-FR"/>
        </w:rPr>
        <w:t>Cependant, c</w:t>
      </w:r>
      <w:r w:rsidRPr="00C46D4A" w:rsidR="00F04FE8">
        <w:rPr>
          <w:lang w:val="fr-FR"/>
        </w:rPr>
        <w:t>ompte tenu des conclusions auxquelles elle est parvenue sur le terrain de l</w:t>
      </w:r>
      <w:r w:rsidR="008E1067">
        <w:rPr>
          <w:lang w:val="fr-FR"/>
        </w:rPr>
        <w:t>’</w:t>
      </w:r>
      <w:r w:rsidRPr="00C46D4A" w:rsidR="00F04FE8">
        <w:rPr>
          <w:lang w:val="fr-FR"/>
        </w:rPr>
        <w:t>article 13, combiné avec l</w:t>
      </w:r>
      <w:r w:rsidR="008E1067">
        <w:rPr>
          <w:lang w:val="fr-FR"/>
        </w:rPr>
        <w:t>’</w:t>
      </w:r>
      <w:r w:rsidRPr="00C46D4A" w:rsidR="00F04FE8">
        <w:rPr>
          <w:lang w:val="fr-FR"/>
        </w:rPr>
        <w:t>article 3 de la Convention, et de l</w:t>
      </w:r>
      <w:r w:rsidR="008E1067">
        <w:rPr>
          <w:lang w:val="fr-FR"/>
        </w:rPr>
        <w:t>’</w:t>
      </w:r>
      <w:r w:rsidRPr="00C46D4A" w:rsidR="00F04FE8">
        <w:rPr>
          <w:lang w:val="fr-FR"/>
        </w:rPr>
        <w:t>article 4 du Protocole n</w:t>
      </w:r>
      <w:r w:rsidRPr="00C46D4A" w:rsidR="00F04FE8">
        <w:rPr>
          <w:vertAlign w:val="superscript"/>
          <w:lang w:val="fr-FR"/>
        </w:rPr>
        <w:t>o</w:t>
      </w:r>
      <w:r w:rsidRPr="00C46D4A" w:rsidR="00F04FE8">
        <w:rPr>
          <w:lang w:val="fr-FR"/>
        </w:rPr>
        <w:t xml:space="preserve"> 4, ainsi que des motifs qui les sous-tendent, </w:t>
      </w:r>
      <w:r w:rsidRPr="00C46D4A">
        <w:rPr>
          <w:lang w:val="fr-FR"/>
        </w:rPr>
        <w:t>elle</w:t>
      </w:r>
      <w:r w:rsidRPr="00C46D4A" w:rsidR="00F04FE8">
        <w:rPr>
          <w:lang w:val="fr-FR"/>
        </w:rPr>
        <w:t xml:space="preserve"> estime qu</w:t>
      </w:r>
      <w:r w:rsidR="008E1067">
        <w:rPr>
          <w:lang w:val="fr-FR"/>
        </w:rPr>
        <w:t>’</w:t>
      </w:r>
      <w:r w:rsidRPr="00C46D4A" w:rsidR="00F04FE8">
        <w:rPr>
          <w:lang w:val="fr-FR"/>
        </w:rPr>
        <w:t>en l</w:t>
      </w:r>
      <w:r w:rsidR="008E1067">
        <w:rPr>
          <w:lang w:val="fr-FR"/>
        </w:rPr>
        <w:t>’</w:t>
      </w:r>
      <w:r w:rsidRPr="00C46D4A" w:rsidR="00F04FE8">
        <w:rPr>
          <w:lang w:val="fr-FR"/>
        </w:rPr>
        <w:t>espèce il n</w:t>
      </w:r>
      <w:r w:rsidR="008E1067">
        <w:rPr>
          <w:lang w:val="fr-FR"/>
        </w:rPr>
        <w:t>’</w:t>
      </w:r>
      <w:r w:rsidRPr="00C46D4A" w:rsidR="00F04FE8">
        <w:rPr>
          <w:lang w:val="fr-FR"/>
        </w:rPr>
        <w:t>y a pas lieu d</w:t>
      </w:r>
      <w:r w:rsidR="008E1067">
        <w:rPr>
          <w:lang w:val="fr-FR"/>
        </w:rPr>
        <w:t>’</w:t>
      </w:r>
      <w:r w:rsidRPr="00C46D4A" w:rsidR="00F04FE8">
        <w:rPr>
          <w:lang w:val="fr-FR"/>
        </w:rPr>
        <w:t>examiner séparément les griefs des requérants sur le terrain de l</w:t>
      </w:r>
      <w:r w:rsidR="008E1067">
        <w:rPr>
          <w:lang w:val="fr-FR"/>
        </w:rPr>
        <w:t>’</w:t>
      </w:r>
      <w:r w:rsidRPr="00C46D4A" w:rsidR="00F04FE8">
        <w:rPr>
          <w:lang w:val="fr-FR"/>
        </w:rPr>
        <w:t>article 34 de la Convention.</w:t>
      </w:r>
    </w:p>
    <w:p w:rsidRPr="00C46D4A" w:rsidR="00F04FE8" w:rsidP="001C34D3" w:rsidRDefault="00F04FE8">
      <w:pPr>
        <w:pStyle w:val="ECHRPara"/>
        <w:rPr>
          <w:lang w:val="fr-FR"/>
        </w:rPr>
      </w:pPr>
      <w:r>
        <w:fldChar w:fldCharType="begin"/>
      </w:r>
      <w:r w:rsidRPr="00C46D4A">
        <w:rPr>
          <w:lang w:val="fr-FR"/>
        </w:rPr>
        <w:instrText xml:space="preserve"> SEQ level0 \*arabic </w:instrText>
      </w:r>
      <w:r>
        <w:fldChar w:fldCharType="separate"/>
      </w:r>
      <w:r w:rsidRPr="00C46D4A" w:rsidR="002F1CFE">
        <w:rPr>
          <w:lang w:val="fr-FR"/>
        </w:rPr>
        <w:t>247</w:t>
      </w:r>
      <w:r>
        <w:fldChar w:fldCharType="end"/>
      </w:r>
      <w:r w:rsidRPr="00C46D4A">
        <w:rPr>
          <w:lang w:val="fr-FR"/>
        </w:rPr>
        <w:t>.  Invoquant également l</w:t>
      </w:r>
      <w:r w:rsidR="008E1067">
        <w:rPr>
          <w:lang w:val="fr-FR"/>
        </w:rPr>
        <w:t>’</w:t>
      </w:r>
      <w:r w:rsidRPr="00C46D4A">
        <w:rPr>
          <w:lang w:val="fr-FR"/>
        </w:rPr>
        <w:t>article 3 de la Convention, les requérants affirment avoir fait l</w:t>
      </w:r>
      <w:r w:rsidR="008E1067">
        <w:rPr>
          <w:lang w:val="fr-FR"/>
        </w:rPr>
        <w:t>’</w:t>
      </w:r>
      <w:r w:rsidRPr="00C46D4A">
        <w:rPr>
          <w:lang w:val="fr-FR"/>
        </w:rPr>
        <w:t>objet de mauvais traitements de la part de la police italienne et des équipages des navires qui les ont ramenés vers la Grèce.</w:t>
      </w:r>
    </w:p>
    <w:p w:rsidRPr="00C46D4A" w:rsidR="00F04FE8" w:rsidP="001C34D3" w:rsidRDefault="00F04FE8">
      <w:pPr>
        <w:pStyle w:val="ECHRPara"/>
        <w:rPr>
          <w:lang w:val="fr-FR"/>
        </w:rPr>
      </w:pPr>
      <w:r>
        <w:fldChar w:fldCharType="begin"/>
      </w:r>
      <w:r w:rsidRPr="00C46D4A">
        <w:rPr>
          <w:lang w:val="fr-FR"/>
        </w:rPr>
        <w:instrText xml:space="preserve"> SEQ level0 \*arabic </w:instrText>
      </w:r>
      <w:r>
        <w:fldChar w:fldCharType="separate"/>
      </w:r>
      <w:r w:rsidRPr="00C46D4A" w:rsidR="002F1CFE">
        <w:rPr>
          <w:lang w:val="fr-FR"/>
        </w:rPr>
        <w:t>248</w:t>
      </w:r>
      <w:r>
        <w:fldChar w:fldCharType="end"/>
      </w:r>
      <w:r w:rsidRPr="00C46D4A">
        <w:rPr>
          <w:lang w:val="fr-FR"/>
        </w:rPr>
        <w:t>.  Le Gouvernement conteste cette thèse, soulignant que les requérants n</w:t>
      </w:r>
      <w:r w:rsidR="008E1067">
        <w:rPr>
          <w:lang w:val="fr-FR"/>
        </w:rPr>
        <w:t>’</w:t>
      </w:r>
      <w:r w:rsidRPr="00C46D4A">
        <w:rPr>
          <w:lang w:val="fr-FR"/>
        </w:rPr>
        <w:t>ont pas soumis à la Cour le moindre élément de preuve des mauvais traitements allégués. La documentation photographique disponible, par exemple, n</w:t>
      </w:r>
      <w:r w:rsidR="008E1067">
        <w:rPr>
          <w:lang w:val="fr-FR"/>
        </w:rPr>
        <w:t>’</w:t>
      </w:r>
      <w:r w:rsidRPr="00C46D4A">
        <w:rPr>
          <w:lang w:val="fr-FR"/>
        </w:rPr>
        <w:t>aurait aucun lien avec les mauvais traitements qu</w:t>
      </w:r>
      <w:r w:rsidR="008E1067">
        <w:rPr>
          <w:lang w:val="fr-FR"/>
        </w:rPr>
        <w:t>’</w:t>
      </w:r>
      <w:r w:rsidRPr="00C46D4A">
        <w:rPr>
          <w:lang w:val="fr-FR"/>
        </w:rPr>
        <w:t>ils dénoncent.</w:t>
      </w:r>
    </w:p>
    <w:p w:rsidRPr="00C46D4A" w:rsidR="00D46FA0" w:rsidP="001C34D3" w:rsidRDefault="00F04FE8">
      <w:pPr>
        <w:pStyle w:val="ECHRPara"/>
        <w:rPr>
          <w:lang w:val="fr-FR"/>
        </w:rPr>
      </w:pPr>
      <w:r>
        <w:fldChar w:fldCharType="begin"/>
      </w:r>
      <w:r w:rsidRPr="00C46D4A">
        <w:rPr>
          <w:lang w:val="fr-FR"/>
        </w:rPr>
        <w:instrText xml:space="preserve"> SEQ level0 \*arabic </w:instrText>
      </w:r>
      <w:r>
        <w:fldChar w:fldCharType="separate"/>
      </w:r>
      <w:r w:rsidRPr="00C46D4A" w:rsidR="002F1CFE">
        <w:rPr>
          <w:lang w:val="fr-FR"/>
        </w:rPr>
        <w:t>249</w:t>
      </w:r>
      <w:r>
        <w:fldChar w:fldCharType="end"/>
      </w:r>
      <w:r w:rsidRPr="00C46D4A">
        <w:rPr>
          <w:lang w:val="fr-FR"/>
        </w:rPr>
        <w:t>. La Cour relève que, comme c</w:t>
      </w:r>
      <w:r w:rsidR="008E1067">
        <w:rPr>
          <w:lang w:val="fr-FR"/>
        </w:rPr>
        <w:t>’</w:t>
      </w:r>
      <w:r w:rsidRPr="00C46D4A">
        <w:rPr>
          <w:lang w:val="fr-FR"/>
        </w:rPr>
        <w:t>était le cas pour ceux qu</w:t>
      </w:r>
      <w:r w:rsidR="008E1067">
        <w:rPr>
          <w:lang w:val="fr-FR"/>
        </w:rPr>
        <w:t>’</w:t>
      </w:r>
      <w:r w:rsidRPr="00C46D4A">
        <w:rPr>
          <w:lang w:val="fr-FR"/>
        </w:rPr>
        <w:t>ils reprochaient aux autorités grecques (paragraphes 18</w:t>
      </w:r>
      <w:r w:rsidRPr="00C46D4A" w:rsidR="00686A46">
        <w:rPr>
          <w:lang w:val="fr-FR"/>
        </w:rPr>
        <w:t>8</w:t>
      </w:r>
      <w:r w:rsidRPr="00C46D4A">
        <w:rPr>
          <w:lang w:val="fr-FR"/>
        </w:rPr>
        <w:t>-19</w:t>
      </w:r>
      <w:r w:rsidRPr="00C46D4A" w:rsidR="00686A46">
        <w:rPr>
          <w:lang w:val="fr-FR"/>
        </w:rPr>
        <w:t>1</w:t>
      </w:r>
      <w:r w:rsidRPr="00C46D4A">
        <w:rPr>
          <w:lang w:val="fr-FR"/>
        </w:rPr>
        <w:t xml:space="preserve"> ci</w:t>
      </w:r>
      <w:r w:rsidRPr="00C46D4A">
        <w:rPr>
          <w:lang w:val="fr-FR"/>
        </w:rPr>
        <w:noBreakHyphen/>
        <w:t>dessus), les requérants ne donnent pas le moindre détail ou la moindre précision concernant les mauvais traitements présentement imputés à l</w:t>
      </w:r>
      <w:r w:rsidR="008E1067">
        <w:rPr>
          <w:lang w:val="fr-FR"/>
        </w:rPr>
        <w:t>’</w:t>
      </w:r>
      <w:r w:rsidRPr="00C46D4A">
        <w:rPr>
          <w:lang w:val="fr-FR"/>
        </w:rPr>
        <w:t>Italie. Elle ne dispose pas non plus de preuves permettant d</w:t>
      </w:r>
      <w:r w:rsidR="008E1067">
        <w:rPr>
          <w:lang w:val="fr-FR"/>
        </w:rPr>
        <w:t>’</w:t>
      </w:r>
      <w:r w:rsidRPr="00C46D4A">
        <w:rPr>
          <w:lang w:val="fr-FR"/>
        </w:rPr>
        <w:t>établir les faits dénoncés. En bref, le grief n</w:t>
      </w:r>
      <w:r w:rsidR="008E1067">
        <w:rPr>
          <w:lang w:val="fr-FR"/>
        </w:rPr>
        <w:t>’</w:t>
      </w:r>
      <w:r w:rsidRPr="00C46D4A">
        <w:rPr>
          <w:lang w:val="fr-FR"/>
        </w:rPr>
        <w:t>est aucunement étayé.</w:t>
      </w:r>
    </w:p>
    <w:p w:rsidR="008B3957" w:rsidP="001C34D3" w:rsidRDefault="00F04FE8">
      <w:pPr>
        <w:pStyle w:val="ECHRPara"/>
        <w:rPr>
          <w:lang w:val="fr-FR"/>
        </w:rPr>
      </w:pPr>
      <w:r w:rsidRPr="00C46D4A">
        <w:rPr>
          <w:lang w:val="fr-FR"/>
        </w:rPr>
        <w:t>Dès lors, le présent grief est manifestement mal fondé et doit être rejeté en application de l</w:t>
      </w:r>
      <w:r w:rsidR="008E1067">
        <w:rPr>
          <w:lang w:val="fr-FR"/>
        </w:rPr>
        <w:t>’</w:t>
      </w:r>
      <w:r w:rsidRPr="00C46D4A">
        <w:rPr>
          <w:lang w:val="fr-FR"/>
        </w:rPr>
        <w:t>article 35 §§ 3 a) et 4 de la Convention.</w:t>
      </w:r>
    </w:p>
    <w:bookmarkEnd w:id="9"/>
    <w:p w:rsidRPr="00F04FE8" w:rsidR="00F04FE8" w:rsidP="00F04FE8" w:rsidRDefault="00F04FE8">
      <w:pPr>
        <w:pStyle w:val="ECHRHeading1"/>
        <w:rPr>
          <w:lang w:val="fr-FR"/>
        </w:rPr>
      </w:pPr>
      <w:r w:rsidRPr="00F04FE8">
        <w:rPr>
          <w:lang w:val="fr-FR"/>
        </w:rPr>
        <w:t>IV.  SUR L</w:t>
      </w:r>
      <w:r w:rsidR="008E1067">
        <w:rPr>
          <w:lang w:val="fr-FR"/>
        </w:rPr>
        <w:t>’</w:t>
      </w:r>
      <w:r w:rsidRPr="00F04FE8">
        <w:rPr>
          <w:lang w:val="fr-FR"/>
        </w:rPr>
        <w:t>APPLICATION DE L</w:t>
      </w:r>
      <w:r w:rsidR="008E1067">
        <w:rPr>
          <w:lang w:val="fr-FR"/>
        </w:rPr>
        <w:t>’</w:t>
      </w:r>
      <w:r w:rsidRPr="00F04FE8">
        <w:rPr>
          <w:lang w:val="fr-FR"/>
        </w:rPr>
        <w:t>ARTICLE 41 DE LA CONVENTION</w:t>
      </w:r>
    </w:p>
    <w:p w:rsidRPr="00C46D4A" w:rsidR="00F04FE8" w:rsidP="001C34D3" w:rsidRDefault="00F04FE8">
      <w:pPr>
        <w:pStyle w:val="ECHRPara"/>
        <w:rPr>
          <w:lang w:val="fr-FR"/>
        </w:rPr>
      </w:pPr>
      <w:r w:rsidRPr="00C07972">
        <w:fldChar w:fldCharType="begin"/>
      </w:r>
      <w:r w:rsidRPr="00C46D4A">
        <w:rPr>
          <w:lang w:val="fr-FR"/>
        </w:rPr>
        <w:instrText xml:space="preserve"> SEQ level0 \*arabic </w:instrText>
      </w:r>
      <w:r w:rsidRPr="00C07972">
        <w:fldChar w:fldCharType="separate"/>
      </w:r>
      <w:r w:rsidRPr="00C46D4A" w:rsidR="002F1CFE">
        <w:rPr>
          <w:lang w:val="fr-FR"/>
        </w:rPr>
        <w:t>250</w:t>
      </w:r>
      <w:r w:rsidRPr="00C07972">
        <w:fldChar w:fldCharType="end"/>
      </w:r>
      <w:r w:rsidRPr="00C46D4A">
        <w:rPr>
          <w:lang w:val="fr-FR"/>
        </w:rPr>
        <w:t>.  Aux termes de l</w:t>
      </w:r>
      <w:r w:rsidR="008E1067">
        <w:rPr>
          <w:lang w:val="fr-FR"/>
        </w:rPr>
        <w:t>’</w:t>
      </w:r>
      <w:r w:rsidRPr="00C46D4A">
        <w:rPr>
          <w:lang w:val="fr-FR"/>
        </w:rPr>
        <w:t>article 41 de la Convention,</w:t>
      </w:r>
    </w:p>
    <w:p w:rsidRPr="00F04FE8" w:rsidR="00F04FE8" w:rsidP="00F04FE8" w:rsidRDefault="00F04FE8">
      <w:pPr>
        <w:pStyle w:val="ECHRParaQuote"/>
        <w:keepNext/>
        <w:keepLines/>
        <w:rPr>
          <w:lang w:val="fr-FR"/>
        </w:rPr>
      </w:pPr>
      <w:r w:rsidRPr="00F04FE8">
        <w:rPr>
          <w:lang w:val="fr-FR"/>
        </w:rPr>
        <w:t>« Si la Cour déclare qu</w:t>
      </w:r>
      <w:r w:rsidR="008E1067">
        <w:rPr>
          <w:lang w:val="fr-FR"/>
        </w:rPr>
        <w:t>’</w:t>
      </w:r>
      <w:r w:rsidRPr="00F04FE8">
        <w:rPr>
          <w:lang w:val="fr-FR"/>
        </w:rPr>
        <w:t>il y a eu violation de la Convention ou de ses Protocoles, et si le droit interne de la Haute Partie contractante ne permet d</w:t>
      </w:r>
      <w:r w:rsidR="008E1067">
        <w:rPr>
          <w:lang w:val="fr-FR"/>
        </w:rPr>
        <w:t>’</w:t>
      </w:r>
      <w:r w:rsidRPr="00F04FE8">
        <w:rPr>
          <w:lang w:val="fr-FR"/>
        </w:rPr>
        <w:t>effacer qu</w:t>
      </w:r>
      <w:r w:rsidR="008E1067">
        <w:rPr>
          <w:lang w:val="fr-FR"/>
        </w:rPr>
        <w:t>’</w:t>
      </w:r>
      <w:r w:rsidRPr="00F04FE8">
        <w:rPr>
          <w:lang w:val="fr-FR"/>
        </w:rPr>
        <w:t>imparfaitement les conséquences de cette violation, la Cour accorde à la partie lésée, s</w:t>
      </w:r>
      <w:r w:rsidR="008E1067">
        <w:rPr>
          <w:lang w:val="fr-FR"/>
        </w:rPr>
        <w:t>’</w:t>
      </w:r>
      <w:r w:rsidRPr="00F04FE8">
        <w:rPr>
          <w:lang w:val="fr-FR"/>
        </w:rPr>
        <w:t>il y a lieu, une satisfaction équitable. »</w:t>
      </w:r>
    </w:p>
    <w:p w:rsidRPr="00F04FE8" w:rsidR="00F04FE8" w:rsidP="00F04FE8" w:rsidRDefault="00124830">
      <w:pPr>
        <w:pStyle w:val="ECHRHeading2"/>
        <w:rPr>
          <w:lang w:val="fr-FR"/>
        </w:rPr>
      </w:pPr>
      <w:r>
        <w:rPr>
          <w:lang w:val="fr-FR"/>
        </w:rPr>
        <w:t>A.  </w:t>
      </w:r>
      <w:r w:rsidRPr="00F04FE8" w:rsidR="00F04FE8">
        <w:rPr>
          <w:lang w:val="fr-FR"/>
        </w:rPr>
        <w:t>À l</w:t>
      </w:r>
      <w:r w:rsidR="008E1067">
        <w:rPr>
          <w:lang w:val="fr-FR"/>
        </w:rPr>
        <w:t>’</w:t>
      </w:r>
      <w:r w:rsidRPr="00F04FE8" w:rsidR="00F04FE8">
        <w:rPr>
          <w:lang w:val="fr-FR"/>
        </w:rPr>
        <w:t>égard de l</w:t>
      </w:r>
      <w:r w:rsidR="008E1067">
        <w:rPr>
          <w:lang w:val="fr-FR"/>
        </w:rPr>
        <w:t>’</w:t>
      </w:r>
      <w:r w:rsidRPr="00F04FE8" w:rsidR="00F04FE8">
        <w:rPr>
          <w:lang w:val="fr-FR"/>
        </w:rPr>
        <w:t>Italie</w:t>
      </w:r>
    </w:p>
    <w:p w:rsidRPr="00C46D4A" w:rsidR="00F04FE8" w:rsidP="001C34D3" w:rsidRDefault="00F04FE8">
      <w:pPr>
        <w:pStyle w:val="ECHRPara"/>
        <w:rPr>
          <w:lang w:val="fr-FR"/>
        </w:rPr>
      </w:pPr>
      <w:r>
        <w:fldChar w:fldCharType="begin"/>
      </w:r>
      <w:r w:rsidRPr="00C46D4A">
        <w:rPr>
          <w:lang w:val="fr-FR"/>
        </w:rPr>
        <w:instrText xml:space="preserve"> SEQ level0 \*arabic </w:instrText>
      </w:r>
      <w:r>
        <w:fldChar w:fldCharType="separate"/>
      </w:r>
      <w:r w:rsidRPr="00C46D4A" w:rsidR="002F1CFE">
        <w:rPr>
          <w:lang w:val="fr-FR"/>
        </w:rPr>
        <w:t>251</w:t>
      </w:r>
      <w:r>
        <w:fldChar w:fldCharType="end"/>
      </w:r>
      <w:r w:rsidRPr="00C46D4A">
        <w:rPr>
          <w:lang w:val="fr-FR"/>
        </w:rPr>
        <w:t>.  Les requérants n</w:t>
      </w:r>
      <w:r w:rsidR="008E1067">
        <w:rPr>
          <w:lang w:val="fr-FR"/>
        </w:rPr>
        <w:t>’</w:t>
      </w:r>
      <w:r w:rsidRPr="00C46D4A">
        <w:rPr>
          <w:lang w:val="fr-FR"/>
        </w:rPr>
        <w:t>ont pas présenté leur demande de satisfaction équitable à l</w:t>
      </w:r>
      <w:r w:rsidR="008E1067">
        <w:rPr>
          <w:lang w:val="fr-FR"/>
        </w:rPr>
        <w:t>’</w:t>
      </w:r>
      <w:r w:rsidRPr="00C46D4A">
        <w:rPr>
          <w:lang w:val="fr-FR"/>
        </w:rPr>
        <w:t>égard de l</w:t>
      </w:r>
      <w:r w:rsidR="008E1067">
        <w:rPr>
          <w:lang w:val="fr-FR"/>
        </w:rPr>
        <w:t>’</w:t>
      </w:r>
      <w:r w:rsidRPr="00C46D4A">
        <w:rPr>
          <w:lang w:val="fr-FR"/>
        </w:rPr>
        <w:t>Italie dans le délai qui leur avait été imparti, qui expirait le 26 octobre 2009 ; et cela bien que, par une lettre adressée à leur conseil le 15 septembre 2009, leur attention eût été attirée sur l</w:t>
      </w:r>
      <w:r w:rsidR="008E1067">
        <w:rPr>
          <w:lang w:val="fr-FR"/>
        </w:rPr>
        <w:t>’</w:t>
      </w:r>
      <w:r w:rsidRPr="00C46D4A">
        <w:rPr>
          <w:lang w:val="fr-FR"/>
        </w:rPr>
        <w:t>article 60 du règlement de la Cour, qui dispose que toute demande de satisfaction équitable au titre de l</w:t>
      </w:r>
      <w:r w:rsidR="008E1067">
        <w:rPr>
          <w:lang w:val="fr-FR"/>
        </w:rPr>
        <w:t>’</w:t>
      </w:r>
      <w:r w:rsidRPr="00C46D4A">
        <w:rPr>
          <w:lang w:val="fr-FR"/>
        </w:rPr>
        <w:t>article 41 de la Convention doit être exposée dans le délai imparti pour la présentation des observations écrites sur le fond, conjointement ou dans un document séparé.</w:t>
      </w:r>
    </w:p>
    <w:p w:rsidRPr="00C46D4A" w:rsidR="00D46FA0" w:rsidP="001C34D3" w:rsidRDefault="00F04FE8">
      <w:pPr>
        <w:pStyle w:val="ECHRPara"/>
        <w:rPr>
          <w:lang w:val="fr-FR"/>
        </w:rPr>
      </w:pPr>
      <w:r w:rsidRPr="00C46D4A">
        <w:rPr>
          <w:lang w:val="fr-FR"/>
        </w:rPr>
        <w:t>Partant, la Cour estime qu</w:t>
      </w:r>
      <w:r w:rsidR="008E1067">
        <w:rPr>
          <w:lang w:val="fr-FR"/>
        </w:rPr>
        <w:t>’</w:t>
      </w:r>
      <w:r w:rsidRPr="00C46D4A">
        <w:rPr>
          <w:lang w:val="fr-FR"/>
        </w:rPr>
        <w:t>il n</w:t>
      </w:r>
      <w:r w:rsidR="008E1067">
        <w:rPr>
          <w:lang w:val="fr-FR"/>
        </w:rPr>
        <w:t>’</w:t>
      </w:r>
      <w:r w:rsidRPr="00C46D4A">
        <w:rPr>
          <w:lang w:val="fr-FR"/>
        </w:rPr>
        <w:t>y a pas lieu de leur octroyer de somme au titre de l</w:t>
      </w:r>
      <w:r w:rsidR="008E1067">
        <w:rPr>
          <w:lang w:val="fr-FR"/>
        </w:rPr>
        <w:t>’</w:t>
      </w:r>
      <w:r w:rsidRPr="00C46D4A">
        <w:rPr>
          <w:lang w:val="fr-FR"/>
        </w:rPr>
        <w:t>article 41 à la charge de l</w:t>
      </w:r>
      <w:r w:rsidR="008E1067">
        <w:rPr>
          <w:lang w:val="fr-FR"/>
        </w:rPr>
        <w:t>’</w:t>
      </w:r>
      <w:r w:rsidRPr="00C46D4A">
        <w:rPr>
          <w:lang w:val="fr-FR"/>
        </w:rPr>
        <w:t>Italie (</w:t>
      </w:r>
      <w:r w:rsidRPr="00C46D4A" w:rsidR="00254A14">
        <w:rPr>
          <w:i/>
          <w:lang w:val="fr-FR"/>
        </w:rPr>
        <w:t>Willekens c. Belgique</w:t>
      </w:r>
      <w:r w:rsidRPr="00C46D4A" w:rsidR="00254A14">
        <w:rPr>
          <w:lang w:val="fr-FR"/>
        </w:rPr>
        <w:t>, n</w:t>
      </w:r>
      <w:r w:rsidRPr="00C46D4A" w:rsidR="00254A14">
        <w:rPr>
          <w:vertAlign w:val="superscript"/>
          <w:lang w:val="fr-FR"/>
        </w:rPr>
        <w:t>o</w:t>
      </w:r>
      <w:r w:rsidRPr="00C46D4A" w:rsidR="00254A14">
        <w:rPr>
          <w:lang w:val="fr-FR"/>
        </w:rPr>
        <w:t xml:space="preserve"> 50859/99, § 27, 24 avril 2003 ; </w:t>
      </w:r>
      <w:r w:rsidRPr="00C46D4A">
        <w:rPr>
          <w:i/>
          <w:lang w:val="fr-FR"/>
        </w:rPr>
        <w:t>Ouzounoglou c. Grèce</w:t>
      </w:r>
      <w:r w:rsidRPr="00C46D4A">
        <w:rPr>
          <w:lang w:val="fr-FR"/>
        </w:rPr>
        <w:t>, n</w:t>
      </w:r>
      <w:r w:rsidRPr="00C46D4A">
        <w:rPr>
          <w:vertAlign w:val="superscript"/>
          <w:lang w:val="fr-FR"/>
        </w:rPr>
        <w:t>o</w:t>
      </w:r>
      <w:r w:rsidRPr="00C46D4A">
        <w:rPr>
          <w:lang w:val="fr-FR"/>
        </w:rPr>
        <w:t> 32730/03, § 45, 24 novembre 2005 ;</w:t>
      </w:r>
      <w:r w:rsidRPr="00C46D4A">
        <w:rPr>
          <w:i/>
          <w:lang w:val="fr-FR"/>
        </w:rPr>
        <w:t xml:space="preserve"> </w:t>
      </w:r>
      <w:r w:rsidRPr="00C46D4A" w:rsidR="00124830">
        <w:rPr>
          <w:lang w:val="fr-FR"/>
        </w:rPr>
        <w:t>et</w:t>
      </w:r>
      <w:r w:rsidRPr="00C46D4A" w:rsidR="00124830">
        <w:rPr>
          <w:i/>
          <w:lang w:val="fr-FR"/>
        </w:rPr>
        <w:t xml:space="preserve"> </w:t>
      </w:r>
      <w:r w:rsidRPr="00C46D4A" w:rsidR="00254A14">
        <w:rPr>
          <w:i/>
          <w:lang w:val="fr-FR"/>
        </w:rPr>
        <w:t>Alexandre c. Portugal</w:t>
      </w:r>
      <w:r w:rsidRPr="00C46D4A" w:rsidR="00254A14">
        <w:rPr>
          <w:lang w:val="fr-FR"/>
        </w:rPr>
        <w:t>, n</w:t>
      </w:r>
      <w:r w:rsidRPr="00C46D4A" w:rsidR="00254A14">
        <w:rPr>
          <w:vertAlign w:val="superscript"/>
          <w:lang w:val="fr-FR"/>
        </w:rPr>
        <w:t>o</w:t>
      </w:r>
      <w:r w:rsidRPr="00C46D4A" w:rsidR="00254A14">
        <w:rPr>
          <w:lang w:val="fr-FR"/>
        </w:rPr>
        <w:t> 33</w:t>
      </w:r>
      <w:r w:rsidRPr="00C46D4A" w:rsidR="00FE662E">
        <w:rPr>
          <w:lang w:val="fr-FR"/>
        </w:rPr>
        <w:t>197/09, § 63, 20 novembre </w:t>
      </w:r>
      <w:r w:rsidRPr="00C46D4A" w:rsidR="00254A14">
        <w:rPr>
          <w:lang w:val="fr-FR"/>
        </w:rPr>
        <w:t>2012</w:t>
      </w:r>
      <w:r w:rsidRPr="00C46D4A">
        <w:rPr>
          <w:lang w:val="fr-FR"/>
        </w:rPr>
        <w:t>).</w:t>
      </w:r>
    </w:p>
    <w:p w:rsidR="00D46FA0" w:rsidP="00F04FE8" w:rsidRDefault="00124830">
      <w:pPr>
        <w:pStyle w:val="ECHRHeading2"/>
        <w:rPr>
          <w:lang w:val="fr-FR"/>
        </w:rPr>
      </w:pPr>
      <w:r>
        <w:rPr>
          <w:lang w:val="fr-FR"/>
        </w:rPr>
        <w:t>B.  </w:t>
      </w:r>
      <w:r w:rsidRPr="00F04FE8" w:rsidR="00F04FE8">
        <w:rPr>
          <w:lang w:val="fr-FR"/>
        </w:rPr>
        <w:t>À l</w:t>
      </w:r>
      <w:r w:rsidR="008E1067">
        <w:rPr>
          <w:lang w:val="fr-FR"/>
        </w:rPr>
        <w:t>’</w:t>
      </w:r>
      <w:r w:rsidRPr="00F04FE8" w:rsidR="00F04FE8">
        <w:rPr>
          <w:lang w:val="fr-FR"/>
        </w:rPr>
        <w:t>égard de la Grèce</w:t>
      </w:r>
    </w:p>
    <w:p w:rsidRPr="00F04FE8" w:rsidR="00F04FE8" w:rsidP="00F04FE8" w:rsidRDefault="00124830">
      <w:pPr>
        <w:pStyle w:val="ECHRHeading3"/>
        <w:rPr>
          <w:lang w:val="fr-FR"/>
        </w:rPr>
      </w:pPr>
      <w:r>
        <w:rPr>
          <w:lang w:val="fr-FR"/>
        </w:rPr>
        <w:t>1.  </w:t>
      </w:r>
      <w:r w:rsidRPr="00F04FE8" w:rsidR="00F04FE8">
        <w:rPr>
          <w:lang w:val="fr-FR"/>
        </w:rPr>
        <w:t>Dommage</w:t>
      </w:r>
    </w:p>
    <w:p w:rsidRPr="00C46D4A" w:rsidR="00F04FE8" w:rsidP="001C34D3" w:rsidRDefault="00F04FE8">
      <w:pPr>
        <w:pStyle w:val="ECHRPara"/>
        <w:rPr>
          <w:lang w:val="fr-FR"/>
        </w:rPr>
      </w:pPr>
      <w:r>
        <w:fldChar w:fldCharType="begin"/>
      </w:r>
      <w:r w:rsidRPr="00C46D4A">
        <w:rPr>
          <w:lang w:val="fr-FR"/>
        </w:rPr>
        <w:instrText xml:space="preserve"> SEQ level0 \*arabic </w:instrText>
      </w:r>
      <w:r>
        <w:fldChar w:fldCharType="separate"/>
      </w:r>
      <w:r w:rsidRPr="00C46D4A" w:rsidR="002F1CFE">
        <w:rPr>
          <w:lang w:val="fr-FR"/>
        </w:rPr>
        <w:t>252</w:t>
      </w:r>
      <w:r>
        <w:fldChar w:fldCharType="end"/>
      </w:r>
      <w:r w:rsidRPr="00C46D4A">
        <w:rPr>
          <w:lang w:val="fr-FR"/>
        </w:rPr>
        <w:t>.  Les requérants n</w:t>
      </w:r>
      <w:r w:rsidR="008E1067">
        <w:rPr>
          <w:lang w:val="fr-FR"/>
        </w:rPr>
        <w:t>’</w:t>
      </w:r>
      <w:r w:rsidRPr="00C46D4A">
        <w:rPr>
          <w:lang w:val="fr-FR"/>
        </w:rPr>
        <w:t>ont présenté à l</w:t>
      </w:r>
      <w:r w:rsidR="008E1067">
        <w:rPr>
          <w:lang w:val="fr-FR"/>
        </w:rPr>
        <w:t>’</w:t>
      </w:r>
      <w:r w:rsidRPr="00C46D4A">
        <w:rPr>
          <w:lang w:val="fr-FR"/>
        </w:rPr>
        <w:t>égard de la Grèce aucune demande au titre d</w:t>
      </w:r>
      <w:r w:rsidR="008E1067">
        <w:rPr>
          <w:lang w:val="fr-FR"/>
        </w:rPr>
        <w:t>’</w:t>
      </w:r>
      <w:r w:rsidRPr="00C46D4A">
        <w:rPr>
          <w:lang w:val="fr-FR"/>
        </w:rPr>
        <w:t>un éventuel préjudice moral ou matériel, se limitant à réitérer, à l</w:t>
      </w:r>
      <w:r w:rsidR="008E1067">
        <w:rPr>
          <w:lang w:val="fr-FR"/>
        </w:rPr>
        <w:t>’</w:t>
      </w:r>
      <w:r w:rsidRPr="00C46D4A">
        <w:rPr>
          <w:lang w:val="fr-FR"/>
        </w:rPr>
        <w:t>occasion de la transmission de leurs observations sur le fond de l</w:t>
      </w:r>
      <w:r w:rsidR="008E1067">
        <w:rPr>
          <w:lang w:val="fr-FR"/>
        </w:rPr>
        <w:t>’</w:t>
      </w:r>
      <w:r w:rsidRPr="00C46D4A">
        <w:rPr>
          <w:lang w:val="fr-FR"/>
        </w:rPr>
        <w:t>affaire à l</w:t>
      </w:r>
      <w:r w:rsidR="008E1067">
        <w:rPr>
          <w:lang w:val="fr-FR"/>
        </w:rPr>
        <w:t>’</w:t>
      </w:r>
      <w:r w:rsidRPr="00C46D4A">
        <w:rPr>
          <w:lang w:val="fr-FR"/>
        </w:rPr>
        <w:t>égard de ce pays, les prétentions tardivement formulées à l</w:t>
      </w:r>
      <w:r w:rsidR="008E1067">
        <w:rPr>
          <w:lang w:val="fr-FR"/>
        </w:rPr>
        <w:t>’</w:t>
      </w:r>
      <w:r w:rsidRPr="00C46D4A">
        <w:rPr>
          <w:lang w:val="fr-FR"/>
        </w:rPr>
        <w:t>égard de l</w:t>
      </w:r>
      <w:r w:rsidR="008E1067">
        <w:rPr>
          <w:lang w:val="fr-FR"/>
        </w:rPr>
        <w:t>’</w:t>
      </w:r>
      <w:r w:rsidRPr="00C46D4A">
        <w:rPr>
          <w:lang w:val="fr-FR"/>
        </w:rPr>
        <w:t>Italie.</w:t>
      </w:r>
    </w:p>
    <w:p w:rsidRPr="00C46D4A" w:rsidR="00F04FE8" w:rsidP="001C34D3" w:rsidRDefault="00F04FE8">
      <w:pPr>
        <w:pStyle w:val="ECHRPara"/>
        <w:rPr>
          <w:lang w:val="fr-FR"/>
        </w:rPr>
      </w:pPr>
      <w:r w:rsidRPr="00C46D4A">
        <w:rPr>
          <w:lang w:val="fr-FR"/>
        </w:rPr>
        <w:t>Dès lors, la Cour considère qu</w:t>
      </w:r>
      <w:r w:rsidR="008E1067">
        <w:rPr>
          <w:lang w:val="fr-FR"/>
        </w:rPr>
        <w:t>’</w:t>
      </w:r>
      <w:r w:rsidRPr="00C46D4A">
        <w:rPr>
          <w:lang w:val="fr-FR"/>
        </w:rPr>
        <w:t>il n</w:t>
      </w:r>
      <w:r w:rsidR="008E1067">
        <w:rPr>
          <w:lang w:val="fr-FR"/>
        </w:rPr>
        <w:t>’</w:t>
      </w:r>
      <w:r w:rsidRPr="00C46D4A">
        <w:rPr>
          <w:lang w:val="fr-FR"/>
        </w:rPr>
        <w:t>y a pas lieu de leur accorder une somme à ce titre à la charge de la Grèce.</w:t>
      </w:r>
    </w:p>
    <w:p w:rsidRPr="00F04FE8" w:rsidR="00F04FE8" w:rsidP="00F04FE8" w:rsidRDefault="00124830">
      <w:pPr>
        <w:pStyle w:val="ECHRHeading3"/>
        <w:rPr>
          <w:i w:val="0"/>
          <w:lang w:val="fr-FR"/>
        </w:rPr>
      </w:pPr>
      <w:r>
        <w:rPr>
          <w:lang w:val="fr-FR"/>
        </w:rPr>
        <w:t>2.  </w:t>
      </w:r>
      <w:r w:rsidRPr="00F04FE8" w:rsidR="00F04FE8">
        <w:rPr>
          <w:lang w:val="fr-FR"/>
        </w:rPr>
        <w:t>Frais et dépens</w:t>
      </w:r>
    </w:p>
    <w:p w:rsidRPr="00C46D4A" w:rsidR="00F04FE8" w:rsidP="001C34D3" w:rsidRDefault="00F04FE8">
      <w:pPr>
        <w:pStyle w:val="ECHRPara"/>
        <w:rPr>
          <w:lang w:val="fr-FR"/>
        </w:rPr>
      </w:pPr>
      <w:r>
        <w:fldChar w:fldCharType="begin"/>
      </w:r>
      <w:r w:rsidRPr="00C46D4A">
        <w:rPr>
          <w:lang w:val="fr-FR"/>
        </w:rPr>
        <w:instrText xml:space="preserve"> SEQ level0 \*arabic </w:instrText>
      </w:r>
      <w:r>
        <w:fldChar w:fldCharType="separate"/>
      </w:r>
      <w:r w:rsidRPr="00C46D4A" w:rsidR="002F1CFE">
        <w:rPr>
          <w:lang w:val="fr-FR"/>
        </w:rPr>
        <w:t>253</w:t>
      </w:r>
      <w:r>
        <w:fldChar w:fldCharType="end"/>
      </w:r>
      <w:r w:rsidRPr="00C46D4A">
        <w:rPr>
          <w:lang w:val="fr-FR"/>
        </w:rPr>
        <w:t>.  Les requérants demandent le remboursement des frais exposés devant la Cour, pour un montant de 15 352,93 EUR.</w:t>
      </w:r>
    </w:p>
    <w:p w:rsidRPr="00C46D4A" w:rsidR="00F04FE8" w:rsidP="001C34D3" w:rsidRDefault="00F04FE8">
      <w:pPr>
        <w:pStyle w:val="ECHRPara"/>
        <w:rPr>
          <w:lang w:val="fr-FR"/>
        </w:rPr>
      </w:pPr>
      <w:r w:rsidRPr="00C85EE0">
        <w:fldChar w:fldCharType="begin"/>
      </w:r>
      <w:r w:rsidRPr="00C46D4A">
        <w:rPr>
          <w:lang w:val="fr-FR"/>
        </w:rPr>
        <w:instrText xml:space="preserve"> SEQ level0 \*arabic </w:instrText>
      </w:r>
      <w:r w:rsidRPr="00C85EE0">
        <w:fldChar w:fldCharType="separate"/>
      </w:r>
      <w:r w:rsidRPr="00C46D4A" w:rsidR="002F1CFE">
        <w:rPr>
          <w:lang w:val="fr-FR"/>
        </w:rPr>
        <w:t>254</w:t>
      </w:r>
      <w:r w:rsidRPr="00C85EE0">
        <w:fldChar w:fldCharType="end"/>
      </w:r>
      <w:r w:rsidRPr="00C46D4A">
        <w:rPr>
          <w:lang w:val="fr-FR"/>
        </w:rPr>
        <w:t>.  Le gouvernement défendeur n</w:t>
      </w:r>
      <w:r w:rsidR="008E1067">
        <w:rPr>
          <w:lang w:val="fr-FR"/>
        </w:rPr>
        <w:t>’</w:t>
      </w:r>
      <w:r w:rsidRPr="00C46D4A">
        <w:rPr>
          <w:lang w:val="fr-FR"/>
        </w:rPr>
        <w:t>a pas formulé d</w:t>
      </w:r>
      <w:r w:rsidR="008E1067">
        <w:rPr>
          <w:lang w:val="fr-FR"/>
        </w:rPr>
        <w:t>’</w:t>
      </w:r>
      <w:r w:rsidRPr="00C46D4A">
        <w:rPr>
          <w:lang w:val="fr-FR"/>
        </w:rPr>
        <w:t>observations à cet égard.</w:t>
      </w:r>
    </w:p>
    <w:p w:rsidRPr="00C46D4A" w:rsidR="00F04FE8" w:rsidP="001C34D3" w:rsidRDefault="00F04FE8">
      <w:pPr>
        <w:pStyle w:val="ECHRPara"/>
        <w:rPr>
          <w:lang w:val="fr-FR"/>
        </w:rPr>
      </w:pPr>
      <w:r w:rsidRPr="00C85EE0">
        <w:rPr>
          <w:szCs w:val="24"/>
        </w:rPr>
        <w:fldChar w:fldCharType="begin"/>
      </w:r>
      <w:r w:rsidRPr="00C46D4A">
        <w:rPr>
          <w:szCs w:val="24"/>
          <w:lang w:val="fr-FR"/>
        </w:rPr>
        <w:instrText xml:space="preserve"> SEQ level0 \*arabic </w:instrText>
      </w:r>
      <w:r w:rsidRPr="00C85EE0">
        <w:rPr>
          <w:szCs w:val="24"/>
        </w:rPr>
        <w:fldChar w:fldCharType="separate"/>
      </w:r>
      <w:r w:rsidRPr="00C46D4A" w:rsidR="002F1CFE">
        <w:rPr>
          <w:szCs w:val="24"/>
          <w:lang w:val="fr-FR"/>
        </w:rPr>
        <w:t>255</w:t>
      </w:r>
      <w:r w:rsidRPr="00C85EE0">
        <w:rPr>
          <w:szCs w:val="24"/>
        </w:rPr>
        <w:fldChar w:fldCharType="end"/>
      </w:r>
      <w:r w:rsidRPr="00C46D4A">
        <w:rPr>
          <w:szCs w:val="24"/>
          <w:lang w:val="fr-FR"/>
        </w:rPr>
        <w:t>.  </w:t>
      </w:r>
      <w:r w:rsidRPr="00C46D4A">
        <w:rPr>
          <w:lang w:val="fr-FR"/>
        </w:rPr>
        <w:t>Selon la jurisprudence de la Cour, un requérant ne peut obtenir le remboursement de ses frais et dépens que dans la mesure où se trouvent établis leur réalité, leur nécessité et le caractère raisonnable de leur taux.</w:t>
      </w:r>
    </w:p>
    <w:p w:rsidRPr="00C46D4A" w:rsidR="00D46FA0" w:rsidP="001C34D3" w:rsidRDefault="00F04FE8">
      <w:pPr>
        <w:pStyle w:val="ECHRPara"/>
        <w:rPr>
          <w:lang w:val="fr-FR"/>
        </w:rPr>
      </w:pPr>
      <w:r w:rsidRPr="00C46D4A">
        <w:rPr>
          <w:lang w:val="fr-FR"/>
        </w:rPr>
        <w:t>En outre, la Cour ne peut accueillir les demandes pour frais et dépens que si elles se rapportent aux violations constatées par elle : elle doit les écarter si elles concernent des griefs qui n</w:t>
      </w:r>
      <w:r w:rsidR="008E1067">
        <w:rPr>
          <w:lang w:val="fr-FR"/>
        </w:rPr>
        <w:t>’</w:t>
      </w:r>
      <w:r w:rsidRPr="00C46D4A">
        <w:rPr>
          <w:lang w:val="fr-FR"/>
        </w:rPr>
        <w:t>ont pas débouché sur le constat d</w:t>
      </w:r>
      <w:r w:rsidR="008E1067">
        <w:rPr>
          <w:lang w:val="fr-FR"/>
        </w:rPr>
        <w:t>’</w:t>
      </w:r>
      <w:r w:rsidRPr="00C46D4A">
        <w:rPr>
          <w:lang w:val="fr-FR"/>
        </w:rPr>
        <w:t>une violation, ou des griefs déclarés irrecevables (voir l</w:t>
      </w:r>
      <w:r w:rsidR="008E1067">
        <w:rPr>
          <w:lang w:val="fr-FR"/>
        </w:rPr>
        <w:t>’</w:t>
      </w:r>
      <w:r w:rsidRPr="00C46D4A">
        <w:rPr>
          <w:lang w:val="fr-FR"/>
        </w:rPr>
        <w:t>article 60 du règlement et les instructions pratiques concernant l</w:t>
      </w:r>
      <w:r w:rsidR="008E1067">
        <w:rPr>
          <w:lang w:val="fr-FR"/>
        </w:rPr>
        <w:t>’</w:t>
      </w:r>
      <w:r w:rsidRPr="00C46D4A">
        <w:rPr>
          <w:lang w:val="fr-FR"/>
        </w:rPr>
        <w:t>introduction de la demande de satisfaction équitable).</w:t>
      </w:r>
    </w:p>
    <w:p w:rsidRPr="00C46D4A" w:rsidR="00F04FE8" w:rsidP="001C34D3" w:rsidRDefault="00F04FE8">
      <w:pPr>
        <w:pStyle w:val="ECHRPara"/>
        <w:rPr>
          <w:lang w:val="fr-FR"/>
        </w:rPr>
      </w:pPr>
      <w:r>
        <w:fldChar w:fldCharType="begin"/>
      </w:r>
      <w:r w:rsidRPr="00C46D4A">
        <w:rPr>
          <w:lang w:val="fr-FR"/>
        </w:rPr>
        <w:instrText xml:space="preserve"> SEQ level0 \*arabic </w:instrText>
      </w:r>
      <w:r>
        <w:fldChar w:fldCharType="separate"/>
      </w:r>
      <w:r w:rsidRPr="00C46D4A" w:rsidR="002F1CFE">
        <w:rPr>
          <w:lang w:val="fr-FR"/>
        </w:rPr>
        <w:t>256</w:t>
      </w:r>
      <w:r>
        <w:fldChar w:fldCharType="end"/>
      </w:r>
      <w:r w:rsidRPr="00C46D4A">
        <w:rPr>
          <w:lang w:val="fr-FR"/>
        </w:rPr>
        <w:t>.  En l</w:t>
      </w:r>
      <w:r w:rsidR="008E1067">
        <w:rPr>
          <w:lang w:val="fr-FR"/>
        </w:rPr>
        <w:t>’</w:t>
      </w:r>
      <w:r w:rsidRPr="00C46D4A">
        <w:rPr>
          <w:lang w:val="fr-FR"/>
        </w:rPr>
        <w:t>espèce, compte tenu des documents en sa possession et des conclusions auxquelles elle est parvenue à l</w:t>
      </w:r>
      <w:r w:rsidR="008E1067">
        <w:rPr>
          <w:lang w:val="fr-FR"/>
        </w:rPr>
        <w:t>’</w:t>
      </w:r>
      <w:r w:rsidRPr="00C46D4A">
        <w:rPr>
          <w:lang w:val="fr-FR"/>
        </w:rPr>
        <w:t xml:space="preserve">égard de la Grèce, la Cour estime raisonnable une somme de </w:t>
      </w:r>
      <w:r w:rsidRPr="00C46D4A" w:rsidR="006C6B67">
        <w:rPr>
          <w:lang w:val="fr-FR"/>
        </w:rPr>
        <w:t>5</w:t>
      </w:r>
      <w:r w:rsidRPr="00C46D4A">
        <w:rPr>
          <w:lang w:val="fr-FR"/>
        </w:rPr>
        <w:t xml:space="preserve"> 000 EUR pour la procédure devant la Cour et l</w:t>
      </w:r>
      <w:r w:rsidR="008E1067">
        <w:rPr>
          <w:lang w:val="fr-FR"/>
        </w:rPr>
        <w:t>’</w:t>
      </w:r>
      <w:r w:rsidRPr="00C46D4A">
        <w:rPr>
          <w:lang w:val="fr-FR"/>
        </w:rPr>
        <w:t xml:space="preserve">accorde </w:t>
      </w:r>
      <w:r w:rsidRPr="00C46D4A" w:rsidR="00D826AF">
        <w:rPr>
          <w:lang w:val="fr-FR"/>
        </w:rPr>
        <w:t xml:space="preserve">conjointement </w:t>
      </w:r>
      <w:r w:rsidRPr="00C46D4A">
        <w:rPr>
          <w:lang w:val="fr-FR"/>
        </w:rPr>
        <w:t>aux requérants.</w:t>
      </w:r>
    </w:p>
    <w:p w:rsidRPr="00F04FE8" w:rsidR="00F04FE8" w:rsidP="00F04FE8" w:rsidRDefault="00F04FE8">
      <w:pPr>
        <w:pStyle w:val="ECHRHeading3"/>
        <w:rPr>
          <w:lang w:val="fr-FR"/>
        </w:rPr>
      </w:pPr>
      <w:r w:rsidRPr="00F04FE8">
        <w:rPr>
          <w:lang w:val="fr-FR"/>
        </w:rPr>
        <w:t>3.  Intérêts moratoires</w:t>
      </w:r>
    </w:p>
    <w:p w:rsidRPr="00C46D4A" w:rsidR="00F04FE8" w:rsidP="001C34D3" w:rsidRDefault="00F04FE8">
      <w:pPr>
        <w:pStyle w:val="ECHRPara"/>
        <w:rPr>
          <w:lang w:val="fr-FR"/>
        </w:rPr>
      </w:pPr>
      <w:r w:rsidRPr="00C07972">
        <w:fldChar w:fldCharType="begin"/>
      </w:r>
      <w:r w:rsidRPr="00C46D4A">
        <w:rPr>
          <w:lang w:val="fr-FR"/>
        </w:rPr>
        <w:instrText xml:space="preserve"> SEQ level0 \*arabic </w:instrText>
      </w:r>
      <w:r w:rsidRPr="00C07972">
        <w:fldChar w:fldCharType="separate"/>
      </w:r>
      <w:r w:rsidRPr="00C46D4A" w:rsidR="002F1CFE">
        <w:rPr>
          <w:lang w:val="fr-FR"/>
        </w:rPr>
        <w:t>257</w:t>
      </w:r>
      <w:r w:rsidRPr="00C07972">
        <w:fldChar w:fldCharType="end"/>
      </w:r>
      <w:r w:rsidRPr="00C46D4A">
        <w:rPr>
          <w:lang w:val="fr-FR"/>
        </w:rPr>
        <w:t>.  La Cour juge approprié de calquer le taux des intérêts moratoires sur le taux d</w:t>
      </w:r>
      <w:r w:rsidR="008E1067">
        <w:rPr>
          <w:lang w:val="fr-FR"/>
        </w:rPr>
        <w:t>’</w:t>
      </w:r>
      <w:r w:rsidRPr="00C46D4A">
        <w:rPr>
          <w:lang w:val="fr-FR"/>
        </w:rPr>
        <w:t>intérêt de la facilité de prêt marginal de la Banque centrale européenne majoré de trois points de pourcentage.</w:t>
      </w:r>
    </w:p>
    <w:p w:rsidRPr="00C06E15" w:rsidR="00E77CB3" w:rsidP="00E77CB3" w:rsidRDefault="006C6B67">
      <w:pPr>
        <w:pStyle w:val="ECHRTitle1"/>
        <w:rPr>
          <w:lang w:val="fr-FR"/>
        </w:rPr>
      </w:pPr>
      <w:r>
        <w:rPr>
          <w:lang w:val="fr-FR"/>
        </w:rPr>
        <w:t>PAR CES MOTIFS, LA COUR</w:t>
      </w:r>
      <w:r w:rsidRPr="00C06E15" w:rsidR="00585E60">
        <w:rPr>
          <w:lang w:val="fr-FR"/>
        </w:rPr>
        <w:t>, À L</w:t>
      </w:r>
      <w:r w:rsidR="008E1067">
        <w:rPr>
          <w:lang w:val="fr-FR"/>
        </w:rPr>
        <w:t>’</w:t>
      </w:r>
      <w:r w:rsidRPr="00C06E15" w:rsidR="00585E60">
        <w:rPr>
          <w:lang w:val="fr-FR"/>
        </w:rPr>
        <w:t>UNANIMITÉ,</w:t>
      </w:r>
    </w:p>
    <w:p w:rsidRPr="00D46FA0" w:rsidR="00D46FA0" w:rsidP="00D46FA0" w:rsidRDefault="00D46FA0">
      <w:pPr>
        <w:pStyle w:val="JuList"/>
        <w:rPr>
          <w:lang w:val="fr-FR"/>
        </w:rPr>
      </w:pPr>
      <w:r w:rsidRPr="00D46FA0">
        <w:rPr>
          <w:lang w:val="fr-FR"/>
        </w:rPr>
        <w:t>1.  </w:t>
      </w:r>
      <w:r w:rsidRPr="00D46FA0">
        <w:rPr>
          <w:i/>
          <w:lang w:val="fr-FR"/>
        </w:rPr>
        <w:t>Décide</w:t>
      </w:r>
      <w:r w:rsidRPr="00D46FA0">
        <w:rPr>
          <w:lang w:val="fr-FR"/>
        </w:rPr>
        <w:t xml:space="preserve"> de rayer la requête du rôle à l</w:t>
      </w:r>
      <w:r w:rsidR="008E1067">
        <w:rPr>
          <w:lang w:val="fr-FR"/>
        </w:rPr>
        <w:t>’</w:t>
      </w:r>
      <w:r w:rsidRPr="00D46FA0">
        <w:rPr>
          <w:lang w:val="fr-FR"/>
        </w:rPr>
        <w:t>égard de MM. Alisina Sharifi, Nima Rezai, Sardar Agha Khan, Abdul Nabi, Habib Yosufi, Alireza Ekhlasi, Abas Rezai, Mohammad Haroon Ebrahemi, Ajabdin Akhonzada, Ahsanhullah Amar Khel, Malik Merzai, Mustafa Said Mustafa, Alidad Rahimi, Rahim Rahimi, Shirshah Sherdil Aghsheern, Mohammad Isa Sayyed Hashemi, Mohamad Sedeq Acheqzai, Moqaddas Raheimi, Ahmad Mohamad Amna, Gaber Ali Omar, Bilal Mohamed Taha, Nawid Kabiri, Abdul Rahim Faqiri, Nazar Mohammed Yashidi, Salahuddin Chaqar, Rahmat Wahidi, Mohamad Anif Servery, Zamarak Amarkhel, Abdul Hakim Hasani, Faroz Ahmadi et Hasan Najibi</w:t>
      </w:r>
      <w:r>
        <w:rPr>
          <w:rStyle w:val="FootnoteReference"/>
        </w:rPr>
        <w:footnoteReference w:id="124"/>
      </w:r>
      <w:r w:rsidRPr="00D46FA0">
        <w:rPr>
          <w:lang w:val="fr-FR"/>
        </w:rPr>
        <w:t>;</w:t>
      </w:r>
    </w:p>
    <w:p w:rsidRPr="00D46FA0" w:rsidR="00D46FA0" w:rsidP="00D46FA0" w:rsidRDefault="00D46FA0">
      <w:pPr>
        <w:pStyle w:val="JuList"/>
        <w:rPr>
          <w:lang w:val="fr-FR"/>
        </w:rPr>
      </w:pPr>
    </w:p>
    <w:p w:rsidR="00D46FA0" w:rsidP="00D46FA0" w:rsidRDefault="00D46FA0">
      <w:pPr>
        <w:pStyle w:val="JuList"/>
        <w:rPr>
          <w:lang w:val="fr-FR"/>
        </w:rPr>
      </w:pPr>
      <w:r w:rsidRPr="00D46FA0">
        <w:rPr>
          <w:lang w:val="fr-FR"/>
        </w:rPr>
        <w:t>2.  </w:t>
      </w:r>
      <w:r w:rsidRPr="00D46FA0" w:rsidR="00DC6EE7">
        <w:rPr>
          <w:i/>
          <w:iCs/>
          <w:lang w:val="fr-FR"/>
        </w:rPr>
        <w:t>Joint au fond</w:t>
      </w:r>
      <w:r w:rsidRPr="00D46FA0" w:rsidR="00DC6EE7">
        <w:rPr>
          <w:lang w:val="fr-FR"/>
        </w:rPr>
        <w:t xml:space="preserve"> l</w:t>
      </w:r>
      <w:r w:rsidR="008E1067">
        <w:rPr>
          <w:lang w:val="fr-FR"/>
        </w:rPr>
        <w:t>’</w:t>
      </w:r>
      <w:r w:rsidRPr="00D46FA0" w:rsidR="00DC6EE7">
        <w:rPr>
          <w:lang w:val="fr-FR"/>
        </w:rPr>
        <w:t xml:space="preserve">exception préliminaire de non-épuisement des voies de recours internes soulevée par le gouvernement grec et la </w:t>
      </w:r>
      <w:r w:rsidRPr="00D46FA0" w:rsidR="00DC6EE7">
        <w:rPr>
          <w:i/>
          <w:lang w:val="fr-FR"/>
        </w:rPr>
        <w:t>rejette</w:t>
      </w:r>
      <w:r w:rsidRPr="00D46FA0" w:rsidR="00DC6EE7">
        <w:rPr>
          <w:lang w:val="fr-FR"/>
        </w:rPr>
        <w:t> </w:t>
      </w:r>
      <w:r w:rsidRPr="00D46FA0">
        <w:rPr>
          <w:lang w:val="fr-FR"/>
        </w:rPr>
        <w:t>;</w:t>
      </w:r>
    </w:p>
    <w:p w:rsidRPr="00D46FA0" w:rsidR="00D46FA0" w:rsidP="00D46FA0" w:rsidRDefault="00D46FA0">
      <w:pPr>
        <w:pStyle w:val="JuList"/>
        <w:rPr>
          <w:lang w:val="fr-FR"/>
        </w:rPr>
      </w:pPr>
    </w:p>
    <w:p w:rsidRPr="00D46FA0" w:rsidR="00D46FA0" w:rsidP="00D46FA0" w:rsidRDefault="00124830">
      <w:pPr>
        <w:pStyle w:val="JuList"/>
        <w:rPr>
          <w:lang w:val="fr-FR"/>
        </w:rPr>
      </w:pPr>
      <w:r>
        <w:rPr>
          <w:lang w:val="fr-FR"/>
        </w:rPr>
        <w:t>3.  </w:t>
      </w:r>
      <w:r w:rsidRPr="00D46FA0" w:rsidR="00DC6EE7">
        <w:rPr>
          <w:i/>
          <w:iCs/>
          <w:lang w:val="fr-FR"/>
        </w:rPr>
        <w:t>Déclare</w:t>
      </w:r>
      <w:r w:rsidRPr="00D46FA0" w:rsidR="00DC6EE7">
        <w:rPr>
          <w:lang w:val="fr-FR"/>
        </w:rPr>
        <w:t xml:space="preserve"> </w:t>
      </w:r>
      <w:r w:rsidRPr="00D46FA0" w:rsidR="00DC6EE7">
        <w:rPr>
          <w:i/>
          <w:iCs/>
          <w:lang w:val="fr-FR"/>
        </w:rPr>
        <w:t>recevable</w:t>
      </w:r>
      <w:r w:rsidRPr="00D46FA0" w:rsidR="00DC6EE7">
        <w:rPr>
          <w:lang w:val="fr-FR"/>
        </w:rPr>
        <w:t xml:space="preserve"> le grief de MM. Reza Karimi, Yasir Zaidi, Mozamil Azimi et Najeeb Heideri (alias Nagib Haidari)</w:t>
      </w:r>
      <w:r w:rsidR="00DC6EE7">
        <w:rPr>
          <w:rStyle w:val="FootnoteReference"/>
        </w:rPr>
        <w:footnoteReference w:id="125"/>
      </w:r>
      <w:r w:rsidRPr="00D46FA0" w:rsidR="00DC6EE7">
        <w:rPr>
          <w:lang w:val="fr-FR"/>
        </w:rPr>
        <w:t xml:space="preserve"> tiré de l</w:t>
      </w:r>
      <w:r w:rsidR="008E1067">
        <w:rPr>
          <w:lang w:val="fr-FR"/>
        </w:rPr>
        <w:t>’</w:t>
      </w:r>
      <w:r w:rsidRPr="00D46FA0" w:rsidR="00DC6EE7">
        <w:rPr>
          <w:lang w:val="fr-FR"/>
        </w:rPr>
        <w:t xml:space="preserve">article 13 </w:t>
      </w:r>
      <w:r w:rsidRPr="00D46FA0" w:rsidR="00DC6EE7">
        <w:rPr>
          <w:szCs w:val="24"/>
          <w:lang w:val="fr-FR"/>
        </w:rPr>
        <w:t>combiné avec l</w:t>
      </w:r>
      <w:r w:rsidR="008E1067">
        <w:rPr>
          <w:szCs w:val="24"/>
          <w:lang w:val="fr-FR"/>
        </w:rPr>
        <w:t>’</w:t>
      </w:r>
      <w:r w:rsidRPr="00D46FA0" w:rsidR="00DC6EE7">
        <w:rPr>
          <w:szCs w:val="24"/>
          <w:lang w:val="fr-FR"/>
        </w:rPr>
        <w:t>article 3 de la Convention à l</w:t>
      </w:r>
      <w:r w:rsidR="008E1067">
        <w:rPr>
          <w:szCs w:val="24"/>
          <w:lang w:val="fr-FR"/>
        </w:rPr>
        <w:t>’</w:t>
      </w:r>
      <w:r w:rsidRPr="00D46FA0" w:rsidR="00DC6EE7">
        <w:rPr>
          <w:szCs w:val="24"/>
          <w:lang w:val="fr-FR"/>
        </w:rPr>
        <w:t>encontre de la Grèce </w:t>
      </w:r>
      <w:r w:rsidRPr="00D46FA0" w:rsidR="00D46FA0">
        <w:rPr>
          <w:lang w:val="fr-FR"/>
        </w:rPr>
        <w:t>;</w:t>
      </w:r>
    </w:p>
    <w:p w:rsidRPr="00D46FA0" w:rsidR="00D46FA0" w:rsidP="00D46FA0" w:rsidRDefault="00D46FA0">
      <w:pPr>
        <w:pStyle w:val="JuList"/>
        <w:rPr>
          <w:lang w:val="fr-FR"/>
        </w:rPr>
      </w:pPr>
    </w:p>
    <w:p w:rsidR="00D46FA0" w:rsidP="00D46FA0" w:rsidRDefault="00D46FA0">
      <w:pPr>
        <w:pStyle w:val="JuList"/>
        <w:rPr>
          <w:szCs w:val="24"/>
          <w:lang w:val="fr-FR"/>
        </w:rPr>
      </w:pPr>
      <w:r w:rsidRPr="00D46FA0">
        <w:rPr>
          <w:lang w:val="fr-FR"/>
        </w:rPr>
        <w:t>4. </w:t>
      </w:r>
      <w:r w:rsidR="00124830">
        <w:rPr>
          <w:lang w:val="fr-FR"/>
        </w:rPr>
        <w:t> </w:t>
      </w:r>
      <w:r w:rsidRPr="00D46FA0" w:rsidR="00DC6EE7">
        <w:rPr>
          <w:i/>
          <w:lang w:val="fr-FR"/>
        </w:rPr>
        <w:t>Dit</w:t>
      </w:r>
      <w:r w:rsidRPr="00D46FA0" w:rsidR="00DC6EE7">
        <w:rPr>
          <w:lang w:val="fr-FR"/>
        </w:rPr>
        <w:t xml:space="preserve"> qu</w:t>
      </w:r>
      <w:r w:rsidR="008E1067">
        <w:rPr>
          <w:lang w:val="fr-FR"/>
        </w:rPr>
        <w:t>’</w:t>
      </w:r>
      <w:r w:rsidRPr="00D46FA0" w:rsidR="00DC6EE7">
        <w:rPr>
          <w:lang w:val="fr-FR"/>
        </w:rPr>
        <w:t xml:space="preserve">il y a eu violation </w:t>
      </w:r>
      <w:r w:rsidRPr="00D46FA0" w:rsidR="00DC6EE7">
        <w:rPr>
          <w:sz w:val="23"/>
          <w:szCs w:val="23"/>
          <w:lang w:val="fr-FR"/>
        </w:rPr>
        <w:t xml:space="preserve">par la Grèce </w:t>
      </w:r>
      <w:r w:rsidRPr="00D46FA0" w:rsidR="00DC6EE7">
        <w:rPr>
          <w:szCs w:val="24"/>
          <w:lang w:val="fr-FR"/>
        </w:rPr>
        <w:t>de l</w:t>
      </w:r>
      <w:r w:rsidR="008E1067">
        <w:rPr>
          <w:szCs w:val="24"/>
          <w:lang w:val="fr-FR"/>
        </w:rPr>
        <w:t>’</w:t>
      </w:r>
      <w:r w:rsidRPr="00D46FA0" w:rsidR="00DC6EE7">
        <w:rPr>
          <w:szCs w:val="24"/>
          <w:lang w:val="fr-FR"/>
        </w:rPr>
        <w:t>article 13 combiné avec l</w:t>
      </w:r>
      <w:r w:rsidR="008E1067">
        <w:rPr>
          <w:szCs w:val="24"/>
          <w:lang w:val="fr-FR"/>
        </w:rPr>
        <w:t>’</w:t>
      </w:r>
      <w:r w:rsidRPr="00D46FA0" w:rsidR="00DC6EE7">
        <w:rPr>
          <w:szCs w:val="24"/>
          <w:lang w:val="fr-FR"/>
        </w:rPr>
        <w:t>article 3 de la Convention à l</w:t>
      </w:r>
      <w:r w:rsidR="008E1067">
        <w:rPr>
          <w:szCs w:val="24"/>
          <w:lang w:val="fr-FR"/>
        </w:rPr>
        <w:t>’</w:t>
      </w:r>
      <w:r w:rsidRPr="00D46FA0" w:rsidR="00DC6EE7">
        <w:rPr>
          <w:szCs w:val="24"/>
          <w:lang w:val="fr-FR"/>
        </w:rPr>
        <w:t xml:space="preserve">égard de </w:t>
      </w:r>
      <w:r w:rsidRPr="00D46FA0" w:rsidR="00DC6EE7">
        <w:rPr>
          <w:lang w:val="fr-FR"/>
        </w:rPr>
        <w:t>MM. Reza Karimi, Yasir Zaidi, M</w:t>
      </w:r>
      <w:r w:rsidR="00F3545F">
        <w:rPr>
          <w:lang w:val="fr-FR"/>
        </w:rPr>
        <w:t xml:space="preserve">ozamil Azimi et Najeeb Heideri, </w:t>
      </w:r>
      <w:r w:rsidRPr="00D46FA0" w:rsidR="00DC6EE7">
        <w:rPr>
          <w:lang w:val="fr-FR"/>
        </w:rPr>
        <w:t>a</w:t>
      </w:r>
      <w:r w:rsidR="00F3545F">
        <w:rPr>
          <w:lang w:val="fr-FR"/>
        </w:rPr>
        <w:t>lias Nagib Haidari</w:t>
      </w:r>
      <w:r w:rsidR="00DC6EE7">
        <w:rPr>
          <w:rStyle w:val="FootnoteReference"/>
        </w:rPr>
        <w:footnoteReference w:id="126"/>
      </w:r>
      <w:r w:rsidR="006C6B67">
        <w:rPr>
          <w:szCs w:val="24"/>
          <w:lang w:val="fr-FR"/>
        </w:rPr>
        <w:t> </w:t>
      </w:r>
      <w:r w:rsidRPr="00D46FA0">
        <w:rPr>
          <w:szCs w:val="24"/>
          <w:lang w:val="fr-FR"/>
        </w:rPr>
        <w:t>;</w:t>
      </w:r>
    </w:p>
    <w:p w:rsidR="00FC0772" w:rsidP="00D46FA0" w:rsidRDefault="00FC0772">
      <w:pPr>
        <w:pStyle w:val="JuList"/>
        <w:rPr>
          <w:szCs w:val="24"/>
          <w:lang w:val="fr-FR"/>
        </w:rPr>
      </w:pPr>
    </w:p>
    <w:p w:rsidR="0031664C" w:rsidP="00D037F2" w:rsidRDefault="00FC0772">
      <w:pPr>
        <w:pStyle w:val="JuList"/>
        <w:rPr>
          <w:szCs w:val="24"/>
          <w:lang w:val="fr-FR"/>
        </w:rPr>
      </w:pPr>
      <w:r>
        <w:rPr>
          <w:szCs w:val="24"/>
          <w:lang w:val="fr-FR"/>
        </w:rPr>
        <w:t>5.</w:t>
      </w:r>
      <w:r w:rsidR="00124830">
        <w:rPr>
          <w:szCs w:val="24"/>
          <w:lang w:val="fr-FR"/>
        </w:rPr>
        <w:t>  </w:t>
      </w:r>
      <w:r w:rsidRPr="00D037F2" w:rsidR="00DC6EE7">
        <w:rPr>
          <w:i/>
          <w:szCs w:val="24"/>
          <w:lang w:val="fr-FR"/>
        </w:rPr>
        <w:t>Déclare</w:t>
      </w:r>
      <w:r w:rsidRPr="00D037F2" w:rsidR="00DC6EE7">
        <w:rPr>
          <w:szCs w:val="24"/>
          <w:lang w:val="fr-FR"/>
        </w:rPr>
        <w:t xml:space="preserve"> le restant de la </w:t>
      </w:r>
      <w:r w:rsidRPr="00F47287" w:rsidR="00F47287">
        <w:rPr>
          <w:szCs w:val="24"/>
          <w:lang w:val="fr-FR"/>
        </w:rPr>
        <w:t>requête</w:t>
      </w:r>
      <w:r w:rsidRPr="00D037F2" w:rsidR="00DC6EE7">
        <w:rPr>
          <w:szCs w:val="24"/>
          <w:lang w:val="fr-FR"/>
        </w:rPr>
        <w:t xml:space="preserve"> </w:t>
      </w:r>
      <w:r w:rsidRPr="00D037F2" w:rsidR="00DC6EE7">
        <w:rPr>
          <w:i/>
          <w:szCs w:val="24"/>
          <w:lang w:val="fr-FR"/>
        </w:rPr>
        <w:t xml:space="preserve">irrecevable </w:t>
      </w:r>
      <w:r w:rsidRPr="00D037F2" w:rsidR="00DC6EE7">
        <w:rPr>
          <w:szCs w:val="24"/>
          <w:lang w:val="fr-FR"/>
        </w:rPr>
        <w:t>à l</w:t>
      </w:r>
      <w:r w:rsidR="008E1067">
        <w:rPr>
          <w:szCs w:val="24"/>
          <w:lang w:val="fr-FR"/>
        </w:rPr>
        <w:t>’</w:t>
      </w:r>
      <w:r w:rsidRPr="00D037F2" w:rsidR="00DC6EE7">
        <w:rPr>
          <w:szCs w:val="24"/>
          <w:lang w:val="fr-FR"/>
        </w:rPr>
        <w:t>égard de la Grèce</w:t>
      </w:r>
      <w:r w:rsidR="00DC6EE7">
        <w:rPr>
          <w:szCs w:val="24"/>
          <w:lang w:val="fr-FR"/>
        </w:rPr>
        <w:t> ;</w:t>
      </w:r>
    </w:p>
    <w:p w:rsidRPr="00D46FA0" w:rsidR="00D46FA0" w:rsidP="00D46FA0" w:rsidRDefault="00D46FA0">
      <w:pPr>
        <w:pStyle w:val="JuList"/>
        <w:rPr>
          <w:lang w:val="fr-FR"/>
        </w:rPr>
      </w:pPr>
    </w:p>
    <w:p w:rsidRPr="00D46FA0" w:rsidR="00D46FA0" w:rsidP="00D46FA0" w:rsidRDefault="00D037F2">
      <w:pPr>
        <w:pStyle w:val="JuList"/>
        <w:rPr>
          <w:szCs w:val="24"/>
          <w:lang w:val="fr-FR"/>
        </w:rPr>
      </w:pPr>
      <w:r>
        <w:rPr>
          <w:lang w:val="fr-FR"/>
        </w:rPr>
        <w:t>6</w:t>
      </w:r>
      <w:r w:rsidR="00124830">
        <w:rPr>
          <w:lang w:val="fr-FR"/>
        </w:rPr>
        <w:t>.  </w:t>
      </w:r>
      <w:r w:rsidRPr="00D46FA0" w:rsidR="00D46FA0">
        <w:rPr>
          <w:i/>
          <w:iCs/>
          <w:lang w:val="fr-FR"/>
        </w:rPr>
        <w:t>Déclare</w:t>
      </w:r>
      <w:r w:rsidRPr="00D46FA0" w:rsidR="00D46FA0">
        <w:rPr>
          <w:lang w:val="fr-FR"/>
        </w:rPr>
        <w:t xml:space="preserve"> </w:t>
      </w:r>
      <w:r w:rsidRPr="00D46FA0" w:rsidR="00D46FA0">
        <w:rPr>
          <w:i/>
          <w:iCs/>
          <w:lang w:val="fr-FR"/>
        </w:rPr>
        <w:t>recevable</w:t>
      </w:r>
      <w:r w:rsidRPr="00D46FA0" w:rsidR="00D46FA0">
        <w:rPr>
          <w:lang w:val="fr-FR"/>
        </w:rPr>
        <w:t xml:space="preserve"> le grief de MM. Reza Karimi, Yasir Zaidi, Mozamil Azimi et Najeeb Heideri (alias Nagib Haidari)</w:t>
      </w:r>
      <w:r w:rsidR="00D46FA0">
        <w:rPr>
          <w:rStyle w:val="FootnoteReference"/>
        </w:rPr>
        <w:footnoteReference w:id="127"/>
      </w:r>
      <w:r w:rsidRPr="00D46FA0" w:rsidR="00D46FA0">
        <w:rPr>
          <w:szCs w:val="24"/>
          <w:lang w:val="fr-FR"/>
        </w:rPr>
        <w:t> </w:t>
      </w:r>
      <w:r w:rsidRPr="00D46FA0" w:rsidR="00D46FA0">
        <w:rPr>
          <w:lang w:val="fr-FR"/>
        </w:rPr>
        <w:t>tiré de l</w:t>
      </w:r>
      <w:r w:rsidR="008E1067">
        <w:rPr>
          <w:lang w:val="fr-FR"/>
        </w:rPr>
        <w:t>’</w:t>
      </w:r>
      <w:r w:rsidRPr="00D46FA0" w:rsidR="00D46FA0">
        <w:rPr>
          <w:lang w:val="fr-FR"/>
        </w:rPr>
        <w:t>article 4 du Protocole n</w:t>
      </w:r>
      <w:r w:rsidRPr="00D46FA0" w:rsidR="00D46FA0">
        <w:rPr>
          <w:vertAlign w:val="superscript"/>
          <w:lang w:val="fr-FR"/>
        </w:rPr>
        <w:t>o</w:t>
      </w:r>
      <w:r w:rsidRPr="00D46FA0" w:rsidR="00D46FA0">
        <w:rPr>
          <w:lang w:val="fr-FR"/>
        </w:rPr>
        <w:t xml:space="preserve"> 4 </w:t>
      </w:r>
      <w:r w:rsidRPr="00D46FA0" w:rsidR="00D46FA0">
        <w:rPr>
          <w:szCs w:val="24"/>
          <w:lang w:val="fr-FR"/>
        </w:rPr>
        <w:t>à l</w:t>
      </w:r>
      <w:r w:rsidR="008E1067">
        <w:rPr>
          <w:szCs w:val="24"/>
          <w:lang w:val="fr-FR"/>
        </w:rPr>
        <w:t>’</w:t>
      </w:r>
      <w:r w:rsidRPr="00D46FA0" w:rsidR="00D46FA0">
        <w:rPr>
          <w:szCs w:val="24"/>
          <w:lang w:val="fr-FR"/>
        </w:rPr>
        <w:t>encontre de l</w:t>
      </w:r>
      <w:r w:rsidR="008E1067">
        <w:rPr>
          <w:szCs w:val="24"/>
          <w:lang w:val="fr-FR"/>
        </w:rPr>
        <w:t>’</w:t>
      </w:r>
      <w:r w:rsidRPr="00D46FA0" w:rsidR="00D46FA0">
        <w:rPr>
          <w:szCs w:val="24"/>
          <w:lang w:val="fr-FR"/>
        </w:rPr>
        <w:t>Italie ;</w:t>
      </w:r>
    </w:p>
    <w:p w:rsidRPr="00D46FA0" w:rsidR="00D46FA0" w:rsidP="00D46FA0" w:rsidRDefault="00D46FA0">
      <w:pPr>
        <w:pStyle w:val="JuList"/>
        <w:rPr>
          <w:szCs w:val="24"/>
          <w:lang w:val="fr-FR"/>
        </w:rPr>
      </w:pPr>
    </w:p>
    <w:p w:rsidRPr="00D46FA0" w:rsidR="00D46FA0" w:rsidP="00D46FA0" w:rsidRDefault="00D037F2">
      <w:pPr>
        <w:pStyle w:val="JuList"/>
        <w:rPr>
          <w:lang w:val="fr-FR"/>
        </w:rPr>
      </w:pPr>
      <w:r>
        <w:rPr>
          <w:szCs w:val="24"/>
          <w:lang w:val="fr-FR"/>
        </w:rPr>
        <w:t>7</w:t>
      </w:r>
      <w:r w:rsidR="0031664C">
        <w:rPr>
          <w:szCs w:val="24"/>
          <w:lang w:val="fr-FR"/>
        </w:rPr>
        <w:t>.  </w:t>
      </w:r>
      <w:r w:rsidRPr="00D46FA0" w:rsidR="00D46FA0">
        <w:rPr>
          <w:i/>
          <w:lang w:val="fr-FR"/>
        </w:rPr>
        <w:t>Dit</w:t>
      </w:r>
      <w:r w:rsidRPr="00D46FA0" w:rsidR="00D46FA0">
        <w:rPr>
          <w:lang w:val="fr-FR"/>
        </w:rPr>
        <w:t xml:space="preserve"> qu</w:t>
      </w:r>
      <w:r w:rsidR="008E1067">
        <w:rPr>
          <w:lang w:val="fr-FR"/>
        </w:rPr>
        <w:t>’</w:t>
      </w:r>
      <w:r w:rsidRPr="00D46FA0" w:rsidR="00D46FA0">
        <w:rPr>
          <w:lang w:val="fr-FR"/>
        </w:rPr>
        <w:t>il y a eu violation par l</w:t>
      </w:r>
      <w:r w:rsidR="008E1067">
        <w:rPr>
          <w:lang w:val="fr-FR"/>
        </w:rPr>
        <w:t>’</w:t>
      </w:r>
      <w:r w:rsidRPr="00D46FA0" w:rsidR="00D46FA0">
        <w:rPr>
          <w:lang w:val="fr-FR"/>
        </w:rPr>
        <w:t>Italie de l</w:t>
      </w:r>
      <w:r w:rsidR="008E1067">
        <w:rPr>
          <w:lang w:val="fr-FR"/>
        </w:rPr>
        <w:t>’</w:t>
      </w:r>
      <w:r w:rsidRPr="00D46FA0" w:rsidR="00D46FA0">
        <w:rPr>
          <w:lang w:val="fr-FR"/>
        </w:rPr>
        <w:t>article 4 du Protocole n</w:t>
      </w:r>
      <w:r w:rsidRPr="00D46FA0" w:rsidR="00D46FA0">
        <w:rPr>
          <w:vertAlign w:val="superscript"/>
          <w:lang w:val="fr-FR"/>
        </w:rPr>
        <w:t>o</w:t>
      </w:r>
      <w:r w:rsidRPr="00D46FA0" w:rsidR="00D46FA0">
        <w:rPr>
          <w:lang w:val="fr-FR"/>
        </w:rPr>
        <w:t> 4 à l</w:t>
      </w:r>
      <w:r w:rsidR="008E1067">
        <w:rPr>
          <w:lang w:val="fr-FR"/>
        </w:rPr>
        <w:t>’</w:t>
      </w:r>
      <w:r w:rsidRPr="00D46FA0" w:rsidR="00D46FA0">
        <w:rPr>
          <w:lang w:val="fr-FR"/>
        </w:rPr>
        <w:t xml:space="preserve">égard de MM. Reza Karimi, Yasir Zaidi, </w:t>
      </w:r>
      <w:r w:rsidR="00942AAE">
        <w:rPr>
          <w:lang w:val="fr-FR"/>
        </w:rPr>
        <w:t>Mozamil Azimi et Najeeb Heideri, alias Nagib Haidari</w:t>
      </w:r>
      <w:r w:rsidR="00D46FA0">
        <w:rPr>
          <w:rStyle w:val="FootnoteReference"/>
        </w:rPr>
        <w:footnoteReference w:id="128"/>
      </w:r>
      <w:r w:rsidR="00C963A9">
        <w:rPr>
          <w:lang w:val="fr-FR"/>
        </w:rPr>
        <w:t> </w:t>
      </w:r>
      <w:r w:rsidRPr="00D46FA0" w:rsidR="00D46FA0">
        <w:rPr>
          <w:lang w:val="fr-FR"/>
        </w:rPr>
        <w:t>;</w:t>
      </w:r>
    </w:p>
    <w:p w:rsidRPr="00D46FA0" w:rsidR="00D46FA0" w:rsidP="00D46FA0" w:rsidRDefault="00D46FA0">
      <w:pPr>
        <w:pStyle w:val="JuList"/>
        <w:rPr>
          <w:lang w:val="fr-FR"/>
        </w:rPr>
      </w:pPr>
    </w:p>
    <w:p w:rsidRPr="00D46FA0" w:rsidR="00D46FA0" w:rsidP="00D46FA0" w:rsidRDefault="00277A45">
      <w:pPr>
        <w:pStyle w:val="JuList"/>
        <w:rPr>
          <w:noProof/>
          <w:lang w:val="fr-FR"/>
        </w:rPr>
      </w:pPr>
      <w:r>
        <w:rPr>
          <w:lang w:val="fr-FR"/>
        </w:rPr>
        <w:t>8</w:t>
      </w:r>
      <w:r w:rsidR="00124830">
        <w:rPr>
          <w:lang w:val="fr-FR"/>
        </w:rPr>
        <w:t>.  </w:t>
      </w:r>
      <w:r w:rsidRPr="00D46FA0" w:rsidR="00D46FA0">
        <w:rPr>
          <w:i/>
          <w:iCs/>
          <w:lang w:val="fr-FR"/>
        </w:rPr>
        <w:t>Déclare</w:t>
      </w:r>
      <w:r w:rsidRPr="00D46FA0" w:rsidR="00D46FA0">
        <w:rPr>
          <w:lang w:val="fr-FR"/>
        </w:rPr>
        <w:t xml:space="preserve"> </w:t>
      </w:r>
      <w:r w:rsidRPr="00D46FA0" w:rsidR="00D46FA0">
        <w:rPr>
          <w:i/>
          <w:iCs/>
          <w:lang w:val="fr-FR"/>
        </w:rPr>
        <w:t>recevable</w:t>
      </w:r>
      <w:r w:rsidRPr="00D46FA0" w:rsidR="00D46FA0">
        <w:rPr>
          <w:lang w:val="fr-FR"/>
        </w:rPr>
        <w:t xml:space="preserve"> </w:t>
      </w:r>
      <w:r w:rsidRPr="00805A0F" w:rsidR="00D46FA0">
        <w:rPr>
          <w:lang w:val="fr-FR"/>
        </w:rPr>
        <w:t>le</w:t>
      </w:r>
      <w:r w:rsidRPr="00805A0F" w:rsidR="00E7277E">
        <w:rPr>
          <w:lang w:val="fr-FR"/>
        </w:rPr>
        <w:t>s</w:t>
      </w:r>
      <w:r w:rsidRPr="00805A0F" w:rsidR="00D46FA0">
        <w:rPr>
          <w:lang w:val="fr-FR"/>
        </w:rPr>
        <w:t xml:space="preserve"> grief</w:t>
      </w:r>
      <w:r w:rsidRPr="00805A0F" w:rsidR="00E7277E">
        <w:rPr>
          <w:lang w:val="fr-FR"/>
        </w:rPr>
        <w:t>s</w:t>
      </w:r>
      <w:r w:rsidRPr="00D46FA0" w:rsidR="00D46FA0">
        <w:rPr>
          <w:lang w:val="fr-FR"/>
        </w:rPr>
        <w:t xml:space="preserve"> de MM. Reza Karimi, Yasir Zaidi, Mozamil Azimi et Najeeb Heideri (alias Nagib Haidari)</w:t>
      </w:r>
      <w:r w:rsidR="00D46FA0">
        <w:rPr>
          <w:rStyle w:val="FootnoteReference"/>
        </w:rPr>
        <w:footnoteReference w:id="129"/>
      </w:r>
      <w:r w:rsidRPr="00D46FA0" w:rsidR="00D46FA0">
        <w:rPr>
          <w:lang w:val="fr-FR"/>
        </w:rPr>
        <w:t xml:space="preserve"> tiré</w:t>
      </w:r>
      <w:r w:rsidR="00805A0F">
        <w:rPr>
          <w:lang w:val="fr-FR"/>
        </w:rPr>
        <w:t>s</w:t>
      </w:r>
      <w:r w:rsidRPr="00D46FA0" w:rsidR="00D46FA0">
        <w:rPr>
          <w:lang w:val="fr-FR"/>
        </w:rPr>
        <w:t xml:space="preserve"> </w:t>
      </w:r>
      <w:r w:rsidRPr="00805A0F" w:rsidR="00D46FA0">
        <w:rPr>
          <w:lang w:val="fr-FR"/>
        </w:rPr>
        <w:t>de</w:t>
      </w:r>
      <w:r w:rsidRPr="00805A0F" w:rsidR="00E7277E">
        <w:rPr>
          <w:lang w:val="fr-FR"/>
        </w:rPr>
        <w:t>s</w:t>
      </w:r>
      <w:r w:rsidRPr="00805A0F" w:rsidR="00D46FA0">
        <w:rPr>
          <w:lang w:val="fr-FR"/>
        </w:rPr>
        <w:t xml:space="preserve"> article</w:t>
      </w:r>
      <w:r w:rsidRPr="00805A0F" w:rsidR="00E7277E">
        <w:rPr>
          <w:lang w:val="fr-FR"/>
        </w:rPr>
        <w:t>s</w:t>
      </w:r>
      <w:r w:rsidRPr="00805A0F" w:rsidR="00D46FA0">
        <w:rPr>
          <w:lang w:val="fr-FR"/>
        </w:rPr>
        <w:t> </w:t>
      </w:r>
      <w:r w:rsidRPr="00805A0F" w:rsidR="00DA614C">
        <w:rPr>
          <w:lang w:val="fr-FR"/>
        </w:rPr>
        <w:t xml:space="preserve">2 et </w:t>
      </w:r>
      <w:r w:rsidRPr="00805A0F" w:rsidR="00D46FA0">
        <w:rPr>
          <w:lang w:val="fr-FR"/>
        </w:rPr>
        <w:t>3</w:t>
      </w:r>
      <w:r w:rsidRPr="00D46FA0" w:rsidR="00D46FA0">
        <w:rPr>
          <w:lang w:val="fr-FR"/>
        </w:rPr>
        <w:t xml:space="preserve"> de la Convention à l</w:t>
      </w:r>
      <w:r w:rsidR="008E1067">
        <w:rPr>
          <w:lang w:val="fr-FR"/>
        </w:rPr>
        <w:t>’</w:t>
      </w:r>
      <w:r w:rsidRPr="00D46FA0" w:rsidR="00D46FA0">
        <w:rPr>
          <w:lang w:val="fr-FR"/>
        </w:rPr>
        <w:t>encontre de l</w:t>
      </w:r>
      <w:r w:rsidR="008E1067">
        <w:rPr>
          <w:lang w:val="fr-FR"/>
        </w:rPr>
        <w:t>’</w:t>
      </w:r>
      <w:r w:rsidRPr="00D46FA0" w:rsidR="00D46FA0">
        <w:rPr>
          <w:lang w:val="fr-FR"/>
        </w:rPr>
        <w:t xml:space="preserve">Italie </w:t>
      </w:r>
      <w:r w:rsidRPr="00D46FA0" w:rsidR="00D46FA0">
        <w:rPr>
          <w:szCs w:val="24"/>
          <w:lang w:val="fr-FR"/>
        </w:rPr>
        <w:t>à raison de leur renvoi vers la Grèce en dépit des défaillances de la procédure d</w:t>
      </w:r>
      <w:r w:rsidR="008E1067">
        <w:rPr>
          <w:szCs w:val="24"/>
          <w:lang w:val="fr-FR"/>
        </w:rPr>
        <w:t>’</w:t>
      </w:r>
      <w:r w:rsidRPr="00D46FA0" w:rsidR="00D46FA0">
        <w:rPr>
          <w:szCs w:val="24"/>
          <w:lang w:val="fr-FR"/>
        </w:rPr>
        <w:t>asile dans cet État </w:t>
      </w:r>
      <w:r w:rsidR="00942AAE">
        <w:rPr>
          <w:szCs w:val="24"/>
          <w:lang w:val="fr-FR"/>
        </w:rPr>
        <w:t xml:space="preserve"> </w:t>
      </w:r>
      <w:r w:rsidRPr="00D46FA0" w:rsidR="00D46FA0">
        <w:rPr>
          <w:lang w:val="fr-FR"/>
        </w:rPr>
        <w:t>;</w:t>
      </w:r>
    </w:p>
    <w:p w:rsidRPr="00D46FA0" w:rsidR="00D46FA0" w:rsidP="00D46FA0" w:rsidRDefault="00D46FA0">
      <w:pPr>
        <w:pStyle w:val="JuList"/>
        <w:rPr>
          <w:i/>
          <w:szCs w:val="24"/>
          <w:lang w:val="fr-FR"/>
        </w:rPr>
      </w:pPr>
    </w:p>
    <w:p w:rsidRPr="00D46FA0" w:rsidR="00D46FA0" w:rsidP="00D46FA0" w:rsidRDefault="00277A45">
      <w:pPr>
        <w:pStyle w:val="JuList"/>
        <w:rPr>
          <w:szCs w:val="24"/>
          <w:lang w:val="fr-FR"/>
        </w:rPr>
      </w:pPr>
      <w:r>
        <w:rPr>
          <w:szCs w:val="24"/>
          <w:lang w:val="fr-FR"/>
        </w:rPr>
        <w:t>9</w:t>
      </w:r>
      <w:r w:rsidR="00124830">
        <w:rPr>
          <w:szCs w:val="24"/>
          <w:lang w:val="fr-FR"/>
        </w:rPr>
        <w:t>.  </w:t>
      </w:r>
      <w:r w:rsidRPr="00D46FA0" w:rsidR="00D46FA0">
        <w:rPr>
          <w:i/>
          <w:lang w:val="fr-FR"/>
        </w:rPr>
        <w:t>Dit</w:t>
      </w:r>
      <w:r w:rsidRPr="00D46FA0" w:rsidR="00D46FA0">
        <w:rPr>
          <w:lang w:val="fr-FR"/>
        </w:rPr>
        <w:t xml:space="preserve"> </w:t>
      </w:r>
      <w:r w:rsidRPr="00D46FA0" w:rsidR="00D46FA0">
        <w:rPr>
          <w:szCs w:val="24"/>
          <w:lang w:val="fr-FR"/>
        </w:rPr>
        <w:t>qu</w:t>
      </w:r>
      <w:r w:rsidR="008E1067">
        <w:rPr>
          <w:szCs w:val="24"/>
          <w:lang w:val="fr-FR"/>
        </w:rPr>
        <w:t>’</w:t>
      </w:r>
      <w:r w:rsidRPr="00D46FA0" w:rsidR="00D46FA0">
        <w:rPr>
          <w:szCs w:val="24"/>
          <w:lang w:val="fr-FR"/>
        </w:rPr>
        <w:t>il y a eu violation par l</w:t>
      </w:r>
      <w:r w:rsidR="008E1067">
        <w:rPr>
          <w:szCs w:val="24"/>
          <w:lang w:val="fr-FR"/>
        </w:rPr>
        <w:t>’</w:t>
      </w:r>
      <w:r w:rsidRPr="00D46FA0" w:rsidR="00D46FA0">
        <w:rPr>
          <w:szCs w:val="24"/>
          <w:lang w:val="fr-FR"/>
        </w:rPr>
        <w:t>Italie de l</w:t>
      </w:r>
      <w:r w:rsidR="008E1067">
        <w:rPr>
          <w:szCs w:val="24"/>
          <w:lang w:val="fr-FR"/>
        </w:rPr>
        <w:t>’</w:t>
      </w:r>
      <w:r w:rsidRPr="00D46FA0" w:rsidR="00D46FA0">
        <w:rPr>
          <w:szCs w:val="24"/>
          <w:lang w:val="fr-FR"/>
        </w:rPr>
        <w:t>article 3 de la Convention à l</w:t>
      </w:r>
      <w:r w:rsidR="008E1067">
        <w:rPr>
          <w:szCs w:val="24"/>
          <w:lang w:val="fr-FR"/>
        </w:rPr>
        <w:t>’</w:t>
      </w:r>
      <w:r w:rsidRPr="00D46FA0" w:rsidR="00D46FA0">
        <w:rPr>
          <w:szCs w:val="24"/>
          <w:lang w:val="fr-FR"/>
        </w:rPr>
        <w:t xml:space="preserve">égard </w:t>
      </w:r>
      <w:r w:rsidRPr="00D46FA0" w:rsidR="00D46FA0">
        <w:rPr>
          <w:lang w:val="fr-FR"/>
        </w:rPr>
        <w:t>de MM. Reza Karimi, Yasir Zaidi, Mozamil Azimi et Najeeb Heideri (alias Nagib Haidari)</w:t>
      </w:r>
      <w:r w:rsidR="00D46FA0">
        <w:rPr>
          <w:rStyle w:val="FootnoteReference"/>
        </w:rPr>
        <w:footnoteReference w:id="130"/>
      </w:r>
      <w:r w:rsidRPr="00D46FA0" w:rsidR="00D46FA0">
        <w:rPr>
          <w:szCs w:val="24"/>
          <w:lang w:val="fr-FR"/>
        </w:rPr>
        <w:t xml:space="preserve"> </w:t>
      </w:r>
      <w:r w:rsidRPr="00D46FA0" w:rsidR="00D46FA0">
        <w:rPr>
          <w:lang w:val="fr-FR"/>
        </w:rPr>
        <w:t>à raison du fait qu</w:t>
      </w:r>
      <w:r w:rsidR="008E1067">
        <w:rPr>
          <w:lang w:val="fr-FR"/>
        </w:rPr>
        <w:t>’</w:t>
      </w:r>
      <w:r w:rsidRPr="00D46FA0" w:rsidR="00D46FA0">
        <w:rPr>
          <w:lang w:val="fr-FR"/>
        </w:rPr>
        <w:t>en les renvoyant en Grèce, les autorités italiennes ont exposé les requérants aux risques résultant des défaillances de la procédure d</w:t>
      </w:r>
      <w:r w:rsidR="008E1067">
        <w:rPr>
          <w:lang w:val="fr-FR"/>
        </w:rPr>
        <w:t>’</w:t>
      </w:r>
      <w:r w:rsidRPr="00D46FA0" w:rsidR="00D46FA0">
        <w:rPr>
          <w:lang w:val="fr-FR"/>
        </w:rPr>
        <w:t>asile dans cet État</w:t>
      </w:r>
      <w:r w:rsidRPr="00D46FA0" w:rsidR="00D46FA0">
        <w:rPr>
          <w:szCs w:val="24"/>
          <w:lang w:val="fr-FR"/>
        </w:rPr>
        <w:t> ;</w:t>
      </w:r>
    </w:p>
    <w:p w:rsidRPr="00D46FA0" w:rsidR="00D46FA0" w:rsidP="00D46FA0" w:rsidRDefault="00D46FA0">
      <w:pPr>
        <w:pStyle w:val="JuList"/>
        <w:rPr>
          <w:szCs w:val="24"/>
          <w:lang w:val="fr-FR"/>
        </w:rPr>
      </w:pPr>
    </w:p>
    <w:p w:rsidRPr="00D46FA0" w:rsidR="00D46FA0" w:rsidP="00D46FA0" w:rsidRDefault="00F47287">
      <w:pPr>
        <w:pStyle w:val="JuList"/>
        <w:rPr>
          <w:noProof/>
          <w:lang w:val="fr-FR"/>
        </w:rPr>
      </w:pPr>
      <w:r>
        <w:rPr>
          <w:szCs w:val="24"/>
          <w:lang w:val="fr-FR"/>
        </w:rPr>
        <w:t>1</w:t>
      </w:r>
      <w:r w:rsidR="00277A45">
        <w:rPr>
          <w:szCs w:val="24"/>
          <w:lang w:val="fr-FR"/>
        </w:rPr>
        <w:t>0</w:t>
      </w:r>
      <w:r w:rsidR="00124830">
        <w:rPr>
          <w:szCs w:val="24"/>
          <w:lang w:val="fr-FR"/>
        </w:rPr>
        <w:t>.  </w:t>
      </w:r>
      <w:r w:rsidRPr="00D46FA0" w:rsidR="00D46FA0">
        <w:rPr>
          <w:i/>
          <w:iCs/>
          <w:lang w:val="fr-FR"/>
        </w:rPr>
        <w:t>Déclare</w:t>
      </w:r>
      <w:r w:rsidRPr="00D46FA0" w:rsidR="00D46FA0">
        <w:rPr>
          <w:lang w:val="fr-FR"/>
        </w:rPr>
        <w:t xml:space="preserve"> </w:t>
      </w:r>
      <w:r w:rsidRPr="00D46FA0" w:rsidR="00D46FA0">
        <w:rPr>
          <w:i/>
          <w:iCs/>
          <w:lang w:val="fr-FR"/>
        </w:rPr>
        <w:t>recevable</w:t>
      </w:r>
      <w:r w:rsidRPr="00D46FA0" w:rsidR="00D46FA0">
        <w:rPr>
          <w:lang w:val="fr-FR"/>
        </w:rPr>
        <w:t xml:space="preserve"> le grief de MM. Reza Karimi, Yasir Zaidi, Mozamil Azimi et Najeeb Heideri (alias Nagib Haidari)</w:t>
      </w:r>
      <w:r w:rsidR="00D46FA0">
        <w:rPr>
          <w:rStyle w:val="FootnoteReference"/>
        </w:rPr>
        <w:footnoteReference w:id="131"/>
      </w:r>
      <w:r w:rsidRPr="00D46FA0" w:rsidR="00D46FA0">
        <w:rPr>
          <w:lang w:val="fr-FR"/>
        </w:rPr>
        <w:t xml:space="preserve"> tiré, à l</w:t>
      </w:r>
      <w:r w:rsidR="008E1067">
        <w:rPr>
          <w:lang w:val="fr-FR"/>
        </w:rPr>
        <w:t>’</w:t>
      </w:r>
      <w:r w:rsidRPr="00D46FA0" w:rsidR="00D46FA0">
        <w:rPr>
          <w:lang w:val="fr-FR"/>
        </w:rPr>
        <w:t>encontre de l</w:t>
      </w:r>
      <w:r w:rsidR="008E1067">
        <w:rPr>
          <w:lang w:val="fr-FR"/>
        </w:rPr>
        <w:t>’</w:t>
      </w:r>
      <w:r w:rsidRPr="00D46FA0" w:rsidR="00D46FA0">
        <w:rPr>
          <w:lang w:val="fr-FR"/>
        </w:rPr>
        <w:t>Italie, de l</w:t>
      </w:r>
      <w:r w:rsidR="008E1067">
        <w:rPr>
          <w:lang w:val="fr-FR"/>
        </w:rPr>
        <w:t>’</w:t>
      </w:r>
      <w:r w:rsidRPr="00D46FA0" w:rsidR="00D46FA0">
        <w:rPr>
          <w:lang w:val="fr-FR"/>
        </w:rPr>
        <w:t>article 13 combiné avec les articles </w:t>
      </w:r>
      <w:r w:rsidRPr="00805A0F" w:rsidR="00E7277E">
        <w:rPr>
          <w:lang w:val="fr-FR"/>
        </w:rPr>
        <w:t xml:space="preserve">2 et </w:t>
      </w:r>
      <w:r w:rsidRPr="00805A0F" w:rsidR="00D46FA0">
        <w:rPr>
          <w:lang w:val="fr-FR"/>
        </w:rPr>
        <w:t>3</w:t>
      </w:r>
      <w:r w:rsidRPr="00D46FA0" w:rsidR="00D46FA0">
        <w:rPr>
          <w:lang w:val="fr-FR"/>
        </w:rPr>
        <w:t xml:space="preserve"> de la Convention et 4 du Protocole n</w:t>
      </w:r>
      <w:r w:rsidRPr="00D46FA0" w:rsidR="00D46FA0">
        <w:rPr>
          <w:vertAlign w:val="superscript"/>
          <w:lang w:val="fr-FR"/>
        </w:rPr>
        <w:t>o</w:t>
      </w:r>
      <w:r w:rsidRPr="00D46FA0" w:rsidR="00D46FA0">
        <w:rPr>
          <w:lang w:val="fr-FR"/>
        </w:rPr>
        <w:t> 4 du fait de l</w:t>
      </w:r>
      <w:r w:rsidR="008E1067">
        <w:rPr>
          <w:lang w:val="fr-FR"/>
        </w:rPr>
        <w:t>’</w:t>
      </w:r>
      <w:r w:rsidRPr="00D46FA0" w:rsidR="00D46FA0">
        <w:rPr>
          <w:lang w:val="fr-FR"/>
        </w:rPr>
        <w:t>absence d</w:t>
      </w:r>
      <w:r w:rsidR="008E1067">
        <w:rPr>
          <w:lang w:val="fr-FR"/>
        </w:rPr>
        <w:t>’</w:t>
      </w:r>
      <w:r w:rsidRPr="00D46FA0" w:rsidR="00D46FA0">
        <w:rPr>
          <w:lang w:val="fr-FR"/>
        </w:rPr>
        <w:t>accès à la procédure d</w:t>
      </w:r>
      <w:r w:rsidR="008E1067">
        <w:rPr>
          <w:lang w:val="fr-FR"/>
        </w:rPr>
        <w:t>’</w:t>
      </w:r>
      <w:r w:rsidRPr="00D46FA0" w:rsidR="00D46FA0">
        <w:rPr>
          <w:lang w:val="fr-FR"/>
        </w:rPr>
        <w:t>asile ou à une quelconque autre voie de recours dans le port d</w:t>
      </w:r>
      <w:r w:rsidR="008E1067">
        <w:rPr>
          <w:lang w:val="fr-FR"/>
        </w:rPr>
        <w:t>’</w:t>
      </w:r>
      <w:r w:rsidRPr="00D46FA0" w:rsidR="00D46FA0">
        <w:rPr>
          <w:lang w:val="fr-FR"/>
        </w:rPr>
        <w:t>Ancône ;</w:t>
      </w:r>
    </w:p>
    <w:p w:rsidR="00D46FA0" w:rsidP="00D46FA0" w:rsidRDefault="00D46FA0">
      <w:pPr>
        <w:pStyle w:val="JuList"/>
        <w:ind w:left="0" w:firstLine="0"/>
        <w:rPr>
          <w:lang w:val="fr-FR"/>
        </w:rPr>
      </w:pPr>
    </w:p>
    <w:p w:rsidR="0031664C" w:rsidP="00D46FA0" w:rsidRDefault="00D46FA0">
      <w:pPr>
        <w:pStyle w:val="JuList"/>
        <w:rPr>
          <w:szCs w:val="24"/>
          <w:lang w:val="fr-FR"/>
        </w:rPr>
      </w:pPr>
      <w:r w:rsidRPr="00D46FA0">
        <w:rPr>
          <w:szCs w:val="24"/>
          <w:lang w:val="fr-FR"/>
        </w:rPr>
        <w:t>1</w:t>
      </w:r>
      <w:r w:rsidR="00277A45">
        <w:rPr>
          <w:szCs w:val="24"/>
          <w:lang w:val="fr-FR"/>
        </w:rPr>
        <w:t>1</w:t>
      </w:r>
      <w:r w:rsidR="00CD533D">
        <w:rPr>
          <w:szCs w:val="24"/>
          <w:lang w:val="fr-FR"/>
        </w:rPr>
        <w:t>. </w:t>
      </w:r>
      <w:r w:rsidR="00124830">
        <w:rPr>
          <w:szCs w:val="24"/>
          <w:lang w:val="fr-FR"/>
        </w:rPr>
        <w:t> </w:t>
      </w:r>
      <w:r w:rsidRPr="00D46FA0">
        <w:rPr>
          <w:i/>
          <w:szCs w:val="24"/>
          <w:lang w:val="fr-FR"/>
        </w:rPr>
        <w:t>Dit</w:t>
      </w:r>
      <w:r w:rsidRPr="00D46FA0">
        <w:rPr>
          <w:szCs w:val="24"/>
          <w:lang w:val="fr-FR"/>
        </w:rPr>
        <w:t>, qu</w:t>
      </w:r>
      <w:r w:rsidR="008E1067">
        <w:rPr>
          <w:szCs w:val="24"/>
          <w:lang w:val="fr-FR"/>
        </w:rPr>
        <w:t>’</w:t>
      </w:r>
      <w:r w:rsidRPr="00D46FA0">
        <w:rPr>
          <w:szCs w:val="24"/>
          <w:lang w:val="fr-FR"/>
        </w:rPr>
        <w:t>il y a eu violation par l</w:t>
      </w:r>
      <w:r w:rsidR="008E1067">
        <w:rPr>
          <w:szCs w:val="24"/>
          <w:lang w:val="fr-FR"/>
        </w:rPr>
        <w:t>’</w:t>
      </w:r>
      <w:r w:rsidRPr="00D46FA0">
        <w:rPr>
          <w:szCs w:val="24"/>
          <w:lang w:val="fr-FR"/>
        </w:rPr>
        <w:t>Italie de l</w:t>
      </w:r>
      <w:r w:rsidR="008E1067">
        <w:rPr>
          <w:szCs w:val="24"/>
          <w:lang w:val="fr-FR"/>
        </w:rPr>
        <w:t>’</w:t>
      </w:r>
      <w:r w:rsidRPr="00D46FA0">
        <w:rPr>
          <w:szCs w:val="24"/>
          <w:lang w:val="fr-FR"/>
        </w:rPr>
        <w:t>article 13 combiné avec les articles 3 de la Convention et 4 du Protocole n</w:t>
      </w:r>
      <w:r w:rsidRPr="00D46FA0">
        <w:rPr>
          <w:szCs w:val="24"/>
          <w:vertAlign w:val="superscript"/>
          <w:lang w:val="fr-FR"/>
        </w:rPr>
        <w:t>o</w:t>
      </w:r>
      <w:r w:rsidRPr="00D46FA0">
        <w:rPr>
          <w:szCs w:val="24"/>
          <w:lang w:val="fr-FR"/>
        </w:rPr>
        <w:t> 4 à l</w:t>
      </w:r>
      <w:r w:rsidR="008E1067">
        <w:rPr>
          <w:szCs w:val="24"/>
          <w:lang w:val="fr-FR"/>
        </w:rPr>
        <w:t>’</w:t>
      </w:r>
      <w:r w:rsidRPr="00D46FA0">
        <w:rPr>
          <w:szCs w:val="24"/>
          <w:lang w:val="fr-FR"/>
        </w:rPr>
        <w:t xml:space="preserve">égard </w:t>
      </w:r>
      <w:r w:rsidRPr="00D46FA0">
        <w:rPr>
          <w:lang w:val="fr-FR"/>
        </w:rPr>
        <w:t>de MM. Reza Karimi, Yasir Zaidi, M</w:t>
      </w:r>
      <w:r w:rsidR="00942AAE">
        <w:rPr>
          <w:lang w:val="fr-FR"/>
        </w:rPr>
        <w:t>ozamil Azimi et Najeeb Heideri, alias Nagib Haidari</w:t>
      </w:r>
      <w:r>
        <w:rPr>
          <w:rStyle w:val="FootnoteReference"/>
        </w:rPr>
        <w:footnoteReference w:id="132"/>
      </w:r>
      <w:r w:rsidR="00C963A9">
        <w:rPr>
          <w:lang w:val="fr-FR"/>
        </w:rPr>
        <w:t> </w:t>
      </w:r>
      <w:r w:rsidRPr="00D46FA0">
        <w:rPr>
          <w:szCs w:val="24"/>
          <w:lang w:val="fr-FR"/>
        </w:rPr>
        <w:t>;</w:t>
      </w:r>
    </w:p>
    <w:p w:rsidRPr="00D46FA0" w:rsidR="00D46FA0" w:rsidP="00D46FA0" w:rsidRDefault="00D46FA0">
      <w:pPr>
        <w:pStyle w:val="JuList"/>
        <w:rPr>
          <w:szCs w:val="24"/>
          <w:lang w:val="fr-FR"/>
        </w:rPr>
      </w:pPr>
    </w:p>
    <w:p w:rsidRPr="00805A0F" w:rsidR="00CD533D" w:rsidP="00D46FA0" w:rsidRDefault="00CD533D">
      <w:pPr>
        <w:pStyle w:val="JuList"/>
        <w:rPr>
          <w:szCs w:val="24"/>
          <w:lang w:val="fr-FR"/>
        </w:rPr>
      </w:pPr>
      <w:r w:rsidRPr="00805A0F">
        <w:rPr>
          <w:szCs w:val="24"/>
          <w:lang w:val="fr-FR"/>
        </w:rPr>
        <w:t>12.</w:t>
      </w:r>
      <w:r w:rsidR="00124830">
        <w:rPr>
          <w:szCs w:val="24"/>
          <w:lang w:val="fr-FR"/>
        </w:rPr>
        <w:t>  </w:t>
      </w:r>
      <w:r w:rsidRPr="00805A0F">
        <w:rPr>
          <w:i/>
          <w:iCs/>
          <w:lang w:val="fr-FR"/>
        </w:rPr>
        <w:t>Déclare</w:t>
      </w:r>
      <w:r w:rsidRPr="00805A0F">
        <w:rPr>
          <w:lang w:val="fr-FR"/>
        </w:rPr>
        <w:t xml:space="preserve"> </w:t>
      </w:r>
      <w:r w:rsidRPr="00805A0F">
        <w:rPr>
          <w:i/>
          <w:iCs/>
          <w:lang w:val="fr-FR"/>
        </w:rPr>
        <w:t>recevable</w:t>
      </w:r>
      <w:r w:rsidRPr="00805A0F">
        <w:rPr>
          <w:lang w:val="fr-FR"/>
        </w:rPr>
        <w:t xml:space="preserve"> le grief de MM. Reza Karimi, Yasir Zaidi, Mozamil Azimi et Najeeb Heideri (alias Nagib Haidari)</w:t>
      </w:r>
      <w:r w:rsidRPr="00805A0F">
        <w:rPr>
          <w:rStyle w:val="FootnoteReference"/>
        </w:rPr>
        <w:footnoteReference w:id="133"/>
      </w:r>
      <w:r w:rsidRPr="00805A0F">
        <w:rPr>
          <w:lang w:val="fr-FR"/>
        </w:rPr>
        <w:t xml:space="preserve"> tiré, à l</w:t>
      </w:r>
      <w:r w:rsidR="008E1067">
        <w:rPr>
          <w:lang w:val="fr-FR"/>
        </w:rPr>
        <w:t>’</w:t>
      </w:r>
      <w:r w:rsidRPr="00805A0F">
        <w:rPr>
          <w:lang w:val="fr-FR"/>
        </w:rPr>
        <w:t>encontre de l</w:t>
      </w:r>
      <w:r w:rsidR="008E1067">
        <w:rPr>
          <w:lang w:val="fr-FR"/>
        </w:rPr>
        <w:t>’</w:t>
      </w:r>
      <w:r w:rsidRPr="00805A0F">
        <w:rPr>
          <w:lang w:val="fr-FR"/>
        </w:rPr>
        <w:t>Italie, de l</w:t>
      </w:r>
      <w:r w:rsidR="008E1067">
        <w:rPr>
          <w:lang w:val="fr-FR"/>
        </w:rPr>
        <w:t>’</w:t>
      </w:r>
      <w:r w:rsidRPr="00805A0F">
        <w:rPr>
          <w:lang w:val="fr-FR"/>
        </w:rPr>
        <w:t>article 34 de la Convention (paragraphe 251 ci-dessus) ;</w:t>
      </w:r>
    </w:p>
    <w:p w:rsidRPr="00805A0F" w:rsidR="00CD533D" w:rsidP="00D46FA0" w:rsidRDefault="00CD533D">
      <w:pPr>
        <w:pStyle w:val="JuList"/>
        <w:rPr>
          <w:szCs w:val="24"/>
          <w:lang w:val="fr-FR"/>
        </w:rPr>
      </w:pPr>
    </w:p>
    <w:p w:rsidRPr="00D46FA0" w:rsidR="00D46FA0" w:rsidP="00D46FA0" w:rsidRDefault="00D46FA0">
      <w:pPr>
        <w:pStyle w:val="JuList"/>
        <w:rPr>
          <w:szCs w:val="24"/>
          <w:lang w:val="fr-FR"/>
        </w:rPr>
      </w:pPr>
      <w:r w:rsidRPr="00805A0F">
        <w:rPr>
          <w:szCs w:val="24"/>
          <w:lang w:val="fr-FR"/>
        </w:rPr>
        <w:t>1</w:t>
      </w:r>
      <w:r w:rsidRPr="00805A0F" w:rsidR="00CD533D">
        <w:rPr>
          <w:szCs w:val="24"/>
          <w:lang w:val="fr-FR"/>
        </w:rPr>
        <w:t>3</w:t>
      </w:r>
      <w:r w:rsidRPr="00805A0F">
        <w:rPr>
          <w:szCs w:val="24"/>
          <w:lang w:val="fr-FR"/>
        </w:rPr>
        <w:t>.</w:t>
      </w:r>
      <w:r w:rsidR="00124830">
        <w:rPr>
          <w:szCs w:val="24"/>
          <w:lang w:val="fr-FR"/>
        </w:rPr>
        <w:t>  </w:t>
      </w:r>
      <w:r w:rsidRPr="00D46FA0">
        <w:rPr>
          <w:i/>
          <w:iCs/>
          <w:lang w:val="fr-FR"/>
        </w:rPr>
        <w:t>Dit</w:t>
      </w:r>
      <w:r w:rsidRPr="00D46FA0">
        <w:rPr>
          <w:lang w:val="fr-FR"/>
        </w:rPr>
        <w:t xml:space="preserve"> qu</w:t>
      </w:r>
      <w:r w:rsidR="008E1067">
        <w:rPr>
          <w:lang w:val="fr-FR"/>
        </w:rPr>
        <w:t>’</w:t>
      </w:r>
      <w:r w:rsidRPr="00D46FA0">
        <w:rPr>
          <w:lang w:val="fr-FR"/>
        </w:rPr>
        <w:t>il n</w:t>
      </w:r>
      <w:r w:rsidR="008E1067">
        <w:rPr>
          <w:lang w:val="fr-FR"/>
        </w:rPr>
        <w:t>’</w:t>
      </w:r>
      <w:r w:rsidRPr="00D46FA0">
        <w:rPr>
          <w:lang w:val="fr-FR"/>
        </w:rPr>
        <w:t>y a pas lieu d</w:t>
      </w:r>
      <w:r w:rsidR="008E1067">
        <w:rPr>
          <w:lang w:val="fr-FR"/>
        </w:rPr>
        <w:t>’</w:t>
      </w:r>
      <w:r w:rsidRPr="00D46FA0">
        <w:rPr>
          <w:lang w:val="fr-FR"/>
        </w:rPr>
        <w:t>examiner les griefs de MM. Reza Karimi, Yasir Zaidi, Mozamil Azimi et Najeeb Heideri (alias Nagib Haidari)</w:t>
      </w:r>
      <w:r>
        <w:rPr>
          <w:rStyle w:val="FootnoteReference"/>
        </w:rPr>
        <w:footnoteReference w:id="134"/>
      </w:r>
      <w:r w:rsidRPr="00D46FA0">
        <w:rPr>
          <w:lang w:val="fr-FR"/>
        </w:rPr>
        <w:t xml:space="preserve"> sous l</w:t>
      </w:r>
      <w:r w:rsidR="008E1067">
        <w:rPr>
          <w:lang w:val="fr-FR"/>
        </w:rPr>
        <w:t>’</w:t>
      </w:r>
      <w:r w:rsidRPr="00D46FA0">
        <w:rPr>
          <w:lang w:val="fr-FR"/>
        </w:rPr>
        <w:t>angle de l</w:t>
      </w:r>
      <w:r w:rsidR="008E1067">
        <w:rPr>
          <w:lang w:val="fr-FR"/>
        </w:rPr>
        <w:t>’</w:t>
      </w:r>
      <w:r w:rsidRPr="00D46FA0">
        <w:rPr>
          <w:lang w:val="fr-FR"/>
        </w:rPr>
        <w:t>article 2 de la Convention, seul et combiné avec l</w:t>
      </w:r>
      <w:r w:rsidR="008E1067">
        <w:rPr>
          <w:lang w:val="fr-FR"/>
        </w:rPr>
        <w:t>’</w:t>
      </w:r>
      <w:r w:rsidRPr="00D46FA0">
        <w:rPr>
          <w:lang w:val="fr-FR"/>
        </w:rPr>
        <w:t>article 13 de la Convention, ou de</w:t>
      </w:r>
      <w:r w:rsidR="00277A45">
        <w:rPr>
          <w:lang w:val="fr-FR"/>
        </w:rPr>
        <w:t xml:space="preserve"> l</w:t>
      </w:r>
      <w:r w:rsidR="008E1067">
        <w:rPr>
          <w:lang w:val="fr-FR"/>
        </w:rPr>
        <w:t>’</w:t>
      </w:r>
      <w:r w:rsidRPr="00D46FA0">
        <w:rPr>
          <w:lang w:val="fr-FR"/>
        </w:rPr>
        <w:t>article </w:t>
      </w:r>
      <w:r w:rsidR="00FC0772">
        <w:rPr>
          <w:lang w:val="fr-FR"/>
        </w:rPr>
        <w:t xml:space="preserve">34 </w:t>
      </w:r>
      <w:r w:rsidRPr="00D46FA0">
        <w:rPr>
          <w:lang w:val="fr-FR"/>
        </w:rPr>
        <w:t>de la Convention ;</w:t>
      </w:r>
    </w:p>
    <w:p w:rsidRPr="00D46FA0" w:rsidR="00D46FA0" w:rsidP="00D46FA0" w:rsidRDefault="00D46FA0">
      <w:pPr>
        <w:pStyle w:val="JuList"/>
        <w:rPr>
          <w:lang w:val="fr-FR"/>
        </w:rPr>
      </w:pPr>
    </w:p>
    <w:p w:rsidRPr="00D46FA0" w:rsidR="00D46FA0" w:rsidP="00D46FA0" w:rsidRDefault="00D46FA0">
      <w:pPr>
        <w:pStyle w:val="JuList"/>
        <w:rPr>
          <w:lang w:val="fr-FR"/>
        </w:rPr>
      </w:pPr>
      <w:r w:rsidRPr="00805A0F">
        <w:rPr>
          <w:lang w:val="fr-FR"/>
        </w:rPr>
        <w:t>1</w:t>
      </w:r>
      <w:r w:rsidRPr="00805A0F" w:rsidR="00CD533D">
        <w:rPr>
          <w:lang w:val="fr-FR"/>
        </w:rPr>
        <w:t>4</w:t>
      </w:r>
      <w:r w:rsidRPr="00805A0F">
        <w:rPr>
          <w:lang w:val="fr-FR"/>
        </w:rPr>
        <w:t>.</w:t>
      </w:r>
      <w:r w:rsidR="00124830">
        <w:rPr>
          <w:lang w:val="fr-FR"/>
        </w:rPr>
        <w:t>  </w:t>
      </w:r>
      <w:r w:rsidR="00EF7E71">
        <w:rPr>
          <w:i/>
          <w:lang w:val="fr-FR"/>
        </w:rPr>
        <w:t xml:space="preserve">Déclare </w:t>
      </w:r>
      <w:r w:rsidRPr="00EF7E71" w:rsidR="00EF7E71">
        <w:rPr>
          <w:lang w:val="fr-FR"/>
        </w:rPr>
        <w:t xml:space="preserve">le restant de la </w:t>
      </w:r>
      <w:r w:rsidRPr="00EF7E71" w:rsidR="00277A45">
        <w:rPr>
          <w:lang w:val="fr-FR"/>
        </w:rPr>
        <w:t>requête</w:t>
      </w:r>
      <w:r w:rsidR="00EF7E71">
        <w:rPr>
          <w:i/>
          <w:lang w:val="fr-FR"/>
        </w:rPr>
        <w:t xml:space="preserve"> irrecevable </w:t>
      </w:r>
      <w:r w:rsidRPr="00EF7E71" w:rsidR="00EF7E71">
        <w:rPr>
          <w:lang w:val="fr-FR"/>
        </w:rPr>
        <w:t>à l</w:t>
      </w:r>
      <w:r w:rsidR="008E1067">
        <w:rPr>
          <w:lang w:val="fr-FR"/>
        </w:rPr>
        <w:t>’</w:t>
      </w:r>
      <w:r w:rsidRPr="00EF7E71" w:rsidR="00EF7E71">
        <w:rPr>
          <w:lang w:val="fr-FR"/>
        </w:rPr>
        <w:t>égard de l</w:t>
      </w:r>
      <w:r w:rsidR="008E1067">
        <w:rPr>
          <w:lang w:val="fr-FR"/>
        </w:rPr>
        <w:t>’</w:t>
      </w:r>
      <w:r w:rsidR="00EF7E71">
        <w:rPr>
          <w:lang w:val="fr-FR"/>
        </w:rPr>
        <w:t>Italie</w:t>
      </w:r>
      <w:r w:rsidR="00CB3A9E">
        <w:rPr>
          <w:lang w:val="fr-FR"/>
        </w:rPr>
        <w:t xml:space="preserve"> </w:t>
      </w:r>
      <w:r w:rsidRPr="00D46FA0">
        <w:rPr>
          <w:lang w:val="fr-FR"/>
        </w:rPr>
        <w:t>;</w:t>
      </w:r>
    </w:p>
    <w:p w:rsidRPr="00D46FA0" w:rsidR="00D46FA0" w:rsidP="00D46FA0" w:rsidRDefault="00D46FA0">
      <w:pPr>
        <w:pStyle w:val="JuList"/>
        <w:rPr>
          <w:lang w:val="fr-FR"/>
        </w:rPr>
      </w:pPr>
    </w:p>
    <w:p w:rsidRPr="00D46FA0" w:rsidR="00D46FA0" w:rsidP="00D46FA0" w:rsidRDefault="00D46FA0">
      <w:pPr>
        <w:pStyle w:val="JuList"/>
        <w:rPr>
          <w:lang w:val="fr-FR"/>
        </w:rPr>
      </w:pPr>
      <w:r w:rsidRPr="00805A0F">
        <w:rPr>
          <w:lang w:val="fr-FR"/>
        </w:rPr>
        <w:t>1</w:t>
      </w:r>
      <w:r w:rsidRPr="00805A0F" w:rsidR="00CD533D">
        <w:rPr>
          <w:lang w:val="fr-FR"/>
        </w:rPr>
        <w:t>5</w:t>
      </w:r>
      <w:r w:rsidRPr="00805A0F">
        <w:rPr>
          <w:lang w:val="fr-FR"/>
        </w:rPr>
        <w:t>.</w:t>
      </w:r>
      <w:r w:rsidR="00124830">
        <w:rPr>
          <w:lang w:val="fr-FR"/>
        </w:rPr>
        <w:t>  </w:t>
      </w:r>
      <w:r w:rsidRPr="00D46FA0">
        <w:rPr>
          <w:i/>
          <w:lang w:val="fr-FR"/>
        </w:rPr>
        <w:t>Dit</w:t>
      </w:r>
    </w:p>
    <w:p w:rsidRPr="00D46FA0" w:rsidR="00D46FA0" w:rsidP="00D46FA0" w:rsidRDefault="00D46FA0">
      <w:pPr>
        <w:pStyle w:val="JuLista"/>
        <w:rPr>
          <w:lang w:val="fr-FR" w:eastAsia="en-GB"/>
        </w:rPr>
      </w:pPr>
      <w:r w:rsidRPr="00D46FA0">
        <w:rPr>
          <w:lang w:val="fr-FR"/>
        </w:rPr>
        <w:t>a)  que la Grèce doit verser à MM. Reza Karimi, Yasir Zaidi, Mozamil Azimi et Najeeb Heideri (alias Nagib Haidari)</w:t>
      </w:r>
      <w:r>
        <w:rPr>
          <w:rStyle w:val="FootnoteReference"/>
        </w:rPr>
        <w:footnoteReference w:id="135"/>
      </w:r>
      <w:r w:rsidR="002F693E">
        <w:rPr>
          <w:lang w:val="fr-FR"/>
        </w:rPr>
        <w:t xml:space="preserve"> conjointement</w:t>
      </w:r>
      <w:r w:rsidRPr="00D46FA0">
        <w:rPr>
          <w:lang w:val="fr-FR"/>
        </w:rPr>
        <w:t>, dans les trois mois à compter du jour où l</w:t>
      </w:r>
      <w:r w:rsidR="008E1067">
        <w:rPr>
          <w:lang w:val="fr-FR"/>
        </w:rPr>
        <w:t>’</w:t>
      </w:r>
      <w:r w:rsidRPr="00D46FA0">
        <w:rPr>
          <w:lang w:val="fr-FR"/>
        </w:rPr>
        <w:t>arrêt sera devenu définitif en vertu de l</w:t>
      </w:r>
      <w:r w:rsidR="008E1067">
        <w:rPr>
          <w:lang w:val="fr-FR"/>
        </w:rPr>
        <w:t>’</w:t>
      </w:r>
      <w:r w:rsidRPr="00D46FA0">
        <w:rPr>
          <w:lang w:val="fr-FR"/>
        </w:rPr>
        <w:t>article 44 § 2 de la Convention,</w:t>
      </w:r>
      <w:r w:rsidRPr="00D46FA0">
        <w:rPr>
          <w:lang w:val="fr-FR" w:eastAsia="en-GB"/>
        </w:rPr>
        <w:t> </w:t>
      </w:r>
      <w:r w:rsidR="00C963A9">
        <w:rPr>
          <w:lang w:val="fr-FR" w:eastAsia="en-GB"/>
        </w:rPr>
        <w:t>5</w:t>
      </w:r>
      <w:r w:rsidRPr="00D46FA0">
        <w:rPr>
          <w:lang w:val="fr-FR" w:eastAsia="en-GB"/>
        </w:rPr>
        <w:t xml:space="preserve"> 000 EUR (</w:t>
      </w:r>
      <w:r w:rsidR="00C963A9">
        <w:rPr>
          <w:lang w:val="fr-FR" w:eastAsia="en-GB"/>
        </w:rPr>
        <w:t>cinq</w:t>
      </w:r>
      <w:r w:rsidRPr="00D46FA0" w:rsidR="00EF7E71">
        <w:rPr>
          <w:lang w:val="fr-FR" w:eastAsia="en-GB"/>
        </w:rPr>
        <w:t xml:space="preserve"> </w:t>
      </w:r>
      <w:r w:rsidRPr="00D46FA0">
        <w:rPr>
          <w:lang w:val="fr-FR" w:eastAsia="en-GB"/>
        </w:rPr>
        <w:t>mille euros), plus tout montant pouvant être dû à titre d</w:t>
      </w:r>
      <w:r w:rsidR="008E1067">
        <w:rPr>
          <w:lang w:val="fr-FR" w:eastAsia="en-GB"/>
        </w:rPr>
        <w:t>’</w:t>
      </w:r>
      <w:r w:rsidRPr="00D46FA0">
        <w:rPr>
          <w:lang w:val="fr-FR" w:eastAsia="en-GB"/>
        </w:rPr>
        <w:t>impôt par les requérants, pour frais et dépens ;</w:t>
      </w:r>
    </w:p>
    <w:p w:rsidRPr="00D46FA0" w:rsidR="00D46FA0" w:rsidP="00D46FA0" w:rsidRDefault="00D46FA0">
      <w:pPr>
        <w:pStyle w:val="JuLista"/>
        <w:rPr>
          <w:lang w:val="fr-FR"/>
        </w:rPr>
      </w:pPr>
      <w:r w:rsidRPr="00D46FA0">
        <w:rPr>
          <w:lang w:val="fr-FR"/>
        </w:rPr>
        <w:t>b)  qu</w:t>
      </w:r>
      <w:r w:rsidR="008E1067">
        <w:rPr>
          <w:lang w:val="fr-FR"/>
        </w:rPr>
        <w:t>’</w:t>
      </w:r>
      <w:r w:rsidRPr="00D46FA0">
        <w:rPr>
          <w:lang w:val="fr-FR"/>
        </w:rPr>
        <w:t>à compter de l</w:t>
      </w:r>
      <w:r w:rsidR="008E1067">
        <w:rPr>
          <w:lang w:val="fr-FR"/>
        </w:rPr>
        <w:t>’</w:t>
      </w:r>
      <w:r w:rsidRPr="00D46FA0">
        <w:rPr>
          <w:lang w:val="fr-FR"/>
        </w:rPr>
        <w:t>expiration dudit délai et jusqu</w:t>
      </w:r>
      <w:r w:rsidR="008E1067">
        <w:rPr>
          <w:lang w:val="fr-FR"/>
        </w:rPr>
        <w:t>’</w:t>
      </w:r>
      <w:r w:rsidRPr="00D46FA0">
        <w:rPr>
          <w:lang w:val="fr-FR"/>
        </w:rPr>
        <w:t>au versement, ce montant sera à majorer d</w:t>
      </w:r>
      <w:r w:rsidR="008E1067">
        <w:rPr>
          <w:lang w:val="fr-FR"/>
        </w:rPr>
        <w:t>’</w:t>
      </w:r>
      <w:r w:rsidRPr="00D46FA0">
        <w:rPr>
          <w:lang w:val="fr-FR"/>
        </w:rPr>
        <w:t>un intérêt simple à un taux égal à celui de la facilité de prêt marginal de la Banque centrale européenne applicable pendant cette période, augmenté de trois points de pourcentage ;</w:t>
      </w:r>
    </w:p>
    <w:p w:rsidRPr="00D46FA0" w:rsidR="00D46FA0" w:rsidP="00D46FA0" w:rsidRDefault="00D46FA0">
      <w:pPr>
        <w:pStyle w:val="JuLista"/>
        <w:rPr>
          <w:lang w:val="fr-FR"/>
        </w:rPr>
      </w:pPr>
    </w:p>
    <w:p w:rsidRPr="00592458" w:rsidR="00D46FA0" w:rsidP="00592458" w:rsidRDefault="00D46FA0">
      <w:pPr>
        <w:pStyle w:val="JuList"/>
        <w:rPr>
          <w:lang w:val="fr-FR"/>
        </w:rPr>
      </w:pPr>
      <w:r w:rsidRPr="00805A0F">
        <w:rPr>
          <w:lang w:val="fr-FR"/>
        </w:rPr>
        <w:t>1</w:t>
      </w:r>
      <w:r w:rsidRPr="00805A0F" w:rsidR="00CD533D">
        <w:rPr>
          <w:lang w:val="fr-FR"/>
        </w:rPr>
        <w:t>6</w:t>
      </w:r>
      <w:r w:rsidRPr="00805A0F">
        <w:rPr>
          <w:lang w:val="fr-FR"/>
        </w:rPr>
        <w:t>.</w:t>
      </w:r>
      <w:r w:rsidRPr="00D46FA0">
        <w:rPr>
          <w:lang w:val="fr-FR"/>
        </w:rPr>
        <w:t>  </w:t>
      </w:r>
      <w:r w:rsidRPr="00D46FA0">
        <w:rPr>
          <w:i/>
          <w:lang w:val="fr-FR"/>
        </w:rPr>
        <w:t>Rejette</w:t>
      </w:r>
      <w:r w:rsidRPr="00D46FA0">
        <w:rPr>
          <w:lang w:val="fr-FR"/>
        </w:rPr>
        <w:t xml:space="preserve"> la demande de satisfaction équitable pour le surplus</w:t>
      </w:r>
      <w:r w:rsidR="00592458">
        <w:rPr>
          <w:lang w:val="fr-FR"/>
        </w:rPr>
        <w:t>.</w:t>
      </w:r>
    </w:p>
    <w:p w:rsidRPr="00D46FA0" w:rsidR="00D46FA0" w:rsidP="00D46FA0" w:rsidRDefault="00D46FA0">
      <w:pPr>
        <w:pStyle w:val="JuParaLast"/>
        <w:rPr>
          <w:lang w:val="fr-FR"/>
        </w:rPr>
      </w:pPr>
      <w:r w:rsidRPr="00D46FA0">
        <w:rPr>
          <w:lang w:val="fr-FR"/>
        </w:rPr>
        <w:t>Fait en françai</w:t>
      </w:r>
      <w:r w:rsidR="00592458">
        <w:rPr>
          <w:lang w:val="fr-FR"/>
        </w:rPr>
        <w:t xml:space="preserve">s, puis communiqué par écrit le </w:t>
      </w:r>
      <w:r w:rsidRPr="00592458" w:rsidR="00592458">
        <w:rPr>
          <w:lang w:val="fr-FR"/>
        </w:rPr>
        <w:t>21 octobre 2014</w:t>
      </w:r>
      <w:r w:rsidRPr="00D46FA0">
        <w:rPr>
          <w:lang w:val="fr-FR"/>
        </w:rPr>
        <w:t>, en application de l</w:t>
      </w:r>
      <w:r w:rsidR="008E1067">
        <w:rPr>
          <w:lang w:val="fr-FR"/>
        </w:rPr>
        <w:t>’</w:t>
      </w:r>
      <w:r w:rsidRPr="00D46FA0">
        <w:rPr>
          <w:lang w:val="fr-FR"/>
        </w:rPr>
        <w:t>article 77 §§ 2 et 3 du règlement.</w:t>
      </w:r>
    </w:p>
    <w:p w:rsidR="00E77CB3" w:rsidP="00E77CB3" w:rsidRDefault="00585E60">
      <w:pPr>
        <w:pStyle w:val="JuSigned"/>
        <w:keepNext/>
        <w:keepLines/>
        <w:rPr>
          <w:lang w:val="fr-FR"/>
        </w:rPr>
      </w:pPr>
      <w:r w:rsidRPr="00C06E15">
        <w:rPr>
          <w:lang w:val="fr-FR"/>
        </w:rPr>
        <w:tab/>
      </w:r>
      <w:r>
        <w:rPr>
          <w:lang w:val="fr-FR"/>
        </w:rPr>
        <w:t>Stanley</w:t>
      </w:r>
      <w:r w:rsidRPr="00C06E15">
        <w:rPr>
          <w:lang w:val="fr-FR"/>
        </w:rPr>
        <w:t xml:space="preserve"> </w:t>
      </w:r>
      <w:r>
        <w:rPr>
          <w:lang w:val="fr-FR"/>
        </w:rPr>
        <w:t>Naismith</w:t>
      </w:r>
      <w:r w:rsidRPr="00C06E15" w:rsidR="00E77CB3">
        <w:rPr>
          <w:lang w:val="fr-FR"/>
        </w:rPr>
        <w:tab/>
      </w:r>
      <w:r>
        <w:rPr>
          <w:szCs w:val="24"/>
          <w:lang w:val="fr-FR"/>
        </w:rPr>
        <w:t>Işıl</w:t>
      </w:r>
      <w:r w:rsidRPr="00C06E15">
        <w:rPr>
          <w:szCs w:val="24"/>
          <w:lang w:val="fr-FR"/>
        </w:rPr>
        <w:t xml:space="preserve"> </w:t>
      </w:r>
      <w:r>
        <w:rPr>
          <w:szCs w:val="24"/>
          <w:lang w:val="fr-FR"/>
        </w:rPr>
        <w:t>Karakaş</w:t>
      </w:r>
      <w:r w:rsidRPr="00C06E15" w:rsidR="00E77CB3">
        <w:rPr>
          <w:lang w:val="fr-FR"/>
        </w:rPr>
        <w:br/>
      </w:r>
      <w:r w:rsidRPr="00C06E15" w:rsidR="00E77CB3">
        <w:rPr>
          <w:lang w:val="fr-FR"/>
        </w:rPr>
        <w:tab/>
      </w:r>
      <w:r w:rsidRPr="00C06E15">
        <w:rPr>
          <w:lang w:val="fr-FR"/>
        </w:rPr>
        <w:t>Greffier</w:t>
      </w:r>
      <w:r w:rsidRPr="00C06E15" w:rsidR="00E77CB3">
        <w:rPr>
          <w:lang w:val="fr-FR"/>
        </w:rPr>
        <w:tab/>
      </w:r>
      <w:r w:rsidRPr="00C06E15">
        <w:rPr>
          <w:lang w:val="fr-FR"/>
        </w:rPr>
        <w:t>Présidente</w:t>
      </w:r>
    </w:p>
    <w:p w:rsidR="00C60A78" w:rsidP="0031664C" w:rsidRDefault="00C60A78">
      <w:pPr>
        <w:pStyle w:val="JuParaLast"/>
        <w:rPr>
          <w:lang w:val="fr-FR"/>
        </w:rPr>
      </w:pPr>
      <w:r>
        <w:rPr>
          <w:lang w:val="fr-FR"/>
        </w:rPr>
        <w:t>Au présent arrêt se trouve joint, conformément aux articles 45 § 2 de la Convention et 74 § 2 du règlement, l</w:t>
      </w:r>
      <w:r w:rsidR="008E1067">
        <w:rPr>
          <w:lang w:val="fr-FR"/>
        </w:rPr>
        <w:t>’</w:t>
      </w:r>
      <w:r>
        <w:rPr>
          <w:lang w:val="fr-FR"/>
        </w:rPr>
        <w:t>exposé de l</w:t>
      </w:r>
      <w:r w:rsidR="008E1067">
        <w:rPr>
          <w:lang w:val="fr-FR"/>
        </w:rPr>
        <w:t>’</w:t>
      </w:r>
      <w:r>
        <w:rPr>
          <w:lang w:val="fr-FR"/>
        </w:rPr>
        <w:t>opinion concordante du Juge Lemmens.</w:t>
      </w:r>
    </w:p>
    <w:p w:rsidR="00C60A78" w:rsidP="0031664C" w:rsidRDefault="002F693E">
      <w:pPr>
        <w:pStyle w:val="JuInitialled"/>
        <w:rPr>
          <w:lang w:val="fr-FR"/>
        </w:rPr>
      </w:pPr>
      <w:r w:rsidRPr="002F693E">
        <w:rPr>
          <w:lang w:val="fr-FR"/>
        </w:rPr>
        <w:t>A.I.K.</w:t>
      </w:r>
      <w:r w:rsidR="00C60A78">
        <w:rPr>
          <w:lang w:val="fr-FR"/>
        </w:rPr>
        <w:br/>
      </w:r>
      <w:r>
        <w:rPr>
          <w:lang w:val="fr-FR"/>
        </w:rPr>
        <w:t>S.H.N</w:t>
      </w:r>
      <w:r w:rsidR="002F1CFE">
        <w:rPr>
          <w:lang w:val="fr-FR"/>
        </w:rPr>
        <w:t>.</w:t>
      </w:r>
    </w:p>
    <w:p w:rsidR="00C60A78" w:rsidP="00C36408" w:rsidRDefault="00C60A78">
      <w:pPr>
        <w:rPr>
          <w:lang w:val="fr-FR"/>
        </w:rPr>
        <w:sectPr w:rsidR="00C60A78" w:rsidSect="00A24E2E">
          <w:headerReference w:type="even" r:id="rId12"/>
          <w:headerReference w:type="default" r:id="rId13"/>
          <w:pgSz w:w="11906" w:h="16838" w:code="9"/>
          <w:pgMar w:top="2274" w:right="2274" w:bottom="2274" w:left="2274" w:header="1701" w:footer="720" w:gutter="0"/>
          <w:pgNumType w:start="1"/>
          <w:cols w:space="720"/>
          <w:docGrid w:linePitch="326"/>
        </w:sectPr>
      </w:pPr>
    </w:p>
    <w:p w:rsidRPr="00EC4332" w:rsidR="00C60A78" w:rsidP="0031664C" w:rsidRDefault="00C60A78">
      <w:pPr>
        <w:pStyle w:val="ECHRTitleCentre1"/>
        <w:rPr>
          <w:lang w:val="fr-FR"/>
        </w:rPr>
      </w:pPr>
      <w:r w:rsidRPr="00EC4332">
        <w:rPr>
          <w:lang w:val="fr-FR"/>
        </w:rPr>
        <w:t xml:space="preserve">OPINION </w:t>
      </w:r>
      <w:r>
        <w:rPr>
          <w:lang w:val="fr-FR"/>
        </w:rPr>
        <w:t>CONCORDANTE DU</w:t>
      </w:r>
      <w:r w:rsidRPr="00EC4332">
        <w:rPr>
          <w:lang w:val="fr-FR"/>
        </w:rPr>
        <w:t xml:space="preserve"> JUGE LEMMENS</w:t>
      </w:r>
    </w:p>
    <w:p w:rsidR="00C60A78" w:rsidP="003523A0" w:rsidRDefault="003523A0">
      <w:pPr>
        <w:pStyle w:val="OpiPara"/>
        <w:rPr>
          <w:lang w:val="fr-FR"/>
        </w:rPr>
      </w:pPr>
      <w:r>
        <w:rPr>
          <w:lang w:val="fr-FR"/>
        </w:rPr>
        <w:t>1.  </w:t>
      </w:r>
      <w:r w:rsidR="00C60A78">
        <w:rPr>
          <w:lang w:val="fr-FR"/>
        </w:rPr>
        <w:t>Je suis</w:t>
      </w:r>
      <w:r w:rsidRPr="002B60BC" w:rsidR="00C60A78">
        <w:rPr>
          <w:lang w:val="fr-FR"/>
        </w:rPr>
        <w:t xml:space="preserve"> d</w:t>
      </w:r>
      <w:r w:rsidR="008E1067">
        <w:rPr>
          <w:lang w:val="fr-FR"/>
        </w:rPr>
        <w:t>’</w:t>
      </w:r>
      <w:r w:rsidRPr="002B60BC" w:rsidR="00C60A78">
        <w:rPr>
          <w:lang w:val="fr-FR"/>
        </w:rPr>
        <w:t xml:space="preserve">accord avec </w:t>
      </w:r>
      <w:r w:rsidR="00C60A78">
        <w:rPr>
          <w:lang w:val="fr-FR"/>
        </w:rPr>
        <w:t>mes</w:t>
      </w:r>
      <w:r w:rsidRPr="002B60BC" w:rsidR="00C60A78">
        <w:rPr>
          <w:lang w:val="fr-FR"/>
        </w:rPr>
        <w:t xml:space="preserve"> collègues </w:t>
      </w:r>
      <w:r w:rsidR="00C60A78">
        <w:rPr>
          <w:lang w:val="fr-FR"/>
        </w:rPr>
        <w:t>sur tous les points du dispositif</w:t>
      </w:r>
      <w:r w:rsidRPr="002B60BC" w:rsidR="00C60A78">
        <w:rPr>
          <w:lang w:val="fr-FR"/>
        </w:rPr>
        <w:t>.</w:t>
      </w:r>
      <w:bookmarkStart w:name="_ftnref1" w:id="10"/>
      <w:bookmarkEnd w:id="10"/>
      <w:r w:rsidRPr="002B60BC" w:rsidR="00C60A78">
        <w:rPr>
          <w:lang w:val="fr-FR"/>
        </w:rPr>
        <w:t xml:space="preserve"> À </w:t>
      </w:r>
      <w:r w:rsidR="00C60A78">
        <w:rPr>
          <w:lang w:val="fr-FR"/>
        </w:rPr>
        <w:t>mon</w:t>
      </w:r>
      <w:r w:rsidRPr="002B60BC" w:rsidR="00C60A78">
        <w:rPr>
          <w:lang w:val="fr-FR"/>
        </w:rPr>
        <w:t xml:space="preserve"> regret</w:t>
      </w:r>
      <w:r w:rsidR="00C60A78">
        <w:rPr>
          <w:lang w:val="fr-FR"/>
        </w:rPr>
        <w:t xml:space="preserve"> toutefois</w:t>
      </w:r>
      <w:r w:rsidRPr="002B60BC" w:rsidR="00C60A78">
        <w:rPr>
          <w:lang w:val="fr-FR"/>
        </w:rPr>
        <w:t xml:space="preserve">, </w:t>
      </w:r>
      <w:r w:rsidR="00C60A78">
        <w:rPr>
          <w:lang w:val="fr-FR"/>
        </w:rPr>
        <w:t>je</w:t>
      </w:r>
      <w:r w:rsidRPr="002B60BC" w:rsidR="00C60A78">
        <w:rPr>
          <w:lang w:val="fr-FR"/>
        </w:rPr>
        <w:t xml:space="preserve"> ne </w:t>
      </w:r>
      <w:r w:rsidR="00C60A78">
        <w:rPr>
          <w:lang w:val="fr-FR"/>
        </w:rPr>
        <w:t>peux souscrire au raisonnement conduisant à l</w:t>
      </w:r>
      <w:r w:rsidR="008E1067">
        <w:rPr>
          <w:lang w:val="fr-FR"/>
        </w:rPr>
        <w:t>’</w:t>
      </w:r>
      <w:r w:rsidR="00C60A78">
        <w:rPr>
          <w:lang w:val="fr-FR"/>
        </w:rPr>
        <w:t>adoption du point 2 du dispositif, qui concerne l</w:t>
      </w:r>
      <w:r w:rsidR="008E1067">
        <w:rPr>
          <w:lang w:val="fr-FR"/>
        </w:rPr>
        <w:t>’</w:t>
      </w:r>
      <w:r w:rsidR="00C60A78">
        <w:rPr>
          <w:lang w:val="fr-FR"/>
        </w:rPr>
        <w:t>exception de non-épuisement des voies de recours internes soulevée par le gouvernement grec</w:t>
      </w:r>
      <w:r w:rsidRPr="002B60BC" w:rsidR="00C60A78">
        <w:rPr>
          <w:lang w:val="fr-FR"/>
        </w:rPr>
        <w:t>.</w:t>
      </w:r>
    </w:p>
    <w:p w:rsidR="00C60A78" w:rsidP="003523A0" w:rsidRDefault="00C60A78">
      <w:pPr>
        <w:pStyle w:val="OpiPara"/>
        <w:rPr>
          <w:lang w:val="fr-FR"/>
        </w:rPr>
      </w:pPr>
    </w:p>
    <w:p w:rsidR="00C60A78" w:rsidP="003523A0" w:rsidRDefault="00C60A78">
      <w:pPr>
        <w:pStyle w:val="OpiPara"/>
        <w:rPr>
          <w:lang w:val="fr-FR"/>
        </w:rPr>
      </w:pPr>
      <w:r>
        <w:rPr>
          <w:lang w:val="fr-FR"/>
        </w:rPr>
        <w:t>J</w:t>
      </w:r>
      <w:r w:rsidR="008E1067">
        <w:rPr>
          <w:lang w:val="fr-FR"/>
        </w:rPr>
        <w:t>’</w:t>
      </w:r>
      <w:r>
        <w:rPr>
          <w:lang w:val="fr-FR"/>
        </w:rPr>
        <w:t>ai bien conscience que mon désaccord avec la majorité concerne un aspect purement technique de l</w:t>
      </w:r>
      <w:r w:rsidR="008E1067">
        <w:rPr>
          <w:lang w:val="fr-FR"/>
        </w:rPr>
        <w:t>’</w:t>
      </w:r>
      <w:r>
        <w:rPr>
          <w:lang w:val="fr-FR"/>
        </w:rPr>
        <w:t>arrêt. Comme la question surgit, sous l</w:t>
      </w:r>
      <w:r w:rsidR="008E1067">
        <w:rPr>
          <w:lang w:val="fr-FR"/>
        </w:rPr>
        <w:t>’</w:t>
      </w:r>
      <w:r>
        <w:rPr>
          <w:lang w:val="fr-FR"/>
        </w:rPr>
        <w:t>une ou l</w:t>
      </w:r>
      <w:r w:rsidR="008E1067">
        <w:rPr>
          <w:lang w:val="fr-FR"/>
        </w:rPr>
        <w:t>’</w:t>
      </w:r>
      <w:r>
        <w:rPr>
          <w:lang w:val="fr-FR"/>
        </w:rPr>
        <w:t>autre forme, dans de nombreuses affaires, j</w:t>
      </w:r>
      <w:r w:rsidR="008E1067">
        <w:rPr>
          <w:lang w:val="fr-FR"/>
        </w:rPr>
        <w:t>’</w:t>
      </w:r>
      <w:r>
        <w:rPr>
          <w:lang w:val="fr-FR"/>
        </w:rPr>
        <w:t>estime néanmoins utile d</w:t>
      </w:r>
      <w:r w:rsidR="008E1067">
        <w:rPr>
          <w:lang w:val="fr-FR"/>
        </w:rPr>
        <w:t>’</w:t>
      </w:r>
      <w:r>
        <w:rPr>
          <w:lang w:val="fr-FR"/>
        </w:rPr>
        <w:t>y consacrer une opinion séparée.</w:t>
      </w:r>
    </w:p>
    <w:p w:rsidRPr="002B60BC" w:rsidR="00C60A78" w:rsidP="003523A0" w:rsidRDefault="00C60A78">
      <w:pPr>
        <w:pStyle w:val="OpiPara"/>
        <w:rPr>
          <w:lang w:val="fr-FR"/>
        </w:rPr>
      </w:pPr>
    </w:p>
    <w:p w:rsidRPr="003523A0" w:rsidR="00C60A78" w:rsidP="003523A0" w:rsidRDefault="003523A0">
      <w:pPr>
        <w:pStyle w:val="OpiPara"/>
        <w:rPr>
          <w:lang w:val="fr-FR"/>
        </w:rPr>
      </w:pPr>
      <w:r w:rsidRPr="003523A0">
        <w:rPr>
          <w:lang w:val="fr-FR"/>
        </w:rPr>
        <w:t>2. </w:t>
      </w:r>
      <w:r>
        <w:rPr>
          <w:lang w:val="fr-FR"/>
        </w:rPr>
        <w:t> </w:t>
      </w:r>
      <w:r w:rsidRPr="003523A0" w:rsidR="00C60A78">
        <w:rPr>
          <w:lang w:val="fr-FR"/>
        </w:rPr>
        <w:t>Dans ses observations du 29 septembre 2009, le gouvernement grec a soulevé une exception d</w:t>
      </w:r>
      <w:r w:rsidR="008E1067">
        <w:rPr>
          <w:lang w:val="fr-FR"/>
        </w:rPr>
        <w:t>’</w:t>
      </w:r>
      <w:r w:rsidRPr="003523A0" w:rsidR="00C60A78">
        <w:rPr>
          <w:lang w:val="fr-FR"/>
        </w:rPr>
        <w:t>irrecevabilité de la requête, tirée du fait qu</w:t>
      </w:r>
      <w:r w:rsidR="008E1067">
        <w:rPr>
          <w:lang w:val="fr-FR"/>
        </w:rPr>
        <w:t>’</w:t>
      </w:r>
      <w:r w:rsidRPr="003523A0" w:rsidR="00C60A78">
        <w:rPr>
          <w:lang w:val="fr-FR"/>
        </w:rPr>
        <w:t>aucun des requérants n</w:t>
      </w:r>
      <w:r w:rsidR="008E1067">
        <w:rPr>
          <w:lang w:val="fr-FR"/>
        </w:rPr>
        <w:t>’</w:t>
      </w:r>
      <w:r w:rsidRPr="003523A0" w:rsidR="00C60A78">
        <w:rPr>
          <w:lang w:val="fr-FR"/>
        </w:rPr>
        <w:t>avait soumis les griefs invoqués devant la Cour à l</w:t>
      </w:r>
      <w:r w:rsidR="008E1067">
        <w:rPr>
          <w:lang w:val="fr-FR"/>
        </w:rPr>
        <w:t>’</w:t>
      </w:r>
      <w:r w:rsidRPr="003523A0" w:rsidR="00C60A78">
        <w:rPr>
          <w:lang w:val="fr-FR"/>
        </w:rPr>
        <w:t>appréciation d</w:t>
      </w:r>
      <w:r w:rsidR="008E1067">
        <w:rPr>
          <w:lang w:val="fr-FR"/>
        </w:rPr>
        <w:t>’</w:t>
      </w:r>
      <w:r w:rsidRPr="003523A0" w:rsidR="00C60A78">
        <w:rPr>
          <w:lang w:val="fr-FR"/>
        </w:rPr>
        <w:t>une quelconque instance nationale (paragraphe 121 de l</w:t>
      </w:r>
      <w:r w:rsidR="008E1067">
        <w:rPr>
          <w:lang w:val="fr-FR"/>
        </w:rPr>
        <w:t>’</w:t>
      </w:r>
      <w:r w:rsidRPr="003523A0" w:rsidR="00C60A78">
        <w:rPr>
          <w:lang w:val="fr-FR"/>
        </w:rPr>
        <w:t>arrêt).</w:t>
      </w:r>
    </w:p>
    <w:p w:rsidRPr="003523A0" w:rsidR="00C60A78" w:rsidP="003523A0" w:rsidRDefault="00C60A78">
      <w:pPr>
        <w:pStyle w:val="OpiPara"/>
        <w:rPr>
          <w:lang w:val="fr-FR"/>
        </w:rPr>
      </w:pPr>
    </w:p>
    <w:p w:rsidRPr="00E3637A" w:rsidR="00C60A78" w:rsidP="003523A0" w:rsidRDefault="00C60A78">
      <w:pPr>
        <w:pStyle w:val="OpiPara"/>
        <w:rPr>
          <w:lang w:val="fr-FR"/>
        </w:rPr>
      </w:pPr>
      <w:r w:rsidRPr="00E3637A">
        <w:rPr>
          <w:lang w:val="fr-FR"/>
        </w:rPr>
        <w:t>Même si le gouvernement grec n</w:t>
      </w:r>
      <w:r w:rsidR="008E1067">
        <w:rPr>
          <w:lang w:val="fr-FR"/>
        </w:rPr>
        <w:t>’</w:t>
      </w:r>
      <w:r w:rsidRPr="00E3637A">
        <w:rPr>
          <w:lang w:val="fr-FR"/>
        </w:rPr>
        <w:t>indiquait pas explicitement sur quels griefs portait l</w:t>
      </w:r>
      <w:r w:rsidR="008E1067">
        <w:rPr>
          <w:lang w:val="fr-FR"/>
        </w:rPr>
        <w:t>’</w:t>
      </w:r>
      <w:r w:rsidRPr="00E3637A">
        <w:rPr>
          <w:lang w:val="fr-FR"/>
        </w:rPr>
        <w:t>exception, il résulte des développements concernant celle-ci dans les observations précitées qu</w:t>
      </w:r>
      <w:r w:rsidR="008E1067">
        <w:rPr>
          <w:lang w:val="fr-FR"/>
        </w:rPr>
        <w:t>’</w:t>
      </w:r>
      <w:r w:rsidRPr="00E3637A">
        <w:rPr>
          <w:lang w:val="fr-FR"/>
        </w:rPr>
        <w:t>elle avait trait aux allégations de mauvais traitement par les autorités grecques. L</w:t>
      </w:r>
      <w:r w:rsidR="008E1067">
        <w:rPr>
          <w:lang w:val="fr-FR"/>
        </w:rPr>
        <w:t>’</w:t>
      </w:r>
      <w:r w:rsidRPr="00E3637A">
        <w:rPr>
          <w:lang w:val="fr-FR"/>
        </w:rPr>
        <w:t xml:space="preserve">exception concernait donc les griefs fondés </w:t>
      </w:r>
      <w:r w:rsidRPr="00E3637A">
        <w:rPr>
          <w:i/>
          <w:lang w:val="fr-FR"/>
        </w:rPr>
        <w:t>sur les articles 2 et 3 de la Convention</w:t>
      </w:r>
      <w:r w:rsidRPr="00E3637A">
        <w:rPr>
          <w:lang w:val="fr-FR"/>
        </w:rPr>
        <w:t>.</w:t>
      </w:r>
    </w:p>
    <w:p w:rsidRPr="00E3637A" w:rsidR="00C60A78" w:rsidP="003523A0" w:rsidRDefault="00C60A78">
      <w:pPr>
        <w:pStyle w:val="OpiPara"/>
        <w:rPr>
          <w:lang w:val="fr-FR"/>
        </w:rPr>
      </w:pPr>
    </w:p>
    <w:p w:rsidRPr="00E3637A" w:rsidR="00C60A78" w:rsidP="003523A0" w:rsidRDefault="003523A0">
      <w:pPr>
        <w:pStyle w:val="OpiPara"/>
        <w:rPr>
          <w:lang w:val="fr-FR"/>
        </w:rPr>
      </w:pPr>
      <w:r w:rsidRPr="003523A0">
        <w:rPr>
          <w:lang w:val="fr-FR"/>
        </w:rPr>
        <w:t>3. </w:t>
      </w:r>
      <w:r>
        <w:rPr>
          <w:lang w:val="fr-FR"/>
        </w:rPr>
        <w:t> </w:t>
      </w:r>
      <w:r w:rsidRPr="003523A0" w:rsidR="00C60A78">
        <w:rPr>
          <w:lang w:val="fr-FR"/>
        </w:rPr>
        <w:t>Comme les requérants se plaignent également d</w:t>
      </w:r>
      <w:r w:rsidR="008E1067">
        <w:rPr>
          <w:lang w:val="fr-FR"/>
        </w:rPr>
        <w:t>’</w:t>
      </w:r>
      <w:r w:rsidRPr="003523A0" w:rsidR="00C60A78">
        <w:rPr>
          <w:lang w:val="fr-FR"/>
        </w:rPr>
        <w:t>une violation de l</w:t>
      </w:r>
      <w:r w:rsidR="008E1067">
        <w:rPr>
          <w:lang w:val="fr-FR"/>
        </w:rPr>
        <w:t>’</w:t>
      </w:r>
      <w:r w:rsidRPr="003523A0" w:rsidR="00C60A78">
        <w:rPr>
          <w:lang w:val="fr-FR"/>
        </w:rPr>
        <w:t>article 13 de la Convention combiné avec les articles 2 et 3, la Cour considère à l</w:t>
      </w:r>
      <w:r w:rsidR="008E1067">
        <w:rPr>
          <w:lang w:val="fr-FR"/>
        </w:rPr>
        <w:t>’</w:t>
      </w:r>
      <w:r w:rsidRPr="003523A0" w:rsidR="00C60A78">
        <w:rPr>
          <w:lang w:val="fr-FR"/>
        </w:rPr>
        <w:t>unanimité qu</w:t>
      </w:r>
      <w:r w:rsidR="008E1067">
        <w:rPr>
          <w:lang w:val="fr-FR"/>
        </w:rPr>
        <w:t>’</w:t>
      </w:r>
      <w:r w:rsidRPr="003523A0" w:rsidR="00C60A78">
        <w:rPr>
          <w:lang w:val="fr-FR"/>
        </w:rPr>
        <w:t>il existe un lien étroit entre la thèse du Gouvernement sur l</w:t>
      </w:r>
      <w:r w:rsidR="008E1067">
        <w:rPr>
          <w:lang w:val="fr-FR"/>
        </w:rPr>
        <w:t>’</w:t>
      </w:r>
      <w:r w:rsidRPr="003523A0" w:rsidR="00C60A78">
        <w:rPr>
          <w:lang w:val="fr-FR"/>
        </w:rPr>
        <w:t>exception tirée du non-épuisement des voies de recours internes (article 35 § 1 de la Convention) et le bien-fondé des griefs formulés par les requérants sur le terrain de l</w:t>
      </w:r>
      <w:r w:rsidR="008E1067">
        <w:rPr>
          <w:lang w:val="fr-FR"/>
        </w:rPr>
        <w:t>’</w:t>
      </w:r>
      <w:r w:rsidRPr="003523A0" w:rsidR="00C60A78">
        <w:rPr>
          <w:lang w:val="fr-FR"/>
        </w:rPr>
        <w:t xml:space="preserve">article 13. </w:t>
      </w:r>
      <w:r w:rsidRPr="00E3637A" w:rsidR="00C60A78">
        <w:rPr>
          <w:lang w:val="fr-FR"/>
        </w:rPr>
        <w:t>C</w:t>
      </w:r>
      <w:r w:rsidR="008E1067">
        <w:rPr>
          <w:lang w:val="fr-FR"/>
        </w:rPr>
        <w:t>’</w:t>
      </w:r>
      <w:r w:rsidRPr="00E3637A" w:rsidR="00C60A78">
        <w:rPr>
          <w:lang w:val="fr-FR"/>
        </w:rPr>
        <w:t>est pour cette raison que « la Cour estime qu</w:t>
      </w:r>
      <w:r w:rsidR="008E1067">
        <w:rPr>
          <w:lang w:val="fr-FR"/>
        </w:rPr>
        <w:t>’</w:t>
      </w:r>
      <w:r w:rsidRPr="00E3637A" w:rsidR="00C60A78">
        <w:rPr>
          <w:lang w:val="fr-FR"/>
        </w:rPr>
        <w:t>il y a lieu de joindre cette exception au fond » (paragraphe 123 de l</w:t>
      </w:r>
      <w:r w:rsidR="008E1067">
        <w:rPr>
          <w:lang w:val="fr-FR"/>
        </w:rPr>
        <w:t>’</w:t>
      </w:r>
      <w:r w:rsidRPr="00E3637A" w:rsidR="00C60A78">
        <w:rPr>
          <w:lang w:val="fr-FR"/>
        </w:rPr>
        <w:t>arrêt).</w:t>
      </w:r>
    </w:p>
    <w:p w:rsidRPr="00E3637A" w:rsidR="00C60A78" w:rsidP="003523A0" w:rsidRDefault="00C60A78">
      <w:pPr>
        <w:pStyle w:val="OpiPara"/>
        <w:rPr>
          <w:lang w:val="fr-FR"/>
        </w:rPr>
      </w:pPr>
    </w:p>
    <w:p w:rsidRPr="00E3637A" w:rsidR="00C60A78" w:rsidP="003523A0" w:rsidRDefault="00C60A78">
      <w:pPr>
        <w:pStyle w:val="OpiPara"/>
        <w:rPr>
          <w:lang w:val="fr-FR"/>
        </w:rPr>
      </w:pPr>
      <w:r w:rsidRPr="00E3637A">
        <w:rPr>
          <w:lang w:val="fr-FR"/>
        </w:rPr>
        <w:t>À mon avis, il eût été préférable de préciser la portée de cette dernière expression. Je la comprends comme voulant dire que l</w:t>
      </w:r>
      <w:r w:rsidR="008E1067">
        <w:rPr>
          <w:lang w:val="fr-FR"/>
        </w:rPr>
        <w:t>’</w:t>
      </w:r>
      <w:r w:rsidRPr="00E3637A">
        <w:rPr>
          <w:lang w:val="fr-FR"/>
        </w:rPr>
        <w:t xml:space="preserve">exception concernant les griefs fondés </w:t>
      </w:r>
      <w:r w:rsidRPr="00E3637A">
        <w:rPr>
          <w:i/>
          <w:lang w:val="fr-FR"/>
        </w:rPr>
        <w:t>sur les articles 2 et 3</w:t>
      </w:r>
      <w:r w:rsidRPr="00E3637A">
        <w:rPr>
          <w:lang w:val="fr-FR"/>
        </w:rPr>
        <w:t xml:space="preserve"> est jointe à l</w:t>
      </w:r>
      <w:r w:rsidR="008E1067">
        <w:rPr>
          <w:lang w:val="fr-FR"/>
        </w:rPr>
        <w:t>’</w:t>
      </w:r>
      <w:r w:rsidRPr="00E3637A">
        <w:rPr>
          <w:lang w:val="fr-FR"/>
        </w:rPr>
        <w:t xml:space="preserve">examen du bien-fondé des griefs fondés sur </w:t>
      </w:r>
      <w:r w:rsidRPr="00E3637A">
        <w:rPr>
          <w:i/>
          <w:lang w:val="fr-FR"/>
        </w:rPr>
        <w:t>l</w:t>
      </w:r>
      <w:r w:rsidR="008E1067">
        <w:rPr>
          <w:i/>
          <w:lang w:val="fr-FR"/>
        </w:rPr>
        <w:t>’</w:t>
      </w:r>
      <w:r w:rsidRPr="00E3637A">
        <w:rPr>
          <w:i/>
          <w:lang w:val="fr-FR"/>
        </w:rPr>
        <w:t>article 13 de la Convention, combiné avec les articles 2 et 3</w:t>
      </w:r>
      <w:r w:rsidRPr="00E3637A">
        <w:rPr>
          <w:lang w:val="fr-FR"/>
        </w:rPr>
        <w:t xml:space="preserve"> (comparer, dans le même sens, </w:t>
      </w:r>
      <w:r w:rsidRPr="00E3637A">
        <w:rPr>
          <w:i/>
          <w:lang w:val="fr-FR"/>
        </w:rPr>
        <w:t xml:space="preserve">M.S.S. c. Belgique et Grèce </w:t>
      </w:r>
      <w:r w:rsidRPr="00E3637A">
        <w:rPr>
          <w:lang w:val="fr-FR"/>
        </w:rPr>
        <w:t>[GC], n</w:t>
      </w:r>
      <w:r w:rsidRPr="00E3637A">
        <w:rPr>
          <w:vertAlign w:val="superscript"/>
          <w:lang w:val="fr-FR"/>
        </w:rPr>
        <w:t>o</w:t>
      </w:r>
      <w:r w:rsidRPr="00E3637A">
        <w:rPr>
          <w:lang w:val="fr-FR"/>
        </w:rPr>
        <w:t> 30696/09, § 336, CEDH 2011).</w:t>
      </w:r>
    </w:p>
    <w:p w:rsidRPr="00E3637A" w:rsidR="00C60A78" w:rsidP="003523A0" w:rsidRDefault="00C60A78">
      <w:pPr>
        <w:pStyle w:val="OpiPara"/>
        <w:rPr>
          <w:lang w:val="fr-FR"/>
        </w:rPr>
      </w:pPr>
    </w:p>
    <w:p w:rsidRPr="00E3637A" w:rsidR="00C60A78" w:rsidP="003523A0" w:rsidRDefault="00C60A78">
      <w:pPr>
        <w:pStyle w:val="OpiPara"/>
        <w:rPr>
          <w:lang w:val="fr-FR"/>
        </w:rPr>
      </w:pPr>
      <w:r w:rsidRPr="003523A0">
        <w:rPr>
          <w:lang w:val="fr-FR"/>
        </w:rPr>
        <w:t>4.</w:t>
      </w:r>
      <w:r w:rsidRPr="003523A0" w:rsidR="003523A0">
        <w:rPr>
          <w:lang w:val="fr-FR"/>
        </w:rPr>
        <w:t> </w:t>
      </w:r>
      <w:r w:rsidR="003523A0">
        <w:rPr>
          <w:lang w:val="fr-FR"/>
        </w:rPr>
        <w:t> </w:t>
      </w:r>
      <w:r w:rsidRPr="003523A0">
        <w:rPr>
          <w:lang w:val="fr-FR"/>
        </w:rPr>
        <w:t>Après avoir joint l</w:t>
      </w:r>
      <w:r w:rsidR="008E1067">
        <w:rPr>
          <w:lang w:val="fr-FR"/>
        </w:rPr>
        <w:t>’</w:t>
      </w:r>
      <w:r w:rsidRPr="003523A0">
        <w:rPr>
          <w:lang w:val="fr-FR"/>
        </w:rPr>
        <w:t>exception d</w:t>
      </w:r>
      <w:r w:rsidR="008E1067">
        <w:rPr>
          <w:lang w:val="fr-FR"/>
        </w:rPr>
        <w:t>’</w:t>
      </w:r>
      <w:r w:rsidRPr="003523A0">
        <w:rPr>
          <w:lang w:val="fr-FR"/>
        </w:rPr>
        <w:t>irrecevabilité à l</w:t>
      </w:r>
      <w:r w:rsidR="008E1067">
        <w:rPr>
          <w:lang w:val="fr-FR"/>
        </w:rPr>
        <w:t>’</w:t>
      </w:r>
      <w:r w:rsidRPr="003523A0">
        <w:rPr>
          <w:lang w:val="fr-FR"/>
        </w:rPr>
        <w:t xml:space="preserve">examen du fond, la Cour procède à une qualification juridique des faits sous-jacents aux griefs dirigés contre la Grèce. </w:t>
      </w:r>
      <w:r w:rsidRPr="00E3637A">
        <w:rPr>
          <w:lang w:val="fr-FR"/>
        </w:rPr>
        <w:t>En ce qui concerne les griefs relatifs au refoulement des requérants vers l</w:t>
      </w:r>
      <w:r w:rsidR="008E1067">
        <w:rPr>
          <w:lang w:val="fr-FR"/>
        </w:rPr>
        <w:t>’</w:t>
      </w:r>
      <w:r w:rsidRPr="00E3637A">
        <w:rPr>
          <w:lang w:val="fr-FR"/>
        </w:rPr>
        <w:t>Afghanistan et l</w:t>
      </w:r>
      <w:r w:rsidR="008E1067">
        <w:rPr>
          <w:lang w:val="fr-FR"/>
        </w:rPr>
        <w:t>’</w:t>
      </w:r>
      <w:r w:rsidRPr="00E3637A">
        <w:rPr>
          <w:lang w:val="fr-FR"/>
        </w:rPr>
        <w:t>absence d</w:t>
      </w:r>
      <w:r w:rsidR="008E1067">
        <w:rPr>
          <w:lang w:val="fr-FR"/>
        </w:rPr>
        <w:t>’</w:t>
      </w:r>
      <w:r w:rsidRPr="00E3637A">
        <w:rPr>
          <w:lang w:val="fr-FR"/>
        </w:rPr>
        <w:t>accès à la procédure d</w:t>
      </w:r>
      <w:r w:rsidR="008E1067">
        <w:rPr>
          <w:lang w:val="fr-FR"/>
        </w:rPr>
        <w:t>’</w:t>
      </w:r>
      <w:r w:rsidRPr="00E3637A">
        <w:rPr>
          <w:lang w:val="fr-FR"/>
        </w:rPr>
        <w:t>asile en pratique, elle décide d</w:t>
      </w:r>
      <w:r w:rsidR="008E1067">
        <w:rPr>
          <w:lang w:val="fr-FR"/>
        </w:rPr>
        <w:t>’</w:t>
      </w:r>
      <w:r w:rsidRPr="00E3637A">
        <w:rPr>
          <w:lang w:val="fr-FR"/>
        </w:rPr>
        <w:t>examiner ces griefs sous l</w:t>
      </w:r>
      <w:r w:rsidR="008E1067">
        <w:rPr>
          <w:lang w:val="fr-FR"/>
        </w:rPr>
        <w:t>’</w:t>
      </w:r>
      <w:r w:rsidRPr="00E3637A">
        <w:rPr>
          <w:lang w:val="fr-FR"/>
        </w:rPr>
        <w:t>angle du seul article 13 combiné avec l</w:t>
      </w:r>
      <w:r w:rsidR="008E1067">
        <w:rPr>
          <w:lang w:val="fr-FR"/>
        </w:rPr>
        <w:t>’</w:t>
      </w:r>
      <w:r w:rsidRPr="00E3637A">
        <w:rPr>
          <w:lang w:val="fr-FR"/>
        </w:rPr>
        <w:t>article 3 (paragraphe 140 de l</w:t>
      </w:r>
      <w:r w:rsidR="008E1067">
        <w:rPr>
          <w:lang w:val="fr-FR"/>
        </w:rPr>
        <w:t>’</w:t>
      </w:r>
      <w:r w:rsidRPr="00E3637A">
        <w:rPr>
          <w:lang w:val="fr-FR"/>
        </w:rPr>
        <w:t>arrêt). Elle n</w:t>
      </w:r>
      <w:r w:rsidR="008E1067">
        <w:rPr>
          <w:lang w:val="fr-FR"/>
        </w:rPr>
        <w:t>’</w:t>
      </w:r>
      <w:r w:rsidRPr="00E3637A">
        <w:rPr>
          <w:lang w:val="fr-FR"/>
        </w:rPr>
        <w:t>examine donc pas ces griefs sous l</w:t>
      </w:r>
      <w:r w:rsidR="008E1067">
        <w:rPr>
          <w:lang w:val="fr-FR"/>
        </w:rPr>
        <w:t>’</w:t>
      </w:r>
      <w:r w:rsidRPr="00E3637A">
        <w:rPr>
          <w:lang w:val="fr-FR"/>
        </w:rPr>
        <w:t>angle des articles 2 et 3.</w:t>
      </w:r>
    </w:p>
    <w:p w:rsidRPr="00E3637A" w:rsidR="00C60A78" w:rsidP="003523A0" w:rsidRDefault="00C60A78">
      <w:pPr>
        <w:pStyle w:val="OpiPara"/>
        <w:rPr>
          <w:lang w:val="fr-FR"/>
        </w:rPr>
      </w:pPr>
    </w:p>
    <w:p w:rsidRPr="00E3637A" w:rsidR="00C60A78" w:rsidP="003523A0" w:rsidRDefault="00C60A78">
      <w:pPr>
        <w:pStyle w:val="OpiPara"/>
        <w:rPr>
          <w:lang w:val="fr-FR"/>
        </w:rPr>
      </w:pPr>
      <w:r w:rsidRPr="00E3637A">
        <w:rPr>
          <w:lang w:val="fr-FR"/>
        </w:rPr>
        <w:t>La Cour ajoute qu</w:t>
      </w:r>
      <w:r w:rsidR="008E1067">
        <w:rPr>
          <w:lang w:val="fr-FR"/>
        </w:rPr>
        <w:t>’</w:t>
      </w:r>
      <w:r w:rsidRPr="00E3637A">
        <w:rPr>
          <w:lang w:val="fr-FR"/>
        </w:rPr>
        <w:t>il n</w:t>
      </w:r>
      <w:r w:rsidR="008E1067">
        <w:rPr>
          <w:lang w:val="fr-FR"/>
        </w:rPr>
        <w:t>’</w:t>
      </w:r>
      <w:r w:rsidRPr="00E3637A">
        <w:rPr>
          <w:lang w:val="fr-FR"/>
        </w:rPr>
        <w:t>y a pas lieu non plus de se placer sur le terrain de l</w:t>
      </w:r>
      <w:r w:rsidR="008E1067">
        <w:rPr>
          <w:lang w:val="fr-FR"/>
        </w:rPr>
        <w:t>’</w:t>
      </w:r>
      <w:r w:rsidRPr="00E3637A">
        <w:rPr>
          <w:lang w:val="fr-FR"/>
        </w:rPr>
        <w:t>article 13 combiné avec l</w:t>
      </w:r>
      <w:r w:rsidR="008E1067">
        <w:rPr>
          <w:lang w:val="fr-FR"/>
        </w:rPr>
        <w:t>’</w:t>
      </w:r>
      <w:r w:rsidRPr="00E3637A">
        <w:rPr>
          <w:lang w:val="fr-FR"/>
        </w:rPr>
        <w:t>article 2 (</w:t>
      </w:r>
      <w:r w:rsidRPr="00E3637A">
        <w:rPr>
          <w:i/>
          <w:lang w:val="fr-FR"/>
        </w:rPr>
        <w:t>ibidem</w:t>
      </w:r>
      <w:r w:rsidRPr="00E3637A">
        <w:rPr>
          <w:lang w:val="fr-FR"/>
        </w:rPr>
        <w:t>).</w:t>
      </w:r>
    </w:p>
    <w:p w:rsidRPr="00E3637A" w:rsidR="00C60A78" w:rsidP="003523A0" w:rsidRDefault="00C60A78">
      <w:pPr>
        <w:pStyle w:val="OpiPara"/>
        <w:rPr>
          <w:lang w:val="fr-FR"/>
        </w:rPr>
      </w:pPr>
    </w:p>
    <w:p w:rsidRPr="003523A0" w:rsidR="00C60A78" w:rsidP="003523A0" w:rsidRDefault="003523A0">
      <w:pPr>
        <w:pStyle w:val="OpiPara"/>
        <w:rPr>
          <w:lang w:val="fr-FR"/>
        </w:rPr>
      </w:pPr>
      <w:r w:rsidRPr="003523A0">
        <w:rPr>
          <w:lang w:val="fr-FR"/>
        </w:rPr>
        <w:t>5. </w:t>
      </w:r>
      <w:r>
        <w:rPr>
          <w:lang w:val="fr-FR"/>
        </w:rPr>
        <w:t> </w:t>
      </w:r>
      <w:r w:rsidRPr="003523A0" w:rsidR="00C60A78">
        <w:rPr>
          <w:lang w:val="fr-FR"/>
        </w:rPr>
        <w:t>Cette qualification des faits et des griefs m</w:t>
      </w:r>
      <w:r w:rsidR="008E1067">
        <w:rPr>
          <w:lang w:val="fr-FR"/>
        </w:rPr>
        <w:t>’</w:t>
      </w:r>
      <w:r w:rsidRPr="003523A0" w:rsidR="00C60A78">
        <w:rPr>
          <w:lang w:val="fr-FR"/>
        </w:rPr>
        <w:t>amène à constater qu</w:t>
      </w:r>
      <w:r w:rsidR="008E1067">
        <w:rPr>
          <w:lang w:val="fr-FR"/>
        </w:rPr>
        <w:t>’</w:t>
      </w:r>
      <w:r w:rsidRPr="003523A0" w:rsidR="00C60A78">
        <w:rPr>
          <w:lang w:val="fr-FR"/>
        </w:rPr>
        <w:t>en ce qui concerne les griefs précités, l</w:t>
      </w:r>
      <w:r w:rsidR="008E1067">
        <w:rPr>
          <w:lang w:val="fr-FR"/>
        </w:rPr>
        <w:t>’</w:t>
      </w:r>
      <w:r w:rsidRPr="003523A0" w:rsidR="00C60A78">
        <w:rPr>
          <w:lang w:val="fr-FR"/>
        </w:rPr>
        <w:t xml:space="preserve">exception relative aux griefs </w:t>
      </w:r>
      <w:r w:rsidRPr="003523A0" w:rsidR="00C60A78">
        <w:rPr>
          <w:i/>
          <w:lang w:val="fr-FR"/>
        </w:rPr>
        <w:t>fondés sur les articles 2 et 3 de la Convention</w:t>
      </w:r>
      <w:r w:rsidRPr="003523A0" w:rsidR="00C60A78">
        <w:rPr>
          <w:lang w:val="fr-FR"/>
        </w:rPr>
        <w:t>, est devenue sans objet.</w:t>
      </w:r>
    </w:p>
    <w:p w:rsidRPr="003523A0" w:rsidR="00C60A78" w:rsidP="003523A0" w:rsidRDefault="00C60A78">
      <w:pPr>
        <w:pStyle w:val="OpiPara"/>
        <w:rPr>
          <w:lang w:val="fr-FR"/>
        </w:rPr>
      </w:pPr>
    </w:p>
    <w:p w:rsidRPr="00E3637A" w:rsidR="00C60A78" w:rsidP="003523A0" w:rsidRDefault="00C60A78">
      <w:pPr>
        <w:pStyle w:val="OpiPara"/>
        <w:rPr>
          <w:lang w:val="fr-FR"/>
        </w:rPr>
      </w:pPr>
      <w:r w:rsidRPr="00E3637A">
        <w:rPr>
          <w:lang w:val="fr-FR"/>
        </w:rPr>
        <w:t>Cette constatation doit alors nécessairement conduire au rejet de cette exception. C</w:t>
      </w:r>
      <w:r w:rsidR="008E1067">
        <w:rPr>
          <w:lang w:val="fr-FR"/>
        </w:rPr>
        <w:t>’</w:t>
      </w:r>
      <w:r w:rsidRPr="00E3637A">
        <w:rPr>
          <w:lang w:val="fr-FR"/>
        </w:rPr>
        <w:t>est sur cette base que je me suis fondé pour voter en faveur de la seconde partie du point 2 du dispositif (rejet de l</w:t>
      </w:r>
      <w:r w:rsidR="008E1067">
        <w:rPr>
          <w:lang w:val="fr-FR"/>
        </w:rPr>
        <w:t>’</w:t>
      </w:r>
      <w:r w:rsidRPr="00E3637A">
        <w:rPr>
          <w:lang w:val="fr-FR"/>
        </w:rPr>
        <w:t>exception).</w:t>
      </w:r>
    </w:p>
    <w:p w:rsidRPr="00E3637A" w:rsidR="00C60A78" w:rsidP="003523A0" w:rsidRDefault="00C60A78">
      <w:pPr>
        <w:pStyle w:val="OpiPara"/>
        <w:rPr>
          <w:lang w:val="fr-FR"/>
        </w:rPr>
      </w:pPr>
    </w:p>
    <w:p w:rsidRPr="003523A0" w:rsidR="00C60A78" w:rsidP="003523A0" w:rsidRDefault="003523A0">
      <w:pPr>
        <w:pStyle w:val="OpiPara"/>
        <w:rPr>
          <w:lang w:val="fr-FR"/>
        </w:rPr>
      </w:pPr>
      <w:r w:rsidRPr="003523A0">
        <w:rPr>
          <w:lang w:val="fr-FR"/>
        </w:rPr>
        <w:t>6. </w:t>
      </w:r>
      <w:r>
        <w:rPr>
          <w:lang w:val="fr-FR"/>
        </w:rPr>
        <w:t> </w:t>
      </w:r>
      <w:r w:rsidRPr="003523A0" w:rsidR="00C60A78">
        <w:rPr>
          <w:lang w:val="fr-FR"/>
        </w:rPr>
        <w:t>La majorité ne suit pas la même logique.</w:t>
      </w:r>
    </w:p>
    <w:p w:rsidRPr="003523A0" w:rsidR="00C60A78" w:rsidP="003523A0" w:rsidRDefault="00C60A78">
      <w:pPr>
        <w:pStyle w:val="OpiPara"/>
        <w:rPr>
          <w:lang w:val="fr-FR"/>
        </w:rPr>
      </w:pPr>
    </w:p>
    <w:p w:rsidRPr="00E3637A" w:rsidR="00C60A78" w:rsidP="003523A0" w:rsidRDefault="00C60A78">
      <w:pPr>
        <w:pStyle w:val="OpiPara"/>
        <w:rPr>
          <w:lang w:val="fr-FR"/>
        </w:rPr>
      </w:pPr>
      <w:r w:rsidRPr="00E3637A">
        <w:rPr>
          <w:lang w:val="fr-FR"/>
        </w:rPr>
        <w:t>Tout en ayant décidé, du moins implicitement, qu</w:t>
      </w:r>
      <w:r w:rsidR="008E1067">
        <w:rPr>
          <w:lang w:val="fr-FR"/>
        </w:rPr>
        <w:t>’</w:t>
      </w:r>
      <w:r w:rsidRPr="00E3637A">
        <w:rPr>
          <w:lang w:val="fr-FR"/>
        </w:rPr>
        <w:t>il n</w:t>
      </w:r>
      <w:r w:rsidR="008E1067">
        <w:rPr>
          <w:lang w:val="fr-FR"/>
        </w:rPr>
        <w:t>’</w:t>
      </w:r>
      <w:r w:rsidRPr="00E3637A">
        <w:rPr>
          <w:lang w:val="fr-FR"/>
        </w:rPr>
        <w:t xml:space="preserve">y a pas lieu de se placer sur le terrain des </w:t>
      </w:r>
      <w:r w:rsidRPr="00E3637A">
        <w:rPr>
          <w:i/>
          <w:lang w:val="fr-FR"/>
        </w:rPr>
        <w:t>articles 2 et 3</w:t>
      </w:r>
      <w:r w:rsidRPr="00E3637A">
        <w:rPr>
          <w:lang w:val="fr-FR"/>
        </w:rPr>
        <w:t xml:space="preserve"> de la Convention, elle estime nécessaire de se prononcer encore sur le bien-fondé de l</w:t>
      </w:r>
      <w:r w:rsidR="008E1067">
        <w:rPr>
          <w:lang w:val="fr-FR"/>
        </w:rPr>
        <w:t>’</w:t>
      </w:r>
      <w:r w:rsidRPr="00E3637A">
        <w:rPr>
          <w:lang w:val="fr-FR"/>
        </w:rPr>
        <w:t>exception y relative. En effet, après avoir conclu à une violation de l</w:t>
      </w:r>
      <w:r w:rsidR="008E1067">
        <w:rPr>
          <w:lang w:val="fr-FR"/>
        </w:rPr>
        <w:t>’</w:t>
      </w:r>
      <w:r w:rsidRPr="00E3637A">
        <w:rPr>
          <w:lang w:val="fr-FR"/>
        </w:rPr>
        <w:t>article 13 combiné avec l</w:t>
      </w:r>
      <w:r w:rsidR="008E1067">
        <w:rPr>
          <w:lang w:val="fr-FR"/>
        </w:rPr>
        <w:t>’</w:t>
      </w:r>
      <w:r w:rsidRPr="00E3637A">
        <w:rPr>
          <w:lang w:val="fr-FR"/>
        </w:rPr>
        <w:t>article 3, elle considère qu</w:t>
      </w:r>
      <w:r w:rsidR="008E1067">
        <w:rPr>
          <w:lang w:val="fr-FR"/>
        </w:rPr>
        <w:t>’</w:t>
      </w:r>
      <w:r w:rsidRPr="00E3637A">
        <w:rPr>
          <w:lang w:val="fr-FR"/>
        </w:rPr>
        <w:t> « il s</w:t>
      </w:r>
      <w:r w:rsidR="008E1067">
        <w:rPr>
          <w:lang w:val="fr-FR"/>
        </w:rPr>
        <w:t>’</w:t>
      </w:r>
      <w:r w:rsidRPr="00E3637A">
        <w:rPr>
          <w:lang w:val="fr-FR"/>
        </w:rPr>
        <w:t>ensuit qu</w:t>
      </w:r>
      <w:r w:rsidR="008E1067">
        <w:rPr>
          <w:lang w:val="fr-FR"/>
        </w:rPr>
        <w:t>’</w:t>
      </w:r>
      <w:r w:rsidRPr="00E3637A">
        <w:rPr>
          <w:lang w:val="fr-FR"/>
        </w:rPr>
        <w:t>il ne saurait être reproché aux requérants de ne pas avoir épuisé les voies de recours internes, de sorte que l</w:t>
      </w:r>
      <w:r w:rsidR="008E1067">
        <w:rPr>
          <w:lang w:val="fr-FR"/>
        </w:rPr>
        <w:t>’</w:t>
      </w:r>
      <w:r w:rsidRPr="00E3637A">
        <w:rPr>
          <w:lang w:val="fr-FR"/>
        </w:rPr>
        <w:t>exception préliminaire du gouvernement grec sur ce terrain doit être rejetée » (paragraphe 181 de l</w:t>
      </w:r>
      <w:r w:rsidR="008E1067">
        <w:rPr>
          <w:lang w:val="fr-FR"/>
        </w:rPr>
        <w:t>’</w:t>
      </w:r>
      <w:r w:rsidRPr="00E3637A">
        <w:rPr>
          <w:lang w:val="fr-FR"/>
        </w:rPr>
        <w:t>arrêt). À mon humble avis, ce raisonnement est contradictoire.</w:t>
      </w:r>
    </w:p>
    <w:p w:rsidRPr="00E3637A" w:rsidR="00C60A78" w:rsidP="003523A0" w:rsidRDefault="00C60A78">
      <w:pPr>
        <w:pStyle w:val="OpiPara"/>
        <w:rPr>
          <w:lang w:val="fr-FR"/>
        </w:rPr>
      </w:pPr>
    </w:p>
    <w:p w:rsidRPr="00E3637A" w:rsidR="00C60A78" w:rsidP="003523A0" w:rsidRDefault="00C60A78">
      <w:pPr>
        <w:pStyle w:val="OpiPara"/>
        <w:rPr>
          <w:lang w:val="fr-FR"/>
        </w:rPr>
      </w:pPr>
      <w:r w:rsidRPr="00E3637A">
        <w:rPr>
          <w:lang w:val="fr-FR"/>
        </w:rPr>
        <w:t>La majorité souhaite-t-elle dire que l</w:t>
      </w:r>
      <w:r w:rsidR="008E1067">
        <w:rPr>
          <w:lang w:val="fr-FR"/>
        </w:rPr>
        <w:t>’</w:t>
      </w:r>
      <w:r w:rsidRPr="00E3637A">
        <w:rPr>
          <w:lang w:val="fr-FR"/>
        </w:rPr>
        <w:t xml:space="preserve">exception préliminaire concerne (également) les griefs fondés </w:t>
      </w:r>
      <w:r w:rsidRPr="00E3637A">
        <w:rPr>
          <w:i/>
          <w:lang w:val="fr-FR"/>
        </w:rPr>
        <w:t>sur l</w:t>
      </w:r>
      <w:r w:rsidR="008E1067">
        <w:rPr>
          <w:i/>
          <w:lang w:val="fr-FR"/>
        </w:rPr>
        <w:t>’</w:t>
      </w:r>
      <w:r w:rsidRPr="00E3637A">
        <w:rPr>
          <w:i/>
          <w:lang w:val="fr-FR"/>
        </w:rPr>
        <w:t>article 13 combiné avec l</w:t>
      </w:r>
      <w:r w:rsidR="008E1067">
        <w:rPr>
          <w:i/>
          <w:lang w:val="fr-FR"/>
        </w:rPr>
        <w:t>’</w:t>
      </w:r>
      <w:r w:rsidRPr="00E3637A">
        <w:rPr>
          <w:i/>
          <w:lang w:val="fr-FR"/>
        </w:rPr>
        <w:t>article 3</w:t>
      </w:r>
      <w:r w:rsidRPr="00E3637A">
        <w:rPr>
          <w:lang w:val="fr-FR"/>
        </w:rPr>
        <w:t>, c</w:t>
      </w:r>
      <w:r w:rsidR="008E1067">
        <w:rPr>
          <w:lang w:val="fr-FR"/>
        </w:rPr>
        <w:t>’</w:t>
      </w:r>
      <w:r w:rsidRPr="00E3637A">
        <w:rPr>
          <w:lang w:val="fr-FR"/>
        </w:rPr>
        <w:t>est-à-dire les griefs que la Cour déclare fondés ? Si tel était le cas, je me permets de me demander quelle pourrait être la portée d</w:t>
      </w:r>
      <w:r w:rsidR="008E1067">
        <w:rPr>
          <w:lang w:val="fr-FR"/>
        </w:rPr>
        <w:t>’</w:t>
      </w:r>
      <w:r w:rsidRPr="00E3637A">
        <w:rPr>
          <w:lang w:val="fr-FR"/>
        </w:rPr>
        <w:t>une telle exception. Comment le gouvernement grec pourrait-il soutenir que les requérants auraient dû se plaindre auprès des autorités nationales qu</w:t>
      </w:r>
      <w:r w:rsidR="008E1067">
        <w:rPr>
          <w:lang w:val="fr-FR"/>
        </w:rPr>
        <w:t>’</w:t>
      </w:r>
      <w:r w:rsidRPr="00E3637A">
        <w:rPr>
          <w:lang w:val="fr-FR"/>
        </w:rPr>
        <w:t>ils n</w:t>
      </w:r>
      <w:r w:rsidR="008E1067">
        <w:rPr>
          <w:lang w:val="fr-FR"/>
        </w:rPr>
        <w:t>’</w:t>
      </w:r>
      <w:r w:rsidRPr="00E3637A">
        <w:rPr>
          <w:lang w:val="fr-FR"/>
        </w:rPr>
        <w:t>avaient aucune voie de recours interne à leur disposition, c</w:t>
      </w:r>
      <w:r w:rsidR="008E1067">
        <w:rPr>
          <w:lang w:val="fr-FR"/>
        </w:rPr>
        <w:t>’</w:t>
      </w:r>
      <w:r w:rsidRPr="00E3637A">
        <w:rPr>
          <w:lang w:val="fr-FR"/>
        </w:rPr>
        <w:t>est-à-dire qu</w:t>
      </w:r>
      <w:r w:rsidR="008E1067">
        <w:rPr>
          <w:lang w:val="fr-FR"/>
        </w:rPr>
        <w:t>’</w:t>
      </w:r>
      <w:r w:rsidRPr="00E3637A">
        <w:rPr>
          <w:lang w:val="fr-FR"/>
        </w:rPr>
        <w:t>ils auraient dû épuiser des voies de recours internes pour se plaindre de l</w:t>
      </w:r>
      <w:r w:rsidR="008E1067">
        <w:rPr>
          <w:lang w:val="fr-FR"/>
        </w:rPr>
        <w:t>’</w:t>
      </w:r>
      <w:r w:rsidRPr="00E3637A">
        <w:rPr>
          <w:lang w:val="fr-FR"/>
        </w:rPr>
        <w:t>impossibilité d</w:t>
      </w:r>
      <w:r w:rsidR="008E1067">
        <w:rPr>
          <w:lang w:val="fr-FR"/>
        </w:rPr>
        <w:t>’</w:t>
      </w:r>
      <w:r w:rsidRPr="00E3637A">
        <w:rPr>
          <w:lang w:val="fr-FR"/>
        </w:rPr>
        <w:t>avoir accès à de telles voies de recours ?</w:t>
      </w:r>
    </w:p>
    <w:p w:rsidRPr="00E3637A" w:rsidR="00C60A78" w:rsidP="003523A0" w:rsidRDefault="00C60A78">
      <w:pPr>
        <w:pStyle w:val="OpiPara"/>
        <w:rPr>
          <w:lang w:val="fr-FR"/>
        </w:rPr>
      </w:pPr>
    </w:p>
    <w:p w:rsidRPr="00E3637A" w:rsidR="00C60A78" w:rsidP="003523A0" w:rsidRDefault="00C60A78">
      <w:pPr>
        <w:pStyle w:val="OpiPara"/>
        <w:rPr>
          <w:lang w:val="fr-FR"/>
        </w:rPr>
      </w:pPr>
      <w:r w:rsidRPr="00E3637A">
        <w:rPr>
          <w:lang w:val="fr-FR"/>
        </w:rPr>
        <w:t>Je ne comprends pas la logique de la majorité.</w:t>
      </w:r>
    </w:p>
    <w:p w:rsidRPr="00E3637A" w:rsidR="00C60A78" w:rsidP="003523A0" w:rsidRDefault="00C60A78">
      <w:pPr>
        <w:pStyle w:val="OpiPara"/>
        <w:rPr>
          <w:lang w:val="fr-FR"/>
        </w:rPr>
      </w:pPr>
    </w:p>
    <w:p w:rsidRPr="00E3637A" w:rsidR="00C60A78" w:rsidP="003523A0" w:rsidRDefault="003523A0">
      <w:pPr>
        <w:pStyle w:val="OpiPara"/>
        <w:rPr>
          <w:lang w:val="fr-FR"/>
        </w:rPr>
      </w:pPr>
      <w:r w:rsidRPr="003523A0">
        <w:rPr>
          <w:lang w:val="fr-FR"/>
        </w:rPr>
        <w:t>7. </w:t>
      </w:r>
      <w:r>
        <w:rPr>
          <w:lang w:val="fr-FR"/>
        </w:rPr>
        <w:t> </w:t>
      </w:r>
      <w:r w:rsidRPr="003523A0" w:rsidR="00C60A78">
        <w:rPr>
          <w:lang w:val="fr-FR"/>
        </w:rPr>
        <w:t>Le problème que j</w:t>
      </w:r>
      <w:r w:rsidR="008E1067">
        <w:rPr>
          <w:lang w:val="fr-FR"/>
        </w:rPr>
        <w:t>’</w:t>
      </w:r>
      <w:r w:rsidRPr="003523A0" w:rsidR="00C60A78">
        <w:rPr>
          <w:lang w:val="fr-FR"/>
        </w:rPr>
        <w:t xml:space="preserve">ai décrit tient à la façon dont la Cour traite les exceptions de non-épuisement des voies de recours internes. </w:t>
      </w:r>
      <w:r w:rsidRPr="00E3637A" w:rsidR="00C60A78">
        <w:rPr>
          <w:lang w:val="fr-FR"/>
        </w:rPr>
        <w:t>Il me semble que sur ce point nos arrêts manquent parfois d</w:t>
      </w:r>
      <w:r w:rsidR="008E1067">
        <w:rPr>
          <w:lang w:val="fr-FR"/>
        </w:rPr>
        <w:t>’</w:t>
      </w:r>
      <w:r w:rsidRPr="00E3637A" w:rsidR="00C60A78">
        <w:rPr>
          <w:lang w:val="fr-FR"/>
        </w:rPr>
        <w:t>une certaine rigueur. Une exception est nécessairement liée à un ou plusieurs griefs (voire à l</w:t>
      </w:r>
      <w:r w:rsidR="008E1067">
        <w:rPr>
          <w:lang w:val="fr-FR"/>
        </w:rPr>
        <w:t>’</w:t>
      </w:r>
      <w:r w:rsidRPr="00E3637A" w:rsidR="00C60A78">
        <w:rPr>
          <w:lang w:val="fr-FR"/>
        </w:rPr>
        <w:t>ensemble des griefs, donc à la requête entière). À mon avis, il serait utile de préciser chaque fois la portée de l</w:t>
      </w:r>
      <w:r w:rsidR="008E1067">
        <w:rPr>
          <w:lang w:val="fr-FR"/>
        </w:rPr>
        <w:t>’</w:t>
      </w:r>
      <w:r w:rsidRPr="00E3637A" w:rsidR="00C60A78">
        <w:rPr>
          <w:lang w:val="fr-FR"/>
        </w:rPr>
        <w:t>exception.</w:t>
      </w:r>
    </w:p>
    <w:p w:rsidRPr="00E3637A" w:rsidR="00C60A78" w:rsidP="003523A0" w:rsidRDefault="00C60A78">
      <w:pPr>
        <w:pStyle w:val="OpiPara"/>
        <w:rPr>
          <w:lang w:val="fr-FR"/>
        </w:rPr>
      </w:pPr>
    </w:p>
    <w:p w:rsidR="00124830" w:rsidP="003523A0" w:rsidRDefault="00C60A78">
      <w:pPr>
        <w:pStyle w:val="OpiPara"/>
        <w:rPr>
          <w:lang w:val="fr-FR"/>
        </w:rPr>
      </w:pPr>
      <w:r w:rsidRPr="00E3637A">
        <w:rPr>
          <w:lang w:val="fr-FR"/>
        </w:rPr>
        <w:t>Si la Cour décide de joindre l</w:t>
      </w:r>
      <w:r w:rsidR="008E1067">
        <w:rPr>
          <w:lang w:val="fr-FR"/>
        </w:rPr>
        <w:t>’</w:t>
      </w:r>
      <w:r w:rsidRPr="00E3637A">
        <w:rPr>
          <w:lang w:val="fr-FR"/>
        </w:rPr>
        <w:t>exception de non-épuisement des voies de recours internes à l</w:t>
      </w:r>
      <w:r w:rsidR="008E1067">
        <w:rPr>
          <w:lang w:val="fr-FR"/>
        </w:rPr>
        <w:t>’</w:t>
      </w:r>
      <w:r w:rsidRPr="00E3637A">
        <w:rPr>
          <w:lang w:val="fr-FR"/>
        </w:rPr>
        <w:t>examen du bien-fondé du grief fondé sur la violation de l</w:t>
      </w:r>
      <w:r w:rsidR="008E1067">
        <w:rPr>
          <w:lang w:val="fr-FR"/>
        </w:rPr>
        <w:t>’</w:t>
      </w:r>
      <w:r w:rsidRPr="00E3637A">
        <w:rPr>
          <w:lang w:val="fr-FR"/>
        </w:rPr>
        <w:t>article 13, elle devrait d</w:t>
      </w:r>
      <w:r w:rsidR="008E1067">
        <w:rPr>
          <w:lang w:val="fr-FR"/>
        </w:rPr>
        <w:t>’</w:t>
      </w:r>
      <w:r w:rsidRPr="00E3637A">
        <w:rPr>
          <w:lang w:val="fr-FR"/>
        </w:rPr>
        <w:t>abord examiner ce grief (et non pas les griefs fondés sur la violation d</w:t>
      </w:r>
      <w:r w:rsidR="008E1067">
        <w:rPr>
          <w:lang w:val="fr-FR"/>
        </w:rPr>
        <w:t>’</w:t>
      </w:r>
      <w:r w:rsidRPr="00E3637A">
        <w:rPr>
          <w:lang w:val="fr-FR"/>
        </w:rPr>
        <w:t>autres articles de la Convention), puis en tirer les conclusions relatives à l</w:t>
      </w:r>
      <w:r w:rsidR="008E1067">
        <w:rPr>
          <w:lang w:val="fr-FR"/>
        </w:rPr>
        <w:t>’</w:t>
      </w:r>
      <w:r w:rsidRPr="00E3637A">
        <w:rPr>
          <w:lang w:val="fr-FR"/>
        </w:rPr>
        <w:t>exception d</w:t>
      </w:r>
      <w:r w:rsidR="008E1067">
        <w:rPr>
          <w:lang w:val="fr-FR"/>
        </w:rPr>
        <w:t>’</w:t>
      </w:r>
      <w:r w:rsidRPr="00E3637A">
        <w:rPr>
          <w:lang w:val="fr-FR"/>
        </w:rPr>
        <w:t xml:space="preserve">irrecevabilité concernant les autres griefs. </w:t>
      </w:r>
      <w:r w:rsidRPr="003523A0">
        <w:rPr>
          <w:lang w:val="fr-FR"/>
        </w:rPr>
        <w:t>Enfin, si elle rejette l</w:t>
      </w:r>
      <w:r w:rsidR="008E1067">
        <w:rPr>
          <w:lang w:val="fr-FR"/>
        </w:rPr>
        <w:t>’</w:t>
      </w:r>
      <w:r w:rsidRPr="003523A0">
        <w:rPr>
          <w:lang w:val="fr-FR"/>
        </w:rPr>
        <w:t>exception, elle peut alors poursuivre avec l</w:t>
      </w:r>
      <w:r w:rsidR="008E1067">
        <w:rPr>
          <w:lang w:val="fr-FR"/>
        </w:rPr>
        <w:t>’</w:t>
      </w:r>
      <w:r w:rsidRPr="003523A0">
        <w:rPr>
          <w:lang w:val="fr-FR"/>
        </w:rPr>
        <w:t>examen du bien-fondé de ces autres griefs.</w:t>
      </w:r>
    </w:p>
    <w:p w:rsidR="002F693E" w:rsidP="003523A0" w:rsidRDefault="002F693E">
      <w:pPr>
        <w:pStyle w:val="OpiPara"/>
        <w:rPr>
          <w:lang w:val="fr-FR"/>
        </w:rPr>
        <w:sectPr w:rsidR="002F693E" w:rsidSect="00C60A78">
          <w:headerReference w:type="even" r:id="rId14"/>
          <w:headerReference w:type="default" r:id="rId15"/>
          <w:pgSz w:w="11906" w:h="16838"/>
          <w:pgMar w:top="2274" w:right="2274" w:bottom="2274" w:left="2274" w:header="1701" w:footer="720" w:gutter="0"/>
          <w:cols w:space="720"/>
        </w:sectPr>
      </w:pPr>
    </w:p>
    <w:p w:rsidRPr="00977E38" w:rsidR="00124830" w:rsidP="00124830" w:rsidRDefault="00124830">
      <w:pPr>
        <w:pStyle w:val="JuParaLast"/>
        <w:jc w:val="center"/>
        <w:rPr>
          <w:sz w:val="28"/>
          <w:szCs w:val="28"/>
          <w:lang w:val="fr-FR"/>
        </w:rPr>
      </w:pPr>
      <w:r w:rsidRPr="00977E38">
        <w:rPr>
          <w:sz w:val="28"/>
          <w:szCs w:val="28"/>
          <w:lang w:val="fr-FR"/>
        </w:rPr>
        <w:t>ANNEXE</w:t>
      </w:r>
    </w:p>
    <w:tbl>
      <w:tblPr>
        <w:tblW w:w="80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86"/>
        <w:gridCol w:w="3024"/>
        <w:gridCol w:w="2835"/>
        <w:gridCol w:w="1702"/>
      </w:tblGrid>
      <w:tr w:rsidRPr="00682D45" w:rsidR="00124830" w:rsidTr="000F0AA0">
        <w:tc>
          <w:tcPr>
            <w:tcW w:w="486" w:type="dxa"/>
            <w:shd w:val="clear" w:color="auto" w:fill="A6A6A6"/>
          </w:tcPr>
          <w:p w:rsidRPr="00500513" w:rsidR="00124830" w:rsidP="000F0AA0" w:rsidRDefault="00124830">
            <w:pPr>
              <w:jc w:val="center"/>
              <w:rPr>
                <w:b/>
                <w:i/>
              </w:rPr>
            </w:pPr>
            <w:r w:rsidRPr="00500513">
              <w:rPr>
                <w:b/>
                <w:i/>
              </w:rPr>
              <w:t>N</w:t>
            </w:r>
            <w:r w:rsidRPr="0046442A">
              <w:rPr>
                <w:b/>
                <w:i/>
                <w:vertAlign w:val="superscript"/>
              </w:rPr>
              <w:t>o</w:t>
            </w:r>
          </w:p>
        </w:tc>
        <w:tc>
          <w:tcPr>
            <w:tcW w:w="3024" w:type="dxa"/>
            <w:shd w:val="clear" w:color="auto" w:fill="A6A6A6"/>
          </w:tcPr>
          <w:p w:rsidRPr="00500513" w:rsidR="00124830" w:rsidP="000F0AA0" w:rsidRDefault="00124830">
            <w:pPr>
              <w:jc w:val="center"/>
              <w:rPr>
                <w:b/>
                <w:i/>
              </w:rPr>
            </w:pPr>
            <w:r w:rsidRPr="00500513">
              <w:rPr>
                <w:b/>
                <w:i/>
              </w:rPr>
              <w:t>Nom</w:t>
            </w:r>
          </w:p>
        </w:tc>
        <w:tc>
          <w:tcPr>
            <w:tcW w:w="2835" w:type="dxa"/>
            <w:shd w:val="clear" w:color="auto" w:fill="A6A6A6"/>
          </w:tcPr>
          <w:p w:rsidRPr="00500513" w:rsidR="00124830" w:rsidP="000F0AA0" w:rsidRDefault="00124830">
            <w:pPr>
              <w:jc w:val="center"/>
              <w:rPr>
                <w:b/>
                <w:i/>
              </w:rPr>
            </w:pPr>
            <w:r w:rsidRPr="00500513">
              <w:rPr>
                <w:b/>
                <w:i/>
              </w:rPr>
              <w:t>Prénom</w:t>
            </w:r>
          </w:p>
        </w:tc>
        <w:tc>
          <w:tcPr>
            <w:tcW w:w="1702" w:type="dxa"/>
            <w:shd w:val="clear" w:color="auto" w:fill="A6A6A6"/>
          </w:tcPr>
          <w:p w:rsidRPr="00500513" w:rsidR="00124830" w:rsidP="000F0AA0" w:rsidRDefault="00124830">
            <w:pPr>
              <w:jc w:val="center"/>
              <w:rPr>
                <w:b/>
                <w:i/>
              </w:rPr>
            </w:pPr>
            <w:r w:rsidRPr="00500513">
              <w:rPr>
                <w:b/>
                <w:i/>
              </w:rPr>
              <w:t>Nationalité</w:t>
            </w:r>
          </w:p>
        </w:tc>
      </w:tr>
      <w:tr w:rsidRPr="00A46FF5" w:rsidR="00124830" w:rsidTr="000F0AA0">
        <w:tc>
          <w:tcPr>
            <w:tcW w:w="486" w:type="dxa"/>
            <w:shd w:val="clear" w:color="auto" w:fill="auto"/>
          </w:tcPr>
          <w:p w:rsidRPr="00A46FF5" w:rsidR="00124830" w:rsidP="000F0AA0" w:rsidRDefault="00124830">
            <w:pPr>
              <w:jc w:val="center"/>
            </w:pPr>
            <w:r>
              <w:t>1</w:t>
            </w:r>
          </w:p>
        </w:tc>
        <w:tc>
          <w:tcPr>
            <w:tcW w:w="3024" w:type="dxa"/>
            <w:shd w:val="clear" w:color="auto" w:fill="auto"/>
          </w:tcPr>
          <w:p w:rsidRPr="00A46FF5" w:rsidR="00124830" w:rsidP="000F0AA0" w:rsidRDefault="00124830">
            <w:pPr>
              <w:jc w:val="center"/>
            </w:pPr>
            <w:r>
              <w:t>SHARIFI</w:t>
            </w:r>
          </w:p>
        </w:tc>
        <w:tc>
          <w:tcPr>
            <w:tcW w:w="2835" w:type="dxa"/>
            <w:shd w:val="clear" w:color="auto" w:fill="auto"/>
          </w:tcPr>
          <w:p w:rsidRPr="00A46FF5" w:rsidR="00124830" w:rsidP="000F0AA0" w:rsidRDefault="00124830">
            <w:pPr>
              <w:jc w:val="center"/>
            </w:pPr>
            <w:r>
              <w:t>Alisina</w:t>
            </w:r>
          </w:p>
        </w:tc>
        <w:tc>
          <w:tcPr>
            <w:tcW w:w="1702" w:type="dxa"/>
            <w:shd w:val="clear" w:color="auto" w:fill="auto"/>
          </w:tcPr>
          <w:p w:rsidRPr="00682D45" w:rsidR="00124830" w:rsidP="000F0AA0" w:rsidRDefault="00124830">
            <w:pPr>
              <w:jc w:val="center"/>
            </w:pPr>
            <w:r>
              <w:t>afghane</w:t>
            </w:r>
          </w:p>
        </w:tc>
      </w:tr>
      <w:tr w:rsidRPr="00A46FF5" w:rsidR="00124830" w:rsidTr="000F0AA0">
        <w:tc>
          <w:tcPr>
            <w:tcW w:w="486" w:type="dxa"/>
            <w:shd w:val="clear" w:color="auto" w:fill="auto"/>
          </w:tcPr>
          <w:p w:rsidR="00124830" w:rsidP="000F0AA0" w:rsidRDefault="00124830">
            <w:pPr>
              <w:jc w:val="center"/>
            </w:pPr>
            <w:r>
              <w:t>2</w:t>
            </w:r>
          </w:p>
        </w:tc>
        <w:tc>
          <w:tcPr>
            <w:tcW w:w="3024" w:type="dxa"/>
            <w:shd w:val="clear" w:color="auto" w:fill="auto"/>
          </w:tcPr>
          <w:p w:rsidRPr="00A46FF5" w:rsidR="00124830" w:rsidP="000F0AA0" w:rsidRDefault="00124830">
            <w:pPr>
              <w:jc w:val="center"/>
            </w:pPr>
            <w:r w:rsidRPr="00A46FF5">
              <w:t>REZAI</w:t>
            </w:r>
          </w:p>
        </w:tc>
        <w:tc>
          <w:tcPr>
            <w:tcW w:w="2835" w:type="dxa"/>
            <w:shd w:val="clear" w:color="auto" w:fill="auto"/>
          </w:tcPr>
          <w:p w:rsidRPr="00A46FF5" w:rsidR="00124830" w:rsidP="000F0AA0" w:rsidRDefault="00124830">
            <w:pPr>
              <w:jc w:val="center"/>
            </w:pPr>
            <w:r>
              <w:t>Nima</w:t>
            </w:r>
          </w:p>
        </w:tc>
        <w:tc>
          <w:tcPr>
            <w:tcW w:w="1702" w:type="dxa"/>
            <w:shd w:val="clear" w:color="auto" w:fill="auto"/>
          </w:tcPr>
          <w:p w:rsidRPr="00500513" w:rsidR="00124830" w:rsidP="000F0AA0" w:rsidRDefault="00124830">
            <w:pPr>
              <w:jc w:val="center"/>
              <w:rPr>
                <w:b/>
                <w:szCs w:val="24"/>
              </w:rPr>
            </w:pPr>
            <w:r>
              <w:t>afghane</w:t>
            </w:r>
          </w:p>
        </w:tc>
      </w:tr>
      <w:tr w:rsidRPr="00A46FF5" w:rsidR="00124830" w:rsidTr="000F0AA0">
        <w:tc>
          <w:tcPr>
            <w:tcW w:w="486" w:type="dxa"/>
            <w:shd w:val="clear" w:color="auto" w:fill="auto"/>
          </w:tcPr>
          <w:p w:rsidR="00124830" w:rsidP="000F0AA0" w:rsidRDefault="00124830">
            <w:pPr>
              <w:jc w:val="center"/>
            </w:pPr>
            <w:r>
              <w:t>3</w:t>
            </w:r>
          </w:p>
        </w:tc>
        <w:tc>
          <w:tcPr>
            <w:tcW w:w="3024" w:type="dxa"/>
            <w:shd w:val="clear" w:color="auto" w:fill="auto"/>
          </w:tcPr>
          <w:p w:rsidRPr="00A46FF5" w:rsidR="00124830" w:rsidP="000F0AA0" w:rsidRDefault="00124830">
            <w:pPr>
              <w:jc w:val="center"/>
            </w:pPr>
            <w:r>
              <w:t>KHAN</w:t>
            </w:r>
          </w:p>
        </w:tc>
        <w:tc>
          <w:tcPr>
            <w:tcW w:w="2835" w:type="dxa"/>
            <w:shd w:val="clear" w:color="auto" w:fill="auto"/>
          </w:tcPr>
          <w:p w:rsidRPr="00A46FF5" w:rsidR="00124830" w:rsidP="000F0AA0" w:rsidRDefault="00124830">
            <w:pPr>
              <w:jc w:val="center"/>
            </w:pPr>
            <w:r>
              <w:t>Sardar Agha</w:t>
            </w:r>
          </w:p>
        </w:tc>
        <w:tc>
          <w:tcPr>
            <w:tcW w:w="1702" w:type="dxa"/>
            <w:shd w:val="clear" w:color="auto" w:fill="auto"/>
          </w:tcPr>
          <w:p w:rsidRPr="00500513" w:rsidR="00124830" w:rsidP="000F0AA0" w:rsidRDefault="00124830">
            <w:pPr>
              <w:jc w:val="center"/>
              <w:rPr>
                <w:b/>
                <w:szCs w:val="24"/>
              </w:rPr>
            </w:pPr>
            <w:r>
              <w:t>afghane</w:t>
            </w:r>
          </w:p>
        </w:tc>
      </w:tr>
      <w:tr w:rsidRPr="00A46FF5" w:rsidR="00124830" w:rsidTr="000F0AA0">
        <w:tc>
          <w:tcPr>
            <w:tcW w:w="486" w:type="dxa"/>
            <w:shd w:val="clear" w:color="auto" w:fill="auto"/>
          </w:tcPr>
          <w:p w:rsidR="00124830" w:rsidP="000F0AA0" w:rsidRDefault="00124830">
            <w:pPr>
              <w:jc w:val="center"/>
            </w:pPr>
            <w:r>
              <w:t>4</w:t>
            </w:r>
          </w:p>
        </w:tc>
        <w:tc>
          <w:tcPr>
            <w:tcW w:w="3024" w:type="dxa"/>
            <w:shd w:val="clear" w:color="auto" w:fill="auto"/>
          </w:tcPr>
          <w:p w:rsidRPr="00A46FF5" w:rsidR="00124830" w:rsidP="000F0AA0" w:rsidRDefault="00124830">
            <w:pPr>
              <w:jc w:val="center"/>
            </w:pPr>
            <w:r>
              <w:t>KARIMI</w:t>
            </w:r>
          </w:p>
        </w:tc>
        <w:tc>
          <w:tcPr>
            <w:tcW w:w="2835" w:type="dxa"/>
            <w:shd w:val="clear" w:color="auto" w:fill="auto"/>
          </w:tcPr>
          <w:p w:rsidRPr="00A46FF5" w:rsidR="00124830" w:rsidP="000F0AA0" w:rsidRDefault="00124830">
            <w:pPr>
              <w:jc w:val="center"/>
            </w:pPr>
            <w:r>
              <w:t>Reza</w:t>
            </w:r>
          </w:p>
        </w:tc>
        <w:tc>
          <w:tcPr>
            <w:tcW w:w="1702" w:type="dxa"/>
            <w:shd w:val="clear" w:color="auto" w:fill="auto"/>
          </w:tcPr>
          <w:p w:rsidRPr="00682D45" w:rsidR="00124830" w:rsidP="000F0AA0" w:rsidRDefault="00124830">
            <w:pPr>
              <w:jc w:val="center"/>
            </w:pPr>
            <w:r>
              <w:t>afghane</w:t>
            </w:r>
          </w:p>
        </w:tc>
      </w:tr>
      <w:tr w:rsidRPr="00A46FF5" w:rsidR="00124830" w:rsidTr="000F0AA0">
        <w:tc>
          <w:tcPr>
            <w:tcW w:w="486" w:type="dxa"/>
            <w:shd w:val="clear" w:color="auto" w:fill="auto"/>
          </w:tcPr>
          <w:p w:rsidR="00124830" w:rsidP="000F0AA0" w:rsidRDefault="00124830">
            <w:pPr>
              <w:jc w:val="center"/>
            </w:pPr>
            <w:r>
              <w:t>5</w:t>
            </w:r>
          </w:p>
        </w:tc>
        <w:tc>
          <w:tcPr>
            <w:tcW w:w="3024" w:type="dxa"/>
            <w:shd w:val="clear" w:color="auto" w:fill="auto"/>
          </w:tcPr>
          <w:p w:rsidRPr="00A46FF5" w:rsidR="00124830" w:rsidP="000F0AA0" w:rsidRDefault="00124830">
            <w:pPr>
              <w:jc w:val="center"/>
            </w:pPr>
            <w:r>
              <w:t>NABI</w:t>
            </w:r>
          </w:p>
        </w:tc>
        <w:tc>
          <w:tcPr>
            <w:tcW w:w="2835" w:type="dxa"/>
            <w:shd w:val="clear" w:color="auto" w:fill="auto"/>
          </w:tcPr>
          <w:p w:rsidRPr="00A46FF5" w:rsidR="00124830" w:rsidP="000F0AA0" w:rsidRDefault="00124830">
            <w:pPr>
              <w:jc w:val="center"/>
            </w:pPr>
            <w:r>
              <w:t>Abdul</w:t>
            </w:r>
          </w:p>
        </w:tc>
        <w:tc>
          <w:tcPr>
            <w:tcW w:w="1702" w:type="dxa"/>
            <w:shd w:val="clear" w:color="auto" w:fill="auto"/>
          </w:tcPr>
          <w:p w:rsidRPr="00500513" w:rsidR="00124830" w:rsidP="000F0AA0" w:rsidRDefault="00124830">
            <w:pPr>
              <w:jc w:val="center"/>
              <w:rPr>
                <w:b/>
                <w:szCs w:val="24"/>
              </w:rPr>
            </w:pPr>
            <w:r>
              <w:t>afghane</w:t>
            </w:r>
          </w:p>
        </w:tc>
      </w:tr>
      <w:tr w:rsidRPr="00A46FF5" w:rsidR="00124830" w:rsidTr="000F0AA0">
        <w:tc>
          <w:tcPr>
            <w:tcW w:w="486" w:type="dxa"/>
            <w:shd w:val="clear" w:color="auto" w:fill="auto"/>
          </w:tcPr>
          <w:p w:rsidR="00124830" w:rsidP="000F0AA0" w:rsidRDefault="00124830">
            <w:pPr>
              <w:jc w:val="center"/>
            </w:pPr>
            <w:r>
              <w:t>6</w:t>
            </w:r>
          </w:p>
        </w:tc>
        <w:tc>
          <w:tcPr>
            <w:tcW w:w="3024" w:type="dxa"/>
            <w:shd w:val="clear" w:color="auto" w:fill="auto"/>
          </w:tcPr>
          <w:p w:rsidRPr="00A46FF5" w:rsidR="00124830" w:rsidP="000F0AA0" w:rsidRDefault="00124830">
            <w:pPr>
              <w:jc w:val="center"/>
            </w:pPr>
            <w:r>
              <w:t>YOSUFI</w:t>
            </w:r>
          </w:p>
        </w:tc>
        <w:tc>
          <w:tcPr>
            <w:tcW w:w="2835" w:type="dxa"/>
            <w:shd w:val="clear" w:color="auto" w:fill="auto"/>
          </w:tcPr>
          <w:p w:rsidRPr="00A46FF5" w:rsidR="00124830" w:rsidP="000F0AA0" w:rsidRDefault="00124830">
            <w:pPr>
              <w:jc w:val="center"/>
            </w:pPr>
            <w:r>
              <w:t>Habib</w:t>
            </w:r>
          </w:p>
        </w:tc>
        <w:tc>
          <w:tcPr>
            <w:tcW w:w="1702" w:type="dxa"/>
            <w:shd w:val="clear" w:color="auto" w:fill="auto"/>
          </w:tcPr>
          <w:p w:rsidRPr="00500513" w:rsidR="00124830" w:rsidP="000F0AA0" w:rsidRDefault="00124830">
            <w:pPr>
              <w:jc w:val="center"/>
              <w:rPr>
                <w:b/>
                <w:szCs w:val="24"/>
              </w:rPr>
            </w:pPr>
            <w:r>
              <w:t>afghane</w:t>
            </w:r>
          </w:p>
        </w:tc>
      </w:tr>
      <w:tr w:rsidRPr="00A46FF5" w:rsidR="00124830" w:rsidTr="000F0AA0">
        <w:tc>
          <w:tcPr>
            <w:tcW w:w="486" w:type="dxa"/>
            <w:shd w:val="clear" w:color="auto" w:fill="auto"/>
          </w:tcPr>
          <w:p w:rsidR="00124830" w:rsidP="000F0AA0" w:rsidRDefault="00124830">
            <w:pPr>
              <w:jc w:val="center"/>
            </w:pPr>
            <w:r>
              <w:t>7</w:t>
            </w:r>
          </w:p>
        </w:tc>
        <w:tc>
          <w:tcPr>
            <w:tcW w:w="3024" w:type="dxa"/>
            <w:shd w:val="clear" w:color="auto" w:fill="auto"/>
          </w:tcPr>
          <w:p w:rsidRPr="00A46FF5" w:rsidR="00124830" w:rsidP="000F0AA0" w:rsidRDefault="00124830">
            <w:pPr>
              <w:jc w:val="center"/>
            </w:pPr>
            <w:r>
              <w:t>EKHLASI</w:t>
            </w:r>
          </w:p>
        </w:tc>
        <w:tc>
          <w:tcPr>
            <w:tcW w:w="2835" w:type="dxa"/>
            <w:shd w:val="clear" w:color="auto" w:fill="auto"/>
          </w:tcPr>
          <w:p w:rsidRPr="00A46FF5" w:rsidR="00124830" w:rsidP="000F0AA0" w:rsidRDefault="00124830">
            <w:pPr>
              <w:jc w:val="center"/>
            </w:pPr>
            <w:r>
              <w:t>Alireza</w:t>
            </w:r>
          </w:p>
        </w:tc>
        <w:tc>
          <w:tcPr>
            <w:tcW w:w="1702" w:type="dxa"/>
            <w:shd w:val="clear" w:color="auto" w:fill="auto"/>
          </w:tcPr>
          <w:p w:rsidRPr="00682D45" w:rsidR="00124830" w:rsidP="000F0AA0" w:rsidRDefault="00124830">
            <w:pPr>
              <w:jc w:val="center"/>
            </w:pPr>
            <w:r>
              <w:t>afghane</w:t>
            </w:r>
          </w:p>
        </w:tc>
      </w:tr>
      <w:tr w:rsidRPr="00A46FF5" w:rsidR="00124830" w:rsidTr="000F0AA0">
        <w:tc>
          <w:tcPr>
            <w:tcW w:w="486" w:type="dxa"/>
            <w:shd w:val="clear" w:color="auto" w:fill="auto"/>
          </w:tcPr>
          <w:p w:rsidRPr="00A46FF5" w:rsidR="00124830" w:rsidP="000F0AA0" w:rsidRDefault="00124830">
            <w:pPr>
              <w:jc w:val="center"/>
            </w:pPr>
            <w:r>
              <w:t>8</w:t>
            </w:r>
          </w:p>
        </w:tc>
        <w:tc>
          <w:tcPr>
            <w:tcW w:w="3024" w:type="dxa"/>
            <w:shd w:val="clear" w:color="auto" w:fill="auto"/>
          </w:tcPr>
          <w:p w:rsidRPr="00A46FF5" w:rsidR="00124830" w:rsidP="000F0AA0" w:rsidRDefault="00124830">
            <w:pPr>
              <w:jc w:val="center"/>
            </w:pPr>
            <w:r w:rsidRPr="00A46FF5">
              <w:t>REZAI</w:t>
            </w:r>
          </w:p>
        </w:tc>
        <w:tc>
          <w:tcPr>
            <w:tcW w:w="2835" w:type="dxa"/>
            <w:shd w:val="clear" w:color="auto" w:fill="auto"/>
          </w:tcPr>
          <w:p w:rsidRPr="00A46FF5" w:rsidR="00124830" w:rsidP="000F0AA0" w:rsidRDefault="00124830">
            <w:pPr>
              <w:jc w:val="center"/>
            </w:pPr>
            <w:r>
              <w:t>Abas</w:t>
            </w:r>
          </w:p>
        </w:tc>
        <w:tc>
          <w:tcPr>
            <w:tcW w:w="1702" w:type="dxa"/>
            <w:shd w:val="clear" w:color="auto" w:fill="auto"/>
          </w:tcPr>
          <w:p w:rsidRPr="00500513" w:rsidR="00124830" w:rsidP="000F0AA0" w:rsidRDefault="00124830">
            <w:pPr>
              <w:jc w:val="center"/>
              <w:rPr>
                <w:b/>
                <w:szCs w:val="24"/>
              </w:rPr>
            </w:pPr>
            <w:r>
              <w:t>afghane</w:t>
            </w:r>
          </w:p>
        </w:tc>
      </w:tr>
      <w:tr w:rsidRPr="00A46FF5" w:rsidR="00124830" w:rsidTr="000F0AA0">
        <w:tc>
          <w:tcPr>
            <w:tcW w:w="486" w:type="dxa"/>
            <w:shd w:val="clear" w:color="auto" w:fill="auto"/>
          </w:tcPr>
          <w:p w:rsidR="00124830" w:rsidP="000F0AA0" w:rsidRDefault="00124830">
            <w:pPr>
              <w:jc w:val="center"/>
            </w:pPr>
            <w:r>
              <w:t>9</w:t>
            </w:r>
          </w:p>
        </w:tc>
        <w:tc>
          <w:tcPr>
            <w:tcW w:w="3024" w:type="dxa"/>
            <w:shd w:val="clear" w:color="auto" w:fill="auto"/>
          </w:tcPr>
          <w:p w:rsidRPr="00A46FF5" w:rsidR="00124830" w:rsidP="000F0AA0" w:rsidRDefault="00124830">
            <w:pPr>
              <w:jc w:val="center"/>
            </w:pPr>
            <w:r>
              <w:t>EBRAHEMI</w:t>
            </w:r>
          </w:p>
        </w:tc>
        <w:tc>
          <w:tcPr>
            <w:tcW w:w="2835" w:type="dxa"/>
            <w:shd w:val="clear" w:color="auto" w:fill="auto"/>
          </w:tcPr>
          <w:p w:rsidRPr="00A46FF5" w:rsidR="00124830" w:rsidP="000F0AA0" w:rsidRDefault="00124830">
            <w:pPr>
              <w:jc w:val="center"/>
            </w:pPr>
            <w:r>
              <w:t>Mohammad Haroon</w:t>
            </w:r>
          </w:p>
        </w:tc>
        <w:tc>
          <w:tcPr>
            <w:tcW w:w="1702" w:type="dxa"/>
            <w:shd w:val="clear" w:color="auto" w:fill="auto"/>
          </w:tcPr>
          <w:p w:rsidRPr="00500513" w:rsidR="00124830" w:rsidP="000F0AA0" w:rsidRDefault="00124830">
            <w:pPr>
              <w:jc w:val="center"/>
              <w:rPr>
                <w:b/>
                <w:szCs w:val="24"/>
              </w:rPr>
            </w:pPr>
            <w:r>
              <w:t>afghane</w:t>
            </w:r>
          </w:p>
        </w:tc>
      </w:tr>
      <w:tr w:rsidRPr="00A46FF5" w:rsidR="00124830" w:rsidTr="000F0AA0">
        <w:tc>
          <w:tcPr>
            <w:tcW w:w="486" w:type="dxa"/>
            <w:shd w:val="clear" w:color="auto" w:fill="auto"/>
          </w:tcPr>
          <w:p w:rsidR="00124830" w:rsidP="000F0AA0" w:rsidRDefault="00124830">
            <w:pPr>
              <w:jc w:val="center"/>
            </w:pPr>
            <w:r>
              <w:t>10</w:t>
            </w:r>
          </w:p>
        </w:tc>
        <w:tc>
          <w:tcPr>
            <w:tcW w:w="3024" w:type="dxa"/>
            <w:shd w:val="clear" w:color="auto" w:fill="auto"/>
          </w:tcPr>
          <w:p w:rsidRPr="00A46FF5" w:rsidR="00124830" w:rsidP="000F0AA0" w:rsidRDefault="00124830">
            <w:pPr>
              <w:jc w:val="center"/>
            </w:pPr>
            <w:r>
              <w:t>AKHONZADA</w:t>
            </w:r>
          </w:p>
        </w:tc>
        <w:tc>
          <w:tcPr>
            <w:tcW w:w="2835" w:type="dxa"/>
            <w:shd w:val="clear" w:color="auto" w:fill="auto"/>
          </w:tcPr>
          <w:p w:rsidRPr="00A46FF5" w:rsidR="00124830" w:rsidP="000F0AA0" w:rsidRDefault="00124830">
            <w:pPr>
              <w:jc w:val="center"/>
            </w:pPr>
            <w:r>
              <w:t>Ajabdin</w:t>
            </w:r>
          </w:p>
        </w:tc>
        <w:tc>
          <w:tcPr>
            <w:tcW w:w="1702" w:type="dxa"/>
            <w:shd w:val="clear" w:color="auto" w:fill="auto"/>
          </w:tcPr>
          <w:p w:rsidRPr="00682D45" w:rsidR="00124830" w:rsidP="000F0AA0" w:rsidRDefault="00124830">
            <w:pPr>
              <w:jc w:val="center"/>
            </w:pPr>
            <w:r>
              <w:t>afghane</w:t>
            </w:r>
          </w:p>
        </w:tc>
      </w:tr>
      <w:tr w:rsidRPr="00A46FF5" w:rsidR="00124830" w:rsidTr="000F0AA0">
        <w:tc>
          <w:tcPr>
            <w:tcW w:w="486" w:type="dxa"/>
            <w:shd w:val="clear" w:color="auto" w:fill="auto"/>
          </w:tcPr>
          <w:p w:rsidR="00124830" w:rsidP="000F0AA0" w:rsidRDefault="00124830">
            <w:pPr>
              <w:jc w:val="center"/>
            </w:pPr>
            <w:r>
              <w:t>11</w:t>
            </w:r>
          </w:p>
        </w:tc>
        <w:tc>
          <w:tcPr>
            <w:tcW w:w="3024" w:type="dxa"/>
            <w:shd w:val="clear" w:color="auto" w:fill="auto"/>
          </w:tcPr>
          <w:p w:rsidRPr="00A46FF5" w:rsidR="00124830" w:rsidP="000F0AA0" w:rsidRDefault="00124830">
            <w:pPr>
              <w:jc w:val="center"/>
            </w:pPr>
            <w:r>
              <w:t>AMAR KHEL</w:t>
            </w:r>
          </w:p>
        </w:tc>
        <w:tc>
          <w:tcPr>
            <w:tcW w:w="2835" w:type="dxa"/>
            <w:shd w:val="clear" w:color="auto" w:fill="auto"/>
          </w:tcPr>
          <w:p w:rsidRPr="00A46FF5" w:rsidR="00124830" w:rsidP="000F0AA0" w:rsidRDefault="00124830">
            <w:pPr>
              <w:jc w:val="center"/>
            </w:pPr>
            <w:r>
              <w:t>Ahsanhullah</w:t>
            </w:r>
          </w:p>
        </w:tc>
        <w:tc>
          <w:tcPr>
            <w:tcW w:w="1702" w:type="dxa"/>
            <w:shd w:val="clear" w:color="auto" w:fill="auto"/>
          </w:tcPr>
          <w:p w:rsidRPr="00500513" w:rsidR="00124830" w:rsidP="000F0AA0" w:rsidRDefault="00124830">
            <w:pPr>
              <w:jc w:val="center"/>
              <w:rPr>
                <w:b/>
                <w:szCs w:val="24"/>
              </w:rPr>
            </w:pPr>
            <w:r>
              <w:t>afghane</w:t>
            </w:r>
          </w:p>
        </w:tc>
      </w:tr>
      <w:tr w:rsidRPr="00A46FF5" w:rsidR="00124830" w:rsidTr="000F0AA0">
        <w:tc>
          <w:tcPr>
            <w:tcW w:w="486" w:type="dxa"/>
            <w:shd w:val="clear" w:color="auto" w:fill="auto"/>
          </w:tcPr>
          <w:p w:rsidRPr="00A46FF5" w:rsidR="00124830" w:rsidP="000F0AA0" w:rsidRDefault="00124830">
            <w:pPr>
              <w:jc w:val="center"/>
            </w:pPr>
            <w:r>
              <w:t>12</w:t>
            </w:r>
          </w:p>
        </w:tc>
        <w:tc>
          <w:tcPr>
            <w:tcW w:w="3024" w:type="dxa"/>
            <w:shd w:val="clear" w:color="auto" w:fill="auto"/>
          </w:tcPr>
          <w:p w:rsidRPr="00A46FF5" w:rsidR="00124830" w:rsidP="000F0AA0" w:rsidRDefault="00124830">
            <w:pPr>
              <w:jc w:val="center"/>
            </w:pPr>
            <w:r w:rsidRPr="00A46FF5">
              <w:t>MERZAI</w:t>
            </w:r>
          </w:p>
        </w:tc>
        <w:tc>
          <w:tcPr>
            <w:tcW w:w="2835" w:type="dxa"/>
            <w:shd w:val="clear" w:color="auto" w:fill="auto"/>
          </w:tcPr>
          <w:p w:rsidRPr="00A46FF5" w:rsidR="00124830" w:rsidP="000F0AA0" w:rsidRDefault="00124830">
            <w:pPr>
              <w:jc w:val="center"/>
            </w:pPr>
            <w:r w:rsidRPr="00A46FF5">
              <w:t>M</w:t>
            </w:r>
            <w:r>
              <w:t>alik</w:t>
            </w:r>
          </w:p>
        </w:tc>
        <w:tc>
          <w:tcPr>
            <w:tcW w:w="1702" w:type="dxa"/>
            <w:shd w:val="clear" w:color="auto" w:fill="auto"/>
          </w:tcPr>
          <w:p w:rsidRPr="00500513" w:rsidR="00124830" w:rsidP="000F0AA0" w:rsidRDefault="00124830">
            <w:pPr>
              <w:jc w:val="center"/>
              <w:rPr>
                <w:b/>
                <w:szCs w:val="24"/>
              </w:rPr>
            </w:pPr>
            <w:r>
              <w:t>afghane</w:t>
            </w:r>
          </w:p>
        </w:tc>
      </w:tr>
      <w:tr w:rsidRPr="00A46FF5" w:rsidR="00124830" w:rsidTr="000F0AA0">
        <w:tc>
          <w:tcPr>
            <w:tcW w:w="486" w:type="dxa"/>
            <w:shd w:val="clear" w:color="auto" w:fill="auto"/>
          </w:tcPr>
          <w:p w:rsidR="00124830" w:rsidP="000F0AA0" w:rsidRDefault="00124830">
            <w:pPr>
              <w:jc w:val="center"/>
            </w:pPr>
            <w:r>
              <w:t>13</w:t>
            </w:r>
          </w:p>
        </w:tc>
        <w:tc>
          <w:tcPr>
            <w:tcW w:w="3024" w:type="dxa"/>
            <w:shd w:val="clear" w:color="auto" w:fill="auto"/>
          </w:tcPr>
          <w:p w:rsidRPr="00A46FF5" w:rsidR="00124830" w:rsidP="000F0AA0" w:rsidRDefault="00124830">
            <w:pPr>
              <w:jc w:val="center"/>
            </w:pPr>
            <w:r>
              <w:t>MUSTAFA</w:t>
            </w:r>
          </w:p>
        </w:tc>
        <w:tc>
          <w:tcPr>
            <w:tcW w:w="2835" w:type="dxa"/>
            <w:shd w:val="clear" w:color="auto" w:fill="auto"/>
          </w:tcPr>
          <w:p w:rsidRPr="00A46FF5" w:rsidR="00124830" w:rsidP="000F0AA0" w:rsidRDefault="00124830">
            <w:pPr>
              <w:jc w:val="center"/>
            </w:pPr>
            <w:r>
              <w:t>Mustafa Said</w:t>
            </w:r>
          </w:p>
        </w:tc>
        <w:tc>
          <w:tcPr>
            <w:tcW w:w="1702" w:type="dxa"/>
            <w:shd w:val="clear" w:color="auto" w:fill="auto"/>
          </w:tcPr>
          <w:p w:rsidRPr="00682D45" w:rsidR="00124830" w:rsidP="000F0AA0" w:rsidRDefault="00124830">
            <w:pPr>
              <w:jc w:val="center"/>
            </w:pPr>
            <w:r>
              <w:t>afghane</w:t>
            </w:r>
          </w:p>
        </w:tc>
      </w:tr>
      <w:tr w:rsidRPr="00A46FF5" w:rsidR="00124830" w:rsidTr="000F0AA0">
        <w:tc>
          <w:tcPr>
            <w:tcW w:w="486" w:type="dxa"/>
            <w:shd w:val="clear" w:color="auto" w:fill="auto"/>
          </w:tcPr>
          <w:p w:rsidR="00124830" w:rsidP="000F0AA0" w:rsidRDefault="00124830">
            <w:pPr>
              <w:jc w:val="center"/>
            </w:pPr>
            <w:r>
              <w:t>14</w:t>
            </w:r>
          </w:p>
        </w:tc>
        <w:tc>
          <w:tcPr>
            <w:tcW w:w="3024" w:type="dxa"/>
            <w:shd w:val="clear" w:color="auto" w:fill="auto"/>
          </w:tcPr>
          <w:p w:rsidRPr="00A46FF5" w:rsidR="00124830" w:rsidP="000F0AA0" w:rsidRDefault="00124830">
            <w:pPr>
              <w:jc w:val="center"/>
            </w:pPr>
            <w:r>
              <w:t>RAHIMI</w:t>
            </w:r>
          </w:p>
        </w:tc>
        <w:tc>
          <w:tcPr>
            <w:tcW w:w="2835" w:type="dxa"/>
            <w:shd w:val="clear" w:color="auto" w:fill="auto"/>
          </w:tcPr>
          <w:p w:rsidRPr="00A46FF5" w:rsidR="00124830" w:rsidP="000F0AA0" w:rsidRDefault="00124830">
            <w:pPr>
              <w:jc w:val="center"/>
            </w:pPr>
            <w:r>
              <w:t>Alidad</w:t>
            </w:r>
          </w:p>
        </w:tc>
        <w:tc>
          <w:tcPr>
            <w:tcW w:w="1702" w:type="dxa"/>
            <w:shd w:val="clear" w:color="auto" w:fill="auto"/>
          </w:tcPr>
          <w:p w:rsidRPr="00500513" w:rsidR="00124830" w:rsidP="000F0AA0" w:rsidRDefault="00124830">
            <w:pPr>
              <w:jc w:val="center"/>
              <w:rPr>
                <w:b/>
                <w:szCs w:val="24"/>
              </w:rPr>
            </w:pPr>
            <w:r>
              <w:t>afghane</w:t>
            </w:r>
          </w:p>
        </w:tc>
      </w:tr>
      <w:tr w:rsidRPr="00A46FF5" w:rsidR="00124830" w:rsidTr="000F0AA0">
        <w:tc>
          <w:tcPr>
            <w:tcW w:w="486" w:type="dxa"/>
            <w:shd w:val="clear" w:color="auto" w:fill="auto"/>
          </w:tcPr>
          <w:p w:rsidR="00124830" w:rsidP="000F0AA0" w:rsidRDefault="00124830">
            <w:pPr>
              <w:jc w:val="center"/>
            </w:pPr>
            <w:r>
              <w:t>15</w:t>
            </w:r>
          </w:p>
        </w:tc>
        <w:tc>
          <w:tcPr>
            <w:tcW w:w="3024" w:type="dxa"/>
            <w:shd w:val="clear" w:color="auto" w:fill="auto"/>
          </w:tcPr>
          <w:p w:rsidRPr="00A46FF5" w:rsidR="00124830" w:rsidP="000F0AA0" w:rsidRDefault="00124830">
            <w:pPr>
              <w:jc w:val="center"/>
            </w:pPr>
            <w:r>
              <w:t>RAHIMI</w:t>
            </w:r>
          </w:p>
        </w:tc>
        <w:tc>
          <w:tcPr>
            <w:tcW w:w="2835" w:type="dxa"/>
            <w:shd w:val="clear" w:color="auto" w:fill="auto"/>
          </w:tcPr>
          <w:p w:rsidRPr="00A46FF5" w:rsidR="00124830" w:rsidP="000F0AA0" w:rsidRDefault="00124830">
            <w:pPr>
              <w:jc w:val="center"/>
            </w:pPr>
            <w:r>
              <w:t>Rahim</w:t>
            </w:r>
          </w:p>
        </w:tc>
        <w:tc>
          <w:tcPr>
            <w:tcW w:w="1702" w:type="dxa"/>
            <w:shd w:val="clear" w:color="auto" w:fill="auto"/>
          </w:tcPr>
          <w:p w:rsidRPr="00500513" w:rsidR="00124830" w:rsidP="000F0AA0" w:rsidRDefault="00124830">
            <w:pPr>
              <w:jc w:val="center"/>
              <w:rPr>
                <w:b/>
                <w:szCs w:val="24"/>
              </w:rPr>
            </w:pPr>
            <w:r>
              <w:t>afghane</w:t>
            </w:r>
          </w:p>
        </w:tc>
      </w:tr>
      <w:tr w:rsidRPr="00A46FF5" w:rsidR="00124830" w:rsidTr="000F0AA0">
        <w:tc>
          <w:tcPr>
            <w:tcW w:w="486" w:type="dxa"/>
            <w:shd w:val="clear" w:color="auto" w:fill="auto"/>
          </w:tcPr>
          <w:p w:rsidR="00124830" w:rsidP="000F0AA0" w:rsidRDefault="00124830">
            <w:pPr>
              <w:jc w:val="center"/>
            </w:pPr>
            <w:r>
              <w:t>16</w:t>
            </w:r>
          </w:p>
        </w:tc>
        <w:tc>
          <w:tcPr>
            <w:tcW w:w="3024" w:type="dxa"/>
            <w:shd w:val="clear" w:color="auto" w:fill="auto"/>
          </w:tcPr>
          <w:p w:rsidRPr="00A46FF5" w:rsidR="00124830" w:rsidP="000F0AA0" w:rsidRDefault="00124830">
            <w:pPr>
              <w:jc w:val="center"/>
            </w:pPr>
            <w:r>
              <w:t>SHERDIL AGHSHEERN</w:t>
            </w:r>
          </w:p>
        </w:tc>
        <w:tc>
          <w:tcPr>
            <w:tcW w:w="2835" w:type="dxa"/>
            <w:shd w:val="clear" w:color="auto" w:fill="auto"/>
          </w:tcPr>
          <w:p w:rsidRPr="00A46FF5" w:rsidR="00124830" w:rsidP="000F0AA0" w:rsidRDefault="00124830">
            <w:pPr>
              <w:jc w:val="center"/>
            </w:pPr>
            <w:r>
              <w:t>Shirshah</w:t>
            </w:r>
          </w:p>
        </w:tc>
        <w:tc>
          <w:tcPr>
            <w:tcW w:w="1702" w:type="dxa"/>
            <w:shd w:val="clear" w:color="auto" w:fill="auto"/>
          </w:tcPr>
          <w:p w:rsidRPr="00682D45" w:rsidR="00124830" w:rsidP="000F0AA0" w:rsidRDefault="00124830">
            <w:pPr>
              <w:jc w:val="center"/>
            </w:pPr>
            <w:r>
              <w:t>afghane</w:t>
            </w:r>
          </w:p>
        </w:tc>
      </w:tr>
      <w:tr w:rsidRPr="00A46FF5" w:rsidR="00124830" w:rsidTr="000F0AA0">
        <w:tc>
          <w:tcPr>
            <w:tcW w:w="486" w:type="dxa"/>
            <w:shd w:val="clear" w:color="auto" w:fill="auto"/>
          </w:tcPr>
          <w:p w:rsidR="00124830" w:rsidP="000F0AA0" w:rsidRDefault="00124830">
            <w:pPr>
              <w:jc w:val="center"/>
            </w:pPr>
            <w:r>
              <w:t>17</w:t>
            </w:r>
          </w:p>
        </w:tc>
        <w:tc>
          <w:tcPr>
            <w:tcW w:w="3024" w:type="dxa"/>
            <w:shd w:val="clear" w:color="auto" w:fill="auto"/>
          </w:tcPr>
          <w:p w:rsidRPr="00A46FF5" w:rsidR="00124830" w:rsidP="000F0AA0" w:rsidRDefault="00124830">
            <w:pPr>
              <w:jc w:val="center"/>
            </w:pPr>
            <w:r>
              <w:t>HASHEMI</w:t>
            </w:r>
          </w:p>
        </w:tc>
        <w:tc>
          <w:tcPr>
            <w:tcW w:w="2835" w:type="dxa"/>
            <w:shd w:val="clear" w:color="auto" w:fill="auto"/>
          </w:tcPr>
          <w:p w:rsidRPr="00A46FF5" w:rsidR="00124830" w:rsidP="000F0AA0" w:rsidRDefault="00124830">
            <w:pPr>
              <w:jc w:val="center"/>
            </w:pPr>
            <w:r>
              <w:t>Mohammad Isa Sayyed</w:t>
            </w:r>
          </w:p>
        </w:tc>
        <w:tc>
          <w:tcPr>
            <w:tcW w:w="1702" w:type="dxa"/>
            <w:shd w:val="clear" w:color="auto" w:fill="auto"/>
          </w:tcPr>
          <w:p w:rsidRPr="00500513" w:rsidR="00124830" w:rsidP="000F0AA0" w:rsidRDefault="00124830">
            <w:pPr>
              <w:jc w:val="center"/>
              <w:rPr>
                <w:b/>
                <w:szCs w:val="24"/>
              </w:rPr>
            </w:pPr>
            <w:r>
              <w:t>afghane</w:t>
            </w:r>
          </w:p>
        </w:tc>
      </w:tr>
      <w:tr w:rsidRPr="00A46FF5" w:rsidR="00124830" w:rsidTr="000F0AA0">
        <w:tc>
          <w:tcPr>
            <w:tcW w:w="486" w:type="dxa"/>
            <w:shd w:val="clear" w:color="auto" w:fill="auto"/>
          </w:tcPr>
          <w:p w:rsidRPr="00A46FF5" w:rsidR="00124830" w:rsidP="000F0AA0" w:rsidRDefault="00124830">
            <w:pPr>
              <w:jc w:val="center"/>
            </w:pPr>
            <w:r>
              <w:t>18</w:t>
            </w:r>
          </w:p>
        </w:tc>
        <w:tc>
          <w:tcPr>
            <w:tcW w:w="3024" w:type="dxa"/>
            <w:shd w:val="clear" w:color="auto" w:fill="auto"/>
          </w:tcPr>
          <w:p w:rsidRPr="00A46FF5" w:rsidR="00124830" w:rsidP="000F0AA0" w:rsidRDefault="00124830">
            <w:pPr>
              <w:jc w:val="center"/>
            </w:pPr>
            <w:r w:rsidRPr="00A46FF5">
              <w:t>ZAIDI</w:t>
            </w:r>
          </w:p>
        </w:tc>
        <w:tc>
          <w:tcPr>
            <w:tcW w:w="2835" w:type="dxa"/>
            <w:shd w:val="clear" w:color="auto" w:fill="auto"/>
          </w:tcPr>
          <w:p w:rsidRPr="00A46FF5" w:rsidR="00124830" w:rsidP="000F0AA0" w:rsidRDefault="00124830">
            <w:pPr>
              <w:jc w:val="center"/>
            </w:pPr>
            <w:r w:rsidRPr="00A46FF5">
              <w:t>Y</w:t>
            </w:r>
            <w:r>
              <w:t>asir</w:t>
            </w:r>
          </w:p>
        </w:tc>
        <w:tc>
          <w:tcPr>
            <w:tcW w:w="1702" w:type="dxa"/>
            <w:shd w:val="clear" w:color="auto" w:fill="auto"/>
          </w:tcPr>
          <w:p w:rsidRPr="00500513" w:rsidR="00124830" w:rsidP="000F0AA0" w:rsidRDefault="00124830">
            <w:pPr>
              <w:jc w:val="center"/>
              <w:rPr>
                <w:b/>
                <w:szCs w:val="24"/>
              </w:rPr>
            </w:pPr>
            <w:r>
              <w:t>afghane</w:t>
            </w:r>
          </w:p>
        </w:tc>
      </w:tr>
      <w:tr w:rsidR="00124830" w:rsidTr="000F0AA0">
        <w:tc>
          <w:tcPr>
            <w:tcW w:w="486" w:type="dxa"/>
            <w:shd w:val="clear" w:color="auto" w:fill="auto"/>
          </w:tcPr>
          <w:p w:rsidR="00124830" w:rsidP="000F0AA0" w:rsidRDefault="00124830">
            <w:pPr>
              <w:jc w:val="center"/>
            </w:pPr>
            <w:r>
              <w:t>19</w:t>
            </w:r>
          </w:p>
        </w:tc>
        <w:tc>
          <w:tcPr>
            <w:tcW w:w="3024" w:type="dxa"/>
            <w:shd w:val="clear" w:color="auto" w:fill="auto"/>
          </w:tcPr>
          <w:p w:rsidR="00124830" w:rsidP="000F0AA0" w:rsidRDefault="00124830">
            <w:pPr>
              <w:jc w:val="center"/>
            </w:pPr>
            <w:r>
              <w:t>ACHEQZAI</w:t>
            </w:r>
          </w:p>
        </w:tc>
        <w:tc>
          <w:tcPr>
            <w:tcW w:w="2835" w:type="dxa"/>
            <w:shd w:val="clear" w:color="auto" w:fill="auto"/>
          </w:tcPr>
          <w:p w:rsidR="00124830" w:rsidP="000F0AA0" w:rsidRDefault="00124830">
            <w:pPr>
              <w:jc w:val="center"/>
            </w:pPr>
            <w:r>
              <w:t>Mohamad Sedeq</w:t>
            </w:r>
          </w:p>
        </w:tc>
        <w:tc>
          <w:tcPr>
            <w:tcW w:w="1702" w:type="dxa"/>
            <w:shd w:val="clear" w:color="auto" w:fill="auto"/>
          </w:tcPr>
          <w:p w:rsidRPr="00500513" w:rsidR="00124830" w:rsidP="000F0AA0" w:rsidRDefault="00124830">
            <w:pPr>
              <w:jc w:val="center"/>
              <w:rPr>
                <w:b/>
                <w:szCs w:val="24"/>
              </w:rPr>
            </w:pPr>
            <w:r>
              <w:t>afghane</w:t>
            </w:r>
          </w:p>
        </w:tc>
      </w:tr>
      <w:tr w:rsidRPr="00A46FF5" w:rsidR="00124830" w:rsidTr="000F0AA0">
        <w:tc>
          <w:tcPr>
            <w:tcW w:w="486" w:type="dxa"/>
            <w:shd w:val="clear" w:color="auto" w:fill="auto"/>
          </w:tcPr>
          <w:p w:rsidR="00124830" w:rsidP="000F0AA0" w:rsidRDefault="00124830">
            <w:pPr>
              <w:jc w:val="center"/>
            </w:pPr>
            <w:r>
              <w:t>20</w:t>
            </w:r>
          </w:p>
        </w:tc>
        <w:tc>
          <w:tcPr>
            <w:tcW w:w="3024" w:type="dxa"/>
            <w:shd w:val="clear" w:color="auto" w:fill="auto"/>
          </w:tcPr>
          <w:p w:rsidRPr="00A46FF5" w:rsidR="00124830" w:rsidP="000F0AA0" w:rsidRDefault="00124830">
            <w:pPr>
              <w:jc w:val="center"/>
            </w:pPr>
            <w:r>
              <w:t>RAHEIMI</w:t>
            </w:r>
          </w:p>
        </w:tc>
        <w:tc>
          <w:tcPr>
            <w:tcW w:w="2835" w:type="dxa"/>
            <w:shd w:val="clear" w:color="auto" w:fill="auto"/>
          </w:tcPr>
          <w:p w:rsidRPr="00A46FF5" w:rsidR="00124830" w:rsidP="000F0AA0" w:rsidRDefault="00124830">
            <w:pPr>
              <w:jc w:val="center"/>
            </w:pPr>
            <w:r>
              <w:t>Moqaddas</w:t>
            </w:r>
          </w:p>
        </w:tc>
        <w:tc>
          <w:tcPr>
            <w:tcW w:w="1702" w:type="dxa"/>
            <w:shd w:val="clear" w:color="auto" w:fill="auto"/>
          </w:tcPr>
          <w:p w:rsidRPr="00500513" w:rsidR="00124830" w:rsidP="000F0AA0" w:rsidRDefault="00124830">
            <w:pPr>
              <w:jc w:val="center"/>
              <w:rPr>
                <w:b/>
                <w:szCs w:val="24"/>
              </w:rPr>
            </w:pPr>
            <w:r>
              <w:t>afghane</w:t>
            </w:r>
          </w:p>
        </w:tc>
      </w:tr>
      <w:tr w:rsidRPr="00A46FF5" w:rsidR="00124830" w:rsidTr="000F0AA0">
        <w:tc>
          <w:tcPr>
            <w:tcW w:w="486" w:type="dxa"/>
            <w:shd w:val="clear" w:color="auto" w:fill="auto"/>
          </w:tcPr>
          <w:p w:rsidR="00124830" w:rsidP="000F0AA0" w:rsidRDefault="00124830">
            <w:pPr>
              <w:jc w:val="center"/>
            </w:pPr>
            <w:r>
              <w:t>21</w:t>
            </w:r>
          </w:p>
        </w:tc>
        <w:tc>
          <w:tcPr>
            <w:tcW w:w="3024" w:type="dxa"/>
            <w:shd w:val="clear" w:color="auto" w:fill="auto"/>
          </w:tcPr>
          <w:p w:rsidRPr="00A46FF5" w:rsidR="00124830" w:rsidP="000F0AA0" w:rsidRDefault="00124830">
            <w:pPr>
              <w:jc w:val="center"/>
            </w:pPr>
            <w:r>
              <w:t>AMNA</w:t>
            </w:r>
          </w:p>
        </w:tc>
        <w:tc>
          <w:tcPr>
            <w:tcW w:w="2835" w:type="dxa"/>
            <w:shd w:val="clear" w:color="auto" w:fill="auto"/>
          </w:tcPr>
          <w:p w:rsidRPr="00A46FF5" w:rsidR="00124830" w:rsidP="000F0AA0" w:rsidRDefault="00124830">
            <w:pPr>
              <w:jc w:val="center"/>
            </w:pPr>
            <w:r>
              <w:t>Ahmad Mohamad</w:t>
            </w:r>
          </w:p>
        </w:tc>
        <w:tc>
          <w:tcPr>
            <w:tcW w:w="1702" w:type="dxa"/>
            <w:shd w:val="clear" w:color="auto" w:fill="auto"/>
          </w:tcPr>
          <w:p w:rsidRPr="00500513" w:rsidR="00124830" w:rsidP="000F0AA0" w:rsidRDefault="00124830">
            <w:pPr>
              <w:jc w:val="center"/>
              <w:rPr>
                <w:szCs w:val="24"/>
              </w:rPr>
            </w:pPr>
            <w:r>
              <w:rPr>
                <w:szCs w:val="24"/>
              </w:rPr>
              <w:t>s</w:t>
            </w:r>
            <w:r w:rsidRPr="00500513">
              <w:rPr>
                <w:szCs w:val="24"/>
              </w:rPr>
              <w:t>oudanaise</w:t>
            </w:r>
          </w:p>
        </w:tc>
      </w:tr>
      <w:tr w:rsidRPr="00A46FF5" w:rsidR="00124830" w:rsidTr="000F0AA0">
        <w:tc>
          <w:tcPr>
            <w:tcW w:w="486" w:type="dxa"/>
            <w:shd w:val="clear" w:color="auto" w:fill="auto"/>
          </w:tcPr>
          <w:p w:rsidRPr="00A46FF5" w:rsidR="00124830" w:rsidP="000F0AA0" w:rsidRDefault="00124830">
            <w:pPr>
              <w:jc w:val="center"/>
            </w:pPr>
            <w:r>
              <w:t>22</w:t>
            </w:r>
          </w:p>
        </w:tc>
        <w:tc>
          <w:tcPr>
            <w:tcW w:w="3024" w:type="dxa"/>
            <w:shd w:val="clear" w:color="auto" w:fill="auto"/>
          </w:tcPr>
          <w:p w:rsidRPr="00A46FF5" w:rsidR="00124830" w:rsidP="000F0AA0" w:rsidRDefault="00124830">
            <w:pPr>
              <w:jc w:val="center"/>
            </w:pPr>
            <w:r w:rsidRPr="00A46FF5">
              <w:t>OMAR</w:t>
            </w:r>
          </w:p>
        </w:tc>
        <w:tc>
          <w:tcPr>
            <w:tcW w:w="2835" w:type="dxa"/>
            <w:shd w:val="clear" w:color="auto" w:fill="auto"/>
          </w:tcPr>
          <w:p w:rsidRPr="00A46FF5" w:rsidR="00124830" w:rsidP="000F0AA0" w:rsidRDefault="00124830">
            <w:pPr>
              <w:jc w:val="center"/>
            </w:pPr>
            <w:r>
              <w:t>Gabel Ali</w:t>
            </w:r>
          </w:p>
        </w:tc>
        <w:tc>
          <w:tcPr>
            <w:tcW w:w="1702" w:type="dxa"/>
            <w:shd w:val="clear" w:color="auto" w:fill="auto"/>
          </w:tcPr>
          <w:p w:rsidRPr="00500513" w:rsidR="00124830" w:rsidP="000F0AA0" w:rsidRDefault="00124830">
            <w:pPr>
              <w:jc w:val="center"/>
              <w:rPr>
                <w:szCs w:val="24"/>
              </w:rPr>
            </w:pPr>
            <w:r>
              <w:rPr>
                <w:szCs w:val="24"/>
              </w:rPr>
              <w:t>é</w:t>
            </w:r>
            <w:r w:rsidRPr="00500513">
              <w:rPr>
                <w:szCs w:val="24"/>
              </w:rPr>
              <w:t>rythréenne</w:t>
            </w:r>
          </w:p>
        </w:tc>
      </w:tr>
      <w:tr w:rsidRPr="00A46FF5" w:rsidR="00124830" w:rsidTr="000F0AA0">
        <w:tc>
          <w:tcPr>
            <w:tcW w:w="486" w:type="dxa"/>
            <w:shd w:val="clear" w:color="auto" w:fill="auto"/>
          </w:tcPr>
          <w:p w:rsidR="00124830" w:rsidP="000F0AA0" w:rsidRDefault="00124830">
            <w:pPr>
              <w:jc w:val="center"/>
            </w:pPr>
            <w:r>
              <w:t>23</w:t>
            </w:r>
          </w:p>
        </w:tc>
        <w:tc>
          <w:tcPr>
            <w:tcW w:w="3024" w:type="dxa"/>
            <w:shd w:val="clear" w:color="auto" w:fill="auto"/>
          </w:tcPr>
          <w:p w:rsidRPr="00A46FF5" w:rsidR="00124830" w:rsidP="000F0AA0" w:rsidRDefault="00124830">
            <w:pPr>
              <w:jc w:val="center"/>
            </w:pPr>
            <w:r>
              <w:t>TAHA</w:t>
            </w:r>
          </w:p>
        </w:tc>
        <w:tc>
          <w:tcPr>
            <w:tcW w:w="2835" w:type="dxa"/>
            <w:shd w:val="clear" w:color="auto" w:fill="auto"/>
          </w:tcPr>
          <w:p w:rsidRPr="00A46FF5" w:rsidR="00124830" w:rsidP="000F0AA0" w:rsidRDefault="00124830">
            <w:pPr>
              <w:jc w:val="center"/>
            </w:pPr>
            <w:r>
              <w:t>Bilala Mohamed</w:t>
            </w:r>
          </w:p>
        </w:tc>
        <w:tc>
          <w:tcPr>
            <w:tcW w:w="1702" w:type="dxa"/>
            <w:shd w:val="clear" w:color="auto" w:fill="auto"/>
          </w:tcPr>
          <w:p w:rsidRPr="00500513" w:rsidR="00124830" w:rsidP="000F0AA0" w:rsidRDefault="00124830">
            <w:pPr>
              <w:jc w:val="center"/>
              <w:rPr>
                <w:szCs w:val="24"/>
              </w:rPr>
            </w:pPr>
            <w:r>
              <w:rPr>
                <w:szCs w:val="24"/>
              </w:rPr>
              <w:t>s</w:t>
            </w:r>
            <w:r w:rsidRPr="00500513">
              <w:rPr>
                <w:szCs w:val="24"/>
              </w:rPr>
              <w:t>oudanaise</w:t>
            </w:r>
          </w:p>
        </w:tc>
      </w:tr>
      <w:tr w:rsidRPr="00A46FF5" w:rsidR="00124830" w:rsidTr="000F0AA0">
        <w:tc>
          <w:tcPr>
            <w:tcW w:w="486" w:type="dxa"/>
            <w:shd w:val="clear" w:color="auto" w:fill="auto"/>
          </w:tcPr>
          <w:p w:rsidR="00124830" w:rsidP="000F0AA0" w:rsidRDefault="00124830">
            <w:pPr>
              <w:jc w:val="center"/>
            </w:pPr>
            <w:r>
              <w:t>24</w:t>
            </w:r>
          </w:p>
        </w:tc>
        <w:tc>
          <w:tcPr>
            <w:tcW w:w="3024" w:type="dxa"/>
            <w:shd w:val="clear" w:color="auto" w:fill="auto"/>
          </w:tcPr>
          <w:p w:rsidRPr="00A46FF5" w:rsidR="00124830" w:rsidP="000F0AA0" w:rsidRDefault="00124830">
            <w:pPr>
              <w:jc w:val="center"/>
            </w:pPr>
            <w:r>
              <w:t>KABIRI</w:t>
            </w:r>
          </w:p>
        </w:tc>
        <w:tc>
          <w:tcPr>
            <w:tcW w:w="2835" w:type="dxa"/>
            <w:shd w:val="clear" w:color="auto" w:fill="auto"/>
          </w:tcPr>
          <w:p w:rsidRPr="00A46FF5" w:rsidR="00124830" w:rsidP="000F0AA0" w:rsidRDefault="00124830">
            <w:pPr>
              <w:jc w:val="center"/>
            </w:pPr>
            <w:r>
              <w:t>Nawid</w:t>
            </w:r>
          </w:p>
        </w:tc>
        <w:tc>
          <w:tcPr>
            <w:tcW w:w="1702" w:type="dxa"/>
            <w:shd w:val="clear" w:color="auto" w:fill="auto"/>
          </w:tcPr>
          <w:p w:rsidRPr="00682D45" w:rsidR="00124830" w:rsidP="000F0AA0" w:rsidRDefault="00124830">
            <w:pPr>
              <w:jc w:val="center"/>
            </w:pPr>
            <w:r>
              <w:t>afghane</w:t>
            </w:r>
          </w:p>
        </w:tc>
      </w:tr>
      <w:tr w:rsidRPr="00A46FF5" w:rsidR="00124830" w:rsidTr="000F0AA0">
        <w:tc>
          <w:tcPr>
            <w:tcW w:w="486" w:type="dxa"/>
            <w:shd w:val="clear" w:color="auto" w:fill="auto"/>
          </w:tcPr>
          <w:p w:rsidR="00124830" w:rsidP="000F0AA0" w:rsidRDefault="00124830">
            <w:pPr>
              <w:jc w:val="center"/>
            </w:pPr>
            <w:r>
              <w:t>25</w:t>
            </w:r>
          </w:p>
        </w:tc>
        <w:tc>
          <w:tcPr>
            <w:tcW w:w="3024" w:type="dxa"/>
            <w:shd w:val="clear" w:color="auto" w:fill="auto"/>
          </w:tcPr>
          <w:p w:rsidRPr="00A46FF5" w:rsidR="00124830" w:rsidP="000F0AA0" w:rsidRDefault="00124830">
            <w:pPr>
              <w:jc w:val="center"/>
            </w:pPr>
            <w:r>
              <w:t>FAQIRI</w:t>
            </w:r>
          </w:p>
        </w:tc>
        <w:tc>
          <w:tcPr>
            <w:tcW w:w="2835" w:type="dxa"/>
            <w:shd w:val="clear" w:color="auto" w:fill="auto"/>
          </w:tcPr>
          <w:p w:rsidRPr="00A46FF5" w:rsidR="00124830" w:rsidP="000F0AA0" w:rsidRDefault="00124830">
            <w:pPr>
              <w:jc w:val="center"/>
            </w:pPr>
            <w:r>
              <w:t>Abdul Rahim</w:t>
            </w:r>
          </w:p>
        </w:tc>
        <w:tc>
          <w:tcPr>
            <w:tcW w:w="1702" w:type="dxa"/>
            <w:shd w:val="clear" w:color="auto" w:fill="auto"/>
          </w:tcPr>
          <w:p w:rsidRPr="00500513" w:rsidR="00124830" w:rsidP="000F0AA0" w:rsidRDefault="00124830">
            <w:pPr>
              <w:jc w:val="center"/>
              <w:rPr>
                <w:b/>
                <w:szCs w:val="24"/>
              </w:rPr>
            </w:pPr>
            <w:r>
              <w:t>afghane</w:t>
            </w:r>
          </w:p>
        </w:tc>
      </w:tr>
      <w:tr w:rsidRPr="00A46FF5" w:rsidR="00124830" w:rsidTr="000F0AA0">
        <w:tc>
          <w:tcPr>
            <w:tcW w:w="486" w:type="dxa"/>
            <w:shd w:val="clear" w:color="auto" w:fill="auto"/>
          </w:tcPr>
          <w:p w:rsidR="00124830" w:rsidP="000F0AA0" w:rsidRDefault="00124830">
            <w:pPr>
              <w:jc w:val="center"/>
            </w:pPr>
            <w:r>
              <w:t>26</w:t>
            </w:r>
          </w:p>
        </w:tc>
        <w:tc>
          <w:tcPr>
            <w:tcW w:w="3024" w:type="dxa"/>
            <w:shd w:val="clear" w:color="auto" w:fill="auto"/>
          </w:tcPr>
          <w:p w:rsidRPr="00A46FF5" w:rsidR="00124830" w:rsidP="000F0AA0" w:rsidRDefault="00124830">
            <w:pPr>
              <w:jc w:val="center"/>
            </w:pPr>
            <w:r>
              <w:t>YASHIDI</w:t>
            </w:r>
          </w:p>
        </w:tc>
        <w:tc>
          <w:tcPr>
            <w:tcW w:w="2835" w:type="dxa"/>
            <w:shd w:val="clear" w:color="auto" w:fill="auto"/>
          </w:tcPr>
          <w:p w:rsidRPr="00A46FF5" w:rsidR="00124830" w:rsidP="000F0AA0" w:rsidRDefault="00124830">
            <w:pPr>
              <w:jc w:val="center"/>
            </w:pPr>
            <w:r>
              <w:t>Nazar Mohammed</w:t>
            </w:r>
          </w:p>
        </w:tc>
        <w:tc>
          <w:tcPr>
            <w:tcW w:w="1702" w:type="dxa"/>
            <w:shd w:val="clear" w:color="auto" w:fill="auto"/>
          </w:tcPr>
          <w:p w:rsidRPr="00500513" w:rsidR="00124830" w:rsidP="000F0AA0" w:rsidRDefault="00124830">
            <w:pPr>
              <w:jc w:val="center"/>
              <w:rPr>
                <w:b/>
                <w:szCs w:val="24"/>
              </w:rPr>
            </w:pPr>
            <w:r>
              <w:t>afghane</w:t>
            </w:r>
          </w:p>
        </w:tc>
      </w:tr>
      <w:tr w:rsidRPr="00A46FF5" w:rsidR="00124830" w:rsidTr="000F0AA0">
        <w:tc>
          <w:tcPr>
            <w:tcW w:w="486" w:type="dxa"/>
            <w:shd w:val="clear" w:color="auto" w:fill="auto"/>
          </w:tcPr>
          <w:p w:rsidR="00124830" w:rsidP="000F0AA0" w:rsidRDefault="00124830">
            <w:pPr>
              <w:jc w:val="center"/>
            </w:pPr>
            <w:r>
              <w:t>27</w:t>
            </w:r>
          </w:p>
        </w:tc>
        <w:tc>
          <w:tcPr>
            <w:tcW w:w="3024" w:type="dxa"/>
            <w:shd w:val="clear" w:color="auto" w:fill="auto"/>
          </w:tcPr>
          <w:p w:rsidRPr="00A46FF5" w:rsidR="00124830" w:rsidP="000F0AA0" w:rsidRDefault="00124830">
            <w:pPr>
              <w:jc w:val="center"/>
            </w:pPr>
            <w:r>
              <w:t>CHAQAR</w:t>
            </w:r>
          </w:p>
        </w:tc>
        <w:tc>
          <w:tcPr>
            <w:tcW w:w="2835" w:type="dxa"/>
            <w:shd w:val="clear" w:color="auto" w:fill="auto"/>
          </w:tcPr>
          <w:p w:rsidRPr="00A46FF5" w:rsidR="00124830" w:rsidP="000F0AA0" w:rsidRDefault="00124830">
            <w:pPr>
              <w:jc w:val="center"/>
            </w:pPr>
            <w:r>
              <w:t>Salahuddin</w:t>
            </w:r>
          </w:p>
        </w:tc>
        <w:tc>
          <w:tcPr>
            <w:tcW w:w="1702" w:type="dxa"/>
            <w:shd w:val="clear" w:color="auto" w:fill="auto"/>
          </w:tcPr>
          <w:p w:rsidRPr="00682D45" w:rsidR="00124830" w:rsidP="000F0AA0" w:rsidRDefault="00124830">
            <w:pPr>
              <w:jc w:val="center"/>
            </w:pPr>
            <w:r>
              <w:t>afghane</w:t>
            </w:r>
          </w:p>
        </w:tc>
      </w:tr>
      <w:tr w:rsidRPr="00A46FF5" w:rsidR="00124830" w:rsidTr="000F0AA0">
        <w:tc>
          <w:tcPr>
            <w:tcW w:w="486" w:type="dxa"/>
            <w:shd w:val="clear" w:color="auto" w:fill="auto"/>
          </w:tcPr>
          <w:p w:rsidRPr="00A46FF5" w:rsidR="00124830" w:rsidP="000F0AA0" w:rsidRDefault="00124830">
            <w:pPr>
              <w:jc w:val="center"/>
            </w:pPr>
            <w:r>
              <w:t>28</w:t>
            </w:r>
          </w:p>
        </w:tc>
        <w:tc>
          <w:tcPr>
            <w:tcW w:w="3024" w:type="dxa"/>
            <w:shd w:val="clear" w:color="auto" w:fill="auto"/>
          </w:tcPr>
          <w:p w:rsidRPr="00A46FF5" w:rsidR="00124830" w:rsidP="000F0AA0" w:rsidRDefault="00124830">
            <w:pPr>
              <w:jc w:val="center"/>
            </w:pPr>
            <w:r w:rsidRPr="00A46FF5">
              <w:t>AZIMI</w:t>
            </w:r>
          </w:p>
        </w:tc>
        <w:tc>
          <w:tcPr>
            <w:tcW w:w="2835" w:type="dxa"/>
            <w:shd w:val="clear" w:color="auto" w:fill="auto"/>
          </w:tcPr>
          <w:p w:rsidRPr="00A46FF5" w:rsidR="00124830" w:rsidP="000F0AA0" w:rsidRDefault="00124830">
            <w:pPr>
              <w:jc w:val="center"/>
            </w:pPr>
            <w:r>
              <w:t>Mozamil</w:t>
            </w:r>
          </w:p>
        </w:tc>
        <w:tc>
          <w:tcPr>
            <w:tcW w:w="1702" w:type="dxa"/>
            <w:shd w:val="clear" w:color="auto" w:fill="auto"/>
          </w:tcPr>
          <w:p w:rsidRPr="00500513" w:rsidR="00124830" w:rsidP="000F0AA0" w:rsidRDefault="00124830">
            <w:pPr>
              <w:jc w:val="center"/>
              <w:rPr>
                <w:b/>
                <w:szCs w:val="24"/>
              </w:rPr>
            </w:pPr>
            <w:r>
              <w:t>afghane</w:t>
            </w:r>
          </w:p>
        </w:tc>
      </w:tr>
      <w:tr w:rsidRPr="00A46FF5" w:rsidR="00124830" w:rsidTr="000F0AA0">
        <w:tc>
          <w:tcPr>
            <w:tcW w:w="486" w:type="dxa"/>
            <w:shd w:val="clear" w:color="auto" w:fill="auto"/>
          </w:tcPr>
          <w:p w:rsidR="00124830" w:rsidP="000F0AA0" w:rsidRDefault="00124830">
            <w:pPr>
              <w:jc w:val="center"/>
            </w:pPr>
            <w:r>
              <w:t>29</w:t>
            </w:r>
          </w:p>
        </w:tc>
        <w:tc>
          <w:tcPr>
            <w:tcW w:w="3024" w:type="dxa"/>
            <w:shd w:val="clear" w:color="auto" w:fill="auto"/>
          </w:tcPr>
          <w:p w:rsidRPr="00A46FF5" w:rsidR="00124830" w:rsidP="000F0AA0" w:rsidRDefault="00124830">
            <w:pPr>
              <w:jc w:val="center"/>
            </w:pPr>
            <w:r>
              <w:t>WAHIDI</w:t>
            </w:r>
          </w:p>
        </w:tc>
        <w:tc>
          <w:tcPr>
            <w:tcW w:w="2835" w:type="dxa"/>
            <w:shd w:val="clear" w:color="auto" w:fill="auto"/>
          </w:tcPr>
          <w:p w:rsidRPr="00A46FF5" w:rsidR="00124830" w:rsidP="000F0AA0" w:rsidRDefault="00124830">
            <w:pPr>
              <w:jc w:val="center"/>
            </w:pPr>
            <w:r>
              <w:t>Rahmat</w:t>
            </w:r>
          </w:p>
        </w:tc>
        <w:tc>
          <w:tcPr>
            <w:tcW w:w="1702" w:type="dxa"/>
            <w:shd w:val="clear" w:color="auto" w:fill="auto"/>
          </w:tcPr>
          <w:p w:rsidRPr="00500513" w:rsidR="00124830" w:rsidP="000F0AA0" w:rsidRDefault="00124830">
            <w:pPr>
              <w:jc w:val="center"/>
              <w:rPr>
                <w:b/>
                <w:szCs w:val="24"/>
              </w:rPr>
            </w:pPr>
            <w:r>
              <w:t>afghane</w:t>
            </w:r>
          </w:p>
        </w:tc>
      </w:tr>
      <w:tr w:rsidRPr="00A46FF5" w:rsidR="00124830" w:rsidTr="000F0AA0">
        <w:tc>
          <w:tcPr>
            <w:tcW w:w="486" w:type="dxa"/>
            <w:shd w:val="clear" w:color="auto" w:fill="auto"/>
          </w:tcPr>
          <w:p w:rsidR="00124830" w:rsidP="000F0AA0" w:rsidRDefault="00124830">
            <w:pPr>
              <w:jc w:val="center"/>
            </w:pPr>
            <w:r>
              <w:t>30</w:t>
            </w:r>
          </w:p>
        </w:tc>
        <w:tc>
          <w:tcPr>
            <w:tcW w:w="3024" w:type="dxa"/>
            <w:shd w:val="clear" w:color="auto" w:fill="auto"/>
          </w:tcPr>
          <w:p w:rsidRPr="00953DD1" w:rsidR="00124830" w:rsidP="000F0AA0" w:rsidRDefault="00124830">
            <w:pPr>
              <w:jc w:val="center"/>
            </w:pPr>
            <w:r>
              <w:t>SERVERY</w:t>
            </w:r>
          </w:p>
        </w:tc>
        <w:tc>
          <w:tcPr>
            <w:tcW w:w="2835" w:type="dxa"/>
            <w:shd w:val="clear" w:color="auto" w:fill="auto"/>
          </w:tcPr>
          <w:p w:rsidRPr="00A46FF5" w:rsidR="00124830" w:rsidP="000F0AA0" w:rsidRDefault="00124830">
            <w:pPr>
              <w:jc w:val="center"/>
            </w:pPr>
            <w:r>
              <w:t>Mohamad Anif</w:t>
            </w:r>
          </w:p>
        </w:tc>
        <w:tc>
          <w:tcPr>
            <w:tcW w:w="1702" w:type="dxa"/>
            <w:shd w:val="clear" w:color="auto" w:fill="auto"/>
          </w:tcPr>
          <w:p w:rsidRPr="00682D45" w:rsidR="00124830" w:rsidP="000F0AA0" w:rsidRDefault="00124830">
            <w:pPr>
              <w:jc w:val="center"/>
            </w:pPr>
            <w:r>
              <w:t>afghane</w:t>
            </w:r>
          </w:p>
        </w:tc>
      </w:tr>
      <w:tr w:rsidRPr="00A46FF5" w:rsidR="00124830" w:rsidTr="000F0AA0">
        <w:tc>
          <w:tcPr>
            <w:tcW w:w="486" w:type="dxa"/>
            <w:shd w:val="clear" w:color="auto" w:fill="auto"/>
          </w:tcPr>
          <w:p w:rsidR="00124830" w:rsidP="000F0AA0" w:rsidRDefault="00124830">
            <w:pPr>
              <w:jc w:val="center"/>
            </w:pPr>
            <w:r>
              <w:t>31</w:t>
            </w:r>
          </w:p>
        </w:tc>
        <w:tc>
          <w:tcPr>
            <w:tcW w:w="3024" w:type="dxa"/>
            <w:shd w:val="clear" w:color="auto" w:fill="auto"/>
          </w:tcPr>
          <w:p w:rsidRPr="00A46FF5" w:rsidR="00124830" w:rsidP="000F0AA0" w:rsidRDefault="00124830">
            <w:pPr>
              <w:jc w:val="center"/>
            </w:pPr>
            <w:r>
              <w:t>AMARKHEL</w:t>
            </w:r>
          </w:p>
        </w:tc>
        <w:tc>
          <w:tcPr>
            <w:tcW w:w="2835" w:type="dxa"/>
            <w:shd w:val="clear" w:color="auto" w:fill="auto"/>
          </w:tcPr>
          <w:p w:rsidRPr="00A46FF5" w:rsidR="00124830" w:rsidP="000F0AA0" w:rsidRDefault="00124830">
            <w:pPr>
              <w:jc w:val="center"/>
            </w:pPr>
            <w:r>
              <w:t>Zamarak</w:t>
            </w:r>
          </w:p>
        </w:tc>
        <w:tc>
          <w:tcPr>
            <w:tcW w:w="1702" w:type="dxa"/>
            <w:shd w:val="clear" w:color="auto" w:fill="auto"/>
          </w:tcPr>
          <w:p w:rsidRPr="00500513" w:rsidR="00124830" w:rsidP="000F0AA0" w:rsidRDefault="00124830">
            <w:pPr>
              <w:jc w:val="center"/>
              <w:rPr>
                <w:b/>
                <w:szCs w:val="24"/>
              </w:rPr>
            </w:pPr>
            <w:r>
              <w:t>afghane</w:t>
            </w:r>
          </w:p>
        </w:tc>
      </w:tr>
      <w:tr w:rsidRPr="00A46FF5" w:rsidR="00124830" w:rsidTr="000F0AA0">
        <w:tc>
          <w:tcPr>
            <w:tcW w:w="486" w:type="dxa"/>
            <w:shd w:val="clear" w:color="auto" w:fill="auto"/>
          </w:tcPr>
          <w:p w:rsidR="00124830" w:rsidP="000F0AA0" w:rsidRDefault="00124830">
            <w:pPr>
              <w:jc w:val="center"/>
            </w:pPr>
            <w:r>
              <w:t>32</w:t>
            </w:r>
          </w:p>
        </w:tc>
        <w:tc>
          <w:tcPr>
            <w:tcW w:w="3024" w:type="dxa"/>
            <w:shd w:val="clear" w:color="auto" w:fill="auto"/>
          </w:tcPr>
          <w:p w:rsidRPr="00A46FF5" w:rsidR="00124830" w:rsidP="000F0AA0" w:rsidRDefault="00124830">
            <w:pPr>
              <w:jc w:val="center"/>
            </w:pPr>
            <w:r>
              <w:t>HASANI</w:t>
            </w:r>
          </w:p>
        </w:tc>
        <w:tc>
          <w:tcPr>
            <w:tcW w:w="2835" w:type="dxa"/>
            <w:shd w:val="clear" w:color="auto" w:fill="auto"/>
          </w:tcPr>
          <w:p w:rsidRPr="00A46FF5" w:rsidR="00124830" w:rsidP="000F0AA0" w:rsidRDefault="00124830">
            <w:pPr>
              <w:jc w:val="center"/>
            </w:pPr>
            <w:r>
              <w:t>Abdul Hakim</w:t>
            </w:r>
          </w:p>
        </w:tc>
        <w:tc>
          <w:tcPr>
            <w:tcW w:w="1702" w:type="dxa"/>
            <w:shd w:val="clear" w:color="auto" w:fill="auto"/>
          </w:tcPr>
          <w:p w:rsidRPr="00500513" w:rsidR="00124830" w:rsidP="000F0AA0" w:rsidRDefault="00124830">
            <w:pPr>
              <w:jc w:val="center"/>
              <w:rPr>
                <w:b/>
                <w:szCs w:val="24"/>
              </w:rPr>
            </w:pPr>
            <w:r>
              <w:t>afghane</w:t>
            </w:r>
          </w:p>
        </w:tc>
      </w:tr>
      <w:tr w:rsidRPr="00A46FF5" w:rsidR="00124830" w:rsidTr="000F0AA0">
        <w:tc>
          <w:tcPr>
            <w:tcW w:w="486" w:type="dxa"/>
            <w:shd w:val="clear" w:color="auto" w:fill="auto"/>
          </w:tcPr>
          <w:p w:rsidR="00124830" w:rsidP="000F0AA0" w:rsidRDefault="00124830">
            <w:pPr>
              <w:jc w:val="center"/>
            </w:pPr>
            <w:r>
              <w:t>33</w:t>
            </w:r>
          </w:p>
        </w:tc>
        <w:tc>
          <w:tcPr>
            <w:tcW w:w="3024" w:type="dxa"/>
            <w:shd w:val="clear" w:color="auto" w:fill="auto"/>
          </w:tcPr>
          <w:p w:rsidRPr="00A46FF5" w:rsidR="00124830" w:rsidP="000F0AA0" w:rsidRDefault="00124830">
            <w:pPr>
              <w:jc w:val="center"/>
            </w:pPr>
            <w:r>
              <w:t>HEIDERI</w:t>
            </w:r>
          </w:p>
        </w:tc>
        <w:tc>
          <w:tcPr>
            <w:tcW w:w="2835" w:type="dxa"/>
            <w:shd w:val="clear" w:color="auto" w:fill="auto"/>
          </w:tcPr>
          <w:p w:rsidRPr="00A46FF5" w:rsidR="00124830" w:rsidP="000F0AA0" w:rsidRDefault="00124830">
            <w:pPr>
              <w:jc w:val="center"/>
            </w:pPr>
            <w:r>
              <w:t>Najeeb</w:t>
            </w:r>
          </w:p>
        </w:tc>
        <w:tc>
          <w:tcPr>
            <w:tcW w:w="1702" w:type="dxa"/>
            <w:shd w:val="clear" w:color="auto" w:fill="auto"/>
          </w:tcPr>
          <w:p w:rsidRPr="00682D45" w:rsidR="00124830" w:rsidP="000F0AA0" w:rsidRDefault="00124830">
            <w:pPr>
              <w:jc w:val="center"/>
            </w:pPr>
            <w:r>
              <w:t>afghane</w:t>
            </w:r>
          </w:p>
        </w:tc>
      </w:tr>
      <w:tr w:rsidRPr="00AE7FF9" w:rsidR="00124830" w:rsidTr="000F0AA0">
        <w:tc>
          <w:tcPr>
            <w:tcW w:w="486" w:type="dxa"/>
            <w:shd w:val="clear" w:color="auto" w:fill="auto"/>
          </w:tcPr>
          <w:p w:rsidRPr="00AE7FF9" w:rsidR="00124830" w:rsidP="000F0AA0" w:rsidRDefault="00124830">
            <w:pPr>
              <w:jc w:val="center"/>
            </w:pPr>
            <w:r>
              <w:t>34</w:t>
            </w:r>
          </w:p>
        </w:tc>
        <w:tc>
          <w:tcPr>
            <w:tcW w:w="3024" w:type="dxa"/>
            <w:shd w:val="clear" w:color="auto" w:fill="auto"/>
          </w:tcPr>
          <w:p w:rsidRPr="00AE7FF9" w:rsidR="00124830" w:rsidP="000F0AA0" w:rsidRDefault="00124830">
            <w:pPr>
              <w:jc w:val="center"/>
            </w:pPr>
            <w:r w:rsidRPr="00AE7FF9">
              <w:t>AHMADI</w:t>
            </w:r>
          </w:p>
        </w:tc>
        <w:tc>
          <w:tcPr>
            <w:tcW w:w="2835" w:type="dxa"/>
            <w:shd w:val="clear" w:color="auto" w:fill="auto"/>
          </w:tcPr>
          <w:p w:rsidRPr="00AE7FF9" w:rsidR="00124830" w:rsidP="000F0AA0" w:rsidRDefault="00124830">
            <w:pPr>
              <w:jc w:val="center"/>
            </w:pPr>
            <w:r>
              <w:t>Faroz</w:t>
            </w:r>
          </w:p>
        </w:tc>
        <w:tc>
          <w:tcPr>
            <w:tcW w:w="1702" w:type="dxa"/>
            <w:shd w:val="clear" w:color="auto" w:fill="auto"/>
          </w:tcPr>
          <w:p w:rsidRPr="00500513" w:rsidR="00124830" w:rsidP="000F0AA0" w:rsidRDefault="00124830">
            <w:pPr>
              <w:jc w:val="center"/>
              <w:rPr>
                <w:b/>
                <w:szCs w:val="24"/>
              </w:rPr>
            </w:pPr>
            <w:r>
              <w:t>afghane</w:t>
            </w:r>
          </w:p>
        </w:tc>
      </w:tr>
      <w:tr w:rsidRPr="00A46FF5" w:rsidR="00124830" w:rsidTr="000F0AA0">
        <w:tc>
          <w:tcPr>
            <w:tcW w:w="486" w:type="dxa"/>
            <w:shd w:val="clear" w:color="auto" w:fill="auto"/>
          </w:tcPr>
          <w:p w:rsidR="00124830" w:rsidP="000F0AA0" w:rsidRDefault="00124830">
            <w:pPr>
              <w:jc w:val="center"/>
            </w:pPr>
            <w:r>
              <w:t>35</w:t>
            </w:r>
          </w:p>
        </w:tc>
        <w:tc>
          <w:tcPr>
            <w:tcW w:w="3024" w:type="dxa"/>
            <w:shd w:val="clear" w:color="auto" w:fill="auto"/>
          </w:tcPr>
          <w:p w:rsidRPr="00A46FF5" w:rsidR="00124830" w:rsidP="000F0AA0" w:rsidRDefault="00124830">
            <w:pPr>
              <w:jc w:val="center"/>
            </w:pPr>
            <w:r>
              <w:t>NAJIBI</w:t>
            </w:r>
          </w:p>
        </w:tc>
        <w:tc>
          <w:tcPr>
            <w:tcW w:w="2835" w:type="dxa"/>
            <w:shd w:val="clear" w:color="auto" w:fill="auto"/>
          </w:tcPr>
          <w:p w:rsidRPr="00A46FF5" w:rsidR="00124830" w:rsidP="000F0AA0" w:rsidRDefault="00124830">
            <w:pPr>
              <w:jc w:val="center"/>
            </w:pPr>
            <w:r>
              <w:t>Hasan</w:t>
            </w:r>
          </w:p>
        </w:tc>
        <w:tc>
          <w:tcPr>
            <w:tcW w:w="1702" w:type="dxa"/>
            <w:shd w:val="clear" w:color="auto" w:fill="auto"/>
          </w:tcPr>
          <w:p w:rsidRPr="00500513" w:rsidR="00124830" w:rsidP="000F0AA0" w:rsidRDefault="00124830">
            <w:pPr>
              <w:jc w:val="center"/>
              <w:rPr>
                <w:b/>
                <w:szCs w:val="24"/>
              </w:rPr>
            </w:pPr>
            <w:r>
              <w:t>afghane</w:t>
            </w:r>
          </w:p>
        </w:tc>
      </w:tr>
    </w:tbl>
    <w:p w:rsidRPr="003523A0" w:rsidR="00AE66D9" w:rsidP="0031664C" w:rsidRDefault="00AE66D9">
      <w:pPr>
        <w:pStyle w:val="OpiPara"/>
        <w:ind w:firstLine="0"/>
        <w:rPr>
          <w:i/>
          <w:lang w:val="fr-FR"/>
        </w:rPr>
      </w:pPr>
    </w:p>
    <w:sectPr w:rsidRPr="003523A0" w:rsidR="00AE66D9" w:rsidSect="00C60A78">
      <w:headerReference w:type="default" r:id="rId16"/>
      <w:pgSz w:w="11906" w:h="16838"/>
      <w:pgMar w:top="2274" w:right="2274" w:bottom="2274"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6D4A" w:rsidRDefault="00C46D4A" w:rsidP="00E77CB3">
      <w:r>
        <w:separator/>
      </w:r>
    </w:p>
  </w:endnote>
  <w:endnote w:type="continuationSeparator" w:id="0">
    <w:p w:rsidR="00C46D4A" w:rsidRDefault="00C46D4A" w:rsidP="00E77C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ヒラギノ角ゴ Pro W3">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6D4A" w:rsidRPr="00C60A78" w:rsidRDefault="00C46D4A" w:rsidP="00C60A78">
    <w:pPr>
      <w:pStyle w:val="Footer"/>
      <w:ind w:left="0"/>
      <w:rPr>
        <w:lang w:val="fr-FR"/>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6D4A" w:rsidRPr="00150BFA" w:rsidRDefault="00C46D4A" w:rsidP="00C60A78">
    <w:pPr>
      <w:jc w:val="center"/>
    </w:pPr>
    <w:r>
      <w:rPr>
        <w:noProof/>
        <w:lang w:eastAsia="ja-JP"/>
      </w:rPr>
      <w:drawing>
        <wp:inline distT="0" distB="0" distL="0" distR="0" wp14:anchorId="6E39CF97" wp14:editId="3ADDBA35">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C46D4A" w:rsidRDefault="00C46D4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6D4A" w:rsidRDefault="00C46D4A" w:rsidP="00E77CB3">
      <w:r>
        <w:separator/>
      </w:r>
    </w:p>
  </w:footnote>
  <w:footnote w:type="continuationSeparator" w:id="0">
    <w:p w:rsidR="00C46D4A" w:rsidRDefault="00C46D4A" w:rsidP="00E77CB3">
      <w:r>
        <w:continuationSeparator/>
      </w:r>
    </w:p>
  </w:footnote>
  <w:footnote w:id="1">
    <w:p w:rsidR="00C46D4A" w:rsidRPr="00F04FE8" w:rsidRDefault="00C46D4A" w:rsidP="00F04FE8">
      <w:pPr>
        <w:pStyle w:val="FootnoteText"/>
        <w:rPr>
          <w:lang w:val="fr-FR"/>
        </w:rPr>
      </w:pPr>
      <w:r w:rsidRPr="000B2DDB">
        <w:rPr>
          <w:rStyle w:val="FootnoteReference"/>
          <w:vertAlign w:val="baseline"/>
        </w:rPr>
        <w:footnoteRef/>
      </w:r>
      <w:r w:rsidRPr="000B2DDB">
        <w:rPr>
          <w:rStyle w:val="FootnoteReference"/>
          <w:vertAlign w:val="baseline"/>
          <w:lang w:val="fr-FR"/>
        </w:rPr>
        <w:t>.</w:t>
      </w:r>
      <w:r w:rsidRPr="00F04FE8">
        <w:rPr>
          <w:rStyle w:val="FootnoteReference"/>
          <w:lang w:val="fr-FR"/>
        </w:rPr>
        <w:t>  </w:t>
      </w:r>
      <w:r w:rsidRPr="00F04FE8">
        <w:rPr>
          <w:lang w:val="fr-FR"/>
        </w:rPr>
        <w:t>Les requérants indiqués aux n</w:t>
      </w:r>
      <w:r w:rsidRPr="00F04FE8">
        <w:rPr>
          <w:vertAlign w:val="superscript"/>
          <w:lang w:val="fr-FR"/>
        </w:rPr>
        <w:t xml:space="preserve">os </w:t>
      </w:r>
      <w:r w:rsidRPr="00F04FE8">
        <w:rPr>
          <w:lang w:val="fr-FR"/>
        </w:rPr>
        <w:t>2, 12, 13, 14, 34 et 35 de la liste figurant en annexe.</w:t>
      </w:r>
    </w:p>
  </w:footnote>
  <w:footnote w:id="2">
    <w:p w:rsidR="00C46D4A" w:rsidRPr="00F04FE8" w:rsidRDefault="00C46D4A" w:rsidP="00F04FE8">
      <w:pPr>
        <w:pStyle w:val="FootnoteText"/>
        <w:rPr>
          <w:lang w:val="fr-FR"/>
        </w:rPr>
      </w:pPr>
      <w:r w:rsidRPr="000B2DDB">
        <w:rPr>
          <w:rStyle w:val="FootnoteReference"/>
          <w:vertAlign w:val="baseline"/>
        </w:rPr>
        <w:footnoteRef/>
      </w:r>
      <w:r w:rsidRPr="000B2DDB">
        <w:rPr>
          <w:rStyle w:val="FootnoteReference"/>
          <w:vertAlign w:val="baseline"/>
          <w:lang w:val="fr-FR"/>
        </w:rPr>
        <w:t>.</w:t>
      </w:r>
      <w:r w:rsidRPr="00F04FE8">
        <w:rPr>
          <w:rStyle w:val="FootnoteReference"/>
          <w:lang w:val="fr-FR"/>
        </w:rPr>
        <w:t>  </w:t>
      </w:r>
      <w:r w:rsidRPr="00F04FE8">
        <w:rPr>
          <w:lang w:val="fr-FR"/>
        </w:rPr>
        <w:t>Exception faite du requérant indiqué au n</w:t>
      </w:r>
      <w:r w:rsidRPr="00F04FE8">
        <w:rPr>
          <w:vertAlign w:val="superscript"/>
          <w:lang w:val="fr-FR"/>
        </w:rPr>
        <w:t>o</w:t>
      </w:r>
      <w:r w:rsidRPr="00F04FE8">
        <w:rPr>
          <w:lang w:val="fr-FR"/>
        </w:rPr>
        <w:t xml:space="preserve"> 15 de la liste figurant en annexe, qui affirme être arrivé en Italie en octobre 2004, et des requérants indiqués aux n</w:t>
      </w:r>
      <w:r w:rsidRPr="00F04FE8">
        <w:rPr>
          <w:vertAlign w:val="superscript"/>
          <w:lang w:val="fr-FR"/>
        </w:rPr>
        <w:t>os</w:t>
      </w:r>
      <w:r w:rsidRPr="00F04FE8">
        <w:rPr>
          <w:lang w:val="fr-FR"/>
        </w:rPr>
        <w:t xml:space="preserve"> 20 et 35 de la liste figurant en annexe, pour lesquels aucune date n’est précisée.</w:t>
      </w:r>
    </w:p>
  </w:footnote>
  <w:footnote w:id="3">
    <w:p w:rsidR="00C46D4A" w:rsidRPr="00F04FE8" w:rsidRDefault="00C46D4A" w:rsidP="00F04FE8">
      <w:pPr>
        <w:pStyle w:val="FootnoteText"/>
        <w:rPr>
          <w:lang w:val="fr-FR"/>
        </w:rPr>
      </w:pPr>
      <w:r w:rsidRPr="000B2DDB">
        <w:rPr>
          <w:rStyle w:val="FootnoteReference"/>
          <w:vertAlign w:val="baseline"/>
        </w:rPr>
        <w:footnoteRef/>
      </w:r>
      <w:r w:rsidRPr="000B2DDB">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2 de la liste figurant en annexe.</w:t>
      </w:r>
    </w:p>
  </w:footnote>
  <w:footnote w:id="4">
    <w:p w:rsidR="00C46D4A" w:rsidRPr="00F04FE8" w:rsidRDefault="00C46D4A" w:rsidP="00F04FE8">
      <w:pPr>
        <w:pStyle w:val="FootnoteText"/>
        <w:rPr>
          <w:lang w:val="fr-FR"/>
        </w:rPr>
      </w:pPr>
      <w:r w:rsidRPr="000B2DDB">
        <w:rPr>
          <w:rStyle w:val="FootnoteReference"/>
          <w:vertAlign w:val="baseline"/>
        </w:rPr>
        <w:footnoteRef/>
      </w:r>
      <w:r w:rsidRPr="000B2DDB">
        <w:rPr>
          <w:rStyle w:val="FootnoteReference"/>
          <w:vertAlign w:val="baseline"/>
          <w:lang w:val="fr-FR"/>
        </w:rPr>
        <w:t>.</w:t>
      </w:r>
      <w:r w:rsidRPr="00F04FE8">
        <w:rPr>
          <w:rStyle w:val="FootnoteReference"/>
          <w:lang w:val="fr-FR"/>
        </w:rPr>
        <w:t>  </w:t>
      </w:r>
      <w:r w:rsidRPr="00F04FE8">
        <w:rPr>
          <w:lang w:val="fr-FR"/>
        </w:rPr>
        <w:t>Vraisemblablement le requérant indiqué au n</w:t>
      </w:r>
      <w:r w:rsidRPr="00F04FE8">
        <w:rPr>
          <w:vertAlign w:val="superscript"/>
          <w:lang w:val="fr-FR"/>
        </w:rPr>
        <w:t>o</w:t>
      </w:r>
      <w:r w:rsidRPr="00F04FE8">
        <w:rPr>
          <w:lang w:val="fr-FR"/>
        </w:rPr>
        <w:t xml:space="preserve"> 3 de la liste figurant en annexe.</w:t>
      </w:r>
    </w:p>
  </w:footnote>
  <w:footnote w:id="5">
    <w:p w:rsidR="00C46D4A" w:rsidRPr="00F04FE8" w:rsidRDefault="00C46D4A" w:rsidP="00F04FE8">
      <w:pPr>
        <w:pStyle w:val="FootnoteText"/>
        <w:rPr>
          <w:lang w:val="fr-FR"/>
        </w:rPr>
      </w:pPr>
      <w:r w:rsidRPr="000B2DDB">
        <w:rPr>
          <w:rStyle w:val="FootnoteReference"/>
          <w:vertAlign w:val="baseline"/>
        </w:rPr>
        <w:footnoteRef/>
      </w:r>
      <w:r w:rsidRPr="00F86528">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4 de la liste figurant en annexe.</w:t>
      </w:r>
    </w:p>
  </w:footnote>
  <w:footnote w:id="6">
    <w:p w:rsidR="00C46D4A" w:rsidRPr="00F04FE8" w:rsidRDefault="00C46D4A" w:rsidP="00F04FE8">
      <w:pPr>
        <w:pStyle w:val="FootnoteText"/>
        <w:rPr>
          <w:lang w:val="fr-FR"/>
        </w:rPr>
      </w:pPr>
      <w:r w:rsidRPr="000B2DDB">
        <w:rPr>
          <w:rStyle w:val="FootnoteReference"/>
          <w:vertAlign w:val="baseline"/>
        </w:rPr>
        <w:footnoteRef/>
      </w:r>
      <w:r w:rsidRPr="00F86528">
        <w:rPr>
          <w:rStyle w:val="FootnoteReference"/>
          <w:vertAlign w:val="baseline"/>
          <w:lang w:val="fr-FR"/>
        </w:rPr>
        <w:t>.</w:t>
      </w:r>
      <w:r w:rsidRPr="00F04FE8">
        <w:rPr>
          <w:rStyle w:val="FootnoteReference"/>
          <w:lang w:val="fr-FR"/>
        </w:rPr>
        <w:t>  </w:t>
      </w:r>
      <w:r w:rsidRPr="00F04FE8">
        <w:rPr>
          <w:lang w:val="fr-FR"/>
        </w:rPr>
        <w:t>Vraisemblablement le requérant indiqué au n</w:t>
      </w:r>
      <w:r w:rsidRPr="00F04FE8">
        <w:rPr>
          <w:vertAlign w:val="superscript"/>
          <w:lang w:val="fr-FR"/>
        </w:rPr>
        <w:t xml:space="preserve">o </w:t>
      </w:r>
      <w:r w:rsidRPr="00F04FE8">
        <w:rPr>
          <w:lang w:val="fr-FR"/>
        </w:rPr>
        <w:t>15 de la liste figurant en annexe.</w:t>
      </w:r>
    </w:p>
  </w:footnote>
  <w:footnote w:id="7">
    <w:p w:rsidR="00C46D4A" w:rsidRPr="00F04FE8" w:rsidRDefault="00C46D4A" w:rsidP="00F04FE8">
      <w:pPr>
        <w:pStyle w:val="FootnoteText"/>
        <w:rPr>
          <w:lang w:val="fr-FR"/>
        </w:rPr>
      </w:pPr>
      <w:r w:rsidRPr="000B2DDB">
        <w:rPr>
          <w:rStyle w:val="FootnoteReference"/>
          <w:vertAlign w:val="baseline"/>
        </w:rPr>
        <w:footnoteRef/>
      </w:r>
      <w:r w:rsidRPr="00F86528">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17 de la liste figurant en annexe.</w:t>
      </w:r>
    </w:p>
  </w:footnote>
  <w:footnote w:id="8">
    <w:p w:rsidR="00C46D4A" w:rsidRPr="00F04FE8" w:rsidRDefault="00C46D4A" w:rsidP="00F04FE8">
      <w:pPr>
        <w:pStyle w:val="FootnoteText"/>
        <w:rPr>
          <w:lang w:val="fr-FR"/>
        </w:rPr>
      </w:pPr>
      <w:r w:rsidRPr="000B2DDB">
        <w:rPr>
          <w:rStyle w:val="FootnoteReference"/>
          <w:vertAlign w:val="baseline"/>
        </w:rPr>
        <w:footnoteRef/>
      </w:r>
      <w:r w:rsidRPr="00F86528">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 xml:space="preserve">o </w:t>
      </w:r>
      <w:r w:rsidRPr="00F04FE8">
        <w:rPr>
          <w:lang w:val="fr-FR"/>
        </w:rPr>
        <w:t>22 de la liste figurant en annexe.</w:t>
      </w:r>
    </w:p>
  </w:footnote>
  <w:footnote w:id="9">
    <w:p w:rsidR="00C46D4A" w:rsidRPr="00F04FE8" w:rsidRDefault="00C46D4A" w:rsidP="00F04FE8">
      <w:pPr>
        <w:pStyle w:val="FootnoteText"/>
        <w:rPr>
          <w:lang w:val="fr-FR"/>
        </w:rPr>
      </w:pPr>
      <w:r w:rsidRPr="000B2DDB">
        <w:rPr>
          <w:rStyle w:val="FootnoteReference"/>
          <w:vertAlign w:val="baseline"/>
        </w:rPr>
        <w:footnoteRef/>
      </w:r>
      <w:r w:rsidRPr="000B2DDB">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24 de la liste figurant en annexe.</w:t>
      </w:r>
    </w:p>
  </w:footnote>
  <w:footnote w:id="10">
    <w:p w:rsidR="00C46D4A" w:rsidRPr="00F04FE8" w:rsidRDefault="00C46D4A" w:rsidP="00F04FE8">
      <w:pPr>
        <w:pStyle w:val="FootnoteText"/>
        <w:rPr>
          <w:lang w:val="fr-FR"/>
        </w:rPr>
      </w:pPr>
      <w:r w:rsidRPr="000B2DDB">
        <w:rPr>
          <w:rStyle w:val="FootnoteReference"/>
          <w:vertAlign w:val="baseline"/>
        </w:rPr>
        <w:footnoteRef/>
      </w:r>
      <w:r w:rsidRPr="000B2DDB">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26 de la liste figurant en annexe.</w:t>
      </w:r>
    </w:p>
  </w:footnote>
  <w:footnote w:id="11">
    <w:p w:rsidR="00C46D4A" w:rsidRPr="00F04FE8" w:rsidRDefault="00C46D4A" w:rsidP="00F04FE8">
      <w:pPr>
        <w:pStyle w:val="FootnoteText"/>
        <w:rPr>
          <w:lang w:val="fr-FR"/>
        </w:rPr>
      </w:pPr>
      <w:r w:rsidRPr="000B2DDB">
        <w:rPr>
          <w:rStyle w:val="FootnoteReference"/>
          <w:vertAlign w:val="baseline"/>
        </w:rPr>
        <w:footnoteRef/>
      </w:r>
      <w:r w:rsidRPr="000B2DDB">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29 de la liste figurant en annexe.</w:t>
      </w:r>
    </w:p>
  </w:footnote>
  <w:footnote w:id="12">
    <w:p w:rsidR="00C46D4A" w:rsidRPr="00F04FE8" w:rsidRDefault="00C46D4A" w:rsidP="00F04FE8">
      <w:pPr>
        <w:pStyle w:val="FootnoteText"/>
        <w:rPr>
          <w:lang w:val="fr-FR"/>
        </w:rPr>
      </w:pPr>
      <w:r w:rsidRPr="000B2DDB">
        <w:rPr>
          <w:rStyle w:val="FootnoteReference"/>
          <w:vertAlign w:val="baseline"/>
        </w:rPr>
        <w:footnoteRef/>
      </w:r>
      <w:r w:rsidRPr="00F86528">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30 de la liste figurant en annexe.</w:t>
      </w:r>
    </w:p>
  </w:footnote>
  <w:footnote w:id="13">
    <w:p w:rsidR="00C46D4A" w:rsidRPr="00F04FE8" w:rsidRDefault="00C46D4A" w:rsidP="00F04FE8">
      <w:pPr>
        <w:pStyle w:val="FootnoteText"/>
        <w:rPr>
          <w:lang w:val="fr-FR"/>
        </w:rPr>
      </w:pPr>
      <w:r w:rsidRPr="000B2DDB">
        <w:footnoteRef/>
      </w:r>
      <w:r w:rsidRPr="000B2DDB">
        <w:rPr>
          <w:lang w:val="fr-FR"/>
        </w:rPr>
        <w:t>.</w:t>
      </w:r>
      <w:r w:rsidRPr="00EC0E37">
        <w:rPr>
          <w:vertAlign w:val="superscript"/>
          <w:lang w:val="fr-FR"/>
        </w:rPr>
        <w:t> </w:t>
      </w:r>
      <w:r w:rsidRPr="00F86528">
        <w:rPr>
          <w:vertAlign w:val="superscript"/>
          <w:lang w:val="fr-FR"/>
        </w:rPr>
        <w:t> </w:t>
      </w:r>
      <w:r w:rsidRPr="00F04FE8">
        <w:rPr>
          <w:lang w:val="fr-FR"/>
        </w:rPr>
        <w:t>Le requérant indiqué au n</w:t>
      </w:r>
      <w:r w:rsidRPr="00F04FE8">
        <w:rPr>
          <w:vertAlign w:val="superscript"/>
          <w:lang w:val="fr-FR"/>
        </w:rPr>
        <w:t>o</w:t>
      </w:r>
      <w:r w:rsidRPr="00F04FE8">
        <w:rPr>
          <w:lang w:val="fr-FR"/>
        </w:rPr>
        <w:t xml:space="preserve"> 6 de la liste figurant en annexe.</w:t>
      </w:r>
    </w:p>
  </w:footnote>
  <w:footnote w:id="14">
    <w:p w:rsidR="00C46D4A" w:rsidRPr="00F04FE8" w:rsidRDefault="00C46D4A" w:rsidP="00F04FE8">
      <w:pPr>
        <w:pStyle w:val="FootnoteText"/>
        <w:rPr>
          <w:lang w:val="fr-FR"/>
        </w:rPr>
      </w:pPr>
      <w:r w:rsidRPr="000B2DDB">
        <w:footnoteRef/>
      </w:r>
      <w:r w:rsidRPr="000B2DDB">
        <w:rPr>
          <w:lang w:val="fr-FR"/>
        </w:rPr>
        <w:t>.</w:t>
      </w:r>
      <w:r w:rsidRPr="00EC0E37">
        <w:rPr>
          <w:vertAlign w:val="superscript"/>
          <w:lang w:val="fr-FR"/>
        </w:rPr>
        <w:t> </w:t>
      </w:r>
      <w:r w:rsidRPr="00F86528">
        <w:rPr>
          <w:vertAlign w:val="superscript"/>
          <w:lang w:val="fr-FR"/>
        </w:rPr>
        <w:t> </w:t>
      </w:r>
      <w:r w:rsidRPr="00F04FE8">
        <w:rPr>
          <w:lang w:val="fr-FR"/>
        </w:rPr>
        <w:t>Le requérant indiqué au n</w:t>
      </w:r>
      <w:r w:rsidRPr="00F04FE8">
        <w:rPr>
          <w:vertAlign w:val="superscript"/>
          <w:lang w:val="fr-FR"/>
        </w:rPr>
        <w:t>o</w:t>
      </w:r>
      <w:r w:rsidRPr="00F04FE8">
        <w:rPr>
          <w:lang w:val="fr-FR"/>
        </w:rPr>
        <w:t xml:space="preserve"> 28 de la liste figurant en annexe.</w:t>
      </w:r>
    </w:p>
  </w:footnote>
  <w:footnote w:id="15">
    <w:p w:rsidR="00C46D4A" w:rsidRPr="00F04FE8" w:rsidRDefault="00C46D4A" w:rsidP="00F04FE8">
      <w:pPr>
        <w:pStyle w:val="FootnoteText"/>
        <w:rPr>
          <w:lang w:val="fr-FR"/>
        </w:rPr>
      </w:pPr>
      <w:r w:rsidRPr="000B2DDB">
        <w:rPr>
          <w:rStyle w:val="FootnoteReference"/>
          <w:vertAlign w:val="baseline"/>
        </w:rPr>
        <w:footnoteRef/>
      </w:r>
      <w:r w:rsidRPr="000B2DDB">
        <w:rPr>
          <w:rStyle w:val="FootnoteReference"/>
          <w:vertAlign w:val="baseline"/>
          <w:lang w:val="fr-FR"/>
        </w:rPr>
        <w:t>.</w:t>
      </w:r>
      <w:r w:rsidRPr="00F04FE8">
        <w:rPr>
          <w:rStyle w:val="FootnoteReference"/>
          <w:lang w:val="fr-FR"/>
        </w:rPr>
        <w:t>  </w:t>
      </w:r>
      <w:r w:rsidRPr="00F04FE8">
        <w:rPr>
          <w:lang w:val="fr-FR"/>
        </w:rPr>
        <w:t>Les requérants indiqués aux n</w:t>
      </w:r>
      <w:r w:rsidRPr="00F04FE8">
        <w:rPr>
          <w:vertAlign w:val="superscript"/>
          <w:lang w:val="fr-FR"/>
        </w:rPr>
        <w:t>os</w:t>
      </w:r>
      <w:r w:rsidRPr="00F04FE8">
        <w:rPr>
          <w:lang w:val="fr-FR"/>
        </w:rPr>
        <w:t xml:space="preserve"> 2, 12, 13,</w:t>
      </w:r>
      <w:r w:rsidRPr="00F04FE8">
        <w:rPr>
          <w:color w:val="000000"/>
          <w:szCs w:val="24"/>
          <w:lang w:val="fr-FR" w:eastAsia="en-GB"/>
        </w:rPr>
        <w:t xml:space="preserve"> 14, 34 et 35 de la liste figurant en annexe.</w:t>
      </w:r>
    </w:p>
  </w:footnote>
  <w:footnote w:id="16">
    <w:p w:rsidR="00C46D4A" w:rsidRPr="00F04FE8" w:rsidRDefault="00C46D4A" w:rsidP="00F04FE8">
      <w:pPr>
        <w:pStyle w:val="FootnoteText"/>
        <w:rPr>
          <w:lang w:val="fr-FR"/>
        </w:rPr>
      </w:pPr>
      <w:r w:rsidRPr="000B2DDB">
        <w:rPr>
          <w:rStyle w:val="FootnoteReference"/>
          <w:vertAlign w:val="baseline"/>
        </w:rPr>
        <w:footnoteRef/>
      </w:r>
      <w:r w:rsidRPr="000B2DDB">
        <w:rPr>
          <w:rStyle w:val="FootnoteReference"/>
          <w:vertAlign w:val="baseline"/>
          <w:lang w:val="fr-FR"/>
        </w:rPr>
        <w:t>.</w:t>
      </w:r>
      <w:r w:rsidRPr="00F04FE8">
        <w:rPr>
          <w:rStyle w:val="FootnoteReference"/>
          <w:lang w:val="fr-FR"/>
        </w:rPr>
        <w:t>  </w:t>
      </w:r>
      <w:r w:rsidRPr="00F04FE8">
        <w:rPr>
          <w:lang w:val="fr-FR"/>
        </w:rPr>
        <w:t>Les requérants indiqués aux n</w:t>
      </w:r>
      <w:r w:rsidRPr="00F04FE8">
        <w:rPr>
          <w:vertAlign w:val="superscript"/>
          <w:lang w:val="fr-FR"/>
        </w:rPr>
        <w:t>os</w:t>
      </w:r>
      <w:r w:rsidRPr="00F04FE8">
        <w:rPr>
          <w:color w:val="000000"/>
          <w:szCs w:val="24"/>
          <w:lang w:val="fr-FR" w:eastAsia="en-GB"/>
        </w:rPr>
        <w:t xml:space="preserve"> 1, 15, 17, 18, 19 et 29 de la liste figurant en annexe.</w:t>
      </w:r>
    </w:p>
  </w:footnote>
  <w:footnote w:id="17">
    <w:p w:rsidR="00C46D4A" w:rsidRPr="00F04FE8" w:rsidRDefault="00C46D4A" w:rsidP="00F04FE8">
      <w:pPr>
        <w:pStyle w:val="FootnoteText"/>
        <w:rPr>
          <w:lang w:val="fr-FR"/>
        </w:rPr>
      </w:pPr>
      <w:r w:rsidRPr="000B2DDB">
        <w:rPr>
          <w:rStyle w:val="FootnoteReference"/>
          <w:vertAlign w:val="baseline"/>
        </w:rPr>
        <w:footnoteRef/>
      </w:r>
      <w:r w:rsidRPr="00F86528">
        <w:rPr>
          <w:rStyle w:val="FootnoteReference"/>
          <w:vertAlign w:val="baseline"/>
          <w:lang w:val="fr-FR"/>
        </w:rPr>
        <w:t>.</w:t>
      </w:r>
      <w:r w:rsidRPr="00F04FE8">
        <w:rPr>
          <w:rStyle w:val="FootnoteReference"/>
          <w:lang w:val="fr-FR"/>
        </w:rPr>
        <w:t>  </w:t>
      </w:r>
      <w:r w:rsidRPr="00F04FE8">
        <w:rPr>
          <w:lang w:val="fr-FR"/>
        </w:rPr>
        <w:t>Les requérants indiqués aux n</w:t>
      </w:r>
      <w:r w:rsidRPr="00F04FE8">
        <w:rPr>
          <w:vertAlign w:val="superscript"/>
          <w:lang w:val="fr-FR"/>
        </w:rPr>
        <w:t>os</w:t>
      </w:r>
      <w:r w:rsidRPr="00F04FE8">
        <w:rPr>
          <w:lang w:val="fr-FR"/>
        </w:rPr>
        <w:t xml:space="preserve"> 8</w:t>
      </w:r>
      <w:r w:rsidRPr="00F04FE8">
        <w:rPr>
          <w:color w:val="000000"/>
          <w:szCs w:val="24"/>
          <w:lang w:val="fr-FR" w:eastAsia="en-GB"/>
        </w:rPr>
        <w:t>, 11, 25 et 31 de la liste figurant en annexe.</w:t>
      </w:r>
    </w:p>
  </w:footnote>
  <w:footnote w:id="18">
    <w:p w:rsidR="00C46D4A" w:rsidRPr="00F04FE8" w:rsidRDefault="00C46D4A" w:rsidP="00F04FE8">
      <w:pPr>
        <w:pStyle w:val="FootnoteText"/>
        <w:rPr>
          <w:lang w:val="fr-FR"/>
        </w:rPr>
      </w:pPr>
      <w:r w:rsidRPr="000B2DDB">
        <w:rPr>
          <w:rStyle w:val="FootnoteReference"/>
          <w:vertAlign w:val="baseline"/>
        </w:rPr>
        <w:footnoteRef/>
      </w:r>
      <w:r w:rsidRPr="00F86528">
        <w:rPr>
          <w:rStyle w:val="FootnoteReference"/>
          <w:vertAlign w:val="baseline"/>
          <w:lang w:val="fr-FR"/>
        </w:rPr>
        <w:t>.</w:t>
      </w:r>
      <w:r w:rsidRPr="00F04FE8">
        <w:rPr>
          <w:rStyle w:val="FootnoteReference"/>
          <w:lang w:val="fr-FR"/>
        </w:rPr>
        <w:t>  </w:t>
      </w:r>
      <w:r w:rsidRPr="00F04FE8">
        <w:rPr>
          <w:lang w:val="fr-FR"/>
        </w:rPr>
        <w:t>Les requérants indiqués aux n</w:t>
      </w:r>
      <w:r w:rsidRPr="00F04FE8">
        <w:rPr>
          <w:vertAlign w:val="superscript"/>
          <w:lang w:val="fr-FR"/>
        </w:rPr>
        <w:t>os</w:t>
      </w:r>
      <w:r w:rsidRPr="00F04FE8">
        <w:rPr>
          <w:lang w:val="fr-FR"/>
        </w:rPr>
        <w:t xml:space="preserve"> 10</w:t>
      </w:r>
      <w:r w:rsidRPr="00F04FE8">
        <w:rPr>
          <w:color w:val="000000"/>
          <w:szCs w:val="24"/>
          <w:lang w:val="fr-FR" w:eastAsia="en-GB"/>
        </w:rPr>
        <w:t>, 21</w:t>
      </w:r>
      <w:r>
        <w:rPr>
          <w:color w:val="000000"/>
          <w:szCs w:val="24"/>
          <w:lang w:val="fr-FR" w:eastAsia="en-GB"/>
        </w:rPr>
        <w:t>, 22</w:t>
      </w:r>
      <w:r w:rsidRPr="00F04FE8">
        <w:rPr>
          <w:color w:val="000000"/>
          <w:szCs w:val="24"/>
          <w:lang w:val="fr-FR" w:eastAsia="en-GB"/>
        </w:rPr>
        <w:t xml:space="preserve"> et 2</w:t>
      </w:r>
      <w:r>
        <w:rPr>
          <w:color w:val="000000"/>
          <w:szCs w:val="24"/>
          <w:lang w:val="fr-FR" w:eastAsia="en-GB"/>
        </w:rPr>
        <w:t>3</w:t>
      </w:r>
      <w:r w:rsidRPr="00F04FE8">
        <w:rPr>
          <w:color w:val="000000"/>
          <w:szCs w:val="24"/>
          <w:lang w:val="fr-FR" w:eastAsia="en-GB"/>
        </w:rPr>
        <w:t xml:space="preserve"> de la liste figurant en annexe.</w:t>
      </w:r>
    </w:p>
  </w:footnote>
  <w:footnote w:id="19">
    <w:p w:rsidR="00C46D4A" w:rsidRPr="00F04FE8" w:rsidRDefault="00C46D4A" w:rsidP="00F04FE8">
      <w:pPr>
        <w:pStyle w:val="FootnoteText"/>
        <w:rPr>
          <w:lang w:val="fr-FR"/>
        </w:rPr>
      </w:pPr>
      <w:r w:rsidRPr="000B2DDB">
        <w:rPr>
          <w:rStyle w:val="FootnoteReference"/>
          <w:vertAlign w:val="baseline"/>
        </w:rPr>
        <w:footnoteRef/>
      </w:r>
      <w:r w:rsidRPr="000B2DDB">
        <w:rPr>
          <w:rStyle w:val="FootnoteReference"/>
          <w:vertAlign w:val="baseline"/>
          <w:lang w:val="fr-FR"/>
        </w:rPr>
        <w:t>.</w:t>
      </w:r>
      <w:r w:rsidRPr="00F04FE8">
        <w:rPr>
          <w:rStyle w:val="FootnoteReference"/>
          <w:lang w:val="fr-FR"/>
        </w:rPr>
        <w:t>  </w:t>
      </w:r>
      <w:r w:rsidRPr="00F04FE8">
        <w:rPr>
          <w:lang w:val="fr-FR"/>
        </w:rPr>
        <w:t>Les requérants indiqués au n</w:t>
      </w:r>
      <w:r w:rsidRPr="00F04FE8">
        <w:rPr>
          <w:vertAlign w:val="superscript"/>
          <w:lang w:val="fr-FR"/>
        </w:rPr>
        <w:t>o</w:t>
      </w:r>
      <w:r w:rsidRPr="00F04FE8">
        <w:rPr>
          <w:lang w:val="fr-FR"/>
        </w:rPr>
        <w:t xml:space="preserve"> 3 de la liste figurant en annexe.</w:t>
      </w:r>
    </w:p>
  </w:footnote>
  <w:footnote w:id="20">
    <w:p w:rsidR="00C46D4A" w:rsidRPr="00F04FE8" w:rsidRDefault="00C46D4A" w:rsidP="00F04FE8">
      <w:pPr>
        <w:pStyle w:val="FootnoteText"/>
        <w:rPr>
          <w:lang w:val="fr-FR"/>
        </w:rPr>
      </w:pPr>
      <w:r w:rsidRPr="000B2DDB">
        <w:rPr>
          <w:rStyle w:val="FootnoteReference"/>
          <w:vertAlign w:val="baseline"/>
        </w:rPr>
        <w:footnoteRef/>
      </w:r>
      <w:r w:rsidRPr="00F86528">
        <w:rPr>
          <w:rStyle w:val="FootnoteReference"/>
          <w:vertAlign w:val="baseline"/>
          <w:lang w:val="fr-FR"/>
        </w:rPr>
        <w:t>.</w:t>
      </w:r>
      <w:r w:rsidRPr="00F04FE8">
        <w:rPr>
          <w:rStyle w:val="FootnoteReference"/>
          <w:lang w:val="fr-FR"/>
        </w:rPr>
        <w:t>  </w:t>
      </w:r>
      <w:r w:rsidRPr="00F04FE8">
        <w:rPr>
          <w:lang w:val="fr-FR"/>
        </w:rPr>
        <w:t>Les requérants indiqués aux n</w:t>
      </w:r>
      <w:r w:rsidRPr="00F04FE8">
        <w:rPr>
          <w:vertAlign w:val="superscript"/>
          <w:lang w:val="fr-FR"/>
        </w:rPr>
        <w:t xml:space="preserve">os </w:t>
      </w:r>
      <w:r w:rsidRPr="00F04FE8">
        <w:rPr>
          <w:lang w:val="fr-FR"/>
        </w:rPr>
        <w:t>2, 12, 13, 14, 34 et 35 de la liste figurant en annexe.</w:t>
      </w:r>
    </w:p>
  </w:footnote>
  <w:footnote w:id="21">
    <w:p w:rsidR="00C46D4A" w:rsidRPr="00F04FE8" w:rsidRDefault="00C46D4A" w:rsidP="00F04FE8">
      <w:pPr>
        <w:pStyle w:val="FootnoteText"/>
        <w:rPr>
          <w:lang w:val="fr-FR"/>
        </w:rPr>
      </w:pPr>
      <w:r w:rsidRPr="000B2DDB">
        <w:rPr>
          <w:rStyle w:val="FootnoteReference"/>
          <w:vertAlign w:val="baseline"/>
        </w:rPr>
        <w:footnoteRef/>
      </w:r>
      <w:r w:rsidRPr="00F86528">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34 de la liste figurant en annexe.</w:t>
      </w:r>
    </w:p>
  </w:footnote>
  <w:footnote w:id="22">
    <w:p w:rsidR="00C46D4A" w:rsidRPr="00F04FE8" w:rsidRDefault="00C46D4A" w:rsidP="00F04FE8">
      <w:pPr>
        <w:pStyle w:val="FootnoteText"/>
        <w:rPr>
          <w:lang w:val="fr-FR"/>
        </w:rPr>
      </w:pPr>
      <w:r w:rsidRPr="000B2DDB">
        <w:rPr>
          <w:rStyle w:val="FootnoteReference"/>
          <w:vertAlign w:val="baseline"/>
        </w:rPr>
        <w:footnoteRef/>
      </w:r>
      <w:r w:rsidRPr="000B2DDB">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6 de la liste figurant en annexe.</w:t>
      </w:r>
    </w:p>
  </w:footnote>
  <w:footnote w:id="23">
    <w:p w:rsidR="00C46D4A" w:rsidRPr="00F04FE8" w:rsidRDefault="00C46D4A" w:rsidP="00F04FE8">
      <w:pPr>
        <w:pStyle w:val="FootnoteText"/>
        <w:rPr>
          <w:lang w:val="fr-FR"/>
        </w:rPr>
      </w:pPr>
      <w:r w:rsidRPr="000B2DDB">
        <w:rPr>
          <w:rStyle w:val="FootnoteReference"/>
          <w:vertAlign w:val="baseline"/>
        </w:rPr>
        <w:footnoteRef/>
      </w:r>
      <w:r w:rsidRPr="000B2DDB">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2 de la liste figurant en annexe.</w:t>
      </w:r>
    </w:p>
  </w:footnote>
  <w:footnote w:id="24">
    <w:p w:rsidR="00C46D4A" w:rsidRPr="00F04FE8" w:rsidRDefault="00C46D4A" w:rsidP="00F04FE8">
      <w:pPr>
        <w:pStyle w:val="FootnoteText"/>
        <w:rPr>
          <w:lang w:val="fr-FR"/>
        </w:rPr>
      </w:pPr>
      <w:r w:rsidRPr="000B2DDB">
        <w:rPr>
          <w:rStyle w:val="FootnoteReference"/>
          <w:vertAlign w:val="baseline"/>
        </w:rPr>
        <w:footnoteRef/>
      </w:r>
      <w:r w:rsidRPr="00F86528">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34 de la liste figurant en annexe.</w:t>
      </w:r>
    </w:p>
  </w:footnote>
  <w:footnote w:id="25">
    <w:p w:rsidR="00C46D4A" w:rsidRPr="00F04FE8" w:rsidRDefault="00C46D4A" w:rsidP="00F04FE8">
      <w:pPr>
        <w:pStyle w:val="FootnoteText"/>
        <w:rPr>
          <w:lang w:val="fr-FR"/>
        </w:rPr>
      </w:pPr>
      <w:r w:rsidRPr="000B2DDB">
        <w:rPr>
          <w:rStyle w:val="FootnoteReference"/>
          <w:vertAlign w:val="baseline"/>
        </w:rPr>
        <w:footnoteRef/>
      </w:r>
      <w:r w:rsidRPr="000B2DDB">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12 de la liste figurant en annexe.</w:t>
      </w:r>
    </w:p>
  </w:footnote>
  <w:footnote w:id="26">
    <w:p w:rsidR="00C46D4A" w:rsidRPr="00F04FE8" w:rsidRDefault="00C46D4A" w:rsidP="00F04FE8">
      <w:pPr>
        <w:pStyle w:val="FootnoteText"/>
        <w:rPr>
          <w:lang w:val="fr-FR"/>
        </w:rPr>
      </w:pPr>
      <w:r w:rsidRPr="000B2DDB">
        <w:rPr>
          <w:rStyle w:val="FootnoteReference"/>
          <w:vertAlign w:val="baseline"/>
        </w:rPr>
        <w:footnoteRef/>
      </w:r>
      <w:r w:rsidRPr="00F86528">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15 de la liste figurant en annexe.</w:t>
      </w:r>
    </w:p>
  </w:footnote>
  <w:footnote w:id="27">
    <w:p w:rsidR="00C46D4A" w:rsidRPr="00F04FE8" w:rsidRDefault="00C46D4A" w:rsidP="00F04FE8">
      <w:pPr>
        <w:pStyle w:val="FootnoteText"/>
        <w:rPr>
          <w:lang w:val="fr-FR"/>
        </w:rPr>
      </w:pPr>
      <w:r w:rsidRPr="000B2DDB">
        <w:rPr>
          <w:rStyle w:val="FootnoteReference"/>
          <w:vertAlign w:val="baseline"/>
        </w:rPr>
        <w:footnoteRef/>
      </w:r>
      <w:r w:rsidRPr="000B2DDB">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33 de la liste figurant en annexe.</w:t>
      </w:r>
    </w:p>
  </w:footnote>
  <w:footnote w:id="28">
    <w:p w:rsidR="00C46D4A" w:rsidRPr="00F04FE8" w:rsidRDefault="00C46D4A" w:rsidP="00F04FE8">
      <w:pPr>
        <w:pStyle w:val="FootnoteText"/>
        <w:rPr>
          <w:lang w:val="fr-FR"/>
        </w:rPr>
      </w:pPr>
      <w:r w:rsidRPr="000B2DDB">
        <w:rPr>
          <w:rStyle w:val="FootnoteReference"/>
          <w:vertAlign w:val="baseline"/>
        </w:rPr>
        <w:footnoteRef/>
      </w:r>
      <w:r w:rsidRPr="000B2DDB">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18 de la liste figurant en annexe.</w:t>
      </w:r>
    </w:p>
  </w:footnote>
  <w:footnote w:id="29">
    <w:p w:rsidR="00C46D4A" w:rsidRPr="00F04FE8" w:rsidRDefault="00C46D4A" w:rsidP="00F04FE8">
      <w:pPr>
        <w:pStyle w:val="FootnoteText"/>
        <w:rPr>
          <w:lang w:val="fr-FR"/>
        </w:rPr>
      </w:pPr>
      <w:r w:rsidRPr="000B2DDB">
        <w:rPr>
          <w:rStyle w:val="FootnoteReference"/>
          <w:vertAlign w:val="baseline"/>
        </w:rPr>
        <w:footnoteRef/>
      </w:r>
      <w:r w:rsidRPr="000B2DDB">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29 de la liste figurant en annexe.</w:t>
      </w:r>
    </w:p>
  </w:footnote>
  <w:footnote w:id="30">
    <w:p w:rsidR="00C46D4A" w:rsidRPr="00F04FE8" w:rsidRDefault="00C46D4A" w:rsidP="00F04FE8">
      <w:pPr>
        <w:pStyle w:val="FootnoteText"/>
        <w:rPr>
          <w:lang w:val="fr-FR"/>
        </w:rPr>
      </w:pPr>
      <w:r w:rsidRPr="000B2DDB">
        <w:rPr>
          <w:rStyle w:val="FootnoteReference"/>
          <w:vertAlign w:val="baseline"/>
        </w:rPr>
        <w:footnoteRef/>
      </w:r>
      <w:r w:rsidRPr="00F86528">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28 de la liste figurant en annexe.</w:t>
      </w:r>
    </w:p>
  </w:footnote>
  <w:footnote w:id="31">
    <w:p w:rsidR="00C46D4A" w:rsidRPr="00F04FE8" w:rsidRDefault="00C46D4A" w:rsidP="00F04FE8">
      <w:pPr>
        <w:pStyle w:val="FootnoteText"/>
        <w:rPr>
          <w:lang w:val="fr-FR"/>
        </w:rPr>
      </w:pPr>
      <w:r w:rsidRPr="000B2DDB">
        <w:rPr>
          <w:rStyle w:val="FootnoteReference"/>
          <w:vertAlign w:val="baseline"/>
        </w:rPr>
        <w:footnoteRef/>
      </w:r>
      <w:r w:rsidRPr="00F86528">
        <w:rPr>
          <w:rStyle w:val="FootnoteReference"/>
          <w:vertAlign w:val="baseline"/>
          <w:lang w:val="fr-FR"/>
        </w:rPr>
        <w:t>.</w:t>
      </w:r>
      <w:r w:rsidRPr="00F86528">
        <w:rPr>
          <w:rStyle w:val="FootnoteReference"/>
          <w:lang w:val="fr-FR"/>
        </w:rPr>
        <w:t> </w:t>
      </w:r>
      <w:r w:rsidRPr="00F04FE8">
        <w:rPr>
          <w:rStyle w:val="FootnoteReference"/>
          <w:lang w:val="fr-FR"/>
        </w:rPr>
        <w:t> </w:t>
      </w:r>
      <w:r w:rsidRPr="00F04FE8">
        <w:rPr>
          <w:lang w:val="fr-FR"/>
        </w:rPr>
        <w:t>Vraisemblablement le requérant indiqué au n</w:t>
      </w:r>
      <w:r w:rsidRPr="00F04FE8">
        <w:rPr>
          <w:vertAlign w:val="superscript"/>
          <w:lang w:val="fr-FR"/>
        </w:rPr>
        <w:t>o</w:t>
      </w:r>
      <w:r w:rsidRPr="00F04FE8">
        <w:rPr>
          <w:lang w:val="fr-FR"/>
        </w:rPr>
        <w:t xml:space="preserve"> 5 de la liste figurant en annexe.</w:t>
      </w:r>
    </w:p>
  </w:footnote>
  <w:footnote w:id="32">
    <w:p w:rsidR="00C46D4A" w:rsidRPr="00F04FE8" w:rsidRDefault="00C46D4A" w:rsidP="00F04FE8">
      <w:pPr>
        <w:pStyle w:val="FootnoteText"/>
        <w:rPr>
          <w:lang w:val="fr-FR"/>
        </w:rPr>
      </w:pPr>
      <w:r w:rsidRPr="000B2DDB">
        <w:rPr>
          <w:rStyle w:val="FootnoteReference"/>
          <w:vertAlign w:val="baseline"/>
        </w:rPr>
        <w:footnoteRef/>
      </w:r>
      <w:r w:rsidRPr="00F86528">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7 de la liste figurant en annexe.</w:t>
      </w:r>
    </w:p>
  </w:footnote>
  <w:footnote w:id="33">
    <w:p w:rsidR="00C46D4A" w:rsidRPr="00F04FE8" w:rsidRDefault="00C46D4A" w:rsidP="00F04FE8">
      <w:pPr>
        <w:pStyle w:val="FootnoteText"/>
        <w:rPr>
          <w:lang w:val="fr-FR"/>
        </w:rPr>
      </w:pPr>
      <w:r w:rsidRPr="000B2DDB">
        <w:rPr>
          <w:rStyle w:val="FootnoteReference"/>
          <w:vertAlign w:val="baseline"/>
        </w:rPr>
        <w:footnoteRef/>
      </w:r>
      <w:r w:rsidRPr="00F86528">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4 de la liste figurant en annexe.</w:t>
      </w:r>
    </w:p>
  </w:footnote>
  <w:footnote w:id="34">
    <w:p w:rsidR="00C46D4A" w:rsidRPr="00F04FE8" w:rsidRDefault="00C46D4A" w:rsidP="00F04FE8">
      <w:pPr>
        <w:pStyle w:val="FootnoteText"/>
        <w:rPr>
          <w:lang w:val="fr-FR"/>
        </w:rPr>
      </w:pPr>
      <w:r w:rsidRPr="000B2DDB">
        <w:rPr>
          <w:rStyle w:val="FootnoteReference"/>
          <w:vertAlign w:val="baseline"/>
        </w:rPr>
        <w:footnoteRef/>
      </w:r>
      <w:r w:rsidRPr="00F86528">
        <w:rPr>
          <w:rStyle w:val="FootnoteReference"/>
          <w:vertAlign w:val="baseline"/>
          <w:lang w:val="fr-FR"/>
        </w:rPr>
        <w:t>.</w:t>
      </w:r>
      <w:r w:rsidRPr="00F86528">
        <w:rPr>
          <w:rStyle w:val="FootnoteReference"/>
          <w:lang w:val="fr-FR"/>
        </w:rPr>
        <w:t> </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11 de la liste figurant en annexe. </w:t>
      </w:r>
    </w:p>
  </w:footnote>
  <w:footnote w:id="35">
    <w:p w:rsidR="00C46D4A" w:rsidRPr="00F04FE8" w:rsidRDefault="00C46D4A" w:rsidP="00F04FE8">
      <w:pPr>
        <w:pStyle w:val="FootnoteText"/>
        <w:rPr>
          <w:lang w:val="fr-FR"/>
        </w:rPr>
      </w:pPr>
      <w:r w:rsidRPr="000B2DDB">
        <w:rPr>
          <w:rStyle w:val="FootnoteReference"/>
          <w:vertAlign w:val="baseline"/>
        </w:rPr>
        <w:footnoteRef/>
      </w:r>
      <w:r w:rsidRPr="00F86528">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1 de la liste figurant en annexe.</w:t>
      </w:r>
    </w:p>
  </w:footnote>
  <w:footnote w:id="36">
    <w:p w:rsidR="00C46D4A" w:rsidRPr="00F04FE8" w:rsidRDefault="00C46D4A" w:rsidP="00F04FE8">
      <w:pPr>
        <w:pStyle w:val="FootnoteText"/>
        <w:rPr>
          <w:lang w:val="fr-FR"/>
        </w:rPr>
      </w:pPr>
      <w:r w:rsidRPr="000B2DDB">
        <w:rPr>
          <w:rStyle w:val="FootnoteReference"/>
          <w:vertAlign w:val="baseline"/>
        </w:rPr>
        <w:footnoteRef/>
      </w:r>
      <w:r w:rsidRPr="000B2DDB">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17 de la liste figurant en annexe.</w:t>
      </w:r>
    </w:p>
  </w:footnote>
  <w:footnote w:id="37">
    <w:p w:rsidR="00C46D4A" w:rsidRPr="00F04FE8" w:rsidRDefault="00C46D4A" w:rsidP="00F04FE8">
      <w:pPr>
        <w:pStyle w:val="FootnoteText"/>
        <w:rPr>
          <w:lang w:val="fr-FR"/>
        </w:rPr>
      </w:pPr>
      <w:r w:rsidRPr="000B2DDB">
        <w:rPr>
          <w:rStyle w:val="FootnoteReference"/>
          <w:vertAlign w:val="baseline"/>
        </w:rPr>
        <w:footnoteRef/>
      </w:r>
      <w:r w:rsidRPr="00F86528">
        <w:rPr>
          <w:rStyle w:val="FootnoteReference"/>
          <w:vertAlign w:val="baseline"/>
          <w:lang w:val="fr-FR"/>
        </w:rPr>
        <w:t>.</w:t>
      </w:r>
      <w:r w:rsidRPr="00F86528">
        <w:rPr>
          <w:rStyle w:val="FootnoteReference"/>
          <w:lang w:val="fr-FR"/>
        </w:rPr>
        <w:t> </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33 de la liste figurant en annexe.</w:t>
      </w:r>
    </w:p>
  </w:footnote>
  <w:footnote w:id="38">
    <w:p w:rsidR="00C46D4A" w:rsidRPr="00F04FE8" w:rsidRDefault="00C46D4A" w:rsidP="00F04FE8">
      <w:pPr>
        <w:pStyle w:val="FootnoteText"/>
        <w:rPr>
          <w:lang w:val="fr-FR"/>
        </w:rPr>
      </w:pPr>
      <w:r w:rsidRPr="000B2DDB">
        <w:rPr>
          <w:rStyle w:val="FootnoteReference"/>
          <w:vertAlign w:val="baseline"/>
        </w:rPr>
        <w:footnoteRef/>
      </w:r>
      <w:r w:rsidRPr="000B2DDB">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1 de la liste figurant en annexe.</w:t>
      </w:r>
    </w:p>
  </w:footnote>
  <w:footnote w:id="39">
    <w:p w:rsidR="00C46D4A" w:rsidRPr="00F04FE8" w:rsidRDefault="00C46D4A" w:rsidP="00F04FE8">
      <w:pPr>
        <w:pStyle w:val="FootnoteText"/>
        <w:rPr>
          <w:lang w:val="fr-FR"/>
        </w:rPr>
      </w:pPr>
      <w:r w:rsidRPr="000B2DDB">
        <w:rPr>
          <w:rStyle w:val="FootnoteReference"/>
          <w:vertAlign w:val="baseline"/>
        </w:rPr>
        <w:footnoteRef/>
      </w:r>
      <w:r w:rsidRPr="000B2DDB">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2 de la liste figurant en annexe.</w:t>
      </w:r>
    </w:p>
  </w:footnote>
  <w:footnote w:id="40">
    <w:p w:rsidR="00C46D4A" w:rsidRPr="00F04FE8" w:rsidRDefault="00C46D4A" w:rsidP="00F04FE8">
      <w:pPr>
        <w:pStyle w:val="FootnoteText"/>
        <w:rPr>
          <w:lang w:val="fr-FR"/>
        </w:rPr>
      </w:pPr>
      <w:r w:rsidRPr="000B2DDB">
        <w:rPr>
          <w:rStyle w:val="FootnoteReference"/>
          <w:vertAlign w:val="baseline"/>
        </w:rPr>
        <w:footnoteRef/>
      </w:r>
      <w:r w:rsidRPr="000B2DDB">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4 de la liste figurant en annexe.</w:t>
      </w:r>
    </w:p>
  </w:footnote>
  <w:footnote w:id="41">
    <w:p w:rsidR="00C46D4A" w:rsidRPr="00F04FE8" w:rsidRDefault="00C46D4A" w:rsidP="00F04FE8">
      <w:pPr>
        <w:pStyle w:val="FootnoteText"/>
        <w:rPr>
          <w:lang w:val="fr-FR"/>
        </w:rPr>
      </w:pPr>
      <w:r w:rsidRPr="000B2DDB">
        <w:rPr>
          <w:rStyle w:val="FootnoteReference"/>
          <w:vertAlign w:val="baseline"/>
        </w:rPr>
        <w:footnoteRef/>
      </w:r>
      <w:r w:rsidRPr="00F86528">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7 de la liste figurant en annexe.</w:t>
      </w:r>
    </w:p>
  </w:footnote>
  <w:footnote w:id="42">
    <w:p w:rsidR="00C46D4A" w:rsidRPr="00F04FE8" w:rsidRDefault="00C46D4A" w:rsidP="00F04FE8">
      <w:pPr>
        <w:pStyle w:val="FootnoteText"/>
        <w:rPr>
          <w:lang w:val="fr-FR"/>
        </w:rPr>
      </w:pPr>
      <w:r w:rsidRPr="000B2DDB">
        <w:rPr>
          <w:rStyle w:val="FootnoteReference"/>
          <w:vertAlign w:val="baseline"/>
        </w:rPr>
        <w:footnoteRef/>
      </w:r>
      <w:r w:rsidRPr="000B2DDB">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9 de la liste figurant en annexe.</w:t>
      </w:r>
    </w:p>
  </w:footnote>
  <w:footnote w:id="43">
    <w:p w:rsidR="00C46D4A" w:rsidRPr="00F04FE8" w:rsidRDefault="00C46D4A" w:rsidP="00F04FE8">
      <w:pPr>
        <w:pStyle w:val="FootnoteText"/>
        <w:rPr>
          <w:lang w:val="fr-FR"/>
        </w:rPr>
      </w:pPr>
      <w:r w:rsidRPr="000B2DDB">
        <w:rPr>
          <w:rStyle w:val="FootnoteReference"/>
          <w:vertAlign w:val="baseline"/>
        </w:rPr>
        <w:footnoteRef/>
      </w:r>
      <w:r w:rsidRPr="00F86528">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12 de la liste figurant en annexe.</w:t>
      </w:r>
    </w:p>
  </w:footnote>
  <w:footnote w:id="44">
    <w:p w:rsidR="00C46D4A" w:rsidRPr="00F04FE8" w:rsidRDefault="00C46D4A" w:rsidP="00F04FE8">
      <w:pPr>
        <w:pStyle w:val="FootnoteText"/>
        <w:rPr>
          <w:lang w:val="fr-FR"/>
        </w:rPr>
      </w:pPr>
      <w:r w:rsidRPr="000B2DDB">
        <w:rPr>
          <w:rStyle w:val="FootnoteReference"/>
          <w:vertAlign w:val="baseline"/>
        </w:rPr>
        <w:footnoteRef/>
      </w:r>
      <w:r w:rsidRPr="00F86528">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13 de la liste figurant en annexe. </w:t>
      </w:r>
    </w:p>
  </w:footnote>
  <w:footnote w:id="45">
    <w:p w:rsidR="00C46D4A" w:rsidRPr="00F04FE8" w:rsidRDefault="00C46D4A" w:rsidP="00F04FE8">
      <w:pPr>
        <w:pStyle w:val="FootnoteText"/>
        <w:rPr>
          <w:lang w:val="fr-FR"/>
        </w:rPr>
      </w:pPr>
      <w:r w:rsidRPr="000B2DDB">
        <w:rPr>
          <w:rStyle w:val="FootnoteReference"/>
          <w:vertAlign w:val="baseline"/>
        </w:rPr>
        <w:footnoteRef/>
      </w:r>
      <w:r w:rsidRPr="00F86528">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14 de la liste figurant en annexe.</w:t>
      </w:r>
    </w:p>
  </w:footnote>
  <w:footnote w:id="46">
    <w:p w:rsidR="00C46D4A" w:rsidRPr="00F04FE8" w:rsidRDefault="00C46D4A" w:rsidP="00F04FE8">
      <w:pPr>
        <w:pStyle w:val="FootnoteText"/>
        <w:rPr>
          <w:lang w:val="fr-FR"/>
        </w:rPr>
      </w:pPr>
      <w:r w:rsidRPr="000B2DDB">
        <w:rPr>
          <w:rStyle w:val="FootnoteReference"/>
          <w:vertAlign w:val="baseline"/>
        </w:rPr>
        <w:footnoteRef/>
      </w:r>
      <w:r w:rsidRPr="000B2DDB">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15 de la liste figurant en annexe.</w:t>
      </w:r>
    </w:p>
  </w:footnote>
  <w:footnote w:id="47">
    <w:p w:rsidR="00C46D4A" w:rsidRPr="00F04FE8" w:rsidRDefault="00C46D4A" w:rsidP="00F04FE8">
      <w:pPr>
        <w:pStyle w:val="FootnoteText"/>
        <w:rPr>
          <w:lang w:val="fr-FR"/>
        </w:rPr>
      </w:pPr>
      <w:r w:rsidRPr="00F86528">
        <w:rPr>
          <w:rStyle w:val="FootnoteReference"/>
          <w:vertAlign w:val="baseline"/>
        </w:rPr>
        <w:footnoteRef/>
      </w:r>
      <w:r w:rsidRPr="00F86528">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17 de la liste figurant en annexe.</w:t>
      </w:r>
    </w:p>
  </w:footnote>
  <w:footnote w:id="48">
    <w:p w:rsidR="00C46D4A" w:rsidRPr="00F04FE8" w:rsidRDefault="00C46D4A" w:rsidP="00F04FE8">
      <w:pPr>
        <w:pStyle w:val="FootnoteText"/>
        <w:rPr>
          <w:lang w:val="fr-FR"/>
        </w:rPr>
      </w:pPr>
      <w:r w:rsidRPr="00F86528">
        <w:rPr>
          <w:rStyle w:val="FootnoteReference"/>
          <w:vertAlign w:val="baseline"/>
        </w:rPr>
        <w:footnoteRef/>
      </w:r>
      <w:r w:rsidRPr="00F86528">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18 de la liste figurant en annexe.</w:t>
      </w:r>
    </w:p>
  </w:footnote>
  <w:footnote w:id="49">
    <w:p w:rsidR="00C46D4A" w:rsidRPr="00F04FE8" w:rsidRDefault="00C46D4A" w:rsidP="00F04FE8">
      <w:pPr>
        <w:pStyle w:val="FootnoteText"/>
        <w:rPr>
          <w:lang w:val="fr-FR"/>
        </w:rPr>
      </w:pPr>
      <w:r w:rsidRPr="00F86528">
        <w:rPr>
          <w:rStyle w:val="FootnoteReference"/>
          <w:vertAlign w:val="baseline"/>
        </w:rPr>
        <w:footnoteRef/>
      </w:r>
      <w:r w:rsidRPr="00F86528">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24 de la liste figurant en annexe.</w:t>
      </w:r>
    </w:p>
  </w:footnote>
  <w:footnote w:id="50">
    <w:p w:rsidR="00C46D4A" w:rsidRPr="00F04FE8" w:rsidRDefault="00C46D4A" w:rsidP="00F04FE8">
      <w:pPr>
        <w:pStyle w:val="FootnoteText"/>
        <w:rPr>
          <w:lang w:val="fr-FR"/>
        </w:rPr>
      </w:pPr>
      <w:r w:rsidRPr="00F86528">
        <w:rPr>
          <w:rStyle w:val="FootnoteReference"/>
          <w:vertAlign w:val="baseline"/>
        </w:rPr>
        <w:footnoteRef/>
      </w:r>
      <w:r w:rsidRPr="00F86528">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26 de la liste figurant en annexe.</w:t>
      </w:r>
    </w:p>
  </w:footnote>
  <w:footnote w:id="51">
    <w:p w:rsidR="00C46D4A" w:rsidRPr="00F04FE8" w:rsidRDefault="00C46D4A" w:rsidP="00F04FE8">
      <w:pPr>
        <w:pStyle w:val="FootnoteText"/>
        <w:rPr>
          <w:lang w:val="fr-FR"/>
        </w:rPr>
      </w:pPr>
      <w:r w:rsidRPr="00F86528">
        <w:rPr>
          <w:rStyle w:val="FootnoteReference"/>
          <w:vertAlign w:val="baseline"/>
        </w:rPr>
        <w:footnoteRef/>
      </w:r>
      <w:r w:rsidRPr="00F86528">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28 de la liste figurant en annexe.</w:t>
      </w:r>
    </w:p>
  </w:footnote>
  <w:footnote w:id="52">
    <w:p w:rsidR="00C46D4A" w:rsidRPr="00F04FE8" w:rsidRDefault="00C46D4A" w:rsidP="00F04FE8">
      <w:pPr>
        <w:pStyle w:val="FootnoteText"/>
        <w:rPr>
          <w:lang w:val="fr-FR"/>
        </w:rPr>
      </w:pPr>
      <w:r w:rsidRPr="00F86528">
        <w:rPr>
          <w:rStyle w:val="FootnoteReference"/>
          <w:vertAlign w:val="baseline"/>
        </w:rPr>
        <w:footnoteRef/>
      </w:r>
      <w:r w:rsidRPr="00F86528">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29 de la liste figurant en annexe.</w:t>
      </w:r>
    </w:p>
  </w:footnote>
  <w:footnote w:id="53">
    <w:p w:rsidR="00C46D4A" w:rsidRPr="00F04FE8" w:rsidRDefault="00C46D4A" w:rsidP="00F04FE8">
      <w:pPr>
        <w:pStyle w:val="FootnoteText"/>
        <w:rPr>
          <w:lang w:val="fr-FR"/>
        </w:rPr>
      </w:pPr>
      <w:r w:rsidRPr="00F86528">
        <w:rPr>
          <w:rStyle w:val="FootnoteReference"/>
          <w:vertAlign w:val="baseline"/>
        </w:rPr>
        <w:footnoteRef/>
      </w:r>
      <w:r w:rsidRPr="00F86528">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34 de la liste figurant en annexe.</w:t>
      </w:r>
    </w:p>
  </w:footnote>
  <w:footnote w:id="54">
    <w:p w:rsidR="00C46D4A" w:rsidRPr="00F04FE8" w:rsidRDefault="00C46D4A" w:rsidP="00F04FE8">
      <w:pPr>
        <w:pStyle w:val="FootnoteText"/>
        <w:rPr>
          <w:lang w:val="fr-FR"/>
        </w:rPr>
      </w:pPr>
      <w:r w:rsidRPr="00F86528">
        <w:rPr>
          <w:rStyle w:val="FootnoteReference"/>
          <w:vertAlign w:val="baseline"/>
        </w:rPr>
        <w:footnoteRef/>
      </w:r>
      <w:r w:rsidRPr="00F86528">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28 de la liste figurant en annexe.</w:t>
      </w:r>
    </w:p>
  </w:footnote>
  <w:footnote w:id="55">
    <w:p w:rsidR="00C46D4A" w:rsidRPr="00F04FE8" w:rsidRDefault="00C46D4A" w:rsidP="00F04FE8">
      <w:pPr>
        <w:pStyle w:val="FootnoteText"/>
        <w:rPr>
          <w:lang w:val="fr-FR"/>
        </w:rPr>
      </w:pPr>
      <w:r w:rsidRPr="00F86528">
        <w:rPr>
          <w:rStyle w:val="FootnoteReference"/>
          <w:vertAlign w:val="baseline"/>
        </w:rPr>
        <w:footnoteRef/>
      </w:r>
      <w:r w:rsidRPr="00F86528">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4 de la liste figurant en annexe.</w:t>
      </w:r>
    </w:p>
  </w:footnote>
  <w:footnote w:id="56">
    <w:p w:rsidR="00C46D4A" w:rsidRPr="00F04FE8" w:rsidRDefault="00C46D4A" w:rsidP="00F04FE8">
      <w:pPr>
        <w:pStyle w:val="FootnoteText"/>
        <w:rPr>
          <w:lang w:val="fr-FR"/>
        </w:rPr>
      </w:pPr>
      <w:r w:rsidRPr="00F86528">
        <w:rPr>
          <w:rStyle w:val="FootnoteReference"/>
          <w:vertAlign w:val="baseline"/>
        </w:rPr>
        <w:footnoteRef/>
      </w:r>
      <w:r w:rsidRPr="00F86528">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7 de la liste figurant en annexe.</w:t>
      </w:r>
    </w:p>
  </w:footnote>
  <w:footnote w:id="57">
    <w:p w:rsidR="00C46D4A" w:rsidRPr="00F04FE8" w:rsidRDefault="00C46D4A" w:rsidP="00F04FE8">
      <w:pPr>
        <w:pStyle w:val="FootnoteText"/>
        <w:rPr>
          <w:lang w:val="fr-FR"/>
        </w:rPr>
      </w:pPr>
      <w:r w:rsidRPr="00F86528">
        <w:rPr>
          <w:rStyle w:val="FootnoteReference"/>
          <w:vertAlign w:val="baseline"/>
        </w:rPr>
        <w:footnoteRef/>
      </w:r>
      <w:r w:rsidRPr="00F86528">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12 de la liste figurant en annexe.</w:t>
      </w:r>
    </w:p>
  </w:footnote>
  <w:footnote w:id="58">
    <w:p w:rsidR="00C46D4A" w:rsidRPr="00F04FE8" w:rsidRDefault="00C46D4A" w:rsidP="00F04FE8">
      <w:pPr>
        <w:pStyle w:val="FootnoteText"/>
        <w:rPr>
          <w:lang w:val="fr-FR"/>
        </w:rPr>
      </w:pPr>
      <w:r w:rsidRPr="00F86528">
        <w:rPr>
          <w:rStyle w:val="FootnoteReference"/>
          <w:vertAlign w:val="baseline"/>
        </w:rPr>
        <w:footnoteRef/>
      </w:r>
      <w:r w:rsidRPr="00F86528">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13 de la liste figurant en annexe.</w:t>
      </w:r>
    </w:p>
  </w:footnote>
  <w:footnote w:id="59">
    <w:p w:rsidR="00C46D4A" w:rsidRPr="00F04FE8" w:rsidRDefault="00C46D4A" w:rsidP="00F04FE8">
      <w:pPr>
        <w:pStyle w:val="FootnoteText"/>
        <w:rPr>
          <w:lang w:val="fr-FR"/>
        </w:rPr>
      </w:pPr>
      <w:r w:rsidRPr="00F86528">
        <w:rPr>
          <w:rStyle w:val="FootnoteReference"/>
          <w:vertAlign w:val="baseline"/>
        </w:rPr>
        <w:footnoteRef/>
      </w:r>
      <w:r>
        <w:rPr>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15 de la liste figurant en annexe.</w:t>
      </w:r>
    </w:p>
  </w:footnote>
  <w:footnote w:id="60">
    <w:p w:rsidR="00C46D4A" w:rsidRPr="00F04FE8" w:rsidRDefault="00C46D4A" w:rsidP="00F04FE8">
      <w:pPr>
        <w:pStyle w:val="FootnoteText"/>
        <w:rPr>
          <w:lang w:val="fr-FR"/>
        </w:rPr>
      </w:pPr>
      <w:r w:rsidRPr="00F86528">
        <w:rPr>
          <w:rStyle w:val="FootnoteReference"/>
          <w:vertAlign w:val="baseline"/>
        </w:rPr>
        <w:footnoteRef/>
      </w:r>
      <w:r w:rsidRPr="00F86528">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24 de la liste figurant en annexe.</w:t>
      </w:r>
    </w:p>
  </w:footnote>
  <w:footnote w:id="61">
    <w:p w:rsidR="00C46D4A" w:rsidRPr="00F04FE8" w:rsidRDefault="00C46D4A" w:rsidP="00F04FE8">
      <w:pPr>
        <w:pStyle w:val="FootnoteText"/>
        <w:rPr>
          <w:lang w:val="fr-FR"/>
        </w:rPr>
      </w:pPr>
      <w:r w:rsidRPr="00F86528">
        <w:rPr>
          <w:rStyle w:val="FootnoteReference"/>
          <w:vertAlign w:val="baseline"/>
        </w:rPr>
        <w:footnoteRef/>
      </w:r>
      <w:r w:rsidRPr="00F86528">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28 de la liste figurant en annexe.</w:t>
      </w:r>
    </w:p>
  </w:footnote>
  <w:footnote w:id="62">
    <w:p w:rsidR="00C46D4A" w:rsidRPr="00F04FE8" w:rsidRDefault="00C46D4A" w:rsidP="00F04FE8">
      <w:pPr>
        <w:pStyle w:val="FootnoteText"/>
        <w:rPr>
          <w:lang w:val="fr-FR"/>
        </w:rPr>
      </w:pPr>
      <w:r w:rsidRPr="00F86528">
        <w:rPr>
          <w:rStyle w:val="FootnoteReference"/>
          <w:vertAlign w:val="baseline"/>
        </w:rPr>
        <w:footnoteRef/>
      </w:r>
      <w:r w:rsidRPr="00F86528">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29 de la liste figurant en annexe.</w:t>
      </w:r>
    </w:p>
  </w:footnote>
  <w:footnote w:id="63">
    <w:p w:rsidR="00C46D4A" w:rsidRPr="00F04FE8" w:rsidRDefault="00C46D4A" w:rsidP="00F04FE8">
      <w:pPr>
        <w:pStyle w:val="FootnoteText"/>
        <w:rPr>
          <w:lang w:val="fr-FR"/>
        </w:rPr>
      </w:pPr>
      <w:r w:rsidRPr="00F86528">
        <w:rPr>
          <w:rStyle w:val="FootnoteReference"/>
          <w:vertAlign w:val="baseline"/>
        </w:rPr>
        <w:footnoteRef/>
      </w:r>
      <w:r w:rsidRPr="00F86528">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33 de la liste figurant en annexe.</w:t>
      </w:r>
    </w:p>
  </w:footnote>
  <w:footnote w:id="64">
    <w:p w:rsidR="00C46D4A" w:rsidRPr="00F04FE8" w:rsidRDefault="00C46D4A" w:rsidP="00F04FE8">
      <w:pPr>
        <w:pStyle w:val="FootnoteText"/>
        <w:rPr>
          <w:lang w:val="fr-FR"/>
        </w:rPr>
      </w:pPr>
      <w:r w:rsidRPr="00F86528">
        <w:rPr>
          <w:rStyle w:val="FootnoteReference"/>
          <w:vertAlign w:val="baseline"/>
        </w:rPr>
        <w:footnoteRef/>
      </w:r>
      <w:r w:rsidRPr="00F86528">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34 de la liste figurant en annexe.</w:t>
      </w:r>
    </w:p>
  </w:footnote>
  <w:footnote w:id="65">
    <w:p w:rsidR="00C46D4A" w:rsidRPr="00F04FE8" w:rsidRDefault="00C46D4A" w:rsidP="00F04FE8">
      <w:pPr>
        <w:pStyle w:val="FootnoteText"/>
        <w:rPr>
          <w:lang w:val="fr-FR"/>
        </w:rPr>
      </w:pPr>
      <w:r w:rsidRPr="00F86528">
        <w:rPr>
          <w:rStyle w:val="FootnoteReference"/>
          <w:vertAlign w:val="baseline"/>
        </w:rPr>
        <w:footnoteRef/>
      </w:r>
      <w:r w:rsidRPr="00F86528">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14 de la liste figurant en annexe.</w:t>
      </w:r>
    </w:p>
  </w:footnote>
  <w:footnote w:id="66">
    <w:p w:rsidR="00C46D4A" w:rsidRPr="00F04FE8" w:rsidRDefault="00C46D4A" w:rsidP="00F04FE8">
      <w:pPr>
        <w:pStyle w:val="FootnoteText"/>
        <w:rPr>
          <w:lang w:val="fr-FR"/>
        </w:rPr>
      </w:pPr>
      <w:r w:rsidRPr="00F84877">
        <w:rPr>
          <w:rStyle w:val="FootnoteReference"/>
        </w:rPr>
        <w:footnoteRef/>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4 de la liste figurant en annexe.</w:t>
      </w:r>
    </w:p>
  </w:footnote>
  <w:footnote w:id="67">
    <w:p w:rsidR="00C46D4A" w:rsidRPr="00F04FE8" w:rsidRDefault="00C46D4A" w:rsidP="00F04FE8">
      <w:pPr>
        <w:pStyle w:val="FootnoteText"/>
        <w:rPr>
          <w:lang w:val="fr-FR"/>
        </w:rPr>
      </w:pPr>
      <w:r w:rsidRPr="00F84877">
        <w:rPr>
          <w:rStyle w:val="FootnoteReference"/>
        </w:rPr>
        <w:footnoteRef/>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18 de la liste figurant en annexe.</w:t>
      </w:r>
    </w:p>
  </w:footnote>
  <w:footnote w:id="68">
    <w:p w:rsidR="00C46D4A" w:rsidRPr="00F04FE8" w:rsidRDefault="00C46D4A" w:rsidP="00F04FE8">
      <w:pPr>
        <w:pStyle w:val="FootnoteText"/>
        <w:rPr>
          <w:lang w:val="fr-FR"/>
        </w:rPr>
      </w:pPr>
      <w:r w:rsidRPr="00F84877">
        <w:rPr>
          <w:rStyle w:val="FootnoteReference"/>
        </w:rPr>
        <w:footnoteRef/>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4 de la liste figurant en annexe.</w:t>
      </w:r>
    </w:p>
  </w:footnote>
  <w:footnote w:id="69">
    <w:p w:rsidR="00C46D4A" w:rsidRPr="00F04FE8" w:rsidRDefault="00C46D4A" w:rsidP="00F04FE8">
      <w:pPr>
        <w:pStyle w:val="FootnoteText"/>
        <w:rPr>
          <w:lang w:val="fr-FR"/>
        </w:rPr>
      </w:pPr>
      <w:r w:rsidRPr="00F84877">
        <w:rPr>
          <w:rStyle w:val="FootnoteReference"/>
        </w:rPr>
        <w:footnoteRef/>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28 de la liste figurant en annexe.</w:t>
      </w:r>
    </w:p>
  </w:footnote>
  <w:footnote w:id="70">
    <w:p w:rsidR="00C46D4A" w:rsidRPr="00F04FE8" w:rsidRDefault="00C46D4A" w:rsidP="00F04FE8">
      <w:pPr>
        <w:pStyle w:val="FootnoteText"/>
        <w:rPr>
          <w:lang w:val="fr-FR"/>
        </w:rPr>
      </w:pPr>
      <w:r w:rsidRPr="00F84877">
        <w:rPr>
          <w:rStyle w:val="FootnoteReference"/>
        </w:rPr>
        <w:footnoteRef/>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7 de la liste figurant en annexe. </w:t>
      </w:r>
    </w:p>
  </w:footnote>
  <w:footnote w:id="71">
    <w:p w:rsidR="00C46D4A" w:rsidRPr="00F04FE8" w:rsidRDefault="00C46D4A" w:rsidP="00F04FE8">
      <w:pPr>
        <w:pStyle w:val="FootnoteText"/>
        <w:rPr>
          <w:lang w:val="fr-FR"/>
        </w:rPr>
      </w:pPr>
      <w:r w:rsidRPr="00F84877">
        <w:rPr>
          <w:rStyle w:val="FootnoteReference"/>
        </w:rPr>
        <w:footnoteRef/>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24 de la liste figurant en annexe.</w:t>
      </w:r>
    </w:p>
  </w:footnote>
  <w:footnote w:id="72">
    <w:p w:rsidR="00C46D4A" w:rsidRPr="00F04FE8" w:rsidRDefault="00C46D4A" w:rsidP="00F04FE8">
      <w:pPr>
        <w:pStyle w:val="FootnoteText"/>
        <w:rPr>
          <w:lang w:val="fr-FR"/>
        </w:rPr>
      </w:pPr>
      <w:r w:rsidRPr="00F84877">
        <w:rPr>
          <w:rStyle w:val="FootnoteReference"/>
        </w:rPr>
        <w:footnoteRef/>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29 de la liste figurant en annexe.</w:t>
      </w:r>
    </w:p>
  </w:footnote>
  <w:footnote w:id="73">
    <w:p w:rsidR="00C46D4A" w:rsidRPr="00F04FE8" w:rsidRDefault="00C46D4A" w:rsidP="00F04FE8">
      <w:pPr>
        <w:pStyle w:val="FootnoteText"/>
        <w:rPr>
          <w:lang w:val="fr-FR"/>
        </w:rPr>
      </w:pPr>
      <w:r w:rsidRPr="00F84877">
        <w:rPr>
          <w:rStyle w:val="FootnoteReference"/>
        </w:rPr>
        <w:footnoteRef/>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12 de la liste figurant en annexe.</w:t>
      </w:r>
    </w:p>
  </w:footnote>
  <w:footnote w:id="74">
    <w:p w:rsidR="00C46D4A" w:rsidRPr="00F04FE8" w:rsidRDefault="00C46D4A" w:rsidP="00F04FE8">
      <w:pPr>
        <w:pStyle w:val="FootnoteText"/>
        <w:rPr>
          <w:lang w:val="fr-FR"/>
        </w:rPr>
      </w:pPr>
      <w:r w:rsidRPr="00F84877">
        <w:rPr>
          <w:rStyle w:val="FootnoteReference"/>
        </w:rPr>
        <w:footnoteRef/>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33 de la liste figurant en annexe.</w:t>
      </w:r>
    </w:p>
  </w:footnote>
  <w:footnote w:id="75">
    <w:p w:rsidR="00C46D4A" w:rsidRPr="00F04FE8" w:rsidRDefault="00C46D4A" w:rsidP="00F04FE8">
      <w:pPr>
        <w:pStyle w:val="FootnoteText"/>
        <w:rPr>
          <w:lang w:val="fr-FR"/>
        </w:rPr>
      </w:pPr>
      <w:r w:rsidRPr="00F84877">
        <w:rPr>
          <w:rStyle w:val="FootnoteReference"/>
        </w:rPr>
        <w:footnoteRef/>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4 de la liste figurant en annexe.</w:t>
      </w:r>
    </w:p>
  </w:footnote>
  <w:footnote w:id="76">
    <w:p w:rsidR="00C46D4A" w:rsidRPr="00F04FE8" w:rsidRDefault="00C46D4A" w:rsidP="00F04FE8">
      <w:pPr>
        <w:pStyle w:val="FootnoteText"/>
        <w:rPr>
          <w:lang w:val="fr-FR"/>
        </w:rPr>
      </w:pPr>
      <w:r w:rsidRPr="00F84877">
        <w:rPr>
          <w:rStyle w:val="FootnoteReference"/>
        </w:rPr>
        <w:footnoteRef/>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14 de la liste figurant en annexe.</w:t>
      </w:r>
    </w:p>
  </w:footnote>
  <w:footnote w:id="77">
    <w:p w:rsidR="00C46D4A" w:rsidRPr="00F04FE8" w:rsidRDefault="00C46D4A" w:rsidP="00F04FE8">
      <w:pPr>
        <w:pStyle w:val="FootnoteText"/>
        <w:rPr>
          <w:lang w:val="fr-FR"/>
        </w:rPr>
      </w:pPr>
      <w:r w:rsidRPr="00F84877">
        <w:rPr>
          <w:rStyle w:val="FootnoteReference"/>
        </w:rPr>
        <w:footnoteRef/>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18 de la liste figurant en annexe.</w:t>
      </w:r>
    </w:p>
  </w:footnote>
  <w:footnote w:id="78">
    <w:p w:rsidR="00C46D4A" w:rsidRPr="00F04FE8" w:rsidRDefault="00C46D4A" w:rsidP="00F04FE8">
      <w:pPr>
        <w:pStyle w:val="FootnoteText"/>
        <w:rPr>
          <w:lang w:val="fr-FR"/>
        </w:rPr>
      </w:pPr>
      <w:r w:rsidRPr="00F84877">
        <w:rPr>
          <w:rStyle w:val="FootnoteReference"/>
        </w:rPr>
        <w:footnoteRef/>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33 de la liste figurant en annexe.</w:t>
      </w:r>
    </w:p>
  </w:footnote>
  <w:footnote w:id="79">
    <w:p w:rsidR="00C46D4A" w:rsidRPr="00F04FE8" w:rsidRDefault="00C46D4A" w:rsidP="00F04FE8">
      <w:pPr>
        <w:pStyle w:val="FootnoteText"/>
        <w:rPr>
          <w:lang w:val="fr-FR"/>
        </w:rPr>
      </w:pPr>
      <w:r w:rsidRPr="000272F3">
        <w:rPr>
          <w:rStyle w:val="FootnoteReference"/>
          <w:vertAlign w:val="baseline"/>
        </w:rPr>
        <w:footnoteRef/>
      </w:r>
      <w:r w:rsidRPr="000272F3">
        <w:rPr>
          <w:rStyle w:val="FootnoteReference"/>
          <w:vertAlign w:val="baseline"/>
          <w:lang w:val="fr-FR"/>
        </w:rPr>
        <w:t>.</w:t>
      </w:r>
      <w:r w:rsidRPr="00F04FE8">
        <w:rPr>
          <w:rStyle w:val="FootnoteReference"/>
          <w:lang w:val="fr-FR"/>
        </w:rPr>
        <w:t>  </w:t>
      </w:r>
      <w:r w:rsidRPr="00F04FE8">
        <w:rPr>
          <w:lang w:val="fr-FR"/>
        </w:rPr>
        <w:t>Les requérants indiqués aux n</w:t>
      </w:r>
      <w:r w:rsidRPr="00F04FE8">
        <w:rPr>
          <w:vertAlign w:val="superscript"/>
          <w:lang w:val="fr-FR"/>
        </w:rPr>
        <w:t>os</w:t>
      </w:r>
      <w:r w:rsidRPr="00F04FE8">
        <w:rPr>
          <w:lang w:val="fr-FR"/>
        </w:rPr>
        <w:t xml:space="preserve"> 1, 5, 6, 7, 8, 9, 10, 11, 12, 13, 14, 16, 18, 19, 20, 21, 23, 25, 27, 28, 31, 32, 33, 34 et 35 de la liste figurant en annexe. </w:t>
      </w:r>
    </w:p>
  </w:footnote>
  <w:footnote w:id="80">
    <w:p w:rsidR="00C46D4A" w:rsidRPr="00F04FE8" w:rsidRDefault="00C46D4A" w:rsidP="00F04FE8">
      <w:pPr>
        <w:pStyle w:val="FootnoteText"/>
        <w:rPr>
          <w:lang w:val="fr-FR"/>
        </w:rPr>
      </w:pPr>
      <w:r w:rsidRPr="000272F3">
        <w:rPr>
          <w:rStyle w:val="FootnoteReference"/>
          <w:vertAlign w:val="baseline"/>
        </w:rPr>
        <w:footnoteRef/>
      </w:r>
      <w:r w:rsidRPr="000272F3">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28 de la liste figurant en annexe.</w:t>
      </w:r>
    </w:p>
  </w:footnote>
  <w:footnote w:id="81">
    <w:p w:rsidR="00C46D4A" w:rsidRPr="00F04FE8" w:rsidRDefault="00C46D4A" w:rsidP="00F04FE8">
      <w:pPr>
        <w:pStyle w:val="FootnoteText"/>
        <w:rPr>
          <w:lang w:val="fr-FR"/>
        </w:rPr>
      </w:pPr>
      <w:r w:rsidRPr="000272F3">
        <w:rPr>
          <w:rStyle w:val="FootnoteReference"/>
          <w:vertAlign w:val="baseline"/>
        </w:rPr>
        <w:footnoteRef/>
      </w:r>
      <w:r w:rsidRPr="000272F3">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4 de la liste figurant en annexe.</w:t>
      </w:r>
    </w:p>
  </w:footnote>
  <w:footnote w:id="82">
    <w:p w:rsidR="00C46D4A" w:rsidRPr="00F04FE8" w:rsidRDefault="00C46D4A" w:rsidP="00F04FE8">
      <w:pPr>
        <w:pStyle w:val="FootnoteText"/>
        <w:rPr>
          <w:lang w:val="fr-FR"/>
        </w:rPr>
      </w:pPr>
      <w:r w:rsidRPr="000272F3">
        <w:rPr>
          <w:rStyle w:val="FootnoteReference"/>
          <w:vertAlign w:val="baseline"/>
        </w:rPr>
        <w:footnoteRef/>
      </w:r>
      <w:r w:rsidRPr="000272F3">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18 de la liste figurant en annexe.</w:t>
      </w:r>
    </w:p>
  </w:footnote>
  <w:footnote w:id="83">
    <w:p w:rsidR="00C46D4A" w:rsidRPr="00F04FE8" w:rsidRDefault="00C46D4A" w:rsidP="00F04FE8">
      <w:pPr>
        <w:pStyle w:val="FootnoteText"/>
        <w:rPr>
          <w:lang w:val="fr-FR"/>
        </w:rPr>
      </w:pPr>
      <w:r w:rsidRPr="000272F3">
        <w:rPr>
          <w:rStyle w:val="FootnoteReference"/>
          <w:vertAlign w:val="baseline"/>
        </w:rPr>
        <w:footnoteRef/>
      </w:r>
      <w:r w:rsidRPr="000272F3">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33 de la liste figurant en annexe.</w:t>
      </w:r>
    </w:p>
  </w:footnote>
  <w:footnote w:id="84">
    <w:p w:rsidR="00C46D4A" w:rsidRPr="00F04FE8" w:rsidRDefault="00C46D4A" w:rsidP="00F04FE8">
      <w:pPr>
        <w:pStyle w:val="FootnoteText"/>
        <w:rPr>
          <w:lang w:val="fr-FR"/>
        </w:rPr>
      </w:pPr>
      <w:r w:rsidRPr="000272F3">
        <w:rPr>
          <w:rStyle w:val="FootnoteReference"/>
          <w:vertAlign w:val="baseline"/>
        </w:rPr>
        <w:footnoteRef/>
      </w:r>
      <w:r w:rsidRPr="000272F3">
        <w:rPr>
          <w:rStyle w:val="FootnoteReference"/>
          <w:vertAlign w:val="baseline"/>
          <w:lang w:val="fr-FR"/>
        </w:rPr>
        <w:t>.</w:t>
      </w:r>
      <w:r w:rsidRPr="00F04FE8">
        <w:rPr>
          <w:rStyle w:val="FootnoteReference"/>
          <w:lang w:val="fr-FR"/>
        </w:rPr>
        <w:t>  </w:t>
      </w:r>
      <w:r w:rsidRPr="00F04FE8">
        <w:rPr>
          <w:lang w:val="fr-FR"/>
        </w:rPr>
        <w:t>Les requérants indiqués aux n</w:t>
      </w:r>
      <w:r w:rsidRPr="00F04FE8">
        <w:rPr>
          <w:vertAlign w:val="superscript"/>
          <w:lang w:val="fr-FR"/>
        </w:rPr>
        <w:t xml:space="preserve">os </w:t>
      </w:r>
      <w:r w:rsidRPr="00F04FE8">
        <w:rPr>
          <w:lang w:val="fr-FR"/>
        </w:rPr>
        <w:t>3, 6, 16, 20, 23, 27, 30 et 32 de la liste figurant en annexe.</w:t>
      </w:r>
    </w:p>
  </w:footnote>
  <w:footnote w:id="85">
    <w:p w:rsidR="00C46D4A" w:rsidRPr="00F04FE8" w:rsidRDefault="00C46D4A" w:rsidP="00F04FE8">
      <w:pPr>
        <w:pStyle w:val="FootnoteText"/>
        <w:rPr>
          <w:lang w:val="fr-FR"/>
        </w:rPr>
      </w:pPr>
      <w:r w:rsidRPr="000272F3">
        <w:rPr>
          <w:rStyle w:val="FootnoteReference"/>
          <w:vertAlign w:val="baseline"/>
        </w:rPr>
        <w:footnoteRef/>
      </w:r>
      <w:r w:rsidRPr="000272F3">
        <w:rPr>
          <w:rStyle w:val="FootnoteReference"/>
          <w:vertAlign w:val="baseline"/>
          <w:lang w:val="fr-FR"/>
        </w:rPr>
        <w:t>.</w:t>
      </w:r>
      <w:r w:rsidRPr="00F04FE8">
        <w:rPr>
          <w:rStyle w:val="FootnoteReference"/>
          <w:lang w:val="fr-FR"/>
        </w:rPr>
        <w:t>  </w:t>
      </w:r>
      <w:r w:rsidRPr="00F04FE8">
        <w:rPr>
          <w:lang w:val="fr-FR"/>
        </w:rPr>
        <w:t>Les requérants indiqués aux n</w:t>
      </w:r>
      <w:r w:rsidRPr="00F04FE8">
        <w:rPr>
          <w:vertAlign w:val="superscript"/>
          <w:lang w:val="fr-FR"/>
        </w:rPr>
        <w:t xml:space="preserve">os </w:t>
      </w:r>
      <w:r w:rsidRPr="00F04FE8">
        <w:rPr>
          <w:lang w:val="fr-FR"/>
        </w:rPr>
        <w:t>8, 10, 19, 21, 22, 25, 31 et 35 de la liste figurant en annexe.</w:t>
      </w:r>
    </w:p>
  </w:footnote>
  <w:footnote w:id="86">
    <w:p w:rsidR="00C46D4A" w:rsidRPr="00F04FE8" w:rsidRDefault="00C46D4A" w:rsidP="00F04FE8">
      <w:pPr>
        <w:pStyle w:val="FootnoteText"/>
        <w:rPr>
          <w:lang w:val="fr-FR"/>
        </w:rPr>
      </w:pPr>
      <w:r w:rsidRPr="000272F3">
        <w:rPr>
          <w:rStyle w:val="FootnoteReference"/>
          <w:vertAlign w:val="baseline"/>
        </w:rPr>
        <w:footnoteRef/>
      </w:r>
      <w:r w:rsidRPr="000272F3">
        <w:rPr>
          <w:rStyle w:val="FootnoteReference"/>
          <w:vertAlign w:val="baseline"/>
          <w:lang w:val="fr-FR"/>
        </w:rPr>
        <w:t>.</w:t>
      </w:r>
      <w:r w:rsidRPr="00F04FE8">
        <w:rPr>
          <w:rStyle w:val="FootnoteReference"/>
          <w:lang w:val="fr-FR"/>
        </w:rPr>
        <w:t>  </w:t>
      </w:r>
      <w:r w:rsidRPr="00F04FE8">
        <w:rPr>
          <w:lang w:val="fr-FR"/>
        </w:rPr>
        <w:t>Les requérants indiqués aux n</w:t>
      </w:r>
      <w:r w:rsidRPr="00F04FE8">
        <w:rPr>
          <w:vertAlign w:val="superscript"/>
          <w:lang w:val="fr-FR"/>
        </w:rPr>
        <w:t xml:space="preserve">os </w:t>
      </w:r>
      <w:r w:rsidRPr="00F04FE8">
        <w:rPr>
          <w:lang w:val="fr-FR"/>
        </w:rPr>
        <w:t xml:space="preserve">5, 11 et 15 de la liste figurant en annexe. </w:t>
      </w:r>
    </w:p>
  </w:footnote>
  <w:footnote w:id="87">
    <w:p w:rsidR="00C46D4A" w:rsidRPr="00F04FE8" w:rsidRDefault="00C46D4A" w:rsidP="00F04FE8">
      <w:pPr>
        <w:pStyle w:val="FootnoteText"/>
        <w:rPr>
          <w:lang w:val="fr-FR"/>
        </w:rPr>
      </w:pPr>
      <w:r w:rsidRPr="000272F3">
        <w:rPr>
          <w:rStyle w:val="FootnoteReference"/>
          <w:vertAlign w:val="baseline"/>
        </w:rPr>
        <w:footnoteRef/>
      </w:r>
      <w:r w:rsidRPr="000272F3">
        <w:rPr>
          <w:rStyle w:val="FootnoteReference"/>
          <w:vertAlign w:val="baseline"/>
          <w:lang w:val="fr-FR"/>
        </w:rPr>
        <w:t>.</w:t>
      </w:r>
      <w:r w:rsidRPr="00F04FE8">
        <w:rPr>
          <w:rStyle w:val="FootnoteReference"/>
          <w:lang w:val="fr-FR"/>
        </w:rPr>
        <w:t>  </w:t>
      </w:r>
      <w:r w:rsidRPr="00F04FE8">
        <w:rPr>
          <w:lang w:val="fr-FR"/>
        </w:rPr>
        <w:t>Les requérants indiqués aux n</w:t>
      </w:r>
      <w:r w:rsidRPr="00F04FE8">
        <w:rPr>
          <w:vertAlign w:val="superscript"/>
          <w:lang w:val="fr-FR"/>
        </w:rPr>
        <w:t xml:space="preserve">os </w:t>
      </w:r>
      <w:r w:rsidRPr="00F04FE8">
        <w:rPr>
          <w:lang w:val="fr-FR"/>
        </w:rPr>
        <w:t>1, 2, 9, 17 et 26 de la liste figurant en annexe.</w:t>
      </w:r>
    </w:p>
  </w:footnote>
  <w:footnote w:id="88">
    <w:p w:rsidR="00C46D4A" w:rsidRPr="00F04FE8" w:rsidRDefault="00C46D4A" w:rsidP="00F04FE8">
      <w:pPr>
        <w:pStyle w:val="FootnoteText"/>
        <w:rPr>
          <w:lang w:val="fr-FR"/>
        </w:rPr>
      </w:pPr>
      <w:r w:rsidRPr="000272F3">
        <w:rPr>
          <w:rStyle w:val="FootnoteReference"/>
          <w:vertAlign w:val="baseline"/>
        </w:rPr>
        <w:footnoteRef/>
      </w:r>
      <w:r w:rsidRPr="000272F3">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17 de la liste figurant en annexe.</w:t>
      </w:r>
    </w:p>
  </w:footnote>
  <w:footnote w:id="89">
    <w:p w:rsidR="00C46D4A" w:rsidRPr="00F04FE8" w:rsidRDefault="00C46D4A" w:rsidP="00F04FE8">
      <w:pPr>
        <w:pStyle w:val="FootnoteText"/>
        <w:rPr>
          <w:lang w:val="fr-FR"/>
        </w:rPr>
      </w:pPr>
      <w:r w:rsidRPr="000272F3">
        <w:rPr>
          <w:rStyle w:val="FootnoteReference"/>
          <w:vertAlign w:val="baseline"/>
        </w:rPr>
        <w:footnoteRef/>
      </w:r>
      <w:r w:rsidRPr="000272F3">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2 de la liste figurant en annexe.</w:t>
      </w:r>
    </w:p>
  </w:footnote>
  <w:footnote w:id="90">
    <w:p w:rsidR="00C46D4A" w:rsidRPr="00F04FE8" w:rsidRDefault="00C46D4A" w:rsidP="00F04FE8">
      <w:pPr>
        <w:pStyle w:val="FootnoteText"/>
        <w:rPr>
          <w:lang w:val="fr-FR"/>
        </w:rPr>
      </w:pPr>
      <w:r w:rsidRPr="000272F3">
        <w:rPr>
          <w:rStyle w:val="FootnoteReference"/>
          <w:vertAlign w:val="baseline"/>
        </w:rPr>
        <w:footnoteRef/>
      </w:r>
      <w:r w:rsidRPr="000272F3">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12 de la liste figurant en annexe.</w:t>
      </w:r>
    </w:p>
  </w:footnote>
  <w:footnote w:id="91">
    <w:p w:rsidR="00C46D4A" w:rsidRPr="00F04FE8" w:rsidRDefault="00C46D4A" w:rsidP="00F04FE8">
      <w:pPr>
        <w:pStyle w:val="FootnoteText"/>
        <w:rPr>
          <w:lang w:val="fr-FR"/>
        </w:rPr>
      </w:pPr>
      <w:r w:rsidRPr="000272F3">
        <w:rPr>
          <w:rStyle w:val="FootnoteReference"/>
          <w:vertAlign w:val="baseline"/>
        </w:rPr>
        <w:footnoteRef/>
      </w:r>
      <w:r w:rsidRPr="000272F3">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7 de la liste figurant en annexe. </w:t>
      </w:r>
    </w:p>
  </w:footnote>
  <w:footnote w:id="92">
    <w:p w:rsidR="00C46D4A" w:rsidRPr="00F04FE8" w:rsidRDefault="00C46D4A" w:rsidP="00F04FE8">
      <w:pPr>
        <w:pStyle w:val="FootnoteText"/>
        <w:rPr>
          <w:lang w:val="fr-FR"/>
        </w:rPr>
      </w:pPr>
      <w:r w:rsidRPr="000272F3">
        <w:rPr>
          <w:rStyle w:val="FootnoteReference"/>
          <w:vertAlign w:val="baseline"/>
        </w:rPr>
        <w:footnoteRef/>
      </w:r>
      <w:r w:rsidRPr="000272F3">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13 de la liste figurant en annexe.</w:t>
      </w:r>
    </w:p>
  </w:footnote>
  <w:footnote w:id="93">
    <w:p w:rsidR="00C46D4A" w:rsidRPr="00F04FE8" w:rsidRDefault="00C46D4A" w:rsidP="00F04FE8">
      <w:pPr>
        <w:pStyle w:val="FootnoteText"/>
        <w:rPr>
          <w:lang w:val="fr-FR"/>
        </w:rPr>
      </w:pPr>
      <w:r w:rsidRPr="000272F3">
        <w:rPr>
          <w:rStyle w:val="FootnoteReference"/>
          <w:vertAlign w:val="baseline"/>
        </w:rPr>
        <w:footnoteRef/>
      </w:r>
      <w:r w:rsidRPr="000272F3">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14 de la liste figurant en annexe.</w:t>
      </w:r>
    </w:p>
  </w:footnote>
  <w:footnote w:id="94">
    <w:p w:rsidR="00C46D4A" w:rsidRPr="00F04FE8" w:rsidRDefault="00C46D4A" w:rsidP="00F04FE8">
      <w:pPr>
        <w:pStyle w:val="FootnoteText"/>
        <w:rPr>
          <w:lang w:val="fr-FR"/>
        </w:rPr>
      </w:pPr>
      <w:r w:rsidRPr="000272F3">
        <w:rPr>
          <w:rStyle w:val="FootnoteReference"/>
          <w:vertAlign w:val="baseline"/>
        </w:rPr>
        <w:footnoteRef/>
      </w:r>
      <w:r w:rsidRPr="000272F3">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24 de la liste figurant en annexe.</w:t>
      </w:r>
    </w:p>
  </w:footnote>
  <w:footnote w:id="95">
    <w:p w:rsidR="00C46D4A" w:rsidRPr="00F04FE8" w:rsidRDefault="00C46D4A" w:rsidP="00F04FE8">
      <w:pPr>
        <w:pStyle w:val="FootnoteText"/>
        <w:rPr>
          <w:lang w:val="fr-FR"/>
        </w:rPr>
      </w:pPr>
      <w:r w:rsidRPr="000272F3">
        <w:rPr>
          <w:rStyle w:val="FootnoteReference"/>
          <w:vertAlign w:val="baseline"/>
        </w:rPr>
        <w:footnoteRef/>
      </w:r>
      <w:r w:rsidRPr="000272F3">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29 de la liste figurant en annexe.</w:t>
      </w:r>
    </w:p>
  </w:footnote>
  <w:footnote w:id="96">
    <w:p w:rsidR="00C46D4A" w:rsidRPr="00F04FE8" w:rsidRDefault="00C46D4A" w:rsidP="00F04FE8">
      <w:pPr>
        <w:pStyle w:val="FootnoteText"/>
        <w:rPr>
          <w:lang w:val="fr-FR"/>
        </w:rPr>
      </w:pPr>
      <w:r w:rsidRPr="000272F3">
        <w:rPr>
          <w:rStyle w:val="FootnoteReference"/>
          <w:vertAlign w:val="baseline"/>
        </w:rPr>
        <w:footnoteRef/>
      </w:r>
      <w:r w:rsidRPr="000272F3">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34 de la liste figurant en annexe.</w:t>
      </w:r>
    </w:p>
  </w:footnote>
  <w:footnote w:id="97">
    <w:p w:rsidR="00C46D4A" w:rsidRPr="00F04FE8" w:rsidRDefault="00C46D4A" w:rsidP="00F04FE8">
      <w:pPr>
        <w:pStyle w:val="FootnoteText"/>
        <w:rPr>
          <w:lang w:val="fr-FR"/>
        </w:rPr>
      </w:pPr>
      <w:r w:rsidRPr="000272F3">
        <w:rPr>
          <w:rStyle w:val="FootnoteReference"/>
          <w:vertAlign w:val="baseline"/>
        </w:rPr>
        <w:footnoteRef/>
      </w:r>
      <w:r w:rsidRPr="000272F3">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4 de la liste figurant en annexe.</w:t>
      </w:r>
    </w:p>
  </w:footnote>
  <w:footnote w:id="98">
    <w:p w:rsidR="00C46D4A" w:rsidRPr="00F04FE8" w:rsidRDefault="00C46D4A" w:rsidP="00F04FE8">
      <w:pPr>
        <w:pStyle w:val="FootnoteText"/>
        <w:rPr>
          <w:lang w:val="fr-FR"/>
        </w:rPr>
      </w:pPr>
      <w:r w:rsidRPr="000272F3">
        <w:rPr>
          <w:rStyle w:val="FootnoteReference"/>
          <w:vertAlign w:val="baseline"/>
        </w:rPr>
        <w:footnoteRef/>
      </w:r>
      <w:r w:rsidRPr="000272F3">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18 de la liste figurant en annexe.</w:t>
      </w:r>
    </w:p>
  </w:footnote>
  <w:footnote w:id="99">
    <w:p w:rsidR="00C46D4A" w:rsidRPr="00F04FE8" w:rsidRDefault="00C46D4A" w:rsidP="00F04FE8">
      <w:pPr>
        <w:pStyle w:val="FootnoteText"/>
        <w:rPr>
          <w:lang w:val="fr-FR"/>
        </w:rPr>
      </w:pPr>
      <w:r w:rsidRPr="000272F3">
        <w:rPr>
          <w:rStyle w:val="FootnoteReference"/>
          <w:vertAlign w:val="baseline"/>
        </w:rPr>
        <w:footnoteRef/>
      </w:r>
      <w:r w:rsidRPr="000272F3">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28 de la liste figurant en annexe.</w:t>
      </w:r>
    </w:p>
  </w:footnote>
  <w:footnote w:id="100">
    <w:p w:rsidR="00C46D4A" w:rsidRPr="00F04FE8" w:rsidRDefault="00C46D4A" w:rsidP="00F04FE8">
      <w:pPr>
        <w:pStyle w:val="FootnoteText"/>
        <w:rPr>
          <w:lang w:val="fr-FR"/>
        </w:rPr>
      </w:pPr>
      <w:r w:rsidRPr="000272F3">
        <w:rPr>
          <w:rStyle w:val="FootnoteReference"/>
          <w:vertAlign w:val="baseline"/>
        </w:rPr>
        <w:footnoteRef/>
      </w:r>
      <w:r w:rsidRPr="000272F3">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33 de la liste figurant en annexe.</w:t>
      </w:r>
    </w:p>
  </w:footnote>
  <w:footnote w:id="101">
    <w:p w:rsidR="00C46D4A" w:rsidRPr="00F04FE8" w:rsidRDefault="00C46D4A" w:rsidP="00F04FE8">
      <w:pPr>
        <w:pStyle w:val="FootnoteText"/>
        <w:rPr>
          <w:lang w:val="fr-FR"/>
        </w:rPr>
      </w:pPr>
      <w:r w:rsidRPr="000272F3">
        <w:rPr>
          <w:rStyle w:val="FootnoteReference"/>
          <w:vertAlign w:val="baseline"/>
        </w:rPr>
        <w:footnoteRef/>
      </w:r>
      <w:r w:rsidRPr="000272F3">
        <w:rPr>
          <w:rStyle w:val="FootnoteReference"/>
          <w:vertAlign w:val="baseline"/>
          <w:lang w:val="fr-FR"/>
        </w:rPr>
        <w:t>.</w:t>
      </w:r>
      <w:r w:rsidRPr="00F04FE8">
        <w:rPr>
          <w:rStyle w:val="FootnoteReference"/>
          <w:lang w:val="fr-FR"/>
        </w:rPr>
        <w:t>  </w:t>
      </w:r>
      <w:r w:rsidRPr="00F04FE8">
        <w:rPr>
          <w:lang w:val="fr-FR"/>
        </w:rPr>
        <w:t>À savoir, les requérants indiqués aux n</w:t>
      </w:r>
      <w:r w:rsidRPr="00F04FE8">
        <w:rPr>
          <w:vertAlign w:val="superscript"/>
          <w:lang w:val="fr-FR"/>
        </w:rPr>
        <w:t xml:space="preserve">os </w:t>
      </w:r>
      <w:r w:rsidRPr="00F04FE8">
        <w:rPr>
          <w:lang w:val="fr-FR"/>
        </w:rPr>
        <w:t>1, 2, 3, 5, 6, 7, 8, 9, 10, 11, 12, 13, 14, 15, 16, 17, 19, 20, 21, 22, 23, 24, 25, 26, 27, 29, 30, 31, 32, 34 et 35 de la liste figurant en annexe.</w:t>
      </w:r>
    </w:p>
  </w:footnote>
  <w:footnote w:id="102">
    <w:p w:rsidR="00C46D4A" w:rsidRPr="00F04FE8" w:rsidRDefault="00C46D4A" w:rsidP="00F04FE8">
      <w:pPr>
        <w:pStyle w:val="FootnoteText"/>
        <w:rPr>
          <w:lang w:val="fr-FR"/>
        </w:rPr>
      </w:pPr>
      <w:r w:rsidRPr="000272F3">
        <w:rPr>
          <w:rStyle w:val="FootnoteReference"/>
          <w:vertAlign w:val="baseline"/>
        </w:rPr>
        <w:footnoteRef/>
      </w:r>
      <w:r w:rsidRPr="000272F3">
        <w:rPr>
          <w:rStyle w:val="FootnoteReference"/>
          <w:vertAlign w:val="baseline"/>
          <w:lang w:val="fr-FR"/>
        </w:rPr>
        <w:t>.</w:t>
      </w:r>
      <w:r w:rsidRPr="00F04FE8">
        <w:rPr>
          <w:rStyle w:val="FootnoteReference"/>
          <w:lang w:val="fr-FR"/>
        </w:rPr>
        <w:t>  </w:t>
      </w:r>
      <w:r w:rsidRPr="00F04FE8">
        <w:rPr>
          <w:lang w:val="fr-FR"/>
        </w:rPr>
        <w:t>Les requérants indiqués aux n</w:t>
      </w:r>
      <w:r w:rsidRPr="00F04FE8">
        <w:rPr>
          <w:vertAlign w:val="superscript"/>
          <w:lang w:val="fr-FR"/>
        </w:rPr>
        <w:t>os</w:t>
      </w:r>
      <w:r w:rsidRPr="00F04FE8">
        <w:rPr>
          <w:lang w:val="fr-FR"/>
        </w:rPr>
        <w:t xml:space="preserve"> 4, 18, 28 et 33 de la liste figurant en annexe.</w:t>
      </w:r>
    </w:p>
  </w:footnote>
  <w:footnote w:id="103">
    <w:p w:rsidR="00C46D4A" w:rsidRPr="00F04FE8" w:rsidRDefault="00C46D4A" w:rsidP="00F04FE8">
      <w:pPr>
        <w:pStyle w:val="FootnoteText"/>
        <w:rPr>
          <w:lang w:val="fr-FR"/>
        </w:rPr>
      </w:pPr>
      <w:r w:rsidRPr="000272F3">
        <w:rPr>
          <w:rStyle w:val="FootnoteReference"/>
          <w:vertAlign w:val="baseline"/>
        </w:rPr>
        <w:footnoteRef/>
      </w:r>
      <w:r w:rsidRPr="000272F3">
        <w:rPr>
          <w:rStyle w:val="FootnoteReference"/>
          <w:vertAlign w:val="baseline"/>
          <w:lang w:val="fr-FR"/>
        </w:rPr>
        <w:t>.</w:t>
      </w:r>
      <w:r w:rsidRPr="00F04FE8">
        <w:rPr>
          <w:rStyle w:val="FootnoteReference"/>
          <w:lang w:val="fr-FR"/>
        </w:rPr>
        <w:t>  </w:t>
      </w:r>
      <w:r w:rsidRPr="00F04FE8">
        <w:rPr>
          <w:lang w:val="fr-FR"/>
        </w:rPr>
        <w:t>Les requérants indiqués aux n</w:t>
      </w:r>
      <w:r w:rsidRPr="00F04FE8">
        <w:rPr>
          <w:vertAlign w:val="superscript"/>
          <w:lang w:val="fr-FR"/>
        </w:rPr>
        <w:t>os</w:t>
      </w:r>
      <w:r w:rsidRPr="00F04FE8">
        <w:rPr>
          <w:lang w:val="fr-FR"/>
        </w:rPr>
        <w:t xml:space="preserve"> 18, 28 et 33 de la liste figurant en annexe.</w:t>
      </w:r>
    </w:p>
  </w:footnote>
  <w:footnote w:id="104">
    <w:p w:rsidR="00C46D4A" w:rsidRPr="00F04FE8" w:rsidRDefault="00C46D4A" w:rsidP="00F04FE8">
      <w:pPr>
        <w:pStyle w:val="FootnoteText"/>
        <w:rPr>
          <w:lang w:val="fr-FR"/>
        </w:rPr>
      </w:pPr>
      <w:r w:rsidRPr="000272F3">
        <w:rPr>
          <w:rStyle w:val="FootnoteReference"/>
          <w:vertAlign w:val="baseline"/>
        </w:rPr>
        <w:footnoteRef/>
      </w:r>
      <w:r w:rsidRPr="000272F3">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4 de la liste figurant en annexe.</w:t>
      </w:r>
    </w:p>
  </w:footnote>
  <w:footnote w:id="105">
    <w:p w:rsidR="00C46D4A" w:rsidRPr="00F04FE8" w:rsidRDefault="00C46D4A" w:rsidP="00F04FE8">
      <w:pPr>
        <w:pStyle w:val="FootnoteText"/>
        <w:rPr>
          <w:lang w:val="fr-FR"/>
        </w:rPr>
      </w:pPr>
      <w:r w:rsidRPr="000272F3">
        <w:rPr>
          <w:rStyle w:val="FootnoteReference"/>
          <w:vertAlign w:val="baseline"/>
        </w:rPr>
        <w:footnoteRef/>
      </w:r>
      <w:r w:rsidRPr="000272F3">
        <w:rPr>
          <w:rStyle w:val="FootnoteReference"/>
          <w:vertAlign w:val="baseline"/>
          <w:lang w:val="fr-FR"/>
        </w:rPr>
        <w:t>.</w:t>
      </w:r>
      <w:r w:rsidRPr="00F04FE8">
        <w:rPr>
          <w:rStyle w:val="FootnoteReference"/>
          <w:lang w:val="fr-FR"/>
        </w:rPr>
        <w:t>  </w:t>
      </w:r>
      <w:r w:rsidRPr="00F04FE8">
        <w:rPr>
          <w:lang w:val="fr-FR"/>
        </w:rPr>
        <w:t>En particulier, les requérants indiqués aux n</w:t>
      </w:r>
      <w:r w:rsidRPr="00F04FE8">
        <w:rPr>
          <w:vertAlign w:val="superscript"/>
          <w:lang w:val="fr-FR"/>
        </w:rPr>
        <w:t>os</w:t>
      </w:r>
      <w:r w:rsidRPr="00F04FE8">
        <w:rPr>
          <w:lang w:val="fr-FR"/>
        </w:rPr>
        <w:t xml:space="preserve"> 4, 18 et 33 de la liste figurant en annexe.</w:t>
      </w:r>
    </w:p>
  </w:footnote>
  <w:footnote w:id="106">
    <w:p w:rsidR="00C46D4A" w:rsidRPr="00F04FE8" w:rsidRDefault="00C46D4A" w:rsidP="00F04FE8">
      <w:pPr>
        <w:pStyle w:val="FootnoteText"/>
        <w:rPr>
          <w:lang w:val="fr-FR"/>
        </w:rPr>
      </w:pPr>
      <w:r w:rsidRPr="000272F3">
        <w:rPr>
          <w:rStyle w:val="FootnoteReference"/>
          <w:vertAlign w:val="baseline"/>
        </w:rPr>
        <w:footnoteRef/>
      </w:r>
      <w:r w:rsidRPr="000272F3">
        <w:rPr>
          <w:rStyle w:val="FootnoteReference"/>
          <w:vertAlign w:val="baseline"/>
          <w:lang w:val="fr-FR"/>
        </w:rPr>
        <w:t>.</w:t>
      </w:r>
      <w:r w:rsidRPr="00F04FE8">
        <w:rPr>
          <w:rStyle w:val="FootnoteReference"/>
          <w:lang w:val="fr-FR"/>
        </w:rPr>
        <w:t>  </w:t>
      </w:r>
      <w:r w:rsidRPr="00F04FE8">
        <w:rPr>
          <w:lang w:val="fr-FR"/>
        </w:rPr>
        <w:t>En particulier, le requérant indiqué au n</w:t>
      </w:r>
      <w:r w:rsidRPr="00F04FE8">
        <w:rPr>
          <w:vertAlign w:val="superscript"/>
          <w:lang w:val="fr-FR"/>
        </w:rPr>
        <w:t>o</w:t>
      </w:r>
      <w:r w:rsidRPr="00F04FE8">
        <w:rPr>
          <w:lang w:val="fr-FR"/>
        </w:rPr>
        <w:t xml:space="preserve"> 28 de la liste figurant en annexe.</w:t>
      </w:r>
    </w:p>
  </w:footnote>
  <w:footnote w:id="107">
    <w:p w:rsidR="00C46D4A" w:rsidRPr="00F04FE8" w:rsidRDefault="00C46D4A" w:rsidP="00F04FE8">
      <w:pPr>
        <w:pStyle w:val="FootnoteText"/>
        <w:rPr>
          <w:lang w:val="fr-FR"/>
        </w:rPr>
      </w:pPr>
      <w:r w:rsidRPr="00617ECB">
        <w:rPr>
          <w:rStyle w:val="FootnoteReference"/>
          <w:vertAlign w:val="baseline"/>
        </w:rPr>
        <w:footnoteRef/>
      </w:r>
      <w:r w:rsidRPr="00617ECB">
        <w:rPr>
          <w:rStyle w:val="FootnoteReference"/>
          <w:vertAlign w:val="baseline"/>
          <w:lang w:val="fr-FR"/>
        </w:rPr>
        <w:t>.</w:t>
      </w:r>
      <w:r w:rsidRPr="00F04FE8">
        <w:rPr>
          <w:rStyle w:val="FootnoteReference"/>
          <w:lang w:val="fr-FR"/>
        </w:rPr>
        <w:t>  </w:t>
      </w:r>
      <w:r w:rsidRPr="00F04FE8">
        <w:rPr>
          <w:lang w:val="fr-FR"/>
        </w:rPr>
        <w:t>Les requérants indiqués aux n</w:t>
      </w:r>
      <w:r w:rsidRPr="00F04FE8">
        <w:rPr>
          <w:vertAlign w:val="superscript"/>
          <w:lang w:val="fr-FR"/>
        </w:rPr>
        <w:t>os</w:t>
      </w:r>
      <w:r w:rsidRPr="00F04FE8">
        <w:rPr>
          <w:lang w:val="fr-FR"/>
        </w:rPr>
        <w:t xml:space="preserve"> 4 et 28 de la liste figurant en annexe.</w:t>
      </w:r>
    </w:p>
  </w:footnote>
  <w:footnote w:id="108">
    <w:p w:rsidR="00C46D4A" w:rsidRPr="00F04FE8" w:rsidRDefault="00C46D4A" w:rsidP="00F04FE8">
      <w:pPr>
        <w:pStyle w:val="FootnoteText"/>
        <w:rPr>
          <w:lang w:val="fr-FR"/>
        </w:rPr>
      </w:pPr>
      <w:r w:rsidRPr="00617ECB">
        <w:rPr>
          <w:rStyle w:val="FootnoteReference"/>
          <w:vertAlign w:val="baseline"/>
        </w:rPr>
        <w:footnoteRef/>
      </w:r>
      <w:r w:rsidRPr="00617ECB">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33 de la liste figurant en annexe.</w:t>
      </w:r>
    </w:p>
  </w:footnote>
  <w:footnote w:id="109">
    <w:p w:rsidR="00C46D4A" w:rsidRPr="00F04FE8" w:rsidRDefault="00C46D4A" w:rsidP="00F04FE8">
      <w:pPr>
        <w:pStyle w:val="FootnoteText"/>
        <w:rPr>
          <w:lang w:val="fr-FR"/>
        </w:rPr>
      </w:pPr>
      <w:r w:rsidRPr="00617ECB">
        <w:rPr>
          <w:rStyle w:val="FootnoteReference"/>
          <w:vertAlign w:val="baseline"/>
        </w:rPr>
        <w:footnoteRef/>
      </w:r>
      <w:r w:rsidRPr="00617ECB">
        <w:rPr>
          <w:rStyle w:val="FootnoteReference"/>
          <w:vertAlign w:val="baseline"/>
          <w:lang w:val="fr-FR"/>
        </w:rPr>
        <w:t>.</w:t>
      </w:r>
      <w:r w:rsidRPr="00F04FE8">
        <w:rPr>
          <w:rStyle w:val="FootnoteReference"/>
          <w:lang w:val="fr-FR"/>
        </w:rPr>
        <w:t>  </w:t>
      </w:r>
      <w:r w:rsidRPr="00F04FE8">
        <w:rPr>
          <w:lang w:val="fr-FR"/>
        </w:rPr>
        <w:t>En particulier le requérant indiqué au n</w:t>
      </w:r>
      <w:r w:rsidRPr="00F04FE8">
        <w:rPr>
          <w:vertAlign w:val="superscript"/>
          <w:lang w:val="fr-FR"/>
        </w:rPr>
        <w:t>o</w:t>
      </w:r>
      <w:r w:rsidRPr="00F04FE8">
        <w:rPr>
          <w:lang w:val="fr-FR"/>
        </w:rPr>
        <w:t xml:space="preserve"> 4 de la liste figurant en annexe.</w:t>
      </w:r>
    </w:p>
  </w:footnote>
  <w:footnote w:id="110">
    <w:p w:rsidR="00C46D4A" w:rsidRPr="00F04FE8" w:rsidRDefault="00C46D4A" w:rsidP="00F04FE8">
      <w:pPr>
        <w:pStyle w:val="FootnoteText"/>
        <w:rPr>
          <w:lang w:val="fr-FR"/>
        </w:rPr>
      </w:pPr>
      <w:r w:rsidRPr="00617ECB">
        <w:rPr>
          <w:rStyle w:val="FootnoteReference"/>
          <w:vertAlign w:val="baseline"/>
        </w:rPr>
        <w:footnoteRef/>
      </w:r>
      <w:r w:rsidRPr="00617ECB">
        <w:rPr>
          <w:rStyle w:val="FootnoteReference"/>
          <w:vertAlign w:val="baseline"/>
          <w:lang w:val="fr-FR"/>
        </w:rPr>
        <w:t>.</w:t>
      </w:r>
      <w:r w:rsidRPr="00F04FE8">
        <w:rPr>
          <w:rStyle w:val="FootnoteReference"/>
          <w:lang w:val="fr-FR"/>
        </w:rPr>
        <w:t>  </w:t>
      </w:r>
      <w:r w:rsidRPr="00F04FE8">
        <w:rPr>
          <w:lang w:val="fr-FR"/>
        </w:rPr>
        <w:t>Les requérants indiqués aux n</w:t>
      </w:r>
      <w:r w:rsidRPr="00F04FE8">
        <w:rPr>
          <w:vertAlign w:val="superscript"/>
          <w:lang w:val="fr-FR"/>
        </w:rPr>
        <w:t>os</w:t>
      </w:r>
      <w:r w:rsidRPr="00F04FE8">
        <w:rPr>
          <w:lang w:val="fr-FR"/>
        </w:rPr>
        <w:t xml:space="preserve"> 4, 18, 28 et 33 de la liste figurant en annexe.</w:t>
      </w:r>
    </w:p>
  </w:footnote>
  <w:footnote w:id="111">
    <w:p w:rsidR="00C46D4A" w:rsidRPr="00F04FE8" w:rsidRDefault="00C46D4A" w:rsidP="00F04FE8">
      <w:pPr>
        <w:pStyle w:val="FootnoteText"/>
        <w:rPr>
          <w:lang w:val="fr-FR"/>
        </w:rPr>
      </w:pPr>
      <w:r w:rsidRPr="00617ECB">
        <w:rPr>
          <w:rStyle w:val="FootnoteReference"/>
          <w:vertAlign w:val="baseline"/>
        </w:rPr>
        <w:footnoteRef/>
      </w:r>
      <w:r w:rsidRPr="00617ECB">
        <w:rPr>
          <w:rStyle w:val="FootnoteReference"/>
          <w:vertAlign w:val="baseline"/>
          <w:lang w:val="fr-FR"/>
        </w:rPr>
        <w:t>.</w:t>
      </w:r>
      <w:r w:rsidRPr="00F04FE8">
        <w:rPr>
          <w:rStyle w:val="FootnoteReference"/>
          <w:lang w:val="fr-FR"/>
        </w:rPr>
        <w:t>  </w:t>
      </w:r>
      <w:r w:rsidRPr="00F04FE8">
        <w:rPr>
          <w:lang w:val="fr-FR"/>
        </w:rPr>
        <w:t>Les requérants indiqués aux n</w:t>
      </w:r>
      <w:r w:rsidRPr="00F04FE8">
        <w:rPr>
          <w:vertAlign w:val="superscript"/>
          <w:lang w:val="fr-FR"/>
        </w:rPr>
        <w:t xml:space="preserve">os </w:t>
      </w:r>
      <w:r w:rsidRPr="00F04FE8">
        <w:rPr>
          <w:lang w:val="fr-FR"/>
        </w:rPr>
        <w:t>28 et 33 de la liste figurant en annexe.</w:t>
      </w:r>
    </w:p>
  </w:footnote>
  <w:footnote w:id="112">
    <w:p w:rsidR="00C46D4A" w:rsidRPr="00F04FE8" w:rsidRDefault="00C46D4A" w:rsidP="00F04FE8">
      <w:pPr>
        <w:pStyle w:val="FootnoteText"/>
        <w:rPr>
          <w:lang w:val="fr-FR"/>
        </w:rPr>
      </w:pPr>
      <w:r w:rsidRPr="00617ECB">
        <w:rPr>
          <w:rStyle w:val="FootnoteReference"/>
          <w:vertAlign w:val="baseline"/>
        </w:rPr>
        <w:footnoteRef/>
      </w:r>
      <w:r w:rsidRPr="00617ECB">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4 de la liste figurant en annexe.</w:t>
      </w:r>
    </w:p>
  </w:footnote>
  <w:footnote w:id="113">
    <w:p w:rsidR="00C46D4A" w:rsidRPr="00F04FE8" w:rsidRDefault="00C46D4A" w:rsidP="00F04FE8">
      <w:pPr>
        <w:pStyle w:val="FootnoteText"/>
        <w:rPr>
          <w:lang w:val="fr-FR"/>
        </w:rPr>
      </w:pPr>
      <w:r w:rsidRPr="00617ECB">
        <w:rPr>
          <w:rStyle w:val="FootnoteReference"/>
          <w:vertAlign w:val="baseline"/>
        </w:rPr>
        <w:footnoteRef/>
      </w:r>
      <w:r w:rsidRPr="00617ECB">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4 de la liste figurant en annexe.</w:t>
      </w:r>
    </w:p>
  </w:footnote>
  <w:footnote w:id="114">
    <w:p w:rsidR="00C46D4A" w:rsidRPr="00F04FE8" w:rsidRDefault="00C46D4A" w:rsidP="00F04FE8">
      <w:pPr>
        <w:pStyle w:val="FootnoteText"/>
        <w:rPr>
          <w:lang w:val="fr-FR"/>
        </w:rPr>
      </w:pPr>
      <w:r w:rsidRPr="00617ECB">
        <w:rPr>
          <w:rStyle w:val="FootnoteReference"/>
          <w:vertAlign w:val="baseline"/>
        </w:rPr>
        <w:footnoteRef/>
      </w:r>
      <w:r w:rsidRPr="00617ECB">
        <w:rPr>
          <w:rStyle w:val="FootnoteReference"/>
          <w:vertAlign w:val="baseline"/>
          <w:lang w:val="fr-FR"/>
        </w:rPr>
        <w:t>.</w:t>
      </w:r>
      <w:r w:rsidRPr="00F04FE8">
        <w:rPr>
          <w:rStyle w:val="FootnoteReference"/>
          <w:lang w:val="fr-FR"/>
        </w:rPr>
        <w:t>  </w:t>
      </w:r>
      <w:r w:rsidRPr="00F04FE8">
        <w:rPr>
          <w:lang w:val="fr-FR"/>
        </w:rPr>
        <w:t>Les requérants indiqués aux n</w:t>
      </w:r>
      <w:r w:rsidRPr="00F04FE8">
        <w:rPr>
          <w:vertAlign w:val="superscript"/>
          <w:lang w:val="fr-FR"/>
        </w:rPr>
        <w:t xml:space="preserve">os </w:t>
      </w:r>
      <w:r w:rsidRPr="00F04FE8">
        <w:rPr>
          <w:lang w:val="fr-FR"/>
        </w:rPr>
        <w:t>3 et 15 de la liste figurant en annexe.</w:t>
      </w:r>
    </w:p>
  </w:footnote>
  <w:footnote w:id="115">
    <w:p w:rsidR="00C46D4A" w:rsidRPr="00F04FE8" w:rsidRDefault="00C46D4A" w:rsidP="00F04FE8">
      <w:pPr>
        <w:pStyle w:val="FootnoteText"/>
        <w:rPr>
          <w:lang w:val="fr-FR"/>
        </w:rPr>
      </w:pPr>
      <w:r w:rsidRPr="00617ECB">
        <w:rPr>
          <w:rStyle w:val="FootnoteReference"/>
          <w:vertAlign w:val="baseline"/>
        </w:rPr>
        <w:footnoteRef/>
      </w:r>
      <w:r w:rsidRPr="00617ECB">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24 de la liste figurant en annexe.</w:t>
      </w:r>
    </w:p>
  </w:footnote>
  <w:footnote w:id="116">
    <w:p w:rsidR="00C46D4A" w:rsidRPr="00F04FE8" w:rsidRDefault="00C46D4A" w:rsidP="00F04FE8">
      <w:pPr>
        <w:pStyle w:val="FootnoteText"/>
        <w:rPr>
          <w:lang w:val="fr-FR"/>
        </w:rPr>
      </w:pPr>
      <w:r w:rsidRPr="00617ECB">
        <w:rPr>
          <w:rStyle w:val="FootnoteReference"/>
          <w:vertAlign w:val="baseline"/>
        </w:rPr>
        <w:footnoteRef/>
      </w:r>
      <w:r w:rsidRPr="00617ECB">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4 de la liste figurant en annexe.</w:t>
      </w:r>
    </w:p>
  </w:footnote>
  <w:footnote w:id="117">
    <w:p w:rsidR="00C46D4A" w:rsidRPr="00F04FE8" w:rsidRDefault="00C46D4A" w:rsidP="00F04FE8">
      <w:pPr>
        <w:pStyle w:val="FootnoteText"/>
        <w:rPr>
          <w:lang w:val="fr-FR"/>
        </w:rPr>
      </w:pPr>
      <w:r w:rsidRPr="00617ECB">
        <w:rPr>
          <w:rStyle w:val="FootnoteReference"/>
          <w:vertAlign w:val="baseline"/>
        </w:rPr>
        <w:footnoteRef/>
      </w:r>
      <w:r w:rsidRPr="00617ECB">
        <w:rPr>
          <w:rStyle w:val="FootnoteReference"/>
          <w:vertAlign w:val="baseline"/>
          <w:lang w:val="fr-FR"/>
        </w:rPr>
        <w:t>.</w:t>
      </w:r>
      <w:r w:rsidRPr="00F04FE8">
        <w:rPr>
          <w:rStyle w:val="FootnoteReference"/>
          <w:lang w:val="fr-FR"/>
        </w:rPr>
        <w:t>  </w:t>
      </w:r>
      <w:r w:rsidRPr="00F04FE8">
        <w:rPr>
          <w:lang w:val="fr-FR"/>
        </w:rPr>
        <w:t>Pour les requérants indiqués aux n</w:t>
      </w:r>
      <w:r w:rsidRPr="00F04FE8">
        <w:rPr>
          <w:vertAlign w:val="superscript"/>
          <w:lang w:val="fr-FR"/>
        </w:rPr>
        <w:t>os</w:t>
      </w:r>
      <w:r w:rsidRPr="00F04FE8">
        <w:rPr>
          <w:lang w:val="fr-FR"/>
        </w:rPr>
        <w:t xml:space="preserve"> 3 et 15 de la liste figurant en annexe.</w:t>
      </w:r>
    </w:p>
  </w:footnote>
  <w:footnote w:id="118">
    <w:p w:rsidR="00C46D4A" w:rsidRPr="00F04FE8" w:rsidRDefault="00C46D4A" w:rsidP="00F04FE8">
      <w:pPr>
        <w:pStyle w:val="FootnoteText"/>
        <w:rPr>
          <w:lang w:val="fr-FR"/>
        </w:rPr>
      </w:pPr>
      <w:r w:rsidRPr="00617ECB">
        <w:rPr>
          <w:rStyle w:val="FootnoteReference"/>
          <w:vertAlign w:val="baseline"/>
        </w:rPr>
        <w:footnoteRef/>
      </w:r>
      <w:r w:rsidRPr="00617ECB">
        <w:rPr>
          <w:rStyle w:val="FootnoteReference"/>
          <w:vertAlign w:val="baseline"/>
          <w:lang w:val="fr-FR"/>
        </w:rPr>
        <w:t>.</w:t>
      </w:r>
      <w:r w:rsidRPr="00F04FE8">
        <w:rPr>
          <w:rStyle w:val="FootnoteReference"/>
          <w:lang w:val="fr-FR"/>
        </w:rPr>
        <w:t>  </w:t>
      </w:r>
      <w:r w:rsidRPr="00F04FE8">
        <w:rPr>
          <w:lang w:val="fr-FR"/>
        </w:rPr>
        <w:t>Pour le requérant indiqué au n</w:t>
      </w:r>
      <w:r w:rsidRPr="00F04FE8">
        <w:rPr>
          <w:vertAlign w:val="superscript"/>
          <w:lang w:val="fr-FR"/>
        </w:rPr>
        <w:t>o</w:t>
      </w:r>
      <w:r w:rsidRPr="00F04FE8">
        <w:rPr>
          <w:lang w:val="fr-FR"/>
        </w:rPr>
        <w:t xml:space="preserve"> 24 de la liste figurant en annexe. </w:t>
      </w:r>
    </w:p>
  </w:footnote>
  <w:footnote w:id="119">
    <w:p w:rsidR="00C46D4A" w:rsidRPr="00F04FE8" w:rsidRDefault="00C46D4A" w:rsidP="00F04FE8">
      <w:pPr>
        <w:pStyle w:val="FootnoteText"/>
        <w:rPr>
          <w:lang w:val="fr-FR"/>
        </w:rPr>
      </w:pPr>
      <w:r w:rsidRPr="00617ECB">
        <w:rPr>
          <w:rStyle w:val="FootnoteReference"/>
          <w:vertAlign w:val="baseline"/>
        </w:rPr>
        <w:footnoteRef/>
      </w:r>
      <w:r w:rsidRPr="00617ECB">
        <w:rPr>
          <w:rStyle w:val="FootnoteReference"/>
          <w:vertAlign w:val="baseline"/>
          <w:lang w:val="fr-FR"/>
        </w:rPr>
        <w:t>.</w:t>
      </w:r>
      <w:r w:rsidRPr="00F04FE8">
        <w:rPr>
          <w:rStyle w:val="FootnoteReference"/>
          <w:lang w:val="fr-FR"/>
        </w:rPr>
        <w:t>  </w:t>
      </w:r>
      <w:r w:rsidRPr="00F04FE8">
        <w:rPr>
          <w:lang w:val="fr-FR"/>
        </w:rPr>
        <w:t>Les requérants indiqués aux n</w:t>
      </w:r>
      <w:r w:rsidRPr="00F04FE8">
        <w:rPr>
          <w:vertAlign w:val="superscript"/>
          <w:lang w:val="fr-FR"/>
        </w:rPr>
        <w:t>os</w:t>
      </w:r>
      <w:r w:rsidRPr="00F04FE8">
        <w:rPr>
          <w:lang w:val="fr-FR"/>
        </w:rPr>
        <w:t xml:space="preserve"> 4, 18, 28 et 33 de la liste figurant en annexe.</w:t>
      </w:r>
    </w:p>
  </w:footnote>
  <w:footnote w:id="120">
    <w:p w:rsidR="00C46D4A" w:rsidRPr="00F04FE8" w:rsidRDefault="00C46D4A" w:rsidP="00F04FE8">
      <w:pPr>
        <w:pStyle w:val="FootnoteText"/>
        <w:rPr>
          <w:lang w:val="fr-FR"/>
        </w:rPr>
      </w:pPr>
      <w:r w:rsidRPr="00617ECB">
        <w:rPr>
          <w:rStyle w:val="FootnoteReference"/>
          <w:vertAlign w:val="baseline"/>
        </w:rPr>
        <w:footnoteRef/>
      </w:r>
      <w:r w:rsidRPr="00617ECB">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4 de la liste figurant en annexe.</w:t>
      </w:r>
    </w:p>
  </w:footnote>
  <w:footnote w:id="121">
    <w:p w:rsidR="00C46D4A" w:rsidRPr="00F04FE8" w:rsidRDefault="00C46D4A" w:rsidP="00F04FE8">
      <w:pPr>
        <w:pStyle w:val="FootnoteText"/>
        <w:rPr>
          <w:lang w:val="fr-FR"/>
        </w:rPr>
      </w:pPr>
      <w:r w:rsidRPr="00316EF6">
        <w:rPr>
          <w:rStyle w:val="FootnoteReference"/>
          <w:vertAlign w:val="baseline"/>
        </w:rPr>
        <w:footnoteRef/>
      </w:r>
      <w:r w:rsidRPr="00316EF6">
        <w:rPr>
          <w:rStyle w:val="FootnoteReference"/>
          <w:vertAlign w:val="baseline"/>
          <w:lang w:val="fr-FR"/>
        </w:rPr>
        <w:t>.</w:t>
      </w:r>
      <w:r w:rsidRPr="00F04FE8">
        <w:rPr>
          <w:rStyle w:val="FootnoteReference"/>
          <w:lang w:val="fr-FR"/>
        </w:rPr>
        <w:t>  </w:t>
      </w:r>
      <w:r w:rsidRPr="00F04FE8">
        <w:rPr>
          <w:lang w:val="fr-FR"/>
        </w:rPr>
        <w:t>Le requérant indiqué au n</w:t>
      </w:r>
      <w:r w:rsidRPr="00F04FE8">
        <w:rPr>
          <w:vertAlign w:val="superscript"/>
          <w:lang w:val="fr-FR"/>
        </w:rPr>
        <w:t>o</w:t>
      </w:r>
      <w:r w:rsidRPr="00F04FE8">
        <w:rPr>
          <w:lang w:val="fr-FR"/>
        </w:rPr>
        <w:t xml:space="preserve"> 4 de la liste figurant en annexe.</w:t>
      </w:r>
    </w:p>
  </w:footnote>
  <w:footnote w:id="122">
    <w:p w:rsidR="00C46D4A" w:rsidRPr="00F04FE8" w:rsidRDefault="00C46D4A" w:rsidP="00F04FE8">
      <w:pPr>
        <w:pStyle w:val="FootnoteText"/>
        <w:rPr>
          <w:lang w:val="fr-FR"/>
        </w:rPr>
      </w:pPr>
      <w:r w:rsidRPr="00316EF6">
        <w:rPr>
          <w:rStyle w:val="FootnoteReference"/>
          <w:vertAlign w:val="baseline"/>
        </w:rPr>
        <w:footnoteRef/>
      </w:r>
      <w:r w:rsidRPr="00316EF6">
        <w:rPr>
          <w:rStyle w:val="FootnoteReference"/>
          <w:vertAlign w:val="baseline"/>
          <w:lang w:val="fr-FR"/>
        </w:rPr>
        <w:t>.</w:t>
      </w:r>
      <w:r w:rsidRPr="00F04FE8">
        <w:rPr>
          <w:rStyle w:val="FootnoteReference"/>
          <w:lang w:val="fr-FR"/>
        </w:rPr>
        <w:t>  </w:t>
      </w:r>
      <w:r w:rsidRPr="00F04FE8">
        <w:rPr>
          <w:lang w:val="fr-FR"/>
        </w:rPr>
        <w:t>Les requérants indiqués aux n</w:t>
      </w:r>
      <w:r w:rsidRPr="00F04FE8">
        <w:rPr>
          <w:vertAlign w:val="superscript"/>
          <w:lang w:val="fr-FR"/>
        </w:rPr>
        <w:t>os</w:t>
      </w:r>
      <w:r w:rsidRPr="00F04FE8">
        <w:rPr>
          <w:lang w:val="fr-FR"/>
        </w:rPr>
        <w:t xml:space="preserve"> 18, 28 et 33 de la liste figurant en annexe.</w:t>
      </w:r>
    </w:p>
  </w:footnote>
  <w:footnote w:id="123">
    <w:p w:rsidR="00C46D4A" w:rsidRPr="00F04FE8" w:rsidRDefault="00C46D4A" w:rsidP="00F04FE8">
      <w:pPr>
        <w:pStyle w:val="FootnoteText"/>
        <w:rPr>
          <w:lang w:val="fr-FR"/>
        </w:rPr>
      </w:pPr>
      <w:r w:rsidRPr="00316EF6">
        <w:rPr>
          <w:rStyle w:val="FootnoteReference"/>
          <w:vertAlign w:val="baseline"/>
        </w:rPr>
        <w:footnoteRef/>
      </w:r>
      <w:r w:rsidRPr="00316EF6">
        <w:rPr>
          <w:rStyle w:val="FootnoteReference"/>
          <w:vertAlign w:val="baseline"/>
          <w:lang w:val="fr-FR"/>
        </w:rPr>
        <w:t>.</w:t>
      </w:r>
      <w:r w:rsidRPr="00F04FE8">
        <w:rPr>
          <w:rStyle w:val="FootnoteReference"/>
          <w:lang w:val="fr-FR"/>
        </w:rPr>
        <w:t>  </w:t>
      </w:r>
      <w:r w:rsidRPr="00F04FE8">
        <w:rPr>
          <w:lang w:val="fr-FR"/>
        </w:rPr>
        <w:t>Les requérants indiqués aux n</w:t>
      </w:r>
      <w:r w:rsidRPr="00F04FE8">
        <w:rPr>
          <w:vertAlign w:val="superscript"/>
          <w:lang w:val="fr-FR"/>
        </w:rPr>
        <w:t>os</w:t>
      </w:r>
      <w:r w:rsidRPr="00F04FE8">
        <w:rPr>
          <w:lang w:val="fr-FR"/>
        </w:rPr>
        <w:t xml:space="preserve"> 4, 18, 28 et 33 de la liste figurant en annexe.</w:t>
      </w:r>
    </w:p>
  </w:footnote>
  <w:footnote w:id="124">
    <w:p w:rsidR="00C46D4A" w:rsidRPr="00D46FA0" w:rsidRDefault="00C46D4A" w:rsidP="00D46FA0">
      <w:pPr>
        <w:pStyle w:val="FootnoteText"/>
        <w:rPr>
          <w:lang w:val="fr-FR"/>
        </w:rPr>
      </w:pPr>
      <w:r w:rsidRPr="00124830">
        <w:rPr>
          <w:rStyle w:val="FootnoteReference"/>
          <w:vertAlign w:val="baseline"/>
        </w:rPr>
        <w:footnoteRef/>
      </w:r>
      <w:r w:rsidRPr="00124830">
        <w:rPr>
          <w:rStyle w:val="FootnoteReference"/>
          <w:vertAlign w:val="baseline"/>
          <w:lang w:val="fr-FR"/>
        </w:rPr>
        <w:t>.</w:t>
      </w:r>
      <w:r w:rsidRPr="00D46FA0">
        <w:rPr>
          <w:rStyle w:val="FootnoteReference"/>
          <w:lang w:val="fr-FR"/>
        </w:rPr>
        <w:t>  </w:t>
      </w:r>
      <w:r w:rsidRPr="00D46FA0">
        <w:rPr>
          <w:lang w:val="fr-FR"/>
        </w:rPr>
        <w:t>Les requérants indiqués aux n</w:t>
      </w:r>
      <w:r w:rsidRPr="00D46FA0">
        <w:rPr>
          <w:vertAlign w:val="superscript"/>
          <w:lang w:val="fr-FR"/>
        </w:rPr>
        <w:t>os</w:t>
      </w:r>
      <w:r w:rsidRPr="00D46FA0">
        <w:rPr>
          <w:lang w:val="fr-FR"/>
        </w:rPr>
        <w:t xml:space="preserve"> 1, 2, 3, 5, 6, 7, 8, 9, 10, 11, 12, 13, 14, 15, 16, 17, 19, 20, 21, 22, 23, 24, 25, 26, 27, 29, 30, 31, 32, 34 et 35 de la liste figurant en annexe. </w:t>
      </w:r>
    </w:p>
  </w:footnote>
  <w:footnote w:id="125">
    <w:p w:rsidR="00C46D4A" w:rsidRPr="00D46FA0" w:rsidRDefault="00C46D4A" w:rsidP="00DC6EE7">
      <w:pPr>
        <w:pStyle w:val="FootnoteText"/>
        <w:rPr>
          <w:lang w:val="fr-FR"/>
        </w:rPr>
      </w:pPr>
      <w:r w:rsidRPr="00124830">
        <w:rPr>
          <w:rStyle w:val="FootnoteReference"/>
          <w:vertAlign w:val="baseline"/>
        </w:rPr>
        <w:footnoteRef/>
      </w:r>
      <w:r w:rsidRPr="00124830">
        <w:rPr>
          <w:rStyle w:val="FootnoteReference"/>
          <w:vertAlign w:val="baseline"/>
          <w:lang w:val="fr-FR"/>
        </w:rPr>
        <w:t>.</w:t>
      </w:r>
      <w:r w:rsidRPr="00D46FA0">
        <w:rPr>
          <w:rStyle w:val="FootnoteReference"/>
          <w:lang w:val="fr-FR"/>
        </w:rPr>
        <w:t>  </w:t>
      </w:r>
      <w:r w:rsidRPr="00D46FA0">
        <w:rPr>
          <w:lang w:val="fr-FR"/>
        </w:rPr>
        <w:t>Les requérants indiqués aux n</w:t>
      </w:r>
      <w:r w:rsidRPr="00D46FA0">
        <w:rPr>
          <w:vertAlign w:val="superscript"/>
          <w:lang w:val="fr-FR"/>
        </w:rPr>
        <w:t>os</w:t>
      </w:r>
      <w:r w:rsidRPr="00D46FA0">
        <w:rPr>
          <w:lang w:val="fr-FR"/>
        </w:rPr>
        <w:t xml:space="preserve"> 4, 18, 28 et 33 de la liste figurant en annexe.</w:t>
      </w:r>
    </w:p>
  </w:footnote>
  <w:footnote w:id="126">
    <w:p w:rsidR="00C46D4A" w:rsidRPr="00D46FA0" w:rsidRDefault="00C46D4A" w:rsidP="00DC6EE7">
      <w:pPr>
        <w:pStyle w:val="FootnoteText"/>
        <w:rPr>
          <w:lang w:val="fr-FR"/>
        </w:rPr>
      </w:pPr>
      <w:r w:rsidRPr="00124830">
        <w:rPr>
          <w:rStyle w:val="FootnoteReference"/>
          <w:vertAlign w:val="baseline"/>
        </w:rPr>
        <w:footnoteRef/>
      </w:r>
      <w:r w:rsidRPr="00124830">
        <w:rPr>
          <w:rStyle w:val="FootnoteReference"/>
          <w:vertAlign w:val="baseline"/>
          <w:lang w:val="fr-FR"/>
        </w:rPr>
        <w:t>.</w:t>
      </w:r>
      <w:r w:rsidRPr="00D46FA0">
        <w:rPr>
          <w:rStyle w:val="FootnoteReference"/>
          <w:lang w:val="fr-FR"/>
        </w:rPr>
        <w:t>  </w:t>
      </w:r>
      <w:r w:rsidRPr="00D46FA0">
        <w:rPr>
          <w:lang w:val="fr-FR"/>
        </w:rPr>
        <w:t>Les requérants indiqués aux n</w:t>
      </w:r>
      <w:r w:rsidRPr="00D46FA0">
        <w:rPr>
          <w:vertAlign w:val="superscript"/>
          <w:lang w:val="fr-FR"/>
        </w:rPr>
        <w:t>os</w:t>
      </w:r>
      <w:r w:rsidRPr="00D46FA0">
        <w:rPr>
          <w:lang w:val="fr-FR"/>
        </w:rPr>
        <w:t xml:space="preserve"> 4, 18, 28 et 33 de la liste figurant en annexe.</w:t>
      </w:r>
    </w:p>
  </w:footnote>
  <w:footnote w:id="127">
    <w:p w:rsidR="00C46D4A" w:rsidRPr="00D46FA0" w:rsidRDefault="00C46D4A" w:rsidP="00D46FA0">
      <w:pPr>
        <w:pStyle w:val="FootnoteText"/>
        <w:rPr>
          <w:lang w:val="fr-FR"/>
        </w:rPr>
      </w:pPr>
      <w:r w:rsidRPr="00124830">
        <w:rPr>
          <w:rStyle w:val="FootnoteReference"/>
          <w:vertAlign w:val="baseline"/>
        </w:rPr>
        <w:footnoteRef/>
      </w:r>
      <w:r w:rsidRPr="00124830">
        <w:rPr>
          <w:rStyle w:val="FootnoteReference"/>
          <w:vertAlign w:val="baseline"/>
          <w:lang w:val="fr-FR"/>
        </w:rPr>
        <w:t>.</w:t>
      </w:r>
      <w:r w:rsidRPr="00D46FA0">
        <w:rPr>
          <w:rStyle w:val="FootnoteReference"/>
          <w:lang w:val="fr-FR"/>
        </w:rPr>
        <w:t>  </w:t>
      </w:r>
      <w:r w:rsidRPr="00D46FA0">
        <w:rPr>
          <w:lang w:val="fr-FR"/>
        </w:rPr>
        <w:t>Les requérants indiqués aux n</w:t>
      </w:r>
      <w:r w:rsidRPr="00D46FA0">
        <w:rPr>
          <w:vertAlign w:val="superscript"/>
          <w:lang w:val="fr-FR"/>
        </w:rPr>
        <w:t>os</w:t>
      </w:r>
      <w:r w:rsidRPr="00D46FA0">
        <w:rPr>
          <w:lang w:val="fr-FR"/>
        </w:rPr>
        <w:t xml:space="preserve"> 4, 18, 28 et 33 de la liste figurant en annexe.</w:t>
      </w:r>
    </w:p>
  </w:footnote>
  <w:footnote w:id="128">
    <w:p w:rsidR="00C46D4A" w:rsidRPr="00D46FA0" w:rsidRDefault="00C46D4A" w:rsidP="00D46FA0">
      <w:pPr>
        <w:pStyle w:val="FootnoteText"/>
        <w:rPr>
          <w:lang w:val="fr-FR"/>
        </w:rPr>
      </w:pPr>
      <w:r w:rsidRPr="00124830">
        <w:rPr>
          <w:rStyle w:val="FootnoteReference"/>
          <w:vertAlign w:val="baseline"/>
        </w:rPr>
        <w:footnoteRef/>
      </w:r>
      <w:r w:rsidRPr="00124830">
        <w:rPr>
          <w:rStyle w:val="FootnoteReference"/>
          <w:vertAlign w:val="baseline"/>
          <w:lang w:val="fr-FR"/>
        </w:rPr>
        <w:t>.</w:t>
      </w:r>
      <w:r w:rsidRPr="00D46FA0">
        <w:rPr>
          <w:rStyle w:val="FootnoteReference"/>
          <w:lang w:val="fr-FR"/>
        </w:rPr>
        <w:t>  </w:t>
      </w:r>
      <w:r w:rsidRPr="00D46FA0">
        <w:rPr>
          <w:lang w:val="fr-FR"/>
        </w:rPr>
        <w:t>Les requérants indiqués aux n</w:t>
      </w:r>
      <w:r w:rsidRPr="00D46FA0">
        <w:rPr>
          <w:vertAlign w:val="superscript"/>
          <w:lang w:val="fr-FR"/>
        </w:rPr>
        <w:t>os</w:t>
      </w:r>
      <w:r w:rsidRPr="00D46FA0">
        <w:rPr>
          <w:lang w:val="fr-FR"/>
        </w:rPr>
        <w:t xml:space="preserve"> 4, 18, 28 et 33 de la liste figurant en annexe.</w:t>
      </w:r>
    </w:p>
  </w:footnote>
  <w:footnote w:id="129">
    <w:p w:rsidR="00C46D4A" w:rsidRPr="00D46FA0" w:rsidRDefault="00C46D4A" w:rsidP="00D46FA0">
      <w:pPr>
        <w:pStyle w:val="FootnoteText"/>
        <w:rPr>
          <w:lang w:val="fr-FR"/>
        </w:rPr>
      </w:pPr>
      <w:r w:rsidRPr="00124830">
        <w:rPr>
          <w:rStyle w:val="FootnoteReference"/>
          <w:vertAlign w:val="baseline"/>
        </w:rPr>
        <w:footnoteRef/>
      </w:r>
      <w:r w:rsidRPr="00124830">
        <w:rPr>
          <w:rStyle w:val="FootnoteReference"/>
          <w:vertAlign w:val="baseline"/>
          <w:lang w:val="fr-FR"/>
        </w:rPr>
        <w:t>.</w:t>
      </w:r>
      <w:r w:rsidRPr="00D46FA0">
        <w:rPr>
          <w:rStyle w:val="FootnoteReference"/>
          <w:lang w:val="fr-FR"/>
        </w:rPr>
        <w:t>  </w:t>
      </w:r>
      <w:r w:rsidRPr="00D46FA0">
        <w:rPr>
          <w:lang w:val="fr-FR"/>
        </w:rPr>
        <w:t>Les requérants indiqués aux n</w:t>
      </w:r>
      <w:r w:rsidRPr="00D46FA0">
        <w:rPr>
          <w:vertAlign w:val="superscript"/>
          <w:lang w:val="fr-FR"/>
        </w:rPr>
        <w:t>os</w:t>
      </w:r>
      <w:r w:rsidRPr="00D46FA0">
        <w:rPr>
          <w:lang w:val="fr-FR"/>
        </w:rPr>
        <w:t xml:space="preserve"> 4, 18, 28 et 33 de la liste figurant en annexe.</w:t>
      </w:r>
    </w:p>
  </w:footnote>
  <w:footnote w:id="130">
    <w:p w:rsidR="00C46D4A" w:rsidRPr="00D46FA0" w:rsidRDefault="00C46D4A" w:rsidP="00D46FA0">
      <w:pPr>
        <w:pStyle w:val="FootnoteText"/>
        <w:rPr>
          <w:lang w:val="fr-FR"/>
        </w:rPr>
      </w:pPr>
      <w:r w:rsidRPr="00124830">
        <w:rPr>
          <w:rStyle w:val="FootnoteReference"/>
          <w:vertAlign w:val="baseline"/>
        </w:rPr>
        <w:footnoteRef/>
      </w:r>
      <w:r w:rsidRPr="00124830">
        <w:rPr>
          <w:rStyle w:val="FootnoteReference"/>
          <w:vertAlign w:val="baseline"/>
          <w:lang w:val="fr-FR"/>
        </w:rPr>
        <w:t>.</w:t>
      </w:r>
      <w:r w:rsidRPr="00D46FA0">
        <w:rPr>
          <w:rStyle w:val="FootnoteReference"/>
          <w:lang w:val="fr-FR"/>
        </w:rPr>
        <w:t>  </w:t>
      </w:r>
      <w:r w:rsidRPr="00D46FA0">
        <w:rPr>
          <w:lang w:val="fr-FR"/>
        </w:rPr>
        <w:t>Les requérants indiqués aux n</w:t>
      </w:r>
      <w:r w:rsidRPr="00D46FA0">
        <w:rPr>
          <w:vertAlign w:val="superscript"/>
          <w:lang w:val="fr-FR"/>
        </w:rPr>
        <w:t>os</w:t>
      </w:r>
      <w:r w:rsidRPr="00D46FA0">
        <w:rPr>
          <w:lang w:val="fr-FR"/>
        </w:rPr>
        <w:t xml:space="preserve"> 4, 18, 28 et 33 de la liste figurant en annexe.</w:t>
      </w:r>
    </w:p>
  </w:footnote>
  <w:footnote w:id="131">
    <w:p w:rsidR="00C46D4A" w:rsidRPr="00D46FA0" w:rsidRDefault="00C46D4A" w:rsidP="00D46FA0">
      <w:pPr>
        <w:pStyle w:val="FootnoteText"/>
        <w:rPr>
          <w:lang w:val="fr-FR"/>
        </w:rPr>
      </w:pPr>
      <w:r w:rsidRPr="00124830">
        <w:rPr>
          <w:rStyle w:val="FootnoteReference"/>
          <w:vertAlign w:val="baseline"/>
        </w:rPr>
        <w:footnoteRef/>
      </w:r>
      <w:r w:rsidRPr="00124830">
        <w:rPr>
          <w:rStyle w:val="FootnoteReference"/>
          <w:vertAlign w:val="baseline"/>
          <w:lang w:val="fr-FR"/>
        </w:rPr>
        <w:t>.</w:t>
      </w:r>
      <w:r w:rsidRPr="00D46FA0">
        <w:rPr>
          <w:rStyle w:val="FootnoteReference"/>
          <w:lang w:val="fr-FR"/>
        </w:rPr>
        <w:t>  </w:t>
      </w:r>
      <w:r w:rsidRPr="00D46FA0">
        <w:rPr>
          <w:lang w:val="fr-FR"/>
        </w:rPr>
        <w:t>Les requérants indiqués aux n</w:t>
      </w:r>
      <w:r w:rsidRPr="00D46FA0">
        <w:rPr>
          <w:vertAlign w:val="superscript"/>
          <w:lang w:val="fr-FR"/>
        </w:rPr>
        <w:t>os</w:t>
      </w:r>
      <w:r w:rsidRPr="00D46FA0">
        <w:rPr>
          <w:lang w:val="fr-FR"/>
        </w:rPr>
        <w:t xml:space="preserve"> 4, 18, 28 et 33 de la liste figurant en annexe.</w:t>
      </w:r>
    </w:p>
  </w:footnote>
  <w:footnote w:id="132">
    <w:p w:rsidR="00C46D4A" w:rsidRPr="00D46FA0" w:rsidRDefault="00C46D4A" w:rsidP="00D46FA0">
      <w:pPr>
        <w:pStyle w:val="FootnoteText"/>
        <w:rPr>
          <w:lang w:val="fr-FR"/>
        </w:rPr>
      </w:pPr>
      <w:r w:rsidRPr="00124830">
        <w:rPr>
          <w:rStyle w:val="FootnoteReference"/>
          <w:vertAlign w:val="baseline"/>
        </w:rPr>
        <w:footnoteRef/>
      </w:r>
      <w:r w:rsidRPr="00124830">
        <w:rPr>
          <w:rStyle w:val="FootnoteReference"/>
          <w:vertAlign w:val="baseline"/>
          <w:lang w:val="fr-FR"/>
        </w:rPr>
        <w:t>.</w:t>
      </w:r>
      <w:r w:rsidRPr="00D46FA0">
        <w:rPr>
          <w:rStyle w:val="FootnoteReference"/>
          <w:lang w:val="fr-FR"/>
        </w:rPr>
        <w:t>  </w:t>
      </w:r>
      <w:r w:rsidRPr="00D46FA0">
        <w:rPr>
          <w:lang w:val="fr-FR"/>
        </w:rPr>
        <w:t>Les requérants indiqués aux n</w:t>
      </w:r>
      <w:r w:rsidRPr="00D46FA0">
        <w:rPr>
          <w:vertAlign w:val="superscript"/>
          <w:lang w:val="fr-FR"/>
        </w:rPr>
        <w:t>os</w:t>
      </w:r>
      <w:r w:rsidRPr="00D46FA0">
        <w:rPr>
          <w:lang w:val="fr-FR"/>
        </w:rPr>
        <w:t xml:space="preserve"> 4, 18, 28 et 33 de la liste figurant en annexe.</w:t>
      </w:r>
    </w:p>
  </w:footnote>
  <w:footnote w:id="133">
    <w:p w:rsidR="00C46D4A" w:rsidRPr="00D46FA0" w:rsidRDefault="00C46D4A" w:rsidP="00CD533D">
      <w:pPr>
        <w:pStyle w:val="FootnoteText"/>
        <w:rPr>
          <w:lang w:val="fr-FR"/>
        </w:rPr>
      </w:pPr>
      <w:r w:rsidRPr="00124830">
        <w:rPr>
          <w:rStyle w:val="FootnoteReference"/>
          <w:vertAlign w:val="baseline"/>
        </w:rPr>
        <w:footnoteRef/>
      </w:r>
      <w:r w:rsidRPr="00124830">
        <w:rPr>
          <w:rStyle w:val="FootnoteReference"/>
          <w:vertAlign w:val="baseline"/>
          <w:lang w:val="fr-FR"/>
        </w:rPr>
        <w:t>.</w:t>
      </w:r>
      <w:r w:rsidRPr="00D46FA0">
        <w:rPr>
          <w:rStyle w:val="FootnoteReference"/>
          <w:lang w:val="fr-FR"/>
        </w:rPr>
        <w:t>  </w:t>
      </w:r>
      <w:r w:rsidRPr="00D46FA0">
        <w:rPr>
          <w:lang w:val="fr-FR"/>
        </w:rPr>
        <w:t>Les requérants indiqués aux n</w:t>
      </w:r>
      <w:r w:rsidRPr="00D46FA0">
        <w:rPr>
          <w:vertAlign w:val="superscript"/>
          <w:lang w:val="fr-FR"/>
        </w:rPr>
        <w:t>os</w:t>
      </w:r>
      <w:r w:rsidRPr="00D46FA0">
        <w:rPr>
          <w:lang w:val="fr-FR"/>
        </w:rPr>
        <w:t xml:space="preserve"> 4, 18, 28 et 33 de la liste figurant en annexe.</w:t>
      </w:r>
    </w:p>
  </w:footnote>
  <w:footnote w:id="134">
    <w:p w:rsidR="00C46D4A" w:rsidRPr="00D46FA0" w:rsidRDefault="00C46D4A" w:rsidP="00D46FA0">
      <w:pPr>
        <w:pStyle w:val="FootnoteText"/>
        <w:rPr>
          <w:lang w:val="fr-FR"/>
        </w:rPr>
      </w:pPr>
      <w:r w:rsidRPr="00124830">
        <w:rPr>
          <w:rStyle w:val="FootnoteReference"/>
          <w:vertAlign w:val="baseline"/>
        </w:rPr>
        <w:footnoteRef/>
      </w:r>
      <w:r w:rsidRPr="00124830">
        <w:rPr>
          <w:rStyle w:val="FootnoteReference"/>
          <w:vertAlign w:val="baseline"/>
          <w:lang w:val="fr-FR"/>
        </w:rPr>
        <w:t>.</w:t>
      </w:r>
      <w:r w:rsidRPr="00D46FA0">
        <w:rPr>
          <w:rStyle w:val="FootnoteReference"/>
          <w:lang w:val="fr-FR"/>
        </w:rPr>
        <w:t>  </w:t>
      </w:r>
      <w:r w:rsidRPr="00D46FA0">
        <w:rPr>
          <w:lang w:val="fr-FR"/>
        </w:rPr>
        <w:t>Les requérants indiqués aux n</w:t>
      </w:r>
      <w:r w:rsidRPr="00D46FA0">
        <w:rPr>
          <w:vertAlign w:val="superscript"/>
          <w:lang w:val="fr-FR"/>
        </w:rPr>
        <w:t>os</w:t>
      </w:r>
      <w:r w:rsidRPr="00D46FA0">
        <w:rPr>
          <w:lang w:val="fr-FR"/>
        </w:rPr>
        <w:t xml:space="preserve"> 4, 18, 28 et 33 de la liste figurant en annexe.</w:t>
      </w:r>
    </w:p>
  </w:footnote>
  <w:footnote w:id="135">
    <w:p w:rsidR="00C46D4A" w:rsidRPr="00D46FA0" w:rsidRDefault="00C46D4A" w:rsidP="00D46FA0">
      <w:pPr>
        <w:pStyle w:val="FootnoteText"/>
        <w:rPr>
          <w:lang w:val="fr-FR"/>
        </w:rPr>
      </w:pPr>
      <w:r w:rsidRPr="000B2DDB">
        <w:rPr>
          <w:rStyle w:val="FootnoteReference"/>
          <w:vertAlign w:val="baseline"/>
        </w:rPr>
        <w:footnoteRef/>
      </w:r>
      <w:r w:rsidRPr="000B2DDB">
        <w:rPr>
          <w:rStyle w:val="FootnoteReference"/>
          <w:vertAlign w:val="baseline"/>
          <w:lang w:val="fr-FR"/>
        </w:rPr>
        <w:t>.</w:t>
      </w:r>
      <w:r w:rsidRPr="00D46FA0">
        <w:rPr>
          <w:rStyle w:val="FootnoteReference"/>
          <w:lang w:val="fr-FR"/>
        </w:rPr>
        <w:t>  </w:t>
      </w:r>
      <w:r w:rsidRPr="00D46FA0">
        <w:rPr>
          <w:lang w:val="fr-FR"/>
        </w:rPr>
        <w:t>Les requérants indiqués aux n</w:t>
      </w:r>
      <w:r w:rsidRPr="00D46FA0">
        <w:rPr>
          <w:vertAlign w:val="superscript"/>
          <w:lang w:val="fr-FR"/>
        </w:rPr>
        <w:t>os</w:t>
      </w:r>
      <w:r w:rsidRPr="00D46FA0">
        <w:rPr>
          <w:lang w:val="fr-FR"/>
        </w:rPr>
        <w:t xml:space="preserve"> 4, 18, 28 et 33 de la liste figurant en annexe.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6D4A" w:rsidRPr="00C92B62" w:rsidRDefault="00C46D4A" w:rsidP="00C92B62">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6D4A" w:rsidRPr="00A45145" w:rsidRDefault="00C46D4A" w:rsidP="00C60A78">
    <w:pPr>
      <w:jc w:val="center"/>
    </w:pPr>
    <w:r>
      <w:rPr>
        <w:noProof/>
        <w:lang w:eastAsia="ja-JP"/>
      </w:rPr>
      <w:drawing>
        <wp:inline distT="0" distB="0" distL="0" distR="0" wp14:anchorId="162B2B38" wp14:editId="1125B267">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C46D4A" w:rsidRDefault="00C46D4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6D4A" w:rsidRPr="00585E60" w:rsidRDefault="00C46D4A" w:rsidP="00C50C76">
    <w:pPr>
      <w:tabs>
        <w:tab w:val="center" w:pos="3686"/>
      </w:tabs>
      <w:rPr>
        <w:lang w:val="fr-FR"/>
      </w:rPr>
    </w:pPr>
    <w:r>
      <w:rPr>
        <w:rStyle w:val="PageNumber"/>
      </w:rPr>
      <w:fldChar w:fldCharType="begin"/>
    </w:r>
    <w:r w:rsidRPr="00585E60">
      <w:rPr>
        <w:rStyle w:val="PageNumber"/>
        <w:lang w:val="fr-FR"/>
      </w:rPr>
      <w:instrText xml:space="preserve"> PAGE </w:instrText>
    </w:r>
    <w:r>
      <w:rPr>
        <w:rStyle w:val="PageNumber"/>
      </w:rPr>
      <w:fldChar w:fldCharType="separate"/>
    </w:r>
    <w:r w:rsidR="008E1067">
      <w:rPr>
        <w:rStyle w:val="PageNumber"/>
        <w:noProof/>
        <w:lang w:val="fr-FR"/>
      </w:rPr>
      <w:t>4</w:t>
    </w:r>
    <w:r>
      <w:rPr>
        <w:rStyle w:val="PageNumber"/>
      </w:rPr>
      <w:fldChar w:fldCharType="end"/>
    </w:r>
    <w:r w:rsidRPr="00585E60">
      <w:rPr>
        <w:rStyle w:val="PageNumber"/>
        <w:lang w:val="fr-FR"/>
      </w:rPr>
      <w:tab/>
    </w:r>
    <w:r w:rsidRPr="00B34EBD">
      <w:rPr>
        <w:noProof/>
        <w:sz w:val="18"/>
        <w:szCs w:val="18"/>
        <w:lang w:val="fr-FR"/>
      </w:rPr>
      <w:t>ARRÊT</w:t>
    </w:r>
    <w:r w:rsidRPr="00B34EBD">
      <w:rPr>
        <w:sz w:val="18"/>
        <w:szCs w:val="18"/>
        <w:lang w:val="fr-FR"/>
      </w:rPr>
      <w:t xml:space="preserve"> SHARIFI ET AUTRES c. ITALIE ET GRÈCE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6D4A" w:rsidRPr="00C63990" w:rsidRDefault="00C46D4A" w:rsidP="00C50C76">
    <w:pPr>
      <w:pStyle w:val="ECHRHeader"/>
      <w:rPr>
        <w:lang w:val="fr-FR"/>
      </w:rPr>
    </w:pPr>
    <w:r>
      <w:rPr>
        <w:lang w:val="fr-FR"/>
      </w:rPr>
      <w:ptab w:relativeTo="margin" w:alignment="left" w:leader="none"/>
    </w:r>
    <w:r w:rsidRPr="00C63990">
      <w:rPr>
        <w:lang w:val="fr-FR"/>
      </w:rPr>
      <w:tab/>
    </w:r>
    <w:r>
      <w:rPr>
        <w:noProof/>
        <w:lang w:val="fr-FR"/>
      </w:rPr>
      <w:t>ARRÊT</w:t>
    </w:r>
    <w:r w:rsidRPr="009F614A">
      <w:rPr>
        <w:lang w:val="fr-FR"/>
      </w:rPr>
      <w:t xml:space="preserve"> SHARIFI ET AUTRES c. ITALIE ET GRÈCE</w:t>
    </w:r>
    <w:r w:rsidRPr="00812D30">
      <w:rPr>
        <w:lang w:val="fr-FR"/>
      </w:rPr>
      <w:t xml:space="preserve"> </w:t>
    </w:r>
    <w:r w:rsidRPr="00812D30">
      <w:rPr>
        <w:lang w:val="fr-FR"/>
      </w:rPr>
      <w:tab/>
    </w:r>
    <w:r>
      <w:rPr>
        <w:rStyle w:val="PageNumber"/>
      </w:rPr>
      <w:fldChar w:fldCharType="begin"/>
    </w:r>
    <w:r w:rsidRPr="00812D30">
      <w:rPr>
        <w:rStyle w:val="PageNumber"/>
        <w:lang w:val="fr-FR"/>
      </w:rPr>
      <w:instrText xml:space="preserve"> PAGE </w:instrText>
    </w:r>
    <w:r>
      <w:rPr>
        <w:rStyle w:val="PageNumber"/>
      </w:rPr>
      <w:fldChar w:fldCharType="separate"/>
    </w:r>
    <w:r w:rsidR="008E1067">
      <w:rPr>
        <w:rStyle w:val="PageNumber"/>
        <w:noProof/>
        <w:lang w:val="fr-FR"/>
      </w:rPr>
      <w:t>3</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6D4A" w:rsidRPr="002B60BC" w:rsidRDefault="00C46D4A">
    <w:pPr>
      <w:pStyle w:val="ECHRHeader"/>
      <w:rPr>
        <w:lang w:val="fr-FR"/>
      </w:rPr>
    </w:pPr>
    <w:r>
      <w:rPr>
        <w:rStyle w:val="PageNumber"/>
      </w:rPr>
      <w:fldChar w:fldCharType="begin"/>
    </w:r>
    <w:r w:rsidRPr="002B60BC">
      <w:rPr>
        <w:rStyle w:val="PageNumber"/>
        <w:lang w:val="fr-FR"/>
      </w:rPr>
      <w:instrText xml:space="preserve"> PAGE </w:instrText>
    </w:r>
    <w:r>
      <w:rPr>
        <w:rStyle w:val="PageNumber"/>
      </w:rPr>
      <w:fldChar w:fldCharType="separate"/>
    </w:r>
    <w:r w:rsidR="008B3957">
      <w:rPr>
        <w:rStyle w:val="PageNumber"/>
        <w:noProof/>
        <w:lang w:val="fr-FR"/>
      </w:rPr>
      <w:t>72</w:t>
    </w:r>
    <w:r>
      <w:rPr>
        <w:rStyle w:val="PageNumber"/>
      </w:rPr>
      <w:fldChar w:fldCharType="end"/>
    </w:r>
    <w:r w:rsidRPr="002B60BC">
      <w:rPr>
        <w:lang w:val="fr-FR"/>
      </w:rPr>
      <w:tab/>
      <w:t xml:space="preserve">ARRÊT </w:t>
    </w:r>
    <w:r>
      <w:rPr>
        <w:lang w:val="fr-FR"/>
      </w:rPr>
      <w:t>SHARIFI</w:t>
    </w:r>
    <w:r w:rsidRPr="002B60BC">
      <w:rPr>
        <w:lang w:val="fr-FR"/>
      </w:rPr>
      <w:t xml:space="preserve"> </w:t>
    </w:r>
    <w:r>
      <w:rPr>
        <w:lang w:val="fr-FR"/>
      </w:rPr>
      <w:t xml:space="preserve">ET AUTRES </w:t>
    </w:r>
    <w:r w:rsidRPr="002B60BC">
      <w:rPr>
        <w:lang w:val="fr-FR"/>
      </w:rPr>
      <w:t xml:space="preserve">c. ITALIE </w:t>
    </w:r>
    <w:r>
      <w:rPr>
        <w:lang w:val="fr-FR"/>
      </w:rPr>
      <w:t xml:space="preserve">ET GRÈCE </w:t>
    </w:r>
    <w:r w:rsidRPr="002B60BC">
      <w:rPr>
        <w:lang w:val="fr-FR"/>
      </w:rPr>
      <w:t>– OPINION S</w:t>
    </w:r>
    <w:r>
      <w:rPr>
        <w:lang w:val="fr-FR"/>
      </w:rPr>
      <w:t>É</w:t>
    </w:r>
    <w:r w:rsidRPr="002B60BC">
      <w:rPr>
        <w:lang w:val="fr-FR"/>
      </w:rPr>
      <w:t>PAR</w:t>
    </w:r>
    <w:r>
      <w:rPr>
        <w:lang w:val="fr-FR"/>
      </w:rPr>
      <w:t>É</w:t>
    </w:r>
    <w:r w:rsidRPr="002B60BC">
      <w:rPr>
        <w:lang w:val="fr-FR"/>
      </w:rPr>
      <w:t>E</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6D4A" w:rsidRPr="002B60BC" w:rsidRDefault="00C46D4A">
    <w:pPr>
      <w:pStyle w:val="ECHRHeader"/>
      <w:rPr>
        <w:lang w:val="fr-FR"/>
      </w:rPr>
    </w:pPr>
    <w:r>
      <w:tab/>
    </w:r>
    <w:r w:rsidRPr="002B60BC">
      <w:rPr>
        <w:lang w:val="fr-FR"/>
      </w:rPr>
      <w:t xml:space="preserve">ARRÊT </w:t>
    </w:r>
    <w:r>
      <w:rPr>
        <w:lang w:val="fr-FR"/>
      </w:rPr>
      <w:t>SHARIFI ET AUTRES</w:t>
    </w:r>
    <w:r w:rsidRPr="002B60BC">
      <w:rPr>
        <w:lang w:val="fr-FR"/>
      </w:rPr>
      <w:t xml:space="preserve"> c. ITALIE </w:t>
    </w:r>
    <w:r>
      <w:rPr>
        <w:lang w:val="fr-FR"/>
      </w:rPr>
      <w:t xml:space="preserve">ET GRÈCE </w:t>
    </w:r>
    <w:r w:rsidRPr="002B60BC">
      <w:rPr>
        <w:lang w:val="fr-FR"/>
      </w:rPr>
      <w:t>– OPINION S</w:t>
    </w:r>
    <w:r>
      <w:rPr>
        <w:lang w:val="fr-FR"/>
      </w:rPr>
      <w:t>É</w:t>
    </w:r>
    <w:r w:rsidRPr="002B60BC">
      <w:rPr>
        <w:lang w:val="fr-FR"/>
      </w:rPr>
      <w:t>PAR</w:t>
    </w:r>
    <w:r>
      <w:rPr>
        <w:lang w:val="fr-FR"/>
      </w:rPr>
      <w:t>É</w:t>
    </w:r>
    <w:r w:rsidRPr="002B60BC">
      <w:rPr>
        <w:lang w:val="fr-FR"/>
      </w:rPr>
      <w:t>E</w:t>
    </w:r>
    <w:r w:rsidRPr="002B60BC">
      <w:rPr>
        <w:lang w:val="fr-FR"/>
      </w:rPr>
      <w:tab/>
    </w:r>
    <w:r>
      <w:rPr>
        <w:rStyle w:val="PageNumber"/>
      </w:rPr>
      <w:fldChar w:fldCharType="begin"/>
    </w:r>
    <w:r w:rsidRPr="00BE7BD9">
      <w:rPr>
        <w:rStyle w:val="PageNumber"/>
        <w:lang w:val="fr-FR"/>
      </w:rPr>
      <w:instrText xml:space="preserve"> PAGE </w:instrText>
    </w:r>
    <w:r>
      <w:rPr>
        <w:rStyle w:val="PageNumber"/>
      </w:rPr>
      <w:fldChar w:fldCharType="separate"/>
    </w:r>
    <w:r w:rsidR="008B3957">
      <w:rPr>
        <w:rStyle w:val="PageNumber"/>
        <w:noProof/>
        <w:lang w:val="fr-FR"/>
      </w:rPr>
      <w:t>69</w:t>
    </w:r>
    <w:r>
      <w:rPr>
        <w:rStyle w:val="PageNumber"/>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6D4A" w:rsidRPr="002B60BC" w:rsidRDefault="00C46D4A">
    <w:pPr>
      <w:pStyle w:val="ECHRHeader"/>
      <w:rPr>
        <w:lang w:val="fr-FR"/>
      </w:rPr>
    </w:pPr>
    <w:r>
      <w:tab/>
    </w:r>
    <w:r w:rsidRPr="002B60BC">
      <w:rPr>
        <w:lang w:val="fr-FR"/>
      </w:rPr>
      <w:t xml:space="preserve">ARRÊT </w:t>
    </w:r>
    <w:r>
      <w:rPr>
        <w:lang w:val="fr-FR"/>
      </w:rPr>
      <w:t>SHARIFI ET AUTRES</w:t>
    </w:r>
    <w:r w:rsidRPr="002B60BC">
      <w:rPr>
        <w:lang w:val="fr-FR"/>
      </w:rPr>
      <w:t xml:space="preserve"> c. ITALIE </w:t>
    </w:r>
    <w:r>
      <w:rPr>
        <w:lang w:val="fr-FR"/>
      </w:rPr>
      <w:t>ET GRÈCE</w:t>
    </w:r>
    <w:r w:rsidRPr="002B60BC">
      <w:rPr>
        <w:lang w:val="fr-FR"/>
      </w:rPr>
      <w:tab/>
    </w:r>
    <w:r>
      <w:rPr>
        <w:rStyle w:val="PageNumber"/>
      </w:rPr>
      <w:fldChar w:fldCharType="begin"/>
    </w:r>
    <w:r w:rsidRPr="00BE7BD9">
      <w:rPr>
        <w:rStyle w:val="PageNumber"/>
        <w:lang w:val="fr-FR"/>
      </w:rPr>
      <w:instrText xml:space="preserve"> PAGE </w:instrText>
    </w:r>
    <w:r>
      <w:rPr>
        <w:rStyle w:val="PageNumber"/>
      </w:rPr>
      <w:fldChar w:fldCharType="separate"/>
    </w:r>
    <w:r>
      <w:rPr>
        <w:rStyle w:val="PageNumber"/>
        <w:noProof/>
        <w:lang w:val="fr-FR"/>
      </w:rPr>
      <w:t>73</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40AA22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189B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C43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268F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FA0A7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B3829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8AD3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501D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DE43E0C"/>
    <w:lvl w:ilvl="0">
      <w:start w:val="1"/>
      <w:numFmt w:val="decimal"/>
      <w:pStyle w:val="ListNumber"/>
      <w:lvlText w:val="%1."/>
      <w:lvlJc w:val="left"/>
      <w:pPr>
        <w:tabs>
          <w:tab w:val="num" w:pos="360"/>
        </w:tabs>
        <w:ind w:left="360" w:hanging="360"/>
      </w:pPr>
    </w:lvl>
  </w:abstractNum>
  <w:abstractNum w:abstractNumId="9">
    <w:nsid w:val="FFFFFF89"/>
    <w:multiLevelType w:val="singleLevel"/>
    <w:tmpl w:val="03AEA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E8750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063F0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5D7306C"/>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1994E28"/>
    <w:multiLevelType w:val="hybridMultilevel"/>
    <w:tmpl w:val="A4748638"/>
    <w:lvl w:ilvl="0" w:tplc="2BE08CDC">
      <w:start w:val="52"/>
      <w:numFmt w:val="bullet"/>
      <w:lvlText w:val="◦"/>
      <w:lvlJc w:val="left"/>
      <w:pPr>
        <w:ind w:left="1004" w:hanging="360"/>
      </w:pPr>
      <w:rPr>
        <w:rFonts w:ascii="Times New Roman" w:eastAsia="Times New Roman" w:hAnsi="Times New Roman"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4">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11"/>
  </w:num>
  <w:num w:numId="3">
    <w:abstractNumId w:val="10"/>
  </w:num>
  <w:num w:numId="4">
    <w:abstractNumId w:val="12"/>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PAR VOIE ÉLECTRONIQUE UNIQUEMENT"/>
    <w:docVar w:name="L4_1Annex" w:val="0"/>
    <w:docVar w:name="L4_1Anonymity" w:val="0"/>
    <w:docVar w:name="NBEMMDOC" w:val="0"/>
    <w:docVar w:name="SignForeName" w:val="0"/>
  </w:docVars>
  <w:rsids>
    <w:rsidRoot w:val="00585E60"/>
    <w:rsid w:val="000041F8"/>
    <w:rsid w:val="000042A8"/>
    <w:rsid w:val="00004308"/>
    <w:rsid w:val="00005BF0"/>
    <w:rsid w:val="00007154"/>
    <w:rsid w:val="000103AE"/>
    <w:rsid w:val="00011D69"/>
    <w:rsid w:val="00012AD3"/>
    <w:rsid w:val="0001330E"/>
    <w:rsid w:val="00015C2D"/>
    <w:rsid w:val="00015F00"/>
    <w:rsid w:val="00022C1D"/>
    <w:rsid w:val="00025BF0"/>
    <w:rsid w:val="000272F3"/>
    <w:rsid w:val="00034987"/>
    <w:rsid w:val="00036B7C"/>
    <w:rsid w:val="00037B06"/>
    <w:rsid w:val="000602DF"/>
    <w:rsid w:val="00061B05"/>
    <w:rsid w:val="000632D5"/>
    <w:rsid w:val="000644EE"/>
    <w:rsid w:val="00066A71"/>
    <w:rsid w:val="000925AD"/>
    <w:rsid w:val="00093791"/>
    <w:rsid w:val="00093F43"/>
    <w:rsid w:val="000A24EB"/>
    <w:rsid w:val="000A6D25"/>
    <w:rsid w:val="000B2DDB"/>
    <w:rsid w:val="000B6923"/>
    <w:rsid w:val="000C5F3C"/>
    <w:rsid w:val="000C6DCC"/>
    <w:rsid w:val="000D47AA"/>
    <w:rsid w:val="000D721F"/>
    <w:rsid w:val="000E069B"/>
    <w:rsid w:val="000E0E82"/>
    <w:rsid w:val="000E1DC5"/>
    <w:rsid w:val="000E223F"/>
    <w:rsid w:val="000E7D45"/>
    <w:rsid w:val="000F0AA0"/>
    <w:rsid w:val="000F7851"/>
    <w:rsid w:val="00104E23"/>
    <w:rsid w:val="00111B0C"/>
    <w:rsid w:val="00120D6C"/>
    <w:rsid w:val="00124830"/>
    <w:rsid w:val="001257EC"/>
    <w:rsid w:val="00126107"/>
    <w:rsid w:val="00133D33"/>
    <w:rsid w:val="00134D64"/>
    <w:rsid w:val="00135A30"/>
    <w:rsid w:val="0013612C"/>
    <w:rsid w:val="00137FF6"/>
    <w:rsid w:val="001405B9"/>
    <w:rsid w:val="00141650"/>
    <w:rsid w:val="00162A12"/>
    <w:rsid w:val="00166530"/>
    <w:rsid w:val="001832BD"/>
    <w:rsid w:val="001856ED"/>
    <w:rsid w:val="001943B5"/>
    <w:rsid w:val="00195134"/>
    <w:rsid w:val="001A145B"/>
    <w:rsid w:val="001A674C"/>
    <w:rsid w:val="001B3B24"/>
    <w:rsid w:val="001C0F98"/>
    <w:rsid w:val="001C2A42"/>
    <w:rsid w:val="001C34D3"/>
    <w:rsid w:val="001D63ED"/>
    <w:rsid w:val="001D7348"/>
    <w:rsid w:val="001E035B"/>
    <w:rsid w:val="001E0961"/>
    <w:rsid w:val="001E1C86"/>
    <w:rsid w:val="001E3EAE"/>
    <w:rsid w:val="001E6F32"/>
    <w:rsid w:val="001F2145"/>
    <w:rsid w:val="001F6262"/>
    <w:rsid w:val="001F67B0"/>
    <w:rsid w:val="001F7B3D"/>
    <w:rsid w:val="00205F9F"/>
    <w:rsid w:val="00210338"/>
    <w:rsid w:val="002115FC"/>
    <w:rsid w:val="0021423C"/>
    <w:rsid w:val="00226D37"/>
    <w:rsid w:val="00230D00"/>
    <w:rsid w:val="00231DF7"/>
    <w:rsid w:val="00231FD1"/>
    <w:rsid w:val="002339E0"/>
    <w:rsid w:val="00233CF8"/>
    <w:rsid w:val="0023575D"/>
    <w:rsid w:val="00237148"/>
    <w:rsid w:val="002417F2"/>
    <w:rsid w:val="0024222D"/>
    <w:rsid w:val="00244B0E"/>
    <w:rsid w:val="00244F6C"/>
    <w:rsid w:val="002532C5"/>
    <w:rsid w:val="00254A14"/>
    <w:rsid w:val="00260C03"/>
    <w:rsid w:val="00264D51"/>
    <w:rsid w:val="00264FF7"/>
    <w:rsid w:val="0026540E"/>
    <w:rsid w:val="00275123"/>
    <w:rsid w:val="00276709"/>
    <w:rsid w:val="00277A45"/>
    <w:rsid w:val="00282240"/>
    <w:rsid w:val="00283B2B"/>
    <w:rsid w:val="002858F8"/>
    <w:rsid w:val="002948AD"/>
    <w:rsid w:val="002A01CC"/>
    <w:rsid w:val="002A61B1"/>
    <w:rsid w:val="002A663C"/>
    <w:rsid w:val="002B0848"/>
    <w:rsid w:val="002B2317"/>
    <w:rsid w:val="002B2FF3"/>
    <w:rsid w:val="002B444B"/>
    <w:rsid w:val="002B5887"/>
    <w:rsid w:val="002C0E27"/>
    <w:rsid w:val="002C0FA8"/>
    <w:rsid w:val="002C2E48"/>
    <w:rsid w:val="002C3040"/>
    <w:rsid w:val="002D022D"/>
    <w:rsid w:val="002D24BB"/>
    <w:rsid w:val="002D62D0"/>
    <w:rsid w:val="002E02CB"/>
    <w:rsid w:val="002F1CFE"/>
    <w:rsid w:val="002F2AF7"/>
    <w:rsid w:val="002F693E"/>
    <w:rsid w:val="002F7E1C"/>
    <w:rsid w:val="00301A75"/>
    <w:rsid w:val="00302F70"/>
    <w:rsid w:val="0030336F"/>
    <w:rsid w:val="0030375E"/>
    <w:rsid w:val="00306AF1"/>
    <w:rsid w:val="00312A30"/>
    <w:rsid w:val="0031664C"/>
    <w:rsid w:val="00316EF6"/>
    <w:rsid w:val="00320F72"/>
    <w:rsid w:val="0032463E"/>
    <w:rsid w:val="00326224"/>
    <w:rsid w:val="00337EE4"/>
    <w:rsid w:val="00340FFD"/>
    <w:rsid w:val="003506B1"/>
    <w:rsid w:val="003523A0"/>
    <w:rsid w:val="003559BB"/>
    <w:rsid w:val="00356AC7"/>
    <w:rsid w:val="003609FA"/>
    <w:rsid w:val="003710C8"/>
    <w:rsid w:val="00373715"/>
    <w:rsid w:val="003750BE"/>
    <w:rsid w:val="00387B9D"/>
    <w:rsid w:val="0039364F"/>
    <w:rsid w:val="00396686"/>
    <w:rsid w:val="0039778E"/>
    <w:rsid w:val="003A49BF"/>
    <w:rsid w:val="003B4941"/>
    <w:rsid w:val="003C2A67"/>
    <w:rsid w:val="003C3F05"/>
    <w:rsid w:val="003C5714"/>
    <w:rsid w:val="003C6B9F"/>
    <w:rsid w:val="003C6E2A"/>
    <w:rsid w:val="003D0299"/>
    <w:rsid w:val="003E6D80"/>
    <w:rsid w:val="003F05FA"/>
    <w:rsid w:val="003F244A"/>
    <w:rsid w:val="003F30B8"/>
    <w:rsid w:val="003F4C45"/>
    <w:rsid w:val="003F5F7B"/>
    <w:rsid w:val="003F7D64"/>
    <w:rsid w:val="00414300"/>
    <w:rsid w:val="00425C67"/>
    <w:rsid w:val="00427E7A"/>
    <w:rsid w:val="00436C49"/>
    <w:rsid w:val="00445366"/>
    <w:rsid w:val="00447F5B"/>
    <w:rsid w:val="00460AEC"/>
    <w:rsid w:val="00461DB0"/>
    <w:rsid w:val="00463926"/>
    <w:rsid w:val="00464C9A"/>
    <w:rsid w:val="004728E4"/>
    <w:rsid w:val="00474F3D"/>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2979"/>
    <w:rsid w:val="004F304D"/>
    <w:rsid w:val="004F61BE"/>
    <w:rsid w:val="004F66B1"/>
    <w:rsid w:val="00511C07"/>
    <w:rsid w:val="005173A6"/>
    <w:rsid w:val="00520BAA"/>
    <w:rsid w:val="00522C7B"/>
    <w:rsid w:val="00525208"/>
    <w:rsid w:val="005257A5"/>
    <w:rsid w:val="005264C0"/>
    <w:rsid w:val="00526A8A"/>
    <w:rsid w:val="00531DF2"/>
    <w:rsid w:val="005442EE"/>
    <w:rsid w:val="00547353"/>
    <w:rsid w:val="005474E7"/>
    <w:rsid w:val="005512A3"/>
    <w:rsid w:val="005551DC"/>
    <w:rsid w:val="005578CE"/>
    <w:rsid w:val="00562781"/>
    <w:rsid w:val="0057271C"/>
    <w:rsid w:val="00572845"/>
    <w:rsid w:val="00585E60"/>
    <w:rsid w:val="00592458"/>
    <w:rsid w:val="00592772"/>
    <w:rsid w:val="0059574A"/>
    <w:rsid w:val="0059594B"/>
    <w:rsid w:val="00596468"/>
    <w:rsid w:val="005A1B9B"/>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0243B"/>
    <w:rsid w:val="00611C80"/>
    <w:rsid w:val="00617ECB"/>
    <w:rsid w:val="00620692"/>
    <w:rsid w:val="00620CC6"/>
    <w:rsid w:val="006242CA"/>
    <w:rsid w:val="00627507"/>
    <w:rsid w:val="00633717"/>
    <w:rsid w:val="006344E1"/>
    <w:rsid w:val="006545C4"/>
    <w:rsid w:val="00661971"/>
    <w:rsid w:val="00661CE8"/>
    <w:rsid w:val="006623D9"/>
    <w:rsid w:val="0066550C"/>
    <w:rsid w:val="006716F2"/>
    <w:rsid w:val="00682BF2"/>
    <w:rsid w:val="006857AF"/>
    <w:rsid w:val="006859CE"/>
    <w:rsid w:val="00686A46"/>
    <w:rsid w:val="00691270"/>
    <w:rsid w:val="00694BA8"/>
    <w:rsid w:val="00696A0B"/>
    <w:rsid w:val="006A037C"/>
    <w:rsid w:val="006A36F4"/>
    <w:rsid w:val="006A406F"/>
    <w:rsid w:val="006A5D3A"/>
    <w:rsid w:val="006B0FFA"/>
    <w:rsid w:val="006C23D4"/>
    <w:rsid w:val="006C6B67"/>
    <w:rsid w:val="006C7BB0"/>
    <w:rsid w:val="006D3237"/>
    <w:rsid w:val="006D7F86"/>
    <w:rsid w:val="006E29D2"/>
    <w:rsid w:val="006E2E37"/>
    <w:rsid w:val="006E3CF1"/>
    <w:rsid w:val="006E7E80"/>
    <w:rsid w:val="006F48CA"/>
    <w:rsid w:val="006F64DD"/>
    <w:rsid w:val="00702D33"/>
    <w:rsid w:val="00715127"/>
    <w:rsid w:val="00715E8E"/>
    <w:rsid w:val="00723580"/>
    <w:rsid w:val="00723755"/>
    <w:rsid w:val="0073136C"/>
    <w:rsid w:val="00731F0F"/>
    <w:rsid w:val="00733250"/>
    <w:rsid w:val="00741404"/>
    <w:rsid w:val="007449E5"/>
    <w:rsid w:val="00747FF0"/>
    <w:rsid w:val="007525C7"/>
    <w:rsid w:val="00764D4E"/>
    <w:rsid w:val="00765A1F"/>
    <w:rsid w:val="00775B6D"/>
    <w:rsid w:val="00776D68"/>
    <w:rsid w:val="007850EE"/>
    <w:rsid w:val="00785B95"/>
    <w:rsid w:val="00790E96"/>
    <w:rsid w:val="00793366"/>
    <w:rsid w:val="0079376B"/>
    <w:rsid w:val="007952DA"/>
    <w:rsid w:val="007A1F91"/>
    <w:rsid w:val="007A716F"/>
    <w:rsid w:val="007B270A"/>
    <w:rsid w:val="007B4B56"/>
    <w:rsid w:val="007C0695"/>
    <w:rsid w:val="007C419A"/>
    <w:rsid w:val="007C4CC8"/>
    <w:rsid w:val="007C5426"/>
    <w:rsid w:val="007C5798"/>
    <w:rsid w:val="007D4832"/>
    <w:rsid w:val="007E21B2"/>
    <w:rsid w:val="007E2C4E"/>
    <w:rsid w:val="007F1905"/>
    <w:rsid w:val="007F799D"/>
    <w:rsid w:val="00801300"/>
    <w:rsid w:val="00802C64"/>
    <w:rsid w:val="00805A0F"/>
    <w:rsid w:val="00805E52"/>
    <w:rsid w:val="008061D0"/>
    <w:rsid w:val="00810B38"/>
    <w:rsid w:val="00812D30"/>
    <w:rsid w:val="008204C7"/>
    <w:rsid w:val="00820992"/>
    <w:rsid w:val="008217F4"/>
    <w:rsid w:val="00823602"/>
    <w:rsid w:val="008244D0"/>
    <w:rsid w:val="008255F5"/>
    <w:rsid w:val="0083014E"/>
    <w:rsid w:val="0083214A"/>
    <w:rsid w:val="00834220"/>
    <w:rsid w:val="00834C4E"/>
    <w:rsid w:val="00835A38"/>
    <w:rsid w:val="0084351A"/>
    <w:rsid w:val="00845723"/>
    <w:rsid w:val="00851EF9"/>
    <w:rsid w:val="008577FD"/>
    <w:rsid w:val="00860B03"/>
    <w:rsid w:val="0086497A"/>
    <w:rsid w:val="008713A1"/>
    <w:rsid w:val="008754AB"/>
    <w:rsid w:val="0088060C"/>
    <w:rsid w:val="008905D5"/>
    <w:rsid w:val="00893576"/>
    <w:rsid w:val="00893E73"/>
    <w:rsid w:val="008B02DC"/>
    <w:rsid w:val="008B3957"/>
    <w:rsid w:val="008B57CE"/>
    <w:rsid w:val="008C26DE"/>
    <w:rsid w:val="008D2225"/>
    <w:rsid w:val="008D4752"/>
    <w:rsid w:val="008E1067"/>
    <w:rsid w:val="008E23E1"/>
    <w:rsid w:val="008E271C"/>
    <w:rsid w:val="008E418E"/>
    <w:rsid w:val="008E5BC6"/>
    <w:rsid w:val="008E6A25"/>
    <w:rsid w:val="008F5193"/>
    <w:rsid w:val="009013A7"/>
    <w:rsid w:val="009017FB"/>
    <w:rsid w:val="009017FC"/>
    <w:rsid w:val="0090506B"/>
    <w:rsid w:val="009050C9"/>
    <w:rsid w:val="009066FC"/>
    <w:rsid w:val="009140A3"/>
    <w:rsid w:val="009144A2"/>
    <w:rsid w:val="0091510C"/>
    <w:rsid w:val="00922B39"/>
    <w:rsid w:val="009259AC"/>
    <w:rsid w:val="00926938"/>
    <w:rsid w:val="00926F38"/>
    <w:rsid w:val="00934301"/>
    <w:rsid w:val="00936C2D"/>
    <w:rsid w:val="00936CD1"/>
    <w:rsid w:val="00941747"/>
    <w:rsid w:val="00941EFB"/>
    <w:rsid w:val="00942AAE"/>
    <w:rsid w:val="00947AFB"/>
    <w:rsid w:val="00951D7D"/>
    <w:rsid w:val="00954188"/>
    <w:rsid w:val="009630C7"/>
    <w:rsid w:val="00972B55"/>
    <w:rsid w:val="009743B7"/>
    <w:rsid w:val="00977E38"/>
    <w:rsid w:val="0098228B"/>
    <w:rsid w:val="009828DA"/>
    <w:rsid w:val="00985BAB"/>
    <w:rsid w:val="00990A97"/>
    <w:rsid w:val="009920EC"/>
    <w:rsid w:val="009B1B5F"/>
    <w:rsid w:val="009B2FCA"/>
    <w:rsid w:val="009B6673"/>
    <w:rsid w:val="009C191B"/>
    <w:rsid w:val="009C2BD6"/>
    <w:rsid w:val="009E1F32"/>
    <w:rsid w:val="009E776C"/>
    <w:rsid w:val="009F3613"/>
    <w:rsid w:val="009F614A"/>
    <w:rsid w:val="00A02AD2"/>
    <w:rsid w:val="00A1726E"/>
    <w:rsid w:val="00A20323"/>
    <w:rsid w:val="00A204CF"/>
    <w:rsid w:val="00A23D49"/>
    <w:rsid w:val="00A24E2E"/>
    <w:rsid w:val="00A27004"/>
    <w:rsid w:val="00A30C29"/>
    <w:rsid w:val="00A32C3A"/>
    <w:rsid w:val="00A34DD6"/>
    <w:rsid w:val="00A3636D"/>
    <w:rsid w:val="00A36819"/>
    <w:rsid w:val="00A36989"/>
    <w:rsid w:val="00A43628"/>
    <w:rsid w:val="00A54192"/>
    <w:rsid w:val="00A57D8F"/>
    <w:rsid w:val="00A6035E"/>
    <w:rsid w:val="00A6144C"/>
    <w:rsid w:val="00A66617"/>
    <w:rsid w:val="00A671F8"/>
    <w:rsid w:val="00A673A4"/>
    <w:rsid w:val="00A724AE"/>
    <w:rsid w:val="00A73329"/>
    <w:rsid w:val="00A82359"/>
    <w:rsid w:val="00A865D2"/>
    <w:rsid w:val="00A94C20"/>
    <w:rsid w:val="00AA0BF7"/>
    <w:rsid w:val="00AA227F"/>
    <w:rsid w:val="00AA3BC7"/>
    <w:rsid w:val="00AA4D3F"/>
    <w:rsid w:val="00AA754A"/>
    <w:rsid w:val="00AB099E"/>
    <w:rsid w:val="00AB4328"/>
    <w:rsid w:val="00AB7009"/>
    <w:rsid w:val="00AD27FE"/>
    <w:rsid w:val="00AE0A2E"/>
    <w:rsid w:val="00AE1076"/>
    <w:rsid w:val="00AE354C"/>
    <w:rsid w:val="00AE66D9"/>
    <w:rsid w:val="00AF4B07"/>
    <w:rsid w:val="00AF6186"/>
    <w:rsid w:val="00AF7A3A"/>
    <w:rsid w:val="00B03FBE"/>
    <w:rsid w:val="00B10A83"/>
    <w:rsid w:val="00B160DB"/>
    <w:rsid w:val="00B200A8"/>
    <w:rsid w:val="00B20836"/>
    <w:rsid w:val="00B235BB"/>
    <w:rsid w:val="00B27A44"/>
    <w:rsid w:val="00B30BBF"/>
    <w:rsid w:val="00B33C03"/>
    <w:rsid w:val="00B34EBD"/>
    <w:rsid w:val="00B44E56"/>
    <w:rsid w:val="00B46543"/>
    <w:rsid w:val="00B476BD"/>
    <w:rsid w:val="00B47D33"/>
    <w:rsid w:val="00B52BE0"/>
    <w:rsid w:val="00B54133"/>
    <w:rsid w:val="00B66867"/>
    <w:rsid w:val="00B701ED"/>
    <w:rsid w:val="00B8086C"/>
    <w:rsid w:val="00B861B4"/>
    <w:rsid w:val="00B86DFE"/>
    <w:rsid w:val="00B90990"/>
    <w:rsid w:val="00B922FF"/>
    <w:rsid w:val="00B9281E"/>
    <w:rsid w:val="00B93925"/>
    <w:rsid w:val="00B95187"/>
    <w:rsid w:val="00B9776F"/>
    <w:rsid w:val="00BA2D55"/>
    <w:rsid w:val="00BA448F"/>
    <w:rsid w:val="00BA71B1"/>
    <w:rsid w:val="00BB0637"/>
    <w:rsid w:val="00BB286F"/>
    <w:rsid w:val="00BB345F"/>
    <w:rsid w:val="00BB68EA"/>
    <w:rsid w:val="00BC1C27"/>
    <w:rsid w:val="00BC4A8F"/>
    <w:rsid w:val="00BC6BBF"/>
    <w:rsid w:val="00BC7669"/>
    <w:rsid w:val="00BD1572"/>
    <w:rsid w:val="00BE14E3"/>
    <w:rsid w:val="00BE3774"/>
    <w:rsid w:val="00BE41E5"/>
    <w:rsid w:val="00BF4109"/>
    <w:rsid w:val="00BF4CC3"/>
    <w:rsid w:val="00C040F0"/>
    <w:rsid w:val="00C054C7"/>
    <w:rsid w:val="00C057B5"/>
    <w:rsid w:val="00C06E15"/>
    <w:rsid w:val="00C1262B"/>
    <w:rsid w:val="00C209C8"/>
    <w:rsid w:val="00C22687"/>
    <w:rsid w:val="00C26AE3"/>
    <w:rsid w:val="00C32E4D"/>
    <w:rsid w:val="00C333A0"/>
    <w:rsid w:val="00C36408"/>
    <w:rsid w:val="00C36A81"/>
    <w:rsid w:val="00C41974"/>
    <w:rsid w:val="00C43369"/>
    <w:rsid w:val="00C46D4A"/>
    <w:rsid w:val="00C50C76"/>
    <w:rsid w:val="00C53F4A"/>
    <w:rsid w:val="00C54125"/>
    <w:rsid w:val="00C55B54"/>
    <w:rsid w:val="00C6098E"/>
    <w:rsid w:val="00C60A78"/>
    <w:rsid w:val="00C6152C"/>
    <w:rsid w:val="00C63990"/>
    <w:rsid w:val="00C64EF6"/>
    <w:rsid w:val="00C74810"/>
    <w:rsid w:val="00C90D68"/>
    <w:rsid w:val="00C92B62"/>
    <w:rsid w:val="00C939FE"/>
    <w:rsid w:val="00C963A9"/>
    <w:rsid w:val="00CA4BDA"/>
    <w:rsid w:val="00CB1F66"/>
    <w:rsid w:val="00CB2951"/>
    <w:rsid w:val="00CB3A9E"/>
    <w:rsid w:val="00CD282B"/>
    <w:rsid w:val="00CD4C35"/>
    <w:rsid w:val="00CD533D"/>
    <w:rsid w:val="00CD7369"/>
    <w:rsid w:val="00CE0B0E"/>
    <w:rsid w:val="00CE3831"/>
    <w:rsid w:val="00D00ABB"/>
    <w:rsid w:val="00D02EEC"/>
    <w:rsid w:val="00D03551"/>
    <w:rsid w:val="00D037F2"/>
    <w:rsid w:val="00D05835"/>
    <w:rsid w:val="00D06A63"/>
    <w:rsid w:val="00D07228"/>
    <w:rsid w:val="00D07E0E"/>
    <w:rsid w:val="00D11478"/>
    <w:rsid w:val="00D15ED0"/>
    <w:rsid w:val="00D21B3E"/>
    <w:rsid w:val="00D21FED"/>
    <w:rsid w:val="00D24251"/>
    <w:rsid w:val="00D343E2"/>
    <w:rsid w:val="00D3521C"/>
    <w:rsid w:val="00D361A2"/>
    <w:rsid w:val="00D37C1F"/>
    <w:rsid w:val="00D44C2E"/>
    <w:rsid w:val="00D45414"/>
    <w:rsid w:val="00D46FA0"/>
    <w:rsid w:val="00D566BD"/>
    <w:rsid w:val="00D57A4D"/>
    <w:rsid w:val="00D60AA7"/>
    <w:rsid w:val="00D6435F"/>
    <w:rsid w:val="00D75E28"/>
    <w:rsid w:val="00D772C2"/>
    <w:rsid w:val="00D8008E"/>
    <w:rsid w:val="00D826AF"/>
    <w:rsid w:val="00D82C45"/>
    <w:rsid w:val="00D908A8"/>
    <w:rsid w:val="00D977B6"/>
    <w:rsid w:val="00DA4A31"/>
    <w:rsid w:val="00DA614C"/>
    <w:rsid w:val="00DA7B04"/>
    <w:rsid w:val="00DB36C2"/>
    <w:rsid w:val="00DC169B"/>
    <w:rsid w:val="00DC2AB9"/>
    <w:rsid w:val="00DC63F0"/>
    <w:rsid w:val="00DC6EE7"/>
    <w:rsid w:val="00DC6FD8"/>
    <w:rsid w:val="00DD6EE5"/>
    <w:rsid w:val="00DD7EA4"/>
    <w:rsid w:val="00DE25AC"/>
    <w:rsid w:val="00DE386C"/>
    <w:rsid w:val="00DE4D35"/>
    <w:rsid w:val="00DF098B"/>
    <w:rsid w:val="00DF11C4"/>
    <w:rsid w:val="00DF1AC1"/>
    <w:rsid w:val="00DF210C"/>
    <w:rsid w:val="00DF4B6A"/>
    <w:rsid w:val="00E01E65"/>
    <w:rsid w:val="00E02C09"/>
    <w:rsid w:val="00E04D59"/>
    <w:rsid w:val="00E07DA1"/>
    <w:rsid w:val="00E10A37"/>
    <w:rsid w:val="00E123CB"/>
    <w:rsid w:val="00E20E13"/>
    <w:rsid w:val="00E21DBC"/>
    <w:rsid w:val="00E275D7"/>
    <w:rsid w:val="00E27DBE"/>
    <w:rsid w:val="00E304FC"/>
    <w:rsid w:val="00E32AB1"/>
    <w:rsid w:val="00E3637A"/>
    <w:rsid w:val="00E36C71"/>
    <w:rsid w:val="00E40404"/>
    <w:rsid w:val="00E4529A"/>
    <w:rsid w:val="00E459C6"/>
    <w:rsid w:val="00E47589"/>
    <w:rsid w:val="00E64915"/>
    <w:rsid w:val="00E661D4"/>
    <w:rsid w:val="00E70091"/>
    <w:rsid w:val="00E720F5"/>
    <w:rsid w:val="00E7277E"/>
    <w:rsid w:val="00E76D47"/>
    <w:rsid w:val="00E77CB3"/>
    <w:rsid w:val="00E8247A"/>
    <w:rsid w:val="00E849F7"/>
    <w:rsid w:val="00E90302"/>
    <w:rsid w:val="00E91D59"/>
    <w:rsid w:val="00E97396"/>
    <w:rsid w:val="00EA185E"/>
    <w:rsid w:val="00EA592A"/>
    <w:rsid w:val="00EA7446"/>
    <w:rsid w:val="00EB14E4"/>
    <w:rsid w:val="00EB32A5"/>
    <w:rsid w:val="00EB34ED"/>
    <w:rsid w:val="00EB4D10"/>
    <w:rsid w:val="00EB7BE0"/>
    <w:rsid w:val="00EB7E63"/>
    <w:rsid w:val="00EC0E37"/>
    <w:rsid w:val="00EC315E"/>
    <w:rsid w:val="00ED077C"/>
    <w:rsid w:val="00ED1190"/>
    <w:rsid w:val="00ED425C"/>
    <w:rsid w:val="00ED6544"/>
    <w:rsid w:val="00EE0277"/>
    <w:rsid w:val="00EE3E00"/>
    <w:rsid w:val="00EE5DD2"/>
    <w:rsid w:val="00EF7E71"/>
    <w:rsid w:val="00F00A79"/>
    <w:rsid w:val="00F00E86"/>
    <w:rsid w:val="00F04FE8"/>
    <w:rsid w:val="00F07C1E"/>
    <w:rsid w:val="00F105DB"/>
    <w:rsid w:val="00F132BC"/>
    <w:rsid w:val="00F13D80"/>
    <w:rsid w:val="00F16AAA"/>
    <w:rsid w:val="00F20F41"/>
    <w:rsid w:val="00F21161"/>
    <w:rsid w:val="00F218EF"/>
    <w:rsid w:val="00F21BC7"/>
    <w:rsid w:val="00F266A2"/>
    <w:rsid w:val="00F32269"/>
    <w:rsid w:val="00F3545F"/>
    <w:rsid w:val="00F47287"/>
    <w:rsid w:val="00F56A6F"/>
    <w:rsid w:val="00F5709C"/>
    <w:rsid w:val="00F62B24"/>
    <w:rsid w:val="00F64EF1"/>
    <w:rsid w:val="00F71045"/>
    <w:rsid w:val="00F86528"/>
    <w:rsid w:val="00F8765F"/>
    <w:rsid w:val="00F90767"/>
    <w:rsid w:val="00F97DD8"/>
    <w:rsid w:val="00FA685B"/>
    <w:rsid w:val="00FB0C01"/>
    <w:rsid w:val="00FC0772"/>
    <w:rsid w:val="00FC18F2"/>
    <w:rsid w:val="00FC39E5"/>
    <w:rsid w:val="00FC3A78"/>
    <w:rsid w:val="00FD1005"/>
    <w:rsid w:val="00FD6C75"/>
    <w:rsid w:val="00FE662E"/>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F0AA0"/>
    <w:pPr>
      <w:jc w:val="both"/>
    </w:pPr>
    <w:rPr>
      <w:rFonts w:eastAsiaTheme="minorEastAsia"/>
      <w:sz w:val="24"/>
    </w:rPr>
  </w:style>
  <w:style w:type="paragraph" w:styleId="Heading1">
    <w:name w:val="heading 1"/>
    <w:basedOn w:val="Normal"/>
    <w:next w:val="Normal"/>
    <w:link w:val="Heading1Char"/>
    <w:uiPriority w:val="99"/>
    <w:semiHidden/>
    <w:rsid w:val="000F0AA0"/>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F0AA0"/>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F0AA0"/>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F0AA0"/>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F0AA0"/>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0F0AA0"/>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F0AA0"/>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0F0AA0"/>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0F0AA0"/>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F0AA0"/>
    <w:rPr>
      <w:rFonts w:ascii="Tahoma" w:hAnsi="Tahoma" w:cs="Tahoma"/>
      <w:sz w:val="16"/>
      <w:szCs w:val="16"/>
    </w:rPr>
  </w:style>
  <w:style w:type="character" w:customStyle="1" w:styleId="BalloonTextChar">
    <w:name w:val="Balloon Text Char"/>
    <w:basedOn w:val="DefaultParagraphFont"/>
    <w:link w:val="BalloonText"/>
    <w:uiPriority w:val="99"/>
    <w:semiHidden/>
    <w:rsid w:val="000F0AA0"/>
    <w:rPr>
      <w:rFonts w:ascii="Tahoma" w:eastAsiaTheme="minorEastAsia" w:hAnsi="Tahoma" w:cs="Tahoma"/>
      <w:sz w:val="16"/>
      <w:szCs w:val="16"/>
    </w:rPr>
  </w:style>
  <w:style w:type="character" w:styleId="BookTitle">
    <w:name w:val="Book Title"/>
    <w:uiPriority w:val="99"/>
    <w:semiHidden/>
    <w:qFormat/>
    <w:rsid w:val="000F0AA0"/>
    <w:rPr>
      <w:i/>
      <w:iCs/>
      <w:smallCaps/>
      <w:spacing w:val="5"/>
    </w:rPr>
  </w:style>
  <w:style w:type="paragraph" w:customStyle="1" w:styleId="ECHRHeader">
    <w:name w:val="ECHR_Header"/>
    <w:aliases w:val="Ju_Header"/>
    <w:basedOn w:val="Header"/>
    <w:uiPriority w:val="4"/>
    <w:qFormat/>
    <w:rsid w:val="000F0AA0"/>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0F0AA0"/>
  </w:style>
  <w:style w:type="character" w:styleId="Strong">
    <w:name w:val="Strong"/>
    <w:uiPriority w:val="99"/>
    <w:semiHidden/>
    <w:qFormat/>
    <w:rsid w:val="000F0AA0"/>
    <w:rPr>
      <w:b/>
      <w:bCs/>
    </w:rPr>
  </w:style>
  <w:style w:type="paragraph" w:styleId="NoSpacing">
    <w:name w:val="No Spacing"/>
    <w:basedOn w:val="Normal"/>
    <w:link w:val="NoSpacingChar"/>
    <w:semiHidden/>
    <w:qFormat/>
    <w:rsid w:val="000F0AA0"/>
    <w:rPr>
      <w:sz w:val="22"/>
    </w:rPr>
  </w:style>
  <w:style w:type="character" w:customStyle="1" w:styleId="NoSpacingChar">
    <w:name w:val="No Spacing Char"/>
    <w:basedOn w:val="DefaultParagraphFont"/>
    <w:link w:val="NoSpacing"/>
    <w:semiHidden/>
    <w:rsid w:val="000F0AA0"/>
    <w:rPr>
      <w:rFonts w:eastAsiaTheme="minorEastAsia"/>
    </w:rPr>
  </w:style>
  <w:style w:type="paragraph" w:customStyle="1" w:styleId="ECHRFooter">
    <w:name w:val="ECHR_Footer"/>
    <w:aliases w:val="Footer_ECHR"/>
    <w:basedOn w:val="Footer"/>
    <w:uiPriority w:val="57"/>
    <w:semiHidden/>
    <w:rsid w:val="000F0AA0"/>
    <w:pPr>
      <w:jc w:val="left"/>
    </w:pPr>
    <w:rPr>
      <w:sz w:val="8"/>
    </w:rPr>
  </w:style>
  <w:style w:type="paragraph" w:customStyle="1" w:styleId="ECHRFooterLine">
    <w:name w:val="ECHR_Footer_Line"/>
    <w:aliases w:val="Footer_Line"/>
    <w:basedOn w:val="Normal"/>
    <w:next w:val="ECHRFooter"/>
    <w:uiPriority w:val="57"/>
    <w:semiHidden/>
    <w:rsid w:val="000F0AA0"/>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rsid w:val="000F0AA0"/>
    <w:pPr>
      <w:numPr>
        <w:numId w:val="15"/>
      </w:numPr>
      <w:jc w:val="left"/>
    </w:pPr>
    <w:rPr>
      <w:b/>
    </w:rPr>
  </w:style>
  <w:style w:type="paragraph" w:customStyle="1" w:styleId="JuParaSub">
    <w:name w:val="Ju_Para_Sub"/>
    <w:basedOn w:val="ECHRPara"/>
    <w:uiPriority w:val="13"/>
    <w:qFormat/>
    <w:rsid w:val="000F0AA0"/>
    <w:pPr>
      <w:ind w:left="284"/>
    </w:pPr>
  </w:style>
  <w:style w:type="paragraph" w:customStyle="1" w:styleId="ECHRTitleCentre3">
    <w:name w:val="ECHR_Title_Centre_3"/>
    <w:aliases w:val="Ju_H_Article"/>
    <w:basedOn w:val="Normal"/>
    <w:next w:val="ECHRParaQuote"/>
    <w:uiPriority w:val="27"/>
    <w:qFormat/>
    <w:rsid w:val="000F0AA0"/>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F0AA0"/>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0F0AA0"/>
  </w:style>
  <w:style w:type="paragraph" w:customStyle="1" w:styleId="JuInitialled">
    <w:name w:val="Ju_Initialled"/>
    <w:basedOn w:val="Normal"/>
    <w:uiPriority w:val="31"/>
    <w:qFormat/>
    <w:rsid w:val="000F0AA0"/>
    <w:pPr>
      <w:tabs>
        <w:tab w:val="center" w:pos="6407"/>
      </w:tabs>
      <w:spacing w:before="720"/>
      <w:jc w:val="right"/>
    </w:pPr>
  </w:style>
  <w:style w:type="paragraph" w:customStyle="1" w:styleId="OpiHA">
    <w:name w:val="Opi_H_A"/>
    <w:basedOn w:val="ECHRHeading1"/>
    <w:next w:val="OpiPara"/>
    <w:uiPriority w:val="41"/>
    <w:qFormat/>
    <w:rsid w:val="000F0AA0"/>
    <w:pPr>
      <w:tabs>
        <w:tab w:val="clear" w:pos="357"/>
      </w:tabs>
      <w:outlineLvl w:val="1"/>
    </w:pPr>
    <w:rPr>
      <w:b/>
    </w:rPr>
  </w:style>
  <w:style w:type="paragraph" w:customStyle="1" w:styleId="OpiQuot">
    <w:name w:val="Opi_Quot"/>
    <w:basedOn w:val="ECHRParaQuote"/>
    <w:uiPriority w:val="48"/>
    <w:qFormat/>
    <w:rsid w:val="000F0AA0"/>
  </w:style>
  <w:style w:type="paragraph" w:customStyle="1" w:styleId="OpiQuotSub">
    <w:name w:val="Opi_Quot_Sub"/>
    <w:basedOn w:val="JuQuotSub"/>
    <w:uiPriority w:val="49"/>
    <w:qFormat/>
    <w:rsid w:val="000F0AA0"/>
  </w:style>
  <w:style w:type="paragraph" w:styleId="Title">
    <w:name w:val="Title"/>
    <w:basedOn w:val="Normal"/>
    <w:next w:val="Normal"/>
    <w:link w:val="TitleChar"/>
    <w:uiPriority w:val="99"/>
    <w:semiHidden/>
    <w:qFormat/>
    <w:rsid w:val="000F0AA0"/>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0F0AA0"/>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link w:val="JuH1Char"/>
    <w:uiPriority w:val="21"/>
    <w:qFormat/>
    <w:rsid w:val="000F0AA0"/>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link w:val="JuHaChar"/>
    <w:uiPriority w:val="22"/>
    <w:qFormat/>
    <w:rsid w:val="000F0AA0"/>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0F0AA0"/>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0F0AA0"/>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0F0AA0"/>
    <w:pPr>
      <w:keepNext/>
      <w:keepLines/>
      <w:spacing w:before="240" w:after="120"/>
      <w:ind w:left="1236"/>
    </w:pPr>
    <w:rPr>
      <w:sz w:val="20"/>
    </w:rPr>
  </w:style>
  <w:style w:type="paragraph" w:customStyle="1" w:styleId="ECHRTitleCentre2">
    <w:name w:val="ECHR_Title_Centre_2"/>
    <w:aliases w:val="Dec_H_Case"/>
    <w:basedOn w:val="Normal"/>
    <w:next w:val="ECHRPara"/>
    <w:uiPriority w:val="8"/>
    <w:rsid w:val="000F0AA0"/>
    <w:pPr>
      <w:spacing w:after="240"/>
      <w:jc w:val="center"/>
      <w:outlineLvl w:val="0"/>
    </w:pPr>
    <w:rPr>
      <w:rFonts w:asciiTheme="majorHAnsi" w:hAnsiTheme="majorHAnsi"/>
    </w:rPr>
  </w:style>
  <w:style w:type="paragraph" w:customStyle="1" w:styleId="JuTitle">
    <w:name w:val="Ju_Title"/>
    <w:basedOn w:val="Normal"/>
    <w:next w:val="ECHRPara"/>
    <w:uiPriority w:val="3"/>
    <w:rsid w:val="000F0AA0"/>
    <w:pPr>
      <w:spacing w:before="720" w:after="240"/>
      <w:jc w:val="center"/>
      <w:outlineLvl w:val="0"/>
    </w:pPr>
    <w:rPr>
      <w:rFonts w:asciiTheme="majorHAnsi" w:hAnsiTheme="majorHAnsi"/>
      <w:b/>
      <w:caps/>
    </w:rPr>
  </w:style>
  <w:style w:type="paragraph" w:customStyle="1" w:styleId="OpiHi">
    <w:name w:val="Opi_H_i"/>
    <w:basedOn w:val="ECHRHeading4"/>
    <w:uiPriority w:val="44"/>
    <w:qFormat/>
    <w:rsid w:val="000F0AA0"/>
    <w:pPr>
      <w:ind w:left="1037" w:hanging="357"/>
      <w:outlineLvl w:val="4"/>
    </w:pPr>
    <w:rPr>
      <w:b w:val="0"/>
      <w:i/>
    </w:rPr>
  </w:style>
  <w:style w:type="paragraph" w:styleId="Header">
    <w:name w:val="header"/>
    <w:basedOn w:val="Normal"/>
    <w:link w:val="HeaderChar"/>
    <w:uiPriority w:val="57"/>
    <w:semiHidden/>
    <w:rsid w:val="000F0AA0"/>
    <w:pPr>
      <w:tabs>
        <w:tab w:val="center" w:pos="4536"/>
        <w:tab w:val="right" w:pos="9072"/>
      </w:tabs>
    </w:pPr>
    <w:rPr>
      <w:rFonts w:eastAsiaTheme="minorHAnsi"/>
    </w:rPr>
  </w:style>
  <w:style w:type="character" w:customStyle="1" w:styleId="HeaderChar">
    <w:name w:val="Header Char"/>
    <w:basedOn w:val="DefaultParagraphFont"/>
    <w:link w:val="Header"/>
    <w:uiPriority w:val="57"/>
    <w:rsid w:val="000F0AA0"/>
    <w:rPr>
      <w:sz w:val="24"/>
    </w:rPr>
  </w:style>
  <w:style w:type="character" w:customStyle="1" w:styleId="Heading1Char">
    <w:name w:val="Heading 1 Char"/>
    <w:basedOn w:val="DefaultParagraphFont"/>
    <w:link w:val="Heading1"/>
    <w:uiPriority w:val="99"/>
    <w:rsid w:val="000F0AA0"/>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link w:val="JuHIRomanChar"/>
    <w:uiPriority w:val="19"/>
    <w:qFormat/>
    <w:rsid w:val="000F0AA0"/>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Head_2"/>
    <w:basedOn w:val="Heading2"/>
    <w:next w:val="ECHRPara"/>
    <w:uiPriority w:val="20"/>
    <w:qFormat/>
    <w:rsid w:val="000F0AA0"/>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rsid w:val="000F0AA0"/>
    <w:rPr>
      <w:rFonts w:asciiTheme="majorHAnsi" w:eastAsiaTheme="majorEastAsia" w:hAnsiTheme="majorHAnsi" w:cstheme="majorBidi"/>
      <w:b/>
      <w:bCs/>
      <w:color w:val="4D4D4D"/>
      <w:sz w:val="26"/>
      <w:szCs w:val="26"/>
    </w:rPr>
  </w:style>
  <w:style w:type="paragraph" w:customStyle="1" w:styleId="JuQuotSub">
    <w:name w:val="Ju_Quot_Sub"/>
    <w:basedOn w:val="ECHRParaQuote"/>
    <w:uiPriority w:val="15"/>
    <w:qFormat/>
    <w:rsid w:val="000F0AA0"/>
    <w:pPr>
      <w:ind w:left="567"/>
    </w:pPr>
  </w:style>
  <w:style w:type="paragraph" w:customStyle="1" w:styleId="ECHRDecisionBody">
    <w:name w:val="ECHR_Decision_Body"/>
    <w:aliases w:val="Ju_Judges"/>
    <w:basedOn w:val="Normal"/>
    <w:link w:val="JuJudgesChar"/>
    <w:uiPriority w:val="11"/>
    <w:qFormat/>
    <w:rsid w:val="000F0AA0"/>
    <w:pPr>
      <w:tabs>
        <w:tab w:val="left" w:pos="567"/>
        <w:tab w:val="left" w:pos="1134"/>
      </w:tabs>
      <w:jc w:val="left"/>
    </w:pPr>
  </w:style>
  <w:style w:type="character" w:customStyle="1" w:styleId="Heading3Char">
    <w:name w:val="Heading 3 Char"/>
    <w:basedOn w:val="DefaultParagraphFont"/>
    <w:link w:val="Heading3"/>
    <w:uiPriority w:val="99"/>
    <w:rsid w:val="000F0AA0"/>
    <w:rPr>
      <w:rFonts w:asciiTheme="majorHAnsi" w:eastAsiaTheme="majorEastAsia" w:hAnsiTheme="majorHAnsi" w:cstheme="majorBidi"/>
      <w:b/>
      <w:bCs/>
      <w:color w:val="5F5F5F"/>
      <w:sz w:val="24"/>
    </w:rPr>
  </w:style>
  <w:style w:type="paragraph" w:customStyle="1" w:styleId="ECHRPara">
    <w:name w:val="ECHR_Para"/>
    <w:aliases w:val="Ju_Para"/>
    <w:basedOn w:val="Normal"/>
    <w:link w:val="ECHRParaChar"/>
    <w:uiPriority w:val="12"/>
    <w:qFormat/>
    <w:rsid w:val="000F0AA0"/>
    <w:pPr>
      <w:ind w:firstLine="284"/>
    </w:pPr>
  </w:style>
  <w:style w:type="character" w:customStyle="1" w:styleId="Heading4Char">
    <w:name w:val="Heading 4 Char"/>
    <w:basedOn w:val="DefaultParagraphFont"/>
    <w:link w:val="Heading4"/>
    <w:uiPriority w:val="99"/>
    <w:rsid w:val="000F0AA0"/>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rsid w:val="000F0AA0"/>
    <w:rPr>
      <w:rFonts w:asciiTheme="majorHAnsi" w:eastAsiaTheme="majorEastAsia" w:hAnsiTheme="majorHAnsi" w:cstheme="majorBidi"/>
      <w:b/>
      <w:bCs/>
      <w:color w:val="808080"/>
    </w:rPr>
  </w:style>
  <w:style w:type="character" w:styleId="SubtleEmphasis">
    <w:name w:val="Subtle Emphasis"/>
    <w:uiPriority w:val="99"/>
    <w:semiHidden/>
    <w:qFormat/>
    <w:rsid w:val="000F0AA0"/>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Title_L_1"/>
    <w:basedOn w:val="Normal"/>
    <w:next w:val="ECHRPara"/>
    <w:uiPriority w:val="18"/>
    <w:qFormat/>
    <w:rsid w:val="000F0AA0"/>
    <w:pPr>
      <w:keepNext/>
      <w:keepLines/>
      <w:spacing w:before="720" w:after="240"/>
      <w:outlineLvl w:val="0"/>
    </w:pPr>
    <w:rPr>
      <w:rFonts w:asciiTheme="majorHAnsi" w:hAnsiTheme="majorHAnsi"/>
      <w:sz w:val="28"/>
    </w:rPr>
  </w:style>
  <w:style w:type="character" w:styleId="Emphasis">
    <w:name w:val="Emphasis"/>
    <w:uiPriority w:val="99"/>
    <w:semiHidden/>
    <w:qFormat/>
    <w:rsid w:val="000F0AA0"/>
    <w:rPr>
      <w:b/>
      <w:bCs/>
      <w:i/>
      <w:iCs/>
      <w:spacing w:val="10"/>
      <w:bdr w:val="none" w:sz="0" w:space="0" w:color="auto"/>
      <w:shd w:val="clear" w:color="auto" w:fill="auto"/>
    </w:rPr>
  </w:style>
  <w:style w:type="paragraph" w:styleId="Footer">
    <w:name w:val="footer"/>
    <w:basedOn w:val="Normal"/>
    <w:link w:val="FooterChar"/>
    <w:uiPriority w:val="57"/>
    <w:semiHidden/>
    <w:rsid w:val="000F0AA0"/>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rsid w:val="000F0AA0"/>
    <w:rPr>
      <w:sz w:val="24"/>
    </w:rPr>
  </w:style>
  <w:style w:type="character" w:styleId="FootnoteReference">
    <w:name w:val="footnote reference"/>
    <w:basedOn w:val="DefaultParagraphFont"/>
    <w:uiPriority w:val="99"/>
    <w:semiHidden/>
    <w:rsid w:val="000F0AA0"/>
    <w:rPr>
      <w:vertAlign w:val="superscript"/>
    </w:rPr>
  </w:style>
  <w:style w:type="paragraph" w:styleId="FootnoteText">
    <w:name w:val="footnote text"/>
    <w:basedOn w:val="Normal"/>
    <w:link w:val="FootnoteTextChar"/>
    <w:uiPriority w:val="99"/>
    <w:semiHidden/>
    <w:rsid w:val="000F0AA0"/>
    <w:rPr>
      <w:sz w:val="20"/>
      <w:szCs w:val="20"/>
    </w:rPr>
  </w:style>
  <w:style w:type="character" w:customStyle="1" w:styleId="FootnoteTextChar">
    <w:name w:val="Footnote Text Char"/>
    <w:basedOn w:val="DefaultParagraphFont"/>
    <w:link w:val="FootnoteText"/>
    <w:uiPriority w:val="99"/>
    <w:rsid w:val="000F0AA0"/>
    <w:rPr>
      <w:rFonts w:eastAsiaTheme="minorEastAsia"/>
      <w:sz w:val="20"/>
      <w:szCs w:val="20"/>
    </w:rPr>
  </w:style>
  <w:style w:type="character" w:customStyle="1" w:styleId="Heading6Char">
    <w:name w:val="Heading 6 Char"/>
    <w:basedOn w:val="DefaultParagraphFont"/>
    <w:link w:val="Heading6"/>
    <w:uiPriority w:val="99"/>
    <w:rsid w:val="000F0AA0"/>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rsid w:val="000F0AA0"/>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rsid w:val="000F0AA0"/>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rsid w:val="000F0AA0"/>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0F0AA0"/>
    <w:rPr>
      <w:color w:val="0072BC" w:themeColor="hyperlink"/>
      <w:u w:val="single"/>
    </w:rPr>
  </w:style>
  <w:style w:type="character" w:styleId="IntenseEmphasis">
    <w:name w:val="Intense Emphasis"/>
    <w:uiPriority w:val="99"/>
    <w:semiHidden/>
    <w:qFormat/>
    <w:rsid w:val="000F0AA0"/>
    <w:rPr>
      <w:b/>
      <w:bCs/>
    </w:rPr>
  </w:style>
  <w:style w:type="paragraph" w:styleId="IntenseQuote">
    <w:name w:val="Intense Quote"/>
    <w:basedOn w:val="Normal"/>
    <w:next w:val="Normal"/>
    <w:link w:val="IntenseQuoteChar"/>
    <w:uiPriority w:val="99"/>
    <w:semiHidden/>
    <w:qFormat/>
    <w:rsid w:val="000F0AA0"/>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0F0AA0"/>
    <w:rPr>
      <w:rFonts w:eastAsiaTheme="minorEastAsia"/>
      <w:b/>
      <w:bCs/>
      <w:i/>
      <w:iCs/>
      <w:lang w:bidi="en-US"/>
    </w:rPr>
  </w:style>
  <w:style w:type="character" w:styleId="IntenseReference">
    <w:name w:val="Intense Reference"/>
    <w:uiPriority w:val="99"/>
    <w:semiHidden/>
    <w:qFormat/>
    <w:rsid w:val="000F0AA0"/>
    <w:rPr>
      <w:smallCaps/>
      <w:spacing w:val="5"/>
      <w:u w:val="single"/>
    </w:rPr>
  </w:style>
  <w:style w:type="paragraph" w:styleId="ListParagraph">
    <w:name w:val="List Paragraph"/>
    <w:basedOn w:val="Normal"/>
    <w:uiPriority w:val="99"/>
    <w:semiHidden/>
    <w:qFormat/>
    <w:rsid w:val="000F0AA0"/>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F0AA0"/>
    <w:pPr>
      <w:spacing w:before="200"/>
      <w:ind w:left="360" w:right="360"/>
    </w:pPr>
    <w:rPr>
      <w:i/>
      <w:iCs/>
      <w:sz w:val="22"/>
      <w:lang w:bidi="en-US"/>
    </w:rPr>
  </w:style>
  <w:style w:type="character" w:customStyle="1" w:styleId="QuoteChar">
    <w:name w:val="Quote Char"/>
    <w:basedOn w:val="DefaultParagraphFont"/>
    <w:link w:val="Quote"/>
    <w:uiPriority w:val="99"/>
    <w:semiHidden/>
    <w:rsid w:val="000F0AA0"/>
    <w:rPr>
      <w:rFonts w:eastAsiaTheme="minorEastAsia"/>
      <w:i/>
      <w:iCs/>
      <w:lang w:bidi="en-US"/>
    </w:rPr>
  </w:style>
  <w:style w:type="character" w:styleId="SubtleReference">
    <w:name w:val="Subtle Reference"/>
    <w:uiPriority w:val="99"/>
    <w:semiHidden/>
    <w:qFormat/>
    <w:rsid w:val="000F0AA0"/>
    <w:rPr>
      <w:smallCaps/>
    </w:rPr>
  </w:style>
  <w:style w:type="table" w:styleId="TableGrid">
    <w:name w:val="Table Grid"/>
    <w:basedOn w:val="TableNormal"/>
    <w:uiPriority w:val="59"/>
    <w:semiHidden/>
    <w:rsid w:val="000F0AA0"/>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F0AA0"/>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0F0AA0"/>
    <w:pPr>
      <w:spacing w:after="60"/>
      <w:ind w:left="680" w:right="340" w:hanging="340"/>
    </w:pPr>
  </w:style>
  <w:style w:type="paragraph" w:styleId="TOC3">
    <w:name w:val="toc 3"/>
    <w:basedOn w:val="Normal"/>
    <w:next w:val="Normal"/>
    <w:autoRedefine/>
    <w:uiPriority w:val="99"/>
    <w:semiHidden/>
    <w:rsid w:val="000F0AA0"/>
    <w:pPr>
      <w:spacing w:after="60"/>
      <w:ind w:left="1020" w:right="340" w:hanging="340"/>
    </w:pPr>
  </w:style>
  <w:style w:type="paragraph" w:styleId="TOC4">
    <w:name w:val="toc 4"/>
    <w:basedOn w:val="Normal"/>
    <w:next w:val="Normal"/>
    <w:autoRedefine/>
    <w:uiPriority w:val="99"/>
    <w:semiHidden/>
    <w:rsid w:val="000F0AA0"/>
    <w:pPr>
      <w:tabs>
        <w:tab w:val="right" w:leader="dot" w:pos="9017"/>
      </w:tabs>
      <w:spacing w:after="60"/>
      <w:ind w:left="1361" w:right="340" w:hanging="340"/>
    </w:pPr>
  </w:style>
  <w:style w:type="paragraph" w:styleId="TOC5">
    <w:name w:val="toc 5"/>
    <w:basedOn w:val="Normal"/>
    <w:next w:val="Normal"/>
    <w:autoRedefine/>
    <w:uiPriority w:val="99"/>
    <w:semiHidden/>
    <w:rsid w:val="000F0AA0"/>
    <w:pPr>
      <w:spacing w:after="60"/>
      <w:ind w:left="1701" w:right="340" w:hanging="340"/>
    </w:pPr>
  </w:style>
  <w:style w:type="paragraph" w:styleId="TOCHeading">
    <w:name w:val="TOC Heading"/>
    <w:basedOn w:val="Heading1"/>
    <w:next w:val="Normal"/>
    <w:uiPriority w:val="99"/>
    <w:semiHidden/>
    <w:qFormat/>
    <w:rsid w:val="000F0AA0"/>
    <w:pPr>
      <w:outlineLvl w:val="9"/>
    </w:pPr>
    <w:rPr>
      <w:color w:val="474747" w:themeColor="accent3" w:themeShade="BF"/>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F0AA0"/>
    <w:pPr>
      <w:spacing w:before="120"/>
    </w:pPr>
    <w:rPr>
      <w:rFonts w:asciiTheme="majorHAnsi" w:eastAsiaTheme="majorEastAsia" w:hAnsiTheme="majorHAnsi" w:cstheme="majorBidi"/>
      <w:b/>
      <w:bCs/>
      <w:color w:val="474747" w:themeColor="accent3" w:themeShade="BF"/>
      <w:szCs w:val="24"/>
    </w:rPr>
  </w:style>
  <w:style w:type="paragraph" w:customStyle="1" w:styleId="ECHRParaQuote">
    <w:name w:val="ECHR_Para_Quote"/>
    <w:aliases w:val="Ju_Quot,Para_Quote"/>
    <w:basedOn w:val="Normal"/>
    <w:link w:val="JuQuotChar"/>
    <w:uiPriority w:val="14"/>
    <w:qFormat/>
    <w:rsid w:val="000F0AA0"/>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F0AA0"/>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Signed">
    <w:name w:val="Ju_Signed"/>
    <w:basedOn w:val="Normal"/>
    <w:next w:val="JuParaLast"/>
    <w:uiPriority w:val="32"/>
    <w:qFormat/>
    <w:rsid w:val="000F0AA0"/>
    <w:pPr>
      <w:tabs>
        <w:tab w:val="center" w:pos="851"/>
        <w:tab w:val="center" w:pos="6407"/>
      </w:tabs>
      <w:spacing w:before="720"/>
      <w:jc w:val="left"/>
    </w:pPr>
  </w:style>
  <w:style w:type="paragraph" w:customStyle="1" w:styleId="JuParaLast">
    <w:name w:val="Ju_Para_Last"/>
    <w:basedOn w:val="Normal"/>
    <w:next w:val="ECHRPara"/>
    <w:uiPriority w:val="30"/>
    <w:qFormat/>
    <w:rsid w:val="000F0AA0"/>
    <w:pPr>
      <w:keepNext/>
      <w:keepLines/>
      <w:spacing w:before="240"/>
      <w:ind w:firstLine="284"/>
    </w:pPr>
  </w:style>
  <w:style w:type="paragraph" w:customStyle="1" w:styleId="JuCase">
    <w:name w:val="Ju_Case"/>
    <w:basedOn w:val="Normal"/>
    <w:next w:val="ECHRPara"/>
    <w:uiPriority w:val="10"/>
    <w:rsid w:val="000F0AA0"/>
    <w:pPr>
      <w:ind w:firstLine="284"/>
    </w:pPr>
    <w:rPr>
      <w:b/>
    </w:rPr>
  </w:style>
  <w:style w:type="paragraph" w:customStyle="1" w:styleId="JuList">
    <w:name w:val="Ju_List"/>
    <w:basedOn w:val="Normal"/>
    <w:uiPriority w:val="28"/>
    <w:qFormat/>
    <w:rsid w:val="000F0AA0"/>
    <w:pPr>
      <w:ind w:left="340" w:hanging="340"/>
    </w:pPr>
  </w:style>
  <w:style w:type="character" w:customStyle="1" w:styleId="JUNAMES">
    <w:name w:val="JU_NAMES"/>
    <w:uiPriority w:val="17"/>
    <w:qFormat/>
    <w:rsid w:val="000F0AA0"/>
    <w:rPr>
      <w:caps w:val="0"/>
      <w:smallCaps/>
    </w:rPr>
  </w:style>
  <w:style w:type="character" w:styleId="PageNumber">
    <w:name w:val="page number"/>
    <w:semiHidden/>
    <w:rsid w:val="00E77CB3"/>
    <w:rPr>
      <w:rFonts w:ascii="Times New Roman" w:hAnsi="Times New Roman" w:cs="Times New Roman"/>
      <w:sz w:val="18"/>
    </w:rPr>
  </w:style>
  <w:style w:type="paragraph" w:customStyle="1" w:styleId="JuLista">
    <w:name w:val="Ju_List_a"/>
    <w:basedOn w:val="JuList"/>
    <w:uiPriority w:val="28"/>
    <w:qFormat/>
    <w:rsid w:val="000F0AA0"/>
    <w:pPr>
      <w:ind w:left="346" w:firstLine="0"/>
    </w:pPr>
  </w:style>
  <w:style w:type="character" w:customStyle="1" w:styleId="JuITMark">
    <w:name w:val="Ju_ITMark"/>
    <w:basedOn w:val="DefaultParagraphFont"/>
    <w:uiPriority w:val="38"/>
    <w:qFormat/>
    <w:rsid w:val="000F0AA0"/>
    <w:rPr>
      <w:vanish w:val="0"/>
      <w:color w:val="auto"/>
      <w:sz w:val="14"/>
    </w:rPr>
  </w:style>
  <w:style w:type="character" w:styleId="CommentReference">
    <w:name w:val="annotation reference"/>
    <w:semiHidden/>
    <w:rsid w:val="00E77CB3"/>
    <w:rPr>
      <w:sz w:val="16"/>
    </w:rPr>
  </w:style>
  <w:style w:type="paragraph" w:styleId="CommentText">
    <w:name w:val="annotation text"/>
    <w:basedOn w:val="Normal"/>
    <w:link w:val="CommentTextChar"/>
    <w:semiHidden/>
    <w:rsid w:val="00E77CB3"/>
    <w:rPr>
      <w:sz w:val="20"/>
    </w:rPr>
  </w:style>
  <w:style w:type="character" w:customStyle="1" w:styleId="CommentTextChar">
    <w:name w:val="Comment Text Char"/>
    <w:basedOn w:val="DefaultParagraphFont"/>
    <w:link w:val="CommentText"/>
    <w:semiHidden/>
    <w:rsid w:val="00E77CB3"/>
    <w:rPr>
      <w:rFonts w:eastAsiaTheme="minorEastAsia"/>
      <w:sz w:val="20"/>
    </w:rPr>
  </w:style>
  <w:style w:type="character" w:styleId="EndnoteReference">
    <w:name w:val="endnote reference"/>
    <w:semiHidden/>
    <w:rsid w:val="00E77CB3"/>
    <w:rPr>
      <w:rFonts w:ascii="Times New Roman" w:hAnsi="Times New Roman" w:cs="Times New Roman"/>
      <w:vertAlign w:val="superscript"/>
    </w:rPr>
  </w:style>
  <w:style w:type="paragraph" w:styleId="EndnoteText">
    <w:name w:val="endnote text"/>
    <w:basedOn w:val="Normal"/>
    <w:link w:val="EndnoteTextChar"/>
    <w:semiHidden/>
    <w:rsid w:val="00E77CB3"/>
    <w:rPr>
      <w:sz w:val="20"/>
    </w:rPr>
  </w:style>
  <w:style w:type="character" w:customStyle="1" w:styleId="EndnoteTextChar">
    <w:name w:val="Endnote Text Char"/>
    <w:basedOn w:val="DefaultParagraphFont"/>
    <w:link w:val="EndnoteText"/>
    <w:uiPriority w:val="99"/>
    <w:semiHidden/>
    <w:rsid w:val="00E77CB3"/>
    <w:rPr>
      <w:rFonts w:eastAsiaTheme="minorEastAsia"/>
      <w:sz w:val="20"/>
    </w:rPr>
  </w:style>
  <w:style w:type="character" w:styleId="FollowedHyperlink">
    <w:name w:val="FollowedHyperlink"/>
    <w:semiHidden/>
    <w:rsid w:val="00E77CB3"/>
    <w:rPr>
      <w:rFonts w:ascii="Times New Roman" w:hAnsi="Times New Roman" w:cs="Times New Roman"/>
      <w:color w:val="800080"/>
      <w:u w:val="single"/>
    </w:rPr>
  </w:style>
  <w:style w:type="paragraph" w:styleId="ListBullet">
    <w:name w:val="List Bullet"/>
    <w:basedOn w:val="Normal"/>
    <w:semiHidden/>
    <w:rsid w:val="00E77CB3"/>
    <w:pPr>
      <w:numPr>
        <w:numId w:val="1"/>
      </w:numPr>
    </w:pPr>
  </w:style>
  <w:style w:type="paragraph" w:customStyle="1" w:styleId="OpiTranslation">
    <w:name w:val="Opi_Translation"/>
    <w:basedOn w:val="Normal"/>
    <w:next w:val="OpiPara"/>
    <w:uiPriority w:val="40"/>
    <w:qFormat/>
    <w:rsid w:val="000F0AA0"/>
    <w:pPr>
      <w:jc w:val="center"/>
      <w:outlineLvl w:val="0"/>
    </w:pPr>
    <w:rPr>
      <w:i/>
    </w:rPr>
  </w:style>
  <w:style w:type="paragraph" w:styleId="CommentSubject">
    <w:name w:val="annotation subject"/>
    <w:basedOn w:val="CommentText"/>
    <w:next w:val="CommentText"/>
    <w:link w:val="CommentSubjectChar"/>
    <w:semiHidden/>
    <w:rsid w:val="00E77CB3"/>
    <w:rPr>
      <w:b/>
      <w:bCs/>
    </w:rPr>
  </w:style>
  <w:style w:type="character" w:customStyle="1" w:styleId="CommentSubjectChar">
    <w:name w:val="Comment Subject Char"/>
    <w:basedOn w:val="CommentTextChar"/>
    <w:link w:val="CommentSubject"/>
    <w:uiPriority w:val="99"/>
    <w:semiHidden/>
    <w:rsid w:val="00E77CB3"/>
    <w:rPr>
      <w:rFonts w:eastAsiaTheme="minorEastAsia"/>
      <w:b/>
      <w:bCs/>
      <w:sz w:val="20"/>
    </w:rPr>
  </w:style>
  <w:style w:type="paragraph" w:styleId="DocumentMap">
    <w:name w:val="Document Map"/>
    <w:basedOn w:val="Normal"/>
    <w:link w:val="DocumentMapChar"/>
    <w:semiHidden/>
    <w:rsid w:val="00E77CB3"/>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E77CB3"/>
    <w:rPr>
      <w:rFonts w:ascii="Tahoma" w:eastAsiaTheme="minorEastAsia" w:hAnsi="Tahoma" w:cs="Tahoma"/>
      <w:sz w:val="20"/>
      <w:shd w:val="clear" w:color="auto" w:fill="000080"/>
    </w:rPr>
  </w:style>
  <w:style w:type="paragraph" w:customStyle="1" w:styleId="DecHTitle">
    <w:name w:val="Dec_H_Title"/>
    <w:basedOn w:val="ECHRTitleCentre1"/>
    <w:uiPriority w:val="7"/>
    <w:rsid w:val="000F0AA0"/>
  </w:style>
  <w:style w:type="paragraph" w:styleId="Subtitle">
    <w:name w:val="Subtitle"/>
    <w:basedOn w:val="Normal"/>
    <w:next w:val="Normal"/>
    <w:link w:val="SubtitleChar"/>
    <w:uiPriority w:val="99"/>
    <w:semiHidden/>
    <w:qFormat/>
    <w:rsid w:val="000F0AA0"/>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0F0AA0"/>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E77CB3"/>
    <w:pPr>
      <w:numPr>
        <w:numId w:val="2"/>
      </w:numPr>
    </w:pPr>
  </w:style>
  <w:style w:type="numbering" w:styleId="1ai">
    <w:name w:val="Outline List 1"/>
    <w:basedOn w:val="NoList"/>
    <w:uiPriority w:val="99"/>
    <w:semiHidden/>
    <w:rsid w:val="00E77CB3"/>
    <w:pPr>
      <w:numPr>
        <w:numId w:val="3"/>
      </w:numPr>
    </w:pPr>
  </w:style>
  <w:style w:type="numbering" w:styleId="ArticleSection">
    <w:name w:val="Outline List 3"/>
    <w:basedOn w:val="NoList"/>
    <w:uiPriority w:val="99"/>
    <w:semiHidden/>
    <w:rsid w:val="00E77CB3"/>
    <w:pPr>
      <w:numPr>
        <w:numId w:val="4"/>
      </w:numPr>
    </w:pPr>
  </w:style>
  <w:style w:type="paragraph" w:styleId="Bibliography">
    <w:name w:val="Bibliography"/>
    <w:basedOn w:val="Normal"/>
    <w:next w:val="Normal"/>
    <w:uiPriority w:val="99"/>
    <w:semiHidden/>
    <w:unhideWhenUsed/>
    <w:rsid w:val="00E77CB3"/>
  </w:style>
  <w:style w:type="paragraph" w:styleId="BlockText">
    <w:name w:val="Block Text"/>
    <w:basedOn w:val="Normal"/>
    <w:uiPriority w:val="99"/>
    <w:semiHidden/>
    <w:rsid w:val="00E77CB3"/>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rsid w:val="00E77CB3"/>
    <w:pPr>
      <w:spacing w:after="120"/>
    </w:pPr>
  </w:style>
  <w:style w:type="character" w:customStyle="1" w:styleId="BodyTextChar">
    <w:name w:val="Body Text Char"/>
    <w:basedOn w:val="DefaultParagraphFont"/>
    <w:link w:val="BodyText"/>
    <w:uiPriority w:val="99"/>
    <w:semiHidden/>
    <w:rsid w:val="00E77CB3"/>
    <w:rPr>
      <w:rFonts w:eastAsiaTheme="minorEastAsia"/>
      <w:sz w:val="24"/>
    </w:rPr>
  </w:style>
  <w:style w:type="paragraph" w:styleId="BodyText2">
    <w:name w:val="Body Text 2"/>
    <w:basedOn w:val="Normal"/>
    <w:link w:val="BodyText2Char"/>
    <w:uiPriority w:val="99"/>
    <w:semiHidden/>
    <w:rsid w:val="00E77CB3"/>
    <w:pPr>
      <w:spacing w:after="120" w:line="480" w:lineRule="auto"/>
    </w:pPr>
  </w:style>
  <w:style w:type="character" w:customStyle="1" w:styleId="BodyText2Char">
    <w:name w:val="Body Text 2 Char"/>
    <w:basedOn w:val="DefaultParagraphFont"/>
    <w:link w:val="BodyText2"/>
    <w:uiPriority w:val="99"/>
    <w:semiHidden/>
    <w:rsid w:val="00E77CB3"/>
    <w:rPr>
      <w:rFonts w:eastAsiaTheme="minorEastAsia"/>
      <w:sz w:val="24"/>
    </w:rPr>
  </w:style>
  <w:style w:type="paragraph" w:styleId="BodyText3">
    <w:name w:val="Body Text 3"/>
    <w:basedOn w:val="Normal"/>
    <w:link w:val="BodyText3Char"/>
    <w:uiPriority w:val="99"/>
    <w:semiHidden/>
    <w:rsid w:val="00E77CB3"/>
    <w:pPr>
      <w:spacing w:after="120"/>
    </w:pPr>
    <w:rPr>
      <w:sz w:val="16"/>
      <w:szCs w:val="16"/>
    </w:rPr>
  </w:style>
  <w:style w:type="character" w:customStyle="1" w:styleId="BodyText3Char">
    <w:name w:val="Body Text 3 Char"/>
    <w:basedOn w:val="DefaultParagraphFont"/>
    <w:link w:val="BodyText3"/>
    <w:uiPriority w:val="99"/>
    <w:semiHidden/>
    <w:rsid w:val="00E77CB3"/>
    <w:rPr>
      <w:rFonts w:eastAsiaTheme="minorEastAsia"/>
      <w:sz w:val="16"/>
      <w:szCs w:val="16"/>
    </w:rPr>
  </w:style>
  <w:style w:type="paragraph" w:styleId="BodyTextFirstIndent">
    <w:name w:val="Body Text First Indent"/>
    <w:basedOn w:val="BodyText"/>
    <w:link w:val="BodyTextFirstIndentChar"/>
    <w:uiPriority w:val="99"/>
    <w:semiHidden/>
    <w:rsid w:val="00E77CB3"/>
    <w:pPr>
      <w:spacing w:after="0"/>
      <w:ind w:firstLine="360"/>
    </w:pPr>
  </w:style>
  <w:style w:type="character" w:customStyle="1" w:styleId="BodyTextFirstIndentChar">
    <w:name w:val="Body Text First Indent Char"/>
    <w:basedOn w:val="BodyTextChar"/>
    <w:link w:val="BodyTextFirstIndent"/>
    <w:uiPriority w:val="99"/>
    <w:semiHidden/>
    <w:rsid w:val="00E77CB3"/>
    <w:rPr>
      <w:rFonts w:eastAsiaTheme="minorEastAsia"/>
      <w:sz w:val="24"/>
    </w:rPr>
  </w:style>
  <w:style w:type="paragraph" w:styleId="BodyTextIndent">
    <w:name w:val="Body Text Indent"/>
    <w:basedOn w:val="Normal"/>
    <w:link w:val="BodyTextIndentChar"/>
    <w:uiPriority w:val="99"/>
    <w:semiHidden/>
    <w:rsid w:val="00E77CB3"/>
    <w:pPr>
      <w:spacing w:after="120"/>
      <w:ind w:left="283"/>
    </w:pPr>
  </w:style>
  <w:style w:type="character" w:customStyle="1" w:styleId="BodyTextIndentChar">
    <w:name w:val="Body Text Indent Char"/>
    <w:basedOn w:val="DefaultParagraphFont"/>
    <w:link w:val="BodyTextIndent"/>
    <w:uiPriority w:val="99"/>
    <w:semiHidden/>
    <w:rsid w:val="00E77CB3"/>
    <w:rPr>
      <w:rFonts w:eastAsiaTheme="minorEastAsia"/>
      <w:sz w:val="24"/>
    </w:rPr>
  </w:style>
  <w:style w:type="paragraph" w:styleId="BodyTextFirstIndent2">
    <w:name w:val="Body Text First Indent 2"/>
    <w:basedOn w:val="BodyTextIndent"/>
    <w:link w:val="BodyTextFirstIndent2Char"/>
    <w:uiPriority w:val="99"/>
    <w:semiHidden/>
    <w:rsid w:val="00E77CB3"/>
    <w:pPr>
      <w:spacing w:after="0"/>
      <w:ind w:left="360" w:firstLine="360"/>
    </w:pPr>
  </w:style>
  <w:style w:type="character" w:customStyle="1" w:styleId="BodyTextFirstIndent2Char">
    <w:name w:val="Body Text First Indent 2 Char"/>
    <w:basedOn w:val="BodyTextIndentChar"/>
    <w:link w:val="BodyTextFirstIndent2"/>
    <w:uiPriority w:val="99"/>
    <w:semiHidden/>
    <w:rsid w:val="00E77CB3"/>
    <w:rPr>
      <w:rFonts w:eastAsiaTheme="minorEastAsia"/>
      <w:sz w:val="24"/>
    </w:rPr>
  </w:style>
  <w:style w:type="paragraph" w:styleId="BodyTextIndent2">
    <w:name w:val="Body Text Indent 2"/>
    <w:basedOn w:val="Normal"/>
    <w:link w:val="BodyTextIndent2Char"/>
    <w:uiPriority w:val="99"/>
    <w:semiHidden/>
    <w:rsid w:val="00E77CB3"/>
    <w:pPr>
      <w:spacing w:after="120" w:line="480" w:lineRule="auto"/>
      <w:ind w:left="283"/>
    </w:pPr>
  </w:style>
  <w:style w:type="character" w:customStyle="1" w:styleId="BodyTextIndent2Char">
    <w:name w:val="Body Text Indent 2 Char"/>
    <w:basedOn w:val="DefaultParagraphFont"/>
    <w:link w:val="BodyTextIndent2"/>
    <w:uiPriority w:val="99"/>
    <w:semiHidden/>
    <w:rsid w:val="00E77CB3"/>
    <w:rPr>
      <w:rFonts w:eastAsiaTheme="minorEastAsia"/>
      <w:sz w:val="24"/>
    </w:rPr>
  </w:style>
  <w:style w:type="paragraph" w:styleId="BodyTextIndent3">
    <w:name w:val="Body Text Indent 3"/>
    <w:basedOn w:val="Normal"/>
    <w:link w:val="BodyTextIndent3Char"/>
    <w:uiPriority w:val="99"/>
    <w:semiHidden/>
    <w:rsid w:val="00E77CB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77CB3"/>
    <w:rPr>
      <w:rFonts w:eastAsiaTheme="minorEastAsia"/>
      <w:sz w:val="16"/>
      <w:szCs w:val="16"/>
    </w:rPr>
  </w:style>
  <w:style w:type="paragraph" w:styleId="Caption">
    <w:name w:val="caption"/>
    <w:basedOn w:val="Normal"/>
    <w:next w:val="Normal"/>
    <w:uiPriority w:val="99"/>
    <w:semiHidden/>
    <w:qFormat/>
    <w:rsid w:val="00E77CB3"/>
    <w:pPr>
      <w:spacing w:after="200"/>
    </w:pPr>
    <w:rPr>
      <w:b/>
      <w:bCs/>
      <w:color w:val="0072BC" w:themeColor="accent1"/>
      <w:sz w:val="18"/>
      <w:szCs w:val="18"/>
    </w:rPr>
  </w:style>
  <w:style w:type="paragraph" w:styleId="Closing">
    <w:name w:val="Closing"/>
    <w:basedOn w:val="Normal"/>
    <w:link w:val="ClosingChar"/>
    <w:uiPriority w:val="99"/>
    <w:semiHidden/>
    <w:rsid w:val="00E77CB3"/>
    <w:pPr>
      <w:ind w:left="4252"/>
    </w:pPr>
  </w:style>
  <w:style w:type="character" w:customStyle="1" w:styleId="ClosingChar">
    <w:name w:val="Closing Char"/>
    <w:basedOn w:val="DefaultParagraphFont"/>
    <w:link w:val="Closing"/>
    <w:uiPriority w:val="99"/>
    <w:semiHidden/>
    <w:rsid w:val="00E77CB3"/>
    <w:rPr>
      <w:rFonts w:eastAsiaTheme="minorEastAsia"/>
      <w:sz w:val="24"/>
    </w:rPr>
  </w:style>
  <w:style w:type="table" w:styleId="ColorfulGrid">
    <w:name w:val="Colorful Grid"/>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E77CB3"/>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E77CB3"/>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E77CB3"/>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E77CB3"/>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E77CB3"/>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E77CB3"/>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E77CB3"/>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E77CB3"/>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E77CB3"/>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E77CB3"/>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E77CB3"/>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E77CB3"/>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E77CB3"/>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E77CB3"/>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E77CB3"/>
  </w:style>
  <w:style w:type="character" w:customStyle="1" w:styleId="DateChar">
    <w:name w:val="Date Char"/>
    <w:basedOn w:val="DefaultParagraphFont"/>
    <w:link w:val="Date"/>
    <w:uiPriority w:val="99"/>
    <w:semiHidden/>
    <w:rsid w:val="00E77CB3"/>
    <w:rPr>
      <w:rFonts w:eastAsiaTheme="minorEastAsia"/>
      <w:sz w:val="24"/>
    </w:rPr>
  </w:style>
  <w:style w:type="paragraph" w:styleId="E-mailSignature">
    <w:name w:val="E-mail Signature"/>
    <w:basedOn w:val="Normal"/>
    <w:link w:val="E-mailSignatureChar"/>
    <w:uiPriority w:val="99"/>
    <w:semiHidden/>
    <w:rsid w:val="00E77CB3"/>
  </w:style>
  <w:style w:type="character" w:customStyle="1" w:styleId="E-mailSignatureChar">
    <w:name w:val="E-mail Signature Char"/>
    <w:basedOn w:val="DefaultParagraphFont"/>
    <w:link w:val="E-mailSignature"/>
    <w:uiPriority w:val="99"/>
    <w:semiHidden/>
    <w:rsid w:val="00E77CB3"/>
    <w:rPr>
      <w:rFonts w:eastAsiaTheme="minorEastAsia"/>
      <w:sz w:val="24"/>
    </w:rPr>
  </w:style>
  <w:style w:type="paragraph" w:styleId="EnvelopeAddress">
    <w:name w:val="envelope address"/>
    <w:basedOn w:val="Normal"/>
    <w:uiPriority w:val="99"/>
    <w:semiHidden/>
    <w:rsid w:val="00E77CB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E77CB3"/>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E77CB3"/>
  </w:style>
  <w:style w:type="paragraph" w:styleId="HTMLAddress">
    <w:name w:val="HTML Address"/>
    <w:basedOn w:val="Normal"/>
    <w:link w:val="HTMLAddressChar"/>
    <w:uiPriority w:val="99"/>
    <w:semiHidden/>
    <w:rsid w:val="00E77CB3"/>
    <w:rPr>
      <w:i/>
      <w:iCs/>
    </w:rPr>
  </w:style>
  <w:style w:type="character" w:customStyle="1" w:styleId="HTMLAddressChar">
    <w:name w:val="HTML Address Char"/>
    <w:basedOn w:val="DefaultParagraphFont"/>
    <w:link w:val="HTMLAddress"/>
    <w:uiPriority w:val="99"/>
    <w:semiHidden/>
    <w:rsid w:val="00E77CB3"/>
    <w:rPr>
      <w:rFonts w:eastAsiaTheme="minorEastAsia"/>
      <w:i/>
      <w:iCs/>
      <w:sz w:val="24"/>
    </w:rPr>
  </w:style>
  <w:style w:type="character" w:styleId="HTMLCite">
    <w:name w:val="HTML Cite"/>
    <w:basedOn w:val="DefaultParagraphFont"/>
    <w:uiPriority w:val="99"/>
    <w:semiHidden/>
    <w:rsid w:val="00E77CB3"/>
    <w:rPr>
      <w:i/>
      <w:iCs/>
    </w:rPr>
  </w:style>
  <w:style w:type="character" w:styleId="HTMLCode">
    <w:name w:val="HTML Code"/>
    <w:basedOn w:val="DefaultParagraphFont"/>
    <w:uiPriority w:val="99"/>
    <w:semiHidden/>
    <w:rsid w:val="00E77CB3"/>
    <w:rPr>
      <w:rFonts w:ascii="Consolas" w:hAnsi="Consolas" w:cs="Consolas"/>
      <w:sz w:val="20"/>
      <w:szCs w:val="20"/>
    </w:rPr>
  </w:style>
  <w:style w:type="character" w:styleId="HTMLDefinition">
    <w:name w:val="HTML Definition"/>
    <w:basedOn w:val="DefaultParagraphFont"/>
    <w:uiPriority w:val="99"/>
    <w:semiHidden/>
    <w:rsid w:val="00E77CB3"/>
    <w:rPr>
      <w:i/>
      <w:iCs/>
    </w:rPr>
  </w:style>
  <w:style w:type="character" w:styleId="HTMLKeyboard">
    <w:name w:val="HTML Keyboard"/>
    <w:basedOn w:val="DefaultParagraphFont"/>
    <w:uiPriority w:val="99"/>
    <w:semiHidden/>
    <w:rsid w:val="00E77CB3"/>
    <w:rPr>
      <w:rFonts w:ascii="Consolas" w:hAnsi="Consolas" w:cs="Consolas"/>
      <w:sz w:val="20"/>
      <w:szCs w:val="20"/>
    </w:rPr>
  </w:style>
  <w:style w:type="paragraph" w:styleId="HTMLPreformatted">
    <w:name w:val="HTML Preformatted"/>
    <w:basedOn w:val="Normal"/>
    <w:link w:val="HTMLPreformattedChar"/>
    <w:uiPriority w:val="99"/>
    <w:semiHidden/>
    <w:rsid w:val="00E77CB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77CB3"/>
    <w:rPr>
      <w:rFonts w:ascii="Consolas" w:eastAsiaTheme="minorEastAsia" w:hAnsi="Consolas" w:cs="Consolas"/>
      <w:sz w:val="20"/>
      <w:szCs w:val="20"/>
    </w:rPr>
  </w:style>
  <w:style w:type="character" w:styleId="HTMLSample">
    <w:name w:val="HTML Sample"/>
    <w:basedOn w:val="DefaultParagraphFont"/>
    <w:uiPriority w:val="99"/>
    <w:semiHidden/>
    <w:rsid w:val="00E77CB3"/>
    <w:rPr>
      <w:rFonts w:ascii="Consolas" w:hAnsi="Consolas" w:cs="Consolas"/>
      <w:sz w:val="24"/>
      <w:szCs w:val="24"/>
    </w:rPr>
  </w:style>
  <w:style w:type="character" w:styleId="HTMLTypewriter">
    <w:name w:val="HTML Typewriter"/>
    <w:basedOn w:val="DefaultParagraphFont"/>
    <w:uiPriority w:val="99"/>
    <w:semiHidden/>
    <w:rsid w:val="00E77CB3"/>
    <w:rPr>
      <w:rFonts w:ascii="Consolas" w:hAnsi="Consolas" w:cs="Consolas"/>
      <w:sz w:val="20"/>
      <w:szCs w:val="20"/>
    </w:rPr>
  </w:style>
  <w:style w:type="character" w:styleId="HTMLVariable">
    <w:name w:val="HTML Variable"/>
    <w:basedOn w:val="DefaultParagraphFont"/>
    <w:uiPriority w:val="99"/>
    <w:semiHidden/>
    <w:rsid w:val="00E77CB3"/>
    <w:rPr>
      <w:i/>
      <w:iCs/>
    </w:rPr>
  </w:style>
  <w:style w:type="paragraph" w:styleId="Index1">
    <w:name w:val="index 1"/>
    <w:basedOn w:val="Normal"/>
    <w:next w:val="Normal"/>
    <w:autoRedefine/>
    <w:uiPriority w:val="99"/>
    <w:semiHidden/>
    <w:rsid w:val="00E77CB3"/>
    <w:pPr>
      <w:ind w:left="240" w:hanging="240"/>
    </w:pPr>
  </w:style>
  <w:style w:type="paragraph" w:styleId="Index2">
    <w:name w:val="index 2"/>
    <w:basedOn w:val="Normal"/>
    <w:next w:val="Normal"/>
    <w:autoRedefine/>
    <w:uiPriority w:val="99"/>
    <w:semiHidden/>
    <w:rsid w:val="00E77CB3"/>
    <w:pPr>
      <w:ind w:left="480" w:hanging="240"/>
    </w:pPr>
  </w:style>
  <w:style w:type="paragraph" w:styleId="Index3">
    <w:name w:val="index 3"/>
    <w:basedOn w:val="Normal"/>
    <w:next w:val="Normal"/>
    <w:autoRedefine/>
    <w:uiPriority w:val="99"/>
    <w:semiHidden/>
    <w:rsid w:val="00E77CB3"/>
    <w:pPr>
      <w:ind w:left="720" w:hanging="240"/>
    </w:pPr>
  </w:style>
  <w:style w:type="paragraph" w:styleId="Index4">
    <w:name w:val="index 4"/>
    <w:basedOn w:val="Normal"/>
    <w:next w:val="Normal"/>
    <w:autoRedefine/>
    <w:uiPriority w:val="99"/>
    <w:semiHidden/>
    <w:rsid w:val="00E77CB3"/>
    <w:pPr>
      <w:ind w:left="960" w:hanging="240"/>
    </w:pPr>
  </w:style>
  <w:style w:type="paragraph" w:styleId="Index5">
    <w:name w:val="index 5"/>
    <w:basedOn w:val="Normal"/>
    <w:next w:val="Normal"/>
    <w:autoRedefine/>
    <w:uiPriority w:val="99"/>
    <w:semiHidden/>
    <w:rsid w:val="00E77CB3"/>
    <w:pPr>
      <w:ind w:left="1200" w:hanging="240"/>
    </w:pPr>
  </w:style>
  <w:style w:type="paragraph" w:styleId="Index6">
    <w:name w:val="index 6"/>
    <w:basedOn w:val="Normal"/>
    <w:next w:val="Normal"/>
    <w:autoRedefine/>
    <w:uiPriority w:val="99"/>
    <w:semiHidden/>
    <w:rsid w:val="00E77CB3"/>
    <w:pPr>
      <w:ind w:left="1440" w:hanging="240"/>
    </w:pPr>
  </w:style>
  <w:style w:type="paragraph" w:styleId="Index7">
    <w:name w:val="index 7"/>
    <w:basedOn w:val="Normal"/>
    <w:next w:val="Normal"/>
    <w:autoRedefine/>
    <w:uiPriority w:val="99"/>
    <w:semiHidden/>
    <w:rsid w:val="00E77CB3"/>
    <w:pPr>
      <w:ind w:left="1680" w:hanging="240"/>
    </w:pPr>
  </w:style>
  <w:style w:type="paragraph" w:styleId="Index8">
    <w:name w:val="index 8"/>
    <w:basedOn w:val="Normal"/>
    <w:next w:val="Normal"/>
    <w:autoRedefine/>
    <w:uiPriority w:val="99"/>
    <w:semiHidden/>
    <w:rsid w:val="00E77CB3"/>
    <w:pPr>
      <w:ind w:left="1920" w:hanging="240"/>
    </w:pPr>
  </w:style>
  <w:style w:type="paragraph" w:styleId="Index9">
    <w:name w:val="index 9"/>
    <w:basedOn w:val="Normal"/>
    <w:next w:val="Normal"/>
    <w:autoRedefine/>
    <w:uiPriority w:val="99"/>
    <w:semiHidden/>
    <w:rsid w:val="00E77CB3"/>
    <w:pPr>
      <w:ind w:left="2160" w:hanging="240"/>
    </w:pPr>
  </w:style>
  <w:style w:type="paragraph" w:styleId="IndexHeading">
    <w:name w:val="index heading"/>
    <w:basedOn w:val="Normal"/>
    <w:next w:val="Index1"/>
    <w:uiPriority w:val="99"/>
    <w:semiHidden/>
    <w:rsid w:val="00E77CB3"/>
    <w:rPr>
      <w:rFonts w:asciiTheme="majorHAnsi" w:eastAsiaTheme="majorEastAsia" w:hAnsiTheme="majorHAnsi" w:cstheme="majorBidi"/>
      <w:b/>
      <w:bCs/>
    </w:rPr>
  </w:style>
  <w:style w:type="table" w:styleId="LightGrid">
    <w:name w:val="Light Grid"/>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E77CB3"/>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E77CB3"/>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E77CB3"/>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E77CB3"/>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E77CB3"/>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E77CB3"/>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E77CB3"/>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E77CB3"/>
  </w:style>
  <w:style w:type="paragraph" w:styleId="List">
    <w:name w:val="List"/>
    <w:basedOn w:val="Normal"/>
    <w:uiPriority w:val="99"/>
    <w:semiHidden/>
    <w:rsid w:val="00E77CB3"/>
    <w:pPr>
      <w:ind w:left="283" w:hanging="283"/>
      <w:contextualSpacing/>
    </w:pPr>
  </w:style>
  <w:style w:type="paragraph" w:styleId="List2">
    <w:name w:val="List 2"/>
    <w:basedOn w:val="Normal"/>
    <w:uiPriority w:val="99"/>
    <w:semiHidden/>
    <w:rsid w:val="00E77CB3"/>
    <w:pPr>
      <w:ind w:left="566" w:hanging="283"/>
      <w:contextualSpacing/>
    </w:pPr>
  </w:style>
  <w:style w:type="paragraph" w:styleId="List3">
    <w:name w:val="List 3"/>
    <w:basedOn w:val="Normal"/>
    <w:uiPriority w:val="99"/>
    <w:semiHidden/>
    <w:rsid w:val="00E77CB3"/>
    <w:pPr>
      <w:ind w:left="849" w:hanging="283"/>
      <w:contextualSpacing/>
    </w:pPr>
  </w:style>
  <w:style w:type="paragraph" w:styleId="List4">
    <w:name w:val="List 4"/>
    <w:basedOn w:val="Normal"/>
    <w:uiPriority w:val="99"/>
    <w:semiHidden/>
    <w:rsid w:val="00E77CB3"/>
    <w:pPr>
      <w:ind w:left="1132" w:hanging="283"/>
      <w:contextualSpacing/>
    </w:pPr>
  </w:style>
  <w:style w:type="paragraph" w:styleId="List5">
    <w:name w:val="List 5"/>
    <w:basedOn w:val="Normal"/>
    <w:uiPriority w:val="99"/>
    <w:semiHidden/>
    <w:rsid w:val="00E77CB3"/>
    <w:pPr>
      <w:ind w:left="1415" w:hanging="283"/>
      <w:contextualSpacing/>
    </w:pPr>
  </w:style>
  <w:style w:type="paragraph" w:styleId="ListBullet2">
    <w:name w:val="List Bullet 2"/>
    <w:basedOn w:val="Normal"/>
    <w:uiPriority w:val="99"/>
    <w:semiHidden/>
    <w:rsid w:val="00E77CB3"/>
    <w:pPr>
      <w:numPr>
        <w:numId w:val="5"/>
      </w:numPr>
      <w:contextualSpacing/>
    </w:pPr>
  </w:style>
  <w:style w:type="paragraph" w:styleId="ListBullet3">
    <w:name w:val="List Bullet 3"/>
    <w:basedOn w:val="Normal"/>
    <w:uiPriority w:val="99"/>
    <w:semiHidden/>
    <w:rsid w:val="00E77CB3"/>
    <w:pPr>
      <w:numPr>
        <w:numId w:val="6"/>
      </w:numPr>
      <w:contextualSpacing/>
    </w:pPr>
  </w:style>
  <w:style w:type="paragraph" w:styleId="ListBullet4">
    <w:name w:val="List Bullet 4"/>
    <w:basedOn w:val="Normal"/>
    <w:uiPriority w:val="99"/>
    <w:semiHidden/>
    <w:rsid w:val="00E77CB3"/>
    <w:pPr>
      <w:numPr>
        <w:numId w:val="7"/>
      </w:numPr>
      <w:contextualSpacing/>
    </w:pPr>
  </w:style>
  <w:style w:type="paragraph" w:styleId="ListBullet5">
    <w:name w:val="List Bullet 5"/>
    <w:basedOn w:val="Normal"/>
    <w:uiPriority w:val="99"/>
    <w:semiHidden/>
    <w:rsid w:val="00E77CB3"/>
    <w:pPr>
      <w:numPr>
        <w:numId w:val="8"/>
      </w:numPr>
      <w:contextualSpacing/>
    </w:pPr>
  </w:style>
  <w:style w:type="paragraph" w:styleId="ListContinue">
    <w:name w:val="List Continue"/>
    <w:basedOn w:val="Normal"/>
    <w:uiPriority w:val="99"/>
    <w:semiHidden/>
    <w:rsid w:val="00E77CB3"/>
    <w:pPr>
      <w:spacing w:after="120"/>
      <w:ind w:left="283"/>
      <w:contextualSpacing/>
    </w:pPr>
  </w:style>
  <w:style w:type="paragraph" w:styleId="ListContinue2">
    <w:name w:val="List Continue 2"/>
    <w:basedOn w:val="Normal"/>
    <w:uiPriority w:val="99"/>
    <w:semiHidden/>
    <w:rsid w:val="00E77CB3"/>
    <w:pPr>
      <w:spacing w:after="120"/>
      <w:ind w:left="566"/>
      <w:contextualSpacing/>
    </w:pPr>
  </w:style>
  <w:style w:type="paragraph" w:styleId="ListContinue3">
    <w:name w:val="List Continue 3"/>
    <w:basedOn w:val="Normal"/>
    <w:uiPriority w:val="99"/>
    <w:semiHidden/>
    <w:rsid w:val="00E77CB3"/>
    <w:pPr>
      <w:spacing w:after="120"/>
      <w:ind w:left="849"/>
      <w:contextualSpacing/>
    </w:pPr>
  </w:style>
  <w:style w:type="paragraph" w:styleId="ListContinue4">
    <w:name w:val="List Continue 4"/>
    <w:basedOn w:val="Normal"/>
    <w:uiPriority w:val="99"/>
    <w:semiHidden/>
    <w:rsid w:val="00E77CB3"/>
    <w:pPr>
      <w:spacing w:after="120"/>
      <w:ind w:left="1132"/>
      <w:contextualSpacing/>
    </w:pPr>
  </w:style>
  <w:style w:type="paragraph" w:styleId="ListContinue5">
    <w:name w:val="List Continue 5"/>
    <w:basedOn w:val="Normal"/>
    <w:uiPriority w:val="99"/>
    <w:semiHidden/>
    <w:rsid w:val="00E77CB3"/>
    <w:pPr>
      <w:spacing w:after="120"/>
      <w:ind w:left="1415"/>
      <w:contextualSpacing/>
    </w:pPr>
  </w:style>
  <w:style w:type="paragraph" w:styleId="ListNumber">
    <w:name w:val="List Number"/>
    <w:basedOn w:val="Normal"/>
    <w:uiPriority w:val="99"/>
    <w:semiHidden/>
    <w:rsid w:val="00E77CB3"/>
    <w:pPr>
      <w:numPr>
        <w:numId w:val="9"/>
      </w:numPr>
      <w:contextualSpacing/>
    </w:pPr>
  </w:style>
  <w:style w:type="paragraph" w:styleId="ListNumber2">
    <w:name w:val="List Number 2"/>
    <w:basedOn w:val="Normal"/>
    <w:uiPriority w:val="99"/>
    <w:semiHidden/>
    <w:rsid w:val="00E77CB3"/>
    <w:pPr>
      <w:numPr>
        <w:numId w:val="10"/>
      </w:numPr>
      <w:contextualSpacing/>
    </w:pPr>
  </w:style>
  <w:style w:type="paragraph" w:styleId="ListNumber3">
    <w:name w:val="List Number 3"/>
    <w:basedOn w:val="Normal"/>
    <w:uiPriority w:val="99"/>
    <w:semiHidden/>
    <w:rsid w:val="00E77CB3"/>
    <w:pPr>
      <w:numPr>
        <w:numId w:val="11"/>
      </w:numPr>
      <w:contextualSpacing/>
    </w:pPr>
  </w:style>
  <w:style w:type="paragraph" w:styleId="ListNumber4">
    <w:name w:val="List Number 4"/>
    <w:basedOn w:val="Normal"/>
    <w:uiPriority w:val="99"/>
    <w:semiHidden/>
    <w:rsid w:val="00E77CB3"/>
    <w:pPr>
      <w:numPr>
        <w:numId w:val="12"/>
      </w:numPr>
      <w:contextualSpacing/>
    </w:pPr>
  </w:style>
  <w:style w:type="paragraph" w:styleId="ListNumber5">
    <w:name w:val="List Number 5"/>
    <w:basedOn w:val="Normal"/>
    <w:uiPriority w:val="99"/>
    <w:semiHidden/>
    <w:rsid w:val="00E77CB3"/>
    <w:pPr>
      <w:numPr>
        <w:numId w:val="13"/>
      </w:numPr>
      <w:contextualSpacing/>
    </w:pPr>
  </w:style>
  <w:style w:type="paragraph" w:styleId="MacroText">
    <w:name w:val="macro"/>
    <w:link w:val="MacroTextChar"/>
    <w:uiPriority w:val="99"/>
    <w:semiHidden/>
    <w:rsid w:val="00E77CB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77CB3"/>
    <w:rPr>
      <w:rFonts w:ascii="Consolas" w:eastAsiaTheme="minorEastAsia" w:hAnsi="Consolas" w:cs="Consolas"/>
      <w:sz w:val="20"/>
      <w:szCs w:val="20"/>
    </w:rPr>
  </w:style>
  <w:style w:type="table" w:styleId="MediumGrid1">
    <w:name w:val="Medium Grid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E77CB3"/>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E77CB3"/>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E77CB3"/>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E77CB3"/>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E77CB3"/>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E77CB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77CB3"/>
    <w:rPr>
      <w:rFonts w:asciiTheme="majorHAnsi" w:eastAsiaTheme="majorEastAsia" w:hAnsiTheme="majorHAnsi" w:cstheme="majorBidi"/>
      <w:sz w:val="24"/>
      <w:szCs w:val="24"/>
      <w:shd w:val="pct20" w:color="auto" w:fill="auto"/>
    </w:rPr>
  </w:style>
  <w:style w:type="paragraph" w:styleId="NormalWeb">
    <w:name w:val="Normal (Web)"/>
    <w:basedOn w:val="Normal"/>
    <w:semiHidden/>
    <w:rsid w:val="00E77CB3"/>
    <w:rPr>
      <w:rFonts w:ascii="Times New Roman" w:hAnsi="Times New Roman" w:cs="Times New Roman"/>
      <w:szCs w:val="24"/>
    </w:rPr>
  </w:style>
  <w:style w:type="paragraph" w:styleId="NormalIndent">
    <w:name w:val="Normal Indent"/>
    <w:basedOn w:val="Normal"/>
    <w:uiPriority w:val="99"/>
    <w:semiHidden/>
    <w:rsid w:val="00E77CB3"/>
    <w:pPr>
      <w:ind w:left="720"/>
    </w:pPr>
  </w:style>
  <w:style w:type="paragraph" w:styleId="NoteHeading">
    <w:name w:val="Note Heading"/>
    <w:basedOn w:val="Normal"/>
    <w:next w:val="Normal"/>
    <w:link w:val="NoteHeadingChar"/>
    <w:uiPriority w:val="99"/>
    <w:semiHidden/>
    <w:rsid w:val="00E77CB3"/>
  </w:style>
  <w:style w:type="character" w:customStyle="1" w:styleId="NoteHeadingChar">
    <w:name w:val="Note Heading Char"/>
    <w:basedOn w:val="DefaultParagraphFont"/>
    <w:link w:val="NoteHeading"/>
    <w:uiPriority w:val="99"/>
    <w:semiHidden/>
    <w:rsid w:val="00E77CB3"/>
    <w:rPr>
      <w:rFonts w:eastAsiaTheme="minorEastAsia"/>
      <w:sz w:val="24"/>
    </w:rPr>
  </w:style>
  <w:style w:type="character" w:styleId="PlaceholderText">
    <w:name w:val="Placeholder Text"/>
    <w:basedOn w:val="DefaultParagraphFont"/>
    <w:uiPriority w:val="99"/>
    <w:semiHidden/>
    <w:rsid w:val="00E77CB3"/>
    <w:rPr>
      <w:color w:val="808080"/>
    </w:rPr>
  </w:style>
  <w:style w:type="paragraph" w:styleId="PlainText">
    <w:name w:val="Plain Text"/>
    <w:basedOn w:val="Normal"/>
    <w:link w:val="PlainTextChar"/>
    <w:uiPriority w:val="99"/>
    <w:semiHidden/>
    <w:rsid w:val="00E77CB3"/>
    <w:rPr>
      <w:rFonts w:ascii="Consolas" w:hAnsi="Consolas" w:cs="Consolas"/>
      <w:sz w:val="21"/>
      <w:szCs w:val="21"/>
    </w:rPr>
  </w:style>
  <w:style w:type="character" w:customStyle="1" w:styleId="PlainTextChar">
    <w:name w:val="Plain Text Char"/>
    <w:basedOn w:val="DefaultParagraphFont"/>
    <w:link w:val="PlainText"/>
    <w:uiPriority w:val="99"/>
    <w:semiHidden/>
    <w:rsid w:val="00E77CB3"/>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E77CB3"/>
  </w:style>
  <w:style w:type="character" w:customStyle="1" w:styleId="SalutationChar">
    <w:name w:val="Salutation Char"/>
    <w:basedOn w:val="DefaultParagraphFont"/>
    <w:link w:val="Salutation"/>
    <w:uiPriority w:val="99"/>
    <w:semiHidden/>
    <w:rsid w:val="00E77CB3"/>
    <w:rPr>
      <w:rFonts w:eastAsiaTheme="minorEastAsia"/>
      <w:sz w:val="24"/>
    </w:rPr>
  </w:style>
  <w:style w:type="paragraph" w:styleId="Signature">
    <w:name w:val="Signature"/>
    <w:basedOn w:val="Normal"/>
    <w:link w:val="SignatureChar"/>
    <w:uiPriority w:val="99"/>
    <w:semiHidden/>
    <w:rsid w:val="00E77CB3"/>
    <w:pPr>
      <w:ind w:left="4252"/>
    </w:pPr>
  </w:style>
  <w:style w:type="character" w:customStyle="1" w:styleId="SignatureChar">
    <w:name w:val="Signature Char"/>
    <w:basedOn w:val="DefaultParagraphFont"/>
    <w:link w:val="Signature"/>
    <w:uiPriority w:val="99"/>
    <w:semiHidden/>
    <w:rsid w:val="00E77CB3"/>
    <w:rPr>
      <w:rFonts w:eastAsiaTheme="minorEastAsia"/>
      <w:sz w:val="24"/>
    </w:rPr>
  </w:style>
  <w:style w:type="table" w:styleId="Table3Deffects1">
    <w:name w:val="Table 3D effects 1"/>
    <w:basedOn w:val="TableNormal"/>
    <w:uiPriority w:val="99"/>
    <w:semiHidden/>
    <w:rsid w:val="00E77CB3"/>
    <w:pPr>
      <w:jc w:val="both"/>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E77CB3"/>
    <w:pPr>
      <w:jc w:val="both"/>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E77CB3"/>
    <w:pPr>
      <w:jc w:val="both"/>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E77CB3"/>
    <w:pPr>
      <w:jc w:val="both"/>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E77CB3"/>
    <w:pPr>
      <w:jc w:val="both"/>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E77CB3"/>
    <w:pPr>
      <w:jc w:val="both"/>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E77CB3"/>
    <w:pPr>
      <w:jc w:val="both"/>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E77CB3"/>
    <w:pPr>
      <w:jc w:val="both"/>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E77CB3"/>
    <w:pPr>
      <w:jc w:val="both"/>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E77CB3"/>
    <w:pPr>
      <w:jc w:val="both"/>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E77CB3"/>
    <w:pPr>
      <w:jc w:val="both"/>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E77CB3"/>
    <w:pPr>
      <w:jc w:val="both"/>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E77CB3"/>
    <w:pPr>
      <w:jc w:val="both"/>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E77CB3"/>
    <w:pPr>
      <w:jc w:val="both"/>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E77CB3"/>
    <w:pPr>
      <w:jc w:val="both"/>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E77CB3"/>
    <w:pPr>
      <w:jc w:val="both"/>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E77CB3"/>
    <w:pPr>
      <w:jc w:val="both"/>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E77CB3"/>
    <w:pPr>
      <w:jc w:val="both"/>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E77CB3"/>
    <w:pPr>
      <w:jc w:val="both"/>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E77CB3"/>
    <w:pPr>
      <w:jc w:val="both"/>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E77CB3"/>
    <w:pPr>
      <w:jc w:val="both"/>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E77CB3"/>
    <w:pPr>
      <w:jc w:val="both"/>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E77CB3"/>
    <w:pPr>
      <w:jc w:val="both"/>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E77CB3"/>
    <w:pPr>
      <w:jc w:val="both"/>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77CB3"/>
    <w:pPr>
      <w:ind w:left="240" w:hanging="240"/>
    </w:pPr>
  </w:style>
  <w:style w:type="paragraph" w:styleId="TableofFigures">
    <w:name w:val="table of figures"/>
    <w:basedOn w:val="Normal"/>
    <w:next w:val="Normal"/>
    <w:uiPriority w:val="99"/>
    <w:semiHidden/>
    <w:rsid w:val="00E77CB3"/>
  </w:style>
  <w:style w:type="table" w:styleId="TableProfessional">
    <w:name w:val="Table Professional"/>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E77CB3"/>
    <w:pPr>
      <w:jc w:val="both"/>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E77CB3"/>
    <w:pPr>
      <w:jc w:val="both"/>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E77CB3"/>
    <w:pPr>
      <w:jc w:val="both"/>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E77CB3"/>
    <w:pPr>
      <w:jc w:val="both"/>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E77CB3"/>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E77CB3"/>
    <w:pPr>
      <w:jc w:val="both"/>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E77CB3"/>
    <w:pPr>
      <w:jc w:val="both"/>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E77CB3"/>
    <w:pPr>
      <w:jc w:val="both"/>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E77CB3"/>
    <w:pPr>
      <w:spacing w:after="100"/>
      <w:ind w:left="1200"/>
    </w:pPr>
  </w:style>
  <w:style w:type="paragraph" w:styleId="TOC7">
    <w:name w:val="toc 7"/>
    <w:basedOn w:val="Normal"/>
    <w:next w:val="Normal"/>
    <w:autoRedefine/>
    <w:uiPriority w:val="99"/>
    <w:semiHidden/>
    <w:rsid w:val="00E77CB3"/>
    <w:pPr>
      <w:spacing w:after="100"/>
      <w:ind w:left="1440"/>
    </w:pPr>
  </w:style>
  <w:style w:type="paragraph" w:styleId="TOC8">
    <w:name w:val="toc 8"/>
    <w:basedOn w:val="Normal"/>
    <w:next w:val="Normal"/>
    <w:autoRedefine/>
    <w:uiPriority w:val="99"/>
    <w:semiHidden/>
    <w:rsid w:val="00E77CB3"/>
    <w:pPr>
      <w:spacing w:after="100"/>
      <w:ind w:left="1680"/>
    </w:pPr>
  </w:style>
  <w:style w:type="paragraph" w:styleId="TOC9">
    <w:name w:val="toc 9"/>
    <w:basedOn w:val="Normal"/>
    <w:next w:val="Normal"/>
    <w:autoRedefine/>
    <w:uiPriority w:val="99"/>
    <w:semiHidden/>
    <w:rsid w:val="00E77CB3"/>
    <w:pPr>
      <w:spacing w:after="100"/>
      <w:ind w:left="1920"/>
    </w:pPr>
  </w:style>
  <w:style w:type="character" w:customStyle="1" w:styleId="ECHRParaChar">
    <w:name w:val="ECHR_Para Char"/>
    <w:aliases w:val="Ju_Para Char"/>
    <w:link w:val="ECHRPara"/>
    <w:uiPriority w:val="12"/>
    <w:rsid w:val="001C34D3"/>
    <w:rPr>
      <w:rFonts w:eastAsiaTheme="minorEastAsia"/>
      <w:sz w:val="24"/>
    </w:rPr>
  </w:style>
  <w:style w:type="paragraph" w:customStyle="1" w:styleId="JuCourt">
    <w:name w:val="Ju_Court"/>
    <w:basedOn w:val="Normal"/>
    <w:next w:val="Normal"/>
    <w:uiPriority w:val="16"/>
    <w:qFormat/>
    <w:rsid w:val="000F0AA0"/>
    <w:pPr>
      <w:tabs>
        <w:tab w:val="left" w:pos="907"/>
        <w:tab w:val="left" w:pos="1701"/>
        <w:tab w:val="right" w:pos="7371"/>
      </w:tabs>
      <w:spacing w:before="240"/>
      <w:ind w:left="397" w:hanging="397"/>
      <w:jc w:val="left"/>
    </w:pPr>
    <w:rPr>
      <w:lang w:bidi="en-US"/>
    </w:rPr>
  </w:style>
  <w:style w:type="paragraph" w:customStyle="1" w:styleId="DecList">
    <w:name w:val="Dec_List"/>
    <w:basedOn w:val="Normal"/>
    <w:uiPriority w:val="9"/>
    <w:rsid w:val="000F0AA0"/>
    <w:pPr>
      <w:spacing w:before="240"/>
      <w:ind w:left="284"/>
    </w:pPr>
  </w:style>
  <w:style w:type="paragraph" w:customStyle="1" w:styleId="JuListi">
    <w:name w:val="Ju_List_i"/>
    <w:basedOn w:val="Normal"/>
    <w:next w:val="JuLista"/>
    <w:uiPriority w:val="28"/>
    <w:qFormat/>
    <w:rsid w:val="000F0AA0"/>
    <w:pPr>
      <w:ind w:left="794"/>
    </w:pPr>
  </w:style>
  <w:style w:type="character" w:customStyle="1" w:styleId="JuHIRomanChar">
    <w:name w:val="Ju_H_I_Roman Char"/>
    <w:link w:val="ECHRHeading1"/>
    <w:uiPriority w:val="19"/>
    <w:rsid w:val="00F04FE8"/>
    <w:rPr>
      <w:rFonts w:asciiTheme="majorHAnsi" w:eastAsiaTheme="majorEastAsia" w:hAnsiTheme="majorHAnsi" w:cstheme="majorBidi"/>
      <w:bCs/>
      <w:sz w:val="24"/>
      <w:szCs w:val="28"/>
    </w:rPr>
  </w:style>
  <w:style w:type="paragraph" w:customStyle="1" w:styleId="OpiH1">
    <w:name w:val="Opi_H_1"/>
    <w:basedOn w:val="ECHRHeading2"/>
    <w:uiPriority w:val="42"/>
    <w:qFormat/>
    <w:rsid w:val="000F0AA0"/>
    <w:pPr>
      <w:ind w:left="635" w:hanging="357"/>
      <w:outlineLvl w:val="2"/>
    </w:pPr>
  </w:style>
  <w:style w:type="character" w:customStyle="1" w:styleId="JuJudgesChar">
    <w:name w:val="Ju_Judges Char"/>
    <w:link w:val="ECHRDecisionBody"/>
    <w:uiPriority w:val="11"/>
    <w:rsid w:val="00F04FE8"/>
    <w:rPr>
      <w:rFonts w:eastAsiaTheme="minorEastAsia"/>
      <w:sz w:val="24"/>
    </w:rPr>
  </w:style>
  <w:style w:type="paragraph" w:customStyle="1" w:styleId="OpiHa0">
    <w:name w:val="Opi_H_a"/>
    <w:basedOn w:val="ECHRHeading3"/>
    <w:uiPriority w:val="43"/>
    <w:qFormat/>
    <w:rsid w:val="000F0AA0"/>
    <w:pPr>
      <w:ind w:left="833" w:hanging="357"/>
      <w:outlineLvl w:val="3"/>
    </w:pPr>
    <w:rPr>
      <w:b/>
      <w:i w:val="0"/>
      <w:sz w:val="20"/>
    </w:rPr>
  </w:style>
  <w:style w:type="paragraph" w:customStyle="1" w:styleId="DummyStyle">
    <w:name w:val="Dummy_Style"/>
    <w:basedOn w:val="Normal"/>
    <w:semiHidden/>
    <w:qFormat/>
    <w:rsid w:val="000F0AA0"/>
    <w:rPr>
      <w:color w:val="00B050"/>
    </w:rPr>
  </w:style>
  <w:style w:type="character" w:customStyle="1" w:styleId="JuQuotChar">
    <w:name w:val="Ju_Quot Char"/>
    <w:link w:val="ECHRParaQuote"/>
    <w:uiPriority w:val="14"/>
    <w:rsid w:val="00F04FE8"/>
    <w:rPr>
      <w:rFonts w:eastAsiaTheme="minorEastAsia"/>
      <w:sz w:val="20"/>
    </w:rPr>
  </w:style>
  <w:style w:type="character" w:customStyle="1" w:styleId="JuH1Char">
    <w:name w:val="Ju_H_1. Char"/>
    <w:link w:val="ECHRHeading3"/>
    <w:uiPriority w:val="21"/>
    <w:rsid w:val="00F04FE8"/>
    <w:rPr>
      <w:rFonts w:asciiTheme="majorHAnsi" w:eastAsiaTheme="majorEastAsia" w:hAnsiTheme="majorHAnsi" w:cstheme="majorBidi"/>
      <w:bCs/>
      <w:i/>
      <w:sz w:val="24"/>
    </w:rPr>
  </w:style>
  <w:style w:type="character" w:customStyle="1" w:styleId="JuHaChar">
    <w:name w:val="Ju_H_a Char"/>
    <w:link w:val="ECHRHeading4"/>
    <w:uiPriority w:val="22"/>
    <w:rsid w:val="00F04FE8"/>
    <w:rPr>
      <w:rFonts w:asciiTheme="majorHAnsi" w:eastAsiaTheme="majorEastAsia" w:hAnsiTheme="majorHAnsi" w:cstheme="majorBidi"/>
      <w:b/>
      <w:bCs/>
      <w:iCs/>
      <w:sz w:val="20"/>
    </w:rPr>
  </w:style>
  <w:style w:type="paragraph" w:customStyle="1" w:styleId="Default">
    <w:name w:val="Default"/>
    <w:rsid w:val="00F04FE8"/>
    <w:pPr>
      <w:autoSpaceDE w:val="0"/>
      <w:autoSpaceDN w:val="0"/>
      <w:adjustRightInd w:val="0"/>
    </w:pPr>
    <w:rPr>
      <w:rFonts w:ascii="Times New Roman" w:eastAsia="Times New Roman" w:hAnsi="Times New Roman" w:cs="Times New Roman"/>
      <w:color w:val="000000"/>
      <w:sz w:val="24"/>
      <w:szCs w:val="24"/>
      <w:lang w:val="en-GB" w:eastAsia="en-GB"/>
    </w:rPr>
  </w:style>
  <w:style w:type="paragraph" w:styleId="Revision">
    <w:name w:val="Revision"/>
    <w:hidden/>
    <w:uiPriority w:val="99"/>
    <w:semiHidden/>
    <w:rsid w:val="00F04FE8"/>
    <w:rPr>
      <w:rFonts w:ascii="Times New Roman" w:eastAsia="Times New Roman" w:hAnsi="Times New Roman" w:cs="Times New Roman"/>
      <w:sz w:val="24"/>
      <w:szCs w:val="20"/>
      <w:lang w:val="fr-FR" w:eastAsia="fr-FR"/>
    </w:rPr>
  </w:style>
  <w:style w:type="paragraph" w:customStyle="1" w:styleId="jupara">
    <w:name w:val="jupara"/>
    <w:basedOn w:val="Normal"/>
    <w:rsid w:val="008E1067"/>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8E1067"/>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3437722">
      <w:bodyDiv w:val="1"/>
      <w:marLeft w:val="0"/>
      <w:marRight w:val="0"/>
      <w:marTop w:val="0"/>
      <w:marBottom w:val="0"/>
      <w:divBdr>
        <w:top w:val="none" w:sz="0" w:space="0" w:color="auto"/>
        <w:left w:val="none" w:sz="0" w:space="0" w:color="auto"/>
        <w:bottom w:val="none" w:sz="0" w:space="0" w:color="auto"/>
        <w:right w:val="none" w:sz="0" w:space="0" w:color="auto"/>
      </w:divBdr>
    </w:div>
    <w:div w:id="714355709">
      <w:bodyDiv w:val="1"/>
      <w:marLeft w:val="0"/>
      <w:marRight w:val="0"/>
      <w:marTop w:val="0"/>
      <w:marBottom w:val="0"/>
      <w:divBdr>
        <w:top w:val="none" w:sz="0" w:space="0" w:color="auto"/>
        <w:left w:val="none" w:sz="0" w:space="0" w:color="auto"/>
        <w:bottom w:val="none" w:sz="0" w:space="0" w:color="auto"/>
        <w:right w:val="none" w:sz="0" w:space="0" w:color="auto"/>
      </w:divBdr>
    </w:div>
    <w:div w:id="745615625">
      <w:bodyDiv w:val="1"/>
      <w:marLeft w:val="0"/>
      <w:marRight w:val="0"/>
      <w:marTop w:val="0"/>
      <w:marBottom w:val="0"/>
      <w:divBdr>
        <w:top w:val="none" w:sz="0" w:space="0" w:color="auto"/>
        <w:left w:val="none" w:sz="0" w:space="0" w:color="auto"/>
        <w:bottom w:val="none" w:sz="0" w:space="0" w:color="auto"/>
        <w:right w:val="none" w:sz="0" w:space="0" w:color="auto"/>
      </w:divBdr>
    </w:div>
    <w:div w:id="1169518357">
      <w:bodyDiv w:val="1"/>
      <w:marLeft w:val="0"/>
      <w:marRight w:val="0"/>
      <w:marTop w:val="0"/>
      <w:marBottom w:val="0"/>
      <w:divBdr>
        <w:top w:val="none" w:sz="0" w:space="0" w:color="auto"/>
        <w:left w:val="none" w:sz="0" w:space="0" w:color="auto"/>
        <w:bottom w:val="none" w:sz="0" w:space="0" w:color="auto"/>
        <w:right w:val="none" w:sz="0" w:space="0" w:color="auto"/>
      </w:divBdr>
    </w:div>
    <w:div w:id="1631856713">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BA8EE85-5A66-4DAC-BABA-13E045DF830F}"/>
</file>

<file path=customXml/itemProps2.xml><?xml version="1.0" encoding="utf-8"?>
<ds:datastoreItem xmlns:ds="http://schemas.openxmlformats.org/officeDocument/2006/customXml" ds:itemID="{0F773609-F0BA-4AF6-97CB-C11FFE6B2C46}"/>
</file>

<file path=customXml/itemProps3.xml><?xml version="1.0" encoding="utf-8"?>
<ds:datastoreItem xmlns:ds="http://schemas.openxmlformats.org/officeDocument/2006/customXml" ds:itemID="{8ED469C1-E5BB-40E3-BA1B-4E433CCF470E}"/>
</file>

<file path=customXml/itemProps4.xml><?xml version="1.0" encoding="utf-8"?>
<ds:datastoreItem xmlns:ds="http://schemas.openxmlformats.org/officeDocument/2006/customXml" ds:itemID="{83BF7F3B-1005-4DBB-93A6-A48E2B68FB60}"/>
</file>

<file path=docProps/app.xml><?xml version="1.0" encoding="utf-8"?>
<Properties xmlns="http://schemas.openxmlformats.org/officeDocument/2006/extended-properties" xmlns:vt="http://schemas.openxmlformats.org/officeDocument/2006/docPropsVTypes">
  <Template>Normal.dotm</Template>
  <TotalTime>0</TotalTime>
  <Pages>1</Pages>
  <Words>28301</Words>
  <Characters>161318</Characters>
  <Application>Microsoft Office Word</Application>
  <DocSecurity>0</DocSecurity>
  <Lines>1344</Lines>
  <Paragraphs>378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189241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lastModifiedBy/>
  <cp:revision>1</cp:revision>
  <dcterms:created xsi:type="dcterms:W3CDTF">2016-12-13T14:00:00Z</dcterms:created>
  <dcterms:modified xsi:type="dcterms:W3CDTF">2016-12-13T14:00:00Z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