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489" w:rsidP="00096F6A" w:rsidRDefault="00096F6A">
      <w:pPr>
        <w:pStyle w:val="NormalWeb"/>
        <w:spacing w:after="120"/>
        <w:ind w:right="403"/>
        <w:rPr>
          <w:sz w:val="20"/>
          <w:szCs w:val="20"/>
          <w:lang w:val="uk-UA"/>
        </w:rPr>
      </w:pPr>
      <w:bookmarkStart w:name="_GoBack" w:id="0"/>
      <w:bookmarkEnd w:id="0"/>
      <w:r w:rsidRPr="00B72D86">
        <w:rPr>
          <w:sz w:val="20"/>
          <w:szCs w:val="20"/>
          <w:lang w:val="ru-RU"/>
        </w:rPr>
        <w:t xml:space="preserve">© </w:t>
      </w:r>
      <w:r w:rsidRPr="00B72D86">
        <w:rPr>
          <w:sz w:val="20"/>
          <w:szCs w:val="20"/>
          <w:lang w:val="uk-UA"/>
        </w:rPr>
        <w:t>Рада Європи / Європейський суд з прав людини, 201</w:t>
      </w:r>
      <w:r>
        <w:rPr>
          <w:sz w:val="20"/>
          <w:szCs w:val="20"/>
          <w:lang w:val="uk-UA"/>
        </w:rPr>
        <w:t>4</w:t>
      </w:r>
      <w:r w:rsidRPr="00B72D86">
        <w:rPr>
          <w:sz w:val="20"/>
          <w:szCs w:val="20"/>
          <w:lang w:val="uk-UA"/>
        </w:rPr>
        <w:t xml:space="preserve">. Цей переклад здійснено за дорученням та за підтримки Трастового фонду з прав людини Ради Європи </w:t>
      </w:r>
      <w:r w:rsidRPr="00B72D86">
        <w:rPr>
          <w:sz w:val="20"/>
          <w:szCs w:val="20"/>
          <w:lang w:val="ru-RU"/>
        </w:rPr>
        <w:t>(</w:t>
      </w:r>
      <w:hyperlink w:history="1" r:id="rId8">
        <w:r w:rsidRPr="00B72D86">
          <w:rPr>
            <w:rStyle w:val="Hyperlink"/>
            <w:bCs/>
            <w:sz w:val="20"/>
            <w:szCs w:val="20"/>
            <w:lang w:val="fr-FR"/>
          </w:rPr>
          <w:t>www</w:t>
        </w:r>
        <w:r w:rsidRPr="00B72D86">
          <w:rPr>
            <w:rStyle w:val="Hyperlink"/>
            <w:bCs/>
            <w:sz w:val="20"/>
            <w:szCs w:val="20"/>
            <w:lang w:val="ru-RU"/>
          </w:rPr>
          <w:t>.</w:t>
        </w:r>
        <w:r w:rsidRPr="00B72D86">
          <w:rPr>
            <w:rStyle w:val="Hyperlink"/>
            <w:bCs/>
            <w:sz w:val="20"/>
            <w:szCs w:val="20"/>
            <w:lang w:val="fr-FR"/>
          </w:rPr>
          <w:t>coe</w:t>
        </w:r>
        <w:r w:rsidRPr="00B72D86">
          <w:rPr>
            <w:rStyle w:val="Hyperlink"/>
            <w:bCs/>
            <w:sz w:val="20"/>
            <w:szCs w:val="20"/>
            <w:lang w:val="ru-RU"/>
          </w:rPr>
          <w:t>.</w:t>
        </w:r>
        <w:r w:rsidRPr="00B72D86">
          <w:rPr>
            <w:rStyle w:val="Hyperlink"/>
            <w:bCs/>
            <w:sz w:val="20"/>
            <w:szCs w:val="20"/>
            <w:lang w:val="fr-FR"/>
          </w:rPr>
          <w:t>int</w:t>
        </w:r>
        <w:r w:rsidRPr="00B72D86">
          <w:rPr>
            <w:rStyle w:val="Hyperlink"/>
            <w:bCs/>
            <w:sz w:val="20"/>
            <w:szCs w:val="20"/>
            <w:lang w:val="ru-RU"/>
          </w:rPr>
          <w:t>/</w:t>
        </w:r>
        <w:r w:rsidRPr="00B72D86">
          <w:rPr>
            <w:rStyle w:val="Hyperlink"/>
            <w:bCs/>
            <w:sz w:val="20"/>
            <w:szCs w:val="20"/>
            <w:lang w:val="fr-FR"/>
          </w:rPr>
          <w:t>humanrightstrustfund</w:t>
        </w:r>
      </w:hyperlink>
      <w:r w:rsidRPr="00B72D86">
        <w:rPr>
          <w:sz w:val="20"/>
          <w:szCs w:val="20"/>
          <w:lang w:val="ru-RU"/>
        </w:rPr>
        <w:t>).</w:t>
      </w:r>
      <w:r w:rsidRPr="00B72D86">
        <w:rPr>
          <w:sz w:val="20"/>
          <w:szCs w:val="20"/>
          <w:lang w:val="uk-UA"/>
        </w:rPr>
        <w:t xml:space="preserve"> Він не є обов</w:t>
      </w:r>
      <w:r w:rsidR="005C0489">
        <w:rPr>
          <w:sz w:val="20"/>
          <w:szCs w:val="20"/>
          <w:lang w:val="uk-UA"/>
        </w:rPr>
        <w:t>’</w:t>
      </w:r>
      <w:r w:rsidRPr="00B72D86">
        <w:rPr>
          <w:sz w:val="20"/>
          <w:szCs w:val="20"/>
          <w:lang w:val="uk-UA"/>
        </w:rPr>
        <w:t>язковим для Суду. Для більш докладної інформації дивіться повне позначення авторського права у кінці цього документу.</w:t>
      </w:r>
    </w:p>
    <w:p w:rsidRPr="00B72D86" w:rsidR="00096F6A" w:rsidP="00096F6A" w:rsidRDefault="00096F6A">
      <w:pPr>
        <w:pStyle w:val="NormalWeb"/>
        <w:spacing w:after="120"/>
        <w:ind w:right="403"/>
        <w:rPr>
          <w:sz w:val="20"/>
          <w:szCs w:val="20"/>
        </w:rPr>
      </w:pPr>
      <w:proofErr w:type="gramStart"/>
      <w:r w:rsidRPr="00B72D86">
        <w:rPr>
          <w:sz w:val="20"/>
          <w:szCs w:val="20"/>
        </w:rPr>
        <w:t>© Council of Europe</w:t>
      </w:r>
      <w:r w:rsidRPr="00B72D86">
        <w:rPr>
          <w:sz w:val="20"/>
          <w:szCs w:val="20"/>
          <w:lang w:val="uk-UA"/>
        </w:rPr>
        <w:t xml:space="preserve"> </w:t>
      </w:r>
      <w:r w:rsidRPr="00B72D86">
        <w:rPr>
          <w:sz w:val="20"/>
          <w:szCs w:val="20"/>
        </w:rPr>
        <w:t>/</w:t>
      </w:r>
      <w:r w:rsidRPr="00B72D86">
        <w:rPr>
          <w:sz w:val="20"/>
          <w:szCs w:val="20"/>
          <w:lang w:val="uk-UA"/>
        </w:rPr>
        <w:t xml:space="preserve"> </w:t>
      </w:r>
      <w:r w:rsidRPr="00B72D86">
        <w:rPr>
          <w:sz w:val="20"/>
          <w:szCs w:val="20"/>
        </w:rPr>
        <w:t>European Court of Human Rights, 201</w:t>
      </w:r>
      <w:r>
        <w:rPr>
          <w:sz w:val="20"/>
          <w:szCs w:val="20"/>
          <w:lang w:val="uk-UA"/>
        </w:rPr>
        <w:t>4</w:t>
      </w:r>
      <w:r w:rsidRPr="00B72D86">
        <w:rPr>
          <w:sz w:val="20"/>
          <w:szCs w:val="20"/>
        </w:rPr>
        <w:t>.</w:t>
      </w:r>
      <w:proofErr w:type="gramEnd"/>
      <w:r w:rsidRPr="00B72D86">
        <w:rPr>
          <w:sz w:val="20"/>
          <w:szCs w:val="20"/>
        </w:rPr>
        <w:t xml:space="preserve"> This translation was commissioned with the support of the Human Rights Trust Fund of the Council of Europe (</w:t>
      </w:r>
      <w:hyperlink w:tooltip="http://www.coe.int/humanrightstrustfund" w:history="1" r:id="rId9">
        <w:r w:rsidRPr="00B72D86">
          <w:rPr>
            <w:rStyle w:val="Hyperlink"/>
            <w:bCs/>
            <w:sz w:val="20"/>
            <w:szCs w:val="20"/>
          </w:rPr>
          <w:t>www.coe.int/humanrightstrustfund</w:t>
        </w:r>
      </w:hyperlink>
      <w:r w:rsidRPr="00B72D86">
        <w:rPr>
          <w:sz w:val="20"/>
          <w:szCs w:val="20"/>
        </w:rPr>
        <w:t>).</w:t>
      </w:r>
      <w:r w:rsidRPr="00B72D86">
        <w:rPr>
          <w:sz w:val="20"/>
          <w:szCs w:val="20"/>
          <w:lang w:val="uk-UA"/>
        </w:rPr>
        <w:t xml:space="preserve"> </w:t>
      </w:r>
      <w:r w:rsidRPr="00B72D86">
        <w:rPr>
          <w:sz w:val="20"/>
          <w:szCs w:val="20"/>
        </w:rPr>
        <w:t>It does not bind the Court. For further information see the full copyright indication at the end of this document.</w:t>
      </w:r>
    </w:p>
    <w:p w:rsidRPr="00B72D86" w:rsidR="00096F6A" w:rsidP="00096F6A" w:rsidRDefault="00096F6A">
      <w:pPr>
        <w:spacing w:after="120"/>
        <w:ind w:right="403"/>
        <w:rPr>
          <w:sz w:val="20"/>
          <w:lang w:val="fr-FR"/>
        </w:rPr>
      </w:pPr>
      <w:r w:rsidRPr="00B72D86">
        <w:rPr>
          <w:sz w:val="20"/>
          <w:lang w:val="fr-FR"/>
        </w:rPr>
        <w:t>© Conseil de l</w:t>
      </w:r>
      <w:r w:rsidR="005C0489">
        <w:rPr>
          <w:sz w:val="20"/>
          <w:lang w:val="fr-FR"/>
        </w:rPr>
        <w:t>’</w:t>
      </w:r>
      <w:r w:rsidRPr="00B72D86">
        <w:rPr>
          <w:sz w:val="20"/>
          <w:lang w:val="fr-FR"/>
        </w:rPr>
        <w:t>Europe</w:t>
      </w:r>
      <w:r w:rsidRPr="00B72D86">
        <w:rPr>
          <w:sz w:val="20"/>
          <w:lang w:val="uk-UA"/>
        </w:rPr>
        <w:t xml:space="preserve"> </w:t>
      </w:r>
      <w:r w:rsidRPr="00B72D86">
        <w:rPr>
          <w:sz w:val="20"/>
          <w:lang w:val="fr-FR"/>
        </w:rPr>
        <w:t>/</w:t>
      </w:r>
      <w:r w:rsidRPr="00B72D86">
        <w:rPr>
          <w:sz w:val="20"/>
          <w:lang w:val="uk-UA"/>
        </w:rPr>
        <w:t xml:space="preserve"> </w:t>
      </w:r>
      <w:r w:rsidRPr="00B72D86">
        <w:rPr>
          <w:sz w:val="20"/>
          <w:lang w:val="fr-FR"/>
        </w:rPr>
        <w:t>Cour européenne des droits de l</w:t>
      </w:r>
      <w:r w:rsidR="005C0489">
        <w:rPr>
          <w:sz w:val="20"/>
          <w:lang w:val="fr-FR"/>
        </w:rPr>
        <w:t>’</w:t>
      </w:r>
      <w:r w:rsidRPr="00B72D86">
        <w:rPr>
          <w:sz w:val="20"/>
          <w:lang w:val="fr-FR"/>
        </w:rPr>
        <w:t>homme, 201</w:t>
      </w:r>
      <w:r>
        <w:rPr>
          <w:sz w:val="20"/>
          <w:lang w:val="uk-UA"/>
        </w:rPr>
        <w:t>4</w:t>
      </w:r>
      <w:r w:rsidRPr="00B72D86">
        <w:rPr>
          <w:sz w:val="20"/>
          <w:lang w:val="fr-FR"/>
        </w:rPr>
        <w:t>. La présente traduction a été effectuée avec le soutien du Fonds fiduciaire pour les droits de l</w:t>
      </w:r>
      <w:r w:rsidR="005C0489">
        <w:rPr>
          <w:sz w:val="20"/>
          <w:lang w:val="fr-FR"/>
        </w:rPr>
        <w:t>’</w:t>
      </w:r>
      <w:r w:rsidRPr="00B72D86">
        <w:rPr>
          <w:sz w:val="20"/>
          <w:lang w:val="fr-FR"/>
        </w:rPr>
        <w:t>homme du Conseil de l</w:t>
      </w:r>
      <w:r w:rsidR="005C0489">
        <w:rPr>
          <w:sz w:val="20"/>
          <w:lang w:val="fr-FR"/>
        </w:rPr>
        <w:t>’</w:t>
      </w:r>
      <w:r w:rsidRPr="00B72D86">
        <w:rPr>
          <w:sz w:val="20"/>
          <w:lang w:val="fr-FR"/>
        </w:rPr>
        <w:t>Europe (</w:t>
      </w:r>
      <w:hyperlink w:tooltip="http://www.coe.int/humanrightstrustfund" w:history="1" r:id="rId10">
        <w:r w:rsidRPr="00B72D86">
          <w:rPr>
            <w:rStyle w:val="Hyperlink"/>
            <w:bCs/>
            <w:sz w:val="20"/>
            <w:lang w:val="fr-FR"/>
          </w:rPr>
          <w:t>www.coe.int/humanrightstrustfund</w:t>
        </w:r>
      </w:hyperlink>
      <w:r w:rsidRPr="00B72D86">
        <w:rPr>
          <w:sz w:val="20"/>
          <w:lang w:val="fr-FR"/>
        </w:rPr>
        <w:t>). Elle ne lie pas la Cour. Pour plus de renseignements veuillez lire l</w:t>
      </w:r>
      <w:r w:rsidR="005C0489">
        <w:rPr>
          <w:sz w:val="20"/>
          <w:lang w:val="fr-FR"/>
        </w:rPr>
        <w:t>’</w:t>
      </w:r>
      <w:r w:rsidRPr="00B72D86">
        <w:rPr>
          <w:sz w:val="20"/>
          <w:lang w:val="fr-FR"/>
        </w:rPr>
        <w:t>indication de copyright/droits d</w:t>
      </w:r>
      <w:r w:rsidR="005C0489">
        <w:rPr>
          <w:sz w:val="20"/>
          <w:lang w:val="fr-FR"/>
        </w:rPr>
        <w:t>’</w:t>
      </w:r>
      <w:r w:rsidRPr="00B72D86">
        <w:rPr>
          <w:sz w:val="20"/>
          <w:lang w:val="fr-FR"/>
        </w:rPr>
        <w:t>auteur à la fin du présent document.</w:t>
      </w:r>
    </w:p>
    <w:p w:rsidRPr="00096F6A" w:rsidR="00161184" w:rsidP="00EF7462" w:rsidRDefault="00161184">
      <w:pPr>
        <w:jc w:val="center"/>
        <w:rPr>
          <w:lang w:val="fr-FR"/>
        </w:rPr>
      </w:pPr>
    </w:p>
    <w:p w:rsidRPr="00096F6A" w:rsidR="00161184" w:rsidP="00EF7462" w:rsidRDefault="00161184">
      <w:pPr>
        <w:jc w:val="center"/>
        <w:rPr>
          <w:lang w:val="fr-BE"/>
        </w:rPr>
      </w:pPr>
    </w:p>
    <w:p w:rsidRPr="002C726C" w:rsidR="00161184" w:rsidP="00EF7462" w:rsidRDefault="00CB3565">
      <w:pPr>
        <w:tabs>
          <w:tab w:val="left" w:pos="5529"/>
        </w:tabs>
        <w:jc w:val="center"/>
        <w:rPr>
          <w:lang w:val="ru-RU"/>
        </w:rPr>
      </w:pPr>
      <w:r>
        <w:rPr>
          <w:lang w:val="uk-UA"/>
        </w:rPr>
        <w:t>ВЕЛИКА</w:t>
      </w:r>
      <w:r w:rsidRPr="002C726C" w:rsidR="002F7B79">
        <w:rPr>
          <w:lang w:val="ru-RU"/>
        </w:rPr>
        <w:t xml:space="preserve"> </w:t>
      </w:r>
      <w:r>
        <w:rPr>
          <w:lang w:val="uk-UA"/>
        </w:rPr>
        <w:t>ПАЛАТА</w:t>
      </w:r>
    </w:p>
    <w:p w:rsidRPr="002C726C" w:rsidR="00161184" w:rsidP="00EF7462" w:rsidRDefault="00161184">
      <w:pPr>
        <w:jc w:val="center"/>
        <w:rPr>
          <w:lang w:val="ru-RU"/>
        </w:rPr>
      </w:pPr>
    </w:p>
    <w:p w:rsidRPr="002C726C" w:rsidR="00161184" w:rsidP="00EF7462" w:rsidRDefault="00161184">
      <w:pPr>
        <w:jc w:val="center"/>
        <w:rPr>
          <w:lang w:val="ru-RU"/>
        </w:rPr>
      </w:pPr>
    </w:p>
    <w:p w:rsidRPr="002C726C" w:rsidR="00161184" w:rsidP="00EF7462" w:rsidRDefault="00161184">
      <w:pPr>
        <w:jc w:val="center"/>
        <w:rPr>
          <w:lang w:val="ru-RU"/>
        </w:rPr>
      </w:pPr>
    </w:p>
    <w:p w:rsidR="00351C56" w:rsidP="00351C56" w:rsidRDefault="00351C56">
      <w:pPr>
        <w:spacing w:after="120"/>
        <w:jc w:val="center"/>
        <w:rPr>
          <w:rFonts w:ascii="Times New Roman" w:hAnsi="Times New Roman" w:eastAsia="Times New Roman" w:cs="Times New Roman"/>
          <w:b/>
          <w:szCs w:val="24"/>
          <w:lang w:val="uk-UA"/>
        </w:rPr>
      </w:pPr>
      <w:r>
        <w:rPr>
          <w:rFonts w:ascii="Times New Roman" w:hAnsi="Times New Roman" w:eastAsia="Times New Roman" w:cs="Times New Roman"/>
          <w:b/>
          <w:szCs w:val="24"/>
          <w:lang w:val="uk-UA"/>
        </w:rPr>
        <w:t>СПРАВА «ВАЛЛІАНАТОС</w:t>
      </w:r>
      <w:r w:rsidRPr="005E3078" w:rsidR="005E3078">
        <w:rPr>
          <w:rFonts w:ascii="Times New Roman" w:hAnsi="Times New Roman" w:eastAsia="Times New Roman" w:cs="Times New Roman"/>
          <w:b/>
          <w:szCs w:val="24"/>
          <w:lang w:val="ru-RU"/>
        </w:rPr>
        <w:t xml:space="preserve"> (</w:t>
      </w:r>
      <w:r w:rsidRPr="005E3078" w:rsidR="005E3078">
        <w:rPr>
          <w:rFonts w:ascii="Times New Roman" w:hAnsi="Times New Roman" w:eastAsia="Times New Roman" w:cs="Times New Roman"/>
          <w:b/>
          <w:szCs w:val="24"/>
          <w:lang w:val="en-GB"/>
        </w:rPr>
        <w:t>VALLIANATOS</w:t>
      </w:r>
      <w:r w:rsidRPr="005E3078" w:rsidR="005E3078">
        <w:rPr>
          <w:rFonts w:ascii="Times New Roman" w:hAnsi="Times New Roman" w:eastAsia="Times New Roman" w:cs="Times New Roman"/>
          <w:b/>
          <w:szCs w:val="24"/>
          <w:lang w:val="ru-RU"/>
        </w:rPr>
        <w:t>)</w:t>
      </w:r>
      <w:r>
        <w:rPr>
          <w:rFonts w:ascii="Times New Roman" w:hAnsi="Times New Roman" w:eastAsia="Times New Roman" w:cs="Times New Roman"/>
          <w:b/>
          <w:szCs w:val="24"/>
          <w:lang w:val="uk-UA"/>
        </w:rPr>
        <w:t xml:space="preserve"> ТА ІНШІ</w:t>
      </w:r>
      <w:r w:rsidRPr="00DB4A48">
        <w:rPr>
          <w:rFonts w:ascii="Times New Roman" w:hAnsi="Times New Roman" w:eastAsia="Times New Roman" w:cs="Times New Roman"/>
          <w:b/>
          <w:szCs w:val="24"/>
          <w:lang w:val="uk-UA"/>
        </w:rPr>
        <w:t xml:space="preserve"> проти </w:t>
      </w:r>
      <w:r>
        <w:rPr>
          <w:rFonts w:ascii="Times New Roman" w:hAnsi="Times New Roman" w:eastAsia="Times New Roman" w:cs="Times New Roman"/>
          <w:b/>
          <w:szCs w:val="24"/>
          <w:lang w:val="uk-UA"/>
        </w:rPr>
        <w:t>ГРЕЦІЇ</w:t>
      </w:r>
      <w:r w:rsidRPr="00DB4A48">
        <w:rPr>
          <w:rFonts w:ascii="Times New Roman" w:hAnsi="Times New Roman" w:eastAsia="Times New Roman" w:cs="Times New Roman"/>
          <w:b/>
          <w:szCs w:val="24"/>
          <w:lang w:val="uk-UA"/>
        </w:rPr>
        <w:t>»</w:t>
      </w:r>
    </w:p>
    <w:p w:rsidRPr="00351C56" w:rsidR="00161184" w:rsidP="00EF7462" w:rsidRDefault="005E3078">
      <w:pPr>
        <w:jc w:val="center"/>
        <w:rPr>
          <w:i/>
          <w:lang w:val="ru-RU"/>
        </w:rPr>
      </w:pPr>
      <w:r w:rsidRPr="00351C56">
        <w:rPr>
          <w:i/>
          <w:lang w:val="ru-RU"/>
        </w:rPr>
        <w:t xml:space="preserve"> </w:t>
      </w:r>
      <w:r w:rsidRPr="00351C56" w:rsidR="00161184">
        <w:rPr>
          <w:i/>
          <w:lang w:val="ru-RU"/>
        </w:rPr>
        <w:t>(</w:t>
      </w:r>
      <w:r w:rsidRPr="00B41C09" w:rsidR="00351C56">
        <w:rPr>
          <w:rFonts w:ascii="Times New Roman" w:hAnsi="Times New Roman" w:eastAsia="Times New Roman" w:cs="Times New Roman"/>
          <w:i/>
          <w:szCs w:val="24"/>
          <w:lang w:val="uk-UA"/>
        </w:rPr>
        <w:t xml:space="preserve">Заяви №№ </w:t>
      </w:r>
      <w:r w:rsidRPr="00351C56" w:rsidR="00351C56">
        <w:rPr>
          <w:i/>
          <w:lang w:val="ru-RU"/>
        </w:rPr>
        <w:t xml:space="preserve">29381/09 </w:t>
      </w:r>
      <w:r w:rsidR="00351C56">
        <w:rPr>
          <w:i/>
          <w:lang w:val="uk-UA"/>
        </w:rPr>
        <w:t xml:space="preserve">та </w:t>
      </w:r>
      <w:r w:rsidRPr="00351C56" w:rsidR="00351C56">
        <w:rPr>
          <w:i/>
          <w:lang w:val="ru-RU"/>
        </w:rPr>
        <w:t>32684/09</w:t>
      </w:r>
      <w:r w:rsidRPr="00351C56" w:rsidR="00161184">
        <w:rPr>
          <w:i/>
          <w:lang w:val="ru-RU"/>
        </w:rPr>
        <w:t>)</w:t>
      </w:r>
    </w:p>
    <w:p w:rsidRPr="00351C56" w:rsidR="00161184" w:rsidP="00EF7462" w:rsidRDefault="00161184">
      <w:pPr>
        <w:jc w:val="center"/>
        <w:rPr>
          <w:lang w:val="ru-RU"/>
        </w:rPr>
      </w:pPr>
    </w:p>
    <w:p w:rsidRPr="00351C56" w:rsidR="00161184" w:rsidP="00EF7462" w:rsidRDefault="00161184">
      <w:pPr>
        <w:jc w:val="center"/>
        <w:rPr>
          <w:lang w:val="ru-RU"/>
        </w:rPr>
      </w:pPr>
    </w:p>
    <w:p w:rsidRPr="00351C56" w:rsidR="00161184" w:rsidP="00EF7462" w:rsidRDefault="00161184">
      <w:pPr>
        <w:jc w:val="center"/>
        <w:rPr>
          <w:lang w:val="ru-RU"/>
        </w:rPr>
      </w:pPr>
    </w:p>
    <w:p w:rsidRPr="00351C56" w:rsidR="00D44779" w:rsidP="003078AF" w:rsidRDefault="00351C56">
      <w:pPr>
        <w:spacing w:after="120"/>
        <w:jc w:val="center"/>
        <w:rPr>
          <w:lang w:val="ru-RU"/>
        </w:rPr>
      </w:pPr>
      <w:r>
        <w:rPr>
          <w:lang w:val="uk-UA"/>
        </w:rPr>
        <w:t>РІШЕННЯ</w:t>
      </w:r>
    </w:p>
    <w:p w:rsidRPr="00351C56" w:rsidR="00161184" w:rsidP="003078AF" w:rsidRDefault="00961AE3">
      <w:pPr>
        <w:spacing w:after="120"/>
        <w:jc w:val="center"/>
        <w:rPr>
          <w:lang w:val="ru-RU"/>
        </w:rPr>
      </w:pPr>
      <w:r w:rsidRPr="00351C56">
        <w:rPr>
          <w:lang w:val="ru-RU"/>
        </w:rPr>
        <w:t>[</w:t>
      </w:r>
      <w:r w:rsidR="00351C56">
        <w:rPr>
          <w:lang w:val="uk-UA"/>
        </w:rPr>
        <w:t>Витяги</w:t>
      </w:r>
      <w:r w:rsidRPr="00351C56">
        <w:rPr>
          <w:lang w:val="ru-RU"/>
        </w:rPr>
        <w:t>]</w:t>
      </w:r>
    </w:p>
    <w:p w:rsidRPr="00351C56" w:rsidR="00161184" w:rsidP="00EF7462" w:rsidRDefault="00351C56">
      <w:pPr>
        <w:jc w:val="center"/>
        <w:rPr>
          <w:lang w:val="ru-RU"/>
        </w:rPr>
      </w:pPr>
      <w:r>
        <w:rPr>
          <w:lang w:val="uk-UA"/>
        </w:rPr>
        <w:t>СТРАСБУРГ</w:t>
      </w:r>
    </w:p>
    <w:p w:rsidRPr="00351C56" w:rsidR="00161184" w:rsidP="00EF7462" w:rsidRDefault="00161184">
      <w:pPr>
        <w:jc w:val="center"/>
        <w:rPr>
          <w:lang w:val="ru-RU"/>
        </w:rPr>
      </w:pPr>
    </w:p>
    <w:p w:rsidRPr="00351C56" w:rsidR="00161184" w:rsidP="00EF7462" w:rsidRDefault="007A28C4">
      <w:pPr>
        <w:jc w:val="center"/>
        <w:rPr>
          <w:lang w:val="uk-UA"/>
        </w:rPr>
      </w:pPr>
      <w:r w:rsidRPr="00351C56">
        <w:rPr>
          <w:lang w:val="ru-RU"/>
        </w:rPr>
        <w:t xml:space="preserve">7 </w:t>
      </w:r>
      <w:r w:rsidR="00351C56">
        <w:rPr>
          <w:lang w:val="uk-UA"/>
        </w:rPr>
        <w:t>листопада</w:t>
      </w:r>
      <w:r w:rsidRPr="00351C56">
        <w:rPr>
          <w:lang w:val="ru-RU"/>
        </w:rPr>
        <w:t xml:space="preserve"> </w:t>
      </w:r>
      <w:r w:rsidRPr="00351C56" w:rsidR="00A27968">
        <w:rPr>
          <w:lang w:val="ru-RU"/>
        </w:rPr>
        <w:t>2013</w:t>
      </w:r>
      <w:r w:rsidR="00351C56">
        <w:rPr>
          <w:lang w:val="uk-UA"/>
        </w:rPr>
        <w:t xml:space="preserve"> року</w:t>
      </w:r>
    </w:p>
    <w:p w:rsidRPr="00351C56" w:rsidR="00161184" w:rsidP="00EF7462" w:rsidRDefault="00161184">
      <w:pPr>
        <w:jc w:val="center"/>
        <w:rPr>
          <w:lang w:val="uk-UA"/>
        </w:rPr>
      </w:pPr>
    </w:p>
    <w:p w:rsidRPr="00351C56" w:rsidR="001724F3" w:rsidP="00EF7462" w:rsidRDefault="001724F3">
      <w:pPr>
        <w:jc w:val="center"/>
        <w:rPr>
          <w:lang w:val="ru-RU"/>
        </w:rPr>
      </w:pPr>
    </w:p>
    <w:p w:rsidRPr="00351C56" w:rsidR="00161184" w:rsidP="00EF7462" w:rsidRDefault="00161184">
      <w:pPr>
        <w:jc w:val="center"/>
        <w:rPr>
          <w:lang w:val="ru-RU"/>
        </w:rPr>
      </w:pPr>
    </w:p>
    <w:p w:rsidRPr="00351C56" w:rsidR="00161184" w:rsidRDefault="00161184">
      <w:pPr>
        <w:jc w:val="center"/>
        <w:rPr>
          <w:lang w:val="ru-RU"/>
        </w:rPr>
      </w:pPr>
    </w:p>
    <w:p w:rsidRPr="00351C56" w:rsidR="00161184" w:rsidP="00351C56" w:rsidRDefault="00351C56">
      <w:pPr>
        <w:jc w:val="center"/>
        <w:rPr>
          <w:i/>
          <w:sz w:val="22"/>
          <w:lang w:val="ru-RU"/>
        </w:rPr>
      </w:pPr>
      <w:r w:rsidRPr="00467A9F">
        <w:rPr>
          <w:rFonts w:ascii="Times New Roman" w:hAnsi="Times New Roman" w:eastAsia="Times New Roman" w:cs="Times New Roman"/>
          <w:i/>
          <w:szCs w:val="24"/>
          <w:lang w:val="uk-UA"/>
        </w:rPr>
        <w:t>Дане рішення є остаточним, але до його тексту можуть бути внесені редакційні зміни.</w:t>
      </w:r>
    </w:p>
    <w:p w:rsidRPr="00351C56" w:rsidR="00161184" w:rsidP="00351C56" w:rsidRDefault="00161184">
      <w:pPr>
        <w:jc w:val="center"/>
        <w:rPr>
          <w:sz w:val="22"/>
          <w:lang w:val="ru-RU"/>
        </w:rPr>
        <w:sectPr w:rsidRPr="00351C56" w:rsidR="00161184">
          <w:headerReference w:type="default" r:id="rId11"/>
          <w:footerReference w:type="default" r:id="rId12"/>
          <w:footnotePr>
            <w:numRestart w:val="eachPage"/>
          </w:footnotePr>
          <w:pgSz w:w="11906" w:h="16838" w:code="9"/>
          <w:pgMar w:top="2274" w:right="2274" w:bottom="2274" w:left="2274" w:header="1701" w:footer="720" w:gutter="0"/>
          <w:pgNumType w:start="1"/>
          <w:cols w:space="720"/>
          <w:noEndnote/>
        </w:sectPr>
      </w:pPr>
    </w:p>
    <w:p w:rsidRPr="00B713B2" w:rsidR="00161184" w:rsidP="004547C5" w:rsidRDefault="00B713B2">
      <w:pPr>
        <w:pStyle w:val="JuCase"/>
        <w:rPr>
          <w:lang w:val="ru-RU"/>
        </w:rPr>
      </w:pPr>
      <w:r>
        <w:rPr>
          <w:lang w:val="uk-UA"/>
        </w:rPr>
        <w:t>У справі</w:t>
      </w:r>
      <w:r w:rsidRPr="00B713B2" w:rsidR="00161184">
        <w:rPr>
          <w:lang w:val="ru-RU"/>
        </w:rPr>
        <w:t xml:space="preserve"> </w:t>
      </w:r>
      <w:r>
        <w:rPr>
          <w:lang w:val="uk-UA"/>
        </w:rPr>
        <w:t>«Валліанатос</w:t>
      </w:r>
      <w:r w:rsidRPr="005E3078" w:rsidR="005E3078">
        <w:rPr>
          <w:lang w:val="ru-RU"/>
        </w:rPr>
        <w:t xml:space="preserve"> (</w:t>
      </w:r>
      <w:r w:rsidR="005E3078">
        <w:rPr>
          <w:lang w:val="en-GB"/>
        </w:rPr>
        <w:t>Vallianatos</w:t>
      </w:r>
      <w:r w:rsidRPr="005E3078" w:rsidR="005E3078">
        <w:rPr>
          <w:lang w:val="ru-RU"/>
        </w:rPr>
        <w:t>)</w:t>
      </w:r>
      <w:r>
        <w:rPr>
          <w:lang w:val="uk-UA"/>
        </w:rPr>
        <w:t xml:space="preserve"> та інші проти Греції»</w:t>
      </w:r>
      <w:r w:rsidRPr="00B713B2" w:rsidR="00161184">
        <w:rPr>
          <w:lang w:val="ru-RU"/>
        </w:rPr>
        <w:t>,</w:t>
      </w:r>
    </w:p>
    <w:p w:rsidRPr="00657B81" w:rsidR="006E1B52" w:rsidP="004547C5" w:rsidRDefault="00657B81">
      <w:pPr>
        <w:pStyle w:val="JuCase"/>
        <w:rPr>
          <w:b w:val="0"/>
          <w:bCs/>
          <w:szCs w:val="24"/>
          <w:lang w:val="uk-UA"/>
        </w:rPr>
      </w:pPr>
      <w:r w:rsidRPr="00657B81">
        <w:rPr>
          <w:rFonts w:ascii="Times New Roman" w:hAnsi="Times New Roman" w:eastAsia="Times New Roman" w:cs="Times New Roman"/>
          <w:b w:val="0"/>
          <w:szCs w:val="24"/>
          <w:lang w:val="uk-UA"/>
        </w:rPr>
        <w:t>Європейський суд з прав людини</w:t>
      </w:r>
      <w:r w:rsidR="005C0489">
        <w:rPr>
          <w:rFonts w:ascii="Times New Roman" w:hAnsi="Times New Roman" w:eastAsia="Times New Roman" w:cs="Times New Roman"/>
          <w:b w:val="0"/>
          <w:szCs w:val="24"/>
          <w:lang w:val="uk-UA"/>
        </w:rPr>
        <w:t xml:space="preserve"> </w:t>
      </w:r>
      <w:r>
        <w:rPr>
          <w:rFonts w:ascii="Times New Roman" w:hAnsi="Times New Roman" w:eastAsia="Times New Roman" w:cs="Times New Roman"/>
          <w:b w:val="0"/>
          <w:szCs w:val="24"/>
          <w:lang w:val="uk-UA"/>
        </w:rPr>
        <w:t xml:space="preserve">(Велика Палата) </w:t>
      </w:r>
      <w:r w:rsidRPr="00657B81">
        <w:rPr>
          <w:rFonts w:ascii="Times New Roman" w:hAnsi="Times New Roman" w:eastAsia="Times New Roman" w:cs="Times New Roman"/>
          <w:b w:val="0"/>
          <w:szCs w:val="24"/>
          <w:lang w:val="ru-RU"/>
        </w:rPr>
        <w:t>[</w:t>
      </w:r>
      <w:r w:rsidRPr="00657B81">
        <w:rPr>
          <w:rFonts w:ascii="Times New Roman" w:hAnsi="Times New Roman" w:eastAsia="Times New Roman" w:cs="Times New Roman"/>
          <w:b w:val="0"/>
          <w:szCs w:val="24"/>
          <w:lang w:val="uk-UA"/>
        </w:rPr>
        <w:t>надалі також – «Європейський суд», «Суд»</w:t>
      </w:r>
      <w:r w:rsidRPr="00657B81">
        <w:rPr>
          <w:rFonts w:ascii="Times New Roman" w:hAnsi="Times New Roman" w:eastAsia="Times New Roman" w:cs="Times New Roman"/>
          <w:b w:val="0"/>
          <w:szCs w:val="24"/>
          <w:lang w:val="ru-RU"/>
        </w:rPr>
        <w:t>]</w:t>
      </w:r>
      <w:r w:rsidRPr="00657B81">
        <w:rPr>
          <w:rFonts w:ascii="Times New Roman" w:hAnsi="Times New Roman" w:eastAsia="Times New Roman" w:cs="Times New Roman"/>
          <w:b w:val="0"/>
          <w:szCs w:val="24"/>
          <w:lang w:val="uk-UA"/>
        </w:rPr>
        <w:t>, розглядаючи справу Великою Палатою у складі</w:t>
      </w:r>
      <w:r>
        <w:rPr>
          <w:rFonts w:ascii="Times New Roman" w:hAnsi="Times New Roman" w:eastAsia="Times New Roman" w:cs="Times New Roman"/>
          <w:b w:val="0"/>
          <w:szCs w:val="24"/>
          <w:lang w:val="uk-UA"/>
        </w:rPr>
        <w:t>:</w:t>
      </w:r>
    </w:p>
    <w:p w:rsidR="00B65D0F" w:rsidP="006E1B52" w:rsidRDefault="006E1B52">
      <w:pPr>
        <w:pStyle w:val="ECHRDecisionBody"/>
        <w:rPr>
          <w:i/>
          <w:lang w:val="uk-UA"/>
        </w:rPr>
      </w:pPr>
      <w:r w:rsidRPr="00657B81">
        <w:rPr>
          <w:lang w:val="uk-UA"/>
        </w:rPr>
        <w:tab/>
      </w:r>
      <w:r w:rsidR="00657B81">
        <w:rPr>
          <w:lang w:val="uk-UA"/>
        </w:rPr>
        <w:t xml:space="preserve">Дін Шпільман </w:t>
      </w:r>
      <w:r w:rsidRPr="00657B81" w:rsidR="00657B81">
        <w:rPr>
          <w:lang w:val="uk-UA"/>
        </w:rPr>
        <w:t>[</w:t>
      </w:r>
      <w:r w:rsidRPr="006E1B52">
        <w:rPr>
          <w:lang w:val="en-GB"/>
        </w:rPr>
        <w:t>Dean</w:t>
      </w:r>
      <w:r w:rsidRPr="00657B81">
        <w:rPr>
          <w:lang w:val="uk-UA"/>
        </w:rPr>
        <w:t xml:space="preserve"> </w:t>
      </w:r>
      <w:r w:rsidRPr="006E1B52">
        <w:rPr>
          <w:lang w:val="en-GB"/>
        </w:rPr>
        <w:t>Spielmann</w:t>
      </w:r>
      <w:r w:rsidRPr="00657B81" w:rsidR="00657B81">
        <w:rPr>
          <w:lang w:val="uk-UA"/>
        </w:rPr>
        <w:t>]</w:t>
      </w:r>
      <w:r w:rsidRPr="00657B81">
        <w:rPr>
          <w:i/>
          <w:lang w:val="uk-UA"/>
        </w:rPr>
        <w:t>,</w:t>
      </w:r>
      <w:r w:rsidRPr="00657B81">
        <w:rPr>
          <w:lang w:val="uk-UA"/>
        </w:rPr>
        <w:t xml:space="preserve"> </w:t>
      </w:r>
      <w:r w:rsidR="006014F4">
        <w:rPr>
          <w:i/>
          <w:lang w:val="uk-UA"/>
        </w:rPr>
        <w:t>Голова</w:t>
      </w:r>
      <w:r w:rsidRPr="00657B81">
        <w:rPr>
          <w:lang w:val="uk-UA"/>
        </w:rPr>
        <w:t>,</w:t>
      </w:r>
      <w:r w:rsidRPr="00657B81">
        <w:rPr>
          <w:lang w:val="uk-UA"/>
        </w:rPr>
        <w:tab/>
      </w:r>
      <w:r w:rsidRPr="00657B81">
        <w:rPr>
          <w:lang w:val="uk-UA"/>
        </w:rPr>
        <w:tab/>
      </w:r>
      <w:r w:rsidRPr="00657B81">
        <w:rPr>
          <w:i/>
          <w:lang w:val="uk-UA"/>
        </w:rPr>
        <w:br/>
      </w:r>
      <w:r w:rsidRPr="00657B81">
        <w:rPr>
          <w:lang w:val="uk-UA"/>
        </w:rPr>
        <w:tab/>
      </w:r>
      <w:r w:rsidR="00826623">
        <w:rPr>
          <w:rFonts w:ascii="Times New Roman" w:hAnsi="Times New Roman" w:eastAsia="Times New Roman" w:cs="Times New Roman"/>
          <w:szCs w:val="24"/>
          <w:lang w:val="uk-UA"/>
        </w:rPr>
        <w:t>Жозеп Касадеваль</w:t>
      </w:r>
      <w:r w:rsidRPr="00826623" w:rsidR="00826623">
        <w:rPr>
          <w:lang w:val="uk-UA"/>
        </w:rPr>
        <w:t xml:space="preserve"> [</w:t>
      </w:r>
      <w:r w:rsidRPr="006E1B52">
        <w:rPr>
          <w:lang w:val="en-GB"/>
        </w:rPr>
        <w:t>Josep</w:t>
      </w:r>
      <w:r w:rsidRPr="00657B81">
        <w:rPr>
          <w:lang w:val="uk-UA"/>
        </w:rPr>
        <w:t xml:space="preserve"> </w:t>
      </w:r>
      <w:r w:rsidRPr="006E1B52">
        <w:rPr>
          <w:lang w:val="en-GB"/>
        </w:rPr>
        <w:t>Casadevall</w:t>
      </w:r>
      <w:r w:rsidRPr="00826623" w:rsidR="00826623">
        <w:rPr>
          <w:lang w:val="uk-UA"/>
        </w:rPr>
        <w:t>]</w:t>
      </w:r>
      <w:r w:rsidRPr="00657B81">
        <w:rPr>
          <w:lang w:val="uk-UA"/>
        </w:rPr>
        <w:t>,</w:t>
      </w:r>
      <w:r w:rsidRPr="00657B81">
        <w:rPr>
          <w:i/>
          <w:lang w:val="uk-UA"/>
        </w:rPr>
        <w:br/>
      </w:r>
      <w:r w:rsidRPr="00657B81">
        <w:rPr>
          <w:lang w:val="uk-UA"/>
        </w:rPr>
        <w:tab/>
      </w:r>
      <w:r w:rsidR="00CF4010">
        <w:rPr>
          <w:lang w:val="uk-UA"/>
        </w:rPr>
        <w:t xml:space="preserve">Гвідо Раймонді </w:t>
      </w:r>
      <w:r w:rsidRPr="00CF4010" w:rsidR="00CF4010">
        <w:rPr>
          <w:lang w:val="uk-UA"/>
        </w:rPr>
        <w:t>[</w:t>
      </w:r>
      <w:r w:rsidRPr="006E1B52">
        <w:rPr>
          <w:lang w:val="en-GB"/>
        </w:rPr>
        <w:t>Guido</w:t>
      </w:r>
      <w:r w:rsidRPr="00657B81">
        <w:rPr>
          <w:lang w:val="uk-UA"/>
        </w:rPr>
        <w:t xml:space="preserve"> </w:t>
      </w:r>
      <w:r w:rsidRPr="006E1B52">
        <w:rPr>
          <w:lang w:val="en-GB"/>
        </w:rPr>
        <w:t>Raimondi</w:t>
      </w:r>
      <w:r w:rsidRPr="00CF4010" w:rsidR="00CF4010">
        <w:rPr>
          <w:lang w:val="uk-UA"/>
        </w:rPr>
        <w:t>]</w:t>
      </w:r>
      <w:r w:rsidRPr="00657B81">
        <w:rPr>
          <w:lang w:val="uk-UA"/>
        </w:rPr>
        <w:t>,</w:t>
      </w:r>
      <w:r w:rsidRPr="00657B81">
        <w:rPr>
          <w:i/>
          <w:lang w:val="uk-UA"/>
        </w:rPr>
        <w:br/>
      </w:r>
      <w:r w:rsidRPr="00657B81">
        <w:rPr>
          <w:lang w:val="uk-UA"/>
        </w:rPr>
        <w:tab/>
      </w:r>
      <w:r w:rsidR="00CF4010">
        <w:rPr>
          <w:lang w:val="uk-UA"/>
        </w:rPr>
        <w:t xml:space="preserve">Інета Зімеле </w:t>
      </w:r>
      <w:r w:rsidRPr="00CF4010" w:rsidR="00CF4010">
        <w:rPr>
          <w:lang w:val="uk-UA"/>
        </w:rPr>
        <w:t>[</w:t>
      </w:r>
      <w:r w:rsidRPr="006E1B52">
        <w:rPr>
          <w:lang w:val="en-GB"/>
        </w:rPr>
        <w:t>Ineta</w:t>
      </w:r>
      <w:r w:rsidRPr="00657B81">
        <w:rPr>
          <w:lang w:val="uk-UA"/>
        </w:rPr>
        <w:t xml:space="preserve"> </w:t>
      </w:r>
      <w:r w:rsidRPr="006E1B52">
        <w:rPr>
          <w:lang w:val="en-GB"/>
        </w:rPr>
        <w:t>Ziemele</w:t>
      </w:r>
      <w:r w:rsidRPr="00CF4010" w:rsidR="00CF4010">
        <w:rPr>
          <w:lang w:val="uk-UA"/>
        </w:rPr>
        <w:t>]</w:t>
      </w:r>
      <w:r w:rsidRPr="00657B81">
        <w:rPr>
          <w:lang w:val="uk-UA"/>
        </w:rPr>
        <w:t>,</w:t>
      </w:r>
      <w:r w:rsidRPr="00657B81">
        <w:rPr>
          <w:i/>
          <w:lang w:val="uk-UA"/>
        </w:rPr>
        <w:br/>
      </w:r>
      <w:r w:rsidRPr="00657B81">
        <w:rPr>
          <w:lang w:val="uk-UA"/>
        </w:rPr>
        <w:tab/>
      </w:r>
      <w:r w:rsidR="00CF4010">
        <w:rPr>
          <w:lang w:val="uk-UA"/>
        </w:rPr>
        <w:t xml:space="preserve">Марк </w:t>
      </w:r>
      <w:r w:rsidR="009F4FD9">
        <w:rPr>
          <w:rFonts w:ascii="Times New Roman" w:hAnsi="Times New Roman" w:eastAsia="Times New Roman" w:cs="Times New Roman"/>
          <w:szCs w:val="24"/>
          <w:lang w:val="uk-UA"/>
        </w:rPr>
        <w:t>Віллігер</w:t>
      </w:r>
      <w:r w:rsidRPr="00CF4010" w:rsidR="009F4FD9">
        <w:rPr>
          <w:lang w:val="uk-UA"/>
        </w:rPr>
        <w:t xml:space="preserve"> </w:t>
      </w:r>
      <w:r w:rsidRPr="00CF4010" w:rsidR="00CF4010">
        <w:rPr>
          <w:lang w:val="uk-UA"/>
        </w:rPr>
        <w:t>[</w:t>
      </w:r>
      <w:r w:rsidRPr="006E1B52">
        <w:rPr>
          <w:lang w:val="en-GB"/>
        </w:rPr>
        <w:t>Mark</w:t>
      </w:r>
      <w:r w:rsidRPr="00657B81">
        <w:rPr>
          <w:lang w:val="uk-UA"/>
        </w:rPr>
        <w:t xml:space="preserve"> </w:t>
      </w:r>
      <w:r w:rsidRPr="006E1B52">
        <w:rPr>
          <w:lang w:val="en-GB"/>
        </w:rPr>
        <w:t>Villiger</w:t>
      </w:r>
      <w:r w:rsidRPr="00CF4010" w:rsidR="00CF4010">
        <w:rPr>
          <w:lang w:val="uk-UA"/>
        </w:rPr>
        <w:t>]</w:t>
      </w:r>
      <w:r w:rsidRPr="00657B81">
        <w:rPr>
          <w:lang w:val="uk-UA"/>
        </w:rPr>
        <w:t>,</w:t>
      </w:r>
      <w:r w:rsidRPr="00657B81">
        <w:rPr>
          <w:i/>
          <w:lang w:val="uk-UA"/>
        </w:rPr>
        <w:br/>
      </w:r>
      <w:r w:rsidRPr="00657B81">
        <w:rPr>
          <w:lang w:val="uk-UA"/>
        </w:rPr>
        <w:tab/>
      </w:r>
      <w:r w:rsidR="009F4FD9">
        <w:rPr>
          <w:lang w:val="uk-UA"/>
        </w:rPr>
        <w:t xml:space="preserve">Ізабелла Берро-Лефевр </w:t>
      </w:r>
      <w:r w:rsidRPr="00CF4010" w:rsidR="00CF4010">
        <w:rPr>
          <w:lang w:val="uk-UA"/>
        </w:rPr>
        <w:t>[</w:t>
      </w:r>
      <w:r w:rsidRPr="006E1B52">
        <w:rPr>
          <w:lang w:val="en-GB"/>
        </w:rPr>
        <w:t>Isabelle</w:t>
      </w:r>
      <w:r w:rsidRPr="00657B81">
        <w:rPr>
          <w:lang w:val="uk-UA"/>
        </w:rPr>
        <w:t xml:space="preserve"> </w:t>
      </w:r>
      <w:r w:rsidRPr="006E1B52">
        <w:rPr>
          <w:lang w:val="en-GB"/>
        </w:rPr>
        <w:t>Berro</w:t>
      </w:r>
      <w:r w:rsidRPr="00657B81">
        <w:rPr>
          <w:lang w:val="uk-UA"/>
        </w:rPr>
        <w:t>-</w:t>
      </w:r>
      <w:r w:rsidRPr="006E1B52">
        <w:rPr>
          <w:lang w:val="en-GB"/>
        </w:rPr>
        <w:t>Lef</w:t>
      </w:r>
      <w:r w:rsidRPr="00657B81">
        <w:rPr>
          <w:lang w:val="uk-UA"/>
        </w:rPr>
        <w:t>è</w:t>
      </w:r>
      <w:r w:rsidRPr="006E1B52">
        <w:rPr>
          <w:lang w:val="en-GB"/>
        </w:rPr>
        <w:t>vre</w:t>
      </w:r>
      <w:r w:rsidRPr="00CF4010" w:rsidR="00CF4010">
        <w:rPr>
          <w:lang w:val="uk-UA"/>
        </w:rPr>
        <w:t>]</w:t>
      </w:r>
      <w:r w:rsidRPr="00657B81">
        <w:rPr>
          <w:lang w:val="uk-UA"/>
        </w:rPr>
        <w:t>,</w:t>
      </w:r>
      <w:r w:rsidRPr="00657B81">
        <w:rPr>
          <w:i/>
          <w:lang w:val="uk-UA"/>
        </w:rPr>
        <w:br/>
      </w:r>
      <w:r w:rsidRPr="00657B81">
        <w:rPr>
          <w:lang w:val="uk-UA"/>
        </w:rPr>
        <w:tab/>
      </w:r>
      <w:r w:rsidR="009F4FD9">
        <w:rPr>
          <w:rFonts w:ascii="Times New Roman" w:hAnsi="Times New Roman" w:eastAsia="Times New Roman" w:cs="Times New Roman"/>
          <w:szCs w:val="24"/>
          <w:lang w:val="uk-UA"/>
        </w:rPr>
        <w:t>Пер Лоренсен</w:t>
      </w:r>
      <w:r w:rsidRPr="00CF4010" w:rsidR="009F4FD9">
        <w:rPr>
          <w:lang w:val="uk-UA"/>
        </w:rPr>
        <w:t xml:space="preserve"> </w:t>
      </w:r>
      <w:r w:rsidRPr="00CF4010" w:rsidR="00CF4010">
        <w:rPr>
          <w:lang w:val="uk-UA"/>
        </w:rPr>
        <w:t>[</w:t>
      </w:r>
      <w:r w:rsidRPr="006E1B52">
        <w:rPr>
          <w:lang w:val="en-GB"/>
        </w:rPr>
        <w:t>Peer</w:t>
      </w:r>
      <w:r w:rsidRPr="00657B81">
        <w:rPr>
          <w:lang w:val="uk-UA"/>
        </w:rPr>
        <w:t xml:space="preserve"> </w:t>
      </w:r>
      <w:r w:rsidRPr="006E1B52">
        <w:rPr>
          <w:lang w:val="en-GB"/>
        </w:rPr>
        <w:t>Lorenzen</w:t>
      </w:r>
      <w:r w:rsidRPr="00CF4010" w:rsidR="00CF4010">
        <w:rPr>
          <w:lang w:val="uk-UA"/>
        </w:rPr>
        <w:t>]</w:t>
      </w:r>
      <w:r w:rsidRPr="00657B81">
        <w:rPr>
          <w:lang w:val="uk-UA"/>
        </w:rPr>
        <w:t>,</w:t>
      </w:r>
      <w:r w:rsidRPr="00657B81">
        <w:rPr>
          <w:i/>
          <w:lang w:val="uk-UA"/>
        </w:rPr>
        <w:br/>
      </w:r>
      <w:r w:rsidRPr="00657B81">
        <w:rPr>
          <w:lang w:val="uk-UA"/>
        </w:rPr>
        <w:tab/>
      </w:r>
      <w:r w:rsidRPr="009F4FD9" w:rsidR="009F4FD9">
        <w:rPr>
          <w:lang w:val="uk-UA"/>
        </w:rPr>
        <w:t>Данут</w:t>
      </w:r>
      <w:r w:rsidR="009F4FD9">
        <w:rPr>
          <w:lang w:val="uk-UA"/>
        </w:rPr>
        <w:t>е</w:t>
      </w:r>
      <w:r w:rsidRPr="009F4FD9" w:rsidR="009F4FD9">
        <w:rPr>
          <w:lang w:val="uk-UA"/>
        </w:rPr>
        <w:t xml:space="preserve"> Йоч</w:t>
      </w:r>
      <w:r w:rsidR="009F4FD9">
        <w:rPr>
          <w:lang w:val="uk-UA"/>
        </w:rPr>
        <w:t>і</w:t>
      </w:r>
      <w:r w:rsidRPr="009F4FD9" w:rsidR="009F4FD9">
        <w:rPr>
          <w:lang w:val="uk-UA"/>
        </w:rPr>
        <w:t>ен</w:t>
      </w:r>
      <w:r w:rsidR="009F4FD9">
        <w:rPr>
          <w:lang w:val="uk-UA"/>
        </w:rPr>
        <w:t>е</w:t>
      </w:r>
      <w:r w:rsidRPr="009F4FD9" w:rsidR="009F4FD9">
        <w:rPr>
          <w:lang w:val="uk-UA"/>
        </w:rPr>
        <w:t xml:space="preserve"> </w:t>
      </w:r>
      <w:r w:rsidRPr="00CF4010" w:rsidR="00CF4010">
        <w:rPr>
          <w:lang w:val="uk-UA"/>
        </w:rPr>
        <w:t>[</w:t>
      </w:r>
      <w:r w:rsidRPr="006E1B52">
        <w:rPr>
          <w:lang w:val="en-GB"/>
        </w:rPr>
        <w:t>Danut</w:t>
      </w:r>
      <w:r w:rsidRPr="00657B81">
        <w:rPr>
          <w:lang w:val="uk-UA"/>
        </w:rPr>
        <w:t xml:space="preserve">ė </w:t>
      </w:r>
      <w:r w:rsidRPr="006E1B52">
        <w:rPr>
          <w:lang w:val="en-GB"/>
        </w:rPr>
        <w:t>Jo</w:t>
      </w:r>
      <w:r w:rsidRPr="00657B81">
        <w:rPr>
          <w:lang w:val="uk-UA"/>
        </w:rPr>
        <w:t>č</w:t>
      </w:r>
      <w:r w:rsidRPr="006E1B52">
        <w:rPr>
          <w:lang w:val="en-GB"/>
        </w:rPr>
        <w:t>ien</w:t>
      </w:r>
      <w:r w:rsidRPr="00657B81">
        <w:rPr>
          <w:lang w:val="uk-UA"/>
        </w:rPr>
        <w:t>ė</w:t>
      </w:r>
      <w:r w:rsidRPr="00CF4010" w:rsidR="00CF4010">
        <w:rPr>
          <w:lang w:val="uk-UA"/>
        </w:rPr>
        <w:t>]</w:t>
      </w:r>
      <w:r w:rsidRPr="00657B81">
        <w:rPr>
          <w:lang w:val="uk-UA"/>
        </w:rPr>
        <w:t>,</w:t>
      </w:r>
      <w:r w:rsidRPr="00657B81">
        <w:rPr>
          <w:i/>
          <w:lang w:val="uk-UA"/>
        </w:rPr>
        <w:br/>
      </w:r>
      <w:r w:rsidRPr="00657B81">
        <w:rPr>
          <w:lang w:val="uk-UA"/>
        </w:rPr>
        <w:tab/>
      </w:r>
      <w:r w:rsidR="009F4FD9">
        <w:rPr>
          <w:rFonts w:ascii="Times New Roman" w:hAnsi="Times New Roman" w:eastAsia="Times New Roman" w:cs="Times New Roman"/>
          <w:szCs w:val="24"/>
          <w:lang w:val="uk-UA"/>
        </w:rPr>
        <w:t>Мір</w:t>
      </w:r>
      <w:r w:rsidRPr="00A1053D" w:rsidR="009F4FD9">
        <w:rPr>
          <w:rFonts w:ascii="Times New Roman" w:hAnsi="Times New Roman" w:eastAsia="Times New Roman" w:cs="Times New Roman"/>
          <w:szCs w:val="24"/>
          <w:lang w:val="uk-UA"/>
        </w:rPr>
        <w:t>`</w:t>
      </w:r>
      <w:r w:rsidR="009F4FD9">
        <w:rPr>
          <w:rFonts w:ascii="Times New Roman" w:hAnsi="Times New Roman" w:eastAsia="Times New Roman" w:cs="Times New Roman"/>
          <w:szCs w:val="24"/>
          <w:lang w:val="uk-UA"/>
        </w:rPr>
        <w:t>яна Лазарова Трайковска</w:t>
      </w:r>
      <w:r w:rsidRPr="00CF4010" w:rsidR="009F4FD9">
        <w:rPr>
          <w:lang w:val="uk-UA"/>
        </w:rPr>
        <w:t xml:space="preserve"> </w:t>
      </w:r>
      <w:r w:rsidRPr="00CF4010" w:rsidR="00CF4010">
        <w:rPr>
          <w:lang w:val="uk-UA"/>
        </w:rPr>
        <w:t>[</w:t>
      </w:r>
      <w:r w:rsidRPr="006E1B52">
        <w:rPr>
          <w:lang w:val="en-GB"/>
        </w:rPr>
        <w:t>Mirjana</w:t>
      </w:r>
      <w:r w:rsidRPr="00657B81">
        <w:rPr>
          <w:lang w:val="uk-UA"/>
        </w:rPr>
        <w:t xml:space="preserve"> </w:t>
      </w:r>
      <w:r w:rsidRPr="006E1B52">
        <w:rPr>
          <w:lang w:val="en-GB"/>
        </w:rPr>
        <w:t>Lazarova</w:t>
      </w:r>
      <w:r w:rsidRPr="00657B81">
        <w:rPr>
          <w:lang w:val="uk-UA"/>
        </w:rPr>
        <w:t xml:space="preserve"> </w:t>
      </w:r>
      <w:r w:rsidRPr="006E1B52">
        <w:rPr>
          <w:lang w:val="en-GB"/>
        </w:rPr>
        <w:t>Trajkovska</w:t>
      </w:r>
      <w:r w:rsidRPr="00CF4010" w:rsidR="00CF4010">
        <w:rPr>
          <w:lang w:val="uk-UA"/>
        </w:rPr>
        <w:t>]</w:t>
      </w:r>
      <w:r w:rsidRPr="00657B81">
        <w:rPr>
          <w:lang w:val="uk-UA"/>
        </w:rPr>
        <w:t>,</w:t>
      </w:r>
      <w:r w:rsidRPr="00657B81">
        <w:rPr>
          <w:i/>
          <w:lang w:val="uk-UA"/>
        </w:rPr>
        <w:br/>
      </w:r>
      <w:r w:rsidRPr="00657B81">
        <w:rPr>
          <w:lang w:val="uk-UA"/>
        </w:rPr>
        <w:tab/>
      </w:r>
      <w:r w:rsidR="009F4FD9">
        <w:rPr>
          <w:lang w:val="uk-UA"/>
        </w:rPr>
        <w:t xml:space="preserve">Леді Біанку </w:t>
      </w:r>
      <w:r w:rsidRPr="00CF4010" w:rsidR="00CF4010">
        <w:rPr>
          <w:lang w:val="uk-UA"/>
        </w:rPr>
        <w:t>[</w:t>
      </w:r>
      <w:r w:rsidRPr="006E1B52">
        <w:rPr>
          <w:lang w:val="en-GB"/>
        </w:rPr>
        <w:t>Ledi</w:t>
      </w:r>
      <w:r w:rsidRPr="00657B81">
        <w:rPr>
          <w:lang w:val="uk-UA"/>
        </w:rPr>
        <w:t xml:space="preserve"> </w:t>
      </w:r>
      <w:r w:rsidRPr="006E1B52">
        <w:rPr>
          <w:lang w:val="en-GB"/>
        </w:rPr>
        <w:t>Bianku</w:t>
      </w:r>
      <w:r w:rsidRPr="00CF4010" w:rsidR="00CF4010">
        <w:rPr>
          <w:lang w:val="uk-UA"/>
        </w:rPr>
        <w:t>]</w:t>
      </w:r>
      <w:r w:rsidRPr="00657B81">
        <w:rPr>
          <w:lang w:val="uk-UA"/>
        </w:rPr>
        <w:t>,</w:t>
      </w:r>
      <w:r w:rsidRPr="00657B81">
        <w:rPr>
          <w:i/>
          <w:lang w:val="uk-UA"/>
        </w:rPr>
        <w:br/>
      </w:r>
      <w:r w:rsidRPr="00657B81">
        <w:rPr>
          <w:lang w:val="uk-UA"/>
        </w:rPr>
        <w:tab/>
      </w:r>
      <w:r w:rsidR="00C73DC8">
        <w:rPr>
          <w:rFonts w:ascii="Times New Roman" w:hAnsi="Times New Roman" w:eastAsia="Times New Roman" w:cs="Times New Roman"/>
          <w:szCs w:val="24"/>
          <w:lang w:val="uk-UA"/>
        </w:rPr>
        <w:t>Ангеліка Нюссбергер</w:t>
      </w:r>
      <w:r w:rsidRPr="00CF4010" w:rsidR="00C73DC8">
        <w:rPr>
          <w:lang w:val="uk-UA"/>
        </w:rPr>
        <w:t xml:space="preserve"> </w:t>
      </w:r>
      <w:r w:rsidRPr="00CF4010" w:rsidR="00CF4010">
        <w:rPr>
          <w:lang w:val="uk-UA"/>
        </w:rPr>
        <w:t>[</w:t>
      </w:r>
      <w:r w:rsidRPr="006E1B52">
        <w:rPr>
          <w:lang w:val="en-GB"/>
        </w:rPr>
        <w:t>Angelika</w:t>
      </w:r>
      <w:r w:rsidRPr="00657B81">
        <w:rPr>
          <w:lang w:val="uk-UA"/>
        </w:rPr>
        <w:t xml:space="preserve"> </w:t>
      </w:r>
      <w:r w:rsidRPr="006E1B52">
        <w:rPr>
          <w:lang w:val="en-GB"/>
        </w:rPr>
        <w:t>Nu</w:t>
      </w:r>
      <w:r w:rsidRPr="00657B81">
        <w:rPr>
          <w:lang w:val="uk-UA"/>
        </w:rPr>
        <w:t>ß</w:t>
      </w:r>
      <w:r w:rsidRPr="006E1B52">
        <w:rPr>
          <w:lang w:val="en-GB"/>
        </w:rPr>
        <w:t>berger</w:t>
      </w:r>
      <w:r w:rsidRPr="00CF4010" w:rsidR="00CF4010">
        <w:rPr>
          <w:lang w:val="uk-UA"/>
        </w:rPr>
        <w:t>]</w:t>
      </w:r>
      <w:r w:rsidRPr="00657B81">
        <w:rPr>
          <w:lang w:val="uk-UA"/>
        </w:rPr>
        <w:t>,</w:t>
      </w:r>
      <w:r w:rsidRPr="00657B81">
        <w:rPr>
          <w:i/>
          <w:lang w:val="uk-UA"/>
        </w:rPr>
        <w:br/>
      </w:r>
      <w:r w:rsidRPr="00657B81">
        <w:rPr>
          <w:lang w:val="uk-UA"/>
        </w:rPr>
        <w:tab/>
      </w:r>
      <w:r w:rsidR="000A3745">
        <w:rPr>
          <w:lang w:val="uk-UA"/>
        </w:rPr>
        <w:t xml:space="preserve">Юлія Лаффранк </w:t>
      </w:r>
      <w:r w:rsidRPr="00CF4010" w:rsidR="00CF4010">
        <w:rPr>
          <w:lang w:val="uk-UA"/>
        </w:rPr>
        <w:t>[</w:t>
      </w:r>
      <w:r w:rsidRPr="006E1B52">
        <w:rPr>
          <w:lang w:val="en-GB"/>
        </w:rPr>
        <w:t>Julia</w:t>
      </w:r>
      <w:r w:rsidRPr="00657B81">
        <w:rPr>
          <w:lang w:val="uk-UA"/>
        </w:rPr>
        <w:t xml:space="preserve"> </w:t>
      </w:r>
      <w:r w:rsidRPr="006E1B52">
        <w:rPr>
          <w:lang w:val="en-GB"/>
        </w:rPr>
        <w:t>Laffranque</w:t>
      </w:r>
      <w:r w:rsidRPr="00CF4010" w:rsidR="00CF4010">
        <w:rPr>
          <w:lang w:val="uk-UA"/>
        </w:rPr>
        <w:t>]</w:t>
      </w:r>
      <w:r w:rsidRPr="00657B81">
        <w:rPr>
          <w:lang w:val="uk-UA"/>
        </w:rPr>
        <w:t>,</w:t>
      </w:r>
      <w:r w:rsidRPr="00657B81">
        <w:rPr>
          <w:i/>
          <w:lang w:val="uk-UA"/>
        </w:rPr>
        <w:br/>
      </w:r>
      <w:r w:rsidRPr="00657B81">
        <w:rPr>
          <w:lang w:val="uk-UA"/>
        </w:rPr>
        <w:tab/>
      </w:r>
      <w:hyperlink w:history="1" w:anchor="de Albuquerqe" r:id="rId13">
        <w:r w:rsidR="009F4FD9">
          <w:rPr>
            <w:szCs w:val="24"/>
            <w:lang w:val="uk-UA"/>
          </w:rPr>
          <w:t>Пауло Пі</w:t>
        </w:r>
        <w:r w:rsidRPr="00E113F0" w:rsidR="009F4FD9">
          <w:rPr>
            <w:szCs w:val="24"/>
            <w:lang w:val="uk-UA"/>
          </w:rPr>
          <w:t>нто де Альбукерке</w:t>
        </w:r>
      </w:hyperlink>
      <w:r w:rsidRPr="00CF4010" w:rsidR="009F4FD9">
        <w:rPr>
          <w:lang w:val="uk-UA"/>
        </w:rPr>
        <w:t xml:space="preserve"> </w:t>
      </w:r>
      <w:r w:rsidRPr="00CF4010" w:rsidR="00CF4010">
        <w:rPr>
          <w:lang w:val="uk-UA"/>
        </w:rPr>
        <w:t>[</w:t>
      </w:r>
      <w:r w:rsidRPr="006E1B52">
        <w:rPr>
          <w:lang w:val="en-GB"/>
        </w:rPr>
        <w:t>Paulo</w:t>
      </w:r>
      <w:r w:rsidRPr="00657B81">
        <w:rPr>
          <w:lang w:val="uk-UA"/>
        </w:rPr>
        <w:t xml:space="preserve"> </w:t>
      </w:r>
      <w:r w:rsidRPr="006E1B52">
        <w:rPr>
          <w:lang w:val="en-GB"/>
        </w:rPr>
        <w:t>Pinto</w:t>
      </w:r>
      <w:r w:rsidRPr="00657B81">
        <w:rPr>
          <w:lang w:val="uk-UA"/>
        </w:rPr>
        <w:t xml:space="preserve"> </w:t>
      </w:r>
      <w:r w:rsidRPr="006E1B52">
        <w:rPr>
          <w:lang w:val="en-GB"/>
        </w:rPr>
        <w:t>de</w:t>
      </w:r>
      <w:r w:rsidRPr="00657B81">
        <w:rPr>
          <w:lang w:val="uk-UA"/>
        </w:rPr>
        <w:t xml:space="preserve"> </w:t>
      </w:r>
      <w:r w:rsidRPr="006E1B52">
        <w:rPr>
          <w:lang w:val="en-GB"/>
        </w:rPr>
        <w:t>Albuquerque</w:t>
      </w:r>
      <w:r w:rsidRPr="00CF4010" w:rsidR="00CF4010">
        <w:rPr>
          <w:lang w:val="uk-UA"/>
        </w:rPr>
        <w:t>]</w:t>
      </w:r>
      <w:r w:rsidRPr="00657B81">
        <w:rPr>
          <w:lang w:val="uk-UA"/>
        </w:rPr>
        <w:t>,</w:t>
      </w:r>
      <w:r w:rsidRPr="00657B81">
        <w:rPr>
          <w:i/>
          <w:lang w:val="uk-UA"/>
        </w:rPr>
        <w:br/>
      </w:r>
      <w:r w:rsidRPr="00657B81">
        <w:rPr>
          <w:lang w:val="uk-UA"/>
        </w:rPr>
        <w:tab/>
      </w:r>
      <w:r w:rsidR="000A3745">
        <w:rPr>
          <w:lang w:val="uk-UA"/>
        </w:rPr>
        <w:t>Лінос-Александр Сіціл</w:t>
      </w:r>
      <w:r w:rsidRPr="000A3745" w:rsidR="000A3745">
        <w:rPr>
          <w:lang w:val="uk-UA"/>
        </w:rPr>
        <w:t>`</w:t>
      </w:r>
      <w:r w:rsidR="000A3745">
        <w:rPr>
          <w:lang w:val="uk-UA"/>
        </w:rPr>
        <w:t xml:space="preserve">янос </w:t>
      </w:r>
      <w:r w:rsidRPr="00CF4010" w:rsidR="00CF4010">
        <w:rPr>
          <w:lang w:val="uk-UA"/>
        </w:rPr>
        <w:t>[</w:t>
      </w:r>
      <w:r w:rsidRPr="006E1B52">
        <w:rPr>
          <w:lang w:val="en-GB"/>
        </w:rPr>
        <w:t>Linos</w:t>
      </w:r>
      <w:r w:rsidRPr="00657B81">
        <w:rPr>
          <w:lang w:val="uk-UA"/>
        </w:rPr>
        <w:t>-</w:t>
      </w:r>
      <w:r w:rsidRPr="006E1B52">
        <w:rPr>
          <w:lang w:val="en-GB"/>
        </w:rPr>
        <w:t>Alexandre</w:t>
      </w:r>
      <w:r w:rsidRPr="00657B81">
        <w:rPr>
          <w:lang w:val="uk-UA"/>
        </w:rPr>
        <w:t xml:space="preserve"> </w:t>
      </w:r>
      <w:r w:rsidRPr="006E1B52">
        <w:rPr>
          <w:lang w:val="en-GB"/>
        </w:rPr>
        <w:t>Sicilianos</w:t>
      </w:r>
      <w:r w:rsidRPr="00CF4010" w:rsidR="00CF4010">
        <w:rPr>
          <w:lang w:val="uk-UA"/>
        </w:rPr>
        <w:t>]</w:t>
      </w:r>
      <w:r w:rsidRPr="00657B81">
        <w:rPr>
          <w:lang w:val="uk-UA"/>
        </w:rPr>
        <w:t>,</w:t>
      </w:r>
      <w:r w:rsidRPr="00657B81">
        <w:rPr>
          <w:i/>
          <w:lang w:val="uk-UA"/>
        </w:rPr>
        <w:br/>
      </w:r>
      <w:r w:rsidRPr="00657B81">
        <w:rPr>
          <w:lang w:val="uk-UA"/>
        </w:rPr>
        <w:tab/>
      </w:r>
      <w:r w:rsidR="00B65D0F">
        <w:rPr>
          <w:lang w:val="uk-UA"/>
        </w:rPr>
        <w:t xml:space="preserve">Ерік Мос </w:t>
      </w:r>
      <w:r w:rsidRPr="00CF4010" w:rsidR="00CF4010">
        <w:rPr>
          <w:lang w:val="uk-UA"/>
        </w:rPr>
        <w:t>[</w:t>
      </w:r>
      <w:r w:rsidRPr="006E1B52">
        <w:rPr>
          <w:lang w:val="en-GB"/>
        </w:rPr>
        <w:t>Erik</w:t>
      </w:r>
      <w:r w:rsidRPr="00657B81">
        <w:rPr>
          <w:lang w:val="uk-UA"/>
        </w:rPr>
        <w:t xml:space="preserve"> </w:t>
      </w:r>
      <w:r w:rsidRPr="006E1B52">
        <w:rPr>
          <w:lang w:val="en-GB"/>
        </w:rPr>
        <w:t>M</w:t>
      </w:r>
      <w:r w:rsidRPr="00657B81">
        <w:rPr>
          <w:lang w:val="uk-UA"/>
        </w:rPr>
        <w:t>ø</w:t>
      </w:r>
      <w:r w:rsidRPr="006E1B52">
        <w:rPr>
          <w:lang w:val="en-GB"/>
        </w:rPr>
        <w:t>se</w:t>
      </w:r>
      <w:r w:rsidRPr="00CF4010" w:rsidR="00CF4010">
        <w:rPr>
          <w:lang w:val="uk-UA"/>
        </w:rPr>
        <w:t>]</w:t>
      </w:r>
      <w:r w:rsidRPr="00657B81">
        <w:rPr>
          <w:lang w:val="uk-UA"/>
        </w:rPr>
        <w:t>,</w:t>
      </w:r>
      <w:r w:rsidRPr="00657B81">
        <w:rPr>
          <w:i/>
          <w:lang w:val="uk-UA"/>
        </w:rPr>
        <w:br/>
      </w:r>
      <w:r w:rsidRPr="00657B81">
        <w:rPr>
          <w:lang w:val="uk-UA"/>
        </w:rPr>
        <w:tab/>
      </w:r>
      <w:r w:rsidR="00B65D0F">
        <w:rPr>
          <w:lang w:val="uk-UA"/>
        </w:rPr>
        <w:t xml:space="preserve">Андре Потокі </w:t>
      </w:r>
      <w:r w:rsidRPr="00CF4010" w:rsidR="00CF4010">
        <w:rPr>
          <w:lang w:val="uk-UA"/>
        </w:rPr>
        <w:t>[</w:t>
      </w:r>
      <w:r w:rsidRPr="006E1B52">
        <w:rPr>
          <w:lang w:val="en-GB"/>
        </w:rPr>
        <w:t>Andr</w:t>
      </w:r>
      <w:r w:rsidRPr="00657B81">
        <w:rPr>
          <w:lang w:val="uk-UA"/>
        </w:rPr>
        <w:t xml:space="preserve">é </w:t>
      </w:r>
      <w:r w:rsidRPr="006E1B52">
        <w:rPr>
          <w:lang w:val="en-GB"/>
        </w:rPr>
        <w:t>Potocki</w:t>
      </w:r>
      <w:r w:rsidRPr="00CF4010" w:rsidR="00CF4010">
        <w:rPr>
          <w:lang w:val="uk-UA"/>
        </w:rPr>
        <w:t>]</w:t>
      </w:r>
      <w:r w:rsidRPr="00657B81">
        <w:rPr>
          <w:lang w:val="uk-UA"/>
        </w:rPr>
        <w:t>,</w:t>
      </w:r>
      <w:r w:rsidRPr="00657B81">
        <w:rPr>
          <w:i/>
          <w:lang w:val="uk-UA"/>
        </w:rPr>
        <w:br/>
      </w:r>
      <w:r w:rsidRPr="00657B81">
        <w:rPr>
          <w:lang w:val="uk-UA"/>
        </w:rPr>
        <w:tab/>
      </w:r>
      <w:r w:rsidR="00B65D0F">
        <w:rPr>
          <w:lang w:val="uk-UA"/>
        </w:rPr>
        <w:t xml:space="preserve">Алеш Пейчал </w:t>
      </w:r>
      <w:r w:rsidRPr="00CF4010" w:rsidR="00CF4010">
        <w:rPr>
          <w:lang w:val="uk-UA"/>
        </w:rPr>
        <w:t>[</w:t>
      </w:r>
      <w:r w:rsidRPr="006E1B52">
        <w:rPr>
          <w:lang w:val="en-GB"/>
        </w:rPr>
        <w:t>Ale</w:t>
      </w:r>
      <w:r w:rsidRPr="00657B81">
        <w:rPr>
          <w:lang w:val="uk-UA"/>
        </w:rPr>
        <w:t xml:space="preserve">š </w:t>
      </w:r>
      <w:r w:rsidRPr="006E1B52">
        <w:rPr>
          <w:lang w:val="en-GB"/>
        </w:rPr>
        <w:t>Pejchal</w:t>
      </w:r>
      <w:r w:rsidRPr="00CF4010" w:rsidR="00CF4010">
        <w:rPr>
          <w:lang w:val="uk-UA"/>
        </w:rPr>
        <w:t>]</w:t>
      </w:r>
      <w:r w:rsidRPr="00657B81">
        <w:rPr>
          <w:lang w:val="uk-UA"/>
        </w:rPr>
        <w:t>,</w:t>
      </w:r>
      <w:r w:rsidRPr="00657B81">
        <w:rPr>
          <w:i/>
          <w:lang w:val="uk-UA"/>
        </w:rPr>
        <w:t xml:space="preserve"> </w:t>
      </w:r>
      <w:r w:rsidR="00B65D0F">
        <w:rPr>
          <w:i/>
          <w:lang w:val="uk-UA"/>
        </w:rPr>
        <w:t>судді</w:t>
      </w:r>
      <w:r w:rsidRPr="00657B81">
        <w:rPr>
          <w:i/>
          <w:lang w:val="uk-UA"/>
        </w:rPr>
        <w:t>,</w:t>
      </w:r>
    </w:p>
    <w:p w:rsidRPr="00657B81" w:rsidR="006E1B52" w:rsidP="00B65D0F" w:rsidRDefault="00AB6327">
      <w:pPr>
        <w:pStyle w:val="ECHRDecisionBody"/>
        <w:jc w:val="both"/>
        <w:rPr>
          <w:lang w:val="uk-UA"/>
        </w:rPr>
      </w:pPr>
      <w:r>
        <w:rPr>
          <w:rFonts w:ascii="Times New Roman" w:hAnsi="Times New Roman" w:eastAsia="Times New Roman" w:cs="Times New Roman"/>
          <w:szCs w:val="24"/>
          <w:lang w:val="uk-UA"/>
        </w:rPr>
        <w:t>а також</w:t>
      </w:r>
      <w:r w:rsidR="00B65D0F">
        <w:rPr>
          <w:rFonts w:ascii="Times New Roman" w:hAnsi="Times New Roman" w:eastAsia="Times New Roman" w:cs="Times New Roman"/>
          <w:szCs w:val="24"/>
          <w:lang w:val="uk-UA"/>
        </w:rPr>
        <w:t xml:space="preserve"> за участю Майкла О</w:t>
      </w:r>
      <w:r w:rsidRPr="002B25CF" w:rsidR="00B65D0F">
        <w:rPr>
          <w:rFonts w:ascii="Times New Roman" w:hAnsi="Times New Roman" w:eastAsia="Times New Roman" w:cs="Times New Roman"/>
          <w:szCs w:val="24"/>
          <w:lang w:val="uk-UA"/>
        </w:rPr>
        <w:t>`</w:t>
      </w:r>
      <w:r w:rsidR="00B65D0F">
        <w:rPr>
          <w:rFonts w:ascii="Times New Roman" w:hAnsi="Times New Roman" w:eastAsia="Times New Roman" w:cs="Times New Roman"/>
          <w:szCs w:val="24"/>
          <w:lang w:val="uk-UA"/>
        </w:rPr>
        <w:t xml:space="preserve">Бойла </w:t>
      </w:r>
      <w:r w:rsidRPr="00CF4010" w:rsidR="00B65D0F">
        <w:rPr>
          <w:lang w:val="uk-UA"/>
        </w:rPr>
        <w:t>[</w:t>
      </w:r>
      <w:r w:rsidRPr="006E1B52" w:rsidR="00B65D0F">
        <w:rPr>
          <w:lang w:val="en-GB"/>
        </w:rPr>
        <w:t>Michael</w:t>
      </w:r>
      <w:r w:rsidRPr="00657B81" w:rsidR="00B65D0F">
        <w:rPr>
          <w:lang w:val="uk-UA"/>
        </w:rPr>
        <w:t xml:space="preserve"> </w:t>
      </w:r>
      <w:r w:rsidRPr="006E1B52" w:rsidR="00B65D0F">
        <w:rPr>
          <w:lang w:val="en-GB"/>
        </w:rPr>
        <w:t>O</w:t>
      </w:r>
      <w:r w:rsidR="005C0489">
        <w:rPr>
          <w:lang w:val="uk-UA"/>
        </w:rPr>
        <w:t>’</w:t>
      </w:r>
      <w:r w:rsidRPr="006E1B52" w:rsidR="00B65D0F">
        <w:rPr>
          <w:lang w:val="en-GB"/>
        </w:rPr>
        <w:t>Boyle</w:t>
      </w:r>
      <w:r w:rsidRPr="00CF4010" w:rsidR="00B65D0F">
        <w:rPr>
          <w:lang w:val="uk-UA"/>
        </w:rPr>
        <w:t>]</w:t>
      </w:r>
      <w:r w:rsidR="00B65D0F">
        <w:rPr>
          <w:rFonts w:ascii="Times New Roman" w:hAnsi="Times New Roman" w:eastAsia="Times New Roman" w:cs="Times New Roman"/>
          <w:szCs w:val="24"/>
          <w:lang w:val="uk-UA"/>
        </w:rPr>
        <w:t xml:space="preserve">, </w:t>
      </w:r>
      <w:r w:rsidRPr="00B65D0F" w:rsidR="00B65D0F">
        <w:rPr>
          <w:rFonts w:ascii="Times New Roman" w:hAnsi="Times New Roman" w:eastAsia="Times New Roman" w:cs="Times New Roman"/>
          <w:i/>
          <w:szCs w:val="24"/>
          <w:lang w:val="uk-UA"/>
        </w:rPr>
        <w:t>Заступника Секретаря-Канцлера Європейського суду</w:t>
      </w:r>
      <w:r w:rsidRPr="00657B81" w:rsidR="006E1B52">
        <w:rPr>
          <w:i/>
          <w:lang w:val="uk-UA"/>
        </w:rPr>
        <w:t>,</w:t>
      </w:r>
    </w:p>
    <w:p w:rsidRPr="00AB6327" w:rsidR="006E1B52" w:rsidP="00AB6327" w:rsidRDefault="007A450C">
      <w:pPr>
        <w:pStyle w:val="ECHRPara"/>
        <w:rPr>
          <w:lang w:val="uk-UA"/>
        </w:rPr>
      </w:pPr>
      <w:r>
        <w:rPr>
          <w:rFonts w:ascii="Times New Roman" w:hAnsi="Times New Roman" w:eastAsia="Times New Roman" w:cs="Times New Roman"/>
          <w:szCs w:val="24"/>
          <w:lang w:val="uk-UA"/>
        </w:rPr>
        <w:t xml:space="preserve">провівши 16 січня та 11 вересня 2013 року слухання за зачиненими дверима, </w:t>
      </w:r>
      <w:r w:rsidR="00AB6327">
        <w:rPr>
          <w:rFonts w:ascii="Times New Roman" w:hAnsi="Times New Roman" w:eastAsia="Times New Roman" w:cs="Times New Roman"/>
          <w:szCs w:val="24"/>
          <w:lang w:val="uk-UA"/>
        </w:rPr>
        <w:t>1</w:t>
      </w:r>
      <w:r>
        <w:rPr>
          <w:rFonts w:ascii="Times New Roman" w:hAnsi="Times New Roman" w:eastAsia="Times New Roman" w:cs="Times New Roman"/>
          <w:szCs w:val="24"/>
          <w:lang w:val="uk-UA"/>
        </w:rPr>
        <w:t xml:space="preserve">1 </w:t>
      </w:r>
      <w:r w:rsidR="00AB6327">
        <w:rPr>
          <w:rFonts w:ascii="Times New Roman" w:hAnsi="Times New Roman" w:eastAsia="Times New Roman" w:cs="Times New Roman"/>
          <w:szCs w:val="24"/>
          <w:lang w:val="uk-UA"/>
        </w:rPr>
        <w:t>вересня</w:t>
      </w:r>
      <w:r>
        <w:rPr>
          <w:rFonts w:ascii="Times New Roman" w:hAnsi="Times New Roman" w:eastAsia="Times New Roman" w:cs="Times New Roman"/>
          <w:szCs w:val="24"/>
          <w:lang w:val="uk-UA"/>
        </w:rPr>
        <w:t xml:space="preserve"> 201</w:t>
      </w:r>
      <w:r w:rsidR="00AB6327">
        <w:rPr>
          <w:rFonts w:ascii="Times New Roman" w:hAnsi="Times New Roman" w:eastAsia="Times New Roman" w:cs="Times New Roman"/>
          <w:szCs w:val="24"/>
          <w:lang w:val="uk-UA"/>
        </w:rPr>
        <w:t>3</w:t>
      </w:r>
      <w:r>
        <w:rPr>
          <w:rFonts w:ascii="Times New Roman" w:hAnsi="Times New Roman" w:eastAsia="Times New Roman" w:cs="Times New Roman"/>
          <w:szCs w:val="24"/>
          <w:lang w:val="uk-UA"/>
        </w:rPr>
        <w:t xml:space="preserve"> року виніс наступне рішення</w:t>
      </w:r>
      <w:r w:rsidRPr="00AB6327" w:rsidR="006E1B52">
        <w:rPr>
          <w:lang w:val="ru-RU"/>
        </w:rPr>
        <w:t>:</w:t>
      </w:r>
    </w:p>
    <w:p w:rsidRPr="00FE515A" w:rsidR="006E1B52" w:rsidP="006E1B52" w:rsidRDefault="00AB6327">
      <w:pPr>
        <w:pStyle w:val="ECHRTitle1"/>
        <w:rPr>
          <w:lang w:val="ru-RU"/>
        </w:rPr>
      </w:pPr>
      <w:r>
        <w:rPr>
          <w:lang w:val="uk-UA"/>
        </w:rPr>
        <w:t>ПРОЦЕДУРА</w:t>
      </w:r>
    </w:p>
    <w:p w:rsidR="005C0489" w:rsidP="006E1B52" w:rsidRDefault="006E1B52">
      <w:pPr>
        <w:pStyle w:val="ECHRPara"/>
        <w:rPr>
          <w:lang w:val="uk-UA"/>
        </w:rPr>
      </w:pPr>
      <w:r w:rsidRPr="00C93834">
        <w:fldChar w:fldCharType="begin"/>
      </w:r>
      <w:r w:rsidRPr="00FE515A">
        <w:rPr>
          <w:lang w:val="ru-RU"/>
        </w:rPr>
        <w:instrText xml:space="preserve"> </w:instrText>
      </w:r>
      <w:r w:rsidRPr="006E1B52">
        <w:rPr>
          <w:lang w:val="en-GB"/>
        </w:rPr>
        <w:instrText>SEQ</w:instrText>
      </w:r>
      <w:r w:rsidRPr="00FE515A">
        <w:rPr>
          <w:lang w:val="ru-RU"/>
        </w:rPr>
        <w:instrText xml:space="preserve"> </w:instrText>
      </w:r>
      <w:r w:rsidRPr="006E1B52">
        <w:rPr>
          <w:lang w:val="en-GB"/>
        </w:rPr>
        <w:instrText>level</w:instrText>
      </w:r>
      <w:r w:rsidRPr="00FE515A">
        <w:rPr>
          <w:lang w:val="ru-RU"/>
        </w:rPr>
        <w:instrText>0 \*</w:instrText>
      </w:r>
      <w:r w:rsidRPr="006E1B52">
        <w:rPr>
          <w:lang w:val="en-GB"/>
        </w:rPr>
        <w:instrText>arabic</w:instrText>
      </w:r>
      <w:r w:rsidRPr="00FE515A">
        <w:rPr>
          <w:lang w:val="ru-RU"/>
        </w:rPr>
        <w:instrText xml:space="preserve"> </w:instrText>
      </w:r>
      <w:r w:rsidRPr="00C93834">
        <w:fldChar w:fldCharType="separate"/>
      </w:r>
      <w:r w:rsidRPr="00FE515A" w:rsidR="00BF2CF7">
        <w:rPr>
          <w:noProof/>
          <w:lang w:val="ru-RU"/>
        </w:rPr>
        <w:t>1</w:t>
      </w:r>
      <w:r w:rsidRPr="00C93834">
        <w:fldChar w:fldCharType="end"/>
      </w:r>
      <w:r w:rsidRPr="00FE515A">
        <w:rPr>
          <w:lang w:val="ru-RU"/>
        </w:rPr>
        <w:t>.</w:t>
      </w:r>
      <w:r w:rsidRPr="006E1B52">
        <w:rPr>
          <w:lang w:val="en-GB"/>
        </w:rPr>
        <w:t> </w:t>
      </w:r>
      <w:r w:rsidR="004B718D">
        <w:rPr>
          <w:rFonts w:ascii="Times New Roman" w:hAnsi="Times New Roman" w:eastAsia="Times New Roman" w:cs="Times New Roman"/>
          <w:szCs w:val="24"/>
          <w:lang w:val="uk-UA"/>
        </w:rPr>
        <w:t>Справу розпочато за двома заявами (</w:t>
      </w:r>
      <w:r w:rsidRPr="00B3359D" w:rsidR="004B718D">
        <w:rPr>
          <w:rFonts w:ascii="Times New Roman" w:hAnsi="Times New Roman" w:eastAsia="Times New Roman" w:cs="Times New Roman"/>
          <w:szCs w:val="24"/>
          <w:lang w:val="uk-UA"/>
        </w:rPr>
        <w:t>№</w:t>
      </w:r>
      <w:r w:rsidR="004B718D">
        <w:rPr>
          <w:rFonts w:ascii="Times New Roman" w:hAnsi="Times New Roman" w:eastAsia="Times New Roman" w:cs="Times New Roman"/>
          <w:szCs w:val="24"/>
          <w:lang w:val="uk-UA"/>
        </w:rPr>
        <w:t xml:space="preserve">№ </w:t>
      </w:r>
      <w:r w:rsidRPr="004B718D" w:rsidR="004B718D">
        <w:rPr>
          <w:lang w:val="ru-RU"/>
        </w:rPr>
        <w:t xml:space="preserve">29381/09 </w:t>
      </w:r>
      <w:r w:rsidR="004B718D">
        <w:rPr>
          <w:lang w:val="ru-RU"/>
        </w:rPr>
        <w:t>та</w:t>
      </w:r>
      <w:r w:rsidR="004B718D">
        <w:rPr>
          <w:lang w:val="uk-UA"/>
        </w:rPr>
        <w:t xml:space="preserve"> </w:t>
      </w:r>
      <w:r w:rsidRPr="004B718D" w:rsidR="004B718D">
        <w:rPr>
          <w:lang w:val="ru-RU"/>
        </w:rPr>
        <w:t>32684/09</w:t>
      </w:r>
      <w:r w:rsidR="004B718D">
        <w:rPr>
          <w:rFonts w:ascii="Times New Roman" w:hAnsi="Times New Roman" w:eastAsia="Times New Roman" w:cs="Times New Roman"/>
          <w:szCs w:val="24"/>
          <w:lang w:val="uk-UA"/>
        </w:rPr>
        <w:t>) проти Г</w:t>
      </w:r>
      <w:r w:rsidRPr="00B3359D" w:rsidR="004B718D">
        <w:rPr>
          <w:rFonts w:ascii="Times New Roman" w:hAnsi="Times New Roman" w:eastAsia="Times New Roman" w:cs="Times New Roman"/>
          <w:szCs w:val="24"/>
          <w:lang w:val="uk-UA"/>
        </w:rPr>
        <w:t>рецької Республіки</w:t>
      </w:r>
      <w:r w:rsidR="004B718D">
        <w:rPr>
          <w:rFonts w:ascii="Times New Roman" w:hAnsi="Times New Roman" w:eastAsia="Times New Roman" w:cs="Times New Roman"/>
          <w:szCs w:val="24"/>
          <w:lang w:val="uk-UA"/>
        </w:rPr>
        <w:t xml:space="preserve">, поданими </w:t>
      </w:r>
      <w:proofErr w:type="gramStart"/>
      <w:r w:rsidR="004B718D">
        <w:rPr>
          <w:rFonts w:ascii="Times New Roman" w:hAnsi="Times New Roman" w:eastAsia="Times New Roman" w:cs="Times New Roman"/>
          <w:szCs w:val="24"/>
          <w:lang w:val="uk-UA"/>
        </w:rPr>
        <w:t>до</w:t>
      </w:r>
      <w:proofErr w:type="gramEnd"/>
      <w:r w:rsidR="004B718D">
        <w:rPr>
          <w:rFonts w:ascii="Times New Roman" w:hAnsi="Times New Roman" w:eastAsia="Times New Roman" w:cs="Times New Roman"/>
          <w:szCs w:val="24"/>
          <w:lang w:val="uk-UA"/>
        </w:rPr>
        <w:t xml:space="preserve"> </w:t>
      </w:r>
      <w:proofErr w:type="gramStart"/>
      <w:r w:rsidR="004B718D">
        <w:rPr>
          <w:rFonts w:ascii="Times New Roman" w:hAnsi="Times New Roman" w:eastAsia="Times New Roman" w:cs="Times New Roman"/>
          <w:szCs w:val="24"/>
          <w:lang w:val="uk-UA"/>
        </w:rPr>
        <w:t>Суду</w:t>
      </w:r>
      <w:proofErr w:type="gramEnd"/>
      <w:r w:rsidR="004B718D">
        <w:rPr>
          <w:rFonts w:ascii="Times New Roman" w:hAnsi="Times New Roman" w:eastAsia="Times New Roman" w:cs="Times New Roman"/>
          <w:szCs w:val="24"/>
          <w:lang w:val="uk-UA"/>
        </w:rPr>
        <w:t xml:space="preserve"> відповідно до статті 34 Конвенції про захист прав людини і основоположних свобод (надалі - «Конвенція») 6 і 25 травня 2009 року відповідно. Перша заява (</w:t>
      </w:r>
      <w:r w:rsidRPr="00B3359D" w:rsidR="004B718D">
        <w:rPr>
          <w:rFonts w:ascii="Times New Roman" w:hAnsi="Times New Roman" w:eastAsia="Times New Roman" w:cs="Times New Roman"/>
          <w:szCs w:val="24"/>
          <w:lang w:val="uk-UA"/>
        </w:rPr>
        <w:t>№</w:t>
      </w:r>
      <w:r w:rsidR="004B718D">
        <w:rPr>
          <w:rFonts w:ascii="Times New Roman" w:hAnsi="Times New Roman" w:eastAsia="Times New Roman" w:cs="Times New Roman"/>
          <w:szCs w:val="24"/>
          <w:lang w:val="uk-UA"/>
        </w:rPr>
        <w:t xml:space="preserve"> </w:t>
      </w:r>
      <w:r w:rsidRPr="004B718D" w:rsidR="004B718D">
        <w:rPr>
          <w:lang w:val="uk-UA"/>
        </w:rPr>
        <w:t xml:space="preserve">29381/09) була подана </w:t>
      </w:r>
      <w:r w:rsidR="004B718D">
        <w:rPr>
          <w:lang w:val="uk-UA"/>
        </w:rPr>
        <w:t xml:space="preserve">двома громадянами Греції, панами Грігорісом Валліанатосом і Ніколаосом Мілонасом, які народились відповідно у 1956 та 1958 році. Друга заява (№ </w:t>
      </w:r>
      <w:r w:rsidRPr="009E1DEF" w:rsidR="004B718D">
        <w:rPr>
          <w:lang w:val="uk-UA"/>
        </w:rPr>
        <w:t>32684/09</w:t>
      </w:r>
      <w:r w:rsidR="004B718D">
        <w:rPr>
          <w:lang w:val="uk-UA"/>
        </w:rPr>
        <w:t xml:space="preserve">) була подана шістьма </w:t>
      </w:r>
      <w:r w:rsidR="009E1DEF">
        <w:rPr>
          <w:lang w:val="uk-UA"/>
        </w:rPr>
        <w:t xml:space="preserve">громадянами Греції, </w:t>
      </w:r>
      <w:r w:rsidRPr="006E1B52" w:rsidR="009E1DEF">
        <w:rPr>
          <w:lang w:val="en-GB"/>
        </w:rPr>
        <w:t>C</w:t>
      </w:r>
      <w:r w:rsidRPr="009E1DEF" w:rsidR="009E1DEF">
        <w:rPr>
          <w:lang w:val="uk-UA"/>
        </w:rPr>
        <w:t>.</w:t>
      </w:r>
      <w:r w:rsidRPr="006E1B52" w:rsidR="009E1DEF">
        <w:rPr>
          <w:lang w:val="en-GB"/>
        </w:rPr>
        <w:t>S</w:t>
      </w:r>
      <w:r w:rsidRPr="009E1DEF" w:rsidR="009E1DEF">
        <w:rPr>
          <w:lang w:val="uk-UA"/>
        </w:rPr>
        <w:t xml:space="preserve">., </w:t>
      </w:r>
      <w:r w:rsidRPr="006E1B52" w:rsidR="009E1DEF">
        <w:rPr>
          <w:lang w:val="en-GB"/>
        </w:rPr>
        <w:t>E</w:t>
      </w:r>
      <w:r w:rsidRPr="009E1DEF" w:rsidR="009E1DEF">
        <w:rPr>
          <w:lang w:val="uk-UA"/>
        </w:rPr>
        <w:t>.</w:t>
      </w:r>
      <w:r w:rsidRPr="006E1B52" w:rsidR="009E1DEF">
        <w:rPr>
          <w:lang w:val="en-GB"/>
        </w:rPr>
        <w:t>D</w:t>
      </w:r>
      <w:r w:rsidRPr="009E1DEF" w:rsidR="009E1DEF">
        <w:rPr>
          <w:lang w:val="uk-UA"/>
        </w:rPr>
        <w:t xml:space="preserve">., </w:t>
      </w:r>
      <w:r w:rsidRPr="006E1B52" w:rsidR="009E1DEF">
        <w:rPr>
          <w:lang w:val="en-GB"/>
        </w:rPr>
        <w:t>K</w:t>
      </w:r>
      <w:r w:rsidRPr="009E1DEF" w:rsidR="009E1DEF">
        <w:rPr>
          <w:lang w:val="uk-UA"/>
        </w:rPr>
        <w:t>.</w:t>
      </w:r>
      <w:r w:rsidRPr="006E1B52" w:rsidR="009E1DEF">
        <w:rPr>
          <w:lang w:val="en-GB"/>
        </w:rPr>
        <w:t>T</w:t>
      </w:r>
      <w:r w:rsidRPr="009E1DEF" w:rsidR="009E1DEF">
        <w:rPr>
          <w:lang w:val="uk-UA"/>
        </w:rPr>
        <w:t xml:space="preserve">., </w:t>
      </w:r>
      <w:r w:rsidRPr="006E1B52" w:rsidR="009E1DEF">
        <w:rPr>
          <w:lang w:val="en-GB"/>
        </w:rPr>
        <w:t>M</w:t>
      </w:r>
      <w:r w:rsidRPr="009E1DEF" w:rsidR="009E1DEF">
        <w:rPr>
          <w:lang w:val="uk-UA"/>
        </w:rPr>
        <w:t>.</w:t>
      </w:r>
      <w:r w:rsidRPr="006E1B52" w:rsidR="009E1DEF">
        <w:rPr>
          <w:lang w:val="en-GB"/>
        </w:rPr>
        <w:t>P</w:t>
      </w:r>
      <w:r w:rsidRPr="009E1DEF" w:rsidR="009E1DEF">
        <w:rPr>
          <w:lang w:val="uk-UA"/>
        </w:rPr>
        <w:t xml:space="preserve">., </w:t>
      </w:r>
      <w:r w:rsidRPr="006E1B52" w:rsidR="009E1DEF">
        <w:rPr>
          <w:lang w:val="en-GB"/>
        </w:rPr>
        <w:t>A</w:t>
      </w:r>
      <w:r w:rsidRPr="009E1DEF" w:rsidR="009E1DEF">
        <w:rPr>
          <w:lang w:val="uk-UA"/>
        </w:rPr>
        <w:t>.</w:t>
      </w:r>
      <w:r w:rsidRPr="006E1B52" w:rsidR="009E1DEF">
        <w:rPr>
          <w:lang w:val="en-GB"/>
        </w:rPr>
        <w:t>H</w:t>
      </w:r>
      <w:r w:rsidRPr="009E1DEF" w:rsidR="009E1DEF">
        <w:rPr>
          <w:lang w:val="uk-UA"/>
        </w:rPr>
        <w:t xml:space="preserve">. </w:t>
      </w:r>
      <w:r w:rsidR="009E1DEF">
        <w:rPr>
          <w:lang w:val="uk-UA"/>
        </w:rPr>
        <w:t>та</w:t>
      </w:r>
      <w:r w:rsidRPr="009E1DEF" w:rsidR="009E1DEF">
        <w:rPr>
          <w:lang w:val="uk-UA"/>
        </w:rPr>
        <w:t xml:space="preserve"> </w:t>
      </w:r>
      <w:r w:rsidRPr="006E1B52" w:rsidR="009E1DEF">
        <w:rPr>
          <w:lang w:val="en-GB"/>
        </w:rPr>
        <w:t>D</w:t>
      </w:r>
      <w:r w:rsidRPr="009E1DEF" w:rsidR="009E1DEF">
        <w:rPr>
          <w:lang w:val="uk-UA"/>
        </w:rPr>
        <w:t>.</w:t>
      </w:r>
      <w:r w:rsidRPr="006E1B52" w:rsidR="009E1DEF">
        <w:rPr>
          <w:lang w:val="en-GB"/>
        </w:rPr>
        <w:t>N</w:t>
      </w:r>
      <w:r w:rsidRPr="009E1DEF" w:rsidR="009E1DEF">
        <w:rPr>
          <w:lang w:val="uk-UA"/>
        </w:rPr>
        <w:t>.,</w:t>
      </w:r>
      <w:r w:rsidR="009E1DEF">
        <w:rPr>
          <w:lang w:val="uk-UA"/>
        </w:rPr>
        <w:t xml:space="preserve"> і асоціацією </w:t>
      </w:r>
      <w:r w:rsidR="00EA1114">
        <w:rPr>
          <w:lang w:val="uk-UA"/>
        </w:rPr>
        <w:t xml:space="preserve">з назвою </w:t>
      </w:r>
      <w:r w:rsidR="009E1DEF">
        <w:rPr>
          <w:lang w:val="uk-UA"/>
        </w:rPr>
        <w:t xml:space="preserve">Синтезі </w:t>
      </w:r>
      <w:r w:rsidR="00EA1114">
        <w:rPr>
          <w:lang w:val="uk-UA"/>
        </w:rPr>
        <w:t>-</w:t>
      </w:r>
      <w:r w:rsidR="009E1DEF">
        <w:rPr>
          <w:lang w:val="uk-UA"/>
        </w:rPr>
        <w:t xml:space="preserve"> </w:t>
      </w:r>
      <w:r w:rsidR="00EA1114">
        <w:rPr>
          <w:lang w:val="uk-UA"/>
        </w:rPr>
        <w:t>І</w:t>
      </w:r>
      <w:r w:rsidR="009E1DEF">
        <w:rPr>
          <w:lang w:val="uk-UA"/>
        </w:rPr>
        <w:t xml:space="preserve">нформація, </w:t>
      </w:r>
      <w:r w:rsidR="00EA1114">
        <w:rPr>
          <w:lang w:val="uk-UA"/>
        </w:rPr>
        <w:t>П</w:t>
      </w:r>
      <w:r w:rsidR="009E1DEF">
        <w:rPr>
          <w:lang w:val="uk-UA"/>
        </w:rPr>
        <w:t xml:space="preserve">окращення </w:t>
      </w:r>
      <w:r w:rsidR="00EA1114">
        <w:rPr>
          <w:lang w:val="uk-UA"/>
        </w:rPr>
        <w:t xml:space="preserve">обізнаності </w:t>
      </w:r>
      <w:r w:rsidR="009E1DEF">
        <w:rPr>
          <w:lang w:val="uk-UA"/>
        </w:rPr>
        <w:t xml:space="preserve">і </w:t>
      </w:r>
      <w:r w:rsidR="00EA1114">
        <w:rPr>
          <w:lang w:val="uk-UA"/>
        </w:rPr>
        <w:t>До</w:t>
      </w:r>
      <w:r w:rsidR="009E1DEF">
        <w:rPr>
          <w:lang w:val="uk-UA"/>
        </w:rPr>
        <w:t>слідження, юридичною особою, яка розташована в А</w:t>
      </w:r>
      <w:r w:rsidR="001B6376">
        <w:rPr>
          <w:lang w:val="uk-UA"/>
        </w:rPr>
        <w:t>фінах</w:t>
      </w:r>
      <w:r w:rsidR="009E1DEF">
        <w:rPr>
          <w:lang w:val="uk-UA"/>
        </w:rPr>
        <w:t>.</w:t>
      </w:r>
      <w:r w:rsidR="005C0489">
        <w:rPr>
          <w:lang w:val="uk-UA"/>
        </w:rPr>
        <w:t xml:space="preserve"> </w:t>
      </w:r>
    </w:p>
    <w:p w:rsidR="005C0489" w:rsidP="006E1B52" w:rsidRDefault="006E1B52">
      <w:pPr>
        <w:pStyle w:val="ECHRPara"/>
        <w:rPr>
          <w:szCs w:val="24"/>
          <w:lang w:val="uk-UA"/>
        </w:rPr>
      </w:pPr>
      <w:r w:rsidRPr="00C93834">
        <w:fldChar w:fldCharType="begin"/>
      </w:r>
      <w:r w:rsidRPr="007D533F">
        <w:rPr>
          <w:lang w:val="uk-UA"/>
        </w:rPr>
        <w:instrText xml:space="preserve"> </w:instrText>
      </w:r>
      <w:r w:rsidRPr="006E1B52">
        <w:rPr>
          <w:lang w:val="en-GB"/>
        </w:rPr>
        <w:instrText>SEQ</w:instrText>
      </w:r>
      <w:r w:rsidRPr="007D533F">
        <w:rPr>
          <w:lang w:val="uk-UA"/>
        </w:rPr>
        <w:instrText xml:space="preserve"> </w:instrText>
      </w:r>
      <w:r w:rsidRPr="006E1B52">
        <w:rPr>
          <w:lang w:val="en-GB"/>
        </w:rPr>
        <w:instrText>level</w:instrText>
      </w:r>
      <w:r w:rsidRPr="007D533F">
        <w:rPr>
          <w:lang w:val="uk-UA"/>
        </w:rPr>
        <w:instrText>0 \*</w:instrText>
      </w:r>
      <w:r w:rsidRPr="006E1B52">
        <w:rPr>
          <w:lang w:val="en-GB"/>
        </w:rPr>
        <w:instrText>arabic</w:instrText>
      </w:r>
      <w:r w:rsidRPr="007D533F">
        <w:rPr>
          <w:lang w:val="uk-UA"/>
        </w:rPr>
        <w:instrText xml:space="preserve"> </w:instrText>
      </w:r>
      <w:r w:rsidRPr="00C93834">
        <w:fldChar w:fldCharType="separate"/>
      </w:r>
      <w:r w:rsidRPr="007D533F" w:rsidR="00BF2CF7">
        <w:rPr>
          <w:noProof/>
          <w:lang w:val="uk-UA"/>
        </w:rPr>
        <w:t>2</w:t>
      </w:r>
      <w:r w:rsidRPr="00C93834">
        <w:fldChar w:fldCharType="end"/>
      </w:r>
      <w:r w:rsidRPr="007D533F">
        <w:rPr>
          <w:lang w:val="uk-UA"/>
        </w:rPr>
        <w:t>.</w:t>
      </w:r>
      <w:r w:rsidRPr="006E1B52">
        <w:rPr>
          <w:lang w:val="en-GB"/>
        </w:rPr>
        <w:t> </w:t>
      </w:r>
      <w:r w:rsidR="00FB65FE">
        <w:rPr>
          <w:lang w:val="uk-UA"/>
        </w:rPr>
        <w:t>Заявників за заявою №</w:t>
      </w:r>
      <w:r w:rsidR="001B6376">
        <w:rPr>
          <w:lang w:val="uk-UA"/>
        </w:rPr>
        <w:t xml:space="preserve"> </w:t>
      </w:r>
      <w:r w:rsidRPr="007D533F" w:rsidR="00FB65FE">
        <w:rPr>
          <w:lang w:val="uk-UA"/>
        </w:rPr>
        <w:t>29381/09</w:t>
      </w:r>
      <w:r w:rsidR="00FB65FE">
        <w:rPr>
          <w:lang w:val="uk-UA"/>
        </w:rPr>
        <w:t xml:space="preserve"> представля</w:t>
      </w:r>
      <w:r w:rsidR="007D533F">
        <w:rPr>
          <w:lang w:val="uk-UA"/>
        </w:rPr>
        <w:t>ла</w:t>
      </w:r>
      <w:r w:rsidR="00FB65FE">
        <w:rPr>
          <w:lang w:val="uk-UA"/>
        </w:rPr>
        <w:t xml:space="preserve"> </w:t>
      </w:r>
      <w:r w:rsidR="007D533F">
        <w:rPr>
          <w:rFonts w:ascii="Times New Roman" w:hAnsi="Times New Roman" w:eastAsia="Times New Roman" w:cs="Times New Roman"/>
          <w:szCs w:val="24"/>
          <w:lang w:val="uk-UA"/>
        </w:rPr>
        <w:t>Грецька група</w:t>
      </w:r>
      <w:r w:rsidRPr="00B3359D" w:rsidR="007D533F">
        <w:rPr>
          <w:rFonts w:ascii="Times New Roman" w:hAnsi="Times New Roman" w:eastAsia="Times New Roman" w:cs="Times New Roman"/>
          <w:szCs w:val="24"/>
          <w:lang w:val="uk-UA"/>
        </w:rPr>
        <w:t xml:space="preserve"> </w:t>
      </w:r>
      <w:r w:rsidR="007D533F">
        <w:rPr>
          <w:rFonts w:ascii="Times New Roman" w:hAnsi="Times New Roman" w:eastAsia="Times New Roman" w:cs="Times New Roman"/>
          <w:szCs w:val="24"/>
          <w:lang w:val="uk-UA"/>
        </w:rPr>
        <w:t xml:space="preserve">із </w:t>
      </w:r>
      <w:r w:rsidRPr="00B3359D" w:rsidR="007D533F">
        <w:rPr>
          <w:rFonts w:ascii="Times New Roman" w:hAnsi="Times New Roman" w:eastAsia="Times New Roman" w:cs="Times New Roman"/>
          <w:szCs w:val="24"/>
          <w:lang w:val="uk-UA"/>
        </w:rPr>
        <w:t>нагляд</w:t>
      </w:r>
      <w:r w:rsidR="007D533F">
        <w:rPr>
          <w:rFonts w:ascii="Times New Roman" w:hAnsi="Times New Roman" w:eastAsia="Times New Roman" w:cs="Times New Roman"/>
          <w:szCs w:val="24"/>
          <w:lang w:val="uk-UA"/>
        </w:rPr>
        <w:t>у</w:t>
      </w:r>
      <w:r w:rsidRPr="00B3359D" w:rsidR="007D533F">
        <w:rPr>
          <w:rFonts w:ascii="Times New Roman" w:hAnsi="Times New Roman" w:eastAsia="Times New Roman" w:cs="Times New Roman"/>
          <w:szCs w:val="24"/>
          <w:lang w:val="uk-UA"/>
        </w:rPr>
        <w:t xml:space="preserve"> </w:t>
      </w:r>
      <w:r w:rsidR="007D533F">
        <w:rPr>
          <w:rFonts w:ascii="Times New Roman" w:hAnsi="Times New Roman" w:eastAsia="Times New Roman" w:cs="Times New Roman"/>
          <w:szCs w:val="24"/>
          <w:lang w:val="uk-UA"/>
        </w:rPr>
        <w:t>за</w:t>
      </w:r>
      <w:r w:rsidRPr="00B3359D" w:rsidR="007D533F">
        <w:rPr>
          <w:rFonts w:ascii="Times New Roman" w:hAnsi="Times New Roman" w:eastAsia="Times New Roman" w:cs="Times New Roman"/>
          <w:szCs w:val="24"/>
          <w:lang w:val="uk-UA"/>
        </w:rPr>
        <w:t xml:space="preserve"> в</w:t>
      </w:r>
      <w:r w:rsidR="007D533F">
        <w:rPr>
          <w:rFonts w:ascii="Times New Roman" w:hAnsi="Times New Roman" w:eastAsia="Times New Roman" w:cs="Times New Roman"/>
          <w:szCs w:val="24"/>
          <w:lang w:val="uk-UA"/>
        </w:rPr>
        <w:t xml:space="preserve">иконанням Гельсінських угод </w:t>
      </w:r>
      <w:r w:rsidRPr="00DD5D77" w:rsidR="007D533F">
        <w:rPr>
          <w:rFonts w:ascii="Times New Roman" w:hAnsi="Times New Roman" w:eastAsia="Times New Roman" w:cs="Times New Roman"/>
          <w:szCs w:val="24"/>
          <w:lang w:val="uk-UA"/>
        </w:rPr>
        <w:t>[</w:t>
      </w:r>
      <w:r w:rsidRPr="00B3359D" w:rsidR="007D533F">
        <w:rPr>
          <w:rFonts w:ascii="Times New Roman" w:hAnsi="Times New Roman" w:eastAsia="Times New Roman" w:cs="Times New Roman"/>
          <w:szCs w:val="24"/>
          <w:lang w:val="uk-UA"/>
        </w:rPr>
        <w:t>Greek Helsinki Monitor</w:t>
      </w:r>
      <w:r w:rsidRPr="00DD5D77" w:rsidR="007D533F">
        <w:rPr>
          <w:rFonts w:ascii="Times New Roman" w:hAnsi="Times New Roman" w:eastAsia="Times New Roman" w:cs="Times New Roman"/>
          <w:szCs w:val="24"/>
          <w:lang w:val="uk-UA"/>
        </w:rPr>
        <w:t>]</w:t>
      </w:r>
      <w:r w:rsidR="001B6376">
        <w:rPr>
          <w:rFonts w:ascii="Times New Roman" w:hAnsi="Times New Roman" w:eastAsia="Times New Roman" w:cs="Times New Roman"/>
          <w:szCs w:val="24"/>
          <w:lang w:val="uk-UA"/>
        </w:rPr>
        <w:t xml:space="preserve"> -</w:t>
      </w:r>
      <w:r w:rsidR="007D533F">
        <w:rPr>
          <w:rFonts w:ascii="Times New Roman" w:hAnsi="Times New Roman" w:eastAsia="Times New Roman" w:cs="Times New Roman"/>
          <w:szCs w:val="24"/>
          <w:lang w:val="uk-UA"/>
        </w:rPr>
        <w:t xml:space="preserve"> неурядова організація, розташована у </w:t>
      </w:r>
      <w:r w:rsidR="001B6376">
        <w:rPr>
          <w:rFonts w:ascii="Times New Roman" w:hAnsi="Times New Roman" w:eastAsia="Times New Roman" w:cs="Times New Roman"/>
          <w:szCs w:val="24"/>
          <w:lang w:val="uk-UA"/>
        </w:rPr>
        <w:t xml:space="preserve">Гліка Нера (Афіни). Заявників за заявою № </w:t>
      </w:r>
      <w:r w:rsidRPr="001B6376" w:rsidR="001B6376">
        <w:rPr>
          <w:lang w:val="ru-RU"/>
        </w:rPr>
        <w:t>32684/09</w:t>
      </w:r>
      <w:r w:rsidR="001B6376">
        <w:rPr>
          <w:lang w:val="uk-UA"/>
        </w:rPr>
        <w:t xml:space="preserve"> представляли пан Н. Алівізатос і пан Е.Малліос, практикуючі юристи з м. Афіни. Уряд Греції </w:t>
      </w:r>
      <w:r w:rsidR="001B6376">
        <w:rPr>
          <w:szCs w:val="24"/>
          <w:lang w:val="uk-UA"/>
        </w:rPr>
        <w:t xml:space="preserve">(«Уряд») представляли заступники Уповноваженого – пані А. Грігоріу </w:t>
      </w:r>
      <w:r w:rsidR="00E268A5">
        <w:rPr>
          <w:szCs w:val="24"/>
          <w:lang w:val="uk-UA"/>
        </w:rPr>
        <w:t>і</w:t>
      </w:r>
      <w:r w:rsidR="001B6376">
        <w:rPr>
          <w:szCs w:val="24"/>
          <w:lang w:val="uk-UA"/>
        </w:rPr>
        <w:t xml:space="preserve"> </w:t>
      </w:r>
      <w:r w:rsidR="00E268A5">
        <w:rPr>
          <w:szCs w:val="24"/>
          <w:lang w:val="uk-UA"/>
        </w:rPr>
        <w:t xml:space="preserve">пані </w:t>
      </w:r>
      <w:r w:rsidR="001B6376">
        <w:rPr>
          <w:szCs w:val="24"/>
          <w:lang w:val="uk-UA"/>
        </w:rPr>
        <w:t xml:space="preserve">Г. Пападакі, </w:t>
      </w:r>
      <w:r w:rsidR="00E268A5">
        <w:rPr>
          <w:szCs w:val="24"/>
          <w:lang w:val="uk-UA"/>
        </w:rPr>
        <w:t xml:space="preserve">які є </w:t>
      </w:r>
      <w:r w:rsidR="001B6376">
        <w:rPr>
          <w:szCs w:val="24"/>
          <w:lang w:val="uk-UA"/>
        </w:rPr>
        <w:t>радник</w:t>
      </w:r>
      <w:r w:rsidR="00E268A5">
        <w:rPr>
          <w:szCs w:val="24"/>
          <w:lang w:val="uk-UA"/>
        </w:rPr>
        <w:t xml:space="preserve">ами у Державній </w:t>
      </w:r>
      <w:r w:rsidR="00A03EFA">
        <w:rPr>
          <w:szCs w:val="24"/>
          <w:lang w:val="uk-UA"/>
        </w:rPr>
        <w:t>юридичній</w:t>
      </w:r>
      <w:r w:rsidR="00E268A5">
        <w:rPr>
          <w:szCs w:val="24"/>
          <w:lang w:val="uk-UA"/>
        </w:rPr>
        <w:t xml:space="preserve"> раді, та пан Д. Калогір</w:t>
      </w:r>
      <w:r w:rsidR="00A03EFA">
        <w:rPr>
          <w:szCs w:val="24"/>
          <w:lang w:val="uk-UA"/>
        </w:rPr>
        <w:t>і</w:t>
      </w:r>
      <w:r w:rsidR="00E268A5">
        <w:rPr>
          <w:szCs w:val="24"/>
          <w:lang w:val="uk-UA"/>
        </w:rPr>
        <w:t xml:space="preserve">с, помічник з правових питань Державної </w:t>
      </w:r>
      <w:r w:rsidR="00A03EFA">
        <w:rPr>
          <w:szCs w:val="24"/>
          <w:lang w:val="uk-UA"/>
        </w:rPr>
        <w:t>юридичної</w:t>
      </w:r>
      <w:r w:rsidR="00E268A5">
        <w:rPr>
          <w:szCs w:val="24"/>
          <w:lang w:val="uk-UA"/>
        </w:rPr>
        <w:t xml:space="preserve"> ради.</w:t>
      </w:r>
    </w:p>
    <w:p w:rsidR="005C0489" w:rsidP="006E1B52" w:rsidRDefault="006E1B52">
      <w:pPr>
        <w:pStyle w:val="ECHRPara"/>
        <w:rPr>
          <w:lang w:val="uk-UA"/>
        </w:rPr>
      </w:pPr>
      <w:r w:rsidRPr="00C93834">
        <w:fldChar w:fldCharType="begin"/>
      </w:r>
      <w:r w:rsidRPr="00E268A5">
        <w:rPr>
          <w:lang w:val="ru-RU"/>
        </w:rPr>
        <w:instrText xml:space="preserve"> </w:instrText>
      </w:r>
      <w:r w:rsidRPr="006E1B52">
        <w:rPr>
          <w:lang w:val="en-GB"/>
        </w:rPr>
        <w:instrText>SEQ</w:instrText>
      </w:r>
      <w:r w:rsidRPr="00E268A5">
        <w:rPr>
          <w:lang w:val="ru-RU"/>
        </w:rPr>
        <w:instrText xml:space="preserve"> </w:instrText>
      </w:r>
      <w:r w:rsidRPr="006E1B52">
        <w:rPr>
          <w:lang w:val="en-GB"/>
        </w:rPr>
        <w:instrText>level</w:instrText>
      </w:r>
      <w:r w:rsidRPr="00E268A5">
        <w:rPr>
          <w:lang w:val="ru-RU"/>
        </w:rPr>
        <w:instrText>0 \*</w:instrText>
      </w:r>
      <w:r w:rsidRPr="006E1B52">
        <w:rPr>
          <w:lang w:val="en-GB"/>
        </w:rPr>
        <w:instrText>arabic</w:instrText>
      </w:r>
      <w:r w:rsidRPr="00E268A5">
        <w:rPr>
          <w:lang w:val="ru-RU"/>
        </w:rPr>
        <w:instrText xml:space="preserve"> </w:instrText>
      </w:r>
      <w:r w:rsidRPr="00C93834">
        <w:fldChar w:fldCharType="separate"/>
      </w:r>
      <w:r w:rsidRPr="00E268A5" w:rsidR="00BF2CF7">
        <w:rPr>
          <w:noProof/>
          <w:lang w:val="ru-RU"/>
        </w:rPr>
        <w:t>3</w:t>
      </w:r>
      <w:r w:rsidRPr="00C93834">
        <w:fldChar w:fldCharType="end"/>
      </w:r>
      <w:r w:rsidRPr="00E268A5">
        <w:rPr>
          <w:lang w:val="ru-RU"/>
        </w:rPr>
        <w:t>.</w:t>
      </w:r>
      <w:r w:rsidRPr="006E1B52">
        <w:rPr>
          <w:lang w:val="en-GB"/>
        </w:rPr>
        <w:t> </w:t>
      </w:r>
      <w:r w:rsidR="00E268A5">
        <w:rPr>
          <w:lang w:val="uk-UA"/>
        </w:rPr>
        <w:t xml:space="preserve">Заявники, зокрема, стверджували з посиланням на статтю 8, взяту у поєднанні зі статтею 14, що той факт, що </w:t>
      </w:r>
      <w:r w:rsidR="00686DD3">
        <w:rPr>
          <w:lang w:val="uk-UA"/>
        </w:rPr>
        <w:t>запроваджені у Законі №</w:t>
      </w:r>
      <w:r w:rsidR="005C0489">
        <w:rPr>
          <w:lang w:val="uk-UA"/>
        </w:rPr>
        <w:t xml:space="preserve"> </w:t>
      </w:r>
      <w:r w:rsidRPr="00686DD3" w:rsidR="00686DD3">
        <w:rPr>
          <w:lang w:val="uk-UA"/>
        </w:rPr>
        <w:t xml:space="preserve">3719/2008 </w:t>
      </w:r>
      <w:r w:rsidRPr="00E268A5" w:rsidR="00E268A5">
        <w:rPr>
          <w:lang w:val="uk-UA"/>
        </w:rPr>
        <w:t>“</w:t>
      </w:r>
      <w:r w:rsidR="00686DD3">
        <w:rPr>
          <w:lang w:val="uk-UA"/>
        </w:rPr>
        <w:t>цивільні шлюби</w:t>
      </w:r>
      <w:r w:rsidRPr="00E268A5" w:rsidR="00E268A5">
        <w:rPr>
          <w:lang w:val="uk-UA"/>
        </w:rPr>
        <w:t>”</w:t>
      </w:r>
      <w:r w:rsidR="00686DD3">
        <w:rPr>
          <w:lang w:val="uk-UA"/>
        </w:rPr>
        <w:t xml:space="preserve"> призначалися виключно для тих пар, які складалися із дорослих </w:t>
      </w:r>
      <w:proofErr w:type="gramStart"/>
      <w:r w:rsidR="00686DD3">
        <w:rPr>
          <w:lang w:val="uk-UA"/>
        </w:rPr>
        <w:t>р</w:t>
      </w:r>
      <w:proofErr w:type="gramEnd"/>
      <w:r w:rsidR="00686DD3">
        <w:rPr>
          <w:lang w:val="uk-UA"/>
        </w:rPr>
        <w:t xml:space="preserve">ізної статі, порушував їхнє право на повагу до їхнього приватного і сімейного життя і становив собою невиправдану дискримінацію між різностатевими </w:t>
      </w:r>
      <w:r w:rsidR="00803921">
        <w:rPr>
          <w:lang w:val="uk-UA"/>
        </w:rPr>
        <w:t>та</w:t>
      </w:r>
      <w:r w:rsidR="00686DD3">
        <w:rPr>
          <w:lang w:val="uk-UA"/>
        </w:rPr>
        <w:t xml:space="preserve"> одностатевими парами </w:t>
      </w:r>
      <w:r w:rsidR="00803921">
        <w:rPr>
          <w:lang w:val="uk-UA"/>
        </w:rPr>
        <w:t>на шкоду</w:t>
      </w:r>
      <w:r w:rsidR="005C0489">
        <w:rPr>
          <w:lang w:val="uk-UA"/>
        </w:rPr>
        <w:t xml:space="preserve"> </w:t>
      </w:r>
      <w:r w:rsidR="00803921">
        <w:rPr>
          <w:lang w:val="uk-UA"/>
        </w:rPr>
        <w:t>останнім.</w:t>
      </w:r>
    </w:p>
    <w:p w:rsidR="005C0489" w:rsidP="006E1B52" w:rsidRDefault="006E1B52">
      <w:pPr>
        <w:pStyle w:val="ECHRPara"/>
        <w:rPr>
          <w:rFonts w:ascii="Times New Roman" w:hAnsi="Times New Roman" w:eastAsia="Times New Roman" w:cs="Times New Roman"/>
          <w:szCs w:val="24"/>
          <w:lang w:val="uk-UA"/>
        </w:rPr>
      </w:pPr>
      <w:r w:rsidRPr="00711C98">
        <w:rPr>
          <w:lang w:val="uk-UA"/>
        </w:rPr>
        <w:fldChar w:fldCharType="begin"/>
      </w:r>
      <w:r w:rsidRPr="00711C98">
        <w:rPr>
          <w:lang w:val="uk-UA"/>
        </w:rPr>
        <w:instrText xml:space="preserve"> SEQ level0 \*arabic </w:instrText>
      </w:r>
      <w:r w:rsidRPr="00711C98">
        <w:rPr>
          <w:lang w:val="uk-UA"/>
        </w:rPr>
        <w:fldChar w:fldCharType="separate"/>
      </w:r>
      <w:r w:rsidRPr="00711C98" w:rsidR="00BF2CF7">
        <w:rPr>
          <w:noProof/>
          <w:lang w:val="uk-UA"/>
        </w:rPr>
        <w:t>4</w:t>
      </w:r>
      <w:r w:rsidRPr="00711C98">
        <w:rPr>
          <w:lang w:val="uk-UA"/>
        </w:rPr>
        <w:fldChar w:fldCharType="end"/>
      </w:r>
      <w:r w:rsidRPr="00711C98">
        <w:rPr>
          <w:lang w:val="uk-UA"/>
        </w:rPr>
        <w:t>. </w:t>
      </w:r>
      <w:r w:rsidRPr="00711C98" w:rsidR="00803921">
        <w:rPr>
          <w:lang w:val="uk-UA"/>
        </w:rPr>
        <w:t>Заяви були передані до Першої Секції Суду (</w:t>
      </w:r>
      <w:r w:rsidRPr="00711C98" w:rsidR="00803921">
        <w:rPr>
          <w:rFonts w:ascii="Times New Roman" w:hAnsi="Times New Roman" w:eastAsia="Times New Roman" w:cs="Times New Roman"/>
          <w:szCs w:val="24"/>
          <w:lang w:val="uk-UA"/>
        </w:rPr>
        <w:t>пункт 1 правила 52 Регламенту Суду</w:t>
      </w:r>
      <w:r w:rsidRPr="00711C98" w:rsidR="00803921">
        <w:rPr>
          <w:lang w:val="uk-UA"/>
        </w:rPr>
        <w:t xml:space="preserve">). 3 лютого 2011 року ця Секція вирішила повідомити </w:t>
      </w:r>
      <w:r w:rsidR="00711C98">
        <w:rPr>
          <w:lang w:val="uk-UA"/>
        </w:rPr>
        <w:t>про заяви</w:t>
      </w:r>
      <w:r w:rsidRPr="00711C98" w:rsidR="00711C98">
        <w:rPr>
          <w:lang w:val="uk-UA"/>
        </w:rPr>
        <w:t xml:space="preserve"> Уряду. </w:t>
      </w:r>
      <w:r w:rsidR="00711C98">
        <w:rPr>
          <w:lang w:val="uk-UA"/>
        </w:rPr>
        <w:t xml:space="preserve">Також нею було прийнято рішення визначатися щодо прийнятності </w:t>
      </w:r>
      <w:r w:rsidR="00A84C53">
        <w:rPr>
          <w:lang w:val="uk-UA"/>
        </w:rPr>
        <w:t>та</w:t>
      </w:r>
      <w:r w:rsidR="00711C98">
        <w:rPr>
          <w:lang w:val="uk-UA"/>
        </w:rPr>
        <w:t xml:space="preserve"> суті заяв одночасно (пункт 1 статті 29 Конвенції). На</w:t>
      </w:r>
      <w:r w:rsidR="00A84C53">
        <w:rPr>
          <w:lang w:val="uk-UA"/>
        </w:rPr>
        <w:t>решті</w:t>
      </w:r>
      <w:r w:rsidR="00711C98">
        <w:rPr>
          <w:lang w:val="uk-UA"/>
        </w:rPr>
        <w:t xml:space="preserve">, </w:t>
      </w:r>
      <w:r w:rsidR="00A84C53">
        <w:rPr>
          <w:lang w:val="uk-UA"/>
        </w:rPr>
        <w:t>виконуючий обов</w:t>
      </w:r>
      <w:r w:rsidR="005C0489">
        <w:rPr>
          <w:lang w:val="uk-UA"/>
        </w:rPr>
        <w:t>’</w:t>
      </w:r>
      <w:r w:rsidR="00A84C53">
        <w:rPr>
          <w:lang w:val="uk-UA"/>
        </w:rPr>
        <w:t>язки</w:t>
      </w:r>
      <w:r w:rsidR="00711C98">
        <w:rPr>
          <w:lang w:val="uk-UA"/>
        </w:rPr>
        <w:t xml:space="preserve"> Голови Палати задовольнив </w:t>
      </w:r>
      <w:r w:rsidR="00A84C53">
        <w:rPr>
          <w:lang w:val="uk-UA"/>
        </w:rPr>
        <w:t>прохання</w:t>
      </w:r>
      <w:r w:rsidR="005C0489">
        <w:rPr>
          <w:lang w:val="uk-UA"/>
        </w:rPr>
        <w:t xml:space="preserve"> </w:t>
      </w:r>
      <w:r w:rsidR="00A84C53">
        <w:rPr>
          <w:lang w:val="uk-UA"/>
        </w:rPr>
        <w:t xml:space="preserve">про збереження анонімності, подане першими шістьма заявниками за заявою № </w:t>
      </w:r>
      <w:r w:rsidRPr="009B3F7F" w:rsidR="00A84C53">
        <w:rPr>
          <w:lang w:val="uk-UA"/>
        </w:rPr>
        <w:t>32684/09</w:t>
      </w:r>
      <w:r w:rsidR="00A84C53">
        <w:rPr>
          <w:lang w:val="uk-UA"/>
        </w:rPr>
        <w:t xml:space="preserve"> (</w:t>
      </w:r>
      <w:r w:rsidR="00A84C53">
        <w:rPr>
          <w:rFonts w:ascii="Times New Roman" w:hAnsi="Times New Roman" w:eastAsia="Times New Roman" w:cs="Times New Roman"/>
          <w:szCs w:val="24"/>
          <w:lang w:val="uk-UA"/>
        </w:rPr>
        <w:t>пункт</w:t>
      </w:r>
      <w:r w:rsidRPr="008959A3" w:rsidR="00A84C53">
        <w:rPr>
          <w:rFonts w:ascii="Times New Roman" w:hAnsi="Times New Roman" w:eastAsia="Times New Roman" w:cs="Times New Roman"/>
          <w:szCs w:val="24"/>
          <w:lang w:val="uk-UA"/>
        </w:rPr>
        <w:t xml:space="preserve"> 3</w:t>
      </w:r>
      <w:r w:rsidR="00A84C53">
        <w:rPr>
          <w:rFonts w:ascii="Times New Roman" w:hAnsi="Times New Roman" w:eastAsia="Times New Roman" w:cs="Times New Roman"/>
          <w:szCs w:val="24"/>
          <w:lang w:val="uk-UA"/>
        </w:rPr>
        <w:t xml:space="preserve"> правила 47 Регламенту Суду).</w:t>
      </w:r>
    </w:p>
    <w:p w:rsidRPr="00E11EE4" w:rsidR="00A84C53" w:rsidP="006E1B52" w:rsidRDefault="006E1B52">
      <w:pPr>
        <w:pStyle w:val="ECHRPara"/>
        <w:rPr>
          <w:lang w:val="uk-UA"/>
        </w:rPr>
      </w:pPr>
      <w:r>
        <w:fldChar w:fldCharType="begin"/>
      </w:r>
      <w:r w:rsidRPr="00FE515A">
        <w:rPr>
          <w:lang w:val="uk-UA"/>
        </w:rPr>
        <w:instrText xml:space="preserve"> </w:instrText>
      </w:r>
      <w:r w:rsidRPr="006E1B52">
        <w:rPr>
          <w:lang w:val="en-GB"/>
        </w:rPr>
        <w:instrText>SEQ</w:instrText>
      </w:r>
      <w:r w:rsidRPr="00FE515A">
        <w:rPr>
          <w:lang w:val="uk-UA"/>
        </w:rPr>
        <w:instrText xml:space="preserve"> </w:instrText>
      </w:r>
      <w:r w:rsidRPr="006E1B52">
        <w:rPr>
          <w:lang w:val="en-GB"/>
        </w:rPr>
        <w:instrText>level</w:instrText>
      </w:r>
      <w:r w:rsidRPr="00FE515A">
        <w:rPr>
          <w:lang w:val="uk-UA"/>
        </w:rPr>
        <w:instrText>0 \*</w:instrText>
      </w:r>
      <w:r w:rsidRPr="006E1B52">
        <w:rPr>
          <w:lang w:val="en-GB"/>
        </w:rPr>
        <w:instrText>arabic</w:instrText>
      </w:r>
      <w:r w:rsidRPr="00FE515A">
        <w:rPr>
          <w:lang w:val="uk-UA"/>
        </w:rPr>
        <w:instrText xml:space="preserve"> </w:instrText>
      </w:r>
      <w:r>
        <w:fldChar w:fldCharType="separate"/>
      </w:r>
      <w:r w:rsidRPr="00FE515A" w:rsidR="00BF2CF7">
        <w:rPr>
          <w:noProof/>
          <w:lang w:val="uk-UA"/>
        </w:rPr>
        <w:t>5</w:t>
      </w:r>
      <w:r>
        <w:fldChar w:fldCharType="end"/>
      </w:r>
      <w:r w:rsidRPr="00FE515A">
        <w:rPr>
          <w:lang w:val="uk-UA"/>
        </w:rPr>
        <w:t>.</w:t>
      </w:r>
      <w:r w:rsidRPr="006E1B52">
        <w:rPr>
          <w:lang w:val="en-GB"/>
        </w:rPr>
        <w:t> </w:t>
      </w:r>
      <w:r w:rsidR="00A84C53">
        <w:rPr>
          <w:lang w:val="uk-UA"/>
        </w:rPr>
        <w:t xml:space="preserve">11 вересня 2012 року Палата, яка складалася з суддів Ніни Ваїч, </w:t>
      </w:r>
      <w:r w:rsidR="00054B63">
        <w:rPr>
          <w:lang w:val="uk-UA"/>
        </w:rPr>
        <w:t xml:space="preserve">Пера Лоренсена, Елізабет Штайнер, </w:t>
      </w:r>
      <w:r w:rsidR="00054B63">
        <w:rPr>
          <w:rFonts w:ascii="Times New Roman" w:hAnsi="Times New Roman" w:eastAsia="Times New Roman" w:cs="Times New Roman"/>
          <w:szCs w:val="24"/>
          <w:lang w:val="uk-UA"/>
        </w:rPr>
        <w:t>Мір</w:t>
      </w:r>
      <w:r w:rsidRPr="00A1053D" w:rsidR="00054B63">
        <w:rPr>
          <w:rFonts w:ascii="Times New Roman" w:hAnsi="Times New Roman" w:eastAsia="Times New Roman" w:cs="Times New Roman"/>
          <w:szCs w:val="24"/>
          <w:lang w:val="uk-UA"/>
        </w:rPr>
        <w:t>`</w:t>
      </w:r>
      <w:r w:rsidR="00054B63">
        <w:rPr>
          <w:rFonts w:ascii="Times New Roman" w:hAnsi="Times New Roman" w:eastAsia="Times New Roman" w:cs="Times New Roman"/>
          <w:szCs w:val="24"/>
          <w:lang w:val="uk-UA"/>
        </w:rPr>
        <w:t>яни Лазарова Трайковска</w:t>
      </w:r>
      <w:r w:rsidR="00C1293B">
        <w:rPr>
          <w:rFonts w:ascii="Times New Roman" w:hAnsi="Times New Roman" w:eastAsia="Times New Roman" w:cs="Times New Roman"/>
          <w:szCs w:val="24"/>
          <w:lang w:val="uk-UA"/>
        </w:rPr>
        <w:t xml:space="preserve">, </w:t>
      </w:r>
      <w:r w:rsidR="00C1293B">
        <w:rPr>
          <w:lang w:val="uk-UA"/>
        </w:rPr>
        <w:t>Юлії Лаффранк, Лінос-Александр Сіціл</w:t>
      </w:r>
      <w:r w:rsidRPr="000A3745" w:rsidR="00C1293B">
        <w:rPr>
          <w:lang w:val="uk-UA"/>
        </w:rPr>
        <w:t>`</w:t>
      </w:r>
      <w:r w:rsidR="00C1293B">
        <w:rPr>
          <w:lang w:val="uk-UA"/>
        </w:rPr>
        <w:t xml:space="preserve">янос та Еріка Мос, а також Секретаря Секції Сьорена Нільсена, </w:t>
      </w:r>
      <w:r w:rsidR="00495E3E">
        <w:rPr>
          <w:rFonts w:ascii="Times New Roman" w:hAnsi="Times New Roman" w:eastAsia="Times New Roman" w:cs="Times New Roman"/>
          <w:szCs w:val="24"/>
          <w:lang w:val="uk-UA"/>
        </w:rPr>
        <w:t xml:space="preserve">поступилася своєю юрисдикцією на користь Великої Палати, і жодна зі сторін не заперечувала проти цього після консультацій (стаття 30 Конвенції і правило 72 Регламенту Суду). </w:t>
      </w:r>
      <w:r w:rsidR="00475A4E">
        <w:rPr>
          <w:rFonts w:ascii="Times New Roman" w:hAnsi="Times New Roman" w:eastAsia="Times New Roman" w:cs="Times New Roman"/>
          <w:szCs w:val="24"/>
          <w:lang w:val="uk-UA"/>
        </w:rPr>
        <w:t>Склад Великої Палати був визначений відповідно до положень пунктів</w:t>
      </w:r>
      <w:r w:rsidRPr="00E11EE4" w:rsidR="00475A4E">
        <w:rPr>
          <w:rFonts w:ascii="Times New Roman" w:hAnsi="Times New Roman" w:eastAsia="Times New Roman" w:cs="Times New Roman"/>
          <w:szCs w:val="24"/>
          <w:lang w:val="uk-UA"/>
        </w:rPr>
        <w:t xml:space="preserve"> 4 </w:t>
      </w:r>
      <w:r w:rsidR="00475A4E">
        <w:rPr>
          <w:rFonts w:ascii="Times New Roman" w:hAnsi="Times New Roman" w:eastAsia="Times New Roman" w:cs="Times New Roman"/>
          <w:szCs w:val="24"/>
          <w:lang w:val="uk-UA"/>
        </w:rPr>
        <w:t>і</w:t>
      </w:r>
      <w:r w:rsidRPr="00E11EE4" w:rsidR="00475A4E">
        <w:rPr>
          <w:rFonts w:ascii="Times New Roman" w:hAnsi="Times New Roman" w:eastAsia="Times New Roman" w:cs="Times New Roman"/>
          <w:szCs w:val="24"/>
          <w:lang w:val="uk-UA"/>
        </w:rPr>
        <w:t xml:space="preserve"> 5</w:t>
      </w:r>
      <w:r w:rsidR="00475A4E">
        <w:rPr>
          <w:rFonts w:ascii="Times New Roman" w:hAnsi="Times New Roman" w:eastAsia="Times New Roman" w:cs="Times New Roman"/>
          <w:szCs w:val="24"/>
          <w:lang w:val="uk-UA"/>
        </w:rPr>
        <w:t xml:space="preserve"> статті 26 Конвенц</w:t>
      </w:r>
      <w:r w:rsidR="00E11EE4">
        <w:rPr>
          <w:rFonts w:ascii="Times New Roman" w:hAnsi="Times New Roman" w:eastAsia="Times New Roman" w:cs="Times New Roman"/>
          <w:szCs w:val="24"/>
          <w:lang w:val="uk-UA"/>
        </w:rPr>
        <w:t>ії і правила 24 Регламенту Суду.</w:t>
      </w:r>
    </w:p>
    <w:p w:rsidRPr="00D8455E" w:rsidR="00475A4E" w:rsidP="006E1B52" w:rsidRDefault="006E1B52">
      <w:pPr>
        <w:pStyle w:val="ECHRPara"/>
        <w:rPr>
          <w:rFonts w:ascii="Times New Roman" w:hAnsi="Times New Roman" w:eastAsia="Times New Roman" w:cs="Times New Roman"/>
          <w:szCs w:val="24"/>
          <w:lang w:val="uk-UA"/>
        </w:rPr>
      </w:pPr>
      <w:r>
        <w:fldChar w:fldCharType="begin"/>
      </w:r>
      <w:r w:rsidRPr="00FE515A">
        <w:rPr>
          <w:lang w:val="ru-RU"/>
        </w:rPr>
        <w:instrText xml:space="preserve"> </w:instrText>
      </w:r>
      <w:r w:rsidRPr="006E1B52">
        <w:rPr>
          <w:lang w:val="en-GB"/>
        </w:rPr>
        <w:instrText>SEQ</w:instrText>
      </w:r>
      <w:r w:rsidRPr="00FE515A">
        <w:rPr>
          <w:lang w:val="ru-RU"/>
        </w:rPr>
        <w:instrText xml:space="preserve"> </w:instrText>
      </w:r>
      <w:r w:rsidRPr="006E1B52">
        <w:rPr>
          <w:lang w:val="en-GB"/>
        </w:rPr>
        <w:instrText>level</w:instrText>
      </w:r>
      <w:r w:rsidRPr="00FE515A">
        <w:rPr>
          <w:lang w:val="ru-RU"/>
        </w:rPr>
        <w:instrText>0 \*</w:instrText>
      </w:r>
      <w:r w:rsidRPr="006E1B52">
        <w:rPr>
          <w:lang w:val="en-GB"/>
        </w:rPr>
        <w:instrText>arabic</w:instrText>
      </w:r>
      <w:r w:rsidRPr="00FE515A">
        <w:rPr>
          <w:lang w:val="ru-RU"/>
        </w:rPr>
        <w:instrText xml:space="preserve"> </w:instrText>
      </w:r>
      <w:r>
        <w:fldChar w:fldCharType="separate"/>
      </w:r>
      <w:r w:rsidRPr="00FE515A" w:rsidR="00BF2CF7">
        <w:rPr>
          <w:noProof/>
          <w:lang w:val="ru-RU"/>
        </w:rPr>
        <w:t>6</w:t>
      </w:r>
      <w:r>
        <w:fldChar w:fldCharType="end"/>
      </w:r>
      <w:r w:rsidRPr="00FE515A">
        <w:rPr>
          <w:lang w:val="ru-RU"/>
        </w:rPr>
        <w:t>.</w:t>
      </w:r>
      <w:r w:rsidRPr="006E1B52">
        <w:rPr>
          <w:lang w:val="en-GB"/>
        </w:rPr>
        <w:t> </w:t>
      </w:r>
      <w:r w:rsidR="00475A4E">
        <w:rPr>
          <w:lang w:val="uk-UA"/>
        </w:rPr>
        <w:t xml:space="preserve">Як заявники, так і Уряд подали </w:t>
      </w:r>
      <w:r w:rsidR="00540A93">
        <w:rPr>
          <w:rFonts w:ascii="Times New Roman" w:hAnsi="Times New Roman" w:eastAsia="Times New Roman" w:cs="Times New Roman"/>
          <w:szCs w:val="24"/>
          <w:lang w:val="uk-UA"/>
        </w:rPr>
        <w:t>свої письмові зауваження щодо прийнятності та суті заяв (пункт 1 Правила 59 Регламенту Суду). На додаток були отримані коментарі третіх сторін (</w:t>
      </w:r>
      <w:r w:rsidR="00D87AC5">
        <w:rPr>
          <w:rFonts w:ascii="Times New Roman" w:hAnsi="Times New Roman" w:eastAsia="Times New Roman" w:cs="Times New Roman"/>
          <w:szCs w:val="24"/>
          <w:lang w:val="uk-UA"/>
        </w:rPr>
        <w:t>Центр консультацій з прав людини у Європі (Центр «</w:t>
      </w:r>
      <w:r w:rsidRPr="006E1B52" w:rsidR="00D87AC5">
        <w:rPr>
          <w:lang w:val="en-GB"/>
        </w:rPr>
        <w:t>AIRE</w:t>
      </w:r>
      <w:r w:rsidR="00D87AC5">
        <w:rPr>
          <w:lang w:val="uk-UA"/>
        </w:rPr>
        <w:t>»</w:t>
      </w:r>
      <w:r w:rsidR="00540A93">
        <w:rPr>
          <w:rFonts w:ascii="Times New Roman" w:hAnsi="Times New Roman" w:eastAsia="Times New Roman" w:cs="Times New Roman"/>
          <w:szCs w:val="24"/>
          <w:lang w:val="uk-UA"/>
        </w:rPr>
        <w:t>)</w:t>
      </w:r>
      <w:r w:rsidR="00D87AC5">
        <w:rPr>
          <w:rFonts w:ascii="Times New Roman" w:hAnsi="Times New Roman" w:eastAsia="Times New Roman" w:cs="Times New Roman"/>
          <w:szCs w:val="24"/>
          <w:lang w:val="uk-UA"/>
        </w:rPr>
        <w:t>, Міжнародна комісія правників (</w:t>
      </w:r>
      <w:r w:rsidRPr="006E1B52" w:rsidR="00D87AC5">
        <w:rPr>
          <w:lang w:val="en-GB"/>
        </w:rPr>
        <w:t>ICJ</w:t>
      </w:r>
      <w:r w:rsidR="00D87AC5">
        <w:rPr>
          <w:rFonts w:ascii="Times New Roman" w:hAnsi="Times New Roman" w:eastAsia="Times New Roman" w:cs="Times New Roman"/>
          <w:szCs w:val="24"/>
          <w:lang w:val="uk-UA"/>
        </w:rPr>
        <w:t>), Міжнародна федерація за права людини (</w:t>
      </w:r>
      <w:r w:rsidRPr="006E1B52" w:rsidR="00D87AC5">
        <w:rPr>
          <w:lang w:val="en-GB"/>
        </w:rPr>
        <w:t>FIDH</w:t>
      </w:r>
      <w:r w:rsidR="00D87AC5">
        <w:rPr>
          <w:rFonts w:ascii="Times New Roman" w:hAnsi="Times New Roman" w:eastAsia="Times New Roman" w:cs="Times New Roman"/>
          <w:szCs w:val="24"/>
          <w:lang w:val="uk-UA"/>
        </w:rPr>
        <w:t>) та Міжнародн</w:t>
      </w:r>
      <w:r w:rsidR="00623565">
        <w:rPr>
          <w:rFonts w:ascii="Times New Roman" w:hAnsi="Times New Roman" w:eastAsia="Times New Roman" w:cs="Times New Roman"/>
          <w:szCs w:val="24"/>
          <w:lang w:val="uk-UA"/>
        </w:rPr>
        <w:t>а</w:t>
      </w:r>
      <w:r w:rsidR="00D87AC5">
        <w:rPr>
          <w:rFonts w:ascii="Times New Roman" w:hAnsi="Times New Roman" w:eastAsia="Times New Roman" w:cs="Times New Roman"/>
          <w:szCs w:val="24"/>
          <w:lang w:val="uk-UA"/>
        </w:rPr>
        <w:t xml:space="preserve"> асоціаці</w:t>
      </w:r>
      <w:r w:rsidR="00623565">
        <w:rPr>
          <w:rFonts w:ascii="Times New Roman" w:hAnsi="Times New Roman" w:eastAsia="Times New Roman" w:cs="Times New Roman"/>
          <w:szCs w:val="24"/>
          <w:lang w:val="uk-UA"/>
        </w:rPr>
        <w:t>я</w:t>
      </w:r>
      <w:r w:rsidR="00D87AC5">
        <w:rPr>
          <w:rFonts w:ascii="Times New Roman" w:hAnsi="Times New Roman" w:eastAsia="Times New Roman" w:cs="Times New Roman"/>
          <w:szCs w:val="24"/>
          <w:lang w:val="uk-UA"/>
        </w:rPr>
        <w:t xml:space="preserve"> лесбіянок, геїв, бісексуалів, транссексуалів та інтерсексуалів</w:t>
      </w:r>
      <w:r w:rsidR="00623565">
        <w:rPr>
          <w:rFonts w:ascii="Times New Roman" w:hAnsi="Times New Roman" w:eastAsia="Times New Roman" w:cs="Times New Roman"/>
          <w:szCs w:val="24"/>
          <w:lang w:val="uk-UA"/>
        </w:rPr>
        <w:t>, європейський регіон (</w:t>
      </w:r>
      <w:r w:rsidRPr="006E1B52" w:rsidR="00623565">
        <w:rPr>
          <w:lang w:val="en-GB"/>
        </w:rPr>
        <w:t>ILGA</w:t>
      </w:r>
      <w:r w:rsidRPr="00623565" w:rsidR="00623565">
        <w:rPr>
          <w:lang w:val="uk-UA"/>
        </w:rPr>
        <w:t>-</w:t>
      </w:r>
      <w:r w:rsidR="00623565">
        <w:rPr>
          <w:lang w:val="uk-UA"/>
        </w:rPr>
        <w:t>Європа</w:t>
      </w:r>
      <w:r w:rsidR="00623565">
        <w:rPr>
          <w:rFonts w:ascii="Times New Roman" w:hAnsi="Times New Roman" w:eastAsia="Times New Roman" w:cs="Times New Roman"/>
          <w:szCs w:val="24"/>
          <w:lang w:val="uk-UA"/>
        </w:rPr>
        <w:t xml:space="preserve">), яким Голова </w:t>
      </w:r>
      <w:r w:rsidRPr="00623565" w:rsidR="00623565">
        <w:rPr>
          <w:rFonts w:ascii="Times New Roman" w:hAnsi="Times New Roman" w:eastAsia="Times New Roman" w:cs="Times New Roman"/>
          <w:szCs w:val="24"/>
          <w:lang w:val="uk-UA"/>
        </w:rPr>
        <w:t>[</w:t>
      </w:r>
      <w:r w:rsidR="00623565">
        <w:rPr>
          <w:rFonts w:ascii="Times New Roman" w:hAnsi="Times New Roman" w:eastAsia="Times New Roman" w:cs="Times New Roman"/>
          <w:szCs w:val="24"/>
          <w:lang w:val="uk-UA"/>
        </w:rPr>
        <w:t>Суду</w:t>
      </w:r>
      <w:r w:rsidRPr="00623565" w:rsidR="00623565">
        <w:rPr>
          <w:rFonts w:ascii="Times New Roman" w:hAnsi="Times New Roman" w:eastAsia="Times New Roman" w:cs="Times New Roman"/>
          <w:szCs w:val="24"/>
          <w:lang w:val="uk-UA"/>
        </w:rPr>
        <w:t>]</w:t>
      </w:r>
      <w:r w:rsidR="00623565">
        <w:rPr>
          <w:rFonts w:ascii="Times New Roman" w:hAnsi="Times New Roman" w:eastAsia="Times New Roman" w:cs="Times New Roman"/>
          <w:szCs w:val="24"/>
          <w:lang w:val="uk-UA"/>
        </w:rPr>
        <w:t xml:space="preserve"> надав змогу</w:t>
      </w:r>
      <w:r w:rsidR="005C0489">
        <w:rPr>
          <w:rFonts w:ascii="Times New Roman" w:hAnsi="Times New Roman" w:eastAsia="Times New Roman" w:cs="Times New Roman"/>
          <w:szCs w:val="24"/>
          <w:lang w:val="uk-UA"/>
        </w:rPr>
        <w:t xml:space="preserve"> </w:t>
      </w:r>
      <w:r w:rsidR="00623565">
        <w:rPr>
          <w:rFonts w:ascii="Times New Roman" w:hAnsi="Times New Roman" w:eastAsia="Times New Roman" w:cs="Times New Roman"/>
          <w:szCs w:val="24"/>
          <w:lang w:val="uk-UA"/>
        </w:rPr>
        <w:t>взяти участь у письмовій процедурі (пункт</w:t>
      </w:r>
      <w:r w:rsidRPr="00540A93" w:rsidR="00623565">
        <w:rPr>
          <w:rFonts w:ascii="Times New Roman" w:hAnsi="Times New Roman" w:eastAsia="Times New Roman" w:cs="Times New Roman"/>
          <w:szCs w:val="24"/>
          <w:lang w:val="uk-UA"/>
        </w:rPr>
        <w:t xml:space="preserve"> 2</w:t>
      </w:r>
      <w:r w:rsidR="00623565">
        <w:rPr>
          <w:rFonts w:ascii="Times New Roman" w:hAnsi="Times New Roman" w:eastAsia="Times New Roman" w:cs="Times New Roman"/>
          <w:szCs w:val="24"/>
          <w:lang w:val="uk-UA"/>
        </w:rPr>
        <w:t xml:space="preserve"> статті 36 Конвенції та </w:t>
      </w:r>
      <w:r w:rsidRPr="00D8455E" w:rsidR="00623565">
        <w:rPr>
          <w:rFonts w:ascii="Times New Roman" w:hAnsi="Times New Roman" w:eastAsia="Times New Roman" w:cs="Times New Roman"/>
          <w:szCs w:val="24"/>
          <w:lang w:val="uk-UA"/>
        </w:rPr>
        <w:t>пункт 3 правила 44 Регламенту Суду</w:t>
      </w:r>
      <w:r w:rsidR="006413C7">
        <w:rPr>
          <w:rFonts w:ascii="Times New Roman" w:hAnsi="Times New Roman" w:eastAsia="Times New Roman" w:cs="Times New Roman"/>
          <w:szCs w:val="24"/>
          <w:lang w:val="uk-UA"/>
        </w:rPr>
        <w:t>).</w:t>
      </w:r>
    </w:p>
    <w:p w:rsidR="00623565" w:rsidP="006E1B52" w:rsidRDefault="006E1B52">
      <w:pPr>
        <w:pStyle w:val="ECHRPara"/>
        <w:rPr>
          <w:rFonts w:ascii="Times New Roman" w:hAnsi="Times New Roman" w:eastAsia="Times New Roman" w:cs="Times New Roman"/>
          <w:szCs w:val="24"/>
          <w:lang w:val="uk-UA"/>
        </w:rPr>
      </w:pPr>
      <w:r w:rsidRPr="00D8455E">
        <w:rPr>
          <w:lang w:val="uk-UA"/>
        </w:rPr>
        <w:fldChar w:fldCharType="begin"/>
      </w:r>
      <w:r w:rsidRPr="00D8455E">
        <w:rPr>
          <w:lang w:val="uk-UA"/>
        </w:rPr>
        <w:instrText xml:space="preserve"> SEQ level0 \*arabic </w:instrText>
      </w:r>
      <w:r w:rsidRPr="00D8455E">
        <w:rPr>
          <w:lang w:val="uk-UA"/>
        </w:rPr>
        <w:fldChar w:fldCharType="separate"/>
      </w:r>
      <w:r w:rsidRPr="00D8455E" w:rsidR="00BF2CF7">
        <w:rPr>
          <w:noProof/>
          <w:lang w:val="uk-UA"/>
        </w:rPr>
        <w:t>7</w:t>
      </w:r>
      <w:r w:rsidRPr="00D8455E">
        <w:rPr>
          <w:lang w:val="uk-UA"/>
        </w:rPr>
        <w:fldChar w:fldCharType="end"/>
      </w:r>
      <w:r w:rsidRPr="00D8455E">
        <w:rPr>
          <w:lang w:val="uk-UA"/>
        </w:rPr>
        <w:t>. </w:t>
      </w:r>
      <w:r w:rsidRPr="00D8455E" w:rsidR="00623565">
        <w:rPr>
          <w:rFonts w:ascii="Times New Roman" w:hAnsi="Times New Roman" w:eastAsia="Times New Roman" w:cs="Times New Roman"/>
          <w:szCs w:val="24"/>
          <w:lang w:val="uk-UA"/>
        </w:rPr>
        <w:t>Слухання були публічними і відбулися у Палаці прав людини у Страсбурзі 16 січня 2013 року (пункт 3 правила 59 Регламенту Суду)</w:t>
      </w:r>
      <w:r w:rsidRPr="00D8455E" w:rsidR="00B460D6">
        <w:rPr>
          <w:rFonts w:ascii="Times New Roman" w:hAnsi="Times New Roman" w:eastAsia="Times New Roman" w:cs="Times New Roman"/>
          <w:szCs w:val="24"/>
          <w:lang w:val="uk-UA"/>
        </w:rPr>
        <w:t>.</w:t>
      </w:r>
    </w:p>
    <w:p w:rsidRPr="00A03EFA" w:rsidR="00A03EFA" w:rsidP="00CD0F9B" w:rsidRDefault="00A03EFA">
      <w:pPr>
        <w:ind w:firstLine="284"/>
        <w:rPr>
          <w:noProof/>
          <w:lang w:val="uk-UA" w:eastAsia="fr-FR"/>
        </w:rPr>
      </w:pPr>
      <w:r w:rsidRPr="00A03EFA">
        <w:rPr>
          <w:noProof/>
          <w:lang w:val="uk-UA" w:eastAsia="fr-FR"/>
        </w:rPr>
        <w:t>У засіданні Європейського суду взяли участь:</w:t>
      </w:r>
    </w:p>
    <w:p w:rsidRPr="00A03EFA" w:rsidR="006E1B52" w:rsidP="00CD0F9B" w:rsidRDefault="00A03EFA">
      <w:pPr>
        <w:pStyle w:val="JuCourt"/>
        <w:keepLines/>
        <w:rPr>
          <w:lang w:val="uk-UA"/>
        </w:rPr>
      </w:pPr>
      <w:r w:rsidRPr="00A03EFA">
        <w:rPr>
          <w:lang w:val="uk-UA"/>
        </w:rPr>
        <w:t xml:space="preserve"> </w:t>
      </w:r>
      <w:r w:rsidRPr="00A03EFA" w:rsidR="006E1B52">
        <w:rPr>
          <w:lang w:val="uk-UA"/>
        </w:rPr>
        <w:t>(</w:t>
      </w:r>
      <w:r w:rsidRPr="006E1B52" w:rsidR="006E1B52">
        <w:rPr>
          <w:lang w:val="en-GB"/>
        </w:rPr>
        <w:t>a</w:t>
      </w:r>
      <w:r w:rsidRPr="00A03EFA" w:rsidR="006E1B52">
        <w:rPr>
          <w:lang w:val="uk-UA"/>
        </w:rPr>
        <w:t>)</w:t>
      </w:r>
      <w:r w:rsidRPr="006E1B52" w:rsidR="006E1B52">
        <w:rPr>
          <w:lang w:val="en-GB"/>
        </w:rPr>
        <w:t> </w:t>
      </w:r>
      <w:r>
        <w:rPr>
          <w:i/>
          <w:lang w:val="uk-UA"/>
        </w:rPr>
        <w:t>з боку Уряду</w:t>
      </w:r>
      <w:r w:rsidRPr="00A03EFA" w:rsidR="006E1B52">
        <w:rPr>
          <w:lang w:val="uk-UA"/>
        </w:rPr>
        <w:br/>
      </w:r>
      <w:r>
        <w:rPr>
          <w:lang w:val="uk-UA"/>
        </w:rPr>
        <w:t>Пані</w:t>
      </w:r>
      <w:r w:rsidRPr="00A03EFA" w:rsidR="006E1B52">
        <w:rPr>
          <w:lang w:val="uk-UA"/>
        </w:rPr>
        <w:tab/>
      </w:r>
      <w:r w:rsidRPr="006E1B52" w:rsidR="006E1B52">
        <w:rPr>
          <w:rStyle w:val="JuNames0"/>
          <w:lang w:val="en-GB"/>
        </w:rPr>
        <w:t>A</w:t>
      </w:r>
      <w:r w:rsidRPr="00A03EFA" w:rsidR="006E1B52">
        <w:rPr>
          <w:rStyle w:val="JuNames0"/>
          <w:lang w:val="uk-UA"/>
        </w:rPr>
        <w:t xml:space="preserve">. </w:t>
      </w:r>
      <w:r>
        <w:rPr>
          <w:rStyle w:val="JuNames0"/>
          <w:lang w:val="uk-UA"/>
        </w:rPr>
        <w:t>Грігоріу</w:t>
      </w:r>
      <w:r w:rsidRPr="00A03EFA" w:rsidR="006E1B52">
        <w:rPr>
          <w:lang w:val="uk-UA"/>
        </w:rPr>
        <w:t xml:space="preserve">, </w:t>
      </w:r>
      <w:r>
        <w:rPr>
          <w:lang w:val="uk-UA"/>
        </w:rPr>
        <w:t>Радник</w:t>
      </w:r>
      <w:r w:rsidRPr="00A03EFA" w:rsidR="006E1B52">
        <w:rPr>
          <w:lang w:val="uk-UA"/>
        </w:rPr>
        <w:t xml:space="preserve">, </w:t>
      </w:r>
      <w:r>
        <w:rPr>
          <w:lang w:val="uk-UA"/>
        </w:rPr>
        <w:t>Державна юридична рада</w:t>
      </w:r>
      <w:r w:rsidRPr="00A03EFA" w:rsidR="006E1B52">
        <w:rPr>
          <w:lang w:val="uk-UA"/>
        </w:rPr>
        <w:t>,</w:t>
      </w:r>
      <w:r w:rsidRPr="00A03EFA" w:rsidR="006E1B52">
        <w:rPr>
          <w:lang w:val="uk-UA"/>
        </w:rPr>
        <w:tab/>
      </w:r>
      <w:r w:rsidRPr="00A03EFA" w:rsidR="006E1B52">
        <w:rPr>
          <w:lang w:val="uk-UA"/>
        </w:rPr>
        <w:br/>
      </w:r>
      <w:r>
        <w:rPr>
          <w:lang w:val="uk-UA"/>
        </w:rPr>
        <w:t>Пан</w:t>
      </w:r>
      <w:r w:rsidRPr="00A03EFA" w:rsidR="006E1B52">
        <w:rPr>
          <w:lang w:val="uk-UA"/>
        </w:rPr>
        <w:tab/>
      </w:r>
      <w:r w:rsidR="00B23E5D">
        <w:rPr>
          <w:lang w:val="uk-UA"/>
        </w:rPr>
        <w:t>Д</w:t>
      </w:r>
      <w:r w:rsidRPr="00A03EFA" w:rsidR="006E1B52">
        <w:rPr>
          <w:rStyle w:val="JuNames0"/>
          <w:lang w:val="uk-UA"/>
        </w:rPr>
        <w:t xml:space="preserve">. </w:t>
      </w:r>
      <w:r>
        <w:rPr>
          <w:rStyle w:val="JuNames0"/>
          <w:lang w:val="uk-UA"/>
        </w:rPr>
        <w:t>Калогіріс</w:t>
      </w:r>
      <w:r w:rsidRPr="00A03EFA" w:rsidR="006E1B52">
        <w:rPr>
          <w:lang w:val="uk-UA"/>
        </w:rPr>
        <w:t xml:space="preserve">, </w:t>
      </w:r>
      <w:r>
        <w:rPr>
          <w:lang w:val="uk-UA"/>
        </w:rPr>
        <w:t>Помічник з правових питань</w:t>
      </w:r>
      <w:r w:rsidRPr="00A03EFA" w:rsidR="006E1B52">
        <w:rPr>
          <w:lang w:val="uk-UA"/>
        </w:rPr>
        <w:t xml:space="preserve">, </w:t>
      </w:r>
      <w:r>
        <w:rPr>
          <w:lang w:val="uk-UA"/>
        </w:rPr>
        <w:t>Державна юридична рада</w:t>
      </w:r>
      <w:r w:rsidRPr="00A03EFA" w:rsidR="006E1B52">
        <w:rPr>
          <w:lang w:val="uk-UA"/>
        </w:rPr>
        <w:t>,</w:t>
      </w:r>
      <w:r w:rsidRPr="00A03EFA" w:rsidR="006E1B52">
        <w:rPr>
          <w:lang w:val="uk-UA"/>
        </w:rPr>
        <w:tab/>
      </w:r>
      <w:r w:rsidRPr="00A03EFA" w:rsidR="006E1B52">
        <w:rPr>
          <w:lang w:val="uk-UA"/>
        </w:rPr>
        <w:br/>
      </w:r>
      <w:r>
        <w:rPr>
          <w:lang w:val="uk-UA"/>
        </w:rPr>
        <w:t>Пані</w:t>
      </w:r>
      <w:r w:rsidRPr="00A03EFA" w:rsidR="006E1B52">
        <w:rPr>
          <w:lang w:val="uk-UA"/>
        </w:rPr>
        <w:tab/>
      </w:r>
      <w:r w:rsidRPr="006E1B52" w:rsidR="006E1B52">
        <w:rPr>
          <w:rStyle w:val="JuNames0"/>
          <w:lang w:val="en-GB"/>
        </w:rPr>
        <w:t>M</w:t>
      </w:r>
      <w:r w:rsidRPr="00A03EFA" w:rsidR="006E1B52">
        <w:rPr>
          <w:rStyle w:val="JuNames0"/>
          <w:lang w:val="uk-UA"/>
        </w:rPr>
        <w:t xml:space="preserve">. </w:t>
      </w:r>
      <w:r w:rsidR="008C28B4">
        <w:rPr>
          <w:rStyle w:val="JuNames0"/>
          <w:lang w:val="uk-UA"/>
        </w:rPr>
        <w:t>Германі</w:t>
      </w:r>
      <w:r w:rsidRPr="00A03EFA" w:rsidR="006E1B52">
        <w:rPr>
          <w:lang w:val="uk-UA"/>
        </w:rPr>
        <w:t xml:space="preserve">, </w:t>
      </w:r>
      <w:r w:rsidR="008C28B4">
        <w:rPr>
          <w:lang w:val="uk-UA"/>
        </w:rPr>
        <w:t>Помічник з правових питань</w:t>
      </w:r>
      <w:r w:rsidRPr="00A03EFA" w:rsidR="008C28B4">
        <w:rPr>
          <w:lang w:val="uk-UA"/>
        </w:rPr>
        <w:t xml:space="preserve">, </w:t>
      </w:r>
      <w:r w:rsidR="008C28B4">
        <w:rPr>
          <w:lang w:val="uk-UA"/>
        </w:rPr>
        <w:t>Державна юридична рада</w:t>
      </w:r>
      <w:r w:rsidRPr="00A03EFA" w:rsidR="008C28B4">
        <w:rPr>
          <w:lang w:val="uk-UA"/>
        </w:rPr>
        <w:t>,</w:t>
      </w:r>
      <w:r w:rsidRPr="00A03EFA" w:rsidR="006E1B52">
        <w:rPr>
          <w:lang w:val="uk-UA"/>
        </w:rPr>
        <w:br/>
      </w:r>
      <w:r w:rsidRPr="00A03EFA" w:rsidR="006E1B52">
        <w:rPr>
          <w:lang w:val="uk-UA"/>
        </w:rPr>
        <w:tab/>
      </w:r>
      <w:r w:rsidRPr="00A03EFA" w:rsidR="006E1B52">
        <w:rPr>
          <w:lang w:val="uk-UA"/>
        </w:rPr>
        <w:tab/>
      </w:r>
      <w:r w:rsidRPr="00A03EFA" w:rsidR="006E1B52">
        <w:rPr>
          <w:lang w:val="uk-UA"/>
        </w:rPr>
        <w:tab/>
      </w:r>
      <w:r>
        <w:rPr>
          <w:i/>
          <w:lang w:val="uk-UA"/>
        </w:rPr>
        <w:t>Заступники Уповноваженого</w:t>
      </w:r>
      <w:r w:rsidRPr="00A03EFA" w:rsidR="006E1B52">
        <w:rPr>
          <w:lang w:val="uk-UA"/>
        </w:rPr>
        <w:t>;</w:t>
      </w:r>
    </w:p>
    <w:p w:rsidRPr="00511EC4" w:rsidR="006E1B52" w:rsidP="006E1B52" w:rsidRDefault="006E1B52">
      <w:pPr>
        <w:pStyle w:val="JuCourt"/>
        <w:keepLines/>
        <w:rPr>
          <w:lang w:val="uk-UA"/>
        </w:rPr>
      </w:pPr>
      <w:r w:rsidRPr="00511EC4">
        <w:rPr>
          <w:lang w:val="uk-UA"/>
        </w:rPr>
        <w:t>(</w:t>
      </w:r>
      <w:r w:rsidRPr="006E1B52">
        <w:rPr>
          <w:lang w:val="en-GB"/>
        </w:rPr>
        <w:t>b</w:t>
      </w:r>
      <w:r w:rsidRPr="00511EC4">
        <w:rPr>
          <w:lang w:val="uk-UA"/>
        </w:rPr>
        <w:t>)</w:t>
      </w:r>
      <w:r w:rsidRPr="006E1B52">
        <w:rPr>
          <w:lang w:val="en-GB"/>
        </w:rPr>
        <w:t> </w:t>
      </w:r>
      <w:r w:rsidR="008C28B4">
        <w:rPr>
          <w:i/>
          <w:lang w:val="uk-UA"/>
        </w:rPr>
        <w:t>з боку заявників</w:t>
      </w:r>
      <w:r w:rsidRPr="00511EC4">
        <w:rPr>
          <w:lang w:val="uk-UA"/>
        </w:rPr>
        <w:br/>
      </w:r>
      <w:r w:rsidR="008C28B4">
        <w:rPr>
          <w:lang w:val="uk-UA"/>
        </w:rPr>
        <w:t>Пані</w:t>
      </w:r>
      <w:r w:rsidRPr="00511EC4">
        <w:rPr>
          <w:lang w:val="uk-UA"/>
        </w:rPr>
        <w:tab/>
      </w:r>
      <w:r w:rsidRPr="006E1B52">
        <w:rPr>
          <w:rStyle w:val="JuNames0"/>
          <w:lang w:val="en-GB"/>
        </w:rPr>
        <w:t>C</w:t>
      </w:r>
      <w:r w:rsidRPr="00511EC4">
        <w:rPr>
          <w:rStyle w:val="JuNames0"/>
          <w:lang w:val="uk-UA"/>
        </w:rPr>
        <w:t xml:space="preserve">. </w:t>
      </w:r>
      <w:r w:rsidR="008C28B4">
        <w:rPr>
          <w:rStyle w:val="JuNames0"/>
          <w:lang w:val="uk-UA"/>
        </w:rPr>
        <w:t>Мекарі</w:t>
      </w:r>
      <w:r w:rsidRPr="00511EC4">
        <w:rPr>
          <w:lang w:val="uk-UA"/>
        </w:rPr>
        <w:t xml:space="preserve">, </w:t>
      </w:r>
      <w:r w:rsidR="00511EC4">
        <w:rPr>
          <w:lang w:val="uk-UA"/>
        </w:rPr>
        <w:t>Юрист</w:t>
      </w:r>
      <w:r w:rsidRPr="00511EC4">
        <w:rPr>
          <w:lang w:val="uk-UA"/>
        </w:rPr>
        <w:t>,</w:t>
      </w:r>
      <w:r w:rsidRPr="00511EC4">
        <w:rPr>
          <w:lang w:val="uk-UA"/>
        </w:rPr>
        <w:br/>
      </w:r>
      <w:r w:rsidR="00511EC4">
        <w:rPr>
          <w:lang w:val="uk-UA"/>
        </w:rPr>
        <w:t>Пан</w:t>
      </w:r>
      <w:r w:rsidRPr="00511EC4" w:rsidR="00BF07F7">
        <w:rPr>
          <w:lang w:val="uk-UA"/>
        </w:rPr>
        <w:t xml:space="preserve"> </w:t>
      </w:r>
      <w:r w:rsidR="00511EC4">
        <w:rPr>
          <w:lang w:val="uk-UA"/>
        </w:rPr>
        <w:t>Н</w:t>
      </w:r>
      <w:r w:rsidRPr="00511EC4">
        <w:rPr>
          <w:rStyle w:val="JuNames0"/>
          <w:lang w:val="uk-UA"/>
        </w:rPr>
        <w:t xml:space="preserve">. </w:t>
      </w:r>
      <w:r w:rsidR="00511EC4">
        <w:rPr>
          <w:rStyle w:val="JuNames0"/>
          <w:lang w:val="uk-UA"/>
        </w:rPr>
        <w:t>Алівізатос</w:t>
      </w:r>
      <w:r w:rsidRPr="00511EC4">
        <w:rPr>
          <w:lang w:val="uk-UA"/>
        </w:rPr>
        <w:t xml:space="preserve">, </w:t>
      </w:r>
      <w:r w:rsidR="00511EC4">
        <w:rPr>
          <w:lang w:val="uk-UA"/>
        </w:rPr>
        <w:t>Юрист</w:t>
      </w:r>
      <w:r w:rsidRPr="00511EC4">
        <w:rPr>
          <w:lang w:val="uk-UA"/>
        </w:rPr>
        <w:t>,</w:t>
      </w:r>
      <w:r w:rsidRPr="00511EC4">
        <w:rPr>
          <w:lang w:val="uk-UA"/>
        </w:rPr>
        <w:tab/>
      </w:r>
      <w:r w:rsidR="00511EC4">
        <w:rPr>
          <w:i/>
          <w:lang w:val="uk-UA"/>
        </w:rPr>
        <w:t>Адвокат</w:t>
      </w:r>
      <w:r w:rsidRPr="00511EC4">
        <w:rPr>
          <w:lang w:val="uk-UA"/>
        </w:rPr>
        <w:t>,</w:t>
      </w:r>
      <w:r w:rsidRPr="00511EC4">
        <w:rPr>
          <w:lang w:val="uk-UA"/>
        </w:rPr>
        <w:br/>
      </w:r>
      <w:r w:rsidR="00511EC4">
        <w:rPr>
          <w:lang w:val="uk-UA"/>
        </w:rPr>
        <w:t>Пан</w:t>
      </w:r>
      <w:r w:rsidRPr="00511EC4">
        <w:rPr>
          <w:lang w:val="uk-UA"/>
        </w:rPr>
        <w:tab/>
      </w:r>
      <w:r w:rsidR="00511EC4">
        <w:rPr>
          <w:lang w:val="uk-UA"/>
        </w:rPr>
        <w:t>П</w:t>
      </w:r>
      <w:r w:rsidRPr="00511EC4">
        <w:rPr>
          <w:rStyle w:val="JuNames0"/>
          <w:lang w:val="uk-UA"/>
        </w:rPr>
        <w:t>.</w:t>
      </w:r>
      <w:r w:rsidR="000F1F76">
        <w:rPr>
          <w:rStyle w:val="JuNames0"/>
          <w:lang w:val="uk-UA"/>
        </w:rPr>
        <w:t xml:space="preserve"> </w:t>
      </w:r>
      <w:r w:rsidR="00511EC4">
        <w:rPr>
          <w:rStyle w:val="JuNames0"/>
          <w:lang w:val="uk-UA"/>
        </w:rPr>
        <w:t>Дімітрас</w:t>
      </w:r>
      <w:r w:rsidRPr="00511EC4">
        <w:rPr>
          <w:lang w:val="uk-UA"/>
        </w:rPr>
        <w:t>,</w:t>
      </w:r>
      <w:r w:rsidRPr="00511EC4">
        <w:rPr>
          <w:lang w:val="uk-UA"/>
        </w:rPr>
        <w:br/>
      </w:r>
      <w:r w:rsidR="00511EC4">
        <w:rPr>
          <w:lang w:val="uk-UA"/>
        </w:rPr>
        <w:t>Пан</w:t>
      </w:r>
      <w:r w:rsidRPr="00511EC4">
        <w:rPr>
          <w:lang w:val="uk-UA"/>
        </w:rPr>
        <w:tab/>
      </w:r>
      <w:r w:rsidRPr="006E1B52">
        <w:rPr>
          <w:rStyle w:val="JuNames0"/>
          <w:lang w:val="en-GB"/>
        </w:rPr>
        <w:t>E</w:t>
      </w:r>
      <w:r w:rsidRPr="00511EC4">
        <w:rPr>
          <w:rStyle w:val="JuNames0"/>
          <w:lang w:val="uk-UA"/>
        </w:rPr>
        <w:t xml:space="preserve">. </w:t>
      </w:r>
      <w:r w:rsidR="00511EC4">
        <w:rPr>
          <w:rStyle w:val="JuNames0"/>
          <w:lang w:val="uk-UA"/>
        </w:rPr>
        <w:t>Малліос</w:t>
      </w:r>
      <w:r w:rsidRPr="00511EC4">
        <w:rPr>
          <w:lang w:val="uk-UA"/>
        </w:rPr>
        <w:t xml:space="preserve">, </w:t>
      </w:r>
      <w:r w:rsidR="00511EC4">
        <w:rPr>
          <w:lang w:val="uk-UA"/>
        </w:rPr>
        <w:t>Юрист</w:t>
      </w:r>
      <w:r w:rsidRPr="00511EC4">
        <w:rPr>
          <w:lang w:val="uk-UA"/>
        </w:rPr>
        <w:t>,</w:t>
      </w:r>
      <w:r w:rsidRPr="00511EC4">
        <w:rPr>
          <w:lang w:val="uk-UA"/>
        </w:rPr>
        <w:tab/>
      </w:r>
      <w:r w:rsidR="00511EC4">
        <w:rPr>
          <w:i/>
          <w:lang w:val="uk-UA"/>
        </w:rPr>
        <w:t>Радники</w:t>
      </w:r>
      <w:r w:rsidRPr="00511EC4">
        <w:rPr>
          <w:i/>
          <w:lang w:val="uk-UA"/>
        </w:rPr>
        <w:t>.</w:t>
      </w:r>
    </w:p>
    <w:p w:rsidRPr="00511EC4" w:rsidR="006E1B52" w:rsidP="006E1B52" w:rsidRDefault="006E1B52">
      <w:pPr>
        <w:pStyle w:val="ECHRPara"/>
        <w:rPr>
          <w:lang w:val="uk-UA"/>
        </w:rPr>
      </w:pPr>
    </w:p>
    <w:p w:rsidRPr="00511EC4" w:rsidR="006E1B52" w:rsidP="006E1B52" w:rsidRDefault="00511EC4">
      <w:pPr>
        <w:pStyle w:val="ECHRPara"/>
        <w:rPr>
          <w:lang w:val="uk-UA"/>
        </w:rPr>
      </w:pPr>
      <w:r>
        <w:rPr>
          <w:lang w:val="uk-UA"/>
        </w:rPr>
        <w:t>Європейський суд заслухав виступи пані Германі, пані Мекарі та пана Алівізатоса</w:t>
      </w:r>
      <w:r w:rsidRPr="00511EC4" w:rsidR="006E1B52">
        <w:rPr>
          <w:lang w:val="uk-UA"/>
        </w:rPr>
        <w:t>.</w:t>
      </w:r>
    </w:p>
    <w:p w:rsidRPr="00A84C53" w:rsidR="006E1B52" w:rsidP="006E1B52" w:rsidRDefault="00A84C53">
      <w:pPr>
        <w:pStyle w:val="ECHRTitle1"/>
        <w:rPr>
          <w:lang w:val="uk-UA"/>
        </w:rPr>
      </w:pPr>
      <w:r>
        <w:rPr>
          <w:lang w:val="uk-UA"/>
        </w:rPr>
        <w:t>ФАКТИ</w:t>
      </w:r>
    </w:p>
    <w:p w:rsidRPr="00816E61" w:rsidR="006E1B52" w:rsidP="006E1B52" w:rsidRDefault="004E1098">
      <w:pPr>
        <w:pStyle w:val="ECHRHeading1"/>
        <w:rPr>
          <w:lang w:val="ru-RU"/>
        </w:rPr>
      </w:pPr>
      <w:r>
        <w:rPr>
          <w:lang w:val="en-GB"/>
        </w:rPr>
        <w:t>I</w:t>
      </w:r>
      <w:r w:rsidRPr="00816E61">
        <w:rPr>
          <w:lang w:val="ru-RU"/>
        </w:rPr>
        <w:t>.</w:t>
      </w:r>
      <w:r>
        <w:rPr>
          <w:lang w:val="uk-UA"/>
        </w:rPr>
        <w:t xml:space="preserve"> </w:t>
      </w:r>
      <w:r w:rsidR="00A84C53">
        <w:rPr>
          <w:lang w:val="uk-UA"/>
        </w:rPr>
        <w:t>ОБСТАВИНИ СПРАВИ</w:t>
      </w:r>
    </w:p>
    <w:p w:rsidR="005C0489" w:rsidP="006E1B52" w:rsidRDefault="006E1B52">
      <w:pPr>
        <w:pStyle w:val="ECHRPara"/>
        <w:rPr>
          <w:lang w:val="uk-UA"/>
        </w:rPr>
      </w:pPr>
      <w:r w:rsidRPr="00C93834">
        <w:fldChar w:fldCharType="begin"/>
      </w:r>
      <w:r w:rsidRPr="00816E61">
        <w:rPr>
          <w:lang w:val="ru-RU"/>
        </w:rPr>
        <w:instrText xml:space="preserve"> </w:instrText>
      </w:r>
      <w:r w:rsidRPr="006E1B52">
        <w:rPr>
          <w:lang w:val="en-GB"/>
        </w:rPr>
        <w:instrText>SEQ</w:instrText>
      </w:r>
      <w:r w:rsidRPr="00816E61">
        <w:rPr>
          <w:lang w:val="ru-RU"/>
        </w:rPr>
        <w:instrText xml:space="preserve"> </w:instrText>
      </w:r>
      <w:r w:rsidRPr="006E1B52">
        <w:rPr>
          <w:lang w:val="en-GB"/>
        </w:rPr>
        <w:instrText>level</w:instrText>
      </w:r>
      <w:r w:rsidRPr="00816E61">
        <w:rPr>
          <w:lang w:val="ru-RU"/>
        </w:rPr>
        <w:instrText>0 \*</w:instrText>
      </w:r>
      <w:r w:rsidRPr="006E1B52">
        <w:rPr>
          <w:lang w:val="en-GB"/>
        </w:rPr>
        <w:instrText>arabic</w:instrText>
      </w:r>
      <w:r w:rsidRPr="00816E61">
        <w:rPr>
          <w:lang w:val="ru-RU"/>
        </w:rPr>
        <w:instrText xml:space="preserve"> </w:instrText>
      </w:r>
      <w:r w:rsidRPr="00C93834">
        <w:fldChar w:fldCharType="separate"/>
      </w:r>
      <w:r w:rsidRPr="00816E61" w:rsidR="00BF2CF7">
        <w:rPr>
          <w:noProof/>
          <w:lang w:val="ru-RU"/>
        </w:rPr>
        <w:t>8</w:t>
      </w:r>
      <w:r w:rsidRPr="00C93834">
        <w:fldChar w:fldCharType="end"/>
      </w:r>
      <w:r w:rsidRPr="00816E61">
        <w:rPr>
          <w:lang w:val="ru-RU"/>
        </w:rPr>
        <w:t>.</w:t>
      </w:r>
      <w:r w:rsidRPr="006E1B52">
        <w:rPr>
          <w:lang w:val="en-GB"/>
        </w:rPr>
        <w:t> </w:t>
      </w:r>
      <w:r w:rsidR="00FE515A">
        <w:rPr>
          <w:lang w:val="uk-UA"/>
        </w:rPr>
        <w:t xml:space="preserve">Заявники за заявою № </w:t>
      </w:r>
      <w:r w:rsidRPr="00816E61" w:rsidR="00FE515A">
        <w:rPr>
          <w:lang w:val="ru-RU"/>
        </w:rPr>
        <w:t>29381/09</w:t>
      </w:r>
      <w:r w:rsidR="00FE515A">
        <w:rPr>
          <w:lang w:val="uk-UA"/>
        </w:rPr>
        <w:t xml:space="preserve"> проживають спільно парою в Афінах. У ситуації з заявою № </w:t>
      </w:r>
      <w:r w:rsidRPr="00FE515A" w:rsidR="00FE515A">
        <w:rPr>
          <w:lang w:val="ru-RU"/>
        </w:rPr>
        <w:t>32684/09</w:t>
      </w:r>
      <w:r w:rsidR="00FE515A">
        <w:rPr>
          <w:lang w:val="uk-UA"/>
        </w:rPr>
        <w:t xml:space="preserve"> перший і другий заявники та третій і четвертий заявники проживали разом протягом тривалого часу як пари в Афінах. П</w:t>
      </w:r>
      <w:r w:rsidR="005C0489">
        <w:rPr>
          <w:lang w:val="uk-UA"/>
        </w:rPr>
        <w:t>’</w:t>
      </w:r>
      <w:r w:rsidR="00FE515A">
        <w:rPr>
          <w:lang w:val="uk-UA"/>
        </w:rPr>
        <w:t>ятий та шостий заявники перебувають у спільних відносинах, проте з професійних та соціальних причин не проживають разом. Як вбачається з їхніх банківських виписок, шостий заявник сплачує за п</w:t>
      </w:r>
      <w:r w:rsidR="005C0489">
        <w:rPr>
          <w:lang w:val="uk-UA"/>
        </w:rPr>
        <w:t>’</w:t>
      </w:r>
      <w:r w:rsidR="00FE515A">
        <w:rPr>
          <w:lang w:val="uk-UA"/>
        </w:rPr>
        <w:t xml:space="preserve">ятого заявника внески на соціальне </w:t>
      </w:r>
      <w:r w:rsidR="003F420E">
        <w:rPr>
          <w:lang w:val="uk-UA"/>
        </w:rPr>
        <w:t>забезпечення</w:t>
      </w:r>
      <w:r w:rsidR="00FE515A">
        <w:rPr>
          <w:lang w:val="uk-UA"/>
        </w:rPr>
        <w:t xml:space="preserve">. Сьомим заявником </w:t>
      </w:r>
      <w:r w:rsidR="003D6F9F">
        <w:rPr>
          <w:lang w:val="uk-UA"/>
        </w:rPr>
        <w:t>є неприбуткова асоціація</w:t>
      </w:r>
      <w:r w:rsidR="00A044FF">
        <w:rPr>
          <w:lang w:val="uk-UA"/>
        </w:rPr>
        <w:t>, однією з цілей якої є надання психологічної та моральної підтримки геям та лесбіянкам.</w:t>
      </w:r>
    </w:p>
    <w:p w:rsidR="005C0489" w:rsidP="006E1B52" w:rsidRDefault="006E1B52">
      <w:pPr>
        <w:pStyle w:val="ECHRPara"/>
        <w:rPr>
          <w:lang w:val="uk-UA"/>
        </w:rPr>
      </w:pPr>
      <w:r w:rsidRPr="00A044FF">
        <w:rPr>
          <w:lang w:val="uk-UA"/>
        </w:rPr>
        <w:fldChar w:fldCharType="begin"/>
      </w:r>
      <w:r w:rsidRPr="00A044FF">
        <w:rPr>
          <w:lang w:val="uk-UA"/>
        </w:rPr>
        <w:instrText xml:space="preserve"> SEQ level0 \*arabic </w:instrText>
      </w:r>
      <w:r w:rsidRPr="00A044FF">
        <w:rPr>
          <w:lang w:val="uk-UA"/>
        </w:rPr>
        <w:fldChar w:fldCharType="separate"/>
      </w:r>
      <w:r w:rsidRPr="00A044FF" w:rsidR="00BF2CF7">
        <w:rPr>
          <w:noProof/>
          <w:lang w:val="uk-UA"/>
        </w:rPr>
        <w:t>9</w:t>
      </w:r>
      <w:r w:rsidRPr="00A044FF">
        <w:rPr>
          <w:lang w:val="uk-UA"/>
        </w:rPr>
        <w:fldChar w:fldCharType="end"/>
      </w:r>
      <w:r w:rsidRPr="00A044FF">
        <w:rPr>
          <w:lang w:val="uk-UA"/>
        </w:rPr>
        <w:t>. </w:t>
      </w:r>
      <w:r w:rsidRPr="00A044FF" w:rsidR="00A044FF">
        <w:rPr>
          <w:lang w:val="uk-UA"/>
        </w:rPr>
        <w:t xml:space="preserve">26 листопада 2008 року набув чинності Закон № 3719/2008 під назвою </w:t>
      </w:r>
      <w:r w:rsidRPr="00816E61" w:rsidR="00A044FF">
        <w:rPr>
          <w:lang w:val="uk-UA"/>
        </w:rPr>
        <w:t>“</w:t>
      </w:r>
      <w:r w:rsidR="00A044FF">
        <w:rPr>
          <w:lang w:val="uk-UA"/>
        </w:rPr>
        <w:t>Реформи щодо сім</w:t>
      </w:r>
      <w:r w:rsidRPr="00816E61" w:rsidR="00A044FF">
        <w:rPr>
          <w:lang w:val="uk-UA"/>
        </w:rPr>
        <w:t>`</w:t>
      </w:r>
      <w:r w:rsidR="00A044FF">
        <w:rPr>
          <w:lang w:val="uk-UA"/>
        </w:rPr>
        <w:t>ї, дітей та суспільства</w:t>
      </w:r>
      <w:r w:rsidRPr="00816E61" w:rsidR="00A044FF">
        <w:rPr>
          <w:lang w:val="uk-UA"/>
        </w:rPr>
        <w:t>”</w:t>
      </w:r>
      <w:r w:rsidR="00A044FF">
        <w:rPr>
          <w:lang w:val="uk-UA"/>
        </w:rPr>
        <w:t>. Ним вперше було запроваджено у Греції ін</w:t>
      </w:r>
      <w:r w:rsidR="00676BFA">
        <w:rPr>
          <w:lang w:val="uk-UA"/>
        </w:rPr>
        <w:t>ак</w:t>
      </w:r>
      <w:r w:rsidR="00A044FF">
        <w:rPr>
          <w:lang w:val="uk-UA"/>
        </w:rPr>
        <w:t xml:space="preserve">шу ніж шлюб офіційну форму партнерства </w:t>
      </w:r>
      <w:r w:rsidR="00676BFA">
        <w:rPr>
          <w:lang w:val="uk-UA"/>
        </w:rPr>
        <w:t>-</w:t>
      </w:r>
      <w:r w:rsidR="00A044FF">
        <w:rPr>
          <w:lang w:val="uk-UA"/>
        </w:rPr>
        <w:t xml:space="preserve"> так звані </w:t>
      </w:r>
      <w:r w:rsidRPr="00A044FF" w:rsidR="00A044FF">
        <w:rPr>
          <w:lang w:val="uk-UA"/>
        </w:rPr>
        <w:t>“</w:t>
      </w:r>
      <w:r w:rsidR="00A044FF">
        <w:rPr>
          <w:lang w:val="uk-UA"/>
        </w:rPr>
        <w:t>цивільні шлюби</w:t>
      </w:r>
      <w:r w:rsidRPr="00A044FF" w:rsidR="00A044FF">
        <w:rPr>
          <w:lang w:val="uk-UA"/>
        </w:rPr>
        <w:t>” (</w:t>
      </w:r>
      <w:r w:rsidRPr="00903EEC" w:rsidR="00A044FF">
        <w:rPr>
          <w:i/>
        </w:rPr>
        <w:t>σύμφωνο</w:t>
      </w:r>
      <w:r w:rsidRPr="00A044FF" w:rsidR="00A044FF">
        <w:rPr>
          <w:i/>
          <w:lang w:val="uk-UA"/>
        </w:rPr>
        <w:t xml:space="preserve"> </w:t>
      </w:r>
      <w:r w:rsidRPr="00903EEC" w:rsidR="00A044FF">
        <w:rPr>
          <w:i/>
        </w:rPr>
        <w:t>συμβίωσης</w:t>
      </w:r>
      <w:r w:rsidRPr="00A044FF" w:rsidR="00A044FF">
        <w:rPr>
          <w:lang w:val="uk-UA"/>
        </w:rPr>
        <w:t>).</w:t>
      </w:r>
      <w:r w:rsidR="00A044FF">
        <w:rPr>
          <w:lang w:val="uk-UA"/>
        </w:rPr>
        <w:t xml:space="preserve"> </w:t>
      </w:r>
      <w:r w:rsidR="00676BFA">
        <w:rPr>
          <w:lang w:val="uk-UA"/>
        </w:rPr>
        <w:t>За змістом розділу 1 цього Закону у такі шлюби могли вступати лише двоє дорослих різної статі.</w:t>
      </w:r>
    </w:p>
    <w:p w:rsidR="005C0489" w:rsidP="006E1B52" w:rsidRDefault="006E1B52">
      <w:pPr>
        <w:pStyle w:val="ECHRPara"/>
        <w:rPr>
          <w:lang w:val="uk-UA"/>
        </w:rPr>
      </w:pPr>
      <w:r>
        <w:fldChar w:fldCharType="begin"/>
      </w:r>
      <w:r w:rsidRPr="00816E61">
        <w:rPr>
          <w:lang w:val="uk-UA"/>
        </w:rPr>
        <w:instrText xml:space="preserve"> </w:instrText>
      </w:r>
      <w:r w:rsidRPr="006E1B52">
        <w:rPr>
          <w:lang w:val="en-GB"/>
        </w:rPr>
        <w:instrText>SEQ</w:instrText>
      </w:r>
      <w:r w:rsidRPr="00816E61">
        <w:rPr>
          <w:lang w:val="uk-UA"/>
        </w:rPr>
        <w:instrText xml:space="preserve"> </w:instrText>
      </w:r>
      <w:r w:rsidRPr="006E1B52">
        <w:rPr>
          <w:lang w:val="en-GB"/>
        </w:rPr>
        <w:instrText>level</w:instrText>
      </w:r>
      <w:r w:rsidRPr="00816E61">
        <w:rPr>
          <w:lang w:val="uk-UA"/>
        </w:rPr>
        <w:instrText>0 \*</w:instrText>
      </w:r>
      <w:r w:rsidRPr="006E1B52">
        <w:rPr>
          <w:lang w:val="en-GB"/>
        </w:rPr>
        <w:instrText>arabic</w:instrText>
      </w:r>
      <w:r w:rsidRPr="00816E61">
        <w:rPr>
          <w:lang w:val="uk-UA"/>
        </w:rPr>
        <w:instrText xml:space="preserve"> </w:instrText>
      </w:r>
      <w:r>
        <w:fldChar w:fldCharType="separate"/>
      </w:r>
      <w:r w:rsidRPr="00816E61" w:rsidR="00BF2CF7">
        <w:rPr>
          <w:noProof/>
          <w:lang w:val="uk-UA"/>
        </w:rPr>
        <w:t>10</w:t>
      </w:r>
      <w:r>
        <w:fldChar w:fldCharType="end"/>
      </w:r>
      <w:r w:rsidRPr="00816E61">
        <w:rPr>
          <w:lang w:val="uk-UA"/>
        </w:rPr>
        <w:t>.</w:t>
      </w:r>
      <w:r w:rsidRPr="006E1B52">
        <w:rPr>
          <w:lang w:val="en-GB"/>
        </w:rPr>
        <w:t> </w:t>
      </w:r>
      <w:r w:rsidR="00676BFA">
        <w:rPr>
          <w:lang w:val="uk-UA"/>
        </w:rPr>
        <w:t xml:space="preserve">Відповідно до пояснювальної записки до Закону </w:t>
      </w:r>
      <w:r w:rsidRPr="00A044FF" w:rsidR="00676BFA">
        <w:rPr>
          <w:lang w:val="uk-UA"/>
        </w:rPr>
        <w:t>№ 3719/2008</w:t>
      </w:r>
      <w:r w:rsidR="00676BFA">
        <w:rPr>
          <w:lang w:val="uk-UA"/>
        </w:rPr>
        <w:t xml:space="preserve"> запровадження цивільних шлюбів відображало суспільну реальність, а саме - співжиття осіб поза шлюбом, і дозволяло відповідним особам</w:t>
      </w:r>
      <w:r w:rsidR="005C0489">
        <w:rPr>
          <w:lang w:val="uk-UA"/>
        </w:rPr>
        <w:t xml:space="preserve"> </w:t>
      </w:r>
      <w:r w:rsidR="00A0647B">
        <w:rPr>
          <w:lang w:val="uk-UA"/>
        </w:rPr>
        <w:t>реєструвати</w:t>
      </w:r>
      <w:r w:rsidR="00676BFA">
        <w:rPr>
          <w:lang w:val="uk-UA"/>
        </w:rPr>
        <w:t xml:space="preserve"> стосунки за допомогою гнучкіш</w:t>
      </w:r>
      <w:r w:rsidR="00A0647B">
        <w:rPr>
          <w:lang w:val="uk-UA"/>
        </w:rPr>
        <w:t>их</w:t>
      </w:r>
      <w:r w:rsidR="00676BFA">
        <w:rPr>
          <w:lang w:val="uk-UA"/>
        </w:rPr>
        <w:t xml:space="preserve"> правов</w:t>
      </w:r>
      <w:r w:rsidR="00A0647B">
        <w:rPr>
          <w:lang w:val="uk-UA"/>
        </w:rPr>
        <w:t>их інструментів</w:t>
      </w:r>
      <w:r w:rsidR="00676BFA">
        <w:rPr>
          <w:lang w:val="uk-UA"/>
        </w:rPr>
        <w:t>, ніж т</w:t>
      </w:r>
      <w:r w:rsidR="00A0647B">
        <w:rPr>
          <w:lang w:val="uk-UA"/>
        </w:rPr>
        <w:t>і</w:t>
      </w:r>
      <w:r w:rsidR="00676BFA">
        <w:rPr>
          <w:lang w:val="uk-UA"/>
        </w:rPr>
        <w:t>, як</w:t>
      </w:r>
      <w:r w:rsidR="00A0647B">
        <w:rPr>
          <w:lang w:val="uk-UA"/>
        </w:rPr>
        <w:t>і</w:t>
      </w:r>
      <w:r w:rsidR="00676BFA">
        <w:rPr>
          <w:lang w:val="uk-UA"/>
        </w:rPr>
        <w:t xml:space="preserve"> передбачалися для </w:t>
      </w:r>
      <w:r w:rsidRPr="00816E61" w:rsidR="00676BFA">
        <w:rPr>
          <w:lang w:val="uk-UA"/>
        </w:rPr>
        <w:t>[</w:t>
      </w:r>
      <w:r w:rsidR="00676BFA">
        <w:rPr>
          <w:lang w:val="uk-UA"/>
        </w:rPr>
        <w:t>традиційного</w:t>
      </w:r>
      <w:r w:rsidRPr="00816E61" w:rsidR="00676BFA">
        <w:rPr>
          <w:lang w:val="uk-UA"/>
        </w:rPr>
        <w:t>]</w:t>
      </w:r>
      <w:r w:rsidR="00676BFA">
        <w:rPr>
          <w:lang w:val="uk-UA"/>
        </w:rPr>
        <w:t xml:space="preserve"> шлюбу. </w:t>
      </w:r>
      <w:r w:rsidR="00A0647B">
        <w:rPr>
          <w:lang w:val="uk-UA"/>
        </w:rPr>
        <w:t xml:space="preserve">У записці також було додано, що кількість дітей, народжених у Греції неодруженими парами, які перебували у </w:t>
      </w:r>
      <w:r w:rsidRPr="00A0647B" w:rsidR="00A0647B">
        <w:rPr>
          <w:i/>
          <w:lang w:val="uk-UA"/>
        </w:rPr>
        <w:t>фактичному</w:t>
      </w:r>
      <w:r w:rsidR="00A0647B">
        <w:rPr>
          <w:lang w:val="uk-UA"/>
        </w:rPr>
        <w:t xml:space="preserve"> партнерстві, </w:t>
      </w:r>
      <w:r w:rsidR="00F920AC">
        <w:rPr>
          <w:lang w:val="uk-UA"/>
        </w:rPr>
        <w:t xml:space="preserve">з часом зросла і на той час становила </w:t>
      </w:r>
      <w:r w:rsidR="007D196D">
        <w:rPr>
          <w:lang w:val="uk-UA"/>
        </w:rPr>
        <w:t xml:space="preserve">близько 5% всіх народжених у країні дітей. </w:t>
      </w:r>
      <w:r w:rsidR="006A685D">
        <w:rPr>
          <w:lang w:val="uk-UA"/>
        </w:rPr>
        <w:t xml:space="preserve">Далі у ній було зазначено, що </w:t>
      </w:r>
      <w:r w:rsidR="00816E61">
        <w:rPr>
          <w:lang w:val="uk-UA"/>
        </w:rPr>
        <w:t>становище жінок, покинутих без будь-якої підтримки після тривалого періоду співжиття, і явище неповних родин у цілому, були головними питаннями, які потребували законодавчого врегулювання. Однак у записці наголошувалось, що статус релігійного шлюбу залишається п</w:t>
      </w:r>
      <w:r w:rsidR="00AB07F5">
        <w:rPr>
          <w:lang w:val="uk-UA"/>
        </w:rPr>
        <w:t>ершорядним та</w:t>
      </w:r>
      <w:r w:rsidR="00816E61">
        <w:rPr>
          <w:lang w:val="uk-UA"/>
        </w:rPr>
        <w:t xml:space="preserve"> у поєднанні </w:t>
      </w:r>
      <w:r w:rsidR="00AB07F5">
        <w:rPr>
          <w:lang w:val="uk-UA"/>
        </w:rPr>
        <w:t>і</w:t>
      </w:r>
      <w:r w:rsidR="00816E61">
        <w:rPr>
          <w:lang w:val="uk-UA"/>
        </w:rPr>
        <w:t xml:space="preserve">з </w:t>
      </w:r>
      <w:r w:rsidR="00AB07F5">
        <w:rPr>
          <w:lang w:val="uk-UA"/>
        </w:rPr>
        <w:t>зареєстрованим шлюбом становить найоптимальніший вибір для тих пар, які бажають створити родину з максимальною правовою, фінансовою і соціальною захищеністю. У записці містилося посилання і на статтю 8 Конвенції, котра захищала неформалізовані союзи з точки зору права на повагу до приватного і сімейного життя, і за</w:t>
      </w:r>
      <w:r w:rsidR="006A7570">
        <w:rPr>
          <w:lang w:val="uk-UA"/>
        </w:rPr>
        <w:t>значалося</w:t>
      </w:r>
      <w:r w:rsidR="00AB07F5">
        <w:rPr>
          <w:lang w:val="uk-UA"/>
        </w:rPr>
        <w:t xml:space="preserve">, що </w:t>
      </w:r>
      <w:r w:rsidR="006A7570">
        <w:rPr>
          <w:lang w:val="uk-UA"/>
        </w:rPr>
        <w:t xml:space="preserve">у правових системах багатьох європейських країн дозволялися певні форми зареєстрованого партнерства різностатевих чи одностатевих пар. </w:t>
      </w:r>
      <w:r w:rsidR="00855055">
        <w:rPr>
          <w:lang w:val="uk-UA"/>
        </w:rPr>
        <w:t xml:space="preserve">Не вдаючись до подальших подробиць, у ній зазначалося, що цивільні шлюби були призначені для дорослих осіб різної статі. У ній робився висновок, що </w:t>
      </w:r>
      <w:r w:rsidRPr="00855055" w:rsidR="00855055">
        <w:rPr>
          <w:lang w:val="uk-UA"/>
        </w:rPr>
        <w:t>[цивільні шлюби] були новою формою партнерства, а не чимось на зразок “гнучкого шлюбу”.</w:t>
      </w:r>
      <w:r w:rsidR="0051119D">
        <w:rPr>
          <w:lang w:val="uk-UA"/>
        </w:rPr>
        <w:t xml:space="preserve"> У записці містилися міркування про те, що </w:t>
      </w:r>
      <w:r w:rsidR="00820955">
        <w:rPr>
          <w:lang w:val="uk-UA"/>
        </w:rPr>
        <w:t xml:space="preserve">нове законодавство не послабило би </w:t>
      </w:r>
      <w:r w:rsidR="0051119D">
        <w:rPr>
          <w:lang w:val="uk-UA"/>
        </w:rPr>
        <w:t xml:space="preserve">інститут шлюбу, оскільки він </w:t>
      </w:r>
      <w:r w:rsidR="00820955">
        <w:rPr>
          <w:lang w:val="uk-UA"/>
        </w:rPr>
        <w:t>регулювався ін</w:t>
      </w:r>
      <w:r w:rsidR="00F62361">
        <w:rPr>
          <w:lang w:val="uk-UA"/>
        </w:rPr>
        <w:t>шою</w:t>
      </w:r>
      <w:r w:rsidR="00820955">
        <w:rPr>
          <w:lang w:val="uk-UA"/>
        </w:rPr>
        <w:t xml:space="preserve"> н</w:t>
      </w:r>
      <w:r w:rsidR="00F62361">
        <w:rPr>
          <w:lang w:val="uk-UA"/>
        </w:rPr>
        <w:t>изкою</w:t>
      </w:r>
      <w:r w:rsidR="00820955">
        <w:rPr>
          <w:lang w:val="uk-UA"/>
        </w:rPr>
        <w:t xml:space="preserve"> правил.</w:t>
      </w:r>
    </w:p>
    <w:p w:rsidRPr="00990993" w:rsidR="00990993" w:rsidP="006E1B52" w:rsidRDefault="006E1B52">
      <w:pPr>
        <w:pStyle w:val="ECHRPara"/>
        <w:rPr>
          <w:lang w:val="uk-UA"/>
        </w:rPr>
      </w:pPr>
      <w:r>
        <w:fldChar w:fldCharType="begin"/>
      </w:r>
      <w:r w:rsidRPr="009B3F7F">
        <w:rPr>
          <w:lang w:val="ru-RU"/>
        </w:rPr>
        <w:instrText xml:space="preserve"> </w:instrText>
      </w:r>
      <w:r w:rsidRPr="006E1B52">
        <w:rPr>
          <w:lang w:val="en-GB"/>
        </w:rPr>
        <w:instrText>SEQ</w:instrText>
      </w:r>
      <w:r w:rsidRPr="009B3F7F">
        <w:rPr>
          <w:lang w:val="ru-RU"/>
        </w:rPr>
        <w:instrText xml:space="preserve"> </w:instrText>
      </w:r>
      <w:r w:rsidRPr="006E1B52">
        <w:rPr>
          <w:lang w:val="en-GB"/>
        </w:rPr>
        <w:instrText>level</w:instrText>
      </w:r>
      <w:r w:rsidRPr="009B3F7F">
        <w:rPr>
          <w:lang w:val="ru-RU"/>
        </w:rPr>
        <w:instrText>0 \*</w:instrText>
      </w:r>
      <w:r w:rsidRPr="006E1B52">
        <w:rPr>
          <w:lang w:val="en-GB"/>
        </w:rPr>
        <w:instrText>arabic</w:instrText>
      </w:r>
      <w:r w:rsidRPr="009B3F7F">
        <w:rPr>
          <w:lang w:val="ru-RU"/>
        </w:rPr>
        <w:instrText xml:space="preserve"> </w:instrText>
      </w:r>
      <w:r>
        <w:fldChar w:fldCharType="separate"/>
      </w:r>
      <w:r w:rsidRPr="009B3F7F" w:rsidR="00BF2CF7">
        <w:rPr>
          <w:noProof/>
          <w:lang w:val="ru-RU"/>
        </w:rPr>
        <w:t>11</w:t>
      </w:r>
      <w:r>
        <w:fldChar w:fldCharType="end"/>
      </w:r>
      <w:r w:rsidRPr="009B3F7F">
        <w:rPr>
          <w:lang w:val="ru-RU"/>
        </w:rPr>
        <w:t>.</w:t>
      </w:r>
      <w:r w:rsidRPr="006E1B52">
        <w:rPr>
          <w:lang w:val="en-GB"/>
        </w:rPr>
        <w:t> </w:t>
      </w:r>
      <w:r w:rsidR="00990993">
        <w:rPr>
          <w:lang w:val="uk-UA"/>
        </w:rPr>
        <w:t xml:space="preserve">Імплементації Закону № </w:t>
      </w:r>
      <w:r w:rsidRPr="009B3F7F" w:rsidR="00990993">
        <w:rPr>
          <w:lang w:val="ru-RU"/>
        </w:rPr>
        <w:t>3719/2008</w:t>
      </w:r>
      <w:r w:rsidR="00990993">
        <w:rPr>
          <w:lang w:val="uk-UA"/>
        </w:rPr>
        <w:t xml:space="preserve"> передувала жвава дискусія. </w:t>
      </w:r>
      <w:r w:rsidR="001A5DB1">
        <w:rPr>
          <w:lang w:val="uk-UA"/>
        </w:rPr>
        <w:t xml:space="preserve">Грецька церква офіційно висловилась проти його прийняття. У своєму прес-релізі від 17 березня 2008 року Святий Синод описав цивільні шлюби як </w:t>
      </w:r>
      <w:r w:rsidRPr="001A5DB1" w:rsidR="001A5DB1">
        <w:rPr>
          <w:lang w:val="ru-RU"/>
        </w:rPr>
        <w:t>“</w:t>
      </w:r>
      <w:r w:rsidR="001A5DB1">
        <w:rPr>
          <w:lang w:val="uk-UA"/>
        </w:rPr>
        <w:t>проституцію</w:t>
      </w:r>
      <w:r w:rsidRPr="001A5DB1" w:rsidR="001A5DB1">
        <w:rPr>
          <w:lang w:val="ru-RU"/>
        </w:rPr>
        <w:t>”</w:t>
      </w:r>
      <w:r w:rsidR="001A5DB1">
        <w:rPr>
          <w:lang w:val="uk-UA"/>
        </w:rPr>
        <w:t>. Тим часом Міністр юстиції звернувся до відповідної парламентської комісії з наступним:</w:t>
      </w:r>
    </w:p>
    <w:p w:rsidRPr="001A5DB1" w:rsidR="006E1B52" w:rsidP="006E1B52" w:rsidRDefault="006E1B52">
      <w:pPr>
        <w:pStyle w:val="ECHRParaQuote"/>
        <w:rPr>
          <w:lang w:val="uk-UA"/>
        </w:rPr>
      </w:pPr>
      <w:r w:rsidRPr="009B3F7F">
        <w:rPr>
          <w:lang w:val="ru-RU"/>
        </w:rPr>
        <w:t>“</w:t>
      </w:r>
      <w:r w:rsidRPr="009B3F7F" w:rsidR="00BF07F7">
        <w:rPr>
          <w:lang w:val="ru-RU"/>
        </w:rPr>
        <w:t>...</w:t>
      </w:r>
      <w:r w:rsidRPr="009B3F7F">
        <w:rPr>
          <w:lang w:val="ru-RU"/>
        </w:rPr>
        <w:t xml:space="preserve"> </w:t>
      </w:r>
      <w:r w:rsidR="001A5DB1">
        <w:rPr>
          <w:lang w:val="uk-UA"/>
        </w:rPr>
        <w:t>Ми вважаємо, що нам не слід йти далі. Одностатеві пари не слід включати. Ми переконані, що потреби і вимоги грецького суспільства не виправдовують вихід за межі цього. У своїй ролі законотворця правляча політична партія є відповідальною за народ Греції.</w:t>
      </w:r>
      <w:r w:rsidRPr="001A5DB1">
        <w:rPr>
          <w:lang w:val="uk-UA"/>
        </w:rPr>
        <w:t xml:space="preserve"> </w:t>
      </w:r>
      <w:r w:rsidR="001A5DB1">
        <w:rPr>
          <w:lang w:val="uk-UA"/>
        </w:rPr>
        <w:t>Він має свої власні переконання і вирішив дане питання; Я вважаю</w:t>
      </w:r>
      <w:r w:rsidR="00912A47">
        <w:rPr>
          <w:lang w:val="uk-UA"/>
        </w:rPr>
        <w:t>, що саме такими мають бути подальші</w:t>
      </w:r>
      <w:r w:rsidR="001A5DB1">
        <w:rPr>
          <w:lang w:val="uk-UA"/>
        </w:rPr>
        <w:t xml:space="preserve"> крок</w:t>
      </w:r>
      <w:r w:rsidR="00912A47">
        <w:rPr>
          <w:lang w:val="uk-UA"/>
        </w:rPr>
        <w:t>и</w:t>
      </w:r>
      <w:r w:rsidRPr="001A5DB1">
        <w:rPr>
          <w:lang w:val="uk-UA"/>
        </w:rPr>
        <w:t>.”</w:t>
      </w:r>
    </w:p>
    <w:p w:rsidR="00912A47" w:rsidP="006E1B52" w:rsidRDefault="006E1B52">
      <w:pPr>
        <w:pStyle w:val="ECHRPara"/>
        <w:rPr>
          <w:lang w:val="uk-UA"/>
        </w:rPr>
      </w:pPr>
      <w:r>
        <w:fldChar w:fldCharType="begin"/>
      </w:r>
      <w:r w:rsidRPr="009B3F7F">
        <w:rPr>
          <w:lang w:val="ru-RU"/>
        </w:rPr>
        <w:instrText xml:space="preserve"> </w:instrText>
      </w:r>
      <w:r w:rsidRPr="006E1B52">
        <w:rPr>
          <w:lang w:val="en-GB"/>
        </w:rPr>
        <w:instrText>SEQ</w:instrText>
      </w:r>
      <w:r w:rsidRPr="009B3F7F">
        <w:rPr>
          <w:lang w:val="ru-RU"/>
        </w:rPr>
        <w:instrText xml:space="preserve"> </w:instrText>
      </w:r>
      <w:r w:rsidRPr="006E1B52">
        <w:rPr>
          <w:lang w:val="en-GB"/>
        </w:rPr>
        <w:instrText>level</w:instrText>
      </w:r>
      <w:r w:rsidRPr="009B3F7F">
        <w:rPr>
          <w:lang w:val="ru-RU"/>
        </w:rPr>
        <w:instrText>0 \*</w:instrText>
      </w:r>
      <w:r w:rsidRPr="006E1B52">
        <w:rPr>
          <w:lang w:val="en-GB"/>
        </w:rPr>
        <w:instrText>arabic</w:instrText>
      </w:r>
      <w:r w:rsidRPr="009B3F7F">
        <w:rPr>
          <w:lang w:val="ru-RU"/>
        </w:rPr>
        <w:instrText xml:space="preserve"> </w:instrText>
      </w:r>
      <w:r>
        <w:fldChar w:fldCharType="separate"/>
      </w:r>
      <w:r w:rsidRPr="009B3F7F" w:rsidR="00BF2CF7">
        <w:rPr>
          <w:noProof/>
          <w:lang w:val="ru-RU"/>
        </w:rPr>
        <w:t>12</w:t>
      </w:r>
      <w:r>
        <w:fldChar w:fldCharType="end"/>
      </w:r>
      <w:r w:rsidRPr="009B3F7F">
        <w:rPr>
          <w:lang w:val="ru-RU"/>
        </w:rPr>
        <w:t>.</w:t>
      </w:r>
      <w:r w:rsidRPr="006E1B52">
        <w:rPr>
          <w:lang w:val="en-GB"/>
        </w:rPr>
        <w:t> </w:t>
      </w:r>
      <w:r w:rsidR="00912A47">
        <w:rPr>
          <w:lang w:val="uk-UA"/>
        </w:rPr>
        <w:t>Національна комісія з прав людини у зауваженнях до проекту від 14 липня 2008 року послалася, зокрема, на концепцію сімейного життя, змі</w:t>
      </w:r>
      <w:proofErr w:type="gramStart"/>
      <w:r w:rsidR="00912A47">
        <w:rPr>
          <w:lang w:val="uk-UA"/>
        </w:rPr>
        <w:t>ст</w:t>
      </w:r>
      <w:proofErr w:type="gramEnd"/>
      <w:r w:rsidR="00912A47">
        <w:rPr>
          <w:lang w:val="uk-UA"/>
        </w:rPr>
        <w:t xml:space="preserve"> якого не був статичним, а еволюціонував разом із устоями суспільства (дивись пункти 21-24 нижче).</w:t>
      </w:r>
    </w:p>
    <w:p w:rsidRPr="00531A2D" w:rsidR="00912A47" w:rsidP="00912A47" w:rsidRDefault="006E1B52">
      <w:pPr>
        <w:pStyle w:val="ECHRPara"/>
        <w:rPr>
          <w:lang w:val="uk-UA"/>
        </w:rPr>
      </w:pPr>
      <w:r>
        <w:fldChar w:fldCharType="begin"/>
      </w:r>
      <w:r w:rsidRPr="009B3F7F">
        <w:rPr>
          <w:lang w:val="ru-RU"/>
        </w:rPr>
        <w:instrText xml:space="preserve"> </w:instrText>
      </w:r>
      <w:r w:rsidRPr="006E1B52">
        <w:rPr>
          <w:lang w:val="en-GB"/>
        </w:rPr>
        <w:instrText>SEQ</w:instrText>
      </w:r>
      <w:r w:rsidRPr="009B3F7F">
        <w:rPr>
          <w:lang w:val="ru-RU"/>
        </w:rPr>
        <w:instrText xml:space="preserve"> </w:instrText>
      </w:r>
      <w:r w:rsidRPr="006E1B52">
        <w:rPr>
          <w:lang w:val="en-GB"/>
        </w:rPr>
        <w:instrText>level</w:instrText>
      </w:r>
      <w:r w:rsidRPr="009B3F7F">
        <w:rPr>
          <w:lang w:val="ru-RU"/>
        </w:rPr>
        <w:instrText>0 \*</w:instrText>
      </w:r>
      <w:r w:rsidRPr="006E1B52">
        <w:rPr>
          <w:lang w:val="en-GB"/>
        </w:rPr>
        <w:instrText>arabic</w:instrText>
      </w:r>
      <w:r w:rsidRPr="009B3F7F">
        <w:rPr>
          <w:lang w:val="ru-RU"/>
        </w:rPr>
        <w:instrText xml:space="preserve"> </w:instrText>
      </w:r>
      <w:r>
        <w:fldChar w:fldCharType="separate"/>
      </w:r>
      <w:r w:rsidRPr="009B3F7F" w:rsidR="00BF2CF7">
        <w:rPr>
          <w:noProof/>
          <w:lang w:val="ru-RU"/>
        </w:rPr>
        <w:t>13</w:t>
      </w:r>
      <w:r>
        <w:fldChar w:fldCharType="end"/>
      </w:r>
      <w:r w:rsidRPr="009B3F7F">
        <w:rPr>
          <w:lang w:val="ru-RU"/>
        </w:rPr>
        <w:t>.</w:t>
      </w:r>
      <w:r w:rsidRPr="006E1B52">
        <w:rPr>
          <w:lang w:val="en-GB"/>
        </w:rPr>
        <w:t> </w:t>
      </w:r>
      <w:r w:rsidR="00912A47">
        <w:rPr>
          <w:lang w:val="uk-UA"/>
        </w:rPr>
        <w:t>4 листопада 2008 року Наукова рада</w:t>
      </w:r>
      <w:r w:rsidRPr="0053550F">
        <w:rPr>
          <w:lang w:val="ru-RU"/>
        </w:rPr>
        <w:t xml:space="preserve"> (</w:t>
      </w:r>
      <w:r w:rsidRPr="00984CA7">
        <w:rPr>
          <w:i/>
        </w:rPr>
        <w:t>Επιστημονικό</w:t>
      </w:r>
      <w:r w:rsidRPr="0053550F">
        <w:rPr>
          <w:i/>
          <w:lang w:val="ru-RU"/>
        </w:rPr>
        <w:t xml:space="preserve"> </w:t>
      </w:r>
      <w:r w:rsidRPr="00984CA7">
        <w:rPr>
          <w:i/>
        </w:rPr>
        <w:t>Συμβούλιο</w:t>
      </w:r>
      <w:r w:rsidRPr="0053550F">
        <w:rPr>
          <w:lang w:val="ru-RU"/>
        </w:rPr>
        <w:t xml:space="preserve">) </w:t>
      </w:r>
      <w:r w:rsidR="00912A47">
        <w:rPr>
          <w:lang w:val="uk-UA"/>
        </w:rPr>
        <w:t xml:space="preserve">Парламенту (консультативний орган, </w:t>
      </w:r>
      <w:proofErr w:type="gramStart"/>
      <w:r w:rsidR="00912A47">
        <w:rPr>
          <w:lang w:val="uk-UA"/>
        </w:rPr>
        <w:t>п</w:t>
      </w:r>
      <w:proofErr w:type="gramEnd"/>
      <w:r w:rsidR="00912A47">
        <w:rPr>
          <w:lang w:val="uk-UA"/>
        </w:rPr>
        <w:t xml:space="preserve">ідзвітний Спікеру Парламенту) підготувала доповідь </w:t>
      </w:r>
      <w:r w:rsidR="0053550F">
        <w:rPr>
          <w:lang w:val="uk-UA"/>
        </w:rPr>
        <w:t xml:space="preserve">з приводу проекту. У ній, зокрема, зазначалося з посиланням на практику Європейського суду, що </w:t>
      </w:r>
      <w:r w:rsidR="00531A2D">
        <w:rPr>
          <w:lang w:val="uk-UA"/>
        </w:rPr>
        <w:t xml:space="preserve">захист сексуальної орієнтації вкладається у рамки статті 14 Конвенції і що поняття </w:t>
      </w:r>
      <w:r w:rsidRPr="00531A2D" w:rsidR="00531A2D">
        <w:rPr>
          <w:lang w:val="uk-UA"/>
        </w:rPr>
        <w:t>“</w:t>
      </w:r>
      <w:r w:rsidR="00531A2D">
        <w:rPr>
          <w:lang w:val="uk-UA"/>
        </w:rPr>
        <w:t>сім</w:t>
      </w:r>
      <w:r w:rsidRPr="00836134" w:rsidR="00531A2D">
        <w:rPr>
          <w:lang w:val="uk-UA"/>
        </w:rPr>
        <w:t>`</w:t>
      </w:r>
      <w:r w:rsidR="00531A2D">
        <w:rPr>
          <w:lang w:val="uk-UA"/>
        </w:rPr>
        <w:t>ї</w:t>
      </w:r>
      <w:r w:rsidRPr="00531A2D" w:rsidR="00531A2D">
        <w:rPr>
          <w:lang w:val="uk-UA"/>
        </w:rPr>
        <w:t>”</w:t>
      </w:r>
      <w:r w:rsidR="00531A2D">
        <w:rPr>
          <w:lang w:val="uk-UA"/>
        </w:rPr>
        <w:t xml:space="preserve"> не обмежувалось </w:t>
      </w:r>
      <w:r w:rsidR="00836134">
        <w:rPr>
          <w:lang w:val="uk-UA"/>
        </w:rPr>
        <w:t>суто стосунками між індивідами у межах інституту шлюб</w:t>
      </w:r>
      <w:r w:rsidR="00543092">
        <w:rPr>
          <w:lang w:val="uk-UA"/>
        </w:rPr>
        <w:t>у</w:t>
      </w:r>
      <w:r w:rsidR="00836134">
        <w:rPr>
          <w:lang w:val="uk-UA"/>
        </w:rPr>
        <w:t>, але у більш загальному розумінні могло включати інші зв</w:t>
      </w:r>
      <w:r w:rsidR="005C0489">
        <w:rPr>
          <w:lang w:val="uk-UA"/>
        </w:rPr>
        <w:t>’</w:t>
      </w:r>
      <w:r w:rsidR="00836134">
        <w:rPr>
          <w:lang w:val="uk-UA"/>
        </w:rPr>
        <w:t>язки поза шлюбом, які де-факто дорівнювали до сімейного життя (сторінка 2 доповіді).</w:t>
      </w:r>
    </w:p>
    <w:p w:rsidR="005C0489" w:rsidP="006E1B52" w:rsidRDefault="006E1B52">
      <w:pPr>
        <w:pStyle w:val="ECHRPara"/>
        <w:rPr>
          <w:lang w:val="uk-UA"/>
        </w:rPr>
      </w:pPr>
      <w:r w:rsidRPr="00836134">
        <w:rPr>
          <w:lang w:val="uk-UA"/>
        </w:rPr>
        <w:fldChar w:fldCharType="begin"/>
      </w:r>
      <w:r w:rsidRPr="00836134">
        <w:rPr>
          <w:lang w:val="uk-UA"/>
        </w:rPr>
        <w:instrText xml:space="preserve"> SEQ level0 \*arabic </w:instrText>
      </w:r>
      <w:r w:rsidRPr="00836134">
        <w:rPr>
          <w:lang w:val="uk-UA"/>
        </w:rPr>
        <w:fldChar w:fldCharType="separate"/>
      </w:r>
      <w:r w:rsidRPr="00836134" w:rsidR="00BF2CF7">
        <w:rPr>
          <w:noProof/>
          <w:lang w:val="uk-UA"/>
        </w:rPr>
        <w:t>14</w:t>
      </w:r>
      <w:r w:rsidRPr="00836134">
        <w:rPr>
          <w:lang w:val="uk-UA"/>
        </w:rPr>
        <w:fldChar w:fldCharType="end"/>
      </w:r>
      <w:r w:rsidRPr="00836134">
        <w:rPr>
          <w:lang w:val="uk-UA"/>
        </w:rPr>
        <w:t>.</w:t>
      </w:r>
      <w:r w:rsidRPr="00836134" w:rsidR="00836134">
        <w:rPr>
          <w:lang w:val="uk-UA"/>
        </w:rPr>
        <w:t xml:space="preserve"> </w:t>
      </w:r>
      <w:r w:rsidR="00836134">
        <w:rPr>
          <w:lang w:val="uk-UA"/>
        </w:rPr>
        <w:t>Під час</w:t>
      </w:r>
      <w:r w:rsidRPr="00836134" w:rsidR="00836134">
        <w:rPr>
          <w:lang w:val="uk-UA"/>
        </w:rPr>
        <w:t xml:space="preserve"> дебатів</w:t>
      </w:r>
      <w:r w:rsidR="00836134">
        <w:rPr>
          <w:lang w:val="uk-UA"/>
        </w:rPr>
        <w:t xml:space="preserve"> у Парламенті</w:t>
      </w:r>
      <w:r w:rsidRPr="00836134" w:rsidR="00836134">
        <w:rPr>
          <w:lang w:val="uk-UA"/>
        </w:rPr>
        <w:t xml:space="preserve"> 11 листопада 2008 року </w:t>
      </w:r>
      <w:r w:rsidR="00836134">
        <w:rPr>
          <w:lang w:val="uk-UA"/>
        </w:rPr>
        <w:t>з приводу</w:t>
      </w:r>
      <w:r w:rsidRPr="00836134" w:rsidR="00836134">
        <w:rPr>
          <w:lang w:val="uk-UA"/>
        </w:rPr>
        <w:t xml:space="preserve"> цивільних шлюбів Міністр юстиції лише зазначив, що</w:t>
      </w:r>
      <w:r w:rsidR="00836134">
        <w:rPr>
          <w:lang w:val="uk-UA"/>
        </w:rPr>
        <w:t xml:space="preserve"> </w:t>
      </w:r>
      <w:r w:rsidRPr="00836134" w:rsidR="00836134">
        <w:rPr>
          <w:lang w:val="uk-UA"/>
        </w:rPr>
        <w:t>“</w:t>
      </w:r>
      <w:r w:rsidR="00836134">
        <w:rPr>
          <w:lang w:val="uk-UA"/>
        </w:rPr>
        <w:t>суспільство сьогодні ще не готове прийняти співжиття одностатевих пар</w:t>
      </w:r>
      <w:r w:rsidRPr="00836134" w:rsidR="00836134">
        <w:rPr>
          <w:lang w:val="uk-UA"/>
        </w:rPr>
        <w:t>”</w:t>
      </w:r>
      <w:r w:rsidR="00836134">
        <w:rPr>
          <w:lang w:val="uk-UA"/>
        </w:rPr>
        <w:t xml:space="preserve">. Деякі виступаючі наголосили, що Греція </w:t>
      </w:r>
      <w:r w:rsidR="006C27B1">
        <w:rPr>
          <w:lang w:val="uk-UA"/>
        </w:rPr>
        <w:t>у разі виключення одностатевих пар порушила б</w:t>
      </w:r>
      <w:r w:rsidR="00836134">
        <w:rPr>
          <w:lang w:val="uk-UA"/>
        </w:rPr>
        <w:t xml:space="preserve"> свої міжнародні зобов</w:t>
      </w:r>
      <w:r w:rsidR="005C0489">
        <w:rPr>
          <w:lang w:val="uk-UA"/>
        </w:rPr>
        <w:t>’</w:t>
      </w:r>
      <w:r w:rsidR="00836134">
        <w:rPr>
          <w:lang w:val="uk-UA"/>
        </w:rPr>
        <w:t>язання</w:t>
      </w:r>
      <w:r w:rsidR="006C27B1">
        <w:rPr>
          <w:lang w:val="uk-UA"/>
        </w:rPr>
        <w:t>, які, зокрема, випливали зі статей 8 і 14 Конвенції.</w:t>
      </w:r>
    </w:p>
    <w:p w:rsidR="005C0489" w:rsidP="006E1B52" w:rsidRDefault="006E1B52">
      <w:pPr>
        <w:pStyle w:val="ECHRPara"/>
        <w:rPr>
          <w:lang w:val="uk-UA"/>
        </w:rPr>
      </w:pPr>
      <w:r w:rsidRPr="006E1B52">
        <w:rPr>
          <w:lang w:val="en-GB"/>
        </w:rPr>
        <w:t> </w:t>
      </w:r>
      <w:r>
        <w:fldChar w:fldCharType="begin"/>
      </w:r>
      <w:r w:rsidRPr="006C27B1">
        <w:rPr>
          <w:lang w:val="ru-RU"/>
        </w:rPr>
        <w:instrText xml:space="preserve"> </w:instrText>
      </w:r>
      <w:r w:rsidRPr="006E1B52">
        <w:rPr>
          <w:lang w:val="en-GB"/>
        </w:rPr>
        <w:instrText>SEQ</w:instrText>
      </w:r>
      <w:r w:rsidRPr="006C27B1">
        <w:rPr>
          <w:lang w:val="ru-RU"/>
        </w:rPr>
        <w:instrText xml:space="preserve"> </w:instrText>
      </w:r>
      <w:r w:rsidRPr="006E1B52">
        <w:rPr>
          <w:lang w:val="en-GB"/>
        </w:rPr>
        <w:instrText>level</w:instrText>
      </w:r>
      <w:r w:rsidRPr="006C27B1">
        <w:rPr>
          <w:lang w:val="ru-RU"/>
        </w:rPr>
        <w:instrText>0 \*</w:instrText>
      </w:r>
      <w:r w:rsidRPr="006E1B52">
        <w:rPr>
          <w:lang w:val="en-GB"/>
        </w:rPr>
        <w:instrText>arabic</w:instrText>
      </w:r>
      <w:r w:rsidRPr="006C27B1">
        <w:rPr>
          <w:lang w:val="ru-RU"/>
        </w:rPr>
        <w:instrText xml:space="preserve"> </w:instrText>
      </w:r>
      <w:r>
        <w:fldChar w:fldCharType="separate"/>
      </w:r>
      <w:r w:rsidRPr="006C27B1" w:rsidR="00BF2CF7">
        <w:rPr>
          <w:noProof/>
          <w:lang w:val="ru-RU"/>
        </w:rPr>
        <w:t>15</w:t>
      </w:r>
      <w:r>
        <w:fldChar w:fldCharType="end"/>
      </w:r>
      <w:r w:rsidRPr="006C27B1">
        <w:rPr>
          <w:lang w:val="ru-RU"/>
        </w:rPr>
        <w:t>.</w:t>
      </w:r>
      <w:r w:rsidRPr="006E1B52">
        <w:rPr>
          <w:lang w:val="en-GB"/>
        </w:rPr>
        <w:t> </w:t>
      </w:r>
      <w:r w:rsidR="006C27B1">
        <w:rPr>
          <w:lang w:val="uk-UA"/>
        </w:rPr>
        <w:t xml:space="preserve"> Національна комісія з прав людини звернулась 27 вересня 2010 року до Міністра юстиції, </w:t>
      </w:r>
      <w:r w:rsidR="0001573D">
        <w:rPr>
          <w:lang w:val="uk-UA"/>
        </w:rPr>
        <w:t xml:space="preserve">вкотре </w:t>
      </w:r>
      <w:r w:rsidR="006C27B1">
        <w:rPr>
          <w:lang w:val="uk-UA"/>
        </w:rPr>
        <w:t>повторивши</w:t>
      </w:r>
      <w:r w:rsidR="0001573D">
        <w:rPr>
          <w:lang w:val="uk-UA"/>
        </w:rPr>
        <w:t xml:space="preserve"> </w:t>
      </w:r>
      <w:proofErr w:type="gramStart"/>
      <w:r w:rsidR="0001573D">
        <w:rPr>
          <w:lang w:val="uk-UA"/>
        </w:rPr>
        <w:t>свою</w:t>
      </w:r>
      <w:proofErr w:type="gramEnd"/>
      <w:r w:rsidR="0001573D">
        <w:rPr>
          <w:lang w:val="uk-UA"/>
        </w:rPr>
        <w:t xml:space="preserve"> </w:t>
      </w:r>
      <w:r w:rsidR="006C27B1">
        <w:rPr>
          <w:lang w:val="uk-UA"/>
        </w:rPr>
        <w:t xml:space="preserve">позицію </w:t>
      </w:r>
      <w:r w:rsidR="0001573D">
        <w:rPr>
          <w:lang w:val="uk-UA"/>
        </w:rPr>
        <w:t>з приводу</w:t>
      </w:r>
      <w:r w:rsidR="005C0489">
        <w:rPr>
          <w:lang w:val="uk-UA"/>
        </w:rPr>
        <w:t xml:space="preserve"> </w:t>
      </w:r>
      <w:r w:rsidRPr="006C27B1" w:rsidR="006C27B1">
        <w:rPr>
          <w:lang w:val="uk-UA"/>
        </w:rPr>
        <w:t xml:space="preserve">дискримінаційної природи Закону № 3719/2008. Комісія у своєму листі </w:t>
      </w:r>
      <w:r w:rsidR="0001573D">
        <w:rPr>
          <w:lang w:val="uk-UA"/>
        </w:rPr>
        <w:t>рекомендувала розробку законодавства, яке розширило би сферу дії цивільних шлюбів на одностатеві пари.</w:t>
      </w:r>
    </w:p>
    <w:p w:rsidR="005C0489" w:rsidP="006E1B52" w:rsidRDefault="006E1B52">
      <w:pPr>
        <w:pStyle w:val="ECHRHeading1"/>
        <w:rPr>
          <w:lang w:val="uk-UA"/>
        </w:rPr>
      </w:pPr>
      <w:r w:rsidRPr="006E1B52">
        <w:rPr>
          <w:lang w:val="en-GB"/>
        </w:rPr>
        <w:t>II</w:t>
      </w:r>
      <w:r w:rsidRPr="009B3F7F">
        <w:rPr>
          <w:lang w:val="ru-RU"/>
        </w:rPr>
        <w:t>.</w:t>
      </w:r>
      <w:proofErr w:type="gramStart"/>
      <w:r w:rsidRPr="006E1B52">
        <w:rPr>
          <w:lang w:val="en-GB"/>
        </w:rPr>
        <w:t>  </w:t>
      </w:r>
      <w:r w:rsidR="0001573D">
        <w:rPr>
          <w:lang w:val="uk-UA"/>
        </w:rPr>
        <w:t>ВІДПОВІДНЕ</w:t>
      </w:r>
      <w:proofErr w:type="gramEnd"/>
      <w:r w:rsidR="0001573D">
        <w:rPr>
          <w:lang w:val="uk-UA"/>
        </w:rPr>
        <w:t xml:space="preserve"> НАЦІОНАЛЬНЕ ТА МІЖНАРОДНЕ ПРАВО І ПРАКТИКА</w:t>
      </w:r>
    </w:p>
    <w:p w:rsidRPr="009B3F7F" w:rsidR="006E1B52" w:rsidP="00961AE3" w:rsidRDefault="00961AE3">
      <w:pPr>
        <w:pStyle w:val="ECHRPara"/>
        <w:rPr>
          <w:lang w:val="ru-RU"/>
        </w:rPr>
      </w:pPr>
      <w:r w:rsidRPr="009B3F7F">
        <w:rPr>
          <w:lang w:val="ru-RU"/>
        </w:rPr>
        <w:t>...</w:t>
      </w:r>
    </w:p>
    <w:p w:rsidRPr="009B3F7F" w:rsidR="006E1B52" w:rsidP="006E1B52" w:rsidRDefault="0001573D">
      <w:pPr>
        <w:pStyle w:val="ECHRTitle1"/>
        <w:rPr>
          <w:lang w:val="ru-RU"/>
        </w:rPr>
      </w:pPr>
      <w:r>
        <w:rPr>
          <w:lang w:val="uk-UA"/>
        </w:rPr>
        <w:t>ПРАВО</w:t>
      </w:r>
    </w:p>
    <w:p w:rsidRPr="009B3F7F" w:rsidR="006E1B52" w:rsidP="006E1B52" w:rsidRDefault="00961AE3">
      <w:pPr>
        <w:pStyle w:val="ECHRPara"/>
        <w:rPr>
          <w:lang w:val="ru-RU"/>
        </w:rPr>
      </w:pPr>
      <w:r w:rsidRPr="009B3F7F">
        <w:rPr>
          <w:lang w:val="ru-RU"/>
        </w:rPr>
        <w:t>...</w:t>
      </w:r>
    </w:p>
    <w:p w:rsidRPr="00FF763A" w:rsidR="006E1B52" w:rsidP="006E1B52" w:rsidRDefault="006E1B52">
      <w:pPr>
        <w:pStyle w:val="ECHRHeading1"/>
        <w:rPr>
          <w:lang w:val="ru-RU"/>
        </w:rPr>
      </w:pPr>
      <w:r w:rsidRPr="006E1B52">
        <w:rPr>
          <w:lang w:val="en-GB"/>
        </w:rPr>
        <w:t>II</w:t>
      </w:r>
      <w:r w:rsidRPr="009B3F7F">
        <w:rPr>
          <w:lang w:val="ru-RU"/>
        </w:rPr>
        <w:t>.</w:t>
      </w:r>
      <w:proofErr w:type="gramStart"/>
      <w:r w:rsidRPr="006E1B52">
        <w:rPr>
          <w:lang w:val="en-GB"/>
        </w:rPr>
        <w:t>  </w:t>
      </w:r>
      <w:r w:rsidR="00FF763A">
        <w:rPr>
          <w:lang w:val="uk-UA"/>
        </w:rPr>
        <w:t>СТВЕРДЖУВАНЕ</w:t>
      </w:r>
      <w:proofErr w:type="gramEnd"/>
      <w:r w:rsidR="00FF763A">
        <w:rPr>
          <w:lang w:val="uk-UA"/>
        </w:rPr>
        <w:t xml:space="preserve"> ПОРУШЕННЯ СТАТТІ 14, ВЗЯТОЇ У ПОЄДНАННІ ЗІ СТАТТЕЮ 8 КОНВЕНЦІЇ</w:t>
      </w:r>
    </w:p>
    <w:p w:rsidRPr="00DF108D" w:rsidR="0096491E" w:rsidP="0096491E" w:rsidRDefault="006E1B52">
      <w:pPr>
        <w:pStyle w:val="ECHRPara"/>
        <w:rPr>
          <w:lang w:val="uk-UA"/>
        </w:rPr>
      </w:pPr>
      <w:r w:rsidRPr="00DF108D">
        <w:rPr>
          <w:lang w:val="uk-UA"/>
        </w:rPr>
        <w:fldChar w:fldCharType="begin"/>
      </w:r>
      <w:r w:rsidRPr="00DF108D">
        <w:rPr>
          <w:lang w:val="uk-UA"/>
        </w:rPr>
        <w:instrText xml:space="preserve"> SEQ level0 \*arabic </w:instrText>
      </w:r>
      <w:r w:rsidRPr="00DF108D" w:rsidR="00961AE3">
        <w:rPr>
          <w:lang w:val="uk-UA"/>
        </w:rPr>
        <w:instrText>\r36</w:instrText>
      </w:r>
      <w:r w:rsidRPr="00DF108D">
        <w:rPr>
          <w:lang w:val="uk-UA"/>
        </w:rPr>
        <w:fldChar w:fldCharType="separate"/>
      </w:r>
      <w:r w:rsidRPr="00DF108D" w:rsidR="00961AE3">
        <w:rPr>
          <w:noProof/>
          <w:lang w:val="uk-UA"/>
        </w:rPr>
        <w:t>36</w:t>
      </w:r>
      <w:r w:rsidRPr="00DF108D">
        <w:rPr>
          <w:lang w:val="uk-UA"/>
        </w:rPr>
        <w:fldChar w:fldCharType="end"/>
      </w:r>
      <w:r w:rsidRPr="00DF108D">
        <w:rPr>
          <w:lang w:val="uk-UA"/>
        </w:rPr>
        <w:t>. </w:t>
      </w:r>
      <w:r w:rsidRPr="00DF108D" w:rsidR="00DF108D">
        <w:rPr>
          <w:lang w:val="uk-UA"/>
        </w:rPr>
        <w:t xml:space="preserve">Заявники стверджували, що </w:t>
      </w:r>
      <w:r w:rsidRPr="00DF108D" w:rsidR="0096491E">
        <w:rPr>
          <w:lang w:val="uk-UA"/>
        </w:rPr>
        <w:t xml:space="preserve">той факт, що запроваджені Законом № 3719/2008 цивільні шлюби </w:t>
      </w:r>
      <w:r w:rsidR="0096491E">
        <w:rPr>
          <w:lang w:val="uk-UA"/>
        </w:rPr>
        <w:t>призначалися виключно для пар, які складалися із дорослих осіб різної статі, порушував їхнє право на повагу до</w:t>
      </w:r>
      <w:r w:rsidR="005C0489">
        <w:rPr>
          <w:lang w:val="uk-UA"/>
        </w:rPr>
        <w:t xml:space="preserve"> </w:t>
      </w:r>
      <w:r w:rsidR="0096491E">
        <w:rPr>
          <w:lang w:val="uk-UA"/>
        </w:rPr>
        <w:t>приватного і сімейного життя та дорівнював невиправданій дискримінації між різностатевими та одностатевими парами на шкоду останнім. Вони посилалися на статтю 14, взяту у поєднанні зі статтею 8 Конвенції. Зазначені положення передбачають наступне:</w:t>
      </w:r>
    </w:p>
    <w:p w:rsidRPr="002C6D2C" w:rsidR="006E1B52" w:rsidP="006E1B52" w:rsidRDefault="0096491E">
      <w:pPr>
        <w:pStyle w:val="ECHRTitleCentre3"/>
        <w:rPr>
          <w:lang w:val="ru-RU"/>
        </w:rPr>
      </w:pPr>
      <w:r>
        <w:rPr>
          <w:lang w:val="uk-UA"/>
        </w:rPr>
        <w:t xml:space="preserve">Стаття </w:t>
      </w:r>
      <w:r w:rsidRPr="002C6D2C" w:rsidR="006E1B52">
        <w:rPr>
          <w:lang w:val="ru-RU"/>
        </w:rPr>
        <w:t>14</w:t>
      </w:r>
    </w:p>
    <w:p w:rsidRPr="002C6D2C" w:rsidR="006E1B52" w:rsidP="006E1B52" w:rsidRDefault="006E1B52">
      <w:pPr>
        <w:pStyle w:val="ECHRParaQuote"/>
        <w:rPr>
          <w:lang w:val="uk-UA"/>
        </w:rPr>
      </w:pPr>
      <w:r w:rsidRPr="002C6D2C">
        <w:rPr>
          <w:lang w:val="uk-UA"/>
        </w:rPr>
        <w:t>“</w:t>
      </w:r>
      <w:r w:rsidRPr="002C6D2C" w:rsidR="002C6D2C">
        <w:rPr>
          <w:lang w:val="uk-UA"/>
        </w:rPr>
        <w:t>Користування правами та свободами, визнаними в цій Конвенції, має бути забезпечене без дискримінації за будь-якою ознакою – статі, раси, кольору шкіри, мови, релігії, політичних чи інших переконань, національного чи соціального походження, належності до національних меншин, майнового стану, народження, або за іншою ознакою</w:t>
      </w:r>
      <w:r w:rsidRPr="002C6D2C">
        <w:rPr>
          <w:lang w:val="uk-UA"/>
        </w:rPr>
        <w:t>.”</w:t>
      </w:r>
    </w:p>
    <w:p w:rsidRPr="009B3F7F" w:rsidR="006E1B52" w:rsidP="006E1B52" w:rsidRDefault="006E1B52">
      <w:pPr>
        <w:pStyle w:val="ECHRTitleCentre3"/>
        <w:rPr>
          <w:lang w:val="ru-RU"/>
        </w:rPr>
      </w:pPr>
      <w:r w:rsidRPr="006E1B52">
        <w:rPr>
          <w:lang w:val="en-GB"/>
        </w:rPr>
        <w:t>Article</w:t>
      </w:r>
      <w:r w:rsidRPr="009B3F7F">
        <w:rPr>
          <w:lang w:val="ru-RU"/>
        </w:rPr>
        <w:t xml:space="preserve"> 8</w:t>
      </w:r>
    </w:p>
    <w:p w:rsidRPr="002C6D2C" w:rsidR="006E1B52" w:rsidP="006E1B52" w:rsidRDefault="002C6D2C">
      <w:pPr>
        <w:pStyle w:val="ECHRParaQuote"/>
        <w:rPr>
          <w:lang w:val="uk-UA"/>
        </w:rPr>
      </w:pPr>
      <w:r w:rsidRPr="002C6D2C">
        <w:rPr>
          <w:lang w:val="uk-UA"/>
        </w:rPr>
        <w:t>“1. Кожен</w:t>
      </w:r>
      <w:r w:rsidR="005C0489">
        <w:rPr>
          <w:lang w:val="uk-UA"/>
        </w:rPr>
        <w:t xml:space="preserve"> </w:t>
      </w:r>
      <w:r w:rsidRPr="002C6D2C">
        <w:rPr>
          <w:lang w:val="uk-UA"/>
        </w:rPr>
        <w:t xml:space="preserve">має право на повагу до свого приватного і сімейного життя [і] до свого житла </w:t>
      </w:r>
      <w:r w:rsidRPr="002C6D2C" w:rsidR="006E1B52">
        <w:rPr>
          <w:lang w:val="uk-UA"/>
        </w:rPr>
        <w:t>...</w:t>
      </w:r>
    </w:p>
    <w:p w:rsidR="006E1B52" w:rsidP="006E1B52" w:rsidRDefault="002C6D2C">
      <w:pPr>
        <w:pStyle w:val="ECHRParaQuote"/>
        <w:rPr>
          <w:lang w:val="uk-UA"/>
        </w:rPr>
      </w:pPr>
      <w:r w:rsidRPr="002C6D2C">
        <w:rPr>
          <w:lang w:val="uk-UA"/>
        </w:rPr>
        <w:t>2.</w:t>
      </w:r>
      <w:r>
        <w:rPr>
          <w:lang w:val="en-GB"/>
        </w:rPr>
        <w:t> </w:t>
      </w:r>
      <w:r w:rsidRPr="002C6D2C">
        <w:rPr>
          <w:lang w:val="uk-UA"/>
        </w:rPr>
        <w:t>Органи державної влади не можуть втручатись у здійснення цього права, за винятком випадків, коли втручання здійснюється згідно із законом і є необхідним у демократичному суспільстві в інтересах національної та громадської безпеки чи економічного добробуту країни, для запобігання заворушенням чи злочинам, для захисту здоров</w:t>
      </w:r>
      <w:r w:rsidR="005C0489">
        <w:rPr>
          <w:lang w:val="uk-UA"/>
        </w:rPr>
        <w:t>’</w:t>
      </w:r>
      <w:r w:rsidRPr="002C6D2C">
        <w:rPr>
          <w:lang w:val="uk-UA"/>
        </w:rPr>
        <w:t>я чи моралі або для захисту прав і свобод інших осіб</w:t>
      </w:r>
      <w:r w:rsidRPr="002C6D2C" w:rsidR="006E1B52">
        <w:rPr>
          <w:lang w:val="uk-UA"/>
        </w:rPr>
        <w:t>.”</w:t>
      </w:r>
    </w:p>
    <w:p w:rsidRPr="002C6D2C" w:rsidR="002C6D2C" w:rsidP="002C6D2C" w:rsidRDefault="002C6D2C">
      <w:pPr>
        <w:pStyle w:val="HTMLPreformatted"/>
        <w:rPr>
          <w:rFonts w:asciiTheme="minorHAnsi" w:hAnsiTheme="minorHAnsi" w:cstheme="minorBidi"/>
          <w:szCs w:val="22"/>
          <w:lang w:val="uk-UA" w:eastAsia="fr-FR"/>
        </w:rPr>
      </w:pPr>
    </w:p>
    <w:p w:rsidRPr="009B3F7F" w:rsidR="006E1B52" w:rsidP="006E1B52" w:rsidRDefault="006E1B52">
      <w:pPr>
        <w:pStyle w:val="ECHRHeading2"/>
        <w:outlineLvl w:val="0"/>
        <w:rPr>
          <w:lang w:val="ru-RU"/>
        </w:rPr>
      </w:pPr>
      <w:bookmarkStart w:name="o69" w:id="1"/>
      <w:bookmarkEnd w:id="1"/>
      <w:r w:rsidRPr="006E1B52">
        <w:rPr>
          <w:lang w:val="en-GB"/>
        </w:rPr>
        <w:t>A</w:t>
      </w:r>
      <w:r w:rsidRPr="009B3F7F">
        <w:rPr>
          <w:lang w:val="ru-RU"/>
        </w:rPr>
        <w:t>.</w:t>
      </w:r>
      <w:r w:rsidRPr="006E1B52">
        <w:rPr>
          <w:lang w:val="en-GB"/>
        </w:rPr>
        <w:t> </w:t>
      </w:r>
      <w:r w:rsidR="002C6D2C">
        <w:rPr>
          <w:lang w:val="uk-UA"/>
        </w:rPr>
        <w:t>Прийнятність</w:t>
      </w:r>
    </w:p>
    <w:p w:rsidRPr="009B3F7F" w:rsidR="006E1B52" w:rsidP="006E1B52" w:rsidRDefault="00961AE3">
      <w:pPr>
        <w:pStyle w:val="ECHRPara"/>
        <w:rPr>
          <w:lang w:val="ru-RU"/>
        </w:rPr>
      </w:pPr>
      <w:r w:rsidRPr="009B3F7F">
        <w:rPr>
          <w:lang w:val="ru-RU"/>
        </w:rPr>
        <w:t>...</w:t>
      </w:r>
    </w:p>
    <w:p w:rsidRPr="002C6D2C" w:rsidR="006E1B52" w:rsidP="006E1B52" w:rsidRDefault="002C6D2C">
      <w:pPr>
        <w:pStyle w:val="ECHRHeading2"/>
        <w:outlineLvl w:val="0"/>
        <w:rPr>
          <w:lang w:val="uk-UA"/>
        </w:rPr>
      </w:pPr>
      <w:r>
        <w:rPr>
          <w:lang w:val="en-GB"/>
        </w:rPr>
        <w:t>B</w:t>
      </w:r>
      <w:r w:rsidRPr="002C6D2C">
        <w:rPr>
          <w:lang w:val="ru-RU"/>
        </w:rPr>
        <w:t>.</w:t>
      </w:r>
      <w:r>
        <w:rPr>
          <w:lang w:val="en-GB"/>
        </w:rPr>
        <w:t> </w:t>
      </w:r>
      <w:r>
        <w:rPr>
          <w:lang w:val="uk-UA"/>
        </w:rPr>
        <w:t>Суть</w:t>
      </w:r>
    </w:p>
    <w:p w:rsidRPr="002C6D2C" w:rsidR="006E1B52" w:rsidP="006E1B52" w:rsidRDefault="006E1B52">
      <w:pPr>
        <w:pStyle w:val="ECHRHeading3"/>
        <w:rPr>
          <w:lang w:val="ru-RU"/>
        </w:rPr>
      </w:pPr>
      <w:r w:rsidRPr="002C6D2C">
        <w:rPr>
          <w:lang w:val="ru-RU"/>
        </w:rPr>
        <w:t>1.</w:t>
      </w:r>
      <w:r w:rsidR="002E0651">
        <w:rPr>
          <w:lang w:val="en-GB"/>
        </w:rPr>
        <w:t> </w:t>
      </w:r>
      <w:r w:rsidR="002C6D2C">
        <w:rPr>
          <w:lang w:val="uk-UA"/>
        </w:rPr>
        <w:t>Аргументи сторін</w:t>
      </w:r>
    </w:p>
    <w:p w:rsidRPr="002C6D2C" w:rsidR="006E1B52" w:rsidP="006E1B52" w:rsidRDefault="00BF07F7">
      <w:pPr>
        <w:pStyle w:val="ECHRHeading4"/>
        <w:rPr>
          <w:lang w:val="uk-UA"/>
        </w:rPr>
      </w:pPr>
      <w:r w:rsidRPr="002C6D2C">
        <w:rPr>
          <w:lang w:val="ru-RU"/>
        </w:rPr>
        <w:t>(</w:t>
      </w:r>
      <w:r>
        <w:rPr>
          <w:lang w:val="en-GB"/>
        </w:rPr>
        <w:t>a</w:t>
      </w:r>
      <w:r w:rsidRPr="002C6D2C">
        <w:rPr>
          <w:lang w:val="ru-RU"/>
        </w:rPr>
        <w:t>)</w:t>
      </w:r>
      <w:r w:rsidR="002C6D2C">
        <w:rPr>
          <w:lang w:val="en-GB"/>
        </w:rPr>
        <w:t> </w:t>
      </w:r>
      <w:r w:rsidR="002C6D2C">
        <w:rPr>
          <w:lang w:val="uk-UA"/>
        </w:rPr>
        <w:t>Заявники</w:t>
      </w:r>
    </w:p>
    <w:p w:rsidR="005C0489" w:rsidP="006E1B52" w:rsidRDefault="006E1B52">
      <w:pPr>
        <w:pStyle w:val="ECHRPara"/>
        <w:rPr>
          <w:lang w:val="uk-UA"/>
        </w:rPr>
      </w:pPr>
      <w:r>
        <w:fldChar w:fldCharType="begin"/>
      </w:r>
      <w:r w:rsidRPr="003C61C1">
        <w:rPr>
          <w:lang w:val="ru-RU"/>
        </w:rPr>
        <w:instrText xml:space="preserve"> </w:instrText>
      </w:r>
      <w:r w:rsidRPr="006E1B52">
        <w:rPr>
          <w:lang w:val="en-GB"/>
        </w:rPr>
        <w:instrText>SEQ</w:instrText>
      </w:r>
      <w:r w:rsidRPr="003C61C1">
        <w:rPr>
          <w:lang w:val="ru-RU"/>
        </w:rPr>
        <w:instrText xml:space="preserve"> </w:instrText>
      </w:r>
      <w:r w:rsidRPr="006E1B52">
        <w:rPr>
          <w:lang w:val="en-GB"/>
        </w:rPr>
        <w:instrText>level</w:instrText>
      </w:r>
      <w:r w:rsidRPr="003C61C1">
        <w:rPr>
          <w:lang w:val="ru-RU"/>
        </w:rPr>
        <w:instrText>0 \*</w:instrText>
      </w:r>
      <w:r w:rsidRPr="006E1B52">
        <w:rPr>
          <w:lang w:val="en-GB"/>
        </w:rPr>
        <w:instrText>arabic</w:instrText>
      </w:r>
      <w:r w:rsidRPr="003C61C1">
        <w:rPr>
          <w:lang w:val="ru-RU"/>
        </w:rPr>
        <w:instrText xml:space="preserve"> </w:instrText>
      </w:r>
      <w:r w:rsidRPr="003C61C1" w:rsidR="00961AE3">
        <w:rPr>
          <w:lang w:val="ru-RU"/>
        </w:rPr>
        <w:instrText>\</w:instrText>
      </w:r>
      <w:r w:rsidR="00961AE3">
        <w:rPr>
          <w:lang w:val="en-GB"/>
        </w:rPr>
        <w:instrText>r</w:instrText>
      </w:r>
      <w:r w:rsidRPr="003C61C1" w:rsidR="00961AE3">
        <w:rPr>
          <w:lang w:val="ru-RU"/>
        </w:rPr>
        <w:instrText>60</w:instrText>
      </w:r>
      <w:r>
        <w:fldChar w:fldCharType="separate"/>
      </w:r>
      <w:r w:rsidRPr="003C61C1" w:rsidR="00961AE3">
        <w:rPr>
          <w:noProof/>
          <w:lang w:val="ru-RU"/>
        </w:rPr>
        <w:t>60</w:t>
      </w:r>
      <w:r>
        <w:fldChar w:fldCharType="end"/>
      </w:r>
      <w:r w:rsidRPr="003C61C1">
        <w:rPr>
          <w:lang w:val="ru-RU"/>
        </w:rPr>
        <w:t>.</w:t>
      </w:r>
      <w:r w:rsidR="003C61C1">
        <w:rPr>
          <w:lang w:val="uk-UA"/>
        </w:rPr>
        <w:t xml:space="preserve"> Заявники посилалися на </w:t>
      </w:r>
      <w:proofErr w:type="gramStart"/>
      <w:r w:rsidR="003C61C1">
        <w:rPr>
          <w:lang w:val="uk-UA"/>
        </w:rPr>
        <w:t>р</w:t>
      </w:r>
      <w:proofErr w:type="gramEnd"/>
      <w:r w:rsidR="003C61C1">
        <w:rPr>
          <w:lang w:val="uk-UA"/>
        </w:rPr>
        <w:t xml:space="preserve">ішення у справі </w:t>
      </w:r>
      <w:r w:rsidRPr="00B05749" w:rsidR="00B05749">
        <w:rPr>
          <w:i/>
          <w:lang w:val="uk-UA"/>
        </w:rPr>
        <w:t>«Шальк і Копф проти Австрії»</w:t>
      </w:r>
      <w:r w:rsidR="00995048">
        <w:rPr>
          <w:lang w:val="uk-UA"/>
        </w:rPr>
        <w:t xml:space="preserve"> </w:t>
      </w:r>
      <w:r w:rsidRPr="00995048" w:rsidR="00995048">
        <w:rPr>
          <w:lang w:val="uk-UA"/>
        </w:rPr>
        <w:t>[</w:t>
      </w:r>
      <w:r w:rsidRPr="006E1B52" w:rsidR="00995048">
        <w:rPr>
          <w:i/>
          <w:lang w:val="en-GB"/>
        </w:rPr>
        <w:t>Schalk</w:t>
      </w:r>
      <w:r w:rsidRPr="00995048" w:rsidR="00995048">
        <w:rPr>
          <w:i/>
          <w:lang w:val="uk-UA"/>
        </w:rPr>
        <w:t xml:space="preserve"> </w:t>
      </w:r>
      <w:r w:rsidRPr="006E1B52" w:rsidR="00995048">
        <w:rPr>
          <w:i/>
          <w:lang w:val="en-GB"/>
        </w:rPr>
        <w:t>and</w:t>
      </w:r>
      <w:r w:rsidRPr="00995048" w:rsidR="00995048">
        <w:rPr>
          <w:i/>
          <w:lang w:val="uk-UA"/>
        </w:rPr>
        <w:t xml:space="preserve"> </w:t>
      </w:r>
      <w:r w:rsidRPr="006E1B52" w:rsidR="00995048">
        <w:rPr>
          <w:i/>
          <w:lang w:val="en-GB"/>
        </w:rPr>
        <w:t>Kopf</w:t>
      </w:r>
      <w:r w:rsidRPr="00995048" w:rsidR="00995048">
        <w:rPr>
          <w:i/>
          <w:lang w:val="uk-UA"/>
        </w:rPr>
        <w:t xml:space="preserve"> </w:t>
      </w:r>
      <w:r w:rsidRPr="006E1B52" w:rsidR="00995048">
        <w:rPr>
          <w:i/>
          <w:lang w:val="en-GB"/>
        </w:rPr>
        <w:t>v</w:t>
      </w:r>
      <w:r w:rsidRPr="00995048" w:rsidR="00995048">
        <w:rPr>
          <w:i/>
          <w:lang w:val="uk-UA"/>
        </w:rPr>
        <w:t>.</w:t>
      </w:r>
      <w:r w:rsidRPr="006E1B52" w:rsidR="00995048">
        <w:rPr>
          <w:i/>
          <w:lang w:val="en-GB"/>
        </w:rPr>
        <w:t> Austria</w:t>
      </w:r>
      <w:r w:rsidRPr="00995048" w:rsidR="00995048">
        <w:rPr>
          <w:lang w:val="uk-UA"/>
        </w:rPr>
        <w:t>]</w:t>
      </w:r>
      <w:r w:rsidR="00995048">
        <w:rPr>
          <w:lang w:val="uk-UA"/>
        </w:rPr>
        <w:t xml:space="preserve"> (заява № </w:t>
      </w:r>
      <w:r w:rsidRPr="004D659A" w:rsidR="00995048">
        <w:rPr>
          <w:lang w:val="uk-UA"/>
        </w:rPr>
        <w:t>30141/04</w:t>
      </w:r>
      <w:r w:rsidR="00995048">
        <w:rPr>
          <w:lang w:val="uk-UA"/>
        </w:rPr>
        <w:t xml:space="preserve">, </w:t>
      </w:r>
      <w:r w:rsidRPr="006E1B52" w:rsidR="004D659A">
        <w:rPr>
          <w:lang w:val="en-GB"/>
        </w:rPr>
        <w:t>ECHR</w:t>
      </w:r>
      <w:r w:rsidRPr="004D659A" w:rsidR="004D659A">
        <w:rPr>
          <w:lang w:val="uk-UA"/>
        </w:rPr>
        <w:t xml:space="preserve"> 2010</w:t>
      </w:r>
      <w:r w:rsidR="00995048">
        <w:rPr>
          <w:lang w:val="uk-UA"/>
        </w:rPr>
        <w:t>)</w:t>
      </w:r>
      <w:r w:rsidR="004D659A">
        <w:rPr>
          <w:lang w:val="uk-UA"/>
        </w:rPr>
        <w:t xml:space="preserve">, у якому </w:t>
      </w:r>
      <w:r w:rsidR="00EF587B">
        <w:rPr>
          <w:lang w:val="uk-UA"/>
        </w:rPr>
        <w:t>Європейський с</w:t>
      </w:r>
      <w:r w:rsidR="004D659A">
        <w:rPr>
          <w:lang w:val="uk-UA"/>
        </w:rPr>
        <w:t>уд</w:t>
      </w:r>
      <w:r w:rsidR="00EF587B">
        <w:rPr>
          <w:lang w:val="uk-UA"/>
        </w:rPr>
        <w:t xml:space="preserve"> визнав, що стосунки одностатевої пари, яка спільно проживала у стабільному </w:t>
      </w:r>
      <w:r w:rsidRPr="007B2525" w:rsidR="00EF587B">
        <w:rPr>
          <w:i/>
          <w:lang w:val="uk-UA"/>
        </w:rPr>
        <w:t>де-факто</w:t>
      </w:r>
      <w:r w:rsidR="00EF587B">
        <w:rPr>
          <w:lang w:val="uk-UA"/>
        </w:rPr>
        <w:t xml:space="preserve"> партнерстві, підпадали під поняття </w:t>
      </w:r>
      <w:r w:rsidRPr="00EF587B" w:rsidR="00EF587B">
        <w:rPr>
          <w:lang w:val="uk-UA"/>
        </w:rPr>
        <w:t>“</w:t>
      </w:r>
      <w:r w:rsidR="00EF587B">
        <w:rPr>
          <w:lang w:val="uk-UA"/>
        </w:rPr>
        <w:t>сімейне життя</w:t>
      </w:r>
      <w:r w:rsidRPr="00EF587B" w:rsidR="00EF587B">
        <w:rPr>
          <w:lang w:val="uk-UA"/>
        </w:rPr>
        <w:t>”.</w:t>
      </w:r>
      <w:r w:rsidR="00EF587B">
        <w:rPr>
          <w:lang w:val="uk-UA"/>
        </w:rPr>
        <w:t xml:space="preserve"> </w:t>
      </w:r>
      <w:r w:rsidR="00DF372B">
        <w:rPr>
          <w:lang w:val="uk-UA"/>
        </w:rPr>
        <w:t xml:space="preserve">Вони стверджували, що хоча законодавство європейських країн з цього приводу не було цілком уніфікованим, все ж мала місце тенденція до юридичного визнання одностатевих пар. </w:t>
      </w:r>
      <w:r w:rsidR="008D0EE0">
        <w:rPr>
          <w:lang w:val="uk-UA"/>
        </w:rPr>
        <w:t xml:space="preserve">Заявники зауважили, що, наскільки їм було відомо, Греція була на цей час єдиною європейською країною, де юридична альтернатива шлюбу обмежувалась лише </w:t>
      </w:r>
      <w:r w:rsidR="009B0B1D">
        <w:rPr>
          <w:lang w:val="uk-UA"/>
        </w:rPr>
        <w:t>різ</w:t>
      </w:r>
      <w:r w:rsidR="008D0EE0">
        <w:rPr>
          <w:lang w:val="uk-UA"/>
        </w:rPr>
        <w:t xml:space="preserve">ностатевими парами. Іншими словами, Греція </w:t>
      </w:r>
      <w:r w:rsidR="00277CCE">
        <w:rPr>
          <w:lang w:val="uk-UA"/>
        </w:rPr>
        <w:t>залишалася</w:t>
      </w:r>
      <w:r w:rsidR="008D0EE0">
        <w:rPr>
          <w:lang w:val="uk-UA"/>
        </w:rPr>
        <w:t xml:space="preserve"> єдиною країною, яка </w:t>
      </w:r>
      <w:r w:rsidR="00277CCE">
        <w:rPr>
          <w:lang w:val="uk-UA"/>
        </w:rPr>
        <w:t>мала ввести у дію</w:t>
      </w:r>
      <w:r w:rsidR="008D0EE0">
        <w:rPr>
          <w:lang w:val="uk-UA"/>
        </w:rPr>
        <w:t xml:space="preserve"> законодавство, що </w:t>
      </w:r>
      <w:r w:rsidR="00277CCE">
        <w:rPr>
          <w:lang w:val="uk-UA"/>
        </w:rPr>
        <w:t>регламентувало</w:t>
      </w:r>
      <w:r w:rsidR="008D0EE0">
        <w:rPr>
          <w:lang w:val="uk-UA"/>
        </w:rPr>
        <w:t xml:space="preserve"> свого роду цивільне партнерство, тоді як за </w:t>
      </w:r>
      <w:r w:rsidR="00277CCE">
        <w:rPr>
          <w:lang w:val="uk-UA"/>
        </w:rPr>
        <w:t>цим самим законодавством виключа</w:t>
      </w:r>
      <w:r w:rsidR="008D0EE0">
        <w:rPr>
          <w:lang w:val="uk-UA"/>
        </w:rPr>
        <w:t xml:space="preserve">ла одностатеві пари зі сфери його дії. </w:t>
      </w:r>
      <w:r w:rsidR="00277CCE">
        <w:rPr>
          <w:lang w:val="uk-UA"/>
        </w:rPr>
        <w:t xml:space="preserve">В силу цього Греція явно та корінним чином відставала від норм, пануючих у європейських країнах у цьому відношенні. Заявники стверджували, що бажання зберегти узи традиційної гетеросексуальної родини не могло становити вагомої підстави для виправдання </w:t>
      </w:r>
      <w:r w:rsidR="00C01471">
        <w:rPr>
          <w:lang w:val="uk-UA"/>
        </w:rPr>
        <w:t>відмінного</w:t>
      </w:r>
      <w:r w:rsidR="00277CCE">
        <w:rPr>
          <w:lang w:val="uk-UA"/>
        </w:rPr>
        <w:t xml:space="preserve"> поводження із одностатевими парами. </w:t>
      </w:r>
      <w:r w:rsidR="00C01471">
        <w:rPr>
          <w:lang w:val="uk-UA"/>
        </w:rPr>
        <w:t xml:space="preserve">Замість вжиття позитивних кроків у напрямку подолання упередження проти геїв і лесбіянок у грецькому суспільстві Держава-відповідач </w:t>
      </w:r>
      <w:r w:rsidR="002368FA">
        <w:rPr>
          <w:lang w:val="uk-UA"/>
        </w:rPr>
        <w:t>лише посилила це упередження шляхом прийняття Закону №</w:t>
      </w:r>
      <w:r w:rsidR="001618BF">
        <w:rPr>
          <w:lang w:val="uk-UA"/>
        </w:rPr>
        <w:t xml:space="preserve"> </w:t>
      </w:r>
      <w:r w:rsidRPr="002368FA" w:rsidR="002368FA">
        <w:rPr>
          <w:lang w:val="uk-UA"/>
        </w:rPr>
        <w:t>3719/2008</w:t>
      </w:r>
      <w:r w:rsidR="002368FA">
        <w:rPr>
          <w:lang w:val="uk-UA"/>
        </w:rPr>
        <w:t xml:space="preserve"> без включення </w:t>
      </w:r>
      <w:r w:rsidRPr="001618BF" w:rsidR="001618BF">
        <w:rPr>
          <w:lang w:val="uk-UA"/>
        </w:rPr>
        <w:t>[</w:t>
      </w:r>
      <w:r w:rsidR="001618BF">
        <w:rPr>
          <w:lang w:val="uk-UA"/>
        </w:rPr>
        <w:t>до сфери його дії</w:t>
      </w:r>
      <w:r w:rsidRPr="001618BF" w:rsidR="001618BF">
        <w:rPr>
          <w:lang w:val="uk-UA"/>
        </w:rPr>
        <w:t>]</w:t>
      </w:r>
      <w:r w:rsidR="001618BF">
        <w:rPr>
          <w:lang w:val="uk-UA"/>
        </w:rPr>
        <w:t xml:space="preserve"> </w:t>
      </w:r>
      <w:r w:rsidR="002368FA">
        <w:rPr>
          <w:lang w:val="uk-UA"/>
        </w:rPr>
        <w:t xml:space="preserve">одностатевих пар. </w:t>
      </w:r>
      <w:r w:rsidR="001618BF">
        <w:rPr>
          <w:lang w:val="uk-UA"/>
        </w:rPr>
        <w:t>На думку заявників, розглядуваний Закон породжує негативне моральне ставлення до гомосексуалізму, оскільки відображає осторогу,</w:t>
      </w:r>
      <w:r w:rsidR="005C0489">
        <w:rPr>
          <w:lang w:val="uk-UA"/>
        </w:rPr>
        <w:t xml:space="preserve"> </w:t>
      </w:r>
      <w:r w:rsidR="001618BF">
        <w:rPr>
          <w:lang w:val="uk-UA"/>
        </w:rPr>
        <w:t xml:space="preserve">якщо не </w:t>
      </w:r>
      <w:r w:rsidR="00D3099A">
        <w:rPr>
          <w:lang w:val="uk-UA"/>
        </w:rPr>
        <w:t xml:space="preserve">сказати </w:t>
      </w:r>
      <w:r w:rsidR="001618BF">
        <w:rPr>
          <w:lang w:val="uk-UA"/>
        </w:rPr>
        <w:t xml:space="preserve">ворожість, по відношенню до одностатевих пар. </w:t>
      </w:r>
      <w:r w:rsidR="00D3099A">
        <w:rPr>
          <w:lang w:val="uk-UA"/>
        </w:rPr>
        <w:t>Так, в</w:t>
      </w:r>
      <w:r w:rsidR="001618BF">
        <w:rPr>
          <w:lang w:val="uk-UA"/>
        </w:rPr>
        <w:t xml:space="preserve">ирішивши відійти від </w:t>
      </w:r>
      <w:r w:rsidR="00D3099A">
        <w:rPr>
          <w:lang w:val="uk-UA"/>
        </w:rPr>
        <w:t>шлюбу як єдиної формальної підстави для</w:t>
      </w:r>
      <w:r w:rsidR="005C0489">
        <w:rPr>
          <w:lang w:val="uk-UA"/>
        </w:rPr>
        <w:t xml:space="preserve"> </w:t>
      </w:r>
      <w:r w:rsidR="00D3099A">
        <w:rPr>
          <w:lang w:val="uk-UA"/>
        </w:rPr>
        <w:t xml:space="preserve">сімейного життя, законодавчий орган явно та показово проігнорував одностатеві пари, виключивши їх зі сфери дії Закону № </w:t>
      </w:r>
      <w:r w:rsidRPr="00D3099A" w:rsidR="00D3099A">
        <w:rPr>
          <w:lang w:val="uk-UA"/>
        </w:rPr>
        <w:t>3719/2008.</w:t>
      </w:r>
    </w:p>
    <w:p w:rsidR="001618BF" w:rsidP="006E1B52" w:rsidRDefault="001618BF">
      <w:pPr>
        <w:pStyle w:val="ECHRPara"/>
        <w:rPr>
          <w:lang w:val="uk-UA"/>
        </w:rPr>
      </w:pPr>
    </w:p>
    <w:p w:rsidR="005C0489" w:rsidP="006E1B52" w:rsidRDefault="006E1B52">
      <w:pPr>
        <w:pStyle w:val="ECHRPara"/>
        <w:rPr>
          <w:lang w:val="uk-UA"/>
        </w:rPr>
      </w:pPr>
      <w:r>
        <w:fldChar w:fldCharType="begin"/>
      </w:r>
      <w:r w:rsidRPr="00EE2AD6">
        <w:rPr>
          <w:lang w:val="ru-RU"/>
        </w:rPr>
        <w:instrText xml:space="preserve"> </w:instrText>
      </w:r>
      <w:r w:rsidRPr="006E1B52">
        <w:rPr>
          <w:lang w:val="en-GB"/>
        </w:rPr>
        <w:instrText>SEQ</w:instrText>
      </w:r>
      <w:r w:rsidRPr="00EE2AD6">
        <w:rPr>
          <w:lang w:val="ru-RU"/>
        </w:rPr>
        <w:instrText xml:space="preserve"> </w:instrText>
      </w:r>
      <w:r w:rsidRPr="006E1B52">
        <w:rPr>
          <w:lang w:val="en-GB"/>
        </w:rPr>
        <w:instrText>level</w:instrText>
      </w:r>
      <w:r w:rsidRPr="00EE2AD6">
        <w:rPr>
          <w:lang w:val="ru-RU"/>
        </w:rPr>
        <w:instrText>0 \*</w:instrText>
      </w:r>
      <w:r w:rsidRPr="006E1B52">
        <w:rPr>
          <w:lang w:val="en-GB"/>
        </w:rPr>
        <w:instrText>arabic</w:instrText>
      </w:r>
      <w:r w:rsidRPr="00EE2AD6">
        <w:rPr>
          <w:lang w:val="ru-RU"/>
        </w:rPr>
        <w:instrText xml:space="preserve"> </w:instrText>
      </w:r>
      <w:r>
        <w:fldChar w:fldCharType="separate"/>
      </w:r>
      <w:r w:rsidRPr="00EE2AD6" w:rsidR="00BF2CF7">
        <w:rPr>
          <w:noProof/>
          <w:lang w:val="ru-RU"/>
        </w:rPr>
        <w:t>61</w:t>
      </w:r>
      <w:r>
        <w:fldChar w:fldCharType="end"/>
      </w:r>
      <w:r w:rsidRPr="00EE2AD6">
        <w:rPr>
          <w:lang w:val="ru-RU"/>
        </w:rPr>
        <w:t>.</w:t>
      </w:r>
      <w:r w:rsidRPr="006E1B52">
        <w:rPr>
          <w:lang w:val="en-GB"/>
        </w:rPr>
        <w:t> </w:t>
      </w:r>
      <w:r w:rsidR="00D3099A">
        <w:rPr>
          <w:lang w:val="uk-UA"/>
        </w:rPr>
        <w:t>Нарешті, заявники</w:t>
      </w:r>
      <w:r w:rsidR="00EE2AD6">
        <w:rPr>
          <w:lang w:val="uk-UA"/>
        </w:rPr>
        <w:t xml:space="preserve"> не могли пристати на аргумент Уряду щодо того, що метою законодавчого органу був захист </w:t>
      </w:r>
      <w:r w:rsidR="00AF3737">
        <w:rPr>
          <w:lang w:val="uk-UA"/>
        </w:rPr>
        <w:t xml:space="preserve">дітей, народжених у </w:t>
      </w:r>
      <w:proofErr w:type="gramStart"/>
      <w:r w:rsidR="00AF3737">
        <w:rPr>
          <w:lang w:val="uk-UA"/>
        </w:rPr>
        <w:t>р</w:t>
      </w:r>
      <w:proofErr w:type="gramEnd"/>
      <w:r w:rsidR="00AF3737">
        <w:rPr>
          <w:lang w:val="uk-UA"/>
        </w:rPr>
        <w:t xml:space="preserve">ізностатевих пар, які проживали у </w:t>
      </w:r>
      <w:r w:rsidRPr="00AF3737" w:rsidR="00AF3737">
        <w:rPr>
          <w:i/>
          <w:lang w:val="uk-UA"/>
        </w:rPr>
        <w:t>фактичному</w:t>
      </w:r>
      <w:r w:rsidR="00AF3737">
        <w:rPr>
          <w:lang w:val="uk-UA"/>
        </w:rPr>
        <w:t xml:space="preserve"> партнерстві. На думку заявників, очевидним було те, що розглядуване законодавство мало на меті врегулювати ситуацію пар, які не мали бажання одружуватись, незалежно від того, чи мали вони дітей та чи бажали їх мати. Тому вони вважали, що їхнє виключення зі сфери дії законодавства не мало жодного об</w:t>
      </w:r>
      <w:r w:rsidR="005C0489">
        <w:rPr>
          <w:lang w:val="uk-UA"/>
        </w:rPr>
        <w:t>’</w:t>
      </w:r>
      <w:r w:rsidR="00AF3737">
        <w:rPr>
          <w:lang w:val="uk-UA"/>
        </w:rPr>
        <w:t>єктивного і розумного виправдання і в силу цього було дискримінаційним.</w:t>
      </w:r>
    </w:p>
    <w:p w:rsidRPr="002E56B1" w:rsidR="006E1B52" w:rsidP="006E1B52" w:rsidRDefault="00AF3737">
      <w:pPr>
        <w:pStyle w:val="ECHRHeading4"/>
        <w:rPr>
          <w:lang w:val="uk-UA"/>
        </w:rPr>
      </w:pPr>
      <w:r w:rsidRPr="00AF3737">
        <w:rPr>
          <w:lang w:val="ru-RU"/>
        </w:rPr>
        <w:t xml:space="preserve"> </w:t>
      </w:r>
      <w:r w:rsidRPr="002B12DE" w:rsidR="00BF07F7">
        <w:rPr>
          <w:lang w:val="ru-RU"/>
        </w:rPr>
        <w:t>(</w:t>
      </w:r>
      <w:r w:rsidR="00BF07F7">
        <w:rPr>
          <w:lang w:val="en-GB"/>
        </w:rPr>
        <w:t>b</w:t>
      </w:r>
      <w:r w:rsidRPr="002B12DE" w:rsidR="00BF07F7">
        <w:rPr>
          <w:lang w:val="ru-RU"/>
        </w:rPr>
        <w:t>)</w:t>
      </w:r>
      <w:r w:rsidR="002E56B1">
        <w:rPr>
          <w:lang w:val="en-GB"/>
        </w:rPr>
        <w:t> </w:t>
      </w:r>
      <w:r w:rsidR="002E56B1">
        <w:rPr>
          <w:lang w:val="uk-UA"/>
        </w:rPr>
        <w:t>Уряд</w:t>
      </w:r>
    </w:p>
    <w:p w:rsidRPr="00CE1305" w:rsidR="002E56B1" w:rsidP="006E1B52" w:rsidRDefault="006E1B52">
      <w:pPr>
        <w:pStyle w:val="ECHRPara"/>
        <w:rPr>
          <w:lang w:val="uk-UA"/>
        </w:rPr>
      </w:pPr>
      <w:r>
        <w:fldChar w:fldCharType="begin"/>
      </w:r>
      <w:r w:rsidRPr="002B12DE">
        <w:rPr>
          <w:lang w:val="ru-RU"/>
        </w:rPr>
        <w:instrText xml:space="preserve"> </w:instrText>
      </w:r>
      <w:r w:rsidRPr="006E1B52">
        <w:rPr>
          <w:lang w:val="en-GB"/>
        </w:rPr>
        <w:instrText>SEQ</w:instrText>
      </w:r>
      <w:r w:rsidRPr="002B12DE">
        <w:rPr>
          <w:lang w:val="ru-RU"/>
        </w:rPr>
        <w:instrText xml:space="preserve"> </w:instrText>
      </w:r>
      <w:r w:rsidRPr="006E1B52">
        <w:rPr>
          <w:lang w:val="en-GB"/>
        </w:rPr>
        <w:instrText>level</w:instrText>
      </w:r>
      <w:r w:rsidRPr="002B12DE">
        <w:rPr>
          <w:lang w:val="ru-RU"/>
        </w:rPr>
        <w:instrText>0 \*</w:instrText>
      </w:r>
      <w:r w:rsidRPr="006E1B52">
        <w:rPr>
          <w:lang w:val="en-GB"/>
        </w:rPr>
        <w:instrText>arabic</w:instrText>
      </w:r>
      <w:r w:rsidRPr="002B12DE">
        <w:rPr>
          <w:lang w:val="ru-RU"/>
        </w:rPr>
        <w:instrText xml:space="preserve"> </w:instrText>
      </w:r>
      <w:r>
        <w:fldChar w:fldCharType="separate"/>
      </w:r>
      <w:r w:rsidRPr="002B12DE" w:rsidR="00BF2CF7">
        <w:rPr>
          <w:noProof/>
          <w:lang w:val="ru-RU"/>
        </w:rPr>
        <w:t>62</w:t>
      </w:r>
      <w:r>
        <w:fldChar w:fldCharType="end"/>
      </w:r>
      <w:r w:rsidRPr="002B12DE" w:rsidR="002E56B1">
        <w:rPr>
          <w:lang w:val="ru-RU"/>
        </w:rPr>
        <w:t>.</w:t>
      </w:r>
      <w:r w:rsidR="002E56B1">
        <w:rPr>
          <w:lang w:val="en-GB"/>
        </w:rPr>
        <w:t> </w:t>
      </w:r>
      <w:r w:rsidR="002E56B1">
        <w:rPr>
          <w:lang w:val="uk-UA"/>
        </w:rPr>
        <w:t xml:space="preserve">Уряд зауважив, що </w:t>
      </w:r>
      <w:r w:rsidR="002B12DE">
        <w:rPr>
          <w:lang w:val="uk-UA"/>
        </w:rPr>
        <w:t xml:space="preserve">з огляду на законні цілі, які переслідувались Законом № </w:t>
      </w:r>
      <w:r w:rsidRPr="005C0489" w:rsidR="002B12DE">
        <w:rPr>
          <w:lang w:val="en-GB"/>
        </w:rPr>
        <w:t>3719/2008</w:t>
      </w:r>
      <w:r w:rsidR="002B12DE">
        <w:rPr>
          <w:lang w:val="uk-UA"/>
        </w:rPr>
        <w:t xml:space="preserve">, законодавство про цивільні шлюби повинно розглядатися як низка положень, які дозволяють батькам виховувати своїх біологічних дітей таким чином, щоби батько ніс </w:t>
      </w:r>
      <w:proofErr w:type="gramStart"/>
      <w:r w:rsidR="002B12DE">
        <w:rPr>
          <w:lang w:val="uk-UA"/>
        </w:rPr>
        <w:t>р</w:t>
      </w:r>
      <w:proofErr w:type="gramEnd"/>
      <w:r w:rsidR="002B12DE">
        <w:rPr>
          <w:lang w:val="uk-UA"/>
        </w:rPr>
        <w:t xml:space="preserve">івноцінну долю батьківської відповідальності без </w:t>
      </w:r>
      <w:r w:rsidR="005C79C2">
        <w:rPr>
          <w:lang w:val="uk-UA"/>
        </w:rPr>
        <w:t>зобов</w:t>
      </w:r>
      <w:r w:rsidR="005C0489">
        <w:rPr>
          <w:lang w:val="uk-UA"/>
        </w:rPr>
        <w:t>’</w:t>
      </w:r>
      <w:r w:rsidR="005C79C2">
        <w:rPr>
          <w:lang w:val="uk-UA"/>
        </w:rPr>
        <w:t xml:space="preserve">язання пари </w:t>
      </w:r>
      <w:r w:rsidR="002B12DE">
        <w:rPr>
          <w:lang w:val="uk-UA"/>
        </w:rPr>
        <w:t>одруж</w:t>
      </w:r>
      <w:r w:rsidR="005C79C2">
        <w:rPr>
          <w:lang w:val="uk-UA"/>
        </w:rPr>
        <w:t>уватись. З огляду на це цивільні шлюби означали, що після того як жінка ставала вагітною</w:t>
      </w:r>
      <w:r w:rsidR="00CE1305">
        <w:rPr>
          <w:lang w:val="uk-UA"/>
        </w:rPr>
        <w:t>,</w:t>
      </w:r>
      <w:r w:rsidR="005C79C2">
        <w:rPr>
          <w:lang w:val="uk-UA"/>
        </w:rPr>
        <w:t xml:space="preserve"> пара не повинна була більше одружуватись через страх того, що у іншому разі вони б не мали бажаного правового зв</w:t>
      </w:r>
      <w:r w:rsidR="005C0489">
        <w:rPr>
          <w:lang w:val="uk-UA"/>
        </w:rPr>
        <w:t>’</w:t>
      </w:r>
      <w:r w:rsidR="005C79C2">
        <w:rPr>
          <w:lang w:val="uk-UA"/>
        </w:rPr>
        <w:t xml:space="preserve">язку з їхньою дитиною, оскільки він чи вона розглядалися би як народжені поза </w:t>
      </w:r>
      <w:r w:rsidR="00CE1305">
        <w:rPr>
          <w:lang w:val="uk-UA"/>
        </w:rPr>
        <w:t xml:space="preserve">шлюбом. Тому запровадженням цивільних шлюбів законодавчий орган Греції показав себе і як традиційний, і як модерний у своєму мисленні. Шляхом прийняття Закону № </w:t>
      </w:r>
      <w:r w:rsidRPr="00CE1305" w:rsidR="00CE1305">
        <w:rPr>
          <w:lang w:val="uk-UA"/>
        </w:rPr>
        <w:t>3719/2008</w:t>
      </w:r>
      <w:r w:rsidR="00CE1305">
        <w:rPr>
          <w:lang w:val="uk-UA"/>
        </w:rPr>
        <w:t xml:space="preserve"> законодавчий орган прагнув зміцнити інститути шлюбу та родини у традиційному сенсі, оскільки рішення про одруження приймалося би надалі незалежно від планів мати дитину і</w:t>
      </w:r>
      <w:r w:rsidR="009B60C1">
        <w:rPr>
          <w:lang w:val="uk-UA"/>
        </w:rPr>
        <w:t>,</w:t>
      </w:r>
      <w:r w:rsidR="00CE1305">
        <w:rPr>
          <w:lang w:val="uk-UA"/>
        </w:rPr>
        <w:t xml:space="preserve"> </w:t>
      </w:r>
      <w:r w:rsidR="009B60C1">
        <w:rPr>
          <w:lang w:val="uk-UA"/>
        </w:rPr>
        <w:t>відтак,</w:t>
      </w:r>
      <w:r w:rsidR="00CE1305">
        <w:rPr>
          <w:lang w:val="uk-UA"/>
        </w:rPr>
        <w:t xml:space="preserve"> ґрунтувалося би </w:t>
      </w:r>
      <w:r w:rsidR="009B60C1">
        <w:rPr>
          <w:lang w:val="uk-UA"/>
        </w:rPr>
        <w:t>виключно лише</w:t>
      </w:r>
      <w:r w:rsidR="00CE1305">
        <w:rPr>
          <w:lang w:val="uk-UA"/>
        </w:rPr>
        <w:t xml:space="preserve"> на взаємн</w:t>
      </w:r>
      <w:r w:rsidR="009B60C1">
        <w:rPr>
          <w:lang w:val="uk-UA"/>
        </w:rPr>
        <w:t>ому зобов</w:t>
      </w:r>
      <w:r w:rsidR="005C0489">
        <w:rPr>
          <w:lang w:val="uk-UA"/>
        </w:rPr>
        <w:t>’</w:t>
      </w:r>
      <w:r w:rsidR="009B60C1">
        <w:rPr>
          <w:lang w:val="uk-UA"/>
        </w:rPr>
        <w:t>язанні, досягнутому між</w:t>
      </w:r>
      <w:r w:rsidR="00CE1305">
        <w:rPr>
          <w:lang w:val="uk-UA"/>
        </w:rPr>
        <w:t xml:space="preserve"> двома особами </w:t>
      </w:r>
      <w:r w:rsidR="009B60C1">
        <w:rPr>
          <w:lang w:val="uk-UA"/>
        </w:rPr>
        <w:t>різної статі та вільному від зовнішніх стримуючих чинників.</w:t>
      </w:r>
    </w:p>
    <w:p w:rsidR="005C0489" w:rsidP="006E1B52" w:rsidRDefault="006E1B52">
      <w:pPr>
        <w:pStyle w:val="ECHRPara"/>
        <w:rPr>
          <w:lang w:val="uk-UA"/>
        </w:rPr>
      </w:pPr>
      <w:r>
        <w:fldChar w:fldCharType="begin"/>
      </w:r>
      <w:r w:rsidRPr="009B60C1">
        <w:rPr>
          <w:lang w:val="uk-UA"/>
        </w:rPr>
        <w:instrText xml:space="preserve"> </w:instrText>
      </w:r>
      <w:r w:rsidRPr="006E1B52">
        <w:rPr>
          <w:lang w:val="en-GB"/>
        </w:rPr>
        <w:instrText>SEQ</w:instrText>
      </w:r>
      <w:r w:rsidRPr="009B60C1">
        <w:rPr>
          <w:lang w:val="uk-UA"/>
        </w:rPr>
        <w:instrText xml:space="preserve"> </w:instrText>
      </w:r>
      <w:r w:rsidRPr="006E1B52">
        <w:rPr>
          <w:lang w:val="en-GB"/>
        </w:rPr>
        <w:instrText>level</w:instrText>
      </w:r>
      <w:r w:rsidRPr="009B60C1">
        <w:rPr>
          <w:lang w:val="uk-UA"/>
        </w:rPr>
        <w:instrText>0 \*</w:instrText>
      </w:r>
      <w:r w:rsidRPr="006E1B52">
        <w:rPr>
          <w:lang w:val="en-GB"/>
        </w:rPr>
        <w:instrText>arabic</w:instrText>
      </w:r>
      <w:r w:rsidRPr="009B60C1">
        <w:rPr>
          <w:lang w:val="uk-UA"/>
        </w:rPr>
        <w:instrText xml:space="preserve"> </w:instrText>
      </w:r>
      <w:r>
        <w:fldChar w:fldCharType="separate"/>
      </w:r>
      <w:r w:rsidRPr="009B60C1" w:rsidR="00BF2CF7">
        <w:rPr>
          <w:noProof/>
          <w:lang w:val="uk-UA"/>
        </w:rPr>
        <w:t>63</w:t>
      </w:r>
      <w:r>
        <w:fldChar w:fldCharType="end"/>
      </w:r>
      <w:r w:rsidRPr="009B60C1">
        <w:rPr>
          <w:lang w:val="uk-UA"/>
        </w:rPr>
        <w:t>.</w:t>
      </w:r>
      <w:r w:rsidRPr="006E1B52">
        <w:rPr>
          <w:lang w:val="en-GB"/>
        </w:rPr>
        <w:t> </w:t>
      </w:r>
      <w:r w:rsidR="009B60C1">
        <w:rPr>
          <w:lang w:val="uk-UA"/>
        </w:rPr>
        <w:t xml:space="preserve">Уряд далі </w:t>
      </w:r>
      <w:r w:rsidR="008252C2">
        <w:rPr>
          <w:lang w:val="uk-UA"/>
        </w:rPr>
        <w:t>зазначив</w:t>
      </w:r>
      <w:r w:rsidR="009B60C1">
        <w:rPr>
          <w:lang w:val="uk-UA"/>
        </w:rPr>
        <w:t xml:space="preserve">, що Закон № </w:t>
      </w:r>
      <w:r w:rsidRPr="00CE1305" w:rsidR="009B60C1">
        <w:rPr>
          <w:lang w:val="uk-UA"/>
        </w:rPr>
        <w:t>3719/2008</w:t>
      </w:r>
      <w:r w:rsidR="009B60C1">
        <w:rPr>
          <w:lang w:val="uk-UA"/>
        </w:rPr>
        <w:t xml:space="preserve"> </w:t>
      </w:r>
      <w:r w:rsidR="008252C2">
        <w:rPr>
          <w:lang w:val="uk-UA"/>
        </w:rPr>
        <w:t xml:space="preserve">був спрямований на врегулювання існуючого соціального явища у вигляді неодружених різностатевих пар з дітьми. Грецький закон відрізнявся у цьому плані від законодавства інших європейських країн, яке передбачало цивільні шлюби. Законодавчий орган Греції прямо зазначив у пояснювальній записці до Закону, що він не намагався регламентувати всі форми </w:t>
      </w:r>
      <w:r w:rsidRPr="008252C2" w:rsidR="008252C2">
        <w:rPr>
          <w:i/>
          <w:lang w:val="uk-UA"/>
        </w:rPr>
        <w:t>фактичного</w:t>
      </w:r>
      <w:r w:rsidR="0026653D">
        <w:rPr>
          <w:lang w:val="uk-UA"/>
        </w:rPr>
        <w:t xml:space="preserve"> партнерства, а швидше захистити дітей, які народилися у різностатевих пар у такому партнерстві, так само як самих батьків, які не бажали одружуватись. </w:t>
      </w:r>
      <w:r w:rsidR="00FA3C27">
        <w:rPr>
          <w:lang w:val="uk-UA"/>
        </w:rPr>
        <w:t>На думку Уряду, уся структура цього Закону та зміст її положень мали відображати саме це. Як наслідок, введення цивільних шлюбів для одностатевих пар вимагало б окремої низки положень для регулювання ситуації, яка хоча і була аналогічною, але не такою ж самою, як ситуація різностатевих пар.</w:t>
      </w:r>
    </w:p>
    <w:p w:rsidRPr="00FA3C27" w:rsidR="006E1B52" w:rsidP="0010783E" w:rsidRDefault="006E1B52">
      <w:pPr>
        <w:pStyle w:val="ECHRPara"/>
        <w:rPr>
          <w:lang w:val="uk-UA"/>
        </w:rPr>
      </w:pPr>
      <w:r w:rsidRPr="00FA3C27">
        <w:rPr>
          <w:lang w:val="uk-UA"/>
        </w:rPr>
        <w:fldChar w:fldCharType="begin"/>
      </w:r>
      <w:r w:rsidRPr="00FA3C27">
        <w:rPr>
          <w:lang w:val="uk-UA"/>
        </w:rPr>
        <w:instrText xml:space="preserve"> SEQ level0 \*arabic </w:instrText>
      </w:r>
      <w:r w:rsidRPr="00FA3C27">
        <w:rPr>
          <w:lang w:val="uk-UA"/>
        </w:rPr>
        <w:fldChar w:fldCharType="separate"/>
      </w:r>
      <w:r w:rsidRPr="00FA3C27" w:rsidR="00BF2CF7">
        <w:rPr>
          <w:noProof/>
          <w:lang w:val="uk-UA"/>
        </w:rPr>
        <w:t>64</w:t>
      </w:r>
      <w:r w:rsidRPr="00FA3C27">
        <w:rPr>
          <w:lang w:val="uk-UA"/>
        </w:rPr>
        <w:fldChar w:fldCharType="end"/>
      </w:r>
      <w:r w:rsidRPr="00FA3C27">
        <w:rPr>
          <w:lang w:val="uk-UA"/>
        </w:rPr>
        <w:t>. </w:t>
      </w:r>
      <w:r w:rsidRPr="00FA3C27" w:rsidR="00FA3C27">
        <w:rPr>
          <w:lang w:val="uk-UA"/>
        </w:rPr>
        <w:t xml:space="preserve">Уряд </w:t>
      </w:r>
      <w:r w:rsidR="00FA3C27">
        <w:rPr>
          <w:lang w:val="uk-UA"/>
        </w:rPr>
        <w:t>вказав</w:t>
      </w:r>
      <w:r w:rsidRPr="00FA3C27" w:rsidR="00FA3C27">
        <w:rPr>
          <w:lang w:val="uk-UA"/>
        </w:rPr>
        <w:t xml:space="preserve">, що до прийняття Закону № 3719/2008 національне законодавство </w:t>
      </w:r>
      <w:r w:rsidR="00FA3C27">
        <w:rPr>
          <w:lang w:val="uk-UA"/>
        </w:rPr>
        <w:t xml:space="preserve">містило обмежене визнання різностатевих пар, які жили разом поза шлюбом. Зокрема, стаття 1444 Цивільного кодексу робила посилання на </w:t>
      </w:r>
      <w:r w:rsidRPr="00FA3C27">
        <w:rPr>
          <w:lang w:val="uk-UA"/>
        </w:rPr>
        <w:t>“</w:t>
      </w:r>
      <w:r w:rsidR="00FA3C27">
        <w:rPr>
          <w:i/>
          <w:lang w:val="uk-UA"/>
        </w:rPr>
        <w:t>фактичне</w:t>
      </w:r>
      <w:r w:rsidRPr="00FA3C27">
        <w:rPr>
          <w:i/>
          <w:lang w:val="uk-UA"/>
        </w:rPr>
        <w:t xml:space="preserve"> </w:t>
      </w:r>
      <w:r w:rsidR="00FA3C27">
        <w:rPr>
          <w:lang w:val="uk-UA"/>
        </w:rPr>
        <w:t>партнерство</w:t>
      </w:r>
      <w:r w:rsidRPr="00FA3C27">
        <w:rPr>
          <w:lang w:val="uk-UA"/>
        </w:rPr>
        <w:t>[</w:t>
      </w:r>
      <w:r w:rsidR="00FA3C27">
        <w:rPr>
          <w:lang w:val="uk-UA"/>
        </w:rPr>
        <w:t>а</w:t>
      </w:r>
      <w:r w:rsidRPr="00FA3C27">
        <w:rPr>
          <w:lang w:val="uk-UA"/>
        </w:rPr>
        <w:t xml:space="preserve">]”. </w:t>
      </w:r>
      <w:r w:rsidR="00FA3C27">
        <w:rPr>
          <w:lang w:val="uk-UA"/>
        </w:rPr>
        <w:t xml:space="preserve">За змістом цього положення розлучені особи, які знову одружились або проживали у </w:t>
      </w:r>
      <w:r w:rsidRPr="00FA3C27" w:rsidR="00FA3C27">
        <w:rPr>
          <w:i/>
          <w:lang w:val="uk-UA"/>
        </w:rPr>
        <w:t xml:space="preserve">фактичному </w:t>
      </w:r>
      <w:r w:rsidR="00FA3C27">
        <w:rPr>
          <w:lang w:val="uk-UA"/>
        </w:rPr>
        <w:t>партнерстві</w:t>
      </w:r>
      <w:r w:rsidR="00C01CDE">
        <w:rPr>
          <w:lang w:val="uk-UA"/>
        </w:rPr>
        <w:t>,</w:t>
      </w:r>
      <w:r w:rsidR="00FA3C27">
        <w:rPr>
          <w:lang w:val="uk-UA"/>
        </w:rPr>
        <w:t xml:space="preserve"> втрачали право на </w:t>
      </w:r>
      <w:r w:rsidR="001F29C0">
        <w:rPr>
          <w:lang w:val="uk-UA"/>
        </w:rPr>
        <w:t xml:space="preserve">матеріальне утримання. </w:t>
      </w:r>
      <w:r w:rsidRPr="0010783E" w:rsidR="0010783E">
        <w:rPr>
          <w:i/>
          <w:lang w:val="uk-UA"/>
        </w:rPr>
        <w:t xml:space="preserve">Фактичні </w:t>
      </w:r>
      <w:r w:rsidR="0010783E">
        <w:rPr>
          <w:lang w:val="uk-UA"/>
        </w:rPr>
        <w:t>партнерства були також зазначені у статтях 1456</w:t>
      </w:r>
      <w:r w:rsidR="005C0489">
        <w:rPr>
          <w:lang w:val="uk-UA"/>
        </w:rPr>
        <w:t xml:space="preserve"> </w:t>
      </w:r>
      <w:r w:rsidR="0010783E">
        <w:rPr>
          <w:lang w:val="uk-UA"/>
        </w:rPr>
        <w:t>та 1457 Цивільного кодексу стосовно штучного запліднення. Стаття 1456 передбачала, що у разі коли неодружена жінка прагнула вдатися до технології штучного запліднення, чоловік, з яки</w:t>
      </w:r>
      <w:r w:rsidR="0086038F">
        <w:rPr>
          <w:lang w:val="uk-UA"/>
        </w:rPr>
        <w:t>м</w:t>
      </w:r>
      <w:r w:rsidR="0010783E">
        <w:rPr>
          <w:lang w:val="uk-UA"/>
        </w:rPr>
        <w:t xml:space="preserve"> вона мешкала у фактичному партнерстві, мав надати на це свою нотаріальну згоду. Стаття 1457 встановлювала умови, за яких </w:t>
      </w:r>
      <w:r w:rsidRPr="0010783E">
        <w:rPr>
          <w:lang w:val="uk-UA"/>
        </w:rPr>
        <w:t>“</w:t>
      </w:r>
      <w:r w:rsidR="0010783E">
        <w:rPr>
          <w:lang w:val="uk-UA"/>
        </w:rPr>
        <w:t>штучне запліднення</w:t>
      </w:r>
      <w:r w:rsidRPr="0010783E">
        <w:rPr>
          <w:lang w:val="uk-UA"/>
        </w:rPr>
        <w:t xml:space="preserve"> [</w:t>
      </w:r>
      <w:r w:rsidR="0010783E">
        <w:rPr>
          <w:lang w:val="uk-UA"/>
        </w:rPr>
        <w:t>дозволялося</w:t>
      </w:r>
      <w:r w:rsidRPr="0010783E">
        <w:rPr>
          <w:lang w:val="uk-UA"/>
        </w:rPr>
        <w:t xml:space="preserve">] </w:t>
      </w:r>
      <w:r w:rsidR="0010783E">
        <w:rPr>
          <w:lang w:val="uk-UA"/>
        </w:rPr>
        <w:t xml:space="preserve">лише після смерті чоловіка відповідної жінки або того чоловіка, з яким вона мешкала у </w:t>
      </w:r>
      <w:r w:rsidRPr="0010783E" w:rsidR="0010783E">
        <w:rPr>
          <w:i/>
          <w:lang w:val="uk-UA"/>
        </w:rPr>
        <w:t>фактичному</w:t>
      </w:r>
      <w:r w:rsidR="0010783E">
        <w:rPr>
          <w:lang w:val="uk-UA"/>
        </w:rPr>
        <w:t xml:space="preserve"> партнерстві</w:t>
      </w:r>
      <w:r w:rsidRPr="0010783E">
        <w:rPr>
          <w:lang w:val="uk-UA"/>
        </w:rPr>
        <w:t>”.</w:t>
      </w:r>
    </w:p>
    <w:p w:rsidR="005C0489" w:rsidP="006E1B52" w:rsidRDefault="006E1B52">
      <w:pPr>
        <w:pStyle w:val="ECHRPara"/>
        <w:rPr>
          <w:lang w:val="uk-UA"/>
        </w:rPr>
      </w:pPr>
      <w:r w:rsidRPr="000C7F38">
        <w:rPr>
          <w:lang w:val="uk-UA"/>
        </w:rPr>
        <w:fldChar w:fldCharType="begin"/>
      </w:r>
      <w:r w:rsidRPr="000C7F38">
        <w:rPr>
          <w:lang w:val="uk-UA"/>
        </w:rPr>
        <w:instrText xml:space="preserve"> SEQ level0 \*arabic </w:instrText>
      </w:r>
      <w:r w:rsidRPr="000C7F38">
        <w:rPr>
          <w:lang w:val="uk-UA"/>
        </w:rPr>
        <w:fldChar w:fldCharType="separate"/>
      </w:r>
      <w:r w:rsidRPr="000C7F38" w:rsidR="00BF2CF7">
        <w:rPr>
          <w:noProof/>
          <w:lang w:val="uk-UA"/>
        </w:rPr>
        <w:t>65</w:t>
      </w:r>
      <w:r w:rsidRPr="000C7F38">
        <w:rPr>
          <w:lang w:val="uk-UA"/>
        </w:rPr>
        <w:fldChar w:fldCharType="end"/>
      </w:r>
      <w:r w:rsidRPr="000C7F38">
        <w:rPr>
          <w:lang w:val="uk-UA"/>
        </w:rPr>
        <w:t>. </w:t>
      </w:r>
      <w:r w:rsidRPr="000C7F38" w:rsidR="0010783E">
        <w:rPr>
          <w:lang w:val="uk-UA"/>
        </w:rPr>
        <w:t xml:space="preserve">Уряд дотримувався позиції, що при перевірці відповідності </w:t>
      </w:r>
      <w:r w:rsidRPr="000C7F38" w:rsidR="000C7F38">
        <w:rPr>
          <w:lang w:val="uk-UA"/>
        </w:rPr>
        <w:t xml:space="preserve">розділу 1 Закону № 3719/2008 статтям 8 і 14 </w:t>
      </w:r>
      <w:r w:rsidR="000C7F38">
        <w:rPr>
          <w:lang w:val="uk-UA"/>
        </w:rPr>
        <w:t xml:space="preserve">Конвенції і, зокрема, при оцінці пропорційності розглядуваного втручання Суд повинен взяти до уваги загальне підґрунтя справи та всі положення вищезазначеного Закону </w:t>
      </w:r>
      <w:r w:rsidR="00F70CC0">
        <w:rPr>
          <w:lang w:val="uk-UA"/>
        </w:rPr>
        <w:t>з приводу</w:t>
      </w:r>
      <w:r w:rsidR="000C7F38">
        <w:rPr>
          <w:lang w:val="uk-UA"/>
        </w:rPr>
        <w:t xml:space="preserve"> цивільних шлюбів. </w:t>
      </w:r>
      <w:r w:rsidR="00F70CC0">
        <w:rPr>
          <w:lang w:val="uk-UA"/>
        </w:rPr>
        <w:t xml:space="preserve">Перш за все, Уряд переконував Суд провести відмінність між тими заявниками, які співмешкали між собою, і тими, які не проживали разом. У першому випадку їхні скарги мали б розглядатися з точки зору права на </w:t>
      </w:r>
      <w:r w:rsidRPr="00F70CC0" w:rsidR="00F70CC0">
        <w:rPr>
          <w:lang w:val="ru-RU"/>
        </w:rPr>
        <w:t>“</w:t>
      </w:r>
      <w:r w:rsidR="00F70CC0">
        <w:rPr>
          <w:lang w:val="uk-UA"/>
        </w:rPr>
        <w:t>сімейне життя</w:t>
      </w:r>
      <w:r w:rsidRPr="00F70CC0" w:rsidR="00F70CC0">
        <w:rPr>
          <w:lang w:val="ru-RU"/>
        </w:rPr>
        <w:t>”</w:t>
      </w:r>
      <w:r w:rsidR="00F70CC0">
        <w:rPr>
          <w:lang w:val="uk-UA"/>
        </w:rPr>
        <w:t xml:space="preserve">; у другому – мала би застосовуватись концепція </w:t>
      </w:r>
      <w:r w:rsidRPr="00F70CC0" w:rsidR="00F70CC0">
        <w:rPr>
          <w:lang w:val="ru-RU"/>
        </w:rPr>
        <w:t>“</w:t>
      </w:r>
      <w:r w:rsidR="00F70CC0">
        <w:rPr>
          <w:lang w:val="uk-UA"/>
        </w:rPr>
        <w:t>приватного життя</w:t>
      </w:r>
      <w:r w:rsidRPr="00F70CC0" w:rsidR="00F70CC0">
        <w:rPr>
          <w:lang w:val="ru-RU"/>
        </w:rPr>
        <w:t>”</w:t>
      </w:r>
      <w:r w:rsidR="00F70CC0">
        <w:rPr>
          <w:lang w:val="uk-UA"/>
        </w:rPr>
        <w:t>.</w:t>
      </w:r>
    </w:p>
    <w:p w:rsidR="005C0489" w:rsidP="003A0730" w:rsidRDefault="006E1B52">
      <w:pPr>
        <w:pStyle w:val="ECHRPara"/>
        <w:rPr>
          <w:lang w:val="uk-UA"/>
        </w:rPr>
      </w:pPr>
      <w:r>
        <w:fldChar w:fldCharType="begin"/>
      </w:r>
      <w:r w:rsidRPr="002C6610">
        <w:rPr>
          <w:lang w:val="uk-UA"/>
        </w:rPr>
        <w:instrText xml:space="preserve"> </w:instrText>
      </w:r>
      <w:r w:rsidRPr="006E1B52">
        <w:rPr>
          <w:lang w:val="en-GB"/>
        </w:rPr>
        <w:instrText>SEQ</w:instrText>
      </w:r>
      <w:r w:rsidRPr="002C6610">
        <w:rPr>
          <w:lang w:val="uk-UA"/>
        </w:rPr>
        <w:instrText xml:space="preserve"> </w:instrText>
      </w:r>
      <w:r w:rsidRPr="006E1B52">
        <w:rPr>
          <w:lang w:val="en-GB"/>
        </w:rPr>
        <w:instrText>level</w:instrText>
      </w:r>
      <w:r w:rsidRPr="002C6610">
        <w:rPr>
          <w:lang w:val="uk-UA"/>
        </w:rPr>
        <w:instrText>0 \*</w:instrText>
      </w:r>
      <w:r w:rsidRPr="006E1B52">
        <w:rPr>
          <w:lang w:val="en-GB"/>
        </w:rPr>
        <w:instrText>arabic</w:instrText>
      </w:r>
      <w:r w:rsidRPr="002C6610">
        <w:rPr>
          <w:lang w:val="uk-UA"/>
        </w:rPr>
        <w:instrText xml:space="preserve"> </w:instrText>
      </w:r>
      <w:r>
        <w:fldChar w:fldCharType="separate"/>
      </w:r>
      <w:r w:rsidRPr="002C6610" w:rsidR="00BF2CF7">
        <w:rPr>
          <w:noProof/>
          <w:lang w:val="uk-UA"/>
        </w:rPr>
        <w:t>66</w:t>
      </w:r>
      <w:r>
        <w:fldChar w:fldCharType="end"/>
      </w:r>
      <w:r w:rsidRPr="002C6610">
        <w:rPr>
          <w:lang w:val="uk-UA"/>
        </w:rPr>
        <w:t>.</w:t>
      </w:r>
      <w:r w:rsidRPr="006E1B52">
        <w:rPr>
          <w:lang w:val="en-GB"/>
        </w:rPr>
        <w:t> </w:t>
      </w:r>
      <w:r w:rsidR="00C260D3">
        <w:rPr>
          <w:lang w:val="uk-UA"/>
        </w:rPr>
        <w:t xml:space="preserve">Уряд </w:t>
      </w:r>
      <w:r w:rsidR="00F70CC0">
        <w:rPr>
          <w:lang w:val="uk-UA"/>
        </w:rPr>
        <w:t xml:space="preserve">далі </w:t>
      </w:r>
      <w:r w:rsidR="002C6610">
        <w:rPr>
          <w:lang w:val="uk-UA"/>
        </w:rPr>
        <w:t>перейшов до аналізу прав і зобов</w:t>
      </w:r>
      <w:r w:rsidR="005C0489">
        <w:rPr>
          <w:lang w:val="uk-UA"/>
        </w:rPr>
        <w:t>’</w:t>
      </w:r>
      <w:r w:rsidR="002C6610">
        <w:rPr>
          <w:lang w:val="uk-UA"/>
        </w:rPr>
        <w:t>язань, які вип</w:t>
      </w:r>
      <w:r w:rsidR="00CC73FA">
        <w:rPr>
          <w:lang w:val="uk-UA"/>
        </w:rPr>
        <w:t xml:space="preserve">ливали з цивільних шлюбів, і дійшов </w:t>
      </w:r>
      <w:r w:rsidR="002C6610">
        <w:rPr>
          <w:lang w:val="uk-UA"/>
        </w:rPr>
        <w:t>висновк</w:t>
      </w:r>
      <w:r w:rsidR="00CC73FA">
        <w:rPr>
          <w:lang w:val="uk-UA"/>
        </w:rPr>
        <w:t>у</w:t>
      </w:r>
      <w:r w:rsidR="002C6610">
        <w:rPr>
          <w:lang w:val="uk-UA"/>
        </w:rPr>
        <w:t xml:space="preserve">, що </w:t>
      </w:r>
      <w:r w:rsidR="00FE3D85">
        <w:rPr>
          <w:lang w:val="uk-UA"/>
        </w:rPr>
        <w:t xml:space="preserve">виключення заявників зі сфери дії законодавства про цивільні шлюби не вплинуло жодним чином на їхній </w:t>
      </w:r>
      <w:r w:rsidR="002C6610">
        <w:rPr>
          <w:lang w:val="uk-UA"/>
        </w:rPr>
        <w:t>майновий і особистий статус</w:t>
      </w:r>
      <w:r w:rsidR="00FE3D85">
        <w:rPr>
          <w:lang w:val="uk-UA"/>
        </w:rPr>
        <w:t xml:space="preserve">. Що стосується майнових питань, Уряд ще раз повторив свої аргументи </w:t>
      </w:r>
      <w:r w:rsidR="00BC3C9D">
        <w:rPr>
          <w:lang w:val="uk-UA"/>
        </w:rPr>
        <w:t>в частині</w:t>
      </w:r>
      <w:r w:rsidR="00FE3D85">
        <w:rPr>
          <w:lang w:val="uk-UA"/>
        </w:rPr>
        <w:t xml:space="preserve"> прийнятн</w:t>
      </w:r>
      <w:r w:rsidR="00BC3C9D">
        <w:rPr>
          <w:lang w:val="uk-UA"/>
        </w:rPr>
        <w:t>о</w:t>
      </w:r>
      <w:r w:rsidR="00FE3D85">
        <w:rPr>
          <w:lang w:val="uk-UA"/>
        </w:rPr>
        <w:t>ст</w:t>
      </w:r>
      <w:r w:rsidR="00BC3C9D">
        <w:rPr>
          <w:lang w:val="uk-UA"/>
        </w:rPr>
        <w:t>і</w:t>
      </w:r>
      <w:r w:rsidR="00FE3D85">
        <w:rPr>
          <w:lang w:val="uk-UA"/>
        </w:rPr>
        <w:t xml:space="preserve"> скарги за критерієм </w:t>
      </w:r>
      <w:r w:rsidRPr="006E1B52" w:rsidR="00FE3D85">
        <w:rPr>
          <w:i/>
          <w:lang w:val="en-GB"/>
        </w:rPr>
        <w:t>ratione</w:t>
      </w:r>
      <w:r w:rsidRPr="00FE3D85" w:rsidR="00FE3D85">
        <w:rPr>
          <w:i/>
          <w:lang w:val="ru-RU"/>
        </w:rPr>
        <w:t xml:space="preserve"> </w:t>
      </w:r>
      <w:r w:rsidRPr="006E1B52" w:rsidR="00FE3D85">
        <w:rPr>
          <w:i/>
          <w:lang w:val="en-GB"/>
        </w:rPr>
        <w:t>personae</w:t>
      </w:r>
      <w:r w:rsidR="00FE3D85">
        <w:rPr>
          <w:lang w:val="uk-UA"/>
        </w:rPr>
        <w:t xml:space="preserve">. </w:t>
      </w:r>
      <w:r w:rsidR="005167EB">
        <w:rPr>
          <w:lang w:val="uk-UA"/>
        </w:rPr>
        <w:t>Він зауважив, що цивільні шлюби не породжують жодних автоматичних і обов</w:t>
      </w:r>
      <w:r w:rsidR="005C0489">
        <w:rPr>
          <w:lang w:val="uk-UA"/>
        </w:rPr>
        <w:t>’</w:t>
      </w:r>
      <w:r w:rsidR="005167EB">
        <w:rPr>
          <w:lang w:val="uk-UA"/>
        </w:rPr>
        <w:t>язкових наслідків з приводу майнового статусу партнерів. Що</w:t>
      </w:r>
      <w:r w:rsidR="003A0730">
        <w:rPr>
          <w:lang w:val="uk-UA"/>
        </w:rPr>
        <w:t>до</w:t>
      </w:r>
      <w:r w:rsidR="005167EB">
        <w:rPr>
          <w:lang w:val="uk-UA"/>
        </w:rPr>
        <w:t xml:space="preserve"> </w:t>
      </w:r>
      <w:r w:rsidR="003F420E">
        <w:rPr>
          <w:lang w:val="uk-UA"/>
        </w:rPr>
        <w:t>питань соціального забезпечення</w:t>
      </w:r>
      <w:r w:rsidR="003A0730">
        <w:rPr>
          <w:lang w:val="uk-UA"/>
        </w:rPr>
        <w:t xml:space="preserve"> одностатеві пари перебували у такому ж положенні, що і різностатеві пари, які вирішили вступити у союз. </w:t>
      </w:r>
      <w:r w:rsidR="005953EE">
        <w:rPr>
          <w:lang w:val="uk-UA"/>
        </w:rPr>
        <w:t>Питання</w:t>
      </w:r>
      <w:r w:rsidR="003A0730">
        <w:rPr>
          <w:lang w:val="uk-UA"/>
        </w:rPr>
        <w:t xml:space="preserve"> утримання </w:t>
      </w:r>
      <w:r w:rsidR="00043C5D">
        <w:rPr>
          <w:lang w:val="uk-UA"/>
        </w:rPr>
        <w:t>та</w:t>
      </w:r>
      <w:r w:rsidR="003A0730">
        <w:rPr>
          <w:lang w:val="uk-UA"/>
        </w:rPr>
        <w:t xml:space="preserve"> спадкування могли бути врегульовані одностатеви</w:t>
      </w:r>
      <w:r w:rsidR="00113AD1">
        <w:rPr>
          <w:lang w:val="uk-UA"/>
        </w:rPr>
        <w:t>ми</w:t>
      </w:r>
      <w:r w:rsidR="003A0730">
        <w:rPr>
          <w:lang w:val="uk-UA"/>
        </w:rPr>
        <w:t xml:space="preserve"> пара</w:t>
      </w:r>
      <w:r w:rsidR="00113AD1">
        <w:rPr>
          <w:lang w:val="uk-UA"/>
        </w:rPr>
        <w:t>ми без цивільного шлюбу -</w:t>
      </w:r>
      <w:r w:rsidR="003A0730">
        <w:rPr>
          <w:lang w:val="uk-UA"/>
        </w:rPr>
        <w:t xml:space="preserve"> за допомогою договору.</w:t>
      </w:r>
    </w:p>
    <w:p w:rsidR="005C0489" w:rsidP="006E1B52" w:rsidRDefault="006E1B52">
      <w:pPr>
        <w:pStyle w:val="ECHRPara"/>
        <w:rPr>
          <w:lang w:val="uk-UA"/>
        </w:rPr>
      </w:pPr>
      <w:r>
        <w:fldChar w:fldCharType="begin"/>
      </w:r>
      <w:r w:rsidRPr="009B3F7F">
        <w:rPr>
          <w:lang w:val="uk-UA"/>
        </w:rPr>
        <w:instrText xml:space="preserve"> </w:instrText>
      </w:r>
      <w:r w:rsidRPr="006E1B52">
        <w:rPr>
          <w:lang w:val="en-GB"/>
        </w:rPr>
        <w:instrText>SEQ</w:instrText>
      </w:r>
      <w:r w:rsidRPr="009B3F7F">
        <w:rPr>
          <w:lang w:val="uk-UA"/>
        </w:rPr>
        <w:instrText xml:space="preserve"> </w:instrText>
      </w:r>
      <w:r w:rsidRPr="006E1B52">
        <w:rPr>
          <w:lang w:val="en-GB"/>
        </w:rPr>
        <w:instrText>level</w:instrText>
      </w:r>
      <w:r w:rsidRPr="009B3F7F">
        <w:rPr>
          <w:lang w:val="uk-UA"/>
        </w:rPr>
        <w:instrText>0 \*</w:instrText>
      </w:r>
      <w:r w:rsidRPr="006E1B52">
        <w:rPr>
          <w:lang w:val="en-GB"/>
        </w:rPr>
        <w:instrText>arabic</w:instrText>
      </w:r>
      <w:r w:rsidRPr="009B3F7F">
        <w:rPr>
          <w:lang w:val="uk-UA"/>
        </w:rPr>
        <w:instrText xml:space="preserve"> </w:instrText>
      </w:r>
      <w:r>
        <w:fldChar w:fldCharType="separate"/>
      </w:r>
      <w:r w:rsidRPr="009B3F7F" w:rsidR="00BF2CF7">
        <w:rPr>
          <w:noProof/>
          <w:lang w:val="uk-UA"/>
        </w:rPr>
        <w:t>67</w:t>
      </w:r>
      <w:r>
        <w:fldChar w:fldCharType="end"/>
      </w:r>
      <w:r w:rsidRPr="009B3F7F">
        <w:rPr>
          <w:lang w:val="uk-UA"/>
        </w:rPr>
        <w:t>.</w:t>
      </w:r>
      <w:r w:rsidRPr="006E1B52">
        <w:rPr>
          <w:lang w:val="en-GB"/>
        </w:rPr>
        <w:t> </w:t>
      </w:r>
      <w:r w:rsidR="003A0730">
        <w:rPr>
          <w:lang w:val="uk-UA"/>
        </w:rPr>
        <w:t>Що стосується особистої ситуації заявників, Уряд</w:t>
      </w:r>
      <w:r w:rsidR="005B2D50">
        <w:rPr>
          <w:lang w:val="uk-UA"/>
        </w:rPr>
        <w:t xml:space="preserve"> стверджував, що біологічна відмінність між різностатевими і одностатевими парами у тому, що останні не могли мати спільних біологічних дітей, сама по собі виправдовувала обмеження застосування цивільних шлюбів лише до різностатевих пар. Уряд посилався, зокрема, на розділи 9, 10 Закону № </w:t>
      </w:r>
      <w:r w:rsidRPr="005B2D50" w:rsidR="005B2D50">
        <w:rPr>
          <w:lang w:val="ru-RU"/>
        </w:rPr>
        <w:t>3719/2008</w:t>
      </w:r>
      <w:r w:rsidR="005B2D50">
        <w:rPr>
          <w:lang w:val="uk-UA"/>
        </w:rPr>
        <w:t xml:space="preserve">, які давали можливість батькові дитини, народженої поза шлюбом, встановлювати батьківство і брати участь у вихованні дитини без необхідності одружуватись на матері дитини. Як наслідок, шлюб і визнання батьківства судами </w:t>
      </w:r>
      <w:r w:rsidR="00B93E3D">
        <w:rPr>
          <w:lang w:val="uk-UA"/>
        </w:rPr>
        <w:t>або ж</w:t>
      </w:r>
      <w:r w:rsidR="005B2D50">
        <w:rPr>
          <w:lang w:val="uk-UA"/>
        </w:rPr>
        <w:t xml:space="preserve"> самим батьком вже не становили</w:t>
      </w:r>
      <w:r w:rsidRPr="005B2D50" w:rsidR="005B2D50">
        <w:rPr>
          <w:lang w:val="uk-UA"/>
        </w:rPr>
        <w:t xml:space="preserve"> </w:t>
      </w:r>
      <w:r w:rsidR="005B2D50">
        <w:rPr>
          <w:lang w:val="uk-UA"/>
        </w:rPr>
        <w:t xml:space="preserve">собою єдиний спосіб встановлення батьківства. </w:t>
      </w:r>
      <w:r w:rsidR="00B93E3D">
        <w:rPr>
          <w:lang w:val="uk-UA"/>
        </w:rPr>
        <w:t>Уряд підкреслив, що</w:t>
      </w:r>
      <w:r w:rsidR="005C0489">
        <w:rPr>
          <w:lang w:val="uk-UA"/>
        </w:rPr>
        <w:t xml:space="preserve"> </w:t>
      </w:r>
      <w:r w:rsidR="00285400">
        <w:rPr>
          <w:lang w:val="uk-UA"/>
        </w:rPr>
        <w:t xml:space="preserve">мета цих положень становила </w:t>
      </w:r>
      <w:r w:rsidRPr="00285400" w:rsidR="00285400">
        <w:rPr>
          <w:lang w:val="ru-RU"/>
        </w:rPr>
        <w:t>“</w:t>
      </w:r>
      <w:r w:rsidR="00285400">
        <w:rPr>
          <w:lang w:val="uk-UA"/>
        </w:rPr>
        <w:t>стрижень</w:t>
      </w:r>
      <w:r w:rsidRPr="00285400" w:rsidR="00285400">
        <w:rPr>
          <w:lang w:val="ru-RU"/>
        </w:rPr>
        <w:t>”</w:t>
      </w:r>
      <w:r w:rsidR="00285400">
        <w:rPr>
          <w:lang w:val="uk-UA"/>
        </w:rPr>
        <w:t xml:space="preserve"> законодавства про цивільні шлюби і за визначенням могла застосовуватись лише до різностатевих пар. На підставі цієї аргументації Уряд доводив, що дана справа не має привести Суд до встановлення порушення статей 14 і 8 Конвенції. На його думку, одностатеві пари не перебували у подібній чи порівняній ситуації з різностатевими парами, оскільки вони за жодних обставин не могли мати спільних біологічних дітей.</w:t>
      </w:r>
    </w:p>
    <w:p w:rsidR="005C0489" w:rsidP="006E1B52" w:rsidRDefault="006E1B52">
      <w:pPr>
        <w:pStyle w:val="ECHRPara"/>
        <w:rPr>
          <w:lang w:val="uk-UA"/>
        </w:rPr>
      </w:pPr>
      <w:r w:rsidRPr="00EE6806">
        <w:rPr>
          <w:lang w:val="uk-UA"/>
        </w:rPr>
        <w:fldChar w:fldCharType="begin"/>
      </w:r>
      <w:r w:rsidRPr="00EE6806">
        <w:rPr>
          <w:lang w:val="uk-UA"/>
        </w:rPr>
        <w:instrText xml:space="preserve"> SEQ level0 \*arabic </w:instrText>
      </w:r>
      <w:r w:rsidRPr="00EE6806">
        <w:rPr>
          <w:lang w:val="uk-UA"/>
        </w:rPr>
        <w:fldChar w:fldCharType="separate"/>
      </w:r>
      <w:r w:rsidRPr="00EE6806" w:rsidR="00BF2CF7">
        <w:rPr>
          <w:noProof/>
          <w:lang w:val="uk-UA"/>
        </w:rPr>
        <w:t>68</w:t>
      </w:r>
      <w:r w:rsidRPr="00EE6806">
        <w:rPr>
          <w:lang w:val="uk-UA"/>
        </w:rPr>
        <w:fldChar w:fldCharType="end"/>
      </w:r>
      <w:r w:rsidRPr="00EE6806">
        <w:rPr>
          <w:lang w:val="uk-UA"/>
        </w:rPr>
        <w:t>. </w:t>
      </w:r>
      <w:r w:rsidRPr="00EE6806" w:rsidR="0009243D">
        <w:rPr>
          <w:lang w:val="uk-UA"/>
        </w:rPr>
        <w:t xml:space="preserve">Уряд додав, що як </w:t>
      </w:r>
      <w:r w:rsidR="00EE6806">
        <w:rPr>
          <w:lang w:val="uk-UA"/>
        </w:rPr>
        <w:t>видно із</w:t>
      </w:r>
      <w:r w:rsidRPr="00EE6806" w:rsidR="0009243D">
        <w:rPr>
          <w:lang w:val="uk-UA"/>
        </w:rPr>
        <w:t xml:space="preserve"> Закон</w:t>
      </w:r>
      <w:r w:rsidR="00EE6806">
        <w:rPr>
          <w:lang w:val="uk-UA"/>
        </w:rPr>
        <w:t>у</w:t>
      </w:r>
      <w:r w:rsidRPr="00EE6806" w:rsidR="0009243D">
        <w:rPr>
          <w:lang w:val="uk-UA"/>
        </w:rPr>
        <w:t xml:space="preserve"> №3719/2008</w:t>
      </w:r>
      <w:r w:rsidR="00EE6806">
        <w:rPr>
          <w:lang w:val="uk-UA"/>
        </w:rPr>
        <w:t>,</w:t>
      </w:r>
      <w:r w:rsidRPr="00EE6806" w:rsidR="0009243D">
        <w:rPr>
          <w:lang w:val="uk-UA"/>
        </w:rPr>
        <w:t xml:space="preserve"> законодавство </w:t>
      </w:r>
      <w:r w:rsidR="00EE6806">
        <w:rPr>
          <w:lang w:val="uk-UA"/>
        </w:rPr>
        <w:t xml:space="preserve">про цивільні шлюби було відмінним від подібного законодавства, прийнятого іншими країнами-членами Ради Європи. Тоді як ті закони породжували наслідки для фінансових стосунків між сторонами, лише грецьке законодавство встановлювало презумпцію батьківства щодо дітей, які були народжені у цивільному шлюбі. Уряд робив висновок з цього, що Закон № </w:t>
      </w:r>
      <w:r w:rsidRPr="00EE6806" w:rsidR="00EE6806">
        <w:rPr>
          <w:lang w:val="uk-UA"/>
        </w:rPr>
        <w:t>3719/2008</w:t>
      </w:r>
      <w:r w:rsidR="00EE6806">
        <w:rPr>
          <w:lang w:val="uk-UA"/>
        </w:rPr>
        <w:t xml:space="preserve"> акцентував увагу швидше на особистих стосунках між партнерами, аніж на майнових аспектах взаємовідносин між ними.</w:t>
      </w:r>
    </w:p>
    <w:p w:rsidRPr="00615129" w:rsidR="006E1B52" w:rsidP="006E1B52" w:rsidRDefault="00BF07F7">
      <w:pPr>
        <w:pStyle w:val="ECHRHeading4"/>
        <w:rPr>
          <w:lang w:val="uk-UA"/>
        </w:rPr>
      </w:pPr>
      <w:r w:rsidRPr="00D718AE">
        <w:rPr>
          <w:lang w:val="uk-UA"/>
        </w:rPr>
        <w:t>(</w:t>
      </w:r>
      <w:r>
        <w:rPr>
          <w:lang w:val="en-GB"/>
        </w:rPr>
        <w:t>c</w:t>
      </w:r>
      <w:r w:rsidRPr="00D718AE">
        <w:rPr>
          <w:lang w:val="uk-UA"/>
        </w:rPr>
        <w:t>)</w:t>
      </w:r>
      <w:r w:rsidRPr="00BF07F7">
        <w:rPr>
          <w:lang w:val="en-GB"/>
        </w:rPr>
        <w:t>  </w:t>
      </w:r>
      <w:r w:rsidR="00615129">
        <w:rPr>
          <w:lang w:val="uk-UA"/>
        </w:rPr>
        <w:t>Треті сторони</w:t>
      </w:r>
    </w:p>
    <w:p w:rsidR="005C0489" w:rsidP="006E1B52" w:rsidRDefault="006E1B52">
      <w:pPr>
        <w:pStyle w:val="ECHRPara"/>
        <w:rPr>
          <w:lang w:val="uk-UA"/>
        </w:rPr>
      </w:pPr>
      <w:r w:rsidRPr="009B3F7F">
        <w:fldChar w:fldCharType="begin"/>
      </w:r>
      <w:r w:rsidRPr="00D718AE">
        <w:rPr>
          <w:lang w:val="uk-UA"/>
        </w:rPr>
        <w:instrText xml:space="preserve"> </w:instrText>
      </w:r>
      <w:r w:rsidRPr="009B3F7F">
        <w:rPr>
          <w:lang w:val="en-GB"/>
        </w:rPr>
        <w:instrText>SEQ</w:instrText>
      </w:r>
      <w:r w:rsidRPr="00D718AE">
        <w:rPr>
          <w:lang w:val="uk-UA"/>
        </w:rPr>
        <w:instrText xml:space="preserve"> </w:instrText>
      </w:r>
      <w:r w:rsidRPr="009B3F7F">
        <w:rPr>
          <w:lang w:val="en-GB"/>
        </w:rPr>
        <w:instrText>level</w:instrText>
      </w:r>
      <w:r w:rsidRPr="00D718AE">
        <w:rPr>
          <w:lang w:val="uk-UA"/>
        </w:rPr>
        <w:instrText>0 \*</w:instrText>
      </w:r>
      <w:r w:rsidRPr="009B3F7F">
        <w:rPr>
          <w:lang w:val="en-GB"/>
        </w:rPr>
        <w:instrText>arabic</w:instrText>
      </w:r>
      <w:r w:rsidRPr="00D718AE">
        <w:rPr>
          <w:lang w:val="uk-UA"/>
        </w:rPr>
        <w:instrText xml:space="preserve"> </w:instrText>
      </w:r>
      <w:r w:rsidRPr="009B3F7F">
        <w:fldChar w:fldCharType="separate"/>
      </w:r>
      <w:r w:rsidRPr="00D718AE" w:rsidR="00BF2CF7">
        <w:rPr>
          <w:noProof/>
          <w:lang w:val="uk-UA"/>
        </w:rPr>
        <w:t>69</w:t>
      </w:r>
      <w:r w:rsidRPr="009B3F7F">
        <w:fldChar w:fldCharType="end"/>
      </w:r>
      <w:r w:rsidRPr="00D718AE">
        <w:rPr>
          <w:lang w:val="uk-UA"/>
        </w:rPr>
        <w:t>.</w:t>
      </w:r>
      <w:r w:rsidRPr="009B3F7F">
        <w:rPr>
          <w:lang w:val="en-GB"/>
        </w:rPr>
        <w:t> </w:t>
      </w:r>
      <w:r w:rsidRPr="009B3F7F" w:rsidR="00615129">
        <w:rPr>
          <w:lang w:val="uk-UA"/>
        </w:rPr>
        <w:t>Треті сторони (</w:t>
      </w:r>
      <w:r w:rsidR="009B3F7F">
        <w:rPr>
          <w:rFonts w:ascii="Times New Roman" w:hAnsi="Times New Roman" w:eastAsia="Times New Roman" w:cs="Times New Roman"/>
          <w:szCs w:val="24"/>
          <w:lang w:val="uk-UA"/>
        </w:rPr>
        <w:t>Центр «</w:t>
      </w:r>
      <w:r w:rsidRPr="006E1B52" w:rsidR="009B3F7F">
        <w:rPr>
          <w:lang w:val="en-GB"/>
        </w:rPr>
        <w:t>AIRE</w:t>
      </w:r>
      <w:r w:rsidR="009B3F7F">
        <w:rPr>
          <w:lang w:val="uk-UA"/>
        </w:rPr>
        <w:t>»,</w:t>
      </w:r>
      <w:r w:rsidRPr="00D718AE" w:rsidR="009B3F7F">
        <w:rPr>
          <w:lang w:val="uk-UA"/>
        </w:rPr>
        <w:t xml:space="preserve"> </w:t>
      </w:r>
      <w:r w:rsidRPr="006E1B52" w:rsidR="009B3F7F">
        <w:rPr>
          <w:lang w:val="en-GB"/>
        </w:rPr>
        <w:t>ICJ</w:t>
      </w:r>
      <w:r w:rsidR="009B3F7F">
        <w:rPr>
          <w:lang w:val="uk-UA"/>
        </w:rPr>
        <w:t xml:space="preserve">, </w:t>
      </w:r>
      <w:r w:rsidRPr="006E1B52" w:rsidR="009B3F7F">
        <w:rPr>
          <w:lang w:val="en-GB"/>
        </w:rPr>
        <w:t>FIDH</w:t>
      </w:r>
      <w:r w:rsidR="005268DF">
        <w:rPr>
          <w:lang w:val="uk-UA"/>
        </w:rPr>
        <w:t xml:space="preserve"> та </w:t>
      </w:r>
      <w:r w:rsidR="005268DF">
        <w:rPr>
          <w:lang w:val="en-US"/>
        </w:rPr>
        <w:t>ILGA</w:t>
      </w:r>
      <w:r w:rsidRPr="00D718AE" w:rsidR="005268DF">
        <w:rPr>
          <w:lang w:val="uk-UA"/>
        </w:rPr>
        <w:t>-</w:t>
      </w:r>
      <w:r w:rsidR="005268DF">
        <w:rPr>
          <w:lang w:val="uk-UA"/>
        </w:rPr>
        <w:t xml:space="preserve">Європа </w:t>
      </w:r>
      <w:r w:rsidR="00B84958">
        <w:rPr>
          <w:lang w:val="uk-UA"/>
        </w:rPr>
        <w:t>-</w:t>
      </w:r>
      <w:r w:rsidR="005268DF">
        <w:rPr>
          <w:lang w:val="uk-UA"/>
        </w:rPr>
        <w:t xml:space="preserve"> дивись пункт 6 вище) </w:t>
      </w:r>
      <w:r w:rsidRPr="009B3F7F" w:rsidR="00615129">
        <w:rPr>
          <w:lang w:val="uk-UA"/>
        </w:rPr>
        <w:t xml:space="preserve">послалися на практику </w:t>
      </w:r>
      <w:r w:rsidR="005268DF">
        <w:rPr>
          <w:lang w:val="uk-UA"/>
        </w:rPr>
        <w:t>Європейського с</w:t>
      </w:r>
      <w:r w:rsidRPr="009B3F7F" w:rsidR="00615129">
        <w:rPr>
          <w:lang w:val="uk-UA"/>
        </w:rPr>
        <w:t>уду і, зокрема, на рішення у справі</w:t>
      </w:r>
      <w:r w:rsidR="005268DF">
        <w:rPr>
          <w:lang w:val="uk-UA"/>
        </w:rPr>
        <w:t xml:space="preserve"> </w:t>
      </w:r>
      <w:r w:rsidRPr="005268DF" w:rsidR="005268DF">
        <w:rPr>
          <w:i/>
          <w:lang w:val="uk-UA"/>
        </w:rPr>
        <w:t>«Карнер проти Австрії»</w:t>
      </w:r>
      <w:r w:rsidR="005268DF">
        <w:rPr>
          <w:lang w:val="uk-UA"/>
        </w:rPr>
        <w:t xml:space="preserve"> </w:t>
      </w:r>
      <w:r w:rsidRPr="00D718AE" w:rsidR="005268DF">
        <w:rPr>
          <w:lang w:val="uk-UA"/>
        </w:rPr>
        <w:t>[</w:t>
      </w:r>
      <w:r w:rsidRPr="006E1B52" w:rsidR="005268DF">
        <w:rPr>
          <w:i/>
          <w:lang w:val="en-GB"/>
        </w:rPr>
        <w:t>Karner</w:t>
      </w:r>
      <w:r w:rsidRPr="00D718AE" w:rsidR="005268DF">
        <w:rPr>
          <w:i/>
          <w:lang w:val="uk-UA"/>
        </w:rPr>
        <w:t xml:space="preserve"> </w:t>
      </w:r>
      <w:r w:rsidRPr="006E1B52" w:rsidR="005268DF">
        <w:rPr>
          <w:i/>
          <w:lang w:val="en-GB"/>
        </w:rPr>
        <w:t>v</w:t>
      </w:r>
      <w:r w:rsidRPr="00D718AE" w:rsidR="005268DF">
        <w:rPr>
          <w:i/>
          <w:lang w:val="uk-UA"/>
        </w:rPr>
        <w:t xml:space="preserve">. </w:t>
      </w:r>
      <w:r w:rsidRPr="006E1B52" w:rsidR="005268DF">
        <w:rPr>
          <w:i/>
          <w:lang w:val="en-GB"/>
        </w:rPr>
        <w:t>Austria</w:t>
      </w:r>
      <w:r w:rsidRPr="00D718AE" w:rsidR="005268DF">
        <w:rPr>
          <w:lang w:val="uk-UA"/>
        </w:rPr>
        <w:t>]</w:t>
      </w:r>
      <w:r w:rsidR="005268DF">
        <w:rPr>
          <w:lang w:val="uk-UA"/>
        </w:rPr>
        <w:t xml:space="preserve"> (заява № </w:t>
      </w:r>
      <w:r w:rsidRPr="00D718AE" w:rsidR="00AA4EC6">
        <w:rPr>
          <w:lang w:val="uk-UA"/>
        </w:rPr>
        <w:t>40016/98</w:t>
      </w:r>
      <w:r w:rsidR="00AA4EC6">
        <w:rPr>
          <w:lang w:val="uk-UA"/>
        </w:rPr>
        <w:t xml:space="preserve">, </w:t>
      </w:r>
      <w:r w:rsidRPr="006E1B52" w:rsidR="00AA4EC6">
        <w:rPr>
          <w:lang w:val="en-GB"/>
        </w:rPr>
        <w:t>ECHR </w:t>
      </w:r>
      <w:r w:rsidRPr="00D718AE" w:rsidR="00AA4EC6">
        <w:rPr>
          <w:lang w:val="uk-UA"/>
        </w:rPr>
        <w:t>2003-</w:t>
      </w:r>
      <w:r w:rsidRPr="006E1B52" w:rsidR="00AA4EC6">
        <w:rPr>
          <w:lang w:val="en-GB"/>
        </w:rPr>
        <w:t>IX</w:t>
      </w:r>
      <w:r w:rsidR="005268DF">
        <w:rPr>
          <w:lang w:val="uk-UA"/>
        </w:rPr>
        <w:t>)</w:t>
      </w:r>
      <w:r w:rsidR="009B754A">
        <w:rPr>
          <w:lang w:val="uk-UA"/>
        </w:rPr>
        <w:t xml:space="preserve"> і на практику національних конституційних судів, включаючи Конституційний суд Угорщини, Верховний суд Канади</w:t>
      </w:r>
      <w:r w:rsidR="00BE2E89">
        <w:rPr>
          <w:lang w:val="uk-UA"/>
        </w:rPr>
        <w:t>, Палату Лордів Сполученого Королівства та Конституційний суд Бразилії. На думку цих судів</w:t>
      </w:r>
      <w:r w:rsidR="00137583">
        <w:rPr>
          <w:lang w:val="uk-UA"/>
        </w:rPr>
        <w:t>,</w:t>
      </w:r>
      <w:r w:rsidR="00BE2E89">
        <w:rPr>
          <w:lang w:val="uk-UA"/>
        </w:rPr>
        <w:t xml:space="preserve"> потрібно було мати серйозне виправдання, коли підставою для відмінності була стать чи сексуальна орієнтація.</w:t>
      </w:r>
      <w:r w:rsidR="005C0489">
        <w:rPr>
          <w:lang w:val="uk-UA"/>
        </w:rPr>
        <w:t xml:space="preserve"> </w:t>
      </w:r>
      <w:r w:rsidR="00137583">
        <w:rPr>
          <w:lang w:val="uk-UA"/>
        </w:rPr>
        <w:t xml:space="preserve">Треті сторони зауважили, що </w:t>
      </w:r>
      <w:r w:rsidR="00B717DE">
        <w:rPr>
          <w:lang w:val="uk-UA"/>
        </w:rPr>
        <w:t>все зростаюча кількість</w:t>
      </w:r>
      <w:r w:rsidR="005C0489">
        <w:rPr>
          <w:lang w:val="uk-UA"/>
        </w:rPr>
        <w:t xml:space="preserve"> </w:t>
      </w:r>
      <w:r w:rsidR="00137583">
        <w:rPr>
          <w:lang w:val="uk-UA"/>
        </w:rPr>
        <w:t xml:space="preserve">національних судів у Європі та повсюди вимагали, щоби ставлення до неодружених різностатевих та одностатевих пар було однаковим. </w:t>
      </w:r>
      <w:r w:rsidR="00044043">
        <w:rPr>
          <w:lang w:val="uk-UA"/>
        </w:rPr>
        <w:t xml:space="preserve">Велика кількість країн-членів Ради Європи прийняла зараз законодавство, яке визнає одностатеві стосунки. Наскільки їм відомо, ситуація з Грецією була унікальною, оскільки це була єдина країна Європи, яка запровадила цивільні шлюби та виключила одностатеві пари зі сфери їх застосування. Відповідне законодавство Договірних </w:t>
      </w:r>
      <w:r w:rsidRPr="008507E8" w:rsidR="00044043">
        <w:rPr>
          <w:lang w:val="uk-UA"/>
        </w:rPr>
        <w:t xml:space="preserve">Держав </w:t>
      </w:r>
      <w:r w:rsidRPr="008507E8" w:rsidR="008507E8">
        <w:rPr>
          <w:lang w:val="uk-UA"/>
        </w:rPr>
        <w:t>щодо зареєстрованих цивільних союзів одностатевих пар було засноване на двох моделях: (а) “</w:t>
      </w:r>
      <w:r w:rsidR="00E0103A">
        <w:rPr>
          <w:lang w:val="uk-UA"/>
        </w:rPr>
        <w:t>д</w:t>
      </w:r>
      <w:r w:rsidRPr="008507E8" w:rsidR="008507E8">
        <w:rPr>
          <w:lang w:val="uk-UA"/>
        </w:rPr>
        <w:t xml:space="preserve">анська модель”, </w:t>
      </w:r>
      <w:r w:rsidR="00E0103A">
        <w:rPr>
          <w:lang w:val="uk-UA"/>
        </w:rPr>
        <w:t>що</w:t>
      </w:r>
      <w:r w:rsidRPr="008507E8" w:rsidR="008507E8">
        <w:rPr>
          <w:lang w:val="uk-UA"/>
        </w:rPr>
        <w:t xml:space="preserve"> ґрунт</w:t>
      </w:r>
      <w:r w:rsidR="008507E8">
        <w:rPr>
          <w:lang w:val="uk-UA"/>
        </w:rPr>
        <w:t>у</w:t>
      </w:r>
      <w:r w:rsidRPr="008507E8" w:rsidR="008507E8">
        <w:rPr>
          <w:lang w:val="uk-UA"/>
        </w:rPr>
        <w:t>валась на</w:t>
      </w:r>
      <w:r w:rsidR="005C0489">
        <w:rPr>
          <w:lang w:val="uk-UA"/>
        </w:rPr>
        <w:t xml:space="preserve"> </w:t>
      </w:r>
      <w:r w:rsidRPr="008507E8" w:rsidR="008507E8">
        <w:rPr>
          <w:lang w:val="uk-UA"/>
        </w:rPr>
        <w:t xml:space="preserve">запровадженому у </w:t>
      </w:r>
      <w:r w:rsidR="008507E8">
        <w:rPr>
          <w:lang w:val="uk-UA"/>
        </w:rPr>
        <w:t xml:space="preserve">1989 році законодавстві Данії, яке надавало схему реєстрації лише одностатевим парам, оскільки різностатеві пари вже </w:t>
      </w:r>
      <w:r w:rsidR="00003232">
        <w:rPr>
          <w:lang w:val="uk-UA"/>
        </w:rPr>
        <w:t>мали опцію у вигляді одруження</w:t>
      </w:r>
      <w:r w:rsidR="00E0103A">
        <w:rPr>
          <w:lang w:val="uk-UA"/>
        </w:rPr>
        <w:t xml:space="preserve"> і (</w:t>
      </w:r>
      <w:r w:rsidRPr="006E1B52" w:rsidR="00E0103A">
        <w:rPr>
          <w:lang w:val="en-GB"/>
        </w:rPr>
        <w:t>b</w:t>
      </w:r>
      <w:r w:rsidRPr="00E0103A" w:rsidR="00E0103A">
        <w:rPr>
          <w:lang w:val="uk-UA"/>
        </w:rPr>
        <w:t>) “</w:t>
      </w:r>
      <w:r w:rsidR="00E0103A">
        <w:rPr>
          <w:lang w:val="uk-UA"/>
        </w:rPr>
        <w:t>французька модель</w:t>
      </w:r>
      <w:r w:rsidRPr="00E0103A" w:rsidR="00E0103A">
        <w:rPr>
          <w:lang w:val="uk-UA"/>
        </w:rPr>
        <w:t xml:space="preserve">”, </w:t>
      </w:r>
      <w:r w:rsidR="00E0103A">
        <w:rPr>
          <w:lang w:val="uk-UA"/>
        </w:rPr>
        <w:t>згідно якої право вступати у цивільний союз було відкрите для всіх неодружених пар, незалежно від їхньої сексуальної орієнтації.</w:t>
      </w:r>
    </w:p>
    <w:p w:rsidRPr="00D718AE" w:rsidR="006E1B52" w:rsidP="006E1B52" w:rsidRDefault="00BF07F7">
      <w:pPr>
        <w:pStyle w:val="ECHRHeading3"/>
        <w:rPr>
          <w:lang w:val="ru-RU"/>
        </w:rPr>
      </w:pPr>
      <w:r w:rsidRPr="00D718AE">
        <w:rPr>
          <w:lang w:val="ru-RU"/>
        </w:rPr>
        <w:t>2.</w:t>
      </w:r>
      <w:r w:rsidRPr="00BF07F7">
        <w:rPr>
          <w:lang w:val="en-GB"/>
        </w:rPr>
        <w:t>  </w:t>
      </w:r>
      <w:r w:rsidR="00E0103A">
        <w:rPr>
          <w:lang w:val="uk-UA"/>
        </w:rPr>
        <w:t>Оцінка Суду</w:t>
      </w:r>
    </w:p>
    <w:p w:rsidRPr="00CC2A12" w:rsidR="006E1B52" w:rsidP="006E1B52" w:rsidRDefault="00BF07F7">
      <w:pPr>
        <w:pStyle w:val="ECHRHeading4"/>
        <w:rPr>
          <w:lang w:val="ru-RU"/>
        </w:rPr>
      </w:pPr>
      <w:r w:rsidRPr="00E0103A">
        <w:rPr>
          <w:lang w:val="ru-RU"/>
        </w:rPr>
        <w:t>(</w:t>
      </w:r>
      <w:r>
        <w:rPr>
          <w:lang w:val="en-GB"/>
        </w:rPr>
        <w:t>a</w:t>
      </w:r>
      <w:r w:rsidRPr="00E0103A">
        <w:rPr>
          <w:lang w:val="ru-RU"/>
        </w:rPr>
        <w:t>)</w:t>
      </w:r>
      <w:r w:rsidRPr="00BF07F7">
        <w:rPr>
          <w:lang w:val="en-GB"/>
        </w:rPr>
        <w:t> </w:t>
      </w:r>
      <w:r w:rsidR="00E0103A">
        <w:rPr>
          <w:lang w:val="uk-UA"/>
        </w:rPr>
        <w:t>Застосовність статті 14, взятої у поєднанні зі статтею 8</w:t>
      </w:r>
    </w:p>
    <w:p w:rsidRPr="002E3F84" w:rsidR="009F0A2A" w:rsidP="006E1B52" w:rsidRDefault="006E1B52">
      <w:pPr>
        <w:pStyle w:val="ECHRPara"/>
        <w:rPr>
          <w:lang w:val="uk-UA"/>
        </w:rPr>
      </w:pPr>
      <w:r>
        <w:fldChar w:fldCharType="begin"/>
      </w:r>
      <w:r w:rsidRPr="00380F66">
        <w:rPr>
          <w:lang w:val="ru-RU"/>
        </w:rPr>
        <w:instrText xml:space="preserve"> </w:instrText>
      </w:r>
      <w:r w:rsidRPr="006E1B52">
        <w:rPr>
          <w:lang w:val="en-GB"/>
        </w:rPr>
        <w:instrText>SEQ</w:instrText>
      </w:r>
      <w:r w:rsidRPr="00380F66">
        <w:rPr>
          <w:lang w:val="ru-RU"/>
        </w:rPr>
        <w:instrText xml:space="preserve"> </w:instrText>
      </w:r>
      <w:r w:rsidRPr="006E1B52">
        <w:rPr>
          <w:lang w:val="en-GB"/>
        </w:rPr>
        <w:instrText>level</w:instrText>
      </w:r>
      <w:r w:rsidRPr="00380F66">
        <w:rPr>
          <w:lang w:val="ru-RU"/>
        </w:rPr>
        <w:instrText>0 \*</w:instrText>
      </w:r>
      <w:r w:rsidRPr="006E1B52">
        <w:rPr>
          <w:lang w:val="en-GB"/>
        </w:rPr>
        <w:instrText>arabic</w:instrText>
      </w:r>
      <w:r w:rsidRPr="00380F66">
        <w:rPr>
          <w:lang w:val="ru-RU"/>
        </w:rPr>
        <w:instrText xml:space="preserve"> </w:instrText>
      </w:r>
      <w:r>
        <w:fldChar w:fldCharType="separate"/>
      </w:r>
      <w:r w:rsidRPr="00380F66" w:rsidR="00BF2CF7">
        <w:rPr>
          <w:noProof/>
          <w:lang w:val="ru-RU"/>
        </w:rPr>
        <w:t>70</w:t>
      </w:r>
      <w:r>
        <w:fldChar w:fldCharType="end"/>
      </w:r>
      <w:r w:rsidRPr="00380F66">
        <w:rPr>
          <w:lang w:val="ru-RU"/>
        </w:rPr>
        <w:t>.</w:t>
      </w:r>
      <w:r w:rsidRPr="006E1B52">
        <w:rPr>
          <w:lang w:val="en-GB"/>
        </w:rPr>
        <w:t> </w:t>
      </w:r>
      <w:r w:rsidR="009F0A2A">
        <w:rPr>
          <w:lang w:val="uk-UA"/>
        </w:rPr>
        <w:t xml:space="preserve">Суд вже розглядав низку справ, у яких заявники стверджували про дискримінацію у сфері </w:t>
      </w:r>
      <w:proofErr w:type="gramStart"/>
      <w:r w:rsidR="009F0A2A">
        <w:rPr>
          <w:lang w:val="uk-UA"/>
        </w:rPr>
        <w:t>приватного</w:t>
      </w:r>
      <w:proofErr w:type="gramEnd"/>
      <w:r w:rsidR="009F0A2A">
        <w:rPr>
          <w:lang w:val="uk-UA"/>
        </w:rPr>
        <w:t xml:space="preserve"> та сімейного життя за ознаками сексуальної орієнтації. Деякі з них розглядалися лише за статтею 8. </w:t>
      </w:r>
      <w:r w:rsidR="00A071B6">
        <w:rPr>
          <w:lang w:val="uk-UA"/>
        </w:rPr>
        <w:t xml:space="preserve">Ці справи стосувались кримінально-правової заборони гомосексуальних стосунків між дорослими особами (дивись рішення у справі </w:t>
      </w:r>
      <w:r w:rsidRPr="00680040" w:rsidR="00A071B6">
        <w:rPr>
          <w:i/>
          <w:lang w:val="uk-UA"/>
        </w:rPr>
        <w:t>«Даджен проти Сполученого Королівства»</w:t>
      </w:r>
      <w:r w:rsidR="00A071B6">
        <w:rPr>
          <w:lang w:val="uk-UA"/>
        </w:rPr>
        <w:t xml:space="preserve"> </w:t>
      </w:r>
      <w:r w:rsidRPr="00680040" w:rsidR="00A071B6">
        <w:rPr>
          <w:lang w:val="uk-UA"/>
        </w:rPr>
        <w:t>[</w:t>
      </w:r>
      <w:r w:rsidRPr="006E1B52" w:rsidR="00680040">
        <w:rPr>
          <w:i/>
          <w:lang w:val="en-GB"/>
        </w:rPr>
        <w:t>Dudgeon</w:t>
      </w:r>
      <w:r w:rsidRPr="00680040" w:rsidR="00680040">
        <w:rPr>
          <w:i/>
          <w:lang w:val="uk-UA"/>
        </w:rPr>
        <w:t xml:space="preserve"> </w:t>
      </w:r>
      <w:r w:rsidRPr="006E1B52" w:rsidR="00680040">
        <w:rPr>
          <w:i/>
          <w:lang w:val="en-GB"/>
        </w:rPr>
        <w:t>v</w:t>
      </w:r>
      <w:r w:rsidRPr="00680040" w:rsidR="00680040">
        <w:rPr>
          <w:i/>
          <w:lang w:val="uk-UA"/>
        </w:rPr>
        <w:t xml:space="preserve">. </w:t>
      </w:r>
      <w:r w:rsidRPr="006E1B52" w:rsidR="00680040">
        <w:rPr>
          <w:i/>
          <w:lang w:val="en-GB"/>
        </w:rPr>
        <w:t>the</w:t>
      </w:r>
      <w:r w:rsidRPr="00680040" w:rsidR="00680040">
        <w:rPr>
          <w:i/>
          <w:lang w:val="uk-UA"/>
        </w:rPr>
        <w:t xml:space="preserve"> </w:t>
      </w:r>
      <w:r w:rsidRPr="006E1B52" w:rsidR="00680040">
        <w:rPr>
          <w:i/>
          <w:lang w:val="en-GB"/>
        </w:rPr>
        <w:t>United</w:t>
      </w:r>
      <w:r w:rsidRPr="00680040" w:rsidR="00680040">
        <w:rPr>
          <w:i/>
          <w:lang w:val="uk-UA"/>
        </w:rPr>
        <w:t xml:space="preserve"> </w:t>
      </w:r>
      <w:r w:rsidRPr="006E1B52" w:rsidR="00680040">
        <w:rPr>
          <w:i/>
          <w:lang w:val="en-GB"/>
        </w:rPr>
        <w:t>Kingdom</w:t>
      </w:r>
      <w:r w:rsidRPr="00680040" w:rsidR="00A071B6">
        <w:rPr>
          <w:lang w:val="uk-UA"/>
        </w:rPr>
        <w:t>]</w:t>
      </w:r>
      <w:r w:rsidR="00680040">
        <w:rPr>
          <w:lang w:val="uk-UA"/>
        </w:rPr>
        <w:t xml:space="preserve"> від 22 жовтня 1981 року, Серії А №45; </w:t>
      </w:r>
      <w:r w:rsidRPr="00680040" w:rsidR="00680040">
        <w:rPr>
          <w:i/>
          <w:lang w:val="uk-UA"/>
        </w:rPr>
        <w:t>«Норріс проти Ірландії»</w:t>
      </w:r>
      <w:r w:rsidR="00680040">
        <w:rPr>
          <w:lang w:val="uk-UA"/>
        </w:rPr>
        <w:t xml:space="preserve"> </w:t>
      </w:r>
      <w:r w:rsidRPr="00680040" w:rsidR="00680040">
        <w:rPr>
          <w:lang w:val="uk-UA"/>
        </w:rPr>
        <w:t>[</w:t>
      </w:r>
      <w:r w:rsidRPr="006E1B52" w:rsidR="00680040">
        <w:rPr>
          <w:i/>
          <w:lang w:val="en-GB"/>
        </w:rPr>
        <w:t>Norris</w:t>
      </w:r>
      <w:r w:rsidRPr="00680040" w:rsidR="00680040">
        <w:rPr>
          <w:i/>
          <w:lang w:val="uk-UA"/>
        </w:rPr>
        <w:t xml:space="preserve"> </w:t>
      </w:r>
      <w:r w:rsidRPr="006E1B52" w:rsidR="00680040">
        <w:rPr>
          <w:i/>
          <w:lang w:val="en-GB"/>
        </w:rPr>
        <w:t>v</w:t>
      </w:r>
      <w:r w:rsidRPr="00680040" w:rsidR="00680040">
        <w:rPr>
          <w:i/>
          <w:lang w:val="uk-UA"/>
        </w:rPr>
        <w:t xml:space="preserve">. </w:t>
      </w:r>
      <w:r w:rsidRPr="006E1B52" w:rsidR="00680040">
        <w:rPr>
          <w:i/>
          <w:lang w:val="en-GB"/>
        </w:rPr>
        <w:t>Ireland</w:t>
      </w:r>
      <w:r w:rsidRPr="00680040" w:rsidR="00680040">
        <w:rPr>
          <w:lang w:val="uk-UA"/>
        </w:rPr>
        <w:t>]</w:t>
      </w:r>
      <w:r w:rsidR="00680040">
        <w:rPr>
          <w:lang w:val="uk-UA"/>
        </w:rPr>
        <w:t xml:space="preserve"> від 26 жовтня 1988 року, Серії А №142</w:t>
      </w:r>
      <w:r w:rsidR="00893393">
        <w:rPr>
          <w:lang w:val="uk-UA"/>
        </w:rPr>
        <w:t xml:space="preserve">; і </w:t>
      </w:r>
      <w:r w:rsidRPr="00893393" w:rsidR="00893393">
        <w:rPr>
          <w:i/>
          <w:lang w:val="uk-UA"/>
        </w:rPr>
        <w:t xml:space="preserve">«Модінос проти </w:t>
      </w:r>
      <w:r w:rsidR="00893393">
        <w:rPr>
          <w:i/>
          <w:lang w:val="uk-UA"/>
        </w:rPr>
        <w:t>Кіпру</w:t>
      </w:r>
      <w:r w:rsidRPr="00893393" w:rsidR="00893393">
        <w:rPr>
          <w:i/>
          <w:lang w:val="uk-UA"/>
        </w:rPr>
        <w:t>»</w:t>
      </w:r>
      <w:r w:rsidR="00893393">
        <w:rPr>
          <w:lang w:val="uk-UA"/>
        </w:rPr>
        <w:t xml:space="preserve"> </w:t>
      </w:r>
      <w:r w:rsidRPr="00893393" w:rsidR="00893393">
        <w:rPr>
          <w:lang w:val="uk-UA"/>
        </w:rPr>
        <w:t>[</w:t>
      </w:r>
      <w:r w:rsidRPr="006E1B52" w:rsidR="00893393">
        <w:rPr>
          <w:i/>
          <w:lang w:val="en-GB"/>
        </w:rPr>
        <w:t>Modinos</w:t>
      </w:r>
      <w:r w:rsidRPr="00893393" w:rsidR="00893393">
        <w:rPr>
          <w:i/>
          <w:lang w:val="uk-UA"/>
        </w:rPr>
        <w:t xml:space="preserve"> </w:t>
      </w:r>
      <w:r w:rsidRPr="006E1B52" w:rsidR="00893393">
        <w:rPr>
          <w:i/>
          <w:lang w:val="en-GB"/>
        </w:rPr>
        <w:t>v</w:t>
      </w:r>
      <w:r w:rsidRPr="00893393" w:rsidR="00893393">
        <w:rPr>
          <w:i/>
          <w:lang w:val="uk-UA"/>
        </w:rPr>
        <w:t xml:space="preserve">. </w:t>
      </w:r>
      <w:r w:rsidRPr="006E1B52" w:rsidR="00893393">
        <w:rPr>
          <w:i/>
          <w:lang w:val="en-GB"/>
        </w:rPr>
        <w:t>Cyprus</w:t>
      </w:r>
      <w:r w:rsidRPr="00893393" w:rsidR="00893393">
        <w:rPr>
          <w:lang w:val="uk-UA"/>
        </w:rPr>
        <w:t>]</w:t>
      </w:r>
      <w:r w:rsidR="00A071B6">
        <w:rPr>
          <w:lang w:val="uk-UA"/>
        </w:rPr>
        <w:t xml:space="preserve"> </w:t>
      </w:r>
      <w:r w:rsidR="000F422B">
        <w:rPr>
          <w:lang w:val="uk-UA"/>
        </w:rPr>
        <w:t>від 22 квітня 1993 року, Серії А №259</w:t>
      </w:r>
      <w:r w:rsidR="00A071B6">
        <w:rPr>
          <w:lang w:val="uk-UA"/>
        </w:rPr>
        <w:t>)</w:t>
      </w:r>
      <w:r w:rsidR="000F422B">
        <w:rPr>
          <w:lang w:val="uk-UA"/>
        </w:rPr>
        <w:t xml:space="preserve"> та звільнення гомосексуалістів зі збройних сил (дивись рішення у справі </w:t>
      </w:r>
      <w:r w:rsidRPr="000F422B" w:rsidR="000F422B">
        <w:rPr>
          <w:i/>
          <w:lang w:val="uk-UA"/>
        </w:rPr>
        <w:t>«Сміт і Грейді проти Сполученого Королівства»</w:t>
      </w:r>
      <w:r w:rsidR="000F422B">
        <w:rPr>
          <w:lang w:val="uk-UA"/>
        </w:rPr>
        <w:t xml:space="preserve"> </w:t>
      </w:r>
      <w:r w:rsidRPr="000F422B" w:rsidR="000F422B">
        <w:rPr>
          <w:lang w:val="uk-UA"/>
        </w:rPr>
        <w:t>[</w:t>
      </w:r>
      <w:r w:rsidRPr="006E1B52" w:rsidR="000F422B">
        <w:rPr>
          <w:i/>
          <w:lang w:val="en-GB"/>
        </w:rPr>
        <w:t>Smith</w:t>
      </w:r>
      <w:r w:rsidRPr="000F422B" w:rsidR="000F422B">
        <w:rPr>
          <w:i/>
          <w:lang w:val="uk-UA"/>
        </w:rPr>
        <w:t xml:space="preserve"> </w:t>
      </w:r>
      <w:r w:rsidRPr="006E1B52" w:rsidR="000F422B">
        <w:rPr>
          <w:i/>
          <w:lang w:val="en-GB"/>
        </w:rPr>
        <w:t>and</w:t>
      </w:r>
      <w:r w:rsidRPr="000F422B" w:rsidR="000F422B">
        <w:rPr>
          <w:i/>
          <w:lang w:val="uk-UA"/>
        </w:rPr>
        <w:t xml:space="preserve"> </w:t>
      </w:r>
      <w:r w:rsidRPr="006E1B52" w:rsidR="000F422B">
        <w:rPr>
          <w:i/>
          <w:lang w:val="en-GB"/>
        </w:rPr>
        <w:t>Grady</w:t>
      </w:r>
      <w:r w:rsidRPr="000F422B" w:rsidR="000F422B">
        <w:rPr>
          <w:i/>
          <w:lang w:val="uk-UA"/>
        </w:rPr>
        <w:t xml:space="preserve"> </w:t>
      </w:r>
      <w:r w:rsidRPr="006E1B52" w:rsidR="000F422B">
        <w:rPr>
          <w:i/>
          <w:lang w:val="en-GB"/>
        </w:rPr>
        <w:t>v</w:t>
      </w:r>
      <w:r w:rsidRPr="000F422B" w:rsidR="000F422B">
        <w:rPr>
          <w:i/>
          <w:lang w:val="uk-UA"/>
        </w:rPr>
        <w:t xml:space="preserve">. </w:t>
      </w:r>
      <w:r w:rsidRPr="002E3F84" w:rsidR="000F422B">
        <w:rPr>
          <w:i/>
          <w:lang w:val="uk-UA"/>
        </w:rPr>
        <w:t>the United Kingdom</w:t>
      </w:r>
      <w:r w:rsidRPr="002E3F84" w:rsidR="000F422B">
        <w:rPr>
          <w:lang w:val="uk-UA"/>
        </w:rPr>
        <w:t>]</w:t>
      </w:r>
      <w:r w:rsidRPr="002E3F84" w:rsidR="002E3F84">
        <w:rPr>
          <w:lang w:val="uk-UA"/>
        </w:rPr>
        <w:t>, заяви №№ 33985/96 і 33986/96, ECHR 1999</w:t>
      </w:r>
      <w:r w:rsidRPr="002E3F84" w:rsidR="002E3F84">
        <w:rPr>
          <w:lang w:val="uk-UA"/>
        </w:rPr>
        <w:noBreakHyphen/>
        <w:t>VI</w:t>
      </w:r>
      <w:r w:rsidRPr="002E3F84" w:rsidR="000F422B">
        <w:rPr>
          <w:lang w:val="uk-UA"/>
        </w:rPr>
        <w:t>)</w:t>
      </w:r>
      <w:r w:rsidRPr="002E3F84" w:rsidR="002E3F84">
        <w:rPr>
          <w:lang w:val="uk-UA"/>
        </w:rPr>
        <w:t xml:space="preserve">. Інші справи розглядалися за статтею 14, взятою у поєднанні зі статтею 8 [Конвенції]. Вони стосувалися </w:t>
      </w:r>
      <w:r w:rsidR="000A76AF">
        <w:rPr>
          <w:lang w:val="uk-UA"/>
        </w:rPr>
        <w:t>відмінностей для цілей кримінального права у віковому цензі для згоди на гомосексуальні стосунки з одного боку та гетеросексуальні стосунки - з іншого</w:t>
      </w:r>
      <w:r w:rsidR="00690A95">
        <w:rPr>
          <w:lang w:val="uk-UA"/>
        </w:rPr>
        <w:t xml:space="preserve"> (дивись рішення у справі «</w:t>
      </w:r>
      <w:r w:rsidRPr="006E1B52" w:rsidR="00690A95">
        <w:rPr>
          <w:i/>
          <w:lang w:val="en-GB"/>
        </w:rPr>
        <w:t>L</w:t>
      </w:r>
      <w:r w:rsidRPr="00690A95" w:rsidR="00690A95">
        <w:rPr>
          <w:i/>
          <w:lang w:val="uk-UA"/>
        </w:rPr>
        <w:t xml:space="preserve">. </w:t>
      </w:r>
      <w:r w:rsidR="00690A95">
        <w:rPr>
          <w:i/>
          <w:lang w:val="uk-UA"/>
        </w:rPr>
        <w:t>та</w:t>
      </w:r>
      <w:r w:rsidRPr="00690A95" w:rsidR="00690A95">
        <w:rPr>
          <w:i/>
          <w:lang w:val="uk-UA"/>
        </w:rPr>
        <w:t xml:space="preserve"> </w:t>
      </w:r>
      <w:r w:rsidRPr="006E1B52" w:rsidR="00690A95">
        <w:rPr>
          <w:i/>
          <w:lang w:val="en-GB"/>
        </w:rPr>
        <w:t>V</w:t>
      </w:r>
      <w:r w:rsidRPr="00690A95" w:rsidR="00690A95">
        <w:rPr>
          <w:i/>
          <w:lang w:val="uk-UA"/>
        </w:rPr>
        <w:t>. проти Австрії</w:t>
      </w:r>
      <w:r w:rsidR="00690A95">
        <w:rPr>
          <w:lang w:val="uk-UA"/>
        </w:rPr>
        <w:t xml:space="preserve">» </w:t>
      </w:r>
      <w:r w:rsidRPr="00690A95" w:rsidR="00690A95">
        <w:rPr>
          <w:lang w:val="uk-UA"/>
        </w:rPr>
        <w:t>[</w:t>
      </w:r>
      <w:r w:rsidRPr="006E1B52" w:rsidR="00690A95">
        <w:rPr>
          <w:i/>
          <w:lang w:val="en-GB"/>
        </w:rPr>
        <w:t>L</w:t>
      </w:r>
      <w:r w:rsidRPr="00690A95" w:rsidR="00690A95">
        <w:rPr>
          <w:i/>
          <w:lang w:val="uk-UA"/>
        </w:rPr>
        <w:t xml:space="preserve">. </w:t>
      </w:r>
      <w:r w:rsidRPr="006E1B52" w:rsidR="00690A95">
        <w:rPr>
          <w:i/>
          <w:lang w:val="en-GB"/>
        </w:rPr>
        <w:t>and</w:t>
      </w:r>
      <w:r w:rsidRPr="00690A95" w:rsidR="00690A95">
        <w:rPr>
          <w:i/>
          <w:lang w:val="uk-UA"/>
        </w:rPr>
        <w:t xml:space="preserve"> </w:t>
      </w:r>
      <w:r w:rsidRPr="006E1B52" w:rsidR="00690A95">
        <w:rPr>
          <w:i/>
          <w:lang w:val="en-GB"/>
        </w:rPr>
        <w:t>V</w:t>
      </w:r>
      <w:r w:rsidRPr="00690A95" w:rsidR="00690A95">
        <w:rPr>
          <w:i/>
          <w:lang w:val="uk-UA"/>
        </w:rPr>
        <w:t xml:space="preserve">. </w:t>
      </w:r>
      <w:r w:rsidRPr="006E1B52" w:rsidR="00690A95">
        <w:rPr>
          <w:i/>
          <w:lang w:val="en-GB"/>
        </w:rPr>
        <w:t>v</w:t>
      </w:r>
      <w:r w:rsidRPr="00690A95" w:rsidR="00690A95">
        <w:rPr>
          <w:i/>
          <w:lang w:val="uk-UA"/>
        </w:rPr>
        <w:t xml:space="preserve">. </w:t>
      </w:r>
      <w:r w:rsidRPr="006E1B52" w:rsidR="00690A95">
        <w:rPr>
          <w:i/>
          <w:lang w:val="en-GB"/>
        </w:rPr>
        <w:t>Austria</w:t>
      </w:r>
      <w:r w:rsidRPr="00690A95" w:rsidR="00690A95">
        <w:rPr>
          <w:lang w:val="uk-UA"/>
        </w:rPr>
        <w:t>]</w:t>
      </w:r>
      <w:r w:rsidR="00292B7F">
        <w:rPr>
          <w:lang w:val="uk-UA"/>
        </w:rPr>
        <w:t xml:space="preserve">, заяви №№ </w:t>
      </w:r>
      <w:r w:rsidRPr="00292B7F" w:rsidR="00292B7F">
        <w:rPr>
          <w:lang w:val="uk-UA"/>
        </w:rPr>
        <w:t>39392/98</w:t>
      </w:r>
      <w:r w:rsidR="00292B7F">
        <w:rPr>
          <w:lang w:val="uk-UA"/>
        </w:rPr>
        <w:t xml:space="preserve"> та </w:t>
      </w:r>
      <w:r w:rsidRPr="00292B7F" w:rsidR="00292B7F">
        <w:rPr>
          <w:lang w:val="uk-UA"/>
        </w:rPr>
        <w:t>39829/98</w:t>
      </w:r>
      <w:r w:rsidR="00292B7F">
        <w:rPr>
          <w:lang w:val="uk-UA"/>
        </w:rPr>
        <w:t>,</w:t>
      </w:r>
      <w:r w:rsidRPr="00292B7F" w:rsidR="00292B7F">
        <w:rPr>
          <w:lang w:val="uk-UA"/>
        </w:rPr>
        <w:t xml:space="preserve"> </w:t>
      </w:r>
      <w:r w:rsidRPr="006E1B52" w:rsidR="00292B7F">
        <w:rPr>
          <w:lang w:val="en-GB"/>
        </w:rPr>
        <w:t>ECHR</w:t>
      </w:r>
      <w:r w:rsidRPr="00292B7F" w:rsidR="00292B7F">
        <w:rPr>
          <w:lang w:val="uk-UA"/>
        </w:rPr>
        <w:t xml:space="preserve"> 2003-</w:t>
      </w:r>
      <w:r w:rsidRPr="006E1B52" w:rsidR="00292B7F">
        <w:rPr>
          <w:lang w:val="en-GB"/>
        </w:rPr>
        <w:t>I</w:t>
      </w:r>
      <w:r w:rsidR="00690A95">
        <w:rPr>
          <w:lang w:val="uk-UA"/>
        </w:rPr>
        <w:t>)</w:t>
      </w:r>
      <w:r w:rsidR="00AF3E43">
        <w:rPr>
          <w:lang w:val="uk-UA"/>
        </w:rPr>
        <w:t xml:space="preserve">, надання </w:t>
      </w:r>
      <w:r w:rsidR="00BF600B">
        <w:rPr>
          <w:lang w:val="uk-UA"/>
        </w:rPr>
        <w:t xml:space="preserve">батьківської відповідальності (дивись рішення у справі </w:t>
      </w:r>
      <w:r w:rsidRPr="00BF600B" w:rsidR="00BF600B">
        <w:rPr>
          <w:i/>
          <w:lang w:val="uk-UA"/>
        </w:rPr>
        <w:t>«Салгуейро да Сільва Моута проти Португалії»</w:t>
      </w:r>
      <w:r w:rsidR="00BF600B">
        <w:rPr>
          <w:lang w:val="uk-UA"/>
        </w:rPr>
        <w:t xml:space="preserve"> </w:t>
      </w:r>
      <w:r w:rsidRPr="00BF600B" w:rsidR="00BF600B">
        <w:rPr>
          <w:lang w:val="uk-UA"/>
        </w:rPr>
        <w:t>[</w:t>
      </w:r>
      <w:r w:rsidRPr="006E1B52" w:rsidR="00BF600B">
        <w:rPr>
          <w:i/>
          <w:lang w:val="en-GB"/>
        </w:rPr>
        <w:t>Salgueiro</w:t>
      </w:r>
      <w:r w:rsidRPr="00BF600B" w:rsidR="00BF600B">
        <w:rPr>
          <w:i/>
          <w:lang w:val="uk-UA"/>
        </w:rPr>
        <w:t xml:space="preserve"> </w:t>
      </w:r>
      <w:r w:rsidRPr="006E1B52" w:rsidR="00BF600B">
        <w:rPr>
          <w:i/>
          <w:lang w:val="en-GB"/>
        </w:rPr>
        <w:t>da</w:t>
      </w:r>
      <w:r w:rsidRPr="00BF600B" w:rsidR="00BF600B">
        <w:rPr>
          <w:i/>
          <w:lang w:val="uk-UA"/>
        </w:rPr>
        <w:t xml:space="preserve"> </w:t>
      </w:r>
      <w:r w:rsidRPr="006E1B52" w:rsidR="00BF600B">
        <w:rPr>
          <w:i/>
          <w:lang w:val="en-GB"/>
        </w:rPr>
        <w:t>Silva</w:t>
      </w:r>
      <w:r w:rsidRPr="00BF600B" w:rsidR="00BF600B">
        <w:rPr>
          <w:i/>
          <w:lang w:val="uk-UA"/>
        </w:rPr>
        <w:t xml:space="preserve"> </w:t>
      </w:r>
      <w:r w:rsidRPr="006E1B52" w:rsidR="00BF600B">
        <w:rPr>
          <w:i/>
          <w:lang w:val="en-GB"/>
        </w:rPr>
        <w:t>Mouta</w:t>
      </w:r>
      <w:r w:rsidRPr="00BF600B" w:rsidR="00BF600B">
        <w:rPr>
          <w:i/>
          <w:lang w:val="uk-UA"/>
        </w:rPr>
        <w:t xml:space="preserve"> </w:t>
      </w:r>
      <w:r w:rsidRPr="006E1B52" w:rsidR="00BF600B">
        <w:rPr>
          <w:i/>
          <w:lang w:val="en-GB"/>
        </w:rPr>
        <w:t>v</w:t>
      </w:r>
      <w:r w:rsidRPr="00BF600B" w:rsidR="00BF600B">
        <w:rPr>
          <w:i/>
          <w:lang w:val="uk-UA"/>
        </w:rPr>
        <w:t xml:space="preserve">. </w:t>
      </w:r>
      <w:r w:rsidRPr="006E1B52" w:rsidR="00BF600B">
        <w:rPr>
          <w:i/>
          <w:lang w:val="en-GB"/>
        </w:rPr>
        <w:t>Portugal</w:t>
      </w:r>
      <w:r w:rsidRPr="00BF600B" w:rsidR="00BF600B">
        <w:rPr>
          <w:lang w:val="uk-UA"/>
        </w:rPr>
        <w:t>]</w:t>
      </w:r>
      <w:r w:rsidR="00CE6702">
        <w:rPr>
          <w:lang w:val="uk-UA"/>
        </w:rPr>
        <w:t xml:space="preserve">, заява № </w:t>
      </w:r>
      <w:r w:rsidRPr="00CE6702" w:rsidR="00CE6702">
        <w:rPr>
          <w:lang w:val="uk-UA"/>
        </w:rPr>
        <w:t>33290/96</w:t>
      </w:r>
      <w:r w:rsidR="00CE6702">
        <w:rPr>
          <w:lang w:val="uk-UA"/>
        </w:rPr>
        <w:t xml:space="preserve">, </w:t>
      </w:r>
      <w:r w:rsidRPr="006E1B52" w:rsidR="00CE6702">
        <w:rPr>
          <w:lang w:val="en-GB"/>
        </w:rPr>
        <w:t>ECHR</w:t>
      </w:r>
      <w:r w:rsidRPr="00CE6702" w:rsidR="00CE6702">
        <w:rPr>
          <w:lang w:val="uk-UA"/>
        </w:rPr>
        <w:t xml:space="preserve"> 1999-</w:t>
      </w:r>
      <w:r w:rsidRPr="006E1B52" w:rsidR="00CE6702">
        <w:rPr>
          <w:lang w:val="en-GB"/>
        </w:rPr>
        <w:t>IX</w:t>
      </w:r>
      <w:r w:rsidR="00BF600B">
        <w:rPr>
          <w:lang w:val="uk-UA"/>
        </w:rPr>
        <w:t>)</w:t>
      </w:r>
      <w:r w:rsidR="00CE6702">
        <w:rPr>
          <w:lang w:val="uk-UA"/>
        </w:rPr>
        <w:t>, дозволу на усиновлення</w:t>
      </w:r>
      <w:r w:rsidR="00480EAF">
        <w:rPr>
          <w:lang w:val="uk-UA"/>
        </w:rPr>
        <w:t>/удочеріння</w:t>
      </w:r>
      <w:r w:rsidR="00CE6702">
        <w:rPr>
          <w:lang w:val="uk-UA"/>
        </w:rPr>
        <w:t xml:space="preserve"> дитини (дивись рішення у справі </w:t>
      </w:r>
      <w:r w:rsidRPr="00BC2E69" w:rsidR="00CE6702">
        <w:rPr>
          <w:i/>
          <w:lang w:val="uk-UA"/>
        </w:rPr>
        <w:t>«</w:t>
      </w:r>
      <w:r w:rsidRPr="00BC2E69" w:rsidR="00BC2E69">
        <w:rPr>
          <w:i/>
          <w:lang w:val="uk-UA"/>
        </w:rPr>
        <w:t>Фретте проти Франції</w:t>
      </w:r>
      <w:r w:rsidRPr="00BC2E69" w:rsidR="00CE6702">
        <w:rPr>
          <w:i/>
          <w:lang w:val="uk-UA"/>
        </w:rPr>
        <w:t>»</w:t>
      </w:r>
      <w:r w:rsidR="00CE6702">
        <w:rPr>
          <w:lang w:val="uk-UA"/>
        </w:rPr>
        <w:t xml:space="preserve"> </w:t>
      </w:r>
      <w:r w:rsidRPr="00CE6702" w:rsidR="00CE6702">
        <w:rPr>
          <w:lang w:val="uk-UA"/>
        </w:rPr>
        <w:t>[</w:t>
      </w:r>
      <w:r w:rsidRPr="006E1B52" w:rsidR="00BC2E69">
        <w:rPr>
          <w:i/>
          <w:lang w:val="en-GB"/>
        </w:rPr>
        <w:t>Frett</w:t>
      </w:r>
      <w:r w:rsidRPr="00BC2E69" w:rsidR="00BC2E69">
        <w:rPr>
          <w:i/>
          <w:lang w:val="uk-UA"/>
        </w:rPr>
        <w:t xml:space="preserve">é </w:t>
      </w:r>
      <w:r w:rsidRPr="006E1B52" w:rsidR="00BC2E69">
        <w:rPr>
          <w:i/>
          <w:lang w:val="en-GB"/>
        </w:rPr>
        <w:t>v</w:t>
      </w:r>
      <w:r w:rsidRPr="00BC2E69" w:rsidR="00BC2E69">
        <w:rPr>
          <w:i/>
          <w:lang w:val="uk-UA"/>
        </w:rPr>
        <w:t xml:space="preserve">. </w:t>
      </w:r>
      <w:r w:rsidRPr="006E1B52" w:rsidR="00BC2E69">
        <w:rPr>
          <w:i/>
          <w:lang w:val="en-GB"/>
        </w:rPr>
        <w:t>France</w:t>
      </w:r>
      <w:r w:rsidRPr="00CE6702" w:rsidR="00CE6702">
        <w:rPr>
          <w:lang w:val="uk-UA"/>
        </w:rPr>
        <w:t>]</w:t>
      </w:r>
      <w:r w:rsidR="00BC2E69">
        <w:rPr>
          <w:lang w:val="uk-UA"/>
        </w:rPr>
        <w:t xml:space="preserve">, заява № </w:t>
      </w:r>
      <w:r w:rsidRPr="00480EAF" w:rsidR="00BC2E69">
        <w:rPr>
          <w:lang w:val="uk-UA"/>
        </w:rPr>
        <w:t>36515/97</w:t>
      </w:r>
      <w:r w:rsidR="00480EAF">
        <w:rPr>
          <w:lang w:val="uk-UA"/>
        </w:rPr>
        <w:t>,</w:t>
      </w:r>
      <w:r w:rsidRPr="00480EAF" w:rsidR="00480EAF">
        <w:rPr>
          <w:lang w:val="uk-UA"/>
        </w:rPr>
        <w:t xml:space="preserve"> </w:t>
      </w:r>
      <w:r w:rsidRPr="006E1B52" w:rsidR="00480EAF">
        <w:rPr>
          <w:lang w:val="en-GB"/>
        </w:rPr>
        <w:t>ECHR</w:t>
      </w:r>
      <w:r w:rsidRPr="00480EAF" w:rsidR="00480EAF">
        <w:rPr>
          <w:lang w:val="uk-UA"/>
        </w:rPr>
        <w:t xml:space="preserve"> 2002-</w:t>
      </w:r>
      <w:r w:rsidRPr="006E1B52" w:rsidR="00480EAF">
        <w:rPr>
          <w:lang w:val="en-GB"/>
        </w:rPr>
        <w:t>I</w:t>
      </w:r>
      <w:r w:rsidR="00480EAF">
        <w:rPr>
          <w:lang w:val="uk-UA"/>
        </w:rPr>
        <w:t>; «</w:t>
      </w:r>
      <w:r w:rsidRPr="006E1B52" w:rsidR="00480EAF">
        <w:rPr>
          <w:i/>
          <w:lang w:val="en-GB"/>
        </w:rPr>
        <w:t>E</w:t>
      </w:r>
      <w:r w:rsidRPr="00480EAF" w:rsidR="00480EAF">
        <w:rPr>
          <w:i/>
          <w:lang w:val="uk-UA"/>
        </w:rPr>
        <w:t>.</w:t>
      </w:r>
      <w:r w:rsidRPr="006E1B52" w:rsidR="00480EAF">
        <w:rPr>
          <w:i/>
          <w:lang w:val="en-GB"/>
        </w:rPr>
        <w:t>B</w:t>
      </w:r>
      <w:r w:rsidRPr="00480EAF" w:rsidR="00480EAF">
        <w:rPr>
          <w:i/>
          <w:lang w:val="uk-UA"/>
        </w:rPr>
        <w:t>.</w:t>
      </w:r>
      <w:r w:rsidR="00480EAF">
        <w:rPr>
          <w:i/>
          <w:lang w:val="uk-UA"/>
        </w:rPr>
        <w:t xml:space="preserve"> проти Франції</w:t>
      </w:r>
      <w:r w:rsidR="00480EAF">
        <w:rPr>
          <w:lang w:val="uk-UA"/>
        </w:rPr>
        <w:t xml:space="preserve">» </w:t>
      </w:r>
      <w:r w:rsidRPr="00480EAF" w:rsidR="00480EAF">
        <w:rPr>
          <w:lang w:val="uk-UA"/>
        </w:rPr>
        <w:t>[</w:t>
      </w:r>
      <w:r w:rsidRPr="006E1B52" w:rsidR="00480EAF">
        <w:rPr>
          <w:i/>
          <w:lang w:val="en-GB"/>
        </w:rPr>
        <w:t>E</w:t>
      </w:r>
      <w:r w:rsidRPr="00480EAF" w:rsidR="00480EAF">
        <w:rPr>
          <w:i/>
          <w:lang w:val="uk-UA"/>
        </w:rPr>
        <w:t>.</w:t>
      </w:r>
      <w:r w:rsidRPr="006E1B52" w:rsidR="00480EAF">
        <w:rPr>
          <w:i/>
          <w:lang w:val="en-GB"/>
        </w:rPr>
        <w:t>B</w:t>
      </w:r>
      <w:r w:rsidRPr="00480EAF" w:rsidR="00480EAF">
        <w:rPr>
          <w:i/>
          <w:lang w:val="uk-UA"/>
        </w:rPr>
        <w:t xml:space="preserve">. </w:t>
      </w:r>
      <w:r w:rsidRPr="006E1B52" w:rsidR="00480EAF">
        <w:rPr>
          <w:i/>
          <w:lang w:val="en-GB"/>
        </w:rPr>
        <w:t>v</w:t>
      </w:r>
      <w:r w:rsidRPr="00480EAF" w:rsidR="00480EAF">
        <w:rPr>
          <w:i/>
          <w:lang w:val="uk-UA"/>
        </w:rPr>
        <w:t>.</w:t>
      </w:r>
      <w:r w:rsidRPr="006E1B52" w:rsidR="00480EAF">
        <w:rPr>
          <w:i/>
          <w:lang w:val="en-GB"/>
        </w:rPr>
        <w:t> France</w:t>
      </w:r>
      <w:r w:rsidRPr="00480EAF" w:rsidR="00480EAF">
        <w:rPr>
          <w:lang w:val="uk-UA"/>
        </w:rPr>
        <w:t>]</w:t>
      </w:r>
      <w:r w:rsidR="00480EAF">
        <w:rPr>
          <w:lang w:val="uk-UA"/>
        </w:rPr>
        <w:t xml:space="preserve"> </w:t>
      </w:r>
      <w:r w:rsidRPr="00480EAF" w:rsidR="00480EAF">
        <w:rPr>
          <w:lang w:val="uk-UA"/>
        </w:rPr>
        <w:t>[</w:t>
      </w:r>
      <w:r w:rsidR="00480EAF">
        <w:rPr>
          <w:lang w:val="uk-UA"/>
        </w:rPr>
        <w:t>Велика Палата</w:t>
      </w:r>
      <w:r w:rsidRPr="00480EAF" w:rsidR="00480EAF">
        <w:rPr>
          <w:lang w:val="uk-UA"/>
        </w:rPr>
        <w:t>]</w:t>
      </w:r>
      <w:r w:rsidR="00480EAF">
        <w:rPr>
          <w:lang w:val="uk-UA"/>
        </w:rPr>
        <w:t xml:space="preserve"> від 22 січня 2008 року, заява №</w:t>
      </w:r>
      <w:r w:rsidRPr="00480EAF" w:rsidR="00480EAF">
        <w:rPr>
          <w:lang w:val="uk-UA"/>
        </w:rPr>
        <w:t>43546/02</w:t>
      </w:r>
      <w:r w:rsidR="00480EAF">
        <w:rPr>
          <w:lang w:val="uk-UA"/>
        </w:rPr>
        <w:t xml:space="preserve">; </w:t>
      </w:r>
      <w:r w:rsidR="00AC2A44">
        <w:rPr>
          <w:lang w:val="uk-UA"/>
        </w:rPr>
        <w:t>та</w:t>
      </w:r>
      <w:r w:rsidR="00480EAF">
        <w:rPr>
          <w:lang w:val="uk-UA"/>
        </w:rPr>
        <w:t xml:space="preserve"> </w:t>
      </w:r>
      <w:r w:rsidRPr="00AC2A44" w:rsidR="00480EAF">
        <w:rPr>
          <w:i/>
          <w:lang w:val="uk-UA"/>
        </w:rPr>
        <w:t>«</w:t>
      </w:r>
      <w:r w:rsidRPr="00AC2A44" w:rsidR="00AC2A44">
        <w:rPr>
          <w:i/>
          <w:lang w:val="uk-UA"/>
        </w:rPr>
        <w:t>Гас і Дюбуа проти Франції</w:t>
      </w:r>
      <w:r w:rsidRPr="00AC2A44" w:rsidR="00480EAF">
        <w:rPr>
          <w:i/>
          <w:lang w:val="uk-UA"/>
        </w:rPr>
        <w:t>»</w:t>
      </w:r>
      <w:r w:rsidRPr="00AC2A44" w:rsidR="00AC2A44">
        <w:rPr>
          <w:lang w:val="uk-UA"/>
        </w:rPr>
        <w:t xml:space="preserve"> [</w:t>
      </w:r>
      <w:r w:rsidRPr="006E1B52" w:rsidR="00AC2A44">
        <w:rPr>
          <w:i/>
          <w:lang w:val="en-GB" w:eastAsia="en-US"/>
        </w:rPr>
        <w:t>Gas</w:t>
      </w:r>
      <w:r w:rsidRPr="00AC2A44" w:rsidR="00AC2A44">
        <w:rPr>
          <w:i/>
          <w:lang w:val="uk-UA" w:eastAsia="en-US"/>
        </w:rPr>
        <w:t xml:space="preserve"> </w:t>
      </w:r>
      <w:r w:rsidRPr="006E1B52" w:rsidR="00AC2A44">
        <w:rPr>
          <w:i/>
          <w:lang w:val="en-GB" w:eastAsia="en-US"/>
        </w:rPr>
        <w:t>and</w:t>
      </w:r>
      <w:r w:rsidRPr="00AC2A44" w:rsidR="00AC2A44">
        <w:rPr>
          <w:i/>
          <w:lang w:val="uk-UA" w:eastAsia="en-US"/>
        </w:rPr>
        <w:t xml:space="preserve"> </w:t>
      </w:r>
      <w:r w:rsidRPr="006E1B52" w:rsidR="00AC2A44">
        <w:rPr>
          <w:i/>
          <w:lang w:val="en-GB" w:eastAsia="en-US"/>
        </w:rPr>
        <w:t>Dubois</w:t>
      </w:r>
      <w:r w:rsidRPr="00AC2A44" w:rsidR="00AC2A44">
        <w:rPr>
          <w:i/>
          <w:lang w:val="uk-UA" w:eastAsia="en-US"/>
        </w:rPr>
        <w:t xml:space="preserve"> </w:t>
      </w:r>
      <w:r w:rsidRPr="006E1B52" w:rsidR="00AC2A44">
        <w:rPr>
          <w:i/>
          <w:lang w:val="en-GB" w:eastAsia="en-US"/>
        </w:rPr>
        <w:t>v</w:t>
      </w:r>
      <w:r w:rsidRPr="00AC2A44" w:rsidR="00AC2A44">
        <w:rPr>
          <w:i/>
          <w:lang w:val="uk-UA" w:eastAsia="en-US"/>
        </w:rPr>
        <w:t>.</w:t>
      </w:r>
      <w:r w:rsidRPr="006E1B52" w:rsidR="00AC2A44">
        <w:rPr>
          <w:i/>
          <w:lang w:val="en-GB" w:eastAsia="en-US"/>
        </w:rPr>
        <w:t> France</w:t>
      </w:r>
      <w:r w:rsidRPr="00AC2A44" w:rsidR="00AC2A44">
        <w:rPr>
          <w:lang w:val="uk-UA"/>
        </w:rPr>
        <w:t>]</w:t>
      </w:r>
      <w:r w:rsidR="00AC2A44">
        <w:rPr>
          <w:lang w:val="uk-UA"/>
        </w:rPr>
        <w:t xml:space="preserve">, заява № </w:t>
      </w:r>
      <w:r w:rsidRPr="00AC2A44" w:rsidR="00AC2A44">
        <w:rPr>
          <w:lang w:val="uk-UA" w:eastAsia="en-US"/>
        </w:rPr>
        <w:t>25951/07</w:t>
      </w:r>
      <w:r w:rsidR="00AC2A44">
        <w:rPr>
          <w:lang w:val="uk-UA" w:eastAsia="en-US"/>
        </w:rPr>
        <w:t xml:space="preserve">, </w:t>
      </w:r>
      <w:r w:rsidRPr="006E1B52" w:rsidR="00AC2A44">
        <w:rPr>
          <w:snapToGrid w:val="0"/>
          <w:szCs w:val="24"/>
          <w:lang w:val="en-GB" w:eastAsia="en-US"/>
        </w:rPr>
        <w:t>ECHR</w:t>
      </w:r>
      <w:r w:rsidRPr="00AC2A44" w:rsidR="00AC2A44">
        <w:rPr>
          <w:snapToGrid w:val="0"/>
          <w:szCs w:val="24"/>
          <w:lang w:val="uk-UA" w:eastAsia="en-US"/>
        </w:rPr>
        <w:t xml:space="preserve"> 2012</w:t>
      </w:r>
      <w:r w:rsidR="00CE6702">
        <w:rPr>
          <w:lang w:val="uk-UA"/>
        </w:rPr>
        <w:t>)</w:t>
      </w:r>
      <w:r w:rsidR="00AC2A44">
        <w:rPr>
          <w:lang w:val="uk-UA"/>
        </w:rPr>
        <w:t xml:space="preserve">, права правонаступництва стосовно орендованого померлим партнером приміщення </w:t>
      </w:r>
      <w:r w:rsidR="00182ED1">
        <w:rPr>
          <w:lang w:val="uk-UA"/>
        </w:rPr>
        <w:t xml:space="preserve">(дивись згадане вище рішення у справі </w:t>
      </w:r>
      <w:r w:rsidRPr="00EB52B0" w:rsidR="00182ED1">
        <w:rPr>
          <w:i/>
          <w:lang w:val="uk-UA"/>
        </w:rPr>
        <w:t>«Карнер»</w:t>
      </w:r>
      <w:r w:rsidR="00182ED1">
        <w:rPr>
          <w:lang w:val="uk-UA"/>
        </w:rPr>
        <w:t xml:space="preserve"> і рішення у справі </w:t>
      </w:r>
      <w:r w:rsidRPr="00EB52B0" w:rsidR="00182ED1">
        <w:rPr>
          <w:i/>
          <w:lang w:val="uk-UA"/>
        </w:rPr>
        <w:t>«</w:t>
      </w:r>
      <w:r w:rsidRPr="00EB52B0" w:rsidR="00EB52B0">
        <w:rPr>
          <w:i/>
          <w:lang w:val="uk-UA"/>
        </w:rPr>
        <w:t>Козак проти Польщі</w:t>
      </w:r>
      <w:r w:rsidRPr="00EB52B0" w:rsidR="00182ED1">
        <w:rPr>
          <w:i/>
          <w:lang w:val="uk-UA"/>
        </w:rPr>
        <w:t>»</w:t>
      </w:r>
      <w:r w:rsidRPr="00EB52B0" w:rsidR="00EB52B0">
        <w:rPr>
          <w:i/>
          <w:lang w:val="uk-UA"/>
        </w:rPr>
        <w:t xml:space="preserve"> </w:t>
      </w:r>
      <w:r w:rsidRPr="00EB52B0" w:rsidR="00EB52B0">
        <w:rPr>
          <w:lang w:val="uk-UA"/>
        </w:rPr>
        <w:t>[</w:t>
      </w:r>
      <w:r w:rsidRPr="006E1B52" w:rsidR="00EB52B0">
        <w:rPr>
          <w:i/>
          <w:lang w:val="en-GB" w:eastAsia="en-US"/>
        </w:rPr>
        <w:t>Kozak</w:t>
      </w:r>
      <w:r w:rsidRPr="00EB52B0" w:rsidR="00EB52B0">
        <w:rPr>
          <w:i/>
          <w:lang w:val="uk-UA" w:eastAsia="en-US"/>
        </w:rPr>
        <w:t xml:space="preserve"> </w:t>
      </w:r>
      <w:r w:rsidRPr="006E1B52" w:rsidR="00EB52B0">
        <w:rPr>
          <w:i/>
          <w:lang w:val="en-GB" w:eastAsia="en-US"/>
        </w:rPr>
        <w:t>v</w:t>
      </w:r>
      <w:r w:rsidRPr="00EB52B0" w:rsidR="00EB52B0">
        <w:rPr>
          <w:i/>
          <w:lang w:val="uk-UA" w:eastAsia="en-US"/>
        </w:rPr>
        <w:t xml:space="preserve">. </w:t>
      </w:r>
      <w:r w:rsidRPr="006E1B52" w:rsidR="00EB52B0">
        <w:rPr>
          <w:i/>
          <w:lang w:val="en-GB" w:eastAsia="en-US"/>
        </w:rPr>
        <w:t>Poland</w:t>
      </w:r>
      <w:r w:rsidRPr="00EB52B0" w:rsidR="00EB52B0">
        <w:rPr>
          <w:lang w:val="uk-UA"/>
        </w:rPr>
        <w:t>]</w:t>
      </w:r>
      <w:r w:rsidR="00EB52B0">
        <w:rPr>
          <w:lang w:val="uk-UA"/>
        </w:rPr>
        <w:t xml:space="preserve"> від 2 березня 2010 року, заява № </w:t>
      </w:r>
      <w:r w:rsidRPr="00EB52B0" w:rsidR="00EB52B0">
        <w:rPr>
          <w:lang w:val="uk-UA" w:eastAsia="en-US"/>
        </w:rPr>
        <w:t>13102/02</w:t>
      </w:r>
      <w:r w:rsidR="00182ED1">
        <w:rPr>
          <w:lang w:val="uk-UA"/>
        </w:rPr>
        <w:t>)</w:t>
      </w:r>
      <w:r w:rsidR="00EB52B0">
        <w:rPr>
          <w:lang w:val="uk-UA"/>
        </w:rPr>
        <w:t>, права на покриття соціального страхування (дивись рішення у справі «</w:t>
      </w:r>
      <w:r w:rsidRPr="006E1B52" w:rsidR="00EB52B0">
        <w:rPr>
          <w:i/>
          <w:lang w:val="en-GB" w:eastAsia="en-US"/>
        </w:rPr>
        <w:t>P</w:t>
      </w:r>
      <w:r w:rsidRPr="00EB52B0" w:rsidR="00EB52B0">
        <w:rPr>
          <w:i/>
          <w:lang w:val="uk-UA" w:eastAsia="en-US"/>
        </w:rPr>
        <w:t>.</w:t>
      </w:r>
      <w:r w:rsidRPr="006E1B52" w:rsidR="00EB52B0">
        <w:rPr>
          <w:i/>
          <w:lang w:val="en-GB" w:eastAsia="en-US"/>
        </w:rPr>
        <w:t>B</w:t>
      </w:r>
      <w:r w:rsidRPr="00EB52B0" w:rsidR="00EB52B0">
        <w:rPr>
          <w:i/>
          <w:lang w:val="uk-UA" w:eastAsia="en-US"/>
        </w:rPr>
        <w:t xml:space="preserve">. </w:t>
      </w:r>
      <w:r w:rsidR="00EB52B0">
        <w:rPr>
          <w:i/>
          <w:lang w:val="uk-UA" w:eastAsia="en-US"/>
        </w:rPr>
        <w:t>і</w:t>
      </w:r>
      <w:r w:rsidRPr="00EB52B0" w:rsidR="00EB52B0">
        <w:rPr>
          <w:i/>
          <w:lang w:val="uk-UA" w:eastAsia="en-US"/>
        </w:rPr>
        <w:t xml:space="preserve"> </w:t>
      </w:r>
      <w:r w:rsidRPr="006E1B52" w:rsidR="00EB52B0">
        <w:rPr>
          <w:i/>
          <w:lang w:val="en-GB" w:eastAsia="en-US"/>
        </w:rPr>
        <w:t>J</w:t>
      </w:r>
      <w:r w:rsidRPr="00EB52B0" w:rsidR="00EB52B0">
        <w:rPr>
          <w:i/>
          <w:lang w:val="uk-UA" w:eastAsia="en-US"/>
        </w:rPr>
        <w:t>.</w:t>
      </w:r>
      <w:r w:rsidRPr="006E1B52" w:rsidR="00EB52B0">
        <w:rPr>
          <w:i/>
          <w:lang w:val="en-GB" w:eastAsia="en-US"/>
        </w:rPr>
        <w:t>S</w:t>
      </w:r>
      <w:r w:rsidRPr="00EB52B0" w:rsidR="00EB52B0">
        <w:rPr>
          <w:i/>
          <w:lang w:val="uk-UA" w:eastAsia="en-US"/>
        </w:rPr>
        <w:t>.</w:t>
      </w:r>
      <w:r w:rsidR="00EB52B0">
        <w:rPr>
          <w:i/>
          <w:lang w:val="uk-UA" w:eastAsia="en-US"/>
        </w:rPr>
        <w:t xml:space="preserve"> проти Австрії</w:t>
      </w:r>
      <w:r w:rsidR="00EB52B0">
        <w:rPr>
          <w:lang w:val="uk-UA"/>
        </w:rPr>
        <w:t xml:space="preserve">» </w:t>
      </w:r>
      <w:r w:rsidRPr="00EB52B0" w:rsidR="00EB52B0">
        <w:rPr>
          <w:lang w:val="uk-UA"/>
        </w:rPr>
        <w:t>[</w:t>
      </w:r>
      <w:r w:rsidRPr="006E1B52" w:rsidR="00EB52B0">
        <w:rPr>
          <w:i/>
          <w:lang w:val="en-GB" w:eastAsia="en-US"/>
        </w:rPr>
        <w:t>P</w:t>
      </w:r>
      <w:r w:rsidRPr="00EB52B0" w:rsidR="00EB52B0">
        <w:rPr>
          <w:i/>
          <w:lang w:val="uk-UA" w:eastAsia="en-US"/>
        </w:rPr>
        <w:t>.</w:t>
      </w:r>
      <w:r w:rsidRPr="006E1B52" w:rsidR="00EB52B0">
        <w:rPr>
          <w:i/>
          <w:lang w:val="en-GB" w:eastAsia="en-US"/>
        </w:rPr>
        <w:t>B</w:t>
      </w:r>
      <w:r w:rsidRPr="00EB52B0" w:rsidR="00EB52B0">
        <w:rPr>
          <w:i/>
          <w:lang w:val="uk-UA" w:eastAsia="en-US"/>
        </w:rPr>
        <w:t xml:space="preserve">. </w:t>
      </w:r>
      <w:r w:rsidRPr="006E1B52" w:rsidR="00EB52B0">
        <w:rPr>
          <w:i/>
          <w:lang w:val="en-GB" w:eastAsia="en-US"/>
        </w:rPr>
        <w:t>and</w:t>
      </w:r>
      <w:r w:rsidRPr="00EB52B0" w:rsidR="00EB52B0">
        <w:rPr>
          <w:i/>
          <w:lang w:val="uk-UA" w:eastAsia="en-US"/>
        </w:rPr>
        <w:t xml:space="preserve"> </w:t>
      </w:r>
      <w:r w:rsidRPr="006E1B52" w:rsidR="00EB52B0">
        <w:rPr>
          <w:i/>
          <w:lang w:val="en-GB" w:eastAsia="en-US"/>
        </w:rPr>
        <w:t>J</w:t>
      </w:r>
      <w:r w:rsidRPr="00EB52B0" w:rsidR="00EB52B0">
        <w:rPr>
          <w:i/>
          <w:lang w:val="uk-UA" w:eastAsia="en-US"/>
        </w:rPr>
        <w:t>.</w:t>
      </w:r>
      <w:r w:rsidRPr="006E1B52" w:rsidR="00EB52B0">
        <w:rPr>
          <w:i/>
          <w:lang w:val="en-GB" w:eastAsia="en-US"/>
        </w:rPr>
        <w:t>S</w:t>
      </w:r>
      <w:r w:rsidRPr="00EB52B0" w:rsidR="00EB52B0">
        <w:rPr>
          <w:i/>
          <w:lang w:val="uk-UA" w:eastAsia="en-US"/>
        </w:rPr>
        <w:t xml:space="preserve">. </w:t>
      </w:r>
      <w:r w:rsidRPr="006E1B52" w:rsidR="00EB52B0">
        <w:rPr>
          <w:i/>
          <w:lang w:val="en-GB" w:eastAsia="en-US"/>
        </w:rPr>
        <w:t>v</w:t>
      </w:r>
      <w:r w:rsidRPr="00EB52B0" w:rsidR="00EB52B0">
        <w:rPr>
          <w:i/>
          <w:lang w:val="uk-UA" w:eastAsia="en-US"/>
        </w:rPr>
        <w:t xml:space="preserve">. </w:t>
      </w:r>
      <w:r w:rsidRPr="006E1B52" w:rsidR="00EB52B0">
        <w:rPr>
          <w:i/>
          <w:lang w:val="en-GB" w:eastAsia="en-US"/>
        </w:rPr>
        <w:t>Austria</w:t>
      </w:r>
      <w:r w:rsidRPr="00EB52B0" w:rsidR="00EB52B0">
        <w:rPr>
          <w:lang w:val="uk-UA"/>
        </w:rPr>
        <w:t>]</w:t>
      </w:r>
      <w:r w:rsidR="002F5293">
        <w:rPr>
          <w:lang w:val="uk-UA"/>
        </w:rPr>
        <w:t xml:space="preserve"> від 22 липня 2010 року, заява № </w:t>
      </w:r>
      <w:r w:rsidRPr="002F5293" w:rsidR="002F5293">
        <w:rPr>
          <w:lang w:val="uk-UA" w:eastAsia="en-US"/>
        </w:rPr>
        <w:t>18984/02</w:t>
      </w:r>
      <w:r w:rsidR="00EB52B0">
        <w:rPr>
          <w:lang w:val="uk-UA"/>
        </w:rPr>
        <w:t>)</w:t>
      </w:r>
      <w:r w:rsidR="002F5293">
        <w:rPr>
          <w:lang w:val="uk-UA"/>
        </w:rPr>
        <w:t xml:space="preserve">, доступу одностатевих пар до шлюбу чи інших форм юридичного визнання (дивись згадане вище рішення у справі </w:t>
      </w:r>
      <w:r w:rsidRPr="00B05749" w:rsidR="000E0A19">
        <w:rPr>
          <w:i/>
          <w:lang w:val="uk-UA"/>
        </w:rPr>
        <w:t>«Шальк і Копф»</w:t>
      </w:r>
      <w:r w:rsidR="0088731C">
        <w:rPr>
          <w:lang w:val="uk-UA"/>
        </w:rPr>
        <w:t>)</w:t>
      </w:r>
      <w:r w:rsidR="00421690">
        <w:rPr>
          <w:lang w:val="uk-UA"/>
        </w:rPr>
        <w:t xml:space="preserve"> </w:t>
      </w:r>
      <w:r w:rsidR="0088731C">
        <w:rPr>
          <w:lang w:val="uk-UA"/>
        </w:rPr>
        <w:t>і</w:t>
      </w:r>
      <w:r w:rsidR="00842EC1">
        <w:rPr>
          <w:lang w:val="uk-UA"/>
        </w:rPr>
        <w:t xml:space="preserve"> виключення</w:t>
      </w:r>
      <w:r w:rsidR="005C0489">
        <w:rPr>
          <w:lang w:val="uk-UA"/>
        </w:rPr>
        <w:t xml:space="preserve"> </w:t>
      </w:r>
      <w:r w:rsidR="000E0A19">
        <w:rPr>
          <w:lang w:val="uk-UA"/>
        </w:rPr>
        <w:t xml:space="preserve">одностатевих пар </w:t>
      </w:r>
      <w:r w:rsidR="00842EC1">
        <w:rPr>
          <w:lang w:val="uk-UA"/>
        </w:rPr>
        <w:t>з процедур</w:t>
      </w:r>
      <w:r w:rsidR="00DB7D18">
        <w:rPr>
          <w:lang w:val="uk-UA"/>
        </w:rPr>
        <w:t xml:space="preserve"> </w:t>
      </w:r>
      <w:r w:rsidR="00842EC1">
        <w:rPr>
          <w:lang w:val="uk-UA"/>
        </w:rPr>
        <w:t xml:space="preserve">внутрісімейного </w:t>
      </w:r>
      <w:r w:rsidR="00DB7D18">
        <w:rPr>
          <w:lang w:val="uk-UA"/>
        </w:rPr>
        <w:t xml:space="preserve">усиновлення/удочеріння (дивись </w:t>
      </w:r>
      <w:r w:rsidR="00380EAA">
        <w:rPr>
          <w:lang w:val="uk-UA"/>
        </w:rPr>
        <w:t xml:space="preserve">рішення у справі </w:t>
      </w:r>
      <w:r w:rsidRPr="00463B49" w:rsidR="00380EAA">
        <w:rPr>
          <w:i/>
          <w:lang w:val="uk-UA"/>
        </w:rPr>
        <w:t>«Х. та інші проти Австрії»</w:t>
      </w:r>
      <w:r w:rsidR="00380EAA">
        <w:rPr>
          <w:lang w:val="uk-UA"/>
        </w:rPr>
        <w:t xml:space="preserve"> </w:t>
      </w:r>
      <w:r w:rsidRPr="00380EAA" w:rsidR="00380EAA">
        <w:rPr>
          <w:lang w:val="uk-UA"/>
        </w:rPr>
        <w:t>[</w:t>
      </w:r>
      <w:r w:rsidRPr="006E1B52" w:rsidR="00380EAA">
        <w:rPr>
          <w:i/>
          <w:lang w:val="en-GB" w:eastAsia="en-US"/>
        </w:rPr>
        <w:t>X</w:t>
      </w:r>
      <w:r w:rsidRPr="00380EAA" w:rsidR="00380EAA">
        <w:rPr>
          <w:i/>
          <w:lang w:val="uk-UA" w:eastAsia="en-US"/>
        </w:rPr>
        <w:t xml:space="preserve"> </w:t>
      </w:r>
      <w:r w:rsidRPr="006E1B52" w:rsidR="00380EAA">
        <w:rPr>
          <w:i/>
          <w:lang w:val="en-GB" w:eastAsia="en-US"/>
        </w:rPr>
        <w:t>and</w:t>
      </w:r>
      <w:r w:rsidRPr="00380EAA" w:rsidR="00380EAA">
        <w:rPr>
          <w:i/>
          <w:lang w:val="uk-UA" w:eastAsia="en-US"/>
        </w:rPr>
        <w:t xml:space="preserve"> </w:t>
      </w:r>
      <w:r w:rsidRPr="006E1B52" w:rsidR="00380EAA">
        <w:rPr>
          <w:i/>
          <w:lang w:val="en-GB" w:eastAsia="en-US"/>
        </w:rPr>
        <w:t>Others</w:t>
      </w:r>
      <w:r w:rsidRPr="00380EAA" w:rsidR="00380EAA">
        <w:rPr>
          <w:i/>
          <w:lang w:val="uk-UA" w:eastAsia="en-US"/>
        </w:rPr>
        <w:t xml:space="preserve"> </w:t>
      </w:r>
      <w:r w:rsidRPr="006E1B52" w:rsidR="00380EAA">
        <w:rPr>
          <w:i/>
          <w:lang w:val="en-GB" w:eastAsia="en-US"/>
        </w:rPr>
        <w:t>v</w:t>
      </w:r>
      <w:r w:rsidRPr="00380EAA" w:rsidR="00380EAA">
        <w:rPr>
          <w:i/>
          <w:lang w:val="uk-UA" w:eastAsia="en-US"/>
        </w:rPr>
        <w:t xml:space="preserve">. </w:t>
      </w:r>
      <w:r w:rsidRPr="006E1B52" w:rsidR="00380EAA">
        <w:rPr>
          <w:i/>
          <w:lang w:val="en-GB" w:eastAsia="en-US"/>
        </w:rPr>
        <w:t>Austria</w:t>
      </w:r>
      <w:r w:rsidRPr="00380EAA" w:rsidR="00380EAA">
        <w:rPr>
          <w:lang w:val="uk-UA"/>
        </w:rPr>
        <w:t>]</w:t>
      </w:r>
      <w:r w:rsidR="00380EAA">
        <w:rPr>
          <w:lang w:val="uk-UA"/>
        </w:rPr>
        <w:t xml:space="preserve"> </w:t>
      </w:r>
      <w:r w:rsidRPr="00380EAA" w:rsidR="00380EAA">
        <w:rPr>
          <w:lang w:val="uk-UA"/>
        </w:rPr>
        <w:t>[</w:t>
      </w:r>
      <w:r w:rsidR="00380EAA">
        <w:rPr>
          <w:lang w:val="uk-UA"/>
        </w:rPr>
        <w:t>Велика Палата</w:t>
      </w:r>
      <w:r w:rsidRPr="00380EAA" w:rsidR="00380EAA">
        <w:rPr>
          <w:lang w:val="uk-UA"/>
        </w:rPr>
        <w:t>]</w:t>
      </w:r>
      <w:r w:rsidR="00380EAA">
        <w:rPr>
          <w:lang w:val="uk-UA"/>
        </w:rPr>
        <w:t xml:space="preserve"> від 19 лютого 2013 року, заява № </w:t>
      </w:r>
      <w:r w:rsidRPr="00380EAA" w:rsidR="00380EAA">
        <w:rPr>
          <w:lang w:val="uk-UA" w:eastAsia="en-US"/>
        </w:rPr>
        <w:t>19010/07</w:t>
      </w:r>
      <w:r w:rsidR="00DB7D18">
        <w:rPr>
          <w:lang w:val="uk-UA"/>
        </w:rPr>
        <w:t>)</w:t>
      </w:r>
      <w:r w:rsidR="00380EAA">
        <w:rPr>
          <w:lang w:val="uk-UA"/>
        </w:rPr>
        <w:t>.</w:t>
      </w:r>
    </w:p>
    <w:p w:rsidRPr="00380EAA" w:rsidR="00380EAA" w:rsidP="006E1B52" w:rsidRDefault="006E1B52">
      <w:pPr>
        <w:pStyle w:val="ECHRPara"/>
        <w:rPr>
          <w:snapToGrid w:val="0"/>
          <w:lang w:val="uk-UA" w:eastAsia="en-US"/>
        </w:rPr>
      </w:pPr>
      <w:r>
        <w:rPr>
          <w:snapToGrid w:val="0"/>
          <w:lang w:eastAsia="en-US"/>
        </w:rPr>
        <w:fldChar w:fldCharType="begin"/>
      </w:r>
      <w:r w:rsidRPr="00380EAA">
        <w:rPr>
          <w:snapToGrid w:val="0"/>
          <w:lang w:val="ru-RU" w:eastAsia="en-US"/>
        </w:rPr>
        <w:instrText xml:space="preserve"> </w:instrText>
      </w:r>
      <w:r w:rsidRPr="006E1B52">
        <w:rPr>
          <w:snapToGrid w:val="0"/>
          <w:lang w:val="en-GB" w:eastAsia="en-US"/>
        </w:rPr>
        <w:instrText>SEQ</w:instrText>
      </w:r>
      <w:r w:rsidRPr="00380EAA">
        <w:rPr>
          <w:snapToGrid w:val="0"/>
          <w:lang w:val="ru-RU" w:eastAsia="en-US"/>
        </w:rPr>
        <w:instrText xml:space="preserve"> </w:instrText>
      </w:r>
      <w:r w:rsidRPr="006E1B52">
        <w:rPr>
          <w:snapToGrid w:val="0"/>
          <w:lang w:val="en-GB" w:eastAsia="en-US"/>
        </w:rPr>
        <w:instrText>level</w:instrText>
      </w:r>
      <w:r w:rsidRPr="00380EAA">
        <w:rPr>
          <w:snapToGrid w:val="0"/>
          <w:lang w:val="ru-RU" w:eastAsia="en-US"/>
        </w:rPr>
        <w:instrText>0 \*</w:instrText>
      </w:r>
      <w:r w:rsidRPr="006E1B52">
        <w:rPr>
          <w:snapToGrid w:val="0"/>
          <w:lang w:val="en-GB" w:eastAsia="en-US"/>
        </w:rPr>
        <w:instrText>arabic</w:instrText>
      </w:r>
      <w:r w:rsidRPr="00380EAA">
        <w:rPr>
          <w:snapToGrid w:val="0"/>
          <w:lang w:val="ru-RU" w:eastAsia="en-US"/>
        </w:rPr>
        <w:instrText xml:space="preserve"> </w:instrText>
      </w:r>
      <w:r>
        <w:rPr>
          <w:snapToGrid w:val="0"/>
          <w:lang w:eastAsia="en-US"/>
        </w:rPr>
        <w:fldChar w:fldCharType="separate"/>
      </w:r>
      <w:r w:rsidRPr="00380EAA" w:rsidR="00BF2CF7">
        <w:rPr>
          <w:noProof/>
          <w:snapToGrid w:val="0"/>
          <w:lang w:val="ru-RU" w:eastAsia="en-US"/>
        </w:rPr>
        <w:t>71</w:t>
      </w:r>
      <w:r>
        <w:rPr>
          <w:snapToGrid w:val="0"/>
          <w:lang w:eastAsia="en-US"/>
        </w:rPr>
        <w:fldChar w:fldCharType="end"/>
      </w:r>
      <w:r w:rsidRPr="00380EAA">
        <w:rPr>
          <w:snapToGrid w:val="0"/>
          <w:lang w:val="ru-RU" w:eastAsia="en-US"/>
        </w:rPr>
        <w:t>.</w:t>
      </w:r>
      <w:r w:rsidR="00380EAA">
        <w:rPr>
          <w:snapToGrid w:val="0"/>
          <w:lang w:val="uk-UA" w:eastAsia="en-US"/>
        </w:rPr>
        <w:t xml:space="preserve"> У даній справі заявники сформулювали свою скаргу на </w:t>
      </w:r>
      <w:proofErr w:type="gramStart"/>
      <w:r w:rsidR="00380EAA">
        <w:rPr>
          <w:snapToGrid w:val="0"/>
          <w:lang w:val="uk-UA" w:eastAsia="en-US"/>
        </w:rPr>
        <w:t>п</w:t>
      </w:r>
      <w:proofErr w:type="gramEnd"/>
      <w:r w:rsidR="00380EAA">
        <w:rPr>
          <w:snapToGrid w:val="0"/>
          <w:lang w:val="uk-UA" w:eastAsia="en-US"/>
        </w:rPr>
        <w:t xml:space="preserve">ідставі статті 14, взятої у поєднанні зі статтею 8, і Уряд не заперечував проти застосовності даних положень. Європейський суд вважає за можливе піти </w:t>
      </w:r>
      <w:r w:rsidR="000D7EAA">
        <w:rPr>
          <w:snapToGrid w:val="0"/>
          <w:lang w:val="uk-UA" w:eastAsia="en-US"/>
        </w:rPr>
        <w:t>вказаним</w:t>
      </w:r>
      <w:r w:rsidR="00380EAA">
        <w:rPr>
          <w:snapToGrid w:val="0"/>
          <w:lang w:val="uk-UA" w:eastAsia="en-US"/>
        </w:rPr>
        <w:t xml:space="preserve"> шляхом (</w:t>
      </w:r>
      <w:r w:rsidR="00421690">
        <w:rPr>
          <w:snapToGrid w:val="0"/>
          <w:lang w:val="uk-UA" w:eastAsia="en-US"/>
        </w:rPr>
        <w:t xml:space="preserve">дивись з таким самим висновком згадане вище рішення у справі </w:t>
      </w:r>
      <w:r w:rsidRPr="00B05749" w:rsidR="00421690">
        <w:rPr>
          <w:i/>
          <w:lang w:val="uk-UA"/>
        </w:rPr>
        <w:t>«Шальк і Копф»</w:t>
      </w:r>
      <w:r w:rsidR="005070D7">
        <w:rPr>
          <w:lang w:val="uk-UA"/>
        </w:rPr>
        <w:t>, пункт 88</w:t>
      </w:r>
      <w:r w:rsidR="00380EAA">
        <w:rPr>
          <w:snapToGrid w:val="0"/>
          <w:lang w:val="uk-UA" w:eastAsia="en-US"/>
        </w:rPr>
        <w:t>)</w:t>
      </w:r>
      <w:r w:rsidR="005070D7">
        <w:rPr>
          <w:snapToGrid w:val="0"/>
          <w:lang w:val="uk-UA" w:eastAsia="en-US"/>
        </w:rPr>
        <w:t>.</w:t>
      </w:r>
    </w:p>
    <w:p w:rsidRPr="003B2D16" w:rsidR="00463B49" w:rsidP="00463B49" w:rsidRDefault="006E1B52">
      <w:pPr>
        <w:pStyle w:val="ECHRPara"/>
        <w:rPr>
          <w:snapToGrid w:val="0"/>
          <w:lang w:val="uk-UA" w:eastAsia="en-US"/>
        </w:rPr>
      </w:pPr>
      <w:r>
        <w:rPr>
          <w:snapToGrid w:val="0"/>
          <w:lang w:eastAsia="en-US"/>
        </w:rPr>
        <w:fldChar w:fldCharType="begin"/>
      </w:r>
      <w:r w:rsidRPr="00D718AE">
        <w:rPr>
          <w:snapToGrid w:val="0"/>
          <w:lang w:val="ru-RU" w:eastAsia="en-US"/>
        </w:rPr>
        <w:instrText xml:space="preserve"> </w:instrText>
      </w:r>
      <w:r w:rsidRPr="006E1B52">
        <w:rPr>
          <w:snapToGrid w:val="0"/>
          <w:lang w:val="en-GB" w:eastAsia="en-US"/>
        </w:rPr>
        <w:instrText>SEQ</w:instrText>
      </w:r>
      <w:r w:rsidRPr="00D718AE">
        <w:rPr>
          <w:snapToGrid w:val="0"/>
          <w:lang w:val="ru-RU" w:eastAsia="en-US"/>
        </w:rPr>
        <w:instrText xml:space="preserve"> </w:instrText>
      </w:r>
      <w:r w:rsidRPr="006E1B52">
        <w:rPr>
          <w:snapToGrid w:val="0"/>
          <w:lang w:val="en-GB" w:eastAsia="en-US"/>
        </w:rPr>
        <w:instrText>level</w:instrText>
      </w:r>
      <w:r w:rsidRPr="00D718AE">
        <w:rPr>
          <w:snapToGrid w:val="0"/>
          <w:lang w:val="ru-RU" w:eastAsia="en-US"/>
        </w:rPr>
        <w:instrText>0 \*</w:instrText>
      </w:r>
      <w:r w:rsidRPr="006E1B52">
        <w:rPr>
          <w:snapToGrid w:val="0"/>
          <w:lang w:val="en-GB" w:eastAsia="en-US"/>
        </w:rPr>
        <w:instrText>arabic</w:instrText>
      </w:r>
      <w:r w:rsidRPr="00D718AE">
        <w:rPr>
          <w:snapToGrid w:val="0"/>
          <w:lang w:val="ru-RU" w:eastAsia="en-US"/>
        </w:rPr>
        <w:instrText xml:space="preserve"> </w:instrText>
      </w:r>
      <w:r>
        <w:rPr>
          <w:snapToGrid w:val="0"/>
          <w:lang w:eastAsia="en-US"/>
        </w:rPr>
        <w:fldChar w:fldCharType="separate"/>
      </w:r>
      <w:r w:rsidRPr="00D718AE" w:rsidR="00BF2CF7">
        <w:rPr>
          <w:noProof/>
          <w:snapToGrid w:val="0"/>
          <w:lang w:val="ru-RU" w:eastAsia="en-US"/>
        </w:rPr>
        <w:t>72</w:t>
      </w:r>
      <w:r>
        <w:rPr>
          <w:snapToGrid w:val="0"/>
          <w:lang w:eastAsia="en-US"/>
        </w:rPr>
        <w:fldChar w:fldCharType="end"/>
      </w:r>
      <w:r w:rsidRPr="00D718AE">
        <w:rPr>
          <w:snapToGrid w:val="0"/>
          <w:lang w:val="ru-RU" w:eastAsia="en-US"/>
        </w:rPr>
        <w:t>.</w:t>
      </w:r>
      <w:r w:rsidRPr="006E1B52">
        <w:rPr>
          <w:snapToGrid w:val="0"/>
          <w:lang w:val="en-GB" w:eastAsia="en-US"/>
        </w:rPr>
        <w:t> </w:t>
      </w:r>
      <w:r w:rsidR="000D7EAA">
        <w:rPr>
          <w:snapToGrid w:val="0"/>
          <w:lang w:val="uk-UA" w:eastAsia="en-US"/>
        </w:rPr>
        <w:t>Більше того,</w:t>
      </w:r>
      <w:r w:rsidR="003A7C00">
        <w:rPr>
          <w:snapToGrid w:val="0"/>
          <w:lang w:val="uk-UA" w:eastAsia="en-US"/>
        </w:rPr>
        <w:t xml:space="preserve"> Суд неодноразово постановляв, що стаття 14 не є </w:t>
      </w:r>
      <w:proofErr w:type="gramStart"/>
      <w:r w:rsidR="003A7C00">
        <w:rPr>
          <w:snapToGrid w:val="0"/>
          <w:lang w:val="uk-UA" w:eastAsia="en-US"/>
        </w:rPr>
        <w:t>автономною</w:t>
      </w:r>
      <w:proofErr w:type="gramEnd"/>
      <w:r w:rsidR="003A7C00">
        <w:rPr>
          <w:snapToGrid w:val="0"/>
          <w:lang w:val="uk-UA" w:eastAsia="en-US"/>
        </w:rPr>
        <w:t xml:space="preserve">, а діє лише у поєднанні з іншими конвенційними правами. </w:t>
      </w:r>
      <w:r w:rsidR="00463B49">
        <w:rPr>
          <w:snapToGrid w:val="0"/>
          <w:lang w:val="uk-UA" w:eastAsia="en-US"/>
        </w:rPr>
        <w:t>Дане положення д</w:t>
      </w:r>
      <w:r w:rsidR="003A7C00">
        <w:rPr>
          <w:snapToGrid w:val="0"/>
          <w:lang w:val="uk-UA" w:eastAsia="en-US"/>
        </w:rPr>
        <w:t xml:space="preserve">оповнює </w:t>
      </w:r>
      <w:r w:rsidR="001A72CE">
        <w:rPr>
          <w:snapToGrid w:val="0"/>
          <w:lang w:val="uk-UA" w:eastAsia="en-US"/>
        </w:rPr>
        <w:t>інші матеріальн</w:t>
      </w:r>
      <w:r w:rsidR="00463B49">
        <w:rPr>
          <w:snapToGrid w:val="0"/>
          <w:lang w:val="uk-UA" w:eastAsia="en-US"/>
        </w:rPr>
        <w:t>о-правові</w:t>
      </w:r>
      <w:r w:rsidR="001A72CE">
        <w:rPr>
          <w:snapToGrid w:val="0"/>
          <w:lang w:val="uk-UA" w:eastAsia="en-US"/>
        </w:rPr>
        <w:t xml:space="preserve"> </w:t>
      </w:r>
      <w:r w:rsidR="00463B49">
        <w:rPr>
          <w:snapToGrid w:val="0"/>
          <w:lang w:val="uk-UA" w:eastAsia="en-US"/>
        </w:rPr>
        <w:t>норми</w:t>
      </w:r>
      <w:r w:rsidR="001A72CE">
        <w:rPr>
          <w:snapToGrid w:val="0"/>
          <w:lang w:val="uk-UA" w:eastAsia="en-US"/>
        </w:rPr>
        <w:t xml:space="preserve"> Конвенції і Протоколів.</w:t>
      </w:r>
      <w:r w:rsidR="00463B49">
        <w:rPr>
          <w:snapToGrid w:val="0"/>
          <w:lang w:val="uk-UA" w:eastAsia="en-US"/>
        </w:rPr>
        <w:t xml:space="preserve"> Воно не діє самостійно, оскільки </w:t>
      </w:r>
      <w:r w:rsidRPr="00463B49" w:rsidR="00463B49">
        <w:rPr>
          <w:snapToGrid w:val="0"/>
          <w:lang w:val="uk-UA" w:eastAsia="en-US"/>
        </w:rPr>
        <w:t>застосовується виключно щодо «здійснення прав і свобод», гарантованих цими нормами</w:t>
      </w:r>
      <w:r w:rsidR="00463B49">
        <w:rPr>
          <w:snapToGrid w:val="0"/>
          <w:lang w:val="uk-UA" w:eastAsia="en-US"/>
        </w:rPr>
        <w:t>.</w:t>
      </w:r>
      <w:r w:rsidRPr="00463B49" w:rsidR="00463B49">
        <w:rPr>
          <w:snapToGrid w:val="0"/>
          <w:lang w:val="uk-UA" w:eastAsia="en-US"/>
        </w:rPr>
        <w:t xml:space="preserve"> Хоча застосування статті 14 не обов</w:t>
      </w:r>
      <w:r w:rsidR="005C0489">
        <w:rPr>
          <w:snapToGrid w:val="0"/>
          <w:lang w:val="uk-UA" w:eastAsia="en-US"/>
        </w:rPr>
        <w:t>’</w:t>
      </w:r>
      <w:r w:rsidRPr="00463B49" w:rsidR="00463B49">
        <w:rPr>
          <w:snapToGrid w:val="0"/>
          <w:lang w:val="uk-UA" w:eastAsia="en-US"/>
        </w:rPr>
        <w:t>язково означає наявність порушення цих норм – і цією мірою її дія автономна – можливість її застосування виникає лише у разі, якщо факти, які розглядаються, підпадають «під сферу застосування» однієї чи кількох таких норм</w:t>
      </w:r>
      <w:r w:rsidRPr="00463B49">
        <w:rPr>
          <w:snapToGrid w:val="0"/>
          <w:lang w:val="uk-UA" w:eastAsia="en-US"/>
        </w:rPr>
        <w:t xml:space="preserve"> (</w:t>
      </w:r>
      <w:r w:rsidR="00463B49">
        <w:rPr>
          <w:snapToGrid w:val="0"/>
          <w:lang w:val="uk-UA" w:eastAsia="en-US"/>
        </w:rPr>
        <w:t xml:space="preserve">дивись серед інших джерел рішення у справі </w:t>
      </w:r>
      <w:r w:rsidRPr="000C5A67" w:rsidR="00463B49">
        <w:rPr>
          <w:i/>
          <w:snapToGrid w:val="0"/>
          <w:lang w:val="uk-UA" w:eastAsia="en-US"/>
        </w:rPr>
        <w:t>«</w:t>
      </w:r>
      <w:r w:rsidRPr="000C5A67" w:rsidR="000C5A67">
        <w:rPr>
          <w:i/>
          <w:snapToGrid w:val="0"/>
          <w:lang w:val="uk-UA" w:eastAsia="en-US"/>
        </w:rPr>
        <w:t>Петровіч проти Австрії</w:t>
      </w:r>
      <w:r w:rsidRPr="000C5A67" w:rsidR="00463B49">
        <w:rPr>
          <w:i/>
          <w:snapToGrid w:val="0"/>
          <w:lang w:val="uk-UA" w:eastAsia="en-US"/>
        </w:rPr>
        <w:t>»</w:t>
      </w:r>
      <w:r w:rsidR="000C5A67">
        <w:rPr>
          <w:snapToGrid w:val="0"/>
          <w:lang w:val="uk-UA" w:eastAsia="en-US"/>
        </w:rPr>
        <w:t xml:space="preserve"> </w:t>
      </w:r>
      <w:r w:rsidRPr="000C5A67" w:rsidR="000C5A67">
        <w:rPr>
          <w:snapToGrid w:val="0"/>
          <w:lang w:val="uk-UA" w:eastAsia="en-US"/>
        </w:rPr>
        <w:t>[</w:t>
      </w:r>
      <w:r w:rsidRPr="006E1B52" w:rsidR="000C5A67">
        <w:rPr>
          <w:i/>
          <w:lang w:val="en-GB" w:eastAsia="en-US"/>
        </w:rPr>
        <w:t>Petrovic</w:t>
      </w:r>
      <w:r w:rsidRPr="00463B49" w:rsidR="000C5A67">
        <w:rPr>
          <w:i/>
          <w:lang w:val="uk-UA" w:eastAsia="en-US"/>
        </w:rPr>
        <w:t xml:space="preserve"> </w:t>
      </w:r>
      <w:r w:rsidRPr="006E1B52" w:rsidR="000C5A67">
        <w:rPr>
          <w:i/>
          <w:lang w:val="en-GB" w:eastAsia="en-US"/>
        </w:rPr>
        <w:t>v</w:t>
      </w:r>
      <w:r w:rsidRPr="00463B49" w:rsidR="000C5A67">
        <w:rPr>
          <w:i/>
          <w:lang w:val="uk-UA" w:eastAsia="en-US"/>
        </w:rPr>
        <w:t xml:space="preserve">. </w:t>
      </w:r>
      <w:r w:rsidRPr="006E1B52" w:rsidR="000C5A67">
        <w:rPr>
          <w:i/>
          <w:lang w:val="en-GB" w:eastAsia="en-US"/>
        </w:rPr>
        <w:t>Austria</w:t>
      </w:r>
      <w:r w:rsidRPr="000C5A67" w:rsidR="000C5A67">
        <w:rPr>
          <w:snapToGrid w:val="0"/>
          <w:lang w:val="uk-UA" w:eastAsia="en-US"/>
        </w:rPr>
        <w:t>]</w:t>
      </w:r>
      <w:r w:rsidR="000C5A67">
        <w:rPr>
          <w:snapToGrid w:val="0"/>
          <w:lang w:val="uk-UA" w:eastAsia="en-US"/>
        </w:rPr>
        <w:t xml:space="preserve"> від 27 березня 1998 року, пункт 22, </w:t>
      </w:r>
      <w:r w:rsidRPr="009F3729" w:rsidR="000C5A67">
        <w:rPr>
          <w:i/>
          <w:szCs w:val="24"/>
          <w:lang w:val="uk-UA"/>
        </w:rPr>
        <w:t xml:space="preserve">Збірка рішень і </w:t>
      </w:r>
      <w:r w:rsidR="000C5A67">
        <w:rPr>
          <w:i/>
          <w:szCs w:val="24"/>
          <w:lang w:val="uk-UA"/>
        </w:rPr>
        <w:t>ухвал</w:t>
      </w:r>
      <w:r w:rsidRPr="009F3729" w:rsidR="000C5A67">
        <w:rPr>
          <w:i/>
          <w:szCs w:val="24"/>
          <w:lang w:val="uk-UA"/>
        </w:rPr>
        <w:t xml:space="preserve"> Європейського суду з прав </w:t>
      </w:r>
      <w:r w:rsidRPr="000C5A67" w:rsidR="000C5A67">
        <w:rPr>
          <w:szCs w:val="24"/>
          <w:lang w:val="uk-UA"/>
        </w:rPr>
        <w:t xml:space="preserve">людини </w:t>
      </w:r>
      <w:r w:rsidRPr="000C5A67" w:rsidR="000C5A67">
        <w:rPr>
          <w:lang w:val="uk-UA" w:eastAsia="en-US"/>
        </w:rPr>
        <w:t>1998</w:t>
      </w:r>
      <w:r w:rsidRPr="00463B49" w:rsidR="000C5A67">
        <w:rPr>
          <w:lang w:val="uk-UA" w:eastAsia="en-US"/>
        </w:rPr>
        <w:noBreakHyphen/>
      </w:r>
      <w:r w:rsidRPr="006E1B52" w:rsidR="000C5A67">
        <w:rPr>
          <w:lang w:val="en-GB" w:eastAsia="en-US"/>
        </w:rPr>
        <w:t>II</w:t>
      </w:r>
      <w:r w:rsidRPr="00463B49" w:rsidR="000C5A67">
        <w:rPr>
          <w:lang w:val="uk-UA" w:eastAsia="en-US"/>
        </w:rPr>
        <w:t>;</w:t>
      </w:r>
      <w:r w:rsidRPr="003B2D16" w:rsidR="003B2D16">
        <w:rPr>
          <w:lang w:val="uk-UA" w:eastAsia="en-US"/>
        </w:rPr>
        <w:t xml:space="preserve"> </w:t>
      </w:r>
      <w:r w:rsidR="003B2D16">
        <w:rPr>
          <w:lang w:val="uk-UA" w:eastAsia="en-US"/>
        </w:rPr>
        <w:t xml:space="preserve">згадане вище рішення у справі </w:t>
      </w:r>
      <w:r w:rsidR="003B2D16">
        <w:rPr>
          <w:lang w:val="uk-UA"/>
        </w:rPr>
        <w:t>«</w:t>
      </w:r>
      <w:r w:rsidRPr="006E1B52" w:rsidR="003B2D16">
        <w:rPr>
          <w:i/>
          <w:lang w:val="en-GB"/>
        </w:rPr>
        <w:t>E</w:t>
      </w:r>
      <w:r w:rsidRPr="00480EAF" w:rsidR="003B2D16">
        <w:rPr>
          <w:i/>
          <w:lang w:val="uk-UA"/>
        </w:rPr>
        <w:t>.</w:t>
      </w:r>
      <w:r w:rsidRPr="006E1B52" w:rsidR="003B2D16">
        <w:rPr>
          <w:i/>
          <w:lang w:val="en-GB"/>
        </w:rPr>
        <w:t>B</w:t>
      </w:r>
      <w:r w:rsidRPr="00480EAF" w:rsidR="003B2D16">
        <w:rPr>
          <w:i/>
          <w:lang w:val="uk-UA"/>
        </w:rPr>
        <w:t>.</w:t>
      </w:r>
      <w:r w:rsidR="003B2D16">
        <w:rPr>
          <w:lang w:val="uk-UA"/>
        </w:rPr>
        <w:t xml:space="preserve">», пункт 47; згадане вище рішення у справі </w:t>
      </w:r>
      <w:r w:rsidRPr="00B05749" w:rsidR="003B2D16">
        <w:rPr>
          <w:i/>
          <w:lang w:val="uk-UA"/>
        </w:rPr>
        <w:t>«Шальк і Копф»</w:t>
      </w:r>
      <w:r w:rsidR="003B2D16">
        <w:rPr>
          <w:i/>
          <w:lang w:val="uk-UA"/>
        </w:rPr>
        <w:t xml:space="preserve">, </w:t>
      </w:r>
      <w:r w:rsidRPr="003B2D16" w:rsidR="003B2D16">
        <w:rPr>
          <w:lang w:val="uk-UA"/>
        </w:rPr>
        <w:t>пункт 89;</w:t>
      </w:r>
      <w:r w:rsidR="003B2D16">
        <w:rPr>
          <w:lang w:val="uk-UA"/>
        </w:rPr>
        <w:t xml:space="preserve"> і згадане вище рішення у справі </w:t>
      </w:r>
      <w:r w:rsidRPr="00463B49" w:rsidR="003B2D16">
        <w:rPr>
          <w:i/>
          <w:lang w:val="uk-UA"/>
        </w:rPr>
        <w:t>«Х. та інші»</w:t>
      </w:r>
      <w:r w:rsidR="003B2D16">
        <w:rPr>
          <w:lang w:val="uk-UA"/>
        </w:rPr>
        <w:t>, пункт 94).</w:t>
      </w:r>
    </w:p>
    <w:p w:rsidR="005C0489" w:rsidP="006E1B52" w:rsidRDefault="006E1B52">
      <w:pPr>
        <w:pStyle w:val="ECHRPara"/>
        <w:rPr>
          <w:lang w:val="uk-UA" w:eastAsia="en-US"/>
        </w:rPr>
      </w:pPr>
      <w:r>
        <w:rPr>
          <w:lang w:eastAsia="en-US"/>
        </w:rPr>
        <w:fldChar w:fldCharType="begin"/>
      </w:r>
      <w:r w:rsidRPr="00D718AE">
        <w:rPr>
          <w:lang w:val="ru-RU" w:eastAsia="en-US"/>
        </w:rPr>
        <w:instrText xml:space="preserve"> </w:instrText>
      </w:r>
      <w:r w:rsidRPr="006E1B52">
        <w:rPr>
          <w:lang w:val="en-GB" w:eastAsia="en-US"/>
        </w:rPr>
        <w:instrText>SEQ</w:instrText>
      </w:r>
      <w:r w:rsidRPr="00D718AE">
        <w:rPr>
          <w:lang w:val="ru-RU" w:eastAsia="en-US"/>
        </w:rPr>
        <w:instrText xml:space="preserve"> </w:instrText>
      </w:r>
      <w:r w:rsidRPr="006E1B52">
        <w:rPr>
          <w:lang w:val="en-GB" w:eastAsia="en-US"/>
        </w:rPr>
        <w:instrText>level</w:instrText>
      </w:r>
      <w:r w:rsidRPr="00D718AE">
        <w:rPr>
          <w:lang w:val="ru-RU" w:eastAsia="en-US"/>
        </w:rPr>
        <w:instrText>0 \*</w:instrText>
      </w:r>
      <w:r w:rsidRPr="006E1B52">
        <w:rPr>
          <w:lang w:val="en-GB" w:eastAsia="en-US"/>
        </w:rPr>
        <w:instrText>arabic</w:instrText>
      </w:r>
      <w:r w:rsidRPr="00D718AE">
        <w:rPr>
          <w:lang w:val="ru-RU" w:eastAsia="en-US"/>
        </w:rPr>
        <w:instrText xml:space="preserve"> </w:instrText>
      </w:r>
      <w:r>
        <w:rPr>
          <w:lang w:eastAsia="en-US"/>
        </w:rPr>
        <w:fldChar w:fldCharType="separate"/>
      </w:r>
      <w:r w:rsidRPr="00D718AE" w:rsidR="00BF2CF7">
        <w:rPr>
          <w:noProof/>
          <w:lang w:val="ru-RU" w:eastAsia="en-US"/>
        </w:rPr>
        <w:t>73</w:t>
      </w:r>
      <w:r>
        <w:rPr>
          <w:lang w:eastAsia="en-US"/>
        </w:rPr>
        <w:fldChar w:fldCharType="end"/>
      </w:r>
      <w:r w:rsidRPr="00D718AE">
        <w:rPr>
          <w:lang w:val="ru-RU" w:eastAsia="en-US"/>
        </w:rPr>
        <w:t>.</w:t>
      </w:r>
      <w:r w:rsidRPr="006E1B52">
        <w:rPr>
          <w:lang w:val="en-GB" w:eastAsia="en-US"/>
        </w:rPr>
        <w:t> </w:t>
      </w:r>
      <w:r w:rsidR="003B2D16">
        <w:rPr>
          <w:lang w:val="uk-UA" w:eastAsia="en-US"/>
        </w:rPr>
        <w:t xml:space="preserve">Європейський суд зауважує на </w:t>
      </w:r>
      <w:proofErr w:type="gramStart"/>
      <w:r w:rsidR="003B2D16">
        <w:rPr>
          <w:lang w:val="uk-UA" w:eastAsia="en-US"/>
        </w:rPr>
        <w:t>п</w:t>
      </w:r>
      <w:proofErr w:type="gramEnd"/>
      <w:r w:rsidR="003B2D16">
        <w:rPr>
          <w:lang w:val="uk-UA" w:eastAsia="en-US"/>
        </w:rPr>
        <w:t xml:space="preserve">ідставі матеріалів справи, що </w:t>
      </w:r>
      <w:r w:rsidR="00963CB8">
        <w:rPr>
          <w:lang w:val="uk-UA" w:eastAsia="en-US"/>
        </w:rPr>
        <w:t xml:space="preserve">заявники проживали у стійких одностатевих парах. Більше того, ніким не заперечується, що їхні стосунки підпадають під поняття </w:t>
      </w:r>
      <w:r w:rsidRPr="00963CB8" w:rsidR="00963CB8">
        <w:rPr>
          <w:lang w:val="uk-UA" w:eastAsia="en-US"/>
        </w:rPr>
        <w:t>“</w:t>
      </w:r>
      <w:r w:rsidR="00963CB8">
        <w:rPr>
          <w:lang w:val="uk-UA" w:eastAsia="en-US"/>
        </w:rPr>
        <w:t>приватне життя</w:t>
      </w:r>
      <w:r w:rsidRPr="00963CB8" w:rsidR="00963CB8">
        <w:rPr>
          <w:lang w:val="uk-UA" w:eastAsia="en-US"/>
        </w:rPr>
        <w:t>”</w:t>
      </w:r>
      <w:r w:rsidR="00963CB8">
        <w:rPr>
          <w:lang w:val="uk-UA" w:eastAsia="en-US"/>
        </w:rPr>
        <w:t xml:space="preserve"> у розумінні статті 8 Конвенції. Суд також наголошує, що у своєму рішенні у справі </w:t>
      </w:r>
      <w:r w:rsidRPr="00B05749" w:rsidR="00963CB8">
        <w:rPr>
          <w:i/>
          <w:lang w:val="uk-UA"/>
        </w:rPr>
        <w:t>«Шальк і Копф»</w:t>
      </w:r>
      <w:r w:rsidR="00963CB8">
        <w:rPr>
          <w:lang w:val="uk-UA"/>
        </w:rPr>
        <w:t xml:space="preserve"> він в</w:t>
      </w:r>
      <w:r w:rsidR="00B001C5">
        <w:rPr>
          <w:lang w:val="uk-UA"/>
        </w:rPr>
        <w:t>зяв до уваги</w:t>
      </w:r>
      <w:r w:rsidR="00963CB8">
        <w:rPr>
          <w:lang w:val="uk-UA"/>
        </w:rPr>
        <w:t xml:space="preserve">, що з огляду на стрімку еволюцію </w:t>
      </w:r>
      <w:r w:rsidR="00B001C5">
        <w:rPr>
          <w:lang w:val="uk-UA"/>
        </w:rPr>
        <w:t xml:space="preserve">у частині юридичного визнання одностатевих пар </w:t>
      </w:r>
      <w:r w:rsidR="00D369DB">
        <w:rPr>
          <w:lang w:val="uk-UA"/>
        </w:rPr>
        <w:t>у значній кількості держав</w:t>
      </w:r>
      <w:r w:rsidR="00B001C5">
        <w:rPr>
          <w:lang w:val="uk-UA"/>
        </w:rPr>
        <w:t>-учасниць</w:t>
      </w:r>
      <w:r w:rsidR="00536632">
        <w:rPr>
          <w:lang w:val="uk-UA"/>
        </w:rPr>
        <w:t xml:space="preserve"> </w:t>
      </w:r>
      <w:r w:rsidRPr="00536632" w:rsidR="00536632">
        <w:rPr>
          <w:lang w:val="uk-UA" w:eastAsia="en-US"/>
        </w:rPr>
        <w:t>“</w:t>
      </w:r>
      <w:r w:rsidR="00536632">
        <w:rPr>
          <w:lang w:val="uk-UA"/>
        </w:rPr>
        <w:t xml:space="preserve">було би </w:t>
      </w:r>
      <w:r w:rsidR="006014EB">
        <w:rPr>
          <w:lang w:val="uk-UA"/>
        </w:rPr>
        <w:t xml:space="preserve">нещиро дотримуватись позиції про те, що на відміну від різностатевої пари одностатева пара не могла би мати </w:t>
      </w:r>
      <w:r w:rsidRPr="00536632" w:rsidR="006014EB">
        <w:rPr>
          <w:lang w:val="uk-UA" w:eastAsia="en-US"/>
        </w:rPr>
        <w:t>“</w:t>
      </w:r>
      <w:r w:rsidRPr="006014EB" w:rsidR="006014EB">
        <w:rPr>
          <w:lang w:val="uk-UA" w:eastAsia="en-US"/>
        </w:rPr>
        <w:t>с</w:t>
      </w:r>
      <w:r w:rsidR="006014EB">
        <w:rPr>
          <w:lang w:val="uk-UA" w:eastAsia="en-US"/>
        </w:rPr>
        <w:t>імейн</w:t>
      </w:r>
      <w:r w:rsidR="008D4673">
        <w:rPr>
          <w:lang w:val="uk-UA" w:eastAsia="en-US"/>
        </w:rPr>
        <w:t>ого</w:t>
      </w:r>
      <w:r w:rsidR="006014EB">
        <w:rPr>
          <w:lang w:val="uk-UA" w:eastAsia="en-US"/>
        </w:rPr>
        <w:t xml:space="preserve"> життя</w:t>
      </w:r>
      <w:r w:rsidRPr="006014EB" w:rsidR="006014EB">
        <w:rPr>
          <w:lang w:val="uk-UA" w:eastAsia="en-US"/>
        </w:rPr>
        <w:t>”</w:t>
      </w:r>
      <w:r w:rsidR="006014EB">
        <w:rPr>
          <w:lang w:val="uk-UA" w:eastAsia="en-US"/>
        </w:rPr>
        <w:t xml:space="preserve"> </w:t>
      </w:r>
      <w:r w:rsidR="008D4673">
        <w:rPr>
          <w:lang w:val="uk-UA" w:eastAsia="en-US"/>
        </w:rPr>
        <w:t>у світлі</w:t>
      </w:r>
      <w:r w:rsidR="006014EB">
        <w:rPr>
          <w:lang w:val="uk-UA" w:eastAsia="en-US"/>
        </w:rPr>
        <w:t xml:space="preserve"> статті 8</w:t>
      </w:r>
      <w:r w:rsidRPr="006014EB" w:rsidR="006014EB">
        <w:rPr>
          <w:lang w:val="uk-UA" w:eastAsia="en-US"/>
        </w:rPr>
        <w:t>”</w:t>
      </w:r>
      <w:r w:rsidR="008D4673">
        <w:rPr>
          <w:lang w:val="uk-UA" w:eastAsia="en-US"/>
        </w:rPr>
        <w:t xml:space="preserve"> (дивись згадане вище рішення у справі </w:t>
      </w:r>
      <w:r w:rsidRPr="00B05749" w:rsidR="008D4673">
        <w:rPr>
          <w:i/>
          <w:lang w:val="uk-UA"/>
        </w:rPr>
        <w:t>«Шальк і Копф»</w:t>
      </w:r>
      <w:r w:rsidR="008D4673">
        <w:rPr>
          <w:lang w:val="uk-UA"/>
        </w:rPr>
        <w:t>, пункт 94</w:t>
      </w:r>
      <w:r w:rsidR="008D4673">
        <w:rPr>
          <w:lang w:val="uk-UA" w:eastAsia="en-US"/>
        </w:rPr>
        <w:t xml:space="preserve">). </w:t>
      </w:r>
      <w:r w:rsidR="004743A9">
        <w:rPr>
          <w:lang w:val="uk-UA" w:eastAsia="en-US"/>
        </w:rPr>
        <w:t xml:space="preserve">Відповідно, Суд вважає, що стосунки заявників у даній справі підпадають і під поняття </w:t>
      </w:r>
      <w:r w:rsidRPr="004743A9" w:rsidR="004743A9">
        <w:rPr>
          <w:lang w:val="uk-UA" w:eastAsia="en-US"/>
        </w:rPr>
        <w:t>“</w:t>
      </w:r>
      <w:r w:rsidR="004743A9">
        <w:rPr>
          <w:lang w:val="uk-UA" w:eastAsia="en-US"/>
        </w:rPr>
        <w:t>приватне життя</w:t>
      </w:r>
      <w:r w:rsidRPr="004743A9" w:rsidR="004743A9">
        <w:rPr>
          <w:lang w:val="uk-UA" w:eastAsia="en-US"/>
        </w:rPr>
        <w:t>”</w:t>
      </w:r>
      <w:r w:rsidR="004743A9">
        <w:rPr>
          <w:lang w:val="uk-UA" w:eastAsia="en-US"/>
        </w:rPr>
        <w:t xml:space="preserve">, і під поняття </w:t>
      </w:r>
      <w:r w:rsidRPr="004743A9" w:rsidR="004743A9">
        <w:rPr>
          <w:lang w:val="uk-UA" w:eastAsia="en-US"/>
        </w:rPr>
        <w:t>“</w:t>
      </w:r>
      <w:r w:rsidR="004743A9">
        <w:rPr>
          <w:lang w:val="uk-UA" w:eastAsia="en-US"/>
        </w:rPr>
        <w:t>сімейне життя</w:t>
      </w:r>
      <w:r w:rsidRPr="004743A9" w:rsidR="004743A9">
        <w:rPr>
          <w:lang w:val="uk-UA" w:eastAsia="en-US"/>
        </w:rPr>
        <w:t>”</w:t>
      </w:r>
      <w:r w:rsidR="004743A9">
        <w:rPr>
          <w:lang w:val="uk-UA" w:eastAsia="en-US"/>
        </w:rPr>
        <w:t xml:space="preserve">, як це розцінювалося би і щодо стосунків різностатевої пари у такій самій ситуації. Він не бачить жодних підстав для проведення відмінності, </w:t>
      </w:r>
      <w:r w:rsidR="00802EC6">
        <w:rPr>
          <w:lang w:val="uk-UA" w:eastAsia="en-US"/>
        </w:rPr>
        <w:t xml:space="preserve">про </w:t>
      </w:r>
      <w:r w:rsidR="004743A9">
        <w:rPr>
          <w:lang w:val="uk-UA" w:eastAsia="en-US"/>
        </w:rPr>
        <w:t xml:space="preserve">яку просив Уряд (дивись </w:t>
      </w:r>
      <w:r w:rsidR="00802EC6">
        <w:rPr>
          <w:lang w:val="uk-UA" w:eastAsia="en-US"/>
        </w:rPr>
        <w:t xml:space="preserve">наприкінці </w:t>
      </w:r>
      <w:r w:rsidR="004743A9">
        <w:rPr>
          <w:lang w:val="uk-UA" w:eastAsia="en-US"/>
        </w:rPr>
        <w:t>пункт</w:t>
      </w:r>
      <w:r w:rsidR="00802EC6">
        <w:rPr>
          <w:lang w:val="uk-UA" w:eastAsia="en-US"/>
        </w:rPr>
        <w:t>у</w:t>
      </w:r>
      <w:r w:rsidR="004743A9">
        <w:rPr>
          <w:lang w:val="uk-UA" w:eastAsia="en-US"/>
        </w:rPr>
        <w:t xml:space="preserve"> 65)</w:t>
      </w:r>
      <w:r w:rsidR="009C2875">
        <w:rPr>
          <w:lang w:val="uk-UA" w:eastAsia="en-US"/>
        </w:rPr>
        <w:t xml:space="preserve">, між тими заявниками, які спільно проживали, і тими з них, які з професійних чи соціальних причин не проживали спільно (дивись пункт 8 вище), оскільки у цій справі факт відсутності спільного проживання не позбавляє відповідні пари ознак стійкості, яка </w:t>
      </w:r>
      <w:r w:rsidR="00D83A27">
        <w:rPr>
          <w:lang w:val="uk-UA" w:eastAsia="en-US"/>
        </w:rPr>
        <w:t>доправляє їх до сфери сімейного життя у розумінні статті 8.</w:t>
      </w:r>
    </w:p>
    <w:p w:rsidRPr="004B2A8F" w:rsidR="006E1B52" w:rsidP="006E1B52" w:rsidRDefault="006E1B52">
      <w:pPr>
        <w:pStyle w:val="ECHRPara"/>
        <w:rPr>
          <w:lang w:val="uk-UA" w:eastAsia="en-US"/>
        </w:rPr>
      </w:pPr>
      <w:r>
        <w:rPr>
          <w:lang w:eastAsia="en-US"/>
        </w:rPr>
        <w:fldChar w:fldCharType="begin"/>
      </w:r>
      <w:r w:rsidRPr="00D718AE">
        <w:rPr>
          <w:lang w:val="ru-RU" w:eastAsia="en-US"/>
        </w:rPr>
        <w:instrText xml:space="preserve"> </w:instrText>
      </w:r>
      <w:r w:rsidRPr="006E1B52">
        <w:rPr>
          <w:lang w:val="en-GB" w:eastAsia="en-US"/>
        </w:rPr>
        <w:instrText>SEQ</w:instrText>
      </w:r>
      <w:r w:rsidRPr="00D718AE">
        <w:rPr>
          <w:lang w:val="ru-RU" w:eastAsia="en-US"/>
        </w:rPr>
        <w:instrText xml:space="preserve"> </w:instrText>
      </w:r>
      <w:r w:rsidRPr="006E1B52">
        <w:rPr>
          <w:lang w:val="en-GB" w:eastAsia="en-US"/>
        </w:rPr>
        <w:instrText>level</w:instrText>
      </w:r>
      <w:r w:rsidRPr="00D718AE">
        <w:rPr>
          <w:lang w:val="ru-RU" w:eastAsia="en-US"/>
        </w:rPr>
        <w:instrText>0 \*</w:instrText>
      </w:r>
      <w:r w:rsidRPr="006E1B52">
        <w:rPr>
          <w:lang w:val="en-GB" w:eastAsia="en-US"/>
        </w:rPr>
        <w:instrText>arabic</w:instrText>
      </w:r>
      <w:r w:rsidRPr="00D718AE">
        <w:rPr>
          <w:lang w:val="ru-RU" w:eastAsia="en-US"/>
        </w:rPr>
        <w:instrText xml:space="preserve"> </w:instrText>
      </w:r>
      <w:r>
        <w:rPr>
          <w:lang w:eastAsia="en-US"/>
        </w:rPr>
        <w:fldChar w:fldCharType="separate"/>
      </w:r>
      <w:r w:rsidRPr="00D718AE" w:rsidR="00BF2CF7">
        <w:rPr>
          <w:noProof/>
          <w:lang w:val="ru-RU" w:eastAsia="en-US"/>
        </w:rPr>
        <w:t>74</w:t>
      </w:r>
      <w:r>
        <w:rPr>
          <w:lang w:eastAsia="en-US"/>
        </w:rPr>
        <w:fldChar w:fldCharType="end"/>
      </w:r>
      <w:r w:rsidRPr="00D718AE">
        <w:rPr>
          <w:lang w:val="ru-RU" w:eastAsia="en-US"/>
        </w:rPr>
        <w:t>.</w:t>
      </w:r>
      <w:r w:rsidRPr="006E1B52">
        <w:rPr>
          <w:lang w:val="en-GB" w:eastAsia="en-US"/>
        </w:rPr>
        <w:t> </w:t>
      </w:r>
      <w:r w:rsidR="004B2A8F">
        <w:rPr>
          <w:lang w:val="uk-UA" w:eastAsia="en-US"/>
        </w:rPr>
        <w:t xml:space="preserve">У </w:t>
      </w:r>
      <w:proofErr w:type="gramStart"/>
      <w:r w:rsidR="004B2A8F">
        <w:rPr>
          <w:lang w:val="uk-UA" w:eastAsia="en-US"/>
        </w:rPr>
        <w:t>п</w:t>
      </w:r>
      <w:proofErr w:type="gramEnd"/>
      <w:r w:rsidR="004B2A8F">
        <w:rPr>
          <w:lang w:val="uk-UA" w:eastAsia="en-US"/>
        </w:rPr>
        <w:t>ідсумку Суд робить висновок, що стаття 14 Конвенції, взята у поєднанні зі статтею 8, є застосовною у даній справі.</w:t>
      </w:r>
    </w:p>
    <w:p w:rsidRPr="00CC2A12" w:rsidR="006E1B52" w:rsidP="006E1B52" w:rsidRDefault="006E1B52">
      <w:pPr>
        <w:pStyle w:val="ECHRHeading4"/>
        <w:rPr>
          <w:lang w:val="ru-RU" w:eastAsia="en-US"/>
        </w:rPr>
      </w:pPr>
      <w:r w:rsidRPr="004B2A8F">
        <w:rPr>
          <w:lang w:val="uk-UA" w:eastAsia="en-US"/>
        </w:rPr>
        <w:t>(</w:t>
      </w:r>
      <w:r w:rsidRPr="006E1B52">
        <w:rPr>
          <w:lang w:val="en-GB" w:eastAsia="en-US"/>
        </w:rPr>
        <w:t>b</w:t>
      </w:r>
      <w:r w:rsidRPr="004B2A8F">
        <w:rPr>
          <w:lang w:val="uk-UA" w:eastAsia="en-US"/>
        </w:rPr>
        <w:t>)</w:t>
      </w:r>
      <w:r w:rsidRPr="00BF07F7" w:rsidR="00BF07F7">
        <w:rPr>
          <w:lang w:val="en-GB" w:eastAsia="en-US"/>
        </w:rPr>
        <w:t> </w:t>
      </w:r>
      <w:r w:rsidR="004B2A8F">
        <w:rPr>
          <w:lang w:val="uk-UA" w:eastAsia="en-US"/>
        </w:rPr>
        <w:t>Відповідність зі статтею 14, взятою у поєднанні зі статтею 8</w:t>
      </w:r>
    </w:p>
    <w:p w:rsidRPr="00CC2A12" w:rsidR="006E1B52" w:rsidP="006E1B52" w:rsidRDefault="006E1B52">
      <w:pPr>
        <w:pStyle w:val="ECHRHeading5"/>
        <w:rPr>
          <w:lang w:val="ru-RU" w:eastAsia="en-US"/>
        </w:rPr>
      </w:pPr>
      <w:r w:rsidRPr="00CC2A12">
        <w:rPr>
          <w:lang w:val="ru-RU" w:eastAsia="en-US"/>
        </w:rPr>
        <w:t>(</w:t>
      </w:r>
      <w:r w:rsidRPr="006E1B52">
        <w:rPr>
          <w:lang w:val="en-GB" w:eastAsia="en-US"/>
        </w:rPr>
        <w:t>i</w:t>
      </w:r>
      <w:r w:rsidRPr="00CC2A12" w:rsidR="00BF07F7">
        <w:rPr>
          <w:lang w:val="ru-RU" w:eastAsia="en-US"/>
        </w:rPr>
        <w:t>)</w:t>
      </w:r>
      <w:r w:rsidRPr="00BF07F7" w:rsidR="00BF07F7">
        <w:rPr>
          <w:lang w:val="en-GB" w:eastAsia="en-US"/>
        </w:rPr>
        <w:t> </w:t>
      </w:r>
      <w:r w:rsidR="004B2A8F">
        <w:rPr>
          <w:lang w:val="uk-UA" w:eastAsia="en-US"/>
        </w:rPr>
        <w:t>Межі справи</w:t>
      </w:r>
    </w:p>
    <w:p w:rsidR="005C0489" w:rsidP="00224A53" w:rsidRDefault="006E1B52">
      <w:pPr>
        <w:pStyle w:val="ECHRPara"/>
        <w:rPr>
          <w:lang w:val="uk-UA" w:eastAsia="en-US"/>
        </w:rPr>
      </w:pPr>
      <w:r>
        <w:rPr>
          <w:lang w:eastAsia="en-US"/>
        </w:rPr>
        <w:fldChar w:fldCharType="begin"/>
      </w:r>
      <w:r w:rsidRPr="00CC2A12">
        <w:rPr>
          <w:lang w:val="ru-RU" w:eastAsia="en-US"/>
        </w:rPr>
        <w:instrText xml:space="preserve"> </w:instrText>
      </w:r>
      <w:r w:rsidRPr="006E1B52">
        <w:rPr>
          <w:lang w:val="en-GB" w:eastAsia="en-US"/>
        </w:rPr>
        <w:instrText>SEQ</w:instrText>
      </w:r>
      <w:r w:rsidRPr="00CC2A12">
        <w:rPr>
          <w:lang w:val="ru-RU" w:eastAsia="en-US"/>
        </w:rPr>
        <w:instrText xml:space="preserve"> </w:instrText>
      </w:r>
      <w:r w:rsidRPr="006E1B52">
        <w:rPr>
          <w:lang w:val="en-GB" w:eastAsia="en-US"/>
        </w:rPr>
        <w:instrText>level</w:instrText>
      </w:r>
      <w:r w:rsidRPr="00CC2A12">
        <w:rPr>
          <w:lang w:val="ru-RU" w:eastAsia="en-US"/>
        </w:rPr>
        <w:instrText>0 \*</w:instrText>
      </w:r>
      <w:r w:rsidRPr="006E1B52">
        <w:rPr>
          <w:lang w:val="en-GB" w:eastAsia="en-US"/>
        </w:rPr>
        <w:instrText>arabic</w:instrText>
      </w:r>
      <w:r w:rsidRPr="00CC2A12">
        <w:rPr>
          <w:lang w:val="ru-RU" w:eastAsia="en-US"/>
        </w:rPr>
        <w:instrText xml:space="preserve"> </w:instrText>
      </w:r>
      <w:r>
        <w:rPr>
          <w:lang w:eastAsia="en-US"/>
        </w:rPr>
        <w:fldChar w:fldCharType="separate"/>
      </w:r>
      <w:r w:rsidRPr="00CC2A12" w:rsidR="00BF2CF7">
        <w:rPr>
          <w:noProof/>
          <w:lang w:val="ru-RU" w:eastAsia="en-US"/>
        </w:rPr>
        <w:t>75</w:t>
      </w:r>
      <w:r>
        <w:rPr>
          <w:lang w:eastAsia="en-US"/>
        </w:rPr>
        <w:fldChar w:fldCharType="end"/>
      </w:r>
      <w:r w:rsidRPr="00CC2A12">
        <w:rPr>
          <w:lang w:val="ru-RU" w:eastAsia="en-US"/>
        </w:rPr>
        <w:t>.</w:t>
      </w:r>
      <w:r w:rsidRPr="006E1B52">
        <w:rPr>
          <w:lang w:val="en-GB" w:eastAsia="en-US"/>
        </w:rPr>
        <w:t> </w:t>
      </w:r>
      <w:r w:rsidR="00CD44B7">
        <w:rPr>
          <w:lang w:val="uk-UA" w:eastAsia="en-US"/>
        </w:rPr>
        <w:t>Європейський с</w:t>
      </w:r>
      <w:r w:rsidR="004B2A8F">
        <w:rPr>
          <w:lang w:val="uk-UA" w:eastAsia="en-US"/>
        </w:rPr>
        <w:t xml:space="preserve">уд </w:t>
      </w:r>
      <w:r w:rsidR="00CD44B7">
        <w:rPr>
          <w:lang w:val="uk-UA" w:eastAsia="en-US"/>
        </w:rPr>
        <w:t xml:space="preserve">з прав людини </w:t>
      </w:r>
      <w:r w:rsidR="004B2A8F">
        <w:rPr>
          <w:lang w:val="uk-UA" w:eastAsia="en-US"/>
        </w:rPr>
        <w:t xml:space="preserve">вважає за важливе визначити межі </w:t>
      </w:r>
      <w:r w:rsidR="00CD44B7">
        <w:rPr>
          <w:lang w:val="uk-UA" w:eastAsia="en-US"/>
        </w:rPr>
        <w:t xml:space="preserve">цієї </w:t>
      </w:r>
      <w:r w:rsidR="004B2A8F">
        <w:rPr>
          <w:lang w:val="uk-UA" w:eastAsia="en-US"/>
        </w:rPr>
        <w:t xml:space="preserve">справи. </w:t>
      </w:r>
      <w:r w:rsidR="00F96007">
        <w:rPr>
          <w:lang w:val="uk-UA" w:eastAsia="en-US"/>
        </w:rPr>
        <w:t>Скарга з</w:t>
      </w:r>
      <w:r w:rsidR="00D718AE">
        <w:rPr>
          <w:lang w:val="uk-UA" w:eastAsia="en-US"/>
        </w:rPr>
        <w:t>аявник</w:t>
      </w:r>
      <w:r w:rsidR="00F96007">
        <w:rPr>
          <w:lang w:val="uk-UA" w:eastAsia="en-US"/>
        </w:rPr>
        <w:t xml:space="preserve">ів не стосується </w:t>
      </w:r>
      <w:r w:rsidR="00D718AE">
        <w:rPr>
          <w:lang w:val="uk-UA" w:eastAsia="en-US"/>
        </w:rPr>
        <w:t xml:space="preserve">абстрактно </w:t>
      </w:r>
      <w:r w:rsidR="00F96007">
        <w:rPr>
          <w:lang w:val="uk-UA" w:eastAsia="en-US"/>
        </w:rPr>
        <w:t xml:space="preserve">загального </w:t>
      </w:r>
      <w:r w:rsidR="00D718AE">
        <w:rPr>
          <w:lang w:val="uk-UA" w:eastAsia="en-US"/>
        </w:rPr>
        <w:t>обов</w:t>
      </w:r>
      <w:r w:rsidR="005C0489">
        <w:rPr>
          <w:lang w:val="uk-UA" w:eastAsia="en-US"/>
        </w:rPr>
        <w:t>’</w:t>
      </w:r>
      <w:r w:rsidR="00D718AE">
        <w:rPr>
          <w:lang w:val="uk-UA" w:eastAsia="en-US"/>
        </w:rPr>
        <w:t>язк</w:t>
      </w:r>
      <w:r w:rsidR="00F96007">
        <w:rPr>
          <w:lang w:val="uk-UA" w:eastAsia="en-US"/>
        </w:rPr>
        <w:t>у</w:t>
      </w:r>
      <w:r w:rsidR="00D718AE">
        <w:rPr>
          <w:lang w:val="uk-UA" w:eastAsia="en-US"/>
        </w:rPr>
        <w:t xml:space="preserve"> грецької держави надати </w:t>
      </w:r>
      <w:r w:rsidR="00F96007">
        <w:rPr>
          <w:lang w:val="uk-UA" w:eastAsia="en-US"/>
        </w:rPr>
        <w:t>певну форму</w:t>
      </w:r>
      <w:r w:rsidR="00D718AE">
        <w:rPr>
          <w:lang w:val="uk-UA" w:eastAsia="en-US"/>
        </w:rPr>
        <w:t xml:space="preserve"> юридичн</w:t>
      </w:r>
      <w:r w:rsidR="00F96007">
        <w:rPr>
          <w:lang w:val="uk-UA" w:eastAsia="en-US"/>
        </w:rPr>
        <w:t>ого</w:t>
      </w:r>
      <w:r w:rsidR="00D718AE">
        <w:rPr>
          <w:lang w:val="uk-UA" w:eastAsia="en-US"/>
        </w:rPr>
        <w:t xml:space="preserve"> визнання стосунків одностатевих </w:t>
      </w:r>
      <w:r w:rsidR="00CD44B7">
        <w:rPr>
          <w:lang w:val="uk-UA" w:eastAsia="en-US"/>
        </w:rPr>
        <w:t xml:space="preserve">пар </w:t>
      </w:r>
      <w:r w:rsidR="00D718AE">
        <w:rPr>
          <w:lang w:val="uk-UA" w:eastAsia="en-US"/>
        </w:rPr>
        <w:t xml:space="preserve">у національному законодавстві. </w:t>
      </w:r>
      <w:r w:rsidR="00CD44B7">
        <w:rPr>
          <w:lang w:val="uk-UA" w:eastAsia="en-US"/>
        </w:rPr>
        <w:t xml:space="preserve">У даній справі заявники скаржаться на те, що </w:t>
      </w:r>
      <w:r w:rsidR="00C86B2C">
        <w:rPr>
          <w:lang w:val="uk-UA" w:eastAsia="en-US"/>
        </w:rPr>
        <w:t xml:space="preserve">Закон № </w:t>
      </w:r>
      <w:r w:rsidRPr="00C86B2C" w:rsidR="00C86B2C">
        <w:rPr>
          <w:lang w:val="ru-RU" w:eastAsia="en-US"/>
        </w:rPr>
        <w:t>3719/2008</w:t>
      </w:r>
      <w:r w:rsidR="00C86B2C">
        <w:rPr>
          <w:lang w:val="uk-UA" w:eastAsia="en-US"/>
        </w:rPr>
        <w:t xml:space="preserve"> надає право вступати у цивільні шлюби лише різностатевим парам, тоді як пари одностатеві автоматично виключаються зі сфери його дії. Іншими словами скарг</w:t>
      </w:r>
      <w:r w:rsidR="00D50855">
        <w:rPr>
          <w:lang w:val="uk-UA" w:eastAsia="en-US"/>
        </w:rPr>
        <w:t>а</w:t>
      </w:r>
      <w:r w:rsidR="00C86B2C">
        <w:rPr>
          <w:lang w:val="uk-UA" w:eastAsia="en-US"/>
        </w:rPr>
        <w:t xml:space="preserve"> заявників зводиться не до того, що грецька держава не дотримується будь-яких покладених на неї Конвенцією позитивних зобов</w:t>
      </w:r>
      <w:r w:rsidR="005C0489">
        <w:rPr>
          <w:lang w:val="uk-UA" w:eastAsia="en-US"/>
        </w:rPr>
        <w:t>’</w:t>
      </w:r>
      <w:r w:rsidR="00C86B2C">
        <w:rPr>
          <w:lang w:val="uk-UA" w:eastAsia="en-US"/>
        </w:rPr>
        <w:t>язань,</w:t>
      </w:r>
      <w:r w:rsidR="00D50855">
        <w:rPr>
          <w:lang w:val="uk-UA" w:eastAsia="en-US"/>
        </w:rPr>
        <w:t xml:space="preserve"> а до</w:t>
      </w:r>
      <w:r w:rsidR="00C86B2C">
        <w:rPr>
          <w:lang w:val="uk-UA" w:eastAsia="en-US"/>
        </w:rPr>
        <w:t xml:space="preserve"> то</w:t>
      </w:r>
      <w:r w:rsidR="00D50855">
        <w:rPr>
          <w:lang w:val="uk-UA" w:eastAsia="en-US"/>
        </w:rPr>
        <w:t>го</w:t>
      </w:r>
      <w:r w:rsidR="00C86B2C">
        <w:rPr>
          <w:lang w:val="uk-UA" w:eastAsia="en-US"/>
        </w:rPr>
        <w:t xml:space="preserve">, що </w:t>
      </w:r>
      <w:r w:rsidR="00D50855">
        <w:rPr>
          <w:lang w:val="uk-UA" w:eastAsia="en-US"/>
        </w:rPr>
        <w:t xml:space="preserve">за допомогою Закону № </w:t>
      </w:r>
      <w:r w:rsidRPr="00D50855" w:rsidR="00D50855">
        <w:rPr>
          <w:lang w:val="ru-RU" w:eastAsia="en-US"/>
        </w:rPr>
        <w:t>3719/2008</w:t>
      </w:r>
      <w:r w:rsidR="00D50855">
        <w:rPr>
          <w:lang w:val="ru-RU" w:eastAsia="en-US"/>
        </w:rPr>
        <w:t xml:space="preserve"> держава</w:t>
      </w:r>
      <w:r w:rsidR="00D50855">
        <w:rPr>
          <w:lang w:val="uk-UA" w:eastAsia="en-US"/>
        </w:rPr>
        <w:t xml:space="preserve"> запроваджує відмінність, яка, на їхню думку, дискримінує їх. </w:t>
      </w:r>
      <w:r w:rsidR="00224A53">
        <w:rPr>
          <w:lang w:val="uk-UA" w:eastAsia="en-US"/>
        </w:rPr>
        <w:t>Таким чином, питання, яке повинно бути вирішене у даній справі, зводиться до того, чи вправі була грецька держава з точки зору вимог статей 14 і 8 Конвенції приймати закон, який запроваджував поряд з інститутом шлюбу нову зареєстровану схему партнерства для неодружених пар, яка обмежувалась суто різностатевими парами і тим самим виключала одностатеві пари.</w:t>
      </w:r>
    </w:p>
    <w:p w:rsidRPr="00E11EE4" w:rsidR="006E1B52" w:rsidP="006E1B52" w:rsidRDefault="00AF48E7">
      <w:pPr>
        <w:pStyle w:val="ECHRHeading5"/>
        <w:rPr>
          <w:lang w:val="ru-RU" w:eastAsia="en-US"/>
        </w:rPr>
      </w:pPr>
      <w:r w:rsidRPr="00CC2A12">
        <w:rPr>
          <w:lang w:val="ru-RU" w:eastAsia="en-US"/>
        </w:rPr>
        <w:t xml:space="preserve"> </w:t>
      </w:r>
      <w:r w:rsidRPr="00E11EE4" w:rsidR="00BF07F7">
        <w:rPr>
          <w:lang w:val="ru-RU" w:eastAsia="en-US"/>
        </w:rPr>
        <w:t>(</w:t>
      </w:r>
      <w:r w:rsidR="00BF07F7">
        <w:rPr>
          <w:lang w:val="en-GB" w:eastAsia="en-US"/>
        </w:rPr>
        <w:t>ii</w:t>
      </w:r>
      <w:r w:rsidRPr="00E11EE4" w:rsidR="00BF07F7">
        <w:rPr>
          <w:lang w:val="ru-RU" w:eastAsia="en-US"/>
        </w:rPr>
        <w:t>)</w:t>
      </w:r>
      <w:r w:rsidRPr="00BF07F7" w:rsidR="00BF07F7">
        <w:rPr>
          <w:lang w:val="en-GB" w:eastAsia="en-US"/>
        </w:rPr>
        <w:t> </w:t>
      </w:r>
      <w:r>
        <w:rPr>
          <w:lang w:val="uk-UA" w:eastAsia="en-US"/>
        </w:rPr>
        <w:t>Принципи, встановлені практикою Суду</w:t>
      </w:r>
    </w:p>
    <w:p w:rsidR="005C0489" w:rsidP="00F0536C" w:rsidRDefault="006E1B52">
      <w:pPr>
        <w:pStyle w:val="ECHRPara"/>
        <w:rPr>
          <w:noProof/>
          <w:lang w:val="uk-UA" w:eastAsia="en-US"/>
        </w:rPr>
      </w:pPr>
      <w:r>
        <w:rPr>
          <w:lang w:eastAsia="en-US"/>
        </w:rPr>
        <w:fldChar w:fldCharType="begin"/>
      </w:r>
      <w:r w:rsidRPr="00D74D2E">
        <w:rPr>
          <w:lang w:val="ru-RU" w:eastAsia="en-US"/>
        </w:rPr>
        <w:instrText xml:space="preserve"> </w:instrText>
      </w:r>
      <w:r w:rsidRPr="006E1B52">
        <w:rPr>
          <w:lang w:val="en-GB" w:eastAsia="en-US"/>
        </w:rPr>
        <w:instrText>SEQ</w:instrText>
      </w:r>
      <w:r w:rsidRPr="00D74D2E">
        <w:rPr>
          <w:lang w:val="ru-RU" w:eastAsia="en-US"/>
        </w:rPr>
        <w:instrText xml:space="preserve"> </w:instrText>
      </w:r>
      <w:r w:rsidRPr="006E1B52">
        <w:rPr>
          <w:lang w:val="en-GB" w:eastAsia="en-US"/>
        </w:rPr>
        <w:instrText>level</w:instrText>
      </w:r>
      <w:r w:rsidRPr="00D74D2E">
        <w:rPr>
          <w:lang w:val="ru-RU" w:eastAsia="en-US"/>
        </w:rPr>
        <w:instrText>0 \*</w:instrText>
      </w:r>
      <w:r w:rsidRPr="006E1B52">
        <w:rPr>
          <w:lang w:val="en-GB" w:eastAsia="en-US"/>
        </w:rPr>
        <w:instrText>arabic</w:instrText>
      </w:r>
      <w:r w:rsidRPr="00D74D2E">
        <w:rPr>
          <w:lang w:val="ru-RU" w:eastAsia="en-US"/>
        </w:rPr>
        <w:instrText xml:space="preserve"> </w:instrText>
      </w:r>
      <w:r>
        <w:rPr>
          <w:lang w:eastAsia="en-US"/>
        </w:rPr>
        <w:fldChar w:fldCharType="separate"/>
      </w:r>
      <w:r w:rsidRPr="00D74D2E" w:rsidR="00BF2CF7">
        <w:rPr>
          <w:noProof/>
          <w:lang w:val="ru-RU" w:eastAsia="en-US"/>
        </w:rPr>
        <w:t>76</w:t>
      </w:r>
      <w:r>
        <w:rPr>
          <w:lang w:eastAsia="en-US"/>
        </w:rPr>
        <w:fldChar w:fldCharType="end"/>
      </w:r>
      <w:r w:rsidRPr="00D74D2E">
        <w:rPr>
          <w:lang w:val="ru-RU" w:eastAsia="en-US"/>
        </w:rPr>
        <w:t>.</w:t>
      </w:r>
      <w:r w:rsidRPr="006E1B52">
        <w:rPr>
          <w:lang w:val="en-GB" w:eastAsia="en-US"/>
        </w:rPr>
        <w:t> </w:t>
      </w:r>
      <w:r w:rsidR="00AF48E7">
        <w:rPr>
          <w:lang w:val="uk-UA" w:eastAsia="en-US"/>
        </w:rPr>
        <w:t>Відповідно до усталеної практики Суду</w:t>
      </w:r>
      <w:r w:rsidR="005667D8">
        <w:rPr>
          <w:lang w:val="uk-UA" w:eastAsia="en-US"/>
        </w:rPr>
        <w:t xml:space="preserve">, </w:t>
      </w:r>
      <w:r w:rsidRPr="00464BA8" w:rsidR="00F0536C">
        <w:rPr>
          <w:noProof/>
          <w:lang w:val="uk-UA" w:eastAsia="en-US"/>
        </w:rPr>
        <w:t>для застосування ст</w:t>
      </w:r>
      <w:r w:rsidR="00B87291">
        <w:rPr>
          <w:noProof/>
          <w:lang w:val="uk-UA" w:eastAsia="en-US"/>
        </w:rPr>
        <w:t>атті</w:t>
      </w:r>
      <w:r w:rsidRPr="00464BA8" w:rsidR="00F0536C">
        <w:rPr>
          <w:noProof/>
          <w:lang w:val="uk-UA" w:eastAsia="en-US"/>
        </w:rPr>
        <w:t xml:space="preserve"> 14 Конвенції має бути наявне відмінне поводження з особами у подібних ситуаціях.</w:t>
      </w:r>
      <w:r w:rsidR="00F0536C">
        <w:rPr>
          <w:lang w:val="uk-UA" w:eastAsia="en-US"/>
        </w:rPr>
        <w:t xml:space="preserve"> Т</w:t>
      </w:r>
      <w:r w:rsidRPr="00464BA8" w:rsidR="00464BA8">
        <w:rPr>
          <w:noProof/>
          <w:lang w:val="uk-UA" w:eastAsia="en-US"/>
        </w:rPr>
        <w:t>ака різниця у поводженні становить дискримінацію, якщо вона не має об</w:t>
      </w:r>
      <w:r w:rsidR="005C0489">
        <w:rPr>
          <w:noProof/>
          <w:lang w:val="uk-UA" w:eastAsia="en-US"/>
        </w:rPr>
        <w:t>’</w:t>
      </w:r>
      <w:r w:rsidRPr="00464BA8" w:rsidR="00464BA8">
        <w:rPr>
          <w:noProof/>
          <w:lang w:val="uk-UA" w:eastAsia="en-US"/>
        </w:rPr>
        <w:t xml:space="preserve">єктивного та </w:t>
      </w:r>
      <w:r w:rsidR="00187BDC">
        <w:rPr>
          <w:noProof/>
          <w:lang w:val="uk-UA" w:eastAsia="en-US"/>
        </w:rPr>
        <w:t>розумного</w:t>
      </w:r>
      <w:r w:rsidRPr="00464BA8" w:rsidR="00464BA8">
        <w:rPr>
          <w:noProof/>
          <w:lang w:val="uk-UA" w:eastAsia="en-US"/>
        </w:rPr>
        <w:t xml:space="preserve"> виправдання; іншими словами, якщо вона не </w:t>
      </w:r>
      <w:r w:rsidR="00F0536C">
        <w:rPr>
          <w:noProof/>
          <w:lang w:val="uk-UA" w:eastAsia="en-US"/>
        </w:rPr>
        <w:t>переслідує</w:t>
      </w:r>
      <w:r w:rsidRPr="00464BA8" w:rsidR="00464BA8">
        <w:rPr>
          <w:noProof/>
          <w:lang w:val="uk-UA" w:eastAsia="en-US"/>
        </w:rPr>
        <w:t xml:space="preserve"> законної мети або якщо немає обґрунтованого </w:t>
      </w:r>
      <w:r w:rsidR="00F0536C">
        <w:rPr>
          <w:noProof/>
          <w:lang w:val="uk-UA" w:eastAsia="en-US"/>
        </w:rPr>
        <w:t>спів</w:t>
      </w:r>
      <w:r w:rsidRPr="00464BA8" w:rsidR="00464BA8">
        <w:rPr>
          <w:noProof/>
          <w:lang w:val="uk-UA" w:eastAsia="en-US"/>
        </w:rPr>
        <w:t xml:space="preserve">відношення пропорційності між вжитими засобами </w:t>
      </w:r>
      <w:r w:rsidR="00187BDC">
        <w:rPr>
          <w:noProof/>
          <w:lang w:val="uk-UA" w:eastAsia="en-US"/>
        </w:rPr>
        <w:t>і</w:t>
      </w:r>
      <w:r w:rsidRPr="00464BA8" w:rsidR="00464BA8">
        <w:rPr>
          <w:noProof/>
          <w:lang w:val="uk-UA" w:eastAsia="en-US"/>
        </w:rPr>
        <w:t xml:space="preserve"> метою, якої прагнули досягти. Договірні держави </w:t>
      </w:r>
      <w:r w:rsidR="00187BDC">
        <w:rPr>
          <w:noProof/>
          <w:lang w:val="uk-UA" w:eastAsia="en-US"/>
        </w:rPr>
        <w:t>мають</w:t>
      </w:r>
      <w:r w:rsidRPr="00464BA8" w:rsidR="00464BA8">
        <w:rPr>
          <w:noProof/>
          <w:lang w:val="uk-UA" w:eastAsia="en-US"/>
        </w:rPr>
        <w:t xml:space="preserve"> свободу розсуду </w:t>
      </w:r>
      <w:r w:rsidR="00187BDC">
        <w:rPr>
          <w:noProof/>
          <w:lang w:val="uk-UA" w:eastAsia="en-US"/>
        </w:rPr>
        <w:t>в</w:t>
      </w:r>
      <w:r w:rsidRPr="00464BA8" w:rsidR="00464BA8">
        <w:rPr>
          <w:noProof/>
          <w:lang w:val="uk-UA" w:eastAsia="en-US"/>
        </w:rPr>
        <w:t xml:space="preserve"> оцінці того, чи </w:t>
      </w:r>
      <w:r w:rsidR="00187BDC">
        <w:rPr>
          <w:noProof/>
          <w:lang w:val="uk-UA" w:eastAsia="en-US"/>
        </w:rPr>
        <w:t>дійсно і до якого ступеню відмінно</w:t>
      </w:r>
      <w:r w:rsidRPr="00464BA8" w:rsidR="00464BA8">
        <w:rPr>
          <w:noProof/>
          <w:lang w:val="uk-UA" w:eastAsia="en-US"/>
        </w:rPr>
        <w:t>ст</w:t>
      </w:r>
      <w:r w:rsidR="00187BDC">
        <w:rPr>
          <w:noProof/>
          <w:lang w:val="uk-UA" w:eastAsia="en-US"/>
        </w:rPr>
        <w:t>і</w:t>
      </w:r>
      <w:r w:rsidRPr="00464BA8" w:rsidR="00464BA8">
        <w:rPr>
          <w:noProof/>
          <w:lang w:val="uk-UA" w:eastAsia="en-US"/>
        </w:rPr>
        <w:t xml:space="preserve"> у подібних ситуаціях виправдову</w:t>
      </w:r>
      <w:r w:rsidR="00187BDC">
        <w:rPr>
          <w:noProof/>
          <w:lang w:val="uk-UA" w:eastAsia="en-US"/>
        </w:rPr>
        <w:t>ють</w:t>
      </w:r>
      <w:r w:rsidRPr="00464BA8" w:rsidR="00464BA8">
        <w:rPr>
          <w:noProof/>
          <w:lang w:val="uk-UA" w:eastAsia="en-US"/>
        </w:rPr>
        <w:t xml:space="preserve"> відмінність у поводженні</w:t>
      </w:r>
      <w:r w:rsidR="00187BDC">
        <w:rPr>
          <w:noProof/>
          <w:lang w:val="uk-UA" w:eastAsia="en-US"/>
        </w:rPr>
        <w:t xml:space="preserve"> (дивись рішення у справі </w:t>
      </w:r>
      <w:r w:rsidRPr="00DF6BCD" w:rsidR="00187BDC">
        <w:rPr>
          <w:i/>
          <w:noProof/>
          <w:lang w:val="uk-UA" w:eastAsia="en-US"/>
        </w:rPr>
        <w:t>«</w:t>
      </w:r>
      <w:r w:rsidRPr="00DF6BCD" w:rsidR="0044281E">
        <w:rPr>
          <w:i/>
          <w:noProof/>
          <w:lang w:val="uk-UA" w:eastAsia="en-US"/>
        </w:rPr>
        <w:t>Бурден проти Сполученого Королівства</w:t>
      </w:r>
      <w:r w:rsidRPr="00DF6BCD" w:rsidR="00187BDC">
        <w:rPr>
          <w:i/>
          <w:noProof/>
          <w:lang w:val="uk-UA" w:eastAsia="en-US"/>
        </w:rPr>
        <w:t>»</w:t>
      </w:r>
      <w:r w:rsidR="0044281E">
        <w:rPr>
          <w:noProof/>
          <w:lang w:val="uk-UA" w:eastAsia="en-US"/>
        </w:rPr>
        <w:t xml:space="preserve"> </w:t>
      </w:r>
      <w:r w:rsidRPr="0044281E" w:rsidR="0044281E">
        <w:rPr>
          <w:noProof/>
          <w:lang w:val="uk-UA" w:eastAsia="en-US"/>
        </w:rPr>
        <w:t>[</w:t>
      </w:r>
      <w:r w:rsidRPr="006E1B52" w:rsidR="00DF6BCD">
        <w:rPr>
          <w:i/>
          <w:lang w:val="en-GB" w:eastAsia="en-US"/>
        </w:rPr>
        <w:t>Burden</w:t>
      </w:r>
      <w:r w:rsidRPr="00DF6BCD" w:rsidR="00DF6BCD">
        <w:rPr>
          <w:i/>
          <w:lang w:val="uk-UA" w:eastAsia="en-US"/>
        </w:rPr>
        <w:t xml:space="preserve"> </w:t>
      </w:r>
      <w:r w:rsidRPr="006E1B52" w:rsidR="00DF6BCD">
        <w:rPr>
          <w:i/>
          <w:lang w:val="en-GB" w:eastAsia="en-US"/>
        </w:rPr>
        <w:t>v</w:t>
      </w:r>
      <w:r w:rsidRPr="00DF6BCD" w:rsidR="00DF6BCD">
        <w:rPr>
          <w:i/>
          <w:lang w:val="uk-UA" w:eastAsia="en-US"/>
        </w:rPr>
        <w:t xml:space="preserve">. </w:t>
      </w:r>
      <w:r w:rsidRPr="006E1B52" w:rsidR="00DF6BCD">
        <w:rPr>
          <w:i/>
          <w:lang w:val="en-GB" w:eastAsia="en-US"/>
        </w:rPr>
        <w:t>the</w:t>
      </w:r>
      <w:r w:rsidRPr="00DF6BCD" w:rsidR="00DF6BCD">
        <w:rPr>
          <w:i/>
          <w:lang w:val="uk-UA" w:eastAsia="en-US"/>
        </w:rPr>
        <w:t xml:space="preserve"> </w:t>
      </w:r>
      <w:r w:rsidRPr="006E1B52" w:rsidR="00DF6BCD">
        <w:rPr>
          <w:i/>
          <w:lang w:val="en-GB" w:eastAsia="en-US"/>
        </w:rPr>
        <w:t>United</w:t>
      </w:r>
      <w:r w:rsidRPr="00DF6BCD" w:rsidR="00DF6BCD">
        <w:rPr>
          <w:i/>
          <w:lang w:val="uk-UA" w:eastAsia="en-US"/>
        </w:rPr>
        <w:t xml:space="preserve"> </w:t>
      </w:r>
      <w:r w:rsidRPr="006E1B52" w:rsidR="00DF6BCD">
        <w:rPr>
          <w:i/>
          <w:lang w:val="en-GB" w:eastAsia="en-US"/>
        </w:rPr>
        <w:t>Kingdom</w:t>
      </w:r>
      <w:r w:rsidRPr="0044281E" w:rsidR="0044281E">
        <w:rPr>
          <w:noProof/>
          <w:lang w:val="uk-UA" w:eastAsia="en-US"/>
        </w:rPr>
        <w:t>]</w:t>
      </w:r>
      <w:r w:rsidRPr="00DF6BCD" w:rsidR="00DF6BCD">
        <w:rPr>
          <w:noProof/>
          <w:lang w:val="uk-UA" w:eastAsia="en-US"/>
        </w:rPr>
        <w:t xml:space="preserve"> [</w:t>
      </w:r>
      <w:r w:rsidR="00DF6BCD">
        <w:rPr>
          <w:noProof/>
          <w:lang w:val="uk-UA" w:eastAsia="en-US"/>
        </w:rPr>
        <w:t>Велика Палата</w:t>
      </w:r>
      <w:r w:rsidRPr="00DF6BCD" w:rsidR="00DF6BCD">
        <w:rPr>
          <w:noProof/>
          <w:lang w:val="uk-UA" w:eastAsia="en-US"/>
        </w:rPr>
        <w:t>]</w:t>
      </w:r>
      <w:r w:rsidR="00DF6BCD">
        <w:rPr>
          <w:noProof/>
          <w:lang w:val="uk-UA" w:eastAsia="en-US"/>
        </w:rPr>
        <w:t xml:space="preserve">, заява № </w:t>
      </w:r>
      <w:r w:rsidRPr="00DF6BCD" w:rsidR="00DF6BCD">
        <w:rPr>
          <w:lang w:val="uk-UA" w:eastAsia="en-US"/>
        </w:rPr>
        <w:t>13378/05</w:t>
      </w:r>
      <w:r w:rsidR="00DF6BCD">
        <w:rPr>
          <w:lang w:val="uk-UA" w:eastAsia="en-US"/>
        </w:rPr>
        <w:t xml:space="preserve">, пункт 60, </w:t>
      </w:r>
      <w:r w:rsidRPr="006E1B52" w:rsidR="00DF6BCD">
        <w:rPr>
          <w:lang w:val="en-GB" w:eastAsia="en-US"/>
        </w:rPr>
        <w:t>ECHR</w:t>
      </w:r>
      <w:r w:rsidRPr="00DF6BCD" w:rsidR="00DF6BCD">
        <w:rPr>
          <w:lang w:val="uk-UA" w:eastAsia="en-US"/>
        </w:rPr>
        <w:t xml:space="preserve"> 2008</w:t>
      </w:r>
      <w:r w:rsidR="00DF6BCD">
        <w:rPr>
          <w:lang w:val="uk-UA" w:eastAsia="en-US"/>
        </w:rPr>
        <w:t>; згадане вище рішення у справі</w:t>
      </w:r>
      <w:r w:rsidR="009B72C4">
        <w:rPr>
          <w:lang w:val="uk-UA" w:eastAsia="en-US"/>
        </w:rPr>
        <w:t xml:space="preserve"> </w:t>
      </w:r>
      <w:r w:rsidRPr="009B72C4" w:rsidR="009B72C4">
        <w:rPr>
          <w:i/>
          <w:lang w:val="uk-UA" w:eastAsia="en-US"/>
        </w:rPr>
        <w:t>«Шальк і Копф»</w:t>
      </w:r>
      <w:r w:rsidR="009B72C4">
        <w:rPr>
          <w:lang w:val="uk-UA" w:eastAsia="en-US"/>
        </w:rPr>
        <w:t xml:space="preserve">, пункт 96; </w:t>
      </w:r>
      <w:r w:rsidR="00DB4B35">
        <w:rPr>
          <w:lang w:val="uk-UA" w:eastAsia="en-US"/>
        </w:rPr>
        <w:t xml:space="preserve">і згадане вище рішення у справі </w:t>
      </w:r>
      <w:r w:rsidRPr="00DB4B35" w:rsidR="00DB4B35">
        <w:rPr>
          <w:i/>
          <w:lang w:val="uk-UA" w:eastAsia="en-US"/>
        </w:rPr>
        <w:t>«Х. та інші»</w:t>
      </w:r>
      <w:r w:rsidR="00DB4B35">
        <w:rPr>
          <w:lang w:val="uk-UA" w:eastAsia="en-US"/>
        </w:rPr>
        <w:t>, пункт 98</w:t>
      </w:r>
      <w:r w:rsidR="00187BDC">
        <w:rPr>
          <w:noProof/>
          <w:lang w:val="uk-UA" w:eastAsia="en-US"/>
        </w:rPr>
        <w:t>)</w:t>
      </w:r>
      <w:r w:rsidR="00DB4B35">
        <w:rPr>
          <w:noProof/>
          <w:lang w:val="uk-UA" w:eastAsia="en-US"/>
        </w:rPr>
        <w:t xml:space="preserve">. </w:t>
      </w:r>
      <w:r w:rsidR="00F12447">
        <w:rPr>
          <w:noProof/>
          <w:lang w:val="uk-UA" w:eastAsia="en-US"/>
        </w:rPr>
        <w:t xml:space="preserve">Поняття дискримінації у розумінні статті 14 також включає випадки, коли з особою чи групою поводяться без належного обгрунтування менш </w:t>
      </w:r>
      <w:r w:rsidR="00246E42">
        <w:rPr>
          <w:noProof/>
          <w:lang w:val="uk-UA" w:eastAsia="en-US"/>
        </w:rPr>
        <w:t xml:space="preserve">сприятливо, аніж з іншою особою чи групою, навіть коли Конвенція не вимагає більш сприятливого поводження </w:t>
      </w:r>
      <w:r w:rsidR="003614D4">
        <w:rPr>
          <w:noProof/>
          <w:lang w:val="uk-UA" w:eastAsia="en-US"/>
        </w:rPr>
        <w:t xml:space="preserve">(дивись рішення у справі </w:t>
      </w:r>
      <w:r w:rsidRPr="002438B3" w:rsidR="003614D4">
        <w:rPr>
          <w:i/>
          <w:noProof/>
          <w:lang w:val="uk-UA" w:eastAsia="en-US"/>
        </w:rPr>
        <w:t>«</w:t>
      </w:r>
      <w:r w:rsidRPr="002438B3" w:rsidR="00A228C3">
        <w:rPr>
          <w:i/>
          <w:noProof/>
          <w:lang w:val="uk-UA" w:eastAsia="en-US"/>
        </w:rPr>
        <w:t>Абдулазіз, Кабалес і Балкандалі проти Сполученого Королівства</w:t>
      </w:r>
      <w:r w:rsidRPr="002438B3" w:rsidR="003614D4">
        <w:rPr>
          <w:i/>
          <w:noProof/>
          <w:lang w:val="uk-UA" w:eastAsia="en-US"/>
        </w:rPr>
        <w:t>»</w:t>
      </w:r>
      <w:r w:rsidR="00A228C3">
        <w:rPr>
          <w:noProof/>
          <w:lang w:val="uk-UA" w:eastAsia="en-US"/>
        </w:rPr>
        <w:t xml:space="preserve"> </w:t>
      </w:r>
      <w:r w:rsidRPr="00A228C3" w:rsidR="00A228C3">
        <w:rPr>
          <w:noProof/>
          <w:lang w:val="uk-UA" w:eastAsia="en-US"/>
        </w:rPr>
        <w:t>[</w:t>
      </w:r>
      <w:r w:rsidRPr="006E1B52" w:rsidR="00525C29">
        <w:rPr>
          <w:i/>
          <w:lang w:val="en-GB" w:eastAsia="en-US"/>
        </w:rPr>
        <w:t>Abdulaziz</w:t>
      </w:r>
      <w:r w:rsidRPr="00525C29" w:rsidR="00525C29">
        <w:rPr>
          <w:i/>
          <w:lang w:val="uk-UA" w:eastAsia="en-US"/>
        </w:rPr>
        <w:t xml:space="preserve">, </w:t>
      </w:r>
      <w:r w:rsidRPr="006E1B52" w:rsidR="00525C29">
        <w:rPr>
          <w:i/>
          <w:lang w:val="en-GB" w:eastAsia="en-US"/>
        </w:rPr>
        <w:t>Cabales</w:t>
      </w:r>
      <w:r w:rsidRPr="00525C29" w:rsidR="00525C29">
        <w:rPr>
          <w:i/>
          <w:lang w:val="uk-UA" w:eastAsia="en-US"/>
        </w:rPr>
        <w:t xml:space="preserve"> </w:t>
      </w:r>
      <w:r w:rsidRPr="006E1B52" w:rsidR="00525C29">
        <w:rPr>
          <w:i/>
          <w:lang w:val="en-GB" w:eastAsia="en-US"/>
        </w:rPr>
        <w:t>and</w:t>
      </w:r>
      <w:r w:rsidRPr="00525C29" w:rsidR="00525C29">
        <w:rPr>
          <w:i/>
          <w:lang w:val="uk-UA" w:eastAsia="en-US"/>
        </w:rPr>
        <w:t xml:space="preserve"> </w:t>
      </w:r>
      <w:r w:rsidRPr="006E1B52" w:rsidR="00525C29">
        <w:rPr>
          <w:i/>
          <w:lang w:val="en-GB" w:eastAsia="en-US"/>
        </w:rPr>
        <w:t>Balkandali</w:t>
      </w:r>
      <w:r w:rsidRPr="00525C29" w:rsidR="00525C29">
        <w:rPr>
          <w:i/>
          <w:lang w:val="uk-UA" w:eastAsia="en-US"/>
        </w:rPr>
        <w:t xml:space="preserve"> </w:t>
      </w:r>
      <w:r w:rsidRPr="006E1B52" w:rsidR="00525C29">
        <w:rPr>
          <w:i/>
          <w:lang w:val="en-GB" w:eastAsia="en-US"/>
        </w:rPr>
        <w:t>v</w:t>
      </w:r>
      <w:r w:rsidRPr="00525C29" w:rsidR="00525C29">
        <w:rPr>
          <w:i/>
          <w:lang w:val="uk-UA" w:eastAsia="en-US"/>
        </w:rPr>
        <w:t xml:space="preserve">. </w:t>
      </w:r>
      <w:proofErr w:type="gramStart"/>
      <w:r w:rsidRPr="006E1B52" w:rsidR="00525C29">
        <w:rPr>
          <w:i/>
          <w:lang w:val="en-GB" w:eastAsia="en-US"/>
        </w:rPr>
        <w:t>the</w:t>
      </w:r>
      <w:r w:rsidRPr="00525C29" w:rsidR="00525C29">
        <w:rPr>
          <w:i/>
          <w:lang w:val="uk-UA" w:eastAsia="en-US"/>
        </w:rPr>
        <w:t xml:space="preserve"> </w:t>
      </w:r>
      <w:r w:rsidRPr="006E1B52" w:rsidR="00525C29">
        <w:rPr>
          <w:i/>
          <w:lang w:val="en-GB" w:eastAsia="en-US"/>
        </w:rPr>
        <w:t>United</w:t>
      </w:r>
      <w:r w:rsidRPr="00525C29" w:rsidR="00525C29">
        <w:rPr>
          <w:i/>
          <w:lang w:val="uk-UA" w:eastAsia="en-US"/>
        </w:rPr>
        <w:t xml:space="preserve"> </w:t>
      </w:r>
      <w:r w:rsidRPr="006E1B52" w:rsidR="00525C29">
        <w:rPr>
          <w:i/>
          <w:lang w:val="en-GB" w:eastAsia="en-US"/>
        </w:rPr>
        <w:t>Kingdom</w:t>
      </w:r>
      <w:r w:rsidRPr="00A228C3" w:rsidR="00A228C3">
        <w:rPr>
          <w:noProof/>
          <w:lang w:val="uk-UA" w:eastAsia="en-US"/>
        </w:rPr>
        <w:t>]</w:t>
      </w:r>
      <w:r w:rsidR="00525C29">
        <w:rPr>
          <w:noProof/>
          <w:lang w:val="uk-UA" w:eastAsia="en-US"/>
        </w:rPr>
        <w:t xml:space="preserve"> від 28 травня 1985 року, пункт 82, Серії А №94).</w:t>
      </w:r>
      <w:proofErr w:type="gramEnd"/>
    </w:p>
    <w:p w:rsidR="005C0489" w:rsidP="006E1B52" w:rsidRDefault="006E1B52">
      <w:pPr>
        <w:pStyle w:val="ECHRPara"/>
        <w:rPr>
          <w:lang w:val="uk-UA" w:eastAsia="en-US"/>
        </w:rPr>
      </w:pPr>
      <w:r>
        <w:rPr>
          <w:lang w:eastAsia="en-US"/>
        </w:rPr>
        <w:fldChar w:fldCharType="begin"/>
      </w:r>
      <w:r w:rsidRPr="00050DE6">
        <w:rPr>
          <w:lang w:val="ru-RU" w:eastAsia="en-US"/>
        </w:rPr>
        <w:instrText xml:space="preserve"> </w:instrText>
      </w:r>
      <w:r w:rsidRPr="006E1B52">
        <w:rPr>
          <w:lang w:val="en-GB" w:eastAsia="en-US"/>
        </w:rPr>
        <w:instrText>SEQ</w:instrText>
      </w:r>
      <w:r w:rsidRPr="00050DE6">
        <w:rPr>
          <w:lang w:val="ru-RU" w:eastAsia="en-US"/>
        </w:rPr>
        <w:instrText xml:space="preserve"> </w:instrText>
      </w:r>
      <w:r w:rsidRPr="006E1B52">
        <w:rPr>
          <w:lang w:val="en-GB" w:eastAsia="en-US"/>
        </w:rPr>
        <w:instrText>level</w:instrText>
      </w:r>
      <w:r w:rsidRPr="00050DE6">
        <w:rPr>
          <w:lang w:val="ru-RU" w:eastAsia="en-US"/>
        </w:rPr>
        <w:instrText>0 \*</w:instrText>
      </w:r>
      <w:r w:rsidRPr="006E1B52">
        <w:rPr>
          <w:lang w:val="en-GB" w:eastAsia="en-US"/>
        </w:rPr>
        <w:instrText>arabic</w:instrText>
      </w:r>
      <w:r w:rsidRPr="00050DE6">
        <w:rPr>
          <w:lang w:val="ru-RU" w:eastAsia="en-US"/>
        </w:rPr>
        <w:instrText xml:space="preserve"> </w:instrText>
      </w:r>
      <w:r>
        <w:rPr>
          <w:lang w:eastAsia="en-US"/>
        </w:rPr>
        <w:fldChar w:fldCharType="separate"/>
      </w:r>
      <w:r w:rsidRPr="00050DE6" w:rsidR="00BF2CF7">
        <w:rPr>
          <w:noProof/>
          <w:lang w:val="ru-RU" w:eastAsia="en-US"/>
        </w:rPr>
        <w:t>77</w:t>
      </w:r>
      <w:r>
        <w:rPr>
          <w:lang w:eastAsia="en-US"/>
        </w:rPr>
        <w:fldChar w:fldCharType="end"/>
      </w:r>
      <w:r w:rsidRPr="00050DE6">
        <w:rPr>
          <w:lang w:val="ru-RU" w:eastAsia="en-US"/>
        </w:rPr>
        <w:t>.</w:t>
      </w:r>
      <w:r w:rsidRPr="006E1B52">
        <w:rPr>
          <w:lang w:val="en-GB" w:eastAsia="en-US"/>
        </w:rPr>
        <w:t> </w:t>
      </w:r>
      <w:r w:rsidR="00050DE6">
        <w:rPr>
          <w:lang w:val="uk-UA" w:eastAsia="en-US"/>
        </w:rPr>
        <w:t xml:space="preserve">Сексуальна орієнтація є поняттям, </w:t>
      </w:r>
      <w:proofErr w:type="gramStart"/>
      <w:r w:rsidR="00050DE6">
        <w:rPr>
          <w:lang w:val="uk-UA" w:eastAsia="en-US"/>
        </w:rPr>
        <w:t>яке</w:t>
      </w:r>
      <w:proofErr w:type="gramEnd"/>
      <w:r w:rsidR="00050DE6">
        <w:rPr>
          <w:lang w:val="uk-UA" w:eastAsia="en-US"/>
        </w:rPr>
        <w:t xml:space="preserve"> охоплюється статтею 14. Суд неодноразово зазначав, що подібно відмінностям, які ґрунтуються на статі, ґрунтовані на сексуальній орієнтації відмінності вимагають </w:t>
      </w:r>
      <w:r w:rsidRPr="00050DE6" w:rsidR="00050DE6">
        <w:rPr>
          <w:lang w:val="uk-UA" w:eastAsia="en-US"/>
        </w:rPr>
        <w:t>“</w:t>
      </w:r>
      <w:r w:rsidR="00050DE6">
        <w:rPr>
          <w:lang w:val="uk-UA" w:eastAsia="en-US"/>
        </w:rPr>
        <w:t>особливо переконливих та вагомих підстав</w:t>
      </w:r>
      <w:r w:rsidRPr="00050DE6" w:rsidR="00050DE6">
        <w:rPr>
          <w:lang w:val="uk-UA" w:eastAsia="en-US"/>
        </w:rPr>
        <w:t>”</w:t>
      </w:r>
      <w:r w:rsidR="00050DE6">
        <w:rPr>
          <w:lang w:val="uk-UA" w:eastAsia="en-US"/>
        </w:rPr>
        <w:t xml:space="preserve"> для свого виправдання (дивись для прикладу рішення у справах </w:t>
      </w:r>
      <w:r w:rsidRPr="00050DE6" w:rsidR="00050DE6">
        <w:rPr>
          <w:i/>
          <w:lang w:val="uk-UA" w:eastAsia="en-US"/>
        </w:rPr>
        <w:t>«Сміт і Грейді»</w:t>
      </w:r>
      <w:r w:rsidR="00050DE6">
        <w:rPr>
          <w:lang w:val="uk-UA" w:eastAsia="en-US"/>
        </w:rPr>
        <w:t xml:space="preserve">, пункт 90; </w:t>
      </w:r>
      <w:r w:rsidRPr="00050DE6" w:rsidR="00050DE6">
        <w:rPr>
          <w:i/>
          <w:lang w:val="uk-UA" w:eastAsia="en-US"/>
        </w:rPr>
        <w:t>«Карнер»</w:t>
      </w:r>
      <w:r w:rsidR="00050DE6">
        <w:rPr>
          <w:lang w:val="uk-UA" w:eastAsia="en-US"/>
        </w:rPr>
        <w:t xml:space="preserve">, пункти 37 і 42; </w:t>
      </w:r>
      <w:r w:rsidRPr="005B00CD" w:rsidR="005B00CD">
        <w:rPr>
          <w:i/>
          <w:lang w:val="uk-UA" w:eastAsia="en-US"/>
        </w:rPr>
        <w:t>«</w:t>
      </w:r>
      <w:r w:rsidRPr="005B00CD" w:rsidR="005B00CD">
        <w:rPr>
          <w:i/>
          <w:lang w:val="en-GB" w:eastAsia="en-US"/>
        </w:rPr>
        <w:t>L</w:t>
      </w:r>
      <w:r w:rsidR="005B00CD">
        <w:rPr>
          <w:i/>
          <w:lang w:val="uk-UA" w:eastAsia="en-US"/>
        </w:rPr>
        <w:t>. та</w:t>
      </w:r>
      <w:r w:rsidRPr="005B00CD" w:rsidR="005B00CD">
        <w:rPr>
          <w:i/>
          <w:lang w:val="uk-UA" w:eastAsia="en-US"/>
        </w:rPr>
        <w:t xml:space="preserve"> </w:t>
      </w:r>
      <w:r w:rsidRPr="005B00CD" w:rsidR="005B00CD">
        <w:rPr>
          <w:i/>
          <w:lang w:val="en-GB" w:eastAsia="en-US"/>
        </w:rPr>
        <w:t>V</w:t>
      </w:r>
      <w:r w:rsidRPr="005B00CD" w:rsidR="005B00CD">
        <w:rPr>
          <w:i/>
          <w:lang w:val="uk-UA" w:eastAsia="en-US"/>
        </w:rPr>
        <w:t>.»</w:t>
      </w:r>
      <w:r w:rsidR="005B00CD">
        <w:rPr>
          <w:lang w:val="uk-UA" w:eastAsia="en-US"/>
        </w:rPr>
        <w:t xml:space="preserve">, пункт 45; і </w:t>
      </w:r>
      <w:r w:rsidRPr="005B00CD" w:rsidR="005B00CD">
        <w:rPr>
          <w:i/>
          <w:lang w:val="uk-UA" w:eastAsia="en-US"/>
        </w:rPr>
        <w:t>«Х. та інші»</w:t>
      </w:r>
      <w:r w:rsidR="005B00CD">
        <w:rPr>
          <w:lang w:val="uk-UA" w:eastAsia="en-US"/>
        </w:rPr>
        <w:t>, пункт 99, всі згадані вище</w:t>
      </w:r>
      <w:r w:rsidR="00050DE6">
        <w:rPr>
          <w:lang w:val="uk-UA" w:eastAsia="en-US"/>
        </w:rPr>
        <w:t>)</w:t>
      </w:r>
      <w:r w:rsidR="005B00CD">
        <w:rPr>
          <w:lang w:val="uk-UA" w:eastAsia="en-US"/>
        </w:rPr>
        <w:t xml:space="preserve">. Коли відмінність у поводженні ґрунтується на статі чи сексуальній орієнтації, свобода розсуду держави є вузькою (дивись згадані вище рішення у справах </w:t>
      </w:r>
      <w:r w:rsidRPr="005B00CD" w:rsidR="005B00CD">
        <w:rPr>
          <w:i/>
          <w:lang w:val="uk-UA" w:eastAsia="en-US"/>
        </w:rPr>
        <w:t>«Карнер»</w:t>
      </w:r>
      <w:r w:rsidR="005B00CD">
        <w:rPr>
          <w:lang w:val="uk-UA" w:eastAsia="en-US"/>
        </w:rPr>
        <w:t xml:space="preserve">, пункт 41, і </w:t>
      </w:r>
      <w:r w:rsidRPr="005B00CD" w:rsidR="005B00CD">
        <w:rPr>
          <w:i/>
          <w:lang w:val="uk-UA" w:eastAsia="en-US"/>
        </w:rPr>
        <w:t>«Козак»</w:t>
      </w:r>
      <w:r w:rsidR="005B00CD">
        <w:rPr>
          <w:lang w:val="uk-UA" w:eastAsia="en-US"/>
        </w:rPr>
        <w:t xml:space="preserve">, пункт 92). </w:t>
      </w:r>
      <w:r w:rsidRPr="00C3485E" w:rsidR="00C3485E">
        <w:rPr>
          <w:lang w:val="uk-UA" w:eastAsia="en-US"/>
        </w:rPr>
        <w:t>Відмінності, що обґрунтовуються виключно посиланнями на сексуальну орієнтацію, недопустимі за Конвенцією</w:t>
      </w:r>
      <w:r w:rsidR="00C3485E">
        <w:rPr>
          <w:lang w:val="uk-UA" w:eastAsia="en-US"/>
        </w:rPr>
        <w:t xml:space="preserve"> </w:t>
      </w:r>
      <w:r w:rsidR="005B00CD">
        <w:rPr>
          <w:lang w:val="uk-UA" w:eastAsia="en-US"/>
        </w:rPr>
        <w:t xml:space="preserve">(дивись згадані вище рішення у справах </w:t>
      </w:r>
      <w:r w:rsidRPr="00BF600B" w:rsidR="005B00CD">
        <w:rPr>
          <w:i/>
          <w:lang w:val="uk-UA"/>
        </w:rPr>
        <w:t>«Салгуейро да Сільва Моута»</w:t>
      </w:r>
      <w:r w:rsidR="005B00CD">
        <w:rPr>
          <w:lang w:val="uk-UA"/>
        </w:rPr>
        <w:t xml:space="preserve">, пункт 36; </w:t>
      </w:r>
      <w:r w:rsidRPr="005B00CD" w:rsidR="005B00CD">
        <w:rPr>
          <w:i/>
          <w:lang w:val="uk-UA"/>
        </w:rPr>
        <w:t>«</w:t>
      </w:r>
      <w:r w:rsidRPr="005B00CD" w:rsidR="005B00CD">
        <w:rPr>
          <w:i/>
          <w:lang w:val="en-GB" w:eastAsia="en-US"/>
        </w:rPr>
        <w:t>E</w:t>
      </w:r>
      <w:r w:rsidRPr="005B00CD" w:rsidR="005B00CD">
        <w:rPr>
          <w:i/>
          <w:lang w:val="uk-UA" w:eastAsia="en-US"/>
        </w:rPr>
        <w:t>.</w:t>
      </w:r>
      <w:r w:rsidRPr="005B00CD" w:rsidR="005B00CD">
        <w:rPr>
          <w:i/>
          <w:lang w:val="en-GB" w:eastAsia="en-US"/>
        </w:rPr>
        <w:t>B</w:t>
      </w:r>
      <w:r w:rsidRPr="005B00CD" w:rsidR="005B00CD">
        <w:rPr>
          <w:i/>
          <w:lang w:val="uk-UA" w:eastAsia="en-US"/>
        </w:rPr>
        <w:t>.</w:t>
      </w:r>
      <w:r w:rsidRPr="005B00CD" w:rsidR="005B00CD">
        <w:rPr>
          <w:i/>
          <w:lang w:val="uk-UA"/>
        </w:rPr>
        <w:t>»</w:t>
      </w:r>
      <w:r w:rsidR="005B00CD">
        <w:rPr>
          <w:lang w:val="uk-UA"/>
        </w:rPr>
        <w:t xml:space="preserve">, пункти 93 і 96; і </w:t>
      </w:r>
      <w:r w:rsidRPr="00C3485E" w:rsidR="005B00CD">
        <w:rPr>
          <w:i/>
          <w:lang w:val="uk-UA"/>
        </w:rPr>
        <w:t>«Х. та інші»</w:t>
      </w:r>
      <w:r w:rsidR="005B00CD">
        <w:rPr>
          <w:lang w:val="uk-UA"/>
        </w:rPr>
        <w:t>, пункт 99</w:t>
      </w:r>
      <w:r w:rsidR="005B00CD">
        <w:rPr>
          <w:lang w:val="uk-UA" w:eastAsia="en-US"/>
        </w:rPr>
        <w:t>).</w:t>
      </w:r>
    </w:p>
    <w:p w:rsidRPr="00213888" w:rsidR="006E1B52" w:rsidP="006E1B52" w:rsidRDefault="00213888">
      <w:pPr>
        <w:pStyle w:val="ECHRHeading5"/>
        <w:rPr>
          <w:lang w:val="ru-RU" w:eastAsia="en-US"/>
        </w:rPr>
      </w:pPr>
      <w:r w:rsidRPr="00CC2A12">
        <w:rPr>
          <w:lang w:val="uk-UA" w:eastAsia="en-US"/>
        </w:rPr>
        <w:t xml:space="preserve"> </w:t>
      </w:r>
      <w:r w:rsidRPr="00213888" w:rsidR="00BF07F7">
        <w:rPr>
          <w:lang w:val="ru-RU" w:eastAsia="en-US"/>
        </w:rPr>
        <w:t>(</w:t>
      </w:r>
      <w:r w:rsidR="00BF07F7">
        <w:rPr>
          <w:lang w:val="en-GB" w:eastAsia="en-US"/>
        </w:rPr>
        <w:t>iii</w:t>
      </w:r>
      <w:r w:rsidRPr="00213888" w:rsidR="00BF07F7">
        <w:rPr>
          <w:lang w:val="ru-RU" w:eastAsia="en-US"/>
        </w:rPr>
        <w:t>)</w:t>
      </w:r>
      <w:r w:rsidRPr="00BF07F7" w:rsidR="00BF07F7">
        <w:rPr>
          <w:lang w:val="en-GB" w:eastAsia="en-US"/>
        </w:rPr>
        <w:t>  </w:t>
      </w:r>
      <w:r>
        <w:rPr>
          <w:lang w:val="uk-UA" w:eastAsia="en-US"/>
        </w:rPr>
        <w:t>Застосування цих принципі</w:t>
      </w:r>
      <w:proofErr w:type="gramStart"/>
      <w:r>
        <w:rPr>
          <w:lang w:val="uk-UA" w:eastAsia="en-US"/>
        </w:rPr>
        <w:t>в</w:t>
      </w:r>
      <w:proofErr w:type="gramEnd"/>
      <w:r>
        <w:rPr>
          <w:lang w:val="uk-UA" w:eastAsia="en-US"/>
        </w:rPr>
        <w:t xml:space="preserve"> у даній справі</w:t>
      </w:r>
    </w:p>
    <w:p w:rsidR="00213888" w:rsidP="006E1B52" w:rsidRDefault="006E1B52">
      <w:pPr>
        <w:pStyle w:val="ECHRHeading6"/>
        <w:rPr>
          <w:i w:val="0"/>
          <w:lang w:val="uk-UA" w:eastAsia="en-US"/>
        </w:rPr>
      </w:pPr>
      <w:r w:rsidRPr="00213888">
        <w:rPr>
          <w:i w:val="0"/>
          <w:lang w:val="ru-RU" w:eastAsia="en-US"/>
        </w:rPr>
        <w:t>(</w:t>
      </w:r>
      <w:r w:rsidRPr="001D3170">
        <w:rPr>
          <w:i w:val="0"/>
          <w:lang w:eastAsia="en-US"/>
        </w:rPr>
        <w:t>α</w:t>
      </w:r>
      <w:r w:rsidRPr="00213888">
        <w:rPr>
          <w:i w:val="0"/>
          <w:lang w:val="ru-RU" w:eastAsia="en-US"/>
        </w:rPr>
        <w:t>)</w:t>
      </w:r>
      <w:r w:rsidRPr="001D3170" w:rsidR="00BF07F7">
        <w:rPr>
          <w:i w:val="0"/>
          <w:lang w:val="en-GB" w:eastAsia="en-US"/>
        </w:rPr>
        <w:t> </w:t>
      </w:r>
      <w:r w:rsidR="00213888">
        <w:rPr>
          <w:i w:val="0"/>
          <w:lang w:val="uk-UA" w:eastAsia="en-US"/>
        </w:rPr>
        <w:t xml:space="preserve">Порівняння ситуації заявників з </w:t>
      </w:r>
      <w:proofErr w:type="gramStart"/>
      <w:r w:rsidR="00213888">
        <w:rPr>
          <w:i w:val="0"/>
          <w:lang w:val="uk-UA" w:eastAsia="en-US"/>
        </w:rPr>
        <w:t>р</w:t>
      </w:r>
      <w:proofErr w:type="gramEnd"/>
      <w:r w:rsidR="00213888">
        <w:rPr>
          <w:i w:val="0"/>
          <w:lang w:val="uk-UA" w:eastAsia="en-US"/>
        </w:rPr>
        <w:t>ізностатевими парами та існування відмінності у поводженні</w:t>
      </w:r>
    </w:p>
    <w:p w:rsidRPr="00262816" w:rsidR="00450494" w:rsidP="00590260" w:rsidRDefault="006E1B52">
      <w:pPr>
        <w:pStyle w:val="ECHRPara"/>
        <w:rPr>
          <w:lang w:val="uk-UA" w:eastAsia="en-US"/>
        </w:rPr>
      </w:pPr>
      <w:r>
        <w:rPr>
          <w:lang w:eastAsia="en-US"/>
        </w:rPr>
        <w:fldChar w:fldCharType="begin"/>
      </w:r>
      <w:r w:rsidRPr="00CC2A12">
        <w:rPr>
          <w:lang w:val="ru-RU" w:eastAsia="en-US"/>
        </w:rPr>
        <w:instrText xml:space="preserve"> </w:instrText>
      </w:r>
      <w:r w:rsidRPr="006E1B52">
        <w:rPr>
          <w:lang w:val="en-GB" w:eastAsia="en-US"/>
        </w:rPr>
        <w:instrText>SEQ</w:instrText>
      </w:r>
      <w:r w:rsidRPr="00CC2A12">
        <w:rPr>
          <w:lang w:val="ru-RU" w:eastAsia="en-US"/>
        </w:rPr>
        <w:instrText xml:space="preserve"> </w:instrText>
      </w:r>
      <w:r w:rsidRPr="006E1B52">
        <w:rPr>
          <w:lang w:val="en-GB" w:eastAsia="en-US"/>
        </w:rPr>
        <w:instrText>level</w:instrText>
      </w:r>
      <w:r w:rsidRPr="00CC2A12">
        <w:rPr>
          <w:lang w:val="ru-RU" w:eastAsia="en-US"/>
        </w:rPr>
        <w:instrText>0 \*</w:instrText>
      </w:r>
      <w:r w:rsidRPr="006E1B52">
        <w:rPr>
          <w:lang w:val="en-GB" w:eastAsia="en-US"/>
        </w:rPr>
        <w:instrText>arabic</w:instrText>
      </w:r>
      <w:r w:rsidRPr="00CC2A12">
        <w:rPr>
          <w:lang w:val="ru-RU" w:eastAsia="en-US"/>
        </w:rPr>
        <w:instrText xml:space="preserve"> </w:instrText>
      </w:r>
      <w:r>
        <w:rPr>
          <w:lang w:eastAsia="en-US"/>
        </w:rPr>
        <w:fldChar w:fldCharType="separate"/>
      </w:r>
      <w:r w:rsidRPr="00CC2A12" w:rsidR="00BF2CF7">
        <w:rPr>
          <w:noProof/>
          <w:lang w:val="ru-RU" w:eastAsia="en-US"/>
        </w:rPr>
        <w:t>78</w:t>
      </w:r>
      <w:r>
        <w:rPr>
          <w:lang w:eastAsia="en-US"/>
        </w:rPr>
        <w:fldChar w:fldCharType="end"/>
      </w:r>
      <w:r w:rsidRPr="00CC2A12">
        <w:rPr>
          <w:lang w:val="ru-RU" w:eastAsia="en-US"/>
        </w:rPr>
        <w:t>.</w:t>
      </w:r>
      <w:r w:rsidRPr="006E1B52">
        <w:rPr>
          <w:lang w:val="en-GB" w:eastAsia="en-US"/>
        </w:rPr>
        <w:t> </w:t>
      </w:r>
      <w:r w:rsidR="00213888">
        <w:rPr>
          <w:lang w:val="uk-UA" w:eastAsia="en-US"/>
        </w:rPr>
        <w:t>Перш</w:t>
      </w:r>
      <w:r w:rsidR="00262816">
        <w:rPr>
          <w:lang w:val="uk-UA" w:eastAsia="en-US"/>
        </w:rPr>
        <w:t>е</w:t>
      </w:r>
      <w:r w:rsidR="00213888">
        <w:rPr>
          <w:lang w:val="uk-UA" w:eastAsia="en-US"/>
        </w:rPr>
        <w:t xml:space="preserve"> питання, на яке має відповісти Суд</w:t>
      </w:r>
      <w:r w:rsidR="00262816">
        <w:rPr>
          <w:lang w:val="uk-UA" w:eastAsia="en-US"/>
        </w:rPr>
        <w:t xml:space="preserve">, зводиться до того, чи </w:t>
      </w:r>
      <w:r w:rsidRPr="00262816" w:rsidR="00262816">
        <w:rPr>
          <w:lang w:val="uk-UA" w:eastAsia="en-US"/>
        </w:rPr>
        <w:t xml:space="preserve">ситуація заявників </w:t>
      </w:r>
      <w:r w:rsidR="00590260">
        <w:rPr>
          <w:lang w:val="uk-UA" w:eastAsia="en-US"/>
        </w:rPr>
        <w:t xml:space="preserve">є </w:t>
      </w:r>
      <w:proofErr w:type="gramStart"/>
      <w:r w:rsidR="00590260">
        <w:rPr>
          <w:lang w:val="uk-UA" w:eastAsia="en-US"/>
        </w:rPr>
        <w:t>в</w:t>
      </w:r>
      <w:proofErr w:type="gramEnd"/>
      <w:r w:rsidR="00590260">
        <w:rPr>
          <w:lang w:val="uk-UA" w:eastAsia="en-US"/>
        </w:rPr>
        <w:t>ідносно подібною</w:t>
      </w:r>
      <w:r w:rsidRPr="00262816" w:rsidR="00590260">
        <w:rPr>
          <w:lang w:val="uk-UA" w:eastAsia="en-US"/>
        </w:rPr>
        <w:t xml:space="preserve"> </w:t>
      </w:r>
      <w:r w:rsidRPr="00262816" w:rsidR="00262816">
        <w:rPr>
          <w:lang w:val="uk-UA" w:eastAsia="en-US"/>
        </w:rPr>
        <w:t xml:space="preserve">до </w:t>
      </w:r>
      <w:r w:rsidRPr="00262816" w:rsidR="00213888">
        <w:rPr>
          <w:lang w:val="uk-UA" w:eastAsia="en-US"/>
        </w:rPr>
        <w:t xml:space="preserve">ситуації різностатевих пар, які бажають вступити у </w:t>
      </w:r>
      <w:r w:rsidRPr="00262816" w:rsidR="00262816">
        <w:rPr>
          <w:lang w:val="uk-UA" w:eastAsia="en-US"/>
        </w:rPr>
        <w:t xml:space="preserve">цивільний шлюб за Законом № 3719/2008. </w:t>
      </w:r>
      <w:r w:rsidR="00450494">
        <w:rPr>
          <w:lang w:val="uk-UA" w:eastAsia="en-US"/>
        </w:rPr>
        <w:t>С</w:t>
      </w:r>
      <w:r w:rsidRPr="00262816" w:rsidR="00262816">
        <w:rPr>
          <w:lang w:val="uk-UA" w:eastAsia="en-US"/>
        </w:rPr>
        <w:t>уд</w:t>
      </w:r>
      <w:r w:rsidR="00450494">
        <w:rPr>
          <w:lang w:val="uk-UA" w:eastAsia="en-US"/>
        </w:rPr>
        <w:t xml:space="preserve"> ще раз повторює, що </w:t>
      </w:r>
      <w:r w:rsidRPr="00450494" w:rsidR="00450494">
        <w:rPr>
          <w:lang w:val="uk-UA" w:eastAsia="en-US"/>
        </w:rPr>
        <w:t>одностатеві пари, так само</w:t>
      </w:r>
      <w:r w:rsidR="00590260">
        <w:rPr>
          <w:lang w:val="uk-UA" w:eastAsia="en-US"/>
        </w:rPr>
        <w:t xml:space="preserve"> як і різностатеві пари, можуть мати</w:t>
      </w:r>
      <w:r w:rsidRPr="00450494" w:rsidR="00450494">
        <w:rPr>
          <w:lang w:val="uk-UA" w:eastAsia="en-US"/>
        </w:rPr>
        <w:t xml:space="preserve"> стійкі </w:t>
      </w:r>
      <w:r w:rsidR="00EB6B07">
        <w:rPr>
          <w:lang w:val="uk-UA" w:eastAsia="en-US"/>
        </w:rPr>
        <w:t>шлюбні</w:t>
      </w:r>
      <w:r w:rsidRPr="00450494" w:rsidR="00450494">
        <w:rPr>
          <w:lang w:val="uk-UA" w:eastAsia="en-US"/>
        </w:rPr>
        <w:t xml:space="preserve"> </w:t>
      </w:r>
      <w:r w:rsidR="00590260">
        <w:rPr>
          <w:lang w:val="uk-UA" w:eastAsia="en-US"/>
        </w:rPr>
        <w:t xml:space="preserve">стосунки (дивись згадане вище рішення у справі </w:t>
      </w:r>
      <w:r w:rsidRPr="00590260" w:rsidR="00590260">
        <w:rPr>
          <w:i/>
          <w:lang w:val="uk-UA" w:eastAsia="en-US"/>
        </w:rPr>
        <w:t>«Шальк і Копф»</w:t>
      </w:r>
      <w:r w:rsidR="00590260">
        <w:rPr>
          <w:lang w:val="uk-UA" w:eastAsia="en-US"/>
        </w:rPr>
        <w:t xml:space="preserve">, пункт 99). </w:t>
      </w:r>
      <w:r w:rsidR="00C935B6">
        <w:rPr>
          <w:lang w:val="uk-UA" w:eastAsia="en-US"/>
        </w:rPr>
        <w:t>Відповідно</w:t>
      </w:r>
      <w:r w:rsidR="00590260">
        <w:rPr>
          <w:lang w:val="uk-UA" w:eastAsia="en-US"/>
        </w:rPr>
        <w:t xml:space="preserve"> він вважає, що заявники перебувають у </w:t>
      </w:r>
      <w:r w:rsidRPr="00450494" w:rsidR="00450494">
        <w:rPr>
          <w:lang w:val="uk-UA" w:eastAsia="en-US"/>
        </w:rPr>
        <w:t>відносно подібній ситуації з різностатев</w:t>
      </w:r>
      <w:r w:rsidR="00590260">
        <w:rPr>
          <w:lang w:val="uk-UA" w:eastAsia="en-US"/>
        </w:rPr>
        <w:t>ими</w:t>
      </w:r>
      <w:r w:rsidRPr="00450494" w:rsidR="00450494">
        <w:rPr>
          <w:lang w:val="uk-UA" w:eastAsia="en-US"/>
        </w:rPr>
        <w:t xml:space="preserve"> пар</w:t>
      </w:r>
      <w:r w:rsidR="00590260">
        <w:rPr>
          <w:lang w:val="uk-UA" w:eastAsia="en-US"/>
        </w:rPr>
        <w:t>ами</w:t>
      </w:r>
      <w:r w:rsidRPr="00450494" w:rsidR="00450494">
        <w:rPr>
          <w:lang w:val="uk-UA" w:eastAsia="en-US"/>
        </w:rPr>
        <w:t xml:space="preserve"> щодо потреби у юридичному визнанні і захисті їхніх </w:t>
      </w:r>
      <w:r w:rsidR="00590260">
        <w:rPr>
          <w:lang w:val="uk-UA" w:eastAsia="en-US"/>
        </w:rPr>
        <w:t xml:space="preserve">стосунків </w:t>
      </w:r>
      <w:r w:rsidR="00C935B6">
        <w:rPr>
          <w:lang w:val="uk-UA" w:eastAsia="en-US"/>
        </w:rPr>
        <w:t xml:space="preserve">(дивись рішення у справі </w:t>
      </w:r>
      <w:r w:rsidRPr="00590260" w:rsidR="00C935B6">
        <w:rPr>
          <w:i/>
          <w:lang w:val="uk-UA" w:eastAsia="en-US"/>
        </w:rPr>
        <w:t>«Шальк і Копф»</w:t>
      </w:r>
      <w:r w:rsidR="00C749E4">
        <w:rPr>
          <w:lang w:val="uk-UA" w:eastAsia="en-US"/>
        </w:rPr>
        <w:t xml:space="preserve"> у процитованому місці</w:t>
      </w:r>
      <w:r w:rsidR="00C935B6">
        <w:rPr>
          <w:lang w:val="uk-UA" w:eastAsia="en-US"/>
        </w:rPr>
        <w:t>)</w:t>
      </w:r>
      <w:r w:rsidR="00C749E4">
        <w:rPr>
          <w:lang w:val="uk-UA" w:eastAsia="en-US"/>
        </w:rPr>
        <w:t>.</w:t>
      </w:r>
    </w:p>
    <w:p w:rsidR="005C0489" w:rsidP="006E1B52" w:rsidRDefault="006E1B52">
      <w:pPr>
        <w:pStyle w:val="ECHRPara"/>
        <w:rPr>
          <w:lang w:val="uk-UA" w:eastAsia="en-US"/>
        </w:rPr>
      </w:pPr>
      <w:r w:rsidRPr="00CC41E1">
        <w:rPr>
          <w:lang w:val="uk-UA" w:eastAsia="en-US"/>
        </w:rPr>
        <w:fldChar w:fldCharType="begin"/>
      </w:r>
      <w:r w:rsidRPr="00CC41E1">
        <w:rPr>
          <w:lang w:val="uk-UA" w:eastAsia="en-US"/>
        </w:rPr>
        <w:instrText xml:space="preserve"> SEQ level0 \*arabic </w:instrText>
      </w:r>
      <w:r w:rsidRPr="00CC41E1">
        <w:rPr>
          <w:lang w:val="uk-UA" w:eastAsia="en-US"/>
        </w:rPr>
        <w:fldChar w:fldCharType="separate"/>
      </w:r>
      <w:r w:rsidRPr="00CC41E1" w:rsidR="00BF2CF7">
        <w:rPr>
          <w:noProof/>
          <w:lang w:val="uk-UA" w:eastAsia="en-US"/>
        </w:rPr>
        <w:t>79</w:t>
      </w:r>
      <w:r w:rsidRPr="00CC41E1">
        <w:rPr>
          <w:lang w:val="uk-UA" w:eastAsia="en-US"/>
        </w:rPr>
        <w:fldChar w:fldCharType="end"/>
      </w:r>
      <w:r w:rsidRPr="00CC41E1">
        <w:rPr>
          <w:lang w:val="uk-UA" w:eastAsia="en-US"/>
        </w:rPr>
        <w:t>. </w:t>
      </w:r>
      <w:r w:rsidRPr="00CC41E1" w:rsidR="00C749E4">
        <w:rPr>
          <w:lang w:val="uk-UA" w:eastAsia="en-US"/>
        </w:rPr>
        <w:t xml:space="preserve">Європейський суд далі зауважує, що </w:t>
      </w:r>
      <w:r w:rsidR="00FD55AA">
        <w:rPr>
          <w:lang w:val="uk-UA" w:eastAsia="en-US"/>
        </w:rPr>
        <w:t xml:space="preserve">згідно з </w:t>
      </w:r>
      <w:r w:rsidRPr="00CC41E1" w:rsidR="00EB6B07">
        <w:rPr>
          <w:lang w:val="uk-UA" w:eastAsia="en-US"/>
        </w:rPr>
        <w:t>розділ</w:t>
      </w:r>
      <w:r w:rsidR="00FD55AA">
        <w:rPr>
          <w:lang w:val="uk-UA" w:eastAsia="en-US"/>
        </w:rPr>
        <w:t>ом</w:t>
      </w:r>
      <w:r w:rsidRPr="00CC41E1" w:rsidR="00EB6B07">
        <w:rPr>
          <w:lang w:val="uk-UA" w:eastAsia="en-US"/>
        </w:rPr>
        <w:t xml:space="preserve"> 1 Закону</w:t>
      </w:r>
      <w:r w:rsidRPr="00CC41E1" w:rsidR="00CC41E1">
        <w:rPr>
          <w:lang w:val="uk-UA" w:eastAsia="en-US"/>
        </w:rPr>
        <w:t xml:space="preserve"> № 3719/2008 можливість </w:t>
      </w:r>
      <w:r w:rsidR="00CC41E1">
        <w:rPr>
          <w:lang w:val="uk-UA" w:eastAsia="en-US"/>
        </w:rPr>
        <w:t xml:space="preserve">вступу у цивільний шлюб </w:t>
      </w:r>
      <w:r w:rsidR="00FD55AA">
        <w:rPr>
          <w:lang w:val="uk-UA" w:eastAsia="en-US"/>
        </w:rPr>
        <w:t>явно призначається для двох осіб різної статі. Як наслідок, виключенням одностатевих пар зі сфери дії за умовчанням Закон тим самим запроваджує відмінність у поводженні, яка ґрунтується на сексуальній орієнтації таких осіб.</w:t>
      </w:r>
    </w:p>
    <w:p w:rsidR="005C0489" w:rsidP="006E1B52" w:rsidRDefault="005C0489">
      <w:pPr>
        <w:pStyle w:val="ECHRPara"/>
        <w:rPr>
          <w:lang w:val="en-GB" w:eastAsia="en-US"/>
        </w:rPr>
      </w:pPr>
    </w:p>
    <w:p w:rsidR="005C0489" w:rsidP="006E1B52" w:rsidRDefault="006E1B52">
      <w:pPr>
        <w:pStyle w:val="ECHRHeading6"/>
        <w:rPr>
          <w:i w:val="0"/>
          <w:lang w:val="uk-UA" w:eastAsia="en-US"/>
        </w:rPr>
      </w:pPr>
      <w:r w:rsidRPr="00CC2A12">
        <w:rPr>
          <w:i w:val="0"/>
          <w:lang w:val="ru-RU" w:eastAsia="en-US"/>
        </w:rPr>
        <w:t>(</w:t>
      </w:r>
      <w:r w:rsidRPr="001D3170">
        <w:rPr>
          <w:i w:val="0"/>
          <w:lang w:eastAsia="en-US"/>
        </w:rPr>
        <w:t>β</w:t>
      </w:r>
      <w:r w:rsidRPr="00CC2A12" w:rsidR="00BF07F7">
        <w:rPr>
          <w:i w:val="0"/>
          <w:lang w:val="ru-RU" w:eastAsia="en-US"/>
        </w:rPr>
        <w:t>)</w:t>
      </w:r>
      <w:r w:rsidRPr="001D3170" w:rsidR="00BF07F7">
        <w:rPr>
          <w:i w:val="0"/>
          <w:lang w:val="en-GB" w:eastAsia="en-US"/>
        </w:rPr>
        <w:t> </w:t>
      </w:r>
      <w:r w:rsidR="00FD55AA">
        <w:rPr>
          <w:i w:val="0"/>
          <w:lang w:val="uk-UA" w:eastAsia="en-US"/>
        </w:rPr>
        <w:t>Законна мета і пропорційність</w:t>
      </w:r>
    </w:p>
    <w:p w:rsidR="005C0489" w:rsidP="006E1B52" w:rsidRDefault="006E1B52">
      <w:pPr>
        <w:pStyle w:val="ECHRPara"/>
        <w:rPr>
          <w:lang w:val="uk-UA" w:eastAsia="en-US"/>
        </w:rPr>
      </w:pPr>
      <w:r>
        <w:rPr>
          <w:lang w:eastAsia="en-US"/>
        </w:rPr>
        <w:fldChar w:fldCharType="begin"/>
      </w:r>
      <w:r w:rsidRPr="00CC2A12">
        <w:rPr>
          <w:lang w:val="ru-RU" w:eastAsia="en-US"/>
        </w:rPr>
        <w:instrText xml:space="preserve"> </w:instrText>
      </w:r>
      <w:r w:rsidRPr="006E1B52">
        <w:rPr>
          <w:lang w:val="en-GB" w:eastAsia="en-US"/>
        </w:rPr>
        <w:instrText>SEQ</w:instrText>
      </w:r>
      <w:r w:rsidRPr="00CC2A12">
        <w:rPr>
          <w:lang w:val="ru-RU" w:eastAsia="en-US"/>
        </w:rPr>
        <w:instrText xml:space="preserve"> </w:instrText>
      </w:r>
      <w:r w:rsidRPr="006E1B52">
        <w:rPr>
          <w:lang w:val="en-GB" w:eastAsia="en-US"/>
        </w:rPr>
        <w:instrText>level</w:instrText>
      </w:r>
      <w:r w:rsidRPr="00CC2A12">
        <w:rPr>
          <w:lang w:val="ru-RU" w:eastAsia="en-US"/>
        </w:rPr>
        <w:instrText>0 \*</w:instrText>
      </w:r>
      <w:r w:rsidRPr="006E1B52">
        <w:rPr>
          <w:lang w:val="en-GB" w:eastAsia="en-US"/>
        </w:rPr>
        <w:instrText>arabic</w:instrText>
      </w:r>
      <w:r w:rsidRPr="00CC2A12">
        <w:rPr>
          <w:lang w:val="ru-RU" w:eastAsia="en-US"/>
        </w:rPr>
        <w:instrText xml:space="preserve"> </w:instrText>
      </w:r>
      <w:r>
        <w:rPr>
          <w:lang w:eastAsia="en-US"/>
        </w:rPr>
        <w:fldChar w:fldCharType="separate"/>
      </w:r>
      <w:r w:rsidRPr="00CC2A12" w:rsidR="00BF2CF7">
        <w:rPr>
          <w:noProof/>
          <w:lang w:val="ru-RU" w:eastAsia="en-US"/>
        </w:rPr>
        <w:t>80</w:t>
      </w:r>
      <w:r>
        <w:rPr>
          <w:lang w:eastAsia="en-US"/>
        </w:rPr>
        <w:fldChar w:fldCharType="end"/>
      </w:r>
      <w:r w:rsidRPr="00CC2A12">
        <w:rPr>
          <w:lang w:val="ru-RU" w:eastAsia="en-US"/>
        </w:rPr>
        <w:t>.</w:t>
      </w:r>
      <w:r w:rsidRPr="006E1B52">
        <w:rPr>
          <w:lang w:val="en-GB" w:eastAsia="en-US"/>
        </w:rPr>
        <w:t> </w:t>
      </w:r>
      <w:r w:rsidR="00FD55AA">
        <w:rPr>
          <w:lang w:val="uk-UA" w:eastAsia="en-US"/>
        </w:rPr>
        <w:t>Суд зауважу</w:t>
      </w:r>
      <w:proofErr w:type="gramStart"/>
      <w:r w:rsidR="00FD55AA">
        <w:rPr>
          <w:lang w:val="uk-UA" w:eastAsia="en-US"/>
        </w:rPr>
        <w:t>є,</w:t>
      </w:r>
      <w:proofErr w:type="gramEnd"/>
      <w:r w:rsidR="00FD55AA">
        <w:rPr>
          <w:lang w:val="uk-UA" w:eastAsia="en-US"/>
        </w:rPr>
        <w:t xml:space="preserve"> що </w:t>
      </w:r>
      <w:r w:rsidR="00CC2A12">
        <w:rPr>
          <w:lang w:val="uk-UA" w:eastAsia="en-US"/>
        </w:rPr>
        <w:t xml:space="preserve">Уряд головним чином покладався на два </w:t>
      </w:r>
      <w:r w:rsidR="00DD31E5">
        <w:rPr>
          <w:lang w:val="uk-UA" w:eastAsia="en-US"/>
        </w:rPr>
        <w:t xml:space="preserve">ряди </w:t>
      </w:r>
      <w:r w:rsidR="00CC2A12">
        <w:rPr>
          <w:lang w:val="uk-UA" w:eastAsia="en-US"/>
        </w:rPr>
        <w:t xml:space="preserve">аргументів для виправдання </w:t>
      </w:r>
      <w:r w:rsidR="00DD31E5">
        <w:rPr>
          <w:lang w:val="uk-UA" w:eastAsia="en-US"/>
        </w:rPr>
        <w:t>вибору</w:t>
      </w:r>
      <w:r w:rsidR="00CC2A12">
        <w:rPr>
          <w:lang w:val="uk-UA" w:eastAsia="en-US"/>
        </w:rPr>
        <w:t xml:space="preserve"> законодавчого органу не включ</w:t>
      </w:r>
      <w:r w:rsidR="00DD31E5">
        <w:rPr>
          <w:lang w:val="uk-UA" w:eastAsia="en-US"/>
        </w:rPr>
        <w:t>ати</w:t>
      </w:r>
      <w:r w:rsidR="00CC2A12">
        <w:rPr>
          <w:lang w:val="uk-UA" w:eastAsia="en-US"/>
        </w:rPr>
        <w:t xml:space="preserve"> </w:t>
      </w:r>
      <w:r w:rsidRPr="00BD1525" w:rsidR="00CC2A12">
        <w:rPr>
          <w:lang w:val="uk-UA" w:eastAsia="en-US"/>
        </w:rPr>
        <w:t>одностатев</w:t>
      </w:r>
      <w:r w:rsidRPr="00BD1525" w:rsidR="00DD31E5">
        <w:rPr>
          <w:lang w:val="uk-UA" w:eastAsia="en-US"/>
        </w:rPr>
        <w:t>і</w:t>
      </w:r>
      <w:r w:rsidRPr="00BD1525" w:rsidR="00CC2A12">
        <w:rPr>
          <w:lang w:val="uk-UA" w:eastAsia="en-US"/>
        </w:rPr>
        <w:t xml:space="preserve"> пар</w:t>
      </w:r>
      <w:r w:rsidRPr="00BD1525" w:rsidR="00DD31E5">
        <w:rPr>
          <w:lang w:val="uk-UA" w:eastAsia="en-US"/>
        </w:rPr>
        <w:t>и</w:t>
      </w:r>
      <w:r w:rsidRPr="00BD1525" w:rsidR="00CC2A12">
        <w:rPr>
          <w:lang w:val="uk-UA" w:eastAsia="en-US"/>
        </w:rPr>
        <w:t xml:space="preserve"> </w:t>
      </w:r>
      <w:r w:rsidRPr="00BD1525" w:rsidR="00DD31E5">
        <w:rPr>
          <w:lang w:val="uk-UA" w:eastAsia="en-US"/>
        </w:rPr>
        <w:t>у</w:t>
      </w:r>
      <w:r w:rsidR="00994639">
        <w:rPr>
          <w:lang w:val="uk-UA" w:eastAsia="en-US"/>
        </w:rPr>
        <w:t xml:space="preserve"> сферу дії Закону №</w:t>
      </w:r>
      <w:r w:rsidRPr="00BD1525" w:rsidR="00CC2A12">
        <w:rPr>
          <w:lang w:val="uk-UA" w:eastAsia="en-US"/>
        </w:rPr>
        <w:t xml:space="preserve">3719/2008. </w:t>
      </w:r>
      <w:r w:rsidRPr="00BD1525" w:rsidR="00BD1525">
        <w:rPr>
          <w:lang w:val="uk-UA" w:eastAsia="en-US"/>
        </w:rPr>
        <w:t xml:space="preserve">По-перше, </w:t>
      </w:r>
      <w:r w:rsidR="00994639">
        <w:rPr>
          <w:lang w:val="uk-UA" w:eastAsia="en-US"/>
        </w:rPr>
        <w:t xml:space="preserve">він заявив, що якби запроваджені Законом цивільні шлюби застосовувались до заявників, </w:t>
      </w:r>
      <w:r w:rsidR="00EB14C1">
        <w:rPr>
          <w:lang w:val="uk-UA" w:eastAsia="en-US"/>
        </w:rPr>
        <w:t>це призвело би до виникнення для них прав та обов</w:t>
      </w:r>
      <w:r w:rsidR="005C0489">
        <w:rPr>
          <w:lang w:val="uk-UA" w:eastAsia="en-US"/>
        </w:rPr>
        <w:t>’</w:t>
      </w:r>
      <w:r w:rsidR="00EB14C1">
        <w:rPr>
          <w:lang w:val="uk-UA" w:eastAsia="en-US"/>
        </w:rPr>
        <w:t xml:space="preserve">язків (з точки зору їхнього майнового статусу, фінансових відносин всередині кожної пари та спадкових прав), правові рамки яких вони могли би врегулювати за вже існуючим законодавством, а саме – на договірній основі. По-друге, </w:t>
      </w:r>
      <w:r w:rsidR="00812178">
        <w:rPr>
          <w:lang w:val="uk-UA" w:eastAsia="en-US"/>
        </w:rPr>
        <w:t xml:space="preserve">Уряд доводив, що оскаржуване законодавство мало досягнути декількох цілей: захист дітей, </w:t>
      </w:r>
      <w:r w:rsidR="005E1EBB">
        <w:rPr>
          <w:lang w:val="uk-UA" w:eastAsia="en-US"/>
        </w:rPr>
        <w:t>народжених поза шлюбом, захист неповних родин (як чітко випливало з пояснювальної записки до Закону), задоволення потреб батьків на виховання власних дітей без зобов</w:t>
      </w:r>
      <w:r w:rsidR="005C0489">
        <w:rPr>
          <w:lang w:val="uk-UA" w:eastAsia="en-US"/>
        </w:rPr>
        <w:t>’</w:t>
      </w:r>
      <w:r w:rsidR="005E1EBB">
        <w:rPr>
          <w:lang w:val="uk-UA" w:eastAsia="en-US"/>
        </w:rPr>
        <w:t>язання одружуватись і, нарешті, зміцнення інститутів шлюбу та родини у традиційному їх сенсі.</w:t>
      </w:r>
    </w:p>
    <w:p w:rsidR="00D23A22" w:rsidP="006E1B52" w:rsidRDefault="006E1B52">
      <w:pPr>
        <w:pStyle w:val="ECHRPara"/>
        <w:rPr>
          <w:lang w:val="uk-UA" w:eastAsia="en-US"/>
        </w:rPr>
      </w:pPr>
      <w:r>
        <w:rPr>
          <w:lang w:eastAsia="en-US"/>
        </w:rPr>
        <w:fldChar w:fldCharType="begin"/>
      </w:r>
      <w:r w:rsidRPr="00E11EE4">
        <w:rPr>
          <w:lang w:val="uk-UA" w:eastAsia="en-US"/>
        </w:rPr>
        <w:instrText xml:space="preserve"> </w:instrText>
      </w:r>
      <w:r w:rsidRPr="006E1B52">
        <w:rPr>
          <w:lang w:val="en-GB" w:eastAsia="en-US"/>
        </w:rPr>
        <w:instrText>SEQ</w:instrText>
      </w:r>
      <w:r w:rsidRPr="00E11EE4">
        <w:rPr>
          <w:lang w:val="uk-UA" w:eastAsia="en-US"/>
        </w:rPr>
        <w:instrText xml:space="preserve"> </w:instrText>
      </w:r>
      <w:r w:rsidRPr="006E1B52">
        <w:rPr>
          <w:lang w:val="en-GB" w:eastAsia="en-US"/>
        </w:rPr>
        <w:instrText>level</w:instrText>
      </w:r>
      <w:r w:rsidRPr="00E11EE4">
        <w:rPr>
          <w:lang w:val="uk-UA" w:eastAsia="en-US"/>
        </w:rPr>
        <w:instrText>0 \*</w:instrText>
      </w:r>
      <w:r w:rsidRPr="006E1B52">
        <w:rPr>
          <w:lang w:val="en-GB" w:eastAsia="en-US"/>
        </w:rPr>
        <w:instrText>arabic</w:instrText>
      </w:r>
      <w:r w:rsidRPr="00E11EE4">
        <w:rPr>
          <w:lang w:val="uk-UA" w:eastAsia="en-US"/>
        </w:rPr>
        <w:instrText xml:space="preserve"> </w:instrText>
      </w:r>
      <w:r>
        <w:rPr>
          <w:lang w:eastAsia="en-US"/>
        </w:rPr>
        <w:fldChar w:fldCharType="separate"/>
      </w:r>
      <w:r w:rsidRPr="00E11EE4" w:rsidR="00BF2CF7">
        <w:rPr>
          <w:noProof/>
          <w:lang w:val="uk-UA" w:eastAsia="en-US"/>
        </w:rPr>
        <w:t>81</w:t>
      </w:r>
      <w:r>
        <w:rPr>
          <w:lang w:eastAsia="en-US"/>
        </w:rPr>
        <w:fldChar w:fldCharType="end"/>
      </w:r>
      <w:r w:rsidRPr="00E11EE4">
        <w:rPr>
          <w:lang w:val="uk-UA" w:eastAsia="en-US"/>
        </w:rPr>
        <w:t>.</w:t>
      </w:r>
      <w:r w:rsidRPr="006E1B52">
        <w:rPr>
          <w:lang w:val="en-GB" w:eastAsia="en-US"/>
        </w:rPr>
        <w:t> </w:t>
      </w:r>
      <w:r w:rsidR="005E1EBB">
        <w:rPr>
          <w:lang w:val="uk-UA" w:eastAsia="en-US"/>
        </w:rPr>
        <w:t xml:space="preserve">Що стосується першого аргументу, який було висунуто Урядом, Суд дотримується погляду, що </w:t>
      </w:r>
      <w:r w:rsidR="00032CFB">
        <w:rPr>
          <w:lang w:val="uk-UA" w:eastAsia="en-US"/>
        </w:rPr>
        <w:t xml:space="preserve">навіть якщо і надавати йому ваги, він все одно не враховує того факту, що передбачені Законом № </w:t>
      </w:r>
      <w:r w:rsidRPr="00032CFB" w:rsidR="00032CFB">
        <w:rPr>
          <w:lang w:val="uk-UA" w:eastAsia="en-US"/>
        </w:rPr>
        <w:t xml:space="preserve">3719/2008 цивільні партнерства </w:t>
      </w:r>
      <w:r w:rsidR="00BD60FB">
        <w:rPr>
          <w:lang w:val="uk-UA" w:eastAsia="en-US"/>
        </w:rPr>
        <w:t xml:space="preserve">як офіційно визнана альтернатива шлюбу мають істотне значення для заявників, незалежно від правових наслідків, які вони могли б </w:t>
      </w:r>
      <w:r w:rsidR="00E5335E">
        <w:rPr>
          <w:lang w:val="uk-UA" w:eastAsia="en-US"/>
        </w:rPr>
        <w:t>спричинити</w:t>
      </w:r>
      <w:r w:rsidR="00BD60FB">
        <w:rPr>
          <w:lang w:val="uk-UA" w:eastAsia="en-US"/>
        </w:rPr>
        <w:t xml:space="preserve"> </w:t>
      </w:r>
      <w:r w:rsidR="00E5335E">
        <w:rPr>
          <w:lang w:val="uk-UA" w:eastAsia="en-US"/>
        </w:rPr>
        <w:t>та</w:t>
      </w:r>
      <w:r w:rsidR="00BD60FB">
        <w:rPr>
          <w:lang w:val="uk-UA" w:eastAsia="en-US"/>
        </w:rPr>
        <w:t xml:space="preserve"> якими б вузькими чи широкими вони не були. </w:t>
      </w:r>
      <w:r w:rsidR="002433A1">
        <w:rPr>
          <w:lang w:val="uk-UA" w:eastAsia="en-US"/>
        </w:rPr>
        <w:t xml:space="preserve">Як Європейський суд вже зауважував, </w:t>
      </w:r>
      <w:r w:rsidRPr="00450494" w:rsidR="002433A1">
        <w:rPr>
          <w:lang w:val="uk-UA" w:eastAsia="en-US"/>
        </w:rPr>
        <w:t>одностатеві пари, так само</w:t>
      </w:r>
      <w:r w:rsidR="002433A1">
        <w:rPr>
          <w:lang w:val="uk-UA" w:eastAsia="en-US"/>
        </w:rPr>
        <w:t xml:space="preserve"> як і різностатеві пари, можуть мати</w:t>
      </w:r>
      <w:r w:rsidRPr="00450494" w:rsidR="002433A1">
        <w:rPr>
          <w:lang w:val="uk-UA" w:eastAsia="en-US"/>
        </w:rPr>
        <w:t xml:space="preserve"> стійкі </w:t>
      </w:r>
      <w:r w:rsidR="002433A1">
        <w:rPr>
          <w:lang w:val="uk-UA" w:eastAsia="en-US"/>
        </w:rPr>
        <w:t>шлюбні</w:t>
      </w:r>
      <w:r w:rsidRPr="00450494" w:rsidR="002433A1">
        <w:rPr>
          <w:lang w:val="uk-UA" w:eastAsia="en-US"/>
        </w:rPr>
        <w:t xml:space="preserve"> </w:t>
      </w:r>
      <w:r w:rsidR="002433A1">
        <w:rPr>
          <w:lang w:val="uk-UA" w:eastAsia="en-US"/>
        </w:rPr>
        <w:t xml:space="preserve">стосунки. У плані взаємної підтримки та допомоги </w:t>
      </w:r>
      <w:r w:rsidR="009D35F9">
        <w:rPr>
          <w:lang w:val="uk-UA" w:eastAsia="en-US"/>
        </w:rPr>
        <w:t xml:space="preserve">спільно проживаючі </w:t>
      </w:r>
      <w:r w:rsidR="002433A1">
        <w:rPr>
          <w:lang w:val="uk-UA" w:eastAsia="en-US"/>
        </w:rPr>
        <w:t>о</w:t>
      </w:r>
      <w:r w:rsidR="009D35F9">
        <w:rPr>
          <w:lang w:val="uk-UA" w:eastAsia="en-US"/>
        </w:rPr>
        <w:t xml:space="preserve">дностатеві пари мають ті самі потреби, що і різностатеві пари. </w:t>
      </w:r>
      <w:r w:rsidR="00322A53">
        <w:rPr>
          <w:lang w:val="uk-UA" w:eastAsia="en-US"/>
        </w:rPr>
        <w:t xml:space="preserve">Відповідно, </w:t>
      </w:r>
      <w:r w:rsidR="00797D06">
        <w:rPr>
          <w:lang w:val="uk-UA" w:eastAsia="en-US"/>
        </w:rPr>
        <w:t>можливість вступу у</w:t>
      </w:r>
      <w:r w:rsidR="00322A53">
        <w:rPr>
          <w:lang w:val="uk-UA" w:eastAsia="en-US"/>
        </w:rPr>
        <w:t xml:space="preserve"> цивільний шлюб </w:t>
      </w:r>
      <w:r w:rsidR="00797D06">
        <w:rPr>
          <w:lang w:val="uk-UA" w:eastAsia="en-US"/>
        </w:rPr>
        <w:t>дозволила</w:t>
      </w:r>
      <w:r w:rsidR="00322A53">
        <w:rPr>
          <w:lang w:val="uk-UA" w:eastAsia="en-US"/>
        </w:rPr>
        <w:t xml:space="preserve"> би </w:t>
      </w:r>
      <w:r w:rsidR="00DB522C">
        <w:rPr>
          <w:lang w:val="uk-UA" w:eastAsia="en-US"/>
        </w:rPr>
        <w:t>першим</w:t>
      </w:r>
      <w:r w:rsidR="00322A53">
        <w:rPr>
          <w:lang w:val="uk-UA" w:eastAsia="en-US"/>
        </w:rPr>
        <w:t xml:space="preserve"> </w:t>
      </w:r>
      <w:r w:rsidR="00797D06">
        <w:rPr>
          <w:lang w:val="uk-UA" w:eastAsia="en-US"/>
        </w:rPr>
        <w:t>скористатися єдиною доступною для них за грецьким законом можливістю</w:t>
      </w:r>
      <w:r w:rsidR="00D23A22">
        <w:rPr>
          <w:lang w:val="uk-UA" w:eastAsia="en-US"/>
        </w:rPr>
        <w:t xml:space="preserve"> </w:t>
      </w:r>
      <w:r w:rsidR="00797D06">
        <w:rPr>
          <w:lang w:val="uk-UA" w:eastAsia="en-US"/>
        </w:rPr>
        <w:t xml:space="preserve">для оформлення стосунків шляхом надання їм визнаного державою правового статусу. Суд зауважує, що поширення цивільних шлюбів на одностатеві пари дозволило би останнім </w:t>
      </w:r>
      <w:r w:rsidR="00CB24EE">
        <w:rPr>
          <w:lang w:val="uk-UA" w:eastAsia="en-US"/>
        </w:rPr>
        <w:t>врегулювати питання щодо майна, утримання і спадкування</w:t>
      </w:r>
      <w:r w:rsidR="00FE717C">
        <w:rPr>
          <w:lang w:val="uk-UA" w:eastAsia="en-US"/>
        </w:rPr>
        <w:t xml:space="preserve"> не у статусі приватних осіб, які можуть укладати угоди за звичайним правом, а на підставі правових норм, які регламентують</w:t>
      </w:r>
      <w:r w:rsidR="005C0489">
        <w:rPr>
          <w:lang w:val="uk-UA" w:eastAsia="en-US"/>
        </w:rPr>
        <w:t xml:space="preserve"> </w:t>
      </w:r>
      <w:r w:rsidR="00FE717C">
        <w:rPr>
          <w:lang w:val="uk-UA" w:eastAsia="en-US"/>
        </w:rPr>
        <w:t>цивільні шлюби, що призвело би до офіційного визнання державою їх стосунків.</w:t>
      </w:r>
    </w:p>
    <w:p w:rsidR="005C0489" w:rsidP="006E1B52" w:rsidRDefault="006E1B52">
      <w:pPr>
        <w:pStyle w:val="ECHRPara"/>
        <w:rPr>
          <w:lang w:val="uk-UA" w:eastAsia="en-US"/>
        </w:rPr>
      </w:pPr>
      <w:r w:rsidRPr="001264A9">
        <w:rPr>
          <w:lang w:val="uk-UA" w:eastAsia="en-US"/>
        </w:rPr>
        <w:fldChar w:fldCharType="begin"/>
      </w:r>
      <w:r w:rsidRPr="001264A9">
        <w:rPr>
          <w:lang w:val="uk-UA" w:eastAsia="en-US"/>
        </w:rPr>
        <w:instrText xml:space="preserve"> SEQ level0 \*arabic </w:instrText>
      </w:r>
      <w:r w:rsidRPr="001264A9">
        <w:rPr>
          <w:lang w:val="uk-UA" w:eastAsia="en-US"/>
        </w:rPr>
        <w:fldChar w:fldCharType="separate"/>
      </w:r>
      <w:r w:rsidRPr="001264A9" w:rsidR="00BF2CF7">
        <w:rPr>
          <w:noProof/>
          <w:lang w:val="uk-UA" w:eastAsia="en-US"/>
        </w:rPr>
        <w:t>82</w:t>
      </w:r>
      <w:r w:rsidRPr="001264A9">
        <w:rPr>
          <w:lang w:val="uk-UA" w:eastAsia="en-US"/>
        </w:rPr>
        <w:fldChar w:fldCharType="end"/>
      </w:r>
      <w:r w:rsidRPr="001264A9">
        <w:rPr>
          <w:lang w:val="uk-UA" w:eastAsia="en-US"/>
        </w:rPr>
        <w:t>. </w:t>
      </w:r>
      <w:r w:rsidR="001264A9">
        <w:rPr>
          <w:lang w:val="uk-UA" w:eastAsia="en-US"/>
        </w:rPr>
        <w:t>Д</w:t>
      </w:r>
      <w:r w:rsidRPr="001264A9" w:rsidR="001264A9">
        <w:rPr>
          <w:lang w:val="uk-UA" w:eastAsia="en-US"/>
        </w:rPr>
        <w:t xml:space="preserve">ругий </w:t>
      </w:r>
      <w:r w:rsidR="001264A9">
        <w:rPr>
          <w:lang w:val="uk-UA" w:eastAsia="en-US"/>
        </w:rPr>
        <w:t xml:space="preserve">головний </w:t>
      </w:r>
      <w:r w:rsidRPr="001264A9" w:rsidR="001264A9">
        <w:rPr>
          <w:lang w:val="uk-UA" w:eastAsia="en-US"/>
        </w:rPr>
        <w:t xml:space="preserve">аргумент Уряду </w:t>
      </w:r>
      <w:r w:rsidR="001264A9">
        <w:rPr>
          <w:lang w:val="uk-UA" w:eastAsia="en-US"/>
        </w:rPr>
        <w:t>дійсно зводиться до того</w:t>
      </w:r>
      <w:r w:rsidRPr="001264A9" w:rsidR="001264A9">
        <w:rPr>
          <w:lang w:val="uk-UA" w:eastAsia="en-US"/>
        </w:rPr>
        <w:t xml:space="preserve">, що Закон № 3719/2008 має на меті </w:t>
      </w:r>
      <w:r w:rsidR="001264A9">
        <w:rPr>
          <w:lang w:val="uk-UA" w:eastAsia="en-US"/>
        </w:rPr>
        <w:t xml:space="preserve">зміцнити правовий статус народжених поза шлюбом дітей </w:t>
      </w:r>
      <w:r w:rsidR="009E7507">
        <w:rPr>
          <w:lang w:val="uk-UA" w:eastAsia="en-US"/>
        </w:rPr>
        <w:t>і</w:t>
      </w:r>
      <w:r w:rsidR="001264A9">
        <w:rPr>
          <w:lang w:val="uk-UA" w:eastAsia="en-US"/>
        </w:rPr>
        <w:t xml:space="preserve"> </w:t>
      </w:r>
      <w:r w:rsidR="009E7507">
        <w:rPr>
          <w:lang w:val="uk-UA" w:eastAsia="en-US"/>
        </w:rPr>
        <w:t xml:space="preserve">полегшити для батьків доступ до виховання своїх дітей </w:t>
      </w:r>
      <w:r w:rsidR="001264A9">
        <w:rPr>
          <w:lang w:val="uk-UA" w:eastAsia="en-US"/>
        </w:rPr>
        <w:t>без зобов</w:t>
      </w:r>
      <w:r w:rsidR="005C0489">
        <w:rPr>
          <w:lang w:val="uk-UA" w:eastAsia="en-US"/>
        </w:rPr>
        <w:t>’</w:t>
      </w:r>
      <w:r w:rsidR="001264A9">
        <w:rPr>
          <w:lang w:val="uk-UA" w:eastAsia="en-US"/>
        </w:rPr>
        <w:t xml:space="preserve">язання одружуватись. </w:t>
      </w:r>
      <w:r w:rsidR="009E7507">
        <w:rPr>
          <w:lang w:val="uk-UA" w:eastAsia="en-US"/>
        </w:rPr>
        <w:t>Як стверджується, даний аспект відрізняє різностатеві пари від одностатевих пар, оскільки останні не можуть мати спільних біологічних дітей.</w:t>
      </w:r>
    </w:p>
    <w:p w:rsidRPr="00CE1305" w:rsidR="001D26A5" w:rsidP="001D26A5" w:rsidRDefault="006E1B52">
      <w:pPr>
        <w:pStyle w:val="ECHRPara"/>
        <w:rPr>
          <w:lang w:val="uk-UA"/>
        </w:rPr>
      </w:pPr>
      <w:r>
        <w:rPr>
          <w:lang w:eastAsia="en-US"/>
        </w:rPr>
        <w:fldChar w:fldCharType="begin"/>
      </w:r>
      <w:r w:rsidRPr="00E11EE4">
        <w:rPr>
          <w:lang w:val="uk-UA" w:eastAsia="en-US"/>
        </w:rPr>
        <w:instrText xml:space="preserve"> </w:instrText>
      </w:r>
      <w:r w:rsidRPr="006E1B52">
        <w:rPr>
          <w:lang w:val="en-GB" w:eastAsia="en-US"/>
        </w:rPr>
        <w:instrText>SEQ</w:instrText>
      </w:r>
      <w:r w:rsidRPr="00E11EE4">
        <w:rPr>
          <w:lang w:val="uk-UA" w:eastAsia="en-US"/>
        </w:rPr>
        <w:instrText xml:space="preserve"> </w:instrText>
      </w:r>
      <w:r w:rsidRPr="006E1B52">
        <w:rPr>
          <w:lang w:val="en-GB" w:eastAsia="en-US"/>
        </w:rPr>
        <w:instrText>level</w:instrText>
      </w:r>
      <w:r w:rsidRPr="00E11EE4">
        <w:rPr>
          <w:lang w:val="uk-UA" w:eastAsia="en-US"/>
        </w:rPr>
        <w:instrText>0 \*</w:instrText>
      </w:r>
      <w:r w:rsidRPr="006E1B52">
        <w:rPr>
          <w:lang w:val="en-GB" w:eastAsia="en-US"/>
        </w:rPr>
        <w:instrText>arabic</w:instrText>
      </w:r>
      <w:r w:rsidRPr="00E11EE4">
        <w:rPr>
          <w:lang w:val="uk-UA" w:eastAsia="en-US"/>
        </w:rPr>
        <w:instrText xml:space="preserve"> </w:instrText>
      </w:r>
      <w:r>
        <w:rPr>
          <w:lang w:eastAsia="en-US"/>
        </w:rPr>
        <w:fldChar w:fldCharType="separate"/>
      </w:r>
      <w:r w:rsidRPr="00E11EE4" w:rsidR="00BF2CF7">
        <w:rPr>
          <w:noProof/>
          <w:lang w:val="uk-UA" w:eastAsia="en-US"/>
        </w:rPr>
        <w:t>83</w:t>
      </w:r>
      <w:r>
        <w:rPr>
          <w:lang w:eastAsia="en-US"/>
        </w:rPr>
        <w:fldChar w:fldCharType="end"/>
      </w:r>
      <w:r w:rsidRPr="00E11EE4">
        <w:rPr>
          <w:lang w:val="uk-UA" w:eastAsia="en-US"/>
        </w:rPr>
        <w:t>.</w:t>
      </w:r>
      <w:r w:rsidRPr="006E1B52">
        <w:rPr>
          <w:lang w:val="en-GB" w:eastAsia="en-US"/>
        </w:rPr>
        <w:t> </w:t>
      </w:r>
      <w:r w:rsidR="009E7507">
        <w:rPr>
          <w:lang w:val="uk-UA" w:eastAsia="en-US"/>
        </w:rPr>
        <w:t xml:space="preserve">Суд вважає законним з точки зору статті 8 Конвенції прагнення законодавця </w:t>
      </w:r>
      <w:r w:rsidR="002A1279">
        <w:rPr>
          <w:lang w:val="uk-UA" w:eastAsia="en-US"/>
        </w:rPr>
        <w:t xml:space="preserve">прийняти законодавство для врегулювання ситуації дітей, народжених поза шлюбом, </w:t>
      </w:r>
      <w:r w:rsidR="001D26A5">
        <w:rPr>
          <w:lang w:val="uk-UA" w:eastAsia="en-US"/>
        </w:rPr>
        <w:t>а</w:t>
      </w:r>
      <w:r w:rsidR="002A1279">
        <w:rPr>
          <w:lang w:val="uk-UA" w:eastAsia="en-US"/>
        </w:rPr>
        <w:t xml:space="preserve"> також для </w:t>
      </w:r>
      <w:r w:rsidR="001D26A5">
        <w:rPr>
          <w:lang w:val="uk-UA" w:eastAsia="en-US"/>
        </w:rPr>
        <w:t>побічного</w:t>
      </w:r>
      <w:r w:rsidR="002A1279">
        <w:rPr>
          <w:lang w:val="uk-UA" w:eastAsia="en-US"/>
        </w:rPr>
        <w:t xml:space="preserve"> зміцнення інституту шлюбу у грецькому суспільстві</w:t>
      </w:r>
      <w:r w:rsidR="001D26A5">
        <w:rPr>
          <w:lang w:val="uk-UA" w:eastAsia="en-US"/>
        </w:rPr>
        <w:t xml:space="preserve"> для </w:t>
      </w:r>
      <w:r w:rsidR="0033297A">
        <w:rPr>
          <w:lang w:val="uk-UA" w:eastAsia="en-US"/>
        </w:rPr>
        <w:t>досягнення тієї ідеї, щоби,</w:t>
      </w:r>
      <w:r w:rsidR="001D26A5">
        <w:rPr>
          <w:lang w:val="uk-UA" w:eastAsia="en-US"/>
        </w:rPr>
        <w:t xml:space="preserve"> як</w:t>
      </w:r>
      <w:r w:rsidR="0033297A">
        <w:rPr>
          <w:lang w:val="uk-UA" w:eastAsia="en-US"/>
        </w:rPr>
        <w:t xml:space="preserve"> Уряд</w:t>
      </w:r>
      <w:r w:rsidR="005C0489">
        <w:rPr>
          <w:lang w:val="uk-UA" w:eastAsia="en-US"/>
        </w:rPr>
        <w:t xml:space="preserve"> </w:t>
      </w:r>
      <w:r w:rsidR="001D26A5">
        <w:rPr>
          <w:lang w:val="uk-UA" w:eastAsia="en-US"/>
        </w:rPr>
        <w:t xml:space="preserve">пояснив, рішення про одруження </w:t>
      </w:r>
      <w:r w:rsidR="001D26A5">
        <w:rPr>
          <w:lang w:val="uk-UA"/>
        </w:rPr>
        <w:t>ґрунтувалося виключно на взаємному зобов</w:t>
      </w:r>
      <w:r w:rsidR="005C0489">
        <w:rPr>
          <w:lang w:val="uk-UA"/>
        </w:rPr>
        <w:t>’</w:t>
      </w:r>
      <w:r w:rsidR="001D26A5">
        <w:rPr>
          <w:lang w:val="uk-UA"/>
        </w:rPr>
        <w:t xml:space="preserve">язанні, досягнутому між двома особами </w:t>
      </w:r>
      <w:r w:rsidR="0033297A">
        <w:rPr>
          <w:lang w:val="uk-UA"/>
        </w:rPr>
        <w:t>і</w:t>
      </w:r>
      <w:r w:rsidR="001D26A5">
        <w:rPr>
          <w:lang w:val="uk-UA"/>
        </w:rPr>
        <w:t xml:space="preserve"> вільному від зовнішніх стримуючих чинників</w:t>
      </w:r>
      <w:r w:rsidR="0033297A">
        <w:rPr>
          <w:lang w:val="uk-UA"/>
        </w:rPr>
        <w:t xml:space="preserve"> чи від наміру </w:t>
      </w:r>
      <w:r w:rsidR="00C26CB3">
        <w:rPr>
          <w:lang w:val="uk-UA"/>
        </w:rPr>
        <w:t xml:space="preserve">у майбутньому </w:t>
      </w:r>
      <w:r w:rsidR="0033297A">
        <w:rPr>
          <w:lang w:val="uk-UA"/>
        </w:rPr>
        <w:t>мати дітей (дивись пункт 62 вище).</w:t>
      </w:r>
      <w:r w:rsidR="00C26CB3">
        <w:rPr>
          <w:lang w:val="uk-UA"/>
        </w:rPr>
        <w:t xml:space="preserve"> Суд погоджується, що захист родини у традиційному сенсі є у принципі вагомою і обґрунтованою підставою, яка могла би виправдати відмінність у поводженні (</w:t>
      </w:r>
      <w:r w:rsidR="008E66B1">
        <w:rPr>
          <w:lang w:val="uk-UA"/>
        </w:rPr>
        <w:t xml:space="preserve">дивись згадані вище рішення у справах </w:t>
      </w:r>
      <w:r w:rsidRPr="008E66B1" w:rsidR="008E66B1">
        <w:rPr>
          <w:i/>
          <w:lang w:val="uk-UA"/>
        </w:rPr>
        <w:t>«Карнер»</w:t>
      </w:r>
      <w:r w:rsidR="008E66B1">
        <w:rPr>
          <w:lang w:val="uk-UA"/>
        </w:rPr>
        <w:t xml:space="preserve">, пункт 40 і </w:t>
      </w:r>
      <w:r w:rsidRPr="008E66B1" w:rsidR="008E66B1">
        <w:rPr>
          <w:i/>
          <w:lang w:val="uk-UA"/>
        </w:rPr>
        <w:t>«Козак»</w:t>
      </w:r>
      <w:r w:rsidR="008E66B1">
        <w:rPr>
          <w:lang w:val="uk-UA"/>
        </w:rPr>
        <w:t>, пункт 98</w:t>
      </w:r>
      <w:r w:rsidR="00C26CB3">
        <w:rPr>
          <w:lang w:val="uk-UA"/>
        </w:rPr>
        <w:t>)</w:t>
      </w:r>
      <w:r w:rsidR="008E66B1">
        <w:rPr>
          <w:lang w:val="uk-UA"/>
        </w:rPr>
        <w:t xml:space="preserve">. </w:t>
      </w:r>
      <w:r w:rsidR="0002628E">
        <w:rPr>
          <w:lang w:val="uk-UA"/>
        </w:rPr>
        <w:t xml:space="preserve">Вочевидь зрозумілим є й те, що захист інтересів дитини також є законною метою (дивись згадане вище рішення у справі </w:t>
      </w:r>
      <w:r w:rsidRPr="0002628E" w:rsidR="0002628E">
        <w:rPr>
          <w:i/>
          <w:lang w:val="uk-UA"/>
        </w:rPr>
        <w:t>«Х. та інші»</w:t>
      </w:r>
      <w:r w:rsidR="0002628E">
        <w:rPr>
          <w:lang w:val="uk-UA"/>
        </w:rPr>
        <w:t xml:space="preserve">, пункт 138). </w:t>
      </w:r>
      <w:r w:rsidR="0033322E">
        <w:rPr>
          <w:lang w:val="uk-UA"/>
        </w:rPr>
        <w:t>Залишається з</w:t>
      </w:r>
      <w:r w:rsidR="005C0489">
        <w:rPr>
          <w:lang w:val="uk-UA"/>
        </w:rPr>
        <w:t>’</w:t>
      </w:r>
      <w:r w:rsidR="0033322E">
        <w:rPr>
          <w:lang w:val="uk-UA"/>
        </w:rPr>
        <w:t>ясувати, чи було у цій справі дотримано принципу пропорційності.</w:t>
      </w:r>
    </w:p>
    <w:p w:rsidRPr="00F30F50" w:rsidR="00F30F50" w:rsidP="006E1B52" w:rsidRDefault="006E1B52">
      <w:pPr>
        <w:pStyle w:val="ECHRPara"/>
        <w:rPr>
          <w:lang w:val="uk-UA" w:eastAsia="en-US"/>
        </w:rPr>
      </w:pPr>
      <w:r>
        <w:rPr>
          <w:lang w:eastAsia="en-US"/>
        </w:rPr>
        <w:fldChar w:fldCharType="begin"/>
      </w:r>
      <w:r w:rsidRPr="00E11EE4">
        <w:rPr>
          <w:lang w:val="ru-RU" w:eastAsia="en-US"/>
        </w:rPr>
        <w:instrText xml:space="preserve"> </w:instrText>
      </w:r>
      <w:r w:rsidRPr="006E1B52">
        <w:rPr>
          <w:lang w:val="en-GB" w:eastAsia="en-US"/>
        </w:rPr>
        <w:instrText>SEQ</w:instrText>
      </w:r>
      <w:r w:rsidRPr="00E11EE4">
        <w:rPr>
          <w:lang w:val="ru-RU" w:eastAsia="en-US"/>
        </w:rPr>
        <w:instrText xml:space="preserve"> </w:instrText>
      </w:r>
      <w:r w:rsidRPr="006E1B52">
        <w:rPr>
          <w:lang w:val="en-GB" w:eastAsia="en-US"/>
        </w:rPr>
        <w:instrText>level</w:instrText>
      </w:r>
      <w:r w:rsidRPr="00E11EE4">
        <w:rPr>
          <w:lang w:val="ru-RU" w:eastAsia="en-US"/>
        </w:rPr>
        <w:instrText>0 \*</w:instrText>
      </w:r>
      <w:r w:rsidRPr="006E1B52">
        <w:rPr>
          <w:lang w:val="en-GB" w:eastAsia="en-US"/>
        </w:rPr>
        <w:instrText>arabic</w:instrText>
      </w:r>
      <w:r w:rsidRPr="00E11EE4">
        <w:rPr>
          <w:lang w:val="ru-RU" w:eastAsia="en-US"/>
        </w:rPr>
        <w:instrText xml:space="preserve"> </w:instrText>
      </w:r>
      <w:r>
        <w:rPr>
          <w:lang w:eastAsia="en-US"/>
        </w:rPr>
        <w:fldChar w:fldCharType="separate"/>
      </w:r>
      <w:r w:rsidRPr="00E11EE4" w:rsidR="00BF2CF7">
        <w:rPr>
          <w:noProof/>
          <w:lang w:val="ru-RU" w:eastAsia="en-US"/>
        </w:rPr>
        <w:t>84</w:t>
      </w:r>
      <w:r>
        <w:rPr>
          <w:lang w:eastAsia="en-US"/>
        </w:rPr>
        <w:fldChar w:fldCharType="end"/>
      </w:r>
      <w:r w:rsidRPr="00E11EE4">
        <w:rPr>
          <w:lang w:val="ru-RU" w:eastAsia="en-US"/>
        </w:rPr>
        <w:t>.</w:t>
      </w:r>
      <w:r w:rsidRPr="006E1B52">
        <w:rPr>
          <w:lang w:val="en-GB" w:eastAsia="en-US"/>
        </w:rPr>
        <w:t> </w:t>
      </w:r>
      <w:r w:rsidR="0033322E">
        <w:rPr>
          <w:lang w:val="uk-UA" w:eastAsia="en-US"/>
        </w:rPr>
        <w:t xml:space="preserve">Суд </w:t>
      </w:r>
      <w:r w:rsidR="00C80970">
        <w:rPr>
          <w:lang w:val="uk-UA" w:eastAsia="en-US"/>
        </w:rPr>
        <w:t xml:space="preserve">наголошує на </w:t>
      </w:r>
      <w:r w:rsidR="0033322E">
        <w:rPr>
          <w:lang w:val="uk-UA" w:eastAsia="en-US"/>
        </w:rPr>
        <w:t>принцип</w:t>
      </w:r>
      <w:r w:rsidR="00C80970">
        <w:rPr>
          <w:lang w:val="uk-UA" w:eastAsia="en-US"/>
        </w:rPr>
        <w:t>ах,</w:t>
      </w:r>
      <w:r w:rsidRPr="00C80970" w:rsidR="00C80970">
        <w:rPr>
          <w:lang w:val="uk-UA" w:eastAsia="en-US"/>
        </w:rPr>
        <w:t xml:space="preserve"> </w:t>
      </w:r>
      <w:r w:rsidR="00C80970">
        <w:rPr>
          <w:lang w:val="uk-UA" w:eastAsia="en-US"/>
        </w:rPr>
        <w:t xml:space="preserve">встановлених у його практиці. </w:t>
      </w:r>
      <w:r w:rsidR="00F30F50">
        <w:rPr>
          <w:lang w:val="uk-UA" w:eastAsia="en-US"/>
        </w:rPr>
        <w:t>Мета захисту родини</w:t>
      </w:r>
      <w:r w:rsidRPr="00F30F50" w:rsidR="00F30F50">
        <w:rPr>
          <w:lang w:val="uk-UA" w:eastAsia="en-US"/>
        </w:rPr>
        <w:t xml:space="preserve"> </w:t>
      </w:r>
      <w:r w:rsidR="00F30F50">
        <w:rPr>
          <w:lang w:val="uk-UA" w:eastAsia="en-US"/>
        </w:rPr>
        <w:t xml:space="preserve">у її </w:t>
      </w:r>
      <w:r w:rsidRPr="00F30F50" w:rsidR="00F30F50">
        <w:rPr>
          <w:lang w:val="uk-UA" w:eastAsia="en-US"/>
        </w:rPr>
        <w:t xml:space="preserve">традиційному </w:t>
      </w:r>
      <w:r w:rsidR="00F30F50">
        <w:rPr>
          <w:lang w:val="uk-UA" w:eastAsia="en-US"/>
        </w:rPr>
        <w:t>сенсі</w:t>
      </w:r>
      <w:r w:rsidRPr="00F30F50" w:rsidR="00F30F50">
        <w:rPr>
          <w:lang w:val="uk-UA" w:eastAsia="en-US"/>
        </w:rPr>
        <w:t xml:space="preserve"> є доволі абстрактною і для її реалізації може використовуватися широкий спектр конкретних заходів </w:t>
      </w:r>
      <w:r w:rsidR="0033322E">
        <w:rPr>
          <w:lang w:val="uk-UA" w:eastAsia="en-US"/>
        </w:rPr>
        <w:t>(</w:t>
      </w:r>
      <w:r w:rsidR="0033322E">
        <w:rPr>
          <w:lang w:val="uk-UA"/>
        </w:rPr>
        <w:t xml:space="preserve">дивись згадані вище </w:t>
      </w:r>
      <w:proofErr w:type="gramStart"/>
      <w:r w:rsidR="0033322E">
        <w:rPr>
          <w:lang w:val="uk-UA"/>
        </w:rPr>
        <w:t>р</w:t>
      </w:r>
      <w:proofErr w:type="gramEnd"/>
      <w:r w:rsidR="0033322E">
        <w:rPr>
          <w:lang w:val="uk-UA"/>
        </w:rPr>
        <w:t xml:space="preserve">ішення у справах </w:t>
      </w:r>
      <w:r w:rsidRPr="008E66B1" w:rsidR="0033322E">
        <w:rPr>
          <w:i/>
          <w:lang w:val="uk-UA"/>
        </w:rPr>
        <w:t>«Карнер»</w:t>
      </w:r>
      <w:r w:rsidR="0033322E">
        <w:rPr>
          <w:lang w:val="uk-UA"/>
        </w:rPr>
        <w:t xml:space="preserve">, пункт 41 і </w:t>
      </w:r>
      <w:r w:rsidRPr="008E66B1" w:rsidR="0033322E">
        <w:rPr>
          <w:i/>
          <w:lang w:val="uk-UA"/>
        </w:rPr>
        <w:t>«Козак»</w:t>
      </w:r>
      <w:r w:rsidR="0033322E">
        <w:rPr>
          <w:lang w:val="uk-UA"/>
        </w:rPr>
        <w:t>, пункт 98</w:t>
      </w:r>
      <w:r w:rsidR="0033322E">
        <w:rPr>
          <w:lang w:val="uk-UA" w:eastAsia="en-US"/>
        </w:rPr>
        <w:t xml:space="preserve">). </w:t>
      </w:r>
      <w:r w:rsidRPr="00F30F50" w:rsidR="00C80970">
        <w:rPr>
          <w:lang w:val="uk-UA" w:eastAsia="en-US"/>
        </w:rPr>
        <w:t>Також, з огляду на те, що Конвенція є «живим» документом, який слід тлумачити у світлі умов сьогодення</w:t>
      </w:r>
      <w:r w:rsidR="00C80970">
        <w:rPr>
          <w:lang w:val="uk-UA" w:eastAsia="en-US"/>
        </w:rPr>
        <w:t xml:space="preserve"> </w:t>
      </w:r>
      <w:r w:rsidR="00C7484D">
        <w:rPr>
          <w:lang w:val="uk-UA" w:eastAsia="en-US"/>
        </w:rPr>
        <w:t xml:space="preserve">(дивись серед інших джерел рішення у справі </w:t>
      </w:r>
      <w:r w:rsidRPr="00C7484D" w:rsidR="00C7484D">
        <w:rPr>
          <w:i/>
          <w:lang w:val="uk-UA" w:eastAsia="en-US"/>
        </w:rPr>
        <w:t>«Тайрер проти Сполученого Королівства»</w:t>
      </w:r>
      <w:r w:rsidR="00C7484D">
        <w:rPr>
          <w:lang w:val="uk-UA" w:eastAsia="en-US"/>
        </w:rPr>
        <w:t xml:space="preserve"> </w:t>
      </w:r>
      <w:r w:rsidRPr="00E70020" w:rsidR="00C7484D">
        <w:rPr>
          <w:lang w:val="uk-UA" w:eastAsia="en-US"/>
        </w:rPr>
        <w:t>[</w:t>
      </w:r>
      <w:r w:rsidRPr="006E1B52" w:rsidR="00E70020">
        <w:rPr>
          <w:i/>
          <w:lang w:val="en-GB" w:eastAsia="en-US"/>
        </w:rPr>
        <w:t>Tyrer</w:t>
      </w:r>
      <w:r w:rsidRPr="00E70020" w:rsidR="00E70020">
        <w:rPr>
          <w:i/>
          <w:lang w:val="uk-UA" w:eastAsia="en-US"/>
        </w:rPr>
        <w:t xml:space="preserve"> </w:t>
      </w:r>
      <w:r w:rsidRPr="006E1B52" w:rsidR="00E70020">
        <w:rPr>
          <w:i/>
          <w:lang w:val="en-GB" w:eastAsia="en-US"/>
        </w:rPr>
        <w:t>v</w:t>
      </w:r>
      <w:r w:rsidRPr="00E70020" w:rsidR="00E70020">
        <w:rPr>
          <w:i/>
          <w:lang w:val="uk-UA" w:eastAsia="en-US"/>
        </w:rPr>
        <w:t xml:space="preserve">. </w:t>
      </w:r>
      <w:r w:rsidRPr="006E1B52" w:rsidR="00E70020">
        <w:rPr>
          <w:i/>
          <w:lang w:val="en-GB" w:eastAsia="en-US"/>
        </w:rPr>
        <w:t>the</w:t>
      </w:r>
      <w:r w:rsidRPr="00E70020" w:rsidR="00E70020">
        <w:rPr>
          <w:i/>
          <w:lang w:val="uk-UA" w:eastAsia="en-US"/>
        </w:rPr>
        <w:t xml:space="preserve"> </w:t>
      </w:r>
      <w:r w:rsidRPr="006E1B52" w:rsidR="00E70020">
        <w:rPr>
          <w:i/>
          <w:lang w:val="en-GB" w:eastAsia="en-US"/>
        </w:rPr>
        <w:t>United</w:t>
      </w:r>
      <w:r w:rsidRPr="00E70020" w:rsidR="00E70020">
        <w:rPr>
          <w:i/>
          <w:lang w:val="uk-UA" w:eastAsia="en-US"/>
        </w:rPr>
        <w:t xml:space="preserve"> </w:t>
      </w:r>
      <w:r w:rsidRPr="006E1B52" w:rsidR="00E70020">
        <w:rPr>
          <w:i/>
          <w:lang w:val="en-GB" w:eastAsia="en-US"/>
        </w:rPr>
        <w:t>Kingdom</w:t>
      </w:r>
      <w:r w:rsidRPr="00E70020" w:rsidR="00C7484D">
        <w:rPr>
          <w:lang w:val="uk-UA" w:eastAsia="en-US"/>
        </w:rPr>
        <w:t>]</w:t>
      </w:r>
      <w:r w:rsidR="00E70020">
        <w:rPr>
          <w:lang w:val="uk-UA" w:eastAsia="en-US"/>
        </w:rPr>
        <w:t xml:space="preserve"> від 25 квітня 1978 року, пункт 31, Серії А №26, і рішення у справі </w:t>
      </w:r>
      <w:r w:rsidRPr="00E70020" w:rsidR="00E70020">
        <w:rPr>
          <w:i/>
          <w:lang w:val="uk-UA" w:eastAsia="en-US"/>
        </w:rPr>
        <w:t>«Крістін Гудвін проти Сполученого Королівства»</w:t>
      </w:r>
      <w:r w:rsidR="00E70020">
        <w:rPr>
          <w:lang w:val="uk-UA" w:eastAsia="en-US"/>
        </w:rPr>
        <w:t xml:space="preserve"> </w:t>
      </w:r>
      <w:r w:rsidRPr="00E70020" w:rsidR="00E70020">
        <w:rPr>
          <w:lang w:val="uk-UA" w:eastAsia="en-US"/>
        </w:rPr>
        <w:t>[</w:t>
      </w:r>
      <w:r w:rsidRPr="006E1B52" w:rsidR="00EA38F2">
        <w:rPr>
          <w:i/>
          <w:lang w:val="en-GB" w:eastAsia="en-US"/>
        </w:rPr>
        <w:t>Christine</w:t>
      </w:r>
      <w:r w:rsidRPr="00EA38F2" w:rsidR="00EA38F2">
        <w:rPr>
          <w:i/>
          <w:lang w:val="uk-UA" w:eastAsia="en-US"/>
        </w:rPr>
        <w:t xml:space="preserve"> </w:t>
      </w:r>
      <w:r w:rsidRPr="006E1B52" w:rsidR="00EA38F2">
        <w:rPr>
          <w:i/>
          <w:lang w:val="en-GB" w:eastAsia="en-US"/>
        </w:rPr>
        <w:t>Goodwin</w:t>
      </w:r>
      <w:r w:rsidRPr="00EA38F2" w:rsidR="00EA38F2">
        <w:rPr>
          <w:i/>
          <w:lang w:val="uk-UA" w:eastAsia="en-US"/>
        </w:rPr>
        <w:t xml:space="preserve"> </w:t>
      </w:r>
      <w:r w:rsidRPr="006E1B52" w:rsidR="00EA38F2">
        <w:rPr>
          <w:i/>
          <w:lang w:val="en-GB" w:eastAsia="en-US"/>
        </w:rPr>
        <w:t>v</w:t>
      </w:r>
      <w:r w:rsidRPr="00EA38F2" w:rsidR="00EA38F2">
        <w:rPr>
          <w:i/>
          <w:lang w:val="uk-UA" w:eastAsia="en-US"/>
        </w:rPr>
        <w:t xml:space="preserve">. </w:t>
      </w:r>
      <w:r w:rsidRPr="006E1B52" w:rsidR="00EA38F2">
        <w:rPr>
          <w:i/>
          <w:lang w:val="en-GB" w:eastAsia="en-US"/>
        </w:rPr>
        <w:t>the</w:t>
      </w:r>
      <w:r w:rsidRPr="00EA38F2" w:rsidR="00EA38F2">
        <w:rPr>
          <w:i/>
          <w:lang w:val="uk-UA" w:eastAsia="en-US"/>
        </w:rPr>
        <w:t xml:space="preserve"> </w:t>
      </w:r>
      <w:r w:rsidRPr="006E1B52" w:rsidR="00EA38F2">
        <w:rPr>
          <w:i/>
          <w:lang w:val="en-GB" w:eastAsia="en-US"/>
        </w:rPr>
        <w:t>United</w:t>
      </w:r>
      <w:r w:rsidRPr="00EA38F2" w:rsidR="00EA38F2">
        <w:rPr>
          <w:i/>
          <w:lang w:val="uk-UA" w:eastAsia="en-US"/>
        </w:rPr>
        <w:t xml:space="preserve"> </w:t>
      </w:r>
      <w:r w:rsidRPr="006E1B52" w:rsidR="00EA38F2">
        <w:rPr>
          <w:i/>
          <w:lang w:val="en-GB" w:eastAsia="en-US"/>
        </w:rPr>
        <w:t>Kingdom</w:t>
      </w:r>
      <w:r w:rsidRPr="00E70020" w:rsidR="00E70020">
        <w:rPr>
          <w:lang w:val="uk-UA" w:eastAsia="en-US"/>
        </w:rPr>
        <w:t>]</w:t>
      </w:r>
      <w:r w:rsidR="00E70020">
        <w:rPr>
          <w:lang w:val="uk-UA" w:eastAsia="en-US"/>
        </w:rPr>
        <w:t xml:space="preserve"> </w:t>
      </w:r>
      <w:r w:rsidRPr="002350C0" w:rsidR="00EA38F2">
        <w:rPr>
          <w:lang w:val="uk-UA" w:eastAsia="en-US"/>
        </w:rPr>
        <w:t>[</w:t>
      </w:r>
      <w:r w:rsidR="00EA38F2">
        <w:rPr>
          <w:lang w:val="uk-UA" w:eastAsia="en-US"/>
        </w:rPr>
        <w:t>Велика Палата</w:t>
      </w:r>
      <w:r w:rsidRPr="002350C0" w:rsidR="00EA38F2">
        <w:rPr>
          <w:lang w:val="uk-UA" w:eastAsia="en-US"/>
        </w:rPr>
        <w:t>]</w:t>
      </w:r>
      <w:r w:rsidR="00EA38F2">
        <w:rPr>
          <w:lang w:val="uk-UA" w:eastAsia="en-US"/>
        </w:rPr>
        <w:t xml:space="preserve">, </w:t>
      </w:r>
      <w:r w:rsidR="002350C0">
        <w:rPr>
          <w:lang w:val="uk-UA" w:eastAsia="en-US"/>
        </w:rPr>
        <w:t xml:space="preserve">заява № </w:t>
      </w:r>
      <w:r w:rsidRPr="002350C0" w:rsidR="002350C0">
        <w:rPr>
          <w:lang w:val="uk-UA" w:eastAsia="en-US"/>
        </w:rPr>
        <w:t>28957/95</w:t>
      </w:r>
      <w:r w:rsidR="002350C0">
        <w:rPr>
          <w:lang w:val="uk-UA" w:eastAsia="en-US"/>
        </w:rPr>
        <w:t xml:space="preserve">, пункт 75, </w:t>
      </w:r>
      <w:r w:rsidRPr="006E1B52" w:rsidR="002350C0">
        <w:rPr>
          <w:lang w:val="en-GB" w:eastAsia="en-US"/>
        </w:rPr>
        <w:t>ECHR</w:t>
      </w:r>
      <w:r w:rsidRPr="002350C0" w:rsidR="002350C0">
        <w:rPr>
          <w:lang w:val="uk-UA" w:eastAsia="en-US"/>
        </w:rPr>
        <w:t xml:space="preserve"> 2002-</w:t>
      </w:r>
      <w:r w:rsidRPr="006E1B52" w:rsidR="002350C0">
        <w:rPr>
          <w:lang w:val="en-GB" w:eastAsia="en-US"/>
        </w:rPr>
        <w:t>VI</w:t>
      </w:r>
      <w:r w:rsidR="00C7484D">
        <w:rPr>
          <w:lang w:val="uk-UA" w:eastAsia="en-US"/>
        </w:rPr>
        <w:t>)</w:t>
      </w:r>
      <w:r w:rsidR="002350C0">
        <w:rPr>
          <w:lang w:val="uk-UA" w:eastAsia="en-US"/>
        </w:rPr>
        <w:t xml:space="preserve">, </w:t>
      </w:r>
      <w:r w:rsidR="008F5DF2">
        <w:rPr>
          <w:lang w:val="uk-UA" w:eastAsia="en-US"/>
        </w:rPr>
        <w:t xml:space="preserve">держава </w:t>
      </w:r>
      <w:r w:rsidRPr="00F30F50" w:rsidR="00F30F50">
        <w:rPr>
          <w:lang w:val="uk-UA" w:eastAsia="en-US"/>
        </w:rPr>
        <w:t>при виборі засобів, покликаних забезпечувати захист сім</w:t>
      </w:r>
      <w:r w:rsidR="005C0489">
        <w:rPr>
          <w:lang w:val="uk-UA" w:eastAsia="en-US"/>
        </w:rPr>
        <w:t>’</w:t>
      </w:r>
      <w:r w:rsidRPr="00F30F50" w:rsidR="00F30F50">
        <w:rPr>
          <w:lang w:val="uk-UA" w:eastAsia="en-US"/>
        </w:rPr>
        <w:t>ї та повагу до сімейного життя, як цього вимагає стаття 8, обов</w:t>
      </w:r>
      <w:r w:rsidR="005C0489">
        <w:rPr>
          <w:lang w:val="uk-UA" w:eastAsia="en-US"/>
        </w:rPr>
        <w:t>’</w:t>
      </w:r>
      <w:r w:rsidRPr="00F30F50" w:rsidR="00F30F50">
        <w:rPr>
          <w:lang w:val="uk-UA" w:eastAsia="en-US"/>
        </w:rPr>
        <w:t xml:space="preserve">язково має </w:t>
      </w:r>
      <w:r w:rsidR="008F5DF2">
        <w:rPr>
          <w:lang w:val="uk-UA" w:eastAsia="en-US"/>
        </w:rPr>
        <w:t xml:space="preserve">брати до уваги </w:t>
      </w:r>
      <w:r w:rsidRPr="00F30F50" w:rsidR="00F30F50">
        <w:rPr>
          <w:lang w:val="uk-UA" w:eastAsia="en-US"/>
        </w:rPr>
        <w:t xml:space="preserve">зміни, що відбуваються у суспільстві </w:t>
      </w:r>
      <w:r w:rsidR="008F5DF2">
        <w:rPr>
          <w:lang w:val="uk-UA" w:eastAsia="en-US"/>
        </w:rPr>
        <w:t>і</w:t>
      </w:r>
      <w:r w:rsidRPr="00F30F50" w:rsidR="00F30F50">
        <w:rPr>
          <w:lang w:val="uk-UA" w:eastAsia="en-US"/>
        </w:rPr>
        <w:t xml:space="preserve"> у ставленні до соціальних питань, цивільного стану </w:t>
      </w:r>
      <w:r w:rsidR="008F5DF2">
        <w:rPr>
          <w:lang w:val="uk-UA" w:eastAsia="en-US"/>
        </w:rPr>
        <w:t>і</w:t>
      </w:r>
      <w:r w:rsidRPr="00F30F50" w:rsidR="00F30F50">
        <w:rPr>
          <w:lang w:val="uk-UA" w:eastAsia="en-US"/>
        </w:rPr>
        <w:t xml:space="preserve"> міжособистісних </w:t>
      </w:r>
      <w:r w:rsidR="008F5DF2">
        <w:rPr>
          <w:lang w:val="uk-UA" w:eastAsia="en-US"/>
        </w:rPr>
        <w:t>стосунків</w:t>
      </w:r>
      <w:r w:rsidRPr="00F30F50" w:rsidR="00F30F50">
        <w:rPr>
          <w:lang w:val="uk-UA" w:eastAsia="en-US"/>
        </w:rPr>
        <w:t>, включаючи той факт, що не існує лише одного шляху чи лише одного вибору, коли йдеться про те, як вести сімейне або приватне життя (</w:t>
      </w:r>
      <w:r w:rsidR="008F5DF2">
        <w:rPr>
          <w:lang w:val="uk-UA" w:eastAsia="en-US"/>
        </w:rPr>
        <w:t xml:space="preserve">дивись згадане вище рішення у справі </w:t>
      </w:r>
      <w:r w:rsidRPr="008F5DF2" w:rsidR="008F5DF2">
        <w:rPr>
          <w:i/>
          <w:lang w:val="uk-UA" w:eastAsia="en-US"/>
        </w:rPr>
        <w:t>«Х. та інші»</w:t>
      </w:r>
      <w:r w:rsidR="008F5DF2">
        <w:rPr>
          <w:lang w:val="uk-UA" w:eastAsia="en-US"/>
        </w:rPr>
        <w:t>, пункт 139</w:t>
      </w:r>
      <w:r w:rsidRPr="00F30F50" w:rsidR="00F30F50">
        <w:rPr>
          <w:lang w:val="uk-UA" w:eastAsia="en-US"/>
        </w:rPr>
        <w:t>).</w:t>
      </w:r>
    </w:p>
    <w:p w:rsidRPr="00120BEA" w:rsidR="00DE3FCB" w:rsidP="00DE3FCB" w:rsidRDefault="006E1B52">
      <w:pPr>
        <w:pStyle w:val="ECHRPara"/>
        <w:rPr>
          <w:lang w:val="uk-UA" w:eastAsia="en-US"/>
        </w:rPr>
      </w:pPr>
      <w:r>
        <w:rPr>
          <w:lang w:eastAsia="en-US"/>
        </w:rPr>
        <w:fldChar w:fldCharType="begin"/>
      </w:r>
      <w:r w:rsidRPr="008F5DF2">
        <w:rPr>
          <w:lang w:val="uk-UA" w:eastAsia="en-US"/>
        </w:rPr>
        <w:instrText xml:space="preserve"> </w:instrText>
      </w:r>
      <w:r w:rsidRPr="006E1B52">
        <w:rPr>
          <w:lang w:val="en-GB" w:eastAsia="en-US"/>
        </w:rPr>
        <w:instrText>SEQ</w:instrText>
      </w:r>
      <w:r w:rsidRPr="008F5DF2">
        <w:rPr>
          <w:lang w:val="uk-UA" w:eastAsia="en-US"/>
        </w:rPr>
        <w:instrText xml:space="preserve"> </w:instrText>
      </w:r>
      <w:r w:rsidRPr="006E1B52">
        <w:rPr>
          <w:lang w:val="en-GB" w:eastAsia="en-US"/>
        </w:rPr>
        <w:instrText>level</w:instrText>
      </w:r>
      <w:r w:rsidRPr="008F5DF2">
        <w:rPr>
          <w:lang w:val="uk-UA" w:eastAsia="en-US"/>
        </w:rPr>
        <w:instrText>0 \*</w:instrText>
      </w:r>
      <w:r w:rsidRPr="006E1B52">
        <w:rPr>
          <w:lang w:val="en-GB" w:eastAsia="en-US"/>
        </w:rPr>
        <w:instrText>arabic</w:instrText>
      </w:r>
      <w:r w:rsidRPr="008F5DF2">
        <w:rPr>
          <w:lang w:val="uk-UA" w:eastAsia="en-US"/>
        </w:rPr>
        <w:instrText xml:space="preserve"> </w:instrText>
      </w:r>
      <w:r>
        <w:rPr>
          <w:lang w:eastAsia="en-US"/>
        </w:rPr>
        <w:fldChar w:fldCharType="separate"/>
      </w:r>
      <w:r w:rsidRPr="008F5DF2" w:rsidR="00BF2CF7">
        <w:rPr>
          <w:noProof/>
          <w:lang w:val="uk-UA" w:eastAsia="en-US"/>
        </w:rPr>
        <w:t>85</w:t>
      </w:r>
      <w:r>
        <w:rPr>
          <w:lang w:eastAsia="en-US"/>
        </w:rPr>
        <w:fldChar w:fldCharType="end"/>
      </w:r>
      <w:r w:rsidRPr="008F5DF2">
        <w:rPr>
          <w:lang w:val="uk-UA" w:eastAsia="en-US"/>
        </w:rPr>
        <w:t>.</w:t>
      </w:r>
      <w:r w:rsidRPr="006E1B52">
        <w:rPr>
          <w:lang w:val="en-GB" w:eastAsia="en-US"/>
        </w:rPr>
        <w:t> </w:t>
      </w:r>
      <w:r w:rsidRPr="00DE3FCB" w:rsidR="00DE3FCB">
        <w:rPr>
          <w:lang w:val="uk-UA" w:eastAsia="en-US"/>
        </w:rPr>
        <w:t xml:space="preserve">У випадках, коли межі розсуду держави є вузькими – як це має місце у разі, якщо відмінність у ставленні ґрунтується на ознаці статі або сексуальної орієнтації – принцип пропорційності вимагає не лише того, щоб засіб, обраний для досягнення поставленої мети, був загалом придатним для цього. </w:t>
      </w:r>
      <w:r w:rsidR="00DE3FCB">
        <w:rPr>
          <w:lang w:val="uk-UA" w:eastAsia="en-US"/>
        </w:rPr>
        <w:t>Має бути продемонстровано</w:t>
      </w:r>
      <w:r w:rsidRPr="00DE3FCB" w:rsidR="00DE3FCB">
        <w:rPr>
          <w:lang w:val="uk-UA" w:eastAsia="en-US"/>
        </w:rPr>
        <w:t>, що для досягнення цієї мети необхідно було виключити певні кат</w:t>
      </w:r>
      <w:r w:rsidR="00DE3FCB">
        <w:rPr>
          <w:lang w:val="uk-UA" w:eastAsia="en-US"/>
        </w:rPr>
        <w:t>егорії людей (у даному випадку -</w:t>
      </w:r>
      <w:r w:rsidRPr="00DE3FCB" w:rsidR="00DE3FCB">
        <w:rPr>
          <w:lang w:val="uk-UA" w:eastAsia="en-US"/>
        </w:rPr>
        <w:t xml:space="preserve"> осіб, які перебувають в одностатевих стосунках) зі сфери застосування відповідних положень (див</w:t>
      </w:r>
      <w:r w:rsidR="00DE3FCB">
        <w:rPr>
          <w:lang w:val="uk-UA" w:eastAsia="en-US"/>
        </w:rPr>
        <w:t>ись</w:t>
      </w:r>
      <w:r w:rsidRPr="00DE3FCB" w:rsidR="00DE3FCB">
        <w:rPr>
          <w:lang w:val="uk-UA" w:eastAsia="en-US"/>
        </w:rPr>
        <w:t xml:space="preserve"> згадані вище рішення у справах</w:t>
      </w:r>
      <w:r w:rsidR="00DE3FCB">
        <w:rPr>
          <w:lang w:val="uk-UA" w:eastAsia="en-US"/>
        </w:rPr>
        <w:t xml:space="preserve"> </w:t>
      </w:r>
      <w:r w:rsidRPr="008E66B1" w:rsidR="00DE3FCB">
        <w:rPr>
          <w:i/>
          <w:lang w:val="uk-UA"/>
        </w:rPr>
        <w:t>«Карнер»</w:t>
      </w:r>
      <w:r w:rsidR="00DE3FCB">
        <w:rPr>
          <w:lang w:val="uk-UA"/>
        </w:rPr>
        <w:t xml:space="preserve">, пункт 41 і </w:t>
      </w:r>
      <w:r w:rsidRPr="008E66B1" w:rsidR="00DE3FCB">
        <w:rPr>
          <w:i/>
          <w:lang w:val="uk-UA"/>
        </w:rPr>
        <w:t>«Козак»</w:t>
      </w:r>
      <w:r w:rsidR="00DE3FCB">
        <w:rPr>
          <w:lang w:val="uk-UA"/>
        </w:rPr>
        <w:t>, пункт 99</w:t>
      </w:r>
      <w:r w:rsidRPr="00DE3FCB" w:rsidR="00DE3FCB">
        <w:rPr>
          <w:lang w:val="uk-UA" w:eastAsia="en-US"/>
        </w:rPr>
        <w:t>).</w:t>
      </w:r>
      <w:r w:rsidR="00DE3FCB">
        <w:rPr>
          <w:lang w:val="uk-UA" w:eastAsia="en-US"/>
        </w:rPr>
        <w:t xml:space="preserve"> За змістом згаданої вище практики Суду тягар доведення у цьому відношенні покладається на Уряд.</w:t>
      </w:r>
      <w:r w:rsidR="00C319DE">
        <w:rPr>
          <w:lang w:val="uk-UA" w:eastAsia="en-US"/>
        </w:rPr>
        <w:t xml:space="preserve"> Тому саме Уряд Греції у даній справі має продемонструвати, що</w:t>
      </w:r>
      <w:r w:rsidRPr="00C319DE" w:rsidR="00C319DE">
        <w:rPr>
          <w:lang w:val="uk-UA" w:eastAsia="en-US"/>
        </w:rPr>
        <w:t xml:space="preserve"> </w:t>
      </w:r>
      <w:r w:rsidRPr="00DE3FCB" w:rsidR="00C319DE">
        <w:rPr>
          <w:lang w:val="uk-UA" w:eastAsia="en-US"/>
        </w:rPr>
        <w:t xml:space="preserve">для досягнення </w:t>
      </w:r>
      <w:r w:rsidR="00C319DE">
        <w:rPr>
          <w:lang w:val="uk-UA" w:eastAsia="en-US"/>
        </w:rPr>
        <w:t>законної</w:t>
      </w:r>
      <w:r w:rsidRPr="00DE3FCB" w:rsidR="00C319DE">
        <w:rPr>
          <w:lang w:val="uk-UA" w:eastAsia="en-US"/>
        </w:rPr>
        <w:t xml:space="preserve"> мети</w:t>
      </w:r>
      <w:r w:rsidR="00C319DE">
        <w:rPr>
          <w:lang w:val="uk-UA" w:eastAsia="en-US"/>
        </w:rPr>
        <w:t>, на яку він посилався,</w:t>
      </w:r>
      <w:r w:rsidRPr="00DE3FCB" w:rsidR="00C319DE">
        <w:rPr>
          <w:lang w:val="uk-UA" w:eastAsia="en-US"/>
        </w:rPr>
        <w:t xml:space="preserve"> </w:t>
      </w:r>
      <w:r w:rsidR="00C319DE">
        <w:rPr>
          <w:lang w:val="uk-UA" w:eastAsia="en-US"/>
        </w:rPr>
        <w:t>необхідно</w:t>
      </w:r>
      <w:r w:rsidRPr="00DE3FCB" w:rsidR="00C319DE">
        <w:rPr>
          <w:lang w:val="uk-UA" w:eastAsia="en-US"/>
        </w:rPr>
        <w:t xml:space="preserve"> було</w:t>
      </w:r>
      <w:r w:rsidR="00C319DE">
        <w:rPr>
          <w:lang w:val="uk-UA" w:eastAsia="en-US"/>
        </w:rPr>
        <w:t xml:space="preserve"> не допустити одностатеві пари до вступу у цивільні шлюби, які були передбачені у Законі № </w:t>
      </w:r>
      <w:r w:rsidRPr="00120BEA" w:rsidR="00C319DE">
        <w:rPr>
          <w:lang w:val="uk-UA" w:eastAsia="en-US"/>
        </w:rPr>
        <w:t>3719/2008 (</w:t>
      </w:r>
      <w:r w:rsidRPr="00120BEA" w:rsidR="00120BEA">
        <w:rPr>
          <w:lang w:val="uk-UA" w:eastAsia="en-US"/>
        </w:rPr>
        <w:t xml:space="preserve">дивись з подібним висновком </w:t>
      </w:r>
      <w:r w:rsidR="00120BEA">
        <w:rPr>
          <w:lang w:val="uk-UA" w:eastAsia="en-US"/>
        </w:rPr>
        <w:t xml:space="preserve">згадане вище </w:t>
      </w:r>
      <w:r w:rsidRPr="00120BEA" w:rsidR="00120BEA">
        <w:rPr>
          <w:lang w:val="uk-UA" w:eastAsia="en-US"/>
        </w:rPr>
        <w:t xml:space="preserve">рішення </w:t>
      </w:r>
      <w:r w:rsidR="00120BEA">
        <w:rPr>
          <w:lang w:val="uk-UA" w:eastAsia="en-US"/>
        </w:rPr>
        <w:t xml:space="preserve">у справі </w:t>
      </w:r>
      <w:r w:rsidRPr="00120BEA" w:rsidR="00120BEA">
        <w:rPr>
          <w:i/>
          <w:lang w:val="uk-UA" w:eastAsia="en-US"/>
        </w:rPr>
        <w:t>«Х та інші»</w:t>
      </w:r>
      <w:r w:rsidR="00120BEA">
        <w:rPr>
          <w:lang w:val="uk-UA" w:eastAsia="en-US"/>
        </w:rPr>
        <w:t>, пункт 141</w:t>
      </w:r>
      <w:r w:rsidRPr="00120BEA" w:rsidR="00C319DE">
        <w:rPr>
          <w:lang w:val="uk-UA" w:eastAsia="en-US"/>
        </w:rPr>
        <w:t>)</w:t>
      </w:r>
      <w:r w:rsidR="00120BEA">
        <w:rPr>
          <w:lang w:val="uk-UA" w:eastAsia="en-US"/>
        </w:rPr>
        <w:t>.</w:t>
      </w:r>
    </w:p>
    <w:p w:rsidRPr="005F5B3C" w:rsidR="009F65C0" w:rsidP="006E1B52" w:rsidRDefault="006E1B52">
      <w:pPr>
        <w:pStyle w:val="ECHRPara"/>
        <w:rPr>
          <w:lang w:val="uk-UA" w:eastAsia="en-US"/>
        </w:rPr>
      </w:pPr>
      <w:r>
        <w:rPr>
          <w:lang w:eastAsia="en-US"/>
        </w:rPr>
        <w:fldChar w:fldCharType="begin"/>
      </w:r>
      <w:r w:rsidRPr="00341FA6">
        <w:rPr>
          <w:lang w:val="ru-RU" w:eastAsia="en-US"/>
        </w:rPr>
        <w:instrText xml:space="preserve"> </w:instrText>
      </w:r>
      <w:r w:rsidRPr="006E1B52">
        <w:rPr>
          <w:lang w:val="en-GB" w:eastAsia="en-US"/>
        </w:rPr>
        <w:instrText>SEQ</w:instrText>
      </w:r>
      <w:r w:rsidRPr="00341FA6">
        <w:rPr>
          <w:lang w:val="ru-RU" w:eastAsia="en-US"/>
        </w:rPr>
        <w:instrText xml:space="preserve"> </w:instrText>
      </w:r>
      <w:r w:rsidRPr="006E1B52">
        <w:rPr>
          <w:lang w:val="en-GB" w:eastAsia="en-US"/>
        </w:rPr>
        <w:instrText>level</w:instrText>
      </w:r>
      <w:r w:rsidRPr="00341FA6">
        <w:rPr>
          <w:lang w:val="ru-RU" w:eastAsia="en-US"/>
        </w:rPr>
        <w:instrText>0 \*</w:instrText>
      </w:r>
      <w:r w:rsidRPr="006E1B52">
        <w:rPr>
          <w:lang w:val="en-GB" w:eastAsia="en-US"/>
        </w:rPr>
        <w:instrText>arabic</w:instrText>
      </w:r>
      <w:r w:rsidRPr="00341FA6">
        <w:rPr>
          <w:lang w:val="ru-RU" w:eastAsia="en-US"/>
        </w:rPr>
        <w:instrText xml:space="preserve"> </w:instrText>
      </w:r>
      <w:r>
        <w:rPr>
          <w:lang w:eastAsia="en-US"/>
        </w:rPr>
        <w:fldChar w:fldCharType="separate"/>
      </w:r>
      <w:r w:rsidRPr="00341FA6" w:rsidR="00BF2CF7">
        <w:rPr>
          <w:noProof/>
          <w:lang w:val="ru-RU" w:eastAsia="en-US"/>
        </w:rPr>
        <w:t>86</w:t>
      </w:r>
      <w:r>
        <w:rPr>
          <w:lang w:eastAsia="en-US"/>
        </w:rPr>
        <w:fldChar w:fldCharType="end"/>
      </w:r>
      <w:r w:rsidRPr="00341FA6">
        <w:rPr>
          <w:lang w:val="ru-RU" w:eastAsia="en-US"/>
        </w:rPr>
        <w:t>.</w:t>
      </w:r>
      <w:r w:rsidRPr="006E1B52">
        <w:rPr>
          <w:lang w:val="en-GB" w:eastAsia="en-US"/>
        </w:rPr>
        <w:t> </w:t>
      </w:r>
      <w:r w:rsidR="009F65C0">
        <w:rPr>
          <w:lang w:val="uk-UA" w:eastAsia="en-US"/>
        </w:rPr>
        <w:t>Суд зауважу</w:t>
      </w:r>
      <w:proofErr w:type="gramStart"/>
      <w:r w:rsidR="009F65C0">
        <w:rPr>
          <w:lang w:val="uk-UA" w:eastAsia="en-US"/>
        </w:rPr>
        <w:t>є,</w:t>
      </w:r>
      <w:proofErr w:type="gramEnd"/>
      <w:r w:rsidR="009F65C0">
        <w:rPr>
          <w:lang w:val="uk-UA" w:eastAsia="en-US"/>
        </w:rPr>
        <w:t xml:space="preserve"> що </w:t>
      </w:r>
      <w:r w:rsidR="00341FA6">
        <w:rPr>
          <w:lang w:val="uk-UA" w:eastAsia="en-US"/>
        </w:rPr>
        <w:t xml:space="preserve">вказане законодавство не просто передбачає заходи, спрямовані на регулювання соціальних реалій та досягнення цілей, на які посилався Уряд (дивись пункт 80 вище). </w:t>
      </w:r>
      <w:r w:rsidR="00BA5C98">
        <w:rPr>
          <w:lang w:val="uk-UA" w:eastAsia="en-US"/>
        </w:rPr>
        <w:t xml:space="preserve">Воно спрямоване </w:t>
      </w:r>
      <w:r w:rsidR="00760CC4">
        <w:rPr>
          <w:lang w:val="uk-UA" w:eastAsia="en-US"/>
        </w:rPr>
        <w:t xml:space="preserve">перш за все на </w:t>
      </w:r>
      <w:r w:rsidR="00747658">
        <w:rPr>
          <w:lang w:val="uk-UA" w:eastAsia="en-US"/>
        </w:rPr>
        <w:t>забезпечення</w:t>
      </w:r>
      <w:r w:rsidR="00760CC4">
        <w:rPr>
          <w:lang w:val="uk-UA" w:eastAsia="en-US"/>
        </w:rPr>
        <w:t xml:space="preserve"> юридичного визнання</w:t>
      </w:r>
      <w:r w:rsidR="00747658">
        <w:rPr>
          <w:lang w:val="uk-UA" w:eastAsia="en-US"/>
        </w:rPr>
        <w:t xml:space="preserve"> відмін</w:t>
      </w:r>
      <w:r w:rsidR="005F5B3C">
        <w:rPr>
          <w:lang w:val="uk-UA" w:eastAsia="en-US"/>
        </w:rPr>
        <w:t xml:space="preserve">ної від </w:t>
      </w:r>
      <w:r w:rsidRPr="005F5B3C" w:rsidR="005F5B3C">
        <w:rPr>
          <w:lang w:val="uk-UA" w:eastAsia="en-US"/>
        </w:rPr>
        <w:t>шлюбу форми партнерства, відомої як “цивільні шлюби”.</w:t>
      </w:r>
      <w:r w:rsidR="005F5B3C">
        <w:rPr>
          <w:lang w:val="uk-UA" w:eastAsia="en-US"/>
        </w:rPr>
        <w:t xml:space="preserve"> Це випливає чітко зі змісту та структури Закону. Розділ 1 визначає цивільний шлюб як </w:t>
      </w:r>
      <w:r w:rsidRPr="005F5B3C" w:rsidR="005F5B3C">
        <w:rPr>
          <w:lang w:val="uk-UA" w:eastAsia="en-US"/>
        </w:rPr>
        <w:t>“</w:t>
      </w:r>
      <w:r w:rsidR="005F5B3C">
        <w:rPr>
          <w:lang w:val="uk-UA" w:eastAsia="en-US"/>
        </w:rPr>
        <w:t>угоду між двома дорослими особами різної статі, які ведуть своє життя як пара</w:t>
      </w:r>
      <w:r w:rsidRPr="005F5B3C" w:rsidR="005F5B3C">
        <w:rPr>
          <w:lang w:val="uk-UA" w:eastAsia="en-US"/>
        </w:rPr>
        <w:t>”.</w:t>
      </w:r>
      <w:r w:rsidR="005F5B3C">
        <w:rPr>
          <w:lang w:val="uk-UA" w:eastAsia="en-US"/>
        </w:rPr>
        <w:t xml:space="preserve"> </w:t>
      </w:r>
      <w:r w:rsidR="00BE4FBC">
        <w:rPr>
          <w:lang w:val="uk-UA" w:eastAsia="en-US"/>
        </w:rPr>
        <w:t xml:space="preserve">Більше того, зміст наступних розділів не обмежується регулюванням статусу народжених поза шлюбом дітей, а </w:t>
      </w:r>
      <w:r w:rsidR="00D07A01">
        <w:rPr>
          <w:lang w:val="uk-UA" w:eastAsia="en-US"/>
        </w:rPr>
        <w:t xml:space="preserve">присвячений </w:t>
      </w:r>
      <w:r w:rsidR="00E97938">
        <w:rPr>
          <w:lang w:val="uk-UA" w:eastAsia="en-US"/>
        </w:rPr>
        <w:t>організації життя</w:t>
      </w:r>
      <w:r w:rsidR="00D07A01">
        <w:rPr>
          <w:lang w:val="uk-UA" w:eastAsia="en-US"/>
        </w:rPr>
        <w:t xml:space="preserve"> пар, які вступили у цивільний шлюб.</w:t>
      </w:r>
      <w:r w:rsidR="00E97938">
        <w:rPr>
          <w:lang w:val="uk-UA" w:eastAsia="en-US"/>
        </w:rPr>
        <w:t xml:space="preserve"> Наприклад, у розділах 6 і 7 </w:t>
      </w:r>
      <w:r w:rsidRPr="00E97938" w:rsidR="00E97938">
        <w:rPr>
          <w:lang w:val="uk-UA" w:eastAsia="en-US"/>
        </w:rPr>
        <w:t>[</w:t>
      </w:r>
      <w:r w:rsidR="00E97938">
        <w:rPr>
          <w:lang w:val="uk-UA" w:eastAsia="en-US"/>
        </w:rPr>
        <w:t>Закону</w:t>
      </w:r>
      <w:r w:rsidRPr="00E97938" w:rsidR="00E97938">
        <w:rPr>
          <w:lang w:val="uk-UA" w:eastAsia="en-US"/>
        </w:rPr>
        <w:t xml:space="preserve">] </w:t>
      </w:r>
      <w:r w:rsidR="00E97938">
        <w:rPr>
          <w:lang w:val="uk-UA" w:eastAsia="en-US"/>
        </w:rPr>
        <w:t>йдеться про фінансові відносини між сторонами та зобов</w:t>
      </w:r>
      <w:r w:rsidR="005C0489">
        <w:rPr>
          <w:lang w:val="uk-UA" w:eastAsia="en-US"/>
        </w:rPr>
        <w:t>’</w:t>
      </w:r>
      <w:r w:rsidR="00E97938">
        <w:rPr>
          <w:lang w:val="uk-UA" w:eastAsia="en-US"/>
        </w:rPr>
        <w:t xml:space="preserve">язання з утримання у разі розірвання союзу. Тим часом розділ 11 передбачає, що у разі смерті одного з партнерів другий з них, який залишився живим, має право на спадкування </w:t>
      </w:r>
      <w:r w:rsidR="005C0489">
        <w:rPr>
          <w:lang w:val="uk-UA" w:eastAsia="en-US"/>
        </w:rPr>
        <w:t>...</w:t>
      </w:r>
    </w:p>
    <w:p w:rsidR="005C0489" w:rsidP="006E1B52" w:rsidRDefault="006E1B52">
      <w:pPr>
        <w:pStyle w:val="ECHRPara"/>
        <w:rPr>
          <w:lang w:val="uk-UA" w:eastAsia="en-US"/>
        </w:rPr>
      </w:pPr>
      <w:r>
        <w:rPr>
          <w:lang w:eastAsia="en-US"/>
        </w:rPr>
        <w:fldChar w:fldCharType="begin"/>
      </w:r>
      <w:r w:rsidRPr="00E11EE4">
        <w:rPr>
          <w:lang w:val="uk-UA" w:eastAsia="en-US"/>
        </w:rPr>
        <w:instrText xml:space="preserve"> </w:instrText>
      </w:r>
      <w:r w:rsidRPr="006E1B52">
        <w:rPr>
          <w:lang w:val="en-GB" w:eastAsia="en-US"/>
        </w:rPr>
        <w:instrText>SEQ</w:instrText>
      </w:r>
      <w:r w:rsidRPr="00E11EE4">
        <w:rPr>
          <w:lang w:val="uk-UA" w:eastAsia="en-US"/>
        </w:rPr>
        <w:instrText xml:space="preserve"> </w:instrText>
      </w:r>
      <w:r w:rsidRPr="006E1B52">
        <w:rPr>
          <w:lang w:val="en-GB" w:eastAsia="en-US"/>
        </w:rPr>
        <w:instrText>level</w:instrText>
      </w:r>
      <w:r w:rsidRPr="00E11EE4">
        <w:rPr>
          <w:lang w:val="uk-UA" w:eastAsia="en-US"/>
        </w:rPr>
        <w:instrText>0 \*</w:instrText>
      </w:r>
      <w:r w:rsidRPr="006E1B52">
        <w:rPr>
          <w:lang w:val="en-GB" w:eastAsia="en-US"/>
        </w:rPr>
        <w:instrText>arabic</w:instrText>
      </w:r>
      <w:r w:rsidRPr="00E11EE4">
        <w:rPr>
          <w:lang w:val="uk-UA" w:eastAsia="en-US"/>
        </w:rPr>
        <w:instrText xml:space="preserve"> </w:instrText>
      </w:r>
      <w:r>
        <w:rPr>
          <w:lang w:eastAsia="en-US"/>
        </w:rPr>
        <w:fldChar w:fldCharType="separate"/>
      </w:r>
      <w:r w:rsidRPr="00E11EE4" w:rsidR="00BF2CF7">
        <w:rPr>
          <w:noProof/>
          <w:lang w:val="uk-UA" w:eastAsia="en-US"/>
        </w:rPr>
        <w:t>87</w:t>
      </w:r>
      <w:r>
        <w:rPr>
          <w:lang w:eastAsia="en-US"/>
        </w:rPr>
        <w:fldChar w:fldCharType="end"/>
      </w:r>
      <w:r w:rsidRPr="00E11EE4" w:rsidR="00E97938">
        <w:rPr>
          <w:lang w:val="uk-UA" w:eastAsia="en-US"/>
        </w:rPr>
        <w:t>.</w:t>
      </w:r>
      <w:r w:rsidR="00E97938">
        <w:rPr>
          <w:lang w:val="en-GB" w:eastAsia="en-US"/>
        </w:rPr>
        <w:t> </w:t>
      </w:r>
      <w:r w:rsidR="00E97938">
        <w:rPr>
          <w:lang w:val="uk-UA" w:eastAsia="en-US"/>
        </w:rPr>
        <w:t>Суд за</w:t>
      </w:r>
      <w:r w:rsidR="00F35E97">
        <w:rPr>
          <w:lang w:val="uk-UA" w:eastAsia="en-US"/>
        </w:rPr>
        <w:t>значає</w:t>
      </w:r>
      <w:r w:rsidR="00E97938">
        <w:rPr>
          <w:lang w:val="uk-UA" w:eastAsia="en-US"/>
        </w:rPr>
        <w:t xml:space="preserve"> у цьому відношенн</w:t>
      </w:r>
      <w:r w:rsidR="00A76EF4">
        <w:rPr>
          <w:lang w:val="uk-UA" w:eastAsia="en-US"/>
        </w:rPr>
        <w:t>і</w:t>
      </w:r>
      <w:r w:rsidR="00E97938">
        <w:rPr>
          <w:lang w:val="uk-UA" w:eastAsia="en-US"/>
        </w:rPr>
        <w:t xml:space="preserve">, що у </w:t>
      </w:r>
      <w:r w:rsidR="00A76EF4">
        <w:rPr>
          <w:lang w:val="uk-UA" w:eastAsia="en-US"/>
        </w:rPr>
        <w:t>своїй</w:t>
      </w:r>
      <w:r w:rsidR="00E97938">
        <w:rPr>
          <w:lang w:val="uk-UA" w:eastAsia="en-US"/>
        </w:rPr>
        <w:t xml:space="preserve"> доповіді </w:t>
      </w:r>
      <w:r w:rsidR="00A76EF4">
        <w:rPr>
          <w:lang w:val="uk-UA" w:eastAsia="en-US"/>
        </w:rPr>
        <w:t>з приводу</w:t>
      </w:r>
      <w:r w:rsidR="005C0489">
        <w:rPr>
          <w:lang w:val="uk-UA" w:eastAsia="en-US"/>
        </w:rPr>
        <w:t xml:space="preserve"> </w:t>
      </w:r>
      <w:r w:rsidR="00E97938">
        <w:rPr>
          <w:lang w:val="uk-UA" w:eastAsia="en-US"/>
        </w:rPr>
        <w:t>проект</w:t>
      </w:r>
      <w:r w:rsidR="00A76EF4">
        <w:rPr>
          <w:lang w:val="uk-UA" w:eastAsia="en-US"/>
        </w:rPr>
        <w:t>у</w:t>
      </w:r>
      <w:r w:rsidR="00E97938">
        <w:rPr>
          <w:lang w:val="uk-UA" w:eastAsia="en-US"/>
        </w:rPr>
        <w:t xml:space="preserve"> </w:t>
      </w:r>
      <w:r w:rsidR="00A76EF4">
        <w:rPr>
          <w:lang w:val="uk-UA" w:eastAsia="en-US"/>
        </w:rPr>
        <w:t>законодавства</w:t>
      </w:r>
      <w:r w:rsidR="00F35E97">
        <w:rPr>
          <w:lang w:val="uk-UA" w:eastAsia="en-US"/>
        </w:rPr>
        <w:t xml:space="preserve"> Національна комісія з прав людини зауважила, що </w:t>
      </w:r>
      <w:r w:rsidR="004078F3">
        <w:rPr>
          <w:lang w:val="uk-UA" w:eastAsia="en-US"/>
        </w:rPr>
        <w:t xml:space="preserve">залишалось незрозумілим, чому саме проект дістав назву </w:t>
      </w:r>
      <w:r w:rsidRPr="00816E61" w:rsidR="004078F3">
        <w:rPr>
          <w:lang w:val="uk-UA"/>
        </w:rPr>
        <w:t>“</w:t>
      </w:r>
      <w:r w:rsidR="004078F3">
        <w:rPr>
          <w:lang w:val="uk-UA"/>
        </w:rPr>
        <w:t>Реформи щодо сім</w:t>
      </w:r>
      <w:r w:rsidRPr="00816E61" w:rsidR="004078F3">
        <w:rPr>
          <w:lang w:val="uk-UA"/>
        </w:rPr>
        <w:t>`</w:t>
      </w:r>
      <w:r w:rsidR="004078F3">
        <w:rPr>
          <w:lang w:val="uk-UA"/>
        </w:rPr>
        <w:t>ї, дітей та суспільства</w:t>
      </w:r>
      <w:r w:rsidRPr="00816E61" w:rsidR="004078F3">
        <w:rPr>
          <w:lang w:val="uk-UA"/>
        </w:rPr>
        <w:t>”</w:t>
      </w:r>
      <w:r w:rsidR="004078F3">
        <w:rPr>
          <w:lang w:val="uk-UA"/>
        </w:rPr>
        <w:t xml:space="preserve">, тоді як він по суті запроваджував нову правову форму </w:t>
      </w:r>
      <w:r w:rsidR="004E3C2E">
        <w:rPr>
          <w:lang w:val="uk-UA"/>
        </w:rPr>
        <w:t>позашлюбного</w:t>
      </w:r>
      <w:r w:rsidR="004078F3">
        <w:rPr>
          <w:lang w:val="uk-UA"/>
        </w:rPr>
        <w:t xml:space="preserve"> партнерства </w:t>
      </w:r>
      <w:r w:rsidR="005C0489">
        <w:rPr>
          <w:lang w:val="uk-UA"/>
        </w:rPr>
        <w:t>...</w:t>
      </w:r>
      <w:r w:rsidR="004E3C2E">
        <w:rPr>
          <w:lang w:val="uk-UA"/>
        </w:rPr>
        <w:t xml:space="preserve"> З огляду на </w:t>
      </w:r>
      <w:r w:rsidR="00B24052">
        <w:rPr>
          <w:lang w:val="uk-UA"/>
        </w:rPr>
        <w:t xml:space="preserve">вказане </w:t>
      </w:r>
      <w:r w:rsidR="004E3C2E">
        <w:rPr>
          <w:lang w:val="uk-UA"/>
        </w:rPr>
        <w:t xml:space="preserve">вище, Суд вважає, що попри свою назву і задекларовані законодавчим органом </w:t>
      </w:r>
      <w:r w:rsidRPr="004E3C2E" w:rsidR="004E3C2E">
        <w:rPr>
          <w:lang w:val="uk-UA"/>
        </w:rPr>
        <w:t xml:space="preserve">наміри Закон № </w:t>
      </w:r>
      <w:r w:rsidRPr="004E3C2E" w:rsidR="004E3C2E">
        <w:rPr>
          <w:lang w:val="uk-UA" w:eastAsia="en-US"/>
        </w:rPr>
        <w:t>3719/2008 пер</w:t>
      </w:r>
      <w:r w:rsidR="00B24052">
        <w:rPr>
          <w:lang w:val="uk-UA" w:eastAsia="en-US"/>
        </w:rPr>
        <w:t>шочергово</w:t>
      </w:r>
      <w:r w:rsidRPr="004E3C2E" w:rsidR="004E3C2E">
        <w:rPr>
          <w:lang w:val="uk-UA" w:eastAsia="en-US"/>
        </w:rPr>
        <w:t xml:space="preserve"> був спрямований на юридичн</w:t>
      </w:r>
      <w:r w:rsidR="00B24052">
        <w:rPr>
          <w:lang w:val="uk-UA" w:eastAsia="en-US"/>
        </w:rPr>
        <w:t>е</w:t>
      </w:r>
      <w:r w:rsidRPr="004E3C2E" w:rsidR="004E3C2E">
        <w:rPr>
          <w:lang w:val="uk-UA" w:eastAsia="en-US"/>
        </w:rPr>
        <w:t xml:space="preserve"> визнання </w:t>
      </w:r>
      <w:r w:rsidR="00B24052">
        <w:rPr>
          <w:lang w:val="uk-UA" w:eastAsia="en-US"/>
        </w:rPr>
        <w:t>нової форми позашлюбного партнерства.</w:t>
      </w:r>
    </w:p>
    <w:p w:rsidR="005C0489" w:rsidP="006E1B52" w:rsidRDefault="006E1B52">
      <w:pPr>
        <w:pStyle w:val="ECHRPara"/>
        <w:rPr>
          <w:lang w:val="uk-UA" w:eastAsia="en-US"/>
        </w:rPr>
      </w:pPr>
      <w:r>
        <w:rPr>
          <w:lang w:eastAsia="en-US"/>
        </w:rPr>
        <w:fldChar w:fldCharType="begin"/>
      </w:r>
      <w:r w:rsidRPr="00E11EE4">
        <w:rPr>
          <w:lang w:val="uk-UA" w:eastAsia="en-US"/>
        </w:rPr>
        <w:instrText xml:space="preserve"> </w:instrText>
      </w:r>
      <w:r w:rsidRPr="006E1B52">
        <w:rPr>
          <w:lang w:val="en-GB" w:eastAsia="en-US"/>
        </w:rPr>
        <w:instrText>SEQ</w:instrText>
      </w:r>
      <w:r w:rsidRPr="00E11EE4">
        <w:rPr>
          <w:lang w:val="uk-UA" w:eastAsia="en-US"/>
        </w:rPr>
        <w:instrText xml:space="preserve"> </w:instrText>
      </w:r>
      <w:r w:rsidRPr="006E1B52">
        <w:rPr>
          <w:lang w:val="en-GB" w:eastAsia="en-US"/>
        </w:rPr>
        <w:instrText>level</w:instrText>
      </w:r>
      <w:r w:rsidRPr="00E11EE4">
        <w:rPr>
          <w:lang w:val="uk-UA" w:eastAsia="en-US"/>
        </w:rPr>
        <w:instrText>0 \*</w:instrText>
      </w:r>
      <w:r w:rsidRPr="006E1B52">
        <w:rPr>
          <w:lang w:val="en-GB" w:eastAsia="en-US"/>
        </w:rPr>
        <w:instrText>arabic</w:instrText>
      </w:r>
      <w:r w:rsidRPr="00E11EE4">
        <w:rPr>
          <w:lang w:val="uk-UA" w:eastAsia="en-US"/>
        </w:rPr>
        <w:instrText xml:space="preserve"> </w:instrText>
      </w:r>
      <w:r>
        <w:rPr>
          <w:lang w:eastAsia="en-US"/>
        </w:rPr>
        <w:fldChar w:fldCharType="separate"/>
      </w:r>
      <w:r w:rsidRPr="00E11EE4" w:rsidR="00BF2CF7">
        <w:rPr>
          <w:noProof/>
          <w:lang w:val="uk-UA" w:eastAsia="en-US"/>
        </w:rPr>
        <w:t>88</w:t>
      </w:r>
      <w:r>
        <w:rPr>
          <w:lang w:eastAsia="en-US"/>
        </w:rPr>
        <w:fldChar w:fldCharType="end"/>
      </w:r>
      <w:r w:rsidRPr="00E11EE4">
        <w:rPr>
          <w:lang w:val="uk-UA" w:eastAsia="en-US"/>
        </w:rPr>
        <w:t>.</w:t>
      </w:r>
      <w:r w:rsidRPr="006E1B52">
        <w:rPr>
          <w:lang w:val="en-GB" w:eastAsia="en-US"/>
        </w:rPr>
        <w:t> </w:t>
      </w:r>
      <w:r w:rsidR="00B24052">
        <w:rPr>
          <w:lang w:val="uk-UA" w:eastAsia="en-US"/>
        </w:rPr>
        <w:t xml:space="preserve">У будь-якому </w:t>
      </w:r>
      <w:r w:rsidR="00B052C0">
        <w:rPr>
          <w:lang w:val="uk-UA" w:eastAsia="en-US"/>
        </w:rPr>
        <w:t>разі</w:t>
      </w:r>
      <w:r w:rsidR="00B24052">
        <w:rPr>
          <w:lang w:val="uk-UA" w:eastAsia="en-US"/>
        </w:rPr>
        <w:t xml:space="preserve">, навіть якщо припустити, що законодавчий орган мав намір </w:t>
      </w:r>
      <w:r w:rsidR="008B6F47">
        <w:rPr>
          <w:lang w:val="uk-UA" w:eastAsia="en-US"/>
        </w:rPr>
        <w:t>посилити правовий захист народжених поза шлюбом дітей та побічно зміцнити інститут шлюбу, фактом залишається те, що</w:t>
      </w:r>
      <w:r w:rsidR="005C0489">
        <w:rPr>
          <w:lang w:val="uk-UA" w:eastAsia="en-US"/>
        </w:rPr>
        <w:t xml:space="preserve"> </w:t>
      </w:r>
      <w:r w:rsidR="007F2F07">
        <w:rPr>
          <w:lang w:val="uk-UA" w:eastAsia="en-US"/>
        </w:rPr>
        <w:t xml:space="preserve">шляхом </w:t>
      </w:r>
      <w:r w:rsidRPr="008B6F47" w:rsidR="008B6F47">
        <w:rPr>
          <w:lang w:val="uk-UA" w:eastAsia="en-US"/>
        </w:rPr>
        <w:t xml:space="preserve">прийняття Закону № 3719/2008 він запровадив </w:t>
      </w:r>
      <w:r w:rsidR="007F2F07">
        <w:rPr>
          <w:lang w:val="uk-UA" w:eastAsia="en-US"/>
        </w:rPr>
        <w:t>таку форму цивільного партнерства, відому як цивільні шлюби, яка виключала одностатеві пари, проте дозволяла різностатевим парам (незалежно від того, чи мали вони дітей, чи ні) регулювати різноманітні аспекти своїх стосунків.</w:t>
      </w:r>
    </w:p>
    <w:p w:rsidRPr="00630080" w:rsidR="00064C20" w:rsidP="006E1B52" w:rsidRDefault="006E1B52">
      <w:pPr>
        <w:pStyle w:val="ECHRPara"/>
        <w:rPr>
          <w:lang w:val="uk-UA" w:eastAsia="en-US"/>
        </w:rPr>
      </w:pPr>
      <w:r>
        <w:rPr>
          <w:lang w:eastAsia="en-US"/>
        </w:rPr>
        <w:fldChar w:fldCharType="begin"/>
      </w:r>
      <w:r w:rsidRPr="00E11EE4">
        <w:rPr>
          <w:lang w:val="uk-UA" w:eastAsia="en-US"/>
        </w:rPr>
        <w:instrText xml:space="preserve"> </w:instrText>
      </w:r>
      <w:r w:rsidRPr="006E1B52">
        <w:rPr>
          <w:lang w:val="en-GB" w:eastAsia="en-US"/>
        </w:rPr>
        <w:instrText>SEQ</w:instrText>
      </w:r>
      <w:r w:rsidRPr="00E11EE4">
        <w:rPr>
          <w:lang w:val="uk-UA" w:eastAsia="en-US"/>
        </w:rPr>
        <w:instrText xml:space="preserve"> </w:instrText>
      </w:r>
      <w:r w:rsidRPr="006E1B52">
        <w:rPr>
          <w:lang w:val="en-GB" w:eastAsia="en-US"/>
        </w:rPr>
        <w:instrText>level</w:instrText>
      </w:r>
      <w:r w:rsidRPr="00E11EE4">
        <w:rPr>
          <w:lang w:val="uk-UA" w:eastAsia="en-US"/>
        </w:rPr>
        <w:instrText>0 \*</w:instrText>
      </w:r>
      <w:r w:rsidRPr="006E1B52">
        <w:rPr>
          <w:lang w:val="en-GB" w:eastAsia="en-US"/>
        </w:rPr>
        <w:instrText>arabic</w:instrText>
      </w:r>
      <w:r w:rsidRPr="00E11EE4">
        <w:rPr>
          <w:lang w:val="uk-UA" w:eastAsia="en-US"/>
        </w:rPr>
        <w:instrText xml:space="preserve"> </w:instrText>
      </w:r>
      <w:r>
        <w:rPr>
          <w:lang w:eastAsia="en-US"/>
        </w:rPr>
        <w:fldChar w:fldCharType="separate"/>
      </w:r>
      <w:r w:rsidRPr="00E11EE4" w:rsidR="00BF2CF7">
        <w:rPr>
          <w:noProof/>
          <w:lang w:val="uk-UA" w:eastAsia="en-US"/>
        </w:rPr>
        <w:t>89</w:t>
      </w:r>
      <w:r>
        <w:rPr>
          <w:lang w:eastAsia="en-US"/>
        </w:rPr>
        <w:fldChar w:fldCharType="end"/>
      </w:r>
      <w:r w:rsidRPr="00E11EE4">
        <w:rPr>
          <w:lang w:val="uk-UA" w:eastAsia="en-US"/>
        </w:rPr>
        <w:t>.</w:t>
      </w:r>
      <w:r w:rsidRPr="006E1B52">
        <w:rPr>
          <w:lang w:val="en-GB" w:eastAsia="en-US"/>
        </w:rPr>
        <w:t> </w:t>
      </w:r>
      <w:r w:rsidR="002A0BB1">
        <w:rPr>
          <w:lang w:val="uk-UA" w:eastAsia="en-US"/>
        </w:rPr>
        <w:t>У цьому зв</w:t>
      </w:r>
      <w:r w:rsidR="005C0489">
        <w:rPr>
          <w:lang w:val="uk-UA" w:eastAsia="en-US"/>
        </w:rPr>
        <w:t>’</w:t>
      </w:r>
      <w:r w:rsidR="002A0BB1">
        <w:rPr>
          <w:lang w:val="uk-UA" w:eastAsia="en-US"/>
        </w:rPr>
        <w:t>язку Суд</w:t>
      </w:r>
      <w:r w:rsidR="00064C20">
        <w:rPr>
          <w:lang w:val="uk-UA" w:eastAsia="en-US"/>
        </w:rPr>
        <w:t xml:space="preserve"> зауважує,</w:t>
      </w:r>
      <w:r w:rsidR="006D10EC">
        <w:rPr>
          <w:lang w:val="uk-UA" w:eastAsia="en-US"/>
        </w:rPr>
        <w:t xml:space="preserve"> </w:t>
      </w:r>
      <w:r w:rsidR="00064C20">
        <w:rPr>
          <w:lang w:val="uk-UA" w:eastAsia="en-US"/>
        </w:rPr>
        <w:t xml:space="preserve">по перше, що аргументи Уряду </w:t>
      </w:r>
      <w:r w:rsidR="006D10EC">
        <w:rPr>
          <w:lang w:val="uk-UA" w:eastAsia="en-US"/>
        </w:rPr>
        <w:t xml:space="preserve">зосереджені на ситуації різностатевих пар з дітьми і не виправдовують відмінність у поводженні, яка виникає з розглядуваного законодавства, між одностатевими </w:t>
      </w:r>
      <w:r w:rsidR="00630080">
        <w:rPr>
          <w:lang w:val="uk-UA" w:eastAsia="en-US"/>
        </w:rPr>
        <w:t>та</w:t>
      </w:r>
      <w:r w:rsidR="006D10EC">
        <w:rPr>
          <w:lang w:val="uk-UA" w:eastAsia="en-US"/>
        </w:rPr>
        <w:t xml:space="preserve"> різностатевими парами, які не є батьками. </w:t>
      </w:r>
      <w:r w:rsidR="00630080">
        <w:rPr>
          <w:lang w:val="uk-UA" w:eastAsia="en-US"/>
        </w:rPr>
        <w:t xml:space="preserve">По-друге, Суд не переконаний аргументом Уряду про те, що досягнення за допомогою Закону № </w:t>
      </w:r>
      <w:r w:rsidRPr="00630080" w:rsidR="00630080">
        <w:rPr>
          <w:lang w:val="ru-RU" w:eastAsia="en-US"/>
        </w:rPr>
        <w:t>3719/2008</w:t>
      </w:r>
      <w:r w:rsidR="00630080">
        <w:rPr>
          <w:lang w:val="uk-UA" w:eastAsia="en-US"/>
        </w:rPr>
        <w:t xml:space="preserve"> цілей, на які він посилається, повинно </w:t>
      </w:r>
      <w:r w:rsidR="00C871C8">
        <w:rPr>
          <w:lang w:val="uk-UA" w:eastAsia="en-US"/>
        </w:rPr>
        <w:t xml:space="preserve">було </w:t>
      </w:r>
      <w:r w:rsidR="00630080">
        <w:rPr>
          <w:lang w:val="uk-UA" w:eastAsia="en-US"/>
        </w:rPr>
        <w:t>передбачати виключення одностатевих пар зі сфери дії</w:t>
      </w:r>
      <w:r w:rsidR="00C871C8">
        <w:rPr>
          <w:lang w:val="uk-UA" w:eastAsia="en-US"/>
        </w:rPr>
        <w:t xml:space="preserve"> </w:t>
      </w:r>
      <w:r w:rsidRPr="00C871C8" w:rsidR="00C871C8">
        <w:rPr>
          <w:lang w:val="ru-RU" w:eastAsia="en-US"/>
        </w:rPr>
        <w:t>[</w:t>
      </w:r>
      <w:r w:rsidR="00C871C8">
        <w:rPr>
          <w:lang w:val="uk-UA" w:eastAsia="en-US"/>
        </w:rPr>
        <w:t>Закону</w:t>
      </w:r>
      <w:r w:rsidRPr="00C871C8" w:rsidR="00C871C8">
        <w:rPr>
          <w:lang w:val="ru-RU" w:eastAsia="en-US"/>
        </w:rPr>
        <w:t>]</w:t>
      </w:r>
      <w:r w:rsidR="00630080">
        <w:rPr>
          <w:lang w:val="uk-UA" w:eastAsia="en-US"/>
        </w:rPr>
        <w:t xml:space="preserve">. </w:t>
      </w:r>
      <w:r w:rsidR="00C871C8">
        <w:rPr>
          <w:lang w:val="uk-UA" w:eastAsia="en-US"/>
        </w:rPr>
        <w:t xml:space="preserve">Законодавчий орган цілком міг би включити деякі положення, які стосувалися би конкретно народжених поза шлюбом дітей, і в той сам час </w:t>
      </w:r>
      <w:r w:rsidR="00BE4851">
        <w:rPr>
          <w:lang w:val="uk-UA" w:eastAsia="en-US"/>
        </w:rPr>
        <w:t xml:space="preserve">поширити </w:t>
      </w:r>
      <w:r w:rsidR="006F1583">
        <w:rPr>
          <w:lang w:val="uk-UA" w:eastAsia="en-US"/>
        </w:rPr>
        <w:t xml:space="preserve">на одностатеві пари загальну </w:t>
      </w:r>
      <w:r w:rsidR="00BE4851">
        <w:rPr>
          <w:lang w:val="uk-UA" w:eastAsia="en-US"/>
        </w:rPr>
        <w:t xml:space="preserve">можливість вступу у цивільний шлюб. </w:t>
      </w:r>
      <w:r w:rsidR="006F1583">
        <w:rPr>
          <w:lang w:val="uk-UA" w:eastAsia="en-US"/>
        </w:rPr>
        <w:t>Суд у цьому зв</w:t>
      </w:r>
      <w:r w:rsidR="005C0489">
        <w:rPr>
          <w:lang w:val="uk-UA" w:eastAsia="en-US"/>
        </w:rPr>
        <w:t>’</w:t>
      </w:r>
      <w:r w:rsidR="006F1583">
        <w:rPr>
          <w:lang w:val="uk-UA" w:eastAsia="en-US"/>
        </w:rPr>
        <w:t xml:space="preserve">язку підкреслює, </w:t>
      </w:r>
      <w:r w:rsidR="003A7397">
        <w:rPr>
          <w:lang w:val="uk-UA" w:eastAsia="en-US"/>
        </w:rPr>
        <w:t xml:space="preserve">що пояснювальна записка до розглядуваного законодавства не надає жодного пояснення рішенню законодавця обмежити цивільні шлюби суто різностатевими парами (дивись пункт 10 вище). </w:t>
      </w:r>
      <w:r w:rsidR="008D1998">
        <w:rPr>
          <w:lang w:val="uk-UA" w:eastAsia="en-US"/>
        </w:rPr>
        <w:t xml:space="preserve">Він також зауважує, що Національна комісія з прав людини визнала законопроект дискримінаційним, тому що він не застосовувався до одностатевих пар </w:t>
      </w:r>
      <w:r w:rsidR="005C0489">
        <w:rPr>
          <w:lang w:val="uk-UA" w:eastAsia="en-US"/>
        </w:rPr>
        <w:t>...</w:t>
      </w:r>
      <w:r w:rsidR="008D1998">
        <w:rPr>
          <w:lang w:val="uk-UA" w:eastAsia="en-US"/>
        </w:rPr>
        <w:t xml:space="preserve"> і що Наукова рада Парламенту зайняла подібну позицію (дивись пункт 13 вище).</w:t>
      </w:r>
    </w:p>
    <w:p w:rsidR="005C0489" w:rsidP="006E1B52" w:rsidRDefault="006E1B52">
      <w:pPr>
        <w:pStyle w:val="ECHRPara"/>
        <w:rPr>
          <w:lang w:val="uk-UA" w:eastAsia="en-US"/>
        </w:rPr>
      </w:pPr>
      <w:r>
        <w:rPr>
          <w:lang w:eastAsia="en-US"/>
        </w:rPr>
        <w:fldChar w:fldCharType="begin"/>
      </w:r>
      <w:r w:rsidRPr="00E11EE4">
        <w:rPr>
          <w:lang w:val="uk-UA" w:eastAsia="en-US"/>
        </w:rPr>
        <w:instrText xml:space="preserve"> </w:instrText>
      </w:r>
      <w:r w:rsidRPr="006E1B52">
        <w:rPr>
          <w:lang w:val="en-GB" w:eastAsia="en-US"/>
        </w:rPr>
        <w:instrText>SEQ</w:instrText>
      </w:r>
      <w:r w:rsidRPr="00E11EE4">
        <w:rPr>
          <w:lang w:val="uk-UA" w:eastAsia="en-US"/>
        </w:rPr>
        <w:instrText xml:space="preserve"> </w:instrText>
      </w:r>
      <w:r w:rsidRPr="006E1B52">
        <w:rPr>
          <w:lang w:val="en-GB" w:eastAsia="en-US"/>
        </w:rPr>
        <w:instrText>level</w:instrText>
      </w:r>
      <w:r w:rsidRPr="00E11EE4">
        <w:rPr>
          <w:lang w:val="uk-UA" w:eastAsia="en-US"/>
        </w:rPr>
        <w:instrText>0 \*</w:instrText>
      </w:r>
      <w:r w:rsidRPr="006E1B52">
        <w:rPr>
          <w:lang w:val="en-GB" w:eastAsia="en-US"/>
        </w:rPr>
        <w:instrText>arabic</w:instrText>
      </w:r>
      <w:r w:rsidRPr="00E11EE4">
        <w:rPr>
          <w:lang w:val="uk-UA" w:eastAsia="en-US"/>
        </w:rPr>
        <w:instrText xml:space="preserve"> </w:instrText>
      </w:r>
      <w:r>
        <w:rPr>
          <w:lang w:eastAsia="en-US"/>
        </w:rPr>
        <w:fldChar w:fldCharType="separate"/>
      </w:r>
      <w:r w:rsidRPr="00E11EE4" w:rsidR="00BF2CF7">
        <w:rPr>
          <w:noProof/>
          <w:lang w:val="uk-UA" w:eastAsia="en-US"/>
        </w:rPr>
        <w:t>90</w:t>
      </w:r>
      <w:r>
        <w:rPr>
          <w:lang w:eastAsia="en-US"/>
        </w:rPr>
        <w:fldChar w:fldCharType="end"/>
      </w:r>
      <w:r w:rsidRPr="00E11EE4">
        <w:rPr>
          <w:lang w:val="uk-UA" w:eastAsia="en-US"/>
        </w:rPr>
        <w:t>.</w:t>
      </w:r>
      <w:r w:rsidRPr="006E1B52">
        <w:rPr>
          <w:lang w:val="en-GB" w:eastAsia="en-US"/>
        </w:rPr>
        <w:t> </w:t>
      </w:r>
      <w:r w:rsidR="008D1998">
        <w:rPr>
          <w:lang w:val="uk-UA" w:eastAsia="en-US"/>
        </w:rPr>
        <w:t xml:space="preserve">Нарешті, Суд зауважує, що відповідно до законодавства Греції, як сам Уряд підкреслив (дивись пункт 64 вище), різностатеві пари, на відміну від одностатевих, </w:t>
      </w:r>
      <w:r w:rsidR="00FF6675">
        <w:rPr>
          <w:lang w:val="uk-UA" w:eastAsia="en-US"/>
        </w:rPr>
        <w:t xml:space="preserve">могли юридично врегулювати свої стосунки навіть до прийняття Закону № </w:t>
      </w:r>
      <w:r w:rsidRPr="00E11EE4" w:rsidR="00FF6675">
        <w:rPr>
          <w:lang w:val="uk-UA" w:eastAsia="en-US"/>
        </w:rPr>
        <w:t>3719/2008</w:t>
      </w:r>
      <w:r w:rsidR="00FF6675">
        <w:rPr>
          <w:lang w:val="uk-UA" w:eastAsia="en-US"/>
        </w:rPr>
        <w:t xml:space="preserve"> або у повній мірі на підставі інституту шлюбу, або у більш обмеженій формі – на підставі положень Цивільного кодексу, які регулювали питання </w:t>
      </w:r>
      <w:r w:rsidRPr="00911CFA" w:rsidR="00FF6675">
        <w:rPr>
          <w:i/>
          <w:lang w:val="uk-UA" w:eastAsia="en-US"/>
        </w:rPr>
        <w:t>фактичних</w:t>
      </w:r>
      <w:r w:rsidR="00FF6675">
        <w:rPr>
          <w:lang w:val="uk-UA" w:eastAsia="en-US"/>
        </w:rPr>
        <w:t xml:space="preserve"> партнерств. </w:t>
      </w:r>
      <w:r w:rsidR="00911CFA">
        <w:rPr>
          <w:lang w:val="uk-UA" w:eastAsia="en-US"/>
        </w:rPr>
        <w:t>Як наслідок, одностатеві пари були б особливо зацікавлені у вступі в цивільний шлюб, оскільки це надавало би їм, на відміну від пар різної статі, єдино можливу підставу у законодавстві Греції для юридичного визнання їхніх стосунків.</w:t>
      </w:r>
    </w:p>
    <w:p w:rsidRPr="005A31EE" w:rsidR="006E1B52" w:rsidP="005A31EE" w:rsidRDefault="006E1B52">
      <w:pPr>
        <w:ind w:firstLine="284"/>
        <w:rPr>
          <w:szCs w:val="24"/>
          <w:lang w:val="uk-UA"/>
        </w:rPr>
      </w:pPr>
      <w:r>
        <w:rPr>
          <w:szCs w:val="24"/>
        </w:rPr>
        <w:fldChar w:fldCharType="begin"/>
      </w:r>
      <w:r w:rsidRPr="00E11EE4">
        <w:rPr>
          <w:szCs w:val="24"/>
          <w:lang w:val="uk-UA"/>
        </w:rPr>
        <w:instrText xml:space="preserve"> </w:instrText>
      </w:r>
      <w:r>
        <w:rPr>
          <w:szCs w:val="24"/>
        </w:rPr>
        <w:instrText>SEQ</w:instrText>
      </w:r>
      <w:r w:rsidRPr="00E11EE4">
        <w:rPr>
          <w:szCs w:val="24"/>
          <w:lang w:val="uk-UA"/>
        </w:rPr>
        <w:instrText xml:space="preserve"> </w:instrText>
      </w:r>
      <w:r>
        <w:rPr>
          <w:szCs w:val="24"/>
        </w:rPr>
        <w:instrText>level</w:instrText>
      </w:r>
      <w:r w:rsidRPr="00E11EE4">
        <w:rPr>
          <w:szCs w:val="24"/>
          <w:lang w:val="uk-UA"/>
        </w:rPr>
        <w:instrText>0 \*</w:instrText>
      </w:r>
      <w:r>
        <w:rPr>
          <w:szCs w:val="24"/>
        </w:rPr>
        <w:instrText>arabic</w:instrText>
      </w:r>
      <w:r w:rsidRPr="00E11EE4">
        <w:rPr>
          <w:szCs w:val="24"/>
          <w:lang w:val="uk-UA"/>
        </w:rPr>
        <w:instrText xml:space="preserve"> </w:instrText>
      </w:r>
      <w:r>
        <w:rPr>
          <w:szCs w:val="24"/>
        </w:rPr>
        <w:fldChar w:fldCharType="separate"/>
      </w:r>
      <w:r w:rsidRPr="00E11EE4" w:rsidR="00BF2CF7">
        <w:rPr>
          <w:noProof/>
          <w:szCs w:val="24"/>
          <w:lang w:val="uk-UA"/>
        </w:rPr>
        <w:t>91</w:t>
      </w:r>
      <w:r>
        <w:rPr>
          <w:szCs w:val="24"/>
        </w:rPr>
        <w:fldChar w:fldCharType="end"/>
      </w:r>
      <w:r w:rsidRPr="00E11EE4">
        <w:rPr>
          <w:szCs w:val="24"/>
          <w:lang w:val="uk-UA"/>
        </w:rPr>
        <w:t>.</w:t>
      </w:r>
      <w:r>
        <w:rPr>
          <w:szCs w:val="24"/>
        </w:rPr>
        <w:t> </w:t>
      </w:r>
      <w:r w:rsidR="00911CFA">
        <w:rPr>
          <w:szCs w:val="24"/>
          <w:lang w:val="uk-UA"/>
        </w:rPr>
        <w:t>На додаток Суд звернув би увагу на той факт, що хоча не існує консенсусу серед правових систем країн-членів Ради Європи, останнім часом з</w:t>
      </w:r>
      <w:r w:rsidR="005C0489">
        <w:rPr>
          <w:szCs w:val="24"/>
          <w:lang w:val="uk-UA"/>
        </w:rPr>
        <w:t>’</w:t>
      </w:r>
      <w:r w:rsidR="00911CFA">
        <w:rPr>
          <w:szCs w:val="24"/>
          <w:lang w:val="uk-UA"/>
        </w:rPr>
        <w:t>являється тенденція у бік запровадження різноманітних форм юридичного визнання одностатевих стосунків. Дев</w:t>
      </w:r>
      <w:r w:rsidR="005C0489">
        <w:rPr>
          <w:szCs w:val="24"/>
          <w:lang w:val="uk-UA"/>
        </w:rPr>
        <w:t>’</w:t>
      </w:r>
      <w:r w:rsidR="00911CFA">
        <w:rPr>
          <w:szCs w:val="24"/>
          <w:lang w:val="uk-UA"/>
        </w:rPr>
        <w:t xml:space="preserve">ять країн-членів передбачають одностатевий шлюб. Крім того, сімнадцять країн-членів дозволяють ту чи іншу форму </w:t>
      </w:r>
      <w:r w:rsidR="00FB1C35">
        <w:rPr>
          <w:szCs w:val="24"/>
          <w:lang w:val="uk-UA"/>
        </w:rPr>
        <w:t>цивільного партнерства для пар однієї статі. Що стосується питання</w:t>
      </w:r>
      <w:r w:rsidR="004D23D7">
        <w:rPr>
          <w:szCs w:val="24"/>
          <w:lang w:val="uk-UA"/>
        </w:rPr>
        <w:t>, яке виникає у даній справі (</w:t>
      </w:r>
      <w:r w:rsidR="00FB1C35">
        <w:rPr>
          <w:szCs w:val="24"/>
          <w:lang w:val="uk-UA"/>
        </w:rPr>
        <w:t>дивись пункт 75 вище),</w:t>
      </w:r>
      <w:r w:rsidR="00272E6A">
        <w:rPr>
          <w:szCs w:val="24"/>
          <w:lang w:val="uk-UA"/>
        </w:rPr>
        <w:t xml:space="preserve"> </w:t>
      </w:r>
      <w:r w:rsidR="009A2B1F">
        <w:rPr>
          <w:szCs w:val="24"/>
          <w:lang w:val="uk-UA"/>
        </w:rPr>
        <w:t xml:space="preserve">то </w:t>
      </w:r>
      <w:r w:rsidR="004D23D7">
        <w:rPr>
          <w:szCs w:val="24"/>
          <w:lang w:val="uk-UA"/>
        </w:rPr>
        <w:t>С</w:t>
      </w:r>
      <w:r w:rsidR="00272E6A">
        <w:rPr>
          <w:szCs w:val="24"/>
          <w:lang w:val="uk-UA"/>
        </w:rPr>
        <w:t>уд вважає</w:t>
      </w:r>
      <w:r w:rsidR="004D23D7">
        <w:rPr>
          <w:szCs w:val="24"/>
          <w:lang w:val="uk-UA"/>
        </w:rPr>
        <w:t xml:space="preserve"> очевидною</w:t>
      </w:r>
      <w:r w:rsidR="009A2B1F">
        <w:rPr>
          <w:szCs w:val="24"/>
          <w:lang w:val="uk-UA"/>
        </w:rPr>
        <w:t xml:space="preserve"> ту</w:t>
      </w:r>
      <w:r w:rsidR="004D23D7">
        <w:rPr>
          <w:szCs w:val="24"/>
          <w:lang w:val="uk-UA"/>
        </w:rPr>
        <w:t xml:space="preserve"> </w:t>
      </w:r>
      <w:r w:rsidR="00272E6A">
        <w:rPr>
          <w:szCs w:val="24"/>
          <w:lang w:val="uk-UA"/>
        </w:rPr>
        <w:t xml:space="preserve">тенденцію, </w:t>
      </w:r>
      <w:r w:rsidR="009C7E52">
        <w:rPr>
          <w:szCs w:val="24"/>
          <w:lang w:val="uk-UA"/>
        </w:rPr>
        <w:t>що</w:t>
      </w:r>
      <w:r w:rsidR="00272E6A">
        <w:rPr>
          <w:szCs w:val="24"/>
          <w:lang w:val="uk-UA"/>
        </w:rPr>
        <w:t xml:space="preserve"> </w:t>
      </w:r>
      <w:r w:rsidR="00D5409B">
        <w:rPr>
          <w:szCs w:val="24"/>
          <w:lang w:val="uk-UA"/>
        </w:rPr>
        <w:t>з</w:t>
      </w:r>
      <w:r w:rsidR="005C0489">
        <w:rPr>
          <w:szCs w:val="24"/>
          <w:lang w:val="uk-UA"/>
        </w:rPr>
        <w:t>’</w:t>
      </w:r>
      <w:r w:rsidR="00D5409B">
        <w:rPr>
          <w:szCs w:val="24"/>
          <w:lang w:val="uk-UA"/>
        </w:rPr>
        <w:t xml:space="preserve">являється у правових системах </w:t>
      </w:r>
      <w:r w:rsidR="009C7E52">
        <w:rPr>
          <w:szCs w:val="24"/>
          <w:lang w:val="uk-UA"/>
        </w:rPr>
        <w:t>країн-членів Ради Європи</w:t>
      </w:r>
      <w:r w:rsidR="004D23D7">
        <w:rPr>
          <w:szCs w:val="24"/>
          <w:lang w:val="uk-UA"/>
        </w:rPr>
        <w:t>: з дев</w:t>
      </w:r>
      <w:r w:rsidR="005C0489">
        <w:rPr>
          <w:szCs w:val="24"/>
          <w:lang w:val="uk-UA"/>
        </w:rPr>
        <w:t>’</w:t>
      </w:r>
      <w:r w:rsidR="004D23D7">
        <w:rPr>
          <w:szCs w:val="24"/>
          <w:lang w:val="uk-UA"/>
        </w:rPr>
        <w:t>ятнадцяти країн, які дозволяють іншу ніж шлюб форму зареєстрованого партнерства</w:t>
      </w:r>
      <w:r w:rsidR="009A2B1F">
        <w:rPr>
          <w:szCs w:val="24"/>
          <w:lang w:val="uk-UA"/>
        </w:rPr>
        <w:t xml:space="preserve">, лише Литва та Греція передбачають її виключно для різностатевих пар </w:t>
      </w:r>
      <w:r w:rsidR="005C0489">
        <w:rPr>
          <w:szCs w:val="24"/>
          <w:lang w:val="uk-UA"/>
        </w:rPr>
        <w:t>...</w:t>
      </w:r>
      <w:r w:rsidR="009A2B1F">
        <w:rPr>
          <w:szCs w:val="24"/>
          <w:lang w:val="uk-UA"/>
        </w:rPr>
        <w:t xml:space="preserve"> Іншими словами, </w:t>
      </w:r>
      <w:r w:rsidR="00471B47">
        <w:rPr>
          <w:szCs w:val="24"/>
          <w:lang w:val="uk-UA"/>
        </w:rPr>
        <w:t>за двома винятками, країни</w:t>
      </w:r>
      <w:r w:rsidR="005A31EE">
        <w:rPr>
          <w:szCs w:val="24"/>
          <w:lang w:val="uk-UA"/>
        </w:rPr>
        <w:t>-</w:t>
      </w:r>
      <w:r w:rsidR="00471B47">
        <w:rPr>
          <w:szCs w:val="24"/>
          <w:lang w:val="uk-UA"/>
        </w:rPr>
        <w:t xml:space="preserve">члени Ради Європи, у разі якщо вони вирішують прийняти законодавство про запровадження нової системи </w:t>
      </w:r>
      <w:r w:rsidR="005A31EE">
        <w:rPr>
          <w:szCs w:val="24"/>
          <w:lang w:val="uk-UA"/>
        </w:rPr>
        <w:t>зареєстрованого партнерства як альтернативи шлюбу для неодружених пар, включають одностатеві пари до сфери його дії. Більше того, ця тенденція відображена у відповідних матеріалах Ради Європи. У цьому зв</w:t>
      </w:r>
      <w:r w:rsidR="005C0489">
        <w:rPr>
          <w:szCs w:val="24"/>
          <w:lang w:val="uk-UA"/>
        </w:rPr>
        <w:t>’</w:t>
      </w:r>
      <w:r w:rsidR="005A31EE">
        <w:rPr>
          <w:szCs w:val="24"/>
          <w:lang w:val="uk-UA"/>
        </w:rPr>
        <w:t xml:space="preserve">язку Суд посилається, зокрема, на Резолюцію 1728 (2010) Парламентської асамблеї Ради Європи і Рекомендацію Комітету Міністрів </w:t>
      </w:r>
      <w:r w:rsidRPr="006B2C48">
        <w:rPr>
          <w:szCs w:val="24"/>
        </w:rPr>
        <w:t xml:space="preserve">CM/Rec(2010)5 </w:t>
      </w:r>
      <w:r w:rsidR="00DF342D">
        <w:rPr>
          <w:szCs w:val="24"/>
        </w:rPr>
        <w:t>...</w:t>
      </w:r>
    </w:p>
    <w:p w:rsidR="005C0489" w:rsidP="006E1B52" w:rsidRDefault="006E1B52">
      <w:pPr>
        <w:pStyle w:val="ECHRPara"/>
        <w:rPr>
          <w:lang w:val="uk-UA" w:eastAsia="en-US"/>
        </w:rPr>
      </w:pPr>
      <w:r>
        <w:rPr>
          <w:lang w:eastAsia="en-US"/>
        </w:rPr>
        <w:fldChar w:fldCharType="begin"/>
      </w:r>
      <w:r w:rsidRPr="00E11EE4">
        <w:rPr>
          <w:lang w:val="uk-UA" w:eastAsia="en-US"/>
        </w:rPr>
        <w:instrText xml:space="preserve"> </w:instrText>
      </w:r>
      <w:r w:rsidRPr="006E1B52">
        <w:rPr>
          <w:lang w:val="en-GB" w:eastAsia="en-US"/>
        </w:rPr>
        <w:instrText>SEQ</w:instrText>
      </w:r>
      <w:r w:rsidRPr="00E11EE4">
        <w:rPr>
          <w:lang w:val="uk-UA" w:eastAsia="en-US"/>
        </w:rPr>
        <w:instrText xml:space="preserve"> </w:instrText>
      </w:r>
      <w:r w:rsidRPr="006E1B52">
        <w:rPr>
          <w:lang w:val="en-GB" w:eastAsia="en-US"/>
        </w:rPr>
        <w:instrText>level</w:instrText>
      </w:r>
      <w:r w:rsidRPr="00E11EE4">
        <w:rPr>
          <w:lang w:val="uk-UA" w:eastAsia="en-US"/>
        </w:rPr>
        <w:instrText>0 \*</w:instrText>
      </w:r>
      <w:r w:rsidRPr="006E1B52">
        <w:rPr>
          <w:lang w:val="en-GB" w:eastAsia="en-US"/>
        </w:rPr>
        <w:instrText>arabic</w:instrText>
      </w:r>
      <w:r w:rsidRPr="00E11EE4">
        <w:rPr>
          <w:lang w:val="uk-UA" w:eastAsia="en-US"/>
        </w:rPr>
        <w:instrText xml:space="preserve"> </w:instrText>
      </w:r>
      <w:r>
        <w:rPr>
          <w:lang w:eastAsia="en-US"/>
        </w:rPr>
        <w:fldChar w:fldCharType="separate"/>
      </w:r>
      <w:r w:rsidRPr="00E11EE4" w:rsidR="00BF2CF7">
        <w:rPr>
          <w:noProof/>
          <w:lang w:val="uk-UA" w:eastAsia="en-US"/>
        </w:rPr>
        <w:t>92</w:t>
      </w:r>
      <w:r>
        <w:rPr>
          <w:lang w:eastAsia="en-US"/>
        </w:rPr>
        <w:fldChar w:fldCharType="end"/>
      </w:r>
      <w:r w:rsidRPr="00E11EE4">
        <w:rPr>
          <w:lang w:val="uk-UA" w:eastAsia="en-US"/>
        </w:rPr>
        <w:t>.</w:t>
      </w:r>
      <w:r w:rsidRPr="006E1B52">
        <w:rPr>
          <w:lang w:val="en-GB" w:eastAsia="en-US"/>
        </w:rPr>
        <w:t> </w:t>
      </w:r>
      <w:r w:rsidR="00EC48EB">
        <w:rPr>
          <w:lang w:val="uk-UA" w:eastAsia="en-US"/>
        </w:rPr>
        <w:t>Той факт, що наприкінці поступової еволюції країна виявляється в ізольованій позиції з приводу одного аспекту свого законодавства не обов</w:t>
      </w:r>
      <w:r w:rsidR="005C0489">
        <w:rPr>
          <w:lang w:val="uk-UA" w:eastAsia="en-US"/>
        </w:rPr>
        <w:t>’</w:t>
      </w:r>
      <w:r w:rsidR="00EC48EB">
        <w:rPr>
          <w:lang w:val="uk-UA" w:eastAsia="en-US"/>
        </w:rPr>
        <w:t>язково означає, що це</w:t>
      </w:r>
      <w:r w:rsidR="008F5BC2">
        <w:rPr>
          <w:lang w:val="uk-UA" w:eastAsia="en-US"/>
        </w:rPr>
        <w:t>й</w:t>
      </w:r>
      <w:r w:rsidR="00EC48EB">
        <w:rPr>
          <w:lang w:val="uk-UA" w:eastAsia="en-US"/>
        </w:rPr>
        <w:t xml:space="preserve"> аспект суперечить Конвенції </w:t>
      </w:r>
      <w:r w:rsidR="004503DF">
        <w:rPr>
          <w:lang w:val="uk-UA" w:eastAsia="en-US"/>
        </w:rPr>
        <w:t xml:space="preserve">(дивись рішення у справі </w:t>
      </w:r>
      <w:r w:rsidRPr="004503DF" w:rsidR="004503DF">
        <w:rPr>
          <w:i/>
          <w:lang w:val="uk-UA" w:eastAsia="en-US"/>
        </w:rPr>
        <w:t>«Ф. проти Швейцарії»</w:t>
      </w:r>
      <w:r w:rsidR="004503DF">
        <w:rPr>
          <w:lang w:val="uk-UA" w:eastAsia="en-US"/>
        </w:rPr>
        <w:t xml:space="preserve"> </w:t>
      </w:r>
      <w:r w:rsidRPr="00E11EE4" w:rsidR="004503DF">
        <w:rPr>
          <w:lang w:val="uk-UA" w:eastAsia="en-US"/>
        </w:rPr>
        <w:t>[</w:t>
      </w:r>
      <w:r w:rsidRPr="006E1B52" w:rsidR="004503DF">
        <w:rPr>
          <w:i/>
          <w:lang w:val="en-GB" w:eastAsia="en-US"/>
        </w:rPr>
        <w:t>F</w:t>
      </w:r>
      <w:r w:rsidRPr="00E11EE4" w:rsidR="004503DF">
        <w:rPr>
          <w:i/>
          <w:lang w:val="uk-UA" w:eastAsia="en-US"/>
        </w:rPr>
        <w:t xml:space="preserve">. </w:t>
      </w:r>
      <w:proofErr w:type="gramStart"/>
      <w:r w:rsidRPr="006E1B52" w:rsidR="004503DF">
        <w:rPr>
          <w:i/>
          <w:lang w:val="en-GB" w:eastAsia="en-US"/>
        </w:rPr>
        <w:t>v</w:t>
      </w:r>
      <w:r w:rsidRPr="00E11EE4" w:rsidR="004503DF">
        <w:rPr>
          <w:i/>
          <w:lang w:val="uk-UA" w:eastAsia="en-US"/>
        </w:rPr>
        <w:t>.</w:t>
      </w:r>
      <w:r w:rsidRPr="006E1B52" w:rsidR="004503DF">
        <w:rPr>
          <w:i/>
          <w:lang w:val="en-GB" w:eastAsia="en-US"/>
        </w:rPr>
        <w:t> Switzerland</w:t>
      </w:r>
      <w:r w:rsidRPr="00E11EE4" w:rsidR="004503DF">
        <w:rPr>
          <w:lang w:val="uk-UA" w:eastAsia="en-US"/>
        </w:rPr>
        <w:t>]</w:t>
      </w:r>
      <w:r w:rsidR="004503DF">
        <w:rPr>
          <w:lang w:val="uk-UA" w:eastAsia="en-US"/>
        </w:rPr>
        <w:t xml:space="preserve"> від 18 грудня 1987 року, пункт 33, Серії А №128).</w:t>
      </w:r>
      <w:proofErr w:type="gramEnd"/>
      <w:r w:rsidR="004503DF">
        <w:rPr>
          <w:lang w:val="uk-UA" w:eastAsia="en-US"/>
        </w:rPr>
        <w:t xml:space="preserve"> Тим не менш, з огляду на вищенаведене Суд вважає, що Уряд не надав переконливих і вагомих причин, які б виправдовували виключення одностатевих пар зі сфери </w:t>
      </w:r>
      <w:r w:rsidRPr="004503DF" w:rsidR="004503DF">
        <w:rPr>
          <w:lang w:val="uk-UA" w:eastAsia="en-US"/>
        </w:rPr>
        <w:t xml:space="preserve">дії Закону № 3719/2008. Як наслідок, він </w:t>
      </w:r>
      <w:r w:rsidR="00825355">
        <w:rPr>
          <w:lang w:val="uk-UA" w:eastAsia="en-US"/>
        </w:rPr>
        <w:t>виявляє у даній справі порушення статті 14, взятої у поєднанні зі статтею 8 Конвенції.</w:t>
      </w:r>
    </w:p>
    <w:p w:rsidRPr="005C0489" w:rsidR="006E1B52" w:rsidP="006E1B52" w:rsidRDefault="00825355">
      <w:pPr>
        <w:pStyle w:val="ECHRHeading1"/>
        <w:rPr>
          <w:lang w:val="ru-RU"/>
        </w:rPr>
      </w:pPr>
      <w:r>
        <w:rPr>
          <w:lang w:val="en-GB"/>
        </w:rPr>
        <w:t>IV</w:t>
      </w:r>
      <w:r w:rsidRPr="005C0489">
        <w:rPr>
          <w:lang w:val="ru-RU"/>
        </w:rPr>
        <w:t>.</w:t>
      </w:r>
      <w:r>
        <w:rPr>
          <w:lang w:val="en-GB"/>
        </w:rPr>
        <w:t> </w:t>
      </w:r>
      <w:r>
        <w:rPr>
          <w:lang w:val="uk-UA"/>
        </w:rPr>
        <w:t>ЗАСТОСУВАННЯ СТАТТІ 41 КОНВЕНЦІЇ</w:t>
      </w:r>
    </w:p>
    <w:p w:rsidRPr="005C0489" w:rsidR="006E1B52" w:rsidP="006E1B52" w:rsidRDefault="006E1B52">
      <w:pPr>
        <w:pStyle w:val="ECHRPara"/>
        <w:keepNext/>
        <w:keepLines/>
        <w:rPr>
          <w:lang w:val="ru-RU"/>
        </w:rPr>
      </w:pPr>
      <w:r>
        <w:fldChar w:fldCharType="begin"/>
      </w:r>
      <w:r w:rsidRPr="005C0489">
        <w:rPr>
          <w:lang w:val="ru-RU"/>
        </w:rPr>
        <w:instrText xml:space="preserve"> </w:instrText>
      </w:r>
      <w:r w:rsidRPr="006E1B52">
        <w:rPr>
          <w:lang w:val="en-GB"/>
        </w:rPr>
        <w:instrText>SEQ</w:instrText>
      </w:r>
      <w:r w:rsidRPr="005C0489">
        <w:rPr>
          <w:lang w:val="ru-RU"/>
        </w:rPr>
        <w:instrText xml:space="preserve"> </w:instrText>
      </w:r>
      <w:r w:rsidRPr="006E1B52">
        <w:rPr>
          <w:lang w:val="en-GB"/>
        </w:rPr>
        <w:instrText>level</w:instrText>
      </w:r>
      <w:r w:rsidRPr="005C0489">
        <w:rPr>
          <w:lang w:val="ru-RU"/>
        </w:rPr>
        <w:instrText>0 \*</w:instrText>
      </w:r>
      <w:r w:rsidRPr="006E1B52">
        <w:rPr>
          <w:lang w:val="en-GB"/>
        </w:rPr>
        <w:instrText>arabic</w:instrText>
      </w:r>
      <w:r w:rsidRPr="005C0489">
        <w:rPr>
          <w:lang w:val="ru-RU"/>
        </w:rPr>
        <w:instrText xml:space="preserve"> </w:instrText>
      </w:r>
      <w:r w:rsidRPr="005C0489" w:rsidR="002F1D96">
        <w:rPr>
          <w:lang w:val="ru-RU"/>
        </w:rPr>
        <w:instrText>\</w:instrText>
      </w:r>
      <w:r w:rsidR="002F1D96">
        <w:rPr>
          <w:lang w:val="en-GB"/>
        </w:rPr>
        <w:instrText>r</w:instrText>
      </w:r>
      <w:r w:rsidRPr="005C0489" w:rsidR="002F1D96">
        <w:rPr>
          <w:lang w:val="ru-RU"/>
        </w:rPr>
        <w:instrText>95</w:instrText>
      </w:r>
      <w:r>
        <w:fldChar w:fldCharType="separate"/>
      </w:r>
      <w:r w:rsidRPr="005C0489" w:rsidR="00DE07F7">
        <w:rPr>
          <w:noProof/>
          <w:lang w:val="ru-RU"/>
        </w:rPr>
        <w:t>95</w:t>
      </w:r>
      <w:r>
        <w:fldChar w:fldCharType="end"/>
      </w:r>
      <w:r w:rsidRPr="005C0489">
        <w:rPr>
          <w:lang w:val="ru-RU"/>
        </w:rPr>
        <w:t>.</w:t>
      </w:r>
      <w:r w:rsidRPr="006E1B52">
        <w:rPr>
          <w:lang w:val="en-GB"/>
        </w:rPr>
        <w:t> </w:t>
      </w:r>
      <w:r w:rsidR="00825355">
        <w:rPr>
          <w:lang w:val="uk-UA"/>
        </w:rPr>
        <w:t>Стаття 41 Конвенції передбачає</w:t>
      </w:r>
      <w:r w:rsidRPr="005C0489">
        <w:rPr>
          <w:lang w:val="ru-RU"/>
        </w:rPr>
        <w:t>:</w:t>
      </w:r>
    </w:p>
    <w:p w:rsidRPr="006E1B52" w:rsidR="006E1B52" w:rsidP="006E1B52" w:rsidRDefault="006E1B52">
      <w:pPr>
        <w:pStyle w:val="ECHRParaQuote"/>
        <w:keepNext/>
        <w:keepLines/>
        <w:rPr>
          <w:lang w:val="en-GB"/>
        </w:rPr>
      </w:pPr>
      <w:proofErr w:type="gramStart"/>
      <w:r w:rsidRPr="006E1B52">
        <w:rPr>
          <w:lang w:val="en-GB"/>
        </w:rPr>
        <w:t>“</w:t>
      </w:r>
      <w:r w:rsidRPr="0065536A" w:rsidR="005F49B8">
        <w:rPr>
          <w:color w:val="000000"/>
          <w:shd w:val="clear" w:color="auto" w:fill="FFFFFF"/>
          <w:lang w:val="uk-UA"/>
        </w:rPr>
        <w:t>Якщо Суд визнає факт порушення Конвенції або протоколів до неї і якщо внутрішнє право відповідної Високої Договірної Сторони передбачає лише часткове відшкодування, Суд, у разі необхідності, надає потерпілій стороні справедливу сатисфакцію</w:t>
      </w:r>
      <w:r w:rsidRPr="006E1B52">
        <w:rPr>
          <w:lang w:val="en-GB"/>
        </w:rPr>
        <w:t>.”</w:t>
      </w:r>
      <w:proofErr w:type="gramEnd"/>
    </w:p>
    <w:p w:rsidRPr="00E11EE4" w:rsidR="006E1B52" w:rsidP="006E1B52" w:rsidRDefault="006E1B52">
      <w:pPr>
        <w:pStyle w:val="ECHRHeading2"/>
        <w:keepLines w:val="0"/>
        <w:outlineLvl w:val="0"/>
        <w:rPr>
          <w:lang w:val="ru-RU"/>
        </w:rPr>
      </w:pPr>
      <w:r w:rsidRPr="006E1B52">
        <w:rPr>
          <w:lang w:val="en-GB"/>
        </w:rPr>
        <w:t>A</w:t>
      </w:r>
      <w:r w:rsidRPr="00E11EE4">
        <w:rPr>
          <w:lang w:val="ru-RU"/>
        </w:rPr>
        <w:t>.</w:t>
      </w:r>
      <w:proofErr w:type="gramStart"/>
      <w:r w:rsidRPr="006E1B52">
        <w:rPr>
          <w:lang w:val="en-GB"/>
        </w:rPr>
        <w:t>  </w:t>
      </w:r>
      <w:r w:rsidR="005F49B8">
        <w:rPr>
          <w:lang w:val="uk-UA"/>
        </w:rPr>
        <w:t>Шкода</w:t>
      </w:r>
      <w:proofErr w:type="gramEnd"/>
    </w:p>
    <w:p w:rsidR="005C0489" w:rsidP="006E1B52" w:rsidRDefault="006E1B52">
      <w:pPr>
        <w:pStyle w:val="ECHRPara"/>
        <w:rPr>
          <w:lang w:val="uk-UA"/>
        </w:rPr>
      </w:pPr>
      <w:r>
        <w:fldChar w:fldCharType="begin"/>
      </w:r>
      <w:r w:rsidRPr="00E11EE4">
        <w:rPr>
          <w:lang w:val="ru-RU"/>
        </w:rPr>
        <w:instrText xml:space="preserve"> </w:instrText>
      </w:r>
      <w:r w:rsidRPr="006E1B52">
        <w:rPr>
          <w:lang w:val="en-GB"/>
        </w:rPr>
        <w:instrText>SEQ</w:instrText>
      </w:r>
      <w:r w:rsidRPr="00E11EE4">
        <w:rPr>
          <w:lang w:val="ru-RU"/>
        </w:rPr>
        <w:instrText xml:space="preserve"> </w:instrText>
      </w:r>
      <w:r w:rsidRPr="006E1B52">
        <w:rPr>
          <w:lang w:val="en-GB"/>
        </w:rPr>
        <w:instrText>level</w:instrText>
      </w:r>
      <w:r w:rsidRPr="00E11EE4">
        <w:rPr>
          <w:lang w:val="ru-RU"/>
        </w:rPr>
        <w:instrText>0 \*</w:instrText>
      </w:r>
      <w:r w:rsidRPr="006E1B52">
        <w:rPr>
          <w:lang w:val="en-GB"/>
        </w:rPr>
        <w:instrText>arabic</w:instrText>
      </w:r>
      <w:r w:rsidRPr="00E11EE4">
        <w:rPr>
          <w:lang w:val="ru-RU"/>
        </w:rPr>
        <w:instrText xml:space="preserve"> </w:instrText>
      </w:r>
      <w:r>
        <w:fldChar w:fldCharType="separate"/>
      </w:r>
      <w:r w:rsidRPr="00E11EE4" w:rsidR="00BF2CF7">
        <w:rPr>
          <w:noProof/>
          <w:lang w:val="ru-RU"/>
        </w:rPr>
        <w:t>96</w:t>
      </w:r>
      <w:r>
        <w:fldChar w:fldCharType="end"/>
      </w:r>
      <w:r w:rsidRPr="00E11EE4">
        <w:rPr>
          <w:lang w:val="ru-RU"/>
        </w:rPr>
        <w:t>.</w:t>
      </w:r>
      <w:r w:rsidRPr="006E1B52">
        <w:rPr>
          <w:lang w:val="en-GB"/>
        </w:rPr>
        <w:t> </w:t>
      </w:r>
      <w:r w:rsidR="005F49B8">
        <w:rPr>
          <w:lang w:val="uk-UA"/>
        </w:rPr>
        <w:t xml:space="preserve">Заявники за заявою № </w:t>
      </w:r>
      <w:r w:rsidRPr="005F49B8" w:rsidR="005F49B8">
        <w:rPr>
          <w:lang w:val="ru-RU"/>
        </w:rPr>
        <w:t>29381/09</w:t>
      </w:r>
      <w:r w:rsidR="005F49B8">
        <w:rPr>
          <w:lang w:val="uk-UA"/>
        </w:rPr>
        <w:t xml:space="preserve"> спільно просили 10,000 Євро в якості відшкодування моральної шкоди, якої вони, як стверджувалось, зазнали через порушення статті 14, взятої у поєднанні зі статтею 8</w:t>
      </w:r>
      <w:r w:rsidR="0073138F">
        <w:rPr>
          <w:lang w:val="uk-UA"/>
        </w:rPr>
        <w:t xml:space="preserve"> Конвенції</w:t>
      </w:r>
      <w:r w:rsidR="000C275D">
        <w:rPr>
          <w:lang w:val="uk-UA"/>
        </w:rPr>
        <w:t xml:space="preserve">, і відсутність ефективного засобу </w:t>
      </w:r>
      <w:proofErr w:type="gramStart"/>
      <w:r w:rsidR="000C275D">
        <w:rPr>
          <w:lang w:val="uk-UA"/>
        </w:rPr>
        <w:t>правового</w:t>
      </w:r>
      <w:proofErr w:type="gramEnd"/>
      <w:r w:rsidR="000C275D">
        <w:rPr>
          <w:lang w:val="uk-UA"/>
        </w:rPr>
        <w:t xml:space="preserve"> захисту у цьому зв</w:t>
      </w:r>
      <w:r w:rsidR="005C0489">
        <w:rPr>
          <w:lang w:val="uk-UA"/>
        </w:rPr>
        <w:t>’</w:t>
      </w:r>
      <w:r w:rsidR="000C275D">
        <w:rPr>
          <w:lang w:val="uk-UA"/>
        </w:rPr>
        <w:t>язку. Вони також просили Суд дати конкретні рекомендації Уряду з метою доповнення Закону № 3719/2008 та поширення на одностатеві пари сфери застосування цивільних шлюбів.</w:t>
      </w:r>
    </w:p>
    <w:p w:rsidR="005C0489" w:rsidP="006E1B52" w:rsidRDefault="006E1B52">
      <w:pPr>
        <w:pStyle w:val="ECHRPara"/>
        <w:rPr>
          <w:lang w:val="uk-UA"/>
        </w:rPr>
      </w:pPr>
      <w:r>
        <w:fldChar w:fldCharType="begin"/>
      </w:r>
      <w:r w:rsidRPr="00E11EE4">
        <w:rPr>
          <w:lang w:val="ru-RU"/>
        </w:rPr>
        <w:instrText xml:space="preserve"> </w:instrText>
      </w:r>
      <w:r w:rsidRPr="006E1B52">
        <w:rPr>
          <w:lang w:val="en-GB"/>
        </w:rPr>
        <w:instrText>SEQ</w:instrText>
      </w:r>
      <w:r w:rsidRPr="00E11EE4">
        <w:rPr>
          <w:lang w:val="ru-RU"/>
        </w:rPr>
        <w:instrText xml:space="preserve"> </w:instrText>
      </w:r>
      <w:r w:rsidRPr="006E1B52">
        <w:rPr>
          <w:lang w:val="en-GB"/>
        </w:rPr>
        <w:instrText>level</w:instrText>
      </w:r>
      <w:r w:rsidRPr="00E11EE4">
        <w:rPr>
          <w:lang w:val="ru-RU"/>
        </w:rPr>
        <w:instrText>0 \*</w:instrText>
      </w:r>
      <w:r w:rsidRPr="006E1B52">
        <w:rPr>
          <w:lang w:val="en-GB"/>
        </w:rPr>
        <w:instrText>arabic</w:instrText>
      </w:r>
      <w:r w:rsidRPr="00E11EE4">
        <w:rPr>
          <w:lang w:val="ru-RU"/>
        </w:rPr>
        <w:instrText xml:space="preserve"> </w:instrText>
      </w:r>
      <w:r>
        <w:fldChar w:fldCharType="separate"/>
      </w:r>
      <w:r w:rsidRPr="00E11EE4" w:rsidR="00BF2CF7">
        <w:rPr>
          <w:noProof/>
          <w:lang w:val="ru-RU"/>
        </w:rPr>
        <w:t>97</w:t>
      </w:r>
      <w:r>
        <w:fldChar w:fldCharType="end"/>
      </w:r>
      <w:r w:rsidRPr="00E11EE4">
        <w:rPr>
          <w:lang w:val="ru-RU"/>
        </w:rPr>
        <w:t>.</w:t>
      </w:r>
      <w:r w:rsidRPr="006E1B52">
        <w:rPr>
          <w:lang w:val="en-GB"/>
        </w:rPr>
        <w:t> </w:t>
      </w:r>
      <w:r w:rsidR="000C275D">
        <w:rPr>
          <w:lang w:val="uk-UA"/>
        </w:rPr>
        <w:t xml:space="preserve">Заявники за заявою № </w:t>
      </w:r>
      <w:r w:rsidRPr="00E11EE4" w:rsidR="000C275D">
        <w:rPr>
          <w:lang w:val="ru-RU"/>
        </w:rPr>
        <w:t>32684/09</w:t>
      </w:r>
      <w:r w:rsidR="000C275D">
        <w:rPr>
          <w:lang w:val="uk-UA"/>
        </w:rPr>
        <w:t xml:space="preserve"> просили 15,000 Євро на кожну пару в якості відшкодування моральної шкоди, що складало 45,000 Євро. </w:t>
      </w:r>
      <w:r w:rsidR="00E76022">
        <w:rPr>
          <w:lang w:val="uk-UA"/>
        </w:rPr>
        <w:t xml:space="preserve">Вони стверджували, що їх піддали неприпустимій дискримінації за ознакою їхніх сексуальних уподобань і що їхнє виключення зі сфери дії Закону № </w:t>
      </w:r>
      <w:r w:rsidRPr="00E76022" w:rsidR="00E76022">
        <w:rPr>
          <w:lang w:val="uk-UA"/>
        </w:rPr>
        <w:t>3719/2008</w:t>
      </w:r>
      <w:r w:rsidR="00E76022">
        <w:rPr>
          <w:lang w:val="uk-UA"/>
        </w:rPr>
        <w:t xml:space="preserve"> </w:t>
      </w:r>
      <w:r w:rsidR="005F0A5E">
        <w:rPr>
          <w:lang w:val="uk-UA"/>
        </w:rPr>
        <w:t xml:space="preserve">спричинило </w:t>
      </w:r>
      <w:r w:rsidR="00A933EF">
        <w:rPr>
          <w:lang w:val="uk-UA"/>
        </w:rPr>
        <w:t>їм</w:t>
      </w:r>
      <w:r w:rsidR="005F0A5E">
        <w:rPr>
          <w:lang w:val="uk-UA"/>
        </w:rPr>
        <w:t xml:space="preserve"> серйозне розчарування.</w:t>
      </w:r>
    </w:p>
    <w:p w:rsidR="005C0489" w:rsidP="006E1B52" w:rsidRDefault="006E1B52">
      <w:pPr>
        <w:pStyle w:val="ECHRPara"/>
        <w:rPr>
          <w:lang w:val="uk-UA"/>
        </w:rPr>
      </w:pPr>
      <w:r w:rsidRPr="00C93834">
        <w:fldChar w:fldCharType="begin"/>
      </w:r>
      <w:r w:rsidRPr="005F0A5E">
        <w:rPr>
          <w:lang w:val="ru-RU"/>
        </w:rPr>
        <w:instrText xml:space="preserve"> </w:instrText>
      </w:r>
      <w:r w:rsidRPr="006E1B52">
        <w:rPr>
          <w:lang w:val="en-GB"/>
        </w:rPr>
        <w:instrText>SEQ</w:instrText>
      </w:r>
      <w:r w:rsidRPr="005F0A5E">
        <w:rPr>
          <w:lang w:val="ru-RU"/>
        </w:rPr>
        <w:instrText xml:space="preserve"> </w:instrText>
      </w:r>
      <w:r w:rsidRPr="006E1B52">
        <w:rPr>
          <w:lang w:val="en-GB"/>
        </w:rPr>
        <w:instrText>level</w:instrText>
      </w:r>
      <w:r w:rsidRPr="005F0A5E">
        <w:rPr>
          <w:lang w:val="ru-RU"/>
        </w:rPr>
        <w:instrText>0 \*</w:instrText>
      </w:r>
      <w:r w:rsidRPr="006E1B52">
        <w:rPr>
          <w:lang w:val="en-GB"/>
        </w:rPr>
        <w:instrText>arabic</w:instrText>
      </w:r>
      <w:r w:rsidRPr="005F0A5E">
        <w:rPr>
          <w:lang w:val="ru-RU"/>
        </w:rPr>
        <w:instrText xml:space="preserve"> </w:instrText>
      </w:r>
      <w:r w:rsidRPr="00C93834">
        <w:fldChar w:fldCharType="separate"/>
      </w:r>
      <w:r w:rsidRPr="005F0A5E" w:rsidR="00BF2CF7">
        <w:rPr>
          <w:noProof/>
          <w:lang w:val="ru-RU"/>
        </w:rPr>
        <w:t>98</w:t>
      </w:r>
      <w:r w:rsidRPr="00C93834">
        <w:fldChar w:fldCharType="end"/>
      </w:r>
      <w:r w:rsidRPr="005F0A5E">
        <w:rPr>
          <w:lang w:val="ru-RU"/>
        </w:rPr>
        <w:t>.</w:t>
      </w:r>
      <w:r w:rsidRPr="006E1B52">
        <w:rPr>
          <w:lang w:val="en-GB"/>
        </w:rPr>
        <w:t> </w:t>
      </w:r>
      <w:r w:rsidR="005F0A5E">
        <w:rPr>
          <w:lang w:val="uk-UA"/>
        </w:rPr>
        <w:t xml:space="preserve">Уряд стверджував, що суми, про які просили заявники, були надмірними і що заявники не довели, що вони зазнали особистого та </w:t>
      </w:r>
      <w:proofErr w:type="gramStart"/>
      <w:r w:rsidR="005F0A5E">
        <w:rPr>
          <w:lang w:val="uk-UA"/>
        </w:rPr>
        <w:t>прямого</w:t>
      </w:r>
      <w:proofErr w:type="gramEnd"/>
      <w:r w:rsidR="005F0A5E">
        <w:rPr>
          <w:lang w:val="uk-UA"/>
        </w:rPr>
        <w:t xml:space="preserve"> втручання у їхнє приватне та сімейне життя. Він доводив, що </w:t>
      </w:r>
      <w:r w:rsidR="00570A24">
        <w:rPr>
          <w:lang w:val="uk-UA"/>
        </w:rPr>
        <w:t xml:space="preserve">вже сама </w:t>
      </w:r>
      <w:r w:rsidR="005F0A5E">
        <w:rPr>
          <w:lang w:val="uk-UA"/>
        </w:rPr>
        <w:t>констатація порушення с</w:t>
      </w:r>
      <w:r w:rsidR="00570A24">
        <w:rPr>
          <w:lang w:val="uk-UA"/>
        </w:rPr>
        <w:t>тановила би</w:t>
      </w:r>
      <w:r w:rsidR="005F0A5E">
        <w:rPr>
          <w:lang w:val="uk-UA"/>
        </w:rPr>
        <w:t xml:space="preserve"> достатню справедливу сатисфакцію.</w:t>
      </w:r>
    </w:p>
    <w:p w:rsidR="005C0489" w:rsidP="006E1B52" w:rsidRDefault="006E1B52">
      <w:pPr>
        <w:pStyle w:val="ECHRPara"/>
        <w:rPr>
          <w:lang w:val="uk-UA"/>
        </w:rPr>
      </w:pPr>
      <w:r>
        <w:fldChar w:fldCharType="begin"/>
      </w:r>
      <w:r w:rsidRPr="00E11EE4">
        <w:rPr>
          <w:lang w:val="uk-UA"/>
        </w:rPr>
        <w:instrText xml:space="preserve"> </w:instrText>
      </w:r>
      <w:r w:rsidRPr="006E1B52">
        <w:rPr>
          <w:lang w:val="en-GB"/>
        </w:rPr>
        <w:instrText>SEQ</w:instrText>
      </w:r>
      <w:r w:rsidRPr="00E11EE4">
        <w:rPr>
          <w:lang w:val="uk-UA"/>
        </w:rPr>
        <w:instrText xml:space="preserve"> </w:instrText>
      </w:r>
      <w:r w:rsidRPr="006E1B52">
        <w:rPr>
          <w:lang w:val="en-GB"/>
        </w:rPr>
        <w:instrText>level</w:instrText>
      </w:r>
      <w:r w:rsidRPr="00E11EE4">
        <w:rPr>
          <w:lang w:val="uk-UA"/>
        </w:rPr>
        <w:instrText>0 \*</w:instrText>
      </w:r>
      <w:r w:rsidRPr="006E1B52">
        <w:rPr>
          <w:lang w:val="en-GB"/>
        </w:rPr>
        <w:instrText>arabic</w:instrText>
      </w:r>
      <w:r w:rsidRPr="00E11EE4">
        <w:rPr>
          <w:lang w:val="uk-UA"/>
        </w:rPr>
        <w:instrText xml:space="preserve"> </w:instrText>
      </w:r>
      <w:r>
        <w:fldChar w:fldCharType="separate"/>
      </w:r>
      <w:r w:rsidRPr="00E11EE4" w:rsidR="00BF2CF7">
        <w:rPr>
          <w:noProof/>
          <w:lang w:val="uk-UA"/>
        </w:rPr>
        <w:t>99</w:t>
      </w:r>
      <w:r>
        <w:fldChar w:fldCharType="end"/>
      </w:r>
      <w:r w:rsidRPr="00E11EE4" w:rsidR="00570A24">
        <w:rPr>
          <w:lang w:val="uk-UA"/>
        </w:rPr>
        <w:t>.</w:t>
      </w:r>
      <w:r w:rsidR="00570A24">
        <w:rPr>
          <w:lang w:val="en-GB"/>
        </w:rPr>
        <w:t> </w:t>
      </w:r>
      <w:r w:rsidR="00570A24">
        <w:rPr>
          <w:lang w:val="uk-UA"/>
        </w:rPr>
        <w:t>На відміну від Уряду Суд вважає, що констатація порушення статті 14, взятої у поєднанні зі статтею 8 Конвенції, не становить сама по собі достатньої компенсації тієї моральної шкоди, якої зазнали заявники.</w:t>
      </w:r>
      <w:r w:rsidR="007F7DAA">
        <w:rPr>
          <w:lang w:val="uk-UA"/>
        </w:rPr>
        <w:t xml:space="preserve"> Здійснюючи оцінку на справедливій основі, у відповідності до статті 41 Конвенції, Суд присуджує кожному заявнику за винятком сьомого заявника за заявою № </w:t>
      </w:r>
      <w:r w:rsidRPr="007F7DAA" w:rsidR="007F7DAA">
        <w:rPr>
          <w:lang w:val="ru-RU"/>
        </w:rPr>
        <w:t>32684/09</w:t>
      </w:r>
      <w:r w:rsidR="007F7DAA">
        <w:rPr>
          <w:lang w:val="uk-UA"/>
        </w:rPr>
        <w:t xml:space="preserve"> як відшкодування моральної шкоди суму у 5,000 Євро разом із сумою будь-якого податку, який може бути стягнуто з цієї суми. Суд відхиляє решту вимог заявників щодо справедливої </w:t>
      </w:r>
      <w:r w:rsidR="00702A34">
        <w:rPr>
          <w:lang w:val="uk-UA"/>
        </w:rPr>
        <w:t>сатисфакції</w:t>
      </w:r>
      <w:r w:rsidR="007F7DAA">
        <w:rPr>
          <w:lang w:val="uk-UA"/>
        </w:rPr>
        <w:t>.</w:t>
      </w:r>
    </w:p>
    <w:p w:rsidRPr="007F7DAA" w:rsidR="006E1B52" w:rsidP="006E1B52" w:rsidRDefault="006E1B52">
      <w:pPr>
        <w:pStyle w:val="ECHRHeading2"/>
        <w:outlineLvl w:val="0"/>
        <w:rPr>
          <w:lang w:val="uk-UA"/>
        </w:rPr>
      </w:pPr>
      <w:r w:rsidRPr="006E1B52">
        <w:rPr>
          <w:lang w:val="en-GB"/>
        </w:rPr>
        <w:t>B</w:t>
      </w:r>
      <w:r w:rsidRPr="007F7DAA">
        <w:rPr>
          <w:lang w:val="uk-UA"/>
        </w:rPr>
        <w:t>.</w:t>
      </w:r>
      <w:r w:rsidRPr="006E1B52">
        <w:rPr>
          <w:lang w:val="en-GB"/>
        </w:rPr>
        <w:t> </w:t>
      </w:r>
      <w:r w:rsidR="007F7DAA">
        <w:rPr>
          <w:lang w:val="uk-UA"/>
        </w:rPr>
        <w:t>Судові та інші витрати</w:t>
      </w:r>
    </w:p>
    <w:p w:rsidR="005C0489" w:rsidP="005F62EE" w:rsidRDefault="006E1B52">
      <w:pPr>
        <w:pStyle w:val="ECHRPara"/>
        <w:rPr>
          <w:rFonts w:ascii="Times New Roman" w:hAnsi="Times New Roman" w:eastAsia="Times New Roman" w:cs="Times New Roman"/>
          <w:szCs w:val="24"/>
          <w:lang w:val="uk-UA"/>
        </w:rPr>
      </w:pPr>
      <w:r w:rsidRPr="007F7DAA">
        <w:rPr>
          <w:lang w:val="uk-UA"/>
        </w:rPr>
        <w:fldChar w:fldCharType="begin"/>
      </w:r>
      <w:r w:rsidRPr="007F7DAA">
        <w:rPr>
          <w:lang w:val="uk-UA"/>
        </w:rPr>
        <w:instrText xml:space="preserve"> SEQ level0 \*arabic </w:instrText>
      </w:r>
      <w:r w:rsidRPr="007F7DAA">
        <w:rPr>
          <w:lang w:val="uk-UA"/>
        </w:rPr>
        <w:fldChar w:fldCharType="separate"/>
      </w:r>
      <w:r w:rsidRPr="007F7DAA" w:rsidR="00BF2CF7">
        <w:rPr>
          <w:noProof/>
          <w:lang w:val="uk-UA"/>
        </w:rPr>
        <w:t>100</w:t>
      </w:r>
      <w:r w:rsidRPr="007F7DAA">
        <w:rPr>
          <w:lang w:val="uk-UA"/>
        </w:rPr>
        <w:fldChar w:fldCharType="end"/>
      </w:r>
      <w:r w:rsidRPr="007F7DAA">
        <w:rPr>
          <w:lang w:val="uk-UA"/>
        </w:rPr>
        <w:t>. </w:t>
      </w:r>
      <w:r w:rsidRPr="007F7DAA" w:rsidR="007F7DAA">
        <w:rPr>
          <w:lang w:val="uk-UA"/>
        </w:rPr>
        <w:t xml:space="preserve">Заявники за заявою № 29381/09 спільно просили суму 7,490.97 Євро в якості </w:t>
      </w:r>
      <w:r w:rsidR="00855719">
        <w:rPr>
          <w:lang w:val="uk-UA"/>
        </w:rPr>
        <w:t>судових та інших витрат, які вони понесли у зв</w:t>
      </w:r>
      <w:r w:rsidR="005C0489">
        <w:rPr>
          <w:lang w:val="uk-UA"/>
        </w:rPr>
        <w:t>’</w:t>
      </w:r>
      <w:r w:rsidR="00855719">
        <w:rPr>
          <w:lang w:val="uk-UA"/>
        </w:rPr>
        <w:t xml:space="preserve">язку з розглядом справи в Суді. </w:t>
      </w:r>
      <w:r w:rsidR="006A4071">
        <w:rPr>
          <w:lang w:val="uk-UA"/>
        </w:rPr>
        <w:t xml:space="preserve">Зокрема, вони оцінили час, витрачений у справі їх представниками з </w:t>
      </w:r>
      <w:r w:rsidR="006A4071">
        <w:rPr>
          <w:rFonts w:ascii="Times New Roman" w:hAnsi="Times New Roman" w:eastAsia="Times New Roman" w:cs="Times New Roman"/>
          <w:szCs w:val="24"/>
          <w:lang w:val="uk-UA"/>
        </w:rPr>
        <w:t>Грецької груп</w:t>
      </w:r>
      <w:r w:rsidR="00637A5C">
        <w:rPr>
          <w:rFonts w:ascii="Times New Roman" w:hAnsi="Times New Roman" w:eastAsia="Times New Roman" w:cs="Times New Roman"/>
          <w:szCs w:val="24"/>
          <w:lang w:val="uk-UA"/>
        </w:rPr>
        <w:t>и</w:t>
      </w:r>
      <w:r w:rsidRPr="00B3359D" w:rsidR="006A4071">
        <w:rPr>
          <w:rFonts w:ascii="Times New Roman" w:hAnsi="Times New Roman" w:eastAsia="Times New Roman" w:cs="Times New Roman"/>
          <w:szCs w:val="24"/>
          <w:lang w:val="uk-UA"/>
        </w:rPr>
        <w:t xml:space="preserve"> </w:t>
      </w:r>
      <w:r w:rsidR="006A4071">
        <w:rPr>
          <w:rFonts w:ascii="Times New Roman" w:hAnsi="Times New Roman" w:eastAsia="Times New Roman" w:cs="Times New Roman"/>
          <w:szCs w:val="24"/>
          <w:lang w:val="uk-UA"/>
        </w:rPr>
        <w:t xml:space="preserve">із </w:t>
      </w:r>
      <w:r w:rsidRPr="00B3359D" w:rsidR="006A4071">
        <w:rPr>
          <w:rFonts w:ascii="Times New Roman" w:hAnsi="Times New Roman" w:eastAsia="Times New Roman" w:cs="Times New Roman"/>
          <w:szCs w:val="24"/>
          <w:lang w:val="uk-UA"/>
        </w:rPr>
        <w:t>нагляд</w:t>
      </w:r>
      <w:r w:rsidR="006A4071">
        <w:rPr>
          <w:rFonts w:ascii="Times New Roman" w:hAnsi="Times New Roman" w:eastAsia="Times New Roman" w:cs="Times New Roman"/>
          <w:szCs w:val="24"/>
          <w:lang w:val="uk-UA"/>
        </w:rPr>
        <w:t>у</w:t>
      </w:r>
      <w:r w:rsidRPr="00B3359D" w:rsidR="006A4071">
        <w:rPr>
          <w:rFonts w:ascii="Times New Roman" w:hAnsi="Times New Roman" w:eastAsia="Times New Roman" w:cs="Times New Roman"/>
          <w:szCs w:val="24"/>
          <w:lang w:val="uk-UA"/>
        </w:rPr>
        <w:t xml:space="preserve"> </w:t>
      </w:r>
      <w:r w:rsidR="006A4071">
        <w:rPr>
          <w:rFonts w:ascii="Times New Roman" w:hAnsi="Times New Roman" w:eastAsia="Times New Roman" w:cs="Times New Roman"/>
          <w:szCs w:val="24"/>
          <w:lang w:val="uk-UA"/>
        </w:rPr>
        <w:t>за</w:t>
      </w:r>
      <w:r w:rsidRPr="00B3359D" w:rsidR="006A4071">
        <w:rPr>
          <w:rFonts w:ascii="Times New Roman" w:hAnsi="Times New Roman" w:eastAsia="Times New Roman" w:cs="Times New Roman"/>
          <w:szCs w:val="24"/>
          <w:lang w:val="uk-UA"/>
        </w:rPr>
        <w:t xml:space="preserve"> в</w:t>
      </w:r>
      <w:r w:rsidR="006A4071">
        <w:rPr>
          <w:rFonts w:ascii="Times New Roman" w:hAnsi="Times New Roman" w:eastAsia="Times New Roman" w:cs="Times New Roman"/>
          <w:szCs w:val="24"/>
          <w:lang w:val="uk-UA"/>
        </w:rPr>
        <w:t>иконанням Гельсінських угод</w:t>
      </w:r>
      <w:r w:rsidR="00C15000">
        <w:rPr>
          <w:rFonts w:ascii="Times New Roman" w:hAnsi="Times New Roman" w:eastAsia="Times New Roman" w:cs="Times New Roman"/>
          <w:szCs w:val="24"/>
          <w:lang w:val="uk-UA"/>
        </w:rPr>
        <w:t xml:space="preserve"> - 20 годин роботи за погодинною ставкою 100 Євро. Вони надали у цьому зв</w:t>
      </w:r>
      <w:r w:rsidR="005C0489">
        <w:rPr>
          <w:rFonts w:ascii="Times New Roman" w:hAnsi="Times New Roman" w:eastAsia="Times New Roman" w:cs="Times New Roman"/>
          <w:szCs w:val="24"/>
          <w:lang w:val="uk-UA"/>
        </w:rPr>
        <w:t>’</w:t>
      </w:r>
      <w:r w:rsidR="00C15000">
        <w:rPr>
          <w:rFonts w:ascii="Times New Roman" w:hAnsi="Times New Roman" w:eastAsia="Times New Roman" w:cs="Times New Roman"/>
          <w:szCs w:val="24"/>
          <w:lang w:val="uk-UA"/>
        </w:rPr>
        <w:t>язку документ, який підтверджував, скільки часу знадобилося представникам на підготовку їхні</w:t>
      </w:r>
      <w:r w:rsidR="002E5A66">
        <w:rPr>
          <w:rFonts w:ascii="Times New Roman" w:hAnsi="Times New Roman" w:eastAsia="Times New Roman" w:cs="Times New Roman"/>
          <w:szCs w:val="24"/>
          <w:lang w:val="uk-UA"/>
        </w:rPr>
        <w:t>х</w:t>
      </w:r>
      <w:r w:rsidR="00C15000">
        <w:rPr>
          <w:rFonts w:ascii="Times New Roman" w:hAnsi="Times New Roman" w:eastAsia="Times New Roman" w:cs="Times New Roman"/>
          <w:szCs w:val="24"/>
          <w:lang w:val="uk-UA"/>
        </w:rPr>
        <w:t xml:space="preserve"> зауважень до Суду. Вони також просили суму 4,485 Євро в якості відшкодування </w:t>
      </w:r>
      <w:r w:rsidR="005F62EE">
        <w:rPr>
          <w:rFonts w:ascii="Times New Roman" w:hAnsi="Times New Roman" w:eastAsia="Times New Roman" w:cs="Times New Roman"/>
          <w:szCs w:val="24"/>
          <w:lang w:val="uk-UA"/>
        </w:rPr>
        <w:t xml:space="preserve">послуг </w:t>
      </w:r>
      <w:r w:rsidR="00C15000">
        <w:rPr>
          <w:rFonts w:ascii="Times New Roman" w:hAnsi="Times New Roman" w:eastAsia="Times New Roman" w:cs="Times New Roman"/>
          <w:szCs w:val="24"/>
          <w:lang w:val="uk-UA"/>
        </w:rPr>
        <w:t xml:space="preserve">пані Мекарі </w:t>
      </w:r>
      <w:r w:rsidR="005F62EE">
        <w:rPr>
          <w:rFonts w:ascii="Times New Roman" w:hAnsi="Times New Roman" w:eastAsia="Times New Roman" w:cs="Times New Roman"/>
          <w:szCs w:val="24"/>
          <w:lang w:val="uk-UA"/>
        </w:rPr>
        <w:t>з представництва перед Великою Палатою і надали рахунок на підтвердження свого прохання. Нарешті, вони просили суму 1,005.97 Євро в якості відшкодування дорожніх витрат, які їхні представники понесли у зв</w:t>
      </w:r>
      <w:r w:rsidR="005C0489">
        <w:rPr>
          <w:rFonts w:ascii="Times New Roman" w:hAnsi="Times New Roman" w:eastAsia="Times New Roman" w:cs="Times New Roman"/>
          <w:szCs w:val="24"/>
          <w:lang w:val="uk-UA"/>
        </w:rPr>
        <w:t>’</w:t>
      </w:r>
      <w:r w:rsidR="005F62EE">
        <w:rPr>
          <w:rFonts w:ascii="Times New Roman" w:hAnsi="Times New Roman" w:eastAsia="Times New Roman" w:cs="Times New Roman"/>
          <w:szCs w:val="24"/>
          <w:lang w:val="uk-UA"/>
        </w:rPr>
        <w:t xml:space="preserve">язку зі слуханнями у Великій Палаті. Заявники пояснили, що за умовами угоди з їхніми представниками, у разі якщо Суд виявляє порушення Конвенції, вони мають заплатити останнім повну суму судових та інших витрат, присуджених Великою Палатою. </w:t>
      </w:r>
      <w:r w:rsidR="0061690F">
        <w:rPr>
          <w:rFonts w:ascii="Times New Roman" w:hAnsi="Times New Roman" w:eastAsia="Times New Roman" w:cs="Times New Roman"/>
          <w:szCs w:val="24"/>
          <w:lang w:val="uk-UA"/>
        </w:rPr>
        <w:t>Тому вони просили, щоби будь-яка компенсація, присуджена у цьому зв</w:t>
      </w:r>
      <w:r w:rsidR="005C0489">
        <w:rPr>
          <w:rFonts w:ascii="Times New Roman" w:hAnsi="Times New Roman" w:eastAsia="Times New Roman" w:cs="Times New Roman"/>
          <w:szCs w:val="24"/>
          <w:lang w:val="uk-UA"/>
        </w:rPr>
        <w:t>’</w:t>
      </w:r>
      <w:r w:rsidR="0061690F">
        <w:rPr>
          <w:rFonts w:ascii="Times New Roman" w:hAnsi="Times New Roman" w:eastAsia="Times New Roman" w:cs="Times New Roman"/>
          <w:szCs w:val="24"/>
          <w:lang w:val="uk-UA"/>
        </w:rPr>
        <w:t>язку, перераховувалась прямо на банківські рахунки їхніх представників.</w:t>
      </w:r>
    </w:p>
    <w:p w:rsidR="005C0489" w:rsidP="006E1B52" w:rsidRDefault="006E1B52">
      <w:pPr>
        <w:pStyle w:val="ECHRPara"/>
        <w:rPr>
          <w:lang w:val="uk-UA"/>
        </w:rPr>
      </w:pPr>
      <w:r>
        <w:fldChar w:fldCharType="begin"/>
      </w:r>
      <w:r w:rsidRPr="0061690F">
        <w:rPr>
          <w:lang w:val="ru-RU"/>
        </w:rPr>
        <w:instrText xml:space="preserve"> </w:instrText>
      </w:r>
      <w:r w:rsidRPr="006E1B52">
        <w:rPr>
          <w:lang w:val="en-GB"/>
        </w:rPr>
        <w:instrText>SEQ</w:instrText>
      </w:r>
      <w:r w:rsidRPr="0061690F">
        <w:rPr>
          <w:lang w:val="ru-RU"/>
        </w:rPr>
        <w:instrText xml:space="preserve"> </w:instrText>
      </w:r>
      <w:r w:rsidRPr="006E1B52">
        <w:rPr>
          <w:lang w:val="en-GB"/>
        </w:rPr>
        <w:instrText>level</w:instrText>
      </w:r>
      <w:r w:rsidRPr="0061690F">
        <w:rPr>
          <w:lang w:val="ru-RU"/>
        </w:rPr>
        <w:instrText>0 \*</w:instrText>
      </w:r>
      <w:r w:rsidRPr="006E1B52">
        <w:rPr>
          <w:lang w:val="en-GB"/>
        </w:rPr>
        <w:instrText>arabic</w:instrText>
      </w:r>
      <w:r w:rsidRPr="0061690F">
        <w:rPr>
          <w:lang w:val="ru-RU"/>
        </w:rPr>
        <w:instrText xml:space="preserve"> </w:instrText>
      </w:r>
      <w:r>
        <w:fldChar w:fldCharType="separate"/>
      </w:r>
      <w:r w:rsidRPr="0061690F" w:rsidR="00BF2CF7">
        <w:rPr>
          <w:noProof/>
          <w:lang w:val="ru-RU"/>
        </w:rPr>
        <w:t>101</w:t>
      </w:r>
      <w:r>
        <w:fldChar w:fldCharType="end"/>
      </w:r>
      <w:r w:rsidRPr="0061690F">
        <w:rPr>
          <w:lang w:val="ru-RU"/>
        </w:rPr>
        <w:t>.</w:t>
      </w:r>
      <w:r w:rsidRPr="006E1B52">
        <w:rPr>
          <w:lang w:val="en-GB"/>
        </w:rPr>
        <w:t> </w:t>
      </w:r>
      <w:r w:rsidR="0061690F">
        <w:rPr>
          <w:lang w:val="uk-UA"/>
        </w:rPr>
        <w:t xml:space="preserve">Заявники за заявою № </w:t>
      </w:r>
      <w:r w:rsidRPr="00E11EE4" w:rsidR="0061690F">
        <w:rPr>
          <w:lang w:val="ru-RU"/>
        </w:rPr>
        <w:t>32684/09</w:t>
      </w:r>
      <w:r w:rsidR="0061690F">
        <w:rPr>
          <w:lang w:val="uk-UA"/>
        </w:rPr>
        <w:t xml:space="preserve"> спільно просили суму 8,000 Євро у зв</w:t>
      </w:r>
      <w:r w:rsidR="005C0489">
        <w:rPr>
          <w:lang w:val="uk-UA"/>
        </w:rPr>
        <w:t>’</w:t>
      </w:r>
      <w:r w:rsidR="0061690F">
        <w:rPr>
          <w:lang w:val="uk-UA"/>
        </w:rPr>
        <w:t xml:space="preserve">язку з розглядом справи в Суді і подали рахунки та відомості витрат у справі на </w:t>
      </w:r>
      <w:proofErr w:type="gramStart"/>
      <w:r w:rsidR="0061690F">
        <w:rPr>
          <w:lang w:val="uk-UA"/>
        </w:rPr>
        <w:t>п</w:t>
      </w:r>
      <w:proofErr w:type="gramEnd"/>
      <w:r w:rsidR="0061690F">
        <w:rPr>
          <w:lang w:val="uk-UA"/>
        </w:rPr>
        <w:t>ідтвердження цього прохання.</w:t>
      </w:r>
    </w:p>
    <w:p w:rsidR="005C0489" w:rsidP="006E1B52" w:rsidRDefault="006E1B52">
      <w:pPr>
        <w:pStyle w:val="ECHRPara"/>
        <w:rPr>
          <w:lang w:val="uk-UA"/>
        </w:rPr>
      </w:pPr>
      <w:r>
        <w:fldChar w:fldCharType="begin"/>
      </w:r>
      <w:r w:rsidRPr="00E11EE4">
        <w:rPr>
          <w:lang w:val="uk-UA"/>
        </w:rPr>
        <w:instrText xml:space="preserve"> </w:instrText>
      </w:r>
      <w:r w:rsidRPr="006E1B52">
        <w:rPr>
          <w:lang w:val="en-GB"/>
        </w:rPr>
        <w:instrText>SEQ</w:instrText>
      </w:r>
      <w:r w:rsidRPr="00E11EE4">
        <w:rPr>
          <w:lang w:val="uk-UA"/>
        </w:rPr>
        <w:instrText xml:space="preserve"> </w:instrText>
      </w:r>
      <w:r w:rsidRPr="006E1B52">
        <w:rPr>
          <w:lang w:val="en-GB"/>
        </w:rPr>
        <w:instrText>level</w:instrText>
      </w:r>
      <w:r w:rsidRPr="00E11EE4">
        <w:rPr>
          <w:lang w:val="uk-UA"/>
        </w:rPr>
        <w:instrText>0 \*</w:instrText>
      </w:r>
      <w:r w:rsidRPr="006E1B52">
        <w:rPr>
          <w:lang w:val="en-GB"/>
        </w:rPr>
        <w:instrText>arabic</w:instrText>
      </w:r>
      <w:r w:rsidRPr="00E11EE4">
        <w:rPr>
          <w:lang w:val="uk-UA"/>
        </w:rPr>
        <w:instrText xml:space="preserve"> </w:instrText>
      </w:r>
      <w:r>
        <w:fldChar w:fldCharType="separate"/>
      </w:r>
      <w:r w:rsidRPr="00E11EE4" w:rsidR="00BF2CF7">
        <w:rPr>
          <w:noProof/>
          <w:lang w:val="uk-UA"/>
        </w:rPr>
        <w:t>102</w:t>
      </w:r>
      <w:r>
        <w:fldChar w:fldCharType="end"/>
      </w:r>
      <w:r w:rsidRPr="00E11EE4">
        <w:rPr>
          <w:lang w:val="uk-UA"/>
        </w:rPr>
        <w:t>.</w:t>
      </w:r>
      <w:r w:rsidRPr="00E11EE4" w:rsidR="0061690F">
        <w:rPr>
          <w:lang w:val="uk-UA"/>
        </w:rPr>
        <w:t xml:space="preserve"> </w:t>
      </w:r>
      <w:r w:rsidR="0061690F">
        <w:rPr>
          <w:lang w:val="uk-UA"/>
        </w:rPr>
        <w:t>Уряд заявив, що Суд міг призначити відшкодування заявникам в частині судових та інших витрат лише тією мірою, у якій ці прохання були достатньо обґрунтовані.</w:t>
      </w:r>
    </w:p>
    <w:p w:rsidRPr="002344D8" w:rsidR="0061690F" w:rsidP="006E1B52" w:rsidRDefault="006E1B52">
      <w:pPr>
        <w:pStyle w:val="ECHRPara"/>
        <w:rPr>
          <w:lang w:val="uk-UA"/>
        </w:rPr>
      </w:pPr>
      <w:r>
        <w:fldChar w:fldCharType="begin"/>
      </w:r>
      <w:r w:rsidRPr="0061690F">
        <w:rPr>
          <w:lang w:val="uk-UA"/>
        </w:rPr>
        <w:instrText xml:space="preserve"> </w:instrText>
      </w:r>
      <w:r w:rsidRPr="006E1B52">
        <w:rPr>
          <w:lang w:val="en-GB"/>
        </w:rPr>
        <w:instrText>SEQ</w:instrText>
      </w:r>
      <w:r w:rsidRPr="0061690F">
        <w:rPr>
          <w:lang w:val="uk-UA"/>
        </w:rPr>
        <w:instrText xml:space="preserve"> </w:instrText>
      </w:r>
      <w:r w:rsidRPr="006E1B52">
        <w:rPr>
          <w:lang w:val="en-GB"/>
        </w:rPr>
        <w:instrText>level</w:instrText>
      </w:r>
      <w:r w:rsidRPr="0061690F">
        <w:rPr>
          <w:lang w:val="uk-UA"/>
        </w:rPr>
        <w:instrText>0 \*</w:instrText>
      </w:r>
      <w:r w:rsidRPr="006E1B52">
        <w:rPr>
          <w:lang w:val="en-GB"/>
        </w:rPr>
        <w:instrText>arabic</w:instrText>
      </w:r>
      <w:r w:rsidRPr="0061690F">
        <w:rPr>
          <w:lang w:val="uk-UA"/>
        </w:rPr>
        <w:instrText xml:space="preserve"> </w:instrText>
      </w:r>
      <w:r>
        <w:fldChar w:fldCharType="separate"/>
      </w:r>
      <w:r w:rsidRPr="0061690F" w:rsidR="00BF2CF7">
        <w:rPr>
          <w:noProof/>
          <w:lang w:val="uk-UA"/>
        </w:rPr>
        <w:t>103</w:t>
      </w:r>
      <w:r>
        <w:fldChar w:fldCharType="end"/>
      </w:r>
      <w:r w:rsidRPr="0061690F">
        <w:rPr>
          <w:lang w:val="uk-UA"/>
        </w:rPr>
        <w:t>.</w:t>
      </w:r>
      <w:r w:rsidRPr="006E1B52">
        <w:rPr>
          <w:lang w:val="en-GB"/>
        </w:rPr>
        <w:t> </w:t>
      </w:r>
      <w:r w:rsidRPr="006D4CC1" w:rsidR="0061690F">
        <w:rPr>
          <w:lang w:val="uk-UA"/>
        </w:rPr>
        <w:t xml:space="preserve">Згідно практики Суду заявник має право на відшкодування судових та інших витрат лише тоді, коли продемонструє, що </w:t>
      </w:r>
      <w:r w:rsidRPr="006D4CC1" w:rsidR="0061690F">
        <w:rPr>
          <w:rStyle w:val="sb8d990e2"/>
          <w:lang w:val="uk-UA"/>
        </w:rPr>
        <w:t>вони були дійсно і необхідно зроблені і їхній обсяг є розумним</w:t>
      </w:r>
      <w:r w:rsidR="0061690F">
        <w:rPr>
          <w:rStyle w:val="sb8d990e2"/>
          <w:lang w:val="uk-UA"/>
        </w:rPr>
        <w:t xml:space="preserve"> (дивись рішення у справі </w:t>
      </w:r>
      <w:r w:rsidRPr="002344D8" w:rsidR="002344D8">
        <w:rPr>
          <w:rStyle w:val="sb8d990e2"/>
          <w:i/>
          <w:lang w:val="uk-UA"/>
        </w:rPr>
        <w:t>«Крянге проти Румунії»</w:t>
      </w:r>
      <w:r w:rsidR="002344D8">
        <w:rPr>
          <w:rStyle w:val="sb8d990e2"/>
          <w:lang w:val="uk-UA"/>
        </w:rPr>
        <w:t xml:space="preserve"> </w:t>
      </w:r>
      <w:r w:rsidRPr="00E11EE4" w:rsidR="002344D8">
        <w:rPr>
          <w:rStyle w:val="sb8d990e2"/>
          <w:lang w:val="uk-UA"/>
        </w:rPr>
        <w:t>[</w:t>
      </w:r>
      <w:r w:rsidRPr="006E1B52" w:rsidR="002344D8">
        <w:rPr>
          <w:i/>
          <w:lang w:val="en-GB" w:eastAsia="en-US"/>
        </w:rPr>
        <w:t>Creang</w:t>
      </w:r>
      <w:r w:rsidRPr="00E11EE4" w:rsidR="002344D8">
        <w:rPr>
          <w:i/>
          <w:lang w:val="uk-UA" w:eastAsia="en-US"/>
        </w:rPr>
        <w:t xml:space="preserve">ă </w:t>
      </w:r>
      <w:r w:rsidRPr="006E1B52" w:rsidR="002344D8">
        <w:rPr>
          <w:i/>
          <w:lang w:val="en-GB" w:eastAsia="en-US"/>
        </w:rPr>
        <w:t>v</w:t>
      </w:r>
      <w:r w:rsidRPr="00E11EE4" w:rsidR="002344D8">
        <w:rPr>
          <w:i/>
          <w:lang w:val="uk-UA" w:eastAsia="en-US"/>
        </w:rPr>
        <w:t xml:space="preserve">. </w:t>
      </w:r>
      <w:proofErr w:type="gramStart"/>
      <w:r w:rsidRPr="006E1B52" w:rsidR="002344D8">
        <w:rPr>
          <w:i/>
          <w:lang w:val="en-GB" w:eastAsia="en-US"/>
        </w:rPr>
        <w:t>Romania</w:t>
      </w:r>
      <w:r w:rsidRPr="00E11EE4" w:rsidR="002344D8">
        <w:rPr>
          <w:rStyle w:val="sb8d990e2"/>
          <w:lang w:val="uk-UA"/>
        </w:rPr>
        <w:t>] [</w:t>
      </w:r>
      <w:r w:rsidR="002344D8">
        <w:rPr>
          <w:rStyle w:val="sb8d990e2"/>
          <w:lang w:val="uk-UA"/>
        </w:rPr>
        <w:t>Велика Палата</w:t>
      </w:r>
      <w:r w:rsidRPr="00E11EE4" w:rsidR="002344D8">
        <w:rPr>
          <w:rStyle w:val="sb8d990e2"/>
          <w:lang w:val="uk-UA"/>
        </w:rPr>
        <w:t>]</w:t>
      </w:r>
      <w:r w:rsidR="002344D8">
        <w:rPr>
          <w:rStyle w:val="sb8d990e2"/>
          <w:lang w:val="uk-UA"/>
        </w:rPr>
        <w:t xml:space="preserve"> від 23 лютого 2012 року, заява № </w:t>
      </w:r>
      <w:r w:rsidRPr="00E11EE4" w:rsidR="002344D8">
        <w:rPr>
          <w:lang w:val="uk-UA" w:eastAsia="en-US"/>
        </w:rPr>
        <w:t>29226/03</w:t>
      </w:r>
      <w:r w:rsidR="002344D8">
        <w:rPr>
          <w:lang w:val="uk-UA" w:eastAsia="en-US"/>
        </w:rPr>
        <w:t>, пункт 130</w:t>
      </w:r>
      <w:r w:rsidR="0061690F">
        <w:rPr>
          <w:rStyle w:val="sb8d990e2"/>
          <w:lang w:val="uk-UA"/>
        </w:rPr>
        <w:t>)</w:t>
      </w:r>
      <w:r w:rsidR="002344D8">
        <w:rPr>
          <w:rStyle w:val="sb8d990e2"/>
          <w:lang w:val="uk-UA"/>
        </w:rPr>
        <w:t>.</w:t>
      </w:r>
      <w:proofErr w:type="gramEnd"/>
      <w:r w:rsidR="002344D8">
        <w:rPr>
          <w:rStyle w:val="sb8d990e2"/>
          <w:lang w:val="uk-UA"/>
        </w:rPr>
        <w:t xml:space="preserve"> Беручи до уваги наявні у його розпорядженні документи і вищевказані критерії</w:t>
      </w:r>
      <w:r w:rsidR="007E5C57">
        <w:rPr>
          <w:rStyle w:val="sb8d990e2"/>
          <w:lang w:val="uk-UA"/>
        </w:rPr>
        <w:t>,</w:t>
      </w:r>
      <w:r w:rsidR="002344D8">
        <w:rPr>
          <w:rStyle w:val="sb8d990e2"/>
          <w:lang w:val="uk-UA"/>
        </w:rPr>
        <w:t xml:space="preserve"> Суд вважає за необхідне присудити заявникам за заявою № </w:t>
      </w:r>
      <w:r w:rsidRPr="002344D8" w:rsidR="002344D8">
        <w:rPr>
          <w:lang w:val="uk-UA"/>
        </w:rPr>
        <w:t>29381/09</w:t>
      </w:r>
      <w:r w:rsidR="002344D8">
        <w:rPr>
          <w:lang w:val="uk-UA"/>
        </w:rPr>
        <w:t xml:space="preserve"> спільно суму у 5,000 Євро</w:t>
      </w:r>
      <w:r w:rsidRPr="002344D8" w:rsidR="002344D8">
        <w:rPr>
          <w:lang w:val="uk-UA"/>
        </w:rPr>
        <w:t xml:space="preserve"> </w:t>
      </w:r>
      <w:r w:rsidR="002344D8">
        <w:rPr>
          <w:lang w:val="uk-UA"/>
        </w:rPr>
        <w:t xml:space="preserve">разом із сумою будь-якого податку, який може бути стягнуто з цієї суми, і перерахувати її прямо на банківські рахунки їхніх представників (дивись з подібним висновком рішення у справі </w:t>
      </w:r>
      <w:r w:rsidRPr="00457BD1" w:rsidR="002344D8">
        <w:rPr>
          <w:i/>
          <w:lang w:val="uk-UA"/>
        </w:rPr>
        <w:t>«Карабуля проти Румунії»</w:t>
      </w:r>
      <w:r w:rsidR="002344D8">
        <w:rPr>
          <w:lang w:val="uk-UA"/>
        </w:rPr>
        <w:t xml:space="preserve"> </w:t>
      </w:r>
      <w:r w:rsidRPr="002344D8" w:rsidR="002344D8">
        <w:rPr>
          <w:lang w:val="uk-UA"/>
        </w:rPr>
        <w:t>[</w:t>
      </w:r>
      <w:r w:rsidRPr="006E1B52" w:rsidR="002344D8">
        <w:rPr>
          <w:i/>
          <w:lang w:val="en-GB"/>
        </w:rPr>
        <w:t>Carabulea</w:t>
      </w:r>
      <w:r w:rsidRPr="002344D8" w:rsidR="002344D8">
        <w:rPr>
          <w:i/>
          <w:lang w:val="uk-UA"/>
        </w:rPr>
        <w:t xml:space="preserve"> </w:t>
      </w:r>
      <w:r w:rsidRPr="006E1B52" w:rsidR="002344D8">
        <w:rPr>
          <w:i/>
          <w:lang w:val="en-GB"/>
        </w:rPr>
        <w:t>v</w:t>
      </w:r>
      <w:r w:rsidRPr="002344D8" w:rsidR="002344D8">
        <w:rPr>
          <w:i/>
          <w:lang w:val="uk-UA"/>
        </w:rPr>
        <w:t>.</w:t>
      </w:r>
      <w:r w:rsidRPr="006E1B52" w:rsidR="002344D8">
        <w:rPr>
          <w:i/>
          <w:lang w:val="en-GB"/>
        </w:rPr>
        <w:t> </w:t>
      </w:r>
      <w:proofErr w:type="gramStart"/>
      <w:r w:rsidRPr="006E1B52" w:rsidR="002344D8">
        <w:rPr>
          <w:i/>
          <w:lang w:val="en-GB"/>
        </w:rPr>
        <w:t>Romania</w:t>
      </w:r>
      <w:r w:rsidRPr="002344D8" w:rsidR="002344D8">
        <w:rPr>
          <w:lang w:val="uk-UA"/>
        </w:rPr>
        <w:t>]</w:t>
      </w:r>
      <w:r w:rsidR="002344D8">
        <w:rPr>
          <w:lang w:val="uk-UA"/>
        </w:rPr>
        <w:t xml:space="preserve"> від 13 липня 2010 року, заява № </w:t>
      </w:r>
      <w:r w:rsidRPr="002344D8" w:rsidR="002344D8">
        <w:rPr>
          <w:lang w:val="uk-UA"/>
        </w:rPr>
        <w:t>45661/99</w:t>
      </w:r>
      <w:r w:rsidR="002344D8">
        <w:rPr>
          <w:lang w:val="uk-UA"/>
        </w:rPr>
        <w:t>, пункт 180).</w:t>
      </w:r>
      <w:proofErr w:type="gramEnd"/>
      <w:r w:rsidR="002344D8">
        <w:rPr>
          <w:lang w:val="uk-UA"/>
        </w:rPr>
        <w:t xml:space="preserve"> Що стосується заявників за заявою № </w:t>
      </w:r>
      <w:r w:rsidRPr="002344D8" w:rsidR="002344D8">
        <w:rPr>
          <w:lang w:val="uk-UA"/>
        </w:rPr>
        <w:t>32684/09</w:t>
      </w:r>
      <w:r w:rsidR="002344D8">
        <w:rPr>
          <w:lang w:val="uk-UA"/>
        </w:rPr>
        <w:t>, Суд вважає, що їм слід присудити спільно су</w:t>
      </w:r>
      <w:r w:rsidR="00744F66">
        <w:rPr>
          <w:lang w:val="uk-UA"/>
        </w:rPr>
        <w:t>м</w:t>
      </w:r>
      <w:r w:rsidR="002344D8">
        <w:rPr>
          <w:lang w:val="uk-UA"/>
        </w:rPr>
        <w:t>у у 6,000 Євро в частині судових та інших витрат разом із сумою будь-якого податку, який може бути стягнуто з цієї суми.</w:t>
      </w:r>
    </w:p>
    <w:p w:rsidRPr="00E11EE4" w:rsidR="006E1B52" w:rsidP="006E1B52" w:rsidRDefault="006E1B52">
      <w:pPr>
        <w:pStyle w:val="ECHRHeading2"/>
        <w:outlineLvl w:val="0"/>
        <w:rPr>
          <w:lang w:val="ru-RU"/>
        </w:rPr>
      </w:pPr>
      <w:r w:rsidRPr="00402FA3">
        <w:rPr>
          <w:lang w:val="en-GB"/>
        </w:rPr>
        <w:t>C</w:t>
      </w:r>
      <w:r w:rsidRPr="00E11EE4">
        <w:rPr>
          <w:lang w:val="ru-RU"/>
        </w:rPr>
        <w:t>.</w:t>
      </w:r>
      <w:proofErr w:type="gramStart"/>
      <w:r w:rsidRPr="00402FA3">
        <w:rPr>
          <w:lang w:val="en-GB"/>
        </w:rPr>
        <w:t>  </w:t>
      </w:r>
      <w:r w:rsidR="002344D8">
        <w:rPr>
          <w:lang w:val="uk-UA"/>
        </w:rPr>
        <w:t>Пеня</w:t>
      </w:r>
      <w:proofErr w:type="gramEnd"/>
    </w:p>
    <w:p w:rsidRPr="002344D8" w:rsidR="006E1B52" w:rsidP="006E1B52" w:rsidRDefault="006E1B52">
      <w:pPr>
        <w:pStyle w:val="ECHRPara"/>
        <w:rPr>
          <w:lang w:val="ru-RU"/>
        </w:rPr>
      </w:pPr>
      <w:r w:rsidRPr="00C93834">
        <w:fldChar w:fldCharType="begin"/>
      </w:r>
      <w:r w:rsidRPr="00E11EE4">
        <w:rPr>
          <w:lang w:val="ru-RU"/>
        </w:rPr>
        <w:instrText xml:space="preserve"> </w:instrText>
      </w:r>
      <w:r w:rsidRPr="006E1B52">
        <w:rPr>
          <w:lang w:val="en-GB"/>
        </w:rPr>
        <w:instrText>SEQ</w:instrText>
      </w:r>
      <w:r w:rsidRPr="00E11EE4">
        <w:rPr>
          <w:lang w:val="ru-RU"/>
        </w:rPr>
        <w:instrText xml:space="preserve"> </w:instrText>
      </w:r>
      <w:r w:rsidRPr="006E1B52">
        <w:rPr>
          <w:lang w:val="en-GB"/>
        </w:rPr>
        <w:instrText>level</w:instrText>
      </w:r>
      <w:r w:rsidRPr="00E11EE4">
        <w:rPr>
          <w:lang w:val="ru-RU"/>
        </w:rPr>
        <w:instrText>0 \*</w:instrText>
      </w:r>
      <w:r w:rsidRPr="006E1B52">
        <w:rPr>
          <w:lang w:val="en-GB"/>
        </w:rPr>
        <w:instrText>arabic</w:instrText>
      </w:r>
      <w:r w:rsidRPr="00E11EE4">
        <w:rPr>
          <w:lang w:val="ru-RU"/>
        </w:rPr>
        <w:instrText xml:space="preserve"> </w:instrText>
      </w:r>
      <w:r w:rsidRPr="00C93834">
        <w:fldChar w:fldCharType="separate"/>
      </w:r>
      <w:r w:rsidRPr="00E11EE4" w:rsidR="00BF2CF7">
        <w:rPr>
          <w:noProof/>
          <w:lang w:val="ru-RU"/>
        </w:rPr>
        <w:t>104</w:t>
      </w:r>
      <w:r w:rsidRPr="00C93834">
        <w:fldChar w:fldCharType="end"/>
      </w:r>
      <w:r w:rsidRPr="00E11EE4">
        <w:rPr>
          <w:lang w:val="ru-RU"/>
        </w:rPr>
        <w:t>.</w:t>
      </w:r>
      <w:r w:rsidRPr="006E1B52">
        <w:rPr>
          <w:lang w:val="en-GB"/>
        </w:rPr>
        <w:t>  </w:t>
      </w:r>
      <w:r w:rsidRPr="006D4CC1" w:rsidR="002344D8">
        <w:rPr>
          <w:rStyle w:val="sb8d990e2"/>
          <w:lang w:val="uk-UA"/>
        </w:rPr>
        <w:t>Суд вважа</w:t>
      </w:r>
      <w:proofErr w:type="gramStart"/>
      <w:r w:rsidRPr="006D4CC1" w:rsidR="002344D8">
        <w:rPr>
          <w:rStyle w:val="sb8d990e2"/>
          <w:lang w:val="uk-UA"/>
        </w:rPr>
        <w:t>є,</w:t>
      </w:r>
      <w:proofErr w:type="gramEnd"/>
      <w:r w:rsidRPr="006D4CC1" w:rsidR="002344D8">
        <w:rPr>
          <w:rStyle w:val="sb8d990e2"/>
          <w:lang w:val="uk-UA"/>
        </w:rPr>
        <w:t xml:space="preserve"> що пеня у разі несвоєчасної виплати має визначатися на підставі граничної позичкової ставки Європейського </w:t>
      </w:r>
      <w:r w:rsidR="002344D8">
        <w:rPr>
          <w:rStyle w:val="sb8d990e2"/>
          <w:lang w:val="uk-UA"/>
        </w:rPr>
        <w:t>ц</w:t>
      </w:r>
      <w:r w:rsidRPr="006D4CC1" w:rsidR="002344D8">
        <w:rPr>
          <w:rStyle w:val="sb8d990e2"/>
          <w:lang w:val="uk-UA"/>
        </w:rPr>
        <w:t xml:space="preserve">ентрального </w:t>
      </w:r>
      <w:r w:rsidR="002344D8">
        <w:rPr>
          <w:rStyle w:val="sb8d990e2"/>
          <w:lang w:val="uk-UA"/>
        </w:rPr>
        <w:t>б</w:t>
      </w:r>
      <w:r w:rsidRPr="006D4CC1" w:rsidR="002344D8">
        <w:rPr>
          <w:rStyle w:val="sb8d990e2"/>
          <w:lang w:val="uk-UA"/>
        </w:rPr>
        <w:t>анку, плюс три відсоткові пункти</w:t>
      </w:r>
      <w:r w:rsidRPr="002344D8">
        <w:rPr>
          <w:lang w:val="ru-RU"/>
        </w:rPr>
        <w:t>.</w:t>
      </w:r>
    </w:p>
    <w:p w:rsidRPr="00CC2A12" w:rsidR="00BF07F7" w:rsidP="006E1B52" w:rsidRDefault="00CD2434">
      <w:pPr>
        <w:pStyle w:val="ECHRTitle1"/>
        <w:rPr>
          <w:lang w:val="ru-RU"/>
        </w:rPr>
      </w:pPr>
      <w:r>
        <w:rPr>
          <w:lang w:val="uk-UA"/>
        </w:rPr>
        <w:t>З ЦИХ ПІДСТАВ СУД</w:t>
      </w:r>
    </w:p>
    <w:p w:rsidRPr="00CC2A12" w:rsidR="006E1B52" w:rsidP="006E1B52" w:rsidRDefault="002F1D96">
      <w:pPr>
        <w:pStyle w:val="JuList"/>
        <w:rPr>
          <w:lang w:val="ru-RU"/>
        </w:rPr>
      </w:pPr>
      <w:r w:rsidRPr="00CC2A12">
        <w:rPr>
          <w:lang w:val="ru-RU"/>
        </w:rPr>
        <w:t>...</w:t>
      </w:r>
    </w:p>
    <w:p w:rsidRPr="00CC2A12" w:rsidR="006E1B52" w:rsidP="006E1B52" w:rsidRDefault="006E1B52">
      <w:pPr>
        <w:pStyle w:val="JuList"/>
        <w:rPr>
          <w:lang w:val="ru-RU"/>
        </w:rPr>
      </w:pPr>
    </w:p>
    <w:p w:rsidRPr="00CC2A12" w:rsidR="006E1B52" w:rsidP="006E1B52" w:rsidRDefault="006E1B52">
      <w:pPr>
        <w:pStyle w:val="JuList"/>
        <w:rPr>
          <w:lang w:val="ru-RU"/>
        </w:rPr>
      </w:pPr>
      <w:r w:rsidRPr="00F779F6">
        <w:rPr>
          <w:lang w:val="ru-RU"/>
        </w:rPr>
        <w:t>3.</w:t>
      </w:r>
      <w:r w:rsidRPr="006E1B52">
        <w:rPr>
          <w:lang w:val="en-GB"/>
        </w:rPr>
        <w:t> </w:t>
      </w:r>
      <w:r w:rsidR="003016A9">
        <w:rPr>
          <w:i/>
          <w:lang w:val="uk-UA"/>
        </w:rPr>
        <w:t>Постановляє</w:t>
      </w:r>
      <w:r w:rsidRPr="00ED635F">
        <w:rPr>
          <w:lang w:val="ru-RU"/>
        </w:rPr>
        <w:t xml:space="preserve"> </w:t>
      </w:r>
      <w:r w:rsidR="00ED635F">
        <w:rPr>
          <w:lang w:val="uk-UA"/>
        </w:rPr>
        <w:t>шістнадцятьма голосами проти одного</w:t>
      </w:r>
      <w:r w:rsidRPr="00ED635F">
        <w:rPr>
          <w:lang w:val="ru-RU"/>
        </w:rPr>
        <w:t>,</w:t>
      </w:r>
      <w:r w:rsidRPr="00ED635F">
        <w:rPr>
          <w:color w:val="000000"/>
          <w:lang w:val="ru-RU"/>
        </w:rPr>
        <w:t xml:space="preserve"> </w:t>
      </w:r>
      <w:r w:rsidR="00ED635F">
        <w:rPr>
          <w:color w:val="000000"/>
          <w:lang w:val="uk-UA"/>
        </w:rPr>
        <w:t>що мало місце порушення статті 14, взятої у поєднанні зі статтею 8 Конвенції</w:t>
      </w:r>
      <w:r w:rsidRPr="00CC2A12">
        <w:rPr>
          <w:lang w:val="ru-RU"/>
        </w:rPr>
        <w:t>;</w:t>
      </w:r>
    </w:p>
    <w:p w:rsidRPr="00CC2A12" w:rsidR="006E1B52" w:rsidP="006E1B52" w:rsidRDefault="006E1B52">
      <w:pPr>
        <w:pStyle w:val="JuList"/>
        <w:rPr>
          <w:lang w:val="ru-RU"/>
        </w:rPr>
      </w:pPr>
    </w:p>
    <w:p w:rsidRPr="00CD2434" w:rsidR="006E1B52" w:rsidP="006E1B52" w:rsidRDefault="006E1B52">
      <w:pPr>
        <w:pStyle w:val="JuList"/>
        <w:rPr>
          <w:lang w:val="ru-RU"/>
        </w:rPr>
      </w:pPr>
      <w:r w:rsidRPr="00CD2434">
        <w:rPr>
          <w:lang w:val="ru-RU"/>
        </w:rPr>
        <w:t>4.</w:t>
      </w:r>
      <w:r w:rsidRPr="006E1B52">
        <w:rPr>
          <w:lang w:val="en-GB"/>
        </w:rPr>
        <w:t> </w:t>
      </w:r>
      <w:r w:rsidR="00CD2434">
        <w:rPr>
          <w:i/>
          <w:lang w:val="uk-UA"/>
        </w:rPr>
        <w:t>Постановляє</w:t>
      </w:r>
      <w:r w:rsidRPr="00CD2434">
        <w:rPr>
          <w:lang w:val="ru-RU"/>
        </w:rPr>
        <w:t xml:space="preserve"> </w:t>
      </w:r>
      <w:r w:rsidR="00CD2434">
        <w:rPr>
          <w:lang w:val="uk-UA"/>
        </w:rPr>
        <w:t>шістнадцятьма голосами проти одного</w:t>
      </w:r>
      <w:r w:rsidRPr="00CD2434">
        <w:rPr>
          <w:lang w:val="ru-RU"/>
        </w:rPr>
        <w:t>,</w:t>
      </w:r>
    </w:p>
    <w:p w:rsidRPr="00ED635F" w:rsidR="006E1B52" w:rsidP="006E1B52" w:rsidRDefault="006E1B52">
      <w:pPr>
        <w:pStyle w:val="JuLista"/>
        <w:rPr>
          <w:lang w:val="uk-UA"/>
        </w:rPr>
      </w:pPr>
      <w:r w:rsidRPr="00ED635F">
        <w:rPr>
          <w:lang w:val="uk-UA"/>
        </w:rPr>
        <w:t>(a)  </w:t>
      </w:r>
      <w:r w:rsidRPr="00ED635F" w:rsidR="00ED635F">
        <w:rPr>
          <w:lang w:val="uk-UA"/>
        </w:rPr>
        <w:t>що Держава-відповідач повинна заплатити заявникам на протязі трьох місяців наступні суми</w:t>
      </w:r>
      <w:r w:rsidRPr="00ED635F">
        <w:rPr>
          <w:lang w:val="uk-UA"/>
        </w:rPr>
        <w:t>:</w:t>
      </w:r>
    </w:p>
    <w:p w:rsidRPr="00DA200C" w:rsidR="006E1B52" w:rsidP="006E1B52" w:rsidRDefault="006E1B52">
      <w:pPr>
        <w:pStyle w:val="JuListi"/>
        <w:rPr>
          <w:lang w:val="ru-RU"/>
        </w:rPr>
      </w:pPr>
      <w:r w:rsidRPr="00DA200C">
        <w:rPr>
          <w:lang w:val="ru-RU"/>
        </w:rPr>
        <w:t>(</w:t>
      </w:r>
      <w:r w:rsidRPr="006E1B52">
        <w:rPr>
          <w:lang w:val="en-GB"/>
        </w:rPr>
        <w:t>i</w:t>
      </w:r>
      <w:r w:rsidRPr="00DA200C">
        <w:rPr>
          <w:lang w:val="ru-RU"/>
        </w:rPr>
        <w:t>)</w:t>
      </w:r>
      <w:r w:rsidRPr="006E1B52">
        <w:rPr>
          <w:lang w:val="en-GB"/>
        </w:rPr>
        <w:t> </w:t>
      </w:r>
      <w:r w:rsidR="00DA200C">
        <w:rPr>
          <w:lang w:val="uk-UA"/>
        </w:rPr>
        <w:t>5,000 Євро</w:t>
      </w:r>
      <w:r w:rsidRPr="00DA200C">
        <w:rPr>
          <w:lang w:val="ru-RU"/>
        </w:rPr>
        <w:t xml:space="preserve"> (</w:t>
      </w:r>
      <w:r w:rsidR="00DA200C">
        <w:rPr>
          <w:lang w:val="uk-UA"/>
        </w:rPr>
        <w:t>п</w:t>
      </w:r>
      <w:r w:rsidR="005C0489">
        <w:rPr>
          <w:lang w:val="uk-UA"/>
        </w:rPr>
        <w:t>’</w:t>
      </w:r>
      <w:r w:rsidR="00DA200C">
        <w:rPr>
          <w:lang w:val="uk-UA"/>
        </w:rPr>
        <w:t>ять тисяч Євро</w:t>
      </w:r>
      <w:r w:rsidRPr="00DA200C">
        <w:rPr>
          <w:lang w:val="ru-RU"/>
        </w:rPr>
        <w:t xml:space="preserve">) </w:t>
      </w:r>
      <w:r w:rsidR="00DA200C">
        <w:rPr>
          <w:lang w:val="uk-UA"/>
        </w:rPr>
        <w:t>кожному заявнику</w:t>
      </w:r>
      <w:r w:rsidR="00B02197">
        <w:rPr>
          <w:lang w:val="uk-UA"/>
        </w:rPr>
        <w:t>,</w:t>
      </w:r>
      <w:r w:rsidR="00DA200C">
        <w:rPr>
          <w:lang w:val="uk-UA"/>
        </w:rPr>
        <w:t xml:space="preserve"> </w:t>
      </w:r>
      <w:proofErr w:type="gramStart"/>
      <w:r w:rsidR="00B02197">
        <w:rPr>
          <w:lang w:val="uk-UA"/>
        </w:rPr>
        <w:t>о</w:t>
      </w:r>
      <w:r w:rsidR="00DA200C">
        <w:rPr>
          <w:lang w:val="uk-UA"/>
        </w:rPr>
        <w:t>кр</w:t>
      </w:r>
      <w:proofErr w:type="gramEnd"/>
      <w:r w:rsidR="00DA200C">
        <w:rPr>
          <w:lang w:val="uk-UA"/>
        </w:rPr>
        <w:t>ім сьомого заявника за заявою №</w:t>
      </w:r>
      <w:r w:rsidRPr="00DA200C" w:rsidR="00DA200C">
        <w:rPr>
          <w:lang w:val="ru-RU"/>
        </w:rPr>
        <w:t>32684/09</w:t>
      </w:r>
      <w:r w:rsidR="00B02197">
        <w:rPr>
          <w:lang w:val="ru-RU"/>
        </w:rPr>
        <w:t>,</w:t>
      </w:r>
      <w:r w:rsidRPr="00DA200C" w:rsidR="00DA200C">
        <w:rPr>
          <w:lang w:val="uk-UA"/>
        </w:rPr>
        <w:t xml:space="preserve"> </w:t>
      </w:r>
      <w:r w:rsidRPr="00410062" w:rsidR="00DA200C">
        <w:rPr>
          <w:lang w:val="uk-UA"/>
        </w:rPr>
        <w:t>на</w:t>
      </w:r>
      <w:r w:rsidR="00DA200C">
        <w:rPr>
          <w:lang w:val="uk-UA"/>
        </w:rPr>
        <w:t xml:space="preserve"> відшкодування моральної шкоди і суму</w:t>
      </w:r>
      <w:r w:rsidRPr="00410062" w:rsidR="00DA200C">
        <w:rPr>
          <w:lang w:val="uk-UA"/>
        </w:rPr>
        <w:t xml:space="preserve"> будь-якого податку, який може бути стягнуто з цієї суми</w:t>
      </w:r>
      <w:r w:rsidRPr="00DA200C">
        <w:rPr>
          <w:lang w:val="ru-RU"/>
        </w:rPr>
        <w:t>;</w:t>
      </w:r>
    </w:p>
    <w:p w:rsidRPr="0018692D" w:rsidR="006E1B52" w:rsidP="006E1B52" w:rsidRDefault="006E1B52">
      <w:pPr>
        <w:pStyle w:val="JuListi"/>
        <w:rPr>
          <w:lang w:val="uk-UA"/>
        </w:rPr>
      </w:pPr>
      <w:r w:rsidRPr="0018692D">
        <w:rPr>
          <w:lang w:val="uk-UA"/>
        </w:rPr>
        <w:t>(ii) </w:t>
      </w:r>
      <w:r w:rsidRPr="0018692D" w:rsidR="00B02197">
        <w:rPr>
          <w:lang w:val="uk-UA"/>
        </w:rPr>
        <w:t>5,000 Євро (п</w:t>
      </w:r>
      <w:r w:rsidR="005C0489">
        <w:rPr>
          <w:lang w:val="uk-UA"/>
        </w:rPr>
        <w:t>’</w:t>
      </w:r>
      <w:r w:rsidRPr="0018692D" w:rsidR="00B02197">
        <w:rPr>
          <w:lang w:val="uk-UA"/>
        </w:rPr>
        <w:t xml:space="preserve">ять тисяч Євро) </w:t>
      </w:r>
      <w:r w:rsidRPr="0018692D" w:rsidR="0018692D">
        <w:rPr>
          <w:lang w:val="uk-UA"/>
        </w:rPr>
        <w:t xml:space="preserve">спільно заявникам </w:t>
      </w:r>
      <w:r w:rsidR="00CF79AF">
        <w:rPr>
          <w:lang w:val="uk-UA"/>
        </w:rPr>
        <w:t>за заявою №</w:t>
      </w:r>
      <w:r w:rsidRPr="0018692D">
        <w:rPr>
          <w:lang w:val="uk-UA"/>
        </w:rPr>
        <w:t>29381/09</w:t>
      </w:r>
      <w:r w:rsidR="00CF79AF">
        <w:rPr>
          <w:lang w:val="uk-UA"/>
        </w:rPr>
        <w:t xml:space="preserve"> на відшкодування судових та інших витрат</w:t>
      </w:r>
      <w:r w:rsidRPr="00410062" w:rsidR="00CF79AF">
        <w:rPr>
          <w:lang w:val="uk-UA"/>
        </w:rPr>
        <w:t xml:space="preserve"> </w:t>
      </w:r>
      <w:r w:rsidR="00CF79AF">
        <w:rPr>
          <w:lang w:val="uk-UA"/>
        </w:rPr>
        <w:t>і суму</w:t>
      </w:r>
      <w:r w:rsidRPr="00410062" w:rsidR="00CF79AF">
        <w:rPr>
          <w:lang w:val="uk-UA"/>
        </w:rPr>
        <w:t xml:space="preserve"> будь-якого податку, який може бути стягнуто з цієї суми</w:t>
      </w:r>
      <w:r w:rsidR="00CF79AF">
        <w:rPr>
          <w:lang w:val="uk-UA"/>
        </w:rPr>
        <w:t xml:space="preserve"> - прямо на банківські рахунки їхніх представників</w:t>
      </w:r>
      <w:r w:rsidRPr="0018692D">
        <w:rPr>
          <w:lang w:val="uk-UA"/>
        </w:rPr>
        <w:t>;</w:t>
      </w:r>
    </w:p>
    <w:p w:rsidRPr="00071648" w:rsidR="006E1B52" w:rsidP="006E1B52" w:rsidRDefault="006E1B52">
      <w:pPr>
        <w:pStyle w:val="JuListi"/>
        <w:rPr>
          <w:lang w:val="ru-RU"/>
        </w:rPr>
      </w:pPr>
      <w:r w:rsidRPr="00071648">
        <w:rPr>
          <w:lang w:val="ru-RU"/>
        </w:rPr>
        <w:t>(</w:t>
      </w:r>
      <w:r w:rsidRPr="006E1B52">
        <w:rPr>
          <w:lang w:val="en-GB"/>
        </w:rPr>
        <w:t>iii</w:t>
      </w:r>
      <w:r w:rsidRPr="00071648">
        <w:rPr>
          <w:lang w:val="ru-RU"/>
        </w:rPr>
        <w:t>)</w:t>
      </w:r>
      <w:r w:rsidRPr="006E1B52">
        <w:rPr>
          <w:lang w:val="en-GB"/>
        </w:rPr>
        <w:t> </w:t>
      </w:r>
      <w:r w:rsidR="00071648">
        <w:rPr>
          <w:lang w:val="uk-UA"/>
        </w:rPr>
        <w:t>6</w:t>
      </w:r>
      <w:r w:rsidRPr="0018692D" w:rsidR="00071648">
        <w:rPr>
          <w:lang w:val="uk-UA"/>
        </w:rPr>
        <w:t>,000 Євро (</w:t>
      </w:r>
      <w:r w:rsidR="00071648">
        <w:rPr>
          <w:lang w:val="uk-UA"/>
        </w:rPr>
        <w:t>шість</w:t>
      </w:r>
      <w:r w:rsidRPr="0018692D" w:rsidR="00071648">
        <w:rPr>
          <w:lang w:val="uk-UA"/>
        </w:rPr>
        <w:t xml:space="preserve"> тисяч Євро) спільно заявникам </w:t>
      </w:r>
      <w:r w:rsidR="00071648">
        <w:rPr>
          <w:lang w:val="uk-UA"/>
        </w:rPr>
        <w:t>за заявою №</w:t>
      </w:r>
      <w:r w:rsidRPr="00071648" w:rsidR="00071648">
        <w:rPr>
          <w:lang w:val="ru-RU"/>
        </w:rPr>
        <w:t>32684/09</w:t>
      </w:r>
      <w:r w:rsidRPr="00071648">
        <w:rPr>
          <w:lang w:val="ru-RU"/>
        </w:rPr>
        <w:t xml:space="preserve">, </w:t>
      </w:r>
      <w:proofErr w:type="gramStart"/>
      <w:r w:rsidR="00071648">
        <w:rPr>
          <w:lang w:val="uk-UA"/>
        </w:rPr>
        <w:t>окр</w:t>
      </w:r>
      <w:proofErr w:type="gramEnd"/>
      <w:r w:rsidR="00071648">
        <w:rPr>
          <w:lang w:val="uk-UA"/>
        </w:rPr>
        <w:t>ім сьомого заявника</w:t>
      </w:r>
      <w:r w:rsidRPr="00071648">
        <w:rPr>
          <w:lang w:val="ru-RU"/>
        </w:rPr>
        <w:t xml:space="preserve">, </w:t>
      </w:r>
      <w:r w:rsidR="00071648">
        <w:rPr>
          <w:lang w:val="uk-UA"/>
        </w:rPr>
        <w:t>на відшкодування судових та інших витрат</w:t>
      </w:r>
      <w:r w:rsidRPr="00410062" w:rsidR="00071648">
        <w:rPr>
          <w:lang w:val="uk-UA"/>
        </w:rPr>
        <w:t xml:space="preserve"> </w:t>
      </w:r>
      <w:r w:rsidR="00071648">
        <w:rPr>
          <w:lang w:val="uk-UA"/>
        </w:rPr>
        <w:t>і суму</w:t>
      </w:r>
      <w:r w:rsidRPr="00410062" w:rsidR="00071648">
        <w:rPr>
          <w:lang w:val="uk-UA"/>
        </w:rPr>
        <w:t xml:space="preserve"> будь-якого податку, який може бути стягнуто з цієї суми</w:t>
      </w:r>
      <w:r w:rsidRPr="00071648">
        <w:rPr>
          <w:lang w:val="ru-RU"/>
        </w:rPr>
        <w:t>;</w:t>
      </w:r>
    </w:p>
    <w:p w:rsidRPr="006329E4" w:rsidR="006E1B52" w:rsidP="006E1B52" w:rsidRDefault="006E1B52">
      <w:pPr>
        <w:pStyle w:val="JuLista"/>
        <w:rPr>
          <w:lang w:val="ru-RU"/>
        </w:rPr>
      </w:pPr>
      <w:r w:rsidRPr="006329E4">
        <w:rPr>
          <w:lang w:val="ru-RU"/>
        </w:rPr>
        <w:t>(</w:t>
      </w:r>
      <w:r w:rsidRPr="006E1B52">
        <w:rPr>
          <w:lang w:val="en-GB"/>
        </w:rPr>
        <w:t>b</w:t>
      </w:r>
      <w:r w:rsidRPr="006329E4">
        <w:rPr>
          <w:lang w:val="ru-RU"/>
        </w:rPr>
        <w:t>)</w:t>
      </w:r>
      <w:r w:rsidRPr="006E1B52">
        <w:rPr>
          <w:lang w:val="en-GB"/>
        </w:rPr>
        <w:t> </w:t>
      </w:r>
      <w:r w:rsidRPr="00410062" w:rsidR="006329E4">
        <w:rPr>
          <w:lang w:val="uk-UA"/>
        </w:rPr>
        <w:t xml:space="preserve">що </w:t>
      </w:r>
      <w:r w:rsidR="006329E4">
        <w:rPr>
          <w:lang w:val="uk-UA"/>
        </w:rPr>
        <w:t>по спливу</w:t>
      </w:r>
      <w:r w:rsidRPr="00410062" w:rsidR="006329E4">
        <w:rPr>
          <w:lang w:val="uk-UA"/>
        </w:rPr>
        <w:t xml:space="preserve"> згаданого вище тримісячного строку і до моменту розрахунку</w:t>
      </w:r>
      <w:r w:rsidR="006329E4">
        <w:rPr>
          <w:lang w:val="uk-UA"/>
        </w:rPr>
        <w:t xml:space="preserve"> </w:t>
      </w:r>
      <w:r w:rsidRPr="00410062" w:rsidR="006329E4">
        <w:rPr>
          <w:lang w:val="uk-UA"/>
        </w:rPr>
        <w:t>на вище</w:t>
      </w:r>
      <w:r w:rsidR="006329E4">
        <w:rPr>
          <w:lang w:val="uk-UA"/>
        </w:rPr>
        <w:t>вказані</w:t>
      </w:r>
      <w:r w:rsidRPr="00410062" w:rsidR="006329E4">
        <w:rPr>
          <w:lang w:val="uk-UA"/>
        </w:rPr>
        <w:t xml:space="preserve"> сум</w:t>
      </w:r>
      <w:r w:rsidR="006329E4">
        <w:rPr>
          <w:lang w:val="uk-UA"/>
        </w:rPr>
        <w:t>и будуть</w:t>
      </w:r>
      <w:r w:rsidRPr="00410062" w:rsidR="006329E4">
        <w:rPr>
          <w:lang w:val="uk-UA"/>
        </w:rPr>
        <w:t xml:space="preserve"> нараховувати</w:t>
      </w:r>
      <w:r w:rsidR="006329E4">
        <w:rPr>
          <w:lang w:val="uk-UA"/>
        </w:rPr>
        <w:t>сь</w:t>
      </w:r>
      <w:r w:rsidRPr="00410062" w:rsidR="006329E4">
        <w:rPr>
          <w:lang w:val="uk-UA"/>
        </w:rPr>
        <w:t xml:space="preserve"> прості відсотки у розмі</w:t>
      </w:r>
      <w:proofErr w:type="gramStart"/>
      <w:r w:rsidRPr="00410062" w:rsidR="006329E4">
        <w:rPr>
          <w:lang w:val="uk-UA"/>
        </w:rPr>
        <w:t>р</w:t>
      </w:r>
      <w:proofErr w:type="gramEnd"/>
      <w:r w:rsidRPr="00410062" w:rsidR="006329E4">
        <w:rPr>
          <w:lang w:val="uk-UA"/>
        </w:rPr>
        <w:t>і</w:t>
      </w:r>
      <w:r w:rsidR="006329E4">
        <w:rPr>
          <w:lang w:val="uk-UA"/>
        </w:rPr>
        <w:t>, що дорівнюють граничній</w:t>
      </w:r>
      <w:r w:rsidRPr="00410062" w:rsidR="006329E4">
        <w:rPr>
          <w:lang w:val="uk-UA"/>
        </w:rPr>
        <w:t xml:space="preserve"> позичков</w:t>
      </w:r>
      <w:r w:rsidR="006329E4">
        <w:rPr>
          <w:lang w:val="uk-UA"/>
        </w:rPr>
        <w:t>ій</w:t>
      </w:r>
      <w:r w:rsidRPr="00410062" w:rsidR="006329E4">
        <w:rPr>
          <w:lang w:val="uk-UA"/>
        </w:rPr>
        <w:t xml:space="preserve"> став</w:t>
      </w:r>
      <w:r w:rsidR="006329E4">
        <w:rPr>
          <w:lang w:val="uk-UA"/>
        </w:rPr>
        <w:t>ці</w:t>
      </w:r>
      <w:r w:rsidRPr="00410062" w:rsidR="006329E4">
        <w:rPr>
          <w:lang w:val="uk-UA"/>
        </w:rPr>
        <w:t xml:space="preserve"> Європейського </w:t>
      </w:r>
      <w:r w:rsidR="006329E4">
        <w:rPr>
          <w:lang w:val="uk-UA"/>
        </w:rPr>
        <w:t>ц</w:t>
      </w:r>
      <w:r w:rsidRPr="00410062" w:rsidR="006329E4">
        <w:rPr>
          <w:lang w:val="uk-UA"/>
        </w:rPr>
        <w:t xml:space="preserve">ентрального </w:t>
      </w:r>
      <w:r w:rsidR="006329E4">
        <w:rPr>
          <w:lang w:val="uk-UA"/>
        </w:rPr>
        <w:t>б</w:t>
      </w:r>
      <w:r w:rsidRPr="00410062" w:rsidR="006329E4">
        <w:rPr>
          <w:lang w:val="uk-UA"/>
        </w:rPr>
        <w:t>анку, чинн</w:t>
      </w:r>
      <w:r w:rsidR="006329E4">
        <w:rPr>
          <w:lang w:val="uk-UA"/>
        </w:rPr>
        <w:t>ій</w:t>
      </w:r>
      <w:r w:rsidRPr="00410062" w:rsidR="006329E4">
        <w:rPr>
          <w:lang w:val="uk-UA"/>
        </w:rPr>
        <w:t xml:space="preserve"> </w:t>
      </w:r>
      <w:r w:rsidR="006329E4">
        <w:rPr>
          <w:lang w:val="uk-UA"/>
        </w:rPr>
        <w:t>на</w:t>
      </w:r>
      <w:r w:rsidRPr="00410062" w:rsidR="006329E4">
        <w:rPr>
          <w:lang w:val="uk-UA"/>
        </w:rPr>
        <w:t xml:space="preserve"> період невиплати, плюс три відсоткові пункти</w:t>
      </w:r>
      <w:r w:rsidRPr="006329E4">
        <w:rPr>
          <w:lang w:val="ru-RU"/>
        </w:rPr>
        <w:t>;</w:t>
      </w:r>
    </w:p>
    <w:p w:rsidRPr="006329E4" w:rsidR="006E1B52" w:rsidP="006E1B52" w:rsidRDefault="006E1B52">
      <w:pPr>
        <w:pStyle w:val="JuList"/>
        <w:rPr>
          <w:lang w:val="ru-RU"/>
        </w:rPr>
      </w:pPr>
    </w:p>
    <w:p w:rsidRPr="00F779F6" w:rsidR="006E1B52" w:rsidP="006E1B52" w:rsidRDefault="006E1B52">
      <w:pPr>
        <w:pStyle w:val="JuList"/>
        <w:rPr>
          <w:lang w:val="uk-UA"/>
        </w:rPr>
      </w:pPr>
      <w:r w:rsidRPr="00F779F6">
        <w:rPr>
          <w:lang w:val="uk-UA"/>
        </w:rPr>
        <w:t>5. </w:t>
      </w:r>
      <w:r w:rsidRPr="00F779F6" w:rsidR="00F779F6">
        <w:rPr>
          <w:i/>
          <w:lang w:val="uk-UA"/>
        </w:rPr>
        <w:t>Відхиляє</w:t>
      </w:r>
      <w:r w:rsidRPr="00F779F6" w:rsidR="00F779F6">
        <w:rPr>
          <w:lang w:val="uk-UA"/>
        </w:rPr>
        <w:t xml:space="preserve"> одностайно решту вимог заявників </w:t>
      </w:r>
      <w:r w:rsidR="00F779F6">
        <w:rPr>
          <w:lang w:val="uk-UA"/>
        </w:rPr>
        <w:t>з приводу</w:t>
      </w:r>
      <w:r w:rsidRPr="00F779F6" w:rsidR="00F779F6">
        <w:rPr>
          <w:lang w:val="uk-UA"/>
        </w:rPr>
        <w:t xml:space="preserve"> справедливої сатисфакції</w:t>
      </w:r>
      <w:r w:rsidRPr="00F779F6">
        <w:rPr>
          <w:lang w:val="uk-UA"/>
        </w:rPr>
        <w:t>.</w:t>
      </w:r>
    </w:p>
    <w:p w:rsidR="00F779F6" w:rsidP="00F779F6" w:rsidRDefault="00F779F6">
      <w:pPr>
        <w:pStyle w:val="JuParaLast"/>
        <w:rPr>
          <w:lang w:val="uk-UA"/>
        </w:rPr>
      </w:pPr>
      <w:r>
        <w:rPr>
          <w:rFonts w:ascii="Times New Roman" w:hAnsi="Times New Roman" w:eastAsia="Times New Roman" w:cs="Times New Roman"/>
          <w:szCs w:val="24"/>
          <w:lang w:val="uk-UA"/>
        </w:rPr>
        <w:t xml:space="preserve">Складено </w:t>
      </w:r>
      <w:r w:rsidRPr="004A171B">
        <w:rPr>
          <w:lang w:val="uk-UA"/>
        </w:rPr>
        <w:t xml:space="preserve">англійською </w:t>
      </w:r>
      <w:r w:rsidR="008A0D21">
        <w:rPr>
          <w:lang w:val="uk-UA"/>
        </w:rPr>
        <w:t xml:space="preserve">мовою </w:t>
      </w:r>
      <w:r>
        <w:rPr>
          <w:lang w:val="uk-UA"/>
        </w:rPr>
        <w:t xml:space="preserve">і французькою </w:t>
      </w:r>
      <w:r w:rsidRPr="004A171B">
        <w:rPr>
          <w:lang w:val="uk-UA"/>
        </w:rPr>
        <w:t>мов</w:t>
      </w:r>
      <w:r w:rsidR="008A0D21">
        <w:rPr>
          <w:lang w:val="uk-UA"/>
        </w:rPr>
        <w:t>ою</w:t>
      </w:r>
      <w:r>
        <w:rPr>
          <w:rFonts w:ascii="Times New Roman" w:hAnsi="Times New Roman" w:eastAsia="Times New Roman" w:cs="Times New Roman"/>
          <w:szCs w:val="24"/>
          <w:lang w:val="uk-UA"/>
        </w:rPr>
        <w:t xml:space="preserve"> та оголошено у відкритому засіданні у Палаці прав людини у Страсбурзі 7 листопада 2013 року</w:t>
      </w:r>
      <w:r w:rsidR="0026590C">
        <w:rPr>
          <w:rFonts w:ascii="Times New Roman" w:hAnsi="Times New Roman" w:eastAsia="Times New Roman" w:cs="Times New Roman"/>
          <w:szCs w:val="24"/>
          <w:lang w:val="uk-UA"/>
        </w:rPr>
        <w:t>.</w:t>
      </w:r>
    </w:p>
    <w:p w:rsidRPr="0001726F" w:rsidR="00BF07F7" w:rsidP="0068432E" w:rsidRDefault="0001726F">
      <w:pPr>
        <w:pStyle w:val="JuSigned"/>
        <w:keepNext/>
        <w:keepLines/>
        <w:rPr>
          <w:lang w:val="uk-UA"/>
        </w:rPr>
      </w:pPr>
      <w:r>
        <w:rPr>
          <w:rFonts w:ascii="Times New Roman" w:hAnsi="Times New Roman" w:eastAsia="Times New Roman" w:cs="Times New Roman"/>
          <w:szCs w:val="24"/>
          <w:lang w:val="uk-UA"/>
        </w:rPr>
        <w:t>Майкл О</w:t>
      </w:r>
      <w:r w:rsidRPr="002B25CF">
        <w:rPr>
          <w:rFonts w:ascii="Times New Roman" w:hAnsi="Times New Roman" w:eastAsia="Times New Roman" w:cs="Times New Roman"/>
          <w:szCs w:val="24"/>
          <w:lang w:val="uk-UA"/>
        </w:rPr>
        <w:t>`</w:t>
      </w:r>
      <w:r>
        <w:rPr>
          <w:rFonts w:ascii="Times New Roman" w:hAnsi="Times New Roman" w:eastAsia="Times New Roman" w:cs="Times New Roman"/>
          <w:szCs w:val="24"/>
          <w:lang w:val="uk-UA"/>
        </w:rPr>
        <w:t>Бойл</w:t>
      </w:r>
      <w:r w:rsidRPr="0001726F" w:rsidR="006E1B52">
        <w:rPr>
          <w:lang w:val="uk-UA"/>
        </w:rPr>
        <w:tab/>
      </w:r>
      <w:r>
        <w:rPr>
          <w:lang w:val="uk-UA"/>
        </w:rPr>
        <w:t>Дін Шпільман</w:t>
      </w:r>
      <w:r w:rsidRPr="0001726F" w:rsidR="001D3170">
        <w:rPr>
          <w:szCs w:val="24"/>
          <w:lang w:val="uk-UA"/>
        </w:rPr>
        <w:br/>
      </w:r>
      <w:r w:rsidRPr="0001726F" w:rsidR="006E1B52">
        <w:rPr>
          <w:lang w:val="uk-UA"/>
        </w:rPr>
        <w:tab/>
      </w:r>
      <w:r>
        <w:rPr>
          <w:rFonts w:ascii="Times New Roman" w:hAnsi="Times New Roman" w:eastAsia="Times New Roman" w:cs="Times New Roman"/>
          <w:szCs w:val="24"/>
          <w:lang w:val="uk-UA"/>
        </w:rPr>
        <w:t>Заступник Секретаря-Канцлера</w:t>
      </w:r>
      <w:r w:rsidRPr="00FD1059">
        <w:rPr>
          <w:rFonts w:ascii="Times New Roman" w:hAnsi="Times New Roman" w:eastAsia="Times New Roman" w:cs="Times New Roman"/>
          <w:szCs w:val="24"/>
          <w:lang w:val="en-US"/>
        </w:rPr>
        <w:t>             </w:t>
      </w:r>
      <w:r w:rsidRPr="0001726F" w:rsidR="006E1B52">
        <w:rPr>
          <w:lang w:val="uk-UA"/>
        </w:rPr>
        <w:tab/>
      </w:r>
      <w:r>
        <w:rPr>
          <w:lang w:val="uk-UA"/>
        </w:rPr>
        <w:t>Голова</w:t>
      </w:r>
    </w:p>
    <w:p w:rsidR="00DA56BF" w:rsidP="001D3170" w:rsidRDefault="00DA56BF">
      <w:pPr>
        <w:pStyle w:val="JuParaLast"/>
        <w:spacing w:before="360"/>
        <w:rPr>
          <w:lang w:val="uk-UA"/>
        </w:rPr>
      </w:pPr>
      <w:r>
        <w:rPr>
          <w:lang w:val="uk-UA"/>
        </w:rPr>
        <w:t>У відповідності до пункту 2 статті 45 Конвенції і пункту 2 Правила 74 Регламенту Суду до цього рішення додаються такі окремі думки:</w:t>
      </w:r>
    </w:p>
    <w:p w:rsidRPr="00DA56BF" w:rsidR="006913AC" w:rsidP="006913AC" w:rsidRDefault="006913AC">
      <w:pPr>
        <w:pStyle w:val="ECHRPara"/>
        <w:rPr>
          <w:lang w:val="uk-UA"/>
        </w:rPr>
      </w:pPr>
      <w:r w:rsidRPr="00DA56BF">
        <w:rPr>
          <w:lang w:val="uk-UA"/>
        </w:rPr>
        <w:t>(</w:t>
      </w:r>
      <w:r w:rsidRPr="00AE1908">
        <w:rPr>
          <w:lang w:val="en-GB"/>
        </w:rPr>
        <w:t>a</w:t>
      </w:r>
      <w:r w:rsidRPr="00DA56BF">
        <w:rPr>
          <w:lang w:val="uk-UA"/>
        </w:rPr>
        <w:t>)</w:t>
      </w:r>
      <w:r w:rsidRPr="00AE1908">
        <w:rPr>
          <w:lang w:val="en-GB"/>
        </w:rPr>
        <w:t> </w:t>
      </w:r>
      <w:r w:rsidR="00DA56BF">
        <w:rPr>
          <w:lang w:val="uk-UA"/>
        </w:rPr>
        <w:t xml:space="preserve">спільна окрема думка суддів </w:t>
      </w:r>
      <w:r w:rsidR="00DA56BF">
        <w:rPr>
          <w:rFonts w:ascii="Times New Roman" w:hAnsi="Times New Roman" w:eastAsia="Times New Roman" w:cs="Times New Roman"/>
          <w:szCs w:val="24"/>
          <w:lang w:val="uk-UA"/>
        </w:rPr>
        <w:t xml:space="preserve">Касадеваля, Зімеле, </w:t>
      </w:r>
      <w:r w:rsidRPr="009F4FD9" w:rsidR="00DA56BF">
        <w:rPr>
          <w:lang w:val="uk-UA"/>
        </w:rPr>
        <w:t>Йоч</w:t>
      </w:r>
      <w:r w:rsidR="00DA56BF">
        <w:rPr>
          <w:lang w:val="uk-UA"/>
        </w:rPr>
        <w:t>і</w:t>
      </w:r>
      <w:r w:rsidRPr="009F4FD9" w:rsidR="00DA56BF">
        <w:rPr>
          <w:lang w:val="uk-UA"/>
        </w:rPr>
        <w:t>ен</w:t>
      </w:r>
      <w:r w:rsidR="00DA56BF">
        <w:rPr>
          <w:lang w:val="uk-UA"/>
        </w:rPr>
        <w:t xml:space="preserve">е та </w:t>
      </w:r>
      <w:r w:rsidR="008541BA">
        <w:rPr>
          <w:lang w:val="uk-UA"/>
        </w:rPr>
        <w:t>Сіціл</w:t>
      </w:r>
      <w:r w:rsidRPr="000A3745" w:rsidR="008541BA">
        <w:rPr>
          <w:lang w:val="uk-UA"/>
        </w:rPr>
        <w:t>`</w:t>
      </w:r>
      <w:r w:rsidR="008541BA">
        <w:rPr>
          <w:lang w:val="uk-UA"/>
        </w:rPr>
        <w:t>яноса</w:t>
      </w:r>
      <w:r w:rsidR="00DA56BF">
        <w:rPr>
          <w:lang w:val="uk-UA"/>
        </w:rPr>
        <w:t xml:space="preserve">, що </w:t>
      </w:r>
      <w:r w:rsidR="008541BA">
        <w:rPr>
          <w:lang w:val="uk-UA"/>
        </w:rPr>
        <w:t>збігається</w:t>
      </w:r>
      <w:r w:rsidR="00DA56BF">
        <w:rPr>
          <w:lang w:val="uk-UA"/>
        </w:rPr>
        <w:t xml:space="preserve"> з позицією більшості</w:t>
      </w:r>
      <w:r w:rsidRPr="00DA56BF">
        <w:rPr>
          <w:lang w:val="uk-UA"/>
        </w:rPr>
        <w:t>;</w:t>
      </w:r>
    </w:p>
    <w:p w:rsidRPr="008541BA" w:rsidR="006913AC" w:rsidP="006913AC" w:rsidRDefault="006913AC">
      <w:pPr>
        <w:pStyle w:val="ECHRPara"/>
        <w:rPr>
          <w:lang w:val="uk-UA"/>
        </w:rPr>
      </w:pPr>
      <w:r w:rsidRPr="008541BA">
        <w:rPr>
          <w:lang w:val="uk-UA"/>
        </w:rPr>
        <w:t>(</w:t>
      </w:r>
      <w:r w:rsidRPr="00AE1908">
        <w:rPr>
          <w:lang w:val="en-GB"/>
        </w:rPr>
        <w:t>b</w:t>
      </w:r>
      <w:r w:rsidRPr="008541BA">
        <w:rPr>
          <w:lang w:val="uk-UA"/>
        </w:rPr>
        <w:t>)</w:t>
      </w:r>
      <w:r w:rsidRPr="00AE1908">
        <w:rPr>
          <w:lang w:val="en-GB"/>
        </w:rPr>
        <w:t> </w:t>
      </w:r>
      <w:r w:rsidR="008541BA">
        <w:rPr>
          <w:lang w:val="uk-UA"/>
        </w:rPr>
        <w:t>окрема думка судді</w:t>
      </w:r>
      <w:hyperlink w:history="1" w:anchor="de Albuquerqe" r:id="rId14">
        <w:r w:rsidR="008541BA">
          <w:rPr>
            <w:szCs w:val="24"/>
            <w:lang w:val="uk-UA"/>
          </w:rPr>
          <w:t xml:space="preserve"> Пі</w:t>
        </w:r>
        <w:r w:rsidRPr="00E113F0" w:rsidR="008541BA">
          <w:rPr>
            <w:szCs w:val="24"/>
            <w:lang w:val="uk-UA"/>
          </w:rPr>
          <w:t>нто де Альбукерке</w:t>
        </w:r>
      </w:hyperlink>
      <w:r w:rsidR="008541BA">
        <w:rPr>
          <w:szCs w:val="24"/>
          <w:lang w:val="uk-UA"/>
        </w:rPr>
        <w:t>, яка частково збігається і частково не збігається з позицією більшості</w:t>
      </w:r>
      <w:r w:rsidRPr="008541BA">
        <w:rPr>
          <w:lang w:val="uk-UA"/>
        </w:rPr>
        <w:t>.</w:t>
      </w:r>
    </w:p>
    <w:p w:rsidRPr="008541BA" w:rsidR="00791B19" w:rsidP="00C82F1A" w:rsidRDefault="00791B19">
      <w:pPr>
        <w:pStyle w:val="ECHRPara"/>
        <w:ind w:firstLine="0"/>
        <w:rPr>
          <w:lang w:val="uk-UA"/>
        </w:rPr>
      </w:pPr>
    </w:p>
    <w:p w:rsidRPr="008541BA" w:rsidR="00C82F1A" w:rsidP="00C82F1A" w:rsidRDefault="00C82F1A">
      <w:pPr>
        <w:pStyle w:val="ECHRPara"/>
        <w:ind w:firstLine="0"/>
        <w:rPr>
          <w:lang w:val="uk-UA"/>
        </w:rPr>
      </w:pPr>
    </w:p>
    <w:p w:rsidRPr="008541BA" w:rsidR="00C82F1A" w:rsidP="00C82F1A" w:rsidRDefault="00C82F1A">
      <w:pPr>
        <w:pStyle w:val="ECHRPara"/>
        <w:ind w:firstLine="0"/>
        <w:rPr>
          <w:lang w:val="uk-UA"/>
        </w:rPr>
      </w:pPr>
    </w:p>
    <w:p w:rsidRPr="001C275E" w:rsidR="00791B19" w:rsidP="00791B19" w:rsidRDefault="00791B19">
      <w:pPr>
        <w:pStyle w:val="NormalWeb"/>
        <w:spacing w:after="120"/>
        <w:ind w:right="-11"/>
        <w:rPr>
          <w:b/>
          <w:sz w:val="20"/>
          <w:szCs w:val="20"/>
          <w:lang w:val="ru-RU"/>
        </w:rPr>
      </w:pPr>
      <w:r w:rsidRPr="001C275E">
        <w:rPr>
          <w:b/>
          <w:sz w:val="20"/>
          <w:szCs w:val="20"/>
          <w:lang w:val="ru-RU"/>
        </w:rPr>
        <w:t xml:space="preserve">© </w:t>
      </w:r>
      <w:r>
        <w:rPr>
          <w:b/>
          <w:sz w:val="20"/>
          <w:szCs w:val="20"/>
          <w:lang w:val="uk-UA"/>
        </w:rPr>
        <w:t>Рада Європи</w:t>
      </w:r>
      <w:r w:rsidRPr="001C275E">
        <w:rPr>
          <w:b/>
          <w:sz w:val="20"/>
          <w:szCs w:val="20"/>
          <w:lang w:val="ru-RU"/>
        </w:rPr>
        <w:t>/</w:t>
      </w:r>
      <w:r>
        <w:rPr>
          <w:b/>
          <w:sz w:val="20"/>
          <w:szCs w:val="20"/>
          <w:lang w:val="uk-UA"/>
        </w:rPr>
        <w:t>Європейський суд з прав людини</w:t>
      </w:r>
      <w:r w:rsidRPr="001C275E">
        <w:rPr>
          <w:b/>
          <w:sz w:val="20"/>
          <w:szCs w:val="20"/>
          <w:lang w:val="ru-RU"/>
        </w:rPr>
        <w:t>, 201</w:t>
      </w:r>
      <w:r w:rsidRPr="00791B19">
        <w:rPr>
          <w:b/>
          <w:sz w:val="20"/>
          <w:szCs w:val="20"/>
          <w:lang w:val="ru-RU"/>
        </w:rPr>
        <w:t>4</w:t>
      </w:r>
      <w:r w:rsidRPr="001C275E">
        <w:rPr>
          <w:b/>
          <w:sz w:val="20"/>
          <w:szCs w:val="20"/>
          <w:lang w:val="ru-RU"/>
        </w:rPr>
        <w:t>.</w:t>
      </w:r>
    </w:p>
    <w:p w:rsidRPr="00D6238F" w:rsidR="00791B19" w:rsidP="00791B19" w:rsidRDefault="00791B19">
      <w:pPr>
        <w:pStyle w:val="NormalWeb"/>
        <w:spacing w:after="120"/>
        <w:ind w:right="-11"/>
        <w:rPr>
          <w:sz w:val="20"/>
          <w:szCs w:val="20"/>
          <w:lang w:val="uk-UA"/>
        </w:rPr>
      </w:pPr>
      <w:r>
        <w:rPr>
          <w:sz w:val="20"/>
          <w:szCs w:val="20"/>
          <w:lang w:val="uk-UA"/>
        </w:rPr>
        <w:t xml:space="preserve">Офіційними мовами Європейського суду з прав людини є англійська та французька. Цей переклад здійснено за дорученням та за підтримки Трастового фонду з прав людини Ради Європи </w:t>
      </w:r>
      <w:r w:rsidRPr="001C275E">
        <w:rPr>
          <w:sz w:val="20"/>
          <w:szCs w:val="20"/>
          <w:lang w:val="ru-RU"/>
        </w:rPr>
        <w:t>(</w:t>
      </w:r>
      <w:hyperlink w:history="1" r:id="rId15">
        <w:r w:rsidRPr="0051482E">
          <w:rPr>
            <w:rStyle w:val="Hyperlink"/>
            <w:bCs/>
            <w:sz w:val="20"/>
            <w:szCs w:val="20"/>
            <w:lang w:val="fr-FR"/>
          </w:rPr>
          <w:t>www</w:t>
        </w:r>
        <w:r w:rsidRPr="00EF37E0">
          <w:rPr>
            <w:rStyle w:val="Hyperlink"/>
            <w:bCs/>
            <w:sz w:val="20"/>
            <w:szCs w:val="20"/>
            <w:lang w:val="ru-RU"/>
          </w:rPr>
          <w:t>.</w:t>
        </w:r>
        <w:r w:rsidRPr="0051482E">
          <w:rPr>
            <w:rStyle w:val="Hyperlink"/>
            <w:bCs/>
            <w:sz w:val="20"/>
            <w:szCs w:val="20"/>
            <w:lang w:val="fr-FR"/>
          </w:rPr>
          <w:t>coe</w:t>
        </w:r>
        <w:r w:rsidRPr="00EF37E0">
          <w:rPr>
            <w:rStyle w:val="Hyperlink"/>
            <w:bCs/>
            <w:sz w:val="20"/>
            <w:szCs w:val="20"/>
            <w:lang w:val="ru-RU"/>
          </w:rPr>
          <w:t>.</w:t>
        </w:r>
        <w:r w:rsidRPr="0051482E">
          <w:rPr>
            <w:rStyle w:val="Hyperlink"/>
            <w:bCs/>
            <w:sz w:val="20"/>
            <w:szCs w:val="20"/>
            <w:lang w:val="fr-FR"/>
          </w:rPr>
          <w:t>int</w:t>
        </w:r>
        <w:r w:rsidRPr="00EF37E0">
          <w:rPr>
            <w:rStyle w:val="Hyperlink"/>
            <w:bCs/>
            <w:sz w:val="20"/>
            <w:szCs w:val="20"/>
            <w:lang w:val="ru-RU"/>
          </w:rPr>
          <w:t>/</w:t>
        </w:r>
        <w:r w:rsidRPr="0051482E">
          <w:rPr>
            <w:rStyle w:val="Hyperlink"/>
            <w:bCs/>
            <w:sz w:val="20"/>
            <w:szCs w:val="20"/>
            <w:lang w:val="fr-FR"/>
          </w:rPr>
          <w:t>humanrightstrustfund</w:t>
        </w:r>
      </w:hyperlink>
      <w:r w:rsidRPr="001C275E">
        <w:rPr>
          <w:sz w:val="20"/>
          <w:szCs w:val="20"/>
          <w:lang w:val="ru-RU"/>
        </w:rPr>
        <w:t>).</w:t>
      </w:r>
      <w:r>
        <w:rPr>
          <w:sz w:val="20"/>
          <w:szCs w:val="20"/>
          <w:lang w:val="uk-UA"/>
        </w:rPr>
        <w:t xml:space="preserve"> Він не є для Суду обов</w:t>
      </w:r>
      <w:r w:rsidR="005C0489">
        <w:rPr>
          <w:sz w:val="20"/>
          <w:szCs w:val="20"/>
          <w:lang w:val="uk-UA"/>
        </w:rPr>
        <w:t>’</w:t>
      </w:r>
      <w:r>
        <w:rPr>
          <w:sz w:val="20"/>
          <w:szCs w:val="20"/>
          <w:lang w:val="uk-UA"/>
        </w:rPr>
        <w:t xml:space="preserve">язковим і Суд не несе відповідальності за його якість. Його можна завантажити з бази даних </w:t>
      </w:r>
      <w:r>
        <w:rPr>
          <w:sz w:val="20"/>
          <w:szCs w:val="20"/>
        </w:rPr>
        <w:t>HUDOC</w:t>
      </w:r>
      <w:r>
        <w:rPr>
          <w:sz w:val="20"/>
          <w:szCs w:val="20"/>
          <w:lang w:val="uk-UA"/>
        </w:rPr>
        <w:t xml:space="preserve">, де розміщена практика Європейського суду з прав людини </w:t>
      </w:r>
      <w:r w:rsidRPr="001C275E">
        <w:rPr>
          <w:sz w:val="20"/>
          <w:szCs w:val="20"/>
          <w:lang w:val="uk-UA"/>
        </w:rPr>
        <w:t>(</w:t>
      </w:r>
      <w:hyperlink w:history="1" r:id="rId16">
        <w:r w:rsidRPr="0051482E">
          <w:rPr>
            <w:rStyle w:val="Hyperlink"/>
            <w:bCs/>
            <w:sz w:val="20"/>
            <w:szCs w:val="20"/>
            <w:lang w:val="fr-FR"/>
          </w:rPr>
          <w:t>http</w:t>
        </w:r>
        <w:r w:rsidRPr="00EF37E0">
          <w:rPr>
            <w:rStyle w:val="Hyperlink"/>
            <w:bCs/>
            <w:sz w:val="20"/>
            <w:szCs w:val="20"/>
            <w:lang w:val="uk-UA"/>
          </w:rPr>
          <w:t>://</w:t>
        </w:r>
        <w:r w:rsidRPr="0051482E">
          <w:rPr>
            <w:rStyle w:val="Hyperlink"/>
            <w:bCs/>
            <w:sz w:val="20"/>
            <w:szCs w:val="20"/>
            <w:lang w:val="fr-FR"/>
          </w:rPr>
          <w:t>hudoc</w:t>
        </w:r>
        <w:r w:rsidRPr="00EF37E0">
          <w:rPr>
            <w:rStyle w:val="Hyperlink"/>
            <w:bCs/>
            <w:sz w:val="20"/>
            <w:szCs w:val="20"/>
            <w:lang w:val="uk-UA"/>
          </w:rPr>
          <w:t>.</w:t>
        </w:r>
        <w:r w:rsidRPr="0051482E">
          <w:rPr>
            <w:rStyle w:val="Hyperlink"/>
            <w:bCs/>
            <w:sz w:val="20"/>
            <w:szCs w:val="20"/>
            <w:lang w:val="fr-FR"/>
          </w:rPr>
          <w:t>echr</w:t>
        </w:r>
        <w:r w:rsidRPr="00EF37E0">
          <w:rPr>
            <w:rStyle w:val="Hyperlink"/>
            <w:bCs/>
            <w:sz w:val="20"/>
            <w:szCs w:val="20"/>
            <w:lang w:val="uk-UA"/>
          </w:rPr>
          <w:t>.</w:t>
        </w:r>
        <w:r w:rsidRPr="0051482E">
          <w:rPr>
            <w:rStyle w:val="Hyperlink"/>
            <w:bCs/>
            <w:sz w:val="20"/>
            <w:szCs w:val="20"/>
            <w:lang w:val="fr-FR"/>
          </w:rPr>
          <w:t>coe</w:t>
        </w:r>
        <w:r w:rsidRPr="00EF37E0">
          <w:rPr>
            <w:rStyle w:val="Hyperlink"/>
            <w:bCs/>
            <w:sz w:val="20"/>
            <w:szCs w:val="20"/>
            <w:lang w:val="uk-UA"/>
          </w:rPr>
          <w:t>.</w:t>
        </w:r>
        <w:r w:rsidRPr="0051482E">
          <w:rPr>
            <w:rStyle w:val="Hyperlink"/>
            <w:bCs/>
            <w:sz w:val="20"/>
            <w:szCs w:val="20"/>
            <w:lang w:val="fr-FR"/>
          </w:rPr>
          <w:t>int</w:t>
        </w:r>
      </w:hyperlink>
      <w:r w:rsidRPr="001C275E">
        <w:rPr>
          <w:sz w:val="20"/>
          <w:lang w:val="uk-UA"/>
        </w:rPr>
        <w:t>)</w:t>
      </w:r>
      <w:r>
        <w:rPr>
          <w:sz w:val="20"/>
          <w:lang w:val="uk-UA"/>
        </w:rPr>
        <w:t xml:space="preserve"> або з будь-якої іншої бази даних, у якій він розміщений зі згоди Суду. Він може бути відтворений з некомерційною метою за умови зазначення повної назви справи разом із вищенаведеним позначенням авторського права та посиланням на Трастовий фонд з прав людини. При потребі використати будь-яку частину цього перекладу з комерційною метою, будь-ласка, зверніться за електронною адресою: </w:t>
      </w:r>
      <w:hyperlink w:history="1" r:id="rId17">
        <w:r w:rsidRPr="0051482E">
          <w:rPr>
            <w:rStyle w:val="Hyperlink"/>
            <w:bCs/>
            <w:sz w:val="20"/>
            <w:szCs w:val="20"/>
            <w:lang w:val="fr-FR"/>
          </w:rPr>
          <w:t>publishing</w:t>
        </w:r>
        <w:r w:rsidRPr="00EF37E0">
          <w:rPr>
            <w:rStyle w:val="Hyperlink"/>
            <w:bCs/>
            <w:sz w:val="20"/>
            <w:szCs w:val="20"/>
            <w:lang w:val="ru-RU"/>
          </w:rPr>
          <w:t>@</w:t>
        </w:r>
        <w:r w:rsidRPr="0051482E">
          <w:rPr>
            <w:rStyle w:val="Hyperlink"/>
            <w:bCs/>
            <w:sz w:val="20"/>
            <w:szCs w:val="20"/>
            <w:lang w:val="fr-FR"/>
          </w:rPr>
          <w:t>echr</w:t>
        </w:r>
        <w:r w:rsidRPr="00EF37E0">
          <w:rPr>
            <w:rStyle w:val="Hyperlink"/>
            <w:bCs/>
            <w:sz w:val="20"/>
            <w:szCs w:val="20"/>
            <w:lang w:val="ru-RU"/>
          </w:rPr>
          <w:t>.</w:t>
        </w:r>
        <w:r w:rsidRPr="0051482E">
          <w:rPr>
            <w:rStyle w:val="Hyperlink"/>
            <w:bCs/>
            <w:sz w:val="20"/>
            <w:szCs w:val="20"/>
            <w:lang w:val="fr-FR"/>
          </w:rPr>
          <w:t>coe</w:t>
        </w:r>
        <w:r w:rsidRPr="00EF37E0">
          <w:rPr>
            <w:rStyle w:val="Hyperlink"/>
            <w:bCs/>
            <w:sz w:val="20"/>
            <w:szCs w:val="20"/>
            <w:lang w:val="ru-RU"/>
          </w:rPr>
          <w:t>.</w:t>
        </w:r>
        <w:r w:rsidRPr="0051482E">
          <w:rPr>
            <w:rStyle w:val="Hyperlink"/>
            <w:bCs/>
            <w:sz w:val="20"/>
            <w:szCs w:val="20"/>
            <w:lang w:val="fr-FR"/>
          </w:rPr>
          <w:t>int</w:t>
        </w:r>
      </w:hyperlink>
      <w:r w:rsidRPr="001C275E">
        <w:rPr>
          <w:sz w:val="20"/>
          <w:szCs w:val="20"/>
          <w:lang w:val="ru-RU"/>
        </w:rPr>
        <w:t>.</w:t>
      </w:r>
    </w:p>
    <w:p w:rsidRPr="00D33751" w:rsidR="00791B19" w:rsidP="00791B19" w:rsidRDefault="00791B19">
      <w:pPr>
        <w:pStyle w:val="NormalWeb"/>
        <w:spacing w:after="120"/>
        <w:ind w:right="-11"/>
        <w:rPr>
          <w:b/>
          <w:sz w:val="20"/>
          <w:szCs w:val="20"/>
        </w:rPr>
      </w:pPr>
      <w:proofErr w:type="gramStart"/>
      <w:r w:rsidRPr="00D33751">
        <w:rPr>
          <w:b/>
          <w:sz w:val="20"/>
          <w:szCs w:val="20"/>
        </w:rPr>
        <w:t>© Council of Europe/Europ</w:t>
      </w:r>
      <w:r>
        <w:rPr>
          <w:b/>
          <w:sz w:val="20"/>
          <w:szCs w:val="20"/>
        </w:rPr>
        <w:t>ean Court of Human Rights, 2014</w:t>
      </w:r>
      <w:r w:rsidRPr="00D33751">
        <w:rPr>
          <w:b/>
          <w:sz w:val="20"/>
          <w:szCs w:val="20"/>
        </w:rPr>
        <w:t>.</w:t>
      </w:r>
      <w:proofErr w:type="gramEnd"/>
    </w:p>
    <w:p w:rsidRPr="00D33751" w:rsidR="00791B19" w:rsidP="00791B19" w:rsidRDefault="00791B19">
      <w:pPr>
        <w:pStyle w:val="NormalWeb"/>
        <w:spacing w:after="120"/>
        <w:ind w:right="-11"/>
        <w:rPr>
          <w:sz w:val="20"/>
          <w:szCs w:val="20"/>
        </w:rPr>
      </w:pPr>
      <w:r w:rsidRPr="00D33751">
        <w:rPr>
          <w:sz w:val="20"/>
          <w:szCs w:val="20"/>
        </w:rPr>
        <w:t>The official languages of the European Court of Human Rights are English and French. This translation was commissioned with the support of the Human Rights Trust Fund of the Council of Europe (</w:t>
      </w:r>
      <w:hyperlink w:history="1" r:id="rId18">
        <w:r w:rsidRPr="00EF37E0">
          <w:rPr>
            <w:rStyle w:val="Hyperlink"/>
            <w:bCs/>
            <w:sz w:val="20"/>
            <w:szCs w:val="20"/>
          </w:rPr>
          <w:t>www.coe.int/humanrightstrustfund</w:t>
        </w:r>
      </w:hyperlink>
      <w:r w:rsidRPr="00D33751">
        <w:rPr>
          <w:sz w:val="20"/>
          <w:szCs w:val="20"/>
        </w:rPr>
        <w:t>). It does not bind the Court, nor does the Court take any responsibility for the quality thereof. It may be downloaded from the HUDOC case-law database of the European Court of Human Rights (</w:t>
      </w:r>
      <w:hyperlink w:history="1" r:id="rId19">
        <w:r w:rsidRPr="00EF37E0">
          <w:rPr>
            <w:rStyle w:val="Hyperlink"/>
            <w:bCs/>
            <w:sz w:val="20"/>
            <w:szCs w:val="20"/>
          </w:rPr>
          <w:t>http://hudoc.echr.coe.int</w:t>
        </w:r>
      </w:hyperlink>
      <w:r w:rsidRPr="00D33751">
        <w:rPr>
          <w:sz w:val="20"/>
        </w:rPr>
        <w:t>) o</w:t>
      </w:r>
      <w:r w:rsidRPr="00D33751">
        <w:rPr>
          <w:sz w:val="20"/>
          <w:szCs w:val="20"/>
        </w:rPr>
        <w:t xml:space="preserve">r from any other database with which the Court has shared it. It may be reproduced for non-commercial purposes on condition that the full title of the case is cited, together with the above copyright indication and reference to the Human Rights Trust Fund. If it is intended to use any part of this translation for commercial purposes, please contact </w:t>
      </w:r>
      <w:hyperlink w:history="1" r:id="rId20">
        <w:r w:rsidRPr="00EF37E0">
          <w:rPr>
            <w:rStyle w:val="Hyperlink"/>
            <w:bCs/>
            <w:sz w:val="20"/>
            <w:szCs w:val="20"/>
          </w:rPr>
          <w:t>publishing@echr.coe.int</w:t>
        </w:r>
      </w:hyperlink>
      <w:r w:rsidRPr="00D33751">
        <w:rPr>
          <w:sz w:val="20"/>
          <w:szCs w:val="20"/>
        </w:rPr>
        <w:t>.</w:t>
      </w:r>
    </w:p>
    <w:p w:rsidRPr="00D33751" w:rsidR="00791B19" w:rsidP="00791B19" w:rsidRDefault="00791B19">
      <w:pPr>
        <w:spacing w:after="120"/>
        <w:ind w:right="-11"/>
        <w:rPr>
          <w:b/>
          <w:sz w:val="20"/>
          <w:lang w:val="fr-FR"/>
        </w:rPr>
      </w:pPr>
      <w:r w:rsidRPr="00D33751">
        <w:rPr>
          <w:b/>
          <w:sz w:val="20"/>
          <w:lang w:val="fr-FR"/>
        </w:rPr>
        <w:t>© Conseil de l</w:t>
      </w:r>
      <w:r w:rsidR="005C0489">
        <w:rPr>
          <w:b/>
          <w:sz w:val="20"/>
          <w:lang w:val="fr-FR"/>
        </w:rPr>
        <w:t>’</w:t>
      </w:r>
      <w:r w:rsidRPr="00D33751">
        <w:rPr>
          <w:b/>
          <w:sz w:val="20"/>
          <w:lang w:val="fr-FR"/>
        </w:rPr>
        <w:t>Europe/Cour européenne des droits de l</w:t>
      </w:r>
      <w:r w:rsidR="005C0489">
        <w:rPr>
          <w:b/>
          <w:sz w:val="20"/>
          <w:lang w:val="fr-FR"/>
        </w:rPr>
        <w:t>’</w:t>
      </w:r>
      <w:r w:rsidRPr="00D33751">
        <w:rPr>
          <w:b/>
          <w:sz w:val="20"/>
          <w:lang w:val="fr-FR"/>
        </w:rPr>
        <w:t>homme, 201</w:t>
      </w:r>
      <w:r>
        <w:rPr>
          <w:b/>
          <w:sz w:val="20"/>
          <w:lang w:val="fr-FR"/>
        </w:rPr>
        <w:t>4</w:t>
      </w:r>
      <w:r w:rsidRPr="00D33751">
        <w:rPr>
          <w:b/>
          <w:sz w:val="20"/>
          <w:lang w:val="fr-FR"/>
        </w:rPr>
        <w:t>.</w:t>
      </w:r>
    </w:p>
    <w:p w:rsidR="005C0489" w:rsidP="00791B19" w:rsidRDefault="00791B19">
      <w:pPr>
        <w:spacing w:after="120"/>
        <w:ind w:right="-11"/>
        <w:rPr>
          <w:sz w:val="20"/>
          <w:lang w:val="fr-FR"/>
        </w:rPr>
      </w:pPr>
      <w:r w:rsidRPr="00D33751">
        <w:rPr>
          <w:sz w:val="20"/>
          <w:lang w:val="fr-FR"/>
        </w:rPr>
        <w:t>Les langues officielles de la Cour européenne des droits de l</w:t>
      </w:r>
      <w:r w:rsidR="005C0489">
        <w:rPr>
          <w:sz w:val="20"/>
          <w:lang w:val="fr-FR"/>
        </w:rPr>
        <w:t>’</w:t>
      </w:r>
      <w:r w:rsidRPr="00D33751">
        <w:rPr>
          <w:sz w:val="20"/>
          <w:lang w:val="fr-FR"/>
        </w:rPr>
        <w:t>homme sont le français et l</w:t>
      </w:r>
      <w:r w:rsidR="005C0489">
        <w:rPr>
          <w:sz w:val="20"/>
          <w:lang w:val="fr-FR"/>
        </w:rPr>
        <w:t>’</w:t>
      </w:r>
      <w:r w:rsidRPr="00D33751">
        <w:rPr>
          <w:sz w:val="20"/>
          <w:lang w:val="fr-FR"/>
        </w:rPr>
        <w:t>anglais. La présente traduction a été effectuée avec le soutien du Fonds fiduciaire pour les droits de l</w:t>
      </w:r>
      <w:r w:rsidR="005C0489">
        <w:rPr>
          <w:sz w:val="20"/>
          <w:lang w:val="fr-FR"/>
        </w:rPr>
        <w:t>’</w:t>
      </w:r>
      <w:r w:rsidRPr="00D33751">
        <w:rPr>
          <w:sz w:val="20"/>
          <w:lang w:val="fr-FR"/>
        </w:rPr>
        <w:t>homme du Conseil de l</w:t>
      </w:r>
      <w:r w:rsidR="005C0489">
        <w:rPr>
          <w:sz w:val="20"/>
          <w:lang w:val="fr-FR"/>
        </w:rPr>
        <w:t>’</w:t>
      </w:r>
      <w:r w:rsidRPr="00D33751">
        <w:rPr>
          <w:sz w:val="20"/>
          <w:lang w:val="fr-FR"/>
        </w:rPr>
        <w:t>Europe (</w:t>
      </w:r>
      <w:hyperlink w:tooltip="http://www.coe.int/humanrightstrustfund" w:history="1" r:id="rId21">
        <w:r w:rsidRPr="00D33751">
          <w:rPr>
            <w:rStyle w:val="Hyperlink"/>
            <w:bCs/>
            <w:sz w:val="20"/>
            <w:lang w:val="fr-FR"/>
          </w:rPr>
          <w:t>www.coe.int/humanrightstrustfund</w:t>
        </w:r>
      </w:hyperlink>
      <w:r w:rsidRPr="00D33751">
        <w:rPr>
          <w:sz w:val="20"/>
          <w:lang w:val="fr-FR"/>
        </w:rPr>
        <w:t>). Elle ne lie pas la Cour, et celle-ci décline toute responsabilité quant à sa qualité. Elle peut être téléchargée à partir de HUDOC, la base de jurisprudence de la Cour européenne des droits de l</w:t>
      </w:r>
      <w:r w:rsidR="005C0489">
        <w:rPr>
          <w:sz w:val="20"/>
          <w:lang w:val="fr-FR"/>
        </w:rPr>
        <w:t>’</w:t>
      </w:r>
      <w:r w:rsidRPr="00D33751">
        <w:rPr>
          <w:sz w:val="20"/>
          <w:lang w:val="fr-FR"/>
        </w:rPr>
        <w:t>homme (</w:t>
      </w:r>
      <w:hyperlink w:tooltip="http://hudoc.echr.coe.int/" w:history="1" r:id="rId22">
        <w:r w:rsidRPr="00D33751">
          <w:rPr>
            <w:rStyle w:val="Hyperlink"/>
            <w:sz w:val="20"/>
            <w:lang w:val="fr-FR"/>
          </w:rPr>
          <w:t>http://hudoc.echr.coe.int</w:t>
        </w:r>
      </w:hyperlink>
      <w:r w:rsidRPr="00D33751">
        <w:rPr>
          <w:sz w:val="20"/>
          <w:lang w:val="fr-FR"/>
        </w:rPr>
        <w:t>), ou de toute autre base de données à laquelle HUDOC l</w:t>
      </w:r>
      <w:r w:rsidR="005C0489">
        <w:rPr>
          <w:sz w:val="20"/>
          <w:lang w:val="fr-FR"/>
        </w:rPr>
        <w:t>’</w:t>
      </w:r>
      <w:r w:rsidRPr="00D33751">
        <w:rPr>
          <w:sz w:val="20"/>
          <w:lang w:val="fr-FR"/>
        </w:rPr>
        <w:t>a communiquée. Elle peut être reproduite à des fins non commerciales, sous réserve que le titre de l</w:t>
      </w:r>
      <w:r w:rsidR="005C0489">
        <w:rPr>
          <w:sz w:val="20"/>
          <w:lang w:val="fr-FR"/>
        </w:rPr>
        <w:t>’</w:t>
      </w:r>
      <w:r w:rsidRPr="00D33751">
        <w:rPr>
          <w:sz w:val="20"/>
          <w:lang w:val="fr-FR"/>
        </w:rPr>
        <w:t>affaire soit cité en entier et s</w:t>
      </w:r>
      <w:r w:rsidR="005C0489">
        <w:rPr>
          <w:sz w:val="20"/>
          <w:lang w:val="fr-FR"/>
        </w:rPr>
        <w:t>’</w:t>
      </w:r>
      <w:r w:rsidRPr="00D33751">
        <w:rPr>
          <w:sz w:val="20"/>
          <w:lang w:val="fr-FR"/>
        </w:rPr>
        <w:t>accompagne de l</w:t>
      </w:r>
      <w:r w:rsidR="005C0489">
        <w:rPr>
          <w:sz w:val="20"/>
          <w:lang w:val="fr-FR"/>
        </w:rPr>
        <w:t>’</w:t>
      </w:r>
      <w:r w:rsidRPr="00D33751">
        <w:rPr>
          <w:sz w:val="20"/>
          <w:lang w:val="fr-FR"/>
        </w:rPr>
        <w:t>indication de copyright ci-dessus ainsi que de la référence au Fonds fiduciaire pour les droits de l</w:t>
      </w:r>
      <w:r w:rsidR="005C0489">
        <w:rPr>
          <w:sz w:val="20"/>
          <w:lang w:val="fr-FR"/>
        </w:rPr>
        <w:t>’</w:t>
      </w:r>
      <w:r w:rsidRPr="00D33751">
        <w:rPr>
          <w:sz w:val="20"/>
          <w:lang w:val="fr-FR"/>
        </w:rPr>
        <w:t>homme. Toute personne souhaitant se servir de tout ou partie de la présente traduction à des fins commerciales est invitée à le signaler à l</w:t>
      </w:r>
      <w:r w:rsidR="005C0489">
        <w:rPr>
          <w:sz w:val="20"/>
          <w:lang w:val="fr-FR"/>
        </w:rPr>
        <w:t>’</w:t>
      </w:r>
      <w:r w:rsidRPr="00D33751">
        <w:rPr>
          <w:sz w:val="20"/>
          <w:lang w:val="fr-FR"/>
        </w:rPr>
        <w:t xml:space="preserve">adresse suivante : </w:t>
      </w:r>
      <w:hyperlink w:tooltip="mailto:publishing@echr.coe.int" w:history="1" r:id="rId23">
        <w:r w:rsidRPr="00D33751">
          <w:rPr>
            <w:rStyle w:val="Hyperlink"/>
            <w:sz w:val="20"/>
            <w:lang w:val="fr-FR"/>
          </w:rPr>
          <w:t>publishing@echr.coe.int</w:t>
        </w:r>
      </w:hyperlink>
    </w:p>
    <w:p w:rsidRPr="00791B19" w:rsidR="002C726C" w:rsidP="00791B19" w:rsidRDefault="002C726C">
      <w:pPr>
        <w:pStyle w:val="ECHRTitleCentre1"/>
        <w:jc w:val="both"/>
        <w:rPr>
          <w:lang w:val="fr-BE"/>
        </w:rPr>
      </w:pPr>
    </w:p>
    <w:sectPr w:rsidRPr="00791B19" w:rsidR="002C726C" w:rsidSect="002C726C">
      <w:headerReference w:type="even" r:id="rId24"/>
      <w:headerReference w:type="default" r:id="rId25"/>
      <w:footnotePr>
        <w:numRestart w:val="eachPage"/>
      </w:footnotePr>
      <w:pgSz w:w="11906" w:h="16838" w:code="9"/>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2C76" w:rsidRDefault="00292C76">
      <w:r>
        <w:separator/>
      </w:r>
    </w:p>
  </w:endnote>
  <w:endnote w:type="continuationSeparator" w:id="0">
    <w:p w:rsidR="00292C76" w:rsidRDefault="00292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9DE" w:rsidRDefault="00C319DE" w:rsidP="00B30504">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2C76" w:rsidRDefault="00292C76">
      <w:r>
        <w:separator/>
      </w:r>
    </w:p>
  </w:footnote>
  <w:footnote w:type="continuationSeparator" w:id="0">
    <w:p w:rsidR="00292C76" w:rsidRDefault="00292C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9DE" w:rsidRPr="00C00F0F" w:rsidRDefault="00C319DE">
    <w:pPr>
      <w:pStyle w:val="Header"/>
      <w:jc w:val="center"/>
      <w:rPr>
        <w:sz w:val="4"/>
        <w:szCs w:val="4"/>
      </w:rPr>
    </w:pPr>
    <w:r>
      <w:rPr>
        <w:noProof/>
        <w:sz w:val="4"/>
        <w:szCs w:val="4"/>
        <w:lang w:eastAsia="ja-JP"/>
      </w:rPr>
      <w:drawing>
        <wp:inline distT="0" distB="0" distL="0" distR="0" wp14:anchorId="06D4AFCD" wp14:editId="2868FCC7">
          <wp:extent cx="2943225" cy="1219200"/>
          <wp:effectExtent l="0" t="0" r="9525" b="0"/>
          <wp:docPr id="3" name="Picture 3" descr="R:\1_Graphics&amp;Web\Court_Graphic_Charter\2013\ECHR_Stationery\Documents\Cover_Page\ECHR_CoverpageCS6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Cover_Page\ECHR_CoverpageCS6_ECHR_Coverpage_Header_Black.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43225" cy="1219200"/>
                  </a:xfrm>
                  <a:prstGeom prst="rect">
                    <a:avLst/>
                  </a:prstGeom>
                  <a:noFill/>
                  <a:ln>
                    <a:noFill/>
                  </a:ln>
                </pic:spPr>
              </pic:pic>
            </a:graphicData>
          </a:graphic>
        </wp:inline>
      </w:drawing>
    </w:r>
  </w:p>
  <w:p w:rsidR="00C319DE" w:rsidRDefault="00C319DE" w:rsidP="00FC324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9DE" w:rsidRPr="005E3078" w:rsidRDefault="005E3078" w:rsidP="005E3078">
    <w:pPr>
      <w:pStyle w:val="Header"/>
      <w:tabs>
        <w:tab w:val="clear" w:pos="4536"/>
        <w:tab w:val="clear" w:pos="9072"/>
        <w:tab w:val="center" w:pos="3686"/>
      </w:tabs>
      <w:rPr>
        <w:sz w:val="18"/>
        <w:szCs w:val="18"/>
        <w:lang w:val="fr-FR"/>
      </w:rPr>
    </w:pPr>
    <w:r w:rsidRPr="005E3078">
      <w:rPr>
        <w:sz w:val="18"/>
        <w:szCs w:val="18"/>
        <w:lang w:val="fr-FR"/>
      </w:rPr>
      <w:fldChar w:fldCharType="begin"/>
    </w:r>
    <w:r w:rsidRPr="005E3078">
      <w:rPr>
        <w:sz w:val="18"/>
        <w:szCs w:val="18"/>
        <w:lang w:val="ru-RU"/>
      </w:rPr>
      <w:instrText xml:space="preserve"> </w:instrText>
    </w:r>
    <w:r w:rsidRPr="005E3078">
      <w:rPr>
        <w:sz w:val="18"/>
        <w:szCs w:val="18"/>
      </w:rPr>
      <w:instrText>PAGE</w:instrText>
    </w:r>
    <w:r w:rsidRPr="005E3078">
      <w:rPr>
        <w:sz w:val="18"/>
        <w:szCs w:val="18"/>
        <w:lang w:val="ru-RU"/>
      </w:rPr>
      <w:instrText xml:space="preserve"> </w:instrText>
    </w:r>
    <w:r w:rsidRPr="005E3078">
      <w:rPr>
        <w:sz w:val="18"/>
        <w:szCs w:val="18"/>
        <w:lang w:val="fr-FR"/>
      </w:rPr>
      <w:fldChar w:fldCharType="separate"/>
    </w:r>
    <w:r w:rsidR="005C0489">
      <w:rPr>
        <w:noProof/>
        <w:sz w:val="18"/>
        <w:szCs w:val="18"/>
      </w:rPr>
      <w:t>22</w:t>
    </w:r>
    <w:r w:rsidRPr="005E3078">
      <w:rPr>
        <w:sz w:val="18"/>
        <w:szCs w:val="18"/>
        <w:lang w:val="fr-FR"/>
      </w:rPr>
      <w:fldChar w:fldCharType="end"/>
    </w:r>
    <w:r w:rsidRPr="005E3078">
      <w:rPr>
        <w:sz w:val="18"/>
        <w:szCs w:val="18"/>
        <w:lang w:val="ru-RU"/>
      </w:rPr>
      <w:tab/>
    </w:r>
    <w:r>
      <w:rPr>
        <w:sz w:val="18"/>
        <w:szCs w:val="18"/>
        <w:lang w:val="uk-UA"/>
      </w:rPr>
      <w:t xml:space="preserve">РІШЕННЯ </w:t>
    </w:r>
    <w:r w:rsidRPr="002C726C">
      <w:rPr>
        <w:sz w:val="18"/>
        <w:szCs w:val="18"/>
        <w:lang w:val="uk-UA"/>
      </w:rPr>
      <w:t>«ВАЛЛІАНАТОС ТА ІНШІ проти ГРЕЦІЇ»</w:t>
    </w:r>
    <w:r w:rsidRPr="002C726C">
      <w:rPr>
        <w:sz w:val="18"/>
        <w:szCs w:val="18"/>
        <w:lang w:val="uk-UA"/>
      </w:rPr>
      <w:tab/>
    </w:r>
    <w:r>
      <w:rPr>
        <w:sz w:val="18"/>
        <w:szCs w:val="18"/>
        <w:lang w:val="fr-FR"/>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9DE" w:rsidRPr="005E3078" w:rsidRDefault="00C319DE" w:rsidP="00FC324E">
    <w:pPr>
      <w:rPr>
        <w:rStyle w:val="PageNumber"/>
        <w:szCs w:val="18"/>
        <w:lang w:val="ru-RU"/>
      </w:rPr>
    </w:pPr>
    <w:r w:rsidRPr="00A27968">
      <w:rPr>
        <w:sz w:val="18"/>
        <w:szCs w:val="18"/>
      </w:rPr>
      <w:tab/>
    </w:r>
    <w:r>
      <w:rPr>
        <w:sz w:val="18"/>
        <w:szCs w:val="18"/>
      </w:rPr>
      <w:tab/>
    </w:r>
    <w:r w:rsidR="005E3078" w:rsidRPr="005E3078">
      <w:rPr>
        <w:sz w:val="18"/>
        <w:szCs w:val="18"/>
        <w:lang w:val="uk-UA"/>
      </w:rPr>
      <w:t>РІШЕННЯ «ВАЛЛІАНАТОС ТА ІНШІ проти ГРЕЦІЇ»</w:t>
    </w:r>
    <w:r w:rsidRPr="005E3078">
      <w:rPr>
        <w:sz w:val="18"/>
        <w:szCs w:val="18"/>
        <w:lang w:val="ru-RU"/>
      </w:rPr>
      <w:tab/>
    </w:r>
    <w:r w:rsidR="005E3078">
      <w:rPr>
        <w:sz w:val="18"/>
        <w:szCs w:val="18"/>
        <w:lang w:val="fr-FR"/>
      </w:rPr>
      <w:tab/>
    </w:r>
    <w:r w:rsidRPr="005E3078">
      <w:rPr>
        <w:sz w:val="18"/>
        <w:szCs w:val="18"/>
        <w:lang w:val="ru-RU"/>
      </w:rPr>
      <w:tab/>
    </w:r>
    <w:r w:rsidRPr="00A27968">
      <w:rPr>
        <w:rStyle w:val="PageNumber"/>
        <w:szCs w:val="18"/>
      </w:rPr>
      <w:fldChar w:fldCharType="begin"/>
    </w:r>
    <w:r w:rsidRPr="005E3078">
      <w:rPr>
        <w:rStyle w:val="PageNumber"/>
        <w:szCs w:val="18"/>
        <w:lang w:val="ru-RU"/>
      </w:rPr>
      <w:instrText xml:space="preserve"> </w:instrText>
    </w:r>
    <w:r w:rsidRPr="00A27968">
      <w:rPr>
        <w:rStyle w:val="PageNumber"/>
        <w:szCs w:val="18"/>
      </w:rPr>
      <w:instrText>PAGE</w:instrText>
    </w:r>
    <w:r w:rsidRPr="005E3078">
      <w:rPr>
        <w:rStyle w:val="PageNumber"/>
        <w:szCs w:val="18"/>
        <w:lang w:val="ru-RU"/>
      </w:rPr>
      <w:instrText xml:space="preserve"> </w:instrText>
    </w:r>
    <w:r w:rsidRPr="00A27968">
      <w:rPr>
        <w:rStyle w:val="PageNumber"/>
        <w:szCs w:val="18"/>
      </w:rPr>
      <w:fldChar w:fldCharType="separate"/>
    </w:r>
    <w:r w:rsidR="005C0489">
      <w:rPr>
        <w:rStyle w:val="PageNumber"/>
        <w:noProof/>
        <w:szCs w:val="18"/>
      </w:rPr>
      <w:t>21</w:t>
    </w:r>
    <w:r w:rsidRPr="00A27968">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BD5852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7744BC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04C59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0AE3CB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194CB1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D964A7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14732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26B1B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8546C9E"/>
    <w:lvl w:ilvl="0">
      <w:start w:val="1"/>
      <w:numFmt w:val="decimal"/>
      <w:pStyle w:val="ListNumber"/>
      <w:lvlText w:val="%1."/>
      <w:lvlJc w:val="left"/>
      <w:pPr>
        <w:tabs>
          <w:tab w:val="num" w:pos="360"/>
        </w:tabs>
        <w:ind w:left="360" w:hanging="360"/>
      </w:pPr>
    </w:lvl>
  </w:abstractNum>
  <w:abstractNum w:abstractNumId="9" w15:restartNumberingAfterBreak="0">
    <w:nsid w:val="26316B0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C8C612F"/>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15:restartNumberingAfterBreak="0">
    <w:nsid w:val="756D2CF4"/>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7"/>
  </w:num>
  <w:num w:numId="2">
    <w:abstractNumId w:val="6"/>
  </w:num>
  <w:num w:numId="3">
    <w:abstractNumId w:val="4"/>
  </w:num>
  <w:num w:numId="4">
    <w:abstractNumId w:val="8"/>
  </w:num>
  <w:num w:numId="5">
    <w:abstractNumId w:val="11"/>
  </w:num>
  <w:num w:numId="6">
    <w:abstractNumId w:val="10"/>
  </w:num>
  <w:num w:numId="7">
    <w:abstractNumId w:val="9"/>
  </w:num>
  <w:num w:numId="8">
    <w:abstractNumId w:val="12"/>
  </w:num>
  <w:num w:numId="9">
    <w:abstractNumId w:val="5"/>
  </w:num>
  <w:num w:numId="10">
    <w:abstractNumId w:val="3"/>
  </w:num>
  <w:num w:numId="11">
    <w:abstractNumId w:val="2"/>
  </w:num>
  <w:num w:numId="12">
    <w:abstractNumId w:val="1"/>
  </w:num>
  <w:num w:numId="13">
    <w:abstractNumId w:val="0"/>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proofState w:spelling="clean" w:grammar="clean"/>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defaultTabStop w:val="706"/>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A27968"/>
    <w:rsid w:val="00003232"/>
    <w:rsid w:val="0001573D"/>
    <w:rsid w:val="0001726F"/>
    <w:rsid w:val="0002628E"/>
    <w:rsid w:val="00032CFB"/>
    <w:rsid w:val="00036547"/>
    <w:rsid w:val="00042E9D"/>
    <w:rsid w:val="00043C5D"/>
    <w:rsid w:val="00044043"/>
    <w:rsid w:val="00050DE6"/>
    <w:rsid w:val="00054B63"/>
    <w:rsid w:val="00064C20"/>
    <w:rsid w:val="00071648"/>
    <w:rsid w:val="00084E89"/>
    <w:rsid w:val="0009243D"/>
    <w:rsid w:val="00096F6A"/>
    <w:rsid w:val="000A3745"/>
    <w:rsid w:val="000A4343"/>
    <w:rsid w:val="000A76AF"/>
    <w:rsid w:val="000C275D"/>
    <w:rsid w:val="000C5A67"/>
    <w:rsid w:val="000C7F38"/>
    <w:rsid w:val="000D7EAA"/>
    <w:rsid w:val="000E0A19"/>
    <w:rsid w:val="000E515B"/>
    <w:rsid w:val="000E66C4"/>
    <w:rsid w:val="000F1AE0"/>
    <w:rsid w:val="000F1F76"/>
    <w:rsid w:val="000F422B"/>
    <w:rsid w:val="0010783E"/>
    <w:rsid w:val="00111DF0"/>
    <w:rsid w:val="00113AD1"/>
    <w:rsid w:val="00120BEA"/>
    <w:rsid w:val="001264A9"/>
    <w:rsid w:val="00137583"/>
    <w:rsid w:val="00161184"/>
    <w:rsid w:val="001618BF"/>
    <w:rsid w:val="00164450"/>
    <w:rsid w:val="00165E71"/>
    <w:rsid w:val="001665ED"/>
    <w:rsid w:val="001724F3"/>
    <w:rsid w:val="001776B9"/>
    <w:rsid w:val="00182ED1"/>
    <w:rsid w:val="0018692D"/>
    <w:rsid w:val="00187BDC"/>
    <w:rsid w:val="00195DD8"/>
    <w:rsid w:val="001A5DB1"/>
    <w:rsid w:val="001A72CE"/>
    <w:rsid w:val="001B6376"/>
    <w:rsid w:val="001D26A5"/>
    <w:rsid w:val="001D3170"/>
    <w:rsid w:val="001E1F55"/>
    <w:rsid w:val="001F29C0"/>
    <w:rsid w:val="002031EE"/>
    <w:rsid w:val="00213888"/>
    <w:rsid w:val="00224A53"/>
    <w:rsid w:val="002344D8"/>
    <w:rsid w:val="002350C0"/>
    <w:rsid w:val="002368FA"/>
    <w:rsid w:val="00241F9A"/>
    <w:rsid w:val="002433A1"/>
    <w:rsid w:val="002438B3"/>
    <w:rsid w:val="00246E42"/>
    <w:rsid w:val="0025496E"/>
    <w:rsid w:val="00255BF3"/>
    <w:rsid w:val="00262816"/>
    <w:rsid w:val="0026590C"/>
    <w:rsid w:val="0026653D"/>
    <w:rsid w:val="00270A10"/>
    <w:rsid w:val="00271698"/>
    <w:rsid w:val="00272E6A"/>
    <w:rsid w:val="00277CCE"/>
    <w:rsid w:val="00285400"/>
    <w:rsid w:val="00286584"/>
    <w:rsid w:val="00292B7F"/>
    <w:rsid w:val="00292C76"/>
    <w:rsid w:val="00295EFF"/>
    <w:rsid w:val="002A0BB1"/>
    <w:rsid w:val="002A1279"/>
    <w:rsid w:val="002B12DE"/>
    <w:rsid w:val="002C6610"/>
    <w:rsid w:val="002C6D2C"/>
    <w:rsid w:val="002C726C"/>
    <w:rsid w:val="002D0D9E"/>
    <w:rsid w:val="002D20A4"/>
    <w:rsid w:val="002E0651"/>
    <w:rsid w:val="002E3F84"/>
    <w:rsid w:val="002E56B1"/>
    <w:rsid w:val="002E5A66"/>
    <w:rsid w:val="002F1D96"/>
    <w:rsid w:val="002F5293"/>
    <w:rsid w:val="002F7B79"/>
    <w:rsid w:val="003016A9"/>
    <w:rsid w:val="003062AE"/>
    <w:rsid w:val="003078AF"/>
    <w:rsid w:val="00322A53"/>
    <w:rsid w:val="0033297A"/>
    <w:rsid w:val="0033322E"/>
    <w:rsid w:val="00333B38"/>
    <w:rsid w:val="00341FA6"/>
    <w:rsid w:val="003451CF"/>
    <w:rsid w:val="00351C56"/>
    <w:rsid w:val="003614D4"/>
    <w:rsid w:val="0036263A"/>
    <w:rsid w:val="00380EAA"/>
    <w:rsid w:val="00380F66"/>
    <w:rsid w:val="00393B04"/>
    <w:rsid w:val="003A0730"/>
    <w:rsid w:val="003A7397"/>
    <w:rsid w:val="003A7C00"/>
    <w:rsid w:val="003B2D16"/>
    <w:rsid w:val="003C61C1"/>
    <w:rsid w:val="003D0095"/>
    <w:rsid w:val="003D6F9F"/>
    <w:rsid w:val="003F420E"/>
    <w:rsid w:val="00402FA3"/>
    <w:rsid w:val="0040432D"/>
    <w:rsid w:val="004074B9"/>
    <w:rsid w:val="004078F3"/>
    <w:rsid w:val="00421690"/>
    <w:rsid w:val="0043139F"/>
    <w:rsid w:val="0044281E"/>
    <w:rsid w:val="00443DC6"/>
    <w:rsid w:val="004503DF"/>
    <w:rsid w:val="00450494"/>
    <w:rsid w:val="004547C5"/>
    <w:rsid w:val="00457BD1"/>
    <w:rsid w:val="00463B49"/>
    <w:rsid w:val="00464BA8"/>
    <w:rsid w:val="0047015D"/>
    <w:rsid w:val="00471B47"/>
    <w:rsid w:val="004743A9"/>
    <w:rsid w:val="00475A4E"/>
    <w:rsid w:val="00480EAF"/>
    <w:rsid w:val="00490B7B"/>
    <w:rsid w:val="00495E3E"/>
    <w:rsid w:val="004B2A8F"/>
    <w:rsid w:val="004B50F1"/>
    <w:rsid w:val="004B5C77"/>
    <w:rsid w:val="004B5F60"/>
    <w:rsid w:val="004B718D"/>
    <w:rsid w:val="004C6A04"/>
    <w:rsid w:val="004D23D7"/>
    <w:rsid w:val="004D659A"/>
    <w:rsid w:val="004E1098"/>
    <w:rsid w:val="004E3C2E"/>
    <w:rsid w:val="00500C8C"/>
    <w:rsid w:val="005070D7"/>
    <w:rsid w:val="0051119D"/>
    <w:rsid w:val="00511EC4"/>
    <w:rsid w:val="005167EB"/>
    <w:rsid w:val="00525C29"/>
    <w:rsid w:val="005268DF"/>
    <w:rsid w:val="00531A2D"/>
    <w:rsid w:val="0053550F"/>
    <w:rsid w:val="00536632"/>
    <w:rsid w:val="00537341"/>
    <w:rsid w:val="00537841"/>
    <w:rsid w:val="00540A93"/>
    <w:rsid w:val="00543092"/>
    <w:rsid w:val="00552C90"/>
    <w:rsid w:val="0055798C"/>
    <w:rsid w:val="005667D8"/>
    <w:rsid w:val="00570A24"/>
    <w:rsid w:val="005741F0"/>
    <w:rsid w:val="00574E0D"/>
    <w:rsid w:val="00590260"/>
    <w:rsid w:val="005953EE"/>
    <w:rsid w:val="005A31EE"/>
    <w:rsid w:val="005A6554"/>
    <w:rsid w:val="005B00CD"/>
    <w:rsid w:val="005B0AC6"/>
    <w:rsid w:val="005B2D50"/>
    <w:rsid w:val="005B7063"/>
    <w:rsid w:val="005C0489"/>
    <w:rsid w:val="005C79C2"/>
    <w:rsid w:val="005D70C4"/>
    <w:rsid w:val="005E1EBB"/>
    <w:rsid w:val="005E3078"/>
    <w:rsid w:val="005F0A5E"/>
    <w:rsid w:val="005F49B8"/>
    <w:rsid w:val="005F5B3C"/>
    <w:rsid w:val="005F62EE"/>
    <w:rsid w:val="006014EB"/>
    <w:rsid w:val="006014F4"/>
    <w:rsid w:val="00615129"/>
    <w:rsid w:val="0061690F"/>
    <w:rsid w:val="00623565"/>
    <w:rsid w:val="00630080"/>
    <w:rsid w:val="006329E4"/>
    <w:rsid w:val="00635C21"/>
    <w:rsid w:val="00637A5C"/>
    <w:rsid w:val="006413C7"/>
    <w:rsid w:val="00657B81"/>
    <w:rsid w:val="00661EC2"/>
    <w:rsid w:val="006724B2"/>
    <w:rsid w:val="00672EA9"/>
    <w:rsid w:val="00676BFA"/>
    <w:rsid w:val="00680040"/>
    <w:rsid w:val="00683785"/>
    <w:rsid w:val="0068432E"/>
    <w:rsid w:val="00686DD3"/>
    <w:rsid w:val="00690A95"/>
    <w:rsid w:val="006913AC"/>
    <w:rsid w:val="006A4071"/>
    <w:rsid w:val="006A685D"/>
    <w:rsid w:val="006A7570"/>
    <w:rsid w:val="006C07F4"/>
    <w:rsid w:val="006C27B1"/>
    <w:rsid w:val="006D10EC"/>
    <w:rsid w:val="006D3445"/>
    <w:rsid w:val="006D34C5"/>
    <w:rsid w:val="006D718B"/>
    <w:rsid w:val="006E1B52"/>
    <w:rsid w:val="006F1583"/>
    <w:rsid w:val="006F63B0"/>
    <w:rsid w:val="00702A34"/>
    <w:rsid w:val="00711C98"/>
    <w:rsid w:val="00716674"/>
    <w:rsid w:val="0073138F"/>
    <w:rsid w:val="00733666"/>
    <w:rsid w:val="00744F66"/>
    <w:rsid w:val="00747658"/>
    <w:rsid w:val="00760CC4"/>
    <w:rsid w:val="0079199E"/>
    <w:rsid w:val="00791B19"/>
    <w:rsid w:val="00797D06"/>
    <w:rsid w:val="007A28C4"/>
    <w:rsid w:val="007A2E4C"/>
    <w:rsid w:val="007A450C"/>
    <w:rsid w:val="007B2525"/>
    <w:rsid w:val="007B46A3"/>
    <w:rsid w:val="007B4DC8"/>
    <w:rsid w:val="007D196D"/>
    <w:rsid w:val="007D533F"/>
    <w:rsid w:val="007E5C57"/>
    <w:rsid w:val="007F2F07"/>
    <w:rsid w:val="007F7DAA"/>
    <w:rsid w:val="00802EC6"/>
    <w:rsid w:val="0080300B"/>
    <w:rsid w:val="00803921"/>
    <w:rsid w:val="00812178"/>
    <w:rsid w:val="00816E61"/>
    <w:rsid w:val="00820955"/>
    <w:rsid w:val="00824404"/>
    <w:rsid w:val="008252C2"/>
    <w:rsid w:val="00825355"/>
    <w:rsid w:val="00826623"/>
    <w:rsid w:val="0083043C"/>
    <w:rsid w:val="00836134"/>
    <w:rsid w:val="00842EC1"/>
    <w:rsid w:val="00850053"/>
    <w:rsid w:val="008507E8"/>
    <w:rsid w:val="008541BA"/>
    <w:rsid w:val="00855055"/>
    <w:rsid w:val="00855719"/>
    <w:rsid w:val="0086038F"/>
    <w:rsid w:val="008604DC"/>
    <w:rsid w:val="00865482"/>
    <w:rsid w:val="008746AD"/>
    <w:rsid w:val="0088265E"/>
    <w:rsid w:val="0088731C"/>
    <w:rsid w:val="00893393"/>
    <w:rsid w:val="008A0D21"/>
    <w:rsid w:val="008B600B"/>
    <w:rsid w:val="008B6F47"/>
    <w:rsid w:val="008C0AE9"/>
    <w:rsid w:val="008C28B4"/>
    <w:rsid w:val="008D0EE0"/>
    <w:rsid w:val="008D1998"/>
    <w:rsid w:val="008D4673"/>
    <w:rsid w:val="008E66B1"/>
    <w:rsid w:val="008F5BC2"/>
    <w:rsid w:val="008F5DF2"/>
    <w:rsid w:val="00911CFA"/>
    <w:rsid w:val="00912A47"/>
    <w:rsid w:val="00930EBB"/>
    <w:rsid w:val="00930F24"/>
    <w:rsid w:val="00945612"/>
    <w:rsid w:val="00952A79"/>
    <w:rsid w:val="00954800"/>
    <w:rsid w:val="009601C1"/>
    <w:rsid w:val="00961AE3"/>
    <w:rsid w:val="00963CB8"/>
    <w:rsid w:val="0096491E"/>
    <w:rsid w:val="00990993"/>
    <w:rsid w:val="00994639"/>
    <w:rsid w:val="00995048"/>
    <w:rsid w:val="009A2B1F"/>
    <w:rsid w:val="009B0B1D"/>
    <w:rsid w:val="009B3F7F"/>
    <w:rsid w:val="009B60C1"/>
    <w:rsid w:val="009B72C4"/>
    <w:rsid w:val="009B754A"/>
    <w:rsid w:val="009C2875"/>
    <w:rsid w:val="009C7E52"/>
    <w:rsid w:val="009D35F9"/>
    <w:rsid w:val="009E1DEF"/>
    <w:rsid w:val="009E3795"/>
    <w:rsid w:val="009E7507"/>
    <w:rsid w:val="009F0A2A"/>
    <w:rsid w:val="009F1510"/>
    <w:rsid w:val="009F4FD9"/>
    <w:rsid w:val="009F65C0"/>
    <w:rsid w:val="00A03EFA"/>
    <w:rsid w:val="00A044FF"/>
    <w:rsid w:val="00A0647B"/>
    <w:rsid w:val="00A071B6"/>
    <w:rsid w:val="00A228C3"/>
    <w:rsid w:val="00A27968"/>
    <w:rsid w:val="00A32AF2"/>
    <w:rsid w:val="00A35E4E"/>
    <w:rsid w:val="00A55C50"/>
    <w:rsid w:val="00A76893"/>
    <w:rsid w:val="00A76EF4"/>
    <w:rsid w:val="00A84C53"/>
    <w:rsid w:val="00A933EF"/>
    <w:rsid w:val="00A94D49"/>
    <w:rsid w:val="00AA4EC6"/>
    <w:rsid w:val="00AB07F5"/>
    <w:rsid w:val="00AB6327"/>
    <w:rsid w:val="00AC2A44"/>
    <w:rsid w:val="00AD6DAB"/>
    <w:rsid w:val="00AE1908"/>
    <w:rsid w:val="00AE33D5"/>
    <w:rsid w:val="00AF3737"/>
    <w:rsid w:val="00AF3E43"/>
    <w:rsid w:val="00AF48E7"/>
    <w:rsid w:val="00B001C5"/>
    <w:rsid w:val="00B02197"/>
    <w:rsid w:val="00B052C0"/>
    <w:rsid w:val="00B05749"/>
    <w:rsid w:val="00B209B3"/>
    <w:rsid w:val="00B23E5D"/>
    <w:rsid w:val="00B24052"/>
    <w:rsid w:val="00B30504"/>
    <w:rsid w:val="00B43A83"/>
    <w:rsid w:val="00B460D6"/>
    <w:rsid w:val="00B543DA"/>
    <w:rsid w:val="00B65D0F"/>
    <w:rsid w:val="00B713B2"/>
    <w:rsid w:val="00B717DE"/>
    <w:rsid w:val="00B74958"/>
    <w:rsid w:val="00B81E9D"/>
    <w:rsid w:val="00B84958"/>
    <w:rsid w:val="00B87291"/>
    <w:rsid w:val="00B92894"/>
    <w:rsid w:val="00B93E3D"/>
    <w:rsid w:val="00BA5C98"/>
    <w:rsid w:val="00BB4624"/>
    <w:rsid w:val="00BC2E69"/>
    <w:rsid w:val="00BC3C9D"/>
    <w:rsid w:val="00BD1525"/>
    <w:rsid w:val="00BD60FB"/>
    <w:rsid w:val="00BD6373"/>
    <w:rsid w:val="00BE2E89"/>
    <w:rsid w:val="00BE4851"/>
    <w:rsid w:val="00BE4FBC"/>
    <w:rsid w:val="00BF07F7"/>
    <w:rsid w:val="00BF2CF7"/>
    <w:rsid w:val="00BF600B"/>
    <w:rsid w:val="00C01471"/>
    <w:rsid w:val="00C01CDE"/>
    <w:rsid w:val="00C1293B"/>
    <w:rsid w:val="00C14D8B"/>
    <w:rsid w:val="00C15000"/>
    <w:rsid w:val="00C260D3"/>
    <w:rsid w:val="00C26CB3"/>
    <w:rsid w:val="00C30E1D"/>
    <w:rsid w:val="00C319DE"/>
    <w:rsid w:val="00C3485E"/>
    <w:rsid w:val="00C56ED1"/>
    <w:rsid w:val="00C65243"/>
    <w:rsid w:val="00C73DC8"/>
    <w:rsid w:val="00C7484D"/>
    <w:rsid w:val="00C749E4"/>
    <w:rsid w:val="00C80970"/>
    <w:rsid w:val="00C82F1A"/>
    <w:rsid w:val="00C86B2C"/>
    <w:rsid w:val="00C871C8"/>
    <w:rsid w:val="00C92718"/>
    <w:rsid w:val="00C935B6"/>
    <w:rsid w:val="00CB24EE"/>
    <w:rsid w:val="00CB28EA"/>
    <w:rsid w:val="00CB2F05"/>
    <w:rsid w:val="00CB3565"/>
    <w:rsid w:val="00CC2A12"/>
    <w:rsid w:val="00CC41E1"/>
    <w:rsid w:val="00CC73FA"/>
    <w:rsid w:val="00CD0F9B"/>
    <w:rsid w:val="00CD2434"/>
    <w:rsid w:val="00CD44B7"/>
    <w:rsid w:val="00CE1305"/>
    <w:rsid w:val="00CE6702"/>
    <w:rsid w:val="00CF4010"/>
    <w:rsid w:val="00CF79AF"/>
    <w:rsid w:val="00D07A01"/>
    <w:rsid w:val="00D23A22"/>
    <w:rsid w:val="00D3099A"/>
    <w:rsid w:val="00D369DB"/>
    <w:rsid w:val="00D44779"/>
    <w:rsid w:val="00D502BD"/>
    <w:rsid w:val="00D50855"/>
    <w:rsid w:val="00D5409B"/>
    <w:rsid w:val="00D644D0"/>
    <w:rsid w:val="00D718AE"/>
    <w:rsid w:val="00D74D2E"/>
    <w:rsid w:val="00D83A27"/>
    <w:rsid w:val="00D8455E"/>
    <w:rsid w:val="00D87AC5"/>
    <w:rsid w:val="00DA10FC"/>
    <w:rsid w:val="00DA200C"/>
    <w:rsid w:val="00DA56BF"/>
    <w:rsid w:val="00DB269C"/>
    <w:rsid w:val="00DB4B35"/>
    <w:rsid w:val="00DB522C"/>
    <w:rsid w:val="00DB71AB"/>
    <w:rsid w:val="00DB7D18"/>
    <w:rsid w:val="00DD31E5"/>
    <w:rsid w:val="00DE07F7"/>
    <w:rsid w:val="00DE3FCB"/>
    <w:rsid w:val="00DF108D"/>
    <w:rsid w:val="00DF2DF3"/>
    <w:rsid w:val="00DF342D"/>
    <w:rsid w:val="00DF372B"/>
    <w:rsid w:val="00DF6BCD"/>
    <w:rsid w:val="00E00E9A"/>
    <w:rsid w:val="00E0103A"/>
    <w:rsid w:val="00E10EF1"/>
    <w:rsid w:val="00E118B3"/>
    <w:rsid w:val="00E11EE4"/>
    <w:rsid w:val="00E268A5"/>
    <w:rsid w:val="00E5335E"/>
    <w:rsid w:val="00E70020"/>
    <w:rsid w:val="00E76022"/>
    <w:rsid w:val="00E9337F"/>
    <w:rsid w:val="00E96138"/>
    <w:rsid w:val="00E97938"/>
    <w:rsid w:val="00EA1114"/>
    <w:rsid w:val="00EA38F2"/>
    <w:rsid w:val="00EB14C1"/>
    <w:rsid w:val="00EB3320"/>
    <w:rsid w:val="00EB4FC5"/>
    <w:rsid w:val="00EB52B0"/>
    <w:rsid w:val="00EB6B07"/>
    <w:rsid w:val="00EB786F"/>
    <w:rsid w:val="00EC48EB"/>
    <w:rsid w:val="00ED635F"/>
    <w:rsid w:val="00EE0FD7"/>
    <w:rsid w:val="00EE2AD6"/>
    <w:rsid w:val="00EE5425"/>
    <w:rsid w:val="00EE6806"/>
    <w:rsid w:val="00EE7896"/>
    <w:rsid w:val="00EF4B1D"/>
    <w:rsid w:val="00EF587B"/>
    <w:rsid w:val="00EF7462"/>
    <w:rsid w:val="00F0536C"/>
    <w:rsid w:val="00F12406"/>
    <w:rsid w:val="00F12447"/>
    <w:rsid w:val="00F24195"/>
    <w:rsid w:val="00F30F50"/>
    <w:rsid w:val="00F31398"/>
    <w:rsid w:val="00F33695"/>
    <w:rsid w:val="00F35E97"/>
    <w:rsid w:val="00F43D33"/>
    <w:rsid w:val="00F62361"/>
    <w:rsid w:val="00F70CC0"/>
    <w:rsid w:val="00F75E33"/>
    <w:rsid w:val="00F779F6"/>
    <w:rsid w:val="00F853E9"/>
    <w:rsid w:val="00F920AC"/>
    <w:rsid w:val="00F96007"/>
    <w:rsid w:val="00FA3C27"/>
    <w:rsid w:val="00FB1C35"/>
    <w:rsid w:val="00FB3F3D"/>
    <w:rsid w:val="00FB65FE"/>
    <w:rsid w:val="00FC324E"/>
    <w:rsid w:val="00FD3DFB"/>
    <w:rsid w:val="00FD55AA"/>
    <w:rsid w:val="00FE3D85"/>
    <w:rsid w:val="00FE515A"/>
    <w:rsid w:val="00FE717C"/>
    <w:rsid w:val="00FF1516"/>
    <w:rsid w:val="00FF6675"/>
    <w:rsid w:val="00FF763A"/>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0" w:defSemiHidden="0" w:defUnhideWhenUsed="0" w:defQFormat="0" w:count="371">
    <w:lsdException w:name="Normal" w:uiPriority="99" w:qFormat="1"/>
    <w:lsdException w:name="heading 1" w:qFormat="1"/>
    <w:lsdException w:name="heading 2" w:qFormat="1"/>
    <w:lsdException w:name="heading 3" w:qFormat="1"/>
    <w:lsdException w:name="heading 4" w:qFormat="1"/>
    <w:lsdException w:name="heading 5" w:uiPriority="9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99"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99"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semiHidden/>
    <w:rsid w:val="00443DC6"/>
    <w:pPr>
      <w:jc w:val="both"/>
    </w:pPr>
    <w:rPr>
      <w:rFonts w:eastAsiaTheme="minorEastAsia"/>
      <w:sz w:val="24"/>
      <w:lang w:val="en-US" w:eastAsia="en-US"/>
    </w:rPr>
  </w:style>
  <w:style w:type="paragraph" w:styleId="Heading1">
    <w:name w:val="heading 1"/>
    <w:basedOn w:val="Normal"/>
    <w:next w:val="Normal"/>
    <w:link w:val="Heading1Char"/>
    <w:qFormat/>
    <w:rsid w:val="00443DC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qFormat/>
    <w:rsid w:val="00443DC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qFormat/>
    <w:rsid w:val="00443DC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qFormat/>
    <w:rsid w:val="00443DC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qFormat/>
    <w:rsid w:val="00443DC6"/>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qFormat/>
    <w:rsid w:val="00443DC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qFormat/>
    <w:rsid w:val="00443DC6"/>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qFormat/>
    <w:rsid w:val="00443DC6"/>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qFormat/>
    <w:rsid w:val="00443DC6"/>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43DC6"/>
    <w:pPr>
      <w:tabs>
        <w:tab w:val="center" w:pos="4536"/>
        <w:tab w:val="right" w:pos="9072"/>
      </w:tabs>
    </w:pPr>
    <w:rPr>
      <w:rFonts w:eastAsiaTheme="minorHAnsi"/>
    </w:rPr>
  </w:style>
  <w:style w:type="paragraph" w:customStyle="1" w:styleId="ECHRPara">
    <w:name w:val="ECHR_Para"/>
    <w:aliases w:val="Ju_Para,Left,First line:  0 cm"/>
    <w:basedOn w:val="Normal"/>
    <w:link w:val="JuParaChar"/>
    <w:qFormat/>
    <w:rsid w:val="00443DC6"/>
    <w:pPr>
      <w:ind w:firstLine="284"/>
    </w:pPr>
    <w:rPr>
      <w:lang w:val="fr-FR" w:eastAsia="fr-FR"/>
    </w:rPr>
  </w:style>
  <w:style w:type="paragraph" w:styleId="Footer">
    <w:name w:val="footer"/>
    <w:basedOn w:val="Normal"/>
    <w:link w:val="FooterChar"/>
    <w:rsid w:val="00443DC6"/>
    <w:pPr>
      <w:tabs>
        <w:tab w:val="center" w:pos="4536"/>
        <w:tab w:val="right" w:pos="9696"/>
      </w:tabs>
      <w:ind w:left="-680" w:right="-680"/>
    </w:pPr>
    <w:rPr>
      <w:rFonts w:eastAsiaTheme="minorHAnsi"/>
    </w:rPr>
  </w:style>
  <w:style w:type="paragraph" w:styleId="DocumentMap">
    <w:name w:val="Document Map"/>
    <w:basedOn w:val="Normal"/>
    <w:semiHidden/>
    <w:rsid w:val="00EF7462"/>
    <w:pPr>
      <w:shd w:val="clear" w:color="auto" w:fill="000080"/>
    </w:pPr>
    <w:rPr>
      <w:rFonts w:ascii="Tahoma" w:hAnsi="Tahoma" w:cs="Tahoma"/>
      <w:sz w:val="20"/>
    </w:rPr>
  </w:style>
  <w:style w:type="paragraph" w:customStyle="1" w:styleId="JuCase">
    <w:name w:val="Ju_Case"/>
    <w:basedOn w:val="Normal"/>
    <w:next w:val="ECHRPara"/>
    <w:link w:val="JuCaseChar"/>
    <w:rsid w:val="00443DC6"/>
    <w:pPr>
      <w:ind w:firstLine="284"/>
    </w:pPr>
    <w:rPr>
      <w:b/>
    </w:rPr>
  </w:style>
  <w:style w:type="paragraph" w:styleId="FootnoteText">
    <w:name w:val="footnote text"/>
    <w:basedOn w:val="Normal"/>
    <w:link w:val="FootnoteTextChar"/>
    <w:semiHidden/>
    <w:rsid w:val="00443DC6"/>
    <w:rPr>
      <w:sz w:val="20"/>
      <w:szCs w:val="20"/>
    </w:rPr>
  </w:style>
  <w:style w:type="character" w:styleId="FootnoteReference">
    <w:name w:val="footnote reference"/>
    <w:basedOn w:val="DefaultParagraphFont"/>
    <w:semiHidden/>
    <w:rsid w:val="00443DC6"/>
    <w:rPr>
      <w:vertAlign w:val="superscript"/>
    </w:rPr>
  </w:style>
  <w:style w:type="character" w:styleId="PageNumber">
    <w:name w:val="page number"/>
    <w:rsid w:val="00271698"/>
    <w:rPr>
      <w:sz w:val="18"/>
    </w:rPr>
  </w:style>
  <w:style w:type="character" w:styleId="EndnoteReference">
    <w:name w:val="endnote reference"/>
    <w:semiHidden/>
    <w:rsid w:val="00271698"/>
    <w:rPr>
      <w:vertAlign w:val="superscript"/>
    </w:rPr>
  </w:style>
  <w:style w:type="paragraph" w:styleId="EndnoteText">
    <w:name w:val="endnote text"/>
    <w:basedOn w:val="Normal"/>
    <w:semiHidden/>
    <w:rsid w:val="00271698"/>
    <w:rPr>
      <w:sz w:val="20"/>
    </w:rPr>
  </w:style>
  <w:style w:type="character" w:styleId="FollowedHyperlink">
    <w:name w:val="FollowedHyperlink"/>
    <w:rsid w:val="00271698"/>
    <w:rPr>
      <w:color w:val="800080"/>
      <w:u w:val="single"/>
    </w:rPr>
  </w:style>
  <w:style w:type="character" w:styleId="Hyperlink">
    <w:name w:val="Hyperlink"/>
    <w:basedOn w:val="DefaultParagraphFont"/>
    <w:rsid w:val="00443DC6"/>
    <w:rPr>
      <w:color w:val="0072BC" w:themeColor="hyperlink"/>
      <w:u w:val="single"/>
    </w:rPr>
  </w:style>
  <w:style w:type="paragraph" w:styleId="ListBullet">
    <w:name w:val="List Bullet"/>
    <w:basedOn w:val="Normal"/>
    <w:rsid w:val="00EF7462"/>
    <w:pPr>
      <w:numPr>
        <w:numId w:val="5"/>
      </w:numPr>
    </w:pPr>
  </w:style>
  <w:style w:type="paragraph" w:styleId="BalloonText">
    <w:name w:val="Balloon Text"/>
    <w:basedOn w:val="Normal"/>
    <w:link w:val="BalloonTextChar"/>
    <w:semiHidden/>
    <w:rsid w:val="00443DC6"/>
    <w:rPr>
      <w:rFonts w:ascii="Tahoma" w:hAnsi="Tahoma" w:cs="Tahoma"/>
      <w:sz w:val="16"/>
      <w:szCs w:val="16"/>
    </w:rPr>
  </w:style>
  <w:style w:type="character" w:customStyle="1" w:styleId="BalloonTextChar">
    <w:name w:val="Balloon Text Char"/>
    <w:basedOn w:val="DefaultParagraphFont"/>
    <w:link w:val="BalloonText"/>
    <w:uiPriority w:val="99"/>
    <w:semiHidden/>
    <w:rsid w:val="00443DC6"/>
    <w:rPr>
      <w:rFonts w:ascii="Tahoma" w:eastAsiaTheme="minorEastAsia" w:hAnsi="Tahoma" w:cs="Tahoma"/>
      <w:sz w:val="16"/>
      <w:szCs w:val="16"/>
      <w:lang w:val="en-US" w:eastAsia="en-US"/>
    </w:rPr>
  </w:style>
  <w:style w:type="character" w:customStyle="1" w:styleId="Heading1Char">
    <w:name w:val="Heading 1 Char"/>
    <w:basedOn w:val="DefaultParagraphFont"/>
    <w:link w:val="Heading1"/>
    <w:uiPriority w:val="99"/>
    <w:semiHidden/>
    <w:rsid w:val="00443DC6"/>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443DC6"/>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443DC6"/>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443DC6"/>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443DC6"/>
    <w:rPr>
      <w:rFonts w:asciiTheme="majorHAnsi" w:eastAsiaTheme="majorEastAsia" w:hAnsiTheme="majorHAnsi" w:cstheme="majorBidi"/>
      <w:b/>
      <w:bCs/>
      <w:i/>
      <w:iCs/>
      <w:color w:val="7F7F7F" w:themeColor="text1" w:themeTint="80"/>
      <w:sz w:val="24"/>
      <w:lang w:val="en-US" w:eastAsia="en-US" w:bidi="en-US"/>
    </w:rPr>
  </w:style>
  <w:style w:type="paragraph" w:customStyle="1" w:styleId="ECHRFooter">
    <w:name w:val="ECHR_Footer"/>
    <w:aliases w:val="Footer_ECHR"/>
    <w:basedOn w:val="Footer"/>
    <w:uiPriority w:val="57"/>
    <w:semiHidden/>
    <w:rsid w:val="00443DC6"/>
    <w:pPr>
      <w:jc w:val="left"/>
    </w:pPr>
    <w:rPr>
      <w:sz w:val="8"/>
    </w:rPr>
  </w:style>
  <w:style w:type="paragraph" w:customStyle="1" w:styleId="ECHRFooterLine">
    <w:name w:val="ECHR_Footer_Line"/>
    <w:aliases w:val="Footer_Line"/>
    <w:basedOn w:val="Normal"/>
    <w:next w:val="ECHRFooter"/>
    <w:uiPriority w:val="57"/>
    <w:semiHidden/>
    <w:rsid w:val="00443DC6"/>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48"/>
    <w:rsid w:val="00443DC6"/>
    <w:rPr>
      <w:sz w:val="24"/>
      <w:lang w:val="en-US" w:eastAsia="en-US"/>
    </w:rPr>
  </w:style>
  <w:style w:type="paragraph" w:customStyle="1" w:styleId="ECHRHeader">
    <w:name w:val="ECHR_Header"/>
    <w:aliases w:val="Ju_Header"/>
    <w:basedOn w:val="Header"/>
    <w:qFormat/>
    <w:rsid w:val="00443DC6"/>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semiHidden/>
    <w:rsid w:val="00443DC6"/>
    <w:rPr>
      <w:sz w:val="24"/>
      <w:lang w:val="en-US" w:eastAsia="en-US"/>
    </w:rPr>
  </w:style>
  <w:style w:type="character" w:customStyle="1" w:styleId="FootnoteTextChar">
    <w:name w:val="Footnote Text Char"/>
    <w:basedOn w:val="DefaultParagraphFont"/>
    <w:link w:val="FootnoteText"/>
    <w:uiPriority w:val="99"/>
    <w:semiHidden/>
    <w:rsid w:val="00443DC6"/>
    <w:rPr>
      <w:rFonts w:eastAsiaTheme="minorEastAsia"/>
      <w:sz w:val="20"/>
      <w:szCs w:val="20"/>
      <w:lang w:val="en-US" w:eastAsia="en-US"/>
    </w:rPr>
  </w:style>
  <w:style w:type="paragraph" w:customStyle="1" w:styleId="JuAppQuestion">
    <w:name w:val="Ju_App_Question"/>
    <w:basedOn w:val="Normal"/>
    <w:rsid w:val="00443DC6"/>
    <w:pPr>
      <w:numPr>
        <w:numId w:val="14"/>
      </w:numPr>
      <w:jc w:val="left"/>
    </w:pPr>
    <w:rPr>
      <w:b/>
    </w:rPr>
  </w:style>
  <w:style w:type="paragraph" w:customStyle="1" w:styleId="OpiPara">
    <w:name w:val="Opi_Para"/>
    <w:basedOn w:val="ECHRPara"/>
    <w:uiPriority w:val="46"/>
    <w:qFormat/>
    <w:rsid w:val="00443DC6"/>
  </w:style>
  <w:style w:type="paragraph" w:customStyle="1" w:styleId="ECHRParaQuote">
    <w:name w:val="ECHR_Para_Quote"/>
    <w:aliases w:val="Ju_Quot"/>
    <w:basedOn w:val="Normal"/>
    <w:link w:val="JuQuotChar"/>
    <w:qFormat/>
    <w:rsid w:val="00443DC6"/>
    <w:pPr>
      <w:spacing w:before="120" w:after="120"/>
      <w:ind w:left="425" w:firstLine="142"/>
    </w:pPr>
    <w:rPr>
      <w:sz w:val="20"/>
      <w:lang w:val="fr-FR" w:eastAsia="fr-FR"/>
    </w:rPr>
  </w:style>
  <w:style w:type="paragraph" w:customStyle="1" w:styleId="JuParaSub">
    <w:name w:val="Ju_Para_Sub"/>
    <w:basedOn w:val="ECHRPara"/>
    <w:qFormat/>
    <w:rsid w:val="00443DC6"/>
    <w:pPr>
      <w:ind w:left="284"/>
    </w:pPr>
  </w:style>
  <w:style w:type="paragraph" w:customStyle="1" w:styleId="OpiParaSub">
    <w:name w:val="Opi_Para_Sub"/>
    <w:basedOn w:val="JuParaSub"/>
    <w:qFormat/>
    <w:rsid w:val="00443DC6"/>
  </w:style>
  <w:style w:type="paragraph" w:customStyle="1" w:styleId="OpiQuot">
    <w:name w:val="Opi_Quot"/>
    <w:basedOn w:val="ECHRParaQuote"/>
    <w:qFormat/>
    <w:rsid w:val="00443DC6"/>
  </w:style>
  <w:style w:type="paragraph" w:customStyle="1" w:styleId="OpiQuotSub">
    <w:name w:val="Opi_Quot_Sub"/>
    <w:basedOn w:val="JuQuotSub"/>
    <w:qFormat/>
    <w:rsid w:val="00443DC6"/>
  </w:style>
  <w:style w:type="paragraph" w:customStyle="1" w:styleId="ECHRTitleCentre3">
    <w:name w:val="ECHR_Title_Centre_3"/>
    <w:aliases w:val="Ju_H_Article"/>
    <w:basedOn w:val="Normal"/>
    <w:next w:val="ECHRParaQuote"/>
    <w:qFormat/>
    <w:rsid w:val="00443DC6"/>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rsid w:val="00443DC6"/>
    <w:pPr>
      <w:spacing w:after="240"/>
      <w:jc w:val="center"/>
      <w:outlineLvl w:val="0"/>
    </w:pPr>
    <w:rPr>
      <w:rFonts w:asciiTheme="majorHAnsi" w:hAnsiTheme="majorHAnsi"/>
      <w:i/>
    </w:rPr>
  </w:style>
  <w:style w:type="paragraph" w:customStyle="1" w:styleId="JuTitle">
    <w:name w:val="Ju_Title"/>
    <w:basedOn w:val="Normal"/>
    <w:next w:val="ECHRPara"/>
    <w:rsid w:val="00443DC6"/>
    <w:pPr>
      <w:spacing w:before="720" w:after="240"/>
      <w:jc w:val="center"/>
      <w:outlineLvl w:val="0"/>
    </w:pPr>
    <w:rPr>
      <w:rFonts w:asciiTheme="majorHAnsi" w:hAnsiTheme="majorHAnsi"/>
      <w:b/>
      <w:caps/>
    </w:rPr>
  </w:style>
  <w:style w:type="paragraph" w:customStyle="1" w:styleId="ECHRTitleCentre1">
    <w:name w:val="ECHR_Title_Centre_1"/>
    <w:aliases w:val="Opi_H_Head"/>
    <w:basedOn w:val="Normal"/>
    <w:next w:val="OpiPara"/>
    <w:uiPriority w:val="39"/>
    <w:qFormat/>
    <w:rsid w:val="00443DC6"/>
    <w:pPr>
      <w:keepNext/>
      <w:keepLines/>
      <w:spacing w:after="240"/>
      <w:jc w:val="center"/>
      <w:outlineLvl w:val="0"/>
    </w:pPr>
    <w:rPr>
      <w:rFonts w:asciiTheme="majorHAnsi" w:hAnsiTheme="majorHAnsi"/>
      <w:sz w:val="28"/>
      <w:lang w:val="fr-FR" w:eastAsia="fr-FR"/>
    </w:rPr>
  </w:style>
  <w:style w:type="paragraph" w:customStyle="1" w:styleId="JuQuotSub">
    <w:name w:val="Ju_Quot_Sub"/>
    <w:basedOn w:val="ECHRParaQuote"/>
    <w:qFormat/>
    <w:rsid w:val="00443DC6"/>
    <w:pPr>
      <w:ind w:left="567"/>
    </w:pPr>
  </w:style>
  <w:style w:type="paragraph" w:customStyle="1" w:styleId="ECHRTitle1">
    <w:name w:val="ECHR_Title_1"/>
    <w:aliases w:val="Ju_H_Head"/>
    <w:basedOn w:val="Normal"/>
    <w:next w:val="ECHRPara"/>
    <w:qFormat/>
    <w:rsid w:val="00443DC6"/>
    <w:pPr>
      <w:keepNext/>
      <w:keepLines/>
      <w:spacing w:before="720" w:after="240"/>
      <w:outlineLvl w:val="0"/>
    </w:pPr>
    <w:rPr>
      <w:rFonts w:asciiTheme="majorHAnsi" w:hAnsiTheme="majorHAnsi"/>
      <w:sz w:val="28"/>
      <w:lang w:val="fr-FR" w:eastAsia="fr-FR"/>
    </w:rPr>
  </w:style>
  <w:style w:type="paragraph" w:customStyle="1" w:styleId="JuInitialled">
    <w:name w:val="Ju_Initialled"/>
    <w:basedOn w:val="Normal"/>
    <w:qFormat/>
    <w:rsid w:val="00443DC6"/>
    <w:pPr>
      <w:tabs>
        <w:tab w:val="center" w:pos="6407"/>
      </w:tabs>
      <w:spacing w:before="720"/>
      <w:jc w:val="right"/>
    </w:pPr>
    <w:rPr>
      <w:lang w:val="fr-FR" w:eastAsia="fr-FR"/>
    </w:rPr>
  </w:style>
  <w:style w:type="paragraph" w:customStyle="1" w:styleId="JuSigned">
    <w:name w:val="Ju_Signed"/>
    <w:basedOn w:val="Normal"/>
    <w:next w:val="JuParaLast"/>
    <w:link w:val="JuSignedChar"/>
    <w:qFormat/>
    <w:rsid w:val="00443DC6"/>
    <w:pPr>
      <w:tabs>
        <w:tab w:val="center" w:pos="851"/>
        <w:tab w:val="center" w:pos="6407"/>
      </w:tabs>
      <w:spacing w:before="720"/>
      <w:jc w:val="left"/>
    </w:pPr>
    <w:rPr>
      <w:lang w:val="fr-FR" w:eastAsia="fr-FR"/>
    </w:rPr>
  </w:style>
  <w:style w:type="paragraph" w:customStyle="1" w:styleId="OpiHA">
    <w:name w:val="Opi_H_A"/>
    <w:basedOn w:val="ECHRHeading1"/>
    <w:next w:val="OpiPara"/>
    <w:qFormat/>
    <w:rsid w:val="00443DC6"/>
    <w:pPr>
      <w:tabs>
        <w:tab w:val="clear" w:pos="357"/>
      </w:tabs>
      <w:outlineLvl w:val="1"/>
    </w:pPr>
    <w:rPr>
      <w:b/>
    </w:rPr>
  </w:style>
  <w:style w:type="character" w:customStyle="1" w:styleId="JUNAMES">
    <w:name w:val="JU_NAMES"/>
    <w:uiPriority w:val="17"/>
    <w:qFormat/>
    <w:rsid w:val="00443DC6"/>
    <w:rPr>
      <w:caps w:val="0"/>
      <w:smallCaps/>
    </w:rPr>
  </w:style>
  <w:style w:type="character" w:customStyle="1" w:styleId="JuITMark">
    <w:name w:val="Ju_ITMark"/>
    <w:basedOn w:val="DefaultParagraphFont"/>
    <w:qFormat/>
    <w:rsid w:val="00443DC6"/>
    <w:rPr>
      <w:vanish/>
      <w:color w:val="339966"/>
      <w:sz w:val="14"/>
    </w:rPr>
  </w:style>
  <w:style w:type="paragraph" w:customStyle="1" w:styleId="OpiTranslation">
    <w:name w:val="Opi_Translation"/>
    <w:basedOn w:val="Normal"/>
    <w:next w:val="OpiPara"/>
    <w:uiPriority w:val="40"/>
    <w:qFormat/>
    <w:rsid w:val="00443DC6"/>
    <w:pPr>
      <w:jc w:val="center"/>
      <w:outlineLvl w:val="0"/>
    </w:pPr>
    <w:rPr>
      <w:i/>
      <w:lang w:val="fr-FR" w:eastAsia="fr-FR"/>
    </w:rPr>
  </w:style>
  <w:style w:type="paragraph" w:customStyle="1" w:styleId="DecHTitle">
    <w:name w:val="Dec_H_Title"/>
    <w:basedOn w:val="ECHRTitleCentre1"/>
    <w:rsid w:val="00443DC6"/>
  </w:style>
  <w:style w:type="paragraph" w:customStyle="1" w:styleId="JuCourt">
    <w:name w:val="Ju_Court"/>
    <w:basedOn w:val="Normal"/>
    <w:next w:val="Normal"/>
    <w:qFormat/>
    <w:rsid w:val="00443DC6"/>
    <w:pPr>
      <w:tabs>
        <w:tab w:val="left" w:pos="907"/>
        <w:tab w:val="left" w:pos="1701"/>
        <w:tab w:val="right" w:pos="7371"/>
      </w:tabs>
      <w:spacing w:before="240"/>
      <w:ind w:left="397" w:hanging="397"/>
      <w:jc w:val="left"/>
    </w:pPr>
    <w:rPr>
      <w:lang w:val="fr-FR" w:eastAsia="fr-FR" w:bidi="en-US"/>
    </w:rPr>
  </w:style>
  <w:style w:type="paragraph" w:customStyle="1" w:styleId="ECHRHeading1">
    <w:name w:val="ECHR_Heading_1"/>
    <w:aliases w:val="Ju_H_I_Roman"/>
    <w:basedOn w:val="Heading1"/>
    <w:next w:val="ECHRPara"/>
    <w:qFormat/>
    <w:rsid w:val="00443DC6"/>
    <w:pPr>
      <w:keepNext/>
      <w:keepLines/>
      <w:tabs>
        <w:tab w:val="left" w:pos="357"/>
      </w:tabs>
      <w:spacing w:before="360" w:after="240"/>
      <w:ind w:left="357" w:hanging="357"/>
      <w:contextualSpacing w:val="0"/>
    </w:pPr>
    <w:rPr>
      <w:b w:val="0"/>
      <w:color w:val="auto"/>
      <w:sz w:val="24"/>
      <w:lang w:val="fr-FR" w:eastAsia="fr-FR"/>
    </w:rPr>
  </w:style>
  <w:style w:type="character" w:customStyle="1" w:styleId="Heading5Char">
    <w:name w:val="Heading 5 Char"/>
    <w:basedOn w:val="DefaultParagraphFont"/>
    <w:link w:val="Heading5"/>
    <w:uiPriority w:val="99"/>
    <w:semiHidden/>
    <w:rsid w:val="00443DC6"/>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443DC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43DC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43DC6"/>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qFormat/>
    <w:rsid w:val="00443DC6"/>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443DC6"/>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qFormat/>
    <w:rsid w:val="00443DC6"/>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443DC6"/>
    <w:rPr>
      <w:rFonts w:asciiTheme="majorHAnsi" w:eastAsiaTheme="majorEastAsia" w:hAnsiTheme="majorHAnsi" w:cstheme="majorBidi"/>
      <w:i/>
      <w:iCs/>
      <w:spacing w:val="13"/>
      <w:sz w:val="24"/>
      <w:szCs w:val="24"/>
      <w:lang w:bidi="en-US"/>
    </w:rPr>
  </w:style>
  <w:style w:type="character" w:styleId="Strong">
    <w:name w:val="Strong"/>
    <w:qFormat/>
    <w:rsid w:val="00443DC6"/>
    <w:rPr>
      <w:b/>
      <w:bCs/>
    </w:rPr>
  </w:style>
  <w:style w:type="character" w:styleId="Emphasis">
    <w:name w:val="Emphasis"/>
    <w:qFormat/>
    <w:rsid w:val="00443DC6"/>
    <w:rPr>
      <w:b/>
      <w:bCs/>
      <w:i/>
      <w:iCs/>
      <w:spacing w:val="10"/>
      <w:bdr w:val="none" w:sz="0" w:space="0" w:color="auto"/>
      <w:shd w:val="clear" w:color="auto" w:fill="auto"/>
    </w:rPr>
  </w:style>
  <w:style w:type="paragraph" w:styleId="NoSpacing">
    <w:name w:val="No Spacing"/>
    <w:basedOn w:val="Normal"/>
    <w:link w:val="NoSpacingChar"/>
    <w:uiPriority w:val="99"/>
    <w:semiHidden/>
    <w:qFormat/>
    <w:rsid w:val="00443DC6"/>
    <w:rPr>
      <w:sz w:val="22"/>
      <w:lang w:val="fr-FR" w:eastAsia="fr-FR"/>
    </w:rPr>
  </w:style>
  <w:style w:type="character" w:customStyle="1" w:styleId="NoSpacingChar">
    <w:name w:val="No Spacing Char"/>
    <w:basedOn w:val="DefaultParagraphFont"/>
    <w:link w:val="NoSpacing"/>
    <w:semiHidden/>
    <w:rsid w:val="00443DC6"/>
    <w:rPr>
      <w:rFonts w:eastAsiaTheme="minorEastAsia"/>
    </w:rPr>
  </w:style>
  <w:style w:type="paragraph" w:styleId="ListParagraph">
    <w:name w:val="List Paragraph"/>
    <w:basedOn w:val="Normal"/>
    <w:uiPriority w:val="99"/>
    <w:semiHidden/>
    <w:qFormat/>
    <w:rsid w:val="00443DC6"/>
    <w:pPr>
      <w:ind w:left="720"/>
      <w:contextualSpacing/>
    </w:pPr>
    <w:rPr>
      <w:lang w:val="fr-FR" w:eastAsia="fr-FR"/>
    </w:rPr>
  </w:style>
  <w:style w:type="paragraph" w:styleId="Quote">
    <w:name w:val="Quote"/>
    <w:basedOn w:val="Normal"/>
    <w:next w:val="Normal"/>
    <w:link w:val="QuoteChar"/>
    <w:uiPriority w:val="99"/>
    <w:semiHidden/>
    <w:qFormat/>
    <w:rsid w:val="00443DC6"/>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443DC6"/>
    <w:rPr>
      <w:rFonts w:eastAsiaTheme="minorEastAsia"/>
      <w:i/>
      <w:iCs/>
      <w:lang w:bidi="en-US"/>
    </w:rPr>
  </w:style>
  <w:style w:type="paragraph" w:styleId="IntenseQuote">
    <w:name w:val="Intense Quote"/>
    <w:basedOn w:val="Normal"/>
    <w:next w:val="Normal"/>
    <w:link w:val="IntenseQuoteChar"/>
    <w:uiPriority w:val="99"/>
    <w:semiHidden/>
    <w:qFormat/>
    <w:rsid w:val="00443DC6"/>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443DC6"/>
    <w:rPr>
      <w:rFonts w:eastAsiaTheme="minorEastAsia"/>
      <w:b/>
      <w:bCs/>
      <w:i/>
      <w:iCs/>
      <w:lang w:bidi="en-US"/>
    </w:rPr>
  </w:style>
  <w:style w:type="character" w:styleId="SubtleEmphasis">
    <w:name w:val="Subtle Emphasis"/>
    <w:uiPriority w:val="99"/>
    <w:semiHidden/>
    <w:qFormat/>
    <w:rsid w:val="00443DC6"/>
    <w:rPr>
      <w:i/>
      <w:iCs/>
    </w:rPr>
  </w:style>
  <w:style w:type="character" w:styleId="IntenseEmphasis">
    <w:name w:val="Intense Emphasis"/>
    <w:uiPriority w:val="99"/>
    <w:semiHidden/>
    <w:qFormat/>
    <w:rsid w:val="00443DC6"/>
    <w:rPr>
      <w:b/>
      <w:bCs/>
    </w:rPr>
  </w:style>
  <w:style w:type="character" w:styleId="SubtleReference">
    <w:name w:val="Subtle Reference"/>
    <w:uiPriority w:val="99"/>
    <w:semiHidden/>
    <w:qFormat/>
    <w:rsid w:val="00443DC6"/>
    <w:rPr>
      <w:smallCaps/>
    </w:rPr>
  </w:style>
  <w:style w:type="character" w:styleId="IntenseReference">
    <w:name w:val="Intense Reference"/>
    <w:uiPriority w:val="99"/>
    <w:semiHidden/>
    <w:qFormat/>
    <w:rsid w:val="00443DC6"/>
    <w:rPr>
      <w:smallCaps/>
      <w:spacing w:val="5"/>
      <w:u w:val="single"/>
    </w:rPr>
  </w:style>
  <w:style w:type="character" w:styleId="BookTitle">
    <w:name w:val="Book Title"/>
    <w:uiPriority w:val="99"/>
    <w:semiHidden/>
    <w:qFormat/>
    <w:rsid w:val="00443DC6"/>
    <w:rPr>
      <w:i/>
      <w:iCs/>
      <w:smallCaps/>
      <w:spacing w:val="5"/>
    </w:rPr>
  </w:style>
  <w:style w:type="paragraph" w:styleId="TOCHeading">
    <w:name w:val="TOC Heading"/>
    <w:basedOn w:val="Heading1"/>
    <w:next w:val="Normal"/>
    <w:uiPriority w:val="99"/>
    <w:semiHidden/>
    <w:qFormat/>
    <w:rsid w:val="00443DC6"/>
    <w:pPr>
      <w:outlineLvl w:val="9"/>
    </w:pPr>
    <w:rPr>
      <w:color w:val="474747" w:themeColor="accent3" w:themeShade="BF"/>
      <w:lang w:val="fr-FR" w:eastAsia="fr-FR"/>
    </w:rPr>
  </w:style>
  <w:style w:type="numbering" w:styleId="111111">
    <w:name w:val="Outline List 2"/>
    <w:basedOn w:val="NoList"/>
    <w:rsid w:val="00AD6DAB"/>
    <w:pPr>
      <w:numPr>
        <w:numId w:val="6"/>
      </w:numPr>
    </w:pPr>
  </w:style>
  <w:style w:type="numbering" w:styleId="1ai">
    <w:name w:val="Outline List 1"/>
    <w:basedOn w:val="NoList"/>
    <w:rsid w:val="00AD6DAB"/>
    <w:pPr>
      <w:numPr>
        <w:numId w:val="7"/>
      </w:numPr>
    </w:pPr>
  </w:style>
  <w:style w:type="numbering" w:styleId="ArticleSection">
    <w:name w:val="Outline List 3"/>
    <w:basedOn w:val="NoList"/>
    <w:rsid w:val="00AD6DAB"/>
    <w:pPr>
      <w:numPr>
        <w:numId w:val="8"/>
      </w:numPr>
    </w:pPr>
  </w:style>
  <w:style w:type="paragraph" w:styleId="Bibliography">
    <w:name w:val="Bibliography"/>
    <w:basedOn w:val="Normal"/>
    <w:next w:val="Normal"/>
    <w:uiPriority w:val="99"/>
    <w:semiHidden/>
    <w:unhideWhenUsed/>
    <w:rsid w:val="00AD6DAB"/>
  </w:style>
  <w:style w:type="paragraph" w:styleId="BlockText">
    <w:name w:val="Block Text"/>
    <w:basedOn w:val="Normal"/>
    <w:rsid w:val="00AD6DA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rsid w:val="00AD6DAB"/>
    <w:pPr>
      <w:spacing w:after="120"/>
    </w:pPr>
  </w:style>
  <w:style w:type="character" w:customStyle="1" w:styleId="BodyTextChar">
    <w:name w:val="Body Text Char"/>
    <w:basedOn w:val="DefaultParagraphFont"/>
    <w:link w:val="BodyText"/>
    <w:rsid w:val="00AD6DAB"/>
    <w:rPr>
      <w:sz w:val="24"/>
      <w:lang w:val="en-GB"/>
    </w:rPr>
  </w:style>
  <w:style w:type="paragraph" w:styleId="BodyText2">
    <w:name w:val="Body Text 2"/>
    <w:basedOn w:val="Normal"/>
    <w:link w:val="BodyText2Char"/>
    <w:rsid w:val="00AD6DAB"/>
    <w:pPr>
      <w:spacing w:after="120" w:line="480" w:lineRule="auto"/>
    </w:pPr>
  </w:style>
  <w:style w:type="character" w:customStyle="1" w:styleId="BodyText2Char">
    <w:name w:val="Body Text 2 Char"/>
    <w:basedOn w:val="DefaultParagraphFont"/>
    <w:link w:val="BodyText2"/>
    <w:rsid w:val="00AD6DAB"/>
    <w:rPr>
      <w:sz w:val="24"/>
      <w:lang w:val="en-GB"/>
    </w:rPr>
  </w:style>
  <w:style w:type="paragraph" w:styleId="BodyText3">
    <w:name w:val="Body Text 3"/>
    <w:basedOn w:val="Normal"/>
    <w:link w:val="BodyText3Char"/>
    <w:rsid w:val="00AD6DAB"/>
    <w:pPr>
      <w:spacing w:after="120"/>
    </w:pPr>
    <w:rPr>
      <w:sz w:val="16"/>
      <w:szCs w:val="16"/>
    </w:rPr>
  </w:style>
  <w:style w:type="character" w:customStyle="1" w:styleId="BodyText3Char">
    <w:name w:val="Body Text 3 Char"/>
    <w:basedOn w:val="DefaultParagraphFont"/>
    <w:link w:val="BodyText3"/>
    <w:rsid w:val="00AD6DAB"/>
    <w:rPr>
      <w:sz w:val="16"/>
      <w:szCs w:val="16"/>
      <w:lang w:val="en-GB"/>
    </w:rPr>
  </w:style>
  <w:style w:type="paragraph" w:styleId="BodyTextFirstIndent">
    <w:name w:val="Body Text First Indent"/>
    <w:basedOn w:val="BodyText"/>
    <w:link w:val="BodyTextFirstIndentChar"/>
    <w:rsid w:val="00AD6DAB"/>
    <w:pPr>
      <w:spacing w:after="0"/>
      <w:ind w:firstLine="360"/>
    </w:pPr>
  </w:style>
  <w:style w:type="character" w:customStyle="1" w:styleId="BodyTextFirstIndentChar">
    <w:name w:val="Body Text First Indent Char"/>
    <w:basedOn w:val="BodyTextChar"/>
    <w:link w:val="BodyTextFirstIndent"/>
    <w:rsid w:val="00AD6DAB"/>
    <w:rPr>
      <w:sz w:val="24"/>
      <w:lang w:val="en-GB"/>
    </w:rPr>
  </w:style>
  <w:style w:type="paragraph" w:styleId="BodyTextIndent">
    <w:name w:val="Body Text Indent"/>
    <w:basedOn w:val="Normal"/>
    <w:link w:val="BodyTextIndentChar"/>
    <w:rsid w:val="00AD6DAB"/>
    <w:pPr>
      <w:spacing w:after="120"/>
      <w:ind w:left="283"/>
    </w:pPr>
  </w:style>
  <w:style w:type="character" w:customStyle="1" w:styleId="BodyTextIndentChar">
    <w:name w:val="Body Text Indent Char"/>
    <w:basedOn w:val="DefaultParagraphFont"/>
    <w:link w:val="BodyTextIndent"/>
    <w:rsid w:val="00AD6DAB"/>
    <w:rPr>
      <w:sz w:val="24"/>
      <w:lang w:val="en-GB"/>
    </w:rPr>
  </w:style>
  <w:style w:type="paragraph" w:styleId="BodyTextFirstIndent2">
    <w:name w:val="Body Text First Indent 2"/>
    <w:basedOn w:val="BodyTextIndent"/>
    <w:link w:val="BodyTextFirstIndent2Char"/>
    <w:rsid w:val="00AD6DAB"/>
    <w:pPr>
      <w:spacing w:after="0"/>
      <w:ind w:left="360" w:firstLine="360"/>
    </w:pPr>
  </w:style>
  <w:style w:type="character" w:customStyle="1" w:styleId="BodyTextFirstIndent2Char">
    <w:name w:val="Body Text First Indent 2 Char"/>
    <w:basedOn w:val="BodyTextIndentChar"/>
    <w:link w:val="BodyTextFirstIndent2"/>
    <w:rsid w:val="00AD6DAB"/>
    <w:rPr>
      <w:sz w:val="24"/>
      <w:lang w:val="en-GB"/>
    </w:rPr>
  </w:style>
  <w:style w:type="paragraph" w:styleId="BodyTextIndent2">
    <w:name w:val="Body Text Indent 2"/>
    <w:basedOn w:val="Normal"/>
    <w:link w:val="BodyTextIndent2Char"/>
    <w:rsid w:val="00AD6DAB"/>
    <w:pPr>
      <w:spacing w:after="120" w:line="480" w:lineRule="auto"/>
      <w:ind w:left="283"/>
    </w:pPr>
  </w:style>
  <w:style w:type="character" w:customStyle="1" w:styleId="BodyTextIndent2Char">
    <w:name w:val="Body Text Indent 2 Char"/>
    <w:basedOn w:val="DefaultParagraphFont"/>
    <w:link w:val="BodyTextIndent2"/>
    <w:rsid w:val="00AD6DAB"/>
    <w:rPr>
      <w:sz w:val="24"/>
      <w:lang w:val="en-GB"/>
    </w:rPr>
  </w:style>
  <w:style w:type="paragraph" w:styleId="BodyTextIndent3">
    <w:name w:val="Body Text Indent 3"/>
    <w:basedOn w:val="Normal"/>
    <w:link w:val="BodyTextIndent3Char"/>
    <w:rsid w:val="00AD6DAB"/>
    <w:pPr>
      <w:spacing w:after="120"/>
      <w:ind w:left="283"/>
    </w:pPr>
    <w:rPr>
      <w:sz w:val="16"/>
      <w:szCs w:val="16"/>
    </w:rPr>
  </w:style>
  <w:style w:type="character" w:customStyle="1" w:styleId="BodyTextIndent3Char">
    <w:name w:val="Body Text Indent 3 Char"/>
    <w:basedOn w:val="DefaultParagraphFont"/>
    <w:link w:val="BodyTextIndent3"/>
    <w:rsid w:val="00AD6DAB"/>
    <w:rPr>
      <w:sz w:val="16"/>
      <w:szCs w:val="16"/>
      <w:lang w:val="en-GB"/>
    </w:rPr>
  </w:style>
  <w:style w:type="paragraph" w:styleId="Caption">
    <w:name w:val="caption"/>
    <w:basedOn w:val="Normal"/>
    <w:next w:val="Normal"/>
    <w:qFormat/>
    <w:rsid w:val="00AD6DAB"/>
    <w:pPr>
      <w:spacing w:after="200"/>
    </w:pPr>
    <w:rPr>
      <w:b/>
      <w:bCs/>
      <w:color w:val="0072BC" w:themeColor="accent1"/>
      <w:sz w:val="18"/>
      <w:szCs w:val="18"/>
      <w:lang w:val="fr-FR" w:eastAsia="fr-FR"/>
    </w:rPr>
  </w:style>
  <w:style w:type="paragraph" w:styleId="Closing">
    <w:name w:val="Closing"/>
    <w:basedOn w:val="Normal"/>
    <w:link w:val="ClosingChar"/>
    <w:rsid w:val="00AD6DAB"/>
    <w:pPr>
      <w:ind w:left="4252"/>
    </w:pPr>
  </w:style>
  <w:style w:type="character" w:customStyle="1" w:styleId="ClosingChar">
    <w:name w:val="Closing Char"/>
    <w:basedOn w:val="DefaultParagraphFont"/>
    <w:link w:val="Closing"/>
    <w:rsid w:val="00AD6DAB"/>
    <w:rPr>
      <w:sz w:val="24"/>
      <w:lang w:val="en-GB"/>
    </w:rPr>
  </w:style>
  <w:style w:type="table" w:styleId="ColorfulGrid">
    <w:name w:val="Colorful Grid"/>
    <w:basedOn w:val="TableNormal"/>
    <w:uiPriority w:val="99"/>
    <w:semiHidden/>
    <w:rsid w:val="00AD6DAB"/>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AD6DAB"/>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AD6DAB"/>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AD6DAB"/>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AD6DAB"/>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AD6DAB"/>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AD6DAB"/>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AD6DAB"/>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AD6DAB"/>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AD6DAB"/>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AD6DAB"/>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AD6DAB"/>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AD6DAB"/>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AD6DAB"/>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AD6DAB"/>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AD6DAB"/>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AD6DAB"/>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AD6DAB"/>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AD6DAB"/>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AD6DAB"/>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AD6DAB"/>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AD6DAB"/>
    <w:rPr>
      <w:sz w:val="16"/>
      <w:szCs w:val="16"/>
    </w:rPr>
  </w:style>
  <w:style w:type="paragraph" w:styleId="CommentText">
    <w:name w:val="annotation text"/>
    <w:basedOn w:val="Normal"/>
    <w:link w:val="CommentTextChar"/>
    <w:semiHidden/>
    <w:rsid w:val="00AD6DAB"/>
    <w:rPr>
      <w:sz w:val="20"/>
      <w:szCs w:val="20"/>
    </w:rPr>
  </w:style>
  <w:style w:type="character" w:customStyle="1" w:styleId="CommentTextChar">
    <w:name w:val="Comment Text Char"/>
    <w:basedOn w:val="DefaultParagraphFont"/>
    <w:link w:val="CommentText"/>
    <w:rsid w:val="00AD6DAB"/>
    <w:rPr>
      <w:sz w:val="20"/>
      <w:szCs w:val="20"/>
      <w:lang w:val="en-GB"/>
    </w:rPr>
  </w:style>
  <w:style w:type="paragraph" w:styleId="CommentSubject">
    <w:name w:val="annotation subject"/>
    <w:basedOn w:val="CommentText"/>
    <w:next w:val="CommentText"/>
    <w:link w:val="CommentSubjectChar"/>
    <w:semiHidden/>
    <w:rsid w:val="00AD6DAB"/>
    <w:rPr>
      <w:b/>
      <w:bCs/>
    </w:rPr>
  </w:style>
  <w:style w:type="character" w:customStyle="1" w:styleId="CommentSubjectChar">
    <w:name w:val="Comment Subject Char"/>
    <w:basedOn w:val="CommentTextChar"/>
    <w:link w:val="CommentSubject"/>
    <w:rsid w:val="00AD6DAB"/>
    <w:rPr>
      <w:b/>
      <w:bCs/>
      <w:sz w:val="20"/>
      <w:szCs w:val="20"/>
      <w:lang w:val="en-GB"/>
    </w:rPr>
  </w:style>
  <w:style w:type="table" w:styleId="DarkList">
    <w:name w:val="Dark List"/>
    <w:basedOn w:val="TableNormal"/>
    <w:uiPriority w:val="99"/>
    <w:semiHidden/>
    <w:rsid w:val="00AD6DAB"/>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AD6DAB"/>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AD6DAB"/>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AD6DAB"/>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AD6DAB"/>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AD6DAB"/>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AD6DAB"/>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rsid w:val="00AD6DAB"/>
  </w:style>
  <w:style w:type="character" w:customStyle="1" w:styleId="DateChar">
    <w:name w:val="Date Char"/>
    <w:basedOn w:val="DefaultParagraphFont"/>
    <w:link w:val="Date"/>
    <w:rsid w:val="00AD6DAB"/>
    <w:rPr>
      <w:sz w:val="24"/>
      <w:lang w:val="en-GB"/>
    </w:rPr>
  </w:style>
  <w:style w:type="paragraph" w:styleId="E-mailSignature">
    <w:name w:val="E-mail Signature"/>
    <w:basedOn w:val="Normal"/>
    <w:link w:val="E-mailSignatureChar"/>
    <w:rsid w:val="00AD6DAB"/>
  </w:style>
  <w:style w:type="character" w:customStyle="1" w:styleId="E-mailSignatureChar">
    <w:name w:val="E-mail Signature Char"/>
    <w:basedOn w:val="DefaultParagraphFont"/>
    <w:link w:val="E-mailSignature"/>
    <w:rsid w:val="00AD6DAB"/>
    <w:rPr>
      <w:sz w:val="24"/>
      <w:lang w:val="en-GB"/>
    </w:rPr>
  </w:style>
  <w:style w:type="paragraph" w:styleId="EnvelopeAddress">
    <w:name w:val="envelope address"/>
    <w:basedOn w:val="Normal"/>
    <w:rsid w:val="00AD6DAB"/>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rsid w:val="00AD6DAB"/>
    <w:rPr>
      <w:rFonts w:asciiTheme="majorHAnsi" w:eastAsiaTheme="majorEastAsia" w:hAnsiTheme="majorHAnsi" w:cstheme="majorBidi"/>
      <w:sz w:val="20"/>
      <w:szCs w:val="20"/>
    </w:rPr>
  </w:style>
  <w:style w:type="character" w:styleId="HTMLAcronym">
    <w:name w:val="HTML Acronym"/>
    <w:basedOn w:val="DefaultParagraphFont"/>
    <w:rsid w:val="00AD6DAB"/>
  </w:style>
  <w:style w:type="paragraph" w:styleId="HTMLAddress">
    <w:name w:val="HTML Address"/>
    <w:basedOn w:val="Normal"/>
    <w:link w:val="HTMLAddressChar"/>
    <w:rsid w:val="00AD6DAB"/>
    <w:rPr>
      <w:i/>
      <w:iCs/>
    </w:rPr>
  </w:style>
  <w:style w:type="character" w:customStyle="1" w:styleId="HTMLAddressChar">
    <w:name w:val="HTML Address Char"/>
    <w:basedOn w:val="DefaultParagraphFont"/>
    <w:link w:val="HTMLAddress"/>
    <w:rsid w:val="00AD6DAB"/>
    <w:rPr>
      <w:i/>
      <w:iCs/>
      <w:sz w:val="24"/>
      <w:lang w:val="en-GB"/>
    </w:rPr>
  </w:style>
  <w:style w:type="character" w:styleId="HTMLCite">
    <w:name w:val="HTML Cite"/>
    <w:basedOn w:val="DefaultParagraphFont"/>
    <w:rsid w:val="00AD6DAB"/>
    <w:rPr>
      <w:i/>
      <w:iCs/>
    </w:rPr>
  </w:style>
  <w:style w:type="character" w:styleId="HTMLCode">
    <w:name w:val="HTML Code"/>
    <w:basedOn w:val="DefaultParagraphFont"/>
    <w:rsid w:val="00AD6DAB"/>
    <w:rPr>
      <w:rFonts w:ascii="Consolas" w:hAnsi="Consolas" w:cs="Consolas"/>
      <w:sz w:val="20"/>
      <w:szCs w:val="20"/>
    </w:rPr>
  </w:style>
  <w:style w:type="character" w:styleId="HTMLDefinition">
    <w:name w:val="HTML Definition"/>
    <w:basedOn w:val="DefaultParagraphFont"/>
    <w:rsid w:val="00AD6DAB"/>
    <w:rPr>
      <w:i/>
      <w:iCs/>
    </w:rPr>
  </w:style>
  <w:style w:type="character" w:styleId="HTMLKeyboard">
    <w:name w:val="HTML Keyboard"/>
    <w:basedOn w:val="DefaultParagraphFont"/>
    <w:rsid w:val="00AD6DAB"/>
    <w:rPr>
      <w:rFonts w:ascii="Consolas" w:hAnsi="Consolas" w:cs="Consolas"/>
      <w:sz w:val="20"/>
      <w:szCs w:val="20"/>
    </w:rPr>
  </w:style>
  <w:style w:type="paragraph" w:styleId="HTMLPreformatted">
    <w:name w:val="HTML Preformatted"/>
    <w:basedOn w:val="Normal"/>
    <w:link w:val="HTMLPreformattedChar"/>
    <w:uiPriority w:val="99"/>
    <w:rsid w:val="00AD6DAB"/>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AD6DAB"/>
    <w:rPr>
      <w:rFonts w:ascii="Consolas" w:hAnsi="Consolas" w:cs="Consolas"/>
      <w:sz w:val="20"/>
      <w:szCs w:val="20"/>
      <w:lang w:val="en-GB"/>
    </w:rPr>
  </w:style>
  <w:style w:type="character" w:styleId="HTMLSample">
    <w:name w:val="HTML Sample"/>
    <w:basedOn w:val="DefaultParagraphFont"/>
    <w:rsid w:val="00AD6DAB"/>
    <w:rPr>
      <w:rFonts w:ascii="Consolas" w:hAnsi="Consolas" w:cs="Consolas"/>
      <w:sz w:val="24"/>
      <w:szCs w:val="24"/>
    </w:rPr>
  </w:style>
  <w:style w:type="character" w:styleId="HTMLTypewriter">
    <w:name w:val="HTML Typewriter"/>
    <w:basedOn w:val="DefaultParagraphFont"/>
    <w:rsid w:val="00AD6DAB"/>
    <w:rPr>
      <w:rFonts w:ascii="Consolas" w:hAnsi="Consolas" w:cs="Consolas"/>
      <w:sz w:val="20"/>
      <w:szCs w:val="20"/>
    </w:rPr>
  </w:style>
  <w:style w:type="character" w:styleId="HTMLVariable">
    <w:name w:val="HTML Variable"/>
    <w:basedOn w:val="DefaultParagraphFont"/>
    <w:rsid w:val="00AD6DAB"/>
    <w:rPr>
      <w:i/>
      <w:iCs/>
    </w:rPr>
  </w:style>
  <w:style w:type="paragraph" w:styleId="Index1">
    <w:name w:val="index 1"/>
    <w:basedOn w:val="Normal"/>
    <w:next w:val="Normal"/>
    <w:autoRedefine/>
    <w:semiHidden/>
    <w:rsid w:val="00AD6DAB"/>
    <w:pPr>
      <w:ind w:left="240" w:hanging="240"/>
    </w:pPr>
  </w:style>
  <w:style w:type="paragraph" w:styleId="Index2">
    <w:name w:val="index 2"/>
    <w:basedOn w:val="Normal"/>
    <w:next w:val="Normal"/>
    <w:autoRedefine/>
    <w:semiHidden/>
    <w:rsid w:val="00AD6DAB"/>
    <w:pPr>
      <w:ind w:left="480" w:hanging="240"/>
    </w:pPr>
  </w:style>
  <w:style w:type="paragraph" w:styleId="Index3">
    <w:name w:val="index 3"/>
    <w:basedOn w:val="Normal"/>
    <w:next w:val="Normal"/>
    <w:autoRedefine/>
    <w:semiHidden/>
    <w:rsid w:val="00AD6DAB"/>
    <w:pPr>
      <w:ind w:left="720" w:hanging="240"/>
    </w:pPr>
  </w:style>
  <w:style w:type="paragraph" w:styleId="Index4">
    <w:name w:val="index 4"/>
    <w:basedOn w:val="Normal"/>
    <w:next w:val="Normal"/>
    <w:autoRedefine/>
    <w:semiHidden/>
    <w:rsid w:val="00AD6DAB"/>
    <w:pPr>
      <w:ind w:left="960" w:hanging="240"/>
    </w:pPr>
  </w:style>
  <w:style w:type="paragraph" w:styleId="Index5">
    <w:name w:val="index 5"/>
    <w:basedOn w:val="Normal"/>
    <w:next w:val="Normal"/>
    <w:autoRedefine/>
    <w:semiHidden/>
    <w:rsid w:val="00AD6DAB"/>
    <w:pPr>
      <w:ind w:left="1200" w:hanging="240"/>
    </w:pPr>
  </w:style>
  <w:style w:type="paragraph" w:styleId="Index6">
    <w:name w:val="index 6"/>
    <w:basedOn w:val="Normal"/>
    <w:next w:val="Normal"/>
    <w:autoRedefine/>
    <w:semiHidden/>
    <w:rsid w:val="00AD6DAB"/>
    <w:pPr>
      <w:ind w:left="1440" w:hanging="240"/>
    </w:pPr>
  </w:style>
  <w:style w:type="paragraph" w:styleId="Index7">
    <w:name w:val="index 7"/>
    <w:basedOn w:val="Normal"/>
    <w:next w:val="Normal"/>
    <w:autoRedefine/>
    <w:semiHidden/>
    <w:rsid w:val="00AD6DAB"/>
    <w:pPr>
      <w:ind w:left="1680" w:hanging="240"/>
    </w:pPr>
  </w:style>
  <w:style w:type="paragraph" w:styleId="Index8">
    <w:name w:val="index 8"/>
    <w:basedOn w:val="Normal"/>
    <w:next w:val="Normal"/>
    <w:autoRedefine/>
    <w:semiHidden/>
    <w:rsid w:val="00AD6DAB"/>
    <w:pPr>
      <w:ind w:left="1920" w:hanging="240"/>
    </w:pPr>
  </w:style>
  <w:style w:type="paragraph" w:styleId="Index9">
    <w:name w:val="index 9"/>
    <w:basedOn w:val="Normal"/>
    <w:next w:val="Normal"/>
    <w:autoRedefine/>
    <w:semiHidden/>
    <w:rsid w:val="00AD6DAB"/>
    <w:pPr>
      <w:ind w:left="2160" w:hanging="240"/>
    </w:pPr>
  </w:style>
  <w:style w:type="paragraph" w:styleId="IndexHeading">
    <w:name w:val="index heading"/>
    <w:basedOn w:val="Normal"/>
    <w:next w:val="Index1"/>
    <w:semiHidden/>
    <w:rsid w:val="00AD6DAB"/>
    <w:rPr>
      <w:rFonts w:asciiTheme="majorHAnsi" w:eastAsiaTheme="majorEastAsia" w:hAnsiTheme="majorHAnsi" w:cstheme="majorBidi"/>
      <w:b/>
      <w:bCs/>
    </w:rPr>
  </w:style>
  <w:style w:type="table" w:styleId="LightGrid">
    <w:name w:val="Light Grid"/>
    <w:basedOn w:val="TableNormal"/>
    <w:uiPriority w:val="99"/>
    <w:semiHidden/>
    <w:rsid w:val="00AD6DA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AD6DAB"/>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AD6DAB"/>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AD6DAB"/>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AD6DAB"/>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AD6DAB"/>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AD6DAB"/>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AD6DA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AD6DAB"/>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AD6DAB"/>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AD6DAB"/>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AD6DAB"/>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AD6DAB"/>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AD6DAB"/>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AD6DA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AD6DAB"/>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AD6DAB"/>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AD6DAB"/>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AD6DAB"/>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AD6DAB"/>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AD6DAB"/>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rsid w:val="00AD6DAB"/>
  </w:style>
  <w:style w:type="paragraph" w:styleId="List">
    <w:name w:val="List"/>
    <w:basedOn w:val="Normal"/>
    <w:rsid w:val="00AD6DAB"/>
    <w:pPr>
      <w:ind w:left="283" w:hanging="283"/>
      <w:contextualSpacing/>
    </w:pPr>
  </w:style>
  <w:style w:type="paragraph" w:styleId="List2">
    <w:name w:val="List 2"/>
    <w:basedOn w:val="Normal"/>
    <w:rsid w:val="00AD6DAB"/>
    <w:pPr>
      <w:ind w:left="566" w:hanging="283"/>
      <w:contextualSpacing/>
    </w:pPr>
  </w:style>
  <w:style w:type="paragraph" w:styleId="List3">
    <w:name w:val="List 3"/>
    <w:basedOn w:val="Normal"/>
    <w:rsid w:val="00AD6DAB"/>
    <w:pPr>
      <w:ind w:left="849" w:hanging="283"/>
      <w:contextualSpacing/>
    </w:pPr>
  </w:style>
  <w:style w:type="paragraph" w:styleId="List4">
    <w:name w:val="List 4"/>
    <w:basedOn w:val="Normal"/>
    <w:rsid w:val="00AD6DAB"/>
    <w:pPr>
      <w:ind w:left="1132" w:hanging="283"/>
      <w:contextualSpacing/>
    </w:pPr>
  </w:style>
  <w:style w:type="paragraph" w:styleId="List5">
    <w:name w:val="List 5"/>
    <w:basedOn w:val="Normal"/>
    <w:rsid w:val="00AD6DAB"/>
    <w:pPr>
      <w:ind w:left="1415" w:hanging="283"/>
      <w:contextualSpacing/>
    </w:pPr>
  </w:style>
  <w:style w:type="paragraph" w:styleId="ListBullet2">
    <w:name w:val="List Bullet 2"/>
    <w:basedOn w:val="Normal"/>
    <w:rsid w:val="00AD6DAB"/>
    <w:pPr>
      <w:numPr>
        <w:numId w:val="1"/>
      </w:numPr>
      <w:contextualSpacing/>
    </w:pPr>
  </w:style>
  <w:style w:type="paragraph" w:styleId="ListBullet3">
    <w:name w:val="List Bullet 3"/>
    <w:basedOn w:val="Normal"/>
    <w:rsid w:val="00AD6DAB"/>
    <w:pPr>
      <w:numPr>
        <w:numId w:val="2"/>
      </w:numPr>
      <w:contextualSpacing/>
    </w:pPr>
  </w:style>
  <w:style w:type="paragraph" w:styleId="ListBullet4">
    <w:name w:val="List Bullet 4"/>
    <w:basedOn w:val="Normal"/>
    <w:rsid w:val="00AD6DAB"/>
    <w:pPr>
      <w:numPr>
        <w:numId w:val="9"/>
      </w:numPr>
      <w:contextualSpacing/>
    </w:pPr>
  </w:style>
  <w:style w:type="paragraph" w:styleId="ListBullet5">
    <w:name w:val="List Bullet 5"/>
    <w:basedOn w:val="Normal"/>
    <w:rsid w:val="00AD6DAB"/>
    <w:pPr>
      <w:numPr>
        <w:numId w:val="3"/>
      </w:numPr>
      <w:contextualSpacing/>
    </w:pPr>
  </w:style>
  <w:style w:type="paragraph" w:styleId="ListContinue">
    <w:name w:val="List Continue"/>
    <w:basedOn w:val="Normal"/>
    <w:rsid w:val="00AD6DAB"/>
    <w:pPr>
      <w:spacing w:after="120"/>
      <w:ind w:left="283"/>
      <w:contextualSpacing/>
    </w:pPr>
  </w:style>
  <w:style w:type="paragraph" w:styleId="ListContinue2">
    <w:name w:val="List Continue 2"/>
    <w:basedOn w:val="Normal"/>
    <w:rsid w:val="00AD6DAB"/>
    <w:pPr>
      <w:spacing w:after="120"/>
      <w:ind w:left="566"/>
      <w:contextualSpacing/>
    </w:pPr>
  </w:style>
  <w:style w:type="paragraph" w:styleId="ListContinue3">
    <w:name w:val="List Continue 3"/>
    <w:basedOn w:val="Normal"/>
    <w:rsid w:val="00AD6DAB"/>
    <w:pPr>
      <w:spacing w:after="120"/>
      <w:ind w:left="849"/>
      <w:contextualSpacing/>
    </w:pPr>
  </w:style>
  <w:style w:type="paragraph" w:styleId="ListContinue4">
    <w:name w:val="List Continue 4"/>
    <w:basedOn w:val="Normal"/>
    <w:rsid w:val="00AD6DAB"/>
    <w:pPr>
      <w:spacing w:after="120"/>
      <w:ind w:left="1132"/>
      <w:contextualSpacing/>
    </w:pPr>
  </w:style>
  <w:style w:type="paragraph" w:styleId="ListContinue5">
    <w:name w:val="List Continue 5"/>
    <w:basedOn w:val="Normal"/>
    <w:rsid w:val="00AD6DAB"/>
    <w:pPr>
      <w:spacing w:after="120"/>
      <w:ind w:left="1415"/>
      <w:contextualSpacing/>
    </w:pPr>
  </w:style>
  <w:style w:type="paragraph" w:styleId="ListNumber">
    <w:name w:val="List Number"/>
    <w:basedOn w:val="Normal"/>
    <w:rsid w:val="00AD6DAB"/>
    <w:pPr>
      <w:numPr>
        <w:numId w:val="4"/>
      </w:numPr>
      <w:contextualSpacing/>
    </w:pPr>
  </w:style>
  <w:style w:type="paragraph" w:styleId="ListNumber2">
    <w:name w:val="List Number 2"/>
    <w:basedOn w:val="Normal"/>
    <w:rsid w:val="00AD6DAB"/>
    <w:pPr>
      <w:numPr>
        <w:numId w:val="10"/>
      </w:numPr>
      <w:contextualSpacing/>
    </w:pPr>
  </w:style>
  <w:style w:type="paragraph" w:styleId="ListNumber3">
    <w:name w:val="List Number 3"/>
    <w:basedOn w:val="Normal"/>
    <w:rsid w:val="00AD6DAB"/>
    <w:pPr>
      <w:numPr>
        <w:numId w:val="11"/>
      </w:numPr>
      <w:contextualSpacing/>
    </w:pPr>
  </w:style>
  <w:style w:type="paragraph" w:styleId="ListNumber4">
    <w:name w:val="List Number 4"/>
    <w:basedOn w:val="Normal"/>
    <w:rsid w:val="00AD6DAB"/>
    <w:pPr>
      <w:numPr>
        <w:numId w:val="12"/>
      </w:numPr>
      <w:contextualSpacing/>
    </w:pPr>
  </w:style>
  <w:style w:type="paragraph" w:styleId="ListNumber5">
    <w:name w:val="List Number 5"/>
    <w:basedOn w:val="Normal"/>
    <w:rsid w:val="00AD6DAB"/>
    <w:pPr>
      <w:numPr>
        <w:numId w:val="13"/>
      </w:numPr>
      <w:contextualSpacing/>
    </w:pPr>
  </w:style>
  <w:style w:type="paragraph" w:styleId="MacroText">
    <w:name w:val="macro"/>
    <w:link w:val="MacroTextChar"/>
    <w:semiHidden/>
    <w:rsid w:val="00AD6DAB"/>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AD6DAB"/>
    <w:rPr>
      <w:rFonts w:ascii="Consolas" w:hAnsi="Consolas" w:cs="Consolas"/>
      <w:sz w:val="20"/>
      <w:szCs w:val="20"/>
      <w:lang w:val="en-GB"/>
    </w:rPr>
  </w:style>
  <w:style w:type="table" w:styleId="MediumGrid1">
    <w:name w:val="Medium Grid 1"/>
    <w:basedOn w:val="TableNormal"/>
    <w:uiPriority w:val="99"/>
    <w:semiHidden/>
    <w:rsid w:val="00AD6DA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AD6DAB"/>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AD6DAB"/>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AD6DAB"/>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AD6DAB"/>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AD6DAB"/>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AD6DAB"/>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AD6DA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AD6DA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AD6DA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AD6DA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AD6DA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AD6DA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AD6DA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AD6DA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AD6DAB"/>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AD6DAB"/>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AD6DAB"/>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AD6DAB"/>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AD6DAB"/>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AD6DAB"/>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AD6DA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AD6DAB"/>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AD6DAB"/>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AD6DAB"/>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AD6DAB"/>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AD6DAB"/>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AD6DAB"/>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AD6DA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D6DA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D6DA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D6DA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D6DA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D6DA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D6DA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AD6DA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AD6DAB"/>
    <w:rPr>
      <w:rFonts w:asciiTheme="majorHAnsi" w:eastAsiaTheme="majorEastAsia" w:hAnsiTheme="majorHAnsi" w:cstheme="majorBidi"/>
      <w:sz w:val="24"/>
      <w:szCs w:val="24"/>
      <w:shd w:val="pct20" w:color="auto" w:fill="auto"/>
      <w:lang w:val="en-GB"/>
    </w:rPr>
  </w:style>
  <w:style w:type="paragraph" w:styleId="NormalWeb">
    <w:name w:val="Normal (Web)"/>
    <w:basedOn w:val="Normal"/>
    <w:rsid w:val="00AD6DAB"/>
    <w:rPr>
      <w:rFonts w:ascii="Times New Roman" w:hAnsi="Times New Roman" w:cs="Times New Roman"/>
      <w:szCs w:val="24"/>
    </w:rPr>
  </w:style>
  <w:style w:type="paragraph" w:styleId="NormalIndent">
    <w:name w:val="Normal Indent"/>
    <w:basedOn w:val="Normal"/>
    <w:rsid w:val="00AD6DAB"/>
    <w:pPr>
      <w:ind w:left="720"/>
    </w:pPr>
  </w:style>
  <w:style w:type="paragraph" w:styleId="NoteHeading">
    <w:name w:val="Note Heading"/>
    <w:basedOn w:val="Normal"/>
    <w:next w:val="Normal"/>
    <w:link w:val="NoteHeadingChar"/>
    <w:rsid w:val="00AD6DAB"/>
  </w:style>
  <w:style w:type="character" w:customStyle="1" w:styleId="NoteHeadingChar">
    <w:name w:val="Note Heading Char"/>
    <w:basedOn w:val="DefaultParagraphFont"/>
    <w:link w:val="NoteHeading"/>
    <w:rsid w:val="00AD6DAB"/>
    <w:rPr>
      <w:sz w:val="24"/>
      <w:lang w:val="en-GB"/>
    </w:rPr>
  </w:style>
  <w:style w:type="character" w:styleId="PlaceholderText">
    <w:name w:val="Placeholder Text"/>
    <w:basedOn w:val="DefaultParagraphFont"/>
    <w:uiPriority w:val="99"/>
    <w:semiHidden/>
    <w:rsid w:val="00AD6DAB"/>
    <w:rPr>
      <w:color w:val="808080"/>
    </w:rPr>
  </w:style>
  <w:style w:type="paragraph" w:styleId="PlainText">
    <w:name w:val="Plain Text"/>
    <w:basedOn w:val="Normal"/>
    <w:link w:val="PlainTextChar"/>
    <w:rsid w:val="00AD6DAB"/>
    <w:rPr>
      <w:rFonts w:ascii="Consolas" w:hAnsi="Consolas" w:cs="Consolas"/>
      <w:sz w:val="21"/>
      <w:szCs w:val="21"/>
    </w:rPr>
  </w:style>
  <w:style w:type="character" w:customStyle="1" w:styleId="PlainTextChar">
    <w:name w:val="Plain Text Char"/>
    <w:basedOn w:val="DefaultParagraphFont"/>
    <w:link w:val="PlainText"/>
    <w:rsid w:val="00AD6DAB"/>
    <w:rPr>
      <w:rFonts w:ascii="Consolas" w:hAnsi="Consolas" w:cs="Consolas"/>
      <w:sz w:val="21"/>
      <w:szCs w:val="21"/>
      <w:lang w:val="en-GB"/>
    </w:rPr>
  </w:style>
  <w:style w:type="paragraph" w:styleId="Salutation">
    <w:name w:val="Salutation"/>
    <w:basedOn w:val="Normal"/>
    <w:next w:val="Normal"/>
    <w:link w:val="SalutationChar"/>
    <w:rsid w:val="00AD6DAB"/>
  </w:style>
  <w:style w:type="character" w:customStyle="1" w:styleId="SalutationChar">
    <w:name w:val="Salutation Char"/>
    <w:basedOn w:val="DefaultParagraphFont"/>
    <w:link w:val="Salutation"/>
    <w:rsid w:val="00AD6DAB"/>
    <w:rPr>
      <w:sz w:val="24"/>
      <w:lang w:val="en-GB"/>
    </w:rPr>
  </w:style>
  <w:style w:type="paragraph" w:styleId="Signature">
    <w:name w:val="Signature"/>
    <w:basedOn w:val="Normal"/>
    <w:link w:val="SignatureChar"/>
    <w:rsid w:val="00AD6DAB"/>
    <w:pPr>
      <w:ind w:left="4252"/>
    </w:pPr>
  </w:style>
  <w:style w:type="character" w:customStyle="1" w:styleId="SignatureChar">
    <w:name w:val="Signature Char"/>
    <w:basedOn w:val="DefaultParagraphFont"/>
    <w:link w:val="Signature"/>
    <w:rsid w:val="00AD6DAB"/>
    <w:rPr>
      <w:sz w:val="24"/>
      <w:lang w:val="en-GB"/>
    </w:rPr>
  </w:style>
  <w:style w:type="table" w:styleId="Table3Deffects1">
    <w:name w:val="Table 3D effects 1"/>
    <w:basedOn w:val="TableNormal"/>
    <w:rsid w:val="00AD6DAB"/>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AD6DAB"/>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AD6DAB"/>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AD6DAB"/>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AD6DAB"/>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AD6DAB"/>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AD6DAB"/>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AD6DAB"/>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AD6DAB"/>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AD6DAB"/>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AD6DAB"/>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AD6DAB"/>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AD6DAB"/>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AD6DAB"/>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AD6DAB"/>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AD6DAB"/>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AD6DAB"/>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43DC6"/>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rsid w:val="00AD6DAB"/>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AD6DAB"/>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AD6DAB"/>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AD6DAB"/>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AD6DAB"/>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AD6DAB"/>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AD6DAB"/>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AD6DAB"/>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AD6DAB"/>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AD6DAB"/>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AD6DAB"/>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AD6DAB"/>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AD6DAB"/>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AD6DAB"/>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AD6DAB"/>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AD6DAB"/>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AD6DAB"/>
    <w:pPr>
      <w:ind w:left="240" w:hanging="240"/>
    </w:pPr>
  </w:style>
  <w:style w:type="paragraph" w:styleId="TableofFigures">
    <w:name w:val="table of figures"/>
    <w:basedOn w:val="Normal"/>
    <w:next w:val="Normal"/>
    <w:semiHidden/>
    <w:rsid w:val="00AD6DAB"/>
  </w:style>
  <w:style w:type="table" w:styleId="TableProfessional">
    <w:name w:val="Table Professional"/>
    <w:basedOn w:val="TableNormal"/>
    <w:rsid w:val="00AD6DAB"/>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AD6DAB"/>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AD6DAB"/>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AD6DAB"/>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AD6DAB"/>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AD6DAB"/>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AD6DAB"/>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AD6DAB"/>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AD6DAB"/>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AD6DAB"/>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rsid w:val="00443DC6"/>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semiHidden/>
    <w:rsid w:val="00443DC6"/>
    <w:pPr>
      <w:spacing w:before="120" w:after="60"/>
      <w:ind w:left="340" w:right="340" w:hanging="340"/>
    </w:pPr>
    <w:rPr>
      <w:color w:val="0D0D0D" w:themeColor="text1" w:themeTint="F2"/>
    </w:rPr>
  </w:style>
  <w:style w:type="paragraph" w:styleId="TOC2">
    <w:name w:val="toc 2"/>
    <w:basedOn w:val="Normal"/>
    <w:next w:val="Normal"/>
    <w:autoRedefine/>
    <w:semiHidden/>
    <w:rsid w:val="00443DC6"/>
    <w:pPr>
      <w:spacing w:after="60"/>
      <w:ind w:left="680" w:right="340" w:hanging="340"/>
    </w:pPr>
  </w:style>
  <w:style w:type="paragraph" w:styleId="TOC3">
    <w:name w:val="toc 3"/>
    <w:basedOn w:val="Normal"/>
    <w:next w:val="Normal"/>
    <w:autoRedefine/>
    <w:semiHidden/>
    <w:rsid w:val="00443DC6"/>
    <w:pPr>
      <w:spacing w:after="60"/>
      <w:ind w:left="1020" w:right="340" w:hanging="340"/>
    </w:pPr>
  </w:style>
  <w:style w:type="paragraph" w:styleId="TOC4">
    <w:name w:val="toc 4"/>
    <w:basedOn w:val="Normal"/>
    <w:next w:val="Normal"/>
    <w:autoRedefine/>
    <w:semiHidden/>
    <w:rsid w:val="00443DC6"/>
    <w:pPr>
      <w:tabs>
        <w:tab w:val="right" w:leader="dot" w:pos="9017"/>
      </w:tabs>
      <w:spacing w:after="60"/>
      <w:ind w:left="1361" w:right="340" w:hanging="340"/>
    </w:pPr>
  </w:style>
  <w:style w:type="paragraph" w:styleId="TOC5">
    <w:name w:val="toc 5"/>
    <w:basedOn w:val="Normal"/>
    <w:next w:val="Normal"/>
    <w:autoRedefine/>
    <w:semiHidden/>
    <w:rsid w:val="00443DC6"/>
    <w:pPr>
      <w:spacing w:after="60"/>
      <w:ind w:left="1701" w:right="340" w:hanging="340"/>
    </w:pPr>
  </w:style>
  <w:style w:type="paragraph" w:styleId="TOC6">
    <w:name w:val="toc 6"/>
    <w:basedOn w:val="Normal"/>
    <w:next w:val="Normal"/>
    <w:autoRedefine/>
    <w:semiHidden/>
    <w:rsid w:val="00AD6DAB"/>
    <w:pPr>
      <w:spacing w:after="100"/>
      <w:ind w:left="1200"/>
    </w:pPr>
  </w:style>
  <w:style w:type="paragraph" w:styleId="TOC7">
    <w:name w:val="toc 7"/>
    <w:basedOn w:val="Normal"/>
    <w:next w:val="Normal"/>
    <w:autoRedefine/>
    <w:semiHidden/>
    <w:rsid w:val="00AD6DAB"/>
    <w:pPr>
      <w:spacing w:after="100"/>
      <w:ind w:left="1440"/>
    </w:pPr>
  </w:style>
  <w:style w:type="paragraph" w:styleId="TOC8">
    <w:name w:val="toc 8"/>
    <w:basedOn w:val="Normal"/>
    <w:next w:val="Normal"/>
    <w:autoRedefine/>
    <w:semiHidden/>
    <w:rsid w:val="00AD6DAB"/>
    <w:pPr>
      <w:spacing w:after="100"/>
      <w:ind w:left="1680"/>
    </w:pPr>
  </w:style>
  <w:style w:type="paragraph" w:styleId="TOC9">
    <w:name w:val="toc 9"/>
    <w:basedOn w:val="Normal"/>
    <w:next w:val="Normal"/>
    <w:autoRedefine/>
    <w:semiHidden/>
    <w:rsid w:val="00AD6DAB"/>
    <w:pPr>
      <w:spacing w:after="100"/>
      <w:ind w:left="1920"/>
    </w:pPr>
  </w:style>
  <w:style w:type="paragraph" w:customStyle="1" w:styleId="ECHRHeading2">
    <w:name w:val="ECHR_Heading_2"/>
    <w:aliases w:val="Ju_H_A"/>
    <w:basedOn w:val="Heading2"/>
    <w:next w:val="ECHRPara"/>
    <w:qFormat/>
    <w:rsid w:val="00443DC6"/>
    <w:pPr>
      <w:keepNext/>
      <w:keepLines/>
      <w:tabs>
        <w:tab w:val="left" w:pos="584"/>
      </w:tabs>
      <w:spacing w:before="360" w:after="240"/>
      <w:ind w:left="584" w:hanging="352"/>
    </w:pPr>
    <w:rPr>
      <w:color w:val="auto"/>
      <w:sz w:val="24"/>
      <w:lang w:val="fr-FR" w:eastAsia="fr-FR"/>
    </w:rPr>
  </w:style>
  <w:style w:type="paragraph" w:customStyle="1" w:styleId="ECHRHeading3">
    <w:name w:val="ECHR_Heading_3"/>
    <w:aliases w:val="Ju_H_1."/>
    <w:basedOn w:val="Heading3"/>
    <w:next w:val="ECHRPara"/>
    <w:qFormat/>
    <w:rsid w:val="00443DC6"/>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qFormat/>
    <w:rsid w:val="00443DC6"/>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qFormat/>
    <w:rsid w:val="00443DC6"/>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qFormat/>
    <w:rsid w:val="00443DC6"/>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qFormat/>
    <w:rsid w:val="00443DC6"/>
    <w:pPr>
      <w:keepNext/>
      <w:keepLines/>
      <w:spacing w:before="240" w:after="120"/>
      <w:ind w:left="1236"/>
    </w:pPr>
    <w:rPr>
      <w:sz w:val="20"/>
    </w:rPr>
  </w:style>
  <w:style w:type="paragraph" w:customStyle="1" w:styleId="JuParaLast">
    <w:name w:val="Ju_Para_Last"/>
    <w:basedOn w:val="Normal"/>
    <w:next w:val="ECHRPara"/>
    <w:qFormat/>
    <w:rsid w:val="00443DC6"/>
    <w:pPr>
      <w:keepNext/>
      <w:keepLines/>
      <w:spacing w:before="240"/>
      <w:ind w:firstLine="284"/>
    </w:pPr>
    <w:rPr>
      <w:lang w:val="fr-FR" w:eastAsia="fr-FR"/>
    </w:rPr>
  </w:style>
  <w:style w:type="paragraph" w:customStyle="1" w:styleId="DecList">
    <w:name w:val="Dec_List"/>
    <w:basedOn w:val="Normal"/>
    <w:rsid w:val="00443DC6"/>
    <w:pPr>
      <w:spacing w:before="240"/>
      <w:ind w:left="284"/>
    </w:pPr>
  </w:style>
  <w:style w:type="paragraph" w:customStyle="1" w:styleId="ECHRDecisionBody">
    <w:name w:val="ECHR_Decision_Body"/>
    <w:aliases w:val="Ju_Judges"/>
    <w:basedOn w:val="Normal"/>
    <w:link w:val="JuJudgesChar"/>
    <w:qFormat/>
    <w:rsid w:val="00443DC6"/>
    <w:pPr>
      <w:tabs>
        <w:tab w:val="left" w:pos="567"/>
        <w:tab w:val="left" w:pos="1134"/>
      </w:tabs>
      <w:jc w:val="left"/>
    </w:pPr>
    <w:rPr>
      <w:lang w:val="fr-FR" w:eastAsia="fr-FR"/>
    </w:rPr>
  </w:style>
  <w:style w:type="paragraph" w:customStyle="1" w:styleId="JuList">
    <w:name w:val="Ju_List"/>
    <w:basedOn w:val="Normal"/>
    <w:link w:val="JuListChar"/>
    <w:qFormat/>
    <w:rsid w:val="00443DC6"/>
    <w:pPr>
      <w:ind w:left="340" w:hanging="340"/>
    </w:pPr>
    <w:rPr>
      <w:lang w:val="fr-FR" w:eastAsia="fr-FR"/>
    </w:rPr>
  </w:style>
  <w:style w:type="paragraph" w:customStyle="1" w:styleId="JuLista">
    <w:name w:val="Ju_List_a"/>
    <w:basedOn w:val="JuList"/>
    <w:qFormat/>
    <w:rsid w:val="00443DC6"/>
    <w:pPr>
      <w:ind w:left="346" w:firstLine="0"/>
    </w:pPr>
  </w:style>
  <w:style w:type="paragraph" w:customStyle="1" w:styleId="JuListi">
    <w:name w:val="Ju_List_i"/>
    <w:basedOn w:val="Normal"/>
    <w:next w:val="JuLista"/>
    <w:qFormat/>
    <w:rsid w:val="00443DC6"/>
    <w:pPr>
      <w:ind w:left="794"/>
    </w:pPr>
    <w:rPr>
      <w:lang w:val="fr-FR" w:eastAsia="fr-FR"/>
    </w:rPr>
  </w:style>
  <w:style w:type="paragraph" w:customStyle="1" w:styleId="OpiH1">
    <w:name w:val="Opi_H_1"/>
    <w:basedOn w:val="ECHRHeading2"/>
    <w:uiPriority w:val="42"/>
    <w:qFormat/>
    <w:rsid w:val="00443DC6"/>
    <w:pPr>
      <w:ind w:left="635" w:hanging="357"/>
      <w:outlineLvl w:val="2"/>
    </w:pPr>
  </w:style>
  <w:style w:type="paragraph" w:customStyle="1" w:styleId="OpiHa0">
    <w:name w:val="Opi_H_a"/>
    <w:basedOn w:val="ECHRHeading3"/>
    <w:qFormat/>
    <w:rsid w:val="00443DC6"/>
    <w:pPr>
      <w:ind w:left="833" w:hanging="357"/>
      <w:outlineLvl w:val="3"/>
    </w:pPr>
    <w:rPr>
      <w:b/>
      <w:i w:val="0"/>
      <w:sz w:val="20"/>
    </w:rPr>
  </w:style>
  <w:style w:type="paragraph" w:customStyle="1" w:styleId="OpiHi">
    <w:name w:val="Opi_H_i"/>
    <w:basedOn w:val="ECHRHeading4"/>
    <w:qFormat/>
    <w:rsid w:val="00443DC6"/>
    <w:pPr>
      <w:ind w:left="1037" w:hanging="357"/>
      <w:outlineLvl w:val="4"/>
    </w:pPr>
    <w:rPr>
      <w:b w:val="0"/>
      <w:i/>
    </w:rPr>
  </w:style>
  <w:style w:type="table" w:customStyle="1" w:styleId="ECHRListTable">
    <w:name w:val="ECHR_List_Table"/>
    <w:basedOn w:val="TableNormal"/>
    <w:uiPriority w:val="99"/>
    <w:rsid w:val="00443DC6"/>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DefaultTimesNewRoman">
    <w:name w:val="Default_TimesNewRoman"/>
    <w:rsid w:val="006E1B52"/>
    <w:rPr>
      <w:rFonts w:ascii="Times New Roman" w:hAnsi="Times New Roman"/>
    </w:rPr>
  </w:style>
  <w:style w:type="character" w:customStyle="1" w:styleId="JuParaChar">
    <w:name w:val="Ju_Para Char"/>
    <w:link w:val="ECHRPara"/>
    <w:rsid w:val="006E1B52"/>
    <w:rPr>
      <w:rFonts w:eastAsiaTheme="minorEastAsia"/>
      <w:sz w:val="24"/>
    </w:rPr>
  </w:style>
  <w:style w:type="paragraph" w:customStyle="1" w:styleId="OpiH10">
    <w:name w:val="Opi_H_1."/>
    <w:basedOn w:val="OpiHA"/>
    <w:next w:val="OpiPara"/>
    <w:rsid w:val="006E1B52"/>
    <w:pPr>
      <w:spacing w:before="240" w:after="120"/>
      <w:ind w:left="635"/>
      <w:outlineLvl w:val="2"/>
    </w:pPr>
    <w:rPr>
      <w:rFonts w:ascii="Times New Roman" w:eastAsia="Times New Roman" w:hAnsi="Times New Roman" w:cs="Times New Roman"/>
      <w:b w:val="0"/>
      <w:bCs w:val="0"/>
      <w:i/>
      <w:szCs w:val="20"/>
      <w:lang w:val="en-GB"/>
    </w:rPr>
  </w:style>
  <w:style w:type="character" w:customStyle="1" w:styleId="JuJudgesChar">
    <w:name w:val="Ju_Judges Char"/>
    <w:link w:val="ECHRDecisionBody"/>
    <w:locked/>
    <w:rsid w:val="006E1B52"/>
    <w:rPr>
      <w:rFonts w:eastAsiaTheme="minorEastAsia"/>
      <w:sz w:val="24"/>
    </w:rPr>
  </w:style>
  <w:style w:type="character" w:customStyle="1" w:styleId="JuSignedChar">
    <w:name w:val="Ju_Signed Char"/>
    <w:link w:val="JuSigned"/>
    <w:rsid w:val="006E1B52"/>
    <w:rPr>
      <w:rFonts w:eastAsiaTheme="minorEastAsia"/>
      <w:sz w:val="24"/>
    </w:rPr>
  </w:style>
  <w:style w:type="character" w:customStyle="1" w:styleId="JuCaseChar">
    <w:name w:val="Ju_Case Char"/>
    <w:link w:val="JuCase"/>
    <w:rsid w:val="006E1B52"/>
    <w:rPr>
      <w:rFonts w:eastAsiaTheme="minorEastAsia"/>
      <w:b/>
      <w:sz w:val="24"/>
      <w:lang w:val="en-US" w:eastAsia="en-US"/>
    </w:rPr>
  </w:style>
  <w:style w:type="character" w:customStyle="1" w:styleId="JuListChar">
    <w:name w:val="Ju_List Char"/>
    <w:link w:val="JuList"/>
    <w:rsid w:val="006E1B52"/>
    <w:rPr>
      <w:rFonts w:eastAsiaTheme="minorEastAsia"/>
      <w:sz w:val="24"/>
    </w:rPr>
  </w:style>
  <w:style w:type="paragraph" w:customStyle="1" w:styleId="JuQuotList">
    <w:name w:val="Ju_Quot_List"/>
    <w:basedOn w:val="ECHRParaQuote"/>
    <w:rsid w:val="006E1B52"/>
    <w:pPr>
      <w:tabs>
        <w:tab w:val="left" w:pos="1021"/>
      </w:tabs>
      <w:ind w:left="567" w:firstLine="0"/>
    </w:pPr>
    <w:rPr>
      <w:rFonts w:ascii="Times New Roman" w:eastAsia="Times New Roman" w:hAnsi="Times New Roman" w:cs="Times New Roman"/>
      <w:szCs w:val="20"/>
      <w:lang w:val="en-GB"/>
    </w:rPr>
  </w:style>
  <w:style w:type="paragraph" w:customStyle="1" w:styleId="SuCoverTitle1">
    <w:name w:val="Su_Cover_Title1"/>
    <w:basedOn w:val="NormalTimesNewRoman"/>
    <w:next w:val="SuCoverTitle2"/>
    <w:rsid w:val="006E1B52"/>
    <w:pPr>
      <w:spacing w:before="2500"/>
      <w:jc w:val="center"/>
    </w:pPr>
    <w:rPr>
      <w:sz w:val="22"/>
    </w:rPr>
  </w:style>
  <w:style w:type="paragraph" w:customStyle="1" w:styleId="SuCoverTitle2">
    <w:name w:val="Su_Cover_Title2"/>
    <w:basedOn w:val="SuCoverTitle1"/>
    <w:next w:val="Normal"/>
    <w:rsid w:val="006E1B52"/>
    <w:pPr>
      <w:spacing w:before="240"/>
    </w:pPr>
    <w:rPr>
      <w:sz w:val="18"/>
    </w:rPr>
  </w:style>
  <w:style w:type="paragraph" w:customStyle="1" w:styleId="SuPara">
    <w:name w:val="Su_Para"/>
    <w:basedOn w:val="SuKeywords"/>
    <w:rsid w:val="006E1B52"/>
    <w:pPr>
      <w:spacing w:before="0" w:after="0"/>
    </w:pPr>
    <w:rPr>
      <w:i w:val="0"/>
    </w:rPr>
  </w:style>
  <w:style w:type="paragraph" w:customStyle="1" w:styleId="SuKeywords">
    <w:name w:val="Su_Keywords"/>
    <w:basedOn w:val="SuHHead"/>
    <w:rsid w:val="006E1B52"/>
    <w:pPr>
      <w:spacing w:before="120"/>
    </w:pPr>
    <w:rPr>
      <w:b w:val="0"/>
      <w:i/>
    </w:rPr>
  </w:style>
  <w:style w:type="paragraph" w:customStyle="1" w:styleId="SuHHead">
    <w:name w:val="Su_H_Head"/>
    <w:basedOn w:val="SuSubject"/>
    <w:rsid w:val="006E1B52"/>
    <w:pPr>
      <w:spacing w:after="120"/>
    </w:pPr>
  </w:style>
  <w:style w:type="paragraph" w:customStyle="1" w:styleId="SuSubject">
    <w:name w:val="Su_Subject"/>
    <w:basedOn w:val="SuSummary"/>
    <w:rsid w:val="006E1B52"/>
    <w:pPr>
      <w:spacing w:before="360"/>
      <w:jc w:val="both"/>
    </w:pPr>
    <w:rPr>
      <w:b/>
      <w:sz w:val="22"/>
    </w:rPr>
  </w:style>
  <w:style w:type="paragraph" w:customStyle="1" w:styleId="SuSummary">
    <w:name w:val="Su_Summary"/>
    <w:basedOn w:val="NormalTimesNewRoman"/>
    <w:next w:val="SuSubject"/>
    <w:rsid w:val="006E1B52"/>
    <w:pPr>
      <w:spacing w:after="240"/>
      <w:jc w:val="center"/>
    </w:pPr>
  </w:style>
  <w:style w:type="character" w:customStyle="1" w:styleId="JuNames0">
    <w:name w:val="Ju_Names"/>
    <w:rsid w:val="006E1B52"/>
    <w:rPr>
      <w:smallCaps/>
    </w:rPr>
  </w:style>
  <w:style w:type="paragraph" w:customStyle="1" w:styleId="NormalJustified">
    <w:name w:val="Normal_Justified"/>
    <w:basedOn w:val="NormalTimesNewRoman"/>
    <w:rsid w:val="006E1B52"/>
    <w:pPr>
      <w:jc w:val="both"/>
    </w:pPr>
  </w:style>
  <w:style w:type="paragraph" w:customStyle="1" w:styleId="NormalTimesNewRoman">
    <w:name w:val="Normal_TimesNewRoman"/>
    <w:rsid w:val="006E1B52"/>
    <w:rPr>
      <w:rFonts w:ascii="Times New Roman" w:eastAsia="Times New Roman" w:hAnsi="Times New Roman" w:cs="Times New Roman"/>
      <w:sz w:val="24"/>
      <w:szCs w:val="20"/>
      <w:lang w:val="en-GB"/>
    </w:rPr>
  </w:style>
  <w:style w:type="character" w:customStyle="1" w:styleId="JuParaCar">
    <w:name w:val="Ju_Para Car"/>
    <w:rsid w:val="006E1B52"/>
    <w:rPr>
      <w:sz w:val="24"/>
      <w:lang w:val="en-GB" w:eastAsia="fr-FR" w:bidi="ar-SA"/>
    </w:rPr>
  </w:style>
  <w:style w:type="character" w:customStyle="1" w:styleId="JuQuotChar">
    <w:name w:val="Ju_Quot Char"/>
    <w:basedOn w:val="JuParaChar"/>
    <w:link w:val="ECHRParaQuote"/>
    <w:rsid w:val="006E1B52"/>
    <w:rPr>
      <w:rFonts w:eastAsiaTheme="minorEastAsia"/>
      <w:sz w:val="20"/>
    </w:rPr>
  </w:style>
  <w:style w:type="paragraph" w:customStyle="1" w:styleId="PubJuPara">
    <w:name w:val="Pub_Ju_Para"/>
    <w:basedOn w:val="NormalTimesNewRoman"/>
    <w:rsid w:val="006E1B52"/>
    <w:pPr>
      <w:ind w:firstLine="284"/>
      <w:jc w:val="both"/>
    </w:pPr>
  </w:style>
  <w:style w:type="paragraph" w:customStyle="1" w:styleId="PubJuQuot">
    <w:name w:val="Pub_Ju_Quot"/>
    <w:basedOn w:val="NormalTimesNewRoman"/>
    <w:rsid w:val="006E1B52"/>
    <w:pPr>
      <w:spacing w:before="120" w:after="120"/>
      <w:ind w:left="403" w:firstLine="176"/>
      <w:jc w:val="both"/>
    </w:pPr>
    <w:rPr>
      <w:sz w:val="20"/>
    </w:rPr>
  </w:style>
  <w:style w:type="paragraph" w:customStyle="1" w:styleId="PubListArticleSubject">
    <w:name w:val="Pub_List_ArticleSubject"/>
    <w:basedOn w:val="NormalTimesNewRoman"/>
    <w:rsid w:val="006E1B52"/>
    <w:pPr>
      <w:tabs>
        <w:tab w:val="left" w:pos="2977"/>
      </w:tabs>
      <w:ind w:left="2977" w:hanging="2977"/>
    </w:pPr>
  </w:style>
  <w:style w:type="paragraph" w:customStyle="1" w:styleId="PubListCaseNo">
    <w:name w:val="Pub_List_CaseNo"/>
    <w:basedOn w:val="NormalTimesNewRoman"/>
    <w:rsid w:val="006E1B52"/>
    <w:pPr>
      <w:tabs>
        <w:tab w:val="left" w:pos="1276"/>
      </w:tabs>
      <w:spacing w:line="288" w:lineRule="auto"/>
      <w:ind w:left="1276" w:hanging="1276"/>
    </w:pPr>
  </w:style>
  <w:style w:type="paragraph" w:customStyle="1" w:styleId="PubListCases">
    <w:name w:val="Pub_List_Cases"/>
    <w:basedOn w:val="NormalTimesNewRoman"/>
    <w:rsid w:val="006E1B52"/>
    <w:pPr>
      <w:spacing w:line="288" w:lineRule="auto"/>
    </w:pPr>
  </w:style>
  <w:style w:type="paragraph" w:customStyle="1" w:styleId="PubTextIntro">
    <w:name w:val="Pub_Text_Intro"/>
    <w:basedOn w:val="NormalTimesNewRoman"/>
    <w:rsid w:val="006E1B52"/>
    <w:pPr>
      <w:jc w:val="both"/>
    </w:pPr>
    <w:rPr>
      <w:i/>
      <w:sz w:val="20"/>
    </w:rPr>
  </w:style>
  <w:style w:type="paragraph" w:customStyle="1" w:styleId="PubTitleCover">
    <w:name w:val="Pub_Title_Cover"/>
    <w:basedOn w:val="NormalTimesNewRoman"/>
    <w:rsid w:val="006E1B52"/>
    <w:pPr>
      <w:spacing w:before="2500"/>
      <w:jc w:val="center"/>
    </w:pPr>
    <w:rPr>
      <w:b/>
      <w:smallCaps/>
      <w:sz w:val="30"/>
    </w:rPr>
  </w:style>
  <w:style w:type="paragraph" w:customStyle="1" w:styleId="PubTitle1Alpha">
    <w:name w:val="Pub_Title1_Alpha"/>
    <w:basedOn w:val="NormalTimesNewRoman"/>
    <w:next w:val="Normal"/>
    <w:rsid w:val="006E1B52"/>
    <w:pPr>
      <w:spacing w:after="120"/>
      <w:jc w:val="center"/>
    </w:pPr>
    <w:rPr>
      <w:b/>
      <w:smallCaps/>
      <w:sz w:val="30"/>
    </w:rPr>
  </w:style>
  <w:style w:type="paragraph" w:customStyle="1" w:styleId="PubTitle1IndexArticle">
    <w:name w:val="Pub_Title1_IndexArticle"/>
    <w:basedOn w:val="NormalTimesNewRoman"/>
    <w:rsid w:val="006E1B52"/>
    <w:pPr>
      <w:spacing w:after="120"/>
      <w:jc w:val="center"/>
    </w:pPr>
    <w:rPr>
      <w:b/>
      <w:smallCaps/>
      <w:sz w:val="30"/>
    </w:rPr>
  </w:style>
  <w:style w:type="paragraph" w:customStyle="1" w:styleId="PubTitle1IndexKey">
    <w:name w:val="Pub_Title1_IndexKey"/>
    <w:basedOn w:val="NormalTimesNewRoman"/>
    <w:rsid w:val="006E1B52"/>
    <w:pPr>
      <w:spacing w:after="600"/>
      <w:jc w:val="center"/>
    </w:pPr>
    <w:rPr>
      <w:b/>
      <w:smallCaps/>
      <w:sz w:val="30"/>
    </w:rPr>
  </w:style>
  <w:style w:type="paragraph" w:customStyle="1" w:styleId="PubTitle1Num">
    <w:name w:val="Pub_Title1_Num"/>
    <w:basedOn w:val="NormalTimesNewRoman"/>
    <w:next w:val="PubListCaseNo"/>
    <w:rsid w:val="006E1B52"/>
    <w:pPr>
      <w:spacing w:after="720"/>
      <w:jc w:val="center"/>
    </w:pPr>
    <w:rPr>
      <w:b/>
      <w:smallCaps/>
      <w:sz w:val="30"/>
    </w:rPr>
  </w:style>
  <w:style w:type="paragraph" w:customStyle="1" w:styleId="PubTitle2Country">
    <w:name w:val="Pub_Title2_Country"/>
    <w:basedOn w:val="NormalTimesNewRoman"/>
    <w:next w:val="PubListCases"/>
    <w:rsid w:val="006E1B52"/>
    <w:pPr>
      <w:keepNext/>
      <w:keepLines/>
      <w:spacing w:before="600" w:after="360"/>
    </w:pPr>
    <w:rPr>
      <w:b/>
    </w:rPr>
  </w:style>
  <w:style w:type="paragraph" w:customStyle="1" w:styleId="PubTitle2Letters">
    <w:name w:val="Pub_Title2_Letters"/>
    <w:basedOn w:val="NormalTimesNewRoman"/>
    <w:next w:val="PubListCases"/>
    <w:rsid w:val="006E1B52"/>
    <w:pPr>
      <w:keepNext/>
      <w:keepLines/>
      <w:spacing w:before="600" w:after="360"/>
    </w:pPr>
    <w:rPr>
      <w:b/>
      <w:sz w:val="28"/>
    </w:rPr>
  </w:style>
  <w:style w:type="paragraph" w:customStyle="1" w:styleId="PubTitle2Part">
    <w:name w:val="Pub_Title2_Part"/>
    <w:basedOn w:val="NormalTimesNewRoman"/>
    <w:rsid w:val="006E1B52"/>
    <w:pPr>
      <w:keepNext/>
      <w:keepLines/>
      <w:spacing w:before="600" w:after="240"/>
      <w:jc w:val="center"/>
    </w:pPr>
    <w:rPr>
      <w:b/>
      <w:caps/>
    </w:rPr>
  </w:style>
  <w:style w:type="paragraph" w:customStyle="1" w:styleId="PubTitle3Article">
    <w:name w:val="Pub_Title3_Article"/>
    <w:basedOn w:val="NormalTimesNewRoman"/>
    <w:rsid w:val="006E1B52"/>
    <w:pPr>
      <w:keepNext/>
      <w:keepLines/>
      <w:spacing w:before="360" w:after="120"/>
      <w:jc w:val="center"/>
    </w:pPr>
    <w:rPr>
      <w:b/>
      <w:smallCaps/>
      <w:sz w:val="22"/>
    </w:rPr>
  </w:style>
  <w:style w:type="paragraph" w:customStyle="1" w:styleId="PubTitle4ArticleSub">
    <w:name w:val="Pub_Title4_Article_Sub"/>
    <w:basedOn w:val="PubTitle3Article"/>
    <w:rsid w:val="006E1B52"/>
    <w:pPr>
      <w:spacing w:before="240"/>
    </w:pPr>
    <w:rPr>
      <w:smallCaps w:val="0"/>
      <w:sz w:val="20"/>
    </w:rPr>
  </w:style>
  <w:style w:type="paragraph" w:customStyle="1" w:styleId="PubTitle5Subject">
    <w:name w:val="Pub_Title5_Subject"/>
    <w:basedOn w:val="NormalTimesNewRoman"/>
    <w:rsid w:val="006E1B52"/>
    <w:pPr>
      <w:keepNext/>
      <w:keepLines/>
      <w:spacing w:before="240" w:after="120"/>
      <w:jc w:val="both"/>
    </w:pPr>
    <w:rPr>
      <w:b/>
      <w:i/>
    </w:rPr>
  </w:style>
  <w:style w:type="paragraph" w:customStyle="1" w:styleId="PubTitle6SubjectSub">
    <w:name w:val="Pub_Title6_Subject_Sub"/>
    <w:basedOn w:val="NormalTimesNewRoman"/>
    <w:rsid w:val="006E1B52"/>
    <w:pPr>
      <w:keepNext/>
      <w:keepLines/>
      <w:spacing w:before="240" w:after="120"/>
      <w:ind w:left="284"/>
      <w:jc w:val="both"/>
    </w:pPr>
    <w:rPr>
      <w:b/>
      <w:sz w:val="20"/>
    </w:rPr>
  </w:style>
  <w:style w:type="paragraph" w:customStyle="1" w:styleId="PubTitle7CaseName">
    <w:name w:val="Pub_Title7_CaseName"/>
    <w:basedOn w:val="NormalTimesNewRoman"/>
    <w:rsid w:val="006E1B52"/>
    <w:pPr>
      <w:keepLines/>
      <w:spacing w:after="240"/>
      <w:jc w:val="right"/>
    </w:pPr>
    <w:rPr>
      <w:sz w:val="22"/>
    </w:rPr>
  </w:style>
  <w:style w:type="table" w:customStyle="1" w:styleId="ECHRHeaderTable">
    <w:name w:val="ECHR_Header_Table"/>
    <w:basedOn w:val="TableGrid"/>
    <w:rsid w:val="006E1B52"/>
    <w:rPr>
      <w:rFonts w:ascii="Verdana" w:eastAsia="Times New Roman" w:hAnsi="Verdana" w:cs="Times New Roman"/>
      <w:sz w:val="20"/>
      <w:szCs w:val="20"/>
      <w:lang w:val="fr-FR" w:eastAsia="fr-FR"/>
    </w:rPr>
    <w:tblPr>
      <w:tblInd w:w="-624" w:type="dxa"/>
      <w:tblBorders>
        <w:top w:val="single" w:sz="8" w:space="0" w:color="FFFFFF"/>
        <w:left w:val="single" w:sz="8" w:space="0" w:color="FFFFFF"/>
        <w:bottom w:val="single" w:sz="8" w:space="0" w:color="808080"/>
        <w:right w:val="single" w:sz="8" w:space="0" w:color="FFFFFF"/>
        <w:insideH w:val="single" w:sz="8" w:space="0" w:color="FFFFFF"/>
        <w:insideV w:val="single" w:sz="8" w:space="0" w:color="FFFFFF"/>
      </w:tblBorders>
      <w:tblCellMar>
        <w:left w:w="0" w:type="dxa"/>
        <w:bottom w:w="28" w:type="dxa"/>
        <w:right w:w="0" w:type="dxa"/>
      </w:tblCellMar>
    </w:tblPr>
    <w:tcPr>
      <w:noWrap/>
      <w:vAlign w:val="bottom"/>
    </w:tcPr>
  </w:style>
  <w:style w:type="character" w:customStyle="1" w:styleId="sb8d990e2">
    <w:name w:val="sb8d990e2"/>
    <w:rsid w:val="008604DC"/>
  </w:style>
  <w:style w:type="character" w:customStyle="1" w:styleId="s6b621b36">
    <w:name w:val="s6b621b36"/>
    <w:basedOn w:val="DefaultParagraphFont"/>
    <w:rsid w:val="008604DC"/>
  </w:style>
  <w:style w:type="character" w:customStyle="1" w:styleId="textcolumn">
    <w:name w:val="textcolumn"/>
    <w:basedOn w:val="DefaultParagraphFont"/>
    <w:rsid w:val="008604DC"/>
  </w:style>
  <w:style w:type="character" w:customStyle="1" w:styleId="column01">
    <w:name w:val="column01"/>
    <w:basedOn w:val="DefaultParagraphFont"/>
    <w:rsid w:val="008604DC"/>
  </w:style>
  <w:style w:type="character" w:customStyle="1" w:styleId="apple-converted-space">
    <w:name w:val="apple-converted-space"/>
    <w:basedOn w:val="DefaultParagraphFont"/>
    <w:rsid w:val="004504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877176">
      <w:bodyDiv w:val="1"/>
      <w:marLeft w:val="0"/>
      <w:marRight w:val="0"/>
      <w:marTop w:val="0"/>
      <w:marBottom w:val="0"/>
      <w:divBdr>
        <w:top w:val="none" w:sz="0" w:space="0" w:color="auto"/>
        <w:left w:val="none" w:sz="0" w:space="0" w:color="auto"/>
        <w:bottom w:val="none" w:sz="0" w:space="0" w:color="auto"/>
        <w:right w:val="none" w:sz="0" w:space="0" w:color="auto"/>
      </w:divBdr>
    </w:div>
    <w:div w:id="1236205951">
      <w:bodyDiv w:val="1"/>
      <w:marLeft w:val="0"/>
      <w:marRight w:val="0"/>
      <w:marTop w:val="0"/>
      <w:marBottom w:val="0"/>
      <w:divBdr>
        <w:top w:val="none" w:sz="0" w:space="0" w:color="auto"/>
        <w:left w:val="none" w:sz="0" w:space="0" w:color="auto"/>
        <w:bottom w:val="none" w:sz="0" w:space="0" w:color="auto"/>
        <w:right w:val="none" w:sz="0" w:space="0" w:color="auto"/>
      </w:divBdr>
    </w:div>
    <w:div w:id="1711370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e.int/humanrightstrustfund" TargetMode="External"/><Relationship Id="rId13" Type="http://schemas.openxmlformats.org/officeDocument/2006/relationships/hyperlink" Target="http://europeancourt.ru/sostav-evropejskogo-suda-po-pravam-cheloveka/" TargetMode="External"/><Relationship Id="rId18" Type="http://schemas.openxmlformats.org/officeDocument/2006/relationships/hyperlink" Target="http://www.coe.int/humanrightstrustfund"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coe.int/humanrightstrustfund"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publishing@echr.coe.int"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hudoc.echr.coe.int" TargetMode="External"/><Relationship Id="rId20" Type="http://schemas.openxmlformats.org/officeDocument/2006/relationships/hyperlink" Target="mailto:publishing@echr.coe.int" TargetMode="Externa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coe.int/humanrightstrustfund" TargetMode="External"/><Relationship Id="rId23" Type="http://schemas.openxmlformats.org/officeDocument/2006/relationships/hyperlink" Target="mailto:publishing@echr.coe.int" TargetMode="External"/><Relationship Id="rId28" Type="http://schemas.openxmlformats.org/officeDocument/2006/relationships/customXml" Target="../customXml/item2.xml"/><Relationship Id="rId10" Type="http://schemas.openxmlformats.org/officeDocument/2006/relationships/hyperlink" Target="http://www.coe.int/humanrightstrustfund" TargetMode="External"/><Relationship Id="rId19" Type="http://schemas.openxmlformats.org/officeDocument/2006/relationships/hyperlink" Target="http://hudoc.echr.coe.int" TargetMode="External"/><Relationship Id="rId4" Type="http://schemas.openxmlformats.org/officeDocument/2006/relationships/settings" Target="settings.xml"/><Relationship Id="rId9" Type="http://schemas.openxmlformats.org/officeDocument/2006/relationships/hyperlink" Target="http://www.coe.int/humanrightstrustfund" TargetMode="External"/><Relationship Id="rId14" Type="http://schemas.openxmlformats.org/officeDocument/2006/relationships/hyperlink" Target="http://europeancourt.ru/sostav-evropejskogo-suda-po-pravam-cheloveka/" TargetMode="External"/><Relationship Id="rId22" Type="http://schemas.openxmlformats.org/officeDocument/2006/relationships/hyperlink" Target="http://hudoc.echr.coe.int/" TargetMode="External"/><Relationship Id="rId27" Type="http://schemas.openxmlformats.org/officeDocument/2006/relationships/theme" Target="theme/theme1.xml"/><Relationship Id="rId30"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49A27F3-1FBA-4C18-9902-5A1BF241693D}">
  <ds:schemaRefs>
    <ds:schemaRef ds:uri="http://schemas.openxmlformats.org/officeDocument/2006/bibliography"/>
  </ds:schemaRefs>
</ds:datastoreItem>
</file>

<file path=customXml/itemProps2.xml><?xml version="1.0" encoding="utf-8"?>
<ds:datastoreItem xmlns:ds="http://schemas.openxmlformats.org/officeDocument/2006/customXml" ds:itemID="{57724653-51BB-4B56-97E3-9B1180125A08}"/>
</file>

<file path=customXml/itemProps3.xml><?xml version="1.0" encoding="utf-8"?>
<ds:datastoreItem xmlns:ds="http://schemas.openxmlformats.org/officeDocument/2006/customXml" ds:itemID="{2D312E4B-17A0-4759-8D99-EE89DEDA85DB}"/>
</file>

<file path=customXml/itemProps4.xml><?xml version="1.0" encoding="utf-8"?>
<ds:datastoreItem xmlns:ds="http://schemas.openxmlformats.org/officeDocument/2006/customXml" ds:itemID="{2E18187C-068F-40F9-8AF7-E16940FA1CA5}"/>
</file>

<file path=docProps/app.xml><?xml version="1.0" encoding="utf-8"?>
<Properties xmlns="http://schemas.openxmlformats.org/officeDocument/2006/extended-properties" xmlns:vt="http://schemas.openxmlformats.org/officeDocument/2006/docPropsVTypes">
  <Template>Normal.dotm</Template>
  <TotalTime>0</TotalTime>
  <Pages>1</Pages>
  <Words>8132</Words>
  <Characters>46358</Characters>
  <Application>Microsoft Office Word</Application>
  <DocSecurity>0</DocSecurity>
  <Lines>386</Lines>
  <Paragraphs>108</Paragraphs>
  <ScaleCrop>false</ScaleCrop>
  <HeadingPairs>
    <vt:vector size="6" baseType="variant">
      <vt:variant>
        <vt:lpstr>Название</vt:lpstr>
      </vt:variant>
      <vt:variant>
        <vt:i4>1</vt:i4>
      </vt:variant>
      <vt:variant>
        <vt:lpstr>Title</vt:lpstr>
      </vt:variant>
      <vt:variant>
        <vt:i4>1</vt:i4>
      </vt:variant>
      <vt:variant>
        <vt:lpstr>Titre</vt:lpstr>
      </vt:variant>
      <vt:variant>
        <vt:i4>1</vt:i4>
      </vt:variant>
    </vt:vector>
  </HeadingPairs>
  <TitlesOfParts>
    <vt:vector size="3" baseType="lpstr">
      <vt:lpstr>ECHR</vt:lpstr>
      <vt:lpstr>ECHR</vt:lpstr>
      <vt:lpstr>DE2.00</vt:lpstr>
    </vt:vector>
  </TitlesOfParts>
  <LinksUpToDate>false</LinksUpToDate>
  <CharactersWithSpaces>54382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cp:lastPrinted>2000-02-11T06:44:00Z</cp:lastPrinted>
  <dcterms:created xsi:type="dcterms:W3CDTF">2021-12-03T14:19:00Z</dcterms:created>
  <dcterms:modified xsi:type="dcterms:W3CDTF">2021-12-03T14:19:00Z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