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7.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6E1FEB" w:rsidR="004D5740" w:rsidRDefault="004D5740">
      <w:pPr>
        <w:jc w:val="center"/>
        <w:rPr>
          <w:lang w:val="fr-FR"/>
        </w:rPr>
      </w:pPr>
      <w:bookmarkStart w:name="_GoBack" w:id="0"/>
      <w:bookmarkEnd w:id="0"/>
    </w:p>
    <w:p w:rsidRPr="006E1FEB" w:rsidR="004D5740" w:rsidRDefault="004D5740">
      <w:pPr>
        <w:jc w:val="center"/>
        <w:rPr>
          <w:lang w:val="fr-FR"/>
        </w:rPr>
      </w:pPr>
    </w:p>
    <w:p w:rsidRPr="00685582" w:rsidR="00EC6427" w:rsidRDefault="00EC6427">
      <w:pPr>
        <w:jc w:val="center"/>
        <w:rPr>
          <w:lang w:val="fr-FR"/>
        </w:rPr>
      </w:pPr>
    </w:p>
    <w:p w:rsidRPr="00685582" w:rsidR="00EC6427" w:rsidRDefault="006B5BFD">
      <w:pPr>
        <w:jc w:val="center"/>
        <w:rPr>
          <w:lang w:val="fr-FR"/>
        </w:rPr>
      </w:pPr>
      <w:r>
        <w:rPr>
          <w:lang w:val="fr-FR"/>
        </w:rPr>
        <w:t>DEUXIÈME SECTION</w:t>
      </w:r>
    </w:p>
    <w:p w:rsidR="00EC6427" w:rsidRDefault="00EC6427">
      <w:pPr>
        <w:jc w:val="center"/>
        <w:rPr>
          <w:lang w:val="fr-FR"/>
        </w:rPr>
      </w:pPr>
    </w:p>
    <w:p w:rsidR="004D5740" w:rsidRDefault="004D5740">
      <w:pPr>
        <w:jc w:val="center"/>
        <w:rPr>
          <w:lang w:val="fr-FR"/>
        </w:rPr>
      </w:pPr>
    </w:p>
    <w:p w:rsidR="004D5740" w:rsidRDefault="004D5740">
      <w:pPr>
        <w:jc w:val="center"/>
        <w:rPr>
          <w:lang w:val="fr-FR"/>
        </w:rPr>
      </w:pPr>
    </w:p>
    <w:p w:rsidR="006E1FEB" w:rsidRDefault="006E1FEB">
      <w:pPr>
        <w:jc w:val="center"/>
        <w:rPr>
          <w:lang w:val="fr-FR"/>
        </w:rPr>
      </w:pPr>
    </w:p>
    <w:p w:rsidR="004D5740" w:rsidRDefault="004D5740">
      <w:pPr>
        <w:jc w:val="center"/>
        <w:rPr>
          <w:lang w:val="fr-FR"/>
        </w:rPr>
      </w:pPr>
    </w:p>
    <w:p w:rsidR="004D5740" w:rsidRDefault="004D5740">
      <w:pPr>
        <w:jc w:val="center"/>
        <w:rPr>
          <w:lang w:val="fr-FR"/>
        </w:rPr>
      </w:pPr>
    </w:p>
    <w:p w:rsidRPr="00685582" w:rsidR="004D5740" w:rsidRDefault="004D5740">
      <w:pPr>
        <w:jc w:val="center"/>
        <w:rPr>
          <w:lang w:val="fr-FR"/>
        </w:rPr>
      </w:pPr>
    </w:p>
    <w:p w:rsidRPr="00685582" w:rsidR="00EC6427" w:rsidRDefault="00EC6427">
      <w:pPr>
        <w:jc w:val="center"/>
        <w:rPr>
          <w:b/>
          <w:lang w:val="fr-FR"/>
        </w:rPr>
      </w:pPr>
      <w:bookmarkStart w:name="To" w:id="1"/>
      <w:r w:rsidRPr="00685582">
        <w:rPr>
          <w:b/>
          <w:lang w:val="fr-FR"/>
        </w:rPr>
        <w:t xml:space="preserve">AFFAIRE </w:t>
      </w:r>
      <w:bookmarkEnd w:id="1"/>
      <w:r w:rsidR="002A1487">
        <w:rPr>
          <w:b/>
          <w:lang w:val="fr-FR"/>
        </w:rPr>
        <w:t xml:space="preserve">HOWALD </w:t>
      </w:r>
      <w:r w:rsidR="006B5BFD">
        <w:rPr>
          <w:b/>
          <w:lang w:val="fr-FR"/>
        </w:rPr>
        <w:t xml:space="preserve">MOOR </w:t>
      </w:r>
      <w:r w:rsidR="008E6FBD">
        <w:rPr>
          <w:b/>
          <w:lang w:val="fr-FR"/>
        </w:rPr>
        <w:t>ET AUTRES</w:t>
      </w:r>
      <w:r w:rsidR="002A1487">
        <w:rPr>
          <w:b/>
          <w:lang w:val="fr-FR"/>
        </w:rPr>
        <w:t xml:space="preserve"> </w:t>
      </w:r>
      <w:r w:rsidR="006B5BFD">
        <w:rPr>
          <w:b/>
          <w:lang w:val="fr-FR"/>
        </w:rPr>
        <w:t>c. SUISSE</w:t>
      </w:r>
    </w:p>
    <w:p w:rsidRPr="00685582" w:rsidR="00EC6427" w:rsidRDefault="00EC6427">
      <w:pPr>
        <w:jc w:val="center"/>
        <w:rPr>
          <w:lang w:val="fr-FR"/>
        </w:rPr>
      </w:pPr>
    </w:p>
    <w:p w:rsidR="004D5740" w:rsidP="004D5740" w:rsidRDefault="00EC6427">
      <w:pPr>
        <w:jc w:val="center"/>
        <w:rPr>
          <w:i/>
          <w:lang w:val="fr-FR"/>
        </w:rPr>
      </w:pPr>
      <w:r w:rsidRPr="00685582">
        <w:rPr>
          <w:i/>
          <w:lang w:val="fr-FR"/>
        </w:rPr>
        <w:t>(</w:t>
      </w:r>
      <w:r w:rsidRPr="00685582" w:rsidR="006B5BFD">
        <w:rPr>
          <w:i/>
          <w:lang w:val="fr-FR"/>
        </w:rPr>
        <w:t>Requêtes n</w:t>
      </w:r>
      <w:r w:rsidRPr="00685582" w:rsidR="006B5BFD">
        <w:rPr>
          <w:i/>
          <w:vertAlign w:val="superscript"/>
          <w:lang w:val="fr-FR"/>
        </w:rPr>
        <w:t>os</w:t>
      </w:r>
      <w:r w:rsidRPr="00685582" w:rsidR="006B5BFD">
        <w:rPr>
          <w:i/>
          <w:lang w:val="fr-FR"/>
        </w:rPr>
        <w:t xml:space="preserve"> </w:t>
      </w:r>
      <w:r w:rsidR="006B5BFD">
        <w:rPr>
          <w:i/>
          <w:lang w:val="fr-FR"/>
        </w:rPr>
        <w:t>52067/10</w:t>
      </w:r>
      <w:r w:rsidRPr="00685582" w:rsidR="006B5BFD">
        <w:rPr>
          <w:i/>
          <w:lang w:val="fr-FR"/>
        </w:rPr>
        <w:t xml:space="preserve"> et </w:t>
      </w:r>
      <w:r w:rsidR="0062304F">
        <w:rPr>
          <w:i/>
          <w:lang w:val="fr-FR"/>
        </w:rPr>
        <w:t>41072</w:t>
      </w:r>
      <w:r w:rsidR="00DE370B">
        <w:rPr>
          <w:i/>
          <w:lang w:val="fr-FR"/>
        </w:rPr>
        <w:t>/11</w:t>
      </w:r>
      <w:r w:rsidRPr="00685582">
        <w:rPr>
          <w:i/>
          <w:lang w:val="fr-FR"/>
        </w:rPr>
        <w:t>)</w:t>
      </w: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r w:rsidRPr="004D5740">
        <w:rPr>
          <w:rStyle w:val="sb8d990e2"/>
          <w:sz w:val="22"/>
          <w:lang w:val="fr-FR"/>
        </w:rPr>
        <w:t>ARRÊT</w:t>
      </w: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r w:rsidRPr="004D5740">
        <w:rPr>
          <w:rStyle w:val="sb8d990e2"/>
          <w:sz w:val="22"/>
          <w:lang w:val="fr-FR"/>
        </w:rPr>
        <w:t>STRASBOURG</w:t>
      </w:r>
    </w:p>
    <w:p w:rsidRPr="004D5740" w:rsidR="004D5740" w:rsidP="004D5740" w:rsidRDefault="004D5740">
      <w:pPr>
        <w:jc w:val="center"/>
        <w:rPr>
          <w:rStyle w:val="sb8d990e2"/>
          <w:sz w:val="22"/>
          <w:lang w:val="fr-FR"/>
        </w:rPr>
      </w:pPr>
    </w:p>
    <w:p w:rsidRPr="004D5740" w:rsidR="004D5740" w:rsidP="004D5740" w:rsidRDefault="004D5740">
      <w:pPr>
        <w:jc w:val="center"/>
        <w:rPr>
          <w:rStyle w:val="sb8d990e2"/>
          <w:sz w:val="22"/>
          <w:lang w:val="fr-FR"/>
        </w:rPr>
      </w:pPr>
      <w:r w:rsidRPr="004D5740">
        <w:rPr>
          <w:rStyle w:val="sb8d990e2"/>
          <w:sz w:val="22"/>
          <w:lang w:val="fr-FR"/>
        </w:rPr>
        <w:t>11 mars 2014</w:t>
      </w:r>
    </w:p>
    <w:p w:rsidRPr="004D5740" w:rsidR="004D5740" w:rsidP="004D5740" w:rsidRDefault="004D5740">
      <w:pPr>
        <w:jc w:val="center"/>
        <w:rPr>
          <w:rStyle w:val="sb8d990e2"/>
          <w:sz w:val="22"/>
          <w:lang w:val="fr-FR"/>
        </w:rPr>
      </w:pPr>
    </w:p>
    <w:p w:rsidR="004D5740" w:rsidP="004D5740" w:rsidRDefault="004D5740">
      <w:pPr>
        <w:jc w:val="center"/>
        <w:rPr>
          <w:rStyle w:val="sb8d990e2"/>
          <w:sz w:val="22"/>
          <w:lang w:val="fr-FR"/>
        </w:rPr>
      </w:pPr>
    </w:p>
    <w:p w:rsidR="00252F4B" w:rsidP="004D5740" w:rsidRDefault="00252F4B">
      <w:pPr>
        <w:jc w:val="center"/>
        <w:rPr>
          <w:rStyle w:val="sb8d990e2"/>
          <w:sz w:val="22"/>
          <w:lang w:val="fr-FR"/>
        </w:rPr>
      </w:pPr>
    </w:p>
    <w:p w:rsidR="007F5EED" w:rsidP="007F5EED" w:rsidRDefault="007F5EED">
      <w:pPr>
        <w:pStyle w:val="jucase0"/>
        <w:ind w:firstLine="0"/>
        <w:jc w:val="center"/>
        <w:rPr>
          <w:color w:val="FF0000"/>
          <w:sz w:val="28"/>
          <w:szCs w:val="28"/>
          <w:u w:val="single"/>
          <w:lang w:val="fr-FR"/>
        </w:rPr>
      </w:pPr>
      <w:r>
        <w:rPr>
          <w:color w:val="FF0000"/>
          <w:sz w:val="28"/>
          <w:szCs w:val="28"/>
          <w:u w:val="single"/>
          <w:lang w:val="fr-FR"/>
        </w:rPr>
        <w:t>DÉFINITIF</w:t>
      </w:r>
    </w:p>
    <w:p w:rsidR="007F5EED" w:rsidP="007F5EED" w:rsidRDefault="007F5EED">
      <w:pPr>
        <w:pStyle w:val="jupara"/>
        <w:tabs>
          <w:tab w:val="left" w:pos="3450"/>
        </w:tabs>
        <w:ind w:firstLine="0"/>
        <w:rPr>
          <w:color w:val="FF0000"/>
          <w:sz w:val="28"/>
          <w:szCs w:val="28"/>
          <w:lang w:val="fr-FR"/>
        </w:rPr>
      </w:pPr>
      <w:r>
        <w:rPr>
          <w:color w:val="FF0000"/>
          <w:sz w:val="28"/>
          <w:szCs w:val="28"/>
          <w:lang w:val="fr-FR"/>
        </w:rPr>
        <w:tab/>
      </w:r>
    </w:p>
    <w:p w:rsidR="007F5EED" w:rsidP="007F5EED" w:rsidRDefault="007F5EED">
      <w:pPr>
        <w:pStyle w:val="jupara"/>
        <w:ind w:firstLine="0"/>
        <w:jc w:val="center"/>
        <w:rPr>
          <w:color w:val="FF0000"/>
          <w:sz w:val="28"/>
          <w:szCs w:val="28"/>
          <w:lang w:val="fr-FR"/>
        </w:rPr>
      </w:pPr>
      <w:r>
        <w:rPr>
          <w:color w:val="FF0000"/>
          <w:sz w:val="28"/>
          <w:szCs w:val="28"/>
          <w:lang w:val="fr-FR"/>
        </w:rPr>
        <w:t>11/06/2014</w:t>
      </w:r>
    </w:p>
    <w:p w:rsidR="007F5EED" w:rsidP="007F5EED" w:rsidRDefault="007F5EED">
      <w:pPr>
        <w:jc w:val="center"/>
        <w:rPr>
          <w:u w:val="single"/>
          <w:lang w:val="fr-FR"/>
        </w:rPr>
      </w:pPr>
    </w:p>
    <w:p w:rsidR="007F5EED" w:rsidP="007F5EED" w:rsidRDefault="007F5EED">
      <w:pPr>
        <w:rPr>
          <w:i/>
          <w:iCs/>
          <w:sz w:val="22"/>
          <w:lang w:val="fr-FR"/>
        </w:rPr>
      </w:pPr>
      <w:r>
        <w:rPr>
          <w:i/>
          <w:iCs/>
          <w:sz w:val="22"/>
          <w:lang w:val="fr-FR"/>
        </w:rPr>
        <w:t>Cet arrêt est devenu définitif en vertu de l</w:t>
      </w:r>
      <w:r>
        <w:rPr>
          <w:i/>
          <w:iCs/>
          <w:sz w:val="22"/>
          <w:lang w:val="fr-FR"/>
        </w:rPr>
        <w:t>’</w:t>
      </w:r>
      <w:r>
        <w:rPr>
          <w:i/>
          <w:iCs/>
          <w:sz w:val="22"/>
          <w:lang w:val="fr-FR"/>
        </w:rPr>
        <w:t>article 44 § 2 de la Convention. Il peut subir des retouches de forme.</w:t>
      </w:r>
    </w:p>
    <w:p w:rsidR="006E1FEB" w:rsidP="004D5740" w:rsidRDefault="006E1FEB">
      <w:pPr>
        <w:jc w:val="left"/>
        <w:rPr>
          <w:rStyle w:val="sb8d990e2"/>
          <w:i/>
          <w:sz w:val="22"/>
          <w:lang w:val="fr-FR"/>
        </w:rPr>
      </w:pPr>
    </w:p>
    <w:p w:rsidR="006E1FEB" w:rsidP="004D5740" w:rsidRDefault="006E1FEB">
      <w:pPr>
        <w:jc w:val="left"/>
        <w:rPr>
          <w:lang w:val="fr-FR"/>
        </w:rPr>
        <w:sectPr w:rsidR="006E1FEB" w:rsidSect="004D5740">
          <w:headerReference w:type="default" r:id="rId9"/>
          <w:headerReference w:type="first" r:id="rId10"/>
          <w:footerReference w:type="first" r:id="rId11"/>
          <w:pgSz w:w="11906" w:h="16838" w:code="9"/>
          <w:pgMar w:top="2274" w:right="2274" w:bottom="2274" w:left="2274" w:header="1701" w:footer="720" w:gutter="0"/>
          <w:pgNumType w:start="1"/>
          <w:cols w:space="720"/>
          <w:titlePg/>
          <w:docGrid w:linePitch="326"/>
        </w:sectPr>
      </w:pPr>
    </w:p>
    <w:p w:rsidRPr="00685582" w:rsidR="00EC6427" w:rsidRDefault="00EC6427">
      <w:pPr>
        <w:pStyle w:val="JuCase"/>
        <w:jc w:val="left"/>
        <w:rPr>
          <w:lang w:val="fr-FR"/>
        </w:rPr>
      </w:pPr>
      <w:r w:rsidRPr="00685582">
        <w:rPr>
          <w:lang w:val="fr-FR"/>
        </w:rPr>
        <w:lastRenderedPageBreak/>
        <w:t>En l</w:t>
      </w:r>
      <w:r w:rsidR="007F5EED">
        <w:rPr>
          <w:lang w:val="fr-FR"/>
        </w:rPr>
        <w:t>’</w:t>
      </w:r>
      <w:r w:rsidRPr="00685582">
        <w:rPr>
          <w:lang w:val="fr-FR"/>
        </w:rPr>
        <w:t xml:space="preserve">affaire </w:t>
      </w:r>
      <w:r w:rsidR="00476DE9">
        <w:rPr>
          <w:lang w:val="fr-FR"/>
        </w:rPr>
        <w:t xml:space="preserve">Howald </w:t>
      </w:r>
      <w:r w:rsidR="006B5BFD">
        <w:rPr>
          <w:lang w:val="fr-FR"/>
        </w:rPr>
        <w:t xml:space="preserve">Moor </w:t>
      </w:r>
      <w:r w:rsidR="00476DE9">
        <w:rPr>
          <w:lang w:val="fr-FR"/>
        </w:rPr>
        <w:t xml:space="preserve">et autres </w:t>
      </w:r>
      <w:r w:rsidR="006B5BFD">
        <w:rPr>
          <w:lang w:val="fr-FR"/>
        </w:rPr>
        <w:t>c. Suisse</w:t>
      </w:r>
      <w:r w:rsidRPr="00685582">
        <w:rPr>
          <w:lang w:val="fr-FR"/>
        </w:rPr>
        <w:t>,</w:t>
      </w:r>
    </w:p>
    <w:p w:rsidRPr="00685582" w:rsidR="00362D1F" w:rsidRDefault="00EC6427">
      <w:pPr>
        <w:pStyle w:val="ECHRPara"/>
      </w:pPr>
      <w:r w:rsidRPr="00685582">
        <w:t xml:space="preserve">La Cour européenne des </w:t>
      </w:r>
      <w:r w:rsidRPr="00685582" w:rsidR="00445E54">
        <w:t>d</w:t>
      </w:r>
      <w:r w:rsidRPr="00685582">
        <w:t>roits de l</w:t>
      </w:r>
      <w:r w:rsidR="007F5EED">
        <w:t>’</w:t>
      </w:r>
      <w:r w:rsidRPr="00685582" w:rsidR="00445E54">
        <w:t>h</w:t>
      </w:r>
      <w:r w:rsidRPr="00685582">
        <w:t>omme</w:t>
      </w:r>
      <w:r w:rsidRPr="00685582" w:rsidR="00DE593D">
        <w:t xml:space="preserve"> (</w:t>
      </w:r>
      <w:r w:rsidR="006B5BFD">
        <w:t>deuxième section</w:t>
      </w:r>
      <w:r w:rsidRPr="00685582" w:rsidR="00DE593D">
        <w:t>)</w:t>
      </w:r>
      <w:r w:rsidRPr="00685582">
        <w:t xml:space="preserve">, siégeant en </w:t>
      </w:r>
      <w:r w:rsidRPr="00685582" w:rsidR="006B5BFD">
        <w:t xml:space="preserve">une </w:t>
      </w:r>
      <w:r w:rsidR="006B5BFD">
        <w:t>chambre</w:t>
      </w:r>
      <w:r w:rsidRPr="00685582" w:rsidR="006B5BFD">
        <w:t xml:space="preserve"> composée</w:t>
      </w:r>
      <w:r w:rsidRPr="00685582" w:rsidR="004702BA">
        <w:t xml:space="preserve"> </w:t>
      </w:r>
      <w:r w:rsidRPr="00685582" w:rsidR="00362D1F">
        <w:t>de :</w:t>
      </w:r>
    </w:p>
    <w:p w:rsidRPr="00685582" w:rsidR="0009234F" w:rsidRDefault="004D5740">
      <w:pPr>
        <w:pStyle w:val="ECHRDecisionBody"/>
      </w:pPr>
      <w:r w:rsidRPr="004D5740">
        <w:tab/>
        <w:t>Guido</w:t>
      </w:r>
      <w:r>
        <w:t xml:space="preserve"> </w:t>
      </w:r>
      <w:r w:rsidRPr="004D5740">
        <w:t>Raimondi</w:t>
      </w:r>
      <w:r>
        <w:t>,</w:t>
      </w:r>
      <w:r w:rsidRPr="004D5740">
        <w:rPr>
          <w:i/>
        </w:rPr>
        <w:t xml:space="preserve"> président,</w:t>
      </w:r>
      <w:r>
        <w:rPr>
          <w:i/>
        </w:rPr>
        <w:br/>
      </w:r>
      <w:r w:rsidRPr="004D5740">
        <w:tab/>
        <w:t>Işıl</w:t>
      </w:r>
      <w:r>
        <w:t xml:space="preserve"> </w:t>
      </w:r>
      <w:r w:rsidRPr="004D5740">
        <w:t>Karakaş</w:t>
      </w:r>
      <w:r>
        <w:t>,</w:t>
      </w:r>
      <w:r>
        <w:rPr>
          <w:i/>
        </w:rPr>
        <w:br/>
      </w:r>
      <w:r w:rsidRPr="004D5740">
        <w:tab/>
        <w:t>Peer</w:t>
      </w:r>
      <w:r>
        <w:t xml:space="preserve"> </w:t>
      </w:r>
      <w:r w:rsidRPr="004D5740">
        <w:t>Lorenzen</w:t>
      </w:r>
      <w:r>
        <w:t>,</w:t>
      </w:r>
      <w:r>
        <w:rPr>
          <w:i/>
        </w:rPr>
        <w:br/>
      </w:r>
      <w:r w:rsidRPr="004D5740">
        <w:tab/>
        <w:t>András</w:t>
      </w:r>
      <w:r>
        <w:t xml:space="preserve"> </w:t>
      </w:r>
      <w:r w:rsidRPr="004D5740">
        <w:t>Sajó</w:t>
      </w:r>
      <w:r>
        <w:t>,</w:t>
      </w:r>
      <w:r>
        <w:rPr>
          <w:i/>
        </w:rPr>
        <w:br/>
      </w:r>
      <w:r w:rsidRPr="004D5740">
        <w:tab/>
        <w:t>Helen</w:t>
      </w:r>
      <w:r>
        <w:t xml:space="preserve"> </w:t>
      </w:r>
      <w:r w:rsidRPr="004D5740">
        <w:t>Keller</w:t>
      </w:r>
      <w:r>
        <w:t>,</w:t>
      </w:r>
      <w:r>
        <w:rPr>
          <w:i/>
        </w:rPr>
        <w:br/>
      </w:r>
      <w:r w:rsidRPr="004D5740">
        <w:tab/>
        <w:t>Paul</w:t>
      </w:r>
      <w:r>
        <w:t xml:space="preserve"> </w:t>
      </w:r>
      <w:r w:rsidRPr="004D5740">
        <w:t>Lemmens</w:t>
      </w:r>
      <w:r>
        <w:t>,</w:t>
      </w:r>
      <w:r>
        <w:rPr>
          <w:i/>
        </w:rPr>
        <w:br/>
      </w:r>
      <w:r w:rsidRPr="004D5740">
        <w:tab/>
        <w:t>Robert</w:t>
      </w:r>
      <w:r>
        <w:t xml:space="preserve"> </w:t>
      </w:r>
      <w:r w:rsidRPr="004D5740">
        <w:t>Spano</w:t>
      </w:r>
      <w:r>
        <w:t>,</w:t>
      </w:r>
      <w:r w:rsidRPr="004D5740">
        <w:rPr>
          <w:i/>
        </w:rPr>
        <w:t xml:space="preserve"> juges,</w:t>
      </w:r>
      <w:r w:rsidRPr="00685582" w:rsidR="0009234F">
        <w:br/>
        <w:t xml:space="preserve">et de </w:t>
      </w:r>
      <w:r w:rsidR="006B5BFD">
        <w:t>Stanley</w:t>
      </w:r>
      <w:r w:rsidRPr="00685582" w:rsidR="006B5BFD">
        <w:t xml:space="preserve"> </w:t>
      </w:r>
      <w:r w:rsidR="006B5BFD">
        <w:t>Naismith</w:t>
      </w:r>
      <w:r w:rsidRPr="00685582" w:rsidR="004E3393">
        <w:t xml:space="preserve">, </w:t>
      </w:r>
      <w:r w:rsidRPr="00685582" w:rsidR="006B5BFD">
        <w:rPr>
          <w:i/>
        </w:rPr>
        <w:t>greffier</w:t>
      </w:r>
      <w:r w:rsidRPr="00685582" w:rsidR="006B5BFD">
        <w:rPr>
          <w:iCs/>
        </w:rPr>
        <w:t xml:space="preserve"> </w:t>
      </w:r>
      <w:r w:rsidRPr="00685582" w:rsidR="006B5BFD">
        <w:rPr>
          <w:i/>
          <w:iCs/>
        </w:rPr>
        <w:t>d</w:t>
      </w:r>
      <w:r w:rsidRPr="00685582" w:rsidR="006B5BFD">
        <w:rPr>
          <w:i/>
        </w:rPr>
        <w:t>e section</w:t>
      </w:r>
      <w:r w:rsidRPr="00685582" w:rsidR="0009234F">
        <w:rPr>
          <w:i/>
        </w:rPr>
        <w:t>,</w:t>
      </w:r>
    </w:p>
    <w:p w:rsidRPr="00685582" w:rsidR="00EC6427" w:rsidRDefault="00EC6427">
      <w:pPr>
        <w:pStyle w:val="ECHRPara"/>
      </w:pPr>
      <w:r w:rsidRPr="00685582">
        <w:t xml:space="preserve">Après en avoir délibéré en chambre du conseil le </w:t>
      </w:r>
      <w:r w:rsidR="004D5740">
        <w:t>11 février 2014</w:t>
      </w:r>
      <w:r w:rsidRPr="00685582">
        <w:t>,</w:t>
      </w:r>
    </w:p>
    <w:p w:rsidRPr="00685582" w:rsidR="00EC6427" w:rsidRDefault="00EC6427">
      <w:pPr>
        <w:pStyle w:val="ECHRPara"/>
      </w:pPr>
      <w:r w:rsidRPr="00685582">
        <w:t>Rend l</w:t>
      </w:r>
      <w:r w:rsidR="007F5EED">
        <w:t>’</w:t>
      </w:r>
      <w:r w:rsidRPr="00685582">
        <w:t>arrêt que voici, adopté à cette date :</w:t>
      </w:r>
    </w:p>
    <w:p w:rsidRPr="00685582" w:rsidR="00EC6427" w:rsidRDefault="00EC6427">
      <w:pPr>
        <w:pStyle w:val="ECHRTitle1"/>
      </w:pPr>
      <w:r w:rsidRPr="00685582">
        <w:t>PROCÉDURE</w:t>
      </w:r>
    </w:p>
    <w:p w:rsidRPr="00685582" w:rsidR="00EC6427" w:rsidP="006E4518" w:rsidRDefault="007F5EED">
      <w:pPr>
        <w:pStyle w:val="ECHRPara"/>
      </w:pPr>
      <w:r>
        <w:fldChar w:fldCharType="begin"/>
      </w:r>
      <w:r>
        <w:instrText xml:space="preserve"> SEQ level0 \*arabic </w:instrText>
      </w:r>
      <w:r>
        <w:fldChar w:fldCharType="separate"/>
      </w:r>
      <w:r w:rsidR="00FE0DA9">
        <w:rPr>
          <w:noProof/>
        </w:rPr>
        <w:t>1</w:t>
      </w:r>
      <w:r>
        <w:rPr>
          <w:noProof/>
        </w:rPr>
        <w:fldChar w:fldCharType="end"/>
      </w:r>
      <w:r w:rsidRPr="00685582" w:rsidR="00EC6427">
        <w:t>.  A l</w:t>
      </w:r>
      <w:r>
        <w:t>’</w:t>
      </w:r>
      <w:r w:rsidRPr="00685582" w:rsidR="00EC6427">
        <w:t>origine de l</w:t>
      </w:r>
      <w:r>
        <w:t>’</w:t>
      </w:r>
      <w:r w:rsidRPr="00685582" w:rsidR="00EC6427">
        <w:t xml:space="preserve">affaire </w:t>
      </w:r>
      <w:r w:rsidRPr="00685582" w:rsidR="006B5BFD">
        <w:t xml:space="preserve">se trouvent </w:t>
      </w:r>
      <w:r w:rsidR="0062304F">
        <w:t>deux</w:t>
      </w:r>
      <w:r w:rsidRPr="00685582" w:rsidR="006B5BFD">
        <w:t xml:space="preserve"> requêtes (n</w:t>
      </w:r>
      <w:r w:rsidRPr="00685582" w:rsidR="006B5BFD">
        <w:rPr>
          <w:vertAlign w:val="superscript"/>
        </w:rPr>
        <w:t>os</w:t>
      </w:r>
      <w:r w:rsidRPr="00685582" w:rsidR="006B5BFD">
        <w:t xml:space="preserve"> </w:t>
      </w:r>
      <w:r w:rsidR="006B5BFD">
        <w:t>52067/10</w:t>
      </w:r>
      <w:r w:rsidRPr="00685582" w:rsidR="006B5BFD">
        <w:t xml:space="preserve"> et </w:t>
      </w:r>
      <w:r w:rsidR="0062304F">
        <w:t>41072/11</w:t>
      </w:r>
      <w:r w:rsidRPr="00685582" w:rsidR="006B5BFD">
        <w:t>) dirigées</w:t>
      </w:r>
      <w:r w:rsidRPr="00685582" w:rsidR="00EC6427">
        <w:t xml:space="preserve"> contre </w:t>
      </w:r>
      <w:r w:rsidR="0062304F">
        <w:t>la Confédé</w:t>
      </w:r>
      <w:r w:rsidR="006B5BFD">
        <w:t>ration suisse</w:t>
      </w:r>
      <w:r w:rsidRPr="00685582" w:rsidR="00EC6427">
        <w:t xml:space="preserve"> et dont </w:t>
      </w:r>
      <w:r w:rsidR="0062304F">
        <w:t>trois</w:t>
      </w:r>
      <w:r w:rsidR="00A33C60">
        <w:t> </w:t>
      </w:r>
      <w:r w:rsidRPr="00685582" w:rsidR="006B5BFD">
        <w:t xml:space="preserve">ressortissantes </w:t>
      </w:r>
      <w:r w:rsidRPr="00B46D09" w:rsidR="006B5BFD">
        <w:t xml:space="preserve">de cet </w:t>
      </w:r>
      <w:r w:rsidR="00A10206">
        <w:t>État</w:t>
      </w:r>
      <w:r w:rsidR="00B1381B">
        <w:t xml:space="preserve"> </w:t>
      </w:r>
      <w:r w:rsidRPr="00685582" w:rsidR="00B1381B">
        <w:t>(« les requérantes »)</w:t>
      </w:r>
      <w:r w:rsidRPr="00685582" w:rsidR="006B5BFD">
        <w:t>, M</w:t>
      </w:r>
      <w:r w:rsidRPr="00685582" w:rsidR="006B5BFD">
        <w:rPr>
          <w:vertAlign w:val="superscript"/>
        </w:rPr>
        <w:t>me</w:t>
      </w:r>
      <w:r w:rsidRPr="00685582" w:rsidR="006B5BFD">
        <w:t xml:space="preserve"> </w:t>
      </w:r>
      <w:r w:rsidR="006B5BFD">
        <w:t>Renate Anita</w:t>
      </w:r>
      <w:r w:rsidRPr="00685582" w:rsidR="006B5BFD">
        <w:t xml:space="preserve"> </w:t>
      </w:r>
      <w:r w:rsidR="006B5BFD">
        <w:t>Howald</w:t>
      </w:r>
      <w:r w:rsidR="004D5740">
        <w:t> </w:t>
      </w:r>
      <w:r w:rsidR="006B5BFD">
        <w:t>Moor</w:t>
      </w:r>
      <w:r w:rsidR="0076417C">
        <w:t xml:space="preserve"> (« la première requérante »)</w:t>
      </w:r>
      <w:r w:rsidR="0062304F">
        <w:t xml:space="preserve">, </w:t>
      </w:r>
      <w:r w:rsidR="00FC287F">
        <w:t xml:space="preserve">et </w:t>
      </w:r>
      <w:r w:rsidRPr="00685582" w:rsidR="00FC287F">
        <w:t>M</w:t>
      </w:r>
      <w:r w:rsidRPr="00685582" w:rsidR="00FC287F">
        <w:rPr>
          <w:vertAlign w:val="superscript"/>
        </w:rPr>
        <w:t>me</w:t>
      </w:r>
      <w:r w:rsidR="00FC287F">
        <w:rPr>
          <w:vertAlign w:val="superscript"/>
        </w:rPr>
        <w:t xml:space="preserve">s </w:t>
      </w:r>
      <w:r w:rsidR="0062304F">
        <w:t>Caroline Moor</w:t>
      </w:r>
      <w:r w:rsidRPr="00685582" w:rsidR="006B5BFD">
        <w:t xml:space="preserve"> et </w:t>
      </w:r>
      <w:r w:rsidR="0062304F">
        <w:t>Monika Moor</w:t>
      </w:r>
      <w:r w:rsidR="005E3074">
        <w:t xml:space="preserve"> (« les deuxième et</w:t>
      </w:r>
      <w:r w:rsidR="0076417C">
        <w:t xml:space="preserve"> troisième requérante</w:t>
      </w:r>
      <w:r w:rsidR="005E3074">
        <w:t>s</w:t>
      </w:r>
      <w:r w:rsidR="0076417C">
        <w:t> »)</w:t>
      </w:r>
      <w:r w:rsidRPr="00685582" w:rsidR="006B5BFD">
        <w:t xml:space="preserve">, ont saisi la Cour </w:t>
      </w:r>
      <w:r w:rsidRPr="00685582" w:rsidR="00747E55">
        <w:t xml:space="preserve">respectivement </w:t>
      </w:r>
      <w:r w:rsidRPr="00685582" w:rsidR="006B5BFD">
        <w:t xml:space="preserve">le </w:t>
      </w:r>
      <w:r w:rsidR="006B5BFD">
        <w:t>4 août 2010</w:t>
      </w:r>
      <w:r w:rsidRPr="00685582" w:rsidR="006B5BFD">
        <w:t xml:space="preserve"> et </w:t>
      </w:r>
      <w:r w:rsidR="006C0F61">
        <w:t xml:space="preserve">le </w:t>
      </w:r>
      <w:r w:rsidR="007C2F23">
        <w:t>10</w:t>
      </w:r>
      <w:r w:rsidR="006C0F61">
        <w:t xml:space="preserve"> juin 2011</w:t>
      </w:r>
      <w:r w:rsidRPr="00685582" w:rsidR="006B5BFD">
        <w:t xml:space="preserve"> </w:t>
      </w:r>
      <w:r w:rsidRPr="00685582" w:rsidR="00EC6427">
        <w:t xml:space="preserve">en vertu de </w:t>
      </w:r>
      <w:r w:rsidRPr="00685582" w:rsidR="006B5BFD">
        <w:t>l</w:t>
      </w:r>
      <w:r>
        <w:t>’</w:t>
      </w:r>
      <w:r w:rsidRPr="00685582" w:rsidR="006B5BFD">
        <w:t>article 34</w:t>
      </w:r>
      <w:r w:rsidRPr="00685582" w:rsidR="00EC6427">
        <w:t xml:space="preserve"> de la Convention de sauvegarde des </w:t>
      </w:r>
      <w:r w:rsidRPr="00685582" w:rsidR="00445E54">
        <w:t>d</w:t>
      </w:r>
      <w:r w:rsidRPr="00685582" w:rsidR="00EC6427">
        <w:t>roits de l</w:t>
      </w:r>
      <w:r>
        <w:t>’</w:t>
      </w:r>
      <w:r w:rsidRPr="00685582" w:rsidR="00445E54">
        <w:t>h</w:t>
      </w:r>
      <w:r w:rsidRPr="00685582" w:rsidR="00DC1AF9">
        <w:t>omme et des l</w:t>
      </w:r>
      <w:r w:rsidRPr="00685582" w:rsidR="00EC6427">
        <w:t>ibertés fondamentales (« la Convention »).</w:t>
      </w:r>
    </w:p>
    <w:p w:rsidR="006B5BFD" w:rsidP="006E4518" w:rsidRDefault="006B5BFD">
      <w:pPr>
        <w:pStyle w:val="ECHRPara"/>
      </w:pPr>
      <w:r>
        <w:rPr>
          <w:lang w:val="en-GB"/>
        </w:rPr>
        <w:fldChar w:fldCharType="begin"/>
      </w:r>
      <w:r w:rsidRPr="00DA0A60">
        <w:instrText xml:space="preserve"> SEQ level0 \*arabic </w:instrText>
      </w:r>
      <w:r>
        <w:rPr>
          <w:lang w:val="en-GB"/>
        </w:rPr>
        <w:fldChar w:fldCharType="separate"/>
      </w:r>
      <w:r w:rsidR="00FE0DA9">
        <w:rPr>
          <w:noProof/>
        </w:rPr>
        <w:t>2</w:t>
      </w:r>
      <w:r>
        <w:rPr>
          <w:lang w:val="en-GB"/>
        </w:rPr>
        <w:fldChar w:fldCharType="end"/>
      </w:r>
      <w:r w:rsidRPr="00DA0A60" w:rsidR="00EC6427">
        <w:t>.  </w:t>
      </w:r>
      <w:r w:rsidRPr="006C0F61">
        <w:t>Les requérantes ont été représentées par M</w:t>
      </w:r>
      <w:r w:rsidRPr="006C0F61">
        <w:rPr>
          <w:vertAlign w:val="superscript"/>
        </w:rPr>
        <w:t>e</w:t>
      </w:r>
      <w:r w:rsidRPr="006C0F61">
        <w:t> </w:t>
      </w:r>
      <w:r w:rsidRPr="006C0F61" w:rsidR="006C0F61">
        <w:t>D.</w:t>
      </w:r>
      <w:r w:rsidRPr="006C0F61">
        <w:t xml:space="preserve"> Husmann, avocat</w:t>
      </w:r>
      <w:r w:rsidRPr="008B6085">
        <w:t xml:space="preserve"> à </w:t>
      </w:r>
      <w:r w:rsidR="004D5740">
        <w:t>Zü</w:t>
      </w:r>
      <w:r>
        <w:t>rich</w:t>
      </w:r>
      <w:r w:rsidRPr="008B6085">
        <w:t xml:space="preserve">. </w:t>
      </w:r>
      <w:r w:rsidRPr="008B6085" w:rsidR="00EC6427">
        <w:t xml:space="preserve">Le gouvernement </w:t>
      </w:r>
      <w:r>
        <w:t>suisse</w:t>
      </w:r>
      <w:r w:rsidRPr="008B6085" w:rsidR="00EC6427">
        <w:t xml:space="preserve"> (« le Gouvernement ») </w:t>
      </w:r>
      <w:r w:rsidRPr="008B6085" w:rsidR="00D603FB">
        <w:t>a été</w:t>
      </w:r>
      <w:r w:rsidRPr="008B6085" w:rsidR="00EC6427">
        <w:t xml:space="preserve"> représenté par son agent, </w:t>
      </w:r>
      <w:r w:rsidR="006C0F61">
        <w:t>M. Frank Schürmann</w:t>
      </w:r>
      <w:r w:rsidRPr="008B6085" w:rsidR="00EC6427">
        <w:t>,</w:t>
      </w:r>
      <w:r w:rsidR="006C0F61">
        <w:t xml:space="preserve"> </w:t>
      </w:r>
      <w:r w:rsidR="006C0F61">
        <w:rPr>
          <w:rStyle w:val="sb8d990e2"/>
        </w:rPr>
        <w:t>de l</w:t>
      </w:r>
      <w:r w:rsidR="007F5EED">
        <w:rPr>
          <w:rStyle w:val="sb8d990e2"/>
        </w:rPr>
        <w:t>’</w:t>
      </w:r>
      <w:r w:rsidR="006C0F61">
        <w:rPr>
          <w:rStyle w:val="sb8d990e2"/>
        </w:rPr>
        <w:t>Office fédéral de la justice</w:t>
      </w:r>
      <w:r w:rsidRPr="008B6085" w:rsidR="00EC6427">
        <w:t>.</w:t>
      </w:r>
    </w:p>
    <w:p w:rsidRPr="0043269E" w:rsidR="00B1381B" w:rsidP="006E4518" w:rsidRDefault="007F5EED">
      <w:pPr>
        <w:pStyle w:val="ECHRPara"/>
      </w:pPr>
      <w:r>
        <w:fldChar w:fldCharType="begin"/>
      </w:r>
      <w:r>
        <w:instrText xml:space="preserve"> SEQ level0 \*arabic </w:instrText>
      </w:r>
      <w:r>
        <w:fldChar w:fldCharType="separate"/>
      </w:r>
      <w:r w:rsidR="00FE0DA9">
        <w:rPr>
          <w:noProof/>
        </w:rPr>
        <w:t>3</w:t>
      </w:r>
      <w:r>
        <w:rPr>
          <w:noProof/>
        </w:rPr>
        <w:fldChar w:fldCharType="end"/>
      </w:r>
      <w:r w:rsidRPr="00685582" w:rsidR="006B5BFD">
        <w:t>.  </w:t>
      </w:r>
      <w:r w:rsidRPr="000C3771" w:rsidR="003772AD">
        <w:t xml:space="preserve">Invoquant </w:t>
      </w:r>
      <w:r w:rsidR="00D84652">
        <w:t xml:space="preserve">notamment </w:t>
      </w:r>
      <w:r w:rsidRPr="00332BF8" w:rsidR="003772AD">
        <w:t>l</w:t>
      </w:r>
      <w:r>
        <w:t>’</w:t>
      </w:r>
      <w:r w:rsidRPr="00332BF8" w:rsidR="003772AD">
        <w:t>article 6</w:t>
      </w:r>
      <w:r w:rsidR="003772AD">
        <w:t xml:space="preserve"> </w:t>
      </w:r>
      <w:r w:rsidR="00E3469F">
        <w:t xml:space="preserve">§ 1 </w:t>
      </w:r>
      <w:r w:rsidR="003772AD">
        <w:t>de la Convention, les</w:t>
      </w:r>
      <w:r w:rsidRPr="000C3771" w:rsidR="003772AD">
        <w:t xml:space="preserve"> requérante</w:t>
      </w:r>
      <w:r w:rsidR="003772AD">
        <w:t>s se plaignent</w:t>
      </w:r>
      <w:r w:rsidRPr="000C3771" w:rsidR="003772AD">
        <w:t xml:space="preserve"> d</w:t>
      </w:r>
      <w:r>
        <w:t>’</w:t>
      </w:r>
      <w:r w:rsidRPr="000C3771" w:rsidR="003772AD">
        <w:t>une violation du droit d</w:t>
      </w:r>
      <w:r>
        <w:t>’</w:t>
      </w:r>
      <w:r w:rsidRPr="000C3771" w:rsidR="003772AD">
        <w:t xml:space="preserve">accès à un tribunal </w:t>
      </w:r>
      <w:r w:rsidR="002071D4">
        <w:t>en raison</w:t>
      </w:r>
      <w:r w:rsidRPr="000C3771" w:rsidR="003772AD">
        <w:t xml:space="preserve"> </w:t>
      </w:r>
      <w:r w:rsidR="003772AD">
        <w:t xml:space="preserve">de la </w:t>
      </w:r>
      <w:r w:rsidRPr="00E3469F" w:rsidR="003772AD">
        <w:t>péremption</w:t>
      </w:r>
      <w:r w:rsidRPr="00E3469F" w:rsidR="00E3469F">
        <w:t xml:space="preserve"> de</w:t>
      </w:r>
      <w:r w:rsidR="00747E55">
        <w:t xml:space="preserve"> leurs</w:t>
      </w:r>
      <w:r w:rsidRPr="00E3469F" w:rsidR="00E3469F">
        <w:t xml:space="preserve"> prétentions </w:t>
      </w:r>
      <w:r w:rsidR="00E3469F">
        <w:t xml:space="preserve">(quant à </w:t>
      </w:r>
      <w:r w:rsidRPr="00E3469F" w:rsidR="00E3469F">
        <w:t>la première requérant</w:t>
      </w:r>
      <w:r w:rsidR="00E3469F">
        <w:t>e)</w:t>
      </w:r>
      <w:r w:rsidRPr="00E3469F" w:rsidR="00E3469F">
        <w:t xml:space="preserve"> </w:t>
      </w:r>
      <w:r w:rsidR="002071D4">
        <w:t>et</w:t>
      </w:r>
      <w:r w:rsidR="00E3469F">
        <w:t xml:space="preserve"> </w:t>
      </w:r>
      <w:r w:rsidRPr="00E3469F" w:rsidR="00E3469F">
        <w:t xml:space="preserve">de la </w:t>
      </w:r>
      <w:r w:rsidRPr="00E3469F" w:rsidR="00312181">
        <w:t>prescription</w:t>
      </w:r>
      <w:r w:rsidRPr="00E3469F" w:rsidR="003772AD">
        <w:t xml:space="preserve"> de </w:t>
      </w:r>
      <w:r w:rsidR="00747E55">
        <w:t>leurs prétentions</w:t>
      </w:r>
      <w:r w:rsidR="00E3469F">
        <w:t xml:space="preserve"> (</w:t>
      </w:r>
      <w:r w:rsidR="002071D4">
        <w:t>quant aux</w:t>
      </w:r>
      <w:r w:rsidR="00E3469F">
        <w:t xml:space="preserve"> deuxième et troisième requérantes) </w:t>
      </w:r>
      <w:r w:rsidRPr="000C3771" w:rsidR="003772AD">
        <w:t>alors que</w:t>
      </w:r>
      <w:r w:rsidR="002071D4">
        <w:t>, selon elles,</w:t>
      </w:r>
      <w:r w:rsidRPr="000C3771" w:rsidR="003772AD">
        <w:t xml:space="preserve"> le </w:t>
      </w:r>
      <w:r w:rsidRPr="00FF1D29" w:rsidR="00FF1D29">
        <w:rPr>
          <w:i/>
        </w:rPr>
        <w:t>dies a quo</w:t>
      </w:r>
      <w:r w:rsidR="00FF1D29">
        <w:t xml:space="preserve"> du </w:t>
      </w:r>
      <w:r w:rsidRPr="000C3771" w:rsidR="003772AD">
        <w:t xml:space="preserve">délai </w:t>
      </w:r>
      <w:r w:rsidR="003772AD">
        <w:t xml:space="preserve">absolu </w:t>
      </w:r>
      <w:r w:rsidR="00747E55">
        <w:t xml:space="preserve">avait </w:t>
      </w:r>
      <w:r w:rsidRPr="0043269E" w:rsidR="00E3469F">
        <w:t>commen</w:t>
      </w:r>
      <w:r w:rsidRPr="0043269E" w:rsidR="00747E55">
        <w:t>cé</w:t>
      </w:r>
      <w:r w:rsidRPr="0043269E" w:rsidR="003772AD">
        <w:t xml:space="preserve"> à courir avant qu</w:t>
      </w:r>
      <w:r>
        <w:t>’</w:t>
      </w:r>
      <w:r w:rsidRPr="0043269E" w:rsidR="003772AD">
        <w:t>elles aien</w:t>
      </w:r>
      <w:r w:rsidRPr="0043269E" w:rsidR="00E3469F">
        <w:t xml:space="preserve">t pu avoir </w:t>
      </w:r>
      <w:r w:rsidRPr="0043269E" w:rsidR="00305C37">
        <w:t xml:space="preserve">objectivement </w:t>
      </w:r>
      <w:r w:rsidRPr="0043269E" w:rsidR="00E3469F">
        <w:t>connaissance de leurs</w:t>
      </w:r>
      <w:r w:rsidRPr="0043269E" w:rsidR="003772AD">
        <w:t xml:space="preserve"> droits.</w:t>
      </w:r>
    </w:p>
    <w:p w:rsidR="00603464" w:rsidP="006E4518" w:rsidRDefault="007F5EED">
      <w:pPr>
        <w:pStyle w:val="ECHRPara"/>
      </w:pPr>
      <w:r>
        <w:fldChar w:fldCharType="begin"/>
      </w:r>
      <w:r>
        <w:instrText xml:space="preserve"> SEQ level0 \*arabic </w:instrText>
      </w:r>
      <w:r>
        <w:fldChar w:fldCharType="separate"/>
      </w:r>
      <w:r w:rsidR="00FE0DA9">
        <w:rPr>
          <w:noProof/>
        </w:rPr>
        <w:t>4</w:t>
      </w:r>
      <w:r>
        <w:rPr>
          <w:noProof/>
        </w:rPr>
        <w:fldChar w:fldCharType="end"/>
      </w:r>
      <w:r w:rsidRPr="0043269E" w:rsidR="00B1381B">
        <w:t>.  </w:t>
      </w:r>
      <w:r w:rsidRPr="0043269E" w:rsidR="00B1381B">
        <w:rPr>
          <w:rStyle w:val="sb8d990e2"/>
        </w:rPr>
        <w:t xml:space="preserve">Les requêtes ont été attribuées à la deuxième section de la Cour (article 52 § 1 du règlement). </w:t>
      </w:r>
      <w:r w:rsidRPr="0043269E" w:rsidR="00FC739E">
        <w:t xml:space="preserve">Le </w:t>
      </w:r>
      <w:r w:rsidRPr="0043269E" w:rsidR="006B5BFD">
        <w:t>7 décembre 2011</w:t>
      </w:r>
      <w:r w:rsidRPr="0043269E" w:rsidR="00FC739E">
        <w:t xml:space="preserve">, </w:t>
      </w:r>
      <w:r w:rsidRPr="0043269E" w:rsidR="00B1381B">
        <w:t>celle-ci a décidé de</w:t>
      </w:r>
      <w:r w:rsidRPr="00B1381B" w:rsidR="00B1381B">
        <w:t xml:space="preserve"> communiquer les requêtes au Gouvernement</w:t>
      </w:r>
      <w:r w:rsidRPr="00B1381B" w:rsidR="00FC739E">
        <w:t>.</w:t>
      </w:r>
    </w:p>
    <w:p w:rsidRPr="00685582" w:rsidR="00EC6427" w:rsidP="00603464" w:rsidRDefault="00EC6427">
      <w:pPr>
        <w:pStyle w:val="ECHRTitle1"/>
        <w:tabs>
          <w:tab w:val="left" w:pos="5387"/>
        </w:tabs>
      </w:pPr>
      <w:r w:rsidRPr="00685582">
        <w:lastRenderedPageBreak/>
        <w:t>EN FAIT</w:t>
      </w:r>
    </w:p>
    <w:p w:rsidRPr="00685582" w:rsidR="00D31210" w:rsidP="00603464" w:rsidRDefault="0000732D">
      <w:pPr>
        <w:pStyle w:val="ECHRHeading1"/>
      </w:pPr>
      <w:r w:rsidRPr="00685582">
        <w:t>I.  LES CIRCONSTANCES DE L</w:t>
      </w:r>
      <w:r w:rsidR="007F5EED">
        <w:t>’</w:t>
      </w:r>
      <w:r w:rsidRPr="00685582">
        <w:t>ESPÈC</w:t>
      </w:r>
      <w:r w:rsidRPr="00685582" w:rsidR="00D31210">
        <w:t>E</w:t>
      </w:r>
    </w:p>
    <w:p w:rsidR="00603464" w:rsidP="00603464" w:rsidRDefault="007F5EED">
      <w:pPr>
        <w:pStyle w:val="ECHRPara"/>
        <w:keepNext/>
        <w:keepLines/>
      </w:pPr>
      <w:r>
        <w:fldChar w:fldCharType="begin"/>
      </w:r>
      <w:r>
        <w:instrText xml:space="preserve"> SEQ level0 \*arabic </w:instrText>
      </w:r>
      <w:r>
        <w:fldChar w:fldCharType="separate"/>
      </w:r>
      <w:r w:rsidR="00FE0DA9">
        <w:rPr>
          <w:noProof/>
        </w:rPr>
        <w:t>5</w:t>
      </w:r>
      <w:r>
        <w:rPr>
          <w:noProof/>
        </w:rPr>
        <w:fldChar w:fldCharType="end"/>
      </w:r>
      <w:r w:rsidRPr="00685582" w:rsidR="00EC6427">
        <w:t>.  </w:t>
      </w:r>
      <w:r w:rsidR="003772AD">
        <w:t>La première</w:t>
      </w:r>
      <w:r w:rsidRPr="00685582" w:rsidR="006B5BFD">
        <w:t xml:space="preserve"> requérante</w:t>
      </w:r>
      <w:r w:rsidR="003772AD">
        <w:t xml:space="preserve"> est née</w:t>
      </w:r>
      <w:r w:rsidRPr="00685582" w:rsidR="006B5BFD">
        <w:t xml:space="preserve"> en </w:t>
      </w:r>
      <w:r w:rsidR="006B5BFD">
        <w:t>1949</w:t>
      </w:r>
      <w:r w:rsidR="003772AD">
        <w:t xml:space="preserve"> et réside</w:t>
      </w:r>
      <w:r w:rsidRPr="00685582" w:rsidR="006B5BFD">
        <w:t xml:space="preserve"> à </w:t>
      </w:r>
      <w:r w:rsidR="006B5BFD">
        <w:t>Untersiggenthal</w:t>
      </w:r>
      <w:r w:rsidRPr="00685582" w:rsidR="000F08D4">
        <w:t>.</w:t>
      </w:r>
      <w:r w:rsidR="005C4880">
        <w:t xml:space="preserve"> </w:t>
      </w:r>
      <w:r w:rsidR="005B2E64">
        <w:t xml:space="preserve">Elle </w:t>
      </w:r>
      <w:r w:rsidR="0082402C">
        <w:t>avait</w:t>
      </w:r>
      <w:r w:rsidR="005B2E64">
        <w:t xml:space="preserve"> épous</w:t>
      </w:r>
      <w:r w:rsidR="0082402C">
        <w:t>é</w:t>
      </w:r>
      <w:r w:rsidR="005B2E64">
        <w:t xml:space="preserve"> Hans Moor le 12 mai 2004. </w:t>
      </w:r>
      <w:r w:rsidRPr="005E3074" w:rsidR="005E3074">
        <w:t>Les</w:t>
      </w:r>
      <w:r w:rsidRPr="005E3074" w:rsidR="005C4880">
        <w:t xml:space="preserve"> deuxième </w:t>
      </w:r>
      <w:r w:rsidRPr="005E3074" w:rsidR="005E3074">
        <w:t xml:space="preserve">et troisième </w:t>
      </w:r>
      <w:r w:rsidRPr="005E3074" w:rsidR="005C4880">
        <w:t>requérante</w:t>
      </w:r>
      <w:r w:rsidRPr="005E3074" w:rsidR="005E3074">
        <w:t>s sont</w:t>
      </w:r>
      <w:r w:rsidRPr="005E3074" w:rsidR="005C4880">
        <w:t xml:space="preserve"> née</w:t>
      </w:r>
      <w:r w:rsidRPr="005E3074" w:rsidR="005E3074">
        <w:t>s</w:t>
      </w:r>
      <w:r w:rsidRPr="005E3074" w:rsidR="005C4880">
        <w:t xml:space="preserve"> </w:t>
      </w:r>
      <w:r w:rsidRPr="005E3074" w:rsidR="005E3074">
        <w:t>respectivement en 1973</w:t>
      </w:r>
      <w:r w:rsidRPr="005E3074" w:rsidR="005C4880">
        <w:t xml:space="preserve"> </w:t>
      </w:r>
      <w:r w:rsidRPr="005E3074" w:rsidR="005E3074">
        <w:t>et 1976</w:t>
      </w:r>
      <w:r w:rsidR="005B2E64">
        <w:t xml:space="preserve"> du premier mariage de Hans Moor</w:t>
      </w:r>
      <w:r w:rsidR="0082402C">
        <w:t>,</w:t>
      </w:r>
      <w:r w:rsidR="005B2E64">
        <w:t xml:space="preserve"> qui avait divorcé </w:t>
      </w:r>
      <w:r w:rsidR="0082402C">
        <w:t xml:space="preserve">de sa première épouse </w:t>
      </w:r>
      <w:r w:rsidR="005B2E64">
        <w:t xml:space="preserve">le 9 janvier 1996, </w:t>
      </w:r>
      <w:r w:rsidRPr="005E3074" w:rsidR="005C4880">
        <w:t xml:space="preserve">et </w:t>
      </w:r>
      <w:r w:rsidR="005B2E64">
        <w:t xml:space="preserve">elles </w:t>
      </w:r>
      <w:r w:rsidR="00BE06C8">
        <w:t>résident à Zü</w:t>
      </w:r>
      <w:r w:rsidRPr="005E3074" w:rsidR="005E3074">
        <w:t>rich</w:t>
      </w:r>
      <w:r w:rsidRPr="005E3074" w:rsidR="005C4880">
        <w:t>.</w:t>
      </w:r>
    </w:p>
    <w:p w:rsidR="005C4880" w:rsidP="006E4518" w:rsidRDefault="007F5EED">
      <w:pPr>
        <w:pStyle w:val="ECHRPara"/>
      </w:pPr>
      <w:r>
        <w:fldChar w:fldCharType="begin"/>
      </w:r>
      <w:r>
        <w:instrText xml:space="preserve"> SEQ level0 \*arabic </w:instrText>
      </w:r>
      <w:r>
        <w:fldChar w:fldCharType="separate"/>
      </w:r>
      <w:r w:rsidR="00FE0DA9">
        <w:rPr>
          <w:noProof/>
        </w:rPr>
        <w:t>6</w:t>
      </w:r>
      <w:r>
        <w:rPr>
          <w:noProof/>
        </w:rPr>
        <w:fldChar w:fldCharType="end"/>
      </w:r>
      <w:r w:rsidRPr="00685582" w:rsidR="00EC6427">
        <w:t>.  </w:t>
      </w:r>
      <w:r w:rsidRPr="005F7BA1" w:rsidR="005C4880">
        <w:t>Les faits de la cause, tels qu</w:t>
      </w:r>
      <w:r>
        <w:t>’</w:t>
      </w:r>
      <w:r w:rsidRPr="005F7BA1" w:rsidR="005C4880">
        <w:t xml:space="preserve">ils ont été exposés par </w:t>
      </w:r>
      <w:r w:rsidR="005C4880">
        <w:rPr>
          <w:noProof/>
        </w:rPr>
        <w:t>les</w:t>
      </w:r>
      <w:r w:rsidRPr="005F7BA1" w:rsidR="005C4880">
        <w:rPr>
          <w:noProof/>
        </w:rPr>
        <w:t xml:space="preserve"> requérante</w:t>
      </w:r>
      <w:r w:rsidR="005C4880">
        <w:rPr>
          <w:noProof/>
        </w:rPr>
        <w:t>s</w:t>
      </w:r>
      <w:r w:rsidRPr="005F7BA1" w:rsidR="005C4880">
        <w:t>, peuvent se résumer comme suit.</w:t>
      </w:r>
    </w:p>
    <w:p w:rsidR="005C4880" w:rsidP="005523BA" w:rsidRDefault="007E68E0">
      <w:pPr>
        <w:pStyle w:val="ECHRHeading2"/>
      </w:pPr>
      <w:r>
        <w:t>A</w:t>
      </w:r>
      <w:r w:rsidR="005C4880">
        <w:t>.  L</w:t>
      </w:r>
      <w:r w:rsidR="007F5EED">
        <w:t>’</w:t>
      </w:r>
      <w:r w:rsidR="005C4880">
        <w:t>origine de la présente affaire</w:t>
      </w:r>
    </w:p>
    <w:p w:rsidRPr="00D94775" w:rsidR="00696400" w:rsidP="006E4518" w:rsidRDefault="007F5EED">
      <w:pPr>
        <w:pStyle w:val="ECHRPara"/>
      </w:pPr>
      <w:r>
        <w:fldChar w:fldCharType="begin"/>
      </w:r>
      <w:r>
        <w:instrText xml:space="preserve"> SEQ level0 \*arabic </w:instrText>
      </w:r>
      <w:r>
        <w:fldChar w:fldCharType="separate"/>
      </w:r>
      <w:r w:rsidR="00FE0DA9">
        <w:rPr>
          <w:noProof/>
        </w:rPr>
        <w:t>7</w:t>
      </w:r>
      <w:r>
        <w:rPr>
          <w:noProof/>
        </w:rPr>
        <w:fldChar w:fldCharType="end"/>
      </w:r>
      <w:r w:rsidR="00696400">
        <w:t>.  </w:t>
      </w:r>
      <w:r w:rsidRPr="000C3771" w:rsidR="005C4880">
        <w:t xml:space="preserve">Né en 1946, </w:t>
      </w:r>
      <w:r w:rsidR="00DC4B04">
        <w:t>Hans Moor</w:t>
      </w:r>
      <w:r w:rsidR="005B2E64">
        <w:t xml:space="preserve"> </w:t>
      </w:r>
      <w:r w:rsidRPr="00D94775" w:rsidR="005C4880">
        <w:t xml:space="preserve">acheva en 1964 un apprentissage </w:t>
      </w:r>
      <w:r w:rsidRPr="00D94775" w:rsidR="005E3074">
        <w:t xml:space="preserve">de </w:t>
      </w:r>
      <w:r w:rsidR="00FE0DA9">
        <w:t>m</w:t>
      </w:r>
      <w:r w:rsidRPr="00D94775" w:rsidR="005C4880">
        <w:t>écanicien</w:t>
      </w:r>
      <w:r w:rsidRPr="00D94775" w:rsidR="005E3074">
        <w:t>-ajusteur</w:t>
      </w:r>
      <w:r w:rsidRPr="00D94775" w:rsidR="005C4880">
        <w:t xml:space="preserve"> dans la fabrique de machines Oerlikon </w:t>
      </w:r>
      <w:r w:rsidRPr="00D94775" w:rsidR="00D379E7">
        <w:t>(</w:t>
      </w:r>
      <w:r w:rsidR="00D27440">
        <w:t>aujourd</w:t>
      </w:r>
      <w:r>
        <w:t>’</w:t>
      </w:r>
      <w:r w:rsidR="00D27440">
        <w:t>hui</w:t>
      </w:r>
      <w:r w:rsidRPr="00D94775" w:rsidR="00D379E7">
        <w:t xml:space="preserve"> Alstom SA)</w:t>
      </w:r>
      <w:r w:rsidR="00EB6095">
        <w:t>. Il y</w:t>
      </w:r>
      <w:r w:rsidRPr="00D94775" w:rsidR="00D379E7">
        <w:t xml:space="preserve"> </w:t>
      </w:r>
      <w:r w:rsidRPr="00D94775" w:rsidR="005C4880">
        <w:t>resta employé jusqu</w:t>
      </w:r>
      <w:r>
        <w:t>’</w:t>
      </w:r>
      <w:r w:rsidRPr="00D94775" w:rsidR="005C4880">
        <w:t>à son décès</w:t>
      </w:r>
      <w:r w:rsidR="00D27440">
        <w:t>, survenu le 10 novembre 2005.</w:t>
      </w:r>
    </w:p>
    <w:p w:rsidR="00603464" w:rsidP="006E4518" w:rsidRDefault="007F5EED">
      <w:pPr>
        <w:pStyle w:val="ECHRPara"/>
      </w:pPr>
      <w:r>
        <w:fldChar w:fldCharType="begin"/>
      </w:r>
      <w:r>
        <w:instrText xml:space="preserve"> SEQ level0 \*arabic </w:instrText>
      </w:r>
      <w:r>
        <w:fldChar w:fldCharType="separate"/>
      </w:r>
      <w:r w:rsidR="00FE0DA9">
        <w:rPr>
          <w:noProof/>
        </w:rPr>
        <w:t>8</w:t>
      </w:r>
      <w:r>
        <w:rPr>
          <w:noProof/>
        </w:rPr>
        <w:fldChar w:fldCharType="end"/>
      </w:r>
      <w:r w:rsidRPr="00D94775" w:rsidR="00696400">
        <w:t>.  </w:t>
      </w:r>
      <w:r w:rsidRPr="00D94775" w:rsidR="005C4880">
        <w:t xml:space="preserve">A partir de 1965, il </w:t>
      </w:r>
      <w:r w:rsidR="0068295D">
        <w:t>y travailla en qualité de monteur sur turbines</w:t>
      </w:r>
      <w:r w:rsidRPr="00D94775" w:rsidR="001726A4">
        <w:t xml:space="preserve"> </w:t>
      </w:r>
      <w:r w:rsidR="0068295D">
        <w:t>et y fut également chargé de</w:t>
      </w:r>
      <w:r w:rsidRPr="00D94775" w:rsidR="005C4880">
        <w:t xml:space="preserve"> travaux de révision des machines aussi bien en Suisse qu</w:t>
      </w:r>
      <w:r>
        <w:t>’</w:t>
      </w:r>
      <w:r w:rsidRPr="00D94775" w:rsidR="005C4880">
        <w:t>à l</w:t>
      </w:r>
      <w:r>
        <w:t>’</w:t>
      </w:r>
      <w:r w:rsidRPr="00D94775" w:rsidR="00FC1A83">
        <w:t xml:space="preserve">étranger. </w:t>
      </w:r>
      <w:r w:rsidR="006F4207">
        <w:t>Alors qu</w:t>
      </w:r>
      <w:r>
        <w:t>’</w:t>
      </w:r>
      <w:r w:rsidR="006F4207">
        <w:t>il i</w:t>
      </w:r>
      <w:r w:rsidRPr="00D94775" w:rsidR="00FC1A83">
        <w:t>gnora</w:t>
      </w:r>
      <w:r w:rsidR="006F4207">
        <w:t>i</w:t>
      </w:r>
      <w:r w:rsidRPr="00D94775" w:rsidR="00FC1A83">
        <w:t xml:space="preserve">t </w:t>
      </w:r>
      <w:r w:rsidR="00747E55">
        <w:t>les risques liés à</w:t>
      </w:r>
      <w:r w:rsidRPr="00D94775" w:rsidR="00FC1A83">
        <w:t xml:space="preserve"> </w:t>
      </w:r>
      <w:r w:rsidRPr="00D94775" w:rsidR="00DF2C23">
        <w:t>la poussière d</w:t>
      </w:r>
      <w:r>
        <w:t>’</w:t>
      </w:r>
      <w:r w:rsidRPr="00D94775" w:rsidR="00FC1A83">
        <w:t>amiante</w:t>
      </w:r>
      <w:r w:rsidR="00EB6095">
        <w:t>,</w:t>
      </w:r>
      <w:r w:rsidRPr="00D94775" w:rsidR="00FC1A83">
        <w:t xml:space="preserve"> il</w:t>
      </w:r>
      <w:r w:rsidRPr="00D94775" w:rsidR="005C4880">
        <w:t xml:space="preserve"> fut </w:t>
      </w:r>
      <w:r w:rsidR="00747E55">
        <w:t>exposé à</w:t>
      </w:r>
      <w:r w:rsidRPr="00D94775" w:rsidR="005C4880">
        <w:t xml:space="preserve"> </w:t>
      </w:r>
      <w:r w:rsidRPr="00D94775" w:rsidR="00FC1A83">
        <w:t xml:space="preserve">cette matière </w:t>
      </w:r>
      <w:r w:rsidRPr="00D94775" w:rsidR="005C4880">
        <w:t>au cours de ses différentes activités au moins jusqu</w:t>
      </w:r>
      <w:r>
        <w:t>’</w:t>
      </w:r>
      <w:r w:rsidRPr="00D94775" w:rsidR="005C4880">
        <w:t xml:space="preserve">en 1978, date à laquelle </w:t>
      </w:r>
      <w:r w:rsidR="00747E55">
        <w:t>il se vit offrir</w:t>
      </w:r>
      <w:r w:rsidRPr="00D94775" w:rsidR="005C4880">
        <w:t xml:space="preserve"> un poste de direction dans le service interne de l</w:t>
      </w:r>
      <w:r>
        <w:t>’</w:t>
      </w:r>
      <w:r w:rsidRPr="00D94775" w:rsidR="005C4880">
        <w:t>entreprise.</w:t>
      </w:r>
    </w:p>
    <w:p w:rsidRPr="00D94775" w:rsidR="00B64AE5" w:rsidP="006E4518" w:rsidRDefault="007F5EED">
      <w:pPr>
        <w:pStyle w:val="ECHRPara"/>
      </w:pPr>
      <w:r>
        <w:fldChar w:fldCharType="begin"/>
      </w:r>
      <w:r>
        <w:instrText xml:space="preserve"> SEQ level0 \*arabic </w:instrText>
      </w:r>
      <w:r>
        <w:fldChar w:fldCharType="separate"/>
      </w:r>
      <w:r w:rsidR="00FE0DA9">
        <w:rPr>
          <w:noProof/>
        </w:rPr>
        <w:t>9</w:t>
      </w:r>
      <w:r>
        <w:rPr>
          <w:noProof/>
        </w:rPr>
        <w:fldChar w:fldCharType="end"/>
      </w:r>
      <w:r w:rsidRPr="00D94775" w:rsidR="00B64AE5">
        <w:t>.  </w:t>
      </w:r>
      <w:r w:rsidRPr="00D94775" w:rsidR="002552CF">
        <w:t>Entre 1975 et 1976, la technique de flocage de l</w:t>
      </w:r>
      <w:r>
        <w:t>’</w:t>
      </w:r>
      <w:r w:rsidRPr="00D94775" w:rsidR="002552CF">
        <w:t>amiante (</w:t>
      </w:r>
      <w:r w:rsidRPr="00D94775" w:rsidR="002552CF">
        <w:rPr>
          <w:i/>
        </w:rPr>
        <w:t>Spritzasbest</w:t>
      </w:r>
      <w:r w:rsidRPr="00D94775" w:rsidR="002552CF">
        <w:t xml:space="preserve">) fut interdite. </w:t>
      </w:r>
      <w:r w:rsidRPr="00D94775" w:rsidR="00B64AE5">
        <w:rPr>
          <w:rStyle w:val="sb8d990e2"/>
        </w:rPr>
        <w:t>Depuis 1989, l</w:t>
      </w:r>
      <w:r>
        <w:rPr>
          <w:rStyle w:val="sb8d990e2"/>
        </w:rPr>
        <w:t>’</w:t>
      </w:r>
      <w:r w:rsidRPr="00D94775" w:rsidR="00B64AE5">
        <w:rPr>
          <w:rStyle w:val="sb8d990e2"/>
        </w:rPr>
        <w:t xml:space="preserve">amiante fait </w:t>
      </w:r>
      <w:r w:rsidRPr="00D94775" w:rsidR="00EB6095">
        <w:rPr>
          <w:rStyle w:val="sb8d990e2"/>
        </w:rPr>
        <w:t xml:space="preserve">en Suisse </w:t>
      </w:r>
      <w:r w:rsidRPr="00D94775" w:rsidR="00B64AE5">
        <w:rPr>
          <w:rStyle w:val="sb8d990e2"/>
        </w:rPr>
        <w:t>l</w:t>
      </w:r>
      <w:r>
        <w:rPr>
          <w:rStyle w:val="sb8d990e2"/>
        </w:rPr>
        <w:t>’</w:t>
      </w:r>
      <w:r w:rsidRPr="00D94775" w:rsidR="00B64AE5">
        <w:rPr>
          <w:rStyle w:val="sb8d990e2"/>
        </w:rPr>
        <w:t>objet d</w:t>
      </w:r>
      <w:r>
        <w:rPr>
          <w:rStyle w:val="sb8d990e2"/>
        </w:rPr>
        <w:t>’</w:t>
      </w:r>
      <w:r w:rsidRPr="00D94775" w:rsidR="00B64AE5">
        <w:rPr>
          <w:rStyle w:val="sb8d990e2"/>
        </w:rPr>
        <w:t xml:space="preserve">une </w:t>
      </w:r>
      <w:r w:rsidR="00EB6095">
        <w:rPr>
          <w:rStyle w:val="sb8d990e2"/>
        </w:rPr>
        <w:t xml:space="preserve">interdiction </w:t>
      </w:r>
      <w:r w:rsidRPr="00D94775" w:rsidR="00B64AE5">
        <w:rPr>
          <w:rStyle w:val="sb8d990e2"/>
        </w:rPr>
        <w:t>générale.</w:t>
      </w:r>
    </w:p>
    <w:p w:rsidRPr="000C3771" w:rsidR="005C4880" w:rsidP="006E4518" w:rsidRDefault="007F5EED">
      <w:pPr>
        <w:pStyle w:val="ECHRPara"/>
      </w:pPr>
      <w:r>
        <w:fldChar w:fldCharType="begin"/>
      </w:r>
      <w:r>
        <w:instrText xml:space="preserve"> SEQ level0 \*arabic </w:instrText>
      </w:r>
      <w:r>
        <w:fldChar w:fldCharType="separate"/>
      </w:r>
      <w:r w:rsidR="00FE0DA9">
        <w:rPr>
          <w:noProof/>
        </w:rPr>
        <w:t>10</w:t>
      </w:r>
      <w:r>
        <w:rPr>
          <w:noProof/>
        </w:rPr>
        <w:fldChar w:fldCharType="end"/>
      </w:r>
      <w:r w:rsidRPr="00D94775" w:rsidR="00B64AE5">
        <w:t>.  Hans Moor</w:t>
      </w:r>
      <w:r w:rsidR="00747E55">
        <w:t xml:space="preserve"> a affirmé </w:t>
      </w:r>
      <w:r w:rsidR="00EB6095">
        <w:t>a</w:t>
      </w:r>
      <w:r w:rsidR="00747E55">
        <w:t>voir</w:t>
      </w:r>
      <w:r w:rsidR="00EB6095">
        <w:t xml:space="preserve"> encore été</w:t>
      </w:r>
      <w:r w:rsidRPr="00D94775" w:rsidR="005C4880">
        <w:t xml:space="preserve"> en contact avec de l</w:t>
      </w:r>
      <w:r>
        <w:t>’</w:t>
      </w:r>
      <w:r w:rsidRPr="00D94775" w:rsidR="005C4880">
        <w:t>amiante à l</w:t>
      </w:r>
      <w:r>
        <w:t>’</w:t>
      </w:r>
      <w:r w:rsidRPr="00D94775" w:rsidR="005C4880">
        <w:t>occasion de deux voyages à l</w:t>
      </w:r>
      <w:r>
        <w:t>’</w:t>
      </w:r>
      <w:r w:rsidRPr="00D94775" w:rsidR="005C4880">
        <w:t xml:space="preserve">étranger, </w:t>
      </w:r>
      <w:r w:rsidR="00EB6095">
        <w:t>l</w:t>
      </w:r>
      <w:r>
        <w:t>’</w:t>
      </w:r>
      <w:r w:rsidRPr="00D94775" w:rsidR="005C4880">
        <w:t xml:space="preserve">un aux </w:t>
      </w:r>
      <w:r w:rsidR="00A10206">
        <w:t>État</w:t>
      </w:r>
      <w:r w:rsidR="00EB6095">
        <w:t>s-Unis,</w:t>
      </w:r>
      <w:r w:rsidRPr="00D94775" w:rsidR="005C4880">
        <w:t xml:space="preserve"> en 1992</w:t>
      </w:r>
      <w:r w:rsidR="00EB6095">
        <w:t>,</w:t>
      </w:r>
      <w:r w:rsidRPr="00D94775" w:rsidR="005C4880">
        <w:t xml:space="preserve"> et</w:t>
      </w:r>
      <w:r w:rsidRPr="00D94775" w:rsidR="00D379E7">
        <w:t xml:space="preserve"> </w:t>
      </w:r>
      <w:r w:rsidR="00EB6095">
        <w:t>l</w:t>
      </w:r>
      <w:r>
        <w:t>’</w:t>
      </w:r>
      <w:r w:rsidRPr="00D94775" w:rsidR="00D379E7">
        <w:t>autre aux Antilles</w:t>
      </w:r>
      <w:r w:rsidR="00EB6095">
        <w:t>,</w:t>
      </w:r>
      <w:r w:rsidRPr="00D94775" w:rsidR="00DC4B04">
        <w:t xml:space="preserve"> </w:t>
      </w:r>
      <w:r w:rsidRPr="00D94775" w:rsidR="005C4880">
        <w:t>en 1996.</w:t>
      </w:r>
    </w:p>
    <w:p w:rsidRPr="000C3771" w:rsidR="005C4880" w:rsidP="006E4518" w:rsidRDefault="007F5EED">
      <w:pPr>
        <w:pStyle w:val="ECHRPara"/>
      </w:pPr>
      <w:r>
        <w:fldChar w:fldCharType="begin"/>
      </w:r>
      <w:r>
        <w:instrText xml:space="preserve"> SEQ level0 \*arabic </w:instrText>
      </w:r>
      <w:r>
        <w:fldChar w:fldCharType="separate"/>
      </w:r>
      <w:r w:rsidR="00FE0DA9">
        <w:rPr>
          <w:noProof/>
        </w:rPr>
        <w:t>11</w:t>
      </w:r>
      <w:r>
        <w:rPr>
          <w:noProof/>
        </w:rPr>
        <w:fldChar w:fldCharType="end"/>
      </w:r>
      <w:r w:rsidR="00696400">
        <w:t>.  </w:t>
      </w:r>
      <w:r w:rsidRPr="000C3771" w:rsidR="005C4880">
        <w:t xml:space="preserve">En mai 2004, </w:t>
      </w:r>
      <w:r w:rsidR="00DC4B04">
        <w:t>Hans Moor</w:t>
      </w:r>
      <w:r w:rsidR="005C4880">
        <w:t xml:space="preserve"> </w:t>
      </w:r>
      <w:r w:rsidRPr="000C3771" w:rsidR="005C4880">
        <w:t>apprit qu</w:t>
      </w:r>
      <w:r>
        <w:t>’</w:t>
      </w:r>
      <w:r w:rsidRPr="000C3771" w:rsidR="005C4880">
        <w:t>il souffrait d</w:t>
      </w:r>
      <w:r>
        <w:t>’</w:t>
      </w:r>
      <w:r w:rsidRPr="000C3771" w:rsidR="005C4880">
        <w:t xml:space="preserve">un mésothéliome pleural malin causé par </w:t>
      </w:r>
      <w:r w:rsidR="00014770">
        <w:t>l</w:t>
      </w:r>
      <w:r>
        <w:t>’</w:t>
      </w:r>
      <w:r w:rsidRPr="000C3771" w:rsidR="005C4880">
        <w:t xml:space="preserve">amiante </w:t>
      </w:r>
      <w:r w:rsidR="00014770">
        <w:t xml:space="preserve">à laquelle il avait été exposé </w:t>
      </w:r>
      <w:r w:rsidRPr="000C3771" w:rsidR="005C4880">
        <w:t>dans le cadre de son travail.</w:t>
      </w:r>
    </w:p>
    <w:p w:rsidRPr="00273FCF" w:rsidR="005C4880" w:rsidP="006E4518" w:rsidRDefault="007F5EED">
      <w:pPr>
        <w:pStyle w:val="ECHRPara"/>
        <w:rPr>
          <w:color w:val="000000"/>
        </w:rPr>
      </w:pPr>
      <w:r>
        <w:fldChar w:fldCharType="begin"/>
      </w:r>
      <w:r>
        <w:instrText xml:space="preserve"> SEQ level0 \*arabic </w:instrText>
      </w:r>
      <w:r>
        <w:fldChar w:fldCharType="separate"/>
      </w:r>
      <w:r w:rsidR="00FE0DA9">
        <w:rPr>
          <w:noProof/>
        </w:rPr>
        <w:t>12</w:t>
      </w:r>
      <w:r>
        <w:rPr>
          <w:noProof/>
        </w:rPr>
        <w:fldChar w:fldCharType="end"/>
      </w:r>
      <w:r w:rsidR="00696400">
        <w:t>.  </w:t>
      </w:r>
      <w:r w:rsidR="005C4880">
        <w:t>Cette maladie professionnelle étant assimilée dans la loi fédérale sur l</w:t>
      </w:r>
      <w:r>
        <w:t>’</w:t>
      </w:r>
      <w:r w:rsidR="005C4880">
        <w:t xml:space="preserve">assurance-accidents à </w:t>
      </w:r>
      <w:r w:rsidR="00014770">
        <w:t xml:space="preserve">un </w:t>
      </w:r>
      <w:r w:rsidR="005C4880">
        <w:t xml:space="preserve">accident professionnel, la </w:t>
      </w:r>
      <w:r w:rsidR="00D27440">
        <w:rPr>
          <w:color w:val="000000"/>
        </w:rPr>
        <w:t>c</w:t>
      </w:r>
      <w:r w:rsidRPr="000C3771" w:rsidR="005C4880">
        <w:rPr>
          <w:color w:val="000000"/>
        </w:rPr>
        <w:t>aisse nationale suisse d</w:t>
      </w:r>
      <w:r>
        <w:rPr>
          <w:color w:val="000000"/>
        </w:rPr>
        <w:t>’</w:t>
      </w:r>
      <w:r w:rsidRPr="000C3771" w:rsidR="005C4880">
        <w:rPr>
          <w:color w:val="000000"/>
        </w:rPr>
        <w:t>assurance en cas d</w:t>
      </w:r>
      <w:r>
        <w:rPr>
          <w:color w:val="000000"/>
        </w:rPr>
        <w:t>’</w:t>
      </w:r>
      <w:r w:rsidRPr="000C3771" w:rsidR="005C4880">
        <w:rPr>
          <w:color w:val="000000"/>
        </w:rPr>
        <w:t>accidents</w:t>
      </w:r>
      <w:r w:rsidR="00D84652">
        <w:rPr>
          <w:color w:val="000000"/>
        </w:rPr>
        <w:t xml:space="preserve"> (</w:t>
      </w:r>
      <w:r w:rsidR="00D84652">
        <w:t>« </w:t>
      </w:r>
      <w:r w:rsidR="00AE2D53">
        <w:t xml:space="preserve">la </w:t>
      </w:r>
      <w:r w:rsidRPr="000C3771" w:rsidR="00D84652">
        <w:rPr>
          <w:color w:val="000000"/>
        </w:rPr>
        <w:t>CNA</w:t>
      </w:r>
      <w:r w:rsidR="00D84652">
        <w:rPr>
          <w:color w:val="000000"/>
        </w:rPr>
        <w:t> »)</w:t>
      </w:r>
      <w:r w:rsidRPr="000C3771" w:rsidR="005C4880">
        <w:rPr>
          <w:color w:val="000000"/>
        </w:rPr>
        <w:t xml:space="preserve"> versa à </w:t>
      </w:r>
      <w:r w:rsidR="005C4880">
        <w:rPr>
          <w:color w:val="000000"/>
        </w:rPr>
        <w:t>la victime</w:t>
      </w:r>
      <w:r w:rsidRPr="000C3771" w:rsidR="005C4880">
        <w:rPr>
          <w:color w:val="000000"/>
        </w:rPr>
        <w:t>, et ce jusqu</w:t>
      </w:r>
      <w:r>
        <w:rPr>
          <w:color w:val="000000"/>
        </w:rPr>
        <w:t>’</w:t>
      </w:r>
      <w:r w:rsidRPr="000C3771" w:rsidR="005C4880">
        <w:rPr>
          <w:color w:val="000000"/>
        </w:rPr>
        <w:t>à son décès,</w:t>
      </w:r>
      <w:r w:rsidR="005C4880">
        <w:rPr>
          <w:color w:val="000000"/>
        </w:rPr>
        <w:t xml:space="preserve"> les prestations prévues par la loi mentionnée, comprenant notamment </w:t>
      </w:r>
      <w:r w:rsidRPr="00F82ED2" w:rsidR="005C4880">
        <w:rPr>
          <w:color w:val="000000"/>
        </w:rPr>
        <w:t>l</w:t>
      </w:r>
      <w:r w:rsidR="00AE2D53">
        <w:rPr>
          <w:color w:val="000000"/>
        </w:rPr>
        <w:t>a prise en charge</w:t>
      </w:r>
      <w:r w:rsidR="005C4880">
        <w:rPr>
          <w:color w:val="000000"/>
        </w:rPr>
        <w:t xml:space="preserve"> des frai</w:t>
      </w:r>
      <w:r w:rsidR="00CF7FFE">
        <w:rPr>
          <w:color w:val="000000"/>
        </w:rPr>
        <w:t>s médicaux</w:t>
      </w:r>
      <w:r w:rsidR="00AE2D53">
        <w:rPr>
          <w:color w:val="000000"/>
        </w:rPr>
        <w:t>,</w:t>
      </w:r>
      <w:r w:rsidR="00CF7FFE">
        <w:rPr>
          <w:color w:val="000000"/>
        </w:rPr>
        <w:t xml:space="preserve"> </w:t>
      </w:r>
      <w:r w:rsidR="005C4880">
        <w:rPr>
          <w:color w:val="000000"/>
        </w:rPr>
        <w:t>d</w:t>
      </w:r>
      <w:r w:rsidRPr="00F82ED2" w:rsidR="005C4880">
        <w:rPr>
          <w:color w:val="000000"/>
        </w:rPr>
        <w:t>es thérapi</w:t>
      </w:r>
      <w:r w:rsidR="005C4880">
        <w:rPr>
          <w:color w:val="000000"/>
        </w:rPr>
        <w:t>es</w:t>
      </w:r>
      <w:r w:rsidR="00DC4B04">
        <w:rPr>
          <w:color w:val="000000"/>
        </w:rPr>
        <w:t xml:space="preserve"> et </w:t>
      </w:r>
      <w:r w:rsidR="00AE2D53">
        <w:rPr>
          <w:color w:val="000000"/>
        </w:rPr>
        <w:t>d</w:t>
      </w:r>
      <w:r w:rsidR="00DC4B04">
        <w:rPr>
          <w:color w:val="000000"/>
        </w:rPr>
        <w:t xml:space="preserve">es frais </w:t>
      </w:r>
      <w:r w:rsidRPr="00A54AB1" w:rsidR="00DC4B04">
        <w:rPr>
          <w:color w:val="000000"/>
        </w:rPr>
        <w:t>funéraires (</w:t>
      </w:r>
      <w:r w:rsidRPr="00A54AB1" w:rsidR="00CF7FFE">
        <w:rPr>
          <w:color w:val="000000"/>
        </w:rPr>
        <w:t>15</w:t>
      </w:r>
      <w:r w:rsidR="006F4207">
        <w:rPr>
          <w:color w:val="000000"/>
        </w:rPr>
        <w:t> </w:t>
      </w:r>
      <w:r w:rsidRPr="00A54AB1" w:rsidR="00CF7FFE">
        <w:rPr>
          <w:color w:val="000000"/>
        </w:rPr>
        <w:t>931</w:t>
      </w:r>
      <w:r w:rsidR="00AE2D53">
        <w:rPr>
          <w:color w:val="000000"/>
        </w:rPr>
        <w:t>,</w:t>
      </w:r>
      <w:r w:rsidRPr="00A54AB1" w:rsidR="00CF7FFE">
        <w:rPr>
          <w:color w:val="000000"/>
        </w:rPr>
        <w:t>55</w:t>
      </w:r>
      <w:r w:rsidRPr="00A54AB1" w:rsidR="00DC4B04">
        <w:rPr>
          <w:color w:val="000000"/>
        </w:rPr>
        <w:t xml:space="preserve"> francs sui</w:t>
      </w:r>
      <w:r w:rsidRPr="00A54AB1" w:rsidR="00A54AB1">
        <w:rPr>
          <w:color w:val="000000"/>
        </w:rPr>
        <w:t xml:space="preserve">sses </w:t>
      </w:r>
      <w:r w:rsidR="00AE2D53">
        <w:rPr>
          <w:color w:val="000000"/>
        </w:rPr>
        <w:t>(</w:t>
      </w:r>
      <w:r w:rsidRPr="00A54AB1" w:rsidR="00A54AB1">
        <w:rPr>
          <w:color w:val="000000"/>
        </w:rPr>
        <w:t>CHF</w:t>
      </w:r>
      <w:r w:rsidR="00AE2D53">
        <w:rPr>
          <w:color w:val="000000"/>
        </w:rPr>
        <w:t>)</w:t>
      </w:r>
      <w:r w:rsidRPr="00A54AB1" w:rsidR="00A54AB1">
        <w:rPr>
          <w:color w:val="000000"/>
        </w:rPr>
        <w:t>, soit environ 1</w:t>
      </w:r>
      <w:r w:rsidR="00C03A83">
        <w:rPr>
          <w:color w:val="000000"/>
        </w:rPr>
        <w:t>3</w:t>
      </w:r>
      <w:r w:rsidR="004D5740">
        <w:rPr>
          <w:color w:val="000000"/>
        </w:rPr>
        <w:t> </w:t>
      </w:r>
      <w:r w:rsidR="00C03A83">
        <w:rPr>
          <w:color w:val="000000"/>
        </w:rPr>
        <w:t>016</w:t>
      </w:r>
      <w:r w:rsidR="004D5740">
        <w:rPr>
          <w:color w:val="000000"/>
        </w:rPr>
        <w:t> </w:t>
      </w:r>
      <w:r w:rsidRPr="00A54AB1" w:rsidR="00DC4B04">
        <w:rPr>
          <w:color w:val="000000"/>
        </w:rPr>
        <w:t>euros</w:t>
      </w:r>
      <w:r w:rsidR="004D5740">
        <w:rPr>
          <w:color w:val="000000"/>
        </w:rPr>
        <w:t> </w:t>
      </w:r>
      <w:r w:rsidRPr="00AC1312" w:rsidR="00AE2D53">
        <w:rPr>
          <w:color w:val="000000"/>
        </w:rPr>
        <w:t>(</w:t>
      </w:r>
      <w:r w:rsidRPr="00AC1312" w:rsidR="00DC4B04">
        <w:rPr>
          <w:color w:val="000000"/>
        </w:rPr>
        <w:t>EUR</w:t>
      </w:r>
      <w:r w:rsidRPr="00AC1312" w:rsidR="00AE2D53">
        <w:rPr>
          <w:color w:val="000000"/>
        </w:rPr>
        <w:t>)</w:t>
      </w:r>
      <w:r w:rsidRPr="00AC1312" w:rsidR="00CF7FFE">
        <w:rPr>
          <w:color w:val="000000"/>
        </w:rPr>
        <w:t>)</w:t>
      </w:r>
      <w:r w:rsidRPr="00AC1312" w:rsidR="005C4880">
        <w:rPr>
          <w:color w:val="000000"/>
        </w:rPr>
        <w:t xml:space="preserve">, les indemnités journalières </w:t>
      </w:r>
      <w:r w:rsidRPr="00AC1312" w:rsidR="00CF7FFE">
        <w:rPr>
          <w:color w:val="000000"/>
        </w:rPr>
        <w:t>du 2 mai 2004 au 30</w:t>
      </w:r>
      <w:r w:rsidR="004D5740">
        <w:rPr>
          <w:color w:val="000000"/>
        </w:rPr>
        <w:t> </w:t>
      </w:r>
      <w:r w:rsidRPr="00AC1312" w:rsidR="00CF7FFE">
        <w:rPr>
          <w:color w:val="000000"/>
        </w:rPr>
        <w:t>novembre 2005 (126</w:t>
      </w:r>
      <w:r w:rsidRPr="00AC1312" w:rsidR="00AE2D53">
        <w:rPr>
          <w:color w:val="000000"/>
        </w:rPr>
        <w:t> </w:t>
      </w:r>
      <w:r w:rsidRPr="00AC1312" w:rsidR="00CF7FFE">
        <w:rPr>
          <w:color w:val="000000"/>
        </w:rPr>
        <w:t>953</w:t>
      </w:r>
      <w:r w:rsidRPr="00AC1312" w:rsidR="00AE2D53">
        <w:rPr>
          <w:color w:val="000000"/>
        </w:rPr>
        <w:t>,</w:t>
      </w:r>
      <w:r w:rsidRPr="00AC1312" w:rsidR="00CF7FFE">
        <w:rPr>
          <w:color w:val="000000"/>
        </w:rPr>
        <w:t>40</w:t>
      </w:r>
      <w:r w:rsidRPr="00AC1312" w:rsidR="00DC4B04">
        <w:rPr>
          <w:color w:val="000000"/>
        </w:rPr>
        <w:t xml:space="preserve"> CHF</w:t>
      </w:r>
      <w:r w:rsidRPr="00AC1312" w:rsidR="00A54AB1">
        <w:rPr>
          <w:color w:val="000000"/>
        </w:rPr>
        <w:t xml:space="preserve">, soit </w:t>
      </w:r>
      <w:r w:rsidRPr="00AC1312" w:rsidR="00A06E46">
        <w:rPr>
          <w:color w:val="000000"/>
        </w:rPr>
        <w:t xml:space="preserve">environ </w:t>
      </w:r>
      <w:r w:rsidRPr="00AC1312" w:rsidR="00A54AB1">
        <w:rPr>
          <w:color w:val="000000"/>
        </w:rPr>
        <w:t>102 901 EUR</w:t>
      </w:r>
      <w:r w:rsidRPr="00AC1312" w:rsidR="00CF7FFE">
        <w:rPr>
          <w:color w:val="000000"/>
        </w:rPr>
        <w:t xml:space="preserve">) et une rente </w:t>
      </w:r>
      <w:r w:rsidRPr="00AC1312" w:rsidR="00D27440">
        <w:rPr>
          <w:color w:val="000000"/>
        </w:rPr>
        <w:t>d</w:t>
      </w:r>
      <w:r>
        <w:rPr>
          <w:color w:val="000000"/>
        </w:rPr>
        <w:t>’</w:t>
      </w:r>
      <w:r w:rsidRPr="00AC1312" w:rsidR="00D27440">
        <w:rPr>
          <w:color w:val="000000"/>
        </w:rPr>
        <w:t xml:space="preserve">invalidité </w:t>
      </w:r>
      <w:r w:rsidRPr="005523BA" w:rsidR="00AC1312">
        <w:rPr>
          <w:color w:val="000000"/>
        </w:rPr>
        <w:t>à</w:t>
      </w:r>
      <w:r w:rsidRPr="00AC1312" w:rsidR="0024570F">
        <w:rPr>
          <w:color w:val="000000"/>
        </w:rPr>
        <w:t xml:space="preserve"> taux plein </w:t>
      </w:r>
      <w:r w:rsidRPr="00AC1312" w:rsidR="00CF7FFE">
        <w:rPr>
          <w:color w:val="000000"/>
        </w:rPr>
        <w:t xml:space="preserve">de 2 150 </w:t>
      </w:r>
      <w:r w:rsidRPr="00AC1312" w:rsidR="00DC4B04">
        <w:rPr>
          <w:color w:val="000000"/>
        </w:rPr>
        <w:t>CHF</w:t>
      </w:r>
      <w:r w:rsidRPr="00AC1312" w:rsidR="00AE2D53">
        <w:rPr>
          <w:color w:val="000000"/>
        </w:rPr>
        <w:t xml:space="preserve"> (</w:t>
      </w:r>
      <w:r w:rsidRPr="00AC1312" w:rsidR="00A06E46">
        <w:rPr>
          <w:color w:val="000000"/>
        </w:rPr>
        <w:t>soit</w:t>
      </w:r>
      <w:r w:rsidRPr="00AC1312" w:rsidR="00DC4B04">
        <w:rPr>
          <w:color w:val="000000"/>
        </w:rPr>
        <w:t xml:space="preserve"> </w:t>
      </w:r>
      <w:r w:rsidRPr="00AC1312" w:rsidR="00A06E46">
        <w:rPr>
          <w:color w:val="000000"/>
        </w:rPr>
        <w:t xml:space="preserve">environ </w:t>
      </w:r>
      <w:r w:rsidRPr="00AC1312" w:rsidR="00A54AB1">
        <w:rPr>
          <w:color w:val="000000"/>
        </w:rPr>
        <w:t>1</w:t>
      </w:r>
      <w:r w:rsidRPr="00AC1312" w:rsidR="006F4207">
        <w:rPr>
          <w:color w:val="000000"/>
        </w:rPr>
        <w:t> </w:t>
      </w:r>
      <w:r w:rsidRPr="00AC1312" w:rsidR="00A54AB1">
        <w:rPr>
          <w:color w:val="000000"/>
        </w:rPr>
        <w:t>743 EUR</w:t>
      </w:r>
      <w:r w:rsidRPr="00AC1312" w:rsidR="00AE2D53">
        <w:rPr>
          <w:color w:val="000000"/>
        </w:rPr>
        <w:t>)</w:t>
      </w:r>
      <w:r w:rsidRPr="00AC1312" w:rsidR="00A54AB1">
        <w:rPr>
          <w:color w:val="000000"/>
        </w:rPr>
        <w:t xml:space="preserve"> </w:t>
      </w:r>
      <w:r w:rsidRPr="00AC1312" w:rsidR="00CF7FFE">
        <w:rPr>
          <w:color w:val="000000"/>
        </w:rPr>
        <w:t xml:space="preserve">par mois </w:t>
      </w:r>
      <w:r w:rsidRPr="00AC1312" w:rsidR="00AE2D53">
        <w:rPr>
          <w:color w:val="000000"/>
        </w:rPr>
        <w:t>à compter du</w:t>
      </w:r>
      <w:r w:rsidRPr="00AC1312" w:rsidR="00CF7FFE">
        <w:rPr>
          <w:color w:val="000000"/>
        </w:rPr>
        <w:t xml:space="preserve"> 1</w:t>
      </w:r>
      <w:r w:rsidRPr="00AC1312" w:rsidR="00CF7FFE">
        <w:rPr>
          <w:color w:val="000000"/>
          <w:vertAlign w:val="superscript"/>
        </w:rPr>
        <w:t>er</w:t>
      </w:r>
      <w:r w:rsidRPr="00AC1312" w:rsidR="00CF7FFE">
        <w:rPr>
          <w:color w:val="000000"/>
        </w:rPr>
        <w:t xml:space="preserve"> avril 2005</w:t>
      </w:r>
      <w:r w:rsidRPr="00AC1312" w:rsidR="005C4880">
        <w:rPr>
          <w:color w:val="000000"/>
        </w:rPr>
        <w:t xml:space="preserve">. </w:t>
      </w:r>
      <w:r w:rsidRPr="00AC1312" w:rsidR="00AE2D53">
        <w:rPr>
          <w:color w:val="000000"/>
        </w:rPr>
        <w:t>De plus</w:t>
      </w:r>
      <w:r w:rsidRPr="00AC1312" w:rsidR="005C4880">
        <w:rPr>
          <w:color w:val="000000"/>
        </w:rPr>
        <w:t>, comme il s</w:t>
      </w:r>
      <w:r>
        <w:rPr>
          <w:color w:val="000000"/>
        </w:rPr>
        <w:t>’</w:t>
      </w:r>
      <w:r w:rsidRPr="00AC1312" w:rsidR="005C4880">
        <w:rPr>
          <w:color w:val="000000"/>
        </w:rPr>
        <w:t>agissait d</w:t>
      </w:r>
      <w:r>
        <w:rPr>
          <w:color w:val="000000"/>
        </w:rPr>
        <w:t>’</w:t>
      </w:r>
      <w:r w:rsidRPr="00AC1312" w:rsidR="005C4880">
        <w:rPr>
          <w:color w:val="000000"/>
        </w:rPr>
        <w:t>une maladie professionnelle</w:t>
      </w:r>
      <w:r w:rsidRPr="00273FCF" w:rsidR="005C4880">
        <w:rPr>
          <w:color w:val="000000"/>
        </w:rPr>
        <w:t xml:space="preserve"> </w:t>
      </w:r>
      <w:r w:rsidR="001A575E">
        <w:rPr>
          <w:color w:val="000000"/>
        </w:rPr>
        <w:t>causée par</w:t>
      </w:r>
      <w:r w:rsidRPr="00273FCF" w:rsidR="005C4880">
        <w:rPr>
          <w:color w:val="000000"/>
        </w:rPr>
        <w:t xml:space="preserve"> l</w:t>
      </w:r>
      <w:r>
        <w:rPr>
          <w:color w:val="000000"/>
        </w:rPr>
        <w:t>’</w:t>
      </w:r>
      <w:r w:rsidRPr="00273FCF" w:rsidR="005C4880">
        <w:rPr>
          <w:color w:val="000000"/>
        </w:rPr>
        <w:t xml:space="preserve">amiante, </w:t>
      </w:r>
      <w:r w:rsidR="00D27440">
        <w:rPr>
          <w:color w:val="000000"/>
        </w:rPr>
        <w:t>ladite caisse</w:t>
      </w:r>
      <w:r w:rsidR="00AE2D53">
        <w:rPr>
          <w:color w:val="000000"/>
        </w:rPr>
        <w:t xml:space="preserve"> versa</w:t>
      </w:r>
      <w:r w:rsidRPr="00273FCF" w:rsidR="00AE2D53">
        <w:rPr>
          <w:color w:val="000000"/>
        </w:rPr>
        <w:t xml:space="preserve"> </w:t>
      </w:r>
      <w:r w:rsidRPr="00273FCF" w:rsidR="005C4880">
        <w:rPr>
          <w:color w:val="000000"/>
        </w:rPr>
        <w:t xml:space="preserve">une </w:t>
      </w:r>
      <w:r w:rsidRPr="00601E8B" w:rsidR="005C4880">
        <w:rPr>
          <w:color w:val="000000"/>
        </w:rPr>
        <w:lastRenderedPageBreak/>
        <w:t xml:space="preserve">indemnité pour </w:t>
      </w:r>
      <w:r w:rsidRPr="00362DA4" w:rsidR="0024570F">
        <w:rPr>
          <w:color w:val="000000"/>
        </w:rPr>
        <w:t>« </w:t>
      </w:r>
      <w:r w:rsidRPr="00362DA4" w:rsidR="005C4880">
        <w:rPr>
          <w:color w:val="000000"/>
        </w:rPr>
        <w:t>atteinte à l</w:t>
      </w:r>
      <w:r>
        <w:rPr>
          <w:color w:val="000000"/>
        </w:rPr>
        <w:t>’</w:t>
      </w:r>
      <w:r w:rsidRPr="00362DA4" w:rsidR="005C4880">
        <w:rPr>
          <w:color w:val="000000"/>
        </w:rPr>
        <w:t>intégrité</w:t>
      </w:r>
      <w:r w:rsidRPr="00362DA4" w:rsidR="0024570F">
        <w:rPr>
          <w:color w:val="000000"/>
        </w:rPr>
        <w:t> »</w:t>
      </w:r>
      <w:r w:rsidRPr="00362DA4" w:rsidR="005C4880">
        <w:rPr>
          <w:color w:val="000000"/>
        </w:rPr>
        <w:t xml:space="preserve">, </w:t>
      </w:r>
      <w:r w:rsidRPr="0043269E" w:rsidR="005C4880">
        <w:rPr>
          <w:color w:val="000000"/>
        </w:rPr>
        <w:t>qui s</w:t>
      </w:r>
      <w:r>
        <w:rPr>
          <w:color w:val="000000"/>
        </w:rPr>
        <w:t>’</w:t>
      </w:r>
      <w:r w:rsidRPr="0043269E" w:rsidR="005C4880">
        <w:rPr>
          <w:color w:val="000000"/>
        </w:rPr>
        <w:t>éleva</w:t>
      </w:r>
      <w:r w:rsidR="00C57D53">
        <w:rPr>
          <w:color w:val="000000"/>
        </w:rPr>
        <w:t>it</w:t>
      </w:r>
      <w:r w:rsidRPr="0043269E" w:rsidR="005C4880">
        <w:rPr>
          <w:color w:val="000000"/>
        </w:rPr>
        <w:t xml:space="preserve"> en l</w:t>
      </w:r>
      <w:r>
        <w:rPr>
          <w:color w:val="000000"/>
        </w:rPr>
        <w:t>’</w:t>
      </w:r>
      <w:r w:rsidRPr="0043269E" w:rsidR="005C4880">
        <w:rPr>
          <w:color w:val="000000"/>
        </w:rPr>
        <w:t xml:space="preserve">espèce à 80 % du </w:t>
      </w:r>
      <w:r w:rsidRPr="0043269E" w:rsidR="006F4207">
        <w:rPr>
          <w:color w:val="000000"/>
        </w:rPr>
        <w:t>salaire annuel de l</w:t>
      </w:r>
      <w:r>
        <w:rPr>
          <w:color w:val="000000"/>
        </w:rPr>
        <w:t>’</w:t>
      </w:r>
      <w:r w:rsidRPr="0043269E" w:rsidR="006F4207">
        <w:rPr>
          <w:color w:val="000000"/>
        </w:rPr>
        <w:t>assuré</w:t>
      </w:r>
      <w:r w:rsidRPr="0043269E" w:rsidR="00CF7FFE">
        <w:rPr>
          <w:color w:val="000000"/>
        </w:rPr>
        <w:t>, soit 85</w:t>
      </w:r>
      <w:r w:rsidR="00C57D53">
        <w:rPr>
          <w:color w:val="000000"/>
        </w:rPr>
        <w:t> </w:t>
      </w:r>
      <w:r w:rsidRPr="0043269E" w:rsidR="00C57D53">
        <w:rPr>
          <w:color w:val="000000"/>
        </w:rPr>
        <w:t>440</w:t>
      </w:r>
      <w:r w:rsidR="00C57D53">
        <w:rPr>
          <w:color w:val="000000"/>
        </w:rPr>
        <w:t> </w:t>
      </w:r>
      <w:r w:rsidRPr="00273FCF" w:rsidR="00DC4B04">
        <w:rPr>
          <w:color w:val="000000"/>
        </w:rPr>
        <w:t>CHF</w:t>
      </w:r>
      <w:r w:rsidRPr="00273FCF" w:rsidR="00CF7FFE">
        <w:rPr>
          <w:color w:val="000000"/>
        </w:rPr>
        <w:t xml:space="preserve"> (</w:t>
      </w:r>
      <w:r w:rsidRPr="00A54AB1" w:rsidR="00A06E46">
        <w:rPr>
          <w:color w:val="000000"/>
        </w:rPr>
        <w:t xml:space="preserve">environ </w:t>
      </w:r>
      <w:r w:rsidR="00A54AB1">
        <w:rPr>
          <w:color w:val="000000"/>
        </w:rPr>
        <w:t>69 253 EUR)</w:t>
      </w:r>
      <w:r w:rsidR="008228F4">
        <w:rPr>
          <w:color w:val="000000"/>
        </w:rPr>
        <w:t>,</w:t>
      </w:r>
      <w:r w:rsidR="00A54AB1">
        <w:rPr>
          <w:color w:val="000000"/>
        </w:rPr>
        <w:t xml:space="preserve"> dont la moitié fut </w:t>
      </w:r>
      <w:r w:rsidRPr="00273FCF" w:rsidR="00DC4B04">
        <w:rPr>
          <w:color w:val="000000"/>
        </w:rPr>
        <w:t>versé</w:t>
      </w:r>
      <w:r w:rsidR="00AE2D53">
        <w:rPr>
          <w:color w:val="000000"/>
        </w:rPr>
        <w:t>e</w:t>
      </w:r>
      <w:r w:rsidRPr="00273FCF" w:rsidR="00DC4B04">
        <w:rPr>
          <w:color w:val="000000"/>
        </w:rPr>
        <w:t xml:space="preserve"> à Hans Moor</w:t>
      </w:r>
      <w:r w:rsidR="00A54AB1">
        <w:rPr>
          <w:color w:val="000000"/>
        </w:rPr>
        <w:t xml:space="preserve"> en 2005</w:t>
      </w:r>
      <w:r w:rsidRPr="00273FCF" w:rsidR="00CF7FFE">
        <w:rPr>
          <w:color w:val="000000"/>
        </w:rPr>
        <w:t>.</w:t>
      </w:r>
    </w:p>
    <w:p w:rsidRPr="00696400" w:rsidR="00696400" w:rsidP="006E4518" w:rsidRDefault="007F5EED">
      <w:pPr>
        <w:pStyle w:val="ECHRPara"/>
      </w:pPr>
      <w:r>
        <w:fldChar w:fldCharType="begin"/>
      </w:r>
      <w:r>
        <w:instrText xml:space="preserve"> SEQ level0 \*arabic </w:instrText>
      </w:r>
      <w:r>
        <w:fldChar w:fldCharType="separate"/>
      </w:r>
      <w:r w:rsidR="00FE0DA9">
        <w:rPr>
          <w:noProof/>
        </w:rPr>
        <w:t>13</w:t>
      </w:r>
      <w:r>
        <w:rPr>
          <w:noProof/>
        </w:rPr>
        <w:fldChar w:fldCharType="end"/>
      </w:r>
      <w:r w:rsidRPr="007B493A" w:rsidR="00DC4B04">
        <w:t>.  </w:t>
      </w:r>
      <w:r w:rsidR="0024570F">
        <w:t>L</w:t>
      </w:r>
      <w:r w:rsidRPr="007B493A" w:rsidR="0024570F">
        <w:t>e 25 octobre 2005</w:t>
      </w:r>
      <w:r w:rsidR="0024570F">
        <w:t>,</w:t>
      </w:r>
      <w:r w:rsidRPr="007B493A" w:rsidR="0024570F">
        <w:t xml:space="preserve"> </w:t>
      </w:r>
      <w:r w:rsidRPr="007B493A" w:rsidR="00DC4B04">
        <w:t>Hans Moor</w:t>
      </w:r>
      <w:r w:rsidRPr="007B493A" w:rsidR="00696400">
        <w:t xml:space="preserve"> s</w:t>
      </w:r>
      <w:r>
        <w:t>’</w:t>
      </w:r>
      <w:r w:rsidRPr="007B493A" w:rsidR="00696400">
        <w:t xml:space="preserve">adressa au tribunal </w:t>
      </w:r>
      <w:r w:rsidRPr="007B493A" w:rsidR="006E6B4F">
        <w:t>d</w:t>
      </w:r>
      <w:r>
        <w:t>’</w:t>
      </w:r>
      <w:r w:rsidRPr="007B493A" w:rsidR="006E6B4F">
        <w:t xml:space="preserve">arrondissement </w:t>
      </w:r>
      <w:r w:rsidRPr="007B493A" w:rsidR="00696400">
        <w:t>de Baden pour obtenir de son employeur, Alstom</w:t>
      </w:r>
      <w:r w:rsidR="00D379E7">
        <w:t xml:space="preserve"> SA</w:t>
      </w:r>
      <w:r w:rsidRPr="007B493A" w:rsidR="00696400">
        <w:t xml:space="preserve">, qui avait repris </w:t>
      </w:r>
      <w:r w:rsidRPr="00601E8B" w:rsidR="00696400">
        <w:t>la fabrique entre</w:t>
      </w:r>
      <w:r w:rsidRPr="00362DA4" w:rsidR="00AE2D53">
        <w:t>-</w:t>
      </w:r>
      <w:r w:rsidRPr="00362DA4" w:rsidR="00696400">
        <w:t xml:space="preserve">temps, le paiement de </w:t>
      </w:r>
      <w:r w:rsidRPr="00362DA4" w:rsidR="00CF7FFE">
        <w:t>200</w:t>
      </w:r>
      <w:r w:rsidRPr="00362DA4" w:rsidR="00AE2D53">
        <w:t> </w:t>
      </w:r>
      <w:r w:rsidRPr="00362DA4" w:rsidR="00CF7FFE">
        <w:t>579</w:t>
      </w:r>
      <w:r w:rsidRPr="00362DA4" w:rsidR="00696400">
        <w:t xml:space="preserve"> </w:t>
      </w:r>
      <w:r w:rsidRPr="00362DA4" w:rsidR="00DC4B04">
        <w:t>CHF</w:t>
      </w:r>
      <w:r w:rsidRPr="00362DA4" w:rsidR="00AE2D53">
        <w:t xml:space="preserve"> (</w:t>
      </w:r>
      <w:r w:rsidRPr="00362DA4" w:rsidR="00A06E46">
        <w:t>soit environ</w:t>
      </w:r>
      <w:r w:rsidRPr="00A06E46" w:rsidR="00A06E46">
        <w:t xml:space="preserve"> 162</w:t>
      </w:r>
      <w:r w:rsidR="00AE2D53">
        <w:t> </w:t>
      </w:r>
      <w:r w:rsidRPr="00A06E46" w:rsidR="00A06E46">
        <w:t>578</w:t>
      </w:r>
      <w:r w:rsidR="00AE2D53">
        <w:t> </w:t>
      </w:r>
      <w:r w:rsidRPr="00A06E46" w:rsidR="00DC4B04">
        <w:t>EUR</w:t>
      </w:r>
      <w:r w:rsidR="00AE2D53">
        <w:t>)</w:t>
      </w:r>
      <w:r w:rsidRPr="00CB2E0A" w:rsidR="00696400">
        <w:t xml:space="preserve"> </w:t>
      </w:r>
      <w:r w:rsidR="00D27440">
        <w:t>pour</w:t>
      </w:r>
      <w:r w:rsidRPr="00CB2E0A" w:rsidR="00696400">
        <w:t xml:space="preserve"> dommages</w:t>
      </w:r>
      <w:r w:rsidR="009F3143">
        <w:t>-</w:t>
      </w:r>
      <w:r w:rsidRPr="00CB2E0A" w:rsidR="00696400">
        <w:t xml:space="preserve">intérêts </w:t>
      </w:r>
      <w:r w:rsidR="008228F4">
        <w:t xml:space="preserve">(préjudice ménager et </w:t>
      </w:r>
      <w:r w:rsidR="001A575E">
        <w:t>prestation pour</w:t>
      </w:r>
      <w:r w:rsidR="008228F4">
        <w:t xml:space="preserve"> soins </w:t>
      </w:r>
      <w:r w:rsidR="005523BA">
        <w:t>[</w:t>
      </w:r>
      <w:r w:rsidRPr="008228F4" w:rsidR="008228F4">
        <w:rPr>
          <w:i/>
        </w:rPr>
        <w:t>Pflegeschaden</w:t>
      </w:r>
      <w:r w:rsidR="005523BA">
        <w:t>]</w:t>
      </w:r>
      <w:r w:rsidR="008228F4">
        <w:t xml:space="preserve">) </w:t>
      </w:r>
      <w:r w:rsidRPr="00CB2E0A" w:rsidR="00696400">
        <w:t xml:space="preserve">et </w:t>
      </w:r>
      <w:r w:rsidR="00D27440">
        <w:t>pour</w:t>
      </w:r>
      <w:r w:rsidR="008228F4">
        <w:t xml:space="preserve"> </w:t>
      </w:r>
      <w:r w:rsidR="006E6ED5">
        <w:t>préjudice</w:t>
      </w:r>
      <w:r w:rsidR="008228F4">
        <w:t xml:space="preserve"> moral,</w:t>
      </w:r>
      <w:r w:rsidRPr="00CB2E0A" w:rsidR="00696400">
        <w:t xml:space="preserve"> plus les intérêts</w:t>
      </w:r>
      <w:r w:rsidR="006E6ED5">
        <w:t>. Il argüait</w:t>
      </w:r>
      <w:r w:rsidRPr="00CB2E0A" w:rsidR="00696400">
        <w:t xml:space="preserve"> que la maladie </w:t>
      </w:r>
      <w:r w:rsidR="006E6ED5">
        <w:t xml:space="preserve">dont il était atteint </w:t>
      </w:r>
      <w:r w:rsidRPr="00CB2E0A" w:rsidR="00696400">
        <w:t>avait été provoquée par son exposition à l</w:t>
      </w:r>
      <w:r>
        <w:t>’</w:t>
      </w:r>
      <w:r w:rsidRPr="00CB2E0A" w:rsidR="00696400">
        <w:t>amiante</w:t>
      </w:r>
      <w:r w:rsidRPr="008228F4" w:rsidR="00696400">
        <w:rPr>
          <w:b/>
        </w:rPr>
        <w:t xml:space="preserve"> </w:t>
      </w:r>
      <w:r w:rsidRPr="00CB2E0A" w:rsidR="00696400">
        <w:t xml:space="preserve">sur son lieu de travail. Il estimait que </w:t>
      </w:r>
      <w:r w:rsidR="00AC1312">
        <w:t xml:space="preserve">son </w:t>
      </w:r>
      <w:r w:rsidRPr="00CB2E0A" w:rsidR="00696400">
        <w:t>employeu</w:t>
      </w:r>
      <w:r w:rsidR="006E6ED5">
        <w:t xml:space="preserve">r </w:t>
      </w:r>
      <w:r w:rsidRPr="00CB2E0A" w:rsidR="00696400">
        <w:t>avait failli à ses obligations en omettant</w:t>
      </w:r>
      <w:r w:rsidR="006E6ED5">
        <w:t xml:space="preserve">, </w:t>
      </w:r>
      <w:r w:rsidR="00B2287A">
        <w:t xml:space="preserve">en toute connaissance de cause selon </w:t>
      </w:r>
      <w:r w:rsidR="00AC1312">
        <w:t>lui</w:t>
      </w:r>
      <w:r w:rsidR="006E6ED5">
        <w:t>,</w:t>
      </w:r>
      <w:r w:rsidRPr="00CB2E0A" w:rsidR="00696400">
        <w:t xml:space="preserve"> de prendre des mesures de sécurité </w:t>
      </w:r>
      <w:r w:rsidR="00696400">
        <w:t>p</w:t>
      </w:r>
      <w:r w:rsidR="00DC4B04">
        <w:t xml:space="preserve">our </w:t>
      </w:r>
      <w:r w:rsidR="00AC1312">
        <w:t>l</w:t>
      </w:r>
      <w:r w:rsidR="00DC4B04">
        <w:t xml:space="preserve">es employés qui, comme </w:t>
      </w:r>
      <w:r w:rsidR="006E6ED5">
        <w:t>lui-même</w:t>
      </w:r>
      <w:r w:rsidRPr="00CB2E0A" w:rsidR="00696400">
        <w:t>, étaient régulièrement exposés à l</w:t>
      </w:r>
      <w:r>
        <w:t>’</w:t>
      </w:r>
      <w:r w:rsidRPr="00CB2E0A" w:rsidR="00696400">
        <w:t>amiante</w:t>
      </w:r>
      <w:r w:rsidR="006E6ED5">
        <w:t>.</w:t>
      </w:r>
    </w:p>
    <w:p w:rsidR="005C4880" w:rsidP="006E4518" w:rsidRDefault="007F5EED">
      <w:pPr>
        <w:pStyle w:val="ECHRPara"/>
      </w:pPr>
      <w:r>
        <w:fldChar w:fldCharType="begin"/>
      </w:r>
      <w:r>
        <w:instrText xml:space="preserve"> SEQ level0 \*arabic </w:instrText>
      </w:r>
      <w:r>
        <w:fldChar w:fldCharType="separate"/>
      </w:r>
      <w:r w:rsidR="00FE0DA9">
        <w:rPr>
          <w:noProof/>
        </w:rPr>
        <w:t>14</w:t>
      </w:r>
      <w:r>
        <w:rPr>
          <w:noProof/>
        </w:rPr>
        <w:fldChar w:fldCharType="end"/>
      </w:r>
      <w:r w:rsidR="00696400">
        <w:t>.  </w:t>
      </w:r>
      <w:r w:rsidR="00DC4B04">
        <w:t>Hans Moor</w:t>
      </w:r>
      <w:r w:rsidR="005C4880">
        <w:t xml:space="preserve"> décéda </w:t>
      </w:r>
      <w:r w:rsidRPr="000C3771" w:rsidR="005C4880">
        <w:t>le 10 novembre 2005</w:t>
      </w:r>
      <w:r w:rsidR="005C4880">
        <w:t>,</w:t>
      </w:r>
      <w:r w:rsidRPr="000C3771" w:rsidR="005C4880">
        <w:t xml:space="preserve"> </w:t>
      </w:r>
      <w:r w:rsidR="005C4880">
        <w:t>à l</w:t>
      </w:r>
      <w:r>
        <w:t>’</w:t>
      </w:r>
      <w:r w:rsidR="005C4880">
        <w:t>âge de 58 ans,</w:t>
      </w:r>
      <w:r w:rsidRPr="000C3771" w:rsidR="005C4880">
        <w:t xml:space="preserve"> des suites de sa maladie.</w:t>
      </w:r>
    </w:p>
    <w:p w:rsidR="00273FCF" w:rsidP="006E4518" w:rsidRDefault="00C31DD1">
      <w:pPr>
        <w:pStyle w:val="ECHRPara"/>
      </w:pPr>
      <w:r w:rsidRPr="0043269E">
        <w:fldChar w:fldCharType="begin"/>
      </w:r>
      <w:r w:rsidRPr="00AC1312">
        <w:instrText xml:space="preserve"> SEQ level0 \*arabic </w:instrText>
      </w:r>
      <w:r w:rsidRPr="0043269E">
        <w:fldChar w:fldCharType="separate"/>
      </w:r>
      <w:r w:rsidR="00FE0DA9">
        <w:rPr>
          <w:noProof/>
        </w:rPr>
        <w:t>15</w:t>
      </w:r>
      <w:r w:rsidRPr="0043269E">
        <w:rPr>
          <w:noProof/>
        </w:rPr>
        <w:fldChar w:fldCharType="end"/>
      </w:r>
      <w:r w:rsidRPr="00AC1312" w:rsidR="00273FCF">
        <w:t>.  </w:t>
      </w:r>
      <w:r w:rsidRPr="00AC1312" w:rsidR="003E718B">
        <w:t>Depuis le 1</w:t>
      </w:r>
      <w:r w:rsidRPr="00AC1312" w:rsidR="003E718B">
        <w:rPr>
          <w:vertAlign w:val="superscript"/>
        </w:rPr>
        <w:t>er</w:t>
      </w:r>
      <w:r w:rsidRPr="00AC1312" w:rsidR="003E718B">
        <w:t xml:space="preserve"> décembre 2005, </w:t>
      </w:r>
      <w:r w:rsidRPr="00AC1312" w:rsidR="00273FCF">
        <w:t xml:space="preserve">la CNA </w:t>
      </w:r>
      <w:r w:rsidRPr="00AC1312" w:rsidR="003E718B">
        <w:t>verse à la première requérante</w:t>
      </w:r>
      <w:r w:rsidRPr="005523BA" w:rsidR="00B2287A">
        <w:t xml:space="preserve">, </w:t>
      </w:r>
      <w:r w:rsidRPr="005523BA" w:rsidR="00AC1312">
        <w:t>au titre de l</w:t>
      </w:r>
      <w:r w:rsidR="007F5EED">
        <w:t>’</w:t>
      </w:r>
      <w:r w:rsidRPr="005523BA" w:rsidR="00AC1312">
        <w:t xml:space="preserve">assurance-accidents, </w:t>
      </w:r>
      <w:r w:rsidRPr="00AC1312" w:rsidR="00273FCF">
        <w:t xml:space="preserve">une rente </w:t>
      </w:r>
      <w:r w:rsidRPr="005523BA" w:rsidR="00AC1312">
        <w:t xml:space="preserve">à vie </w:t>
      </w:r>
      <w:r w:rsidRPr="00AC1312" w:rsidR="00273FCF">
        <w:t xml:space="preserve">de veuve </w:t>
      </w:r>
      <w:r w:rsidRPr="00AC1312" w:rsidR="003E718B">
        <w:t>d</w:t>
      </w:r>
      <w:r w:rsidR="007F5EED">
        <w:t>’</w:t>
      </w:r>
      <w:r w:rsidRPr="00AC1312" w:rsidR="003E718B">
        <w:t>un montant mensuel de</w:t>
      </w:r>
      <w:r w:rsidRPr="00AC1312" w:rsidR="00273FCF">
        <w:t xml:space="preserve"> 3 253 CHF</w:t>
      </w:r>
      <w:r w:rsidRPr="00AC1312" w:rsidR="006E6ED5">
        <w:t xml:space="preserve"> (</w:t>
      </w:r>
      <w:r w:rsidRPr="00AC1312" w:rsidR="00A54AB1">
        <w:t xml:space="preserve">soit </w:t>
      </w:r>
      <w:r w:rsidRPr="00AC1312" w:rsidR="00A06E46">
        <w:rPr>
          <w:color w:val="000000"/>
        </w:rPr>
        <w:t xml:space="preserve">environ </w:t>
      </w:r>
      <w:r w:rsidRPr="00AC1312" w:rsidR="00A54AB1">
        <w:t>2 637 EUR</w:t>
      </w:r>
      <w:r w:rsidRPr="00AC1312" w:rsidR="006E6ED5">
        <w:t>)</w:t>
      </w:r>
      <w:r w:rsidRPr="00AC1312" w:rsidR="00A54AB1">
        <w:t xml:space="preserve">, </w:t>
      </w:r>
      <w:r w:rsidRPr="005523BA" w:rsidR="00AC1312">
        <w:t>qui a été revalorisée à</w:t>
      </w:r>
      <w:r w:rsidRPr="00AC1312" w:rsidR="00273FCF">
        <w:t xml:space="preserve"> 3</w:t>
      </w:r>
      <w:r w:rsidRPr="005523BA" w:rsidR="00B2287A">
        <w:t> </w:t>
      </w:r>
      <w:r w:rsidRPr="00AC1312" w:rsidR="00273FCF">
        <w:t>448</w:t>
      </w:r>
      <w:r w:rsidRPr="005523BA" w:rsidR="00B2287A">
        <w:t>,</w:t>
      </w:r>
      <w:r w:rsidRPr="00AC1312" w:rsidR="00273FCF">
        <w:t>55 CHF</w:t>
      </w:r>
      <w:r w:rsidRPr="00AC1312" w:rsidR="006E6ED5">
        <w:t xml:space="preserve"> (</w:t>
      </w:r>
      <w:r w:rsidRPr="00AC1312" w:rsidR="00A06E46">
        <w:t xml:space="preserve">soit </w:t>
      </w:r>
      <w:r w:rsidRPr="00AC1312" w:rsidR="00A06E46">
        <w:rPr>
          <w:color w:val="000000"/>
        </w:rPr>
        <w:t xml:space="preserve">environ </w:t>
      </w:r>
      <w:r w:rsidRPr="00AC1312" w:rsidR="00A06E46">
        <w:t>2</w:t>
      </w:r>
      <w:r w:rsidRPr="00AC1312" w:rsidR="00B248CD">
        <w:t xml:space="preserve"> </w:t>
      </w:r>
      <w:r w:rsidRPr="00AC1312" w:rsidR="00A06E46">
        <w:t>796</w:t>
      </w:r>
      <w:r w:rsidRPr="00AC1312" w:rsidR="00A54AB1">
        <w:t xml:space="preserve"> EUR</w:t>
      </w:r>
      <w:r w:rsidRPr="00AC1312" w:rsidR="006E6ED5">
        <w:t>)</w:t>
      </w:r>
      <w:r w:rsidRPr="005523BA" w:rsidR="00AC1312">
        <w:t xml:space="preserve"> au</w:t>
      </w:r>
      <w:r w:rsidRPr="00AC1312" w:rsidR="00273FCF">
        <w:t xml:space="preserve"> 1</w:t>
      </w:r>
      <w:r w:rsidRPr="00AC1312" w:rsidR="00273FCF">
        <w:rPr>
          <w:vertAlign w:val="superscript"/>
        </w:rPr>
        <w:t>er</w:t>
      </w:r>
      <w:r w:rsidRPr="00AC1312" w:rsidR="00273FCF">
        <w:t xml:space="preserve"> janvier 2009. De</w:t>
      </w:r>
      <w:r w:rsidRPr="00AC1312" w:rsidR="004B4B42">
        <w:t xml:space="preserve"> plus, la première requérante</w:t>
      </w:r>
      <w:r w:rsidRPr="00AC1312" w:rsidR="00273FCF">
        <w:t xml:space="preserve"> </w:t>
      </w:r>
      <w:r w:rsidRPr="00AC1312" w:rsidR="00B2287A">
        <w:t>reçoit</w:t>
      </w:r>
      <w:r w:rsidRPr="00AC1312" w:rsidR="00273FCF">
        <w:t xml:space="preserve">, </w:t>
      </w:r>
      <w:r w:rsidRPr="00AC1312" w:rsidR="00B2287A">
        <w:t>depuis le 1</w:t>
      </w:r>
      <w:r w:rsidRPr="00AC1312" w:rsidR="00B2287A">
        <w:rPr>
          <w:vertAlign w:val="superscript"/>
        </w:rPr>
        <w:t>er</w:t>
      </w:r>
      <w:r w:rsidRPr="00AC1312" w:rsidR="00B2287A">
        <w:t xml:space="preserve"> décembre 2005, </w:t>
      </w:r>
      <w:r w:rsidRPr="00AC1312" w:rsidR="00AC1312">
        <w:t>en raison du décès de son époux pour cause de maladie professionnelle</w:t>
      </w:r>
      <w:r w:rsidRPr="00AC1312" w:rsidR="00273FCF">
        <w:t xml:space="preserve">, </w:t>
      </w:r>
      <w:r w:rsidRPr="00AC1312" w:rsidR="00AC1312">
        <w:t xml:space="preserve">une rente </w:t>
      </w:r>
      <w:r w:rsidR="00AC1312">
        <w:t xml:space="preserve">de veuve </w:t>
      </w:r>
      <w:r w:rsidRPr="00AC1312" w:rsidR="00AC1312">
        <w:t xml:space="preserve">à taux plein de 1 720 CHF (soit </w:t>
      </w:r>
      <w:r w:rsidRPr="00AC1312" w:rsidR="00AC1312">
        <w:rPr>
          <w:color w:val="000000"/>
        </w:rPr>
        <w:t xml:space="preserve">environ </w:t>
      </w:r>
      <w:r w:rsidRPr="00AC1312" w:rsidR="00AC1312">
        <w:t>1 394 EUR)</w:t>
      </w:r>
      <w:r w:rsidR="00AC1312">
        <w:t xml:space="preserve"> en vertu de la</w:t>
      </w:r>
      <w:r w:rsidRPr="00AC1312" w:rsidR="00273FCF">
        <w:t xml:space="preserve"> loi fédérale sur l</w:t>
      </w:r>
      <w:r w:rsidR="007F5EED">
        <w:t>’</w:t>
      </w:r>
      <w:r w:rsidRPr="00AC1312" w:rsidR="00273FCF">
        <w:t>assurance-vieillesse et survivants</w:t>
      </w:r>
      <w:r w:rsidRPr="00AC1312" w:rsidR="004B4B42">
        <w:t xml:space="preserve"> (LAVS)</w:t>
      </w:r>
      <w:r w:rsidRPr="00AC1312" w:rsidR="00273FCF">
        <w:t xml:space="preserve">. </w:t>
      </w:r>
      <w:r w:rsidRPr="00AC1312" w:rsidR="004B4B42">
        <w:t>Enfin</w:t>
      </w:r>
      <w:r w:rsidRPr="00AC1312" w:rsidR="00273FCF">
        <w:t xml:space="preserve">, </w:t>
      </w:r>
      <w:r w:rsidRPr="00AC1312" w:rsidR="00B2287A">
        <w:t>elle</w:t>
      </w:r>
      <w:r w:rsidRPr="00AC1312" w:rsidR="00273FCF">
        <w:t xml:space="preserve"> touch</w:t>
      </w:r>
      <w:r w:rsidRPr="00AC1312" w:rsidR="00B2287A">
        <w:t>e</w:t>
      </w:r>
      <w:r w:rsidRPr="00AC1312" w:rsidR="00273FCF">
        <w:t xml:space="preserve"> des prestation</w:t>
      </w:r>
      <w:r w:rsidRPr="00AC1312" w:rsidR="003E718B">
        <w:t>s</w:t>
      </w:r>
      <w:r w:rsidRPr="00AC1312" w:rsidR="00273FCF">
        <w:t xml:space="preserve"> de la caisse de compensation de l</w:t>
      </w:r>
      <w:r w:rsidR="007F5EED">
        <w:t>’</w:t>
      </w:r>
      <w:r w:rsidRPr="00AC1312" w:rsidR="00273FCF">
        <w:t xml:space="preserve">employeur de Hans Moor, soit une rente </w:t>
      </w:r>
      <w:r w:rsidRPr="005523BA" w:rsidR="00B2287A">
        <w:t xml:space="preserve">temporaire </w:t>
      </w:r>
      <w:r w:rsidRPr="00AC1312" w:rsidR="00273FCF">
        <w:t xml:space="preserve">de veuve </w:t>
      </w:r>
      <w:r w:rsidR="00260A4B">
        <w:t xml:space="preserve">qui lui sera versée </w:t>
      </w:r>
      <w:r w:rsidRPr="00AC1312" w:rsidR="00273FCF">
        <w:t>jusqu</w:t>
      </w:r>
      <w:r w:rsidR="007F5EED">
        <w:t>’</w:t>
      </w:r>
      <w:r w:rsidRPr="00AC1312" w:rsidR="004B4B42">
        <w:t>à la date à laquelle</w:t>
      </w:r>
      <w:r w:rsidRPr="00AC1312" w:rsidR="00273FCF">
        <w:t xml:space="preserve"> Hans Moor aurait eu 65 ans</w:t>
      </w:r>
      <w:r w:rsidR="00260A4B">
        <w:t>,</w:t>
      </w:r>
      <w:r w:rsidRPr="00AC1312" w:rsidR="00273FCF">
        <w:t xml:space="preserve"> puis</w:t>
      </w:r>
      <w:r w:rsidRPr="00AC1312" w:rsidR="00B2287A">
        <w:t xml:space="preserve"> elle </w:t>
      </w:r>
      <w:r w:rsidR="00592CD7">
        <w:t>percevra, conformément à son</w:t>
      </w:r>
      <w:r w:rsidR="00273FCF">
        <w:t xml:space="preserve"> choix</w:t>
      </w:r>
      <w:r w:rsidR="00592CD7">
        <w:t>,</w:t>
      </w:r>
      <w:r w:rsidR="00273FCF">
        <w:t xml:space="preserve"> </w:t>
      </w:r>
      <w:r w:rsidR="00592CD7">
        <w:t>une somme sous forme de</w:t>
      </w:r>
      <w:r w:rsidR="00273FCF">
        <w:t xml:space="preserve"> capital.</w:t>
      </w:r>
    </w:p>
    <w:p w:rsidR="00A54AB1" w:rsidP="006E4518" w:rsidRDefault="00A06E46">
      <w:pPr>
        <w:pStyle w:val="ECHRPara"/>
      </w:pPr>
      <w:r w:rsidRPr="00362DA4">
        <w:rPr>
          <w:color w:val="000000"/>
        </w:rPr>
        <w:fldChar w:fldCharType="begin"/>
      </w:r>
      <w:r w:rsidRPr="00362DA4">
        <w:rPr>
          <w:color w:val="000000"/>
        </w:rPr>
        <w:instrText xml:space="preserve"> SEQ level0 \*arabic </w:instrText>
      </w:r>
      <w:r w:rsidRPr="00362DA4">
        <w:rPr>
          <w:color w:val="000000"/>
        </w:rPr>
        <w:fldChar w:fldCharType="separate"/>
      </w:r>
      <w:r w:rsidR="00FE0DA9">
        <w:rPr>
          <w:noProof/>
          <w:color w:val="000000"/>
        </w:rPr>
        <w:t>16</w:t>
      </w:r>
      <w:r w:rsidRPr="00362DA4">
        <w:rPr>
          <w:color w:val="000000"/>
        </w:rPr>
        <w:fldChar w:fldCharType="end"/>
      </w:r>
      <w:r w:rsidRPr="00362DA4">
        <w:rPr>
          <w:color w:val="000000"/>
        </w:rPr>
        <w:t>.  </w:t>
      </w:r>
      <w:r w:rsidRPr="00362DA4" w:rsidR="008228F4">
        <w:rPr>
          <w:color w:val="000000"/>
        </w:rPr>
        <w:t xml:space="preserve">En 2006, </w:t>
      </w:r>
      <w:r w:rsidR="00260A4B">
        <w:rPr>
          <w:color w:val="000000"/>
        </w:rPr>
        <w:t>la seconde moitié</w:t>
      </w:r>
      <w:r w:rsidRPr="00362DA4">
        <w:rPr>
          <w:color w:val="000000"/>
        </w:rPr>
        <w:t xml:space="preserve"> de l</w:t>
      </w:r>
      <w:r w:rsidR="007F5EED">
        <w:rPr>
          <w:color w:val="000000"/>
        </w:rPr>
        <w:t>’</w:t>
      </w:r>
      <w:r w:rsidRPr="00362DA4" w:rsidR="00A54AB1">
        <w:rPr>
          <w:color w:val="000000"/>
        </w:rPr>
        <w:t>indemni</w:t>
      </w:r>
      <w:r w:rsidRPr="00362DA4">
        <w:rPr>
          <w:color w:val="000000"/>
        </w:rPr>
        <w:t>té pour atteinte à l</w:t>
      </w:r>
      <w:r w:rsidR="007F5EED">
        <w:rPr>
          <w:color w:val="000000"/>
        </w:rPr>
        <w:t>’</w:t>
      </w:r>
      <w:r w:rsidRPr="00362DA4">
        <w:rPr>
          <w:color w:val="000000"/>
        </w:rPr>
        <w:t xml:space="preserve">intégrité </w:t>
      </w:r>
      <w:r w:rsidRPr="00362DA4" w:rsidR="00A54AB1">
        <w:rPr>
          <w:color w:val="000000"/>
        </w:rPr>
        <w:t>fut versé</w:t>
      </w:r>
      <w:r w:rsidR="0043269E">
        <w:rPr>
          <w:color w:val="000000"/>
        </w:rPr>
        <w:t xml:space="preserve">e </w:t>
      </w:r>
      <w:r w:rsidRPr="00F51BA4" w:rsidR="00A54AB1">
        <w:rPr>
          <w:color w:val="000000"/>
        </w:rPr>
        <w:t>aux héritiers d</w:t>
      </w:r>
      <w:r w:rsidR="00C126AF">
        <w:rPr>
          <w:color w:val="000000"/>
        </w:rPr>
        <w:t>e</w:t>
      </w:r>
      <w:r w:rsidRPr="00F51BA4" w:rsidR="00A54AB1">
        <w:rPr>
          <w:color w:val="000000"/>
        </w:rPr>
        <w:t xml:space="preserve"> </w:t>
      </w:r>
      <w:r w:rsidR="00292C66">
        <w:rPr>
          <w:color w:val="000000"/>
        </w:rPr>
        <w:t>Hans Moor (paragraphe 12</w:t>
      </w:r>
      <w:r w:rsidRPr="00F51BA4" w:rsidR="008228F4">
        <w:rPr>
          <w:color w:val="000000"/>
        </w:rPr>
        <w:t xml:space="preserve"> ci-dessus)</w:t>
      </w:r>
      <w:r w:rsidRPr="00F51BA4" w:rsidR="00A54AB1">
        <w:rPr>
          <w:color w:val="000000"/>
        </w:rPr>
        <w:t>.</w:t>
      </w:r>
    </w:p>
    <w:p w:rsidR="00696400" w:rsidP="005523BA" w:rsidRDefault="007E68E0">
      <w:pPr>
        <w:pStyle w:val="ECHRHeading2"/>
      </w:pPr>
      <w:r>
        <w:t>B</w:t>
      </w:r>
      <w:r w:rsidR="00696400">
        <w:t>.  Les procédures intentées par la première requérante au niveau interne</w:t>
      </w:r>
    </w:p>
    <w:p w:rsidRPr="00386C65" w:rsidR="00DA0A60" w:rsidP="005523BA" w:rsidRDefault="007E68E0">
      <w:pPr>
        <w:pStyle w:val="ECHRHeading3"/>
      </w:pPr>
      <w:r>
        <w:t>1.</w:t>
      </w:r>
      <w:r w:rsidRPr="00386C65" w:rsidR="00386C65">
        <w:t>  </w:t>
      </w:r>
      <w:r w:rsidR="00B2287A">
        <w:t>Les procédures d</w:t>
      </w:r>
      <w:r w:rsidRPr="00386C65" w:rsidR="00DA0A60">
        <w:t>evant la CNA et le tribunal cantonal des assurances du canton d</w:t>
      </w:r>
      <w:r w:rsidR="007F5EED">
        <w:t>’</w:t>
      </w:r>
      <w:r w:rsidRPr="00386C65" w:rsidR="00DA0A60">
        <w:t>Argovie</w:t>
      </w:r>
    </w:p>
    <w:p w:rsidRPr="00C232BE" w:rsidR="00696400" w:rsidP="006E4518" w:rsidRDefault="007F5EED">
      <w:pPr>
        <w:pStyle w:val="ECHRPara"/>
      </w:pPr>
      <w:r>
        <w:fldChar w:fldCharType="begin"/>
      </w:r>
      <w:r>
        <w:instrText xml:space="preserve"> SEQ level0 \*arabic </w:instrText>
      </w:r>
      <w:r>
        <w:fldChar w:fldCharType="separate"/>
      </w:r>
      <w:r w:rsidR="00FE0DA9">
        <w:rPr>
          <w:noProof/>
        </w:rPr>
        <w:t>17</w:t>
      </w:r>
      <w:r>
        <w:rPr>
          <w:noProof/>
        </w:rPr>
        <w:fldChar w:fldCharType="end"/>
      </w:r>
      <w:r w:rsidRPr="00C232BE" w:rsidR="00DA0A60">
        <w:t>.  </w:t>
      </w:r>
      <w:r w:rsidRPr="00C232BE" w:rsidR="00696400">
        <w:t xml:space="preserve">Le 14 novembre 2005, la </w:t>
      </w:r>
      <w:r w:rsidR="00B2287A">
        <w:t xml:space="preserve">première </w:t>
      </w:r>
      <w:r w:rsidRPr="00C232BE" w:rsidR="00696400">
        <w:t xml:space="preserve">requérante adressa à la CNA une demande en réparation du </w:t>
      </w:r>
      <w:r w:rsidR="00386C65">
        <w:t>dommage</w:t>
      </w:r>
      <w:r w:rsidRPr="00C232BE" w:rsidR="00696400">
        <w:t xml:space="preserve"> moral à hauteur de </w:t>
      </w:r>
      <w:r w:rsidRPr="00AE5E7E" w:rsidR="00696400">
        <w:t>50</w:t>
      </w:r>
      <w:r w:rsidR="00386C65">
        <w:t> </w:t>
      </w:r>
      <w:r w:rsidRPr="00AE5E7E" w:rsidR="00696400">
        <w:t>000 CH</w:t>
      </w:r>
      <w:r w:rsidR="00B2287A">
        <w:t>F</w:t>
      </w:r>
      <w:r w:rsidR="00386C65">
        <w:t xml:space="preserve"> (</w:t>
      </w:r>
      <w:r w:rsidRPr="00AE5E7E" w:rsidR="00696400">
        <w:t xml:space="preserve">soit environ </w:t>
      </w:r>
      <w:r w:rsidRPr="00AE5E7E" w:rsidR="00AE5E7E">
        <w:t>40 527</w:t>
      </w:r>
      <w:r w:rsidRPr="00AE5E7E" w:rsidR="00696400">
        <w:t xml:space="preserve"> </w:t>
      </w:r>
      <w:r w:rsidRPr="00AE5E7E" w:rsidR="00D84652">
        <w:t>EUR</w:t>
      </w:r>
      <w:r w:rsidR="00386C65">
        <w:t>)</w:t>
      </w:r>
      <w:r w:rsidR="00B2287A">
        <w:t>. Elle soutenait</w:t>
      </w:r>
      <w:r w:rsidRPr="00C232BE" w:rsidR="00696400">
        <w:t xml:space="preserve"> que l</w:t>
      </w:r>
      <w:r>
        <w:t>’</w:t>
      </w:r>
      <w:r w:rsidRPr="00C232BE" w:rsidR="00696400">
        <w:t>assurance était solidairement responsable avec l</w:t>
      </w:r>
      <w:r>
        <w:t>’</w:t>
      </w:r>
      <w:r w:rsidRPr="00C232BE" w:rsidR="00696400">
        <w:t>employeur d</w:t>
      </w:r>
      <w:r w:rsidR="00386C65">
        <w:t>u décès</w:t>
      </w:r>
      <w:r w:rsidRPr="00C232BE" w:rsidR="00696400">
        <w:t xml:space="preserve"> de son </w:t>
      </w:r>
      <w:r w:rsidR="00386C65">
        <w:t>époux</w:t>
      </w:r>
      <w:r w:rsidRPr="00C232BE" w:rsidR="00696400">
        <w:t xml:space="preserve">. Elle estimait </w:t>
      </w:r>
      <w:r w:rsidR="00B2287A">
        <w:t xml:space="preserve">en effet </w:t>
      </w:r>
      <w:r w:rsidRPr="00C232BE" w:rsidR="00696400">
        <w:t>que la CNA avait failli à ses obligations relatives à la sécurité au travail en ayant</w:t>
      </w:r>
      <w:r w:rsidR="00386C65">
        <w:t>,</w:t>
      </w:r>
      <w:r w:rsidRPr="00C232BE" w:rsidR="00696400">
        <w:t xml:space="preserve"> d</w:t>
      </w:r>
      <w:r>
        <w:t>’</w:t>
      </w:r>
      <w:r w:rsidRPr="00C232BE" w:rsidR="00696400">
        <w:t>une part</w:t>
      </w:r>
      <w:r w:rsidR="00386C65">
        <w:t>,</w:t>
      </w:r>
      <w:r w:rsidRPr="00C232BE" w:rsidR="00696400">
        <w:t xml:space="preserve"> fourni des informations tardives et inadéquates sur les dangers </w:t>
      </w:r>
      <w:r w:rsidR="00386C65">
        <w:t>liés à</w:t>
      </w:r>
      <w:r w:rsidRPr="00C232BE" w:rsidR="00386C65">
        <w:t xml:space="preserve"> </w:t>
      </w:r>
      <w:r w:rsidRPr="00C232BE" w:rsidR="00696400">
        <w:t>l</w:t>
      </w:r>
      <w:r>
        <w:t>’</w:t>
      </w:r>
      <w:r w:rsidRPr="00C232BE" w:rsidR="00696400">
        <w:t>amiante et, d</w:t>
      </w:r>
      <w:r>
        <w:t>’</w:t>
      </w:r>
      <w:r w:rsidRPr="00C232BE" w:rsidR="00696400">
        <w:t xml:space="preserve">autre part, omis de prendre les mesures de protection </w:t>
      </w:r>
      <w:r w:rsidR="004B15E9">
        <w:t>adéquates</w:t>
      </w:r>
      <w:r w:rsidRPr="00C232BE" w:rsidR="00696400">
        <w:t>, de vérifier la nécessité de l</w:t>
      </w:r>
      <w:r>
        <w:t>’</w:t>
      </w:r>
      <w:r w:rsidRPr="00C232BE" w:rsidR="00696400">
        <w:t>utilisation de l</w:t>
      </w:r>
      <w:r>
        <w:t>’</w:t>
      </w:r>
      <w:r w:rsidRPr="00C232BE" w:rsidR="00696400">
        <w:t xml:space="preserve">amiante et </w:t>
      </w:r>
      <w:r w:rsidRPr="00C232BE" w:rsidR="00696400">
        <w:lastRenderedPageBreak/>
        <w:t xml:space="preserve">de procéder à des examens préventifs. </w:t>
      </w:r>
      <w:r w:rsidR="00B2287A">
        <w:t xml:space="preserve">Par </w:t>
      </w:r>
      <w:r w:rsidRPr="00C232BE" w:rsidR="00696400">
        <w:t>un</w:t>
      </w:r>
      <w:r w:rsidR="00386C65">
        <w:t>e lettre</w:t>
      </w:r>
      <w:r w:rsidRPr="00C232BE" w:rsidR="00696400">
        <w:t xml:space="preserve"> du </w:t>
      </w:r>
      <w:r w:rsidRPr="00C232BE" w:rsidR="00B2287A">
        <w:t>6</w:t>
      </w:r>
      <w:r w:rsidR="00B2287A">
        <w:t> </w:t>
      </w:r>
      <w:r w:rsidRPr="00C232BE" w:rsidR="00696400">
        <w:t xml:space="preserve">octobre 2006, </w:t>
      </w:r>
      <w:r w:rsidR="00B2287A">
        <w:t>les</w:t>
      </w:r>
      <w:r w:rsidRPr="00C232BE" w:rsidR="00B2287A">
        <w:t xml:space="preserve"> deuxième et troisième requérante</w:t>
      </w:r>
      <w:r w:rsidR="00B2287A">
        <w:t xml:space="preserve">s complétèrent cette requête </w:t>
      </w:r>
      <w:r w:rsidR="00386C65">
        <w:t xml:space="preserve">par </w:t>
      </w:r>
      <w:r w:rsidRPr="00C232BE" w:rsidR="00696400">
        <w:t>des demandes en réparation</w:t>
      </w:r>
      <w:r w:rsidRPr="00C232BE" w:rsidR="00D84652">
        <w:t xml:space="preserve"> d</w:t>
      </w:r>
      <w:r w:rsidR="00B2287A">
        <w:t>u</w:t>
      </w:r>
      <w:r w:rsidRPr="00C232BE" w:rsidR="00D84652">
        <w:t xml:space="preserve"> </w:t>
      </w:r>
      <w:r w:rsidR="00386C65">
        <w:t>dommage</w:t>
      </w:r>
      <w:r w:rsidRPr="00C232BE" w:rsidR="00386C65">
        <w:t xml:space="preserve"> </w:t>
      </w:r>
      <w:r w:rsidRPr="00C232BE" w:rsidR="00D84652">
        <w:t xml:space="preserve">moral </w:t>
      </w:r>
      <w:r w:rsidR="00C858CA">
        <w:t>qu</w:t>
      </w:r>
      <w:r>
        <w:t>’</w:t>
      </w:r>
      <w:r w:rsidR="00C858CA">
        <w:t>elles estimaient avoir subi</w:t>
      </w:r>
      <w:r w:rsidRPr="00C232BE" w:rsidR="00696400">
        <w:t xml:space="preserve">, ainsi que </w:t>
      </w:r>
      <w:r w:rsidR="002C1A43">
        <w:t xml:space="preserve">par </w:t>
      </w:r>
      <w:r w:rsidRPr="00C232BE" w:rsidR="00696400">
        <w:t xml:space="preserve">des revendications </w:t>
      </w:r>
      <w:r w:rsidR="00C858CA">
        <w:t>portant sur la</w:t>
      </w:r>
      <w:r w:rsidRPr="00C232BE" w:rsidR="00696400">
        <w:t xml:space="preserve"> réparation d</w:t>
      </w:r>
      <w:r>
        <w:t>’</w:t>
      </w:r>
      <w:r w:rsidR="00C858CA">
        <w:t>un</w:t>
      </w:r>
      <w:r w:rsidRPr="00C232BE" w:rsidR="00696400">
        <w:t xml:space="preserve"> préjudice ménager, </w:t>
      </w:r>
      <w:r w:rsidR="005B093E">
        <w:t xml:space="preserve">sur </w:t>
      </w:r>
      <w:r w:rsidRPr="00C232BE" w:rsidR="00696400">
        <w:t>le paiement d</w:t>
      </w:r>
      <w:r>
        <w:t>’</w:t>
      </w:r>
      <w:r w:rsidRPr="00C232BE" w:rsidR="00696400">
        <w:t xml:space="preserve">indemnités pour perte de soutien et </w:t>
      </w:r>
      <w:r w:rsidR="005B093E">
        <w:t xml:space="preserve">sur </w:t>
      </w:r>
      <w:r w:rsidR="002C1A43">
        <w:t>le paiement</w:t>
      </w:r>
      <w:r w:rsidRPr="00C232BE" w:rsidR="00696400">
        <w:t xml:space="preserve"> des frais d</w:t>
      </w:r>
      <w:r>
        <w:t>’</w:t>
      </w:r>
      <w:r w:rsidRPr="00C232BE" w:rsidR="00696400">
        <w:t>avocat.</w:t>
      </w:r>
    </w:p>
    <w:p w:rsidRPr="00C232BE" w:rsidR="00696400" w:rsidP="006E4518" w:rsidRDefault="007F5EED">
      <w:pPr>
        <w:pStyle w:val="ECHRPara"/>
      </w:pPr>
      <w:r>
        <w:fldChar w:fldCharType="begin"/>
      </w:r>
      <w:r>
        <w:instrText xml:space="preserve"> SEQ level0 \*arabic </w:instrText>
      </w:r>
      <w:r>
        <w:fldChar w:fldCharType="separate"/>
      </w:r>
      <w:r w:rsidR="00FE0DA9">
        <w:rPr>
          <w:noProof/>
        </w:rPr>
        <w:t>18</w:t>
      </w:r>
      <w:r>
        <w:rPr>
          <w:noProof/>
        </w:rPr>
        <w:fldChar w:fldCharType="end"/>
      </w:r>
      <w:r w:rsidRPr="00C232BE" w:rsidR="00DA0A60">
        <w:t>.  </w:t>
      </w:r>
      <w:r w:rsidRPr="00C232BE" w:rsidR="00696400">
        <w:t>Dans une décision du 16 octobre 2007, la CNA rejeta les demandes en dommages</w:t>
      </w:r>
      <w:r w:rsidR="009F3143">
        <w:t>-</w:t>
      </w:r>
      <w:r w:rsidRPr="00C232BE" w:rsidR="00696400">
        <w:t xml:space="preserve">intérêts au motif </w:t>
      </w:r>
      <w:r w:rsidR="004B15E9">
        <w:t>qu</w:t>
      </w:r>
      <w:r>
        <w:t>’</w:t>
      </w:r>
      <w:r w:rsidR="004B15E9">
        <w:t>elle</w:t>
      </w:r>
      <w:r w:rsidRPr="00C232BE" w:rsidR="00696400">
        <w:t xml:space="preserve"> ne pouvait être jugée responsable du décès de </w:t>
      </w:r>
      <w:r w:rsidRPr="00C232BE" w:rsidR="00DC4B04">
        <w:t>Hans Moor</w:t>
      </w:r>
      <w:r w:rsidR="00D379E7">
        <w:t>.</w:t>
      </w:r>
      <w:r w:rsidRPr="00C232BE" w:rsidR="00696400">
        <w:t xml:space="preserve"> E</w:t>
      </w:r>
      <w:r w:rsidR="008D1623">
        <w:t>lle indiqua que, e</w:t>
      </w:r>
      <w:r w:rsidRPr="00C232BE" w:rsidR="00696400">
        <w:t xml:space="preserve">n tout état de cause, </w:t>
      </w:r>
      <w:r w:rsidRPr="00601E8B" w:rsidR="00696400">
        <w:t xml:space="preserve">il y avait </w:t>
      </w:r>
      <w:r w:rsidRPr="00362DA4" w:rsidR="00696400">
        <w:t xml:space="preserve">péremption </w:t>
      </w:r>
      <w:r w:rsidR="004B15E9">
        <w:t>pour les</w:t>
      </w:r>
      <w:r w:rsidRPr="00362DA4" w:rsidR="004B15E9">
        <w:t xml:space="preserve"> </w:t>
      </w:r>
      <w:r w:rsidRPr="00362DA4" w:rsidR="00696400">
        <w:t xml:space="preserve">prétentions </w:t>
      </w:r>
      <w:r w:rsidR="004B15E9">
        <w:t>formulées relativement à des</w:t>
      </w:r>
      <w:r w:rsidRPr="00362DA4" w:rsidR="00696400">
        <w:t xml:space="preserve"> faits antérieurs à</w:t>
      </w:r>
      <w:r w:rsidRPr="00C232BE" w:rsidR="00696400">
        <w:t xml:space="preserve"> 1995, au sens de l</w:t>
      </w:r>
      <w:r>
        <w:t>’</w:t>
      </w:r>
      <w:r w:rsidRPr="00C232BE" w:rsidR="00696400">
        <w:t>article 20</w:t>
      </w:r>
      <w:r w:rsidR="008D1623">
        <w:t>,</w:t>
      </w:r>
      <w:r w:rsidRPr="00C232BE" w:rsidR="00696400">
        <w:t xml:space="preserve"> alinéa 1</w:t>
      </w:r>
      <w:r w:rsidR="008D1623">
        <w:t>,</w:t>
      </w:r>
      <w:r w:rsidRPr="00C232BE" w:rsidR="00696400">
        <w:t xml:space="preserve"> de la loi fédérale sur la responsabilité (LRCF</w:t>
      </w:r>
      <w:r w:rsidR="000347C6">
        <w:t xml:space="preserve"> – </w:t>
      </w:r>
      <w:r w:rsidR="00A8230A">
        <w:t xml:space="preserve">paragraphe </w:t>
      </w:r>
      <w:r w:rsidR="008D1623">
        <w:t xml:space="preserve">44 </w:t>
      </w:r>
      <w:r w:rsidR="00A8230A">
        <w:t>ci-dessous</w:t>
      </w:r>
      <w:r w:rsidRPr="00C232BE" w:rsidR="00696400">
        <w:t xml:space="preserve">) </w:t>
      </w:r>
      <w:r w:rsidR="00656A46">
        <w:t>combin</w:t>
      </w:r>
      <w:r w:rsidR="00D27440">
        <w:t>ée</w:t>
      </w:r>
      <w:r w:rsidRPr="00C232BE" w:rsidR="00696400">
        <w:t xml:space="preserve"> avec l</w:t>
      </w:r>
      <w:r>
        <w:t>’</w:t>
      </w:r>
      <w:r w:rsidRPr="00C232BE" w:rsidR="00696400">
        <w:t>article</w:t>
      </w:r>
      <w:r w:rsidR="004D5740">
        <w:t> </w:t>
      </w:r>
      <w:r w:rsidRPr="00C232BE" w:rsidR="00696400">
        <w:t>78</w:t>
      </w:r>
      <w:r w:rsidR="00656A46">
        <w:t>,</w:t>
      </w:r>
      <w:r w:rsidRPr="00C232BE" w:rsidR="00696400">
        <w:t xml:space="preserve"> alinéa</w:t>
      </w:r>
      <w:r w:rsidR="00656A46">
        <w:t>s</w:t>
      </w:r>
      <w:r w:rsidRPr="00C232BE" w:rsidR="00696400">
        <w:t xml:space="preserve"> 1 et 4</w:t>
      </w:r>
      <w:r w:rsidR="00656A46">
        <w:t>,</w:t>
      </w:r>
      <w:r w:rsidRPr="00C232BE" w:rsidR="00696400">
        <w:t xml:space="preserve"> de la loi fédérale sur la partie générale du droit des assurances sociales (LPGA</w:t>
      </w:r>
      <w:r w:rsidR="000347C6">
        <w:t xml:space="preserve"> – </w:t>
      </w:r>
      <w:r w:rsidR="00A8230A">
        <w:t>paragraphe 43</w:t>
      </w:r>
      <w:r w:rsidRPr="00C232BE" w:rsidR="00D84652">
        <w:t xml:space="preserve"> ci-dessous</w:t>
      </w:r>
      <w:r w:rsidRPr="00C232BE" w:rsidR="00696400">
        <w:t xml:space="preserve">) </w:t>
      </w:r>
      <w:r w:rsidR="007A332C">
        <w:t xml:space="preserve">et avec </w:t>
      </w:r>
      <w:r w:rsidRPr="00C232BE" w:rsidR="00696400">
        <w:t>l</w:t>
      </w:r>
      <w:r>
        <w:t>’</w:t>
      </w:r>
      <w:r w:rsidRPr="00C232BE" w:rsidR="00696400">
        <w:t>article</w:t>
      </w:r>
      <w:r w:rsidR="00260A4B">
        <w:t> </w:t>
      </w:r>
      <w:r w:rsidRPr="00C232BE" w:rsidR="00696400">
        <w:t>20</w:t>
      </w:r>
      <w:r w:rsidR="00656A46">
        <w:t>,</w:t>
      </w:r>
      <w:r w:rsidRPr="00C232BE" w:rsidR="00696400">
        <w:t xml:space="preserve"> alinéa 1</w:t>
      </w:r>
      <w:r w:rsidR="00656A46">
        <w:t>,</w:t>
      </w:r>
      <w:r w:rsidRPr="00C232BE" w:rsidR="00696400">
        <w:t xml:space="preserve"> </w:t>
      </w:r>
      <w:r w:rsidR="007A332C">
        <w:t xml:space="preserve">de la </w:t>
      </w:r>
      <w:r w:rsidRPr="00C232BE" w:rsidR="00696400">
        <w:t xml:space="preserve">LRCF prévoyant pour la responsabilité un délai </w:t>
      </w:r>
      <w:r w:rsidRPr="0043269E" w:rsidR="00696400">
        <w:t xml:space="preserve">absolu de péremption de </w:t>
      </w:r>
      <w:r w:rsidRPr="0043269E" w:rsidR="00656A46">
        <w:t>dix</w:t>
      </w:r>
      <w:r w:rsidRPr="0043269E" w:rsidR="00696400">
        <w:t xml:space="preserve"> ans à compter de l</w:t>
      </w:r>
      <w:r>
        <w:t>’</w:t>
      </w:r>
      <w:r w:rsidRPr="0043269E" w:rsidR="00696400">
        <w:t>acte dommageable. En effet,</w:t>
      </w:r>
      <w:r w:rsidRPr="004B15E9" w:rsidR="00696400">
        <w:t xml:space="preserve"> la CNA</w:t>
      </w:r>
      <w:r w:rsidRPr="00C232BE" w:rsidR="00696400">
        <w:t xml:space="preserve"> retint </w:t>
      </w:r>
      <w:r w:rsidR="00FC1A83">
        <w:t>l</w:t>
      </w:r>
      <w:r>
        <w:t>’</w:t>
      </w:r>
      <w:r w:rsidR="00FC1A83">
        <w:t xml:space="preserve">année </w:t>
      </w:r>
      <w:r w:rsidRPr="00C232BE" w:rsidR="00696400">
        <w:t xml:space="preserve">1978 comme date </w:t>
      </w:r>
      <w:r w:rsidR="00DE163B">
        <w:t>du</w:t>
      </w:r>
      <w:r w:rsidRPr="00C232BE" w:rsidR="00696400">
        <w:t xml:space="preserve"> dernier acte dommageable, car aucun des moyens de preuve présentés </w:t>
      </w:r>
      <w:r w:rsidR="00DE163B">
        <w:t>n</w:t>
      </w:r>
      <w:r>
        <w:t>’</w:t>
      </w:r>
      <w:r w:rsidR="00DE163B">
        <w:t>était, selon elle,</w:t>
      </w:r>
      <w:r w:rsidRPr="00C232BE" w:rsidR="00696400">
        <w:t xml:space="preserve"> en mesure de corroborer </w:t>
      </w:r>
      <w:r w:rsidR="00DE163B">
        <w:t>la réalité d</w:t>
      </w:r>
      <w:r>
        <w:t>’</w:t>
      </w:r>
      <w:r w:rsidRPr="00C232BE" w:rsidR="00696400">
        <w:t>un</w:t>
      </w:r>
      <w:r w:rsidR="00DE163B">
        <w:t>e exposition à</w:t>
      </w:r>
      <w:r w:rsidRPr="00C232BE" w:rsidR="00696400">
        <w:t xml:space="preserve"> l</w:t>
      </w:r>
      <w:r>
        <w:t>’</w:t>
      </w:r>
      <w:r w:rsidRPr="00C232BE" w:rsidR="00696400">
        <w:t xml:space="preserve">amiante lors des séjours ultérieurs </w:t>
      </w:r>
      <w:r w:rsidRPr="00C232BE" w:rsidR="00DC4B04">
        <w:t>de Hans Moor</w:t>
      </w:r>
      <w:r w:rsidRPr="00C232BE" w:rsidR="00696400">
        <w:t xml:space="preserve"> </w:t>
      </w:r>
      <w:r w:rsidRPr="004B15E9" w:rsidR="00DC4B04">
        <w:t xml:space="preserve">aux </w:t>
      </w:r>
      <w:r w:rsidRPr="004B15E9" w:rsidR="00DE163B">
        <w:rPr>
          <w:rFonts w:cstheme="minorHAnsi"/>
        </w:rPr>
        <w:t>É</w:t>
      </w:r>
      <w:r w:rsidRPr="004B15E9" w:rsidR="00DC4B04">
        <w:t xml:space="preserve">tats-Unis et </w:t>
      </w:r>
      <w:r w:rsidRPr="004B15E9" w:rsidR="00D379E7">
        <w:t>aux Antilles</w:t>
      </w:r>
      <w:r w:rsidRPr="004B15E9" w:rsidR="00696400">
        <w:t xml:space="preserve">. </w:t>
      </w:r>
      <w:r w:rsidR="00260A4B">
        <w:t>Elle considéra a</w:t>
      </w:r>
      <w:r w:rsidRPr="004B15E9" w:rsidR="00696400">
        <w:t>insi</w:t>
      </w:r>
      <w:r w:rsidR="00260A4B">
        <w:t xml:space="preserve"> que</w:t>
      </w:r>
      <w:r w:rsidRPr="004B15E9" w:rsidR="00696400">
        <w:t xml:space="preserve"> le délai </w:t>
      </w:r>
      <w:r w:rsidRPr="005523BA" w:rsidR="00DE163B">
        <w:t xml:space="preserve">était </w:t>
      </w:r>
      <w:r w:rsidRPr="005523BA" w:rsidR="004B15E9">
        <w:t xml:space="preserve">arrivé à échéance </w:t>
      </w:r>
      <w:r w:rsidR="00A6299F">
        <w:t>depuis</w:t>
      </w:r>
      <w:r w:rsidRPr="004B15E9" w:rsidR="00696400">
        <w:t xml:space="preserve"> 1988. Pour les prétentions </w:t>
      </w:r>
      <w:r w:rsidRPr="005523BA" w:rsidR="007A332C">
        <w:t>qui n</w:t>
      </w:r>
      <w:r>
        <w:t>’</w:t>
      </w:r>
      <w:r w:rsidRPr="005523BA" w:rsidR="007A332C">
        <w:t xml:space="preserve">étaient pas </w:t>
      </w:r>
      <w:r w:rsidRPr="004B15E9" w:rsidR="00696400">
        <w:t>périmées, la CNA conclut à l</w:t>
      </w:r>
      <w:r>
        <w:t>’</w:t>
      </w:r>
      <w:r w:rsidRPr="004B15E9" w:rsidR="00696400">
        <w:t>absence de preuves</w:t>
      </w:r>
      <w:r w:rsidRPr="004B15E9" w:rsidR="00DC4B04">
        <w:t xml:space="preserve"> </w:t>
      </w:r>
      <w:r w:rsidRPr="004B15E9" w:rsidR="00DE163B">
        <w:t>d</w:t>
      </w:r>
      <w:r>
        <w:t>’</w:t>
      </w:r>
      <w:r w:rsidRPr="004B15E9" w:rsidR="00DE163B">
        <w:t>une quelconque exposition</w:t>
      </w:r>
      <w:r w:rsidRPr="004B15E9" w:rsidR="00DC4B04">
        <w:t xml:space="preserve"> de Hans Moor</w:t>
      </w:r>
      <w:r w:rsidRPr="004B15E9" w:rsidR="00696400">
        <w:t xml:space="preserve"> </w:t>
      </w:r>
      <w:r w:rsidRPr="004B15E9" w:rsidR="00DE163B">
        <w:t xml:space="preserve">à </w:t>
      </w:r>
      <w:r w:rsidRPr="004B15E9" w:rsidR="00696400">
        <w:t>l</w:t>
      </w:r>
      <w:r>
        <w:t>’</w:t>
      </w:r>
      <w:r w:rsidRPr="004B15E9" w:rsidR="00696400">
        <w:t>amiante après 1995.</w:t>
      </w:r>
    </w:p>
    <w:p w:rsidRPr="00C232BE" w:rsidR="00696400" w:rsidP="006E4518" w:rsidRDefault="007F5EED">
      <w:pPr>
        <w:pStyle w:val="ECHRPara"/>
      </w:pPr>
      <w:r>
        <w:fldChar w:fldCharType="begin"/>
      </w:r>
      <w:r>
        <w:instrText xml:space="preserve"> SEQ level0 \*arabic </w:instrText>
      </w:r>
      <w:r>
        <w:fldChar w:fldCharType="separate"/>
      </w:r>
      <w:r w:rsidR="00FE0DA9">
        <w:rPr>
          <w:noProof/>
        </w:rPr>
        <w:t>19</w:t>
      </w:r>
      <w:r>
        <w:rPr>
          <w:noProof/>
        </w:rPr>
        <w:fldChar w:fldCharType="end"/>
      </w:r>
      <w:r w:rsidRPr="00C232BE" w:rsidR="00DA0A60">
        <w:t>.  </w:t>
      </w:r>
      <w:r w:rsidR="00DE163B">
        <w:t>L</w:t>
      </w:r>
      <w:r w:rsidRPr="00C232BE" w:rsidR="00696400">
        <w:t xml:space="preserve">es intéressées </w:t>
      </w:r>
      <w:r w:rsidR="00DE163B">
        <w:t>formèrent</w:t>
      </w:r>
      <w:r w:rsidRPr="00C232BE" w:rsidR="00DE163B">
        <w:t xml:space="preserve"> </w:t>
      </w:r>
      <w:r w:rsidRPr="00C232BE" w:rsidR="00696400">
        <w:t xml:space="preserve">un recours </w:t>
      </w:r>
      <w:r w:rsidR="00DE163B">
        <w:t>contre cette décision</w:t>
      </w:r>
      <w:r w:rsidRPr="00C232BE" w:rsidR="00DE163B">
        <w:t xml:space="preserve"> </w:t>
      </w:r>
      <w:r w:rsidR="00DE163B">
        <w:t>devant le</w:t>
      </w:r>
      <w:r w:rsidRPr="00C232BE" w:rsidR="00DE163B">
        <w:t xml:space="preserve"> </w:t>
      </w:r>
      <w:r w:rsidRPr="00C232BE" w:rsidR="00696400">
        <w:t>tribunal cantonal des assurances du canton d</w:t>
      </w:r>
      <w:r>
        <w:t>’</w:t>
      </w:r>
      <w:r w:rsidRPr="00C232BE" w:rsidR="00696400">
        <w:t xml:space="preserve">Argovie. </w:t>
      </w:r>
      <w:r w:rsidR="00DE163B">
        <w:t>A</w:t>
      </w:r>
      <w:r w:rsidRPr="00C232BE" w:rsidR="00DE163B">
        <w:t>u cours de la procédur</w:t>
      </w:r>
      <w:r w:rsidR="00DE163B">
        <w:t>e, l</w:t>
      </w:r>
      <w:r w:rsidRPr="00C232BE" w:rsidR="00696400">
        <w:t xml:space="preserve">es </w:t>
      </w:r>
      <w:r w:rsidR="00DE163B">
        <w:t>deuxième et troisième</w:t>
      </w:r>
      <w:r w:rsidRPr="00C232BE" w:rsidR="00696400">
        <w:t xml:space="preserve"> requérante</w:t>
      </w:r>
      <w:r w:rsidR="00DE163B">
        <w:t>s</w:t>
      </w:r>
      <w:r w:rsidRPr="00C232BE" w:rsidR="00696400">
        <w:t xml:space="preserve"> retirèrent leur demande </w:t>
      </w:r>
      <w:r w:rsidR="00D27440">
        <w:t>de</w:t>
      </w:r>
      <w:r w:rsidRPr="00C232BE" w:rsidR="00D27440">
        <w:t xml:space="preserve"> </w:t>
      </w:r>
      <w:r w:rsidRPr="00C232BE" w:rsidR="00696400">
        <w:t>dommages</w:t>
      </w:r>
      <w:r w:rsidR="009F3143">
        <w:t>-</w:t>
      </w:r>
      <w:r w:rsidRPr="00C232BE" w:rsidR="00696400">
        <w:t>intérêts.</w:t>
      </w:r>
    </w:p>
    <w:p w:rsidRPr="00362DA4" w:rsidR="00696400" w:rsidP="006E4518" w:rsidRDefault="007F5EED">
      <w:pPr>
        <w:pStyle w:val="ECHRPara"/>
      </w:pPr>
      <w:r>
        <w:fldChar w:fldCharType="begin"/>
      </w:r>
      <w:r>
        <w:instrText xml:space="preserve"> SEQ level0 \*arabic </w:instrText>
      </w:r>
      <w:r>
        <w:fldChar w:fldCharType="separate"/>
      </w:r>
      <w:r w:rsidR="00FE0DA9">
        <w:rPr>
          <w:noProof/>
        </w:rPr>
        <w:t>20</w:t>
      </w:r>
      <w:r>
        <w:rPr>
          <w:noProof/>
        </w:rPr>
        <w:fldChar w:fldCharType="end"/>
      </w:r>
      <w:r w:rsidRPr="00362DA4" w:rsidR="00DA0A60">
        <w:t>.  </w:t>
      </w:r>
      <w:r w:rsidRPr="00362DA4" w:rsidR="00696400">
        <w:t xml:space="preserve">Dans une décision du 8 avril 2009, le tribunal </w:t>
      </w:r>
      <w:r w:rsidRPr="00362DA4" w:rsidR="000A7902">
        <w:t>cantonal</w:t>
      </w:r>
      <w:r w:rsidRPr="00362DA4" w:rsidR="00696400">
        <w:t xml:space="preserve"> débouta la </w:t>
      </w:r>
      <w:r w:rsidRPr="00362DA4" w:rsidR="007A332C">
        <w:t xml:space="preserve">première </w:t>
      </w:r>
      <w:r w:rsidRPr="00362DA4" w:rsidR="00696400">
        <w:t xml:space="preserve">requérante de </w:t>
      </w:r>
      <w:r w:rsidRPr="00362DA4" w:rsidR="000A7902">
        <w:t>sa demande,</w:t>
      </w:r>
      <w:r w:rsidRPr="00362DA4" w:rsidR="00696400">
        <w:t xml:space="preserve"> confirmant la péremption </w:t>
      </w:r>
      <w:r w:rsidR="004B15E9">
        <w:t>pour les</w:t>
      </w:r>
      <w:r w:rsidRPr="00362DA4" w:rsidR="004B15E9">
        <w:t xml:space="preserve"> </w:t>
      </w:r>
      <w:r w:rsidRPr="00362DA4" w:rsidR="00696400">
        <w:t>pr</w:t>
      </w:r>
      <w:r w:rsidR="004B15E9">
        <w:t>étentions</w:t>
      </w:r>
      <w:r w:rsidRPr="00362DA4" w:rsidR="00696400">
        <w:t xml:space="preserve"> </w:t>
      </w:r>
      <w:r w:rsidR="004B15E9">
        <w:t>formulées</w:t>
      </w:r>
      <w:r w:rsidRPr="00362DA4" w:rsidR="004B15E9">
        <w:t xml:space="preserve"> </w:t>
      </w:r>
      <w:r w:rsidRPr="00362DA4" w:rsidR="00696400">
        <w:t>pour les faits antérieurs à 1995 et l</w:t>
      </w:r>
      <w:r>
        <w:t>’</w:t>
      </w:r>
      <w:r w:rsidR="007A332C">
        <w:t>absence</w:t>
      </w:r>
      <w:r w:rsidRPr="00362DA4" w:rsidR="00696400">
        <w:t xml:space="preserve"> de preuves pour celles </w:t>
      </w:r>
      <w:r w:rsidR="004B15E9">
        <w:t>relatives aux allégations d</w:t>
      </w:r>
      <w:r>
        <w:t>’</w:t>
      </w:r>
      <w:r w:rsidR="004B15E9">
        <w:t>exposition à l</w:t>
      </w:r>
      <w:r>
        <w:t>’</w:t>
      </w:r>
      <w:r w:rsidR="004B15E9">
        <w:t>amiante après</w:t>
      </w:r>
      <w:r w:rsidRPr="00362DA4" w:rsidR="00696400">
        <w:t xml:space="preserve"> 1995.</w:t>
      </w:r>
    </w:p>
    <w:p w:rsidR="00696400" w:rsidP="005523BA" w:rsidRDefault="007E68E0">
      <w:pPr>
        <w:pStyle w:val="ECHRHeading3"/>
      </w:pPr>
      <w:r>
        <w:t>2.</w:t>
      </w:r>
      <w:r w:rsidRPr="00362DA4" w:rsidR="00696400">
        <w:t>  L</w:t>
      </w:r>
      <w:r w:rsidR="007F5EED">
        <w:t>’</w:t>
      </w:r>
      <w:r w:rsidRPr="00362DA4" w:rsidR="00696400">
        <w:t>arrêt du Tribunal fédéral du 29 janvier 2010</w:t>
      </w:r>
      <w:r w:rsidR="00F528C8">
        <w:t xml:space="preserve"> </w:t>
      </w:r>
      <w:r w:rsidR="00A33127">
        <w:t>(ATF 136 II 187)</w:t>
      </w:r>
    </w:p>
    <w:p w:rsidR="00D84652" w:rsidP="006E4518" w:rsidRDefault="007F5EED">
      <w:pPr>
        <w:pStyle w:val="ECHRPara"/>
      </w:pPr>
      <w:r>
        <w:fldChar w:fldCharType="begin"/>
      </w:r>
      <w:r>
        <w:instrText xml:space="preserve"> SEQ level0 \*arabic </w:instrText>
      </w:r>
      <w:r>
        <w:fldChar w:fldCharType="separate"/>
      </w:r>
      <w:r w:rsidR="00FE0DA9">
        <w:rPr>
          <w:noProof/>
        </w:rPr>
        <w:t>21</w:t>
      </w:r>
      <w:r>
        <w:rPr>
          <w:noProof/>
        </w:rPr>
        <w:fldChar w:fldCharType="end"/>
      </w:r>
      <w:r w:rsidR="00D84652">
        <w:t>.  </w:t>
      </w:r>
      <w:r w:rsidRPr="000C3771" w:rsidR="00D84652">
        <w:t xml:space="preserve">La </w:t>
      </w:r>
      <w:r w:rsidR="00FE0DA9">
        <w:t xml:space="preserve">première </w:t>
      </w:r>
      <w:r w:rsidRPr="000C3771" w:rsidR="00D84652">
        <w:t>requérante int</w:t>
      </w:r>
      <w:r w:rsidR="000A7902">
        <w:t>roduisit</w:t>
      </w:r>
      <w:r w:rsidRPr="000C3771" w:rsidR="00D84652">
        <w:t xml:space="preserve"> un recours </w:t>
      </w:r>
      <w:r w:rsidR="00D27440">
        <w:t xml:space="preserve">de </w:t>
      </w:r>
      <w:r w:rsidR="002C15ED">
        <w:t xml:space="preserve">droit public </w:t>
      </w:r>
      <w:r w:rsidRPr="000C3771" w:rsidR="00D84652">
        <w:t xml:space="preserve">contre cette </w:t>
      </w:r>
      <w:r w:rsidRPr="00601E8B" w:rsidR="00D84652">
        <w:t xml:space="preserve">décision devant </w:t>
      </w:r>
      <w:r w:rsidRPr="00362DA4" w:rsidR="00D84652">
        <w:t xml:space="preserve">le Tribunal fédéral, la </w:t>
      </w:r>
      <w:r w:rsidRPr="005523BA" w:rsidR="007A332C">
        <w:t xml:space="preserve">plus haute </w:t>
      </w:r>
      <w:r w:rsidRPr="00601E8B" w:rsidR="00D84652">
        <w:t xml:space="preserve">juridiction </w:t>
      </w:r>
      <w:r w:rsidRPr="00362DA4" w:rsidR="00D84652">
        <w:t>suisse.</w:t>
      </w:r>
    </w:p>
    <w:p w:rsidRPr="0043269E" w:rsidR="00C83A29" w:rsidP="006E4518" w:rsidRDefault="007F5EED">
      <w:pPr>
        <w:pStyle w:val="ECHRPara"/>
      </w:pPr>
      <w:r>
        <w:fldChar w:fldCharType="begin"/>
      </w:r>
      <w:r>
        <w:instrText xml:space="preserve"> SEQ level0 \*arabic </w:instrText>
      </w:r>
      <w:r>
        <w:fldChar w:fldCharType="separate"/>
      </w:r>
      <w:r w:rsidR="00FE0DA9">
        <w:rPr>
          <w:noProof/>
        </w:rPr>
        <w:t>22</w:t>
      </w:r>
      <w:r>
        <w:rPr>
          <w:noProof/>
        </w:rPr>
        <w:fldChar w:fldCharType="end"/>
      </w:r>
      <w:r w:rsidRPr="0043269E" w:rsidR="00DA0A60">
        <w:t>.  </w:t>
      </w:r>
      <w:r w:rsidRPr="0043269E" w:rsidR="00696400">
        <w:t>Dans un arrêt du 29 janvier 2010, notifié à la requérante le 5</w:t>
      </w:r>
      <w:r w:rsidR="00F528C8">
        <w:t> </w:t>
      </w:r>
      <w:r w:rsidRPr="0043269E" w:rsidR="00696400">
        <w:t>février</w:t>
      </w:r>
      <w:r w:rsidR="004D5740">
        <w:t> </w:t>
      </w:r>
      <w:r w:rsidRPr="0043269E" w:rsidR="00696400">
        <w:t xml:space="preserve">2010, le Tribunal fédéral conclut à la péremption </w:t>
      </w:r>
      <w:r w:rsidRPr="0043269E" w:rsidR="00C83A29">
        <w:t>pour les</w:t>
      </w:r>
      <w:r w:rsidRPr="0043269E" w:rsidR="00696400">
        <w:t xml:space="preserve"> prétentions de la requérante </w:t>
      </w:r>
      <w:r w:rsidRPr="0043269E" w:rsidR="00C83A29">
        <w:t xml:space="preserve">au motif que le délai absolu de dix ans courant à partir de la date </w:t>
      </w:r>
      <w:r w:rsidRPr="00D564FB" w:rsidR="00C83A29">
        <w:t>de l</w:t>
      </w:r>
      <w:r>
        <w:t>’</w:t>
      </w:r>
      <w:r w:rsidRPr="00D564FB" w:rsidR="00C83A29">
        <w:t>acte dommageable était échu, quand bien même le délai d</w:t>
      </w:r>
      <w:r>
        <w:t>’</w:t>
      </w:r>
      <w:r w:rsidRPr="00D564FB" w:rsidR="00C83A29">
        <w:t>un an à</w:t>
      </w:r>
      <w:r w:rsidRPr="0043269E" w:rsidR="00C83A29">
        <w:t xml:space="preserve"> compter de la date de la connaissance du dommage aurait été respecté.</w:t>
      </w:r>
    </w:p>
    <w:p w:rsidRPr="000C3771" w:rsidR="00696400" w:rsidP="006E4518" w:rsidRDefault="007F5EED">
      <w:pPr>
        <w:pStyle w:val="ECHRPara"/>
      </w:pPr>
      <w:r>
        <w:lastRenderedPageBreak/>
        <w:fldChar w:fldCharType="begin"/>
      </w:r>
      <w:r>
        <w:instrText xml:space="preserve"> SEQ level0 \*arabic </w:instrText>
      </w:r>
      <w:r>
        <w:fldChar w:fldCharType="separate"/>
      </w:r>
      <w:r w:rsidR="00FE0DA9">
        <w:rPr>
          <w:noProof/>
        </w:rPr>
        <w:t>23</w:t>
      </w:r>
      <w:r>
        <w:rPr>
          <w:noProof/>
        </w:rPr>
        <w:fldChar w:fldCharType="end"/>
      </w:r>
      <w:r w:rsidRPr="0043269E" w:rsidR="00DA0A60">
        <w:t>.  </w:t>
      </w:r>
      <w:r w:rsidRPr="0043269E" w:rsidR="002C15ED">
        <w:t>Le Tribunal fédéral</w:t>
      </w:r>
      <w:r w:rsidRPr="0043269E" w:rsidR="00696400">
        <w:t xml:space="preserve"> considéra le délai de l</w:t>
      </w:r>
      <w:r>
        <w:t>’</w:t>
      </w:r>
      <w:r w:rsidRPr="0043269E" w:rsidR="00696400">
        <w:t>article 20</w:t>
      </w:r>
      <w:r w:rsidRPr="0043269E" w:rsidR="005865E6">
        <w:t>,</w:t>
      </w:r>
      <w:r w:rsidRPr="0043269E" w:rsidR="00696400">
        <w:t xml:space="preserve"> alinéa 1</w:t>
      </w:r>
      <w:r w:rsidRPr="0043269E" w:rsidR="005865E6">
        <w:t>,</w:t>
      </w:r>
      <w:r w:rsidRPr="0043269E" w:rsidR="00696400">
        <w:t xml:space="preserve"> </w:t>
      </w:r>
      <w:r w:rsidRPr="0043269E" w:rsidR="007A332C">
        <w:t xml:space="preserve">de la </w:t>
      </w:r>
      <w:r w:rsidRPr="0043269E" w:rsidR="00696400">
        <w:t>LRCF comme un délai de péremption et non de prescription</w:t>
      </w:r>
      <w:r w:rsidRPr="0043269E" w:rsidR="00696400">
        <w:rPr>
          <w:rStyle w:val="FootnoteReference"/>
        </w:rPr>
        <w:footnoteReference w:id="1"/>
      </w:r>
      <w:r w:rsidR="00D27440">
        <w:t>.</w:t>
      </w:r>
      <w:r w:rsidRPr="0043269E" w:rsidR="00696400">
        <w:t xml:space="preserve"> </w:t>
      </w:r>
      <w:r w:rsidRPr="0043269E" w:rsidR="00E708D4">
        <w:t>Tout en reconnaissant</w:t>
      </w:r>
      <w:r w:rsidRPr="0043269E" w:rsidR="00696400">
        <w:t xml:space="preserve"> la possibilité de restituer le délai de péremption dans certaines circonstances, par exemple </w:t>
      </w:r>
      <w:r w:rsidRPr="0043269E" w:rsidR="00E708D4">
        <w:t>lorsque</w:t>
      </w:r>
      <w:r w:rsidRPr="0043269E" w:rsidR="00696400">
        <w:t xml:space="preserve"> l</w:t>
      </w:r>
      <w:r>
        <w:t>’</w:t>
      </w:r>
      <w:r w:rsidRPr="0043269E" w:rsidR="00696400">
        <w:t>ayant droit a été empêché de faire valoir ses prétentions pour des raisons insurmontables, indépendantes de sa volonté</w:t>
      </w:r>
      <w:r w:rsidRPr="0043269E" w:rsidR="00E708D4">
        <w:t>,</w:t>
      </w:r>
      <w:r w:rsidRPr="0043269E" w:rsidR="00696400">
        <w:t xml:space="preserve"> telles que celles liées à la maladie, aux accidents ou aux catastrophes naturelles, il estima qu</w:t>
      </w:r>
      <w:r>
        <w:t>’</w:t>
      </w:r>
      <w:r w:rsidRPr="0043269E" w:rsidR="00696400">
        <w:t>il ne se justifiait pas de le faire en l</w:t>
      </w:r>
      <w:r>
        <w:t>’</w:t>
      </w:r>
      <w:r w:rsidRPr="0043269E" w:rsidR="00696400">
        <w:t xml:space="preserve">espèce. </w:t>
      </w:r>
      <w:r w:rsidRPr="0043269E" w:rsidR="00E708D4">
        <w:t>Il indiqua que l</w:t>
      </w:r>
      <w:r w:rsidRPr="0043269E" w:rsidR="00696400">
        <w:t>a requérante ne pouvait se prévaloir de l</w:t>
      </w:r>
      <w:r>
        <w:t>’</w:t>
      </w:r>
      <w:r w:rsidRPr="0043269E" w:rsidR="00696400">
        <w:t>absence de connaissance du dommage pour demander une restitution de délai, car</w:t>
      </w:r>
      <w:r w:rsidR="00696400">
        <w:t xml:space="preserve"> l</w:t>
      </w:r>
      <w:r>
        <w:t>’</w:t>
      </w:r>
      <w:r w:rsidR="00696400">
        <w:t>acceptation d</w:t>
      </w:r>
      <w:r>
        <w:t>’</w:t>
      </w:r>
      <w:r w:rsidR="00696400">
        <w:t>une telle justification aurait contredit le but du délai absolu de péremption.</w:t>
      </w:r>
    </w:p>
    <w:p w:rsidR="00696400" w:rsidP="006E4518" w:rsidRDefault="00975F64">
      <w:pPr>
        <w:pStyle w:val="ECHRPara"/>
      </w:pPr>
      <w:r w:rsidRPr="00362DA4">
        <w:fldChar w:fldCharType="begin"/>
      </w:r>
      <w:r w:rsidRPr="00AA469F">
        <w:instrText xml:space="preserve"> SEQ level0 \*arabic </w:instrText>
      </w:r>
      <w:r w:rsidRPr="00362DA4">
        <w:fldChar w:fldCharType="separate"/>
      </w:r>
      <w:r w:rsidR="00FE0DA9">
        <w:rPr>
          <w:noProof/>
        </w:rPr>
        <w:t>24</w:t>
      </w:r>
      <w:r w:rsidRPr="00362DA4">
        <w:rPr>
          <w:noProof/>
        </w:rPr>
        <w:fldChar w:fldCharType="end"/>
      </w:r>
      <w:r w:rsidRPr="00AA469F" w:rsidR="00DA0A60">
        <w:t>.  </w:t>
      </w:r>
      <w:r w:rsidR="00AA469F">
        <w:t>Le Tribunal fédéral</w:t>
      </w:r>
      <w:r w:rsidRPr="00AA469F" w:rsidR="00696400">
        <w:t xml:space="preserve"> jugea par ailleurs que, </w:t>
      </w:r>
      <w:r w:rsidR="007A332C">
        <w:t>en dépit des allégations de</w:t>
      </w:r>
      <w:r w:rsidRPr="00AA469F" w:rsidR="00696400">
        <w:t xml:space="preserve"> la</w:t>
      </w:r>
      <w:r w:rsidRPr="000C3771" w:rsidR="00696400">
        <w:t xml:space="preserve"> requérante, les prétentions en responsabilité pouvaient </w:t>
      </w:r>
      <w:r w:rsidR="00696400">
        <w:t>en l</w:t>
      </w:r>
      <w:r w:rsidR="007F5EED">
        <w:t>’</w:t>
      </w:r>
      <w:r w:rsidR="00696400">
        <w:t xml:space="preserve">espèce </w:t>
      </w:r>
      <w:r w:rsidRPr="000C3771" w:rsidR="00696400">
        <w:t>s</w:t>
      </w:r>
      <w:r w:rsidR="007F5EED">
        <w:t>’</w:t>
      </w:r>
      <w:r w:rsidRPr="000C3771" w:rsidR="00696400">
        <w:t xml:space="preserve">éteindre </w:t>
      </w:r>
      <w:r w:rsidR="00696400">
        <w:t>au sens de l</w:t>
      </w:r>
      <w:r w:rsidR="007F5EED">
        <w:t>’</w:t>
      </w:r>
      <w:r w:rsidR="00696400">
        <w:t>article 20</w:t>
      </w:r>
      <w:r w:rsidR="00AA469F">
        <w:t>,</w:t>
      </w:r>
      <w:r w:rsidR="00696400">
        <w:t xml:space="preserve"> alinéa 1</w:t>
      </w:r>
      <w:r w:rsidR="00AA469F">
        <w:t>,</w:t>
      </w:r>
      <w:r w:rsidR="00696400">
        <w:t xml:space="preserve"> </w:t>
      </w:r>
      <w:r w:rsidR="007A332C">
        <w:t xml:space="preserve">de la </w:t>
      </w:r>
      <w:r w:rsidR="00696400">
        <w:t xml:space="preserve">LRCF </w:t>
      </w:r>
      <w:r w:rsidRPr="000C3771" w:rsidR="00696400">
        <w:t xml:space="preserve">indépendamment du fait de savoir si le dommage </w:t>
      </w:r>
      <w:r w:rsidR="00696400">
        <w:t>s</w:t>
      </w:r>
      <w:r w:rsidR="007F5EED">
        <w:t>’</w:t>
      </w:r>
      <w:r w:rsidR="00696400">
        <w:t>était déjà produit</w:t>
      </w:r>
      <w:r w:rsidRPr="000C3771" w:rsidR="00696400">
        <w:t xml:space="preserve">. </w:t>
      </w:r>
      <w:r w:rsidR="00696400">
        <w:t xml:space="preserve">Il </w:t>
      </w:r>
      <w:r w:rsidR="007A332C">
        <w:t>parvint</w:t>
      </w:r>
      <w:r w:rsidR="00696400">
        <w:t xml:space="preserve"> à cette conclusion </w:t>
      </w:r>
      <w:r w:rsidR="00AA469F">
        <w:t xml:space="preserve">après avoir procédé à </w:t>
      </w:r>
      <w:r w:rsidRPr="000C3771" w:rsidR="00696400">
        <w:t>une interprétation text</w:t>
      </w:r>
      <w:r w:rsidR="00696400">
        <w:t>uelle et téléologique de cette disposition</w:t>
      </w:r>
      <w:r w:rsidR="00D27440">
        <w:t>,</w:t>
      </w:r>
      <w:r w:rsidR="00696400">
        <w:t xml:space="preserve"> suivie d</w:t>
      </w:r>
      <w:r w:rsidR="007F5EED">
        <w:t>’</w:t>
      </w:r>
      <w:r w:rsidR="00696400">
        <w:t xml:space="preserve">une comparaison </w:t>
      </w:r>
      <w:r w:rsidR="00C83A29">
        <w:t>entre</w:t>
      </w:r>
      <w:r w:rsidR="00696400">
        <w:t xml:space="preserve"> la jurisprudence </w:t>
      </w:r>
      <w:r w:rsidR="007A332C">
        <w:t>qui lui était</w:t>
      </w:r>
      <w:r w:rsidR="00696400">
        <w:t xml:space="preserve"> consacrée </w:t>
      </w:r>
      <w:r w:rsidR="00C83A29">
        <w:t xml:space="preserve">et </w:t>
      </w:r>
      <w:r w:rsidR="00696400">
        <w:t xml:space="preserve">celle </w:t>
      </w:r>
      <w:r w:rsidR="00C83A29">
        <w:t xml:space="preserve">qui était </w:t>
      </w:r>
      <w:r w:rsidR="00696400">
        <w:t xml:space="preserve">développée </w:t>
      </w:r>
      <w:r w:rsidR="007A332C">
        <w:t>relativement à des</w:t>
      </w:r>
      <w:r w:rsidR="00696400">
        <w:t xml:space="preserve"> règles de prescription/péremption dans d</w:t>
      </w:r>
      <w:r w:rsidR="007F5EED">
        <w:t>’</w:t>
      </w:r>
      <w:r w:rsidR="00696400">
        <w:t>autres domaines du droit (</w:t>
      </w:r>
      <w:r w:rsidR="00D84652">
        <w:t xml:space="preserve">paragraphe </w:t>
      </w:r>
      <w:r w:rsidR="00A8230A">
        <w:t>4</w:t>
      </w:r>
      <w:r w:rsidR="00FE0DA9">
        <w:t>6</w:t>
      </w:r>
      <w:r w:rsidR="00A8230A">
        <w:t xml:space="preserve"> </w:t>
      </w:r>
      <w:r w:rsidR="004D5740">
        <w:t>ci</w:t>
      </w:r>
      <w:r w:rsidR="004D5740">
        <w:noBreakHyphen/>
      </w:r>
      <w:r w:rsidR="00D84652">
        <w:t>dessous).</w:t>
      </w:r>
    </w:p>
    <w:p w:rsidR="00696400" w:rsidP="006E4518" w:rsidRDefault="007F5EED">
      <w:pPr>
        <w:pStyle w:val="ECHRPara"/>
      </w:pPr>
      <w:r>
        <w:fldChar w:fldCharType="begin"/>
      </w:r>
      <w:r>
        <w:instrText xml:space="preserve"> SEQ level0 \*arabic </w:instrText>
      </w:r>
      <w:r>
        <w:fldChar w:fldCharType="separate"/>
      </w:r>
      <w:r w:rsidR="00FE0DA9">
        <w:rPr>
          <w:noProof/>
        </w:rPr>
        <w:t>25</w:t>
      </w:r>
      <w:r>
        <w:rPr>
          <w:noProof/>
        </w:rPr>
        <w:fldChar w:fldCharType="end"/>
      </w:r>
      <w:r w:rsidR="00DA0A60">
        <w:t>.  </w:t>
      </w:r>
      <w:r w:rsidR="00696400">
        <w:t>Il constata qu</w:t>
      </w:r>
      <w:r w:rsidR="00AA469F">
        <w:t xml:space="preserve">e, </w:t>
      </w:r>
      <w:r w:rsidR="00696400">
        <w:t xml:space="preserve">tant pour les prétentions en responsabilité fondées sur la LRCF que pour les prétentions tirées du droit pénal ou de la </w:t>
      </w:r>
      <w:r w:rsidRPr="0043269E" w:rsidR="00696400">
        <w:t>responsabilité civile, le délai de prescription/péremption commen</w:t>
      </w:r>
      <w:r w:rsidRPr="0043269E" w:rsidR="00260A4B">
        <w:t>çait</w:t>
      </w:r>
      <w:r w:rsidRPr="0043269E" w:rsidR="00696400">
        <w:t xml:space="preserve"> à courir à</w:t>
      </w:r>
      <w:r w:rsidRPr="0043269E" w:rsidR="00C83A29">
        <w:t xml:space="preserve"> partir de</w:t>
      </w:r>
      <w:r w:rsidRPr="0043269E" w:rsidR="00696400">
        <w:t xml:space="preserve"> </w:t>
      </w:r>
      <w:r w:rsidRPr="0043269E" w:rsidR="00AA469F">
        <w:t xml:space="preserve">la date </w:t>
      </w:r>
      <w:r w:rsidRPr="0043269E" w:rsidR="00696400">
        <w:t>de l</w:t>
      </w:r>
      <w:r>
        <w:t>’</w:t>
      </w:r>
      <w:r w:rsidRPr="0043269E" w:rsidR="00696400">
        <w:t>acte dommageable</w:t>
      </w:r>
      <w:r w:rsidRPr="0043269E" w:rsidR="007A332C">
        <w:t>, et ce</w:t>
      </w:r>
      <w:r w:rsidRPr="0043269E" w:rsidR="00696400">
        <w:t xml:space="preserve"> indépendamment de la </w:t>
      </w:r>
      <w:r w:rsidRPr="005523BA" w:rsidR="00BD0E20">
        <w:t>date de l</w:t>
      </w:r>
      <w:r>
        <w:t>’</w:t>
      </w:r>
      <w:r w:rsidRPr="005523BA" w:rsidR="00BD0E20">
        <w:t>apparition et de la réalisation du</w:t>
      </w:r>
      <w:r w:rsidRPr="0043269E" w:rsidR="00696400">
        <w:t xml:space="preserve"> dommage. </w:t>
      </w:r>
      <w:r w:rsidRPr="0043269E" w:rsidR="00AA469F">
        <w:t>Il exposa que cela</w:t>
      </w:r>
      <w:r w:rsidRPr="0043269E" w:rsidR="00696400">
        <w:t xml:space="preserve"> se justifi</w:t>
      </w:r>
      <w:r w:rsidRPr="0043269E" w:rsidR="00AA469F">
        <w:t>ait</w:t>
      </w:r>
      <w:r w:rsidRPr="0043269E" w:rsidR="00696400">
        <w:t xml:space="preserve"> par les impératifs de sécurité et de paix juridique</w:t>
      </w:r>
      <w:r w:rsidRPr="0043269E" w:rsidR="00362DA4">
        <w:t xml:space="preserve">s </w:t>
      </w:r>
      <w:r w:rsidRPr="0043269E" w:rsidR="00696400">
        <w:t xml:space="preserve">et par </w:t>
      </w:r>
      <w:r w:rsidRPr="0043269E" w:rsidR="00AA469F">
        <w:t>la</w:t>
      </w:r>
      <w:r w:rsidR="00AA469F">
        <w:t xml:space="preserve"> difficulté accrue d</w:t>
      </w:r>
      <w:r>
        <w:t>’</w:t>
      </w:r>
      <w:r w:rsidR="00AA469F">
        <w:t>établir les faits et de collecter les preuves au fur et à mesure de</w:t>
      </w:r>
      <w:r w:rsidR="00696400">
        <w:t xml:space="preserve"> l</w:t>
      </w:r>
      <w:r>
        <w:t>’</w:t>
      </w:r>
      <w:r w:rsidR="00AA469F">
        <w:t>écoulement du</w:t>
      </w:r>
      <w:r w:rsidR="00696400">
        <w:t xml:space="preserve"> temps</w:t>
      </w:r>
      <w:r w:rsidR="009C4EFB">
        <w:t>, et que, d</w:t>
      </w:r>
      <w:r w:rsidR="00696400">
        <w:t xml:space="preserve">e plus, cela </w:t>
      </w:r>
      <w:r w:rsidR="00712885">
        <w:t>évitait qu</w:t>
      </w:r>
      <w:r>
        <w:t>’</w:t>
      </w:r>
      <w:r w:rsidR="00712885">
        <w:t>un</w:t>
      </w:r>
      <w:r w:rsidR="00696400">
        <w:t xml:space="preserve"> créancier </w:t>
      </w:r>
      <w:r w:rsidR="00712885">
        <w:t>fasse</w:t>
      </w:r>
      <w:r w:rsidR="00696400">
        <w:t xml:space="preserve"> valoir contre son débiteur des droits qu</w:t>
      </w:r>
      <w:r>
        <w:t>’</w:t>
      </w:r>
      <w:r w:rsidR="00696400">
        <w:t>il a</w:t>
      </w:r>
      <w:r w:rsidR="009C4EFB">
        <w:t>vait</w:t>
      </w:r>
      <w:r w:rsidR="00696400">
        <w:t xml:space="preserve"> acquis à une époque </w:t>
      </w:r>
      <w:r w:rsidR="00430E5A">
        <w:t>trop lointaine</w:t>
      </w:r>
      <w:r w:rsidR="00696400">
        <w:t>.</w:t>
      </w:r>
    </w:p>
    <w:p w:rsidR="00696400" w:rsidP="006E4518" w:rsidRDefault="007F5EED">
      <w:pPr>
        <w:pStyle w:val="ECHRPara"/>
      </w:pPr>
      <w:r>
        <w:fldChar w:fldCharType="begin"/>
      </w:r>
      <w:r>
        <w:instrText xml:space="preserve"> SEQ level0 \*arabic </w:instrText>
      </w:r>
      <w:r>
        <w:fldChar w:fldCharType="separate"/>
      </w:r>
      <w:r w:rsidR="00FE0DA9">
        <w:rPr>
          <w:noProof/>
        </w:rPr>
        <w:t>26</w:t>
      </w:r>
      <w:r>
        <w:rPr>
          <w:noProof/>
        </w:rPr>
        <w:fldChar w:fldCharType="end"/>
      </w:r>
      <w:r w:rsidRPr="00362DA4" w:rsidR="00DA0A60">
        <w:t>.  </w:t>
      </w:r>
      <w:r w:rsidRPr="00362DA4" w:rsidR="00696400">
        <w:t xml:space="preserve">Le Tribunal fédéral refusa </w:t>
      </w:r>
      <w:r w:rsidR="00260A4B">
        <w:t xml:space="preserve">en outre </w:t>
      </w:r>
      <w:r w:rsidRPr="00362DA4" w:rsidR="00696400">
        <w:t>de voir en l</w:t>
      </w:r>
      <w:r>
        <w:t>’</w:t>
      </w:r>
      <w:r w:rsidRPr="00362DA4" w:rsidR="00696400">
        <w:t xml:space="preserve">espèce </w:t>
      </w:r>
      <w:r w:rsidRPr="00362DA4" w:rsidR="007A332C">
        <w:t>une</w:t>
      </w:r>
      <w:r w:rsidRPr="00362DA4" w:rsidR="00696400">
        <w:t xml:space="preserve"> violation de l</w:t>
      </w:r>
      <w:r>
        <w:t>’</w:t>
      </w:r>
      <w:r w:rsidRPr="00362DA4" w:rsidR="00696400">
        <w:t>article 6 de la Convention. Il nota que</w:t>
      </w:r>
      <w:r w:rsidRPr="00362DA4" w:rsidR="007A332C">
        <w:t>, pour des raisons de sécurité juridique,</w:t>
      </w:r>
      <w:r w:rsidRPr="00362DA4" w:rsidR="00696400">
        <w:t xml:space="preserve"> tous les </w:t>
      </w:r>
      <w:r w:rsidR="00A10206">
        <w:t>État</w:t>
      </w:r>
      <w:r w:rsidRPr="00362DA4" w:rsidR="00696400">
        <w:t>s européens limit</w:t>
      </w:r>
      <w:r w:rsidRPr="00362DA4" w:rsidR="00430E5A">
        <w:t>ai</w:t>
      </w:r>
      <w:r w:rsidRPr="00362DA4" w:rsidR="00696400">
        <w:t xml:space="preserve">ent dans le temps la possibilité de faire valoir des prétentions civiles. </w:t>
      </w:r>
      <w:r w:rsidRPr="00362DA4" w:rsidR="00430E5A">
        <w:t>Il précisa que c</w:t>
      </w:r>
      <w:r w:rsidRPr="00362DA4" w:rsidR="00696400">
        <w:t>ette limitation ne pouvait</w:t>
      </w:r>
      <w:r w:rsidRPr="000C3771" w:rsidR="00696400">
        <w:t xml:space="preserve"> être considérée </w:t>
      </w:r>
      <w:r w:rsidR="00696400">
        <w:t>en l</w:t>
      </w:r>
      <w:r>
        <w:t>’</w:t>
      </w:r>
      <w:r w:rsidR="00696400">
        <w:t xml:space="preserve">espèce </w:t>
      </w:r>
      <w:r w:rsidRPr="000C3771" w:rsidR="00696400">
        <w:t xml:space="preserve">comme </w:t>
      </w:r>
      <w:r w:rsidR="00696400">
        <w:t>une atteinte à la substance même du droit d</w:t>
      </w:r>
      <w:r>
        <w:t>’</w:t>
      </w:r>
      <w:r w:rsidR="00696400">
        <w:t>accès à un tribunal et, partant,</w:t>
      </w:r>
      <w:r w:rsidR="00430E5A">
        <w:t xml:space="preserve"> </w:t>
      </w:r>
      <w:r w:rsidR="00260A4B">
        <w:t>qu</w:t>
      </w:r>
      <w:r>
        <w:t>’</w:t>
      </w:r>
      <w:r w:rsidR="00FC6BFF">
        <w:t xml:space="preserve">elle ne pouvait être considérée </w:t>
      </w:r>
      <w:r w:rsidR="00430E5A">
        <w:t>comme étant</w:t>
      </w:r>
      <w:r w:rsidR="00696400">
        <w:t xml:space="preserve"> </w:t>
      </w:r>
      <w:r w:rsidRPr="000C3771" w:rsidR="00696400">
        <w:t>disproportionnée,</w:t>
      </w:r>
      <w:r w:rsidR="00430E5A">
        <w:t xml:space="preserve"> au motif que</w:t>
      </w:r>
      <w:r w:rsidR="00696400">
        <w:t xml:space="preserve"> le</w:t>
      </w:r>
      <w:r w:rsidRPr="000C3771" w:rsidR="00696400">
        <w:t xml:space="preserve"> système suisse </w:t>
      </w:r>
      <w:r w:rsidR="00696400">
        <w:t>prévo</w:t>
      </w:r>
      <w:r w:rsidR="00430E5A">
        <w:t>yait</w:t>
      </w:r>
      <w:r w:rsidRPr="000C3771" w:rsidR="00696400">
        <w:t xml:space="preserve"> pour les victimes de l</w:t>
      </w:r>
      <w:r>
        <w:t>’</w:t>
      </w:r>
      <w:r w:rsidRPr="000C3771" w:rsidR="00696400">
        <w:t xml:space="preserve">amiante et leurs proches survivants </w:t>
      </w:r>
      <w:r w:rsidR="00430E5A">
        <w:t>l</w:t>
      </w:r>
      <w:r>
        <w:t>’</w:t>
      </w:r>
      <w:r w:rsidR="00430E5A">
        <w:t>imprescripti</w:t>
      </w:r>
      <w:r w:rsidR="00FE0DA9">
        <w:t>-</w:t>
      </w:r>
      <w:r w:rsidR="00430E5A">
        <w:t>bilité d</w:t>
      </w:r>
      <w:r w:rsidR="00696400">
        <w:t xml:space="preserve">es </w:t>
      </w:r>
      <w:r w:rsidRPr="000C3771" w:rsidR="00696400">
        <w:t>prestations</w:t>
      </w:r>
      <w:r w:rsidR="00696400">
        <w:t xml:space="preserve"> </w:t>
      </w:r>
      <w:r w:rsidRPr="000C3771" w:rsidR="00696400">
        <w:t xml:space="preserve">de </w:t>
      </w:r>
      <w:r w:rsidR="00696400">
        <w:t>la CNA</w:t>
      </w:r>
      <w:r w:rsidRPr="00145C69" w:rsidR="00696400">
        <w:t xml:space="preserve"> </w:t>
      </w:r>
      <w:r w:rsidR="00696400">
        <w:t xml:space="preserve">mentionnées ci-dessus et </w:t>
      </w:r>
      <w:r w:rsidR="00430E5A">
        <w:t>qu</w:t>
      </w:r>
      <w:r>
        <w:t>’</w:t>
      </w:r>
      <w:r w:rsidR="00430E5A">
        <w:t>il offrait</w:t>
      </w:r>
      <w:r w:rsidRPr="000C3771" w:rsidR="00696400">
        <w:t xml:space="preserve"> un dédommagement adéquat.</w:t>
      </w:r>
    </w:p>
    <w:p w:rsidR="00696400" w:rsidP="006E4518" w:rsidRDefault="007F5EED">
      <w:pPr>
        <w:pStyle w:val="ECHRPara"/>
      </w:pPr>
      <w:r>
        <w:lastRenderedPageBreak/>
        <w:fldChar w:fldCharType="begin"/>
      </w:r>
      <w:r>
        <w:instrText xml:space="preserve"> SEQ</w:instrText>
      </w:r>
      <w:r>
        <w:instrText xml:space="preserve"> level0 \*arabic </w:instrText>
      </w:r>
      <w:r>
        <w:fldChar w:fldCharType="separate"/>
      </w:r>
      <w:r w:rsidR="00FE0DA9">
        <w:rPr>
          <w:noProof/>
        </w:rPr>
        <w:t>27</w:t>
      </w:r>
      <w:r>
        <w:rPr>
          <w:noProof/>
        </w:rPr>
        <w:fldChar w:fldCharType="end"/>
      </w:r>
      <w:r w:rsidR="00DA0A60">
        <w:t>.  </w:t>
      </w:r>
      <w:r w:rsidR="00031462">
        <w:t xml:space="preserve">Enfin, le Tribunal fédéral </w:t>
      </w:r>
      <w:r w:rsidR="00696400">
        <w:t>confirma l</w:t>
      </w:r>
      <w:r>
        <w:t>’</w:t>
      </w:r>
      <w:r w:rsidR="00696400">
        <w:t xml:space="preserve">appréciation des faits postérieurs à 1995 </w:t>
      </w:r>
      <w:r w:rsidR="00FC6BFF">
        <w:t>à laquelle avait procédé</w:t>
      </w:r>
      <w:r w:rsidR="00696400">
        <w:t xml:space="preserve"> </w:t>
      </w:r>
      <w:r w:rsidR="00D27440">
        <w:t>la juridiction</w:t>
      </w:r>
      <w:r w:rsidR="00696400">
        <w:t xml:space="preserve"> inférieure et conclut </w:t>
      </w:r>
      <w:r w:rsidR="00FC6BFF">
        <w:t>à l</w:t>
      </w:r>
      <w:r>
        <w:t>’</w:t>
      </w:r>
      <w:r w:rsidR="00FC6BFF">
        <w:t>absence</w:t>
      </w:r>
      <w:r w:rsidR="00696400">
        <w:t xml:space="preserve"> de preuves </w:t>
      </w:r>
      <w:r w:rsidR="00260A4B">
        <w:t xml:space="preserve">en ce qui concernait </w:t>
      </w:r>
      <w:r w:rsidR="00696400">
        <w:t xml:space="preserve">les prestations revendiquées </w:t>
      </w:r>
      <w:r w:rsidR="000347C6">
        <w:t>pour la période postérieure à</w:t>
      </w:r>
      <w:r w:rsidR="00696400">
        <w:t xml:space="preserve"> cette date.</w:t>
      </w:r>
    </w:p>
    <w:p w:rsidRPr="00763331" w:rsidR="00DA0A60" w:rsidP="00572418" w:rsidRDefault="007E68E0">
      <w:pPr>
        <w:pStyle w:val="OpiHA"/>
      </w:pPr>
      <w:r>
        <w:t>C</w:t>
      </w:r>
      <w:r w:rsidRPr="00763331" w:rsidR="00DA0A60">
        <w:t>.  Les procédures intentées par l</w:t>
      </w:r>
      <w:r w:rsidR="00FC6BFF">
        <w:t>es</w:t>
      </w:r>
      <w:r w:rsidRPr="00763331" w:rsidR="00DA0A60">
        <w:t xml:space="preserve"> deuxième et troisième requérante</w:t>
      </w:r>
      <w:r w:rsidR="00FC6BFF">
        <w:t>s</w:t>
      </w:r>
      <w:r w:rsidRPr="00763331" w:rsidR="00DA0A60">
        <w:t xml:space="preserve"> au niveau interne</w:t>
      </w:r>
    </w:p>
    <w:p w:rsidRPr="00763331" w:rsidR="00DA0A60" w:rsidP="00572418" w:rsidRDefault="007E68E0">
      <w:pPr>
        <w:pStyle w:val="ECHRHeading3"/>
      </w:pPr>
      <w:r>
        <w:t>1.</w:t>
      </w:r>
      <w:r w:rsidR="00386C65">
        <w:t>  </w:t>
      </w:r>
      <w:r w:rsidRPr="00763331" w:rsidR="00DA0A60">
        <w:t xml:space="preserve">Devant </w:t>
      </w:r>
      <w:r w:rsidRPr="00763331" w:rsidR="000727F3">
        <w:t>le tribunal d</w:t>
      </w:r>
      <w:r w:rsidR="007F5EED">
        <w:t>’</w:t>
      </w:r>
      <w:r w:rsidRPr="00763331" w:rsidR="000727F3">
        <w:t>arrondissement</w:t>
      </w:r>
      <w:r w:rsidRPr="00763331" w:rsidR="00DA0A60">
        <w:t xml:space="preserve"> de Baden et le tribunal cantonal du canton d</w:t>
      </w:r>
      <w:r w:rsidR="007F5EED">
        <w:t>’</w:t>
      </w:r>
      <w:r w:rsidRPr="00763331" w:rsidR="00DA0A60">
        <w:t>Argovie</w:t>
      </w:r>
    </w:p>
    <w:p w:rsidRPr="00763331" w:rsidR="00DA0A60" w:rsidP="006E4518" w:rsidRDefault="007F5EED">
      <w:pPr>
        <w:pStyle w:val="ECHRPara"/>
      </w:pPr>
      <w:r>
        <w:fldChar w:fldCharType="begin"/>
      </w:r>
      <w:r>
        <w:instrText xml:space="preserve"> SEQ level0 \*arabic </w:instrText>
      </w:r>
      <w:r>
        <w:fldChar w:fldCharType="separate"/>
      </w:r>
      <w:r w:rsidR="00FE0DA9">
        <w:rPr>
          <w:noProof/>
        </w:rPr>
        <w:t>28</w:t>
      </w:r>
      <w:r>
        <w:rPr>
          <w:noProof/>
        </w:rPr>
        <w:fldChar w:fldCharType="end"/>
      </w:r>
      <w:r w:rsidRPr="00763331" w:rsidR="00DA0A60">
        <w:t>.  </w:t>
      </w:r>
      <w:r w:rsidRPr="00763331" w:rsidR="000727F3">
        <w:t>Le 6 mai 2006, l</w:t>
      </w:r>
      <w:r w:rsidR="00F90CE4">
        <w:t>es</w:t>
      </w:r>
      <w:r w:rsidRPr="00763331" w:rsidR="000727F3">
        <w:t xml:space="preserve"> deuxième et troisième requérante</w:t>
      </w:r>
      <w:r w:rsidR="00F90CE4">
        <w:t>s</w:t>
      </w:r>
      <w:r w:rsidRPr="00763331" w:rsidR="00DA0A60">
        <w:t xml:space="preserve">, </w:t>
      </w:r>
      <w:r w:rsidRPr="00763331" w:rsidR="000727F3">
        <w:t>en tant qu</w:t>
      </w:r>
      <w:r>
        <w:t>’</w:t>
      </w:r>
      <w:r w:rsidRPr="00763331" w:rsidR="00DA0A60">
        <w:t xml:space="preserve">héritières de </w:t>
      </w:r>
      <w:r w:rsidRPr="00763331" w:rsidR="00DC4B04">
        <w:t>Hans Moor</w:t>
      </w:r>
      <w:r w:rsidRPr="00763331" w:rsidR="00DA0A60">
        <w:t>, déclarèrent vouloir poursuivre le procès intenté par leur défunt père</w:t>
      </w:r>
      <w:r w:rsidR="00280597">
        <w:t xml:space="preserve"> </w:t>
      </w:r>
      <w:r w:rsidR="00712885">
        <w:t>à l</w:t>
      </w:r>
      <w:r>
        <w:t>’</w:t>
      </w:r>
      <w:r w:rsidR="00712885">
        <w:t xml:space="preserve">encontre de son employeur </w:t>
      </w:r>
      <w:r w:rsidR="00280597">
        <w:t>(paragraphe 13</w:t>
      </w:r>
      <w:r w:rsidRPr="00763331" w:rsidR="000727F3">
        <w:t xml:space="preserve"> ci</w:t>
      </w:r>
      <w:r w:rsidR="004D5740">
        <w:noBreakHyphen/>
      </w:r>
      <w:r w:rsidRPr="00763331" w:rsidR="000727F3">
        <w:t>dessus)</w:t>
      </w:r>
      <w:r w:rsidRPr="00763331" w:rsidR="00DA0A60">
        <w:t>.</w:t>
      </w:r>
    </w:p>
    <w:p w:rsidR="00603464" w:rsidP="006E4518" w:rsidRDefault="007F5EED">
      <w:pPr>
        <w:pStyle w:val="ECHRPara"/>
      </w:pPr>
      <w:r>
        <w:fldChar w:fldCharType="begin"/>
      </w:r>
      <w:r>
        <w:instrText xml:space="preserve"> SEQ level0 \*arabic </w:instrText>
      </w:r>
      <w:r>
        <w:fldChar w:fldCharType="separate"/>
      </w:r>
      <w:r w:rsidR="00FE0DA9">
        <w:rPr>
          <w:noProof/>
        </w:rPr>
        <w:t>29</w:t>
      </w:r>
      <w:r>
        <w:rPr>
          <w:noProof/>
        </w:rPr>
        <w:fldChar w:fldCharType="end"/>
      </w:r>
      <w:r w:rsidRPr="00763331" w:rsidR="00DA0A60">
        <w:t xml:space="preserve">.  Dans une décision du 27 février 2009, le tribunal </w:t>
      </w:r>
      <w:r w:rsidRPr="00763331" w:rsidR="000727F3">
        <w:t>d</w:t>
      </w:r>
      <w:r>
        <w:t>’</w:t>
      </w:r>
      <w:r w:rsidRPr="00763331" w:rsidR="000727F3">
        <w:t xml:space="preserve">arrondissement </w:t>
      </w:r>
      <w:r w:rsidRPr="00763331" w:rsidR="00DA0A60">
        <w:t xml:space="preserve">de Baden rejeta les prétentions des requérantes. Après avoir constaté que </w:t>
      </w:r>
      <w:r w:rsidR="00F90CE4">
        <w:t xml:space="preserve">les règles </w:t>
      </w:r>
      <w:r w:rsidR="00C31DD1">
        <w:t>générales en matière de prescription s</w:t>
      </w:r>
      <w:r>
        <w:t>’</w:t>
      </w:r>
      <w:r w:rsidR="00C31DD1">
        <w:t xml:space="preserve">appliquaient également aux obligations découlant du contrat de travail </w:t>
      </w:r>
      <w:r w:rsidRPr="00763331" w:rsidR="00C31DD1">
        <w:t>(article 341</w:t>
      </w:r>
      <w:r w:rsidR="00C31DD1">
        <w:t>,</w:t>
      </w:r>
      <w:r w:rsidRPr="00763331" w:rsidR="00C31DD1">
        <w:t xml:space="preserve"> alinéa 2</w:t>
      </w:r>
      <w:r w:rsidR="00C31DD1">
        <w:t>,</w:t>
      </w:r>
      <w:r w:rsidRPr="00763331" w:rsidR="00C31DD1">
        <w:t xml:space="preserve"> du code des obligations</w:t>
      </w:r>
      <w:r w:rsidR="00D27440">
        <w:t xml:space="preserve"> – </w:t>
      </w:r>
      <w:r w:rsidR="00C31DD1">
        <w:t>paragraphe 51</w:t>
      </w:r>
      <w:r w:rsidRPr="00763331" w:rsidR="00C31DD1">
        <w:t xml:space="preserve"> ci-dessous)</w:t>
      </w:r>
      <w:r w:rsidR="00C31DD1">
        <w:t>, il conclut qu</w:t>
      </w:r>
      <w:r>
        <w:t>’</w:t>
      </w:r>
      <w:r w:rsidR="00C31DD1">
        <w:t>il y avait</w:t>
      </w:r>
      <w:r w:rsidRPr="00763331" w:rsidR="00DA0A60">
        <w:t xml:space="preserve"> prescription </w:t>
      </w:r>
      <w:r w:rsidR="00C31DD1">
        <w:t>pour l</w:t>
      </w:r>
      <w:r w:rsidRPr="00763331" w:rsidR="00DA0A60">
        <w:t>es prétentions nées de faits antérieurs à 1995 en s</w:t>
      </w:r>
      <w:r>
        <w:t>’</w:t>
      </w:r>
      <w:r w:rsidRPr="00763331" w:rsidR="00DA0A60">
        <w:t>appuyant sur les articles 127 et 130</w:t>
      </w:r>
      <w:r w:rsidR="00F90CE4">
        <w:t>,</w:t>
      </w:r>
      <w:r w:rsidRPr="00763331" w:rsidR="00DA0A60">
        <w:t xml:space="preserve"> alinéa 1</w:t>
      </w:r>
      <w:r w:rsidR="00F90CE4">
        <w:t>,</w:t>
      </w:r>
      <w:r w:rsidRPr="00763331" w:rsidR="00DA0A60">
        <w:t xml:space="preserve"> de la même loi (</w:t>
      </w:r>
      <w:r w:rsidR="00593EE8">
        <w:t>paragraphe 51</w:t>
      </w:r>
      <w:r w:rsidRPr="00763331" w:rsidR="000727F3">
        <w:t xml:space="preserve"> ci-dessous).</w:t>
      </w:r>
    </w:p>
    <w:p w:rsidRPr="00362DA4" w:rsidR="00DA0A60" w:rsidP="006E4518" w:rsidRDefault="007F5EED">
      <w:pPr>
        <w:pStyle w:val="ECHRPara"/>
      </w:pPr>
      <w:r>
        <w:fldChar w:fldCharType="begin"/>
      </w:r>
      <w:r>
        <w:instrText xml:space="preserve"> SEQ level0 \*arabic </w:instrText>
      </w:r>
      <w:r>
        <w:fldChar w:fldCharType="separate"/>
      </w:r>
      <w:r w:rsidR="00FE0DA9">
        <w:rPr>
          <w:noProof/>
        </w:rPr>
        <w:t>30</w:t>
      </w:r>
      <w:r>
        <w:rPr>
          <w:noProof/>
        </w:rPr>
        <w:fldChar w:fldCharType="end"/>
      </w:r>
      <w:r w:rsidRPr="00763331" w:rsidR="000727F3">
        <w:t>.  </w:t>
      </w:r>
      <w:r w:rsidRPr="00763331" w:rsidR="00DA0A60">
        <w:t xml:space="preserve">Il estima, </w:t>
      </w:r>
      <w:r w:rsidR="006D4141">
        <w:t>en se fondant sur</w:t>
      </w:r>
      <w:r w:rsidRPr="00763331" w:rsidR="00DA0A60">
        <w:t xml:space="preserve"> la jurisprudence du Tribunal fédéral </w:t>
      </w:r>
      <w:r w:rsidR="00D27440">
        <w:t>relative à</w:t>
      </w:r>
      <w:r w:rsidRPr="00763331" w:rsidR="00D27440">
        <w:t xml:space="preserve"> </w:t>
      </w:r>
      <w:r w:rsidRPr="00763331" w:rsidR="00DA0A60">
        <w:t>l</w:t>
      </w:r>
      <w:r>
        <w:t>’</w:t>
      </w:r>
      <w:r w:rsidRPr="00763331" w:rsidR="00DA0A60">
        <w:t>article 130</w:t>
      </w:r>
      <w:r w:rsidR="006D4141">
        <w:t>,</w:t>
      </w:r>
      <w:r w:rsidRPr="00763331" w:rsidR="00DA0A60">
        <w:t xml:space="preserve"> alinéa 1, que le délai de prescription commen</w:t>
      </w:r>
      <w:r w:rsidR="006D4141">
        <w:t>çait</w:t>
      </w:r>
      <w:r w:rsidRPr="00763331" w:rsidR="00DA0A60">
        <w:t xml:space="preserve"> à courir </w:t>
      </w:r>
      <w:r w:rsidR="006D4141">
        <w:t xml:space="preserve">à la date </w:t>
      </w:r>
      <w:r w:rsidR="00C31DD1">
        <w:t>du manquement à l</w:t>
      </w:r>
      <w:r>
        <w:t>’</w:t>
      </w:r>
      <w:r w:rsidR="00C31DD1">
        <w:t>obligation découlant</w:t>
      </w:r>
      <w:r w:rsidRPr="00763331" w:rsidR="00DA0A60">
        <w:t xml:space="preserve"> du contrat</w:t>
      </w:r>
      <w:r w:rsidR="00D27440">
        <w:t>,</w:t>
      </w:r>
      <w:r w:rsidRPr="00763331" w:rsidR="00DA0A60">
        <w:t xml:space="preserve"> indépendamment de la </w:t>
      </w:r>
      <w:r w:rsidR="00C31DD1">
        <w:t xml:space="preserve">date à laquelle la partie lésée avait </w:t>
      </w:r>
      <w:r w:rsidRPr="00763331" w:rsidR="00DA0A60">
        <w:t>connaissance de son droit d</w:t>
      </w:r>
      <w:r>
        <w:t>’</w:t>
      </w:r>
      <w:r w:rsidRPr="00763331" w:rsidR="00DA0A60">
        <w:t>action. Pour le surplus, la juridiction de première instance estima qu</w:t>
      </w:r>
      <w:r>
        <w:t>’</w:t>
      </w:r>
      <w:r w:rsidRPr="00763331" w:rsidR="00DA0A60">
        <w:t>aucun des moyens de preuve présentés n</w:t>
      </w:r>
      <w:r>
        <w:t>’</w:t>
      </w:r>
      <w:r w:rsidR="00D27440">
        <w:t xml:space="preserve">était de nature à </w:t>
      </w:r>
      <w:r w:rsidRPr="00763331" w:rsidR="00DA0A60">
        <w:t xml:space="preserve">corroborer </w:t>
      </w:r>
      <w:r w:rsidR="006D4141">
        <w:t xml:space="preserve">la réalité </w:t>
      </w:r>
      <w:r w:rsidRPr="001E543E" w:rsidR="006D4141">
        <w:t>d</w:t>
      </w:r>
      <w:r>
        <w:t>’</w:t>
      </w:r>
      <w:r w:rsidRPr="001E543E" w:rsidR="006D4141">
        <w:t>une exposition à</w:t>
      </w:r>
      <w:r w:rsidRPr="001E543E" w:rsidR="00DA0A60">
        <w:t xml:space="preserve"> l</w:t>
      </w:r>
      <w:r>
        <w:t>’</w:t>
      </w:r>
      <w:r w:rsidRPr="001E543E" w:rsidR="00DA0A60">
        <w:t>amiante lors du séjour</w:t>
      </w:r>
      <w:r w:rsidR="00D27440">
        <w:t>,</w:t>
      </w:r>
      <w:r w:rsidRPr="001E543E" w:rsidR="00DA0A60">
        <w:t xml:space="preserve"> ultérieur</w:t>
      </w:r>
      <w:r w:rsidR="00D27440">
        <w:t>,</w:t>
      </w:r>
      <w:r w:rsidRPr="001E543E" w:rsidR="00DA0A60">
        <w:t xml:space="preserve"> aux </w:t>
      </w:r>
      <w:r w:rsidRPr="001E543E" w:rsidR="00C31DD1">
        <w:t>Antilles</w:t>
      </w:r>
      <w:r w:rsidRPr="001E543E" w:rsidR="00DA0A60">
        <w:t>. Partant,</w:t>
      </w:r>
      <w:r w:rsidRPr="00601E8B" w:rsidR="00DA0A60">
        <w:t xml:space="preserve"> </w:t>
      </w:r>
      <w:r w:rsidRPr="00362DA4" w:rsidR="006D4141">
        <w:t xml:space="preserve">elle conclut que </w:t>
      </w:r>
      <w:r w:rsidRPr="00362DA4" w:rsidR="00DA0A60">
        <w:t xml:space="preserve">les conditions </w:t>
      </w:r>
      <w:r w:rsidRPr="00362DA4" w:rsidR="006D4141">
        <w:t xml:space="preserve">requises </w:t>
      </w:r>
      <w:r w:rsidRPr="00362DA4" w:rsidR="00DA0A60">
        <w:t xml:space="preserve">pour </w:t>
      </w:r>
      <w:r w:rsidRPr="00362DA4" w:rsidR="006D4141">
        <w:t>l</w:t>
      </w:r>
      <w:r>
        <w:t>’</w:t>
      </w:r>
      <w:r w:rsidRPr="00362DA4" w:rsidR="00DA0A60">
        <w:t>engage</w:t>
      </w:r>
      <w:r w:rsidRPr="00362DA4" w:rsidR="006D4141">
        <w:t>ment d</w:t>
      </w:r>
      <w:r>
        <w:t>’</w:t>
      </w:r>
      <w:r w:rsidRPr="00362DA4" w:rsidR="00DA0A60">
        <w:t>une éventuelle responsabilité de l</w:t>
      </w:r>
      <w:r>
        <w:t>’</w:t>
      </w:r>
      <w:r w:rsidRPr="00362DA4" w:rsidR="00DA0A60">
        <w:t xml:space="preserve">employeur </w:t>
      </w:r>
      <w:r w:rsidRPr="00362DA4" w:rsidR="005953E7">
        <w:t>n</w:t>
      </w:r>
      <w:r>
        <w:t>’</w:t>
      </w:r>
      <w:r w:rsidRPr="00362DA4" w:rsidR="005953E7">
        <w:t>étaient pas</w:t>
      </w:r>
      <w:r w:rsidRPr="00362DA4" w:rsidR="00DA0A60">
        <w:t xml:space="preserve"> remplies en l</w:t>
      </w:r>
      <w:r>
        <w:t>’</w:t>
      </w:r>
      <w:r w:rsidRPr="00362DA4" w:rsidR="00DA0A60">
        <w:t>espèce.</w:t>
      </w:r>
    </w:p>
    <w:p w:rsidRPr="00763331" w:rsidR="00DA0A60" w:rsidP="006E4518" w:rsidRDefault="007F5EED">
      <w:pPr>
        <w:pStyle w:val="ECHRPara"/>
      </w:pPr>
      <w:r>
        <w:fldChar w:fldCharType="begin"/>
      </w:r>
      <w:r>
        <w:instrText xml:space="preserve"> SEQ level0 \*arabic </w:instrText>
      </w:r>
      <w:r>
        <w:fldChar w:fldCharType="separate"/>
      </w:r>
      <w:r w:rsidR="00FE0DA9">
        <w:rPr>
          <w:noProof/>
        </w:rPr>
        <w:t>31</w:t>
      </w:r>
      <w:r>
        <w:rPr>
          <w:noProof/>
        </w:rPr>
        <w:fldChar w:fldCharType="end"/>
      </w:r>
      <w:r w:rsidRPr="00362DA4" w:rsidR="00DA0A60">
        <w:t>.  </w:t>
      </w:r>
      <w:r w:rsidRPr="00362DA4" w:rsidR="006D4141">
        <w:t>L</w:t>
      </w:r>
      <w:r w:rsidRPr="00362DA4" w:rsidR="00DA0A60">
        <w:t>es requérantes f</w:t>
      </w:r>
      <w:r w:rsidRPr="00362DA4" w:rsidR="006D4141">
        <w:t>ormèrent un</w:t>
      </w:r>
      <w:r w:rsidRPr="00362DA4" w:rsidR="00DA0A60">
        <w:t xml:space="preserve"> recours </w:t>
      </w:r>
      <w:r w:rsidRPr="00362DA4" w:rsidR="006D4141">
        <w:t>contre cette décision devant le</w:t>
      </w:r>
      <w:r w:rsidRPr="00362DA4" w:rsidR="00DA0A60">
        <w:t xml:space="preserve"> tribunal cantonal.</w:t>
      </w:r>
    </w:p>
    <w:p w:rsidRPr="00763331" w:rsidR="00DA0A60" w:rsidP="006E4518" w:rsidRDefault="007F5EED">
      <w:pPr>
        <w:pStyle w:val="ECHRPara"/>
      </w:pPr>
      <w:r>
        <w:fldChar w:fldCharType="begin"/>
      </w:r>
      <w:r>
        <w:instrText xml:space="preserve"> SEQ level0 \*arabic </w:instrText>
      </w:r>
      <w:r>
        <w:fldChar w:fldCharType="separate"/>
      </w:r>
      <w:r w:rsidR="00FE0DA9">
        <w:rPr>
          <w:noProof/>
        </w:rPr>
        <w:t>32</w:t>
      </w:r>
      <w:r>
        <w:rPr>
          <w:noProof/>
        </w:rPr>
        <w:fldChar w:fldCharType="end"/>
      </w:r>
      <w:r w:rsidRPr="00763331" w:rsidR="00DA0A60">
        <w:t xml:space="preserve">.  Dans une décision du 2 mars 2010, le tribunal </w:t>
      </w:r>
      <w:r w:rsidR="00A6299F">
        <w:t xml:space="preserve">cantonal </w:t>
      </w:r>
      <w:r w:rsidRPr="00763331" w:rsidR="00DA0A60">
        <w:t>du canton d</w:t>
      </w:r>
      <w:r>
        <w:t>’</w:t>
      </w:r>
      <w:r w:rsidRPr="00763331" w:rsidR="00DA0A60">
        <w:t xml:space="preserve">Argovie </w:t>
      </w:r>
      <w:r w:rsidR="005953E7">
        <w:t>débouta l</w:t>
      </w:r>
      <w:r w:rsidRPr="00763331" w:rsidR="00DA0A60">
        <w:t>es requérantes</w:t>
      </w:r>
      <w:r w:rsidR="00BD0E20">
        <w:t>,</w:t>
      </w:r>
      <w:r w:rsidRPr="00763331" w:rsidR="00DA0A60">
        <w:t xml:space="preserve"> se </w:t>
      </w:r>
      <w:r w:rsidR="00C66EB8">
        <w:t>fondant</w:t>
      </w:r>
      <w:r w:rsidRPr="00763331" w:rsidR="00DA0A60">
        <w:t xml:space="preserve"> sur l</w:t>
      </w:r>
      <w:r>
        <w:t>’</w:t>
      </w:r>
      <w:r w:rsidRPr="00763331" w:rsidR="00DA0A60">
        <w:t xml:space="preserve">article 127 du code des </w:t>
      </w:r>
      <w:r w:rsidRPr="0043269E" w:rsidR="00DA0A60">
        <w:t xml:space="preserve">obligations </w:t>
      </w:r>
      <w:r w:rsidRPr="0043269E" w:rsidR="00593EE8">
        <w:t>(paragraphe 51</w:t>
      </w:r>
      <w:r w:rsidRPr="0043269E" w:rsidR="004E15B4">
        <w:t xml:space="preserve"> ci-dessous)</w:t>
      </w:r>
      <w:r w:rsidRPr="0043269E" w:rsidR="00DA0A60">
        <w:t xml:space="preserve"> </w:t>
      </w:r>
      <w:r w:rsidRPr="0043269E" w:rsidR="00BD0E20">
        <w:t xml:space="preserve">et </w:t>
      </w:r>
      <w:r w:rsidRPr="0043269E" w:rsidR="00DA0A60">
        <w:t xml:space="preserve">confirmant que la prescription de </w:t>
      </w:r>
      <w:r w:rsidRPr="0043269E" w:rsidR="00C66EB8">
        <w:t>dix</w:t>
      </w:r>
      <w:r w:rsidRPr="0043269E" w:rsidR="00DA0A60">
        <w:t xml:space="preserve"> ans d</w:t>
      </w:r>
      <w:r w:rsidRPr="0043269E" w:rsidR="00C66EB8">
        <w:t>evait</w:t>
      </w:r>
      <w:r w:rsidRPr="0043269E" w:rsidR="00DA0A60">
        <w:t xml:space="preserve"> être calculée à partir de la </w:t>
      </w:r>
      <w:r w:rsidRPr="0043269E" w:rsidR="00C66EB8">
        <w:t xml:space="preserve">date de la </w:t>
      </w:r>
      <w:r w:rsidRPr="0043269E" w:rsidR="00DA0A60">
        <w:t xml:space="preserve">violation </w:t>
      </w:r>
      <w:r w:rsidRPr="0043269E" w:rsidR="005953E7">
        <w:t xml:space="preserve">de </w:t>
      </w:r>
      <w:r w:rsidRPr="00572418" w:rsidR="00260A4B">
        <w:t>ses obligations</w:t>
      </w:r>
      <w:r w:rsidRPr="0043269E" w:rsidR="005953E7">
        <w:t xml:space="preserve"> </w:t>
      </w:r>
      <w:r w:rsidRPr="0043269E" w:rsidR="00C66EB8">
        <w:t>par le débiteur</w:t>
      </w:r>
      <w:r w:rsidRPr="0043269E" w:rsidR="00DA0A60">
        <w:t xml:space="preserve"> et non pas </w:t>
      </w:r>
      <w:r w:rsidRPr="0043269E" w:rsidR="00C66EB8">
        <w:t>à partir</w:t>
      </w:r>
      <w:r w:rsidRPr="0043269E" w:rsidR="00DA0A60">
        <w:t xml:space="preserve"> de la </w:t>
      </w:r>
      <w:r w:rsidRPr="00572418" w:rsidR="00BD0E20">
        <w:t>survenance du</w:t>
      </w:r>
      <w:r w:rsidRPr="0043269E" w:rsidR="00DA0A60">
        <w:t xml:space="preserve"> dommage. Ainsi, </w:t>
      </w:r>
      <w:r w:rsidRPr="0043269E" w:rsidR="00C66EB8">
        <w:t xml:space="preserve">selon le tribunal cantonal, </w:t>
      </w:r>
      <w:r w:rsidRPr="0043269E" w:rsidR="001E543E">
        <w:t>les manquements allégués de l</w:t>
      </w:r>
      <w:r>
        <w:t>’</w:t>
      </w:r>
      <w:r w:rsidRPr="0043269E" w:rsidR="001E543E">
        <w:t>employeur à ses obligations</w:t>
      </w:r>
      <w:r w:rsidRPr="0043269E" w:rsidR="00DA0A60">
        <w:t xml:space="preserve"> avant le 25 octobre 1995</w:t>
      </w:r>
      <w:r w:rsidRPr="0043269E" w:rsidR="00C66EB8">
        <w:t xml:space="preserve"> –</w:t>
      </w:r>
      <w:r w:rsidRPr="0043269E" w:rsidR="00DA0A60">
        <w:t xml:space="preserve"> y compris </w:t>
      </w:r>
      <w:r w:rsidRPr="0043269E" w:rsidR="00C66EB8">
        <w:t xml:space="preserve">pendant </w:t>
      </w:r>
      <w:r w:rsidRPr="0043269E" w:rsidR="00DA0A60">
        <w:t>la période</w:t>
      </w:r>
      <w:r w:rsidRPr="00763331" w:rsidR="00DA0A60">
        <w:t xml:space="preserve"> allant de 19</w:t>
      </w:r>
      <w:r w:rsidRPr="00763331" w:rsidR="00DC4B04">
        <w:t>66 à 1978 pendant laquelle Hans Moor</w:t>
      </w:r>
      <w:r w:rsidRPr="00763331" w:rsidR="00DA0A60">
        <w:t xml:space="preserve"> </w:t>
      </w:r>
      <w:r w:rsidR="001E543E">
        <w:t>aurait</w:t>
      </w:r>
      <w:r w:rsidRPr="00763331" w:rsidR="00DA0A60">
        <w:t xml:space="preserve"> été </w:t>
      </w:r>
      <w:r w:rsidR="005953E7">
        <w:t>exposé à</w:t>
      </w:r>
      <w:r w:rsidRPr="00763331" w:rsidR="005953E7">
        <w:t xml:space="preserve"> l</w:t>
      </w:r>
      <w:r>
        <w:t>’</w:t>
      </w:r>
      <w:r w:rsidRPr="00763331" w:rsidR="005953E7">
        <w:t>amiante</w:t>
      </w:r>
      <w:r w:rsidR="005953E7">
        <w:t xml:space="preserve"> de manière </w:t>
      </w:r>
      <w:r w:rsidRPr="00763331" w:rsidR="00DA0A60">
        <w:t>régulièr</w:t>
      </w:r>
      <w:r w:rsidR="005953E7">
        <w:t>e</w:t>
      </w:r>
      <w:r w:rsidRPr="00763331" w:rsidR="00DA0A60">
        <w:t xml:space="preserve"> et intens</w:t>
      </w:r>
      <w:r w:rsidR="005953E7">
        <w:t>ive</w:t>
      </w:r>
      <w:r w:rsidR="00C66EB8">
        <w:t xml:space="preserve"> –</w:t>
      </w:r>
      <w:r w:rsidRPr="00763331" w:rsidR="00C66EB8">
        <w:t xml:space="preserve"> </w:t>
      </w:r>
      <w:r w:rsidRPr="00763331" w:rsidR="00DA0A60">
        <w:t xml:space="preserve">étaient prescrits. </w:t>
      </w:r>
      <w:r w:rsidR="00C66EB8">
        <w:t>S</w:t>
      </w:r>
      <w:r>
        <w:t>’</w:t>
      </w:r>
      <w:r w:rsidR="00C66EB8">
        <w:t>agissant des</w:t>
      </w:r>
      <w:r w:rsidRPr="00763331" w:rsidR="00DA0A60">
        <w:t xml:space="preserve"> faits </w:t>
      </w:r>
      <w:r w:rsidR="00C66EB8">
        <w:t>postérieurs au</w:t>
      </w:r>
      <w:r w:rsidRPr="00763331" w:rsidR="00DA0A60">
        <w:t xml:space="preserve"> 25 octobre 1995, le tribunal </w:t>
      </w:r>
      <w:r w:rsidR="005953E7">
        <w:t>jugea</w:t>
      </w:r>
      <w:r w:rsidRPr="00763331" w:rsidR="00DA0A60">
        <w:t xml:space="preserve"> </w:t>
      </w:r>
      <w:r w:rsidR="005953E7">
        <w:t xml:space="preserve">que la preuve </w:t>
      </w:r>
      <w:r w:rsidR="001E543E">
        <w:t>d</w:t>
      </w:r>
      <w:r>
        <w:t>’</w:t>
      </w:r>
      <w:r w:rsidR="001E543E">
        <w:t>un manquement à une obligation</w:t>
      </w:r>
      <w:r w:rsidRPr="00763331" w:rsidR="00DA0A60">
        <w:t xml:space="preserve"> n</w:t>
      </w:r>
      <w:r>
        <w:t>’</w:t>
      </w:r>
      <w:r w:rsidRPr="00763331" w:rsidR="00DA0A60">
        <w:t xml:space="preserve">avait pas été </w:t>
      </w:r>
      <w:r w:rsidR="005953E7">
        <w:t>apportée</w:t>
      </w:r>
      <w:r w:rsidRPr="00763331" w:rsidR="00DA0A60">
        <w:t>.</w:t>
      </w:r>
    </w:p>
    <w:p w:rsidRPr="004A0E95" w:rsidR="00DA0A60" w:rsidP="00572418" w:rsidRDefault="007E68E0">
      <w:pPr>
        <w:pStyle w:val="ECHRHeading3"/>
      </w:pPr>
      <w:r>
        <w:lastRenderedPageBreak/>
        <w:t>2.</w:t>
      </w:r>
      <w:r w:rsidR="00386C65">
        <w:t>  </w:t>
      </w:r>
      <w:r w:rsidRPr="00763331" w:rsidR="00DA0A60">
        <w:t>L</w:t>
      </w:r>
      <w:r w:rsidR="007F5EED">
        <w:t>’</w:t>
      </w:r>
      <w:r w:rsidRPr="00763331" w:rsidR="00DA0A60">
        <w:t>arrêt du Tribunal fédéral du 16 novembre 2010</w:t>
      </w:r>
      <w:r w:rsidR="004A0E95">
        <w:t xml:space="preserve"> </w:t>
      </w:r>
      <w:r w:rsidR="00A33127">
        <w:t>(ATF 137 III 16)</w:t>
      </w:r>
    </w:p>
    <w:p w:rsidRPr="00763331" w:rsidR="000727F3" w:rsidP="006E4518" w:rsidRDefault="007F5EED">
      <w:pPr>
        <w:pStyle w:val="ECHRPara"/>
      </w:pPr>
      <w:r>
        <w:fldChar w:fldCharType="begin"/>
      </w:r>
      <w:r>
        <w:instrText xml:space="preserve"> SEQ level0 \*arabic </w:instrText>
      </w:r>
      <w:r>
        <w:fldChar w:fldCharType="separate"/>
      </w:r>
      <w:r w:rsidR="00FE0DA9">
        <w:rPr>
          <w:noProof/>
        </w:rPr>
        <w:t>33</w:t>
      </w:r>
      <w:r>
        <w:rPr>
          <w:noProof/>
        </w:rPr>
        <w:fldChar w:fldCharType="end"/>
      </w:r>
      <w:r w:rsidRPr="00763331" w:rsidR="000727F3">
        <w:t>.  </w:t>
      </w:r>
      <w:r w:rsidR="00C66EB8">
        <w:t>A la s</w:t>
      </w:r>
      <w:r w:rsidRPr="00763331" w:rsidR="000727F3">
        <w:t xml:space="preserve">uite </w:t>
      </w:r>
      <w:r w:rsidR="00C66EB8">
        <w:t>de</w:t>
      </w:r>
      <w:r w:rsidRPr="00763331" w:rsidR="000727F3">
        <w:t xml:space="preserve"> la décision du tribunal </w:t>
      </w:r>
      <w:r w:rsidR="00A6299F">
        <w:t xml:space="preserve">cantonal </w:t>
      </w:r>
      <w:r w:rsidRPr="00763331" w:rsidR="000727F3">
        <w:t>du canton d</w:t>
      </w:r>
      <w:r>
        <w:t>’</w:t>
      </w:r>
      <w:r w:rsidRPr="00763331" w:rsidR="000727F3">
        <w:t xml:space="preserve">Argovie, les </w:t>
      </w:r>
      <w:r w:rsidR="00FE0DA9">
        <w:t xml:space="preserve">deuxième et troisième </w:t>
      </w:r>
      <w:r w:rsidRPr="00763331" w:rsidR="000727F3">
        <w:t>requérantes intentèrent un recours devant le Tribunal fédéral.</w:t>
      </w:r>
    </w:p>
    <w:p w:rsidRPr="0043269E" w:rsidR="00DA0A60" w:rsidP="006E4518" w:rsidRDefault="007F5EED">
      <w:pPr>
        <w:pStyle w:val="ECHRPara"/>
      </w:pPr>
      <w:r>
        <w:fldChar w:fldCharType="begin"/>
      </w:r>
      <w:r>
        <w:instrText xml:space="preserve"> SEQ level0 \*arabic </w:instrText>
      </w:r>
      <w:r>
        <w:fldChar w:fldCharType="separate"/>
      </w:r>
      <w:r w:rsidR="00FE0DA9">
        <w:rPr>
          <w:noProof/>
        </w:rPr>
        <w:t>34</w:t>
      </w:r>
      <w:r>
        <w:rPr>
          <w:noProof/>
        </w:rPr>
        <w:fldChar w:fldCharType="end"/>
      </w:r>
      <w:r w:rsidRPr="00763331" w:rsidR="00DA0A60">
        <w:t xml:space="preserve">.  Dans un arrêt du 16 novembre 2010, notifié aux requérantes le </w:t>
      </w:r>
      <w:r w:rsidRPr="0043269E" w:rsidR="00C66EB8">
        <w:t>27 </w:t>
      </w:r>
      <w:r w:rsidRPr="0043269E" w:rsidR="00DA0A60">
        <w:t xml:space="preserve">janvier 2011, le Tribunal fédéral conclut à la prescription des prétentions des requérantes </w:t>
      </w:r>
      <w:r w:rsidRPr="0043269E" w:rsidR="00677F17">
        <w:t xml:space="preserve">au motif que le délai absolu de dix ans courant à partir de </w:t>
      </w:r>
      <w:r w:rsidRPr="00572418" w:rsidR="00677F17">
        <w:t xml:space="preserve">la </w:t>
      </w:r>
      <w:r w:rsidRPr="00D564FB" w:rsidR="00677F17">
        <w:t>date de l</w:t>
      </w:r>
      <w:r>
        <w:t>’</w:t>
      </w:r>
      <w:r w:rsidRPr="00D564FB" w:rsidR="00677F17">
        <w:t>acte dommageable était échu, quand bien même le délai d</w:t>
      </w:r>
      <w:r>
        <w:t>’</w:t>
      </w:r>
      <w:r w:rsidRPr="00D564FB" w:rsidR="00677F17">
        <w:t>un an à</w:t>
      </w:r>
      <w:r w:rsidRPr="0043269E" w:rsidR="00677F17">
        <w:t xml:space="preserve"> compter </w:t>
      </w:r>
      <w:r w:rsidRPr="00572418" w:rsidR="00677F17">
        <w:t>de la date de la connaissance du dommage</w:t>
      </w:r>
      <w:r w:rsidRPr="0043269E" w:rsidR="00677F17">
        <w:t xml:space="preserve"> aurait été respecté</w:t>
      </w:r>
      <w:r w:rsidRPr="0043269E" w:rsidR="00DA0A60">
        <w:t>.</w:t>
      </w:r>
    </w:p>
    <w:p w:rsidRPr="00763331" w:rsidR="00DA0A60" w:rsidP="006E4518" w:rsidRDefault="007F5EED">
      <w:pPr>
        <w:pStyle w:val="ECHRPara"/>
      </w:pPr>
      <w:r>
        <w:fldChar w:fldCharType="begin"/>
      </w:r>
      <w:r>
        <w:instrText xml:space="preserve"> SEQ level</w:instrText>
      </w:r>
      <w:r>
        <w:instrText xml:space="preserve">0 \*arabic </w:instrText>
      </w:r>
      <w:r>
        <w:fldChar w:fldCharType="separate"/>
      </w:r>
      <w:r w:rsidR="00FE0DA9">
        <w:rPr>
          <w:noProof/>
        </w:rPr>
        <w:t>35</w:t>
      </w:r>
      <w:r>
        <w:rPr>
          <w:noProof/>
        </w:rPr>
        <w:fldChar w:fldCharType="end"/>
      </w:r>
      <w:r w:rsidRPr="0043269E" w:rsidR="00DA0A60">
        <w:t>.  </w:t>
      </w:r>
      <w:r w:rsidRPr="0043269E" w:rsidR="00C66EB8">
        <w:t>Se fondant</w:t>
      </w:r>
      <w:r w:rsidRPr="0043269E" w:rsidR="00DA0A60">
        <w:t xml:space="preserve"> sur les articles 127 et 130</w:t>
      </w:r>
      <w:r w:rsidRPr="0043269E" w:rsidR="00C66EB8">
        <w:t>,</w:t>
      </w:r>
      <w:r w:rsidRPr="0043269E" w:rsidR="00DA0A60">
        <w:t xml:space="preserve"> alinéa 1</w:t>
      </w:r>
      <w:r w:rsidRPr="0043269E" w:rsidR="00C66EB8">
        <w:t>,</w:t>
      </w:r>
      <w:r w:rsidRPr="0043269E" w:rsidR="00DA0A60">
        <w:t xml:space="preserve"> du code des obligations</w:t>
      </w:r>
      <w:r w:rsidRPr="0043269E" w:rsidR="00593EE8">
        <w:t xml:space="preserve"> (paragraphe 51</w:t>
      </w:r>
      <w:r w:rsidRPr="0043269E" w:rsidR="004E15B4">
        <w:t xml:space="preserve"> ci-dessous)</w:t>
      </w:r>
      <w:r w:rsidRPr="0043269E" w:rsidR="00DA0A60">
        <w:t>,</w:t>
      </w:r>
      <w:r w:rsidRPr="0043269E" w:rsidR="00C66EB8">
        <w:t xml:space="preserve"> le Tribunal fédéral exposa que</w:t>
      </w:r>
      <w:r w:rsidRPr="0043269E" w:rsidR="00862651">
        <w:t>, sauf si la loi disposait autrement,</w:t>
      </w:r>
      <w:r w:rsidRPr="0043269E" w:rsidR="00C66EB8">
        <w:t xml:space="preserve"> </w:t>
      </w:r>
      <w:r w:rsidRPr="0043269E" w:rsidR="00DA0A60">
        <w:t xml:space="preserve">toute prétention </w:t>
      </w:r>
      <w:r w:rsidRPr="0043269E" w:rsidR="00C66EB8">
        <w:t xml:space="preserve">était </w:t>
      </w:r>
      <w:r w:rsidRPr="0043269E" w:rsidR="00DA0A60">
        <w:t>prescrit</w:t>
      </w:r>
      <w:r w:rsidRPr="0043269E" w:rsidR="00C66EB8">
        <w:t>e</w:t>
      </w:r>
      <w:r w:rsidRPr="0043269E" w:rsidR="00DA0A60">
        <w:t xml:space="preserve"> </w:t>
      </w:r>
      <w:r w:rsidRPr="0043269E" w:rsidR="00E07B50">
        <w:t>au bout</w:t>
      </w:r>
      <w:r w:rsidRPr="0043269E" w:rsidR="00DA0A60">
        <w:t xml:space="preserve"> de </w:t>
      </w:r>
      <w:r w:rsidRPr="0043269E" w:rsidR="00C66EB8">
        <w:t>dix</w:t>
      </w:r>
      <w:r w:rsidR="004D5740">
        <w:t> </w:t>
      </w:r>
      <w:r w:rsidRPr="0043269E" w:rsidR="00DA0A60">
        <w:t>ans</w:t>
      </w:r>
      <w:r w:rsidRPr="0043269E" w:rsidR="00B83662">
        <w:t>, le délai</w:t>
      </w:r>
      <w:r w:rsidRPr="0043269E" w:rsidR="00DA0A60">
        <w:t xml:space="preserve"> commen</w:t>
      </w:r>
      <w:r w:rsidRPr="0043269E" w:rsidR="00E07B50">
        <w:t>çant</w:t>
      </w:r>
      <w:r w:rsidRPr="0043269E" w:rsidR="00DA0A60">
        <w:t xml:space="preserve"> à courir </w:t>
      </w:r>
      <w:r w:rsidRPr="0043269E" w:rsidR="00BD0E20">
        <w:t>dès l</w:t>
      </w:r>
      <w:r>
        <w:t>’</w:t>
      </w:r>
      <w:r w:rsidRPr="0043269E" w:rsidR="00E07B50">
        <w:t>exigibilité de</w:t>
      </w:r>
      <w:r w:rsidRPr="0043269E" w:rsidR="00DA0A60">
        <w:t xml:space="preserve"> la créance, indépendamment de la connaissance par le créancier </w:t>
      </w:r>
      <w:r w:rsidR="00AC27EE">
        <w:t>des conséquences du dommage</w:t>
      </w:r>
      <w:r w:rsidRPr="0043269E" w:rsidR="00DA0A60">
        <w:t xml:space="preserve">. </w:t>
      </w:r>
      <w:r w:rsidRPr="0043269E" w:rsidR="00E07B50">
        <w:t>Il ajouta</w:t>
      </w:r>
      <w:r w:rsidR="00E07B50">
        <w:t xml:space="preserve"> que c</w:t>
      </w:r>
      <w:r w:rsidRPr="00763331" w:rsidR="00DA0A60">
        <w:t xml:space="preserve">ette norme </w:t>
      </w:r>
      <w:r w:rsidR="00B83662">
        <w:t>s</w:t>
      </w:r>
      <w:r>
        <w:t>’</w:t>
      </w:r>
      <w:r w:rsidR="00B83662">
        <w:t>appliquait à</w:t>
      </w:r>
      <w:r w:rsidRPr="00763331" w:rsidR="00DA0A60">
        <w:t xml:space="preserve"> des </w:t>
      </w:r>
      <w:r w:rsidR="00B83662">
        <w:t>créances</w:t>
      </w:r>
      <w:r w:rsidRPr="00763331" w:rsidR="00DA0A60">
        <w:t xml:space="preserve"> en dommage</w:t>
      </w:r>
      <w:r w:rsidR="009F3143">
        <w:t>s-</w:t>
      </w:r>
      <w:r w:rsidRPr="00763331" w:rsidR="00DA0A60">
        <w:t xml:space="preserve">intérêts découlant </w:t>
      </w:r>
      <w:r w:rsidR="00B83662">
        <w:t>d</w:t>
      </w:r>
      <w:r>
        <w:t>’</w:t>
      </w:r>
      <w:r w:rsidR="00B83662">
        <w:t>un litige relatif à un contrat de travail</w:t>
      </w:r>
      <w:r w:rsidRPr="00763331" w:rsidR="00DA0A60">
        <w:t>.</w:t>
      </w:r>
    </w:p>
    <w:p w:rsidRPr="0043269E" w:rsidR="00AC27EE" w:rsidP="006E4518" w:rsidRDefault="007F5EED">
      <w:pPr>
        <w:pStyle w:val="ECHRPara"/>
      </w:pPr>
      <w:r>
        <w:fldChar w:fldCharType="begin"/>
      </w:r>
      <w:r>
        <w:instrText xml:space="preserve"> SEQ level0 \*arabic </w:instrText>
      </w:r>
      <w:r>
        <w:fldChar w:fldCharType="separate"/>
      </w:r>
      <w:r w:rsidR="00FE0DA9">
        <w:rPr>
          <w:noProof/>
        </w:rPr>
        <w:t>36</w:t>
      </w:r>
      <w:r>
        <w:rPr>
          <w:noProof/>
        </w:rPr>
        <w:fldChar w:fldCharType="end"/>
      </w:r>
      <w:r w:rsidRPr="00763331" w:rsidR="00DA0A60">
        <w:t>.  Dans son raisonnement</w:t>
      </w:r>
      <w:r w:rsidR="00E07B50">
        <w:t>,</w:t>
      </w:r>
      <w:r w:rsidRPr="00763331" w:rsidR="00DA0A60">
        <w:t xml:space="preserve"> le Tribunal fédéral examina la question des atteintes à l</w:t>
      </w:r>
      <w:r>
        <w:t>’</w:t>
      </w:r>
      <w:r w:rsidRPr="00763331" w:rsidR="00DA0A60">
        <w:t>intégrité physique</w:t>
      </w:r>
      <w:r w:rsidR="00AC27EE">
        <w:t>. Il</w:t>
      </w:r>
      <w:r w:rsidRPr="00763331" w:rsidR="00DA0A60">
        <w:t xml:space="preserve"> conclut, </w:t>
      </w:r>
      <w:r w:rsidR="00E07B50">
        <w:t>en se fondant sur</w:t>
      </w:r>
      <w:r w:rsidRPr="00763331" w:rsidR="00DA0A60">
        <w:t xml:space="preserve"> l</w:t>
      </w:r>
      <w:r>
        <w:t>’</w:t>
      </w:r>
      <w:r w:rsidRPr="00763331" w:rsidR="00DA0A60">
        <w:t>article 46</w:t>
      </w:r>
      <w:r w:rsidR="00E07B50">
        <w:t>,</w:t>
      </w:r>
      <w:r w:rsidRPr="00763331" w:rsidR="00DA0A60">
        <w:t xml:space="preserve"> alinéa 2</w:t>
      </w:r>
      <w:r w:rsidR="00E07B50">
        <w:t>,</w:t>
      </w:r>
      <w:r w:rsidRPr="00763331" w:rsidR="00DA0A60">
        <w:t xml:space="preserve"> du code des obligations (applicable par le renvoi des articles 99</w:t>
      </w:r>
      <w:r w:rsidR="00E07B50">
        <w:t>,</w:t>
      </w:r>
      <w:r w:rsidRPr="00763331" w:rsidR="00DA0A60">
        <w:t xml:space="preserve"> alinéas 3</w:t>
      </w:r>
      <w:r w:rsidR="005953E7">
        <w:t>,</w:t>
      </w:r>
      <w:r w:rsidRPr="00763331" w:rsidR="00DA0A60">
        <w:t xml:space="preserve"> et 75 de la même loi</w:t>
      </w:r>
      <w:r w:rsidR="00D27440">
        <w:t xml:space="preserve"> – </w:t>
      </w:r>
      <w:r w:rsidR="00593EE8">
        <w:t>paragraphe 51</w:t>
      </w:r>
      <w:r w:rsidRPr="00763331" w:rsidR="004E15B4">
        <w:t xml:space="preserve"> ci-dessous</w:t>
      </w:r>
      <w:r w:rsidRPr="00763331" w:rsidR="00DA0A60">
        <w:t>)</w:t>
      </w:r>
      <w:r w:rsidR="00AC27EE">
        <w:t>, que ce qui était décisif pour la naissance du droit pour le créancier d</w:t>
      </w:r>
      <w:r>
        <w:t>’</w:t>
      </w:r>
      <w:r w:rsidR="00AC27EE">
        <w:t>exiger réparation était le moment où l</w:t>
      </w:r>
      <w:r>
        <w:t>’</w:t>
      </w:r>
      <w:r w:rsidR="00AC27EE">
        <w:t xml:space="preserve">auteur du dommage avait, en violation de ses obligations, </w:t>
      </w:r>
      <w:r w:rsidRPr="0043269E" w:rsidR="00AC27EE">
        <w:t>porté atteinte à l</w:t>
      </w:r>
      <w:r>
        <w:t>’</w:t>
      </w:r>
      <w:r w:rsidRPr="0043269E" w:rsidR="00AC27EE">
        <w:t>intégrité physique de l</w:t>
      </w:r>
      <w:r>
        <w:t>’</w:t>
      </w:r>
      <w:r w:rsidRPr="0043269E" w:rsidR="000904C1">
        <w:t>autre partie.</w:t>
      </w:r>
    </w:p>
    <w:p w:rsidRPr="0043269E" w:rsidR="00DA0A60" w:rsidP="006E4518" w:rsidRDefault="007F5EED">
      <w:pPr>
        <w:pStyle w:val="ECHRPara"/>
      </w:pPr>
      <w:r>
        <w:fldChar w:fldCharType="begin"/>
      </w:r>
      <w:r>
        <w:instrText xml:space="preserve"> SEQ level0 \*arabic </w:instrText>
      </w:r>
      <w:r>
        <w:fldChar w:fldCharType="separate"/>
      </w:r>
      <w:r w:rsidR="00FE0DA9">
        <w:rPr>
          <w:noProof/>
        </w:rPr>
        <w:t>37</w:t>
      </w:r>
      <w:r>
        <w:rPr>
          <w:noProof/>
        </w:rPr>
        <w:fldChar w:fldCharType="end"/>
      </w:r>
      <w:r w:rsidRPr="0043269E" w:rsidR="00DA0A60">
        <w:t>.  </w:t>
      </w:r>
      <w:r w:rsidRPr="0043269E" w:rsidR="00E07B50">
        <w:t>Le Tribunal fédéral estima que, m</w:t>
      </w:r>
      <w:r w:rsidRPr="0043269E" w:rsidR="00DA0A60">
        <w:t xml:space="preserve">ême si une partie de la doctrine </w:t>
      </w:r>
      <w:r w:rsidRPr="0043269E" w:rsidR="005953E7">
        <w:t>allait dans le sens de</w:t>
      </w:r>
      <w:r w:rsidRPr="0043269E" w:rsidR="00DA0A60">
        <w:t xml:space="preserve"> l</w:t>
      </w:r>
      <w:r>
        <w:t>’</w:t>
      </w:r>
      <w:r w:rsidRPr="0043269E" w:rsidR="00DA0A60">
        <w:t>opinion des requérantes selon laquelle le délai de prescription ne commen</w:t>
      </w:r>
      <w:r w:rsidRPr="0043269E" w:rsidR="00E07B50">
        <w:t>çait</w:t>
      </w:r>
      <w:r w:rsidRPr="0043269E" w:rsidR="00DA0A60">
        <w:t xml:space="preserve"> à courir qu</w:t>
      </w:r>
      <w:r>
        <w:t>’</w:t>
      </w:r>
      <w:r w:rsidRPr="0043269E" w:rsidR="00DA0A60">
        <w:t xml:space="preserve">à </w:t>
      </w:r>
      <w:r w:rsidRPr="0043269E" w:rsidR="00601E8B">
        <w:t xml:space="preserve">compter </w:t>
      </w:r>
      <w:r w:rsidRPr="0043269E" w:rsidR="00DA0A60">
        <w:t>de la connaissance du dommage, il n</w:t>
      </w:r>
      <w:r>
        <w:t>’</w:t>
      </w:r>
      <w:r w:rsidRPr="0043269E" w:rsidR="00DA0A60">
        <w:t>y avait aucune raison de s</w:t>
      </w:r>
      <w:r>
        <w:t>’</w:t>
      </w:r>
      <w:r w:rsidRPr="0043269E" w:rsidR="00DA0A60">
        <w:t xml:space="preserve">écarter de la jurisprudence </w:t>
      </w:r>
      <w:r w:rsidR="00D27440">
        <w:t>élaborée</w:t>
      </w:r>
      <w:r w:rsidRPr="0043269E" w:rsidR="00D27440">
        <w:t xml:space="preserve"> </w:t>
      </w:r>
      <w:r w:rsidRPr="0043269E" w:rsidR="00DA0A60">
        <w:t>jusqu</w:t>
      </w:r>
      <w:r>
        <w:t>’</w:t>
      </w:r>
      <w:r w:rsidRPr="0043269E" w:rsidR="00DA0A60">
        <w:t>alors et de traiter différemment les demandes de dommages</w:t>
      </w:r>
      <w:r w:rsidRPr="0043269E" w:rsidR="009F3143">
        <w:t>-</w:t>
      </w:r>
      <w:r w:rsidRPr="0043269E" w:rsidR="00DA0A60">
        <w:t xml:space="preserve">intérêts </w:t>
      </w:r>
      <w:r w:rsidRPr="0043269E" w:rsidR="00627189">
        <w:t>relatifs à un contrat de travail et les</w:t>
      </w:r>
      <w:r w:rsidRPr="0043269E" w:rsidR="00DA0A60">
        <w:t xml:space="preserve"> demandes de dommages</w:t>
      </w:r>
      <w:r w:rsidRPr="0043269E" w:rsidR="009F3143">
        <w:t>-</w:t>
      </w:r>
      <w:r w:rsidRPr="0043269E" w:rsidR="00DA0A60">
        <w:t xml:space="preserve">intérêts </w:t>
      </w:r>
      <w:r w:rsidRPr="0043269E" w:rsidR="00627189">
        <w:t xml:space="preserve">relatifs à des actes </w:t>
      </w:r>
      <w:r w:rsidRPr="0043269E" w:rsidR="00DA0A60">
        <w:t>délictuels.</w:t>
      </w:r>
    </w:p>
    <w:p w:rsidRPr="00763331" w:rsidR="00DA0A60" w:rsidP="006E4518" w:rsidRDefault="007F5EED">
      <w:pPr>
        <w:pStyle w:val="ECHRPara"/>
      </w:pPr>
      <w:r>
        <w:fldChar w:fldCharType="begin"/>
      </w:r>
      <w:r>
        <w:instrText xml:space="preserve"> SEQ level0 \*arabic </w:instrText>
      </w:r>
      <w:r>
        <w:fldChar w:fldCharType="separate"/>
      </w:r>
      <w:r w:rsidR="00FE0DA9">
        <w:rPr>
          <w:noProof/>
        </w:rPr>
        <w:t>38</w:t>
      </w:r>
      <w:r>
        <w:rPr>
          <w:noProof/>
        </w:rPr>
        <w:fldChar w:fldCharType="end"/>
      </w:r>
      <w:r w:rsidRPr="0043269E" w:rsidR="00DA0A60">
        <w:t>.  </w:t>
      </w:r>
      <w:r w:rsidRPr="0043269E" w:rsidR="00E07B50">
        <w:t>Cependant, il</w:t>
      </w:r>
      <w:r w:rsidRPr="0043269E" w:rsidR="00DA0A60">
        <w:t xml:space="preserve"> admit que</w:t>
      </w:r>
      <w:r w:rsidRPr="0043269E" w:rsidR="00E07B50">
        <w:t>,</w:t>
      </w:r>
      <w:r w:rsidRPr="0043269E" w:rsidR="00DA0A60">
        <w:t xml:space="preserve"> pour certaines maladies, l</w:t>
      </w:r>
      <w:r>
        <w:t>’</w:t>
      </w:r>
      <w:r w:rsidRPr="000B0A59" w:rsidR="00330DF5">
        <w:t>apparition</w:t>
      </w:r>
      <w:r w:rsidRPr="0043269E" w:rsidR="00DA0A60">
        <w:t xml:space="preserve"> du dommage dépend</w:t>
      </w:r>
      <w:r w:rsidRPr="0043269E" w:rsidR="00DD1B0E">
        <w:t>ait</w:t>
      </w:r>
      <w:r w:rsidRPr="0043269E" w:rsidR="00DA0A60">
        <w:t>, d</w:t>
      </w:r>
      <w:r>
        <w:t>’</w:t>
      </w:r>
      <w:r w:rsidRPr="0043269E" w:rsidR="00DA0A60">
        <w:t>un point de vue scientifique, du moment où la maladie se déclar</w:t>
      </w:r>
      <w:r w:rsidRPr="0043269E" w:rsidR="00DD1B0E">
        <w:t>ait</w:t>
      </w:r>
      <w:r w:rsidRPr="0043269E" w:rsidR="00DA0A60">
        <w:t xml:space="preserve"> et </w:t>
      </w:r>
      <w:r w:rsidR="00D1266E">
        <w:t>qu</w:t>
      </w:r>
      <w:r>
        <w:t>’</w:t>
      </w:r>
      <w:r w:rsidR="00D1266E">
        <w:t>il n</w:t>
      </w:r>
      <w:r>
        <w:t>’</w:t>
      </w:r>
      <w:r w:rsidR="00D1266E">
        <w:t xml:space="preserve">était pas possible de </w:t>
      </w:r>
      <w:r w:rsidRPr="0043269E" w:rsidR="00DA0A60">
        <w:t xml:space="preserve">prévoir un dommage avec une certitude suffisante avant </w:t>
      </w:r>
      <w:r w:rsidRPr="0043269E" w:rsidR="00E07B50">
        <w:t>l</w:t>
      </w:r>
      <w:r>
        <w:t>’</w:t>
      </w:r>
      <w:r w:rsidRPr="0043269E" w:rsidR="00E07B50">
        <w:t>écoulement du</w:t>
      </w:r>
      <w:r w:rsidRPr="0043269E" w:rsidR="00DA0A60">
        <w:t xml:space="preserve"> délai de prescription. </w:t>
      </w:r>
      <w:r w:rsidRPr="0043269E" w:rsidR="00DD1B0E">
        <w:t>Il indiqua</w:t>
      </w:r>
      <w:r w:rsidR="00DD1B0E">
        <w:t xml:space="preserve"> que, si l</w:t>
      </w:r>
      <w:r w:rsidRPr="00763331" w:rsidR="00DA0A60">
        <w:t>e législateur a</w:t>
      </w:r>
      <w:r w:rsidR="00DD1B0E">
        <w:t>v</w:t>
      </w:r>
      <w:r w:rsidRPr="00763331" w:rsidR="00DA0A60">
        <w:t>ait tenu compte de cet inconvénient dans certains domaines (par exemple dans le domaine de la radioprotection</w:t>
      </w:r>
      <w:r w:rsidR="00DD1B0E">
        <w:t xml:space="preserve"> –</w:t>
      </w:r>
      <w:r w:rsidR="005953E7">
        <w:t xml:space="preserve"> </w:t>
      </w:r>
      <w:r w:rsidRPr="00763331" w:rsidR="00DA0A60">
        <w:t xml:space="preserve">article 40 de la </w:t>
      </w:r>
      <w:r w:rsidR="00DD1B0E">
        <w:t>l</w:t>
      </w:r>
      <w:r w:rsidRPr="00763331" w:rsidR="00DA0A60">
        <w:t>oi sur la radioprotection du 22 mars 1991</w:t>
      </w:r>
      <w:r w:rsidR="00D27440">
        <w:t xml:space="preserve"> – </w:t>
      </w:r>
      <w:r w:rsidR="00593EE8">
        <w:t>paragraphe 52</w:t>
      </w:r>
      <w:r w:rsidRPr="00763331" w:rsidR="000727F3">
        <w:t xml:space="preserve"> </w:t>
      </w:r>
      <w:r w:rsidRPr="00763331" w:rsidR="00DA0A60">
        <w:t xml:space="preserve">ci-dessous), </w:t>
      </w:r>
      <w:r w:rsidR="00DD1B0E">
        <w:t xml:space="preserve">il avait </w:t>
      </w:r>
      <w:r w:rsidRPr="00763331" w:rsidR="00DA0A60">
        <w:t xml:space="preserve">opté </w:t>
      </w:r>
      <w:r w:rsidR="00DD1B0E">
        <w:t xml:space="preserve">non pas </w:t>
      </w:r>
      <w:r w:rsidRPr="00763331" w:rsidR="00DA0A60">
        <w:t>pour une réglementation générale</w:t>
      </w:r>
      <w:r w:rsidR="00DD1B0E">
        <w:t>,</w:t>
      </w:r>
      <w:r w:rsidRPr="00763331" w:rsidR="00DA0A60">
        <w:t xml:space="preserve"> mais pour une approche sectorielle</w:t>
      </w:r>
      <w:r w:rsidR="00DD1B0E">
        <w:t>,</w:t>
      </w:r>
      <w:r w:rsidRPr="00763331" w:rsidR="00DA0A60">
        <w:t xml:space="preserve"> et </w:t>
      </w:r>
      <w:r w:rsidR="00DD1B0E">
        <w:t>qu</w:t>
      </w:r>
      <w:r>
        <w:t>’</w:t>
      </w:r>
      <w:r w:rsidR="00DD1B0E">
        <w:t>il n</w:t>
      </w:r>
      <w:r>
        <w:t>’</w:t>
      </w:r>
      <w:r w:rsidR="00DD1B0E">
        <w:t>avait</w:t>
      </w:r>
      <w:r w:rsidRPr="00763331" w:rsidR="00DA0A60">
        <w:t xml:space="preserve"> pas prévu de réglementation spécifique pour les dommages dus à l</w:t>
      </w:r>
      <w:r>
        <w:t>’</w:t>
      </w:r>
      <w:r w:rsidRPr="00763331" w:rsidR="00DA0A60">
        <w:t xml:space="preserve">amiante, raison pour laquelle le Tribunal fédéral considéra </w:t>
      </w:r>
      <w:r w:rsidR="00D1266E">
        <w:t xml:space="preserve">que </w:t>
      </w:r>
      <w:r w:rsidRPr="00763331" w:rsidR="00DA0A60">
        <w:t xml:space="preserve">le recours </w:t>
      </w:r>
      <w:r w:rsidR="00D1266E">
        <w:t xml:space="preserve">était </w:t>
      </w:r>
      <w:r w:rsidRPr="00763331" w:rsidR="00DA0A60">
        <w:t>mal fondé.</w:t>
      </w:r>
    </w:p>
    <w:p w:rsidRPr="00763331" w:rsidR="00EC6427" w:rsidP="006E4518" w:rsidRDefault="007F5EED">
      <w:pPr>
        <w:pStyle w:val="ECHRPara"/>
      </w:pPr>
      <w:r>
        <w:fldChar w:fldCharType="begin"/>
      </w:r>
      <w:r>
        <w:instrText xml:space="preserve"> SEQ level0 \*arabic </w:instrText>
      </w:r>
      <w:r>
        <w:fldChar w:fldCharType="separate"/>
      </w:r>
      <w:r w:rsidR="00FE0DA9">
        <w:rPr>
          <w:noProof/>
        </w:rPr>
        <w:t>39</w:t>
      </w:r>
      <w:r>
        <w:rPr>
          <w:noProof/>
        </w:rPr>
        <w:fldChar w:fldCharType="end"/>
      </w:r>
      <w:r w:rsidRPr="00763331" w:rsidR="00DA0A60">
        <w:t>.  </w:t>
      </w:r>
      <w:r w:rsidR="005953E7">
        <w:t>Par ailleurs, l</w:t>
      </w:r>
      <w:r w:rsidRPr="00763331" w:rsidR="00DA0A60">
        <w:t xml:space="preserve">e Tribunal fédéral </w:t>
      </w:r>
      <w:r w:rsidR="00DD1B0E">
        <w:t>réaffirma</w:t>
      </w:r>
      <w:r w:rsidRPr="00763331" w:rsidR="00DD1B0E">
        <w:t xml:space="preserve"> </w:t>
      </w:r>
      <w:r w:rsidRPr="00763331" w:rsidR="00DA0A60">
        <w:t>qu</w:t>
      </w:r>
      <w:r>
        <w:t>’</w:t>
      </w:r>
      <w:r w:rsidR="00DD1B0E">
        <w:t>il n</w:t>
      </w:r>
      <w:r>
        <w:t>’</w:t>
      </w:r>
      <w:r w:rsidR="00DD1B0E">
        <w:t xml:space="preserve">y avait pas violation de </w:t>
      </w:r>
      <w:r w:rsidRPr="00763331" w:rsidR="00DA0A60">
        <w:t>la Convention</w:t>
      </w:r>
      <w:r w:rsidR="00DD1B0E">
        <w:t xml:space="preserve"> lorsqu</w:t>
      </w:r>
      <w:r>
        <w:t>’</w:t>
      </w:r>
      <w:r w:rsidRPr="00763331" w:rsidR="00DA0A60">
        <w:t xml:space="preserve">un créancier, au moment où il </w:t>
      </w:r>
      <w:r w:rsidR="005953E7">
        <w:t>prenait</w:t>
      </w:r>
      <w:r w:rsidRPr="00763331" w:rsidR="00DA0A60">
        <w:t xml:space="preserve"> connaissance de sa créance, n</w:t>
      </w:r>
      <w:r>
        <w:t>’</w:t>
      </w:r>
      <w:r w:rsidRPr="00763331" w:rsidR="00DA0A60">
        <w:t>a</w:t>
      </w:r>
      <w:r w:rsidR="005953E7">
        <w:t>v</w:t>
      </w:r>
      <w:r w:rsidRPr="00763331" w:rsidR="00DA0A60">
        <w:t>ait plus le moyen d</w:t>
      </w:r>
      <w:r>
        <w:t>’</w:t>
      </w:r>
      <w:r w:rsidRPr="00763331" w:rsidR="00DA0A60">
        <w:t xml:space="preserve">en réclamer </w:t>
      </w:r>
      <w:r w:rsidRPr="00601E8B" w:rsidR="00DA0A60">
        <w:lastRenderedPageBreak/>
        <w:t>l</w:t>
      </w:r>
      <w:r>
        <w:t>’</w:t>
      </w:r>
      <w:r w:rsidRPr="00601E8B" w:rsidR="00DA0A60">
        <w:t xml:space="preserve">exécution. </w:t>
      </w:r>
      <w:r w:rsidRPr="00362DA4" w:rsidR="00DD1B0E">
        <w:t xml:space="preserve">Il estima que pareil </w:t>
      </w:r>
      <w:r w:rsidRPr="00362DA4" w:rsidR="00DA0A60">
        <w:t xml:space="preserve">problème </w:t>
      </w:r>
      <w:r w:rsidRPr="00362DA4" w:rsidR="00DD1B0E">
        <w:t xml:space="preserve">pouvait </w:t>
      </w:r>
      <w:r w:rsidRPr="00362DA4" w:rsidR="00DA0A60">
        <w:t>surgi</w:t>
      </w:r>
      <w:r w:rsidRPr="00362DA4" w:rsidR="00DD1B0E">
        <w:t>r</w:t>
      </w:r>
      <w:r w:rsidRPr="00362DA4" w:rsidR="00DA0A60">
        <w:t xml:space="preserve"> de la même façon pour tout créancier</w:t>
      </w:r>
      <w:r w:rsidR="004A0E95">
        <w:t>,</w:t>
      </w:r>
      <w:r w:rsidRPr="00362DA4" w:rsidR="00DA0A60">
        <w:t xml:space="preserve"> sans discrimination, et </w:t>
      </w:r>
      <w:r w:rsidRPr="00362DA4" w:rsidR="00DD1B0E">
        <w:t>que l</w:t>
      </w:r>
      <w:r>
        <w:t>’</w:t>
      </w:r>
      <w:r w:rsidRPr="00362DA4" w:rsidR="00DA0A60">
        <w:t xml:space="preserve">on ne devait pas imposer </w:t>
      </w:r>
      <w:r w:rsidR="00151E71">
        <w:t>à un</w:t>
      </w:r>
      <w:r w:rsidRPr="00362DA4" w:rsidR="00DA0A60">
        <w:t xml:space="preserve"> débiteur </w:t>
      </w:r>
      <w:r w:rsidR="005953E7">
        <w:t>l</w:t>
      </w:r>
      <w:r>
        <w:t>’</w:t>
      </w:r>
      <w:r w:rsidR="005953E7">
        <w:t xml:space="preserve">obligation </w:t>
      </w:r>
      <w:r w:rsidRPr="00601E8B" w:rsidR="00DA0A60">
        <w:t xml:space="preserve">de conserver </w:t>
      </w:r>
      <w:r w:rsidR="00AC27EE">
        <w:t>indéfiniment</w:t>
      </w:r>
      <w:r w:rsidRPr="00601E8B" w:rsidR="00DA0A60">
        <w:t xml:space="preserve"> la preuve de l</w:t>
      </w:r>
      <w:r>
        <w:t>’</w:t>
      </w:r>
      <w:r w:rsidRPr="00601E8B" w:rsidR="00DA0A60">
        <w:t xml:space="preserve">accomplissement </w:t>
      </w:r>
      <w:r w:rsidR="00151E71">
        <w:t>d</w:t>
      </w:r>
      <w:r>
        <w:t>’</w:t>
      </w:r>
      <w:r w:rsidR="00151E71">
        <w:t>un</w:t>
      </w:r>
      <w:r w:rsidRPr="00601E8B" w:rsidR="00151E71">
        <w:t xml:space="preserve"> </w:t>
      </w:r>
      <w:r w:rsidRPr="00601E8B" w:rsidR="00DA0A60">
        <w:t>contrat d</w:t>
      </w:r>
      <w:r>
        <w:t>’</w:t>
      </w:r>
      <w:r w:rsidRPr="00601E8B" w:rsidR="00DA0A60">
        <w:t xml:space="preserve">une façon conforme à ses </w:t>
      </w:r>
      <w:r w:rsidR="00151E71">
        <w:t>obligations</w:t>
      </w:r>
      <w:r w:rsidRPr="00601E8B" w:rsidR="00DA0A60">
        <w:t xml:space="preserve">. </w:t>
      </w:r>
      <w:r w:rsidR="005953E7">
        <w:t>Partant, i</w:t>
      </w:r>
      <w:r w:rsidRPr="00362DA4" w:rsidR="00DD1B0E">
        <w:t xml:space="preserve">l conclut </w:t>
      </w:r>
      <w:r w:rsidR="005953E7">
        <w:t>à l</w:t>
      </w:r>
      <w:r>
        <w:t>’</w:t>
      </w:r>
      <w:r w:rsidR="005953E7">
        <w:t>absence</w:t>
      </w:r>
      <w:r w:rsidRPr="00601E8B" w:rsidR="00DA0A60">
        <w:t xml:space="preserve"> de </w:t>
      </w:r>
      <w:r w:rsidRPr="00362DA4" w:rsidR="00DA0A60">
        <w:t>discrimination en l</w:t>
      </w:r>
      <w:r>
        <w:t>’</w:t>
      </w:r>
      <w:r w:rsidRPr="00362DA4" w:rsidR="00DA0A60">
        <w:t>espèce.</w:t>
      </w:r>
    </w:p>
    <w:p w:rsidRPr="009521F1" w:rsidR="006C6FA9" w:rsidP="000B0A59" w:rsidRDefault="007E68E0">
      <w:pPr>
        <w:pStyle w:val="ECHRHeading2"/>
      </w:pPr>
      <w:r>
        <w:t>D</w:t>
      </w:r>
      <w:r w:rsidRPr="009521F1" w:rsidR="006C6FA9">
        <w:t>.  Développements ultérieurs</w:t>
      </w:r>
    </w:p>
    <w:p w:rsidRPr="009521F1" w:rsidR="006C6FA9" w:rsidP="006E4518" w:rsidRDefault="007F5EED">
      <w:pPr>
        <w:pStyle w:val="ECHRPara"/>
      </w:pPr>
      <w:r>
        <w:fldChar w:fldCharType="begin"/>
      </w:r>
      <w:r>
        <w:instrText xml:space="preserve"> SEQ level0 \*arabic </w:instrText>
      </w:r>
      <w:r>
        <w:fldChar w:fldCharType="separate"/>
      </w:r>
      <w:r w:rsidR="00FE0DA9">
        <w:rPr>
          <w:noProof/>
        </w:rPr>
        <w:t>40</w:t>
      </w:r>
      <w:r>
        <w:rPr>
          <w:noProof/>
        </w:rPr>
        <w:fldChar w:fldCharType="end"/>
      </w:r>
      <w:r w:rsidRPr="009521F1" w:rsidR="006C6FA9">
        <w:t>.  </w:t>
      </w:r>
      <w:r w:rsidRPr="009521F1" w:rsidR="00BE3A08">
        <w:t xml:space="preserve">Déposée le 11 octobre 2007, la motion parlementaire 07.3763 de la Commission des affaires juridiques du Conseil national demanda </w:t>
      </w:r>
      <w:r w:rsidR="00DD1B0E">
        <w:t>au</w:t>
      </w:r>
      <w:r w:rsidRPr="009521F1" w:rsidR="00BE3A08">
        <w:t xml:space="preserve"> Conseil fédéral « de réviser le droit de la responsabilité civile, afin que les délais de prescription soient prolongés pour qu</w:t>
      </w:r>
      <w:r>
        <w:t>’</w:t>
      </w:r>
      <w:r w:rsidRPr="009521F1" w:rsidR="00BE3A08">
        <w:t>une action en dommages</w:t>
      </w:r>
      <w:r w:rsidR="009F3143">
        <w:t>-</w:t>
      </w:r>
      <w:r w:rsidRPr="009521F1" w:rsidR="00BE3A08">
        <w:t>intérêts puisse être introduite même si un dommage se produi</w:t>
      </w:r>
      <w:r w:rsidR="00DD1B0E">
        <w:t>[sai]</w:t>
      </w:r>
      <w:r w:rsidRPr="009521F1" w:rsidR="00BE3A08">
        <w:t>t à long terme »</w:t>
      </w:r>
      <w:r w:rsidR="00DD1B0E">
        <w:t>.</w:t>
      </w:r>
    </w:p>
    <w:p w:rsidR="00603464" w:rsidP="006E4518" w:rsidRDefault="007F5EED">
      <w:pPr>
        <w:pStyle w:val="ECHRPara"/>
      </w:pPr>
      <w:r>
        <w:fldChar w:fldCharType="begin"/>
      </w:r>
      <w:r>
        <w:instrText xml:space="preserve"> SEQ level0 \*arabic </w:instrText>
      </w:r>
      <w:r>
        <w:fldChar w:fldCharType="separate"/>
      </w:r>
      <w:r w:rsidR="00FE0DA9">
        <w:rPr>
          <w:noProof/>
        </w:rPr>
        <w:t>41</w:t>
      </w:r>
      <w:r>
        <w:rPr>
          <w:noProof/>
        </w:rPr>
        <w:fldChar w:fldCharType="end"/>
      </w:r>
      <w:r w:rsidRPr="009521F1" w:rsidR="00BE3A08">
        <w:t>.  Le 28 novembre 2007, le Conseil fédéral proposa d</w:t>
      </w:r>
      <w:r>
        <w:t>’</w:t>
      </w:r>
      <w:r w:rsidRPr="009521F1" w:rsidR="00BE3A08">
        <w:t xml:space="preserve">accepter la motion </w:t>
      </w:r>
      <w:r w:rsidR="00DD1B0E">
        <w:t>dès lors que</w:t>
      </w:r>
      <w:r w:rsidRPr="009521F1" w:rsidR="00BE3A08">
        <w:t xml:space="preserve"> la « nécessité de réviser le droit de la responsabilité civile dans le sens voulu par l</w:t>
      </w:r>
      <w:r>
        <w:t>’</w:t>
      </w:r>
      <w:r w:rsidRPr="009521F1" w:rsidR="00BE3A08">
        <w:t xml:space="preserve">auteur de la motion </w:t>
      </w:r>
      <w:r w:rsidR="00DD1B0E">
        <w:t>[était]</w:t>
      </w:r>
      <w:r w:rsidRPr="009521F1" w:rsidR="00BE3A08">
        <w:t xml:space="preserve"> ainsi établie, du moins en ce qui concern</w:t>
      </w:r>
      <w:r w:rsidR="00DD1B0E">
        <w:t>ait</w:t>
      </w:r>
      <w:r w:rsidRPr="009521F1" w:rsidR="00BE3A08">
        <w:t xml:space="preserve"> les dommages causés aux personnes. »</w:t>
      </w:r>
    </w:p>
    <w:p w:rsidR="00603464" w:rsidP="006E4518" w:rsidRDefault="007F5EED">
      <w:pPr>
        <w:pStyle w:val="ECHRPara"/>
      </w:pPr>
      <w:r>
        <w:fldChar w:fldCharType="begin"/>
      </w:r>
      <w:r>
        <w:instrText xml:space="preserve"> SEQ level0 \*arabic </w:instrText>
      </w:r>
      <w:r>
        <w:fldChar w:fldCharType="separate"/>
      </w:r>
      <w:r w:rsidR="00FE0DA9">
        <w:rPr>
          <w:noProof/>
        </w:rPr>
        <w:t>42</w:t>
      </w:r>
      <w:r>
        <w:rPr>
          <w:noProof/>
        </w:rPr>
        <w:fldChar w:fldCharType="end"/>
      </w:r>
      <w:r w:rsidRPr="009521F1" w:rsidR="00BE3A08">
        <w:t>.  </w:t>
      </w:r>
      <w:r w:rsidR="00DE1764">
        <w:t>Le 29 novembre 2013, le Conseil fédéral présenta son projet de loi (« Message relatif à la modification du code des obligations [Droit de la prescription] »</w:t>
      </w:r>
      <w:r w:rsidR="002310EF">
        <w:t xml:space="preserve"> –</w:t>
      </w:r>
      <w:r w:rsidR="00A96526">
        <w:t xml:space="preserve"> ci-après projet ou projet de révision</w:t>
      </w:r>
      <w:r w:rsidR="00DE1764">
        <w:t>), élaboré sous l</w:t>
      </w:r>
      <w:r>
        <w:t>’</w:t>
      </w:r>
      <w:r w:rsidR="00DE1764">
        <w:t xml:space="preserve">égide de </w:t>
      </w:r>
      <w:r w:rsidRPr="008401FA" w:rsidR="00DE1764">
        <w:t>l</w:t>
      </w:r>
      <w:r>
        <w:t>’</w:t>
      </w:r>
      <w:r w:rsidRPr="006A4074" w:rsidR="00DE1764">
        <w:t>Office fédéral de la justice</w:t>
      </w:r>
      <w:r w:rsidR="00DE1764">
        <w:t xml:space="preserve">. </w:t>
      </w:r>
      <w:r w:rsidRPr="009521F1" w:rsidR="00665DEF">
        <w:t xml:space="preserve">Prévoyant </w:t>
      </w:r>
      <w:r w:rsidRPr="009521F1" w:rsidR="00E8570A">
        <w:t>l</w:t>
      </w:r>
      <w:r>
        <w:t>’</w:t>
      </w:r>
      <w:r w:rsidRPr="009521F1" w:rsidR="00E8570A">
        <w:t>allongement des délais de prescription (notamment un délai de prescription absolu de trente ans pour les dommages corporels)</w:t>
      </w:r>
      <w:r w:rsidRPr="009521F1" w:rsidR="00665DEF">
        <w:t xml:space="preserve">, le </w:t>
      </w:r>
      <w:r w:rsidR="00A96526">
        <w:t>projet</w:t>
      </w:r>
      <w:r w:rsidR="00DE1764">
        <w:t xml:space="preserve"> </w:t>
      </w:r>
      <w:r w:rsidRPr="009521F1" w:rsidR="00665DEF">
        <w:t xml:space="preserve">vise </w:t>
      </w:r>
      <w:r w:rsidRPr="009521F1" w:rsidR="006E6B4F">
        <w:t xml:space="preserve">essentiellement </w:t>
      </w:r>
      <w:r w:rsidRPr="009521F1" w:rsidR="00665DEF">
        <w:t>à uniformiser les dispositions en matière</w:t>
      </w:r>
      <w:r w:rsidRPr="009521F1" w:rsidR="00E8570A">
        <w:t xml:space="preserve"> </w:t>
      </w:r>
      <w:r w:rsidR="00775314">
        <w:t xml:space="preserve">de droit de la prescription </w:t>
      </w:r>
      <w:r w:rsidRPr="009521F1" w:rsidR="00E8570A">
        <w:t xml:space="preserve">et </w:t>
      </w:r>
      <w:r w:rsidRPr="009521F1" w:rsidR="00665DEF">
        <w:t xml:space="preserve">à supprimer </w:t>
      </w:r>
      <w:r w:rsidR="00821838">
        <w:t xml:space="preserve">les </w:t>
      </w:r>
      <w:r w:rsidRPr="009521F1" w:rsidR="00E8570A">
        <w:t>incertitudes juridiques</w:t>
      </w:r>
      <w:r w:rsidRPr="009521F1" w:rsidR="009521F1">
        <w:t xml:space="preserve"> (</w:t>
      </w:r>
      <w:r w:rsidR="00800B7F">
        <w:t xml:space="preserve">pour </w:t>
      </w:r>
      <w:r w:rsidR="00F86CDB">
        <w:t>plus de détails</w:t>
      </w:r>
      <w:r w:rsidR="00800B7F">
        <w:t>,</w:t>
      </w:r>
      <w:r w:rsidR="00F86CDB">
        <w:t xml:space="preserve"> </w:t>
      </w:r>
      <w:r w:rsidR="00593EE8">
        <w:t xml:space="preserve">voir </w:t>
      </w:r>
      <w:r w:rsidR="00800B7F">
        <w:t>le</w:t>
      </w:r>
      <w:r w:rsidR="00CC0012">
        <w:t>s</w:t>
      </w:r>
      <w:r w:rsidR="00800B7F">
        <w:t xml:space="preserve"> paragraphe</w:t>
      </w:r>
      <w:r w:rsidR="00CC0012">
        <w:t>s</w:t>
      </w:r>
      <w:r w:rsidR="00800B7F">
        <w:t> </w:t>
      </w:r>
      <w:r w:rsidR="00593EE8">
        <w:t>54</w:t>
      </w:r>
      <w:r w:rsidR="00CC0012">
        <w:t>-57</w:t>
      </w:r>
      <w:r w:rsidRPr="009521F1" w:rsidR="009521F1">
        <w:t xml:space="preserve"> ci</w:t>
      </w:r>
      <w:r w:rsidR="004D5740">
        <w:noBreakHyphen/>
      </w:r>
      <w:r w:rsidRPr="009521F1" w:rsidR="009521F1">
        <w:t>dessous)</w:t>
      </w:r>
      <w:r w:rsidRPr="009521F1" w:rsidR="00665DEF">
        <w:t>.</w:t>
      </w:r>
    </w:p>
    <w:p w:rsidRPr="00685582" w:rsidR="0000732D" w:rsidRDefault="0000732D">
      <w:pPr>
        <w:pStyle w:val="ECHRHeading1"/>
      </w:pPr>
      <w:r w:rsidRPr="00685582">
        <w:t>II.  LE DROIT ET LA PRATIQUE INTERNES PERTINENTS</w:t>
      </w:r>
    </w:p>
    <w:p w:rsidR="0047001F" w:rsidP="000B0A59" w:rsidRDefault="007E68E0">
      <w:pPr>
        <w:pStyle w:val="ECHRHeading2"/>
      </w:pPr>
      <w:r>
        <w:t>A</w:t>
      </w:r>
      <w:r w:rsidRPr="00AF6899" w:rsidR="0047001F">
        <w:t>.</w:t>
      </w:r>
      <w:r w:rsidR="0047001F">
        <w:t>  </w:t>
      </w:r>
      <w:r w:rsidR="00271A66">
        <w:t>C</w:t>
      </w:r>
      <w:r w:rsidR="0047001F">
        <w:t>on</w:t>
      </w:r>
      <w:r w:rsidR="00763331">
        <w:t>cern</w:t>
      </w:r>
      <w:r w:rsidR="00271A66">
        <w:t>ant</w:t>
      </w:r>
      <w:r w:rsidR="00763331">
        <w:t xml:space="preserve"> les prétentions </w:t>
      </w:r>
      <w:r w:rsidR="008E39F8">
        <w:t xml:space="preserve">de la première requérante </w:t>
      </w:r>
      <w:r w:rsidR="00763331">
        <w:t>découlant</w:t>
      </w:r>
      <w:r w:rsidR="0047001F">
        <w:t xml:space="preserve"> du droit fédéral public (requête n</w:t>
      </w:r>
      <w:r w:rsidRPr="004D5740" w:rsidR="004D5740">
        <w:rPr>
          <w:vertAlign w:val="superscript"/>
        </w:rPr>
        <w:t>o</w:t>
      </w:r>
      <w:r w:rsidR="0047001F">
        <w:t xml:space="preserve"> 52067/10)</w:t>
      </w:r>
    </w:p>
    <w:p w:rsidRPr="0047001F" w:rsidR="0047001F" w:rsidP="000B0A59" w:rsidRDefault="007E68E0">
      <w:pPr>
        <w:pStyle w:val="ECHRHeading3"/>
      </w:pPr>
      <w:r>
        <w:t>1.</w:t>
      </w:r>
      <w:r w:rsidR="00800B7F">
        <w:t>  </w:t>
      </w:r>
      <w:r w:rsidRPr="0047001F" w:rsidR="0047001F">
        <w:t>Le droit fédéral</w:t>
      </w:r>
    </w:p>
    <w:p w:rsidRPr="000C3771" w:rsidR="0047001F" w:rsidP="006E4518" w:rsidRDefault="007F5EED">
      <w:pPr>
        <w:pStyle w:val="ECHRPara"/>
      </w:pPr>
      <w:r>
        <w:fldChar w:fldCharType="begin"/>
      </w:r>
      <w:r>
        <w:instrText xml:space="preserve"> SEQ level0 \*arabic </w:instrText>
      </w:r>
      <w:r>
        <w:fldChar w:fldCharType="separate"/>
      </w:r>
      <w:r w:rsidR="00FE0DA9">
        <w:rPr>
          <w:noProof/>
        </w:rPr>
        <w:t>43</w:t>
      </w:r>
      <w:r>
        <w:rPr>
          <w:noProof/>
        </w:rPr>
        <w:fldChar w:fldCharType="end"/>
      </w:r>
      <w:r w:rsidR="0047001F">
        <w:t>.  </w:t>
      </w:r>
      <w:r w:rsidRPr="000C3771" w:rsidR="0047001F">
        <w:t xml:space="preserve">Les dispositions pertinentes </w:t>
      </w:r>
      <w:r w:rsidR="00821838">
        <w:t>en l</w:t>
      </w:r>
      <w:r>
        <w:t>’</w:t>
      </w:r>
      <w:r w:rsidR="00821838">
        <w:t xml:space="preserve">espèce </w:t>
      </w:r>
      <w:r w:rsidR="0047001F">
        <w:t>de la l</w:t>
      </w:r>
      <w:r w:rsidRPr="000C3771" w:rsidR="0047001F">
        <w:t xml:space="preserve">oi du 6 octobre 2000 sur </w:t>
      </w:r>
      <w:r w:rsidRPr="00273A3E" w:rsidR="0047001F">
        <w:t>la partie générale du droit des assurances sociales (LPGA</w:t>
      </w:r>
      <w:r w:rsidRPr="00273A3E" w:rsidR="00273A3E">
        <w:t xml:space="preserve"> ; </w:t>
      </w:r>
      <w:r w:rsidRPr="00273A3E" w:rsidR="00273A3E">
        <w:rPr>
          <w:rStyle w:val="sfbbfee58"/>
        </w:rPr>
        <w:t xml:space="preserve">RS </w:t>
      </w:r>
      <w:r w:rsidRPr="00273A3E" w:rsidR="00273A3E">
        <w:rPr>
          <w:rStyle w:val="sfbbfee58"/>
          <w:rFonts w:cstheme="minorHAnsi"/>
        </w:rPr>
        <w:t>–</w:t>
      </w:r>
      <w:r w:rsidRPr="00273A3E" w:rsidR="00273A3E">
        <w:rPr>
          <w:rStyle w:val="sfbbfee58"/>
        </w:rPr>
        <w:t xml:space="preserve"> </w:t>
      </w:r>
      <w:r w:rsidRPr="00273A3E" w:rsidR="00273A3E">
        <w:rPr>
          <w:rStyle w:val="wordhighlighted"/>
        </w:rPr>
        <w:t>Recueil</w:t>
      </w:r>
      <w:r w:rsidRPr="00273A3E" w:rsidR="00273A3E">
        <w:rPr>
          <w:rStyle w:val="sfbbfee58"/>
        </w:rPr>
        <w:t xml:space="preserve"> </w:t>
      </w:r>
      <w:r w:rsidRPr="00273A3E" w:rsidR="00273A3E">
        <w:rPr>
          <w:rStyle w:val="wordhighlighted"/>
        </w:rPr>
        <w:t>systématique</w:t>
      </w:r>
      <w:r w:rsidRPr="00273A3E" w:rsidR="00273A3E">
        <w:rPr>
          <w:rStyle w:val="sfbbfee58"/>
        </w:rPr>
        <w:t xml:space="preserve"> du droit fédéral </w:t>
      </w:r>
      <w:r w:rsidRPr="00273A3E" w:rsidR="00273A3E">
        <w:rPr>
          <w:rStyle w:val="sfbbfee58"/>
          <w:rFonts w:cstheme="minorHAnsi"/>
        </w:rPr>
        <w:t>–</w:t>
      </w:r>
      <w:r w:rsidRPr="00273A3E" w:rsidR="00273A3E">
        <w:rPr>
          <w:rStyle w:val="sfbbfee58"/>
        </w:rPr>
        <w:t xml:space="preserve"> </w:t>
      </w:r>
      <w:r w:rsidRPr="00273A3E" w:rsidR="00273A3E">
        <w:rPr>
          <w:rStyle w:val="sb8d990e2"/>
        </w:rPr>
        <w:t>830.1</w:t>
      </w:r>
      <w:r w:rsidRPr="00273A3E" w:rsidR="0047001F">
        <w:t>) sont libellées comme suit :</w:t>
      </w:r>
    </w:p>
    <w:p w:rsidRPr="000C3771" w:rsidR="0047001F" w:rsidRDefault="0047001F">
      <w:pPr>
        <w:pStyle w:val="ECHRTitleCentre3"/>
      </w:pPr>
      <w:r>
        <w:t xml:space="preserve">Article </w:t>
      </w:r>
      <w:r w:rsidRPr="000C3771">
        <w:t>78</w:t>
      </w:r>
      <w:r w:rsidR="00590C22">
        <w:t xml:space="preserve"> – </w:t>
      </w:r>
      <w:r w:rsidRPr="000C3771">
        <w:t>Responsabilité</w:t>
      </w:r>
    </w:p>
    <w:p w:rsidRPr="00273A3E" w:rsidR="0047001F" w:rsidRDefault="00273A3E">
      <w:pPr>
        <w:pStyle w:val="ECHRParaQuote"/>
      </w:pPr>
      <w:r w:rsidRPr="00273A3E">
        <w:t>« </w:t>
      </w:r>
      <w:r w:rsidRPr="00273A3E">
        <w:rPr>
          <w:vertAlign w:val="superscript"/>
        </w:rPr>
        <w:t>1</w:t>
      </w:r>
      <w:r w:rsidR="00590C22">
        <w:t>  </w:t>
      </w:r>
      <w:r w:rsidRPr="00273A3E" w:rsidR="0047001F">
        <w:t>Les corporations de droit public, les organisations fondatrices privées et les assureurs répondent, en leur qualité de garants de l</w:t>
      </w:r>
      <w:r w:rsidR="007F5EED">
        <w:t>’</w:t>
      </w:r>
      <w:r w:rsidRPr="00273A3E" w:rsidR="0047001F">
        <w:t>activité des organes d</w:t>
      </w:r>
      <w:r w:rsidR="007F5EED">
        <w:t>’</w:t>
      </w:r>
      <w:r w:rsidRPr="00273A3E" w:rsidR="0047001F">
        <w:t>exécution des assurances sociales, des dommages causés illicitement à un assuré ou à des tiers par leurs organes d</w:t>
      </w:r>
      <w:r w:rsidR="007F5EED">
        <w:t>’</w:t>
      </w:r>
      <w:r w:rsidRPr="00273A3E" w:rsidR="0047001F">
        <w:t>exécution ou par leur personnel.</w:t>
      </w:r>
    </w:p>
    <w:p w:rsidRPr="00273A3E" w:rsidR="0047001F" w:rsidRDefault="00273A3E">
      <w:pPr>
        <w:pStyle w:val="ECHRParaQuote"/>
      </w:pPr>
      <w:r w:rsidRPr="00273A3E">
        <w:rPr>
          <w:vertAlign w:val="superscript"/>
        </w:rPr>
        <w:t>2</w:t>
      </w:r>
      <w:r w:rsidR="00590C22">
        <w:t>  </w:t>
      </w:r>
      <w:r w:rsidRPr="00273A3E" w:rsidR="0047001F">
        <w:t>L</w:t>
      </w:r>
      <w:r w:rsidR="007F5EED">
        <w:t>’</w:t>
      </w:r>
      <w:r w:rsidRPr="00273A3E" w:rsidR="0047001F">
        <w:t>autorité compétente rend une décision sur les demandes en réparation.</w:t>
      </w:r>
    </w:p>
    <w:p w:rsidRPr="00273A3E" w:rsidR="0047001F" w:rsidRDefault="00273A3E">
      <w:pPr>
        <w:pStyle w:val="ECHRParaQuote"/>
      </w:pPr>
      <w:r w:rsidRPr="00273A3E">
        <w:rPr>
          <w:vertAlign w:val="superscript"/>
        </w:rPr>
        <w:lastRenderedPageBreak/>
        <w:t>3</w:t>
      </w:r>
      <w:r w:rsidR="00590C22">
        <w:t>  </w:t>
      </w:r>
      <w:r w:rsidRPr="00273A3E" w:rsidR="0047001F">
        <w:t>La responsabilité subsidiaire de la Confédération pour les institutions indépendantes de l</w:t>
      </w:r>
      <w:r w:rsidR="007F5EED">
        <w:t>’</w:t>
      </w:r>
      <w:r w:rsidRPr="00273A3E" w:rsidR="0047001F">
        <w:t>administration ordinaire de la Confédération est régie par l</w:t>
      </w:r>
      <w:r w:rsidR="007F5EED">
        <w:t>’</w:t>
      </w:r>
      <w:r w:rsidRPr="00273A3E" w:rsidR="0047001F">
        <w:t>art. 19 de la loi du 14 mars 1958 sur la responsabilité</w:t>
      </w:r>
      <w:r w:rsidR="00F978A5">
        <w:t xml:space="preserve"> [voir paragraphe </w:t>
      </w:r>
      <w:r w:rsidR="00593EE8">
        <w:t>44</w:t>
      </w:r>
      <w:r w:rsidR="00F978A5">
        <w:t xml:space="preserve"> ci-dessous]</w:t>
      </w:r>
      <w:r w:rsidRPr="00273A3E" w:rsidR="0047001F">
        <w:t>.</w:t>
      </w:r>
    </w:p>
    <w:p w:rsidRPr="00273A3E" w:rsidR="0047001F" w:rsidRDefault="00273A3E">
      <w:pPr>
        <w:pStyle w:val="ECHRParaQuote"/>
      </w:pPr>
      <w:r w:rsidRPr="00273A3E">
        <w:rPr>
          <w:vertAlign w:val="superscript"/>
        </w:rPr>
        <w:t>4</w:t>
      </w:r>
      <w:r w:rsidR="00590C22">
        <w:t>  </w:t>
      </w:r>
      <w:r w:rsidRPr="00273A3E" w:rsidR="0047001F">
        <w:t>Les dispositions de la présente loi s</w:t>
      </w:r>
      <w:r w:rsidR="007F5EED">
        <w:t>’</w:t>
      </w:r>
      <w:r w:rsidRPr="00273A3E" w:rsidR="0047001F">
        <w:t>appliquent à la procédure prévue aux al. 1 et 3. Il n</w:t>
      </w:r>
      <w:r w:rsidR="007F5EED">
        <w:t>’</w:t>
      </w:r>
      <w:r w:rsidRPr="00273A3E" w:rsidR="0047001F">
        <w:t>y a pas de procédure d</w:t>
      </w:r>
      <w:r w:rsidR="007F5EED">
        <w:t>’</w:t>
      </w:r>
      <w:r w:rsidRPr="00273A3E" w:rsidR="0047001F">
        <w:t xml:space="preserve">opposition. Les art. 3 </w:t>
      </w:r>
      <w:r w:rsidR="00F978A5">
        <w:t>(</w:t>
      </w:r>
      <w:r w:rsidR="004D5740">
        <w:t>...</w:t>
      </w:r>
      <w:r w:rsidR="00F978A5">
        <w:t>), 20, al. 1 [et]</w:t>
      </w:r>
      <w:r w:rsidRPr="00273A3E" w:rsidR="0047001F">
        <w:t xml:space="preserve"> 21 </w:t>
      </w:r>
      <w:r w:rsidR="00F978A5">
        <w:t>(</w:t>
      </w:r>
      <w:r w:rsidR="004D5740">
        <w:t>...</w:t>
      </w:r>
      <w:r w:rsidR="00F978A5">
        <w:t xml:space="preserve">) </w:t>
      </w:r>
      <w:r w:rsidRPr="00273A3E" w:rsidR="0047001F">
        <w:t>de la loi du 14 mars 1958 sur la responsabilité</w:t>
      </w:r>
      <w:r w:rsidR="00F978A5">
        <w:t xml:space="preserve"> [voir paragraphe </w:t>
      </w:r>
      <w:r w:rsidR="00593EE8">
        <w:t>44</w:t>
      </w:r>
      <w:r w:rsidR="00F978A5">
        <w:t xml:space="preserve"> ci-dessous]</w:t>
      </w:r>
      <w:r w:rsidRPr="00273A3E" w:rsidR="0047001F">
        <w:t xml:space="preserve"> sont applicables par analogie.</w:t>
      </w:r>
    </w:p>
    <w:p w:rsidRPr="00273A3E" w:rsidR="0047001F" w:rsidRDefault="00273A3E">
      <w:pPr>
        <w:pStyle w:val="ECHRParaQuote"/>
      </w:pPr>
      <w:r w:rsidRPr="00273A3E">
        <w:rPr>
          <w:vertAlign w:val="superscript"/>
        </w:rPr>
        <w:t>5</w:t>
      </w:r>
      <w:r w:rsidR="00590C22">
        <w:t>  </w:t>
      </w:r>
      <w:r w:rsidRPr="00273A3E" w:rsidR="0047001F">
        <w:t>Les personnes agissant en tant qu</w:t>
      </w:r>
      <w:r w:rsidR="007F5EED">
        <w:t>’</w:t>
      </w:r>
      <w:r w:rsidRPr="00273A3E" w:rsidR="0047001F">
        <w:t>organes ou agents d</w:t>
      </w:r>
      <w:r w:rsidR="007F5EED">
        <w:t>’</w:t>
      </w:r>
      <w:r w:rsidRPr="00273A3E" w:rsidR="0047001F">
        <w:t>un assureur, d</w:t>
      </w:r>
      <w:r w:rsidR="007F5EED">
        <w:t>’</w:t>
      </w:r>
      <w:r w:rsidRPr="00273A3E" w:rsidR="0047001F">
        <w:t>un organe de révision ou de contrôle ou auxquelles sont confiées des tâches dans le cadre des lois spéciales, sont soumises à la même responsabilité pénale que les membres des autorités et les fonctionnaires, selon les dispositions du code pénal.</w:t>
      </w:r>
      <w:r w:rsidRPr="00273A3E">
        <w:t> »</w:t>
      </w:r>
    </w:p>
    <w:p w:rsidRPr="00273A3E" w:rsidR="0047001F" w:rsidRDefault="0047001F">
      <w:pPr>
        <w:pStyle w:val="ECHRTitleCentre3"/>
      </w:pPr>
      <w:r w:rsidRPr="00273A3E">
        <w:t>Article 82</w:t>
      </w:r>
      <w:r w:rsidR="00590C22">
        <w:t xml:space="preserve"> – </w:t>
      </w:r>
      <w:r w:rsidRPr="00273A3E">
        <w:t>Dispositions transitoires</w:t>
      </w:r>
    </w:p>
    <w:p w:rsidRPr="00164577" w:rsidR="0047001F" w:rsidRDefault="00273A3E">
      <w:pPr>
        <w:pStyle w:val="ECHRParaQuote"/>
      </w:pPr>
      <w:r w:rsidRPr="00273A3E">
        <w:t>« </w:t>
      </w:r>
      <w:r w:rsidRPr="00273A3E">
        <w:rPr>
          <w:vertAlign w:val="superscript"/>
        </w:rPr>
        <w:t>1</w:t>
      </w:r>
      <w:r w:rsidR="00590C22">
        <w:rPr>
          <w:vertAlign w:val="superscript"/>
        </w:rPr>
        <w:t>  </w:t>
      </w:r>
      <w:r w:rsidRPr="00273A3E" w:rsidR="0047001F">
        <w:t>Les dispositions matérielles de la présente loi ne sont pas applicables aux prestations en cours et aux créances fixées avant son entrée en vigueur. Sur demande, les rentes d</w:t>
      </w:r>
      <w:r w:rsidR="007F5EED">
        <w:t>’</w:t>
      </w:r>
      <w:r w:rsidRPr="00273A3E" w:rsidR="0047001F">
        <w:t>invalidité ou de survivants réduites ou refusées en raison d</w:t>
      </w:r>
      <w:r w:rsidR="007F5EED">
        <w:t>’</w:t>
      </w:r>
      <w:r w:rsidRPr="00273A3E" w:rsidR="0047001F">
        <w:t>une faute de l</w:t>
      </w:r>
      <w:r w:rsidR="007F5EED">
        <w:t>’</w:t>
      </w:r>
      <w:r w:rsidRPr="00273A3E" w:rsidR="0047001F">
        <w:t>assuré seront cependant réexaminées et, si nécessaire, fixées à nouveau</w:t>
      </w:r>
      <w:r w:rsidR="00F978A5">
        <w:t xml:space="preserve"> (</w:t>
      </w:r>
      <w:r w:rsidR="004D5740">
        <w:t>...</w:t>
      </w:r>
      <w:r w:rsidR="00F978A5">
        <w:t>)</w:t>
      </w:r>
      <w:r w:rsidRPr="00273A3E" w:rsidR="0047001F">
        <w:t>, au plus tôt à compter de l</w:t>
      </w:r>
      <w:r w:rsidR="007F5EED">
        <w:t>’</w:t>
      </w:r>
      <w:r w:rsidRPr="00273A3E" w:rsidR="0047001F">
        <w:t>entrée en vigueur de la présente loi. </w:t>
      </w:r>
      <w:r w:rsidRPr="00273A3E">
        <w:t>(</w:t>
      </w:r>
      <w:r w:rsidR="004D5740">
        <w:t>...</w:t>
      </w:r>
      <w:r w:rsidRPr="00273A3E">
        <w:t>)</w:t>
      </w:r>
      <w:r w:rsidR="00590C22">
        <w:t> </w:t>
      </w:r>
      <w:r w:rsidRPr="00273A3E" w:rsidR="0047001F">
        <w:t>»</w:t>
      </w:r>
    </w:p>
    <w:p w:rsidRPr="000C3771" w:rsidR="0047001F" w:rsidP="006E4518" w:rsidRDefault="007F5EED">
      <w:pPr>
        <w:pStyle w:val="ECHRPara"/>
      </w:pPr>
      <w:r>
        <w:fldChar w:fldCharType="begin"/>
      </w:r>
      <w:r>
        <w:instrText xml:space="preserve"> SEQ level0 \*arabic </w:instrText>
      </w:r>
      <w:r>
        <w:fldChar w:fldCharType="separate"/>
      </w:r>
      <w:r w:rsidR="00FE0DA9">
        <w:rPr>
          <w:noProof/>
        </w:rPr>
        <w:t>44</w:t>
      </w:r>
      <w:r>
        <w:rPr>
          <w:noProof/>
        </w:rPr>
        <w:fldChar w:fldCharType="end"/>
      </w:r>
      <w:r w:rsidR="0047001F">
        <w:t>.  Les dispositions pertinentes de la l</w:t>
      </w:r>
      <w:r w:rsidRPr="000C3771" w:rsidR="0047001F">
        <w:t>oi du 14 mars 1958 sur la responsabilité de la Confédération, des membres de ses autorités et de ses fonctionnaires (</w:t>
      </w:r>
      <w:r w:rsidR="00E71353">
        <w:t>l</w:t>
      </w:r>
      <w:r w:rsidRPr="000C3771" w:rsidR="0047001F">
        <w:t>oi sur la responsabilité</w:t>
      </w:r>
      <w:r w:rsidR="00821838">
        <w:t xml:space="preserve"> (</w:t>
      </w:r>
      <w:r w:rsidRPr="000C3771" w:rsidR="0047001F">
        <w:t>LRCF</w:t>
      </w:r>
      <w:r w:rsidR="00821838">
        <w:t>)</w:t>
      </w:r>
      <w:r w:rsidR="00273A3E">
        <w:t> ; RS 170.32</w:t>
      </w:r>
      <w:r w:rsidRPr="000C3771" w:rsidR="0047001F">
        <w:t>)</w:t>
      </w:r>
      <w:r w:rsidR="0047001F">
        <w:t xml:space="preserve"> sont libellées comme suit :</w:t>
      </w:r>
    </w:p>
    <w:p w:rsidR="00F978A5" w:rsidRDefault="00F978A5">
      <w:pPr>
        <w:pStyle w:val="ECHRTitleCentre3"/>
      </w:pPr>
      <w:r w:rsidRPr="009259A9">
        <w:t>Article 3</w:t>
      </w:r>
    </w:p>
    <w:p w:rsidRPr="009259A9" w:rsidR="009259A9" w:rsidRDefault="009259A9">
      <w:pPr>
        <w:pStyle w:val="ECHRParaQuote"/>
      </w:pPr>
      <w:bookmarkStart w:name="1" w:id="2"/>
      <w:r>
        <w:t>«</w:t>
      </w:r>
      <w:r w:rsidRPr="009259A9">
        <w:rPr>
          <w:vertAlign w:val="superscript"/>
        </w:rPr>
        <w:t> </w:t>
      </w:r>
      <w:bookmarkEnd w:id="2"/>
      <w:r w:rsidRPr="009259A9">
        <w:rPr>
          <w:vertAlign w:val="superscript"/>
        </w:rPr>
        <w:t>1</w:t>
      </w:r>
      <w:r w:rsidR="00590C22">
        <w:t>  </w:t>
      </w:r>
      <w:r w:rsidRPr="009259A9">
        <w:t>La Confédération répond du dommage causé sans droit à un tiers par un fonctionnaire dans l</w:t>
      </w:r>
      <w:r w:rsidR="007F5EED">
        <w:t>’</w:t>
      </w:r>
      <w:r w:rsidRPr="009259A9">
        <w:t>exercice de ses fonctions, sans égard à la faute du fonctionnaire.</w:t>
      </w:r>
    </w:p>
    <w:p w:rsidR="00F978A5" w:rsidRDefault="009259A9">
      <w:pPr>
        <w:pStyle w:val="ECHRParaQuote"/>
      </w:pPr>
      <w:bookmarkStart w:name="2" w:id="3"/>
      <w:r w:rsidRPr="009259A9">
        <w:rPr>
          <w:vertAlign w:val="superscript"/>
        </w:rPr>
        <w:t>2</w:t>
      </w:r>
      <w:bookmarkEnd w:id="3"/>
      <w:r w:rsidR="00590C22">
        <w:t>  </w:t>
      </w:r>
      <w:r w:rsidRPr="009259A9">
        <w:t>Lorsque la responsabilité pour des faits déterminés est prévue dans des actes législatifs spéciaux, la responsabilité de la Confédération est régie par ces dispositions.</w:t>
      </w:r>
      <w:r w:rsidR="00763331">
        <w:t xml:space="preserve"> (</w:t>
      </w:r>
      <w:r w:rsidR="004D5740">
        <w:t>...</w:t>
      </w:r>
      <w:r w:rsidR="00763331">
        <w:t xml:space="preserve">) </w:t>
      </w:r>
      <w:r>
        <w:t>»</w:t>
      </w:r>
    </w:p>
    <w:p w:rsidR="002C15ED" w:rsidRDefault="002C15ED">
      <w:pPr>
        <w:pStyle w:val="ECHRTitleCentre3"/>
      </w:pPr>
      <w:r>
        <w:t>Article 6</w:t>
      </w:r>
    </w:p>
    <w:p w:rsidRPr="002C15ED" w:rsidR="002C15ED" w:rsidRDefault="002C15ED">
      <w:pPr>
        <w:pStyle w:val="ECHRParaQuote"/>
      </w:pPr>
      <w:r>
        <w:t>« </w:t>
      </w:r>
      <w:r w:rsidRPr="002C15ED">
        <w:rPr>
          <w:vertAlign w:val="superscript"/>
        </w:rPr>
        <w:t>1</w:t>
      </w:r>
      <w:r w:rsidR="00590C22">
        <w:t>  </w:t>
      </w:r>
      <w:r w:rsidRPr="002C15ED">
        <w:t>Si le fonctionnaire a commis une faute, l</w:t>
      </w:r>
      <w:r w:rsidR="007F5EED">
        <w:t>’</w:t>
      </w:r>
      <w:r w:rsidRPr="002C15ED">
        <w:t>autorité compétente peut, en tenant compte de circonstances particulières, allouer à la victime de lésions corporelles ou, en cas de mort d</w:t>
      </w:r>
      <w:r w:rsidR="007F5EED">
        <w:t>’</w:t>
      </w:r>
      <w:r w:rsidRPr="002C15ED">
        <w:t>homme, à la famille, une indemnité équitable à titre de réparation morale.</w:t>
      </w:r>
    </w:p>
    <w:p w:rsidRPr="00F978A5" w:rsidR="002C15ED" w:rsidRDefault="002C15ED">
      <w:pPr>
        <w:pStyle w:val="ECHRParaQuote"/>
      </w:pPr>
      <w:r w:rsidRPr="002C15ED">
        <w:rPr>
          <w:vertAlign w:val="superscript"/>
        </w:rPr>
        <w:t>2</w:t>
      </w:r>
      <w:r w:rsidR="00590C22">
        <w:t>  </w:t>
      </w:r>
      <w:r w:rsidRPr="002C15ED">
        <w:t>Celui qui subit une atteinte illicite à sa personnalité a droit, en cas de faute du fonctionnaire, à une somme d</w:t>
      </w:r>
      <w:r w:rsidR="007F5EED">
        <w:t>’</w:t>
      </w:r>
      <w:r w:rsidRPr="002C15ED">
        <w:t>argent à titre de réparation morale, pour autant que la gravité de l</w:t>
      </w:r>
      <w:r w:rsidR="007F5EED">
        <w:t>’</w:t>
      </w:r>
      <w:r w:rsidRPr="002C15ED">
        <w:t>atteinte le justifie et que l</w:t>
      </w:r>
      <w:r w:rsidR="007F5EED">
        <w:t>’</w:t>
      </w:r>
      <w:r w:rsidRPr="002C15ED">
        <w:t>auteur ne lui ait pas donné satisfaction autrement.</w:t>
      </w:r>
      <w:r>
        <w:t> »</w:t>
      </w:r>
    </w:p>
    <w:p w:rsidRPr="004E15B4" w:rsidR="0047001F" w:rsidRDefault="0047001F">
      <w:pPr>
        <w:pStyle w:val="ECHRTitleCentre3"/>
      </w:pPr>
      <w:r w:rsidRPr="004E15B4">
        <w:t>Article 19</w:t>
      </w:r>
    </w:p>
    <w:p w:rsidRPr="004E15B4" w:rsidR="0047001F" w:rsidRDefault="00273A3E">
      <w:pPr>
        <w:pStyle w:val="ECHRParaQuote"/>
      </w:pPr>
      <w:r w:rsidRPr="004E15B4">
        <w:t>« </w:t>
      </w:r>
      <w:r w:rsidRPr="004E15B4">
        <w:rPr>
          <w:vertAlign w:val="superscript"/>
        </w:rPr>
        <w:t>1</w:t>
      </w:r>
      <w:r w:rsidR="00590C22">
        <w:t>  </w:t>
      </w:r>
      <w:r w:rsidRPr="004E15B4" w:rsidR="0047001F">
        <w:t>Si un organe ou un employé d</w:t>
      </w:r>
      <w:r w:rsidR="007F5EED">
        <w:t>’</w:t>
      </w:r>
      <w:r w:rsidRPr="004E15B4" w:rsidR="0047001F">
        <w:t>une institution indépendante de l</w:t>
      </w:r>
      <w:r w:rsidR="007F5EED">
        <w:t>’</w:t>
      </w:r>
      <w:r w:rsidRPr="004E15B4" w:rsidR="0047001F">
        <w:t>administration ordinaire qui est chargée d</w:t>
      </w:r>
      <w:r w:rsidR="007F5EED">
        <w:t>’</w:t>
      </w:r>
      <w:r w:rsidRPr="004E15B4" w:rsidR="0047001F">
        <w:t>exécuter des tâches de droit public par la Confédération cause sans droit, dans l</w:t>
      </w:r>
      <w:r w:rsidR="007F5EED">
        <w:t>’</w:t>
      </w:r>
      <w:r w:rsidRPr="004E15B4" w:rsidR="0047001F">
        <w:t>exercice de cette activité, un dommage à un tiers ou à la Confédération</w:t>
      </w:r>
      <w:r w:rsidR="00E71353">
        <w:t> :</w:t>
      </w:r>
    </w:p>
    <w:p w:rsidRPr="004E15B4" w:rsidR="0047001F" w:rsidRDefault="0047001F">
      <w:pPr>
        <w:pStyle w:val="ECHRParaQuote"/>
      </w:pPr>
      <w:r w:rsidRPr="004E15B4">
        <w:lastRenderedPageBreak/>
        <w:t>a.  l</w:t>
      </w:r>
      <w:r w:rsidR="007F5EED">
        <w:t>’</w:t>
      </w:r>
      <w:r w:rsidRPr="004E15B4">
        <w:t xml:space="preserve">institution répond envers le lésé, </w:t>
      </w:r>
      <w:r w:rsidR="00F978A5">
        <w:t>(</w:t>
      </w:r>
      <w:r w:rsidR="004D5740">
        <w:t>...</w:t>
      </w:r>
      <w:r w:rsidR="00F978A5">
        <w:t>)</w:t>
      </w:r>
      <w:r w:rsidRPr="004E15B4">
        <w:t>, du dommage causé à un tiers. La Confédération est responsable envers le lésé du dommage que l</w:t>
      </w:r>
      <w:r w:rsidR="007F5EED">
        <w:t>’</w:t>
      </w:r>
      <w:r w:rsidRPr="004E15B4">
        <w:t>institution n</w:t>
      </w:r>
      <w:r w:rsidR="007F5EED">
        <w:t>’</w:t>
      </w:r>
      <w:r w:rsidRPr="004E15B4">
        <w:t>est pas en mesure de réparer.</w:t>
      </w:r>
      <w:r w:rsidR="00F978A5">
        <w:t xml:space="preserve"> (</w:t>
      </w:r>
      <w:r w:rsidR="004D5740">
        <w:t>...</w:t>
      </w:r>
      <w:r w:rsidR="00F978A5">
        <w:t>)</w:t>
      </w:r>
      <w:r w:rsidR="00E71353">
        <w:t> ;</w:t>
      </w:r>
    </w:p>
    <w:p w:rsidRPr="004E15B4" w:rsidR="0047001F" w:rsidRDefault="0047001F">
      <w:pPr>
        <w:pStyle w:val="ECHRParaQuote"/>
      </w:pPr>
      <w:r w:rsidRPr="004E15B4">
        <w:t>b.  les organes ou les employés fautifs répondent en premier lieu et l</w:t>
      </w:r>
      <w:r w:rsidR="007F5EED">
        <w:t>’</w:t>
      </w:r>
      <w:r w:rsidRPr="004E15B4">
        <w:t>institution à titre subsidiaire du dommage causé à la Confédération.</w:t>
      </w:r>
      <w:r w:rsidR="00F978A5">
        <w:t xml:space="preserve"> (</w:t>
      </w:r>
      <w:r w:rsidR="004D5740">
        <w:t>...</w:t>
      </w:r>
      <w:r w:rsidR="00F978A5">
        <w:t>)</w:t>
      </w:r>
      <w:r w:rsidRPr="004E15B4">
        <w:t>.</w:t>
      </w:r>
    </w:p>
    <w:p w:rsidRPr="004E15B4" w:rsidR="0047001F" w:rsidRDefault="00273A3E">
      <w:pPr>
        <w:pStyle w:val="ECHRParaQuote"/>
      </w:pPr>
      <w:r w:rsidRPr="004E15B4">
        <w:rPr>
          <w:vertAlign w:val="superscript"/>
        </w:rPr>
        <w:t>2</w:t>
      </w:r>
      <w:r w:rsidR="00590C22">
        <w:t>  </w:t>
      </w:r>
      <w:r w:rsidR="00F978A5">
        <w:t>(</w:t>
      </w:r>
      <w:r w:rsidR="004D5740">
        <w:t>...</w:t>
      </w:r>
      <w:r w:rsidR="00F978A5">
        <w:t>)</w:t>
      </w:r>
      <w:r w:rsidRPr="004E15B4" w:rsidR="0047001F">
        <w:t>.</w:t>
      </w:r>
    </w:p>
    <w:p w:rsidRPr="004E15B4" w:rsidR="0047001F" w:rsidRDefault="00273A3E">
      <w:pPr>
        <w:pStyle w:val="ECHRParaQuote"/>
      </w:pPr>
      <w:r w:rsidRPr="004E15B4">
        <w:rPr>
          <w:vertAlign w:val="superscript"/>
        </w:rPr>
        <w:t>3</w:t>
      </w:r>
      <w:r w:rsidR="00590C22">
        <w:t>  </w:t>
      </w:r>
      <w:r w:rsidRPr="004E15B4" w:rsidR="0047001F">
        <w:t>L</w:t>
      </w:r>
      <w:r w:rsidR="007F5EED">
        <w:t>’</w:t>
      </w:r>
      <w:r w:rsidRPr="004E15B4" w:rsidR="0047001F">
        <w:t>institution statue sur les réclamations contestées de tiers ou de la Confédération qui sont dirigées contre elle ainsi que sur les réclamations de l</w:t>
      </w:r>
      <w:r w:rsidR="007F5EED">
        <w:t>’</w:t>
      </w:r>
      <w:r w:rsidRPr="004E15B4" w:rsidR="0047001F">
        <w:t>institution dirigées contre les organes ou les employés fautifs. La procédure de recours est régie par les dispositions générales de la procédure fédérale.</w:t>
      </w:r>
      <w:r w:rsidRPr="004E15B4">
        <w:t> »</w:t>
      </w:r>
    </w:p>
    <w:p w:rsidRPr="004E15B4" w:rsidR="0047001F" w:rsidRDefault="0047001F">
      <w:pPr>
        <w:pStyle w:val="ECHRTitleCentre3"/>
      </w:pPr>
      <w:r w:rsidRPr="004E15B4">
        <w:t>Article 20</w:t>
      </w:r>
    </w:p>
    <w:p w:rsidRPr="004E15B4" w:rsidR="0047001F" w:rsidRDefault="00273A3E">
      <w:pPr>
        <w:pStyle w:val="ECHRParaQuote"/>
      </w:pPr>
      <w:r w:rsidRPr="0043269E">
        <w:t>« </w:t>
      </w:r>
      <w:r w:rsidRPr="0043269E" w:rsidR="004E15B4">
        <w:rPr>
          <w:vertAlign w:val="superscript"/>
        </w:rPr>
        <w:t>1</w:t>
      </w:r>
      <w:r w:rsidRPr="0043269E" w:rsidR="00590C22">
        <w:t>  </w:t>
      </w:r>
      <w:r w:rsidRPr="0043269E" w:rsidR="0047001F">
        <w:t>La responsabilité de la Confédération (art. 3 ss) s</w:t>
      </w:r>
      <w:r w:rsidR="007F5EED">
        <w:t>’</w:t>
      </w:r>
      <w:r w:rsidRPr="0043269E" w:rsidR="0047001F">
        <w:t>éteint si le lésé n</w:t>
      </w:r>
      <w:r w:rsidR="007F5EED">
        <w:t>’</w:t>
      </w:r>
      <w:r w:rsidRPr="0043269E" w:rsidR="0047001F">
        <w:t>introduit pas sa demande de dommages-intérêts ou d</w:t>
      </w:r>
      <w:r w:rsidR="007F5EED">
        <w:t>’</w:t>
      </w:r>
      <w:r w:rsidRPr="0043269E" w:rsidR="0047001F">
        <w:t>indemnité à titre de réparation morale dans l</w:t>
      </w:r>
      <w:r w:rsidR="007F5EED">
        <w:t>’</w:t>
      </w:r>
      <w:r w:rsidRPr="0043269E" w:rsidR="0047001F">
        <w:t>année à compter du jour où il a eu connaissance du dommage, et en tout cas dans les dix ans à compter de l</w:t>
      </w:r>
      <w:r w:rsidR="007F5EED">
        <w:t>’</w:t>
      </w:r>
      <w:r w:rsidRPr="0043269E" w:rsidR="0047001F">
        <w:t>acte dommageable du fonctionnaire.</w:t>
      </w:r>
    </w:p>
    <w:p w:rsidRPr="004E15B4" w:rsidR="0047001F" w:rsidRDefault="004E15B4">
      <w:pPr>
        <w:pStyle w:val="ECHRParaQuote"/>
      </w:pPr>
      <w:r w:rsidRPr="004E15B4">
        <w:rPr>
          <w:vertAlign w:val="superscript"/>
        </w:rPr>
        <w:t>2</w:t>
      </w:r>
      <w:r w:rsidR="00590C22">
        <w:t>  </w:t>
      </w:r>
      <w:r w:rsidRPr="004E15B4" w:rsidR="0047001F">
        <w:t>La demande doit être adressée au Département fédéral des finances.</w:t>
      </w:r>
    </w:p>
    <w:p w:rsidRPr="004E15B4" w:rsidR="0047001F" w:rsidRDefault="004E15B4">
      <w:pPr>
        <w:pStyle w:val="ECHRParaQuote"/>
      </w:pPr>
      <w:r w:rsidRPr="004E15B4">
        <w:rPr>
          <w:vertAlign w:val="superscript"/>
        </w:rPr>
        <w:t>3</w:t>
      </w:r>
      <w:r w:rsidR="00590C22">
        <w:t>  </w:t>
      </w:r>
      <w:r w:rsidR="00F978A5">
        <w:t>Si, (</w:t>
      </w:r>
      <w:r w:rsidR="004D5740">
        <w:t>...</w:t>
      </w:r>
      <w:r w:rsidR="00F978A5">
        <w:t>)</w:t>
      </w:r>
      <w:r w:rsidRPr="004E15B4" w:rsidR="0047001F">
        <w:t>, la Confédération conteste la demande ou si elle ne prend pas position dans les trois mois, le lésé doit introduire action dans un nouveau délai de six mois sous peine de péremption.</w:t>
      </w:r>
      <w:r w:rsidRPr="004E15B4" w:rsidR="00273A3E">
        <w:t> »</w:t>
      </w:r>
    </w:p>
    <w:p w:rsidRPr="004E15B4" w:rsidR="004E15B4" w:rsidRDefault="004E15B4">
      <w:pPr>
        <w:pStyle w:val="ECHRTitleCentre3"/>
      </w:pPr>
      <w:r w:rsidRPr="004E15B4">
        <w:t>Article 21</w:t>
      </w:r>
    </w:p>
    <w:p w:rsidRPr="004E15B4" w:rsidR="004E15B4" w:rsidRDefault="004E15B4">
      <w:pPr>
        <w:pStyle w:val="ECHRParaQuote"/>
      </w:pPr>
      <w:r w:rsidRPr="004E15B4">
        <w:t>« Le droit de recours de la Confédération contre le fonctionnaire se prescrit par un an à compter de la reconnaissance ou de la constatation exécutoire de la responsabilité de la Confédération et en tout cas par dix ans à compter de l</w:t>
      </w:r>
      <w:r w:rsidR="007F5EED">
        <w:t>’</w:t>
      </w:r>
      <w:r w:rsidRPr="004E15B4">
        <w:t>acte dommageable du fonctionnaire. »</w:t>
      </w:r>
    </w:p>
    <w:p w:rsidR="009521F1" w:rsidP="00164A16" w:rsidRDefault="007E68E0">
      <w:pPr>
        <w:pStyle w:val="ECHRHeading3"/>
      </w:pPr>
      <w:r>
        <w:t>2.</w:t>
      </w:r>
      <w:r w:rsidR="00590C22">
        <w:t>  </w:t>
      </w:r>
      <w:r w:rsidR="009521F1">
        <w:t>L</w:t>
      </w:r>
      <w:r w:rsidR="00A96526">
        <w:t xml:space="preserve">e </w:t>
      </w:r>
      <w:r w:rsidR="009521F1">
        <w:t xml:space="preserve">projet </w:t>
      </w:r>
      <w:r w:rsidR="00E71353">
        <w:t>de</w:t>
      </w:r>
      <w:r w:rsidR="009521F1">
        <w:t xml:space="preserve"> révision</w:t>
      </w:r>
      <w:r w:rsidR="00451711">
        <w:t xml:space="preserve"> du droit de la prescription</w:t>
      </w:r>
    </w:p>
    <w:p w:rsidR="00451711" w:rsidP="006E4518" w:rsidRDefault="007F5EED">
      <w:pPr>
        <w:pStyle w:val="ECHRPara"/>
      </w:pPr>
      <w:r>
        <w:fldChar w:fldCharType="begin"/>
      </w:r>
      <w:r>
        <w:instrText xml:space="preserve"> SEQ level0 \*arabic </w:instrText>
      </w:r>
      <w:r>
        <w:fldChar w:fldCharType="separate"/>
      </w:r>
      <w:r w:rsidR="00FE0DA9">
        <w:rPr>
          <w:noProof/>
        </w:rPr>
        <w:t>45</w:t>
      </w:r>
      <w:r>
        <w:rPr>
          <w:noProof/>
        </w:rPr>
        <w:fldChar w:fldCharType="end"/>
      </w:r>
      <w:r w:rsidR="00451711">
        <w:t xml:space="preserve">.  Comme décrit plus haut, le droit de la prescription est en </w:t>
      </w:r>
      <w:r w:rsidR="0038269A">
        <w:t>cours</w:t>
      </w:r>
      <w:r w:rsidR="00451711">
        <w:t xml:space="preserve"> de révision (paragraphe</w:t>
      </w:r>
      <w:r w:rsidR="00590C22">
        <w:t>s</w:t>
      </w:r>
      <w:r w:rsidR="00451711">
        <w:t xml:space="preserve"> </w:t>
      </w:r>
      <w:r w:rsidR="00593EE8">
        <w:t>40-42</w:t>
      </w:r>
      <w:r w:rsidR="00E71353">
        <w:t xml:space="preserve"> ci-dessus</w:t>
      </w:r>
      <w:r w:rsidR="00451711">
        <w:t>). Les dispositions générales pro</w:t>
      </w:r>
      <w:r w:rsidR="00FE0DA9">
        <w:t>-</w:t>
      </w:r>
      <w:r w:rsidR="00451711">
        <w:t>posées par le législateur devraient s</w:t>
      </w:r>
      <w:r>
        <w:t>’</w:t>
      </w:r>
      <w:r w:rsidR="00451711">
        <w:t>appliquer à toutes les créances de droit privé, qu</w:t>
      </w:r>
      <w:r>
        <w:t>’</w:t>
      </w:r>
      <w:r w:rsidR="00451711">
        <w:t>elles découlent d</w:t>
      </w:r>
      <w:r>
        <w:t>’</w:t>
      </w:r>
      <w:r w:rsidR="00451711">
        <w:t>un contrat, d</w:t>
      </w:r>
      <w:r>
        <w:t>’</w:t>
      </w:r>
      <w:r w:rsidR="00451711">
        <w:t>un acte illicite ou d</w:t>
      </w:r>
      <w:r>
        <w:t>’</w:t>
      </w:r>
      <w:r w:rsidR="00451711">
        <w:t>un enrichissement illégitime. La modification du droit en vigueur prévoit également que l</w:t>
      </w:r>
      <w:r>
        <w:t>’</w:t>
      </w:r>
      <w:r w:rsidR="00451711">
        <w:t>article 20</w:t>
      </w:r>
      <w:r w:rsidR="0038269A">
        <w:t>,</w:t>
      </w:r>
      <w:r w:rsidR="00451711">
        <w:t xml:space="preserve"> alinéa 1</w:t>
      </w:r>
      <w:r w:rsidR="0038269A">
        <w:t>,</w:t>
      </w:r>
      <w:r w:rsidR="00451711">
        <w:t xml:space="preserve"> de la LRCF </w:t>
      </w:r>
      <w:r w:rsidR="0038269A">
        <w:t>se lise</w:t>
      </w:r>
      <w:r w:rsidR="00451711">
        <w:t xml:space="preserve"> comme suit : « L</w:t>
      </w:r>
      <w:r>
        <w:t>’</w:t>
      </w:r>
      <w:r w:rsidR="00451711">
        <w:t>action contre la Confédération (</w:t>
      </w:r>
      <w:r w:rsidR="004D5740">
        <w:t>...</w:t>
      </w:r>
      <w:r w:rsidR="00451711">
        <w:t>) se prescrit conformément aux dispositions générales du code des obligations sur la prescription. » Il s</w:t>
      </w:r>
      <w:r>
        <w:t>’</w:t>
      </w:r>
      <w:r w:rsidR="00451711">
        <w:t>ensuit que</w:t>
      </w:r>
      <w:r w:rsidR="00E71353">
        <w:t>, selon la LCFR,</w:t>
      </w:r>
      <w:r w:rsidR="00451711">
        <w:t xml:space="preserve"> les dispositions générales d</w:t>
      </w:r>
      <w:r w:rsidR="00A96526">
        <w:t xml:space="preserve">u </w:t>
      </w:r>
      <w:r w:rsidR="00451711">
        <w:t xml:space="preserve">projet </w:t>
      </w:r>
      <w:r w:rsidR="0038269A">
        <w:t xml:space="preserve">du Conseil fédéral </w:t>
      </w:r>
      <w:r w:rsidR="00451711">
        <w:t>devraient également s</w:t>
      </w:r>
      <w:r>
        <w:t>’</w:t>
      </w:r>
      <w:r w:rsidR="00451711">
        <w:t>appliquer aux actions contre</w:t>
      </w:r>
      <w:r w:rsidR="00EB6549">
        <w:t xml:space="preserve"> la Confédération (pour plus d</w:t>
      </w:r>
      <w:r>
        <w:t>’</w:t>
      </w:r>
      <w:r w:rsidR="00EB6549">
        <w:t>informations sur l</w:t>
      </w:r>
      <w:r w:rsidR="00A96526">
        <w:t xml:space="preserve">e </w:t>
      </w:r>
      <w:r w:rsidR="00EB6549">
        <w:t>p</w:t>
      </w:r>
      <w:r w:rsidR="00593EE8">
        <w:t>rojet</w:t>
      </w:r>
      <w:r w:rsidR="00A96526">
        <w:t xml:space="preserve"> de révision</w:t>
      </w:r>
      <w:r w:rsidR="0038269A">
        <w:t>,</w:t>
      </w:r>
      <w:r w:rsidR="00593EE8">
        <w:t xml:space="preserve"> voir également les paragraphes 54-57</w:t>
      </w:r>
      <w:r w:rsidR="00E71353">
        <w:t xml:space="preserve"> ci-dessous</w:t>
      </w:r>
      <w:r w:rsidR="00EB6549">
        <w:t>).</w:t>
      </w:r>
    </w:p>
    <w:p w:rsidR="0047001F" w:rsidP="00164A16" w:rsidRDefault="007E68E0">
      <w:pPr>
        <w:pStyle w:val="ECHRHeading3"/>
      </w:pPr>
      <w:r>
        <w:t>3.</w:t>
      </w:r>
      <w:r w:rsidR="00590C22">
        <w:t>  </w:t>
      </w:r>
      <w:r w:rsidRPr="00AF6899" w:rsidR="0047001F">
        <w:t>La jurisprudence du Tribunal fédéral</w:t>
      </w:r>
    </w:p>
    <w:p w:rsidRPr="00703FB1" w:rsidR="0047001F" w:rsidP="006E4518" w:rsidRDefault="007F5EED">
      <w:pPr>
        <w:pStyle w:val="ECHRPara"/>
      </w:pPr>
      <w:r>
        <w:fldChar w:fldCharType="begin"/>
      </w:r>
      <w:r>
        <w:instrText xml:space="preserve"> SEQ level0 \*arabic </w:instrText>
      </w:r>
      <w:r>
        <w:fldChar w:fldCharType="separate"/>
      </w:r>
      <w:r w:rsidR="00FE0DA9">
        <w:rPr>
          <w:noProof/>
        </w:rPr>
        <w:t>46</w:t>
      </w:r>
      <w:r>
        <w:rPr>
          <w:noProof/>
        </w:rPr>
        <w:fldChar w:fldCharType="end"/>
      </w:r>
      <w:r w:rsidRPr="00703FB1" w:rsidR="0011794A">
        <w:t>.  </w:t>
      </w:r>
      <w:r w:rsidRPr="00703FB1" w:rsidR="0047001F">
        <w:t>Dans un arrêt du 21 juin 1988 (publié au Recueil officiel des arr</w:t>
      </w:r>
      <w:r w:rsidRPr="00703FB1" w:rsidR="000E3F9C">
        <w:t xml:space="preserve">êts du Tribunal fédéral suisse, </w:t>
      </w:r>
      <w:r w:rsidRPr="00703FB1" w:rsidR="0047001F">
        <w:t xml:space="preserve">ATF 114 </w:t>
      </w:r>
      <w:r w:rsidR="00D25626">
        <w:t>V</w:t>
      </w:r>
      <w:r w:rsidRPr="00703FB1" w:rsidR="0047001F">
        <w:t xml:space="preserve"> 123, considérant 3.b), le Tribunal fédéral a reconnu que la </w:t>
      </w:r>
      <w:r w:rsidRPr="008401FA" w:rsidR="0047001F">
        <w:t>restitution</w:t>
      </w:r>
      <w:r w:rsidRPr="00703FB1" w:rsidR="0047001F">
        <w:t xml:space="preserve"> pour inobservation d</w:t>
      </w:r>
      <w:r>
        <w:t>’</w:t>
      </w:r>
      <w:r w:rsidRPr="00703FB1" w:rsidR="0047001F">
        <w:t xml:space="preserve">un délai </w:t>
      </w:r>
      <w:r w:rsidR="0038269A">
        <w:t>était</w:t>
      </w:r>
      <w:r w:rsidRPr="00703FB1" w:rsidR="0047001F">
        <w:t xml:space="preserve"> un </w:t>
      </w:r>
      <w:r w:rsidRPr="00703FB1" w:rsidR="0047001F">
        <w:lastRenderedPageBreak/>
        <w:t>principe général du droit qu</w:t>
      </w:r>
      <w:r>
        <w:t>’</w:t>
      </w:r>
      <w:r w:rsidRPr="00703FB1" w:rsidR="0047001F">
        <w:t>il se justifi</w:t>
      </w:r>
      <w:r w:rsidR="0038269A">
        <w:t>ait</w:t>
      </w:r>
      <w:r w:rsidRPr="00703FB1" w:rsidR="0047001F">
        <w:t xml:space="preserve"> d</w:t>
      </w:r>
      <w:r>
        <w:t>’</w:t>
      </w:r>
      <w:r w:rsidRPr="00703FB1" w:rsidR="0047001F">
        <w:t>appliquer même pour un délai de péremption s</w:t>
      </w:r>
      <w:r>
        <w:t>’</w:t>
      </w:r>
      <w:r w:rsidRPr="00703FB1" w:rsidR="0047001F">
        <w:t>il exist</w:t>
      </w:r>
      <w:r w:rsidR="0038269A">
        <w:t>ait</w:t>
      </w:r>
      <w:r w:rsidRPr="00703FB1" w:rsidR="0047001F">
        <w:t xml:space="preserve"> une </w:t>
      </w:r>
      <w:r w:rsidR="00D25626">
        <w:t>cause légitime</w:t>
      </w:r>
      <w:r w:rsidRPr="00703FB1" w:rsidR="0047001F">
        <w:t xml:space="preserve"> </w:t>
      </w:r>
      <w:r w:rsidR="00D25626">
        <w:t>pour</w:t>
      </w:r>
      <w:r w:rsidRPr="00703FB1" w:rsidR="0047001F">
        <w:t xml:space="preserve"> celui qui s</w:t>
      </w:r>
      <w:r>
        <w:t>’</w:t>
      </w:r>
      <w:r w:rsidRPr="00703FB1" w:rsidR="0047001F">
        <w:t>en préva</w:t>
      </w:r>
      <w:r w:rsidR="0038269A">
        <w:t>lait</w:t>
      </w:r>
      <w:r w:rsidRPr="00703FB1" w:rsidR="0047001F">
        <w:t>.</w:t>
      </w:r>
    </w:p>
    <w:p w:rsidRPr="00703FB1" w:rsidR="0047001F" w:rsidRDefault="007F5EED">
      <w:pPr>
        <w:pStyle w:val="ECHRPara"/>
      </w:pPr>
      <w:r>
        <w:fldChar w:fldCharType="begin"/>
      </w:r>
      <w:r>
        <w:instrText xml:space="preserve"> SEQ level0 \*arabic </w:instrText>
      </w:r>
      <w:r>
        <w:fldChar w:fldCharType="separate"/>
      </w:r>
      <w:r w:rsidR="00FE0DA9">
        <w:rPr>
          <w:noProof/>
        </w:rPr>
        <w:t>47</w:t>
      </w:r>
      <w:r>
        <w:rPr>
          <w:noProof/>
        </w:rPr>
        <w:fldChar w:fldCharType="end"/>
      </w:r>
      <w:r w:rsidRPr="00D564FB" w:rsidR="0047001F">
        <w:t>.  </w:t>
      </w:r>
      <w:r w:rsidRPr="00D564FB" w:rsidR="00330DF5">
        <w:t>Dans la présente affaire</w:t>
      </w:r>
      <w:r w:rsidRPr="00D564FB" w:rsidR="00927AE9">
        <w:t xml:space="preserve"> (</w:t>
      </w:r>
      <w:r w:rsidR="004D5740">
        <w:t xml:space="preserve">ATF 136 II 187 ; </w:t>
      </w:r>
      <w:r w:rsidR="00FE0DA9">
        <w:t xml:space="preserve">voir </w:t>
      </w:r>
      <w:r w:rsidR="004D5740">
        <w:t>para</w:t>
      </w:r>
      <w:r w:rsidR="00FE0DA9">
        <w:t>-</w:t>
      </w:r>
      <w:r w:rsidR="004D5740">
        <w:t>graphes 21</w:t>
      </w:r>
      <w:r w:rsidR="004D5740">
        <w:noBreakHyphen/>
      </w:r>
      <w:r w:rsidRPr="00D564FB" w:rsidR="00927AE9">
        <w:t>27</w:t>
      </w:r>
      <w:r w:rsidR="004D5740">
        <w:t> </w:t>
      </w:r>
      <w:r w:rsidRPr="00D564FB" w:rsidR="002310EF">
        <w:t>ci</w:t>
      </w:r>
      <w:r w:rsidR="004D5740">
        <w:noBreakHyphen/>
      </w:r>
      <w:r w:rsidRPr="00D564FB" w:rsidR="002310EF">
        <w:t>dessus</w:t>
      </w:r>
      <w:r w:rsidRPr="00D564FB" w:rsidR="00927AE9">
        <w:t xml:space="preserve">), </w:t>
      </w:r>
      <w:r w:rsidRPr="00D564FB" w:rsidR="00330DF5">
        <w:t>p</w:t>
      </w:r>
      <w:r w:rsidRPr="00D564FB" w:rsidR="0047001F">
        <w:t xml:space="preserve">our comparer la jurisprudence </w:t>
      </w:r>
      <w:r w:rsidRPr="00D564FB" w:rsidR="0038269A">
        <w:t>relative aux</w:t>
      </w:r>
      <w:r w:rsidRPr="00D564FB" w:rsidR="0047001F">
        <w:t xml:space="preserve"> règles de</w:t>
      </w:r>
      <w:r w:rsidRPr="0043269E" w:rsidR="0047001F">
        <w:t xml:space="preserve"> prescription/péremption dans les différents domaines du droit, le Tribunal fédéral s</w:t>
      </w:r>
      <w:r>
        <w:t>’</w:t>
      </w:r>
      <w:r w:rsidRPr="0043269E" w:rsidR="0047001F">
        <w:t>est appuyé sur un arrêt en matière pénale du 11</w:t>
      </w:r>
      <w:r w:rsidR="00834EAB">
        <w:t> </w:t>
      </w:r>
      <w:r w:rsidRPr="0043269E" w:rsidR="0047001F">
        <w:t>août 2008 (ATF 134 IV 297, considérant 4), estimant que, conformément au libellé de la loi, c</w:t>
      </w:r>
      <w:r>
        <w:t>’</w:t>
      </w:r>
      <w:r w:rsidRPr="0043269E" w:rsidR="0047001F">
        <w:t xml:space="preserve">est le moment </w:t>
      </w:r>
      <w:r w:rsidRPr="00927AE9" w:rsidR="00151E71">
        <w:t xml:space="preserve">où </w:t>
      </w:r>
      <w:r w:rsidRPr="0043269E" w:rsidR="0047001F">
        <w:t>l</w:t>
      </w:r>
      <w:r>
        <w:t>’</w:t>
      </w:r>
      <w:r w:rsidRPr="0043269E" w:rsidR="0047001F">
        <w:t>auteur a exercé son activité dangereuse et non celui auquel se produi</w:t>
      </w:r>
      <w:r w:rsidRPr="00927AE9" w:rsidR="00BB4E79">
        <w:t>sent</w:t>
      </w:r>
      <w:r w:rsidRPr="0043269E" w:rsidR="0047001F">
        <w:t xml:space="preserve"> le</w:t>
      </w:r>
      <w:r w:rsidRPr="00927AE9" w:rsidR="00BB4E79">
        <w:t>s effets</w:t>
      </w:r>
      <w:r w:rsidRPr="0043269E" w:rsidR="0047001F">
        <w:t xml:space="preserve"> de cette dernière qui détermine le point de départ de la prescription. </w:t>
      </w:r>
      <w:r w:rsidRPr="0043269E" w:rsidR="0038269A">
        <w:t>Pour le Tribunal fédéral, i</w:t>
      </w:r>
      <w:r w:rsidRPr="0043269E" w:rsidR="0047001F">
        <w:t>l s</w:t>
      </w:r>
      <w:r>
        <w:t>’</w:t>
      </w:r>
      <w:r w:rsidRPr="0043269E" w:rsidR="0047001F">
        <w:t>ensuit que des actes pénalement répréhensibles peuvent être atteints par la prescription avant qu</w:t>
      </w:r>
      <w:r>
        <w:t>’</w:t>
      </w:r>
      <w:r w:rsidRPr="0043269E" w:rsidR="0047001F">
        <w:t>en survienne</w:t>
      </w:r>
      <w:r w:rsidRPr="0043269E" w:rsidR="00BB4E79">
        <w:t>nt</w:t>
      </w:r>
      <w:r w:rsidRPr="0043269E" w:rsidR="0047001F">
        <w:t xml:space="preserve"> le</w:t>
      </w:r>
      <w:r w:rsidRPr="0043269E" w:rsidR="00BB4E79">
        <w:t>s</w:t>
      </w:r>
      <w:r w:rsidRPr="0043269E" w:rsidR="0047001F">
        <w:t xml:space="preserve"> </w:t>
      </w:r>
      <w:r w:rsidRPr="0043269E" w:rsidR="00BB4E79">
        <w:t>effets</w:t>
      </w:r>
      <w:r w:rsidRPr="0043269E" w:rsidR="0047001F">
        <w:t xml:space="preserve"> et que cette conséquence est conforme aux droits fondamentaux.</w:t>
      </w:r>
    </w:p>
    <w:p w:rsidRPr="00703FB1" w:rsidR="0047001F" w:rsidP="006E4518" w:rsidRDefault="007F5EED">
      <w:pPr>
        <w:pStyle w:val="ECHRPara"/>
      </w:pPr>
      <w:r>
        <w:fldChar w:fldCharType="begin"/>
      </w:r>
      <w:r>
        <w:instrText xml:space="preserve"> SEQ level0 \*arabic </w:instrText>
      </w:r>
      <w:r>
        <w:fldChar w:fldCharType="separate"/>
      </w:r>
      <w:r w:rsidR="00FE0DA9">
        <w:rPr>
          <w:noProof/>
        </w:rPr>
        <w:t>48</w:t>
      </w:r>
      <w:r>
        <w:rPr>
          <w:noProof/>
        </w:rPr>
        <w:fldChar w:fldCharType="end"/>
      </w:r>
      <w:r w:rsidRPr="007E58E1" w:rsidR="0047001F">
        <w:t>.</w:t>
      </w:r>
      <w:r w:rsidRPr="00927AE9" w:rsidR="0047001F">
        <w:t>  </w:t>
      </w:r>
      <w:r w:rsidRPr="00927AE9" w:rsidR="0038269A">
        <w:t>Le Tribunal fédéral a tiré d</w:t>
      </w:r>
      <w:r w:rsidRPr="00927AE9" w:rsidR="0047001F">
        <w:t xml:space="preserve">es conclusions similaires concernant le point de départ de la prescription </w:t>
      </w:r>
      <w:r w:rsidR="00E44FEA">
        <w:t xml:space="preserve">dans </w:t>
      </w:r>
      <w:r w:rsidRPr="00927AE9" w:rsidR="00834EAB">
        <w:t>des</w:t>
      </w:r>
      <w:r w:rsidRPr="00927AE9" w:rsidR="0047001F">
        <w:t xml:space="preserve"> arrêts du 21 janvier 2000 pour les règles de la </w:t>
      </w:r>
      <w:r w:rsidRPr="00927AE9" w:rsidR="004E15B4">
        <w:t>LRCF</w:t>
      </w:r>
      <w:r w:rsidRPr="00927AE9" w:rsidR="0047001F">
        <w:t xml:space="preserve"> et du 4 avril 2001 pour les règles de la responsabilité civile délictuelle, tous deux publiés au Recueil officiel des arrêts du Tribunal fédéral suisse (ATF 126 II 145, considérant 2b</w:t>
      </w:r>
      <w:r w:rsidRPr="00927AE9" w:rsidR="00D25626">
        <w:t>, et</w:t>
      </w:r>
      <w:r w:rsidRPr="00927AE9" w:rsidR="0047001F">
        <w:t xml:space="preserve"> ATF 127 III 257, considérant 2b/aa).</w:t>
      </w:r>
    </w:p>
    <w:p w:rsidRPr="00362DA4" w:rsidR="0047001F" w:rsidP="006E4518" w:rsidRDefault="007F5EED">
      <w:pPr>
        <w:pStyle w:val="ECHRPara"/>
      </w:pPr>
      <w:r>
        <w:fldChar w:fldCharType="begin"/>
      </w:r>
      <w:r>
        <w:instrText xml:space="preserve"> SEQ level0 \*arabic </w:instrText>
      </w:r>
      <w:r>
        <w:fldChar w:fldCharType="separate"/>
      </w:r>
      <w:r w:rsidR="00FE0DA9">
        <w:rPr>
          <w:noProof/>
        </w:rPr>
        <w:t>49</w:t>
      </w:r>
      <w:r>
        <w:rPr>
          <w:noProof/>
        </w:rPr>
        <w:fldChar w:fldCharType="end"/>
      </w:r>
      <w:r w:rsidRPr="007E58E1" w:rsidR="0047001F">
        <w:t>.</w:t>
      </w:r>
      <w:r w:rsidRPr="00703FB1" w:rsidR="0047001F">
        <w:t>  </w:t>
      </w:r>
      <w:r w:rsidR="00E71353">
        <w:t>L</w:t>
      </w:r>
      <w:r w:rsidRPr="00703FB1" w:rsidR="00E71353">
        <w:t xml:space="preserve">e Tribunal fédéral </w:t>
      </w:r>
      <w:r w:rsidR="00E71353">
        <w:t xml:space="preserve">a </w:t>
      </w:r>
      <w:r w:rsidR="007E58E1">
        <w:t xml:space="preserve">choisi une autre approche dans </w:t>
      </w:r>
      <w:r w:rsidRPr="00703FB1" w:rsidR="0047001F">
        <w:t>l</w:t>
      </w:r>
      <w:r>
        <w:t>’</w:t>
      </w:r>
      <w:r w:rsidRPr="00703FB1" w:rsidR="0047001F">
        <w:t>arrêt du 1</w:t>
      </w:r>
      <w:r w:rsidRPr="00703FB1" w:rsidR="0047001F">
        <w:rPr>
          <w:vertAlign w:val="superscript"/>
        </w:rPr>
        <w:t>er</w:t>
      </w:r>
      <w:r w:rsidR="000347C6">
        <w:t> </w:t>
      </w:r>
      <w:r w:rsidRPr="00703FB1" w:rsidR="0047001F">
        <w:t xml:space="preserve">octobre 2008 (ATF 134 II 308, considérant 5) </w:t>
      </w:r>
      <w:r w:rsidR="004501D7">
        <w:t>dans le domaine de</w:t>
      </w:r>
      <w:r w:rsidRPr="00703FB1" w:rsidR="0047001F">
        <w:t xml:space="preserve"> l</w:t>
      </w:r>
      <w:r>
        <w:t>’</w:t>
      </w:r>
      <w:r w:rsidRPr="00703FB1" w:rsidR="0047001F">
        <w:t>aide aux victimes d</w:t>
      </w:r>
      <w:r>
        <w:t>’</w:t>
      </w:r>
      <w:r w:rsidRPr="00703FB1" w:rsidR="0047001F">
        <w:t xml:space="preserve">infractions, dans lequel le délai de péremption </w:t>
      </w:r>
      <w:r w:rsidR="004501D7">
        <w:t xml:space="preserve">ne </w:t>
      </w:r>
      <w:r w:rsidRPr="00703FB1" w:rsidR="0047001F">
        <w:t>commenc</w:t>
      </w:r>
      <w:r w:rsidR="004501D7">
        <w:t>e</w:t>
      </w:r>
      <w:r w:rsidRPr="00703FB1" w:rsidR="0047001F">
        <w:t xml:space="preserve"> à courir qu</w:t>
      </w:r>
      <w:r>
        <w:t>’</w:t>
      </w:r>
      <w:r w:rsidRPr="00703FB1" w:rsidR="0047001F">
        <w:t>une fois que tous les éléments constitutifs de l</w:t>
      </w:r>
      <w:r>
        <w:t>’</w:t>
      </w:r>
      <w:r w:rsidRPr="00703FB1" w:rsidR="0047001F">
        <w:t xml:space="preserve">infraction, comprenant le </w:t>
      </w:r>
      <w:r w:rsidRPr="00362DA4" w:rsidR="0047001F">
        <w:t xml:space="preserve">dommage, </w:t>
      </w:r>
      <w:r w:rsidR="004501D7">
        <w:t>sont</w:t>
      </w:r>
      <w:r w:rsidRPr="00362DA4" w:rsidR="0047001F">
        <w:t xml:space="preserve"> réalisés. </w:t>
      </w:r>
      <w:r w:rsidR="00775314">
        <w:t>Dans ce</w:t>
      </w:r>
      <w:r w:rsidR="00BB7E19">
        <w:t xml:space="preserve">t </w:t>
      </w:r>
      <w:r w:rsidR="00775314">
        <w:t>arrêt, i</w:t>
      </w:r>
      <w:r w:rsidR="00834EAB">
        <w:t>l</w:t>
      </w:r>
      <w:r w:rsidRPr="00362DA4" w:rsidR="0038269A">
        <w:t xml:space="preserve"> </w:t>
      </w:r>
      <w:r w:rsidRPr="00362DA4" w:rsidR="00612647">
        <w:t xml:space="preserve">a </w:t>
      </w:r>
      <w:r w:rsidRPr="00362DA4" w:rsidR="0047001F">
        <w:t>estim</w:t>
      </w:r>
      <w:r w:rsidRPr="00362DA4" w:rsidR="00612647">
        <w:t>é</w:t>
      </w:r>
      <w:r w:rsidRPr="00362DA4" w:rsidR="0047001F">
        <w:t xml:space="preserve"> que, </w:t>
      </w:r>
      <w:r w:rsidRPr="00362DA4" w:rsidR="0038269A">
        <w:t>à la différence des</w:t>
      </w:r>
      <w:r w:rsidRPr="00362DA4" w:rsidR="0047001F">
        <w:t xml:space="preserve"> autres domaines du droit mentionné, </w:t>
      </w:r>
      <w:r w:rsidRPr="00362DA4" w:rsidR="0038269A">
        <w:t>dans ce domaine</w:t>
      </w:r>
      <w:r w:rsidRPr="00362DA4" w:rsidR="0047001F">
        <w:t xml:space="preserve"> la législation vis</w:t>
      </w:r>
      <w:r w:rsidR="00BB7E19">
        <w:t>ait</w:t>
      </w:r>
      <w:r w:rsidRPr="00362DA4" w:rsidR="0047001F">
        <w:t xml:space="preserve"> justement la protection des victimes et que c</w:t>
      </w:r>
      <w:r>
        <w:t>’</w:t>
      </w:r>
      <w:r w:rsidR="00BB7E19">
        <w:t>était</w:t>
      </w:r>
      <w:r w:rsidRPr="00362DA4" w:rsidR="0047001F">
        <w:t xml:space="preserve"> le point de vue de celles-ci qui </w:t>
      </w:r>
      <w:r w:rsidR="00BB7E19">
        <w:t>devait</w:t>
      </w:r>
      <w:r w:rsidRPr="00362DA4" w:rsidR="0047001F">
        <w:t xml:space="preserve"> être adopté</w:t>
      </w:r>
      <w:r w:rsidR="00E509A0">
        <w:t xml:space="preserve"> </w:t>
      </w:r>
      <w:r w:rsidRPr="007E58E1" w:rsidR="00E509A0">
        <w:t>(paragraphe 63 ci-dessous)</w:t>
      </w:r>
      <w:r w:rsidRPr="007E58E1" w:rsidR="0047001F">
        <w:t>.</w:t>
      </w:r>
    </w:p>
    <w:p w:rsidR="0047001F" w:rsidP="006E4518" w:rsidRDefault="007F5EED">
      <w:pPr>
        <w:pStyle w:val="ECHRPara"/>
      </w:pPr>
      <w:r>
        <w:fldChar w:fldCharType="begin"/>
      </w:r>
      <w:r>
        <w:instrText xml:space="preserve"> SEQ level0 \*arabic </w:instrText>
      </w:r>
      <w:r>
        <w:fldChar w:fldCharType="separate"/>
      </w:r>
      <w:r w:rsidR="00FE0DA9">
        <w:rPr>
          <w:noProof/>
        </w:rPr>
        <w:t>50</w:t>
      </w:r>
      <w:r>
        <w:rPr>
          <w:noProof/>
        </w:rPr>
        <w:fldChar w:fldCharType="end"/>
      </w:r>
      <w:r w:rsidRPr="00362DA4" w:rsidR="0047001F">
        <w:t>.  Dans un arrêt du 18 octobre 2006 (</w:t>
      </w:r>
      <w:r w:rsidRPr="00362DA4" w:rsidR="004E15B4">
        <w:t>ATF 133 V 14, considérant 6</w:t>
      </w:r>
      <w:r w:rsidRPr="00362DA4" w:rsidR="0047001F">
        <w:t>), l</w:t>
      </w:r>
      <w:r w:rsidRPr="00362DA4" w:rsidR="00944A7A">
        <w:t>e</w:t>
      </w:r>
      <w:r w:rsidRPr="00703FB1" w:rsidR="00944A7A">
        <w:t xml:space="preserve"> Tribunal fédéral</w:t>
      </w:r>
      <w:r w:rsidRPr="00703FB1" w:rsidR="0047001F">
        <w:t xml:space="preserve"> a jugé que le délai de l</w:t>
      </w:r>
      <w:r>
        <w:t>’</w:t>
      </w:r>
      <w:r w:rsidRPr="00703FB1" w:rsidR="0047001F">
        <w:t>article 20</w:t>
      </w:r>
      <w:r w:rsidR="0051412A">
        <w:t>,</w:t>
      </w:r>
      <w:r w:rsidRPr="00703FB1" w:rsidR="0047001F">
        <w:t xml:space="preserve"> alinéa 1</w:t>
      </w:r>
      <w:r w:rsidR="0051412A">
        <w:t>,</w:t>
      </w:r>
      <w:r w:rsidRPr="00703FB1" w:rsidR="0047001F">
        <w:t xml:space="preserve"> </w:t>
      </w:r>
      <w:r w:rsidR="007A332C">
        <w:t xml:space="preserve">de la </w:t>
      </w:r>
      <w:r w:rsidRPr="00703FB1" w:rsidR="0047001F">
        <w:t>LRCF auquel renvoie l</w:t>
      </w:r>
      <w:r>
        <w:t>’</w:t>
      </w:r>
      <w:r w:rsidRPr="00703FB1" w:rsidR="0047001F">
        <w:t>article 78</w:t>
      </w:r>
      <w:r w:rsidR="0051412A">
        <w:t>,</w:t>
      </w:r>
      <w:r w:rsidRPr="00703FB1" w:rsidR="0047001F">
        <w:t xml:space="preserve"> alinéa 4</w:t>
      </w:r>
      <w:r w:rsidR="0051412A">
        <w:t>,</w:t>
      </w:r>
      <w:r w:rsidRPr="00703FB1" w:rsidR="0047001F">
        <w:t xml:space="preserve"> LPGA est un délai de péremption, et non </w:t>
      </w:r>
      <w:r w:rsidR="0038269A">
        <w:t xml:space="preserve">un délai </w:t>
      </w:r>
      <w:r w:rsidRPr="00703FB1" w:rsidR="0047001F">
        <w:t>de prescription</w:t>
      </w:r>
      <w:r w:rsidR="006A4074">
        <w:t>.</w:t>
      </w:r>
      <w:r w:rsidRPr="00703FB1" w:rsidR="0047001F">
        <w:t xml:space="preserve"> </w:t>
      </w:r>
      <w:r w:rsidR="008401FA">
        <w:t xml:space="preserve">Ce dernier type de délai ne </w:t>
      </w:r>
      <w:r w:rsidRPr="00703FB1" w:rsidR="0047001F">
        <w:t xml:space="preserve">peut être interrompu, </w:t>
      </w:r>
      <w:r w:rsidR="008401FA">
        <w:t xml:space="preserve">et la demande doit impérativement être déposée </w:t>
      </w:r>
      <w:r w:rsidRPr="00703FB1" w:rsidR="0047001F">
        <w:t>en temps utile.</w:t>
      </w:r>
    </w:p>
    <w:p w:rsidR="00DA0A60" w:rsidP="00164A16" w:rsidRDefault="007E68E0">
      <w:pPr>
        <w:pStyle w:val="ECHRHeading2"/>
      </w:pPr>
      <w:r>
        <w:t>B</w:t>
      </w:r>
      <w:r w:rsidRPr="00CB2E0A" w:rsidR="00DA0A60">
        <w:t>.</w:t>
      </w:r>
      <w:r w:rsidR="00DA0A60">
        <w:t>  </w:t>
      </w:r>
      <w:r w:rsidR="00271A66">
        <w:t>C</w:t>
      </w:r>
      <w:r w:rsidR="008E39F8">
        <w:t>oncern</w:t>
      </w:r>
      <w:r w:rsidR="00271A66">
        <w:t>ant</w:t>
      </w:r>
      <w:r w:rsidR="008E39F8">
        <w:t xml:space="preserve"> les prétentions des deuxième et troisième requérantes découl</w:t>
      </w:r>
      <w:r w:rsidR="0047001F">
        <w:t>ant du droit fédéral privé (requête n</w:t>
      </w:r>
      <w:r w:rsidRPr="004D5740" w:rsidR="004D5740">
        <w:rPr>
          <w:vertAlign w:val="superscript"/>
        </w:rPr>
        <w:t>o</w:t>
      </w:r>
      <w:r w:rsidR="0047001F">
        <w:t xml:space="preserve"> 41072/11)</w:t>
      </w:r>
    </w:p>
    <w:p w:rsidR="004E15B4" w:rsidP="00164A16" w:rsidRDefault="007E68E0">
      <w:pPr>
        <w:pStyle w:val="ECHRHeading3"/>
      </w:pPr>
      <w:r>
        <w:t>1.</w:t>
      </w:r>
      <w:r w:rsidR="0051412A">
        <w:t>  </w:t>
      </w:r>
      <w:r w:rsidR="0047001F">
        <w:t>Le droit fédéral</w:t>
      </w:r>
    </w:p>
    <w:p w:rsidRPr="004E15B4" w:rsidR="00DA0A60" w:rsidP="006E4518" w:rsidRDefault="00BE3A08">
      <w:pPr>
        <w:pStyle w:val="ECHRPara"/>
        <w:rPr>
          <w:noProof/>
        </w:rPr>
      </w:pPr>
      <w:r>
        <w:rPr>
          <w:noProof/>
        </w:rPr>
        <w:fldChar w:fldCharType="begin"/>
      </w:r>
      <w:r>
        <w:rPr>
          <w:noProof/>
        </w:rPr>
        <w:instrText xml:space="preserve"> SEQ level0 \*arabic </w:instrText>
      </w:r>
      <w:r>
        <w:rPr>
          <w:noProof/>
        </w:rPr>
        <w:fldChar w:fldCharType="separate"/>
      </w:r>
      <w:r w:rsidR="00FE0DA9">
        <w:rPr>
          <w:noProof/>
        </w:rPr>
        <w:t>51</w:t>
      </w:r>
      <w:r>
        <w:rPr>
          <w:noProof/>
        </w:rPr>
        <w:fldChar w:fldCharType="end"/>
      </w:r>
      <w:r w:rsidR="00DA0A60">
        <w:rPr>
          <w:noProof/>
        </w:rPr>
        <w:t>.  </w:t>
      </w:r>
      <w:r w:rsidRPr="004E15B4" w:rsidR="00DA0A60">
        <w:rPr>
          <w:noProof/>
        </w:rPr>
        <w:t>Les dispositions pertinen</w:t>
      </w:r>
      <w:r w:rsidR="004E15B4">
        <w:rPr>
          <w:noProof/>
        </w:rPr>
        <w:t xml:space="preserve">tes </w:t>
      </w:r>
      <w:r w:rsidR="0038269A">
        <w:rPr>
          <w:noProof/>
        </w:rPr>
        <w:t>en l</w:t>
      </w:r>
      <w:r w:rsidR="007F5EED">
        <w:rPr>
          <w:noProof/>
        </w:rPr>
        <w:t>’</w:t>
      </w:r>
      <w:r w:rsidR="0038269A">
        <w:rPr>
          <w:noProof/>
        </w:rPr>
        <w:t xml:space="preserve">espèce </w:t>
      </w:r>
      <w:r w:rsidR="004E15B4">
        <w:rPr>
          <w:noProof/>
        </w:rPr>
        <w:t>de</w:t>
      </w:r>
      <w:r w:rsidRPr="004E15B4" w:rsidR="00DA0A60">
        <w:rPr>
          <w:noProof/>
        </w:rPr>
        <w:t xml:space="preserve"> </w:t>
      </w:r>
      <w:r w:rsidR="004E15B4">
        <w:rPr>
          <w:noProof/>
        </w:rPr>
        <w:t xml:space="preserve">la </w:t>
      </w:r>
      <w:r w:rsidR="009259A9">
        <w:rPr>
          <w:noProof/>
        </w:rPr>
        <w:t>l</w:t>
      </w:r>
      <w:r w:rsidRPr="004E15B4" w:rsidR="004E15B4">
        <w:rPr>
          <w:noProof/>
        </w:rPr>
        <w:t>oi du 30 mars 1911 complétant le code civil suisse (Livre cinquième</w:t>
      </w:r>
      <w:r w:rsidR="00183751">
        <w:rPr>
          <w:noProof/>
        </w:rPr>
        <w:t> :</w:t>
      </w:r>
      <w:r w:rsidRPr="004E15B4" w:rsidR="004E15B4">
        <w:rPr>
          <w:noProof/>
        </w:rPr>
        <w:t xml:space="preserve"> Droit des obligations</w:t>
      </w:r>
      <w:r w:rsidR="004E15B4">
        <w:rPr>
          <w:noProof/>
        </w:rPr>
        <w:t> ; « code des obligations » ou « CO » ; RS 220</w:t>
      </w:r>
      <w:r w:rsidRPr="004E15B4" w:rsidR="004E15B4">
        <w:rPr>
          <w:noProof/>
        </w:rPr>
        <w:t>)</w:t>
      </w:r>
      <w:r w:rsidR="004E15B4">
        <w:rPr>
          <w:noProof/>
        </w:rPr>
        <w:t xml:space="preserve"> </w:t>
      </w:r>
      <w:r w:rsidRPr="004E15B4" w:rsidR="00DA0A60">
        <w:rPr>
          <w:noProof/>
        </w:rPr>
        <w:t>sont libellées comme suit :</w:t>
      </w:r>
    </w:p>
    <w:p w:rsidRPr="00F978A5" w:rsidR="00DA0A60" w:rsidRDefault="00DA0A60">
      <w:pPr>
        <w:pStyle w:val="ECHRTitleCentre3"/>
      </w:pPr>
      <w:r w:rsidRPr="00F978A5">
        <w:lastRenderedPageBreak/>
        <w:t>Article 46</w:t>
      </w:r>
      <w:r w:rsidR="0051412A">
        <w:t xml:space="preserve"> – </w:t>
      </w:r>
      <w:r w:rsidRPr="00F978A5">
        <w:t>Dommages-intérêts en cas de lésions corporelles</w:t>
      </w:r>
    </w:p>
    <w:p w:rsidRPr="00F978A5" w:rsidR="00DA0A60" w:rsidRDefault="00F978A5">
      <w:pPr>
        <w:pStyle w:val="ECHRParaQuote"/>
      </w:pPr>
      <w:r w:rsidRPr="00F978A5">
        <w:t>« </w:t>
      </w:r>
      <w:r w:rsidRPr="00F978A5">
        <w:rPr>
          <w:vertAlign w:val="superscript"/>
        </w:rPr>
        <w:t>1</w:t>
      </w:r>
      <w:r w:rsidR="0051412A">
        <w:t>  </w:t>
      </w:r>
      <w:r w:rsidRPr="00F978A5" w:rsidR="00DA0A60">
        <w:t>En cas de lésions corporelles, la partie qui en est victime a droit au remboursement des frais et aux dommages-intérêts qui résultent de son incapacité de travail totale ou partielle, ainsi que de l</w:t>
      </w:r>
      <w:r w:rsidR="007F5EED">
        <w:t>’</w:t>
      </w:r>
      <w:r w:rsidRPr="00F978A5" w:rsidR="00DA0A60">
        <w:t>atteinte portée à son avenir économique.</w:t>
      </w:r>
    </w:p>
    <w:p w:rsidRPr="00F978A5" w:rsidR="00DA0A60" w:rsidRDefault="00F978A5">
      <w:pPr>
        <w:pStyle w:val="ECHRParaQuote"/>
      </w:pPr>
      <w:r w:rsidRPr="00F978A5">
        <w:rPr>
          <w:vertAlign w:val="superscript"/>
        </w:rPr>
        <w:t>2</w:t>
      </w:r>
      <w:r w:rsidR="0051412A">
        <w:t>  </w:t>
      </w:r>
      <w:r w:rsidRPr="00F978A5" w:rsidR="00DA0A60">
        <w:t>S</w:t>
      </w:r>
      <w:r w:rsidR="007F5EED">
        <w:t>’</w:t>
      </w:r>
      <w:r w:rsidRPr="00F978A5" w:rsidR="00DA0A60">
        <w:t>il n</w:t>
      </w:r>
      <w:r w:rsidR="007F5EED">
        <w:t>’</w:t>
      </w:r>
      <w:r w:rsidRPr="00F978A5" w:rsidR="00DA0A60">
        <w:t>est pas possible, lors du jugement, de déterminer avec une certitude suffisante les suites des lésions corporelles, le juge a le droit de réserver une révision du jugement pendant un délai de deux ans au plus à compter du jour où il a prononcé.</w:t>
      </w:r>
      <w:r w:rsidRPr="00F978A5">
        <w:t> »</w:t>
      </w:r>
    </w:p>
    <w:p w:rsidRPr="00F978A5" w:rsidR="00DA0A60" w:rsidRDefault="00DA0A60">
      <w:pPr>
        <w:pStyle w:val="ECHRTitleCentre3"/>
      </w:pPr>
      <w:r w:rsidRPr="00F978A5">
        <w:t>Article 60</w:t>
      </w:r>
      <w:r w:rsidR="0051412A">
        <w:t xml:space="preserve"> – </w:t>
      </w:r>
      <w:r w:rsidRPr="00F978A5">
        <w:t>Prescription</w:t>
      </w:r>
    </w:p>
    <w:p w:rsidRPr="0043269E" w:rsidR="00DA0A60" w:rsidRDefault="00F978A5">
      <w:pPr>
        <w:pStyle w:val="ECHRParaQuote"/>
      </w:pPr>
      <w:r w:rsidRPr="0043269E">
        <w:t>« </w:t>
      </w:r>
      <w:r w:rsidRPr="0043269E" w:rsidR="009259A9">
        <w:rPr>
          <w:vertAlign w:val="superscript"/>
        </w:rPr>
        <w:t>1</w:t>
      </w:r>
      <w:r w:rsidRPr="0043269E" w:rsidR="0051412A">
        <w:t>  </w:t>
      </w:r>
      <w:r w:rsidRPr="0043269E" w:rsidR="00DA0A60">
        <w:t>L</w:t>
      </w:r>
      <w:r w:rsidR="007F5EED">
        <w:t>’</w:t>
      </w:r>
      <w:r w:rsidRPr="0043269E" w:rsidR="00DA0A60">
        <w:t>action en dommages-intérêts ou en paiement d</w:t>
      </w:r>
      <w:r w:rsidR="007F5EED">
        <w:t>’</w:t>
      </w:r>
      <w:r w:rsidRPr="0043269E" w:rsidR="00DA0A60">
        <w:t>une somme d</w:t>
      </w:r>
      <w:r w:rsidR="007F5EED">
        <w:t>’</w:t>
      </w:r>
      <w:r w:rsidRPr="0043269E" w:rsidR="00DA0A60">
        <w:t>argent à titre de réparation morale se prescrit par un an à compter du jour où la partie lésée a eu connaissance du dommage ainsi que de la personne qui en est l</w:t>
      </w:r>
      <w:r w:rsidR="007F5EED">
        <w:t>’</w:t>
      </w:r>
      <w:r w:rsidRPr="0043269E" w:rsidR="00DA0A60">
        <w:t>auteur, et, dans tous les cas, par dix ans dès le jour où le fait dommageable s</w:t>
      </w:r>
      <w:r w:rsidR="007F5EED">
        <w:t>’</w:t>
      </w:r>
      <w:r w:rsidRPr="0043269E" w:rsidR="00DA0A60">
        <w:t>est produit.</w:t>
      </w:r>
    </w:p>
    <w:p w:rsidR="00603464" w:rsidRDefault="009259A9">
      <w:pPr>
        <w:pStyle w:val="ECHRParaQuote"/>
      </w:pPr>
      <w:r w:rsidRPr="0043269E">
        <w:rPr>
          <w:vertAlign w:val="superscript"/>
        </w:rPr>
        <w:t>2</w:t>
      </w:r>
      <w:r w:rsidRPr="0043269E" w:rsidR="0051412A">
        <w:t>  </w:t>
      </w:r>
      <w:r w:rsidRPr="0043269E" w:rsidR="00DA0A60">
        <w:t>Toutefois, si les dommages-intérêts dérivent d</w:t>
      </w:r>
      <w:r w:rsidR="007F5EED">
        <w:t>’</w:t>
      </w:r>
      <w:r w:rsidRPr="0043269E" w:rsidR="00DA0A60">
        <w:t>un acte punissable soumis par les lois pénales à une prescription de plus longue durée, cette prescription s</w:t>
      </w:r>
      <w:r w:rsidR="007F5EED">
        <w:t>’</w:t>
      </w:r>
      <w:r w:rsidRPr="0043269E" w:rsidR="00DA0A60">
        <w:t>applique à l</w:t>
      </w:r>
      <w:r w:rsidR="007F5EED">
        <w:t>’</w:t>
      </w:r>
      <w:r w:rsidRPr="0043269E" w:rsidR="00DA0A60">
        <w:t>action civile.</w:t>
      </w:r>
    </w:p>
    <w:p w:rsidRPr="009259A9" w:rsidR="00DA0A60" w:rsidRDefault="009259A9">
      <w:pPr>
        <w:pStyle w:val="ECHRParaQuote"/>
      </w:pPr>
      <w:r w:rsidRPr="009259A9">
        <w:rPr>
          <w:vertAlign w:val="superscript"/>
        </w:rPr>
        <w:t>3</w:t>
      </w:r>
      <w:r w:rsidR="0051412A">
        <w:t>  </w:t>
      </w:r>
      <w:r w:rsidRPr="009259A9">
        <w:t>Si l</w:t>
      </w:r>
      <w:r w:rsidR="007F5EED">
        <w:t>’</w:t>
      </w:r>
      <w:r w:rsidRPr="009259A9">
        <w:t>acte illicite a donné naissance à une créance contre la partie lésée, celle-ci peut en refuser le paiement lors même que son droit d</w:t>
      </w:r>
      <w:r w:rsidR="007F5EED">
        <w:t>’</w:t>
      </w:r>
      <w:r w:rsidRPr="009259A9">
        <w:t xml:space="preserve">exiger la réparation du dommage serait atteint par la prescription. </w:t>
      </w:r>
      <w:r w:rsidRPr="009259A9" w:rsidR="00F978A5">
        <w:t>»</w:t>
      </w:r>
    </w:p>
    <w:p w:rsidRPr="009259A9" w:rsidR="00DA0A60" w:rsidRDefault="00DA0A60">
      <w:pPr>
        <w:pStyle w:val="ECHRTitleCentre3"/>
      </w:pPr>
      <w:r w:rsidRPr="009259A9">
        <w:t>Article 75</w:t>
      </w:r>
      <w:r w:rsidR="0051412A">
        <w:t xml:space="preserve"> – </w:t>
      </w:r>
      <w:r w:rsidRPr="009259A9">
        <w:t>Époque de l</w:t>
      </w:r>
      <w:r w:rsidR="007F5EED">
        <w:t>’</w:t>
      </w:r>
      <w:r w:rsidRPr="009259A9">
        <w:t>exécution</w:t>
      </w:r>
      <w:r w:rsidR="0051412A">
        <w:t xml:space="preserve"> – </w:t>
      </w:r>
      <w:r w:rsidRPr="009259A9">
        <w:t>Obligations sans terme</w:t>
      </w:r>
    </w:p>
    <w:p w:rsidRPr="009259A9" w:rsidR="00DA0A60" w:rsidRDefault="009259A9">
      <w:pPr>
        <w:pStyle w:val="ECHRParaQuote"/>
      </w:pPr>
      <w:r w:rsidRPr="009259A9">
        <w:t>« </w:t>
      </w:r>
      <w:r w:rsidRPr="009259A9" w:rsidR="00DA0A60">
        <w:t>A défaut de terme stipulé ou résultant de la nature de l</w:t>
      </w:r>
      <w:r w:rsidR="007F5EED">
        <w:t>’</w:t>
      </w:r>
      <w:r w:rsidRPr="009259A9" w:rsidR="00DA0A60">
        <w:t>affaire, l</w:t>
      </w:r>
      <w:r w:rsidR="007F5EED">
        <w:t>’</w:t>
      </w:r>
      <w:r w:rsidRPr="009259A9" w:rsidR="00DA0A60">
        <w:t>obligation peut être exécutée et l</w:t>
      </w:r>
      <w:r w:rsidR="007F5EED">
        <w:t>’</w:t>
      </w:r>
      <w:r w:rsidRPr="009259A9" w:rsidR="00DA0A60">
        <w:t>exécution peut en être exigée immédiatement.</w:t>
      </w:r>
      <w:r w:rsidRPr="009259A9">
        <w:t> »</w:t>
      </w:r>
    </w:p>
    <w:p w:rsidRPr="009259A9" w:rsidR="00DA0A60" w:rsidRDefault="00DA0A60">
      <w:pPr>
        <w:pStyle w:val="ECHRTitleCentre3"/>
      </w:pPr>
      <w:r w:rsidRPr="009259A9">
        <w:t>Article 99</w:t>
      </w:r>
      <w:r w:rsidR="0051412A">
        <w:t xml:space="preserve"> – </w:t>
      </w:r>
      <w:r w:rsidRPr="009259A9">
        <w:t>Étendue de la réparation</w:t>
      </w:r>
    </w:p>
    <w:p w:rsidRPr="009259A9" w:rsidR="009259A9" w:rsidRDefault="009259A9">
      <w:pPr>
        <w:pStyle w:val="ECHRParaQuote"/>
      </w:pPr>
      <w:r w:rsidRPr="009259A9">
        <w:t>« </w:t>
      </w:r>
      <w:r w:rsidRPr="009259A9">
        <w:rPr>
          <w:vertAlign w:val="superscript"/>
        </w:rPr>
        <w:t>1-2</w:t>
      </w:r>
      <w:r w:rsidR="0051412A">
        <w:t>  </w:t>
      </w:r>
      <w:r w:rsidRPr="009259A9">
        <w:t>(</w:t>
      </w:r>
      <w:r w:rsidR="004D5740">
        <w:t>...</w:t>
      </w:r>
      <w:r w:rsidRPr="009259A9">
        <w:t>)</w:t>
      </w:r>
    </w:p>
    <w:p w:rsidRPr="009259A9" w:rsidR="00DA0A60" w:rsidRDefault="009259A9">
      <w:pPr>
        <w:pStyle w:val="ECHRParaQuote"/>
      </w:pPr>
      <w:r w:rsidRPr="009259A9">
        <w:rPr>
          <w:vertAlign w:val="superscript"/>
        </w:rPr>
        <w:t>3</w:t>
      </w:r>
      <w:r w:rsidR="0051412A">
        <w:t>  </w:t>
      </w:r>
      <w:r w:rsidRPr="009259A9" w:rsidR="00DA0A60">
        <w:t>Les règles relatives à la responsabilité dérivant d</w:t>
      </w:r>
      <w:r w:rsidR="007F5EED">
        <w:t>’</w:t>
      </w:r>
      <w:r w:rsidRPr="009259A9" w:rsidR="00DA0A60">
        <w:t>actes illicites s</w:t>
      </w:r>
      <w:r w:rsidR="007F5EED">
        <w:t>’</w:t>
      </w:r>
      <w:r w:rsidRPr="009259A9" w:rsidR="00DA0A60">
        <w:t>appliquent par analogie aux effets de la faute contractuelle.</w:t>
      </w:r>
      <w:r w:rsidRPr="009259A9">
        <w:t> »</w:t>
      </w:r>
    </w:p>
    <w:p w:rsidRPr="009259A9" w:rsidR="00DA0A60" w:rsidRDefault="00DA0A60">
      <w:pPr>
        <w:pStyle w:val="ECHRTitleCentre3"/>
      </w:pPr>
      <w:r w:rsidRPr="009259A9">
        <w:t>Article 127</w:t>
      </w:r>
      <w:r w:rsidR="0051412A">
        <w:t xml:space="preserve"> – </w:t>
      </w:r>
      <w:r w:rsidRPr="009259A9">
        <w:t>Prescription</w:t>
      </w:r>
      <w:r w:rsidR="0038269A">
        <w:t xml:space="preserve"> –</w:t>
      </w:r>
      <w:r w:rsidRPr="009259A9">
        <w:t xml:space="preserve"> Délais</w:t>
      </w:r>
    </w:p>
    <w:p w:rsidRPr="009259A9" w:rsidR="00DA0A60" w:rsidRDefault="009259A9">
      <w:pPr>
        <w:pStyle w:val="ECHRParaQuote"/>
      </w:pPr>
      <w:r w:rsidRPr="009259A9">
        <w:t>« </w:t>
      </w:r>
      <w:r w:rsidRPr="009259A9" w:rsidR="00DA0A60">
        <w:t>Toutes les actions se prescrivent par dix ans, lorsque le droit civil fédéral n</w:t>
      </w:r>
      <w:r w:rsidR="007F5EED">
        <w:t>’</w:t>
      </w:r>
      <w:r w:rsidRPr="009259A9" w:rsidR="00DA0A60">
        <w:t>en dispose pas autrement.</w:t>
      </w:r>
      <w:r w:rsidRPr="009259A9">
        <w:t> »</w:t>
      </w:r>
    </w:p>
    <w:p w:rsidRPr="009259A9" w:rsidR="00DA0A60" w:rsidRDefault="00DA0A60">
      <w:pPr>
        <w:pStyle w:val="ECHRTitleCentre3"/>
      </w:pPr>
      <w:r w:rsidRPr="009259A9">
        <w:t>Article 130</w:t>
      </w:r>
      <w:r w:rsidR="0051412A">
        <w:t xml:space="preserve"> – </w:t>
      </w:r>
      <w:r w:rsidRPr="009259A9">
        <w:t>Début de la prescription</w:t>
      </w:r>
    </w:p>
    <w:p w:rsidRPr="009259A9" w:rsidR="00DA0A60" w:rsidRDefault="009259A9">
      <w:pPr>
        <w:pStyle w:val="ECHRParaQuote"/>
      </w:pPr>
      <w:r w:rsidRPr="009259A9">
        <w:t>« </w:t>
      </w:r>
      <w:r w:rsidRPr="009259A9">
        <w:rPr>
          <w:vertAlign w:val="superscript"/>
        </w:rPr>
        <w:t>1</w:t>
      </w:r>
      <w:r w:rsidR="0051412A">
        <w:t>  </w:t>
      </w:r>
      <w:r w:rsidRPr="009259A9" w:rsidR="00DA0A60">
        <w:t>La prescription court dès que la créance est devenue exigible.</w:t>
      </w:r>
    </w:p>
    <w:p w:rsidRPr="009259A9" w:rsidR="00DA0A60" w:rsidRDefault="009259A9">
      <w:pPr>
        <w:pStyle w:val="ECHRParaQuote"/>
      </w:pPr>
      <w:r w:rsidRPr="009259A9">
        <w:rPr>
          <w:vertAlign w:val="superscript"/>
        </w:rPr>
        <w:t>2</w:t>
      </w:r>
      <w:r w:rsidR="0051412A">
        <w:t>  </w:t>
      </w:r>
      <w:r w:rsidRPr="009259A9" w:rsidR="00DA0A60">
        <w:t>Si l</w:t>
      </w:r>
      <w:r w:rsidR="007F5EED">
        <w:t>’</w:t>
      </w:r>
      <w:r w:rsidRPr="009259A9" w:rsidR="00DA0A60">
        <w:t>exigibilité de la créance est subordonnée à un avertissement, la prescription court dès le jour pour lequel cet avertissement pouvait être donné.</w:t>
      </w:r>
      <w:r w:rsidRPr="009259A9">
        <w:t> »</w:t>
      </w:r>
    </w:p>
    <w:p w:rsidRPr="009259A9" w:rsidR="00DA0A60" w:rsidRDefault="00DA0A60">
      <w:pPr>
        <w:pStyle w:val="ECHRTitleCentre3"/>
      </w:pPr>
      <w:r w:rsidRPr="009259A9">
        <w:t>Article 341</w:t>
      </w:r>
      <w:r w:rsidR="0051412A">
        <w:t xml:space="preserve"> – </w:t>
      </w:r>
      <w:r w:rsidRPr="009259A9">
        <w:t>Impossibilité de renoncer et prescription</w:t>
      </w:r>
    </w:p>
    <w:p w:rsidRPr="009259A9" w:rsidR="009259A9" w:rsidRDefault="009259A9">
      <w:pPr>
        <w:pStyle w:val="ECHRParaQuote"/>
      </w:pPr>
      <w:r w:rsidRPr="009259A9">
        <w:t>« </w:t>
      </w:r>
      <w:r w:rsidRPr="009259A9">
        <w:rPr>
          <w:vertAlign w:val="superscript"/>
        </w:rPr>
        <w:t>1</w:t>
      </w:r>
      <w:r w:rsidR="0051412A">
        <w:t>  </w:t>
      </w:r>
      <w:r w:rsidRPr="009259A9">
        <w:t>(</w:t>
      </w:r>
      <w:r w:rsidR="004D5740">
        <w:t>...</w:t>
      </w:r>
      <w:r w:rsidRPr="009259A9">
        <w:t>)</w:t>
      </w:r>
    </w:p>
    <w:p w:rsidR="00DA0A60" w:rsidRDefault="009259A9">
      <w:pPr>
        <w:pStyle w:val="ECHRParaQuote"/>
      </w:pPr>
      <w:r w:rsidRPr="009259A9">
        <w:rPr>
          <w:vertAlign w:val="superscript"/>
        </w:rPr>
        <w:t>2</w:t>
      </w:r>
      <w:r w:rsidR="0051412A">
        <w:t>  </w:t>
      </w:r>
      <w:r w:rsidRPr="009259A9" w:rsidR="00DA0A60">
        <w:t>Les dispositions générales en matière de prescription sont applicables aux créances découlant du contrat de travail.</w:t>
      </w:r>
      <w:r w:rsidRPr="009259A9">
        <w:t> »</w:t>
      </w:r>
    </w:p>
    <w:p w:rsidR="00FE0DA9" w:rsidRDefault="00FE0DA9">
      <w:pPr>
        <w:pStyle w:val="ECHRParaQuote"/>
      </w:pPr>
    </w:p>
    <w:p w:rsidR="00DA0A60" w:rsidP="006E4518" w:rsidRDefault="007F5EED">
      <w:pPr>
        <w:pStyle w:val="ECHRPara"/>
      </w:pPr>
      <w:r>
        <w:lastRenderedPageBreak/>
        <w:fldChar w:fldCharType="begin"/>
      </w:r>
      <w:r>
        <w:instrText xml:space="preserve"> SEQ level0 \*arabic </w:instrText>
      </w:r>
      <w:r>
        <w:fldChar w:fldCharType="separate"/>
      </w:r>
      <w:r w:rsidR="00FE0DA9">
        <w:rPr>
          <w:noProof/>
        </w:rPr>
        <w:t>52</w:t>
      </w:r>
      <w:r>
        <w:rPr>
          <w:noProof/>
        </w:rPr>
        <w:fldChar w:fldCharType="end"/>
      </w:r>
      <w:r w:rsidR="0047001F">
        <w:t>.  </w:t>
      </w:r>
      <w:r w:rsidR="00DA0A60">
        <w:t>L</w:t>
      </w:r>
      <w:r w:rsidR="009259A9">
        <w:t>a disposition pertinente de la l</w:t>
      </w:r>
      <w:r w:rsidR="00DA0A60">
        <w:t xml:space="preserve">oi du 22 mars 1991 </w:t>
      </w:r>
      <w:r w:rsidR="009259A9">
        <w:t xml:space="preserve">sur la radioprotection (LRaP ; RS 814.50) </w:t>
      </w:r>
      <w:r w:rsidR="00DA0A60">
        <w:t>est libellée comme suit :</w:t>
      </w:r>
    </w:p>
    <w:p w:rsidRPr="00617DBA" w:rsidR="00DA0A60" w:rsidRDefault="00DA0A60">
      <w:pPr>
        <w:pStyle w:val="ECHRTitleCentre3"/>
      </w:pPr>
      <w:r w:rsidRPr="00617DBA">
        <w:t>Article 40</w:t>
      </w:r>
      <w:r w:rsidR="0051412A">
        <w:t xml:space="preserve"> – </w:t>
      </w:r>
      <w:r w:rsidRPr="00617DBA">
        <w:t>Prescription des prétentions en matière de responsabilité civile</w:t>
      </w:r>
    </w:p>
    <w:p w:rsidRPr="00B3156A" w:rsidR="00DA0A60" w:rsidRDefault="00617DBA">
      <w:pPr>
        <w:pStyle w:val="ECHRParaQuote"/>
        <w:rPr>
          <w:rFonts w:ascii="Arial" w:hAnsi="Arial" w:cs="Arial"/>
          <w:color w:val="000000"/>
        </w:rPr>
      </w:pPr>
      <w:r>
        <w:t>« </w:t>
      </w:r>
      <w:r w:rsidRPr="00617DBA" w:rsidR="00DA0A60">
        <w:t xml:space="preserve">Les prétentions en matière de dommages-intérêts et de réparation du tort moral pour des dégâts occasionnés par des rayonnements ionisants et ne relevant pas de la </w:t>
      </w:r>
      <w:r w:rsidRPr="0043269E" w:rsidR="00DA0A60">
        <w:t>loi du 18 mars 1983 sur la responsabilité civile en matière nucléaire</w:t>
      </w:r>
      <w:r w:rsidRPr="0043269E">
        <w:t xml:space="preserve"> [RS 732.44]</w:t>
      </w:r>
      <w:r w:rsidRPr="0043269E" w:rsidR="00DA0A60">
        <w:t>, se prescrivent par trois ans à compter de la date à laquelle le lésé a eu connaissance du dommage et de la personne civilement responsable et au plus par 30 ans à compter du moment où l</w:t>
      </w:r>
      <w:r w:rsidR="007F5EED">
        <w:t>’</w:t>
      </w:r>
      <w:r w:rsidRPr="0043269E" w:rsidR="00DA0A60">
        <w:t>événement a cessé</w:t>
      </w:r>
      <w:r w:rsidRPr="0043269E" w:rsidR="0038269A">
        <w:t>. »</w:t>
      </w:r>
    </w:p>
    <w:p w:rsidR="00DA0A60" w:rsidP="006E4518" w:rsidRDefault="007F5EED">
      <w:pPr>
        <w:pStyle w:val="ECHRPara"/>
      </w:pPr>
      <w:r>
        <w:fldChar w:fldCharType="begin"/>
      </w:r>
      <w:r>
        <w:instrText xml:space="preserve"> SEQ level0 \*arabic </w:instrText>
      </w:r>
      <w:r>
        <w:fldChar w:fldCharType="separate"/>
      </w:r>
      <w:r w:rsidR="00FE0DA9">
        <w:rPr>
          <w:noProof/>
        </w:rPr>
        <w:t>53</w:t>
      </w:r>
      <w:r>
        <w:rPr>
          <w:noProof/>
        </w:rPr>
        <w:fldChar w:fldCharType="end"/>
      </w:r>
      <w:r w:rsidR="0047001F">
        <w:t>.  </w:t>
      </w:r>
      <w:r w:rsidRPr="002B05FC" w:rsidR="00DA0A60">
        <w:t>L</w:t>
      </w:r>
      <w:r w:rsidR="00617DBA">
        <w:t>a disposition pertinente de la l</w:t>
      </w:r>
      <w:r w:rsidRPr="002B05FC" w:rsidR="00DA0A60">
        <w:t xml:space="preserve">oi </w:t>
      </w:r>
      <w:r w:rsidR="00617DBA">
        <w:t xml:space="preserve">du 2 avril </w:t>
      </w:r>
      <w:r w:rsidRPr="002B05FC" w:rsidR="00617DBA">
        <w:t xml:space="preserve">1908 </w:t>
      </w:r>
      <w:r w:rsidR="00DA0A60">
        <w:t>sur le contrat d</w:t>
      </w:r>
      <w:r>
        <w:t>’</w:t>
      </w:r>
      <w:r w:rsidR="00DA0A60">
        <w:t xml:space="preserve">assurance </w:t>
      </w:r>
      <w:r w:rsidR="00617DBA">
        <w:t xml:space="preserve">(LCA ; RS 221.229.1) </w:t>
      </w:r>
      <w:r w:rsidRPr="002B05FC" w:rsidR="00DA0A60">
        <w:t>est libellée comme suit</w:t>
      </w:r>
      <w:r w:rsidR="00DA0A60">
        <w:t xml:space="preserve"> </w:t>
      </w:r>
      <w:r w:rsidRPr="002B05FC" w:rsidR="00DA0A60">
        <w:t>:</w:t>
      </w:r>
    </w:p>
    <w:p w:rsidRPr="00617DBA" w:rsidR="00DA0A60" w:rsidRDefault="00DA0A60">
      <w:pPr>
        <w:pStyle w:val="ECHRTitleCentre3"/>
      </w:pPr>
      <w:r w:rsidRPr="00617DBA">
        <w:t>Article 46</w:t>
      </w:r>
      <w:r w:rsidR="0051412A">
        <w:t xml:space="preserve"> – </w:t>
      </w:r>
      <w:r w:rsidRPr="00617DBA">
        <w:t>Prescription et déchéance</w:t>
      </w:r>
    </w:p>
    <w:p w:rsidRPr="00617DBA" w:rsidR="00DA0A60" w:rsidRDefault="00617DBA">
      <w:pPr>
        <w:pStyle w:val="ECHRParaQuote"/>
      </w:pPr>
      <w:r w:rsidRPr="00617DBA">
        <w:t>«</w:t>
      </w:r>
      <w:r w:rsidRPr="00617DBA">
        <w:rPr>
          <w:vertAlign w:val="superscript"/>
        </w:rPr>
        <w:t> 1</w:t>
      </w:r>
      <w:r w:rsidR="0051412A">
        <w:t>  </w:t>
      </w:r>
      <w:r w:rsidRPr="00617DBA" w:rsidR="00DA0A60">
        <w:t>Les créances qui dérivent du contrat d</w:t>
      </w:r>
      <w:r w:rsidR="007F5EED">
        <w:t>’</w:t>
      </w:r>
      <w:r w:rsidRPr="00617DBA" w:rsidR="00DA0A60">
        <w:t>assurance se prescrivent par deux ans à dater du fait d</w:t>
      </w:r>
      <w:r w:rsidR="007F5EED">
        <w:t>’</w:t>
      </w:r>
      <w:r w:rsidRPr="00617DBA" w:rsidR="00DA0A60">
        <w:t>où naît l</w:t>
      </w:r>
      <w:r w:rsidR="007F5EED">
        <w:t>’</w:t>
      </w:r>
      <w:r w:rsidRPr="00617DBA" w:rsidR="00DA0A60">
        <w:t>obligation.</w:t>
      </w:r>
      <w:r w:rsidRPr="00617DBA">
        <w:t xml:space="preserve"> (</w:t>
      </w:r>
      <w:r w:rsidR="004D5740">
        <w:t>...</w:t>
      </w:r>
      <w:r w:rsidRPr="00617DBA">
        <w:t>)</w:t>
      </w:r>
    </w:p>
    <w:p w:rsidRPr="009E54BD" w:rsidR="00DA0A60" w:rsidRDefault="00617DBA">
      <w:pPr>
        <w:pStyle w:val="ECHRParaQuote"/>
      </w:pPr>
      <w:r w:rsidRPr="00617DBA">
        <w:rPr>
          <w:vertAlign w:val="superscript"/>
        </w:rPr>
        <w:t>2</w:t>
      </w:r>
      <w:r w:rsidR="0051412A">
        <w:t>  </w:t>
      </w:r>
      <w:r w:rsidRPr="00617DBA" w:rsidR="00DA0A60">
        <w:t>(...)</w:t>
      </w:r>
      <w:r w:rsidRPr="00617DBA">
        <w:t xml:space="preserve"> </w:t>
      </w:r>
      <w:r w:rsidRPr="00617DBA" w:rsidR="00DA0A60">
        <w:t>»</w:t>
      </w:r>
    </w:p>
    <w:p w:rsidR="00EB6549" w:rsidP="00164A16" w:rsidRDefault="006373E9">
      <w:pPr>
        <w:pStyle w:val="ECHRHeading3"/>
      </w:pPr>
      <w:r w:rsidRPr="00D564FB">
        <w:t>2.</w:t>
      </w:r>
      <w:r w:rsidRPr="00D564FB" w:rsidR="0051412A">
        <w:t>  </w:t>
      </w:r>
      <w:r w:rsidRPr="00D564FB" w:rsidR="00EB6549">
        <w:t>L</w:t>
      </w:r>
      <w:r w:rsidRPr="00D564FB" w:rsidR="00A96526">
        <w:t xml:space="preserve">e </w:t>
      </w:r>
      <w:r w:rsidRPr="00D564FB" w:rsidR="00EB6549">
        <w:t xml:space="preserve">projet </w:t>
      </w:r>
      <w:r w:rsidRPr="00D564FB" w:rsidR="00A96526">
        <w:t>de révision</w:t>
      </w:r>
      <w:r w:rsidRPr="00D564FB" w:rsidR="00EB6549">
        <w:t xml:space="preserve"> du droit de la prescription</w:t>
      </w:r>
    </w:p>
    <w:p w:rsidR="00EB6549" w:rsidP="006E4518" w:rsidRDefault="007F5EED">
      <w:pPr>
        <w:pStyle w:val="ECHRPara"/>
      </w:pPr>
      <w:r>
        <w:fldChar w:fldCharType="begin"/>
      </w:r>
      <w:r>
        <w:instrText xml:space="preserve"> SEQ level0 \*arabic </w:instrText>
      </w:r>
      <w:r>
        <w:fldChar w:fldCharType="separate"/>
      </w:r>
      <w:r w:rsidR="00FE0DA9">
        <w:rPr>
          <w:noProof/>
        </w:rPr>
        <w:t>54</w:t>
      </w:r>
      <w:r>
        <w:rPr>
          <w:noProof/>
        </w:rPr>
        <w:fldChar w:fldCharType="end"/>
      </w:r>
      <w:r w:rsidR="00EB6549">
        <w:t>.  L</w:t>
      </w:r>
      <w:r w:rsidR="00A96526">
        <w:t xml:space="preserve">e </w:t>
      </w:r>
      <w:r w:rsidR="00EB6549">
        <w:t xml:space="preserve">projet du Conseil fédéral </w:t>
      </w:r>
      <w:r w:rsidR="00151E71">
        <w:t>expose</w:t>
      </w:r>
      <w:r w:rsidR="00EB6549">
        <w:t xml:space="preserve"> que</w:t>
      </w:r>
      <w:r w:rsidR="00D728F3">
        <w:t>,</w:t>
      </w:r>
      <w:r w:rsidR="00EB6549">
        <w:t xml:space="preserve"> dans les cas de </w:t>
      </w:r>
      <w:r w:rsidR="00151E71">
        <w:t xml:space="preserve">demandes </w:t>
      </w:r>
      <w:r w:rsidR="00EB6549">
        <w:t>en réparation, lorsque le dommage est différé ou qu</w:t>
      </w:r>
      <w:r>
        <w:t>’</w:t>
      </w:r>
      <w:r w:rsidR="00EB6549">
        <w:t xml:space="preserve">il est </w:t>
      </w:r>
      <w:r w:rsidRPr="00362DA4" w:rsidR="00EB6549">
        <w:t xml:space="preserve">difficile à déterminer, il peut arriver que le délai absolu </w:t>
      </w:r>
      <w:r w:rsidR="00D44C49">
        <w:t>soit expiré</w:t>
      </w:r>
      <w:r w:rsidR="00183751">
        <w:t xml:space="preserve"> </w:t>
      </w:r>
      <w:r w:rsidRPr="00362DA4" w:rsidR="00EB6549">
        <w:t>avant</w:t>
      </w:r>
      <w:r w:rsidR="00EB6549">
        <w:t xml:space="preserve"> même </w:t>
      </w:r>
      <w:r w:rsidR="00D728F3">
        <w:t>la survenance ou l</w:t>
      </w:r>
      <w:r>
        <w:t>’</w:t>
      </w:r>
      <w:r w:rsidR="00D728F3">
        <w:t>identification du</w:t>
      </w:r>
      <w:r w:rsidR="00EB6549">
        <w:t xml:space="preserve"> dommage. De telles périodes de latence se présentent avant tout en matière de lésions corporelles et d</w:t>
      </w:r>
      <w:r>
        <w:t>’</w:t>
      </w:r>
      <w:r w:rsidR="00EB6549">
        <w:t>atteintes à la sant</w:t>
      </w:r>
      <w:r w:rsidR="00D728F3">
        <w:t>é</w:t>
      </w:r>
      <w:r w:rsidR="00EB6549">
        <w:t xml:space="preserve"> dues, par exemple, à l</w:t>
      </w:r>
      <w:r>
        <w:t>’</w:t>
      </w:r>
      <w:r w:rsidR="00EB6549">
        <w:t>amiante, à certains médicaments ou à des matières radioactives. C</w:t>
      </w:r>
      <w:r>
        <w:t>’</w:t>
      </w:r>
      <w:r w:rsidR="00EB6549">
        <w:t>est la raison pour laquelle sera introduit pour ce type de dommages</w:t>
      </w:r>
      <w:r w:rsidR="00183751">
        <w:t xml:space="preserve"> un délai absolu</w:t>
      </w:r>
      <w:r w:rsidR="00EB6549">
        <w:t xml:space="preserve"> </w:t>
      </w:r>
      <w:r w:rsidR="00164A16">
        <w:t xml:space="preserve">de trente </w:t>
      </w:r>
      <w:r w:rsidR="00EB6549">
        <w:t>ans en cas de dommages corporels. Les dommages corporels peuvent découler de lésions corporelles ou de mort d</w:t>
      </w:r>
      <w:r>
        <w:t>’</w:t>
      </w:r>
      <w:r w:rsidR="00EB6549">
        <w:t>homme.</w:t>
      </w:r>
    </w:p>
    <w:p w:rsidR="00EB6549" w:rsidP="006E4518" w:rsidRDefault="007F5EED">
      <w:pPr>
        <w:pStyle w:val="ECHRPara"/>
      </w:pPr>
      <w:r>
        <w:fldChar w:fldCharType="begin"/>
      </w:r>
      <w:r>
        <w:instrText xml:space="preserve"> SEQ level0 \*arabic </w:instrText>
      </w:r>
      <w:r>
        <w:fldChar w:fldCharType="separate"/>
      </w:r>
      <w:r w:rsidR="00FE0DA9">
        <w:rPr>
          <w:noProof/>
        </w:rPr>
        <w:t>55</w:t>
      </w:r>
      <w:r>
        <w:rPr>
          <w:noProof/>
        </w:rPr>
        <w:fldChar w:fldCharType="end"/>
      </w:r>
      <w:r w:rsidR="00EB6549">
        <w:t>.  Selon l</w:t>
      </w:r>
      <w:r w:rsidR="00A96526">
        <w:t xml:space="preserve">e </w:t>
      </w:r>
      <w:r w:rsidR="00EB6549">
        <w:t>projet, le jour à compter duquel le délai absolu commence à courir (</w:t>
      </w:r>
      <w:r w:rsidRPr="0065095C" w:rsidR="00EB6549">
        <w:rPr>
          <w:i/>
        </w:rPr>
        <w:t>dies a quo</w:t>
      </w:r>
      <w:r w:rsidR="00EB6549">
        <w:t xml:space="preserve">) est déterminé de façon objective, contrairement au délai relatif. Pour les actions en réparation du dommage et </w:t>
      </w:r>
      <w:r w:rsidR="0045619D">
        <w:t xml:space="preserve">du </w:t>
      </w:r>
      <w:r w:rsidR="00EB6549">
        <w:t>tort moral</w:t>
      </w:r>
      <w:r w:rsidR="00D728F3">
        <w:t>,</w:t>
      </w:r>
      <w:r w:rsidR="00EB6549">
        <w:t xml:space="preserve"> le moment déterminant est le comportement ayant causé le fait dommageable. Lorsque le comportement dommageable ne s</w:t>
      </w:r>
      <w:r>
        <w:t>’</w:t>
      </w:r>
      <w:r w:rsidR="00EB6549">
        <w:t>épuise pas en un seul acte mais s</w:t>
      </w:r>
      <w:r>
        <w:t>’</w:t>
      </w:r>
      <w:r w:rsidR="00795183">
        <w:t>inscrit</w:t>
      </w:r>
      <w:r w:rsidR="00EB6549">
        <w:t xml:space="preserve"> dans la durée, l</w:t>
      </w:r>
      <w:r w:rsidR="00E50FBF">
        <w:t>e délai de</w:t>
      </w:r>
      <w:r w:rsidR="00EB6549">
        <w:t xml:space="preserve"> prescription </w:t>
      </w:r>
      <w:r w:rsidR="00E50FBF">
        <w:t xml:space="preserve">absolu </w:t>
      </w:r>
      <w:r w:rsidR="00EB6549">
        <w:t xml:space="preserve">ne </w:t>
      </w:r>
      <w:r w:rsidR="00E50FBF">
        <w:t>commence à courir</w:t>
      </w:r>
      <w:r w:rsidR="00EB6549">
        <w:t xml:space="preserve"> qu</w:t>
      </w:r>
      <w:r>
        <w:t>’</w:t>
      </w:r>
      <w:r w:rsidR="00EB6549">
        <w:t xml:space="preserve">au moment où </w:t>
      </w:r>
      <w:r w:rsidR="00D728F3">
        <w:t xml:space="preserve">la continuité de </w:t>
      </w:r>
      <w:r w:rsidR="00EB6549">
        <w:t>l</w:t>
      </w:r>
      <w:r>
        <w:t>’</w:t>
      </w:r>
      <w:r w:rsidR="00EB6549">
        <w:t xml:space="preserve">acte </w:t>
      </w:r>
      <w:r w:rsidR="00D728F3">
        <w:t>est rompue</w:t>
      </w:r>
      <w:r w:rsidR="00EB6549">
        <w:t xml:space="preserve">. </w:t>
      </w:r>
      <w:r w:rsidR="004D4E69">
        <w:t>Il ne peut</w:t>
      </w:r>
      <w:r w:rsidR="00EB6549">
        <w:t xml:space="preserve"> commence</w:t>
      </w:r>
      <w:r w:rsidR="004D4E69">
        <w:t>r</w:t>
      </w:r>
      <w:r w:rsidR="00EB6549">
        <w:t xml:space="preserve"> à courir tant que le comportement dommageable dure.</w:t>
      </w:r>
    </w:p>
    <w:p w:rsidRPr="0043269E" w:rsidR="00EB6549" w:rsidP="006E4518" w:rsidRDefault="007F5EED">
      <w:pPr>
        <w:pStyle w:val="ECHRPara"/>
      </w:pPr>
      <w:r>
        <w:fldChar w:fldCharType="begin"/>
      </w:r>
      <w:r>
        <w:instrText xml:space="preserve"> SEQ level0 \*arabic </w:instrText>
      </w:r>
      <w:r>
        <w:fldChar w:fldCharType="separate"/>
      </w:r>
      <w:r w:rsidR="00FE0DA9">
        <w:rPr>
          <w:noProof/>
        </w:rPr>
        <w:t>56</w:t>
      </w:r>
      <w:r>
        <w:rPr>
          <w:noProof/>
        </w:rPr>
        <w:fldChar w:fldCharType="end"/>
      </w:r>
      <w:r w:rsidRPr="0043269E" w:rsidR="009627AD">
        <w:t>.  L</w:t>
      </w:r>
      <w:r w:rsidR="00A96526">
        <w:t xml:space="preserve">e </w:t>
      </w:r>
      <w:r w:rsidRPr="0043269E" w:rsidR="00EB6549">
        <w:t xml:space="preserve">projet prévoit </w:t>
      </w:r>
      <w:r w:rsidRPr="0043269E" w:rsidR="0038269A">
        <w:t xml:space="preserve">également </w:t>
      </w:r>
      <w:r w:rsidRPr="0043269E" w:rsidR="00EB6549">
        <w:t>en cas de lésions corporelles</w:t>
      </w:r>
      <w:r w:rsidR="0045619D">
        <w:t xml:space="preserve"> </w:t>
      </w:r>
      <w:r w:rsidRPr="0043269E" w:rsidR="0045619D">
        <w:t>un délai relatif de trois ans</w:t>
      </w:r>
      <w:r w:rsidR="00E27859">
        <w:t xml:space="preserve"> calculé</w:t>
      </w:r>
      <w:r w:rsidRPr="0043269E" w:rsidR="00EB6549">
        <w:t xml:space="preserve"> à compter du moment où le créancier a </w:t>
      </w:r>
      <w:r w:rsidR="008C3152">
        <w:t xml:space="preserve">eu </w:t>
      </w:r>
      <w:r w:rsidRPr="0043269E" w:rsidR="0038269A">
        <w:t xml:space="preserve">connaissance de </w:t>
      </w:r>
      <w:r w:rsidRPr="0043269E" w:rsidR="00EB6549">
        <w:t xml:space="preserve">la </w:t>
      </w:r>
      <w:r w:rsidRPr="0043269E" w:rsidR="004F01B2">
        <w:t>créance</w:t>
      </w:r>
      <w:r w:rsidRPr="0043269E" w:rsidR="00EB6549">
        <w:t xml:space="preserve"> et </w:t>
      </w:r>
      <w:r w:rsidRPr="0043269E" w:rsidR="0038269A">
        <w:t xml:space="preserve">de </w:t>
      </w:r>
      <w:r w:rsidRPr="0043269E" w:rsidR="004F01B2">
        <w:t>l</w:t>
      </w:r>
      <w:r>
        <w:t>’</w:t>
      </w:r>
      <w:r w:rsidRPr="0043269E" w:rsidR="004F01B2">
        <w:t>auteur du dommage</w:t>
      </w:r>
      <w:r w:rsidRPr="0043269E" w:rsidR="00EB6549">
        <w:t>.</w:t>
      </w:r>
    </w:p>
    <w:p w:rsidR="009627AD" w:rsidP="006E4518" w:rsidRDefault="007F5EED">
      <w:pPr>
        <w:pStyle w:val="ECHRPara"/>
      </w:pPr>
      <w:r>
        <w:fldChar w:fldCharType="begin"/>
      </w:r>
      <w:r>
        <w:instrText xml:space="preserve"> SEQ level0 \*arabic </w:instrText>
      </w:r>
      <w:r>
        <w:fldChar w:fldCharType="separate"/>
      </w:r>
      <w:r w:rsidR="00FE0DA9">
        <w:rPr>
          <w:noProof/>
        </w:rPr>
        <w:t>57</w:t>
      </w:r>
      <w:r>
        <w:rPr>
          <w:noProof/>
        </w:rPr>
        <w:fldChar w:fldCharType="end"/>
      </w:r>
      <w:r w:rsidRPr="0043269E" w:rsidR="009627AD">
        <w:t>.  Enfin, en ce qui concerne le droit transitoire, l</w:t>
      </w:r>
      <w:r w:rsidR="00A96526">
        <w:t xml:space="preserve">e </w:t>
      </w:r>
      <w:r w:rsidRPr="0043269E" w:rsidR="009627AD">
        <w:t xml:space="preserve">projet </w:t>
      </w:r>
      <w:r w:rsidR="00E27859">
        <w:t>énonce</w:t>
      </w:r>
      <w:r w:rsidRPr="0043269E" w:rsidR="00E27859">
        <w:t xml:space="preserve"> </w:t>
      </w:r>
      <w:r w:rsidRPr="0043269E" w:rsidR="009627AD">
        <w:t xml:space="preserve">que les </w:t>
      </w:r>
      <w:r w:rsidR="00793259">
        <w:t>nouvelles dispositions ne s</w:t>
      </w:r>
      <w:r w:rsidR="00CC0012">
        <w:t>er</w:t>
      </w:r>
      <w:r w:rsidR="00793259">
        <w:t>ont</w:t>
      </w:r>
      <w:r w:rsidR="009627AD">
        <w:t xml:space="preserve"> en aucun cas applicable</w:t>
      </w:r>
      <w:r w:rsidR="00793259">
        <w:t>s</w:t>
      </w:r>
      <w:r w:rsidR="009627AD">
        <w:t xml:space="preserve"> lorsque le délai de prescription prévu par l</w:t>
      </w:r>
      <w:r>
        <w:t>’</w:t>
      </w:r>
      <w:r w:rsidR="009627AD">
        <w:t xml:space="preserve">ancien </w:t>
      </w:r>
      <w:r w:rsidR="000E722D">
        <w:t>droit</w:t>
      </w:r>
      <w:r w:rsidR="009627AD">
        <w:t xml:space="preserve"> est déjà écoulé.</w:t>
      </w:r>
    </w:p>
    <w:p w:rsidRPr="00CB2E0A" w:rsidR="00DA0A60" w:rsidP="00164A16" w:rsidRDefault="006373E9">
      <w:pPr>
        <w:pStyle w:val="ECHRHeading3"/>
      </w:pPr>
      <w:r>
        <w:lastRenderedPageBreak/>
        <w:t>3.</w:t>
      </w:r>
      <w:r w:rsidR="00DA0A60">
        <w:t>  </w:t>
      </w:r>
      <w:r w:rsidRPr="00CB2E0A" w:rsidR="00DA0A60">
        <w:t>La jurisprudence du Tribunal fédéral</w:t>
      </w:r>
    </w:p>
    <w:p w:rsidRPr="00703FB1" w:rsidR="00DA0A60" w:rsidP="006E4518" w:rsidRDefault="007F5EED">
      <w:pPr>
        <w:pStyle w:val="ECHRPara"/>
      </w:pPr>
      <w:r>
        <w:fldChar w:fldCharType="begin"/>
      </w:r>
      <w:r>
        <w:instrText xml:space="preserve"> SEQ level0 \*arabic </w:instrText>
      </w:r>
      <w:r>
        <w:fldChar w:fldCharType="separate"/>
      </w:r>
      <w:r w:rsidR="00FE0DA9">
        <w:rPr>
          <w:noProof/>
        </w:rPr>
        <w:t>58</w:t>
      </w:r>
      <w:r>
        <w:rPr>
          <w:noProof/>
        </w:rPr>
        <w:fldChar w:fldCharType="end"/>
      </w:r>
      <w:r w:rsidRPr="00703FB1" w:rsidR="0047001F">
        <w:t>.  </w:t>
      </w:r>
      <w:r w:rsidRPr="00703FB1" w:rsidR="00DA0A60">
        <w:t xml:space="preserve">Le 19 septembre 1961, le Tribunal fédéral a jugé que la prescription </w:t>
      </w:r>
      <w:r w:rsidRPr="0043269E" w:rsidR="00DA0A60">
        <w:t xml:space="preserve">décennale </w:t>
      </w:r>
      <w:r w:rsidRPr="0043269E" w:rsidR="00EA384A">
        <w:t xml:space="preserve">prévue </w:t>
      </w:r>
      <w:r w:rsidRPr="00164A16" w:rsidR="004F01B2">
        <w:t xml:space="preserve">aux </w:t>
      </w:r>
      <w:r w:rsidRPr="0043269E" w:rsidR="00DA0A60">
        <w:rPr>
          <w:rStyle w:val="artref1"/>
          <w:b w:val="0"/>
        </w:rPr>
        <w:t>article</w:t>
      </w:r>
      <w:r w:rsidRPr="00164A16" w:rsidR="004F01B2">
        <w:rPr>
          <w:rStyle w:val="artref1"/>
          <w:b w:val="0"/>
        </w:rPr>
        <w:t>s</w:t>
      </w:r>
      <w:r w:rsidRPr="0043269E" w:rsidR="00DA0A60">
        <w:rPr>
          <w:rStyle w:val="artref1"/>
          <w:b w:val="0"/>
        </w:rPr>
        <w:t xml:space="preserve"> 127 </w:t>
      </w:r>
      <w:r w:rsidRPr="00164A16" w:rsidR="004F01B2">
        <w:rPr>
          <w:rStyle w:val="artref1"/>
          <w:b w:val="0"/>
        </w:rPr>
        <w:t>et</w:t>
      </w:r>
      <w:r w:rsidRPr="0043269E" w:rsidR="00DA0A60">
        <w:rPr>
          <w:color w:val="000000"/>
        </w:rPr>
        <w:t xml:space="preserve"> 130</w:t>
      </w:r>
      <w:r w:rsidRPr="0043269E" w:rsidR="0038269A">
        <w:rPr>
          <w:color w:val="000000"/>
        </w:rPr>
        <w:t>,</w:t>
      </w:r>
      <w:r w:rsidRPr="0043269E" w:rsidR="00DA0A60">
        <w:rPr>
          <w:color w:val="000000"/>
        </w:rPr>
        <w:t xml:space="preserve"> alinéa 1</w:t>
      </w:r>
      <w:r w:rsidRPr="0043269E" w:rsidR="0038269A">
        <w:rPr>
          <w:color w:val="000000"/>
        </w:rPr>
        <w:t>, du</w:t>
      </w:r>
      <w:r w:rsidRPr="0043269E" w:rsidR="00DA0A60">
        <w:rPr>
          <w:color w:val="000000"/>
        </w:rPr>
        <w:t xml:space="preserve"> CO, court dès que la</w:t>
      </w:r>
      <w:r w:rsidRPr="00703FB1" w:rsidR="00DA0A60">
        <w:rPr>
          <w:color w:val="000000"/>
        </w:rPr>
        <w:t xml:space="preserve"> créance est exigible,</w:t>
      </w:r>
      <w:r w:rsidRPr="00703FB1" w:rsidR="00DA0A60">
        <w:t xml:space="preserve"> indépendamment de la connaissance </w:t>
      </w:r>
      <w:r w:rsidR="00601E8B">
        <w:t>par le</w:t>
      </w:r>
      <w:r w:rsidRPr="00703FB1" w:rsidR="00DA0A60">
        <w:t xml:space="preserve"> créancier de l</w:t>
      </w:r>
      <w:r>
        <w:t>’</w:t>
      </w:r>
      <w:r w:rsidRPr="00703FB1" w:rsidR="00DA0A60">
        <w:t>existence de son droit (ATF 87 II 155, considérant 3).</w:t>
      </w:r>
    </w:p>
    <w:p w:rsidRPr="00703FB1" w:rsidR="00DA0A60" w:rsidP="006E4518" w:rsidRDefault="007F5EED">
      <w:pPr>
        <w:pStyle w:val="ECHRPara"/>
      </w:pPr>
      <w:r>
        <w:fldChar w:fldCharType="begin"/>
      </w:r>
      <w:r>
        <w:instrText xml:space="preserve"> SEQ level0 \*arabic </w:instrText>
      </w:r>
      <w:r>
        <w:fldChar w:fldCharType="separate"/>
      </w:r>
      <w:r w:rsidR="00FE0DA9">
        <w:rPr>
          <w:noProof/>
        </w:rPr>
        <w:t>59</w:t>
      </w:r>
      <w:r>
        <w:rPr>
          <w:noProof/>
        </w:rPr>
        <w:fldChar w:fldCharType="end"/>
      </w:r>
      <w:r w:rsidRPr="00703FB1" w:rsidR="0047001F">
        <w:t>.  </w:t>
      </w:r>
      <w:r w:rsidRPr="00703FB1" w:rsidR="00DA0A60">
        <w:t>L</w:t>
      </w:r>
      <w:r>
        <w:t>’</w:t>
      </w:r>
      <w:r w:rsidRPr="00703FB1" w:rsidR="00DA0A60">
        <w:t>arrêt ATF 87 II 155 a été repris dans un arrêt du 3 juin 1980 concernant une action en dommages-intérêts dirigée contre l</w:t>
      </w:r>
      <w:r>
        <w:t>’</w:t>
      </w:r>
      <w:r w:rsidRPr="00703FB1" w:rsidR="00DA0A60">
        <w:t>ex-employeur d</w:t>
      </w:r>
      <w:r>
        <w:t>’</w:t>
      </w:r>
      <w:r w:rsidRPr="00703FB1" w:rsidR="00DA0A60">
        <w:t xml:space="preserve">un travailleur exposé à des radiations ionisantes sur son lieu de travail. Le </w:t>
      </w:r>
      <w:r w:rsidR="0038269A">
        <w:t>T</w:t>
      </w:r>
      <w:r w:rsidRPr="00703FB1" w:rsidR="00DA0A60">
        <w:t>ribunal fédéral a confirmé que la prescription décennale de l</w:t>
      </w:r>
      <w:r>
        <w:t>’</w:t>
      </w:r>
      <w:r w:rsidRPr="00703FB1" w:rsidR="00DA0A60">
        <w:rPr>
          <w:rStyle w:val="artref1"/>
          <w:b w:val="0"/>
        </w:rPr>
        <w:t xml:space="preserve">article 127 </w:t>
      </w:r>
      <w:r w:rsidR="0038269A">
        <w:rPr>
          <w:rStyle w:val="artref1"/>
          <w:b w:val="0"/>
        </w:rPr>
        <w:t xml:space="preserve">du </w:t>
      </w:r>
      <w:r w:rsidRPr="00703FB1" w:rsidR="00DA0A60">
        <w:rPr>
          <w:rStyle w:val="artref1"/>
          <w:b w:val="0"/>
        </w:rPr>
        <w:t>CO</w:t>
      </w:r>
      <w:r w:rsidRPr="00703FB1" w:rsidR="00DA0A60">
        <w:t>, comme celle de l</w:t>
      </w:r>
      <w:r>
        <w:t>’</w:t>
      </w:r>
      <w:r w:rsidRPr="00703FB1" w:rsidR="00DA0A60">
        <w:rPr>
          <w:rStyle w:val="artref1"/>
          <w:b w:val="0"/>
        </w:rPr>
        <w:t>article 60</w:t>
      </w:r>
      <w:r w:rsidR="00D728F3">
        <w:rPr>
          <w:rStyle w:val="artref1"/>
          <w:b w:val="0"/>
        </w:rPr>
        <w:t>,</w:t>
      </w:r>
      <w:r w:rsidRPr="00703FB1" w:rsidR="00DA0A60">
        <w:rPr>
          <w:rStyle w:val="artref1"/>
          <w:b w:val="0"/>
        </w:rPr>
        <w:t xml:space="preserve"> alinéa 1</w:t>
      </w:r>
      <w:r w:rsidR="00D728F3">
        <w:rPr>
          <w:rStyle w:val="artref1"/>
          <w:b w:val="0"/>
        </w:rPr>
        <w:t>,</w:t>
      </w:r>
      <w:r w:rsidRPr="00703FB1" w:rsidR="00DA0A60">
        <w:rPr>
          <w:rStyle w:val="artref1"/>
          <w:b w:val="0"/>
        </w:rPr>
        <w:t xml:space="preserve"> </w:t>
      </w:r>
      <w:r w:rsidR="0038269A">
        <w:rPr>
          <w:rStyle w:val="artref1"/>
          <w:b w:val="0"/>
        </w:rPr>
        <w:t xml:space="preserve">du </w:t>
      </w:r>
      <w:r w:rsidRPr="00703FB1" w:rsidR="00DA0A60">
        <w:rPr>
          <w:rStyle w:val="artref1"/>
          <w:b w:val="0"/>
        </w:rPr>
        <w:t>CO</w:t>
      </w:r>
      <w:r w:rsidRPr="00703FB1" w:rsidR="00DA0A60">
        <w:t>, cour</w:t>
      </w:r>
      <w:r w:rsidR="0038269A">
        <w:t>ait</w:t>
      </w:r>
      <w:r w:rsidRPr="00703FB1" w:rsidR="00DA0A60">
        <w:t xml:space="preserve"> indépendamment de la connaissance </w:t>
      </w:r>
      <w:r w:rsidR="0038269A">
        <w:t>par le</w:t>
      </w:r>
      <w:r w:rsidRPr="00703FB1" w:rsidR="00DA0A60">
        <w:t xml:space="preserve"> créancier de l</w:t>
      </w:r>
      <w:r>
        <w:t>’</w:t>
      </w:r>
      <w:r w:rsidRPr="00703FB1" w:rsidR="00DA0A60">
        <w:t>existence de son droit (ATF 106 II 134</w:t>
      </w:r>
      <w:r w:rsidR="0038269A">
        <w:t>,</w:t>
      </w:r>
      <w:r w:rsidRPr="00703FB1" w:rsidR="00DA0A60">
        <w:t xml:space="preserve"> considérant 2a).</w:t>
      </w:r>
    </w:p>
    <w:p w:rsidRPr="0043269E" w:rsidR="00DA0A60" w:rsidP="006E4518" w:rsidRDefault="007F5EED">
      <w:pPr>
        <w:pStyle w:val="ECHRPara"/>
      </w:pPr>
      <w:r>
        <w:fldChar w:fldCharType="begin"/>
      </w:r>
      <w:r>
        <w:instrText xml:space="preserve"> SEQ level0 \*arabic </w:instrText>
      </w:r>
      <w:r>
        <w:fldChar w:fldCharType="separate"/>
      </w:r>
      <w:r w:rsidR="00FE0DA9">
        <w:rPr>
          <w:noProof/>
        </w:rPr>
        <w:t>60</w:t>
      </w:r>
      <w:r>
        <w:rPr>
          <w:noProof/>
        </w:rPr>
        <w:fldChar w:fldCharType="end"/>
      </w:r>
      <w:r w:rsidRPr="00703FB1" w:rsidR="0047001F">
        <w:t>.  </w:t>
      </w:r>
      <w:r w:rsidRPr="00703FB1" w:rsidR="00DA0A60">
        <w:t xml:space="preserve">Cette solution a été critiquée par </w:t>
      </w:r>
      <w:r w:rsidR="00703FB1">
        <w:t xml:space="preserve">une partie de </w:t>
      </w:r>
      <w:r w:rsidRPr="00703FB1" w:rsidR="00DA0A60">
        <w:t>la doctrine</w:t>
      </w:r>
      <w:r w:rsidRPr="00703FB1" w:rsidR="00DA0A60">
        <w:rPr>
          <w:rStyle w:val="artref1"/>
          <w:b w:val="0"/>
        </w:rPr>
        <w:t>.</w:t>
      </w:r>
      <w:r w:rsidRPr="00703FB1" w:rsidR="00DA0A60">
        <w:rPr>
          <w:rStyle w:val="artref1"/>
        </w:rPr>
        <w:t xml:space="preserve"> </w:t>
      </w:r>
      <w:r w:rsidRPr="00703FB1" w:rsidR="00DA0A60">
        <w:rPr>
          <w:rStyle w:val="artref1"/>
          <w:b w:val="0"/>
        </w:rPr>
        <w:t>Mais selon le Tribunal</w:t>
      </w:r>
      <w:r w:rsidR="0038269A">
        <w:rPr>
          <w:rStyle w:val="artref1"/>
          <w:b w:val="0"/>
        </w:rPr>
        <w:t xml:space="preserve"> fédéral</w:t>
      </w:r>
      <w:r w:rsidRPr="00703FB1" w:rsidR="00DA0A60">
        <w:rPr>
          <w:rStyle w:val="artref1"/>
          <w:b w:val="0"/>
        </w:rPr>
        <w:t xml:space="preserve">, </w:t>
      </w:r>
      <w:r w:rsidRPr="00703FB1" w:rsidR="00DA0A60">
        <w:t xml:space="preserve">la prescription de dix ans </w:t>
      </w:r>
      <w:r w:rsidR="0038269A">
        <w:t>à compter du</w:t>
      </w:r>
      <w:r w:rsidRPr="00703FB1" w:rsidR="00DA0A60">
        <w:t xml:space="preserve"> jour où le fait dommageable s</w:t>
      </w:r>
      <w:r>
        <w:t>’</w:t>
      </w:r>
      <w:r w:rsidRPr="00703FB1" w:rsidR="00DA0A60">
        <w:t xml:space="preserve">est produit est subsidiaire et </w:t>
      </w:r>
      <w:r w:rsidR="00000B47">
        <w:t>vise à</w:t>
      </w:r>
      <w:r w:rsidRPr="00703FB1" w:rsidR="00000B47">
        <w:t xml:space="preserve"> </w:t>
      </w:r>
      <w:r w:rsidRPr="00703FB1" w:rsidR="00DA0A60">
        <w:t>éviter</w:t>
      </w:r>
      <w:r w:rsidR="00E27859">
        <w:t>,</w:t>
      </w:r>
      <w:r w:rsidRPr="00703FB1" w:rsidR="00DA0A60">
        <w:t xml:space="preserve"> dans l</w:t>
      </w:r>
      <w:r>
        <w:t>’</w:t>
      </w:r>
      <w:r w:rsidRPr="00703FB1" w:rsidR="00DA0A60">
        <w:t xml:space="preserve">intérêt de la sécurité </w:t>
      </w:r>
      <w:r w:rsidR="00E27859">
        <w:t>juridique,</w:t>
      </w:r>
      <w:r w:rsidRPr="00703FB1" w:rsidR="00DA0A60">
        <w:t xml:space="preserve"> qu</w:t>
      </w:r>
      <w:r>
        <w:t>’</w:t>
      </w:r>
      <w:r w:rsidR="00000B47">
        <w:t>un</w:t>
      </w:r>
      <w:r w:rsidRPr="00703FB1" w:rsidR="00DA0A60">
        <w:t xml:space="preserve"> débiteur ne soit menacé </w:t>
      </w:r>
      <w:r w:rsidR="00000B47">
        <w:t>par des</w:t>
      </w:r>
      <w:r w:rsidRPr="00703FB1" w:rsidR="00000B47">
        <w:t xml:space="preserve"> </w:t>
      </w:r>
      <w:r w:rsidRPr="00703FB1" w:rsidR="00DA0A60">
        <w:t>réclamations au-delà d</w:t>
      </w:r>
      <w:r>
        <w:t>’</w:t>
      </w:r>
      <w:r w:rsidRPr="00703FB1" w:rsidR="00DA0A60">
        <w:t xml:space="preserve">un délai de plus longue durée dont le point de départ est fixé </w:t>
      </w:r>
      <w:r w:rsidRPr="0043269E" w:rsidR="00DA0A60">
        <w:t>strictement, sans égard à la connaissance par le créancier du dommage et de son auteur (ATF 106 II 134 considérant 2c).</w:t>
      </w:r>
    </w:p>
    <w:p w:rsidRPr="00703FB1" w:rsidR="00DA0A60" w:rsidP="006E4518" w:rsidRDefault="007F5EED">
      <w:pPr>
        <w:pStyle w:val="ECHRPara"/>
      </w:pPr>
      <w:r>
        <w:fldChar w:fldCharType="begin"/>
      </w:r>
      <w:r>
        <w:instrText xml:space="preserve"> SEQ level0 \*arabic </w:instrText>
      </w:r>
      <w:r>
        <w:fldChar w:fldCharType="separate"/>
      </w:r>
      <w:r w:rsidR="00FE0DA9">
        <w:rPr>
          <w:noProof/>
        </w:rPr>
        <w:t>61</w:t>
      </w:r>
      <w:r>
        <w:rPr>
          <w:noProof/>
        </w:rPr>
        <w:fldChar w:fldCharType="end"/>
      </w:r>
      <w:r w:rsidRPr="0043269E" w:rsidR="0047001F">
        <w:t>.  </w:t>
      </w:r>
      <w:r w:rsidRPr="0043269E" w:rsidR="00DA0A60">
        <w:t>Cependant</w:t>
      </w:r>
      <w:r w:rsidRPr="0043269E" w:rsidR="0038269A">
        <w:t>,</w:t>
      </w:r>
      <w:r w:rsidRPr="0043269E" w:rsidR="00DA0A60">
        <w:t xml:space="preserve"> le Tribunal </w:t>
      </w:r>
      <w:r w:rsidRPr="0043269E" w:rsidR="0038269A">
        <w:t xml:space="preserve">fédéral </w:t>
      </w:r>
      <w:r w:rsidRPr="0043269E" w:rsidR="00DA0A60">
        <w:t xml:space="preserve">admet que cette réglementation peut être </w:t>
      </w:r>
      <w:r w:rsidRPr="0043269E" w:rsidR="0048552B">
        <w:t xml:space="preserve">trop stricte </w:t>
      </w:r>
      <w:r w:rsidRPr="0043269E" w:rsidR="00DA0A60">
        <w:t>pour le lésé et</w:t>
      </w:r>
      <w:r w:rsidRPr="0043269E" w:rsidR="00E17A8C">
        <w:t xml:space="preserve"> il note à cet égard que </w:t>
      </w:r>
      <w:r w:rsidRPr="0043269E" w:rsidR="00DA0A60">
        <w:t xml:space="preserve">le législateur </w:t>
      </w:r>
      <w:r w:rsidRPr="0043269E" w:rsidR="0048552B">
        <w:t>a</w:t>
      </w:r>
      <w:r w:rsidRPr="0043269E" w:rsidR="00E17A8C">
        <w:t>,</w:t>
      </w:r>
      <w:r w:rsidRPr="0043269E" w:rsidR="0048552B">
        <w:t xml:space="preserve"> </w:t>
      </w:r>
      <w:r w:rsidRPr="0043269E" w:rsidR="00DA0A60">
        <w:t>dans certains cas</w:t>
      </w:r>
      <w:r w:rsidRPr="0043269E" w:rsidR="00E17A8C">
        <w:t>,</w:t>
      </w:r>
      <w:r w:rsidRPr="0043269E" w:rsidR="00DA0A60">
        <w:t xml:space="preserve"> </w:t>
      </w:r>
      <w:r w:rsidRPr="0043269E" w:rsidR="00EB5B87">
        <w:t xml:space="preserve">prévu </w:t>
      </w:r>
      <w:r w:rsidRPr="0043269E" w:rsidR="00DA0A60">
        <w:t xml:space="preserve">des solutions </w:t>
      </w:r>
      <w:r w:rsidRPr="0043269E" w:rsidR="0048552B">
        <w:t>spécifiques</w:t>
      </w:r>
      <w:r w:rsidRPr="0043269E" w:rsidR="00DA0A60">
        <w:t xml:space="preserve">. Par exemple, pour résoudre le problème </w:t>
      </w:r>
      <w:r w:rsidR="00E27859">
        <w:t>des</w:t>
      </w:r>
      <w:r w:rsidRPr="0043269E" w:rsidR="00DA0A60">
        <w:t xml:space="preserve"> effets tardifs des radiations ionisantes, le législateur</w:t>
      </w:r>
      <w:r w:rsidRPr="0043269E" w:rsidR="0048552B">
        <w:t xml:space="preserve"> a</w:t>
      </w:r>
      <w:r w:rsidRPr="0043269E" w:rsidR="00DA0A60">
        <w:t>,</w:t>
      </w:r>
      <w:r w:rsidRPr="00703FB1" w:rsidR="00DA0A60">
        <w:t xml:space="preserve"> dans la loi du 23 décembre 1959 sur l</w:t>
      </w:r>
      <w:r>
        <w:t>’</w:t>
      </w:r>
      <w:r w:rsidRPr="00703FB1" w:rsidR="00DA0A60">
        <w:t>utilisation pacifique de l</w:t>
      </w:r>
      <w:r>
        <w:t>’</w:t>
      </w:r>
      <w:r w:rsidRPr="00703FB1" w:rsidR="00DA0A60">
        <w:t xml:space="preserve">énergie atomique et la protection contre les radiations, renvoyé le lésé </w:t>
      </w:r>
      <w:r w:rsidR="00E32EE8">
        <w:t xml:space="preserve">vers </w:t>
      </w:r>
      <w:r w:rsidRPr="00703FB1" w:rsidR="00E32EE8">
        <w:t xml:space="preserve">un fonds pour dommages atomiques différés </w:t>
      </w:r>
      <w:r w:rsidR="00E32EE8">
        <w:t>pour</w:t>
      </w:r>
      <w:r w:rsidRPr="00703FB1" w:rsidR="00DA0A60">
        <w:t xml:space="preserve"> faire valoir ses prétentions en réparation de dommages corporels au-delà du délai de prescription absolu</w:t>
      </w:r>
      <w:r w:rsidR="00E32EE8">
        <w:t xml:space="preserve"> </w:t>
      </w:r>
      <w:r w:rsidR="00FE0DA9">
        <w:t xml:space="preserve">(article 18 LUA ; </w:t>
      </w:r>
      <w:r w:rsidRPr="00703FB1" w:rsidR="00DA0A60">
        <w:t>ATF 106 II 134</w:t>
      </w:r>
      <w:r w:rsidR="00D728F3">
        <w:t>,</w:t>
      </w:r>
      <w:r w:rsidRPr="00703FB1" w:rsidR="00DA0A60">
        <w:t xml:space="preserve"> considérant 2c).</w:t>
      </w:r>
    </w:p>
    <w:p w:rsidRPr="00703FB1" w:rsidR="00DA0A60" w:rsidP="006E4518" w:rsidRDefault="007F5EED">
      <w:pPr>
        <w:pStyle w:val="ECHRPara"/>
      </w:pPr>
      <w:r>
        <w:fldChar w:fldCharType="begin"/>
      </w:r>
      <w:r>
        <w:instrText xml:space="preserve"> SEQ level0 \*arabic </w:instrText>
      </w:r>
      <w:r>
        <w:fldChar w:fldCharType="separate"/>
      </w:r>
      <w:r w:rsidR="00FE0DA9">
        <w:rPr>
          <w:noProof/>
        </w:rPr>
        <w:t>62</w:t>
      </w:r>
      <w:r>
        <w:rPr>
          <w:noProof/>
        </w:rPr>
        <w:fldChar w:fldCharType="end"/>
      </w:r>
      <w:r w:rsidRPr="00703FB1" w:rsidR="0047001F">
        <w:t>.  </w:t>
      </w:r>
      <w:r w:rsidRPr="00703FB1" w:rsidR="00DA0A60">
        <w:t xml:space="preserve">On rappellera cependant que cette </w:t>
      </w:r>
      <w:r w:rsidR="00D4597A">
        <w:t>disposition ne s</w:t>
      </w:r>
      <w:r>
        <w:t>’</w:t>
      </w:r>
      <w:r w:rsidR="00D4597A">
        <w:t>appliquait que</w:t>
      </w:r>
      <w:r w:rsidRPr="00703FB1" w:rsidR="00DA0A60">
        <w:t xml:space="preserve"> dans le cas des radiations ionisantes. Par ailleurs, aujourd</w:t>
      </w:r>
      <w:r>
        <w:t>’</w:t>
      </w:r>
      <w:r w:rsidRPr="00703FB1" w:rsidR="00DA0A60">
        <w:t>hui la question serait réglée différemment</w:t>
      </w:r>
      <w:r w:rsidR="00EB5B87">
        <w:t>,</w:t>
      </w:r>
      <w:r w:rsidRPr="00703FB1" w:rsidR="00DA0A60">
        <w:t xml:space="preserve"> car</w:t>
      </w:r>
      <w:r w:rsidR="00EB5B87">
        <w:t>,</w:t>
      </w:r>
      <w:r w:rsidRPr="00703FB1" w:rsidR="00DA0A60">
        <w:t xml:space="preserve"> avec l</w:t>
      </w:r>
      <w:r>
        <w:t>’</w:t>
      </w:r>
      <w:r w:rsidRPr="00703FB1" w:rsidR="00DA0A60">
        <w:t>entrée en vigueur de la nouvelle loi sur la radioprotection (LRaP)</w:t>
      </w:r>
      <w:r w:rsidR="00EB5B87">
        <w:t>,</w:t>
      </w:r>
      <w:r w:rsidRPr="00703FB1" w:rsidR="00DA0A60">
        <w:t xml:space="preserve"> le délai absolu de prescription concernant </w:t>
      </w:r>
      <w:r w:rsidR="00E27859">
        <w:t>l</w:t>
      </w:r>
      <w:r w:rsidRPr="00703FB1" w:rsidR="00DA0A60">
        <w:t xml:space="preserve">es prétentions de personnes lésées par des radiations ionisantes est de </w:t>
      </w:r>
      <w:r w:rsidR="00EB5B87">
        <w:t>trente</w:t>
      </w:r>
      <w:r w:rsidR="00FE0DA9">
        <w:t> </w:t>
      </w:r>
      <w:r w:rsidRPr="00703FB1" w:rsidR="00DA0A60">
        <w:t>ans (article</w:t>
      </w:r>
      <w:r w:rsidR="00593EE8">
        <w:t xml:space="preserve"> 40</w:t>
      </w:r>
      <w:r w:rsidR="00FE0DA9">
        <w:t xml:space="preserve"> ; </w:t>
      </w:r>
      <w:r w:rsidR="00593EE8">
        <w:t>paragraphe 52</w:t>
      </w:r>
      <w:r w:rsidRPr="00703FB1" w:rsidR="00617DBA">
        <w:t xml:space="preserve"> ci-dessus</w:t>
      </w:r>
      <w:r w:rsidRPr="00703FB1" w:rsidR="00DA0A60">
        <w:t>).</w:t>
      </w:r>
    </w:p>
    <w:p w:rsidRPr="00FF64D0" w:rsidR="0000732D" w:rsidP="006E4518" w:rsidRDefault="007F5EED">
      <w:pPr>
        <w:pStyle w:val="ECHRPara"/>
      </w:pPr>
      <w:r>
        <w:fldChar w:fldCharType="begin"/>
      </w:r>
      <w:r>
        <w:instrText xml:space="preserve"> SEQ level0 \*arabic </w:instrText>
      </w:r>
      <w:r>
        <w:fldChar w:fldCharType="separate"/>
      </w:r>
      <w:r w:rsidR="00FE0DA9">
        <w:rPr>
          <w:noProof/>
        </w:rPr>
        <w:t>63</w:t>
      </w:r>
      <w:r>
        <w:rPr>
          <w:noProof/>
        </w:rPr>
        <w:fldChar w:fldCharType="end"/>
      </w:r>
      <w:r w:rsidRPr="00703FB1" w:rsidR="0047001F">
        <w:t>.  </w:t>
      </w:r>
      <w:r w:rsidRPr="00703FB1" w:rsidR="00703FB1">
        <w:t>Le 1</w:t>
      </w:r>
      <w:r w:rsidRPr="00703FB1" w:rsidR="00703FB1">
        <w:rPr>
          <w:vertAlign w:val="superscript"/>
        </w:rPr>
        <w:t>er</w:t>
      </w:r>
      <w:r w:rsidRPr="00703FB1" w:rsidR="00703FB1">
        <w:t> octobre 2008, l</w:t>
      </w:r>
      <w:r w:rsidRPr="00703FB1" w:rsidR="00DA0A60">
        <w:t xml:space="preserve">e Tribunal fédéral </w:t>
      </w:r>
      <w:r w:rsidRPr="00703FB1" w:rsidR="00703FB1">
        <w:t>a jugé que</w:t>
      </w:r>
      <w:r w:rsidR="00EB5B87">
        <w:t>,</w:t>
      </w:r>
      <w:r w:rsidRPr="00703FB1" w:rsidR="00703FB1">
        <w:t xml:space="preserve"> </w:t>
      </w:r>
      <w:r w:rsidRPr="00703FB1" w:rsidR="00DA0A60">
        <w:t>dans le domaine de l</w:t>
      </w:r>
      <w:r>
        <w:t>’</w:t>
      </w:r>
      <w:r w:rsidRPr="00703FB1" w:rsidR="00DA0A60">
        <w:t>aide</w:t>
      </w:r>
      <w:r w:rsidRPr="00703FB1" w:rsidR="00703FB1">
        <w:t xml:space="preserve"> aux victimes d</w:t>
      </w:r>
      <w:r>
        <w:t>’</w:t>
      </w:r>
      <w:r w:rsidRPr="00703FB1" w:rsidR="00703FB1">
        <w:t xml:space="preserve">infractions, </w:t>
      </w:r>
      <w:r w:rsidRPr="00703FB1" w:rsidR="00DA0A60">
        <w:t>le délai de prescription ne commen</w:t>
      </w:r>
      <w:r w:rsidR="00FF64D0">
        <w:t>çait</w:t>
      </w:r>
      <w:r w:rsidRPr="00703FB1" w:rsidR="00DA0A60">
        <w:t xml:space="preserve"> à courir qu</w:t>
      </w:r>
      <w:r>
        <w:t>’</w:t>
      </w:r>
      <w:r w:rsidRPr="00703FB1" w:rsidR="00DA0A60">
        <w:t xml:space="preserve">une fois </w:t>
      </w:r>
      <w:r w:rsidR="00E27859">
        <w:t>le dommage réalisé</w:t>
      </w:r>
      <w:r w:rsidRPr="00703FB1" w:rsidR="00DA0A60">
        <w:t xml:space="preserve">. </w:t>
      </w:r>
      <w:r w:rsidR="00FF64D0">
        <w:t xml:space="preserve">Il a en effet estimé que, </w:t>
      </w:r>
      <w:r w:rsidRPr="00362DA4" w:rsidR="00FF64D0">
        <w:t xml:space="preserve">dans ce </w:t>
      </w:r>
      <w:r w:rsidRPr="00FF64D0" w:rsidR="00FF64D0">
        <w:t>domaine</w:t>
      </w:r>
      <w:r w:rsidR="00FF64D0">
        <w:t>,</w:t>
      </w:r>
      <w:r w:rsidRPr="00FF64D0" w:rsidR="00FF64D0">
        <w:t xml:space="preserve"> la législation visait justement la protection des victimes et que c</w:t>
      </w:r>
      <w:r>
        <w:t>’</w:t>
      </w:r>
      <w:r w:rsidRPr="00FF64D0" w:rsidR="00FF64D0">
        <w:t xml:space="preserve">était le point de vue de celles-ci qui devait être adopté </w:t>
      </w:r>
      <w:r w:rsidRPr="00FF64D0" w:rsidR="00DA0A60">
        <w:t>(ATF 134 II 308, considérant 5)</w:t>
      </w:r>
      <w:r w:rsidRPr="00FF64D0" w:rsidR="0047001F">
        <w:t>.</w:t>
      </w:r>
    </w:p>
    <w:p w:rsidR="004D5740" w:rsidRDefault="004D5740">
      <w:pPr>
        <w:pStyle w:val="ECHRTitle1"/>
      </w:pPr>
    </w:p>
    <w:p w:rsidR="00EC6427" w:rsidP="004D5740" w:rsidRDefault="00EC6427">
      <w:pPr>
        <w:pStyle w:val="ECHRTitle1"/>
        <w:spacing w:before="0"/>
      </w:pPr>
      <w:r w:rsidRPr="00685582">
        <w:t>EN DROIT</w:t>
      </w:r>
    </w:p>
    <w:p w:rsidR="00FB42FA" w:rsidP="00A33C60" w:rsidRDefault="00FB42FA">
      <w:pPr>
        <w:pStyle w:val="ECHRPara"/>
        <w:ind w:firstLine="0"/>
      </w:pPr>
      <w:r w:rsidRPr="00685582">
        <w:t>I.</w:t>
      </w:r>
      <w:r>
        <w:t>  SUR LA JONCTION DES REQUÊTES</w:t>
      </w:r>
    </w:p>
    <w:p w:rsidR="00FB42FA" w:rsidP="00FB42FA" w:rsidRDefault="00FB42FA">
      <w:pPr>
        <w:pStyle w:val="ECHRPara"/>
      </w:pPr>
    </w:p>
    <w:p w:rsidRPr="00FB42FA" w:rsidR="00FB42FA" w:rsidP="00FB42FA" w:rsidRDefault="007F5EED">
      <w:pPr>
        <w:pStyle w:val="ECHRPara"/>
      </w:pPr>
      <w:r>
        <w:fldChar w:fldCharType="begin"/>
      </w:r>
      <w:r>
        <w:instrText xml:space="preserve"> SEQ level0 \*arabic </w:instrText>
      </w:r>
      <w:r>
        <w:fldChar w:fldCharType="separate"/>
      </w:r>
      <w:r w:rsidR="00FE0DA9">
        <w:rPr>
          <w:noProof/>
        </w:rPr>
        <w:t>64</w:t>
      </w:r>
      <w:r>
        <w:rPr>
          <w:noProof/>
        </w:rPr>
        <w:fldChar w:fldCharType="end"/>
      </w:r>
      <w:r w:rsidR="00FB42FA">
        <w:t>.  </w:t>
      </w:r>
      <w:r w:rsidRPr="00D44C49" w:rsidR="00FB42FA">
        <w:t>Considérant que les deux requ</w:t>
      </w:r>
      <w:r w:rsidRPr="008401FA" w:rsidR="00FB42FA">
        <w:t>êtes concernent la même question, à savoir le droit d</w:t>
      </w:r>
      <w:r>
        <w:t>’</w:t>
      </w:r>
      <w:r w:rsidRPr="008401FA" w:rsidR="00FB42FA">
        <w:t>accès à un tribunal, la Cour décide de les joindre.</w:t>
      </w:r>
    </w:p>
    <w:p w:rsidR="00603464" w:rsidP="00A23C96" w:rsidRDefault="00EC6427">
      <w:pPr>
        <w:pStyle w:val="ECHRHeading1"/>
      </w:pPr>
      <w:r w:rsidRPr="00685582">
        <w:t>I</w:t>
      </w:r>
      <w:r w:rsidR="00FB42FA">
        <w:t>I</w:t>
      </w:r>
      <w:r w:rsidRPr="00685582">
        <w:t>.  SUR LA VIOLATION ALLÉGUÉE DE L</w:t>
      </w:r>
      <w:r w:rsidR="007F5EED">
        <w:t>’</w:t>
      </w:r>
      <w:r w:rsidRPr="00685582">
        <w:t xml:space="preserve">ARTICLE </w:t>
      </w:r>
      <w:r w:rsidR="006C6FA9">
        <w:t>6 § 1</w:t>
      </w:r>
      <w:r w:rsidRPr="00685582">
        <w:t xml:space="preserve"> DE LA CONVENTION</w:t>
      </w:r>
      <w:r w:rsidR="00A23C96">
        <w:t xml:space="preserve"> ET </w:t>
      </w:r>
      <w:r w:rsidRPr="007542C7" w:rsidR="00A23C96">
        <w:t>DE L</w:t>
      </w:r>
      <w:r w:rsidR="007F5EED">
        <w:t>’</w:t>
      </w:r>
      <w:r w:rsidRPr="007542C7" w:rsidR="00A23C96">
        <w:t>ARTICLE 14 DE LA CONVEN</w:t>
      </w:r>
      <w:r w:rsidR="00A23C96">
        <w:softHyphen/>
      </w:r>
      <w:r w:rsidRPr="007542C7" w:rsidR="00A23C96">
        <w:t>TION COMBINÉ AVEC L</w:t>
      </w:r>
      <w:r w:rsidR="007F5EED">
        <w:t>’</w:t>
      </w:r>
      <w:r w:rsidRPr="007542C7" w:rsidR="00A23C96">
        <w:t>ARTICLE 6</w:t>
      </w:r>
    </w:p>
    <w:p w:rsidR="00433748" w:rsidP="006E4518" w:rsidRDefault="007F5EED">
      <w:pPr>
        <w:pStyle w:val="ECHRPara"/>
      </w:pPr>
      <w:r>
        <w:fldChar w:fldCharType="begin"/>
      </w:r>
      <w:r>
        <w:instrText xml:space="preserve"> SEQ level0 \*arabic </w:instrText>
      </w:r>
      <w:r>
        <w:fldChar w:fldCharType="separate"/>
      </w:r>
      <w:r w:rsidR="00FE0DA9">
        <w:rPr>
          <w:noProof/>
        </w:rPr>
        <w:t>65</w:t>
      </w:r>
      <w:r>
        <w:rPr>
          <w:noProof/>
        </w:rPr>
        <w:fldChar w:fldCharType="end"/>
      </w:r>
      <w:r w:rsidR="00495919">
        <w:t>.  </w:t>
      </w:r>
      <w:r w:rsidR="001A4CCD">
        <w:t>Dans</w:t>
      </w:r>
      <w:r w:rsidR="00FC30A9">
        <w:t xml:space="preserve"> leurs requêtes</w:t>
      </w:r>
      <w:r w:rsidR="005F79C7">
        <w:t xml:space="preserve">, les requérantes </w:t>
      </w:r>
      <w:r w:rsidR="00D728F3">
        <w:t xml:space="preserve">se plaignent </w:t>
      </w:r>
      <w:r w:rsidR="00FC30A9">
        <w:t xml:space="preserve">essentiellement </w:t>
      </w:r>
      <w:r w:rsidR="00D728F3">
        <w:t>d</w:t>
      </w:r>
      <w:r>
        <w:t>’</w:t>
      </w:r>
      <w:r w:rsidR="005F79C7">
        <w:t xml:space="preserve">une violation </w:t>
      </w:r>
      <w:r w:rsidRPr="000C3771" w:rsidR="005F79C7">
        <w:t>du droit d</w:t>
      </w:r>
      <w:r>
        <w:t>’</w:t>
      </w:r>
      <w:r w:rsidRPr="000C3771" w:rsidR="005F79C7">
        <w:t>accès à un tribunal</w:t>
      </w:r>
      <w:r w:rsidR="00433748">
        <w:t xml:space="preserve">. </w:t>
      </w:r>
      <w:r w:rsidR="009C070A">
        <w:t>E</w:t>
      </w:r>
      <w:r w:rsidR="00433748">
        <w:t>lles invoquent</w:t>
      </w:r>
      <w:r w:rsidR="004D532F">
        <w:t xml:space="preserve"> également les articles 2, 8, </w:t>
      </w:r>
      <w:r w:rsidR="00433748">
        <w:t xml:space="preserve">13 </w:t>
      </w:r>
      <w:r w:rsidR="009C070A">
        <w:t xml:space="preserve">de la Convention </w:t>
      </w:r>
      <w:r w:rsidR="004D532F">
        <w:t xml:space="preserve">et </w:t>
      </w:r>
      <w:r w:rsidR="009C070A">
        <w:t>l</w:t>
      </w:r>
      <w:r>
        <w:t>’</w:t>
      </w:r>
      <w:r w:rsidR="009C070A">
        <w:t xml:space="preserve">article </w:t>
      </w:r>
      <w:r w:rsidRPr="00437594" w:rsidR="004D532F">
        <w:t>14 combiné avec l</w:t>
      </w:r>
      <w:r>
        <w:t>’</w:t>
      </w:r>
      <w:r w:rsidRPr="00437594" w:rsidR="004D532F">
        <w:t xml:space="preserve">article 8 </w:t>
      </w:r>
      <w:r w:rsidRPr="00437594" w:rsidR="00433748">
        <w:t>de</w:t>
      </w:r>
      <w:r w:rsidR="00433748">
        <w:t xml:space="preserve"> la Convention.</w:t>
      </w:r>
    </w:p>
    <w:p w:rsidRPr="00685582" w:rsidR="00EC6427" w:rsidP="006E4518" w:rsidRDefault="007F5EED">
      <w:pPr>
        <w:pStyle w:val="ECHRPara"/>
      </w:pPr>
      <w:r>
        <w:fldChar w:fldCharType="begin"/>
      </w:r>
      <w:r>
        <w:instrText xml:space="preserve"> SEQ level0 \*arabic </w:instrText>
      </w:r>
      <w:r>
        <w:fldChar w:fldCharType="separate"/>
      </w:r>
      <w:r w:rsidR="00FE0DA9">
        <w:rPr>
          <w:noProof/>
        </w:rPr>
        <w:t>66</w:t>
      </w:r>
      <w:r>
        <w:rPr>
          <w:noProof/>
        </w:rPr>
        <w:fldChar w:fldCharType="end"/>
      </w:r>
      <w:r w:rsidR="00433748">
        <w:t>.  </w:t>
      </w:r>
      <w:r w:rsidR="00433748">
        <w:rPr>
          <w:rStyle w:val="sb8d990e2"/>
        </w:rPr>
        <w:t xml:space="preserve">La Cour, </w:t>
      </w:r>
      <w:r w:rsidR="00433748">
        <w:rPr>
          <w:rStyle w:val="wordhighlighted"/>
        </w:rPr>
        <w:t>maîtresse</w:t>
      </w:r>
      <w:r w:rsidR="00433748">
        <w:rPr>
          <w:rStyle w:val="sb8d990e2"/>
        </w:rPr>
        <w:t xml:space="preserve"> de la qualification juridique des faits de la cause (</w:t>
      </w:r>
      <w:r w:rsidRPr="00433748" w:rsidR="00433748">
        <w:rPr>
          <w:rStyle w:val="s6b621b36"/>
          <w:i/>
        </w:rPr>
        <w:t>Halil Yüksel Akıncı c. Turquie</w:t>
      </w:r>
      <w:r w:rsidR="00433748">
        <w:rPr>
          <w:rStyle w:val="sb8d990e2"/>
        </w:rPr>
        <w:t>, n</w:t>
      </w:r>
      <w:r w:rsidRPr="00A91013" w:rsidR="00433748">
        <w:rPr>
          <w:rStyle w:val="sea881cdf"/>
          <w:vertAlign w:val="superscript"/>
        </w:rPr>
        <w:t>o</w:t>
      </w:r>
      <w:r w:rsidR="00433748">
        <w:rPr>
          <w:rStyle w:val="sb8d990e2"/>
        </w:rPr>
        <w:t xml:space="preserve"> </w:t>
      </w:r>
      <w:r w:rsidRPr="00433748" w:rsidR="00433748">
        <w:rPr>
          <w:rStyle w:val="sb8d990e2"/>
        </w:rPr>
        <w:t>39125/04</w:t>
      </w:r>
      <w:r w:rsidR="00433748">
        <w:rPr>
          <w:rStyle w:val="sb8d990e2"/>
        </w:rPr>
        <w:t>, § 54, 11 décembre 2012</w:t>
      </w:r>
      <w:r w:rsidR="009C070A">
        <w:rPr>
          <w:rStyle w:val="sb8d990e2"/>
        </w:rPr>
        <w:t>,</w:t>
      </w:r>
      <w:r w:rsidR="00433748">
        <w:rPr>
          <w:rStyle w:val="sb8d990e2"/>
        </w:rPr>
        <w:t xml:space="preserve"> </w:t>
      </w:r>
      <w:r w:rsidRPr="00433748" w:rsidR="00433748">
        <w:rPr>
          <w:rStyle w:val="s6b621b36"/>
          <w:i/>
        </w:rPr>
        <w:t>Aksu</w:t>
      </w:r>
      <w:r w:rsidR="004D5740">
        <w:rPr>
          <w:rStyle w:val="s6b621b36"/>
          <w:i/>
        </w:rPr>
        <w:t> </w:t>
      </w:r>
      <w:r w:rsidRPr="00433748" w:rsidR="00433748">
        <w:rPr>
          <w:rStyle w:val="s6b621b36"/>
          <w:i/>
        </w:rPr>
        <w:t>c. Turquie</w:t>
      </w:r>
      <w:r w:rsidRPr="00433748" w:rsidR="00433748">
        <w:rPr>
          <w:rStyle w:val="sb8d990e2"/>
          <w:i/>
        </w:rPr>
        <w:t xml:space="preserve"> </w:t>
      </w:r>
      <w:r w:rsidR="00433748">
        <w:rPr>
          <w:rStyle w:val="sb8d990e2"/>
        </w:rPr>
        <w:t>[GC], n</w:t>
      </w:r>
      <w:r w:rsidRPr="00A91013" w:rsidR="00433748">
        <w:rPr>
          <w:rStyle w:val="sea881cdf"/>
          <w:vertAlign w:val="superscript"/>
        </w:rPr>
        <w:t>os</w:t>
      </w:r>
      <w:r w:rsidR="00433748">
        <w:rPr>
          <w:rStyle w:val="sb8d990e2"/>
        </w:rPr>
        <w:t xml:space="preserve"> </w:t>
      </w:r>
      <w:r w:rsidRPr="00433748" w:rsidR="00433748">
        <w:rPr>
          <w:rStyle w:val="sb8d990e2"/>
        </w:rPr>
        <w:t>4149/04</w:t>
      </w:r>
      <w:r w:rsidR="00433748">
        <w:rPr>
          <w:rStyle w:val="sb8d990e2"/>
        </w:rPr>
        <w:t xml:space="preserve"> et </w:t>
      </w:r>
      <w:r w:rsidRPr="00433748" w:rsidR="00433748">
        <w:rPr>
          <w:rStyle w:val="sb8d990e2"/>
        </w:rPr>
        <w:t>41029/04</w:t>
      </w:r>
      <w:r w:rsidR="00433748">
        <w:rPr>
          <w:rStyle w:val="sb8d990e2"/>
        </w:rPr>
        <w:t>, § 43, CEDH 2012</w:t>
      </w:r>
      <w:r w:rsidR="009C070A">
        <w:rPr>
          <w:rStyle w:val="sb8d990e2"/>
        </w:rPr>
        <w:t>, et</w:t>
      </w:r>
      <w:r w:rsidR="00433748">
        <w:rPr>
          <w:rStyle w:val="sb8d990e2"/>
        </w:rPr>
        <w:t xml:space="preserve"> </w:t>
      </w:r>
      <w:r w:rsidRPr="00433748" w:rsidR="00433748">
        <w:rPr>
          <w:rStyle w:val="s6b621b36"/>
          <w:i/>
        </w:rPr>
        <w:t>Guerra et autres c. Italie</w:t>
      </w:r>
      <w:r w:rsidR="00433748">
        <w:rPr>
          <w:rStyle w:val="sb8d990e2"/>
        </w:rPr>
        <w:t xml:space="preserve">, 19 février 1998, § 44, </w:t>
      </w:r>
      <w:r w:rsidRPr="00A91013" w:rsidR="00433748">
        <w:rPr>
          <w:rStyle w:val="sb8d990e2"/>
          <w:i/>
        </w:rPr>
        <w:t>Recueil des arrêts et décisions</w:t>
      </w:r>
      <w:r w:rsidR="00433748">
        <w:rPr>
          <w:rStyle w:val="sb8d990e2"/>
        </w:rPr>
        <w:t xml:space="preserve"> 1998</w:t>
      </w:r>
      <w:r w:rsidR="00433748">
        <w:rPr>
          <w:rStyle w:val="sb8d990e2"/>
        </w:rPr>
        <w:noBreakHyphen/>
        <w:t xml:space="preserve">I), estime </w:t>
      </w:r>
      <w:r w:rsidR="00C919CA">
        <w:rPr>
          <w:rStyle w:val="sb8d990e2"/>
        </w:rPr>
        <w:t xml:space="preserve">approprié </w:t>
      </w:r>
      <w:r w:rsidR="00433748">
        <w:rPr>
          <w:rStyle w:val="sb8d990e2"/>
        </w:rPr>
        <w:t>d</w:t>
      </w:r>
      <w:r>
        <w:rPr>
          <w:rStyle w:val="sb8d990e2"/>
        </w:rPr>
        <w:t>’</w:t>
      </w:r>
      <w:r w:rsidR="00433748">
        <w:rPr>
          <w:rStyle w:val="sb8d990e2"/>
        </w:rPr>
        <w:t>examiner la présente affaire sous l</w:t>
      </w:r>
      <w:r>
        <w:rPr>
          <w:rStyle w:val="sb8d990e2"/>
        </w:rPr>
        <w:t>’</w:t>
      </w:r>
      <w:r w:rsidR="00433748">
        <w:rPr>
          <w:rStyle w:val="sb8d990e2"/>
        </w:rPr>
        <w:t>angle de l</w:t>
      </w:r>
      <w:r>
        <w:rPr>
          <w:rStyle w:val="sb8d990e2"/>
        </w:rPr>
        <w:t>’</w:t>
      </w:r>
      <w:r w:rsidR="00433748">
        <w:rPr>
          <w:rStyle w:val="sb8d990e2"/>
        </w:rPr>
        <w:t>article</w:t>
      </w:r>
      <w:r w:rsidR="00433748">
        <w:t xml:space="preserve"> </w:t>
      </w:r>
      <w:r w:rsidR="00752903">
        <w:t>6 § 1</w:t>
      </w:r>
      <w:r w:rsidRPr="00685582" w:rsidR="00EC6427">
        <w:t xml:space="preserve"> de la Convention</w:t>
      </w:r>
      <w:r w:rsidR="00C14BED">
        <w:t xml:space="preserve"> et de l</w:t>
      </w:r>
      <w:r>
        <w:t>’</w:t>
      </w:r>
      <w:r w:rsidR="00C14BED">
        <w:t xml:space="preserve">article 14 </w:t>
      </w:r>
      <w:r w:rsidR="00F42A09">
        <w:t>(</w:t>
      </w:r>
      <w:r w:rsidR="00C14BED">
        <w:t>combiné avec l</w:t>
      </w:r>
      <w:r>
        <w:t>’</w:t>
      </w:r>
      <w:r w:rsidR="00C14BED">
        <w:t>article 6 § 1 de la Convention</w:t>
      </w:r>
      <w:r w:rsidR="00F42A09">
        <w:t>)</w:t>
      </w:r>
      <w:r w:rsidRPr="00685582" w:rsidR="00EC6427">
        <w:t xml:space="preserve">, </w:t>
      </w:r>
      <w:r w:rsidR="00C14BED">
        <w:t xml:space="preserve">dont les parties pertinentes sont </w:t>
      </w:r>
      <w:r w:rsidRPr="00685582" w:rsidR="00EC6427">
        <w:t>ainsi libellé</w:t>
      </w:r>
      <w:r w:rsidR="00C14BED">
        <w:t>es</w:t>
      </w:r>
      <w:r w:rsidRPr="00685582" w:rsidR="00EC6427">
        <w:t> :</w:t>
      </w:r>
    </w:p>
    <w:p w:rsidR="00C14BED" w:rsidP="009805CD" w:rsidRDefault="00C14BED">
      <w:pPr>
        <w:pStyle w:val="ECHRTitleCentre3"/>
      </w:pPr>
      <w:r>
        <w:t>Article 6 § 1</w:t>
      </w:r>
    </w:p>
    <w:p w:rsidR="00EC6427" w:rsidRDefault="00752903">
      <w:pPr>
        <w:pStyle w:val="ECHRParaQuote"/>
      </w:pPr>
      <w:r>
        <w:t>« Toute personne a droit à ce que sa cause soit entendue équitablement (...) par un tribunal (...), qui décidera (...) des contestations sur ses droits et obligations de caractère civil (...)</w:t>
      </w:r>
      <w:r w:rsidR="00FE0DA9">
        <w:t>.</w:t>
      </w:r>
      <w:r>
        <w:t> »</w:t>
      </w:r>
    </w:p>
    <w:p w:rsidRPr="009259A9" w:rsidR="00C14BED" w:rsidP="00C14BED" w:rsidRDefault="00C14BED">
      <w:pPr>
        <w:pStyle w:val="ECHRTitleCentre3"/>
      </w:pPr>
      <w:r>
        <w:t>Article 14</w:t>
      </w:r>
    </w:p>
    <w:p w:rsidRPr="00685582" w:rsidR="00C14BED" w:rsidP="00C14BED" w:rsidRDefault="00C14BED">
      <w:pPr>
        <w:pStyle w:val="ECHRParaQuote"/>
      </w:pPr>
      <w:r w:rsidRPr="007542C7">
        <w:t>«</w:t>
      </w:r>
      <w:r>
        <w:t> </w:t>
      </w:r>
      <w:r w:rsidRPr="007542C7">
        <w:t>La jouissance des droits et libertés reconnus dans la (...) Convention doit être assurée, sans distinction aucune, fondée notamment sur le sexe, la race, la couleur, la langue, la religion, les opinions politiques ou toutes autres opinions, l</w:t>
      </w:r>
      <w:r w:rsidR="007F5EED">
        <w:t>’</w:t>
      </w:r>
      <w:r w:rsidRPr="007542C7">
        <w:t>origine nationale ou sociale, l</w:t>
      </w:r>
      <w:r w:rsidR="007F5EED">
        <w:t>’</w:t>
      </w:r>
      <w:r w:rsidRPr="007542C7">
        <w:t>appartenance à une minorité nationale, la fortune, la naissance ou toute autre situation.</w:t>
      </w:r>
      <w:r>
        <w:t> </w:t>
      </w:r>
      <w:r w:rsidRPr="007542C7">
        <w:t>»</w:t>
      </w:r>
    </w:p>
    <w:p w:rsidRPr="00685582" w:rsidR="00EC6427" w:rsidRDefault="00EC6427">
      <w:pPr>
        <w:pStyle w:val="ECHRHeading2"/>
        <w:outlineLvl w:val="0"/>
      </w:pPr>
      <w:r w:rsidRPr="00685582">
        <w:t>A.  Sur la recevabilité</w:t>
      </w:r>
    </w:p>
    <w:p w:rsidRPr="00685582" w:rsidR="00EC6427" w:rsidP="006E4518" w:rsidRDefault="007F5EED">
      <w:pPr>
        <w:pStyle w:val="ECHRPara"/>
      </w:pPr>
      <w:r>
        <w:fldChar w:fldCharType="begin"/>
      </w:r>
      <w:r>
        <w:instrText xml:space="preserve"> SEQ level0 \*arabic </w:instrText>
      </w:r>
      <w:r>
        <w:fldChar w:fldCharType="separate"/>
      </w:r>
      <w:r w:rsidR="00FE0DA9">
        <w:rPr>
          <w:noProof/>
        </w:rPr>
        <w:t>67</w:t>
      </w:r>
      <w:r>
        <w:rPr>
          <w:noProof/>
        </w:rPr>
        <w:fldChar w:fldCharType="end"/>
      </w:r>
      <w:r w:rsidRPr="00685582" w:rsidR="00EC6427">
        <w:t>.  </w:t>
      </w:r>
      <w:r w:rsidR="009C070A">
        <w:t>C</w:t>
      </w:r>
      <w:r w:rsidRPr="00685582" w:rsidR="00EC6427">
        <w:t>onstat</w:t>
      </w:r>
      <w:r w:rsidR="009C070A">
        <w:t>ant</w:t>
      </w:r>
      <w:r w:rsidRPr="00685582" w:rsidR="00EC6427">
        <w:t xml:space="preserve"> que </w:t>
      </w:r>
      <w:r w:rsidRPr="00685582" w:rsidR="006B5BFD">
        <w:t>les requêtes</w:t>
      </w:r>
      <w:r w:rsidRPr="00685582" w:rsidR="00CB4956">
        <w:rPr>
          <w:rStyle w:val="JuParaCar"/>
        </w:rPr>
        <w:t xml:space="preserve"> </w:t>
      </w:r>
      <w:r w:rsidRPr="00685582" w:rsidR="006B5BFD">
        <w:t>ne sont</w:t>
      </w:r>
      <w:r w:rsidRPr="00685582" w:rsidR="00EC6427">
        <w:t xml:space="preserve"> pas manifestement mal fondée</w:t>
      </w:r>
      <w:r w:rsidR="006C6FA9">
        <w:t>s</w:t>
      </w:r>
      <w:r w:rsidRPr="00685582" w:rsidR="00EC6427">
        <w:t xml:space="preserve"> au sens de l</w:t>
      </w:r>
      <w:r>
        <w:t>’</w:t>
      </w:r>
      <w:r w:rsidRPr="00685582" w:rsidR="00EC6427">
        <w:t xml:space="preserve">article </w:t>
      </w:r>
      <w:r w:rsidRPr="00685582" w:rsidR="006716C1">
        <w:t>35 § 3 a)</w:t>
      </w:r>
      <w:r w:rsidRPr="00685582" w:rsidR="00EC6427">
        <w:t xml:space="preserve"> de la Convention</w:t>
      </w:r>
      <w:r w:rsidR="009C070A">
        <w:t xml:space="preserve"> et</w:t>
      </w:r>
      <w:r w:rsidRPr="00685582" w:rsidR="007357D0">
        <w:t xml:space="preserve"> qu</w:t>
      </w:r>
      <w:r>
        <w:t>’</w:t>
      </w:r>
      <w:r w:rsidRPr="00685582" w:rsidR="00EC6427">
        <w:t>elle</w:t>
      </w:r>
      <w:r w:rsidR="006C6FA9">
        <w:t>s</w:t>
      </w:r>
      <w:r w:rsidRPr="00685582" w:rsidR="00EC6427">
        <w:t xml:space="preserve"> ne se heurte</w:t>
      </w:r>
      <w:r w:rsidR="006C6FA9">
        <w:t>nt</w:t>
      </w:r>
      <w:r w:rsidRPr="00685582" w:rsidR="00EC6427">
        <w:t xml:space="preserve"> à aucun autre motif d</w:t>
      </w:r>
      <w:r>
        <w:t>’</w:t>
      </w:r>
      <w:r w:rsidRPr="00685582" w:rsidR="00EC6427">
        <w:t>irrece</w:t>
      </w:r>
      <w:r w:rsidR="006C6FA9">
        <w:t>vabilité</w:t>
      </w:r>
      <w:r w:rsidR="009C070A">
        <w:t>, la Cour</w:t>
      </w:r>
      <w:r w:rsidR="006C6FA9">
        <w:t xml:space="preserve"> </w:t>
      </w:r>
      <w:r w:rsidRPr="00685582" w:rsidR="00EC6427">
        <w:t>le</w:t>
      </w:r>
      <w:r w:rsidR="006C6FA9">
        <w:t>s</w:t>
      </w:r>
      <w:r w:rsidRPr="00685582" w:rsidR="00EC6427">
        <w:t xml:space="preserve"> déclare recevable</w:t>
      </w:r>
      <w:r w:rsidR="00C96075">
        <w:t>s</w:t>
      </w:r>
      <w:r w:rsidRPr="00685582" w:rsidR="00EC6427">
        <w:t>.</w:t>
      </w:r>
    </w:p>
    <w:p w:rsidR="00EC6427" w:rsidRDefault="00EC6427">
      <w:pPr>
        <w:pStyle w:val="ECHRHeading2"/>
        <w:outlineLvl w:val="0"/>
      </w:pPr>
      <w:r w:rsidRPr="00685582">
        <w:lastRenderedPageBreak/>
        <w:t>B.  Sur le fond</w:t>
      </w:r>
    </w:p>
    <w:p w:rsidR="008E2E84" w:rsidRDefault="008E2E84">
      <w:pPr>
        <w:pStyle w:val="ECHRHeading3"/>
      </w:pPr>
      <w:r>
        <w:t>1.</w:t>
      </w:r>
      <w:r w:rsidR="00CE1BF8">
        <w:t>  </w:t>
      </w:r>
      <w:r>
        <w:t>Les thèses des parties</w:t>
      </w:r>
    </w:p>
    <w:p w:rsidR="00603464" w:rsidP="006E4518" w:rsidRDefault="007F5EED">
      <w:pPr>
        <w:pStyle w:val="ECHRPara"/>
        <w:rPr>
          <w:rStyle w:val="wordhighlighted"/>
        </w:rPr>
      </w:pPr>
      <w:r>
        <w:fldChar w:fldCharType="begin"/>
      </w:r>
      <w:r>
        <w:instrText xml:space="preserve"> SEQ level0 \*arabic </w:instrText>
      </w:r>
      <w:r>
        <w:fldChar w:fldCharType="separate"/>
      </w:r>
      <w:r w:rsidR="00FE0DA9">
        <w:rPr>
          <w:noProof/>
        </w:rPr>
        <w:t>68</w:t>
      </w:r>
      <w:r>
        <w:rPr>
          <w:noProof/>
        </w:rPr>
        <w:fldChar w:fldCharType="end"/>
      </w:r>
      <w:r w:rsidRPr="00685582" w:rsidR="00EC6427">
        <w:t>.  </w:t>
      </w:r>
      <w:r w:rsidR="000D05DD">
        <w:t>En résumé, l</w:t>
      </w:r>
      <w:r w:rsidRPr="00701029" w:rsidR="006B5BFD">
        <w:t>es requérant</w:t>
      </w:r>
      <w:r w:rsidRPr="00701029" w:rsidR="00861182">
        <w:t>e</w:t>
      </w:r>
      <w:r w:rsidRPr="00701029" w:rsidR="006B5BFD">
        <w:t>s</w:t>
      </w:r>
      <w:r w:rsidRPr="00701029" w:rsidR="00EC6427">
        <w:t xml:space="preserve"> </w:t>
      </w:r>
      <w:r w:rsidR="001668A4">
        <w:t>se plaignent d</w:t>
      </w:r>
      <w:r>
        <w:t>’</w:t>
      </w:r>
      <w:r w:rsidRPr="00701029" w:rsidR="00695D01">
        <w:t>une violation</w:t>
      </w:r>
      <w:r w:rsidRPr="00701029" w:rsidR="00A60028">
        <w:t xml:space="preserve"> du droit </w:t>
      </w:r>
      <w:r w:rsidRPr="0043269E" w:rsidR="00A60028">
        <w:t>d</w:t>
      </w:r>
      <w:r>
        <w:t>’</w:t>
      </w:r>
      <w:r w:rsidRPr="0043269E" w:rsidR="00A60028">
        <w:t>accès à un tribunal</w:t>
      </w:r>
      <w:r w:rsidRPr="0043269E" w:rsidR="001668A4">
        <w:t>, au motif que leurs prétentions ont</w:t>
      </w:r>
      <w:r w:rsidRPr="0043269E" w:rsidR="00701029">
        <w:t xml:space="preserve"> </w:t>
      </w:r>
      <w:r w:rsidRPr="0043269E" w:rsidR="001668A4">
        <w:t>été</w:t>
      </w:r>
      <w:r w:rsidRPr="0043269E" w:rsidR="00701029">
        <w:t xml:space="preserve"> </w:t>
      </w:r>
      <w:r w:rsidRPr="0043269E" w:rsidR="00EB5B87">
        <w:t xml:space="preserve">jugées </w:t>
      </w:r>
      <w:r w:rsidRPr="0043269E" w:rsidR="00701029">
        <w:t>pér</w:t>
      </w:r>
      <w:r w:rsidRPr="0043269E" w:rsidR="001668A4">
        <w:t>imées</w:t>
      </w:r>
      <w:r w:rsidRPr="0043269E" w:rsidR="00701029">
        <w:t xml:space="preserve"> </w:t>
      </w:r>
      <w:r w:rsidRPr="0043269E" w:rsidR="001668A4">
        <w:t>ou</w:t>
      </w:r>
      <w:r w:rsidRPr="0043269E" w:rsidR="00701029">
        <w:t xml:space="preserve"> prescri</w:t>
      </w:r>
      <w:r w:rsidRPr="0043269E" w:rsidR="001668A4">
        <w:t xml:space="preserve">tes </w:t>
      </w:r>
      <w:r w:rsidRPr="0043269E" w:rsidR="00701029">
        <w:t>alors que</w:t>
      </w:r>
      <w:r w:rsidRPr="0043269E" w:rsidR="001668A4">
        <w:t>, selon elles,</w:t>
      </w:r>
      <w:r w:rsidRPr="0043269E" w:rsidR="00701029">
        <w:t xml:space="preserve"> les délais </w:t>
      </w:r>
      <w:r w:rsidRPr="0043269E" w:rsidR="00EB5B87">
        <w:t xml:space="preserve">de péremption/prescription </w:t>
      </w:r>
      <w:r w:rsidRPr="0043269E" w:rsidR="001668A4">
        <w:t xml:space="preserve">avaient </w:t>
      </w:r>
      <w:r w:rsidRPr="0043269E" w:rsidR="00701029">
        <w:t>commencé à courir avant qu</w:t>
      </w:r>
      <w:r>
        <w:t>’</w:t>
      </w:r>
      <w:r w:rsidRPr="0043269E" w:rsidR="00701029">
        <w:t xml:space="preserve">elles </w:t>
      </w:r>
      <w:r w:rsidRPr="0043269E" w:rsidR="001668A4">
        <w:t>aient pu avoir</w:t>
      </w:r>
      <w:r w:rsidRPr="0043269E" w:rsidR="00A60028">
        <w:t xml:space="preserve"> </w:t>
      </w:r>
      <w:r w:rsidRPr="0043269E" w:rsidR="00305C37">
        <w:t xml:space="preserve">objectivement </w:t>
      </w:r>
      <w:r w:rsidRPr="0043269E" w:rsidR="00A60028">
        <w:t>connaissance de leurs droits. Partant, les requérantes</w:t>
      </w:r>
      <w:r w:rsidRPr="0043269E" w:rsidR="001668A4">
        <w:t xml:space="preserve">, </w:t>
      </w:r>
      <w:r w:rsidRPr="0043269E" w:rsidR="00D01546">
        <w:t>qui disent</w:t>
      </w:r>
      <w:r w:rsidRPr="0043269E" w:rsidR="001668A4">
        <w:t xml:space="preserve"> se référer à la jurisprudence de la Cour, </w:t>
      </w:r>
      <w:r w:rsidRPr="0043269E" w:rsidR="00A60028">
        <w:t>sont d</w:t>
      </w:r>
      <w:r>
        <w:t>’</w:t>
      </w:r>
      <w:r w:rsidRPr="0043269E" w:rsidR="00A60028">
        <w:t xml:space="preserve">avis que </w:t>
      </w:r>
      <w:r w:rsidRPr="0043269E" w:rsidR="00EB5B87">
        <w:rPr>
          <w:rStyle w:val="sb8d990e2"/>
        </w:rPr>
        <w:t>l</w:t>
      </w:r>
      <w:r w:rsidRPr="0043269E" w:rsidR="00A60028">
        <w:rPr>
          <w:rStyle w:val="sb8d990e2"/>
        </w:rPr>
        <w:t xml:space="preserve">es limitations </w:t>
      </w:r>
      <w:r w:rsidRPr="0043269E" w:rsidR="00EB5B87">
        <w:rPr>
          <w:rStyle w:val="sb8d990e2"/>
        </w:rPr>
        <w:t xml:space="preserve">dénoncées ont restreint </w:t>
      </w:r>
      <w:r w:rsidRPr="0043269E" w:rsidR="00A60028">
        <w:rPr>
          <w:rStyle w:val="sb8d990e2"/>
        </w:rPr>
        <w:t>l</w:t>
      </w:r>
      <w:r>
        <w:rPr>
          <w:rStyle w:val="sb8d990e2"/>
        </w:rPr>
        <w:t>’</w:t>
      </w:r>
      <w:r w:rsidRPr="0043269E" w:rsidR="00A60028">
        <w:rPr>
          <w:rStyle w:val="sb8d990e2"/>
        </w:rPr>
        <w:t xml:space="preserve">accès </w:t>
      </w:r>
      <w:r w:rsidRPr="0043269E" w:rsidR="00EB5B87">
        <w:rPr>
          <w:rStyle w:val="sb8d990e2"/>
        </w:rPr>
        <w:t xml:space="preserve">à un tribunal </w:t>
      </w:r>
      <w:r w:rsidRPr="0043269E" w:rsidR="00A60028">
        <w:rPr>
          <w:rStyle w:val="sb8d990e2"/>
        </w:rPr>
        <w:t>de ma</w:t>
      </w:r>
      <w:r w:rsidRPr="0043269E" w:rsidR="00701029">
        <w:rPr>
          <w:rStyle w:val="sb8d990e2"/>
        </w:rPr>
        <w:t>nière ou à un point tels que leur</w:t>
      </w:r>
      <w:r w:rsidRPr="0043269E" w:rsidR="00A60028">
        <w:rPr>
          <w:rStyle w:val="sb8d990e2"/>
        </w:rPr>
        <w:t xml:space="preserve"> droit à un tribunal </w:t>
      </w:r>
      <w:r w:rsidRPr="0043269E" w:rsidR="00EB5B87">
        <w:rPr>
          <w:rStyle w:val="sb8d990e2"/>
        </w:rPr>
        <w:t>en aurait été</w:t>
      </w:r>
      <w:r w:rsidRPr="0043269E" w:rsidR="00A60028">
        <w:rPr>
          <w:rStyle w:val="sb8d990e2"/>
        </w:rPr>
        <w:t xml:space="preserve"> </w:t>
      </w:r>
      <w:r w:rsidRPr="0043269E" w:rsidR="00A60028">
        <w:rPr>
          <w:rStyle w:val="wordhighlighted"/>
        </w:rPr>
        <w:t>atteint</w:t>
      </w:r>
      <w:r w:rsidRPr="0043269E" w:rsidR="00A60028">
        <w:rPr>
          <w:rStyle w:val="sb8d990e2"/>
        </w:rPr>
        <w:t xml:space="preserve"> </w:t>
      </w:r>
      <w:r w:rsidRPr="0043269E" w:rsidR="00A60028">
        <w:rPr>
          <w:rStyle w:val="wordhighlighted"/>
        </w:rPr>
        <w:t>dans</w:t>
      </w:r>
      <w:r w:rsidRPr="0043269E" w:rsidR="00A60028">
        <w:rPr>
          <w:rStyle w:val="sb8d990e2"/>
        </w:rPr>
        <w:t xml:space="preserve"> sa </w:t>
      </w:r>
      <w:r w:rsidRPr="0043269E" w:rsidR="00A60028">
        <w:rPr>
          <w:rStyle w:val="wordhighlighted"/>
        </w:rPr>
        <w:t>substance</w:t>
      </w:r>
      <w:r w:rsidRPr="0043269E" w:rsidR="00A60028">
        <w:rPr>
          <w:rStyle w:val="sb8d990e2"/>
        </w:rPr>
        <w:t xml:space="preserve"> </w:t>
      </w:r>
      <w:r w:rsidRPr="0043269E" w:rsidR="00A60028">
        <w:rPr>
          <w:rStyle w:val="wordhighlighted"/>
        </w:rPr>
        <w:t>même</w:t>
      </w:r>
      <w:r w:rsidRPr="0043269E" w:rsidR="00701029">
        <w:rPr>
          <w:rStyle w:val="wordhighlighted"/>
        </w:rPr>
        <w:t>.</w:t>
      </w:r>
      <w:r w:rsidRPr="0043269E" w:rsidR="00626FF1">
        <w:rPr>
          <w:rStyle w:val="wordhighlighted"/>
        </w:rPr>
        <w:t xml:space="preserve"> </w:t>
      </w:r>
      <w:r w:rsidRPr="0043269E" w:rsidR="00D01546">
        <w:rPr>
          <w:rStyle w:val="wordhighlighted"/>
        </w:rPr>
        <w:t>Elles ajoutent qu</w:t>
      </w:r>
      <w:r>
        <w:rPr>
          <w:rStyle w:val="wordhighlighted"/>
        </w:rPr>
        <w:t>’</w:t>
      </w:r>
      <w:r w:rsidRPr="0043269E" w:rsidR="00BD38DF">
        <w:rPr>
          <w:rStyle w:val="wordhighlighted"/>
        </w:rPr>
        <w:t>il n</w:t>
      </w:r>
      <w:r>
        <w:rPr>
          <w:rStyle w:val="wordhighlighted"/>
        </w:rPr>
        <w:t>’</w:t>
      </w:r>
      <w:r w:rsidRPr="0043269E" w:rsidR="00BD38DF">
        <w:rPr>
          <w:rStyle w:val="wordhighlighted"/>
        </w:rPr>
        <w:t>existait auc</w:t>
      </w:r>
      <w:r w:rsidRPr="0043269E" w:rsidR="00D01546">
        <w:rPr>
          <w:rStyle w:val="wordhighlighted"/>
        </w:rPr>
        <w:t>u</w:t>
      </w:r>
      <w:r w:rsidRPr="0043269E" w:rsidR="00626FF1">
        <w:rPr>
          <w:rStyle w:val="wordhighlighted"/>
        </w:rPr>
        <w:t>ne possibilité réelle de faire valoir des droits avant l</w:t>
      </w:r>
      <w:r w:rsidRPr="0043269E" w:rsidR="00260A4B">
        <w:rPr>
          <w:rStyle w:val="wordhighlighted"/>
        </w:rPr>
        <w:t>a</w:t>
      </w:r>
      <w:r w:rsidRPr="0043269E" w:rsidR="00626FF1">
        <w:rPr>
          <w:rStyle w:val="wordhighlighted"/>
        </w:rPr>
        <w:t xml:space="preserve"> péremption ou </w:t>
      </w:r>
      <w:r w:rsidRPr="0043269E" w:rsidR="00260A4B">
        <w:rPr>
          <w:rStyle w:val="wordhighlighted"/>
        </w:rPr>
        <w:t xml:space="preserve">la </w:t>
      </w:r>
      <w:r w:rsidRPr="0043269E" w:rsidR="00626FF1">
        <w:rPr>
          <w:rStyle w:val="wordhighlighted"/>
        </w:rPr>
        <w:t xml:space="preserve">prescription </w:t>
      </w:r>
      <w:r w:rsidRPr="0043269E" w:rsidR="00260A4B">
        <w:rPr>
          <w:rStyle w:val="wordhighlighted"/>
        </w:rPr>
        <w:t>de ceux-ci</w:t>
      </w:r>
      <w:r w:rsidRPr="0043269E" w:rsidR="00626FF1">
        <w:rPr>
          <w:rStyle w:val="wordhighlighted"/>
        </w:rPr>
        <w:t>.</w:t>
      </w:r>
    </w:p>
    <w:p w:rsidR="00076451" w:rsidP="006E4518" w:rsidRDefault="007F5EED">
      <w:pPr>
        <w:pStyle w:val="ECHRPara"/>
      </w:pPr>
      <w:r>
        <w:fldChar w:fldCharType="begin"/>
      </w:r>
      <w:r>
        <w:instrText xml:space="preserve"> SEQ level0 \*arabic </w:instrText>
      </w:r>
      <w:r>
        <w:fldChar w:fldCharType="separate"/>
      </w:r>
      <w:r w:rsidR="00FE0DA9">
        <w:rPr>
          <w:noProof/>
        </w:rPr>
        <w:t>69</w:t>
      </w:r>
      <w:r>
        <w:rPr>
          <w:noProof/>
        </w:rPr>
        <w:fldChar w:fldCharType="end"/>
      </w:r>
      <w:r w:rsidRPr="00C12CB1" w:rsidR="00076451">
        <w:t xml:space="preserve">.  Le Gouvernement </w:t>
      </w:r>
      <w:r w:rsidRPr="00C12CB1" w:rsidR="000D05DD">
        <w:t>rétorque</w:t>
      </w:r>
      <w:r w:rsidRPr="00C12CB1" w:rsidR="00C76A43">
        <w:t xml:space="preserve"> qu</w:t>
      </w:r>
      <w:r>
        <w:t>’</w:t>
      </w:r>
      <w:r w:rsidRPr="00C12CB1" w:rsidR="00C76A43">
        <w:t>il n</w:t>
      </w:r>
      <w:r>
        <w:t>’</w:t>
      </w:r>
      <w:r w:rsidRPr="00C12CB1" w:rsidR="00C76A43">
        <w:t xml:space="preserve">y </w:t>
      </w:r>
      <w:r w:rsidR="00BD38DF">
        <w:t xml:space="preserve">a </w:t>
      </w:r>
      <w:r w:rsidRPr="00C12CB1" w:rsidR="00C76A43">
        <w:t xml:space="preserve">pas eu </w:t>
      </w:r>
      <w:r w:rsidR="00EB5B87">
        <w:t>en l</w:t>
      </w:r>
      <w:r>
        <w:t>’</w:t>
      </w:r>
      <w:r w:rsidR="00EB5B87">
        <w:t xml:space="preserve">espèce </w:t>
      </w:r>
      <w:r w:rsidRPr="00C12CB1" w:rsidR="00C76A43">
        <w:t>violation de</w:t>
      </w:r>
      <w:r w:rsidR="00C76A43">
        <w:t xml:space="preserve"> </w:t>
      </w:r>
      <w:r w:rsidR="00D01546">
        <w:t>l</w:t>
      </w:r>
      <w:r>
        <w:t>’</w:t>
      </w:r>
      <w:r w:rsidR="00D01546">
        <w:t>article 6 § </w:t>
      </w:r>
      <w:r w:rsidR="00C76A43">
        <w:t>1 de la Convention. E</w:t>
      </w:r>
      <w:r w:rsidR="000D05DD">
        <w:t>n</w:t>
      </w:r>
      <w:r w:rsidR="00C76A43">
        <w:t xml:space="preserve"> résumé</w:t>
      </w:r>
      <w:r w:rsidR="000D05DD">
        <w:t>,</w:t>
      </w:r>
      <w:r w:rsidRPr="000D05DD" w:rsidR="000D05DD">
        <w:t xml:space="preserve"> </w:t>
      </w:r>
      <w:r w:rsidR="00C76A43">
        <w:t xml:space="preserve">il soutient </w:t>
      </w:r>
      <w:r w:rsidRPr="000D05DD" w:rsidR="000D05DD">
        <w:t>qu</w:t>
      </w:r>
      <w:r w:rsidR="005A2DC2">
        <w:t xml:space="preserve">e les </w:t>
      </w:r>
      <w:r w:rsidR="00A10206">
        <w:t>É</w:t>
      </w:r>
      <w:r w:rsidR="005A2DC2">
        <w:t>tats contractants jouissent d</w:t>
      </w:r>
      <w:r>
        <w:t>’</w:t>
      </w:r>
      <w:r w:rsidR="005A2DC2">
        <w:t>une marge d</w:t>
      </w:r>
      <w:r>
        <w:t>’</w:t>
      </w:r>
      <w:r w:rsidR="005A2DC2">
        <w:t>appréciation lorsqu</w:t>
      </w:r>
      <w:r>
        <w:t>’</w:t>
      </w:r>
      <w:r w:rsidR="005A2DC2">
        <w:t>il s</w:t>
      </w:r>
      <w:r>
        <w:t>’</w:t>
      </w:r>
      <w:r w:rsidR="005A2DC2">
        <w:t>agit de d</w:t>
      </w:r>
      <w:r w:rsidR="00BD38DF">
        <w:t>éterminer</w:t>
      </w:r>
      <w:r w:rsidR="005A2DC2">
        <w:t xml:space="preserve"> comment circonscrire le droit d</w:t>
      </w:r>
      <w:r>
        <w:t>’</w:t>
      </w:r>
      <w:r w:rsidR="005A2DC2">
        <w:t xml:space="preserve">accès à un tribunal. </w:t>
      </w:r>
      <w:r w:rsidR="00C12CB1">
        <w:t xml:space="preserve">Il indique que, </w:t>
      </w:r>
      <w:r w:rsidR="00EB5B87">
        <w:t>dans la présente affaire,</w:t>
      </w:r>
      <w:r w:rsidRPr="000D05DD" w:rsidR="000D05DD">
        <w:t xml:space="preserve"> les requérantes</w:t>
      </w:r>
      <w:r w:rsidR="000D05DD">
        <w:t xml:space="preserve"> ont pu porter leurs griefs devant plusieurs juridictions </w:t>
      </w:r>
      <w:r w:rsidR="00C76A43">
        <w:t xml:space="preserve">internes </w:t>
      </w:r>
      <w:r w:rsidR="00C12CB1">
        <w:t xml:space="preserve">et que </w:t>
      </w:r>
      <w:r w:rsidR="00EB5B87">
        <w:t>celles-ci</w:t>
      </w:r>
      <w:r w:rsidR="000D05DD">
        <w:t xml:space="preserve"> les ont examinés à la lumière du droit </w:t>
      </w:r>
      <w:r w:rsidR="0006425B">
        <w:t>interne</w:t>
      </w:r>
      <w:r w:rsidR="000D05DD">
        <w:t xml:space="preserve"> applicable et de la Convention. </w:t>
      </w:r>
      <w:r w:rsidR="00C12CB1">
        <w:t>Il en déduit qu</w:t>
      </w:r>
      <w:r>
        <w:t>’</w:t>
      </w:r>
      <w:r w:rsidR="00C12CB1">
        <w:t>e</w:t>
      </w:r>
      <w:r w:rsidR="005A2DC2">
        <w:t>lles ont donc bien eu accès à un tribunal, même si l</w:t>
      </w:r>
      <w:r>
        <w:t>’</w:t>
      </w:r>
      <w:r w:rsidR="005A2DC2">
        <w:t xml:space="preserve">examen par les juridictions internes </w:t>
      </w:r>
      <w:r w:rsidR="0006425B">
        <w:t>s</w:t>
      </w:r>
      <w:r>
        <w:t>’</w:t>
      </w:r>
      <w:r w:rsidR="0006425B">
        <w:t xml:space="preserve">est trouvé, pour des motifs légitimes selon lui, </w:t>
      </w:r>
      <w:r w:rsidR="005A2DC2">
        <w:t>limité par l</w:t>
      </w:r>
      <w:r w:rsidR="00C12CB1">
        <w:t xml:space="preserve">a </w:t>
      </w:r>
      <w:r w:rsidRPr="00362DA4" w:rsidR="00C12CB1">
        <w:t>péremption ou la prescription d</w:t>
      </w:r>
      <w:r w:rsidRPr="00362DA4" w:rsidR="000D05DD">
        <w:t xml:space="preserve">es prétentions des </w:t>
      </w:r>
      <w:r w:rsidRPr="00362DA4" w:rsidR="00EB5B87">
        <w:t>inté</w:t>
      </w:r>
      <w:r w:rsidRPr="00362DA4" w:rsidR="0006425B">
        <w:t>r</w:t>
      </w:r>
      <w:r w:rsidRPr="00362DA4" w:rsidR="00EB5B87">
        <w:t>essées</w:t>
      </w:r>
      <w:r w:rsidRPr="00362DA4" w:rsidR="00C76A43">
        <w:t xml:space="preserve">. </w:t>
      </w:r>
      <w:r w:rsidRPr="00362DA4" w:rsidR="005A2DC2">
        <w:t xml:space="preserve">Enfin, </w:t>
      </w:r>
      <w:r w:rsidRPr="00362DA4" w:rsidR="00C12CB1">
        <w:t>il est d</w:t>
      </w:r>
      <w:r>
        <w:t>’</w:t>
      </w:r>
      <w:r w:rsidRPr="00362DA4" w:rsidR="00C12CB1">
        <w:t>avis que</w:t>
      </w:r>
      <w:r w:rsidRPr="00362DA4" w:rsidR="005A2DC2">
        <w:t xml:space="preserve"> la Cour </w:t>
      </w:r>
      <w:r w:rsidRPr="00362DA4" w:rsidR="00C12CB1">
        <w:t>ne peut</w:t>
      </w:r>
      <w:r w:rsidRPr="00362DA4" w:rsidR="005A2DC2">
        <w:t xml:space="preserve"> </w:t>
      </w:r>
      <w:r w:rsidR="00C96075">
        <w:t>s</w:t>
      </w:r>
      <w:r>
        <w:t>’</w:t>
      </w:r>
      <w:r w:rsidR="00C96075">
        <w:t xml:space="preserve">ériger en juridiction </w:t>
      </w:r>
      <w:r w:rsidRPr="00362DA4" w:rsidR="005A2DC2">
        <w:t>de quatrième instance.</w:t>
      </w:r>
    </w:p>
    <w:p w:rsidR="009A42C0" w:rsidRDefault="009A42C0">
      <w:pPr>
        <w:pStyle w:val="ECHRHeading3"/>
      </w:pPr>
      <w:r>
        <w:t>2.</w:t>
      </w:r>
      <w:r w:rsidR="00D01546">
        <w:t>  </w:t>
      </w:r>
      <w:r>
        <w:t>L</w:t>
      </w:r>
      <w:r w:rsidR="007F5EED">
        <w:t>’</w:t>
      </w:r>
      <w:r>
        <w:t>appréciation par la Cour</w:t>
      </w:r>
    </w:p>
    <w:p w:rsidR="00C14BED" w:rsidRDefault="00C92E0B">
      <w:pPr>
        <w:pStyle w:val="ECHRHeading4"/>
      </w:pPr>
      <w:r>
        <w:t>a</w:t>
      </w:r>
      <w:r w:rsidR="00D01546">
        <w:t>)  </w:t>
      </w:r>
      <w:r w:rsidR="00C14BED">
        <w:t>Sur le grief tiré de l</w:t>
      </w:r>
      <w:r w:rsidR="007F5EED">
        <w:t>’</w:t>
      </w:r>
      <w:r w:rsidR="00C14BED">
        <w:t>article 6 § 1</w:t>
      </w:r>
    </w:p>
    <w:p w:rsidRPr="00C92E0B" w:rsidR="00C92E0B" w:rsidP="009805CD" w:rsidRDefault="00603464">
      <w:pPr>
        <w:pStyle w:val="ECHRHeading5"/>
      </w:pPr>
      <w:r>
        <w:rPr>
          <w:rStyle w:val="s1a844bc0"/>
        </w:rPr>
        <w:t>i.  </w:t>
      </w:r>
      <w:r w:rsidR="00C92E0B">
        <w:rPr>
          <w:rStyle w:val="s1a844bc0"/>
        </w:rPr>
        <w:t xml:space="preserve">Les principes se dégageant de la jurisprudence de la </w:t>
      </w:r>
      <w:r w:rsidR="00C92E0B">
        <w:rPr>
          <w:rStyle w:val="wordhighlighted"/>
        </w:rPr>
        <w:t>Cour</w:t>
      </w:r>
    </w:p>
    <w:p w:rsidR="00603464" w:rsidP="006E4518" w:rsidRDefault="007F5EED">
      <w:pPr>
        <w:pStyle w:val="ECHRPara"/>
        <w:rPr>
          <w:rStyle w:val="sb8d990e2"/>
        </w:rPr>
      </w:pPr>
      <w:r>
        <w:fldChar w:fldCharType="begin"/>
      </w:r>
      <w:r>
        <w:instrText xml:space="preserve"> SEQ level0 \*arabic </w:instrText>
      </w:r>
      <w:r>
        <w:fldChar w:fldCharType="separate"/>
      </w:r>
      <w:r w:rsidR="00FE0DA9">
        <w:rPr>
          <w:noProof/>
        </w:rPr>
        <w:t>70</w:t>
      </w:r>
      <w:r>
        <w:rPr>
          <w:noProof/>
        </w:rPr>
        <w:fldChar w:fldCharType="end"/>
      </w:r>
      <w:r w:rsidRPr="00840FE2" w:rsidR="00EC6427">
        <w:t>.  </w:t>
      </w:r>
      <w:r w:rsidRPr="00840FE2" w:rsidR="000314DA">
        <w:t>La Cour rappelle que l</w:t>
      </w:r>
      <w:r w:rsidRPr="00840FE2" w:rsidR="000314DA">
        <w:rPr>
          <w:rStyle w:val="sb8d990e2"/>
        </w:rPr>
        <w:t>e droit à un procès équitable, garanti par</w:t>
      </w:r>
      <w:r w:rsidRPr="00421023" w:rsidR="000314DA">
        <w:rPr>
          <w:rStyle w:val="sb8d990e2"/>
        </w:rPr>
        <w:t xml:space="preserve"> l</w:t>
      </w:r>
      <w:r>
        <w:rPr>
          <w:rStyle w:val="sb8d990e2"/>
        </w:rPr>
        <w:t>’</w:t>
      </w:r>
      <w:r w:rsidRPr="00421023" w:rsidR="000314DA">
        <w:rPr>
          <w:rStyle w:val="sb8d990e2"/>
        </w:rPr>
        <w:t>article 6 § 1</w:t>
      </w:r>
      <w:r w:rsidR="00C12CB1">
        <w:rPr>
          <w:rStyle w:val="sb8d990e2"/>
        </w:rPr>
        <w:t xml:space="preserve"> de la Convention</w:t>
      </w:r>
      <w:r w:rsidRPr="00421023" w:rsidR="000314DA">
        <w:rPr>
          <w:rStyle w:val="sb8d990e2"/>
        </w:rPr>
        <w:t>, doit s</w:t>
      </w:r>
      <w:r>
        <w:rPr>
          <w:rStyle w:val="sb8d990e2"/>
        </w:rPr>
        <w:t>’</w:t>
      </w:r>
      <w:r w:rsidRPr="00421023" w:rsidR="000314DA">
        <w:rPr>
          <w:rStyle w:val="sb8d990e2"/>
        </w:rPr>
        <w:t>interpréter à la lumière du principe de la prééminence du droit, qui exige l</w:t>
      </w:r>
      <w:r>
        <w:rPr>
          <w:rStyle w:val="sb8d990e2"/>
        </w:rPr>
        <w:t>’</w:t>
      </w:r>
      <w:r w:rsidRPr="00421023" w:rsidR="000314DA">
        <w:rPr>
          <w:rStyle w:val="sb8d990e2"/>
        </w:rPr>
        <w:t>existence d</w:t>
      </w:r>
      <w:r>
        <w:rPr>
          <w:rStyle w:val="sb8d990e2"/>
        </w:rPr>
        <w:t>’</w:t>
      </w:r>
      <w:r w:rsidRPr="00421023" w:rsidR="000314DA">
        <w:rPr>
          <w:rStyle w:val="sb8d990e2"/>
        </w:rPr>
        <w:t xml:space="preserve">une </w:t>
      </w:r>
      <w:r w:rsidRPr="000314DA" w:rsidR="000314DA">
        <w:rPr>
          <w:rStyle w:val="sb8d990e2"/>
        </w:rPr>
        <w:t>voie judiciaire effective</w:t>
      </w:r>
      <w:r w:rsidRPr="00421023" w:rsidR="000314DA">
        <w:rPr>
          <w:rStyle w:val="sb8d990e2"/>
        </w:rPr>
        <w:t xml:space="preserve"> permettant de revendiquer les droits civils (</w:t>
      </w:r>
      <w:r w:rsidR="000314DA">
        <w:rPr>
          <w:rStyle w:val="sb8d990e2"/>
        </w:rPr>
        <w:t xml:space="preserve">voir, entre autres, </w:t>
      </w:r>
      <w:r w:rsidRPr="008C335C" w:rsidR="000314DA">
        <w:rPr>
          <w:i/>
        </w:rPr>
        <w:t xml:space="preserve">Běleš et autres </w:t>
      </w:r>
      <w:r w:rsidRPr="00362DA4" w:rsidR="000314DA">
        <w:rPr>
          <w:i/>
        </w:rPr>
        <w:t>c. République tchèque</w:t>
      </w:r>
      <w:r w:rsidRPr="00362DA4" w:rsidR="000314DA">
        <w:t>, n</w:t>
      </w:r>
      <w:r w:rsidRPr="00362DA4" w:rsidR="000314DA">
        <w:rPr>
          <w:vertAlign w:val="superscript"/>
        </w:rPr>
        <w:t>o</w:t>
      </w:r>
      <w:r w:rsidRPr="00362DA4" w:rsidR="000314DA">
        <w:t xml:space="preserve"> 47273/99, § 49, CEDH 2002</w:t>
      </w:r>
      <w:r w:rsidRPr="00362DA4" w:rsidR="000314DA">
        <w:noBreakHyphen/>
        <w:t xml:space="preserve">IX, et </w:t>
      </w:r>
      <w:r w:rsidRPr="00362DA4" w:rsidR="000314DA">
        <w:rPr>
          <w:i/>
        </w:rPr>
        <w:t>Eşim c</w:t>
      </w:r>
      <w:r w:rsidRPr="00362DA4" w:rsidR="00840FE2">
        <w:rPr>
          <w:i/>
        </w:rPr>
        <w:t>. </w:t>
      </w:r>
      <w:r w:rsidRPr="00362DA4" w:rsidR="000314DA">
        <w:rPr>
          <w:i/>
        </w:rPr>
        <w:t>Turquie</w:t>
      </w:r>
      <w:r w:rsidRPr="00362DA4" w:rsidR="000314DA">
        <w:t>, n</w:t>
      </w:r>
      <w:r w:rsidRPr="00362DA4" w:rsidR="000314DA">
        <w:rPr>
          <w:vertAlign w:val="superscript"/>
        </w:rPr>
        <w:t>o</w:t>
      </w:r>
      <w:r w:rsidRPr="00362DA4" w:rsidR="000314DA">
        <w:t xml:space="preserve"> 59601/09</w:t>
      </w:r>
      <w:r w:rsidRPr="00362DA4" w:rsidR="000314DA">
        <w:rPr>
          <w:snapToGrid w:val="0"/>
        </w:rPr>
        <w:t xml:space="preserve">, § 18, 17 </w:t>
      </w:r>
      <w:r w:rsidRPr="00362DA4" w:rsidR="000314DA">
        <w:t>septembre</w:t>
      </w:r>
      <w:r w:rsidRPr="00362DA4" w:rsidR="000314DA">
        <w:rPr>
          <w:snapToGrid w:val="0"/>
        </w:rPr>
        <w:t xml:space="preserve"> 2013</w:t>
      </w:r>
      <w:r w:rsidRPr="00362DA4" w:rsidR="000314DA">
        <w:rPr>
          <w:rStyle w:val="sb8d990e2"/>
        </w:rPr>
        <w:t>).</w:t>
      </w:r>
      <w:r w:rsidRPr="00362DA4" w:rsidR="000314DA">
        <w:rPr>
          <w:rStyle w:val="sb8d990e2"/>
          <w:i/>
          <w:szCs w:val="24"/>
        </w:rPr>
        <w:t xml:space="preserve"> </w:t>
      </w:r>
      <w:r w:rsidRPr="00362DA4" w:rsidR="00840FE2">
        <w:rPr>
          <w:rStyle w:val="sb8d990e2"/>
        </w:rPr>
        <w:t>Elle réaffirme que c</w:t>
      </w:r>
      <w:r w:rsidRPr="00362DA4" w:rsidR="000314DA">
        <w:rPr>
          <w:rStyle w:val="sb8d990e2"/>
        </w:rPr>
        <w:t xml:space="preserve">haque justiciable </w:t>
      </w:r>
      <w:r w:rsidR="000347C6">
        <w:rPr>
          <w:rStyle w:val="sb8d990e2"/>
        </w:rPr>
        <w:t>a</w:t>
      </w:r>
      <w:r w:rsidRPr="00362DA4" w:rsidR="000314DA">
        <w:rPr>
          <w:rStyle w:val="sb8d990e2"/>
        </w:rPr>
        <w:t xml:space="preserve"> droit à ce qu</w:t>
      </w:r>
      <w:r>
        <w:rPr>
          <w:rStyle w:val="sb8d990e2"/>
        </w:rPr>
        <w:t>’</w:t>
      </w:r>
      <w:r w:rsidRPr="00362DA4" w:rsidR="000314DA">
        <w:rPr>
          <w:rStyle w:val="sb8d990e2"/>
        </w:rPr>
        <w:t>un tribunal connaisse de toute contestation relative à ses droits et obligations de caractère civil. C</w:t>
      </w:r>
      <w:r>
        <w:rPr>
          <w:rStyle w:val="sb8d990e2"/>
        </w:rPr>
        <w:t>’</w:t>
      </w:r>
      <w:r w:rsidRPr="00362DA4" w:rsidR="000314DA">
        <w:rPr>
          <w:rStyle w:val="sb8d990e2"/>
        </w:rPr>
        <w:t>est ainsi que l</w:t>
      </w:r>
      <w:r>
        <w:rPr>
          <w:rStyle w:val="sb8d990e2"/>
        </w:rPr>
        <w:t>’</w:t>
      </w:r>
      <w:r w:rsidRPr="00362DA4" w:rsidR="000314DA">
        <w:rPr>
          <w:rStyle w:val="sb8d990e2"/>
        </w:rPr>
        <w:t xml:space="preserve">article 6 § 1 </w:t>
      </w:r>
      <w:r w:rsidRPr="00362DA4" w:rsidR="00840FE2">
        <w:rPr>
          <w:rStyle w:val="sb8d990e2"/>
        </w:rPr>
        <w:t xml:space="preserve">de la Convention </w:t>
      </w:r>
      <w:r w:rsidRPr="00362DA4" w:rsidR="000314DA">
        <w:rPr>
          <w:rStyle w:val="sb8d990e2"/>
        </w:rPr>
        <w:t>consacre le droit à un tribunal, dont le droit d</w:t>
      </w:r>
      <w:r>
        <w:rPr>
          <w:rStyle w:val="sb8d990e2"/>
        </w:rPr>
        <w:t>’</w:t>
      </w:r>
      <w:r w:rsidRPr="00362DA4" w:rsidR="000314DA">
        <w:rPr>
          <w:rStyle w:val="sb8d990e2"/>
        </w:rPr>
        <w:t xml:space="preserve">accès, à savoir le droit de saisir un tribunal en matière civile, constitue un aspect </w:t>
      </w:r>
      <w:r w:rsidRPr="00362DA4" w:rsidR="00840FE2">
        <w:rPr>
          <w:rStyle w:val="sb8d990e2"/>
        </w:rPr>
        <w:t xml:space="preserve">particulier </w:t>
      </w:r>
      <w:r w:rsidRPr="00362DA4" w:rsidR="000314DA">
        <w:rPr>
          <w:rStyle w:val="sb8d990e2"/>
        </w:rPr>
        <w:t>(</w:t>
      </w:r>
      <w:r w:rsidRPr="00362DA4" w:rsidR="000314DA">
        <w:rPr>
          <w:i/>
        </w:rPr>
        <w:t>Golder c. Royaume-Uni</w:t>
      </w:r>
      <w:r w:rsidRPr="00362DA4" w:rsidR="000314DA">
        <w:t xml:space="preserve">, 21 février 1975, </w:t>
      </w:r>
      <w:r w:rsidRPr="00362DA4" w:rsidR="00D87253">
        <w:t>§</w:t>
      </w:r>
      <w:r w:rsidR="00D87253">
        <w:t> </w:t>
      </w:r>
      <w:r w:rsidR="000314DA">
        <w:t>36</w:t>
      </w:r>
      <w:r w:rsidRPr="008C335C" w:rsidR="000314DA">
        <w:t>, série A n</w:t>
      </w:r>
      <w:r w:rsidRPr="008C335C" w:rsidR="000314DA">
        <w:rPr>
          <w:vertAlign w:val="superscript"/>
        </w:rPr>
        <w:t>o</w:t>
      </w:r>
      <w:r w:rsidR="000B3D55">
        <w:t> </w:t>
      </w:r>
      <w:r w:rsidRPr="008C335C" w:rsidR="000314DA">
        <w:t>18</w:t>
      </w:r>
      <w:r w:rsidR="00840FE2">
        <w:t>, et</w:t>
      </w:r>
      <w:r w:rsidR="000314DA">
        <w:t xml:space="preserve"> </w:t>
      </w:r>
      <w:r w:rsidRPr="008C335C" w:rsidR="000314DA">
        <w:rPr>
          <w:i/>
        </w:rPr>
        <w:t>Prince Hans-Adam II de Liechtenstein c.</w:t>
      </w:r>
      <w:r w:rsidR="00BA5582">
        <w:rPr>
          <w:i/>
        </w:rPr>
        <w:t> </w:t>
      </w:r>
      <w:r w:rsidRPr="008C335C" w:rsidR="000314DA">
        <w:rPr>
          <w:i/>
        </w:rPr>
        <w:t>Allemagne</w:t>
      </w:r>
      <w:r w:rsidRPr="008C335C" w:rsidR="000314DA">
        <w:t xml:space="preserve"> [GC], n</w:t>
      </w:r>
      <w:r w:rsidRPr="008C335C" w:rsidR="000314DA">
        <w:rPr>
          <w:vertAlign w:val="superscript"/>
        </w:rPr>
        <w:t>o</w:t>
      </w:r>
      <w:r w:rsidR="000B3D55">
        <w:t> </w:t>
      </w:r>
      <w:r w:rsidR="000314DA">
        <w:t>42527/98, § 43</w:t>
      </w:r>
      <w:r w:rsidRPr="008C335C" w:rsidR="000314DA">
        <w:t>, CEDH 2001</w:t>
      </w:r>
      <w:r w:rsidRPr="008C335C" w:rsidR="000314DA">
        <w:noBreakHyphen/>
        <w:t>VIII</w:t>
      </w:r>
      <w:r w:rsidRPr="00647F47" w:rsidR="000314DA">
        <w:rPr>
          <w:rStyle w:val="sb8d990e2"/>
        </w:rPr>
        <w:t>).</w:t>
      </w:r>
    </w:p>
    <w:p w:rsidR="009A42C0" w:rsidP="006E4518" w:rsidRDefault="000314DA">
      <w:pPr>
        <w:pStyle w:val="ECHRPara"/>
        <w:rPr>
          <w:rStyle w:val="sb8d990e2"/>
        </w:rPr>
      </w:pPr>
      <w:r>
        <w:rPr>
          <w:rStyle w:val="sb8d990e2"/>
        </w:rPr>
        <w:lastRenderedPageBreak/>
        <w:fldChar w:fldCharType="begin"/>
      </w:r>
      <w:r>
        <w:rPr>
          <w:rStyle w:val="sb8d990e2"/>
        </w:rPr>
        <w:instrText xml:space="preserve"> SEQ level0 \*arabic </w:instrText>
      </w:r>
      <w:r>
        <w:rPr>
          <w:rStyle w:val="sb8d990e2"/>
        </w:rPr>
        <w:fldChar w:fldCharType="separate"/>
      </w:r>
      <w:r w:rsidR="00FE0DA9">
        <w:rPr>
          <w:rStyle w:val="sb8d990e2"/>
          <w:noProof/>
        </w:rPr>
        <w:t>71</w:t>
      </w:r>
      <w:r>
        <w:rPr>
          <w:rStyle w:val="sb8d990e2"/>
        </w:rPr>
        <w:fldChar w:fldCharType="end"/>
      </w:r>
      <w:r>
        <w:rPr>
          <w:rStyle w:val="sb8d990e2"/>
        </w:rPr>
        <w:t>.  </w:t>
      </w:r>
      <w:r w:rsidR="00840FE2">
        <w:rPr>
          <w:rStyle w:val="sb8d990e2"/>
        </w:rPr>
        <w:t>La Cour rappelle ensuite s</w:t>
      </w:r>
      <w:r w:rsidR="00D365BE">
        <w:rPr>
          <w:rStyle w:val="sb8d990e2"/>
        </w:rPr>
        <w:t xml:space="preserve">a jurisprudence </w:t>
      </w:r>
      <w:r w:rsidR="00840FE2">
        <w:rPr>
          <w:rStyle w:val="sb8d990e2"/>
        </w:rPr>
        <w:t>selon laquelle</w:t>
      </w:r>
      <w:r w:rsidR="00D365BE">
        <w:rPr>
          <w:rStyle w:val="sb8d990e2"/>
        </w:rPr>
        <w:t xml:space="preserve"> le droit d</w:t>
      </w:r>
      <w:r w:rsidR="007F5EED">
        <w:rPr>
          <w:rStyle w:val="sb8d990e2"/>
        </w:rPr>
        <w:t>’</w:t>
      </w:r>
      <w:r w:rsidR="00D365BE">
        <w:rPr>
          <w:rStyle w:val="sb8d990e2"/>
        </w:rPr>
        <w:t>accès à un tribunal n</w:t>
      </w:r>
      <w:r w:rsidR="007F5EED">
        <w:rPr>
          <w:rStyle w:val="sb8d990e2"/>
        </w:rPr>
        <w:t>’</w:t>
      </w:r>
      <w:r w:rsidR="00D365BE">
        <w:rPr>
          <w:rStyle w:val="sb8d990e2"/>
        </w:rPr>
        <w:t>est pas absolu et</w:t>
      </w:r>
      <w:r w:rsidR="00840FE2">
        <w:rPr>
          <w:rStyle w:val="sb8d990e2"/>
        </w:rPr>
        <w:t xml:space="preserve"> </w:t>
      </w:r>
      <w:r w:rsidR="00D365BE">
        <w:rPr>
          <w:rStyle w:val="sb8d990e2"/>
        </w:rPr>
        <w:t>se prête à des limitations implicitement admises</w:t>
      </w:r>
      <w:r w:rsidR="00840FE2">
        <w:rPr>
          <w:rStyle w:val="sb8d990e2"/>
        </w:rPr>
        <w:t>,</w:t>
      </w:r>
      <w:r w:rsidR="00D365BE">
        <w:rPr>
          <w:rStyle w:val="sb8d990e2"/>
        </w:rPr>
        <w:t xml:space="preserve"> car il appelle de par sa nature </w:t>
      </w:r>
      <w:r w:rsidR="00D365BE">
        <w:rPr>
          <w:rStyle w:val="wordhighlighted"/>
        </w:rPr>
        <w:t>même</w:t>
      </w:r>
      <w:r w:rsidR="00D365BE">
        <w:rPr>
          <w:rStyle w:val="sb8d990e2"/>
        </w:rPr>
        <w:t xml:space="preserve"> une réglementation par l</w:t>
      </w:r>
      <w:r w:rsidR="007F5EED">
        <w:rPr>
          <w:rStyle w:val="sb8d990e2"/>
        </w:rPr>
        <w:t>’</w:t>
      </w:r>
      <w:r w:rsidR="00A10206">
        <w:rPr>
          <w:rStyle w:val="sb8d990e2"/>
        </w:rPr>
        <w:t>État</w:t>
      </w:r>
      <w:r w:rsidR="00D365BE">
        <w:rPr>
          <w:rStyle w:val="sb8d990e2"/>
        </w:rPr>
        <w:t>, lequel jouit à cet égard d</w:t>
      </w:r>
      <w:r w:rsidR="007F5EED">
        <w:rPr>
          <w:rStyle w:val="sb8d990e2"/>
        </w:rPr>
        <w:t>’</w:t>
      </w:r>
      <w:r w:rsidR="00D365BE">
        <w:rPr>
          <w:rStyle w:val="sb8d990e2"/>
        </w:rPr>
        <w:t>une certaine marge d</w:t>
      </w:r>
      <w:r w:rsidR="007F5EED">
        <w:rPr>
          <w:rStyle w:val="sb8d990e2"/>
        </w:rPr>
        <w:t>’</w:t>
      </w:r>
      <w:r w:rsidR="00D365BE">
        <w:rPr>
          <w:rStyle w:val="sb8d990e2"/>
        </w:rPr>
        <w:t>appréciation (</w:t>
      </w:r>
      <w:r w:rsidRPr="008C335C" w:rsidR="00D365BE">
        <w:rPr>
          <w:i/>
          <w:lang w:val="it-IT"/>
        </w:rPr>
        <w:t>García Manibardo c. Espagne</w:t>
      </w:r>
      <w:r w:rsidRPr="008C335C" w:rsidR="00D365BE">
        <w:rPr>
          <w:lang w:val="it-IT"/>
        </w:rPr>
        <w:t>, n</w:t>
      </w:r>
      <w:r w:rsidRPr="008C335C" w:rsidR="00D365BE">
        <w:rPr>
          <w:vertAlign w:val="superscript"/>
          <w:lang w:val="it-IT"/>
        </w:rPr>
        <w:t>o</w:t>
      </w:r>
      <w:r w:rsidR="00D365BE">
        <w:rPr>
          <w:lang w:val="it-IT"/>
        </w:rPr>
        <w:t xml:space="preserve"> 38695/97, § 36</w:t>
      </w:r>
      <w:r w:rsidRPr="008C335C" w:rsidR="00D365BE">
        <w:rPr>
          <w:lang w:val="it-IT"/>
        </w:rPr>
        <w:t>, CEDH</w:t>
      </w:r>
      <w:r w:rsidR="004D5740">
        <w:rPr>
          <w:lang w:val="it-IT"/>
        </w:rPr>
        <w:t> </w:t>
      </w:r>
      <w:r w:rsidRPr="008C335C" w:rsidR="00D365BE">
        <w:rPr>
          <w:lang w:val="it-IT"/>
        </w:rPr>
        <w:t>2000</w:t>
      </w:r>
      <w:r w:rsidRPr="008C335C" w:rsidR="00D365BE">
        <w:rPr>
          <w:lang w:val="it-IT"/>
        </w:rPr>
        <w:noBreakHyphen/>
        <w:t>II</w:t>
      </w:r>
      <w:r w:rsidR="00D365BE">
        <w:rPr>
          <w:lang w:val="it-IT"/>
        </w:rPr>
        <w:t>)</w:t>
      </w:r>
      <w:r w:rsidR="00D365BE">
        <w:rPr>
          <w:rStyle w:val="sb8d990e2"/>
        </w:rPr>
        <w:t>. Toutefois, ces limitations ne sauraient restreindre l</w:t>
      </w:r>
      <w:r w:rsidR="007F5EED">
        <w:rPr>
          <w:rStyle w:val="sb8d990e2"/>
        </w:rPr>
        <w:t>’</w:t>
      </w:r>
      <w:r w:rsidR="00D365BE">
        <w:rPr>
          <w:rStyle w:val="sb8d990e2"/>
        </w:rPr>
        <w:t>accès ouvert à un justiciable de manière ou à un point tels que son droit à un tribunal s</w:t>
      </w:r>
      <w:r w:rsidR="007F5EED">
        <w:rPr>
          <w:rStyle w:val="sb8d990e2"/>
        </w:rPr>
        <w:t>’</w:t>
      </w:r>
      <w:r w:rsidR="00D365BE">
        <w:rPr>
          <w:rStyle w:val="sb8d990e2"/>
        </w:rPr>
        <w:t xml:space="preserve">en trouve </w:t>
      </w:r>
      <w:r w:rsidR="00D365BE">
        <w:rPr>
          <w:rStyle w:val="wordhighlighted"/>
        </w:rPr>
        <w:t>atteint</w:t>
      </w:r>
      <w:r w:rsidR="00D365BE">
        <w:rPr>
          <w:rStyle w:val="sb8d990e2"/>
        </w:rPr>
        <w:t xml:space="preserve"> </w:t>
      </w:r>
      <w:r w:rsidR="00D365BE">
        <w:rPr>
          <w:rStyle w:val="wordhighlighted"/>
        </w:rPr>
        <w:t>dans</w:t>
      </w:r>
      <w:r w:rsidR="00D365BE">
        <w:rPr>
          <w:rStyle w:val="sb8d990e2"/>
        </w:rPr>
        <w:t xml:space="preserve"> sa </w:t>
      </w:r>
      <w:r w:rsidR="00D365BE">
        <w:rPr>
          <w:rStyle w:val="wordhighlighted"/>
        </w:rPr>
        <w:t>substance</w:t>
      </w:r>
      <w:r w:rsidR="00D365BE">
        <w:rPr>
          <w:rStyle w:val="sb8d990e2"/>
        </w:rPr>
        <w:t xml:space="preserve"> </w:t>
      </w:r>
      <w:r w:rsidR="00D365BE">
        <w:rPr>
          <w:rStyle w:val="wordhighlighted"/>
        </w:rPr>
        <w:t>même</w:t>
      </w:r>
      <w:r w:rsidR="00D26E90">
        <w:rPr>
          <w:rStyle w:val="wordhighlighted"/>
        </w:rPr>
        <w:t xml:space="preserve"> </w:t>
      </w:r>
      <w:r w:rsidRPr="00647F47" w:rsidR="00D26E90">
        <w:rPr>
          <w:rStyle w:val="sb8d990e2"/>
        </w:rPr>
        <w:t>(</w:t>
      </w:r>
      <w:r w:rsidRPr="008C335C" w:rsidR="00D26E90">
        <w:rPr>
          <w:i/>
          <w:lang w:val="it-IT"/>
        </w:rPr>
        <w:t xml:space="preserve">Stanev c. Bulgarie </w:t>
      </w:r>
      <w:r w:rsidRPr="008C335C" w:rsidR="00D26E90">
        <w:rPr>
          <w:lang w:val="it-IT"/>
        </w:rPr>
        <w:t xml:space="preserve">[GC], </w:t>
      </w:r>
      <w:r w:rsidRPr="008C335C" w:rsidR="00D87253">
        <w:rPr>
          <w:lang w:val="it-IT"/>
        </w:rPr>
        <w:t>n</w:t>
      </w:r>
      <w:r w:rsidRPr="008C335C" w:rsidR="00D87253">
        <w:rPr>
          <w:vertAlign w:val="superscript"/>
          <w:lang w:val="it-IT"/>
        </w:rPr>
        <w:t>o</w:t>
      </w:r>
      <w:r w:rsidR="00D87253">
        <w:rPr>
          <w:lang w:val="it-IT"/>
        </w:rPr>
        <w:t> </w:t>
      </w:r>
      <w:r w:rsidRPr="008C335C" w:rsidR="00D26E90">
        <w:rPr>
          <w:lang w:val="it-IT"/>
        </w:rPr>
        <w:t>36760/06</w:t>
      </w:r>
      <w:r w:rsidR="00D26E90">
        <w:rPr>
          <w:snapToGrid w:val="0"/>
          <w:szCs w:val="24"/>
          <w:lang w:val="it-IT"/>
        </w:rPr>
        <w:t>, § 2</w:t>
      </w:r>
      <w:r w:rsidR="00BD38DF">
        <w:rPr>
          <w:snapToGrid w:val="0"/>
          <w:szCs w:val="24"/>
          <w:lang w:val="it-IT"/>
        </w:rPr>
        <w:t>30</w:t>
      </w:r>
      <w:r w:rsidRPr="008C335C" w:rsidR="00D26E90">
        <w:rPr>
          <w:snapToGrid w:val="0"/>
          <w:szCs w:val="24"/>
          <w:lang w:val="it-IT"/>
        </w:rPr>
        <w:t xml:space="preserve">, </w:t>
      </w:r>
      <w:r w:rsidRPr="008C335C" w:rsidR="00D26E90">
        <w:rPr>
          <w:snapToGrid w:val="0"/>
          <w:lang w:val="it-IT"/>
        </w:rPr>
        <w:t>CEDH 2012</w:t>
      </w:r>
      <w:r w:rsidRPr="00647F47" w:rsidR="00D26E90">
        <w:rPr>
          <w:rStyle w:val="sb8d990e2"/>
        </w:rPr>
        <w:t>)</w:t>
      </w:r>
      <w:r w:rsidR="00D365BE">
        <w:rPr>
          <w:rStyle w:val="sb8d990e2"/>
        </w:rPr>
        <w:t xml:space="preserve">. </w:t>
      </w:r>
      <w:r w:rsidR="00D87253">
        <w:rPr>
          <w:rStyle w:val="sb8d990e2"/>
        </w:rPr>
        <w:t>La Cour rappelle e</w:t>
      </w:r>
      <w:r w:rsidR="00D365BE">
        <w:rPr>
          <w:rStyle w:val="sb8d990e2"/>
        </w:rPr>
        <w:t>n outre</w:t>
      </w:r>
      <w:r w:rsidR="00D87253">
        <w:rPr>
          <w:rStyle w:val="sb8d990e2"/>
        </w:rPr>
        <w:t xml:space="preserve"> que</w:t>
      </w:r>
      <w:r w:rsidR="00D365BE">
        <w:rPr>
          <w:rStyle w:val="sb8d990e2"/>
        </w:rPr>
        <w:t xml:space="preserve"> les limitations appliquées ne se concilient avec l</w:t>
      </w:r>
      <w:r w:rsidR="007F5EED">
        <w:rPr>
          <w:rStyle w:val="sb8d990e2"/>
        </w:rPr>
        <w:t>’</w:t>
      </w:r>
      <w:r w:rsidR="00D365BE">
        <w:rPr>
          <w:rStyle w:val="sb8d990e2"/>
        </w:rPr>
        <w:t xml:space="preserve">article 6 § 1 </w:t>
      </w:r>
      <w:r w:rsidR="007542C7">
        <w:rPr>
          <w:rStyle w:val="sb8d990e2"/>
        </w:rPr>
        <w:t xml:space="preserve">de la Convention </w:t>
      </w:r>
      <w:r w:rsidR="00D365BE">
        <w:rPr>
          <w:rStyle w:val="sb8d990e2"/>
        </w:rPr>
        <w:t>que si elles poursuivent un but légitime et s</w:t>
      </w:r>
      <w:r w:rsidR="007F5EED">
        <w:rPr>
          <w:rStyle w:val="sb8d990e2"/>
        </w:rPr>
        <w:t>’</w:t>
      </w:r>
      <w:r w:rsidR="00D365BE">
        <w:rPr>
          <w:rStyle w:val="sb8d990e2"/>
        </w:rPr>
        <w:t>il existe un rapport raisonnable de proportionnalité entre les moyens employés et le but visé (voir, parmi d</w:t>
      </w:r>
      <w:r w:rsidR="007F5EED">
        <w:rPr>
          <w:rStyle w:val="sb8d990e2"/>
        </w:rPr>
        <w:t>’</w:t>
      </w:r>
      <w:r w:rsidR="00D365BE">
        <w:rPr>
          <w:rStyle w:val="sb8d990e2"/>
        </w:rPr>
        <w:t xml:space="preserve">autres, </w:t>
      </w:r>
      <w:r w:rsidRPr="00093CFC" w:rsidR="00EF7BD7">
        <w:rPr>
          <w:i/>
        </w:rPr>
        <w:t>Pedro Ramos c. Suisse</w:t>
      </w:r>
      <w:r w:rsidRPr="00093CFC" w:rsidR="00EF7BD7">
        <w:t>, n</w:t>
      </w:r>
      <w:r w:rsidRPr="00093CFC" w:rsidR="00EF7BD7">
        <w:rPr>
          <w:vertAlign w:val="superscript"/>
        </w:rPr>
        <w:t>o</w:t>
      </w:r>
      <w:r w:rsidRPr="00093CFC" w:rsidR="00EF7BD7">
        <w:t xml:space="preserve"> 10111/06</w:t>
      </w:r>
      <w:r w:rsidRPr="00A422B7" w:rsidR="00EF7BD7">
        <w:rPr>
          <w:snapToGrid w:val="0"/>
        </w:rPr>
        <w:t xml:space="preserve">, § 37, 14 </w:t>
      </w:r>
      <w:r w:rsidRPr="00DD01AA" w:rsidR="00EF7BD7">
        <w:t>octobre</w:t>
      </w:r>
      <w:r w:rsidRPr="00A422B7" w:rsidR="00EF7BD7">
        <w:rPr>
          <w:snapToGrid w:val="0"/>
        </w:rPr>
        <w:t xml:space="preserve"> 2010</w:t>
      </w:r>
      <w:r w:rsidRPr="00A422B7" w:rsidR="00840FE2">
        <w:rPr>
          <w:snapToGrid w:val="0"/>
        </w:rPr>
        <w:t>,</w:t>
      </w:r>
      <w:r w:rsidRPr="00A422B7" w:rsidR="00EF7BD7">
        <w:rPr>
          <w:snapToGrid w:val="0"/>
        </w:rPr>
        <w:t xml:space="preserve"> </w:t>
      </w:r>
      <w:r w:rsidRPr="00D26E90" w:rsidR="00D365BE">
        <w:rPr>
          <w:rStyle w:val="s6b621b36"/>
          <w:i/>
        </w:rPr>
        <w:t>Levages Prestations Services c. France</w:t>
      </w:r>
      <w:r w:rsidR="00D365BE">
        <w:rPr>
          <w:rStyle w:val="sb8d990e2"/>
        </w:rPr>
        <w:t xml:space="preserve">, 23 octobre 1996, § 40, </w:t>
      </w:r>
      <w:r w:rsidRPr="00A91013" w:rsidR="00D365BE">
        <w:rPr>
          <w:rStyle w:val="s6b621b36"/>
          <w:i/>
        </w:rPr>
        <w:t>Recueil</w:t>
      </w:r>
      <w:r w:rsidR="004D5740">
        <w:rPr>
          <w:rStyle w:val="s6b621b36"/>
          <w:i/>
        </w:rPr>
        <w:t> </w:t>
      </w:r>
      <w:r w:rsidR="00D365BE">
        <w:rPr>
          <w:rStyle w:val="sb8d990e2"/>
        </w:rPr>
        <w:t>1996</w:t>
      </w:r>
      <w:r w:rsidR="00D365BE">
        <w:rPr>
          <w:rStyle w:val="sb8d990e2"/>
        </w:rPr>
        <w:noBreakHyphen/>
        <w:t>V</w:t>
      </w:r>
      <w:r w:rsidR="00840FE2">
        <w:rPr>
          <w:rStyle w:val="sb8d990e2"/>
        </w:rPr>
        <w:t>,</w:t>
      </w:r>
      <w:r w:rsidR="00D26E90">
        <w:rPr>
          <w:rStyle w:val="sb8d990e2"/>
        </w:rPr>
        <w:t xml:space="preserve"> </w:t>
      </w:r>
      <w:r w:rsidRPr="008C335C" w:rsidR="00D26E90">
        <w:rPr>
          <w:i/>
        </w:rPr>
        <w:t>Stubbings et autres c. Royaume-Uni</w:t>
      </w:r>
      <w:r w:rsidR="00D26E90">
        <w:t>, 22</w:t>
      </w:r>
      <w:r w:rsidR="00BA5582">
        <w:t> </w:t>
      </w:r>
      <w:r w:rsidR="00D26E90">
        <w:t>octobre 1996, §</w:t>
      </w:r>
      <w:r w:rsidR="004D5740">
        <w:t> </w:t>
      </w:r>
      <w:r w:rsidR="00D26E90">
        <w:t>50</w:t>
      </w:r>
      <w:r w:rsidRPr="008C335C" w:rsidR="00D26E90">
        <w:t xml:space="preserve">, </w:t>
      </w:r>
      <w:r w:rsidRPr="008C335C" w:rsidR="00D26E90">
        <w:rPr>
          <w:i/>
        </w:rPr>
        <w:t xml:space="preserve">Recueil </w:t>
      </w:r>
      <w:r w:rsidRPr="008C335C" w:rsidR="00D26E90">
        <w:t>1996</w:t>
      </w:r>
      <w:r w:rsidRPr="008C335C" w:rsidR="00D26E90">
        <w:noBreakHyphen/>
        <w:t>IV</w:t>
      </w:r>
      <w:r w:rsidR="00840FE2">
        <w:t>, et</w:t>
      </w:r>
      <w:r w:rsidR="00EF7BD7">
        <w:t xml:space="preserve"> </w:t>
      </w:r>
      <w:r w:rsidRPr="00E727BB" w:rsidR="00EF7BD7">
        <w:rPr>
          <w:i/>
          <w:lang w:eastAsia="en-US"/>
        </w:rPr>
        <w:t>Stagno c. Belgique</w:t>
      </w:r>
      <w:r w:rsidRPr="00E727BB" w:rsidR="00EF7BD7">
        <w:rPr>
          <w:lang w:eastAsia="en-US"/>
        </w:rPr>
        <w:t>, n</w:t>
      </w:r>
      <w:r w:rsidRPr="00E727BB" w:rsidR="00EF7BD7">
        <w:rPr>
          <w:vertAlign w:val="superscript"/>
          <w:lang w:eastAsia="en-US"/>
        </w:rPr>
        <w:t>o</w:t>
      </w:r>
      <w:r w:rsidR="00EF7BD7">
        <w:rPr>
          <w:lang w:eastAsia="en-US"/>
        </w:rPr>
        <w:t> </w:t>
      </w:r>
      <w:r w:rsidRPr="00E727BB" w:rsidR="00EF7BD7">
        <w:rPr>
          <w:lang w:eastAsia="en-US"/>
        </w:rPr>
        <w:t>1062/07</w:t>
      </w:r>
      <w:r w:rsidRPr="00E727BB" w:rsidR="00EF7BD7">
        <w:rPr>
          <w:snapToGrid w:val="0"/>
          <w:lang w:eastAsia="en-US"/>
        </w:rPr>
        <w:t>, §</w:t>
      </w:r>
      <w:r w:rsidR="00BA5582">
        <w:rPr>
          <w:snapToGrid w:val="0"/>
          <w:lang w:eastAsia="en-US"/>
        </w:rPr>
        <w:t> </w:t>
      </w:r>
      <w:r w:rsidR="00EF7BD7">
        <w:rPr>
          <w:snapToGrid w:val="0"/>
          <w:lang w:eastAsia="en-US"/>
        </w:rPr>
        <w:t>25</w:t>
      </w:r>
      <w:r w:rsidRPr="00E727BB" w:rsidR="00EF7BD7">
        <w:rPr>
          <w:snapToGrid w:val="0"/>
          <w:lang w:eastAsia="en-US"/>
        </w:rPr>
        <w:t>, 7</w:t>
      </w:r>
      <w:r w:rsidR="004D5740">
        <w:rPr>
          <w:snapToGrid w:val="0"/>
          <w:lang w:eastAsia="en-US"/>
        </w:rPr>
        <w:t> </w:t>
      </w:r>
      <w:r w:rsidRPr="00E727BB" w:rsidR="00EF7BD7">
        <w:rPr>
          <w:lang w:eastAsia="en-US"/>
        </w:rPr>
        <w:t>juillet</w:t>
      </w:r>
      <w:r w:rsidR="004D5740">
        <w:rPr>
          <w:lang w:eastAsia="en-US"/>
        </w:rPr>
        <w:t> </w:t>
      </w:r>
      <w:r w:rsidRPr="00E727BB" w:rsidR="00EF7BD7">
        <w:rPr>
          <w:snapToGrid w:val="0"/>
          <w:lang w:eastAsia="en-US"/>
        </w:rPr>
        <w:t>2009</w:t>
      </w:r>
      <w:r w:rsidR="00D365BE">
        <w:rPr>
          <w:rStyle w:val="sb8d990e2"/>
        </w:rPr>
        <w:t>).</w:t>
      </w:r>
    </w:p>
    <w:p w:rsidRPr="00D66315" w:rsidR="00D66315" w:rsidP="006E4518" w:rsidRDefault="00B95888">
      <w:pPr>
        <w:pStyle w:val="ECHR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FE0DA9">
        <w:rPr>
          <w:rStyle w:val="sb8d990e2"/>
          <w:noProof/>
        </w:rPr>
        <w:t>72</w:t>
      </w:r>
      <w:r>
        <w:rPr>
          <w:rStyle w:val="sb8d990e2"/>
        </w:rPr>
        <w:fldChar w:fldCharType="end"/>
      </w:r>
      <w:r>
        <w:rPr>
          <w:rStyle w:val="sb8d990e2"/>
        </w:rPr>
        <w:t>.  </w:t>
      </w:r>
      <w:r w:rsidRPr="003B21B4" w:rsidR="00EF7BD7">
        <w:t>Pa</w:t>
      </w:r>
      <w:r w:rsidR="00B92DCE">
        <w:t>rmi ces restrictions légitimes</w:t>
      </w:r>
      <w:r w:rsidRPr="003B21B4" w:rsidR="00EF7BD7">
        <w:t xml:space="preserve"> figurent les délais légaux de </w:t>
      </w:r>
      <w:r w:rsidR="00B92DCE">
        <w:t xml:space="preserve">péremption ou de </w:t>
      </w:r>
      <w:r w:rsidRPr="003B21B4" w:rsidR="00EF7BD7">
        <w:t>prescription qui, la Cour</w:t>
      </w:r>
      <w:r w:rsidR="00D87253">
        <w:t xml:space="preserve"> le rappelle</w:t>
      </w:r>
      <w:r w:rsidRPr="003B21B4" w:rsidR="00EF7BD7">
        <w:t>, dans les affaires d</w:t>
      </w:r>
      <w:r w:rsidR="007F5EED">
        <w:t>’</w:t>
      </w:r>
      <w:r w:rsidRPr="003B21B4" w:rsidR="00EF7BD7">
        <w:t>atteinte à l</w:t>
      </w:r>
      <w:r w:rsidR="007F5EED">
        <w:t>’</w:t>
      </w:r>
      <w:r w:rsidRPr="003B21B4" w:rsidR="00EF7BD7">
        <w:t>intégrité de la personne, ont plusieurs finalités importantes, à savoir garantir la sécurité juridique en fixant un terme aux actions, mettre les défendeurs potentiels à l</w:t>
      </w:r>
      <w:r w:rsidR="007F5EED">
        <w:t>’</w:t>
      </w:r>
      <w:r w:rsidRPr="003B21B4" w:rsidR="00EF7BD7">
        <w:t>abri de plaintes tardives peut-être difficiles à contrer, et empêcher l</w:t>
      </w:r>
      <w:r w:rsidR="007F5EED">
        <w:t>’</w:t>
      </w:r>
      <w:r w:rsidRPr="003B21B4" w:rsidR="00EF7BD7">
        <w:t>injustice qui pourrait se produire si les tribunaux étaient appelés à se prononcer sur des événements survenus loin dans le passé à partir d</w:t>
      </w:r>
      <w:r w:rsidR="007F5EED">
        <w:t>’</w:t>
      </w:r>
      <w:r w:rsidRPr="003B21B4" w:rsidR="00EF7BD7">
        <w:t>éléments de preuve auxquels on ne pourrait plus ajouter foi et qui seraient incomplets en raison du temps écoulé (</w:t>
      </w:r>
      <w:r w:rsidRPr="003B21B4" w:rsidR="00EF7BD7">
        <w:rPr>
          <w:i/>
        </w:rPr>
        <w:t>Stubbings</w:t>
      </w:r>
      <w:r w:rsidRPr="00A91013" w:rsidR="00EF7BD7">
        <w:t>,</w:t>
      </w:r>
      <w:r w:rsidR="00EF7BD7">
        <w:t xml:space="preserve"> précité, </w:t>
      </w:r>
      <w:r w:rsidR="00D87253">
        <w:t>§ </w:t>
      </w:r>
      <w:r w:rsidR="00EF7BD7">
        <w:t xml:space="preserve">51, et </w:t>
      </w:r>
      <w:r w:rsidRPr="00E727BB" w:rsidR="00EF7BD7">
        <w:rPr>
          <w:i/>
        </w:rPr>
        <w:t>Stagno</w:t>
      </w:r>
      <w:r w:rsidR="00EF7BD7">
        <w:t xml:space="preserve">, précité, § 26 </w:t>
      </w:r>
      <w:r w:rsidRPr="003B21B4" w:rsidR="00EF7BD7">
        <w:t>).</w:t>
      </w:r>
    </w:p>
    <w:p w:rsidRPr="00A91013" w:rsidR="00D66315" w:rsidP="006E4518" w:rsidRDefault="00D66315">
      <w:pPr>
        <w:pStyle w:val="ECHRPara"/>
        <w:rPr>
          <w:snapToGrid w:val="0"/>
        </w:rPr>
      </w:pPr>
      <w:r w:rsidRPr="00925C53">
        <w:rPr>
          <w:rStyle w:val="sb8d990e2"/>
        </w:rPr>
        <w:fldChar w:fldCharType="begin"/>
      </w:r>
      <w:r w:rsidRPr="00925C53">
        <w:rPr>
          <w:rStyle w:val="sb8d990e2"/>
        </w:rPr>
        <w:instrText xml:space="preserve"> SEQ level0 \*arabic </w:instrText>
      </w:r>
      <w:r w:rsidRPr="00925C53">
        <w:rPr>
          <w:rStyle w:val="sb8d990e2"/>
        </w:rPr>
        <w:fldChar w:fldCharType="separate"/>
      </w:r>
      <w:r w:rsidR="00FE0DA9">
        <w:rPr>
          <w:rStyle w:val="sb8d990e2"/>
          <w:noProof/>
        </w:rPr>
        <w:t>73</w:t>
      </w:r>
      <w:r w:rsidRPr="00925C53">
        <w:rPr>
          <w:rStyle w:val="sb8d990e2"/>
        </w:rPr>
        <w:fldChar w:fldCharType="end"/>
      </w:r>
      <w:r w:rsidRPr="00925C53">
        <w:rPr>
          <w:rStyle w:val="sb8d990e2"/>
        </w:rPr>
        <w:t>.  </w:t>
      </w:r>
      <w:r w:rsidRPr="00925C53" w:rsidR="00B95888">
        <w:rPr>
          <w:rStyle w:val="sb8d990e2"/>
        </w:rPr>
        <w:t xml:space="preserve">Enfin, la Cour </w:t>
      </w:r>
      <w:r w:rsidR="00925C53">
        <w:rPr>
          <w:rStyle w:val="sb8d990e2"/>
        </w:rPr>
        <w:t xml:space="preserve">renvoie à </w:t>
      </w:r>
      <w:r w:rsidRPr="00925C53" w:rsidR="00925C53">
        <w:rPr>
          <w:rStyle w:val="sb8d990e2"/>
        </w:rPr>
        <w:t>l</w:t>
      </w:r>
      <w:r w:rsidR="007F5EED">
        <w:rPr>
          <w:rStyle w:val="sb8d990e2"/>
        </w:rPr>
        <w:t>’</w:t>
      </w:r>
      <w:r w:rsidRPr="00925C53" w:rsidR="00925C53">
        <w:rPr>
          <w:rStyle w:val="sb8d990e2"/>
        </w:rPr>
        <w:t>a</w:t>
      </w:r>
      <w:r w:rsidR="00D420E7">
        <w:rPr>
          <w:rStyle w:val="sb8d990e2"/>
        </w:rPr>
        <w:t>rrêt</w:t>
      </w:r>
      <w:r w:rsidRPr="00925C53" w:rsidR="00925C53">
        <w:rPr>
          <w:rStyle w:val="sb8d990e2"/>
        </w:rPr>
        <w:t xml:space="preserve"> </w:t>
      </w:r>
      <w:r w:rsidRPr="00925C53" w:rsidR="00925C53">
        <w:rPr>
          <w:i/>
        </w:rPr>
        <w:t>Eşim</w:t>
      </w:r>
      <w:r w:rsidRPr="00925C53" w:rsidR="00925C53">
        <w:t xml:space="preserve"> </w:t>
      </w:r>
      <w:r w:rsidR="00D420E7">
        <w:t>(</w:t>
      </w:r>
      <w:r w:rsidR="00DD01AA">
        <w:t>précité</w:t>
      </w:r>
      <w:r w:rsidR="00D420E7">
        <w:t>)</w:t>
      </w:r>
      <w:r w:rsidR="00D420E7">
        <w:rPr>
          <w:snapToGrid w:val="0"/>
        </w:rPr>
        <w:t>. Dans</w:t>
      </w:r>
      <w:r w:rsidR="00925C53">
        <w:rPr>
          <w:snapToGrid w:val="0"/>
        </w:rPr>
        <w:t xml:space="preserve"> </w:t>
      </w:r>
      <w:r w:rsidR="00D420E7">
        <w:rPr>
          <w:snapToGrid w:val="0"/>
        </w:rPr>
        <w:t>cette affaire,</w:t>
      </w:r>
      <w:r w:rsidR="00891100">
        <w:rPr>
          <w:snapToGrid w:val="0"/>
        </w:rPr>
        <w:t xml:space="preserve"> </w:t>
      </w:r>
      <w:r w:rsidR="00C55B93">
        <w:rPr>
          <w:snapToGrid w:val="0"/>
        </w:rPr>
        <w:t xml:space="preserve">le requérant </w:t>
      </w:r>
      <w:r w:rsidR="00D420E7">
        <w:rPr>
          <w:snapToGrid w:val="0"/>
        </w:rPr>
        <w:t xml:space="preserve">avait été </w:t>
      </w:r>
      <w:r w:rsidR="00C55B93">
        <w:rPr>
          <w:snapToGrid w:val="0"/>
        </w:rPr>
        <w:t xml:space="preserve">blessé </w:t>
      </w:r>
      <w:r w:rsidR="00DD01AA">
        <w:rPr>
          <w:snapToGrid w:val="0"/>
        </w:rPr>
        <w:t>en 1990</w:t>
      </w:r>
      <w:r w:rsidR="00891100">
        <w:rPr>
          <w:snapToGrid w:val="0"/>
        </w:rPr>
        <w:t xml:space="preserve"> lors d</w:t>
      </w:r>
      <w:r w:rsidR="007F5EED">
        <w:rPr>
          <w:snapToGrid w:val="0"/>
        </w:rPr>
        <w:t>’</w:t>
      </w:r>
      <w:r w:rsidR="00891100">
        <w:rPr>
          <w:snapToGrid w:val="0"/>
        </w:rPr>
        <w:t xml:space="preserve">un conflit militaire et </w:t>
      </w:r>
      <w:r w:rsidR="00F27F9D">
        <w:rPr>
          <w:snapToGrid w:val="0"/>
        </w:rPr>
        <w:t xml:space="preserve">les médecins </w:t>
      </w:r>
      <w:r w:rsidR="00D420E7">
        <w:rPr>
          <w:snapToGrid w:val="0"/>
        </w:rPr>
        <w:t>n</w:t>
      </w:r>
      <w:r w:rsidR="007F5EED">
        <w:rPr>
          <w:snapToGrid w:val="0"/>
        </w:rPr>
        <w:t>’</w:t>
      </w:r>
      <w:r w:rsidR="00D420E7">
        <w:rPr>
          <w:snapToGrid w:val="0"/>
        </w:rPr>
        <w:t>avaient découvert</w:t>
      </w:r>
      <w:r w:rsidR="00C55B93">
        <w:rPr>
          <w:snapToGrid w:val="0"/>
        </w:rPr>
        <w:t xml:space="preserve"> </w:t>
      </w:r>
      <w:r w:rsidR="00DD01AA">
        <w:rPr>
          <w:snapToGrid w:val="0"/>
        </w:rPr>
        <w:t xml:space="preserve">la </w:t>
      </w:r>
      <w:r w:rsidR="00C55B93">
        <w:rPr>
          <w:snapToGrid w:val="0"/>
        </w:rPr>
        <w:t xml:space="preserve">balle de pistolet </w:t>
      </w:r>
      <w:r w:rsidR="00891100">
        <w:rPr>
          <w:snapToGrid w:val="0"/>
        </w:rPr>
        <w:t xml:space="preserve">logée </w:t>
      </w:r>
      <w:r w:rsidR="00C55B93">
        <w:rPr>
          <w:snapToGrid w:val="0"/>
        </w:rPr>
        <w:t>dans sa tête</w:t>
      </w:r>
      <w:r w:rsidR="00DD01AA">
        <w:rPr>
          <w:snapToGrid w:val="0"/>
        </w:rPr>
        <w:t xml:space="preserve"> qu</w:t>
      </w:r>
      <w:r w:rsidR="007F5EED">
        <w:rPr>
          <w:snapToGrid w:val="0"/>
        </w:rPr>
        <w:t>’</w:t>
      </w:r>
      <w:r w:rsidR="00DD01AA">
        <w:rPr>
          <w:snapToGrid w:val="0"/>
        </w:rPr>
        <w:t>en 2007</w:t>
      </w:r>
      <w:r w:rsidR="00C55B93">
        <w:rPr>
          <w:snapToGrid w:val="0"/>
        </w:rPr>
        <w:t xml:space="preserve">. Les </w:t>
      </w:r>
      <w:r w:rsidR="00C92E0B">
        <w:rPr>
          <w:snapToGrid w:val="0"/>
        </w:rPr>
        <w:t>tribunaux</w:t>
      </w:r>
      <w:r w:rsidR="00925C53">
        <w:rPr>
          <w:snapToGrid w:val="0"/>
        </w:rPr>
        <w:t xml:space="preserve"> </w:t>
      </w:r>
      <w:r w:rsidR="00C92E0B">
        <w:rPr>
          <w:snapToGrid w:val="0"/>
        </w:rPr>
        <w:t xml:space="preserve">internes </w:t>
      </w:r>
      <w:r w:rsidR="00D420E7">
        <w:rPr>
          <w:snapToGrid w:val="0"/>
        </w:rPr>
        <w:t>avaient jugé</w:t>
      </w:r>
      <w:r w:rsidR="00C55B93">
        <w:rPr>
          <w:snapToGrid w:val="0"/>
        </w:rPr>
        <w:t xml:space="preserve"> </w:t>
      </w:r>
      <w:r w:rsidR="00D9608B">
        <w:rPr>
          <w:snapToGrid w:val="0"/>
        </w:rPr>
        <w:t xml:space="preserve">que la prétention ainsi </w:t>
      </w:r>
      <w:r w:rsidR="00C55B93">
        <w:rPr>
          <w:snapToGrid w:val="0"/>
        </w:rPr>
        <w:t>que l</w:t>
      </w:r>
      <w:r w:rsidR="007F5EED">
        <w:rPr>
          <w:snapToGrid w:val="0"/>
        </w:rPr>
        <w:t>’</w:t>
      </w:r>
      <w:r w:rsidR="00C55B93">
        <w:rPr>
          <w:snapToGrid w:val="0"/>
        </w:rPr>
        <w:t>ac</w:t>
      </w:r>
      <w:r w:rsidR="00D9608B">
        <w:rPr>
          <w:snapToGrid w:val="0"/>
        </w:rPr>
        <w:t>tion en dommages</w:t>
      </w:r>
      <w:r w:rsidR="00D420E7">
        <w:rPr>
          <w:snapToGrid w:val="0"/>
        </w:rPr>
        <w:t>-</w:t>
      </w:r>
      <w:r w:rsidR="00D9608B">
        <w:rPr>
          <w:snapToGrid w:val="0"/>
        </w:rPr>
        <w:t xml:space="preserve">intérêts </w:t>
      </w:r>
      <w:r w:rsidR="00D420E7">
        <w:rPr>
          <w:snapToGrid w:val="0"/>
        </w:rPr>
        <w:t>étaien</w:t>
      </w:r>
      <w:r w:rsidRPr="00F11AC8" w:rsidR="00D420E7">
        <w:rPr>
          <w:snapToGrid w:val="0"/>
        </w:rPr>
        <w:t xml:space="preserve">t </w:t>
      </w:r>
      <w:r w:rsidRPr="00951076" w:rsidR="00C55B93">
        <w:rPr>
          <w:snapToGrid w:val="0"/>
        </w:rPr>
        <w:t>prescrite</w:t>
      </w:r>
      <w:r w:rsidRPr="00951076" w:rsidR="00D9608B">
        <w:rPr>
          <w:snapToGrid w:val="0"/>
        </w:rPr>
        <w:t>s</w:t>
      </w:r>
      <w:r w:rsidRPr="00951076" w:rsidR="00925C53">
        <w:rPr>
          <w:snapToGrid w:val="0"/>
        </w:rPr>
        <w:t xml:space="preserve">. </w:t>
      </w:r>
      <w:r w:rsidRPr="00951076" w:rsidR="00C92E0B">
        <w:rPr>
          <w:snapToGrid w:val="0"/>
        </w:rPr>
        <w:t xml:space="preserve">La Cour </w:t>
      </w:r>
      <w:r w:rsidRPr="00951076" w:rsidR="00D420E7">
        <w:rPr>
          <w:snapToGrid w:val="0"/>
        </w:rPr>
        <w:t xml:space="preserve">a </w:t>
      </w:r>
      <w:r w:rsidRPr="00951076" w:rsidR="007A4A14">
        <w:rPr>
          <w:snapToGrid w:val="0"/>
        </w:rPr>
        <w:t xml:space="preserve">conclu à </w:t>
      </w:r>
      <w:r w:rsidRPr="00951076" w:rsidR="00F27F9D">
        <w:rPr>
          <w:snapToGrid w:val="0"/>
        </w:rPr>
        <w:t xml:space="preserve">la </w:t>
      </w:r>
      <w:r w:rsidRPr="00951076" w:rsidR="007A4A14">
        <w:rPr>
          <w:snapToGrid w:val="0"/>
        </w:rPr>
        <w:t>violation du droit d</w:t>
      </w:r>
      <w:r w:rsidR="007F5EED">
        <w:rPr>
          <w:snapToGrid w:val="0"/>
        </w:rPr>
        <w:t>’</w:t>
      </w:r>
      <w:r w:rsidRPr="00951076" w:rsidR="007A4A14">
        <w:rPr>
          <w:snapToGrid w:val="0"/>
        </w:rPr>
        <w:t>accès à un tribunal</w:t>
      </w:r>
      <w:r w:rsidRPr="00951076" w:rsidR="00D420E7">
        <w:rPr>
          <w:snapToGrid w:val="0"/>
        </w:rPr>
        <w:t>, estimant</w:t>
      </w:r>
      <w:r w:rsidRPr="00951076" w:rsidR="007A4A14">
        <w:rPr>
          <w:snapToGrid w:val="0"/>
        </w:rPr>
        <w:t xml:space="preserve"> </w:t>
      </w:r>
      <w:r w:rsidRPr="00951076" w:rsidR="00C92E0B">
        <w:rPr>
          <w:snapToGrid w:val="0"/>
        </w:rPr>
        <w:t>que</w:t>
      </w:r>
      <w:r w:rsidRPr="00A91013" w:rsidR="004363DE">
        <w:rPr>
          <w:snapToGrid w:val="0"/>
        </w:rPr>
        <w:t>,</w:t>
      </w:r>
      <w:r w:rsidRPr="00F11AC8" w:rsidR="00C92E0B">
        <w:rPr>
          <w:snapToGrid w:val="0"/>
        </w:rPr>
        <w:t xml:space="preserve"> dans </w:t>
      </w:r>
      <w:r w:rsidRPr="00A91013" w:rsidR="004363DE">
        <w:rPr>
          <w:snapToGrid w:val="0"/>
        </w:rPr>
        <w:t>l</w:t>
      </w:r>
      <w:r w:rsidRPr="00951076" w:rsidR="00C92E0B">
        <w:rPr>
          <w:snapToGrid w:val="0"/>
        </w:rPr>
        <w:t xml:space="preserve">es affaires </w:t>
      </w:r>
      <w:r w:rsidRPr="00A91013" w:rsidR="004363DE">
        <w:rPr>
          <w:snapToGrid w:val="0"/>
        </w:rPr>
        <w:t>d</w:t>
      </w:r>
      <w:r w:rsidR="007F5EED">
        <w:rPr>
          <w:snapToGrid w:val="0"/>
        </w:rPr>
        <w:t>’</w:t>
      </w:r>
      <w:r w:rsidRPr="00A91013" w:rsidR="004363DE">
        <w:rPr>
          <w:snapToGrid w:val="0"/>
        </w:rPr>
        <w:t>indemnisation d</w:t>
      </w:r>
      <w:r w:rsidRPr="0043269E" w:rsidR="007A4A14">
        <w:rPr>
          <w:snapToGrid w:val="0"/>
        </w:rPr>
        <w:t xml:space="preserve">es victimes </w:t>
      </w:r>
      <w:r w:rsidRPr="00A91013" w:rsidR="004363DE">
        <w:rPr>
          <w:snapToGrid w:val="0"/>
        </w:rPr>
        <w:t>d</w:t>
      </w:r>
      <w:r w:rsidR="007F5EED">
        <w:rPr>
          <w:snapToGrid w:val="0"/>
        </w:rPr>
        <w:t>’</w:t>
      </w:r>
      <w:r w:rsidRPr="00A91013" w:rsidR="004363DE">
        <w:rPr>
          <w:snapToGrid w:val="0"/>
        </w:rPr>
        <w:t>atteinte à l</w:t>
      </w:r>
      <w:r w:rsidR="007F5EED">
        <w:rPr>
          <w:snapToGrid w:val="0"/>
        </w:rPr>
        <w:t>’</w:t>
      </w:r>
      <w:r w:rsidRPr="00A91013" w:rsidR="004363DE">
        <w:rPr>
          <w:snapToGrid w:val="0"/>
        </w:rPr>
        <w:t>intégrité physique, celles-ci</w:t>
      </w:r>
      <w:r w:rsidRPr="0043269E" w:rsidR="007A4A14">
        <w:rPr>
          <w:snapToGrid w:val="0"/>
        </w:rPr>
        <w:t xml:space="preserve"> devaient avoir le droit </w:t>
      </w:r>
      <w:r w:rsidRPr="00A91013" w:rsidR="004363DE">
        <w:rPr>
          <w:snapToGrid w:val="0"/>
        </w:rPr>
        <w:t>d</w:t>
      </w:r>
      <w:r w:rsidR="007F5EED">
        <w:rPr>
          <w:snapToGrid w:val="0"/>
        </w:rPr>
        <w:t>’</w:t>
      </w:r>
      <w:r w:rsidRPr="00A91013" w:rsidR="004363DE">
        <w:rPr>
          <w:snapToGrid w:val="0"/>
        </w:rPr>
        <w:t>agir</w:t>
      </w:r>
      <w:r w:rsidRPr="0043269E" w:rsidR="004363DE">
        <w:rPr>
          <w:snapToGrid w:val="0"/>
        </w:rPr>
        <w:t xml:space="preserve"> </w:t>
      </w:r>
      <w:r w:rsidRPr="0043269E" w:rsidR="007A4A14">
        <w:rPr>
          <w:snapToGrid w:val="0"/>
        </w:rPr>
        <w:t xml:space="preserve">en justice </w:t>
      </w:r>
      <w:r w:rsidRPr="00A91013" w:rsidR="004363DE">
        <w:rPr>
          <w:snapToGrid w:val="0"/>
        </w:rPr>
        <w:t>lorsqu</w:t>
      </w:r>
      <w:r w:rsidR="007F5EED">
        <w:rPr>
          <w:snapToGrid w:val="0"/>
        </w:rPr>
        <w:t>’</w:t>
      </w:r>
      <w:r w:rsidRPr="00A91013" w:rsidR="004363DE">
        <w:rPr>
          <w:snapToGrid w:val="0"/>
        </w:rPr>
        <w:t xml:space="preserve">elles </w:t>
      </w:r>
      <w:r w:rsidRPr="00A91013" w:rsidR="00BD38DF">
        <w:rPr>
          <w:snapToGrid w:val="0"/>
        </w:rPr>
        <w:t>étaient</w:t>
      </w:r>
      <w:r w:rsidRPr="00A91013" w:rsidR="004363DE">
        <w:rPr>
          <w:snapToGrid w:val="0"/>
        </w:rPr>
        <w:t xml:space="preserve"> effectivement en mesure d</w:t>
      </w:r>
      <w:r w:rsidR="007F5EED">
        <w:rPr>
          <w:snapToGrid w:val="0"/>
        </w:rPr>
        <w:t>’</w:t>
      </w:r>
      <w:r w:rsidRPr="00A91013" w:rsidR="004363DE">
        <w:rPr>
          <w:snapToGrid w:val="0"/>
        </w:rPr>
        <w:t>évaluer le dommage subi</w:t>
      </w:r>
      <w:r w:rsidRPr="00A91013" w:rsidR="00BD38DF">
        <w:rPr>
          <w:snapToGrid w:val="0"/>
        </w:rPr>
        <w:t>.</w:t>
      </w:r>
    </w:p>
    <w:p w:rsidR="00B92DCE" w:rsidP="009805CD" w:rsidRDefault="00C14BED">
      <w:pPr>
        <w:pStyle w:val="ECHRHeading5"/>
        <w:rPr>
          <w:rStyle w:val="sb8d990e2"/>
          <w:rFonts w:asciiTheme="minorHAnsi" w:hAnsiTheme="minorHAnsi" w:eastAsiaTheme="minorEastAsia" w:cstheme="minorBidi"/>
          <w:b/>
          <w:bCs w:val="0"/>
          <w:iCs/>
          <w:sz w:val="24"/>
        </w:rPr>
      </w:pPr>
      <w:r>
        <w:t>ii.</w:t>
      </w:r>
      <w:r w:rsidR="00D420E7">
        <w:t>  </w:t>
      </w:r>
      <w:r w:rsidR="00C92E0B">
        <w:rPr>
          <w:rStyle w:val="s1a844bc0"/>
        </w:rPr>
        <w:t>L</w:t>
      </w:r>
      <w:r w:rsidR="007F5EED">
        <w:rPr>
          <w:rStyle w:val="s1a844bc0"/>
        </w:rPr>
        <w:t>’</w:t>
      </w:r>
      <w:r w:rsidR="00C92E0B">
        <w:rPr>
          <w:rStyle w:val="s1a844bc0"/>
        </w:rPr>
        <w:t>application des principes susmentionnés à l</w:t>
      </w:r>
      <w:r w:rsidR="00951076">
        <w:rPr>
          <w:rStyle w:val="s1a844bc0"/>
        </w:rPr>
        <w:t>a présente affaire</w:t>
      </w:r>
    </w:p>
    <w:p w:rsidR="00603464" w:rsidP="006E4518" w:rsidRDefault="00B95888">
      <w:pPr>
        <w:pStyle w:val="ECHRPara"/>
      </w:pPr>
      <w:r w:rsidRPr="00111EFF">
        <w:rPr>
          <w:rStyle w:val="sb8d990e2"/>
        </w:rPr>
        <w:fldChar w:fldCharType="begin"/>
      </w:r>
      <w:r w:rsidRPr="00111EFF">
        <w:rPr>
          <w:rStyle w:val="sb8d990e2"/>
        </w:rPr>
        <w:instrText xml:space="preserve"> SEQ level0 \*arabic </w:instrText>
      </w:r>
      <w:r w:rsidRPr="00111EFF">
        <w:rPr>
          <w:rStyle w:val="sb8d990e2"/>
        </w:rPr>
        <w:fldChar w:fldCharType="separate"/>
      </w:r>
      <w:r w:rsidR="00FE0DA9">
        <w:rPr>
          <w:rStyle w:val="sb8d990e2"/>
          <w:noProof/>
        </w:rPr>
        <w:t>74</w:t>
      </w:r>
      <w:r w:rsidRPr="00111EFF">
        <w:rPr>
          <w:rStyle w:val="sb8d990e2"/>
        </w:rPr>
        <w:fldChar w:fldCharType="end"/>
      </w:r>
      <w:r w:rsidRPr="00111EFF">
        <w:rPr>
          <w:rStyle w:val="sb8d990e2"/>
        </w:rPr>
        <w:t>.  </w:t>
      </w:r>
      <w:r w:rsidRPr="00111EFF" w:rsidR="00111EFF">
        <w:rPr>
          <w:rStyle w:val="sb8d990e2"/>
        </w:rPr>
        <w:t>En l</w:t>
      </w:r>
      <w:r w:rsidR="007F5EED">
        <w:rPr>
          <w:rStyle w:val="sb8d990e2"/>
        </w:rPr>
        <w:t>’</w:t>
      </w:r>
      <w:r w:rsidRPr="00111EFF" w:rsidR="00111EFF">
        <w:rPr>
          <w:rStyle w:val="sb8d990e2"/>
        </w:rPr>
        <w:t>espèce, la</w:t>
      </w:r>
      <w:r w:rsidR="00111EFF">
        <w:rPr>
          <w:rStyle w:val="sb8d990e2"/>
        </w:rPr>
        <w:t xml:space="preserve"> Cour note d</w:t>
      </w:r>
      <w:r w:rsidR="007F5EED">
        <w:rPr>
          <w:rStyle w:val="sb8d990e2"/>
        </w:rPr>
        <w:t>’</w:t>
      </w:r>
      <w:r w:rsidR="00111EFF">
        <w:rPr>
          <w:rStyle w:val="sb8d990e2"/>
        </w:rPr>
        <w:t xml:space="preserve">emblée </w:t>
      </w:r>
      <w:r w:rsidR="00111EFF">
        <w:t xml:space="preserve">que le présent litige porte sur </w:t>
      </w:r>
      <w:r w:rsidR="007A4A14">
        <w:t xml:space="preserve">un problème complexe, à savoir </w:t>
      </w:r>
      <w:r w:rsidR="00111EFF">
        <w:t xml:space="preserve">la fixation du </w:t>
      </w:r>
      <w:r w:rsidRPr="00BE24E2" w:rsidR="00111EFF">
        <w:rPr>
          <w:i/>
        </w:rPr>
        <w:t>dies a quo</w:t>
      </w:r>
      <w:r w:rsidR="00111EFF">
        <w:t xml:space="preserve"> du délai de péremption ou de prescription décennale en droit positif suisse </w:t>
      </w:r>
      <w:r w:rsidRPr="0043269E" w:rsidR="00111EFF">
        <w:t>dans le cas des victimes d</w:t>
      </w:r>
      <w:r w:rsidR="007F5EED">
        <w:t>’</w:t>
      </w:r>
      <w:r w:rsidRPr="0043269E" w:rsidR="00D420E7">
        <w:t>exposition à l</w:t>
      </w:r>
      <w:r w:rsidR="007F5EED">
        <w:t>’</w:t>
      </w:r>
      <w:r w:rsidRPr="0043269E" w:rsidR="00111EFF">
        <w:t xml:space="preserve">amiante. Considérant que la période de latence des maladies liées </w:t>
      </w:r>
      <w:r w:rsidRPr="00A91013" w:rsidR="00260A4B">
        <w:t>à l</w:t>
      </w:r>
      <w:r w:rsidR="007F5EED">
        <w:t>’</w:t>
      </w:r>
      <w:r w:rsidRPr="00A91013" w:rsidR="00260A4B">
        <w:t>exposition à</w:t>
      </w:r>
      <w:r w:rsidRPr="0043269E" w:rsidR="00111EFF">
        <w:t xml:space="preserve"> l</w:t>
      </w:r>
      <w:r w:rsidR="007F5EED">
        <w:t>’</w:t>
      </w:r>
      <w:r w:rsidRPr="0043269E" w:rsidR="00111EFF">
        <w:t>amiante peut s</w:t>
      </w:r>
      <w:r w:rsidR="007F5EED">
        <w:t>’</w:t>
      </w:r>
      <w:r w:rsidRPr="0043269E" w:rsidR="00111EFF">
        <w:t>étendre sur plusieu</w:t>
      </w:r>
      <w:r w:rsidRPr="0043269E" w:rsidR="00D379E7">
        <w:t>rs décennies</w:t>
      </w:r>
      <w:r w:rsidRPr="0043269E" w:rsidR="00111EFF">
        <w:t xml:space="preserve">, </w:t>
      </w:r>
      <w:r w:rsidRPr="00A91013" w:rsidR="00A71F3A">
        <w:t xml:space="preserve">elle observe que </w:t>
      </w:r>
      <w:r w:rsidRPr="0043269E" w:rsidR="00111EFF">
        <w:t xml:space="preserve">le délai absolu de dix ans – qui selon la </w:t>
      </w:r>
      <w:r w:rsidRPr="0043269E" w:rsidR="00111EFF">
        <w:lastRenderedPageBreak/>
        <w:t>législation en vigueur et la jurisprudence du Tribunal fédéral</w:t>
      </w:r>
      <w:r w:rsidR="00111EFF">
        <w:t xml:space="preserve"> </w:t>
      </w:r>
      <w:r w:rsidRPr="0043269E" w:rsidR="00111EFF">
        <w:t xml:space="preserve">commence à courir </w:t>
      </w:r>
      <w:r w:rsidRPr="0043269E" w:rsidR="00D420E7">
        <w:t>à la date à laquelle l</w:t>
      </w:r>
      <w:r w:rsidR="007F5EED">
        <w:t>’</w:t>
      </w:r>
      <w:r w:rsidRPr="0043269E" w:rsidR="00D420E7">
        <w:t>intéressé a été</w:t>
      </w:r>
      <w:r w:rsidRPr="0043269E" w:rsidR="00111EFF">
        <w:t xml:space="preserve"> exposé à la poussière d</w:t>
      </w:r>
      <w:r w:rsidR="007F5EED">
        <w:t>’</w:t>
      </w:r>
      <w:r w:rsidRPr="0043269E" w:rsidR="00111EFF">
        <w:t xml:space="preserve">amiante – sera toujours </w:t>
      </w:r>
      <w:r w:rsidR="003601C4">
        <w:t>expiré</w:t>
      </w:r>
      <w:r w:rsidRPr="0043269E" w:rsidR="00111EFF">
        <w:t xml:space="preserve">. Par conséquent, </w:t>
      </w:r>
      <w:r w:rsidRPr="0043269E" w:rsidR="00260A4B">
        <w:t>toute</w:t>
      </w:r>
      <w:r w:rsidRPr="0043269E" w:rsidR="00111EFF">
        <w:t xml:space="preserve"> action en dommages</w:t>
      </w:r>
      <w:r w:rsidRPr="0043269E" w:rsidR="009F3143">
        <w:t>-</w:t>
      </w:r>
      <w:r w:rsidRPr="0043269E" w:rsidR="00111EFF">
        <w:t xml:space="preserve">intérêts sera </w:t>
      </w:r>
      <w:r w:rsidRPr="0043269E" w:rsidR="007A4A14">
        <w:rPr>
          <w:i/>
        </w:rPr>
        <w:t>a priori</w:t>
      </w:r>
      <w:r w:rsidRPr="0043269E" w:rsidR="007A4A14">
        <w:t xml:space="preserve"> </w:t>
      </w:r>
      <w:r w:rsidRPr="0043269E" w:rsidR="00111EFF">
        <w:t>vouée à l</w:t>
      </w:r>
      <w:r w:rsidR="007F5EED">
        <w:t>’</w:t>
      </w:r>
      <w:r w:rsidRPr="0043269E" w:rsidR="00111EFF">
        <w:t>échec, étant périmé</w:t>
      </w:r>
      <w:r w:rsidRPr="0043269E" w:rsidR="00D420E7">
        <w:t>e</w:t>
      </w:r>
      <w:r w:rsidRPr="0043269E" w:rsidR="00111EFF">
        <w:t xml:space="preserve"> ou prescrite avant même que les victimes d</w:t>
      </w:r>
      <w:r w:rsidRPr="00A91013" w:rsidR="00D87253">
        <w:t>e l</w:t>
      </w:r>
      <w:r w:rsidR="007F5EED">
        <w:t>’</w:t>
      </w:r>
      <w:r w:rsidRPr="0043269E" w:rsidR="00111EFF">
        <w:t xml:space="preserve">amiante aient pu avoir </w:t>
      </w:r>
      <w:r w:rsidRPr="0043269E" w:rsidR="00305C37">
        <w:t xml:space="preserve">objectivement </w:t>
      </w:r>
      <w:r w:rsidRPr="0043269E" w:rsidR="00111EFF">
        <w:t>connaissance de leurs droits.</w:t>
      </w:r>
    </w:p>
    <w:p w:rsidR="00B95888" w:rsidP="006E4518" w:rsidRDefault="007F5EED">
      <w:pPr>
        <w:pStyle w:val="ECHRPara"/>
        <w:rPr>
          <w:rStyle w:val="sb8d990e2"/>
        </w:rPr>
      </w:pPr>
      <w:r>
        <w:fldChar w:fldCharType="begin"/>
      </w:r>
      <w:r>
        <w:instrText xml:space="preserve"> SEQ level0 \*arabic </w:instrText>
      </w:r>
      <w:r>
        <w:fldChar w:fldCharType="separate"/>
      </w:r>
      <w:r w:rsidR="00FE0DA9">
        <w:rPr>
          <w:noProof/>
        </w:rPr>
        <w:t>75</w:t>
      </w:r>
      <w:r>
        <w:rPr>
          <w:noProof/>
        </w:rPr>
        <w:fldChar w:fldCharType="end"/>
      </w:r>
      <w:r w:rsidRPr="0043269E" w:rsidR="00111EFF">
        <w:t>.  </w:t>
      </w:r>
      <w:r w:rsidRPr="0043269E" w:rsidR="007A4A14">
        <w:rPr>
          <w:rStyle w:val="sb8d990e2"/>
        </w:rPr>
        <w:t>Ensuite</w:t>
      </w:r>
      <w:r w:rsidRPr="0043269E" w:rsidR="00111EFF">
        <w:rPr>
          <w:rStyle w:val="sb8d990e2"/>
        </w:rPr>
        <w:t>, la Cour constate que les prétentions des victimes d</w:t>
      </w:r>
      <w:r w:rsidRPr="0043269E" w:rsidR="0089509A">
        <w:rPr>
          <w:rStyle w:val="sb8d990e2"/>
        </w:rPr>
        <w:t>e</w:t>
      </w:r>
      <w:r w:rsidR="0089509A">
        <w:rPr>
          <w:rStyle w:val="sb8d990e2"/>
        </w:rPr>
        <w:t xml:space="preserve"> l</w:t>
      </w:r>
      <w:r>
        <w:rPr>
          <w:rStyle w:val="sb8d990e2"/>
        </w:rPr>
        <w:t>’</w:t>
      </w:r>
      <w:r w:rsidRPr="00A33DF6" w:rsidR="00111EFF">
        <w:rPr>
          <w:rStyle w:val="sb8d990e2"/>
        </w:rPr>
        <w:t xml:space="preserve">amiante, qui </w:t>
      </w:r>
      <w:r w:rsidR="0089509A">
        <w:rPr>
          <w:rStyle w:val="sb8d990e2"/>
        </w:rPr>
        <w:t>ont été</w:t>
      </w:r>
      <w:r w:rsidRPr="00A33DF6" w:rsidR="0089509A">
        <w:rPr>
          <w:rStyle w:val="sb8d990e2"/>
        </w:rPr>
        <w:t xml:space="preserve"> </w:t>
      </w:r>
      <w:r w:rsidRPr="00A33DF6" w:rsidR="00111EFF">
        <w:rPr>
          <w:rStyle w:val="sb8d990e2"/>
        </w:rPr>
        <w:t>exposées à cette substance jusqu</w:t>
      </w:r>
      <w:r>
        <w:rPr>
          <w:rStyle w:val="sb8d990e2"/>
        </w:rPr>
        <w:t>’</w:t>
      </w:r>
      <w:r w:rsidRPr="00A33DF6" w:rsidR="00111EFF">
        <w:rPr>
          <w:rStyle w:val="sb8d990e2"/>
        </w:rPr>
        <w:t xml:space="preserve">à </w:t>
      </w:r>
      <w:r w:rsidR="0089509A">
        <w:rPr>
          <w:rStyle w:val="sb8d990e2"/>
        </w:rPr>
        <w:t>son interdiction</w:t>
      </w:r>
      <w:r w:rsidRPr="00A33DF6" w:rsidR="00111EFF">
        <w:rPr>
          <w:rStyle w:val="sb8d990e2"/>
        </w:rPr>
        <w:t xml:space="preserve"> générale</w:t>
      </w:r>
      <w:r w:rsidR="00AB77E6">
        <w:rPr>
          <w:rStyle w:val="sb8d990e2"/>
        </w:rPr>
        <w:t xml:space="preserve"> en Suisse</w:t>
      </w:r>
      <w:r w:rsidR="00D87253">
        <w:rPr>
          <w:rStyle w:val="sb8d990e2"/>
        </w:rPr>
        <w:t>,</w:t>
      </w:r>
      <w:r w:rsidR="00AB77E6">
        <w:rPr>
          <w:rStyle w:val="sb8d990e2"/>
        </w:rPr>
        <w:t xml:space="preserve"> en</w:t>
      </w:r>
      <w:r w:rsidR="00D379E7">
        <w:rPr>
          <w:rStyle w:val="sb8d990e2"/>
        </w:rPr>
        <w:t xml:space="preserve"> </w:t>
      </w:r>
      <w:r w:rsidRPr="00A33DF6" w:rsidR="00111EFF">
        <w:rPr>
          <w:rStyle w:val="sb8d990e2"/>
        </w:rPr>
        <w:t xml:space="preserve">1989, sont </w:t>
      </w:r>
      <w:r w:rsidRPr="00A33DF6" w:rsidR="00A33DF6">
        <w:rPr>
          <w:rStyle w:val="sb8d990e2"/>
        </w:rPr>
        <w:t>tou</w:t>
      </w:r>
      <w:r w:rsidR="0089509A">
        <w:rPr>
          <w:rStyle w:val="sb8d990e2"/>
        </w:rPr>
        <w:t>tes</w:t>
      </w:r>
      <w:r w:rsidRPr="00A33DF6" w:rsidR="00A33DF6">
        <w:rPr>
          <w:rStyle w:val="sb8d990e2"/>
        </w:rPr>
        <w:t xml:space="preserve"> </w:t>
      </w:r>
      <w:r w:rsidRPr="00A33DF6" w:rsidR="00111EFF">
        <w:rPr>
          <w:rStyle w:val="sb8d990e2"/>
        </w:rPr>
        <w:t xml:space="preserve">périmées ou prescrites </w:t>
      </w:r>
      <w:r w:rsidR="00260A4B">
        <w:rPr>
          <w:rStyle w:val="sb8d990e2"/>
        </w:rPr>
        <w:t>au regard du</w:t>
      </w:r>
      <w:r w:rsidRPr="00A33DF6" w:rsidR="00111EFF">
        <w:rPr>
          <w:rStyle w:val="sb8d990e2"/>
        </w:rPr>
        <w:t xml:space="preserve"> droit </w:t>
      </w:r>
      <w:r w:rsidRPr="00362DA4" w:rsidR="00111EFF">
        <w:rPr>
          <w:rStyle w:val="sb8d990e2"/>
        </w:rPr>
        <w:t>en vigueur. Elle observe également que l</w:t>
      </w:r>
      <w:r w:rsidR="00CC0012">
        <w:rPr>
          <w:rStyle w:val="sb8d990e2"/>
        </w:rPr>
        <w:t xml:space="preserve">e </w:t>
      </w:r>
      <w:r w:rsidRPr="00362DA4" w:rsidR="00111EFF">
        <w:rPr>
          <w:rStyle w:val="sb8d990e2"/>
        </w:rPr>
        <w:t xml:space="preserve">projet de révision du droit de la prescription suisse </w:t>
      </w:r>
      <w:r w:rsidRPr="00362DA4" w:rsidR="00A33DF6">
        <w:rPr>
          <w:rStyle w:val="sb8d990e2"/>
        </w:rPr>
        <w:t xml:space="preserve">ne prévoit aucune solution </w:t>
      </w:r>
      <w:r w:rsidRPr="00362DA4" w:rsidR="008B0EC3">
        <w:rPr>
          <w:rStyle w:val="sb8d990e2"/>
        </w:rPr>
        <w:t xml:space="preserve">équitable </w:t>
      </w:r>
      <w:r w:rsidRPr="00362DA4" w:rsidR="00A33DF6">
        <w:rPr>
          <w:rStyle w:val="sb8d990e2"/>
        </w:rPr>
        <w:t xml:space="preserve">– </w:t>
      </w:r>
      <w:r w:rsidR="00D87253">
        <w:rPr>
          <w:rStyle w:val="sb8d990e2"/>
        </w:rPr>
        <w:t>ne serait-ce qu</w:t>
      </w:r>
      <w:r>
        <w:rPr>
          <w:rStyle w:val="sb8d990e2"/>
        </w:rPr>
        <w:t>’</w:t>
      </w:r>
      <w:r w:rsidRPr="00362DA4" w:rsidR="00A33DF6">
        <w:rPr>
          <w:rStyle w:val="sb8d990e2"/>
        </w:rPr>
        <w:t>à titre transitoire</w:t>
      </w:r>
      <w:r w:rsidRPr="00362DA4" w:rsidR="007542C7">
        <w:rPr>
          <w:rStyle w:val="sb8d990e2"/>
        </w:rPr>
        <w:t>,</w:t>
      </w:r>
      <w:r w:rsidRPr="00362DA4" w:rsidR="00A33DF6">
        <w:rPr>
          <w:rStyle w:val="sb8d990e2"/>
        </w:rPr>
        <w:t xml:space="preserve"> </w:t>
      </w:r>
      <w:r w:rsidRPr="00362DA4" w:rsidR="00D9608B">
        <w:rPr>
          <w:rStyle w:val="sb8d990e2"/>
        </w:rPr>
        <w:t xml:space="preserve">sous </w:t>
      </w:r>
      <w:r w:rsidRPr="00362DA4" w:rsidR="00D87253">
        <w:rPr>
          <w:rStyle w:val="sb8d990e2"/>
        </w:rPr>
        <w:t xml:space="preserve">la </w:t>
      </w:r>
      <w:r w:rsidRPr="00362DA4" w:rsidR="00D9608B">
        <w:rPr>
          <w:rStyle w:val="sb8d990e2"/>
        </w:rPr>
        <w:t>forme d</w:t>
      </w:r>
      <w:r>
        <w:rPr>
          <w:rStyle w:val="sb8d990e2"/>
        </w:rPr>
        <w:t>’</w:t>
      </w:r>
      <w:r w:rsidRPr="00362DA4" w:rsidR="00D9608B">
        <w:rPr>
          <w:rStyle w:val="sb8d990e2"/>
        </w:rPr>
        <w:t xml:space="preserve">un « délai de grâce » </w:t>
      </w:r>
      <w:r w:rsidRPr="00362DA4" w:rsidR="00A33DF6">
        <w:rPr>
          <w:rStyle w:val="sb8d990e2"/>
        </w:rPr>
        <w:t>– au problème posé.</w:t>
      </w:r>
    </w:p>
    <w:p w:rsidRPr="008B0EC3" w:rsidR="008B0EC3" w:rsidP="006E4518" w:rsidRDefault="007F5EED">
      <w:pPr>
        <w:pStyle w:val="ECHRPara"/>
        <w:rPr>
          <w:rStyle w:val="sb8d990e2"/>
        </w:rPr>
      </w:pPr>
      <w:r>
        <w:fldChar w:fldCharType="begin"/>
      </w:r>
      <w:r>
        <w:instrText xml:space="preserve"> SEQ level0 \*arabic </w:instrText>
      </w:r>
      <w:r>
        <w:fldChar w:fldCharType="separate"/>
      </w:r>
      <w:r w:rsidR="00FE0DA9">
        <w:rPr>
          <w:noProof/>
        </w:rPr>
        <w:t>76</w:t>
      </w:r>
      <w:r>
        <w:rPr>
          <w:noProof/>
        </w:rPr>
        <w:fldChar w:fldCharType="end"/>
      </w:r>
      <w:r w:rsidRPr="00EB6054" w:rsidR="008B0EC3">
        <w:t>.  Par ailleurs, la Cour ne méconna</w:t>
      </w:r>
      <w:r w:rsidR="0089509A">
        <w:t>î</w:t>
      </w:r>
      <w:r w:rsidRPr="00EB6054" w:rsidR="008B0EC3">
        <w:t xml:space="preserve">t pas que les requérantes ont touché certaines prestations. Elle </w:t>
      </w:r>
      <w:r w:rsidR="00BA5582">
        <w:t>se demande</w:t>
      </w:r>
      <w:r w:rsidR="0089509A">
        <w:t xml:space="preserve"> </w:t>
      </w:r>
      <w:r w:rsidRPr="00EB6054" w:rsidR="008B0EC3">
        <w:t xml:space="preserve">cependant </w:t>
      </w:r>
      <w:r w:rsidR="00AB77E6">
        <w:t>si celles-ci sont</w:t>
      </w:r>
      <w:r w:rsidRPr="00EB6054" w:rsidR="008B0EC3">
        <w:t xml:space="preserve"> de nature à compenser entièrement les dommages résult</w:t>
      </w:r>
      <w:r w:rsidR="00D87253">
        <w:t>és</w:t>
      </w:r>
      <w:r w:rsidRPr="00EB6054" w:rsidR="008B0EC3">
        <w:t xml:space="preserve"> </w:t>
      </w:r>
      <w:r w:rsidR="00341BB2">
        <w:t>pour les</w:t>
      </w:r>
      <w:r w:rsidRPr="00A91013" w:rsidR="00341BB2">
        <w:t xml:space="preserve"> intéressées</w:t>
      </w:r>
      <w:r w:rsidR="00341BB2">
        <w:t xml:space="preserve"> </w:t>
      </w:r>
      <w:r w:rsidRPr="00EB6054" w:rsidR="008B0EC3">
        <w:t>de la péremption ou de la prescription de</w:t>
      </w:r>
      <w:r w:rsidR="00341BB2">
        <w:t xml:space="preserve"> leur</w:t>
      </w:r>
      <w:r w:rsidRPr="00EB6054" w:rsidR="008B0EC3">
        <w:t>s droits.</w:t>
      </w:r>
    </w:p>
    <w:p w:rsidR="00603464" w:rsidP="006E4518" w:rsidRDefault="00EF7BD7">
      <w:pPr>
        <w:pStyle w:val="ECHRPara"/>
      </w:pPr>
      <w:r w:rsidRPr="002C750E">
        <w:rPr>
          <w:rStyle w:val="sb8d990e2"/>
          <w:lang w:val="de-CH"/>
        </w:rPr>
        <w:fldChar w:fldCharType="begin"/>
      </w:r>
      <w:r w:rsidRPr="002C750E">
        <w:rPr>
          <w:rStyle w:val="sb8d990e2"/>
        </w:rPr>
        <w:instrText xml:space="preserve"> SEQ level0 \*arabic </w:instrText>
      </w:r>
      <w:r w:rsidRPr="002C750E">
        <w:rPr>
          <w:rStyle w:val="sb8d990e2"/>
          <w:lang w:val="de-CH"/>
        </w:rPr>
        <w:fldChar w:fldCharType="separate"/>
      </w:r>
      <w:r w:rsidR="00FE0DA9">
        <w:rPr>
          <w:rStyle w:val="sb8d990e2"/>
          <w:noProof/>
        </w:rPr>
        <w:t>77</w:t>
      </w:r>
      <w:r w:rsidRPr="002C750E">
        <w:rPr>
          <w:rStyle w:val="sb8d990e2"/>
          <w:lang w:val="de-CH"/>
        </w:rPr>
        <w:fldChar w:fldCharType="end"/>
      </w:r>
      <w:r w:rsidRPr="002C750E" w:rsidR="002C750E">
        <w:rPr>
          <w:rStyle w:val="sb8d990e2"/>
        </w:rPr>
        <w:t>.</w:t>
      </w:r>
      <w:r w:rsidR="0089509A">
        <w:rPr>
          <w:rStyle w:val="sb8d990e2"/>
        </w:rPr>
        <w:t>  </w:t>
      </w:r>
      <w:r w:rsidR="00260A4B">
        <w:rPr>
          <w:rStyle w:val="sb8d990e2"/>
        </w:rPr>
        <w:t>Par ailleurs, m</w:t>
      </w:r>
      <w:r w:rsidRPr="002C750E" w:rsidR="002C750E">
        <w:rPr>
          <w:rStyle w:val="sb8d990e2"/>
        </w:rPr>
        <w:t>ême s</w:t>
      </w:r>
      <w:r w:rsidRPr="002C750E" w:rsidR="00D66315">
        <w:t xml:space="preserve">i </w:t>
      </w:r>
      <w:r w:rsidR="00260A4B">
        <w:t>elle</w:t>
      </w:r>
      <w:r w:rsidRPr="002C750E" w:rsidR="00B92DCE">
        <w:t xml:space="preserve"> </w:t>
      </w:r>
      <w:r w:rsidRPr="002C750E" w:rsidR="00D66315">
        <w:t xml:space="preserve">est convaincue des </w:t>
      </w:r>
      <w:r w:rsidRPr="002C750E" w:rsidR="00B92DCE">
        <w:t>buts légitimes poursuivis par les</w:t>
      </w:r>
      <w:r w:rsidRPr="002C750E" w:rsidR="00D66315">
        <w:t xml:space="preserve"> règle</w:t>
      </w:r>
      <w:r w:rsidRPr="002C750E" w:rsidR="00B92DCE">
        <w:t>s</w:t>
      </w:r>
      <w:r w:rsidRPr="002C750E" w:rsidR="00D66315">
        <w:t xml:space="preserve"> de péremption </w:t>
      </w:r>
      <w:r w:rsidRPr="002C750E" w:rsidR="00B92DCE">
        <w:t xml:space="preserve">ou de prescription </w:t>
      </w:r>
      <w:r w:rsidRPr="002C750E" w:rsidR="00D66315">
        <w:t>appliquée</w:t>
      </w:r>
      <w:r w:rsidRPr="002C750E" w:rsidR="00B92DCE">
        <w:t xml:space="preserve">s, </w:t>
      </w:r>
      <w:r w:rsidR="00D87253">
        <w:t>à savoir</w:t>
      </w:r>
      <w:r w:rsidRPr="002C750E" w:rsidR="00D66315">
        <w:t xml:space="preserve"> notamment la sécurité juridique, </w:t>
      </w:r>
      <w:r w:rsidR="00260A4B">
        <w:t>la Cour</w:t>
      </w:r>
      <w:r w:rsidRPr="002C750E" w:rsidR="00D66315">
        <w:t xml:space="preserve"> s</w:t>
      </w:r>
      <w:r w:rsidR="007F5EED">
        <w:t>’</w:t>
      </w:r>
      <w:r w:rsidRPr="002C750E" w:rsidR="00D66315">
        <w:t xml:space="preserve">interroge sur le caractère proportionné de </w:t>
      </w:r>
      <w:r w:rsidR="00260A4B">
        <w:t>leur</w:t>
      </w:r>
      <w:r w:rsidRPr="002C750E" w:rsidR="00D66315">
        <w:t xml:space="preserve"> application </w:t>
      </w:r>
      <w:r w:rsidR="0089509A">
        <w:t xml:space="preserve">à la présente </w:t>
      </w:r>
      <w:r w:rsidRPr="002C750E" w:rsidR="00D66315">
        <w:t>espèce.</w:t>
      </w:r>
      <w:r w:rsidRPr="002C750E" w:rsidR="00B92DCE">
        <w:t xml:space="preserve"> </w:t>
      </w:r>
      <w:r w:rsidRPr="002C750E" w:rsidR="00D66315">
        <w:t xml:space="preserve">En effet, </w:t>
      </w:r>
      <w:r w:rsidR="0089509A">
        <w:t xml:space="preserve">elle admet, comme le soutiennent les requérantes, que </w:t>
      </w:r>
      <w:r w:rsidRPr="002C750E" w:rsidR="00D66315">
        <w:t>l</w:t>
      </w:r>
      <w:r w:rsidR="007F5EED">
        <w:t>’</w:t>
      </w:r>
      <w:r w:rsidRPr="002C750E" w:rsidR="00D66315">
        <w:t>a</w:t>
      </w:r>
      <w:r w:rsidRPr="002C750E" w:rsidR="00B92DCE">
        <w:t>pplication systématique de ces</w:t>
      </w:r>
      <w:r w:rsidRPr="002C750E" w:rsidR="00D66315">
        <w:t xml:space="preserve"> règle</w:t>
      </w:r>
      <w:r w:rsidRPr="002C750E" w:rsidR="00B92DCE">
        <w:t>s</w:t>
      </w:r>
      <w:r w:rsidRPr="002C750E" w:rsidR="00D66315">
        <w:t xml:space="preserve"> à des victimes de maladies qui, comme celles causées par l</w:t>
      </w:r>
      <w:r w:rsidR="007F5EED">
        <w:t>’</w:t>
      </w:r>
      <w:r w:rsidRPr="002C750E" w:rsidR="00D66315">
        <w:t xml:space="preserve">amiante, ne </w:t>
      </w:r>
      <w:r w:rsidRPr="00362DA4" w:rsidR="00D66315">
        <w:t xml:space="preserve">peuvent être diagnostiquées que de longues années après les événements </w:t>
      </w:r>
      <w:r w:rsidR="00685175">
        <w:t>pathogènes</w:t>
      </w:r>
      <w:r w:rsidR="00BA5582">
        <w:t>,</w:t>
      </w:r>
      <w:r w:rsidRPr="00362DA4" w:rsidR="00D66315">
        <w:t xml:space="preserve"> est susceptible de priver </w:t>
      </w:r>
      <w:r w:rsidRPr="00362DA4" w:rsidR="006F6A02">
        <w:t>les intéressés</w:t>
      </w:r>
      <w:r w:rsidRPr="00362DA4" w:rsidR="00D66315">
        <w:t xml:space="preserve"> de la possibilité de faire valoir leurs prétentions en justice.</w:t>
      </w:r>
    </w:p>
    <w:p w:rsidR="00603464" w:rsidP="006E4518" w:rsidRDefault="007F5EED">
      <w:pPr>
        <w:pStyle w:val="ECHRPara"/>
      </w:pPr>
      <w:r>
        <w:fldChar w:fldCharType="begin"/>
      </w:r>
      <w:r>
        <w:instrText xml:space="preserve"> SEQ level0 \*arabic </w:instrText>
      </w:r>
      <w:r>
        <w:fldChar w:fldCharType="separate"/>
      </w:r>
      <w:r w:rsidR="00FE0DA9">
        <w:rPr>
          <w:noProof/>
        </w:rPr>
        <w:t>78</w:t>
      </w:r>
      <w:r>
        <w:rPr>
          <w:noProof/>
        </w:rPr>
        <w:fldChar w:fldCharType="end"/>
      </w:r>
      <w:r w:rsidRPr="00362DA4" w:rsidR="00D66315">
        <w:t>.  </w:t>
      </w:r>
      <w:r w:rsidRPr="00362DA4" w:rsidR="006F6A02">
        <w:t>Prenant en compte</w:t>
      </w:r>
      <w:r w:rsidRPr="00362DA4" w:rsidR="00EB6054">
        <w:t xml:space="preserve"> la législation existant en Suisse pour des </w:t>
      </w:r>
      <w:r w:rsidR="009654A6">
        <w:t>situations</w:t>
      </w:r>
      <w:r w:rsidRPr="00EB6054" w:rsidR="009654A6">
        <w:t xml:space="preserve"> </w:t>
      </w:r>
      <w:r w:rsidRPr="00EB6054" w:rsidR="00EB6054">
        <w:t>analogues</w:t>
      </w:r>
      <w:r w:rsidR="006F6A02">
        <w:t xml:space="preserve"> et</w:t>
      </w:r>
      <w:r w:rsidR="00A33DF6">
        <w:t xml:space="preserve"> </w:t>
      </w:r>
      <w:r w:rsidR="006F6A02">
        <w:t>sans vouloir préjuger d</w:t>
      </w:r>
      <w:r>
        <w:t>’</w:t>
      </w:r>
      <w:r w:rsidR="006F6A02">
        <w:t>autres solutions en</w:t>
      </w:r>
      <w:r w:rsidR="00122820">
        <w:softHyphen/>
      </w:r>
      <w:r w:rsidR="006F6A02">
        <w:t>visageables,</w:t>
      </w:r>
      <w:r w:rsidRPr="00EB6054" w:rsidR="002C750E">
        <w:t xml:space="preserve"> </w:t>
      </w:r>
      <w:r w:rsidRPr="00EB6054" w:rsidR="006F6A02">
        <w:t>la Cour estime</w:t>
      </w:r>
      <w:r w:rsidRPr="006F6A02" w:rsidR="006F6A02">
        <w:t xml:space="preserve"> </w:t>
      </w:r>
      <w:r w:rsidRPr="00EB6054" w:rsidR="00D66315">
        <w:t>que, lorsqu</w:t>
      </w:r>
      <w:r>
        <w:t>’</w:t>
      </w:r>
      <w:r w:rsidRPr="00EB6054" w:rsidR="00D66315">
        <w:t>il est scientifiquement prouvé qu</w:t>
      </w:r>
      <w:r>
        <w:t>’</w:t>
      </w:r>
      <w:r w:rsidRPr="00EB6054" w:rsidR="00D66315">
        <w:t>une personne est dans l</w:t>
      </w:r>
      <w:r>
        <w:t>’</w:t>
      </w:r>
      <w:r w:rsidRPr="00EB6054" w:rsidR="00D66315">
        <w:t>impossibilité de savoir qu</w:t>
      </w:r>
      <w:r>
        <w:t>’</w:t>
      </w:r>
      <w:r w:rsidRPr="00EB6054" w:rsidR="00D66315">
        <w:t>elle souffre d</w:t>
      </w:r>
      <w:r>
        <w:t>’</w:t>
      </w:r>
      <w:r w:rsidRPr="00EB6054" w:rsidR="00D66315">
        <w:t>une certaine maladie, une telle circonstance devrait être prise en compte pour le calcul du délai de péremption</w:t>
      </w:r>
      <w:r w:rsidRPr="00EB6054" w:rsidR="00EB6054">
        <w:t xml:space="preserve"> ou de prescription</w:t>
      </w:r>
      <w:r w:rsidRPr="00EB6054" w:rsidR="00D66315">
        <w:t>.</w:t>
      </w:r>
    </w:p>
    <w:p w:rsidR="00D66315" w:rsidP="006E4518" w:rsidRDefault="007F5EED">
      <w:pPr>
        <w:pStyle w:val="ECHRPara"/>
      </w:pPr>
      <w:r>
        <w:fldChar w:fldCharType="begin"/>
      </w:r>
      <w:r>
        <w:instrText xml:space="preserve"> SEQ level0 \*arabic </w:instrText>
      </w:r>
      <w:r>
        <w:fldChar w:fldCharType="separate"/>
      </w:r>
      <w:r w:rsidR="00FE0DA9">
        <w:rPr>
          <w:noProof/>
        </w:rPr>
        <w:t>79</w:t>
      </w:r>
      <w:r>
        <w:rPr>
          <w:noProof/>
        </w:rPr>
        <w:fldChar w:fldCharType="end"/>
      </w:r>
      <w:r w:rsidRPr="00EB6054" w:rsidR="00D66315">
        <w:t>.  </w:t>
      </w:r>
      <w:r w:rsidRPr="00EB6054" w:rsidR="00B92DCE">
        <w:t xml:space="preserve">Partant, au vu des </w:t>
      </w:r>
      <w:r w:rsidR="006F6A02">
        <w:t xml:space="preserve">circonstances exceptionnelles de la présente </w:t>
      </w:r>
      <w:r w:rsidRPr="00EB6054" w:rsidR="00B92DCE">
        <w:t>espèce, la Cour</w:t>
      </w:r>
      <w:r w:rsidRPr="00EB6054" w:rsidR="00D66315">
        <w:t xml:space="preserve"> </w:t>
      </w:r>
      <w:r w:rsidR="00C919CA">
        <w:t xml:space="preserve">estime </w:t>
      </w:r>
      <w:r w:rsidRPr="00EB6054" w:rsidR="00D66315">
        <w:t>que l</w:t>
      </w:r>
      <w:r>
        <w:t>’</w:t>
      </w:r>
      <w:r w:rsidRPr="00EB6054" w:rsidR="00D66315">
        <w:t xml:space="preserve">application </w:t>
      </w:r>
      <w:r w:rsidR="005E05A6">
        <w:t>des</w:t>
      </w:r>
      <w:r w:rsidRPr="00EB6054" w:rsidR="00D66315">
        <w:t xml:space="preserve"> délai</w:t>
      </w:r>
      <w:r w:rsidR="005E05A6">
        <w:t>s</w:t>
      </w:r>
      <w:r w:rsidRPr="00EB6054" w:rsidR="00D66315">
        <w:t xml:space="preserve"> de péremption </w:t>
      </w:r>
      <w:r w:rsidRPr="00EB6054" w:rsidR="00B92DCE">
        <w:t xml:space="preserve">ou de prescription </w:t>
      </w:r>
      <w:r w:rsidR="00E155C2">
        <w:t>a</w:t>
      </w:r>
      <w:r w:rsidRPr="00EB6054" w:rsidR="00D66315">
        <w:t xml:space="preserve"> limité l</w:t>
      </w:r>
      <w:r>
        <w:t>’</w:t>
      </w:r>
      <w:r w:rsidRPr="00EB6054" w:rsidR="00D66315">
        <w:t xml:space="preserve">accès à un tribunal à un point tel que le droit </w:t>
      </w:r>
      <w:r w:rsidR="009654A6">
        <w:t xml:space="preserve">des requérantes </w:t>
      </w:r>
      <w:r w:rsidRPr="00EB6054" w:rsidR="00D66315">
        <w:t>s</w:t>
      </w:r>
      <w:r>
        <w:t>’</w:t>
      </w:r>
      <w:r w:rsidRPr="00EB6054" w:rsidR="00D66315">
        <w:t xml:space="preserve">en </w:t>
      </w:r>
      <w:r w:rsidR="00E155C2">
        <w:t>est</w:t>
      </w:r>
      <w:r w:rsidR="006F6A02">
        <w:t xml:space="preserve"> </w:t>
      </w:r>
      <w:r w:rsidRPr="00EB6054" w:rsidR="00D66315">
        <w:t>trouv</w:t>
      </w:r>
      <w:r w:rsidR="006F6A02">
        <w:t>é</w:t>
      </w:r>
      <w:r w:rsidRPr="00EB6054" w:rsidR="00D66315">
        <w:t xml:space="preserve"> atteint dans sa substance même, </w:t>
      </w:r>
      <w:r w:rsidR="006F6A02">
        <w:t xml:space="preserve">et </w:t>
      </w:r>
      <w:r w:rsidR="009654A6">
        <w:t>qu</w:t>
      </w:r>
      <w:r>
        <w:t>’</w:t>
      </w:r>
      <w:r w:rsidR="009654A6">
        <w:t xml:space="preserve">elle </w:t>
      </w:r>
      <w:r w:rsidR="00E155C2">
        <w:t>a</w:t>
      </w:r>
      <w:r w:rsidR="006F6A02">
        <w:t xml:space="preserve"> ainsi </w:t>
      </w:r>
      <w:r w:rsidRPr="00EB6054" w:rsidR="00D66315">
        <w:t>emport</w:t>
      </w:r>
      <w:r w:rsidR="006F6A02">
        <w:t>é</w:t>
      </w:r>
      <w:r w:rsidRPr="00EB6054" w:rsidR="00D66315">
        <w:t xml:space="preserve"> violation de l</w:t>
      </w:r>
      <w:r>
        <w:t>’</w:t>
      </w:r>
      <w:r w:rsidRPr="00EB6054" w:rsidR="00D66315">
        <w:t xml:space="preserve">article 6 § 1 de la Convention (voir, </w:t>
      </w:r>
      <w:r w:rsidRPr="00EB6054" w:rsidR="00D66315">
        <w:rPr>
          <w:i/>
        </w:rPr>
        <w:t>mutatis mutandis</w:t>
      </w:r>
      <w:r w:rsidRPr="00EB6054" w:rsidR="00D66315">
        <w:t xml:space="preserve">, </w:t>
      </w:r>
      <w:r w:rsidRPr="00EB6054" w:rsidR="00D66315">
        <w:rPr>
          <w:i/>
        </w:rPr>
        <w:t>Stagno</w:t>
      </w:r>
      <w:r w:rsidRPr="00EB6054" w:rsidR="00D66315">
        <w:t xml:space="preserve">, précité, § 33, avec les références </w:t>
      </w:r>
      <w:r w:rsidR="00685175">
        <w:t xml:space="preserve">qui y sont </w:t>
      </w:r>
      <w:r w:rsidRPr="00EB6054" w:rsidR="00D66315">
        <w:t>citées).</w:t>
      </w:r>
    </w:p>
    <w:p w:rsidR="00EC6427" w:rsidP="006E4518" w:rsidRDefault="007F5EED">
      <w:pPr>
        <w:pStyle w:val="ECHRPara"/>
      </w:pPr>
      <w:r>
        <w:fldChar w:fldCharType="begin"/>
      </w:r>
      <w:r>
        <w:instrText xml:space="preserve"> SEQ level0 \*arabic </w:instrText>
      </w:r>
      <w:r>
        <w:fldChar w:fldCharType="separate"/>
      </w:r>
      <w:r w:rsidR="00FE0DA9">
        <w:rPr>
          <w:noProof/>
        </w:rPr>
        <w:t>80</w:t>
      </w:r>
      <w:r>
        <w:rPr>
          <w:noProof/>
        </w:rPr>
        <w:fldChar w:fldCharType="end"/>
      </w:r>
      <w:r w:rsidR="00EB6054">
        <w:t>.  </w:t>
      </w:r>
      <w:r w:rsidR="00EB6054">
        <w:rPr>
          <w:rStyle w:val="wordhighlighted"/>
        </w:rPr>
        <w:t>Ces</w:t>
      </w:r>
      <w:r w:rsidR="00EB6054">
        <w:rPr>
          <w:rStyle w:val="sb8d990e2"/>
        </w:rPr>
        <w:t xml:space="preserve"> </w:t>
      </w:r>
      <w:r w:rsidR="00EB6054">
        <w:rPr>
          <w:rStyle w:val="wordhighlighted"/>
        </w:rPr>
        <w:t>élément</w:t>
      </w:r>
      <w:r w:rsidR="00EB6054">
        <w:rPr>
          <w:rStyle w:val="sb8d990e2"/>
        </w:rPr>
        <w:t xml:space="preserve">s </w:t>
      </w:r>
      <w:r w:rsidR="00EB6054">
        <w:rPr>
          <w:rStyle w:val="wordhighlighted"/>
        </w:rPr>
        <w:t>suffisent</w:t>
      </w:r>
      <w:r w:rsidR="00EB6054">
        <w:rPr>
          <w:rStyle w:val="sb8d990e2"/>
        </w:rPr>
        <w:t xml:space="preserve"> à la </w:t>
      </w:r>
      <w:r w:rsidR="00EB6054">
        <w:rPr>
          <w:rStyle w:val="wordhighlighted"/>
        </w:rPr>
        <w:t>Cour</w:t>
      </w:r>
      <w:r w:rsidR="00EB6054">
        <w:rPr>
          <w:rStyle w:val="sb8d990e2"/>
        </w:rPr>
        <w:t xml:space="preserve"> pour conclure qu</w:t>
      </w:r>
      <w:r>
        <w:rPr>
          <w:rStyle w:val="sb8d990e2"/>
        </w:rPr>
        <w:t>’</w:t>
      </w:r>
      <w:r w:rsidR="006F6A02">
        <w:rPr>
          <w:rStyle w:val="sb8d990e2"/>
        </w:rPr>
        <w:t>il y a eu en l</w:t>
      </w:r>
      <w:r>
        <w:rPr>
          <w:rStyle w:val="sb8d990e2"/>
        </w:rPr>
        <w:t>’</w:t>
      </w:r>
      <w:r w:rsidR="006F6A02">
        <w:rPr>
          <w:rStyle w:val="sb8d990e2"/>
        </w:rPr>
        <w:t>espèce violation de</w:t>
      </w:r>
      <w:r w:rsidR="00EB6054">
        <w:rPr>
          <w:rStyle w:val="sb8d990e2"/>
        </w:rPr>
        <w:t xml:space="preserve"> l</w:t>
      </w:r>
      <w:r>
        <w:rPr>
          <w:rStyle w:val="sb8d990e2"/>
        </w:rPr>
        <w:t>’</w:t>
      </w:r>
      <w:r w:rsidR="00EB6054">
        <w:rPr>
          <w:rStyle w:val="sb8d990e2"/>
        </w:rPr>
        <w:t>article 6 § 1 de la Convention.</w:t>
      </w:r>
    </w:p>
    <w:p w:rsidR="00C14BED" w:rsidP="00C14BED" w:rsidRDefault="00C14BED">
      <w:pPr>
        <w:pStyle w:val="ECHRHeading4"/>
      </w:pPr>
      <w:r>
        <w:lastRenderedPageBreak/>
        <w:t>b)  Sur le grief tiré de l</w:t>
      </w:r>
      <w:r w:rsidR="007F5EED">
        <w:t>’</w:t>
      </w:r>
      <w:r>
        <w:t>article 14 combiné avec l</w:t>
      </w:r>
      <w:r w:rsidR="007F5EED">
        <w:t>’</w:t>
      </w:r>
      <w:r>
        <w:t>article 6 § 1 de la Convention</w:t>
      </w:r>
    </w:p>
    <w:p w:rsidRPr="0046309B" w:rsidR="004D532F" w:rsidP="00F528C8" w:rsidRDefault="000B624D">
      <w:pPr>
        <w:pStyle w:val="ECHRPara"/>
        <w:outlineLvl w:val="0"/>
        <w:rPr>
          <w:noProof/>
        </w:rPr>
      </w:pPr>
      <w:r>
        <w:rPr>
          <w:noProof/>
        </w:rPr>
        <w:fldChar w:fldCharType="begin"/>
      </w:r>
      <w:r>
        <w:rPr>
          <w:noProof/>
        </w:rPr>
        <w:instrText xml:space="preserve"> SEQ level0 \*arabic </w:instrText>
      </w:r>
      <w:r>
        <w:rPr>
          <w:noProof/>
        </w:rPr>
        <w:fldChar w:fldCharType="separate"/>
      </w:r>
      <w:r w:rsidR="00FE0DA9">
        <w:rPr>
          <w:noProof/>
        </w:rPr>
        <w:t>81</w:t>
      </w:r>
      <w:r>
        <w:rPr>
          <w:noProof/>
        </w:rPr>
        <w:fldChar w:fldCharType="end"/>
      </w:r>
      <w:r>
        <w:rPr>
          <w:noProof/>
        </w:rPr>
        <w:t>.  </w:t>
      </w:r>
      <w:r w:rsidRPr="007542C7" w:rsidR="0046309B">
        <w:rPr>
          <w:noProof/>
        </w:rPr>
        <w:t xml:space="preserve">Eu égard </w:t>
      </w:r>
      <w:r w:rsidR="009654A6">
        <w:rPr>
          <w:noProof/>
        </w:rPr>
        <w:t>à son</w:t>
      </w:r>
      <w:r w:rsidRPr="007542C7" w:rsidR="0046309B">
        <w:rPr>
          <w:noProof/>
        </w:rPr>
        <w:t xml:space="preserve"> constat figurant au</w:t>
      </w:r>
      <w:r w:rsidR="009654A6">
        <w:rPr>
          <w:noProof/>
        </w:rPr>
        <w:t>x</w:t>
      </w:r>
      <w:r w:rsidRPr="007542C7" w:rsidR="0046309B">
        <w:rPr>
          <w:noProof/>
        </w:rPr>
        <w:t xml:space="preserve"> paragraphe</w:t>
      </w:r>
      <w:r w:rsidR="009654A6">
        <w:rPr>
          <w:noProof/>
        </w:rPr>
        <w:t>s</w:t>
      </w:r>
      <w:r w:rsidRPr="007542C7" w:rsidR="0046309B">
        <w:rPr>
          <w:noProof/>
        </w:rPr>
        <w:t xml:space="preserve"> 7</w:t>
      </w:r>
      <w:r w:rsidR="00A91013">
        <w:rPr>
          <w:noProof/>
        </w:rPr>
        <w:t>9</w:t>
      </w:r>
      <w:r w:rsidRPr="007542C7" w:rsidR="0046309B">
        <w:rPr>
          <w:noProof/>
        </w:rPr>
        <w:t xml:space="preserve"> </w:t>
      </w:r>
      <w:r w:rsidR="009654A6">
        <w:rPr>
          <w:noProof/>
        </w:rPr>
        <w:t xml:space="preserve">et </w:t>
      </w:r>
      <w:r w:rsidR="00A91013">
        <w:rPr>
          <w:noProof/>
        </w:rPr>
        <w:t>80</w:t>
      </w:r>
      <w:r w:rsidR="009654A6">
        <w:rPr>
          <w:noProof/>
        </w:rPr>
        <w:t xml:space="preserve"> </w:t>
      </w:r>
      <w:r w:rsidRPr="007542C7" w:rsidR="0046309B">
        <w:rPr>
          <w:noProof/>
        </w:rPr>
        <w:t>ci-dessus, la Cour estime qu</w:t>
      </w:r>
      <w:r w:rsidR="007F5EED">
        <w:rPr>
          <w:noProof/>
        </w:rPr>
        <w:t>’</w:t>
      </w:r>
      <w:r w:rsidRPr="007542C7" w:rsidR="0046309B">
        <w:rPr>
          <w:noProof/>
        </w:rPr>
        <w:t>il ne s</w:t>
      </w:r>
      <w:r w:rsidR="007F5EED">
        <w:rPr>
          <w:noProof/>
        </w:rPr>
        <w:t>’</w:t>
      </w:r>
      <w:r w:rsidRPr="007542C7" w:rsidR="0046309B">
        <w:rPr>
          <w:noProof/>
        </w:rPr>
        <w:t>impose pas</w:t>
      </w:r>
      <w:r w:rsidR="0062072A">
        <w:rPr>
          <w:noProof/>
        </w:rPr>
        <w:t xml:space="preserve"> </w:t>
      </w:r>
      <w:r w:rsidR="0062072A">
        <w:rPr>
          <w:rStyle w:val="sb8d990e2"/>
        </w:rPr>
        <w:t>d</w:t>
      </w:r>
      <w:r w:rsidR="007F5EED">
        <w:rPr>
          <w:rStyle w:val="sb8d990e2"/>
        </w:rPr>
        <w:t>’</w:t>
      </w:r>
      <w:r w:rsidR="0062072A">
        <w:rPr>
          <w:rStyle w:val="sb8d990e2"/>
        </w:rPr>
        <w:t>examiner l</w:t>
      </w:r>
      <w:r w:rsidR="007F5EED">
        <w:rPr>
          <w:rStyle w:val="sb8d990e2"/>
        </w:rPr>
        <w:t>’</w:t>
      </w:r>
      <w:r w:rsidR="0062072A">
        <w:rPr>
          <w:rStyle w:val="sb8d990e2"/>
        </w:rPr>
        <w:t>affaire sous l</w:t>
      </w:r>
      <w:r w:rsidR="007F5EED">
        <w:rPr>
          <w:rStyle w:val="sb8d990e2"/>
        </w:rPr>
        <w:t>’</w:t>
      </w:r>
      <w:r w:rsidR="0062072A">
        <w:rPr>
          <w:rStyle w:val="sb8d990e2"/>
        </w:rPr>
        <w:t xml:space="preserve">angle </w:t>
      </w:r>
      <w:r w:rsidR="00A33C60">
        <w:rPr>
          <w:rStyle w:val="sb8d990e2"/>
        </w:rPr>
        <w:t xml:space="preserve">de </w:t>
      </w:r>
      <w:r w:rsidR="0062072A">
        <w:t>l</w:t>
      </w:r>
      <w:r w:rsidR="007F5EED">
        <w:t>’</w:t>
      </w:r>
      <w:r w:rsidR="0062072A">
        <w:t>article 14 combiné avec l</w:t>
      </w:r>
      <w:r w:rsidR="007F5EED">
        <w:t>’</w:t>
      </w:r>
      <w:r w:rsidR="0062072A">
        <w:t>article 6 § 1 de la Convention</w:t>
      </w:r>
      <w:r w:rsidRPr="007542C7" w:rsidR="0046309B">
        <w:rPr>
          <w:noProof/>
        </w:rPr>
        <w:t>.</w:t>
      </w:r>
    </w:p>
    <w:p w:rsidRPr="008F0985" w:rsidR="00EC6427" w:rsidRDefault="0011794A">
      <w:pPr>
        <w:pStyle w:val="ECHRHeading1"/>
      </w:pPr>
      <w:r w:rsidRPr="00E2763F">
        <w:t>I</w:t>
      </w:r>
      <w:r w:rsidRPr="00E2763F" w:rsidR="00433748">
        <w:t>II</w:t>
      </w:r>
      <w:r w:rsidRPr="00E2763F" w:rsidR="00EC6427">
        <w:t>.  SUR L</w:t>
      </w:r>
      <w:r w:rsidR="007F5EED">
        <w:t>’</w:t>
      </w:r>
      <w:r w:rsidRPr="00E2763F" w:rsidR="00EC6427">
        <w:t>APPLICATION DE L</w:t>
      </w:r>
      <w:r w:rsidR="007F5EED">
        <w:t>’</w:t>
      </w:r>
      <w:r w:rsidRPr="00E2763F" w:rsidR="00EC6427">
        <w:t>ARTICLE 41 DE LA CONVENTION</w:t>
      </w:r>
    </w:p>
    <w:p w:rsidRPr="008F0985" w:rsidR="00EC6427" w:rsidP="006E4518" w:rsidRDefault="007F5EED">
      <w:pPr>
        <w:pStyle w:val="ECHRPara"/>
        <w:keepNext/>
        <w:keepLines/>
        <w:outlineLvl w:val="0"/>
      </w:pPr>
      <w:r>
        <w:fldChar w:fldCharType="begin"/>
      </w:r>
      <w:r>
        <w:instrText xml:space="preserve"> SEQ level0 \*arabic </w:instrText>
      </w:r>
      <w:r>
        <w:fldChar w:fldCharType="separate"/>
      </w:r>
      <w:r w:rsidR="00FE0DA9">
        <w:rPr>
          <w:noProof/>
        </w:rPr>
        <w:t>82</w:t>
      </w:r>
      <w:r>
        <w:rPr>
          <w:noProof/>
        </w:rPr>
        <w:fldChar w:fldCharType="end"/>
      </w:r>
      <w:r w:rsidRPr="008F0985" w:rsidR="00EC6427">
        <w:t>.  Aux termes de l</w:t>
      </w:r>
      <w:r>
        <w:t>’</w:t>
      </w:r>
      <w:r w:rsidRPr="008F0985" w:rsidR="00EC6427">
        <w:t>article 41 de la Convention,</w:t>
      </w:r>
    </w:p>
    <w:p w:rsidRPr="008F0985" w:rsidR="00EC6427" w:rsidRDefault="00EC6427">
      <w:pPr>
        <w:pStyle w:val="ECHRParaQuote"/>
        <w:keepNext/>
        <w:keepLines/>
      </w:pPr>
      <w:r w:rsidRPr="008F0985">
        <w:t>« Si la Cour déclare qu</w:t>
      </w:r>
      <w:r w:rsidR="007F5EED">
        <w:t>’</w:t>
      </w:r>
      <w:r w:rsidRPr="008F0985">
        <w:t>il y a eu violation de la Convention ou de ses Protocoles, et si le droit interne de la Haute Partie contractante ne permet d</w:t>
      </w:r>
      <w:r w:rsidR="007F5EED">
        <w:t>’</w:t>
      </w:r>
      <w:r w:rsidRPr="008F0985">
        <w:t>effacer qu</w:t>
      </w:r>
      <w:r w:rsidR="007F5EED">
        <w:t>’</w:t>
      </w:r>
      <w:r w:rsidRPr="008F0985">
        <w:t>imparfaite</w:t>
      </w:r>
      <w:r w:rsidR="00C82691">
        <w:softHyphen/>
      </w:r>
      <w:r w:rsidRPr="008F0985">
        <w:t>ment les conséquences de cette violation, la Cour accorde à la partie lésée, s</w:t>
      </w:r>
      <w:r w:rsidR="007F5EED">
        <w:t>’</w:t>
      </w:r>
      <w:r w:rsidRPr="008F0985">
        <w:t>il y a lieu, une satisfaction équitable. »</w:t>
      </w:r>
    </w:p>
    <w:p w:rsidRPr="00806D5D" w:rsidR="00EC6427" w:rsidRDefault="00EC6427">
      <w:pPr>
        <w:pStyle w:val="ECHRHeading2"/>
        <w:outlineLvl w:val="0"/>
      </w:pPr>
      <w:r w:rsidRPr="00806D5D">
        <w:t>A.  Dommage</w:t>
      </w:r>
    </w:p>
    <w:p w:rsidRPr="00373144" w:rsidR="00806D5D" w:rsidP="006E4518" w:rsidRDefault="007F5EED">
      <w:pPr>
        <w:pStyle w:val="ECHRPara"/>
      </w:pPr>
      <w:r>
        <w:fldChar w:fldCharType="begin"/>
      </w:r>
      <w:r>
        <w:instrText xml:space="preserve"> SEQ level0 \*arabic </w:instrText>
      </w:r>
      <w:r>
        <w:fldChar w:fldCharType="separate"/>
      </w:r>
      <w:r w:rsidR="00FE0DA9">
        <w:rPr>
          <w:noProof/>
        </w:rPr>
        <w:t>83</w:t>
      </w:r>
      <w:r>
        <w:rPr>
          <w:noProof/>
        </w:rPr>
        <w:fldChar w:fldCharType="end"/>
      </w:r>
      <w:r w:rsidRPr="00373144" w:rsidR="008F0985">
        <w:t>.  </w:t>
      </w:r>
      <w:r w:rsidRPr="00373144" w:rsidR="0078596B">
        <w:t>La première requérante</w:t>
      </w:r>
      <w:r w:rsidRPr="00373144" w:rsidR="004932DA">
        <w:t xml:space="preserve"> réclame</w:t>
      </w:r>
      <w:r w:rsidRPr="00373144" w:rsidR="0078596B">
        <w:t xml:space="preserve"> 288 755 </w:t>
      </w:r>
      <w:r w:rsidR="00A33C60">
        <w:t>francs suisses (</w:t>
      </w:r>
      <w:r w:rsidRPr="00373144" w:rsidR="0078596B">
        <w:t>CHF</w:t>
      </w:r>
      <w:r w:rsidR="00A33C60">
        <w:t xml:space="preserve">), </w:t>
      </w:r>
      <w:r w:rsidRPr="00373144" w:rsidR="0078596B">
        <w:t>soit</w:t>
      </w:r>
      <w:r w:rsidRPr="00373144" w:rsidR="00EC6427">
        <w:t xml:space="preserve"> </w:t>
      </w:r>
      <w:r w:rsidRPr="00373144" w:rsidR="0078596B">
        <w:t>environ</w:t>
      </w:r>
      <w:r w:rsidR="004D5740">
        <w:t> </w:t>
      </w:r>
      <w:r w:rsidRPr="00373144" w:rsidR="0078596B">
        <w:t>234</w:t>
      </w:r>
      <w:r w:rsidR="009654A6">
        <w:t> </w:t>
      </w:r>
      <w:r w:rsidRPr="00373144" w:rsidR="009654A6">
        <w:t>406</w:t>
      </w:r>
      <w:r w:rsidR="009654A6">
        <w:t> </w:t>
      </w:r>
      <w:r w:rsidR="00A33C60">
        <w:t>euros (</w:t>
      </w:r>
      <w:r w:rsidRPr="00373144" w:rsidR="0078596B">
        <w:t>EUR</w:t>
      </w:r>
      <w:r w:rsidR="00F11AC8">
        <w:t>)</w:t>
      </w:r>
      <w:r w:rsidRPr="00373144" w:rsidR="001A6869">
        <w:t>,</w:t>
      </w:r>
      <w:r w:rsidRPr="00373144" w:rsidR="0078596B">
        <w:t xml:space="preserve"> </w:t>
      </w:r>
      <w:r w:rsidR="009654A6">
        <w:t xml:space="preserve">et </w:t>
      </w:r>
      <w:r w:rsidRPr="00373144" w:rsidR="001A6869">
        <w:t>l</w:t>
      </w:r>
      <w:r w:rsidRPr="00373144" w:rsidR="00806D5D">
        <w:t xml:space="preserve">es deuxième et troisième requérantes </w:t>
      </w:r>
      <w:r w:rsidRPr="00373144" w:rsidR="00373144">
        <w:t>200</w:t>
      </w:r>
      <w:r w:rsidR="004D5740">
        <w:t> </w:t>
      </w:r>
      <w:r w:rsidRPr="00373144" w:rsidR="00373144">
        <w:t>579</w:t>
      </w:r>
      <w:r w:rsidR="004D5740">
        <w:t> </w:t>
      </w:r>
      <w:r w:rsidRPr="00373144" w:rsidR="00373144">
        <w:t>CHF</w:t>
      </w:r>
      <w:r w:rsidR="00F11AC8">
        <w:t xml:space="preserve"> (</w:t>
      </w:r>
      <w:r w:rsidRPr="00373144" w:rsidR="00373144">
        <w:t xml:space="preserve">soit </w:t>
      </w:r>
      <w:r w:rsidRPr="00362DA4" w:rsidR="00373144">
        <w:t>environ 162</w:t>
      </w:r>
      <w:r w:rsidR="00594BAE">
        <w:t xml:space="preserve"> </w:t>
      </w:r>
      <w:r w:rsidRPr="00362DA4" w:rsidR="00806D5D">
        <w:t>826 EUR</w:t>
      </w:r>
      <w:r w:rsidRPr="00362DA4" w:rsidR="00F11AC8">
        <w:t>)</w:t>
      </w:r>
      <w:r w:rsidRPr="00362DA4" w:rsidR="00806D5D">
        <w:t xml:space="preserve">, </w:t>
      </w:r>
      <w:r w:rsidRPr="00362DA4" w:rsidR="00F11AC8">
        <w:t xml:space="preserve">sommes </w:t>
      </w:r>
      <w:r w:rsidRPr="00362DA4" w:rsidR="00806D5D">
        <w:t>majorées d</w:t>
      </w:r>
      <w:r>
        <w:t>’</w:t>
      </w:r>
      <w:r w:rsidRPr="00362DA4" w:rsidR="00806D5D">
        <w:t>intérêts de 5</w:t>
      </w:r>
      <w:r w:rsidR="004D5740">
        <w:t> </w:t>
      </w:r>
      <w:r w:rsidRPr="00362DA4" w:rsidR="00806D5D">
        <w:t>% par année. Elles</w:t>
      </w:r>
      <w:r w:rsidRPr="00373144" w:rsidR="00806D5D">
        <w:t xml:space="preserve"> </w:t>
      </w:r>
      <w:r w:rsidR="00F11AC8">
        <w:t>sollicitent</w:t>
      </w:r>
      <w:r w:rsidRPr="00373144" w:rsidR="00F11AC8">
        <w:t xml:space="preserve"> </w:t>
      </w:r>
      <w:r w:rsidRPr="00373144" w:rsidR="00806D5D">
        <w:t xml:space="preserve">ces montants </w:t>
      </w:r>
      <w:r w:rsidR="00F11AC8">
        <w:t>pour</w:t>
      </w:r>
      <w:r w:rsidRPr="00373144" w:rsidR="00806D5D">
        <w:t xml:space="preserve"> </w:t>
      </w:r>
      <w:r w:rsidR="00F11AC8">
        <w:t xml:space="preserve">le </w:t>
      </w:r>
      <w:r w:rsidRPr="00373144" w:rsidR="00806D5D">
        <w:t>préjudice matériel</w:t>
      </w:r>
      <w:r w:rsidR="00F11AC8">
        <w:t xml:space="preserve"> qui aurait découlé </w:t>
      </w:r>
      <w:r w:rsidR="009654A6">
        <w:t>de l</w:t>
      </w:r>
      <w:r>
        <w:t>’</w:t>
      </w:r>
      <w:r w:rsidR="009654A6">
        <w:t xml:space="preserve">application </w:t>
      </w:r>
      <w:r w:rsidR="00F11AC8">
        <w:t>du</w:t>
      </w:r>
      <w:r w:rsidRPr="00373144" w:rsidR="00806D5D">
        <w:t xml:space="preserve"> droit suisse de la péremption </w:t>
      </w:r>
      <w:r w:rsidRPr="00373144" w:rsidR="001A6869">
        <w:t>(</w:t>
      </w:r>
      <w:r w:rsidR="00F11AC8">
        <w:t>s</w:t>
      </w:r>
      <w:r>
        <w:t>’</w:t>
      </w:r>
      <w:r w:rsidR="00F11AC8">
        <w:t>agissant</w:t>
      </w:r>
      <w:r w:rsidRPr="00373144" w:rsidR="001A6869">
        <w:t xml:space="preserve"> de la première requérante) </w:t>
      </w:r>
      <w:r w:rsidRPr="00373144" w:rsidR="00806D5D">
        <w:t xml:space="preserve">et </w:t>
      </w:r>
      <w:r w:rsidR="00F11AC8">
        <w:t xml:space="preserve">de la </w:t>
      </w:r>
      <w:r w:rsidRPr="00373144" w:rsidR="00806D5D">
        <w:t>prescription</w:t>
      </w:r>
      <w:r w:rsidRPr="00373144" w:rsidR="001A6869">
        <w:t xml:space="preserve"> (</w:t>
      </w:r>
      <w:r w:rsidR="00F11AC8">
        <w:t>s</w:t>
      </w:r>
      <w:r>
        <w:t>’</w:t>
      </w:r>
      <w:r w:rsidR="00F11AC8">
        <w:t xml:space="preserve">agissant </w:t>
      </w:r>
      <w:r w:rsidRPr="00373144" w:rsidR="001A6869">
        <w:t>des deuxième et troisième requérantes)</w:t>
      </w:r>
      <w:r w:rsidRPr="00373144" w:rsidR="00806D5D">
        <w:t>.</w:t>
      </w:r>
    </w:p>
    <w:p w:rsidRPr="00373144" w:rsidR="00EC6427" w:rsidP="006E4518" w:rsidRDefault="007F5EED">
      <w:pPr>
        <w:pStyle w:val="ECHRPara"/>
      </w:pPr>
      <w:r>
        <w:fldChar w:fldCharType="begin"/>
      </w:r>
      <w:r>
        <w:instrText xml:space="preserve"> SEQ level0 \*arabic </w:instrText>
      </w:r>
      <w:r>
        <w:fldChar w:fldCharType="separate"/>
      </w:r>
      <w:r w:rsidR="00FE0DA9">
        <w:rPr>
          <w:noProof/>
        </w:rPr>
        <w:t>84</w:t>
      </w:r>
      <w:r>
        <w:rPr>
          <w:noProof/>
        </w:rPr>
        <w:fldChar w:fldCharType="end"/>
      </w:r>
      <w:r w:rsidRPr="00373144" w:rsidR="00806D5D">
        <w:t>.  </w:t>
      </w:r>
      <w:r w:rsidR="00F11AC8">
        <w:t>De</w:t>
      </w:r>
      <w:r w:rsidRPr="00373144" w:rsidR="00806D5D">
        <w:t xml:space="preserve"> plus, les requérantes</w:t>
      </w:r>
      <w:r w:rsidRPr="00373144" w:rsidR="0078596B">
        <w:t xml:space="preserve"> demande</w:t>
      </w:r>
      <w:r w:rsidRPr="00373144" w:rsidR="00806D5D">
        <w:t>nt</w:t>
      </w:r>
      <w:r w:rsidRPr="00373144" w:rsidR="0078596B">
        <w:t xml:space="preserve"> une compensation de </w:t>
      </w:r>
      <w:r w:rsidRPr="00373144" w:rsidR="00806D5D">
        <w:t>1</w:t>
      </w:r>
      <w:r w:rsidRPr="00373144" w:rsidR="0078596B">
        <w:t>5</w:t>
      </w:r>
      <w:r w:rsidR="009654A6">
        <w:t> </w:t>
      </w:r>
      <w:r w:rsidRPr="00373144" w:rsidR="009654A6">
        <w:t>000</w:t>
      </w:r>
      <w:r w:rsidR="009654A6">
        <w:t> </w:t>
      </w:r>
      <w:r w:rsidRPr="00373144" w:rsidR="00806D5D">
        <w:t>CHF conjointement</w:t>
      </w:r>
      <w:r w:rsidR="00F11AC8">
        <w:t xml:space="preserve"> (</w:t>
      </w:r>
      <w:r w:rsidRPr="00373144" w:rsidR="0078596B">
        <w:t xml:space="preserve">soit environ </w:t>
      </w:r>
      <w:r w:rsidRPr="00373144" w:rsidR="00806D5D">
        <w:t xml:space="preserve">12 180 </w:t>
      </w:r>
      <w:r w:rsidRPr="00373144" w:rsidR="0078596B">
        <w:t>EUR</w:t>
      </w:r>
      <w:r w:rsidR="00F11AC8">
        <w:t>)</w:t>
      </w:r>
      <w:r w:rsidRPr="00373144" w:rsidR="00EE2676">
        <w:t xml:space="preserve"> </w:t>
      </w:r>
      <w:r w:rsidR="00F11AC8">
        <w:t>pour le dommage</w:t>
      </w:r>
      <w:r w:rsidRPr="00373144" w:rsidR="00EE2676">
        <w:t xml:space="preserve"> moral </w:t>
      </w:r>
      <w:r w:rsidR="00F11AC8">
        <w:t>qu</w:t>
      </w:r>
      <w:r>
        <w:t>’</w:t>
      </w:r>
      <w:r w:rsidR="00F11AC8">
        <w:t xml:space="preserve">elles estiment </w:t>
      </w:r>
      <w:r w:rsidR="00400594">
        <w:t>être résulté de</w:t>
      </w:r>
      <w:r w:rsidRPr="00373144" w:rsidR="00EE2676">
        <w:t xml:space="preserve"> </w:t>
      </w:r>
      <w:r w:rsidR="00F11AC8">
        <w:t>la</w:t>
      </w:r>
      <w:r w:rsidRPr="00373144" w:rsidR="00EE2676">
        <w:t xml:space="preserve"> durée du litige </w:t>
      </w:r>
      <w:r w:rsidR="00F11AC8">
        <w:t xml:space="preserve">et de la </w:t>
      </w:r>
      <w:r w:rsidR="00400594">
        <w:t>souffrance</w:t>
      </w:r>
      <w:r w:rsidR="00F11AC8">
        <w:t xml:space="preserve"> </w:t>
      </w:r>
      <w:r w:rsidRPr="00373144" w:rsidR="00F11AC8">
        <w:t>psychologique</w:t>
      </w:r>
      <w:r w:rsidR="00F11AC8">
        <w:t xml:space="preserve"> née</w:t>
      </w:r>
      <w:r w:rsidR="00400594">
        <w:t>,</w:t>
      </w:r>
      <w:r w:rsidR="00F11AC8">
        <w:t xml:space="preserve"> selon elle</w:t>
      </w:r>
      <w:r w:rsidR="00400594">
        <w:t>s,</w:t>
      </w:r>
      <w:r w:rsidR="00F11AC8">
        <w:t xml:space="preserve"> de</w:t>
      </w:r>
      <w:r w:rsidRPr="00373144" w:rsidR="00463C86">
        <w:t xml:space="preserve"> l</w:t>
      </w:r>
      <w:r>
        <w:t>’</w:t>
      </w:r>
      <w:r w:rsidRPr="00373144" w:rsidR="00463C86">
        <w:t xml:space="preserve">incertitude </w:t>
      </w:r>
      <w:r w:rsidR="00B258AD">
        <w:t>quant à</w:t>
      </w:r>
      <w:r w:rsidRPr="00373144" w:rsidR="00B258AD">
        <w:t xml:space="preserve"> </w:t>
      </w:r>
      <w:r w:rsidRPr="00373144" w:rsidR="00463C86">
        <w:t>l</w:t>
      </w:r>
      <w:r>
        <w:t>’</w:t>
      </w:r>
      <w:r w:rsidRPr="00373144" w:rsidR="00463C86">
        <w:t>issue de la procédure.</w:t>
      </w:r>
    </w:p>
    <w:p w:rsidRPr="00373144" w:rsidR="00806D5D" w:rsidP="006E4518" w:rsidRDefault="007F5EED">
      <w:pPr>
        <w:pStyle w:val="ECHRPara"/>
        <w:outlineLvl w:val="0"/>
      </w:pPr>
      <w:r>
        <w:fldChar w:fldCharType="begin"/>
      </w:r>
      <w:r>
        <w:instrText xml:space="preserve"> SEQ level0 \*arabic </w:instrText>
      </w:r>
      <w:r>
        <w:fldChar w:fldCharType="separate"/>
      </w:r>
      <w:r w:rsidR="00FE0DA9">
        <w:rPr>
          <w:noProof/>
        </w:rPr>
        <w:t>85</w:t>
      </w:r>
      <w:r>
        <w:rPr>
          <w:noProof/>
        </w:rPr>
        <w:fldChar w:fldCharType="end"/>
      </w:r>
      <w:r w:rsidRPr="00373144" w:rsidR="00EC6427">
        <w:t xml:space="preserve">.  Le Gouvernement </w:t>
      </w:r>
      <w:r w:rsidRPr="00373144" w:rsidR="007C29A6">
        <w:t>conteste ces montants</w:t>
      </w:r>
      <w:r w:rsidR="00B258AD">
        <w:t>,</w:t>
      </w:r>
      <w:r w:rsidRPr="00373144" w:rsidR="007C29A6">
        <w:t xml:space="preserve"> soutenant que</w:t>
      </w:r>
      <w:r w:rsidR="00B258AD">
        <w:t>,</w:t>
      </w:r>
      <w:r w:rsidRPr="00373144" w:rsidR="007C29A6">
        <w:t xml:space="preserve"> dans la présente procédure, l</w:t>
      </w:r>
      <w:r w:rsidR="00400594">
        <w:t>es</w:t>
      </w:r>
      <w:r w:rsidRPr="00373144" w:rsidR="007C29A6">
        <w:t xml:space="preserve"> seule</w:t>
      </w:r>
      <w:r w:rsidR="00400594">
        <w:t>s</w:t>
      </w:r>
      <w:r w:rsidRPr="00373144" w:rsidR="007C29A6">
        <w:t xml:space="preserve"> question</w:t>
      </w:r>
      <w:r w:rsidR="00400594">
        <w:t>s</w:t>
      </w:r>
      <w:r w:rsidRPr="00373144" w:rsidR="007C29A6">
        <w:t xml:space="preserve"> litigieuse</w:t>
      </w:r>
      <w:r w:rsidR="00400594">
        <w:t>s</w:t>
      </w:r>
      <w:r w:rsidRPr="00373144" w:rsidR="007C29A6">
        <w:t xml:space="preserve"> </w:t>
      </w:r>
      <w:r w:rsidR="00400594">
        <w:t>sont</w:t>
      </w:r>
      <w:r w:rsidRPr="00373144" w:rsidR="00B258AD">
        <w:t xml:space="preserve"> </w:t>
      </w:r>
      <w:r w:rsidRPr="00373144" w:rsidR="007C29A6">
        <w:t xml:space="preserve">de savoir si </w:t>
      </w:r>
      <w:r w:rsidRPr="00373144" w:rsidR="00B90C90">
        <w:t xml:space="preserve">les requérantes </w:t>
      </w:r>
      <w:r w:rsidR="00B258AD">
        <w:t>ont</w:t>
      </w:r>
      <w:r w:rsidRPr="00373144" w:rsidR="00B90C90">
        <w:t xml:space="preserve"> </w:t>
      </w:r>
      <w:r w:rsidRPr="00373144" w:rsidR="007C29A6">
        <w:t xml:space="preserve">eu accès à un tribunal au sens </w:t>
      </w:r>
      <w:r w:rsidRPr="00373144" w:rsidR="00B90C90">
        <w:t>de l</w:t>
      </w:r>
      <w:r>
        <w:t>’</w:t>
      </w:r>
      <w:r w:rsidRPr="00373144" w:rsidR="00B90C90">
        <w:t>article 6 de la Convention, et si les deuxième et troisième requérantes ont été victimes d</w:t>
      </w:r>
      <w:r>
        <w:t>’</w:t>
      </w:r>
      <w:r w:rsidRPr="00373144" w:rsidR="00B90C90">
        <w:t xml:space="preserve">une discrimination fondée sur la nature de la maladie du défunt, </w:t>
      </w:r>
      <w:r w:rsidR="00400594">
        <w:t>en violation de</w:t>
      </w:r>
      <w:r w:rsidRPr="00373144" w:rsidR="00B90C90">
        <w:t xml:space="preserve"> l</w:t>
      </w:r>
      <w:r>
        <w:t>’</w:t>
      </w:r>
      <w:r w:rsidRPr="00373144" w:rsidR="00B90C90">
        <w:t xml:space="preserve">article 14 de la Convention combiné avec </w:t>
      </w:r>
      <w:r w:rsidR="00685175">
        <w:t xml:space="preserve">son </w:t>
      </w:r>
      <w:r w:rsidRPr="00373144" w:rsidR="00B90C90">
        <w:t>article 6 § 1.</w:t>
      </w:r>
      <w:r w:rsidRPr="00373144" w:rsidR="007C29A6">
        <w:t xml:space="preserve"> </w:t>
      </w:r>
      <w:r w:rsidR="00400594">
        <w:t xml:space="preserve">Il </w:t>
      </w:r>
      <w:r w:rsidRPr="0043269E" w:rsidR="00400594">
        <w:t>est d</w:t>
      </w:r>
      <w:r>
        <w:t>’</w:t>
      </w:r>
      <w:r w:rsidRPr="0043269E" w:rsidR="00400594">
        <w:t xml:space="preserve">avis que </w:t>
      </w:r>
      <w:r w:rsidRPr="0043269E" w:rsidR="000D24CC">
        <w:t>l</w:t>
      </w:r>
      <w:r>
        <w:t>’</w:t>
      </w:r>
      <w:r w:rsidRPr="0043269E" w:rsidR="000D24CC">
        <w:t>objet de la présente requête n</w:t>
      </w:r>
      <w:r>
        <w:t>’</w:t>
      </w:r>
      <w:r w:rsidRPr="0043269E" w:rsidR="000D24CC">
        <w:t xml:space="preserve">est pas de déterminer si les prétentions que la première requérante a </w:t>
      </w:r>
      <w:r w:rsidR="00CF0AAA">
        <w:t>formul</w:t>
      </w:r>
      <w:r w:rsidRPr="0043269E" w:rsidR="000D24CC">
        <w:t>ées à l</w:t>
      </w:r>
      <w:r>
        <w:t>’</w:t>
      </w:r>
      <w:r w:rsidRPr="0043269E" w:rsidR="000D24CC">
        <w:t>encontre de la CNA et que le défunt père des deuxième et troisième requérantes a présentées à l</w:t>
      </w:r>
      <w:r>
        <w:t>’</w:t>
      </w:r>
      <w:r w:rsidRPr="0043269E" w:rsidR="000D24CC">
        <w:t>encontre de son employeur, Alstom SA, sont légitimes au regard de l</w:t>
      </w:r>
      <w:r>
        <w:t>’</w:t>
      </w:r>
      <w:r w:rsidRPr="0043269E" w:rsidR="000D24CC">
        <w:t>article 6 § 1 de la Convention.</w:t>
      </w:r>
      <w:r w:rsidRPr="0043269E" w:rsidR="00B90C90">
        <w:t xml:space="preserve"> </w:t>
      </w:r>
      <w:r w:rsidRPr="0043269E" w:rsidR="00400594">
        <w:t>Il en déduit que</w:t>
      </w:r>
      <w:r w:rsidRPr="0043269E" w:rsidR="002E5FC0">
        <w:t xml:space="preserve"> le lien de causalité entre le constat de violation et le dommage matériel allégué fait manifesteme</w:t>
      </w:r>
      <w:r w:rsidRPr="0043269E" w:rsidR="00B90C90">
        <w:t xml:space="preserve">nt défaut et </w:t>
      </w:r>
      <w:r w:rsidRPr="0043269E" w:rsidR="00400594">
        <w:t xml:space="preserve">que </w:t>
      </w:r>
      <w:r w:rsidRPr="0043269E" w:rsidR="00B90C90">
        <w:t xml:space="preserve">les prétentions des </w:t>
      </w:r>
      <w:r w:rsidRPr="0043269E" w:rsidR="002E5FC0">
        <w:t>requérante</w:t>
      </w:r>
      <w:r w:rsidRPr="0043269E" w:rsidR="00B90C90">
        <w:t>s</w:t>
      </w:r>
      <w:r w:rsidRPr="0043269E" w:rsidR="002E5FC0">
        <w:t xml:space="preserve"> doivent être </w:t>
      </w:r>
      <w:r w:rsidRPr="0043269E" w:rsidR="00B90C90">
        <w:t>rejetées pour ce motif.</w:t>
      </w:r>
    </w:p>
    <w:p w:rsidRPr="00373144" w:rsidR="002E5FC0" w:rsidP="006E4518" w:rsidRDefault="007F5EED">
      <w:pPr>
        <w:pStyle w:val="ECHRPara"/>
        <w:outlineLvl w:val="0"/>
      </w:pPr>
      <w:r>
        <w:fldChar w:fldCharType="begin"/>
      </w:r>
      <w:r>
        <w:instrText xml:space="preserve"> SEQ level0 \*arabic </w:instrText>
      </w:r>
      <w:r>
        <w:fldChar w:fldCharType="separate"/>
      </w:r>
      <w:r w:rsidR="00FE0DA9">
        <w:rPr>
          <w:noProof/>
        </w:rPr>
        <w:t>86</w:t>
      </w:r>
      <w:r>
        <w:rPr>
          <w:noProof/>
        </w:rPr>
        <w:fldChar w:fldCharType="end"/>
      </w:r>
      <w:r w:rsidRPr="00373144" w:rsidR="002E5FC0">
        <w:t>.  </w:t>
      </w:r>
      <w:r w:rsidRPr="00373144" w:rsidR="00B90C90">
        <w:t xml:space="preserve">Quant à la réparation du tort moral, le Gouvernement soutient que les requérantes ne justifient nullement le montant </w:t>
      </w:r>
      <w:r w:rsidR="00685175">
        <w:t>présenté</w:t>
      </w:r>
      <w:r w:rsidRPr="00373144" w:rsidR="00B90C90">
        <w:t xml:space="preserve"> à ce titre. </w:t>
      </w:r>
      <w:r w:rsidR="00400594">
        <w:t xml:space="preserve">Il indique que, </w:t>
      </w:r>
      <w:r w:rsidRPr="00373144" w:rsidR="00B90C90">
        <w:t xml:space="preserve">si la Cour </w:t>
      </w:r>
      <w:r w:rsidR="00400594">
        <w:t>concluait à la</w:t>
      </w:r>
      <w:r w:rsidRPr="00373144" w:rsidR="00B90C90">
        <w:t xml:space="preserve"> violation de l</w:t>
      </w:r>
      <w:r>
        <w:t>’</w:t>
      </w:r>
      <w:r w:rsidRPr="00373144" w:rsidR="00B90C90">
        <w:t xml:space="preserve">article 6 § 1 de la </w:t>
      </w:r>
      <w:r w:rsidRPr="00373144" w:rsidR="00B90C90">
        <w:lastRenderedPageBreak/>
        <w:t xml:space="preserve">Convention ou </w:t>
      </w:r>
      <w:r w:rsidRPr="00373144" w:rsidR="00A54BCC">
        <w:t xml:space="preserve">encore </w:t>
      </w:r>
      <w:r w:rsidRPr="00373144" w:rsidR="00B90C90">
        <w:t>(dans le cas des deuxième et troisième requérantes) de l</w:t>
      </w:r>
      <w:r>
        <w:t>’</w:t>
      </w:r>
      <w:r w:rsidRPr="00373144" w:rsidR="00B90C90">
        <w:t xml:space="preserve">article 14 de la Convention, ce constat constituerait en soi une satisfaction équitable suffisante pour tout </w:t>
      </w:r>
      <w:r w:rsidR="00685175">
        <w:t>préjudice</w:t>
      </w:r>
      <w:r w:rsidRPr="00373144" w:rsidR="00B90C90">
        <w:t xml:space="preserve"> moral dont les requérantes auraient pu souffrir.</w:t>
      </w:r>
    </w:p>
    <w:p w:rsidRPr="00373144" w:rsidR="008F0985" w:rsidP="006E4518" w:rsidRDefault="007F5EED">
      <w:pPr>
        <w:pStyle w:val="ECHRPara"/>
      </w:pPr>
      <w:r>
        <w:fldChar w:fldCharType="begin"/>
      </w:r>
      <w:r>
        <w:instrText xml:space="preserve"> SEQ level0 \*arabic </w:instrText>
      </w:r>
      <w:r>
        <w:fldChar w:fldCharType="separate"/>
      </w:r>
      <w:r w:rsidR="00FE0DA9">
        <w:rPr>
          <w:noProof/>
        </w:rPr>
        <w:t>87</w:t>
      </w:r>
      <w:r>
        <w:rPr>
          <w:noProof/>
        </w:rPr>
        <w:fldChar w:fldCharType="end"/>
      </w:r>
      <w:r w:rsidRPr="00373144" w:rsidR="00B90C90">
        <w:t>.  </w:t>
      </w:r>
      <w:r w:rsidRPr="00373144" w:rsidR="008F0985">
        <w:t>La Cour n</w:t>
      </w:r>
      <w:r>
        <w:t>’</w:t>
      </w:r>
      <w:r w:rsidRPr="00373144" w:rsidR="008F0985">
        <w:t xml:space="preserve">aperçoit pas de lien de causalité entre la violation constatée et le dommage matériel allégué et rejette </w:t>
      </w:r>
      <w:r w:rsidR="00BA5582">
        <w:t>la</w:t>
      </w:r>
      <w:r w:rsidRPr="00373144" w:rsidR="00BA5582">
        <w:t xml:space="preserve"> </w:t>
      </w:r>
      <w:r w:rsidRPr="00373144" w:rsidR="008F0985">
        <w:t>demande</w:t>
      </w:r>
      <w:r w:rsidR="00BA5582">
        <w:t xml:space="preserve"> présentée à ce titre</w:t>
      </w:r>
      <w:r w:rsidRPr="00373144" w:rsidR="008F0985">
        <w:t>. En revanche, elle considère qu</w:t>
      </w:r>
      <w:r>
        <w:t>’</w:t>
      </w:r>
      <w:r w:rsidRPr="00373144" w:rsidR="008F0985">
        <w:t>il y a lieu d</w:t>
      </w:r>
      <w:r>
        <w:t>’</w:t>
      </w:r>
      <w:r w:rsidRPr="00373144" w:rsidR="008F0985">
        <w:t xml:space="preserve">octroyer </w:t>
      </w:r>
      <w:r w:rsidRPr="00373144" w:rsidR="00400594">
        <w:t xml:space="preserve">conjointement </w:t>
      </w:r>
      <w:r w:rsidRPr="00373144" w:rsidR="008F0985">
        <w:t>aux requérant</w:t>
      </w:r>
      <w:r w:rsidRPr="00373144" w:rsidR="00C04206">
        <w:t>e</w:t>
      </w:r>
      <w:r w:rsidRPr="00373144" w:rsidR="008F0985">
        <w:t xml:space="preserve">s </w:t>
      </w:r>
      <w:r w:rsidRPr="00373144" w:rsidR="00B90C90">
        <w:t>15</w:t>
      </w:r>
      <w:r w:rsidR="00B258AD">
        <w:t> </w:t>
      </w:r>
      <w:r w:rsidRPr="00373144" w:rsidR="00C04206">
        <w:t xml:space="preserve">000 </w:t>
      </w:r>
      <w:r w:rsidR="00594BAE">
        <w:t>CHF</w:t>
      </w:r>
      <w:r w:rsidR="00400594">
        <w:t xml:space="preserve"> (</w:t>
      </w:r>
      <w:r w:rsidRPr="00373144" w:rsidR="00EA5290">
        <w:t xml:space="preserve">soit environ </w:t>
      </w:r>
      <w:r w:rsidR="00594BAE">
        <w:t>12 180 EUR</w:t>
      </w:r>
      <w:r w:rsidR="00400594">
        <w:t>)</w:t>
      </w:r>
      <w:r w:rsidRPr="00373144" w:rsidR="00C04206">
        <w:t xml:space="preserve"> au titre du préjudice moral, notamment </w:t>
      </w:r>
      <w:r w:rsidR="00EE1F6D">
        <w:t>à raison d</w:t>
      </w:r>
      <w:r w:rsidR="00400594">
        <w:t>es souffrances</w:t>
      </w:r>
      <w:r w:rsidRPr="00373144" w:rsidR="00C04206">
        <w:t xml:space="preserve"> psychologique</w:t>
      </w:r>
      <w:r w:rsidR="00400594">
        <w:t>s</w:t>
      </w:r>
      <w:r w:rsidRPr="00373144" w:rsidR="00C04206">
        <w:t xml:space="preserve"> subie</w:t>
      </w:r>
      <w:r w:rsidR="00400594">
        <w:t>s</w:t>
      </w:r>
      <w:r w:rsidRPr="00373144" w:rsidR="00C04206">
        <w:t xml:space="preserve"> par </w:t>
      </w:r>
      <w:r w:rsidR="00400594">
        <w:t>les intéressées</w:t>
      </w:r>
      <w:r w:rsidRPr="00373144" w:rsidR="00C04206">
        <w:t>.</w:t>
      </w:r>
    </w:p>
    <w:p w:rsidRPr="00373144" w:rsidR="00EC6427" w:rsidRDefault="00EC6427">
      <w:pPr>
        <w:pStyle w:val="ECHRHeading2"/>
        <w:outlineLvl w:val="0"/>
      </w:pPr>
      <w:r w:rsidRPr="00373144">
        <w:t>B.  Frais et dépens</w:t>
      </w:r>
    </w:p>
    <w:p w:rsidRPr="00373144" w:rsidR="00EC6427" w:rsidP="006E4518" w:rsidRDefault="007F5EED">
      <w:pPr>
        <w:pStyle w:val="ECHRPara"/>
      </w:pPr>
      <w:r>
        <w:fldChar w:fldCharType="begin"/>
      </w:r>
      <w:r>
        <w:instrText xml:space="preserve"> SEQ level0 \*arabic </w:instrText>
      </w:r>
      <w:r>
        <w:fldChar w:fldCharType="separate"/>
      </w:r>
      <w:r w:rsidR="00FE0DA9">
        <w:rPr>
          <w:noProof/>
        </w:rPr>
        <w:t>88</w:t>
      </w:r>
      <w:r>
        <w:rPr>
          <w:noProof/>
        </w:rPr>
        <w:fldChar w:fldCharType="end"/>
      </w:r>
      <w:r w:rsidRPr="00373144" w:rsidR="00EC6427">
        <w:t>.  </w:t>
      </w:r>
      <w:r w:rsidRPr="00373144" w:rsidR="00EE2676">
        <w:t>L</w:t>
      </w:r>
      <w:r w:rsidR="00362DA4">
        <w:t>es</w:t>
      </w:r>
      <w:r w:rsidRPr="00373144" w:rsidR="00EE2676">
        <w:t xml:space="preserve"> requérante</w:t>
      </w:r>
      <w:r w:rsidRPr="00373144" w:rsidR="00373144">
        <w:t>s</w:t>
      </w:r>
      <w:r w:rsidRPr="00373144" w:rsidR="00EE2676">
        <w:t xml:space="preserve"> soutien</w:t>
      </w:r>
      <w:r w:rsidRPr="00373144" w:rsidR="00373144">
        <w:t>nen</w:t>
      </w:r>
      <w:r w:rsidRPr="00373144" w:rsidR="00EE2676">
        <w:t xml:space="preserve">t que </w:t>
      </w:r>
      <w:r w:rsidR="00BA5582">
        <w:t xml:space="preserve">leur avocat a consacré à leur affaire </w:t>
      </w:r>
      <w:r w:rsidRPr="00373144" w:rsidR="00373144">
        <w:t>58</w:t>
      </w:r>
      <w:r w:rsidR="00B258AD">
        <w:t>,</w:t>
      </w:r>
      <w:r w:rsidRPr="00373144" w:rsidR="00373144">
        <w:t>2</w:t>
      </w:r>
      <w:r w:rsidR="003F52CB">
        <w:t> </w:t>
      </w:r>
      <w:r w:rsidRPr="00373144" w:rsidR="00373144">
        <w:t xml:space="preserve">heures (pour la première requérante, </w:t>
      </w:r>
      <w:r w:rsidRPr="00373144" w:rsidR="00EE2676">
        <w:t>dont 45</w:t>
      </w:r>
      <w:r w:rsidR="00B258AD">
        <w:t>,</w:t>
      </w:r>
      <w:r w:rsidRPr="00373144" w:rsidR="00EE2676">
        <w:t>7 heures pour la rédaction de la requête du 4 août 2010</w:t>
      </w:r>
      <w:r w:rsidRPr="00373144" w:rsidR="00373144">
        <w:t>) et 44</w:t>
      </w:r>
      <w:r w:rsidR="00B258AD">
        <w:t>,</w:t>
      </w:r>
      <w:r w:rsidRPr="00373144" w:rsidR="00373144">
        <w:t xml:space="preserve">3 heures (pour les deuxième et troisième requérantes, </w:t>
      </w:r>
      <w:r w:rsidRPr="00373144" w:rsidR="00B90C90">
        <w:t>dont 24</w:t>
      </w:r>
      <w:r w:rsidR="00B258AD">
        <w:t>,</w:t>
      </w:r>
      <w:r w:rsidRPr="00373144" w:rsidR="00B90C90">
        <w:t>8 heures pour la rédaction de la requête du 10</w:t>
      </w:r>
      <w:r w:rsidR="004D5740">
        <w:t> </w:t>
      </w:r>
      <w:r w:rsidRPr="00373144" w:rsidR="00B90C90">
        <w:t>juin</w:t>
      </w:r>
      <w:r w:rsidR="004D5740">
        <w:t> </w:t>
      </w:r>
      <w:r w:rsidRPr="00373144" w:rsidR="00B90C90">
        <w:t>2011</w:t>
      </w:r>
      <w:r w:rsidRPr="00373144" w:rsidR="00373144">
        <w:t>)</w:t>
      </w:r>
      <w:r w:rsidRPr="00373144" w:rsidR="00B90C90">
        <w:t xml:space="preserve">. </w:t>
      </w:r>
      <w:r w:rsidRPr="00373144" w:rsidR="00EE2676">
        <w:t>Le taux horaire habituel d</w:t>
      </w:r>
      <w:r>
        <w:t>’</w:t>
      </w:r>
      <w:r w:rsidRPr="00373144" w:rsidR="00EE2676">
        <w:t>un avocat zurichois s</w:t>
      </w:r>
      <w:r>
        <w:t>’</w:t>
      </w:r>
      <w:r w:rsidRPr="00373144" w:rsidR="00EE2676">
        <w:t>élève à 300</w:t>
      </w:r>
      <w:r w:rsidR="004D5740">
        <w:t> </w:t>
      </w:r>
      <w:r w:rsidRPr="00373144" w:rsidR="00EE2676">
        <w:t xml:space="preserve">CHF </w:t>
      </w:r>
      <w:r w:rsidRPr="00D44C49" w:rsidR="00BA5582">
        <w:t>hors TVA</w:t>
      </w:r>
      <w:r w:rsidR="00BA5582">
        <w:t xml:space="preserve"> </w:t>
      </w:r>
      <w:r w:rsidR="00C5285B">
        <w:t>(</w:t>
      </w:r>
      <w:r w:rsidRPr="00373144" w:rsidR="00EE2676">
        <w:t>soit environ 244 EUR</w:t>
      </w:r>
      <w:r w:rsidR="00C5285B">
        <w:t>)</w:t>
      </w:r>
      <w:r w:rsidR="00BA5582">
        <w:t>.</w:t>
      </w:r>
    </w:p>
    <w:p w:rsidRPr="0046309B" w:rsidR="00B90C90" w:rsidP="006E4518" w:rsidRDefault="007F5EED">
      <w:pPr>
        <w:pStyle w:val="ECHRPara"/>
        <w:outlineLvl w:val="0"/>
        <w:rPr>
          <w:highlight w:val="yellow"/>
        </w:rPr>
      </w:pPr>
      <w:r>
        <w:fldChar w:fldCharType="begin"/>
      </w:r>
      <w:r>
        <w:instrText xml:space="preserve"> SEQ level0 \*arabic </w:instrText>
      </w:r>
      <w:r>
        <w:fldChar w:fldCharType="separate"/>
      </w:r>
      <w:r w:rsidR="00FE0DA9">
        <w:rPr>
          <w:noProof/>
        </w:rPr>
        <w:t>89</w:t>
      </w:r>
      <w:r>
        <w:rPr>
          <w:noProof/>
        </w:rPr>
        <w:fldChar w:fldCharType="end"/>
      </w:r>
      <w:r w:rsidRPr="00373144" w:rsidR="00EC6427">
        <w:t xml:space="preserve">.  Le Gouvernement </w:t>
      </w:r>
      <w:r w:rsidR="00685175">
        <w:t>indique</w:t>
      </w:r>
      <w:r w:rsidRPr="00373144" w:rsidR="002E5FC0">
        <w:t xml:space="preserve"> que la première requérante n</w:t>
      </w:r>
      <w:r>
        <w:t>’</w:t>
      </w:r>
      <w:r w:rsidRPr="00373144" w:rsidR="002E5FC0">
        <w:t>éta</w:t>
      </w:r>
      <w:r w:rsidR="00BA5582">
        <w:t>y</w:t>
      </w:r>
      <w:r w:rsidR="005B48AC">
        <w:t>e</w:t>
      </w:r>
      <w:r w:rsidRPr="00373144" w:rsidR="002E5FC0">
        <w:t xml:space="preserve"> </w:t>
      </w:r>
      <w:r w:rsidR="00BA5582">
        <w:t>pas</w:t>
      </w:r>
      <w:r w:rsidRPr="00373144" w:rsidR="00BA5582">
        <w:t xml:space="preserve"> </w:t>
      </w:r>
      <w:r w:rsidRPr="00373144" w:rsidR="002E5FC0">
        <w:t>ces prétentions</w:t>
      </w:r>
      <w:r w:rsidR="009B4532">
        <w:t>. Il considère que, si l</w:t>
      </w:r>
      <w:r>
        <w:t>’</w:t>
      </w:r>
      <w:r w:rsidR="009B4532">
        <w:t>on tient</w:t>
      </w:r>
      <w:r w:rsidRPr="00373144" w:rsidR="002E5FC0">
        <w:t xml:space="preserve"> compte des écritures rédigées par le représentant devant la Cour</w:t>
      </w:r>
      <w:r w:rsidRPr="00373144" w:rsidR="00E5249C">
        <w:t xml:space="preserve"> et </w:t>
      </w:r>
      <w:r w:rsidR="009B4532">
        <w:t xml:space="preserve">du fait </w:t>
      </w:r>
      <w:r w:rsidRPr="00373144" w:rsidR="00E5249C">
        <w:t xml:space="preserve">que </w:t>
      </w:r>
      <w:r w:rsidR="009B4532">
        <w:t>celle-ci a</w:t>
      </w:r>
      <w:r w:rsidRPr="00373144" w:rsidR="00E5249C">
        <w:t xml:space="preserve"> retenu un seul grief (parmi </w:t>
      </w:r>
      <w:r w:rsidR="009B4532">
        <w:t>ceux</w:t>
      </w:r>
      <w:r w:rsidRPr="00373144" w:rsidR="00E5249C">
        <w:t xml:space="preserve"> formulés par la première requérante), l</w:t>
      </w:r>
      <w:r>
        <w:t>’</w:t>
      </w:r>
      <w:r w:rsidRPr="00373144" w:rsidR="00E5249C">
        <w:t>octroi d</w:t>
      </w:r>
      <w:r>
        <w:t>’</w:t>
      </w:r>
      <w:r w:rsidRPr="00373144" w:rsidR="00E5249C">
        <w:t>une indemni</w:t>
      </w:r>
      <w:r w:rsidR="009B4532">
        <w:t>té</w:t>
      </w:r>
      <w:r w:rsidRPr="00373144" w:rsidR="00E5249C">
        <w:t xml:space="preserve"> de 3 000 CHF</w:t>
      </w:r>
      <w:r w:rsidR="009B4532">
        <w:t xml:space="preserve"> (</w:t>
      </w:r>
      <w:r w:rsidRPr="00373144" w:rsidR="00E5249C">
        <w:t>soit environ 2 435 EUR</w:t>
      </w:r>
      <w:r w:rsidR="009B4532">
        <w:t>)</w:t>
      </w:r>
      <w:r w:rsidRPr="00373144" w:rsidR="00E5249C">
        <w:t xml:space="preserve"> serait approprié pour couvrir les frais et dépens pour la procédure engagée devant la Cour.</w:t>
      </w:r>
      <w:r w:rsidRPr="00373144" w:rsidR="00BE737D">
        <w:t xml:space="preserve"> Quant aux deuxième et troisième requérantes, </w:t>
      </w:r>
      <w:r w:rsidR="00CF1421">
        <w:t>il</w:t>
      </w:r>
      <w:r w:rsidRPr="00373144" w:rsidR="00B90C90">
        <w:t xml:space="preserve"> est d</w:t>
      </w:r>
      <w:r>
        <w:t>’</w:t>
      </w:r>
      <w:r w:rsidRPr="00373144" w:rsidR="00B90C90">
        <w:t>avis que les frais d</w:t>
      </w:r>
      <w:r>
        <w:t>’</w:t>
      </w:r>
      <w:r w:rsidRPr="00373144" w:rsidR="00B90C90">
        <w:t>avocat n</w:t>
      </w:r>
      <w:r>
        <w:t>’</w:t>
      </w:r>
      <w:r w:rsidRPr="00373144" w:rsidR="00B90C90">
        <w:t xml:space="preserve">ont pas été réellement et nécessairement </w:t>
      </w:r>
      <w:r w:rsidR="00CF1421">
        <w:t>engagés</w:t>
      </w:r>
      <w:r w:rsidRPr="00373144" w:rsidR="00CF1421">
        <w:t xml:space="preserve"> </w:t>
      </w:r>
      <w:r w:rsidRPr="00373144" w:rsidR="00B90C90">
        <w:t xml:space="preserve">pour faire constater la violation alléguée. </w:t>
      </w:r>
      <w:r w:rsidR="00CF1421">
        <w:t>Il précise que l</w:t>
      </w:r>
      <w:r w:rsidRPr="00373144" w:rsidR="00B90C90">
        <w:t>es griefs soulevés par les deuxième et troisième requérantes n</w:t>
      </w:r>
      <w:r>
        <w:t>’</w:t>
      </w:r>
      <w:r w:rsidRPr="00373144" w:rsidR="00B90C90">
        <w:t>ont que partiellement été pris en compte par la Cour. Partant, l</w:t>
      </w:r>
      <w:r>
        <w:t>’</w:t>
      </w:r>
      <w:r w:rsidRPr="00373144" w:rsidR="00B90C90">
        <w:t>octroi d</w:t>
      </w:r>
      <w:r>
        <w:t>’</w:t>
      </w:r>
      <w:r w:rsidRPr="00373144" w:rsidR="00B90C90">
        <w:t>une indemni</w:t>
      </w:r>
      <w:r w:rsidR="00CF1421">
        <w:t>té</w:t>
      </w:r>
      <w:r w:rsidRPr="00373144" w:rsidR="00B90C90">
        <w:t xml:space="preserve"> de 3 000 CHF </w:t>
      </w:r>
      <w:r w:rsidR="00CF1421">
        <w:t>(</w:t>
      </w:r>
      <w:r w:rsidRPr="00373144" w:rsidR="00B90C90">
        <w:t>soit environ 2</w:t>
      </w:r>
      <w:r w:rsidR="00CF1421">
        <w:t> </w:t>
      </w:r>
      <w:r w:rsidRPr="00373144" w:rsidR="00CF1421">
        <w:t>435</w:t>
      </w:r>
      <w:r w:rsidR="00CF1421">
        <w:t> </w:t>
      </w:r>
      <w:r w:rsidRPr="00373144" w:rsidR="00B90C90">
        <w:t>EUR</w:t>
      </w:r>
      <w:r w:rsidR="00CF1421">
        <w:t>)</w:t>
      </w:r>
      <w:r w:rsidRPr="00373144" w:rsidR="00B90C90">
        <w:t xml:space="preserve">, </w:t>
      </w:r>
      <w:r w:rsidR="00CF1421">
        <w:t>lui semblerait</w:t>
      </w:r>
      <w:r w:rsidRPr="00373144" w:rsidR="00CF1421">
        <w:t xml:space="preserve"> </w:t>
      </w:r>
      <w:r w:rsidRPr="00373144" w:rsidR="00B90C90">
        <w:t>approprié pour couvrir les frais et dépens pour la procédure engagée devant la Cour.</w:t>
      </w:r>
    </w:p>
    <w:p w:rsidR="00603464" w:rsidP="006E4518" w:rsidRDefault="007F5EED">
      <w:pPr>
        <w:pStyle w:val="ECHRPara"/>
      </w:pPr>
      <w:r>
        <w:fldChar w:fldCharType="begin"/>
      </w:r>
      <w:r>
        <w:instrText xml:space="preserve"> SEQ level0 \*arabic </w:instrText>
      </w:r>
      <w:r>
        <w:fldChar w:fldCharType="separate"/>
      </w:r>
      <w:r w:rsidR="00FE0DA9">
        <w:rPr>
          <w:noProof/>
        </w:rPr>
        <w:t>90</w:t>
      </w:r>
      <w:r>
        <w:rPr>
          <w:noProof/>
        </w:rPr>
        <w:fldChar w:fldCharType="end"/>
      </w:r>
      <w:r w:rsidRPr="00373144" w:rsidR="00EC6427">
        <w:t>.  </w:t>
      </w:r>
      <w:r w:rsidR="00CF1421">
        <w:t>La Cour rappelle que, s</w:t>
      </w:r>
      <w:r w:rsidRPr="00373144" w:rsidR="006B5BFD">
        <w:t xml:space="preserve">elon </w:t>
      </w:r>
      <w:r w:rsidR="00CF1421">
        <w:t>s</w:t>
      </w:r>
      <w:r w:rsidRPr="00373144" w:rsidR="006B5BFD">
        <w:t>a jurisprudence, un requérant ne peut obtenir le remboursement de ses frais et dépens que dans la mesure où se trouvent établis leur réalité, leur nécessité et le caractère raisonnable de leur taux.</w:t>
      </w:r>
    </w:p>
    <w:p w:rsidR="00373144" w:rsidP="006E4518" w:rsidRDefault="007F5EED">
      <w:pPr>
        <w:pStyle w:val="ECHRPara"/>
      </w:pPr>
      <w:r>
        <w:fldChar w:fldCharType="begin"/>
      </w:r>
      <w:r>
        <w:instrText xml:space="preserve"> SEQ level0 \*arabic </w:instrText>
      </w:r>
      <w:r>
        <w:fldChar w:fldCharType="separate"/>
      </w:r>
      <w:r w:rsidR="00FE0DA9">
        <w:rPr>
          <w:noProof/>
        </w:rPr>
        <w:t>91</w:t>
      </w:r>
      <w:r>
        <w:rPr>
          <w:noProof/>
        </w:rPr>
        <w:fldChar w:fldCharType="end"/>
      </w:r>
      <w:r w:rsidR="00C919CA">
        <w:t>.  </w:t>
      </w:r>
      <w:r w:rsidRPr="00373144" w:rsidR="006B5BFD">
        <w:t>En l</w:t>
      </w:r>
      <w:r>
        <w:t>’</w:t>
      </w:r>
      <w:r w:rsidRPr="00373144" w:rsidR="006B5BFD">
        <w:t>espèce</w:t>
      </w:r>
      <w:r w:rsidR="00CF1421">
        <w:t>,</w:t>
      </w:r>
      <w:r w:rsidRPr="00373144" w:rsidR="006B5BFD">
        <w:t xml:space="preserve"> compte</w:t>
      </w:r>
      <w:r w:rsidRPr="00373144" w:rsidR="00EE1D67">
        <w:t xml:space="preserve"> </w:t>
      </w:r>
      <w:r w:rsidRPr="00373144" w:rsidR="009D29DE">
        <w:t xml:space="preserve">tenu des documents </w:t>
      </w:r>
      <w:r w:rsidR="00CF1421">
        <w:t>dont elle dispose</w:t>
      </w:r>
      <w:r w:rsidRPr="00373144" w:rsidR="009D29DE">
        <w:t xml:space="preserve"> et </w:t>
      </w:r>
      <w:r w:rsidRPr="00373144" w:rsidR="00EE1D67">
        <w:t>de sa jurisprudence</w:t>
      </w:r>
      <w:r w:rsidRPr="00373144" w:rsidR="00EC6427">
        <w:t xml:space="preserve">, </w:t>
      </w:r>
      <w:r w:rsidR="00CF1421">
        <w:t>elle</w:t>
      </w:r>
      <w:r w:rsidRPr="00373144" w:rsidR="00EC6427">
        <w:t xml:space="preserve"> estime raisonnable la somme de </w:t>
      </w:r>
      <w:r w:rsidRPr="00373144" w:rsidR="00541D90">
        <w:t>5</w:t>
      </w:r>
      <w:r w:rsidR="00594BAE">
        <w:t xml:space="preserve"> 0</w:t>
      </w:r>
      <w:r w:rsidRPr="00373144" w:rsidR="00541D90">
        <w:t>00</w:t>
      </w:r>
      <w:r w:rsidRPr="00373144" w:rsidR="00EC6427">
        <w:t xml:space="preserve"> EUR</w:t>
      </w:r>
      <w:r w:rsidR="00CF1421">
        <w:t xml:space="preserve"> (</w:t>
      </w:r>
      <w:r w:rsidRPr="00373144" w:rsidR="00541D90">
        <w:t xml:space="preserve">soit environ </w:t>
      </w:r>
      <w:r w:rsidR="004B0812">
        <w:t>6 165</w:t>
      </w:r>
      <w:r w:rsidRPr="00373144" w:rsidR="00541D90">
        <w:t xml:space="preserve"> CHF</w:t>
      </w:r>
      <w:r w:rsidR="00CF1421">
        <w:t>)</w:t>
      </w:r>
      <w:r w:rsidRPr="00373144" w:rsidR="00541D90">
        <w:t>,</w:t>
      </w:r>
      <w:r w:rsidRPr="00373144" w:rsidR="00EC6427">
        <w:t xml:space="preserve"> </w:t>
      </w:r>
      <w:r w:rsidRPr="00373144" w:rsidR="00541D90">
        <w:rPr>
          <w:rStyle w:val="sb8d990e2"/>
        </w:rPr>
        <w:t>tous frais confondus, et l</w:t>
      </w:r>
      <w:r>
        <w:rPr>
          <w:rStyle w:val="sb8d990e2"/>
        </w:rPr>
        <w:t>’</w:t>
      </w:r>
      <w:r w:rsidRPr="00373144" w:rsidR="00541D90">
        <w:rPr>
          <w:rStyle w:val="sb8d990e2"/>
        </w:rPr>
        <w:t xml:space="preserve">accorde </w:t>
      </w:r>
      <w:r w:rsidRPr="00373144" w:rsidR="00541D90">
        <w:t>à la première requérante</w:t>
      </w:r>
      <w:r w:rsidRPr="00373144" w:rsidR="00541D90">
        <w:rPr>
          <w:rStyle w:val="sb8d990e2"/>
        </w:rPr>
        <w:t xml:space="preserve">, </w:t>
      </w:r>
      <w:r w:rsidR="004103AD">
        <w:rPr>
          <w:rStyle w:val="sb8d990e2"/>
        </w:rPr>
        <w:t>augmentée</w:t>
      </w:r>
      <w:r w:rsidRPr="00373144" w:rsidR="004103AD">
        <w:rPr>
          <w:rStyle w:val="sb8d990e2"/>
        </w:rPr>
        <w:t xml:space="preserve"> </w:t>
      </w:r>
      <w:r w:rsidRPr="00373144" w:rsidR="00541D90">
        <w:rPr>
          <w:rStyle w:val="sb8d990e2"/>
        </w:rPr>
        <w:t>de tout montant pouvant être dû par</w:t>
      </w:r>
      <w:r w:rsidR="004103AD">
        <w:rPr>
          <w:rStyle w:val="sb8d990e2"/>
        </w:rPr>
        <w:t xml:space="preserve"> l</w:t>
      </w:r>
      <w:r>
        <w:rPr>
          <w:rStyle w:val="sb8d990e2"/>
        </w:rPr>
        <w:t>’</w:t>
      </w:r>
      <w:r w:rsidR="004103AD">
        <w:rPr>
          <w:rStyle w:val="sb8d990e2"/>
        </w:rPr>
        <w:t>intéressée</w:t>
      </w:r>
      <w:r w:rsidRPr="00373144" w:rsidR="00541D90">
        <w:rPr>
          <w:rStyle w:val="sb8d990e2"/>
        </w:rPr>
        <w:t xml:space="preserve"> à titre d</w:t>
      </w:r>
      <w:r>
        <w:rPr>
          <w:rStyle w:val="sb8d990e2"/>
        </w:rPr>
        <w:t>’</w:t>
      </w:r>
      <w:r w:rsidRPr="00373144" w:rsidR="00541D90">
        <w:rPr>
          <w:rStyle w:val="sb8d990e2"/>
        </w:rPr>
        <w:t>impôt.</w:t>
      </w:r>
    </w:p>
    <w:p w:rsidRPr="00BE737D" w:rsidR="00541D90" w:rsidP="006E4518" w:rsidRDefault="007F5EED">
      <w:pPr>
        <w:pStyle w:val="ECHRPara"/>
      </w:pPr>
      <w:r>
        <w:fldChar w:fldCharType="begin"/>
      </w:r>
      <w:r>
        <w:instrText xml:space="preserve"> SEQ level0 \*arabic </w:instrText>
      </w:r>
      <w:r>
        <w:fldChar w:fldCharType="separate"/>
      </w:r>
      <w:r w:rsidR="00FE0DA9">
        <w:rPr>
          <w:noProof/>
        </w:rPr>
        <w:t>92</w:t>
      </w:r>
      <w:r>
        <w:rPr>
          <w:noProof/>
        </w:rPr>
        <w:fldChar w:fldCharType="end"/>
      </w:r>
      <w:r w:rsidR="00373144">
        <w:t>.  </w:t>
      </w:r>
      <w:r w:rsidRPr="00373144" w:rsidR="00BE737D">
        <w:t>En ce qui concerne les deuxième et troisième requérantes</w:t>
      </w:r>
      <w:r w:rsidRPr="00373144" w:rsidR="00541D90">
        <w:t xml:space="preserve">, </w:t>
      </w:r>
      <w:r w:rsidR="004103AD">
        <w:t xml:space="preserve">la Cour, considérant </w:t>
      </w:r>
      <w:r w:rsidRPr="00373144" w:rsidR="00541D90">
        <w:t>notamment q</w:t>
      </w:r>
      <w:r w:rsidRPr="00373144" w:rsidR="00BE737D">
        <w:t xml:space="preserve">ue leur </w:t>
      </w:r>
      <w:r w:rsidRPr="00373144" w:rsidR="00541D90">
        <w:t xml:space="preserve">requête repose </w:t>
      </w:r>
      <w:r w:rsidRPr="00373144" w:rsidR="00C04206">
        <w:t xml:space="preserve">partiellement </w:t>
      </w:r>
      <w:r w:rsidRPr="00373144" w:rsidR="00541D90">
        <w:t xml:space="preserve">sur </w:t>
      </w:r>
      <w:r w:rsidRPr="00373144" w:rsidR="00BE737D">
        <w:t xml:space="preserve">celle </w:t>
      </w:r>
      <w:r w:rsidRPr="00373144" w:rsidR="00541D90">
        <w:t>de la première requérante</w:t>
      </w:r>
      <w:r w:rsidRPr="00373144" w:rsidR="00BE737D">
        <w:t xml:space="preserve">, </w:t>
      </w:r>
      <w:r w:rsidRPr="00373144" w:rsidR="00541D90">
        <w:t xml:space="preserve">estime raisonnable la somme de </w:t>
      </w:r>
      <w:r w:rsidR="00594BAE">
        <w:t>4</w:t>
      </w:r>
      <w:r w:rsidR="00C5285B">
        <w:t> </w:t>
      </w:r>
      <w:r w:rsidR="00594BAE">
        <w:t>0</w:t>
      </w:r>
      <w:r w:rsidRPr="00373144" w:rsidR="00541D90">
        <w:t>00 EUR</w:t>
      </w:r>
      <w:r w:rsidR="004103AD">
        <w:t xml:space="preserve"> (</w:t>
      </w:r>
      <w:r w:rsidRPr="00373144" w:rsidR="00541D90">
        <w:t xml:space="preserve">soit environ </w:t>
      </w:r>
      <w:r w:rsidR="004B0812">
        <w:t>4 932</w:t>
      </w:r>
      <w:r w:rsidRPr="00373144" w:rsidR="00541D90">
        <w:t xml:space="preserve"> CHF</w:t>
      </w:r>
      <w:r w:rsidR="004103AD">
        <w:t>)</w:t>
      </w:r>
      <w:r w:rsidRPr="00373144" w:rsidR="00541D90">
        <w:t xml:space="preserve">, </w:t>
      </w:r>
      <w:r w:rsidRPr="00373144" w:rsidR="00541D90">
        <w:rPr>
          <w:rStyle w:val="sb8d990e2"/>
        </w:rPr>
        <w:t>tous frais confondus, et l</w:t>
      </w:r>
      <w:r>
        <w:rPr>
          <w:rStyle w:val="sb8d990e2"/>
        </w:rPr>
        <w:t>’</w:t>
      </w:r>
      <w:r w:rsidRPr="00373144" w:rsidR="00541D90">
        <w:rPr>
          <w:rStyle w:val="sb8d990e2"/>
        </w:rPr>
        <w:t xml:space="preserve">accorde </w:t>
      </w:r>
      <w:r w:rsidR="000D2C84">
        <w:rPr>
          <w:rStyle w:val="sb8d990e2"/>
        </w:rPr>
        <w:t xml:space="preserve">conjointement </w:t>
      </w:r>
      <w:r w:rsidRPr="00373144" w:rsidR="00B7645B">
        <w:t xml:space="preserve">aux </w:t>
      </w:r>
      <w:r w:rsidRPr="00373144" w:rsidR="00B7645B">
        <w:lastRenderedPageBreak/>
        <w:t>deuxième et troisième requérantes</w:t>
      </w:r>
      <w:r w:rsidRPr="00373144" w:rsidR="00541D90">
        <w:rPr>
          <w:rStyle w:val="sb8d990e2"/>
        </w:rPr>
        <w:t xml:space="preserve">, </w:t>
      </w:r>
      <w:r w:rsidR="004103AD">
        <w:rPr>
          <w:rStyle w:val="sb8d990e2"/>
        </w:rPr>
        <w:t>augmentée</w:t>
      </w:r>
      <w:r w:rsidRPr="00373144" w:rsidR="004103AD">
        <w:rPr>
          <w:rStyle w:val="sb8d990e2"/>
        </w:rPr>
        <w:t xml:space="preserve"> </w:t>
      </w:r>
      <w:r w:rsidRPr="00373144" w:rsidR="00541D90">
        <w:rPr>
          <w:rStyle w:val="sb8d990e2"/>
        </w:rPr>
        <w:t xml:space="preserve">de tout montant pouvant être dû </w:t>
      </w:r>
      <w:r w:rsidR="004103AD">
        <w:rPr>
          <w:rStyle w:val="sb8d990e2"/>
        </w:rPr>
        <w:t>par les intéressées</w:t>
      </w:r>
      <w:r w:rsidRPr="00373144" w:rsidR="00541D90">
        <w:rPr>
          <w:rStyle w:val="sb8d990e2"/>
        </w:rPr>
        <w:t xml:space="preserve"> à titre d</w:t>
      </w:r>
      <w:r>
        <w:rPr>
          <w:rStyle w:val="sb8d990e2"/>
        </w:rPr>
        <w:t>’</w:t>
      </w:r>
      <w:r w:rsidRPr="00373144" w:rsidR="00541D90">
        <w:rPr>
          <w:rStyle w:val="sb8d990e2"/>
        </w:rPr>
        <w:t>impôt.</w:t>
      </w:r>
    </w:p>
    <w:p w:rsidR="00603464" w:rsidRDefault="00EC6427">
      <w:pPr>
        <w:pStyle w:val="ECHRHeading2"/>
        <w:outlineLvl w:val="0"/>
      </w:pPr>
      <w:r w:rsidRPr="00685582">
        <w:t>C.  Intérêts moratoires</w:t>
      </w:r>
    </w:p>
    <w:p w:rsidRPr="00685582" w:rsidR="00EC6427" w:rsidP="006E4518" w:rsidRDefault="007F5EED">
      <w:pPr>
        <w:pStyle w:val="ECHRPara"/>
      </w:pPr>
      <w:r>
        <w:fldChar w:fldCharType="begin"/>
      </w:r>
      <w:r>
        <w:instrText xml:space="preserve"> SEQ level0 \*arabic </w:instrText>
      </w:r>
      <w:r>
        <w:fldChar w:fldCharType="separate"/>
      </w:r>
      <w:r w:rsidR="00FE0DA9">
        <w:rPr>
          <w:noProof/>
        </w:rPr>
        <w:t>93</w:t>
      </w:r>
      <w:r>
        <w:rPr>
          <w:noProof/>
        </w:rPr>
        <w:fldChar w:fldCharType="end"/>
      </w:r>
      <w:r w:rsidRPr="00685582" w:rsidR="00EC6427">
        <w:t xml:space="preserve">.  La Cour juge approprié de </w:t>
      </w:r>
      <w:r w:rsidRPr="00685582" w:rsidR="0053642D">
        <w:t>calquer</w:t>
      </w:r>
      <w:r w:rsidRPr="00685582" w:rsidR="00EC6427">
        <w:t xml:space="preserve"> le taux des intérêts moratoires sur le taux d</w:t>
      </w:r>
      <w:r>
        <w:t>’</w:t>
      </w:r>
      <w:r w:rsidRPr="00685582" w:rsidR="00EC6427">
        <w:t>intérêt de la facilité de prêt marginal de la Banque centrale européenne majoré de trois points de pourcentage.</w:t>
      </w:r>
    </w:p>
    <w:p w:rsidRPr="00685582" w:rsidR="00EC6427" w:rsidRDefault="00EC6427">
      <w:pPr>
        <w:pStyle w:val="ECHRTitle1"/>
      </w:pPr>
      <w:r w:rsidRPr="00685582">
        <w:t>PAR CES MOTIFS, LA COUR</w:t>
      </w:r>
      <w:r w:rsidR="00C919CA">
        <w:t>,</w:t>
      </w:r>
    </w:p>
    <w:p w:rsidR="00136D78" w:rsidRDefault="00136D78">
      <w:pPr>
        <w:pStyle w:val="JuList"/>
      </w:pPr>
      <w:r w:rsidRPr="00D44C49">
        <w:t>1.</w:t>
      </w:r>
      <w:r w:rsidRPr="008401FA" w:rsidR="009D4CBD">
        <w:t>  </w:t>
      </w:r>
      <w:r w:rsidRPr="008401FA">
        <w:rPr>
          <w:i/>
        </w:rPr>
        <w:t>Décide</w:t>
      </w:r>
      <w:r w:rsidR="00A33C60">
        <w:t>, à l</w:t>
      </w:r>
      <w:r w:rsidR="007F5EED">
        <w:t>’</w:t>
      </w:r>
      <w:r w:rsidR="00DA7524">
        <w:t>unanimité</w:t>
      </w:r>
      <w:r w:rsidR="00A33C60">
        <w:t>,</w:t>
      </w:r>
      <w:r w:rsidRPr="008401FA">
        <w:t xml:space="preserve"> de joindre les requêtes ;</w:t>
      </w:r>
    </w:p>
    <w:p w:rsidR="00136D78" w:rsidRDefault="00136D78">
      <w:pPr>
        <w:pStyle w:val="JuList"/>
      </w:pPr>
    </w:p>
    <w:p w:rsidRPr="00136D78" w:rsidR="006B5BFD" w:rsidRDefault="00136D78">
      <w:pPr>
        <w:pStyle w:val="JuList"/>
        <w:rPr>
          <w:i/>
        </w:rPr>
      </w:pPr>
      <w:r>
        <w:t>2.</w:t>
      </w:r>
      <w:r w:rsidR="009D4CBD">
        <w:t>  </w:t>
      </w:r>
      <w:r w:rsidRPr="00685582" w:rsidR="00EC6427">
        <w:rPr>
          <w:i/>
        </w:rPr>
        <w:t>Déclare</w:t>
      </w:r>
      <w:r w:rsidR="00B2357E">
        <w:rPr>
          <w:i/>
        </w:rPr>
        <w:t>,</w:t>
      </w:r>
      <w:r w:rsidRPr="00685582" w:rsidR="00EC6427">
        <w:t xml:space="preserve"> </w:t>
      </w:r>
      <w:r w:rsidRPr="00685582" w:rsidR="006B5BFD">
        <w:t>à l</w:t>
      </w:r>
      <w:r w:rsidR="007F5EED">
        <w:t>’</w:t>
      </w:r>
      <w:r w:rsidRPr="00685582" w:rsidR="006B5BFD">
        <w:t>unanimité</w:t>
      </w:r>
      <w:r w:rsidR="00B2357E">
        <w:t>,</w:t>
      </w:r>
      <w:r w:rsidRPr="00685582" w:rsidR="006B5BFD">
        <w:t xml:space="preserve"> les requêtes recevables</w:t>
      </w:r>
      <w:r w:rsidR="009E61A3">
        <w:t xml:space="preserve"> </w:t>
      </w:r>
      <w:r w:rsidRPr="00685582" w:rsidR="00EC6427">
        <w:t>;</w:t>
      </w:r>
    </w:p>
    <w:p w:rsidRPr="00685582" w:rsidR="00EC6427" w:rsidRDefault="00EC6427">
      <w:pPr>
        <w:pStyle w:val="JuList"/>
      </w:pPr>
    </w:p>
    <w:p w:rsidR="00EC6427" w:rsidRDefault="00F84BE0">
      <w:pPr>
        <w:pStyle w:val="JuList"/>
      </w:pPr>
      <w:r>
        <w:t>3</w:t>
      </w:r>
      <w:r w:rsidRPr="00685582" w:rsidR="00E168C6">
        <w:t>.  </w:t>
      </w:r>
      <w:r w:rsidRPr="00685582" w:rsidR="00D65AB3">
        <w:rPr>
          <w:i/>
        </w:rPr>
        <w:t>Dit</w:t>
      </w:r>
      <w:r w:rsidRPr="00685582" w:rsidR="006B5BFD">
        <w:t xml:space="preserve">, par </w:t>
      </w:r>
      <w:r w:rsidR="00A33C60">
        <w:t>six</w:t>
      </w:r>
      <w:r w:rsidRPr="00685582" w:rsidR="006B5BFD">
        <w:t xml:space="preserve"> voix contre </w:t>
      </w:r>
      <w:r w:rsidR="00A33C60">
        <w:t>une</w:t>
      </w:r>
      <w:r w:rsidRPr="00685582" w:rsidR="006B5BFD">
        <w:t xml:space="preserve">, </w:t>
      </w:r>
      <w:r w:rsidRPr="00685582" w:rsidR="00EC6427">
        <w:t>qu</w:t>
      </w:r>
      <w:r w:rsidR="007F5EED">
        <w:t>’</w:t>
      </w:r>
      <w:r w:rsidRPr="00685582" w:rsidR="00EC6427">
        <w:t>il y a eu violation de l</w:t>
      </w:r>
      <w:r w:rsidR="007F5EED">
        <w:t>’</w:t>
      </w:r>
      <w:r w:rsidRPr="00685582" w:rsidR="00EC6427">
        <w:t xml:space="preserve">article </w:t>
      </w:r>
      <w:r>
        <w:t>6 § 1 de la Convention ;</w:t>
      </w:r>
    </w:p>
    <w:p w:rsidRPr="00685582" w:rsidR="004D5740" w:rsidRDefault="004D5740">
      <w:pPr>
        <w:pStyle w:val="JuList"/>
      </w:pPr>
    </w:p>
    <w:p w:rsidRPr="00685582" w:rsidR="00AF0024" w:rsidP="00AF0024" w:rsidRDefault="009557AA">
      <w:pPr>
        <w:pStyle w:val="JuList"/>
      </w:pPr>
      <w:r>
        <w:t>4</w:t>
      </w:r>
      <w:r w:rsidRPr="00685582" w:rsidR="00AF0024">
        <w:t>.  </w:t>
      </w:r>
      <w:r w:rsidRPr="00685582" w:rsidR="00AF0024">
        <w:rPr>
          <w:i/>
        </w:rPr>
        <w:t>Dit</w:t>
      </w:r>
      <w:r w:rsidRPr="00685582" w:rsidR="00AF0024">
        <w:t>, à l</w:t>
      </w:r>
      <w:r w:rsidR="007F5EED">
        <w:t>’</w:t>
      </w:r>
      <w:r w:rsidRPr="00685582" w:rsidR="00AF0024">
        <w:t xml:space="preserve">unanimité, </w:t>
      </w:r>
      <w:r w:rsidR="006A7559">
        <w:rPr>
          <w:rStyle w:val="sb8d990e2"/>
        </w:rPr>
        <w:t>qu</w:t>
      </w:r>
      <w:r w:rsidR="007F5EED">
        <w:rPr>
          <w:rStyle w:val="sb8d990e2"/>
        </w:rPr>
        <w:t>’</w:t>
      </w:r>
      <w:r w:rsidR="006A7559">
        <w:rPr>
          <w:rStyle w:val="sb8d990e2"/>
        </w:rPr>
        <w:t>il ne s</w:t>
      </w:r>
      <w:r w:rsidR="007F5EED">
        <w:rPr>
          <w:rStyle w:val="sb8d990e2"/>
        </w:rPr>
        <w:t>’</w:t>
      </w:r>
      <w:r w:rsidR="006A7559">
        <w:rPr>
          <w:rStyle w:val="sb8d990e2"/>
        </w:rPr>
        <w:t>impose pas d</w:t>
      </w:r>
      <w:r w:rsidR="007F5EED">
        <w:rPr>
          <w:rStyle w:val="sb8d990e2"/>
        </w:rPr>
        <w:t>’</w:t>
      </w:r>
      <w:r w:rsidR="006A7559">
        <w:rPr>
          <w:rStyle w:val="sb8d990e2"/>
        </w:rPr>
        <w:t>examiner l</w:t>
      </w:r>
      <w:r w:rsidR="007F5EED">
        <w:rPr>
          <w:rStyle w:val="sb8d990e2"/>
        </w:rPr>
        <w:t>’</w:t>
      </w:r>
      <w:r w:rsidR="006A7559">
        <w:rPr>
          <w:rStyle w:val="sb8d990e2"/>
        </w:rPr>
        <w:t>affaire sous l</w:t>
      </w:r>
      <w:r w:rsidR="007F5EED">
        <w:rPr>
          <w:rStyle w:val="sb8d990e2"/>
        </w:rPr>
        <w:t>’</w:t>
      </w:r>
      <w:r w:rsidR="006A7559">
        <w:rPr>
          <w:rStyle w:val="sb8d990e2"/>
        </w:rPr>
        <w:t xml:space="preserve">angle </w:t>
      </w:r>
      <w:r w:rsidR="00AF0024">
        <w:t>l</w:t>
      </w:r>
      <w:r w:rsidR="007F5EED">
        <w:t>’</w:t>
      </w:r>
      <w:r w:rsidR="00AF0024">
        <w:t>article 14 combiné avec l</w:t>
      </w:r>
      <w:r w:rsidR="007F5EED">
        <w:t>’</w:t>
      </w:r>
      <w:r w:rsidR="00AF0024">
        <w:t>article 6 § 1 de la Convention ;</w:t>
      </w:r>
    </w:p>
    <w:p w:rsidRPr="002D020E" w:rsidR="00EC6427" w:rsidRDefault="00EC6427">
      <w:pPr>
        <w:pStyle w:val="JuList"/>
        <w:ind w:left="0" w:firstLine="0"/>
      </w:pPr>
    </w:p>
    <w:p w:rsidRPr="00685582" w:rsidR="00EC6427" w:rsidRDefault="00AF0024">
      <w:pPr>
        <w:pStyle w:val="JuList"/>
      </w:pPr>
      <w:r>
        <w:t>5</w:t>
      </w:r>
      <w:r w:rsidRPr="00685582" w:rsidR="00EC6427">
        <w:t>.  </w:t>
      </w:r>
      <w:r w:rsidRPr="00685582" w:rsidR="00EC6427">
        <w:rPr>
          <w:i/>
        </w:rPr>
        <w:t>Dit</w:t>
      </w:r>
      <w:r w:rsidRPr="00685582" w:rsidR="006B5BFD">
        <w:t xml:space="preserve">, par </w:t>
      </w:r>
      <w:r w:rsidR="00A33C60">
        <w:t>six</w:t>
      </w:r>
      <w:r w:rsidRPr="00685582" w:rsidR="00C919CA">
        <w:t xml:space="preserve"> </w:t>
      </w:r>
      <w:r w:rsidRPr="00685582" w:rsidR="006B5BFD">
        <w:t xml:space="preserve">voix contre </w:t>
      </w:r>
      <w:r w:rsidR="00A33C60">
        <w:t>une</w:t>
      </w:r>
      <w:r w:rsidRPr="00685582" w:rsidR="006B5BFD">
        <w:t>,</w:t>
      </w:r>
    </w:p>
    <w:p w:rsidRPr="00685582" w:rsidR="0029723C" w:rsidRDefault="00EC6427">
      <w:pPr>
        <w:pStyle w:val="JuLista"/>
      </w:pPr>
      <w:r w:rsidRPr="00685582">
        <w:t>a)  que l</w:t>
      </w:r>
      <w:r w:rsidR="007F5EED">
        <w:t>’</w:t>
      </w:r>
      <w:r w:rsidR="00A10206">
        <w:t>État</w:t>
      </w:r>
      <w:r w:rsidRPr="00685582">
        <w:t xml:space="preserve"> défendeur doit verser </w:t>
      </w:r>
      <w:r w:rsidRPr="00685582" w:rsidR="006B5BFD">
        <w:t>aux requérant</w:t>
      </w:r>
      <w:r w:rsidR="00BA5582">
        <w:t>e</w:t>
      </w:r>
      <w:r w:rsidRPr="00685582" w:rsidR="006B5BFD">
        <w:t>s</w:t>
      </w:r>
      <w:r w:rsidRPr="00685582">
        <w:t>, dans les trois mois</w:t>
      </w:r>
      <w:r w:rsidR="00F84BE0">
        <w:t xml:space="preserve"> </w:t>
      </w:r>
      <w:r w:rsidRPr="00685582" w:rsidR="006B5BFD">
        <w:t>à compter du jour où l</w:t>
      </w:r>
      <w:r w:rsidR="007F5EED">
        <w:t>’</w:t>
      </w:r>
      <w:r w:rsidRPr="00685582" w:rsidR="006B5BFD">
        <w:t>arrêt sera devenu définitif conformément à l</w:t>
      </w:r>
      <w:r w:rsidR="007F5EED">
        <w:t>’</w:t>
      </w:r>
      <w:r w:rsidRPr="00685582" w:rsidR="006B5BFD">
        <w:t>article 44 § 2 de la Convention</w:t>
      </w:r>
      <w:r w:rsidRPr="00685582">
        <w:t xml:space="preserve">, </w:t>
      </w:r>
      <w:r w:rsidRPr="00685582" w:rsidR="0029723C">
        <w:t xml:space="preserve">les sommes suivantes, à convertir </w:t>
      </w:r>
      <w:r w:rsidRPr="00685582" w:rsidR="000E4D02">
        <w:t xml:space="preserve">en </w:t>
      </w:r>
      <w:r w:rsidR="00F84BE0">
        <w:t>francs suisses</w:t>
      </w:r>
      <w:r w:rsidRPr="00685582" w:rsidR="000E4D02">
        <w:t>,</w:t>
      </w:r>
      <w:r w:rsidRPr="00685582" w:rsidR="0029723C">
        <w:t xml:space="preserve"> au taux applicable à la date du règlement :</w:t>
      </w:r>
    </w:p>
    <w:p w:rsidRPr="00C04206" w:rsidR="00C04206" w:rsidRDefault="00BE737D">
      <w:pPr>
        <w:pStyle w:val="JuListi"/>
        <w:rPr>
          <w:lang w:eastAsia="en-GB"/>
        </w:rPr>
      </w:pPr>
      <w:r>
        <w:rPr>
          <w:lang w:eastAsia="en-GB"/>
        </w:rPr>
        <w:t>i</w:t>
      </w:r>
      <w:r w:rsidR="00C5285B">
        <w:rPr>
          <w:lang w:eastAsia="en-GB"/>
        </w:rPr>
        <w:t>.</w:t>
      </w:r>
      <w:r w:rsidR="00EA5290">
        <w:rPr>
          <w:lang w:eastAsia="en-GB"/>
        </w:rPr>
        <w:t>  </w:t>
      </w:r>
      <w:r>
        <w:rPr>
          <w:lang w:eastAsia="en-GB"/>
        </w:rPr>
        <w:t>1</w:t>
      </w:r>
      <w:r w:rsidR="00594BAE">
        <w:rPr>
          <w:lang w:eastAsia="en-GB"/>
        </w:rPr>
        <w:t>2 180</w:t>
      </w:r>
      <w:r w:rsidR="00EA5290">
        <w:rPr>
          <w:lang w:eastAsia="en-GB"/>
        </w:rPr>
        <w:t xml:space="preserve"> EUR (</w:t>
      </w:r>
      <w:r w:rsidR="00821151">
        <w:rPr>
          <w:lang w:eastAsia="en-GB"/>
        </w:rPr>
        <w:t>douze</w:t>
      </w:r>
      <w:r w:rsidRPr="00C04206" w:rsidR="00C04206">
        <w:rPr>
          <w:lang w:eastAsia="en-GB"/>
        </w:rPr>
        <w:t xml:space="preserve"> mille </w:t>
      </w:r>
      <w:r w:rsidR="00821151">
        <w:rPr>
          <w:lang w:eastAsia="en-GB"/>
        </w:rPr>
        <w:t>cent quatre-vingt</w:t>
      </w:r>
      <w:r w:rsidR="00A33C60">
        <w:rPr>
          <w:lang w:eastAsia="en-GB"/>
        </w:rPr>
        <w:t>s</w:t>
      </w:r>
      <w:r w:rsidR="00821151">
        <w:rPr>
          <w:lang w:eastAsia="en-GB"/>
        </w:rPr>
        <w:t xml:space="preserve"> </w:t>
      </w:r>
      <w:r w:rsidRPr="00C04206" w:rsidR="00C04206">
        <w:rPr>
          <w:lang w:eastAsia="en-GB"/>
        </w:rPr>
        <w:t>euros)</w:t>
      </w:r>
      <w:r w:rsidRPr="00C04206" w:rsidR="00C04206">
        <w:rPr>
          <w:rStyle w:val="sb8d990e2"/>
        </w:rPr>
        <w:t xml:space="preserve"> </w:t>
      </w:r>
      <w:r w:rsidRPr="00C04206" w:rsidR="009D4CBD">
        <w:t>conjointement</w:t>
      </w:r>
      <w:r w:rsidR="009D4CBD">
        <w:t xml:space="preserve"> à</w:t>
      </w:r>
      <w:r w:rsidRPr="00C04206" w:rsidR="00C04206">
        <w:rPr>
          <w:rStyle w:val="sb8d990e2"/>
        </w:rPr>
        <w:t xml:space="preserve"> </w:t>
      </w:r>
      <w:r w:rsidRPr="00C04206" w:rsidR="00C04206">
        <w:t>M</w:t>
      </w:r>
      <w:r w:rsidRPr="00C04206" w:rsidR="00C04206">
        <w:rPr>
          <w:vertAlign w:val="superscript"/>
        </w:rPr>
        <w:t>mes</w:t>
      </w:r>
      <w:r w:rsidRPr="00C04206" w:rsidR="00C04206">
        <w:t xml:space="preserve"> </w:t>
      </w:r>
      <w:r w:rsidRPr="00C04206">
        <w:t>Renate Anita Howald Moor</w:t>
      </w:r>
      <w:r>
        <w:t xml:space="preserve">, </w:t>
      </w:r>
      <w:r w:rsidRPr="00C04206" w:rsidR="00C04206">
        <w:t xml:space="preserve">Caroline </w:t>
      </w:r>
      <w:r w:rsidRPr="00BA5582" w:rsidR="00C04206">
        <w:t>Moor</w:t>
      </w:r>
      <w:r w:rsidRPr="00C04206" w:rsidR="00C04206">
        <w:t xml:space="preserve"> et Monika Moor</w:t>
      </w:r>
      <w:r w:rsidRPr="00C04206" w:rsidR="00C04206">
        <w:rPr>
          <w:lang w:eastAsia="en-GB"/>
        </w:rPr>
        <w:t>, plus tout montant pouvant être dû à titre d</w:t>
      </w:r>
      <w:r w:rsidR="007F5EED">
        <w:rPr>
          <w:lang w:eastAsia="en-GB"/>
        </w:rPr>
        <w:t>’</w:t>
      </w:r>
      <w:r w:rsidRPr="00C04206" w:rsidR="00C04206">
        <w:rPr>
          <w:lang w:eastAsia="en-GB"/>
        </w:rPr>
        <w:t>impôt, pour dommage moral</w:t>
      </w:r>
      <w:r w:rsidR="00C5285B">
        <w:rPr>
          <w:lang w:eastAsia="en-GB"/>
        </w:rPr>
        <w:t>,</w:t>
      </w:r>
    </w:p>
    <w:p w:rsidRPr="00C04206" w:rsidR="00BA5582" w:rsidP="00BA5582" w:rsidRDefault="00BE737D">
      <w:pPr>
        <w:pStyle w:val="JuListi"/>
        <w:rPr>
          <w:lang w:eastAsia="en-GB"/>
        </w:rPr>
      </w:pPr>
      <w:r>
        <w:rPr>
          <w:lang w:eastAsia="en-GB"/>
        </w:rPr>
        <w:t>ii</w:t>
      </w:r>
      <w:r w:rsidR="00C5285B">
        <w:rPr>
          <w:lang w:eastAsia="en-GB"/>
        </w:rPr>
        <w:t>.</w:t>
      </w:r>
      <w:r w:rsidRPr="00B7645B" w:rsidR="00B7645B">
        <w:rPr>
          <w:lang w:eastAsia="en-GB"/>
        </w:rPr>
        <w:t>  </w:t>
      </w:r>
      <w:r w:rsidR="00594BAE">
        <w:rPr>
          <w:rStyle w:val="sb8d990e2"/>
        </w:rPr>
        <w:t>5</w:t>
      </w:r>
      <w:r w:rsidR="00C5285B">
        <w:rPr>
          <w:rStyle w:val="sb8d990e2"/>
        </w:rPr>
        <w:t> </w:t>
      </w:r>
      <w:r w:rsidR="00594BAE">
        <w:rPr>
          <w:rStyle w:val="sb8d990e2"/>
        </w:rPr>
        <w:t>0</w:t>
      </w:r>
      <w:r w:rsidRPr="00B7645B" w:rsidR="00B7645B">
        <w:rPr>
          <w:rStyle w:val="sb8d990e2"/>
        </w:rPr>
        <w:t>00 EUR (</w:t>
      </w:r>
      <w:r w:rsidR="004B0812">
        <w:rPr>
          <w:rStyle w:val="sb8d990e2"/>
        </w:rPr>
        <w:t xml:space="preserve">cinq </w:t>
      </w:r>
      <w:r w:rsidRPr="00B7645B" w:rsidR="00B7645B">
        <w:rPr>
          <w:rStyle w:val="sb8d990e2"/>
        </w:rPr>
        <w:t>mille euros) à M</w:t>
      </w:r>
      <w:r w:rsidRPr="007D262A" w:rsidR="00B7645B">
        <w:rPr>
          <w:rStyle w:val="sb8d990e2"/>
          <w:vertAlign w:val="superscript"/>
        </w:rPr>
        <w:t>me</w:t>
      </w:r>
      <w:r w:rsidRPr="00B7645B" w:rsidR="00B7645B">
        <w:rPr>
          <w:rStyle w:val="sb8d990e2"/>
        </w:rPr>
        <w:t xml:space="preserve"> </w:t>
      </w:r>
      <w:r w:rsidRPr="00B7645B" w:rsidR="00B7645B">
        <w:t>Renate Anita Howald Moor</w:t>
      </w:r>
      <w:r w:rsidRPr="00B7645B" w:rsidR="00B7645B">
        <w:rPr>
          <w:rStyle w:val="sb8d990e2"/>
        </w:rPr>
        <w:t>,</w:t>
      </w:r>
      <w:r w:rsidRPr="00B7645B" w:rsidR="00B7645B">
        <w:rPr>
          <w:rStyle w:val="s7d2086b4"/>
        </w:rPr>
        <w:t xml:space="preserve"> </w:t>
      </w:r>
      <w:r w:rsidRPr="00B7645B" w:rsidR="00B7645B">
        <w:rPr>
          <w:rStyle w:val="sb8d990e2"/>
        </w:rPr>
        <w:t>pour frais et dépens, plus tout montant pouvant être dû à titre d</w:t>
      </w:r>
      <w:r w:rsidR="007F5EED">
        <w:rPr>
          <w:rStyle w:val="sb8d990e2"/>
        </w:rPr>
        <w:t>’</w:t>
      </w:r>
      <w:r w:rsidRPr="00B7645B" w:rsidR="00B7645B">
        <w:rPr>
          <w:rStyle w:val="sb8d990e2"/>
        </w:rPr>
        <w:t>impôt</w:t>
      </w:r>
      <w:r w:rsidR="00D8303C">
        <w:rPr>
          <w:rStyle w:val="sb8d990e2"/>
        </w:rPr>
        <w:t xml:space="preserve"> par la requérante</w:t>
      </w:r>
      <w:r w:rsidR="00594BAE">
        <w:rPr>
          <w:rStyle w:val="sb8d990e2"/>
        </w:rPr>
        <w:t>,</w:t>
      </w:r>
    </w:p>
    <w:p w:rsidRPr="00C04206" w:rsidR="00BA5582" w:rsidP="00BA5582" w:rsidRDefault="00BE737D">
      <w:pPr>
        <w:pStyle w:val="JuListi"/>
        <w:rPr>
          <w:lang w:eastAsia="en-GB"/>
        </w:rPr>
      </w:pPr>
      <w:r>
        <w:rPr>
          <w:lang w:eastAsia="en-GB"/>
        </w:rPr>
        <w:t>iii</w:t>
      </w:r>
      <w:r w:rsidR="00C5285B">
        <w:rPr>
          <w:lang w:eastAsia="en-GB"/>
        </w:rPr>
        <w:t>.</w:t>
      </w:r>
      <w:r w:rsidRPr="00B7645B" w:rsidR="00B7645B">
        <w:rPr>
          <w:lang w:eastAsia="en-GB"/>
        </w:rPr>
        <w:t>  </w:t>
      </w:r>
      <w:r w:rsidR="00594BAE">
        <w:rPr>
          <w:rStyle w:val="sb8d990e2"/>
        </w:rPr>
        <w:t>4</w:t>
      </w:r>
      <w:r w:rsidR="00671191">
        <w:rPr>
          <w:rStyle w:val="sb8d990e2"/>
        </w:rPr>
        <w:t> </w:t>
      </w:r>
      <w:r w:rsidR="00594BAE">
        <w:rPr>
          <w:rStyle w:val="sb8d990e2"/>
        </w:rPr>
        <w:t>0</w:t>
      </w:r>
      <w:r w:rsidRPr="00B7645B" w:rsidR="00B7645B">
        <w:rPr>
          <w:rStyle w:val="sb8d990e2"/>
        </w:rPr>
        <w:t>00 EUR (</w:t>
      </w:r>
      <w:r w:rsidR="004B0812">
        <w:rPr>
          <w:rStyle w:val="sb8d990e2"/>
        </w:rPr>
        <w:t xml:space="preserve">quatre </w:t>
      </w:r>
      <w:r w:rsidRPr="00B7645B" w:rsidR="00B7645B">
        <w:rPr>
          <w:rStyle w:val="sb8d990e2"/>
        </w:rPr>
        <w:t xml:space="preserve">mille euros) </w:t>
      </w:r>
      <w:r w:rsidRPr="00B7645B" w:rsidR="00671191">
        <w:t>conjointement</w:t>
      </w:r>
      <w:r w:rsidR="00671191">
        <w:t xml:space="preserve"> à</w:t>
      </w:r>
      <w:r w:rsidRPr="00B7645B" w:rsidR="00B7645B">
        <w:rPr>
          <w:rStyle w:val="sb8d990e2"/>
        </w:rPr>
        <w:t xml:space="preserve"> </w:t>
      </w:r>
      <w:r w:rsidRPr="00B7645B" w:rsidR="00671191">
        <w:t>M</w:t>
      </w:r>
      <w:r w:rsidRPr="00B7645B" w:rsidR="00671191">
        <w:rPr>
          <w:vertAlign w:val="superscript"/>
        </w:rPr>
        <w:t>mes</w:t>
      </w:r>
      <w:r w:rsidR="00671191">
        <w:t> </w:t>
      </w:r>
      <w:r w:rsidRPr="00B7645B" w:rsidR="00B7645B">
        <w:t>Caroline Moor et Monika Moor</w:t>
      </w:r>
      <w:r w:rsidRPr="00B7645B" w:rsidR="00B7645B">
        <w:rPr>
          <w:rStyle w:val="sb8d990e2"/>
        </w:rPr>
        <w:t>,</w:t>
      </w:r>
      <w:r w:rsidRPr="00B7645B" w:rsidR="00B7645B">
        <w:rPr>
          <w:rStyle w:val="s7d2086b4"/>
        </w:rPr>
        <w:t xml:space="preserve"> </w:t>
      </w:r>
      <w:r w:rsidRPr="00B7645B" w:rsidR="00B7645B">
        <w:rPr>
          <w:rStyle w:val="sb8d990e2"/>
        </w:rPr>
        <w:t>pour frais et dépens, plus tout montant pouvant être dû à titre d</w:t>
      </w:r>
      <w:r w:rsidR="007F5EED">
        <w:rPr>
          <w:rStyle w:val="sb8d990e2"/>
        </w:rPr>
        <w:t>’</w:t>
      </w:r>
      <w:r w:rsidRPr="00B7645B" w:rsidR="00B7645B">
        <w:rPr>
          <w:rStyle w:val="sb8d990e2"/>
        </w:rPr>
        <w:t>impôt</w:t>
      </w:r>
      <w:r w:rsidR="00D8303C">
        <w:rPr>
          <w:rStyle w:val="sb8d990e2"/>
        </w:rPr>
        <w:t xml:space="preserve"> par les requérantes</w:t>
      </w:r>
      <w:r w:rsidR="00594BAE">
        <w:rPr>
          <w:rStyle w:val="sb8d990e2"/>
        </w:rPr>
        <w:t xml:space="preserve"> </w:t>
      </w:r>
      <w:r w:rsidR="00C5285B">
        <w:rPr>
          <w:rStyle w:val="sb8d990e2"/>
        </w:rPr>
        <w:t>;</w:t>
      </w:r>
    </w:p>
    <w:p w:rsidR="00EC6427" w:rsidP="007D262A" w:rsidRDefault="00EC6427">
      <w:pPr>
        <w:pStyle w:val="JuLista"/>
      </w:pPr>
      <w:r w:rsidRPr="00685582">
        <w:t>b)  qu</w:t>
      </w:r>
      <w:r w:rsidR="007F5EED">
        <w:t>’</w:t>
      </w:r>
      <w:r w:rsidRPr="00685582">
        <w:t>à compter de l</w:t>
      </w:r>
      <w:r w:rsidR="007F5EED">
        <w:t>’</w:t>
      </w:r>
      <w:r w:rsidRPr="00685582">
        <w:t>expiration dudit délai et jusqu</w:t>
      </w:r>
      <w:r w:rsidR="007F5EED">
        <w:t>’</w:t>
      </w:r>
      <w:r w:rsidRPr="00685582">
        <w:t>au versement, ces montan</w:t>
      </w:r>
      <w:r w:rsidRPr="00685582" w:rsidR="0029723C">
        <w:t>t</w:t>
      </w:r>
      <w:r w:rsidRPr="00685582">
        <w:t>s</w:t>
      </w:r>
      <w:r w:rsidRPr="00685582" w:rsidR="0029723C">
        <w:t xml:space="preserve"> ser</w:t>
      </w:r>
      <w:r w:rsidRPr="00685582">
        <w:t>ont à majorer d</w:t>
      </w:r>
      <w:r w:rsidR="007F5EED">
        <w:t>’</w:t>
      </w:r>
      <w:r w:rsidRPr="00685582">
        <w:t>un intérêt simple à un taux égal à celui de la facilité de prêt marginal de la Banque centrale européenne applicable pendant cette période, augmenté de trois points de pourcentage ;</w:t>
      </w:r>
    </w:p>
    <w:p w:rsidR="008C29CF" w:rsidRDefault="008C29CF">
      <w:pPr>
        <w:pStyle w:val="JuLista"/>
      </w:pPr>
    </w:p>
    <w:p w:rsidRPr="00685582" w:rsidR="008C29CF" w:rsidRDefault="00AF0024">
      <w:pPr>
        <w:pStyle w:val="JuList"/>
      </w:pPr>
      <w:r>
        <w:t>6</w:t>
      </w:r>
      <w:r w:rsidR="008C29CF">
        <w:t>.</w:t>
      </w:r>
      <w:r w:rsidR="00C5285B">
        <w:t>  </w:t>
      </w:r>
      <w:r w:rsidRPr="008C29CF" w:rsidR="008C29CF">
        <w:rPr>
          <w:i/>
        </w:rPr>
        <w:t>Rejette</w:t>
      </w:r>
      <w:r w:rsidRPr="008C29CF" w:rsidR="008C29CF">
        <w:t xml:space="preserve"> la demande de satisfaction équitable pour le surplus.</w:t>
      </w:r>
    </w:p>
    <w:p w:rsidRPr="00685582" w:rsidR="00560B55" w:rsidRDefault="00EC6427">
      <w:pPr>
        <w:pStyle w:val="JuParaLast"/>
      </w:pPr>
      <w:r w:rsidRPr="00685582">
        <w:lastRenderedPageBreak/>
        <w:t xml:space="preserve">Fait en français, </w:t>
      </w:r>
      <w:r w:rsidR="00603464">
        <w:t xml:space="preserve">puis communiqué par écrit le </w:t>
      </w:r>
      <w:r w:rsidR="004D5740">
        <w:t>11 mars 2014</w:t>
      </w:r>
      <w:r w:rsidRPr="00685582" w:rsidR="0053642D">
        <w:t>,</w:t>
      </w:r>
      <w:r w:rsidRPr="00685582">
        <w:t xml:space="preserve"> en application de l</w:t>
      </w:r>
      <w:r w:rsidR="007F5EED">
        <w:t>’</w:t>
      </w:r>
      <w:r w:rsidRPr="00685582">
        <w:t>article 77 §§ 2 et 3 du règlement.</w:t>
      </w:r>
    </w:p>
    <w:p w:rsidR="00EC6427" w:rsidRDefault="006B5BFD">
      <w:pPr>
        <w:pStyle w:val="JuSigned"/>
        <w:keepNext/>
        <w:keepLines/>
      </w:pPr>
      <w:r w:rsidRPr="00685582">
        <w:tab/>
      </w:r>
      <w:r>
        <w:t>Stanley</w:t>
      </w:r>
      <w:r w:rsidRPr="00685582">
        <w:t xml:space="preserve"> </w:t>
      </w:r>
      <w:r>
        <w:t>Naismith</w:t>
      </w:r>
      <w:r w:rsidRPr="00685582" w:rsidR="004C7DF5">
        <w:tab/>
      </w:r>
      <w:r>
        <w:rPr>
          <w:szCs w:val="24"/>
        </w:rPr>
        <w:t>Guido</w:t>
      </w:r>
      <w:r w:rsidRPr="00AB67FF">
        <w:rPr>
          <w:szCs w:val="24"/>
        </w:rPr>
        <w:t xml:space="preserve"> </w:t>
      </w:r>
      <w:r>
        <w:rPr>
          <w:szCs w:val="24"/>
        </w:rPr>
        <w:t>Raimondi</w:t>
      </w:r>
      <w:r w:rsidRPr="00685582" w:rsidR="004C7DF5">
        <w:br/>
      </w:r>
      <w:r w:rsidRPr="00685582" w:rsidR="004C7DF5">
        <w:tab/>
      </w:r>
      <w:r w:rsidRPr="00685582">
        <w:t>Greffier</w:t>
      </w:r>
      <w:r w:rsidRPr="00685582" w:rsidR="004C7DF5">
        <w:tab/>
      </w:r>
      <w:r w:rsidRPr="00AB67FF">
        <w:t>Président</w:t>
      </w:r>
    </w:p>
    <w:p w:rsidR="001B1A1F" w:rsidP="001B1A1F" w:rsidRDefault="001B1A1F">
      <w:pPr>
        <w:pStyle w:val="JuParaLast"/>
      </w:pPr>
    </w:p>
    <w:p w:rsidR="001B1A1F" w:rsidP="001B1A1F" w:rsidRDefault="001B1A1F">
      <w:pPr>
        <w:pStyle w:val="ECHRPara"/>
      </w:pPr>
    </w:p>
    <w:p w:rsidRPr="00167801" w:rsidR="001B1A1F" w:rsidP="001B1A1F" w:rsidRDefault="001B1A1F">
      <w:pPr>
        <w:pStyle w:val="JuParaLast"/>
      </w:pPr>
      <w:r w:rsidRPr="00167801">
        <w:t>Au présent arrêt se trouve joint, conformément aux articles 45 § 2 de la Convention et 74 § 2 du règlement, l</w:t>
      </w:r>
      <w:r w:rsidR="007F5EED">
        <w:t>’</w:t>
      </w:r>
      <w:r w:rsidRPr="00167801">
        <w:t>exposé de</w:t>
      </w:r>
      <w:r w:rsidR="00A33C60">
        <w:t>s</w:t>
      </w:r>
      <w:r w:rsidRPr="00167801">
        <w:t xml:space="preserve"> opinion</w:t>
      </w:r>
      <w:r w:rsidR="00A33C60">
        <w:t>s</w:t>
      </w:r>
      <w:r w:rsidRPr="00167801">
        <w:t xml:space="preserve"> séparée</w:t>
      </w:r>
      <w:r w:rsidR="00A33C60">
        <w:t>s</w:t>
      </w:r>
      <w:r w:rsidRPr="00167801">
        <w:t xml:space="preserve"> d</w:t>
      </w:r>
      <w:r w:rsidR="00A33C60">
        <w:t>es</w:t>
      </w:r>
      <w:r>
        <w:t xml:space="preserve"> juge</w:t>
      </w:r>
      <w:r w:rsidR="00A33C60">
        <w:t xml:space="preserve">s Lemmens et </w:t>
      </w:r>
      <w:r>
        <w:t>Spano</w:t>
      </w:r>
      <w:r w:rsidR="00A33C60">
        <w:t>.</w:t>
      </w:r>
    </w:p>
    <w:p w:rsidR="001B1A1F" w:rsidP="001B1A1F" w:rsidRDefault="001B1A1F">
      <w:pPr>
        <w:pStyle w:val="JuInitialled"/>
      </w:pPr>
      <w:r>
        <w:t>G.R.A.</w:t>
      </w:r>
      <w:r w:rsidRPr="00167801">
        <w:br/>
      </w:r>
      <w:r>
        <w:t>S.H.N.</w:t>
      </w:r>
    </w:p>
    <w:p w:rsidR="006E1FEB" w:rsidP="006E1FEB" w:rsidRDefault="006E1FEB">
      <w:pPr>
        <w:pStyle w:val="JuInitialled"/>
        <w:jc w:val="both"/>
      </w:pPr>
    </w:p>
    <w:p w:rsidR="006E1FEB" w:rsidP="006E1FEB" w:rsidRDefault="006E1FEB">
      <w:pPr>
        <w:pStyle w:val="JuInitialled"/>
        <w:jc w:val="both"/>
        <w:sectPr w:rsidR="006E1FEB" w:rsidSect="004D5740">
          <w:headerReference w:type="even" r:id="rId12"/>
          <w:headerReference w:type="default" r:id="rId13"/>
          <w:pgSz w:w="11906" w:h="16838" w:code="9"/>
          <w:pgMar w:top="2274" w:right="2274" w:bottom="2274" w:left="2274" w:header="1701" w:footer="720" w:gutter="0"/>
          <w:pgNumType w:start="1"/>
          <w:cols w:space="720"/>
          <w:docGrid w:linePitch="326"/>
        </w:sectPr>
      </w:pPr>
    </w:p>
    <w:p w:rsidRPr="0026555D" w:rsidR="00A422B7" w:rsidP="00A422B7" w:rsidRDefault="00A422B7">
      <w:pPr>
        <w:pStyle w:val="ECHRTitleCentre1"/>
      </w:pPr>
      <w:r w:rsidRPr="0026555D">
        <w:lastRenderedPageBreak/>
        <w:t xml:space="preserve">OPINION </w:t>
      </w:r>
      <w:r>
        <w:t>DISSIDENTE</w:t>
      </w:r>
      <w:r w:rsidRPr="0026555D">
        <w:t xml:space="preserve"> DU JUGE </w:t>
      </w:r>
      <w:r>
        <w:t>LEMMENS</w:t>
      </w:r>
    </w:p>
    <w:p w:rsidR="00A422B7" w:rsidP="00A422B7" w:rsidRDefault="00A422B7">
      <w:pPr>
        <w:pStyle w:val="OpiPara"/>
      </w:pPr>
    </w:p>
    <w:p w:rsidRPr="00892295" w:rsidR="00A422B7" w:rsidP="00A422B7" w:rsidRDefault="00A422B7">
      <w:pPr>
        <w:pStyle w:val="OpiPara"/>
      </w:pPr>
      <w:r>
        <w:t>1.  </w:t>
      </w:r>
      <w:r w:rsidRPr="00892295">
        <w:t xml:space="preserve">À mon </w:t>
      </w:r>
      <w:r w:rsidRPr="006A0343">
        <w:t xml:space="preserve">grand </w:t>
      </w:r>
      <w:r w:rsidRPr="00892295">
        <w:t>regret, je n</w:t>
      </w:r>
      <w:r w:rsidR="007F5EED">
        <w:t>’</w:t>
      </w:r>
      <w:r w:rsidRPr="00892295">
        <w:t>ai pu voter avec la majorité en ce qui concerne la question principale dans cette affaire, celle de savoir s</w:t>
      </w:r>
      <w:r w:rsidR="007F5EED">
        <w:t>’</w:t>
      </w:r>
      <w:r w:rsidRPr="00892295">
        <w:t>il y a eu violation de l</w:t>
      </w:r>
      <w:r w:rsidR="007F5EED">
        <w:t>’</w:t>
      </w:r>
      <w:r w:rsidRPr="00892295">
        <w:t>article 6 § 1 de la Convention.</w:t>
      </w:r>
    </w:p>
    <w:p w:rsidRPr="00892295" w:rsidR="00A422B7" w:rsidP="00A422B7" w:rsidRDefault="00A422B7">
      <w:pPr>
        <w:pStyle w:val="OpiPara"/>
      </w:pPr>
    </w:p>
    <w:p w:rsidRPr="00892295" w:rsidR="00A422B7" w:rsidP="00A422B7" w:rsidRDefault="00A422B7">
      <w:pPr>
        <w:pStyle w:val="OpiPara"/>
      </w:pPr>
      <w:r>
        <w:t>2.  </w:t>
      </w:r>
      <w:r w:rsidRPr="00892295">
        <w:t>Dans la présente affaire, deux délais de prescription ou de péremption étaient en cause. En ce qui concerne l</w:t>
      </w:r>
      <w:r w:rsidR="007F5EED">
        <w:t>’</w:t>
      </w:r>
      <w:r w:rsidRPr="00892295">
        <w:t>action de feu M. Moor, reprise par ses enfants</w:t>
      </w:r>
      <w:r>
        <w:t xml:space="preserve"> et</w:t>
      </w:r>
      <w:r w:rsidRPr="00892295">
        <w:t xml:space="preserve"> dirigée contre l</w:t>
      </w:r>
      <w:r w:rsidR="007F5EED">
        <w:t>’</w:t>
      </w:r>
      <w:r w:rsidRPr="00892295">
        <w:t xml:space="preserve">employeur de </w:t>
      </w:r>
      <w:r>
        <w:t>celui-ci</w:t>
      </w:r>
      <w:r w:rsidRPr="00892295">
        <w:t>, l</w:t>
      </w:r>
      <w:r w:rsidR="007F5EED">
        <w:t>’</w:t>
      </w:r>
      <w:r w:rsidRPr="00892295">
        <w:t xml:space="preserve">article 127 du </w:t>
      </w:r>
      <w:r>
        <w:t>c</w:t>
      </w:r>
      <w:r w:rsidRPr="00892295">
        <w:t>ode des obligations prévoyait un délai de prescription de dix ans, et l</w:t>
      </w:r>
      <w:r w:rsidR="007F5EED">
        <w:t>’</w:t>
      </w:r>
      <w:r w:rsidRPr="00892295">
        <w:t>article</w:t>
      </w:r>
      <w:r>
        <w:t> </w:t>
      </w:r>
      <w:r w:rsidRPr="00892295">
        <w:t>130,</w:t>
      </w:r>
      <w:r>
        <w:t> </w:t>
      </w:r>
      <w:r w:rsidRPr="00892295">
        <w:t>alinéa 1, disposait que la prescription courait « dès que la créance est devenue exigible ». Selon le Tribunal fédéral, cette dernière disposition impliquait qu</w:t>
      </w:r>
      <w:r w:rsidR="007F5EED">
        <w:t>’</w:t>
      </w:r>
      <w:r w:rsidRPr="00892295">
        <w:t>il y avait un délai maximal de dix ans à compter de l</w:t>
      </w:r>
      <w:r w:rsidR="007F5EED">
        <w:t>’</w:t>
      </w:r>
      <w:r w:rsidRPr="00892295">
        <w:t>acte dommageable, indépendamment du moment où l</w:t>
      </w:r>
      <w:r>
        <w:t>a partie</w:t>
      </w:r>
      <w:r w:rsidRPr="00892295">
        <w:t xml:space="preserve"> lésé</w:t>
      </w:r>
      <w:r>
        <w:t>e</w:t>
      </w:r>
      <w:r w:rsidRPr="00892295">
        <w:t xml:space="preserve"> avait connaissance du dommage. En ce qui concerne l</w:t>
      </w:r>
      <w:r w:rsidR="007F5EED">
        <w:t>’</w:t>
      </w:r>
      <w:r w:rsidRPr="00892295">
        <w:t>action de la veuve de M.</w:t>
      </w:r>
      <w:r>
        <w:t> </w:t>
      </w:r>
      <w:r w:rsidRPr="00892295">
        <w:t xml:space="preserve">Moor, dirigée contre la </w:t>
      </w:r>
      <w:r>
        <w:t>c</w:t>
      </w:r>
      <w:r w:rsidRPr="00892295">
        <w:t>aisse nationale d</w:t>
      </w:r>
      <w:r w:rsidR="007F5EED">
        <w:t>’</w:t>
      </w:r>
      <w:r w:rsidRPr="00892295">
        <w:t>assurance en cas d</w:t>
      </w:r>
      <w:r w:rsidR="007F5EED">
        <w:t>’</w:t>
      </w:r>
      <w:r w:rsidRPr="00892295">
        <w:t>accidents</w:t>
      </w:r>
      <w:r>
        <w:t xml:space="preserve"> –</w:t>
      </w:r>
      <w:r w:rsidRPr="00892295">
        <w:t>une autorité publique</w:t>
      </w:r>
      <w:r>
        <w:t xml:space="preserve"> –</w:t>
      </w:r>
      <w:r w:rsidRPr="00892295">
        <w:t xml:space="preserve"> l</w:t>
      </w:r>
      <w:r w:rsidR="007F5EED">
        <w:t>’</w:t>
      </w:r>
      <w:r w:rsidRPr="00892295">
        <w:t>article 20, alinéa 1, de la loi du 14</w:t>
      </w:r>
      <w:r>
        <w:t> </w:t>
      </w:r>
      <w:r w:rsidRPr="00892295">
        <w:t>mars 1958 sur la responsabilité de la Confédération prévoyait explicitement un délai de péremption d</w:t>
      </w:r>
      <w:r w:rsidR="007F5EED">
        <w:t>’</w:t>
      </w:r>
      <w:r w:rsidRPr="00892295">
        <w:t>un an à compter du jour où l</w:t>
      </w:r>
      <w:r>
        <w:t>a partie</w:t>
      </w:r>
      <w:r w:rsidRPr="00892295">
        <w:t xml:space="preserve"> lésé</w:t>
      </w:r>
      <w:r>
        <w:t>e</w:t>
      </w:r>
      <w:r w:rsidRPr="00892295">
        <w:t xml:space="preserve"> avait eu connaissance du dommage, avec toutefois un délai maximal de dix ans « à compter de l</w:t>
      </w:r>
      <w:r w:rsidR="007F5EED">
        <w:t>’</w:t>
      </w:r>
      <w:r w:rsidRPr="00892295">
        <w:t>acte dommageable ».</w:t>
      </w:r>
    </w:p>
    <w:p w:rsidRPr="00892295" w:rsidR="00A422B7" w:rsidP="00A422B7" w:rsidRDefault="00A422B7">
      <w:pPr>
        <w:pStyle w:val="OpiPara"/>
      </w:pPr>
    </w:p>
    <w:p w:rsidRPr="00892295" w:rsidR="00A422B7" w:rsidP="00A422B7" w:rsidRDefault="00A422B7">
      <w:pPr>
        <w:pStyle w:val="OpiPara"/>
      </w:pPr>
      <w:r w:rsidRPr="00892295">
        <w:t>Le législateur suisse a donc limité le droit d</w:t>
      </w:r>
      <w:r w:rsidR="007F5EED">
        <w:t>’</w:t>
      </w:r>
      <w:r w:rsidRPr="00892295">
        <w:t>action, pour les deux types d</w:t>
      </w:r>
      <w:r w:rsidR="007F5EED">
        <w:t>’</w:t>
      </w:r>
      <w:r w:rsidRPr="00892295">
        <w:t>action, à un délai de dix ans à partir de l</w:t>
      </w:r>
      <w:r w:rsidR="007F5EED">
        <w:t>’</w:t>
      </w:r>
      <w:r w:rsidRPr="00892295">
        <w:t>acte dommageable. Selon la majorité, ce délai a limité le droit d</w:t>
      </w:r>
      <w:r w:rsidR="007F5EED">
        <w:t>’</w:t>
      </w:r>
      <w:r w:rsidRPr="00892295">
        <w:t>accès des requérantes à un tribunal à un point tel que ce droit a été violé. La majorité précise qu</w:t>
      </w:r>
      <w:r w:rsidR="007F5EED">
        <w:t>’</w:t>
      </w:r>
      <w:r w:rsidRPr="00892295">
        <w:t>elle arrive à cette conclusion « au vu des circonstances exceptionnelles de la présente espèce » (paragraphe 79</w:t>
      </w:r>
      <w:r>
        <w:t xml:space="preserve"> de l</w:t>
      </w:r>
      <w:r w:rsidR="007F5EED">
        <w:t>’</w:t>
      </w:r>
      <w:r>
        <w:t>arrêt</w:t>
      </w:r>
      <w:r w:rsidRPr="00892295">
        <w:t>).</w:t>
      </w:r>
    </w:p>
    <w:p w:rsidRPr="00892295" w:rsidR="00A422B7" w:rsidP="00A422B7" w:rsidRDefault="00A422B7">
      <w:pPr>
        <w:pStyle w:val="OpiPara"/>
      </w:pPr>
    </w:p>
    <w:p w:rsidRPr="00892295" w:rsidR="00A422B7" w:rsidP="00A422B7" w:rsidRDefault="00A422B7">
      <w:pPr>
        <w:pStyle w:val="OpiPara"/>
      </w:pPr>
      <w:r>
        <w:t>3.  </w:t>
      </w:r>
      <w:r w:rsidRPr="00892295">
        <w:t>À mon avis, les États parties à la Convention sont entièrement libres, sous réserve de leurs obligations positives découlant de la Convention, de déterminer l</w:t>
      </w:r>
      <w:r w:rsidR="007F5EED">
        <w:t>’</w:t>
      </w:r>
      <w:r w:rsidRPr="00892295">
        <w:t>étendue des droits subjectifs qu</w:t>
      </w:r>
      <w:r w:rsidR="007F5EED">
        <w:t>’</w:t>
      </w:r>
      <w:r w:rsidRPr="00892295">
        <w:t>ils créent dans leur ordre juridique. Cela implique qu</w:t>
      </w:r>
      <w:r w:rsidR="007F5EED">
        <w:t>’</w:t>
      </w:r>
      <w:r w:rsidRPr="00892295">
        <w:t xml:space="preserve">ils sont </w:t>
      </w:r>
      <w:r>
        <w:t xml:space="preserve">en principe </w:t>
      </w:r>
      <w:r w:rsidRPr="00892295">
        <w:t>libres de circonscrire le droit d</w:t>
      </w:r>
      <w:r w:rsidR="007F5EED">
        <w:t>’</w:t>
      </w:r>
      <w:r w:rsidRPr="00892295">
        <w:t>action (ou l</w:t>
      </w:r>
      <w:r w:rsidR="007F5EED">
        <w:t>’</w:t>
      </w:r>
      <w:r w:rsidRPr="00892295">
        <w:t>action) lié à un droit subjectif.</w:t>
      </w:r>
    </w:p>
    <w:p w:rsidRPr="00892295" w:rsidR="00A422B7" w:rsidP="00A422B7" w:rsidRDefault="00A422B7">
      <w:pPr>
        <w:pStyle w:val="OpiPara"/>
      </w:pPr>
    </w:p>
    <w:p w:rsidRPr="00892295" w:rsidR="00A422B7" w:rsidP="00A422B7" w:rsidRDefault="00A422B7">
      <w:pPr>
        <w:pStyle w:val="OpiPara"/>
      </w:pPr>
      <w:r w:rsidRPr="00892295">
        <w:t>En l</w:t>
      </w:r>
      <w:r w:rsidR="007F5EED">
        <w:t>’</w:t>
      </w:r>
      <w:r w:rsidRPr="00892295">
        <w:t>espèce, le législateur suisse a estimé que, sauf exception prévue par la loi, l</w:t>
      </w:r>
      <w:r>
        <w:t>e droit d</w:t>
      </w:r>
      <w:r w:rsidR="007F5EED">
        <w:t>’</w:t>
      </w:r>
      <w:r w:rsidRPr="00892295">
        <w:t>action s</w:t>
      </w:r>
      <w:r w:rsidR="007F5EED">
        <w:t>’</w:t>
      </w:r>
      <w:r w:rsidRPr="00892295">
        <w:t xml:space="preserve">éteint dix ans après le fait dommageable. </w:t>
      </w:r>
      <w:r>
        <w:t>Autrement dit, à</w:t>
      </w:r>
      <w:r w:rsidRPr="00892295">
        <w:t xml:space="preserve"> partir de ce moment, il n</w:t>
      </w:r>
      <w:r w:rsidR="007F5EED">
        <w:t>’</w:t>
      </w:r>
      <w:r w:rsidRPr="00892295">
        <w:t>y a plus de droit d</w:t>
      </w:r>
      <w:r w:rsidR="007F5EED">
        <w:t>’</w:t>
      </w:r>
      <w:r w:rsidRPr="00892295">
        <w:t>action.</w:t>
      </w:r>
    </w:p>
    <w:p w:rsidRPr="00892295" w:rsidR="00A422B7" w:rsidP="00A422B7" w:rsidRDefault="00A422B7">
      <w:pPr>
        <w:pStyle w:val="OpiPara"/>
      </w:pPr>
    </w:p>
    <w:p w:rsidRPr="00892295" w:rsidR="00A422B7" w:rsidP="00A422B7" w:rsidRDefault="00A422B7">
      <w:pPr>
        <w:pStyle w:val="OpiPara"/>
      </w:pPr>
      <w:r w:rsidRPr="00892295">
        <w:t>Je ne suis pas sûr que dans une telle situation l</w:t>
      </w:r>
      <w:r w:rsidR="007F5EED">
        <w:t>’</w:t>
      </w:r>
      <w:r w:rsidRPr="00892295">
        <w:t xml:space="preserve">irrecevabilité de la demande </w:t>
      </w:r>
      <w:r>
        <w:t>pour</w:t>
      </w:r>
      <w:r w:rsidRPr="00892295">
        <w:t xml:space="preserve"> cause de prescription ou de péremption de l</w:t>
      </w:r>
      <w:r w:rsidR="007F5EED">
        <w:t>’</w:t>
      </w:r>
      <w:r w:rsidRPr="00892295">
        <w:t>action constitue une limitation du droit d</w:t>
      </w:r>
      <w:r w:rsidR="007F5EED">
        <w:t>’</w:t>
      </w:r>
      <w:r w:rsidRPr="00892295">
        <w:t>accès à un tribunal. Certes, la prescription ou la péremption empêche qu</w:t>
      </w:r>
      <w:r w:rsidR="007F5EED">
        <w:t>’</w:t>
      </w:r>
      <w:r w:rsidRPr="00892295">
        <w:t>un juge puisse encore se prononcer sur l</w:t>
      </w:r>
      <w:r w:rsidR="007F5EED">
        <w:t>’</w:t>
      </w:r>
      <w:r w:rsidRPr="00892295">
        <w:t xml:space="preserve">action. </w:t>
      </w:r>
      <w:r w:rsidRPr="00892295">
        <w:lastRenderedPageBreak/>
        <w:t>Mais c</w:t>
      </w:r>
      <w:r w:rsidR="007F5EED">
        <w:t>’</w:t>
      </w:r>
      <w:r w:rsidRPr="00892295">
        <w:t>est ce qu</w:t>
      </w:r>
      <w:r w:rsidR="007F5EED">
        <w:t>’</w:t>
      </w:r>
      <w:r w:rsidRPr="00892295">
        <w:t>a voulu le législateur quand il a créé le droit subjectif et l</w:t>
      </w:r>
      <w:r w:rsidR="007F5EED">
        <w:t>’</w:t>
      </w:r>
      <w:r w:rsidRPr="00892295">
        <w:t xml:space="preserve">a assorti </w:t>
      </w:r>
      <w:r>
        <w:t>–</w:t>
      </w:r>
      <w:r w:rsidRPr="00892295">
        <w:t xml:space="preserve"> implicitement</w:t>
      </w:r>
      <w:r>
        <w:t xml:space="preserve"> –</w:t>
      </w:r>
      <w:r w:rsidRPr="00892295">
        <w:t xml:space="preserve"> d</w:t>
      </w:r>
      <w:r w:rsidR="007F5EED">
        <w:t>’</w:t>
      </w:r>
      <w:r w:rsidRPr="00892295">
        <w:t>un droit d</w:t>
      </w:r>
      <w:r w:rsidR="007F5EED">
        <w:t>’</w:t>
      </w:r>
      <w:r w:rsidRPr="00892295">
        <w:t>action. La majorité reconnaît par ailleurs que des délais de prescription ou de péremption peuvent poursuivre des finalités importantes (paragraphe 72</w:t>
      </w:r>
      <w:r>
        <w:t xml:space="preserve"> </w:t>
      </w:r>
      <w:r w:rsidRPr="009C5E63">
        <w:t>de l</w:t>
      </w:r>
      <w:r w:rsidR="007F5EED">
        <w:t>’</w:t>
      </w:r>
      <w:r w:rsidRPr="009C5E63">
        <w:t>arrêt</w:t>
      </w:r>
      <w:r w:rsidRPr="00892295">
        <w:t>).</w:t>
      </w:r>
    </w:p>
    <w:p w:rsidRPr="00892295" w:rsidR="00A422B7" w:rsidP="00A422B7" w:rsidRDefault="00A422B7">
      <w:pPr>
        <w:pStyle w:val="OpiPara"/>
      </w:pPr>
    </w:p>
    <w:p w:rsidRPr="00892295" w:rsidR="00A422B7" w:rsidP="00A422B7" w:rsidRDefault="00A422B7">
      <w:pPr>
        <w:pStyle w:val="OpiPara"/>
      </w:pPr>
      <w:r w:rsidRPr="00892295">
        <w:t>Il peut y avoir un problème sous l</w:t>
      </w:r>
      <w:r w:rsidR="007F5EED">
        <w:t>’</w:t>
      </w:r>
      <w:r w:rsidRPr="00892295">
        <w:t>angle de l</w:t>
      </w:r>
      <w:r w:rsidR="007F5EED">
        <w:t>’</w:t>
      </w:r>
      <w:r w:rsidRPr="00892295">
        <w:t>article 6 § 1 de la Convention si le délai de prescription ou de péremption, en ne tenant pas compte des circonstances particulières d</w:t>
      </w:r>
      <w:r w:rsidR="007F5EED">
        <w:t>’</w:t>
      </w:r>
      <w:r w:rsidRPr="00892295">
        <w:t>une affaire, empêche un justiciable d</w:t>
      </w:r>
      <w:r w:rsidR="007F5EED">
        <w:t>’</w:t>
      </w:r>
      <w:r w:rsidRPr="00892295">
        <w:t xml:space="preserve">exercer une action </w:t>
      </w:r>
      <w:r>
        <w:t>qui</w:t>
      </w:r>
      <w:r w:rsidRPr="00892295">
        <w:t xml:space="preserve"> était en principe disponible </w:t>
      </w:r>
      <w:r>
        <w:t xml:space="preserve">pour lui </w:t>
      </w:r>
      <w:r w:rsidRPr="00892295">
        <w:t>(</w:t>
      </w:r>
      <w:r w:rsidRPr="00892295">
        <w:rPr>
          <w:i/>
        </w:rPr>
        <w:t>Stagno</w:t>
      </w:r>
      <w:r>
        <w:rPr>
          <w:i/>
        </w:rPr>
        <w:t> </w:t>
      </w:r>
      <w:r w:rsidRPr="00892295">
        <w:rPr>
          <w:i/>
        </w:rPr>
        <w:t>c.</w:t>
      </w:r>
      <w:r>
        <w:rPr>
          <w:i/>
        </w:rPr>
        <w:t> </w:t>
      </w:r>
      <w:r w:rsidRPr="00892295">
        <w:rPr>
          <w:i/>
        </w:rPr>
        <w:t>Belgique</w:t>
      </w:r>
      <w:r w:rsidRPr="00892295">
        <w:t>, n</w:t>
      </w:r>
      <w:r w:rsidRPr="00892295">
        <w:rPr>
          <w:vertAlign w:val="superscript"/>
        </w:rPr>
        <w:t>o</w:t>
      </w:r>
      <w:r w:rsidRPr="00892295">
        <w:t xml:space="preserve"> 1062/07, § 33, 7 juillet 2009). Tel ne me semble pas être le cas en l</w:t>
      </w:r>
      <w:r w:rsidR="007F5EED">
        <w:t>’</w:t>
      </w:r>
      <w:r w:rsidRPr="00892295">
        <w:t>espèc</w:t>
      </w:r>
      <w:r>
        <w:t>e :</w:t>
      </w:r>
      <w:r w:rsidRPr="00892295">
        <w:t xml:space="preserve"> au moment où M. Moor et son épouse ont introduit leurs demandes, leur droit d</w:t>
      </w:r>
      <w:r w:rsidR="007F5EED">
        <w:t>’</w:t>
      </w:r>
      <w:r w:rsidRPr="00892295">
        <w:t>action, comme celui de toute personne lésée dans la même situation, était déjà éteint. À aucun moment antérieur ils</w:t>
      </w:r>
      <w:r>
        <w:t xml:space="preserve"> n</w:t>
      </w:r>
      <w:r w:rsidR="007F5EED">
        <w:t>’</w:t>
      </w:r>
      <w:r>
        <w:t>ont été</w:t>
      </w:r>
      <w:r w:rsidRPr="00892295">
        <w:t xml:space="preserve"> en mesure d</w:t>
      </w:r>
      <w:r w:rsidR="007F5EED">
        <w:t>’</w:t>
      </w:r>
      <w:r w:rsidRPr="00892295">
        <w:t xml:space="preserve">exercer ce droit, faute de </w:t>
      </w:r>
      <w:r>
        <w:t>l</w:t>
      </w:r>
      <w:r w:rsidR="007F5EED">
        <w:t>’</w:t>
      </w:r>
      <w:r>
        <w:t>apparition</w:t>
      </w:r>
      <w:r w:rsidRPr="00892295">
        <w:t xml:space="preserve"> d</w:t>
      </w:r>
      <w:r w:rsidR="007F5EED">
        <w:t>’</w:t>
      </w:r>
      <w:r w:rsidRPr="00892295">
        <w:t>effets dommageables des actes reprochés aux parties défenderesses.</w:t>
      </w:r>
    </w:p>
    <w:p w:rsidRPr="00892295" w:rsidR="00A422B7" w:rsidP="00A422B7" w:rsidRDefault="00A422B7">
      <w:pPr>
        <w:pStyle w:val="OpiPara"/>
      </w:pPr>
    </w:p>
    <w:p w:rsidRPr="00892295" w:rsidR="00A422B7" w:rsidP="00A422B7" w:rsidRDefault="00A422B7">
      <w:pPr>
        <w:pStyle w:val="OpiPara"/>
      </w:pPr>
      <w:r w:rsidRPr="00892295">
        <w:t>L</w:t>
      </w:r>
      <w:r w:rsidR="007F5EED">
        <w:t>’</w:t>
      </w:r>
      <w:r w:rsidRPr="00892295">
        <w:t xml:space="preserve">arrêt suit la ligne de jurisprudence développée dans les affaires </w:t>
      </w:r>
      <w:r w:rsidRPr="00892295">
        <w:rPr>
          <w:i/>
        </w:rPr>
        <w:t>Sabri</w:t>
      </w:r>
      <w:r>
        <w:rPr>
          <w:i/>
        </w:rPr>
        <w:t> </w:t>
      </w:r>
      <w:r w:rsidRPr="00892295">
        <w:rPr>
          <w:i/>
        </w:rPr>
        <w:t xml:space="preserve">Güneş </w:t>
      </w:r>
      <w:r w:rsidRPr="00892295">
        <w:t xml:space="preserve">et </w:t>
      </w:r>
      <w:r w:rsidRPr="00892295">
        <w:rPr>
          <w:i/>
        </w:rPr>
        <w:t>Eşim</w:t>
      </w:r>
      <w:r w:rsidRPr="00892295">
        <w:t>. La Cour y a énoncé, d</w:t>
      </w:r>
      <w:r w:rsidR="007F5EED">
        <w:t>’</w:t>
      </w:r>
      <w:r w:rsidRPr="00892295">
        <w:t>une manière générale, qu</w:t>
      </w:r>
      <w:r w:rsidR="007F5EED">
        <w:t>’</w:t>
      </w:r>
      <w:r w:rsidRPr="00892295">
        <w:t> « en matière d</w:t>
      </w:r>
      <w:r w:rsidR="007F5EED">
        <w:t>’</w:t>
      </w:r>
      <w:r w:rsidRPr="00892295">
        <w:t>indemnisation du dommage corporel, le droit de recours doit s</w:t>
      </w:r>
      <w:r w:rsidR="007F5EED">
        <w:t>’</w:t>
      </w:r>
      <w:r w:rsidRPr="00892295">
        <w:t>exercer à partir du moment où les justiciables peuvent effectivement évaluer le dommage qu</w:t>
      </w:r>
      <w:r w:rsidR="007F5EED">
        <w:t>’</w:t>
      </w:r>
      <w:r w:rsidRPr="00892295">
        <w:t>ils ont subi »</w:t>
      </w:r>
      <w:r w:rsidRPr="00892295">
        <w:rPr>
          <w:i/>
        </w:rPr>
        <w:t xml:space="preserve"> </w:t>
      </w:r>
      <w:r w:rsidRPr="00892295">
        <w:t>(</w:t>
      </w:r>
      <w:r>
        <w:rPr>
          <w:i/>
        </w:rPr>
        <w:t>Sabri Güneş c. </w:t>
      </w:r>
      <w:r w:rsidRPr="00892295">
        <w:rPr>
          <w:i/>
        </w:rPr>
        <w:t>Turquie</w:t>
      </w:r>
      <w:r w:rsidRPr="00892295">
        <w:t>, n</w:t>
      </w:r>
      <w:r w:rsidRPr="00892295">
        <w:rPr>
          <w:vertAlign w:val="superscript"/>
        </w:rPr>
        <w:t>o</w:t>
      </w:r>
      <w:r w:rsidRPr="00892295">
        <w:t xml:space="preserve"> 27396/06, § 66, 24 mai 2011, et </w:t>
      </w:r>
      <w:r>
        <w:rPr>
          <w:i/>
        </w:rPr>
        <w:t>Eşim c. </w:t>
      </w:r>
      <w:r w:rsidRPr="00892295">
        <w:rPr>
          <w:i/>
        </w:rPr>
        <w:t>Turquie</w:t>
      </w:r>
      <w:r w:rsidRPr="00892295">
        <w:t>, n</w:t>
      </w:r>
      <w:r w:rsidRPr="00892295">
        <w:rPr>
          <w:vertAlign w:val="superscript"/>
        </w:rPr>
        <w:t>o</w:t>
      </w:r>
      <w:r w:rsidRPr="00892295">
        <w:t xml:space="preserve"> 59601/09, § 25, 17 septembre 2013). Dans la présente affaire, « la Cour estime que, lorsqu</w:t>
      </w:r>
      <w:r w:rsidR="007F5EED">
        <w:t>’</w:t>
      </w:r>
      <w:r w:rsidRPr="00892295">
        <w:t>il est scientifiquement prouvé qu</w:t>
      </w:r>
      <w:r w:rsidR="007F5EED">
        <w:t>’</w:t>
      </w:r>
      <w:r w:rsidRPr="00892295">
        <w:t>une personne est dans l</w:t>
      </w:r>
      <w:r w:rsidR="007F5EED">
        <w:t>’</w:t>
      </w:r>
      <w:r w:rsidRPr="00892295">
        <w:t>impossibilité de savoir qu</w:t>
      </w:r>
      <w:r w:rsidR="007F5EED">
        <w:t>’</w:t>
      </w:r>
      <w:r w:rsidRPr="00892295">
        <w:t>elle souffre d</w:t>
      </w:r>
      <w:r w:rsidR="007F5EED">
        <w:t>’</w:t>
      </w:r>
      <w:r w:rsidRPr="00892295">
        <w:t>une certaine maladie, une telle circonstance devrait être prise en compte pour le calcul du délai de péremption ou de prescription » (paragraphe 78</w:t>
      </w:r>
      <w:r>
        <w:t xml:space="preserve"> de l</w:t>
      </w:r>
      <w:r w:rsidR="007F5EED">
        <w:t>’</w:t>
      </w:r>
      <w:r>
        <w:t>arrêt</w:t>
      </w:r>
      <w:r w:rsidRPr="00892295">
        <w:t>). À mon avis, la Cour empiète ainsi sur le domaine des autorités nationales. Je fais observer que l</w:t>
      </w:r>
      <w:r w:rsidR="007F5EED">
        <w:t>’</w:t>
      </w:r>
      <w:r w:rsidRPr="00892295">
        <w:t xml:space="preserve">affaire </w:t>
      </w:r>
      <w:r w:rsidRPr="00892295">
        <w:rPr>
          <w:i/>
        </w:rPr>
        <w:t>Sabri Güneş</w:t>
      </w:r>
      <w:r w:rsidRPr="00892295">
        <w:t xml:space="preserve"> a été déférée à la Grande Chambre. Toutefois, la Grande Chambre a constaté que la requête avait été introduite plus de six mois après la signification de la décision interne définitive, de sorte qu</w:t>
      </w:r>
      <w:r w:rsidR="007F5EED">
        <w:t>’</w:t>
      </w:r>
      <w:r w:rsidRPr="00892295">
        <w:t>elle n</w:t>
      </w:r>
      <w:r w:rsidR="007F5EED">
        <w:t>’</w:t>
      </w:r>
      <w:r w:rsidRPr="00892295">
        <w:t>a pas pu se pencher sur la question de la limitation du droit d</w:t>
      </w:r>
      <w:r w:rsidR="007F5EED">
        <w:t>’</w:t>
      </w:r>
      <w:r w:rsidRPr="00892295">
        <w:t>accès à un tribunal (</w:t>
      </w:r>
      <w:r w:rsidRPr="00892295">
        <w:rPr>
          <w:i/>
        </w:rPr>
        <w:t>Sabri</w:t>
      </w:r>
      <w:r>
        <w:rPr>
          <w:i/>
        </w:rPr>
        <w:t> </w:t>
      </w:r>
      <w:r w:rsidRPr="00892295">
        <w:rPr>
          <w:i/>
        </w:rPr>
        <w:t>Güneş</w:t>
      </w:r>
      <w:r>
        <w:rPr>
          <w:i/>
        </w:rPr>
        <w:t> </w:t>
      </w:r>
      <w:r w:rsidRPr="00892295">
        <w:rPr>
          <w:i/>
        </w:rPr>
        <w:t>c.</w:t>
      </w:r>
      <w:r>
        <w:rPr>
          <w:i/>
        </w:rPr>
        <w:t> </w:t>
      </w:r>
      <w:r w:rsidRPr="00892295">
        <w:rPr>
          <w:i/>
        </w:rPr>
        <w:t xml:space="preserve">Turquie </w:t>
      </w:r>
      <w:r w:rsidRPr="00892295">
        <w:t>[GC], n</w:t>
      </w:r>
      <w:r w:rsidRPr="00892295">
        <w:rPr>
          <w:vertAlign w:val="superscript"/>
        </w:rPr>
        <w:t>o</w:t>
      </w:r>
      <w:r w:rsidRPr="00892295">
        <w:t xml:space="preserve"> 27396/06, 29 juin 2012).</w:t>
      </w:r>
    </w:p>
    <w:p w:rsidRPr="00892295" w:rsidR="00A422B7" w:rsidP="00A422B7" w:rsidRDefault="00A422B7">
      <w:pPr>
        <w:pStyle w:val="OpiPara"/>
      </w:pPr>
    </w:p>
    <w:p w:rsidRPr="00892295" w:rsidR="00A422B7" w:rsidP="00A422B7" w:rsidRDefault="00A422B7">
      <w:pPr>
        <w:pStyle w:val="OpiPara"/>
      </w:pPr>
      <w:r>
        <w:t>4.  </w:t>
      </w:r>
      <w:r w:rsidRPr="00892295">
        <w:t>Les circonstances particulières de l</w:t>
      </w:r>
      <w:r w:rsidR="007F5EED">
        <w:t>’</w:t>
      </w:r>
      <w:r w:rsidRPr="00892295">
        <w:t>affaire sont pertinentes pour évaluer l</w:t>
      </w:r>
      <w:r w:rsidR="007F5EED">
        <w:t>’</w:t>
      </w:r>
      <w:r w:rsidRPr="00892295">
        <w:t>effet de l</w:t>
      </w:r>
      <w:r w:rsidR="007F5EED">
        <w:t>’</w:t>
      </w:r>
      <w:r w:rsidRPr="00892295">
        <w:t>application des règles de prescription et de péremption.</w:t>
      </w:r>
    </w:p>
    <w:p w:rsidRPr="00892295" w:rsidR="00A422B7" w:rsidP="00A422B7" w:rsidRDefault="00A422B7">
      <w:pPr>
        <w:pStyle w:val="OpiPara"/>
      </w:pPr>
    </w:p>
    <w:p w:rsidRPr="00892295" w:rsidR="00A422B7" w:rsidP="00A422B7" w:rsidRDefault="00A422B7">
      <w:pPr>
        <w:pStyle w:val="OpiPara"/>
      </w:pPr>
      <w:r w:rsidRPr="00892295">
        <w:t>C</w:t>
      </w:r>
      <w:r w:rsidR="007F5EED">
        <w:t>’</w:t>
      </w:r>
      <w:r w:rsidRPr="00892295">
        <w:t>est un fait que les requérantes n</w:t>
      </w:r>
      <w:r w:rsidR="007F5EED">
        <w:t>’</w:t>
      </w:r>
      <w:r w:rsidRPr="00892295">
        <w:t>ont pas pu introduire ou poursuivre une demande recevable. Toutefois, selon les données du dossier, M. Moor aurait été exposé à l</w:t>
      </w:r>
      <w:r w:rsidR="007F5EED">
        <w:t>’</w:t>
      </w:r>
      <w:r w:rsidRPr="00892295">
        <w:t>amiante « au moins jusqu</w:t>
      </w:r>
      <w:r w:rsidR="007F5EED">
        <w:t>’</w:t>
      </w:r>
      <w:r w:rsidRPr="00892295">
        <w:t>en 1978 » (paragraphe 8), et l</w:t>
      </w:r>
      <w:r w:rsidR="007F5EED">
        <w:t>’</w:t>
      </w:r>
      <w:r w:rsidRPr="00892295">
        <w:t>amiante a été interdite en Suisse à partir de 1989 (paragraphe 9). On peut donc retenir l</w:t>
      </w:r>
      <w:r w:rsidR="007F5EED">
        <w:t>’</w:t>
      </w:r>
      <w:r w:rsidRPr="00892295">
        <w:t>année 1978 ou, du moins, l</w:t>
      </w:r>
      <w:r w:rsidR="007F5EED">
        <w:t>’</w:t>
      </w:r>
      <w:r w:rsidRPr="00892295">
        <w:t>année 1989 comme la date du dernier acte dommageable. Or les actions en justice ont été intentées respectivement en 2005 et en 2006, c</w:t>
      </w:r>
      <w:r w:rsidR="007F5EED">
        <w:t>’</w:t>
      </w:r>
      <w:r w:rsidRPr="00892295">
        <w:t xml:space="preserve">est-à-dire 27 et 28 ans, ou du moins </w:t>
      </w:r>
      <w:r w:rsidRPr="00892295">
        <w:lastRenderedPageBreak/>
        <w:t xml:space="preserve">16 et 17 ans, après les faits. Ce sont des délais considérables, qui rendent difficile </w:t>
      </w:r>
      <w:r>
        <w:t>de conclure</w:t>
      </w:r>
      <w:r w:rsidRPr="00892295">
        <w:t xml:space="preserve"> qu</w:t>
      </w:r>
      <w:r w:rsidR="007F5EED">
        <w:t>’</w:t>
      </w:r>
      <w:r w:rsidRPr="00892295">
        <w:t>il y a eu une limitation « disproportionnée » du droit d</w:t>
      </w:r>
      <w:r w:rsidR="007F5EED">
        <w:t>’</w:t>
      </w:r>
      <w:r w:rsidRPr="00892295">
        <w:t>accès à un tribunal.</w:t>
      </w:r>
    </w:p>
    <w:p w:rsidRPr="00892295" w:rsidR="00A422B7" w:rsidP="00A422B7" w:rsidRDefault="00A422B7">
      <w:pPr>
        <w:pStyle w:val="OpiPara"/>
      </w:pPr>
    </w:p>
    <w:p w:rsidRPr="00892295" w:rsidR="00A422B7" w:rsidP="00A422B7" w:rsidRDefault="00A422B7">
      <w:pPr>
        <w:pStyle w:val="OpiPara"/>
      </w:pPr>
      <w:r w:rsidRPr="00892295">
        <w:t>5</w:t>
      </w:r>
      <w:r>
        <w:t>.  </w:t>
      </w:r>
      <w:r w:rsidRPr="00892295">
        <w:t>Le fait de prévoir des délais de prescription courts peut soulever un problème sous l</w:t>
      </w:r>
      <w:r w:rsidR="007F5EED">
        <w:t>’</w:t>
      </w:r>
      <w:r w:rsidRPr="00892295">
        <w:t>angle d</w:t>
      </w:r>
      <w:r w:rsidR="007F5EED">
        <w:t>’</w:t>
      </w:r>
      <w:r w:rsidRPr="00892295">
        <w:t>autres dispositions de la Convention. C</w:t>
      </w:r>
      <w:r w:rsidR="007F5EED">
        <w:t>’</w:t>
      </w:r>
      <w:r w:rsidRPr="00892295">
        <w:t xml:space="preserve">est ainsi que, dans des affaires de droit de </w:t>
      </w:r>
      <w:r>
        <w:t xml:space="preserve">la </w:t>
      </w:r>
      <w:r w:rsidRPr="00892295">
        <w:t>famille, la Cour a constaté quelquefois qu</w:t>
      </w:r>
      <w:r w:rsidR="007F5EED">
        <w:t>’</w:t>
      </w:r>
      <w:r w:rsidRPr="00892295">
        <w:t>en rendant impossible l</w:t>
      </w:r>
      <w:r w:rsidR="007F5EED">
        <w:t>’</w:t>
      </w:r>
      <w:r w:rsidRPr="00892295">
        <w:t>introduction de demandes d</w:t>
      </w:r>
      <w:r w:rsidR="007F5EED">
        <w:t>’</w:t>
      </w:r>
      <w:r w:rsidRPr="00892295">
        <w:t>un certain type par l</w:t>
      </w:r>
      <w:r w:rsidR="007F5EED">
        <w:t>’</w:t>
      </w:r>
      <w:r w:rsidRPr="00892295">
        <w:t>application rigide des règles de prescription, l</w:t>
      </w:r>
      <w:r w:rsidR="007F5EED">
        <w:t>’</w:t>
      </w:r>
      <w:r w:rsidRPr="00892295">
        <w:t>État défendeur avait méconnu son obligation positive de protéger le droit au respect de la vie privée des intéressés (</w:t>
      </w:r>
      <w:r w:rsidRPr="00892295">
        <w:rPr>
          <w:i/>
        </w:rPr>
        <w:t>Shofman c. Russie</w:t>
      </w:r>
      <w:r w:rsidRPr="00892295">
        <w:t>, n</w:t>
      </w:r>
      <w:r w:rsidRPr="00892295">
        <w:rPr>
          <w:vertAlign w:val="superscript"/>
        </w:rPr>
        <w:t>o</w:t>
      </w:r>
      <w:r w:rsidRPr="00892295">
        <w:t xml:space="preserve"> 74826/01, 24 novembre 2005, et </w:t>
      </w:r>
      <w:r w:rsidRPr="00892295">
        <w:rPr>
          <w:i/>
        </w:rPr>
        <w:t>Phinikaridou c. Chypre</w:t>
      </w:r>
      <w:r w:rsidRPr="00892295">
        <w:t>, n</w:t>
      </w:r>
      <w:r w:rsidRPr="00892295">
        <w:rPr>
          <w:vertAlign w:val="superscript"/>
        </w:rPr>
        <w:t>o</w:t>
      </w:r>
      <w:r w:rsidRPr="00892295">
        <w:t xml:space="preserve"> 23890/02, 20 décembre 2007).</w:t>
      </w:r>
    </w:p>
    <w:p w:rsidRPr="00892295" w:rsidR="00A422B7" w:rsidP="00A422B7" w:rsidRDefault="00A422B7">
      <w:pPr>
        <w:pStyle w:val="OpiPara"/>
      </w:pPr>
    </w:p>
    <w:p w:rsidRPr="00892295" w:rsidR="00A422B7" w:rsidP="00A422B7" w:rsidRDefault="00A422B7">
      <w:pPr>
        <w:pStyle w:val="OpiPara"/>
      </w:pPr>
      <w:r w:rsidRPr="00892295">
        <w:t>En l</w:t>
      </w:r>
      <w:r w:rsidR="007F5EED">
        <w:t>’</w:t>
      </w:r>
      <w:r w:rsidRPr="00892295">
        <w:t>espèce, les requérantes n</w:t>
      </w:r>
      <w:r w:rsidR="007F5EED">
        <w:t>’</w:t>
      </w:r>
      <w:r w:rsidRPr="00892295">
        <w:t>invoquaient pas un tel grief, et il me semble difficile de concevoir une incompatibilité avec d</w:t>
      </w:r>
      <w:r w:rsidR="007F5EED">
        <w:t>’</w:t>
      </w:r>
      <w:r w:rsidRPr="00892295">
        <w:t>autres dispositions de la Convention. De toute façon, si l</w:t>
      </w:r>
      <w:r w:rsidR="007F5EED">
        <w:t>’</w:t>
      </w:r>
      <w:r w:rsidRPr="00892295">
        <w:t>on considère la péremption ou la prescription comme une atteinte à un droit matériel garanti par la Convention, il faudrait alors prendre encore en considération le fait que les requérantes ont touché des prestations par le biais des assurances sociales.</w:t>
      </w:r>
    </w:p>
    <w:p w:rsidRPr="00892295" w:rsidR="00A422B7" w:rsidP="00A422B7" w:rsidRDefault="00A422B7">
      <w:pPr>
        <w:pStyle w:val="OpiPara"/>
      </w:pPr>
    </w:p>
    <w:p w:rsidRPr="00892295" w:rsidR="00A422B7" w:rsidP="00A422B7" w:rsidRDefault="00A422B7">
      <w:pPr>
        <w:pStyle w:val="OpiPara"/>
      </w:pPr>
      <w:r w:rsidRPr="00892295">
        <w:t>6</w:t>
      </w:r>
      <w:r>
        <w:t>.  </w:t>
      </w:r>
      <w:r w:rsidRPr="00892295">
        <w:t>Tout ce qui précède n</w:t>
      </w:r>
      <w:r w:rsidR="007F5EED">
        <w:t>’</w:t>
      </w:r>
      <w:r w:rsidRPr="00892295">
        <w:t>enlève rien au fait que, sur le plan de l</w:t>
      </w:r>
      <w:r w:rsidR="007F5EED">
        <w:t>’</w:t>
      </w:r>
      <w:r w:rsidRPr="00892295">
        <w:t>opportunité et même de l</w:t>
      </w:r>
      <w:r w:rsidR="007F5EED">
        <w:t>’</w:t>
      </w:r>
      <w:r w:rsidRPr="00892295">
        <w:t>équité, il y a de bons motifs pour le législateur de modifier les règles en vigueur. On peut paraphraser l</w:t>
      </w:r>
      <w:r w:rsidR="007F5EED">
        <w:t>’</w:t>
      </w:r>
      <w:r w:rsidRPr="00892295">
        <w:t xml:space="preserve">arrêt </w:t>
      </w:r>
      <w:r w:rsidRPr="00892295">
        <w:rPr>
          <w:i/>
        </w:rPr>
        <w:t>Stubbings et autres c. Royaume-Uni</w:t>
      </w:r>
      <w:r w:rsidRPr="00892295">
        <w:t>, et espérer que, « dans un proche avenir », le législateur examine la possibilité d</w:t>
      </w:r>
      <w:r w:rsidR="007F5EED">
        <w:t>’</w:t>
      </w:r>
      <w:r w:rsidRPr="00892295">
        <w:t>« amender les règles sur la prescription des actions (</w:t>
      </w:r>
      <w:r>
        <w:t>...</w:t>
      </w:r>
      <w:r w:rsidRPr="00892295">
        <w:t>) afin d</w:t>
      </w:r>
      <w:r w:rsidR="007F5EED">
        <w:t>’</w:t>
      </w:r>
      <w:r w:rsidRPr="00892295">
        <w:t xml:space="preserve">édicter des dispositions spéciales pour </w:t>
      </w:r>
      <w:r>
        <w:t>[</w:t>
      </w:r>
      <w:r w:rsidRPr="00892295">
        <w:t>le</w:t>
      </w:r>
      <w:r>
        <w:t>]</w:t>
      </w:r>
      <w:r w:rsidRPr="00892295">
        <w:t xml:space="preserve"> groupe de plaignants </w:t>
      </w:r>
      <w:r>
        <w:t>[</w:t>
      </w:r>
      <w:r w:rsidRPr="00892295">
        <w:t>auquel les requérantes appartiennent</w:t>
      </w:r>
      <w:r>
        <w:t>]</w:t>
      </w:r>
      <w:r w:rsidRPr="00892295">
        <w:t> » (</w:t>
      </w:r>
      <w:r>
        <w:rPr>
          <w:i/>
        </w:rPr>
        <w:t>Stubbings et autres c. </w:t>
      </w:r>
      <w:r w:rsidRPr="00892295">
        <w:rPr>
          <w:i/>
        </w:rPr>
        <w:t>Royaume-Uni</w:t>
      </w:r>
      <w:r w:rsidRPr="00892295">
        <w:t xml:space="preserve">, 22 octobre 1996, § 56, </w:t>
      </w:r>
      <w:r w:rsidRPr="00892295">
        <w:rPr>
          <w:i/>
        </w:rPr>
        <w:t>Recueil des arrêts et décisions</w:t>
      </w:r>
      <w:r w:rsidRPr="00892295">
        <w:t xml:space="preserve"> 1996</w:t>
      </w:r>
      <w:r w:rsidRPr="00892295">
        <w:noBreakHyphen/>
        <w:t>IV).</w:t>
      </w:r>
    </w:p>
    <w:p w:rsidR="00A422B7" w:rsidP="001B1A1F" w:rsidRDefault="00A422B7">
      <w:pPr>
        <w:pStyle w:val="JuInitialled"/>
        <w:jc w:val="both"/>
      </w:pPr>
    </w:p>
    <w:p w:rsidR="00A422B7" w:rsidP="001B1A1F" w:rsidRDefault="00A422B7">
      <w:pPr>
        <w:pStyle w:val="JuInitialled"/>
        <w:jc w:val="both"/>
        <w:sectPr w:rsidR="00A422B7" w:rsidSect="004D5740">
          <w:headerReference w:type="even" r:id="rId14"/>
          <w:headerReference w:type="default" r:id="rId15"/>
          <w:pgSz w:w="11906" w:h="16838" w:code="9"/>
          <w:pgMar w:top="2274" w:right="2274" w:bottom="2274" w:left="2274" w:header="1701" w:footer="720" w:gutter="0"/>
          <w:pgNumType w:start="1"/>
          <w:cols w:space="720"/>
          <w:docGrid w:linePitch="326"/>
        </w:sectPr>
      </w:pPr>
    </w:p>
    <w:p w:rsidRPr="00204B2B" w:rsidR="00204B2B" w:rsidP="00734857" w:rsidRDefault="00204B2B">
      <w:pPr>
        <w:pStyle w:val="ECHRTitleCentre1"/>
        <w:rPr>
          <w:rFonts w:eastAsia="Times New Roman"/>
        </w:rPr>
      </w:pPr>
      <w:r w:rsidRPr="00204B2B">
        <w:rPr>
          <w:rFonts w:eastAsia="Times New Roman"/>
        </w:rPr>
        <w:lastRenderedPageBreak/>
        <w:t>OPINION CONCORDANTE DU JUGE SPANO</w:t>
      </w:r>
    </w:p>
    <w:p w:rsidRPr="00204B2B" w:rsidR="00204B2B" w:rsidP="00734857" w:rsidRDefault="00204B2B">
      <w:pPr>
        <w:pStyle w:val="OpiTranslation"/>
        <w:rPr>
          <w:rFonts w:eastAsia="Times New Roman"/>
        </w:rPr>
      </w:pPr>
      <w:r w:rsidRPr="00204B2B">
        <w:rPr>
          <w:rFonts w:eastAsia="Times New Roman"/>
        </w:rPr>
        <w:t>(Traduction</w:t>
      </w:r>
      <w:r>
        <w:rPr>
          <w:rFonts w:eastAsia="Times New Roman"/>
        </w:rPr>
        <w:t>)</w:t>
      </w:r>
    </w:p>
    <w:p w:rsidRPr="00204B2B" w:rsidR="00204B2B" w:rsidP="00734857" w:rsidRDefault="00204B2B">
      <w:pPr>
        <w:pStyle w:val="OpiPara"/>
        <w:rPr>
          <w:rFonts w:eastAsia="Times New Roman"/>
        </w:rPr>
      </w:pPr>
    </w:p>
    <w:p w:rsidR="00603464" w:rsidP="00734857" w:rsidRDefault="00204B2B">
      <w:pPr>
        <w:pStyle w:val="OpiPara"/>
        <w:rPr>
          <w:rFonts w:eastAsia="Times New Roman"/>
        </w:rPr>
      </w:pPr>
      <w:r w:rsidRPr="00204B2B">
        <w:rPr>
          <w:rFonts w:eastAsia="Times New Roman"/>
        </w:rPr>
        <w:t>1. Au paragraphe 78 de l</w:t>
      </w:r>
      <w:r w:rsidR="007F5EED">
        <w:rPr>
          <w:rFonts w:eastAsia="Times New Roman"/>
        </w:rPr>
        <w:t>’</w:t>
      </w:r>
      <w:r w:rsidRPr="00204B2B">
        <w:rPr>
          <w:rFonts w:eastAsia="Times New Roman"/>
        </w:rPr>
        <w:t>arrêt, la Cour dit, à juste titre, qu</w:t>
      </w:r>
      <w:r w:rsidR="007F5EED">
        <w:rPr>
          <w:rFonts w:eastAsia="Times New Roman"/>
        </w:rPr>
        <w:t>’</w:t>
      </w:r>
      <w:r w:rsidRPr="00204B2B">
        <w:rPr>
          <w:rFonts w:eastAsia="Times New Roman"/>
        </w:rPr>
        <w:t>au moment de fixer la durée du délai de prescription pour l</w:t>
      </w:r>
      <w:r w:rsidR="007F5EED">
        <w:rPr>
          <w:rFonts w:eastAsia="Times New Roman"/>
        </w:rPr>
        <w:t>’</w:t>
      </w:r>
      <w:r w:rsidRPr="00204B2B">
        <w:rPr>
          <w:rFonts w:eastAsia="Times New Roman"/>
        </w:rPr>
        <w:t>introduction d</w:t>
      </w:r>
      <w:r w:rsidR="007F5EED">
        <w:rPr>
          <w:rFonts w:eastAsia="Times New Roman"/>
        </w:rPr>
        <w:t>’</w:t>
      </w:r>
      <w:r w:rsidRPr="00204B2B">
        <w:rPr>
          <w:rFonts w:eastAsia="Times New Roman"/>
        </w:rPr>
        <w:t>une action en indemnisation, il faut tenir compte des cas où il est scientifiquement prouvé qu</w:t>
      </w:r>
      <w:r w:rsidR="007F5EED">
        <w:rPr>
          <w:rFonts w:eastAsia="Times New Roman"/>
        </w:rPr>
        <w:t>’</w:t>
      </w:r>
      <w:r w:rsidRPr="00204B2B">
        <w:rPr>
          <w:rFonts w:eastAsia="Times New Roman"/>
        </w:rPr>
        <w:t>il est impossible pour une personne souffrant d</w:t>
      </w:r>
      <w:r w:rsidR="007F5EED">
        <w:rPr>
          <w:rFonts w:eastAsia="Times New Roman"/>
        </w:rPr>
        <w:t>’</w:t>
      </w:r>
      <w:r w:rsidRPr="00204B2B">
        <w:rPr>
          <w:rFonts w:eastAsia="Times New Roman"/>
        </w:rPr>
        <w:t>une affection donnée d</w:t>
      </w:r>
      <w:r w:rsidR="007F5EED">
        <w:rPr>
          <w:rFonts w:eastAsia="Times New Roman"/>
        </w:rPr>
        <w:t>’</w:t>
      </w:r>
      <w:r w:rsidRPr="00204B2B">
        <w:rPr>
          <w:rFonts w:eastAsia="Times New Roman"/>
        </w:rPr>
        <w:t>avoir eu connaissance de sa maladie avant un certain délai.</w:t>
      </w:r>
    </w:p>
    <w:p w:rsidRPr="00204B2B" w:rsidR="00204B2B" w:rsidP="00734857" w:rsidRDefault="00204B2B">
      <w:pPr>
        <w:pStyle w:val="OpiPara"/>
        <w:rPr>
          <w:rFonts w:eastAsia="Times New Roman"/>
        </w:rPr>
      </w:pPr>
      <w:r w:rsidRPr="00204B2B">
        <w:rPr>
          <w:rFonts w:eastAsia="Times New Roman"/>
        </w:rPr>
        <w:t>2. La présente opinion a pour but d</w:t>
      </w:r>
      <w:r w:rsidR="007F5EED">
        <w:rPr>
          <w:rFonts w:eastAsia="Times New Roman"/>
        </w:rPr>
        <w:t>’</w:t>
      </w:r>
      <w:r w:rsidRPr="00204B2B">
        <w:rPr>
          <w:rFonts w:eastAsia="Times New Roman"/>
        </w:rPr>
        <w:t>expliquer la manière dont je comprends cette considération de l</w:t>
      </w:r>
      <w:r w:rsidR="007F5EED">
        <w:rPr>
          <w:rFonts w:eastAsia="Times New Roman"/>
        </w:rPr>
        <w:t>’</w:t>
      </w:r>
      <w:r w:rsidRPr="00204B2B">
        <w:rPr>
          <w:rFonts w:eastAsia="Times New Roman"/>
        </w:rPr>
        <w:t>arrêt rendu ce jour.</w:t>
      </w:r>
    </w:p>
    <w:p w:rsidR="00603464" w:rsidP="00734857" w:rsidRDefault="00204B2B">
      <w:pPr>
        <w:pStyle w:val="OpiPara"/>
        <w:rPr>
          <w:rFonts w:eastAsia="Times New Roman"/>
        </w:rPr>
      </w:pPr>
      <w:r w:rsidRPr="00204B2B">
        <w:rPr>
          <w:rFonts w:eastAsia="Times New Roman"/>
        </w:rPr>
        <w:t>3. Les délais de prescription, qui répondent à l</w:t>
      </w:r>
      <w:r w:rsidR="007F5EED">
        <w:rPr>
          <w:rFonts w:eastAsia="Times New Roman"/>
        </w:rPr>
        <w:t>’</w:t>
      </w:r>
      <w:r w:rsidRPr="00204B2B">
        <w:rPr>
          <w:rFonts w:eastAsia="Times New Roman"/>
        </w:rPr>
        <w:t>intérêt public de garantir la sécurité juridique et le caractère définitif de l</w:t>
      </w:r>
      <w:r w:rsidR="007F5EED">
        <w:rPr>
          <w:rFonts w:eastAsia="Times New Roman"/>
        </w:rPr>
        <w:t>’</w:t>
      </w:r>
      <w:r w:rsidRPr="00204B2B">
        <w:rPr>
          <w:rFonts w:eastAsia="Times New Roman"/>
        </w:rPr>
        <w:t>administration de la justice (</w:t>
      </w:r>
      <w:r w:rsidRPr="00204B2B">
        <w:rPr>
          <w:rFonts w:eastAsia="Times New Roman"/>
          <w:i/>
        </w:rPr>
        <w:t>Stubbings et autres c. Royaume-Uni</w:t>
      </w:r>
      <w:r w:rsidRPr="00204B2B">
        <w:rPr>
          <w:rFonts w:eastAsia="Times New Roman"/>
        </w:rPr>
        <w:t>, 22 octobre 2006, § 51), ont inévitablement pour effet d</w:t>
      </w:r>
      <w:r w:rsidR="007F5EED">
        <w:rPr>
          <w:rFonts w:eastAsia="Times New Roman"/>
        </w:rPr>
        <w:t>’</w:t>
      </w:r>
      <w:r w:rsidRPr="00204B2B">
        <w:rPr>
          <w:rFonts w:eastAsia="Times New Roman"/>
        </w:rPr>
        <w:t>exclure la résolution judiciaire de certains griefs qui peuvent être tout à fait justifiés quant au fond. Pour autant, on ne saurait interpréter le droit d</w:t>
      </w:r>
      <w:r w:rsidR="007F5EED">
        <w:rPr>
          <w:rFonts w:eastAsia="Times New Roman"/>
        </w:rPr>
        <w:t>’</w:t>
      </w:r>
      <w:r w:rsidRPr="00204B2B">
        <w:rPr>
          <w:rFonts w:eastAsia="Times New Roman"/>
        </w:rPr>
        <w:t>accès à un tribunal garanti par l</w:t>
      </w:r>
      <w:r w:rsidR="007F5EED">
        <w:rPr>
          <w:rFonts w:eastAsia="Times New Roman"/>
        </w:rPr>
        <w:t>’</w:t>
      </w:r>
      <w:r w:rsidRPr="00204B2B">
        <w:rPr>
          <w:rFonts w:eastAsia="Times New Roman"/>
        </w:rPr>
        <w:t>article 6 § 1 comme signifiant qu</w:t>
      </w:r>
      <w:r w:rsidR="007F5EED">
        <w:rPr>
          <w:rFonts w:eastAsia="Times New Roman"/>
        </w:rPr>
        <w:t>’</w:t>
      </w:r>
      <w:r w:rsidRPr="00204B2B">
        <w:rPr>
          <w:rFonts w:eastAsia="Times New Roman"/>
        </w:rPr>
        <w:t>en matière d</w:t>
      </w:r>
      <w:r w:rsidR="007F5EED">
        <w:rPr>
          <w:rFonts w:eastAsia="Times New Roman"/>
        </w:rPr>
        <w:t>’</w:t>
      </w:r>
      <w:r w:rsidRPr="00204B2B">
        <w:rPr>
          <w:rFonts w:eastAsia="Times New Roman"/>
        </w:rPr>
        <w:t>action civile en indemnisation, un délai de prescription absolu qui commence à courir à la date où l</w:t>
      </w:r>
      <w:r w:rsidR="007F5EED">
        <w:rPr>
          <w:rFonts w:eastAsia="Times New Roman"/>
        </w:rPr>
        <w:t>’</w:t>
      </w:r>
      <w:r w:rsidRPr="00204B2B">
        <w:rPr>
          <w:rFonts w:eastAsia="Times New Roman"/>
        </w:rPr>
        <w:t>acte a eu lieu et non à celle où le demandeur peut avoir connaissance de sa maladie sera toujours jugé disproportionné au regard de la Convention. Le critère à retenir doit être celui de savoir si la durée d</w:t>
      </w:r>
      <w:r w:rsidR="007F5EED">
        <w:rPr>
          <w:rFonts w:eastAsia="Times New Roman"/>
        </w:rPr>
        <w:t>’</w:t>
      </w:r>
      <w:r w:rsidRPr="00204B2B">
        <w:rPr>
          <w:rFonts w:eastAsia="Times New Roman"/>
        </w:rPr>
        <w:t>un délai absolu peut être considérée comme raisonnable à la lumière des éléments essentiels de la majorité des affaires auquel il s</w:t>
      </w:r>
      <w:r w:rsidR="007F5EED">
        <w:rPr>
          <w:rFonts w:eastAsia="Times New Roman"/>
        </w:rPr>
        <w:t>’</w:t>
      </w:r>
      <w:r w:rsidRPr="00204B2B">
        <w:rPr>
          <w:rFonts w:eastAsia="Times New Roman"/>
        </w:rPr>
        <w:t xml:space="preserve">applique (voir </w:t>
      </w:r>
      <w:r w:rsidRPr="00204B2B">
        <w:rPr>
          <w:rFonts w:eastAsia="Times New Roman"/>
          <w:i/>
        </w:rPr>
        <w:t xml:space="preserve">Stubbings et autres, </w:t>
      </w:r>
      <w:r w:rsidRPr="00204B2B">
        <w:rPr>
          <w:rFonts w:eastAsia="Times New Roman"/>
        </w:rPr>
        <w:t>précité, § 53 : « Le délai dont il s</w:t>
      </w:r>
      <w:r w:rsidR="007F5EED">
        <w:rPr>
          <w:rFonts w:eastAsia="Times New Roman"/>
        </w:rPr>
        <w:t>’</w:t>
      </w:r>
      <w:r w:rsidRPr="00204B2B">
        <w:rPr>
          <w:rFonts w:eastAsia="Times New Roman"/>
        </w:rPr>
        <w:t>agit n</w:t>
      </w:r>
      <w:r w:rsidR="007F5EED">
        <w:rPr>
          <w:rFonts w:eastAsia="Times New Roman"/>
        </w:rPr>
        <w:t>’</w:t>
      </w:r>
      <w:r w:rsidRPr="00204B2B">
        <w:rPr>
          <w:rFonts w:eastAsia="Times New Roman"/>
        </w:rPr>
        <w:t xml:space="preserve">était pas exagérément court ; </w:t>
      </w:r>
      <w:r w:rsidR="00603464">
        <w:rPr>
          <w:rFonts w:eastAsia="Times New Roman"/>
        </w:rPr>
        <w:t>...</w:t>
      </w:r>
      <w:r w:rsidRPr="00204B2B">
        <w:rPr>
          <w:rFonts w:eastAsia="Times New Roman"/>
        </w:rPr>
        <w:t> »).</w:t>
      </w:r>
    </w:p>
    <w:p w:rsidRPr="00204B2B" w:rsidR="00204B2B" w:rsidP="00734857" w:rsidRDefault="00204B2B">
      <w:pPr>
        <w:pStyle w:val="OpiPara"/>
        <w:rPr>
          <w:rFonts w:eastAsia="Times New Roman"/>
        </w:rPr>
      </w:pPr>
      <w:r w:rsidRPr="00204B2B">
        <w:rPr>
          <w:rFonts w:eastAsia="Times New Roman"/>
        </w:rPr>
        <w:t>4. Dès lors, si, en matière d</w:t>
      </w:r>
      <w:r w:rsidR="007F5EED">
        <w:rPr>
          <w:rFonts w:eastAsia="Times New Roman"/>
        </w:rPr>
        <w:t>’</w:t>
      </w:r>
      <w:r w:rsidRPr="00204B2B">
        <w:rPr>
          <w:rFonts w:eastAsia="Times New Roman"/>
        </w:rPr>
        <w:t>action civile en indemnisation dans les cas de maladies professionnelles à longue durée d</w:t>
      </w:r>
      <w:r w:rsidR="007F5EED">
        <w:rPr>
          <w:rFonts w:eastAsia="Times New Roman"/>
        </w:rPr>
        <w:t>’</w:t>
      </w:r>
      <w:r w:rsidRPr="00204B2B">
        <w:rPr>
          <w:rFonts w:eastAsia="Times New Roman"/>
        </w:rPr>
        <w:t>incubation, un État adopte un délai de prescription qui tient raisonnablement compte de la grande majorité des cas, l</w:t>
      </w:r>
      <w:r w:rsidR="007F5EED">
        <w:rPr>
          <w:rFonts w:eastAsia="Times New Roman"/>
        </w:rPr>
        <w:t>’</w:t>
      </w:r>
      <w:r w:rsidRPr="00204B2B">
        <w:rPr>
          <w:rFonts w:eastAsia="Times New Roman"/>
        </w:rPr>
        <w:t>application d</w:t>
      </w:r>
      <w:r w:rsidR="007F5EED">
        <w:rPr>
          <w:rFonts w:eastAsia="Times New Roman"/>
        </w:rPr>
        <w:t>’</w:t>
      </w:r>
      <w:r w:rsidRPr="00204B2B">
        <w:rPr>
          <w:rFonts w:eastAsia="Times New Roman"/>
        </w:rPr>
        <w:t>un tel délai peut, en principe, être conforme à l</w:t>
      </w:r>
      <w:r w:rsidR="007F5EED">
        <w:rPr>
          <w:rFonts w:eastAsia="Times New Roman"/>
        </w:rPr>
        <w:t>’</w:t>
      </w:r>
      <w:r w:rsidRPr="00204B2B">
        <w:rPr>
          <w:rFonts w:eastAsia="Times New Roman"/>
        </w:rPr>
        <w:t>article 6 § 1, même dans les cas où, n</w:t>
      </w:r>
      <w:r w:rsidR="007F5EED">
        <w:rPr>
          <w:rFonts w:eastAsia="Times New Roman"/>
        </w:rPr>
        <w:t>’</w:t>
      </w:r>
      <w:r w:rsidRPr="00204B2B">
        <w:rPr>
          <w:rFonts w:eastAsia="Times New Roman"/>
        </w:rPr>
        <w:t>ayant pas eu connaissance suffisamment tôt de sa maladie et du fait qu</w:t>
      </w:r>
      <w:r w:rsidR="007F5EED">
        <w:rPr>
          <w:rFonts w:eastAsia="Times New Roman"/>
        </w:rPr>
        <w:t>’</w:t>
      </w:r>
      <w:r w:rsidRPr="00204B2B">
        <w:rPr>
          <w:rFonts w:eastAsia="Times New Roman"/>
        </w:rPr>
        <w:t>elle était de cause professionnelle, le demandeur s</w:t>
      </w:r>
      <w:r w:rsidR="007F5EED">
        <w:rPr>
          <w:rFonts w:eastAsia="Times New Roman"/>
        </w:rPr>
        <w:t>’</w:t>
      </w:r>
      <w:r w:rsidRPr="00204B2B">
        <w:rPr>
          <w:rFonts w:eastAsia="Times New Roman"/>
        </w:rPr>
        <w:t>est trouvé dans l</w:t>
      </w:r>
      <w:r w:rsidR="007F5EED">
        <w:rPr>
          <w:rFonts w:eastAsia="Times New Roman"/>
        </w:rPr>
        <w:t>’</w:t>
      </w:r>
      <w:r w:rsidRPr="00204B2B">
        <w:rPr>
          <w:rFonts w:eastAsia="Times New Roman"/>
        </w:rPr>
        <w:t>impossibilité d</w:t>
      </w:r>
      <w:r w:rsidR="007F5EED">
        <w:rPr>
          <w:rFonts w:eastAsia="Times New Roman"/>
        </w:rPr>
        <w:t>’</w:t>
      </w:r>
      <w:r w:rsidRPr="00204B2B">
        <w:rPr>
          <w:rFonts w:eastAsia="Times New Roman"/>
        </w:rPr>
        <w:t>introduire son action avant l</w:t>
      </w:r>
      <w:r w:rsidR="007F5EED">
        <w:rPr>
          <w:rFonts w:eastAsia="Times New Roman"/>
        </w:rPr>
        <w:t>’</w:t>
      </w:r>
      <w:r w:rsidRPr="00204B2B">
        <w:rPr>
          <w:rFonts w:eastAsia="Times New Roman"/>
        </w:rPr>
        <w:t>expiration de ce délai. Le point de savoir si le régime interne offre d</w:t>
      </w:r>
      <w:r w:rsidR="007F5EED">
        <w:rPr>
          <w:rFonts w:eastAsia="Times New Roman"/>
        </w:rPr>
        <w:t>’</w:t>
      </w:r>
      <w:r w:rsidRPr="00204B2B">
        <w:rPr>
          <w:rFonts w:eastAsia="Times New Roman"/>
        </w:rPr>
        <w:t>autres possibilités d</w:t>
      </w:r>
      <w:r w:rsidR="007F5EED">
        <w:rPr>
          <w:rFonts w:eastAsia="Times New Roman"/>
        </w:rPr>
        <w:t>’</w:t>
      </w:r>
      <w:r w:rsidRPr="00204B2B">
        <w:rPr>
          <w:rFonts w:eastAsia="Times New Roman"/>
        </w:rPr>
        <w:t>obtenir réparation, par exemple par un fonds public d</w:t>
      </w:r>
      <w:r w:rsidR="007F5EED">
        <w:rPr>
          <w:rFonts w:eastAsia="Times New Roman"/>
        </w:rPr>
        <w:t>’</w:t>
      </w:r>
      <w:r w:rsidRPr="00204B2B">
        <w:rPr>
          <w:rFonts w:eastAsia="Times New Roman"/>
        </w:rPr>
        <w:t>indemnisation, est aussi un facteur à prendre en compte dans l</w:t>
      </w:r>
      <w:r w:rsidR="007F5EED">
        <w:rPr>
          <w:rFonts w:eastAsia="Times New Roman"/>
        </w:rPr>
        <w:t>’</w:t>
      </w:r>
      <w:r w:rsidRPr="00204B2B">
        <w:rPr>
          <w:rFonts w:eastAsia="Times New Roman"/>
        </w:rPr>
        <w:t>appréciation de la proportionnalité de la mesure au regard de l</w:t>
      </w:r>
      <w:r w:rsidR="007F5EED">
        <w:rPr>
          <w:rFonts w:eastAsia="Times New Roman"/>
        </w:rPr>
        <w:t>’</w:t>
      </w:r>
      <w:r w:rsidRPr="00204B2B">
        <w:rPr>
          <w:rFonts w:eastAsia="Times New Roman"/>
        </w:rPr>
        <w:t>article 6 § 1.</w:t>
      </w:r>
    </w:p>
    <w:p w:rsidR="00603464" w:rsidP="00734857" w:rsidRDefault="00204B2B">
      <w:pPr>
        <w:pStyle w:val="OpiPara"/>
        <w:rPr>
          <w:rFonts w:eastAsia="Times New Roman"/>
        </w:rPr>
      </w:pPr>
      <w:r w:rsidRPr="00204B2B">
        <w:rPr>
          <w:rFonts w:eastAsia="Times New Roman"/>
        </w:rPr>
        <w:t>5. A la lumière de ces considérations, il m</w:t>
      </w:r>
      <w:r w:rsidR="007F5EED">
        <w:rPr>
          <w:rFonts w:eastAsia="Times New Roman"/>
        </w:rPr>
        <w:t>’</w:t>
      </w:r>
      <w:r w:rsidRPr="00204B2B">
        <w:rPr>
          <w:rFonts w:eastAsia="Times New Roman"/>
        </w:rPr>
        <w:t>apparaît que la conclusion à laquelle la Cour est parvenue sur ce point en l</w:t>
      </w:r>
      <w:r w:rsidR="007F5EED">
        <w:rPr>
          <w:rFonts w:eastAsia="Times New Roman"/>
        </w:rPr>
        <w:t>’</w:t>
      </w:r>
      <w:r w:rsidRPr="00204B2B">
        <w:rPr>
          <w:rFonts w:eastAsia="Times New Roman"/>
        </w:rPr>
        <w:t>espèce doit être comprise non pas comme excluant la possibilité que le droit interne puisse prévoir des délais de prescription absolus commençant à courir à la date de l</w:t>
      </w:r>
      <w:r w:rsidR="007F5EED">
        <w:rPr>
          <w:rFonts w:eastAsia="Times New Roman"/>
        </w:rPr>
        <w:t>’</w:t>
      </w:r>
      <w:r w:rsidRPr="00204B2B">
        <w:rPr>
          <w:rFonts w:eastAsia="Times New Roman"/>
        </w:rPr>
        <w:t xml:space="preserve">acte dans les procédures telles que celle en cause ici, mais comme exigeant que ces délais ne soient pas </w:t>
      </w:r>
      <w:r w:rsidRPr="00204B2B">
        <w:rPr>
          <w:rFonts w:eastAsia="Times New Roman"/>
          <w:i/>
        </w:rPr>
        <w:t>exagérément courts</w:t>
      </w:r>
      <w:r w:rsidRPr="00204B2B">
        <w:rPr>
          <w:rFonts w:eastAsia="Times New Roman"/>
        </w:rPr>
        <w:t xml:space="preserve"> compte tenu de leur champ d</w:t>
      </w:r>
      <w:r w:rsidR="007F5EED">
        <w:rPr>
          <w:rFonts w:eastAsia="Times New Roman"/>
        </w:rPr>
        <w:t>’</w:t>
      </w:r>
      <w:r w:rsidRPr="00204B2B">
        <w:rPr>
          <w:rFonts w:eastAsia="Times New Roman"/>
        </w:rPr>
        <w:t>application général.</w:t>
      </w:r>
    </w:p>
    <w:p w:rsidR="00603464" w:rsidP="00734857" w:rsidRDefault="00204B2B">
      <w:pPr>
        <w:pStyle w:val="OpiPara"/>
        <w:rPr>
          <w:rFonts w:eastAsia="Times New Roman"/>
        </w:rPr>
      </w:pPr>
      <w:r w:rsidRPr="00204B2B">
        <w:rPr>
          <w:rFonts w:eastAsia="Times New Roman"/>
        </w:rPr>
        <w:lastRenderedPageBreak/>
        <w:t>6. Appliquant ces principes aux faits de la cause, je suis d</w:t>
      </w:r>
      <w:r w:rsidR="007F5EED">
        <w:rPr>
          <w:rFonts w:eastAsia="Times New Roman"/>
        </w:rPr>
        <w:t>’</w:t>
      </w:r>
      <w:r w:rsidRPr="00204B2B">
        <w:rPr>
          <w:rFonts w:eastAsia="Times New Roman"/>
        </w:rPr>
        <w:t>accord avec la Cour pour dire que le délai absolu de dix ans appliqué en l</w:t>
      </w:r>
      <w:r w:rsidR="007F5EED">
        <w:rPr>
          <w:rFonts w:eastAsia="Times New Roman"/>
        </w:rPr>
        <w:t>’</w:t>
      </w:r>
      <w:r w:rsidRPr="00204B2B">
        <w:rPr>
          <w:rFonts w:eastAsia="Times New Roman"/>
        </w:rPr>
        <w:t>espèce a constitué une réponse disproportionnée, au sens de l</w:t>
      </w:r>
      <w:r w:rsidR="007F5EED">
        <w:rPr>
          <w:rFonts w:eastAsia="Times New Roman"/>
        </w:rPr>
        <w:t>’</w:t>
      </w:r>
      <w:r w:rsidRPr="00204B2B">
        <w:rPr>
          <w:rFonts w:eastAsia="Times New Roman"/>
        </w:rPr>
        <w:t>article 6 § 1, à la situation du requérant. En bref, ce délai ne tenait pas raisonnablement compte des éléments essentiels inhérents à la majorité des cas de maladie liée à l</w:t>
      </w:r>
      <w:r w:rsidR="007F5EED">
        <w:rPr>
          <w:rFonts w:eastAsia="Times New Roman"/>
        </w:rPr>
        <w:t>’</w:t>
      </w:r>
      <w:r w:rsidRPr="00204B2B">
        <w:rPr>
          <w:rFonts w:eastAsia="Times New Roman"/>
        </w:rPr>
        <w:t>amiante.</w:t>
      </w:r>
    </w:p>
    <w:p w:rsidRPr="00204B2B" w:rsidR="00204B2B" w:rsidP="00734857" w:rsidRDefault="00204B2B">
      <w:pPr>
        <w:pStyle w:val="OpiPara"/>
        <w:rPr>
          <w:rFonts w:eastAsia="Times New Roman"/>
        </w:rPr>
      </w:pPr>
    </w:p>
    <w:p w:rsidRPr="00204B2B" w:rsidR="00204B2B" w:rsidP="00734857" w:rsidRDefault="00204B2B">
      <w:pPr>
        <w:pStyle w:val="OpiPara"/>
        <w:rPr>
          <w:rFonts w:eastAsia="Times New Roman"/>
        </w:rPr>
      </w:pPr>
    </w:p>
    <w:p w:rsidRPr="00204B2B" w:rsidR="00204B2B" w:rsidP="00734857" w:rsidRDefault="00204B2B">
      <w:pPr>
        <w:pStyle w:val="OpiPara"/>
        <w:rPr>
          <w:rFonts w:eastAsia="Times New Roman"/>
        </w:rPr>
      </w:pPr>
    </w:p>
    <w:sectPr w:rsidRPr="00204B2B" w:rsidR="00204B2B" w:rsidSect="00204B2B">
      <w:headerReference w:type="even" r:id="rId16"/>
      <w:headerReference w:type="default" r:id="rId17"/>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A1F" w:rsidRDefault="001B1A1F">
      <w:r>
        <w:separator/>
      </w:r>
    </w:p>
  </w:endnote>
  <w:endnote w:type="continuationSeparator" w:id="0">
    <w:p w:rsidR="001B1A1F" w:rsidRDefault="001B1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A1F" w:rsidRPr="00150BFA" w:rsidRDefault="001B1A1F" w:rsidP="001B1A1F">
    <w:pPr>
      <w:jc w:val="center"/>
    </w:pPr>
    <w:r>
      <w:rPr>
        <w:noProof/>
      </w:rPr>
      <w:drawing>
        <wp:inline distT="0" distB="0" distL="0" distR="0" wp14:anchorId="5AE79F2D" wp14:editId="02D26C93">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B1A1F" w:rsidRDefault="001B1A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A1F" w:rsidRDefault="001B1A1F">
      <w:r>
        <w:separator/>
      </w:r>
    </w:p>
  </w:footnote>
  <w:footnote w:type="continuationSeparator" w:id="0">
    <w:p w:rsidR="001B1A1F" w:rsidRDefault="001B1A1F">
      <w:r>
        <w:continuationSeparator/>
      </w:r>
    </w:p>
  </w:footnote>
  <w:footnote w:id="1">
    <w:p w:rsidR="001B1A1F" w:rsidRPr="00696400" w:rsidRDefault="001B1A1F" w:rsidP="005523BA">
      <w:pPr>
        <w:pStyle w:val="ECHRPara"/>
        <w:ind w:firstLine="0"/>
      </w:pPr>
      <w:r w:rsidRPr="00CA758F">
        <w:rPr>
          <w:rStyle w:val="FootnoteReference"/>
          <w:sz w:val="20"/>
          <w:vertAlign w:val="baseline"/>
        </w:rPr>
        <w:footnoteRef/>
      </w:r>
      <w:r>
        <w:rPr>
          <w:sz w:val="20"/>
        </w:rPr>
        <w:t>. </w:t>
      </w:r>
      <w:r w:rsidRPr="00362DA4">
        <w:rPr>
          <w:sz w:val="20"/>
        </w:rPr>
        <w:t> </w:t>
      </w:r>
      <w:r w:rsidRPr="005523BA">
        <w:rPr>
          <w:rFonts w:cstheme="minorHAnsi"/>
          <w:sz w:val="20"/>
        </w:rPr>
        <w:t>À</w:t>
      </w:r>
      <w:r w:rsidRPr="00362DA4">
        <w:rPr>
          <w:sz w:val="20"/>
        </w:rPr>
        <w:t xml:space="preserve"> la différence du délai de prescription, </w:t>
      </w:r>
      <w:r w:rsidRPr="005523BA">
        <w:rPr>
          <w:sz w:val="20"/>
        </w:rPr>
        <w:t>le</w:t>
      </w:r>
      <w:r w:rsidRPr="00362DA4">
        <w:rPr>
          <w:sz w:val="20"/>
        </w:rPr>
        <w:t xml:space="preserve"> délai de péremption ne peut être interrompu</w:t>
      </w:r>
      <w:r>
        <w:rPr>
          <w:sz w:val="20"/>
        </w:rPr>
        <w:t xml:space="preserve"> et doit être appliqué d’office par le juge</w:t>
      </w:r>
      <w:r w:rsidRPr="00362DA4">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A1F" w:rsidRPr="00DE593D" w:rsidRDefault="001B1A1F" w:rsidP="004D5740">
    <w:pPr>
      <w:pStyle w:val="ECHR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A1F" w:rsidRPr="00A45145" w:rsidRDefault="001B1A1F" w:rsidP="001B1A1F">
    <w:pPr>
      <w:jc w:val="center"/>
    </w:pPr>
    <w:r>
      <w:rPr>
        <w:noProof/>
      </w:rPr>
      <w:drawing>
        <wp:inline distT="0" distB="0" distL="0" distR="0" wp14:anchorId="77CFEEAB" wp14:editId="7F0416B2">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B1A1F" w:rsidRDefault="001B1A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FEB" w:rsidRPr="00DE593D" w:rsidRDefault="006E1FEB" w:rsidP="00946BFB">
    <w:pPr>
      <w:pStyle w:val="ECHRHeader"/>
    </w:pPr>
    <w:r>
      <w:rPr>
        <w:rStyle w:val="PageNumber"/>
      </w:rPr>
      <w:fldChar w:fldCharType="begin"/>
    </w:r>
    <w:r>
      <w:rPr>
        <w:rStyle w:val="PageNumber"/>
      </w:rPr>
      <w:instrText xml:space="preserve"> PAGE </w:instrText>
    </w:r>
    <w:r>
      <w:rPr>
        <w:rStyle w:val="PageNumber"/>
      </w:rPr>
      <w:fldChar w:fldCharType="separate"/>
    </w:r>
    <w:r w:rsidR="007F5EED">
      <w:rPr>
        <w:rStyle w:val="PageNumber"/>
        <w:noProof/>
      </w:rPr>
      <w:t>22</w:t>
    </w:r>
    <w:r>
      <w:rPr>
        <w:rStyle w:val="PageNumber"/>
      </w:rPr>
      <w:fldChar w:fldCharType="end"/>
    </w:r>
    <w:r w:rsidRPr="00DE593D">
      <w:rPr>
        <w:rStyle w:val="PageNumber"/>
      </w:rPr>
      <w:tab/>
    </w:r>
    <w:r>
      <w:rPr>
        <w:noProof/>
      </w:rPr>
      <w:t>ARRÊT</w:t>
    </w:r>
    <w:r w:rsidRPr="00DE593D">
      <w:t xml:space="preserve"> </w:t>
    </w:r>
    <w:r>
      <w:t>HOWALD MOOR ET AUTRES C. SUISSE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FEB" w:rsidRPr="00DE593D" w:rsidRDefault="006E1FEB" w:rsidP="00946BFB">
    <w:pPr>
      <w:pStyle w:val="ECHRHeader"/>
    </w:pPr>
    <w:r>
      <w:tab/>
    </w:r>
    <w:r>
      <w:rPr>
        <w:noProof/>
      </w:rPr>
      <w:t>ARRÊT</w:t>
    </w:r>
    <w:r>
      <w:t xml:space="preserve"> HOWALD MOOR ET AUTRES C. SUISSE</w:t>
    </w:r>
    <w:r w:rsidRPr="00DE593D">
      <w:tab/>
    </w:r>
    <w:r>
      <w:rPr>
        <w:rStyle w:val="PageNumber"/>
      </w:rPr>
      <w:fldChar w:fldCharType="begin"/>
    </w:r>
    <w:r>
      <w:rPr>
        <w:rStyle w:val="PageNumber"/>
      </w:rPr>
      <w:instrText xml:space="preserve"> PAGE </w:instrText>
    </w:r>
    <w:r>
      <w:rPr>
        <w:rStyle w:val="PageNumber"/>
      </w:rPr>
      <w:fldChar w:fldCharType="separate"/>
    </w:r>
    <w:r w:rsidR="007F5EED">
      <w:rPr>
        <w:rStyle w:val="PageNumber"/>
        <w:noProof/>
      </w:rPr>
      <w:t>21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A1F" w:rsidRPr="00DE593D" w:rsidRDefault="001B1A1F" w:rsidP="00946BFB">
    <w:pPr>
      <w:pStyle w:val="ECHRHeader"/>
    </w:pPr>
    <w:r>
      <w:rPr>
        <w:rStyle w:val="PageNumber"/>
      </w:rPr>
      <w:fldChar w:fldCharType="begin"/>
    </w:r>
    <w:r>
      <w:rPr>
        <w:rStyle w:val="PageNumber"/>
      </w:rPr>
      <w:instrText xml:space="preserve"> PAGE </w:instrText>
    </w:r>
    <w:r>
      <w:rPr>
        <w:rStyle w:val="PageNumber"/>
      </w:rPr>
      <w:fldChar w:fldCharType="separate"/>
    </w:r>
    <w:r w:rsidR="007F5EED">
      <w:rPr>
        <w:rStyle w:val="PageNumber"/>
        <w:noProof/>
      </w:rPr>
      <w:t>2</w:t>
    </w:r>
    <w:r>
      <w:rPr>
        <w:rStyle w:val="PageNumber"/>
      </w:rPr>
      <w:fldChar w:fldCharType="end"/>
    </w:r>
    <w:r w:rsidRPr="00DE593D">
      <w:rPr>
        <w:rStyle w:val="PageNumber"/>
      </w:rPr>
      <w:tab/>
    </w:r>
    <w:r>
      <w:rPr>
        <w:noProof/>
      </w:rPr>
      <w:t>ARRÊT</w:t>
    </w:r>
    <w:r w:rsidRPr="00DE593D">
      <w:t xml:space="preserve"> </w:t>
    </w:r>
    <w:r>
      <w:t>HOWALD MOOR ET AUTRES C. SUISSE</w:t>
    </w:r>
    <w:r w:rsidR="006E1FEB">
      <w:t xml:space="preserve"> - OPINIONS S</w:t>
    </w:r>
    <w:r w:rsidR="006E1FEB">
      <w:rPr>
        <w:rFonts w:cstheme="minorHAnsi"/>
      </w:rPr>
      <w:t>ÉPARÉES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A1F" w:rsidRPr="00DE593D" w:rsidRDefault="001B1A1F" w:rsidP="00946BFB">
    <w:pPr>
      <w:pStyle w:val="ECHRHeader"/>
    </w:pPr>
    <w:r>
      <w:tab/>
    </w:r>
    <w:r>
      <w:rPr>
        <w:noProof/>
      </w:rPr>
      <w:t>ARRÊT</w:t>
    </w:r>
    <w:r>
      <w:t xml:space="preserve"> HOWALD MOOR ET AUTRES C. SUISSE</w:t>
    </w:r>
    <w:r w:rsidR="00FC79D3" w:rsidRPr="00FC79D3">
      <w:t xml:space="preserve"> </w:t>
    </w:r>
    <w:r w:rsidR="00FC79D3">
      <w:t>- OPINIONS S</w:t>
    </w:r>
    <w:r w:rsidR="00FC79D3">
      <w:rPr>
        <w:rFonts w:cstheme="minorHAnsi"/>
      </w:rPr>
      <w:t>ÉPARÉES</w:t>
    </w:r>
    <w:r w:rsidRPr="00DE593D">
      <w:tab/>
    </w:r>
    <w:r>
      <w:rPr>
        <w:rStyle w:val="PageNumber"/>
      </w:rPr>
      <w:fldChar w:fldCharType="begin"/>
    </w:r>
    <w:r>
      <w:rPr>
        <w:rStyle w:val="PageNumber"/>
      </w:rPr>
      <w:instrText xml:space="preserve"> PAGE </w:instrText>
    </w:r>
    <w:r>
      <w:rPr>
        <w:rStyle w:val="PageNumber"/>
      </w:rPr>
      <w:fldChar w:fldCharType="separate"/>
    </w:r>
    <w:r w:rsidR="007F5EED">
      <w:rPr>
        <w:rStyle w:val="PageNumber"/>
        <w:noProof/>
      </w:rPr>
      <w:t>3</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2B" w:rsidRPr="00204B2B" w:rsidRDefault="00204B2B" w:rsidP="00946BFB">
    <w:pPr>
      <w:pStyle w:val="ECHRHeader"/>
    </w:pPr>
    <w:r>
      <w:rPr>
        <w:rStyle w:val="PageNumber"/>
      </w:rPr>
      <w:fldChar w:fldCharType="begin"/>
    </w:r>
    <w:r>
      <w:rPr>
        <w:rStyle w:val="PageNumber"/>
      </w:rPr>
      <w:instrText xml:space="preserve"> PAGE </w:instrText>
    </w:r>
    <w:r>
      <w:rPr>
        <w:rStyle w:val="PageNumber"/>
      </w:rPr>
      <w:fldChar w:fldCharType="separate"/>
    </w:r>
    <w:r w:rsidR="007F5EED">
      <w:rPr>
        <w:rStyle w:val="PageNumber"/>
        <w:noProof/>
      </w:rPr>
      <w:t>4</w:t>
    </w:r>
    <w:r>
      <w:rPr>
        <w:rStyle w:val="PageNumber"/>
      </w:rPr>
      <w:fldChar w:fldCharType="end"/>
    </w:r>
    <w:r w:rsidRPr="00DE593D">
      <w:rPr>
        <w:rStyle w:val="PageNumber"/>
      </w:rPr>
      <w:tab/>
    </w:r>
    <w:r>
      <w:rPr>
        <w:noProof/>
      </w:rPr>
      <w:t>ARRÊT</w:t>
    </w:r>
    <w:r w:rsidRPr="00DE593D">
      <w:t xml:space="preserve"> </w:t>
    </w:r>
    <w:r>
      <w:t xml:space="preserve">HOWALD MOOR ET AUTRES C. SUISSE - </w:t>
    </w:r>
    <w:r w:rsidRPr="00204B2B">
      <w:t>OPINION</w:t>
    </w:r>
    <w:r w:rsidR="00C151A0">
      <w:t>S</w:t>
    </w:r>
    <w:r w:rsidRPr="00204B2B">
      <w:t xml:space="preserve"> SÉPARÉ</w:t>
    </w:r>
    <w:r w:rsidR="008361C8">
      <w:t>E</w:t>
    </w:r>
    <w:r w:rsidR="00C151A0">
      <w:t>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B2B" w:rsidRPr="00DE593D" w:rsidRDefault="00204B2B" w:rsidP="00946BFB">
    <w:pPr>
      <w:pStyle w:val="ECHRHeader"/>
    </w:pPr>
    <w:r>
      <w:tab/>
    </w:r>
    <w:r>
      <w:rPr>
        <w:noProof/>
      </w:rPr>
      <w:t>ARRÊT</w:t>
    </w:r>
    <w:r>
      <w:t xml:space="preserve"> HOWALD MOOR ET AUTRES C. SUISSE – OPINION</w:t>
    </w:r>
    <w:r w:rsidR="00C151A0">
      <w:t>S</w:t>
    </w:r>
    <w:r>
      <w:t xml:space="preserve"> S</w:t>
    </w:r>
    <w:r>
      <w:rPr>
        <w:rFonts w:cstheme="minorHAnsi"/>
      </w:rPr>
      <w:t>ÉPARÉ</w:t>
    </w:r>
    <w:r w:rsidR="008361C8">
      <w:rPr>
        <w:rFonts w:cstheme="minorHAnsi"/>
      </w:rPr>
      <w:t>E</w:t>
    </w:r>
    <w:r w:rsidR="00C151A0">
      <w:rPr>
        <w:rFonts w:cstheme="minorHAnsi"/>
      </w:rPr>
      <w:t>S</w:t>
    </w:r>
    <w:r w:rsidRPr="00DE593D">
      <w:tab/>
    </w:r>
    <w:r>
      <w:rPr>
        <w:rStyle w:val="PageNumber"/>
      </w:rPr>
      <w:fldChar w:fldCharType="begin"/>
    </w:r>
    <w:r>
      <w:rPr>
        <w:rStyle w:val="PageNumber"/>
      </w:rPr>
      <w:instrText xml:space="preserve"> PAGE </w:instrText>
    </w:r>
    <w:r>
      <w:rPr>
        <w:rStyle w:val="PageNumber"/>
      </w:rPr>
      <w:fldChar w:fldCharType="separate"/>
    </w:r>
    <w:r w:rsidR="007F5EED">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1"/>
  </w:num>
  <w:num w:numId="4">
    <w:abstractNumId w:val="10"/>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stylePaneFormatFilter w:val="F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6B5BFD"/>
    <w:rsid w:val="00000A8E"/>
    <w:rsid w:val="00000B47"/>
    <w:rsid w:val="00006607"/>
    <w:rsid w:val="0000732D"/>
    <w:rsid w:val="00014770"/>
    <w:rsid w:val="0001493E"/>
    <w:rsid w:val="00023684"/>
    <w:rsid w:val="0003067A"/>
    <w:rsid w:val="00031462"/>
    <w:rsid w:val="000314DA"/>
    <w:rsid w:val="000346B8"/>
    <w:rsid w:val="000347C6"/>
    <w:rsid w:val="00034B42"/>
    <w:rsid w:val="000372C9"/>
    <w:rsid w:val="00040D97"/>
    <w:rsid w:val="00042DCF"/>
    <w:rsid w:val="00060909"/>
    <w:rsid w:val="00062592"/>
    <w:rsid w:val="0006425B"/>
    <w:rsid w:val="00071D65"/>
    <w:rsid w:val="000727F3"/>
    <w:rsid w:val="00072E60"/>
    <w:rsid w:val="00076451"/>
    <w:rsid w:val="000904C1"/>
    <w:rsid w:val="0009234F"/>
    <w:rsid w:val="000930BB"/>
    <w:rsid w:val="00093432"/>
    <w:rsid w:val="0009497E"/>
    <w:rsid w:val="0009631E"/>
    <w:rsid w:val="0009688D"/>
    <w:rsid w:val="00097FF0"/>
    <w:rsid w:val="000A1ADF"/>
    <w:rsid w:val="000A223E"/>
    <w:rsid w:val="000A3D31"/>
    <w:rsid w:val="000A4F27"/>
    <w:rsid w:val="000A7902"/>
    <w:rsid w:val="000B0A59"/>
    <w:rsid w:val="000B3205"/>
    <w:rsid w:val="000B3D55"/>
    <w:rsid w:val="000B624D"/>
    <w:rsid w:val="000B7194"/>
    <w:rsid w:val="000C4043"/>
    <w:rsid w:val="000C6EF2"/>
    <w:rsid w:val="000D05DD"/>
    <w:rsid w:val="000D24CC"/>
    <w:rsid w:val="000D2C84"/>
    <w:rsid w:val="000D6013"/>
    <w:rsid w:val="000E2985"/>
    <w:rsid w:val="000E2E28"/>
    <w:rsid w:val="000E3F9C"/>
    <w:rsid w:val="000E4D02"/>
    <w:rsid w:val="000E722D"/>
    <w:rsid w:val="000E78C7"/>
    <w:rsid w:val="000F08D4"/>
    <w:rsid w:val="00100EF8"/>
    <w:rsid w:val="00111EFF"/>
    <w:rsid w:val="0011794A"/>
    <w:rsid w:val="00122820"/>
    <w:rsid w:val="00126687"/>
    <w:rsid w:val="001352AA"/>
    <w:rsid w:val="00136D78"/>
    <w:rsid w:val="00142DF7"/>
    <w:rsid w:val="00147398"/>
    <w:rsid w:val="00150742"/>
    <w:rsid w:val="0015186F"/>
    <w:rsid w:val="00151E71"/>
    <w:rsid w:val="001524AA"/>
    <w:rsid w:val="001542F3"/>
    <w:rsid w:val="0015676E"/>
    <w:rsid w:val="001624DA"/>
    <w:rsid w:val="00163B6D"/>
    <w:rsid w:val="00164A16"/>
    <w:rsid w:val="001668A4"/>
    <w:rsid w:val="001726A4"/>
    <w:rsid w:val="00172CF0"/>
    <w:rsid w:val="001752B0"/>
    <w:rsid w:val="00180C7C"/>
    <w:rsid w:val="00180FFE"/>
    <w:rsid w:val="00183751"/>
    <w:rsid w:val="00184E3A"/>
    <w:rsid w:val="0018543C"/>
    <w:rsid w:val="001923B8"/>
    <w:rsid w:val="00196E64"/>
    <w:rsid w:val="001A1237"/>
    <w:rsid w:val="001A4CCD"/>
    <w:rsid w:val="001A575E"/>
    <w:rsid w:val="001A6869"/>
    <w:rsid w:val="001B1A1F"/>
    <w:rsid w:val="001B5159"/>
    <w:rsid w:val="001E543E"/>
    <w:rsid w:val="001F1DFE"/>
    <w:rsid w:val="001F48A5"/>
    <w:rsid w:val="001F48D8"/>
    <w:rsid w:val="001F6022"/>
    <w:rsid w:val="001F6681"/>
    <w:rsid w:val="001F7810"/>
    <w:rsid w:val="00203D51"/>
    <w:rsid w:val="00204B2B"/>
    <w:rsid w:val="00206868"/>
    <w:rsid w:val="002071D4"/>
    <w:rsid w:val="00207248"/>
    <w:rsid w:val="00211F5F"/>
    <w:rsid w:val="00220C1C"/>
    <w:rsid w:val="00221D16"/>
    <w:rsid w:val="0022760B"/>
    <w:rsid w:val="002310EF"/>
    <w:rsid w:val="00236C5E"/>
    <w:rsid w:val="0024570F"/>
    <w:rsid w:val="00247DD7"/>
    <w:rsid w:val="00252F4B"/>
    <w:rsid w:val="002552CF"/>
    <w:rsid w:val="00260A4B"/>
    <w:rsid w:val="00263561"/>
    <w:rsid w:val="0026522C"/>
    <w:rsid w:val="00271A66"/>
    <w:rsid w:val="00273A3E"/>
    <w:rsid w:val="00273FCF"/>
    <w:rsid w:val="00274199"/>
    <w:rsid w:val="00274F7A"/>
    <w:rsid w:val="00275892"/>
    <w:rsid w:val="00280597"/>
    <w:rsid w:val="00282023"/>
    <w:rsid w:val="002821AD"/>
    <w:rsid w:val="0028541F"/>
    <w:rsid w:val="00287191"/>
    <w:rsid w:val="002921BB"/>
    <w:rsid w:val="00292C66"/>
    <w:rsid w:val="0029723C"/>
    <w:rsid w:val="002A1487"/>
    <w:rsid w:val="002A250A"/>
    <w:rsid w:val="002A27EC"/>
    <w:rsid w:val="002B015F"/>
    <w:rsid w:val="002C15ED"/>
    <w:rsid w:val="002C1A43"/>
    <w:rsid w:val="002C750E"/>
    <w:rsid w:val="002C7E4C"/>
    <w:rsid w:val="002D020E"/>
    <w:rsid w:val="002D515F"/>
    <w:rsid w:val="002E5FC0"/>
    <w:rsid w:val="002F0D4E"/>
    <w:rsid w:val="002F1CE6"/>
    <w:rsid w:val="00303C71"/>
    <w:rsid w:val="0030487C"/>
    <w:rsid w:val="00305449"/>
    <w:rsid w:val="00305C37"/>
    <w:rsid w:val="00312181"/>
    <w:rsid w:val="00327411"/>
    <w:rsid w:val="003306D4"/>
    <w:rsid w:val="00330DF5"/>
    <w:rsid w:val="0033610E"/>
    <w:rsid w:val="003407D0"/>
    <w:rsid w:val="00341552"/>
    <w:rsid w:val="00341AC0"/>
    <w:rsid w:val="00341BB2"/>
    <w:rsid w:val="00350960"/>
    <w:rsid w:val="00353314"/>
    <w:rsid w:val="003601C4"/>
    <w:rsid w:val="00360C14"/>
    <w:rsid w:val="00361E13"/>
    <w:rsid w:val="00362D1F"/>
    <w:rsid w:val="00362DA4"/>
    <w:rsid w:val="00370701"/>
    <w:rsid w:val="00373144"/>
    <w:rsid w:val="003772AD"/>
    <w:rsid w:val="00381E02"/>
    <w:rsid w:val="0038269A"/>
    <w:rsid w:val="003835A5"/>
    <w:rsid w:val="00383CB7"/>
    <w:rsid w:val="00386B91"/>
    <w:rsid w:val="00386C65"/>
    <w:rsid w:val="00387F24"/>
    <w:rsid w:val="003925CE"/>
    <w:rsid w:val="003A09B2"/>
    <w:rsid w:val="003B0567"/>
    <w:rsid w:val="003B37A9"/>
    <w:rsid w:val="003B4214"/>
    <w:rsid w:val="003B61BC"/>
    <w:rsid w:val="003B6855"/>
    <w:rsid w:val="003C1570"/>
    <w:rsid w:val="003D2870"/>
    <w:rsid w:val="003E06D4"/>
    <w:rsid w:val="003E2D42"/>
    <w:rsid w:val="003E718B"/>
    <w:rsid w:val="003E78B3"/>
    <w:rsid w:val="003F52CB"/>
    <w:rsid w:val="003F7A01"/>
    <w:rsid w:val="00400594"/>
    <w:rsid w:val="0040106E"/>
    <w:rsid w:val="0040252B"/>
    <w:rsid w:val="00402F19"/>
    <w:rsid w:val="0040406E"/>
    <w:rsid w:val="004079E9"/>
    <w:rsid w:val="004103AD"/>
    <w:rsid w:val="00411421"/>
    <w:rsid w:val="00412FCB"/>
    <w:rsid w:val="00416D48"/>
    <w:rsid w:val="004219F0"/>
    <w:rsid w:val="004254D5"/>
    <w:rsid w:val="0042570D"/>
    <w:rsid w:val="00425BF9"/>
    <w:rsid w:val="00425C37"/>
    <w:rsid w:val="00430E5A"/>
    <w:rsid w:val="0043151B"/>
    <w:rsid w:val="0043269E"/>
    <w:rsid w:val="00433748"/>
    <w:rsid w:val="004363DE"/>
    <w:rsid w:val="00437594"/>
    <w:rsid w:val="00442FA9"/>
    <w:rsid w:val="00445E54"/>
    <w:rsid w:val="004501D7"/>
    <w:rsid w:val="00451711"/>
    <w:rsid w:val="0045619D"/>
    <w:rsid w:val="004563AF"/>
    <w:rsid w:val="004605A3"/>
    <w:rsid w:val="00462B78"/>
    <w:rsid w:val="0046309B"/>
    <w:rsid w:val="0046364A"/>
    <w:rsid w:val="00463C86"/>
    <w:rsid w:val="004653D9"/>
    <w:rsid w:val="0046778E"/>
    <w:rsid w:val="0047001F"/>
    <w:rsid w:val="004702BA"/>
    <w:rsid w:val="0047087E"/>
    <w:rsid w:val="004734A5"/>
    <w:rsid w:val="004736D2"/>
    <w:rsid w:val="00475AE5"/>
    <w:rsid w:val="00476DE9"/>
    <w:rsid w:val="00482ED8"/>
    <w:rsid w:val="0048552B"/>
    <w:rsid w:val="00486CD2"/>
    <w:rsid w:val="004930AD"/>
    <w:rsid w:val="004932DA"/>
    <w:rsid w:val="00495919"/>
    <w:rsid w:val="004A01A3"/>
    <w:rsid w:val="004A0E95"/>
    <w:rsid w:val="004A0F1E"/>
    <w:rsid w:val="004B0812"/>
    <w:rsid w:val="004B15E9"/>
    <w:rsid w:val="004B4B42"/>
    <w:rsid w:val="004B6E2B"/>
    <w:rsid w:val="004C61A7"/>
    <w:rsid w:val="004C691A"/>
    <w:rsid w:val="004C7DF5"/>
    <w:rsid w:val="004D24F4"/>
    <w:rsid w:val="004D4E69"/>
    <w:rsid w:val="004D532F"/>
    <w:rsid w:val="004D5740"/>
    <w:rsid w:val="004D5C4D"/>
    <w:rsid w:val="004E15B4"/>
    <w:rsid w:val="004E3393"/>
    <w:rsid w:val="004E4552"/>
    <w:rsid w:val="004E63CA"/>
    <w:rsid w:val="004F01B2"/>
    <w:rsid w:val="004F404D"/>
    <w:rsid w:val="004F68A7"/>
    <w:rsid w:val="0051412A"/>
    <w:rsid w:val="005216F7"/>
    <w:rsid w:val="00524288"/>
    <w:rsid w:val="0052605E"/>
    <w:rsid w:val="005262F6"/>
    <w:rsid w:val="00527D18"/>
    <w:rsid w:val="005319B5"/>
    <w:rsid w:val="0053642D"/>
    <w:rsid w:val="00541D90"/>
    <w:rsid w:val="005445AA"/>
    <w:rsid w:val="00547237"/>
    <w:rsid w:val="005501DA"/>
    <w:rsid w:val="005523BA"/>
    <w:rsid w:val="005606FA"/>
    <w:rsid w:val="00560B55"/>
    <w:rsid w:val="00561AFB"/>
    <w:rsid w:val="0057103A"/>
    <w:rsid w:val="00572418"/>
    <w:rsid w:val="00572D79"/>
    <w:rsid w:val="005737E4"/>
    <w:rsid w:val="005740C2"/>
    <w:rsid w:val="005801E1"/>
    <w:rsid w:val="005865E6"/>
    <w:rsid w:val="00590C22"/>
    <w:rsid w:val="00592CD7"/>
    <w:rsid w:val="00593EE8"/>
    <w:rsid w:val="00594792"/>
    <w:rsid w:val="00594BAE"/>
    <w:rsid w:val="005953E7"/>
    <w:rsid w:val="005A2DC2"/>
    <w:rsid w:val="005B093E"/>
    <w:rsid w:val="005B2E64"/>
    <w:rsid w:val="005B48AC"/>
    <w:rsid w:val="005B51DE"/>
    <w:rsid w:val="005B7AAF"/>
    <w:rsid w:val="005C0DC6"/>
    <w:rsid w:val="005C4880"/>
    <w:rsid w:val="005E05A6"/>
    <w:rsid w:val="005E1B0C"/>
    <w:rsid w:val="005E3074"/>
    <w:rsid w:val="005E7568"/>
    <w:rsid w:val="005E79EB"/>
    <w:rsid w:val="005F43E1"/>
    <w:rsid w:val="005F79C7"/>
    <w:rsid w:val="00601E8B"/>
    <w:rsid w:val="00603464"/>
    <w:rsid w:val="0061049D"/>
    <w:rsid w:val="00612647"/>
    <w:rsid w:val="00612896"/>
    <w:rsid w:val="00616140"/>
    <w:rsid w:val="00617DBA"/>
    <w:rsid w:val="0062072A"/>
    <w:rsid w:val="00620817"/>
    <w:rsid w:val="006208CF"/>
    <w:rsid w:val="0062304F"/>
    <w:rsid w:val="00626255"/>
    <w:rsid w:val="00626FF1"/>
    <w:rsid w:val="00627189"/>
    <w:rsid w:val="00632BF4"/>
    <w:rsid w:val="0063610A"/>
    <w:rsid w:val="006373E9"/>
    <w:rsid w:val="0064438C"/>
    <w:rsid w:val="0065095C"/>
    <w:rsid w:val="006565CF"/>
    <w:rsid w:val="00656A46"/>
    <w:rsid w:val="00662B64"/>
    <w:rsid w:val="00665DEF"/>
    <w:rsid w:val="00671191"/>
    <w:rsid w:val="006716C1"/>
    <w:rsid w:val="00677F17"/>
    <w:rsid w:val="0068104D"/>
    <w:rsid w:val="0068295D"/>
    <w:rsid w:val="00685175"/>
    <w:rsid w:val="00685582"/>
    <w:rsid w:val="0068787E"/>
    <w:rsid w:val="00693A1D"/>
    <w:rsid w:val="00694356"/>
    <w:rsid w:val="00695D01"/>
    <w:rsid w:val="00696400"/>
    <w:rsid w:val="0069719D"/>
    <w:rsid w:val="006A05A8"/>
    <w:rsid w:val="006A0F1E"/>
    <w:rsid w:val="006A1ADE"/>
    <w:rsid w:val="006A1F0E"/>
    <w:rsid w:val="006A4074"/>
    <w:rsid w:val="006A5686"/>
    <w:rsid w:val="006A7559"/>
    <w:rsid w:val="006B1877"/>
    <w:rsid w:val="006B1C83"/>
    <w:rsid w:val="006B3663"/>
    <w:rsid w:val="006B5BFD"/>
    <w:rsid w:val="006C0F61"/>
    <w:rsid w:val="006C6FA9"/>
    <w:rsid w:val="006D4141"/>
    <w:rsid w:val="006D7B8C"/>
    <w:rsid w:val="006E10B7"/>
    <w:rsid w:val="006E1FEB"/>
    <w:rsid w:val="006E276C"/>
    <w:rsid w:val="006E30BD"/>
    <w:rsid w:val="006E3C39"/>
    <w:rsid w:val="006E4518"/>
    <w:rsid w:val="006E6B4F"/>
    <w:rsid w:val="006E6ED5"/>
    <w:rsid w:val="006E7742"/>
    <w:rsid w:val="006F005A"/>
    <w:rsid w:val="006F4207"/>
    <w:rsid w:val="006F6A02"/>
    <w:rsid w:val="00701029"/>
    <w:rsid w:val="00701526"/>
    <w:rsid w:val="007027D7"/>
    <w:rsid w:val="007028E0"/>
    <w:rsid w:val="00703FB1"/>
    <w:rsid w:val="00710681"/>
    <w:rsid w:val="00712885"/>
    <w:rsid w:val="00722806"/>
    <w:rsid w:val="007307C4"/>
    <w:rsid w:val="00734857"/>
    <w:rsid w:val="007357D0"/>
    <w:rsid w:val="007365CC"/>
    <w:rsid w:val="007400F3"/>
    <w:rsid w:val="00740529"/>
    <w:rsid w:val="00747E55"/>
    <w:rsid w:val="00752903"/>
    <w:rsid w:val="00752D87"/>
    <w:rsid w:val="007542C7"/>
    <w:rsid w:val="00755392"/>
    <w:rsid w:val="00763331"/>
    <w:rsid w:val="0076417C"/>
    <w:rsid w:val="00771887"/>
    <w:rsid w:val="0077322C"/>
    <w:rsid w:val="00775314"/>
    <w:rsid w:val="0077792A"/>
    <w:rsid w:val="00780F3B"/>
    <w:rsid w:val="00781B87"/>
    <w:rsid w:val="0078596B"/>
    <w:rsid w:val="007864E1"/>
    <w:rsid w:val="00790C2C"/>
    <w:rsid w:val="00793259"/>
    <w:rsid w:val="00795176"/>
    <w:rsid w:val="00795183"/>
    <w:rsid w:val="007A087B"/>
    <w:rsid w:val="007A1711"/>
    <w:rsid w:val="007A181F"/>
    <w:rsid w:val="007A2AB8"/>
    <w:rsid w:val="007A332C"/>
    <w:rsid w:val="007A4A14"/>
    <w:rsid w:val="007A52A8"/>
    <w:rsid w:val="007A5CE2"/>
    <w:rsid w:val="007B0925"/>
    <w:rsid w:val="007B493A"/>
    <w:rsid w:val="007B71D6"/>
    <w:rsid w:val="007C131B"/>
    <w:rsid w:val="007C1EF3"/>
    <w:rsid w:val="007C29A6"/>
    <w:rsid w:val="007C2F23"/>
    <w:rsid w:val="007C3F8B"/>
    <w:rsid w:val="007D262A"/>
    <w:rsid w:val="007D5A77"/>
    <w:rsid w:val="007D7F7A"/>
    <w:rsid w:val="007E3337"/>
    <w:rsid w:val="007E34C8"/>
    <w:rsid w:val="007E58E1"/>
    <w:rsid w:val="007E68E0"/>
    <w:rsid w:val="007F5EED"/>
    <w:rsid w:val="007F6A42"/>
    <w:rsid w:val="00800B7F"/>
    <w:rsid w:val="00803644"/>
    <w:rsid w:val="00806D5D"/>
    <w:rsid w:val="00810868"/>
    <w:rsid w:val="00810883"/>
    <w:rsid w:val="00816EEC"/>
    <w:rsid w:val="00821151"/>
    <w:rsid w:val="00821838"/>
    <w:rsid w:val="008228F4"/>
    <w:rsid w:val="0082402C"/>
    <w:rsid w:val="00830036"/>
    <w:rsid w:val="00834EAB"/>
    <w:rsid w:val="008361C8"/>
    <w:rsid w:val="008401FA"/>
    <w:rsid w:val="00840FE2"/>
    <w:rsid w:val="0084755E"/>
    <w:rsid w:val="00851756"/>
    <w:rsid w:val="00851B45"/>
    <w:rsid w:val="00861182"/>
    <w:rsid w:val="00862651"/>
    <w:rsid w:val="00867E82"/>
    <w:rsid w:val="0087253F"/>
    <w:rsid w:val="008733C6"/>
    <w:rsid w:val="0088729A"/>
    <w:rsid w:val="00891100"/>
    <w:rsid w:val="0089356C"/>
    <w:rsid w:val="0089509A"/>
    <w:rsid w:val="008A0122"/>
    <w:rsid w:val="008B0EC3"/>
    <w:rsid w:val="008B458A"/>
    <w:rsid w:val="008B4998"/>
    <w:rsid w:val="008B6085"/>
    <w:rsid w:val="008B7F51"/>
    <w:rsid w:val="008C29CF"/>
    <w:rsid w:val="008C3152"/>
    <w:rsid w:val="008C6E3C"/>
    <w:rsid w:val="008C7FEF"/>
    <w:rsid w:val="008D1623"/>
    <w:rsid w:val="008D61D1"/>
    <w:rsid w:val="008E2E84"/>
    <w:rsid w:val="008E39F8"/>
    <w:rsid w:val="008E6FBD"/>
    <w:rsid w:val="008F0985"/>
    <w:rsid w:val="008F1891"/>
    <w:rsid w:val="008F1D67"/>
    <w:rsid w:val="008F39FB"/>
    <w:rsid w:val="0090220E"/>
    <w:rsid w:val="00904F8D"/>
    <w:rsid w:val="00910CE2"/>
    <w:rsid w:val="009134FC"/>
    <w:rsid w:val="0092156A"/>
    <w:rsid w:val="00921AD8"/>
    <w:rsid w:val="00922F45"/>
    <w:rsid w:val="009259A9"/>
    <w:rsid w:val="00925C53"/>
    <w:rsid w:val="009260DF"/>
    <w:rsid w:val="00927AE9"/>
    <w:rsid w:val="0093267E"/>
    <w:rsid w:val="00934E38"/>
    <w:rsid w:val="00936877"/>
    <w:rsid w:val="00937A25"/>
    <w:rsid w:val="00942EF5"/>
    <w:rsid w:val="00944A7A"/>
    <w:rsid w:val="00946BFB"/>
    <w:rsid w:val="00951076"/>
    <w:rsid w:val="00951B82"/>
    <w:rsid w:val="009521F1"/>
    <w:rsid w:val="009557AA"/>
    <w:rsid w:val="00956C5C"/>
    <w:rsid w:val="00960112"/>
    <w:rsid w:val="009627AD"/>
    <w:rsid w:val="009654A6"/>
    <w:rsid w:val="0097360D"/>
    <w:rsid w:val="00973C75"/>
    <w:rsid w:val="00975F64"/>
    <w:rsid w:val="009805CD"/>
    <w:rsid w:val="00980BEB"/>
    <w:rsid w:val="00981599"/>
    <w:rsid w:val="00981F73"/>
    <w:rsid w:val="00991394"/>
    <w:rsid w:val="00991EBF"/>
    <w:rsid w:val="00995968"/>
    <w:rsid w:val="009A0361"/>
    <w:rsid w:val="009A08F1"/>
    <w:rsid w:val="009A0A09"/>
    <w:rsid w:val="009A42C0"/>
    <w:rsid w:val="009A5B3E"/>
    <w:rsid w:val="009A5BC7"/>
    <w:rsid w:val="009B1295"/>
    <w:rsid w:val="009B2FB2"/>
    <w:rsid w:val="009B4532"/>
    <w:rsid w:val="009B4DE5"/>
    <w:rsid w:val="009B58D1"/>
    <w:rsid w:val="009C0666"/>
    <w:rsid w:val="009C070A"/>
    <w:rsid w:val="009C1366"/>
    <w:rsid w:val="009C4EFB"/>
    <w:rsid w:val="009D0A80"/>
    <w:rsid w:val="009D0FE2"/>
    <w:rsid w:val="009D29DE"/>
    <w:rsid w:val="009D4CBD"/>
    <w:rsid w:val="009E2D52"/>
    <w:rsid w:val="009E61A3"/>
    <w:rsid w:val="009F03E7"/>
    <w:rsid w:val="009F3143"/>
    <w:rsid w:val="009F7286"/>
    <w:rsid w:val="00A06E46"/>
    <w:rsid w:val="00A10206"/>
    <w:rsid w:val="00A1080F"/>
    <w:rsid w:val="00A16C13"/>
    <w:rsid w:val="00A16D95"/>
    <w:rsid w:val="00A211C8"/>
    <w:rsid w:val="00A23C96"/>
    <w:rsid w:val="00A33127"/>
    <w:rsid w:val="00A3364A"/>
    <w:rsid w:val="00A33C60"/>
    <w:rsid w:val="00A33DF6"/>
    <w:rsid w:val="00A36BA8"/>
    <w:rsid w:val="00A40351"/>
    <w:rsid w:val="00A40F9D"/>
    <w:rsid w:val="00A422B7"/>
    <w:rsid w:val="00A46BA1"/>
    <w:rsid w:val="00A52634"/>
    <w:rsid w:val="00A53F42"/>
    <w:rsid w:val="00A54AB1"/>
    <w:rsid w:val="00A54BCC"/>
    <w:rsid w:val="00A60028"/>
    <w:rsid w:val="00A6299F"/>
    <w:rsid w:val="00A639EF"/>
    <w:rsid w:val="00A65002"/>
    <w:rsid w:val="00A71F3A"/>
    <w:rsid w:val="00A77361"/>
    <w:rsid w:val="00A77DDC"/>
    <w:rsid w:val="00A8230A"/>
    <w:rsid w:val="00A82E6D"/>
    <w:rsid w:val="00A91013"/>
    <w:rsid w:val="00A91831"/>
    <w:rsid w:val="00A91B4D"/>
    <w:rsid w:val="00A92E1F"/>
    <w:rsid w:val="00A93D51"/>
    <w:rsid w:val="00A96526"/>
    <w:rsid w:val="00A96DB0"/>
    <w:rsid w:val="00A97C83"/>
    <w:rsid w:val="00AA469F"/>
    <w:rsid w:val="00AA5C10"/>
    <w:rsid w:val="00AB1966"/>
    <w:rsid w:val="00AB67FF"/>
    <w:rsid w:val="00AB77E6"/>
    <w:rsid w:val="00AC1312"/>
    <w:rsid w:val="00AC15ED"/>
    <w:rsid w:val="00AC27EE"/>
    <w:rsid w:val="00AC41B1"/>
    <w:rsid w:val="00AC5425"/>
    <w:rsid w:val="00AC6A5F"/>
    <w:rsid w:val="00AD3301"/>
    <w:rsid w:val="00AD340B"/>
    <w:rsid w:val="00AD5F50"/>
    <w:rsid w:val="00AD708C"/>
    <w:rsid w:val="00AD71DC"/>
    <w:rsid w:val="00AE1766"/>
    <w:rsid w:val="00AE2D53"/>
    <w:rsid w:val="00AE3DC5"/>
    <w:rsid w:val="00AE5E7E"/>
    <w:rsid w:val="00AF0024"/>
    <w:rsid w:val="00AF06F1"/>
    <w:rsid w:val="00AF1EB3"/>
    <w:rsid w:val="00B04694"/>
    <w:rsid w:val="00B0698E"/>
    <w:rsid w:val="00B1381B"/>
    <w:rsid w:val="00B13D63"/>
    <w:rsid w:val="00B17F2F"/>
    <w:rsid w:val="00B20588"/>
    <w:rsid w:val="00B2287A"/>
    <w:rsid w:val="00B2357E"/>
    <w:rsid w:val="00B242CB"/>
    <w:rsid w:val="00B248CD"/>
    <w:rsid w:val="00B258AD"/>
    <w:rsid w:val="00B26CED"/>
    <w:rsid w:val="00B33C50"/>
    <w:rsid w:val="00B35417"/>
    <w:rsid w:val="00B411C7"/>
    <w:rsid w:val="00B45AD8"/>
    <w:rsid w:val="00B47FDF"/>
    <w:rsid w:val="00B62D7C"/>
    <w:rsid w:val="00B64AE5"/>
    <w:rsid w:val="00B65132"/>
    <w:rsid w:val="00B66476"/>
    <w:rsid w:val="00B75290"/>
    <w:rsid w:val="00B7645B"/>
    <w:rsid w:val="00B76A71"/>
    <w:rsid w:val="00B83662"/>
    <w:rsid w:val="00B90C90"/>
    <w:rsid w:val="00B92DCE"/>
    <w:rsid w:val="00B95888"/>
    <w:rsid w:val="00B97E47"/>
    <w:rsid w:val="00BA3763"/>
    <w:rsid w:val="00BA5582"/>
    <w:rsid w:val="00BB282B"/>
    <w:rsid w:val="00BB4E79"/>
    <w:rsid w:val="00BB67B8"/>
    <w:rsid w:val="00BB7E19"/>
    <w:rsid w:val="00BC2AB9"/>
    <w:rsid w:val="00BC376C"/>
    <w:rsid w:val="00BC575B"/>
    <w:rsid w:val="00BD0E20"/>
    <w:rsid w:val="00BD108E"/>
    <w:rsid w:val="00BD2FC0"/>
    <w:rsid w:val="00BD38DF"/>
    <w:rsid w:val="00BD670D"/>
    <w:rsid w:val="00BD6DB6"/>
    <w:rsid w:val="00BE06C8"/>
    <w:rsid w:val="00BE24E2"/>
    <w:rsid w:val="00BE3A08"/>
    <w:rsid w:val="00BE737D"/>
    <w:rsid w:val="00BF37ED"/>
    <w:rsid w:val="00BF6EC0"/>
    <w:rsid w:val="00C03A83"/>
    <w:rsid w:val="00C04206"/>
    <w:rsid w:val="00C072A2"/>
    <w:rsid w:val="00C07F44"/>
    <w:rsid w:val="00C10F99"/>
    <w:rsid w:val="00C126AF"/>
    <w:rsid w:val="00C12CB1"/>
    <w:rsid w:val="00C12EE4"/>
    <w:rsid w:val="00C147C9"/>
    <w:rsid w:val="00C14BED"/>
    <w:rsid w:val="00C151A0"/>
    <w:rsid w:val="00C202AE"/>
    <w:rsid w:val="00C2098A"/>
    <w:rsid w:val="00C232BE"/>
    <w:rsid w:val="00C27BF2"/>
    <w:rsid w:val="00C31DD1"/>
    <w:rsid w:val="00C36C7A"/>
    <w:rsid w:val="00C36FE1"/>
    <w:rsid w:val="00C4231A"/>
    <w:rsid w:val="00C4639C"/>
    <w:rsid w:val="00C51FAF"/>
    <w:rsid w:val="00C5285B"/>
    <w:rsid w:val="00C52E09"/>
    <w:rsid w:val="00C552FE"/>
    <w:rsid w:val="00C55B93"/>
    <w:rsid w:val="00C56B5A"/>
    <w:rsid w:val="00C57563"/>
    <w:rsid w:val="00C57D53"/>
    <w:rsid w:val="00C633F8"/>
    <w:rsid w:val="00C66EB8"/>
    <w:rsid w:val="00C76A43"/>
    <w:rsid w:val="00C82691"/>
    <w:rsid w:val="00C83A29"/>
    <w:rsid w:val="00C858CA"/>
    <w:rsid w:val="00C919CA"/>
    <w:rsid w:val="00C92E0B"/>
    <w:rsid w:val="00C92EBE"/>
    <w:rsid w:val="00C96075"/>
    <w:rsid w:val="00C9635F"/>
    <w:rsid w:val="00C975F3"/>
    <w:rsid w:val="00C97B47"/>
    <w:rsid w:val="00CA1F58"/>
    <w:rsid w:val="00CA6977"/>
    <w:rsid w:val="00CA758F"/>
    <w:rsid w:val="00CB4956"/>
    <w:rsid w:val="00CB7DFD"/>
    <w:rsid w:val="00CC0012"/>
    <w:rsid w:val="00CE1BF8"/>
    <w:rsid w:val="00CE2779"/>
    <w:rsid w:val="00CE3B45"/>
    <w:rsid w:val="00CE3E62"/>
    <w:rsid w:val="00CE5636"/>
    <w:rsid w:val="00CF0511"/>
    <w:rsid w:val="00CF0AAA"/>
    <w:rsid w:val="00CF1421"/>
    <w:rsid w:val="00CF385C"/>
    <w:rsid w:val="00CF7595"/>
    <w:rsid w:val="00CF7FFE"/>
    <w:rsid w:val="00D00414"/>
    <w:rsid w:val="00D01290"/>
    <w:rsid w:val="00D01546"/>
    <w:rsid w:val="00D028C5"/>
    <w:rsid w:val="00D03E14"/>
    <w:rsid w:val="00D052B8"/>
    <w:rsid w:val="00D1266E"/>
    <w:rsid w:val="00D16BDF"/>
    <w:rsid w:val="00D2173F"/>
    <w:rsid w:val="00D22911"/>
    <w:rsid w:val="00D229F5"/>
    <w:rsid w:val="00D25626"/>
    <w:rsid w:val="00D26E90"/>
    <w:rsid w:val="00D27440"/>
    <w:rsid w:val="00D31210"/>
    <w:rsid w:val="00D34ED4"/>
    <w:rsid w:val="00D365BE"/>
    <w:rsid w:val="00D368A4"/>
    <w:rsid w:val="00D379E7"/>
    <w:rsid w:val="00D420E7"/>
    <w:rsid w:val="00D420EB"/>
    <w:rsid w:val="00D44C49"/>
    <w:rsid w:val="00D4597A"/>
    <w:rsid w:val="00D540C8"/>
    <w:rsid w:val="00D564FB"/>
    <w:rsid w:val="00D567C6"/>
    <w:rsid w:val="00D603FB"/>
    <w:rsid w:val="00D62AB0"/>
    <w:rsid w:val="00D65AB3"/>
    <w:rsid w:val="00D66315"/>
    <w:rsid w:val="00D728F3"/>
    <w:rsid w:val="00D729A6"/>
    <w:rsid w:val="00D82737"/>
    <w:rsid w:val="00D8303C"/>
    <w:rsid w:val="00D84652"/>
    <w:rsid w:val="00D86E1B"/>
    <w:rsid w:val="00D87253"/>
    <w:rsid w:val="00D93217"/>
    <w:rsid w:val="00D93DF1"/>
    <w:rsid w:val="00D94775"/>
    <w:rsid w:val="00D9608B"/>
    <w:rsid w:val="00DA00E8"/>
    <w:rsid w:val="00DA0A33"/>
    <w:rsid w:val="00DA0A60"/>
    <w:rsid w:val="00DA7524"/>
    <w:rsid w:val="00DB05D5"/>
    <w:rsid w:val="00DB5070"/>
    <w:rsid w:val="00DC1AF9"/>
    <w:rsid w:val="00DC294A"/>
    <w:rsid w:val="00DC4B04"/>
    <w:rsid w:val="00DD01AA"/>
    <w:rsid w:val="00DD1B0E"/>
    <w:rsid w:val="00DD6052"/>
    <w:rsid w:val="00DE0B98"/>
    <w:rsid w:val="00DE163B"/>
    <w:rsid w:val="00DE1764"/>
    <w:rsid w:val="00DE370B"/>
    <w:rsid w:val="00DE381C"/>
    <w:rsid w:val="00DE593D"/>
    <w:rsid w:val="00DF2C23"/>
    <w:rsid w:val="00DF3BEB"/>
    <w:rsid w:val="00DF4702"/>
    <w:rsid w:val="00DF4CE3"/>
    <w:rsid w:val="00E03130"/>
    <w:rsid w:val="00E03658"/>
    <w:rsid w:val="00E03694"/>
    <w:rsid w:val="00E07B50"/>
    <w:rsid w:val="00E107CC"/>
    <w:rsid w:val="00E1526A"/>
    <w:rsid w:val="00E155C2"/>
    <w:rsid w:val="00E168C6"/>
    <w:rsid w:val="00E17A8C"/>
    <w:rsid w:val="00E22B63"/>
    <w:rsid w:val="00E275FA"/>
    <w:rsid w:val="00E2763F"/>
    <w:rsid w:val="00E27859"/>
    <w:rsid w:val="00E27B15"/>
    <w:rsid w:val="00E3190A"/>
    <w:rsid w:val="00E32EE8"/>
    <w:rsid w:val="00E33D12"/>
    <w:rsid w:val="00E3469F"/>
    <w:rsid w:val="00E440A8"/>
    <w:rsid w:val="00E44FEA"/>
    <w:rsid w:val="00E467C2"/>
    <w:rsid w:val="00E46D82"/>
    <w:rsid w:val="00E509A0"/>
    <w:rsid w:val="00E50FBF"/>
    <w:rsid w:val="00E5249C"/>
    <w:rsid w:val="00E55292"/>
    <w:rsid w:val="00E576F4"/>
    <w:rsid w:val="00E708D4"/>
    <w:rsid w:val="00E71353"/>
    <w:rsid w:val="00E76130"/>
    <w:rsid w:val="00E8570A"/>
    <w:rsid w:val="00E900C5"/>
    <w:rsid w:val="00E90227"/>
    <w:rsid w:val="00E91232"/>
    <w:rsid w:val="00E953FC"/>
    <w:rsid w:val="00EA384A"/>
    <w:rsid w:val="00EA5290"/>
    <w:rsid w:val="00EB5B87"/>
    <w:rsid w:val="00EB6054"/>
    <w:rsid w:val="00EB6095"/>
    <w:rsid w:val="00EB6549"/>
    <w:rsid w:val="00EC1AB4"/>
    <w:rsid w:val="00EC50CF"/>
    <w:rsid w:val="00EC5EE4"/>
    <w:rsid w:val="00EC6427"/>
    <w:rsid w:val="00EC7B25"/>
    <w:rsid w:val="00ED289B"/>
    <w:rsid w:val="00ED54F7"/>
    <w:rsid w:val="00ED5573"/>
    <w:rsid w:val="00EE1D67"/>
    <w:rsid w:val="00EE1F6D"/>
    <w:rsid w:val="00EE2322"/>
    <w:rsid w:val="00EE2676"/>
    <w:rsid w:val="00EE40D1"/>
    <w:rsid w:val="00EE68DF"/>
    <w:rsid w:val="00EF5CE3"/>
    <w:rsid w:val="00EF7BD7"/>
    <w:rsid w:val="00F03A69"/>
    <w:rsid w:val="00F06A8A"/>
    <w:rsid w:val="00F06B4D"/>
    <w:rsid w:val="00F102EA"/>
    <w:rsid w:val="00F11AC8"/>
    <w:rsid w:val="00F14766"/>
    <w:rsid w:val="00F23152"/>
    <w:rsid w:val="00F23FA8"/>
    <w:rsid w:val="00F240D7"/>
    <w:rsid w:val="00F278E2"/>
    <w:rsid w:val="00F27F9D"/>
    <w:rsid w:val="00F37C6B"/>
    <w:rsid w:val="00F42A09"/>
    <w:rsid w:val="00F43B2D"/>
    <w:rsid w:val="00F4599E"/>
    <w:rsid w:val="00F51203"/>
    <w:rsid w:val="00F51BA4"/>
    <w:rsid w:val="00F528C8"/>
    <w:rsid w:val="00F6691E"/>
    <w:rsid w:val="00F673E5"/>
    <w:rsid w:val="00F70910"/>
    <w:rsid w:val="00F732F5"/>
    <w:rsid w:val="00F74921"/>
    <w:rsid w:val="00F83363"/>
    <w:rsid w:val="00F847C4"/>
    <w:rsid w:val="00F84BE0"/>
    <w:rsid w:val="00F86CDB"/>
    <w:rsid w:val="00F8793E"/>
    <w:rsid w:val="00F90CE4"/>
    <w:rsid w:val="00F911CB"/>
    <w:rsid w:val="00F91373"/>
    <w:rsid w:val="00F913E9"/>
    <w:rsid w:val="00F966D4"/>
    <w:rsid w:val="00F978A5"/>
    <w:rsid w:val="00FA1943"/>
    <w:rsid w:val="00FA3AB4"/>
    <w:rsid w:val="00FA43CA"/>
    <w:rsid w:val="00FA4460"/>
    <w:rsid w:val="00FB42FA"/>
    <w:rsid w:val="00FC1A83"/>
    <w:rsid w:val="00FC287F"/>
    <w:rsid w:val="00FC30A9"/>
    <w:rsid w:val="00FC6BFF"/>
    <w:rsid w:val="00FC739E"/>
    <w:rsid w:val="00FC79D3"/>
    <w:rsid w:val="00FD0C08"/>
    <w:rsid w:val="00FD7ABE"/>
    <w:rsid w:val="00FE0DA9"/>
    <w:rsid w:val="00FF02CE"/>
    <w:rsid w:val="00FF1D29"/>
    <w:rsid w:val="00FF64D0"/>
    <w:rsid w:val="00FF7E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0"/>
    <w:lsdException w:name="annotation text" w:uiPriority="0"/>
    <w:lsdException w:name="caption" w:semiHidden="1" w:qFormat="1"/>
    <w:lsdException w:name="footnote reference" w:uiPriority="0"/>
    <w:lsdException w:name="annotation reference"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D00414"/>
    <w:pPr>
      <w:jc w:val="both"/>
    </w:pPr>
    <w:rPr>
      <w:rFonts w:eastAsiaTheme="minorEastAsia"/>
      <w:sz w:val="24"/>
      <w:lang w:val="en-US" w:eastAsia="en-US"/>
    </w:rPr>
  </w:style>
  <w:style w:type="paragraph" w:styleId="Heading1">
    <w:name w:val="heading 1"/>
    <w:basedOn w:val="Normal"/>
    <w:next w:val="Normal"/>
    <w:link w:val="Heading1Char"/>
    <w:uiPriority w:val="99"/>
    <w:semiHidden/>
    <w:rsid w:val="00D004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004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0041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0041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00414"/>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D0041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00414"/>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D00414"/>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D00414"/>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link w:val="JuHIRomanChar"/>
    <w:uiPriority w:val="19"/>
    <w:qFormat/>
    <w:rsid w:val="00D00414"/>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D00414"/>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Normal + TimesNewRomanPSMT,10 pt,Left:  1,27 cm,Line spacing:  1.5 l..."/>
    <w:basedOn w:val="Normal"/>
    <w:link w:val="JuParaCar"/>
    <w:qFormat/>
    <w:rsid w:val="00D00414"/>
    <w:pPr>
      <w:ind w:firstLine="284"/>
    </w:pPr>
    <w:rPr>
      <w:lang w:val="fr-FR" w:eastAsia="fr-FR"/>
    </w:rPr>
  </w:style>
  <w:style w:type="character" w:customStyle="1" w:styleId="JuParaCar">
    <w:name w:val="Ju_Para Car"/>
    <w:link w:val="ECHRPara"/>
    <w:uiPriority w:val="12"/>
    <w:rsid w:val="009D29DE"/>
    <w:rPr>
      <w:rFonts w:eastAsiaTheme="minorEastAsia"/>
      <w:sz w:val="24"/>
    </w:rPr>
  </w:style>
  <w:style w:type="character" w:customStyle="1" w:styleId="JuHIRomanChar">
    <w:name w:val="Ju_H_I_Roman Char"/>
    <w:link w:val="ECHRHeading1"/>
    <w:uiPriority w:val="19"/>
    <w:rsid w:val="00D31210"/>
    <w:rPr>
      <w:rFonts w:asciiTheme="majorHAnsi" w:eastAsiaTheme="majorEastAsia" w:hAnsiTheme="majorHAnsi" w:cstheme="majorBidi"/>
      <w:bCs/>
      <w:sz w:val="24"/>
      <w:szCs w:val="28"/>
    </w:rPr>
  </w:style>
  <w:style w:type="paragraph" w:styleId="Footer">
    <w:name w:val="footer"/>
    <w:basedOn w:val="Normal"/>
    <w:link w:val="FooterChar"/>
    <w:uiPriority w:val="99"/>
    <w:semiHidden/>
    <w:rsid w:val="00D00414"/>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D00414"/>
    <w:pPr>
      <w:tabs>
        <w:tab w:val="left" w:pos="567"/>
        <w:tab w:val="left" w:pos="1134"/>
      </w:tabs>
      <w:jc w:val="left"/>
    </w:pPr>
    <w:rPr>
      <w:lang w:val="fr-FR" w:eastAsia="fr-FR"/>
    </w:rPr>
  </w:style>
  <w:style w:type="character" w:customStyle="1" w:styleId="JuJudgesChar">
    <w:name w:val="Ju_Judges Char"/>
    <w:link w:val="ECHRDecisionBody"/>
    <w:uiPriority w:val="11"/>
    <w:rsid w:val="00287191"/>
    <w:rPr>
      <w:rFonts w:eastAsiaTheme="minorEastAsia"/>
      <w:sz w:val="24"/>
    </w:rPr>
  </w:style>
  <w:style w:type="character" w:styleId="Strong">
    <w:name w:val="Strong"/>
    <w:uiPriority w:val="99"/>
    <w:semiHidden/>
    <w:qFormat/>
    <w:rsid w:val="00D00414"/>
    <w:rPr>
      <w:b/>
      <w:bCs/>
    </w:rPr>
  </w:style>
  <w:style w:type="paragraph" w:customStyle="1" w:styleId="ECHRHeading2">
    <w:name w:val="ECHR_Heading_2"/>
    <w:aliases w:val="Ju_H_A"/>
    <w:basedOn w:val="Heading2"/>
    <w:next w:val="ECHRPara"/>
    <w:link w:val="JuHAChar"/>
    <w:uiPriority w:val="20"/>
    <w:qFormat/>
    <w:rsid w:val="00D00414"/>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D00414"/>
    <w:pPr>
      <w:spacing w:before="120" w:after="120"/>
      <w:ind w:left="425" w:firstLine="142"/>
    </w:pPr>
    <w:rPr>
      <w:sz w:val="20"/>
      <w:lang w:val="fr-FR" w:eastAsia="fr-FR"/>
    </w:rPr>
  </w:style>
  <w:style w:type="paragraph" w:customStyle="1" w:styleId="JuSigned">
    <w:name w:val="Ju_Signed"/>
    <w:basedOn w:val="Normal"/>
    <w:next w:val="JuParaLast"/>
    <w:uiPriority w:val="32"/>
    <w:qFormat/>
    <w:rsid w:val="00D00414"/>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D00414"/>
    <w:pPr>
      <w:keepNext/>
      <w:keepLines/>
      <w:spacing w:before="240"/>
      <w:ind w:firstLine="284"/>
    </w:pPr>
    <w:rPr>
      <w:lang w:val="fr-FR" w:eastAsia="fr-FR"/>
    </w:rPr>
  </w:style>
  <w:style w:type="paragraph" w:customStyle="1" w:styleId="JuCase">
    <w:name w:val="Ju_Case"/>
    <w:basedOn w:val="Normal"/>
    <w:next w:val="ECHRPara"/>
    <w:uiPriority w:val="10"/>
    <w:rsid w:val="00D00414"/>
    <w:pPr>
      <w:ind w:firstLine="284"/>
    </w:pPr>
    <w:rPr>
      <w:b/>
    </w:rPr>
  </w:style>
  <w:style w:type="paragraph" w:customStyle="1" w:styleId="JuList">
    <w:name w:val="Ju_List"/>
    <w:basedOn w:val="Normal"/>
    <w:uiPriority w:val="28"/>
    <w:qFormat/>
    <w:rsid w:val="00D00414"/>
    <w:pPr>
      <w:ind w:left="340" w:hanging="340"/>
    </w:pPr>
    <w:rPr>
      <w:lang w:val="fr-FR" w:eastAsia="fr-FR"/>
    </w:rPr>
  </w:style>
  <w:style w:type="paragraph" w:customStyle="1" w:styleId="JuCourt">
    <w:name w:val="Ju_Court"/>
    <w:basedOn w:val="Normal"/>
    <w:next w:val="Normal"/>
    <w:uiPriority w:val="16"/>
    <w:qFormat/>
    <w:rsid w:val="00D00414"/>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semiHidden/>
    <w:rsid w:val="00D00414"/>
    <w:rPr>
      <w:sz w:val="20"/>
      <w:szCs w:val="20"/>
    </w:rPr>
  </w:style>
  <w:style w:type="character" w:styleId="FootnoteReference">
    <w:name w:val="footnote reference"/>
    <w:basedOn w:val="DefaultParagraphFont"/>
    <w:semiHidden/>
    <w:rsid w:val="00D00414"/>
    <w:rPr>
      <w:vertAlign w:val="superscript"/>
    </w:rPr>
  </w:style>
  <w:style w:type="paragraph" w:styleId="Header">
    <w:name w:val="header"/>
    <w:basedOn w:val="Normal"/>
    <w:link w:val="HeaderChar"/>
    <w:uiPriority w:val="99"/>
    <w:semiHidden/>
    <w:rsid w:val="00D00414"/>
    <w:pPr>
      <w:tabs>
        <w:tab w:val="center" w:pos="4536"/>
        <w:tab w:val="right" w:pos="9072"/>
      </w:tabs>
    </w:pPr>
    <w:rPr>
      <w:rFonts w:eastAsiaTheme="minorHAnsi"/>
    </w:rPr>
  </w:style>
  <w:style w:type="character" w:styleId="PageNumber">
    <w:name w:val="page number"/>
    <w:uiPriority w:val="99"/>
    <w:semiHidden/>
    <w:rsid w:val="004219F0"/>
    <w:rPr>
      <w:rFonts w:ascii="Times New Roman" w:hAnsi="Times New Roman" w:cs="Times New Roman"/>
      <w:sz w:val="18"/>
    </w:rPr>
  </w:style>
  <w:style w:type="paragraph" w:customStyle="1" w:styleId="JuLista">
    <w:name w:val="Ju_List_a"/>
    <w:basedOn w:val="JuList"/>
    <w:uiPriority w:val="28"/>
    <w:qFormat/>
    <w:rsid w:val="00D00414"/>
    <w:pPr>
      <w:ind w:left="346" w:firstLine="0"/>
    </w:pPr>
  </w:style>
  <w:style w:type="paragraph" w:customStyle="1" w:styleId="JuListi">
    <w:name w:val="Ju_List_i"/>
    <w:basedOn w:val="Normal"/>
    <w:next w:val="JuLista"/>
    <w:uiPriority w:val="28"/>
    <w:qFormat/>
    <w:rsid w:val="00D00414"/>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D00414"/>
    <w:rPr>
      <w:rFonts w:ascii="Tahoma" w:hAnsi="Tahoma" w:cs="Tahoma"/>
      <w:sz w:val="16"/>
      <w:szCs w:val="16"/>
    </w:rPr>
  </w:style>
  <w:style w:type="character" w:styleId="Hyperlink">
    <w:name w:val="Hyperlink"/>
    <w:basedOn w:val="DefaultParagraphFont"/>
    <w:uiPriority w:val="99"/>
    <w:semiHidden/>
    <w:rsid w:val="00D00414"/>
    <w:rPr>
      <w:color w:val="0072BC" w:themeColor="hyperlink"/>
      <w:u w:val="single"/>
    </w:rPr>
  </w:style>
  <w:style w:type="character" w:styleId="EndnoteReference">
    <w:name w:val="endnote reference"/>
    <w:uiPriority w:val="99"/>
    <w:semiHidden/>
    <w:rsid w:val="004219F0"/>
    <w:rPr>
      <w:rFonts w:ascii="Times New Roman" w:hAnsi="Times New Roman" w:cs="Times New Roman"/>
      <w:vertAlign w:val="superscript"/>
    </w:rPr>
  </w:style>
  <w:style w:type="paragraph" w:styleId="EndnoteText">
    <w:name w:val="endnote text"/>
    <w:basedOn w:val="Normal"/>
    <w:uiPriority w:val="99"/>
    <w:semiHidden/>
    <w:rsid w:val="004219F0"/>
    <w:rPr>
      <w:sz w:val="20"/>
    </w:rPr>
  </w:style>
  <w:style w:type="character" w:styleId="FollowedHyperlink">
    <w:name w:val="FollowedHyperlink"/>
    <w:uiPriority w:val="99"/>
    <w:semiHidden/>
    <w:rsid w:val="004219F0"/>
    <w:rPr>
      <w:rFonts w:ascii="Times New Roman" w:hAnsi="Times New Roman" w:cs="Times New Roman"/>
      <w:color w:val="800080"/>
      <w:u w:val="single"/>
    </w:rPr>
  </w:style>
  <w:style w:type="paragraph" w:styleId="ListBullet">
    <w:name w:val="List Bullet"/>
    <w:basedOn w:val="Normal"/>
    <w:uiPriority w:val="99"/>
    <w:semiHidden/>
    <w:rsid w:val="00387F24"/>
    <w:pPr>
      <w:numPr>
        <w:numId w:val="1"/>
      </w:numPr>
    </w:pPr>
  </w:style>
  <w:style w:type="character" w:customStyle="1" w:styleId="JuNames">
    <w:name w:val="Ju_Names"/>
    <w:rsid w:val="004219F0"/>
    <w:rPr>
      <w:rFonts w:ascii="Times New Roman" w:hAnsi="Times New Roman" w:cs="Times New Roman"/>
      <w:smallCaps/>
    </w:rPr>
  </w:style>
  <w:style w:type="paragraph" w:styleId="CommentSubject">
    <w:name w:val="annotation subject"/>
    <w:basedOn w:val="CommentText"/>
    <w:next w:val="CommentText"/>
    <w:uiPriority w:val="99"/>
    <w:semiHidden/>
    <w:rsid w:val="00E27B15"/>
    <w:rPr>
      <w:b/>
      <w:bCs/>
    </w:rPr>
  </w:style>
  <w:style w:type="paragraph" w:styleId="DocumentMap">
    <w:name w:val="Document Map"/>
    <w:basedOn w:val="Normal"/>
    <w:uiPriority w:val="99"/>
    <w:semiHidden/>
    <w:rsid w:val="00B33C50"/>
    <w:pPr>
      <w:shd w:val="clear" w:color="auto" w:fill="000080"/>
    </w:pPr>
    <w:rPr>
      <w:rFonts w:ascii="Tahoma" w:hAnsi="Tahoma" w:cs="Tahoma"/>
      <w:sz w:val="20"/>
    </w:rPr>
  </w:style>
  <w:style w:type="character" w:customStyle="1" w:styleId="JuITMark">
    <w:name w:val="Ju_ITMark"/>
    <w:basedOn w:val="DefaultParagraphFont"/>
    <w:uiPriority w:val="38"/>
    <w:qFormat/>
    <w:rsid w:val="00D00414"/>
    <w:rPr>
      <w:vanish/>
      <w:color w:val="339966"/>
      <w:sz w:val="14"/>
    </w:rPr>
  </w:style>
  <w:style w:type="character" w:customStyle="1" w:styleId="Heading1Char">
    <w:name w:val="Heading 1 Char"/>
    <w:basedOn w:val="DefaultParagraphFont"/>
    <w:link w:val="Heading1"/>
    <w:uiPriority w:val="99"/>
    <w:semiHidden/>
    <w:rsid w:val="00D00414"/>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rsid w:val="00D00414"/>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D00414"/>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D00414"/>
    <w:rPr>
      <w:rFonts w:asciiTheme="majorHAnsi" w:eastAsiaTheme="majorEastAsia" w:hAnsiTheme="majorHAnsi" w:cstheme="majorBidi"/>
      <w:b/>
      <w:bCs/>
      <w:i/>
      <w:iCs/>
      <w:color w:val="777777"/>
      <w:sz w:val="24"/>
      <w:lang w:val="en-US" w:eastAsia="en-US"/>
    </w:rPr>
  </w:style>
  <w:style w:type="character" w:customStyle="1" w:styleId="Heading5Char">
    <w:name w:val="Heading 5 Char"/>
    <w:basedOn w:val="DefaultParagraphFont"/>
    <w:link w:val="Heading5"/>
    <w:uiPriority w:val="99"/>
    <w:semiHidden/>
    <w:rsid w:val="00D00414"/>
    <w:rPr>
      <w:rFonts w:asciiTheme="majorHAnsi" w:eastAsiaTheme="majorEastAsia" w:hAnsiTheme="majorHAnsi" w:cstheme="majorBidi"/>
      <w:b/>
      <w:bCs/>
      <w:color w:val="808080"/>
    </w:rPr>
  </w:style>
  <w:style w:type="character" w:customStyle="1" w:styleId="Heading6Char">
    <w:name w:val="Heading 6 Char"/>
    <w:basedOn w:val="DefaultParagraphFont"/>
    <w:link w:val="Heading6"/>
    <w:uiPriority w:val="99"/>
    <w:semiHidden/>
    <w:rsid w:val="00D00414"/>
    <w:rPr>
      <w:rFonts w:asciiTheme="majorHAnsi" w:eastAsiaTheme="majorEastAsia" w:hAnsiTheme="majorHAnsi" w:cstheme="majorBidi"/>
      <w:b/>
      <w:bCs/>
      <w:i/>
      <w:iCs/>
      <w:color w:val="7F7F7F" w:themeColor="text1" w:themeTint="80"/>
      <w:sz w:val="24"/>
      <w:lang w:val="en-US" w:eastAsia="en-US" w:bidi="en-US"/>
    </w:rPr>
  </w:style>
  <w:style w:type="character" w:customStyle="1" w:styleId="Heading7Char">
    <w:name w:val="Heading 7 Char"/>
    <w:basedOn w:val="DefaultParagraphFont"/>
    <w:link w:val="Heading7"/>
    <w:uiPriority w:val="99"/>
    <w:semiHidden/>
    <w:rsid w:val="00D0041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0041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00414"/>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D00414"/>
    <w:rPr>
      <w:rFonts w:ascii="Tahoma" w:eastAsiaTheme="minorEastAsia" w:hAnsi="Tahoma" w:cs="Tahoma"/>
      <w:sz w:val="16"/>
      <w:szCs w:val="16"/>
      <w:lang w:val="en-US" w:eastAsia="en-US"/>
    </w:rPr>
  </w:style>
  <w:style w:type="character" w:styleId="BookTitle">
    <w:name w:val="Book Title"/>
    <w:uiPriority w:val="99"/>
    <w:semiHidden/>
    <w:qFormat/>
    <w:rsid w:val="00D00414"/>
    <w:rPr>
      <w:i/>
      <w:iCs/>
      <w:smallCaps/>
      <w:spacing w:val="5"/>
    </w:rPr>
  </w:style>
  <w:style w:type="paragraph" w:styleId="NoSpacing">
    <w:name w:val="No Spacing"/>
    <w:basedOn w:val="Normal"/>
    <w:link w:val="NoSpacingChar"/>
    <w:uiPriority w:val="99"/>
    <w:semiHidden/>
    <w:qFormat/>
    <w:rsid w:val="00D00414"/>
    <w:rPr>
      <w:sz w:val="22"/>
      <w:lang w:val="fr-FR" w:eastAsia="fr-FR"/>
    </w:rPr>
  </w:style>
  <w:style w:type="character" w:customStyle="1" w:styleId="NoSpacingChar">
    <w:name w:val="No Spacing Char"/>
    <w:basedOn w:val="DefaultParagraphFont"/>
    <w:link w:val="NoSpacing"/>
    <w:semiHidden/>
    <w:rsid w:val="00D00414"/>
    <w:rPr>
      <w:rFonts w:eastAsiaTheme="minorEastAsia"/>
    </w:rPr>
  </w:style>
  <w:style w:type="paragraph" w:styleId="Title">
    <w:name w:val="Title"/>
    <w:basedOn w:val="Normal"/>
    <w:next w:val="Normal"/>
    <w:link w:val="TitleChar"/>
    <w:uiPriority w:val="99"/>
    <w:semiHidden/>
    <w:qFormat/>
    <w:rsid w:val="00D00414"/>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D00414"/>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D00414"/>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D00414"/>
    <w:rPr>
      <w:rFonts w:asciiTheme="majorHAnsi" w:eastAsiaTheme="majorEastAsia" w:hAnsiTheme="majorHAnsi" w:cstheme="majorBidi"/>
      <w:i/>
      <w:iCs/>
      <w:spacing w:val="13"/>
      <w:sz w:val="24"/>
      <w:szCs w:val="24"/>
      <w:lang w:bidi="en-US"/>
    </w:rPr>
  </w:style>
  <w:style w:type="paragraph" w:customStyle="1" w:styleId="ECHRFooter">
    <w:name w:val="ECHR_Footer"/>
    <w:aliases w:val="Footer_ECHR"/>
    <w:basedOn w:val="Footer"/>
    <w:uiPriority w:val="57"/>
    <w:semiHidden/>
    <w:rsid w:val="00D00414"/>
    <w:pPr>
      <w:jc w:val="left"/>
    </w:pPr>
    <w:rPr>
      <w:sz w:val="8"/>
    </w:rPr>
  </w:style>
  <w:style w:type="paragraph" w:customStyle="1" w:styleId="ECHRFooterLine">
    <w:name w:val="ECHR_Footer_Line"/>
    <w:aliases w:val="Footer_Line"/>
    <w:basedOn w:val="Normal"/>
    <w:next w:val="ECHRFooter"/>
    <w:uiPriority w:val="57"/>
    <w:semiHidden/>
    <w:rsid w:val="00D00414"/>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D00414"/>
    <w:rPr>
      <w:sz w:val="24"/>
      <w:lang w:val="en-US" w:eastAsia="en-US"/>
    </w:rPr>
  </w:style>
  <w:style w:type="paragraph" w:customStyle="1" w:styleId="ECHRHeader">
    <w:name w:val="ECHR_Header"/>
    <w:aliases w:val="Ju_Header"/>
    <w:basedOn w:val="Header"/>
    <w:uiPriority w:val="4"/>
    <w:qFormat/>
    <w:rsid w:val="00D00414"/>
    <w:pPr>
      <w:tabs>
        <w:tab w:val="clear" w:pos="4536"/>
        <w:tab w:val="clear" w:pos="9072"/>
        <w:tab w:val="center" w:pos="3686"/>
        <w:tab w:val="right" w:pos="7371"/>
      </w:tabs>
      <w:jc w:val="left"/>
    </w:pPr>
    <w:rPr>
      <w:sz w:val="18"/>
      <w:lang w:val="fr-FR" w:eastAsia="fr-FR"/>
    </w:rPr>
  </w:style>
  <w:style w:type="character" w:styleId="SubtleEmphasis">
    <w:name w:val="Subtle Emphasis"/>
    <w:uiPriority w:val="99"/>
    <w:semiHidden/>
    <w:qFormat/>
    <w:rsid w:val="00D00414"/>
    <w:rPr>
      <w:i/>
      <w:iCs/>
    </w:rPr>
  </w:style>
  <w:style w:type="character" w:styleId="Emphasis">
    <w:name w:val="Emphasis"/>
    <w:uiPriority w:val="99"/>
    <w:semiHidden/>
    <w:qFormat/>
    <w:rsid w:val="00D00414"/>
    <w:rPr>
      <w:b/>
      <w:bCs/>
      <w:i/>
      <w:iCs/>
      <w:spacing w:val="10"/>
      <w:bdr w:val="none" w:sz="0" w:space="0" w:color="auto"/>
      <w:shd w:val="clear" w:color="auto" w:fill="auto"/>
    </w:rPr>
  </w:style>
  <w:style w:type="character" w:customStyle="1" w:styleId="FooterChar">
    <w:name w:val="Footer Char"/>
    <w:basedOn w:val="DefaultParagraphFont"/>
    <w:link w:val="Footer"/>
    <w:uiPriority w:val="57"/>
    <w:semiHidden/>
    <w:rsid w:val="00D00414"/>
    <w:rPr>
      <w:sz w:val="24"/>
      <w:lang w:val="en-US" w:eastAsia="en-US"/>
    </w:rPr>
  </w:style>
  <w:style w:type="character" w:customStyle="1" w:styleId="FootnoteTextChar">
    <w:name w:val="Footnote Text Char"/>
    <w:basedOn w:val="DefaultParagraphFont"/>
    <w:link w:val="FootnoteText"/>
    <w:uiPriority w:val="99"/>
    <w:semiHidden/>
    <w:rsid w:val="00D00414"/>
    <w:rPr>
      <w:rFonts w:eastAsiaTheme="minorEastAsia"/>
      <w:sz w:val="20"/>
      <w:szCs w:val="20"/>
      <w:lang w:val="en-US" w:eastAsia="en-US"/>
    </w:rPr>
  </w:style>
  <w:style w:type="character" w:styleId="IntenseEmphasis">
    <w:name w:val="Intense Emphasis"/>
    <w:uiPriority w:val="99"/>
    <w:semiHidden/>
    <w:qFormat/>
    <w:rsid w:val="00D00414"/>
    <w:rPr>
      <w:b/>
      <w:bCs/>
    </w:rPr>
  </w:style>
  <w:style w:type="paragraph" w:styleId="IntenseQuote">
    <w:name w:val="Intense Quote"/>
    <w:basedOn w:val="Normal"/>
    <w:next w:val="Normal"/>
    <w:link w:val="IntenseQuoteChar"/>
    <w:uiPriority w:val="99"/>
    <w:semiHidden/>
    <w:qFormat/>
    <w:rsid w:val="00D00414"/>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D00414"/>
    <w:rPr>
      <w:rFonts w:eastAsiaTheme="minorEastAsia"/>
      <w:b/>
      <w:bCs/>
      <w:i/>
      <w:iCs/>
      <w:lang w:bidi="en-US"/>
    </w:rPr>
  </w:style>
  <w:style w:type="character" w:styleId="IntenseReference">
    <w:name w:val="Intense Reference"/>
    <w:uiPriority w:val="99"/>
    <w:semiHidden/>
    <w:qFormat/>
    <w:rsid w:val="00D00414"/>
    <w:rPr>
      <w:smallCaps/>
      <w:spacing w:val="5"/>
      <w:u w:val="single"/>
    </w:rPr>
  </w:style>
  <w:style w:type="paragraph" w:customStyle="1" w:styleId="JuAppQuestion">
    <w:name w:val="Ju_App_Question"/>
    <w:basedOn w:val="Normal"/>
    <w:uiPriority w:val="5"/>
    <w:semiHidden/>
    <w:rsid w:val="00D00414"/>
    <w:pPr>
      <w:numPr>
        <w:numId w:val="2"/>
      </w:numPr>
      <w:jc w:val="left"/>
    </w:pPr>
    <w:rPr>
      <w:b/>
    </w:rPr>
  </w:style>
  <w:style w:type="paragraph" w:customStyle="1" w:styleId="OpiPara">
    <w:name w:val="Opi_Para"/>
    <w:basedOn w:val="ECHRPara"/>
    <w:uiPriority w:val="46"/>
    <w:qFormat/>
    <w:rsid w:val="00D00414"/>
  </w:style>
  <w:style w:type="paragraph" w:customStyle="1" w:styleId="JuParaSub">
    <w:name w:val="Ju_Para_Sub"/>
    <w:basedOn w:val="ECHRPara"/>
    <w:uiPriority w:val="13"/>
    <w:qFormat/>
    <w:rsid w:val="00D00414"/>
    <w:pPr>
      <w:ind w:left="284"/>
    </w:pPr>
  </w:style>
  <w:style w:type="paragraph" w:customStyle="1" w:styleId="OpiParaSub">
    <w:name w:val="Opi_Para_Sub"/>
    <w:basedOn w:val="JuParaSub"/>
    <w:uiPriority w:val="47"/>
    <w:qFormat/>
    <w:rsid w:val="00D00414"/>
  </w:style>
  <w:style w:type="paragraph" w:customStyle="1" w:styleId="OpiQuot">
    <w:name w:val="Opi_Quot"/>
    <w:basedOn w:val="ECHRParaQuote"/>
    <w:uiPriority w:val="48"/>
    <w:qFormat/>
    <w:rsid w:val="00D00414"/>
  </w:style>
  <w:style w:type="paragraph" w:customStyle="1" w:styleId="OpiQuotSub">
    <w:name w:val="Opi_Quot_Sub"/>
    <w:basedOn w:val="JuQuotSub"/>
    <w:uiPriority w:val="49"/>
    <w:qFormat/>
    <w:rsid w:val="00D00414"/>
  </w:style>
  <w:style w:type="paragraph" w:styleId="ListParagraph">
    <w:name w:val="List Paragraph"/>
    <w:basedOn w:val="Normal"/>
    <w:uiPriority w:val="99"/>
    <w:semiHidden/>
    <w:qFormat/>
    <w:rsid w:val="00D00414"/>
    <w:pPr>
      <w:ind w:left="720"/>
      <w:contextualSpacing/>
    </w:pPr>
    <w:rPr>
      <w:lang w:val="fr-FR" w:eastAsia="fr-FR"/>
    </w:rPr>
  </w:style>
  <w:style w:type="paragraph" w:styleId="Quote">
    <w:name w:val="Quote"/>
    <w:basedOn w:val="Normal"/>
    <w:next w:val="Normal"/>
    <w:link w:val="QuoteChar"/>
    <w:uiPriority w:val="99"/>
    <w:semiHidden/>
    <w:qFormat/>
    <w:rsid w:val="00D00414"/>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D00414"/>
    <w:rPr>
      <w:rFonts w:eastAsiaTheme="minorEastAsia"/>
      <w:i/>
      <w:iCs/>
      <w:lang w:bidi="en-US"/>
    </w:rPr>
  </w:style>
  <w:style w:type="character" w:styleId="SubtleReference">
    <w:name w:val="Subtle Reference"/>
    <w:uiPriority w:val="99"/>
    <w:semiHidden/>
    <w:qFormat/>
    <w:rsid w:val="00D00414"/>
    <w:rPr>
      <w:smallCaps/>
    </w:rPr>
  </w:style>
  <w:style w:type="table" w:styleId="TableGrid">
    <w:name w:val="Table Grid"/>
    <w:basedOn w:val="TableNormal"/>
    <w:uiPriority w:val="99"/>
    <w:semiHidden/>
    <w:rsid w:val="00D00414"/>
    <w:rPr>
      <w:rFonts w:eastAsiaTheme="minorEastAs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D00414"/>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00414"/>
    <w:pPr>
      <w:spacing w:after="60"/>
      <w:ind w:left="680" w:right="340" w:hanging="340"/>
    </w:pPr>
  </w:style>
  <w:style w:type="paragraph" w:styleId="TOC3">
    <w:name w:val="toc 3"/>
    <w:basedOn w:val="Normal"/>
    <w:next w:val="Normal"/>
    <w:autoRedefine/>
    <w:uiPriority w:val="99"/>
    <w:semiHidden/>
    <w:rsid w:val="00D00414"/>
    <w:pPr>
      <w:spacing w:after="60"/>
      <w:ind w:left="1020" w:right="340" w:hanging="340"/>
    </w:pPr>
  </w:style>
  <w:style w:type="paragraph" w:styleId="TOC4">
    <w:name w:val="toc 4"/>
    <w:basedOn w:val="Normal"/>
    <w:next w:val="Normal"/>
    <w:autoRedefine/>
    <w:uiPriority w:val="99"/>
    <w:semiHidden/>
    <w:rsid w:val="00D00414"/>
    <w:pPr>
      <w:tabs>
        <w:tab w:val="right" w:leader="dot" w:pos="9017"/>
      </w:tabs>
      <w:spacing w:after="60"/>
      <w:ind w:left="1361" w:right="340" w:hanging="340"/>
    </w:pPr>
  </w:style>
  <w:style w:type="paragraph" w:styleId="TOC5">
    <w:name w:val="toc 5"/>
    <w:basedOn w:val="Normal"/>
    <w:next w:val="Normal"/>
    <w:autoRedefine/>
    <w:uiPriority w:val="99"/>
    <w:semiHidden/>
    <w:rsid w:val="00D00414"/>
    <w:pPr>
      <w:spacing w:after="60"/>
      <w:ind w:left="1701" w:right="340" w:hanging="340"/>
    </w:pPr>
  </w:style>
  <w:style w:type="paragraph" w:styleId="TOCHeading">
    <w:name w:val="TOC Heading"/>
    <w:basedOn w:val="Heading1"/>
    <w:next w:val="Normal"/>
    <w:uiPriority w:val="99"/>
    <w:semiHidden/>
    <w:qFormat/>
    <w:rsid w:val="00D00414"/>
    <w:pPr>
      <w:outlineLvl w:val="9"/>
    </w:pPr>
    <w:rPr>
      <w:color w:val="474747" w:themeColor="accent3" w:themeShade="BF"/>
      <w:lang w:val="fr-FR" w:eastAsia="fr-FR"/>
    </w:rPr>
  </w:style>
  <w:style w:type="paragraph" w:customStyle="1" w:styleId="ECHRTitleCentre3">
    <w:name w:val="ECHR_Title_Centre_3"/>
    <w:aliases w:val="Ju_H_Article"/>
    <w:basedOn w:val="Normal"/>
    <w:next w:val="ECHRParaQuote"/>
    <w:qFormat/>
    <w:rsid w:val="00D00414"/>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D00414"/>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D00414"/>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uiPriority w:val="39"/>
    <w:qFormat/>
    <w:rsid w:val="00D00414"/>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D00414"/>
    <w:pPr>
      <w:ind w:left="567"/>
    </w:pPr>
  </w:style>
  <w:style w:type="paragraph" w:customStyle="1" w:styleId="JuInitialled">
    <w:name w:val="Ju_Initialled"/>
    <w:basedOn w:val="Normal"/>
    <w:qFormat/>
    <w:rsid w:val="00D00414"/>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D00414"/>
    <w:pPr>
      <w:tabs>
        <w:tab w:val="clear" w:pos="357"/>
      </w:tabs>
      <w:outlineLvl w:val="1"/>
    </w:pPr>
    <w:rPr>
      <w:b/>
    </w:rPr>
  </w:style>
  <w:style w:type="character" w:customStyle="1" w:styleId="JUNAMES0">
    <w:name w:val="JU_NAMES"/>
    <w:uiPriority w:val="17"/>
    <w:qFormat/>
    <w:rsid w:val="00D00414"/>
    <w:rPr>
      <w:caps w:val="0"/>
      <w:smallCaps/>
    </w:rPr>
  </w:style>
  <w:style w:type="paragraph" w:customStyle="1" w:styleId="OpiTranslation">
    <w:name w:val="Opi_Translation"/>
    <w:basedOn w:val="Normal"/>
    <w:next w:val="OpiPara"/>
    <w:uiPriority w:val="40"/>
    <w:qFormat/>
    <w:rsid w:val="00D00414"/>
    <w:pPr>
      <w:jc w:val="center"/>
      <w:outlineLvl w:val="0"/>
    </w:pPr>
    <w:rPr>
      <w:i/>
      <w:lang w:val="fr-FR" w:eastAsia="fr-FR"/>
    </w:rPr>
  </w:style>
  <w:style w:type="paragraph" w:customStyle="1" w:styleId="DecHTitle">
    <w:name w:val="Dec_H_Title"/>
    <w:basedOn w:val="ECHRTitleCentre1"/>
    <w:uiPriority w:val="7"/>
    <w:semiHidden/>
    <w:rsid w:val="00D00414"/>
  </w:style>
  <w:style w:type="paragraph" w:styleId="TOAHeading">
    <w:name w:val="toa heading"/>
    <w:basedOn w:val="Normal"/>
    <w:next w:val="Normal"/>
    <w:uiPriority w:val="99"/>
    <w:semiHidden/>
    <w:rsid w:val="00D00414"/>
    <w:pPr>
      <w:spacing w:before="120"/>
    </w:pPr>
    <w:rPr>
      <w:rFonts w:asciiTheme="majorHAnsi" w:eastAsiaTheme="majorEastAsia" w:hAnsiTheme="majorHAnsi" w:cstheme="majorBidi"/>
      <w:b/>
      <w:bCs/>
      <w:color w:val="474747" w:themeColor="accent3" w:themeShade="BF"/>
      <w:szCs w:val="24"/>
    </w:rPr>
  </w:style>
  <w:style w:type="paragraph" w:customStyle="1" w:styleId="ECHRHeading3">
    <w:name w:val="ECHR_Heading_3"/>
    <w:aliases w:val="Ju_H_1."/>
    <w:basedOn w:val="Heading3"/>
    <w:next w:val="ECHRPara"/>
    <w:qFormat/>
    <w:rsid w:val="00D00414"/>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D00414"/>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D0041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00414"/>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D00414"/>
    <w:pPr>
      <w:keepNext/>
      <w:keepLines/>
      <w:spacing w:before="240" w:after="120"/>
      <w:ind w:left="1236"/>
    </w:pPr>
    <w:rPr>
      <w:sz w:val="20"/>
    </w:rPr>
  </w:style>
  <w:style w:type="paragraph" w:customStyle="1" w:styleId="DecList">
    <w:name w:val="Dec_List"/>
    <w:basedOn w:val="Normal"/>
    <w:uiPriority w:val="9"/>
    <w:semiHidden/>
    <w:rsid w:val="00D00414"/>
    <w:pPr>
      <w:spacing w:before="240"/>
      <w:ind w:left="284"/>
    </w:pPr>
  </w:style>
  <w:style w:type="paragraph" w:customStyle="1" w:styleId="OpiH1">
    <w:name w:val="Opi_H_1"/>
    <w:basedOn w:val="ECHRHeading2"/>
    <w:uiPriority w:val="42"/>
    <w:qFormat/>
    <w:rsid w:val="00D00414"/>
    <w:pPr>
      <w:ind w:left="635" w:hanging="357"/>
      <w:outlineLvl w:val="2"/>
    </w:pPr>
  </w:style>
  <w:style w:type="paragraph" w:customStyle="1" w:styleId="OpiHa0">
    <w:name w:val="Opi_H_a"/>
    <w:basedOn w:val="ECHRHeading3"/>
    <w:uiPriority w:val="43"/>
    <w:qFormat/>
    <w:rsid w:val="00D00414"/>
    <w:pPr>
      <w:ind w:left="833" w:hanging="357"/>
      <w:outlineLvl w:val="3"/>
    </w:pPr>
    <w:rPr>
      <w:b/>
      <w:i w:val="0"/>
      <w:sz w:val="20"/>
    </w:rPr>
  </w:style>
  <w:style w:type="paragraph" w:customStyle="1" w:styleId="OpiHi">
    <w:name w:val="Opi_H_i"/>
    <w:basedOn w:val="ECHRHeading4"/>
    <w:uiPriority w:val="44"/>
    <w:qFormat/>
    <w:rsid w:val="00D00414"/>
    <w:pPr>
      <w:ind w:left="1037" w:hanging="357"/>
      <w:outlineLvl w:val="4"/>
    </w:pPr>
    <w:rPr>
      <w:b w:val="0"/>
      <w:i/>
    </w:rPr>
  </w:style>
  <w:style w:type="numbering" w:styleId="111111">
    <w:name w:val="Outline List 2"/>
    <w:basedOn w:val="NoList"/>
    <w:uiPriority w:val="99"/>
    <w:semiHidden/>
    <w:rsid w:val="000C4043"/>
    <w:pPr>
      <w:numPr>
        <w:numId w:val="3"/>
      </w:numPr>
    </w:pPr>
  </w:style>
  <w:style w:type="numbering" w:styleId="1ai">
    <w:name w:val="Outline List 1"/>
    <w:basedOn w:val="NoList"/>
    <w:uiPriority w:val="99"/>
    <w:semiHidden/>
    <w:rsid w:val="000C4043"/>
    <w:pPr>
      <w:numPr>
        <w:numId w:val="4"/>
      </w:numPr>
    </w:pPr>
  </w:style>
  <w:style w:type="numbering" w:styleId="ArticleSection">
    <w:name w:val="Outline List 3"/>
    <w:basedOn w:val="NoList"/>
    <w:uiPriority w:val="99"/>
    <w:semiHidden/>
    <w:rsid w:val="000C4043"/>
    <w:pPr>
      <w:numPr>
        <w:numId w:val="5"/>
      </w:numPr>
    </w:pPr>
  </w:style>
  <w:style w:type="paragraph" w:styleId="Bibliography">
    <w:name w:val="Bibliography"/>
    <w:basedOn w:val="Normal"/>
    <w:next w:val="Normal"/>
    <w:uiPriority w:val="99"/>
    <w:semiHidden/>
    <w:unhideWhenUsed/>
    <w:rsid w:val="000C4043"/>
  </w:style>
  <w:style w:type="paragraph" w:styleId="BlockText">
    <w:name w:val="Block Text"/>
    <w:basedOn w:val="Normal"/>
    <w:uiPriority w:val="99"/>
    <w:semiHidden/>
    <w:rsid w:val="000C404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0C4043"/>
    <w:pPr>
      <w:spacing w:after="120"/>
    </w:pPr>
  </w:style>
  <w:style w:type="character" w:customStyle="1" w:styleId="BodyTextChar">
    <w:name w:val="Body Text Char"/>
    <w:basedOn w:val="DefaultParagraphFont"/>
    <w:link w:val="BodyText"/>
    <w:rsid w:val="000C4043"/>
    <w:rPr>
      <w:rFonts w:eastAsiaTheme="minorEastAsia"/>
      <w:sz w:val="24"/>
      <w:lang w:val="en-US" w:eastAsia="en-US"/>
    </w:rPr>
  </w:style>
  <w:style w:type="paragraph" w:styleId="BodyText2">
    <w:name w:val="Body Text 2"/>
    <w:basedOn w:val="Normal"/>
    <w:link w:val="BodyText2Char"/>
    <w:uiPriority w:val="99"/>
    <w:semiHidden/>
    <w:rsid w:val="000C4043"/>
    <w:pPr>
      <w:spacing w:after="120" w:line="480" w:lineRule="auto"/>
    </w:pPr>
  </w:style>
  <w:style w:type="character" w:customStyle="1" w:styleId="BodyText2Char">
    <w:name w:val="Body Text 2 Char"/>
    <w:basedOn w:val="DefaultParagraphFont"/>
    <w:link w:val="BodyText2"/>
    <w:rsid w:val="000C4043"/>
    <w:rPr>
      <w:rFonts w:eastAsiaTheme="minorEastAsia"/>
      <w:sz w:val="24"/>
      <w:lang w:val="en-US" w:eastAsia="en-US"/>
    </w:rPr>
  </w:style>
  <w:style w:type="paragraph" w:styleId="BodyText3">
    <w:name w:val="Body Text 3"/>
    <w:basedOn w:val="Normal"/>
    <w:link w:val="BodyText3Char"/>
    <w:uiPriority w:val="99"/>
    <w:semiHidden/>
    <w:rsid w:val="000C4043"/>
    <w:pPr>
      <w:spacing w:after="120"/>
    </w:pPr>
    <w:rPr>
      <w:sz w:val="16"/>
      <w:szCs w:val="16"/>
    </w:rPr>
  </w:style>
  <w:style w:type="character" w:customStyle="1" w:styleId="BodyText3Char">
    <w:name w:val="Body Text 3 Char"/>
    <w:basedOn w:val="DefaultParagraphFont"/>
    <w:link w:val="BodyText3"/>
    <w:rsid w:val="000C4043"/>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0C4043"/>
    <w:pPr>
      <w:spacing w:after="0"/>
      <w:ind w:firstLine="360"/>
    </w:pPr>
  </w:style>
  <w:style w:type="character" w:customStyle="1" w:styleId="BodyTextFirstIndentChar">
    <w:name w:val="Body Text First Indent Char"/>
    <w:basedOn w:val="BodyTextChar"/>
    <w:link w:val="BodyTextFirstIndent"/>
    <w:rsid w:val="000C4043"/>
    <w:rPr>
      <w:rFonts w:eastAsiaTheme="minorEastAsia"/>
      <w:sz w:val="24"/>
      <w:lang w:val="en-US" w:eastAsia="en-US"/>
    </w:rPr>
  </w:style>
  <w:style w:type="paragraph" w:styleId="BodyTextIndent">
    <w:name w:val="Body Text Indent"/>
    <w:basedOn w:val="Normal"/>
    <w:link w:val="BodyTextIndentChar"/>
    <w:uiPriority w:val="99"/>
    <w:semiHidden/>
    <w:rsid w:val="000C4043"/>
    <w:pPr>
      <w:spacing w:after="120"/>
      <w:ind w:left="283"/>
    </w:pPr>
  </w:style>
  <w:style w:type="character" w:customStyle="1" w:styleId="BodyTextIndentChar">
    <w:name w:val="Body Text Indent Char"/>
    <w:basedOn w:val="DefaultParagraphFont"/>
    <w:link w:val="BodyTextIndent"/>
    <w:rsid w:val="000C4043"/>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0C4043"/>
    <w:pPr>
      <w:spacing w:after="0"/>
      <w:ind w:left="360" w:firstLine="360"/>
    </w:pPr>
  </w:style>
  <w:style w:type="character" w:customStyle="1" w:styleId="BodyTextFirstIndent2Char">
    <w:name w:val="Body Text First Indent 2 Char"/>
    <w:basedOn w:val="BodyTextIndentChar"/>
    <w:link w:val="BodyTextFirstIndent2"/>
    <w:rsid w:val="000C4043"/>
    <w:rPr>
      <w:rFonts w:eastAsiaTheme="minorEastAsia"/>
      <w:sz w:val="24"/>
      <w:lang w:val="en-US" w:eastAsia="en-US"/>
    </w:rPr>
  </w:style>
  <w:style w:type="paragraph" w:styleId="BodyTextIndent2">
    <w:name w:val="Body Text Indent 2"/>
    <w:basedOn w:val="Normal"/>
    <w:link w:val="BodyTextIndent2Char"/>
    <w:uiPriority w:val="99"/>
    <w:semiHidden/>
    <w:rsid w:val="000C4043"/>
    <w:pPr>
      <w:spacing w:after="120" w:line="480" w:lineRule="auto"/>
      <w:ind w:left="283"/>
    </w:pPr>
  </w:style>
  <w:style w:type="character" w:customStyle="1" w:styleId="BodyTextIndent2Char">
    <w:name w:val="Body Text Indent 2 Char"/>
    <w:basedOn w:val="DefaultParagraphFont"/>
    <w:link w:val="BodyTextIndent2"/>
    <w:rsid w:val="000C4043"/>
    <w:rPr>
      <w:rFonts w:eastAsiaTheme="minorEastAsia"/>
      <w:sz w:val="24"/>
      <w:lang w:val="en-US" w:eastAsia="en-US"/>
    </w:rPr>
  </w:style>
  <w:style w:type="paragraph" w:styleId="BodyTextIndent3">
    <w:name w:val="Body Text Indent 3"/>
    <w:basedOn w:val="Normal"/>
    <w:link w:val="BodyTextIndent3Char"/>
    <w:uiPriority w:val="99"/>
    <w:semiHidden/>
    <w:rsid w:val="000C4043"/>
    <w:pPr>
      <w:spacing w:after="120"/>
      <w:ind w:left="283"/>
    </w:pPr>
    <w:rPr>
      <w:sz w:val="16"/>
      <w:szCs w:val="16"/>
    </w:rPr>
  </w:style>
  <w:style w:type="character" w:customStyle="1" w:styleId="BodyTextIndent3Char">
    <w:name w:val="Body Text Indent 3 Char"/>
    <w:basedOn w:val="DefaultParagraphFont"/>
    <w:link w:val="BodyTextIndent3"/>
    <w:rsid w:val="000C4043"/>
    <w:rPr>
      <w:rFonts w:eastAsiaTheme="minorEastAsia"/>
      <w:sz w:val="16"/>
      <w:szCs w:val="16"/>
      <w:lang w:val="en-US" w:eastAsia="en-US"/>
    </w:rPr>
  </w:style>
  <w:style w:type="paragraph" w:styleId="Caption">
    <w:name w:val="caption"/>
    <w:basedOn w:val="Normal"/>
    <w:next w:val="Normal"/>
    <w:uiPriority w:val="99"/>
    <w:semiHidden/>
    <w:qFormat/>
    <w:rsid w:val="000C4043"/>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0C4043"/>
    <w:pPr>
      <w:ind w:left="4252"/>
    </w:pPr>
  </w:style>
  <w:style w:type="character" w:customStyle="1" w:styleId="ClosingChar">
    <w:name w:val="Closing Char"/>
    <w:basedOn w:val="DefaultParagraphFont"/>
    <w:link w:val="Closing"/>
    <w:rsid w:val="000C4043"/>
    <w:rPr>
      <w:rFonts w:eastAsiaTheme="minorEastAsia"/>
      <w:sz w:val="24"/>
      <w:lang w:val="en-US" w:eastAsia="en-US"/>
    </w:rPr>
  </w:style>
  <w:style w:type="table" w:styleId="ColorfulGrid">
    <w:name w:val="Colorful Grid"/>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C4043"/>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C4043"/>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C4043"/>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C4043"/>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C4043"/>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C4043"/>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C4043"/>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C4043"/>
  </w:style>
  <w:style w:type="character" w:customStyle="1" w:styleId="DateChar">
    <w:name w:val="Date Char"/>
    <w:basedOn w:val="DefaultParagraphFont"/>
    <w:link w:val="Date"/>
    <w:rsid w:val="000C4043"/>
    <w:rPr>
      <w:rFonts w:eastAsiaTheme="minorEastAsia"/>
      <w:sz w:val="24"/>
      <w:lang w:val="en-US" w:eastAsia="en-US"/>
    </w:rPr>
  </w:style>
  <w:style w:type="paragraph" w:styleId="E-mailSignature">
    <w:name w:val="E-mail Signature"/>
    <w:basedOn w:val="Normal"/>
    <w:link w:val="E-mailSignatureChar"/>
    <w:uiPriority w:val="99"/>
    <w:semiHidden/>
    <w:rsid w:val="000C4043"/>
  </w:style>
  <w:style w:type="character" w:customStyle="1" w:styleId="E-mailSignatureChar">
    <w:name w:val="E-mail Signature Char"/>
    <w:basedOn w:val="DefaultParagraphFont"/>
    <w:link w:val="E-mailSignature"/>
    <w:rsid w:val="000C4043"/>
    <w:rPr>
      <w:rFonts w:eastAsiaTheme="minorEastAsia"/>
      <w:sz w:val="24"/>
      <w:lang w:val="en-US" w:eastAsia="en-US"/>
    </w:rPr>
  </w:style>
  <w:style w:type="paragraph" w:styleId="EnvelopeAddress">
    <w:name w:val="envelope address"/>
    <w:basedOn w:val="Normal"/>
    <w:uiPriority w:val="99"/>
    <w:semiHidden/>
    <w:rsid w:val="000C404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C404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C4043"/>
  </w:style>
  <w:style w:type="paragraph" w:styleId="HTMLAddress">
    <w:name w:val="HTML Address"/>
    <w:basedOn w:val="Normal"/>
    <w:link w:val="HTMLAddressChar"/>
    <w:uiPriority w:val="99"/>
    <w:semiHidden/>
    <w:rsid w:val="000C4043"/>
    <w:rPr>
      <w:i/>
      <w:iCs/>
    </w:rPr>
  </w:style>
  <w:style w:type="character" w:customStyle="1" w:styleId="HTMLAddressChar">
    <w:name w:val="HTML Address Char"/>
    <w:basedOn w:val="DefaultParagraphFont"/>
    <w:link w:val="HTMLAddress"/>
    <w:rsid w:val="000C4043"/>
    <w:rPr>
      <w:rFonts w:eastAsiaTheme="minorEastAsia"/>
      <w:i/>
      <w:iCs/>
      <w:sz w:val="24"/>
      <w:lang w:val="en-US" w:eastAsia="en-US"/>
    </w:rPr>
  </w:style>
  <w:style w:type="character" w:styleId="HTMLCite">
    <w:name w:val="HTML Cite"/>
    <w:basedOn w:val="DefaultParagraphFont"/>
    <w:uiPriority w:val="99"/>
    <w:semiHidden/>
    <w:rsid w:val="000C4043"/>
    <w:rPr>
      <w:i/>
      <w:iCs/>
    </w:rPr>
  </w:style>
  <w:style w:type="character" w:styleId="HTMLCode">
    <w:name w:val="HTML Code"/>
    <w:basedOn w:val="DefaultParagraphFont"/>
    <w:uiPriority w:val="99"/>
    <w:semiHidden/>
    <w:rsid w:val="000C4043"/>
    <w:rPr>
      <w:rFonts w:ascii="Consolas" w:hAnsi="Consolas" w:cs="Consolas"/>
      <w:sz w:val="20"/>
      <w:szCs w:val="20"/>
    </w:rPr>
  </w:style>
  <w:style w:type="character" w:styleId="HTMLDefinition">
    <w:name w:val="HTML Definition"/>
    <w:basedOn w:val="DefaultParagraphFont"/>
    <w:uiPriority w:val="99"/>
    <w:semiHidden/>
    <w:rsid w:val="000C4043"/>
    <w:rPr>
      <w:i/>
      <w:iCs/>
    </w:rPr>
  </w:style>
  <w:style w:type="character" w:styleId="HTMLKeyboard">
    <w:name w:val="HTML Keyboard"/>
    <w:basedOn w:val="DefaultParagraphFont"/>
    <w:uiPriority w:val="99"/>
    <w:semiHidden/>
    <w:rsid w:val="000C4043"/>
    <w:rPr>
      <w:rFonts w:ascii="Consolas" w:hAnsi="Consolas" w:cs="Consolas"/>
      <w:sz w:val="20"/>
      <w:szCs w:val="20"/>
    </w:rPr>
  </w:style>
  <w:style w:type="paragraph" w:styleId="HTMLPreformatted">
    <w:name w:val="HTML Preformatted"/>
    <w:basedOn w:val="Normal"/>
    <w:link w:val="HTMLPreformattedChar"/>
    <w:uiPriority w:val="99"/>
    <w:semiHidden/>
    <w:rsid w:val="000C4043"/>
    <w:rPr>
      <w:rFonts w:ascii="Consolas" w:hAnsi="Consolas" w:cs="Consolas"/>
      <w:sz w:val="20"/>
      <w:szCs w:val="20"/>
    </w:rPr>
  </w:style>
  <w:style w:type="character" w:customStyle="1" w:styleId="HTMLPreformattedChar">
    <w:name w:val="HTML Preformatted Char"/>
    <w:basedOn w:val="DefaultParagraphFont"/>
    <w:link w:val="HTMLPreformatted"/>
    <w:rsid w:val="000C4043"/>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0C4043"/>
    <w:rPr>
      <w:rFonts w:ascii="Consolas" w:hAnsi="Consolas" w:cs="Consolas"/>
      <w:sz w:val="24"/>
      <w:szCs w:val="24"/>
    </w:rPr>
  </w:style>
  <w:style w:type="character" w:styleId="HTMLTypewriter">
    <w:name w:val="HTML Typewriter"/>
    <w:basedOn w:val="DefaultParagraphFont"/>
    <w:uiPriority w:val="99"/>
    <w:semiHidden/>
    <w:rsid w:val="000C4043"/>
    <w:rPr>
      <w:rFonts w:ascii="Consolas" w:hAnsi="Consolas" w:cs="Consolas"/>
      <w:sz w:val="20"/>
      <w:szCs w:val="20"/>
    </w:rPr>
  </w:style>
  <w:style w:type="character" w:styleId="HTMLVariable">
    <w:name w:val="HTML Variable"/>
    <w:basedOn w:val="DefaultParagraphFont"/>
    <w:uiPriority w:val="99"/>
    <w:semiHidden/>
    <w:rsid w:val="000C4043"/>
    <w:rPr>
      <w:i/>
      <w:iCs/>
    </w:rPr>
  </w:style>
  <w:style w:type="paragraph" w:styleId="Index1">
    <w:name w:val="index 1"/>
    <w:basedOn w:val="Normal"/>
    <w:next w:val="Normal"/>
    <w:autoRedefine/>
    <w:uiPriority w:val="99"/>
    <w:semiHidden/>
    <w:rsid w:val="000C4043"/>
    <w:pPr>
      <w:ind w:left="240" w:hanging="240"/>
    </w:pPr>
  </w:style>
  <w:style w:type="paragraph" w:styleId="Index2">
    <w:name w:val="index 2"/>
    <w:basedOn w:val="Normal"/>
    <w:next w:val="Normal"/>
    <w:autoRedefine/>
    <w:uiPriority w:val="99"/>
    <w:semiHidden/>
    <w:rsid w:val="000C4043"/>
    <w:pPr>
      <w:ind w:left="480" w:hanging="240"/>
    </w:pPr>
  </w:style>
  <w:style w:type="paragraph" w:styleId="Index3">
    <w:name w:val="index 3"/>
    <w:basedOn w:val="Normal"/>
    <w:next w:val="Normal"/>
    <w:autoRedefine/>
    <w:uiPriority w:val="99"/>
    <w:semiHidden/>
    <w:rsid w:val="000C4043"/>
    <w:pPr>
      <w:ind w:left="720" w:hanging="240"/>
    </w:pPr>
  </w:style>
  <w:style w:type="paragraph" w:styleId="Index4">
    <w:name w:val="index 4"/>
    <w:basedOn w:val="Normal"/>
    <w:next w:val="Normal"/>
    <w:autoRedefine/>
    <w:uiPriority w:val="99"/>
    <w:semiHidden/>
    <w:rsid w:val="000C4043"/>
    <w:pPr>
      <w:ind w:left="960" w:hanging="240"/>
    </w:pPr>
  </w:style>
  <w:style w:type="paragraph" w:styleId="Index5">
    <w:name w:val="index 5"/>
    <w:basedOn w:val="Normal"/>
    <w:next w:val="Normal"/>
    <w:autoRedefine/>
    <w:uiPriority w:val="99"/>
    <w:semiHidden/>
    <w:rsid w:val="000C4043"/>
    <w:pPr>
      <w:ind w:left="1200" w:hanging="240"/>
    </w:pPr>
  </w:style>
  <w:style w:type="paragraph" w:styleId="Index6">
    <w:name w:val="index 6"/>
    <w:basedOn w:val="Normal"/>
    <w:next w:val="Normal"/>
    <w:autoRedefine/>
    <w:uiPriority w:val="99"/>
    <w:semiHidden/>
    <w:rsid w:val="000C4043"/>
    <w:pPr>
      <w:ind w:left="1440" w:hanging="240"/>
    </w:pPr>
  </w:style>
  <w:style w:type="paragraph" w:styleId="Index7">
    <w:name w:val="index 7"/>
    <w:basedOn w:val="Normal"/>
    <w:next w:val="Normal"/>
    <w:autoRedefine/>
    <w:uiPriority w:val="99"/>
    <w:semiHidden/>
    <w:rsid w:val="000C4043"/>
    <w:pPr>
      <w:ind w:left="1680" w:hanging="240"/>
    </w:pPr>
  </w:style>
  <w:style w:type="paragraph" w:styleId="Index8">
    <w:name w:val="index 8"/>
    <w:basedOn w:val="Normal"/>
    <w:next w:val="Normal"/>
    <w:autoRedefine/>
    <w:uiPriority w:val="99"/>
    <w:semiHidden/>
    <w:rsid w:val="000C4043"/>
    <w:pPr>
      <w:ind w:left="1920" w:hanging="240"/>
    </w:pPr>
  </w:style>
  <w:style w:type="paragraph" w:styleId="Index9">
    <w:name w:val="index 9"/>
    <w:basedOn w:val="Normal"/>
    <w:next w:val="Normal"/>
    <w:autoRedefine/>
    <w:uiPriority w:val="99"/>
    <w:semiHidden/>
    <w:rsid w:val="000C4043"/>
    <w:pPr>
      <w:ind w:left="2160" w:hanging="240"/>
    </w:pPr>
  </w:style>
  <w:style w:type="paragraph" w:styleId="IndexHeading">
    <w:name w:val="index heading"/>
    <w:basedOn w:val="Normal"/>
    <w:next w:val="Index1"/>
    <w:uiPriority w:val="99"/>
    <w:semiHidden/>
    <w:rsid w:val="000C4043"/>
    <w:rPr>
      <w:rFonts w:asciiTheme="majorHAnsi" w:eastAsiaTheme="majorEastAsia" w:hAnsiTheme="majorHAnsi" w:cstheme="majorBidi"/>
      <w:b/>
      <w:bCs/>
    </w:rPr>
  </w:style>
  <w:style w:type="table" w:styleId="LightGrid">
    <w:name w:val="Light Grid"/>
    <w:basedOn w:val="TableNormal"/>
    <w:uiPriority w:val="99"/>
    <w:semiHidden/>
    <w:rsid w:val="000C404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C404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C404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C404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C404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C404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C404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C404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C404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C404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C404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C404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C404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C404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C404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C4043"/>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C4043"/>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C4043"/>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C4043"/>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C4043"/>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C4043"/>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C4043"/>
  </w:style>
  <w:style w:type="paragraph" w:styleId="List">
    <w:name w:val="List"/>
    <w:basedOn w:val="Normal"/>
    <w:uiPriority w:val="99"/>
    <w:semiHidden/>
    <w:rsid w:val="000C4043"/>
    <w:pPr>
      <w:ind w:left="283" w:hanging="283"/>
      <w:contextualSpacing/>
    </w:pPr>
  </w:style>
  <w:style w:type="paragraph" w:styleId="List2">
    <w:name w:val="List 2"/>
    <w:basedOn w:val="Normal"/>
    <w:uiPriority w:val="99"/>
    <w:semiHidden/>
    <w:rsid w:val="000C4043"/>
    <w:pPr>
      <w:ind w:left="566" w:hanging="283"/>
      <w:contextualSpacing/>
    </w:pPr>
  </w:style>
  <w:style w:type="paragraph" w:styleId="List3">
    <w:name w:val="List 3"/>
    <w:basedOn w:val="Normal"/>
    <w:uiPriority w:val="99"/>
    <w:semiHidden/>
    <w:rsid w:val="000C4043"/>
    <w:pPr>
      <w:ind w:left="849" w:hanging="283"/>
      <w:contextualSpacing/>
    </w:pPr>
  </w:style>
  <w:style w:type="paragraph" w:styleId="List4">
    <w:name w:val="List 4"/>
    <w:basedOn w:val="Normal"/>
    <w:uiPriority w:val="99"/>
    <w:semiHidden/>
    <w:rsid w:val="000C4043"/>
    <w:pPr>
      <w:ind w:left="1132" w:hanging="283"/>
      <w:contextualSpacing/>
    </w:pPr>
  </w:style>
  <w:style w:type="paragraph" w:styleId="List5">
    <w:name w:val="List 5"/>
    <w:basedOn w:val="Normal"/>
    <w:uiPriority w:val="99"/>
    <w:semiHidden/>
    <w:rsid w:val="000C4043"/>
    <w:pPr>
      <w:ind w:left="1415" w:hanging="283"/>
      <w:contextualSpacing/>
    </w:pPr>
  </w:style>
  <w:style w:type="paragraph" w:styleId="ListBullet2">
    <w:name w:val="List Bullet 2"/>
    <w:basedOn w:val="Normal"/>
    <w:uiPriority w:val="99"/>
    <w:semiHidden/>
    <w:rsid w:val="000C4043"/>
    <w:pPr>
      <w:numPr>
        <w:numId w:val="6"/>
      </w:numPr>
      <w:contextualSpacing/>
    </w:pPr>
  </w:style>
  <w:style w:type="paragraph" w:styleId="ListBullet3">
    <w:name w:val="List Bullet 3"/>
    <w:basedOn w:val="Normal"/>
    <w:uiPriority w:val="99"/>
    <w:semiHidden/>
    <w:rsid w:val="000C4043"/>
    <w:pPr>
      <w:numPr>
        <w:numId w:val="7"/>
      </w:numPr>
      <w:contextualSpacing/>
    </w:pPr>
  </w:style>
  <w:style w:type="paragraph" w:styleId="ListBullet4">
    <w:name w:val="List Bullet 4"/>
    <w:basedOn w:val="Normal"/>
    <w:uiPriority w:val="99"/>
    <w:semiHidden/>
    <w:rsid w:val="000C4043"/>
    <w:pPr>
      <w:numPr>
        <w:numId w:val="8"/>
      </w:numPr>
      <w:contextualSpacing/>
    </w:pPr>
  </w:style>
  <w:style w:type="paragraph" w:styleId="ListBullet5">
    <w:name w:val="List Bullet 5"/>
    <w:basedOn w:val="Normal"/>
    <w:uiPriority w:val="99"/>
    <w:semiHidden/>
    <w:rsid w:val="000C4043"/>
    <w:pPr>
      <w:numPr>
        <w:numId w:val="9"/>
      </w:numPr>
      <w:contextualSpacing/>
    </w:pPr>
  </w:style>
  <w:style w:type="paragraph" w:styleId="ListContinue">
    <w:name w:val="List Continue"/>
    <w:basedOn w:val="Normal"/>
    <w:uiPriority w:val="99"/>
    <w:semiHidden/>
    <w:rsid w:val="000C4043"/>
    <w:pPr>
      <w:spacing w:after="120"/>
      <w:ind w:left="283"/>
      <w:contextualSpacing/>
    </w:pPr>
  </w:style>
  <w:style w:type="paragraph" w:styleId="ListContinue2">
    <w:name w:val="List Continue 2"/>
    <w:basedOn w:val="Normal"/>
    <w:uiPriority w:val="99"/>
    <w:semiHidden/>
    <w:rsid w:val="000C4043"/>
    <w:pPr>
      <w:spacing w:after="120"/>
      <w:ind w:left="566"/>
      <w:contextualSpacing/>
    </w:pPr>
  </w:style>
  <w:style w:type="paragraph" w:styleId="ListContinue3">
    <w:name w:val="List Continue 3"/>
    <w:basedOn w:val="Normal"/>
    <w:uiPriority w:val="99"/>
    <w:semiHidden/>
    <w:rsid w:val="000C4043"/>
    <w:pPr>
      <w:spacing w:after="120"/>
      <w:ind w:left="849"/>
      <w:contextualSpacing/>
    </w:pPr>
  </w:style>
  <w:style w:type="paragraph" w:styleId="ListContinue4">
    <w:name w:val="List Continue 4"/>
    <w:basedOn w:val="Normal"/>
    <w:uiPriority w:val="99"/>
    <w:semiHidden/>
    <w:rsid w:val="000C4043"/>
    <w:pPr>
      <w:spacing w:after="120"/>
      <w:ind w:left="1132"/>
      <w:contextualSpacing/>
    </w:pPr>
  </w:style>
  <w:style w:type="paragraph" w:styleId="ListContinue5">
    <w:name w:val="List Continue 5"/>
    <w:basedOn w:val="Normal"/>
    <w:uiPriority w:val="99"/>
    <w:semiHidden/>
    <w:rsid w:val="000C4043"/>
    <w:pPr>
      <w:spacing w:after="120"/>
      <w:ind w:left="1415"/>
      <w:contextualSpacing/>
    </w:pPr>
  </w:style>
  <w:style w:type="paragraph" w:styleId="ListNumber">
    <w:name w:val="List Number"/>
    <w:basedOn w:val="Normal"/>
    <w:uiPriority w:val="99"/>
    <w:semiHidden/>
    <w:rsid w:val="000C4043"/>
    <w:pPr>
      <w:numPr>
        <w:numId w:val="10"/>
      </w:numPr>
      <w:contextualSpacing/>
    </w:pPr>
  </w:style>
  <w:style w:type="paragraph" w:styleId="ListNumber2">
    <w:name w:val="List Number 2"/>
    <w:basedOn w:val="Normal"/>
    <w:uiPriority w:val="99"/>
    <w:semiHidden/>
    <w:rsid w:val="000C4043"/>
    <w:pPr>
      <w:numPr>
        <w:numId w:val="11"/>
      </w:numPr>
      <w:contextualSpacing/>
    </w:pPr>
  </w:style>
  <w:style w:type="paragraph" w:styleId="ListNumber3">
    <w:name w:val="List Number 3"/>
    <w:basedOn w:val="Normal"/>
    <w:uiPriority w:val="99"/>
    <w:semiHidden/>
    <w:rsid w:val="000C4043"/>
    <w:pPr>
      <w:numPr>
        <w:numId w:val="12"/>
      </w:numPr>
      <w:contextualSpacing/>
    </w:pPr>
  </w:style>
  <w:style w:type="paragraph" w:styleId="ListNumber4">
    <w:name w:val="List Number 4"/>
    <w:basedOn w:val="Normal"/>
    <w:uiPriority w:val="99"/>
    <w:semiHidden/>
    <w:rsid w:val="000C4043"/>
    <w:pPr>
      <w:numPr>
        <w:numId w:val="13"/>
      </w:numPr>
      <w:contextualSpacing/>
    </w:pPr>
  </w:style>
  <w:style w:type="paragraph" w:styleId="ListNumber5">
    <w:name w:val="List Number 5"/>
    <w:basedOn w:val="Normal"/>
    <w:uiPriority w:val="99"/>
    <w:semiHidden/>
    <w:rsid w:val="000C4043"/>
    <w:pPr>
      <w:numPr>
        <w:numId w:val="14"/>
      </w:numPr>
      <w:contextualSpacing/>
    </w:pPr>
  </w:style>
  <w:style w:type="paragraph" w:styleId="MacroText">
    <w:name w:val="macro"/>
    <w:link w:val="MacroTextChar"/>
    <w:uiPriority w:val="99"/>
    <w:semiHidden/>
    <w:rsid w:val="000C404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0C4043"/>
    <w:rPr>
      <w:rFonts w:ascii="Consolas" w:eastAsiaTheme="minorEastAsia" w:hAnsi="Consolas" w:cs="Consolas"/>
      <w:sz w:val="20"/>
      <w:szCs w:val="20"/>
      <w:lang w:val="en-US" w:eastAsia="en-US"/>
    </w:rPr>
  </w:style>
  <w:style w:type="table" w:styleId="MediumGrid1">
    <w:name w:val="Medium Grid 1"/>
    <w:basedOn w:val="TableNormal"/>
    <w:uiPriority w:val="99"/>
    <w:semiHidden/>
    <w:rsid w:val="000C404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C404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C404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C404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C404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C404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C404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C404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C4043"/>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C4043"/>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C4043"/>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C4043"/>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C4043"/>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C4043"/>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C404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C404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C404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C404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C404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C404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C404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C40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0C4043"/>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0C4043"/>
    <w:rPr>
      <w:rFonts w:ascii="Times New Roman" w:hAnsi="Times New Roman" w:cs="Times New Roman"/>
      <w:szCs w:val="24"/>
    </w:rPr>
  </w:style>
  <w:style w:type="paragraph" w:styleId="NormalIndent">
    <w:name w:val="Normal Indent"/>
    <w:basedOn w:val="Normal"/>
    <w:uiPriority w:val="99"/>
    <w:semiHidden/>
    <w:rsid w:val="000C4043"/>
    <w:pPr>
      <w:ind w:left="720"/>
    </w:pPr>
  </w:style>
  <w:style w:type="paragraph" w:styleId="NoteHeading">
    <w:name w:val="Note Heading"/>
    <w:basedOn w:val="Normal"/>
    <w:next w:val="Normal"/>
    <w:link w:val="NoteHeadingChar"/>
    <w:uiPriority w:val="99"/>
    <w:semiHidden/>
    <w:rsid w:val="000C4043"/>
  </w:style>
  <w:style w:type="character" w:customStyle="1" w:styleId="NoteHeadingChar">
    <w:name w:val="Note Heading Char"/>
    <w:basedOn w:val="DefaultParagraphFont"/>
    <w:link w:val="NoteHeading"/>
    <w:rsid w:val="000C4043"/>
    <w:rPr>
      <w:rFonts w:eastAsiaTheme="minorEastAsia"/>
      <w:sz w:val="24"/>
      <w:lang w:val="en-US" w:eastAsia="en-US"/>
    </w:rPr>
  </w:style>
  <w:style w:type="character" w:styleId="PlaceholderText">
    <w:name w:val="Placeholder Text"/>
    <w:basedOn w:val="DefaultParagraphFont"/>
    <w:uiPriority w:val="99"/>
    <w:semiHidden/>
    <w:rsid w:val="000C4043"/>
    <w:rPr>
      <w:color w:val="808080"/>
    </w:rPr>
  </w:style>
  <w:style w:type="paragraph" w:styleId="PlainText">
    <w:name w:val="Plain Text"/>
    <w:basedOn w:val="Normal"/>
    <w:link w:val="PlainTextChar"/>
    <w:uiPriority w:val="99"/>
    <w:semiHidden/>
    <w:rsid w:val="000C4043"/>
    <w:rPr>
      <w:rFonts w:ascii="Consolas" w:hAnsi="Consolas" w:cs="Consolas"/>
      <w:sz w:val="21"/>
      <w:szCs w:val="21"/>
    </w:rPr>
  </w:style>
  <w:style w:type="character" w:customStyle="1" w:styleId="PlainTextChar">
    <w:name w:val="Plain Text Char"/>
    <w:basedOn w:val="DefaultParagraphFont"/>
    <w:link w:val="PlainText"/>
    <w:rsid w:val="000C4043"/>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0C4043"/>
  </w:style>
  <w:style w:type="character" w:customStyle="1" w:styleId="SalutationChar">
    <w:name w:val="Salutation Char"/>
    <w:basedOn w:val="DefaultParagraphFont"/>
    <w:link w:val="Salutation"/>
    <w:rsid w:val="000C4043"/>
    <w:rPr>
      <w:rFonts w:eastAsiaTheme="minorEastAsia"/>
      <w:sz w:val="24"/>
      <w:lang w:val="en-US" w:eastAsia="en-US"/>
    </w:rPr>
  </w:style>
  <w:style w:type="paragraph" w:styleId="Signature">
    <w:name w:val="Signature"/>
    <w:basedOn w:val="Normal"/>
    <w:link w:val="SignatureChar"/>
    <w:uiPriority w:val="99"/>
    <w:semiHidden/>
    <w:rsid w:val="000C4043"/>
    <w:pPr>
      <w:ind w:left="4252"/>
    </w:pPr>
  </w:style>
  <w:style w:type="character" w:customStyle="1" w:styleId="SignatureChar">
    <w:name w:val="Signature Char"/>
    <w:basedOn w:val="DefaultParagraphFont"/>
    <w:link w:val="Signature"/>
    <w:rsid w:val="000C4043"/>
    <w:rPr>
      <w:rFonts w:eastAsiaTheme="minorEastAsia"/>
      <w:sz w:val="24"/>
      <w:lang w:val="en-US" w:eastAsia="en-US"/>
    </w:rPr>
  </w:style>
  <w:style w:type="table" w:styleId="Table3Deffects1">
    <w:name w:val="Table 3D effects 1"/>
    <w:basedOn w:val="TableNormal"/>
    <w:uiPriority w:val="99"/>
    <w:semiHidden/>
    <w:rsid w:val="000C4043"/>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C4043"/>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C4043"/>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C404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C404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C4043"/>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C4043"/>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C4043"/>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C4043"/>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C4043"/>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C4043"/>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C4043"/>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C4043"/>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C4043"/>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C4043"/>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C4043"/>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C4043"/>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C404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C4043"/>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C4043"/>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C4043"/>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C4043"/>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C4043"/>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C4043"/>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C4043"/>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C4043"/>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C404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C4043"/>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C4043"/>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C4043"/>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C4043"/>
    <w:pPr>
      <w:ind w:left="240" w:hanging="240"/>
    </w:pPr>
  </w:style>
  <w:style w:type="paragraph" w:styleId="TableofFigures">
    <w:name w:val="table of figures"/>
    <w:basedOn w:val="Normal"/>
    <w:next w:val="Normal"/>
    <w:uiPriority w:val="99"/>
    <w:semiHidden/>
    <w:rsid w:val="000C4043"/>
  </w:style>
  <w:style w:type="table" w:styleId="TableProfessional">
    <w:name w:val="Table Professional"/>
    <w:basedOn w:val="TableNormal"/>
    <w:uiPriority w:val="99"/>
    <w:semiHidden/>
    <w:rsid w:val="000C404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C4043"/>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C4043"/>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C4043"/>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C4043"/>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C4043"/>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0C4043"/>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C4043"/>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C4043"/>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C4043"/>
    <w:pPr>
      <w:spacing w:after="100"/>
      <w:ind w:left="1200"/>
    </w:pPr>
  </w:style>
  <w:style w:type="paragraph" w:styleId="TOC7">
    <w:name w:val="toc 7"/>
    <w:basedOn w:val="Normal"/>
    <w:next w:val="Normal"/>
    <w:autoRedefine/>
    <w:uiPriority w:val="99"/>
    <w:semiHidden/>
    <w:rsid w:val="000C4043"/>
    <w:pPr>
      <w:spacing w:after="100"/>
      <w:ind w:left="1440"/>
    </w:pPr>
  </w:style>
  <w:style w:type="paragraph" w:styleId="TOC8">
    <w:name w:val="toc 8"/>
    <w:basedOn w:val="Normal"/>
    <w:next w:val="Normal"/>
    <w:autoRedefine/>
    <w:uiPriority w:val="99"/>
    <w:semiHidden/>
    <w:rsid w:val="000C4043"/>
    <w:pPr>
      <w:spacing w:after="100"/>
      <w:ind w:left="1680"/>
    </w:pPr>
  </w:style>
  <w:style w:type="paragraph" w:styleId="TOC9">
    <w:name w:val="toc 9"/>
    <w:basedOn w:val="Normal"/>
    <w:next w:val="Normal"/>
    <w:autoRedefine/>
    <w:uiPriority w:val="99"/>
    <w:semiHidden/>
    <w:rsid w:val="000C4043"/>
    <w:pPr>
      <w:spacing w:after="100"/>
      <w:ind w:left="1920"/>
    </w:pPr>
  </w:style>
  <w:style w:type="character" w:customStyle="1" w:styleId="sb8d990e2">
    <w:name w:val="sb8d990e2"/>
    <w:basedOn w:val="DefaultParagraphFont"/>
    <w:rsid w:val="006C0F61"/>
  </w:style>
  <w:style w:type="character" w:customStyle="1" w:styleId="JuParaChar">
    <w:name w:val="Ju_Para Char"/>
    <w:basedOn w:val="DefaultParagraphFont"/>
    <w:rsid w:val="003772AD"/>
    <w:rPr>
      <w:sz w:val="24"/>
      <w:lang w:val="fr-FR" w:eastAsia="fr-FR" w:bidi="ar-SA"/>
    </w:rPr>
  </w:style>
  <w:style w:type="character" w:customStyle="1" w:styleId="artref1">
    <w:name w:val="artref1"/>
    <w:basedOn w:val="DefaultParagraphFont"/>
    <w:rsid w:val="00DA0A60"/>
    <w:rPr>
      <w:b/>
      <w:bCs/>
    </w:rPr>
  </w:style>
  <w:style w:type="character" w:customStyle="1" w:styleId="sfbbfee58">
    <w:name w:val="sfbbfee58"/>
    <w:basedOn w:val="DefaultParagraphFont"/>
    <w:rsid w:val="00273A3E"/>
  </w:style>
  <w:style w:type="character" w:customStyle="1" w:styleId="wordhighlighted">
    <w:name w:val="wordhighlighted"/>
    <w:basedOn w:val="DefaultParagraphFont"/>
    <w:rsid w:val="00273A3E"/>
  </w:style>
  <w:style w:type="character" w:customStyle="1" w:styleId="s6b621b36">
    <w:name w:val="s6b621b36"/>
    <w:basedOn w:val="DefaultParagraphFont"/>
    <w:rsid w:val="00433748"/>
  </w:style>
  <w:style w:type="character" w:customStyle="1" w:styleId="sea881cdf">
    <w:name w:val="sea881cdf"/>
    <w:basedOn w:val="DefaultParagraphFont"/>
    <w:rsid w:val="00433748"/>
  </w:style>
  <w:style w:type="character" w:customStyle="1" w:styleId="s1a844bc0">
    <w:name w:val="s1a844bc0"/>
    <w:basedOn w:val="DefaultParagraphFont"/>
    <w:rsid w:val="00C92E0B"/>
  </w:style>
  <w:style w:type="character" w:customStyle="1" w:styleId="JuHAChar">
    <w:name w:val="Ju_H_A Char"/>
    <w:basedOn w:val="DefaultParagraphFont"/>
    <w:link w:val="ECHRHeading2"/>
    <w:uiPriority w:val="20"/>
    <w:rsid w:val="00E467C2"/>
    <w:rPr>
      <w:rFonts w:asciiTheme="majorHAnsi" w:eastAsiaTheme="majorEastAsia" w:hAnsiTheme="majorHAnsi" w:cstheme="majorBidi"/>
      <w:b/>
      <w:bCs/>
      <w:sz w:val="24"/>
      <w:szCs w:val="26"/>
    </w:rPr>
  </w:style>
  <w:style w:type="character" w:customStyle="1" w:styleId="s7d2086b4">
    <w:name w:val="s7d2086b4"/>
    <w:basedOn w:val="DefaultParagraphFont"/>
    <w:rsid w:val="00B7645B"/>
  </w:style>
  <w:style w:type="paragraph" w:customStyle="1" w:styleId="s30eec3f8">
    <w:name w:val="s30eec3f8"/>
    <w:basedOn w:val="Normal"/>
    <w:rsid w:val="0046309B"/>
    <w:pPr>
      <w:spacing w:before="100" w:beforeAutospacing="1" w:after="100" w:afterAutospacing="1"/>
      <w:jc w:val="left"/>
    </w:pPr>
    <w:rPr>
      <w:rFonts w:ascii="Times New Roman" w:eastAsia="Times New Roman" w:hAnsi="Times New Roman" w:cs="Times New Roman"/>
      <w:szCs w:val="24"/>
    </w:rPr>
  </w:style>
  <w:style w:type="paragraph" w:customStyle="1" w:styleId="s6704e5c3">
    <w:name w:val="s6704e5c3"/>
    <w:basedOn w:val="Normal"/>
    <w:rsid w:val="0046309B"/>
    <w:pPr>
      <w:spacing w:before="100" w:beforeAutospacing="1" w:after="100" w:afterAutospacing="1"/>
      <w:jc w:val="left"/>
    </w:pPr>
    <w:rPr>
      <w:rFonts w:ascii="Times New Roman" w:eastAsia="Times New Roman" w:hAnsi="Times New Roman" w:cs="Times New Roman"/>
      <w:szCs w:val="24"/>
    </w:rPr>
  </w:style>
  <w:style w:type="paragraph" w:customStyle="1" w:styleId="Default">
    <w:name w:val="Default"/>
    <w:rsid w:val="000E722D"/>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572418"/>
    <w:rPr>
      <w:rFonts w:eastAsiaTheme="minorEastAsia"/>
      <w:sz w:val="24"/>
      <w:lang w:val="en-US" w:eastAsia="en-US"/>
    </w:rPr>
  </w:style>
  <w:style w:type="paragraph" w:customStyle="1" w:styleId="jupara">
    <w:name w:val="jupara"/>
    <w:basedOn w:val="Normal"/>
    <w:rsid w:val="007F5EE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F5EED"/>
    <w:pPr>
      <w:ind w:firstLine="284"/>
    </w:pPr>
    <w:rPr>
      <w:rFonts w:ascii="Times New Roman" w:eastAsia="Times New Roman" w:hAnsi="Times New Roman" w:cs="Times New Roman"/>
      <w:b/>
      <w:bCs/>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0"/>
    <w:lsdException w:name="annotation text" w:uiPriority="0"/>
    <w:lsdException w:name="caption" w:semiHidden="1" w:qFormat="1"/>
    <w:lsdException w:name="footnote reference" w:uiPriority="0"/>
    <w:lsdException w:name="annotation reference" w:uiPriority="0"/>
    <w:lsdException w:name="Title" w:qFormat="1"/>
    <w:lsdException w:name="Subtitle" w:qFormat="1"/>
    <w:lsdException w:name="Strong" w:qFormat="1"/>
    <w:lsdException w:name="Emphasis" w:qFormat="1"/>
    <w:lsdException w:name="HTML Top of Form" w:uiPriority="0"/>
    <w:lsdException w:name="HTML Bottom of Form"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D00414"/>
    <w:pPr>
      <w:jc w:val="both"/>
    </w:pPr>
    <w:rPr>
      <w:rFonts w:eastAsiaTheme="minorEastAsia"/>
      <w:sz w:val="24"/>
      <w:lang w:val="en-US" w:eastAsia="en-US"/>
    </w:rPr>
  </w:style>
  <w:style w:type="paragraph" w:styleId="Heading1">
    <w:name w:val="heading 1"/>
    <w:basedOn w:val="Normal"/>
    <w:next w:val="Normal"/>
    <w:link w:val="Heading1Char"/>
    <w:uiPriority w:val="99"/>
    <w:semiHidden/>
    <w:rsid w:val="00D004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004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0041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0041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00414"/>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D0041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00414"/>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D00414"/>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D00414"/>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link w:val="JuHIRomanChar"/>
    <w:uiPriority w:val="19"/>
    <w:qFormat/>
    <w:rsid w:val="00D00414"/>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D00414"/>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Normal + TimesNewRomanPSMT,10 pt,Left:  1,27 cm,Line spacing:  1.5 l..."/>
    <w:basedOn w:val="Normal"/>
    <w:link w:val="JuParaCar"/>
    <w:qFormat/>
    <w:rsid w:val="00D00414"/>
    <w:pPr>
      <w:ind w:firstLine="284"/>
    </w:pPr>
    <w:rPr>
      <w:lang w:val="fr-FR" w:eastAsia="fr-FR"/>
    </w:rPr>
  </w:style>
  <w:style w:type="character" w:customStyle="1" w:styleId="JuParaCar">
    <w:name w:val="Ju_Para Car"/>
    <w:link w:val="ECHRPara"/>
    <w:uiPriority w:val="12"/>
    <w:rsid w:val="009D29DE"/>
    <w:rPr>
      <w:rFonts w:eastAsiaTheme="minorEastAsia"/>
      <w:sz w:val="24"/>
    </w:rPr>
  </w:style>
  <w:style w:type="character" w:customStyle="1" w:styleId="JuHIRomanChar">
    <w:name w:val="Ju_H_I_Roman Char"/>
    <w:link w:val="ECHRHeading1"/>
    <w:uiPriority w:val="19"/>
    <w:rsid w:val="00D31210"/>
    <w:rPr>
      <w:rFonts w:asciiTheme="majorHAnsi" w:eastAsiaTheme="majorEastAsia" w:hAnsiTheme="majorHAnsi" w:cstheme="majorBidi"/>
      <w:bCs/>
      <w:sz w:val="24"/>
      <w:szCs w:val="28"/>
    </w:rPr>
  </w:style>
  <w:style w:type="paragraph" w:styleId="Footer">
    <w:name w:val="footer"/>
    <w:basedOn w:val="Normal"/>
    <w:link w:val="FooterChar"/>
    <w:uiPriority w:val="99"/>
    <w:semiHidden/>
    <w:rsid w:val="00D00414"/>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D00414"/>
    <w:pPr>
      <w:tabs>
        <w:tab w:val="left" w:pos="567"/>
        <w:tab w:val="left" w:pos="1134"/>
      </w:tabs>
      <w:jc w:val="left"/>
    </w:pPr>
    <w:rPr>
      <w:lang w:val="fr-FR" w:eastAsia="fr-FR"/>
    </w:rPr>
  </w:style>
  <w:style w:type="character" w:customStyle="1" w:styleId="JuJudgesChar">
    <w:name w:val="Ju_Judges Char"/>
    <w:link w:val="ECHRDecisionBody"/>
    <w:uiPriority w:val="11"/>
    <w:rsid w:val="00287191"/>
    <w:rPr>
      <w:rFonts w:eastAsiaTheme="minorEastAsia"/>
      <w:sz w:val="24"/>
    </w:rPr>
  </w:style>
  <w:style w:type="character" w:styleId="Strong">
    <w:name w:val="Strong"/>
    <w:uiPriority w:val="99"/>
    <w:semiHidden/>
    <w:qFormat/>
    <w:rsid w:val="00D00414"/>
    <w:rPr>
      <w:b/>
      <w:bCs/>
    </w:rPr>
  </w:style>
  <w:style w:type="paragraph" w:customStyle="1" w:styleId="ECHRHeading2">
    <w:name w:val="ECHR_Heading_2"/>
    <w:aliases w:val="Ju_H_A"/>
    <w:basedOn w:val="Heading2"/>
    <w:next w:val="ECHRPara"/>
    <w:link w:val="JuHAChar"/>
    <w:uiPriority w:val="20"/>
    <w:qFormat/>
    <w:rsid w:val="00D00414"/>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D00414"/>
    <w:pPr>
      <w:spacing w:before="120" w:after="120"/>
      <w:ind w:left="425" w:firstLine="142"/>
    </w:pPr>
    <w:rPr>
      <w:sz w:val="20"/>
      <w:lang w:val="fr-FR" w:eastAsia="fr-FR"/>
    </w:rPr>
  </w:style>
  <w:style w:type="paragraph" w:customStyle="1" w:styleId="JuSigned">
    <w:name w:val="Ju_Signed"/>
    <w:basedOn w:val="Normal"/>
    <w:next w:val="JuParaLast"/>
    <w:uiPriority w:val="32"/>
    <w:qFormat/>
    <w:rsid w:val="00D00414"/>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D00414"/>
    <w:pPr>
      <w:keepNext/>
      <w:keepLines/>
      <w:spacing w:before="240"/>
      <w:ind w:firstLine="284"/>
    </w:pPr>
    <w:rPr>
      <w:lang w:val="fr-FR" w:eastAsia="fr-FR"/>
    </w:rPr>
  </w:style>
  <w:style w:type="paragraph" w:customStyle="1" w:styleId="JuCase">
    <w:name w:val="Ju_Case"/>
    <w:basedOn w:val="Normal"/>
    <w:next w:val="ECHRPara"/>
    <w:uiPriority w:val="10"/>
    <w:rsid w:val="00D00414"/>
    <w:pPr>
      <w:ind w:firstLine="284"/>
    </w:pPr>
    <w:rPr>
      <w:b/>
    </w:rPr>
  </w:style>
  <w:style w:type="paragraph" w:customStyle="1" w:styleId="JuList">
    <w:name w:val="Ju_List"/>
    <w:basedOn w:val="Normal"/>
    <w:uiPriority w:val="28"/>
    <w:qFormat/>
    <w:rsid w:val="00D00414"/>
    <w:pPr>
      <w:ind w:left="340" w:hanging="340"/>
    </w:pPr>
    <w:rPr>
      <w:lang w:val="fr-FR" w:eastAsia="fr-FR"/>
    </w:rPr>
  </w:style>
  <w:style w:type="paragraph" w:customStyle="1" w:styleId="JuCourt">
    <w:name w:val="Ju_Court"/>
    <w:basedOn w:val="Normal"/>
    <w:next w:val="Normal"/>
    <w:uiPriority w:val="16"/>
    <w:qFormat/>
    <w:rsid w:val="00D00414"/>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semiHidden/>
    <w:rsid w:val="00D00414"/>
    <w:rPr>
      <w:sz w:val="20"/>
      <w:szCs w:val="20"/>
    </w:rPr>
  </w:style>
  <w:style w:type="character" w:styleId="FootnoteReference">
    <w:name w:val="footnote reference"/>
    <w:basedOn w:val="DefaultParagraphFont"/>
    <w:semiHidden/>
    <w:rsid w:val="00D00414"/>
    <w:rPr>
      <w:vertAlign w:val="superscript"/>
    </w:rPr>
  </w:style>
  <w:style w:type="paragraph" w:styleId="Header">
    <w:name w:val="header"/>
    <w:basedOn w:val="Normal"/>
    <w:link w:val="HeaderChar"/>
    <w:uiPriority w:val="99"/>
    <w:semiHidden/>
    <w:rsid w:val="00D00414"/>
    <w:pPr>
      <w:tabs>
        <w:tab w:val="center" w:pos="4536"/>
        <w:tab w:val="right" w:pos="9072"/>
      </w:tabs>
    </w:pPr>
    <w:rPr>
      <w:rFonts w:eastAsiaTheme="minorHAnsi"/>
    </w:rPr>
  </w:style>
  <w:style w:type="character" w:styleId="PageNumber">
    <w:name w:val="page number"/>
    <w:uiPriority w:val="99"/>
    <w:semiHidden/>
    <w:rsid w:val="004219F0"/>
    <w:rPr>
      <w:rFonts w:ascii="Times New Roman" w:hAnsi="Times New Roman" w:cs="Times New Roman"/>
      <w:sz w:val="18"/>
    </w:rPr>
  </w:style>
  <w:style w:type="paragraph" w:customStyle="1" w:styleId="JuLista">
    <w:name w:val="Ju_List_a"/>
    <w:basedOn w:val="JuList"/>
    <w:uiPriority w:val="28"/>
    <w:qFormat/>
    <w:rsid w:val="00D00414"/>
    <w:pPr>
      <w:ind w:left="346" w:firstLine="0"/>
    </w:pPr>
  </w:style>
  <w:style w:type="paragraph" w:customStyle="1" w:styleId="JuListi">
    <w:name w:val="Ju_List_i"/>
    <w:basedOn w:val="Normal"/>
    <w:next w:val="JuLista"/>
    <w:uiPriority w:val="28"/>
    <w:qFormat/>
    <w:rsid w:val="00D00414"/>
    <w:pPr>
      <w:ind w:left="794"/>
    </w:pPr>
    <w:rPr>
      <w:lang w:val="fr-FR" w:eastAsia="fr-FR"/>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alloonText">
    <w:name w:val="Balloon Text"/>
    <w:basedOn w:val="Normal"/>
    <w:link w:val="BalloonTextChar"/>
    <w:uiPriority w:val="99"/>
    <w:semiHidden/>
    <w:rsid w:val="00D00414"/>
    <w:rPr>
      <w:rFonts w:ascii="Tahoma" w:hAnsi="Tahoma" w:cs="Tahoma"/>
      <w:sz w:val="16"/>
      <w:szCs w:val="16"/>
    </w:rPr>
  </w:style>
  <w:style w:type="character" w:styleId="Hyperlink">
    <w:name w:val="Hyperlink"/>
    <w:basedOn w:val="DefaultParagraphFont"/>
    <w:uiPriority w:val="99"/>
    <w:semiHidden/>
    <w:rsid w:val="00D00414"/>
    <w:rPr>
      <w:color w:val="0072BC" w:themeColor="hyperlink"/>
      <w:u w:val="single"/>
    </w:rPr>
  </w:style>
  <w:style w:type="character" w:styleId="EndnoteReference">
    <w:name w:val="endnote reference"/>
    <w:uiPriority w:val="99"/>
    <w:semiHidden/>
    <w:rsid w:val="004219F0"/>
    <w:rPr>
      <w:rFonts w:ascii="Times New Roman" w:hAnsi="Times New Roman" w:cs="Times New Roman"/>
      <w:vertAlign w:val="superscript"/>
    </w:rPr>
  </w:style>
  <w:style w:type="paragraph" w:styleId="EndnoteText">
    <w:name w:val="endnote text"/>
    <w:basedOn w:val="Normal"/>
    <w:uiPriority w:val="99"/>
    <w:semiHidden/>
    <w:rsid w:val="004219F0"/>
    <w:rPr>
      <w:sz w:val="20"/>
    </w:rPr>
  </w:style>
  <w:style w:type="character" w:styleId="FollowedHyperlink">
    <w:name w:val="FollowedHyperlink"/>
    <w:uiPriority w:val="99"/>
    <w:semiHidden/>
    <w:rsid w:val="004219F0"/>
    <w:rPr>
      <w:rFonts w:ascii="Times New Roman" w:hAnsi="Times New Roman" w:cs="Times New Roman"/>
      <w:color w:val="800080"/>
      <w:u w:val="single"/>
    </w:rPr>
  </w:style>
  <w:style w:type="paragraph" w:styleId="ListBullet">
    <w:name w:val="List Bullet"/>
    <w:basedOn w:val="Normal"/>
    <w:uiPriority w:val="99"/>
    <w:semiHidden/>
    <w:rsid w:val="00387F24"/>
    <w:pPr>
      <w:numPr>
        <w:numId w:val="1"/>
      </w:numPr>
    </w:pPr>
  </w:style>
  <w:style w:type="character" w:customStyle="1" w:styleId="JuNames">
    <w:name w:val="Ju_Names"/>
    <w:rsid w:val="004219F0"/>
    <w:rPr>
      <w:rFonts w:ascii="Times New Roman" w:hAnsi="Times New Roman" w:cs="Times New Roman"/>
      <w:smallCaps/>
    </w:rPr>
  </w:style>
  <w:style w:type="paragraph" w:styleId="CommentSubject">
    <w:name w:val="annotation subject"/>
    <w:basedOn w:val="CommentText"/>
    <w:next w:val="CommentText"/>
    <w:uiPriority w:val="99"/>
    <w:semiHidden/>
    <w:rsid w:val="00E27B15"/>
    <w:rPr>
      <w:b/>
      <w:bCs/>
    </w:rPr>
  </w:style>
  <w:style w:type="paragraph" w:styleId="DocumentMap">
    <w:name w:val="Document Map"/>
    <w:basedOn w:val="Normal"/>
    <w:uiPriority w:val="99"/>
    <w:semiHidden/>
    <w:rsid w:val="00B33C50"/>
    <w:pPr>
      <w:shd w:val="clear" w:color="auto" w:fill="000080"/>
    </w:pPr>
    <w:rPr>
      <w:rFonts w:ascii="Tahoma" w:hAnsi="Tahoma" w:cs="Tahoma"/>
      <w:sz w:val="20"/>
    </w:rPr>
  </w:style>
  <w:style w:type="character" w:customStyle="1" w:styleId="JuITMark">
    <w:name w:val="Ju_ITMark"/>
    <w:basedOn w:val="DefaultParagraphFont"/>
    <w:uiPriority w:val="38"/>
    <w:qFormat/>
    <w:rsid w:val="00D00414"/>
    <w:rPr>
      <w:vanish/>
      <w:color w:val="339966"/>
      <w:sz w:val="14"/>
    </w:rPr>
  </w:style>
  <w:style w:type="character" w:customStyle="1" w:styleId="Heading1Char">
    <w:name w:val="Heading 1 Char"/>
    <w:basedOn w:val="DefaultParagraphFont"/>
    <w:link w:val="Heading1"/>
    <w:uiPriority w:val="99"/>
    <w:semiHidden/>
    <w:rsid w:val="00D00414"/>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rsid w:val="00D00414"/>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D00414"/>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D00414"/>
    <w:rPr>
      <w:rFonts w:asciiTheme="majorHAnsi" w:eastAsiaTheme="majorEastAsia" w:hAnsiTheme="majorHAnsi" w:cstheme="majorBidi"/>
      <w:b/>
      <w:bCs/>
      <w:i/>
      <w:iCs/>
      <w:color w:val="777777"/>
      <w:sz w:val="24"/>
      <w:lang w:val="en-US" w:eastAsia="en-US"/>
    </w:rPr>
  </w:style>
  <w:style w:type="character" w:customStyle="1" w:styleId="Heading5Char">
    <w:name w:val="Heading 5 Char"/>
    <w:basedOn w:val="DefaultParagraphFont"/>
    <w:link w:val="Heading5"/>
    <w:uiPriority w:val="99"/>
    <w:semiHidden/>
    <w:rsid w:val="00D00414"/>
    <w:rPr>
      <w:rFonts w:asciiTheme="majorHAnsi" w:eastAsiaTheme="majorEastAsia" w:hAnsiTheme="majorHAnsi" w:cstheme="majorBidi"/>
      <w:b/>
      <w:bCs/>
      <w:color w:val="808080"/>
    </w:rPr>
  </w:style>
  <w:style w:type="character" w:customStyle="1" w:styleId="Heading6Char">
    <w:name w:val="Heading 6 Char"/>
    <w:basedOn w:val="DefaultParagraphFont"/>
    <w:link w:val="Heading6"/>
    <w:uiPriority w:val="99"/>
    <w:semiHidden/>
    <w:rsid w:val="00D00414"/>
    <w:rPr>
      <w:rFonts w:asciiTheme="majorHAnsi" w:eastAsiaTheme="majorEastAsia" w:hAnsiTheme="majorHAnsi" w:cstheme="majorBidi"/>
      <w:b/>
      <w:bCs/>
      <w:i/>
      <w:iCs/>
      <w:color w:val="7F7F7F" w:themeColor="text1" w:themeTint="80"/>
      <w:sz w:val="24"/>
      <w:lang w:val="en-US" w:eastAsia="en-US" w:bidi="en-US"/>
    </w:rPr>
  </w:style>
  <w:style w:type="character" w:customStyle="1" w:styleId="Heading7Char">
    <w:name w:val="Heading 7 Char"/>
    <w:basedOn w:val="DefaultParagraphFont"/>
    <w:link w:val="Heading7"/>
    <w:uiPriority w:val="99"/>
    <w:semiHidden/>
    <w:rsid w:val="00D0041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0041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00414"/>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D00414"/>
    <w:rPr>
      <w:rFonts w:ascii="Tahoma" w:eastAsiaTheme="minorEastAsia" w:hAnsi="Tahoma" w:cs="Tahoma"/>
      <w:sz w:val="16"/>
      <w:szCs w:val="16"/>
      <w:lang w:val="en-US" w:eastAsia="en-US"/>
    </w:rPr>
  </w:style>
  <w:style w:type="character" w:styleId="BookTitle">
    <w:name w:val="Book Title"/>
    <w:uiPriority w:val="99"/>
    <w:semiHidden/>
    <w:qFormat/>
    <w:rsid w:val="00D00414"/>
    <w:rPr>
      <w:i/>
      <w:iCs/>
      <w:smallCaps/>
      <w:spacing w:val="5"/>
    </w:rPr>
  </w:style>
  <w:style w:type="paragraph" w:styleId="NoSpacing">
    <w:name w:val="No Spacing"/>
    <w:basedOn w:val="Normal"/>
    <w:link w:val="NoSpacingChar"/>
    <w:uiPriority w:val="99"/>
    <w:semiHidden/>
    <w:qFormat/>
    <w:rsid w:val="00D00414"/>
    <w:rPr>
      <w:sz w:val="22"/>
      <w:lang w:val="fr-FR" w:eastAsia="fr-FR"/>
    </w:rPr>
  </w:style>
  <w:style w:type="character" w:customStyle="1" w:styleId="NoSpacingChar">
    <w:name w:val="No Spacing Char"/>
    <w:basedOn w:val="DefaultParagraphFont"/>
    <w:link w:val="NoSpacing"/>
    <w:semiHidden/>
    <w:rsid w:val="00D00414"/>
    <w:rPr>
      <w:rFonts w:eastAsiaTheme="minorEastAsia"/>
    </w:rPr>
  </w:style>
  <w:style w:type="paragraph" w:styleId="Title">
    <w:name w:val="Title"/>
    <w:basedOn w:val="Normal"/>
    <w:next w:val="Normal"/>
    <w:link w:val="TitleChar"/>
    <w:uiPriority w:val="99"/>
    <w:semiHidden/>
    <w:qFormat/>
    <w:rsid w:val="00D00414"/>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D00414"/>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D00414"/>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D00414"/>
    <w:rPr>
      <w:rFonts w:asciiTheme="majorHAnsi" w:eastAsiaTheme="majorEastAsia" w:hAnsiTheme="majorHAnsi" w:cstheme="majorBidi"/>
      <w:i/>
      <w:iCs/>
      <w:spacing w:val="13"/>
      <w:sz w:val="24"/>
      <w:szCs w:val="24"/>
      <w:lang w:bidi="en-US"/>
    </w:rPr>
  </w:style>
  <w:style w:type="paragraph" w:customStyle="1" w:styleId="ECHRFooter">
    <w:name w:val="ECHR_Footer"/>
    <w:aliases w:val="Footer_ECHR"/>
    <w:basedOn w:val="Footer"/>
    <w:uiPriority w:val="57"/>
    <w:semiHidden/>
    <w:rsid w:val="00D00414"/>
    <w:pPr>
      <w:jc w:val="left"/>
    </w:pPr>
    <w:rPr>
      <w:sz w:val="8"/>
    </w:rPr>
  </w:style>
  <w:style w:type="paragraph" w:customStyle="1" w:styleId="ECHRFooterLine">
    <w:name w:val="ECHR_Footer_Line"/>
    <w:aliases w:val="Footer_Line"/>
    <w:basedOn w:val="Normal"/>
    <w:next w:val="ECHRFooter"/>
    <w:uiPriority w:val="57"/>
    <w:semiHidden/>
    <w:rsid w:val="00D00414"/>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D00414"/>
    <w:rPr>
      <w:sz w:val="24"/>
      <w:lang w:val="en-US" w:eastAsia="en-US"/>
    </w:rPr>
  </w:style>
  <w:style w:type="paragraph" w:customStyle="1" w:styleId="ECHRHeader">
    <w:name w:val="ECHR_Header"/>
    <w:aliases w:val="Ju_Header"/>
    <w:basedOn w:val="Header"/>
    <w:uiPriority w:val="4"/>
    <w:qFormat/>
    <w:rsid w:val="00D00414"/>
    <w:pPr>
      <w:tabs>
        <w:tab w:val="clear" w:pos="4536"/>
        <w:tab w:val="clear" w:pos="9072"/>
        <w:tab w:val="center" w:pos="3686"/>
        <w:tab w:val="right" w:pos="7371"/>
      </w:tabs>
      <w:jc w:val="left"/>
    </w:pPr>
    <w:rPr>
      <w:sz w:val="18"/>
      <w:lang w:val="fr-FR" w:eastAsia="fr-FR"/>
    </w:rPr>
  </w:style>
  <w:style w:type="character" w:styleId="SubtleEmphasis">
    <w:name w:val="Subtle Emphasis"/>
    <w:uiPriority w:val="99"/>
    <w:semiHidden/>
    <w:qFormat/>
    <w:rsid w:val="00D00414"/>
    <w:rPr>
      <w:i/>
      <w:iCs/>
    </w:rPr>
  </w:style>
  <w:style w:type="character" w:styleId="Emphasis">
    <w:name w:val="Emphasis"/>
    <w:uiPriority w:val="99"/>
    <w:semiHidden/>
    <w:qFormat/>
    <w:rsid w:val="00D00414"/>
    <w:rPr>
      <w:b/>
      <w:bCs/>
      <w:i/>
      <w:iCs/>
      <w:spacing w:val="10"/>
      <w:bdr w:val="none" w:sz="0" w:space="0" w:color="auto"/>
      <w:shd w:val="clear" w:color="auto" w:fill="auto"/>
    </w:rPr>
  </w:style>
  <w:style w:type="character" w:customStyle="1" w:styleId="FooterChar">
    <w:name w:val="Footer Char"/>
    <w:basedOn w:val="DefaultParagraphFont"/>
    <w:link w:val="Footer"/>
    <w:uiPriority w:val="57"/>
    <w:semiHidden/>
    <w:rsid w:val="00D00414"/>
    <w:rPr>
      <w:sz w:val="24"/>
      <w:lang w:val="en-US" w:eastAsia="en-US"/>
    </w:rPr>
  </w:style>
  <w:style w:type="character" w:customStyle="1" w:styleId="FootnoteTextChar">
    <w:name w:val="Footnote Text Char"/>
    <w:basedOn w:val="DefaultParagraphFont"/>
    <w:link w:val="FootnoteText"/>
    <w:uiPriority w:val="99"/>
    <w:semiHidden/>
    <w:rsid w:val="00D00414"/>
    <w:rPr>
      <w:rFonts w:eastAsiaTheme="minorEastAsia"/>
      <w:sz w:val="20"/>
      <w:szCs w:val="20"/>
      <w:lang w:val="en-US" w:eastAsia="en-US"/>
    </w:rPr>
  </w:style>
  <w:style w:type="character" w:styleId="IntenseEmphasis">
    <w:name w:val="Intense Emphasis"/>
    <w:uiPriority w:val="99"/>
    <w:semiHidden/>
    <w:qFormat/>
    <w:rsid w:val="00D00414"/>
    <w:rPr>
      <w:b/>
      <w:bCs/>
    </w:rPr>
  </w:style>
  <w:style w:type="paragraph" w:styleId="IntenseQuote">
    <w:name w:val="Intense Quote"/>
    <w:basedOn w:val="Normal"/>
    <w:next w:val="Normal"/>
    <w:link w:val="IntenseQuoteChar"/>
    <w:uiPriority w:val="99"/>
    <w:semiHidden/>
    <w:qFormat/>
    <w:rsid w:val="00D00414"/>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D00414"/>
    <w:rPr>
      <w:rFonts w:eastAsiaTheme="minorEastAsia"/>
      <w:b/>
      <w:bCs/>
      <w:i/>
      <w:iCs/>
      <w:lang w:bidi="en-US"/>
    </w:rPr>
  </w:style>
  <w:style w:type="character" w:styleId="IntenseReference">
    <w:name w:val="Intense Reference"/>
    <w:uiPriority w:val="99"/>
    <w:semiHidden/>
    <w:qFormat/>
    <w:rsid w:val="00D00414"/>
    <w:rPr>
      <w:smallCaps/>
      <w:spacing w:val="5"/>
      <w:u w:val="single"/>
    </w:rPr>
  </w:style>
  <w:style w:type="paragraph" w:customStyle="1" w:styleId="JuAppQuestion">
    <w:name w:val="Ju_App_Question"/>
    <w:basedOn w:val="Normal"/>
    <w:uiPriority w:val="5"/>
    <w:semiHidden/>
    <w:rsid w:val="00D00414"/>
    <w:pPr>
      <w:numPr>
        <w:numId w:val="2"/>
      </w:numPr>
      <w:jc w:val="left"/>
    </w:pPr>
    <w:rPr>
      <w:b/>
    </w:rPr>
  </w:style>
  <w:style w:type="paragraph" w:customStyle="1" w:styleId="OpiPara">
    <w:name w:val="Opi_Para"/>
    <w:basedOn w:val="ECHRPara"/>
    <w:uiPriority w:val="46"/>
    <w:qFormat/>
    <w:rsid w:val="00D00414"/>
  </w:style>
  <w:style w:type="paragraph" w:customStyle="1" w:styleId="JuParaSub">
    <w:name w:val="Ju_Para_Sub"/>
    <w:basedOn w:val="ECHRPara"/>
    <w:uiPriority w:val="13"/>
    <w:qFormat/>
    <w:rsid w:val="00D00414"/>
    <w:pPr>
      <w:ind w:left="284"/>
    </w:pPr>
  </w:style>
  <w:style w:type="paragraph" w:customStyle="1" w:styleId="OpiParaSub">
    <w:name w:val="Opi_Para_Sub"/>
    <w:basedOn w:val="JuParaSub"/>
    <w:uiPriority w:val="47"/>
    <w:qFormat/>
    <w:rsid w:val="00D00414"/>
  </w:style>
  <w:style w:type="paragraph" w:customStyle="1" w:styleId="OpiQuot">
    <w:name w:val="Opi_Quot"/>
    <w:basedOn w:val="ECHRParaQuote"/>
    <w:uiPriority w:val="48"/>
    <w:qFormat/>
    <w:rsid w:val="00D00414"/>
  </w:style>
  <w:style w:type="paragraph" w:customStyle="1" w:styleId="OpiQuotSub">
    <w:name w:val="Opi_Quot_Sub"/>
    <w:basedOn w:val="JuQuotSub"/>
    <w:uiPriority w:val="49"/>
    <w:qFormat/>
    <w:rsid w:val="00D00414"/>
  </w:style>
  <w:style w:type="paragraph" w:styleId="ListParagraph">
    <w:name w:val="List Paragraph"/>
    <w:basedOn w:val="Normal"/>
    <w:uiPriority w:val="99"/>
    <w:semiHidden/>
    <w:qFormat/>
    <w:rsid w:val="00D00414"/>
    <w:pPr>
      <w:ind w:left="720"/>
      <w:contextualSpacing/>
    </w:pPr>
    <w:rPr>
      <w:lang w:val="fr-FR" w:eastAsia="fr-FR"/>
    </w:rPr>
  </w:style>
  <w:style w:type="paragraph" w:styleId="Quote">
    <w:name w:val="Quote"/>
    <w:basedOn w:val="Normal"/>
    <w:next w:val="Normal"/>
    <w:link w:val="QuoteChar"/>
    <w:uiPriority w:val="99"/>
    <w:semiHidden/>
    <w:qFormat/>
    <w:rsid w:val="00D00414"/>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D00414"/>
    <w:rPr>
      <w:rFonts w:eastAsiaTheme="minorEastAsia"/>
      <w:i/>
      <w:iCs/>
      <w:lang w:bidi="en-US"/>
    </w:rPr>
  </w:style>
  <w:style w:type="character" w:styleId="SubtleReference">
    <w:name w:val="Subtle Reference"/>
    <w:uiPriority w:val="99"/>
    <w:semiHidden/>
    <w:qFormat/>
    <w:rsid w:val="00D00414"/>
    <w:rPr>
      <w:smallCaps/>
    </w:rPr>
  </w:style>
  <w:style w:type="table" w:styleId="TableGrid">
    <w:name w:val="Table Grid"/>
    <w:basedOn w:val="TableNormal"/>
    <w:uiPriority w:val="99"/>
    <w:semiHidden/>
    <w:rsid w:val="00D00414"/>
    <w:rPr>
      <w:rFonts w:eastAsiaTheme="minorEastAs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D00414"/>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00414"/>
    <w:pPr>
      <w:spacing w:after="60"/>
      <w:ind w:left="680" w:right="340" w:hanging="340"/>
    </w:pPr>
  </w:style>
  <w:style w:type="paragraph" w:styleId="TOC3">
    <w:name w:val="toc 3"/>
    <w:basedOn w:val="Normal"/>
    <w:next w:val="Normal"/>
    <w:autoRedefine/>
    <w:uiPriority w:val="99"/>
    <w:semiHidden/>
    <w:rsid w:val="00D00414"/>
    <w:pPr>
      <w:spacing w:after="60"/>
      <w:ind w:left="1020" w:right="340" w:hanging="340"/>
    </w:pPr>
  </w:style>
  <w:style w:type="paragraph" w:styleId="TOC4">
    <w:name w:val="toc 4"/>
    <w:basedOn w:val="Normal"/>
    <w:next w:val="Normal"/>
    <w:autoRedefine/>
    <w:uiPriority w:val="99"/>
    <w:semiHidden/>
    <w:rsid w:val="00D00414"/>
    <w:pPr>
      <w:tabs>
        <w:tab w:val="right" w:leader="dot" w:pos="9017"/>
      </w:tabs>
      <w:spacing w:after="60"/>
      <w:ind w:left="1361" w:right="340" w:hanging="340"/>
    </w:pPr>
  </w:style>
  <w:style w:type="paragraph" w:styleId="TOC5">
    <w:name w:val="toc 5"/>
    <w:basedOn w:val="Normal"/>
    <w:next w:val="Normal"/>
    <w:autoRedefine/>
    <w:uiPriority w:val="99"/>
    <w:semiHidden/>
    <w:rsid w:val="00D00414"/>
    <w:pPr>
      <w:spacing w:after="60"/>
      <w:ind w:left="1701" w:right="340" w:hanging="340"/>
    </w:pPr>
  </w:style>
  <w:style w:type="paragraph" w:styleId="TOCHeading">
    <w:name w:val="TOC Heading"/>
    <w:basedOn w:val="Heading1"/>
    <w:next w:val="Normal"/>
    <w:uiPriority w:val="99"/>
    <w:semiHidden/>
    <w:qFormat/>
    <w:rsid w:val="00D00414"/>
    <w:pPr>
      <w:outlineLvl w:val="9"/>
    </w:pPr>
    <w:rPr>
      <w:color w:val="474747" w:themeColor="accent3" w:themeShade="BF"/>
      <w:lang w:val="fr-FR" w:eastAsia="fr-FR"/>
    </w:rPr>
  </w:style>
  <w:style w:type="paragraph" w:customStyle="1" w:styleId="ECHRTitleCentre3">
    <w:name w:val="ECHR_Title_Centre_3"/>
    <w:aliases w:val="Ju_H_Article"/>
    <w:basedOn w:val="Normal"/>
    <w:next w:val="ECHRParaQuote"/>
    <w:qFormat/>
    <w:rsid w:val="00D00414"/>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D00414"/>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D00414"/>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uiPriority w:val="39"/>
    <w:qFormat/>
    <w:rsid w:val="00D00414"/>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D00414"/>
    <w:pPr>
      <w:ind w:left="567"/>
    </w:pPr>
  </w:style>
  <w:style w:type="paragraph" w:customStyle="1" w:styleId="JuInitialled">
    <w:name w:val="Ju_Initialled"/>
    <w:basedOn w:val="Normal"/>
    <w:qFormat/>
    <w:rsid w:val="00D00414"/>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D00414"/>
    <w:pPr>
      <w:tabs>
        <w:tab w:val="clear" w:pos="357"/>
      </w:tabs>
      <w:outlineLvl w:val="1"/>
    </w:pPr>
    <w:rPr>
      <w:b/>
    </w:rPr>
  </w:style>
  <w:style w:type="character" w:customStyle="1" w:styleId="JUNAMES0">
    <w:name w:val="JU_NAMES"/>
    <w:uiPriority w:val="17"/>
    <w:qFormat/>
    <w:rsid w:val="00D00414"/>
    <w:rPr>
      <w:caps w:val="0"/>
      <w:smallCaps/>
    </w:rPr>
  </w:style>
  <w:style w:type="paragraph" w:customStyle="1" w:styleId="OpiTranslation">
    <w:name w:val="Opi_Translation"/>
    <w:basedOn w:val="Normal"/>
    <w:next w:val="OpiPara"/>
    <w:uiPriority w:val="40"/>
    <w:qFormat/>
    <w:rsid w:val="00D00414"/>
    <w:pPr>
      <w:jc w:val="center"/>
      <w:outlineLvl w:val="0"/>
    </w:pPr>
    <w:rPr>
      <w:i/>
      <w:lang w:val="fr-FR" w:eastAsia="fr-FR"/>
    </w:rPr>
  </w:style>
  <w:style w:type="paragraph" w:customStyle="1" w:styleId="DecHTitle">
    <w:name w:val="Dec_H_Title"/>
    <w:basedOn w:val="ECHRTitleCentre1"/>
    <w:uiPriority w:val="7"/>
    <w:semiHidden/>
    <w:rsid w:val="00D00414"/>
  </w:style>
  <w:style w:type="paragraph" w:styleId="TOAHeading">
    <w:name w:val="toa heading"/>
    <w:basedOn w:val="Normal"/>
    <w:next w:val="Normal"/>
    <w:uiPriority w:val="99"/>
    <w:semiHidden/>
    <w:rsid w:val="00D00414"/>
    <w:pPr>
      <w:spacing w:before="120"/>
    </w:pPr>
    <w:rPr>
      <w:rFonts w:asciiTheme="majorHAnsi" w:eastAsiaTheme="majorEastAsia" w:hAnsiTheme="majorHAnsi" w:cstheme="majorBidi"/>
      <w:b/>
      <w:bCs/>
      <w:color w:val="474747" w:themeColor="accent3" w:themeShade="BF"/>
      <w:szCs w:val="24"/>
    </w:rPr>
  </w:style>
  <w:style w:type="paragraph" w:customStyle="1" w:styleId="ECHRHeading3">
    <w:name w:val="ECHR_Heading_3"/>
    <w:aliases w:val="Ju_H_1."/>
    <w:basedOn w:val="Heading3"/>
    <w:next w:val="ECHRPara"/>
    <w:qFormat/>
    <w:rsid w:val="00D00414"/>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D00414"/>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D0041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00414"/>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D00414"/>
    <w:pPr>
      <w:keepNext/>
      <w:keepLines/>
      <w:spacing w:before="240" w:after="120"/>
      <w:ind w:left="1236"/>
    </w:pPr>
    <w:rPr>
      <w:sz w:val="20"/>
    </w:rPr>
  </w:style>
  <w:style w:type="paragraph" w:customStyle="1" w:styleId="DecList">
    <w:name w:val="Dec_List"/>
    <w:basedOn w:val="Normal"/>
    <w:uiPriority w:val="9"/>
    <w:semiHidden/>
    <w:rsid w:val="00D00414"/>
    <w:pPr>
      <w:spacing w:before="240"/>
      <w:ind w:left="284"/>
    </w:pPr>
  </w:style>
  <w:style w:type="paragraph" w:customStyle="1" w:styleId="OpiH1">
    <w:name w:val="Opi_H_1"/>
    <w:basedOn w:val="ECHRHeading2"/>
    <w:uiPriority w:val="42"/>
    <w:qFormat/>
    <w:rsid w:val="00D00414"/>
    <w:pPr>
      <w:ind w:left="635" w:hanging="357"/>
      <w:outlineLvl w:val="2"/>
    </w:pPr>
  </w:style>
  <w:style w:type="paragraph" w:customStyle="1" w:styleId="OpiHa0">
    <w:name w:val="Opi_H_a"/>
    <w:basedOn w:val="ECHRHeading3"/>
    <w:uiPriority w:val="43"/>
    <w:qFormat/>
    <w:rsid w:val="00D00414"/>
    <w:pPr>
      <w:ind w:left="833" w:hanging="357"/>
      <w:outlineLvl w:val="3"/>
    </w:pPr>
    <w:rPr>
      <w:b/>
      <w:i w:val="0"/>
      <w:sz w:val="20"/>
    </w:rPr>
  </w:style>
  <w:style w:type="paragraph" w:customStyle="1" w:styleId="OpiHi">
    <w:name w:val="Opi_H_i"/>
    <w:basedOn w:val="ECHRHeading4"/>
    <w:uiPriority w:val="44"/>
    <w:qFormat/>
    <w:rsid w:val="00D00414"/>
    <w:pPr>
      <w:ind w:left="1037" w:hanging="357"/>
      <w:outlineLvl w:val="4"/>
    </w:pPr>
    <w:rPr>
      <w:b w:val="0"/>
      <w:i/>
    </w:rPr>
  </w:style>
  <w:style w:type="numbering" w:styleId="111111">
    <w:name w:val="Outline List 2"/>
    <w:basedOn w:val="NoList"/>
    <w:uiPriority w:val="99"/>
    <w:semiHidden/>
    <w:rsid w:val="000C4043"/>
    <w:pPr>
      <w:numPr>
        <w:numId w:val="3"/>
      </w:numPr>
    </w:pPr>
  </w:style>
  <w:style w:type="numbering" w:styleId="1ai">
    <w:name w:val="Outline List 1"/>
    <w:basedOn w:val="NoList"/>
    <w:uiPriority w:val="99"/>
    <w:semiHidden/>
    <w:rsid w:val="000C4043"/>
    <w:pPr>
      <w:numPr>
        <w:numId w:val="4"/>
      </w:numPr>
    </w:pPr>
  </w:style>
  <w:style w:type="numbering" w:styleId="ArticleSection">
    <w:name w:val="Outline List 3"/>
    <w:basedOn w:val="NoList"/>
    <w:uiPriority w:val="99"/>
    <w:semiHidden/>
    <w:rsid w:val="000C4043"/>
    <w:pPr>
      <w:numPr>
        <w:numId w:val="5"/>
      </w:numPr>
    </w:pPr>
  </w:style>
  <w:style w:type="paragraph" w:styleId="Bibliography">
    <w:name w:val="Bibliography"/>
    <w:basedOn w:val="Normal"/>
    <w:next w:val="Normal"/>
    <w:uiPriority w:val="99"/>
    <w:semiHidden/>
    <w:unhideWhenUsed/>
    <w:rsid w:val="000C4043"/>
  </w:style>
  <w:style w:type="paragraph" w:styleId="BlockText">
    <w:name w:val="Block Text"/>
    <w:basedOn w:val="Normal"/>
    <w:uiPriority w:val="99"/>
    <w:semiHidden/>
    <w:rsid w:val="000C404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0C4043"/>
    <w:pPr>
      <w:spacing w:after="120"/>
    </w:pPr>
  </w:style>
  <w:style w:type="character" w:customStyle="1" w:styleId="BodyTextChar">
    <w:name w:val="Body Text Char"/>
    <w:basedOn w:val="DefaultParagraphFont"/>
    <w:link w:val="BodyText"/>
    <w:rsid w:val="000C4043"/>
    <w:rPr>
      <w:rFonts w:eastAsiaTheme="minorEastAsia"/>
      <w:sz w:val="24"/>
      <w:lang w:val="en-US" w:eastAsia="en-US"/>
    </w:rPr>
  </w:style>
  <w:style w:type="paragraph" w:styleId="BodyText2">
    <w:name w:val="Body Text 2"/>
    <w:basedOn w:val="Normal"/>
    <w:link w:val="BodyText2Char"/>
    <w:uiPriority w:val="99"/>
    <w:semiHidden/>
    <w:rsid w:val="000C4043"/>
    <w:pPr>
      <w:spacing w:after="120" w:line="480" w:lineRule="auto"/>
    </w:pPr>
  </w:style>
  <w:style w:type="character" w:customStyle="1" w:styleId="BodyText2Char">
    <w:name w:val="Body Text 2 Char"/>
    <w:basedOn w:val="DefaultParagraphFont"/>
    <w:link w:val="BodyText2"/>
    <w:rsid w:val="000C4043"/>
    <w:rPr>
      <w:rFonts w:eastAsiaTheme="minorEastAsia"/>
      <w:sz w:val="24"/>
      <w:lang w:val="en-US" w:eastAsia="en-US"/>
    </w:rPr>
  </w:style>
  <w:style w:type="paragraph" w:styleId="BodyText3">
    <w:name w:val="Body Text 3"/>
    <w:basedOn w:val="Normal"/>
    <w:link w:val="BodyText3Char"/>
    <w:uiPriority w:val="99"/>
    <w:semiHidden/>
    <w:rsid w:val="000C4043"/>
    <w:pPr>
      <w:spacing w:after="120"/>
    </w:pPr>
    <w:rPr>
      <w:sz w:val="16"/>
      <w:szCs w:val="16"/>
    </w:rPr>
  </w:style>
  <w:style w:type="character" w:customStyle="1" w:styleId="BodyText3Char">
    <w:name w:val="Body Text 3 Char"/>
    <w:basedOn w:val="DefaultParagraphFont"/>
    <w:link w:val="BodyText3"/>
    <w:rsid w:val="000C4043"/>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0C4043"/>
    <w:pPr>
      <w:spacing w:after="0"/>
      <w:ind w:firstLine="360"/>
    </w:pPr>
  </w:style>
  <w:style w:type="character" w:customStyle="1" w:styleId="BodyTextFirstIndentChar">
    <w:name w:val="Body Text First Indent Char"/>
    <w:basedOn w:val="BodyTextChar"/>
    <w:link w:val="BodyTextFirstIndent"/>
    <w:rsid w:val="000C4043"/>
    <w:rPr>
      <w:rFonts w:eastAsiaTheme="minorEastAsia"/>
      <w:sz w:val="24"/>
      <w:lang w:val="en-US" w:eastAsia="en-US"/>
    </w:rPr>
  </w:style>
  <w:style w:type="paragraph" w:styleId="BodyTextIndent">
    <w:name w:val="Body Text Indent"/>
    <w:basedOn w:val="Normal"/>
    <w:link w:val="BodyTextIndentChar"/>
    <w:uiPriority w:val="99"/>
    <w:semiHidden/>
    <w:rsid w:val="000C4043"/>
    <w:pPr>
      <w:spacing w:after="120"/>
      <w:ind w:left="283"/>
    </w:pPr>
  </w:style>
  <w:style w:type="character" w:customStyle="1" w:styleId="BodyTextIndentChar">
    <w:name w:val="Body Text Indent Char"/>
    <w:basedOn w:val="DefaultParagraphFont"/>
    <w:link w:val="BodyTextIndent"/>
    <w:rsid w:val="000C4043"/>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0C4043"/>
    <w:pPr>
      <w:spacing w:after="0"/>
      <w:ind w:left="360" w:firstLine="360"/>
    </w:pPr>
  </w:style>
  <w:style w:type="character" w:customStyle="1" w:styleId="BodyTextFirstIndent2Char">
    <w:name w:val="Body Text First Indent 2 Char"/>
    <w:basedOn w:val="BodyTextIndentChar"/>
    <w:link w:val="BodyTextFirstIndent2"/>
    <w:rsid w:val="000C4043"/>
    <w:rPr>
      <w:rFonts w:eastAsiaTheme="minorEastAsia"/>
      <w:sz w:val="24"/>
      <w:lang w:val="en-US" w:eastAsia="en-US"/>
    </w:rPr>
  </w:style>
  <w:style w:type="paragraph" w:styleId="BodyTextIndent2">
    <w:name w:val="Body Text Indent 2"/>
    <w:basedOn w:val="Normal"/>
    <w:link w:val="BodyTextIndent2Char"/>
    <w:uiPriority w:val="99"/>
    <w:semiHidden/>
    <w:rsid w:val="000C4043"/>
    <w:pPr>
      <w:spacing w:after="120" w:line="480" w:lineRule="auto"/>
      <w:ind w:left="283"/>
    </w:pPr>
  </w:style>
  <w:style w:type="character" w:customStyle="1" w:styleId="BodyTextIndent2Char">
    <w:name w:val="Body Text Indent 2 Char"/>
    <w:basedOn w:val="DefaultParagraphFont"/>
    <w:link w:val="BodyTextIndent2"/>
    <w:rsid w:val="000C4043"/>
    <w:rPr>
      <w:rFonts w:eastAsiaTheme="minorEastAsia"/>
      <w:sz w:val="24"/>
      <w:lang w:val="en-US" w:eastAsia="en-US"/>
    </w:rPr>
  </w:style>
  <w:style w:type="paragraph" w:styleId="BodyTextIndent3">
    <w:name w:val="Body Text Indent 3"/>
    <w:basedOn w:val="Normal"/>
    <w:link w:val="BodyTextIndent3Char"/>
    <w:uiPriority w:val="99"/>
    <w:semiHidden/>
    <w:rsid w:val="000C4043"/>
    <w:pPr>
      <w:spacing w:after="120"/>
      <w:ind w:left="283"/>
    </w:pPr>
    <w:rPr>
      <w:sz w:val="16"/>
      <w:szCs w:val="16"/>
    </w:rPr>
  </w:style>
  <w:style w:type="character" w:customStyle="1" w:styleId="BodyTextIndent3Char">
    <w:name w:val="Body Text Indent 3 Char"/>
    <w:basedOn w:val="DefaultParagraphFont"/>
    <w:link w:val="BodyTextIndent3"/>
    <w:rsid w:val="000C4043"/>
    <w:rPr>
      <w:rFonts w:eastAsiaTheme="minorEastAsia"/>
      <w:sz w:val="16"/>
      <w:szCs w:val="16"/>
      <w:lang w:val="en-US" w:eastAsia="en-US"/>
    </w:rPr>
  </w:style>
  <w:style w:type="paragraph" w:styleId="Caption">
    <w:name w:val="caption"/>
    <w:basedOn w:val="Normal"/>
    <w:next w:val="Normal"/>
    <w:uiPriority w:val="99"/>
    <w:semiHidden/>
    <w:qFormat/>
    <w:rsid w:val="000C4043"/>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0C4043"/>
    <w:pPr>
      <w:ind w:left="4252"/>
    </w:pPr>
  </w:style>
  <w:style w:type="character" w:customStyle="1" w:styleId="ClosingChar">
    <w:name w:val="Closing Char"/>
    <w:basedOn w:val="DefaultParagraphFont"/>
    <w:link w:val="Closing"/>
    <w:rsid w:val="000C4043"/>
    <w:rPr>
      <w:rFonts w:eastAsiaTheme="minorEastAsia"/>
      <w:sz w:val="24"/>
      <w:lang w:val="en-US" w:eastAsia="en-US"/>
    </w:rPr>
  </w:style>
  <w:style w:type="table" w:styleId="ColorfulGrid">
    <w:name w:val="Colorful Grid"/>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C404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C404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C4043"/>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C4043"/>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C4043"/>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C4043"/>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C4043"/>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C4043"/>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C4043"/>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C404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C4043"/>
  </w:style>
  <w:style w:type="character" w:customStyle="1" w:styleId="DateChar">
    <w:name w:val="Date Char"/>
    <w:basedOn w:val="DefaultParagraphFont"/>
    <w:link w:val="Date"/>
    <w:rsid w:val="000C4043"/>
    <w:rPr>
      <w:rFonts w:eastAsiaTheme="minorEastAsia"/>
      <w:sz w:val="24"/>
      <w:lang w:val="en-US" w:eastAsia="en-US"/>
    </w:rPr>
  </w:style>
  <w:style w:type="paragraph" w:styleId="E-mailSignature">
    <w:name w:val="E-mail Signature"/>
    <w:basedOn w:val="Normal"/>
    <w:link w:val="E-mailSignatureChar"/>
    <w:uiPriority w:val="99"/>
    <w:semiHidden/>
    <w:rsid w:val="000C4043"/>
  </w:style>
  <w:style w:type="character" w:customStyle="1" w:styleId="E-mailSignatureChar">
    <w:name w:val="E-mail Signature Char"/>
    <w:basedOn w:val="DefaultParagraphFont"/>
    <w:link w:val="E-mailSignature"/>
    <w:rsid w:val="000C4043"/>
    <w:rPr>
      <w:rFonts w:eastAsiaTheme="minorEastAsia"/>
      <w:sz w:val="24"/>
      <w:lang w:val="en-US" w:eastAsia="en-US"/>
    </w:rPr>
  </w:style>
  <w:style w:type="paragraph" w:styleId="EnvelopeAddress">
    <w:name w:val="envelope address"/>
    <w:basedOn w:val="Normal"/>
    <w:uiPriority w:val="99"/>
    <w:semiHidden/>
    <w:rsid w:val="000C404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C404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C4043"/>
  </w:style>
  <w:style w:type="paragraph" w:styleId="HTMLAddress">
    <w:name w:val="HTML Address"/>
    <w:basedOn w:val="Normal"/>
    <w:link w:val="HTMLAddressChar"/>
    <w:uiPriority w:val="99"/>
    <w:semiHidden/>
    <w:rsid w:val="000C4043"/>
    <w:rPr>
      <w:i/>
      <w:iCs/>
    </w:rPr>
  </w:style>
  <w:style w:type="character" w:customStyle="1" w:styleId="HTMLAddressChar">
    <w:name w:val="HTML Address Char"/>
    <w:basedOn w:val="DefaultParagraphFont"/>
    <w:link w:val="HTMLAddress"/>
    <w:rsid w:val="000C4043"/>
    <w:rPr>
      <w:rFonts w:eastAsiaTheme="minorEastAsia"/>
      <w:i/>
      <w:iCs/>
      <w:sz w:val="24"/>
      <w:lang w:val="en-US" w:eastAsia="en-US"/>
    </w:rPr>
  </w:style>
  <w:style w:type="character" w:styleId="HTMLCite">
    <w:name w:val="HTML Cite"/>
    <w:basedOn w:val="DefaultParagraphFont"/>
    <w:uiPriority w:val="99"/>
    <w:semiHidden/>
    <w:rsid w:val="000C4043"/>
    <w:rPr>
      <w:i/>
      <w:iCs/>
    </w:rPr>
  </w:style>
  <w:style w:type="character" w:styleId="HTMLCode">
    <w:name w:val="HTML Code"/>
    <w:basedOn w:val="DefaultParagraphFont"/>
    <w:uiPriority w:val="99"/>
    <w:semiHidden/>
    <w:rsid w:val="000C4043"/>
    <w:rPr>
      <w:rFonts w:ascii="Consolas" w:hAnsi="Consolas" w:cs="Consolas"/>
      <w:sz w:val="20"/>
      <w:szCs w:val="20"/>
    </w:rPr>
  </w:style>
  <w:style w:type="character" w:styleId="HTMLDefinition">
    <w:name w:val="HTML Definition"/>
    <w:basedOn w:val="DefaultParagraphFont"/>
    <w:uiPriority w:val="99"/>
    <w:semiHidden/>
    <w:rsid w:val="000C4043"/>
    <w:rPr>
      <w:i/>
      <w:iCs/>
    </w:rPr>
  </w:style>
  <w:style w:type="character" w:styleId="HTMLKeyboard">
    <w:name w:val="HTML Keyboard"/>
    <w:basedOn w:val="DefaultParagraphFont"/>
    <w:uiPriority w:val="99"/>
    <w:semiHidden/>
    <w:rsid w:val="000C4043"/>
    <w:rPr>
      <w:rFonts w:ascii="Consolas" w:hAnsi="Consolas" w:cs="Consolas"/>
      <w:sz w:val="20"/>
      <w:szCs w:val="20"/>
    </w:rPr>
  </w:style>
  <w:style w:type="paragraph" w:styleId="HTMLPreformatted">
    <w:name w:val="HTML Preformatted"/>
    <w:basedOn w:val="Normal"/>
    <w:link w:val="HTMLPreformattedChar"/>
    <w:uiPriority w:val="99"/>
    <w:semiHidden/>
    <w:rsid w:val="000C4043"/>
    <w:rPr>
      <w:rFonts w:ascii="Consolas" w:hAnsi="Consolas" w:cs="Consolas"/>
      <w:sz w:val="20"/>
      <w:szCs w:val="20"/>
    </w:rPr>
  </w:style>
  <w:style w:type="character" w:customStyle="1" w:styleId="HTMLPreformattedChar">
    <w:name w:val="HTML Preformatted Char"/>
    <w:basedOn w:val="DefaultParagraphFont"/>
    <w:link w:val="HTMLPreformatted"/>
    <w:rsid w:val="000C4043"/>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0C4043"/>
    <w:rPr>
      <w:rFonts w:ascii="Consolas" w:hAnsi="Consolas" w:cs="Consolas"/>
      <w:sz w:val="24"/>
      <w:szCs w:val="24"/>
    </w:rPr>
  </w:style>
  <w:style w:type="character" w:styleId="HTMLTypewriter">
    <w:name w:val="HTML Typewriter"/>
    <w:basedOn w:val="DefaultParagraphFont"/>
    <w:uiPriority w:val="99"/>
    <w:semiHidden/>
    <w:rsid w:val="000C4043"/>
    <w:rPr>
      <w:rFonts w:ascii="Consolas" w:hAnsi="Consolas" w:cs="Consolas"/>
      <w:sz w:val="20"/>
      <w:szCs w:val="20"/>
    </w:rPr>
  </w:style>
  <w:style w:type="character" w:styleId="HTMLVariable">
    <w:name w:val="HTML Variable"/>
    <w:basedOn w:val="DefaultParagraphFont"/>
    <w:uiPriority w:val="99"/>
    <w:semiHidden/>
    <w:rsid w:val="000C4043"/>
    <w:rPr>
      <w:i/>
      <w:iCs/>
    </w:rPr>
  </w:style>
  <w:style w:type="paragraph" w:styleId="Index1">
    <w:name w:val="index 1"/>
    <w:basedOn w:val="Normal"/>
    <w:next w:val="Normal"/>
    <w:autoRedefine/>
    <w:uiPriority w:val="99"/>
    <w:semiHidden/>
    <w:rsid w:val="000C4043"/>
    <w:pPr>
      <w:ind w:left="240" w:hanging="240"/>
    </w:pPr>
  </w:style>
  <w:style w:type="paragraph" w:styleId="Index2">
    <w:name w:val="index 2"/>
    <w:basedOn w:val="Normal"/>
    <w:next w:val="Normal"/>
    <w:autoRedefine/>
    <w:uiPriority w:val="99"/>
    <w:semiHidden/>
    <w:rsid w:val="000C4043"/>
    <w:pPr>
      <w:ind w:left="480" w:hanging="240"/>
    </w:pPr>
  </w:style>
  <w:style w:type="paragraph" w:styleId="Index3">
    <w:name w:val="index 3"/>
    <w:basedOn w:val="Normal"/>
    <w:next w:val="Normal"/>
    <w:autoRedefine/>
    <w:uiPriority w:val="99"/>
    <w:semiHidden/>
    <w:rsid w:val="000C4043"/>
    <w:pPr>
      <w:ind w:left="720" w:hanging="240"/>
    </w:pPr>
  </w:style>
  <w:style w:type="paragraph" w:styleId="Index4">
    <w:name w:val="index 4"/>
    <w:basedOn w:val="Normal"/>
    <w:next w:val="Normal"/>
    <w:autoRedefine/>
    <w:uiPriority w:val="99"/>
    <w:semiHidden/>
    <w:rsid w:val="000C4043"/>
    <w:pPr>
      <w:ind w:left="960" w:hanging="240"/>
    </w:pPr>
  </w:style>
  <w:style w:type="paragraph" w:styleId="Index5">
    <w:name w:val="index 5"/>
    <w:basedOn w:val="Normal"/>
    <w:next w:val="Normal"/>
    <w:autoRedefine/>
    <w:uiPriority w:val="99"/>
    <w:semiHidden/>
    <w:rsid w:val="000C4043"/>
    <w:pPr>
      <w:ind w:left="1200" w:hanging="240"/>
    </w:pPr>
  </w:style>
  <w:style w:type="paragraph" w:styleId="Index6">
    <w:name w:val="index 6"/>
    <w:basedOn w:val="Normal"/>
    <w:next w:val="Normal"/>
    <w:autoRedefine/>
    <w:uiPriority w:val="99"/>
    <w:semiHidden/>
    <w:rsid w:val="000C4043"/>
    <w:pPr>
      <w:ind w:left="1440" w:hanging="240"/>
    </w:pPr>
  </w:style>
  <w:style w:type="paragraph" w:styleId="Index7">
    <w:name w:val="index 7"/>
    <w:basedOn w:val="Normal"/>
    <w:next w:val="Normal"/>
    <w:autoRedefine/>
    <w:uiPriority w:val="99"/>
    <w:semiHidden/>
    <w:rsid w:val="000C4043"/>
    <w:pPr>
      <w:ind w:left="1680" w:hanging="240"/>
    </w:pPr>
  </w:style>
  <w:style w:type="paragraph" w:styleId="Index8">
    <w:name w:val="index 8"/>
    <w:basedOn w:val="Normal"/>
    <w:next w:val="Normal"/>
    <w:autoRedefine/>
    <w:uiPriority w:val="99"/>
    <w:semiHidden/>
    <w:rsid w:val="000C4043"/>
    <w:pPr>
      <w:ind w:left="1920" w:hanging="240"/>
    </w:pPr>
  </w:style>
  <w:style w:type="paragraph" w:styleId="Index9">
    <w:name w:val="index 9"/>
    <w:basedOn w:val="Normal"/>
    <w:next w:val="Normal"/>
    <w:autoRedefine/>
    <w:uiPriority w:val="99"/>
    <w:semiHidden/>
    <w:rsid w:val="000C4043"/>
    <w:pPr>
      <w:ind w:left="2160" w:hanging="240"/>
    </w:pPr>
  </w:style>
  <w:style w:type="paragraph" w:styleId="IndexHeading">
    <w:name w:val="index heading"/>
    <w:basedOn w:val="Normal"/>
    <w:next w:val="Index1"/>
    <w:uiPriority w:val="99"/>
    <w:semiHidden/>
    <w:rsid w:val="000C4043"/>
    <w:rPr>
      <w:rFonts w:asciiTheme="majorHAnsi" w:eastAsiaTheme="majorEastAsia" w:hAnsiTheme="majorHAnsi" w:cstheme="majorBidi"/>
      <w:b/>
      <w:bCs/>
    </w:rPr>
  </w:style>
  <w:style w:type="table" w:styleId="LightGrid">
    <w:name w:val="Light Grid"/>
    <w:basedOn w:val="TableNormal"/>
    <w:uiPriority w:val="99"/>
    <w:semiHidden/>
    <w:rsid w:val="000C404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C404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C404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C404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C404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C404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C404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C404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C404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C404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C404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C404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C404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C404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C404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C4043"/>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C4043"/>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C4043"/>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C4043"/>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C4043"/>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C4043"/>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C4043"/>
  </w:style>
  <w:style w:type="paragraph" w:styleId="List">
    <w:name w:val="List"/>
    <w:basedOn w:val="Normal"/>
    <w:uiPriority w:val="99"/>
    <w:semiHidden/>
    <w:rsid w:val="000C4043"/>
    <w:pPr>
      <w:ind w:left="283" w:hanging="283"/>
      <w:contextualSpacing/>
    </w:pPr>
  </w:style>
  <w:style w:type="paragraph" w:styleId="List2">
    <w:name w:val="List 2"/>
    <w:basedOn w:val="Normal"/>
    <w:uiPriority w:val="99"/>
    <w:semiHidden/>
    <w:rsid w:val="000C4043"/>
    <w:pPr>
      <w:ind w:left="566" w:hanging="283"/>
      <w:contextualSpacing/>
    </w:pPr>
  </w:style>
  <w:style w:type="paragraph" w:styleId="List3">
    <w:name w:val="List 3"/>
    <w:basedOn w:val="Normal"/>
    <w:uiPriority w:val="99"/>
    <w:semiHidden/>
    <w:rsid w:val="000C4043"/>
    <w:pPr>
      <w:ind w:left="849" w:hanging="283"/>
      <w:contextualSpacing/>
    </w:pPr>
  </w:style>
  <w:style w:type="paragraph" w:styleId="List4">
    <w:name w:val="List 4"/>
    <w:basedOn w:val="Normal"/>
    <w:uiPriority w:val="99"/>
    <w:semiHidden/>
    <w:rsid w:val="000C4043"/>
    <w:pPr>
      <w:ind w:left="1132" w:hanging="283"/>
      <w:contextualSpacing/>
    </w:pPr>
  </w:style>
  <w:style w:type="paragraph" w:styleId="List5">
    <w:name w:val="List 5"/>
    <w:basedOn w:val="Normal"/>
    <w:uiPriority w:val="99"/>
    <w:semiHidden/>
    <w:rsid w:val="000C4043"/>
    <w:pPr>
      <w:ind w:left="1415" w:hanging="283"/>
      <w:contextualSpacing/>
    </w:pPr>
  </w:style>
  <w:style w:type="paragraph" w:styleId="ListBullet2">
    <w:name w:val="List Bullet 2"/>
    <w:basedOn w:val="Normal"/>
    <w:uiPriority w:val="99"/>
    <w:semiHidden/>
    <w:rsid w:val="000C4043"/>
    <w:pPr>
      <w:numPr>
        <w:numId w:val="6"/>
      </w:numPr>
      <w:contextualSpacing/>
    </w:pPr>
  </w:style>
  <w:style w:type="paragraph" w:styleId="ListBullet3">
    <w:name w:val="List Bullet 3"/>
    <w:basedOn w:val="Normal"/>
    <w:uiPriority w:val="99"/>
    <w:semiHidden/>
    <w:rsid w:val="000C4043"/>
    <w:pPr>
      <w:numPr>
        <w:numId w:val="7"/>
      </w:numPr>
      <w:contextualSpacing/>
    </w:pPr>
  </w:style>
  <w:style w:type="paragraph" w:styleId="ListBullet4">
    <w:name w:val="List Bullet 4"/>
    <w:basedOn w:val="Normal"/>
    <w:uiPriority w:val="99"/>
    <w:semiHidden/>
    <w:rsid w:val="000C4043"/>
    <w:pPr>
      <w:numPr>
        <w:numId w:val="8"/>
      </w:numPr>
      <w:contextualSpacing/>
    </w:pPr>
  </w:style>
  <w:style w:type="paragraph" w:styleId="ListBullet5">
    <w:name w:val="List Bullet 5"/>
    <w:basedOn w:val="Normal"/>
    <w:uiPriority w:val="99"/>
    <w:semiHidden/>
    <w:rsid w:val="000C4043"/>
    <w:pPr>
      <w:numPr>
        <w:numId w:val="9"/>
      </w:numPr>
      <w:contextualSpacing/>
    </w:pPr>
  </w:style>
  <w:style w:type="paragraph" w:styleId="ListContinue">
    <w:name w:val="List Continue"/>
    <w:basedOn w:val="Normal"/>
    <w:uiPriority w:val="99"/>
    <w:semiHidden/>
    <w:rsid w:val="000C4043"/>
    <w:pPr>
      <w:spacing w:after="120"/>
      <w:ind w:left="283"/>
      <w:contextualSpacing/>
    </w:pPr>
  </w:style>
  <w:style w:type="paragraph" w:styleId="ListContinue2">
    <w:name w:val="List Continue 2"/>
    <w:basedOn w:val="Normal"/>
    <w:uiPriority w:val="99"/>
    <w:semiHidden/>
    <w:rsid w:val="000C4043"/>
    <w:pPr>
      <w:spacing w:after="120"/>
      <w:ind w:left="566"/>
      <w:contextualSpacing/>
    </w:pPr>
  </w:style>
  <w:style w:type="paragraph" w:styleId="ListContinue3">
    <w:name w:val="List Continue 3"/>
    <w:basedOn w:val="Normal"/>
    <w:uiPriority w:val="99"/>
    <w:semiHidden/>
    <w:rsid w:val="000C4043"/>
    <w:pPr>
      <w:spacing w:after="120"/>
      <w:ind w:left="849"/>
      <w:contextualSpacing/>
    </w:pPr>
  </w:style>
  <w:style w:type="paragraph" w:styleId="ListContinue4">
    <w:name w:val="List Continue 4"/>
    <w:basedOn w:val="Normal"/>
    <w:uiPriority w:val="99"/>
    <w:semiHidden/>
    <w:rsid w:val="000C4043"/>
    <w:pPr>
      <w:spacing w:after="120"/>
      <w:ind w:left="1132"/>
      <w:contextualSpacing/>
    </w:pPr>
  </w:style>
  <w:style w:type="paragraph" w:styleId="ListContinue5">
    <w:name w:val="List Continue 5"/>
    <w:basedOn w:val="Normal"/>
    <w:uiPriority w:val="99"/>
    <w:semiHidden/>
    <w:rsid w:val="000C4043"/>
    <w:pPr>
      <w:spacing w:after="120"/>
      <w:ind w:left="1415"/>
      <w:contextualSpacing/>
    </w:pPr>
  </w:style>
  <w:style w:type="paragraph" w:styleId="ListNumber">
    <w:name w:val="List Number"/>
    <w:basedOn w:val="Normal"/>
    <w:uiPriority w:val="99"/>
    <w:semiHidden/>
    <w:rsid w:val="000C4043"/>
    <w:pPr>
      <w:numPr>
        <w:numId w:val="10"/>
      </w:numPr>
      <w:contextualSpacing/>
    </w:pPr>
  </w:style>
  <w:style w:type="paragraph" w:styleId="ListNumber2">
    <w:name w:val="List Number 2"/>
    <w:basedOn w:val="Normal"/>
    <w:uiPriority w:val="99"/>
    <w:semiHidden/>
    <w:rsid w:val="000C4043"/>
    <w:pPr>
      <w:numPr>
        <w:numId w:val="11"/>
      </w:numPr>
      <w:contextualSpacing/>
    </w:pPr>
  </w:style>
  <w:style w:type="paragraph" w:styleId="ListNumber3">
    <w:name w:val="List Number 3"/>
    <w:basedOn w:val="Normal"/>
    <w:uiPriority w:val="99"/>
    <w:semiHidden/>
    <w:rsid w:val="000C4043"/>
    <w:pPr>
      <w:numPr>
        <w:numId w:val="12"/>
      </w:numPr>
      <w:contextualSpacing/>
    </w:pPr>
  </w:style>
  <w:style w:type="paragraph" w:styleId="ListNumber4">
    <w:name w:val="List Number 4"/>
    <w:basedOn w:val="Normal"/>
    <w:uiPriority w:val="99"/>
    <w:semiHidden/>
    <w:rsid w:val="000C4043"/>
    <w:pPr>
      <w:numPr>
        <w:numId w:val="13"/>
      </w:numPr>
      <w:contextualSpacing/>
    </w:pPr>
  </w:style>
  <w:style w:type="paragraph" w:styleId="ListNumber5">
    <w:name w:val="List Number 5"/>
    <w:basedOn w:val="Normal"/>
    <w:uiPriority w:val="99"/>
    <w:semiHidden/>
    <w:rsid w:val="000C4043"/>
    <w:pPr>
      <w:numPr>
        <w:numId w:val="14"/>
      </w:numPr>
      <w:contextualSpacing/>
    </w:pPr>
  </w:style>
  <w:style w:type="paragraph" w:styleId="MacroText">
    <w:name w:val="macro"/>
    <w:link w:val="MacroTextChar"/>
    <w:uiPriority w:val="99"/>
    <w:semiHidden/>
    <w:rsid w:val="000C404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0C4043"/>
    <w:rPr>
      <w:rFonts w:ascii="Consolas" w:eastAsiaTheme="minorEastAsia" w:hAnsi="Consolas" w:cs="Consolas"/>
      <w:sz w:val="20"/>
      <w:szCs w:val="20"/>
      <w:lang w:val="en-US" w:eastAsia="en-US"/>
    </w:rPr>
  </w:style>
  <w:style w:type="table" w:styleId="MediumGrid1">
    <w:name w:val="Medium Grid 1"/>
    <w:basedOn w:val="TableNormal"/>
    <w:uiPriority w:val="99"/>
    <w:semiHidden/>
    <w:rsid w:val="000C404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C404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C404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C404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C404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C404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C404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C404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C404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C4043"/>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C4043"/>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C4043"/>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C4043"/>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C4043"/>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C4043"/>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C404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C404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C404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C404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C404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C404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C404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C404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C40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0C4043"/>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0C4043"/>
    <w:rPr>
      <w:rFonts w:ascii="Times New Roman" w:hAnsi="Times New Roman" w:cs="Times New Roman"/>
      <w:szCs w:val="24"/>
    </w:rPr>
  </w:style>
  <w:style w:type="paragraph" w:styleId="NormalIndent">
    <w:name w:val="Normal Indent"/>
    <w:basedOn w:val="Normal"/>
    <w:uiPriority w:val="99"/>
    <w:semiHidden/>
    <w:rsid w:val="000C4043"/>
    <w:pPr>
      <w:ind w:left="720"/>
    </w:pPr>
  </w:style>
  <w:style w:type="paragraph" w:styleId="NoteHeading">
    <w:name w:val="Note Heading"/>
    <w:basedOn w:val="Normal"/>
    <w:next w:val="Normal"/>
    <w:link w:val="NoteHeadingChar"/>
    <w:uiPriority w:val="99"/>
    <w:semiHidden/>
    <w:rsid w:val="000C4043"/>
  </w:style>
  <w:style w:type="character" w:customStyle="1" w:styleId="NoteHeadingChar">
    <w:name w:val="Note Heading Char"/>
    <w:basedOn w:val="DefaultParagraphFont"/>
    <w:link w:val="NoteHeading"/>
    <w:rsid w:val="000C4043"/>
    <w:rPr>
      <w:rFonts w:eastAsiaTheme="minorEastAsia"/>
      <w:sz w:val="24"/>
      <w:lang w:val="en-US" w:eastAsia="en-US"/>
    </w:rPr>
  </w:style>
  <w:style w:type="character" w:styleId="PlaceholderText">
    <w:name w:val="Placeholder Text"/>
    <w:basedOn w:val="DefaultParagraphFont"/>
    <w:uiPriority w:val="99"/>
    <w:semiHidden/>
    <w:rsid w:val="000C4043"/>
    <w:rPr>
      <w:color w:val="808080"/>
    </w:rPr>
  </w:style>
  <w:style w:type="paragraph" w:styleId="PlainText">
    <w:name w:val="Plain Text"/>
    <w:basedOn w:val="Normal"/>
    <w:link w:val="PlainTextChar"/>
    <w:uiPriority w:val="99"/>
    <w:semiHidden/>
    <w:rsid w:val="000C4043"/>
    <w:rPr>
      <w:rFonts w:ascii="Consolas" w:hAnsi="Consolas" w:cs="Consolas"/>
      <w:sz w:val="21"/>
      <w:szCs w:val="21"/>
    </w:rPr>
  </w:style>
  <w:style w:type="character" w:customStyle="1" w:styleId="PlainTextChar">
    <w:name w:val="Plain Text Char"/>
    <w:basedOn w:val="DefaultParagraphFont"/>
    <w:link w:val="PlainText"/>
    <w:rsid w:val="000C4043"/>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0C4043"/>
  </w:style>
  <w:style w:type="character" w:customStyle="1" w:styleId="SalutationChar">
    <w:name w:val="Salutation Char"/>
    <w:basedOn w:val="DefaultParagraphFont"/>
    <w:link w:val="Salutation"/>
    <w:rsid w:val="000C4043"/>
    <w:rPr>
      <w:rFonts w:eastAsiaTheme="minorEastAsia"/>
      <w:sz w:val="24"/>
      <w:lang w:val="en-US" w:eastAsia="en-US"/>
    </w:rPr>
  </w:style>
  <w:style w:type="paragraph" w:styleId="Signature">
    <w:name w:val="Signature"/>
    <w:basedOn w:val="Normal"/>
    <w:link w:val="SignatureChar"/>
    <w:uiPriority w:val="99"/>
    <w:semiHidden/>
    <w:rsid w:val="000C4043"/>
    <w:pPr>
      <w:ind w:left="4252"/>
    </w:pPr>
  </w:style>
  <w:style w:type="character" w:customStyle="1" w:styleId="SignatureChar">
    <w:name w:val="Signature Char"/>
    <w:basedOn w:val="DefaultParagraphFont"/>
    <w:link w:val="Signature"/>
    <w:rsid w:val="000C4043"/>
    <w:rPr>
      <w:rFonts w:eastAsiaTheme="minorEastAsia"/>
      <w:sz w:val="24"/>
      <w:lang w:val="en-US" w:eastAsia="en-US"/>
    </w:rPr>
  </w:style>
  <w:style w:type="table" w:styleId="Table3Deffects1">
    <w:name w:val="Table 3D effects 1"/>
    <w:basedOn w:val="TableNormal"/>
    <w:uiPriority w:val="99"/>
    <w:semiHidden/>
    <w:rsid w:val="000C4043"/>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C4043"/>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C4043"/>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C404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C404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C4043"/>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C4043"/>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C4043"/>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C4043"/>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C4043"/>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C4043"/>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C4043"/>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C4043"/>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C4043"/>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C4043"/>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C4043"/>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C4043"/>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C404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C4043"/>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C4043"/>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C4043"/>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C4043"/>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C4043"/>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C4043"/>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C4043"/>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C4043"/>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C404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C4043"/>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C4043"/>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C4043"/>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C4043"/>
    <w:pPr>
      <w:ind w:left="240" w:hanging="240"/>
    </w:pPr>
  </w:style>
  <w:style w:type="paragraph" w:styleId="TableofFigures">
    <w:name w:val="table of figures"/>
    <w:basedOn w:val="Normal"/>
    <w:next w:val="Normal"/>
    <w:uiPriority w:val="99"/>
    <w:semiHidden/>
    <w:rsid w:val="000C4043"/>
  </w:style>
  <w:style w:type="table" w:styleId="TableProfessional">
    <w:name w:val="Table Professional"/>
    <w:basedOn w:val="TableNormal"/>
    <w:uiPriority w:val="99"/>
    <w:semiHidden/>
    <w:rsid w:val="000C404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C4043"/>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C4043"/>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C4043"/>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C4043"/>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C4043"/>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C4043"/>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0C4043"/>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C4043"/>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C4043"/>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C4043"/>
    <w:pPr>
      <w:spacing w:after="100"/>
      <w:ind w:left="1200"/>
    </w:pPr>
  </w:style>
  <w:style w:type="paragraph" w:styleId="TOC7">
    <w:name w:val="toc 7"/>
    <w:basedOn w:val="Normal"/>
    <w:next w:val="Normal"/>
    <w:autoRedefine/>
    <w:uiPriority w:val="99"/>
    <w:semiHidden/>
    <w:rsid w:val="000C4043"/>
    <w:pPr>
      <w:spacing w:after="100"/>
      <w:ind w:left="1440"/>
    </w:pPr>
  </w:style>
  <w:style w:type="paragraph" w:styleId="TOC8">
    <w:name w:val="toc 8"/>
    <w:basedOn w:val="Normal"/>
    <w:next w:val="Normal"/>
    <w:autoRedefine/>
    <w:uiPriority w:val="99"/>
    <w:semiHidden/>
    <w:rsid w:val="000C4043"/>
    <w:pPr>
      <w:spacing w:after="100"/>
      <w:ind w:left="1680"/>
    </w:pPr>
  </w:style>
  <w:style w:type="paragraph" w:styleId="TOC9">
    <w:name w:val="toc 9"/>
    <w:basedOn w:val="Normal"/>
    <w:next w:val="Normal"/>
    <w:autoRedefine/>
    <w:uiPriority w:val="99"/>
    <w:semiHidden/>
    <w:rsid w:val="000C4043"/>
    <w:pPr>
      <w:spacing w:after="100"/>
      <w:ind w:left="1920"/>
    </w:pPr>
  </w:style>
  <w:style w:type="character" w:customStyle="1" w:styleId="sb8d990e2">
    <w:name w:val="sb8d990e2"/>
    <w:basedOn w:val="DefaultParagraphFont"/>
    <w:rsid w:val="006C0F61"/>
  </w:style>
  <w:style w:type="character" w:customStyle="1" w:styleId="JuParaChar">
    <w:name w:val="Ju_Para Char"/>
    <w:basedOn w:val="DefaultParagraphFont"/>
    <w:rsid w:val="003772AD"/>
    <w:rPr>
      <w:sz w:val="24"/>
      <w:lang w:val="fr-FR" w:eastAsia="fr-FR" w:bidi="ar-SA"/>
    </w:rPr>
  </w:style>
  <w:style w:type="character" w:customStyle="1" w:styleId="artref1">
    <w:name w:val="artref1"/>
    <w:basedOn w:val="DefaultParagraphFont"/>
    <w:rsid w:val="00DA0A60"/>
    <w:rPr>
      <w:b/>
      <w:bCs/>
    </w:rPr>
  </w:style>
  <w:style w:type="character" w:customStyle="1" w:styleId="sfbbfee58">
    <w:name w:val="sfbbfee58"/>
    <w:basedOn w:val="DefaultParagraphFont"/>
    <w:rsid w:val="00273A3E"/>
  </w:style>
  <w:style w:type="character" w:customStyle="1" w:styleId="wordhighlighted">
    <w:name w:val="wordhighlighted"/>
    <w:basedOn w:val="DefaultParagraphFont"/>
    <w:rsid w:val="00273A3E"/>
  </w:style>
  <w:style w:type="character" w:customStyle="1" w:styleId="s6b621b36">
    <w:name w:val="s6b621b36"/>
    <w:basedOn w:val="DefaultParagraphFont"/>
    <w:rsid w:val="00433748"/>
  </w:style>
  <w:style w:type="character" w:customStyle="1" w:styleId="sea881cdf">
    <w:name w:val="sea881cdf"/>
    <w:basedOn w:val="DefaultParagraphFont"/>
    <w:rsid w:val="00433748"/>
  </w:style>
  <w:style w:type="character" w:customStyle="1" w:styleId="s1a844bc0">
    <w:name w:val="s1a844bc0"/>
    <w:basedOn w:val="DefaultParagraphFont"/>
    <w:rsid w:val="00C92E0B"/>
  </w:style>
  <w:style w:type="character" w:customStyle="1" w:styleId="JuHAChar">
    <w:name w:val="Ju_H_A Char"/>
    <w:basedOn w:val="DefaultParagraphFont"/>
    <w:link w:val="ECHRHeading2"/>
    <w:uiPriority w:val="20"/>
    <w:rsid w:val="00E467C2"/>
    <w:rPr>
      <w:rFonts w:asciiTheme="majorHAnsi" w:eastAsiaTheme="majorEastAsia" w:hAnsiTheme="majorHAnsi" w:cstheme="majorBidi"/>
      <w:b/>
      <w:bCs/>
      <w:sz w:val="24"/>
      <w:szCs w:val="26"/>
    </w:rPr>
  </w:style>
  <w:style w:type="character" w:customStyle="1" w:styleId="s7d2086b4">
    <w:name w:val="s7d2086b4"/>
    <w:basedOn w:val="DefaultParagraphFont"/>
    <w:rsid w:val="00B7645B"/>
  </w:style>
  <w:style w:type="paragraph" w:customStyle="1" w:styleId="s30eec3f8">
    <w:name w:val="s30eec3f8"/>
    <w:basedOn w:val="Normal"/>
    <w:rsid w:val="0046309B"/>
    <w:pPr>
      <w:spacing w:before="100" w:beforeAutospacing="1" w:after="100" w:afterAutospacing="1"/>
      <w:jc w:val="left"/>
    </w:pPr>
    <w:rPr>
      <w:rFonts w:ascii="Times New Roman" w:eastAsia="Times New Roman" w:hAnsi="Times New Roman" w:cs="Times New Roman"/>
      <w:szCs w:val="24"/>
    </w:rPr>
  </w:style>
  <w:style w:type="paragraph" w:customStyle="1" w:styleId="s6704e5c3">
    <w:name w:val="s6704e5c3"/>
    <w:basedOn w:val="Normal"/>
    <w:rsid w:val="0046309B"/>
    <w:pPr>
      <w:spacing w:before="100" w:beforeAutospacing="1" w:after="100" w:afterAutospacing="1"/>
      <w:jc w:val="left"/>
    </w:pPr>
    <w:rPr>
      <w:rFonts w:ascii="Times New Roman" w:eastAsia="Times New Roman" w:hAnsi="Times New Roman" w:cs="Times New Roman"/>
      <w:szCs w:val="24"/>
    </w:rPr>
  </w:style>
  <w:style w:type="paragraph" w:customStyle="1" w:styleId="Default">
    <w:name w:val="Default"/>
    <w:rsid w:val="000E722D"/>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572418"/>
    <w:rPr>
      <w:rFonts w:eastAsiaTheme="minorEastAsia"/>
      <w:sz w:val="24"/>
      <w:lang w:val="en-US" w:eastAsia="en-US"/>
    </w:rPr>
  </w:style>
  <w:style w:type="paragraph" w:customStyle="1" w:styleId="jupara">
    <w:name w:val="jupara"/>
    <w:basedOn w:val="Normal"/>
    <w:rsid w:val="007F5EE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7F5EE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14104">
      <w:bodyDiv w:val="1"/>
      <w:marLeft w:val="0"/>
      <w:marRight w:val="0"/>
      <w:marTop w:val="0"/>
      <w:marBottom w:val="0"/>
      <w:divBdr>
        <w:top w:val="none" w:sz="0" w:space="0" w:color="auto"/>
        <w:left w:val="none" w:sz="0" w:space="0" w:color="auto"/>
        <w:bottom w:val="none" w:sz="0" w:space="0" w:color="auto"/>
        <w:right w:val="none" w:sz="0" w:space="0" w:color="auto"/>
      </w:divBdr>
    </w:div>
    <w:div w:id="282466509">
      <w:bodyDiv w:val="1"/>
      <w:marLeft w:val="0"/>
      <w:marRight w:val="0"/>
      <w:marTop w:val="0"/>
      <w:marBottom w:val="0"/>
      <w:divBdr>
        <w:top w:val="none" w:sz="0" w:space="0" w:color="auto"/>
        <w:left w:val="none" w:sz="0" w:space="0" w:color="auto"/>
        <w:bottom w:val="none" w:sz="0" w:space="0" w:color="auto"/>
        <w:right w:val="none" w:sz="0" w:space="0" w:color="auto"/>
      </w:divBdr>
    </w:div>
    <w:div w:id="648633904">
      <w:bodyDiv w:val="1"/>
      <w:marLeft w:val="0"/>
      <w:marRight w:val="0"/>
      <w:marTop w:val="0"/>
      <w:marBottom w:val="0"/>
      <w:divBdr>
        <w:top w:val="none" w:sz="0" w:space="0" w:color="auto"/>
        <w:left w:val="none" w:sz="0" w:space="0" w:color="auto"/>
        <w:bottom w:val="none" w:sz="0" w:space="0" w:color="auto"/>
        <w:right w:val="none" w:sz="0" w:space="0" w:color="auto"/>
      </w:divBdr>
      <w:divsChild>
        <w:div w:id="488329666">
          <w:marLeft w:val="375"/>
          <w:marRight w:val="345"/>
          <w:marTop w:val="300"/>
          <w:marBottom w:val="150"/>
          <w:divBdr>
            <w:top w:val="none" w:sz="0" w:space="0" w:color="auto"/>
            <w:left w:val="none" w:sz="0" w:space="0" w:color="auto"/>
            <w:bottom w:val="none" w:sz="0" w:space="0" w:color="auto"/>
            <w:right w:val="none" w:sz="0" w:space="0" w:color="auto"/>
          </w:divBdr>
        </w:div>
      </w:divsChild>
    </w:div>
    <w:div w:id="842815727">
      <w:bodyDiv w:val="1"/>
      <w:marLeft w:val="0"/>
      <w:marRight w:val="0"/>
      <w:marTop w:val="0"/>
      <w:marBottom w:val="0"/>
      <w:divBdr>
        <w:top w:val="none" w:sz="0" w:space="0" w:color="auto"/>
        <w:left w:val="none" w:sz="0" w:space="0" w:color="auto"/>
        <w:bottom w:val="none" w:sz="0" w:space="0" w:color="auto"/>
        <w:right w:val="none" w:sz="0" w:space="0" w:color="auto"/>
      </w:divBdr>
    </w:div>
    <w:div w:id="973099293">
      <w:bodyDiv w:val="1"/>
      <w:marLeft w:val="0"/>
      <w:marRight w:val="0"/>
      <w:marTop w:val="0"/>
      <w:marBottom w:val="0"/>
      <w:divBdr>
        <w:top w:val="none" w:sz="0" w:space="0" w:color="auto"/>
        <w:left w:val="none" w:sz="0" w:space="0" w:color="auto"/>
        <w:bottom w:val="none" w:sz="0" w:space="0" w:color="auto"/>
        <w:right w:val="none" w:sz="0" w:space="0" w:color="auto"/>
      </w:divBdr>
    </w:div>
    <w:div w:id="1079136779">
      <w:bodyDiv w:val="1"/>
      <w:marLeft w:val="0"/>
      <w:marRight w:val="0"/>
      <w:marTop w:val="0"/>
      <w:marBottom w:val="0"/>
      <w:divBdr>
        <w:top w:val="none" w:sz="0" w:space="0" w:color="auto"/>
        <w:left w:val="none" w:sz="0" w:space="0" w:color="auto"/>
        <w:bottom w:val="none" w:sz="0" w:space="0" w:color="auto"/>
        <w:right w:val="none" w:sz="0" w:space="0" w:color="auto"/>
      </w:divBdr>
      <w:divsChild>
        <w:div w:id="339166895">
          <w:marLeft w:val="0"/>
          <w:marRight w:val="0"/>
          <w:marTop w:val="0"/>
          <w:marBottom w:val="0"/>
          <w:divBdr>
            <w:top w:val="none" w:sz="0" w:space="0" w:color="auto"/>
            <w:left w:val="none" w:sz="0" w:space="0" w:color="auto"/>
            <w:bottom w:val="none" w:sz="0" w:space="0" w:color="auto"/>
            <w:right w:val="none" w:sz="0" w:space="0" w:color="auto"/>
          </w:divBdr>
          <w:divsChild>
            <w:div w:id="1619022327">
              <w:marLeft w:val="375"/>
              <w:marRight w:val="0"/>
              <w:marTop w:val="0"/>
              <w:marBottom w:val="225"/>
              <w:divBdr>
                <w:top w:val="none" w:sz="0" w:space="0" w:color="auto"/>
                <w:left w:val="none" w:sz="0" w:space="0" w:color="auto"/>
                <w:bottom w:val="none" w:sz="0" w:space="0" w:color="auto"/>
                <w:right w:val="none" w:sz="0" w:space="0" w:color="auto"/>
              </w:divBdr>
              <w:divsChild>
                <w:div w:id="76555926">
                  <w:marLeft w:val="0"/>
                  <w:marRight w:val="0"/>
                  <w:marTop w:val="0"/>
                  <w:marBottom w:val="0"/>
                  <w:divBdr>
                    <w:top w:val="none" w:sz="0" w:space="0" w:color="auto"/>
                    <w:left w:val="none" w:sz="0" w:space="0" w:color="auto"/>
                    <w:bottom w:val="none" w:sz="0" w:space="0" w:color="auto"/>
                    <w:right w:val="none" w:sz="0" w:space="0" w:color="auto"/>
                  </w:divBdr>
                  <w:divsChild>
                    <w:div w:id="17055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8205">
      <w:bodyDiv w:val="1"/>
      <w:marLeft w:val="0"/>
      <w:marRight w:val="0"/>
      <w:marTop w:val="0"/>
      <w:marBottom w:val="0"/>
      <w:divBdr>
        <w:top w:val="none" w:sz="0" w:space="0" w:color="auto"/>
        <w:left w:val="none" w:sz="0" w:space="0" w:color="auto"/>
        <w:bottom w:val="none" w:sz="0" w:space="0" w:color="auto"/>
        <w:right w:val="none" w:sz="0" w:space="0" w:color="auto"/>
      </w:divBdr>
    </w:div>
    <w:div w:id="1647927545">
      <w:bodyDiv w:val="1"/>
      <w:marLeft w:val="0"/>
      <w:marRight w:val="0"/>
      <w:marTop w:val="0"/>
      <w:marBottom w:val="0"/>
      <w:divBdr>
        <w:top w:val="none" w:sz="0" w:space="0" w:color="auto"/>
        <w:left w:val="none" w:sz="0" w:space="0" w:color="auto"/>
        <w:bottom w:val="none" w:sz="0" w:space="0" w:color="auto"/>
        <w:right w:val="none" w:sz="0" w:space="0" w:color="auto"/>
      </w:divBdr>
      <w:divsChild>
        <w:div w:id="1277177471">
          <w:marLeft w:val="0"/>
          <w:marRight w:val="0"/>
          <w:marTop w:val="0"/>
          <w:marBottom w:val="0"/>
          <w:divBdr>
            <w:top w:val="none" w:sz="0" w:space="0" w:color="auto"/>
            <w:left w:val="none" w:sz="0" w:space="0" w:color="auto"/>
            <w:bottom w:val="none" w:sz="0" w:space="0" w:color="auto"/>
            <w:right w:val="none" w:sz="0" w:space="0" w:color="auto"/>
          </w:divBdr>
          <w:divsChild>
            <w:div w:id="1016076528">
              <w:marLeft w:val="0"/>
              <w:marRight w:val="0"/>
              <w:marTop w:val="0"/>
              <w:marBottom w:val="0"/>
              <w:divBdr>
                <w:top w:val="none" w:sz="0" w:space="0" w:color="auto"/>
                <w:left w:val="none" w:sz="0" w:space="0" w:color="auto"/>
                <w:bottom w:val="none" w:sz="0" w:space="0" w:color="auto"/>
                <w:right w:val="none" w:sz="0" w:space="0" w:color="auto"/>
              </w:divBdr>
              <w:divsChild>
                <w:div w:id="1862624168">
                  <w:marLeft w:val="0"/>
                  <w:marRight w:val="0"/>
                  <w:marTop w:val="0"/>
                  <w:marBottom w:val="0"/>
                  <w:divBdr>
                    <w:top w:val="none" w:sz="0" w:space="0" w:color="auto"/>
                    <w:left w:val="none" w:sz="0" w:space="0" w:color="auto"/>
                    <w:bottom w:val="none" w:sz="0" w:space="0" w:color="auto"/>
                    <w:right w:val="none" w:sz="0" w:space="0" w:color="auto"/>
                  </w:divBdr>
                  <w:divsChild>
                    <w:div w:id="857238448">
                      <w:marLeft w:val="0"/>
                      <w:marRight w:val="0"/>
                      <w:marTop w:val="0"/>
                      <w:marBottom w:val="0"/>
                      <w:divBdr>
                        <w:top w:val="none" w:sz="0" w:space="0" w:color="auto"/>
                        <w:left w:val="none" w:sz="0" w:space="0" w:color="auto"/>
                        <w:bottom w:val="none" w:sz="0" w:space="0" w:color="auto"/>
                        <w:right w:val="none" w:sz="0" w:space="0" w:color="auto"/>
                      </w:divBdr>
                      <w:divsChild>
                        <w:div w:id="2017612233">
                          <w:marLeft w:val="0"/>
                          <w:marRight w:val="0"/>
                          <w:marTop w:val="0"/>
                          <w:marBottom w:val="0"/>
                          <w:divBdr>
                            <w:top w:val="none" w:sz="0" w:space="0" w:color="auto"/>
                            <w:left w:val="none" w:sz="0" w:space="0" w:color="auto"/>
                            <w:bottom w:val="none" w:sz="0" w:space="0" w:color="auto"/>
                            <w:right w:val="none" w:sz="0" w:space="0" w:color="auto"/>
                          </w:divBdr>
                          <w:divsChild>
                            <w:div w:id="184165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 w:id="1831479991">
      <w:bodyDiv w:val="1"/>
      <w:marLeft w:val="0"/>
      <w:marRight w:val="0"/>
      <w:marTop w:val="0"/>
      <w:marBottom w:val="0"/>
      <w:divBdr>
        <w:top w:val="none" w:sz="0" w:space="0" w:color="auto"/>
        <w:left w:val="none" w:sz="0" w:space="0" w:color="auto"/>
        <w:bottom w:val="none" w:sz="0" w:space="0" w:color="auto"/>
        <w:right w:val="none" w:sz="0" w:space="0" w:color="auto"/>
      </w:divBdr>
    </w:div>
    <w:div w:id="1852062359">
      <w:bodyDiv w:val="1"/>
      <w:marLeft w:val="0"/>
      <w:marRight w:val="0"/>
      <w:marTop w:val="0"/>
      <w:marBottom w:val="0"/>
      <w:divBdr>
        <w:top w:val="none" w:sz="0" w:space="0" w:color="auto"/>
        <w:left w:val="none" w:sz="0" w:space="0" w:color="auto"/>
        <w:bottom w:val="none" w:sz="0" w:space="0" w:color="auto"/>
        <w:right w:val="none" w:sz="0" w:space="0" w:color="auto"/>
      </w:divBdr>
      <w:divsChild>
        <w:div w:id="1858615910">
          <w:marLeft w:val="0"/>
          <w:marRight w:val="0"/>
          <w:marTop w:val="0"/>
          <w:marBottom w:val="0"/>
          <w:divBdr>
            <w:top w:val="none" w:sz="0" w:space="0" w:color="auto"/>
            <w:left w:val="none" w:sz="0" w:space="0" w:color="auto"/>
            <w:bottom w:val="none" w:sz="0" w:space="0" w:color="auto"/>
            <w:right w:val="none" w:sz="0" w:space="0" w:color="auto"/>
          </w:divBdr>
          <w:divsChild>
            <w:div w:id="1037390656">
              <w:marLeft w:val="375"/>
              <w:marRight w:val="0"/>
              <w:marTop w:val="0"/>
              <w:marBottom w:val="225"/>
              <w:divBdr>
                <w:top w:val="none" w:sz="0" w:space="0" w:color="auto"/>
                <w:left w:val="none" w:sz="0" w:space="0" w:color="auto"/>
                <w:bottom w:val="none" w:sz="0" w:space="0" w:color="auto"/>
                <w:right w:val="none" w:sz="0" w:space="0" w:color="auto"/>
              </w:divBdr>
              <w:divsChild>
                <w:div w:id="318920111">
                  <w:marLeft w:val="0"/>
                  <w:marRight w:val="0"/>
                  <w:marTop w:val="0"/>
                  <w:marBottom w:val="0"/>
                  <w:divBdr>
                    <w:top w:val="none" w:sz="0" w:space="0" w:color="auto"/>
                    <w:left w:val="none" w:sz="0" w:space="0" w:color="auto"/>
                    <w:bottom w:val="none" w:sz="0" w:space="0" w:color="auto"/>
                    <w:right w:val="none" w:sz="0" w:space="0" w:color="auto"/>
                  </w:divBdr>
                  <w:divsChild>
                    <w:div w:id="109112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D7D2CC-B885-4E7D-9B3E-89446F9808BF}"/>
</file>

<file path=customXml/itemProps2.xml><?xml version="1.0" encoding="utf-8"?>
<ds:datastoreItem xmlns:ds="http://schemas.openxmlformats.org/officeDocument/2006/customXml" ds:itemID="{BD8E73CC-BA6A-4A5E-9EF9-68248A0B9D1E}"/>
</file>

<file path=customXml/itemProps3.xml><?xml version="1.0" encoding="utf-8"?>
<ds:datastoreItem xmlns:ds="http://schemas.openxmlformats.org/officeDocument/2006/customXml" ds:itemID="{BC9ABF0E-D0EC-4462-B4F5-5C4EA79EEC41}"/>
</file>

<file path=customXml/itemProps4.xml><?xml version="1.0" encoding="utf-8"?>
<ds:datastoreItem xmlns:ds="http://schemas.openxmlformats.org/officeDocument/2006/customXml" ds:itemID="{E4D50834-F937-4A96-BD98-68C6CA23BE83}"/>
</file>

<file path=docProps/app.xml><?xml version="1.0" encoding="utf-8"?>
<Properties xmlns="http://schemas.openxmlformats.org/officeDocument/2006/extended-properties" xmlns:vt="http://schemas.openxmlformats.org/officeDocument/2006/docPropsVTypes">
  <Template>Normal.dotm</Template>
  <TotalTime>0</TotalTime>
  <Pages>29</Pages>
  <Words>10662</Words>
  <Characters>54298</Characters>
  <Application>Microsoft Office Word</Application>
  <DocSecurity>0</DocSecurity>
  <Lines>1055</Lines>
  <Paragraphs>236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64934</CharactersWithSpaces>
  <SharedDoc>false</SharedDoc>
  <HLinks>
    <vt:vector size="6" baseType="variant">
      <vt:variant>
        <vt:i4>4587613</vt:i4>
      </vt:variant>
      <vt:variant>
        <vt:i4>0</vt:i4>
      </vt:variant>
      <vt:variant>
        <vt:i4>0</vt:i4>
      </vt:variant>
      <vt:variant>
        <vt:i4>5</vt:i4>
      </vt:variant>
      <vt:variant>
        <vt:lpwstr>http://insite.dhcour.coe.int/link/tikitlink.asp?doc=2309499&amp;lib=court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1</cp:revision>
  <cp:lastPrinted>2007-12-06T15:16:00Z</cp:lastPrinted>
  <dcterms:created xsi:type="dcterms:W3CDTF">2014-04-10T13:05:00Z</dcterms:created>
  <dcterms:modified xsi:type="dcterms:W3CDTF">2014-07-16T13:14:00Z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