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A78E8" w:rsidR="001707DB" w:rsidP="00B30E47" w:rsidRDefault="001707DB">
      <w:pPr>
        <w:jc w:val="center"/>
        <w:rPr>
          <w:sz w:val="4"/>
          <w:szCs w:val="4"/>
        </w:rPr>
      </w:pPr>
      <w:bookmarkStart w:name="_GoBack" w:id="0"/>
      <w:bookmarkEnd w:id="0"/>
    </w:p>
    <w:p w:rsidRPr="00EA1004" w:rsidR="00720332" w:rsidRDefault="00BD1E31">
      <w:pPr>
        <w:pStyle w:val="DecHTitle"/>
        <w:rPr>
          <w:lang w:val="en-GB"/>
        </w:rPr>
      </w:pPr>
      <w:r>
        <w:rPr>
          <w:szCs w:val="24"/>
          <w:lang w:val="en-GB"/>
        </w:rPr>
        <w:t>FIRST SECTION</w:t>
      </w:r>
    </w:p>
    <w:p w:rsidRPr="00EA1004" w:rsidR="00720332" w:rsidRDefault="00720332">
      <w:pPr>
        <w:pStyle w:val="DecHTitle"/>
        <w:rPr>
          <w:lang w:val="en-GB"/>
        </w:rPr>
      </w:pPr>
      <w:r w:rsidRPr="00EA1004">
        <w:rPr>
          <w:lang w:val="en-GB"/>
        </w:rPr>
        <w:t>DECISION</w:t>
      </w:r>
    </w:p>
    <w:p w:rsidRPr="00826AC0" w:rsidR="00190E1E" w:rsidP="00C26EFA" w:rsidRDefault="00BD1E31">
      <w:pPr>
        <w:pStyle w:val="ECHRTitleCentre2"/>
        <w:rPr>
          <w:lang w:val="en-GB"/>
        </w:rPr>
      </w:pPr>
      <w:r w:rsidRPr="00826AC0">
        <w:rPr>
          <w:lang w:val="en-GB"/>
        </w:rPr>
        <w:t>Application no</w:t>
      </w:r>
      <w:r w:rsidRPr="00826AC0" w:rsidR="008504A4">
        <w:rPr>
          <w:lang w:val="en-GB"/>
        </w:rPr>
        <w:t>.</w:t>
      </w:r>
      <w:r w:rsidRPr="00826AC0" w:rsidR="00CA65A9">
        <w:rPr>
          <w:lang w:val="en-GB"/>
        </w:rPr>
        <w:t xml:space="preserve"> </w:t>
      </w:r>
      <w:r>
        <w:rPr>
          <w:lang w:val="en-GB"/>
        </w:rPr>
        <w:t>1620/10</w:t>
      </w:r>
      <w:r w:rsidRPr="00826AC0" w:rsidR="00CA65A9">
        <w:rPr>
          <w:lang w:val="en-GB"/>
        </w:rPr>
        <w:br/>
      </w:r>
      <w:proofErr w:type="spellStart"/>
      <w:r>
        <w:rPr>
          <w:lang w:val="en-GB"/>
        </w:rPr>
        <w:t>Gabrijela</w:t>
      </w:r>
      <w:proofErr w:type="spellEnd"/>
      <w:r w:rsidRPr="00826AC0">
        <w:rPr>
          <w:lang w:val="en-GB"/>
        </w:rPr>
        <w:t xml:space="preserve"> </w:t>
      </w:r>
      <w:r>
        <w:rPr>
          <w:lang w:val="en-GB"/>
        </w:rPr>
        <w:t>BIBIĆ</w:t>
      </w:r>
      <w:r w:rsidRPr="00826AC0">
        <w:rPr>
          <w:lang w:val="en-GB"/>
        </w:rPr>
        <w:br/>
      </w:r>
      <w:r w:rsidRPr="00826AC0" w:rsidR="00CA65A9">
        <w:rPr>
          <w:lang w:val="en-GB"/>
        </w:rPr>
        <w:t xml:space="preserve">against </w:t>
      </w:r>
      <w:r>
        <w:rPr>
          <w:lang w:val="en-GB"/>
        </w:rPr>
        <w:t>Croatia</w:t>
      </w:r>
    </w:p>
    <w:p w:rsidRPr="00AC618B" w:rsidR="00BD1E31" w:rsidP="00D521B6" w:rsidRDefault="00BD1E31">
      <w:pPr>
        <w:pStyle w:val="ECHRPara"/>
        <w:rPr>
          <w:lang w:val="en-GB"/>
        </w:rPr>
      </w:pPr>
      <w:r w:rsidRPr="00AC618B">
        <w:rPr>
          <w:lang w:val="en-GB"/>
        </w:rPr>
        <w:t>The European Court of Human Rights (</w:t>
      </w:r>
      <w:r>
        <w:rPr>
          <w:lang w:val="en-GB"/>
        </w:rPr>
        <w:t>First Section</w:t>
      </w:r>
      <w:r w:rsidRPr="00AC618B">
        <w:rPr>
          <w:lang w:val="en-GB"/>
        </w:rPr>
        <w:t xml:space="preserve">), sitting on </w:t>
      </w:r>
      <w:r w:rsidR="0034287C">
        <w:rPr>
          <w:lang w:val="en-GB"/>
        </w:rPr>
        <w:t>28 January 2014</w:t>
      </w:r>
      <w:r w:rsidRPr="00AC618B">
        <w:rPr>
          <w:lang w:val="en-GB"/>
        </w:rPr>
        <w:t xml:space="preserve"> as a Committee composed of:</w:t>
      </w:r>
    </w:p>
    <w:p w:rsidRPr="00AC618B" w:rsidR="00BD1E31" w:rsidP="00D521B6" w:rsidRDefault="0034287C">
      <w:pPr>
        <w:pStyle w:val="ECHRPara"/>
        <w:jc w:val="left"/>
        <w:rPr>
          <w:rFonts w:ascii="Times New (W1)" w:hAnsi="Times New (W1)"/>
          <w:szCs w:val="24"/>
          <w:lang w:val="en-GB"/>
        </w:rPr>
      </w:pPr>
      <w:r w:rsidRPr="0034287C">
        <w:rPr>
          <w:lang w:val="en-US"/>
        </w:rPr>
        <w:tab/>
        <w:t>Elisabeth Steiner,</w:t>
      </w:r>
      <w:r w:rsidRPr="0034287C">
        <w:rPr>
          <w:i/>
          <w:lang w:val="en-US"/>
        </w:rPr>
        <w:t xml:space="preserve"> President,</w:t>
      </w:r>
      <w:r w:rsidRPr="0034287C">
        <w:rPr>
          <w:i/>
          <w:lang w:val="en-US"/>
        </w:rPr>
        <w:br/>
      </w:r>
      <w:r w:rsidRPr="0034287C">
        <w:rPr>
          <w:lang w:val="en-US"/>
        </w:rPr>
        <w:tab/>
      </w:r>
      <w:proofErr w:type="spellStart"/>
      <w:r w:rsidRPr="0034287C">
        <w:rPr>
          <w:lang w:val="en-US"/>
        </w:rPr>
        <w:t>Mirjana</w:t>
      </w:r>
      <w:proofErr w:type="spellEnd"/>
      <w:r w:rsidRPr="0034287C">
        <w:rPr>
          <w:lang w:val="en-US"/>
        </w:rPr>
        <w:t xml:space="preserve"> </w:t>
      </w:r>
      <w:proofErr w:type="spellStart"/>
      <w:r w:rsidRPr="0034287C">
        <w:rPr>
          <w:lang w:val="en-US"/>
        </w:rPr>
        <w:t>Lazarova</w:t>
      </w:r>
      <w:proofErr w:type="spellEnd"/>
      <w:r w:rsidRPr="0034287C">
        <w:rPr>
          <w:lang w:val="en-US"/>
        </w:rPr>
        <w:t xml:space="preserve"> </w:t>
      </w:r>
      <w:proofErr w:type="spellStart"/>
      <w:r w:rsidRPr="0034287C">
        <w:rPr>
          <w:lang w:val="en-US"/>
        </w:rPr>
        <w:t>Trajkovska</w:t>
      </w:r>
      <w:proofErr w:type="spellEnd"/>
      <w:r w:rsidRPr="0034287C">
        <w:rPr>
          <w:lang w:val="en-US"/>
        </w:rPr>
        <w:t>,</w:t>
      </w:r>
      <w:r w:rsidRPr="0034287C">
        <w:rPr>
          <w:i/>
          <w:lang w:val="en-US"/>
        </w:rPr>
        <w:br/>
      </w:r>
      <w:r w:rsidRPr="0034287C">
        <w:rPr>
          <w:lang w:val="en-US"/>
        </w:rPr>
        <w:tab/>
      </w:r>
      <w:proofErr w:type="spellStart"/>
      <w:r w:rsidRPr="0034287C">
        <w:rPr>
          <w:lang w:val="en-US"/>
        </w:rPr>
        <w:t>Ksenija</w:t>
      </w:r>
      <w:proofErr w:type="spellEnd"/>
      <w:r w:rsidRPr="0034287C">
        <w:rPr>
          <w:lang w:val="en-US"/>
        </w:rPr>
        <w:t xml:space="preserve"> </w:t>
      </w:r>
      <w:proofErr w:type="spellStart"/>
      <w:r w:rsidRPr="0034287C">
        <w:rPr>
          <w:lang w:val="en-US"/>
        </w:rPr>
        <w:t>Turković</w:t>
      </w:r>
      <w:proofErr w:type="spellEnd"/>
      <w:r w:rsidRPr="0034287C">
        <w:rPr>
          <w:lang w:val="en-US"/>
        </w:rPr>
        <w:t>,</w:t>
      </w:r>
      <w:r w:rsidRPr="0034287C">
        <w:rPr>
          <w:i/>
          <w:lang w:val="en-US"/>
        </w:rPr>
        <w:t xml:space="preserve"> judges,</w:t>
      </w:r>
      <w:r w:rsidRPr="0034287C">
        <w:rPr>
          <w:lang w:val="en-GB"/>
        </w:rPr>
        <w:br/>
      </w:r>
      <w:r w:rsidRPr="00AC618B" w:rsidR="00BD1E31">
        <w:rPr>
          <w:lang w:val="en-GB"/>
        </w:rPr>
        <w:t>and</w:t>
      </w:r>
      <w:r w:rsidRPr="00AC618B" w:rsidR="00BD1E31">
        <w:rPr>
          <w:szCs w:val="24"/>
          <w:lang w:val="en-GB"/>
        </w:rPr>
        <w:t xml:space="preserve"> </w:t>
      </w:r>
      <w:r w:rsidR="00BD1E31">
        <w:rPr>
          <w:szCs w:val="24"/>
          <w:lang w:val="en-GB"/>
        </w:rPr>
        <w:t>André</w:t>
      </w:r>
      <w:r w:rsidRPr="00AC618B" w:rsidR="00BD1E31">
        <w:rPr>
          <w:szCs w:val="24"/>
          <w:lang w:val="en-GB"/>
        </w:rPr>
        <w:t xml:space="preserve"> </w:t>
      </w:r>
      <w:r w:rsidR="00BD1E31">
        <w:rPr>
          <w:szCs w:val="24"/>
          <w:lang w:val="en-GB"/>
        </w:rPr>
        <w:t>Wampach</w:t>
      </w:r>
      <w:r w:rsidRPr="00AC618B" w:rsidR="00BD1E31">
        <w:rPr>
          <w:rStyle w:val="JuJudgesChar"/>
          <w:szCs w:val="24"/>
          <w:lang w:val="en-GB"/>
        </w:rPr>
        <w:t xml:space="preserve">, </w:t>
      </w:r>
      <w:r w:rsidRPr="00AC618B" w:rsidR="00BD1E31">
        <w:rPr>
          <w:i/>
          <w:szCs w:val="24"/>
          <w:lang w:val="en-GB"/>
        </w:rPr>
        <w:t xml:space="preserve">Deputy </w:t>
      </w:r>
      <w:r w:rsidRPr="00AC618B" w:rsidR="00BD1E31">
        <w:rPr>
          <w:i/>
          <w:iCs/>
          <w:szCs w:val="24"/>
          <w:lang w:val="en-GB"/>
        </w:rPr>
        <w:t>Section Registrar</w:t>
      </w:r>
      <w:r w:rsidRPr="00AC618B" w:rsidR="00BD1E31">
        <w:rPr>
          <w:i/>
          <w:szCs w:val="24"/>
          <w:lang w:val="en-GB"/>
        </w:rPr>
        <w:t>,</w:t>
      </w:r>
    </w:p>
    <w:p w:rsidRPr="00AC618B" w:rsidR="00BD1E31" w:rsidP="00D521B6" w:rsidRDefault="00BD1E31">
      <w:pPr>
        <w:pStyle w:val="ECHRPara"/>
        <w:rPr>
          <w:lang w:val="en-GB"/>
        </w:rPr>
      </w:pPr>
      <w:r w:rsidRPr="00AC618B">
        <w:rPr>
          <w:lang w:val="en-GB"/>
        </w:rPr>
        <w:t xml:space="preserve">Having regard to the above application lodged on </w:t>
      </w:r>
      <w:r>
        <w:rPr>
          <w:lang w:val="en-GB"/>
        </w:rPr>
        <w:t>23 December 2009</w:t>
      </w:r>
      <w:r w:rsidRPr="00AC618B">
        <w:rPr>
          <w:lang w:val="en-GB"/>
        </w:rPr>
        <w:t>,</w:t>
      </w:r>
    </w:p>
    <w:p w:rsidRPr="00CE00E6" w:rsidR="00BD1E31" w:rsidP="00D521B6" w:rsidRDefault="00BD1E31">
      <w:pPr>
        <w:pStyle w:val="ECHRPara"/>
        <w:rPr>
          <w:lang w:val="en-US"/>
        </w:rPr>
      </w:pPr>
      <w:r w:rsidRPr="00CE00E6">
        <w:rPr>
          <w:lang w:val="en-US"/>
        </w:rPr>
        <w:t>Having regard to the observations submitted by the respondent Government and the observations in reply submitted by the applicant,</w:t>
      </w:r>
    </w:p>
    <w:p w:rsidR="00BD1E31" w:rsidP="00D521B6" w:rsidRDefault="00BD1E31">
      <w:pPr>
        <w:pStyle w:val="ECHRPara"/>
        <w:rPr>
          <w:lang w:val="en-GB"/>
        </w:rPr>
      </w:pPr>
      <w:r w:rsidRPr="00AC618B">
        <w:rPr>
          <w:lang w:val="en-GB"/>
        </w:rPr>
        <w:t>Having deliberated, decides as follows:</w:t>
      </w:r>
    </w:p>
    <w:p w:rsidRPr="00B17DDF" w:rsidR="00BD1E31" w:rsidP="00D521B6" w:rsidRDefault="00BD1E31">
      <w:pPr>
        <w:pStyle w:val="ECHRTitle1"/>
        <w:rPr>
          <w:lang w:val="en-GB"/>
        </w:rPr>
      </w:pPr>
      <w:r w:rsidRPr="00B17DDF">
        <w:rPr>
          <w:lang w:val="en-GB"/>
        </w:rPr>
        <w:t>THE FACTS</w:t>
      </w:r>
    </w:p>
    <w:p w:rsidRPr="00B17DDF" w:rsidR="00BD1E31" w:rsidP="00D521B6" w:rsidRDefault="00BD1E31">
      <w:pPr>
        <w:pStyle w:val="ECHRPara"/>
        <w:rPr>
          <w:lang w:val="en-GB"/>
        </w:rPr>
      </w:pPr>
      <w:r>
        <w:rPr>
          <w:lang w:val="en-GB"/>
        </w:rPr>
        <w:t>1.  </w:t>
      </w:r>
      <w:r w:rsidRPr="00B17DDF">
        <w:rPr>
          <w:lang w:val="en-GB"/>
        </w:rPr>
        <w:t xml:space="preserve">The applicant, </w:t>
      </w:r>
      <w:r>
        <w:rPr>
          <w:lang w:val="en-GB"/>
        </w:rPr>
        <w:t>Ms</w:t>
      </w:r>
      <w:r w:rsidRPr="00B17DDF">
        <w:rPr>
          <w:lang w:val="en-GB"/>
        </w:rPr>
        <w:t xml:space="preserve"> </w:t>
      </w:r>
      <w:proofErr w:type="spellStart"/>
      <w:r>
        <w:rPr>
          <w:lang w:val="en-GB"/>
        </w:rPr>
        <w:t>Gabrijela</w:t>
      </w:r>
      <w:proofErr w:type="spellEnd"/>
      <w:r w:rsidRPr="00B17DDF">
        <w:rPr>
          <w:lang w:val="en-GB"/>
        </w:rPr>
        <w:t xml:space="preserve"> </w:t>
      </w:r>
      <w:proofErr w:type="spellStart"/>
      <w:r>
        <w:rPr>
          <w:lang w:val="en-GB"/>
        </w:rPr>
        <w:t>Bibić</w:t>
      </w:r>
      <w:proofErr w:type="spellEnd"/>
      <w:r w:rsidRPr="00B17DDF">
        <w:rPr>
          <w:lang w:val="en-GB"/>
        </w:rPr>
        <w:t xml:space="preserve">, is a </w:t>
      </w:r>
      <w:r w:rsidRPr="00CE00E6">
        <w:rPr>
          <w:lang w:val="en-US"/>
        </w:rPr>
        <w:t>Croatian</w:t>
      </w:r>
      <w:r w:rsidRPr="00B17DDF">
        <w:rPr>
          <w:lang w:val="en-GB"/>
        </w:rPr>
        <w:t xml:space="preserve"> national, who was born in </w:t>
      </w:r>
      <w:r>
        <w:rPr>
          <w:lang w:val="en-GB"/>
        </w:rPr>
        <w:t>1943</w:t>
      </w:r>
      <w:r w:rsidRPr="00B17DDF">
        <w:rPr>
          <w:lang w:val="en-GB"/>
        </w:rPr>
        <w:t xml:space="preserve"> and lives in </w:t>
      </w:r>
      <w:proofErr w:type="spellStart"/>
      <w:r>
        <w:rPr>
          <w:lang w:val="en-GB"/>
        </w:rPr>
        <w:t>Vukovar</w:t>
      </w:r>
      <w:proofErr w:type="spellEnd"/>
      <w:r w:rsidRPr="00B17DDF">
        <w:rPr>
          <w:lang w:val="en-GB"/>
        </w:rPr>
        <w:t xml:space="preserve">. She was represented before the Court by </w:t>
      </w:r>
      <w:r>
        <w:rPr>
          <w:lang w:val="en-GB"/>
        </w:rPr>
        <w:t>Mr</w:t>
      </w:r>
      <w:r w:rsidRPr="00B17DDF">
        <w:rPr>
          <w:lang w:val="en-GB"/>
        </w:rPr>
        <w:t xml:space="preserve"> </w:t>
      </w:r>
      <w:r>
        <w:rPr>
          <w:lang w:val="en-GB"/>
        </w:rPr>
        <w:t>S.</w:t>
      </w:r>
      <w:r w:rsidRPr="00B17DDF">
        <w:rPr>
          <w:lang w:val="en-GB"/>
        </w:rPr>
        <w:t xml:space="preserve"> </w:t>
      </w:r>
      <w:proofErr w:type="spellStart"/>
      <w:r>
        <w:rPr>
          <w:lang w:val="en-GB"/>
        </w:rPr>
        <w:t>Radobuljac</w:t>
      </w:r>
      <w:proofErr w:type="spellEnd"/>
      <w:r w:rsidRPr="00B17DDF">
        <w:rPr>
          <w:lang w:val="en-GB"/>
        </w:rPr>
        <w:t xml:space="preserve"> and </w:t>
      </w:r>
      <w:r>
        <w:rPr>
          <w:lang w:val="en-GB"/>
        </w:rPr>
        <w:t>Ms</w:t>
      </w:r>
      <w:r w:rsidRPr="00B17DDF">
        <w:rPr>
          <w:lang w:val="en-GB"/>
        </w:rPr>
        <w:t xml:space="preserve"> </w:t>
      </w:r>
      <w:r>
        <w:rPr>
          <w:lang w:val="en-GB"/>
        </w:rPr>
        <w:t>L.</w:t>
      </w:r>
      <w:r w:rsidRPr="00B17DDF">
        <w:rPr>
          <w:lang w:val="en-GB"/>
        </w:rPr>
        <w:t xml:space="preserve"> </w:t>
      </w:r>
      <w:proofErr w:type="spellStart"/>
      <w:r>
        <w:rPr>
          <w:lang w:val="en-GB"/>
        </w:rPr>
        <w:t>Horvat</w:t>
      </w:r>
      <w:proofErr w:type="spellEnd"/>
      <w:r w:rsidRPr="00B17DDF">
        <w:rPr>
          <w:lang w:val="en-GB"/>
        </w:rPr>
        <w:t xml:space="preserve">, lawyers practising in </w:t>
      </w:r>
      <w:r>
        <w:rPr>
          <w:lang w:val="en-GB"/>
        </w:rPr>
        <w:t>Zagreb</w:t>
      </w:r>
      <w:r w:rsidRPr="00B17DDF">
        <w:rPr>
          <w:lang w:val="en-GB"/>
        </w:rPr>
        <w:t>.</w:t>
      </w:r>
    </w:p>
    <w:p w:rsidR="00BD1E31" w:rsidP="00D521B6" w:rsidRDefault="00BD1E31">
      <w:pPr>
        <w:pStyle w:val="ECHRPara"/>
        <w:rPr>
          <w:lang w:val="en-GB"/>
        </w:rPr>
      </w:pPr>
      <w:r>
        <w:rPr>
          <w:lang w:val="en-GB"/>
        </w:rPr>
        <w:t>2.  </w:t>
      </w:r>
      <w:r w:rsidRPr="00AC618B">
        <w:rPr>
          <w:lang w:val="en-GB"/>
        </w:rPr>
        <w:t xml:space="preserve">The </w:t>
      </w:r>
      <w:r>
        <w:rPr>
          <w:lang w:val="en-GB"/>
        </w:rPr>
        <w:t>Croatian</w:t>
      </w:r>
      <w:r w:rsidRPr="00AC618B">
        <w:rPr>
          <w:lang w:val="en-GB"/>
        </w:rPr>
        <w:t xml:space="preserve"> Government (“the Government”) were represented by their Agent, Mrs </w:t>
      </w:r>
      <w:proofErr w:type="spellStart"/>
      <w:r>
        <w:rPr>
          <w:lang w:val="en-GB"/>
        </w:rPr>
        <w:t>Štefica</w:t>
      </w:r>
      <w:proofErr w:type="spellEnd"/>
      <w:r>
        <w:rPr>
          <w:lang w:val="en-GB"/>
        </w:rPr>
        <w:t xml:space="preserve"> </w:t>
      </w:r>
      <w:proofErr w:type="spellStart"/>
      <w:r>
        <w:rPr>
          <w:lang w:val="en-GB"/>
        </w:rPr>
        <w:t>Stažnik</w:t>
      </w:r>
      <w:proofErr w:type="spellEnd"/>
      <w:r w:rsidRPr="00AC618B">
        <w:rPr>
          <w:lang w:val="en-GB"/>
        </w:rPr>
        <w:t>.</w:t>
      </w:r>
    </w:p>
    <w:p w:rsidRPr="00AC618B" w:rsidR="00BD1E31" w:rsidP="00D521B6" w:rsidRDefault="00BD1E31">
      <w:pPr>
        <w:pStyle w:val="ECHRHeading2"/>
        <w:rPr>
          <w:lang w:val="en-GB"/>
        </w:rPr>
      </w:pPr>
      <w:r w:rsidRPr="00AC618B">
        <w:rPr>
          <w:lang w:val="en-GB"/>
        </w:rPr>
        <w:t>A.  The circumstances of the case</w:t>
      </w:r>
    </w:p>
    <w:p w:rsidRPr="00AC618B" w:rsidR="00BD1E31" w:rsidP="00D521B6" w:rsidRDefault="00BD1E31">
      <w:pPr>
        <w:pStyle w:val="ECHRPara"/>
        <w:rPr>
          <w:lang w:val="en-GB"/>
        </w:rPr>
      </w:pPr>
      <w:r>
        <w:rPr>
          <w:lang w:val="en-GB"/>
        </w:rPr>
        <w:t>3.  </w:t>
      </w:r>
      <w:r w:rsidRPr="00AC618B">
        <w:rPr>
          <w:lang w:val="en-GB"/>
        </w:rPr>
        <w:t>The facts of the case, as submitted by the parties, may be summarised as follows.</w:t>
      </w:r>
    </w:p>
    <w:p w:rsidR="00BD1E31" w:rsidP="00D521B6" w:rsidRDefault="00BD1E31">
      <w:pPr>
        <w:pStyle w:val="ECHRPara"/>
        <w:rPr>
          <w:lang w:val="en-GB"/>
        </w:rPr>
      </w:pPr>
      <w:r>
        <w:rPr>
          <w:lang w:val="en-GB"/>
        </w:rPr>
        <w:t>4</w:t>
      </w:r>
      <w:r w:rsidRPr="0052413E">
        <w:rPr>
          <w:lang w:val="en-GB"/>
        </w:rPr>
        <w:t xml:space="preserve">.  On 9 September 2003 the </w:t>
      </w:r>
      <w:proofErr w:type="spellStart"/>
      <w:r w:rsidRPr="0052413E">
        <w:rPr>
          <w:lang w:val="en-GB"/>
        </w:rPr>
        <w:t>Vukovar</w:t>
      </w:r>
      <w:proofErr w:type="spellEnd"/>
      <w:r w:rsidRPr="0052413E">
        <w:rPr>
          <w:lang w:val="en-GB"/>
        </w:rPr>
        <w:t xml:space="preserve"> Municipal Court (</w:t>
      </w:r>
      <w:proofErr w:type="spellStart"/>
      <w:r w:rsidRPr="0052413E">
        <w:rPr>
          <w:i/>
          <w:lang w:val="en-GB"/>
        </w:rPr>
        <w:t>Općinski</w:t>
      </w:r>
      <w:proofErr w:type="spellEnd"/>
      <w:r w:rsidRPr="0052413E">
        <w:rPr>
          <w:i/>
          <w:lang w:val="en-GB"/>
        </w:rPr>
        <w:t xml:space="preserve"> </w:t>
      </w:r>
      <w:proofErr w:type="spellStart"/>
      <w:r w:rsidRPr="0052413E">
        <w:rPr>
          <w:i/>
          <w:lang w:val="en-GB"/>
        </w:rPr>
        <w:t>sud</w:t>
      </w:r>
      <w:proofErr w:type="spellEnd"/>
      <w:r w:rsidRPr="0052413E">
        <w:rPr>
          <w:i/>
          <w:lang w:val="en-GB"/>
        </w:rPr>
        <w:t xml:space="preserve"> u </w:t>
      </w:r>
      <w:proofErr w:type="spellStart"/>
      <w:r w:rsidRPr="0052413E">
        <w:rPr>
          <w:i/>
          <w:lang w:val="en-GB"/>
        </w:rPr>
        <w:t>Vukovaru</w:t>
      </w:r>
      <w:proofErr w:type="spellEnd"/>
      <w:r w:rsidRPr="0052413E">
        <w:rPr>
          <w:lang w:val="en-GB"/>
        </w:rPr>
        <w:t xml:space="preserve">) issued </w:t>
      </w:r>
      <w:r>
        <w:rPr>
          <w:lang w:val="en-GB"/>
        </w:rPr>
        <w:t>an</w:t>
      </w:r>
      <w:r w:rsidRPr="0052413E">
        <w:rPr>
          <w:lang w:val="en-GB"/>
        </w:rPr>
        <w:t xml:space="preserve"> enforcement order by which the applicant was ordered to pay a sum of money to the plaintiff</w:t>
      </w:r>
      <w:r>
        <w:rPr>
          <w:lang w:val="en-GB"/>
        </w:rPr>
        <w:t>,</w:t>
      </w:r>
      <w:r w:rsidRPr="0052413E">
        <w:rPr>
          <w:lang w:val="en-GB"/>
        </w:rPr>
        <w:t xml:space="preserve"> company T</w:t>
      </w:r>
      <w:r>
        <w:rPr>
          <w:lang w:val="en-GB"/>
        </w:rPr>
        <w:t xml:space="preserve">, </w:t>
      </w:r>
      <w:r w:rsidRPr="0052413E">
        <w:rPr>
          <w:lang w:val="en-GB"/>
        </w:rPr>
        <w:t>in civil proceedings brought against her</w:t>
      </w:r>
      <w:r>
        <w:rPr>
          <w:lang w:val="en-GB"/>
        </w:rPr>
        <w:t>.</w:t>
      </w:r>
    </w:p>
    <w:p w:rsidRPr="0052413E" w:rsidR="00BD1E31" w:rsidP="00D521B6" w:rsidRDefault="00BD1E31">
      <w:pPr>
        <w:pStyle w:val="ECHRPara"/>
        <w:rPr>
          <w:lang w:val="en-GB"/>
        </w:rPr>
      </w:pPr>
      <w:r>
        <w:rPr>
          <w:lang w:val="en-GB"/>
        </w:rPr>
        <w:t>5.  </w:t>
      </w:r>
      <w:r w:rsidRPr="0052413E">
        <w:rPr>
          <w:lang w:val="en-GB"/>
        </w:rPr>
        <w:t xml:space="preserve">On 15 March 2006 the </w:t>
      </w:r>
      <w:proofErr w:type="spellStart"/>
      <w:r w:rsidRPr="0052413E">
        <w:rPr>
          <w:lang w:val="en-GB"/>
        </w:rPr>
        <w:t>Vukovar</w:t>
      </w:r>
      <w:proofErr w:type="spellEnd"/>
      <w:r w:rsidRPr="0052413E">
        <w:rPr>
          <w:lang w:val="en-GB"/>
        </w:rPr>
        <w:t xml:space="preserve"> Municipal Court rendered a judgment confirming its enforcement order of 9 September 2003.</w:t>
      </w:r>
    </w:p>
    <w:p w:rsidRPr="0052413E" w:rsidR="00BD1E31" w:rsidP="00D521B6" w:rsidRDefault="00BD1E31">
      <w:pPr>
        <w:pStyle w:val="ECHRPara"/>
        <w:rPr>
          <w:lang w:val="en-GB"/>
        </w:rPr>
      </w:pPr>
      <w:r>
        <w:rPr>
          <w:lang w:val="en-GB"/>
        </w:rPr>
        <w:t>6.  </w:t>
      </w:r>
      <w:r w:rsidRPr="0052413E">
        <w:rPr>
          <w:lang w:val="en-GB"/>
        </w:rPr>
        <w:t xml:space="preserve">On 12 July 2006 the </w:t>
      </w:r>
      <w:proofErr w:type="spellStart"/>
      <w:r w:rsidRPr="0052413E">
        <w:rPr>
          <w:lang w:val="en-GB"/>
        </w:rPr>
        <w:t>Vukovar</w:t>
      </w:r>
      <w:proofErr w:type="spellEnd"/>
      <w:r w:rsidRPr="0052413E">
        <w:rPr>
          <w:lang w:val="en-GB"/>
        </w:rPr>
        <w:t xml:space="preserve"> County Court (</w:t>
      </w:r>
      <w:proofErr w:type="spellStart"/>
      <w:r w:rsidRPr="0052413E">
        <w:rPr>
          <w:i/>
          <w:lang w:val="en-GB"/>
        </w:rPr>
        <w:t>Županijski</w:t>
      </w:r>
      <w:proofErr w:type="spellEnd"/>
      <w:r w:rsidRPr="0052413E">
        <w:rPr>
          <w:i/>
          <w:lang w:val="en-GB"/>
        </w:rPr>
        <w:t xml:space="preserve"> </w:t>
      </w:r>
      <w:proofErr w:type="spellStart"/>
      <w:r w:rsidRPr="0052413E">
        <w:rPr>
          <w:i/>
          <w:lang w:val="en-GB"/>
        </w:rPr>
        <w:t>sud</w:t>
      </w:r>
      <w:proofErr w:type="spellEnd"/>
      <w:r w:rsidRPr="0052413E">
        <w:rPr>
          <w:i/>
          <w:lang w:val="en-GB"/>
        </w:rPr>
        <w:t xml:space="preserve"> u </w:t>
      </w:r>
      <w:proofErr w:type="spellStart"/>
      <w:r w:rsidRPr="0052413E">
        <w:rPr>
          <w:i/>
          <w:lang w:val="en-GB"/>
        </w:rPr>
        <w:t>Vukovaru</w:t>
      </w:r>
      <w:proofErr w:type="spellEnd"/>
      <w:r w:rsidRPr="0052413E">
        <w:rPr>
          <w:lang w:val="en-GB"/>
        </w:rPr>
        <w:t>) dismissed the applicant</w:t>
      </w:r>
      <w:r w:rsidR="00D539D5">
        <w:rPr>
          <w:lang w:val="en-GB"/>
        </w:rPr>
        <w:t>’</w:t>
      </w:r>
      <w:r w:rsidRPr="0052413E">
        <w:rPr>
          <w:lang w:val="en-GB"/>
        </w:rPr>
        <w:t>s appeal and upheld the first-instance judgment.</w:t>
      </w:r>
    </w:p>
    <w:p w:rsidRPr="0052413E" w:rsidR="00BD1E31" w:rsidP="00D521B6" w:rsidRDefault="00BD1E31">
      <w:pPr>
        <w:pStyle w:val="ECHRPara"/>
        <w:rPr>
          <w:lang w:val="en-GB"/>
        </w:rPr>
      </w:pPr>
      <w:r>
        <w:rPr>
          <w:lang w:val="en-GB"/>
        </w:rPr>
        <w:t>7.  </w:t>
      </w:r>
      <w:r w:rsidRPr="0052413E">
        <w:rPr>
          <w:lang w:val="en-GB"/>
        </w:rPr>
        <w:t>On 24 August 2006 the applicant lodged a constitutional complaint</w:t>
      </w:r>
      <w:r>
        <w:rPr>
          <w:lang w:val="en-GB"/>
        </w:rPr>
        <w:t xml:space="preserve"> herself</w:t>
      </w:r>
      <w:r w:rsidRPr="0052413E">
        <w:rPr>
          <w:lang w:val="en-GB"/>
        </w:rPr>
        <w:t>.</w:t>
      </w:r>
    </w:p>
    <w:p w:rsidRPr="0052413E" w:rsidR="00BD1E31" w:rsidP="00D521B6" w:rsidRDefault="00BD1E31">
      <w:pPr>
        <w:pStyle w:val="ECHRPara"/>
        <w:rPr>
          <w:lang w:val="en-GB"/>
        </w:rPr>
      </w:pPr>
      <w:r>
        <w:rPr>
          <w:lang w:val="en-GB"/>
        </w:rPr>
        <w:t>8.  </w:t>
      </w:r>
      <w:r w:rsidRPr="0052413E">
        <w:rPr>
          <w:lang w:val="en-GB"/>
        </w:rPr>
        <w:t>On 6 October 2006 the applicant</w:t>
      </w:r>
      <w:r w:rsidR="00D539D5">
        <w:rPr>
          <w:lang w:val="en-GB"/>
        </w:rPr>
        <w:t>’</w:t>
      </w:r>
      <w:r w:rsidRPr="0052413E">
        <w:rPr>
          <w:lang w:val="en-GB"/>
        </w:rPr>
        <w:t>s representative, S.R., lodged a constitutional complaint on her behalf.</w:t>
      </w:r>
    </w:p>
    <w:p w:rsidRPr="0052413E" w:rsidR="00BD1E31" w:rsidP="00D521B6" w:rsidRDefault="00BD1E31">
      <w:pPr>
        <w:pStyle w:val="ECHRPara"/>
        <w:rPr>
          <w:lang w:val="en-GB"/>
        </w:rPr>
      </w:pPr>
      <w:r>
        <w:rPr>
          <w:lang w:val="en-GB"/>
        </w:rPr>
        <w:t>9.  </w:t>
      </w:r>
      <w:r w:rsidRPr="0052413E">
        <w:rPr>
          <w:lang w:val="en-GB"/>
        </w:rPr>
        <w:t>N</w:t>
      </w:r>
      <w:r>
        <w:rPr>
          <w:lang w:val="en-GB"/>
        </w:rPr>
        <w:t>either</w:t>
      </w:r>
      <w:r w:rsidRPr="0052413E">
        <w:rPr>
          <w:lang w:val="en-GB"/>
        </w:rPr>
        <w:t xml:space="preserve"> of the constitutional complaints contained a request for reimbursement of the costs of </w:t>
      </w:r>
      <w:r>
        <w:rPr>
          <w:lang w:val="en-GB"/>
        </w:rPr>
        <w:t xml:space="preserve">the </w:t>
      </w:r>
      <w:r w:rsidRPr="0052413E">
        <w:rPr>
          <w:lang w:val="en-GB"/>
        </w:rPr>
        <w:t>proceedings before the Constitutional Court.</w:t>
      </w:r>
    </w:p>
    <w:p w:rsidRPr="0052413E" w:rsidR="00BD1E31" w:rsidP="00D521B6" w:rsidRDefault="00BD1E31">
      <w:pPr>
        <w:pStyle w:val="ECHRPara"/>
        <w:rPr>
          <w:lang w:val="en-GB"/>
        </w:rPr>
      </w:pPr>
      <w:r>
        <w:rPr>
          <w:lang w:val="en-GB"/>
        </w:rPr>
        <w:t>10.  </w:t>
      </w:r>
      <w:r w:rsidRPr="0052413E">
        <w:rPr>
          <w:lang w:val="en-GB"/>
        </w:rPr>
        <w:t>On 24 June 2008 the Constitutional Court accepted the applicant</w:t>
      </w:r>
      <w:r w:rsidR="00D539D5">
        <w:rPr>
          <w:lang w:val="en-GB"/>
        </w:rPr>
        <w:t>’</w:t>
      </w:r>
      <w:r w:rsidRPr="0052413E">
        <w:rPr>
          <w:lang w:val="en-GB"/>
        </w:rPr>
        <w:t xml:space="preserve">s complaint and quashed the impugned decisions, finding that the lower courts had wrongly applied the relevant laws and </w:t>
      </w:r>
      <w:r>
        <w:rPr>
          <w:lang w:val="en-GB"/>
        </w:rPr>
        <w:t xml:space="preserve">had </w:t>
      </w:r>
      <w:r w:rsidRPr="0052413E">
        <w:rPr>
          <w:lang w:val="en-GB"/>
        </w:rPr>
        <w:t>therefore violated her right to equality before th</w:t>
      </w:r>
      <w:r>
        <w:rPr>
          <w:lang w:val="en-GB"/>
        </w:rPr>
        <w:t>e law, guaranteed b</w:t>
      </w:r>
      <w:r w:rsidRPr="00C1579F">
        <w:rPr>
          <w:lang w:val="en-GB"/>
        </w:rPr>
        <w:t xml:space="preserve">y Article 14 </w:t>
      </w:r>
      <w:r w:rsidRPr="00C1579F">
        <w:rPr>
          <w:rFonts w:cstheme="minorHAnsi"/>
          <w:lang w:val="en-GB"/>
        </w:rPr>
        <w:t>§</w:t>
      </w:r>
      <w:r w:rsidRPr="00C1579F">
        <w:rPr>
          <w:lang w:val="en-GB"/>
        </w:rPr>
        <w:t xml:space="preserve"> 2 of</w:t>
      </w:r>
      <w:r w:rsidRPr="0052413E">
        <w:rPr>
          <w:lang w:val="en-GB"/>
        </w:rPr>
        <w:t xml:space="preserve"> the Constitution. The Constitutional Court noted that the applicant had been represented by S.</w:t>
      </w:r>
      <w:r>
        <w:rPr>
          <w:lang w:val="en-GB"/>
        </w:rPr>
        <w:t xml:space="preserve"> </w:t>
      </w:r>
      <w:proofErr w:type="spellStart"/>
      <w:r w:rsidRPr="0052413E">
        <w:rPr>
          <w:lang w:val="en-GB"/>
        </w:rPr>
        <w:t>R</w:t>
      </w:r>
      <w:r>
        <w:rPr>
          <w:lang w:val="en-GB"/>
        </w:rPr>
        <w:t>adoljubac</w:t>
      </w:r>
      <w:proofErr w:type="spellEnd"/>
      <w:r>
        <w:rPr>
          <w:lang w:val="en-GB"/>
        </w:rPr>
        <w:t>.</w:t>
      </w:r>
    </w:p>
    <w:p w:rsidRPr="0052413E" w:rsidR="00BD1E31" w:rsidP="00D521B6" w:rsidRDefault="00BD1E31">
      <w:pPr>
        <w:pStyle w:val="ECHRPara"/>
        <w:rPr>
          <w:lang w:val="en-GB"/>
        </w:rPr>
      </w:pPr>
      <w:r>
        <w:rPr>
          <w:lang w:val="en-GB"/>
        </w:rPr>
        <w:t>11.  </w:t>
      </w:r>
      <w:r w:rsidRPr="0052413E">
        <w:rPr>
          <w:lang w:val="en-GB"/>
        </w:rPr>
        <w:t>In the resumed proceedings before the ordinary courts the plaintiff company withdrew its claim.</w:t>
      </w:r>
      <w:r>
        <w:rPr>
          <w:lang w:val="en-GB"/>
        </w:rPr>
        <w:t xml:space="preserve"> Therefore, on 22 September 20</w:t>
      </w:r>
      <w:r w:rsidRPr="0052413E">
        <w:rPr>
          <w:lang w:val="en-GB"/>
        </w:rPr>
        <w:t xml:space="preserve">08 the applicant requested </w:t>
      </w:r>
      <w:r>
        <w:rPr>
          <w:lang w:val="en-GB"/>
        </w:rPr>
        <w:t>an</w:t>
      </w:r>
      <w:r w:rsidRPr="0052413E">
        <w:rPr>
          <w:lang w:val="en-GB"/>
        </w:rPr>
        <w:t xml:space="preserve"> award </w:t>
      </w:r>
      <w:r>
        <w:rPr>
          <w:lang w:val="en-GB"/>
        </w:rPr>
        <w:t>for</w:t>
      </w:r>
      <w:r w:rsidRPr="0052413E">
        <w:rPr>
          <w:lang w:val="en-GB"/>
        </w:rPr>
        <w:t xml:space="preserve"> the costs of </w:t>
      </w:r>
      <w:r>
        <w:rPr>
          <w:lang w:val="en-GB"/>
        </w:rPr>
        <w:t xml:space="preserve">the </w:t>
      </w:r>
      <w:r w:rsidRPr="0052413E">
        <w:rPr>
          <w:lang w:val="en-GB"/>
        </w:rPr>
        <w:t>proceedings.</w:t>
      </w:r>
    </w:p>
    <w:p w:rsidRPr="0052413E" w:rsidR="00BD1E31" w:rsidP="00D521B6" w:rsidRDefault="00BD1E31">
      <w:pPr>
        <w:pStyle w:val="ECHRPara"/>
        <w:rPr>
          <w:lang w:val="en-GB"/>
        </w:rPr>
      </w:pPr>
      <w:r>
        <w:rPr>
          <w:lang w:val="en-GB"/>
        </w:rPr>
        <w:t>12.  </w:t>
      </w:r>
      <w:r w:rsidRPr="0052413E">
        <w:rPr>
          <w:lang w:val="en-GB"/>
        </w:rPr>
        <w:t xml:space="preserve">On 29 September 2008 the </w:t>
      </w:r>
      <w:proofErr w:type="spellStart"/>
      <w:r w:rsidRPr="0052413E">
        <w:rPr>
          <w:lang w:val="en-GB"/>
        </w:rPr>
        <w:t>Vukovar</w:t>
      </w:r>
      <w:proofErr w:type="spellEnd"/>
      <w:r w:rsidRPr="0052413E">
        <w:rPr>
          <w:lang w:val="en-GB"/>
        </w:rPr>
        <w:t xml:space="preserve"> Municipal Court established that the claim had been withdrawn and quashed its earlier enforcement order. As regards the costs of </w:t>
      </w:r>
      <w:r>
        <w:rPr>
          <w:lang w:val="en-GB"/>
        </w:rPr>
        <w:t xml:space="preserve">the </w:t>
      </w:r>
      <w:r w:rsidRPr="0052413E">
        <w:rPr>
          <w:lang w:val="en-GB"/>
        </w:rPr>
        <w:t>proceedings, it ordered the plaintiff company to reimburse the costs the applicant had incurred in the proceedings before the ordinary courts. However, it rejected the applicant</w:t>
      </w:r>
      <w:r w:rsidR="00D539D5">
        <w:rPr>
          <w:lang w:val="en-GB"/>
        </w:rPr>
        <w:t>’</w:t>
      </w:r>
      <w:r w:rsidRPr="0052413E">
        <w:rPr>
          <w:lang w:val="en-GB"/>
        </w:rPr>
        <w:t>s claim in respect of the costs of her legal representation before the Constitutional Court.</w:t>
      </w:r>
    </w:p>
    <w:p w:rsidRPr="0052413E" w:rsidR="00BD1E31" w:rsidP="00D521B6" w:rsidRDefault="00BD1E31">
      <w:pPr>
        <w:pStyle w:val="ECHRPara"/>
        <w:rPr>
          <w:lang w:val="en-GB"/>
        </w:rPr>
      </w:pPr>
      <w:r>
        <w:rPr>
          <w:lang w:val="en-GB"/>
        </w:rPr>
        <w:t>13.  </w:t>
      </w:r>
      <w:r w:rsidRPr="0052413E">
        <w:rPr>
          <w:lang w:val="en-GB"/>
        </w:rPr>
        <w:t>The relevant part of the decision reads:</w:t>
      </w:r>
    </w:p>
    <w:p w:rsidRPr="0052413E" w:rsidR="00BD1E31" w:rsidP="00D521B6" w:rsidRDefault="00BD1E31">
      <w:pPr>
        <w:pStyle w:val="ECHRParaQuote"/>
        <w:rPr>
          <w:lang w:val="en-GB"/>
        </w:rPr>
      </w:pPr>
      <w:r w:rsidRPr="0052413E">
        <w:rPr>
          <w:lang w:val="en-GB"/>
        </w:rPr>
        <w:t>“</w:t>
      </w:r>
      <w:r>
        <w:rPr>
          <w:lang w:val="en-GB"/>
        </w:rPr>
        <w:t xml:space="preserve">... </w:t>
      </w:r>
      <w:proofErr w:type="gramStart"/>
      <w:r>
        <w:rPr>
          <w:lang w:val="en-GB"/>
        </w:rPr>
        <w:t>decision</w:t>
      </w:r>
      <w:proofErr w:type="gramEnd"/>
      <w:r>
        <w:rPr>
          <w:lang w:val="en-GB"/>
        </w:rPr>
        <w:t xml:space="preserve"> on those expenses lies within the competence of the Constitutional Court </w:t>
      </w:r>
      <w:r w:rsidRPr="0052413E">
        <w:rPr>
          <w:lang w:val="en-GB"/>
        </w:rPr>
        <w:t xml:space="preserve">... the Constitutional Court accepted her constitutional complaint and quashed the judgment adopted by this court ... and the judgment by the </w:t>
      </w:r>
      <w:proofErr w:type="spellStart"/>
      <w:r w:rsidRPr="0052413E">
        <w:rPr>
          <w:lang w:val="en-GB"/>
        </w:rPr>
        <w:t>Vukovar</w:t>
      </w:r>
      <w:proofErr w:type="spellEnd"/>
      <w:r w:rsidRPr="0052413E">
        <w:rPr>
          <w:lang w:val="en-GB"/>
        </w:rPr>
        <w:t xml:space="preserve"> County Court ... and the case was remitted to this court for fresh examination. However, the costs in connection with the applicant</w:t>
      </w:r>
      <w:r w:rsidR="00D539D5">
        <w:rPr>
          <w:lang w:val="en-GB"/>
        </w:rPr>
        <w:t>’</w:t>
      </w:r>
      <w:r w:rsidRPr="0052413E">
        <w:rPr>
          <w:lang w:val="en-GB"/>
        </w:rPr>
        <w:t>s constitutional complaint were not incurred during these civil proceedings or in connection with them ...”</w:t>
      </w:r>
    </w:p>
    <w:p w:rsidRPr="0052413E" w:rsidR="00BD1E31" w:rsidP="00D521B6" w:rsidRDefault="00BD1E31">
      <w:pPr>
        <w:pStyle w:val="ECHRPara"/>
        <w:rPr>
          <w:lang w:val="en-GB"/>
        </w:rPr>
      </w:pPr>
      <w:r>
        <w:rPr>
          <w:lang w:val="en-GB"/>
        </w:rPr>
        <w:t>14.  </w:t>
      </w:r>
      <w:r w:rsidRPr="0052413E">
        <w:rPr>
          <w:lang w:val="en-GB"/>
        </w:rPr>
        <w:t xml:space="preserve">This decision was upheld by the </w:t>
      </w:r>
      <w:proofErr w:type="spellStart"/>
      <w:r w:rsidRPr="0052413E">
        <w:rPr>
          <w:lang w:val="en-GB"/>
        </w:rPr>
        <w:t>Vukovar</w:t>
      </w:r>
      <w:proofErr w:type="spellEnd"/>
      <w:r w:rsidRPr="0052413E">
        <w:rPr>
          <w:lang w:val="en-GB"/>
        </w:rPr>
        <w:t xml:space="preserve"> County Court on 27 May 2009.</w:t>
      </w:r>
    </w:p>
    <w:p w:rsidRPr="0052413E" w:rsidR="00BD1E31" w:rsidP="00D521B6" w:rsidRDefault="00BD1E31">
      <w:pPr>
        <w:pStyle w:val="ECHRPara"/>
        <w:rPr>
          <w:lang w:val="en-GB"/>
        </w:rPr>
      </w:pPr>
      <w:r>
        <w:rPr>
          <w:lang w:val="en-GB"/>
        </w:rPr>
        <w:t>15.  </w:t>
      </w:r>
      <w:r w:rsidRPr="0052413E">
        <w:rPr>
          <w:lang w:val="en-GB"/>
        </w:rPr>
        <w:t>The applicant</w:t>
      </w:r>
      <w:r w:rsidR="00D539D5">
        <w:rPr>
          <w:lang w:val="en-GB"/>
        </w:rPr>
        <w:t>’</w:t>
      </w:r>
      <w:r w:rsidRPr="0052413E">
        <w:rPr>
          <w:lang w:val="en-GB"/>
        </w:rPr>
        <w:t xml:space="preserve">s constitutional complaint </w:t>
      </w:r>
      <w:r>
        <w:rPr>
          <w:lang w:val="en-GB"/>
        </w:rPr>
        <w:t xml:space="preserve">against that decision </w:t>
      </w:r>
      <w:r w:rsidRPr="0052413E">
        <w:rPr>
          <w:lang w:val="en-GB"/>
        </w:rPr>
        <w:t xml:space="preserve">was declared inadmissible on 26 November 2009, on the grounds that the contested decision on the costs of </w:t>
      </w:r>
      <w:r>
        <w:rPr>
          <w:lang w:val="en-GB"/>
        </w:rPr>
        <w:t xml:space="preserve">the </w:t>
      </w:r>
      <w:r w:rsidRPr="0052413E">
        <w:rPr>
          <w:lang w:val="en-GB"/>
        </w:rPr>
        <w:t xml:space="preserve">proceedings </w:t>
      </w:r>
      <w:r w:rsidRPr="0052413E">
        <w:rPr>
          <w:rStyle w:val="wordhighlighted"/>
          <w:lang w:val="en-GB"/>
        </w:rPr>
        <w:t>had not concerned the merits of the case</w:t>
      </w:r>
      <w:r w:rsidRPr="0052413E">
        <w:rPr>
          <w:lang w:val="en-GB"/>
        </w:rPr>
        <w:t xml:space="preserve"> and as such was not susceptible to constitutional review.</w:t>
      </w:r>
    </w:p>
    <w:p w:rsidRPr="00792010" w:rsidR="00BD1E31" w:rsidP="00D521B6" w:rsidRDefault="00BD1E31">
      <w:pPr>
        <w:pStyle w:val="ECHRHeading2"/>
        <w:rPr>
          <w:lang w:val="en-GB"/>
        </w:rPr>
      </w:pPr>
      <w:r w:rsidRPr="00AC618B">
        <w:rPr>
          <w:lang w:val="en-GB"/>
        </w:rPr>
        <w:t>B.  Relevant domestic law and practice</w:t>
      </w:r>
    </w:p>
    <w:p w:rsidRPr="0052413E" w:rsidR="00BD1E31" w:rsidP="00D521B6" w:rsidRDefault="00BD1E31">
      <w:pPr>
        <w:pStyle w:val="ECHRHeading3"/>
        <w:rPr>
          <w:lang w:val="en-GB"/>
        </w:rPr>
      </w:pPr>
      <w:r>
        <w:rPr>
          <w:lang w:val="en-GB"/>
        </w:rPr>
        <w:t xml:space="preserve">The </w:t>
      </w:r>
      <w:r w:rsidRPr="0052413E">
        <w:rPr>
          <w:lang w:val="en-GB"/>
        </w:rPr>
        <w:t>Constitutional Court Act</w:t>
      </w:r>
    </w:p>
    <w:p w:rsidRPr="0052413E" w:rsidR="00BD1E31" w:rsidP="00D521B6" w:rsidRDefault="00BD1E31">
      <w:pPr>
        <w:pStyle w:val="ECHRPara"/>
        <w:ind w:firstLine="357"/>
        <w:rPr>
          <w:szCs w:val="24"/>
          <w:lang w:val="en-GB"/>
        </w:rPr>
      </w:pPr>
      <w:r>
        <w:rPr>
          <w:szCs w:val="24"/>
          <w:lang w:val="en-GB"/>
        </w:rPr>
        <w:t>16.  </w:t>
      </w:r>
      <w:r w:rsidRPr="0052413E">
        <w:rPr>
          <w:szCs w:val="24"/>
          <w:lang w:val="en-GB"/>
        </w:rPr>
        <w:t xml:space="preserve">The relevant part of the Constitutional </w:t>
      </w:r>
      <w:r>
        <w:rPr>
          <w:szCs w:val="24"/>
          <w:lang w:val="en-GB"/>
        </w:rPr>
        <w:t xml:space="preserve">Court </w:t>
      </w:r>
      <w:r w:rsidRPr="0052413E">
        <w:rPr>
          <w:szCs w:val="24"/>
          <w:lang w:val="en-GB"/>
        </w:rPr>
        <w:t xml:space="preserve">Act </w:t>
      </w:r>
      <w:r w:rsidRPr="0052413E">
        <w:rPr>
          <w:szCs w:val="24"/>
          <w:lang w:val="en-GB" w:eastAsia="en-GB"/>
        </w:rPr>
        <w:t>(</w:t>
      </w:r>
      <w:proofErr w:type="spellStart"/>
      <w:r w:rsidRPr="0052413E">
        <w:rPr>
          <w:i/>
          <w:iCs/>
          <w:szCs w:val="24"/>
          <w:lang w:val="en-GB" w:eastAsia="en-GB"/>
        </w:rPr>
        <w:t>Ustavni</w:t>
      </w:r>
      <w:proofErr w:type="spellEnd"/>
      <w:r w:rsidRPr="0052413E">
        <w:rPr>
          <w:i/>
          <w:iCs/>
          <w:szCs w:val="24"/>
          <w:lang w:val="en-GB" w:eastAsia="en-GB"/>
        </w:rPr>
        <w:t xml:space="preserve"> </w:t>
      </w:r>
      <w:proofErr w:type="spellStart"/>
      <w:r w:rsidRPr="0052413E">
        <w:rPr>
          <w:i/>
          <w:iCs/>
          <w:szCs w:val="24"/>
          <w:lang w:val="en-GB" w:eastAsia="en-GB"/>
        </w:rPr>
        <w:t>zakon</w:t>
      </w:r>
      <w:proofErr w:type="spellEnd"/>
      <w:r w:rsidRPr="0052413E">
        <w:rPr>
          <w:i/>
          <w:iCs/>
          <w:szCs w:val="24"/>
          <w:lang w:val="en-GB" w:eastAsia="en-GB"/>
        </w:rPr>
        <w:t xml:space="preserve"> o </w:t>
      </w:r>
      <w:proofErr w:type="spellStart"/>
      <w:r w:rsidRPr="0052413E">
        <w:rPr>
          <w:i/>
          <w:iCs/>
          <w:szCs w:val="24"/>
          <w:lang w:val="en-GB" w:eastAsia="en-GB"/>
        </w:rPr>
        <w:t>Ustavnom</w:t>
      </w:r>
      <w:proofErr w:type="spellEnd"/>
      <w:r w:rsidRPr="0052413E">
        <w:rPr>
          <w:i/>
          <w:iCs/>
          <w:szCs w:val="24"/>
          <w:lang w:val="en-GB" w:eastAsia="en-GB"/>
        </w:rPr>
        <w:t xml:space="preserve"> </w:t>
      </w:r>
      <w:proofErr w:type="spellStart"/>
      <w:r w:rsidRPr="0052413E">
        <w:rPr>
          <w:i/>
          <w:iCs/>
          <w:szCs w:val="24"/>
          <w:lang w:val="en-GB" w:eastAsia="en-GB"/>
        </w:rPr>
        <w:t>sudu</w:t>
      </w:r>
      <w:proofErr w:type="spellEnd"/>
      <w:r w:rsidRPr="0052413E">
        <w:rPr>
          <w:i/>
          <w:iCs/>
          <w:szCs w:val="24"/>
          <w:lang w:val="en-GB" w:eastAsia="en-GB"/>
        </w:rPr>
        <w:t xml:space="preserve"> </w:t>
      </w:r>
      <w:proofErr w:type="spellStart"/>
      <w:r w:rsidRPr="0052413E">
        <w:rPr>
          <w:i/>
          <w:iCs/>
          <w:szCs w:val="24"/>
          <w:lang w:val="en-GB" w:eastAsia="en-GB"/>
        </w:rPr>
        <w:t>Republike</w:t>
      </w:r>
      <w:proofErr w:type="spellEnd"/>
      <w:r w:rsidRPr="0052413E">
        <w:rPr>
          <w:i/>
          <w:iCs/>
          <w:szCs w:val="24"/>
          <w:lang w:val="en-GB" w:eastAsia="en-GB"/>
        </w:rPr>
        <w:t xml:space="preserve"> </w:t>
      </w:r>
      <w:proofErr w:type="spellStart"/>
      <w:r w:rsidRPr="0052413E">
        <w:rPr>
          <w:i/>
          <w:iCs/>
          <w:szCs w:val="24"/>
          <w:lang w:val="en-GB" w:eastAsia="en-GB"/>
        </w:rPr>
        <w:t>Hrvatske</w:t>
      </w:r>
      <w:proofErr w:type="spellEnd"/>
      <w:r w:rsidRPr="0052413E">
        <w:rPr>
          <w:szCs w:val="24"/>
          <w:lang w:val="en-GB" w:eastAsia="en-GB"/>
        </w:rPr>
        <w:t>, Official Gazette no. 49/2002 of 3 May 2002</w:t>
      </w:r>
      <w:r>
        <w:rPr>
          <w:szCs w:val="24"/>
          <w:lang w:val="en-GB" w:eastAsia="en-GB"/>
        </w:rPr>
        <w:t>)</w:t>
      </w:r>
      <w:r w:rsidRPr="0052413E">
        <w:rPr>
          <w:szCs w:val="24"/>
          <w:lang w:val="en-GB" w:eastAsia="en-GB"/>
        </w:rPr>
        <w:t xml:space="preserve"> reads as follows:</w:t>
      </w:r>
    </w:p>
    <w:p w:rsidRPr="0052413E" w:rsidR="00BD1E31" w:rsidP="00D521B6" w:rsidRDefault="00BD1E31">
      <w:pPr>
        <w:pStyle w:val="ECHRTitleCentre3"/>
        <w:rPr>
          <w:b w:val="0"/>
          <w:szCs w:val="20"/>
          <w:lang w:val="en-GB"/>
        </w:rPr>
      </w:pPr>
      <w:r w:rsidRPr="0052413E">
        <w:rPr>
          <w:b w:val="0"/>
          <w:lang w:val="en-GB"/>
        </w:rPr>
        <w:t>Section 23</w:t>
      </w:r>
    </w:p>
    <w:p w:rsidRPr="0052413E" w:rsidR="00BD1E31" w:rsidP="00D521B6" w:rsidRDefault="00BD1E31">
      <w:pPr>
        <w:pStyle w:val="ECHRParaQuote"/>
        <w:rPr>
          <w:lang w:val="en-GB"/>
        </w:rPr>
      </w:pPr>
      <w:r w:rsidRPr="0052413E">
        <w:rPr>
          <w:lang w:val="en-GB"/>
        </w:rPr>
        <w:t xml:space="preserve">“Each party to Constitutional Court proceedings </w:t>
      </w:r>
      <w:r>
        <w:rPr>
          <w:lang w:val="en-GB"/>
        </w:rPr>
        <w:t xml:space="preserve">shall </w:t>
      </w:r>
      <w:r w:rsidRPr="0052413E">
        <w:rPr>
          <w:lang w:val="en-GB"/>
        </w:rPr>
        <w:t>bear his or her own costs, unless the Constitutional Court decides otherwise.”</w:t>
      </w:r>
    </w:p>
    <w:p w:rsidRPr="0052413E" w:rsidR="00BD1E31" w:rsidP="00D521B6" w:rsidRDefault="00BD1E31">
      <w:pPr>
        <w:pStyle w:val="ECHRTitleCentre3"/>
        <w:rPr>
          <w:b w:val="0"/>
          <w:szCs w:val="20"/>
          <w:lang w:val="en-GB"/>
        </w:rPr>
      </w:pPr>
      <w:r w:rsidRPr="0052413E">
        <w:rPr>
          <w:b w:val="0"/>
          <w:lang w:val="en-GB"/>
        </w:rPr>
        <w:t>Section 34</w:t>
      </w:r>
    </w:p>
    <w:p w:rsidR="00BD1E31" w:rsidP="00D521B6" w:rsidRDefault="00BD1E31">
      <w:pPr>
        <w:pStyle w:val="ECHRParaQuote"/>
        <w:rPr>
          <w:rFonts w:eastAsia="Times New Roman"/>
          <w:lang w:val="en-GB"/>
        </w:rPr>
      </w:pPr>
      <w:r w:rsidRPr="0052413E">
        <w:rPr>
          <w:lang w:val="en-GB"/>
        </w:rPr>
        <w:t xml:space="preserve">“Unless otherwise </w:t>
      </w:r>
      <w:r w:rsidRPr="0052413E">
        <w:rPr>
          <w:rFonts w:eastAsia="Times New Roman"/>
          <w:lang w:val="en-GB"/>
        </w:rPr>
        <w:t>provided by this Constitutional Act, the Constitutional Court shall meaningfully apply</w:t>
      </w:r>
      <w:r>
        <w:rPr>
          <w:rFonts w:eastAsia="Times New Roman"/>
          <w:lang w:val="en-GB"/>
        </w:rPr>
        <w:t>, on a subsidiary basis,</w:t>
      </w:r>
      <w:r w:rsidRPr="0052413E">
        <w:rPr>
          <w:rFonts w:eastAsia="Times New Roman"/>
          <w:lang w:val="en-GB"/>
        </w:rPr>
        <w:t xml:space="preserve"> the provisions of the relevant procedural legislation of the Republic of Croatia”.</w:t>
      </w:r>
    </w:p>
    <w:p w:rsidRPr="0052413E" w:rsidR="00BD1E31" w:rsidP="00D521B6" w:rsidRDefault="00BD1E31">
      <w:pPr>
        <w:pStyle w:val="ECHRHeading3"/>
        <w:rPr>
          <w:lang w:val="en-GB"/>
        </w:rPr>
      </w:pPr>
      <w:r>
        <w:rPr>
          <w:lang w:val="en-GB"/>
        </w:rPr>
        <w:t xml:space="preserve">The </w:t>
      </w:r>
      <w:r w:rsidRPr="0052413E">
        <w:rPr>
          <w:lang w:val="en-GB"/>
        </w:rPr>
        <w:t>Civil Procedure Act</w:t>
      </w:r>
    </w:p>
    <w:p w:rsidRPr="0052413E" w:rsidR="00BD1E31" w:rsidP="00D521B6" w:rsidRDefault="00BD1E31">
      <w:pPr>
        <w:pStyle w:val="ECHRPara"/>
        <w:rPr>
          <w:lang w:val="en-GB"/>
        </w:rPr>
      </w:pPr>
      <w:r>
        <w:rPr>
          <w:lang w:val="en-GB"/>
        </w:rPr>
        <w:t>17.  </w:t>
      </w:r>
      <w:r w:rsidRPr="0052413E">
        <w:rPr>
          <w:lang w:val="en-GB"/>
        </w:rPr>
        <w:t>The relevant part of the Civil Procedure Act (</w:t>
      </w:r>
      <w:proofErr w:type="spellStart"/>
      <w:r w:rsidRPr="0052413E">
        <w:rPr>
          <w:rStyle w:val="ju--005fpara----char--char"/>
          <w:i/>
          <w:iCs/>
          <w:lang w:val="en-GB"/>
        </w:rPr>
        <w:t>Zakon</w:t>
      </w:r>
      <w:proofErr w:type="spellEnd"/>
      <w:r w:rsidRPr="0052413E">
        <w:rPr>
          <w:rStyle w:val="ju--005fpara----char--char"/>
          <w:i/>
          <w:iCs/>
          <w:lang w:val="en-GB"/>
        </w:rPr>
        <w:t xml:space="preserve"> o </w:t>
      </w:r>
      <w:proofErr w:type="spellStart"/>
      <w:r w:rsidRPr="0052413E">
        <w:rPr>
          <w:rStyle w:val="ju--005fpara----char--char"/>
          <w:i/>
          <w:iCs/>
          <w:lang w:val="en-GB"/>
        </w:rPr>
        <w:t>parničnom</w:t>
      </w:r>
      <w:proofErr w:type="spellEnd"/>
      <w:r w:rsidRPr="0052413E">
        <w:rPr>
          <w:rStyle w:val="ju--005fpara----char--char"/>
          <w:i/>
          <w:iCs/>
          <w:lang w:val="en-GB"/>
        </w:rPr>
        <w:t xml:space="preserve"> </w:t>
      </w:r>
      <w:proofErr w:type="spellStart"/>
      <w:r w:rsidRPr="0052413E">
        <w:rPr>
          <w:rStyle w:val="ju--005fpara----char--char"/>
          <w:i/>
          <w:iCs/>
          <w:lang w:val="en-GB"/>
        </w:rPr>
        <w:t>postupku</w:t>
      </w:r>
      <w:proofErr w:type="spellEnd"/>
      <w:r w:rsidRPr="0052413E">
        <w:rPr>
          <w:lang w:val="en-GB"/>
        </w:rPr>
        <w:t>, Official Gazette of the Socialist Federal Republic of Yugoslavia nos. 4/1977, 36/1977 (corrigendum), 36/1980, 69/1982, 58/1984, 74/1987, 57/1989, 20/1990, 27/1990 and 35/1991, and Official Gazette of the Republic of Croatia nos. 53/1991, 91/1992, 58/1993, 112/1999, 88/2001, 117/2003, 88/2005, 2/2007, 84/2008, 123/2008, 57/2011, 148/2011, 25/2013, as in force at the relevant time, read as follows:</w:t>
      </w:r>
    </w:p>
    <w:p w:rsidRPr="0052413E" w:rsidR="00BD1E31" w:rsidP="00D521B6" w:rsidRDefault="00BD1E31">
      <w:pPr>
        <w:pStyle w:val="ECHRParaQuote"/>
        <w:jc w:val="center"/>
        <w:rPr>
          <w:lang w:val="en-GB"/>
        </w:rPr>
      </w:pPr>
      <w:r w:rsidRPr="0052413E">
        <w:rPr>
          <w:lang w:val="en-GB"/>
        </w:rPr>
        <w:t>Section 151</w:t>
      </w:r>
    </w:p>
    <w:p w:rsidRPr="0052413E" w:rsidR="00BD1E31" w:rsidP="00D521B6" w:rsidRDefault="00BD1E31">
      <w:pPr>
        <w:pStyle w:val="ECHRParaQuote"/>
        <w:rPr>
          <w:lang w:val="en-GB"/>
        </w:rPr>
      </w:pPr>
      <w:r w:rsidRPr="0052413E">
        <w:rPr>
          <w:lang w:val="en-GB"/>
        </w:rPr>
        <w:t xml:space="preserve">“(1) </w:t>
      </w:r>
      <w:proofErr w:type="gramStart"/>
      <w:r w:rsidRPr="0052413E">
        <w:rPr>
          <w:lang w:val="en-GB"/>
        </w:rPr>
        <w:t>The</w:t>
      </w:r>
      <w:proofErr w:type="gramEnd"/>
      <w:r w:rsidRPr="0052413E">
        <w:rPr>
          <w:lang w:val="en-GB"/>
        </w:rPr>
        <w:t xml:space="preserve"> costs of proceedings involve disbursements made during, or in relation to, the proceedings.</w:t>
      </w:r>
    </w:p>
    <w:p w:rsidRPr="0052413E" w:rsidR="00BD1E31" w:rsidP="00D521B6" w:rsidRDefault="00BD1E31">
      <w:pPr>
        <w:pStyle w:val="ECHRParaQuote"/>
        <w:rPr>
          <w:lang w:val="en-GB"/>
        </w:rPr>
      </w:pPr>
      <w:r w:rsidRPr="0052413E">
        <w:rPr>
          <w:lang w:val="en-GB"/>
        </w:rPr>
        <w:t xml:space="preserve">(2) The costs of proceedings also include a fee for </w:t>
      </w:r>
      <w:r>
        <w:rPr>
          <w:lang w:val="en-GB"/>
        </w:rPr>
        <w:t xml:space="preserve">the </w:t>
      </w:r>
      <w:r w:rsidRPr="0052413E">
        <w:rPr>
          <w:lang w:val="en-GB"/>
        </w:rPr>
        <w:t>services of an advocate and other persons entitled to a fee by law.”</w:t>
      </w:r>
    </w:p>
    <w:p w:rsidRPr="0052413E" w:rsidR="00BD1E31" w:rsidP="00D521B6" w:rsidRDefault="00BD1E31">
      <w:pPr>
        <w:pStyle w:val="ECHRParaQuote"/>
        <w:jc w:val="center"/>
        <w:rPr>
          <w:lang w:val="en-GB"/>
        </w:rPr>
      </w:pPr>
    </w:p>
    <w:p w:rsidRPr="0052413E" w:rsidR="00BD1E31" w:rsidP="00D521B6" w:rsidRDefault="00BD1E31">
      <w:pPr>
        <w:pStyle w:val="ECHRParaQuote"/>
        <w:jc w:val="center"/>
        <w:rPr>
          <w:lang w:val="en-GB"/>
        </w:rPr>
      </w:pPr>
      <w:r w:rsidRPr="0052413E">
        <w:rPr>
          <w:lang w:val="en-GB"/>
        </w:rPr>
        <w:t>Section 164</w:t>
      </w:r>
    </w:p>
    <w:p w:rsidRPr="0052413E" w:rsidR="00BD1E31" w:rsidP="00D521B6" w:rsidRDefault="00BD1E31">
      <w:pPr>
        <w:pStyle w:val="ECHRParaQuote"/>
        <w:rPr>
          <w:lang w:val="en-GB"/>
        </w:rPr>
      </w:pPr>
      <w:r w:rsidRPr="0052413E">
        <w:rPr>
          <w:lang w:val="en-GB"/>
        </w:rPr>
        <w:t xml:space="preserve">“(1) </w:t>
      </w:r>
      <w:proofErr w:type="gramStart"/>
      <w:r w:rsidRPr="0052413E">
        <w:rPr>
          <w:lang w:val="en-GB"/>
        </w:rPr>
        <w:t>The</w:t>
      </w:r>
      <w:proofErr w:type="gramEnd"/>
      <w:r w:rsidRPr="0052413E">
        <w:rPr>
          <w:lang w:val="en-GB"/>
        </w:rPr>
        <w:t xml:space="preserve"> court shall decide on a party</w:t>
      </w:r>
      <w:r w:rsidR="00D539D5">
        <w:rPr>
          <w:lang w:val="en-GB"/>
        </w:rPr>
        <w:t>’</w:t>
      </w:r>
      <w:r w:rsidRPr="0052413E">
        <w:rPr>
          <w:lang w:val="en-GB"/>
        </w:rPr>
        <w:t xml:space="preserve">s request for reimbursement of the costs of proceedings without </w:t>
      </w:r>
      <w:r>
        <w:rPr>
          <w:lang w:val="en-GB"/>
        </w:rPr>
        <w:t xml:space="preserve">holding a </w:t>
      </w:r>
      <w:r w:rsidRPr="0052413E">
        <w:rPr>
          <w:lang w:val="en-GB"/>
        </w:rPr>
        <w:t>hearing.</w:t>
      </w:r>
    </w:p>
    <w:p w:rsidRPr="0052413E" w:rsidR="00BD1E31" w:rsidP="00D521B6" w:rsidRDefault="00BD1E31">
      <w:pPr>
        <w:pStyle w:val="ECHRParaQuote"/>
        <w:rPr>
          <w:lang w:val="en-GB"/>
        </w:rPr>
      </w:pPr>
      <w:r w:rsidRPr="0052413E">
        <w:rPr>
          <w:lang w:val="en-GB"/>
        </w:rPr>
        <w:t>(2) A party shall specify expenses related to its claim.</w:t>
      </w:r>
    </w:p>
    <w:p w:rsidRPr="0052413E" w:rsidR="00BD1E31" w:rsidP="00D521B6" w:rsidRDefault="00BD1E31">
      <w:pPr>
        <w:pStyle w:val="ECHRParaQuote"/>
        <w:rPr>
          <w:lang w:val="en-GB"/>
        </w:rPr>
      </w:pPr>
      <w:r w:rsidRPr="0052413E">
        <w:rPr>
          <w:lang w:val="en-GB"/>
        </w:rPr>
        <w:t xml:space="preserve">(3) The claim for reimbursement </w:t>
      </w:r>
      <w:r>
        <w:rPr>
          <w:lang w:val="en-GB"/>
        </w:rPr>
        <w:t>of</w:t>
      </w:r>
      <w:r w:rsidRPr="0052413E">
        <w:rPr>
          <w:lang w:val="en-GB"/>
        </w:rPr>
        <w:t xml:space="preserve"> the costs of proceedings shall be made before the closure of the hearing which precedes the decision on the costs; if the decision </w:t>
      </w:r>
      <w:r>
        <w:rPr>
          <w:lang w:val="en-GB"/>
        </w:rPr>
        <w:t>is</w:t>
      </w:r>
      <w:r w:rsidRPr="0052413E">
        <w:rPr>
          <w:lang w:val="en-GB"/>
        </w:rPr>
        <w:t xml:space="preserve"> </w:t>
      </w:r>
      <w:r>
        <w:rPr>
          <w:lang w:val="en-GB"/>
        </w:rPr>
        <w:t xml:space="preserve">to be </w:t>
      </w:r>
      <w:r w:rsidRPr="0052413E">
        <w:rPr>
          <w:lang w:val="en-GB"/>
        </w:rPr>
        <w:t xml:space="preserve">made without </w:t>
      </w:r>
      <w:r>
        <w:rPr>
          <w:lang w:val="en-GB"/>
        </w:rPr>
        <w:t xml:space="preserve">a </w:t>
      </w:r>
      <w:r w:rsidRPr="0052413E">
        <w:rPr>
          <w:lang w:val="en-GB"/>
        </w:rPr>
        <w:t xml:space="preserve">prior hearing, the party shall request the reimbursement in its </w:t>
      </w:r>
      <w:r>
        <w:rPr>
          <w:lang w:val="en-GB"/>
        </w:rPr>
        <w:t>original claim</w:t>
      </w:r>
      <w:r w:rsidRPr="0052413E">
        <w:rPr>
          <w:lang w:val="en-GB"/>
        </w:rPr>
        <w:t>.</w:t>
      </w:r>
    </w:p>
    <w:p w:rsidRPr="0052413E" w:rsidR="00BD1E31" w:rsidP="00D521B6" w:rsidRDefault="00BD1E31">
      <w:pPr>
        <w:pStyle w:val="ECHRParaQuote"/>
        <w:rPr>
          <w:lang w:val="en-GB"/>
        </w:rPr>
      </w:pPr>
      <w:r w:rsidRPr="0052413E">
        <w:rPr>
          <w:lang w:val="en-GB"/>
        </w:rPr>
        <w:t>(4) The decision on a claim for the costs of proceedings shall be rendered together with the final judgment or decision before that court.</w:t>
      </w:r>
    </w:p>
    <w:p w:rsidRPr="0052413E" w:rsidR="00BD1E31" w:rsidP="00D521B6" w:rsidRDefault="00BD1E31">
      <w:pPr>
        <w:pStyle w:val="ECHRParaQuote"/>
        <w:rPr>
          <w:lang w:val="en-GB"/>
        </w:rPr>
      </w:pPr>
      <w:r>
        <w:rPr>
          <w:lang w:val="en-GB"/>
        </w:rPr>
        <w:t>...</w:t>
      </w:r>
      <w:r w:rsidRPr="0052413E">
        <w:rPr>
          <w:lang w:val="en-GB"/>
        </w:rPr>
        <w:t>”</w:t>
      </w:r>
    </w:p>
    <w:p w:rsidRPr="0052413E" w:rsidR="00BD1E31" w:rsidP="00DB5C0D" w:rsidRDefault="00BD1E31">
      <w:pPr>
        <w:pStyle w:val="ECHRParaQuote"/>
        <w:keepNext/>
        <w:keepLines/>
        <w:jc w:val="center"/>
        <w:rPr>
          <w:lang w:val="en-GB"/>
        </w:rPr>
      </w:pPr>
      <w:r w:rsidRPr="0052413E">
        <w:rPr>
          <w:lang w:val="en-GB"/>
        </w:rPr>
        <w:t>Section 166</w:t>
      </w:r>
    </w:p>
    <w:p w:rsidRPr="0052413E" w:rsidR="00BD1E31" w:rsidP="00DB5C0D" w:rsidRDefault="00BD1E31">
      <w:pPr>
        <w:pStyle w:val="ECHRParaQuote"/>
        <w:keepNext/>
        <w:keepLines/>
        <w:rPr>
          <w:lang w:val="en-GB"/>
        </w:rPr>
      </w:pPr>
      <w:r w:rsidRPr="0052413E">
        <w:rPr>
          <w:lang w:val="en-GB"/>
        </w:rPr>
        <w:t>“</w:t>
      </w:r>
      <w:r>
        <w:rPr>
          <w:lang w:val="en-GB"/>
        </w:rPr>
        <w:t>...</w:t>
      </w:r>
    </w:p>
    <w:p w:rsidRPr="0052413E" w:rsidR="00BD1E31" w:rsidP="00DB5C0D" w:rsidRDefault="00BD1E31">
      <w:pPr>
        <w:pStyle w:val="ECHRParaQuote"/>
        <w:keepNext/>
        <w:keepLines/>
        <w:rPr>
          <w:lang w:val="en-GB"/>
        </w:rPr>
      </w:pPr>
      <w:r w:rsidRPr="0052413E">
        <w:rPr>
          <w:lang w:val="en-GB"/>
        </w:rPr>
        <w:t xml:space="preserve">(3) When </w:t>
      </w:r>
      <w:r>
        <w:rPr>
          <w:lang w:val="en-GB"/>
        </w:rPr>
        <w:t>a</w:t>
      </w:r>
      <w:r w:rsidRPr="0052413E">
        <w:rPr>
          <w:lang w:val="en-GB"/>
        </w:rPr>
        <w:t xml:space="preserve"> decision against which </w:t>
      </w:r>
      <w:r>
        <w:rPr>
          <w:lang w:val="en-GB"/>
        </w:rPr>
        <w:t>an appeal</w:t>
      </w:r>
      <w:r w:rsidRPr="0052413E">
        <w:rPr>
          <w:lang w:val="en-GB"/>
        </w:rPr>
        <w:t xml:space="preserve"> has been lodged is quashed and the case is remitted, the decision on the costs of </w:t>
      </w:r>
      <w:r>
        <w:rPr>
          <w:lang w:val="en-GB"/>
        </w:rPr>
        <w:t xml:space="preserve">the </w:t>
      </w:r>
      <w:r w:rsidRPr="0052413E">
        <w:rPr>
          <w:lang w:val="en-GB"/>
        </w:rPr>
        <w:t xml:space="preserve">proceedings in respect of that </w:t>
      </w:r>
      <w:r>
        <w:rPr>
          <w:lang w:val="en-GB"/>
        </w:rPr>
        <w:t>appeal</w:t>
      </w:r>
      <w:r w:rsidRPr="0052413E">
        <w:rPr>
          <w:lang w:val="en-GB"/>
        </w:rPr>
        <w:t xml:space="preserve"> shall be left for the final decision on the merits</w:t>
      </w:r>
      <w:r w:rsidRPr="0052413E">
        <w:rPr>
          <w:color w:val="000000"/>
          <w:lang w:val="en-GB"/>
        </w:rPr>
        <w:t>.</w:t>
      </w:r>
    </w:p>
    <w:p w:rsidRPr="0052413E" w:rsidR="00BD1E31" w:rsidP="00DB5C0D" w:rsidRDefault="00BD1E31">
      <w:pPr>
        <w:pStyle w:val="ECHRParaQuote"/>
        <w:keepNext/>
        <w:keepLines/>
        <w:rPr>
          <w:lang w:val="en-GB"/>
        </w:rPr>
      </w:pPr>
      <w:r>
        <w:rPr>
          <w:color w:val="000000"/>
          <w:lang w:val="en-GB"/>
        </w:rPr>
        <w:t>...</w:t>
      </w:r>
      <w:r w:rsidRPr="0052413E">
        <w:rPr>
          <w:color w:val="000000"/>
          <w:lang w:val="en-GB"/>
        </w:rPr>
        <w:t>”</w:t>
      </w:r>
    </w:p>
    <w:p w:rsidRPr="0052413E" w:rsidR="00BD1E31" w:rsidP="00D521B6" w:rsidRDefault="00BD1E31">
      <w:pPr>
        <w:pStyle w:val="ECHRHeading3"/>
        <w:rPr>
          <w:lang w:val="en-GB"/>
        </w:rPr>
      </w:pPr>
      <w:r w:rsidRPr="0052413E">
        <w:rPr>
          <w:lang w:val="en-GB"/>
        </w:rPr>
        <w:t xml:space="preserve">Scale of </w:t>
      </w:r>
      <w:r>
        <w:rPr>
          <w:lang w:val="en-GB"/>
        </w:rPr>
        <w:t>l</w:t>
      </w:r>
      <w:r w:rsidRPr="0052413E">
        <w:rPr>
          <w:lang w:val="en-GB"/>
        </w:rPr>
        <w:t>awyers</w:t>
      </w:r>
      <w:r w:rsidR="00D539D5">
        <w:rPr>
          <w:lang w:val="en-GB"/>
        </w:rPr>
        <w:t>’</w:t>
      </w:r>
      <w:r w:rsidRPr="0052413E">
        <w:rPr>
          <w:lang w:val="en-GB"/>
        </w:rPr>
        <w:t xml:space="preserve"> </w:t>
      </w:r>
      <w:r>
        <w:rPr>
          <w:lang w:val="en-GB"/>
        </w:rPr>
        <w:t>f</w:t>
      </w:r>
      <w:r w:rsidRPr="0052413E">
        <w:rPr>
          <w:lang w:val="en-GB"/>
        </w:rPr>
        <w:t>ees</w:t>
      </w:r>
    </w:p>
    <w:p w:rsidRPr="0052413E" w:rsidR="00BD1E31" w:rsidP="00D521B6" w:rsidRDefault="00BD1E31">
      <w:pPr>
        <w:pStyle w:val="ECHRPara"/>
        <w:rPr>
          <w:lang w:val="en-GB"/>
        </w:rPr>
      </w:pPr>
      <w:r>
        <w:rPr>
          <w:lang w:val="en-GB"/>
        </w:rPr>
        <w:t>18.  </w:t>
      </w:r>
      <w:r w:rsidRPr="0052413E">
        <w:rPr>
          <w:lang w:val="en-GB"/>
        </w:rPr>
        <w:t>The relevant provisions of the Scale of Lawyers</w:t>
      </w:r>
      <w:r w:rsidR="00D539D5">
        <w:rPr>
          <w:lang w:val="en-GB"/>
        </w:rPr>
        <w:t>’</w:t>
      </w:r>
      <w:r w:rsidRPr="0052413E">
        <w:rPr>
          <w:lang w:val="en-GB"/>
        </w:rPr>
        <w:t xml:space="preserve"> Fees (</w:t>
      </w:r>
      <w:proofErr w:type="spellStart"/>
      <w:r w:rsidRPr="0052413E">
        <w:rPr>
          <w:i/>
          <w:lang w:val="en-GB"/>
        </w:rPr>
        <w:t>Tarifa</w:t>
      </w:r>
      <w:proofErr w:type="spellEnd"/>
      <w:r w:rsidRPr="0052413E">
        <w:rPr>
          <w:i/>
          <w:lang w:val="en-GB"/>
        </w:rPr>
        <w:t xml:space="preserve"> o </w:t>
      </w:r>
      <w:proofErr w:type="spellStart"/>
      <w:r w:rsidRPr="0052413E">
        <w:rPr>
          <w:i/>
          <w:lang w:val="en-GB"/>
        </w:rPr>
        <w:t>nagradama</w:t>
      </w:r>
      <w:proofErr w:type="spellEnd"/>
      <w:r w:rsidRPr="0052413E">
        <w:rPr>
          <w:i/>
          <w:lang w:val="en-GB"/>
        </w:rPr>
        <w:t xml:space="preserve"> </w:t>
      </w:r>
      <w:proofErr w:type="spellStart"/>
      <w:r w:rsidRPr="0052413E">
        <w:rPr>
          <w:i/>
          <w:lang w:val="en-GB"/>
        </w:rPr>
        <w:t>i</w:t>
      </w:r>
      <w:proofErr w:type="spellEnd"/>
      <w:r w:rsidRPr="0052413E">
        <w:rPr>
          <w:i/>
          <w:lang w:val="en-GB"/>
        </w:rPr>
        <w:t xml:space="preserve"> </w:t>
      </w:r>
      <w:proofErr w:type="spellStart"/>
      <w:r w:rsidRPr="0052413E">
        <w:rPr>
          <w:i/>
          <w:lang w:val="en-GB"/>
        </w:rPr>
        <w:t>naknadi</w:t>
      </w:r>
      <w:proofErr w:type="spellEnd"/>
      <w:r w:rsidRPr="0052413E">
        <w:rPr>
          <w:i/>
          <w:lang w:val="en-GB"/>
        </w:rPr>
        <w:t xml:space="preserve"> </w:t>
      </w:r>
      <w:proofErr w:type="spellStart"/>
      <w:r w:rsidRPr="0052413E">
        <w:rPr>
          <w:i/>
          <w:lang w:val="en-GB"/>
        </w:rPr>
        <w:t>troškova</w:t>
      </w:r>
      <w:proofErr w:type="spellEnd"/>
      <w:r w:rsidRPr="0052413E">
        <w:rPr>
          <w:i/>
          <w:lang w:val="en-GB"/>
        </w:rPr>
        <w:t xml:space="preserve"> </w:t>
      </w:r>
      <w:proofErr w:type="spellStart"/>
      <w:r w:rsidRPr="0052413E">
        <w:rPr>
          <w:i/>
          <w:lang w:val="en-GB"/>
        </w:rPr>
        <w:t>za</w:t>
      </w:r>
      <w:proofErr w:type="spellEnd"/>
      <w:r w:rsidRPr="0052413E">
        <w:rPr>
          <w:i/>
          <w:lang w:val="en-GB"/>
        </w:rPr>
        <w:t xml:space="preserve"> rad </w:t>
      </w:r>
      <w:proofErr w:type="spellStart"/>
      <w:r w:rsidRPr="0052413E">
        <w:rPr>
          <w:i/>
          <w:lang w:val="en-GB"/>
        </w:rPr>
        <w:t>odvjetnika</w:t>
      </w:r>
      <w:proofErr w:type="spellEnd"/>
      <w:r>
        <w:rPr>
          <w:lang w:val="en-GB"/>
        </w:rPr>
        <w:t>, Official Gazette nos. </w:t>
      </w:r>
      <w:r w:rsidRPr="0052413E">
        <w:rPr>
          <w:lang w:val="en-GB"/>
        </w:rPr>
        <w:t>91/2004, 37/2005, 59/2007), as in force at the relevant time, read as follows:</w:t>
      </w:r>
    </w:p>
    <w:p w:rsidRPr="00567C66" w:rsidR="00BD1E31" w:rsidP="00D521B6" w:rsidRDefault="00BD1E31">
      <w:pPr>
        <w:pStyle w:val="ECHRTitleCentre3"/>
        <w:rPr>
          <w:b w:val="0"/>
          <w:lang w:val="en-GB" w:eastAsia="en-GB"/>
        </w:rPr>
      </w:pPr>
      <w:r w:rsidRPr="00567C66">
        <w:rPr>
          <w:b w:val="0"/>
          <w:lang w:val="en-GB" w:eastAsia="en-GB"/>
        </w:rPr>
        <w:t>Scale no. 27</w:t>
      </w:r>
    </w:p>
    <w:p w:rsidRPr="0052413E" w:rsidR="00BD1E31" w:rsidP="00D521B6" w:rsidRDefault="00BD1E31">
      <w:pPr>
        <w:pStyle w:val="ECHRParaQuote"/>
        <w:rPr>
          <w:lang w:val="en-GB"/>
        </w:rPr>
      </w:pPr>
      <w:r w:rsidRPr="0052413E">
        <w:rPr>
          <w:lang w:val="en-GB"/>
        </w:rPr>
        <w:t>“1. Submissions by which proceedings before the Constitutional Court are instituted – 500 points;</w:t>
      </w:r>
    </w:p>
    <w:p w:rsidRPr="0052413E" w:rsidR="00BD1E31" w:rsidP="00D521B6" w:rsidRDefault="00BD1E31">
      <w:pPr>
        <w:pStyle w:val="ECHRParaQuote"/>
        <w:rPr>
          <w:lang w:val="en-GB"/>
        </w:rPr>
      </w:pPr>
      <w:r w:rsidRPr="0052413E">
        <w:rPr>
          <w:lang w:val="en-GB"/>
        </w:rPr>
        <w:t>2. Other submissions during the proceedings – 50% of the fees from point 1;</w:t>
      </w:r>
    </w:p>
    <w:p w:rsidRPr="0052413E" w:rsidR="00BD1E31" w:rsidP="00D521B6" w:rsidRDefault="00BD1E31">
      <w:pPr>
        <w:pStyle w:val="ECHRParaQuote"/>
        <w:rPr>
          <w:lang w:val="en-GB"/>
        </w:rPr>
      </w:pPr>
      <w:r w:rsidRPr="0052413E">
        <w:rPr>
          <w:lang w:val="en-GB"/>
        </w:rPr>
        <w:t>3. Representation at hearings – fee from point 1;</w:t>
      </w:r>
    </w:p>
    <w:p w:rsidRPr="0052413E" w:rsidR="00BD1E31" w:rsidP="00D521B6" w:rsidRDefault="00BD1E31">
      <w:pPr>
        <w:pStyle w:val="ECHRParaQuote"/>
        <w:rPr>
          <w:lang w:val="en-GB"/>
        </w:rPr>
      </w:pPr>
      <w:r w:rsidRPr="0052413E">
        <w:rPr>
          <w:lang w:val="en-GB"/>
        </w:rPr>
        <w:t xml:space="preserve">4. </w:t>
      </w:r>
      <w:proofErr w:type="gramStart"/>
      <w:r w:rsidRPr="0052413E">
        <w:rPr>
          <w:lang w:val="en-GB"/>
        </w:rPr>
        <w:t>For</w:t>
      </w:r>
      <w:proofErr w:type="gramEnd"/>
      <w:r w:rsidRPr="0052413E">
        <w:rPr>
          <w:lang w:val="en-GB"/>
        </w:rPr>
        <w:t xml:space="preserve"> representation at hearings where only questions of procedure are addressed or where the proceedings are discontinued before examination of the main claim, a lawyer has the right to 50% of the fee under point 1.”</w:t>
      </w:r>
    </w:p>
    <w:p w:rsidRPr="00567C66" w:rsidR="00BD1E31" w:rsidP="00D521B6" w:rsidRDefault="00BD1E31">
      <w:pPr>
        <w:pStyle w:val="ECHRTitleCentre3"/>
        <w:rPr>
          <w:b w:val="0"/>
          <w:lang w:val="en-GB" w:eastAsia="en-GB"/>
        </w:rPr>
      </w:pPr>
      <w:r w:rsidRPr="00567C66">
        <w:rPr>
          <w:b w:val="0"/>
          <w:lang w:val="en-GB" w:eastAsia="en-GB"/>
        </w:rPr>
        <w:t>Scale no. 50</w:t>
      </w:r>
    </w:p>
    <w:p w:rsidRPr="0052413E" w:rsidR="00BD1E31" w:rsidP="00D521B6" w:rsidRDefault="00BD1E31">
      <w:pPr>
        <w:pStyle w:val="ECHRParaQuote"/>
        <w:rPr>
          <w:lang w:val="en-GB" w:eastAsia="en-GB"/>
        </w:rPr>
      </w:pPr>
      <w:r w:rsidRPr="0052413E">
        <w:rPr>
          <w:lang w:val="en-GB" w:eastAsia="en-GB"/>
        </w:rPr>
        <w:t xml:space="preserve">“The value of one point is 10 Croatian </w:t>
      </w:r>
      <w:proofErr w:type="spellStart"/>
      <w:r w:rsidRPr="0052413E">
        <w:rPr>
          <w:lang w:val="en-GB" w:eastAsia="en-GB"/>
        </w:rPr>
        <w:t>kunas</w:t>
      </w:r>
      <w:proofErr w:type="spellEnd"/>
      <w:r w:rsidRPr="0052413E">
        <w:rPr>
          <w:lang w:val="en-GB" w:eastAsia="en-GB"/>
        </w:rPr>
        <w:t>.”</w:t>
      </w:r>
    </w:p>
    <w:p w:rsidRPr="0052413E" w:rsidR="00BD1E31" w:rsidP="00D521B6" w:rsidRDefault="00BD1E31">
      <w:pPr>
        <w:pStyle w:val="ECHRHeading3"/>
        <w:rPr>
          <w:lang w:val="en-GB"/>
        </w:rPr>
      </w:pPr>
      <w:r w:rsidRPr="0052413E">
        <w:rPr>
          <w:lang w:val="en-GB"/>
        </w:rPr>
        <w:t>Practice of the Constitutional Court</w:t>
      </w:r>
    </w:p>
    <w:p w:rsidRPr="0052413E" w:rsidR="00BD1E31" w:rsidP="00D521B6" w:rsidRDefault="00BD1E31">
      <w:pPr>
        <w:pStyle w:val="ECHRPara"/>
        <w:rPr>
          <w:lang w:val="en-GB"/>
        </w:rPr>
      </w:pPr>
      <w:r>
        <w:rPr>
          <w:lang w:val="en-GB"/>
        </w:rPr>
        <w:t>19.  </w:t>
      </w:r>
      <w:proofErr w:type="gramStart"/>
      <w:r w:rsidRPr="0052413E">
        <w:rPr>
          <w:lang w:val="en-GB"/>
        </w:rPr>
        <w:t>In</w:t>
      </w:r>
      <w:proofErr w:type="gramEnd"/>
      <w:r w:rsidRPr="0052413E">
        <w:rPr>
          <w:lang w:val="en-GB"/>
        </w:rPr>
        <w:t xml:space="preserve"> a number of decisions concerning </w:t>
      </w:r>
      <w:r>
        <w:rPr>
          <w:lang w:val="en-GB"/>
        </w:rPr>
        <w:t>the length of proceedings (nos. </w:t>
      </w:r>
      <w:r w:rsidRPr="0052413E">
        <w:rPr>
          <w:lang w:val="en-GB"/>
        </w:rPr>
        <w:t>U-IIIA/854/2012, U-IIIA/4024/2011, U-IIIA/2828/2011 and U-IIIA/362/2009) in which the Constitutional Court accepted the applicants</w:t>
      </w:r>
      <w:r w:rsidR="00D539D5">
        <w:rPr>
          <w:lang w:val="en-GB"/>
        </w:rPr>
        <w:t>’</w:t>
      </w:r>
      <w:r w:rsidRPr="0052413E">
        <w:rPr>
          <w:lang w:val="en-GB"/>
        </w:rPr>
        <w:t xml:space="preserve"> length-of-proceedings complaints, </w:t>
      </w:r>
      <w:r>
        <w:rPr>
          <w:lang w:val="en-GB"/>
        </w:rPr>
        <w:t>their</w:t>
      </w:r>
      <w:r w:rsidRPr="0052413E">
        <w:rPr>
          <w:lang w:val="en-GB"/>
        </w:rPr>
        <w:t xml:space="preserve"> claim</w:t>
      </w:r>
      <w:r>
        <w:rPr>
          <w:lang w:val="en-GB"/>
        </w:rPr>
        <w:t>s</w:t>
      </w:r>
      <w:r w:rsidRPr="0052413E">
        <w:rPr>
          <w:lang w:val="en-GB"/>
        </w:rPr>
        <w:t xml:space="preserve"> for the reimbursement of </w:t>
      </w:r>
      <w:r>
        <w:rPr>
          <w:lang w:val="en-GB"/>
        </w:rPr>
        <w:t xml:space="preserve">the </w:t>
      </w:r>
      <w:r w:rsidRPr="0052413E">
        <w:rPr>
          <w:lang w:val="en-GB"/>
        </w:rPr>
        <w:t>costs of the proceedings before it w</w:t>
      </w:r>
      <w:r>
        <w:rPr>
          <w:lang w:val="en-GB"/>
        </w:rPr>
        <w:t>ere</w:t>
      </w:r>
      <w:r w:rsidRPr="0052413E">
        <w:rPr>
          <w:lang w:val="en-GB"/>
        </w:rPr>
        <w:t xml:space="preserve"> </w:t>
      </w:r>
      <w:r>
        <w:rPr>
          <w:lang w:val="en-GB"/>
        </w:rPr>
        <w:t>dismissed as follows</w:t>
      </w:r>
      <w:r w:rsidRPr="0052413E">
        <w:rPr>
          <w:lang w:val="en-GB"/>
        </w:rPr>
        <w:t>:</w:t>
      </w:r>
    </w:p>
    <w:p w:rsidRPr="0052413E" w:rsidR="00BD1E31" w:rsidP="00D521B6" w:rsidRDefault="00BD1E31">
      <w:pPr>
        <w:pStyle w:val="ECHRParaQuote"/>
        <w:rPr>
          <w:lang w:val="en-GB"/>
        </w:rPr>
      </w:pPr>
      <w:r w:rsidRPr="0052413E">
        <w:rPr>
          <w:lang w:val="en-GB" w:eastAsia="en-GB"/>
        </w:rPr>
        <w:t>“</w:t>
      </w:r>
      <w:r w:rsidRPr="0052413E">
        <w:rPr>
          <w:lang w:val="en-GB"/>
        </w:rPr>
        <w:t xml:space="preserve">As regards the claim for </w:t>
      </w:r>
      <w:r>
        <w:rPr>
          <w:lang w:val="en-GB"/>
        </w:rPr>
        <w:t xml:space="preserve">the </w:t>
      </w:r>
      <w:r w:rsidRPr="0052413E">
        <w:rPr>
          <w:lang w:val="en-GB"/>
        </w:rPr>
        <w:t xml:space="preserve">costs of </w:t>
      </w:r>
      <w:r>
        <w:rPr>
          <w:lang w:val="en-GB"/>
        </w:rPr>
        <w:t xml:space="preserve">[bringing] </w:t>
      </w:r>
      <w:r w:rsidRPr="0052413E">
        <w:rPr>
          <w:lang w:val="en-GB"/>
        </w:rPr>
        <w:t xml:space="preserve">the constitutional complaint, the Constitutional Court notes that, pursuant to section 23 of the Constitutional Court Act, each party </w:t>
      </w:r>
      <w:r>
        <w:rPr>
          <w:lang w:val="en-GB"/>
        </w:rPr>
        <w:t xml:space="preserve">must </w:t>
      </w:r>
      <w:r w:rsidRPr="0052413E">
        <w:rPr>
          <w:lang w:val="en-GB"/>
        </w:rPr>
        <w:t>bear his or her own costs, unless the Constitutional Court decides otherwise.”</w:t>
      </w:r>
    </w:p>
    <w:p w:rsidRPr="0052413E" w:rsidR="00BD1E31" w:rsidP="00D521B6" w:rsidRDefault="00BD1E31">
      <w:pPr>
        <w:pStyle w:val="ECHRPara"/>
        <w:rPr>
          <w:lang w:val="en-GB"/>
        </w:rPr>
      </w:pPr>
      <w:r>
        <w:rPr>
          <w:lang w:val="en-GB"/>
        </w:rPr>
        <w:t>20.  </w:t>
      </w:r>
      <w:r w:rsidRPr="0052413E">
        <w:rPr>
          <w:lang w:val="en-GB"/>
        </w:rPr>
        <w:t>In decision no. U-III-4558/2010 of 23 March 2011, in which the Constitutional Court declared the applicant</w:t>
      </w:r>
      <w:r w:rsidR="00D539D5">
        <w:rPr>
          <w:lang w:val="en-GB"/>
        </w:rPr>
        <w:t>’</w:t>
      </w:r>
      <w:r w:rsidRPr="0052413E">
        <w:rPr>
          <w:lang w:val="en-GB"/>
        </w:rPr>
        <w:t>s constitutional complaint inadmissible, the applicant</w:t>
      </w:r>
      <w:r w:rsidR="00D539D5">
        <w:rPr>
          <w:lang w:val="en-GB"/>
        </w:rPr>
        <w:t>’</w:t>
      </w:r>
      <w:r w:rsidRPr="0052413E">
        <w:rPr>
          <w:lang w:val="en-GB"/>
        </w:rPr>
        <w:t xml:space="preserve">s claim for the reimbursement of costs of the proceedings before it was </w:t>
      </w:r>
      <w:r>
        <w:rPr>
          <w:lang w:val="en-GB"/>
        </w:rPr>
        <w:t>dismissed</w:t>
      </w:r>
      <w:r w:rsidRPr="0052413E">
        <w:rPr>
          <w:lang w:val="en-GB"/>
        </w:rPr>
        <w:t xml:space="preserve"> </w:t>
      </w:r>
      <w:r>
        <w:rPr>
          <w:lang w:val="en-GB"/>
        </w:rPr>
        <w:t>as unsubstantiated</w:t>
      </w:r>
      <w:r w:rsidRPr="0052413E">
        <w:rPr>
          <w:lang w:val="en-GB"/>
        </w:rPr>
        <w:t>:</w:t>
      </w:r>
    </w:p>
    <w:p w:rsidRPr="0052413E" w:rsidR="00BD1E31" w:rsidP="00D521B6" w:rsidRDefault="00BD1E31">
      <w:pPr>
        <w:pStyle w:val="ECHRParaQuote"/>
        <w:rPr>
          <w:lang w:val="en-GB"/>
        </w:rPr>
      </w:pPr>
      <w:r w:rsidRPr="0052413E">
        <w:rPr>
          <w:lang w:val="en-GB" w:eastAsia="en-GB"/>
        </w:rPr>
        <w:t>“</w:t>
      </w:r>
      <w:r w:rsidRPr="0052413E">
        <w:rPr>
          <w:lang w:val="en-GB"/>
        </w:rPr>
        <w:t xml:space="preserve">As regards the claim for reimbursement of </w:t>
      </w:r>
      <w:r>
        <w:rPr>
          <w:lang w:val="en-GB"/>
        </w:rPr>
        <w:t xml:space="preserve">the </w:t>
      </w:r>
      <w:r w:rsidRPr="0052413E">
        <w:rPr>
          <w:lang w:val="en-GB"/>
        </w:rPr>
        <w:t xml:space="preserve">costs of the proceedings before the Constitutional Court, the Constitutional Court notes that in such proceedings each party </w:t>
      </w:r>
      <w:r>
        <w:rPr>
          <w:lang w:val="en-GB"/>
        </w:rPr>
        <w:t xml:space="preserve">must </w:t>
      </w:r>
      <w:r w:rsidRPr="0052413E">
        <w:rPr>
          <w:lang w:val="en-GB"/>
        </w:rPr>
        <w:t xml:space="preserve">bear his or her own costs, unless the Constitutional Court decides otherwise (section 23 of the Constitutional Court Act). In his constitutional complaint, the applicant failed to provide reasons on </w:t>
      </w:r>
      <w:r>
        <w:rPr>
          <w:lang w:val="en-GB"/>
        </w:rPr>
        <w:t xml:space="preserve">the </w:t>
      </w:r>
      <w:r w:rsidRPr="0052413E">
        <w:rPr>
          <w:lang w:val="en-GB"/>
        </w:rPr>
        <w:t xml:space="preserve">basis of which the Constitutional Court </w:t>
      </w:r>
      <w:r>
        <w:rPr>
          <w:lang w:val="en-GB"/>
        </w:rPr>
        <w:t>c</w:t>
      </w:r>
      <w:r w:rsidRPr="0052413E">
        <w:rPr>
          <w:lang w:val="en-GB"/>
        </w:rPr>
        <w:t xml:space="preserve">ould decide otherwise and </w:t>
      </w:r>
      <w:r>
        <w:rPr>
          <w:lang w:val="en-GB"/>
        </w:rPr>
        <w:t xml:space="preserve">make an </w:t>
      </w:r>
      <w:r w:rsidRPr="0052413E">
        <w:rPr>
          <w:lang w:val="en-GB"/>
        </w:rPr>
        <w:t xml:space="preserve">award </w:t>
      </w:r>
      <w:r>
        <w:rPr>
          <w:lang w:val="en-GB"/>
        </w:rPr>
        <w:t xml:space="preserve">in respect of </w:t>
      </w:r>
      <w:r w:rsidRPr="0052413E">
        <w:rPr>
          <w:lang w:val="en-GB"/>
        </w:rPr>
        <w:t>the costs of proceedings before it</w:t>
      </w:r>
      <w:r w:rsidRPr="00515868">
        <w:rPr>
          <w:lang w:val="en-GB"/>
        </w:rPr>
        <w:t xml:space="preserve"> </w:t>
      </w:r>
      <w:r w:rsidRPr="0052413E">
        <w:rPr>
          <w:lang w:val="en-GB"/>
        </w:rPr>
        <w:t>to the applicant.”</w:t>
      </w:r>
    </w:p>
    <w:p w:rsidRPr="0052413E" w:rsidR="00BD1E31" w:rsidP="00D521B6" w:rsidRDefault="00BD1E31">
      <w:pPr>
        <w:pStyle w:val="ECHRPara"/>
        <w:rPr>
          <w:lang w:val="en-GB"/>
        </w:rPr>
      </w:pPr>
      <w:r>
        <w:rPr>
          <w:lang w:val="en-GB"/>
        </w:rPr>
        <w:t xml:space="preserve">21.  In </w:t>
      </w:r>
      <w:r w:rsidRPr="0052413E">
        <w:rPr>
          <w:lang w:val="en-GB"/>
        </w:rPr>
        <w:t xml:space="preserve">decision no. U-III/66/2009 of 29 May 2013, in which, </w:t>
      </w:r>
      <w:r>
        <w:rPr>
          <w:lang w:val="en-GB"/>
        </w:rPr>
        <w:t>as</w:t>
      </w:r>
      <w:r w:rsidRPr="0052413E">
        <w:rPr>
          <w:lang w:val="en-GB"/>
        </w:rPr>
        <w:t xml:space="preserve"> in the present case, the Constitutional Court quashed the judgments of ordinary courts and remitted the case, the applicant</w:t>
      </w:r>
      <w:r w:rsidR="00D539D5">
        <w:rPr>
          <w:lang w:val="en-GB"/>
        </w:rPr>
        <w:t>’</w:t>
      </w:r>
      <w:r w:rsidRPr="0052413E">
        <w:rPr>
          <w:lang w:val="en-GB"/>
        </w:rPr>
        <w:t xml:space="preserve">s claim for the reimbursement of </w:t>
      </w:r>
      <w:r>
        <w:rPr>
          <w:lang w:val="en-GB"/>
        </w:rPr>
        <w:t xml:space="preserve">the </w:t>
      </w:r>
      <w:r w:rsidRPr="0052413E">
        <w:rPr>
          <w:lang w:val="en-GB"/>
        </w:rPr>
        <w:t xml:space="preserve">costs of the proceedings before it was </w:t>
      </w:r>
      <w:r>
        <w:rPr>
          <w:lang w:val="en-GB"/>
        </w:rPr>
        <w:t>dismissed as follows</w:t>
      </w:r>
      <w:r w:rsidRPr="0052413E">
        <w:rPr>
          <w:lang w:val="en-GB"/>
        </w:rPr>
        <w:t>:</w:t>
      </w:r>
    </w:p>
    <w:p w:rsidRPr="0052413E" w:rsidR="00BD1E31" w:rsidP="00D521B6" w:rsidRDefault="00BD1E31">
      <w:pPr>
        <w:pStyle w:val="ECHRParaQuote"/>
        <w:rPr>
          <w:lang w:val="en-GB"/>
        </w:rPr>
      </w:pPr>
      <w:r w:rsidRPr="0052413E">
        <w:rPr>
          <w:lang w:val="en-GB"/>
        </w:rPr>
        <w:t xml:space="preserve">“As regards the claim for reimbursement of </w:t>
      </w:r>
      <w:r>
        <w:rPr>
          <w:lang w:val="en-GB"/>
        </w:rPr>
        <w:t xml:space="preserve">the </w:t>
      </w:r>
      <w:r w:rsidRPr="0052413E">
        <w:rPr>
          <w:lang w:val="en-GB"/>
        </w:rPr>
        <w:t xml:space="preserve">costs of the proceedings before the Constitutional Court, the Constitutional Court notes that, pursuant to section 23 of the Constitutional Court Act, each party </w:t>
      </w:r>
      <w:r>
        <w:rPr>
          <w:lang w:val="en-GB"/>
        </w:rPr>
        <w:t xml:space="preserve">must </w:t>
      </w:r>
      <w:r w:rsidRPr="0052413E">
        <w:rPr>
          <w:lang w:val="en-GB"/>
        </w:rPr>
        <w:t>bear his or her own costs, unless the Constitutional Court decides otherwise. Since the Constitutional Court did not decide otherwise, the applicant shall bear his own costs.”</w:t>
      </w:r>
    </w:p>
    <w:p w:rsidRPr="00AC618B" w:rsidR="00BD1E31" w:rsidP="00D521B6" w:rsidRDefault="00BD1E31">
      <w:pPr>
        <w:pStyle w:val="ECHRTitle1"/>
        <w:tabs>
          <w:tab w:val="left" w:pos="4590"/>
        </w:tabs>
        <w:rPr>
          <w:lang w:val="en-GB"/>
        </w:rPr>
      </w:pPr>
      <w:r w:rsidRPr="00AC618B">
        <w:rPr>
          <w:lang w:val="en-GB"/>
        </w:rPr>
        <w:t>COMPLAINTS</w:t>
      </w:r>
    </w:p>
    <w:p w:rsidR="00BD1E31" w:rsidP="00D521B6" w:rsidRDefault="00BD1E31">
      <w:pPr>
        <w:pStyle w:val="ECHRPara"/>
        <w:rPr>
          <w:lang w:val="en-GB"/>
        </w:rPr>
      </w:pPr>
      <w:r>
        <w:rPr>
          <w:lang w:val="en-GB"/>
        </w:rPr>
        <w:t>22.  </w:t>
      </w:r>
      <w:r w:rsidRPr="0052413E">
        <w:rPr>
          <w:lang w:val="en-GB"/>
        </w:rPr>
        <w:t xml:space="preserve">The applicant complained </w:t>
      </w:r>
      <w:r>
        <w:rPr>
          <w:lang w:val="en-GB"/>
        </w:rPr>
        <w:t>about</w:t>
      </w:r>
      <w:r w:rsidRPr="0052413E">
        <w:rPr>
          <w:lang w:val="en-GB"/>
        </w:rPr>
        <w:t xml:space="preserve"> the fact that she had had to bear the costs of her successful constitutional complaint</w:t>
      </w:r>
      <w:r>
        <w:rPr>
          <w:lang w:val="en-GB"/>
        </w:rPr>
        <w:t>.</w:t>
      </w:r>
    </w:p>
    <w:p w:rsidR="00BD1E31" w:rsidP="00D521B6" w:rsidRDefault="00BD1E31">
      <w:pPr>
        <w:pStyle w:val="ECHRTitle1"/>
        <w:rPr>
          <w:lang w:val="en-GB"/>
        </w:rPr>
      </w:pPr>
      <w:r w:rsidRPr="00AC618B">
        <w:rPr>
          <w:lang w:val="en-GB"/>
        </w:rPr>
        <w:t>THE LAW</w:t>
      </w:r>
    </w:p>
    <w:p w:rsidR="00BD1E31" w:rsidP="00D521B6" w:rsidRDefault="00BD1E31">
      <w:pPr>
        <w:pStyle w:val="ECHRPara"/>
        <w:rPr>
          <w:lang w:val="en-GB"/>
        </w:rPr>
      </w:pPr>
      <w:r>
        <w:rPr>
          <w:lang w:val="en-GB"/>
        </w:rPr>
        <w:t>23</w:t>
      </w:r>
      <w:r w:rsidRPr="0052413E">
        <w:rPr>
          <w:lang w:val="en-GB"/>
        </w:rPr>
        <w:t xml:space="preserve">.  The applicant complained </w:t>
      </w:r>
      <w:r>
        <w:rPr>
          <w:lang w:val="en-GB"/>
        </w:rPr>
        <w:t xml:space="preserve">about her inability to retrieve the legal costs of her successful constitutional complaint. The Court has examined this complaint under </w:t>
      </w:r>
      <w:r w:rsidRPr="0052413E">
        <w:rPr>
          <w:lang w:val="en-GB"/>
        </w:rPr>
        <w:t xml:space="preserve">Article </w:t>
      </w:r>
      <w:r>
        <w:rPr>
          <w:lang w:val="en-GB"/>
        </w:rPr>
        <w:t>6 of the Convention and Article 1 of Protocol No. 1 thereto, the relevant parts of which read as follows:</w:t>
      </w:r>
    </w:p>
    <w:p w:rsidR="00BD1E31" w:rsidP="00D521B6" w:rsidRDefault="00BD1E31">
      <w:pPr>
        <w:pStyle w:val="ECHRTitleCentre3"/>
        <w:rPr>
          <w:lang w:val="en-US"/>
        </w:rPr>
      </w:pPr>
      <w:r w:rsidRPr="00367D3D">
        <w:rPr>
          <w:lang w:val="en-US"/>
        </w:rPr>
        <w:t>Article 6</w:t>
      </w:r>
    </w:p>
    <w:p w:rsidR="00BD1E31" w:rsidP="00D521B6" w:rsidRDefault="00BD1E31">
      <w:pPr>
        <w:pStyle w:val="ECHRParaQuote"/>
        <w:rPr>
          <w:lang w:val="en-GB"/>
        </w:rPr>
      </w:pPr>
      <w:r w:rsidRPr="0052413E">
        <w:rPr>
          <w:lang w:val="en-GB"/>
        </w:rPr>
        <w:t>“In the determination of his civil rights and obligations ... everyone is entitled to a fair ... hearing ... by [a] ... tribunal ...”</w:t>
      </w:r>
    </w:p>
    <w:p w:rsidR="00BD1E31" w:rsidP="00D521B6" w:rsidRDefault="00BD1E31">
      <w:pPr>
        <w:pStyle w:val="ECHRTitleCentre3"/>
        <w:rPr>
          <w:lang w:val="en-US"/>
        </w:rPr>
      </w:pPr>
      <w:r w:rsidRPr="00367D3D">
        <w:rPr>
          <w:lang w:val="en-US"/>
        </w:rPr>
        <w:t>Article 1 of Protoc</w:t>
      </w:r>
      <w:r>
        <w:rPr>
          <w:lang w:val="en-US"/>
        </w:rPr>
        <w:t>o</w:t>
      </w:r>
      <w:r w:rsidRPr="00367D3D">
        <w:rPr>
          <w:lang w:val="en-US"/>
        </w:rPr>
        <w:t xml:space="preserve">l No. </w:t>
      </w:r>
      <w:r>
        <w:rPr>
          <w:lang w:val="en-US"/>
        </w:rPr>
        <w:t>1</w:t>
      </w:r>
    </w:p>
    <w:p w:rsidRPr="00367D3D" w:rsidR="00BD1E31" w:rsidP="00D521B6" w:rsidRDefault="00BD1E31">
      <w:pPr>
        <w:pStyle w:val="ECHRParaQuote"/>
        <w:rPr>
          <w:lang w:val="en-US"/>
        </w:rPr>
      </w:pPr>
      <w:r w:rsidRPr="00367D3D">
        <w:rPr>
          <w:lang w:val="en-U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BD1E31" w:rsidP="00D521B6" w:rsidRDefault="00BD1E31">
      <w:pPr>
        <w:pStyle w:val="ECHRParaQuote"/>
        <w:rPr>
          <w:lang w:val="en-US"/>
        </w:rPr>
      </w:pPr>
      <w:r w:rsidRPr="00367D3D">
        <w:rPr>
          <w:lang w:val="en-U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2413E" w:rsidR="00BD1E31" w:rsidP="00D521B6" w:rsidRDefault="00BD1E31">
      <w:pPr>
        <w:pStyle w:val="ECHRHeading3"/>
        <w:rPr>
          <w:lang w:val="en-GB"/>
        </w:rPr>
      </w:pPr>
      <w:r w:rsidRPr="0052413E">
        <w:rPr>
          <w:lang w:val="en-GB"/>
        </w:rPr>
        <w:t>1.  The parties</w:t>
      </w:r>
      <w:r w:rsidR="00D539D5">
        <w:rPr>
          <w:lang w:val="en-GB"/>
        </w:rPr>
        <w:t>’</w:t>
      </w:r>
      <w:r w:rsidRPr="0052413E">
        <w:rPr>
          <w:lang w:val="en-GB"/>
        </w:rPr>
        <w:t xml:space="preserve"> arguments</w:t>
      </w:r>
    </w:p>
    <w:p w:rsidR="00BD1E31" w:rsidP="00D521B6" w:rsidRDefault="00BD1E31">
      <w:pPr>
        <w:pStyle w:val="ECHRPara"/>
        <w:rPr>
          <w:lang w:val="en-GB"/>
        </w:rPr>
      </w:pPr>
      <w:r>
        <w:rPr>
          <w:lang w:val="en-GB"/>
        </w:rPr>
        <w:t>24</w:t>
      </w:r>
      <w:r w:rsidRPr="0052413E">
        <w:rPr>
          <w:lang w:val="en-GB"/>
        </w:rPr>
        <w:t>.  </w:t>
      </w:r>
      <w:r>
        <w:rPr>
          <w:lang w:val="en-GB"/>
        </w:rPr>
        <w:t>T</w:t>
      </w:r>
      <w:r w:rsidRPr="0052413E">
        <w:rPr>
          <w:lang w:val="en-GB"/>
        </w:rPr>
        <w:t xml:space="preserve">he Government </w:t>
      </w:r>
      <w:r>
        <w:rPr>
          <w:lang w:val="en-GB"/>
        </w:rPr>
        <w:t xml:space="preserve">firstly </w:t>
      </w:r>
      <w:r w:rsidRPr="0052413E">
        <w:rPr>
          <w:lang w:val="en-GB"/>
        </w:rPr>
        <w:t>argu</w:t>
      </w:r>
      <w:r>
        <w:rPr>
          <w:lang w:val="en-GB"/>
        </w:rPr>
        <w:t>ed</w:t>
      </w:r>
      <w:r w:rsidRPr="0052413E">
        <w:rPr>
          <w:lang w:val="en-GB"/>
        </w:rPr>
        <w:t xml:space="preserve"> that </w:t>
      </w:r>
      <w:r>
        <w:rPr>
          <w:lang w:val="en-GB"/>
        </w:rPr>
        <w:t>the guarantees of</w:t>
      </w:r>
      <w:r w:rsidRPr="0052413E">
        <w:rPr>
          <w:lang w:val="en-GB"/>
        </w:rPr>
        <w:t xml:space="preserve"> Article 6 of the Convention</w:t>
      </w:r>
      <w:r>
        <w:rPr>
          <w:lang w:val="en-US"/>
        </w:rPr>
        <w:t xml:space="preserve"> did not apply</w:t>
      </w:r>
      <w:r w:rsidRPr="00D73410">
        <w:rPr>
          <w:lang w:val="en-GB"/>
        </w:rPr>
        <w:t xml:space="preserve"> </w:t>
      </w:r>
      <w:proofErr w:type="spellStart"/>
      <w:r w:rsidRPr="0052413E">
        <w:rPr>
          <w:i/>
          <w:lang w:val="en-GB"/>
        </w:rPr>
        <w:t>ratione</w:t>
      </w:r>
      <w:proofErr w:type="spellEnd"/>
      <w:r w:rsidRPr="0052413E">
        <w:rPr>
          <w:i/>
          <w:lang w:val="en-GB"/>
        </w:rPr>
        <w:t xml:space="preserve"> </w:t>
      </w:r>
      <w:proofErr w:type="spellStart"/>
      <w:r w:rsidRPr="0052413E">
        <w:rPr>
          <w:i/>
          <w:lang w:val="en-GB"/>
        </w:rPr>
        <w:t>materiae</w:t>
      </w:r>
      <w:proofErr w:type="spellEnd"/>
      <w:r w:rsidRPr="0052413E">
        <w:rPr>
          <w:lang w:val="en-GB"/>
        </w:rPr>
        <w:t xml:space="preserve"> </w:t>
      </w:r>
      <w:r>
        <w:rPr>
          <w:lang w:val="en-GB"/>
        </w:rPr>
        <w:t xml:space="preserve">to </w:t>
      </w:r>
      <w:r w:rsidRPr="0052413E">
        <w:rPr>
          <w:lang w:val="en-GB"/>
        </w:rPr>
        <w:t xml:space="preserve">decisions on the costs of proceedings, since </w:t>
      </w:r>
      <w:r>
        <w:rPr>
          <w:lang w:val="en-GB"/>
        </w:rPr>
        <w:t xml:space="preserve">such decisions did not concern the determination of </w:t>
      </w:r>
      <w:r w:rsidRPr="0052413E">
        <w:rPr>
          <w:lang w:val="en-GB"/>
        </w:rPr>
        <w:t>civil rights and obligations. It relied on the Grand Chamber judgment</w:t>
      </w:r>
      <w:r w:rsidRPr="0052413E">
        <w:rPr>
          <w:rFonts w:ascii="Times New Roman" w:hAnsi="Times New Roman" w:eastAsia="Times New Roman" w:cs="Times New Roman"/>
          <w:i/>
          <w:szCs w:val="20"/>
          <w:lang w:val="en-GB"/>
        </w:rPr>
        <w:t xml:space="preserve"> </w:t>
      </w:r>
      <w:proofErr w:type="spellStart"/>
      <w:r w:rsidRPr="0052413E">
        <w:rPr>
          <w:rFonts w:ascii="Times New Roman" w:hAnsi="Times New Roman" w:eastAsia="Times New Roman" w:cs="Times New Roman"/>
          <w:i/>
          <w:szCs w:val="20"/>
          <w:lang w:val="en-GB"/>
        </w:rPr>
        <w:t>Athanassoglou</w:t>
      </w:r>
      <w:proofErr w:type="spellEnd"/>
      <w:r w:rsidRPr="0052413E">
        <w:rPr>
          <w:rFonts w:ascii="Times New Roman" w:hAnsi="Times New Roman" w:eastAsia="Times New Roman" w:cs="Times New Roman"/>
          <w:i/>
          <w:szCs w:val="20"/>
          <w:lang w:val="en-GB"/>
        </w:rPr>
        <w:t xml:space="preserve"> and Others v. Switzerland</w:t>
      </w:r>
      <w:r w:rsidRPr="0052413E">
        <w:rPr>
          <w:rFonts w:ascii="Times New Roman" w:hAnsi="Times New Roman" w:eastAsia="Times New Roman" w:cs="Times New Roman"/>
          <w:szCs w:val="20"/>
          <w:lang w:val="en-GB"/>
        </w:rPr>
        <w:t xml:space="preserve"> </w:t>
      </w:r>
      <w:r>
        <w:rPr>
          <w:rFonts w:ascii="Times New Roman" w:hAnsi="Times New Roman" w:eastAsia="Times New Roman" w:cs="Times New Roman"/>
          <w:szCs w:val="20"/>
          <w:lang w:val="en-GB"/>
        </w:rPr>
        <w:t>(</w:t>
      </w:r>
      <w:r w:rsidRPr="0052413E">
        <w:rPr>
          <w:rFonts w:ascii="Times New Roman" w:hAnsi="Times New Roman" w:eastAsia="Times New Roman" w:cs="Times New Roman"/>
          <w:szCs w:val="20"/>
          <w:lang w:val="en-GB"/>
        </w:rPr>
        <w:t>[GC], no. 27644/95, § 43, ECHR 2000</w:t>
      </w:r>
      <w:r w:rsidRPr="0052413E">
        <w:rPr>
          <w:rFonts w:ascii="Times New Roman" w:hAnsi="Times New Roman" w:eastAsia="Times New Roman" w:cs="Times New Roman"/>
          <w:szCs w:val="20"/>
          <w:lang w:val="en-GB"/>
        </w:rPr>
        <w:noBreakHyphen/>
        <w:t>IV</w:t>
      </w:r>
      <w:r>
        <w:rPr>
          <w:rFonts w:ascii="Times New Roman" w:hAnsi="Times New Roman" w:eastAsia="Times New Roman" w:cs="Times New Roman"/>
          <w:szCs w:val="20"/>
          <w:lang w:val="en-GB"/>
        </w:rPr>
        <w:t>)</w:t>
      </w:r>
      <w:r w:rsidRPr="0052413E">
        <w:rPr>
          <w:rFonts w:ascii="Times New Roman" w:hAnsi="Times New Roman" w:eastAsia="Times New Roman" w:cs="Times New Roman"/>
          <w:szCs w:val="20"/>
          <w:lang w:val="en-GB"/>
        </w:rPr>
        <w:t xml:space="preserve"> and </w:t>
      </w:r>
      <w:r>
        <w:rPr>
          <w:rFonts w:ascii="Times New Roman" w:hAnsi="Times New Roman" w:eastAsia="Times New Roman" w:cs="Times New Roman"/>
          <w:szCs w:val="20"/>
          <w:lang w:val="en-GB"/>
        </w:rPr>
        <w:t xml:space="preserve">the </w:t>
      </w:r>
      <w:r w:rsidRPr="0052413E">
        <w:rPr>
          <w:rFonts w:ascii="Times New Roman" w:hAnsi="Times New Roman" w:eastAsia="Times New Roman" w:cs="Times New Roman"/>
          <w:szCs w:val="20"/>
          <w:lang w:val="en-GB"/>
        </w:rPr>
        <w:t>other cases referred</w:t>
      </w:r>
      <w:r>
        <w:rPr>
          <w:rFonts w:ascii="Times New Roman" w:hAnsi="Times New Roman" w:eastAsia="Times New Roman" w:cs="Times New Roman"/>
          <w:szCs w:val="20"/>
          <w:lang w:val="en-GB"/>
        </w:rPr>
        <w:t xml:space="preserve"> to</w:t>
      </w:r>
      <w:r w:rsidRPr="0052413E">
        <w:rPr>
          <w:rFonts w:ascii="Times New Roman" w:hAnsi="Times New Roman" w:eastAsia="Times New Roman" w:cs="Times New Roman"/>
          <w:szCs w:val="20"/>
          <w:lang w:val="en-GB"/>
        </w:rPr>
        <w:t xml:space="preserve"> there</w:t>
      </w:r>
      <w:r>
        <w:rPr>
          <w:rFonts w:ascii="Times New Roman" w:hAnsi="Times New Roman" w:eastAsia="Times New Roman" w:cs="Times New Roman"/>
          <w:szCs w:val="20"/>
          <w:lang w:val="en-GB"/>
        </w:rPr>
        <w:t>in</w:t>
      </w:r>
      <w:r w:rsidRPr="0052413E">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They also argued </w:t>
      </w:r>
      <w:r>
        <w:rPr>
          <w:lang w:val="en-GB"/>
        </w:rPr>
        <w:t>that the complaint under Article 1 of Protocol No. 1 had not been submitted by the applicant.</w:t>
      </w:r>
    </w:p>
    <w:p w:rsidR="00BD1E31" w:rsidP="00D521B6" w:rsidRDefault="00BD1E31">
      <w:pPr>
        <w:pStyle w:val="ECHRPara"/>
        <w:rPr>
          <w:lang w:val="en-GB"/>
        </w:rPr>
      </w:pPr>
      <w:r>
        <w:rPr>
          <w:lang w:val="en-GB"/>
        </w:rPr>
        <w:t>25.  They further contended that she had not asked for reimbursement of the costs incurred before the Constitutional Court in her constitutional complaint, had failed to provide evidence that the impugned costs had actually been incurred and had not requested an award for pecuniary damage from the Court. For those reasons she could not be considered to be the victim of a violation of Article 1 of Protocol No. 1 to the Convention.</w:t>
      </w:r>
    </w:p>
    <w:p w:rsidR="00BD1E31" w:rsidP="00D521B6" w:rsidRDefault="00BD1E31">
      <w:pPr>
        <w:pStyle w:val="ECHRPara"/>
        <w:rPr>
          <w:lang w:val="en-GB"/>
        </w:rPr>
      </w:pPr>
      <w:r>
        <w:rPr>
          <w:lang w:val="en-GB"/>
        </w:rPr>
        <w:t>26.  </w:t>
      </w:r>
      <w:r w:rsidRPr="0052413E">
        <w:rPr>
          <w:lang w:val="en-GB"/>
        </w:rPr>
        <w:t xml:space="preserve">The Government </w:t>
      </w:r>
      <w:r>
        <w:rPr>
          <w:lang w:val="en-GB"/>
        </w:rPr>
        <w:t>also</w:t>
      </w:r>
      <w:r w:rsidRPr="0052413E">
        <w:rPr>
          <w:lang w:val="en-GB"/>
        </w:rPr>
        <w:t xml:space="preserve"> argued that there had been no ne</w:t>
      </w:r>
      <w:r>
        <w:rPr>
          <w:lang w:val="en-GB"/>
        </w:rPr>
        <w:t>ed</w:t>
      </w:r>
      <w:r w:rsidRPr="0052413E">
        <w:rPr>
          <w:lang w:val="en-GB"/>
        </w:rPr>
        <w:t xml:space="preserve"> for</w:t>
      </w:r>
      <w:r>
        <w:rPr>
          <w:lang w:val="en-GB"/>
        </w:rPr>
        <w:t xml:space="preserve"> the applicant to be</w:t>
      </w:r>
      <w:r w:rsidRPr="0052413E">
        <w:rPr>
          <w:lang w:val="en-GB"/>
        </w:rPr>
        <w:t xml:space="preserve"> legal</w:t>
      </w:r>
      <w:r>
        <w:rPr>
          <w:lang w:val="en-GB"/>
        </w:rPr>
        <w:t>ly</w:t>
      </w:r>
      <w:r w:rsidRPr="0052413E">
        <w:rPr>
          <w:lang w:val="en-GB"/>
        </w:rPr>
        <w:t xml:space="preserve"> represent</w:t>
      </w:r>
      <w:r>
        <w:rPr>
          <w:lang w:val="en-GB"/>
        </w:rPr>
        <w:t>ed</w:t>
      </w:r>
      <w:r w:rsidRPr="0052413E">
        <w:rPr>
          <w:lang w:val="en-GB"/>
        </w:rPr>
        <w:t xml:space="preserve"> before the Constitutional Court. The </w:t>
      </w:r>
      <w:r>
        <w:rPr>
          <w:lang w:val="en-GB"/>
        </w:rPr>
        <w:t>applicant had lodged her first constitutional complaint unrepresented and</w:t>
      </w:r>
      <w:r w:rsidRPr="0052413E">
        <w:rPr>
          <w:lang w:val="en-GB"/>
        </w:rPr>
        <w:t xml:space="preserve"> the Constitutional Court had </w:t>
      </w:r>
      <w:r>
        <w:rPr>
          <w:lang w:val="en-GB"/>
        </w:rPr>
        <w:t>primarily examined that complaint. There had been no need for the applicant</w:t>
      </w:r>
      <w:r w:rsidR="00D539D5">
        <w:rPr>
          <w:lang w:val="en-GB"/>
        </w:rPr>
        <w:t>’</w:t>
      </w:r>
      <w:r>
        <w:rPr>
          <w:lang w:val="en-GB"/>
        </w:rPr>
        <w:t>s counsel</w:t>
      </w:r>
      <w:r w:rsidRPr="0028245A">
        <w:rPr>
          <w:lang w:val="en-GB"/>
        </w:rPr>
        <w:t xml:space="preserve"> </w:t>
      </w:r>
      <w:r>
        <w:rPr>
          <w:lang w:val="en-GB"/>
        </w:rPr>
        <w:t>to lodge a constitutional complaint as well, in particular since he had not raised any new issue.</w:t>
      </w:r>
    </w:p>
    <w:p w:rsidR="00BD1E31" w:rsidP="00D521B6" w:rsidRDefault="00BD1E31">
      <w:pPr>
        <w:pStyle w:val="ECHRPara"/>
        <w:rPr>
          <w:lang w:val="en-GB"/>
        </w:rPr>
      </w:pPr>
      <w:r>
        <w:rPr>
          <w:lang w:val="en-GB"/>
        </w:rPr>
        <w:t>27.  </w:t>
      </w:r>
      <w:r w:rsidRPr="0052413E">
        <w:rPr>
          <w:lang w:val="en-GB"/>
        </w:rPr>
        <w:t xml:space="preserve">The applicant argued that her constitutional complaint had been the only remedy available against the errors of the ordinary courts. Thus, the constitutional complaint and related costs had been necessary. She </w:t>
      </w:r>
      <w:r>
        <w:rPr>
          <w:lang w:val="en-GB"/>
        </w:rPr>
        <w:t>further</w:t>
      </w:r>
      <w:r w:rsidRPr="0052413E">
        <w:rPr>
          <w:lang w:val="en-GB"/>
        </w:rPr>
        <w:t xml:space="preserve"> argued that</w:t>
      </w:r>
      <w:r>
        <w:rPr>
          <w:lang w:val="en-GB"/>
        </w:rPr>
        <w:t>, while determining the costs of the proceedings,</w:t>
      </w:r>
      <w:r w:rsidRPr="0052413E">
        <w:rPr>
          <w:lang w:val="en-GB"/>
        </w:rPr>
        <w:t xml:space="preserve"> the </w:t>
      </w:r>
      <w:r>
        <w:rPr>
          <w:lang w:val="en-GB"/>
        </w:rPr>
        <w:t>ordinary</w:t>
      </w:r>
      <w:r w:rsidRPr="0052413E">
        <w:rPr>
          <w:lang w:val="en-GB"/>
        </w:rPr>
        <w:t xml:space="preserve"> courts should have, by way of subsidiarity, applied section 166</w:t>
      </w:r>
      <w:r>
        <w:rPr>
          <w:lang w:val="en-GB"/>
        </w:rPr>
        <w:t>(</w:t>
      </w:r>
      <w:r w:rsidRPr="0052413E">
        <w:rPr>
          <w:lang w:val="en-GB"/>
        </w:rPr>
        <w:t>3</w:t>
      </w:r>
      <w:r>
        <w:rPr>
          <w:lang w:val="en-GB"/>
        </w:rPr>
        <w:t>)</w:t>
      </w:r>
      <w:r w:rsidRPr="0052413E">
        <w:rPr>
          <w:lang w:val="en-GB"/>
        </w:rPr>
        <w:t xml:space="preserve"> of the Civil Procedure Act on proceedings before the Constitutional Court.</w:t>
      </w:r>
    </w:p>
    <w:p w:rsidR="00BD1E31" w:rsidP="00D521B6" w:rsidRDefault="00BD1E31">
      <w:pPr>
        <w:pStyle w:val="ECHRPara"/>
        <w:rPr>
          <w:lang w:val="en-GB"/>
        </w:rPr>
      </w:pPr>
      <w:r>
        <w:rPr>
          <w:lang w:val="en-GB"/>
        </w:rPr>
        <w:t xml:space="preserve">28.  The applicant also argued that the costs of her representation before the Constitutional Court had clearly been incurred, given that the Constitutional Court had explicitly recognized her representative. Finally, she argued </w:t>
      </w:r>
      <w:r w:rsidRPr="0052413E">
        <w:rPr>
          <w:lang w:val="en-GB"/>
        </w:rPr>
        <w:t xml:space="preserve">that </w:t>
      </w:r>
      <w:r>
        <w:rPr>
          <w:lang w:val="en-GB"/>
        </w:rPr>
        <w:t xml:space="preserve">it </w:t>
      </w:r>
      <w:r w:rsidRPr="0052413E">
        <w:rPr>
          <w:lang w:val="en-GB"/>
        </w:rPr>
        <w:t xml:space="preserve">would </w:t>
      </w:r>
      <w:r>
        <w:rPr>
          <w:lang w:val="en-GB"/>
        </w:rPr>
        <w:t xml:space="preserve">have </w:t>
      </w:r>
      <w:r w:rsidRPr="0052413E">
        <w:rPr>
          <w:lang w:val="en-GB"/>
        </w:rPr>
        <w:t>be</w:t>
      </w:r>
      <w:r>
        <w:rPr>
          <w:lang w:val="en-GB"/>
        </w:rPr>
        <w:t>en</w:t>
      </w:r>
      <w:r w:rsidRPr="0052413E">
        <w:rPr>
          <w:lang w:val="en-GB"/>
        </w:rPr>
        <w:t xml:space="preserve"> futile </w:t>
      </w:r>
      <w:r>
        <w:rPr>
          <w:lang w:val="en-GB"/>
        </w:rPr>
        <w:t>to</w:t>
      </w:r>
      <w:r w:rsidRPr="0052413E">
        <w:rPr>
          <w:lang w:val="en-GB"/>
        </w:rPr>
        <w:t xml:space="preserve"> </w:t>
      </w:r>
      <w:r>
        <w:rPr>
          <w:lang w:val="en-GB"/>
        </w:rPr>
        <w:t xml:space="preserve">address a </w:t>
      </w:r>
      <w:r w:rsidRPr="0052413E">
        <w:rPr>
          <w:lang w:val="en-GB"/>
        </w:rPr>
        <w:t xml:space="preserve">claim for reimbursement of </w:t>
      </w:r>
      <w:r>
        <w:rPr>
          <w:lang w:val="en-GB"/>
        </w:rPr>
        <w:t xml:space="preserve">the </w:t>
      </w:r>
      <w:r w:rsidRPr="0052413E">
        <w:rPr>
          <w:lang w:val="en-GB"/>
        </w:rPr>
        <w:t xml:space="preserve">costs of </w:t>
      </w:r>
      <w:r>
        <w:rPr>
          <w:lang w:val="en-GB"/>
        </w:rPr>
        <w:t xml:space="preserve">the </w:t>
      </w:r>
      <w:r w:rsidRPr="0052413E">
        <w:rPr>
          <w:lang w:val="en-GB"/>
        </w:rPr>
        <w:t xml:space="preserve">proceedings to the Constitutional Court, since </w:t>
      </w:r>
      <w:r>
        <w:rPr>
          <w:lang w:val="en-GB"/>
        </w:rPr>
        <w:t>it</w:t>
      </w:r>
      <w:r w:rsidRPr="0052413E">
        <w:rPr>
          <w:lang w:val="en-GB"/>
        </w:rPr>
        <w:t xml:space="preserve"> </w:t>
      </w:r>
      <w:r>
        <w:rPr>
          <w:lang w:val="en-GB"/>
        </w:rPr>
        <w:t xml:space="preserve">had </w:t>
      </w:r>
      <w:r w:rsidRPr="0052413E">
        <w:rPr>
          <w:lang w:val="en-GB"/>
        </w:rPr>
        <w:t>frequently and consistently refused to award costs of proceedings to winning parties.</w:t>
      </w:r>
    </w:p>
    <w:p w:rsidRPr="005D11A9" w:rsidR="00BD1E31" w:rsidP="00D521B6" w:rsidRDefault="00BD1E31">
      <w:pPr>
        <w:pStyle w:val="ECHRHeading3"/>
        <w:rPr>
          <w:lang w:val="en-US"/>
        </w:rPr>
      </w:pPr>
      <w:r w:rsidRPr="005D11A9">
        <w:rPr>
          <w:lang w:val="en-US"/>
        </w:rPr>
        <w:t>2.  The Court</w:t>
      </w:r>
      <w:r w:rsidR="00D539D5">
        <w:rPr>
          <w:lang w:val="en-US"/>
        </w:rPr>
        <w:t>’</w:t>
      </w:r>
      <w:r w:rsidRPr="005D11A9">
        <w:rPr>
          <w:lang w:val="en-US"/>
        </w:rPr>
        <w:t>s assessment</w:t>
      </w:r>
    </w:p>
    <w:p w:rsidR="00BD1E31" w:rsidP="00D521B6" w:rsidRDefault="00BD1E31">
      <w:pPr>
        <w:pStyle w:val="ECHRPara"/>
        <w:rPr>
          <w:lang w:val="en-US"/>
        </w:rPr>
      </w:pPr>
      <w:r>
        <w:rPr>
          <w:lang w:val="en-US"/>
        </w:rPr>
        <w:t>29.  </w:t>
      </w:r>
      <w:r w:rsidRPr="005D11A9">
        <w:rPr>
          <w:lang w:val="en-US"/>
        </w:rPr>
        <w:t xml:space="preserve">The Court does not </w:t>
      </w:r>
      <w:r>
        <w:rPr>
          <w:lang w:val="en-US"/>
        </w:rPr>
        <w:t>consider</w:t>
      </w:r>
      <w:r w:rsidRPr="005D11A9">
        <w:rPr>
          <w:lang w:val="en-US"/>
        </w:rPr>
        <w:t xml:space="preserve"> it necessary to exa</w:t>
      </w:r>
      <w:r>
        <w:rPr>
          <w:lang w:val="en-US"/>
        </w:rPr>
        <w:t>mine all the arguments raised by the parties since</w:t>
      </w:r>
      <w:r w:rsidRPr="005D11A9">
        <w:rPr>
          <w:lang w:val="en-US"/>
        </w:rPr>
        <w:t xml:space="preserve"> </w:t>
      </w:r>
      <w:r>
        <w:rPr>
          <w:lang w:val="en-US"/>
        </w:rPr>
        <w:t>the application</w:t>
      </w:r>
      <w:r w:rsidRPr="005D11A9">
        <w:rPr>
          <w:lang w:val="en-US"/>
        </w:rPr>
        <w:t xml:space="preserve"> </w:t>
      </w:r>
      <w:r>
        <w:rPr>
          <w:lang w:val="en-US"/>
        </w:rPr>
        <w:t>is</w:t>
      </w:r>
      <w:r w:rsidRPr="005D11A9">
        <w:rPr>
          <w:lang w:val="en-US"/>
        </w:rPr>
        <w:t xml:space="preserve"> in any event inadmissible for the following reasons.</w:t>
      </w:r>
    </w:p>
    <w:p w:rsidRPr="00C1579F" w:rsidR="00BD1E31" w:rsidP="00D521B6" w:rsidRDefault="00BD1E31">
      <w:pPr>
        <w:pStyle w:val="ECHRPara"/>
        <w:rPr>
          <w:lang w:val="en-US"/>
        </w:rPr>
      </w:pPr>
      <w:r>
        <w:rPr>
          <w:lang w:val="en-US"/>
        </w:rPr>
        <w:t>30</w:t>
      </w:r>
      <w:r w:rsidRPr="00C1579F">
        <w:rPr>
          <w:lang w:val="en-US"/>
        </w:rPr>
        <w:t>.  The Court first notes that the dispute in the present case arose about the costs of the applicant</w:t>
      </w:r>
      <w:r w:rsidR="00D539D5">
        <w:rPr>
          <w:lang w:val="en-US"/>
        </w:rPr>
        <w:t>’</w:t>
      </w:r>
      <w:r w:rsidRPr="00C1579F">
        <w:rPr>
          <w:lang w:val="en-US"/>
        </w:rPr>
        <w:t>s legal representation before the Constitutional Court.</w:t>
      </w:r>
    </w:p>
    <w:p w:rsidRPr="00367D3D" w:rsidR="00BD1E31" w:rsidP="00D521B6" w:rsidRDefault="00BD1E31">
      <w:pPr>
        <w:pStyle w:val="ECHRPara"/>
        <w:rPr>
          <w:rFonts w:ascii="Times New Roman" w:hAnsi="Times New Roman" w:eastAsia="Times New Roman" w:cs="Times New Roman"/>
          <w:lang w:val="en-GB"/>
        </w:rPr>
      </w:pPr>
      <w:r>
        <w:rPr>
          <w:lang w:val="en-US"/>
        </w:rPr>
        <w:t>31</w:t>
      </w:r>
      <w:r w:rsidRPr="00C1579F">
        <w:rPr>
          <w:lang w:val="en-US"/>
        </w:rPr>
        <w:t>.  As regards</w:t>
      </w:r>
      <w:r w:rsidRPr="00C1579F">
        <w:rPr>
          <w:lang w:val="en-GB"/>
        </w:rPr>
        <w:t xml:space="preserve"> the applicant</w:t>
      </w:r>
      <w:r w:rsidR="00D539D5">
        <w:rPr>
          <w:lang w:val="en-GB"/>
        </w:rPr>
        <w:t>’</w:t>
      </w:r>
      <w:r w:rsidRPr="00C1579F">
        <w:rPr>
          <w:lang w:val="en-GB"/>
        </w:rPr>
        <w:t>s decision to</w:t>
      </w:r>
      <w:r w:rsidRPr="00BF3E9B">
        <w:rPr>
          <w:lang w:val="en-GB"/>
        </w:rPr>
        <w:t xml:space="preserve"> be</w:t>
      </w:r>
      <w:r>
        <w:rPr>
          <w:lang w:val="en-GB"/>
        </w:rPr>
        <w:t xml:space="preserve"> legally represented before the Constitutional Court, the Court does not find it</w:t>
      </w:r>
      <w:r w:rsidRPr="0052413E">
        <w:rPr>
          <w:lang w:val="en-GB"/>
        </w:rPr>
        <w:t xml:space="preserve"> unwarranted</w:t>
      </w:r>
      <w:r>
        <w:rPr>
          <w:lang w:val="en-GB"/>
        </w:rPr>
        <w:t xml:space="preserve">, given that the </w:t>
      </w:r>
      <w:r w:rsidRPr="0052413E">
        <w:rPr>
          <w:lang w:val="en-GB"/>
        </w:rPr>
        <w:t>Constitutional Court decides on complex questions concerning the protection of fundamental</w:t>
      </w:r>
      <w:r>
        <w:rPr>
          <w:lang w:val="en-GB"/>
        </w:rPr>
        <w:t xml:space="preserve"> rights and freedoms</w:t>
      </w:r>
      <w:r w:rsidRPr="0052413E">
        <w:rPr>
          <w:lang w:val="en-GB"/>
        </w:rPr>
        <w:t>. For persons without legal background and experi</w:t>
      </w:r>
      <w:r>
        <w:rPr>
          <w:lang w:val="en-GB"/>
        </w:rPr>
        <w:t>ence, such matters may be</w:t>
      </w:r>
      <w:r w:rsidRPr="0052413E">
        <w:rPr>
          <w:lang w:val="en-GB"/>
        </w:rPr>
        <w:t xml:space="preserve"> difficult to grasp</w:t>
      </w:r>
      <w:r>
        <w:rPr>
          <w:lang w:val="en-GB"/>
        </w:rPr>
        <w:t xml:space="preserve"> (see, </w:t>
      </w:r>
      <w:r w:rsidRPr="00367D3D">
        <w:rPr>
          <w:i/>
          <w:lang w:val="en-GB"/>
        </w:rPr>
        <w:t>mutatis mutandis</w:t>
      </w:r>
      <w:r>
        <w:rPr>
          <w:lang w:val="en-GB"/>
        </w:rPr>
        <w:t xml:space="preserve">, </w:t>
      </w:r>
      <w:r w:rsidRPr="00E02674">
        <w:rPr>
          <w:rFonts w:ascii="Times New Roman" w:hAnsi="Times New Roman" w:eastAsia="Times New Roman" w:cs="Times New Roman"/>
          <w:i/>
          <w:lang w:val="en-GB"/>
        </w:rPr>
        <w:t>Pham Hoang v. France</w:t>
      </w:r>
      <w:r w:rsidRPr="00E02674">
        <w:rPr>
          <w:rFonts w:ascii="Times New Roman" w:hAnsi="Times New Roman" w:eastAsia="Times New Roman" w:cs="Times New Roman"/>
          <w:lang w:val="en-GB"/>
        </w:rPr>
        <w:t xml:space="preserve">, 25 September 1992, § </w:t>
      </w:r>
      <w:r>
        <w:rPr>
          <w:rFonts w:ascii="Times New Roman" w:hAnsi="Times New Roman" w:eastAsia="Times New Roman" w:cs="Times New Roman"/>
          <w:lang w:val="en-GB"/>
        </w:rPr>
        <w:t>40</w:t>
      </w:r>
      <w:r w:rsidR="00DB5C0D">
        <w:rPr>
          <w:rFonts w:ascii="Times New Roman" w:hAnsi="Times New Roman" w:eastAsia="Times New Roman" w:cs="Times New Roman"/>
          <w:lang w:val="en-GB"/>
        </w:rPr>
        <w:t>, Series </w:t>
      </w:r>
      <w:proofErr w:type="gramStart"/>
      <w:r w:rsidRPr="00E02674">
        <w:rPr>
          <w:rFonts w:ascii="Times New Roman" w:hAnsi="Times New Roman" w:eastAsia="Times New Roman" w:cs="Times New Roman"/>
          <w:lang w:val="en-GB"/>
        </w:rPr>
        <w:t>A</w:t>
      </w:r>
      <w:proofErr w:type="gramEnd"/>
      <w:r w:rsidRPr="00E02674">
        <w:rPr>
          <w:rFonts w:ascii="Times New Roman" w:hAnsi="Times New Roman" w:eastAsia="Times New Roman" w:cs="Times New Roman"/>
          <w:lang w:val="en-GB"/>
        </w:rPr>
        <w:t xml:space="preserve"> no. 243</w:t>
      </w:r>
      <w:r>
        <w:rPr>
          <w:rFonts w:ascii="Times New Roman" w:hAnsi="Times New Roman" w:eastAsia="Times New Roman" w:cs="Times New Roman"/>
          <w:lang w:val="en-GB"/>
        </w:rPr>
        <w:t>)</w:t>
      </w:r>
      <w:r w:rsidRPr="0052413E">
        <w:rPr>
          <w:lang w:val="en-GB"/>
        </w:rPr>
        <w:t xml:space="preserve">. The Court further considers that it has not been shown by the Government that the legal fees incurred in the case </w:t>
      </w:r>
      <w:r>
        <w:rPr>
          <w:lang w:val="en-GB"/>
        </w:rPr>
        <w:t>were</w:t>
      </w:r>
      <w:r w:rsidRPr="0052413E">
        <w:rPr>
          <w:lang w:val="en-GB"/>
        </w:rPr>
        <w:t xml:space="preserve"> excessive. In fact, </w:t>
      </w:r>
      <w:r>
        <w:rPr>
          <w:lang w:val="en-GB"/>
        </w:rPr>
        <w:t xml:space="preserve">they </w:t>
      </w:r>
      <w:r w:rsidRPr="0052413E">
        <w:rPr>
          <w:lang w:val="en-GB"/>
        </w:rPr>
        <w:t xml:space="preserve">were </w:t>
      </w:r>
      <w:r>
        <w:rPr>
          <w:lang w:val="en-GB"/>
        </w:rPr>
        <w:t>invoiced</w:t>
      </w:r>
      <w:r w:rsidRPr="0052413E">
        <w:rPr>
          <w:lang w:val="en-GB"/>
        </w:rPr>
        <w:t xml:space="preserve"> in</w:t>
      </w:r>
      <w:r>
        <w:rPr>
          <w:lang w:val="en-GB"/>
        </w:rPr>
        <w:t xml:space="preserve"> accordance with the applicable Scale of Lawyers</w:t>
      </w:r>
      <w:r w:rsidR="00D539D5">
        <w:rPr>
          <w:lang w:val="en-GB"/>
        </w:rPr>
        <w:t>’</w:t>
      </w:r>
      <w:r>
        <w:rPr>
          <w:lang w:val="en-GB"/>
        </w:rPr>
        <w:t xml:space="preserve"> Fees</w:t>
      </w:r>
      <w:r w:rsidRPr="0052413E">
        <w:rPr>
          <w:lang w:val="en-GB"/>
        </w:rPr>
        <w:t xml:space="preserve"> and the Constitutional Court recognized in its decision that the applicant </w:t>
      </w:r>
      <w:r>
        <w:rPr>
          <w:lang w:val="en-GB"/>
        </w:rPr>
        <w:t xml:space="preserve">had been represented by S. </w:t>
      </w:r>
      <w:proofErr w:type="spellStart"/>
      <w:r>
        <w:rPr>
          <w:lang w:val="en-GB"/>
        </w:rPr>
        <w:t>Radoljubac</w:t>
      </w:r>
      <w:proofErr w:type="spellEnd"/>
      <w:r w:rsidRPr="0052413E">
        <w:rPr>
          <w:lang w:val="en-GB"/>
        </w:rPr>
        <w:t xml:space="preserve">, </w:t>
      </w:r>
      <w:r>
        <w:rPr>
          <w:lang w:val="en-GB"/>
        </w:rPr>
        <w:t xml:space="preserve">an </w:t>
      </w:r>
      <w:r w:rsidRPr="0052413E">
        <w:rPr>
          <w:lang w:val="en-GB"/>
        </w:rPr>
        <w:t xml:space="preserve">attorney-at-law. In such circumstances, the Court considers that the costs of </w:t>
      </w:r>
      <w:r>
        <w:rPr>
          <w:lang w:val="en-GB"/>
        </w:rPr>
        <w:t xml:space="preserve">legal </w:t>
      </w:r>
      <w:r w:rsidRPr="0052413E">
        <w:rPr>
          <w:lang w:val="en-GB"/>
        </w:rPr>
        <w:t>representation before the Constitutional Court were not incurred without proper justification.</w:t>
      </w:r>
    </w:p>
    <w:p w:rsidRPr="005D11A9" w:rsidR="00BD1E31" w:rsidP="00D521B6" w:rsidRDefault="00BD1E31">
      <w:pPr>
        <w:pStyle w:val="ECHRPara"/>
        <w:rPr>
          <w:lang w:val="en-US"/>
        </w:rPr>
      </w:pPr>
      <w:r>
        <w:rPr>
          <w:lang w:val="en-US"/>
        </w:rPr>
        <w:t>32.  However, the Court cannot disregard the fact that the applicant failed to lodge a request for reimbursement of those costs with the Constitutional Court.</w:t>
      </w:r>
    </w:p>
    <w:p w:rsidR="00BD1E31" w:rsidP="00D521B6" w:rsidRDefault="00BD1E31">
      <w:pPr>
        <w:pStyle w:val="ECHRPara"/>
        <w:rPr>
          <w:rFonts w:ascii="Times New Roman" w:hAnsi="Times New Roman" w:eastAsia="Times New Roman" w:cs="Times New Roman"/>
          <w:szCs w:val="20"/>
          <w:lang w:val="en-US"/>
        </w:rPr>
      </w:pPr>
      <w:r>
        <w:rPr>
          <w:rFonts w:ascii="Times New Roman" w:hAnsi="Times New Roman" w:eastAsia="Times New Roman" w:cs="Times New Roman"/>
          <w:szCs w:val="20"/>
          <w:lang w:val="en-US"/>
        </w:rPr>
        <w:t>33.  In this connection, the Court notes that section 33 of the Constitutional Court Act vested the Constitutional Court with a clear prerogative on decisions concerning the costs incurred before it. In the present case, the absence of a request for reimbursement meant that the Constitutional Court was unable to award the costs to the applicant.</w:t>
      </w:r>
    </w:p>
    <w:p w:rsidR="00BD1E31" w:rsidP="00D521B6" w:rsidRDefault="00BD1E31">
      <w:pPr>
        <w:pStyle w:val="ECHRPara"/>
        <w:rPr>
          <w:rFonts w:eastAsia="Times New Roman"/>
          <w:lang w:val="en-US"/>
        </w:rPr>
      </w:pPr>
      <w:r>
        <w:rPr>
          <w:rFonts w:eastAsia="Times New Roman"/>
          <w:lang w:val="en-US"/>
        </w:rPr>
        <w:t>34.  After the Constitutional Court remitted the applicant</w:t>
      </w:r>
      <w:r w:rsidR="00D539D5">
        <w:rPr>
          <w:rFonts w:eastAsia="Times New Roman"/>
          <w:lang w:val="en-US"/>
        </w:rPr>
        <w:t>’</w:t>
      </w:r>
      <w:r>
        <w:rPr>
          <w:rFonts w:eastAsia="Times New Roman"/>
          <w:lang w:val="en-US"/>
        </w:rPr>
        <w:t xml:space="preserve">s case and a final judgment was issued in the resumed proceedings, the applicant lodged a request for reimbursement of all the costs incurred during the proceedings with the Vukovar Municipal Court, including the costs of her legal representation before the Constitutional Court. The Vukovar Municipal Court dismissed </w:t>
      </w:r>
      <w:r w:rsidRPr="00EA30CA">
        <w:rPr>
          <w:lang w:val="en-US"/>
        </w:rPr>
        <w:t>the</w:t>
      </w:r>
      <w:r>
        <w:rPr>
          <w:rFonts w:eastAsia="Times New Roman"/>
          <w:lang w:val="en-US"/>
        </w:rPr>
        <w:t xml:space="preserve"> applicant</w:t>
      </w:r>
      <w:r w:rsidR="00D539D5">
        <w:rPr>
          <w:rFonts w:eastAsia="Times New Roman"/>
          <w:lang w:val="en-US"/>
        </w:rPr>
        <w:t>’</w:t>
      </w:r>
      <w:r>
        <w:rPr>
          <w:rFonts w:eastAsia="Times New Roman"/>
          <w:lang w:val="en-US"/>
        </w:rPr>
        <w:t>s request in the impugned part, arguing that such costs could only have been awarded by the Constitutional Court. With the aforementioned section 33 of the Constitutional Court Act</w:t>
      </w:r>
      <w:r w:rsidRPr="00FE7A2F">
        <w:rPr>
          <w:rFonts w:eastAsia="Times New Roman"/>
          <w:lang w:val="en-US"/>
        </w:rPr>
        <w:t xml:space="preserve"> </w:t>
      </w:r>
      <w:r>
        <w:rPr>
          <w:rFonts w:eastAsia="Times New Roman"/>
          <w:lang w:val="en-US"/>
        </w:rPr>
        <w:t>in mind, the Court accepts the reasoning of the Vukovar Municipal Court.</w:t>
      </w:r>
    </w:p>
    <w:p w:rsidR="00BD1E31" w:rsidP="00D521B6" w:rsidRDefault="00BD1E31">
      <w:pPr>
        <w:pStyle w:val="ECHRPara"/>
        <w:rPr>
          <w:rFonts w:ascii="Times New Roman" w:hAnsi="Times New Roman" w:eastAsia="Times New Roman" w:cs="Times New Roman"/>
          <w:szCs w:val="20"/>
          <w:lang w:val="en-GB"/>
        </w:rPr>
      </w:pPr>
      <w:r>
        <w:rPr>
          <w:lang w:val="en-GB"/>
        </w:rPr>
        <w:t>35</w:t>
      </w:r>
      <w:r w:rsidRPr="00941B94">
        <w:rPr>
          <w:lang w:val="en-GB"/>
        </w:rPr>
        <w:t>.  In these circumstances the Court finds that the applicant</w:t>
      </w:r>
      <w:r w:rsidR="00D539D5">
        <w:rPr>
          <w:lang w:val="en-GB"/>
        </w:rPr>
        <w:t>’</w:t>
      </w:r>
      <w:r w:rsidRPr="00941B94">
        <w:rPr>
          <w:lang w:val="en-GB"/>
        </w:rPr>
        <w:t>s complaint concerning the fact that the costs she incurred before the Constitutional Court were not awarded to her does not disclose any appearance of a violation of the provisions of the Convention, is therefore to be considered a being manifestly ill-founded and must be rejected in accordance with Article 35 §§ 3 (a) and 4 of the Convention.</w:t>
      </w:r>
    </w:p>
    <w:p w:rsidRPr="00AC618B" w:rsidR="00BD1E31" w:rsidP="00C151B7" w:rsidRDefault="00BD1E31">
      <w:pPr>
        <w:pStyle w:val="JuParaLast"/>
        <w:rPr>
          <w:lang w:val="en-GB"/>
        </w:rPr>
      </w:pPr>
      <w:r w:rsidRPr="00AC618B">
        <w:rPr>
          <w:lang w:val="en-GB"/>
        </w:rPr>
        <w:t>For these reasons, the Court unanimously</w:t>
      </w:r>
    </w:p>
    <w:p w:rsidRPr="00AC618B" w:rsidR="00BD1E31" w:rsidP="00C151B7" w:rsidRDefault="00BD1E31">
      <w:pPr>
        <w:pStyle w:val="DecList"/>
        <w:keepNext/>
        <w:keepLines/>
        <w:rPr>
          <w:lang w:val="en-GB"/>
        </w:rPr>
      </w:pPr>
      <w:proofErr w:type="gramStart"/>
      <w:r w:rsidRPr="00AC618B">
        <w:rPr>
          <w:i/>
          <w:lang w:val="en-GB"/>
        </w:rPr>
        <w:t>Declares</w:t>
      </w:r>
      <w:r w:rsidRPr="00AC618B">
        <w:rPr>
          <w:lang w:val="en-GB"/>
        </w:rPr>
        <w:t xml:space="preserve"> the application inadmissible.</w:t>
      </w:r>
      <w:proofErr w:type="gramEnd"/>
    </w:p>
    <w:p w:rsidRPr="009E653E" w:rsidR="00A12E99" w:rsidP="009E653E" w:rsidRDefault="005E683F">
      <w:pPr>
        <w:pStyle w:val="JuSigned"/>
        <w:keepNext/>
        <w:keepLines/>
        <w:tabs>
          <w:tab w:val="clear" w:pos="851"/>
          <w:tab w:val="center" w:pos="1134"/>
        </w:tabs>
        <w:rPr>
          <w:lang w:val="en-GB"/>
        </w:rPr>
      </w:pPr>
      <w:r w:rsidRPr="00DB5C0D">
        <w:rPr>
          <w:lang w:val="en-GB"/>
        </w:rPr>
        <w:tab/>
      </w:r>
      <w:r w:rsidRPr="00DB5C0D" w:rsidR="00BD1E31">
        <w:rPr>
          <w:lang w:val="en-GB"/>
        </w:rPr>
        <w:t>André Wampach</w:t>
      </w:r>
      <w:r w:rsidRPr="00DB5C0D" w:rsidR="0098311A">
        <w:rPr>
          <w:lang w:val="en-GB"/>
        </w:rPr>
        <w:tab/>
      </w:r>
      <w:r w:rsidRPr="00DB5C0D" w:rsidR="00BD1E31">
        <w:rPr>
          <w:lang w:val="en-GB"/>
        </w:rPr>
        <w:t>Elisabeth Steiner</w:t>
      </w:r>
      <w:r w:rsidRPr="00DB5C0D" w:rsidR="0098311A">
        <w:rPr>
          <w:lang w:val="en-GB"/>
        </w:rPr>
        <w:br/>
      </w:r>
      <w:r w:rsidRPr="00DB5C0D" w:rsidR="0098311A">
        <w:rPr>
          <w:lang w:val="en-GB"/>
        </w:rPr>
        <w:tab/>
      </w:r>
      <w:r w:rsidRPr="00DB5C0D" w:rsidR="00BD1E31">
        <w:rPr>
          <w:lang w:val="en-GB"/>
        </w:rPr>
        <w:t xml:space="preserve">Deputy </w:t>
      </w:r>
      <w:r w:rsidRPr="00DB5C0D" w:rsidR="00BD1E31">
        <w:rPr>
          <w:iCs/>
          <w:lang w:val="en-GB"/>
        </w:rPr>
        <w:t>Registrar</w:t>
      </w:r>
      <w:r w:rsidRPr="00DB5C0D" w:rsidR="0098311A">
        <w:rPr>
          <w:lang w:val="en-GB"/>
        </w:rPr>
        <w:tab/>
        <w:t>President</w:t>
      </w:r>
    </w:p>
    <w:sectPr w:rsidRPr="009E653E" w:rsidR="00A12E99" w:rsidSect="005760DF">
      <w:headerReference w:type="even" r:id="rId7"/>
      <w:headerReference w:type="default" r:id="rId8"/>
      <w:headerReference w:type="first" r:id="rId9"/>
      <w:footerReference w:type="first" r:id="rId10"/>
      <w:footnotePr>
        <w:numRestart w:val="eachPage"/>
      </w:footnotePr>
      <w:type w:val="continuous"/>
      <w:pgSz w:w="11906" w:h="16838" w:code="9"/>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E31" w:rsidRDefault="00BD1E31">
      <w:r>
        <w:separator/>
      </w:r>
    </w:p>
  </w:endnote>
  <w:endnote w:type="continuationSeparator" w:id="0">
    <w:p w:rsidR="00BD1E31" w:rsidRDefault="00BD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31" w:rsidRPr="00150BFA" w:rsidRDefault="00BD1E31" w:rsidP="0020718E">
    <w:pPr>
      <w:jc w:val="center"/>
    </w:pPr>
    <w:r>
      <w:rPr>
        <w:noProof/>
        <w:lang w:eastAsia="ja-JP"/>
      </w:rPr>
      <w:drawing>
        <wp:inline distT="0" distB="0" distL="0" distR="0" wp14:anchorId="4124C438" wp14:editId="3A887EEC">
          <wp:extent cx="762002" cy="60960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S6_COE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2" cy="609601"/>
                  </a:xfrm>
                  <a:prstGeom prst="rect">
                    <a:avLst/>
                  </a:prstGeom>
                </pic:spPr>
              </pic:pic>
            </a:graphicData>
          </a:graphic>
        </wp:inline>
      </w:drawing>
    </w:r>
  </w:p>
  <w:p w:rsidR="00F05C7B" w:rsidRPr="0089645F" w:rsidRDefault="00F05C7B"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E31" w:rsidRDefault="00BD1E31">
      <w:r>
        <w:separator/>
      </w:r>
    </w:p>
  </w:footnote>
  <w:footnote w:type="continuationSeparator" w:id="0">
    <w:p w:rsidR="00BD1E31" w:rsidRDefault="00BD1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Default="00BD1E31" w:rsidP="00541695">
    <w:pPr>
      <w:pStyle w:val="ECHRHeade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D539D5">
      <w:rPr>
        <w:rStyle w:val="PageNumber"/>
        <w:noProof/>
        <w:lang w:val="en-GB"/>
      </w:rPr>
      <w:t>6</w:t>
    </w:r>
    <w:r>
      <w:rPr>
        <w:rStyle w:val="PageNumber"/>
        <w:lang w:val="en-GB"/>
      </w:rPr>
      <w:fldChar w:fldCharType="end"/>
    </w:r>
    <w:r w:rsidR="00F05C7B" w:rsidRPr="00EA1004">
      <w:rPr>
        <w:lang w:val="en-GB"/>
      </w:rPr>
      <w:tab/>
    </w:r>
    <w:r>
      <w:rPr>
        <w:lang w:val="en-GB"/>
      </w:rPr>
      <w:t>BIBIĆ v. CROATIA</w:t>
    </w:r>
    <w:r w:rsidR="00F05C7B" w:rsidRPr="00EA1004">
      <w:rPr>
        <w:lang w:val="en-GB"/>
      </w:rPr>
      <w:t xml:space="preserve"> </w:t>
    </w:r>
    <w:r w:rsidR="00F05C7B">
      <w:t>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EA1004" w:rsidRDefault="00F05C7B" w:rsidP="00541695">
    <w:pPr>
      <w:pStyle w:val="ECHRHeader"/>
      <w:rPr>
        <w:lang w:val="en-GB"/>
      </w:rPr>
    </w:pPr>
    <w:r>
      <w:tab/>
    </w:r>
    <w:r w:rsidR="00BD1E31">
      <w:rPr>
        <w:lang w:val="en-GB"/>
      </w:rPr>
      <w:t>BIBIĆ v. CROATIA</w:t>
    </w:r>
    <w:r w:rsidRPr="00EA1004">
      <w:rPr>
        <w:lang w:val="en-GB"/>
      </w:rPr>
      <w:t xml:space="preserve"> DECISION</w:t>
    </w:r>
    <w:r w:rsidRPr="00EA1004">
      <w:rPr>
        <w:lang w:val="en-GB"/>
      </w:rPr>
      <w:tab/>
    </w:r>
    <w:r w:rsidR="00BD1E31">
      <w:rPr>
        <w:rStyle w:val="PageNumber"/>
        <w:lang w:val="en-GB"/>
      </w:rPr>
      <w:fldChar w:fldCharType="begin"/>
    </w:r>
    <w:r w:rsidR="00BD1E31">
      <w:rPr>
        <w:rStyle w:val="PageNumber"/>
        <w:lang w:val="en-GB"/>
      </w:rPr>
      <w:instrText xml:space="preserve"> PAGE </w:instrText>
    </w:r>
    <w:r w:rsidR="00BD1E31">
      <w:rPr>
        <w:rStyle w:val="PageNumber"/>
        <w:lang w:val="en-GB"/>
      </w:rPr>
      <w:fldChar w:fldCharType="separate"/>
    </w:r>
    <w:r w:rsidR="00D539D5">
      <w:rPr>
        <w:rStyle w:val="PageNumber"/>
        <w:noProof/>
        <w:lang w:val="en-GB"/>
      </w:rPr>
      <w:t>7</w:t>
    </w:r>
    <w:r w:rsidR="00BD1E31">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31" w:rsidRPr="00A45145" w:rsidRDefault="00BD1E31" w:rsidP="00A45145">
    <w:pPr>
      <w:jc w:val="center"/>
    </w:pPr>
    <w:r w:rsidRPr="00A45145">
      <w:rPr>
        <w:noProof/>
        <w:lang w:eastAsia="ja-JP"/>
      </w:rPr>
      <w:drawing>
        <wp:inline distT="0" distB="0" distL="0" distR="0" wp14:anchorId="24E8FA55" wp14:editId="18D86041">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F05C7B" w:rsidRDefault="00F05C7B"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B02FE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422D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ED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D626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CD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2893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1AA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30E8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A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5ED6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517A036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6E395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6ACD194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2"/>
  </w:num>
  <w:num w:numId="13">
    <w:abstractNumId w:val="10"/>
  </w:num>
  <w:num w:numId="14">
    <w:abstractNumId w:val="11"/>
  </w:num>
  <w:num w:numId="15">
    <w:abstractNumId w:val="13"/>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BD1E31"/>
    <w:rsid w:val="00046CC4"/>
    <w:rsid w:val="00056E2D"/>
    <w:rsid w:val="000615E4"/>
    <w:rsid w:val="000677EE"/>
    <w:rsid w:val="000821E3"/>
    <w:rsid w:val="00087CFB"/>
    <w:rsid w:val="000B5E63"/>
    <w:rsid w:val="000D0075"/>
    <w:rsid w:val="000F2A83"/>
    <w:rsid w:val="001034F9"/>
    <w:rsid w:val="00135024"/>
    <w:rsid w:val="001522BE"/>
    <w:rsid w:val="00154A04"/>
    <w:rsid w:val="00170425"/>
    <w:rsid w:val="001707DB"/>
    <w:rsid w:val="00190E1E"/>
    <w:rsid w:val="001A1EE8"/>
    <w:rsid w:val="001D095D"/>
    <w:rsid w:val="001D5FFB"/>
    <w:rsid w:val="002402A8"/>
    <w:rsid w:val="00256D47"/>
    <w:rsid w:val="002B384A"/>
    <w:rsid w:val="002E2C77"/>
    <w:rsid w:val="002E5276"/>
    <w:rsid w:val="00330E64"/>
    <w:rsid w:val="0033674D"/>
    <w:rsid w:val="0034287C"/>
    <w:rsid w:val="0039515A"/>
    <w:rsid w:val="003C0FAC"/>
    <w:rsid w:val="003C7B54"/>
    <w:rsid w:val="003D283D"/>
    <w:rsid w:val="00410369"/>
    <w:rsid w:val="004434EE"/>
    <w:rsid w:val="00447CB4"/>
    <w:rsid w:val="0049684F"/>
    <w:rsid w:val="0050035F"/>
    <w:rsid w:val="00510161"/>
    <w:rsid w:val="00541695"/>
    <w:rsid w:val="005432B7"/>
    <w:rsid w:val="00556355"/>
    <w:rsid w:val="0056764F"/>
    <w:rsid w:val="00572250"/>
    <w:rsid w:val="00575E2D"/>
    <w:rsid w:val="005760DF"/>
    <w:rsid w:val="005B32DB"/>
    <w:rsid w:val="005C17EB"/>
    <w:rsid w:val="005E683F"/>
    <w:rsid w:val="00641736"/>
    <w:rsid w:val="006D2420"/>
    <w:rsid w:val="00716F35"/>
    <w:rsid w:val="00720332"/>
    <w:rsid w:val="00730835"/>
    <w:rsid w:val="00783A74"/>
    <w:rsid w:val="00794BF1"/>
    <w:rsid w:val="00797D7A"/>
    <w:rsid w:val="007D3256"/>
    <w:rsid w:val="007F2FCB"/>
    <w:rsid w:val="007F6108"/>
    <w:rsid w:val="0080219E"/>
    <w:rsid w:val="008054A6"/>
    <w:rsid w:val="00826AC0"/>
    <w:rsid w:val="00830191"/>
    <w:rsid w:val="00832369"/>
    <w:rsid w:val="00842A82"/>
    <w:rsid w:val="008504A4"/>
    <w:rsid w:val="0089645F"/>
    <w:rsid w:val="008A527B"/>
    <w:rsid w:val="008D102F"/>
    <w:rsid w:val="008D6B12"/>
    <w:rsid w:val="008F3306"/>
    <w:rsid w:val="009329DE"/>
    <w:rsid w:val="00944BFC"/>
    <w:rsid w:val="00981DDF"/>
    <w:rsid w:val="0098311A"/>
    <w:rsid w:val="009A2D0F"/>
    <w:rsid w:val="009B44F6"/>
    <w:rsid w:val="009C245A"/>
    <w:rsid w:val="009D25E0"/>
    <w:rsid w:val="009D4509"/>
    <w:rsid w:val="009D51C5"/>
    <w:rsid w:val="009D5567"/>
    <w:rsid w:val="009D621E"/>
    <w:rsid w:val="009D77B9"/>
    <w:rsid w:val="009E1536"/>
    <w:rsid w:val="009E653E"/>
    <w:rsid w:val="00A02FB5"/>
    <w:rsid w:val="00A12E99"/>
    <w:rsid w:val="00A2762F"/>
    <w:rsid w:val="00A362A1"/>
    <w:rsid w:val="00A572A8"/>
    <w:rsid w:val="00A672CD"/>
    <w:rsid w:val="00AA630D"/>
    <w:rsid w:val="00AB57E7"/>
    <w:rsid w:val="00AC2095"/>
    <w:rsid w:val="00AD1E01"/>
    <w:rsid w:val="00AE775E"/>
    <w:rsid w:val="00B06657"/>
    <w:rsid w:val="00B220ED"/>
    <w:rsid w:val="00B2652A"/>
    <w:rsid w:val="00B30E47"/>
    <w:rsid w:val="00B37119"/>
    <w:rsid w:val="00B405C4"/>
    <w:rsid w:val="00B410BA"/>
    <w:rsid w:val="00B645F1"/>
    <w:rsid w:val="00BC0DAE"/>
    <w:rsid w:val="00BD1E31"/>
    <w:rsid w:val="00C151B7"/>
    <w:rsid w:val="00C16821"/>
    <w:rsid w:val="00C26EFA"/>
    <w:rsid w:val="00C508C8"/>
    <w:rsid w:val="00C8683E"/>
    <w:rsid w:val="00CA65A9"/>
    <w:rsid w:val="00CC14ED"/>
    <w:rsid w:val="00CF7AD5"/>
    <w:rsid w:val="00D04AFD"/>
    <w:rsid w:val="00D13898"/>
    <w:rsid w:val="00D13DA0"/>
    <w:rsid w:val="00D2230E"/>
    <w:rsid w:val="00D539D5"/>
    <w:rsid w:val="00DA030E"/>
    <w:rsid w:val="00DA397E"/>
    <w:rsid w:val="00DA78E8"/>
    <w:rsid w:val="00DB0F2F"/>
    <w:rsid w:val="00DB5C0D"/>
    <w:rsid w:val="00DB7C40"/>
    <w:rsid w:val="00E04CB0"/>
    <w:rsid w:val="00E05F95"/>
    <w:rsid w:val="00E34A36"/>
    <w:rsid w:val="00E5464D"/>
    <w:rsid w:val="00E843B6"/>
    <w:rsid w:val="00EA1004"/>
    <w:rsid w:val="00EA2141"/>
    <w:rsid w:val="00EA2167"/>
    <w:rsid w:val="00EA26D7"/>
    <w:rsid w:val="00EA517E"/>
    <w:rsid w:val="00EA554F"/>
    <w:rsid w:val="00EE7F8B"/>
    <w:rsid w:val="00F05C7B"/>
    <w:rsid w:val="00F12934"/>
    <w:rsid w:val="00F31F73"/>
    <w:rsid w:val="00F56E5A"/>
    <w:rsid w:val="00F57570"/>
    <w:rsid w:val="00FA0ACC"/>
    <w:rsid w:val="00FA3C0D"/>
    <w:rsid w:val="00FF2FC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B5C0D"/>
    <w:pPr>
      <w:jc w:val="both"/>
    </w:pPr>
    <w:rPr>
      <w:rFonts w:eastAsiaTheme="minorEastAsia"/>
      <w:sz w:val="24"/>
      <w:lang w:val="en-US" w:eastAsia="en-US"/>
    </w:rPr>
  </w:style>
  <w:style w:type="paragraph" w:styleId="Heading1">
    <w:name w:val="heading 1"/>
    <w:basedOn w:val="Normal"/>
    <w:next w:val="Normal"/>
    <w:link w:val="Heading1Char"/>
    <w:uiPriority w:val="99"/>
    <w:semiHidden/>
    <w:rsid w:val="008D6B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6B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6B1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6B1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B5C0D"/>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8D6B1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B5C0D"/>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DB5C0D"/>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DB5C0D"/>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D6B12"/>
    <w:pPr>
      <w:tabs>
        <w:tab w:val="center" w:pos="4536"/>
        <w:tab w:val="right" w:pos="9072"/>
      </w:tabs>
    </w:pPr>
    <w:rPr>
      <w:rFonts w:eastAsiaTheme="minorHAnsi"/>
    </w:rPr>
  </w:style>
  <w:style w:type="character" w:customStyle="1" w:styleId="JuSignedChar">
    <w:name w:val="Ju_Signed Char"/>
    <w:link w:val="JuSigned"/>
    <w:uiPriority w:val="32"/>
    <w:rsid w:val="0098311A"/>
    <w:rPr>
      <w:rFonts w:eastAsiaTheme="minorEastAsia"/>
      <w:sz w:val="24"/>
    </w:rPr>
  </w:style>
  <w:style w:type="paragraph" w:customStyle="1" w:styleId="JuSigned">
    <w:name w:val="Ju_Signed"/>
    <w:basedOn w:val="Normal"/>
    <w:next w:val="JuParaLast"/>
    <w:link w:val="JuSignedChar"/>
    <w:uiPriority w:val="32"/>
    <w:qFormat/>
    <w:rsid w:val="00DB5C0D"/>
    <w:pPr>
      <w:tabs>
        <w:tab w:val="center" w:pos="851"/>
        <w:tab w:val="center" w:pos="6407"/>
      </w:tabs>
      <w:spacing w:before="720"/>
      <w:jc w:val="left"/>
    </w:pPr>
    <w:rPr>
      <w:lang w:val="fr-FR" w:eastAsia="fr-FR"/>
    </w:rPr>
  </w:style>
  <w:style w:type="paragraph" w:styleId="FootnoteText">
    <w:name w:val="footnote text"/>
    <w:basedOn w:val="Normal"/>
    <w:link w:val="FootnoteTextChar"/>
    <w:uiPriority w:val="99"/>
    <w:semiHidden/>
    <w:rsid w:val="008D6B12"/>
    <w:rPr>
      <w:sz w:val="20"/>
      <w:szCs w:val="20"/>
    </w:rPr>
  </w:style>
  <w:style w:type="paragraph" w:styleId="Footer">
    <w:name w:val="footer"/>
    <w:basedOn w:val="Normal"/>
    <w:link w:val="FooterChar"/>
    <w:uiPriority w:val="99"/>
    <w:semiHidden/>
    <w:rsid w:val="008D6B12"/>
    <w:pPr>
      <w:tabs>
        <w:tab w:val="center" w:pos="4536"/>
        <w:tab w:val="right" w:pos="9696"/>
      </w:tabs>
      <w:ind w:left="-680" w:right="-680"/>
    </w:pPr>
    <w:rPr>
      <w:rFonts w:eastAsiaTheme="minorHAnsi"/>
    </w:rPr>
  </w:style>
  <w:style w:type="character" w:styleId="PageNumber">
    <w:name w:val="page number"/>
    <w:uiPriority w:val="99"/>
    <w:semiHidden/>
    <w:rsid w:val="001A1EE8"/>
    <w:rPr>
      <w:sz w:val="18"/>
    </w:rPr>
  </w:style>
  <w:style w:type="character" w:styleId="FootnoteReference">
    <w:name w:val="footnote reference"/>
    <w:basedOn w:val="DefaultParagraphFont"/>
    <w:uiPriority w:val="99"/>
    <w:semiHidden/>
    <w:rsid w:val="008D6B12"/>
    <w:rPr>
      <w:vertAlign w:val="superscript"/>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DocumentMap">
    <w:name w:val="Document Map"/>
    <w:basedOn w:val="Normal"/>
    <w:uiPriority w:val="99"/>
    <w:semiHidden/>
    <w:rsid w:val="00EA554F"/>
    <w:pPr>
      <w:shd w:val="clear" w:color="auto" w:fill="000080"/>
    </w:pPr>
    <w:rPr>
      <w:rFonts w:ascii="Tahoma" w:hAnsi="Tahoma" w:cs="Tahoma"/>
      <w:sz w:val="20"/>
    </w:rPr>
  </w:style>
  <w:style w:type="paragraph" w:styleId="CommentSubject">
    <w:name w:val="annotation subject"/>
    <w:basedOn w:val="CommentText"/>
    <w:next w:val="CommentText"/>
    <w:uiPriority w:val="99"/>
    <w:semiHidden/>
    <w:rsid w:val="00B37119"/>
    <w:rPr>
      <w:b/>
      <w:bCs/>
    </w:rPr>
  </w:style>
  <w:style w:type="paragraph" w:customStyle="1" w:styleId="DecHTitle">
    <w:name w:val="Dec_H_Title"/>
    <w:basedOn w:val="ECHRTitleCentre1"/>
    <w:uiPriority w:val="7"/>
    <w:qFormat/>
    <w:rsid w:val="00DB5C0D"/>
  </w:style>
  <w:style w:type="paragraph" w:customStyle="1" w:styleId="ECHRTitleCentre2">
    <w:name w:val="ECHR_Title_Centre_2"/>
    <w:aliases w:val="Dec_H_Case"/>
    <w:basedOn w:val="Normal"/>
    <w:next w:val="ECHRPara"/>
    <w:uiPriority w:val="8"/>
    <w:qFormat/>
    <w:rsid w:val="00DB5C0D"/>
    <w:pPr>
      <w:spacing w:after="240"/>
      <w:jc w:val="center"/>
      <w:outlineLvl w:val="0"/>
    </w:pPr>
    <w:rPr>
      <w:rFonts w:asciiTheme="majorHAnsi" w:hAnsiTheme="majorHAnsi"/>
      <w:lang w:val="fr-FR" w:eastAsia="fr-FR"/>
    </w:rPr>
  </w:style>
  <w:style w:type="paragraph" w:styleId="BalloonText">
    <w:name w:val="Balloon Text"/>
    <w:basedOn w:val="Normal"/>
    <w:link w:val="BalloonTextChar"/>
    <w:uiPriority w:val="99"/>
    <w:semiHidden/>
    <w:rsid w:val="008D6B12"/>
    <w:rPr>
      <w:rFonts w:ascii="Tahoma" w:hAnsi="Tahoma" w:cs="Tahoma"/>
      <w:sz w:val="16"/>
      <w:szCs w:val="16"/>
    </w:rPr>
  </w:style>
  <w:style w:type="character" w:styleId="EndnoteReference">
    <w:name w:val="endnote reference"/>
    <w:uiPriority w:val="99"/>
    <w:semiHidden/>
    <w:rsid w:val="001A1EE8"/>
    <w:rPr>
      <w:vertAlign w:val="superscript"/>
    </w:rPr>
  </w:style>
  <w:style w:type="paragraph" w:styleId="EndnoteText">
    <w:name w:val="endnote text"/>
    <w:basedOn w:val="Normal"/>
    <w:uiPriority w:val="99"/>
    <w:semiHidden/>
    <w:rsid w:val="001A1EE8"/>
    <w:rPr>
      <w:sz w:val="20"/>
    </w:rPr>
  </w:style>
  <w:style w:type="character" w:styleId="FollowedHyperlink">
    <w:name w:val="FollowedHyperlink"/>
    <w:uiPriority w:val="99"/>
    <w:semiHidden/>
    <w:rsid w:val="001A1EE8"/>
    <w:rPr>
      <w:color w:val="800080"/>
      <w:u w:val="single"/>
    </w:rPr>
  </w:style>
  <w:style w:type="character" w:styleId="Hyperlink">
    <w:name w:val="Hyperlink"/>
    <w:basedOn w:val="DefaultParagraphFont"/>
    <w:uiPriority w:val="99"/>
    <w:semiHidden/>
    <w:rsid w:val="008D6B12"/>
    <w:rPr>
      <w:color w:val="0072BC" w:themeColor="hyperlink"/>
      <w:u w:val="single"/>
    </w:rPr>
  </w:style>
  <w:style w:type="paragraph" w:styleId="ListBullet">
    <w:name w:val="List Bullet"/>
    <w:basedOn w:val="Normal"/>
    <w:uiPriority w:val="99"/>
    <w:semiHidden/>
    <w:rsid w:val="009A2D0F"/>
    <w:pPr>
      <w:numPr>
        <w:numId w:val="1"/>
      </w:numPr>
    </w:pPr>
  </w:style>
  <w:style w:type="character" w:customStyle="1" w:styleId="JuITMark">
    <w:name w:val="Ju_ITMark"/>
    <w:basedOn w:val="DefaultParagraphFont"/>
    <w:uiPriority w:val="38"/>
    <w:qFormat/>
    <w:rsid w:val="00DB5C0D"/>
    <w:rPr>
      <w:vanish/>
      <w:color w:val="339966"/>
      <w:sz w:val="14"/>
    </w:rPr>
  </w:style>
  <w:style w:type="character" w:customStyle="1" w:styleId="Heading1Char">
    <w:name w:val="Heading 1 Char"/>
    <w:basedOn w:val="DefaultParagraphFont"/>
    <w:link w:val="Heading1"/>
    <w:uiPriority w:val="99"/>
    <w:rsid w:val="008D6B12"/>
    <w:rPr>
      <w:rFonts w:asciiTheme="majorHAnsi" w:eastAsiaTheme="majorEastAsia" w:hAnsiTheme="majorHAnsi" w:cstheme="majorBidi"/>
      <w:b/>
      <w:bCs/>
      <w:color w:val="333333"/>
      <w:sz w:val="28"/>
      <w:szCs w:val="28"/>
      <w:lang w:val="en-US" w:eastAsia="en-US"/>
    </w:rPr>
  </w:style>
  <w:style w:type="paragraph" w:customStyle="1" w:styleId="JuTitle">
    <w:name w:val="Ju_Title"/>
    <w:basedOn w:val="Normal"/>
    <w:next w:val="ECHRPara"/>
    <w:uiPriority w:val="3"/>
    <w:qFormat/>
    <w:rsid w:val="00DB5C0D"/>
    <w:pPr>
      <w:spacing w:before="720" w:after="240"/>
      <w:jc w:val="center"/>
      <w:outlineLvl w:val="0"/>
    </w:pPr>
    <w:rPr>
      <w:rFonts w:asciiTheme="majorHAnsi" w:hAnsiTheme="majorHAnsi"/>
      <w:b/>
      <w:caps/>
      <w:lang w:val="fr-FR" w:eastAsia="fr-FR"/>
    </w:rPr>
  </w:style>
  <w:style w:type="character" w:customStyle="1" w:styleId="Heading2Char">
    <w:name w:val="Heading 2 Char"/>
    <w:basedOn w:val="DefaultParagraphFont"/>
    <w:link w:val="Heading2"/>
    <w:uiPriority w:val="99"/>
    <w:rsid w:val="008D6B12"/>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rsid w:val="008D6B12"/>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rsid w:val="008D6B12"/>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rsid w:val="008D6B12"/>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8D6B12"/>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8D6B12"/>
    <w:pPr>
      <w:jc w:val="left"/>
    </w:pPr>
    <w:rPr>
      <w:sz w:val="8"/>
    </w:rPr>
  </w:style>
  <w:style w:type="paragraph" w:customStyle="1" w:styleId="ECHRPara">
    <w:name w:val="ECHR_Para"/>
    <w:aliases w:val="Ju_Para,Left,First line:  0 cm"/>
    <w:basedOn w:val="Normal"/>
    <w:link w:val="JuParaCar"/>
    <w:uiPriority w:val="12"/>
    <w:qFormat/>
    <w:rsid w:val="00DB5C0D"/>
    <w:pPr>
      <w:ind w:firstLine="284"/>
    </w:pPr>
    <w:rPr>
      <w:lang w:val="fr-FR" w:eastAsia="fr-FR"/>
    </w:rPr>
  </w:style>
  <w:style w:type="paragraph" w:customStyle="1" w:styleId="ECHRFooterLine">
    <w:name w:val="ECHR_Footer_Line"/>
    <w:aliases w:val="Footer_Line"/>
    <w:basedOn w:val="Normal"/>
    <w:next w:val="ECHRFooter"/>
    <w:uiPriority w:val="57"/>
    <w:semiHidden/>
    <w:rsid w:val="008D6B12"/>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8D6B12"/>
    <w:rPr>
      <w:sz w:val="24"/>
      <w:lang w:val="en-US" w:eastAsia="en-US"/>
    </w:rPr>
  </w:style>
  <w:style w:type="paragraph" w:customStyle="1" w:styleId="ECHRHeader">
    <w:name w:val="ECHR_Header"/>
    <w:aliases w:val="Ju_Header"/>
    <w:basedOn w:val="Header"/>
    <w:uiPriority w:val="4"/>
    <w:qFormat/>
    <w:rsid w:val="00DB5C0D"/>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rsid w:val="008D6B12"/>
    <w:rPr>
      <w:sz w:val="24"/>
      <w:lang w:val="en-US" w:eastAsia="en-US"/>
    </w:rPr>
  </w:style>
  <w:style w:type="character" w:customStyle="1" w:styleId="FootnoteTextChar">
    <w:name w:val="Footnote Text Char"/>
    <w:basedOn w:val="DefaultParagraphFont"/>
    <w:link w:val="FootnoteText"/>
    <w:uiPriority w:val="99"/>
    <w:semiHidden/>
    <w:rsid w:val="008D6B12"/>
    <w:rPr>
      <w:rFonts w:eastAsiaTheme="minorEastAsia"/>
      <w:sz w:val="20"/>
      <w:szCs w:val="20"/>
      <w:lang w:val="en-US" w:eastAsia="en-US"/>
    </w:rPr>
  </w:style>
  <w:style w:type="paragraph" w:customStyle="1" w:styleId="JuAppQuestion">
    <w:name w:val="Ju_App_Question"/>
    <w:basedOn w:val="Normal"/>
    <w:uiPriority w:val="5"/>
    <w:qFormat/>
    <w:rsid w:val="00DB5C0D"/>
    <w:pPr>
      <w:numPr>
        <w:numId w:val="16"/>
      </w:numPr>
      <w:jc w:val="left"/>
    </w:pPr>
    <w:rPr>
      <w:b/>
      <w:lang w:val="fr-FR" w:eastAsia="fr-FR"/>
    </w:rPr>
  </w:style>
  <w:style w:type="paragraph" w:customStyle="1" w:styleId="OpiPara">
    <w:name w:val="Opi_Para"/>
    <w:basedOn w:val="ECHRPara"/>
    <w:uiPriority w:val="46"/>
    <w:semiHidden/>
    <w:qFormat/>
    <w:rsid w:val="00DB5C0D"/>
  </w:style>
  <w:style w:type="paragraph" w:customStyle="1" w:styleId="ECHRParaQuote">
    <w:name w:val="ECHR_Para_Quote"/>
    <w:aliases w:val="Ju_Quot"/>
    <w:basedOn w:val="Normal"/>
    <w:link w:val="JuQuotChar"/>
    <w:uiPriority w:val="14"/>
    <w:qFormat/>
    <w:rsid w:val="00DB5C0D"/>
    <w:pPr>
      <w:spacing w:before="120" w:after="120"/>
      <w:ind w:left="425" w:firstLine="142"/>
    </w:pPr>
    <w:rPr>
      <w:sz w:val="20"/>
      <w:lang w:val="fr-FR" w:eastAsia="fr-FR"/>
    </w:rPr>
  </w:style>
  <w:style w:type="paragraph" w:customStyle="1" w:styleId="JuParaSub">
    <w:name w:val="Ju_Para_Sub"/>
    <w:basedOn w:val="ECHRPara"/>
    <w:uiPriority w:val="13"/>
    <w:qFormat/>
    <w:rsid w:val="00DB5C0D"/>
    <w:pPr>
      <w:ind w:left="284"/>
    </w:pPr>
  </w:style>
  <w:style w:type="paragraph" w:customStyle="1" w:styleId="OpiParaSub">
    <w:name w:val="Opi_Para_Sub"/>
    <w:basedOn w:val="JuParaSub"/>
    <w:uiPriority w:val="47"/>
    <w:semiHidden/>
    <w:qFormat/>
    <w:rsid w:val="00DB5C0D"/>
  </w:style>
  <w:style w:type="paragraph" w:customStyle="1" w:styleId="OpiQuot">
    <w:name w:val="Opi_Quot"/>
    <w:basedOn w:val="ECHRParaQuote"/>
    <w:uiPriority w:val="48"/>
    <w:semiHidden/>
    <w:qFormat/>
    <w:rsid w:val="00DB5C0D"/>
  </w:style>
  <w:style w:type="paragraph" w:customStyle="1" w:styleId="OpiQuotSub">
    <w:name w:val="Opi_Quot_Sub"/>
    <w:basedOn w:val="JuQuotSub"/>
    <w:uiPriority w:val="49"/>
    <w:semiHidden/>
    <w:qFormat/>
    <w:rsid w:val="00DB5C0D"/>
  </w:style>
  <w:style w:type="table" w:styleId="TableGrid">
    <w:name w:val="Table Grid"/>
    <w:basedOn w:val="TableNormal"/>
    <w:uiPriority w:val="99"/>
    <w:semiHidden/>
    <w:rsid w:val="008D6B12"/>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6B12"/>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8D6B12"/>
    <w:pPr>
      <w:spacing w:after="60"/>
      <w:ind w:left="680" w:right="340" w:hanging="340"/>
    </w:pPr>
  </w:style>
  <w:style w:type="paragraph" w:styleId="TOC3">
    <w:name w:val="toc 3"/>
    <w:basedOn w:val="Normal"/>
    <w:next w:val="Normal"/>
    <w:autoRedefine/>
    <w:uiPriority w:val="99"/>
    <w:semiHidden/>
    <w:rsid w:val="008D6B12"/>
    <w:pPr>
      <w:spacing w:after="60"/>
      <w:ind w:left="1020" w:right="340" w:hanging="340"/>
    </w:pPr>
  </w:style>
  <w:style w:type="paragraph" w:styleId="TOC4">
    <w:name w:val="toc 4"/>
    <w:basedOn w:val="Normal"/>
    <w:next w:val="Normal"/>
    <w:autoRedefine/>
    <w:uiPriority w:val="99"/>
    <w:semiHidden/>
    <w:rsid w:val="008D6B12"/>
    <w:pPr>
      <w:tabs>
        <w:tab w:val="right" w:leader="dot" w:pos="9017"/>
      </w:tabs>
      <w:spacing w:after="60"/>
      <w:ind w:left="1361" w:right="340" w:hanging="340"/>
    </w:pPr>
  </w:style>
  <w:style w:type="paragraph" w:styleId="TOC5">
    <w:name w:val="toc 5"/>
    <w:basedOn w:val="Normal"/>
    <w:next w:val="Normal"/>
    <w:autoRedefine/>
    <w:uiPriority w:val="99"/>
    <w:semiHidden/>
    <w:rsid w:val="008D6B12"/>
    <w:pPr>
      <w:spacing w:after="60"/>
      <w:ind w:left="1701" w:right="340" w:hanging="340"/>
    </w:pPr>
  </w:style>
  <w:style w:type="paragraph" w:customStyle="1" w:styleId="ECHRTitleCentre3">
    <w:name w:val="ECHR_Title_Centre_3"/>
    <w:aliases w:val="Ju_H_Article"/>
    <w:basedOn w:val="Normal"/>
    <w:next w:val="ECHRParaQuote"/>
    <w:uiPriority w:val="27"/>
    <w:qFormat/>
    <w:rsid w:val="00DB5C0D"/>
    <w:pPr>
      <w:keepNext/>
      <w:keepLines/>
      <w:spacing w:before="240" w:after="120"/>
      <w:jc w:val="center"/>
      <w:outlineLvl w:val="3"/>
    </w:pPr>
    <w:rPr>
      <w:rFonts w:asciiTheme="majorHAnsi" w:hAnsiTheme="majorHAnsi"/>
      <w:b/>
      <w:sz w:val="20"/>
      <w:lang w:val="fr-FR" w:eastAsia="fr-FR" w:bidi="en-US"/>
    </w:rPr>
  </w:style>
  <w:style w:type="paragraph" w:customStyle="1" w:styleId="ECHRTitleCentre1">
    <w:name w:val="ECHR_Title_Centre_1"/>
    <w:aliases w:val="Opi_H_Head"/>
    <w:basedOn w:val="Normal"/>
    <w:next w:val="OpiPara"/>
    <w:uiPriority w:val="39"/>
    <w:semiHidden/>
    <w:qFormat/>
    <w:rsid w:val="00DB5C0D"/>
    <w:pPr>
      <w:keepNext/>
      <w:keepLines/>
      <w:spacing w:after="240"/>
      <w:jc w:val="center"/>
      <w:outlineLvl w:val="0"/>
    </w:pPr>
    <w:rPr>
      <w:rFonts w:asciiTheme="majorHAnsi" w:hAnsiTheme="majorHAnsi"/>
      <w:sz w:val="28"/>
      <w:lang w:val="fr-FR" w:eastAsia="fr-FR"/>
    </w:rPr>
  </w:style>
  <w:style w:type="paragraph" w:customStyle="1" w:styleId="JuCase">
    <w:name w:val="Ju_Case"/>
    <w:basedOn w:val="Normal"/>
    <w:next w:val="ECHRPara"/>
    <w:uiPriority w:val="10"/>
    <w:semiHidden/>
    <w:rsid w:val="008D6B12"/>
    <w:pPr>
      <w:ind w:firstLine="284"/>
    </w:pPr>
    <w:rPr>
      <w:b/>
    </w:rPr>
  </w:style>
  <w:style w:type="paragraph" w:customStyle="1" w:styleId="JuQuotSub">
    <w:name w:val="Ju_Quot_Sub"/>
    <w:basedOn w:val="ECHRParaQuote"/>
    <w:uiPriority w:val="15"/>
    <w:qFormat/>
    <w:rsid w:val="00DB5C0D"/>
    <w:pPr>
      <w:ind w:left="567"/>
    </w:pPr>
  </w:style>
  <w:style w:type="paragraph" w:customStyle="1" w:styleId="ECHRTitle1">
    <w:name w:val="ECHR_Title_1"/>
    <w:aliases w:val="Ju_H_Head"/>
    <w:basedOn w:val="Normal"/>
    <w:next w:val="ECHRPara"/>
    <w:link w:val="JuHHeadChar"/>
    <w:uiPriority w:val="18"/>
    <w:qFormat/>
    <w:rsid w:val="00DB5C0D"/>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uiPriority w:val="31"/>
    <w:qFormat/>
    <w:rsid w:val="00DB5C0D"/>
    <w:pPr>
      <w:tabs>
        <w:tab w:val="center" w:pos="6407"/>
      </w:tabs>
      <w:spacing w:before="720"/>
      <w:jc w:val="right"/>
    </w:pPr>
    <w:rPr>
      <w:lang w:val="fr-FR" w:eastAsia="fr-FR"/>
    </w:rPr>
  </w:style>
  <w:style w:type="paragraph" w:customStyle="1" w:styleId="OpiHA">
    <w:name w:val="Opi_H_A"/>
    <w:basedOn w:val="ECHRHeading1"/>
    <w:next w:val="OpiPara"/>
    <w:uiPriority w:val="41"/>
    <w:semiHidden/>
    <w:qFormat/>
    <w:rsid w:val="00DB5C0D"/>
    <w:pPr>
      <w:tabs>
        <w:tab w:val="clear" w:pos="357"/>
      </w:tabs>
      <w:outlineLvl w:val="1"/>
    </w:pPr>
    <w:rPr>
      <w:b/>
    </w:rPr>
  </w:style>
  <w:style w:type="character" w:customStyle="1" w:styleId="JUNAMES">
    <w:name w:val="JU_NAMES"/>
    <w:uiPriority w:val="17"/>
    <w:qFormat/>
    <w:rsid w:val="00DB5C0D"/>
    <w:rPr>
      <w:caps w:val="0"/>
      <w:smallCaps/>
    </w:rPr>
  </w:style>
  <w:style w:type="character" w:customStyle="1" w:styleId="Heading5Char">
    <w:name w:val="Heading 5 Char"/>
    <w:basedOn w:val="DefaultParagraphFont"/>
    <w:link w:val="Heading5"/>
    <w:uiPriority w:val="99"/>
    <w:semiHidden/>
    <w:rsid w:val="00DB5C0D"/>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DB5C0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B5C0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B5C0D"/>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DB5C0D"/>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DB5C0D"/>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DB5C0D"/>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DB5C0D"/>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DB5C0D"/>
    <w:rPr>
      <w:b/>
      <w:bCs/>
    </w:rPr>
  </w:style>
  <w:style w:type="character" w:styleId="Emphasis">
    <w:name w:val="Emphasis"/>
    <w:uiPriority w:val="99"/>
    <w:semiHidden/>
    <w:qFormat/>
    <w:rsid w:val="00DB5C0D"/>
    <w:rPr>
      <w:b/>
      <w:bCs/>
      <w:i/>
      <w:iCs/>
      <w:spacing w:val="10"/>
      <w:bdr w:val="none" w:sz="0" w:space="0" w:color="auto"/>
      <w:shd w:val="clear" w:color="auto" w:fill="auto"/>
    </w:rPr>
  </w:style>
  <w:style w:type="paragraph" w:styleId="NoSpacing">
    <w:name w:val="No Spacing"/>
    <w:basedOn w:val="Normal"/>
    <w:link w:val="NoSpacingChar"/>
    <w:semiHidden/>
    <w:qFormat/>
    <w:rsid w:val="00DB5C0D"/>
    <w:rPr>
      <w:sz w:val="22"/>
      <w:lang w:val="fr-FR" w:eastAsia="fr-FR"/>
    </w:rPr>
  </w:style>
  <w:style w:type="character" w:customStyle="1" w:styleId="NoSpacingChar">
    <w:name w:val="No Spacing Char"/>
    <w:basedOn w:val="DefaultParagraphFont"/>
    <w:link w:val="NoSpacing"/>
    <w:semiHidden/>
    <w:rsid w:val="00DB5C0D"/>
    <w:rPr>
      <w:rFonts w:eastAsiaTheme="minorEastAsia"/>
    </w:rPr>
  </w:style>
  <w:style w:type="paragraph" w:styleId="ListParagraph">
    <w:name w:val="List Paragraph"/>
    <w:basedOn w:val="Normal"/>
    <w:uiPriority w:val="99"/>
    <w:semiHidden/>
    <w:qFormat/>
    <w:rsid w:val="00DB5C0D"/>
    <w:pPr>
      <w:ind w:left="720"/>
      <w:contextualSpacing/>
    </w:pPr>
    <w:rPr>
      <w:lang w:val="fr-FR" w:eastAsia="fr-FR"/>
    </w:rPr>
  </w:style>
  <w:style w:type="paragraph" w:styleId="Quote">
    <w:name w:val="Quote"/>
    <w:basedOn w:val="Normal"/>
    <w:next w:val="Normal"/>
    <w:link w:val="QuoteChar"/>
    <w:uiPriority w:val="99"/>
    <w:semiHidden/>
    <w:qFormat/>
    <w:rsid w:val="00DB5C0D"/>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DB5C0D"/>
    <w:rPr>
      <w:rFonts w:eastAsiaTheme="minorEastAsia"/>
      <w:i/>
      <w:iCs/>
      <w:lang w:bidi="en-US"/>
    </w:rPr>
  </w:style>
  <w:style w:type="paragraph" w:styleId="IntenseQuote">
    <w:name w:val="Intense Quote"/>
    <w:basedOn w:val="Normal"/>
    <w:next w:val="Normal"/>
    <w:link w:val="IntenseQuoteChar"/>
    <w:uiPriority w:val="99"/>
    <w:semiHidden/>
    <w:qFormat/>
    <w:rsid w:val="00DB5C0D"/>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DB5C0D"/>
    <w:rPr>
      <w:rFonts w:eastAsiaTheme="minorEastAsia"/>
      <w:b/>
      <w:bCs/>
      <w:i/>
      <w:iCs/>
      <w:lang w:bidi="en-US"/>
    </w:rPr>
  </w:style>
  <w:style w:type="character" w:styleId="SubtleEmphasis">
    <w:name w:val="Subtle Emphasis"/>
    <w:uiPriority w:val="99"/>
    <w:semiHidden/>
    <w:qFormat/>
    <w:rsid w:val="00DB5C0D"/>
    <w:rPr>
      <w:i/>
      <w:iCs/>
    </w:rPr>
  </w:style>
  <w:style w:type="character" w:styleId="IntenseEmphasis">
    <w:name w:val="Intense Emphasis"/>
    <w:uiPriority w:val="99"/>
    <w:semiHidden/>
    <w:qFormat/>
    <w:rsid w:val="00DB5C0D"/>
    <w:rPr>
      <w:b/>
      <w:bCs/>
    </w:rPr>
  </w:style>
  <w:style w:type="character" w:styleId="SubtleReference">
    <w:name w:val="Subtle Reference"/>
    <w:uiPriority w:val="99"/>
    <w:semiHidden/>
    <w:qFormat/>
    <w:rsid w:val="00DB5C0D"/>
    <w:rPr>
      <w:smallCaps/>
    </w:rPr>
  </w:style>
  <w:style w:type="character" w:styleId="IntenseReference">
    <w:name w:val="Intense Reference"/>
    <w:uiPriority w:val="99"/>
    <w:semiHidden/>
    <w:qFormat/>
    <w:rsid w:val="00DB5C0D"/>
    <w:rPr>
      <w:smallCaps/>
      <w:spacing w:val="5"/>
      <w:u w:val="single"/>
    </w:rPr>
  </w:style>
  <w:style w:type="character" w:styleId="BookTitle">
    <w:name w:val="Book Title"/>
    <w:uiPriority w:val="99"/>
    <w:semiHidden/>
    <w:qFormat/>
    <w:rsid w:val="00DB5C0D"/>
    <w:rPr>
      <w:i/>
      <w:iCs/>
      <w:smallCaps/>
      <w:spacing w:val="5"/>
    </w:rPr>
  </w:style>
  <w:style w:type="paragraph" w:styleId="TOCHeading">
    <w:name w:val="TOC Heading"/>
    <w:basedOn w:val="Heading1"/>
    <w:next w:val="Normal"/>
    <w:uiPriority w:val="99"/>
    <w:semiHidden/>
    <w:qFormat/>
    <w:rsid w:val="00DB5C0D"/>
    <w:pPr>
      <w:outlineLvl w:val="9"/>
    </w:pPr>
    <w:rPr>
      <w:color w:val="474747" w:themeColor="accent3" w:themeShade="BF"/>
      <w:lang w:val="fr-FR" w:eastAsia="fr-FR"/>
    </w:rPr>
  </w:style>
  <w:style w:type="paragraph" w:customStyle="1" w:styleId="OpiTranslation">
    <w:name w:val="Opi_Translation"/>
    <w:basedOn w:val="Normal"/>
    <w:next w:val="OpiPara"/>
    <w:uiPriority w:val="40"/>
    <w:semiHidden/>
    <w:qFormat/>
    <w:rsid w:val="00DB5C0D"/>
    <w:pPr>
      <w:jc w:val="center"/>
      <w:outlineLvl w:val="0"/>
    </w:pPr>
    <w:rPr>
      <w:i/>
      <w:lang w:val="fr-FR" w:eastAsia="fr-FR"/>
    </w:rPr>
  </w:style>
  <w:style w:type="paragraph" w:styleId="TOAHeading">
    <w:name w:val="toa heading"/>
    <w:basedOn w:val="Normal"/>
    <w:next w:val="Normal"/>
    <w:uiPriority w:val="99"/>
    <w:semiHidden/>
    <w:rsid w:val="008D6B12"/>
    <w:pPr>
      <w:spacing w:before="120"/>
    </w:pPr>
    <w:rPr>
      <w:rFonts w:asciiTheme="majorHAnsi" w:eastAsiaTheme="majorEastAsia" w:hAnsiTheme="majorHAnsi" w:cstheme="majorBidi"/>
      <w:b/>
      <w:bCs/>
      <w:color w:val="474747" w:themeColor="accent3" w:themeShade="BF"/>
      <w:szCs w:val="24"/>
    </w:rPr>
  </w:style>
  <w:style w:type="paragraph" w:customStyle="1" w:styleId="JuCourt">
    <w:name w:val="Ju_Court"/>
    <w:basedOn w:val="Normal"/>
    <w:next w:val="Normal"/>
    <w:uiPriority w:val="16"/>
    <w:qFormat/>
    <w:rsid w:val="00DB5C0D"/>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uiPriority w:val="19"/>
    <w:qFormat/>
    <w:rsid w:val="00DB5C0D"/>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2">
    <w:name w:val="ECHR_Heading_2"/>
    <w:aliases w:val="Ju_H_A"/>
    <w:basedOn w:val="Heading2"/>
    <w:next w:val="ECHRPara"/>
    <w:uiPriority w:val="20"/>
    <w:qFormat/>
    <w:rsid w:val="00DB5C0D"/>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uiPriority w:val="21"/>
    <w:qFormat/>
    <w:rsid w:val="00DB5C0D"/>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DB5C0D"/>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DB5C0D"/>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B5C0D"/>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DB5C0D"/>
    <w:pPr>
      <w:keepNext/>
      <w:keepLines/>
      <w:spacing w:before="240" w:after="120"/>
      <w:ind w:left="1236"/>
    </w:pPr>
    <w:rPr>
      <w:sz w:val="20"/>
    </w:rPr>
  </w:style>
  <w:style w:type="paragraph" w:customStyle="1" w:styleId="JuParaLast">
    <w:name w:val="Ju_Para_Last"/>
    <w:basedOn w:val="Normal"/>
    <w:next w:val="ECHRPara"/>
    <w:uiPriority w:val="30"/>
    <w:qFormat/>
    <w:rsid w:val="00DB5C0D"/>
    <w:pPr>
      <w:keepNext/>
      <w:keepLines/>
      <w:spacing w:before="240"/>
      <w:ind w:firstLine="284"/>
    </w:pPr>
    <w:rPr>
      <w:lang w:val="fr-FR" w:eastAsia="fr-FR"/>
    </w:rPr>
  </w:style>
  <w:style w:type="paragraph" w:customStyle="1" w:styleId="DecList">
    <w:name w:val="Dec_List"/>
    <w:basedOn w:val="Normal"/>
    <w:uiPriority w:val="9"/>
    <w:qFormat/>
    <w:rsid w:val="00DB5C0D"/>
    <w:pPr>
      <w:spacing w:before="240"/>
      <w:ind w:left="284"/>
    </w:pPr>
    <w:rPr>
      <w:lang w:val="fr-FR" w:eastAsia="fr-FR"/>
    </w:rPr>
  </w:style>
  <w:style w:type="paragraph" w:customStyle="1" w:styleId="ECHRDecisionBody">
    <w:name w:val="ECHR_Decision_Body"/>
    <w:aliases w:val="Ju_Judges"/>
    <w:basedOn w:val="Normal"/>
    <w:link w:val="JuJudgesChar"/>
    <w:uiPriority w:val="11"/>
    <w:qFormat/>
    <w:rsid w:val="00DB5C0D"/>
    <w:pPr>
      <w:tabs>
        <w:tab w:val="left" w:pos="567"/>
        <w:tab w:val="left" w:pos="1134"/>
      </w:tabs>
      <w:jc w:val="left"/>
    </w:pPr>
    <w:rPr>
      <w:lang w:val="fr-FR" w:eastAsia="fr-FR"/>
    </w:rPr>
  </w:style>
  <w:style w:type="paragraph" w:customStyle="1" w:styleId="JuList">
    <w:name w:val="Ju_List"/>
    <w:basedOn w:val="Normal"/>
    <w:uiPriority w:val="28"/>
    <w:qFormat/>
    <w:rsid w:val="00DB5C0D"/>
    <w:pPr>
      <w:ind w:left="340" w:hanging="340"/>
    </w:pPr>
    <w:rPr>
      <w:lang w:val="fr-FR" w:eastAsia="fr-FR"/>
    </w:rPr>
  </w:style>
  <w:style w:type="paragraph" w:customStyle="1" w:styleId="JuLista">
    <w:name w:val="Ju_List_a"/>
    <w:basedOn w:val="JuList"/>
    <w:uiPriority w:val="28"/>
    <w:qFormat/>
    <w:rsid w:val="00DB5C0D"/>
    <w:pPr>
      <w:ind w:left="346" w:firstLine="0"/>
    </w:pPr>
  </w:style>
  <w:style w:type="paragraph" w:customStyle="1" w:styleId="JuListi">
    <w:name w:val="Ju_List_i"/>
    <w:basedOn w:val="Normal"/>
    <w:next w:val="JuLista"/>
    <w:uiPriority w:val="28"/>
    <w:qFormat/>
    <w:rsid w:val="00DB5C0D"/>
    <w:pPr>
      <w:ind w:left="794"/>
    </w:pPr>
    <w:rPr>
      <w:lang w:val="fr-FR" w:eastAsia="fr-FR"/>
    </w:rPr>
  </w:style>
  <w:style w:type="paragraph" w:customStyle="1" w:styleId="OpiH1">
    <w:name w:val="Opi_H_1"/>
    <w:basedOn w:val="ECHRHeading2"/>
    <w:uiPriority w:val="42"/>
    <w:semiHidden/>
    <w:qFormat/>
    <w:rsid w:val="00DB5C0D"/>
    <w:pPr>
      <w:ind w:left="635" w:hanging="357"/>
      <w:outlineLvl w:val="2"/>
    </w:pPr>
  </w:style>
  <w:style w:type="paragraph" w:customStyle="1" w:styleId="OpiHa0">
    <w:name w:val="Opi_H_a"/>
    <w:basedOn w:val="ECHRHeading3"/>
    <w:uiPriority w:val="43"/>
    <w:semiHidden/>
    <w:qFormat/>
    <w:rsid w:val="00DB5C0D"/>
    <w:pPr>
      <w:ind w:left="833" w:hanging="357"/>
      <w:outlineLvl w:val="3"/>
    </w:pPr>
    <w:rPr>
      <w:b/>
      <w:i w:val="0"/>
      <w:sz w:val="20"/>
    </w:rPr>
  </w:style>
  <w:style w:type="paragraph" w:customStyle="1" w:styleId="OpiHi">
    <w:name w:val="Opi_H_i"/>
    <w:basedOn w:val="ECHRHeading4"/>
    <w:uiPriority w:val="44"/>
    <w:semiHidden/>
    <w:qFormat/>
    <w:rsid w:val="00DB5C0D"/>
    <w:pPr>
      <w:ind w:left="1037" w:hanging="357"/>
      <w:outlineLvl w:val="4"/>
    </w:pPr>
    <w:rPr>
      <w:b w:val="0"/>
      <w:i/>
    </w:rPr>
  </w:style>
  <w:style w:type="numbering" w:styleId="111111">
    <w:name w:val="Outline List 2"/>
    <w:basedOn w:val="NoList"/>
    <w:uiPriority w:val="99"/>
    <w:semiHidden/>
    <w:rsid w:val="008D6B12"/>
    <w:pPr>
      <w:numPr>
        <w:numId w:val="12"/>
      </w:numPr>
    </w:pPr>
  </w:style>
  <w:style w:type="numbering" w:styleId="1ai">
    <w:name w:val="Outline List 1"/>
    <w:basedOn w:val="NoList"/>
    <w:uiPriority w:val="99"/>
    <w:semiHidden/>
    <w:rsid w:val="008D6B12"/>
    <w:pPr>
      <w:numPr>
        <w:numId w:val="13"/>
      </w:numPr>
    </w:pPr>
  </w:style>
  <w:style w:type="numbering" w:styleId="ArticleSection">
    <w:name w:val="Outline List 3"/>
    <w:basedOn w:val="NoList"/>
    <w:uiPriority w:val="99"/>
    <w:semiHidden/>
    <w:rsid w:val="008D6B12"/>
    <w:pPr>
      <w:numPr>
        <w:numId w:val="14"/>
      </w:numPr>
    </w:pPr>
  </w:style>
  <w:style w:type="paragraph" w:styleId="Bibliography">
    <w:name w:val="Bibliography"/>
    <w:basedOn w:val="Normal"/>
    <w:next w:val="Normal"/>
    <w:uiPriority w:val="99"/>
    <w:semiHidden/>
    <w:unhideWhenUsed/>
    <w:rsid w:val="008D6B12"/>
  </w:style>
  <w:style w:type="paragraph" w:styleId="BlockText">
    <w:name w:val="Block Text"/>
    <w:basedOn w:val="Normal"/>
    <w:uiPriority w:val="99"/>
    <w:semiHidden/>
    <w:rsid w:val="008D6B12"/>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8D6B12"/>
    <w:pPr>
      <w:spacing w:after="120"/>
    </w:pPr>
  </w:style>
  <w:style w:type="character" w:customStyle="1" w:styleId="BodyTextChar">
    <w:name w:val="Body Text Char"/>
    <w:basedOn w:val="DefaultParagraphFont"/>
    <w:link w:val="BodyText"/>
    <w:rsid w:val="008D6B12"/>
    <w:rPr>
      <w:rFonts w:eastAsiaTheme="minorEastAsia"/>
      <w:sz w:val="24"/>
      <w:lang w:val="en-US" w:eastAsia="en-US"/>
    </w:rPr>
  </w:style>
  <w:style w:type="paragraph" w:styleId="BodyText2">
    <w:name w:val="Body Text 2"/>
    <w:basedOn w:val="Normal"/>
    <w:link w:val="BodyText2Char"/>
    <w:uiPriority w:val="99"/>
    <w:semiHidden/>
    <w:rsid w:val="008D6B12"/>
    <w:pPr>
      <w:spacing w:after="120" w:line="480" w:lineRule="auto"/>
    </w:pPr>
  </w:style>
  <w:style w:type="character" w:customStyle="1" w:styleId="BodyText2Char">
    <w:name w:val="Body Text 2 Char"/>
    <w:basedOn w:val="DefaultParagraphFont"/>
    <w:link w:val="BodyText2"/>
    <w:rsid w:val="008D6B12"/>
    <w:rPr>
      <w:rFonts w:eastAsiaTheme="minorEastAsia"/>
      <w:sz w:val="24"/>
      <w:lang w:val="en-US" w:eastAsia="en-US"/>
    </w:rPr>
  </w:style>
  <w:style w:type="paragraph" w:styleId="BodyText3">
    <w:name w:val="Body Text 3"/>
    <w:basedOn w:val="Normal"/>
    <w:link w:val="BodyText3Char"/>
    <w:uiPriority w:val="99"/>
    <w:semiHidden/>
    <w:rsid w:val="008D6B12"/>
    <w:pPr>
      <w:spacing w:after="120"/>
    </w:pPr>
    <w:rPr>
      <w:sz w:val="16"/>
      <w:szCs w:val="16"/>
    </w:rPr>
  </w:style>
  <w:style w:type="character" w:customStyle="1" w:styleId="BodyText3Char">
    <w:name w:val="Body Text 3 Char"/>
    <w:basedOn w:val="DefaultParagraphFont"/>
    <w:link w:val="BodyText3"/>
    <w:rsid w:val="008D6B12"/>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8D6B12"/>
    <w:pPr>
      <w:spacing w:after="0"/>
      <w:ind w:firstLine="360"/>
    </w:pPr>
  </w:style>
  <w:style w:type="character" w:customStyle="1" w:styleId="BodyTextFirstIndentChar">
    <w:name w:val="Body Text First Indent Char"/>
    <w:basedOn w:val="BodyTextChar"/>
    <w:link w:val="BodyTextFirstIndent"/>
    <w:rsid w:val="008D6B12"/>
    <w:rPr>
      <w:rFonts w:eastAsiaTheme="minorEastAsia"/>
      <w:sz w:val="24"/>
      <w:lang w:val="en-US" w:eastAsia="en-US"/>
    </w:rPr>
  </w:style>
  <w:style w:type="paragraph" w:styleId="BodyTextIndent">
    <w:name w:val="Body Text Indent"/>
    <w:basedOn w:val="Normal"/>
    <w:link w:val="BodyTextIndentChar"/>
    <w:uiPriority w:val="99"/>
    <w:semiHidden/>
    <w:rsid w:val="008D6B12"/>
    <w:pPr>
      <w:spacing w:after="120"/>
      <w:ind w:left="283"/>
    </w:pPr>
  </w:style>
  <w:style w:type="character" w:customStyle="1" w:styleId="BodyTextIndentChar">
    <w:name w:val="Body Text Indent Char"/>
    <w:basedOn w:val="DefaultParagraphFont"/>
    <w:link w:val="BodyTextIndent"/>
    <w:rsid w:val="008D6B12"/>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8D6B12"/>
    <w:pPr>
      <w:spacing w:after="0"/>
      <w:ind w:left="360" w:firstLine="360"/>
    </w:pPr>
  </w:style>
  <w:style w:type="character" w:customStyle="1" w:styleId="BodyTextFirstIndent2Char">
    <w:name w:val="Body Text First Indent 2 Char"/>
    <w:basedOn w:val="BodyTextIndentChar"/>
    <w:link w:val="BodyTextFirstIndent2"/>
    <w:rsid w:val="008D6B12"/>
    <w:rPr>
      <w:rFonts w:eastAsiaTheme="minorEastAsia"/>
      <w:sz w:val="24"/>
      <w:lang w:val="en-US" w:eastAsia="en-US"/>
    </w:rPr>
  </w:style>
  <w:style w:type="paragraph" w:styleId="BodyTextIndent2">
    <w:name w:val="Body Text Indent 2"/>
    <w:basedOn w:val="Normal"/>
    <w:link w:val="BodyTextIndent2Char"/>
    <w:uiPriority w:val="99"/>
    <w:semiHidden/>
    <w:rsid w:val="008D6B12"/>
    <w:pPr>
      <w:spacing w:after="120" w:line="480" w:lineRule="auto"/>
      <w:ind w:left="283"/>
    </w:pPr>
  </w:style>
  <w:style w:type="character" w:customStyle="1" w:styleId="BodyTextIndent2Char">
    <w:name w:val="Body Text Indent 2 Char"/>
    <w:basedOn w:val="DefaultParagraphFont"/>
    <w:link w:val="BodyTextIndent2"/>
    <w:rsid w:val="008D6B12"/>
    <w:rPr>
      <w:rFonts w:eastAsiaTheme="minorEastAsia"/>
      <w:sz w:val="24"/>
      <w:lang w:val="en-US" w:eastAsia="en-US"/>
    </w:rPr>
  </w:style>
  <w:style w:type="paragraph" w:styleId="BodyTextIndent3">
    <w:name w:val="Body Text Indent 3"/>
    <w:basedOn w:val="Normal"/>
    <w:link w:val="BodyTextIndent3Char"/>
    <w:uiPriority w:val="99"/>
    <w:semiHidden/>
    <w:rsid w:val="008D6B12"/>
    <w:pPr>
      <w:spacing w:after="120"/>
      <w:ind w:left="283"/>
    </w:pPr>
    <w:rPr>
      <w:sz w:val="16"/>
      <w:szCs w:val="16"/>
    </w:rPr>
  </w:style>
  <w:style w:type="character" w:customStyle="1" w:styleId="BodyTextIndent3Char">
    <w:name w:val="Body Text Indent 3 Char"/>
    <w:basedOn w:val="DefaultParagraphFont"/>
    <w:link w:val="BodyTextIndent3"/>
    <w:rsid w:val="008D6B12"/>
    <w:rPr>
      <w:rFonts w:eastAsiaTheme="minorEastAsia"/>
      <w:sz w:val="16"/>
      <w:szCs w:val="16"/>
      <w:lang w:val="en-US" w:eastAsia="en-US"/>
    </w:rPr>
  </w:style>
  <w:style w:type="paragraph" w:styleId="Caption">
    <w:name w:val="caption"/>
    <w:basedOn w:val="Normal"/>
    <w:next w:val="Normal"/>
    <w:uiPriority w:val="99"/>
    <w:semiHidden/>
    <w:qFormat/>
    <w:rsid w:val="008D6B1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8D6B12"/>
    <w:pPr>
      <w:ind w:left="4252"/>
    </w:pPr>
  </w:style>
  <w:style w:type="character" w:customStyle="1" w:styleId="ClosingChar">
    <w:name w:val="Closing Char"/>
    <w:basedOn w:val="DefaultParagraphFont"/>
    <w:link w:val="Closing"/>
    <w:rsid w:val="008D6B12"/>
    <w:rPr>
      <w:rFonts w:eastAsiaTheme="minorEastAsia"/>
      <w:sz w:val="24"/>
      <w:lang w:val="en-US" w:eastAsia="en-US"/>
    </w:rPr>
  </w:style>
  <w:style w:type="table" w:styleId="ColorfulGrid">
    <w:name w:val="Colorful Grid"/>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8D6B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8D6B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8D6B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8D6B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8D6B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8D6B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8D6B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8D6B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8D6B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8D6B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8D6B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8D6B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8D6B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8D6B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8D6B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8D6B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8D6B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8D6B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D6B12"/>
  </w:style>
  <w:style w:type="character" w:customStyle="1" w:styleId="DateChar">
    <w:name w:val="Date Char"/>
    <w:basedOn w:val="DefaultParagraphFont"/>
    <w:link w:val="Date"/>
    <w:rsid w:val="008D6B12"/>
    <w:rPr>
      <w:rFonts w:eastAsiaTheme="minorEastAsia"/>
      <w:sz w:val="24"/>
      <w:lang w:val="en-US" w:eastAsia="en-US"/>
    </w:rPr>
  </w:style>
  <w:style w:type="paragraph" w:styleId="E-mailSignature">
    <w:name w:val="E-mail Signature"/>
    <w:basedOn w:val="Normal"/>
    <w:link w:val="E-mailSignatureChar"/>
    <w:uiPriority w:val="99"/>
    <w:semiHidden/>
    <w:rsid w:val="008D6B12"/>
  </w:style>
  <w:style w:type="character" w:customStyle="1" w:styleId="E-mailSignatureChar">
    <w:name w:val="E-mail Signature Char"/>
    <w:basedOn w:val="DefaultParagraphFont"/>
    <w:link w:val="E-mailSignature"/>
    <w:rsid w:val="008D6B12"/>
    <w:rPr>
      <w:rFonts w:eastAsiaTheme="minorEastAsia"/>
      <w:sz w:val="24"/>
      <w:lang w:val="en-US" w:eastAsia="en-US"/>
    </w:rPr>
  </w:style>
  <w:style w:type="paragraph" w:styleId="EnvelopeAddress">
    <w:name w:val="envelope address"/>
    <w:basedOn w:val="Normal"/>
    <w:uiPriority w:val="99"/>
    <w:semiHidden/>
    <w:rsid w:val="008D6B1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D6B1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8D6B12"/>
  </w:style>
  <w:style w:type="paragraph" w:styleId="HTMLAddress">
    <w:name w:val="HTML Address"/>
    <w:basedOn w:val="Normal"/>
    <w:link w:val="HTMLAddressChar"/>
    <w:uiPriority w:val="99"/>
    <w:semiHidden/>
    <w:rsid w:val="008D6B12"/>
    <w:rPr>
      <w:i/>
      <w:iCs/>
    </w:rPr>
  </w:style>
  <w:style w:type="character" w:customStyle="1" w:styleId="HTMLAddressChar">
    <w:name w:val="HTML Address Char"/>
    <w:basedOn w:val="DefaultParagraphFont"/>
    <w:link w:val="HTMLAddress"/>
    <w:rsid w:val="008D6B12"/>
    <w:rPr>
      <w:rFonts w:eastAsiaTheme="minorEastAsia"/>
      <w:i/>
      <w:iCs/>
      <w:sz w:val="24"/>
      <w:lang w:val="en-US" w:eastAsia="en-US"/>
    </w:rPr>
  </w:style>
  <w:style w:type="character" w:styleId="HTMLCite">
    <w:name w:val="HTML Cite"/>
    <w:basedOn w:val="DefaultParagraphFont"/>
    <w:uiPriority w:val="99"/>
    <w:semiHidden/>
    <w:rsid w:val="008D6B12"/>
    <w:rPr>
      <w:i/>
      <w:iCs/>
    </w:rPr>
  </w:style>
  <w:style w:type="character" w:styleId="HTMLCode">
    <w:name w:val="HTML Code"/>
    <w:basedOn w:val="DefaultParagraphFont"/>
    <w:uiPriority w:val="99"/>
    <w:semiHidden/>
    <w:rsid w:val="008D6B12"/>
    <w:rPr>
      <w:rFonts w:ascii="Consolas" w:hAnsi="Consolas" w:cs="Consolas"/>
      <w:sz w:val="20"/>
      <w:szCs w:val="20"/>
    </w:rPr>
  </w:style>
  <w:style w:type="character" w:styleId="HTMLDefinition">
    <w:name w:val="HTML Definition"/>
    <w:basedOn w:val="DefaultParagraphFont"/>
    <w:uiPriority w:val="99"/>
    <w:semiHidden/>
    <w:rsid w:val="008D6B12"/>
    <w:rPr>
      <w:i/>
      <w:iCs/>
    </w:rPr>
  </w:style>
  <w:style w:type="character" w:styleId="HTMLKeyboard">
    <w:name w:val="HTML Keyboard"/>
    <w:basedOn w:val="DefaultParagraphFont"/>
    <w:uiPriority w:val="99"/>
    <w:semiHidden/>
    <w:rsid w:val="008D6B12"/>
    <w:rPr>
      <w:rFonts w:ascii="Consolas" w:hAnsi="Consolas" w:cs="Consolas"/>
      <w:sz w:val="20"/>
      <w:szCs w:val="20"/>
    </w:rPr>
  </w:style>
  <w:style w:type="paragraph" w:styleId="HTMLPreformatted">
    <w:name w:val="HTML Preformatted"/>
    <w:basedOn w:val="Normal"/>
    <w:link w:val="HTMLPreformattedChar"/>
    <w:uiPriority w:val="99"/>
    <w:semiHidden/>
    <w:rsid w:val="008D6B12"/>
    <w:rPr>
      <w:rFonts w:ascii="Consolas" w:hAnsi="Consolas" w:cs="Consolas"/>
      <w:sz w:val="20"/>
      <w:szCs w:val="20"/>
    </w:rPr>
  </w:style>
  <w:style w:type="character" w:customStyle="1" w:styleId="HTMLPreformattedChar">
    <w:name w:val="HTML Preformatted Char"/>
    <w:basedOn w:val="DefaultParagraphFont"/>
    <w:link w:val="HTMLPreformatted"/>
    <w:rsid w:val="008D6B12"/>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8D6B12"/>
    <w:rPr>
      <w:rFonts w:ascii="Consolas" w:hAnsi="Consolas" w:cs="Consolas"/>
      <w:sz w:val="24"/>
      <w:szCs w:val="24"/>
    </w:rPr>
  </w:style>
  <w:style w:type="character" w:styleId="HTMLTypewriter">
    <w:name w:val="HTML Typewriter"/>
    <w:basedOn w:val="DefaultParagraphFont"/>
    <w:uiPriority w:val="99"/>
    <w:semiHidden/>
    <w:rsid w:val="008D6B12"/>
    <w:rPr>
      <w:rFonts w:ascii="Consolas" w:hAnsi="Consolas" w:cs="Consolas"/>
      <w:sz w:val="20"/>
      <w:szCs w:val="20"/>
    </w:rPr>
  </w:style>
  <w:style w:type="character" w:styleId="HTMLVariable">
    <w:name w:val="HTML Variable"/>
    <w:basedOn w:val="DefaultParagraphFont"/>
    <w:uiPriority w:val="99"/>
    <w:semiHidden/>
    <w:rsid w:val="008D6B12"/>
    <w:rPr>
      <w:i/>
      <w:iCs/>
    </w:rPr>
  </w:style>
  <w:style w:type="paragraph" w:styleId="Index1">
    <w:name w:val="index 1"/>
    <w:basedOn w:val="Normal"/>
    <w:next w:val="Normal"/>
    <w:autoRedefine/>
    <w:uiPriority w:val="99"/>
    <w:semiHidden/>
    <w:rsid w:val="008D6B12"/>
    <w:pPr>
      <w:ind w:left="240" w:hanging="240"/>
    </w:pPr>
  </w:style>
  <w:style w:type="paragraph" w:styleId="Index2">
    <w:name w:val="index 2"/>
    <w:basedOn w:val="Normal"/>
    <w:next w:val="Normal"/>
    <w:autoRedefine/>
    <w:uiPriority w:val="99"/>
    <w:semiHidden/>
    <w:rsid w:val="008D6B12"/>
    <w:pPr>
      <w:ind w:left="480" w:hanging="240"/>
    </w:pPr>
  </w:style>
  <w:style w:type="paragraph" w:styleId="Index3">
    <w:name w:val="index 3"/>
    <w:basedOn w:val="Normal"/>
    <w:next w:val="Normal"/>
    <w:autoRedefine/>
    <w:uiPriority w:val="99"/>
    <w:semiHidden/>
    <w:rsid w:val="008D6B12"/>
    <w:pPr>
      <w:ind w:left="720" w:hanging="240"/>
    </w:pPr>
  </w:style>
  <w:style w:type="paragraph" w:styleId="Index4">
    <w:name w:val="index 4"/>
    <w:basedOn w:val="Normal"/>
    <w:next w:val="Normal"/>
    <w:autoRedefine/>
    <w:uiPriority w:val="99"/>
    <w:semiHidden/>
    <w:rsid w:val="008D6B12"/>
    <w:pPr>
      <w:ind w:left="960" w:hanging="240"/>
    </w:pPr>
  </w:style>
  <w:style w:type="paragraph" w:styleId="Index5">
    <w:name w:val="index 5"/>
    <w:basedOn w:val="Normal"/>
    <w:next w:val="Normal"/>
    <w:autoRedefine/>
    <w:uiPriority w:val="99"/>
    <w:semiHidden/>
    <w:rsid w:val="008D6B12"/>
    <w:pPr>
      <w:ind w:left="1200" w:hanging="240"/>
    </w:pPr>
  </w:style>
  <w:style w:type="paragraph" w:styleId="Index6">
    <w:name w:val="index 6"/>
    <w:basedOn w:val="Normal"/>
    <w:next w:val="Normal"/>
    <w:autoRedefine/>
    <w:uiPriority w:val="99"/>
    <w:semiHidden/>
    <w:rsid w:val="008D6B12"/>
    <w:pPr>
      <w:ind w:left="1440" w:hanging="240"/>
    </w:pPr>
  </w:style>
  <w:style w:type="paragraph" w:styleId="Index7">
    <w:name w:val="index 7"/>
    <w:basedOn w:val="Normal"/>
    <w:next w:val="Normal"/>
    <w:autoRedefine/>
    <w:uiPriority w:val="99"/>
    <w:semiHidden/>
    <w:rsid w:val="008D6B12"/>
    <w:pPr>
      <w:ind w:left="1680" w:hanging="240"/>
    </w:pPr>
  </w:style>
  <w:style w:type="paragraph" w:styleId="Index8">
    <w:name w:val="index 8"/>
    <w:basedOn w:val="Normal"/>
    <w:next w:val="Normal"/>
    <w:autoRedefine/>
    <w:uiPriority w:val="99"/>
    <w:semiHidden/>
    <w:rsid w:val="008D6B12"/>
    <w:pPr>
      <w:ind w:left="1920" w:hanging="240"/>
    </w:pPr>
  </w:style>
  <w:style w:type="paragraph" w:styleId="Index9">
    <w:name w:val="index 9"/>
    <w:basedOn w:val="Normal"/>
    <w:next w:val="Normal"/>
    <w:autoRedefine/>
    <w:uiPriority w:val="99"/>
    <w:semiHidden/>
    <w:rsid w:val="008D6B12"/>
    <w:pPr>
      <w:ind w:left="2160" w:hanging="240"/>
    </w:pPr>
  </w:style>
  <w:style w:type="paragraph" w:styleId="IndexHeading">
    <w:name w:val="index heading"/>
    <w:basedOn w:val="Normal"/>
    <w:next w:val="Index1"/>
    <w:uiPriority w:val="99"/>
    <w:semiHidden/>
    <w:rsid w:val="008D6B12"/>
    <w:rPr>
      <w:rFonts w:asciiTheme="majorHAnsi" w:eastAsiaTheme="majorEastAsia" w:hAnsiTheme="majorHAnsi" w:cstheme="majorBidi"/>
      <w:b/>
      <w:bCs/>
    </w:rPr>
  </w:style>
  <w:style w:type="table" w:styleId="LightGrid">
    <w:name w:val="Light Grid"/>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8D6B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8D6B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8D6B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8D6B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8D6B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8D6B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8D6B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D6B12"/>
  </w:style>
  <w:style w:type="paragraph" w:styleId="List">
    <w:name w:val="List"/>
    <w:basedOn w:val="Normal"/>
    <w:uiPriority w:val="99"/>
    <w:semiHidden/>
    <w:rsid w:val="008D6B12"/>
    <w:pPr>
      <w:ind w:left="283" w:hanging="283"/>
      <w:contextualSpacing/>
    </w:pPr>
  </w:style>
  <w:style w:type="paragraph" w:styleId="List2">
    <w:name w:val="List 2"/>
    <w:basedOn w:val="Normal"/>
    <w:uiPriority w:val="99"/>
    <w:semiHidden/>
    <w:rsid w:val="008D6B12"/>
    <w:pPr>
      <w:ind w:left="566" w:hanging="283"/>
      <w:contextualSpacing/>
    </w:pPr>
  </w:style>
  <w:style w:type="paragraph" w:styleId="List3">
    <w:name w:val="List 3"/>
    <w:basedOn w:val="Normal"/>
    <w:uiPriority w:val="99"/>
    <w:semiHidden/>
    <w:rsid w:val="008D6B12"/>
    <w:pPr>
      <w:ind w:left="849" w:hanging="283"/>
      <w:contextualSpacing/>
    </w:pPr>
  </w:style>
  <w:style w:type="paragraph" w:styleId="List4">
    <w:name w:val="List 4"/>
    <w:basedOn w:val="Normal"/>
    <w:uiPriority w:val="99"/>
    <w:semiHidden/>
    <w:rsid w:val="008D6B12"/>
    <w:pPr>
      <w:ind w:left="1132" w:hanging="283"/>
      <w:contextualSpacing/>
    </w:pPr>
  </w:style>
  <w:style w:type="paragraph" w:styleId="List5">
    <w:name w:val="List 5"/>
    <w:basedOn w:val="Normal"/>
    <w:uiPriority w:val="99"/>
    <w:semiHidden/>
    <w:rsid w:val="008D6B12"/>
    <w:pPr>
      <w:ind w:left="1415" w:hanging="283"/>
      <w:contextualSpacing/>
    </w:pPr>
  </w:style>
  <w:style w:type="paragraph" w:styleId="ListBullet2">
    <w:name w:val="List Bullet 2"/>
    <w:basedOn w:val="Normal"/>
    <w:uiPriority w:val="99"/>
    <w:semiHidden/>
    <w:rsid w:val="008D6B12"/>
    <w:pPr>
      <w:numPr>
        <w:numId w:val="2"/>
      </w:numPr>
      <w:contextualSpacing/>
    </w:pPr>
  </w:style>
  <w:style w:type="paragraph" w:styleId="ListBullet3">
    <w:name w:val="List Bullet 3"/>
    <w:basedOn w:val="Normal"/>
    <w:uiPriority w:val="99"/>
    <w:semiHidden/>
    <w:rsid w:val="008D6B12"/>
    <w:pPr>
      <w:numPr>
        <w:numId w:val="3"/>
      </w:numPr>
      <w:contextualSpacing/>
    </w:pPr>
  </w:style>
  <w:style w:type="paragraph" w:styleId="ListBullet4">
    <w:name w:val="List Bullet 4"/>
    <w:basedOn w:val="Normal"/>
    <w:uiPriority w:val="99"/>
    <w:semiHidden/>
    <w:rsid w:val="008D6B12"/>
    <w:pPr>
      <w:numPr>
        <w:numId w:val="4"/>
      </w:numPr>
      <w:contextualSpacing/>
    </w:pPr>
  </w:style>
  <w:style w:type="paragraph" w:styleId="ListBullet5">
    <w:name w:val="List Bullet 5"/>
    <w:basedOn w:val="Normal"/>
    <w:uiPriority w:val="99"/>
    <w:semiHidden/>
    <w:rsid w:val="008D6B12"/>
    <w:pPr>
      <w:numPr>
        <w:numId w:val="5"/>
      </w:numPr>
      <w:contextualSpacing/>
    </w:pPr>
  </w:style>
  <w:style w:type="paragraph" w:styleId="ListContinue">
    <w:name w:val="List Continue"/>
    <w:basedOn w:val="Normal"/>
    <w:uiPriority w:val="99"/>
    <w:semiHidden/>
    <w:rsid w:val="008D6B12"/>
    <w:pPr>
      <w:spacing w:after="120"/>
      <w:ind w:left="283"/>
      <w:contextualSpacing/>
    </w:pPr>
  </w:style>
  <w:style w:type="paragraph" w:styleId="ListContinue2">
    <w:name w:val="List Continue 2"/>
    <w:basedOn w:val="Normal"/>
    <w:uiPriority w:val="99"/>
    <w:semiHidden/>
    <w:rsid w:val="008D6B12"/>
    <w:pPr>
      <w:spacing w:after="120"/>
      <w:ind w:left="566"/>
      <w:contextualSpacing/>
    </w:pPr>
  </w:style>
  <w:style w:type="paragraph" w:styleId="ListContinue3">
    <w:name w:val="List Continue 3"/>
    <w:basedOn w:val="Normal"/>
    <w:uiPriority w:val="99"/>
    <w:semiHidden/>
    <w:rsid w:val="008D6B12"/>
    <w:pPr>
      <w:spacing w:after="120"/>
      <w:ind w:left="849"/>
      <w:contextualSpacing/>
    </w:pPr>
  </w:style>
  <w:style w:type="paragraph" w:styleId="ListContinue4">
    <w:name w:val="List Continue 4"/>
    <w:basedOn w:val="Normal"/>
    <w:uiPriority w:val="99"/>
    <w:semiHidden/>
    <w:rsid w:val="008D6B12"/>
    <w:pPr>
      <w:spacing w:after="120"/>
      <w:ind w:left="1132"/>
      <w:contextualSpacing/>
    </w:pPr>
  </w:style>
  <w:style w:type="paragraph" w:styleId="ListContinue5">
    <w:name w:val="List Continue 5"/>
    <w:basedOn w:val="Normal"/>
    <w:uiPriority w:val="99"/>
    <w:semiHidden/>
    <w:rsid w:val="008D6B12"/>
    <w:pPr>
      <w:spacing w:after="120"/>
      <w:ind w:left="1415"/>
      <w:contextualSpacing/>
    </w:pPr>
  </w:style>
  <w:style w:type="paragraph" w:styleId="ListNumber">
    <w:name w:val="List Number"/>
    <w:basedOn w:val="Normal"/>
    <w:uiPriority w:val="99"/>
    <w:semiHidden/>
    <w:rsid w:val="008D6B12"/>
    <w:pPr>
      <w:numPr>
        <w:numId w:val="6"/>
      </w:numPr>
      <w:contextualSpacing/>
    </w:pPr>
  </w:style>
  <w:style w:type="paragraph" w:styleId="ListNumber2">
    <w:name w:val="List Number 2"/>
    <w:basedOn w:val="Normal"/>
    <w:uiPriority w:val="99"/>
    <w:semiHidden/>
    <w:rsid w:val="008D6B12"/>
    <w:pPr>
      <w:numPr>
        <w:numId w:val="7"/>
      </w:numPr>
      <w:contextualSpacing/>
    </w:pPr>
  </w:style>
  <w:style w:type="paragraph" w:styleId="ListNumber3">
    <w:name w:val="List Number 3"/>
    <w:basedOn w:val="Normal"/>
    <w:uiPriority w:val="99"/>
    <w:semiHidden/>
    <w:rsid w:val="008D6B12"/>
    <w:pPr>
      <w:numPr>
        <w:numId w:val="8"/>
      </w:numPr>
      <w:contextualSpacing/>
    </w:pPr>
  </w:style>
  <w:style w:type="paragraph" w:styleId="ListNumber4">
    <w:name w:val="List Number 4"/>
    <w:basedOn w:val="Normal"/>
    <w:uiPriority w:val="99"/>
    <w:semiHidden/>
    <w:rsid w:val="008D6B12"/>
    <w:pPr>
      <w:numPr>
        <w:numId w:val="9"/>
      </w:numPr>
      <w:contextualSpacing/>
    </w:pPr>
  </w:style>
  <w:style w:type="paragraph" w:styleId="ListNumber5">
    <w:name w:val="List Number 5"/>
    <w:basedOn w:val="Normal"/>
    <w:uiPriority w:val="99"/>
    <w:semiHidden/>
    <w:rsid w:val="008D6B12"/>
    <w:pPr>
      <w:numPr>
        <w:numId w:val="10"/>
      </w:numPr>
      <w:contextualSpacing/>
    </w:pPr>
  </w:style>
  <w:style w:type="paragraph" w:styleId="MacroText">
    <w:name w:val="macro"/>
    <w:link w:val="MacroTextChar"/>
    <w:uiPriority w:val="99"/>
    <w:semiHidden/>
    <w:rsid w:val="008D6B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8D6B12"/>
    <w:rPr>
      <w:rFonts w:ascii="Consolas" w:eastAsiaTheme="minorEastAsia" w:hAnsi="Consolas" w:cs="Consolas"/>
      <w:sz w:val="20"/>
      <w:szCs w:val="20"/>
      <w:lang w:val="en-US" w:eastAsia="en-US"/>
    </w:rPr>
  </w:style>
  <w:style w:type="table" w:styleId="MediumGrid1">
    <w:name w:val="Medium Grid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8D6B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8D6B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8D6B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8D6B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8D6B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8D6B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8D6B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D6B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8D6B12"/>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8D6B12"/>
    <w:rPr>
      <w:rFonts w:ascii="Times New Roman" w:hAnsi="Times New Roman" w:cs="Times New Roman"/>
      <w:szCs w:val="24"/>
    </w:rPr>
  </w:style>
  <w:style w:type="paragraph" w:styleId="NormalIndent">
    <w:name w:val="Normal Indent"/>
    <w:basedOn w:val="Normal"/>
    <w:uiPriority w:val="99"/>
    <w:semiHidden/>
    <w:rsid w:val="008D6B12"/>
    <w:pPr>
      <w:ind w:left="720"/>
    </w:pPr>
  </w:style>
  <w:style w:type="paragraph" w:styleId="NoteHeading">
    <w:name w:val="Note Heading"/>
    <w:basedOn w:val="Normal"/>
    <w:next w:val="Normal"/>
    <w:link w:val="NoteHeadingChar"/>
    <w:uiPriority w:val="99"/>
    <w:semiHidden/>
    <w:rsid w:val="008D6B12"/>
  </w:style>
  <w:style w:type="character" w:customStyle="1" w:styleId="NoteHeadingChar">
    <w:name w:val="Note Heading Char"/>
    <w:basedOn w:val="DefaultParagraphFont"/>
    <w:link w:val="NoteHeading"/>
    <w:rsid w:val="008D6B12"/>
    <w:rPr>
      <w:rFonts w:eastAsiaTheme="minorEastAsia"/>
      <w:sz w:val="24"/>
      <w:lang w:val="en-US" w:eastAsia="en-US"/>
    </w:rPr>
  </w:style>
  <w:style w:type="character" w:styleId="PlaceholderText">
    <w:name w:val="Placeholder Text"/>
    <w:basedOn w:val="DefaultParagraphFont"/>
    <w:uiPriority w:val="99"/>
    <w:semiHidden/>
    <w:rsid w:val="008D6B12"/>
    <w:rPr>
      <w:color w:val="808080"/>
    </w:rPr>
  </w:style>
  <w:style w:type="paragraph" w:styleId="PlainText">
    <w:name w:val="Plain Text"/>
    <w:basedOn w:val="Normal"/>
    <w:link w:val="PlainTextChar"/>
    <w:uiPriority w:val="99"/>
    <w:semiHidden/>
    <w:rsid w:val="008D6B12"/>
    <w:rPr>
      <w:rFonts w:ascii="Consolas" w:hAnsi="Consolas" w:cs="Consolas"/>
      <w:sz w:val="21"/>
      <w:szCs w:val="21"/>
    </w:rPr>
  </w:style>
  <w:style w:type="character" w:customStyle="1" w:styleId="PlainTextChar">
    <w:name w:val="Plain Text Char"/>
    <w:basedOn w:val="DefaultParagraphFont"/>
    <w:link w:val="PlainText"/>
    <w:rsid w:val="008D6B12"/>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8D6B12"/>
  </w:style>
  <w:style w:type="character" w:customStyle="1" w:styleId="SalutationChar">
    <w:name w:val="Salutation Char"/>
    <w:basedOn w:val="DefaultParagraphFont"/>
    <w:link w:val="Salutation"/>
    <w:rsid w:val="008D6B12"/>
    <w:rPr>
      <w:rFonts w:eastAsiaTheme="minorEastAsia"/>
      <w:sz w:val="24"/>
      <w:lang w:val="en-US" w:eastAsia="en-US"/>
    </w:rPr>
  </w:style>
  <w:style w:type="paragraph" w:styleId="Signature">
    <w:name w:val="Signature"/>
    <w:basedOn w:val="Normal"/>
    <w:link w:val="SignatureChar"/>
    <w:uiPriority w:val="99"/>
    <w:semiHidden/>
    <w:rsid w:val="008D6B12"/>
    <w:pPr>
      <w:ind w:left="4252"/>
    </w:pPr>
  </w:style>
  <w:style w:type="character" w:customStyle="1" w:styleId="SignatureChar">
    <w:name w:val="Signature Char"/>
    <w:basedOn w:val="DefaultParagraphFont"/>
    <w:link w:val="Signature"/>
    <w:rsid w:val="008D6B12"/>
    <w:rPr>
      <w:rFonts w:eastAsiaTheme="minorEastAsia"/>
      <w:sz w:val="24"/>
      <w:lang w:val="en-US" w:eastAsia="en-US"/>
    </w:rPr>
  </w:style>
  <w:style w:type="table" w:styleId="Table3Deffects1">
    <w:name w:val="Table 3D effects 1"/>
    <w:basedOn w:val="TableNormal"/>
    <w:uiPriority w:val="99"/>
    <w:semiHidden/>
    <w:rsid w:val="008D6B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D6B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D6B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D6B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D6B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8D6B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D6B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D6B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D6B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D6B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D6B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D6B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8D6B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8D6B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8D6B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D6B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D6B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D6B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8D6B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8D6B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8D6B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D6B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D6B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D6B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D6B12"/>
    <w:pPr>
      <w:ind w:left="240" w:hanging="240"/>
    </w:pPr>
  </w:style>
  <w:style w:type="paragraph" w:styleId="TableofFigures">
    <w:name w:val="table of figures"/>
    <w:basedOn w:val="Normal"/>
    <w:next w:val="Normal"/>
    <w:uiPriority w:val="99"/>
    <w:semiHidden/>
    <w:rsid w:val="008D6B12"/>
  </w:style>
  <w:style w:type="table" w:styleId="TableProfessional">
    <w:name w:val="Table Professional"/>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8D6B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D6B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8D6B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D6B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8D6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8D6B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D6B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D6B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D6B12"/>
    <w:pPr>
      <w:spacing w:after="100"/>
      <w:ind w:left="1200"/>
    </w:pPr>
  </w:style>
  <w:style w:type="paragraph" w:styleId="TOC7">
    <w:name w:val="toc 7"/>
    <w:basedOn w:val="Normal"/>
    <w:next w:val="Normal"/>
    <w:autoRedefine/>
    <w:uiPriority w:val="99"/>
    <w:semiHidden/>
    <w:rsid w:val="008D6B12"/>
    <w:pPr>
      <w:spacing w:after="100"/>
      <w:ind w:left="1440"/>
    </w:pPr>
  </w:style>
  <w:style w:type="paragraph" w:styleId="TOC8">
    <w:name w:val="toc 8"/>
    <w:basedOn w:val="Normal"/>
    <w:next w:val="Normal"/>
    <w:autoRedefine/>
    <w:uiPriority w:val="99"/>
    <w:semiHidden/>
    <w:rsid w:val="008D6B12"/>
    <w:pPr>
      <w:spacing w:after="100"/>
      <w:ind w:left="1680"/>
    </w:pPr>
  </w:style>
  <w:style w:type="paragraph" w:styleId="TOC9">
    <w:name w:val="toc 9"/>
    <w:basedOn w:val="Normal"/>
    <w:next w:val="Normal"/>
    <w:autoRedefine/>
    <w:uiPriority w:val="99"/>
    <w:semiHidden/>
    <w:rsid w:val="008D6B12"/>
    <w:pPr>
      <w:spacing w:after="100"/>
      <w:ind w:left="1920"/>
    </w:pPr>
  </w:style>
  <w:style w:type="character" w:customStyle="1" w:styleId="JuParaCar">
    <w:name w:val="Ju_Para Car"/>
    <w:link w:val="ECHRPara"/>
    <w:uiPriority w:val="12"/>
    <w:rsid w:val="00BD1E31"/>
    <w:rPr>
      <w:rFonts w:eastAsiaTheme="minorEastAsia"/>
      <w:sz w:val="24"/>
    </w:rPr>
  </w:style>
  <w:style w:type="character" w:customStyle="1" w:styleId="JuJudgesChar">
    <w:name w:val="Ju_Judges Char"/>
    <w:link w:val="ECHRDecisionBody"/>
    <w:uiPriority w:val="11"/>
    <w:rsid w:val="00BD1E31"/>
    <w:rPr>
      <w:rFonts w:eastAsiaTheme="minorEastAsia"/>
      <w:sz w:val="24"/>
    </w:rPr>
  </w:style>
  <w:style w:type="character" w:customStyle="1" w:styleId="JuHHeadChar">
    <w:name w:val="Ju_H_Head Char"/>
    <w:link w:val="ECHRTitle1"/>
    <w:uiPriority w:val="18"/>
    <w:rsid w:val="00BD1E31"/>
    <w:rPr>
      <w:rFonts w:asciiTheme="majorHAnsi" w:eastAsiaTheme="minorEastAsia" w:hAnsiTheme="majorHAnsi"/>
      <w:sz w:val="28"/>
    </w:rPr>
  </w:style>
  <w:style w:type="character" w:customStyle="1" w:styleId="JuQuotChar">
    <w:name w:val="Ju_Quot Char"/>
    <w:basedOn w:val="DefaultParagraphFont"/>
    <w:link w:val="ECHRParaQuote"/>
    <w:uiPriority w:val="14"/>
    <w:locked/>
    <w:rsid w:val="00BD1E31"/>
    <w:rPr>
      <w:rFonts w:eastAsiaTheme="minorEastAsia"/>
      <w:sz w:val="20"/>
    </w:rPr>
  </w:style>
  <w:style w:type="character" w:customStyle="1" w:styleId="wordhighlighted">
    <w:name w:val="wordhighlighted"/>
    <w:rsid w:val="00BD1E31"/>
  </w:style>
  <w:style w:type="character" w:customStyle="1" w:styleId="ju--005fpara----char--char">
    <w:name w:val="ju--005fpara----char--char"/>
    <w:rsid w:val="00BD1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240901">
      <w:bodyDiv w:val="1"/>
      <w:marLeft w:val="0"/>
      <w:marRight w:val="0"/>
      <w:marTop w:val="0"/>
      <w:marBottom w:val="0"/>
      <w:divBdr>
        <w:top w:val="none" w:sz="0" w:space="0" w:color="auto"/>
        <w:left w:val="none" w:sz="0" w:space="0" w:color="auto"/>
        <w:bottom w:val="none" w:sz="0" w:space="0" w:color="auto"/>
        <w:right w:val="none" w:sz="0" w:space="0" w:color="auto"/>
      </w:divBdr>
    </w:div>
    <w:div w:id="21054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BEC493-782A-4B01-ADE1-0507E8D994FE}"/>
</file>

<file path=customXml/itemProps2.xml><?xml version="1.0" encoding="utf-8"?>
<ds:datastoreItem xmlns:ds="http://schemas.openxmlformats.org/officeDocument/2006/customXml" ds:itemID="{B0ADE878-9AAB-4047-A888-12155F59A74D}"/>
</file>

<file path=customXml/itemProps3.xml><?xml version="1.0" encoding="utf-8"?>
<ds:datastoreItem xmlns:ds="http://schemas.openxmlformats.org/officeDocument/2006/customXml" ds:itemID="{C27BE48F-2D4B-4533-B46F-C86405AE8365}"/>
</file>

<file path=docProps/app.xml><?xml version="1.0" encoding="utf-8"?>
<Properties xmlns="http://schemas.openxmlformats.org/officeDocument/2006/extended-properties" xmlns:vt="http://schemas.openxmlformats.org/officeDocument/2006/docPropsVTypes">
  <Template>Normal.dotm</Template>
  <TotalTime>0</TotalTime>
  <Pages>1</Pages>
  <Words>2281</Words>
  <Characters>13005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cp:lastPrinted>2006-03-20T12:44:00Z</cp:lastPrinted>
  <dcterms:created xsi:type="dcterms:W3CDTF">2015-03-19T18:28:00Z</dcterms:created>
  <dcterms:modified xsi:type="dcterms:W3CDTF">2015-03-19T18:28:00Z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1620/10</vt:lpwstr>
  </property>
  <property fmtid="{D5CDD505-2E9C-101B-9397-08002B2CF9AE}" pid="4" name="CASEID">
    <vt:lpwstr>615699</vt:lpwstr>
  </property>
  <property fmtid="{D5CDD505-2E9C-101B-9397-08002B2CF9AE}" pid="5" name="OrigTemp">
    <vt:lpwstr>English\Documents\DE01 Decisions and Reports\Reports automation IT ONLY\Decision.dotx</vt:lpwstr>
  </property>
  <property fmtid="{D5CDD505-2E9C-101B-9397-08002B2CF9AE}" pid="6" name="ContentTypeId">
    <vt:lpwstr>0x010100558EB02BDB9E204AB350EDD385B68E10</vt:lpwstr>
  </property>
</Properties>
</file>