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A78E8" w:rsidR="001707DB" w:rsidP="00B30E47" w:rsidRDefault="001707DB">
      <w:pPr>
        <w:jc w:val="center"/>
        <w:rPr>
          <w:sz w:val="4"/>
          <w:szCs w:val="4"/>
        </w:rPr>
      </w:pPr>
      <w:bookmarkStart w:name="_GoBack" w:id="0"/>
      <w:bookmarkEnd w:id="0"/>
    </w:p>
    <w:p w:rsidRPr="00EA1004" w:rsidR="00720332" w:rsidRDefault="007A1587">
      <w:pPr>
        <w:pStyle w:val="DecHTitle"/>
        <w:rPr>
          <w:lang w:val="en-GB"/>
        </w:rPr>
      </w:pPr>
      <w:r>
        <w:rPr>
          <w:szCs w:val="24"/>
          <w:lang w:val="en-GB"/>
        </w:rPr>
        <w:t>SECOND SECTION</w:t>
      </w:r>
    </w:p>
    <w:p w:rsidRPr="00EA1004" w:rsidR="00720332" w:rsidRDefault="00720332">
      <w:pPr>
        <w:pStyle w:val="DecHTitle"/>
        <w:rPr>
          <w:lang w:val="en-GB"/>
        </w:rPr>
      </w:pPr>
      <w:r w:rsidRPr="00EA1004">
        <w:rPr>
          <w:lang w:val="en-GB"/>
        </w:rPr>
        <w:t>DECISION</w:t>
      </w:r>
    </w:p>
    <w:p w:rsidRPr="00826AC0" w:rsidR="00190E1E" w:rsidP="00C26EFA" w:rsidRDefault="007A1587">
      <w:pPr>
        <w:pStyle w:val="ECHRTitleCentre2"/>
        <w:rPr>
          <w:lang w:val="en-GB"/>
        </w:rPr>
      </w:pPr>
      <w:r w:rsidRPr="00826AC0">
        <w:rPr>
          <w:lang w:val="en-GB"/>
        </w:rPr>
        <w:t>Application no</w:t>
      </w:r>
      <w:r w:rsidRPr="00826AC0" w:rsidR="008504A4">
        <w:rPr>
          <w:lang w:val="en-GB"/>
        </w:rPr>
        <w:t>.</w:t>
      </w:r>
      <w:r w:rsidRPr="00826AC0" w:rsidR="00CA65A9">
        <w:rPr>
          <w:lang w:val="en-GB"/>
        </w:rPr>
        <w:t xml:space="preserve"> </w:t>
      </w:r>
      <w:r>
        <w:rPr>
          <w:lang w:val="en-GB"/>
        </w:rPr>
        <w:t>30859/10</w:t>
      </w:r>
      <w:r w:rsidRPr="00826AC0" w:rsidR="00CA65A9">
        <w:rPr>
          <w:lang w:val="en-GB"/>
        </w:rPr>
        <w:br/>
      </w:r>
      <w:proofErr w:type="spellStart"/>
      <w:r>
        <w:rPr>
          <w:lang w:val="en-GB"/>
        </w:rPr>
        <w:t>Aleksandar</w:t>
      </w:r>
      <w:proofErr w:type="spellEnd"/>
      <w:r w:rsidRPr="00826AC0">
        <w:rPr>
          <w:lang w:val="en-GB"/>
        </w:rPr>
        <w:t xml:space="preserve"> </w:t>
      </w:r>
      <w:r>
        <w:rPr>
          <w:lang w:val="en-GB"/>
        </w:rPr>
        <w:t xml:space="preserve">SOKOLOV </w:t>
      </w:r>
      <w:r w:rsidRPr="00826AC0" w:rsidR="00CA65A9">
        <w:rPr>
          <w:lang w:val="en-GB"/>
        </w:rPr>
        <w:t xml:space="preserve">against </w:t>
      </w:r>
      <w:r>
        <w:rPr>
          <w:lang w:val="en-GB"/>
        </w:rPr>
        <w:t>Serbia</w:t>
      </w:r>
      <w:r>
        <w:rPr>
          <w:lang w:val="en-GB"/>
        </w:rPr>
        <w:br/>
      </w:r>
      <w:r w:rsidRPr="00826AC0">
        <w:rPr>
          <w:lang w:val="en-GB"/>
        </w:rPr>
        <w:t xml:space="preserve">and </w:t>
      </w:r>
      <w:r>
        <w:rPr>
          <w:lang w:val="en-GB"/>
        </w:rPr>
        <w:t>6</w:t>
      </w:r>
      <w:r w:rsidRPr="00826AC0">
        <w:rPr>
          <w:lang w:val="en-GB"/>
        </w:rPr>
        <w:t xml:space="preserve"> other </w:t>
      </w:r>
      <w:proofErr w:type="gramStart"/>
      <w:r w:rsidRPr="00826AC0">
        <w:rPr>
          <w:lang w:val="en-GB"/>
        </w:rPr>
        <w:t>applications</w:t>
      </w:r>
      <w:proofErr w:type="gramEnd"/>
      <w:r w:rsidRPr="00826AC0">
        <w:rPr>
          <w:lang w:val="en-GB"/>
        </w:rPr>
        <w:br/>
        <w:t>(see list appended)</w:t>
      </w:r>
    </w:p>
    <w:p w:rsidRPr="00EC6695" w:rsidR="007A1587" w:rsidP="00FC5227" w:rsidRDefault="007A1587">
      <w:pPr>
        <w:pStyle w:val="ECHRPara"/>
        <w:rPr>
          <w:szCs w:val="24"/>
          <w:lang w:val="en-US"/>
        </w:rPr>
      </w:pPr>
      <w:r w:rsidRPr="00EC6695">
        <w:rPr>
          <w:szCs w:val="24"/>
          <w:lang w:val="en-US"/>
        </w:rPr>
        <w:t>The European Court of Human Rights (</w:t>
      </w:r>
      <w:r>
        <w:rPr>
          <w:szCs w:val="24"/>
          <w:lang w:val="en-US"/>
        </w:rPr>
        <w:t>Second</w:t>
      </w:r>
      <w:r w:rsidRPr="00EC6695">
        <w:rPr>
          <w:szCs w:val="24"/>
          <w:lang w:val="en-US"/>
        </w:rPr>
        <w:t xml:space="preserve"> Section), sitting on</w:t>
      </w:r>
      <w:r>
        <w:rPr>
          <w:szCs w:val="24"/>
          <w:lang w:val="en-US"/>
        </w:rPr>
        <w:t xml:space="preserve"> 14 January 2014</w:t>
      </w:r>
      <w:r w:rsidRPr="00EC6695">
        <w:rPr>
          <w:szCs w:val="24"/>
          <w:lang w:val="en-US"/>
        </w:rPr>
        <w:t xml:space="preserve"> as a Chamber composed of:</w:t>
      </w:r>
    </w:p>
    <w:p w:rsidR="00900C75" w:rsidP="00FC5227" w:rsidRDefault="007A1587">
      <w:pPr>
        <w:pStyle w:val="ECHRDecisionBody"/>
        <w:rPr>
          <w:szCs w:val="24"/>
          <w:lang w:val="en-GB"/>
        </w:rPr>
      </w:pPr>
      <w:r w:rsidRPr="00DD30F7">
        <w:rPr>
          <w:rStyle w:val="JuJudgesChar"/>
          <w:lang w:val="en-GB"/>
        </w:rPr>
        <w:tab/>
        <w:t>Guido Raimondi,</w:t>
      </w:r>
      <w:r w:rsidRPr="00DD30F7">
        <w:rPr>
          <w:rStyle w:val="JuJudgesChar"/>
          <w:i/>
          <w:lang w:val="en-GB"/>
        </w:rPr>
        <w:t xml:space="preserve"> President,</w:t>
      </w:r>
      <w:r w:rsidRPr="00DD30F7">
        <w:rPr>
          <w:rStyle w:val="JuJudgesChar"/>
          <w:i/>
          <w:lang w:val="en-GB"/>
        </w:rPr>
        <w:br/>
      </w:r>
      <w:r w:rsidRPr="00DD30F7">
        <w:rPr>
          <w:rStyle w:val="JuJudgesChar"/>
          <w:lang w:val="en-GB"/>
        </w:rPr>
        <w:tab/>
      </w:r>
      <w:proofErr w:type="spellStart"/>
      <w:r w:rsidRPr="00DD30F7">
        <w:rPr>
          <w:rStyle w:val="JuJudgesChar"/>
          <w:lang w:val="en-GB"/>
        </w:rPr>
        <w:t>Dragoljub</w:t>
      </w:r>
      <w:proofErr w:type="spellEnd"/>
      <w:r w:rsidRPr="00DD30F7">
        <w:rPr>
          <w:rStyle w:val="JuJudgesChar"/>
          <w:lang w:val="en-GB"/>
        </w:rPr>
        <w:t xml:space="preserve"> </w:t>
      </w:r>
      <w:proofErr w:type="spellStart"/>
      <w:r w:rsidRPr="00DD30F7">
        <w:rPr>
          <w:rStyle w:val="JuJudgesChar"/>
          <w:lang w:val="en-GB"/>
        </w:rPr>
        <w:t>Popović</w:t>
      </w:r>
      <w:proofErr w:type="spellEnd"/>
      <w:r w:rsidRPr="00DD30F7">
        <w:rPr>
          <w:rStyle w:val="JuJudgesChar"/>
          <w:lang w:val="en-GB"/>
        </w:rPr>
        <w:t>,</w:t>
      </w:r>
      <w:r w:rsidRPr="00DD30F7">
        <w:rPr>
          <w:rStyle w:val="JuJudgesChar"/>
          <w:i/>
          <w:lang w:val="en-GB"/>
        </w:rPr>
        <w:br/>
      </w:r>
      <w:r w:rsidRPr="00DD30F7">
        <w:rPr>
          <w:rStyle w:val="JuJudgesChar"/>
          <w:lang w:val="en-GB"/>
        </w:rPr>
        <w:tab/>
      </w:r>
      <w:proofErr w:type="spellStart"/>
      <w:r w:rsidRPr="00DD30F7">
        <w:rPr>
          <w:rStyle w:val="JuJudgesChar"/>
          <w:lang w:val="en-GB"/>
        </w:rPr>
        <w:t>András</w:t>
      </w:r>
      <w:proofErr w:type="spellEnd"/>
      <w:r w:rsidRPr="00DD30F7">
        <w:rPr>
          <w:rStyle w:val="JuJudgesChar"/>
          <w:lang w:val="en-GB"/>
        </w:rPr>
        <w:t xml:space="preserve"> </w:t>
      </w:r>
      <w:proofErr w:type="spellStart"/>
      <w:r w:rsidRPr="00DD30F7">
        <w:rPr>
          <w:rStyle w:val="JuJudgesChar"/>
          <w:lang w:val="en-GB"/>
        </w:rPr>
        <w:t>Sajó</w:t>
      </w:r>
      <w:proofErr w:type="spellEnd"/>
      <w:r w:rsidRPr="00DD30F7">
        <w:rPr>
          <w:rStyle w:val="JuJudgesChar"/>
          <w:lang w:val="en-GB"/>
        </w:rPr>
        <w:t>,</w:t>
      </w:r>
      <w:r w:rsidRPr="00DD30F7">
        <w:rPr>
          <w:rStyle w:val="JuJudgesChar"/>
          <w:i/>
          <w:lang w:val="en-GB"/>
        </w:rPr>
        <w:br/>
      </w:r>
      <w:r w:rsidRPr="00DD30F7">
        <w:rPr>
          <w:rStyle w:val="JuJudgesChar"/>
          <w:lang w:val="en-GB"/>
        </w:rPr>
        <w:tab/>
      </w:r>
      <w:proofErr w:type="spellStart"/>
      <w:r w:rsidRPr="00DD30F7">
        <w:rPr>
          <w:rStyle w:val="JuJudgesChar"/>
          <w:lang w:val="en-GB"/>
        </w:rPr>
        <w:t>Nebojša</w:t>
      </w:r>
      <w:proofErr w:type="spellEnd"/>
      <w:r w:rsidRPr="00DD30F7">
        <w:rPr>
          <w:rStyle w:val="JuJudgesChar"/>
          <w:lang w:val="en-GB"/>
        </w:rPr>
        <w:t xml:space="preserve"> </w:t>
      </w:r>
      <w:proofErr w:type="spellStart"/>
      <w:r w:rsidRPr="00DD30F7">
        <w:rPr>
          <w:rStyle w:val="JuJudgesChar"/>
          <w:lang w:val="en-GB"/>
        </w:rPr>
        <w:t>Vučinić</w:t>
      </w:r>
      <w:proofErr w:type="spellEnd"/>
      <w:r w:rsidRPr="00DD30F7">
        <w:rPr>
          <w:rStyle w:val="JuJudgesChar"/>
          <w:lang w:val="en-GB"/>
        </w:rPr>
        <w:t>,</w:t>
      </w:r>
      <w:r w:rsidRPr="00DD30F7">
        <w:rPr>
          <w:rStyle w:val="JuJudgesChar"/>
          <w:i/>
          <w:lang w:val="en-GB"/>
        </w:rPr>
        <w:br/>
      </w:r>
      <w:r w:rsidRPr="00DD30F7">
        <w:rPr>
          <w:rStyle w:val="JuJudgesChar"/>
          <w:lang w:val="en-GB"/>
        </w:rPr>
        <w:tab/>
        <w:t>Paulo Pinto de Albuquerque,</w:t>
      </w:r>
      <w:r w:rsidRPr="00DD30F7">
        <w:rPr>
          <w:rStyle w:val="JuJudgesChar"/>
          <w:i/>
          <w:lang w:val="en-GB"/>
        </w:rPr>
        <w:br/>
      </w:r>
      <w:r w:rsidRPr="00DD30F7">
        <w:rPr>
          <w:rStyle w:val="JuJudgesChar"/>
          <w:lang w:val="en-GB"/>
        </w:rPr>
        <w:tab/>
        <w:t>Helen Keller,</w:t>
      </w:r>
      <w:r w:rsidRPr="00DD30F7">
        <w:rPr>
          <w:rStyle w:val="JuJudgesChar"/>
          <w:i/>
          <w:lang w:val="en-GB"/>
        </w:rPr>
        <w:br/>
      </w:r>
      <w:r w:rsidRPr="00DD30F7">
        <w:rPr>
          <w:rStyle w:val="JuJudgesChar"/>
          <w:lang w:val="en-GB"/>
        </w:rPr>
        <w:tab/>
      </w:r>
      <w:proofErr w:type="spellStart"/>
      <w:r w:rsidRPr="00DD30F7">
        <w:rPr>
          <w:rStyle w:val="JuJudgesChar"/>
          <w:lang w:val="en-GB"/>
        </w:rPr>
        <w:t>Egidijus</w:t>
      </w:r>
      <w:proofErr w:type="spellEnd"/>
      <w:r w:rsidRPr="00DD30F7">
        <w:rPr>
          <w:rStyle w:val="JuJudgesChar"/>
          <w:lang w:val="en-GB"/>
        </w:rPr>
        <w:t xml:space="preserve"> </w:t>
      </w:r>
      <w:proofErr w:type="spellStart"/>
      <w:r w:rsidRPr="00DD30F7">
        <w:rPr>
          <w:rStyle w:val="JuJudgesChar"/>
          <w:lang w:val="en-GB"/>
        </w:rPr>
        <w:t>Kūris</w:t>
      </w:r>
      <w:proofErr w:type="spellEnd"/>
      <w:r w:rsidRPr="00DD30F7">
        <w:rPr>
          <w:rStyle w:val="JuJudgesChar"/>
          <w:lang w:val="en-GB"/>
        </w:rPr>
        <w:t>,</w:t>
      </w:r>
      <w:r w:rsidRPr="00DD30F7">
        <w:rPr>
          <w:rStyle w:val="JuJudgesChar"/>
          <w:i/>
          <w:lang w:val="en-GB"/>
        </w:rPr>
        <w:t xml:space="preserve"> judges,</w:t>
      </w:r>
    </w:p>
    <w:p w:rsidRPr="000C22F6" w:rsidR="007A1587" w:rsidP="00FC5227" w:rsidRDefault="007A1587">
      <w:pPr>
        <w:pStyle w:val="ECHRDecisionBody"/>
        <w:rPr>
          <w:szCs w:val="24"/>
          <w:lang w:val="en-US"/>
        </w:rPr>
      </w:pPr>
      <w:proofErr w:type="gramStart"/>
      <w:r w:rsidRPr="009E76D1">
        <w:rPr>
          <w:szCs w:val="24"/>
          <w:lang w:val="en-GB"/>
        </w:rPr>
        <w:t>and</w:t>
      </w:r>
      <w:proofErr w:type="gramEnd"/>
      <w:r w:rsidRPr="009E76D1">
        <w:rPr>
          <w:szCs w:val="24"/>
          <w:lang w:val="en-GB"/>
        </w:rPr>
        <w:t xml:space="preserve"> </w:t>
      </w:r>
      <w:r w:rsidRPr="000C22F6">
        <w:rPr>
          <w:szCs w:val="24"/>
          <w:lang w:val="en-US"/>
        </w:rPr>
        <w:t>Stanley Naismith</w:t>
      </w:r>
      <w:r w:rsidRPr="000C22F6">
        <w:rPr>
          <w:rStyle w:val="JuJudgesChar"/>
          <w:szCs w:val="24"/>
          <w:lang w:val="en-US"/>
        </w:rPr>
        <w:t xml:space="preserve">, </w:t>
      </w:r>
      <w:r w:rsidRPr="000C22F6">
        <w:rPr>
          <w:i/>
          <w:iCs/>
          <w:szCs w:val="24"/>
          <w:lang w:val="en-US"/>
        </w:rPr>
        <w:t>Section Registrar</w:t>
      </w:r>
      <w:r>
        <w:rPr>
          <w:i/>
          <w:szCs w:val="24"/>
          <w:lang w:val="en-US"/>
        </w:rPr>
        <w:t>,</w:t>
      </w:r>
    </w:p>
    <w:p w:rsidR="007A1587" w:rsidP="00FC5227" w:rsidRDefault="007A1587">
      <w:pPr>
        <w:pStyle w:val="ECHRPara"/>
        <w:rPr>
          <w:szCs w:val="24"/>
          <w:lang w:val="en-US"/>
        </w:rPr>
      </w:pPr>
      <w:r w:rsidRPr="00CB10DC">
        <w:rPr>
          <w:szCs w:val="24"/>
          <w:lang w:val="en-GB"/>
        </w:rPr>
        <w:t xml:space="preserve">Having regard </w:t>
      </w:r>
      <w:r w:rsidRPr="000C22F6">
        <w:rPr>
          <w:szCs w:val="24"/>
          <w:lang w:val="en-US"/>
        </w:rPr>
        <w:t xml:space="preserve">to the applications listed in the Appendix </w:t>
      </w:r>
      <w:r>
        <w:rPr>
          <w:szCs w:val="24"/>
          <w:lang w:val="en-US"/>
        </w:rPr>
        <w:t>t</w:t>
      </w:r>
      <w:r w:rsidRPr="000C22F6">
        <w:rPr>
          <w:szCs w:val="24"/>
          <w:lang w:val="en-US"/>
        </w:rPr>
        <w:t>hereto and lodged on the dates indicated therein,</w:t>
      </w:r>
    </w:p>
    <w:p w:rsidRPr="00CB10DC" w:rsidR="007A1587" w:rsidP="00FC5227" w:rsidRDefault="007A1587">
      <w:pPr>
        <w:pStyle w:val="ECHRPara"/>
        <w:rPr>
          <w:szCs w:val="24"/>
          <w:lang w:val="en-GB"/>
        </w:rPr>
      </w:pPr>
      <w:r w:rsidRPr="00CB10DC">
        <w:rPr>
          <w:szCs w:val="24"/>
          <w:lang w:val="en-GB"/>
        </w:rPr>
        <w:t>Having regard to the observations submitted by the respondent Government and the observations in reply submitted by the applicants,</w:t>
      </w:r>
    </w:p>
    <w:p w:rsidRPr="000C22F6" w:rsidR="007A1587" w:rsidP="00FC5227" w:rsidRDefault="007A1587">
      <w:pPr>
        <w:pStyle w:val="ECHRPara"/>
        <w:rPr>
          <w:lang w:val="en-US"/>
        </w:rPr>
      </w:pPr>
      <w:r w:rsidRPr="000C22F6">
        <w:rPr>
          <w:lang w:val="en-US"/>
        </w:rPr>
        <w:t>Having deliberated, decides as follows:</w:t>
      </w:r>
    </w:p>
    <w:p w:rsidR="00900C75" w:rsidP="00FC5227" w:rsidRDefault="007A1587">
      <w:pPr>
        <w:pStyle w:val="ECHRTitle1"/>
        <w:rPr>
          <w:lang w:val="en-US"/>
        </w:rPr>
      </w:pPr>
      <w:bookmarkStart w:name="ITMarkFactsComplaintsStart" w:id="1"/>
      <w:bookmarkEnd w:id="1"/>
      <w:r w:rsidRPr="00EC6695">
        <w:rPr>
          <w:lang w:val="en-US"/>
        </w:rPr>
        <w:t>THE FACTS</w:t>
      </w:r>
    </w:p>
    <w:p w:rsidRPr="0096038C" w:rsidR="007A1587" w:rsidP="00FC5227" w:rsidRDefault="007A1587">
      <w:pPr>
        <w:pStyle w:val="ECHRPara"/>
        <w:rPr>
          <w:rStyle w:val="sb8d990e2"/>
          <w:lang w:val="en-US"/>
        </w:rPr>
      </w:pPr>
      <w:r>
        <w:rPr>
          <w:lang w:val="en-US"/>
        </w:rPr>
        <w:t>1.  </w:t>
      </w:r>
      <w:r w:rsidRPr="0096038C">
        <w:rPr>
          <w:lang w:val="en-US"/>
        </w:rPr>
        <w:t>The applicants</w:t>
      </w:r>
      <w:r w:rsidRPr="0096038C">
        <w:rPr>
          <w:rStyle w:val="sb8d990e2"/>
          <w:lang w:val="en-US"/>
        </w:rPr>
        <w:t xml:space="preserve"> are all Serbian nationals, and their further personal details are set out in the Annex to this </w:t>
      </w:r>
      <w:r w:rsidR="00034941">
        <w:rPr>
          <w:rStyle w:val="sb8d990e2"/>
          <w:lang w:val="en-US"/>
        </w:rPr>
        <w:t>decision</w:t>
      </w:r>
      <w:r w:rsidRPr="0096038C">
        <w:rPr>
          <w:rStyle w:val="sb8d990e2"/>
          <w:lang w:val="en-US"/>
        </w:rPr>
        <w:t>.</w:t>
      </w:r>
    </w:p>
    <w:p w:rsidR="00900C75" w:rsidP="00FC5227" w:rsidRDefault="007A1587">
      <w:pPr>
        <w:pStyle w:val="ECHRPara"/>
        <w:rPr>
          <w:lang w:val="en-US"/>
        </w:rPr>
      </w:pPr>
      <w:r>
        <w:rPr>
          <w:lang w:val="en-US"/>
        </w:rPr>
        <w:t>2</w:t>
      </w:r>
      <w:r w:rsidRPr="0096038C">
        <w:rPr>
          <w:lang w:val="en-US"/>
        </w:rPr>
        <w:t xml:space="preserve">.  They </w:t>
      </w:r>
      <w:r w:rsidRPr="00911753">
        <w:rPr>
          <w:lang w:val="en-US"/>
        </w:rPr>
        <w:t>were</w:t>
      </w:r>
      <w:r w:rsidRPr="0096038C">
        <w:rPr>
          <w:lang w:val="en-US"/>
        </w:rPr>
        <w:t xml:space="preserve"> all represented before the Court </w:t>
      </w:r>
      <w:r w:rsidRPr="00EC6695">
        <w:rPr>
          <w:bCs/>
          <w:szCs w:val="24"/>
          <w:lang w:val="en-US"/>
        </w:rPr>
        <w:t>by the same attorney, Mr.</w:t>
      </w:r>
      <w:r>
        <w:rPr>
          <w:bCs/>
          <w:szCs w:val="24"/>
          <w:lang w:val="en-US"/>
        </w:rPr>
        <w:t> </w:t>
      </w:r>
      <w:r w:rsidRPr="00D364C6">
        <w:rPr>
          <w:bCs/>
          <w:szCs w:val="24"/>
          <w:lang w:val="en-US"/>
        </w:rPr>
        <w:t xml:space="preserve">D. </w:t>
      </w:r>
      <w:proofErr w:type="spellStart"/>
      <w:r w:rsidRPr="00D364C6">
        <w:rPr>
          <w:bCs/>
          <w:szCs w:val="24"/>
          <w:lang w:val="en-US"/>
        </w:rPr>
        <w:t>Vidosavljević</w:t>
      </w:r>
      <w:proofErr w:type="spellEnd"/>
      <w:r w:rsidRPr="00D364C6">
        <w:rPr>
          <w:bCs/>
          <w:szCs w:val="24"/>
          <w:lang w:val="en-US"/>
        </w:rPr>
        <w:t xml:space="preserve">, a lawyer </w:t>
      </w:r>
      <w:proofErr w:type="spellStart"/>
      <w:r w:rsidRPr="00D364C6">
        <w:rPr>
          <w:bCs/>
          <w:szCs w:val="24"/>
          <w:lang w:val="en-US"/>
        </w:rPr>
        <w:t>practising</w:t>
      </w:r>
      <w:proofErr w:type="spellEnd"/>
      <w:r w:rsidRPr="00D364C6">
        <w:rPr>
          <w:bCs/>
          <w:szCs w:val="24"/>
          <w:lang w:val="en-US"/>
        </w:rPr>
        <w:t xml:space="preserve"> in </w:t>
      </w:r>
      <w:proofErr w:type="spellStart"/>
      <w:r w:rsidRPr="00D364C6">
        <w:rPr>
          <w:bCs/>
          <w:szCs w:val="24"/>
          <w:lang w:val="en-US"/>
        </w:rPr>
        <w:t>Leskovac</w:t>
      </w:r>
      <w:proofErr w:type="spellEnd"/>
      <w:r w:rsidRPr="00D364C6">
        <w:rPr>
          <w:bCs/>
          <w:szCs w:val="24"/>
          <w:lang w:val="en-US"/>
        </w:rPr>
        <w:t xml:space="preserve">, who was subsequently, replaced by Ms. J. </w:t>
      </w:r>
      <w:proofErr w:type="spellStart"/>
      <w:r w:rsidRPr="00D364C6">
        <w:rPr>
          <w:bCs/>
          <w:szCs w:val="24"/>
          <w:lang w:val="en-US"/>
        </w:rPr>
        <w:t>Spasić</w:t>
      </w:r>
      <w:proofErr w:type="spellEnd"/>
      <w:r w:rsidRPr="00D364C6">
        <w:rPr>
          <w:bCs/>
          <w:szCs w:val="24"/>
          <w:lang w:val="en-US"/>
        </w:rPr>
        <w:t xml:space="preserve">, a lawyer </w:t>
      </w:r>
      <w:proofErr w:type="spellStart"/>
      <w:r w:rsidRPr="00D364C6">
        <w:rPr>
          <w:bCs/>
          <w:szCs w:val="24"/>
          <w:lang w:val="en-US"/>
        </w:rPr>
        <w:t>practi</w:t>
      </w:r>
      <w:r>
        <w:rPr>
          <w:bCs/>
          <w:szCs w:val="24"/>
          <w:lang w:val="en-US"/>
        </w:rPr>
        <w:t>s</w:t>
      </w:r>
      <w:r w:rsidRPr="00D364C6">
        <w:rPr>
          <w:bCs/>
          <w:szCs w:val="24"/>
          <w:lang w:val="en-US"/>
        </w:rPr>
        <w:t>ing</w:t>
      </w:r>
      <w:proofErr w:type="spellEnd"/>
      <w:r w:rsidRPr="00D364C6">
        <w:rPr>
          <w:bCs/>
          <w:szCs w:val="24"/>
          <w:lang w:val="en-US"/>
        </w:rPr>
        <w:t xml:space="preserve"> in </w:t>
      </w:r>
      <w:proofErr w:type="spellStart"/>
      <w:r>
        <w:rPr>
          <w:lang w:val="en-US"/>
        </w:rPr>
        <w:t>Vlasotince</w:t>
      </w:r>
      <w:proofErr w:type="spellEnd"/>
      <w:r>
        <w:rPr>
          <w:lang w:val="en-US"/>
        </w:rPr>
        <w:t>.</w:t>
      </w:r>
    </w:p>
    <w:p w:rsidRPr="0096038C" w:rsidR="007A1587" w:rsidP="00FC5227" w:rsidRDefault="007A1587">
      <w:pPr>
        <w:pStyle w:val="ECHRPara"/>
        <w:rPr>
          <w:lang w:val="en-US"/>
        </w:rPr>
      </w:pPr>
      <w:r>
        <w:rPr>
          <w:lang w:val="en-US"/>
        </w:rPr>
        <w:t>3</w:t>
      </w:r>
      <w:r w:rsidRPr="0096038C">
        <w:rPr>
          <w:lang w:val="en-US"/>
        </w:rPr>
        <w:t xml:space="preserve">.  The Serbian Government (“the Government”) </w:t>
      </w:r>
      <w:proofErr w:type="gramStart"/>
      <w:r w:rsidRPr="0096038C">
        <w:rPr>
          <w:lang w:val="en-US"/>
        </w:rPr>
        <w:t>were</w:t>
      </w:r>
      <w:proofErr w:type="gramEnd"/>
      <w:r w:rsidRPr="0096038C">
        <w:rPr>
          <w:lang w:val="en-US"/>
        </w:rPr>
        <w:t xml:space="preserve"> represented by their Agent, </w:t>
      </w:r>
      <w:proofErr w:type="spellStart"/>
      <w:r w:rsidRPr="0096038C">
        <w:rPr>
          <w:lang w:val="en-US"/>
        </w:rPr>
        <w:t>Mr</w:t>
      </w:r>
      <w:proofErr w:type="spellEnd"/>
      <w:r w:rsidRPr="0096038C">
        <w:rPr>
          <w:lang w:val="en-US"/>
        </w:rPr>
        <w:t xml:space="preserve"> S. </w:t>
      </w:r>
      <w:proofErr w:type="spellStart"/>
      <w:r w:rsidRPr="0096038C">
        <w:rPr>
          <w:lang w:val="en-US"/>
        </w:rPr>
        <w:t>Carić</w:t>
      </w:r>
      <w:proofErr w:type="spellEnd"/>
      <w:r w:rsidRPr="0096038C">
        <w:rPr>
          <w:lang w:val="en-US"/>
        </w:rPr>
        <w:t>.</w:t>
      </w:r>
    </w:p>
    <w:p w:rsidRPr="0096038C" w:rsidR="007A1587" w:rsidP="00FC5227" w:rsidRDefault="007A1587">
      <w:pPr>
        <w:pStyle w:val="ECHRHeading2"/>
        <w:rPr>
          <w:lang w:val="en-US"/>
        </w:rPr>
      </w:pPr>
      <w:r w:rsidRPr="0096038C">
        <w:rPr>
          <w:lang w:val="en-US"/>
        </w:rPr>
        <w:t>A.  The circumstances of the case</w:t>
      </w:r>
    </w:p>
    <w:p w:rsidRPr="0096038C" w:rsidR="007A1587" w:rsidP="00FC5227" w:rsidRDefault="007A1587">
      <w:pPr>
        <w:pStyle w:val="ECHRPara"/>
        <w:rPr>
          <w:lang w:val="en-US"/>
        </w:rPr>
      </w:pPr>
      <w:r>
        <w:rPr>
          <w:lang w:val="en-US"/>
        </w:rPr>
        <w:t>4</w:t>
      </w:r>
      <w:r w:rsidRPr="0096038C">
        <w:rPr>
          <w:lang w:val="en-US"/>
        </w:rPr>
        <w:t xml:space="preserve">.  The facts of the case, as submitted by the parties, may be </w:t>
      </w:r>
      <w:proofErr w:type="spellStart"/>
      <w:r w:rsidRPr="0096038C">
        <w:rPr>
          <w:lang w:val="en-US"/>
        </w:rPr>
        <w:t>summarised</w:t>
      </w:r>
      <w:proofErr w:type="spellEnd"/>
      <w:r w:rsidRPr="0096038C">
        <w:rPr>
          <w:lang w:val="en-US"/>
        </w:rPr>
        <w:t xml:space="preserve"> as follows.</w:t>
      </w:r>
    </w:p>
    <w:p w:rsidRPr="00973B45" w:rsidR="007A1587" w:rsidP="007A1587" w:rsidRDefault="007A1587">
      <w:pPr>
        <w:pStyle w:val="ECHRHeading3"/>
        <w:rPr>
          <w:lang w:val="en-US"/>
        </w:rPr>
      </w:pPr>
      <w:r w:rsidRPr="00973B45">
        <w:rPr>
          <w:lang w:val="en-US"/>
        </w:rPr>
        <w:t>1. Introduction</w:t>
      </w:r>
    </w:p>
    <w:p w:rsidRPr="0096038C" w:rsidR="007A1587" w:rsidP="00FC5227" w:rsidRDefault="007A1587">
      <w:pPr>
        <w:pStyle w:val="ECHRPara"/>
        <w:rPr>
          <w:lang w:val="en-US"/>
        </w:rPr>
      </w:pPr>
      <w:r>
        <w:rPr>
          <w:bCs/>
          <w:szCs w:val="24"/>
          <w:lang w:val="en-US"/>
        </w:rPr>
        <w:t>5</w:t>
      </w:r>
      <w:r w:rsidRPr="0096038C">
        <w:rPr>
          <w:bCs/>
          <w:szCs w:val="24"/>
          <w:lang w:val="en-US"/>
        </w:rPr>
        <w:t>.  </w:t>
      </w:r>
      <w:r w:rsidRPr="0096038C">
        <w:rPr>
          <w:lang w:val="en-US"/>
        </w:rPr>
        <w:t xml:space="preserve">All the applicants </w:t>
      </w:r>
      <w:r>
        <w:rPr>
          <w:lang w:val="en-US"/>
        </w:rPr>
        <w:t>were</w:t>
      </w:r>
      <w:r w:rsidRPr="0096038C">
        <w:rPr>
          <w:lang w:val="en-US"/>
        </w:rPr>
        <w:t xml:space="preserve"> </w:t>
      </w:r>
      <w:r>
        <w:rPr>
          <w:lang w:val="en-US"/>
        </w:rPr>
        <w:t xml:space="preserve">at the time </w:t>
      </w:r>
      <w:r w:rsidRPr="0096038C">
        <w:rPr>
          <w:lang w:val="en-US"/>
        </w:rPr>
        <w:t xml:space="preserve">employed by </w:t>
      </w:r>
      <w:r w:rsidRPr="00EC6695">
        <w:rPr>
          <w:bCs/>
          <w:szCs w:val="24"/>
          <w:lang w:val="en-US"/>
        </w:rPr>
        <w:t>“</w:t>
      </w:r>
      <w:proofErr w:type="spellStart"/>
      <w:r w:rsidRPr="00EC6695">
        <w:rPr>
          <w:bCs/>
          <w:i/>
          <w:szCs w:val="24"/>
          <w:lang w:val="en-US"/>
        </w:rPr>
        <w:t>Fabrika</w:t>
      </w:r>
      <w:proofErr w:type="spellEnd"/>
      <w:r w:rsidRPr="00EC6695">
        <w:rPr>
          <w:bCs/>
          <w:i/>
          <w:szCs w:val="24"/>
          <w:lang w:val="en-US"/>
        </w:rPr>
        <w:t xml:space="preserve"> </w:t>
      </w:r>
      <w:proofErr w:type="spellStart"/>
      <w:r w:rsidRPr="00EC6695">
        <w:rPr>
          <w:bCs/>
          <w:i/>
          <w:szCs w:val="24"/>
          <w:lang w:val="en-US"/>
        </w:rPr>
        <w:t>ventila</w:t>
      </w:r>
      <w:proofErr w:type="spellEnd"/>
      <w:r w:rsidRPr="00EC6695">
        <w:rPr>
          <w:bCs/>
          <w:i/>
          <w:szCs w:val="24"/>
          <w:lang w:val="en-US"/>
        </w:rPr>
        <w:t xml:space="preserve"> </w:t>
      </w:r>
      <w:proofErr w:type="spellStart"/>
      <w:r w:rsidRPr="00EC6695">
        <w:rPr>
          <w:bCs/>
          <w:i/>
          <w:szCs w:val="24"/>
          <w:lang w:val="en-US"/>
        </w:rPr>
        <w:t>za</w:t>
      </w:r>
      <w:proofErr w:type="spellEnd"/>
      <w:r w:rsidRPr="00EC6695">
        <w:rPr>
          <w:bCs/>
          <w:i/>
          <w:szCs w:val="24"/>
          <w:lang w:val="en-US"/>
        </w:rPr>
        <w:t xml:space="preserve"> </w:t>
      </w:r>
      <w:proofErr w:type="spellStart"/>
      <w:r w:rsidRPr="00EC6695">
        <w:rPr>
          <w:bCs/>
          <w:i/>
          <w:szCs w:val="24"/>
          <w:lang w:val="en-US"/>
        </w:rPr>
        <w:t>pneumatike</w:t>
      </w:r>
      <w:proofErr w:type="spellEnd"/>
      <w:r w:rsidRPr="00EC6695">
        <w:rPr>
          <w:bCs/>
          <w:i/>
          <w:szCs w:val="24"/>
          <w:lang w:val="en-US"/>
        </w:rPr>
        <w:t xml:space="preserve">” </w:t>
      </w:r>
      <w:proofErr w:type="spellStart"/>
      <w:r w:rsidRPr="00EC6695">
        <w:rPr>
          <w:bCs/>
          <w:i/>
          <w:szCs w:val="24"/>
          <w:lang w:val="en-US"/>
        </w:rPr>
        <w:t>d.o.o</w:t>
      </w:r>
      <w:proofErr w:type="spellEnd"/>
      <w:r w:rsidRPr="00EC6695">
        <w:rPr>
          <w:bCs/>
          <w:i/>
          <w:szCs w:val="24"/>
          <w:lang w:val="en-US"/>
        </w:rPr>
        <w:t xml:space="preserve">., </w:t>
      </w:r>
      <w:proofErr w:type="spellStart"/>
      <w:r w:rsidRPr="00EC6695">
        <w:rPr>
          <w:bCs/>
          <w:i/>
          <w:szCs w:val="24"/>
          <w:lang w:val="en-US"/>
        </w:rPr>
        <w:t>Bor</w:t>
      </w:r>
      <w:proofErr w:type="spellEnd"/>
      <w:r w:rsidRPr="0096038C">
        <w:rPr>
          <w:lang w:val="en-US"/>
        </w:rPr>
        <w:t xml:space="preserve">, a </w:t>
      </w:r>
      <w:r>
        <w:rPr>
          <w:lang w:val="en-US"/>
        </w:rPr>
        <w:t>“</w:t>
      </w:r>
      <w:r w:rsidRPr="00EC6695">
        <w:rPr>
          <w:bCs/>
          <w:szCs w:val="24"/>
          <w:lang w:val="en-US"/>
        </w:rPr>
        <w:t xml:space="preserve">socially/State-owned” </w:t>
      </w:r>
      <w:r w:rsidRPr="0096038C">
        <w:rPr>
          <w:lang w:val="en-US"/>
        </w:rPr>
        <w:t xml:space="preserve">company based in </w:t>
      </w:r>
      <w:r>
        <w:rPr>
          <w:lang w:val="en-US"/>
        </w:rPr>
        <w:t>Bor</w:t>
      </w:r>
      <w:r w:rsidRPr="0096038C">
        <w:rPr>
          <w:lang w:val="en-US"/>
        </w:rPr>
        <w:t>.</w:t>
      </w:r>
    </w:p>
    <w:p w:rsidRPr="0096038C" w:rsidR="007A1587" w:rsidP="00FC5227" w:rsidRDefault="007A1587">
      <w:pPr>
        <w:pStyle w:val="ECHRPara"/>
        <w:rPr>
          <w:lang w:val="en-US"/>
        </w:rPr>
      </w:pPr>
      <w:r>
        <w:rPr>
          <w:lang w:val="en-US"/>
        </w:rPr>
        <w:t>6</w:t>
      </w:r>
      <w:r w:rsidRPr="0096038C">
        <w:rPr>
          <w:lang w:val="en-US"/>
        </w:rPr>
        <w:t xml:space="preserve">.  Since the </w:t>
      </w:r>
      <w:r>
        <w:rPr>
          <w:lang w:val="en-US"/>
        </w:rPr>
        <w:t>employer</w:t>
      </w:r>
      <w:r w:rsidRPr="0096038C">
        <w:rPr>
          <w:lang w:val="en-US"/>
        </w:rPr>
        <w:t xml:space="preserve"> had failed to fulfill its obligations toward</w:t>
      </w:r>
      <w:r>
        <w:rPr>
          <w:lang w:val="en-US"/>
        </w:rPr>
        <w:t>s</w:t>
      </w:r>
      <w:r w:rsidRPr="0096038C">
        <w:rPr>
          <w:lang w:val="en-US"/>
        </w:rPr>
        <w:t xml:space="preserve"> its employees, the applicants brought numerous separate civil claims, seeking payment of salary arrears and various social security contributions.</w:t>
      </w:r>
    </w:p>
    <w:p w:rsidRPr="00EC6695" w:rsidR="007A1587" w:rsidP="00FC5227" w:rsidRDefault="007A1587">
      <w:pPr>
        <w:pStyle w:val="ECHRPara"/>
        <w:rPr>
          <w:bCs/>
          <w:szCs w:val="24"/>
          <w:lang w:val="en-US"/>
        </w:rPr>
      </w:pPr>
      <w:r>
        <w:rPr>
          <w:bCs/>
          <w:szCs w:val="24"/>
          <w:lang w:val="en-US"/>
        </w:rPr>
        <w:t xml:space="preserve">7.  On the dates specified in the Annex, </w:t>
      </w:r>
      <w:r w:rsidRPr="00EC6695">
        <w:rPr>
          <w:bCs/>
          <w:szCs w:val="24"/>
          <w:lang w:val="en-US"/>
        </w:rPr>
        <w:t xml:space="preserve">the applicants obtained final court decisions ordering the same </w:t>
      </w:r>
      <w:r>
        <w:rPr>
          <w:bCs/>
          <w:szCs w:val="24"/>
          <w:lang w:val="en-US"/>
        </w:rPr>
        <w:t>company (</w:t>
      </w:r>
      <w:r w:rsidRPr="00EC6695">
        <w:rPr>
          <w:bCs/>
          <w:szCs w:val="24"/>
          <w:lang w:val="en-US"/>
        </w:rPr>
        <w:t xml:space="preserve">hereinafter: </w:t>
      </w:r>
      <w:r>
        <w:rPr>
          <w:bCs/>
          <w:szCs w:val="24"/>
          <w:lang w:val="en-US"/>
        </w:rPr>
        <w:t>“</w:t>
      </w:r>
      <w:r w:rsidRPr="00EC6695">
        <w:rPr>
          <w:bCs/>
          <w:szCs w:val="24"/>
          <w:lang w:val="en-US"/>
        </w:rPr>
        <w:t>the debtor</w:t>
      </w:r>
      <w:r>
        <w:rPr>
          <w:bCs/>
          <w:szCs w:val="24"/>
          <w:lang w:val="en-US"/>
        </w:rPr>
        <w:t>”</w:t>
      </w:r>
      <w:r w:rsidRPr="00EC6695">
        <w:rPr>
          <w:bCs/>
          <w:szCs w:val="24"/>
          <w:lang w:val="en-US"/>
        </w:rPr>
        <w:t>) to pay them certain sums on account of salary arrears and costs and expenses.</w:t>
      </w:r>
    </w:p>
    <w:p w:rsidRPr="0096038C" w:rsidR="007A1587" w:rsidP="00FC5227" w:rsidRDefault="007A1587">
      <w:pPr>
        <w:pStyle w:val="ECHRHeading3"/>
        <w:rPr>
          <w:lang w:val="en-US"/>
        </w:rPr>
      </w:pPr>
      <w:r>
        <w:rPr>
          <w:lang w:val="en-US"/>
        </w:rPr>
        <w:t>2</w:t>
      </w:r>
      <w:r w:rsidRPr="0096038C">
        <w:rPr>
          <w:lang w:val="en-US"/>
        </w:rPr>
        <w:t>. The insolvency proceedings</w:t>
      </w:r>
    </w:p>
    <w:p w:rsidR="00900C75" w:rsidP="00FC5227" w:rsidRDefault="007A1587">
      <w:pPr>
        <w:pStyle w:val="ECHRPara"/>
        <w:rPr>
          <w:rStyle w:val="sb8d990e2"/>
          <w:lang w:val="en-US"/>
        </w:rPr>
      </w:pPr>
      <w:r>
        <w:rPr>
          <w:lang w:val="en-US"/>
        </w:rPr>
        <w:t>8.  </w:t>
      </w:r>
      <w:r w:rsidRPr="0096038C">
        <w:rPr>
          <w:lang w:val="en-US"/>
        </w:rPr>
        <w:t xml:space="preserve">On 14 October 2005 the Commercial Court in </w:t>
      </w:r>
      <w:proofErr w:type="spellStart"/>
      <w:r w:rsidRPr="0096038C">
        <w:rPr>
          <w:lang w:val="en-US"/>
        </w:rPr>
        <w:t>Zaječar</w:t>
      </w:r>
      <w:proofErr w:type="spellEnd"/>
      <w:r w:rsidRPr="0096038C">
        <w:rPr>
          <w:lang w:val="en-US"/>
        </w:rPr>
        <w:t xml:space="preserve"> opened insolvency proceedings in respect of the debtor (St. 28/05).</w:t>
      </w:r>
    </w:p>
    <w:p w:rsidR="007A1587" w:rsidP="00FC5227" w:rsidRDefault="007A1587">
      <w:pPr>
        <w:pStyle w:val="ECHRPara"/>
        <w:rPr>
          <w:rStyle w:val="sb8d990e2"/>
          <w:lang w:val="en-US"/>
        </w:rPr>
      </w:pPr>
      <w:r>
        <w:rPr>
          <w:rStyle w:val="sb8d990e2"/>
          <w:lang w:val="en-US"/>
        </w:rPr>
        <w:t>9</w:t>
      </w:r>
      <w:r w:rsidRPr="0096038C">
        <w:rPr>
          <w:rStyle w:val="sb8d990e2"/>
          <w:lang w:val="en-US"/>
        </w:rPr>
        <w:t>.  The applicants duly submitted their respective claims based on the above court decisions</w:t>
      </w:r>
      <w:r>
        <w:rPr>
          <w:rStyle w:val="sb8d990e2"/>
          <w:lang w:val="en-US"/>
        </w:rPr>
        <w:t xml:space="preserve"> (see paragraph 7 above)</w:t>
      </w:r>
      <w:r w:rsidRPr="0096038C">
        <w:rPr>
          <w:rStyle w:val="sb8d990e2"/>
          <w:lang w:val="en-US"/>
        </w:rPr>
        <w:t>.</w:t>
      </w:r>
    </w:p>
    <w:p w:rsidR="00900C75" w:rsidP="00FC5227" w:rsidRDefault="007A1587">
      <w:pPr>
        <w:pStyle w:val="ECHRPara"/>
        <w:rPr>
          <w:lang w:val="en-US"/>
        </w:rPr>
      </w:pPr>
      <w:r>
        <w:rPr>
          <w:rStyle w:val="sb8d990e2"/>
          <w:lang w:val="en-US"/>
        </w:rPr>
        <w:t xml:space="preserve">10.  On 31 May 2006 </w:t>
      </w:r>
      <w:r w:rsidRPr="0096038C">
        <w:rPr>
          <w:lang w:val="en-US"/>
        </w:rPr>
        <w:t xml:space="preserve">the Commercial Court </w:t>
      </w:r>
      <w:proofErr w:type="spellStart"/>
      <w:r w:rsidRPr="0096038C">
        <w:rPr>
          <w:lang w:val="en-US"/>
        </w:rPr>
        <w:t>recognised</w:t>
      </w:r>
      <w:proofErr w:type="spellEnd"/>
      <w:r w:rsidRPr="0096038C">
        <w:rPr>
          <w:lang w:val="en-US"/>
        </w:rPr>
        <w:t xml:space="preserve"> the applicants</w:t>
      </w:r>
      <w:r w:rsidR="00034941">
        <w:rPr>
          <w:lang w:val="en-US"/>
        </w:rPr>
        <w:t>’</w:t>
      </w:r>
      <w:r w:rsidRPr="0096038C">
        <w:rPr>
          <w:lang w:val="en-US"/>
        </w:rPr>
        <w:t xml:space="preserve"> claims</w:t>
      </w:r>
      <w:r>
        <w:rPr>
          <w:lang w:val="en-US"/>
        </w:rPr>
        <w:t>.</w:t>
      </w:r>
    </w:p>
    <w:p w:rsidR="00900C75" w:rsidP="00FC5227" w:rsidRDefault="007A1587">
      <w:pPr>
        <w:pStyle w:val="ECHRPara"/>
        <w:rPr>
          <w:lang w:val="en-US"/>
        </w:rPr>
      </w:pPr>
      <w:r>
        <w:rPr>
          <w:lang w:val="en-US"/>
        </w:rPr>
        <w:t>11.  On 19 March and 27 November 2007 the</w:t>
      </w:r>
      <w:r w:rsidRPr="002B59A8">
        <w:rPr>
          <w:lang w:val="en-US"/>
        </w:rPr>
        <w:t xml:space="preserve"> </w:t>
      </w:r>
      <w:r w:rsidRPr="0096038C">
        <w:rPr>
          <w:lang w:val="en-US"/>
        </w:rPr>
        <w:t>Commercial Court</w:t>
      </w:r>
      <w:r>
        <w:rPr>
          <w:lang w:val="en-US"/>
        </w:rPr>
        <w:t xml:space="preserve"> adopted the decision </w:t>
      </w:r>
      <w:r w:rsidRPr="003D0141">
        <w:rPr>
          <w:lang w:val="en-US"/>
        </w:rPr>
        <w:t xml:space="preserve">on </w:t>
      </w:r>
      <w:r>
        <w:rPr>
          <w:lang w:val="en-US"/>
        </w:rPr>
        <w:t xml:space="preserve">main </w:t>
      </w:r>
      <w:r w:rsidRPr="003D0141">
        <w:rPr>
          <w:lang w:val="en-US"/>
        </w:rPr>
        <w:t>distribution of the company</w:t>
      </w:r>
      <w:r w:rsidR="00034941">
        <w:rPr>
          <w:lang w:val="en-US"/>
        </w:rPr>
        <w:t>’</w:t>
      </w:r>
      <w:r w:rsidRPr="003D0141">
        <w:rPr>
          <w:lang w:val="en-US"/>
        </w:rPr>
        <w:t>s insolvency assets, classifying the applicant</w:t>
      </w:r>
      <w:r>
        <w:rPr>
          <w:lang w:val="en-US"/>
        </w:rPr>
        <w:t>s</w:t>
      </w:r>
      <w:r w:rsidRPr="003D0141">
        <w:rPr>
          <w:lang w:val="en-US"/>
        </w:rPr>
        <w:t xml:space="preserve"> into the </w:t>
      </w:r>
      <w:r>
        <w:rPr>
          <w:lang w:val="en-US"/>
        </w:rPr>
        <w:t xml:space="preserve">second and </w:t>
      </w:r>
      <w:r w:rsidRPr="003D0141">
        <w:rPr>
          <w:lang w:val="en-US"/>
        </w:rPr>
        <w:t>fourth sequence</w:t>
      </w:r>
      <w:r>
        <w:rPr>
          <w:lang w:val="en-US"/>
        </w:rPr>
        <w:t>s</w:t>
      </w:r>
      <w:r w:rsidRPr="003D0141">
        <w:rPr>
          <w:lang w:val="en-US"/>
        </w:rPr>
        <w:t xml:space="preserve"> of payment</w:t>
      </w:r>
      <w:r>
        <w:rPr>
          <w:lang w:val="en-US"/>
        </w:rPr>
        <w:t>. Pursuant to this decision, the applicants</w:t>
      </w:r>
      <w:r w:rsidR="00034941">
        <w:rPr>
          <w:lang w:val="en-US"/>
        </w:rPr>
        <w:t>’</w:t>
      </w:r>
      <w:r>
        <w:rPr>
          <w:lang w:val="en-US"/>
        </w:rPr>
        <w:t xml:space="preserve"> claims in the second </w:t>
      </w:r>
      <w:r w:rsidRPr="003D0141">
        <w:rPr>
          <w:lang w:val="en-US"/>
        </w:rPr>
        <w:t>sequence of payment</w:t>
      </w:r>
      <w:r>
        <w:rPr>
          <w:lang w:val="en-US"/>
        </w:rPr>
        <w:t xml:space="preserve"> were fully enforced, while those in the fourth </w:t>
      </w:r>
      <w:r w:rsidRPr="003D0141">
        <w:rPr>
          <w:lang w:val="en-US"/>
        </w:rPr>
        <w:t>sequence of payment</w:t>
      </w:r>
      <w:r>
        <w:rPr>
          <w:lang w:val="en-US"/>
        </w:rPr>
        <w:t xml:space="preserve"> were executed in the amount of 1.33%.</w:t>
      </w:r>
    </w:p>
    <w:p w:rsidR="007A1587" w:rsidP="00FC5227" w:rsidRDefault="007A1587">
      <w:pPr>
        <w:pStyle w:val="ECHRPara"/>
        <w:rPr>
          <w:rStyle w:val="sb8d990e2"/>
          <w:lang w:val="en-US"/>
        </w:rPr>
      </w:pPr>
      <w:r>
        <w:rPr>
          <w:lang w:val="en-US"/>
        </w:rPr>
        <w:t>12</w:t>
      </w:r>
      <w:r w:rsidRPr="0096038C">
        <w:rPr>
          <w:lang w:val="en-US"/>
        </w:rPr>
        <w:t>.  </w:t>
      </w:r>
      <w:r>
        <w:rPr>
          <w:lang w:val="en-US"/>
        </w:rPr>
        <w:t xml:space="preserve">On </w:t>
      </w:r>
      <w:r w:rsidRPr="0096038C">
        <w:rPr>
          <w:lang w:val="en-US"/>
        </w:rPr>
        <w:t xml:space="preserve">3 June 2008 </w:t>
      </w:r>
      <w:r w:rsidRPr="003D0141">
        <w:rPr>
          <w:lang w:val="en-US"/>
        </w:rPr>
        <w:t xml:space="preserve">the Commercial Court </w:t>
      </w:r>
      <w:r>
        <w:rPr>
          <w:lang w:val="en-US"/>
        </w:rPr>
        <w:t>terminated</w:t>
      </w:r>
      <w:r w:rsidRPr="0096038C">
        <w:rPr>
          <w:lang w:val="en-US"/>
        </w:rPr>
        <w:t xml:space="preserve"> </w:t>
      </w:r>
      <w:r>
        <w:rPr>
          <w:lang w:val="en-US"/>
        </w:rPr>
        <w:t xml:space="preserve">the </w:t>
      </w:r>
      <w:r w:rsidRPr="0096038C">
        <w:rPr>
          <w:lang w:val="en-US"/>
        </w:rPr>
        <w:t xml:space="preserve">insolvency proceedings </w:t>
      </w:r>
      <w:r>
        <w:rPr>
          <w:lang w:val="en-US"/>
        </w:rPr>
        <w:t xml:space="preserve">and ordered </w:t>
      </w:r>
      <w:r w:rsidRPr="0096038C">
        <w:rPr>
          <w:lang w:val="en-US"/>
        </w:rPr>
        <w:t>the debtor</w:t>
      </w:r>
      <w:r w:rsidR="00034941">
        <w:rPr>
          <w:lang w:val="en-US"/>
        </w:rPr>
        <w:t>’</w:t>
      </w:r>
      <w:r>
        <w:rPr>
          <w:lang w:val="en-US"/>
        </w:rPr>
        <w:t>s liquidation as the latter had gone bankrupt</w:t>
      </w:r>
      <w:r w:rsidRPr="0096038C">
        <w:rPr>
          <w:lang w:val="en-US"/>
        </w:rPr>
        <w:t xml:space="preserve">. </w:t>
      </w:r>
      <w:r>
        <w:rPr>
          <w:rStyle w:val="sb8d990e2"/>
          <w:lang w:val="en-US"/>
        </w:rPr>
        <w:t xml:space="preserve">This decision was </w:t>
      </w:r>
      <w:r>
        <w:rPr>
          <w:lang w:val="en-US"/>
        </w:rPr>
        <w:t xml:space="preserve">published </w:t>
      </w:r>
      <w:r w:rsidRPr="0096038C">
        <w:rPr>
          <w:rStyle w:val="sb8d990e2"/>
          <w:lang w:val="en-US"/>
        </w:rPr>
        <w:t xml:space="preserve">in the Official Gazette of the Republic of Serbia on </w:t>
      </w:r>
      <w:r>
        <w:rPr>
          <w:rStyle w:val="sb8d990e2"/>
          <w:lang w:val="en-US"/>
        </w:rPr>
        <w:t>20 June 2008 (no. 61/08), registered (“</w:t>
      </w:r>
      <w:proofErr w:type="spellStart"/>
      <w:r w:rsidRPr="00794A16">
        <w:rPr>
          <w:rStyle w:val="sb8d990e2"/>
          <w:i/>
          <w:lang w:val="en-US"/>
        </w:rPr>
        <w:t>zabele</w:t>
      </w:r>
      <w:r>
        <w:rPr>
          <w:rStyle w:val="sb8d990e2"/>
          <w:rFonts w:cstheme="minorHAnsi"/>
          <w:i/>
          <w:lang w:val="en-US"/>
        </w:rPr>
        <w:t>ž</w:t>
      </w:r>
      <w:r w:rsidRPr="00794A16">
        <w:rPr>
          <w:rStyle w:val="sb8d990e2"/>
          <w:i/>
          <w:lang w:val="en-US"/>
        </w:rPr>
        <w:t>ba</w:t>
      </w:r>
      <w:proofErr w:type="spellEnd"/>
      <w:r>
        <w:rPr>
          <w:rStyle w:val="sb8d990e2"/>
          <w:lang w:val="en-US"/>
        </w:rPr>
        <w:t>”) in the relevant public registries concerning the status of all companies and became final on 3 July 2008.</w:t>
      </w:r>
    </w:p>
    <w:p w:rsidR="00900C75" w:rsidP="00FC5227" w:rsidRDefault="007A1587">
      <w:pPr>
        <w:pStyle w:val="ECHRPara"/>
        <w:rPr>
          <w:rStyle w:val="sb8d990e2"/>
          <w:lang w:val="en-US"/>
        </w:rPr>
      </w:pPr>
      <w:r>
        <w:rPr>
          <w:rStyle w:val="sb8d990e2"/>
          <w:lang w:val="en-US"/>
        </w:rPr>
        <w:t>13.  Following a request filed by the applicants</w:t>
      </w:r>
      <w:r w:rsidR="00034941">
        <w:rPr>
          <w:rStyle w:val="sb8d990e2"/>
          <w:lang w:val="en-US"/>
        </w:rPr>
        <w:t>’</w:t>
      </w:r>
      <w:r>
        <w:rPr>
          <w:rStyle w:val="sb8d990e2"/>
          <w:lang w:val="en-US"/>
        </w:rPr>
        <w:t xml:space="preserve"> lawyer, on 15 April 2010 the Commercial Court</w:t>
      </w:r>
      <w:r w:rsidR="00034941">
        <w:rPr>
          <w:rStyle w:val="sb8d990e2"/>
          <w:lang w:val="en-US"/>
        </w:rPr>
        <w:t>’</w:t>
      </w:r>
      <w:r>
        <w:rPr>
          <w:rStyle w:val="sb8d990e2"/>
          <w:lang w:val="en-US"/>
        </w:rPr>
        <w:t xml:space="preserve">s decision of </w:t>
      </w:r>
      <w:r>
        <w:rPr>
          <w:lang w:val="en-US"/>
        </w:rPr>
        <w:t>3 June</w:t>
      </w:r>
      <w:r w:rsidRPr="00636820">
        <w:rPr>
          <w:lang w:val="en-US"/>
        </w:rPr>
        <w:t xml:space="preserve"> 2008</w:t>
      </w:r>
      <w:r>
        <w:rPr>
          <w:lang w:val="en-US"/>
        </w:rPr>
        <w:t xml:space="preserve"> </w:t>
      </w:r>
      <w:r>
        <w:rPr>
          <w:rStyle w:val="sb8d990e2"/>
          <w:lang w:val="en-US"/>
        </w:rPr>
        <w:t>was served on him.</w:t>
      </w:r>
    </w:p>
    <w:p w:rsidR="00900C75" w:rsidP="00FC5227" w:rsidRDefault="007A1587">
      <w:pPr>
        <w:pStyle w:val="ECHRPara"/>
        <w:rPr>
          <w:color w:val="000000"/>
          <w:lang w:val="en-US"/>
        </w:rPr>
      </w:pPr>
      <w:r>
        <w:rPr>
          <w:color w:val="000000"/>
          <w:lang w:val="en-US"/>
        </w:rPr>
        <w:t>14.  On 29 April 2010 the applicants filed their respective appeals with the Constitutional Court.</w:t>
      </w:r>
    </w:p>
    <w:p w:rsidR="007A1587" w:rsidP="00FC5227" w:rsidRDefault="007A1587">
      <w:pPr>
        <w:pStyle w:val="ECHRPara"/>
        <w:rPr>
          <w:color w:val="000000"/>
          <w:lang w:val="en-US"/>
        </w:rPr>
      </w:pPr>
      <w:r>
        <w:rPr>
          <w:color w:val="000000"/>
          <w:lang w:val="en-US"/>
        </w:rPr>
        <w:t>15.  </w:t>
      </w:r>
      <w:r w:rsidRPr="00A74712">
        <w:rPr>
          <w:color w:val="000000"/>
          <w:lang w:val="en-US"/>
        </w:rPr>
        <w:t>On 2 October 2012 the Constitutional Court dismissed the applicants</w:t>
      </w:r>
      <w:r w:rsidR="00034941">
        <w:rPr>
          <w:color w:val="000000"/>
          <w:lang w:val="en-US"/>
        </w:rPr>
        <w:t>’</w:t>
      </w:r>
      <w:r w:rsidRPr="00A74712">
        <w:rPr>
          <w:color w:val="000000"/>
          <w:lang w:val="en-US"/>
        </w:rPr>
        <w:t xml:space="preserve"> constitutional appeals.</w:t>
      </w:r>
    </w:p>
    <w:p w:rsidR="007A1587" w:rsidP="00FC5227" w:rsidRDefault="007A1587">
      <w:pPr>
        <w:pStyle w:val="ECHRPara"/>
        <w:rPr>
          <w:color w:val="000000"/>
          <w:lang w:val="en-US"/>
        </w:rPr>
      </w:pPr>
      <w:r>
        <w:rPr>
          <w:color w:val="000000"/>
          <w:lang w:val="en-US"/>
        </w:rPr>
        <w:t>16.  </w:t>
      </w:r>
      <w:r w:rsidRPr="0096038C">
        <w:rPr>
          <w:color w:val="000000"/>
          <w:lang w:val="en-US"/>
        </w:rPr>
        <w:t xml:space="preserve">The final court </w:t>
      </w:r>
      <w:r>
        <w:rPr>
          <w:color w:val="000000"/>
          <w:lang w:val="en-US"/>
        </w:rPr>
        <w:t>judgments</w:t>
      </w:r>
      <w:r w:rsidRPr="0096038C">
        <w:rPr>
          <w:color w:val="000000"/>
          <w:lang w:val="en-US"/>
        </w:rPr>
        <w:t xml:space="preserve"> in the applicants</w:t>
      </w:r>
      <w:r w:rsidR="00034941">
        <w:rPr>
          <w:color w:val="000000"/>
          <w:lang w:val="en-US"/>
        </w:rPr>
        <w:t>’</w:t>
      </w:r>
      <w:r w:rsidRPr="0096038C">
        <w:rPr>
          <w:color w:val="000000"/>
          <w:lang w:val="en-US"/>
        </w:rPr>
        <w:t xml:space="preserve"> </w:t>
      </w:r>
      <w:proofErr w:type="spellStart"/>
      <w:r w:rsidRPr="0096038C">
        <w:rPr>
          <w:color w:val="000000"/>
          <w:lang w:val="en-US"/>
        </w:rPr>
        <w:t>favour</w:t>
      </w:r>
      <w:proofErr w:type="spellEnd"/>
      <w:r w:rsidRPr="0096038C">
        <w:rPr>
          <w:color w:val="000000"/>
          <w:lang w:val="en-US"/>
        </w:rPr>
        <w:t xml:space="preserve"> remain </w:t>
      </w:r>
      <w:r>
        <w:rPr>
          <w:color w:val="000000"/>
          <w:lang w:val="en-US"/>
        </w:rPr>
        <w:t>only partly</w:t>
      </w:r>
      <w:r w:rsidRPr="0096038C">
        <w:rPr>
          <w:color w:val="000000"/>
          <w:lang w:val="en-US"/>
        </w:rPr>
        <w:t xml:space="preserve"> enforced to the present day.</w:t>
      </w:r>
    </w:p>
    <w:p w:rsidR="007A1587" w:rsidP="00FC5227" w:rsidRDefault="007A1587">
      <w:pPr>
        <w:pStyle w:val="ECHRHeading3"/>
        <w:rPr>
          <w:lang w:val="en-US"/>
        </w:rPr>
      </w:pPr>
      <w:r>
        <w:rPr>
          <w:lang w:val="en-US"/>
        </w:rPr>
        <w:t>3</w:t>
      </w:r>
      <w:r w:rsidRPr="0096038C">
        <w:rPr>
          <w:lang w:val="en-US"/>
        </w:rPr>
        <w:t xml:space="preserve">. The </w:t>
      </w:r>
      <w:r>
        <w:rPr>
          <w:lang w:val="en-US"/>
        </w:rPr>
        <w:t>legal status of the debtor</w:t>
      </w:r>
    </w:p>
    <w:p w:rsidR="00900C75" w:rsidP="00FC5227" w:rsidRDefault="007A1587">
      <w:pPr>
        <w:pStyle w:val="ECHRPara"/>
        <w:rPr>
          <w:rStyle w:val="sb8d990e2"/>
          <w:lang w:val="en-US"/>
        </w:rPr>
      </w:pPr>
      <w:r>
        <w:rPr>
          <w:rStyle w:val="sb8d990e2"/>
          <w:lang w:val="en-US"/>
        </w:rPr>
        <w:t>17.  T</w:t>
      </w:r>
      <w:r w:rsidRPr="007804FD">
        <w:rPr>
          <w:rStyle w:val="sb8d990e2"/>
          <w:lang w:val="en-US"/>
        </w:rPr>
        <w:t xml:space="preserve">he debtor was registered as </w:t>
      </w:r>
      <w:r>
        <w:rPr>
          <w:rStyle w:val="sb8d990e2"/>
          <w:lang w:val="en-US"/>
        </w:rPr>
        <w:t>a predominantly</w:t>
      </w:r>
      <w:r w:rsidRPr="007804FD">
        <w:rPr>
          <w:rStyle w:val="sb8d990e2"/>
          <w:lang w:val="en-US"/>
        </w:rPr>
        <w:t xml:space="preserve"> socially owned</w:t>
      </w:r>
      <w:r>
        <w:rPr>
          <w:rStyle w:val="sb8d990e2"/>
          <w:lang w:val="en-US"/>
        </w:rPr>
        <w:t xml:space="preserve"> company</w:t>
      </w:r>
      <w:r w:rsidRPr="007804FD">
        <w:rPr>
          <w:rStyle w:val="sb8d990e2"/>
          <w:lang w:val="en-US"/>
        </w:rPr>
        <w:t xml:space="preserve"> in the relevant public registries </w:t>
      </w:r>
      <w:r>
        <w:rPr>
          <w:rStyle w:val="sb8d990e2"/>
          <w:lang w:val="en-US"/>
        </w:rPr>
        <w:t>b</w:t>
      </w:r>
      <w:r w:rsidRPr="007804FD">
        <w:rPr>
          <w:rStyle w:val="sb8d990e2"/>
          <w:lang w:val="en-US"/>
        </w:rPr>
        <w:t xml:space="preserve">efore </w:t>
      </w:r>
      <w:r>
        <w:rPr>
          <w:rStyle w:val="sb8d990e2"/>
          <w:lang w:val="en-US"/>
        </w:rPr>
        <w:t xml:space="preserve">and </w:t>
      </w:r>
      <w:r w:rsidRPr="007804FD">
        <w:rPr>
          <w:rStyle w:val="sb8d990e2"/>
          <w:lang w:val="en-US"/>
        </w:rPr>
        <w:t>throughout the insolvency proceedings</w:t>
      </w:r>
      <w:r>
        <w:rPr>
          <w:rStyle w:val="sb8d990e2"/>
          <w:lang w:val="en-US"/>
        </w:rPr>
        <w:t>.</w:t>
      </w:r>
    </w:p>
    <w:p w:rsidR="007A1587" w:rsidP="00FC5227" w:rsidRDefault="007A1587">
      <w:pPr>
        <w:pStyle w:val="ECHRPara"/>
        <w:rPr>
          <w:lang w:val="en-US"/>
        </w:rPr>
      </w:pPr>
      <w:r>
        <w:rPr>
          <w:lang w:val="en-US"/>
        </w:rPr>
        <w:t xml:space="preserve">18.  On 14 July 2008 the debtor was liquidated </w:t>
      </w:r>
      <w:r>
        <w:rPr>
          <w:rStyle w:val="sb8d990e2"/>
          <w:lang w:val="en-US"/>
        </w:rPr>
        <w:t>w</w:t>
      </w:r>
      <w:r w:rsidRPr="001C5251">
        <w:rPr>
          <w:rStyle w:val="sb8d990e2"/>
          <w:lang w:val="en-US"/>
        </w:rPr>
        <w:t>ithout having any legal successor</w:t>
      </w:r>
      <w:r>
        <w:rPr>
          <w:lang w:val="en-US"/>
        </w:rPr>
        <w:t xml:space="preserve"> and struck from the </w:t>
      </w:r>
      <w:r w:rsidRPr="007804FD">
        <w:rPr>
          <w:rStyle w:val="sb8d990e2"/>
          <w:lang w:val="en-US"/>
        </w:rPr>
        <w:t>relevant public registries</w:t>
      </w:r>
      <w:r>
        <w:rPr>
          <w:rStyle w:val="sb8d990e2"/>
          <w:lang w:val="en-US"/>
        </w:rPr>
        <w:t>.</w:t>
      </w:r>
    </w:p>
    <w:p w:rsidR="00900C75" w:rsidP="007A1587" w:rsidRDefault="007A1587">
      <w:pPr>
        <w:pStyle w:val="ECHRHeading2"/>
        <w:numPr>
          <w:ilvl w:val="0"/>
          <w:numId w:val="15"/>
        </w:numPr>
        <w:outlineLvl w:val="2"/>
        <w:rPr>
          <w:lang w:val="en-US"/>
        </w:rPr>
      </w:pPr>
      <w:r w:rsidRPr="00C176AC">
        <w:rPr>
          <w:lang w:val="en-US"/>
        </w:rPr>
        <w:t>Relevant domestic law</w:t>
      </w:r>
    </w:p>
    <w:p w:rsidR="007A1587" w:rsidP="00FC5227" w:rsidRDefault="007A1587">
      <w:pPr>
        <w:pStyle w:val="ECHRPara"/>
        <w:rPr>
          <w:lang w:val="en-US" w:eastAsia="en-US"/>
        </w:rPr>
      </w:pPr>
      <w:r>
        <w:rPr>
          <w:lang w:val="en-US"/>
        </w:rPr>
        <w:t>19.  </w:t>
      </w:r>
      <w:r w:rsidRPr="000C22F6">
        <w:rPr>
          <w:lang w:val="en-US"/>
        </w:rPr>
        <w:t>The domestic law concerning the status of socially</w:t>
      </w:r>
      <w:r>
        <w:rPr>
          <w:lang w:val="en-US"/>
        </w:rPr>
        <w:t>/State</w:t>
      </w:r>
      <w:r w:rsidRPr="000C22F6">
        <w:rPr>
          <w:lang w:val="en-US"/>
        </w:rPr>
        <w:t>-owned companies</w:t>
      </w:r>
      <w:r>
        <w:rPr>
          <w:lang w:val="en-US"/>
        </w:rPr>
        <w:t xml:space="preserve"> (hereinafter the “SOC”), the </w:t>
      </w:r>
      <w:r w:rsidRPr="000C22F6">
        <w:rPr>
          <w:lang w:val="en-US"/>
        </w:rPr>
        <w:t xml:space="preserve">enforcement </w:t>
      </w:r>
      <w:r>
        <w:rPr>
          <w:lang w:val="en-US"/>
        </w:rPr>
        <w:t xml:space="preserve">and insolvency </w:t>
      </w:r>
      <w:r w:rsidRPr="000C22F6">
        <w:rPr>
          <w:lang w:val="en-US"/>
        </w:rPr>
        <w:t>proceedings</w:t>
      </w:r>
      <w:r>
        <w:rPr>
          <w:lang w:val="en-US"/>
        </w:rPr>
        <w:t>, as well as</w:t>
      </w:r>
      <w:r w:rsidR="00900C75">
        <w:rPr>
          <w:lang w:val="en-US"/>
        </w:rPr>
        <w:t xml:space="preserve"> </w:t>
      </w:r>
      <w:r w:rsidRPr="000C22F6">
        <w:rPr>
          <w:lang w:val="en-US" w:eastAsia="en-US"/>
        </w:rPr>
        <w:t xml:space="preserve">the case-law of the Constitutional Court in respect of </w:t>
      </w:r>
      <w:r>
        <w:rPr>
          <w:lang w:val="en-US" w:eastAsia="en-US"/>
        </w:rPr>
        <w:t>SOCs</w:t>
      </w:r>
      <w:r w:rsidRPr="000C22F6">
        <w:rPr>
          <w:lang w:val="en-US" w:eastAsia="en-US"/>
        </w:rPr>
        <w:t>,</w:t>
      </w:r>
      <w:r>
        <w:rPr>
          <w:lang w:val="en-US" w:eastAsia="en-US"/>
        </w:rPr>
        <w:t xml:space="preserve"> </w:t>
      </w:r>
      <w:r w:rsidRPr="000C22F6">
        <w:rPr>
          <w:lang w:val="en-US"/>
        </w:rPr>
        <w:t>are outlined in the case</w:t>
      </w:r>
      <w:r>
        <w:rPr>
          <w:lang w:val="en-US"/>
        </w:rPr>
        <w:t>s</w:t>
      </w:r>
      <w:r w:rsidRPr="000C22F6">
        <w:rPr>
          <w:lang w:val="en-US"/>
        </w:rPr>
        <w:t xml:space="preserve"> of </w:t>
      </w:r>
      <w:r w:rsidRPr="000C22F6">
        <w:rPr>
          <w:i/>
          <w:lang w:val="en-US" w:eastAsia="en-US"/>
        </w:rPr>
        <w:t xml:space="preserve">R. </w:t>
      </w:r>
      <w:proofErr w:type="spellStart"/>
      <w:r w:rsidRPr="000C22F6">
        <w:rPr>
          <w:i/>
          <w:lang w:val="en-US" w:eastAsia="en-US"/>
        </w:rPr>
        <w:t>Kačapor</w:t>
      </w:r>
      <w:proofErr w:type="spellEnd"/>
      <w:r w:rsidRPr="000C22F6">
        <w:rPr>
          <w:i/>
          <w:lang w:val="en-US" w:eastAsia="en-US"/>
        </w:rPr>
        <w:t xml:space="preserve"> and Others v. Serbia</w:t>
      </w:r>
      <w:r w:rsidRPr="000C22F6">
        <w:rPr>
          <w:lang w:val="en-US" w:eastAsia="en-US"/>
        </w:rPr>
        <w:t xml:space="preserve">, nos. 2269/06 </w:t>
      </w:r>
      <w:r w:rsidRPr="000C22F6">
        <w:rPr>
          <w:i/>
          <w:lang w:val="en-US" w:eastAsia="en-US"/>
        </w:rPr>
        <w:t>et al</w:t>
      </w:r>
      <w:r w:rsidRPr="000C22F6">
        <w:rPr>
          <w:lang w:val="en-US" w:eastAsia="en-US"/>
        </w:rPr>
        <w:t>., 15 January 2008, §§ 57-</w:t>
      </w:r>
      <w:r>
        <w:rPr>
          <w:lang w:val="en-US" w:eastAsia="en-US"/>
        </w:rPr>
        <w:t xml:space="preserve">82; </w:t>
      </w:r>
      <w:proofErr w:type="spellStart"/>
      <w:r w:rsidRPr="00901940">
        <w:rPr>
          <w:rStyle w:val="s6b621b36"/>
          <w:i/>
          <w:lang w:val="en-US"/>
        </w:rPr>
        <w:t>Vlahović</w:t>
      </w:r>
      <w:proofErr w:type="spellEnd"/>
      <w:r w:rsidRPr="00901940">
        <w:rPr>
          <w:rStyle w:val="s6b621b36"/>
          <w:i/>
          <w:lang w:val="en-US"/>
        </w:rPr>
        <w:t xml:space="preserve"> v. Serbia</w:t>
      </w:r>
      <w:r>
        <w:rPr>
          <w:rStyle w:val="sb8d990e2"/>
          <w:lang w:val="en-US"/>
        </w:rPr>
        <w:t xml:space="preserve">, </w:t>
      </w:r>
      <w:r w:rsidRPr="00221114">
        <w:rPr>
          <w:rStyle w:val="sb8d990e2"/>
          <w:lang w:val="en-US"/>
        </w:rPr>
        <w:t>no.</w:t>
      </w:r>
      <w:r>
        <w:rPr>
          <w:rStyle w:val="sb8d990e2"/>
          <w:lang w:val="en-US"/>
        </w:rPr>
        <w:t xml:space="preserve"> 42619/04</w:t>
      </w:r>
      <w:r w:rsidRPr="00221114">
        <w:rPr>
          <w:rStyle w:val="sb8d990e2"/>
          <w:lang w:val="en-US"/>
        </w:rPr>
        <w:t xml:space="preserve">, §§37-47, 16 December 2008; </w:t>
      </w:r>
      <w:proofErr w:type="spellStart"/>
      <w:r w:rsidRPr="00901940">
        <w:rPr>
          <w:rStyle w:val="s6b621b36"/>
          <w:i/>
          <w:lang w:val="en-US"/>
        </w:rPr>
        <w:t>Crnišanin</w:t>
      </w:r>
      <w:proofErr w:type="spellEnd"/>
      <w:r w:rsidRPr="00901940">
        <w:rPr>
          <w:rStyle w:val="s6b621b36"/>
          <w:i/>
          <w:lang w:val="en-US"/>
        </w:rPr>
        <w:t xml:space="preserve"> and Others v. Serbia</w:t>
      </w:r>
      <w:r>
        <w:rPr>
          <w:rStyle w:val="sb8d990e2"/>
          <w:lang w:val="en-US"/>
        </w:rPr>
        <w:t xml:space="preserve">, </w:t>
      </w:r>
      <w:r w:rsidRPr="00221114">
        <w:rPr>
          <w:rStyle w:val="sb8d990e2"/>
          <w:lang w:val="en-US"/>
        </w:rPr>
        <w:t>nos.</w:t>
      </w:r>
      <w:r>
        <w:rPr>
          <w:rStyle w:val="sb8d990e2"/>
          <w:lang w:val="en-US"/>
        </w:rPr>
        <w:t xml:space="preserve"> 35835/05 et seq., </w:t>
      </w:r>
      <w:r w:rsidRPr="00221114">
        <w:rPr>
          <w:rStyle w:val="sb8d990e2"/>
          <w:lang w:val="en-US"/>
        </w:rPr>
        <w:t>§§100-104</w:t>
      </w:r>
      <w:r>
        <w:rPr>
          <w:rStyle w:val="sb8d990e2"/>
          <w:lang w:val="en-US"/>
        </w:rPr>
        <w:t>, 13 January 2009</w:t>
      </w:r>
      <w:r w:rsidRPr="00221114">
        <w:rPr>
          <w:rStyle w:val="sb8d990e2"/>
          <w:lang w:val="en-US"/>
        </w:rPr>
        <w:t xml:space="preserve">; </w:t>
      </w:r>
      <w:r w:rsidRPr="00901940">
        <w:rPr>
          <w:rStyle w:val="s6b621b36"/>
          <w:i/>
          <w:lang w:val="en-US"/>
        </w:rPr>
        <w:t>EVT Company v. Serbia</w:t>
      </w:r>
      <w:r>
        <w:rPr>
          <w:rStyle w:val="sb8d990e2"/>
          <w:lang w:val="en-US"/>
        </w:rPr>
        <w:t xml:space="preserve">, </w:t>
      </w:r>
      <w:r w:rsidRPr="00221114">
        <w:rPr>
          <w:rStyle w:val="sb8d990e2"/>
          <w:lang w:val="en-US"/>
        </w:rPr>
        <w:t>no.</w:t>
      </w:r>
      <w:r>
        <w:rPr>
          <w:rStyle w:val="sb8d990e2"/>
          <w:lang w:val="en-US"/>
        </w:rPr>
        <w:t xml:space="preserve"> 3102/05</w:t>
      </w:r>
      <w:r w:rsidRPr="00221114">
        <w:rPr>
          <w:rStyle w:val="sb8d990e2"/>
          <w:lang w:val="en-US"/>
        </w:rPr>
        <w:t>, §§ 26</w:t>
      </w:r>
      <w:r>
        <w:rPr>
          <w:rStyle w:val="sb8d990e2"/>
          <w:lang w:val="en-US"/>
        </w:rPr>
        <w:t>-</w:t>
      </w:r>
      <w:r w:rsidRPr="00221114">
        <w:rPr>
          <w:rStyle w:val="sb8d990e2"/>
          <w:lang w:val="en-US"/>
        </w:rPr>
        <w:t xml:space="preserve">7, 21 June 2007; </w:t>
      </w:r>
      <w:proofErr w:type="spellStart"/>
      <w:r w:rsidRPr="00226FC7">
        <w:rPr>
          <w:rStyle w:val="s6b621b36"/>
          <w:i/>
          <w:lang w:val="en-US"/>
        </w:rPr>
        <w:t>Marčić</w:t>
      </w:r>
      <w:proofErr w:type="spellEnd"/>
      <w:r w:rsidRPr="00226FC7">
        <w:rPr>
          <w:rStyle w:val="s6b621b36"/>
          <w:i/>
          <w:lang w:val="en-US"/>
        </w:rPr>
        <w:t xml:space="preserve"> and Others v. Serbia</w:t>
      </w:r>
      <w:r>
        <w:rPr>
          <w:rStyle w:val="sb8d990e2"/>
          <w:lang w:val="en-US"/>
        </w:rPr>
        <w:t xml:space="preserve">, </w:t>
      </w:r>
      <w:r w:rsidRPr="00221114">
        <w:rPr>
          <w:rStyle w:val="sb8d990e2"/>
          <w:lang w:val="en-US"/>
        </w:rPr>
        <w:t>no.</w:t>
      </w:r>
      <w:r>
        <w:rPr>
          <w:rStyle w:val="sb8d990e2"/>
          <w:lang w:val="en-US"/>
        </w:rPr>
        <w:t> 17556/05</w:t>
      </w:r>
      <w:r w:rsidRPr="00ED0B07">
        <w:rPr>
          <w:rStyle w:val="sb8d990e2"/>
          <w:lang w:val="en-US"/>
        </w:rPr>
        <w:t>, § 29, 30 October 2007</w:t>
      </w:r>
      <w:r>
        <w:rPr>
          <w:rStyle w:val="sb8d990e2"/>
          <w:lang w:val="en-US"/>
        </w:rPr>
        <w:t xml:space="preserve">; </w:t>
      </w:r>
      <w:proofErr w:type="spellStart"/>
      <w:r w:rsidRPr="00B668D2">
        <w:rPr>
          <w:i/>
          <w:lang w:val="en-GB"/>
        </w:rPr>
        <w:t>Adamović</w:t>
      </w:r>
      <w:proofErr w:type="spellEnd"/>
      <w:r w:rsidRPr="00B668D2">
        <w:rPr>
          <w:i/>
          <w:lang w:val="en-GB"/>
        </w:rPr>
        <w:t xml:space="preserve"> v. Serbia</w:t>
      </w:r>
      <w:r w:rsidRPr="00B668D2">
        <w:rPr>
          <w:lang w:val="en-GB"/>
        </w:rPr>
        <w:t>, no. 41703/06</w:t>
      </w:r>
      <w:r w:rsidRPr="00B668D2">
        <w:rPr>
          <w:snapToGrid w:val="0"/>
          <w:lang w:val="en-GB"/>
        </w:rPr>
        <w:t>, §§</w:t>
      </w:r>
      <w:r>
        <w:rPr>
          <w:snapToGrid w:val="0"/>
          <w:lang w:val="en-GB"/>
        </w:rPr>
        <w:t> 17</w:t>
      </w:r>
      <w:r>
        <w:rPr>
          <w:snapToGrid w:val="0"/>
          <w:lang w:val="en-GB"/>
        </w:rPr>
        <w:noBreakHyphen/>
        <w:t>21</w:t>
      </w:r>
      <w:r w:rsidRPr="00B668D2">
        <w:rPr>
          <w:snapToGrid w:val="0"/>
          <w:lang w:val="en-GB"/>
        </w:rPr>
        <w:t>, 2 October 2012</w:t>
      </w:r>
      <w:r>
        <w:rPr>
          <w:snapToGrid w:val="0"/>
          <w:lang w:val="en-GB"/>
        </w:rPr>
        <w:t xml:space="preserve">; </w:t>
      </w:r>
      <w:proofErr w:type="spellStart"/>
      <w:r w:rsidRPr="000C22F6">
        <w:rPr>
          <w:i/>
          <w:lang w:val="en-US"/>
        </w:rPr>
        <w:t>Marinković</w:t>
      </w:r>
      <w:proofErr w:type="spellEnd"/>
      <w:r w:rsidRPr="000C22F6">
        <w:rPr>
          <w:i/>
          <w:lang w:val="en-US"/>
        </w:rPr>
        <w:t xml:space="preserve"> v. Serbia </w:t>
      </w:r>
      <w:r w:rsidRPr="000C22F6">
        <w:rPr>
          <w:lang w:val="en-US"/>
        </w:rPr>
        <w:t>(</w:t>
      </w:r>
      <w:proofErr w:type="spellStart"/>
      <w:r w:rsidRPr="000C22F6">
        <w:rPr>
          <w:lang w:val="en-US"/>
        </w:rPr>
        <w:t>dec.</w:t>
      </w:r>
      <w:proofErr w:type="spellEnd"/>
      <w:r w:rsidRPr="000C22F6">
        <w:rPr>
          <w:lang w:val="en-US"/>
        </w:rPr>
        <w:t>), no. 5353/11</w:t>
      </w:r>
      <w:r w:rsidRPr="000C22F6">
        <w:rPr>
          <w:rStyle w:val="normal--char"/>
          <w:iCs/>
          <w:lang w:val="en-US"/>
        </w:rPr>
        <w:t xml:space="preserve">, </w:t>
      </w:r>
      <w:r w:rsidRPr="000C22F6">
        <w:rPr>
          <w:snapToGrid w:val="0"/>
          <w:szCs w:val="24"/>
          <w:lang w:val="en-US" w:eastAsia="en-US"/>
        </w:rPr>
        <w:t>29</w:t>
      </w:r>
      <w:r>
        <w:rPr>
          <w:snapToGrid w:val="0"/>
          <w:szCs w:val="24"/>
          <w:lang w:val="en-US" w:eastAsia="en-US"/>
        </w:rPr>
        <w:t> </w:t>
      </w:r>
      <w:r w:rsidRPr="000C22F6">
        <w:rPr>
          <w:snapToGrid w:val="0"/>
          <w:szCs w:val="24"/>
          <w:lang w:val="en-US" w:eastAsia="en-US"/>
        </w:rPr>
        <w:t>January 2013,</w:t>
      </w:r>
      <w:r w:rsidRPr="000C22F6">
        <w:rPr>
          <w:lang w:val="en-US"/>
        </w:rPr>
        <w:t xml:space="preserve"> </w:t>
      </w:r>
      <w:r>
        <w:rPr>
          <w:lang w:val="en-US" w:eastAsia="en-US"/>
        </w:rPr>
        <w:t>§§ 26-</w:t>
      </w:r>
      <w:r w:rsidRPr="000C22F6">
        <w:rPr>
          <w:lang w:val="en-US" w:eastAsia="en-US"/>
        </w:rPr>
        <w:t>9 and §§ 31-44</w:t>
      </w:r>
      <w:r>
        <w:rPr>
          <w:lang w:val="en-US" w:eastAsia="en-US"/>
        </w:rPr>
        <w:t>, and</w:t>
      </w:r>
      <w:r w:rsidRPr="000C22F6">
        <w:rPr>
          <w:lang w:val="en-US" w:eastAsia="en-US"/>
        </w:rPr>
        <w:t xml:space="preserve"> </w:t>
      </w:r>
      <w:proofErr w:type="spellStart"/>
      <w:r w:rsidRPr="007853DE">
        <w:rPr>
          <w:i/>
          <w:lang w:val="en-US"/>
        </w:rPr>
        <w:t>Jovičić</w:t>
      </w:r>
      <w:proofErr w:type="spellEnd"/>
      <w:r w:rsidRPr="007853DE">
        <w:rPr>
          <w:i/>
          <w:lang w:val="en-US"/>
        </w:rPr>
        <w:t xml:space="preserve"> and Others v. Serbia </w:t>
      </w:r>
      <w:r w:rsidRPr="007853DE">
        <w:rPr>
          <w:lang w:val="en-US"/>
        </w:rPr>
        <w:t>(</w:t>
      </w:r>
      <w:proofErr w:type="spellStart"/>
      <w:r w:rsidRPr="007853DE">
        <w:rPr>
          <w:lang w:val="en-US"/>
        </w:rPr>
        <w:t>dec.</w:t>
      </w:r>
      <w:proofErr w:type="spellEnd"/>
      <w:r w:rsidRPr="007853DE">
        <w:rPr>
          <w:lang w:val="en-US"/>
        </w:rPr>
        <w:t xml:space="preserve">), nos. 37270/11, §§ </w:t>
      </w:r>
      <w:r>
        <w:rPr>
          <w:lang w:val="en-US"/>
        </w:rPr>
        <w:t>88-93</w:t>
      </w:r>
      <w:r w:rsidRPr="007853DE">
        <w:rPr>
          <w:lang w:val="en-US"/>
        </w:rPr>
        <w:t>, 15 October 2013</w:t>
      </w:r>
      <w:r>
        <w:rPr>
          <w:lang w:val="en-US"/>
        </w:rPr>
        <w:t>.</w:t>
      </w:r>
    </w:p>
    <w:p w:rsidRPr="00FC14DC" w:rsidR="007A1587" w:rsidP="00FC5227" w:rsidRDefault="007A1587">
      <w:pPr>
        <w:pStyle w:val="ECHRPara"/>
        <w:rPr>
          <w:lang w:val="en-US"/>
        </w:rPr>
      </w:pPr>
      <w:r>
        <w:rPr>
          <w:lang w:val="en-US" w:eastAsia="en-US"/>
        </w:rPr>
        <w:t>20.  </w:t>
      </w:r>
      <w:proofErr w:type="gramStart"/>
      <w:r>
        <w:rPr>
          <w:lang w:val="en-US" w:eastAsia="en-US"/>
        </w:rPr>
        <w:t>In</w:t>
      </w:r>
      <w:proofErr w:type="gramEnd"/>
      <w:r>
        <w:rPr>
          <w:lang w:val="en-US" w:eastAsia="en-US"/>
        </w:rPr>
        <w:t xml:space="preserve"> addition, i</w:t>
      </w:r>
      <w:r w:rsidRPr="00C1242E">
        <w:rPr>
          <w:lang w:val="en-US"/>
        </w:rPr>
        <w:t xml:space="preserve">n accordance with Article 125 </w:t>
      </w:r>
      <w:r>
        <w:rPr>
          <w:lang w:val="en-US"/>
        </w:rPr>
        <w:t xml:space="preserve">§ 2 </w:t>
      </w:r>
      <w:r w:rsidRPr="00C1242E">
        <w:rPr>
          <w:lang w:val="en-US"/>
        </w:rPr>
        <w:t>of the Insolvency Procedure Act 2004 (</w:t>
      </w:r>
      <w:proofErr w:type="spellStart"/>
      <w:r w:rsidRPr="00C1242E">
        <w:rPr>
          <w:i/>
          <w:lang w:val="en-US"/>
        </w:rPr>
        <w:t>Zakon</w:t>
      </w:r>
      <w:proofErr w:type="spellEnd"/>
      <w:r w:rsidRPr="00C1242E">
        <w:rPr>
          <w:i/>
          <w:lang w:val="en-US"/>
        </w:rPr>
        <w:t xml:space="preserve"> o </w:t>
      </w:r>
      <w:proofErr w:type="spellStart"/>
      <w:r w:rsidRPr="00C1242E">
        <w:rPr>
          <w:i/>
          <w:lang w:val="en-US"/>
        </w:rPr>
        <w:t>stečajom</w:t>
      </w:r>
      <w:proofErr w:type="spellEnd"/>
      <w:r w:rsidRPr="00C1242E">
        <w:rPr>
          <w:i/>
          <w:lang w:val="en-US"/>
        </w:rPr>
        <w:t xml:space="preserve"> </w:t>
      </w:r>
      <w:proofErr w:type="spellStart"/>
      <w:r w:rsidRPr="00C1242E">
        <w:rPr>
          <w:i/>
          <w:lang w:val="en-US"/>
        </w:rPr>
        <w:t>postupku</w:t>
      </w:r>
      <w:proofErr w:type="spellEnd"/>
      <w:r w:rsidRPr="00C1242E">
        <w:rPr>
          <w:lang w:val="en-US"/>
        </w:rPr>
        <w:t xml:space="preserve">; published in </w:t>
      </w:r>
      <w:r>
        <w:rPr>
          <w:lang w:val="en-US"/>
        </w:rPr>
        <w:t xml:space="preserve">the </w:t>
      </w:r>
      <w:r w:rsidRPr="0071339F">
        <w:rPr>
          <w:lang w:val="en-US"/>
        </w:rPr>
        <w:t>Official Gazette of the Republic of Serbia</w:t>
      </w:r>
      <w:r>
        <w:rPr>
          <w:lang w:val="en-US"/>
        </w:rPr>
        <w:t xml:space="preserve">, </w:t>
      </w:r>
      <w:r w:rsidRPr="00C1242E">
        <w:rPr>
          <w:lang w:val="en-US"/>
        </w:rPr>
        <w:t>no</w:t>
      </w:r>
      <w:r>
        <w:rPr>
          <w:lang w:val="en-US"/>
        </w:rPr>
        <w:t>s</w:t>
      </w:r>
      <w:r w:rsidRPr="00C1242E">
        <w:rPr>
          <w:lang w:val="en-US"/>
        </w:rPr>
        <w:t>.</w:t>
      </w:r>
      <w:r>
        <w:rPr>
          <w:lang w:val="en-US"/>
        </w:rPr>
        <w:t xml:space="preserve"> 84/04 and 85/05)</w:t>
      </w:r>
      <w:r w:rsidRPr="00C1242E">
        <w:rPr>
          <w:lang w:val="en-US"/>
        </w:rPr>
        <w:t>, the insolvency court shall adopt a formal decision upon the “</w:t>
      </w:r>
      <w:r>
        <w:rPr>
          <w:lang w:val="en-US"/>
        </w:rPr>
        <w:t>termination</w:t>
      </w:r>
      <w:r w:rsidRPr="00C1242E">
        <w:rPr>
          <w:lang w:val="en-US"/>
        </w:rPr>
        <w:t>” (</w:t>
      </w:r>
      <w:proofErr w:type="spellStart"/>
      <w:r w:rsidRPr="00C1242E">
        <w:rPr>
          <w:i/>
          <w:lang w:val="en-US"/>
        </w:rPr>
        <w:t>zaključenje</w:t>
      </w:r>
      <w:proofErr w:type="spellEnd"/>
      <w:r w:rsidRPr="00C1242E">
        <w:rPr>
          <w:lang w:val="en-US"/>
        </w:rPr>
        <w:t>) of the insolvency proceedings. This decision shall then be published in the Official Gazette and forwarded to the State</w:t>
      </w:r>
      <w:r w:rsidR="00034941">
        <w:rPr>
          <w:lang w:val="en-US"/>
        </w:rPr>
        <w:t>’</w:t>
      </w:r>
      <w:r w:rsidRPr="00C1242E">
        <w:rPr>
          <w:lang w:val="en-US"/>
        </w:rPr>
        <w:t>s competent “registration” body.</w:t>
      </w:r>
      <w:r>
        <w:rPr>
          <w:lang w:val="en-US"/>
        </w:rPr>
        <w:t xml:space="preserve"> The debtor company is liquidated</w:t>
      </w:r>
      <w:r w:rsidRPr="00DF634E">
        <w:rPr>
          <w:lang w:val="en-US"/>
        </w:rPr>
        <w:t xml:space="preserve"> </w:t>
      </w:r>
      <w:r>
        <w:rPr>
          <w:lang w:val="en-US"/>
        </w:rPr>
        <w:t>f</w:t>
      </w:r>
      <w:r w:rsidRPr="0071339F">
        <w:rPr>
          <w:lang w:val="en-US"/>
        </w:rPr>
        <w:t>ollowing termination of the bankruptcy proceedings</w:t>
      </w:r>
      <w:r>
        <w:rPr>
          <w:lang w:val="en-US"/>
        </w:rPr>
        <w:t xml:space="preserve">, </w:t>
      </w:r>
      <w:r w:rsidRPr="0071339F">
        <w:rPr>
          <w:lang w:val="en-US"/>
        </w:rPr>
        <w:t xml:space="preserve">struck from the relevant public registries </w:t>
      </w:r>
      <w:r>
        <w:rPr>
          <w:lang w:val="en-US"/>
        </w:rPr>
        <w:t>and c</w:t>
      </w:r>
      <w:r>
        <w:rPr>
          <w:rFonts w:ascii="Times New Roman" w:hAnsi="Times New Roman" w:eastAsia="Times New Roman" w:cs="Times New Roman"/>
          <w:szCs w:val="20"/>
          <w:lang w:val="en-GB"/>
        </w:rPr>
        <w:t xml:space="preserve">an </w:t>
      </w:r>
      <w:r w:rsidRPr="00EB25C9">
        <w:rPr>
          <w:rFonts w:ascii="Times New Roman" w:hAnsi="Times New Roman" w:eastAsia="Times New Roman" w:cs="Times New Roman"/>
          <w:szCs w:val="20"/>
          <w:lang w:val="en-GB"/>
        </w:rPr>
        <w:t xml:space="preserve">no longer </w:t>
      </w:r>
      <w:r>
        <w:rPr>
          <w:rFonts w:ascii="Times New Roman" w:hAnsi="Times New Roman" w:eastAsia="Times New Roman" w:cs="Times New Roman"/>
          <w:szCs w:val="20"/>
          <w:lang w:val="en-GB"/>
        </w:rPr>
        <w:t xml:space="preserve">be </w:t>
      </w:r>
      <w:r w:rsidRPr="00EB25C9">
        <w:rPr>
          <w:rFonts w:ascii="Times New Roman" w:hAnsi="Times New Roman" w:eastAsia="Times New Roman" w:cs="Times New Roman"/>
          <w:szCs w:val="20"/>
          <w:lang w:val="en-GB"/>
        </w:rPr>
        <w:t xml:space="preserve">held responsible for any </w:t>
      </w:r>
      <w:r>
        <w:rPr>
          <w:rFonts w:ascii="Times New Roman" w:hAnsi="Times New Roman" w:eastAsia="Times New Roman" w:cs="Times New Roman"/>
          <w:szCs w:val="20"/>
          <w:lang w:val="en-GB"/>
        </w:rPr>
        <w:t xml:space="preserve">of its outstanding </w:t>
      </w:r>
      <w:r w:rsidRPr="00EB25C9">
        <w:rPr>
          <w:rFonts w:ascii="Times New Roman" w:hAnsi="Times New Roman" w:eastAsia="Times New Roman" w:cs="Times New Roman"/>
          <w:szCs w:val="20"/>
          <w:lang w:val="en-GB"/>
        </w:rPr>
        <w:t>debts</w:t>
      </w:r>
      <w:r>
        <w:rPr>
          <w:rFonts w:ascii="Times New Roman" w:hAnsi="Times New Roman" w:eastAsia="Times New Roman" w:cs="Times New Roman"/>
          <w:szCs w:val="20"/>
          <w:lang w:val="en-GB"/>
        </w:rPr>
        <w:t>.</w:t>
      </w:r>
    </w:p>
    <w:p w:rsidRPr="00EC6695" w:rsidR="007A1587" w:rsidP="00FC5227" w:rsidRDefault="007A1587">
      <w:pPr>
        <w:pStyle w:val="ECHRTitle1"/>
        <w:rPr>
          <w:lang w:val="en-US"/>
        </w:rPr>
      </w:pPr>
      <w:r w:rsidRPr="00EC6695">
        <w:rPr>
          <w:lang w:val="en-US"/>
        </w:rPr>
        <w:t>COMPLAINTS</w:t>
      </w:r>
    </w:p>
    <w:p w:rsidR="007A1587" w:rsidP="00FC5227" w:rsidRDefault="007A1587">
      <w:pPr>
        <w:pStyle w:val="ECHRPara"/>
        <w:rPr>
          <w:lang w:val="en-US"/>
        </w:rPr>
      </w:pPr>
      <w:r>
        <w:rPr>
          <w:lang w:val="en-US"/>
        </w:rPr>
        <w:t>21.  </w:t>
      </w:r>
      <w:r w:rsidRPr="000C22F6">
        <w:rPr>
          <w:lang w:val="en-US"/>
        </w:rPr>
        <w:t xml:space="preserve">The applicants complained under Article 6 § 1 of the Convention and Article 1 of Protocol No. 1 that the respondent State had failed to </w:t>
      </w:r>
      <w:r>
        <w:rPr>
          <w:lang w:val="en-US"/>
        </w:rPr>
        <w:t xml:space="preserve">fully </w:t>
      </w:r>
      <w:r w:rsidRPr="000C22F6">
        <w:rPr>
          <w:lang w:val="en-US"/>
        </w:rPr>
        <w:t xml:space="preserve">enforce the final court decisions rendered in their </w:t>
      </w:r>
      <w:proofErr w:type="spellStart"/>
      <w:r w:rsidRPr="000C22F6">
        <w:rPr>
          <w:lang w:val="en-US"/>
        </w:rPr>
        <w:t>favour</w:t>
      </w:r>
      <w:proofErr w:type="spellEnd"/>
      <w:r w:rsidRPr="000C22F6">
        <w:rPr>
          <w:lang w:val="en-US"/>
        </w:rPr>
        <w:t>.</w:t>
      </w:r>
    </w:p>
    <w:p w:rsidRPr="000C22F6" w:rsidR="007A1587" w:rsidP="00FC5227" w:rsidRDefault="007A1587">
      <w:pPr>
        <w:pStyle w:val="ECHRPara"/>
        <w:rPr>
          <w:lang w:val="en-US"/>
        </w:rPr>
      </w:pPr>
      <w:r>
        <w:rPr>
          <w:lang w:val="en-US"/>
        </w:rPr>
        <w:t>22.  </w:t>
      </w:r>
      <w:r w:rsidRPr="000C22F6">
        <w:rPr>
          <w:lang w:val="en-US"/>
        </w:rPr>
        <w:t>The applicants further complained, under Article 13 of the Convention, of the absence of an effective domestic remedy in this regard.</w:t>
      </w:r>
    </w:p>
    <w:p w:rsidRPr="00CB10DC" w:rsidR="007A1587" w:rsidP="00FC5227" w:rsidRDefault="007A1587">
      <w:pPr>
        <w:pStyle w:val="ECHRTitle1"/>
        <w:rPr>
          <w:lang w:val="en-GB"/>
        </w:rPr>
      </w:pPr>
      <w:r w:rsidRPr="00CB10DC">
        <w:rPr>
          <w:lang w:val="en-GB"/>
        </w:rPr>
        <w:t>THE LAW</w:t>
      </w:r>
    </w:p>
    <w:p w:rsidR="007A1587" w:rsidP="00FC5227" w:rsidRDefault="007A1587">
      <w:pPr>
        <w:pStyle w:val="ECHRPara"/>
        <w:rPr>
          <w:lang w:val="en-US"/>
        </w:rPr>
      </w:pPr>
      <w:r>
        <w:rPr>
          <w:lang w:val="en-US"/>
        </w:rPr>
        <w:t>23.  </w:t>
      </w:r>
      <w:r w:rsidRPr="000C22F6">
        <w:rPr>
          <w:lang w:val="en-US"/>
        </w:rPr>
        <w:t>The Court considers that, in accordance, with Rule 42 § 1 of the Rules of the Court, the applications should be joined, given their common factual and legal background.</w:t>
      </w:r>
    </w:p>
    <w:p w:rsidRPr="005D637E" w:rsidR="007A1587" w:rsidP="00FC5227" w:rsidRDefault="007A1587">
      <w:pPr>
        <w:pStyle w:val="ECHRPara"/>
        <w:rPr>
          <w:lang w:val="en-US"/>
        </w:rPr>
      </w:pPr>
      <w:r>
        <w:rPr>
          <w:lang w:val="en-US"/>
        </w:rPr>
        <w:t>24.  </w:t>
      </w:r>
      <w:r w:rsidRPr="005D637E">
        <w:rPr>
          <w:lang w:val="en-US"/>
        </w:rPr>
        <w:t>As noted above, the applicants complained about the non</w:t>
      </w:r>
      <w:r>
        <w:rPr>
          <w:lang w:val="en-US"/>
        </w:rPr>
        <w:noBreakHyphen/>
      </w:r>
      <w:r w:rsidRPr="005D637E">
        <w:rPr>
          <w:lang w:val="en-US"/>
        </w:rPr>
        <w:t xml:space="preserve">enforcement of final court decisions rendered in their </w:t>
      </w:r>
      <w:proofErr w:type="spellStart"/>
      <w:r w:rsidRPr="005D637E">
        <w:rPr>
          <w:lang w:val="en-US"/>
        </w:rPr>
        <w:t>favour</w:t>
      </w:r>
      <w:proofErr w:type="spellEnd"/>
      <w:r w:rsidRPr="005D637E">
        <w:rPr>
          <w:lang w:val="en-US"/>
        </w:rPr>
        <w:t>.</w:t>
      </w:r>
    </w:p>
    <w:p w:rsidRPr="00BE7A33" w:rsidR="007A1587" w:rsidP="00FC5227" w:rsidRDefault="007A1587">
      <w:pPr>
        <w:pStyle w:val="ECHRPara"/>
        <w:rPr>
          <w:lang w:val="en-US"/>
        </w:rPr>
      </w:pPr>
      <w:r>
        <w:rPr>
          <w:lang w:val="en-US"/>
        </w:rPr>
        <w:t>25.  </w:t>
      </w:r>
      <w:r w:rsidRPr="00BE7A33">
        <w:rPr>
          <w:lang w:val="en-US"/>
        </w:rPr>
        <w:t xml:space="preserve">The relevant provisions of </w:t>
      </w:r>
      <w:r>
        <w:rPr>
          <w:lang w:val="en-US"/>
        </w:rPr>
        <w:t xml:space="preserve">Articles 6 § 1 and 13 of the Convention, as well as </w:t>
      </w:r>
      <w:r w:rsidRPr="00BE7A33">
        <w:rPr>
          <w:lang w:val="en-US"/>
        </w:rPr>
        <w:t>Article 1 of Protocol No. 1 read as follows:</w:t>
      </w:r>
    </w:p>
    <w:p w:rsidRPr="00BE7A33" w:rsidR="007A1587" w:rsidP="00FC5227" w:rsidRDefault="007A1587">
      <w:pPr>
        <w:pStyle w:val="ECHRTitleCentre3"/>
        <w:rPr>
          <w:lang w:val="en-US"/>
        </w:rPr>
      </w:pPr>
      <w:r w:rsidRPr="00BE7A33">
        <w:rPr>
          <w:lang w:val="en-US"/>
        </w:rPr>
        <w:t>Article 6 § 1</w:t>
      </w:r>
    </w:p>
    <w:p w:rsidRPr="00BE7A33" w:rsidR="007A1587" w:rsidP="00FC5227" w:rsidRDefault="007A1587">
      <w:pPr>
        <w:pStyle w:val="ECHRParaQuote"/>
        <w:rPr>
          <w:lang w:val="en-US"/>
        </w:rPr>
      </w:pPr>
      <w:r w:rsidRPr="00BE7A33">
        <w:rPr>
          <w:lang w:val="en-US"/>
        </w:rPr>
        <w:t>“In the determination of his civil rights and obligations ... everyone is entitled to a fair ... hearing within a reasonable time by [a] ... tribunal ...”</w:t>
      </w:r>
    </w:p>
    <w:p w:rsidRPr="00BE7A33" w:rsidR="007A1587" w:rsidP="00FC5227" w:rsidRDefault="007A1587">
      <w:pPr>
        <w:pStyle w:val="ECHRTitleCentre3"/>
        <w:rPr>
          <w:lang w:val="en-US"/>
        </w:rPr>
      </w:pPr>
      <w:r w:rsidRPr="00BE7A33">
        <w:rPr>
          <w:lang w:val="en-US"/>
        </w:rPr>
        <w:t>Article 1 of Protocol No. 1</w:t>
      </w:r>
    </w:p>
    <w:p w:rsidR="007A1587" w:rsidP="00FC5227" w:rsidRDefault="007A1587">
      <w:pPr>
        <w:pStyle w:val="ECHRParaQuote"/>
        <w:rPr>
          <w:lang w:val="en-US"/>
        </w:rPr>
      </w:pPr>
      <w:r w:rsidRPr="00BE7A33">
        <w:rPr>
          <w:lang w:val="en-U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7A1587" w:rsidP="00FC5227" w:rsidRDefault="007A1587">
      <w:pPr>
        <w:pStyle w:val="ECHRParaQuote"/>
        <w:rPr>
          <w:lang w:val="en-US"/>
        </w:rPr>
      </w:pPr>
      <w:r w:rsidRPr="00C3078C">
        <w:rPr>
          <w:lang w:val="en-U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r w:rsidRPr="00BE7A33">
        <w:rPr>
          <w:lang w:val="en-US"/>
        </w:rPr>
        <w:t>.”</w:t>
      </w:r>
    </w:p>
    <w:p w:rsidR="00900C75" w:rsidP="00FC5227" w:rsidRDefault="007A1587">
      <w:pPr>
        <w:pStyle w:val="ECHRTitleCentre3"/>
        <w:rPr>
          <w:lang w:val="en-US"/>
        </w:rPr>
      </w:pPr>
      <w:r w:rsidRPr="004F4CC7">
        <w:rPr>
          <w:lang w:val="en-US"/>
        </w:rPr>
        <w:t>Article 13</w:t>
      </w:r>
    </w:p>
    <w:p w:rsidRPr="004F4CC7" w:rsidR="007A1587" w:rsidP="00FC5227" w:rsidRDefault="007A1587">
      <w:pPr>
        <w:pStyle w:val="ECHRParaQuote"/>
        <w:rPr>
          <w:lang w:val="en-US"/>
        </w:rPr>
      </w:pPr>
      <w:r w:rsidRPr="004F4CC7">
        <w:rPr>
          <w:lang w:val="en-US"/>
        </w:rPr>
        <w:t>“Everyone whose rights and freedoms as set forth in [the] Convention are violated shall have an effective remedy before a national authority notwithstanding that the violation has been committed by persons acting in an official capacity.”</w:t>
      </w:r>
    </w:p>
    <w:p w:rsidR="00900C75" w:rsidP="00FC5227" w:rsidRDefault="007A1587">
      <w:pPr>
        <w:ind w:firstLine="284"/>
        <w:rPr>
          <w:lang w:eastAsia="fr-FR"/>
        </w:rPr>
      </w:pPr>
      <w:r>
        <w:rPr>
          <w:lang w:eastAsia="fr-FR"/>
        </w:rPr>
        <w:t xml:space="preserve">26.  The Government submitted, </w:t>
      </w:r>
      <w:r w:rsidRPr="008E2DE9">
        <w:rPr>
          <w:i/>
          <w:lang w:eastAsia="fr-FR"/>
        </w:rPr>
        <w:t>inter alia</w:t>
      </w:r>
      <w:r>
        <w:rPr>
          <w:lang w:eastAsia="fr-FR"/>
        </w:rPr>
        <w:t xml:space="preserve">, </w:t>
      </w:r>
      <w:r w:rsidRPr="00B66765">
        <w:rPr>
          <w:lang w:eastAsia="fr-FR"/>
        </w:rPr>
        <w:t>that the applicants</w:t>
      </w:r>
      <w:r w:rsidR="00034941">
        <w:rPr>
          <w:lang w:eastAsia="fr-FR"/>
        </w:rPr>
        <w:t>’</w:t>
      </w:r>
      <w:r w:rsidRPr="00B66765">
        <w:rPr>
          <w:lang w:eastAsia="fr-FR"/>
        </w:rPr>
        <w:t xml:space="preserve"> complaints should be rejected for non-observance of the six-month rule. According to the Government, in the circumstances of the present case, this time-limit had started to run when the termination of the insolvency proceedings against the debtor company had been published in the Official Gazette</w:t>
      </w:r>
      <w:r w:rsidRPr="002118E1">
        <w:t xml:space="preserve"> </w:t>
      </w:r>
      <w:r w:rsidRPr="002118E1">
        <w:rPr>
          <w:lang w:eastAsia="fr-FR"/>
        </w:rPr>
        <w:t>and/or became final.</w:t>
      </w:r>
    </w:p>
    <w:p w:rsidR="00900C75" w:rsidP="00FC5227" w:rsidRDefault="007A1587">
      <w:pPr>
        <w:pStyle w:val="ECHRPara"/>
        <w:rPr>
          <w:lang w:val="en-US"/>
        </w:rPr>
      </w:pPr>
      <w:r>
        <w:rPr>
          <w:lang w:val="en-US"/>
        </w:rPr>
        <w:t>27.  The applicants stated that they lodged their applications within six months from the date on which the Commercial Court</w:t>
      </w:r>
      <w:r w:rsidR="00034941">
        <w:rPr>
          <w:lang w:val="en-US"/>
        </w:rPr>
        <w:t>’</w:t>
      </w:r>
      <w:r>
        <w:rPr>
          <w:lang w:val="en-US"/>
        </w:rPr>
        <w:t>s decision of 3 June 2008 had been served on them, namely 15 April 2010 (see paragraph 16 above).</w:t>
      </w:r>
    </w:p>
    <w:p w:rsidRPr="000E2C07" w:rsidR="007A1587" w:rsidP="00FC5227" w:rsidRDefault="007A1587">
      <w:pPr>
        <w:pStyle w:val="ECHRPara"/>
        <w:rPr>
          <w:i/>
          <w:lang w:val="en-GB"/>
        </w:rPr>
      </w:pPr>
      <w:r>
        <w:rPr>
          <w:lang w:val="en-US"/>
        </w:rPr>
        <w:t>28.  </w:t>
      </w:r>
      <w:r w:rsidRPr="00973B45">
        <w:rPr>
          <w:lang w:val="en-US"/>
        </w:rPr>
        <w:t xml:space="preserve">The Court reiterates that the six-month time-limit provided for by Article 35 § 1 has a number of aims. Its primary purpose is to maintain legal certainty by ensuring that cases raising issues under the Convention are dealt with in a reasonable time and to prevent the authorities and other persons concerned from being kept in a state of uncertainty for a long period of time </w:t>
      </w:r>
      <w:r w:rsidRPr="000E2C07">
        <w:rPr>
          <w:rStyle w:val="sb8d990e2"/>
          <w:lang w:val="en-US"/>
        </w:rPr>
        <w:t xml:space="preserve">(see </w:t>
      </w:r>
      <w:proofErr w:type="spellStart"/>
      <w:r w:rsidRPr="00B668D2">
        <w:rPr>
          <w:i/>
          <w:lang w:val="en-GB"/>
        </w:rPr>
        <w:t>Sabri</w:t>
      </w:r>
      <w:proofErr w:type="spellEnd"/>
      <w:r w:rsidRPr="00B668D2">
        <w:rPr>
          <w:i/>
          <w:lang w:val="en-GB"/>
        </w:rPr>
        <w:t xml:space="preserve"> </w:t>
      </w:r>
      <w:proofErr w:type="spellStart"/>
      <w:r w:rsidRPr="00B668D2">
        <w:rPr>
          <w:i/>
          <w:lang w:val="en-GB"/>
        </w:rPr>
        <w:t>Güneş</w:t>
      </w:r>
      <w:proofErr w:type="spellEnd"/>
      <w:r w:rsidRPr="00B668D2">
        <w:rPr>
          <w:i/>
          <w:lang w:val="en-GB"/>
        </w:rPr>
        <w:t xml:space="preserve"> </w:t>
      </w:r>
      <w:r w:rsidRPr="00B668D2">
        <w:rPr>
          <w:i/>
          <w:snapToGrid w:val="0"/>
          <w:lang w:val="en-GB"/>
        </w:rPr>
        <w:t>v. Turkey</w:t>
      </w:r>
      <w:r w:rsidRPr="00B668D2">
        <w:rPr>
          <w:i/>
          <w:lang w:val="en-GB"/>
        </w:rPr>
        <w:t xml:space="preserve"> </w:t>
      </w:r>
      <w:r w:rsidRPr="00B668D2">
        <w:rPr>
          <w:lang w:val="en-GB"/>
        </w:rPr>
        <w:t>[GC]</w:t>
      </w:r>
      <w:r w:rsidRPr="00B668D2">
        <w:rPr>
          <w:snapToGrid w:val="0"/>
          <w:lang w:val="en-GB"/>
        </w:rPr>
        <w:t>, no.</w:t>
      </w:r>
      <w:r w:rsidRPr="00B668D2">
        <w:rPr>
          <w:lang w:val="en-GB"/>
        </w:rPr>
        <w:t xml:space="preserve"> 27396/06</w:t>
      </w:r>
      <w:r w:rsidRPr="00B668D2">
        <w:rPr>
          <w:snapToGrid w:val="0"/>
          <w:lang w:val="en-GB"/>
        </w:rPr>
        <w:t>, §</w:t>
      </w:r>
      <w:r w:rsidRPr="000E2C07">
        <w:rPr>
          <w:snapToGrid w:val="0"/>
          <w:lang w:val="en-GB"/>
        </w:rPr>
        <w:t>§</w:t>
      </w:r>
      <w:r w:rsidRPr="00B668D2">
        <w:rPr>
          <w:snapToGrid w:val="0"/>
          <w:lang w:val="en-GB"/>
        </w:rPr>
        <w:t xml:space="preserve"> </w:t>
      </w:r>
      <w:r>
        <w:rPr>
          <w:snapToGrid w:val="0"/>
          <w:lang w:val="en-GB"/>
        </w:rPr>
        <w:t>48-9</w:t>
      </w:r>
      <w:r w:rsidRPr="00B668D2">
        <w:rPr>
          <w:snapToGrid w:val="0"/>
          <w:lang w:val="en-GB"/>
        </w:rPr>
        <w:t>, 29 June 2012</w:t>
      </w:r>
      <w:r>
        <w:rPr>
          <w:snapToGrid w:val="0"/>
          <w:lang w:val="en-GB"/>
        </w:rPr>
        <w:t xml:space="preserve">, and </w:t>
      </w:r>
      <w:r w:rsidRPr="000E2C07">
        <w:rPr>
          <w:rStyle w:val="s6b621b36"/>
          <w:i/>
          <w:lang w:val="en-US"/>
        </w:rPr>
        <w:t>P.M. v. the United Kingdom</w:t>
      </w:r>
      <w:r w:rsidRPr="000E2C07">
        <w:rPr>
          <w:rStyle w:val="s6b621b36"/>
          <w:lang w:val="en-US"/>
        </w:rPr>
        <w:t xml:space="preserve"> </w:t>
      </w:r>
      <w:r w:rsidRPr="000E2C07">
        <w:rPr>
          <w:rStyle w:val="sb8d990e2"/>
          <w:lang w:val="en-US"/>
        </w:rPr>
        <w:t>(</w:t>
      </w:r>
      <w:proofErr w:type="spellStart"/>
      <w:r w:rsidRPr="000E2C07">
        <w:rPr>
          <w:rStyle w:val="sb8d990e2"/>
          <w:lang w:val="en-US"/>
        </w:rPr>
        <w:t>dec.</w:t>
      </w:r>
      <w:proofErr w:type="spellEnd"/>
      <w:r w:rsidRPr="000E2C07">
        <w:rPr>
          <w:rStyle w:val="sb8d990e2"/>
          <w:lang w:val="en-US"/>
        </w:rPr>
        <w:t>), no. 6638/03, 24 August 2004).</w:t>
      </w:r>
      <w:r w:rsidRPr="000E2C07">
        <w:rPr>
          <w:lang w:val="en-US"/>
        </w:rPr>
        <w:t xml:space="preserve"> It marks out the temporal limits of supervision carried out by the </w:t>
      </w:r>
      <w:r>
        <w:rPr>
          <w:lang w:val="en-US"/>
        </w:rPr>
        <w:t>Court</w:t>
      </w:r>
      <w:r w:rsidRPr="000E2C07">
        <w:rPr>
          <w:lang w:val="en-US"/>
        </w:rPr>
        <w:t xml:space="preserve"> and signals to both individuals and State authorities the period beyond which such supervision is no longer possible (see, amongst other authorities, </w:t>
      </w:r>
      <w:r w:rsidRPr="000E2C07">
        <w:rPr>
          <w:i/>
          <w:lang w:val="en-US" w:eastAsia="en-US"/>
        </w:rPr>
        <w:t xml:space="preserve">Walker v. the United Kingdom </w:t>
      </w:r>
      <w:r w:rsidRPr="000E2C07">
        <w:rPr>
          <w:lang w:val="en-US" w:eastAsia="en-US"/>
        </w:rPr>
        <w:t>(</w:t>
      </w:r>
      <w:proofErr w:type="spellStart"/>
      <w:r w:rsidRPr="000E2C07">
        <w:rPr>
          <w:lang w:val="en-US" w:eastAsia="en-US"/>
        </w:rPr>
        <w:t>dec.</w:t>
      </w:r>
      <w:proofErr w:type="spellEnd"/>
      <w:r w:rsidRPr="000E2C07">
        <w:rPr>
          <w:lang w:val="en-US" w:eastAsia="en-US"/>
        </w:rPr>
        <w:t>), no. 34979/97, ECHR 2000</w:t>
      </w:r>
      <w:r w:rsidRPr="000E2C07">
        <w:rPr>
          <w:lang w:val="en-US" w:eastAsia="en-US"/>
        </w:rPr>
        <w:noBreakHyphen/>
        <w:t>I</w:t>
      </w:r>
      <w:r w:rsidRPr="000E2C07">
        <w:rPr>
          <w:lang w:val="en-US"/>
        </w:rPr>
        <w:t>).</w:t>
      </w:r>
      <w:r w:rsidRPr="000E2C07">
        <w:rPr>
          <w:lang w:val="en-US" w:eastAsia="en-US"/>
        </w:rPr>
        <w:t xml:space="preserve"> </w:t>
      </w:r>
      <w:r w:rsidRPr="000E2C07">
        <w:rPr>
          <w:lang w:val="en-US"/>
        </w:rPr>
        <w:t xml:space="preserve">The existence of such a time-limit is justified by the wish of the High Contracting Parties to prevent past judgments being constantly called into question and constitutes a legitimate concern for order, </w:t>
      </w:r>
      <w:bookmarkStart w:name="HIT1" w:id="2"/>
      <w:bookmarkEnd w:id="2"/>
      <w:r w:rsidRPr="000E2C07">
        <w:rPr>
          <w:lang w:val="en-US"/>
        </w:rPr>
        <w:t xml:space="preserve">stability and </w:t>
      </w:r>
      <w:bookmarkStart w:name="HIT2" w:id="3"/>
      <w:bookmarkEnd w:id="3"/>
      <w:r w:rsidRPr="000E2C07">
        <w:rPr>
          <w:lang w:val="en-US"/>
        </w:rPr>
        <w:t xml:space="preserve">peace (see </w:t>
      </w:r>
      <w:r w:rsidRPr="000E2C07">
        <w:rPr>
          <w:i/>
          <w:lang w:val="en-US"/>
        </w:rPr>
        <w:t>De Becker v. Belgium</w:t>
      </w:r>
      <w:r w:rsidRPr="000E2C07">
        <w:rPr>
          <w:lang w:val="en-US"/>
        </w:rPr>
        <w:t xml:space="preserve"> (</w:t>
      </w:r>
      <w:proofErr w:type="spellStart"/>
      <w:r w:rsidRPr="000E2C07">
        <w:rPr>
          <w:lang w:val="en-US"/>
        </w:rPr>
        <w:t>dec.</w:t>
      </w:r>
      <w:proofErr w:type="spellEnd"/>
      <w:r w:rsidRPr="000E2C07">
        <w:rPr>
          <w:lang w:val="en-US"/>
        </w:rPr>
        <w:t>), no. 214/56, 9 June 1958).</w:t>
      </w:r>
    </w:p>
    <w:p w:rsidRPr="001A267C" w:rsidR="007A1587" w:rsidP="00FC5227" w:rsidRDefault="007A1587">
      <w:pPr>
        <w:pStyle w:val="ECHRPara"/>
        <w:rPr>
          <w:lang w:val="en-GB"/>
        </w:rPr>
      </w:pPr>
      <w:r>
        <w:rPr>
          <w:lang w:val="en-US"/>
        </w:rPr>
        <w:t>29.  </w:t>
      </w:r>
      <w:r w:rsidRPr="00DC795A">
        <w:rPr>
          <w:lang w:val="en-US"/>
        </w:rPr>
        <w:t xml:space="preserve">The Court recalls that </w:t>
      </w:r>
      <w:proofErr w:type="spellStart"/>
      <w:r w:rsidRPr="00DC795A">
        <w:rPr>
          <w:lang w:val="en-US"/>
        </w:rPr>
        <w:t>i</w:t>
      </w:r>
      <w:proofErr w:type="spellEnd"/>
      <w:r w:rsidRPr="00DC795A">
        <w:rPr>
          <w:lang w:val="en-GB"/>
        </w:rPr>
        <w:t>n</w:t>
      </w:r>
      <w:r w:rsidRPr="00BD4467">
        <w:rPr>
          <w:lang w:val="en-GB"/>
        </w:rPr>
        <w:t xml:space="preserve"> cases </w:t>
      </w:r>
      <w:r w:rsidRPr="00BD4467">
        <w:rPr>
          <w:lang w:val="en-US"/>
        </w:rPr>
        <w:t>where the alleged violation constitutes a continuing situation against which no domestic remedy is availab</w:t>
      </w:r>
      <w:r>
        <w:rPr>
          <w:lang w:val="en-US"/>
        </w:rPr>
        <w:t xml:space="preserve">le, </w:t>
      </w:r>
      <w:r w:rsidRPr="00BD4467">
        <w:rPr>
          <w:lang w:val="en-US"/>
        </w:rPr>
        <w:t xml:space="preserve">the six-month period starts to run from the end of the situation </w:t>
      </w:r>
      <w:r>
        <w:rPr>
          <w:lang w:val="en-US"/>
        </w:rPr>
        <w:t xml:space="preserve">in question </w:t>
      </w:r>
      <w:r w:rsidRPr="00BD4467">
        <w:rPr>
          <w:lang w:val="en-US"/>
        </w:rPr>
        <w:t xml:space="preserve">(see, among many authorities, </w:t>
      </w:r>
      <w:proofErr w:type="spellStart"/>
      <w:r w:rsidRPr="00BD4467">
        <w:rPr>
          <w:i/>
          <w:lang w:val="en-US"/>
        </w:rPr>
        <w:t>Iatridis</w:t>
      </w:r>
      <w:proofErr w:type="spellEnd"/>
      <w:r w:rsidRPr="00BD4467">
        <w:rPr>
          <w:i/>
          <w:lang w:val="en-US"/>
        </w:rPr>
        <w:t xml:space="preserve"> v. Greece</w:t>
      </w:r>
      <w:r w:rsidRPr="00BD4467">
        <w:rPr>
          <w:lang w:val="en-US"/>
        </w:rPr>
        <w:t xml:space="preserve"> [GC], no. 31107/96, § 50, ECHR 1999</w:t>
      </w:r>
      <w:r w:rsidRPr="00BD4467">
        <w:rPr>
          <w:lang w:val="en-US"/>
        </w:rPr>
        <w:noBreakHyphen/>
        <w:t xml:space="preserve">II, and </w:t>
      </w:r>
      <w:proofErr w:type="spellStart"/>
      <w:r w:rsidRPr="00BD4467">
        <w:rPr>
          <w:i/>
          <w:lang w:val="en-US"/>
        </w:rPr>
        <w:t>Jovičić</w:t>
      </w:r>
      <w:proofErr w:type="spellEnd"/>
      <w:r w:rsidRPr="00BD4467">
        <w:rPr>
          <w:i/>
          <w:lang w:val="en-US"/>
        </w:rPr>
        <w:t xml:space="preserve"> and Others v. Serbia </w:t>
      </w:r>
      <w:r w:rsidRPr="00BD4467">
        <w:rPr>
          <w:lang w:val="en-US"/>
        </w:rPr>
        <w:t>(</w:t>
      </w:r>
      <w:proofErr w:type="spellStart"/>
      <w:r w:rsidRPr="00BD4467">
        <w:rPr>
          <w:lang w:val="en-US"/>
        </w:rPr>
        <w:t>dec.</w:t>
      </w:r>
      <w:proofErr w:type="spellEnd"/>
      <w:r w:rsidRPr="00BD4467">
        <w:rPr>
          <w:lang w:val="en-US"/>
        </w:rPr>
        <w:t>), cited above,</w:t>
      </w:r>
      <w:r w:rsidRPr="00BD4467">
        <w:rPr>
          <w:lang w:val="en-GB"/>
        </w:rPr>
        <w:t xml:space="preserve"> § 105). </w:t>
      </w:r>
      <w:r>
        <w:rPr>
          <w:lang w:val="en-GB"/>
        </w:rPr>
        <w:t xml:space="preserve">Also, </w:t>
      </w:r>
      <w:proofErr w:type="spellStart"/>
      <w:r>
        <w:rPr>
          <w:lang w:val="en-GB"/>
        </w:rPr>
        <w:t>i</w:t>
      </w:r>
      <w:proofErr w:type="spellEnd"/>
      <w:r w:rsidRPr="00BD4467">
        <w:rPr>
          <w:lang w:val="en-US"/>
        </w:rPr>
        <w:t xml:space="preserve">n cases </w:t>
      </w:r>
      <w:r>
        <w:rPr>
          <w:lang w:val="en-US"/>
        </w:rPr>
        <w:t>involving</w:t>
      </w:r>
      <w:r w:rsidRPr="00BD4467">
        <w:rPr>
          <w:lang w:val="en-US"/>
        </w:rPr>
        <w:t xml:space="preserve"> the execution of a final court decision, a continuing situation ends, in principle, on the date of the enforcement of the relevant decision or when an “objective impossibility” to enforce such decision is duly acknowledged (see, for example, </w:t>
      </w:r>
      <w:proofErr w:type="spellStart"/>
      <w:r w:rsidRPr="00BD4467">
        <w:rPr>
          <w:i/>
          <w:lang w:val="en-US"/>
        </w:rPr>
        <w:t>Tripcovici</w:t>
      </w:r>
      <w:proofErr w:type="spellEnd"/>
      <w:r w:rsidRPr="00BD4467">
        <w:rPr>
          <w:i/>
          <w:lang w:val="en-US"/>
        </w:rPr>
        <w:t xml:space="preserve"> v. Romania</w:t>
      </w:r>
      <w:r w:rsidRPr="00BD4467">
        <w:rPr>
          <w:lang w:val="en-US"/>
        </w:rPr>
        <w:t xml:space="preserve"> (</w:t>
      </w:r>
      <w:proofErr w:type="spellStart"/>
      <w:r w:rsidRPr="00BD4467">
        <w:rPr>
          <w:lang w:val="en-US"/>
        </w:rPr>
        <w:t>dec.</w:t>
      </w:r>
      <w:proofErr w:type="spellEnd"/>
      <w:r w:rsidRPr="00BD4467">
        <w:rPr>
          <w:lang w:val="en-US"/>
        </w:rPr>
        <w:t xml:space="preserve">), no. 21489/03, 22 September 2009; </w:t>
      </w:r>
      <w:proofErr w:type="spellStart"/>
      <w:r w:rsidRPr="00BD4467">
        <w:rPr>
          <w:i/>
          <w:lang w:val="en-US"/>
        </w:rPr>
        <w:t>Kravchenko</w:t>
      </w:r>
      <w:proofErr w:type="spellEnd"/>
      <w:r w:rsidRPr="00BD4467">
        <w:rPr>
          <w:i/>
          <w:lang w:val="en-US"/>
        </w:rPr>
        <w:t xml:space="preserve"> v. Russia</w:t>
      </w:r>
      <w:r w:rsidRPr="00BD4467">
        <w:rPr>
          <w:lang w:val="en-US"/>
        </w:rPr>
        <w:t xml:space="preserve">, no. 34615/02, § 34, 2 April 2009, and </w:t>
      </w:r>
      <w:proofErr w:type="spellStart"/>
      <w:r w:rsidRPr="00BD4467">
        <w:rPr>
          <w:i/>
          <w:lang w:val="en-US"/>
        </w:rPr>
        <w:t>Babich</w:t>
      </w:r>
      <w:proofErr w:type="spellEnd"/>
      <w:r w:rsidRPr="00BD4467">
        <w:rPr>
          <w:i/>
          <w:lang w:val="en-US"/>
        </w:rPr>
        <w:t xml:space="preserve"> and </w:t>
      </w:r>
      <w:proofErr w:type="spellStart"/>
      <w:r w:rsidRPr="00BD4467">
        <w:rPr>
          <w:i/>
          <w:lang w:val="en-US"/>
        </w:rPr>
        <w:t>Azhogin</w:t>
      </w:r>
      <w:proofErr w:type="spellEnd"/>
      <w:r w:rsidRPr="00BD4467">
        <w:rPr>
          <w:lang w:val="en-US"/>
        </w:rPr>
        <w:t xml:space="preserve"> </w:t>
      </w:r>
      <w:r w:rsidRPr="00BD4467">
        <w:rPr>
          <w:i/>
          <w:lang w:val="en-US"/>
        </w:rPr>
        <w:t>v. Russia</w:t>
      </w:r>
      <w:r w:rsidRPr="00BD4467">
        <w:rPr>
          <w:lang w:val="en-US"/>
        </w:rPr>
        <w:t xml:space="preserve"> (</w:t>
      </w:r>
      <w:proofErr w:type="spellStart"/>
      <w:r w:rsidRPr="00BD4467">
        <w:rPr>
          <w:lang w:val="en-US"/>
        </w:rPr>
        <w:t>dec.</w:t>
      </w:r>
      <w:proofErr w:type="spellEnd"/>
      <w:r w:rsidRPr="00BD4467">
        <w:rPr>
          <w:lang w:val="en-US"/>
        </w:rPr>
        <w:t>), no. 9457/09, §§  48</w:t>
      </w:r>
      <w:r>
        <w:rPr>
          <w:lang w:val="en-US"/>
        </w:rPr>
        <w:noBreakHyphen/>
      </w:r>
      <w:r w:rsidRPr="00BD4467">
        <w:rPr>
          <w:lang w:val="en-US"/>
        </w:rPr>
        <w:t>9, 15 October 2013).</w:t>
      </w:r>
    </w:p>
    <w:p w:rsidRPr="005E31DA" w:rsidR="007A1587" w:rsidP="00FC5227" w:rsidRDefault="007A1587">
      <w:pPr>
        <w:pStyle w:val="ECHRPara"/>
        <w:rPr>
          <w:lang w:val="en-US"/>
        </w:rPr>
      </w:pPr>
      <w:r>
        <w:rPr>
          <w:lang w:val="en-GB"/>
        </w:rPr>
        <w:t>30.  </w:t>
      </w:r>
      <w:r w:rsidRPr="00BD4467">
        <w:rPr>
          <w:lang w:val="en-GB"/>
        </w:rPr>
        <w:t>The Court observes that, u</w:t>
      </w:r>
      <w:proofErr w:type="spellStart"/>
      <w:r w:rsidRPr="00BD4467">
        <w:rPr>
          <w:lang w:val="en-US"/>
        </w:rPr>
        <w:t>nlike</w:t>
      </w:r>
      <w:proofErr w:type="spellEnd"/>
      <w:r w:rsidRPr="00BD4467">
        <w:rPr>
          <w:lang w:val="en-US"/>
        </w:rPr>
        <w:t xml:space="preserve"> in cases </w:t>
      </w:r>
      <w:r>
        <w:rPr>
          <w:lang w:val="en-GB"/>
        </w:rPr>
        <w:t>concerning</w:t>
      </w:r>
      <w:r w:rsidRPr="00BD4467">
        <w:rPr>
          <w:lang w:val="en-GB"/>
        </w:rPr>
        <w:t xml:space="preserve"> the execution of a final court decision rendered against private actors, when it comes to the execution of final court decisions rendered against </w:t>
      </w:r>
      <w:r>
        <w:rPr>
          <w:lang w:val="en-GB"/>
        </w:rPr>
        <w:t>a</w:t>
      </w:r>
      <w:r w:rsidRPr="00BD4467">
        <w:rPr>
          <w:lang w:val="en-GB"/>
        </w:rPr>
        <w:t xml:space="preserve"> SOC</w:t>
      </w:r>
      <w:r>
        <w:rPr>
          <w:lang w:val="en-GB"/>
        </w:rPr>
        <w:t>,</w:t>
      </w:r>
      <w:r w:rsidRPr="00BD4467">
        <w:rPr>
          <w:lang w:val="en-GB"/>
        </w:rPr>
        <w:t xml:space="preserve"> or equivalent entities that also do not enjoy “sufficient institutional and operational independence from the State”, the State is directly liable for their debts and it is not open to the State to cite either the lack of its own funds or the indigence of the debtor as an excuse for the non-enforcement of those decisions </w:t>
      </w:r>
      <w:r w:rsidRPr="00BD4467">
        <w:rPr>
          <w:lang w:val="en-US"/>
        </w:rPr>
        <w:t xml:space="preserve">(see, among many authorities, </w:t>
      </w:r>
      <w:r w:rsidRPr="00BD4467">
        <w:rPr>
          <w:i/>
          <w:lang w:val="en-US"/>
        </w:rPr>
        <w:t xml:space="preserve">R. </w:t>
      </w:r>
      <w:proofErr w:type="spellStart"/>
      <w:r w:rsidRPr="00BD4467">
        <w:rPr>
          <w:i/>
          <w:lang w:val="en-US"/>
        </w:rPr>
        <w:t>Kačapor</w:t>
      </w:r>
      <w:proofErr w:type="spellEnd"/>
      <w:r w:rsidRPr="00BD4467">
        <w:rPr>
          <w:i/>
          <w:lang w:val="en-US"/>
        </w:rPr>
        <w:t xml:space="preserve"> and Others v. Serbia</w:t>
      </w:r>
      <w:r w:rsidRPr="00BD4467">
        <w:rPr>
          <w:lang w:val="en-US"/>
        </w:rPr>
        <w:t xml:space="preserve">, cited above, § 114; </w:t>
      </w:r>
      <w:proofErr w:type="spellStart"/>
      <w:r w:rsidRPr="00BD4467">
        <w:rPr>
          <w:i/>
          <w:lang w:val="en-US"/>
        </w:rPr>
        <w:t>Jovičić</w:t>
      </w:r>
      <w:proofErr w:type="spellEnd"/>
      <w:r w:rsidRPr="00BD4467">
        <w:rPr>
          <w:i/>
          <w:lang w:val="en-US"/>
        </w:rPr>
        <w:t xml:space="preserve"> and Others v. Serbia </w:t>
      </w:r>
      <w:r w:rsidRPr="00BD4467">
        <w:rPr>
          <w:lang w:val="en-US"/>
        </w:rPr>
        <w:t>(</w:t>
      </w:r>
      <w:proofErr w:type="spellStart"/>
      <w:r w:rsidRPr="00BD4467">
        <w:rPr>
          <w:lang w:val="en-US"/>
        </w:rPr>
        <w:t>dec.</w:t>
      </w:r>
      <w:proofErr w:type="spellEnd"/>
      <w:r w:rsidRPr="00BD4467">
        <w:rPr>
          <w:lang w:val="en-US"/>
        </w:rPr>
        <w:t>), nos. 37270/11, §§</w:t>
      </w:r>
      <w:r>
        <w:rPr>
          <w:lang w:val="en-US"/>
        </w:rPr>
        <w:t> </w:t>
      </w:r>
      <w:r w:rsidRPr="00BD4467">
        <w:rPr>
          <w:lang w:val="en-US"/>
        </w:rPr>
        <w:t>105-6, 15 October 2013</w:t>
      </w:r>
      <w:r>
        <w:rPr>
          <w:lang w:val="en-US"/>
        </w:rPr>
        <w:t xml:space="preserve">; </w:t>
      </w:r>
      <w:proofErr w:type="spellStart"/>
      <w:r w:rsidRPr="00BD4467">
        <w:rPr>
          <w:i/>
          <w:lang w:val="en-GB"/>
        </w:rPr>
        <w:t>Shlepkin</w:t>
      </w:r>
      <w:proofErr w:type="spellEnd"/>
      <w:r w:rsidRPr="00BD4467">
        <w:rPr>
          <w:i/>
          <w:lang w:val="en-GB"/>
        </w:rPr>
        <w:t xml:space="preserve"> v. Russia</w:t>
      </w:r>
      <w:r w:rsidRPr="00BD4467">
        <w:rPr>
          <w:lang w:val="en-GB"/>
        </w:rPr>
        <w:t>, no. 3046/03, § 25, 1</w:t>
      </w:r>
      <w:r>
        <w:rPr>
          <w:lang w:val="en-GB"/>
        </w:rPr>
        <w:t> </w:t>
      </w:r>
      <w:r w:rsidRPr="00BD4467">
        <w:rPr>
          <w:lang w:val="en-GB"/>
        </w:rPr>
        <w:t>February 2007</w:t>
      </w:r>
      <w:r>
        <w:rPr>
          <w:lang w:val="en-GB"/>
        </w:rPr>
        <w:t xml:space="preserve">; </w:t>
      </w:r>
      <w:r w:rsidRPr="00BD4467">
        <w:rPr>
          <w:i/>
          <w:lang w:val="en-US"/>
        </w:rPr>
        <w:t>Cone v. Romania</w:t>
      </w:r>
      <w:r w:rsidRPr="00BD4467">
        <w:rPr>
          <w:lang w:val="en-US"/>
        </w:rPr>
        <w:t>, cited above, § 27, 24 June 2008</w:t>
      </w:r>
      <w:r>
        <w:rPr>
          <w:lang w:val="en-US"/>
        </w:rPr>
        <w:t xml:space="preserve">, and </w:t>
      </w:r>
      <w:proofErr w:type="spellStart"/>
      <w:r w:rsidRPr="00BD4467">
        <w:rPr>
          <w:i/>
          <w:lang w:val="en-GB"/>
        </w:rPr>
        <w:t>Tarverdiyev</w:t>
      </w:r>
      <w:proofErr w:type="spellEnd"/>
      <w:r w:rsidRPr="00BD4467">
        <w:rPr>
          <w:i/>
          <w:lang w:val="en-GB"/>
        </w:rPr>
        <w:t xml:space="preserve"> v. Azerbaijan</w:t>
      </w:r>
      <w:r w:rsidRPr="00BD4467">
        <w:rPr>
          <w:lang w:val="en-GB"/>
        </w:rPr>
        <w:t>, no. 33343/03, §§ 50-2, 26 July 2007</w:t>
      </w:r>
      <w:r>
        <w:rPr>
          <w:lang w:val="en-GB"/>
        </w:rPr>
        <w:t xml:space="preserve">; </w:t>
      </w:r>
      <w:r w:rsidRPr="00BD4467">
        <w:rPr>
          <w:lang w:val="en-US"/>
        </w:rPr>
        <w:t xml:space="preserve">compare and contrast to cases where the debtors were private actors, </w:t>
      </w:r>
      <w:proofErr w:type="spellStart"/>
      <w:r w:rsidRPr="00BD4467">
        <w:rPr>
          <w:i/>
          <w:lang w:val="en-US"/>
        </w:rPr>
        <w:t>Omerović</w:t>
      </w:r>
      <w:proofErr w:type="spellEnd"/>
      <w:r w:rsidRPr="00BD4467">
        <w:rPr>
          <w:i/>
          <w:lang w:val="en-US"/>
        </w:rPr>
        <w:t xml:space="preserve"> v. Croatia</w:t>
      </w:r>
      <w:r w:rsidRPr="00BD4467">
        <w:rPr>
          <w:lang w:val="en-US"/>
        </w:rPr>
        <w:t xml:space="preserve">, no. 36071/03, § 35, 1 June 2006; </w:t>
      </w:r>
      <w:proofErr w:type="spellStart"/>
      <w:r w:rsidRPr="00BD4467">
        <w:rPr>
          <w:i/>
          <w:lang w:val="en-US"/>
        </w:rPr>
        <w:t>Necheporenko</w:t>
      </w:r>
      <w:proofErr w:type="spellEnd"/>
      <w:r w:rsidRPr="00BD4467">
        <w:rPr>
          <w:i/>
          <w:lang w:val="en-US"/>
        </w:rPr>
        <w:t xml:space="preserve"> and Others v. Ukraine </w:t>
      </w:r>
      <w:r w:rsidRPr="00BD4467">
        <w:rPr>
          <w:lang w:val="en-US"/>
        </w:rPr>
        <w:t xml:space="preserve">[Committee], nos. 72631/10 et seq., §§13-4, 24 October 2013 and </w:t>
      </w:r>
      <w:proofErr w:type="spellStart"/>
      <w:r w:rsidRPr="00BD4467">
        <w:rPr>
          <w:i/>
          <w:lang w:val="en-US"/>
        </w:rPr>
        <w:t>Shtabovenko</w:t>
      </w:r>
      <w:proofErr w:type="spellEnd"/>
      <w:r w:rsidRPr="00BD4467">
        <w:rPr>
          <w:i/>
          <w:lang w:val="en-US"/>
        </w:rPr>
        <w:t xml:space="preserve"> and Others v. Ukraine</w:t>
      </w:r>
      <w:r w:rsidRPr="00BD4467">
        <w:rPr>
          <w:lang w:val="en-US"/>
        </w:rPr>
        <w:t xml:space="preserve"> [Committee], no. 22722/07, 25 April 2013, §§15-6). </w:t>
      </w:r>
      <w:r w:rsidRPr="005E31DA">
        <w:rPr>
          <w:lang w:val="en-US"/>
        </w:rPr>
        <w:t>There is nothing in the Government</w:t>
      </w:r>
      <w:r w:rsidR="00034941">
        <w:rPr>
          <w:lang w:val="en-US"/>
        </w:rPr>
        <w:t>’</w:t>
      </w:r>
      <w:r w:rsidRPr="005E31DA">
        <w:rPr>
          <w:lang w:val="en-US"/>
        </w:rPr>
        <w:t xml:space="preserve">s arguments to suggest that the SOC in question (see paragraph 17 above), despite the fact that it was formally a separate legal entity, enjoyed sufficient institutional and operational independence from the State to absolve the latter from responsibility under the Convention (see </w:t>
      </w:r>
      <w:r w:rsidRPr="005E31DA">
        <w:rPr>
          <w:i/>
          <w:lang w:val="en-US"/>
        </w:rPr>
        <w:t xml:space="preserve">R. </w:t>
      </w:r>
      <w:proofErr w:type="spellStart"/>
      <w:r w:rsidRPr="005E31DA">
        <w:rPr>
          <w:i/>
          <w:lang w:val="en-US"/>
        </w:rPr>
        <w:t>Kačapor</w:t>
      </w:r>
      <w:proofErr w:type="spellEnd"/>
      <w:r w:rsidRPr="005E31DA">
        <w:rPr>
          <w:i/>
          <w:lang w:val="en-US"/>
        </w:rPr>
        <w:t xml:space="preserve"> and Others v. Serbia, </w:t>
      </w:r>
      <w:r w:rsidRPr="005E31DA">
        <w:rPr>
          <w:lang w:val="en-US"/>
        </w:rPr>
        <w:t xml:space="preserve">cited above, § 98, and </w:t>
      </w:r>
      <w:proofErr w:type="spellStart"/>
      <w:r w:rsidRPr="005E31DA">
        <w:rPr>
          <w:i/>
          <w:lang w:val="en-GB"/>
        </w:rPr>
        <w:t>Adamović</w:t>
      </w:r>
      <w:proofErr w:type="spellEnd"/>
      <w:r w:rsidRPr="005E31DA">
        <w:rPr>
          <w:i/>
          <w:lang w:val="en-GB"/>
        </w:rPr>
        <w:t xml:space="preserve"> </w:t>
      </w:r>
      <w:r w:rsidRPr="005E31DA">
        <w:rPr>
          <w:i/>
          <w:lang w:val="en-US"/>
        </w:rPr>
        <w:t>v. Serbia</w:t>
      </w:r>
      <w:r w:rsidRPr="005E31DA">
        <w:rPr>
          <w:i/>
          <w:lang w:val="en-GB"/>
        </w:rPr>
        <w:t xml:space="preserve">, </w:t>
      </w:r>
      <w:r w:rsidRPr="005E31DA">
        <w:rPr>
          <w:lang w:val="en-GB"/>
        </w:rPr>
        <w:t xml:space="preserve">cited above, </w:t>
      </w:r>
      <w:r w:rsidRPr="005E31DA">
        <w:rPr>
          <w:lang w:val="en-US"/>
        </w:rPr>
        <w:t xml:space="preserve">§ 31). </w:t>
      </w:r>
      <w:r w:rsidRPr="005E31DA">
        <w:rPr>
          <w:lang w:val="en-GB"/>
        </w:rPr>
        <w:t xml:space="preserve">Given that </w:t>
      </w:r>
      <w:r w:rsidRPr="005E31DA">
        <w:rPr>
          <w:lang w:val="en-US"/>
        </w:rPr>
        <w:t>the present judgments in the applicants</w:t>
      </w:r>
      <w:r w:rsidR="00034941">
        <w:rPr>
          <w:lang w:val="en-US"/>
        </w:rPr>
        <w:t>’</w:t>
      </w:r>
      <w:r w:rsidRPr="005E31DA">
        <w:rPr>
          <w:lang w:val="en-US"/>
        </w:rPr>
        <w:t xml:space="preserve"> </w:t>
      </w:r>
      <w:proofErr w:type="spellStart"/>
      <w:r w:rsidRPr="005E31DA">
        <w:rPr>
          <w:lang w:val="en-US"/>
        </w:rPr>
        <w:t>favour</w:t>
      </w:r>
      <w:proofErr w:type="spellEnd"/>
      <w:r w:rsidRPr="005E31DA">
        <w:rPr>
          <w:lang w:val="en-US"/>
        </w:rPr>
        <w:t xml:space="preserve"> remain </w:t>
      </w:r>
      <w:r>
        <w:rPr>
          <w:lang w:val="en-US"/>
        </w:rPr>
        <w:t>unenforced</w:t>
      </w:r>
      <w:r w:rsidRPr="005E31DA">
        <w:rPr>
          <w:lang w:val="en-US"/>
        </w:rPr>
        <w:t xml:space="preserve"> in their entirety</w:t>
      </w:r>
      <w:r w:rsidRPr="005E31DA">
        <w:rPr>
          <w:lang w:val="bs-Latn-BA"/>
        </w:rPr>
        <w:t xml:space="preserve"> </w:t>
      </w:r>
      <w:r w:rsidRPr="005E31DA">
        <w:rPr>
          <w:lang w:val="en-US"/>
        </w:rPr>
        <w:t xml:space="preserve">to the present day, the situation complained of is </w:t>
      </w:r>
      <w:r>
        <w:rPr>
          <w:lang w:val="en-US"/>
        </w:rPr>
        <w:t xml:space="preserve">therefore </w:t>
      </w:r>
      <w:r w:rsidRPr="005E31DA">
        <w:rPr>
          <w:lang w:val="en-US"/>
        </w:rPr>
        <w:t>still continuing.</w:t>
      </w:r>
    </w:p>
    <w:p w:rsidR="007A1587" w:rsidP="00FC5227" w:rsidRDefault="007A1587">
      <w:pPr>
        <w:pStyle w:val="ECHRPara"/>
        <w:rPr>
          <w:rFonts w:cs="Arial" w:eastAsiaTheme="minorHAnsi"/>
          <w:szCs w:val="24"/>
          <w:lang w:val="en-US"/>
        </w:rPr>
      </w:pPr>
      <w:r>
        <w:rPr>
          <w:lang w:val="en-US"/>
        </w:rPr>
        <w:t>31.  Nevertheless</w:t>
      </w:r>
      <w:r w:rsidRPr="00911753">
        <w:rPr>
          <w:lang w:val="en-US"/>
        </w:rPr>
        <w:t xml:space="preserve">, the Court recalls </w:t>
      </w:r>
      <w:r>
        <w:rPr>
          <w:szCs w:val="24"/>
          <w:lang w:val="en-US"/>
        </w:rPr>
        <w:t xml:space="preserve">that </w:t>
      </w:r>
      <w:r w:rsidRPr="00911753">
        <w:rPr>
          <w:rFonts w:cs="Arial" w:eastAsiaTheme="minorHAnsi"/>
          <w:szCs w:val="24"/>
          <w:lang w:val="en-US"/>
        </w:rPr>
        <w:t xml:space="preserve">the continuing situation </w:t>
      </w:r>
      <w:r>
        <w:rPr>
          <w:rFonts w:cs="Arial" w:eastAsiaTheme="minorHAnsi"/>
          <w:szCs w:val="24"/>
          <w:lang w:val="en-US"/>
        </w:rPr>
        <w:t>may</w:t>
      </w:r>
      <w:r w:rsidRPr="00911753">
        <w:rPr>
          <w:rFonts w:cs="Arial" w:eastAsiaTheme="minorHAnsi"/>
          <w:szCs w:val="24"/>
          <w:lang w:val="en-US"/>
        </w:rPr>
        <w:t xml:space="preserve"> not </w:t>
      </w:r>
      <w:r>
        <w:rPr>
          <w:rFonts w:cs="Arial" w:eastAsiaTheme="minorHAnsi"/>
          <w:szCs w:val="24"/>
          <w:lang w:val="en-US"/>
        </w:rPr>
        <w:t>postpone</w:t>
      </w:r>
      <w:r w:rsidRPr="00911753">
        <w:rPr>
          <w:rFonts w:cs="Arial" w:eastAsiaTheme="minorHAnsi"/>
          <w:szCs w:val="24"/>
          <w:lang w:val="en-US"/>
        </w:rPr>
        <w:t xml:space="preserve"> the application of the six-month rule indefinitely. </w:t>
      </w:r>
      <w:r>
        <w:rPr>
          <w:rFonts w:cs="Arial" w:eastAsiaTheme="minorHAnsi"/>
          <w:szCs w:val="24"/>
          <w:lang w:val="en-US"/>
        </w:rPr>
        <w:t>T</w:t>
      </w:r>
      <w:r w:rsidRPr="00911753">
        <w:rPr>
          <w:rFonts w:cs="Arial" w:eastAsiaTheme="minorHAnsi"/>
          <w:szCs w:val="24"/>
          <w:lang w:val="en-US"/>
        </w:rPr>
        <w:t>he Court</w:t>
      </w:r>
      <w:r>
        <w:rPr>
          <w:rFonts w:cs="Arial" w:eastAsiaTheme="minorHAnsi"/>
          <w:szCs w:val="24"/>
          <w:lang w:val="en-US"/>
        </w:rPr>
        <w:t xml:space="preserve"> </w:t>
      </w:r>
      <w:r w:rsidRPr="001A267C">
        <w:rPr>
          <w:rFonts w:cs="Arial" w:eastAsiaTheme="minorHAnsi"/>
          <w:szCs w:val="24"/>
          <w:lang w:val="en-US"/>
        </w:rPr>
        <w:t>has</w:t>
      </w:r>
      <w:r>
        <w:rPr>
          <w:rFonts w:cs="Arial" w:eastAsiaTheme="minorHAnsi"/>
          <w:szCs w:val="24"/>
          <w:lang w:val="en-US"/>
        </w:rPr>
        <w:t>, for example,</w:t>
      </w:r>
      <w:r w:rsidRPr="00911753">
        <w:rPr>
          <w:rFonts w:cs="Arial" w:eastAsiaTheme="minorHAnsi"/>
          <w:szCs w:val="24"/>
          <w:lang w:val="en-US"/>
        </w:rPr>
        <w:t xml:space="preserve"> imposed a duty of diligence and initiative on applicants wishing</w:t>
      </w:r>
      <w:r>
        <w:rPr>
          <w:rFonts w:cs="Arial" w:eastAsiaTheme="minorHAnsi"/>
          <w:szCs w:val="24"/>
          <w:lang w:val="en-US"/>
        </w:rPr>
        <w:t xml:space="preserve"> to complain about the continuing</w:t>
      </w:r>
      <w:r w:rsidRPr="00911753">
        <w:rPr>
          <w:rFonts w:cs="Arial" w:eastAsiaTheme="minorHAnsi"/>
          <w:szCs w:val="24"/>
          <w:lang w:val="en-US"/>
        </w:rPr>
        <w:t xml:space="preserve"> failure of the State to comply with its obligations in the context of ongoing disappearances or the right to property or home (</w:t>
      </w:r>
      <w:r>
        <w:rPr>
          <w:lang w:val="en-US"/>
        </w:rPr>
        <w:t xml:space="preserve">see, </w:t>
      </w:r>
      <w:r w:rsidRPr="00911753">
        <w:rPr>
          <w:rFonts w:cs="Arial" w:eastAsiaTheme="minorHAnsi"/>
          <w:szCs w:val="24"/>
          <w:lang w:val="en-US"/>
        </w:rPr>
        <w:t xml:space="preserve">for example, </w:t>
      </w:r>
      <w:proofErr w:type="spellStart"/>
      <w:r w:rsidRPr="00B668D2">
        <w:rPr>
          <w:i/>
          <w:lang w:val="en-GB"/>
        </w:rPr>
        <w:t>Varnava</w:t>
      </w:r>
      <w:proofErr w:type="spellEnd"/>
      <w:r w:rsidRPr="00B668D2">
        <w:rPr>
          <w:i/>
          <w:lang w:val="en-GB"/>
        </w:rPr>
        <w:t xml:space="preserve"> and Others v. Turkey</w:t>
      </w:r>
      <w:r w:rsidRPr="00B668D2">
        <w:rPr>
          <w:lang w:val="en-GB"/>
        </w:rPr>
        <w:t xml:space="preserve"> [GC], nos. 16064/90</w:t>
      </w:r>
      <w:r>
        <w:rPr>
          <w:lang w:val="en-GB"/>
        </w:rPr>
        <w:t xml:space="preserve"> et seq.</w:t>
      </w:r>
      <w:r w:rsidRPr="00B668D2">
        <w:rPr>
          <w:lang w:val="en-GB"/>
        </w:rPr>
        <w:t xml:space="preserve">, §§ </w:t>
      </w:r>
      <w:r>
        <w:rPr>
          <w:lang w:val="en-GB"/>
        </w:rPr>
        <w:t>159-172</w:t>
      </w:r>
      <w:r w:rsidRPr="00B668D2">
        <w:rPr>
          <w:lang w:val="en-GB"/>
        </w:rPr>
        <w:t>, ECHR 2009</w:t>
      </w:r>
      <w:r>
        <w:rPr>
          <w:lang w:val="en-GB"/>
        </w:rPr>
        <w:t>, and</w:t>
      </w:r>
      <w:r w:rsidRPr="00E274DF">
        <w:rPr>
          <w:i/>
          <w:lang w:val="en-US"/>
        </w:rPr>
        <w:t xml:space="preserve"> </w:t>
      </w:r>
      <w:proofErr w:type="spellStart"/>
      <w:r w:rsidRPr="00911753">
        <w:rPr>
          <w:i/>
          <w:lang w:val="en-US"/>
        </w:rPr>
        <w:t>Sargsyan</w:t>
      </w:r>
      <w:proofErr w:type="spellEnd"/>
      <w:r w:rsidRPr="00911753">
        <w:rPr>
          <w:i/>
          <w:lang w:val="en-US"/>
        </w:rPr>
        <w:t xml:space="preserve"> v. Azerbaijan</w:t>
      </w:r>
      <w:r w:rsidRPr="00911753">
        <w:rPr>
          <w:lang w:val="en-US"/>
        </w:rPr>
        <w:t xml:space="preserve"> </w:t>
      </w:r>
      <w:r w:rsidRPr="00B668D2">
        <w:rPr>
          <w:lang w:val="en-GB"/>
        </w:rPr>
        <w:t>[GC]</w:t>
      </w:r>
      <w:r w:rsidRPr="00911753">
        <w:rPr>
          <w:lang w:val="en-US"/>
        </w:rPr>
        <w:t xml:space="preserve"> (</w:t>
      </w:r>
      <w:proofErr w:type="spellStart"/>
      <w:r w:rsidRPr="00911753">
        <w:rPr>
          <w:lang w:val="en-US"/>
        </w:rPr>
        <w:t>dec.</w:t>
      </w:r>
      <w:proofErr w:type="spellEnd"/>
      <w:r w:rsidRPr="00911753">
        <w:rPr>
          <w:lang w:val="en-US"/>
        </w:rPr>
        <w:t xml:space="preserve">), no. 40167/06, </w:t>
      </w:r>
      <w:r w:rsidRPr="00B668D2">
        <w:rPr>
          <w:lang w:val="en-GB"/>
        </w:rPr>
        <w:t xml:space="preserve">§§ </w:t>
      </w:r>
      <w:r>
        <w:rPr>
          <w:lang w:val="en-GB"/>
        </w:rPr>
        <w:t>124-148</w:t>
      </w:r>
      <w:r w:rsidRPr="00B668D2">
        <w:rPr>
          <w:lang w:val="en-GB"/>
        </w:rPr>
        <w:t xml:space="preserve">, </w:t>
      </w:r>
      <w:r w:rsidRPr="00911753">
        <w:rPr>
          <w:lang w:val="en-US"/>
        </w:rPr>
        <w:t>14 December 2011</w:t>
      </w:r>
      <w:r w:rsidRPr="00911753">
        <w:rPr>
          <w:rFonts w:cs="Arial" w:eastAsiaTheme="minorHAnsi"/>
          <w:szCs w:val="24"/>
          <w:lang w:val="en-US"/>
        </w:rPr>
        <w:t xml:space="preserve">). </w:t>
      </w:r>
      <w:r>
        <w:rPr>
          <w:rFonts w:cs="Arial" w:eastAsiaTheme="minorHAnsi"/>
          <w:szCs w:val="24"/>
          <w:lang w:val="en-US"/>
        </w:rPr>
        <w:t>While the</w:t>
      </w:r>
      <w:r w:rsidRPr="00F432DE">
        <w:rPr>
          <w:rFonts w:cs="Arial" w:eastAsiaTheme="minorHAnsi"/>
          <w:szCs w:val="24"/>
          <w:lang w:val="en-US"/>
        </w:rPr>
        <w:t>re are</w:t>
      </w:r>
      <w:r>
        <w:rPr>
          <w:rFonts w:cs="Arial" w:eastAsiaTheme="minorHAnsi"/>
          <w:szCs w:val="24"/>
          <w:lang w:val="en-US"/>
        </w:rPr>
        <w:t>,</w:t>
      </w:r>
      <w:r w:rsidRPr="00F432DE">
        <w:rPr>
          <w:rFonts w:cs="Arial" w:eastAsiaTheme="minorHAnsi"/>
          <w:szCs w:val="24"/>
          <w:lang w:val="en-US"/>
        </w:rPr>
        <w:t xml:space="preserve"> admittedly</w:t>
      </w:r>
      <w:r>
        <w:rPr>
          <w:rFonts w:cs="Arial" w:eastAsiaTheme="minorHAnsi"/>
          <w:szCs w:val="24"/>
          <w:lang w:val="en-US"/>
        </w:rPr>
        <w:t>,</w:t>
      </w:r>
      <w:r w:rsidRPr="00F432DE">
        <w:rPr>
          <w:rFonts w:cs="Arial" w:eastAsiaTheme="minorHAnsi"/>
          <w:szCs w:val="24"/>
          <w:lang w:val="en-US"/>
        </w:rPr>
        <w:t xml:space="preserve"> obvious distinctions as regards different continuing violations</w:t>
      </w:r>
      <w:r>
        <w:rPr>
          <w:rFonts w:cs="Arial" w:eastAsiaTheme="minorHAnsi"/>
          <w:szCs w:val="24"/>
          <w:lang w:val="en-US"/>
        </w:rPr>
        <w:t>, the Court considers that t</w:t>
      </w:r>
      <w:r w:rsidRPr="00911753">
        <w:rPr>
          <w:rFonts w:cs="Arial" w:eastAsiaTheme="minorHAnsi"/>
          <w:szCs w:val="24"/>
          <w:lang w:val="en-US"/>
        </w:rPr>
        <w:t xml:space="preserve">he applicants </w:t>
      </w:r>
      <w:r>
        <w:rPr>
          <w:rFonts w:cs="Arial" w:eastAsiaTheme="minorHAnsi"/>
          <w:szCs w:val="24"/>
          <w:lang w:val="en-US"/>
        </w:rPr>
        <w:t xml:space="preserve">must, in any event, </w:t>
      </w:r>
      <w:r w:rsidRPr="00911753">
        <w:rPr>
          <w:rFonts w:cs="Arial" w:eastAsiaTheme="minorHAnsi"/>
          <w:szCs w:val="24"/>
          <w:lang w:val="en-US"/>
        </w:rPr>
        <w:t xml:space="preserve">introduce their complaints “without undue delay”, once it is apparent that there is no realistic prospect of a </w:t>
      </w:r>
      <w:proofErr w:type="spellStart"/>
      <w:r w:rsidRPr="00911753">
        <w:rPr>
          <w:rFonts w:cs="Arial" w:eastAsiaTheme="minorHAnsi"/>
          <w:szCs w:val="24"/>
          <w:lang w:val="en-US"/>
        </w:rPr>
        <w:t>favourable</w:t>
      </w:r>
      <w:proofErr w:type="spellEnd"/>
      <w:r w:rsidRPr="00911753">
        <w:rPr>
          <w:rFonts w:cs="Arial" w:eastAsiaTheme="minorHAnsi"/>
          <w:szCs w:val="24"/>
          <w:lang w:val="en-US"/>
        </w:rPr>
        <w:t xml:space="preserve"> outcome or progress for their complaint</w:t>
      </w:r>
      <w:r>
        <w:rPr>
          <w:rFonts w:cs="Arial" w:eastAsiaTheme="minorHAnsi"/>
          <w:szCs w:val="24"/>
          <w:lang w:val="en-US"/>
        </w:rPr>
        <w:t>s</w:t>
      </w:r>
      <w:r w:rsidRPr="00911753">
        <w:rPr>
          <w:rFonts w:cs="Arial" w:eastAsiaTheme="minorHAnsi"/>
          <w:szCs w:val="24"/>
          <w:lang w:val="en-US"/>
        </w:rPr>
        <w:t xml:space="preserve"> </w:t>
      </w:r>
      <w:r>
        <w:rPr>
          <w:rFonts w:cs="Arial" w:eastAsiaTheme="minorHAnsi"/>
          <w:szCs w:val="24"/>
          <w:lang w:val="en-US"/>
        </w:rPr>
        <w:t xml:space="preserve">domestically </w:t>
      </w:r>
      <w:r w:rsidRPr="00911753">
        <w:rPr>
          <w:rFonts w:cs="Arial" w:eastAsiaTheme="minorHAnsi"/>
          <w:szCs w:val="24"/>
          <w:lang w:val="en-US"/>
        </w:rPr>
        <w:t xml:space="preserve">(see, for example, </w:t>
      </w:r>
      <w:proofErr w:type="spellStart"/>
      <w:r w:rsidRPr="00911753">
        <w:rPr>
          <w:i/>
          <w:lang w:val="en-US"/>
        </w:rPr>
        <w:t>Sargsyan</w:t>
      </w:r>
      <w:proofErr w:type="spellEnd"/>
      <w:r w:rsidRPr="00911753">
        <w:rPr>
          <w:i/>
          <w:lang w:val="en-US"/>
        </w:rPr>
        <w:t xml:space="preserve"> v. Azerbaijan</w:t>
      </w:r>
      <w:r w:rsidRPr="00911753">
        <w:rPr>
          <w:lang w:val="en-US"/>
        </w:rPr>
        <w:t xml:space="preserve"> </w:t>
      </w:r>
      <w:r>
        <w:rPr>
          <w:lang w:val="en-US"/>
        </w:rPr>
        <w:t>[</w:t>
      </w:r>
      <w:r w:rsidRPr="00911753">
        <w:rPr>
          <w:lang w:val="en-US"/>
        </w:rPr>
        <w:t>GC</w:t>
      </w:r>
      <w:r>
        <w:rPr>
          <w:lang w:val="en-US"/>
        </w:rPr>
        <w:t>]</w:t>
      </w:r>
      <w:r w:rsidRPr="00911753">
        <w:rPr>
          <w:lang w:val="en-US"/>
        </w:rPr>
        <w:t xml:space="preserve"> (</w:t>
      </w:r>
      <w:proofErr w:type="spellStart"/>
      <w:r w:rsidRPr="00911753">
        <w:rPr>
          <w:lang w:val="en-US"/>
        </w:rPr>
        <w:t>dec.</w:t>
      </w:r>
      <w:proofErr w:type="spellEnd"/>
      <w:r w:rsidRPr="00911753">
        <w:rPr>
          <w:lang w:val="en-US"/>
        </w:rPr>
        <w:t xml:space="preserve">), </w:t>
      </w:r>
      <w:r>
        <w:rPr>
          <w:lang w:val="en-US"/>
        </w:rPr>
        <w:t>cited above</w:t>
      </w:r>
      <w:r w:rsidRPr="00911753">
        <w:rPr>
          <w:lang w:val="en-US"/>
        </w:rPr>
        <w:t xml:space="preserve">, </w:t>
      </w:r>
      <w:r w:rsidRPr="00B668D2">
        <w:rPr>
          <w:lang w:val="en-GB"/>
        </w:rPr>
        <w:t xml:space="preserve">§ </w:t>
      </w:r>
      <w:r>
        <w:rPr>
          <w:lang w:val="en-GB"/>
        </w:rPr>
        <w:t>140</w:t>
      </w:r>
      <w:r w:rsidRPr="00911753">
        <w:rPr>
          <w:lang w:val="en-US"/>
        </w:rPr>
        <w:t>)</w:t>
      </w:r>
      <w:r w:rsidRPr="00911753">
        <w:rPr>
          <w:rFonts w:cs="Arial" w:eastAsiaTheme="minorHAnsi"/>
          <w:szCs w:val="24"/>
          <w:lang w:val="en-US"/>
        </w:rPr>
        <w:t>.</w:t>
      </w:r>
    </w:p>
    <w:p w:rsidR="007A1587" w:rsidP="00FC5227" w:rsidRDefault="007A1587">
      <w:pPr>
        <w:pStyle w:val="ECHRPara"/>
        <w:rPr>
          <w:rFonts w:cs="Arial" w:eastAsiaTheme="minorHAnsi"/>
          <w:szCs w:val="24"/>
          <w:lang w:val="en-US"/>
        </w:rPr>
      </w:pPr>
      <w:r>
        <w:rPr>
          <w:lang w:val="en-US" w:eastAsia="en-US"/>
        </w:rPr>
        <w:t xml:space="preserve">32.  Having regard to the </w:t>
      </w:r>
      <w:r w:rsidRPr="00911753">
        <w:rPr>
          <w:rFonts w:cs="Arial" w:eastAsiaTheme="minorHAnsi"/>
          <w:szCs w:val="24"/>
          <w:lang w:val="en-US"/>
        </w:rPr>
        <w:t>general considerations of legal certainty</w:t>
      </w:r>
      <w:r>
        <w:rPr>
          <w:rFonts w:cs="Arial" w:eastAsiaTheme="minorHAnsi"/>
          <w:szCs w:val="24"/>
          <w:lang w:val="en-US"/>
        </w:rPr>
        <w:t xml:space="preserve">, </w:t>
      </w:r>
      <w:r>
        <w:rPr>
          <w:lang w:val="en-US" w:eastAsia="en-US"/>
        </w:rPr>
        <w:t>the Court considers that</w:t>
      </w:r>
      <w:r>
        <w:rPr>
          <w:rFonts w:cs="Arial" w:eastAsiaTheme="minorHAnsi"/>
          <w:szCs w:val="24"/>
          <w:lang w:val="en-US"/>
        </w:rPr>
        <w:t>,</w:t>
      </w:r>
      <w:r w:rsidRPr="00911753">
        <w:rPr>
          <w:rFonts w:cs="Arial" w:eastAsiaTheme="minorHAnsi"/>
          <w:szCs w:val="24"/>
          <w:lang w:val="en-US"/>
        </w:rPr>
        <w:t xml:space="preserve"> in the context of th</w:t>
      </w:r>
      <w:r>
        <w:rPr>
          <w:rFonts w:cs="Arial" w:eastAsiaTheme="minorHAnsi"/>
          <w:szCs w:val="24"/>
          <w:lang w:val="en-US"/>
        </w:rPr>
        <w:t>e</w:t>
      </w:r>
      <w:r w:rsidRPr="00911753">
        <w:rPr>
          <w:rFonts w:cs="Arial" w:eastAsiaTheme="minorHAnsi"/>
          <w:szCs w:val="24"/>
          <w:lang w:val="en-US"/>
        </w:rPr>
        <w:t xml:space="preserve"> </w:t>
      </w:r>
      <w:r>
        <w:rPr>
          <w:rFonts w:cs="Arial" w:eastAsiaTheme="minorHAnsi"/>
          <w:szCs w:val="24"/>
          <w:lang w:val="en-US"/>
        </w:rPr>
        <w:t xml:space="preserve">non-enforcement of </w:t>
      </w:r>
      <w:r w:rsidRPr="00911753">
        <w:rPr>
          <w:rFonts w:cs="Arial" w:eastAsiaTheme="minorHAnsi"/>
          <w:szCs w:val="24"/>
          <w:lang w:val="en-US"/>
        </w:rPr>
        <w:t xml:space="preserve">pecuniary debts of </w:t>
      </w:r>
      <w:r>
        <w:rPr>
          <w:rFonts w:cs="Arial" w:eastAsiaTheme="minorHAnsi"/>
          <w:szCs w:val="24"/>
          <w:lang w:val="en-US"/>
        </w:rPr>
        <w:t>a</w:t>
      </w:r>
      <w:r w:rsidRPr="00911753">
        <w:rPr>
          <w:rFonts w:cs="Arial" w:eastAsiaTheme="minorHAnsi"/>
          <w:szCs w:val="24"/>
          <w:lang w:val="en-US"/>
        </w:rPr>
        <w:t xml:space="preserve"> </w:t>
      </w:r>
      <w:r>
        <w:rPr>
          <w:rFonts w:cs="Arial" w:eastAsiaTheme="minorHAnsi"/>
          <w:szCs w:val="24"/>
          <w:lang w:val="en-US"/>
        </w:rPr>
        <w:t>SOC</w:t>
      </w:r>
      <w:r w:rsidRPr="00911753">
        <w:rPr>
          <w:rFonts w:cs="Arial" w:eastAsiaTheme="minorHAnsi"/>
          <w:szCs w:val="24"/>
          <w:lang w:val="en-US"/>
        </w:rPr>
        <w:t xml:space="preserve">, </w:t>
      </w:r>
      <w:r>
        <w:rPr>
          <w:lang w:val="en-US" w:eastAsia="en-US"/>
        </w:rPr>
        <w:t xml:space="preserve">the </w:t>
      </w:r>
      <w:r w:rsidRPr="00911753">
        <w:rPr>
          <w:rFonts w:cs="Arial" w:eastAsiaTheme="minorHAnsi"/>
          <w:szCs w:val="24"/>
          <w:lang w:val="en-US"/>
        </w:rPr>
        <w:t>applicants</w:t>
      </w:r>
      <w:r w:rsidR="00034941">
        <w:rPr>
          <w:rFonts w:cs="Arial" w:eastAsiaTheme="minorHAnsi"/>
          <w:szCs w:val="24"/>
          <w:lang w:val="en-US"/>
        </w:rPr>
        <w:t>’</w:t>
      </w:r>
      <w:r w:rsidRPr="00911753">
        <w:rPr>
          <w:rFonts w:cs="Arial" w:eastAsiaTheme="minorHAnsi"/>
          <w:szCs w:val="24"/>
          <w:lang w:val="en-US"/>
        </w:rPr>
        <w:t xml:space="preserve"> obligation to introduce their complaints before the Court with </w:t>
      </w:r>
      <w:r>
        <w:rPr>
          <w:rFonts w:cs="Arial" w:eastAsiaTheme="minorHAnsi"/>
          <w:szCs w:val="24"/>
          <w:lang w:val="en-US"/>
        </w:rPr>
        <w:t xml:space="preserve">reasonable </w:t>
      </w:r>
      <w:r w:rsidRPr="00911753">
        <w:rPr>
          <w:rFonts w:cs="Arial" w:eastAsiaTheme="minorHAnsi"/>
          <w:szCs w:val="24"/>
          <w:lang w:val="en-US"/>
        </w:rPr>
        <w:t>expedition</w:t>
      </w:r>
      <w:r>
        <w:rPr>
          <w:rFonts w:cs="Arial" w:eastAsiaTheme="minorHAnsi"/>
          <w:szCs w:val="24"/>
          <w:lang w:val="en-US"/>
        </w:rPr>
        <w:t xml:space="preserve"> should be</w:t>
      </w:r>
      <w:r w:rsidRPr="00911753">
        <w:rPr>
          <w:rFonts w:cs="Arial" w:eastAsiaTheme="minorHAnsi"/>
          <w:szCs w:val="24"/>
          <w:lang w:val="en-US"/>
        </w:rPr>
        <w:t xml:space="preserve"> directly linked to the progress of the execution of the </w:t>
      </w:r>
      <w:r>
        <w:rPr>
          <w:rFonts w:cs="Arial" w:eastAsiaTheme="minorHAnsi"/>
          <w:szCs w:val="24"/>
          <w:lang w:val="en-US"/>
        </w:rPr>
        <w:t xml:space="preserve">relevant </w:t>
      </w:r>
      <w:r w:rsidRPr="00911753">
        <w:rPr>
          <w:rFonts w:cs="Arial" w:eastAsiaTheme="minorHAnsi"/>
          <w:szCs w:val="24"/>
          <w:lang w:val="en-US"/>
        </w:rPr>
        <w:t xml:space="preserve">judgments </w:t>
      </w:r>
      <w:r>
        <w:rPr>
          <w:rFonts w:cs="Arial" w:eastAsiaTheme="minorHAnsi"/>
          <w:szCs w:val="24"/>
          <w:lang w:val="en-US"/>
        </w:rPr>
        <w:t>at the domestic level.</w:t>
      </w:r>
    </w:p>
    <w:p w:rsidR="00900C75" w:rsidP="00FC5227" w:rsidRDefault="007A1587">
      <w:pPr>
        <w:pStyle w:val="ECHRPara"/>
        <w:rPr>
          <w:rStyle w:val="sb8d990e2"/>
          <w:lang w:val="en-US"/>
        </w:rPr>
      </w:pPr>
      <w:r>
        <w:rPr>
          <w:rFonts w:cs="Arial" w:eastAsiaTheme="minorHAnsi"/>
          <w:szCs w:val="24"/>
          <w:lang w:val="en-US"/>
        </w:rPr>
        <w:t xml:space="preserve">33.  Turning to the present case, </w:t>
      </w:r>
      <w:r>
        <w:rPr>
          <w:rStyle w:val="JuParaChar"/>
        </w:rPr>
        <w:t xml:space="preserve">the Court observes that </w:t>
      </w:r>
      <w:r>
        <w:rPr>
          <w:szCs w:val="24"/>
          <w:lang w:val="en-US"/>
        </w:rPr>
        <w:t>t</w:t>
      </w:r>
      <w:r w:rsidRPr="004825D9">
        <w:rPr>
          <w:rStyle w:val="sb8d990e2"/>
          <w:lang w:val="en-US"/>
        </w:rPr>
        <w:t xml:space="preserve">he </w:t>
      </w:r>
      <w:r>
        <w:rPr>
          <w:rStyle w:val="sb8d990e2"/>
          <w:lang w:val="en-US"/>
        </w:rPr>
        <w:t>enforcement</w:t>
      </w:r>
      <w:r w:rsidRPr="004825D9">
        <w:rPr>
          <w:rStyle w:val="sb8d990e2"/>
          <w:lang w:val="en-US"/>
        </w:rPr>
        <w:t xml:space="preserve"> of the </w:t>
      </w:r>
      <w:r>
        <w:rPr>
          <w:rStyle w:val="sb8d990e2"/>
          <w:lang w:val="en-US"/>
        </w:rPr>
        <w:t xml:space="preserve">final </w:t>
      </w:r>
      <w:r w:rsidRPr="004825D9">
        <w:rPr>
          <w:rStyle w:val="sb8d990e2"/>
          <w:lang w:val="en-US"/>
        </w:rPr>
        <w:t xml:space="preserve">judgments </w:t>
      </w:r>
      <w:r>
        <w:rPr>
          <w:rStyle w:val="sb8d990e2"/>
          <w:lang w:val="en-US"/>
        </w:rPr>
        <w:t>in the applicants</w:t>
      </w:r>
      <w:r w:rsidR="00034941">
        <w:rPr>
          <w:rStyle w:val="sb8d990e2"/>
          <w:lang w:val="en-US"/>
        </w:rPr>
        <w:t>’</w:t>
      </w:r>
      <w:r>
        <w:rPr>
          <w:rStyle w:val="sb8d990e2"/>
          <w:lang w:val="en-US"/>
        </w:rPr>
        <w:t xml:space="preserve"> </w:t>
      </w:r>
      <w:proofErr w:type="spellStart"/>
      <w:r>
        <w:rPr>
          <w:rStyle w:val="sb8d990e2"/>
          <w:lang w:val="en-US"/>
        </w:rPr>
        <w:t>favour</w:t>
      </w:r>
      <w:proofErr w:type="spellEnd"/>
      <w:r>
        <w:rPr>
          <w:rStyle w:val="sb8d990e2"/>
          <w:lang w:val="en-US"/>
        </w:rPr>
        <w:t xml:space="preserve"> </w:t>
      </w:r>
      <w:r w:rsidRPr="004825D9">
        <w:rPr>
          <w:rStyle w:val="sb8d990e2"/>
          <w:lang w:val="en-US"/>
        </w:rPr>
        <w:t xml:space="preserve">was the responsibility of the authorities, including, if necessary, the taking of such measures as </w:t>
      </w:r>
      <w:r>
        <w:rPr>
          <w:rStyle w:val="sb8d990e2"/>
          <w:lang w:val="en-US"/>
        </w:rPr>
        <w:t>insolvency</w:t>
      </w:r>
      <w:r w:rsidRPr="004825D9">
        <w:rPr>
          <w:rStyle w:val="sb8d990e2"/>
          <w:lang w:val="en-US"/>
        </w:rPr>
        <w:t xml:space="preserve"> proceedings (see </w:t>
      </w:r>
      <w:r w:rsidRPr="004825D9">
        <w:rPr>
          <w:i/>
          <w:lang w:val="en-US"/>
        </w:rPr>
        <w:t>Khachatryan v. Armenia</w:t>
      </w:r>
      <w:r w:rsidRPr="004825D9">
        <w:rPr>
          <w:lang w:val="en-US"/>
        </w:rPr>
        <w:t>, no. 31761/04</w:t>
      </w:r>
      <w:r w:rsidRPr="004825D9">
        <w:rPr>
          <w:snapToGrid w:val="0"/>
          <w:lang w:val="en-US"/>
        </w:rPr>
        <w:t>, § 60, 1 December 2009).</w:t>
      </w:r>
      <w:r>
        <w:rPr>
          <w:snapToGrid w:val="0"/>
          <w:lang w:val="en-US"/>
        </w:rPr>
        <w:t xml:space="preserve"> </w:t>
      </w:r>
      <w:r>
        <w:rPr>
          <w:rFonts w:cs="Arial" w:eastAsiaTheme="minorHAnsi"/>
          <w:szCs w:val="24"/>
          <w:lang w:val="en-US"/>
        </w:rPr>
        <w:t>Consequently, the applicants may</w:t>
      </w:r>
      <w:r w:rsidRPr="00911753">
        <w:rPr>
          <w:rFonts w:cs="Arial" w:eastAsiaTheme="minorHAnsi"/>
          <w:szCs w:val="24"/>
          <w:lang w:val="en-US"/>
        </w:rPr>
        <w:t xml:space="preserve"> have </w:t>
      </w:r>
      <w:r>
        <w:rPr>
          <w:rFonts w:cs="Arial" w:eastAsiaTheme="minorHAnsi"/>
          <w:szCs w:val="24"/>
          <w:lang w:val="en-US"/>
        </w:rPr>
        <w:t xml:space="preserve">had </w:t>
      </w:r>
      <w:r w:rsidRPr="00911753">
        <w:rPr>
          <w:rFonts w:cs="Arial" w:eastAsiaTheme="minorHAnsi"/>
          <w:szCs w:val="24"/>
          <w:lang w:val="en-US"/>
        </w:rPr>
        <w:t xml:space="preserve">a realistic hope </w:t>
      </w:r>
      <w:r>
        <w:rPr>
          <w:lang w:val="en-US"/>
        </w:rPr>
        <w:t xml:space="preserve">of a </w:t>
      </w:r>
      <w:proofErr w:type="spellStart"/>
      <w:r>
        <w:rPr>
          <w:lang w:val="en-US"/>
        </w:rPr>
        <w:t>favourable</w:t>
      </w:r>
      <w:proofErr w:type="spellEnd"/>
      <w:r>
        <w:rPr>
          <w:lang w:val="en-US"/>
        </w:rPr>
        <w:t xml:space="preserve"> outcome or progress for their claims at the </w:t>
      </w:r>
      <w:r w:rsidRPr="00E274DF">
        <w:rPr>
          <w:lang w:val="en-US"/>
        </w:rPr>
        <w:t>domestic</w:t>
      </w:r>
      <w:r>
        <w:rPr>
          <w:lang w:val="en-US"/>
        </w:rPr>
        <w:t xml:space="preserve"> level </w:t>
      </w:r>
      <w:r w:rsidRPr="00911753">
        <w:rPr>
          <w:rFonts w:cs="Arial" w:eastAsiaTheme="minorHAnsi"/>
          <w:szCs w:val="24"/>
          <w:lang w:val="en-US"/>
        </w:rPr>
        <w:t xml:space="preserve">as long as the </w:t>
      </w:r>
      <w:r>
        <w:rPr>
          <w:rFonts w:cs="Arial" w:eastAsiaTheme="minorHAnsi"/>
          <w:szCs w:val="24"/>
          <w:lang w:val="en-US"/>
        </w:rPr>
        <w:t>insolvency</w:t>
      </w:r>
      <w:r w:rsidRPr="00911753">
        <w:rPr>
          <w:rFonts w:cs="Arial" w:eastAsiaTheme="minorHAnsi"/>
          <w:szCs w:val="24"/>
          <w:lang w:val="en-US"/>
        </w:rPr>
        <w:t xml:space="preserve"> proceedings </w:t>
      </w:r>
      <w:r>
        <w:rPr>
          <w:rFonts w:cs="Arial" w:eastAsiaTheme="minorHAnsi"/>
          <w:szCs w:val="24"/>
          <w:lang w:val="en-US"/>
        </w:rPr>
        <w:t xml:space="preserve">were ongoing </w:t>
      </w:r>
      <w:r w:rsidRPr="00CE645C">
        <w:rPr>
          <w:rStyle w:val="sb8d990e2"/>
          <w:lang w:val="en-US"/>
        </w:rPr>
        <w:t xml:space="preserve">(see, </w:t>
      </w:r>
      <w:r w:rsidRPr="00062F8F">
        <w:rPr>
          <w:rStyle w:val="s6b621b36"/>
          <w:i/>
          <w:lang w:val="en-US"/>
        </w:rPr>
        <w:t>inter alia</w:t>
      </w:r>
      <w:r w:rsidRPr="00CE645C">
        <w:rPr>
          <w:rStyle w:val="sb8d990e2"/>
          <w:lang w:val="en-US"/>
        </w:rPr>
        <w:t xml:space="preserve">, </w:t>
      </w:r>
      <w:r w:rsidRPr="00CE645C">
        <w:rPr>
          <w:rStyle w:val="s6b621b36"/>
          <w:i/>
          <w:lang w:val="en-US"/>
        </w:rPr>
        <w:t xml:space="preserve">R. </w:t>
      </w:r>
      <w:proofErr w:type="spellStart"/>
      <w:r w:rsidRPr="00CE645C">
        <w:rPr>
          <w:rStyle w:val="s6b621b36"/>
          <w:i/>
          <w:lang w:val="en-US"/>
        </w:rPr>
        <w:t>Kačapor</w:t>
      </w:r>
      <w:proofErr w:type="spellEnd"/>
      <w:r w:rsidRPr="00CE645C">
        <w:rPr>
          <w:rStyle w:val="s6b621b36"/>
          <w:i/>
          <w:lang w:val="en-US"/>
        </w:rPr>
        <w:t xml:space="preserve"> and Others v. Serbia</w:t>
      </w:r>
      <w:r w:rsidRPr="00CE645C">
        <w:rPr>
          <w:rStyle w:val="sb8d990e2"/>
          <w:lang w:val="en-US"/>
        </w:rPr>
        <w:t>, cited above, § 115</w:t>
      </w:r>
      <w:r>
        <w:rPr>
          <w:rStyle w:val="sb8d990e2"/>
          <w:lang w:val="en-US"/>
        </w:rPr>
        <w:t xml:space="preserve">, and </w:t>
      </w:r>
      <w:proofErr w:type="spellStart"/>
      <w:r w:rsidRPr="00226FC7">
        <w:rPr>
          <w:i/>
          <w:lang w:val="en-US"/>
        </w:rPr>
        <w:t>Jovičić</w:t>
      </w:r>
      <w:proofErr w:type="spellEnd"/>
      <w:r w:rsidRPr="00226FC7">
        <w:rPr>
          <w:i/>
          <w:lang w:val="en-US"/>
        </w:rPr>
        <w:t xml:space="preserve"> and Others v. Serbia </w:t>
      </w:r>
      <w:r w:rsidRPr="00226FC7">
        <w:rPr>
          <w:lang w:val="en-US"/>
        </w:rPr>
        <w:t>(</w:t>
      </w:r>
      <w:proofErr w:type="spellStart"/>
      <w:r w:rsidRPr="00226FC7">
        <w:rPr>
          <w:lang w:val="en-US"/>
        </w:rPr>
        <w:t>dec.</w:t>
      </w:r>
      <w:proofErr w:type="spellEnd"/>
      <w:r w:rsidRPr="00226FC7">
        <w:rPr>
          <w:lang w:val="en-US"/>
        </w:rPr>
        <w:t xml:space="preserve">), </w:t>
      </w:r>
      <w:r>
        <w:rPr>
          <w:lang w:val="en-US"/>
        </w:rPr>
        <w:t xml:space="preserve">cited above, § </w:t>
      </w:r>
      <w:r w:rsidRPr="00226FC7">
        <w:rPr>
          <w:lang w:val="en-US"/>
        </w:rPr>
        <w:t>1</w:t>
      </w:r>
      <w:r>
        <w:rPr>
          <w:lang w:val="en-US"/>
        </w:rPr>
        <w:t>0</w:t>
      </w:r>
      <w:r w:rsidRPr="00226FC7">
        <w:rPr>
          <w:lang w:val="en-US"/>
        </w:rPr>
        <w:t>6</w:t>
      </w:r>
      <w:r w:rsidRPr="00CE645C">
        <w:rPr>
          <w:rStyle w:val="sb8d990e2"/>
          <w:lang w:val="en-US"/>
        </w:rPr>
        <w:t>)</w:t>
      </w:r>
      <w:r w:rsidRPr="00911753">
        <w:rPr>
          <w:rFonts w:cs="Arial" w:eastAsiaTheme="minorHAnsi"/>
          <w:szCs w:val="24"/>
          <w:lang w:val="en-US"/>
        </w:rPr>
        <w:t xml:space="preserve">. </w:t>
      </w:r>
      <w:r>
        <w:rPr>
          <w:rFonts w:cs="Arial" w:eastAsiaTheme="minorHAnsi"/>
          <w:szCs w:val="24"/>
          <w:lang w:val="en-US"/>
        </w:rPr>
        <w:t xml:space="preserve">However, </w:t>
      </w:r>
      <w:r>
        <w:rPr>
          <w:rFonts w:eastAsiaTheme="minorHAnsi" w:cstheme="minorHAnsi"/>
          <w:szCs w:val="24"/>
          <w:lang w:val="en-US"/>
        </w:rPr>
        <w:t>a</w:t>
      </w:r>
      <w:r w:rsidRPr="00911753">
        <w:rPr>
          <w:rFonts w:eastAsiaTheme="minorHAnsi" w:cstheme="minorHAnsi"/>
          <w:szCs w:val="24"/>
          <w:lang w:val="en-US"/>
        </w:rPr>
        <w:t xml:space="preserve">ccording to domestic law, </w:t>
      </w:r>
      <w:r>
        <w:rPr>
          <w:rFonts w:eastAsiaTheme="minorHAnsi" w:cstheme="minorHAnsi"/>
          <w:szCs w:val="24"/>
          <w:lang w:val="en-US"/>
        </w:rPr>
        <w:t>f</w:t>
      </w:r>
      <w:r w:rsidRPr="000C5A72">
        <w:rPr>
          <w:rStyle w:val="sb8d990e2"/>
          <w:lang w:val="en-US"/>
        </w:rPr>
        <w:t xml:space="preserve">ollowing </w:t>
      </w:r>
      <w:r>
        <w:rPr>
          <w:rStyle w:val="sb8d990e2"/>
          <w:lang w:val="en-US"/>
        </w:rPr>
        <w:t xml:space="preserve">the </w:t>
      </w:r>
      <w:r w:rsidRPr="000C5A72">
        <w:rPr>
          <w:rStyle w:val="sb8d990e2"/>
          <w:lang w:val="en-US"/>
        </w:rPr>
        <w:t xml:space="preserve">termination of the </w:t>
      </w:r>
      <w:r>
        <w:rPr>
          <w:rStyle w:val="sb8d990e2"/>
          <w:lang w:val="en-US"/>
        </w:rPr>
        <w:t>insolvency</w:t>
      </w:r>
      <w:r w:rsidRPr="000C5A72">
        <w:rPr>
          <w:rStyle w:val="sb8d990e2"/>
          <w:lang w:val="en-US"/>
        </w:rPr>
        <w:t xml:space="preserve"> proceedings the debtor company </w:t>
      </w:r>
      <w:r>
        <w:rPr>
          <w:rStyle w:val="sb8d990e2"/>
          <w:lang w:val="en-US"/>
        </w:rPr>
        <w:t>was</w:t>
      </w:r>
      <w:r w:rsidRPr="000C5A72">
        <w:rPr>
          <w:rStyle w:val="sb8d990e2"/>
          <w:lang w:val="en-US"/>
        </w:rPr>
        <w:t xml:space="preserve"> no longer held responsible for any debts</w:t>
      </w:r>
      <w:r>
        <w:rPr>
          <w:rStyle w:val="sb8d990e2"/>
          <w:lang w:val="en-US"/>
        </w:rPr>
        <w:t>, nor was the</w:t>
      </w:r>
      <w:r w:rsidRPr="00911753">
        <w:rPr>
          <w:rFonts w:eastAsiaTheme="minorHAnsi" w:cstheme="minorHAnsi"/>
          <w:szCs w:val="24"/>
          <w:lang w:val="en-US"/>
        </w:rPr>
        <w:t xml:space="preserve"> State liable for </w:t>
      </w:r>
      <w:r>
        <w:rPr>
          <w:rFonts w:eastAsiaTheme="minorHAnsi" w:cstheme="minorHAnsi"/>
          <w:szCs w:val="24"/>
          <w:lang w:val="en-US"/>
        </w:rPr>
        <w:t>such debts, even where</w:t>
      </w:r>
      <w:r w:rsidRPr="00911753">
        <w:rPr>
          <w:rFonts w:eastAsiaTheme="minorHAnsi" w:cstheme="minorHAnsi"/>
          <w:szCs w:val="24"/>
          <w:lang w:val="en-US"/>
        </w:rPr>
        <w:t xml:space="preserve"> </w:t>
      </w:r>
      <w:r>
        <w:rPr>
          <w:rFonts w:eastAsiaTheme="minorHAnsi" w:cstheme="minorHAnsi"/>
          <w:szCs w:val="24"/>
          <w:lang w:val="en-US"/>
        </w:rPr>
        <w:t xml:space="preserve">the debtor was a SOC (see paragraph 20 above; see also, </w:t>
      </w:r>
      <w:r w:rsidRPr="00F05386">
        <w:rPr>
          <w:rFonts w:eastAsiaTheme="minorHAnsi" w:cstheme="minorHAnsi"/>
          <w:i/>
          <w:szCs w:val="24"/>
          <w:lang w:val="en-US"/>
        </w:rPr>
        <w:t>mutatis mutandis</w:t>
      </w:r>
      <w:r>
        <w:rPr>
          <w:rFonts w:eastAsiaTheme="minorHAnsi" w:cstheme="minorHAnsi"/>
          <w:szCs w:val="24"/>
          <w:lang w:val="en-US"/>
        </w:rPr>
        <w:t xml:space="preserve">, </w:t>
      </w:r>
      <w:proofErr w:type="spellStart"/>
      <w:r w:rsidRPr="00B668D2">
        <w:rPr>
          <w:i/>
          <w:lang w:val="en-GB"/>
        </w:rPr>
        <w:t>Adamović</w:t>
      </w:r>
      <w:proofErr w:type="spellEnd"/>
      <w:r w:rsidRPr="00B668D2">
        <w:rPr>
          <w:i/>
          <w:lang w:val="en-GB"/>
        </w:rPr>
        <w:t xml:space="preserve"> v. Serbia</w:t>
      </w:r>
      <w:r w:rsidRPr="00B668D2">
        <w:rPr>
          <w:lang w:val="en-GB"/>
        </w:rPr>
        <w:t xml:space="preserve">, </w:t>
      </w:r>
      <w:r>
        <w:rPr>
          <w:lang w:val="en-GB"/>
        </w:rPr>
        <w:t>cited above</w:t>
      </w:r>
      <w:r w:rsidRPr="00B668D2">
        <w:rPr>
          <w:snapToGrid w:val="0"/>
          <w:lang w:val="en-GB"/>
        </w:rPr>
        <w:t>, §</w:t>
      </w:r>
      <w:r>
        <w:rPr>
          <w:snapToGrid w:val="0"/>
          <w:lang w:val="en-GB"/>
        </w:rPr>
        <w:t xml:space="preserve"> 21)</w:t>
      </w:r>
      <w:r w:rsidRPr="00911753">
        <w:rPr>
          <w:rFonts w:eastAsiaTheme="minorHAnsi" w:cstheme="minorHAnsi"/>
          <w:szCs w:val="24"/>
          <w:lang w:val="en-US"/>
        </w:rPr>
        <w:t>.</w:t>
      </w:r>
      <w:r w:rsidRPr="00973B45">
        <w:rPr>
          <w:lang w:val="en-US"/>
        </w:rPr>
        <w:t xml:space="preserve"> Therefore, once the applicants learned, or ought to have learned that the insolvency proceedings had been terminated and/or the debtor company liquidated without any legal successor and without any remaining bankruptcy estate, it should have become apparent to them that there was no available legal avenue domestically whereby they could obtain the enforcement of the relevant judgments in their favour against the debtor in question or the State itself.</w:t>
      </w:r>
    </w:p>
    <w:p w:rsidRPr="00900C75" w:rsidR="00900C75" w:rsidP="00FC5227" w:rsidRDefault="007A1587">
      <w:pPr>
        <w:pStyle w:val="ECHRPara"/>
        <w:rPr>
          <w:lang w:val="en-US"/>
        </w:rPr>
      </w:pPr>
      <w:r w:rsidRPr="00973B45">
        <w:rPr>
          <w:lang w:val="en-US"/>
        </w:rPr>
        <w:t>34.  As to when the applicants knew, or ought to have learned, that the enforcement of the judgments in their favour was no longer possible, the Court considers that the applicants should have acted diligently to lodge</w:t>
      </w:r>
      <w:r w:rsidRPr="001C2061">
        <w:rPr>
          <w:lang w:val="en-US" w:eastAsia="en-US"/>
        </w:rPr>
        <w:t xml:space="preserve"> </w:t>
      </w:r>
      <w:r w:rsidRPr="00973B45">
        <w:rPr>
          <w:lang w:val="en-US"/>
        </w:rPr>
        <w:t>their applications within six months as of when the Commercial Court</w:t>
      </w:r>
      <w:r w:rsidR="00034941">
        <w:rPr>
          <w:lang w:val="en-US"/>
        </w:rPr>
        <w:t>’</w:t>
      </w:r>
      <w:r w:rsidRPr="00973B45">
        <w:rPr>
          <w:lang w:val="en-US"/>
        </w:rPr>
        <w:t>s decision on the termination of the insolvency proceedings had been published in the respondent State</w:t>
      </w:r>
      <w:r w:rsidR="00034941">
        <w:rPr>
          <w:lang w:val="en-US"/>
        </w:rPr>
        <w:t>’</w:t>
      </w:r>
      <w:r w:rsidRPr="00973B45">
        <w:rPr>
          <w:lang w:val="en-US"/>
        </w:rPr>
        <w:t>s Official Gazette or, at the latest, when</w:t>
      </w:r>
      <w:r>
        <w:rPr>
          <w:rStyle w:val="sb8d990e2"/>
          <w:lang w:val="en-US"/>
        </w:rPr>
        <w:t xml:space="preserve"> that decision </w:t>
      </w:r>
      <w:r w:rsidRPr="00036169">
        <w:rPr>
          <w:lang w:val="en-US"/>
        </w:rPr>
        <w:t xml:space="preserve">had become </w:t>
      </w:r>
      <w:r>
        <w:rPr>
          <w:rStyle w:val="sb8d990e2"/>
          <w:lang w:val="en-US"/>
        </w:rPr>
        <w:t>final</w:t>
      </w:r>
      <w:r w:rsidRPr="001C2061">
        <w:rPr>
          <w:rStyle w:val="sb8d990e2"/>
          <w:lang w:val="en-US"/>
        </w:rPr>
        <w:t>, i.e. on 3 July 2008</w:t>
      </w:r>
      <w:r>
        <w:rPr>
          <w:rStyle w:val="sb8d990e2"/>
          <w:lang w:val="en-US"/>
        </w:rPr>
        <w:t xml:space="preserve"> </w:t>
      </w:r>
      <w:r w:rsidRPr="00973B45">
        <w:rPr>
          <w:lang w:val="en-US"/>
        </w:rPr>
        <w:t xml:space="preserve">(see, </w:t>
      </w:r>
      <w:r w:rsidRPr="00973B45">
        <w:rPr>
          <w:i/>
          <w:lang w:val="en-US"/>
        </w:rPr>
        <w:t>mutatis mutandis</w:t>
      </w:r>
      <w:r w:rsidRPr="00973B45">
        <w:rPr>
          <w:lang w:val="en-US"/>
        </w:rPr>
        <w:t xml:space="preserve">, </w:t>
      </w:r>
      <w:r w:rsidRPr="00973B45">
        <w:rPr>
          <w:i/>
          <w:lang w:val="en-US"/>
        </w:rPr>
        <w:t>Vinčić and Others v. Serbia</w:t>
      </w:r>
      <w:r w:rsidRPr="00973B45">
        <w:rPr>
          <w:lang w:val="en-US"/>
        </w:rPr>
        <w:t>, nos. 44698/06 et seq., § 51, 1 December 2009).</w:t>
      </w:r>
      <w:r>
        <w:rPr>
          <w:lang w:val="en-GB"/>
        </w:rPr>
        <w:t xml:space="preserve"> </w:t>
      </w:r>
      <w:r w:rsidRPr="00900C75">
        <w:rPr>
          <w:lang w:val="en-US"/>
        </w:rPr>
        <w:t>The applicants pleaded in the present cases that the Commercial Court</w:t>
      </w:r>
      <w:r w:rsidR="00034941">
        <w:rPr>
          <w:lang w:val="en-US"/>
        </w:rPr>
        <w:t>’</w:t>
      </w:r>
      <w:r w:rsidRPr="00900C75">
        <w:rPr>
          <w:lang w:val="en-US"/>
        </w:rPr>
        <w:t>s decision had not been served on them before 15 April 2010 and that they could not therefore have introduced their applications earlier. However, the Court notes that such an obligation on the part of the Commercial Court was not prescribed by domestic law and that a copy of the Commercial Court</w:t>
      </w:r>
      <w:r w:rsidR="00034941">
        <w:rPr>
          <w:lang w:val="en-US"/>
        </w:rPr>
        <w:t>’</w:t>
      </w:r>
      <w:r w:rsidRPr="00900C75">
        <w:rPr>
          <w:lang w:val="en-US"/>
        </w:rPr>
        <w:t>s decision was served on the applicants only upon their request. The Court considers that it was thus incumbent on the applicants, who had been the debtor</w:t>
      </w:r>
      <w:r w:rsidR="00034941">
        <w:rPr>
          <w:lang w:val="en-US"/>
        </w:rPr>
        <w:t>’</w:t>
      </w:r>
      <w:r w:rsidRPr="00900C75">
        <w:rPr>
          <w:lang w:val="en-US"/>
        </w:rPr>
        <w:t>s employees and had claims against it, to show interest in the debtor</w:t>
      </w:r>
      <w:r w:rsidR="00034941">
        <w:rPr>
          <w:lang w:val="en-US"/>
        </w:rPr>
        <w:t>’</w:t>
      </w:r>
      <w:r w:rsidRPr="00900C75">
        <w:rPr>
          <w:lang w:val="en-US"/>
        </w:rPr>
        <w:t>s status.</w:t>
      </w:r>
    </w:p>
    <w:p w:rsidR="007A1587" w:rsidP="00FC5227" w:rsidRDefault="007A1587">
      <w:pPr>
        <w:pStyle w:val="ECHRPara"/>
        <w:rPr>
          <w:lang w:val="en-US"/>
        </w:rPr>
      </w:pPr>
      <w:r>
        <w:rPr>
          <w:rFonts w:eastAsiaTheme="minorHAnsi" w:cstheme="minorHAnsi"/>
          <w:szCs w:val="24"/>
          <w:lang w:val="en-US"/>
        </w:rPr>
        <w:t>35.  </w:t>
      </w:r>
      <w:r w:rsidRPr="00911753">
        <w:rPr>
          <w:rFonts w:eastAsiaTheme="minorHAnsi" w:cstheme="minorHAnsi"/>
          <w:szCs w:val="24"/>
          <w:lang w:val="en-US"/>
        </w:rPr>
        <w:t xml:space="preserve">The Court </w:t>
      </w:r>
      <w:r>
        <w:rPr>
          <w:rFonts w:eastAsiaTheme="minorHAnsi" w:cstheme="minorHAnsi"/>
          <w:szCs w:val="24"/>
          <w:lang w:val="en-US"/>
        </w:rPr>
        <w:t xml:space="preserve">therefore </w:t>
      </w:r>
      <w:r w:rsidRPr="00911753">
        <w:rPr>
          <w:rFonts w:eastAsiaTheme="minorHAnsi" w:cstheme="minorHAnsi"/>
          <w:szCs w:val="24"/>
          <w:lang w:val="en-US"/>
        </w:rPr>
        <w:t>agrees with the Government</w:t>
      </w:r>
      <w:r w:rsidR="00034941">
        <w:rPr>
          <w:rFonts w:eastAsiaTheme="minorHAnsi" w:cstheme="minorHAnsi"/>
          <w:szCs w:val="24"/>
          <w:lang w:val="en-US"/>
        </w:rPr>
        <w:t>’</w:t>
      </w:r>
      <w:r w:rsidRPr="00911753">
        <w:rPr>
          <w:rFonts w:eastAsiaTheme="minorHAnsi" w:cstheme="minorHAnsi"/>
          <w:szCs w:val="24"/>
          <w:lang w:val="en-US"/>
        </w:rPr>
        <w:t xml:space="preserve">s position that the applications were introduced outside </w:t>
      </w:r>
      <w:r w:rsidRPr="00126016">
        <w:rPr>
          <w:rStyle w:val="sb8d990e2"/>
          <w:lang w:val="en-US"/>
        </w:rPr>
        <w:t>the six-month time-limit</w:t>
      </w:r>
      <w:r>
        <w:rPr>
          <w:rStyle w:val="sb8d990e2"/>
          <w:lang w:val="en-US"/>
        </w:rPr>
        <w:t xml:space="preserve"> set out in Article 35 </w:t>
      </w:r>
      <w:r w:rsidRPr="00911753">
        <w:rPr>
          <w:rFonts w:eastAsiaTheme="minorHAnsi" w:cstheme="minorHAnsi"/>
          <w:szCs w:val="24"/>
          <w:lang w:val="en-US"/>
        </w:rPr>
        <w:t xml:space="preserve">§ 1 </w:t>
      </w:r>
      <w:r>
        <w:rPr>
          <w:rStyle w:val="sb8d990e2"/>
          <w:lang w:val="en-US"/>
        </w:rPr>
        <w:t xml:space="preserve">of the Convention. As a matter of clarification, the Court would further recall that </w:t>
      </w:r>
      <w:r w:rsidRPr="00126016">
        <w:rPr>
          <w:rStyle w:val="sb8d990e2"/>
          <w:lang w:val="en-US"/>
        </w:rPr>
        <w:t>the</w:t>
      </w:r>
      <w:r w:rsidRPr="00F96B51">
        <w:rPr>
          <w:rStyle w:val="sb8d990e2"/>
          <w:lang w:val="en-US"/>
        </w:rPr>
        <w:t xml:space="preserve"> applicants</w:t>
      </w:r>
      <w:r w:rsidR="00034941">
        <w:rPr>
          <w:rStyle w:val="sb8d990e2"/>
          <w:lang w:val="en-US"/>
        </w:rPr>
        <w:t>’</w:t>
      </w:r>
      <w:r>
        <w:rPr>
          <w:rStyle w:val="sb8d990e2"/>
          <w:b/>
          <w:lang w:val="en-US"/>
        </w:rPr>
        <w:t xml:space="preserve"> </w:t>
      </w:r>
      <w:r w:rsidRPr="00911753">
        <w:rPr>
          <w:lang w:val="en-US"/>
        </w:rPr>
        <w:t xml:space="preserve">failure to comply with that duty does not lead to </w:t>
      </w:r>
      <w:r>
        <w:rPr>
          <w:lang w:val="en-US"/>
        </w:rPr>
        <w:t xml:space="preserve">the </w:t>
      </w:r>
      <w:r w:rsidRPr="00911753">
        <w:rPr>
          <w:lang w:val="en-US"/>
        </w:rPr>
        <w:t>extinguishment of the State</w:t>
      </w:r>
      <w:r w:rsidR="00034941">
        <w:rPr>
          <w:lang w:val="en-US"/>
        </w:rPr>
        <w:t>’</w:t>
      </w:r>
      <w:r w:rsidRPr="00911753">
        <w:rPr>
          <w:lang w:val="en-US"/>
        </w:rPr>
        <w:t xml:space="preserve">s </w:t>
      </w:r>
      <w:r>
        <w:rPr>
          <w:lang w:val="en-US"/>
        </w:rPr>
        <w:t>general</w:t>
      </w:r>
      <w:r w:rsidRPr="00911753">
        <w:rPr>
          <w:lang w:val="en-US"/>
        </w:rPr>
        <w:t xml:space="preserve"> </w:t>
      </w:r>
      <w:r>
        <w:rPr>
          <w:lang w:val="en-US"/>
        </w:rPr>
        <w:t>liability for the debts of the SOC. The applicants have, however, lost their</w:t>
      </w:r>
      <w:r w:rsidRPr="00911753">
        <w:rPr>
          <w:lang w:val="en-US"/>
        </w:rPr>
        <w:t xml:space="preserve"> right to have the merits of the</w:t>
      </w:r>
      <w:r>
        <w:rPr>
          <w:lang w:val="en-US"/>
        </w:rPr>
        <w:t>ir</w:t>
      </w:r>
      <w:r w:rsidRPr="00911753">
        <w:rPr>
          <w:lang w:val="en-US"/>
        </w:rPr>
        <w:t xml:space="preserve"> applications examined before the Court</w:t>
      </w:r>
      <w:r>
        <w:rPr>
          <w:lang w:val="en-US"/>
        </w:rPr>
        <w:t xml:space="preserve"> for reasons of </w:t>
      </w:r>
      <w:r w:rsidRPr="00911753">
        <w:rPr>
          <w:lang w:val="en-US"/>
        </w:rPr>
        <w:t>legal certainty (see</w:t>
      </w:r>
      <w:r>
        <w:rPr>
          <w:lang w:val="en-US"/>
        </w:rPr>
        <w:t xml:space="preserve">, </w:t>
      </w:r>
      <w:r w:rsidRPr="00D96572">
        <w:rPr>
          <w:i/>
          <w:lang w:val="en-US"/>
        </w:rPr>
        <w:t>mutatis mutandis</w:t>
      </w:r>
      <w:r>
        <w:rPr>
          <w:lang w:val="en-US"/>
        </w:rPr>
        <w:t>,</w:t>
      </w:r>
      <w:r w:rsidRPr="00911753">
        <w:rPr>
          <w:lang w:val="en-US"/>
        </w:rPr>
        <w:t xml:space="preserve"> </w:t>
      </w:r>
      <w:proofErr w:type="spellStart"/>
      <w:r w:rsidRPr="00911753">
        <w:rPr>
          <w:i/>
          <w:lang w:val="en-US"/>
        </w:rPr>
        <w:t>Sargsyan</w:t>
      </w:r>
      <w:proofErr w:type="spellEnd"/>
      <w:r w:rsidRPr="00911753">
        <w:rPr>
          <w:i/>
          <w:lang w:val="en-US"/>
        </w:rPr>
        <w:t xml:space="preserve"> v. Azerbaijan</w:t>
      </w:r>
      <w:r w:rsidRPr="00911753">
        <w:rPr>
          <w:lang w:val="en-US"/>
        </w:rPr>
        <w:t xml:space="preserve"> </w:t>
      </w:r>
      <w:r>
        <w:rPr>
          <w:lang w:val="en-US"/>
        </w:rPr>
        <w:t>[</w:t>
      </w:r>
      <w:r w:rsidRPr="00911753">
        <w:rPr>
          <w:lang w:val="en-US"/>
        </w:rPr>
        <w:t>GC</w:t>
      </w:r>
      <w:r>
        <w:rPr>
          <w:lang w:val="en-US"/>
        </w:rPr>
        <w:t>]</w:t>
      </w:r>
      <w:r w:rsidRPr="00911753">
        <w:rPr>
          <w:lang w:val="en-US"/>
        </w:rPr>
        <w:t xml:space="preserve"> (</w:t>
      </w:r>
      <w:proofErr w:type="spellStart"/>
      <w:r w:rsidRPr="00911753">
        <w:rPr>
          <w:lang w:val="en-US"/>
        </w:rPr>
        <w:t>dec.</w:t>
      </w:r>
      <w:proofErr w:type="spellEnd"/>
      <w:r w:rsidRPr="00911753">
        <w:rPr>
          <w:lang w:val="en-US"/>
        </w:rPr>
        <w:t xml:space="preserve">), </w:t>
      </w:r>
      <w:r>
        <w:rPr>
          <w:lang w:val="en-US"/>
        </w:rPr>
        <w:t xml:space="preserve">cited above, </w:t>
      </w:r>
      <w:r>
        <w:rPr>
          <w:snapToGrid w:val="0"/>
          <w:lang w:val="en-US"/>
        </w:rPr>
        <w:t>§ 134</w:t>
      </w:r>
      <w:r w:rsidRPr="00911753">
        <w:rPr>
          <w:lang w:val="en-US"/>
        </w:rPr>
        <w:t>).</w:t>
      </w:r>
    </w:p>
    <w:p w:rsidR="007A1587" w:rsidP="00FC5227" w:rsidRDefault="007A1587">
      <w:pPr>
        <w:pStyle w:val="ECHRPara"/>
        <w:rPr>
          <w:rFonts w:eastAsiaTheme="minorHAnsi" w:cstheme="minorHAnsi"/>
          <w:szCs w:val="24"/>
          <w:lang w:val="en-US"/>
        </w:rPr>
      </w:pPr>
      <w:r>
        <w:rPr>
          <w:rFonts w:eastAsiaTheme="minorHAnsi" w:cstheme="minorHAnsi"/>
          <w:szCs w:val="24"/>
          <w:lang w:val="en-US"/>
        </w:rPr>
        <w:t>36.  </w:t>
      </w:r>
      <w:r w:rsidRPr="00911753">
        <w:rPr>
          <w:rFonts w:eastAsiaTheme="minorHAnsi" w:cstheme="minorHAnsi"/>
          <w:szCs w:val="24"/>
          <w:lang w:val="en-US"/>
        </w:rPr>
        <w:t>It follows that the applications were introduced out of time and must be rejected in accordance with Article 35 §§ 1 and 4 of the Convention, there being no need for the Court to examine the remainder of the Government</w:t>
      </w:r>
      <w:r w:rsidR="00034941">
        <w:rPr>
          <w:rFonts w:eastAsiaTheme="minorHAnsi" w:cstheme="minorHAnsi"/>
          <w:szCs w:val="24"/>
          <w:lang w:val="en-US"/>
        </w:rPr>
        <w:t>’</w:t>
      </w:r>
      <w:r w:rsidRPr="00911753">
        <w:rPr>
          <w:rFonts w:eastAsiaTheme="minorHAnsi" w:cstheme="minorHAnsi"/>
          <w:szCs w:val="24"/>
          <w:lang w:val="en-US"/>
        </w:rPr>
        <w:t>s admissibility objections.</w:t>
      </w:r>
    </w:p>
    <w:p w:rsidR="00900C75" w:rsidP="00FC5227" w:rsidRDefault="007A1587">
      <w:pPr>
        <w:pStyle w:val="JuParaLast"/>
        <w:keepNext w:val="0"/>
        <w:keepLines w:val="0"/>
        <w:widowControl w:val="0"/>
        <w:rPr>
          <w:szCs w:val="24"/>
          <w:lang w:val="en-GB"/>
        </w:rPr>
      </w:pPr>
      <w:r w:rsidRPr="00CB10DC">
        <w:rPr>
          <w:szCs w:val="24"/>
          <w:lang w:val="en-GB"/>
        </w:rPr>
        <w:t>For these reasons, the Court unanimously</w:t>
      </w:r>
    </w:p>
    <w:p w:rsidR="007A1587" w:rsidP="00FC5227" w:rsidRDefault="007A1587">
      <w:pPr>
        <w:pStyle w:val="DecList"/>
        <w:widowControl w:val="0"/>
        <w:rPr>
          <w:szCs w:val="24"/>
          <w:lang w:val="en-GB"/>
        </w:rPr>
      </w:pPr>
      <w:r w:rsidRPr="00CB10DC">
        <w:rPr>
          <w:i/>
          <w:szCs w:val="24"/>
          <w:lang w:val="en-GB"/>
        </w:rPr>
        <w:t>Decides</w:t>
      </w:r>
      <w:r w:rsidRPr="00CB10DC">
        <w:rPr>
          <w:szCs w:val="24"/>
          <w:lang w:val="en-GB"/>
        </w:rPr>
        <w:t xml:space="preserve"> to join the applications;</w:t>
      </w:r>
    </w:p>
    <w:p w:rsidR="007A1587" w:rsidP="00FC5227" w:rsidRDefault="007A1587">
      <w:pPr>
        <w:pStyle w:val="DecList"/>
        <w:widowControl w:val="0"/>
        <w:rPr>
          <w:lang w:val="en-US"/>
        </w:rPr>
      </w:pPr>
      <w:proofErr w:type="gramStart"/>
      <w:r w:rsidRPr="000C22F6">
        <w:rPr>
          <w:i/>
          <w:lang w:val="en-US"/>
        </w:rPr>
        <w:t>Declares</w:t>
      </w:r>
      <w:r w:rsidRPr="000C22F6">
        <w:rPr>
          <w:lang w:val="en-US"/>
        </w:rPr>
        <w:t xml:space="preserve"> the applications </w:t>
      </w:r>
      <w:r>
        <w:rPr>
          <w:lang w:val="en-US"/>
        </w:rPr>
        <w:t>in</w:t>
      </w:r>
      <w:r w:rsidRPr="000C22F6">
        <w:rPr>
          <w:lang w:val="en-US"/>
        </w:rPr>
        <w:t>admissible</w:t>
      </w:r>
      <w:r>
        <w:rPr>
          <w:lang w:val="en-US"/>
        </w:rPr>
        <w:t>.</w:t>
      </w:r>
      <w:proofErr w:type="gramEnd"/>
    </w:p>
    <w:p w:rsidRPr="00973B45" w:rsidR="00A12E99" w:rsidP="00641736" w:rsidRDefault="005E683F">
      <w:pPr>
        <w:pStyle w:val="JuSigned"/>
        <w:keepNext/>
        <w:keepLines/>
        <w:tabs>
          <w:tab w:val="clear" w:pos="851"/>
          <w:tab w:val="center" w:pos="1134"/>
        </w:tabs>
        <w:rPr>
          <w:lang w:val="en-US"/>
        </w:rPr>
      </w:pPr>
      <w:r w:rsidRPr="00973B45">
        <w:rPr>
          <w:lang w:val="en-US"/>
        </w:rPr>
        <w:tab/>
      </w:r>
      <w:r w:rsidRPr="00973B45" w:rsidR="007A1587">
        <w:rPr>
          <w:lang w:val="en-US"/>
        </w:rPr>
        <w:t>Stanley Naismith</w:t>
      </w:r>
      <w:r w:rsidRPr="00973B45" w:rsidR="0098311A">
        <w:rPr>
          <w:lang w:val="en-US"/>
        </w:rPr>
        <w:tab/>
      </w:r>
      <w:r w:rsidRPr="00973B45" w:rsidR="007A1587">
        <w:rPr>
          <w:lang w:val="en-US"/>
        </w:rPr>
        <w:t>Guido Raimondi</w:t>
      </w:r>
      <w:r w:rsidRPr="00973B45" w:rsidR="0098311A">
        <w:rPr>
          <w:lang w:val="en-US"/>
        </w:rPr>
        <w:br/>
      </w:r>
      <w:r w:rsidRPr="00973B45" w:rsidR="0098311A">
        <w:rPr>
          <w:lang w:val="en-US"/>
        </w:rPr>
        <w:tab/>
      </w:r>
      <w:r w:rsidRPr="00973B45" w:rsidR="007A1587">
        <w:rPr>
          <w:iCs/>
          <w:lang w:val="en-US"/>
        </w:rPr>
        <w:t>Registrar</w:t>
      </w:r>
      <w:r w:rsidRPr="00973B45" w:rsidR="0098311A">
        <w:rPr>
          <w:lang w:val="en-US"/>
        </w:rPr>
        <w:tab/>
        <w:t>President</w:t>
      </w:r>
    </w:p>
    <w:p w:rsidRPr="00973B45" w:rsidR="00A12E99" w:rsidP="00EE7F8B" w:rsidRDefault="00A12E99">
      <w:pPr>
        <w:pStyle w:val="JuTitle"/>
        <w:rPr>
          <w:lang w:val="en-US"/>
        </w:rPr>
      </w:pPr>
    </w:p>
    <w:p w:rsidR="00900C75" w:rsidRDefault="00900C75">
      <w:pPr>
        <w:jc w:val="left"/>
      </w:pPr>
      <w:r>
        <w:br w:type="page"/>
      </w:r>
    </w:p>
    <w:p w:rsidR="00900C75" w:rsidP="00900C75" w:rsidRDefault="00900C75">
      <w:pPr>
        <w:pStyle w:val="JuTitle"/>
      </w:pPr>
      <w:r>
        <w:t>APPENDIX</w:t>
      </w:r>
    </w:p>
    <w:tbl>
      <w:tblPr>
        <w:tblW w:w="104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18"/>
        <w:gridCol w:w="1367"/>
        <w:gridCol w:w="992"/>
        <w:gridCol w:w="1985"/>
        <w:gridCol w:w="2651"/>
        <w:gridCol w:w="2976"/>
      </w:tblGrid>
      <w:tr w:rsidRPr="00156B07" w:rsidR="00900C75" w:rsidTr="00FC5227">
        <w:trPr>
          <w:trHeight w:val="926"/>
          <w:jc w:val="center"/>
        </w:trPr>
        <w:tc>
          <w:tcPr>
            <w:tcW w:w="518" w:type="dxa"/>
            <w:shd w:val="clear" w:color="auto" w:fill="D9D9D9"/>
          </w:tcPr>
          <w:p w:rsidRPr="00156B07" w:rsidR="00900C75" w:rsidP="00FC5227" w:rsidRDefault="00900C75">
            <w:pPr>
              <w:pStyle w:val="RepTabPara"/>
              <w:jc w:val="center"/>
              <w:rPr>
                <w:b/>
                <w:lang w:val="en-GB"/>
              </w:rPr>
            </w:pPr>
            <w:bookmarkStart w:name="TableStart" w:id="4"/>
            <w:bookmarkEnd w:id="4"/>
            <w:r w:rsidRPr="00156B07">
              <w:rPr>
                <w:b/>
                <w:lang w:val="en-GB"/>
              </w:rPr>
              <w:t>No.</w:t>
            </w:r>
          </w:p>
        </w:tc>
        <w:tc>
          <w:tcPr>
            <w:tcW w:w="1367" w:type="dxa"/>
            <w:shd w:val="clear" w:color="auto" w:fill="D9D9D9"/>
          </w:tcPr>
          <w:p w:rsidRPr="00156B07" w:rsidR="00900C75" w:rsidP="00FC5227" w:rsidRDefault="00900C75">
            <w:pPr>
              <w:pStyle w:val="RepTabPara"/>
              <w:jc w:val="center"/>
              <w:rPr>
                <w:b/>
                <w:lang w:val="en-GB"/>
              </w:rPr>
            </w:pPr>
            <w:r w:rsidRPr="00156B07">
              <w:rPr>
                <w:b/>
                <w:lang w:val="en-GB"/>
              </w:rPr>
              <w:t>Application</w:t>
            </w:r>
          </w:p>
          <w:p w:rsidRPr="00156B07" w:rsidR="00900C75" w:rsidP="00FC5227" w:rsidRDefault="00900C75">
            <w:pPr>
              <w:pStyle w:val="RepTabPara"/>
              <w:jc w:val="center"/>
              <w:rPr>
                <w:b/>
                <w:lang w:val="en-GB"/>
              </w:rPr>
            </w:pPr>
            <w:r w:rsidRPr="00156B07">
              <w:rPr>
                <w:b/>
                <w:lang w:val="en-GB"/>
              </w:rPr>
              <w:t>no.</w:t>
            </w:r>
          </w:p>
        </w:tc>
        <w:tc>
          <w:tcPr>
            <w:tcW w:w="992" w:type="dxa"/>
            <w:shd w:val="clear" w:color="auto" w:fill="D9D9D9"/>
          </w:tcPr>
          <w:p w:rsidRPr="00156B07" w:rsidR="00900C75" w:rsidP="00FC5227" w:rsidRDefault="00900C75">
            <w:pPr>
              <w:pStyle w:val="RepTabPara"/>
              <w:jc w:val="center"/>
              <w:rPr>
                <w:b/>
                <w:lang w:val="en-GB"/>
              </w:rPr>
            </w:pPr>
            <w:r w:rsidRPr="00156B07">
              <w:rPr>
                <w:b/>
                <w:lang w:val="en-GB"/>
              </w:rPr>
              <w:t>Lodged on</w:t>
            </w:r>
          </w:p>
        </w:tc>
        <w:tc>
          <w:tcPr>
            <w:tcW w:w="1985" w:type="dxa"/>
            <w:shd w:val="clear" w:color="auto" w:fill="D9D9D9"/>
          </w:tcPr>
          <w:p w:rsidRPr="00156B07" w:rsidR="00900C75" w:rsidP="00FC5227" w:rsidRDefault="00900C75">
            <w:pPr>
              <w:pStyle w:val="RepTabPara"/>
              <w:jc w:val="center"/>
              <w:rPr>
                <w:b/>
                <w:lang w:val="en-GB"/>
              </w:rPr>
            </w:pPr>
            <w:r w:rsidRPr="00156B07">
              <w:rPr>
                <w:b/>
                <w:lang w:val="en-GB"/>
              </w:rPr>
              <w:t>Applicant name</w:t>
            </w:r>
          </w:p>
          <w:p w:rsidRPr="00156B07" w:rsidR="00900C75" w:rsidP="00FC5227" w:rsidRDefault="00900C75">
            <w:pPr>
              <w:pStyle w:val="RepTabPara"/>
              <w:jc w:val="center"/>
              <w:rPr>
                <w:b/>
                <w:lang w:val="en-GB"/>
              </w:rPr>
            </w:pPr>
            <w:r w:rsidRPr="00156B07">
              <w:rPr>
                <w:b/>
                <w:lang w:val="en-GB"/>
              </w:rPr>
              <w:t>date of birth</w:t>
            </w:r>
          </w:p>
          <w:p w:rsidRPr="00156B07" w:rsidR="00900C75" w:rsidP="00FC5227" w:rsidRDefault="00900C75">
            <w:pPr>
              <w:pStyle w:val="RepTabPara"/>
              <w:jc w:val="center"/>
              <w:rPr>
                <w:b/>
                <w:lang w:val="en-GB"/>
              </w:rPr>
            </w:pPr>
            <w:r w:rsidRPr="00156B07">
              <w:rPr>
                <w:b/>
                <w:lang w:val="en-GB"/>
              </w:rPr>
              <w:t>place of residence</w:t>
            </w:r>
          </w:p>
        </w:tc>
        <w:tc>
          <w:tcPr>
            <w:tcW w:w="2651" w:type="dxa"/>
            <w:shd w:val="clear" w:color="auto" w:fill="D9D9D9"/>
          </w:tcPr>
          <w:p w:rsidRPr="00156B07" w:rsidR="00900C75" w:rsidP="00FC5227" w:rsidRDefault="00900C75">
            <w:pPr>
              <w:pStyle w:val="RepTabPara"/>
              <w:jc w:val="center"/>
              <w:rPr>
                <w:b/>
                <w:lang w:val="en-GB"/>
              </w:rPr>
            </w:pPr>
            <w:r w:rsidRPr="00156B07">
              <w:rPr>
                <w:b/>
                <w:lang w:val="en-GB"/>
              </w:rPr>
              <w:t>Final domestic decision (issuing authority / case no., adopted on)</w:t>
            </w:r>
          </w:p>
        </w:tc>
        <w:tc>
          <w:tcPr>
            <w:tcW w:w="2976" w:type="dxa"/>
            <w:shd w:val="clear" w:color="auto" w:fill="D9D9D9"/>
            <w:vAlign w:val="center"/>
          </w:tcPr>
          <w:p w:rsidRPr="00156B07" w:rsidR="00900C75" w:rsidP="00FC5227" w:rsidRDefault="00900C75">
            <w:pPr>
              <w:pStyle w:val="RepTabPara"/>
              <w:jc w:val="center"/>
              <w:rPr>
                <w:b/>
                <w:lang w:val="en-GB"/>
              </w:rPr>
            </w:pPr>
            <w:r w:rsidRPr="00156B07">
              <w:rPr>
                <w:b/>
                <w:lang w:val="en-GB"/>
              </w:rPr>
              <w:t>Enforcement order (enforcement authority, case no. date of order)</w:t>
            </w:r>
          </w:p>
        </w:tc>
      </w:tr>
      <w:tr w:rsidRPr="00B56900" w:rsidR="00900C75" w:rsidTr="00FC5227">
        <w:trPr>
          <w:trHeight w:val="711"/>
          <w:jc w:val="center"/>
        </w:trPr>
        <w:tc>
          <w:tcPr>
            <w:tcW w:w="518" w:type="dxa"/>
          </w:tcPr>
          <w:p w:rsidRPr="00EC6695" w:rsidR="00900C75" w:rsidP="00900C75" w:rsidRDefault="00900C75">
            <w:pPr>
              <w:pStyle w:val="ECHRPara"/>
              <w:numPr>
                <w:ilvl w:val="0"/>
                <w:numId w:val="16"/>
              </w:numPr>
              <w:ind w:left="357" w:hanging="357"/>
              <w:rPr>
                <w:b/>
                <w:sz w:val="16"/>
                <w:szCs w:val="16"/>
                <w:lang w:val="en-US"/>
              </w:rPr>
            </w:pPr>
          </w:p>
        </w:tc>
        <w:tc>
          <w:tcPr>
            <w:tcW w:w="1367" w:type="dxa"/>
          </w:tcPr>
          <w:p w:rsidRPr="00B56900" w:rsidR="00900C75" w:rsidP="00FC5227" w:rsidRDefault="00900C75">
            <w:pPr>
              <w:pStyle w:val="RepTabPara"/>
              <w:jc w:val="both"/>
              <w:rPr>
                <w:sz w:val="16"/>
                <w:szCs w:val="16"/>
                <w:lang w:val="en-GB"/>
              </w:rPr>
            </w:pPr>
            <w:r w:rsidRPr="00B56900">
              <w:rPr>
                <w:sz w:val="16"/>
                <w:szCs w:val="16"/>
                <w:lang w:val="en-GB"/>
              </w:rPr>
              <w:t>30859/10</w:t>
            </w:r>
          </w:p>
        </w:tc>
        <w:tc>
          <w:tcPr>
            <w:tcW w:w="992" w:type="dxa"/>
          </w:tcPr>
          <w:p w:rsidRPr="00B56900" w:rsidR="00900C75" w:rsidP="00FC5227" w:rsidRDefault="00900C75">
            <w:pPr>
              <w:pStyle w:val="RepTabPara"/>
              <w:jc w:val="both"/>
              <w:rPr>
                <w:sz w:val="16"/>
                <w:szCs w:val="16"/>
                <w:lang w:val="en-GB"/>
              </w:rPr>
            </w:pPr>
            <w:r w:rsidRPr="00B56900">
              <w:rPr>
                <w:sz w:val="16"/>
                <w:szCs w:val="16"/>
                <w:lang w:val="en-GB"/>
              </w:rPr>
              <w:t>20/05/2010</w:t>
            </w:r>
          </w:p>
        </w:tc>
        <w:tc>
          <w:tcPr>
            <w:tcW w:w="1985" w:type="dxa"/>
          </w:tcPr>
          <w:p w:rsidRPr="00B56900" w:rsidR="00900C75" w:rsidP="00FC5227" w:rsidRDefault="00900C75">
            <w:pPr>
              <w:pStyle w:val="RepTabPara"/>
              <w:jc w:val="both"/>
              <w:rPr>
                <w:b/>
                <w:sz w:val="16"/>
                <w:szCs w:val="16"/>
                <w:lang w:val="en-GB"/>
              </w:rPr>
            </w:pPr>
            <w:proofErr w:type="spellStart"/>
            <w:r w:rsidRPr="00B56900">
              <w:rPr>
                <w:b/>
                <w:sz w:val="16"/>
                <w:szCs w:val="16"/>
                <w:lang w:val="en-GB"/>
              </w:rPr>
              <w:t>Aleksandar</w:t>
            </w:r>
            <w:proofErr w:type="spellEnd"/>
            <w:r w:rsidRPr="00B56900">
              <w:rPr>
                <w:b/>
                <w:sz w:val="16"/>
                <w:szCs w:val="16"/>
                <w:lang w:val="en-GB"/>
              </w:rPr>
              <w:t xml:space="preserve"> SOKOLOV</w:t>
            </w:r>
          </w:p>
          <w:p w:rsidRPr="00B56900" w:rsidR="00900C75" w:rsidP="00FC5227" w:rsidRDefault="00900C75">
            <w:pPr>
              <w:pStyle w:val="RepTabPara"/>
              <w:jc w:val="both"/>
              <w:rPr>
                <w:sz w:val="16"/>
                <w:szCs w:val="16"/>
                <w:lang w:val="en-GB"/>
              </w:rPr>
            </w:pPr>
            <w:r w:rsidRPr="00B56900">
              <w:rPr>
                <w:sz w:val="16"/>
                <w:szCs w:val="16"/>
                <w:lang w:val="en-GB"/>
              </w:rPr>
              <w:t>04/02/1959</w:t>
            </w:r>
          </w:p>
          <w:p w:rsidRPr="00B56900" w:rsidR="00900C75" w:rsidP="00FC5227" w:rsidRDefault="00900C75">
            <w:pPr>
              <w:pStyle w:val="RepTabPara"/>
              <w:jc w:val="both"/>
              <w:rPr>
                <w:sz w:val="16"/>
                <w:szCs w:val="16"/>
                <w:lang w:val="en-GB"/>
              </w:rPr>
            </w:pPr>
            <w:proofErr w:type="spellStart"/>
            <w:r w:rsidRPr="00B56900">
              <w:rPr>
                <w:sz w:val="16"/>
                <w:szCs w:val="16"/>
                <w:lang w:val="en-GB"/>
              </w:rPr>
              <w:t>Bor</w:t>
            </w:r>
            <w:proofErr w:type="spellEnd"/>
          </w:p>
          <w:p w:rsidRPr="00B56900" w:rsidR="00900C75" w:rsidP="00FC5227" w:rsidRDefault="00900C75">
            <w:pPr>
              <w:pStyle w:val="RepTabPara"/>
              <w:jc w:val="both"/>
              <w:rPr>
                <w:sz w:val="16"/>
                <w:szCs w:val="16"/>
                <w:lang w:val="en-GB"/>
              </w:rPr>
            </w:pPr>
          </w:p>
        </w:tc>
        <w:tc>
          <w:tcPr>
            <w:tcW w:w="2651" w:type="dxa"/>
          </w:tcPr>
          <w:p w:rsidRPr="00B56900" w:rsidR="00900C75" w:rsidP="00FC5227" w:rsidRDefault="00900C75">
            <w:pPr>
              <w:pStyle w:val="RepTabPara"/>
              <w:jc w:val="both"/>
              <w:rPr>
                <w:sz w:val="16"/>
                <w:szCs w:val="16"/>
                <w:u w:val="single"/>
                <w:lang w:val="en-GB"/>
              </w:rPr>
            </w:pPr>
            <w:r w:rsidRPr="00B56900">
              <w:rPr>
                <w:sz w:val="16"/>
                <w:szCs w:val="16"/>
                <w:u w:val="single"/>
                <w:lang w:val="en-GB"/>
              </w:rPr>
              <w:t xml:space="preserve">Municipal Court in </w:t>
            </w:r>
            <w:proofErr w:type="spellStart"/>
            <w:r w:rsidRPr="00B56900">
              <w:rPr>
                <w:sz w:val="16"/>
                <w:szCs w:val="16"/>
                <w:u w:val="single"/>
                <w:lang w:val="en-GB"/>
              </w:rPr>
              <w:t>Bor</w:t>
            </w:r>
            <w:proofErr w:type="spellEnd"/>
          </w:p>
          <w:p w:rsidRPr="00B56900" w:rsidR="00900C75" w:rsidP="00FC5227" w:rsidRDefault="00900C75">
            <w:pPr>
              <w:pStyle w:val="RepTabPara"/>
              <w:jc w:val="both"/>
              <w:rPr>
                <w:sz w:val="16"/>
                <w:szCs w:val="16"/>
                <w:lang w:val="en-GB"/>
              </w:rPr>
            </w:pPr>
            <w:r w:rsidRPr="00B56900">
              <w:rPr>
                <w:sz w:val="16"/>
                <w:szCs w:val="16"/>
                <w:lang w:val="en-GB"/>
              </w:rPr>
              <w:t>P1. 883/05 of 5 September 2005</w:t>
            </w:r>
          </w:p>
        </w:tc>
        <w:tc>
          <w:tcPr>
            <w:tcW w:w="2976" w:type="dxa"/>
          </w:tcPr>
          <w:p w:rsidRPr="00B56900" w:rsidR="00900C75" w:rsidP="00FC5227" w:rsidRDefault="00900C75">
            <w:pPr>
              <w:pStyle w:val="RepTabPara"/>
              <w:jc w:val="both"/>
              <w:rPr>
                <w:sz w:val="16"/>
                <w:szCs w:val="16"/>
                <w:u w:val="single"/>
              </w:rPr>
            </w:pPr>
            <w:proofErr w:type="spellStart"/>
            <w:r w:rsidRPr="00B56900">
              <w:rPr>
                <w:sz w:val="16"/>
                <w:szCs w:val="16"/>
                <w:u w:val="single"/>
              </w:rPr>
              <w:t>Commercial</w:t>
            </w:r>
            <w:proofErr w:type="spellEnd"/>
            <w:r w:rsidRPr="00B56900">
              <w:rPr>
                <w:sz w:val="16"/>
                <w:szCs w:val="16"/>
                <w:u w:val="single"/>
              </w:rPr>
              <w:t xml:space="preserve"> Court in </w:t>
            </w:r>
            <w:proofErr w:type="spellStart"/>
            <w:r w:rsidRPr="00B56900">
              <w:rPr>
                <w:sz w:val="16"/>
                <w:szCs w:val="16"/>
                <w:u w:val="single"/>
              </w:rPr>
              <w:t>Zaječar</w:t>
            </w:r>
            <w:proofErr w:type="spellEnd"/>
          </w:p>
          <w:p w:rsidRPr="00B56900" w:rsidR="00900C75" w:rsidP="00FC5227" w:rsidRDefault="00900C75">
            <w:pPr>
              <w:pStyle w:val="RepTabPara"/>
              <w:jc w:val="both"/>
              <w:rPr>
                <w:sz w:val="16"/>
                <w:szCs w:val="16"/>
              </w:rPr>
            </w:pPr>
            <w:r w:rsidRPr="00B56900">
              <w:rPr>
                <w:sz w:val="16"/>
                <w:szCs w:val="16"/>
              </w:rPr>
              <w:t>St. 28/05</w:t>
            </w:r>
          </w:p>
          <w:p w:rsidRPr="00B56900" w:rsidR="00900C75" w:rsidP="00FC5227" w:rsidRDefault="00900C75">
            <w:pPr>
              <w:pStyle w:val="RepTabPara"/>
              <w:jc w:val="both"/>
              <w:rPr>
                <w:sz w:val="16"/>
                <w:szCs w:val="16"/>
                <w:lang w:val="en-GB"/>
              </w:rPr>
            </w:pPr>
            <w:r w:rsidRPr="00B56900">
              <w:rPr>
                <w:sz w:val="16"/>
                <w:szCs w:val="16"/>
                <w:lang w:val="en-GB"/>
              </w:rPr>
              <w:t>Enforcement requested in the insolvency proceedings (</w:t>
            </w:r>
            <w:proofErr w:type="spellStart"/>
            <w:r w:rsidRPr="00B56900">
              <w:rPr>
                <w:i/>
                <w:sz w:val="16"/>
                <w:szCs w:val="16"/>
                <w:lang w:val="en-GB"/>
              </w:rPr>
              <w:t>potraživanje</w:t>
            </w:r>
            <w:proofErr w:type="spellEnd"/>
            <w:r w:rsidRPr="00B56900">
              <w:rPr>
                <w:i/>
                <w:sz w:val="16"/>
                <w:szCs w:val="16"/>
                <w:lang w:val="en-GB"/>
              </w:rPr>
              <w:t xml:space="preserve"> </w:t>
            </w:r>
            <w:proofErr w:type="spellStart"/>
            <w:r w:rsidRPr="00B56900">
              <w:rPr>
                <w:i/>
                <w:sz w:val="16"/>
                <w:szCs w:val="16"/>
                <w:lang w:val="en-GB"/>
              </w:rPr>
              <w:t>prijavljeno</w:t>
            </w:r>
            <w:proofErr w:type="spellEnd"/>
            <w:r w:rsidRPr="00B56900">
              <w:rPr>
                <w:i/>
                <w:sz w:val="16"/>
                <w:szCs w:val="16"/>
                <w:lang w:val="en-GB"/>
              </w:rPr>
              <w:t xml:space="preserve"> u </w:t>
            </w:r>
            <w:proofErr w:type="spellStart"/>
            <w:r w:rsidRPr="00B56900">
              <w:rPr>
                <w:i/>
                <w:sz w:val="16"/>
                <w:szCs w:val="16"/>
                <w:lang w:val="en-GB"/>
              </w:rPr>
              <w:t>stečajnom</w:t>
            </w:r>
            <w:proofErr w:type="spellEnd"/>
            <w:r w:rsidRPr="00B56900">
              <w:rPr>
                <w:i/>
                <w:sz w:val="16"/>
                <w:szCs w:val="16"/>
                <w:lang w:val="en-GB"/>
              </w:rPr>
              <w:t xml:space="preserve"> </w:t>
            </w:r>
            <w:proofErr w:type="spellStart"/>
            <w:r w:rsidRPr="00B56900">
              <w:rPr>
                <w:i/>
                <w:sz w:val="16"/>
                <w:szCs w:val="16"/>
                <w:lang w:val="en-GB"/>
              </w:rPr>
              <w:t>postupku</w:t>
            </w:r>
            <w:proofErr w:type="spellEnd"/>
            <w:r w:rsidRPr="00B56900">
              <w:rPr>
                <w:sz w:val="16"/>
                <w:szCs w:val="16"/>
                <w:lang w:val="en-GB"/>
              </w:rPr>
              <w:t>)</w:t>
            </w:r>
          </w:p>
          <w:p w:rsidRPr="00B56900" w:rsidR="00900C75" w:rsidP="00FC5227" w:rsidRDefault="00900C75">
            <w:pPr>
              <w:pStyle w:val="RepTabPara"/>
              <w:jc w:val="both"/>
              <w:rPr>
                <w:sz w:val="16"/>
                <w:szCs w:val="16"/>
                <w:lang w:val="en-GB"/>
              </w:rPr>
            </w:pPr>
            <w:r w:rsidRPr="00B56900">
              <w:rPr>
                <w:sz w:val="16"/>
                <w:szCs w:val="16"/>
                <w:lang w:val="en-GB"/>
              </w:rPr>
              <w:t xml:space="preserve">on 12/12/2005 </w:t>
            </w:r>
          </w:p>
        </w:tc>
      </w:tr>
      <w:tr w:rsidRPr="00B56900" w:rsidR="00900C75" w:rsidTr="00FC5227">
        <w:trPr>
          <w:trHeight w:val="711"/>
          <w:jc w:val="center"/>
        </w:trPr>
        <w:tc>
          <w:tcPr>
            <w:tcW w:w="518" w:type="dxa"/>
          </w:tcPr>
          <w:p w:rsidRPr="00B56900" w:rsidR="00900C75" w:rsidP="00900C75" w:rsidRDefault="00900C75">
            <w:pPr>
              <w:pStyle w:val="ECHRPara"/>
              <w:numPr>
                <w:ilvl w:val="0"/>
                <w:numId w:val="16"/>
              </w:numPr>
              <w:ind w:left="357" w:hanging="357"/>
              <w:rPr>
                <w:b/>
                <w:sz w:val="16"/>
                <w:szCs w:val="16"/>
              </w:rPr>
            </w:pPr>
          </w:p>
        </w:tc>
        <w:tc>
          <w:tcPr>
            <w:tcW w:w="1367" w:type="dxa"/>
          </w:tcPr>
          <w:p w:rsidRPr="00B56900" w:rsidR="00900C75" w:rsidP="00FC5227" w:rsidRDefault="00900C75">
            <w:pPr>
              <w:pStyle w:val="RepTabPara"/>
              <w:jc w:val="both"/>
              <w:rPr>
                <w:sz w:val="16"/>
                <w:szCs w:val="16"/>
                <w:lang w:val="en-GB"/>
              </w:rPr>
            </w:pPr>
            <w:r w:rsidRPr="00B56900">
              <w:rPr>
                <w:sz w:val="16"/>
                <w:szCs w:val="16"/>
                <w:lang w:val="en-GB"/>
              </w:rPr>
              <w:t>54078/10</w:t>
            </w:r>
          </w:p>
        </w:tc>
        <w:tc>
          <w:tcPr>
            <w:tcW w:w="992" w:type="dxa"/>
          </w:tcPr>
          <w:p w:rsidRPr="00B56900" w:rsidR="00900C75" w:rsidP="00FC5227" w:rsidRDefault="00900C75">
            <w:pPr>
              <w:pStyle w:val="RepTabPara"/>
              <w:jc w:val="both"/>
              <w:rPr>
                <w:sz w:val="16"/>
                <w:szCs w:val="16"/>
                <w:lang w:val="en-GB"/>
              </w:rPr>
            </w:pPr>
            <w:r w:rsidRPr="00B56900">
              <w:rPr>
                <w:sz w:val="16"/>
                <w:szCs w:val="16"/>
                <w:lang w:val="en-GB"/>
              </w:rPr>
              <w:t>20/05/2010</w:t>
            </w:r>
          </w:p>
        </w:tc>
        <w:tc>
          <w:tcPr>
            <w:tcW w:w="1985" w:type="dxa"/>
          </w:tcPr>
          <w:p w:rsidRPr="00B56900" w:rsidR="00900C75" w:rsidP="00FC5227" w:rsidRDefault="00900C75">
            <w:pPr>
              <w:pStyle w:val="RepTabPara"/>
              <w:jc w:val="both"/>
              <w:rPr>
                <w:b/>
                <w:sz w:val="16"/>
                <w:szCs w:val="16"/>
                <w:lang w:val="en-GB"/>
              </w:rPr>
            </w:pPr>
            <w:r w:rsidRPr="00B56900">
              <w:rPr>
                <w:b/>
                <w:sz w:val="16"/>
                <w:szCs w:val="16"/>
                <w:lang w:val="en-GB"/>
              </w:rPr>
              <w:t>Igor ĐORĐEVIĆ</w:t>
            </w:r>
          </w:p>
          <w:p w:rsidRPr="00B56900" w:rsidR="00900C75" w:rsidP="00FC5227" w:rsidRDefault="00900C75">
            <w:pPr>
              <w:pStyle w:val="RepTabPara"/>
              <w:jc w:val="both"/>
              <w:rPr>
                <w:sz w:val="16"/>
                <w:szCs w:val="16"/>
                <w:lang w:val="en-GB"/>
              </w:rPr>
            </w:pPr>
            <w:r w:rsidRPr="00B56900">
              <w:rPr>
                <w:sz w:val="16"/>
                <w:szCs w:val="16"/>
                <w:lang w:val="en-GB"/>
              </w:rPr>
              <w:t>31/08/1981</w:t>
            </w:r>
          </w:p>
          <w:p w:rsidRPr="00B56900" w:rsidR="00900C75" w:rsidP="00FC5227" w:rsidRDefault="00900C75">
            <w:pPr>
              <w:pStyle w:val="RepTabPara"/>
              <w:jc w:val="both"/>
              <w:rPr>
                <w:sz w:val="16"/>
                <w:szCs w:val="16"/>
                <w:lang w:val="en-GB"/>
              </w:rPr>
            </w:pPr>
            <w:proofErr w:type="spellStart"/>
            <w:r w:rsidRPr="00B56900">
              <w:rPr>
                <w:sz w:val="16"/>
                <w:szCs w:val="16"/>
                <w:lang w:val="en-GB"/>
              </w:rPr>
              <w:t>Bor</w:t>
            </w:r>
            <w:proofErr w:type="spellEnd"/>
          </w:p>
          <w:p w:rsidRPr="00B56900" w:rsidR="00900C75" w:rsidP="00FC5227" w:rsidRDefault="00900C75">
            <w:pPr>
              <w:pStyle w:val="RepTabPara"/>
              <w:jc w:val="both"/>
              <w:rPr>
                <w:sz w:val="16"/>
                <w:szCs w:val="16"/>
                <w:lang w:val="en-GB"/>
              </w:rPr>
            </w:pPr>
          </w:p>
        </w:tc>
        <w:tc>
          <w:tcPr>
            <w:tcW w:w="2651" w:type="dxa"/>
          </w:tcPr>
          <w:p w:rsidRPr="00B56900" w:rsidR="00900C75" w:rsidP="00FC5227" w:rsidRDefault="00900C75">
            <w:pPr>
              <w:rPr>
                <w:sz w:val="16"/>
                <w:szCs w:val="16"/>
                <w:u w:val="single"/>
              </w:rPr>
            </w:pPr>
            <w:r w:rsidRPr="00B56900">
              <w:rPr>
                <w:sz w:val="16"/>
                <w:szCs w:val="16"/>
                <w:u w:val="single"/>
              </w:rPr>
              <w:t xml:space="preserve">Municipal Court in </w:t>
            </w:r>
            <w:proofErr w:type="spellStart"/>
            <w:r w:rsidRPr="00B56900">
              <w:rPr>
                <w:sz w:val="16"/>
                <w:szCs w:val="16"/>
                <w:u w:val="single"/>
              </w:rPr>
              <w:t>Bor</w:t>
            </w:r>
            <w:proofErr w:type="spellEnd"/>
          </w:p>
          <w:p w:rsidRPr="00B56900" w:rsidR="00900C75" w:rsidP="00FC5227" w:rsidRDefault="00900C75">
            <w:pPr>
              <w:rPr>
                <w:sz w:val="16"/>
                <w:szCs w:val="16"/>
              </w:rPr>
            </w:pPr>
            <w:r w:rsidRPr="00B56900">
              <w:rPr>
                <w:sz w:val="16"/>
                <w:szCs w:val="16"/>
              </w:rPr>
              <w:t>P1. 857/05 of 5 September 2005</w:t>
            </w:r>
          </w:p>
          <w:p w:rsidRPr="00B56900" w:rsidR="00900C75" w:rsidP="00FC5227" w:rsidRDefault="00900C75">
            <w:pPr>
              <w:rPr>
                <w:sz w:val="16"/>
                <w:szCs w:val="16"/>
              </w:rPr>
            </w:pPr>
          </w:p>
        </w:tc>
        <w:tc>
          <w:tcPr>
            <w:tcW w:w="2976" w:type="dxa"/>
          </w:tcPr>
          <w:p w:rsidRPr="00B56900" w:rsidR="00900C75" w:rsidP="00FC5227" w:rsidRDefault="00900C75">
            <w:pPr>
              <w:pStyle w:val="RepTabPara"/>
              <w:jc w:val="both"/>
              <w:rPr>
                <w:sz w:val="16"/>
                <w:szCs w:val="16"/>
                <w:u w:val="single"/>
              </w:rPr>
            </w:pPr>
            <w:proofErr w:type="spellStart"/>
            <w:r w:rsidRPr="00B56900">
              <w:rPr>
                <w:sz w:val="16"/>
                <w:szCs w:val="16"/>
                <w:u w:val="single"/>
              </w:rPr>
              <w:t>Commercial</w:t>
            </w:r>
            <w:proofErr w:type="spellEnd"/>
            <w:r w:rsidRPr="00B56900">
              <w:rPr>
                <w:sz w:val="16"/>
                <w:szCs w:val="16"/>
                <w:u w:val="single"/>
              </w:rPr>
              <w:t xml:space="preserve"> Court in </w:t>
            </w:r>
            <w:proofErr w:type="spellStart"/>
            <w:r w:rsidRPr="00B56900">
              <w:rPr>
                <w:sz w:val="16"/>
                <w:szCs w:val="16"/>
                <w:u w:val="single"/>
              </w:rPr>
              <w:t>Zaječar</w:t>
            </w:r>
            <w:proofErr w:type="spellEnd"/>
          </w:p>
          <w:p w:rsidRPr="00B56900" w:rsidR="00900C75" w:rsidP="00FC5227" w:rsidRDefault="00900C75">
            <w:pPr>
              <w:pStyle w:val="RepTabPara"/>
              <w:jc w:val="both"/>
              <w:rPr>
                <w:sz w:val="16"/>
                <w:szCs w:val="16"/>
              </w:rPr>
            </w:pPr>
            <w:r w:rsidRPr="00B56900">
              <w:rPr>
                <w:sz w:val="16"/>
                <w:szCs w:val="16"/>
              </w:rPr>
              <w:t>St. 28/05</w:t>
            </w:r>
          </w:p>
          <w:p w:rsidRPr="00B56900" w:rsidR="00900C75" w:rsidP="00FC5227" w:rsidRDefault="00900C75">
            <w:pPr>
              <w:pStyle w:val="RepTabPara"/>
              <w:jc w:val="both"/>
              <w:rPr>
                <w:sz w:val="16"/>
                <w:szCs w:val="16"/>
                <w:lang w:val="en-GB"/>
              </w:rPr>
            </w:pPr>
            <w:r w:rsidRPr="00B56900">
              <w:rPr>
                <w:sz w:val="16"/>
                <w:szCs w:val="16"/>
                <w:lang w:val="en-GB"/>
              </w:rPr>
              <w:t>Enforcement requested in the insolvency proceedings (</w:t>
            </w:r>
            <w:proofErr w:type="spellStart"/>
            <w:r w:rsidRPr="00B56900">
              <w:rPr>
                <w:i/>
                <w:sz w:val="16"/>
                <w:szCs w:val="16"/>
                <w:lang w:val="en-GB"/>
              </w:rPr>
              <w:t>potraživanje</w:t>
            </w:r>
            <w:proofErr w:type="spellEnd"/>
            <w:r w:rsidRPr="00B56900">
              <w:rPr>
                <w:i/>
                <w:sz w:val="16"/>
                <w:szCs w:val="16"/>
                <w:lang w:val="en-GB"/>
              </w:rPr>
              <w:t xml:space="preserve"> </w:t>
            </w:r>
            <w:proofErr w:type="spellStart"/>
            <w:r w:rsidRPr="00B56900">
              <w:rPr>
                <w:i/>
                <w:sz w:val="16"/>
                <w:szCs w:val="16"/>
                <w:lang w:val="en-GB"/>
              </w:rPr>
              <w:t>prijavljeno</w:t>
            </w:r>
            <w:proofErr w:type="spellEnd"/>
            <w:r w:rsidRPr="00B56900">
              <w:rPr>
                <w:i/>
                <w:sz w:val="16"/>
                <w:szCs w:val="16"/>
                <w:lang w:val="en-GB"/>
              </w:rPr>
              <w:t xml:space="preserve"> u </w:t>
            </w:r>
            <w:proofErr w:type="spellStart"/>
            <w:r w:rsidRPr="00B56900">
              <w:rPr>
                <w:i/>
                <w:sz w:val="16"/>
                <w:szCs w:val="16"/>
                <w:lang w:val="en-GB"/>
              </w:rPr>
              <w:t>stečajnom</w:t>
            </w:r>
            <w:proofErr w:type="spellEnd"/>
            <w:r w:rsidRPr="00B56900">
              <w:rPr>
                <w:i/>
                <w:sz w:val="16"/>
                <w:szCs w:val="16"/>
                <w:lang w:val="en-GB"/>
              </w:rPr>
              <w:t xml:space="preserve"> </w:t>
            </w:r>
            <w:proofErr w:type="spellStart"/>
            <w:r w:rsidRPr="00B56900">
              <w:rPr>
                <w:i/>
                <w:sz w:val="16"/>
                <w:szCs w:val="16"/>
                <w:lang w:val="en-GB"/>
              </w:rPr>
              <w:t>postupku</w:t>
            </w:r>
            <w:proofErr w:type="spellEnd"/>
            <w:r w:rsidRPr="00B56900">
              <w:rPr>
                <w:sz w:val="16"/>
                <w:szCs w:val="16"/>
                <w:lang w:val="en-GB"/>
              </w:rPr>
              <w:t>)</w:t>
            </w:r>
          </w:p>
          <w:p w:rsidRPr="00B56900" w:rsidR="00900C75" w:rsidP="00FC5227" w:rsidRDefault="00900C75">
            <w:pPr>
              <w:pStyle w:val="RepTabPara"/>
              <w:jc w:val="both"/>
              <w:rPr>
                <w:sz w:val="16"/>
                <w:szCs w:val="16"/>
                <w:lang w:val="en-GB"/>
              </w:rPr>
            </w:pPr>
            <w:r w:rsidRPr="00B56900">
              <w:rPr>
                <w:sz w:val="16"/>
                <w:szCs w:val="16"/>
                <w:lang w:val="en-GB"/>
              </w:rPr>
              <w:t xml:space="preserve">on 16/12/2005 </w:t>
            </w:r>
          </w:p>
        </w:tc>
      </w:tr>
      <w:tr w:rsidRPr="00B56900" w:rsidR="00900C75" w:rsidTr="00FC5227">
        <w:trPr>
          <w:trHeight w:val="711"/>
          <w:jc w:val="center"/>
        </w:trPr>
        <w:tc>
          <w:tcPr>
            <w:tcW w:w="518" w:type="dxa"/>
          </w:tcPr>
          <w:p w:rsidRPr="00B56900" w:rsidR="00900C75" w:rsidP="00900C75" w:rsidRDefault="00900C75">
            <w:pPr>
              <w:pStyle w:val="ECHRPara"/>
              <w:numPr>
                <w:ilvl w:val="0"/>
                <w:numId w:val="16"/>
              </w:numPr>
              <w:ind w:left="357" w:hanging="357"/>
              <w:rPr>
                <w:b/>
                <w:sz w:val="16"/>
                <w:szCs w:val="16"/>
              </w:rPr>
            </w:pPr>
          </w:p>
        </w:tc>
        <w:tc>
          <w:tcPr>
            <w:tcW w:w="1367" w:type="dxa"/>
          </w:tcPr>
          <w:p w:rsidRPr="00B56900" w:rsidR="00900C75" w:rsidP="00FC5227" w:rsidRDefault="00900C75">
            <w:pPr>
              <w:pStyle w:val="RepTabPara"/>
              <w:jc w:val="both"/>
              <w:rPr>
                <w:sz w:val="16"/>
                <w:szCs w:val="16"/>
                <w:lang w:val="en-GB"/>
              </w:rPr>
            </w:pPr>
            <w:r w:rsidRPr="00B56900">
              <w:rPr>
                <w:sz w:val="16"/>
                <w:szCs w:val="16"/>
                <w:lang w:val="en-GB"/>
              </w:rPr>
              <w:t>54105/10</w:t>
            </w:r>
          </w:p>
        </w:tc>
        <w:tc>
          <w:tcPr>
            <w:tcW w:w="992" w:type="dxa"/>
          </w:tcPr>
          <w:p w:rsidRPr="00B56900" w:rsidR="00900C75" w:rsidP="00FC5227" w:rsidRDefault="00900C75">
            <w:pPr>
              <w:pStyle w:val="RepTabPara"/>
              <w:jc w:val="both"/>
              <w:rPr>
                <w:sz w:val="16"/>
                <w:szCs w:val="16"/>
                <w:lang w:val="en-GB"/>
              </w:rPr>
            </w:pPr>
            <w:r w:rsidRPr="00B56900">
              <w:rPr>
                <w:sz w:val="16"/>
                <w:szCs w:val="16"/>
                <w:lang w:val="en-GB"/>
              </w:rPr>
              <w:t>20/05/2010</w:t>
            </w:r>
          </w:p>
        </w:tc>
        <w:tc>
          <w:tcPr>
            <w:tcW w:w="1985" w:type="dxa"/>
          </w:tcPr>
          <w:p w:rsidRPr="00B56900" w:rsidR="00900C75" w:rsidP="00FC5227" w:rsidRDefault="00900C75">
            <w:pPr>
              <w:pStyle w:val="RepTabPara"/>
              <w:jc w:val="both"/>
              <w:rPr>
                <w:b/>
                <w:sz w:val="16"/>
                <w:szCs w:val="16"/>
                <w:lang w:val="en-GB"/>
              </w:rPr>
            </w:pPr>
            <w:proofErr w:type="spellStart"/>
            <w:r w:rsidRPr="00B56900">
              <w:rPr>
                <w:b/>
                <w:sz w:val="16"/>
                <w:szCs w:val="16"/>
                <w:lang w:val="en-GB"/>
              </w:rPr>
              <w:t>Milovan</w:t>
            </w:r>
            <w:proofErr w:type="spellEnd"/>
            <w:r w:rsidRPr="00B56900">
              <w:rPr>
                <w:b/>
                <w:sz w:val="16"/>
                <w:szCs w:val="16"/>
                <w:lang w:val="en-GB"/>
              </w:rPr>
              <w:t xml:space="preserve"> RAKIĆ</w:t>
            </w:r>
          </w:p>
          <w:p w:rsidRPr="00B56900" w:rsidR="00900C75" w:rsidP="00FC5227" w:rsidRDefault="00900C75">
            <w:pPr>
              <w:pStyle w:val="RepTabPara"/>
              <w:jc w:val="both"/>
              <w:rPr>
                <w:sz w:val="16"/>
                <w:szCs w:val="16"/>
                <w:lang w:val="en-GB"/>
              </w:rPr>
            </w:pPr>
            <w:r w:rsidRPr="00B56900">
              <w:rPr>
                <w:sz w:val="16"/>
                <w:szCs w:val="16"/>
                <w:lang w:val="en-GB"/>
              </w:rPr>
              <w:t>26/06/1950</w:t>
            </w:r>
          </w:p>
          <w:p w:rsidRPr="00B56900" w:rsidR="00900C75" w:rsidP="00FC5227" w:rsidRDefault="00900C75">
            <w:pPr>
              <w:pStyle w:val="RepTabPara"/>
              <w:jc w:val="both"/>
              <w:rPr>
                <w:sz w:val="16"/>
                <w:szCs w:val="16"/>
                <w:lang w:val="en-GB"/>
              </w:rPr>
            </w:pPr>
            <w:proofErr w:type="spellStart"/>
            <w:r w:rsidRPr="00B56900">
              <w:rPr>
                <w:sz w:val="16"/>
                <w:szCs w:val="16"/>
                <w:lang w:val="en-GB"/>
              </w:rPr>
              <w:t>Bor</w:t>
            </w:r>
            <w:proofErr w:type="spellEnd"/>
          </w:p>
          <w:p w:rsidRPr="00B56900" w:rsidR="00900C75" w:rsidP="00FC5227" w:rsidRDefault="00900C75">
            <w:pPr>
              <w:pStyle w:val="RepTabPara"/>
              <w:jc w:val="both"/>
              <w:rPr>
                <w:sz w:val="16"/>
                <w:szCs w:val="16"/>
                <w:lang w:val="en-GB"/>
              </w:rPr>
            </w:pPr>
          </w:p>
        </w:tc>
        <w:tc>
          <w:tcPr>
            <w:tcW w:w="2651" w:type="dxa"/>
          </w:tcPr>
          <w:p w:rsidRPr="00B56900" w:rsidR="00900C75" w:rsidP="00FC5227" w:rsidRDefault="00900C75">
            <w:pPr>
              <w:rPr>
                <w:sz w:val="16"/>
                <w:szCs w:val="16"/>
                <w:u w:val="single"/>
              </w:rPr>
            </w:pPr>
            <w:r w:rsidRPr="00B56900">
              <w:rPr>
                <w:sz w:val="16"/>
                <w:szCs w:val="16"/>
                <w:u w:val="single"/>
              </w:rPr>
              <w:t xml:space="preserve">Municipal Court in </w:t>
            </w:r>
            <w:proofErr w:type="spellStart"/>
            <w:r w:rsidRPr="00B56900">
              <w:rPr>
                <w:sz w:val="16"/>
                <w:szCs w:val="16"/>
                <w:u w:val="single"/>
              </w:rPr>
              <w:t>Bor</w:t>
            </w:r>
            <w:proofErr w:type="spellEnd"/>
          </w:p>
          <w:p w:rsidRPr="00B56900" w:rsidR="00900C75" w:rsidP="00FC5227" w:rsidRDefault="00900C75">
            <w:pPr>
              <w:rPr>
                <w:sz w:val="16"/>
                <w:szCs w:val="16"/>
              </w:rPr>
            </w:pPr>
            <w:r w:rsidRPr="00B56900">
              <w:rPr>
                <w:sz w:val="16"/>
                <w:szCs w:val="16"/>
              </w:rPr>
              <w:t>P1. 1392/0</w:t>
            </w:r>
            <w:r>
              <w:rPr>
                <w:sz w:val="16"/>
                <w:szCs w:val="16"/>
              </w:rPr>
              <w:t>2</w:t>
            </w:r>
            <w:r w:rsidRPr="00B56900">
              <w:rPr>
                <w:sz w:val="16"/>
                <w:szCs w:val="16"/>
              </w:rPr>
              <w:t xml:space="preserve"> of 9 April 2003</w:t>
            </w:r>
          </w:p>
          <w:p w:rsidRPr="00B56900" w:rsidR="00900C75" w:rsidP="00FC5227" w:rsidRDefault="00900C75">
            <w:pPr>
              <w:rPr>
                <w:sz w:val="16"/>
                <w:szCs w:val="16"/>
              </w:rPr>
            </w:pPr>
          </w:p>
        </w:tc>
        <w:tc>
          <w:tcPr>
            <w:tcW w:w="2976" w:type="dxa"/>
          </w:tcPr>
          <w:p w:rsidRPr="00B56900" w:rsidR="00900C75" w:rsidP="00FC5227" w:rsidRDefault="00900C75">
            <w:pPr>
              <w:pStyle w:val="RepTabPara"/>
              <w:jc w:val="both"/>
              <w:rPr>
                <w:sz w:val="16"/>
                <w:szCs w:val="16"/>
                <w:u w:val="single"/>
              </w:rPr>
            </w:pPr>
            <w:proofErr w:type="spellStart"/>
            <w:r w:rsidRPr="00B56900">
              <w:rPr>
                <w:sz w:val="16"/>
                <w:szCs w:val="16"/>
                <w:u w:val="single"/>
              </w:rPr>
              <w:t>Commercial</w:t>
            </w:r>
            <w:proofErr w:type="spellEnd"/>
            <w:r w:rsidRPr="00B56900">
              <w:rPr>
                <w:sz w:val="16"/>
                <w:szCs w:val="16"/>
                <w:u w:val="single"/>
              </w:rPr>
              <w:t xml:space="preserve"> Court in </w:t>
            </w:r>
            <w:proofErr w:type="spellStart"/>
            <w:r w:rsidRPr="00B56900">
              <w:rPr>
                <w:sz w:val="16"/>
                <w:szCs w:val="16"/>
                <w:u w:val="single"/>
              </w:rPr>
              <w:t>Zaječar</w:t>
            </w:r>
            <w:proofErr w:type="spellEnd"/>
          </w:p>
          <w:p w:rsidRPr="00B56900" w:rsidR="00900C75" w:rsidP="00FC5227" w:rsidRDefault="00900C75">
            <w:pPr>
              <w:pStyle w:val="RepTabPara"/>
              <w:jc w:val="both"/>
              <w:rPr>
                <w:sz w:val="16"/>
                <w:szCs w:val="16"/>
              </w:rPr>
            </w:pPr>
            <w:r w:rsidRPr="00B56900">
              <w:rPr>
                <w:sz w:val="16"/>
                <w:szCs w:val="16"/>
              </w:rPr>
              <w:t>St. 28/05</w:t>
            </w:r>
          </w:p>
          <w:p w:rsidRPr="00B56900" w:rsidR="00900C75" w:rsidP="00FC5227" w:rsidRDefault="00900C75">
            <w:pPr>
              <w:pStyle w:val="RepTabPara"/>
              <w:jc w:val="both"/>
              <w:rPr>
                <w:sz w:val="16"/>
                <w:szCs w:val="16"/>
                <w:lang w:val="en-GB"/>
              </w:rPr>
            </w:pPr>
            <w:r w:rsidRPr="00B56900">
              <w:rPr>
                <w:sz w:val="16"/>
                <w:szCs w:val="16"/>
                <w:lang w:val="en-GB"/>
              </w:rPr>
              <w:t>Enforcement requested in the insolvency proceedings (</w:t>
            </w:r>
            <w:proofErr w:type="spellStart"/>
            <w:r w:rsidRPr="00B56900">
              <w:rPr>
                <w:i/>
                <w:sz w:val="16"/>
                <w:szCs w:val="16"/>
                <w:lang w:val="en-GB"/>
              </w:rPr>
              <w:t>potraživanje</w:t>
            </w:r>
            <w:proofErr w:type="spellEnd"/>
            <w:r w:rsidRPr="00B56900">
              <w:rPr>
                <w:i/>
                <w:sz w:val="16"/>
                <w:szCs w:val="16"/>
                <w:lang w:val="en-GB"/>
              </w:rPr>
              <w:t xml:space="preserve"> </w:t>
            </w:r>
            <w:proofErr w:type="spellStart"/>
            <w:r w:rsidRPr="00B56900">
              <w:rPr>
                <w:i/>
                <w:sz w:val="16"/>
                <w:szCs w:val="16"/>
                <w:lang w:val="en-GB"/>
              </w:rPr>
              <w:t>prijavljeno</w:t>
            </w:r>
            <w:proofErr w:type="spellEnd"/>
            <w:r w:rsidRPr="00B56900">
              <w:rPr>
                <w:i/>
                <w:sz w:val="16"/>
                <w:szCs w:val="16"/>
                <w:lang w:val="en-GB"/>
              </w:rPr>
              <w:t xml:space="preserve"> u </w:t>
            </w:r>
            <w:proofErr w:type="spellStart"/>
            <w:r w:rsidRPr="00B56900">
              <w:rPr>
                <w:i/>
                <w:sz w:val="16"/>
                <w:szCs w:val="16"/>
                <w:lang w:val="en-GB"/>
              </w:rPr>
              <w:t>stečajnom</w:t>
            </w:r>
            <w:proofErr w:type="spellEnd"/>
            <w:r w:rsidRPr="00B56900">
              <w:rPr>
                <w:i/>
                <w:sz w:val="16"/>
                <w:szCs w:val="16"/>
                <w:lang w:val="en-GB"/>
              </w:rPr>
              <w:t xml:space="preserve"> </w:t>
            </w:r>
            <w:proofErr w:type="spellStart"/>
            <w:r w:rsidRPr="00B56900">
              <w:rPr>
                <w:i/>
                <w:sz w:val="16"/>
                <w:szCs w:val="16"/>
                <w:lang w:val="en-GB"/>
              </w:rPr>
              <w:t>postupku</w:t>
            </w:r>
            <w:proofErr w:type="spellEnd"/>
            <w:r w:rsidRPr="00B56900">
              <w:rPr>
                <w:sz w:val="16"/>
                <w:szCs w:val="16"/>
                <w:lang w:val="en-GB"/>
              </w:rPr>
              <w:t>)</w:t>
            </w:r>
          </w:p>
          <w:p w:rsidRPr="00B56900" w:rsidR="00900C75" w:rsidP="00FC5227" w:rsidRDefault="00900C75">
            <w:pPr>
              <w:pStyle w:val="RepTabPara"/>
              <w:jc w:val="both"/>
              <w:rPr>
                <w:sz w:val="16"/>
                <w:szCs w:val="16"/>
                <w:lang w:val="en-GB"/>
              </w:rPr>
            </w:pPr>
            <w:r w:rsidRPr="00B56900">
              <w:rPr>
                <w:sz w:val="16"/>
                <w:szCs w:val="16"/>
                <w:lang w:val="en-GB"/>
              </w:rPr>
              <w:t>on 15/12/2005</w:t>
            </w:r>
          </w:p>
        </w:tc>
      </w:tr>
      <w:tr w:rsidRPr="00B56900" w:rsidR="00900C75" w:rsidTr="00FC5227">
        <w:trPr>
          <w:trHeight w:val="711"/>
          <w:jc w:val="center"/>
        </w:trPr>
        <w:tc>
          <w:tcPr>
            <w:tcW w:w="518" w:type="dxa"/>
          </w:tcPr>
          <w:p w:rsidRPr="00B56900" w:rsidR="00900C75" w:rsidP="00900C75" w:rsidRDefault="00900C75">
            <w:pPr>
              <w:pStyle w:val="ECHRPara"/>
              <w:numPr>
                <w:ilvl w:val="0"/>
                <w:numId w:val="16"/>
              </w:numPr>
              <w:ind w:left="357" w:hanging="357"/>
              <w:rPr>
                <w:b/>
                <w:sz w:val="16"/>
                <w:szCs w:val="16"/>
              </w:rPr>
            </w:pPr>
          </w:p>
        </w:tc>
        <w:tc>
          <w:tcPr>
            <w:tcW w:w="1367" w:type="dxa"/>
          </w:tcPr>
          <w:p w:rsidRPr="00B56900" w:rsidR="00900C75" w:rsidP="00FC5227" w:rsidRDefault="00900C75">
            <w:pPr>
              <w:pStyle w:val="RepTabPara"/>
              <w:jc w:val="both"/>
              <w:rPr>
                <w:sz w:val="16"/>
                <w:szCs w:val="16"/>
                <w:lang w:val="en-GB"/>
              </w:rPr>
            </w:pPr>
            <w:r w:rsidRPr="00B56900">
              <w:rPr>
                <w:sz w:val="16"/>
                <w:szCs w:val="16"/>
                <w:lang w:val="en-GB"/>
              </w:rPr>
              <w:t>54106/10</w:t>
            </w:r>
          </w:p>
        </w:tc>
        <w:tc>
          <w:tcPr>
            <w:tcW w:w="992" w:type="dxa"/>
          </w:tcPr>
          <w:p w:rsidRPr="00B56900" w:rsidR="00900C75" w:rsidP="00FC5227" w:rsidRDefault="00900C75">
            <w:pPr>
              <w:pStyle w:val="RepTabPara"/>
              <w:jc w:val="both"/>
              <w:rPr>
                <w:sz w:val="16"/>
                <w:szCs w:val="16"/>
                <w:lang w:val="en-GB"/>
              </w:rPr>
            </w:pPr>
            <w:r w:rsidRPr="00B56900">
              <w:rPr>
                <w:sz w:val="16"/>
                <w:szCs w:val="16"/>
                <w:lang w:val="en-GB"/>
              </w:rPr>
              <w:t>20/05/2010</w:t>
            </w:r>
          </w:p>
        </w:tc>
        <w:tc>
          <w:tcPr>
            <w:tcW w:w="1985" w:type="dxa"/>
          </w:tcPr>
          <w:p w:rsidRPr="00B56900" w:rsidR="00900C75" w:rsidP="00FC5227" w:rsidRDefault="00900C75">
            <w:pPr>
              <w:pStyle w:val="RepTabPara"/>
              <w:jc w:val="both"/>
              <w:rPr>
                <w:b/>
                <w:sz w:val="16"/>
                <w:szCs w:val="16"/>
                <w:lang w:val="en-GB"/>
              </w:rPr>
            </w:pPr>
            <w:r w:rsidRPr="00B56900">
              <w:rPr>
                <w:b/>
                <w:sz w:val="16"/>
                <w:szCs w:val="16"/>
                <w:lang w:val="en-GB"/>
              </w:rPr>
              <w:t>Jordan ČORBOLOKOVIĆ</w:t>
            </w:r>
          </w:p>
          <w:p w:rsidRPr="00B56900" w:rsidR="00900C75" w:rsidP="00FC5227" w:rsidRDefault="00900C75">
            <w:pPr>
              <w:pStyle w:val="RepTabPara"/>
              <w:jc w:val="both"/>
              <w:rPr>
                <w:sz w:val="16"/>
                <w:szCs w:val="16"/>
                <w:lang w:val="en-GB"/>
              </w:rPr>
            </w:pPr>
            <w:r w:rsidRPr="00B56900">
              <w:rPr>
                <w:sz w:val="16"/>
                <w:szCs w:val="16"/>
                <w:lang w:val="en-GB"/>
              </w:rPr>
              <w:t>23/11/1959</w:t>
            </w:r>
          </w:p>
          <w:p w:rsidRPr="00B56900" w:rsidR="00900C75" w:rsidP="00FC5227" w:rsidRDefault="00900C75">
            <w:pPr>
              <w:pStyle w:val="RepTabPara"/>
              <w:jc w:val="both"/>
              <w:rPr>
                <w:sz w:val="16"/>
                <w:szCs w:val="16"/>
                <w:lang w:val="en-GB"/>
              </w:rPr>
            </w:pPr>
            <w:proofErr w:type="spellStart"/>
            <w:r w:rsidRPr="00B56900">
              <w:rPr>
                <w:sz w:val="16"/>
                <w:szCs w:val="16"/>
                <w:lang w:val="en-GB"/>
              </w:rPr>
              <w:t>Bor</w:t>
            </w:r>
            <w:proofErr w:type="spellEnd"/>
          </w:p>
          <w:p w:rsidRPr="00B56900" w:rsidR="00900C75" w:rsidP="00FC5227" w:rsidRDefault="00900C75">
            <w:pPr>
              <w:pStyle w:val="RepTabPara"/>
              <w:jc w:val="both"/>
              <w:rPr>
                <w:sz w:val="16"/>
                <w:szCs w:val="16"/>
                <w:lang w:val="en-GB"/>
              </w:rPr>
            </w:pPr>
          </w:p>
        </w:tc>
        <w:tc>
          <w:tcPr>
            <w:tcW w:w="2651" w:type="dxa"/>
          </w:tcPr>
          <w:p w:rsidRPr="00B56900" w:rsidR="00900C75" w:rsidP="00FC5227" w:rsidRDefault="00900C75">
            <w:pPr>
              <w:rPr>
                <w:sz w:val="16"/>
                <w:szCs w:val="16"/>
                <w:u w:val="single"/>
              </w:rPr>
            </w:pPr>
            <w:r w:rsidRPr="00B56900">
              <w:rPr>
                <w:sz w:val="16"/>
                <w:szCs w:val="16"/>
                <w:u w:val="single"/>
              </w:rPr>
              <w:t xml:space="preserve">Municipal Court in </w:t>
            </w:r>
            <w:proofErr w:type="spellStart"/>
            <w:r w:rsidRPr="00B56900">
              <w:rPr>
                <w:sz w:val="16"/>
                <w:szCs w:val="16"/>
                <w:u w:val="single"/>
              </w:rPr>
              <w:t>Bor</w:t>
            </w:r>
            <w:proofErr w:type="spellEnd"/>
          </w:p>
          <w:p w:rsidRPr="00B56900" w:rsidR="00900C75" w:rsidP="00FC5227" w:rsidRDefault="00900C75">
            <w:pPr>
              <w:rPr>
                <w:sz w:val="16"/>
                <w:szCs w:val="16"/>
              </w:rPr>
            </w:pPr>
            <w:r w:rsidRPr="00B56900">
              <w:rPr>
                <w:sz w:val="16"/>
                <w:szCs w:val="16"/>
              </w:rPr>
              <w:t>P1. 860/05 of 22 July 2005</w:t>
            </w:r>
          </w:p>
          <w:p w:rsidRPr="00B56900" w:rsidR="00900C75" w:rsidP="00FC5227" w:rsidRDefault="00900C75">
            <w:pPr>
              <w:rPr>
                <w:sz w:val="16"/>
                <w:szCs w:val="16"/>
              </w:rPr>
            </w:pPr>
            <w:r w:rsidRPr="00B56900">
              <w:rPr>
                <w:sz w:val="16"/>
                <w:szCs w:val="16"/>
              </w:rPr>
              <w:t>P. 1399/02 of 9 April 2003</w:t>
            </w:r>
          </w:p>
          <w:p w:rsidRPr="00B56900" w:rsidR="00900C75" w:rsidP="00FC5227" w:rsidRDefault="00900C75">
            <w:pPr>
              <w:rPr>
                <w:sz w:val="16"/>
                <w:szCs w:val="16"/>
              </w:rPr>
            </w:pPr>
          </w:p>
        </w:tc>
        <w:tc>
          <w:tcPr>
            <w:tcW w:w="2976" w:type="dxa"/>
          </w:tcPr>
          <w:p w:rsidRPr="00B56900" w:rsidR="00900C75" w:rsidP="00FC5227" w:rsidRDefault="00900C75">
            <w:pPr>
              <w:pStyle w:val="RepTabPara"/>
              <w:jc w:val="both"/>
              <w:rPr>
                <w:sz w:val="16"/>
                <w:szCs w:val="16"/>
                <w:u w:val="single"/>
              </w:rPr>
            </w:pPr>
            <w:proofErr w:type="spellStart"/>
            <w:r w:rsidRPr="00B56900">
              <w:rPr>
                <w:sz w:val="16"/>
                <w:szCs w:val="16"/>
                <w:u w:val="single"/>
              </w:rPr>
              <w:t>Commercial</w:t>
            </w:r>
            <w:proofErr w:type="spellEnd"/>
            <w:r w:rsidRPr="00B56900">
              <w:rPr>
                <w:sz w:val="16"/>
                <w:szCs w:val="16"/>
                <w:u w:val="single"/>
              </w:rPr>
              <w:t xml:space="preserve"> Court in </w:t>
            </w:r>
            <w:proofErr w:type="spellStart"/>
            <w:r w:rsidRPr="00B56900">
              <w:rPr>
                <w:sz w:val="16"/>
                <w:szCs w:val="16"/>
                <w:u w:val="single"/>
              </w:rPr>
              <w:t>Zaječar</w:t>
            </w:r>
            <w:proofErr w:type="spellEnd"/>
          </w:p>
          <w:p w:rsidRPr="00B56900" w:rsidR="00900C75" w:rsidP="00FC5227" w:rsidRDefault="00900C75">
            <w:pPr>
              <w:pStyle w:val="RepTabPara"/>
              <w:jc w:val="both"/>
              <w:rPr>
                <w:sz w:val="16"/>
                <w:szCs w:val="16"/>
              </w:rPr>
            </w:pPr>
            <w:r w:rsidRPr="00B56900">
              <w:rPr>
                <w:sz w:val="16"/>
                <w:szCs w:val="16"/>
              </w:rPr>
              <w:t>St. 28/05</w:t>
            </w:r>
          </w:p>
          <w:p w:rsidRPr="00B56900" w:rsidR="00900C75" w:rsidP="00FC5227" w:rsidRDefault="00900C75">
            <w:pPr>
              <w:pStyle w:val="RepTabPara"/>
              <w:jc w:val="both"/>
              <w:rPr>
                <w:sz w:val="16"/>
                <w:szCs w:val="16"/>
                <w:lang w:val="en-GB"/>
              </w:rPr>
            </w:pPr>
            <w:r w:rsidRPr="00B56900">
              <w:rPr>
                <w:sz w:val="16"/>
                <w:szCs w:val="16"/>
                <w:lang w:val="en-GB"/>
              </w:rPr>
              <w:t>Enforcement requested in the insolvency proceedings (</w:t>
            </w:r>
            <w:proofErr w:type="spellStart"/>
            <w:r w:rsidRPr="00B56900">
              <w:rPr>
                <w:i/>
                <w:sz w:val="16"/>
                <w:szCs w:val="16"/>
                <w:lang w:val="en-GB"/>
              </w:rPr>
              <w:t>potraživanje</w:t>
            </w:r>
            <w:proofErr w:type="spellEnd"/>
            <w:r w:rsidRPr="00B56900">
              <w:rPr>
                <w:i/>
                <w:sz w:val="16"/>
                <w:szCs w:val="16"/>
                <w:lang w:val="en-GB"/>
              </w:rPr>
              <w:t xml:space="preserve"> </w:t>
            </w:r>
            <w:proofErr w:type="spellStart"/>
            <w:r w:rsidRPr="00B56900">
              <w:rPr>
                <w:i/>
                <w:sz w:val="16"/>
                <w:szCs w:val="16"/>
                <w:lang w:val="en-GB"/>
              </w:rPr>
              <w:t>prijavljeno</w:t>
            </w:r>
            <w:proofErr w:type="spellEnd"/>
            <w:r w:rsidRPr="00B56900">
              <w:rPr>
                <w:i/>
                <w:sz w:val="16"/>
                <w:szCs w:val="16"/>
                <w:lang w:val="en-GB"/>
              </w:rPr>
              <w:t xml:space="preserve"> u </w:t>
            </w:r>
            <w:proofErr w:type="spellStart"/>
            <w:r w:rsidRPr="00B56900">
              <w:rPr>
                <w:i/>
                <w:sz w:val="16"/>
                <w:szCs w:val="16"/>
                <w:lang w:val="en-GB"/>
              </w:rPr>
              <w:t>stečajnom</w:t>
            </w:r>
            <w:proofErr w:type="spellEnd"/>
            <w:r w:rsidRPr="00B56900">
              <w:rPr>
                <w:i/>
                <w:sz w:val="16"/>
                <w:szCs w:val="16"/>
                <w:lang w:val="en-GB"/>
              </w:rPr>
              <w:t xml:space="preserve"> </w:t>
            </w:r>
            <w:proofErr w:type="spellStart"/>
            <w:r w:rsidRPr="00B56900">
              <w:rPr>
                <w:i/>
                <w:sz w:val="16"/>
                <w:szCs w:val="16"/>
                <w:lang w:val="en-GB"/>
              </w:rPr>
              <w:t>postupku</w:t>
            </w:r>
            <w:proofErr w:type="spellEnd"/>
            <w:r w:rsidRPr="00B56900">
              <w:rPr>
                <w:sz w:val="16"/>
                <w:szCs w:val="16"/>
                <w:lang w:val="en-GB"/>
              </w:rPr>
              <w:t>)</w:t>
            </w:r>
          </w:p>
          <w:p w:rsidRPr="00B56900" w:rsidR="00900C75" w:rsidP="00FC5227" w:rsidRDefault="00900C75">
            <w:pPr>
              <w:pStyle w:val="RepTabPara"/>
              <w:jc w:val="both"/>
              <w:rPr>
                <w:sz w:val="16"/>
                <w:szCs w:val="16"/>
                <w:lang w:val="en-GB"/>
              </w:rPr>
            </w:pPr>
            <w:r w:rsidRPr="00B56900">
              <w:rPr>
                <w:sz w:val="16"/>
                <w:szCs w:val="16"/>
                <w:lang w:val="en-GB"/>
              </w:rPr>
              <w:t xml:space="preserve">on 19/12/2005 </w:t>
            </w:r>
          </w:p>
        </w:tc>
      </w:tr>
      <w:tr w:rsidRPr="00B56900" w:rsidR="00900C75" w:rsidTr="00FC5227">
        <w:trPr>
          <w:trHeight w:val="711"/>
          <w:jc w:val="center"/>
        </w:trPr>
        <w:tc>
          <w:tcPr>
            <w:tcW w:w="518" w:type="dxa"/>
          </w:tcPr>
          <w:p w:rsidRPr="00B56900" w:rsidR="00900C75" w:rsidP="00900C75" w:rsidRDefault="00900C75">
            <w:pPr>
              <w:pStyle w:val="ECHRPara"/>
              <w:numPr>
                <w:ilvl w:val="0"/>
                <w:numId w:val="16"/>
              </w:numPr>
              <w:ind w:left="357" w:hanging="357"/>
              <w:rPr>
                <w:b/>
                <w:sz w:val="16"/>
                <w:szCs w:val="16"/>
              </w:rPr>
            </w:pPr>
          </w:p>
        </w:tc>
        <w:tc>
          <w:tcPr>
            <w:tcW w:w="1367" w:type="dxa"/>
          </w:tcPr>
          <w:p w:rsidRPr="00B56900" w:rsidR="00900C75" w:rsidP="00FC5227" w:rsidRDefault="00900C75">
            <w:pPr>
              <w:pStyle w:val="RepTabPara"/>
              <w:jc w:val="both"/>
              <w:rPr>
                <w:sz w:val="16"/>
                <w:szCs w:val="16"/>
                <w:lang w:val="en-GB"/>
              </w:rPr>
            </w:pPr>
            <w:r w:rsidRPr="00B56900">
              <w:rPr>
                <w:sz w:val="16"/>
                <w:szCs w:val="16"/>
                <w:lang w:val="en-GB"/>
              </w:rPr>
              <w:t>54110/10</w:t>
            </w:r>
          </w:p>
        </w:tc>
        <w:tc>
          <w:tcPr>
            <w:tcW w:w="992" w:type="dxa"/>
          </w:tcPr>
          <w:p w:rsidRPr="00B56900" w:rsidR="00900C75" w:rsidP="00FC5227" w:rsidRDefault="00900C75">
            <w:pPr>
              <w:pStyle w:val="RepTabPara"/>
              <w:jc w:val="both"/>
              <w:rPr>
                <w:sz w:val="16"/>
                <w:szCs w:val="16"/>
                <w:lang w:val="en-GB"/>
              </w:rPr>
            </w:pPr>
            <w:r w:rsidRPr="00B56900">
              <w:rPr>
                <w:sz w:val="16"/>
                <w:szCs w:val="16"/>
                <w:lang w:val="en-GB"/>
              </w:rPr>
              <w:t>20/05/2010</w:t>
            </w:r>
          </w:p>
        </w:tc>
        <w:tc>
          <w:tcPr>
            <w:tcW w:w="1985" w:type="dxa"/>
          </w:tcPr>
          <w:p w:rsidRPr="00B56900" w:rsidR="00900C75" w:rsidP="00FC5227" w:rsidRDefault="00900C75">
            <w:pPr>
              <w:pStyle w:val="RepTabPara"/>
              <w:jc w:val="both"/>
              <w:rPr>
                <w:b/>
                <w:sz w:val="16"/>
                <w:szCs w:val="16"/>
                <w:lang w:val="en-GB"/>
              </w:rPr>
            </w:pPr>
            <w:proofErr w:type="spellStart"/>
            <w:r w:rsidRPr="00B56900">
              <w:rPr>
                <w:b/>
                <w:sz w:val="16"/>
                <w:szCs w:val="16"/>
                <w:lang w:val="en-GB"/>
              </w:rPr>
              <w:t>Miodrag</w:t>
            </w:r>
            <w:proofErr w:type="spellEnd"/>
            <w:r w:rsidRPr="00B56900">
              <w:rPr>
                <w:b/>
                <w:sz w:val="16"/>
                <w:szCs w:val="16"/>
                <w:lang w:val="en-GB"/>
              </w:rPr>
              <w:t xml:space="preserve"> BARZILOVIĆ</w:t>
            </w:r>
          </w:p>
          <w:p w:rsidRPr="00B56900" w:rsidR="00900C75" w:rsidP="00FC5227" w:rsidRDefault="00900C75">
            <w:pPr>
              <w:pStyle w:val="RepTabPara"/>
              <w:jc w:val="both"/>
              <w:rPr>
                <w:sz w:val="16"/>
                <w:szCs w:val="16"/>
                <w:lang w:val="en-GB"/>
              </w:rPr>
            </w:pPr>
            <w:r w:rsidRPr="00B56900">
              <w:rPr>
                <w:sz w:val="16"/>
                <w:szCs w:val="16"/>
                <w:lang w:val="en-GB"/>
              </w:rPr>
              <w:t>12/04/1958</w:t>
            </w:r>
          </w:p>
          <w:p w:rsidRPr="00B56900" w:rsidR="00900C75" w:rsidP="00FC5227" w:rsidRDefault="00900C75">
            <w:pPr>
              <w:pStyle w:val="RepTabPara"/>
              <w:jc w:val="both"/>
              <w:rPr>
                <w:sz w:val="16"/>
                <w:szCs w:val="16"/>
                <w:lang w:val="en-GB"/>
              </w:rPr>
            </w:pPr>
            <w:proofErr w:type="spellStart"/>
            <w:r w:rsidRPr="00B56900">
              <w:rPr>
                <w:sz w:val="16"/>
                <w:szCs w:val="16"/>
                <w:lang w:val="en-GB"/>
              </w:rPr>
              <w:t>Zlot</w:t>
            </w:r>
            <w:proofErr w:type="spellEnd"/>
          </w:p>
          <w:p w:rsidRPr="00B56900" w:rsidR="00900C75" w:rsidP="00FC5227" w:rsidRDefault="00900C75">
            <w:pPr>
              <w:pStyle w:val="RepTabPara"/>
              <w:jc w:val="both"/>
              <w:rPr>
                <w:sz w:val="16"/>
                <w:szCs w:val="16"/>
                <w:lang w:val="en-GB"/>
              </w:rPr>
            </w:pPr>
          </w:p>
        </w:tc>
        <w:tc>
          <w:tcPr>
            <w:tcW w:w="2651" w:type="dxa"/>
          </w:tcPr>
          <w:p w:rsidRPr="00B56900" w:rsidR="00900C75" w:rsidP="00FC5227" w:rsidRDefault="00900C75">
            <w:pPr>
              <w:rPr>
                <w:sz w:val="16"/>
                <w:szCs w:val="16"/>
                <w:u w:val="single"/>
              </w:rPr>
            </w:pPr>
            <w:r w:rsidRPr="00B56900">
              <w:rPr>
                <w:sz w:val="16"/>
                <w:szCs w:val="16"/>
                <w:u w:val="single"/>
              </w:rPr>
              <w:t xml:space="preserve">Municipal Court in </w:t>
            </w:r>
            <w:proofErr w:type="spellStart"/>
            <w:r w:rsidRPr="00B56900">
              <w:rPr>
                <w:sz w:val="16"/>
                <w:szCs w:val="16"/>
                <w:u w:val="single"/>
              </w:rPr>
              <w:t>Bor</w:t>
            </w:r>
            <w:proofErr w:type="spellEnd"/>
          </w:p>
          <w:p w:rsidRPr="00B56900" w:rsidR="00900C75" w:rsidP="00FC5227" w:rsidRDefault="00900C75">
            <w:pPr>
              <w:rPr>
                <w:sz w:val="16"/>
                <w:szCs w:val="16"/>
              </w:rPr>
            </w:pPr>
            <w:r w:rsidRPr="00B56900">
              <w:rPr>
                <w:sz w:val="16"/>
                <w:szCs w:val="16"/>
              </w:rPr>
              <w:t>P1. 377/03 of 03 June 2003</w:t>
            </w:r>
          </w:p>
          <w:p w:rsidRPr="00B56900" w:rsidR="00900C75" w:rsidP="00FC5227" w:rsidRDefault="00900C75">
            <w:pPr>
              <w:rPr>
                <w:sz w:val="16"/>
                <w:szCs w:val="16"/>
              </w:rPr>
            </w:pPr>
            <w:r w:rsidRPr="00B56900">
              <w:rPr>
                <w:sz w:val="16"/>
                <w:szCs w:val="16"/>
              </w:rPr>
              <w:t>P1. 870/05 of 05 September 2005</w:t>
            </w:r>
          </w:p>
        </w:tc>
        <w:tc>
          <w:tcPr>
            <w:tcW w:w="2976" w:type="dxa"/>
          </w:tcPr>
          <w:p w:rsidRPr="00B56900" w:rsidR="00900C75" w:rsidP="00FC5227" w:rsidRDefault="00900C75">
            <w:pPr>
              <w:pStyle w:val="RepTabPara"/>
              <w:jc w:val="both"/>
              <w:rPr>
                <w:sz w:val="16"/>
                <w:szCs w:val="16"/>
                <w:u w:val="single"/>
              </w:rPr>
            </w:pPr>
            <w:proofErr w:type="spellStart"/>
            <w:r w:rsidRPr="00B56900">
              <w:rPr>
                <w:sz w:val="16"/>
                <w:szCs w:val="16"/>
                <w:u w:val="single"/>
              </w:rPr>
              <w:t>Commercial</w:t>
            </w:r>
            <w:proofErr w:type="spellEnd"/>
            <w:r w:rsidRPr="00B56900">
              <w:rPr>
                <w:sz w:val="16"/>
                <w:szCs w:val="16"/>
                <w:u w:val="single"/>
              </w:rPr>
              <w:t xml:space="preserve"> Court in </w:t>
            </w:r>
            <w:proofErr w:type="spellStart"/>
            <w:r w:rsidRPr="00B56900">
              <w:rPr>
                <w:sz w:val="16"/>
                <w:szCs w:val="16"/>
                <w:u w:val="single"/>
              </w:rPr>
              <w:t>Zaječar</w:t>
            </w:r>
            <w:proofErr w:type="spellEnd"/>
          </w:p>
          <w:p w:rsidRPr="00B56900" w:rsidR="00900C75" w:rsidP="00FC5227" w:rsidRDefault="00900C75">
            <w:pPr>
              <w:pStyle w:val="RepTabPara"/>
              <w:jc w:val="both"/>
              <w:rPr>
                <w:sz w:val="16"/>
                <w:szCs w:val="16"/>
              </w:rPr>
            </w:pPr>
            <w:r w:rsidRPr="00B56900">
              <w:rPr>
                <w:sz w:val="16"/>
                <w:szCs w:val="16"/>
              </w:rPr>
              <w:t>St. 28/05</w:t>
            </w:r>
          </w:p>
          <w:p w:rsidRPr="00B56900" w:rsidR="00900C75" w:rsidP="00FC5227" w:rsidRDefault="00900C75">
            <w:pPr>
              <w:pStyle w:val="RepTabPara"/>
              <w:jc w:val="both"/>
              <w:rPr>
                <w:sz w:val="16"/>
                <w:szCs w:val="16"/>
                <w:lang w:val="en-GB"/>
              </w:rPr>
            </w:pPr>
            <w:r w:rsidRPr="00B56900">
              <w:rPr>
                <w:sz w:val="16"/>
                <w:szCs w:val="16"/>
                <w:lang w:val="en-GB"/>
              </w:rPr>
              <w:t>Enforcement requested in the insolvency proceedings (</w:t>
            </w:r>
            <w:proofErr w:type="spellStart"/>
            <w:r w:rsidRPr="00B56900">
              <w:rPr>
                <w:i/>
                <w:sz w:val="16"/>
                <w:szCs w:val="16"/>
                <w:lang w:val="en-GB"/>
              </w:rPr>
              <w:t>potraživanje</w:t>
            </w:r>
            <w:proofErr w:type="spellEnd"/>
            <w:r w:rsidRPr="00B56900">
              <w:rPr>
                <w:i/>
                <w:sz w:val="16"/>
                <w:szCs w:val="16"/>
                <w:lang w:val="en-GB"/>
              </w:rPr>
              <w:t xml:space="preserve"> </w:t>
            </w:r>
            <w:proofErr w:type="spellStart"/>
            <w:r w:rsidRPr="00B56900">
              <w:rPr>
                <w:i/>
                <w:sz w:val="16"/>
                <w:szCs w:val="16"/>
                <w:lang w:val="en-GB"/>
              </w:rPr>
              <w:t>prijavljeno</w:t>
            </w:r>
            <w:proofErr w:type="spellEnd"/>
            <w:r w:rsidRPr="00B56900">
              <w:rPr>
                <w:i/>
                <w:sz w:val="16"/>
                <w:szCs w:val="16"/>
                <w:lang w:val="en-GB"/>
              </w:rPr>
              <w:t xml:space="preserve"> u </w:t>
            </w:r>
            <w:proofErr w:type="spellStart"/>
            <w:r w:rsidRPr="00B56900">
              <w:rPr>
                <w:i/>
                <w:sz w:val="16"/>
                <w:szCs w:val="16"/>
                <w:lang w:val="en-GB"/>
              </w:rPr>
              <w:t>stečajnom</w:t>
            </w:r>
            <w:proofErr w:type="spellEnd"/>
            <w:r w:rsidRPr="00B56900">
              <w:rPr>
                <w:i/>
                <w:sz w:val="16"/>
                <w:szCs w:val="16"/>
                <w:lang w:val="en-GB"/>
              </w:rPr>
              <w:t xml:space="preserve"> </w:t>
            </w:r>
            <w:proofErr w:type="spellStart"/>
            <w:r w:rsidRPr="00B56900">
              <w:rPr>
                <w:i/>
                <w:sz w:val="16"/>
                <w:szCs w:val="16"/>
                <w:lang w:val="en-GB"/>
              </w:rPr>
              <w:t>postupku</w:t>
            </w:r>
            <w:proofErr w:type="spellEnd"/>
            <w:r w:rsidRPr="00B56900">
              <w:rPr>
                <w:sz w:val="16"/>
                <w:szCs w:val="16"/>
                <w:lang w:val="en-GB"/>
              </w:rPr>
              <w:t>)</w:t>
            </w:r>
          </w:p>
          <w:p w:rsidRPr="00B56900" w:rsidR="00900C75" w:rsidP="00FC5227" w:rsidRDefault="00900C75">
            <w:pPr>
              <w:pStyle w:val="RepTabPara"/>
              <w:jc w:val="both"/>
              <w:rPr>
                <w:sz w:val="16"/>
                <w:szCs w:val="16"/>
                <w:lang w:val="en-GB"/>
              </w:rPr>
            </w:pPr>
            <w:r w:rsidRPr="00B56900">
              <w:rPr>
                <w:sz w:val="16"/>
                <w:szCs w:val="16"/>
                <w:lang w:val="en-GB"/>
              </w:rPr>
              <w:t xml:space="preserve">on 20/12/2005 </w:t>
            </w:r>
          </w:p>
        </w:tc>
      </w:tr>
      <w:tr w:rsidRPr="00B56900" w:rsidR="00900C75" w:rsidTr="00FC5227">
        <w:trPr>
          <w:trHeight w:val="711"/>
          <w:jc w:val="center"/>
        </w:trPr>
        <w:tc>
          <w:tcPr>
            <w:tcW w:w="518" w:type="dxa"/>
          </w:tcPr>
          <w:p w:rsidRPr="00B56900" w:rsidR="00900C75" w:rsidP="00900C75" w:rsidRDefault="00900C75">
            <w:pPr>
              <w:pStyle w:val="ECHRPara"/>
              <w:numPr>
                <w:ilvl w:val="0"/>
                <w:numId w:val="16"/>
              </w:numPr>
              <w:ind w:left="357" w:hanging="357"/>
              <w:rPr>
                <w:b/>
                <w:sz w:val="16"/>
                <w:szCs w:val="16"/>
              </w:rPr>
            </w:pPr>
          </w:p>
        </w:tc>
        <w:tc>
          <w:tcPr>
            <w:tcW w:w="1367" w:type="dxa"/>
          </w:tcPr>
          <w:p w:rsidRPr="00B56900" w:rsidR="00900C75" w:rsidP="00FC5227" w:rsidRDefault="00900C75">
            <w:pPr>
              <w:pStyle w:val="RepTabPara"/>
              <w:jc w:val="both"/>
              <w:rPr>
                <w:sz w:val="16"/>
                <w:szCs w:val="16"/>
                <w:lang w:val="en-GB"/>
              </w:rPr>
            </w:pPr>
            <w:r w:rsidRPr="00B56900">
              <w:rPr>
                <w:sz w:val="16"/>
                <w:szCs w:val="16"/>
                <w:lang w:val="en-GB"/>
              </w:rPr>
              <w:t>54116/10</w:t>
            </w:r>
          </w:p>
        </w:tc>
        <w:tc>
          <w:tcPr>
            <w:tcW w:w="992" w:type="dxa"/>
          </w:tcPr>
          <w:p w:rsidRPr="00B56900" w:rsidR="00900C75" w:rsidP="00FC5227" w:rsidRDefault="00900C75">
            <w:pPr>
              <w:pStyle w:val="RepTabPara"/>
              <w:jc w:val="both"/>
              <w:rPr>
                <w:sz w:val="16"/>
                <w:szCs w:val="16"/>
                <w:lang w:val="en-GB"/>
              </w:rPr>
            </w:pPr>
            <w:r w:rsidRPr="00B56900">
              <w:rPr>
                <w:sz w:val="16"/>
                <w:szCs w:val="16"/>
                <w:lang w:val="en-GB"/>
              </w:rPr>
              <w:t>20/05/2010</w:t>
            </w:r>
          </w:p>
        </w:tc>
        <w:tc>
          <w:tcPr>
            <w:tcW w:w="1985" w:type="dxa"/>
          </w:tcPr>
          <w:p w:rsidRPr="00B56900" w:rsidR="00900C75" w:rsidP="00FC5227" w:rsidRDefault="00900C75">
            <w:pPr>
              <w:pStyle w:val="RepTabPara"/>
              <w:jc w:val="both"/>
              <w:rPr>
                <w:b/>
                <w:sz w:val="16"/>
                <w:szCs w:val="16"/>
                <w:lang w:val="en-GB"/>
              </w:rPr>
            </w:pPr>
            <w:proofErr w:type="spellStart"/>
            <w:r w:rsidRPr="00B56900">
              <w:rPr>
                <w:b/>
                <w:sz w:val="16"/>
                <w:szCs w:val="16"/>
                <w:lang w:val="sr-Latn-CS"/>
              </w:rPr>
              <w:t>Živoji</w:t>
            </w:r>
            <w:r w:rsidRPr="00B56900">
              <w:rPr>
                <w:b/>
                <w:sz w:val="16"/>
                <w:szCs w:val="16"/>
                <w:lang w:val="en-GB"/>
              </w:rPr>
              <w:t>nka</w:t>
            </w:r>
            <w:proofErr w:type="spellEnd"/>
            <w:r w:rsidRPr="00B56900">
              <w:rPr>
                <w:b/>
                <w:sz w:val="16"/>
                <w:szCs w:val="16"/>
                <w:lang w:val="en-GB"/>
              </w:rPr>
              <w:t xml:space="preserve"> ŽIVKOVIĆ</w:t>
            </w:r>
          </w:p>
          <w:p w:rsidRPr="00B56900" w:rsidR="00900C75" w:rsidP="00FC5227" w:rsidRDefault="00900C75">
            <w:pPr>
              <w:pStyle w:val="RepTabPara"/>
              <w:jc w:val="both"/>
              <w:rPr>
                <w:sz w:val="16"/>
                <w:szCs w:val="16"/>
                <w:lang w:val="en-GB"/>
              </w:rPr>
            </w:pPr>
            <w:r w:rsidRPr="00B56900">
              <w:rPr>
                <w:sz w:val="16"/>
                <w:szCs w:val="16"/>
                <w:lang w:val="en-GB"/>
              </w:rPr>
              <w:t>12/04/1953</w:t>
            </w:r>
          </w:p>
          <w:p w:rsidRPr="00B56900" w:rsidR="00900C75" w:rsidP="00FC5227" w:rsidRDefault="00900C75">
            <w:pPr>
              <w:pStyle w:val="RepTabPara"/>
              <w:jc w:val="both"/>
              <w:rPr>
                <w:sz w:val="16"/>
                <w:szCs w:val="16"/>
                <w:lang w:val="en-GB"/>
              </w:rPr>
            </w:pPr>
            <w:proofErr w:type="spellStart"/>
            <w:r w:rsidRPr="00B56900">
              <w:rPr>
                <w:sz w:val="16"/>
                <w:szCs w:val="16"/>
                <w:lang w:val="en-GB"/>
              </w:rPr>
              <w:t>Bor</w:t>
            </w:r>
            <w:proofErr w:type="spellEnd"/>
          </w:p>
          <w:p w:rsidRPr="00B56900" w:rsidR="00900C75" w:rsidP="00FC5227" w:rsidRDefault="00900C75">
            <w:pPr>
              <w:pStyle w:val="RepTabPara"/>
              <w:jc w:val="both"/>
              <w:rPr>
                <w:sz w:val="16"/>
                <w:szCs w:val="16"/>
                <w:lang w:val="en-GB"/>
              </w:rPr>
            </w:pPr>
          </w:p>
        </w:tc>
        <w:tc>
          <w:tcPr>
            <w:tcW w:w="2651" w:type="dxa"/>
          </w:tcPr>
          <w:p w:rsidRPr="00B56900" w:rsidR="00900C75" w:rsidP="00FC5227" w:rsidRDefault="00900C75">
            <w:pPr>
              <w:rPr>
                <w:sz w:val="16"/>
                <w:szCs w:val="16"/>
                <w:u w:val="single"/>
              </w:rPr>
            </w:pPr>
            <w:r w:rsidRPr="00B56900">
              <w:rPr>
                <w:sz w:val="16"/>
                <w:szCs w:val="16"/>
                <w:u w:val="single"/>
              </w:rPr>
              <w:t xml:space="preserve">Municipal Court in </w:t>
            </w:r>
            <w:proofErr w:type="spellStart"/>
            <w:r w:rsidRPr="00B56900">
              <w:rPr>
                <w:sz w:val="16"/>
                <w:szCs w:val="16"/>
                <w:u w:val="single"/>
              </w:rPr>
              <w:t>Bor</w:t>
            </w:r>
            <w:proofErr w:type="spellEnd"/>
          </w:p>
          <w:p w:rsidRPr="00B56900" w:rsidR="00900C75" w:rsidP="00FC5227" w:rsidRDefault="00900C75">
            <w:pPr>
              <w:rPr>
                <w:sz w:val="16"/>
                <w:szCs w:val="16"/>
              </w:rPr>
            </w:pPr>
            <w:r w:rsidRPr="00B56900">
              <w:rPr>
                <w:sz w:val="16"/>
                <w:szCs w:val="16"/>
              </w:rPr>
              <w:t>P1. 1060/02 of 23 April 2003</w:t>
            </w:r>
          </w:p>
          <w:p w:rsidRPr="00B56900" w:rsidR="00900C75" w:rsidP="00FC5227" w:rsidRDefault="00900C75">
            <w:pPr>
              <w:rPr>
                <w:sz w:val="16"/>
                <w:szCs w:val="16"/>
              </w:rPr>
            </w:pPr>
          </w:p>
        </w:tc>
        <w:tc>
          <w:tcPr>
            <w:tcW w:w="2976" w:type="dxa"/>
          </w:tcPr>
          <w:p w:rsidRPr="00B56900" w:rsidR="00900C75" w:rsidP="00FC5227" w:rsidRDefault="00900C75">
            <w:pPr>
              <w:pStyle w:val="RepTabPara"/>
              <w:jc w:val="both"/>
              <w:rPr>
                <w:sz w:val="16"/>
                <w:szCs w:val="16"/>
                <w:u w:val="single"/>
              </w:rPr>
            </w:pPr>
            <w:proofErr w:type="spellStart"/>
            <w:r w:rsidRPr="00B56900">
              <w:rPr>
                <w:sz w:val="16"/>
                <w:szCs w:val="16"/>
                <w:u w:val="single"/>
              </w:rPr>
              <w:t>Commercial</w:t>
            </w:r>
            <w:proofErr w:type="spellEnd"/>
            <w:r w:rsidRPr="00B56900">
              <w:rPr>
                <w:sz w:val="16"/>
                <w:szCs w:val="16"/>
                <w:u w:val="single"/>
              </w:rPr>
              <w:t xml:space="preserve"> Court in </w:t>
            </w:r>
            <w:proofErr w:type="spellStart"/>
            <w:r w:rsidRPr="00B56900">
              <w:rPr>
                <w:sz w:val="16"/>
                <w:szCs w:val="16"/>
                <w:u w:val="single"/>
              </w:rPr>
              <w:t>Zaječar</w:t>
            </w:r>
            <w:proofErr w:type="spellEnd"/>
          </w:p>
          <w:p w:rsidRPr="00B56900" w:rsidR="00900C75" w:rsidP="00FC5227" w:rsidRDefault="00900C75">
            <w:pPr>
              <w:pStyle w:val="RepTabPara"/>
              <w:jc w:val="both"/>
              <w:rPr>
                <w:sz w:val="16"/>
                <w:szCs w:val="16"/>
              </w:rPr>
            </w:pPr>
            <w:r w:rsidRPr="00B56900">
              <w:rPr>
                <w:sz w:val="16"/>
                <w:szCs w:val="16"/>
              </w:rPr>
              <w:t>St. 28/05</w:t>
            </w:r>
          </w:p>
          <w:p w:rsidRPr="00B56900" w:rsidR="00900C75" w:rsidP="00FC5227" w:rsidRDefault="00900C75">
            <w:pPr>
              <w:pStyle w:val="RepTabPara"/>
              <w:jc w:val="both"/>
              <w:rPr>
                <w:sz w:val="16"/>
                <w:szCs w:val="16"/>
                <w:lang w:val="en-GB"/>
              </w:rPr>
            </w:pPr>
            <w:r w:rsidRPr="00B56900">
              <w:rPr>
                <w:sz w:val="16"/>
                <w:szCs w:val="16"/>
                <w:lang w:val="en-GB"/>
              </w:rPr>
              <w:t>Enforcement requested in the insolvency proceedings (</w:t>
            </w:r>
            <w:proofErr w:type="spellStart"/>
            <w:r w:rsidRPr="00B56900">
              <w:rPr>
                <w:i/>
                <w:sz w:val="16"/>
                <w:szCs w:val="16"/>
                <w:lang w:val="en-GB"/>
              </w:rPr>
              <w:t>potraživanje</w:t>
            </w:r>
            <w:proofErr w:type="spellEnd"/>
            <w:r w:rsidRPr="00B56900">
              <w:rPr>
                <w:i/>
                <w:sz w:val="16"/>
                <w:szCs w:val="16"/>
                <w:lang w:val="en-GB"/>
              </w:rPr>
              <w:t xml:space="preserve"> </w:t>
            </w:r>
            <w:proofErr w:type="spellStart"/>
            <w:r w:rsidRPr="00B56900">
              <w:rPr>
                <w:i/>
                <w:sz w:val="16"/>
                <w:szCs w:val="16"/>
                <w:lang w:val="en-GB"/>
              </w:rPr>
              <w:t>prijavljeno</w:t>
            </w:r>
            <w:proofErr w:type="spellEnd"/>
            <w:r w:rsidRPr="00B56900">
              <w:rPr>
                <w:i/>
                <w:sz w:val="16"/>
                <w:szCs w:val="16"/>
                <w:lang w:val="en-GB"/>
              </w:rPr>
              <w:t xml:space="preserve"> u </w:t>
            </w:r>
            <w:proofErr w:type="spellStart"/>
            <w:r w:rsidRPr="00B56900">
              <w:rPr>
                <w:i/>
                <w:sz w:val="16"/>
                <w:szCs w:val="16"/>
                <w:lang w:val="en-GB"/>
              </w:rPr>
              <w:t>stečajnom</w:t>
            </w:r>
            <w:proofErr w:type="spellEnd"/>
            <w:r w:rsidRPr="00B56900">
              <w:rPr>
                <w:i/>
                <w:sz w:val="16"/>
                <w:szCs w:val="16"/>
                <w:lang w:val="en-GB"/>
              </w:rPr>
              <w:t xml:space="preserve"> </w:t>
            </w:r>
            <w:proofErr w:type="spellStart"/>
            <w:r w:rsidRPr="00B56900">
              <w:rPr>
                <w:i/>
                <w:sz w:val="16"/>
                <w:szCs w:val="16"/>
                <w:lang w:val="en-GB"/>
              </w:rPr>
              <w:t>postupku</w:t>
            </w:r>
            <w:proofErr w:type="spellEnd"/>
            <w:r w:rsidRPr="00B56900">
              <w:rPr>
                <w:sz w:val="16"/>
                <w:szCs w:val="16"/>
                <w:lang w:val="en-GB"/>
              </w:rPr>
              <w:t>)</w:t>
            </w:r>
          </w:p>
          <w:p w:rsidRPr="00B56900" w:rsidR="00900C75" w:rsidP="00FC5227" w:rsidRDefault="00900C75">
            <w:pPr>
              <w:pStyle w:val="RepTabPara"/>
              <w:jc w:val="both"/>
              <w:rPr>
                <w:sz w:val="16"/>
                <w:szCs w:val="16"/>
                <w:lang w:val="en-GB"/>
              </w:rPr>
            </w:pPr>
            <w:r w:rsidRPr="00B56900">
              <w:rPr>
                <w:sz w:val="16"/>
                <w:szCs w:val="16"/>
                <w:lang w:val="en-GB"/>
              </w:rPr>
              <w:t xml:space="preserve">on 16/12/2005 </w:t>
            </w:r>
          </w:p>
        </w:tc>
      </w:tr>
      <w:tr w:rsidRPr="00B56900" w:rsidR="00900C75" w:rsidTr="00FC5227">
        <w:trPr>
          <w:trHeight w:val="711"/>
          <w:jc w:val="center"/>
        </w:trPr>
        <w:tc>
          <w:tcPr>
            <w:tcW w:w="518" w:type="dxa"/>
          </w:tcPr>
          <w:p w:rsidRPr="00B56900" w:rsidR="00900C75" w:rsidP="00900C75" w:rsidRDefault="00900C75">
            <w:pPr>
              <w:pStyle w:val="ECHRPara"/>
              <w:numPr>
                <w:ilvl w:val="0"/>
                <w:numId w:val="16"/>
              </w:numPr>
              <w:ind w:left="357" w:hanging="357"/>
              <w:rPr>
                <w:b/>
                <w:sz w:val="16"/>
                <w:szCs w:val="16"/>
              </w:rPr>
            </w:pPr>
          </w:p>
        </w:tc>
        <w:tc>
          <w:tcPr>
            <w:tcW w:w="1367" w:type="dxa"/>
          </w:tcPr>
          <w:p w:rsidRPr="00B56900" w:rsidR="00900C75" w:rsidP="00FC5227" w:rsidRDefault="00900C75">
            <w:pPr>
              <w:pStyle w:val="RepTabPara"/>
              <w:jc w:val="both"/>
              <w:rPr>
                <w:sz w:val="16"/>
                <w:szCs w:val="16"/>
                <w:lang w:val="en-GB"/>
              </w:rPr>
            </w:pPr>
            <w:r w:rsidRPr="00B56900">
              <w:rPr>
                <w:sz w:val="16"/>
                <w:szCs w:val="16"/>
                <w:lang w:val="en-GB"/>
              </w:rPr>
              <w:t>54118/10</w:t>
            </w:r>
          </w:p>
        </w:tc>
        <w:tc>
          <w:tcPr>
            <w:tcW w:w="992" w:type="dxa"/>
          </w:tcPr>
          <w:p w:rsidRPr="00B56900" w:rsidR="00900C75" w:rsidP="00FC5227" w:rsidRDefault="00900C75">
            <w:pPr>
              <w:pStyle w:val="RepTabPara"/>
              <w:jc w:val="both"/>
              <w:rPr>
                <w:sz w:val="16"/>
                <w:szCs w:val="16"/>
                <w:lang w:val="en-GB"/>
              </w:rPr>
            </w:pPr>
            <w:r w:rsidRPr="00B56900">
              <w:rPr>
                <w:sz w:val="16"/>
                <w:szCs w:val="16"/>
                <w:lang w:val="en-GB"/>
              </w:rPr>
              <w:t>20/05/2010</w:t>
            </w:r>
          </w:p>
        </w:tc>
        <w:tc>
          <w:tcPr>
            <w:tcW w:w="1985" w:type="dxa"/>
          </w:tcPr>
          <w:p w:rsidRPr="00B56900" w:rsidR="00900C75" w:rsidP="00FC5227" w:rsidRDefault="00900C75">
            <w:pPr>
              <w:pStyle w:val="RepTabPara"/>
              <w:jc w:val="both"/>
              <w:rPr>
                <w:b/>
                <w:sz w:val="16"/>
                <w:szCs w:val="16"/>
                <w:lang w:val="en-GB"/>
              </w:rPr>
            </w:pPr>
            <w:r w:rsidRPr="00B56900">
              <w:rPr>
                <w:b/>
                <w:sz w:val="16"/>
                <w:szCs w:val="16"/>
                <w:lang w:val="en-GB"/>
              </w:rPr>
              <w:t>Danica PETROVIĆ</w:t>
            </w:r>
          </w:p>
          <w:p w:rsidRPr="00B56900" w:rsidR="00900C75" w:rsidP="00FC5227" w:rsidRDefault="00900C75">
            <w:pPr>
              <w:pStyle w:val="RepTabPara"/>
              <w:jc w:val="both"/>
              <w:rPr>
                <w:sz w:val="16"/>
                <w:szCs w:val="16"/>
                <w:lang w:val="en-GB"/>
              </w:rPr>
            </w:pPr>
            <w:r w:rsidRPr="00B56900">
              <w:rPr>
                <w:sz w:val="16"/>
                <w:szCs w:val="16"/>
                <w:lang w:val="en-GB"/>
              </w:rPr>
              <w:t>18/12/1960</w:t>
            </w:r>
          </w:p>
          <w:p w:rsidRPr="00B56900" w:rsidR="00900C75" w:rsidP="00FC5227" w:rsidRDefault="00900C75">
            <w:pPr>
              <w:pStyle w:val="RepTabPara"/>
              <w:jc w:val="both"/>
              <w:rPr>
                <w:sz w:val="16"/>
                <w:szCs w:val="16"/>
                <w:lang w:val="en-GB"/>
              </w:rPr>
            </w:pPr>
            <w:proofErr w:type="spellStart"/>
            <w:r w:rsidRPr="00B56900">
              <w:rPr>
                <w:sz w:val="16"/>
                <w:szCs w:val="16"/>
                <w:lang w:val="en-GB"/>
              </w:rPr>
              <w:t>Bor</w:t>
            </w:r>
            <w:proofErr w:type="spellEnd"/>
          </w:p>
          <w:p w:rsidRPr="00B56900" w:rsidR="00900C75" w:rsidP="00FC5227" w:rsidRDefault="00900C75">
            <w:pPr>
              <w:pStyle w:val="RepTabPara"/>
              <w:jc w:val="both"/>
              <w:rPr>
                <w:sz w:val="16"/>
                <w:szCs w:val="16"/>
                <w:lang w:val="en-GB"/>
              </w:rPr>
            </w:pPr>
          </w:p>
        </w:tc>
        <w:tc>
          <w:tcPr>
            <w:tcW w:w="2651" w:type="dxa"/>
          </w:tcPr>
          <w:p w:rsidRPr="00B56900" w:rsidR="00900C75" w:rsidP="00FC5227" w:rsidRDefault="00900C75">
            <w:pPr>
              <w:rPr>
                <w:sz w:val="16"/>
                <w:szCs w:val="16"/>
                <w:u w:val="single"/>
              </w:rPr>
            </w:pPr>
            <w:r w:rsidRPr="00B56900">
              <w:rPr>
                <w:sz w:val="16"/>
                <w:szCs w:val="16"/>
                <w:u w:val="single"/>
              </w:rPr>
              <w:t xml:space="preserve">Municipal Court in </w:t>
            </w:r>
            <w:proofErr w:type="spellStart"/>
            <w:r w:rsidRPr="00B56900">
              <w:rPr>
                <w:sz w:val="16"/>
                <w:szCs w:val="16"/>
                <w:u w:val="single"/>
              </w:rPr>
              <w:t>Bor</w:t>
            </w:r>
            <w:proofErr w:type="spellEnd"/>
          </w:p>
          <w:p w:rsidRPr="00B56900" w:rsidR="00900C75" w:rsidP="00FC5227" w:rsidRDefault="00900C75">
            <w:pPr>
              <w:rPr>
                <w:sz w:val="16"/>
                <w:szCs w:val="16"/>
              </w:rPr>
            </w:pPr>
            <w:r w:rsidRPr="00B56900">
              <w:rPr>
                <w:sz w:val="16"/>
                <w:szCs w:val="16"/>
              </w:rPr>
              <w:t>P1. 881/05 of 5 September 2005</w:t>
            </w:r>
          </w:p>
          <w:p w:rsidRPr="00B56900" w:rsidR="00900C75" w:rsidP="00FC5227" w:rsidRDefault="00900C75">
            <w:pPr>
              <w:rPr>
                <w:sz w:val="16"/>
                <w:szCs w:val="16"/>
              </w:rPr>
            </w:pPr>
            <w:r w:rsidRPr="00B56900">
              <w:rPr>
                <w:sz w:val="16"/>
                <w:szCs w:val="16"/>
              </w:rPr>
              <w:t>P1. 1381/02 of 14 April 2003</w:t>
            </w:r>
          </w:p>
        </w:tc>
        <w:tc>
          <w:tcPr>
            <w:tcW w:w="2976" w:type="dxa"/>
          </w:tcPr>
          <w:p w:rsidRPr="00B56900" w:rsidR="00900C75" w:rsidP="00FC5227" w:rsidRDefault="00900C75">
            <w:pPr>
              <w:pStyle w:val="RepTabPara"/>
              <w:jc w:val="both"/>
              <w:rPr>
                <w:sz w:val="16"/>
                <w:szCs w:val="16"/>
                <w:u w:val="single"/>
              </w:rPr>
            </w:pPr>
            <w:proofErr w:type="spellStart"/>
            <w:r w:rsidRPr="00B56900">
              <w:rPr>
                <w:sz w:val="16"/>
                <w:szCs w:val="16"/>
                <w:u w:val="single"/>
              </w:rPr>
              <w:t>Commercial</w:t>
            </w:r>
            <w:proofErr w:type="spellEnd"/>
            <w:r w:rsidRPr="00B56900">
              <w:rPr>
                <w:sz w:val="16"/>
                <w:szCs w:val="16"/>
                <w:u w:val="single"/>
              </w:rPr>
              <w:t xml:space="preserve"> Court in </w:t>
            </w:r>
            <w:proofErr w:type="spellStart"/>
            <w:r w:rsidRPr="00B56900">
              <w:rPr>
                <w:sz w:val="16"/>
                <w:szCs w:val="16"/>
                <w:u w:val="single"/>
              </w:rPr>
              <w:t>Zaječar</w:t>
            </w:r>
            <w:proofErr w:type="spellEnd"/>
          </w:p>
          <w:p w:rsidRPr="00B56900" w:rsidR="00900C75" w:rsidP="00FC5227" w:rsidRDefault="00900C75">
            <w:pPr>
              <w:pStyle w:val="RepTabPara"/>
              <w:jc w:val="both"/>
              <w:rPr>
                <w:sz w:val="16"/>
                <w:szCs w:val="16"/>
              </w:rPr>
            </w:pPr>
            <w:r w:rsidRPr="00B56900">
              <w:rPr>
                <w:sz w:val="16"/>
                <w:szCs w:val="16"/>
              </w:rPr>
              <w:t>St. 28/05</w:t>
            </w:r>
          </w:p>
          <w:p w:rsidRPr="00B56900" w:rsidR="00900C75" w:rsidP="00FC5227" w:rsidRDefault="00900C75">
            <w:pPr>
              <w:pStyle w:val="RepTabPara"/>
              <w:jc w:val="both"/>
              <w:rPr>
                <w:sz w:val="16"/>
                <w:szCs w:val="16"/>
                <w:lang w:val="en-GB"/>
              </w:rPr>
            </w:pPr>
            <w:r w:rsidRPr="00B56900">
              <w:rPr>
                <w:sz w:val="16"/>
                <w:szCs w:val="16"/>
                <w:lang w:val="en-GB"/>
              </w:rPr>
              <w:t>Enforcement requested in the insolvency proceedings (</w:t>
            </w:r>
            <w:proofErr w:type="spellStart"/>
            <w:r w:rsidRPr="00B56900">
              <w:rPr>
                <w:i/>
                <w:sz w:val="16"/>
                <w:szCs w:val="16"/>
                <w:lang w:val="en-GB"/>
              </w:rPr>
              <w:t>potraživanje</w:t>
            </w:r>
            <w:proofErr w:type="spellEnd"/>
            <w:r w:rsidRPr="00B56900">
              <w:rPr>
                <w:i/>
                <w:sz w:val="16"/>
                <w:szCs w:val="16"/>
                <w:lang w:val="en-GB"/>
              </w:rPr>
              <w:t xml:space="preserve"> </w:t>
            </w:r>
            <w:proofErr w:type="spellStart"/>
            <w:r w:rsidRPr="00B56900">
              <w:rPr>
                <w:i/>
                <w:sz w:val="16"/>
                <w:szCs w:val="16"/>
                <w:lang w:val="en-GB"/>
              </w:rPr>
              <w:t>prijavljeno</w:t>
            </w:r>
            <w:proofErr w:type="spellEnd"/>
            <w:r w:rsidRPr="00B56900">
              <w:rPr>
                <w:i/>
                <w:sz w:val="16"/>
                <w:szCs w:val="16"/>
                <w:lang w:val="en-GB"/>
              </w:rPr>
              <w:t xml:space="preserve"> u </w:t>
            </w:r>
            <w:proofErr w:type="spellStart"/>
            <w:r w:rsidRPr="00B56900">
              <w:rPr>
                <w:i/>
                <w:sz w:val="16"/>
                <w:szCs w:val="16"/>
                <w:lang w:val="en-GB"/>
              </w:rPr>
              <w:t>stečajnom</w:t>
            </w:r>
            <w:proofErr w:type="spellEnd"/>
            <w:r w:rsidRPr="00B56900">
              <w:rPr>
                <w:i/>
                <w:sz w:val="16"/>
                <w:szCs w:val="16"/>
                <w:lang w:val="en-GB"/>
              </w:rPr>
              <w:t xml:space="preserve"> </w:t>
            </w:r>
            <w:proofErr w:type="spellStart"/>
            <w:r w:rsidRPr="00B56900">
              <w:rPr>
                <w:i/>
                <w:sz w:val="16"/>
                <w:szCs w:val="16"/>
                <w:lang w:val="en-GB"/>
              </w:rPr>
              <w:t>postupku</w:t>
            </w:r>
            <w:proofErr w:type="spellEnd"/>
            <w:r w:rsidRPr="00B56900">
              <w:rPr>
                <w:sz w:val="16"/>
                <w:szCs w:val="16"/>
                <w:lang w:val="en-GB"/>
              </w:rPr>
              <w:t>)</w:t>
            </w:r>
          </w:p>
          <w:p w:rsidRPr="00B56900" w:rsidR="00900C75" w:rsidP="00FC5227" w:rsidRDefault="00900C75">
            <w:pPr>
              <w:pStyle w:val="RepTabPara"/>
              <w:jc w:val="both"/>
              <w:rPr>
                <w:sz w:val="16"/>
                <w:szCs w:val="16"/>
                <w:lang w:val="en-GB"/>
              </w:rPr>
            </w:pPr>
            <w:r w:rsidRPr="00B56900">
              <w:rPr>
                <w:sz w:val="16"/>
                <w:szCs w:val="16"/>
                <w:lang w:val="en-GB"/>
              </w:rPr>
              <w:t xml:space="preserve">on 14/12/2005 </w:t>
            </w:r>
          </w:p>
        </w:tc>
      </w:tr>
    </w:tbl>
    <w:p w:rsidR="00900C75" w:rsidP="00900C75" w:rsidRDefault="00900C75"/>
    <w:p w:rsidR="00900C75" w:rsidP="00900C75" w:rsidRDefault="00900C75"/>
    <w:p w:rsidRPr="00DA78E8" w:rsidR="00A12E99" w:rsidP="00A12E99" w:rsidRDefault="00A12E99"/>
    <w:sectPr w:rsidRPr="00DA78E8" w:rsidR="00A12E99" w:rsidSect="005760DF">
      <w:headerReference w:type="even" r:id="rId7"/>
      <w:headerReference w:type="default" r:id="rId8"/>
      <w:headerReference w:type="first" r:id="rId9"/>
      <w:footerReference w:type="first" r:id="rId10"/>
      <w:footnotePr>
        <w:numRestart w:val="eachPage"/>
      </w:footnotePr>
      <w:type w:val="continuous"/>
      <w:pgSz w:w="11906" w:h="16838" w:code="9"/>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587" w:rsidRDefault="007A1587">
      <w:r>
        <w:separator/>
      </w:r>
    </w:p>
  </w:endnote>
  <w:endnote w:type="continuationSeparator" w:id="0">
    <w:p w:rsidR="007A1587" w:rsidRDefault="007A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587" w:rsidRPr="00150BFA" w:rsidRDefault="007A1587" w:rsidP="0020718E">
    <w:pPr>
      <w:jc w:val="center"/>
    </w:pPr>
    <w:r>
      <w:rPr>
        <w:noProof/>
        <w:lang w:eastAsia="ja-JP"/>
      </w:rPr>
      <w:drawing>
        <wp:inline distT="0" distB="0" distL="0" distR="0" wp14:anchorId="248AA09C" wp14:editId="75404813">
          <wp:extent cx="762002" cy="6096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l_CS6_COE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002" cy="609601"/>
                  </a:xfrm>
                  <a:prstGeom prst="rect">
                    <a:avLst/>
                  </a:prstGeom>
                </pic:spPr>
              </pic:pic>
            </a:graphicData>
          </a:graphic>
        </wp:inline>
      </w:drawing>
    </w:r>
  </w:p>
  <w:p w:rsidR="00F05C7B" w:rsidRPr="0089645F" w:rsidRDefault="00F05C7B"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587" w:rsidRDefault="007A1587">
      <w:r>
        <w:separator/>
      </w:r>
    </w:p>
  </w:footnote>
  <w:footnote w:type="continuationSeparator" w:id="0">
    <w:p w:rsidR="007A1587" w:rsidRDefault="007A15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7A1587" w:rsidRDefault="007A1587" w:rsidP="00541695">
    <w:pPr>
      <w:pStyle w:val="ECHRHeader"/>
      <w:rPr>
        <w:lang w:val="en-US"/>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034941">
      <w:rPr>
        <w:rStyle w:val="PageNumber"/>
        <w:noProof/>
        <w:lang w:val="en-GB"/>
      </w:rPr>
      <w:t>8</w:t>
    </w:r>
    <w:r>
      <w:rPr>
        <w:rStyle w:val="PageNumber"/>
        <w:lang w:val="en-GB"/>
      </w:rPr>
      <w:fldChar w:fldCharType="end"/>
    </w:r>
    <w:r w:rsidR="00F05C7B" w:rsidRPr="00EA1004">
      <w:rPr>
        <w:lang w:val="en-GB"/>
      </w:rPr>
      <w:tab/>
    </w:r>
    <w:r>
      <w:rPr>
        <w:lang w:val="en-GB"/>
      </w:rPr>
      <w:t>SOKOLOV v. SERBIA</w:t>
    </w:r>
    <w:r w:rsidR="00F05C7B" w:rsidRPr="00EA1004">
      <w:rPr>
        <w:lang w:val="en-GB"/>
      </w:rPr>
      <w:t xml:space="preserve"> </w:t>
    </w:r>
    <w:r>
      <w:rPr>
        <w:lang w:val="en-GB"/>
      </w:rPr>
      <w:t xml:space="preserve">AND OTHER APPLICATIONS </w:t>
    </w:r>
    <w:r w:rsidR="00F05C7B" w:rsidRPr="007A1587">
      <w:rPr>
        <w:lang w:val="en-US"/>
      </w:rPr>
      <w:t>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EA1004" w:rsidRDefault="00F05C7B" w:rsidP="00541695">
    <w:pPr>
      <w:pStyle w:val="ECHRHeader"/>
      <w:rPr>
        <w:lang w:val="en-GB"/>
      </w:rPr>
    </w:pPr>
    <w:r>
      <w:tab/>
    </w:r>
    <w:r w:rsidR="007A1587">
      <w:rPr>
        <w:lang w:val="en-GB"/>
      </w:rPr>
      <w:t>SOKOLOV v. SERBIA</w:t>
    </w:r>
    <w:r w:rsidRPr="00EA1004">
      <w:rPr>
        <w:lang w:val="en-GB"/>
      </w:rPr>
      <w:t xml:space="preserve"> DECISION</w:t>
    </w:r>
    <w:r w:rsidRPr="00EA1004">
      <w:rPr>
        <w:lang w:val="en-GB"/>
      </w:rPr>
      <w:tab/>
    </w:r>
    <w:r w:rsidR="007A1587">
      <w:rPr>
        <w:rStyle w:val="PageNumber"/>
        <w:lang w:val="en-GB"/>
      </w:rPr>
      <w:fldChar w:fldCharType="begin"/>
    </w:r>
    <w:r w:rsidR="007A1587">
      <w:rPr>
        <w:rStyle w:val="PageNumber"/>
        <w:lang w:val="en-GB"/>
      </w:rPr>
      <w:instrText xml:space="preserve"> PAGE </w:instrText>
    </w:r>
    <w:r w:rsidR="007A1587">
      <w:rPr>
        <w:rStyle w:val="PageNumber"/>
        <w:lang w:val="en-GB"/>
      </w:rPr>
      <w:fldChar w:fldCharType="separate"/>
    </w:r>
    <w:r w:rsidR="00034941">
      <w:rPr>
        <w:rStyle w:val="PageNumber"/>
        <w:noProof/>
        <w:lang w:val="en-GB"/>
      </w:rPr>
      <w:t>7</w:t>
    </w:r>
    <w:r w:rsidR="007A1587">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587" w:rsidRPr="00A45145" w:rsidRDefault="007A1587" w:rsidP="00A45145">
    <w:pPr>
      <w:jc w:val="center"/>
    </w:pPr>
    <w:r w:rsidRPr="00A45145">
      <w:rPr>
        <w:noProof/>
        <w:lang w:eastAsia="ja-JP"/>
      </w:rPr>
      <w:drawing>
        <wp:inline distT="0" distB="0" distL="0" distR="0" wp14:anchorId="362006A1" wp14:editId="05AB12AD">
          <wp:extent cx="2943225" cy="1219200"/>
          <wp:effectExtent l="0" t="0" r="9525" b="0"/>
          <wp:docPr id="10" name="Picture 10"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p w:rsidR="00F05C7B" w:rsidRDefault="00F05C7B"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B02FE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422D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ED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D626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CD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2893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1AA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30E8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A302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5ED6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517A036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86E395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A0F4DB0"/>
    <w:multiLevelType w:val="hybridMultilevel"/>
    <w:tmpl w:val="4B0EC20C"/>
    <w:lvl w:ilvl="0" w:tplc="EF287E50">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4">
    <w:nsid w:val="6ACD194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1"/>
  </w:num>
  <w:num w:numId="14">
    <w:abstractNumId w:val="12"/>
  </w:num>
  <w:num w:numId="15">
    <w:abstractNumId w:val="13"/>
  </w:num>
  <w:num w:numId="1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7A1587"/>
    <w:rsid w:val="00034941"/>
    <w:rsid w:val="00046CC4"/>
    <w:rsid w:val="00056E2D"/>
    <w:rsid w:val="000615E4"/>
    <w:rsid w:val="000677EE"/>
    <w:rsid w:val="000821E3"/>
    <w:rsid w:val="00087CFB"/>
    <w:rsid w:val="000B5E63"/>
    <w:rsid w:val="000D0075"/>
    <w:rsid w:val="000F2A83"/>
    <w:rsid w:val="001034F9"/>
    <w:rsid w:val="00135024"/>
    <w:rsid w:val="001522BE"/>
    <w:rsid w:val="00154A04"/>
    <w:rsid w:val="00170425"/>
    <w:rsid w:val="001707DB"/>
    <w:rsid w:val="00190E1E"/>
    <w:rsid w:val="001A1EE8"/>
    <w:rsid w:val="001D095D"/>
    <w:rsid w:val="001D5FFB"/>
    <w:rsid w:val="002402A8"/>
    <w:rsid w:val="00256D47"/>
    <w:rsid w:val="002B384A"/>
    <w:rsid w:val="002E2C77"/>
    <w:rsid w:val="002E5276"/>
    <w:rsid w:val="00330E64"/>
    <w:rsid w:val="0033674D"/>
    <w:rsid w:val="0039515A"/>
    <w:rsid w:val="003C7B54"/>
    <w:rsid w:val="003D283D"/>
    <w:rsid w:val="004434EE"/>
    <w:rsid w:val="00447CB4"/>
    <w:rsid w:val="0049684F"/>
    <w:rsid w:val="0050035F"/>
    <w:rsid w:val="00510161"/>
    <w:rsid w:val="00525C5F"/>
    <w:rsid w:val="00541695"/>
    <w:rsid w:val="005432B7"/>
    <w:rsid w:val="00556355"/>
    <w:rsid w:val="0056764F"/>
    <w:rsid w:val="00572250"/>
    <w:rsid w:val="00575E2D"/>
    <w:rsid w:val="005760DF"/>
    <w:rsid w:val="005B32DB"/>
    <w:rsid w:val="005C17EB"/>
    <w:rsid w:val="005E683F"/>
    <w:rsid w:val="00641736"/>
    <w:rsid w:val="006D2420"/>
    <w:rsid w:val="00716F35"/>
    <w:rsid w:val="00720332"/>
    <w:rsid w:val="00730835"/>
    <w:rsid w:val="00783A74"/>
    <w:rsid w:val="00794BF1"/>
    <w:rsid w:val="00797D7A"/>
    <w:rsid w:val="007A1587"/>
    <w:rsid w:val="007D3256"/>
    <w:rsid w:val="007F2FCB"/>
    <w:rsid w:val="007F6108"/>
    <w:rsid w:val="0080219E"/>
    <w:rsid w:val="008054A6"/>
    <w:rsid w:val="00826AC0"/>
    <w:rsid w:val="00832369"/>
    <w:rsid w:val="00842A82"/>
    <w:rsid w:val="008504A4"/>
    <w:rsid w:val="0089645F"/>
    <w:rsid w:val="008A527B"/>
    <w:rsid w:val="008D102F"/>
    <w:rsid w:val="008D6B12"/>
    <w:rsid w:val="008F3306"/>
    <w:rsid w:val="00900C75"/>
    <w:rsid w:val="009329DE"/>
    <w:rsid w:val="00944BFC"/>
    <w:rsid w:val="00973B45"/>
    <w:rsid w:val="00981DDF"/>
    <w:rsid w:val="0098311A"/>
    <w:rsid w:val="009A2D0F"/>
    <w:rsid w:val="009B44F6"/>
    <w:rsid w:val="009C245A"/>
    <w:rsid w:val="009D25E0"/>
    <w:rsid w:val="009D4509"/>
    <w:rsid w:val="009D51C5"/>
    <w:rsid w:val="009D5567"/>
    <w:rsid w:val="009D621E"/>
    <w:rsid w:val="009D77B9"/>
    <w:rsid w:val="009E1536"/>
    <w:rsid w:val="00A02FB5"/>
    <w:rsid w:val="00A12E99"/>
    <w:rsid w:val="00A2762F"/>
    <w:rsid w:val="00A362A1"/>
    <w:rsid w:val="00A572A8"/>
    <w:rsid w:val="00A672CD"/>
    <w:rsid w:val="00AA630D"/>
    <w:rsid w:val="00AB57E7"/>
    <w:rsid w:val="00AC2095"/>
    <w:rsid w:val="00AD1E01"/>
    <w:rsid w:val="00AE775E"/>
    <w:rsid w:val="00B06657"/>
    <w:rsid w:val="00B220ED"/>
    <w:rsid w:val="00B2652A"/>
    <w:rsid w:val="00B30E47"/>
    <w:rsid w:val="00B37119"/>
    <w:rsid w:val="00B405C4"/>
    <w:rsid w:val="00B410BA"/>
    <w:rsid w:val="00B645F1"/>
    <w:rsid w:val="00BC0DAE"/>
    <w:rsid w:val="00C16821"/>
    <w:rsid w:val="00C26EFA"/>
    <w:rsid w:val="00C508C8"/>
    <w:rsid w:val="00C8683E"/>
    <w:rsid w:val="00CA65A9"/>
    <w:rsid w:val="00CC14ED"/>
    <w:rsid w:val="00CF7AD5"/>
    <w:rsid w:val="00D04AFD"/>
    <w:rsid w:val="00D13898"/>
    <w:rsid w:val="00D13DA0"/>
    <w:rsid w:val="00D2230E"/>
    <w:rsid w:val="00DA030E"/>
    <w:rsid w:val="00DA397E"/>
    <w:rsid w:val="00DA78E8"/>
    <w:rsid w:val="00DB7C40"/>
    <w:rsid w:val="00E04CB0"/>
    <w:rsid w:val="00E05F95"/>
    <w:rsid w:val="00E15043"/>
    <w:rsid w:val="00E34A36"/>
    <w:rsid w:val="00E5464D"/>
    <w:rsid w:val="00E843B6"/>
    <w:rsid w:val="00EA1004"/>
    <w:rsid w:val="00EA2141"/>
    <w:rsid w:val="00EA2167"/>
    <w:rsid w:val="00EA26D7"/>
    <w:rsid w:val="00EA517E"/>
    <w:rsid w:val="00EA554F"/>
    <w:rsid w:val="00EE7F8B"/>
    <w:rsid w:val="00F05C7B"/>
    <w:rsid w:val="00F12934"/>
    <w:rsid w:val="00F31F73"/>
    <w:rsid w:val="00F56E5A"/>
    <w:rsid w:val="00F57570"/>
    <w:rsid w:val="00FA0ACC"/>
    <w:rsid w:val="00FA3C0D"/>
    <w:rsid w:val="00FF2FC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8D6B12"/>
    <w:pPr>
      <w:jc w:val="both"/>
    </w:pPr>
    <w:rPr>
      <w:rFonts w:eastAsiaTheme="minorEastAsia"/>
      <w:sz w:val="24"/>
      <w:lang w:val="en-US" w:eastAsia="en-US"/>
    </w:rPr>
  </w:style>
  <w:style w:type="paragraph" w:styleId="Heading1">
    <w:name w:val="heading 1"/>
    <w:basedOn w:val="Normal"/>
    <w:next w:val="Normal"/>
    <w:link w:val="Heading1Char"/>
    <w:uiPriority w:val="99"/>
    <w:semiHidden/>
    <w:rsid w:val="008D6B1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D6B1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D6B1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D6B1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D6B12"/>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8D6B1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D6B12"/>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8D6B12"/>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8D6B12"/>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8D6B12"/>
    <w:pPr>
      <w:tabs>
        <w:tab w:val="center" w:pos="4536"/>
        <w:tab w:val="right" w:pos="9072"/>
      </w:tabs>
    </w:pPr>
    <w:rPr>
      <w:rFonts w:eastAsiaTheme="minorHAnsi"/>
    </w:rPr>
  </w:style>
  <w:style w:type="character" w:customStyle="1" w:styleId="JuSignedChar">
    <w:name w:val="Ju_Signed Char"/>
    <w:link w:val="JuSigned"/>
    <w:uiPriority w:val="32"/>
    <w:rsid w:val="0098311A"/>
    <w:rPr>
      <w:rFonts w:eastAsiaTheme="minorEastAsia"/>
      <w:sz w:val="24"/>
    </w:rPr>
  </w:style>
  <w:style w:type="paragraph" w:customStyle="1" w:styleId="JuSigned">
    <w:name w:val="Ju_Signed"/>
    <w:basedOn w:val="Normal"/>
    <w:next w:val="JuParaLast"/>
    <w:link w:val="JuSignedChar"/>
    <w:uiPriority w:val="32"/>
    <w:qFormat/>
    <w:rsid w:val="008D6B12"/>
    <w:pPr>
      <w:tabs>
        <w:tab w:val="center" w:pos="851"/>
        <w:tab w:val="center" w:pos="6407"/>
      </w:tabs>
      <w:spacing w:before="720"/>
      <w:jc w:val="left"/>
    </w:pPr>
    <w:rPr>
      <w:lang w:val="fr-FR" w:eastAsia="fr-FR"/>
    </w:rPr>
  </w:style>
  <w:style w:type="paragraph" w:styleId="FootnoteText">
    <w:name w:val="footnote text"/>
    <w:basedOn w:val="Normal"/>
    <w:link w:val="FootnoteTextChar"/>
    <w:uiPriority w:val="99"/>
    <w:semiHidden/>
    <w:rsid w:val="008D6B12"/>
    <w:rPr>
      <w:sz w:val="20"/>
      <w:szCs w:val="20"/>
    </w:rPr>
  </w:style>
  <w:style w:type="paragraph" w:styleId="Footer">
    <w:name w:val="footer"/>
    <w:basedOn w:val="Normal"/>
    <w:link w:val="FooterChar"/>
    <w:uiPriority w:val="99"/>
    <w:semiHidden/>
    <w:rsid w:val="008D6B12"/>
    <w:pPr>
      <w:tabs>
        <w:tab w:val="center" w:pos="4536"/>
        <w:tab w:val="right" w:pos="9696"/>
      </w:tabs>
      <w:ind w:left="-680" w:right="-680"/>
    </w:pPr>
    <w:rPr>
      <w:rFonts w:eastAsiaTheme="minorHAnsi"/>
    </w:rPr>
  </w:style>
  <w:style w:type="character" w:styleId="PageNumber">
    <w:name w:val="page number"/>
    <w:uiPriority w:val="99"/>
    <w:semiHidden/>
    <w:rsid w:val="001A1EE8"/>
    <w:rPr>
      <w:sz w:val="18"/>
    </w:rPr>
  </w:style>
  <w:style w:type="character" w:styleId="FootnoteReference">
    <w:name w:val="footnote reference"/>
    <w:basedOn w:val="DefaultParagraphFont"/>
    <w:uiPriority w:val="99"/>
    <w:semiHidden/>
    <w:rsid w:val="008D6B12"/>
    <w:rPr>
      <w:vertAlign w:val="superscript"/>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DocumentMap">
    <w:name w:val="Document Map"/>
    <w:basedOn w:val="Normal"/>
    <w:uiPriority w:val="99"/>
    <w:semiHidden/>
    <w:rsid w:val="00EA554F"/>
    <w:pPr>
      <w:shd w:val="clear" w:color="auto" w:fill="000080"/>
    </w:pPr>
    <w:rPr>
      <w:rFonts w:ascii="Tahoma" w:hAnsi="Tahoma" w:cs="Tahoma"/>
      <w:sz w:val="20"/>
    </w:rPr>
  </w:style>
  <w:style w:type="paragraph" w:styleId="CommentSubject">
    <w:name w:val="annotation subject"/>
    <w:basedOn w:val="CommentText"/>
    <w:next w:val="CommentText"/>
    <w:uiPriority w:val="99"/>
    <w:semiHidden/>
    <w:rsid w:val="00B37119"/>
    <w:rPr>
      <w:b/>
      <w:bCs/>
    </w:rPr>
  </w:style>
  <w:style w:type="paragraph" w:customStyle="1" w:styleId="DecHTitle">
    <w:name w:val="Dec_H_Title"/>
    <w:basedOn w:val="ECHRTitleCentre1"/>
    <w:uiPriority w:val="7"/>
    <w:qFormat/>
    <w:rsid w:val="008D6B12"/>
  </w:style>
  <w:style w:type="paragraph" w:customStyle="1" w:styleId="ECHRTitleCentre2">
    <w:name w:val="ECHR_Title_Centre_2"/>
    <w:aliases w:val="Dec_H_Case"/>
    <w:basedOn w:val="Normal"/>
    <w:next w:val="ECHRPara"/>
    <w:uiPriority w:val="8"/>
    <w:qFormat/>
    <w:rsid w:val="008D6B12"/>
    <w:pPr>
      <w:spacing w:after="240"/>
      <w:jc w:val="center"/>
      <w:outlineLvl w:val="0"/>
    </w:pPr>
    <w:rPr>
      <w:rFonts w:asciiTheme="majorHAnsi" w:hAnsiTheme="majorHAnsi"/>
      <w:lang w:val="fr-FR" w:eastAsia="fr-FR"/>
    </w:rPr>
  </w:style>
  <w:style w:type="paragraph" w:styleId="BalloonText">
    <w:name w:val="Balloon Text"/>
    <w:basedOn w:val="Normal"/>
    <w:link w:val="BalloonTextChar"/>
    <w:uiPriority w:val="99"/>
    <w:semiHidden/>
    <w:rsid w:val="008D6B12"/>
    <w:rPr>
      <w:rFonts w:ascii="Tahoma" w:hAnsi="Tahoma" w:cs="Tahoma"/>
      <w:sz w:val="16"/>
      <w:szCs w:val="16"/>
    </w:rPr>
  </w:style>
  <w:style w:type="character" w:styleId="EndnoteReference">
    <w:name w:val="endnote reference"/>
    <w:uiPriority w:val="99"/>
    <w:semiHidden/>
    <w:rsid w:val="001A1EE8"/>
    <w:rPr>
      <w:vertAlign w:val="superscript"/>
    </w:rPr>
  </w:style>
  <w:style w:type="paragraph" w:styleId="EndnoteText">
    <w:name w:val="endnote text"/>
    <w:basedOn w:val="Normal"/>
    <w:uiPriority w:val="99"/>
    <w:semiHidden/>
    <w:rsid w:val="001A1EE8"/>
    <w:rPr>
      <w:sz w:val="20"/>
    </w:rPr>
  </w:style>
  <w:style w:type="character" w:styleId="FollowedHyperlink">
    <w:name w:val="FollowedHyperlink"/>
    <w:uiPriority w:val="99"/>
    <w:semiHidden/>
    <w:rsid w:val="001A1EE8"/>
    <w:rPr>
      <w:color w:val="800080"/>
      <w:u w:val="single"/>
    </w:rPr>
  </w:style>
  <w:style w:type="character" w:styleId="Hyperlink">
    <w:name w:val="Hyperlink"/>
    <w:basedOn w:val="DefaultParagraphFont"/>
    <w:uiPriority w:val="99"/>
    <w:semiHidden/>
    <w:rsid w:val="008D6B12"/>
    <w:rPr>
      <w:color w:val="0072BC" w:themeColor="hyperlink"/>
      <w:u w:val="single"/>
    </w:rPr>
  </w:style>
  <w:style w:type="paragraph" w:styleId="ListBullet">
    <w:name w:val="List Bullet"/>
    <w:basedOn w:val="Normal"/>
    <w:uiPriority w:val="99"/>
    <w:semiHidden/>
    <w:rsid w:val="009A2D0F"/>
    <w:pPr>
      <w:numPr>
        <w:numId w:val="1"/>
      </w:numPr>
    </w:pPr>
  </w:style>
  <w:style w:type="character" w:customStyle="1" w:styleId="JuITMark">
    <w:name w:val="Ju_ITMark"/>
    <w:basedOn w:val="DefaultParagraphFont"/>
    <w:qFormat/>
    <w:rsid w:val="008D6B12"/>
    <w:rPr>
      <w:vanish/>
      <w:color w:val="339966"/>
      <w:sz w:val="14"/>
    </w:rPr>
  </w:style>
  <w:style w:type="character" w:customStyle="1" w:styleId="Heading1Char">
    <w:name w:val="Heading 1 Char"/>
    <w:basedOn w:val="DefaultParagraphFont"/>
    <w:link w:val="Heading1"/>
    <w:uiPriority w:val="99"/>
    <w:rsid w:val="008D6B12"/>
    <w:rPr>
      <w:rFonts w:asciiTheme="majorHAnsi" w:eastAsiaTheme="majorEastAsia" w:hAnsiTheme="majorHAnsi" w:cstheme="majorBidi"/>
      <w:b/>
      <w:bCs/>
      <w:color w:val="333333"/>
      <w:sz w:val="28"/>
      <w:szCs w:val="28"/>
      <w:lang w:val="en-US" w:eastAsia="en-US"/>
    </w:rPr>
  </w:style>
  <w:style w:type="paragraph" w:customStyle="1" w:styleId="JuTitle">
    <w:name w:val="Ju_Title"/>
    <w:basedOn w:val="Normal"/>
    <w:next w:val="ECHRPara"/>
    <w:uiPriority w:val="3"/>
    <w:qFormat/>
    <w:rsid w:val="008D6B12"/>
    <w:pPr>
      <w:spacing w:before="720" w:after="240"/>
      <w:jc w:val="center"/>
      <w:outlineLvl w:val="0"/>
    </w:pPr>
    <w:rPr>
      <w:rFonts w:asciiTheme="majorHAnsi" w:hAnsiTheme="majorHAnsi"/>
      <w:b/>
      <w:caps/>
      <w:lang w:val="fr-FR" w:eastAsia="fr-FR"/>
    </w:rPr>
  </w:style>
  <w:style w:type="character" w:customStyle="1" w:styleId="Heading2Char">
    <w:name w:val="Heading 2 Char"/>
    <w:basedOn w:val="DefaultParagraphFont"/>
    <w:link w:val="Heading2"/>
    <w:uiPriority w:val="99"/>
    <w:rsid w:val="008D6B12"/>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rsid w:val="008D6B12"/>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rsid w:val="008D6B12"/>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rsid w:val="008D6B12"/>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8D6B12"/>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8D6B12"/>
    <w:pPr>
      <w:jc w:val="left"/>
    </w:pPr>
    <w:rPr>
      <w:sz w:val="8"/>
    </w:rPr>
  </w:style>
  <w:style w:type="paragraph" w:customStyle="1" w:styleId="ECHRPara">
    <w:name w:val="ECHR_Para"/>
    <w:aliases w:val="Ju_Para,Left,First line:  0 cm,LeftJu_H_A"/>
    <w:basedOn w:val="Normal"/>
    <w:link w:val="JuParaCar"/>
    <w:uiPriority w:val="12"/>
    <w:qFormat/>
    <w:rsid w:val="008D6B12"/>
    <w:pPr>
      <w:ind w:firstLine="284"/>
    </w:pPr>
    <w:rPr>
      <w:lang w:val="fr-FR" w:eastAsia="fr-FR"/>
    </w:rPr>
  </w:style>
  <w:style w:type="paragraph" w:customStyle="1" w:styleId="ECHRFooterLine">
    <w:name w:val="ECHR_Footer_Line"/>
    <w:aliases w:val="Footer_Line"/>
    <w:basedOn w:val="Normal"/>
    <w:next w:val="ECHRFooter"/>
    <w:uiPriority w:val="57"/>
    <w:semiHidden/>
    <w:rsid w:val="008D6B12"/>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8D6B12"/>
    <w:rPr>
      <w:sz w:val="24"/>
      <w:lang w:val="en-US" w:eastAsia="en-US"/>
    </w:rPr>
  </w:style>
  <w:style w:type="paragraph" w:customStyle="1" w:styleId="ECHRHeader">
    <w:name w:val="ECHR_Header"/>
    <w:aliases w:val="Ju_Header"/>
    <w:basedOn w:val="Header"/>
    <w:uiPriority w:val="4"/>
    <w:qFormat/>
    <w:rsid w:val="008D6B12"/>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rsid w:val="008D6B12"/>
    <w:rPr>
      <w:sz w:val="24"/>
      <w:lang w:val="en-US" w:eastAsia="en-US"/>
    </w:rPr>
  </w:style>
  <w:style w:type="character" w:customStyle="1" w:styleId="FootnoteTextChar">
    <w:name w:val="Footnote Text Char"/>
    <w:basedOn w:val="DefaultParagraphFont"/>
    <w:link w:val="FootnoteText"/>
    <w:uiPriority w:val="99"/>
    <w:semiHidden/>
    <w:rsid w:val="008D6B12"/>
    <w:rPr>
      <w:rFonts w:eastAsiaTheme="minorEastAsia"/>
      <w:sz w:val="20"/>
      <w:szCs w:val="20"/>
      <w:lang w:val="en-US" w:eastAsia="en-US"/>
    </w:rPr>
  </w:style>
  <w:style w:type="paragraph" w:customStyle="1" w:styleId="JuAppQuestion">
    <w:name w:val="Ju_App_Question"/>
    <w:basedOn w:val="Normal"/>
    <w:uiPriority w:val="5"/>
    <w:qFormat/>
    <w:rsid w:val="008D6B12"/>
    <w:pPr>
      <w:numPr>
        <w:numId w:val="11"/>
      </w:numPr>
      <w:jc w:val="left"/>
    </w:pPr>
    <w:rPr>
      <w:b/>
      <w:lang w:val="fr-FR" w:eastAsia="fr-FR"/>
    </w:rPr>
  </w:style>
  <w:style w:type="paragraph" w:customStyle="1" w:styleId="OpiPara">
    <w:name w:val="Opi_Para"/>
    <w:basedOn w:val="ECHRPara"/>
    <w:uiPriority w:val="46"/>
    <w:semiHidden/>
    <w:qFormat/>
    <w:rsid w:val="008D6B12"/>
  </w:style>
  <w:style w:type="paragraph" w:customStyle="1" w:styleId="ECHRParaQuote">
    <w:name w:val="ECHR_Para_Quote"/>
    <w:aliases w:val="Ju_Quot"/>
    <w:basedOn w:val="Normal"/>
    <w:link w:val="JuQuotChar"/>
    <w:qFormat/>
    <w:rsid w:val="008D6B12"/>
    <w:pPr>
      <w:spacing w:before="120" w:after="120"/>
      <w:ind w:left="425" w:firstLine="142"/>
    </w:pPr>
    <w:rPr>
      <w:sz w:val="20"/>
      <w:lang w:val="fr-FR" w:eastAsia="fr-FR"/>
    </w:rPr>
  </w:style>
  <w:style w:type="paragraph" w:customStyle="1" w:styleId="JuParaSub">
    <w:name w:val="Ju_Para_Sub"/>
    <w:basedOn w:val="ECHRPara"/>
    <w:uiPriority w:val="13"/>
    <w:qFormat/>
    <w:rsid w:val="008D6B12"/>
    <w:pPr>
      <w:ind w:left="284"/>
    </w:pPr>
  </w:style>
  <w:style w:type="paragraph" w:customStyle="1" w:styleId="OpiParaSub">
    <w:name w:val="Opi_Para_Sub"/>
    <w:basedOn w:val="JuParaSub"/>
    <w:uiPriority w:val="47"/>
    <w:semiHidden/>
    <w:qFormat/>
    <w:rsid w:val="008D6B12"/>
  </w:style>
  <w:style w:type="paragraph" w:customStyle="1" w:styleId="OpiQuot">
    <w:name w:val="Opi_Quot"/>
    <w:basedOn w:val="ECHRParaQuote"/>
    <w:uiPriority w:val="48"/>
    <w:semiHidden/>
    <w:qFormat/>
    <w:rsid w:val="008D6B12"/>
  </w:style>
  <w:style w:type="paragraph" w:customStyle="1" w:styleId="OpiQuotSub">
    <w:name w:val="Opi_Quot_Sub"/>
    <w:basedOn w:val="JuQuotSub"/>
    <w:uiPriority w:val="49"/>
    <w:semiHidden/>
    <w:qFormat/>
    <w:rsid w:val="008D6B12"/>
  </w:style>
  <w:style w:type="table" w:styleId="TableGrid">
    <w:name w:val="Table Grid"/>
    <w:basedOn w:val="TableNormal"/>
    <w:uiPriority w:val="99"/>
    <w:semiHidden/>
    <w:rsid w:val="008D6B12"/>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D6B12"/>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8D6B12"/>
    <w:pPr>
      <w:spacing w:after="60"/>
      <w:ind w:left="680" w:right="340" w:hanging="340"/>
    </w:pPr>
  </w:style>
  <w:style w:type="paragraph" w:styleId="TOC3">
    <w:name w:val="toc 3"/>
    <w:basedOn w:val="Normal"/>
    <w:next w:val="Normal"/>
    <w:autoRedefine/>
    <w:uiPriority w:val="99"/>
    <w:semiHidden/>
    <w:rsid w:val="008D6B12"/>
    <w:pPr>
      <w:spacing w:after="60"/>
      <w:ind w:left="1020" w:right="340" w:hanging="340"/>
    </w:pPr>
  </w:style>
  <w:style w:type="paragraph" w:styleId="TOC4">
    <w:name w:val="toc 4"/>
    <w:basedOn w:val="Normal"/>
    <w:next w:val="Normal"/>
    <w:autoRedefine/>
    <w:uiPriority w:val="99"/>
    <w:semiHidden/>
    <w:rsid w:val="008D6B12"/>
    <w:pPr>
      <w:tabs>
        <w:tab w:val="right" w:leader="dot" w:pos="9017"/>
      </w:tabs>
      <w:spacing w:after="60"/>
      <w:ind w:left="1361" w:right="340" w:hanging="340"/>
    </w:pPr>
  </w:style>
  <w:style w:type="paragraph" w:styleId="TOC5">
    <w:name w:val="toc 5"/>
    <w:basedOn w:val="Normal"/>
    <w:next w:val="Normal"/>
    <w:autoRedefine/>
    <w:uiPriority w:val="99"/>
    <w:semiHidden/>
    <w:rsid w:val="008D6B12"/>
    <w:pPr>
      <w:spacing w:after="60"/>
      <w:ind w:left="1701" w:right="340" w:hanging="340"/>
    </w:pPr>
  </w:style>
  <w:style w:type="paragraph" w:customStyle="1" w:styleId="ECHRTitleCentre3">
    <w:name w:val="ECHR_Title_Centre_3"/>
    <w:aliases w:val="Ju_H_Article"/>
    <w:basedOn w:val="Normal"/>
    <w:next w:val="ECHRParaQuote"/>
    <w:qFormat/>
    <w:rsid w:val="008D6B12"/>
    <w:pPr>
      <w:keepNext/>
      <w:keepLines/>
      <w:spacing w:before="240" w:after="120"/>
      <w:jc w:val="center"/>
      <w:outlineLvl w:val="3"/>
    </w:pPr>
    <w:rPr>
      <w:rFonts w:asciiTheme="majorHAnsi" w:hAnsiTheme="majorHAnsi"/>
      <w:b/>
      <w:sz w:val="20"/>
      <w:lang w:val="fr-FR" w:eastAsia="fr-FR" w:bidi="en-US"/>
    </w:rPr>
  </w:style>
  <w:style w:type="paragraph" w:customStyle="1" w:styleId="ECHRTitleCentre1">
    <w:name w:val="ECHR_Title_Centre_1"/>
    <w:aliases w:val="Opi_H_Head"/>
    <w:basedOn w:val="Normal"/>
    <w:next w:val="OpiPara"/>
    <w:uiPriority w:val="39"/>
    <w:semiHidden/>
    <w:qFormat/>
    <w:rsid w:val="008D6B12"/>
    <w:pPr>
      <w:keepNext/>
      <w:keepLines/>
      <w:spacing w:after="240"/>
      <w:jc w:val="center"/>
      <w:outlineLvl w:val="0"/>
    </w:pPr>
    <w:rPr>
      <w:rFonts w:asciiTheme="majorHAnsi" w:hAnsiTheme="majorHAnsi"/>
      <w:sz w:val="28"/>
      <w:lang w:val="fr-FR" w:eastAsia="fr-FR"/>
    </w:rPr>
  </w:style>
  <w:style w:type="paragraph" w:customStyle="1" w:styleId="JuCase">
    <w:name w:val="Ju_Case"/>
    <w:basedOn w:val="Normal"/>
    <w:next w:val="ECHRPara"/>
    <w:uiPriority w:val="10"/>
    <w:semiHidden/>
    <w:rsid w:val="008D6B12"/>
    <w:pPr>
      <w:ind w:firstLine="284"/>
    </w:pPr>
    <w:rPr>
      <w:b/>
    </w:rPr>
  </w:style>
  <w:style w:type="paragraph" w:customStyle="1" w:styleId="JuQuotSub">
    <w:name w:val="Ju_Quot_Sub"/>
    <w:basedOn w:val="ECHRParaQuote"/>
    <w:uiPriority w:val="15"/>
    <w:qFormat/>
    <w:rsid w:val="008D6B12"/>
    <w:pPr>
      <w:ind w:left="567"/>
    </w:pPr>
  </w:style>
  <w:style w:type="paragraph" w:customStyle="1" w:styleId="ECHRTitle1">
    <w:name w:val="ECHR_Title_1"/>
    <w:aliases w:val="Ju_H_Head"/>
    <w:basedOn w:val="Normal"/>
    <w:next w:val="ECHRPara"/>
    <w:link w:val="JuHHeadChar"/>
    <w:qFormat/>
    <w:rsid w:val="008D6B12"/>
    <w:pPr>
      <w:keepNext/>
      <w:keepLines/>
      <w:spacing w:before="720" w:after="240"/>
      <w:outlineLvl w:val="0"/>
    </w:pPr>
    <w:rPr>
      <w:rFonts w:asciiTheme="majorHAnsi" w:hAnsiTheme="majorHAnsi"/>
      <w:sz w:val="28"/>
      <w:lang w:val="fr-FR" w:eastAsia="fr-FR"/>
    </w:rPr>
  </w:style>
  <w:style w:type="paragraph" w:customStyle="1" w:styleId="JuInitialled">
    <w:name w:val="Ju_Initialled"/>
    <w:basedOn w:val="Normal"/>
    <w:uiPriority w:val="31"/>
    <w:qFormat/>
    <w:rsid w:val="008D6B12"/>
    <w:pPr>
      <w:tabs>
        <w:tab w:val="center" w:pos="6407"/>
      </w:tabs>
      <w:spacing w:before="720"/>
      <w:jc w:val="right"/>
    </w:pPr>
    <w:rPr>
      <w:lang w:val="fr-FR" w:eastAsia="fr-FR"/>
    </w:rPr>
  </w:style>
  <w:style w:type="paragraph" w:customStyle="1" w:styleId="OpiHA">
    <w:name w:val="Opi_H_A"/>
    <w:basedOn w:val="ECHRHeading1"/>
    <w:next w:val="OpiPara"/>
    <w:uiPriority w:val="41"/>
    <w:semiHidden/>
    <w:qFormat/>
    <w:rsid w:val="008D6B12"/>
    <w:pPr>
      <w:tabs>
        <w:tab w:val="clear" w:pos="357"/>
      </w:tabs>
      <w:outlineLvl w:val="1"/>
    </w:pPr>
    <w:rPr>
      <w:b/>
    </w:rPr>
  </w:style>
  <w:style w:type="character" w:customStyle="1" w:styleId="JUNAMES">
    <w:name w:val="JU_NAMES"/>
    <w:uiPriority w:val="17"/>
    <w:qFormat/>
    <w:rsid w:val="008D6B12"/>
    <w:rPr>
      <w:caps w:val="0"/>
      <w:smallCaps/>
    </w:rPr>
  </w:style>
  <w:style w:type="character" w:customStyle="1" w:styleId="Heading5Char">
    <w:name w:val="Heading 5 Char"/>
    <w:basedOn w:val="DefaultParagraphFont"/>
    <w:link w:val="Heading5"/>
    <w:uiPriority w:val="99"/>
    <w:rsid w:val="008D6B12"/>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rsid w:val="008D6B1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8D6B1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rsid w:val="008D6B12"/>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8D6B12"/>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rsid w:val="008D6B12"/>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8D6B12"/>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rsid w:val="008D6B12"/>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8D6B12"/>
    <w:rPr>
      <w:b/>
      <w:bCs/>
    </w:rPr>
  </w:style>
  <w:style w:type="character" w:styleId="Emphasis">
    <w:name w:val="Emphasis"/>
    <w:uiPriority w:val="99"/>
    <w:semiHidden/>
    <w:qFormat/>
    <w:rsid w:val="008D6B12"/>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8D6B12"/>
    <w:rPr>
      <w:sz w:val="22"/>
      <w:lang w:val="fr-FR" w:eastAsia="fr-FR"/>
    </w:rPr>
  </w:style>
  <w:style w:type="character" w:customStyle="1" w:styleId="NoSpacingChar">
    <w:name w:val="No Spacing Char"/>
    <w:basedOn w:val="DefaultParagraphFont"/>
    <w:link w:val="NoSpacing"/>
    <w:rsid w:val="008D6B12"/>
    <w:rPr>
      <w:rFonts w:eastAsiaTheme="minorEastAsia"/>
    </w:rPr>
  </w:style>
  <w:style w:type="paragraph" w:styleId="ListParagraph">
    <w:name w:val="List Paragraph"/>
    <w:basedOn w:val="Normal"/>
    <w:uiPriority w:val="99"/>
    <w:semiHidden/>
    <w:qFormat/>
    <w:rsid w:val="008D6B12"/>
    <w:pPr>
      <w:ind w:left="720"/>
      <w:contextualSpacing/>
    </w:pPr>
    <w:rPr>
      <w:lang w:val="fr-FR" w:eastAsia="fr-FR"/>
    </w:rPr>
  </w:style>
  <w:style w:type="paragraph" w:styleId="Quote">
    <w:name w:val="Quote"/>
    <w:basedOn w:val="Normal"/>
    <w:next w:val="Normal"/>
    <w:link w:val="QuoteChar"/>
    <w:uiPriority w:val="99"/>
    <w:semiHidden/>
    <w:qFormat/>
    <w:rsid w:val="008D6B12"/>
    <w:pPr>
      <w:spacing w:before="200"/>
      <w:ind w:left="360" w:right="360"/>
    </w:pPr>
    <w:rPr>
      <w:i/>
      <w:iCs/>
      <w:sz w:val="22"/>
      <w:lang w:val="fr-FR" w:eastAsia="fr-FR" w:bidi="en-US"/>
    </w:rPr>
  </w:style>
  <w:style w:type="character" w:customStyle="1" w:styleId="QuoteChar">
    <w:name w:val="Quote Char"/>
    <w:basedOn w:val="DefaultParagraphFont"/>
    <w:link w:val="Quote"/>
    <w:uiPriority w:val="99"/>
    <w:rsid w:val="008D6B12"/>
    <w:rPr>
      <w:rFonts w:eastAsiaTheme="minorEastAsia"/>
      <w:i/>
      <w:iCs/>
      <w:lang w:bidi="en-US"/>
    </w:rPr>
  </w:style>
  <w:style w:type="paragraph" w:styleId="IntenseQuote">
    <w:name w:val="Intense Quote"/>
    <w:basedOn w:val="Normal"/>
    <w:next w:val="Normal"/>
    <w:link w:val="IntenseQuoteChar"/>
    <w:uiPriority w:val="99"/>
    <w:semiHidden/>
    <w:qFormat/>
    <w:rsid w:val="008D6B12"/>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rsid w:val="008D6B12"/>
    <w:rPr>
      <w:rFonts w:eastAsiaTheme="minorEastAsia"/>
      <w:b/>
      <w:bCs/>
      <w:i/>
      <w:iCs/>
      <w:lang w:bidi="en-US"/>
    </w:rPr>
  </w:style>
  <w:style w:type="character" w:styleId="SubtleEmphasis">
    <w:name w:val="Subtle Emphasis"/>
    <w:uiPriority w:val="99"/>
    <w:semiHidden/>
    <w:qFormat/>
    <w:rsid w:val="008D6B12"/>
    <w:rPr>
      <w:i/>
      <w:iCs/>
    </w:rPr>
  </w:style>
  <w:style w:type="character" w:styleId="IntenseEmphasis">
    <w:name w:val="Intense Emphasis"/>
    <w:uiPriority w:val="99"/>
    <w:semiHidden/>
    <w:qFormat/>
    <w:rsid w:val="008D6B12"/>
    <w:rPr>
      <w:b/>
      <w:bCs/>
    </w:rPr>
  </w:style>
  <w:style w:type="character" w:styleId="SubtleReference">
    <w:name w:val="Subtle Reference"/>
    <w:uiPriority w:val="99"/>
    <w:semiHidden/>
    <w:qFormat/>
    <w:rsid w:val="008D6B12"/>
    <w:rPr>
      <w:smallCaps/>
    </w:rPr>
  </w:style>
  <w:style w:type="character" w:styleId="IntenseReference">
    <w:name w:val="Intense Reference"/>
    <w:uiPriority w:val="99"/>
    <w:semiHidden/>
    <w:qFormat/>
    <w:rsid w:val="008D6B12"/>
    <w:rPr>
      <w:smallCaps/>
      <w:spacing w:val="5"/>
      <w:u w:val="single"/>
    </w:rPr>
  </w:style>
  <w:style w:type="character" w:styleId="BookTitle">
    <w:name w:val="Book Title"/>
    <w:uiPriority w:val="99"/>
    <w:semiHidden/>
    <w:qFormat/>
    <w:rsid w:val="008D6B12"/>
    <w:rPr>
      <w:i/>
      <w:iCs/>
      <w:smallCaps/>
      <w:spacing w:val="5"/>
    </w:rPr>
  </w:style>
  <w:style w:type="paragraph" w:styleId="TOCHeading">
    <w:name w:val="TOC Heading"/>
    <w:basedOn w:val="Heading1"/>
    <w:next w:val="Normal"/>
    <w:uiPriority w:val="99"/>
    <w:semiHidden/>
    <w:qFormat/>
    <w:rsid w:val="008D6B12"/>
    <w:pPr>
      <w:outlineLvl w:val="9"/>
    </w:pPr>
    <w:rPr>
      <w:color w:val="474747" w:themeColor="accent3" w:themeShade="BF"/>
      <w:lang w:val="fr-FR" w:eastAsia="fr-FR"/>
    </w:rPr>
  </w:style>
  <w:style w:type="paragraph" w:customStyle="1" w:styleId="OpiTranslation">
    <w:name w:val="Opi_Translation"/>
    <w:basedOn w:val="Normal"/>
    <w:next w:val="OpiPara"/>
    <w:uiPriority w:val="40"/>
    <w:semiHidden/>
    <w:qFormat/>
    <w:rsid w:val="008D6B12"/>
    <w:pPr>
      <w:jc w:val="center"/>
      <w:outlineLvl w:val="0"/>
    </w:pPr>
    <w:rPr>
      <w:i/>
      <w:lang w:val="fr-FR" w:eastAsia="fr-FR"/>
    </w:rPr>
  </w:style>
  <w:style w:type="paragraph" w:styleId="TOAHeading">
    <w:name w:val="toa heading"/>
    <w:basedOn w:val="Normal"/>
    <w:next w:val="Normal"/>
    <w:uiPriority w:val="99"/>
    <w:semiHidden/>
    <w:rsid w:val="008D6B12"/>
    <w:pPr>
      <w:spacing w:before="120"/>
    </w:pPr>
    <w:rPr>
      <w:rFonts w:asciiTheme="majorHAnsi" w:eastAsiaTheme="majorEastAsia" w:hAnsiTheme="majorHAnsi" w:cstheme="majorBidi"/>
      <w:b/>
      <w:bCs/>
      <w:color w:val="474747" w:themeColor="accent3" w:themeShade="BF"/>
      <w:szCs w:val="24"/>
    </w:rPr>
  </w:style>
  <w:style w:type="paragraph" w:customStyle="1" w:styleId="JuCourt">
    <w:name w:val="Ju_Court"/>
    <w:basedOn w:val="Normal"/>
    <w:next w:val="Normal"/>
    <w:uiPriority w:val="16"/>
    <w:qFormat/>
    <w:rsid w:val="008D6B12"/>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uiPriority w:val="19"/>
    <w:qFormat/>
    <w:rsid w:val="008D6B12"/>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2">
    <w:name w:val="ECHR_Heading_2"/>
    <w:aliases w:val="Ju_H_A"/>
    <w:basedOn w:val="Heading2"/>
    <w:next w:val="ECHRPara"/>
    <w:link w:val="JuHAChar"/>
    <w:qFormat/>
    <w:rsid w:val="008D6B12"/>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link w:val="JuH1Char"/>
    <w:qFormat/>
    <w:rsid w:val="008D6B12"/>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8D6B12"/>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8D6B1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8D6B12"/>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8D6B12"/>
    <w:pPr>
      <w:keepNext/>
      <w:keepLines/>
      <w:spacing w:before="240" w:after="120"/>
      <w:ind w:left="1236"/>
    </w:pPr>
    <w:rPr>
      <w:sz w:val="20"/>
    </w:rPr>
  </w:style>
  <w:style w:type="paragraph" w:customStyle="1" w:styleId="JuParaLast">
    <w:name w:val="Ju_Para_Last"/>
    <w:basedOn w:val="Normal"/>
    <w:next w:val="ECHRPara"/>
    <w:qFormat/>
    <w:rsid w:val="008D6B12"/>
    <w:pPr>
      <w:keepNext/>
      <w:keepLines/>
      <w:spacing w:before="240"/>
      <w:ind w:firstLine="284"/>
    </w:pPr>
    <w:rPr>
      <w:lang w:val="fr-FR" w:eastAsia="fr-FR"/>
    </w:rPr>
  </w:style>
  <w:style w:type="paragraph" w:customStyle="1" w:styleId="DecList">
    <w:name w:val="Dec_List"/>
    <w:basedOn w:val="Normal"/>
    <w:qFormat/>
    <w:rsid w:val="008D6B12"/>
    <w:pPr>
      <w:spacing w:before="240"/>
      <w:ind w:left="284"/>
    </w:pPr>
    <w:rPr>
      <w:lang w:val="fr-FR" w:eastAsia="fr-FR"/>
    </w:rPr>
  </w:style>
  <w:style w:type="paragraph" w:customStyle="1" w:styleId="ECHRDecisionBody">
    <w:name w:val="ECHR_Decision_Body"/>
    <w:aliases w:val="Ju_Judges"/>
    <w:basedOn w:val="Normal"/>
    <w:link w:val="JuJudgesChar"/>
    <w:uiPriority w:val="11"/>
    <w:qFormat/>
    <w:rsid w:val="008D6B12"/>
    <w:pPr>
      <w:tabs>
        <w:tab w:val="left" w:pos="567"/>
        <w:tab w:val="left" w:pos="1134"/>
      </w:tabs>
      <w:jc w:val="left"/>
    </w:pPr>
    <w:rPr>
      <w:lang w:val="fr-FR" w:eastAsia="fr-FR"/>
    </w:rPr>
  </w:style>
  <w:style w:type="paragraph" w:customStyle="1" w:styleId="JuList">
    <w:name w:val="Ju_List"/>
    <w:basedOn w:val="Normal"/>
    <w:uiPriority w:val="28"/>
    <w:qFormat/>
    <w:rsid w:val="008D6B12"/>
    <w:pPr>
      <w:ind w:left="340" w:hanging="340"/>
    </w:pPr>
    <w:rPr>
      <w:lang w:val="fr-FR" w:eastAsia="fr-FR"/>
    </w:rPr>
  </w:style>
  <w:style w:type="paragraph" w:customStyle="1" w:styleId="JuLista">
    <w:name w:val="Ju_List_a"/>
    <w:basedOn w:val="JuList"/>
    <w:uiPriority w:val="28"/>
    <w:qFormat/>
    <w:rsid w:val="008D6B12"/>
    <w:pPr>
      <w:ind w:left="346" w:firstLine="0"/>
    </w:pPr>
  </w:style>
  <w:style w:type="paragraph" w:customStyle="1" w:styleId="JuListi">
    <w:name w:val="Ju_List_i"/>
    <w:basedOn w:val="Normal"/>
    <w:next w:val="JuLista"/>
    <w:uiPriority w:val="28"/>
    <w:qFormat/>
    <w:rsid w:val="008D6B12"/>
    <w:pPr>
      <w:ind w:left="794"/>
    </w:pPr>
    <w:rPr>
      <w:lang w:val="fr-FR" w:eastAsia="fr-FR"/>
    </w:rPr>
  </w:style>
  <w:style w:type="paragraph" w:customStyle="1" w:styleId="OpiH1">
    <w:name w:val="Opi_H_1"/>
    <w:basedOn w:val="ECHRHeading2"/>
    <w:uiPriority w:val="42"/>
    <w:semiHidden/>
    <w:qFormat/>
    <w:rsid w:val="008D6B12"/>
    <w:pPr>
      <w:ind w:left="635" w:hanging="357"/>
      <w:outlineLvl w:val="2"/>
    </w:pPr>
  </w:style>
  <w:style w:type="paragraph" w:customStyle="1" w:styleId="OpiHa0">
    <w:name w:val="Opi_H_a"/>
    <w:basedOn w:val="ECHRHeading3"/>
    <w:uiPriority w:val="43"/>
    <w:semiHidden/>
    <w:qFormat/>
    <w:rsid w:val="008D6B12"/>
    <w:pPr>
      <w:ind w:left="833" w:hanging="357"/>
      <w:outlineLvl w:val="3"/>
    </w:pPr>
    <w:rPr>
      <w:b/>
      <w:i w:val="0"/>
      <w:sz w:val="20"/>
    </w:rPr>
  </w:style>
  <w:style w:type="paragraph" w:customStyle="1" w:styleId="OpiHi">
    <w:name w:val="Opi_H_i"/>
    <w:basedOn w:val="ECHRHeading4"/>
    <w:uiPriority w:val="44"/>
    <w:semiHidden/>
    <w:qFormat/>
    <w:rsid w:val="008D6B12"/>
    <w:pPr>
      <w:ind w:left="1037" w:hanging="357"/>
      <w:outlineLvl w:val="4"/>
    </w:pPr>
    <w:rPr>
      <w:b w:val="0"/>
      <w:i/>
    </w:rPr>
  </w:style>
  <w:style w:type="numbering" w:styleId="111111">
    <w:name w:val="Outline List 2"/>
    <w:basedOn w:val="NoList"/>
    <w:uiPriority w:val="99"/>
    <w:semiHidden/>
    <w:rsid w:val="008D6B12"/>
    <w:pPr>
      <w:numPr>
        <w:numId w:val="12"/>
      </w:numPr>
    </w:pPr>
  </w:style>
  <w:style w:type="numbering" w:styleId="1ai">
    <w:name w:val="Outline List 1"/>
    <w:basedOn w:val="NoList"/>
    <w:uiPriority w:val="99"/>
    <w:semiHidden/>
    <w:rsid w:val="008D6B12"/>
    <w:pPr>
      <w:numPr>
        <w:numId w:val="13"/>
      </w:numPr>
    </w:pPr>
  </w:style>
  <w:style w:type="numbering" w:styleId="ArticleSection">
    <w:name w:val="Outline List 3"/>
    <w:basedOn w:val="NoList"/>
    <w:uiPriority w:val="99"/>
    <w:semiHidden/>
    <w:rsid w:val="008D6B12"/>
    <w:pPr>
      <w:numPr>
        <w:numId w:val="14"/>
      </w:numPr>
    </w:pPr>
  </w:style>
  <w:style w:type="paragraph" w:styleId="Bibliography">
    <w:name w:val="Bibliography"/>
    <w:basedOn w:val="Normal"/>
    <w:next w:val="Normal"/>
    <w:uiPriority w:val="99"/>
    <w:semiHidden/>
    <w:unhideWhenUsed/>
    <w:rsid w:val="008D6B12"/>
  </w:style>
  <w:style w:type="paragraph" w:styleId="BlockText">
    <w:name w:val="Block Text"/>
    <w:basedOn w:val="Normal"/>
    <w:uiPriority w:val="99"/>
    <w:semiHidden/>
    <w:rsid w:val="008D6B12"/>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8D6B12"/>
    <w:pPr>
      <w:spacing w:after="120"/>
    </w:pPr>
  </w:style>
  <w:style w:type="character" w:customStyle="1" w:styleId="BodyTextChar">
    <w:name w:val="Body Text Char"/>
    <w:basedOn w:val="DefaultParagraphFont"/>
    <w:link w:val="BodyText"/>
    <w:rsid w:val="008D6B12"/>
    <w:rPr>
      <w:rFonts w:eastAsiaTheme="minorEastAsia"/>
      <w:sz w:val="24"/>
      <w:lang w:val="en-US" w:eastAsia="en-US"/>
    </w:rPr>
  </w:style>
  <w:style w:type="paragraph" w:styleId="BodyText2">
    <w:name w:val="Body Text 2"/>
    <w:basedOn w:val="Normal"/>
    <w:link w:val="BodyText2Char"/>
    <w:uiPriority w:val="99"/>
    <w:semiHidden/>
    <w:rsid w:val="008D6B12"/>
    <w:pPr>
      <w:spacing w:after="120" w:line="480" w:lineRule="auto"/>
    </w:pPr>
  </w:style>
  <w:style w:type="character" w:customStyle="1" w:styleId="BodyText2Char">
    <w:name w:val="Body Text 2 Char"/>
    <w:basedOn w:val="DefaultParagraphFont"/>
    <w:link w:val="BodyText2"/>
    <w:rsid w:val="008D6B12"/>
    <w:rPr>
      <w:rFonts w:eastAsiaTheme="minorEastAsia"/>
      <w:sz w:val="24"/>
      <w:lang w:val="en-US" w:eastAsia="en-US"/>
    </w:rPr>
  </w:style>
  <w:style w:type="paragraph" w:styleId="BodyText3">
    <w:name w:val="Body Text 3"/>
    <w:basedOn w:val="Normal"/>
    <w:link w:val="BodyText3Char"/>
    <w:uiPriority w:val="99"/>
    <w:semiHidden/>
    <w:rsid w:val="008D6B12"/>
    <w:pPr>
      <w:spacing w:after="120"/>
    </w:pPr>
    <w:rPr>
      <w:sz w:val="16"/>
      <w:szCs w:val="16"/>
    </w:rPr>
  </w:style>
  <w:style w:type="character" w:customStyle="1" w:styleId="BodyText3Char">
    <w:name w:val="Body Text 3 Char"/>
    <w:basedOn w:val="DefaultParagraphFont"/>
    <w:link w:val="BodyText3"/>
    <w:rsid w:val="008D6B12"/>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8D6B12"/>
    <w:pPr>
      <w:spacing w:after="0"/>
      <w:ind w:firstLine="360"/>
    </w:pPr>
  </w:style>
  <w:style w:type="character" w:customStyle="1" w:styleId="BodyTextFirstIndentChar">
    <w:name w:val="Body Text First Indent Char"/>
    <w:basedOn w:val="BodyTextChar"/>
    <w:link w:val="BodyTextFirstIndent"/>
    <w:rsid w:val="008D6B12"/>
    <w:rPr>
      <w:rFonts w:eastAsiaTheme="minorEastAsia"/>
      <w:sz w:val="24"/>
      <w:lang w:val="en-US" w:eastAsia="en-US"/>
    </w:rPr>
  </w:style>
  <w:style w:type="paragraph" w:styleId="BodyTextIndent">
    <w:name w:val="Body Text Indent"/>
    <w:basedOn w:val="Normal"/>
    <w:link w:val="BodyTextIndentChar"/>
    <w:uiPriority w:val="99"/>
    <w:semiHidden/>
    <w:rsid w:val="008D6B12"/>
    <w:pPr>
      <w:spacing w:after="120"/>
      <w:ind w:left="283"/>
    </w:pPr>
  </w:style>
  <w:style w:type="character" w:customStyle="1" w:styleId="BodyTextIndentChar">
    <w:name w:val="Body Text Indent Char"/>
    <w:basedOn w:val="DefaultParagraphFont"/>
    <w:link w:val="BodyTextIndent"/>
    <w:rsid w:val="008D6B12"/>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8D6B12"/>
    <w:pPr>
      <w:spacing w:after="0"/>
      <w:ind w:left="360" w:firstLine="360"/>
    </w:pPr>
  </w:style>
  <w:style w:type="character" w:customStyle="1" w:styleId="BodyTextFirstIndent2Char">
    <w:name w:val="Body Text First Indent 2 Char"/>
    <w:basedOn w:val="BodyTextIndentChar"/>
    <w:link w:val="BodyTextFirstIndent2"/>
    <w:rsid w:val="008D6B12"/>
    <w:rPr>
      <w:rFonts w:eastAsiaTheme="minorEastAsia"/>
      <w:sz w:val="24"/>
      <w:lang w:val="en-US" w:eastAsia="en-US"/>
    </w:rPr>
  </w:style>
  <w:style w:type="paragraph" w:styleId="BodyTextIndent2">
    <w:name w:val="Body Text Indent 2"/>
    <w:basedOn w:val="Normal"/>
    <w:link w:val="BodyTextIndent2Char"/>
    <w:uiPriority w:val="99"/>
    <w:semiHidden/>
    <w:rsid w:val="008D6B12"/>
    <w:pPr>
      <w:spacing w:after="120" w:line="480" w:lineRule="auto"/>
      <w:ind w:left="283"/>
    </w:pPr>
  </w:style>
  <w:style w:type="character" w:customStyle="1" w:styleId="BodyTextIndent2Char">
    <w:name w:val="Body Text Indent 2 Char"/>
    <w:basedOn w:val="DefaultParagraphFont"/>
    <w:link w:val="BodyTextIndent2"/>
    <w:rsid w:val="008D6B12"/>
    <w:rPr>
      <w:rFonts w:eastAsiaTheme="minorEastAsia"/>
      <w:sz w:val="24"/>
      <w:lang w:val="en-US" w:eastAsia="en-US"/>
    </w:rPr>
  </w:style>
  <w:style w:type="paragraph" w:styleId="BodyTextIndent3">
    <w:name w:val="Body Text Indent 3"/>
    <w:basedOn w:val="Normal"/>
    <w:link w:val="BodyTextIndent3Char"/>
    <w:uiPriority w:val="99"/>
    <w:semiHidden/>
    <w:rsid w:val="008D6B12"/>
    <w:pPr>
      <w:spacing w:after="120"/>
      <w:ind w:left="283"/>
    </w:pPr>
    <w:rPr>
      <w:sz w:val="16"/>
      <w:szCs w:val="16"/>
    </w:rPr>
  </w:style>
  <w:style w:type="character" w:customStyle="1" w:styleId="BodyTextIndent3Char">
    <w:name w:val="Body Text Indent 3 Char"/>
    <w:basedOn w:val="DefaultParagraphFont"/>
    <w:link w:val="BodyTextIndent3"/>
    <w:rsid w:val="008D6B12"/>
    <w:rPr>
      <w:rFonts w:eastAsiaTheme="minorEastAsia"/>
      <w:sz w:val="16"/>
      <w:szCs w:val="16"/>
      <w:lang w:val="en-US" w:eastAsia="en-US"/>
    </w:rPr>
  </w:style>
  <w:style w:type="paragraph" w:styleId="Caption">
    <w:name w:val="caption"/>
    <w:basedOn w:val="Normal"/>
    <w:next w:val="Normal"/>
    <w:uiPriority w:val="99"/>
    <w:semiHidden/>
    <w:qFormat/>
    <w:rsid w:val="008D6B12"/>
    <w:pPr>
      <w:spacing w:after="200"/>
    </w:pPr>
    <w:rPr>
      <w:b/>
      <w:bCs/>
      <w:color w:val="0072BC" w:themeColor="accent1"/>
      <w:sz w:val="18"/>
      <w:szCs w:val="18"/>
    </w:rPr>
  </w:style>
  <w:style w:type="paragraph" w:styleId="Closing">
    <w:name w:val="Closing"/>
    <w:basedOn w:val="Normal"/>
    <w:link w:val="ClosingChar"/>
    <w:uiPriority w:val="99"/>
    <w:semiHidden/>
    <w:rsid w:val="008D6B12"/>
    <w:pPr>
      <w:ind w:left="4252"/>
    </w:pPr>
  </w:style>
  <w:style w:type="character" w:customStyle="1" w:styleId="ClosingChar">
    <w:name w:val="Closing Char"/>
    <w:basedOn w:val="DefaultParagraphFont"/>
    <w:link w:val="Closing"/>
    <w:rsid w:val="008D6B12"/>
    <w:rPr>
      <w:rFonts w:eastAsiaTheme="minorEastAsia"/>
      <w:sz w:val="24"/>
      <w:lang w:val="en-US" w:eastAsia="en-US"/>
    </w:rPr>
  </w:style>
  <w:style w:type="table" w:styleId="ColorfulGrid">
    <w:name w:val="Colorful Grid"/>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8D6B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8D6B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8D6B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8D6B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8D6B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8D6B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8D6B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8D6B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8D6B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8D6B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8D6B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8D6B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8D6B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8D6B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8D6B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8D6B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8D6B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8D6B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8D6B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8D6B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D6B12"/>
  </w:style>
  <w:style w:type="character" w:customStyle="1" w:styleId="DateChar">
    <w:name w:val="Date Char"/>
    <w:basedOn w:val="DefaultParagraphFont"/>
    <w:link w:val="Date"/>
    <w:rsid w:val="008D6B12"/>
    <w:rPr>
      <w:rFonts w:eastAsiaTheme="minorEastAsia"/>
      <w:sz w:val="24"/>
      <w:lang w:val="en-US" w:eastAsia="en-US"/>
    </w:rPr>
  </w:style>
  <w:style w:type="paragraph" w:styleId="E-mailSignature">
    <w:name w:val="E-mail Signature"/>
    <w:basedOn w:val="Normal"/>
    <w:link w:val="E-mailSignatureChar"/>
    <w:uiPriority w:val="99"/>
    <w:semiHidden/>
    <w:rsid w:val="008D6B12"/>
  </w:style>
  <w:style w:type="character" w:customStyle="1" w:styleId="E-mailSignatureChar">
    <w:name w:val="E-mail Signature Char"/>
    <w:basedOn w:val="DefaultParagraphFont"/>
    <w:link w:val="E-mailSignature"/>
    <w:rsid w:val="008D6B12"/>
    <w:rPr>
      <w:rFonts w:eastAsiaTheme="minorEastAsia"/>
      <w:sz w:val="24"/>
      <w:lang w:val="en-US" w:eastAsia="en-US"/>
    </w:rPr>
  </w:style>
  <w:style w:type="paragraph" w:styleId="EnvelopeAddress">
    <w:name w:val="envelope address"/>
    <w:basedOn w:val="Normal"/>
    <w:uiPriority w:val="99"/>
    <w:semiHidden/>
    <w:rsid w:val="008D6B1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D6B1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8D6B12"/>
  </w:style>
  <w:style w:type="paragraph" w:styleId="HTMLAddress">
    <w:name w:val="HTML Address"/>
    <w:basedOn w:val="Normal"/>
    <w:link w:val="HTMLAddressChar"/>
    <w:uiPriority w:val="99"/>
    <w:semiHidden/>
    <w:rsid w:val="008D6B12"/>
    <w:rPr>
      <w:i/>
      <w:iCs/>
    </w:rPr>
  </w:style>
  <w:style w:type="character" w:customStyle="1" w:styleId="HTMLAddressChar">
    <w:name w:val="HTML Address Char"/>
    <w:basedOn w:val="DefaultParagraphFont"/>
    <w:link w:val="HTMLAddress"/>
    <w:rsid w:val="008D6B12"/>
    <w:rPr>
      <w:rFonts w:eastAsiaTheme="minorEastAsia"/>
      <w:i/>
      <w:iCs/>
      <w:sz w:val="24"/>
      <w:lang w:val="en-US" w:eastAsia="en-US"/>
    </w:rPr>
  </w:style>
  <w:style w:type="character" w:styleId="HTMLCite">
    <w:name w:val="HTML Cite"/>
    <w:basedOn w:val="DefaultParagraphFont"/>
    <w:uiPriority w:val="99"/>
    <w:semiHidden/>
    <w:rsid w:val="008D6B12"/>
    <w:rPr>
      <w:i/>
      <w:iCs/>
    </w:rPr>
  </w:style>
  <w:style w:type="character" w:styleId="HTMLCode">
    <w:name w:val="HTML Code"/>
    <w:basedOn w:val="DefaultParagraphFont"/>
    <w:uiPriority w:val="99"/>
    <w:semiHidden/>
    <w:rsid w:val="008D6B12"/>
    <w:rPr>
      <w:rFonts w:ascii="Consolas" w:hAnsi="Consolas" w:cs="Consolas"/>
      <w:sz w:val="20"/>
      <w:szCs w:val="20"/>
    </w:rPr>
  </w:style>
  <w:style w:type="character" w:styleId="HTMLDefinition">
    <w:name w:val="HTML Definition"/>
    <w:basedOn w:val="DefaultParagraphFont"/>
    <w:uiPriority w:val="99"/>
    <w:semiHidden/>
    <w:rsid w:val="008D6B12"/>
    <w:rPr>
      <w:i/>
      <w:iCs/>
    </w:rPr>
  </w:style>
  <w:style w:type="character" w:styleId="HTMLKeyboard">
    <w:name w:val="HTML Keyboard"/>
    <w:basedOn w:val="DefaultParagraphFont"/>
    <w:uiPriority w:val="99"/>
    <w:semiHidden/>
    <w:rsid w:val="008D6B12"/>
    <w:rPr>
      <w:rFonts w:ascii="Consolas" w:hAnsi="Consolas" w:cs="Consolas"/>
      <w:sz w:val="20"/>
      <w:szCs w:val="20"/>
    </w:rPr>
  </w:style>
  <w:style w:type="paragraph" w:styleId="HTMLPreformatted">
    <w:name w:val="HTML Preformatted"/>
    <w:basedOn w:val="Normal"/>
    <w:link w:val="HTMLPreformattedChar"/>
    <w:uiPriority w:val="99"/>
    <w:semiHidden/>
    <w:rsid w:val="008D6B12"/>
    <w:rPr>
      <w:rFonts w:ascii="Consolas" w:hAnsi="Consolas" w:cs="Consolas"/>
      <w:sz w:val="20"/>
      <w:szCs w:val="20"/>
    </w:rPr>
  </w:style>
  <w:style w:type="character" w:customStyle="1" w:styleId="HTMLPreformattedChar">
    <w:name w:val="HTML Preformatted Char"/>
    <w:basedOn w:val="DefaultParagraphFont"/>
    <w:link w:val="HTMLPreformatted"/>
    <w:rsid w:val="008D6B12"/>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8D6B12"/>
    <w:rPr>
      <w:rFonts w:ascii="Consolas" w:hAnsi="Consolas" w:cs="Consolas"/>
      <w:sz w:val="24"/>
      <w:szCs w:val="24"/>
    </w:rPr>
  </w:style>
  <w:style w:type="character" w:styleId="HTMLTypewriter">
    <w:name w:val="HTML Typewriter"/>
    <w:basedOn w:val="DefaultParagraphFont"/>
    <w:uiPriority w:val="99"/>
    <w:semiHidden/>
    <w:rsid w:val="008D6B12"/>
    <w:rPr>
      <w:rFonts w:ascii="Consolas" w:hAnsi="Consolas" w:cs="Consolas"/>
      <w:sz w:val="20"/>
      <w:szCs w:val="20"/>
    </w:rPr>
  </w:style>
  <w:style w:type="character" w:styleId="HTMLVariable">
    <w:name w:val="HTML Variable"/>
    <w:basedOn w:val="DefaultParagraphFont"/>
    <w:uiPriority w:val="99"/>
    <w:semiHidden/>
    <w:rsid w:val="008D6B12"/>
    <w:rPr>
      <w:i/>
      <w:iCs/>
    </w:rPr>
  </w:style>
  <w:style w:type="paragraph" w:styleId="Index1">
    <w:name w:val="index 1"/>
    <w:basedOn w:val="Normal"/>
    <w:next w:val="Normal"/>
    <w:autoRedefine/>
    <w:uiPriority w:val="99"/>
    <w:semiHidden/>
    <w:rsid w:val="008D6B12"/>
    <w:pPr>
      <w:ind w:left="240" w:hanging="240"/>
    </w:pPr>
  </w:style>
  <w:style w:type="paragraph" w:styleId="Index2">
    <w:name w:val="index 2"/>
    <w:basedOn w:val="Normal"/>
    <w:next w:val="Normal"/>
    <w:autoRedefine/>
    <w:uiPriority w:val="99"/>
    <w:semiHidden/>
    <w:rsid w:val="008D6B12"/>
    <w:pPr>
      <w:ind w:left="480" w:hanging="240"/>
    </w:pPr>
  </w:style>
  <w:style w:type="paragraph" w:styleId="Index3">
    <w:name w:val="index 3"/>
    <w:basedOn w:val="Normal"/>
    <w:next w:val="Normal"/>
    <w:autoRedefine/>
    <w:uiPriority w:val="99"/>
    <w:semiHidden/>
    <w:rsid w:val="008D6B12"/>
    <w:pPr>
      <w:ind w:left="720" w:hanging="240"/>
    </w:pPr>
  </w:style>
  <w:style w:type="paragraph" w:styleId="Index4">
    <w:name w:val="index 4"/>
    <w:basedOn w:val="Normal"/>
    <w:next w:val="Normal"/>
    <w:autoRedefine/>
    <w:uiPriority w:val="99"/>
    <w:semiHidden/>
    <w:rsid w:val="008D6B12"/>
    <w:pPr>
      <w:ind w:left="960" w:hanging="240"/>
    </w:pPr>
  </w:style>
  <w:style w:type="paragraph" w:styleId="Index5">
    <w:name w:val="index 5"/>
    <w:basedOn w:val="Normal"/>
    <w:next w:val="Normal"/>
    <w:autoRedefine/>
    <w:uiPriority w:val="99"/>
    <w:semiHidden/>
    <w:rsid w:val="008D6B12"/>
    <w:pPr>
      <w:ind w:left="1200" w:hanging="240"/>
    </w:pPr>
  </w:style>
  <w:style w:type="paragraph" w:styleId="Index6">
    <w:name w:val="index 6"/>
    <w:basedOn w:val="Normal"/>
    <w:next w:val="Normal"/>
    <w:autoRedefine/>
    <w:uiPriority w:val="99"/>
    <w:semiHidden/>
    <w:rsid w:val="008D6B12"/>
    <w:pPr>
      <w:ind w:left="1440" w:hanging="240"/>
    </w:pPr>
  </w:style>
  <w:style w:type="paragraph" w:styleId="Index7">
    <w:name w:val="index 7"/>
    <w:basedOn w:val="Normal"/>
    <w:next w:val="Normal"/>
    <w:autoRedefine/>
    <w:uiPriority w:val="99"/>
    <w:semiHidden/>
    <w:rsid w:val="008D6B12"/>
    <w:pPr>
      <w:ind w:left="1680" w:hanging="240"/>
    </w:pPr>
  </w:style>
  <w:style w:type="paragraph" w:styleId="Index8">
    <w:name w:val="index 8"/>
    <w:basedOn w:val="Normal"/>
    <w:next w:val="Normal"/>
    <w:autoRedefine/>
    <w:uiPriority w:val="99"/>
    <w:semiHidden/>
    <w:rsid w:val="008D6B12"/>
    <w:pPr>
      <w:ind w:left="1920" w:hanging="240"/>
    </w:pPr>
  </w:style>
  <w:style w:type="paragraph" w:styleId="Index9">
    <w:name w:val="index 9"/>
    <w:basedOn w:val="Normal"/>
    <w:next w:val="Normal"/>
    <w:autoRedefine/>
    <w:uiPriority w:val="99"/>
    <w:semiHidden/>
    <w:rsid w:val="008D6B12"/>
    <w:pPr>
      <w:ind w:left="2160" w:hanging="240"/>
    </w:pPr>
  </w:style>
  <w:style w:type="paragraph" w:styleId="IndexHeading">
    <w:name w:val="index heading"/>
    <w:basedOn w:val="Normal"/>
    <w:next w:val="Index1"/>
    <w:uiPriority w:val="99"/>
    <w:semiHidden/>
    <w:rsid w:val="008D6B12"/>
    <w:rPr>
      <w:rFonts w:asciiTheme="majorHAnsi" w:eastAsiaTheme="majorEastAsia" w:hAnsiTheme="majorHAnsi" w:cstheme="majorBidi"/>
      <w:b/>
      <w:bCs/>
    </w:rPr>
  </w:style>
  <w:style w:type="table" w:styleId="LightGrid">
    <w:name w:val="Light Grid"/>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8D6B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8D6B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8D6B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8D6B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8D6B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8D6B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8D6B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8D6B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8D6B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8D6B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8D6B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8D6B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8D6B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8D6B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D6B12"/>
  </w:style>
  <w:style w:type="paragraph" w:styleId="List">
    <w:name w:val="List"/>
    <w:basedOn w:val="Normal"/>
    <w:uiPriority w:val="99"/>
    <w:semiHidden/>
    <w:rsid w:val="008D6B12"/>
    <w:pPr>
      <w:ind w:left="283" w:hanging="283"/>
      <w:contextualSpacing/>
    </w:pPr>
  </w:style>
  <w:style w:type="paragraph" w:styleId="List2">
    <w:name w:val="List 2"/>
    <w:basedOn w:val="Normal"/>
    <w:uiPriority w:val="99"/>
    <w:semiHidden/>
    <w:rsid w:val="008D6B12"/>
    <w:pPr>
      <w:ind w:left="566" w:hanging="283"/>
      <w:contextualSpacing/>
    </w:pPr>
  </w:style>
  <w:style w:type="paragraph" w:styleId="List3">
    <w:name w:val="List 3"/>
    <w:basedOn w:val="Normal"/>
    <w:uiPriority w:val="99"/>
    <w:semiHidden/>
    <w:rsid w:val="008D6B12"/>
    <w:pPr>
      <w:ind w:left="849" w:hanging="283"/>
      <w:contextualSpacing/>
    </w:pPr>
  </w:style>
  <w:style w:type="paragraph" w:styleId="List4">
    <w:name w:val="List 4"/>
    <w:basedOn w:val="Normal"/>
    <w:uiPriority w:val="99"/>
    <w:semiHidden/>
    <w:rsid w:val="008D6B12"/>
    <w:pPr>
      <w:ind w:left="1132" w:hanging="283"/>
      <w:contextualSpacing/>
    </w:pPr>
  </w:style>
  <w:style w:type="paragraph" w:styleId="List5">
    <w:name w:val="List 5"/>
    <w:basedOn w:val="Normal"/>
    <w:uiPriority w:val="99"/>
    <w:semiHidden/>
    <w:rsid w:val="008D6B12"/>
    <w:pPr>
      <w:ind w:left="1415" w:hanging="283"/>
      <w:contextualSpacing/>
    </w:pPr>
  </w:style>
  <w:style w:type="paragraph" w:styleId="ListBullet2">
    <w:name w:val="List Bullet 2"/>
    <w:basedOn w:val="Normal"/>
    <w:uiPriority w:val="99"/>
    <w:semiHidden/>
    <w:rsid w:val="008D6B12"/>
    <w:pPr>
      <w:numPr>
        <w:numId w:val="2"/>
      </w:numPr>
      <w:contextualSpacing/>
    </w:pPr>
  </w:style>
  <w:style w:type="paragraph" w:styleId="ListBullet3">
    <w:name w:val="List Bullet 3"/>
    <w:basedOn w:val="Normal"/>
    <w:uiPriority w:val="99"/>
    <w:semiHidden/>
    <w:rsid w:val="008D6B12"/>
    <w:pPr>
      <w:numPr>
        <w:numId w:val="3"/>
      </w:numPr>
      <w:contextualSpacing/>
    </w:pPr>
  </w:style>
  <w:style w:type="paragraph" w:styleId="ListBullet4">
    <w:name w:val="List Bullet 4"/>
    <w:basedOn w:val="Normal"/>
    <w:uiPriority w:val="99"/>
    <w:semiHidden/>
    <w:rsid w:val="008D6B12"/>
    <w:pPr>
      <w:numPr>
        <w:numId w:val="4"/>
      </w:numPr>
      <w:contextualSpacing/>
    </w:pPr>
  </w:style>
  <w:style w:type="paragraph" w:styleId="ListBullet5">
    <w:name w:val="List Bullet 5"/>
    <w:basedOn w:val="Normal"/>
    <w:uiPriority w:val="99"/>
    <w:semiHidden/>
    <w:rsid w:val="008D6B12"/>
    <w:pPr>
      <w:numPr>
        <w:numId w:val="5"/>
      </w:numPr>
      <w:contextualSpacing/>
    </w:pPr>
  </w:style>
  <w:style w:type="paragraph" w:styleId="ListContinue">
    <w:name w:val="List Continue"/>
    <w:basedOn w:val="Normal"/>
    <w:uiPriority w:val="99"/>
    <w:semiHidden/>
    <w:rsid w:val="008D6B12"/>
    <w:pPr>
      <w:spacing w:after="120"/>
      <w:ind w:left="283"/>
      <w:contextualSpacing/>
    </w:pPr>
  </w:style>
  <w:style w:type="paragraph" w:styleId="ListContinue2">
    <w:name w:val="List Continue 2"/>
    <w:basedOn w:val="Normal"/>
    <w:uiPriority w:val="99"/>
    <w:semiHidden/>
    <w:rsid w:val="008D6B12"/>
    <w:pPr>
      <w:spacing w:after="120"/>
      <w:ind w:left="566"/>
      <w:contextualSpacing/>
    </w:pPr>
  </w:style>
  <w:style w:type="paragraph" w:styleId="ListContinue3">
    <w:name w:val="List Continue 3"/>
    <w:basedOn w:val="Normal"/>
    <w:uiPriority w:val="99"/>
    <w:semiHidden/>
    <w:rsid w:val="008D6B12"/>
    <w:pPr>
      <w:spacing w:after="120"/>
      <w:ind w:left="849"/>
      <w:contextualSpacing/>
    </w:pPr>
  </w:style>
  <w:style w:type="paragraph" w:styleId="ListContinue4">
    <w:name w:val="List Continue 4"/>
    <w:basedOn w:val="Normal"/>
    <w:uiPriority w:val="99"/>
    <w:semiHidden/>
    <w:rsid w:val="008D6B12"/>
    <w:pPr>
      <w:spacing w:after="120"/>
      <w:ind w:left="1132"/>
      <w:contextualSpacing/>
    </w:pPr>
  </w:style>
  <w:style w:type="paragraph" w:styleId="ListContinue5">
    <w:name w:val="List Continue 5"/>
    <w:basedOn w:val="Normal"/>
    <w:uiPriority w:val="99"/>
    <w:semiHidden/>
    <w:rsid w:val="008D6B12"/>
    <w:pPr>
      <w:spacing w:after="120"/>
      <w:ind w:left="1415"/>
      <w:contextualSpacing/>
    </w:pPr>
  </w:style>
  <w:style w:type="paragraph" w:styleId="ListNumber">
    <w:name w:val="List Number"/>
    <w:basedOn w:val="Normal"/>
    <w:uiPriority w:val="99"/>
    <w:semiHidden/>
    <w:rsid w:val="008D6B12"/>
    <w:pPr>
      <w:numPr>
        <w:numId w:val="6"/>
      </w:numPr>
      <w:contextualSpacing/>
    </w:pPr>
  </w:style>
  <w:style w:type="paragraph" w:styleId="ListNumber2">
    <w:name w:val="List Number 2"/>
    <w:basedOn w:val="Normal"/>
    <w:uiPriority w:val="99"/>
    <w:semiHidden/>
    <w:rsid w:val="008D6B12"/>
    <w:pPr>
      <w:numPr>
        <w:numId w:val="7"/>
      </w:numPr>
      <w:contextualSpacing/>
    </w:pPr>
  </w:style>
  <w:style w:type="paragraph" w:styleId="ListNumber3">
    <w:name w:val="List Number 3"/>
    <w:basedOn w:val="Normal"/>
    <w:uiPriority w:val="99"/>
    <w:semiHidden/>
    <w:rsid w:val="008D6B12"/>
    <w:pPr>
      <w:numPr>
        <w:numId w:val="8"/>
      </w:numPr>
      <w:contextualSpacing/>
    </w:pPr>
  </w:style>
  <w:style w:type="paragraph" w:styleId="ListNumber4">
    <w:name w:val="List Number 4"/>
    <w:basedOn w:val="Normal"/>
    <w:uiPriority w:val="99"/>
    <w:semiHidden/>
    <w:rsid w:val="008D6B12"/>
    <w:pPr>
      <w:numPr>
        <w:numId w:val="9"/>
      </w:numPr>
      <w:contextualSpacing/>
    </w:pPr>
  </w:style>
  <w:style w:type="paragraph" w:styleId="ListNumber5">
    <w:name w:val="List Number 5"/>
    <w:basedOn w:val="Normal"/>
    <w:uiPriority w:val="99"/>
    <w:semiHidden/>
    <w:rsid w:val="008D6B12"/>
    <w:pPr>
      <w:numPr>
        <w:numId w:val="10"/>
      </w:numPr>
      <w:contextualSpacing/>
    </w:pPr>
  </w:style>
  <w:style w:type="paragraph" w:styleId="MacroText">
    <w:name w:val="macro"/>
    <w:link w:val="MacroTextChar"/>
    <w:uiPriority w:val="99"/>
    <w:semiHidden/>
    <w:rsid w:val="008D6B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8D6B12"/>
    <w:rPr>
      <w:rFonts w:ascii="Consolas" w:eastAsiaTheme="minorEastAsia" w:hAnsi="Consolas" w:cs="Consolas"/>
      <w:sz w:val="20"/>
      <w:szCs w:val="20"/>
      <w:lang w:val="en-US" w:eastAsia="en-US"/>
    </w:rPr>
  </w:style>
  <w:style w:type="table" w:styleId="MediumGrid1">
    <w:name w:val="Medium Grid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8D6B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8D6B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8D6B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8D6B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8D6B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8D6B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8D6B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8D6B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8D6B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8D6B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8D6B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8D6B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8D6B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8D6B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8D6B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8D6B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8D6B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D6B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8D6B12"/>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8D6B12"/>
    <w:rPr>
      <w:rFonts w:ascii="Times New Roman" w:hAnsi="Times New Roman" w:cs="Times New Roman"/>
      <w:szCs w:val="24"/>
    </w:rPr>
  </w:style>
  <w:style w:type="paragraph" w:styleId="NormalIndent">
    <w:name w:val="Normal Indent"/>
    <w:basedOn w:val="Normal"/>
    <w:uiPriority w:val="99"/>
    <w:semiHidden/>
    <w:rsid w:val="008D6B12"/>
    <w:pPr>
      <w:ind w:left="720"/>
    </w:pPr>
  </w:style>
  <w:style w:type="paragraph" w:styleId="NoteHeading">
    <w:name w:val="Note Heading"/>
    <w:basedOn w:val="Normal"/>
    <w:next w:val="Normal"/>
    <w:link w:val="NoteHeadingChar"/>
    <w:uiPriority w:val="99"/>
    <w:semiHidden/>
    <w:rsid w:val="008D6B12"/>
  </w:style>
  <w:style w:type="character" w:customStyle="1" w:styleId="NoteHeadingChar">
    <w:name w:val="Note Heading Char"/>
    <w:basedOn w:val="DefaultParagraphFont"/>
    <w:link w:val="NoteHeading"/>
    <w:rsid w:val="008D6B12"/>
    <w:rPr>
      <w:rFonts w:eastAsiaTheme="minorEastAsia"/>
      <w:sz w:val="24"/>
      <w:lang w:val="en-US" w:eastAsia="en-US"/>
    </w:rPr>
  </w:style>
  <w:style w:type="character" w:styleId="PlaceholderText">
    <w:name w:val="Placeholder Text"/>
    <w:basedOn w:val="DefaultParagraphFont"/>
    <w:uiPriority w:val="99"/>
    <w:semiHidden/>
    <w:rsid w:val="008D6B12"/>
    <w:rPr>
      <w:color w:val="808080"/>
    </w:rPr>
  </w:style>
  <w:style w:type="paragraph" w:styleId="PlainText">
    <w:name w:val="Plain Text"/>
    <w:basedOn w:val="Normal"/>
    <w:link w:val="PlainTextChar"/>
    <w:uiPriority w:val="99"/>
    <w:semiHidden/>
    <w:rsid w:val="008D6B12"/>
    <w:rPr>
      <w:rFonts w:ascii="Consolas" w:hAnsi="Consolas" w:cs="Consolas"/>
      <w:sz w:val="21"/>
      <w:szCs w:val="21"/>
    </w:rPr>
  </w:style>
  <w:style w:type="character" w:customStyle="1" w:styleId="PlainTextChar">
    <w:name w:val="Plain Text Char"/>
    <w:basedOn w:val="DefaultParagraphFont"/>
    <w:link w:val="PlainText"/>
    <w:rsid w:val="008D6B12"/>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8D6B12"/>
  </w:style>
  <w:style w:type="character" w:customStyle="1" w:styleId="SalutationChar">
    <w:name w:val="Salutation Char"/>
    <w:basedOn w:val="DefaultParagraphFont"/>
    <w:link w:val="Salutation"/>
    <w:rsid w:val="008D6B12"/>
    <w:rPr>
      <w:rFonts w:eastAsiaTheme="minorEastAsia"/>
      <w:sz w:val="24"/>
      <w:lang w:val="en-US" w:eastAsia="en-US"/>
    </w:rPr>
  </w:style>
  <w:style w:type="paragraph" w:styleId="Signature">
    <w:name w:val="Signature"/>
    <w:basedOn w:val="Normal"/>
    <w:link w:val="SignatureChar"/>
    <w:uiPriority w:val="99"/>
    <w:semiHidden/>
    <w:rsid w:val="008D6B12"/>
    <w:pPr>
      <w:ind w:left="4252"/>
    </w:pPr>
  </w:style>
  <w:style w:type="character" w:customStyle="1" w:styleId="SignatureChar">
    <w:name w:val="Signature Char"/>
    <w:basedOn w:val="DefaultParagraphFont"/>
    <w:link w:val="Signature"/>
    <w:rsid w:val="008D6B12"/>
    <w:rPr>
      <w:rFonts w:eastAsiaTheme="minorEastAsia"/>
      <w:sz w:val="24"/>
      <w:lang w:val="en-US" w:eastAsia="en-US"/>
    </w:rPr>
  </w:style>
  <w:style w:type="table" w:styleId="Table3Deffects1">
    <w:name w:val="Table 3D effects 1"/>
    <w:basedOn w:val="TableNormal"/>
    <w:uiPriority w:val="99"/>
    <w:semiHidden/>
    <w:rsid w:val="008D6B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D6B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D6B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D6B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D6B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D6B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8D6B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D6B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D6B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D6B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D6B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D6B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D6B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8D6B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8D6B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8D6B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D6B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D6B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D6B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8D6B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8D6B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8D6B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D6B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D6B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D6B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D6B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D6B12"/>
    <w:pPr>
      <w:ind w:left="240" w:hanging="240"/>
    </w:pPr>
  </w:style>
  <w:style w:type="paragraph" w:styleId="TableofFigures">
    <w:name w:val="table of figures"/>
    <w:basedOn w:val="Normal"/>
    <w:next w:val="Normal"/>
    <w:uiPriority w:val="99"/>
    <w:semiHidden/>
    <w:rsid w:val="008D6B12"/>
  </w:style>
  <w:style w:type="table" w:styleId="TableProfessional">
    <w:name w:val="Table Professional"/>
    <w:basedOn w:val="TableNormal"/>
    <w:uiPriority w:val="99"/>
    <w:semiHidden/>
    <w:rsid w:val="008D6B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8D6B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D6B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D6B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8D6B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D6B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8D6B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8D6B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D6B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D6B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D6B12"/>
    <w:pPr>
      <w:spacing w:after="100"/>
      <w:ind w:left="1200"/>
    </w:pPr>
  </w:style>
  <w:style w:type="paragraph" w:styleId="TOC7">
    <w:name w:val="toc 7"/>
    <w:basedOn w:val="Normal"/>
    <w:next w:val="Normal"/>
    <w:autoRedefine/>
    <w:uiPriority w:val="99"/>
    <w:semiHidden/>
    <w:rsid w:val="008D6B12"/>
    <w:pPr>
      <w:spacing w:after="100"/>
      <w:ind w:left="1440"/>
    </w:pPr>
  </w:style>
  <w:style w:type="paragraph" w:styleId="TOC8">
    <w:name w:val="toc 8"/>
    <w:basedOn w:val="Normal"/>
    <w:next w:val="Normal"/>
    <w:autoRedefine/>
    <w:uiPriority w:val="99"/>
    <w:semiHidden/>
    <w:rsid w:val="008D6B12"/>
    <w:pPr>
      <w:spacing w:after="100"/>
      <w:ind w:left="1680"/>
    </w:pPr>
  </w:style>
  <w:style w:type="paragraph" w:styleId="TOC9">
    <w:name w:val="toc 9"/>
    <w:basedOn w:val="Normal"/>
    <w:next w:val="Normal"/>
    <w:autoRedefine/>
    <w:uiPriority w:val="99"/>
    <w:semiHidden/>
    <w:rsid w:val="008D6B12"/>
    <w:pPr>
      <w:spacing w:after="100"/>
      <w:ind w:left="1920"/>
    </w:pPr>
  </w:style>
  <w:style w:type="character" w:customStyle="1" w:styleId="JuParaCar">
    <w:name w:val="Ju_Para Car"/>
    <w:link w:val="ECHRPara"/>
    <w:uiPriority w:val="12"/>
    <w:rsid w:val="007A1587"/>
    <w:rPr>
      <w:rFonts w:eastAsiaTheme="minorEastAsia"/>
      <w:sz w:val="24"/>
    </w:rPr>
  </w:style>
  <w:style w:type="character" w:customStyle="1" w:styleId="JuJudgesChar">
    <w:name w:val="Ju_Judges Char"/>
    <w:link w:val="ECHRDecisionBody"/>
    <w:uiPriority w:val="11"/>
    <w:rsid w:val="007A1587"/>
    <w:rPr>
      <w:rFonts w:eastAsiaTheme="minorEastAsia"/>
      <w:sz w:val="24"/>
    </w:rPr>
  </w:style>
  <w:style w:type="character" w:customStyle="1" w:styleId="JuHHeadChar">
    <w:name w:val="Ju_H_Head Char"/>
    <w:link w:val="ECHRTitle1"/>
    <w:rsid w:val="007A1587"/>
    <w:rPr>
      <w:rFonts w:asciiTheme="majorHAnsi" w:eastAsiaTheme="minorEastAsia" w:hAnsiTheme="majorHAnsi"/>
      <w:sz w:val="28"/>
    </w:rPr>
  </w:style>
  <w:style w:type="character" w:customStyle="1" w:styleId="JuParaChar">
    <w:name w:val="Ju_Para Char"/>
    <w:aliases w:val="LeftJu_H_A Char,First line:  0 cm Char"/>
    <w:basedOn w:val="DefaultParagraphFont"/>
    <w:rsid w:val="007A1587"/>
    <w:rPr>
      <w:sz w:val="24"/>
      <w:lang w:val="en-GB" w:eastAsia="fr-FR"/>
    </w:rPr>
  </w:style>
  <w:style w:type="character" w:customStyle="1" w:styleId="JuHAChar">
    <w:name w:val="Ju_H_A Char"/>
    <w:link w:val="ECHRHeading2"/>
    <w:rsid w:val="007A1587"/>
    <w:rPr>
      <w:rFonts w:asciiTheme="majorHAnsi" w:eastAsiaTheme="majorEastAsia" w:hAnsiTheme="majorHAnsi" w:cstheme="majorBidi"/>
      <w:b/>
      <w:bCs/>
      <w:sz w:val="24"/>
      <w:szCs w:val="26"/>
    </w:rPr>
  </w:style>
  <w:style w:type="character" w:customStyle="1" w:styleId="JuH1Char">
    <w:name w:val="Ju_H_1. Char"/>
    <w:link w:val="ECHRHeading3"/>
    <w:rsid w:val="007A1587"/>
    <w:rPr>
      <w:rFonts w:asciiTheme="majorHAnsi" w:eastAsiaTheme="majorEastAsia" w:hAnsiTheme="majorHAnsi" w:cstheme="majorBidi"/>
      <w:bCs/>
      <w:i/>
      <w:sz w:val="24"/>
    </w:rPr>
  </w:style>
  <w:style w:type="character" w:customStyle="1" w:styleId="normal--char">
    <w:name w:val="normal--char"/>
    <w:basedOn w:val="DefaultParagraphFont"/>
    <w:rsid w:val="007A1587"/>
  </w:style>
  <w:style w:type="character" w:customStyle="1" w:styleId="sb8d990e2">
    <w:name w:val="sb8d990e2"/>
    <w:basedOn w:val="DefaultParagraphFont"/>
    <w:rsid w:val="007A1587"/>
  </w:style>
  <w:style w:type="character" w:customStyle="1" w:styleId="JuQuotChar">
    <w:name w:val="Ju_Quot Char"/>
    <w:link w:val="ECHRParaQuote"/>
    <w:rsid w:val="007A1587"/>
    <w:rPr>
      <w:rFonts w:eastAsiaTheme="minorEastAsia"/>
      <w:sz w:val="20"/>
    </w:rPr>
  </w:style>
  <w:style w:type="character" w:customStyle="1" w:styleId="s6b621b36">
    <w:name w:val="s6b621b36"/>
    <w:basedOn w:val="DefaultParagraphFont"/>
    <w:rsid w:val="007A1587"/>
  </w:style>
  <w:style w:type="paragraph" w:customStyle="1" w:styleId="RepTabPara">
    <w:name w:val="Rep_Tab_Para"/>
    <w:basedOn w:val="Normal"/>
    <w:rsid w:val="00900C75"/>
    <w:pPr>
      <w:jc w:val="left"/>
    </w:pPr>
    <w:rPr>
      <w:rFonts w:ascii="Times New Roman" w:eastAsia="Times New Roman" w:hAnsi="Times New Roman" w:cs="Times New Roman"/>
      <w:sz w:val="20"/>
      <w:szCs w:val="20"/>
      <w:lang w:val="pt-P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240901">
      <w:bodyDiv w:val="1"/>
      <w:marLeft w:val="0"/>
      <w:marRight w:val="0"/>
      <w:marTop w:val="0"/>
      <w:marBottom w:val="0"/>
      <w:divBdr>
        <w:top w:val="none" w:sz="0" w:space="0" w:color="auto"/>
        <w:left w:val="none" w:sz="0" w:space="0" w:color="auto"/>
        <w:bottom w:val="none" w:sz="0" w:space="0" w:color="auto"/>
        <w:right w:val="none" w:sz="0" w:space="0" w:color="auto"/>
      </w:divBdr>
    </w:div>
    <w:div w:id="21054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756A56-1033-4635-ADE9-C432861191BF}"/>
</file>

<file path=customXml/itemProps2.xml><?xml version="1.0" encoding="utf-8"?>
<ds:datastoreItem xmlns:ds="http://schemas.openxmlformats.org/officeDocument/2006/customXml" ds:itemID="{ACB1B697-C804-497F-BA87-E14DF3886DD5}"/>
</file>

<file path=customXml/itemProps3.xml><?xml version="1.0" encoding="utf-8"?>
<ds:datastoreItem xmlns:ds="http://schemas.openxmlformats.org/officeDocument/2006/customXml" ds:itemID="{C97D4DF9-6FE5-41C7-A48F-DCB1D1484119}"/>
</file>

<file path=docProps/app.xml><?xml version="1.0" encoding="utf-8"?>
<Properties xmlns="http://schemas.openxmlformats.org/officeDocument/2006/extended-properties" xmlns:vt="http://schemas.openxmlformats.org/officeDocument/2006/docPropsVTypes">
  <Template>Normal.dotm</Template>
  <TotalTime>0</TotalTime>
  <Pages>1</Pages>
  <Words>2753</Words>
  <Characters>15695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18412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cp:lastPrinted>2006-03-20T12:44:00Z</cp:lastPrinted>
  <dcterms:created xsi:type="dcterms:W3CDTF">2017-10-25T14:14:00Z</dcterms:created>
  <dcterms:modified xsi:type="dcterms:W3CDTF">2017-10-25T14:14:00Z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30859/10</vt:lpwstr>
  </property>
  <property fmtid="{D5CDD505-2E9C-101B-9397-08002B2CF9AE}" pid="4" name="CASEID">
    <vt:lpwstr>644874</vt:lpwstr>
  </property>
  <property fmtid="{D5CDD505-2E9C-101B-9397-08002B2CF9AE}" pid="5" name="OrigTemp">
    <vt:lpwstr>English\Documents\DE01 Decisions and Reports\Reports automation IT ONLY\Decision.dotx</vt:lpwstr>
  </property>
  <property fmtid="{D5CDD505-2E9C-101B-9397-08002B2CF9AE}" pid="6" name="ContentTypeId">
    <vt:lpwstr>0x010100558EB02BDB9E204AB350EDD385B68E10</vt:lpwstr>
  </property>
</Properties>
</file>