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F71A6A" w:rsidP="00042867">
      <w:pPr>
        <w:jc w:val="center"/>
      </w:pPr>
    </w:p>
    <w:p w:rsidR="00344B48" w:rsidP="00042867">
      <w:pPr>
        <w:jc w:val="center"/>
      </w:pPr>
    </w:p>
    <w:p w:rsidRPr="00D50CCD" w:rsidR="00344B48" w:rsidP="00042867">
      <w:pPr>
        <w:jc w:val="center"/>
      </w:pPr>
    </w:p>
    <w:p w:rsidRPr="00D50CCD" w:rsidR="00F71A6A" w:rsidP="00042867">
      <w:pPr>
        <w:jc w:val="center"/>
      </w:pPr>
      <w:r w:rsidRPr="00D50CCD" w:rsidR="00D50CCD">
        <w:t>THIRD SECTION</w:t>
      </w:r>
    </w:p>
    <w:p w:rsidR="00F71A6A" w:rsidP="00042867">
      <w:pPr>
        <w:jc w:val="center"/>
      </w:pPr>
    </w:p>
    <w:p w:rsidR="00344B48" w:rsidP="00042867">
      <w:pPr>
        <w:jc w:val="center"/>
      </w:pPr>
    </w:p>
    <w:p w:rsidR="00E95395" w:rsidP="00042867">
      <w:pPr>
        <w:jc w:val="center"/>
      </w:pPr>
    </w:p>
    <w:p w:rsidR="00E95395" w:rsidP="00042867">
      <w:pPr>
        <w:jc w:val="center"/>
      </w:pPr>
    </w:p>
    <w:p w:rsidR="00E95395" w:rsidP="00042867">
      <w:pPr>
        <w:jc w:val="center"/>
      </w:pPr>
    </w:p>
    <w:p w:rsidR="00E95395" w:rsidP="00042867">
      <w:pPr>
        <w:jc w:val="center"/>
      </w:pPr>
    </w:p>
    <w:p w:rsidRPr="00D50CCD" w:rsidR="00CB3643" w:rsidP="00042867">
      <w:pPr>
        <w:jc w:val="center"/>
      </w:pPr>
    </w:p>
    <w:p w:rsidRPr="00D50CCD" w:rsidR="00F71A6A" w:rsidP="00042867">
      <w:pPr>
        <w:jc w:val="center"/>
        <w:rPr>
          <w:b/>
        </w:rPr>
      </w:pPr>
      <w:bookmarkStart w:name="To" w:id="0"/>
      <w:r w:rsidRPr="00D50CCD">
        <w:rPr>
          <w:b/>
        </w:rPr>
        <w:t xml:space="preserve">CASE OF </w:t>
      </w:r>
      <w:bookmarkEnd w:id="0"/>
      <w:r w:rsidRPr="00D50CCD" w:rsidR="00D50CCD">
        <w:rPr>
          <w:b/>
        </w:rPr>
        <w:t>T.M. AND C.M. v. THE REPUBLIC OF MOLDOVA</w:t>
      </w:r>
    </w:p>
    <w:p w:rsidRPr="00D50CCD" w:rsidR="00F71A6A" w:rsidP="00042867">
      <w:pPr>
        <w:jc w:val="center"/>
      </w:pPr>
    </w:p>
    <w:p w:rsidRPr="00D50CCD" w:rsidR="00F71A6A" w:rsidP="00042867">
      <w:pPr>
        <w:jc w:val="center"/>
        <w:rPr>
          <w:i/>
        </w:rPr>
      </w:pPr>
      <w:r w:rsidRPr="00D50CCD">
        <w:rPr>
          <w:i/>
        </w:rPr>
        <w:t>(</w:t>
      </w:r>
      <w:r w:rsidRPr="00D50CCD" w:rsidR="00D50CCD">
        <w:rPr>
          <w:i/>
        </w:rPr>
        <w:t>Application no. 26608/11</w:t>
      </w:r>
      <w:r w:rsidRPr="00D50CCD">
        <w:rPr>
          <w:i/>
        </w:rPr>
        <w:t>)</w:t>
      </w:r>
    </w:p>
    <w:p w:rsidR="00F71A6A" w:rsidP="00042867">
      <w:pPr>
        <w:jc w:val="center"/>
      </w:pPr>
    </w:p>
    <w:p w:rsidR="005D60EE" w:rsidP="00042867">
      <w:pPr>
        <w:jc w:val="center"/>
      </w:pPr>
    </w:p>
    <w:p w:rsidR="005D60EE" w:rsidP="00042867">
      <w:pPr>
        <w:jc w:val="center"/>
      </w:pPr>
    </w:p>
    <w:p w:rsidR="005D60EE" w:rsidP="00042867">
      <w:pPr>
        <w:jc w:val="center"/>
      </w:pPr>
    </w:p>
    <w:p w:rsidRPr="00D50CCD" w:rsidR="00F71A6A" w:rsidP="00042867">
      <w:pPr>
        <w:jc w:val="center"/>
      </w:pPr>
    </w:p>
    <w:p w:rsidRPr="00344B48" w:rsidR="00D73611" w:rsidP="00344B48">
      <w:pPr>
        <w:jc w:val="center"/>
        <w:rPr>
          <w:szCs w:val="24"/>
        </w:rPr>
      </w:pPr>
      <w:r w:rsidR="00344B48">
        <w:rPr>
          <w:szCs w:val="24"/>
        </w:rPr>
        <w:t>JUDGMENT</w:t>
      </w:r>
    </w:p>
    <w:p w:rsidR="005D60EE" w:rsidP="005D60EE">
      <w:pPr>
        <w:pStyle w:val="JuPara"/>
      </w:pPr>
    </w:p>
    <w:p w:rsidRPr="005D60EE" w:rsidR="005D60EE" w:rsidP="005D60EE">
      <w:pPr>
        <w:pStyle w:val="JuPara"/>
      </w:pPr>
    </w:p>
    <w:p w:rsidR="00344B48" w:rsidP="00344B48">
      <w:pPr>
        <w:pStyle w:val="JuCase"/>
        <w:ind w:firstLine="0"/>
        <w:jc w:val="center"/>
        <w:rPr>
          <w:b w:val="0"/>
        </w:rPr>
      </w:pPr>
      <w:r>
        <w:rPr>
          <w:b w:val="0"/>
        </w:rPr>
        <w:t>STRASBOURG</w:t>
      </w:r>
    </w:p>
    <w:p w:rsidR="00344B48" w:rsidP="00344B48">
      <w:pPr>
        <w:pStyle w:val="JuCase"/>
        <w:ind w:firstLine="0"/>
        <w:jc w:val="center"/>
        <w:rPr>
          <w:b w:val="0"/>
        </w:rPr>
      </w:pPr>
    </w:p>
    <w:p w:rsidR="00344B48" w:rsidP="00344B48">
      <w:pPr>
        <w:pStyle w:val="JuCase"/>
        <w:ind w:firstLine="0"/>
        <w:jc w:val="center"/>
        <w:rPr>
          <w:b w:val="0"/>
        </w:rPr>
      </w:pPr>
      <w:r>
        <w:rPr>
          <w:b w:val="0"/>
        </w:rPr>
        <w:t>28 January 2014</w:t>
      </w:r>
    </w:p>
    <w:p w:rsidR="00344B48" w:rsidP="00344B48">
      <w:pPr>
        <w:pStyle w:val="JuCase"/>
        <w:ind w:firstLine="0"/>
        <w:jc w:val="center"/>
        <w:rPr>
          <w:b w:val="0"/>
        </w:rPr>
      </w:pPr>
    </w:p>
    <w:p w:rsidR="00CB3643" w:rsidP="005D60EE">
      <w:pPr>
        <w:pStyle w:val="JuPara"/>
        <w:ind w:firstLine="0"/>
        <w:jc w:val="center"/>
      </w:pPr>
    </w:p>
    <w:p w:rsidR="00CB3643" w:rsidP="005D60EE">
      <w:pPr>
        <w:pStyle w:val="JuPara"/>
        <w:ind w:firstLine="0"/>
        <w:jc w:val="center"/>
      </w:pPr>
    </w:p>
    <w:p w:rsidR="00663E2A" w:rsidP="00663E2A">
      <w:pPr>
        <w:pStyle w:val="jucase0"/>
        <w:ind w:firstLine="0"/>
        <w:jc w:val="center"/>
        <w:rPr>
          <w:color w:val="FF0000"/>
          <w:sz w:val="28"/>
          <w:szCs w:val="28"/>
          <w:u w:val="single"/>
        </w:rPr>
      </w:pPr>
      <w:r>
        <w:rPr>
          <w:color w:val="FF0000"/>
          <w:sz w:val="28"/>
          <w:szCs w:val="28"/>
          <w:u w:val="single"/>
        </w:rPr>
        <w:t>FINAL</w:t>
      </w:r>
    </w:p>
    <w:p w:rsidR="00663E2A" w:rsidP="00663E2A">
      <w:pPr>
        <w:pStyle w:val="jupara0"/>
        <w:rPr>
          <w:color w:val="FF0000"/>
          <w:sz w:val="28"/>
          <w:szCs w:val="28"/>
        </w:rPr>
      </w:pPr>
    </w:p>
    <w:p w:rsidR="00663E2A" w:rsidP="00663E2A">
      <w:pPr>
        <w:pStyle w:val="jupara0"/>
        <w:jc w:val="center"/>
        <w:rPr>
          <w:color w:val="FF0000"/>
          <w:sz w:val="28"/>
          <w:szCs w:val="28"/>
        </w:rPr>
      </w:pPr>
      <w:r>
        <w:rPr>
          <w:color w:val="FF0000"/>
          <w:sz w:val="28"/>
          <w:szCs w:val="28"/>
        </w:rPr>
        <w:t>28/04/2014</w:t>
      </w:r>
    </w:p>
    <w:p w:rsidR="00663E2A" w:rsidP="00663E2A">
      <w:pPr>
        <w:pStyle w:val="jupara0"/>
        <w:jc w:val="center"/>
      </w:pPr>
    </w:p>
    <w:p w:rsidR="00663E2A" w:rsidP="00663E2A">
      <w:pPr>
        <w:rPr>
          <w:i/>
          <w:iCs/>
          <w:sz w:val="22"/>
          <w:szCs w:val="22"/>
        </w:rPr>
      </w:pPr>
      <w:r>
        <w:rPr>
          <w:i/>
          <w:iCs/>
          <w:sz w:val="22"/>
          <w:szCs w:val="22"/>
        </w:rPr>
        <w:t>This judgment has become final under Article 44 § 2 of the Convention. It may be subject to editorial revision.</w:t>
      </w:r>
    </w:p>
    <w:p w:rsidR="005D60EE" w:rsidP="005D60EE">
      <w:pPr>
        <w:pStyle w:val="JuPara"/>
      </w:pPr>
    </w:p>
    <w:p w:rsidRPr="005D60EE" w:rsidR="005D60EE" w:rsidP="005D60EE">
      <w:pPr>
        <w:pStyle w:val="JuPara"/>
        <w:sectPr w:rsidSect="00344B48">
          <w:headerReference w:type="even" r:id="rId6"/>
          <w:headerReference w:type="default" r:id="rId7"/>
          <w:footerReference w:type="even" r:id="rId8"/>
          <w:foot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Pr="00D50CCD" w:rsidR="00B030BE" w:rsidP="00B030BE">
      <w:pPr>
        <w:pStyle w:val="JuCase"/>
        <w:rPr>
          <w:b w:val="0"/>
          <w:bCs/>
        </w:rPr>
      </w:pPr>
      <w:r w:rsidRPr="00D50CCD" w:rsidR="00F71A6A">
        <w:t>In the case of</w:t>
      </w:r>
      <w:r w:rsidRPr="00D50CCD">
        <w:t xml:space="preserve"> </w:t>
      </w:r>
      <w:r w:rsidRPr="00D50CCD" w:rsidR="00D50CCD">
        <w:t>T.M. and C.M. v. the Republic of Moldova</w:t>
      </w:r>
      <w:r w:rsidRPr="00D50CCD">
        <w:t>,</w:t>
      </w:r>
    </w:p>
    <w:p w:rsidRPr="00D50CCD" w:rsidR="00730433" w:rsidP="00B030BE">
      <w:pPr>
        <w:pStyle w:val="JuCase"/>
        <w:rPr>
          <w:b w:val="0"/>
          <w:bCs/>
          <w:szCs w:val="24"/>
        </w:rPr>
      </w:pPr>
      <w:r w:rsidRPr="00D50CCD" w:rsidR="00F71A6A">
        <w:rPr>
          <w:b w:val="0"/>
          <w:bCs/>
          <w:szCs w:val="24"/>
        </w:rPr>
        <w:t>The European Court of Human Rights (</w:t>
      </w:r>
      <w:r w:rsidRPr="00D50CCD" w:rsidR="00D50CCD">
        <w:rPr>
          <w:b w:val="0"/>
          <w:bCs/>
          <w:szCs w:val="24"/>
        </w:rPr>
        <w:t>Third Section</w:t>
      </w:r>
      <w:r w:rsidRPr="00D50CCD" w:rsidR="00F71A6A">
        <w:rPr>
          <w:b w:val="0"/>
          <w:bCs/>
          <w:szCs w:val="24"/>
        </w:rPr>
        <w:t xml:space="preserve">), sitting as a </w:t>
      </w:r>
      <w:r w:rsidRPr="00D50CCD" w:rsidR="00D50CCD">
        <w:rPr>
          <w:b w:val="0"/>
          <w:bCs/>
          <w:szCs w:val="24"/>
        </w:rPr>
        <w:t>Chamber</w:t>
      </w:r>
      <w:r w:rsidRPr="00D50CCD">
        <w:rPr>
          <w:b w:val="0"/>
          <w:bCs/>
          <w:szCs w:val="24"/>
        </w:rPr>
        <w:t xml:space="preserve"> composed of:</w:t>
      </w:r>
    </w:p>
    <w:p w:rsidRPr="00D50CCD" w:rsidR="00F71A6A" w:rsidP="008824B9">
      <w:pPr>
        <w:pStyle w:val="JuJudges"/>
      </w:pPr>
      <w:r w:rsidRPr="00C46FAF" w:rsidR="00344B48">
        <w:rPr>
          <w:rStyle w:val="JuJudgesChar"/>
        </w:rPr>
        <w:tab/>
      </w:r>
      <w:r w:rsidRPr="00C46FAF" w:rsidR="00344B48">
        <w:t>Josep</w:t>
      </w:r>
      <w:r w:rsidR="00344B48">
        <w:t xml:space="preserve"> </w:t>
      </w:r>
      <w:r w:rsidRPr="00C46FAF" w:rsidR="00344B48">
        <w:t>Casadevall</w:t>
      </w:r>
      <w:r w:rsidR="00344B48">
        <w:t>,</w:t>
      </w:r>
      <w:r w:rsidRPr="00C46FAF" w:rsidR="00344B48">
        <w:rPr>
          <w:i/>
        </w:rPr>
        <w:t xml:space="preserve"> President,</w:t>
      </w:r>
      <w:r w:rsidR="00344B48">
        <w:rPr>
          <w:rStyle w:val="JuJudgesChar"/>
          <w:i/>
        </w:rPr>
        <w:br/>
      </w:r>
      <w:r w:rsidRPr="00C46FAF" w:rsidR="00344B48">
        <w:rPr>
          <w:rStyle w:val="JuJudgesChar"/>
        </w:rPr>
        <w:tab/>
      </w:r>
      <w:r w:rsidRPr="00C46FAF" w:rsidR="00344B48">
        <w:t>Alvina</w:t>
      </w:r>
      <w:r w:rsidR="00344B48">
        <w:t xml:space="preserve"> </w:t>
      </w:r>
      <w:r w:rsidRPr="00C46FAF" w:rsidR="00344B48">
        <w:t>Gyulumyan</w:t>
      </w:r>
      <w:r w:rsidR="00344B48">
        <w:t>,</w:t>
      </w:r>
      <w:r w:rsidR="00344B48">
        <w:rPr>
          <w:rStyle w:val="JuJudgesChar"/>
          <w:i/>
        </w:rPr>
        <w:br/>
      </w:r>
      <w:r w:rsidRPr="00C46FAF" w:rsidR="00344B48">
        <w:rPr>
          <w:rStyle w:val="JuJudgesChar"/>
        </w:rPr>
        <w:tab/>
      </w:r>
      <w:r w:rsidRPr="00C46FAF" w:rsidR="00344B48">
        <w:t>Ján</w:t>
      </w:r>
      <w:r w:rsidR="00344B48">
        <w:t xml:space="preserve"> </w:t>
      </w:r>
      <w:r w:rsidRPr="00C46FAF" w:rsidR="00344B48">
        <w:t>Šikuta</w:t>
      </w:r>
      <w:r w:rsidR="00344B48">
        <w:t>,</w:t>
      </w:r>
      <w:r w:rsidR="00344B48">
        <w:rPr>
          <w:rStyle w:val="JuJudgesChar"/>
          <w:i/>
        </w:rPr>
        <w:br/>
      </w:r>
      <w:r w:rsidRPr="00C46FAF" w:rsidR="00344B48">
        <w:rPr>
          <w:rStyle w:val="JuJudgesChar"/>
        </w:rPr>
        <w:tab/>
      </w:r>
      <w:r w:rsidRPr="00C46FAF" w:rsidR="00344B48">
        <w:t>Nona</w:t>
      </w:r>
      <w:r w:rsidR="00344B48">
        <w:t xml:space="preserve"> </w:t>
      </w:r>
      <w:r w:rsidRPr="00C46FAF" w:rsidR="00344B48">
        <w:t>Tsotsoria</w:t>
      </w:r>
      <w:r w:rsidR="00344B48">
        <w:t>,</w:t>
      </w:r>
      <w:r w:rsidR="00344B48">
        <w:rPr>
          <w:rStyle w:val="JuJudgesChar"/>
          <w:i/>
        </w:rPr>
        <w:br/>
      </w:r>
      <w:r w:rsidRPr="00C46FAF" w:rsidR="00344B48">
        <w:rPr>
          <w:rStyle w:val="JuJudgesChar"/>
        </w:rPr>
        <w:tab/>
      </w:r>
      <w:r w:rsidRPr="00C46FAF" w:rsidR="00344B48">
        <w:t>Kristina</w:t>
      </w:r>
      <w:r w:rsidR="00344B48">
        <w:t xml:space="preserve"> </w:t>
      </w:r>
      <w:r w:rsidRPr="00C46FAF" w:rsidR="00344B48">
        <w:t>Pardalos</w:t>
      </w:r>
      <w:r w:rsidR="00344B48">
        <w:t>,</w:t>
      </w:r>
      <w:r w:rsidR="00344B48">
        <w:rPr>
          <w:rStyle w:val="JuJudgesChar"/>
          <w:i/>
        </w:rPr>
        <w:br/>
      </w:r>
      <w:r w:rsidRPr="00C46FAF" w:rsidR="00344B48">
        <w:rPr>
          <w:rStyle w:val="JuJudgesChar"/>
        </w:rPr>
        <w:tab/>
      </w:r>
      <w:r w:rsidRPr="00C46FAF" w:rsidR="00344B48">
        <w:t>Johannes</w:t>
      </w:r>
      <w:r w:rsidR="00344B48">
        <w:t xml:space="preserve"> </w:t>
      </w:r>
      <w:r w:rsidRPr="00C46FAF" w:rsidR="00344B48">
        <w:t>Silvis</w:t>
      </w:r>
      <w:r w:rsidR="00344B48">
        <w:t>,</w:t>
      </w:r>
      <w:r w:rsidR="00344B48">
        <w:rPr>
          <w:rStyle w:val="JuJudgesChar"/>
          <w:i/>
        </w:rPr>
        <w:br/>
      </w:r>
      <w:r w:rsidRPr="00C46FAF" w:rsidR="00344B48">
        <w:rPr>
          <w:rStyle w:val="JuJudgesChar"/>
        </w:rPr>
        <w:tab/>
      </w:r>
      <w:r w:rsidRPr="00C46FAF" w:rsidR="00344B48">
        <w:t>Valeriu</w:t>
      </w:r>
      <w:r w:rsidR="00344B48">
        <w:t xml:space="preserve"> </w:t>
      </w:r>
      <w:r w:rsidRPr="00C46FAF" w:rsidR="00344B48">
        <w:t>Griţco</w:t>
      </w:r>
      <w:r w:rsidR="00344B48">
        <w:t>,</w:t>
      </w:r>
      <w:r w:rsidRPr="00C46FAF" w:rsidR="00344B48">
        <w:rPr>
          <w:i/>
        </w:rPr>
        <w:t xml:space="preserve"> judges</w:t>
      </w:r>
      <w:r w:rsidRPr="00D50CCD" w:rsidR="00337600">
        <w:rPr>
          <w:szCs w:val="24"/>
        </w:rPr>
        <w:br/>
      </w:r>
      <w:r w:rsidRPr="00D50CCD">
        <w:t>and</w:t>
      </w:r>
      <w:r w:rsidRPr="00D50CCD" w:rsidR="000726F6">
        <w:t xml:space="preserve"> </w:t>
      </w:r>
      <w:r w:rsidRPr="00D50CCD" w:rsidR="00D50CCD">
        <w:t>Santiago Quesada</w:t>
      </w:r>
      <w:r w:rsidRPr="00D50CCD" w:rsidR="009D4B87">
        <w:rPr>
          <w:rStyle w:val="JuJudgesChar"/>
        </w:rPr>
        <w:t xml:space="preserve">, </w:t>
      </w:r>
      <w:r w:rsidRPr="00D50CCD" w:rsidR="00D50CCD">
        <w:rPr>
          <w:i/>
        </w:rPr>
        <w:t xml:space="preserve">Section </w:t>
      </w:r>
      <w:r w:rsidRPr="00D50CCD" w:rsidR="00D50CCD">
        <w:rPr>
          <w:i/>
          <w:iCs/>
        </w:rPr>
        <w:t>Registrar</w:t>
      </w:r>
      <w:r w:rsidRPr="00D50CCD">
        <w:rPr>
          <w:i/>
        </w:rPr>
        <w:t>,</w:t>
      </w:r>
    </w:p>
    <w:p w:rsidRPr="00D50CCD" w:rsidR="00F71A6A" w:rsidP="002F4BCF">
      <w:pPr>
        <w:pStyle w:val="JuPara"/>
      </w:pPr>
      <w:r w:rsidRPr="00D50CCD">
        <w:t xml:space="preserve">Having deliberated in private on </w:t>
      </w:r>
      <w:r w:rsidR="00344B48">
        <w:t>7 January 2014</w:t>
      </w:r>
      <w:r w:rsidRPr="00D50CCD">
        <w:t>,</w:t>
      </w:r>
    </w:p>
    <w:p w:rsidRPr="00D50CCD" w:rsidR="00F71A6A" w:rsidP="002F4BCF">
      <w:pPr>
        <w:pStyle w:val="JuPara"/>
      </w:pPr>
      <w:r w:rsidRPr="00D50CCD">
        <w:t>Delivers the following judgment, which was adopted on that date:</w:t>
      </w:r>
    </w:p>
    <w:p w:rsidRPr="00D50CCD" w:rsidR="00F71A6A" w:rsidP="008824B9">
      <w:pPr>
        <w:pStyle w:val="JuHHead"/>
      </w:pPr>
      <w:r w:rsidRPr="00D50CCD">
        <w:t>PROCEDURE</w:t>
      </w:r>
    </w:p>
    <w:p w:rsidRPr="00D50CCD" w:rsidR="00F71A6A" w:rsidP="00893782">
      <w:pPr>
        <w:pStyle w:val="JuPara"/>
      </w:pPr>
      <w:r w:rsidR="00413807">
        <w:fldChar w:fldCharType="begin"/>
      </w:r>
      <w:r w:rsidR="00413807">
        <w:instrText xml:space="preserve"> SEQ level0 \*arabic </w:instrText>
      </w:r>
      <w:r w:rsidR="00413807">
        <w:fldChar w:fldCharType="separate"/>
      </w:r>
      <w:r w:rsidR="00663E2A">
        <w:rPr>
          <w:noProof/>
        </w:rPr>
        <w:t>1</w:t>
      </w:r>
      <w:r w:rsidR="00413807">
        <w:fldChar w:fldCharType="end"/>
      </w:r>
      <w:r w:rsidR="00413807">
        <w:t>.  </w:t>
      </w:r>
      <w:r w:rsidRPr="00D50CCD">
        <w:t>The case o</w:t>
      </w:r>
      <w:r w:rsidRPr="00D50CCD">
        <w:t xml:space="preserve">riginated in </w:t>
      </w:r>
      <w:r w:rsidRPr="00D50CCD" w:rsidR="00D50CCD">
        <w:t>an application (no. 26608/11)</w:t>
      </w:r>
      <w:r w:rsidRPr="00D50CCD">
        <w:t xml:space="preserve"> against </w:t>
      </w:r>
      <w:r w:rsidRPr="00D50CCD" w:rsidR="00D50CCD">
        <w:t>the Republic of Moldova</w:t>
      </w:r>
      <w:r w:rsidRPr="00D50CCD">
        <w:t xml:space="preserve"> lodged with the </w:t>
      </w:r>
      <w:r w:rsidRPr="00D50CCD" w:rsidR="00D50CCD">
        <w:t>Court under Article 34</w:t>
      </w:r>
      <w:r w:rsidRPr="00D50CCD" w:rsidR="004920B1">
        <w:t xml:space="preserve"> of the Convention for the Protection of Human Rights and Fundamental Freedoms (“the Convention”)</w:t>
      </w:r>
      <w:r w:rsidRPr="00D50CCD">
        <w:t xml:space="preserve"> by </w:t>
      </w:r>
      <w:r w:rsidR="003E387E">
        <w:t>two</w:t>
      </w:r>
      <w:r w:rsidRPr="00D50CCD" w:rsidR="00D50CCD">
        <w:t xml:space="preserve"> Moldovan nationals, </w:t>
      </w:r>
      <w:r w:rsidR="00A11B84">
        <w:t xml:space="preserve">Mrs T. M. (“the first applicant”) </w:t>
      </w:r>
      <w:r w:rsidRPr="00D50CCD" w:rsidR="00D50CCD">
        <w:t xml:space="preserve">and Ms </w:t>
      </w:r>
      <w:r w:rsidR="00A11B84">
        <w:t>C. M.</w:t>
      </w:r>
      <w:r w:rsidRPr="00D50CCD" w:rsidR="00D50CCD">
        <w:t xml:space="preserve"> (“the </w:t>
      </w:r>
      <w:r w:rsidR="00A11B84">
        <w:t>second applicant</w:t>
      </w:r>
      <w:r w:rsidRPr="00D50CCD" w:rsidR="00D50CCD">
        <w:t>”), on 30 April 2011</w:t>
      </w:r>
      <w:r w:rsidRPr="00D50CCD">
        <w:t xml:space="preserve">. </w:t>
      </w:r>
      <w:r w:rsidRPr="00D50CCD" w:rsidR="00D50CCD">
        <w:t>The President of the Section acceded to the applicants</w:t>
      </w:r>
      <w:r w:rsidR="00663E2A">
        <w:t>’</w:t>
      </w:r>
      <w:r w:rsidRPr="00D50CCD" w:rsidR="00D50CCD">
        <w:t xml:space="preserve"> request not to have their names disclosed (Rule 47 § 3 of the Rules of Court).</w:t>
      </w:r>
    </w:p>
    <w:p w:rsidR="005C0BC0"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2</w:t>
      </w:r>
      <w:r w:rsidRPr="00D50CCD" w:rsidR="00D50CCD">
        <w:fldChar w:fldCharType="end"/>
      </w:r>
      <w:r w:rsidRPr="00D50CCD" w:rsidR="00F71A6A">
        <w:t>.  </w:t>
      </w:r>
      <w:r w:rsidR="00A11B84">
        <w:t>The applicants</w:t>
      </w:r>
      <w:r w:rsidRPr="00D50CCD" w:rsidR="00D50CCD">
        <w:t xml:space="preserve">, who </w:t>
      </w:r>
      <w:r w:rsidRPr="00D50CCD" w:rsidR="00D50CCD">
        <w:t xml:space="preserve">had been granted legal aid, were represented by Mr A. Postica, a lawyer practising in </w:t>
      </w:r>
      <w:r w:rsidR="00A11B84">
        <w:t>Chișinău</w:t>
      </w:r>
      <w:r w:rsidRPr="00D50CCD" w:rsidR="00D50CCD">
        <w:t xml:space="preserve">. </w:t>
      </w:r>
      <w:r w:rsidR="00A11B84">
        <w:t>The Moldovan Government (“the Government”) were represented by their Agent, Mr L. Apostol.</w:t>
      </w:r>
    </w:p>
    <w:p w:rsidRPr="00D50CCD" w:rsidR="00F71A6A" w:rsidP="00865450">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3</w:t>
      </w:r>
      <w:r w:rsidRPr="00D50CCD" w:rsidR="00D50CCD">
        <w:fldChar w:fldCharType="end"/>
      </w:r>
      <w:r w:rsidRPr="00D50CCD" w:rsidR="00D50CCD">
        <w:t>.  The applicants al</w:t>
      </w:r>
      <w:r w:rsidR="00A11B84">
        <w:t>leged</w:t>
      </w:r>
      <w:r w:rsidRPr="00D50CCD" w:rsidR="00D50CCD">
        <w:t>, in particular,</w:t>
      </w:r>
      <w:r w:rsidR="00A11B84">
        <w:t xml:space="preserve"> th</w:t>
      </w:r>
      <w:r w:rsidR="00A11B84">
        <w:t xml:space="preserve">at the authorities had failed to </w:t>
      </w:r>
      <w:r w:rsidR="00111D2E">
        <w:t xml:space="preserve">offer </w:t>
      </w:r>
      <w:r w:rsidR="00F374B7">
        <w:t xml:space="preserve">them </w:t>
      </w:r>
      <w:r w:rsidR="00005FAB">
        <w:t xml:space="preserve">effective </w:t>
      </w:r>
      <w:r w:rsidR="00A11B84">
        <w:t>protect</w:t>
      </w:r>
      <w:r w:rsidR="00111D2E">
        <w:t>ion</w:t>
      </w:r>
      <w:r w:rsidR="00A11B84">
        <w:t xml:space="preserve"> from </w:t>
      </w:r>
      <w:r w:rsidR="00111D2E">
        <w:t xml:space="preserve">acts of </w:t>
      </w:r>
      <w:r w:rsidR="00C82961">
        <w:t xml:space="preserve">domestic </w:t>
      </w:r>
      <w:r w:rsidR="00A11B84">
        <w:t xml:space="preserve">violence </w:t>
      </w:r>
      <w:r w:rsidR="00005FAB">
        <w:t xml:space="preserve">by not </w:t>
      </w:r>
      <w:r w:rsidR="00111D2E">
        <w:t>enforc</w:t>
      </w:r>
      <w:r w:rsidR="00005FAB">
        <w:t>ing</w:t>
      </w:r>
      <w:r w:rsidR="00111D2E">
        <w:t xml:space="preserve"> protection orders issued.</w:t>
      </w:r>
    </w:p>
    <w:p w:rsidRPr="00D50CCD" w:rsidR="003A64D3" w:rsidP="008C60EE">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4</w:t>
      </w:r>
      <w:r w:rsidRPr="00D50CCD" w:rsidR="00D50CCD">
        <w:fldChar w:fldCharType="end"/>
      </w:r>
      <w:r w:rsidRPr="00D50CCD" w:rsidR="00F71A6A">
        <w:t xml:space="preserve">.  On </w:t>
      </w:r>
      <w:r w:rsidRPr="00D50CCD" w:rsidR="00D50CCD">
        <w:rPr>
          <w:szCs w:val="24"/>
        </w:rPr>
        <w:t>6 December 2011</w:t>
      </w:r>
      <w:r w:rsidRPr="00D50CCD" w:rsidR="00F71A6A">
        <w:t xml:space="preserve"> </w:t>
      </w:r>
      <w:r w:rsidRPr="00D50CCD" w:rsidR="0009409F">
        <w:t xml:space="preserve">the </w:t>
      </w:r>
      <w:r w:rsidRPr="00D50CCD" w:rsidR="00D50CCD">
        <w:t>application was</w:t>
      </w:r>
      <w:r w:rsidRPr="00D50CCD" w:rsidR="0009409F">
        <w:t xml:space="preserve"> communicated </w:t>
      </w:r>
      <w:r w:rsidRPr="00D50CCD" w:rsidR="00F71A6A">
        <w:t>to the Gove</w:t>
      </w:r>
      <w:r w:rsidRPr="00D50CCD" w:rsidR="00485A6F">
        <w:t>rnment.</w:t>
      </w:r>
    </w:p>
    <w:p w:rsidRPr="00D50CCD" w:rsidR="00F71A6A" w:rsidP="008824B9">
      <w:pPr>
        <w:pStyle w:val="JuHHead"/>
      </w:pPr>
      <w:r w:rsidRPr="00D50CCD">
        <w:t>THE FACTS</w:t>
      </w:r>
    </w:p>
    <w:p w:rsidRPr="00D50CCD" w:rsidR="00D353F4" w:rsidP="008824B9">
      <w:pPr>
        <w:pStyle w:val="JuHIRoman"/>
        <w:outlineLvl w:val="0"/>
      </w:pPr>
      <w:r w:rsidRPr="00D50CCD" w:rsidR="007352DD">
        <w:t xml:space="preserve">I.  THE CIRCUMSTANCES OF THE </w:t>
      </w:r>
      <w:r w:rsidRPr="00D50CCD">
        <w:t>CASE</w:t>
      </w:r>
    </w:p>
    <w:p w:rsidRPr="00D50CCD"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5</w:t>
      </w:r>
      <w:r w:rsidRPr="00D50CCD" w:rsidR="00D50CCD">
        <w:fldChar w:fldCharType="end"/>
      </w:r>
      <w:r w:rsidRPr="00D50CCD">
        <w:t xml:space="preserve">.  The </w:t>
      </w:r>
      <w:r w:rsidRPr="00D50CCD" w:rsidR="00D50CCD">
        <w:t xml:space="preserve">applicants were born in 1982 and </w:t>
      </w:r>
      <w:r w:rsidR="001458EF">
        <w:t>2002</w:t>
      </w:r>
      <w:r w:rsidRPr="00D50CCD" w:rsidR="00D50CCD">
        <w:t xml:space="preserve"> respectively and live</w:t>
      </w:r>
      <w:r w:rsidRPr="00D50CCD">
        <w:t xml:space="preserve"> in </w:t>
      </w:r>
      <w:r w:rsidR="001458EF">
        <w:t>Chișinău</w:t>
      </w:r>
      <w:r w:rsidRPr="00D50CCD">
        <w:t>.</w:t>
      </w:r>
      <w:r w:rsidR="00CD6473">
        <w:t xml:space="preserve"> The second applicant is the daughter of the first applicant.</w:t>
      </w:r>
    </w:p>
    <w:p w:rsidR="001458EF" w:rsidP="001458EF">
      <w:pPr>
        <w:pStyle w:val="JuHA"/>
      </w:pPr>
      <w:r>
        <w:t>A.</w:t>
      </w:r>
      <w:r w:rsidR="00824965">
        <w:t>  </w:t>
      </w:r>
      <w:r>
        <w:t>Background to the case</w:t>
      </w:r>
    </w:p>
    <w:p w:rsidR="00B85464" w:rsidP="001458EF">
      <w:pPr>
        <w:pStyle w:val="JuPara"/>
      </w:pPr>
      <w:r w:rsidR="001458EF">
        <w:fldChar w:fldCharType="begin"/>
      </w:r>
      <w:r w:rsidR="001458EF">
        <w:instrText xml:space="preserve"> SEQ level0 \*arabic </w:instrText>
      </w:r>
      <w:r w:rsidR="001458EF">
        <w:fldChar w:fldCharType="separate"/>
      </w:r>
      <w:r w:rsidR="00663E2A">
        <w:rPr>
          <w:noProof/>
        </w:rPr>
        <w:t>6</w:t>
      </w:r>
      <w:r w:rsidR="001458EF">
        <w:fldChar w:fldCharType="end"/>
      </w:r>
      <w:r w:rsidR="001458EF">
        <w:t xml:space="preserve">.  The first applicant </w:t>
      </w:r>
      <w:r w:rsidR="00953FCB">
        <w:t>and</w:t>
      </w:r>
      <w:r w:rsidR="001458EF">
        <w:t xml:space="preserve"> M.M. </w:t>
      </w:r>
      <w:r w:rsidR="00953FCB">
        <w:t xml:space="preserve">married in </w:t>
      </w:r>
      <w:r w:rsidR="001458EF">
        <w:t xml:space="preserve">2001. M.M. </w:t>
      </w:r>
      <w:r w:rsidR="0003722E">
        <w:t xml:space="preserve">became </w:t>
      </w:r>
      <w:r w:rsidR="001458EF">
        <w:t xml:space="preserve">involved in gambling and </w:t>
      </w:r>
      <w:r w:rsidR="0003722E">
        <w:t xml:space="preserve">started behaving </w:t>
      </w:r>
      <w:r w:rsidR="001458EF">
        <w:t>aggressive</w:t>
      </w:r>
      <w:r w:rsidR="0003722E">
        <w:t>ly</w:t>
      </w:r>
      <w:r w:rsidR="001458EF">
        <w:t xml:space="preserve"> towards </w:t>
      </w:r>
      <w:r w:rsidR="00E97185">
        <w:t xml:space="preserve">the </w:t>
      </w:r>
      <w:r w:rsidR="001458EF">
        <w:t>appli</w:t>
      </w:r>
      <w:r w:rsidR="001458EF">
        <w:t>cants</w:t>
      </w:r>
      <w:r w:rsidR="00886697">
        <w:t xml:space="preserve">. The </w:t>
      </w:r>
      <w:r w:rsidR="0003722E">
        <w:t xml:space="preserve">first </w:t>
      </w:r>
      <w:r w:rsidR="00886697">
        <w:t xml:space="preserve">applicant </w:t>
      </w:r>
      <w:r w:rsidR="001458EF">
        <w:t xml:space="preserve">filed for </w:t>
      </w:r>
      <w:r w:rsidR="00886697">
        <w:t xml:space="preserve">divorce, which </w:t>
      </w:r>
      <w:r w:rsidR="00993306">
        <w:t>she obtained</w:t>
      </w:r>
      <w:r w:rsidR="001458EF">
        <w:t xml:space="preserve"> on 25 February 2010.</w:t>
      </w:r>
    </w:p>
    <w:bookmarkStart w:name="p_7_verbal_abuse_22_06_10" w:id="2"/>
    <w:p w:rsidR="005C0BC0" w:rsidP="001458EF">
      <w:pPr>
        <w:pStyle w:val="JuPara"/>
      </w:pPr>
      <w:r w:rsidR="001458EF">
        <w:fldChar w:fldCharType="begin"/>
      </w:r>
      <w:r w:rsidR="001458EF">
        <w:instrText xml:space="preserve"> SEQ level0 \*arabic </w:instrText>
      </w:r>
      <w:r w:rsidR="001458EF">
        <w:fldChar w:fldCharType="separate"/>
      </w:r>
      <w:r w:rsidR="00663E2A">
        <w:rPr>
          <w:noProof/>
        </w:rPr>
        <w:t>7</w:t>
      </w:r>
      <w:r w:rsidR="001458EF">
        <w:fldChar w:fldCharType="end"/>
      </w:r>
      <w:bookmarkEnd w:id="2"/>
      <w:r w:rsidR="001458EF">
        <w:t xml:space="preserve">.  On 22 June 2010 the first applicant complained </w:t>
      </w:r>
      <w:r w:rsidR="008F2DFE">
        <w:t xml:space="preserve">to </w:t>
      </w:r>
      <w:r w:rsidR="001F0947">
        <w:t xml:space="preserve">the police </w:t>
      </w:r>
      <w:r w:rsidR="00F57925">
        <w:t xml:space="preserve">that she was </w:t>
      </w:r>
      <w:r w:rsidR="001F0947">
        <w:t xml:space="preserve">being </w:t>
      </w:r>
      <w:r w:rsidR="001458EF">
        <w:t>verbal</w:t>
      </w:r>
      <w:r w:rsidR="000E55B0">
        <w:t>ly</w:t>
      </w:r>
      <w:r w:rsidR="001458EF">
        <w:t xml:space="preserve"> </w:t>
      </w:r>
      <w:r w:rsidR="001F0947">
        <w:t xml:space="preserve">abused </w:t>
      </w:r>
      <w:r w:rsidR="001458EF">
        <w:t xml:space="preserve">by M.M., following which </w:t>
      </w:r>
      <w:r w:rsidR="007B3E50">
        <w:t>he</w:t>
      </w:r>
      <w:r w:rsidR="001458EF">
        <w:t xml:space="preserve"> was </w:t>
      </w:r>
      <w:r w:rsidR="007B3E50">
        <w:t xml:space="preserve">fined </w:t>
      </w:r>
      <w:r w:rsidR="001458EF">
        <w:t xml:space="preserve">administratively </w:t>
      </w:r>
      <w:r w:rsidR="007B3E50">
        <w:t>in the amount</w:t>
      </w:r>
      <w:r w:rsidR="001458EF">
        <w:t xml:space="preserve"> of 500 Moldovan lei (MDL</w:t>
      </w:r>
      <w:r w:rsidR="000E55B0">
        <w:t xml:space="preserve"> −</w:t>
      </w:r>
      <w:r w:rsidR="001458EF">
        <w:t xml:space="preserve"> approximately 31 euros at the time).</w:t>
      </w:r>
    </w:p>
    <w:bookmarkStart w:name="p_8_beating_5_09_10" w:id="3"/>
    <w:p w:rsidR="001458EF" w:rsidP="001458EF">
      <w:pPr>
        <w:pStyle w:val="JuPara"/>
      </w:pPr>
      <w:r>
        <w:fldChar w:fldCharType="begin"/>
      </w:r>
      <w:r>
        <w:instrText xml:space="preserve"> SEQ level0 \*arabic </w:instrText>
      </w:r>
      <w:r>
        <w:fldChar w:fldCharType="separate"/>
      </w:r>
      <w:r w:rsidR="00663E2A">
        <w:rPr>
          <w:noProof/>
        </w:rPr>
        <w:t>8</w:t>
      </w:r>
      <w:r>
        <w:fldChar w:fldCharType="end"/>
      </w:r>
      <w:bookmarkEnd w:id="3"/>
      <w:r>
        <w:t>.  </w:t>
      </w:r>
      <w:r w:rsidR="000226B1">
        <w:t>According to the applicants, o</w:t>
      </w:r>
      <w:r>
        <w:t xml:space="preserve">n 5 September 2010 M.M. </w:t>
      </w:r>
      <w:r w:rsidR="00D22D2F">
        <w:t>assaulted</w:t>
      </w:r>
      <w:r>
        <w:t xml:space="preserve"> the first applicant; he also caused some bruises to the </w:t>
      </w:r>
      <w:r w:rsidR="001F0947">
        <w:t>second applicant</w:t>
      </w:r>
      <w:r>
        <w:t>. A medical report dated 6</w:t>
      </w:r>
      <w:r w:rsidR="00385345">
        <w:t> </w:t>
      </w:r>
      <w:r>
        <w:t>September 2010 establishe</w:t>
      </w:r>
      <w:r>
        <w:t xml:space="preserve">d that the first applicant had two haematomas on her lower lip and a slight defect to her teeth on the left side. Another report </w:t>
      </w:r>
      <w:r w:rsidR="00886697">
        <w:t xml:space="preserve">produced </w:t>
      </w:r>
      <w:r>
        <w:t xml:space="preserve">on the same day established that the second applicant had two bruises on her right hand. </w:t>
      </w:r>
      <w:r w:rsidR="002C6239">
        <w:t>T</w:t>
      </w:r>
      <w:r w:rsidR="00385345">
        <w:t>he medical expert noted the applicants</w:t>
      </w:r>
      <w:r w:rsidR="00663E2A">
        <w:t>’</w:t>
      </w:r>
      <w:r w:rsidR="00385345">
        <w:t xml:space="preserve"> explanations that M. M. had </w:t>
      </w:r>
      <w:r w:rsidR="002777E4">
        <w:t>punched</w:t>
      </w:r>
      <w:r w:rsidR="00773B94">
        <w:t xml:space="preserve"> the first applicant in </w:t>
      </w:r>
      <w:r w:rsidR="000E55B0">
        <w:t xml:space="preserve">the </w:t>
      </w:r>
      <w:r w:rsidR="00385345">
        <w:t>face and had pushed the second applicant to the ground</w:t>
      </w:r>
      <w:r w:rsidR="00AD4949">
        <w:t>, which</w:t>
      </w:r>
      <w:r w:rsidR="00E16080">
        <w:t xml:space="preserve"> </w:t>
      </w:r>
      <w:r w:rsidR="008F2DFE">
        <w:t xml:space="preserve">had </w:t>
      </w:r>
      <w:r w:rsidR="00E97185">
        <w:t xml:space="preserve">caused her to have </w:t>
      </w:r>
      <w:r w:rsidR="008F2DFE">
        <w:t xml:space="preserve">pain in her </w:t>
      </w:r>
      <w:r w:rsidR="00AD4949">
        <w:t>arm</w:t>
      </w:r>
      <w:r w:rsidR="00385345">
        <w:t>.</w:t>
      </w:r>
      <w:r w:rsidR="00633189">
        <w:t xml:space="preserve"> Each of the medical reports also </w:t>
      </w:r>
      <w:r w:rsidR="00E97185">
        <w:t xml:space="preserve">stated </w:t>
      </w:r>
      <w:r w:rsidR="00633189">
        <w:t>that the examination had been carried o</w:t>
      </w:r>
      <w:r w:rsidR="00633189">
        <w:t>ut at the request of the Buiucani police.</w:t>
      </w:r>
    </w:p>
    <w:bookmarkStart w:name="p_9_NEW_CA_dec" w:id="4"/>
    <w:p w:rsidR="00127DB4" w:rsidP="001458EF">
      <w:pPr>
        <w:pStyle w:val="JuPara"/>
      </w:pPr>
      <w:r>
        <w:fldChar w:fldCharType="begin"/>
      </w:r>
      <w:r>
        <w:instrText xml:space="preserve"> SEQ level0 \*arabic </w:instrText>
      </w:r>
      <w:r>
        <w:fldChar w:fldCharType="separate"/>
      </w:r>
      <w:r w:rsidR="00663E2A">
        <w:rPr>
          <w:noProof/>
        </w:rPr>
        <w:t>9</w:t>
      </w:r>
      <w:r>
        <w:fldChar w:fldCharType="end"/>
      </w:r>
      <w:bookmarkEnd w:id="4"/>
      <w:r>
        <w:t>.  On 24 February 2011 the Chişinău Court of Appeal decided that the applicants had the right to a three-quarter share of the family apartment, leaving a one-quarter share to M.M. He allege</w:t>
      </w:r>
      <w:r>
        <w:t>dly became even more aggressive after that decision was adopted.</w:t>
      </w:r>
    </w:p>
    <w:bookmarkStart w:name="p_10_NEW_beating_21_03_11" w:id="5"/>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10</w:t>
      </w:r>
      <w:r w:rsidR="001458EF">
        <w:fldChar w:fldCharType="end"/>
      </w:r>
      <w:bookmarkEnd w:id="5"/>
      <w:r w:rsidR="001458EF">
        <w:t xml:space="preserve">.  On 21 March 2011 the first applicant complained </w:t>
      </w:r>
      <w:r w:rsidR="00F57925">
        <w:t xml:space="preserve">again </w:t>
      </w:r>
      <w:r w:rsidR="001458EF">
        <w:t xml:space="preserve">to the police </w:t>
      </w:r>
      <w:r w:rsidR="00F57925">
        <w:t xml:space="preserve">that she was </w:t>
      </w:r>
      <w:r w:rsidR="008F2DFE">
        <w:t xml:space="preserve">being </w:t>
      </w:r>
      <w:r w:rsidR="001458EF">
        <w:t>physical</w:t>
      </w:r>
      <w:r w:rsidR="008F2DFE">
        <w:t>ly</w:t>
      </w:r>
      <w:r w:rsidR="001458EF">
        <w:t xml:space="preserve"> and psychological</w:t>
      </w:r>
      <w:r w:rsidR="008F2DFE">
        <w:t>ly</w:t>
      </w:r>
      <w:r w:rsidR="001458EF">
        <w:t xml:space="preserve"> </w:t>
      </w:r>
      <w:r w:rsidR="008F2DFE">
        <w:t xml:space="preserve">abused by </w:t>
      </w:r>
      <w:r w:rsidR="001458EF">
        <w:t xml:space="preserve">her ex-husband. A medical report </w:t>
      </w:r>
      <w:r w:rsidR="000E55B0">
        <w:t xml:space="preserve">produced </w:t>
      </w:r>
      <w:r w:rsidR="001458EF">
        <w:t>on the same day established that she had two haematomas on her right leg. M.M.</w:t>
      </w:r>
      <w:r w:rsidR="00F57925">
        <w:t xml:space="preserve"> </w:t>
      </w:r>
      <w:r w:rsidR="001458EF">
        <w:t>was fined MDL 500.</w:t>
      </w:r>
    </w:p>
    <w:p w:rsidR="001458EF" w:rsidP="001458EF">
      <w:pPr>
        <w:pStyle w:val="JuHA"/>
      </w:pPr>
      <w:r>
        <w:t>B.</w:t>
      </w:r>
      <w:r w:rsidR="00824965">
        <w:t>  </w:t>
      </w:r>
      <w:r>
        <w:t>The applicants</w:t>
      </w:r>
      <w:r w:rsidR="00663E2A">
        <w:t>’</w:t>
      </w:r>
      <w:r>
        <w:t xml:space="preserve"> </w:t>
      </w:r>
      <w:r w:rsidR="003436B8">
        <w:t xml:space="preserve">application </w:t>
      </w:r>
      <w:r>
        <w:t>for a protection order</w:t>
      </w:r>
    </w:p>
    <w:bookmarkStart w:name="p_10_prot_order_request" w:id="6"/>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11</w:t>
      </w:r>
      <w:r w:rsidR="001458EF">
        <w:fldChar w:fldCharType="end"/>
      </w:r>
      <w:bookmarkEnd w:id="6"/>
      <w:r w:rsidR="001458EF">
        <w:t xml:space="preserve">.  On 1 April 2011 the first applicant made another complaint </w:t>
      </w:r>
      <w:r w:rsidR="00747C29">
        <w:t xml:space="preserve">concerning </w:t>
      </w:r>
      <w:r w:rsidR="001458EF">
        <w:t xml:space="preserve">M.M. and </w:t>
      </w:r>
      <w:r w:rsidR="00F57925">
        <w:t xml:space="preserve">applied </w:t>
      </w:r>
      <w:r w:rsidR="001458EF">
        <w:t>for a protection order.</w:t>
      </w:r>
    </w:p>
    <w:bookmarkStart w:name="p_12_NEW_first_prot_order" w:id="7"/>
    <w:p w:rsidR="001458EF" w:rsidP="001458EF">
      <w:pPr>
        <w:pStyle w:val="JuPara"/>
      </w:pPr>
      <w:r>
        <w:fldChar w:fldCharType="begin"/>
      </w:r>
      <w:r>
        <w:instrText xml:space="preserve"> SEQ level0 \*arabic </w:instrText>
      </w:r>
      <w:r>
        <w:fldChar w:fldCharType="separate"/>
      </w:r>
      <w:r w:rsidR="00663E2A">
        <w:rPr>
          <w:noProof/>
        </w:rPr>
        <w:t>12</w:t>
      </w:r>
      <w:r>
        <w:fldChar w:fldCharType="end"/>
      </w:r>
      <w:bookmarkEnd w:id="7"/>
      <w:r>
        <w:t xml:space="preserve">.  On 5 April 2011 she asked the </w:t>
      </w:r>
      <w:r w:rsidR="00886697">
        <w:t>prosecutor</w:t>
      </w:r>
      <w:r w:rsidR="00663E2A">
        <w:t>’</w:t>
      </w:r>
      <w:r w:rsidR="00886697">
        <w:t xml:space="preserve">s </w:t>
      </w:r>
      <w:r>
        <w:t xml:space="preserve">office to initiate a criminal investigation against M.M. On 6 May 2011 a prosecutor rejected </w:t>
      </w:r>
      <w:r w:rsidR="000B7501">
        <w:t xml:space="preserve">her </w:t>
      </w:r>
      <w:r>
        <w:t xml:space="preserve">request, finding that the medical evidence had confirmed that the injuries caused to the applicants </w:t>
      </w:r>
      <w:r w:rsidR="00747C29">
        <w:t>were not</w:t>
      </w:r>
      <w:r>
        <w:t xml:space="preserve"> considered damag</w:t>
      </w:r>
      <w:r w:rsidR="00747C29">
        <w:t>ing</w:t>
      </w:r>
      <w:r>
        <w:t xml:space="preserve"> to their health, </w:t>
      </w:r>
      <w:r w:rsidR="000B7501">
        <w:t xml:space="preserve">meaning that </w:t>
      </w:r>
      <w:r>
        <w:t xml:space="preserve">the offence of </w:t>
      </w:r>
      <w:r w:rsidR="000E55B0">
        <w:t xml:space="preserve">domestic </w:t>
      </w:r>
      <w:r>
        <w:t>violence</w:t>
      </w:r>
      <w:r w:rsidR="000B7501">
        <w:t>, which</w:t>
      </w:r>
      <w:r>
        <w:t xml:space="preserve"> </w:t>
      </w:r>
      <w:r w:rsidR="00747C29">
        <w:t>required</w:t>
      </w:r>
      <w:r>
        <w:t xml:space="preserve"> at least </w:t>
      </w:r>
      <w:r w:rsidR="00671896">
        <w:t>s</w:t>
      </w:r>
      <w:r>
        <w:t xml:space="preserve">light </w:t>
      </w:r>
      <w:r w:rsidR="00F80270">
        <w:t xml:space="preserve">bodily harm or </w:t>
      </w:r>
      <w:r>
        <w:t>damage to health</w:t>
      </w:r>
      <w:r w:rsidR="000B7501">
        <w:t xml:space="preserve">, </w:t>
      </w:r>
      <w:r w:rsidR="00EB40D8">
        <w:t xml:space="preserve">had </w:t>
      </w:r>
      <w:r w:rsidR="000B7501">
        <w:t xml:space="preserve">not </w:t>
      </w:r>
      <w:r w:rsidR="00EB40D8">
        <w:t>been committed</w:t>
      </w:r>
      <w:r>
        <w:t>. The applicants challenged that decision before the Prosecutor General</w:t>
      </w:r>
      <w:r w:rsidR="00663E2A">
        <w:t>’</w:t>
      </w:r>
      <w:r>
        <w:t>s Office on 12 May 2011.</w:t>
      </w:r>
    </w:p>
    <w:bookmarkStart w:name="p_12_first_prot_order" w:id="8"/>
    <w:bookmarkStart w:name="p_13_NEW_psycology_report" w:id="9"/>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13</w:t>
      </w:r>
      <w:r w:rsidR="001458EF">
        <w:fldChar w:fldCharType="end"/>
      </w:r>
      <w:bookmarkEnd w:id="8"/>
      <w:bookmarkEnd w:id="9"/>
      <w:r w:rsidR="001458EF">
        <w:t xml:space="preserve">.  On 11 April 2011 the Buiucani District Court </w:t>
      </w:r>
      <w:r w:rsidR="000B7501">
        <w:t xml:space="preserve">issued </w:t>
      </w:r>
      <w:r w:rsidR="001458EF">
        <w:t xml:space="preserve">a protection order, obliging M.M. to temporarily leave </w:t>
      </w:r>
      <w:r w:rsidR="000B7501">
        <w:t xml:space="preserve">the family </w:t>
      </w:r>
      <w:r w:rsidR="001458EF">
        <w:t xml:space="preserve">home and </w:t>
      </w:r>
      <w:r w:rsidR="000B7501">
        <w:t xml:space="preserve">to </w:t>
      </w:r>
      <w:r w:rsidR="001458EF">
        <w:t xml:space="preserve">avoid coming </w:t>
      </w:r>
      <w:r w:rsidR="000E55B0">
        <w:t xml:space="preserve">within </w:t>
      </w:r>
      <w:r w:rsidR="001458EF">
        <w:t xml:space="preserve">100m </w:t>
      </w:r>
      <w:r w:rsidR="000E55B0">
        <w:t xml:space="preserve">of </w:t>
      </w:r>
      <w:r w:rsidR="001458EF">
        <w:t xml:space="preserve">the applicants or their places of work and study. However, </w:t>
      </w:r>
      <w:r w:rsidR="000B7501">
        <w:t xml:space="preserve">the order </w:t>
      </w:r>
      <w:r w:rsidR="001458EF">
        <w:t xml:space="preserve">was not sent to the relevant authorities and the first applicant </w:t>
      </w:r>
      <w:r w:rsidR="000E55B0">
        <w:t xml:space="preserve">did not </w:t>
      </w:r>
      <w:r w:rsidR="001458EF">
        <w:t>obtain</w:t>
      </w:r>
      <w:r w:rsidR="000E55B0">
        <w:t xml:space="preserve"> </w:t>
      </w:r>
      <w:r w:rsidR="000B7501">
        <w:t xml:space="preserve">her </w:t>
      </w:r>
      <w:r w:rsidR="001458EF">
        <w:t>copy</w:t>
      </w:r>
      <w:r w:rsidR="000B7501">
        <w:t xml:space="preserve"> </w:t>
      </w:r>
      <w:r w:rsidR="000E55B0">
        <w:t>until</w:t>
      </w:r>
      <w:r w:rsidR="001458EF">
        <w:t xml:space="preserve"> 22 April 2011</w:t>
      </w:r>
      <w:r w:rsidR="00E97185">
        <w:t>. On that day she</w:t>
      </w:r>
      <w:r w:rsidR="001458EF">
        <w:t xml:space="preserve"> brought the protection order to the </w:t>
      </w:r>
      <w:r w:rsidR="000E55B0">
        <w:t xml:space="preserve">attention </w:t>
      </w:r>
      <w:r w:rsidR="001458EF">
        <w:t>of the local police, the Ministry of Internal Affairs and the Social Assistance Department.</w:t>
      </w:r>
    </w:p>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14</w:t>
      </w:r>
      <w:r w:rsidR="001458EF">
        <w:fldChar w:fldCharType="end"/>
      </w:r>
      <w:r w:rsidR="001458EF">
        <w:t xml:space="preserve">.  On 20 April 2011 a psychological report confirmed that the second applicant </w:t>
      </w:r>
      <w:r w:rsidR="00B26212">
        <w:t xml:space="preserve">was experiencing </w:t>
      </w:r>
      <w:r w:rsidR="001458EF">
        <w:t xml:space="preserve">anxiety and emotional </w:t>
      </w:r>
      <w:r w:rsidR="00825762">
        <w:t>distress</w:t>
      </w:r>
      <w:r w:rsidR="001458EF">
        <w:t xml:space="preserve">. It recommended </w:t>
      </w:r>
      <w:r w:rsidR="00825762">
        <w:t xml:space="preserve">that she </w:t>
      </w:r>
      <w:r w:rsidR="001F0947">
        <w:t xml:space="preserve">have no </w:t>
      </w:r>
      <w:r w:rsidR="00825762">
        <w:t>contact with</w:t>
      </w:r>
      <w:r w:rsidR="001458EF">
        <w:t xml:space="preserve"> </w:t>
      </w:r>
      <w:r w:rsidR="00825762">
        <w:t xml:space="preserve">her </w:t>
      </w:r>
      <w:r w:rsidR="001458EF">
        <w:t>abusive father.</w:t>
      </w:r>
      <w:bookmarkStart w:name="p_14_attempts_enforce_prot_order" w:id="10"/>
    </w:p>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15</w:t>
      </w:r>
      <w:r w:rsidR="001458EF">
        <w:fldChar w:fldCharType="end"/>
      </w:r>
      <w:bookmarkEnd w:id="10"/>
      <w:r w:rsidR="001458EF">
        <w:t xml:space="preserve">.  Despite two visits by the police aimed at forcing M.M. to leave the </w:t>
      </w:r>
      <w:r w:rsidR="000B7501">
        <w:t xml:space="preserve">family </w:t>
      </w:r>
      <w:r w:rsidR="001458EF">
        <w:t>apartment (on 2</w:t>
      </w:r>
      <w:r w:rsidR="00843F98">
        <w:t>7 and 29</w:t>
      </w:r>
      <w:r w:rsidR="001458EF">
        <w:t xml:space="preserve"> April 2011), M.M. </w:t>
      </w:r>
      <w:r w:rsidR="000B7501">
        <w:t>refused to leave</w:t>
      </w:r>
      <w:r w:rsidR="001458EF">
        <w:t xml:space="preserve"> and the applicants had to </w:t>
      </w:r>
      <w:r w:rsidR="00825762">
        <w:t xml:space="preserve">stay </w:t>
      </w:r>
      <w:r w:rsidR="001458EF">
        <w:t xml:space="preserve">several nights with their relatives. </w:t>
      </w:r>
      <w:r w:rsidR="00583BC7">
        <w:t xml:space="preserve">The last </w:t>
      </w:r>
      <w:r w:rsidR="001458EF">
        <w:t xml:space="preserve">attempt to evict M.M. on 29 April 2011 failed, when </w:t>
      </w:r>
      <w:r w:rsidR="00825762">
        <w:t>he</w:t>
      </w:r>
      <w:r w:rsidR="001458EF">
        <w:t xml:space="preserve"> showed </w:t>
      </w:r>
      <w:r w:rsidR="00825762">
        <w:t xml:space="preserve">the police </w:t>
      </w:r>
      <w:r w:rsidR="001458EF">
        <w:t>a decision of the Buiucani District Court</w:t>
      </w:r>
      <w:r w:rsidR="009A35BA">
        <w:t xml:space="preserve"> of 29 April 2011</w:t>
      </w:r>
      <w:r w:rsidR="001458EF">
        <w:t xml:space="preserve"> suspending the enforcement of its own decision of 11 April 2011 </w:t>
      </w:r>
      <w:r w:rsidR="00E97185">
        <w:t xml:space="preserve">pending the </w:t>
      </w:r>
      <w:r w:rsidR="001458EF">
        <w:t xml:space="preserve">examination of </w:t>
      </w:r>
      <w:r w:rsidR="00825762">
        <w:t xml:space="preserve">an </w:t>
      </w:r>
      <w:r w:rsidR="001458EF">
        <w:t xml:space="preserve">appeal lodged by </w:t>
      </w:r>
      <w:r w:rsidR="00E875BF">
        <w:t>him</w:t>
      </w:r>
      <w:r w:rsidR="001458EF">
        <w:t>. After that the police refused to take any action in respect of M.M. until a decision was reached by the courts.</w:t>
      </w:r>
      <w:bookmarkStart w:name="p_15_shelter_centre" w:id="11"/>
    </w:p>
    <w:bookmarkStart w:name="p_16_NEW_shelter_centre" w:id="12"/>
    <w:p w:rsidR="001458EF" w:rsidP="001458EF">
      <w:pPr>
        <w:pStyle w:val="JuPara"/>
      </w:pPr>
      <w:r>
        <w:fldChar w:fldCharType="begin"/>
      </w:r>
      <w:r>
        <w:instrText xml:space="preserve"> SEQ level0 \*arabic </w:instrText>
      </w:r>
      <w:r>
        <w:fldChar w:fldCharType="separate"/>
      </w:r>
      <w:r w:rsidR="00663E2A">
        <w:rPr>
          <w:noProof/>
        </w:rPr>
        <w:t>16</w:t>
      </w:r>
      <w:r>
        <w:fldChar w:fldCharType="end"/>
      </w:r>
      <w:bookmarkEnd w:id="11"/>
      <w:bookmarkEnd w:id="12"/>
      <w:r>
        <w:t xml:space="preserve">.  On 22 April 2011 the applicants asked to be </w:t>
      </w:r>
      <w:r w:rsidR="007C2E7B">
        <w:t xml:space="preserve">referred </w:t>
      </w:r>
      <w:r>
        <w:t xml:space="preserve">to a </w:t>
      </w:r>
      <w:r w:rsidR="007C2E7B">
        <w:t>refuge for victims of domestic violence</w:t>
      </w:r>
      <w:r>
        <w:t>, the staff of which established th</w:t>
      </w:r>
      <w:r w:rsidR="000B7501">
        <w:t xml:space="preserve">at the applicants had been damaged </w:t>
      </w:r>
      <w:r>
        <w:t>psychological</w:t>
      </w:r>
      <w:r w:rsidR="000B7501">
        <w:t>ly</w:t>
      </w:r>
      <w:r>
        <w:t xml:space="preserve"> as a result of </w:t>
      </w:r>
      <w:r w:rsidR="00825762">
        <w:t xml:space="preserve">the </w:t>
      </w:r>
      <w:r>
        <w:t xml:space="preserve">violence </w:t>
      </w:r>
      <w:r w:rsidR="00825762">
        <w:t>they</w:t>
      </w:r>
      <w:r w:rsidR="000B7501">
        <w:t xml:space="preserve"> had</w:t>
      </w:r>
      <w:r w:rsidR="00825762">
        <w:t xml:space="preserve"> </w:t>
      </w:r>
      <w:r>
        <w:t xml:space="preserve">suffered </w:t>
      </w:r>
      <w:r w:rsidR="00825762">
        <w:t xml:space="preserve">at the hands of </w:t>
      </w:r>
      <w:r>
        <w:t>M.M.</w:t>
      </w:r>
    </w:p>
    <w:bookmarkStart w:name="p_16_appeal_suspension_enforcement" w:id="13"/>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17</w:t>
      </w:r>
      <w:r w:rsidR="001458EF">
        <w:fldChar w:fldCharType="end"/>
      </w:r>
      <w:bookmarkEnd w:id="13"/>
      <w:r w:rsidR="001458EF">
        <w:t xml:space="preserve">.  On an unknown date the applicants appealed against the </w:t>
      </w:r>
      <w:r w:rsidR="000B7501">
        <w:t xml:space="preserve">District Court </w:t>
      </w:r>
      <w:r w:rsidR="001458EF">
        <w:t xml:space="preserve">decision of 29 April 2011. </w:t>
      </w:r>
      <w:r w:rsidR="00965CE8">
        <w:t>On 17 May 2011 t</w:t>
      </w:r>
      <w:r w:rsidR="001458EF">
        <w:t xml:space="preserve">he Public Order and Police Department of the Ministry of Internal Affairs (“the Department”) also appealed against </w:t>
      </w:r>
      <w:r w:rsidR="00E97185">
        <w:t xml:space="preserve">the </w:t>
      </w:r>
      <w:r w:rsidR="001458EF">
        <w:t>decision</w:t>
      </w:r>
      <w:r w:rsidR="007C2E7B">
        <w:t>,</w:t>
      </w:r>
      <w:r w:rsidR="001458EF">
        <w:t xml:space="preserve"> submitt</w:t>
      </w:r>
      <w:r w:rsidR="007C2E7B">
        <w:t>ing</w:t>
      </w:r>
      <w:r w:rsidR="001458EF">
        <w:t xml:space="preserve"> that the court had been obliged by law to take a decision in respect of the applicants</w:t>
      </w:r>
      <w:r w:rsidR="00663E2A">
        <w:t>’</w:t>
      </w:r>
      <w:r w:rsidR="001458EF">
        <w:t xml:space="preserve"> complaint within </w:t>
      </w:r>
      <w:r w:rsidR="00E16080">
        <w:t xml:space="preserve">twenty-four </w:t>
      </w:r>
      <w:r w:rsidR="001458EF">
        <w:t xml:space="preserve">hours, which it had manifestly failed to do. Moreover, the law provided that objections to a decision </w:t>
      </w:r>
      <w:r w:rsidR="00C509E9">
        <w:t xml:space="preserve">to </w:t>
      </w:r>
      <w:r w:rsidR="00912A69">
        <w:t>issue</w:t>
      </w:r>
      <w:r w:rsidR="001458EF">
        <w:t xml:space="preserve"> a protection order could not suspend the enforcement of such an order</w:t>
      </w:r>
      <w:r w:rsidR="00AD0F57">
        <w:t>;</w:t>
      </w:r>
      <w:r w:rsidR="001458EF">
        <w:t xml:space="preserve"> </w:t>
      </w:r>
      <w:r w:rsidR="00AD0F57">
        <w:t>however</w:t>
      </w:r>
      <w:r w:rsidR="001458EF">
        <w:t xml:space="preserve">, the court had suspended the enforcement of the order of 11 April 2011. Furthermore, </w:t>
      </w:r>
      <w:r w:rsidR="007C2E7B">
        <w:t>the order</w:t>
      </w:r>
      <w:r w:rsidR="001458EF">
        <w:t xml:space="preserve"> had not been forwarded to the police and social </w:t>
      </w:r>
      <w:r w:rsidR="00993306">
        <w:t xml:space="preserve">services </w:t>
      </w:r>
      <w:r w:rsidR="001458EF">
        <w:t xml:space="preserve">immediately, as </w:t>
      </w:r>
      <w:r w:rsidR="007C2E7B">
        <w:t xml:space="preserve">was </w:t>
      </w:r>
      <w:r w:rsidR="001458EF">
        <w:t xml:space="preserve">required by law. </w:t>
      </w:r>
      <w:r w:rsidR="00321A62">
        <w:t xml:space="preserve">That </w:t>
      </w:r>
      <w:r w:rsidR="001458EF">
        <w:t>failure to take a decision and to enforce the protection order</w:t>
      </w:r>
      <w:r w:rsidR="001D4A8C">
        <w:t xml:space="preserve"> </w:t>
      </w:r>
      <w:r w:rsidR="00E97185">
        <w:t>eventually issued</w:t>
      </w:r>
      <w:r w:rsidR="001458EF">
        <w:t xml:space="preserve"> </w:t>
      </w:r>
      <w:r w:rsidR="00AD0F57">
        <w:t xml:space="preserve">had </w:t>
      </w:r>
      <w:r w:rsidR="001458EF">
        <w:t>put the applicants at risk of further ill-treatment.</w:t>
      </w:r>
    </w:p>
    <w:p w:rsidR="005C0BC0" w:rsidP="001458EF">
      <w:pPr>
        <w:pStyle w:val="JuPara"/>
      </w:pPr>
      <w:r w:rsidR="001458EF">
        <w:fldChar w:fldCharType="begin"/>
      </w:r>
      <w:r w:rsidR="001458EF">
        <w:instrText xml:space="preserve"> SEQ level0 \*arabic </w:instrText>
      </w:r>
      <w:r w:rsidR="001458EF">
        <w:fldChar w:fldCharType="separate"/>
      </w:r>
      <w:r w:rsidR="00663E2A">
        <w:rPr>
          <w:noProof/>
        </w:rPr>
        <w:t>18</w:t>
      </w:r>
      <w:r w:rsidR="001458EF">
        <w:fldChar w:fldCharType="end"/>
      </w:r>
      <w:r w:rsidR="001458EF">
        <w:t>.  On 24 May 2011 a criminal investigation was initiated against M.M.</w:t>
      </w:r>
      <w:r w:rsidR="00D932E7">
        <w:t>, who was accused of</w:t>
      </w:r>
      <w:r w:rsidR="001458EF">
        <w:t xml:space="preserve"> </w:t>
      </w:r>
      <w:r w:rsidR="00D932E7">
        <w:t xml:space="preserve">stealing </w:t>
      </w:r>
      <w:r w:rsidR="001458EF">
        <w:t>jewellery from the first applicant.</w:t>
      </w:r>
      <w:bookmarkStart w:name="p_18_first_appeal_rejected" w:id="14"/>
    </w:p>
    <w:p w:rsidR="001458EF" w:rsidP="001458EF">
      <w:pPr>
        <w:pStyle w:val="JuPara"/>
      </w:pPr>
      <w:r>
        <w:fldChar w:fldCharType="begin"/>
      </w:r>
      <w:r>
        <w:instrText xml:space="preserve"> SEQ level0 \*arabic </w:instrText>
      </w:r>
      <w:r>
        <w:fldChar w:fldCharType="separate"/>
      </w:r>
      <w:r w:rsidR="00663E2A">
        <w:rPr>
          <w:noProof/>
        </w:rPr>
        <w:t>19</w:t>
      </w:r>
      <w:r>
        <w:fldChar w:fldCharType="end"/>
      </w:r>
      <w:bookmarkEnd w:id="14"/>
      <w:r>
        <w:t>.  </w:t>
      </w:r>
      <w:r w:rsidR="00D932E7">
        <w:t>On the same day</w:t>
      </w:r>
      <w:r>
        <w:t xml:space="preserve"> the Chişinău Court of Appeal rejected the appeal</w:t>
      </w:r>
      <w:r w:rsidR="00321A62">
        <w:t>s</w:t>
      </w:r>
      <w:r>
        <w:t xml:space="preserve"> lodged by the applicants and the Department and </w:t>
      </w:r>
      <w:r w:rsidR="00B24789">
        <w:t xml:space="preserve">allowed the appeal </w:t>
      </w:r>
      <w:r>
        <w:t xml:space="preserve">lodged by M.M., quashing the decision of 11 April 2011 and implicitly annulling the </w:t>
      </w:r>
      <w:r w:rsidR="00B65966">
        <w:t>conditions</w:t>
      </w:r>
      <w:r w:rsidR="00D932E7">
        <w:t xml:space="preserve"> of</w:t>
      </w:r>
      <w:r>
        <w:t xml:space="preserve"> the protection order. The court found th</w:t>
      </w:r>
      <w:r>
        <w:t xml:space="preserve">at the lower court had </w:t>
      </w:r>
      <w:r w:rsidR="00D932E7">
        <w:t xml:space="preserve">(i) </w:t>
      </w:r>
      <w:r>
        <w:t xml:space="preserve">failed to </w:t>
      </w:r>
      <w:r w:rsidR="00321A62">
        <w:t>follow a</w:t>
      </w:r>
      <w:r w:rsidR="00E97185">
        <w:t xml:space="preserve"> special procedure to </w:t>
      </w:r>
      <w:r w:rsidR="00A74715">
        <w:t xml:space="preserve">deal with </w:t>
      </w:r>
      <w:r>
        <w:t>the applicants</w:t>
      </w:r>
      <w:r w:rsidR="00663E2A">
        <w:t>’</w:t>
      </w:r>
      <w:r>
        <w:t xml:space="preserve"> </w:t>
      </w:r>
      <w:r w:rsidR="00A74715">
        <w:t>application</w:t>
      </w:r>
      <w:r w:rsidR="005C0BC0">
        <w:t xml:space="preserve"> </w:t>
      </w:r>
      <w:r>
        <w:t xml:space="preserve">and had not specified the reasons for </w:t>
      </w:r>
      <w:r w:rsidR="00A74715">
        <w:t xml:space="preserve">issuing </w:t>
      </w:r>
      <w:r>
        <w:t>the protection order,</w:t>
      </w:r>
      <w:r w:rsidR="00D81AEA">
        <w:t xml:space="preserve"> </w:t>
      </w:r>
      <w:r w:rsidR="00D932E7">
        <w:t>(ii)</w:t>
      </w:r>
      <w:r>
        <w:t xml:space="preserve"> had not verified whether the alleged aggressor had been properly summoned to the court hearing</w:t>
      </w:r>
      <w:r w:rsidR="00D932E7">
        <w:t xml:space="preserve">, and (iii) </w:t>
      </w:r>
      <w:r>
        <w:t xml:space="preserve">had failed to obtain a report from </w:t>
      </w:r>
      <w:r w:rsidR="00904E0B">
        <w:t>social services</w:t>
      </w:r>
      <w:r>
        <w:t xml:space="preserve"> and the police before </w:t>
      </w:r>
      <w:r w:rsidR="007C2E7B">
        <w:t xml:space="preserve">issuing </w:t>
      </w:r>
      <w:r>
        <w:t xml:space="preserve">the protection order. Moreover, the lower court had not had the power to suspend the enforcement of the protection order as it had done. Therefore the decision of 29 April 2011 was also quashed. Since the lower court had failed to </w:t>
      </w:r>
      <w:r w:rsidR="007C2E7B">
        <w:t xml:space="preserve">comply with </w:t>
      </w:r>
      <w:r w:rsidR="00E97185">
        <w:t xml:space="preserve">the </w:t>
      </w:r>
      <w:r>
        <w:t>requirements</w:t>
      </w:r>
      <w:r w:rsidR="00E97185">
        <w:t xml:space="preserve"> of the law</w:t>
      </w:r>
      <w:r>
        <w:t xml:space="preserve"> and </w:t>
      </w:r>
      <w:r w:rsidR="00E97185">
        <w:t xml:space="preserve">had </w:t>
      </w:r>
      <w:r>
        <w:t>adopted an unlawful decision, the Court of Appeal ordered a re-examination of the case.</w:t>
      </w:r>
    </w:p>
    <w:bookmarkStart w:name="p_19_crim_proc_dom_violence_start" w:id="15"/>
    <w:p w:rsidR="00555621" w:rsidP="001458EF">
      <w:pPr>
        <w:pStyle w:val="JuPara"/>
      </w:pPr>
      <w:r>
        <w:fldChar w:fldCharType="begin"/>
      </w:r>
      <w:r>
        <w:instrText xml:space="preserve"> SEQ level0 \*arabic </w:instrText>
      </w:r>
      <w:r>
        <w:fldChar w:fldCharType="separate"/>
      </w:r>
      <w:r w:rsidR="00663E2A">
        <w:rPr>
          <w:noProof/>
        </w:rPr>
        <w:t>20</w:t>
      </w:r>
      <w:r>
        <w:fldChar w:fldCharType="end"/>
      </w:r>
      <w:bookmarkEnd w:id="15"/>
      <w:r>
        <w:t>.  At the applicant</w:t>
      </w:r>
      <w:r w:rsidR="00663E2A">
        <w:t>’</w:t>
      </w:r>
      <w:r>
        <w:t xml:space="preserve">s request, on 4 July 2011 the </w:t>
      </w:r>
      <w:r w:rsidR="00886697">
        <w:t>prosecutor</w:t>
      </w:r>
      <w:r w:rsidR="00663E2A">
        <w:t>’</w:t>
      </w:r>
      <w:r w:rsidR="00886697">
        <w:t xml:space="preserve">s office </w:t>
      </w:r>
      <w:r>
        <w:t>initiated criminal proceedings against M. M.</w:t>
      </w:r>
      <w:r w:rsidR="00EC1CF7">
        <w:t xml:space="preserve"> on charges</w:t>
      </w:r>
      <w:r>
        <w:t xml:space="preserve"> of domestic violence.</w:t>
      </w:r>
    </w:p>
    <w:bookmarkStart w:name="p_20_court_rejects_prot_order_request" w:id="16"/>
    <w:p w:rsidR="001458EF" w:rsidP="001458EF">
      <w:pPr>
        <w:pStyle w:val="JuPara"/>
      </w:pPr>
      <w:r>
        <w:fldChar w:fldCharType="begin"/>
      </w:r>
      <w:r>
        <w:instrText xml:space="preserve"> SEQ level0 \*arabic </w:instrText>
      </w:r>
      <w:r>
        <w:fldChar w:fldCharType="separate"/>
      </w:r>
      <w:r w:rsidR="00663E2A">
        <w:rPr>
          <w:noProof/>
        </w:rPr>
        <w:t>21</w:t>
      </w:r>
      <w:r>
        <w:fldChar w:fldCharType="end"/>
      </w:r>
      <w:bookmarkEnd w:id="16"/>
      <w:r>
        <w:t>.  On 15 July 2011 the Buiucani District Court rejected the applicants</w:t>
      </w:r>
      <w:r w:rsidR="00663E2A">
        <w:t>’</w:t>
      </w:r>
      <w:r>
        <w:t xml:space="preserve"> </w:t>
      </w:r>
      <w:r w:rsidR="003436B8">
        <w:t xml:space="preserve">application </w:t>
      </w:r>
      <w:r>
        <w:t xml:space="preserve">for a protection order. It found that the second applicant had explained that she loved both parents equally; that the father had </w:t>
      </w:r>
      <w:r w:rsidR="00671896">
        <w:t>said horrible</w:t>
      </w:r>
      <w:r>
        <w:t xml:space="preserve"> things and tried to </w:t>
      </w:r>
      <w:r w:rsidR="00C509E9">
        <w:t>make them leave</w:t>
      </w:r>
      <w:r>
        <w:t xml:space="preserve"> the apartment;</w:t>
      </w:r>
      <w:r w:rsidR="00A74715">
        <w:t xml:space="preserve"> and</w:t>
      </w:r>
      <w:r>
        <w:t xml:space="preserve"> that there had been </w:t>
      </w:r>
      <w:r w:rsidR="00F80270">
        <w:t>instances</w:t>
      </w:r>
      <w:r w:rsidR="00C509E9">
        <w:t xml:space="preserve"> </w:t>
      </w:r>
      <w:r>
        <w:t xml:space="preserve">when her father had hit her mother and </w:t>
      </w:r>
      <w:r w:rsidR="00F80270">
        <w:t xml:space="preserve">also </w:t>
      </w:r>
      <w:r w:rsidR="00671896">
        <w:t xml:space="preserve">when </w:t>
      </w:r>
      <w:r w:rsidR="00C509E9">
        <w:t>her mother</w:t>
      </w:r>
      <w:r>
        <w:t xml:space="preserve"> had scratched her father or threatened him with a knife. The court noted that the first applicant had submitted that M.M. had </w:t>
      </w:r>
      <w:r w:rsidR="0003722E">
        <w:t xml:space="preserve">been verbally abusive towards </w:t>
      </w:r>
      <w:r>
        <w:t xml:space="preserve">her, but </w:t>
      </w:r>
      <w:r w:rsidR="00A74715">
        <w:t xml:space="preserve">held </w:t>
      </w:r>
      <w:r>
        <w:t xml:space="preserve">that </w:t>
      </w:r>
      <w:r w:rsidR="00AB65C1">
        <w:t>there was insufficient evidence to back up her claims</w:t>
      </w:r>
      <w:r>
        <w:t>. I</w:t>
      </w:r>
      <w:r>
        <w:t>t concluded that</w:t>
      </w:r>
      <w:r w:rsidR="00AB65C1">
        <w:t xml:space="preserve"> there was no evidence </w:t>
      </w:r>
      <w:r w:rsidR="00D81AEA">
        <w:t>of</w:t>
      </w:r>
      <w:r>
        <w:t xml:space="preserve"> </w:t>
      </w:r>
      <w:r w:rsidR="00D81AEA">
        <w:t xml:space="preserve">any </w:t>
      </w:r>
      <w:r>
        <w:t>domestic violence</w:t>
      </w:r>
      <w:r w:rsidR="00AB65C1">
        <w:t xml:space="preserve"> ha</w:t>
      </w:r>
      <w:r w:rsidR="00D81AEA">
        <w:t>ving</w:t>
      </w:r>
      <w:r w:rsidR="00AB65C1">
        <w:t xml:space="preserve"> taken place</w:t>
      </w:r>
      <w:r w:rsidR="00D81AEA">
        <w:t>.</w:t>
      </w:r>
    </w:p>
    <w:bookmarkStart w:name="p_21_CA_2nd_prot_order_adopted" w:id="17"/>
    <w:p w:rsidR="005C0BC0" w:rsidP="001458EF">
      <w:pPr>
        <w:pStyle w:val="JuPara"/>
      </w:pPr>
      <w:r w:rsidR="001458EF">
        <w:fldChar w:fldCharType="begin"/>
      </w:r>
      <w:r w:rsidR="001458EF">
        <w:instrText xml:space="preserve"> SEQ level0 \*arabic </w:instrText>
      </w:r>
      <w:r w:rsidR="001458EF">
        <w:fldChar w:fldCharType="separate"/>
      </w:r>
      <w:r w:rsidR="00663E2A">
        <w:rPr>
          <w:noProof/>
        </w:rPr>
        <w:t>22</w:t>
      </w:r>
      <w:r w:rsidR="001458EF">
        <w:fldChar w:fldCharType="end"/>
      </w:r>
      <w:bookmarkEnd w:id="17"/>
      <w:r w:rsidR="001458EF">
        <w:t>.  </w:t>
      </w:r>
      <w:r w:rsidR="008712C5">
        <w:t xml:space="preserve">On 29 September 2011 </w:t>
      </w:r>
      <w:r w:rsidR="001458EF">
        <w:t>the Chişinău Court of Appeal</w:t>
      </w:r>
      <w:r w:rsidR="008712C5">
        <w:t xml:space="preserve"> issued a protection order in favour of the applicants, similar to that of 11 April 2011</w:t>
      </w:r>
      <w:r w:rsidR="001458EF">
        <w:t>.</w:t>
      </w:r>
      <w:r w:rsidR="008712C5">
        <w:t xml:space="preserve"> </w:t>
      </w:r>
      <w:r w:rsidR="004E75C2">
        <w:t>It w</w:t>
      </w:r>
      <w:r w:rsidR="004E75C2">
        <w:t>as officially</w:t>
      </w:r>
      <w:r>
        <w:t xml:space="preserve"> </w:t>
      </w:r>
      <w:r w:rsidR="00C509E9">
        <w:t xml:space="preserve">served </w:t>
      </w:r>
      <w:r w:rsidR="00AB65C1">
        <w:t xml:space="preserve">on </w:t>
      </w:r>
      <w:r w:rsidR="004E75C2">
        <w:t>M. M. on 6 October 2011.</w:t>
      </w:r>
      <w:r w:rsidR="00E502A3">
        <w:t xml:space="preserve"> On 28</w:t>
      </w:r>
      <w:r w:rsidR="0023025C">
        <w:t> </w:t>
      </w:r>
      <w:r w:rsidR="00E502A3">
        <w:t xml:space="preserve">December 2011 </w:t>
      </w:r>
      <w:r w:rsidR="0023025C">
        <w:t>a police officer confirmed that the order had been complied with.</w:t>
      </w:r>
      <w:bookmarkStart w:name="p_22_crim_proc_discontinued" w:id="18"/>
    </w:p>
    <w:p w:rsidR="004E75C2" w:rsidP="001458EF">
      <w:pPr>
        <w:pStyle w:val="JuPara"/>
      </w:pPr>
      <w:r>
        <w:fldChar w:fldCharType="begin"/>
      </w:r>
      <w:r>
        <w:instrText xml:space="preserve"> SEQ level0 \*arabic </w:instrText>
      </w:r>
      <w:r>
        <w:fldChar w:fldCharType="separate"/>
      </w:r>
      <w:r w:rsidR="00663E2A">
        <w:rPr>
          <w:noProof/>
        </w:rPr>
        <w:t>23</w:t>
      </w:r>
      <w:r>
        <w:fldChar w:fldCharType="end"/>
      </w:r>
      <w:bookmarkEnd w:id="18"/>
      <w:r>
        <w:t>.  On 30 September 2011 the prosecutor discontinued the criminal investigation against M. M.</w:t>
      </w:r>
      <w:r w:rsidR="00B07C58">
        <w:t xml:space="preserve"> On 30 December 201</w:t>
      </w:r>
      <w:r w:rsidR="00BC7C54">
        <w:t>1</w:t>
      </w:r>
      <w:r w:rsidR="00B07C58">
        <w:t xml:space="preserve"> </w:t>
      </w:r>
      <w:r w:rsidR="009B0FF2">
        <w:t xml:space="preserve">that decision was annulled by a </w:t>
      </w:r>
      <w:r w:rsidR="00C509E9">
        <w:t>higher-</w:t>
      </w:r>
      <w:r w:rsidR="009B0FF2">
        <w:t>ranking prosecutor.</w:t>
      </w:r>
    </w:p>
    <w:p w:rsidRPr="00D50CCD" w:rsidR="008837AC" w:rsidP="001458EF">
      <w:pPr>
        <w:pStyle w:val="JuPara"/>
      </w:pPr>
      <w:r>
        <w:fldChar w:fldCharType="begin"/>
      </w:r>
      <w:r>
        <w:instrText xml:space="preserve"> SEQ level0 \*arabic </w:instrText>
      </w:r>
      <w:r>
        <w:fldChar w:fldCharType="separate"/>
      </w:r>
      <w:r w:rsidR="00663E2A">
        <w:rPr>
          <w:noProof/>
        </w:rPr>
        <w:t>24</w:t>
      </w:r>
      <w:r>
        <w:fldChar w:fldCharType="end"/>
      </w:r>
      <w:r>
        <w:t xml:space="preserve">.  On 27 February 2012 a prosecutor proposed to discontinue the proceedings concerning the alleged theft of </w:t>
      </w:r>
      <w:r w:rsidR="00D81AEA">
        <w:t xml:space="preserve">the </w:t>
      </w:r>
      <w:r>
        <w:t>jewellery.</w:t>
      </w:r>
      <w:r w:rsidR="00C04C97">
        <w:t xml:space="preserve"> The parties did not inform the Court of any other developments in the two criminal cases</w:t>
      </w:r>
      <w:r w:rsidR="00C177CB">
        <w:t xml:space="preserve">, except for </w:t>
      </w:r>
      <w:r w:rsidR="000220AD">
        <w:t xml:space="preserve">a </w:t>
      </w:r>
      <w:r w:rsidR="00C177CB">
        <w:t xml:space="preserve">statement </w:t>
      </w:r>
      <w:r w:rsidR="000220AD">
        <w:t>by the applicant</w:t>
      </w:r>
      <w:r w:rsidR="00A74715">
        <w:t>s</w:t>
      </w:r>
      <w:r w:rsidR="000220AD">
        <w:t xml:space="preserve"> </w:t>
      </w:r>
      <w:r w:rsidR="00C177CB">
        <w:t xml:space="preserve">that in October 2012 </w:t>
      </w:r>
      <w:r w:rsidR="00483D32">
        <w:t xml:space="preserve">they were told that </w:t>
      </w:r>
      <w:r w:rsidR="00C177CB">
        <w:t>the investigation into their allegations of domestic violence was ongoing</w:t>
      </w:r>
      <w:r w:rsidR="00C04C97">
        <w:t>.</w:t>
      </w:r>
    </w:p>
    <w:p w:rsidRPr="005034F5" w:rsidR="00807376" w:rsidP="00807376">
      <w:pPr>
        <w:pStyle w:val="JuHIRoman"/>
        <w:outlineLvl w:val="0"/>
      </w:pPr>
      <w:r>
        <w:t xml:space="preserve">II.  RELEVANT </w:t>
      </w:r>
      <w:r w:rsidR="00B65966">
        <w:t xml:space="preserve">DOMESTIC </w:t>
      </w:r>
      <w:r>
        <w:t>AND INTERNATIONAL MATERIALS</w:t>
      </w:r>
    </w:p>
    <w:bookmarkStart w:name="p_26_Penal_Code" w:id="19"/>
    <w:p w:rsidRPr="005C0BC0" w:rsidR="00807376" w:rsidP="005C0BC0">
      <w:pPr>
        <w:pStyle w:val="JuPara"/>
        <w:rPr>
          <w:i/>
          <w:szCs w:val="22"/>
        </w:rPr>
      </w:pPr>
      <w:r>
        <w:fldChar w:fldCharType="begin"/>
      </w:r>
      <w:r>
        <w:instrText xml:space="preserve"> SEQ level0 \*arabic </w:instrText>
      </w:r>
      <w:r>
        <w:fldChar w:fldCharType="separate"/>
      </w:r>
      <w:r w:rsidR="00663E2A">
        <w:rPr>
          <w:noProof/>
        </w:rPr>
        <w:t>25</w:t>
      </w:r>
      <w:r>
        <w:fldChar w:fldCharType="end"/>
      </w:r>
      <w:bookmarkEnd w:id="19"/>
      <w:r>
        <w:t xml:space="preserve">.  The relevant provisions of the </w:t>
      </w:r>
      <w:r w:rsidR="00CD0D4E">
        <w:t xml:space="preserve">domestic law and the relevant international materials were summarised in </w:t>
      </w:r>
      <w:r w:rsidRPr="00CD0D4E" w:rsidR="00CD0D4E">
        <w:rPr>
          <w:i/>
          <w:szCs w:val="22"/>
        </w:rPr>
        <w:t>Eremia v. the Republic of Moldova</w:t>
      </w:r>
      <w:r w:rsidRPr="00CD0D4E" w:rsidR="00CD0D4E">
        <w:rPr>
          <w:szCs w:val="22"/>
        </w:rPr>
        <w:t xml:space="preserve"> </w:t>
      </w:r>
      <w:r w:rsidR="00CD0D4E">
        <w:rPr>
          <w:szCs w:val="22"/>
        </w:rPr>
        <w:t>(</w:t>
      </w:r>
      <w:r w:rsidRPr="00CD0D4E" w:rsidR="00CD0D4E">
        <w:rPr>
          <w:szCs w:val="22"/>
        </w:rPr>
        <w:t>no. 3564/11</w:t>
      </w:r>
      <w:r w:rsidRPr="00CD0D4E" w:rsidR="00CD0D4E">
        <w:rPr>
          <w:snapToGrid w:val="0"/>
          <w:szCs w:val="22"/>
          <w:lang w:val="pt-BR"/>
        </w:rPr>
        <w:t xml:space="preserve">, §§ </w:t>
      </w:r>
      <w:r w:rsidR="00CD0D4E">
        <w:rPr>
          <w:snapToGrid w:val="0"/>
          <w:szCs w:val="22"/>
          <w:lang w:val="pt-BR"/>
        </w:rPr>
        <w:t>29-37</w:t>
      </w:r>
      <w:r w:rsidRPr="00CD0D4E" w:rsidR="00CD0D4E">
        <w:rPr>
          <w:snapToGrid w:val="0"/>
          <w:szCs w:val="22"/>
          <w:lang w:val="pt-BR"/>
        </w:rPr>
        <w:t>, 28 May 2013</w:t>
      </w:r>
      <w:r w:rsidR="00CD0D4E">
        <w:rPr>
          <w:snapToGrid w:val="0"/>
          <w:szCs w:val="22"/>
          <w:lang w:val="pt-BR"/>
        </w:rPr>
        <w:t>).</w:t>
      </w:r>
    </w:p>
    <w:bookmarkStart w:name="p_26_NEW_UN_Report" w:id="20"/>
    <w:p w:rsidR="005C0BC0" w:rsidP="005C0BC0">
      <w:pPr>
        <w:pStyle w:val="JuPara"/>
      </w:pPr>
      <w:r w:rsidR="001A0C6A">
        <w:fldChar w:fldCharType="begin"/>
      </w:r>
      <w:r w:rsidR="001A0C6A">
        <w:instrText xml:space="preserve"> SEQ level0 \*arabic </w:instrText>
      </w:r>
      <w:r w:rsidR="001A0C6A">
        <w:fldChar w:fldCharType="separate"/>
      </w:r>
      <w:r w:rsidR="00663E2A">
        <w:rPr>
          <w:noProof/>
        </w:rPr>
        <w:t>26</w:t>
      </w:r>
      <w:r w:rsidR="001A0C6A">
        <w:fldChar w:fldCharType="end"/>
      </w:r>
      <w:bookmarkEnd w:id="20"/>
      <w:r w:rsidR="001A0C6A">
        <w:t>.  </w:t>
      </w:r>
      <w:r w:rsidR="00E66153">
        <w:t xml:space="preserve">In </w:t>
      </w:r>
      <w:r w:rsidR="001A0C6A">
        <w:t xml:space="preserve">addition, in </w:t>
      </w:r>
      <w:r w:rsidR="00E66153">
        <w:t xml:space="preserve">its Report </w:t>
      </w:r>
      <w:r w:rsidR="00202FA3">
        <w:t xml:space="preserve">“Violence </w:t>
      </w:r>
      <w:r w:rsidR="00553876">
        <w:t>against</w:t>
      </w:r>
      <w:r w:rsidR="00202FA3">
        <w:t xml:space="preserve"> Women in the Family in the Republic of Moldova”</w:t>
      </w:r>
      <w:r w:rsidR="000624D3">
        <w:t xml:space="preserve"> (2011)</w:t>
      </w:r>
      <w:r w:rsidR="00202FA3">
        <w:t xml:space="preserve"> the National Statistics Bureau of the Republic of Moldova</w:t>
      </w:r>
      <w:r>
        <w:rPr>
          <w:rStyle w:val="FootnoteReference"/>
        </w:rPr>
        <w:footnoteReference w:id="2"/>
      </w:r>
      <w:r w:rsidR="00202FA3">
        <w:t xml:space="preserve">, </w:t>
      </w:r>
      <w:r w:rsidR="00E66153">
        <w:t xml:space="preserve">provided statistical data concerning violence </w:t>
      </w:r>
      <w:r w:rsidR="00202FA3">
        <w:t xml:space="preserve">against women </w:t>
      </w:r>
      <w:r w:rsidR="00E66153">
        <w:t xml:space="preserve">committed by </w:t>
      </w:r>
      <w:r w:rsidR="00202FA3">
        <w:t xml:space="preserve">their husbands </w:t>
      </w:r>
      <w:r w:rsidR="00E66153">
        <w:t>or life partners. It follows from that report</w:t>
      </w:r>
      <w:r w:rsidR="009651C8">
        <w:t xml:space="preserve">, </w:t>
      </w:r>
      <w:r w:rsidR="009651C8">
        <w:rPr>
          <w:i/>
        </w:rPr>
        <w:t>inter alia</w:t>
      </w:r>
      <w:r w:rsidR="00E66153">
        <w:t xml:space="preserve"> that, depending on their age, 41% to 52% of the women interviewed had suffered physical or sexual violence, while 50% to 66% had suffered psychological violence</w:t>
      </w:r>
      <w:r w:rsidR="009651C8">
        <w:t xml:space="preserve"> (page 120), with a total prevalence of victims of some form of domestic violence of 63%</w:t>
      </w:r>
      <w:r w:rsidR="00D521F6">
        <w:t xml:space="preserve"> (page 79)</w:t>
      </w:r>
      <w:r w:rsidR="00E66153">
        <w:t>.</w:t>
      </w:r>
      <w:r w:rsidR="00DC654D">
        <w:t xml:space="preserve"> The report also concluded that violence against women was deeply rooted and widespread in society and was </w:t>
      </w:r>
      <w:r w:rsidR="0038667E">
        <w:t>repeated down the</w:t>
      </w:r>
      <w:r w:rsidR="00DC654D">
        <w:t xml:space="preserve"> generation</w:t>
      </w:r>
      <w:r w:rsidR="0038667E">
        <w:t>s</w:t>
      </w:r>
      <w:r w:rsidR="0085798D">
        <w:t>.</w:t>
      </w:r>
      <w:r w:rsidR="004A4DB6">
        <w:t xml:space="preserve"> </w:t>
      </w:r>
      <w:r w:rsidR="0085798D">
        <w:t>T</w:t>
      </w:r>
      <w:r w:rsidR="004A4DB6">
        <w:t>he abuser</w:t>
      </w:r>
      <w:r w:rsidR="00663E2A">
        <w:t>’</w:t>
      </w:r>
      <w:r w:rsidR="004A4DB6">
        <w:t>s conduct was accepted by society and served as a means of control over the women</w:t>
      </w:r>
      <w:r w:rsidR="00DC654D">
        <w:t xml:space="preserve">. </w:t>
      </w:r>
      <w:r w:rsidR="0085798D">
        <w:t xml:space="preserve">In contrast to violence within the family, only 6% of the women interviewed declared that they had been subjected to a form of violence by persons </w:t>
      </w:r>
      <w:r w:rsidR="0048515F">
        <w:t>other than their husbands or life partners</w:t>
      </w:r>
      <w:r w:rsidR="0085798D">
        <w:t xml:space="preserve">. </w:t>
      </w:r>
      <w:r w:rsidR="00D23CEC">
        <w:t>M</w:t>
      </w:r>
      <w:r w:rsidR="0048515F">
        <w:t xml:space="preserve">ost of the cases of such reported violence had been caused by other </w:t>
      </w:r>
      <w:r w:rsidR="0032629D">
        <w:t xml:space="preserve">male </w:t>
      </w:r>
      <w:r w:rsidR="0048515F">
        <w:t>members of the victim</w:t>
      </w:r>
      <w:r w:rsidR="00663E2A">
        <w:t>’</w:t>
      </w:r>
      <w:r w:rsidR="0048515F">
        <w:t xml:space="preserve">s family (fathers, stepfathers). </w:t>
      </w:r>
      <w:r w:rsidR="003313E8">
        <w:t xml:space="preserve">The report also found that in most cases domestic violence was not a single incident, but took the form of repeated assault. </w:t>
      </w:r>
      <w:r w:rsidR="006F7652">
        <w:t>It was also revealed that a certain percentage of violence against women went unreported, either because the victim considered that she could handle it alone or because of fear and shame.</w:t>
      </w:r>
      <w:r w:rsidR="00520988">
        <w:t xml:space="preserve"> The report concluded that violence against women was rooted in their inequality with men, </w:t>
      </w:r>
      <w:r w:rsidR="0038667E">
        <w:t>and that there was</w:t>
      </w:r>
      <w:r w:rsidR="00520988">
        <w:t xml:space="preserve"> widespread social acceptance of the phenomenon. </w:t>
      </w:r>
      <w:r w:rsidR="000624D3">
        <w:t>Less than half of the victims interviewed were aware of the legislation aimed at protecting them from domestic violence (Law no. 45, see paragraph</w:t>
      </w:r>
      <w:r w:rsidR="003C3762">
        <w:t xml:space="preserve"> 30 in </w:t>
      </w:r>
      <w:r w:rsidR="003C3762">
        <w:rPr>
          <w:i/>
        </w:rPr>
        <w:t>Eremia</w:t>
      </w:r>
      <w:r w:rsidR="003C3762">
        <w:t>, cited a</w:t>
      </w:r>
      <w:r w:rsidR="000624D3">
        <w:t>bove).</w:t>
      </w:r>
      <w:r w:rsidR="00E36F48">
        <w:t xml:space="preserve"> Of the women who were aware of </w:t>
      </w:r>
      <w:r w:rsidR="00404AB9">
        <w:t>the legislation</w:t>
      </w:r>
      <w:r w:rsidR="00E36F48">
        <w:t>, less than half believed it was efficient.</w:t>
      </w:r>
      <w:r w:rsidR="00EF5030">
        <w:t xml:space="preserve"> </w:t>
      </w:r>
      <w:r w:rsidR="001D0C6B">
        <w:t xml:space="preserve">The majority of </w:t>
      </w:r>
      <w:r w:rsidR="00EF5030">
        <w:t xml:space="preserve">victims of domestic violence preferred to call the police rather than </w:t>
      </w:r>
      <w:r w:rsidR="003700D6">
        <w:t xml:space="preserve">doctors or social </w:t>
      </w:r>
      <w:r w:rsidR="00404AB9">
        <w:t>workers</w:t>
      </w:r>
      <w:r w:rsidR="00EF5030">
        <w:t xml:space="preserve">, but they were also the least satisfied with the manner in which the police </w:t>
      </w:r>
      <w:r w:rsidR="00553876">
        <w:t>acted on</w:t>
      </w:r>
      <w:r w:rsidR="00EF5030">
        <w:t xml:space="preserve"> their complaints.</w:t>
      </w:r>
    </w:p>
    <w:p w:rsidRPr="00D50CCD" w:rsidR="00F71A6A" w:rsidP="008824B9">
      <w:pPr>
        <w:pStyle w:val="JuHHead"/>
      </w:pPr>
      <w:r w:rsidRPr="00D50CCD">
        <w:t>THE LAW</w:t>
      </w:r>
    </w:p>
    <w:p w:rsidRPr="00D50CCD" w:rsidR="00F71A6A">
      <w:pPr>
        <w:pStyle w:val="JuHIRoman"/>
      </w:pPr>
      <w:r w:rsidRPr="00D50CCD">
        <w:t xml:space="preserve">I.  ALLEGED VIOLATION OF ARTICLE </w:t>
      </w:r>
      <w:r w:rsidR="00685B56">
        <w:t>3</w:t>
      </w:r>
      <w:r w:rsidRPr="00D50CCD">
        <w:t xml:space="preserve"> OF THE CONVENTION</w:t>
      </w:r>
    </w:p>
    <w:p w:rsidR="00DE4041" w:rsidP="00DE4041">
      <w:pPr>
        <w:pStyle w:val="JuPara"/>
      </w:pPr>
      <w:r>
        <w:fldChar w:fldCharType="begin"/>
      </w:r>
      <w:r>
        <w:instrText xml:space="preserve"> SEQ level0 \*arabic </w:instrText>
      </w:r>
      <w:r>
        <w:fldChar w:fldCharType="separate"/>
      </w:r>
      <w:r w:rsidR="00663E2A">
        <w:rPr>
          <w:noProof/>
        </w:rPr>
        <w:t>27</w:t>
      </w:r>
      <w:r>
        <w:fldChar w:fldCharType="end"/>
      </w:r>
      <w:r>
        <w:t>.  The applicants complained</w:t>
      </w:r>
      <w:r w:rsidRPr="004F1B69">
        <w:t xml:space="preserve"> that</w:t>
      </w:r>
      <w:r>
        <w:t xml:space="preserve"> the authorities had ignored the domestic abuse to which they had been subject, and had failed to </w:t>
      </w:r>
      <w:r w:rsidR="00920FEB">
        <w:t xml:space="preserve">speedily </w:t>
      </w:r>
      <w:r>
        <w:t>enforce the binding court order designed to offer them protection</w:t>
      </w:r>
      <w:r w:rsidRPr="004F1B69">
        <w:t>.</w:t>
      </w:r>
      <w:r>
        <w:t xml:space="preserve"> They relied on </w:t>
      </w:r>
      <w:r w:rsidRPr="004F1B69">
        <w:t xml:space="preserve">Article </w:t>
      </w:r>
      <w:r>
        <w:t>3</w:t>
      </w:r>
      <w:r w:rsidRPr="004F1B69">
        <w:t xml:space="preserve"> of the Convention</w:t>
      </w:r>
      <w:r>
        <w:t>, which reads as follows:</w:t>
      </w:r>
    </w:p>
    <w:p w:rsidR="00DE4041" w:rsidP="00DE4041">
      <w:pPr>
        <w:pStyle w:val="JuQuot"/>
      </w:pPr>
      <w:r>
        <w:t>“No one shall be subjected to torture or to inhuman or degrading treatment or punishment.”</w:t>
      </w:r>
    </w:p>
    <w:p w:rsidRPr="004206F6" w:rsidR="00DE4041" w:rsidP="00DE4041">
      <w:pPr>
        <w:pStyle w:val="JuHA"/>
        <w:outlineLvl w:val="0"/>
      </w:pPr>
      <w:r w:rsidRPr="004206F6">
        <w:t>A.  </w:t>
      </w:r>
      <w:r>
        <w:t>Admissibility</w:t>
      </w:r>
    </w:p>
    <w:p w:rsidR="00DE4041" w:rsidP="00DE4041">
      <w:pPr>
        <w:pStyle w:val="JuPara"/>
      </w:pPr>
      <w:r>
        <w:fldChar w:fldCharType="begin"/>
      </w:r>
      <w:r>
        <w:instrText xml:space="preserve"> SEQ level0 \*arabic </w:instrText>
      </w:r>
      <w:r>
        <w:fldChar w:fldCharType="separate"/>
      </w:r>
      <w:r w:rsidR="00663E2A">
        <w:rPr>
          <w:noProof/>
        </w:rPr>
        <w:t>28</w:t>
      </w:r>
      <w:r>
        <w:fldChar w:fldCharType="end"/>
      </w:r>
      <w:r>
        <w:t>.  </w:t>
      </w:r>
      <w:r w:rsidRPr="00362A89">
        <w:t xml:space="preserve">The Court </w:t>
      </w:r>
      <w:r>
        <w:t>notes that this complaint is not manifestly ill-founded within the meaning of Article 35 § 3 (a) of the Convention. It further notes that it is not inadmissible on any other grounds. It must therefore be declared admissible.</w:t>
      </w:r>
    </w:p>
    <w:p w:rsidRPr="004206F6" w:rsidR="004B3BB7" w:rsidP="004B3BB7">
      <w:pPr>
        <w:pStyle w:val="JuHA"/>
        <w:outlineLvl w:val="0"/>
      </w:pPr>
      <w:r w:rsidRPr="004206F6">
        <w:t>B.  </w:t>
      </w:r>
      <w:r>
        <w:t>Merits</w:t>
      </w:r>
    </w:p>
    <w:p w:rsidR="004B3BB7" w:rsidP="004B3BB7">
      <w:pPr>
        <w:pStyle w:val="JuH1"/>
      </w:pPr>
      <w:r w:rsidRPr="004206F6">
        <w:t>1.  </w:t>
      </w:r>
      <w:r>
        <w:t>The parties</w:t>
      </w:r>
      <w:r w:rsidR="00663E2A">
        <w:t>’</w:t>
      </w:r>
      <w:r>
        <w:t xml:space="preserve"> submissions</w:t>
      </w:r>
    </w:p>
    <w:p w:rsidR="004B3BB7" w:rsidP="004B3BB7">
      <w:pPr>
        <w:pStyle w:val="JuHa0"/>
      </w:pPr>
      <w:r>
        <w:t>(a)</w:t>
      </w:r>
      <w:r w:rsidR="00824965">
        <w:t>  </w:t>
      </w:r>
      <w:r>
        <w:t>The applicants</w:t>
      </w:r>
    </w:p>
    <w:p w:rsidR="005C0BC0" w:rsidP="002F4BCF">
      <w:pPr>
        <w:pStyle w:val="JuPara"/>
      </w:pPr>
      <w:r w:rsidR="001B09E9">
        <w:fldChar w:fldCharType="begin"/>
      </w:r>
      <w:r w:rsidR="001B09E9">
        <w:instrText xml:space="preserve"> SEQ level0 \*arabic </w:instrText>
      </w:r>
      <w:r w:rsidR="001B09E9">
        <w:fldChar w:fldCharType="separate"/>
      </w:r>
      <w:r w:rsidR="00663E2A">
        <w:rPr>
          <w:noProof/>
        </w:rPr>
        <w:t>29</w:t>
      </w:r>
      <w:r w:rsidR="001B09E9">
        <w:fldChar w:fldCharType="end"/>
      </w:r>
      <w:r w:rsidR="001B09E9">
        <w:t>.  </w:t>
      </w:r>
      <w:r w:rsidR="00982694">
        <w:t>The applicants argued that the State had failed to discharge its positive obligation</w:t>
      </w:r>
      <w:r w:rsidR="00BE793F">
        <w:t>s</w:t>
      </w:r>
      <w:r w:rsidR="00982694">
        <w:t xml:space="preserve"> under Article 3 of the Convention to protect them from domestic violence and to prevent the recurrence of such violence. </w:t>
      </w:r>
      <w:r w:rsidR="00C84718">
        <w:t>The authorities had been informed of M. M.</w:t>
      </w:r>
      <w:r w:rsidR="00663E2A">
        <w:t>’</w:t>
      </w:r>
      <w:r w:rsidR="00C84718">
        <w:t xml:space="preserve">s actions, but </w:t>
      </w:r>
      <w:r w:rsidR="00404AB9">
        <w:t xml:space="preserve">had </w:t>
      </w:r>
      <w:r w:rsidR="00C84718">
        <w:t xml:space="preserve">only </w:t>
      </w:r>
      <w:r w:rsidR="00AA0FB7">
        <w:t xml:space="preserve">fined him, </w:t>
      </w:r>
      <w:r w:rsidR="00C84718">
        <w:t xml:space="preserve">which had </w:t>
      </w:r>
      <w:r w:rsidR="00404AB9">
        <w:t xml:space="preserve">had </w:t>
      </w:r>
      <w:r w:rsidR="00C84718">
        <w:t xml:space="preserve">no effect on his behaviour. </w:t>
      </w:r>
      <w:r w:rsidR="005E7BFD">
        <w:t xml:space="preserve">The failure to immediately remove M. M. from the common residence </w:t>
      </w:r>
      <w:r w:rsidR="00404AB9">
        <w:t xml:space="preserve">had </w:t>
      </w:r>
      <w:r w:rsidR="005E7BFD">
        <w:t xml:space="preserve">resulted in </w:t>
      </w:r>
      <w:r w:rsidR="006C1555">
        <w:t xml:space="preserve">the applicants being put at </w:t>
      </w:r>
      <w:r w:rsidR="005E7BFD">
        <w:t>a constant risk of further ill-treatment.</w:t>
      </w:r>
    </w:p>
    <w:p w:rsidR="00EA29FD" w:rsidP="002F4BCF">
      <w:pPr>
        <w:pStyle w:val="JuPara"/>
      </w:pPr>
      <w:r>
        <w:fldChar w:fldCharType="begin"/>
      </w:r>
      <w:r>
        <w:instrText xml:space="preserve"> SEQ level0 \*arabic </w:instrText>
      </w:r>
      <w:r>
        <w:fldChar w:fldCharType="separate"/>
      </w:r>
      <w:r w:rsidR="00663E2A">
        <w:rPr>
          <w:noProof/>
        </w:rPr>
        <w:t>30</w:t>
      </w:r>
      <w:r>
        <w:fldChar w:fldCharType="end"/>
      </w:r>
      <w:r>
        <w:t>.  The authorities</w:t>
      </w:r>
      <w:r w:rsidR="00663E2A">
        <w:t>’</w:t>
      </w:r>
      <w:r>
        <w:t xml:space="preserve"> slow response </w:t>
      </w:r>
      <w:r w:rsidR="00BD2813">
        <w:t xml:space="preserve">had </w:t>
      </w:r>
      <w:r>
        <w:t xml:space="preserve">also </w:t>
      </w:r>
      <w:r w:rsidR="00BD2813">
        <w:t xml:space="preserve">been </w:t>
      </w:r>
      <w:r w:rsidR="00404AB9">
        <w:t xml:space="preserve">attributed to the fact that there </w:t>
      </w:r>
      <w:r w:rsidR="00F80270">
        <w:t>had been no</w:t>
      </w:r>
      <w:r>
        <w:t xml:space="preserve"> methodological instructions </w:t>
      </w:r>
      <w:r w:rsidR="00404AB9">
        <w:t xml:space="preserve">about </w:t>
      </w:r>
      <w:r>
        <w:t xml:space="preserve">the manner </w:t>
      </w:r>
      <w:r w:rsidR="00F80270">
        <w:t xml:space="preserve">in which </w:t>
      </w:r>
      <w:r>
        <w:t>cases of domestic violence</w:t>
      </w:r>
      <w:r w:rsidR="00F80270">
        <w:t xml:space="preserve"> should be dealt with</w:t>
      </w:r>
      <w:r w:rsidR="00404AB9">
        <w:t xml:space="preserve">. </w:t>
      </w:r>
      <w:r w:rsidR="00AA0FB7">
        <w:t>Such</w:t>
      </w:r>
      <w:r w:rsidR="00404AB9">
        <w:t xml:space="preserve"> instructions</w:t>
      </w:r>
      <w:r>
        <w:t xml:space="preserve"> </w:t>
      </w:r>
      <w:r w:rsidR="00BD2813">
        <w:t xml:space="preserve">had </w:t>
      </w:r>
      <w:r w:rsidR="00404AB9">
        <w:t xml:space="preserve">not </w:t>
      </w:r>
      <w:r w:rsidR="00BD2813">
        <w:t xml:space="preserve">been </w:t>
      </w:r>
      <w:r>
        <w:t xml:space="preserve">adopted </w:t>
      </w:r>
      <w:r w:rsidR="00404AB9">
        <w:t>until</w:t>
      </w:r>
      <w:r>
        <w:t xml:space="preserve"> mid-2012. </w:t>
      </w:r>
      <w:r w:rsidR="002B6D13">
        <w:t xml:space="preserve">The State </w:t>
      </w:r>
      <w:r w:rsidR="00BD2813">
        <w:t xml:space="preserve">had </w:t>
      </w:r>
      <w:r w:rsidR="002B6D13">
        <w:t xml:space="preserve">intervened in such cases only when serious </w:t>
      </w:r>
      <w:r w:rsidR="00F80270">
        <w:t xml:space="preserve">bodily </w:t>
      </w:r>
      <w:r w:rsidR="002B6D13">
        <w:t xml:space="preserve">harm </w:t>
      </w:r>
      <w:r w:rsidR="00F80270">
        <w:t xml:space="preserve">or damage </w:t>
      </w:r>
      <w:r w:rsidR="002B6D13">
        <w:t>to the v</w:t>
      </w:r>
      <w:r w:rsidR="005317E5">
        <w:t>ictim</w:t>
      </w:r>
      <w:r w:rsidR="00663E2A">
        <w:t>’</w:t>
      </w:r>
      <w:r w:rsidR="005317E5">
        <w:t>s health had been caused</w:t>
      </w:r>
      <w:r w:rsidR="00404AB9">
        <w:t>,</w:t>
      </w:r>
      <w:r w:rsidR="005317E5">
        <w:t xml:space="preserve"> and the law-enforcement agencies </w:t>
      </w:r>
      <w:r w:rsidR="00BD2813">
        <w:t xml:space="preserve">had </w:t>
      </w:r>
      <w:r w:rsidR="005317E5">
        <w:t xml:space="preserve">generally viewed such cases as a private matter not requiring </w:t>
      </w:r>
      <w:r w:rsidR="00404AB9">
        <w:t xml:space="preserve">their </w:t>
      </w:r>
      <w:r w:rsidR="005317E5">
        <w:t>intervention, as established in a number of domestic surveys.</w:t>
      </w:r>
    </w:p>
    <w:p w:rsidR="005C0BC0" w:rsidP="002F4BCF">
      <w:pPr>
        <w:pStyle w:val="JuPara"/>
      </w:pPr>
      <w:r w:rsidR="003B0B4F">
        <w:fldChar w:fldCharType="begin"/>
      </w:r>
      <w:r w:rsidR="003B0B4F">
        <w:instrText xml:space="preserve"> SEQ level0 \*arabic </w:instrText>
      </w:r>
      <w:r w:rsidR="003B0B4F">
        <w:fldChar w:fldCharType="separate"/>
      </w:r>
      <w:r w:rsidR="00663E2A">
        <w:rPr>
          <w:noProof/>
        </w:rPr>
        <w:t>31</w:t>
      </w:r>
      <w:r w:rsidR="003B0B4F">
        <w:fldChar w:fldCharType="end"/>
      </w:r>
      <w:r w:rsidR="003B0B4F">
        <w:t xml:space="preserve">.  The applicants </w:t>
      </w:r>
      <w:r w:rsidR="00BD2813">
        <w:t xml:space="preserve">submitted </w:t>
      </w:r>
      <w:r w:rsidR="003B0B4F">
        <w:t xml:space="preserve">that </w:t>
      </w:r>
      <w:r w:rsidR="00244F5E">
        <w:t>t</w:t>
      </w:r>
      <w:r w:rsidR="003B0B4F">
        <w:t>he</w:t>
      </w:r>
      <w:r w:rsidR="00244F5E">
        <w:t>i</w:t>
      </w:r>
      <w:r w:rsidR="003B0B4F">
        <w:t xml:space="preserve">r initial </w:t>
      </w:r>
      <w:r w:rsidR="003436B8">
        <w:t xml:space="preserve">application </w:t>
      </w:r>
      <w:r w:rsidR="003B0B4F">
        <w:t xml:space="preserve">for a protection order </w:t>
      </w:r>
      <w:r w:rsidR="00BD2813">
        <w:t xml:space="preserve">had </w:t>
      </w:r>
      <w:r w:rsidR="003B0B4F">
        <w:t>not</w:t>
      </w:r>
      <w:r w:rsidR="00BD2813">
        <w:t xml:space="preserve"> been</w:t>
      </w:r>
      <w:r w:rsidR="003B0B4F">
        <w:t xml:space="preserve"> examined for ten days, despite </w:t>
      </w:r>
      <w:r w:rsidR="00AA0FB7">
        <w:t xml:space="preserve">the law expressly providing a </w:t>
      </w:r>
      <w:r w:rsidR="003B0B4F">
        <w:t xml:space="preserve">time-limit of </w:t>
      </w:r>
      <w:r w:rsidR="00AD0F57">
        <w:t xml:space="preserve">twenty-four </w:t>
      </w:r>
      <w:r w:rsidR="003B0B4F">
        <w:t>hours</w:t>
      </w:r>
      <w:r w:rsidR="00AD0F57">
        <w:t xml:space="preserve"> </w:t>
      </w:r>
      <w:r w:rsidR="00AA0FB7">
        <w:t xml:space="preserve">within which </w:t>
      </w:r>
      <w:r w:rsidR="00AD0F57">
        <w:t>the courts</w:t>
      </w:r>
      <w:r w:rsidR="00AA0FB7">
        <w:t xml:space="preserve"> had</w:t>
      </w:r>
      <w:r w:rsidR="00AD0F57">
        <w:t xml:space="preserve"> to</w:t>
      </w:r>
      <w:r w:rsidR="001D4A8C">
        <w:t xml:space="preserve"> take a decision in that regard</w:t>
      </w:r>
      <w:r w:rsidR="003B0B4F">
        <w:t xml:space="preserve">. Furthermore, the order eventually </w:t>
      </w:r>
      <w:r w:rsidR="00AD0F57">
        <w:t xml:space="preserve">issued </w:t>
      </w:r>
      <w:r w:rsidR="00987FD9">
        <w:t xml:space="preserve">had </w:t>
      </w:r>
      <w:r w:rsidR="003B0B4F">
        <w:t xml:space="preserve">not </w:t>
      </w:r>
      <w:r w:rsidR="00987FD9">
        <w:t xml:space="preserve">been </w:t>
      </w:r>
      <w:r w:rsidR="003B0B4F">
        <w:t xml:space="preserve">immediately sent for enforcement </w:t>
      </w:r>
      <w:r w:rsidR="00404AB9">
        <w:t xml:space="preserve">by </w:t>
      </w:r>
      <w:r w:rsidR="003B0B4F">
        <w:t xml:space="preserve">the police and </w:t>
      </w:r>
      <w:r w:rsidR="00244F5E">
        <w:t>when</w:t>
      </w:r>
      <w:r w:rsidR="006C1555">
        <w:t xml:space="preserve"> </w:t>
      </w:r>
      <w:r w:rsidR="003B0B4F">
        <w:t xml:space="preserve">the </w:t>
      </w:r>
      <w:r w:rsidR="00244F5E">
        <w:t xml:space="preserve">first </w:t>
      </w:r>
      <w:r w:rsidR="003B0B4F">
        <w:t>applicant</w:t>
      </w:r>
      <w:r w:rsidR="00987FD9">
        <w:t xml:space="preserve"> had </w:t>
      </w:r>
      <w:r w:rsidR="006C1555">
        <w:t>eventually obtained a copy she</w:t>
      </w:r>
      <w:r w:rsidR="003B0B4F">
        <w:t xml:space="preserve"> had</w:t>
      </w:r>
      <w:r w:rsidR="00987FD9">
        <w:t xml:space="preserve"> had</w:t>
      </w:r>
      <w:r w:rsidR="003B0B4F">
        <w:t xml:space="preserve"> to </w:t>
      </w:r>
      <w:r w:rsidR="006C1555">
        <w:t xml:space="preserve">bring </w:t>
      </w:r>
      <w:r w:rsidR="003B0B4F">
        <w:t xml:space="preserve">it </w:t>
      </w:r>
      <w:r w:rsidR="006C1555">
        <w:t xml:space="preserve">to the attention of the </w:t>
      </w:r>
      <w:r w:rsidR="005E5EAB">
        <w:t xml:space="preserve">relevant </w:t>
      </w:r>
      <w:r w:rsidR="006C1555">
        <w:t xml:space="preserve">authorities </w:t>
      </w:r>
      <w:r w:rsidR="003B0B4F">
        <w:t xml:space="preserve">herself. </w:t>
      </w:r>
      <w:r w:rsidR="00AD0F57">
        <w:t xml:space="preserve">The police </w:t>
      </w:r>
      <w:r w:rsidR="00987FD9">
        <w:t xml:space="preserve">had </w:t>
      </w:r>
      <w:r w:rsidR="003B0B4F">
        <w:t xml:space="preserve">received a copy of the order on 22 April 2011, </w:t>
      </w:r>
      <w:r w:rsidR="00AD0F57">
        <w:t xml:space="preserve">but </w:t>
      </w:r>
      <w:r w:rsidR="003B0B4F">
        <w:t xml:space="preserve">no resolute action </w:t>
      </w:r>
      <w:r w:rsidR="00987FD9">
        <w:t xml:space="preserve">had been taken </w:t>
      </w:r>
      <w:r w:rsidR="003B0B4F">
        <w:t>to enforce it until 29 April 2011</w:t>
      </w:r>
      <w:r w:rsidR="00624789">
        <w:t>,</w:t>
      </w:r>
      <w:r w:rsidR="003B0B4F">
        <w:t xml:space="preserve"> when its enforcement </w:t>
      </w:r>
      <w:r w:rsidR="00987FD9">
        <w:t xml:space="preserve">had been </w:t>
      </w:r>
      <w:r w:rsidR="003B0B4F">
        <w:t>suspended</w:t>
      </w:r>
      <w:r w:rsidR="00987FD9">
        <w:t xml:space="preserve"> by the court</w:t>
      </w:r>
      <w:r w:rsidR="003B0B4F">
        <w:t xml:space="preserve"> because of </w:t>
      </w:r>
      <w:r w:rsidR="00624789">
        <w:t>M. M.</w:t>
      </w:r>
      <w:r w:rsidR="00663E2A">
        <w:t>’</w:t>
      </w:r>
      <w:r w:rsidR="00624789">
        <w:t xml:space="preserve">s </w:t>
      </w:r>
      <w:r w:rsidR="003B0B4F">
        <w:t xml:space="preserve">appeal, even though </w:t>
      </w:r>
      <w:r w:rsidR="00987FD9">
        <w:t>that</w:t>
      </w:r>
      <w:r w:rsidR="00624789">
        <w:t xml:space="preserve"> should not have </w:t>
      </w:r>
      <w:r w:rsidR="00987FD9">
        <w:t xml:space="preserve">had </w:t>
      </w:r>
      <w:r w:rsidR="00624789">
        <w:t xml:space="preserve">the effect of suspending </w:t>
      </w:r>
      <w:r w:rsidR="00987FD9">
        <w:t xml:space="preserve">its </w:t>
      </w:r>
      <w:r w:rsidR="00624789">
        <w:t>enforcement</w:t>
      </w:r>
      <w:r w:rsidR="003B0B4F">
        <w:t xml:space="preserve">. </w:t>
      </w:r>
      <w:r w:rsidR="003F70E7">
        <w:t xml:space="preserve">The resulting delay of 180 days between the </w:t>
      </w:r>
      <w:r w:rsidR="00987FD9">
        <w:t>application for the</w:t>
      </w:r>
      <w:r w:rsidR="003F70E7">
        <w:t xml:space="preserve"> protection </w:t>
      </w:r>
      <w:r w:rsidR="00987FD9">
        <w:t>order</w:t>
      </w:r>
      <w:r w:rsidR="003F70E7">
        <w:t xml:space="preserve"> </w:t>
      </w:r>
      <w:r w:rsidR="00244F5E">
        <w:t>(</w:t>
      </w:r>
      <w:r w:rsidR="003F70E7">
        <w:t>1 April 2011</w:t>
      </w:r>
      <w:r w:rsidR="00244F5E">
        <w:t>)</w:t>
      </w:r>
      <w:r w:rsidR="003F70E7">
        <w:t xml:space="preserve"> and the issuing of a </w:t>
      </w:r>
      <w:r w:rsidR="00244F5E">
        <w:t xml:space="preserve">new, </w:t>
      </w:r>
      <w:r w:rsidR="003F70E7">
        <w:t xml:space="preserve">proper order </w:t>
      </w:r>
      <w:r w:rsidR="00987FD9">
        <w:t>(</w:t>
      </w:r>
      <w:r w:rsidR="003F70E7">
        <w:t>29 September 2011</w:t>
      </w:r>
      <w:r w:rsidR="00244F5E">
        <w:t>)</w:t>
      </w:r>
      <w:r w:rsidR="003F70E7">
        <w:t xml:space="preserve"> could not be considered reasonable</w:t>
      </w:r>
      <w:r w:rsidR="00404AB9">
        <w:t>.</w:t>
      </w:r>
    </w:p>
    <w:p w:rsidR="001D5481" w:rsidP="001D5481">
      <w:pPr>
        <w:pStyle w:val="JuHa0"/>
      </w:pPr>
      <w:r>
        <w:t>(b)</w:t>
      </w:r>
      <w:r w:rsidR="00824965">
        <w:t>  </w:t>
      </w:r>
      <w:r>
        <w:t>The Government</w:t>
      </w:r>
    </w:p>
    <w:p w:rsidR="005C0BC0" w:rsidP="002F4BCF">
      <w:pPr>
        <w:pStyle w:val="JuPara"/>
      </w:pPr>
      <w:r w:rsidR="001D5481">
        <w:fldChar w:fldCharType="begin"/>
      </w:r>
      <w:r w:rsidR="001D5481">
        <w:instrText xml:space="preserve"> SEQ level0 \*arabic </w:instrText>
      </w:r>
      <w:r w:rsidR="001D5481">
        <w:fldChar w:fldCharType="separate"/>
      </w:r>
      <w:r w:rsidR="00663E2A">
        <w:rPr>
          <w:noProof/>
        </w:rPr>
        <w:t>32</w:t>
      </w:r>
      <w:r w:rsidR="001D5481">
        <w:fldChar w:fldCharType="end"/>
      </w:r>
      <w:r w:rsidR="001D5481">
        <w:t xml:space="preserve">.  The Government submitted that the authorities had taken all reasonable measures to protect the first applicant from the risk of violence and to prevent such violence from recurring. In particular, M. M. </w:t>
      </w:r>
      <w:r w:rsidR="00404AB9">
        <w:t xml:space="preserve">had been </w:t>
      </w:r>
      <w:r w:rsidR="001D5481">
        <w:t xml:space="preserve">ordered on </w:t>
      </w:r>
      <w:r w:rsidR="00AD0F57">
        <w:t xml:space="preserve">more than one </w:t>
      </w:r>
      <w:r w:rsidR="001D5481">
        <w:t xml:space="preserve">occasion to pay a fine of </w:t>
      </w:r>
      <w:r w:rsidR="006C6A43">
        <w:t xml:space="preserve">MDL </w:t>
      </w:r>
      <w:r w:rsidR="001D5481">
        <w:t xml:space="preserve">500. </w:t>
      </w:r>
      <w:r w:rsidR="003F4856">
        <w:t xml:space="preserve">The Government </w:t>
      </w:r>
      <w:r w:rsidR="00BD2813">
        <w:t xml:space="preserve">claimed </w:t>
      </w:r>
      <w:r w:rsidR="003F4856">
        <w:t>that there had been no real and imminent risk to the applicants</w:t>
      </w:r>
      <w:r w:rsidR="00663E2A">
        <w:t>’</w:t>
      </w:r>
      <w:r w:rsidR="003F4856">
        <w:t xml:space="preserve"> health prior to their formal complaint </w:t>
      </w:r>
      <w:r w:rsidR="00283F13">
        <w:t xml:space="preserve">of 11 </w:t>
      </w:r>
      <w:r w:rsidR="003F4856">
        <w:t>April 2011</w:t>
      </w:r>
      <w:r w:rsidR="00932674">
        <w:t xml:space="preserve">, and thus there </w:t>
      </w:r>
      <w:r w:rsidR="00C46616">
        <w:t xml:space="preserve">had been </w:t>
      </w:r>
      <w:r w:rsidR="00932674">
        <w:t>no positive obligation</w:t>
      </w:r>
      <w:r w:rsidR="00BE793F">
        <w:t>s</w:t>
      </w:r>
      <w:r w:rsidR="00932674">
        <w:t xml:space="preserve"> </w:t>
      </w:r>
      <w:r w:rsidR="00404AB9">
        <w:t xml:space="preserve">on them </w:t>
      </w:r>
      <w:r w:rsidR="00932674">
        <w:t>to offer specific protection prior to that date</w:t>
      </w:r>
      <w:r w:rsidR="003F4856">
        <w:t>.</w:t>
      </w:r>
    </w:p>
    <w:p w:rsidR="00481A68" w:rsidP="002F4BCF">
      <w:pPr>
        <w:pStyle w:val="JuPara"/>
      </w:pPr>
      <w:r>
        <w:fldChar w:fldCharType="begin"/>
      </w:r>
      <w:r>
        <w:instrText xml:space="preserve"> SEQ level0 \*arabic </w:instrText>
      </w:r>
      <w:r>
        <w:fldChar w:fldCharType="separate"/>
      </w:r>
      <w:r w:rsidR="00663E2A">
        <w:rPr>
          <w:noProof/>
        </w:rPr>
        <w:t>33</w:t>
      </w:r>
      <w:r>
        <w:fldChar w:fldCharType="end"/>
      </w:r>
      <w:r>
        <w:t xml:space="preserve">.  After 11 April 2011 the authorities </w:t>
      </w:r>
      <w:r w:rsidR="00987FD9">
        <w:t xml:space="preserve">had taken </w:t>
      </w:r>
      <w:r>
        <w:t xml:space="preserve">all necessary </w:t>
      </w:r>
      <w:r w:rsidR="00987FD9">
        <w:t xml:space="preserve">measures </w:t>
      </w:r>
      <w:r>
        <w:t xml:space="preserve">by issuing a protection order and informing M. M. of his obligations and responsibility under that order, as well as by initiating a criminal investigation against </w:t>
      </w:r>
      <w:r w:rsidR="00404AB9">
        <w:t>him</w:t>
      </w:r>
      <w:r>
        <w:t>.</w:t>
      </w:r>
      <w:r w:rsidR="00C23AC7">
        <w:t xml:space="preserve"> After the new protection order </w:t>
      </w:r>
      <w:r w:rsidR="00ED1117">
        <w:t xml:space="preserve">had been </w:t>
      </w:r>
      <w:r w:rsidR="00AD0F57">
        <w:t>issued</w:t>
      </w:r>
      <w:r w:rsidR="00ED1117">
        <w:t xml:space="preserve"> </w:t>
      </w:r>
      <w:r w:rsidR="00C23AC7">
        <w:t xml:space="preserve">on 29 September 2011, M. M. </w:t>
      </w:r>
      <w:r w:rsidR="00C61B70">
        <w:t xml:space="preserve">had </w:t>
      </w:r>
      <w:r w:rsidR="00C23AC7">
        <w:t xml:space="preserve">left the common </w:t>
      </w:r>
      <w:r w:rsidR="00553876">
        <w:t xml:space="preserve">residence </w:t>
      </w:r>
      <w:r w:rsidR="00C23AC7">
        <w:t xml:space="preserve">and </w:t>
      </w:r>
      <w:r w:rsidR="002A0FA7">
        <w:t xml:space="preserve">the </w:t>
      </w:r>
      <w:r w:rsidR="00244F5E">
        <w:t xml:space="preserve">first </w:t>
      </w:r>
      <w:r w:rsidR="002A0FA7">
        <w:t xml:space="preserve">applicant </w:t>
      </w:r>
      <w:r w:rsidR="00ED1117">
        <w:t xml:space="preserve">had </w:t>
      </w:r>
      <w:r w:rsidR="002A0FA7">
        <w:t xml:space="preserve">declared not having </w:t>
      </w:r>
      <w:r w:rsidR="00BD2813">
        <w:t xml:space="preserve">had </w:t>
      </w:r>
      <w:r w:rsidR="002A0FA7">
        <w:t xml:space="preserve">any objection to the manner in which the police </w:t>
      </w:r>
      <w:r w:rsidR="00BD2813">
        <w:t xml:space="preserve">had </w:t>
      </w:r>
      <w:r w:rsidR="002A0FA7">
        <w:t>enforced the protection order.</w:t>
      </w:r>
    </w:p>
    <w:p w:rsidR="003F4856" w:rsidP="002F4BCF">
      <w:pPr>
        <w:pStyle w:val="JuPara"/>
      </w:pPr>
      <w:r w:rsidR="002C0A6C">
        <w:fldChar w:fldCharType="begin"/>
      </w:r>
      <w:r w:rsidR="002C0A6C">
        <w:instrText xml:space="preserve"> SEQ level0 \*arabic </w:instrText>
      </w:r>
      <w:r w:rsidR="002C0A6C">
        <w:fldChar w:fldCharType="separate"/>
      </w:r>
      <w:r w:rsidR="00663E2A">
        <w:rPr>
          <w:noProof/>
        </w:rPr>
        <w:t>34</w:t>
      </w:r>
      <w:r w:rsidR="002C0A6C">
        <w:fldChar w:fldCharType="end"/>
      </w:r>
      <w:r w:rsidR="002C0A6C">
        <w:t>.  The Government therefore argued tha</w:t>
      </w:r>
      <w:r w:rsidR="00CB3643">
        <w:t>t the complaints under Articles </w:t>
      </w:r>
      <w:r w:rsidR="002C0A6C">
        <w:t>3 and 8 of the Convention were inadmissible.</w:t>
      </w:r>
    </w:p>
    <w:p w:rsidRPr="004206F6" w:rsidR="00486AE6" w:rsidP="00486AE6">
      <w:pPr>
        <w:pStyle w:val="JuH1"/>
        <w:outlineLvl w:val="0"/>
      </w:pPr>
      <w:r w:rsidRPr="004206F6">
        <w:t>2.  </w:t>
      </w:r>
      <w:r>
        <w:t>The Court</w:t>
      </w:r>
      <w:r w:rsidR="00663E2A">
        <w:t>’</w:t>
      </w:r>
      <w:r>
        <w:t>s assessment</w:t>
      </w:r>
    </w:p>
    <w:p w:rsidR="00486AE6" w:rsidP="00486AE6">
      <w:pPr>
        <w:pStyle w:val="JuHa0"/>
      </w:pPr>
      <w:r>
        <w:t>(a)</w:t>
      </w:r>
      <w:r w:rsidR="00824965">
        <w:t>  </w:t>
      </w:r>
      <w:r>
        <w:t>General principles</w:t>
      </w:r>
    </w:p>
    <w:bookmarkStart w:name="p_36_gen_prin_start" w:id="21"/>
    <w:bookmarkStart w:name="p_46_gen_princip_start" w:id="22"/>
    <w:p w:rsidR="00486AE6" w:rsidP="00486AE6">
      <w:pPr>
        <w:pStyle w:val="JuPara"/>
        <w:rPr>
          <w:lang w:eastAsia="en-US"/>
        </w:rPr>
      </w:pPr>
      <w:r>
        <w:fldChar w:fldCharType="begin"/>
      </w:r>
      <w:r>
        <w:instrText xml:space="preserve"> SEQ level0 \*arabic </w:instrText>
      </w:r>
      <w:r>
        <w:fldChar w:fldCharType="separate"/>
      </w:r>
      <w:r w:rsidR="00663E2A">
        <w:rPr>
          <w:noProof/>
        </w:rPr>
        <w:t>35</w:t>
      </w:r>
      <w:r>
        <w:fldChar w:fldCharType="end"/>
      </w:r>
      <w:bookmarkEnd w:id="21"/>
      <w:bookmarkEnd w:id="22"/>
      <w:r>
        <w:t xml:space="preserve">.  The Court reiterates that ill-treatment must attain a minimum level of severity if it is to fall within the scope of Article 3. The assessment of this minimum is relative: it depends on all the circumstances of the case, such as the nature and context of the treatment, its duration, its physical and mental effects and, in some instances, the sex, age and state of health of the victim (see </w:t>
      </w:r>
      <w:r>
        <w:rPr>
          <w:i/>
          <w:lang w:eastAsia="en-US"/>
        </w:rPr>
        <w:t>Costello</w:t>
      </w:r>
      <w:r>
        <w:rPr>
          <w:i/>
          <w:lang w:eastAsia="en-US"/>
        </w:rPr>
        <w:noBreakHyphen/>
      </w:r>
      <w:r w:rsidRPr="00DB1D8A">
        <w:rPr>
          <w:i/>
          <w:lang w:eastAsia="en-US"/>
        </w:rPr>
        <w:t>Roberts v. the United Kingdom</w:t>
      </w:r>
      <w:r w:rsidRPr="00DB1D8A">
        <w:rPr>
          <w:lang w:eastAsia="en-US"/>
        </w:rPr>
        <w:t xml:space="preserve">, </w:t>
      </w:r>
      <w:r w:rsidRPr="00DB1D8A">
        <w:rPr>
          <w:lang w:eastAsia="en-US"/>
        </w:rPr>
        <w:t xml:space="preserve">25 March 1993, </w:t>
      </w:r>
      <w:r>
        <w:rPr>
          <w:lang w:eastAsia="en-US"/>
        </w:rPr>
        <w:t>§ 30</w:t>
      </w:r>
      <w:r w:rsidRPr="00DB1D8A">
        <w:rPr>
          <w:lang w:eastAsia="en-US"/>
        </w:rPr>
        <w:t>, Series A no. 247</w:t>
      </w:r>
      <w:r w:rsidRPr="00DB1D8A">
        <w:rPr>
          <w:lang w:eastAsia="en-US"/>
        </w:rPr>
        <w:noBreakHyphen/>
        <w:t>C</w:t>
      </w:r>
      <w:r w:rsidR="00ED1117">
        <w:rPr>
          <w:lang w:eastAsia="en-US"/>
        </w:rPr>
        <w:t>,</w:t>
      </w:r>
      <w:r>
        <w:rPr>
          <w:lang w:eastAsia="en-US"/>
        </w:rPr>
        <w:t xml:space="preserve"> and </w:t>
      </w:r>
      <w:r w:rsidRPr="00AD1AC1">
        <w:rPr>
          <w:i/>
          <w:lang w:eastAsia="en-US"/>
        </w:rPr>
        <w:t xml:space="preserve">Kudła v. Poland </w:t>
      </w:r>
      <w:r w:rsidRPr="00AD1AC1">
        <w:rPr>
          <w:lang w:eastAsia="en-US"/>
        </w:rPr>
        <w:t xml:space="preserve">[GC], no. 30210/96, § </w:t>
      </w:r>
      <w:r>
        <w:rPr>
          <w:lang w:eastAsia="en-US"/>
        </w:rPr>
        <w:t>91</w:t>
      </w:r>
      <w:r w:rsidRPr="00AD1AC1">
        <w:rPr>
          <w:lang w:eastAsia="en-US"/>
        </w:rPr>
        <w:t>, ECHR 2000</w:t>
      </w:r>
      <w:r w:rsidRPr="00AD1AC1">
        <w:rPr>
          <w:lang w:eastAsia="en-US"/>
        </w:rPr>
        <w:noBreakHyphen/>
        <w:t>XI</w:t>
      </w:r>
      <w:r>
        <w:t>).</w:t>
      </w:r>
    </w:p>
    <w:p w:rsidRPr="005C0BC0" w:rsidR="00486AE6" w:rsidP="005C0BC0">
      <w:pPr>
        <w:pStyle w:val="JuPara"/>
        <w:rPr>
          <w:rStyle w:val="sb8d990e2"/>
          <w:i/>
          <w:szCs w:val="22"/>
          <w:lang w:val="it-IT"/>
        </w:rPr>
      </w:pPr>
      <w:r>
        <w:rPr>
          <w:rStyle w:val="sb8d990e2"/>
        </w:rPr>
        <w:fldChar w:fldCharType="begin"/>
      </w:r>
      <w:r>
        <w:rPr>
          <w:rStyle w:val="sb8d990e2"/>
        </w:rPr>
        <w:instrText xml:space="preserve"> SEQ level0 \*arabic </w:instrText>
      </w:r>
      <w:r>
        <w:rPr>
          <w:rStyle w:val="sb8d990e2"/>
        </w:rPr>
        <w:fldChar w:fldCharType="separate"/>
      </w:r>
      <w:r w:rsidR="00663E2A">
        <w:rPr>
          <w:rStyle w:val="sb8d990e2"/>
          <w:noProof/>
        </w:rPr>
        <w:t>36</w:t>
      </w:r>
      <w:r>
        <w:rPr>
          <w:rStyle w:val="sb8d990e2"/>
        </w:rPr>
        <w:fldChar w:fldCharType="end"/>
      </w:r>
      <w:r>
        <w:rPr>
          <w:rStyle w:val="sb8d990e2"/>
        </w:rPr>
        <w:t>.  It further reiterates that Article 1 of the Convention, taken in conjunction with Article 3, imposes on the States positive o</w:t>
      </w:r>
      <w:r>
        <w:rPr>
          <w:rStyle w:val="sb8d990e2"/>
        </w:rPr>
        <w:t xml:space="preserve">bligations to ensure that individuals within their jurisdiction are protected against all forms of ill-treatment prohibited under Article 3, including where such treatment is administered by private individuals (see </w:t>
      </w:r>
      <w:r w:rsidRPr="000104FF">
        <w:rPr>
          <w:rStyle w:val="s6b621b36"/>
          <w:i/>
        </w:rPr>
        <w:t>A. v. the United Kingdom</w:t>
      </w:r>
      <w:r>
        <w:rPr>
          <w:rStyle w:val="sb8d990e2"/>
        </w:rPr>
        <w:t xml:space="preserve">, 23 September 1998, § 22, </w:t>
      </w:r>
      <w:r w:rsidRPr="00A875FD">
        <w:rPr>
          <w:rStyle w:val="s6b621b36"/>
          <w:i/>
        </w:rPr>
        <w:t>Reports of Judgments and Decisions</w:t>
      </w:r>
      <w:r>
        <w:rPr>
          <w:rStyle w:val="sb8d990e2"/>
        </w:rPr>
        <w:t xml:space="preserve"> 1998</w:t>
      </w:r>
      <w:r>
        <w:rPr>
          <w:rStyle w:val="sb8d990e2"/>
        </w:rPr>
        <w:noBreakHyphen/>
        <w:t>VI</w:t>
      </w:r>
      <w:r w:rsidR="002F3E9E">
        <w:rPr>
          <w:rStyle w:val="sb8d990e2"/>
        </w:rPr>
        <w:t>,</w:t>
      </w:r>
      <w:r>
        <w:rPr>
          <w:rStyle w:val="sb8d990e2"/>
        </w:rPr>
        <w:t xml:space="preserve"> and </w:t>
      </w:r>
      <w:r w:rsidRPr="00243285" w:rsidR="00243285">
        <w:rPr>
          <w:i/>
          <w:szCs w:val="22"/>
          <w:lang w:val="it-IT"/>
        </w:rPr>
        <w:t>Opuz v. Turkey</w:t>
      </w:r>
      <w:r w:rsidRPr="00243285" w:rsidR="00243285">
        <w:rPr>
          <w:szCs w:val="22"/>
          <w:lang w:val="it-IT"/>
        </w:rPr>
        <w:t xml:space="preserve">, no. 33401/02, § </w:t>
      </w:r>
      <w:r w:rsidR="00243285">
        <w:rPr>
          <w:szCs w:val="22"/>
          <w:lang w:val="it-IT"/>
        </w:rPr>
        <w:t>159</w:t>
      </w:r>
      <w:r w:rsidRPr="00243285" w:rsidR="00243285">
        <w:rPr>
          <w:szCs w:val="22"/>
          <w:lang w:val="it-IT"/>
        </w:rPr>
        <w:t>, ECHR 2009</w:t>
      </w:r>
      <w:r>
        <w:rPr>
          <w:rStyle w:val="sb8d990e2"/>
        </w:rPr>
        <w:t xml:space="preserve">). This obligation should include effective protection of, </w:t>
      </w:r>
      <w:r w:rsidRPr="007A782C">
        <w:rPr>
          <w:rStyle w:val="s6b621b36"/>
          <w:i/>
        </w:rPr>
        <w:t>inter alia,</w:t>
      </w:r>
      <w:r>
        <w:rPr>
          <w:rStyle w:val="sb8d990e2"/>
        </w:rPr>
        <w:t xml:space="preserve"> an identified individual or individuals from the criminal acts of a third party, as well as reasonable steps to prevent ill-treatment of which the authorities knew or ought to have known (see, </w:t>
      </w:r>
      <w:r w:rsidRPr="00791D6A">
        <w:rPr>
          <w:rStyle w:val="s6b621b36"/>
          <w:i/>
        </w:rPr>
        <w:t>mutatis mutandis</w:t>
      </w:r>
      <w:r>
        <w:rPr>
          <w:rStyle w:val="s6b621b36"/>
        </w:rPr>
        <w:t>,</w:t>
      </w:r>
      <w:r>
        <w:rPr>
          <w:rStyle w:val="sb8d990e2"/>
        </w:rPr>
        <w:t xml:space="preserve"> </w:t>
      </w:r>
      <w:r w:rsidRPr="00CE4F4B">
        <w:rPr>
          <w:rStyle w:val="wordhighlighted"/>
          <w:i/>
        </w:rPr>
        <w:t>Osman</w:t>
      </w:r>
      <w:r w:rsidRPr="00CE4F4B">
        <w:rPr>
          <w:rStyle w:val="s6b621b36"/>
          <w:i/>
        </w:rPr>
        <w:t xml:space="preserve"> v. the United Kingdom</w:t>
      </w:r>
      <w:r>
        <w:rPr>
          <w:rStyle w:val="sb8d990e2"/>
        </w:rPr>
        <w:t xml:space="preserve">, 28 October 1998, § 116, </w:t>
      </w:r>
      <w:r w:rsidRPr="00A875FD">
        <w:rPr>
          <w:rStyle w:val="s6b621b36"/>
          <w:i/>
        </w:rPr>
        <w:t>Reports</w:t>
      </w:r>
      <w:r>
        <w:rPr>
          <w:rStyle w:val="s6b621b36"/>
        </w:rPr>
        <w:t xml:space="preserve"> </w:t>
      </w:r>
      <w:r>
        <w:rPr>
          <w:rStyle w:val="sb8d990e2"/>
        </w:rPr>
        <w:t>1998</w:t>
      </w:r>
      <w:r>
        <w:rPr>
          <w:rStyle w:val="sb8d990e2"/>
        </w:rPr>
        <w:noBreakHyphen/>
        <w:t xml:space="preserve">VIII; </w:t>
      </w:r>
      <w:r w:rsidRPr="00CE4F4B">
        <w:rPr>
          <w:rStyle w:val="s6b621b36"/>
          <w:i/>
        </w:rPr>
        <w:t>E. and Others v. the United Kingdom</w:t>
      </w:r>
      <w:r>
        <w:rPr>
          <w:rStyle w:val="sb8d990e2"/>
        </w:rPr>
        <w:t xml:space="preserve">, no. 33218/96, § 88, 26 November 2002; and </w:t>
      </w:r>
      <w:r w:rsidRPr="00CE4F4B">
        <w:rPr>
          <w:i/>
          <w:szCs w:val="22"/>
          <w:lang w:eastAsia="en-US"/>
        </w:rPr>
        <w:t>J.L. v. Latvia</w:t>
      </w:r>
      <w:r w:rsidR="00344B48">
        <w:rPr>
          <w:szCs w:val="22"/>
          <w:lang w:eastAsia="en-US"/>
        </w:rPr>
        <w:t>, no. </w:t>
      </w:r>
      <w:r w:rsidRPr="00CE4F4B">
        <w:rPr>
          <w:szCs w:val="22"/>
          <w:lang w:eastAsia="en-US"/>
        </w:rPr>
        <w:t>23893/06</w:t>
      </w:r>
      <w:r w:rsidRPr="00CE4F4B">
        <w:rPr>
          <w:snapToGrid w:val="0"/>
          <w:szCs w:val="24"/>
          <w:lang w:val="pt-BR" w:eastAsia="en-US"/>
        </w:rPr>
        <w:t xml:space="preserve">, § </w:t>
      </w:r>
      <w:r>
        <w:rPr>
          <w:snapToGrid w:val="0"/>
          <w:szCs w:val="24"/>
          <w:lang w:val="pt-BR" w:eastAsia="en-US"/>
        </w:rPr>
        <w:t>64</w:t>
      </w:r>
      <w:r w:rsidRPr="00CE4F4B">
        <w:rPr>
          <w:snapToGrid w:val="0"/>
          <w:szCs w:val="24"/>
          <w:lang w:val="pt-BR" w:eastAsia="en-US"/>
        </w:rPr>
        <w:t>, 1</w:t>
      </w:r>
      <w:r w:rsidRPr="00CE4F4B">
        <w:rPr>
          <w:szCs w:val="24"/>
          <w:lang w:val="pt-BR" w:eastAsia="en-US"/>
        </w:rPr>
        <w:t>7</w:t>
      </w:r>
      <w:r w:rsidRPr="00CE4F4B">
        <w:rPr>
          <w:snapToGrid w:val="0"/>
          <w:szCs w:val="24"/>
          <w:lang w:val="pt-BR" w:eastAsia="en-US"/>
        </w:rPr>
        <w:t xml:space="preserve"> April 2012</w:t>
      </w:r>
      <w:r>
        <w:rPr>
          <w:rStyle w:val="sb8d990e2"/>
        </w:rPr>
        <w:t>).</w:t>
      </w:r>
    </w:p>
    <w:p w:rsidR="00486AE6" w:rsidP="00486AE6">
      <w:pPr>
        <w:pStyle w:val="JuPara"/>
      </w:pPr>
      <w:r>
        <w:fldChar w:fldCharType="begin"/>
      </w:r>
      <w:r>
        <w:instrText xml:space="preserve"> SEQ level0 \*arabic </w:instrText>
      </w:r>
      <w:r>
        <w:fldChar w:fldCharType="separate"/>
      </w:r>
      <w:r w:rsidR="00663E2A">
        <w:rPr>
          <w:noProof/>
        </w:rPr>
        <w:t>37</w:t>
      </w:r>
      <w:r>
        <w:fldChar w:fldCharType="end"/>
      </w:r>
      <w:r>
        <w:t>.  It is not the Court</w:t>
      </w:r>
      <w:r w:rsidR="00663E2A">
        <w:t>’</w:t>
      </w:r>
      <w:r>
        <w:t xml:space="preserve">s role to replace the national authorities and to choose in their stead from among the wide range of possible measures that could be taken to </w:t>
      </w:r>
      <w:r w:rsidR="00ED1117">
        <w:t xml:space="preserve">ensure </w:t>
      </w:r>
      <w:r>
        <w:t xml:space="preserve">compliance with their positive obligations under Article 3 of the Convention (see, </w:t>
      </w:r>
      <w:r w:rsidRPr="00A45EB0">
        <w:rPr>
          <w:i/>
        </w:rPr>
        <w:t>mutatis mutandis</w:t>
      </w:r>
      <w:r>
        <w:t xml:space="preserve">, </w:t>
      </w:r>
      <w:r w:rsidRPr="00233261">
        <w:rPr>
          <w:i/>
          <w:lang w:eastAsia="en-US"/>
        </w:rPr>
        <w:t>Bevacqua and S. v.</w:t>
      </w:r>
      <w:r w:rsidR="00344B48">
        <w:rPr>
          <w:i/>
          <w:lang w:eastAsia="en-US"/>
        </w:rPr>
        <w:t> </w:t>
      </w:r>
      <w:r w:rsidRPr="00233261">
        <w:rPr>
          <w:i/>
          <w:lang w:eastAsia="en-US"/>
        </w:rPr>
        <w:t>Bulgaria</w:t>
      </w:r>
      <w:r w:rsidRPr="00233261">
        <w:rPr>
          <w:lang w:eastAsia="en-US"/>
        </w:rPr>
        <w:t xml:space="preserve">, no. 71127/01, § </w:t>
      </w:r>
      <w:r>
        <w:rPr>
          <w:lang w:eastAsia="en-US"/>
        </w:rPr>
        <w:t>82</w:t>
      </w:r>
      <w:r w:rsidRPr="00233261">
        <w:rPr>
          <w:lang w:eastAsia="en-US"/>
        </w:rPr>
        <w:t>, 12 June 2008</w:t>
      </w:r>
      <w:r>
        <w:rPr>
          <w:lang w:eastAsia="en-US"/>
        </w:rPr>
        <w:t>)</w:t>
      </w:r>
      <w:r>
        <w:t>. At the same time, under Article 19 of the Convention and in accordance with the principle that the Convention is intended to guarantee not theoretical or illusory, but practical and effective rights, the Court has to ensure that a State</w:t>
      </w:r>
      <w:r w:rsidR="00663E2A">
        <w:t>’</w:t>
      </w:r>
      <w:r>
        <w:t xml:space="preserve">s obligation to protect the rights of those under its jurisdiction is adequately discharged (see </w:t>
      </w:r>
      <w:r w:rsidRPr="00F564A7">
        <w:rPr>
          <w:i/>
          <w:lang w:val="it-IT" w:eastAsia="en-US"/>
        </w:rPr>
        <w:t>Nikolova and Velichkova v. Bulgaria</w:t>
      </w:r>
      <w:r w:rsidRPr="00F564A7">
        <w:rPr>
          <w:lang w:val="it-IT" w:eastAsia="en-US"/>
        </w:rPr>
        <w:t xml:space="preserve">, no. 7888/03, § </w:t>
      </w:r>
      <w:r>
        <w:rPr>
          <w:lang w:val="it-IT" w:eastAsia="en-US"/>
        </w:rPr>
        <w:t>61</w:t>
      </w:r>
      <w:r w:rsidRPr="00F564A7">
        <w:rPr>
          <w:lang w:val="it-IT" w:eastAsia="en-US"/>
        </w:rPr>
        <w:t xml:space="preserve">, 20 </w:t>
      </w:r>
      <w:r w:rsidRPr="001244A4">
        <w:rPr>
          <w:lang w:eastAsia="en-US"/>
        </w:rPr>
        <w:t>December</w:t>
      </w:r>
      <w:r w:rsidRPr="00F564A7">
        <w:rPr>
          <w:lang w:val="it-IT" w:eastAsia="en-US"/>
        </w:rPr>
        <w:t xml:space="preserve"> 2007</w:t>
      </w:r>
      <w:r>
        <w:rPr>
          <w:lang w:val="it-IT" w:eastAsia="en-US"/>
        </w:rPr>
        <w:t>)</w:t>
      </w:r>
      <w:r>
        <w:t>.</w:t>
      </w:r>
    </w:p>
    <w:p w:rsidR="00486AE6" w:rsidP="00486AE6">
      <w:pPr>
        <w:pStyle w:val="JuPara"/>
        <w:rPr>
          <w:rStyle w:val="sb8d990e2"/>
          <w:lang w:eastAsia="en-US"/>
        </w:rPr>
      </w:pPr>
      <w:r>
        <w:rPr>
          <w:rStyle w:val="sb8d990e2"/>
        </w:rPr>
        <w:fldChar w:fldCharType="begin"/>
      </w:r>
      <w:r>
        <w:rPr>
          <w:rStyle w:val="sb8d990e2"/>
        </w:rPr>
        <w:instrText xml:space="preserve"> SEQ level0 \*arabic </w:instrText>
      </w:r>
      <w:r>
        <w:rPr>
          <w:rStyle w:val="sb8d990e2"/>
        </w:rPr>
        <w:fldChar w:fldCharType="separate"/>
      </w:r>
      <w:r w:rsidR="00663E2A">
        <w:rPr>
          <w:rStyle w:val="sb8d990e2"/>
          <w:noProof/>
        </w:rPr>
        <w:t>38</w:t>
      </w:r>
      <w:r>
        <w:rPr>
          <w:rStyle w:val="sb8d990e2"/>
        </w:rPr>
        <w:fldChar w:fldCharType="end"/>
      </w:r>
      <w:r>
        <w:rPr>
          <w:rStyle w:val="sb8d990e2"/>
        </w:rPr>
        <w:t>.  Furthermore, Article 3 requires that the authorities conduct an effective official investigation into the alleged ill-treatment</w:t>
      </w:r>
      <w:r w:rsidR="00ED1117">
        <w:rPr>
          <w:rStyle w:val="sb8d990e2"/>
        </w:rPr>
        <w:t>,</w:t>
      </w:r>
      <w:r>
        <w:rPr>
          <w:rStyle w:val="sb8d990e2"/>
        </w:rPr>
        <w:t xml:space="preserve"> even if such treatment has been inflicted by private individuals (see </w:t>
      </w:r>
      <w:r w:rsidRPr="001B3975">
        <w:rPr>
          <w:i/>
          <w:lang w:eastAsia="en-US"/>
        </w:rPr>
        <w:t>M.C. v. Bulgaria</w:t>
      </w:r>
      <w:r w:rsidRPr="001B3975">
        <w:rPr>
          <w:lang w:eastAsia="en-US"/>
        </w:rPr>
        <w:t>,</w:t>
      </w:r>
      <w:r w:rsidRPr="001B3975">
        <w:rPr>
          <w:i/>
          <w:lang w:eastAsia="en-US"/>
        </w:rPr>
        <w:t xml:space="preserve"> </w:t>
      </w:r>
      <w:r w:rsidRPr="001B3975">
        <w:rPr>
          <w:lang w:eastAsia="en-US"/>
        </w:rPr>
        <w:t xml:space="preserve">no. 39272/98, § </w:t>
      </w:r>
      <w:r>
        <w:rPr>
          <w:lang w:eastAsia="en-US"/>
        </w:rPr>
        <w:t>151</w:t>
      </w:r>
      <w:r w:rsidRPr="001B3975">
        <w:rPr>
          <w:lang w:eastAsia="en-US"/>
        </w:rPr>
        <w:t>, ECHR 2003</w:t>
      </w:r>
      <w:r w:rsidRPr="001B3975">
        <w:rPr>
          <w:lang w:eastAsia="en-US"/>
        </w:rPr>
        <w:noBreakHyphen/>
        <w:t>XII</w:t>
      </w:r>
      <w:r>
        <w:rPr>
          <w:rStyle w:val="sb8d990e2"/>
        </w:rPr>
        <w:t xml:space="preserve">, and </w:t>
      </w:r>
      <w:r w:rsidRPr="006F56FA">
        <w:rPr>
          <w:rStyle w:val="s6b621b36"/>
          <w:i/>
        </w:rPr>
        <w:t>Denis Vasilyev v. Russia</w:t>
      </w:r>
      <w:r w:rsidR="00344B48">
        <w:rPr>
          <w:rStyle w:val="sb8d990e2"/>
        </w:rPr>
        <w:t>, no. </w:t>
      </w:r>
      <w:r>
        <w:rPr>
          <w:rStyle w:val="sb8d990e2"/>
        </w:rPr>
        <w:t xml:space="preserve">32704/04, §§ 98-99, 17 December 2009). For the investigation to be regarded as “effective”, it should in principle be capable of leading to the establishment of the facts of the case and to the identification and punishment of those responsible. This is not an obligation of result, but one of means. In cases under Articles 2 and 3 of the Convention where the effectiveness of the official investigation has been at issue, the Court has often assessed whether the authorities reacted promptly to the </w:t>
      </w:r>
      <w:r w:rsidR="001F29BD">
        <w:rPr>
          <w:rStyle w:val="sb8d990e2"/>
        </w:rPr>
        <w:t xml:space="preserve">incidents reported </w:t>
      </w:r>
      <w:r>
        <w:rPr>
          <w:rStyle w:val="sb8d990e2"/>
        </w:rPr>
        <w:t xml:space="preserve">at the relevant time. Consideration has been given to the opening of investigations, delays in taking statements and to the length of time taken for the initial investigation (see </w:t>
      </w:r>
      <w:r w:rsidRPr="00C1292A">
        <w:rPr>
          <w:rStyle w:val="s6b621b36"/>
          <w:i/>
        </w:rPr>
        <w:t>Denis Vasilyev</w:t>
      </w:r>
      <w:r>
        <w:rPr>
          <w:rStyle w:val="sb8d990e2"/>
        </w:rPr>
        <w:t>, cited above, § 100 with further references</w:t>
      </w:r>
      <w:r w:rsidR="00ED1117">
        <w:rPr>
          <w:rStyle w:val="sb8d990e2"/>
        </w:rPr>
        <w:t xml:space="preserve">, </w:t>
      </w:r>
      <w:r>
        <w:rPr>
          <w:rStyle w:val="sb8d990e2"/>
        </w:rPr>
        <w:t xml:space="preserve">and </w:t>
      </w:r>
      <w:r w:rsidRPr="00C1292A">
        <w:rPr>
          <w:rStyle w:val="s6b621b36"/>
          <w:i/>
        </w:rPr>
        <w:t>Stoica v. Romania</w:t>
      </w:r>
      <w:r>
        <w:rPr>
          <w:rStyle w:val="sb8d990e2"/>
        </w:rPr>
        <w:t>, no. 42722/02, § 67, 4 March 2008).</w:t>
      </w:r>
    </w:p>
    <w:bookmarkStart w:name="p_50_gen_princip_end" w:id="23"/>
    <w:p w:rsidR="00486AE6" w:rsidP="00486AE6">
      <w:pPr>
        <w:pStyle w:val="JuPara"/>
      </w:pPr>
      <w:r>
        <w:rPr>
          <w:rStyle w:val="sb8d990e2"/>
        </w:rPr>
        <w:fldChar w:fldCharType="begin"/>
      </w:r>
      <w:r>
        <w:rPr>
          <w:rStyle w:val="sb8d990e2"/>
        </w:rPr>
        <w:instrText xml:space="preserve"> SEQ level0 \*arabic </w:instrText>
      </w:r>
      <w:r>
        <w:rPr>
          <w:rStyle w:val="sb8d990e2"/>
        </w:rPr>
        <w:fldChar w:fldCharType="separate"/>
      </w:r>
      <w:r w:rsidR="00663E2A">
        <w:rPr>
          <w:rStyle w:val="sb8d990e2"/>
          <w:noProof/>
        </w:rPr>
        <w:t>39</w:t>
      </w:r>
      <w:r>
        <w:rPr>
          <w:rStyle w:val="sb8d990e2"/>
        </w:rPr>
        <w:fldChar w:fldCharType="end"/>
      </w:r>
      <w:bookmarkEnd w:id="23"/>
      <w:r>
        <w:rPr>
          <w:rStyle w:val="sb8d990e2"/>
        </w:rPr>
        <w:t xml:space="preserve">.  Interference by the authorities with private and family life may become necessary in order to protect the health and rights of a person or to prevent criminal acts in certain circumstances (see </w:t>
      </w:r>
      <w:r>
        <w:rPr>
          <w:rStyle w:val="sb8d990e2"/>
          <w:i/>
        </w:rPr>
        <w:t>Opuz</w:t>
      </w:r>
      <w:r>
        <w:rPr>
          <w:rStyle w:val="sb8d990e2"/>
        </w:rPr>
        <w:t xml:space="preserve">, cited above, § 144). </w:t>
      </w:r>
      <w:r w:rsidRPr="005E5B97">
        <w:rPr>
          <w:rStyle w:val="sb8d990e2"/>
        </w:rPr>
        <w:t>To that end</w:t>
      </w:r>
      <w:r w:rsidR="00ED1117">
        <w:rPr>
          <w:rStyle w:val="sb8d990e2"/>
        </w:rPr>
        <w:t>,</w:t>
      </w:r>
      <w:r w:rsidRPr="005E5B97">
        <w:rPr>
          <w:rStyle w:val="sb8d990e2"/>
        </w:rPr>
        <w:t xml:space="preserve"> </w:t>
      </w:r>
      <w:r>
        <w:rPr>
          <w:rStyle w:val="sb8d990e2"/>
        </w:rPr>
        <w:t xml:space="preserve">States </w:t>
      </w:r>
      <w:r w:rsidRPr="005E5B97">
        <w:rPr>
          <w:rStyle w:val="sb8d990e2"/>
        </w:rPr>
        <w:t xml:space="preserve">are to maintain and apply in practice an adequate legal framework affording protection against acts of violence by private individuals (see </w:t>
      </w:r>
      <w:r w:rsidRPr="0058428B">
        <w:rPr>
          <w:i/>
          <w:lang w:eastAsia="en-US"/>
        </w:rPr>
        <w:t>X and Y v. the Netherlands</w:t>
      </w:r>
      <w:r w:rsidRPr="0058428B">
        <w:rPr>
          <w:lang w:eastAsia="en-US"/>
        </w:rPr>
        <w:t xml:space="preserve">, 26 March 1985, § </w:t>
      </w:r>
      <w:r w:rsidRPr="005E5B97">
        <w:rPr>
          <w:rStyle w:val="sb8d990e2"/>
        </w:rPr>
        <w:t>22 and 23</w:t>
      </w:r>
      <w:r w:rsidRPr="0058428B">
        <w:rPr>
          <w:lang w:eastAsia="en-US"/>
        </w:rPr>
        <w:t>, Series A no. 91</w:t>
      </w:r>
      <w:r w:rsidRPr="005E5B97">
        <w:rPr>
          <w:rStyle w:val="sb8d990e2"/>
        </w:rPr>
        <w:t xml:space="preserve">; </w:t>
      </w:r>
      <w:r w:rsidRPr="0058428B">
        <w:rPr>
          <w:rStyle w:val="sb8d990e2"/>
          <w:i/>
        </w:rPr>
        <w:t>Costello-Roberts</w:t>
      </w:r>
      <w:r w:rsidRPr="005E5B97">
        <w:rPr>
          <w:rStyle w:val="sb8d990e2"/>
        </w:rPr>
        <w:t>,</w:t>
      </w:r>
      <w:r w:rsidR="00C03FD8">
        <w:rPr>
          <w:rStyle w:val="sb8d990e2"/>
        </w:rPr>
        <w:t xml:space="preserve"> cited above,</w:t>
      </w:r>
      <w:r w:rsidRPr="005E5B97">
        <w:rPr>
          <w:rStyle w:val="sb8d990e2"/>
        </w:rPr>
        <w:t xml:space="preserve"> § 36; </w:t>
      </w:r>
      <w:r w:rsidRPr="0058428B">
        <w:rPr>
          <w:rStyle w:val="sb8d990e2"/>
          <w:i/>
        </w:rPr>
        <w:t>D.P. and J.C. v. the United Kingdom</w:t>
      </w:r>
      <w:r w:rsidRPr="005E5B97">
        <w:rPr>
          <w:rStyle w:val="sb8d990e2"/>
        </w:rPr>
        <w:t xml:space="preserve">, no. 38719/97, § 118, 10 October 2002; </w:t>
      </w:r>
      <w:r w:rsidRPr="0058428B">
        <w:rPr>
          <w:i/>
          <w:lang w:eastAsia="en-US"/>
        </w:rPr>
        <w:t>M.C. v. Bulgaria</w:t>
      </w:r>
      <w:r w:rsidRPr="0058428B">
        <w:rPr>
          <w:lang w:eastAsia="en-US"/>
        </w:rPr>
        <w:t>,</w:t>
      </w:r>
      <w:r w:rsidRPr="0058428B">
        <w:rPr>
          <w:i/>
          <w:lang w:eastAsia="en-US"/>
        </w:rPr>
        <w:t xml:space="preserve"> </w:t>
      </w:r>
      <w:r>
        <w:rPr>
          <w:lang w:eastAsia="en-US"/>
        </w:rPr>
        <w:t>cited above</w:t>
      </w:r>
      <w:r w:rsidRPr="0058428B">
        <w:rPr>
          <w:lang w:eastAsia="en-US"/>
        </w:rPr>
        <w:t>, §</w:t>
      </w:r>
      <w:r>
        <w:rPr>
          <w:lang w:eastAsia="en-US"/>
        </w:rPr>
        <w:t>§ 150 and 152,</w:t>
      </w:r>
      <w:r w:rsidRPr="0058428B">
        <w:rPr>
          <w:lang w:eastAsia="en-US"/>
        </w:rPr>
        <w:t xml:space="preserve"> ECHR 2003</w:t>
      </w:r>
      <w:r w:rsidRPr="0058428B">
        <w:rPr>
          <w:lang w:eastAsia="en-US"/>
        </w:rPr>
        <w:noBreakHyphen/>
        <w:t>XII</w:t>
      </w:r>
      <w:r w:rsidRPr="005E5B97">
        <w:rPr>
          <w:rStyle w:val="sb8d990e2"/>
        </w:rPr>
        <w:t xml:space="preserve">; </w:t>
      </w:r>
      <w:r w:rsidRPr="0058428B">
        <w:rPr>
          <w:rStyle w:val="sb8d990e2"/>
          <w:i/>
        </w:rPr>
        <w:t>Bevacqua</w:t>
      </w:r>
      <w:r w:rsidRPr="005E5B97">
        <w:rPr>
          <w:rStyle w:val="sb8d990e2"/>
        </w:rPr>
        <w:t>, cited above, §</w:t>
      </w:r>
      <w:r>
        <w:rPr>
          <w:rStyle w:val="sb8d990e2"/>
        </w:rPr>
        <w:t> </w:t>
      </w:r>
      <w:r w:rsidRPr="005E5B97">
        <w:rPr>
          <w:rStyle w:val="sb8d990e2"/>
        </w:rPr>
        <w:t>65</w:t>
      </w:r>
      <w:r w:rsidR="00ED1117">
        <w:rPr>
          <w:rStyle w:val="sb8d990e2"/>
        </w:rPr>
        <w:t xml:space="preserve">; </w:t>
      </w:r>
      <w:r>
        <w:rPr>
          <w:rStyle w:val="sb8d990e2"/>
        </w:rPr>
        <w:t xml:space="preserve">and </w:t>
      </w:r>
      <w:r w:rsidRPr="00B40C8F">
        <w:rPr>
          <w:i/>
          <w:lang w:eastAsia="en-US"/>
        </w:rPr>
        <w:t>Sandra Janković v. Croatia</w:t>
      </w:r>
      <w:r w:rsidRPr="00B40C8F">
        <w:rPr>
          <w:lang w:eastAsia="en-US"/>
        </w:rPr>
        <w:t xml:space="preserve">, no. 38478/05, </w:t>
      </w:r>
      <w:r w:rsidRPr="00B40C8F">
        <w:rPr>
          <w:snapToGrid w:val="0"/>
          <w:lang w:eastAsia="en-US"/>
        </w:rPr>
        <w:t xml:space="preserve">§ </w:t>
      </w:r>
      <w:r>
        <w:rPr>
          <w:snapToGrid w:val="0"/>
          <w:lang w:eastAsia="en-US"/>
        </w:rPr>
        <w:t>45</w:t>
      </w:r>
      <w:r w:rsidRPr="00B40C8F">
        <w:rPr>
          <w:snapToGrid w:val="0"/>
          <w:lang w:eastAsia="en-US"/>
        </w:rPr>
        <w:t xml:space="preserve">, </w:t>
      </w:r>
      <w:r w:rsidRPr="00B40C8F">
        <w:rPr>
          <w:lang w:eastAsia="en-US"/>
        </w:rPr>
        <w:t>5 March 2009</w:t>
      </w:r>
      <w:r w:rsidRPr="005E5B97">
        <w:rPr>
          <w:rStyle w:val="sb8d990e2"/>
        </w:rPr>
        <w:t>).</w:t>
      </w:r>
    </w:p>
    <w:p w:rsidR="00486AE6" w:rsidP="00486AE6">
      <w:pPr>
        <w:pStyle w:val="JuHa0"/>
      </w:pPr>
      <w:r>
        <w:t>(b)</w:t>
      </w:r>
      <w:r w:rsidR="00824965">
        <w:t>  </w:t>
      </w:r>
      <w:r>
        <w:t>Application of these principles in the present case</w:t>
      </w:r>
    </w:p>
    <w:p w:rsidR="00486AE6" w:rsidP="00486AE6">
      <w:pPr>
        <w:pStyle w:val="JuHi"/>
      </w:pPr>
      <w:r>
        <w:t>(i)</w:t>
      </w:r>
      <w:r w:rsidR="00824965">
        <w:t>  </w:t>
      </w:r>
      <w:r>
        <w:t>Whether the applicants were subjected to treatment contrary to Article 3 of the Convention</w:t>
      </w:r>
    </w:p>
    <w:p w:rsidR="005C0BC0" w:rsidP="00C803B7">
      <w:pPr>
        <w:pStyle w:val="JuPara"/>
      </w:pPr>
      <w:r w:rsidR="001406B8">
        <w:fldChar w:fldCharType="begin"/>
      </w:r>
      <w:r w:rsidR="001406B8">
        <w:instrText xml:space="preserve"> SEQ level0 \*arabic </w:instrText>
      </w:r>
      <w:r w:rsidR="001406B8">
        <w:fldChar w:fldCharType="separate"/>
      </w:r>
      <w:r w:rsidR="00663E2A">
        <w:rPr>
          <w:noProof/>
        </w:rPr>
        <w:t>40</w:t>
      </w:r>
      <w:r w:rsidR="001406B8">
        <w:fldChar w:fldCharType="end"/>
      </w:r>
      <w:r w:rsidR="001406B8">
        <w:t>.  In the pres</w:t>
      </w:r>
      <w:r w:rsidR="001406B8">
        <w:t xml:space="preserve">ent case, the applicants produced medical evidence showing that they had </w:t>
      </w:r>
      <w:r w:rsidR="00C03FD8">
        <w:t xml:space="preserve">both </w:t>
      </w:r>
      <w:r w:rsidR="001406B8">
        <w:t xml:space="preserve">been ill-treated (see paragraph </w:t>
      </w:r>
      <w:r w:rsidR="00C803B7">
        <w:fldChar w:fldCharType="begin"/>
      </w:r>
      <w:r w:rsidR="00C803B7">
        <w:instrText xml:space="preserve"> REF p_8_beating_5_09_10 \h </w:instrText>
      </w:r>
      <w:r w:rsidR="00C803B7">
        <w:fldChar w:fldCharType="separate"/>
      </w:r>
      <w:r w:rsidR="00663E2A">
        <w:rPr>
          <w:noProof/>
        </w:rPr>
        <w:t>8</w:t>
      </w:r>
      <w:r w:rsidR="00C803B7">
        <w:fldChar w:fldCharType="end"/>
      </w:r>
      <w:r w:rsidR="00C803B7">
        <w:t xml:space="preserve"> </w:t>
      </w:r>
      <w:r w:rsidR="001406B8">
        <w:t>above).</w:t>
      </w:r>
      <w:r w:rsidR="00556C43">
        <w:t xml:space="preserve"> A further similar incident against the first applicant was confirmed </w:t>
      </w:r>
      <w:r w:rsidR="00BE793F">
        <w:t xml:space="preserve">in a medical report produced </w:t>
      </w:r>
      <w:r w:rsidR="00556C43">
        <w:t>on 21 March 2011 (see paragraph</w:t>
      </w:r>
      <w:r w:rsidR="00971D81">
        <w:t xml:space="preserve"> </w:t>
      </w:r>
      <w:r w:rsidR="00971D81">
        <w:fldChar w:fldCharType="begin"/>
      </w:r>
      <w:r w:rsidR="00971D81">
        <w:instrText xml:space="preserve"> REF p_10_NEW_beating_21_03_11 \h </w:instrText>
      </w:r>
      <w:r w:rsidR="00971D81">
        <w:fldChar w:fldCharType="separate"/>
      </w:r>
      <w:r w:rsidR="00663E2A">
        <w:rPr>
          <w:noProof/>
        </w:rPr>
        <w:t>10</w:t>
      </w:r>
      <w:r w:rsidR="00971D81">
        <w:fldChar w:fldCharType="end"/>
      </w:r>
      <w:r w:rsidR="00971D81">
        <w:t xml:space="preserve"> </w:t>
      </w:r>
      <w:r w:rsidR="00556C43">
        <w:t>above).</w:t>
      </w:r>
      <w:r w:rsidR="007362C8">
        <w:t xml:space="preserve"> There was at least one other confirmed incident involving verbal abuse (see paragraph </w:t>
      </w:r>
      <w:r w:rsidR="007362C8">
        <w:fldChar w:fldCharType="begin"/>
      </w:r>
      <w:r w:rsidR="007362C8">
        <w:instrText xml:space="preserve"> REF p_7_verbal_abuse_22_06_10 \h </w:instrText>
      </w:r>
      <w:r w:rsidR="007362C8">
        <w:fldChar w:fldCharType="separate"/>
      </w:r>
      <w:r w:rsidR="00663E2A">
        <w:rPr>
          <w:noProof/>
        </w:rPr>
        <w:t>7</w:t>
      </w:r>
      <w:r w:rsidR="007362C8">
        <w:fldChar w:fldCharType="end"/>
      </w:r>
      <w:r w:rsidR="007362C8">
        <w:t xml:space="preserve"> above).</w:t>
      </w:r>
    </w:p>
    <w:p w:rsidR="001406B8" w:rsidP="00CD6473">
      <w:pPr>
        <w:pStyle w:val="JuPara"/>
      </w:pPr>
      <w:r>
        <w:fldChar w:fldCharType="begin"/>
      </w:r>
      <w:r>
        <w:instrText xml:space="preserve"> SEQ level0 \*arabic </w:instrText>
      </w:r>
      <w:r>
        <w:fldChar w:fldCharType="separate"/>
      </w:r>
      <w:r w:rsidR="00663E2A">
        <w:rPr>
          <w:noProof/>
        </w:rPr>
        <w:t>41</w:t>
      </w:r>
      <w:r>
        <w:fldChar w:fldCharType="end"/>
      </w:r>
      <w:r>
        <w:t xml:space="preserve">.  Moreover, the </w:t>
      </w:r>
      <w:r w:rsidR="00015B98">
        <w:t>Court cannot disregard the first applicant</w:t>
      </w:r>
      <w:r w:rsidR="00663E2A">
        <w:t>’</w:t>
      </w:r>
      <w:r w:rsidR="00015B98">
        <w:t xml:space="preserve">s </w:t>
      </w:r>
      <w:r>
        <w:t xml:space="preserve">fear of further assaults </w:t>
      </w:r>
      <w:r w:rsidR="00015B98">
        <w:t>which she must have felt, given M.M.</w:t>
      </w:r>
      <w:r w:rsidR="00663E2A">
        <w:t>’</w:t>
      </w:r>
      <w:r w:rsidR="00015B98">
        <w:t>s previous history of abuse and the fact of having to share the apartment with him.</w:t>
      </w:r>
      <w:r w:rsidR="007362C8">
        <w:t xml:space="preserve"> </w:t>
      </w:r>
      <w:r w:rsidR="00BF18C8">
        <w:t>Evidence of such fear can be found in the applicants</w:t>
      </w:r>
      <w:r w:rsidR="00663E2A">
        <w:t>’</w:t>
      </w:r>
      <w:r w:rsidR="00BF18C8">
        <w:t xml:space="preserve"> seeking of refuge outside their home (see paragraph</w:t>
      </w:r>
      <w:r w:rsidR="00066016">
        <w:t xml:space="preserve"> </w:t>
      </w:r>
      <w:r w:rsidR="00066016">
        <w:fldChar w:fldCharType="begin"/>
      </w:r>
      <w:r w:rsidR="00066016">
        <w:instrText xml:space="preserve"> REF p_16_NEW_shelter_centre \h </w:instrText>
      </w:r>
      <w:r w:rsidR="00066016">
        <w:fldChar w:fldCharType="separate"/>
      </w:r>
      <w:r w:rsidR="00663E2A">
        <w:rPr>
          <w:noProof/>
        </w:rPr>
        <w:t>16</w:t>
      </w:r>
      <w:r w:rsidR="00066016">
        <w:fldChar w:fldCharType="end"/>
      </w:r>
      <w:r w:rsidR="00066016">
        <w:t xml:space="preserve"> </w:t>
      </w:r>
      <w:r w:rsidR="00BF18C8">
        <w:t xml:space="preserve">above). </w:t>
      </w:r>
      <w:r w:rsidR="007362C8">
        <w:t>Similarly</w:t>
      </w:r>
      <w:r w:rsidRPr="00BE793F" w:rsidR="00BE793F">
        <w:t xml:space="preserve"> </w:t>
      </w:r>
      <w:r w:rsidR="00BE793F">
        <w:t>the second applicant</w:t>
      </w:r>
      <w:r w:rsidR="007362C8">
        <w:t xml:space="preserve">, having suffered both a direct assault and verbal abuse, as well as </w:t>
      </w:r>
      <w:r w:rsidR="00BE793F">
        <w:t xml:space="preserve">having </w:t>
      </w:r>
      <w:r w:rsidR="007362C8">
        <w:t>witnessed her mother</w:t>
      </w:r>
      <w:r w:rsidR="002F3E9E">
        <w:t xml:space="preserve"> being abused</w:t>
      </w:r>
      <w:r w:rsidR="007362C8">
        <w:t xml:space="preserve">, was subjected to suffering beyond the minimum threshold of application of Article 3 of the Convention, </w:t>
      </w:r>
      <w:r w:rsidR="00BE793F">
        <w:t xml:space="preserve">particularly </w:t>
      </w:r>
      <w:r w:rsidR="007362C8">
        <w:t>considering her tender age (she was eight year</w:t>
      </w:r>
      <w:r w:rsidR="00BE793F">
        <w:t>s</w:t>
      </w:r>
      <w:r w:rsidR="007362C8">
        <w:t xml:space="preserve">-old at the relevant time) and the findings of </w:t>
      </w:r>
      <w:r w:rsidR="002F3E9E">
        <w:t xml:space="preserve">a psychological report </w:t>
      </w:r>
      <w:r w:rsidR="007362C8">
        <w:t>(see paragraph</w:t>
      </w:r>
      <w:r w:rsidR="00066016">
        <w:t xml:space="preserve"> </w:t>
      </w:r>
      <w:r w:rsidR="00066016">
        <w:fldChar w:fldCharType="begin"/>
      </w:r>
      <w:r w:rsidR="00066016">
        <w:instrText xml:space="preserve"> REF p_13_NEW_psycology_report \h </w:instrText>
      </w:r>
      <w:r w:rsidR="00066016">
        <w:fldChar w:fldCharType="separate"/>
      </w:r>
      <w:r w:rsidR="00663E2A">
        <w:rPr>
          <w:noProof/>
        </w:rPr>
        <w:t>13</w:t>
      </w:r>
      <w:r w:rsidR="00066016">
        <w:fldChar w:fldCharType="end"/>
      </w:r>
      <w:r w:rsidR="007362C8">
        <w:t xml:space="preserve"> above).</w:t>
      </w:r>
    </w:p>
    <w:p w:rsidR="001D5481" w:rsidP="001406B8">
      <w:pPr>
        <w:pStyle w:val="JuPara"/>
      </w:pPr>
      <w:r w:rsidR="001406B8">
        <w:fldChar w:fldCharType="begin"/>
      </w:r>
      <w:r w:rsidR="001406B8">
        <w:instrText xml:space="preserve"> SEQ level0 \*arabic </w:instrText>
      </w:r>
      <w:r w:rsidR="001406B8">
        <w:fldChar w:fldCharType="separate"/>
      </w:r>
      <w:r w:rsidR="00663E2A">
        <w:rPr>
          <w:noProof/>
        </w:rPr>
        <w:t>42</w:t>
      </w:r>
      <w:r w:rsidR="001406B8">
        <w:fldChar w:fldCharType="end"/>
      </w:r>
      <w:r w:rsidR="001406B8">
        <w:t>.  </w:t>
      </w:r>
      <w:r w:rsidR="009911C6">
        <w:rPr>
          <w:rStyle w:val="sb8d990e2"/>
        </w:rPr>
        <w:t>In such circumstances, the Court finds that Article 3 of the Convention was applicable to the present case. It must therefore determine whether the authorities</w:t>
      </w:r>
      <w:r w:rsidR="00663E2A">
        <w:rPr>
          <w:rStyle w:val="sb8d990e2"/>
        </w:rPr>
        <w:t>’</w:t>
      </w:r>
      <w:r w:rsidR="009911C6">
        <w:rPr>
          <w:rStyle w:val="sb8d990e2"/>
        </w:rPr>
        <w:t xml:space="preserve"> actions in response to the applicants</w:t>
      </w:r>
      <w:r w:rsidR="00663E2A">
        <w:rPr>
          <w:rStyle w:val="sb8d990e2"/>
        </w:rPr>
        <w:t>’</w:t>
      </w:r>
      <w:r w:rsidR="009911C6">
        <w:rPr>
          <w:rStyle w:val="sb8d990e2"/>
        </w:rPr>
        <w:t xml:space="preserve"> complaints complied with the requirements of that provision.</w:t>
      </w:r>
    </w:p>
    <w:p w:rsidR="00FA5E93" w:rsidP="00FA5E93">
      <w:pPr>
        <w:pStyle w:val="JuHi"/>
      </w:pPr>
      <w:r>
        <w:t>(ii)</w:t>
      </w:r>
      <w:r w:rsidR="00824965">
        <w:t>  </w:t>
      </w:r>
      <w:r>
        <w:t>Whether the authorities complied with their positive obligations under Article 3 of the Convention</w:t>
      </w:r>
    </w:p>
    <w:p w:rsidR="00FA5E93" w:rsidP="00FA5E93">
      <w:pPr>
        <w:pStyle w:val="JuPara"/>
        <w:tabs>
          <w:tab w:val="left" w:pos="6312"/>
        </w:tabs>
      </w:pPr>
      <w:r w:rsidR="0042740E">
        <w:fldChar w:fldCharType="begin"/>
      </w:r>
      <w:r w:rsidR="0042740E">
        <w:instrText xml:space="preserve"> SEQ level0 \*arabic </w:instrText>
      </w:r>
      <w:r w:rsidR="0042740E">
        <w:fldChar w:fldCharType="separate"/>
      </w:r>
      <w:r w:rsidR="00663E2A">
        <w:rPr>
          <w:noProof/>
        </w:rPr>
        <w:t>43</w:t>
      </w:r>
      <w:r w:rsidR="0042740E">
        <w:fldChar w:fldCharType="end"/>
      </w:r>
      <w:r w:rsidR="0042740E">
        <w:t>.  </w:t>
      </w:r>
      <w:r>
        <w:t xml:space="preserve">As recalled earlier (see paragraphs </w:t>
      </w:r>
      <w:bookmarkStart w:name="_Hlt377031782" w:id="24"/>
      <w:bookmarkStart w:name="_Hlt377031783" w:id="25"/>
      <w:r>
        <w:fldChar w:fldCharType="begin"/>
      </w:r>
      <w:r>
        <w:instrText xml:space="preserve"> REF p_46_gen_princip_start \h </w:instrText>
      </w:r>
      <w:r>
        <w:fldChar w:fldCharType="separate"/>
      </w:r>
      <w:r w:rsidR="00663E2A">
        <w:rPr>
          <w:noProof/>
        </w:rPr>
        <w:t>35</w:t>
      </w:r>
      <w:r>
        <w:fldChar w:fldCharType="end"/>
      </w:r>
      <w:bookmarkEnd w:id="24"/>
      <w:bookmarkEnd w:id="25"/>
      <w:r>
        <w:t>-</w:t>
      </w:r>
      <w:r>
        <w:fldChar w:fldCharType="begin"/>
      </w:r>
      <w:r>
        <w:instrText xml:space="preserve"> REF p_50_gen_princip_end \h </w:instrText>
      </w:r>
      <w:r>
        <w:fldChar w:fldCharType="separate"/>
      </w:r>
      <w:r w:rsidR="00663E2A">
        <w:rPr>
          <w:rStyle w:val="sb8d990e2"/>
          <w:noProof/>
        </w:rPr>
        <w:t>39</w:t>
      </w:r>
      <w:r>
        <w:fldChar w:fldCharType="end"/>
      </w:r>
      <w:r>
        <w:t xml:space="preserve"> above), the States</w:t>
      </w:r>
      <w:r w:rsidR="00663E2A">
        <w:t>’</w:t>
      </w:r>
      <w:r>
        <w:t xml:space="preserve"> positive obligations under Article 3 include, on the one hand, setting up a legislative framework aimed at preventing ill-treatment </w:t>
      </w:r>
      <w:r w:rsidR="00060F4A">
        <w:t xml:space="preserve">and punishing those responsible for such ill-treatment </w:t>
      </w:r>
      <w:r>
        <w:t xml:space="preserve">and, on the other hand, </w:t>
      </w:r>
      <w:r w:rsidRPr="005E5B97" w:rsidR="00BE793F">
        <w:rPr>
          <w:rStyle w:val="sb8d990e2"/>
        </w:rPr>
        <w:t>apply</w:t>
      </w:r>
      <w:r w:rsidR="00BE793F">
        <w:rPr>
          <w:rStyle w:val="sb8d990e2"/>
        </w:rPr>
        <w:t>ing</w:t>
      </w:r>
      <w:r w:rsidRPr="005E5B97" w:rsidR="00BE793F">
        <w:rPr>
          <w:rStyle w:val="sb8d990e2"/>
        </w:rPr>
        <w:t xml:space="preserve"> </w:t>
      </w:r>
      <w:r w:rsidR="00BE793F">
        <w:rPr>
          <w:rStyle w:val="sb8d990e2"/>
        </w:rPr>
        <w:t xml:space="preserve">the relevant laws </w:t>
      </w:r>
      <w:r w:rsidRPr="005E5B97" w:rsidR="00BE793F">
        <w:rPr>
          <w:rStyle w:val="sb8d990e2"/>
        </w:rPr>
        <w:t>in practice</w:t>
      </w:r>
      <w:r w:rsidR="00BE793F">
        <w:t xml:space="preserve"> </w:t>
      </w:r>
      <w:r>
        <w:t xml:space="preserve">when </w:t>
      </w:r>
      <w:r w:rsidR="00473744">
        <w:t xml:space="preserve">they are </w:t>
      </w:r>
      <w:r>
        <w:t>aware of an imminent risk of ill-treatment of an identified individual or when ill-treatment has already occurred,</w:t>
      </w:r>
      <w:r>
        <w:rPr>
          <w:rStyle w:val="sb8d990e2"/>
        </w:rPr>
        <w:t xml:space="preserve"> </w:t>
      </w:r>
      <w:r w:rsidR="00BE793F">
        <w:rPr>
          <w:rStyle w:val="sb8d990e2"/>
        </w:rPr>
        <w:t>thereby</w:t>
      </w:r>
      <w:r w:rsidRPr="005E5B97" w:rsidR="00BE793F">
        <w:rPr>
          <w:rStyle w:val="sb8d990e2"/>
        </w:rPr>
        <w:t xml:space="preserve"> </w:t>
      </w:r>
      <w:r w:rsidRPr="005E5B97">
        <w:rPr>
          <w:rStyle w:val="sb8d990e2"/>
        </w:rPr>
        <w:t xml:space="preserve">affording protection </w:t>
      </w:r>
      <w:r>
        <w:rPr>
          <w:rStyle w:val="sb8d990e2"/>
        </w:rPr>
        <w:t xml:space="preserve">to the victims </w:t>
      </w:r>
      <w:r>
        <w:t>and punishing those responsible for ill-treatment.</w:t>
      </w:r>
    </w:p>
    <w:bookmarkStart w:name="p_44_legal_framework_OK" w:id="26"/>
    <w:p w:rsidR="00B85464" w:rsidP="005C0BC0">
      <w:pPr>
        <w:pStyle w:val="JuPara"/>
      </w:pPr>
      <w:r w:rsidR="00194873">
        <w:fldChar w:fldCharType="begin"/>
      </w:r>
      <w:r w:rsidR="00194873">
        <w:instrText xml:space="preserve"> SEQ level0 \*arabic </w:instrText>
      </w:r>
      <w:r w:rsidR="00194873">
        <w:fldChar w:fldCharType="separate"/>
      </w:r>
      <w:r w:rsidR="00663E2A">
        <w:rPr>
          <w:noProof/>
        </w:rPr>
        <w:t>44</w:t>
      </w:r>
      <w:r w:rsidR="00194873">
        <w:fldChar w:fldCharType="end"/>
      </w:r>
      <w:bookmarkEnd w:id="26"/>
      <w:r w:rsidR="00194873">
        <w:t>.  </w:t>
      </w:r>
      <w:r w:rsidR="00FA5E93">
        <w:t xml:space="preserve">In respect of the first obligation, the Court notes </w:t>
      </w:r>
      <w:r w:rsidR="00290BA9">
        <w:t xml:space="preserve">its previous finding that the authorities have put in place a legislative framework allowing them to take measures against persons accused of domestic violence (see </w:t>
      </w:r>
      <w:r w:rsidRPr="001F16BB" w:rsidR="00290BA9">
        <w:rPr>
          <w:i/>
        </w:rPr>
        <w:t>Eremia</w:t>
      </w:r>
      <w:r w:rsidR="00290BA9">
        <w:t xml:space="preserve">, cited above, § 57, </w:t>
      </w:r>
      <w:r w:rsidRPr="00EF38E8" w:rsidR="00290BA9">
        <w:rPr>
          <w:i/>
          <w:snapToGrid w:val="0"/>
          <w:szCs w:val="22"/>
        </w:rPr>
        <w:t>Mudric v. the Republic of Moldova</w:t>
      </w:r>
      <w:r w:rsidRPr="00EF38E8" w:rsidR="00290BA9">
        <w:rPr>
          <w:snapToGrid w:val="0"/>
          <w:szCs w:val="22"/>
        </w:rPr>
        <w:t xml:space="preserve">, no. 74839/10, § </w:t>
      </w:r>
      <w:r w:rsidR="00290BA9">
        <w:rPr>
          <w:snapToGrid w:val="0"/>
          <w:szCs w:val="22"/>
        </w:rPr>
        <w:t>48</w:t>
      </w:r>
      <w:r w:rsidRPr="00EF38E8" w:rsidR="00290BA9">
        <w:rPr>
          <w:snapToGrid w:val="0"/>
          <w:szCs w:val="22"/>
        </w:rPr>
        <w:t>, 16 July 2013</w:t>
      </w:r>
      <w:r w:rsidR="00290BA9">
        <w:rPr>
          <w:snapToGrid w:val="0"/>
          <w:szCs w:val="22"/>
        </w:rPr>
        <w:t xml:space="preserve">, and </w:t>
      </w:r>
      <w:r w:rsidRPr="007D5A92" w:rsidR="00290BA9">
        <w:rPr>
          <w:i/>
          <w:snapToGrid w:val="0"/>
          <w:szCs w:val="22"/>
        </w:rPr>
        <w:t>B. v. the Republic of Moldova</w:t>
      </w:r>
      <w:r w:rsidRPr="007D5A92" w:rsidR="00290BA9">
        <w:rPr>
          <w:snapToGrid w:val="0"/>
          <w:szCs w:val="22"/>
        </w:rPr>
        <w:t xml:space="preserve">, no. 61382/09, § </w:t>
      </w:r>
      <w:r w:rsidR="00290BA9">
        <w:rPr>
          <w:snapToGrid w:val="0"/>
          <w:szCs w:val="22"/>
        </w:rPr>
        <w:t>50</w:t>
      </w:r>
      <w:r w:rsidR="00344B48">
        <w:rPr>
          <w:snapToGrid w:val="0"/>
          <w:szCs w:val="22"/>
        </w:rPr>
        <w:t>, 16 </w:t>
      </w:r>
      <w:r w:rsidRPr="007D5A92" w:rsidR="00290BA9">
        <w:rPr>
          <w:snapToGrid w:val="0"/>
          <w:szCs w:val="22"/>
        </w:rPr>
        <w:t>July 2013</w:t>
      </w:r>
      <w:r w:rsidR="00290BA9">
        <w:t>).</w:t>
      </w:r>
    </w:p>
    <w:p w:rsidRPr="005C0BC0" w:rsidR="00FA5E93" w:rsidP="005C0BC0">
      <w:pPr>
        <w:pStyle w:val="JuPara"/>
        <w:outlineLvl w:val="0"/>
        <w:rPr>
          <w:i/>
          <w:szCs w:val="22"/>
        </w:rPr>
      </w:pPr>
      <w:r>
        <w:fldChar w:fldCharType="begin"/>
      </w:r>
      <w:r>
        <w:instrText xml:space="preserve"> SEQ level0 \*arabic </w:instrText>
      </w:r>
      <w:r>
        <w:fldChar w:fldCharType="separate"/>
      </w:r>
      <w:r w:rsidR="00663E2A">
        <w:rPr>
          <w:noProof/>
        </w:rPr>
        <w:t>45</w:t>
      </w:r>
      <w:r>
        <w:fldChar w:fldCharType="end"/>
      </w:r>
      <w:r>
        <w:t xml:space="preserve">.  The Court must determine whether the domestic authorities were aware, or ought to have been aware, of </w:t>
      </w:r>
      <w:r w:rsidR="00BE793F">
        <w:t xml:space="preserve">both </w:t>
      </w:r>
      <w:r>
        <w:t>the violence the applicant</w:t>
      </w:r>
      <w:r w:rsidR="00334ABB">
        <w:t>s</w:t>
      </w:r>
      <w:r>
        <w:t xml:space="preserve"> had been subjected</w:t>
      </w:r>
      <w:r w:rsidR="00BE793F">
        <w:t xml:space="preserve"> to</w:t>
      </w:r>
      <w:r>
        <w:t xml:space="preserve"> and of the risk of further violence, and if so</w:t>
      </w:r>
      <w:r w:rsidR="00BE793F">
        <w:t>,</w:t>
      </w:r>
      <w:r>
        <w:t xml:space="preserve"> whether all reasonable measures had been taken to protect </w:t>
      </w:r>
      <w:r w:rsidR="00334ABB">
        <w:t xml:space="preserve">them </w:t>
      </w:r>
      <w:r>
        <w:t>and to punish the perpetrator. In verifying whether the national authorities have complied with their positive obligations under Article 3 of the Convention, the Court must</w:t>
      </w:r>
      <w:r w:rsidR="005E720C">
        <w:t xml:space="preserve"> point out</w:t>
      </w:r>
      <w:r>
        <w:t xml:space="preserve"> that it will not replace the national authorities in choosing a particular measure designed to protect a victim of domestic violence (see, </w:t>
      </w:r>
      <w:r>
        <w:rPr>
          <w:i/>
        </w:rPr>
        <w:t>mutatis mutandis</w:t>
      </w:r>
      <w:r>
        <w:t xml:space="preserve">, </w:t>
      </w:r>
      <w:r w:rsidRPr="00E10034" w:rsidR="00E10034">
        <w:rPr>
          <w:i/>
          <w:szCs w:val="22"/>
        </w:rPr>
        <w:t>A. v. Croatia</w:t>
      </w:r>
      <w:r w:rsidRPr="00E10034" w:rsidR="00E10034">
        <w:rPr>
          <w:szCs w:val="22"/>
        </w:rPr>
        <w:t xml:space="preserve">, no. 55164/08, § </w:t>
      </w:r>
      <w:r w:rsidR="00E10034">
        <w:rPr>
          <w:szCs w:val="22"/>
        </w:rPr>
        <w:t>61</w:t>
      </w:r>
      <w:r w:rsidRPr="00E10034" w:rsidR="00E10034">
        <w:rPr>
          <w:szCs w:val="22"/>
        </w:rPr>
        <w:t>, 14 October 2010</w:t>
      </w:r>
      <w:r>
        <w:t xml:space="preserve"> and </w:t>
      </w:r>
      <w:r w:rsidRPr="00A50494">
        <w:rPr>
          <w:i/>
          <w:lang w:eastAsia="en-US"/>
        </w:rPr>
        <w:t>Sandra Janković</w:t>
      </w:r>
      <w:r w:rsidRPr="00A50494">
        <w:rPr>
          <w:lang w:eastAsia="en-US"/>
        </w:rPr>
        <w:t xml:space="preserve">, </w:t>
      </w:r>
      <w:r>
        <w:rPr>
          <w:lang w:eastAsia="en-US"/>
        </w:rPr>
        <w:t>cited above, § 46</w:t>
      </w:r>
      <w:r>
        <w:t>).</w:t>
      </w:r>
    </w:p>
    <w:bookmarkStart w:name="p_51_GVT_knew_of_attacks" w:id="27"/>
    <w:p w:rsidR="003C203C" w:rsidP="00290BA9">
      <w:pPr>
        <w:pStyle w:val="JuPara"/>
      </w:pPr>
      <w:r w:rsidR="00FA5E93">
        <w:fldChar w:fldCharType="begin"/>
      </w:r>
      <w:r w:rsidR="00FA5E93">
        <w:instrText xml:space="preserve"> SEQ level0 \*arabic </w:instrText>
      </w:r>
      <w:r w:rsidR="00FA5E93">
        <w:fldChar w:fldCharType="separate"/>
      </w:r>
      <w:r w:rsidR="00663E2A">
        <w:rPr>
          <w:noProof/>
        </w:rPr>
        <w:t>46</w:t>
      </w:r>
      <w:r w:rsidR="00FA5E93">
        <w:fldChar w:fldCharType="end"/>
      </w:r>
      <w:bookmarkEnd w:id="27"/>
      <w:r w:rsidR="00FA5E93">
        <w:t>.  The Court considers that the authorities were well aware of M. M.</w:t>
      </w:r>
      <w:r w:rsidR="00663E2A">
        <w:t>’</w:t>
      </w:r>
      <w:r w:rsidR="00FA5E93">
        <w:t>s violent behaviour</w:t>
      </w:r>
      <w:r w:rsidR="00BE0C22">
        <w:t xml:space="preserve"> (see paragraphs </w:t>
      </w:r>
      <w:r w:rsidR="00BE0C22">
        <w:fldChar w:fldCharType="begin"/>
      </w:r>
      <w:r w:rsidR="00BE0C22">
        <w:instrText xml:space="preserve"> REF p_7_verbal_abuse_22_06_10 \h </w:instrText>
      </w:r>
      <w:r w:rsidR="00BE0C22">
        <w:fldChar w:fldCharType="separate"/>
      </w:r>
      <w:r w:rsidR="00663E2A">
        <w:rPr>
          <w:noProof/>
        </w:rPr>
        <w:t>7</w:t>
      </w:r>
      <w:r w:rsidR="00BE0C22">
        <w:fldChar w:fldCharType="end"/>
      </w:r>
      <w:r w:rsidR="00BE0C22">
        <w:t>-</w:t>
      </w:r>
      <w:r w:rsidR="008E4EBA">
        <w:t xml:space="preserve">12 </w:t>
      </w:r>
      <w:r w:rsidR="007346C2">
        <w:t>above), which became even more evident when t</w:t>
      </w:r>
      <w:r w:rsidR="007346C2">
        <w:t xml:space="preserve">he domestic courts </w:t>
      </w:r>
      <w:r w:rsidR="00473744">
        <w:t xml:space="preserve">issued </w:t>
      </w:r>
      <w:r w:rsidR="007346C2">
        <w:t xml:space="preserve">the protection order on </w:t>
      </w:r>
      <w:r w:rsidR="00C803B7">
        <w:t>11 April </w:t>
      </w:r>
      <w:r w:rsidR="00CB239C">
        <w:t xml:space="preserve">2011 </w:t>
      </w:r>
      <w:r w:rsidR="007346C2">
        <w:t xml:space="preserve">(see paragraph </w:t>
      </w:r>
      <w:r w:rsidR="007346C2">
        <w:fldChar w:fldCharType="begin"/>
      </w:r>
      <w:r w:rsidR="007346C2">
        <w:instrText xml:space="preserve"> REF p_12_first_prot_order \h </w:instrText>
      </w:r>
      <w:r w:rsidR="007346C2">
        <w:fldChar w:fldCharType="separate"/>
      </w:r>
      <w:r w:rsidR="00663E2A">
        <w:rPr>
          <w:noProof/>
        </w:rPr>
        <w:t>13</w:t>
      </w:r>
      <w:r w:rsidR="007346C2">
        <w:fldChar w:fldCharType="end"/>
      </w:r>
      <w:r w:rsidR="007346C2">
        <w:t xml:space="preserve"> above).</w:t>
      </w:r>
      <w:r w:rsidR="00F47839">
        <w:t xml:space="preserve"> Despite the lack of a formal complaint </w:t>
      </w:r>
      <w:r w:rsidR="00474245">
        <w:t xml:space="preserve">about domestic violence, it is clear from the medical reports and the fines </w:t>
      </w:r>
      <w:r w:rsidR="00987FD9">
        <w:t xml:space="preserve">imposed </w:t>
      </w:r>
      <w:r w:rsidR="00474245">
        <w:t xml:space="preserve">(see, for instance, paragraph </w:t>
      </w:r>
      <w:r w:rsidR="00977587">
        <w:t>8</w:t>
      </w:r>
      <w:r w:rsidR="00474245">
        <w:t xml:space="preserve"> above), that the police knew of the applicants</w:t>
      </w:r>
      <w:r w:rsidR="00663E2A">
        <w:t>’</w:t>
      </w:r>
      <w:r w:rsidR="00474245">
        <w:t xml:space="preserve"> allegation that M. M. had abused them.</w:t>
      </w:r>
      <w:r w:rsidR="00496FE2">
        <w:t xml:space="preserve"> In such a situation, it was the duty of the police to investigate </w:t>
      </w:r>
      <w:r w:rsidR="005E720C">
        <w:t xml:space="preserve">of </w:t>
      </w:r>
      <w:r w:rsidR="00496FE2">
        <w:t>their own motion the need for action in order to prevent domestic violence, considering how vulnerable victims of domestic abuse usually are.</w:t>
      </w:r>
      <w:r>
        <w:t> </w:t>
      </w:r>
      <w:r w:rsidR="00D24E06">
        <w:t>However</w:t>
      </w:r>
      <w:r>
        <w:t>, the authorities were apparently incapable of offering any kind of protection in the absence of a formal request by the applicants, even where they had become aware of acts of physical ill-treatment, including against an eight-year old child (see paragraph</w:t>
      </w:r>
      <w:r w:rsidR="00977587">
        <w:t xml:space="preserve"> 8 </w:t>
      </w:r>
      <w:r>
        <w:t xml:space="preserve">above). The fact that </w:t>
      </w:r>
      <w:r w:rsidR="003278C9">
        <w:t xml:space="preserve">relatively </w:t>
      </w:r>
      <w:r>
        <w:t xml:space="preserve">few victims of domestic violence know about </w:t>
      </w:r>
      <w:r w:rsidR="00450985">
        <w:t>L</w:t>
      </w:r>
      <w:r>
        <w:t>aw no. 45 and implicitly about protection orders (see paragraph</w:t>
      </w:r>
      <w:r w:rsidR="003278C9">
        <w:t xml:space="preserve"> </w:t>
      </w:r>
      <w:r w:rsidR="003278C9">
        <w:fldChar w:fldCharType="begin"/>
      </w:r>
      <w:r w:rsidR="003278C9">
        <w:instrText xml:space="preserve"> REF p_26_NEW_UN_Report \h </w:instrText>
      </w:r>
      <w:r w:rsidR="003278C9">
        <w:fldChar w:fldCharType="separate"/>
      </w:r>
      <w:r w:rsidR="00663E2A">
        <w:rPr>
          <w:noProof/>
        </w:rPr>
        <w:t>26</w:t>
      </w:r>
      <w:r w:rsidR="003278C9">
        <w:fldChar w:fldCharType="end"/>
      </w:r>
      <w:r w:rsidR="003278C9">
        <w:t xml:space="preserve"> </w:t>
      </w:r>
      <w:r>
        <w:t>above) only compounds the problem.</w:t>
      </w:r>
    </w:p>
    <w:p w:rsidR="003C203C" w:rsidP="003C203C">
      <w:pPr>
        <w:pStyle w:val="JuPara"/>
      </w:pPr>
      <w:r w:rsidR="00E23039">
        <w:fldChar w:fldCharType="begin"/>
      </w:r>
      <w:r w:rsidR="00E23039">
        <w:instrText xml:space="preserve"> SEQ level0 \*arabic </w:instrText>
      </w:r>
      <w:r w:rsidR="00E23039">
        <w:fldChar w:fldCharType="separate"/>
      </w:r>
      <w:r w:rsidR="00663E2A">
        <w:rPr>
          <w:noProof/>
        </w:rPr>
        <w:t>47</w:t>
      </w:r>
      <w:r w:rsidR="00E23039">
        <w:fldChar w:fldCharType="end"/>
      </w:r>
      <w:r w:rsidR="00E23039">
        <w:t>.  </w:t>
      </w:r>
      <w:r>
        <w:t>The prosecutor</w:t>
      </w:r>
      <w:r w:rsidR="00663E2A">
        <w:t>’</w:t>
      </w:r>
      <w:r>
        <w:t>s position that no criminal investigation could be initiated unless the injuries caused to the victim were of a certain degree of severity (see paragraph</w:t>
      </w:r>
      <w:r w:rsidR="00CB5E2D">
        <w:t xml:space="preserve"> 12 </w:t>
      </w:r>
      <w:r>
        <w:t>above) also raises questions regarding the efficiency of the protective measures, given the many types of domestic violence, not all of which result in physical injury, such as psychological or economic abuse.</w:t>
      </w:r>
    </w:p>
    <w:p w:rsidR="00972ACF" w:rsidP="00FA5E93">
      <w:pPr>
        <w:pStyle w:val="JuPara"/>
      </w:pPr>
      <w:r w:rsidR="00055278">
        <w:fldChar w:fldCharType="begin"/>
      </w:r>
      <w:r w:rsidR="00055278">
        <w:instrText xml:space="preserve"> SEQ level0 \*arabic </w:instrText>
      </w:r>
      <w:r w:rsidR="00055278">
        <w:fldChar w:fldCharType="separate"/>
      </w:r>
      <w:r w:rsidR="00663E2A">
        <w:rPr>
          <w:noProof/>
        </w:rPr>
        <w:t>48</w:t>
      </w:r>
      <w:r w:rsidR="00055278">
        <w:fldChar w:fldCharType="end"/>
      </w:r>
      <w:r w:rsidR="00055278">
        <w:t>.  </w:t>
      </w:r>
      <w:r w:rsidR="00251972">
        <w:t xml:space="preserve">After </w:t>
      </w:r>
      <w:r w:rsidR="007B3E50">
        <w:t xml:space="preserve">being </w:t>
      </w:r>
      <w:r w:rsidR="00D22D2F">
        <w:t xml:space="preserve">assaulted for </w:t>
      </w:r>
      <w:r w:rsidR="00251972">
        <w:t>a</w:t>
      </w:r>
      <w:r w:rsidR="00473744">
        <w:t xml:space="preserve"> </w:t>
      </w:r>
      <w:r w:rsidR="00251972">
        <w:t xml:space="preserve">second </w:t>
      </w:r>
      <w:r w:rsidR="00D22D2F">
        <w:t xml:space="preserve">time </w:t>
      </w:r>
      <w:r w:rsidR="00251972">
        <w:t>on 21 March 2011 and a</w:t>
      </w:r>
      <w:r w:rsidR="00473744">
        <w:t xml:space="preserve">pplying </w:t>
      </w:r>
      <w:r w:rsidR="00251972">
        <w:t xml:space="preserve">for a protection order, the </w:t>
      </w:r>
      <w:r w:rsidR="00244F5E">
        <w:t xml:space="preserve">first </w:t>
      </w:r>
      <w:r w:rsidR="00473744">
        <w:t xml:space="preserve">applicant had to wait ten days for the </w:t>
      </w:r>
      <w:r w:rsidR="00251972">
        <w:t xml:space="preserve">court to deal with </w:t>
      </w:r>
      <w:r w:rsidR="00987FD9">
        <w:t>her application</w:t>
      </w:r>
      <w:r w:rsidR="00251972">
        <w:t xml:space="preserve">, </w:t>
      </w:r>
      <w:r w:rsidR="00473744">
        <w:t>de</w:t>
      </w:r>
      <w:r w:rsidR="00251972">
        <w:t xml:space="preserve">spite </w:t>
      </w:r>
      <w:r w:rsidR="00473744">
        <w:t xml:space="preserve">there being </w:t>
      </w:r>
      <w:r w:rsidR="00251972">
        <w:t xml:space="preserve">a </w:t>
      </w:r>
      <w:r w:rsidR="005E720C">
        <w:t>twenty</w:t>
      </w:r>
      <w:r w:rsidR="00251972">
        <w:t>-</w:t>
      </w:r>
      <w:r w:rsidR="005E720C">
        <w:t>four-</w:t>
      </w:r>
      <w:r w:rsidR="00251972">
        <w:t xml:space="preserve">hour time-limit established by law for doing so. When the order was eventually issued, it was not sent immediately to the applicants, nor to the police for enforcement, which exposed the applicants to </w:t>
      </w:r>
      <w:r w:rsidR="005E720C">
        <w:t xml:space="preserve">a </w:t>
      </w:r>
      <w:r w:rsidR="00251972">
        <w:t xml:space="preserve">further risk of ill-treatment. </w:t>
      </w:r>
      <w:r>
        <w:t xml:space="preserve">Furthermore, despite all the evidence in the file, </w:t>
      </w:r>
      <w:r w:rsidR="00274F7D">
        <w:t xml:space="preserve">both the courts and the </w:t>
      </w:r>
      <w:r w:rsidR="00886697">
        <w:t>prosecutor</w:t>
      </w:r>
      <w:r w:rsidR="00663E2A">
        <w:t>’</w:t>
      </w:r>
      <w:r w:rsidR="00886697">
        <w:t xml:space="preserve">s office </w:t>
      </w:r>
      <w:r w:rsidR="00274F7D">
        <w:t>refused to offer effective protection until 29 September 2011.</w:t>
      </w:r>
      <w:r w:rsidR="00DD66A7">
        <w:t xml:space="preserve"> It follows that the applicants were </w:t>
      </w:r>
      <w:r w:rsidR="005E720C">
        <w:t xml:space="preserve">not </w:t>
      </w:r>
      <w:r w:rsidR="00DD66A7">
        <w:t xml:space="preserve">given effective protection </w:t>
      </w:r>
      <w:r w:rsidR="005E720C">
        <w:t xml:space="preserve">until </w:t>
      </w:r>
      <w:r w:rsidR="00DD66A7">
        <w:t>a year after the first incident involving physical harm had been reported</w:t>
      </w:r>
      <w:r w:rsidR="005E720C">
        <w:t>,</w:t>
      </w:r>
      <w:r w:rsidR="00DD66A7">
        <w:t xml:space="preserve"> and half a year after the formal </w:t>
      </w:r>
      <w:r w:rsidR="003436B8">
        <w:t xml:space="preserve">application </w:t>
      </w:r>
      <w:r w:rsidR="00DD66A7">
        <w:t>for such protection had been made.</w:t>
      </w:r>
    </w:p>
    <w:bookmarkStart w:name="p_53_viol_Art_3" w:id="28"/>
    <w:p w:rsidR="00FB247C" w:rsidP="00FA5E93">
      <w:pPr>
        <w:pStyle w:val="JuPara"/>
      </w:pPr>
      <w:r>
        <w:fldChar w:fldCharType="begin"/>
      </w:r>
      <w:r>
        <w:instrText xml:space="preserve"> SEQ level0 \*arabic </w:instrText>
      </w:r>
      <w:r>
        <w:fldChar w:fldCharType="separate"/>
      </w:r>
      <w:r w:rsidR="00663E2A">
        <w:rPr>
          <w:noProof/>
        </w:rPr>
        <w:t>49</w:t>
      </w:r>
      <w:r>
        <w:fldChar w:fldCharType="end"/>
      </w:r>
      <w:bookmarkEnd w:id="28"/>
      <w:r>
        <w:t>.  In view of the manner in which the authorities had handled the case, notably the authorities</w:t>
      </w:r>
      <w:r w:rsidR="00663E2A">
        <w:t>’</w:t>
      </w:r>
      <w:r>
        <w:t xml:space="preserve"> knowledge of the </w:t>
      </w:r>
      <w:r w:rsidR="005E720C">
        <w:t xml:space="preserve">risk </w:t>
      </w:r>
      <w:r>
        <w:t>of further domestic violence by M. M. and their failure to take effective measures against him</w:t>
      </w:r>
      <w:r w:rsidR="00F108BC">
        <w:t xml:space="preserve"> during several months</w:t>
      </w:r>
      <w:r>
        <w:t>, the Court finds that the State failed to observe its positive obligations under Article 3 of the Convention. There has, accordingly, been a violation of that provision.</w:t>
      </w:r>
    </w:p>
    <w:p w:rsidRPr="00D50CCD" w:rsidR="00F71A6A">
      <w:pPr>
        <w:pStyle w:val="JuHIRoman"/>
      </w:pPr>
      <w:r w:rsidR="004A52CC">
        <w:t>II</w:t>
      </w:r>
      <w:r w:rsidRPr="00D50CCD">
        <w:t>.</w:t>
      </w:r>
      <w:r w:rsidRPr="00D50CCD" w:rsidR="00337600">
        <w:t>  ALLEGED VIOLATION</w:t>
      </w:r>
      <w:r w:rsidR="00055278">
        <w:t>S</w:t>
      </w:r>
      <w:r w:rsidRPr="00D50CCD" w:rsidR="00337600">
        <w:t xml:space="preserve"> OF ARTICLE </w:t>
      </w:r>
      <w:r w:rsidR="004A52CC">
        <w:t>8</w:t>
      </w:r>
      <w:r w:rsidRPr="00D50CCD">
        <w:t xml:space="preserve"> OF THE CONVENTION</w:t>
      </w:r>
      <w:r w:rsidR="00055278">
        <w:t xml:space="preserve"> ALONE AND TAKEN IN CONJUNCTION WITH ARTICLE 13</w:t>
      </w:r>
      <w:r w:rsidR="00687127">
        <w:t>, AS WELL AS UNDER ARTICLE 13 TAKEN IN CONJUNCTION WITH ARTICLE 3</w:t>
      </w:r>
    </w:p>
    <w:p w:rsidRPr="00D50CCD"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50</w:t>
      </w:r>
      <w:r w:rsidRPr="00D50CCD" w:rsidR="00D50CCD">
        <w:fldChar w:fldCharType="end"/>
      </w:r>
      <w:r w:rsidRPr="00D50CCD">
        <w:t xml:space="preserve">.  The </w:t>
      </w:r>
      <w:r w:rsidRPr="00D50CCD" w:rsidR="005F4753">
        <w:t>applicant</w:t>
      </w:r>
      <w:r w:rsidRPr="00D50CCD" w:rsidR="00D50CCD">
        <w:t>s</w:t>
      </w:r>
      <w:r w:rsidRPr="00D50CCD">
        <w:t xml:space="preserve"> complained of a violation of Article </w:t>
      </w:r>
      <w:r w:rsidR="00CC3239">
        <w:t>8</w:t>
      </w:r>
      <w:r w:rsidRPr="00D50CCD">
        <w:t xml:space="preserve"> of the Convention</w:t>
      </w:r>
      <w:r w:rsidR="00CC3239">
        <w:t>, which includes protection of a person</w:t>
      </w:r>
      <w:r w:rsidR="00663E2A">
        <w:t>’</w:t>
      </w:r>
      <w:r w:rsidR="00CC3239">
        <w:t xml:space="preserve">s physical and psychological well-being. By not protecting them from domestic violence, the authorities </w:t>
      </w:r>
      <w:r w:rsidR="00C46616">
        <w:t xml:space="preserve">had </w:t>
      </w:r>
      <w:r w:rsidR="00CC3239">
        <w:t>failed to discharge their positive obligations under that provision.</w:t>
      </w:r>
      <w:r w:rsidR="00086603">
        <w:t xml:space="preserve"> They also submitted that they had not had effective remedies at their disposal in respect of their complaints under Articles 3 and 8 of the Convention.</w:t>
      </w:r>
    </w:p>
    <w:p w:rsidRPr="00D50CCD"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51</w:t>
      </w:r>
      <w:r w:rsidRPr="00D50CCD" w:rsidR="00D50CCD">
        <w:fldChar w:fldCharType="end"/>
      </w:r>
      <w:r w:rsidRPr="00D50CCD">
        <w:t>.  The Government contested th</w:t>
      </w:r>
      <w:r w:rsidR="00336A27">
        <w:t>ose</w:t>
      </w:r>
      <w:r w:rsidRPr="00D50CCD">
        <w:t xml:space="preserve"> argument</w:t>
      </w:r>
      <w:r w:rsidR="00336A27">
        <w:t>s</w:t>
      </w:r>
      <w:r w:rsidRPr="00D50CCD">
        <w:t>.</w:t>
      </w:r>
    </w:p>
    <w:p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52</w:t>
      </w:r>
      <w:r w:rsidRPr="00D50CCD" w:rsidR="00D50CCD">
        <w:fldChar w:fldCharType="end"/>
      </w:r>
      <w:r w:rsidRPr="00D50CCD">
        <w:t xml:space="preserve">.  The Court </w:t>
      </w:r>
      <w:r w:rsidR="000B285F">
        <w:t>considers that</w:t>
      </w:r>
      <w:r w:rsidR="00B3556B">
        <w:t>,</w:t>
      </w:r>
      <w:r w:rsidR="000B285F">
        <w:t xml:space="preserve"> in the light of its findings of a violation o</w:t>
      </w:r>
      <w:r w:rsidR="00C46616">
        <w:t>f</w:t>
      </w:r>
      <w:r w:rsidR="000B285F">
        <w:t xml:space="preserve"> Article 3 of the Convention</w:t>
      </w:r>
      <w:r w:rsidR="00B3556B">
        <w:t>, the complaint under Article 8</w:t>
      </w:r>
      <w:r w:rsidR="001955CA">
        <w:t>, as well as Article 13 taken in conjunction with Articles 3 and 8</w:t>
      </w:r>
      <w:r w:rsidR="00B3556B">
        <w:t xml:space="preserve"> must be declared admissible, but</w:t>
      </w:r>
      <w:r w:rsidR="000B285F">
        <w:t xml:space="preserve"> </w:t>
      </w:r>
      <w:r w:rsidR="00B3556B">
        <w:t>not raising any</w:t>
      </w:r>
      <w:r w:rsidR="000B285F">
        <w:t xml:space="preserve"> separate issue.</w:t>
      </w:r>
    </w:p>
    <w:p w:rsidRPr="00D50CCD" w:rsidR="00F71A6A">
      <w:pPr>
        <w:pStyle w:val="JuHIRoman"/>
      </w:pPr>
      <w:r w:rsidR="00082562">
        <w:t>I</w:t>
      </w:r>
      <w:r w:rsidR="001955CA">
        <w:t>II</w:t>
      </w:r>
      <w:r w:rsidRPr="00D50CCD">
        <w:t xml:space="preserve">.  ALLEGED VIOLATION OF ARTICLE </w:t>
      </w:r>
      <w:r w:rsidR="00082562">
        <w:t>14</w:t>
      </w:r>
      <w:r w:rsidRPr="00D50CCD">
        <w:t xml:space="preserve"> OF THE CONVENTION</w:t>
      </w:r>
      <w:r w:rsidR="00082562">
        <w:t xml:space="preserve"> TAKEN IN CONJUNCTION WITH ARTICLES 3 AND 8</w:t>
      </w:r>
    </w:p>
    <w:p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53</w:t>
      </w:r>
      <w:r w:rsidRPr="00D50CCD" w:rsidR="00D50CCD">
        <w:fldChar w:fldCharType="end"/>
      </w:r>
      <w:r w:rsidRPr="00D50CCD">
        <w:t xml:space="preserve">.  The </w:t>
      </w:r>
      <w:r w:rsidRPr="00D50CCD" w:rsidR="0005522C">
        <w:t>applicant</w:t>
      </w:r>
      <w:r w:rsidRPr="00D50CCD" w:rsidR="00D50CCD">
        <w:t>s</w:t>
      </w:r>
      <w:r w:rsidRPr="00D50CCD">
        <w:t xml:space="preserve"> further complained </w:t>
      </w:r>
      <w:r w:rsidR="00225A21">
        <w:t>that the authorities</w:t>
      </w:r>
      <w:r w:rsidR="00663E2A">
        <w:t>’</w:t>
      </w:r>
      <w:r w:rsidR="00225A21">
        <w:t xml:space="preserve"> failure to offer them effective and timely protection had amounted to gender-based discrimination, based on the authorities</w:t>
      </w:r>
      <w:r w:rsidR="00663E2A">
        <w:t>’</w:t>
      </w:r>
      <w:r w:rsidR="00225A21">
        <w:t xml:space="preserve"> preconceived ideas about the role of women in society. </w:t>
      </w:r>
      <w:r w:rsidRPr="00D50CCD" w:rsidR="00D50CCD">
        <w:t>They</w:t>
      </w:r>
      <w:r w:rsidRPr="00D50CCD">
        <w:t xml:space="preserve"> relied on Article </w:t>
      </w:r>
      <w:r w:rsidR="00225A21">
        <w:t>14</w:t>
      </w:r>
      <w:r w:rsidRPr="00D50CCD">
        <w:t xml:space="preserve"> of the Convention</w:t>
      </w:r>
      <w:r w:rsidR="00225A21">
        <w:t>, which reads as follows:</w:t>
      </w:r>
    </w:p>
    <w:p w:rsidRPr="00D50CCD" w:rsidR="00225A21" w:rsidP="00FA279F">
      <w:pPr>
        <w:pStyle w:val="JuQuot"/>
      </w:pPr>
      <w:r w:rsidR="00FA279F">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4206F6" w:rsidR="00FA279F" w:rsidP="00FA279F">
      <w:pPr>
        <w:pStyle w:val="JuHA"/>
        <w:outlineLvl w:val="0"/>
      </w:pPr>
      <w:r w:rsidRPr="004206F6">
        <w:t>A.  </w:t>
      </w:r>
      <w:r>
        <w:t>Admissibility</w:t>
      </w:r>
    </w:p>
    <w:p w:rsidR="00FA279F" w:rsidP="00FA279F">
      <w:pPr>
        <w:pStyle w:val="JuPara"/>
      </w:pPr>
      <w:r>
        <w:fldChar w:fldCharType="begin"/>
      </w:r>
      <w:r>
        <w:instrText xml:space="preserve"> SEQ level0 \*arabic </w:instrText>
      </w:r>
      <w:r>
        <w:fldChar w:fldCharType="separate"/>
      </w:r>
      <w:r w:rsidR="00663E2A">
        <w:rPr>
          <w:noProof/>
        </w:rPr>
        <w:t>54</w:t>
      </w:r>
      <w:r>
        <w:fldChar w:fldCharType="end"/>
      </w:r>
      <w:r>
        <w:t>.  </w:t>
      </w:r>
      <w:r w:rsidRPr="00362A89">
        <w:t xml:space="preserve">The Court </w:t>
      </w:r>
      <w:r>
        <w:t>notes that this complaint is not manifestly ill-founded within the meaning of Article 35 § 3 (a) of the Convention. It further notes that it is not inadmissible on any other grounds. It must therefore be declared admissible.</w:t>
      </w:r>
    </w:p>
    <w:p w:rsidRPr="004206F6" w:rsidR="00FA279F" w:rsidP="00FA279F">
      <w:pPr>
        <w:pStyle w:val="JuHA"/>
        <w:outlineLvl w:val="0"/>
      </w:pPr>
      <w:r w:rsidRPr="004206F6">
        <w:t>B.  </w:t>
      </w:r>
      <w:r>
        <w:t>Merits</w:t>
      </w:r>
    </w:p>
    <w:p w:rsidR="00FA279F" w:rsidP="00FA279F">
      <w:pPr>
        <w:pStyle w:val="JuH1"/>
      </w:pPr>
      <w:r w:rsidRPr="004206F6">
        <w:t>1.  </w:t>
      </w:r>
      <w:r>
        <w:t>The parties</w:t>
      </w:r>
      <w:r w:rsidR="00663E2A">
        <w:t>’</w:t>
      </w:r>
      <w:r>
        <w:t xml:space="preserve"> submissions</w:t>
      </w:r>
    </w:p>
    <w:p w:rsidR="00AC1D60" w:rsidP="00FA279F">
      <w:pPr>
        <w:pStyle w:val="JuPara"/>
      </w:pPr>
      <w:r w:rsidR="00FA279F">
        <w:fldChar w:fldCharType="begin"/>
      </w:r>
      <w:r w:rsidR="00FA279F">
        <w:instrText xml:space="preserve"> SEQ level0 \*arabic </w:instrText>
      </w:r>
      <w:r w:rsidR="00FA279F">
        <w:fldChar w:fldCharType="separate"/>
      </w:r>
      <w:r w:rsidR="00663E2A">
        <w:rPr>
          <w:noProof/>
        </w:rPr>
        <w:t>55</w:t>
      </w:r>
      <w:r w:rsidR="00FA279F">
        <w:fldChar w:fldCharType="end"/>
      </w:r>
      <w:r w:rsidR="00FA279F">
        <w:t>.  </w:t>
      </w:r>
      <w:r w:rsidR="00C26F98">
        <w:t xml:space="preserve">The applicants submitted that they had suffered discrimination based on their gender, since domestic violence affected mostly women. The domestic authorities </w:t>
      </w:r>
      <w:r w:rsidR="00F46DF1">
        <w:t xml:space="preserve">had </w:t>
      </w:r>
      <w:r w:rsidR="00D95EAC">
        <w:t xml:space="preserve">largely tolerated such violence and in the present case </w:t>
      </w:r>
      <w:r w:rsidR="008760AF">
        <w:t xml:space="preserve">had </w:t>
      </w:r>
      <w:r w:rsidR="00D95EAC">
        <w:t>not intervene</w:t>
      </w:r>
      <w:r w:rsidR="008760AF">
        <w:t>d</w:t>
      </w:r>
      <w:r w:rsidR="00D95EAC">
        <w:t xml:space="preserve"> promptly, </w:t>
      </w:r>
      <w:r w:rsidR="008760AF">
        <w:t xml:space="preserve">had </w:t>
      </w:r>
      <w:r w:rsidR="00D95EAC">
        <w:t xml:space="preserve">allowed delays and </w:t>
      </w:r>
      <w:r w:rsidR="008760AF">
        <w:t xml:space="preserve">had </w:t>
      </w:r>
      <w:r w:rsidR="00D95EAC">
        <w:t xml:space="preserve">failed to exercise due diligence in protecting </w:t>
      </w:r>
      <w:r w:rsidR="008760AF">
        <w:t xml:space="preserve">the applicants </w:t>
      </w:r>
      <w:r w:rsidR="00D95EAC">
        <w:t>against domestic violence</w:t>
      </w:r>
      <w:r w:rsidR="00FC00AF">
        <w:t>.</w:t>
      </w:r>
    </w:p>
    <w:p w:rsidRPr="00720B4C" w:rsidR="00FA279F" w:rsidP="00FA279F">
      <w:pPr>
        <w:pStyle w:val="JuPara"/>
        <w:rPr>
          <w:i/>
          <w:lang w:eastAsia="en-US"/>
        </w:rPr>
      </w:pPr>
      <w:r w:rsidR="00AC1D60">
        <w:fldChar w:fldCharType="begin"/>
      </w:r>
      <w:r w:rsidR="00AC1D60">
        <w:instrText xml:space="preserve"> SEQ level0 \*arabic </w:instrText>
      </w:r>
      <w:r w:rsidR="00AC1D60">
        <w:fldChar w:fldCharType="separate"/>
      </w:r>
      <w:r w:rsidR="00663E2A">
        <w:rPr>
          <w:noProof/>
        </w:rPr>
        <w:t>56</w:t>
      </w:r>
      <w:r w:rsidR="00AC1D60">
        <w:fldChar w:fldCharType="end"/>
      </w:r>
      <w:r w:rsidR="00AC1D60">
        <w:t xml:space="preserve">.  The Government </w:t>
      </w:r>
      <w:r w:rsidR="008760AF">
        <w:t xml:space="preserve">submitted </w:t>
      </w:r>
      <w:r w:rsidR="004108E7">
        <w:t xml:space="preserve">that </w:t>
      </w:r>
      <w:r w:rsidR="00720B4C">
        <w:t xml:space="preserve">the present case was to be distinguished from others such as </w:t>
      </w:r>
      <w:r w:rsidRPr="00720B4C" w:rsidR="00720B4C">
        <w:rPr>
          <w:i/>
          <w:lang w:eastAsia="en-US"/>
        </w:rPr>
        <w:t xml:space="preserve">Opuz </w:t>
      </w:r>
      <w:r w:rsidR="00720B4C">
        <w:rPr>
          <w:lang w:eastAsia="en-US"/>
        </w:rPr>
        <w:t>(</w:t>
      </w:r>
      <w:r w:rsidR="008760AF">
        <w:rPr>
          <w:lang w:eastAsia="en-US"/>
        </w:rPr>
        <w:t>cited above</w:t>
      </w:r>
      <w:r w:rsidR="00720B4C">
        <w:rPr>
          <w:lang w:eastAsia="en-US"/>
        </w:rPr>
        <w:t xml:space="preserve">) since in the present case there had been no </w:t>
      </w:r>
      <w:r w:rsidR="000770AC">
        <w:rPr>
          <w:lang w:eastAsia="en-US"/>
        </w:rPr>
        <w:t xml:space="preserve">general and </w:t>
      </w:r>
      <w:r w:rsidR="00720B4C">
        <w:rPr>
          <w:lang w:eastAsia="en-US"/>
        </w:rPr>
        <w:t xml:space="preserve">discriminatory judicial passivity leading to a climate </w:t>
      </w:r>
      <w:r w:rsidR="000770AC">
        <w:rPr>
          <w:lang w:eastAsia="en-US"/>
        </w:rPr>
        <w:t xml:space="preserve">conducive to </w:t>
      </w:r>
      <w:r w:rsidR="00720B4C">
        <w:rPr>
          <w:lang w:eastAsia="en-US"/>
        </w:rPr>
        <w:t xml:space="preserve">domestic violence. </w:t>
      </w:r>
      <w:r w:rsidR="008E0C3E">
        <w:rPr>
          <w:lang w:eastAsia="en-US"/>
        </w:rPr>
        <w:t xml:space="preserve">On the contrary, the authorities </w:t>
      </w:r>
      <w:r w:rsidR="00F46DF1">
        <w:rPr>
          <w:lang w:eastAsia="en-US"/>
        </w:rPr>
        <w:t xml:space="preserve">had </w:t>
      </w:r>
      <w:r w:rsidR="008E0C3E">
        <w:rPr>
          <w:lang w:eastAsia="en-US"/>
        </w:rPr>
        <w:t xml:space="preserve">reacted promptly by starting a criminal investigation against the abuser. More generally, the State </w:t>
      </w:r>
      <w:r w:rsidR="00F46DF1">
        <w:rPr>
          <w:lang w:eastAsia="en-US"/>
        </w:rPr>
        <w:t xml:space="preserve">had taken </w:t>
      </w:r>
      <w:r w:rsidR="008E0C3E">
        <w:rPr>
          <w:lang w:eastAsia="en-US"/>
        </w:rPr>
        <w:t>a number of steps aimed at improving the system for the protection of victims of domestic violence, as detailed in</w:t>
      </w:r>
      <w:r w:rsidR="005C25A3">
        <w:rPr>
          <w:lang w:eastAsia="en-US"/>
        </w:rPr>
        <w:t xml:space="preserve"> paragraphs 29 and 30 in the case of </w:t>
      </w:r>
      <w:r w:rsidRPr="005C25A3" w:rsidR="005C25A3">
        <w:rPr>
          <w:i/>
          <w:lang w:eastAsia="en-US"/>
        </w:rPr>
        <w:t>Eremia</w:t>
      </w:r>
      <w:r w:rsidR="005C25A3">
        <w:rPr>
          <w:lang w:eastAsia="en-US"/>
        </w:rPr>
        <w:t xml:space="preserve"> (cited above)</w:t>
      </w:r>
      <w:r w:rsidR="008E0C3E">
        <w:rPr>
          <w:lang w:eastAsia="en-US"/>
        </w:rPr>
        <w:t>.</w:t>
      </w:r>
    </w:p>
    <w:p w:rsidR="00FA279F" w:rsidP="00FA279F">
      <w:pPr>
        <w:pStyle w:val="JuH1"/>
      </w:pPr>
      <w:r>
        <w:t>2.</w:t>
      </w:r>
      <w:r w:rsidR="00824965">
        <w:t>  </w:t>
      </w:r>
      <w:r>
        <w:t>The Court</w:t>
      </w:r>
      <w:r w:rsidR="00663E2A">
        <w:t>’</w:t>
      </w:r>
      <w:r>
        <w:t>s assessment</w:t>
      </w:r>
    </w:p>
    <w:p w:rsidR="005C0BC0" w:rsidP="00024A8E">
      <w:pPr>
        <w:pStyle w:val="JuPara"/>
      </w:pPr>
      <w:r w:rsidR="00024A8E">
        <w:fldChar w:fldCharType="begin"/>
      </w:r>
      <w:r w:rsidR="00024A8E">
        <w:instrText xml:space="preserve"> SEQ level0 \*arabic </w:instrText>
      </w:r>
      <w:r w:rsidR="00024A8E">
        <w:fldChar w:fldCharType="separate"/>
      </w:r>
      <w:r w:rsidR="00663E2A">
        <w:rPr>
          <w:noProof/>
        </w:rPr>
        <w:t>57</w:t>
      </w:r>
      <w:r w:rsidR="00024A8E">
        <w:fldChar w:fldCharType="end"/>
      </w:r>
      <w:r w:rsidR="00024A8E">
        <w:t xml:space="preserve">.  The Court </w:t>
      </w:r>
      <w:r w:rsidR="00FC00AF">
        <w:t xml:space="preserve">points out </w:t>
      </w:r>
      <w:r w:rsidR="00012856">
        <w:t xml:space="preserve">its finding that </w:t>
      </w:r>
      <w:r w:rsidR="00024A8E">
        <w:t>the State</w:t>
      </w:r>
      <w:r w:rsidR="00663E2A">
        <w:t>’</w:t>
      </w:r>
      <w:r w:rsidR="00024A8E">
        <w:t>s failure to protect women against domestic violence breach</w:t>
      </w:r>
      <w:r w:rsidR="00012856">
        <w:t>es</w:t>
      </w:r>
      <w:r w:rsidR="0087534A">
        <w:t xml:space="preserve"> </w:t>
      </w:r>
      <w:r w:rsidR="00024A8E">
        <w:t xml:space="preserve">their right to equal protection of the law and that this failure does not need to be intentional (see </w:t>
      </w:r>
      <w:r w:rsidR="00024A8E">
        <w:rPr>
          <w:i/>
        </w:rPr>
        <w:t>Opuz</w:t>
      </w:r>
      <w:r w:rsidR="00024A8E">
        <w:t>, cited above, § 191).</w:t>
      </w:r>
    </w:p>
    <w:p w:rsidR="00F71A6A" w:rsidP="00CD6473">
      <w:pPr>
        <w:pStyle w:val="JuPara"/>
      </w:pPr>
      <w:r w:rsidR="00024A8E">
        <w:fldChar w:fldCharType="begin"/>
      </w:r>
      <w:r w:rsidR="00024A8E">
        <w:instrText xml:space="preserve"> SEQ level0 \*arabic </w:instrText>
      </w:r>
      <w:r w:rsidR="00024A8E">
        <w:fldChar w:fldCharType="separate"/>
      </w:r>
      <w:r w:rsidR="00663E2A">
        <w:rPr>
          <w:noProof/>
        </w:rPr>
        <w:t>58</w:t>
      </w:r>
      <w:r w:rsidR="00024A8E">
        <w:fldChar w:fldCharType="end"/>
      </w:r>
      <w:r w:rsidR="00024A8E">
        <w:t xml:space="preserve">.  In the present case, the Court notes that the first applicant was subjected to violence from her husband on a number of occasions (see paragraphs </w:t>
      </w:r>
      <w:r w:rsidR="004E7F4A">
        <w:fldChar w:fldCharType="begin"/>
      </w:r>
      <w:r w:rsidR="004E7F4A">
        <w:instrText xml:space="preserve"> REF p_7_verbal_abuse_22_06_10 \h </w:instrText>
      </w:r>
      <w:r w:rsidR="004E7F4A">
        <w:fldChar w:fldCharType="separate"/>
      </w:r>
      <w:r w:rsidR="00663E2A">
        <w:rPr>
          <w:noProof/>
        </w:rPr>
        <w:t>7</w:t>
      </w:r>
      <w:r w:rsidR="004E7F4A">
        <w:fldChar w:fldCharType="end"/>
      </w:r>
      <w:r w:rsidR="004E7F4A">
        <w:t>-</w:t>
      </w:r>
      <w:r w:rsidR="004E7F4A">
        <w:fldChar w:fldCharType="begin"/>
      </w:r>
      <w:r w:rsidR="004E7F4A">
        <w:instrText xml:space="preserve"> REF p_10_NEW_beating_21_03_11 \h </w:instrText>
      </w:r>
      <w:r w:rsidR="004E7F4A">
        <w:fldChar w:fldCharType="separate"/>
      </w:r>
      <w:r w:rsidR="00663E2A">
        <w:rPr>
          <w:noProof/>
        </w:rPr>
        <w:t>10</w:t>
      </w:r>
      <w:r w:rsidR="004E7F4A">
        <w:fldChar w:fldCharType="end"/>
      </w:r>
      <w:r w:rsidR="00024A8E">
        <w:t xml:space="preserve"> above) </w:t>
      </w:r>
      <w:r w:rsidR="000B26AC">
        <w:t xml:space="preserve">and </w:t>
      </w:r>
      <w:r w:rsidR="00024A8E">
        <w:t xml:space="preserve">that the authorities were well aware of these attacks (see paragraph </w:t>
      </w:r>
      <w:r w:rsidR="00024A8E">
        <w:fldChar w:fldCharType="begin"/>
      </w:r>
      <w:r w:rsidR="00024A8E">
        <w:instrText xml:space="preserve"> REF p_51_GVT_knew_of_attacks \h </w:instrText>
      </w:r>
      <w:r w:rsidR="00024A8E">
        <w:fldChar w:fldCharType="separate"/>
      </w:r>
      <w:r w:rsidR="00663E2A">
        <w:rPr>
          <w:noProof/>
        </w:rPr>
        <w:t>46</w:t>
      </w:r>
      <w:r w:rsidR="00024A8E">
        <w:fldChar w:fldCharType="end"/>
      </w:r>
      <w:r w:rsidR="00024A8E">
        <w:t xml:space="preserve"> above).</w:t>
      </w:r>
    </w:p>
    <w:p w:rsidR="00E453F1" w:rsidP="00C803B7">
      <w:pPr>
        <w:pStyle w:val="JuPara"/>
      </w:pPr>
      <w:r>
        <w:fldChar w:fldCharType="begin"/>
      </w:r>
      <w:r>
        <w:instrText xml:space="preserve"> SEQ level0 \*arabic </w:instrText>
      </w:r>
      <w:r>
        <w:fldChar w:fldCharType="separate"/>
      </w:r>
      <w:r w:rsidR="00663E2A">
        <w:rPr>
          <w:noProof/>
        </w:rPr>
        <w:t>59</w:t>
      </w:r>
      <w:r>
        <w:fldChar w:fldCharType="end"/>
      </w:r>
      <w:r>
        <w:t>.  </w:t>
      </w:r>
      <w:r w:rsidR="00271F05">
        <w:t xml:space="preserve">The Court also notes that </w:t>
      </w:r>
      <w:r w:rsidR="002E2810">
        <w:t xml:space="preserve">a prosecutor refused to start a criminal investigation because </w:t>
      </w:r>
      <w:r w:rsidR="00FC00AF">
        <w:t xml:space="preserve">it did not regard </w:t>
      </w:r>
      <w:r w:rsidR="002E2810">
        <w:t xml:space="preserve">the injuries on the </w:t>
      </w:r>
      <w:r w:rsidR="00EF0EB3">
        <w:t>first applicant</w:t>
      </w:r>
      <w:r w:rsidR="00663E2A">
        <w:t>’</w:t>
      </w:r>
      <w:r w:rsidR="00EF0EB3">
        <w:t xml:space="preserve">s </w:t>
      </w:r>
      <w:r w:rsidR="002E2810">
        <w:t xml:space="preserve">body </w:t>
      </w:r>
      <w:r w:rsidR="00FC00AF">
        <w:t xml:space="preserve">as severe enough </w:t>
      </w:r>
      <w:r w:rsidR="002E2810">
        <w:t>(see paragraph</w:t>
      </w:r>
      <w:r w:rsidR="00C314F5">
        <w:t xml:space="preserve"> 12 </w:t>
      </w:r>
      <w:r w:rsidR="002E2810">
        <w:t xml:space="preserve">above), which underlines the failure to realise, or to explain to the </w:t>
      </w:r>
      <w:r w:rsidR="00F46DF1">
        <w:t>law-</w:t>
      </w:r>
      <w:r w:rsidR="002E2810">
        <w:t xml:space="preserve">enforcement authorities, the </w:t>
      </w:r>
      <w:r w:rsidR="00FC00AF">
        <w:t xml:space="preserve">specific nature </w:t>
      </w:r>
      <w:r w:rsidR="002E2810">
        <w:t>of domestic violence</w:t>
      </w:r>
      <w:r w:rsidR="00FC00AF">
        <w:t>,</w:t>
      </w:r>
      <w:r w:rsidR="002E2810">
        <w:t xml:space="preserve"> which does not always result in </w:t>
      </w:r>
      <w:r w:rsidR="006F6D0F">
        <w:t xml:space="preserve">physical </w:t>
      </w:r>
      <w:r w:rsidR="002E2810">
        <w:t>injury.</w:t>
      </w:r>
      <w:r w:rsidR="008B1545">
        <w:t xml:space="preserve"> In addition, the authorities took a long time to consider the </w:t>
      </w:r>
      <w:r w:rsidR="002A723F">
        <w:t xml:space="preserve">first </w:t>
      </w:r>
      <w:r w:rsidR="008B1545">
        <w:t>applicant</w:t>
      </w:r>
      <w:r w:rsidR="00663E2A">
        <w:t>’</w:t>
      </w:r>
      <w:r w:rsidR="002A723F">
        <w:t>s</w:t>
      </w:r>
      <w:r w:rsidR="008B1545">
        <w:t xml:space="preserve"> </w:t>
      </w:r>
      <w:r w:rsidR="003436B8">
        <w:t xml:space="preserve">application </w:t>
      </w:r>
      <w:r w:rsidR="008B1545">
        <w:t xml:space="preserve">for a protection order and then failed to send it for enforcement (see paragraph </w:t>
      </w:r>
      <w:r w:rsidR="008B1545">
        <w:fldChar w:fldCharType="begin"/>
      </w:r>
      <w:r w:rsidR="008B1545">
        <w:instrText xml:space="preserve"> REF p_12_first_prot_order \h </w:instrText>
      </w:r>
      <w:r w:rsidR="008B1545">
        <w:fldChar w:fldCharType="separate"/>
      </w:r>
      <w:r w:rsidR="00663E2A">
        <w:rPr>
          <w:noProof/>
        </w:rPr>
        <w:t>13</w:t>
      </w:r>
      <w:r w:rsidR="008B1545">
        <w:fldChar w:fldCharType="end"/>
      </w:r>
      <w:r w:rsidR="008B1545">
        <w:t xml:space="preserve"> above). </w:t>
      </w:r>
      <w:r w:rsidR="00893222">
        <w:t xml:space="preserve">Thereafter, the police did not take resolute action to remove the abuser from the common </w:t>
      </w:r>
      <w:r w:rsidR="00553876">
        <w:t>residence</w:t>
      </w:r>
      <w:r w:rsidR="00893222">
        <w:t>, following which a court suspended enforcement</w:t>
      </w:r>
      <w:r w:rsidR="00390A95">
        <w:t xml:space="preserve"> of the order</w:t>
      </w:r>
      <w:r w:rsidR="00893222">
        <w:t>, despite the urgency of the situation</w:t>
      </w:r>
      <w:r w:rsidR="00F54F1D">
        <w:t xml:space="preserve"> (see paragraph</w:t>
      </w:r>
      <w:r w:rsidR="00BE23D2">
        <w:t xml:space="preserve"> 15</w:t>
      </w:r>
      <w:r w:rsidR="00F54F1D">
        <w:t xml:space="preserve"> above)</w:t>
      </w:r>
      <w:r w:rsidR="00334F99">
        <w:t xml:space="preserve">, a </w:t>
      </w:r>
      <w:r w:rsidR="00E42BC6">
        <w:t xml:space="preserve">decision </w:t>
      </w:r>
      <w:r w:rsidR="00334F99">
        <w:t xml:space="preserve">characterised by the </w:t>
      </w:r>
      <w:r w:rsidR="007F546A">
        <w:t xml:space="preserve">authorities </w:t>
      </w:r>
      <w:r w:rsidR="00334F99">
        <w:t xml:space="preserve">as contrary to the law (see paragraph </w:t>
      </w:r>
      <w:r w:rsidR="0087325F">
        <w:fldChar w:fldCharType="begin"/>
      </w:r>
      <w:r w:rsidR="0087325F">
        <w:instrText xml:space="preserve"> REF p_16_appeal_suspension_enforcement \h </w:instrText>
      </w:r>
      <w:r w:rsidR="0087325F">
        <w:fldChar w:fldCharType="separate"/>
      </w:r>
      <w:r w:rsidR="00663E2A">
        <w:rPr>
          <w:noProof/>
        </w:rPr>
        <w:t>17</w:t>
      </w:r>
      <w:r w:rsidR="0087325F">
        <w:fldChar w:fldCharType="end"/>
      </w:r>
      <w:r w:rsidR="0087325F">
        <w:t xml:space="preserve"> </w:t>
      </w:r>
      <w:r w:rsidR="00334F99">
        <w:t>above)</w:t>
      </w:r>
      <w:r w:rsidR="00F54F1D">
        <w:t xml:space="preserve">. </w:t>
      </w:r>
      <w:r w:rsidR="00A40A0D">
        <w:t xml:space="preserve">In the meantime </w:t>
      </w:r>
      <w:r w:rsidR="00F54F1D">
        <w:t xml:space="preserve">the </w:t>
      </w:r>
      <w:r w:rsidR="002A723F">
        <w:t xml:space="preserve">first </w:t>
      </w:r>
      <w:r w:rsidR="00893222">
        <w:t xml:space="preserve">applicant </w:t>
      </w:r>
      <w:r w:rsidR="00A40A0D">
        <w:t>w</w:t>
      </w:r>
      <w:r w:rsidR="002A723F">
        <w:t>as</w:t>
      </w:r>
      <w:r w:rsidR="00A40A0D">
        <w:t xml:space="preserve"> forced </w:t>
      </w:r>
      <w:r w:rsidR="00893222">
        <w:t xml:space="preserve">to </w:t>
      </w:r>
      <w:r w:rsidR="001B3498">
        <w:t xml:space="preserve">move into </w:t>
      </w:r>
      <w:r w:rsidR="00F54F1D">
        <w:t xml:space="preserve">a </w:t>
      </w:r>
      <w:r w:rsidR="001B3498">
        <w:t xml:space="preserve">refuge </w:t>
      </w:r>
      <w:r w:rsidR="00F54F1D">
        <w:t>(see paragraph</w:t>
      </w:r>
      <w:r w:rsidR="00610A04">
        <w:t xml:space="preserve"> 1</w:t>
      </w:r>
      <w:r w:rsidR="00885495">
        <w:t>6</w:t>
      </w:r>
      <w:r w:rsidR="00610A04">
        <w:t xml:space="preserve"> </w:t>
      </w:r>
      <w:r w:rsidR="00893222">
        <w:t>above).</w:t>
      </w:r>
    </w:p>
    <w:p w:rsidR="005C0BC0" w:rsidP="00024A8E">
      <w:pPr>
        <w:pStyle w:val="JuPara"/>
      </w:pPr>
      <w:r w:rsidR="003268C5">
        <w:fldChar w:fldCharType="begin"/>
      </w:r>
      <w:r w:rsidR="003268C5">
        <w:instrText xml:space="preserve"> SEQ level0 \*arabic </w:instrText>
      </w:r>
      <w:r w:rsidR="003268C5">
        <w:fldChar w:fldCharType="separate"/>
      </w:r>
      <w:r w:rsidR="00663E2A">
        <w:rPr>
          <w:noProof/>
        </w:rPr>
        <w:t>60</w:t>
      </w:r>
      <w:r w:rsidR="003268C5">
        <w:fldChar w:fldCharType="end"/>
      </w:r>
      <w:r w:rsidR="003268C5">
        <w:t>.  </w:t>
      </w:r>
      <w:r w:rsidR="00F81A6A">
        <w:t>The authorities</w:t>
      </w:r>
      <w:r w:rsidR="00663E2A">
        <w:t>’</w:t>
      </w:r>
      <w:r w:rsidR="00F81A6A">
        <w:t xml:space="preserve"> passivity in the present case is also apparent from their failure to consider </w:t>
      </w:r>
      <w:r w:rsidR="00522933">
        <w:t xml:space="preserve">protective </w:t>
      </w:r>
      <w:r w:rsidR="00F81A6A">
        <w:t xml:space="preserve">measures before a formal </w:t>
      </w:r>
      <w:r w:rsidR="003436B8">
        <w:t xml:space="preserve">application </w:t>
      </w:r>
      <w:r w:rsidR="00F81A6A">
        <w:t xml:space="preserve">to that end was made, or to initiate a criminal investigation against M. M. before an official complaint about that was made (see paragraphs </w:t>
      </w:r>
      <w:r w:rsidR="00F81A6A">
        <w:fldChar w:fldCharType="begin"/>
      </w:r>
      <w:r w:rsidR="00F81A6A">
        <w:instrText xml:space="preserve"> REF p_10_prot_order_request \h </w:instrText>
      </w:r>
      <w:r w:rsidR="00F81A6A">
        <w:fldChar w:fldCharType="separate"/>
      </w:r>
      <w:r w:rsidR="00663E2A">
        <w:rPr>
          <w:noProof/>
        </w:rPr>
        <w:t>11</w:t>
      </w:r>
      <w:r w:rsidR="00F81A6A">
        <w:fldChar w:fldCharType="end"/>
      </w:r>
      <w:r w:rsidR="00F81A6A">
        <w:t xml:space="preserve"> and </w:t>
      </w:r>
      <w:r w:rsidR="00F81A6A">
        <w:fldChar w:fldCharType="begin"/>
      </w:r>
      <w:r w:rsidR="00F81A6A">
        <w:instrText xml:space="preserve"> REF p_19_crim_proc_dom_violence_start \h </w:instrText>
      </w:r>
      <w:r w:rsidR="00F81A6A">
        <w:fldChar w:fldCharType="separate"/>
      </w:r>
      <w:r w:rsidR="00663E2A">
        <w:rPr>
          <w:noProof/>
        </w:rPr>
        <w:t>20</w:t>
      </w:r>
      <w:r w:rsidR="00F81A6A">
        <w:fldChar w:fldCharType="end"/>
      </w:r>
      <w:r w:rsidR="008D7AE4">
        <w:t xml:space="preserve"> above). Considering the particular vulnerability of victims of domestic violence, who often fail to report </w:t>
      </w:r>
      <w:r w:rsidR="001B3498">
        <w:t>incidents</w:t>
      </w:r>
      <w:r w:rsidR="008D7AE4">
        <w:t>, it was for the authorities to verify whether the situation warranted</w:t>
      </w:r>
      <w:r w:rsidR="00390A95">
        <w:t xml:space="preserve"> a</w:t>
      </w:r>
      <w:r w:rsidR="008D7AE4">
        <w:t xml:space="preserve"> more robust reaction of the State and to at least inform the </w:t>
      </w:r>
      <w:r w:rsidR="008B0DCD">
        <w:t xml:space="preserve">first </w:t>
      </w:r>
      <w:r w:rsidR="008D7AE4">
        <w:t xml:space="preserve">applicant of the existing </w:t>
      </w:r>
      <w:r w:rsidR="007C61E4">
        <w:t>protective measures</w:t>
      </w:r>
      <w:r w:rsidR="008D7AE4">
        <w:t>.</w:t>
      </w:r>
    </w:p>
    <w:p w:rsidR="005B39D9" w:rsidP="00024A8E">
      <w:pPr>
        <w:pStyle w:val="JuPara"/>
      </w:pPr>
      <w:r>
        <w:fldChar w:fldCharType="begin"/>
      </w:r>
      <w:r>
        <w:instrText xml:space="preserve"> SEQ level0 \*arabic </w:instrText>
      </w:r>
      <w:r>
        <w:fldChar w:fldCharType="separate"/>
      </w:r>
      <w:r w:rsidR="00663E2A">
        <w:rPr>
          <w:noProof/>
        </w:rPr>
        <w:t>61</w:t>
      </w:r>
      <w:r>
        <w:fldChar w:fldCharType="end"/>
      </w:r>
      <w:r>
        <w:t xml:space="preserve">.  The Court finally </w:t>
      </w:r>
      <w:r w:rsidR="00E87D0F">
        <w:t xml:space="preserve">questions </w:t>
      </w:r>
      <w:r>
        <w:t>the attitude of the domestic court which, having examined the same materials of the case as those analysed in respect of the Article 3 complaint above and having cited the second applicant</w:t>
      </w:r>
      <w:r w:rsidR="00663E2A">
        <w:t>’</w:t>
      </w:r>
      <w:r>
        <w:t xml:space="preserve">s statements that her father had </w:t>
      </w:r>
      <w:r w:rsidR="0003722E">
        <w:t xml:space="preserve">verbally abused </w:t>
      </w:r>
      <w:r>
        <w:t>and hit her mother, found no evidence of domestic violence.</w:t>
      </w:r>
    </w:p>
    <w:p w:rsidR="001067D3" w:rsidP="001067D3">
      <w:pPr>
        <w:pStyle w:val="JuPara"/>
      </w:pPr>
      <w:r>
        <w:fldChar w:fldCharType="begin"/>
      </w:r>
      <w:r>
        <w:instrText xml:space="preserve"> SEQ level0 \*arabic </w:instrText>
      </w:r>
      <w:r>
        <w:fldChar w:fldCharType="separate"/>
      </w:r>
      <w:r w:rsidR="00663E2A">
        <w:rPr>
          <w:noProof/>
        </w:rPr>
        <w:t>62</w:t>
      </w:r>
      <w:r>
        <w:fldChar w:fldCharType="end"/>
      </w:r>
      <w:r>
        <w:t>.  In the Court</w:t>
      </w:r>
      <w:r w:rsidR="00663E2A">
        <w:t>’</w:t>
      </w:r>
      <w:r>
        <w:t>s opinion, the combination of the above factors clearly demonstrates that the authorities</w:t>
      </w:r>
      <w:r w:rsidR="00663E2A">
        <w:t>’</w:t>
      </w:r>
      <w:r>
        <w:t xml:space="preserve"> actions were not a simple failure or delay in dealing with violence against the first applicant, but amounted to condoning such violence and reflected a discriminatory attitude towards he</w:t>
      </w:r>
      <w:r w:rsidR="008773E9">
        <w:t>r</w:t>
      </w:r>
      <w:r>
        <w:t xml:space="preserve"> as </w:t>
      </w:r>
      <w:r w:rsidR="008773E9">
        <w:t xml:space="preserve">a </w:t>
      </w:r>
      <w:r>
        <w:t>wom</w:t>
      </w:r>
      <w:r w:rsidR="008773E9">
        <w:t>a</w:t>
      </w:r>
      <w:r>
        <w:t>n. The findings of the United Nations Special rapporteur on violence against women, its causes and consequences (see paragraph</w:t>
      </w:r>
      <w:r w:rsidR="00872F25">
        <w:t xml:space="preserve"> 37 in </w:t>
      </w:r>
      <w:r w:rsidR="00872F25">
        <w:rPr>
          <w:i/>
        </w:rPr>
        <w:t>Eremia</w:t>
      </w:r>
      <w:r w:rsidR="00872F25">
        <w:t xml:space="preserve">, cited </w:t>
      </w:r>
      <w:r>
        <w:t>above), as well as statistical data gathered by the National Bureau of Statistics (see paragraph</w:t>
      </w:r>
      <w:r w:rsidR="00303792">
        <w:t xml:space="preserve"> </w:t>
      </w:r>
      <w:r w:rsidR="00534BBC">
        <w:fldChar w:fldCharType="begin"/>
      </w:r>
      <w:r w:rsidR="00534BBC">
        <w:instrText xml:space="preserve"> REF p_26_NEW_UN_Report \h </w:instrText>
      </w:r>
      <w:r w:rsidR="00534BBC">
        <w:fldChar w:fldCharType="separate"/>
      </w:r>
      <w:r w:rsidR="00663E2A">
        <w:rPr>
          <w:noProof/>
        </w:rPr>
        <w:t>26</w:t>
      </w:r>
      <w:r w:rsidR="00534BBC">
        <w:fldChar w:fldCharType="end"/>
      </w:r>
      <w:r w:rsidR="00303792">
        <w:t xml:space="preserve"> </w:t>
      </w:r>
      <w:r>
        <w:t>above) only support the impression that the authorities do not fully appreciate the seriousness and extent of the problem of domestic violence in Moldova and its discriminatory effect on women.</w:t>
      </w:r>
    </w:p>
    <w:p w:rsidR="001067D3" w:rsidP="001067D3">
      <w:pPr>
        <w:pStyle w:val="JuPara"/>
      </w:pPr>
      <w:r>
        <w:fldChar w:fldCharType="begin"/>
      </w:r>
      <w:r>
        <w:instrText xml:space="preserve"> SEQ level0 \*arabic </w:instrText>
      </w:r>
      <w:r>
        <w:fldChar w:fldCharType="separate"/>
      </w:r>
      <w:r w:rsidR="00663E2A">
        <w:rPr>
          <w:noProof/>
        </w:rPr>
        <w:t>63</w:t>
      </w:r>
      <w:r>
        <w:fldChar w:fldCharType="end"/>
      </w:r>
      <w:r>
        <w:t>.  Accordingly, in the particular circumstances of the present case, the Court finds that there has been a violation of Article 14 in conjunction with Article 3 of the Convention</w:t>
      </w:r>
      <w:r w:rsidR="008F0CA3">
        <w:t xml:space="preserve"> in respect of the first applicant</w:t>
      </w:r>
      <w:r w:rsidR="00F97F1A">
        <w:t xml:space="preserve"> (see </w:t>
      </w:r>
      <w:r w:rsidR="00F97F1A">
        <w:rPr>
          <w:i/>
        </w:rPr>
        <w:t>Eremia</w:t>
      </w:r>
      <w:r w:rsidR="00F97F1A">
        <w:t xml:space="preserve">, cited above, § </w:t>
      </w:r>
      <w:r w:rsidR="00EA4225">
        <w:t>90</w:t>
      </w:r>
      <w:r w:rsidR="002063AD">
        <w:t xml:space="preserve"> and </w:t>
      </w:r>
      <w:r w:rsidRPr="005C0BC0" w:rsidR="002063AD">
        <w:rPr>
          <w:i/>
        </w:rPr>
        <w:t>Mudric</w:t>
      </w:r>
      <w:r w:rsidR="002063AD">
        <w:t>, cited above, § 64</w:t>
      </w:r>
      <w:r w:rsidR="00F97F1A">
        <w:t>)</w:t>
      </w:r>
      <w:r>
        <w:t>.</w:t>
      </w:r>
    </w:p>
    <w:p w:rsidRPr="00D50CCD" w:rsidR="001067D3" w:rsidP="001067D3">
      <w:pPr>
        <w:pStyle w:val="JuPara"/>
      </w:pPr>
      <w:r>
        <w:fldChar w:fldCharType="begin"/>
      </w:r>
      <w:r>
        <w:instrText xml:space="preserve"> SEQ level0 \*arabic </w:instrText>
      </w:r>
      <w:r>
        <w:fldChar w:fldCharType="separate"/>
      </w:r>
      <w:r w:rsidR="00663E2A">
        <w:rPr>
          <w:noProof/>
        </w:rPr>
        <w:t>64</w:t>
      </w:r>
      <w:r>
        <w:fldChar w:fldCharType="end"/>
      </w:r>
      <w:r>
        <w:t>.  </w:t>
      </w:r>
      <w:r w:rsidRPr="00362A89">
        <w:t>The Court</w:t>
      </w:r>
      <w:r>
        <w:t xml:space="preserve"> considers that the complaint under Article 14 taken in conjunction with Article 8 raises essentially the same issues as those raised under Article 14 taken in conjunction with Article 3 of the Convention. </w:t>
      </w:r>
      <w:r w:rsidR="009832B8">
        <w:t>T</w:t>
      </w:r>
      <w:r>
        <w:t xml:space="preserve">herefore, </w:t>
      </w:r>
      <w:r w:rsidR="009832B8">
        <w:t xml:space="preserve">while this complaint is admissible in principle, the Court will </w:t>
      </w:r>
      <w:r>
        <w:t xml:space="preserve">not examine </w:t>
      </w:r>
      <w:r w:rsidR="009832B8">
        <w:t xml:space="preserve">it </w:t>
      </w:r>
      <w:r>
        <w:t>separately.</w:t>
      </w:r>
      <w:r w:rsidR="009832B8">
        <w:t xml:space="preserve"> </w:t>
      </w:r>
      <w:r w:rsidR="00352111">
        <w:t>It also considers that the second applicant</w:t>
      </w:r>
      <w:r w:rsidR="00663E2A">
        <w:t>’</w:t>
      </w:r>
      <w:r w:rsidR="00352111">
        <w:t>s complaint</w:t>
      </w:r>
      <w:r w:rsidR="00777D1C">
        <w:t>, while admissible in principle,</w:t>
      </w:r>
      <w:r w:rsidR="00352111">
        <w:t xml:space="preserve"> does not raise a separate issue from that </w:t>
      </w:r>
      <w:r w:rsidR="00D34980">
        <w:t>examined under Article 3.</w:t>
      </w:r>
    </w:p>
    <w:p w:rsidRPr="00D50CCD" w:rsidR="00F71A6A">
      <w:pPr>
        <w:pStyle w:val="JuHIRoman"/>
      </w:pPr>
      <w:r w:rsidR="00C770F1">
        <w:t>I</w:t>
      </w:r>
      <w:r w:rsidR="005176F9">
        <w:t>V</w:t>
      </w:r>
      <w:r w:rsidRPr="00D50CCD">
        <w:t>.  APPLICATION OF ARTICLE 41 OF THE CONVENTION</w:t>
      </w:r>
    </w:p>
    <w:p w:rsidRPr="00D50CCD" w:rsidR="00F71A6A" w:rsidP="002F4BCF">
      <w:pPr>
        <w:pStyle w:val="JuPara"/>
        <w:keepNext/>
        <w:keepLines/>
      </w:pPr>
      <w:r w:rsidRPr="00D50CCD" w:rsidR="00D50CCD">
        <w:fldChar w:fldCharType="begin"/>
      </w:r>
      <w:r w:rsidRPr="00D50CCD" w:rsidR="00D50CCD">
        <w:instrText xml:space="preserve"> SEQ level0 \*arabic </w:instrText>
      </w:r>
      <w:r w:rsidRPr="00D50CCD" w:rsidR="00D50CCD">
        <w:fldChar w:fldCharType="separate"/>
      </w:r>
      <w:r w:rsidR="00663E2A">
        <w:rPr>
          <w:noProof/>
        </w:rPr>
        <w:t>65</w:t>
      </w:r>
      <w:r w:rsidRPr="00D50CCD" w:rsidR="00D50CCD">
        <w:fldChar w:fldCharType="end"/>
      </w:r>
      <w:r w:rsidRPr="00D50CCD">
        <w:t>.  Article 41 of the Convention provides:</w:t>
      </w:r>
    </w:p>
    <w:p w:rsidRPr="00D50CCD" w:rsidR="00F71A6A">
      <w:pPr>
        <w:pStyle w:val="JuQuot"/>
        <w:keepNext/>
        <w:keepLines/>
      </w:pPr>
      <w:r w:rsidRPr="00D50CC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50CCD" w:rsidR="00F71A6A" w:rsidP="008824B9">
      <w:pPr>
        <w:pStyle w:val="JuHA"/>
        <w:keepLines w:val="0"/>
        <w:outlineLvl w:val="0"/>
      </w:pPr>
      <w:r w:rsidRPr="00D50CCD">
        <w:t>A.  Damage</w:t>
      </w:r>
    </w:p>
    <w:p w:rsidRPr="00D50CCD" w:rsidR="00F71A6A" w:rsidP="00F374B7">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66</w:t>
      </w:r>
      <w:r w:rsidRPr="00D50CCD" w:rsidR="00D50CCD">
        <w:fldChar w:fldCharType="end"/>
      </w:r>
      <w:r w:rsidRPr="00D50CCD">
        <w:t xml:space="preserve">.  The </w:t>
      </w:r>
      <w:r w:rsidRPr="00D50CCD" w:rsidR="0005522C">
        <w:t>applicant</w:t>
      </w:r>
      <w:r w:rsidRPr="00D50CCD" w:rsidR="00D50CCD">
        <w:t>s</w:t>
      </w:r>
      <w:r w:rsidRPr="00D50CCD">
        <w:t xml:space="preserve"> claimed </w:t>
      </w:r>
      <w:r w:rsidR="002133C7">
        <w:t>20,000</w:t>
      </w:r>
      <w:r w:rsidRPr="00D50CCD">
        <w:t xml:space="preserve"> euros (EUR) </w:t>
      </w:r>
      <w:r w:rsidR="00C427A6">
        <w:t>in damages for the suffering caused to them by the</w:t>
      </w:r>
      <w:r w:rsidR="00D22D2F">
        <w:t>ir</w:t>
      </w:r>
      <w:r w:rsidR="00C427A6">
        <w:t xml:space="preserve"> humiliation and beatings, and by the authorities</w:t>
      </w:r>
      <w:r w:rsidR="00663E2A">
        <w:t>’</w:t>
      </w:r>
      <w:r w:rsidR="00C427A6">
        <w:t xml:space="preserve"> failure to promptly afford </w:t>
      </w:r>
      <w:r w:rsidR="00D22D2F">
        <w:t xml:space="preserve">them </w:t>
      </w:r>
      <w:r w:rsidR="00C427A6">
        <w:t>protection.</w:t>
      </w:r>
    </w:p>
    <w:p w:rsidRPr="00D50CCD"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67</w:t>
      </w:r>
      <w:r w:rsidRPr="00D50CCD" w:rsidR="00D50CCD">
        <w:fldChar w:fldCharType="end"/>
      </w:r>
      <w:r w:rsidRPr="00D50CCD">
        <w:t>.  </w:t>
      </w:r>
      <w:r w:rsidR="00B93493">
        <w:t xml:space="preserve">The Government argued that the amount claimed was unjustified, because </w:t>
      </w:r>
      <w:r w:rsidR="001B3498">
        <w:t xml:space="preserve">in their view </w:t>
      </w:r>
      <w:r w:rsidR="00B93493">
        <w:t>the authorities had taken all reasonable measures to prevent violence against the applicants. They also submitted that the amount was excessive when compared with the Court</w:t>
      </w:r>
      <w:r w:rsidR="00663E2A">
        <w:t>’</w:t>
      </w:r>
      <w:r w:rsidR="00B93493">
        <w:t xml:space="preserve">s previous </w:t>
      </w:r>
      <w:r w:rsidR="00DF269B">
        <w:t xml:space="preserve">similar </w:t>
      </w:r>
      <w:r w:rsidR="00B93493">
        <w:t>case-law. They invited the Court to reject the applicants</w:t>
      </w:r>
      <w:r w:rsidR="00663E2A">
        <w:t>’</w:t>
      </w:r>
      <w:r w:rsidR="00B93493">
        <w:t xml:space="preserve"> claims.</w:t>
      </w:r>
    </w:p>
    <w:p w:rsidRPr="00D50CCD" w:rsidR="00F71A6A" w:rsidP="002F4BCF">
      <w:pPr>
        <w:pStyle w:val="JuPara"/>
      </w:pPr>
      <w:r w:rsidRPr="00D50CCD" w:rsidR="00D50CCD">
        <w:fldChar w:fldCharType="begin"/>
      </w:r>
      <w:r w:rsidRPr="00D50CCD" w:rsidR="00D50CCD">
        <w:instrText xml:space="preserve"> SEQ level0 \*arabic </w:instrText>
      </w:r>
      <w:r w:rsidRPr="00D50CCD" w:rsidR="00D50CCD">
        <w:fldChar w:fldCharType="separate"/>
      </w:r>
      <w:r w:rsidR="00663E2A">
        <w:rPr>
          <w:noProof/>
        </w:rPr>
        <w:t>68</w:t>
      </w:r>
      <w:r w:rsidRPr="00D50CCD" w:rsidR="00D50CCD">
        <w:fldChar w:fldCharType="end"/>
      </w:r>
      <w:r w:rsidRPr="00D50CCD">
        <w:t>.  </w:t>
      </w:r>
      <w:r w:rsidR="00DD51D4">
        <w:t xml:space="preserve">Having regard to the seriousness of the violations found above, the Court considers that an award for non-pecuniary damage is justified in this case. </w:t>
      </w:r>
      <w:r w:rsidRPr="0084211C" w:rsidR="00DD51D4">
        <w:t>Making its assessment on an equitable basis the Court awards</w:t>
      </w:r>
      <w:r w:rsidR="00DD51D4">
        <w:t xml:space="preserve"> the applicants jointly EUR 15,000</w:t>
      </w:r>
      <w:r w:rsidRPr="00F703FD" w:rsidR="00DD51D4">
        <w:t>.</w:t>
      </w:r>
    </w:p>
    <w:p w:rsidRPr="00D50CCD" w:rsidR="00F71A6A" w:rsidP="008824B9">
      <w:pPr>
        <w:pStyle w:val="JuHA"/>
        <w:outlineLvl w:val="0"/>
      </w:pPr>
      <w:r w:rsidRPr="00D50CCD">
        <w:t>B.  Costs and expenses</w:t>
      </w:r>
    </w:p>
    <w:p w:rsidR="002F18DA" w:rsidP="002F18DA">
      <w:pPr>
        <w:pStyle w:val="JuPara"/>
        <w:rPr>
          <w:lang w:eastAsia="en-US"/>
        </w:rPr>
      </w:pPr>
      <w:r>
        <w:fldChar w:fldCharType="begin"/>
      </w:r>
      <w:r>
        <w:instrText xml:space="preserve"> SEQ level0 \*arabic </w:instrText>
      </w:r>
      <w:r>
        <w:fldChar w:fldCharType="separate"/>
      </w:r>
      <w:r w:rsidR="00663E2A">
        <w:rPr>
          <w:noProof/>
        </w:rPr>
        <w:t>69</w:t>
      </w:r>
      <w:r>
        <w:fldChar w:fldCharType="end"/>
      </w:r>
      <w:r>
        <w:t>.  The applicants claimed EUR 3,840 for legal costs. They submitted a time sheet in respect of their lawyer</w:t>
      </w:r>
      <w:r w:rsidR="00663E2A">
        <w:t>’</w:t>
      </w:r>
      <w:r>
        <w:t>s work (32 hours at EUR 120 per hour)</w:t>
      </w:r>
      <w:r>
        <w:rPr>
          <w:lang w:eastAsia="en-US"/>
        </w:rPr>
        <w:t>.</w:t>
      </w:r>
    </w:p>
    <w:p w:rsidR="002F18DA" w:rsidP="002F18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63E2A">
        <w:rPr>
          <w:noProof/>
          <w:lang w:eastAsia="en-US"/>
        </w:rPr>
        <w:t>70</w:t>
      </w:r>
      <w:r>
        <w:rPr>
          <w:lang w:eastAsia="en-US"/>
        </w:rPr>
        <w:fldChar w:fldCharType="end"/>
      </w:r>
      <w:r>
        <w:rPr>
          <w:lang w:eastAsia="en-US"/>
        </w:rPr>
        <w:t>.  </w:t>
      </w:r>
      <w:r>
        <w:t xml:space="preserve">The Government considered excessive the rates charged by the lawyer. They noted that in </w:t>
      </w:r>
      <w:r w:rsidRPr="00C514C6">
        <w:rPr>
          <w:i/>
          <w:lang w:eastAsia="en-US"/>
        </w:rPr>
        <w:t>Boicenco v. Moldova</w:t>
      </w:r>
      <w:r w:rsidRPr="00C514C6">
        <w:rPr>
          <w:lang w:eastAsia="en-US"/>
        </w:rPr>
        <w:t xml:space="preserve"> </w:t>
      </w:r>
      <w:r>
        <w:rPr>
          <w:lang w:eastAsia="en-US"/>
        </w:rPr>
        <w:t>(</w:t>
      </w:r>
      <w:r w:rsidRPr="00C514C6">
        <w:rPr>
          <w:lang w:eastAsia="en-US"/>
        </w:rPr>
        <w:t xml:space="preserve">no. 41088/05, § </w:t>
      </w:r>
      <w:r>
        <w:rPr>
          <w:lang w:eastAsia="en-US"/>
        </w:rPr>
        <w:t>176</w:t>
      </w:r>
      <w:r w:rsidRPr="00C514C6">
        <w:rPr>
          <w:lang w:eastAsia="en-US"/>
        </w:rPr>
        <w:t>, 11</w:t>
      </w:r>
      <w:r w:rsidR="00780A53">
        <w:rPr>
          <w:lang w:eastAsia="en-US"/>
        </w:rPr>
        <w:t> </w:t>
      </w:r>
      <w:r w:rsidRPr="00C514C6">
        <w:rPr>
          <w:lang w:eastAsia="en-US"/>
        </w:rPr>
        <w:t>July 2006</w:t>
      </w:r>
      <w:r>
        <w:rPr>
          <w:lang w:eastAsia="en-US"/>
        </w:rPr>
        <w:t>) the Court had accepted as reasonable a rate of EUR 75 per hour, in view of the complexity of the case and the extensive input by the lawyers. The present case was not so complex in nature.</w:t>
      </w:r>
    </w:p>
    <w:p w:rsidRPr="00390A95" w:rsidR="002F18DA" w:rsidP="002F18DA">
      <w:pPr>
        <w:pStyle w:val="JuPara"/>
      </w:pPr>
      <w:r>
        <w:rPr>
          <w:lang w:eastAsia="en-US"/>
        </w:rPr>
        <w:fldChar w:fldCharType="begin"/>
      </w:r>
      <w:r>
        <w:rPr>
          <w:lang w:eastAsia="en-US"/>
        </w:rPr>
        <w:instrText xml:space="preserve"> SEQ level0 \*arabic </w:instrText>
      </w:r>
      <w:r>
        <w:rPr>
          <w:lang w:eastAsia="en-US"/>
        </w:rPr>
        <w:fldChar w:fldCharType="separate"/>
      </w:r>
      <w:r w:rsidR="00663E2A">
        <w:rPr>
          <w:noProof/>
          <w:lang w:eastAsia="en-US"/>
        </w:rPr>
        <w:t>71</w:t>
      </w:r>
      <w:r>
        <w:rPr>
          <w:lang w:eastAsia="en-US"/>
        </w:rPr>
        <w:fldChar w:fldCharType="end"/>
      </w:r>
      <w:r>
        <w:rPr>
          <w:lang w:eastAsia="en-US"/>
        </w:rPr>
        <w:t>.  </w:t>
      </w:r>
      <w:r w:rsidRPr="00F703FD">
        <w:t>According to the Court</w:t>
      </w:r>
      <w:r w:rsidR="00663E2A">
        <w:t>’</w:t>
      </w:r>
      <w:r w:rsidRPr="00F703FD">
        <w:t>s case-law, an applicant is entitled to the reimbursement of costs and expenses only in so far as it has been shown that these have been actually and necessarily incurred and are reasonable as to quantum. In the present case, regard being had to the documents in its possession</w:t>
      </w:r>
      <w:r>
        <w:t xml:space="preserve">, </w:t>
      </w:r>
      <w:r w:rsidRPr="00F703FD">
        <w:t xml:space="preserve">the above criteria </w:t>
      </w:r>
      <w:r>
        <w:t xml:space="preserve">and to the fact that the applicants have been given legal aid by the Council of Europe, </w:t>
      </w:r>
      <w:r w:rsidRPr="00F703FD">
        <w:t xml:space="preserve">the Court considers it reasonable to award the sum of EUR </w:t>
      </w:r>
      <w:r>
        <w:t>2,150</w:t>
      </w:r>
      <w:r w:rsidRPr="00F703FD">
        <w:t xml:space="preserve"> covering costs under all heads.</w:t>
      </w:r>
    </w:p>
    <w:p w:rsidRPr="00D50CCD" w:rsidR="00F71A6A" w:rsidP="008824B9">
      <w:pPr>
        <w:pStyle w:val="JuHA"/>
        <w:outlineLvl w:val="0"/>
      </w:pPr>
      <w:r w:rsidRPr="00D50CCD">
        <w:t>C.  Default interest</w:t>
      </w:r>
    </w:p>
    <w:p w:rsidRPr="00D50CCD" w:rsidR="00F71A6A" w:rsidP="00151CCA">
      <w:pPr>
        <w:pStyle w:val="JuPara"/>
      </w:pPr>
      <w:r w:rsidR="00AF175B">
        <w:fldChar w:fldCharType="begin"/>
      </w:r>
      <w:r w:rsidR="00AF175B">
        <w:instrText xml:space="preserve"> SEQ level0 \*arabic </w:instrText>
      </w:r>
      <w:r w:rsidR="00AF175B">
        <w:fldChar w:fldCharType="separate"/>
      </w:r>
      <w:r w:rsidR="00663E2A">
        <w:rPr>
          <w:noProof/>
        </w:rPr>
        <w:t>72</w:t>
      </w:r>
      <w:r w:rsidR="00AF175B">
        <w:fldChar w:fldCharType="end"/>
      </w:r>
      <w:r w:rsidR="00AF175B">
        <w:t>.  </w:t>
      </w:r>
      <w:r w:rsidRPr="00D50CCD">
        <w:t xml:space="preserve">The Court considers it appropriate that the default interest </w:t>
      </w:r>
      <w:r w:rsidRPr="00D50CCD" w:rsidR="0034580F">
        <w:t xml:space="preserve">rate </w:t>
      </w:r>
      <w:r w:rsidRPr="00D50CCD">
        <w:t>should be based on the marginal lending rate of the European Central Bank, to which should be added three percentage points.</w:t>
      </w:r>
    </w:p>
    <w:p w:rsidRPr="00D50CCD" w:rsidR="00F71A6A" w:rsidP="008824B9">
      <w:pPr>
        <w:pStyle w:val="JuHHead"/>
      </w:pPr>
      <w:r w:rsidRPr="00D50CCD">
        <w:t xml:space="preserve">FOR THESE REASONS, THE COURT </w:t>
      </w:r>
      <w:r w:rsidRPr="00D50CCD" w:rsidR="00D50CCD">
        <w:t>UNANIMOUSLY</w:t>
      </w:r>
    </w:p>
    <w:p w:rsidRPr="00D50CCD" w:rsidR="00F71A6A">
      <w:pPr>
        <w:pStyle w:val="JuList"/>
      </w:pPr>
      <w:r w:rsidRPr="00D50CCD">
        <w:t>1.  </w:t>
      </w:r>
      <w:r w:rsidRPr="00D50CCD">
        <w:rPr>
          <w:i/>
        </w:rPr>
        <w:t>Declares</w:t>
      </w:r>
      <w:r w:rsidRPr="00D50CCD" w:rsidR="002041E3">
        <w:rPr>
          <w:color w:val="000000"/>
        </w:rPr>
        <w:t xml:space="preserve"> </w:t>
      </w:r>
      <w:r w:rsidRPr="00D50CCD">
        <w:t xml:space="preserve">the </w:t>
      </w:r>
      <w:r w:rsidRPr="00D50CCD" w:rsidR="00D50CCD">
        <w:t>application</w:t>
      </w:r>
      <w:r w:rsidRPr="00D50CCD">
        <w:t xml:space="preserve"> admissible;</w:t>
      </w:r>
    </w:p>
    <w:p w:rsidRPr="00D50CCD" w:rsidR="00F71A6A">
      <w:pPr>
        <w:pStyle w:val="JuList"/>
      </w:pPr>
    </w:p>
    <w:p w:rsidR="009F07CC" w:rsidP="009F07CC">
      <w:pPr>
        <w:pStyle w:val="JuList"/>
      </w:pPr>
      <w:r w:rsidR="000C656E">
        <w:t>2</w:t>
      </w:r>
      <w:r w:rsidRPr="00D50CCD">
        <w:t>.</w:t>
      </w:r>
      <w:r w:rsidRPr="00D50CCD" w:rsidR="00F71A6A">
        <w:t>  </w:t>
      </w:r>
      <w:r w:rsidRPr="00D50CCD" w:rsidR="00F71A6A">
        <w:rPr>
          <w:i/>
        </w:rPr>
        <w:t>Holds</w:t>
      </w:r>
      <w:r w:rsidRPr="00D50CCD" w:rsidR="00D50CCD">
        <w:t xml:space="preserve"> </w:t>
      </w:r>
      <w:r w:rsidRPr="00D50CCD" w:rsidR="00F71A6A">
        <w:t xml:space="preserve">that there has been a violation of Article </w:t>
      </w:r>
      <w:r w:rsidR="000C656E">
        <w:t>3</w:t>
      </w:r>
      <w:r w:rsidRPr="00D50CCD" w:rsidR="00F71A6A">
        <w:t xml:space="preserve"> of the Convention;</w:t>
      </w:r>
    </w:p>
    <w:p w:rsidRPr="00D50CCD" w:rsidR="00F71A6A">
      <w:pPr>
        <w:pStyle w:val="JuList"/>
      </w:pPr>
    </w:p>
    <w:p w:rsidRPr="00D50CCD" w:rsidR="00F71A6A">
      <w:pPr>
        <w:pStyle w:val="JuList"/>
      </w:pPr>
      <w:r w:rsidR="000C656E">
        <w:t>3</w:t>
      </w:r>
      <w:r w:rsidRPr="00D50CCD">
        <w:t>.  </w:t>
      </w:r>
      <w:r w:rsidRPr="00D50CCD">
        <w:rPr>
          <w:i/>
        </w:rPr>
        <w:t>Holds</w:t>
      </w:r>
      <w:r w:rsidR="000C656E">
        <w:t xml:space="preserve"> </w:t>
      </w:r>
      <w:r w:rsidRPr="00D50CCD">
        <w:t xml:space="preserve">that there is no need to examine the complaint under Article </w:t>
      </w:r>
      <w:r w:rsidR="000C656E">
        <w:t>8</w:t>
      </w:r>
      <w:r w:rsidRPr="00D50CCD">
        <w:t xml:space="preserve"> of the Convention</w:t>
      </w:r>
      <w:r w:rsidR="0043283D">
        <w:t xml:space="preserve"> alone or in conjunction with Article 13, as well as under Article 13 taken in conjunction with Article 3 of the Convention</w:t>
      </w:r>
      <w:r w:rsidRPr="00D50CCD">
        <w:t>;</w:t>
      </w:r>
    </w:p>
    <w:p w:rsidRPr="00D50CCD" w:rsidR="00F71A6A">
      <w:pPr>
        <w:pStyle w:val="JuList"/>
      </w:pPr>
    </w:p>
    <w:p w:rsidR="000A1607" w:rsidP="000A1607">
      <w:pPr>
        <w:pStyle w:val="JuList"/>
      </w:pPr>
      <w:r w:rsidR="00B72291">
        <w:t>4</w:t>
      </w:r>
      <w:r w:rsidRPr="00D50CCD">
        <w:t>.  </w:t>
      </w:r>
      <w:r w:rsidRPr="00D50CCD">
        <w:rPr>
          <w:i/>
        </w:rPr>
        <w:t>Holds</w:t>
      </w:r>
      <w:r w:rsidRPr="00D50CCD">
        <w:rPr>
          <w:color w:val="000000"/>
        </w:rPr>
        <w:t xml:space="preserve"> </w:t>
      </w:r>
      <w:r w:rsidRPr="00D50CCD">
        <w:t xml:space="preserve">that there has been a violation of Article </w:t>
      </w:r>
      <w:r>
        <w:t>14</w:t>
      </w:r>
      <w:r w:rsidRPr="00D50CCD">
        <w:t xml:space="preserve"> of the Convention</w:t>
      </w:r>
      <w:r>
        <w:t xml:space="preserve"> taken in conjunction with Article 3</w:t>
      </w:r>
      <w:r w:rsidR="004E373A">
        <w:t xml:space="preserve"> in respect of the first applicant</w:t>
      </w:r>
      <w:r w:rsidRPr="00D50CCD">
        <w:t>;</w:t>
      </w:r>
    </w:p>
    <w:p w:rsidRPr="00D50CCD" w:rsidR="00A06A87" w:rsidP="000A1607">
      <w:pPr>
        <w:pStyle w:val="JuList"/>
      </w:pPr>
    </w:p>
    <w:p w:rsidR="000A1607" w:rsidP="005D60EE">
      <w:pPr>
        <w:pStyle w:val="JuList"/>
        <w:keepNext/>
        <w:keepLines/>
      </w:pPr>
      <w:r w:rsidR="00B72291">
        <w:t>5</w:t>
      </w:r>
      <w:r w:rsidRPr="00D50CCD">
        <w:t>.  </w:t>
      </w:r>
      <w:r w:rsidRPr="00D50CCD">
        <w:rPr>
          <w:i/>
        </w:rPr>
        <w:t>Holds</w:t>
      </w:r>
      <w:r>
        <w:t xml:space="preserve"> </w:t>
      </w:r>
      <w:r w:rsidRPr="00D50CCD">
        <w:t xml:space="preserve">that there is no need to examine </w:t>
      </w:r>
      <w:r w:rsidR="00422991">
        <w:t>the first applicant</w:t>
      </w:r>
      <w:r w:rsidR="00663E2A">
        <w:t>’</w:t>
      </w:r>
      <w:r w:rsidR="00422991">
        <w:t xml:space="preserve">s </w:t>
      </w:r>
      <w:r w:rsidRPr="00D50CCD">
        <w:t xml:space="preserve">complaint under Article </w:t>
      </w:r>
      <w:r>
        <w:t>14</w:t>
      </w:r>
      <w:r w:rsidRPr="00D50CCD">
        <w:t xml:space="preserve"> of the Convention</w:t>
      </w:r>
      <w:r>
        <w:t xml:space="preserve"> taken in conjunction with Article 8</w:t>
      </w:r>
      <w:r w:rsidR="00944496">
        <w:t xml:space="preserve">, as well as </w:t>
      </w:r>
      <w:r w:rsidR="0042433C">
        <w:t>the second applicant</w:t>
      </w:r>
      <w:r w:rsidR="00663E2A">
        <w:t>’</w:t>
      </w:r>
      <w:r w:rsidR="0042433C">
        <w:t xml:space="preserve">s </w:t>
      </w:r>
      <w:r w:rsidR="00944496">
        <w:t>complaint</w:t>
      </w:r>
      <w:r w:rsidR="0042433C">
        <w:t>s</w:t>
      </w:r>
      <w:r w:rsidR="00944496">
        <w:t xml:space="preserve"> under Article 14 </w:t>
      </w:r>
      <w:r w:rsidR="0042433C">
        <w:t>taken in conjunction with Articles 3 and 8</w:t>
      </w:r>
      <w:r w:rsidRPr="00D50CCD">
        <w:t>;</w:t>
      </w:r>
    </w:p>
    <w:p w:rsidR="004E373A" w:rsidP="005D60EE">
      <w:pPr>
        <w:pStyle w:val="JuList"/>
        <w:keepNext/>
        <w:keepLines/>
      </w:pPr>
    </w:p>
    <w:p w:rsidR="000A1607" w:rsidP="005D60EE">
      <w:pPr>
        <w:pStyle w:val="JuList"/>
        <w:keepNext/>
        <w:keepLines/>
      </w:pPr>
      <w:r w:rsidR="00B72291">
        <w:t>6</w:t>
      </w:r>
      <w:r w:rsidRPr="004206F6">
        <w:t>.  </w:t>
      </w:r>
      <w:r w:rsidRPr="004206F6">
        <w:rPr>
          <w:i/>
        </w:rPr>
        <w:t>Holds</w:t>
      </w:r>
    </w:p>
    <w:p w:rsidRPr="004206F6" w:rsidR="000A1607" w:rsidP="005D60EE">
      <w:pPr>
        <w:pStyle w:val="JuLista"/>
        <w:keepNext/>
        <w:keepLines/>
      </w:pPr>
      <w:r w:rsidRPr="004206F6">
        <w:t>(a)  that the respondent State is to pay the applicant</w:t>
      </w:r>
      <w:r>
        <w:t>s jointly</w:t>
      </w:r>
      <w:r w:rsidRPr="004206F6">
        <w:t xml:space="preserve">, within three months </w:t>
      </w:r>
      <w:r>
        <w:t>of</w:t>
      </w:r>
      <w:r w:rsidRPr="004206F6">
        <w:t xml:space="preserve"> the date on which the judgment becomes final in accordance with Article 44 § 2 of the Convention, the following amounts, to be converted into </w:t>
      </w:r>
      <w:r w:rsidRPr="00183B27">
        <w:rPr>
          <w:color w:val="000000"/>
        </w:rPr>
        <w:t>the currency of the respondent State</w:t>
      </w:r>
      <w:r w:rsidRPr="004206F6">
        <w:t xml:space="preserve"> at the rate appli</w:t>
      </w:r>
      <w:r>
        <w:t>cable at the date of settlement</w:t>
      </w:r>
      <w:r w:rsidRPr="004206F6">
        <w:t>:</w:t>
      </w:r>
    </w:p>
    <w:p w:rsidRPr="004206F6" w:rsidR="000A1607" w:rsidP="000A1607">
      <w:pPr>
        <w:pStyle w:val="JuListi"/>
      </w:pPr>
      <w:r w:rsidRPr="004206F6">
        <w:t xml:space="preserve">(i)  EUR </w:t>
      </w:r>
      <w:r>
        <w:t>15,000</w:t>
      </w:r>
      <w:r w:rsidRPr="004206F6">
        <w:t xml:space="preserve"> (</w:t>
      </w:r>
      <w:r>
        <w:t>fifteen thousand euros)</w:t>
      </w:r>
      <w:r w:rsidRPr="004206F6">
        <w:t xml:space="preserve">, plus any tax that may be chargeable, in respect of </w:t>
      </w:r>
      <w:r>
        <w:t>non-</w:t>
      </w:r>
      <w:r w:rsidRPr="004206F6">
        <w:t>pecuniary damage;</w:t>
      </w:r>
    </w:p>
    <w:p w:rsidRPr="004206F6" w:rsidR="000A1607" w:rsidP="000A1607">
      <w:pPr>
        <w:pStyle w:val="JuListi"/>
      </w:pPr>
      <w:r w:rsidRPr="004206F6">
        <w:t xml:space="preserve">(ii)  EUR </w:t>
      </w:r>
      <w:r>
        <w:t>2,150</w:t>
      </w:r>
      <w:r w:rsidRPr="004206F6">
        <w:t xml:space="preserve"> (</w:t>
      </w:r>
      <w:r>
        <w:t>two thousand</w:t>
      </w:r>
      <w:r w:rsidRPr="004206F6">
        <w:t xml:space="preserve"> </w:t>
      </w:r>
      <w:r>
        <w:t xml:space="preserve">one hundred and fifty </w:t>
      </w:r>
      <w:r w:rsidRPr="004206F6">
        <w:t>euros), plus any tax that may be chargeable to the applicants, in respect of costs and expenses;</w:t>
      </w:r>
    </w:p>
    <w:p w:rsidRPr="004206F6" w:rsidR="000A1607" w:rsidP="000A1607">
      <w:pPr>
        <w:pStyle w:val="JuLista"/>
      </w:pPr>
      <w:r w:rsidRPr="004206F6">
        <w:t>(b)  that from the expiry of the above-mentioned three months until settlement simple interest shall be payable on the above amo</w:t>
      </w:r>
      <w:r>
        <w:t>unts</w:t>
      </w:r>
      <w:r w:rsidRPr="004206F6">
        <w:t xml:space="preserve"> at a rate equal to the marginal lending rate of the European Central Bank during the default period plus three percentage points;</w:t>
      </w:r>
    </w:p>
    <w:p w:rsidRPr="004206F6" w:rsidR="000A1607" w:rsidP="000A1607">
      <w:pPr>
        <w:pStyle w:val="JuList"/>
      </w:pPr>
    </w:p>
    <w:p w:rsidR="000A1607" w:rsidP="008230E4">
      <w:pPr>
        <w:pStyle w:val="JuList"/>
        <w:keepNext/>
        <w:keepLines/>
      </w:pPr>
      <w:r w:rsidR="00B72291">
        <w:t>7</w:t>
      </w:r>
      <w:r w:rsidRPr="004206F6">
        <w:t>.  </w:t>
      </w:r>
      <w:r w:rsidRPr="004206F6">
        <w:rPr>
          <w:i/>
        </w:rPr>
        <w:t>Dismisses</w:t>
      </w:r>
      <w:r w:rsidR="001635E6">
        <w:t xml:space="preserve"> </w:t>
      </w:r>
      <w:r w:rsidRPr="004206F6">
        <w:t>the remainder of the applicant</w:t>
      </w:r>
      <w:r w:rsidR="005B5E80">
        <w:t>s</w:t>
      </w:r>
      <w:r w:rsidR="00663E2A">
        <w:t>’</w:t>
      </w:r>
      <w:r w:rsidRPr="004206F6">
        <w:t xml:space="preserve"> claim for just satisfaction.</w:t>
      </w:r>
    </w:p>
    <w:p w:rsidRPr="00D50CCD" w:rsidR="00325C2B" w:rsidP="008230E4">
      <w:pPr>
        <w:pStyle w:val="JuParaLast"/>
      </w:pPr>
      <w:r w:rsidRPr="00D50CCD" w:rsidR="00F71A6A">
        <w:t xml:space="preserve">Done in English, and notified in writing on </w:t>
      </w:r>
      <w:r w:rsidR="00D36C01">
        <w:t>28 January 2014</w:t>
      </w:r>
      <w:r w:rsidRPr="00D50CCD" w:rsidR="00F71A6A">
        <w:t>, pursuant to Rule</w:t>
      </w:r>
      <w:r w:rsidRPr="00D50CCD" w:rsidR="0011665B">
        <w:t xml:space="preserve"> </w:t>
      </w:r>
      <w:r w:rsidRPr="00D50CCD" w:rsidR="00F71A6A">
        <w:t>77</w:t>
      </w:r>
      <w:r w:rsidRPr="00D50CCD" w:rsidR="0011665B">
        <w:t xml:space="preserve"> </w:t>
      </w:r>
      <w:r w:rsidRPr="00D50CCD" w:rsidR="00F71A6A">
        <w:t>§§</w:t>
      </w:r>
      <w:r w:rsidRPr="00D50CCD" w:rsidR="0011665B">
        <w:t xml:space="preserve"> </w:t>
      </w:r>
      <w:r w:rsidRPr="00D50CCD" w:rsidR="00F71A6A">
        <w:t>2 and</w:t>
      </w:r>
      <w:r w:rsidRPr="00D50CCD" w:rsidR="0011665B">
        <w:t xml:space="preserve"> </w:t>
      </w:r>
      <w:r w:rsidRPr="00D50CCD" w:rsidR="00F71A6A">
        <w:t>3 of the Rules of Court.</w:t>
      </w:r>
    </w:p>
    <w:p w:rsidRPr="00D50CCD" w:rsidR="0079187F" w:rsidP="008230E4">
      <w:pPr>
        <w:pStyle w:val="JuSigned"/>
        <w:keepNext/>
        <w:keepLines/>
      </w:pPr>
      <w:r w:rsidRPr="00D50CCD" w:rsidR="00325C2B">
        <w:tab/>
      </w:r>
      <w:r w:rsidRPr="00D50CCD" w:rsidR="00D50CCD">
        <w:t>Santiago Quesada</w:t>
      </w:r>
      <w:r w:rsidRPr="00D50CCD" w:rsidR="00A8381C">
        <w:tab/>
      </w:r>
      <w:r w:rsidRPr="00D50CCD" w:rsidR="00D50CCD">
        <w:rPr>
          <w:szCs w:val="24"/>
        </w:rPr>
        <w:t>Josep Casadevall</w:t>
      </w:r>
      <w:r w:rsidR="005D60EE">
        <w:rPr>
          <w:szCs w:val="24"/>
        </w:rPr>
        <w:br/>
      </w:r>
      <w:r w:rsidRPr="00D50CCD" w:rsidR="00A8381C">
        <w:tab/>
      </w:r>
      <w:r w:rsidRPr="00D50CCD" w:rsidR="00D50CCD">
        <w:rPr>
          <w:iCs/>
        </w:rPr>
        <w:t>Registrar</w:t>
      </w:r>
      <w:r w:rsidRPr="00D50CCD" w:rsidR="00A8381C">
        <w:tab/>
        <w:t>President</w:t>
      </w:r>
    </w:p>
    <w:sectPr w:rsidSect="00344B48">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rsidRPr="00150BFA" w:rsidP="004113E8">
    <w:pPr>
      <w:jc w:val="cent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50" type="#_x0000_t75" style="width:60pt;height:48pt;visibility:visible" filled="f" stroked="f">
          <v:imagedata r:id="rId1" o:title=""/>
          <o:lock v:ext="edit" aspectratio="t"/>
        </v:shape>
      </w:pict>
    </w:r>
  </w:p>
  <w:p w:rsidR="00344B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EEF">
      <w:r>
        <w:separator/>
      </w:r>
    </w:p>
  </w:footnote>
  <w:footnote w:type="continuationSeparator" w:id="1">
    <w:p w:rsidR="00B56EEF">
      <w:r>
        <w:continuationSeparator/>
      </w:r>
    </w:p>
  </w:footnote>
  <w:footnote w:id="2">
    <w:p w:rsidR="00C36DD1" w:rsidRPr="00202FA3" w:rsidP="005C483C">
      <w:pPr>
        <w:pStyle w:val="FootnoteText"/>
      </w:pPr>
      <w:r w:rsidR="00344B48">
        <w:t>1.  </w:t>
      </w:r>
      <w:r>
        <w:t xml:space="preserve">With assistance from the United Nations Development Fund, the </w:t>
      </w:r>
      <w:r w:rsidRPr="00202FA3">
        <w:t>United Nations Entity for Gender Equality and the Empowerment of Women</w:t>
      </w:r>
      <w:r>
        <w:t xml:space="preserve"> and the United Nations Population Fund, report found at &lt;</w:t>
      </w:r>
      <w:r w:rsidRPr="005C483C">
        <w:t>http://www.statistica.md</w:t>
      </w:r>
      <w:r>
        <w:t>&gt;.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D1" w:rsidRPr="00344B48" w:rsidP="00344B48">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rsidRPr="00A45145" w:rsidP="004113E8">
    <w:pPr>
      <w:jc w:val="center"/>
    </w:pPr>
    <w:bookmarkStart w:id="1" w:name="_GoBack"/>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alt="R:\1_Graphics&amp;Web\Court_Graphic_Charter\2013\ECHR_Stationery\Documents\Cover_Page\ECHR_CoverpageCS6_ECHR_Coverpage_Header_Black.png" style="width:231.83pt;height:96pt;visibility:visible" filled="f" stroked="f">
          <v:imagedata r:id="rId1" o:title="ECHR_CoverpageCS6_ECHR_Coverpage_Header_Black"/>
          <o:lock v:ext="edit" aspectratio="t"/>
        </v:shape>
      </w:pict>
    </w:r>
    <w:bookmarkEnd w:id="1"/>
  </w:p>
  <w:p w:rsidR="00C36DD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pPr>
      <w:pStyle w:val="JuHeader"/>
    </w:pPr>
    <w:r>
      <w:rPr>
        <w:rStyle w:val="PageNumber"/>
      </w:rPr>
      <w:fldChar w:fldCharType="begin"/>
    </w:r>
    <w:r>
      <w:rPr>
        <w:rStyle w:val="PageNumber"/>
      </w:rPr>
      <w:instrText xml:space="preserve"> PAGE </w:instrText>
    </w:r>
    <w:r>
      <w:rPr>
        <w:rStyle w:val="PageNumber"/>
      </w:rPr>
      <w:fldChar w:fldCharType="separate"/>
    </w:r>
    <w:r w:rsidR="00663E2A">
      <w:rPr>
        <w:rStyle w:val="PageNumber"/>
        <w:noProof/>
      </w:rPr>
      <w:t>14</w:t>
    </w:r>
    <w:r>
      <w:rPr>
        <w:rStyle w:val="PageNumber"/>
      </w:rPr>
      <w:fldChar w:fldCharType="end"/>
    </w:r>
    <w:r>
      <w:tab/>
      <w:t>T.M. AND C.M. v. THE REPUBLIC OF MOLDOVA JUDGMENT</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48">
    <w:pPr>
      <w:pStyle w:val="JuHeader"/>
    </w:pPr>
    <w:r>
      <w:tab/>
      <w:t>T.M. AND C.M. v. THE REPUBLIC OF MOLDOVA JUDGMENT</w:t>
      <w:tab/>
    </w:r>
    <w:r>
      <w:rPr>
        <w:rStyle w:val="PageNumber"/>
      </w:rPr>
      <w:fldChar w:fldCharType="begin"/>
    </w:r>
    <w:r>
      <w:rPr>
        <w:rStyle w:val="PageNumber"/>
      </w:rPr>
      <w:instrText xml:space="preserve"> PAGE </w:instrText>
    </w:r>
    <w:r>
      <w:rPr>
        <w:rStyle w:val="PageNumber"/>
      </w:rPr>
      <w:fldChar w:fldCharType="separate"/>
    </w:r>
    <w:r w:rsidR="00663E2A">
      <w:rPr>
        <w:rStyle w:val="PageNumber"/>
        <w:noProof/>
      </w:rPr>
      <w:t>1</w:t>
    </w:r>
    <w:r>
      <w:rPr>
        <w:rStyle w:val="PageNumber"/>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2"/>
  </w:num>
  <w:num w:numId="5">
    <w:abstractNumId w:val="2"/>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1F08"/>
  <w:doNotTrackMoves/>
  <w:defaultTabStop w:val="706"/>
  <w:hyphenationZone w:val="425"/>
  <w:evenAndOddHeaders/>
  <w:displayHorizontalDrawingGridEvery w:val="0"/>
  <w:displayVerticalDrawingGridEvery w:val="0"/>
  <w:doNotUseMarginsForDrawingGridOrigin/>
  <w:drawingGridHorizontalOrigin w:val="1701"/>
  <w:drawingGridVerticalOrigin w:val="1984"/>
  <w:noPunctuationKerning/>
  <w:characterSpacingControl w:val="doNotCompress"/>
  <w:footnotePr>
    <w:numRestart w:val="eachPage"/>
    <w:footnote w:id="0"/>
    <w:footnote w:id="1"/>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50CCD"/>
    <w:rsid w:val="00001CC5"/>
    <w:rsid w:val="00001FF6"/>
    <w:rsid w:val="00002DD1"/>
    <w:rsid w:val="000042D1"/>
    <w:rsid w:val="00005596"/>
    <w:rsid w:val="00005FAB"/>
    <w:rsid w:val="00007B38"/>
    <w:rsid w:val="000104FF"/>
    <w:rsid w:val="00012856"/>
    <w:rsid w:val="000137CC"/>
    <w:rsid w:val="00013894"/>
    <w:rsid w:val="00015B98"/>
    <w:rsid w:val="00020717"/>
    <w:rsid w:val="000220AD"/>
    <w:rsid w:val="000226B1"/>
    <w:rsid w:val="00024A8E"/>
    <w:rsid w:val="0003293D"/>
    <w:rsid w:val="00033160"/>
    <w:rsid w:val="00033FD2"/>
    <w:rsid w:val="0003679E"/>
    <w:rsid w:val="0003722E"/>
    <w:rsid w:val="00042867"/>
    <w:rsid w:val="00053793"/>
    <w:rsid w:val="0005522C"/>
    <w:rsid w:val="00055278"/>
    <w:rsid w:val="00055AC1"/>
    <w:rsid w:val="00060F4A"/>
    <w:rsid w:val="00061BBB"/>
    <w:rsid w:val="000624D3"/>
    <w:rsid w:val="00062F44"/>
    <w:rsid w:val="00066016"/>
    <w:rsid w:val="000726F6"/>
    <w:rsid w:val="00076A67"/>
    <w:rsid w:val="000770AC"/>
    <w:rsid w:val="00082562"/>
    <w:rsid w:val="000849A1"/>
    <w:rsid w:val="00085837"/>
    <w:rsid w:val="00085B3A"/>
    <w:rsid w:val="00086603"/>
    <w:rsid w:val="00090C82"/>
    <w:rsid w:val="0009409F"/>
    <w:rsid w:val="000A10C3"/>
    <w:rsid w:val="000A1607"/>
    <w:rsid w:val="000A1AA3"/>
    <w:rsid w:val="000B26AC"/>
    <w:rsid w:val="000B285F"/>
    <w:rsid w:val="000B7501"/>
    <w:rsid w:val="000C656E"/>
    <w:rsid w:val="000D2B4E"/>
    <w:rsid w:val="000D5508"/>
    <w:rsid w:val="000D6108"/>
    <w:rsid w:val="000E0A45"/>
    <w:rsid w:val="000E1449"/>
    <w:rsid w:val="000E4EF5"/>
    <w:rsid w:val="000E55B0"/>
    <w:rsid w:val="000F699D"/>
    <w:rsid w:val="00100989"/>
    <w:rsid w:val="00104AD1"/>
    <w:rsid w:val="001067D3"/>
    <w:rsid w:val="00111D2E"/>
    <w:rsid w:val="00111D99"/>
    <w:rsid w:val="0011665B"/>
    <w:rsid w:val="001244A4"/>
    <w:rsid w:val="001250F1"/>
    <w:rsid w:val="00126213"/>
    <w:rsid w:val="00127DB4"/>
    <w:rsid w:val="0013290F"/>
    <w:rsid w:val="001406B8"/>
    <w:rsid w:val="001458EF"/>
    <w:rsid w:val="00150BFA"/>
    <w:rsid w:val="00151CCA"/>
    <w:rsid w:val="00152D50"/>
    <w:rsid w:val="00157BD8"/>
    <w:rsid w:val="001635E6"/>
    <w:rsid w:val="00170D5E"/>
    <w:rsid w:val="00174A6F"/>
    <w:rsid w:val="00176B54"/>
    <w:rsid w:val="001812B2"/>
    <w:rsid w:val="00183B27"/>
    <w:rsid w:val="00191B6E"/>
    <w:rsid w:val="0019388B"/>
    <w:rsid w:val="00194873"/>
    <w:rsid w:val="00195378"/>
    <w:rsid w:val="001955CA"/>
    <w:rsid w:val="00197C29"/>
    <w:rsid w:val="001A0C6A"/>
    <w:rsid w:val="001A0EBE"/>
    <w:rsid w:val="001A2CB2"/>
    <w:rsid w:val="001B09E9"/>
    <w:rsid w:val="001B2EFC"/>
    <w:rsid w:val="001B3498"/>
    <w:rsid w:val="001B3975"/>
    <w:rsid w:val="001B5C91"/>
    <w:rsid w:val="001B62B1"/>
    <w:rsid w:val="001B74F7"/>
    <w:rsid w:val="001C24FA"/>
    <w:rsid w:val="001D0C6B"/>
    <w:rsid w:val="001D0C91"/>
    <w:rsid w:val="001D4A8C"/>
    <w:rsid w:val="001D5481"/>
    <w:rsid w:val="001D72E8"/>
    <w:rsid w:val="001E2B7B"/>
    <w:rsid w:val="001E70A3"/>
    <w:rsid w:val="001F0947"/>
    <w:rsid w:val="001F1582"/>
    <w:rsid w:val="001F16BB"/>
    <w:rsid w:val="001F215F"/>
    <w:rsid w:val="001F29BD"/>
    <w:rsid w:val="001F5586"/>
    <w:rsid w:val="00202FA3"/>
    <w:rsid w:val="002041E3"/>
    <w:rsid w:val="002063AD"/>
    <w:rsid w:val="00213062"/>
    <w:rsid w:val="002133C7"/>
    <w:rsid w:val="00224363"/>
    <w:rsid w:val="00225A21"/>
    <w:rsid w:val="00225BE5"/>
    <w:rsid w:val="002266CD"/>
    <w:rsid w:val="0023025C"/>
    <w:rsid w:val="00231C06"/>
    <w:rsid w:val="002320C6"/>
    <w:rsid w:val="00233261"/>
    <w:rsid w:val="00234BB0"/>
    <w:rsid w:val="00243285"/>
    <w:rsid w:val="00244F5E"/>
    <w:rsid w:val="00245D54"/>
    <w:rsid w:val="00251972"/>
    <w:rsid w:val="00252B31"/>
    <w:rsid w:val="00252B8C"/>
    <w:rsid w:val="0025617F"/>
    <w:rsid w:val="002563F5"/>
    <w:rsid w:val="00262CCF"/>
    <w:rsid w:val="00265471"/>
    <w:rsid w:val="0026789F"/>
    <w:rsid w:val="00267E01"/>
    <w:rsid w:val="00271A81"/>
    <w:rsid w:val="00271F05"/>
    <w:rsid w:val="00274F7D"/>
    <w:rsid w:val="002777E4"/>
    <w:rsid w:val="00283F13"/>
    <w:rsid w:val="00287BE9"/>
    <w:rsid w:val="00290BA9"/>
    <w:rsid w:val="002933C0"/>
    <w:rsid w:val="002964D7"/>
    <w:rsid w:val="00296B76"/>
    <w:rsid w:val="00297942"/>
    <w:rsid w:val="002A0FA7"/>
    <w:rsid w:val="002A3A18"/>
    <w:rsid w:val="002A4296"/>
    <w:rsid w:val="002A723F"/>
    <w:rsid w:val="002B18B7"/>
    <w:rsid w:val="002B610F"/>
    <w:rsid w:val="002B6D13"/>
    <w:rsid w:val="002C0A6C"/>
    <w:rsid w:val="002C3B05"/>
    <w:rsid w:val="002C6239"/>
    <w:rsid w:val="002C7D3E"/>
    <w:rsid w:val="002E2810"/>
    <w:rsid w:val="002E2EAF"/>
    <w:rsid w:val="002E6A74"/>
    <w:rsid w:val="002F18DA"/>
    <w:rsid w:val="002F3E9E"/>
    <w:rsid w:val="002F4BCF"/>
    <w:rsid w:val="002F6FE9"/>
    <w:rsid w:val="00302008"/>
    <w:rsid w:val="00303792"/>
    <w:rsid w:val="003037CB"/>
    <w:rsid w:val="003104E9"/>
    <w:rsid w:val="0031573C"/>
    <w:rsid w:val="0032093A"/>
    <w:rsid w:val="00321A62"/>
    <w:rsid w:val="00325C2B"/>
    <w:rsid w:val="0032629D"/>
    <w:rsid w:val="003268C5"/>
    <w:rsid w:val="003278C9"/>
    <w:rsid w:val="003313E8"/>
    <w:rsid w:val="00332547"/>
    <w:rsid w:val="00334ABB"/>
    <w:rsid w:val="00334F99"/>
    <w:rsid w:val="00336887"/>
    <w:rsid w:val="00336A27"/>
    <w:rsid w:val="00337600"/>
    <w:rsid w:val="003403BB"/>
    <w:rsid w:val="003436B8"/>
    <w:rsid w:val="00344B48"/>
    <w:rsid w:val="0034580F"/>
    <w:rsid w:val="003506C9"/>
    <w:rsid w:val="00352111"/>
    <w:rsid w:val="00355F8F"/>
    <w:rsid w:val="00362A89"/>
    <w:rsid w:val="003660DD"/>
    <w:rsid w:val="003700D6"/>
    <w:rsid w:val="00371277"/>
    <w:rsid w:val="0037228D"/>
    <w:rsid w:val="003738F1"/>
    <w:rsid w:val="00385345"/>
    <w:rsid w:val="0038667E"/>
    <w:rsid w:val="00390A95"/>
    <w:rsid w:val="003979EC"/>
    <w:rsid w:val="003A030B"/>
    <w:rsid w:val="003A64D3"/>
    <w:rsid w:val="003A6960"/>
    <w:rsid w:val="003A6D8F"/>
    <w:rsid w:val="003B0B4F"/>
    <w:rsid w:val="003B41C7"/>
    <w:rsid w:val="003B50D7"/>
    <w:rsid w:val="003C0882"/>
    <w:rsid w:val="003C203C"/>
    <w:rsid w:val="003C3762"/>
    <w:rsid w:val="003D01B3"/>
    <w:rsid w:val="003D094A"/>
    <w:rsid w:val="003E2006"/>
    <w:rsid w:val="003E319C"/>
    <w:rsid w:val="003E387E"/>
    <w:rsid w:val="003E519F"/>
    <w:rsid w:val="003F3BFD"/>
    <w:rsid w:val="003F4856"/>
    <w:rsid w:val="003F49F6"/>
    <w:rsid w:val="003F70E7"/>
    <w:rsid w:val="00401C5B"/>
    <w:rsid w:val="00404AB9"/>
    <w:rsid w:val="00406117"/>
    <w:rsid w:val="004108E7"/>
    <w:rsid w:val="004113E8"/>
    <w:rsid w:val="004127B5"/>
    <w:rsid w:val="00412F5F"/>
    <w:rsid w:val="00413807"/>
    <w:rsid w:val="00413EFC"/>
    <w:rsid w:val="004206F6"/>
    <w:rsid w:val="00422991"/>
    <w:rsid w:val="0042433C"/>
    <w:rsid w:val="0042740E"/>
    <w:rsid w:val="0043283D"/>
    <w:rsid w:val="004406AA"/>
    <w:rsid w:val="0044136C"/>
    <w:rsid w:val="00450985"/>
    <w:rsid w:val="00452CF1"/>
    <w:rsid w:val="00457A18"/>
    <w:rsid w:val="00460FAD"/>
    <w:rsid w:val="00465AD7"/>
    <w:rsid w:val="0047074A"/>
    <w:rsid w:val="00471505"/>
    <w:rsid w:val="00473744"/>
    <w:rsid w:val="00474245"/>
    <w:rsid w:val="00481A68"/>
    <w:rsid w:val="00483A19"/>
    <w:rsid w:val="00483D32"/>
    <w:rsid w:val="0048515F"/>
    <w:rsid w:val="00485A6F"/>
    <w:rsid w:val="00486AE6"/>
    <w:rsid w:val="004920B1"/>
    <w:rsid w:val="00496FE2"/>
    <w:rsid w:val="004A4DB6"/>
    <w:rsid w:val="004A52CC"/>
    <w:rsid w:val="004B3BB7"/>
    <w:rsid w:val="004C616A"/>
    <w:rsid w:val="004D22DC"/>
    <w:rsid w:val="004E373A"/>
    <w:rsid w:val="004E5DFC"/>
    <w:rsid w:val="004E75C2"/>
    <w:rsid w:val="004E7F4A"/>
    <w:rsid w:val="004F1B69"/>
    <w:rsid w:val="0050096C"/>
    <w:rsid w:val="005022C4"/>
    <w:rsid w:val="005034F5"/>
    <w:rsid w:val="0051126C"/>
    <w:rsid w:val="00513446"/>
    <w:rsid w:val="00515E75"/>
    <w:rsid w:val="00516EBF"/>
    <w:rsid w:val="005176F9"/>
    <w:rsid w:val="00520766"/>
    <w:rsid w:val="00520988"/>
    <w:rsid w:val="00521DC8"/>
    <w:rsid w:val="00522362"/>
    <w:rsid w:val="00522933"/>
    <w:rsid w:val="00523457"/>
    <w:rsid w:val="00524CE4"/>
    <w:rsid w:val="00524FFC"/>
    <w:rsid w:val="005317E5"/>
    <w:rsid w:val="00534BBC"/>
    <w:rsid w:val="005419B6"/>
    <w:rsid w:val="005425B6"/>
    <w:rsid w:val="00546F49"/>
    <w:rsid w:val="005475DC"/>
    <w:rsid w:val="00553876"/>
    <w:rsid w:val="00555621"/>
    <w:rsid w:val="00556C43"/>
    <w:rsid w:val="00563DB6"/>
    <w:rsid w:val="0056771C"/>
    <w:rsid w:val="00576230"/>
    <w:rsid w:val="005777BA"/>
    <w:rsid w:val="00577E6A"/>
    <w:rsid w:val="00582BF8"/>
    <w:rsid w:val="00582D1B"/>
    <w:rsid w:val="00583913"/>
    <w:rsid w:val="00583BC7"/>
    <w:rsid w:val="0058428B"/>
    <w:rsid w:val="00584A11"/>
    <w:rsid w:val="005874FF"/>
    <w:rsid w:val="005944D6"/>
    <w:rsid w:val="00595631"/>
    <w:rsid w:val="00595C5D"/>
    <w:rsid w:val="00597645"/>
    <w:rsid w:val="005A3845"/>
    <w:rsid w:val="005A3D27"/>
    <w:rsid w:val="005B16A8"/>
    <w:rsid w:val="005B39D9"/>
    <w:rsid w:val="005B4233"/>
    <w:rsid w:val="005B5E80"/>
    <w:rsid w:val="005C0BC0"/>
    <w:rsid w:val="005C1929"/>
    <w:rsid w:val="005C1956"/>
    <w:rsid w:val="005C25A3"/>
    <w:rsid w:val="005C2C88"/>
    <w:rsid w:val="005C41CB"/>
    <w:rsid w:val="005C483C"/>
    <w:rsid w:val="005D1B72"/>
    <w:rsid w:val="005D60EE"/>
    <w:rsid w:val="005E384F"/>
    <w:rsid w:val="005E5B97"/>
    <w:rsid w:val="005E5EAB"/>
    <w:rsid w:val="005E720C"/>
    <w:rsid w:val="005E732B"/>
    <w:rsid w:val="005E7BFD"/>
    <w:rsid w:val="005F327E"/>
    <w:rsid w:val="005F4753"/>
    <w:rsid w:val="005F6EC1"/>
    <w:rsid w:val="005F7A10"/>
    <w:rsid w:val="006053AC"/>
    <w:rsid w:val="00610A04"/>
    <w:rsid w:val="006111FF"/>
    <w:rsid w:val="006138EA"/>
    <w:rsid w:val="00624789"/>
    <w:rsid w:val="00625699"/>
    <w:rsid w:val="0062787C"/>
    <w:rsid w:val="00630FE2"/>
    <w:rsid w:val="0063241C"/>
    <w:rsid w:val="00633189"/>
    <w:rsid w:val="00633478"/>
    <w:rsid w:val="006342B3"/>
    <w:rsid w:val="00636326"/>
    <w:rsid w:val="00640B82"/>
    <w:rsid w:val="00655126"/>
    <w:rsid w:val="006639B6"/>
    <w:rsid w:val="00663E2A"/>
    <w:rsid w:val="00671896"/>
    <w:rsid w:val="00680CFA"/>
    <w:rsid w:val="00685B56"/>
    <w:rsid w:val="00687127"/>
    <w:rsid w:val="00692128"/>
    <w:rsid w:val="00697F14"/>
    <w:rsid w:val="006A3D9D"/>
    <w:rsid w:val="006A75BD"/>
    <w:rsid w:val="006A7C48"/>
    <w:rsid w:val="006C1555"/>
    <w:rsid w:val="006C2B52"/>
    <w:rsid w:val="006C35C5"/>
    <w:rsid w:val="006C6A43"/>
    <w:rsid w:val="006D71BC"/>
    <w:rsid w:val="006E6D33"/>
    <w:rsid w:val="006F4751"/>
    <w:rsid w:val="006F56FA"/>
    <w:rsid w:val="006F6D0F"/>
    <w:rsid w:val="006F7652"/>
    <w:rsid w:val="007156E0"/>
    <w:rsid w:val="00720B4C"/>
    <w:rsid w:val="00723192"/>
    <w:rsid w:val="00730053"/>
    <w:rsid w:val="00730433"/>
    <w:rsid w:val="00731F54"/>
    <w:rsid w:val="007346C2"/>
    <w:rsid w:val="007352DD"/>
    <w:rsid w:val="007362C8"/>
    <w:rsid w:val="00742DA3"/>
    <w:rsid w:val="00747C29"/>
    <w:rsid w:val="00750E5E"/>
    <w:rsid w:val="00754ABE"/>
    <w:rsid w:val="00754BD6"/>
    <w:rsid w:val="00756D5B"/>
    <w:rsid w:val="007603BB"/>
    <w:rsid w:val="00761317"/>
    <w:rsid w:val="00773B94"/>
    <w:rsid w:val="00776807"/>
    <w:rsid w:val="0077789B"/>
    <w:rsid w:val="00777D1C"/>
    <w:rsid w:val="0078062F"/>
    <w:rsid w:val="00780A53"/>
    <w:rsid w:val="007827E7"/>
    <w:rsid w:val="0079163D"/>
    <w:rsid w:val="0079187F"/>
    <w:rsid w:val="00791D6A"/>
    <w:rsid w:val="00793987"/>
    <w:rsid w:val="007A1FFE"/>
    <w:rsid w:val="007A357A"/>
    <w:rsid w:val="007A6DBA"/>
    <w:rsid w:val="007A704B"/>
    <w:rsid w:val="007A782C"/>
    <w:rsid w:val="007B2958"/>
    <w:rsid w:val="007B3E50"/>
    <w:rsid w:val="007B69EB"/>
    <w:rsid w:val="007B6C4E"/>
    <w:rsid w:val="007C090B"/>
    <w:rsid w:val="007C1CE3"/>
    <w:rsid w:val="007C2E7B"/>
    <w:rsid w:val="007C61E4"/>
    <w:rsid w:val="007D0D75"/>
    <w:rsid w:val="007D5A92"/>
    <w:rsid w:val="007E603C"/>
    <w:rsid w:val="007F546A"/>
    <w:rsid w:val="007F735A"/>
    <w:rsid w:val="0080036C"/>
    <w:rsid w:val="00806E5F"/>
    <w:rsid w:val="00807376"/>
    <w:rsid w:val="008230E4"/>
    <w:rsid w:val="00824965"/>
    <w:rsid w:val="00825762"/>
    <w:rsid w:val="008339BD"/>
    <w:rsid w:val="008368BA"/>
    <w:rsid w:val="0084211C"/>
    <w:rsid w:val="00843F98"/>
    <w:rsid w:val="00846856"/>
    <w:rsid w:val="00853345"/>
    <w:rsid w:val="00854210"/>
    <w:rsid w:val="00854E3F"/>
    <w:rsid w:val="0085798D"/>
    <w:rsid w:val="008601F7"/>
    <w:rsid w:val="00864209"/>
    <w:rsid w:val="00865450"/>
    <w:rsid w:val="008656A3"/>
    <w:rsid w:val="008702F6"/>
    <w:rsid w:val="008712C5"/>
    <w:rsid w:val="00872F25"/>
    <w:rsid w:val="0087325F"/>
    <w:rsid w:val="0087534A"/>
    <w:rsid w:val="008760AF"/>
    <w:rsid w:val="008773E9"/>
    <w:rsid w:val="00880FC8"/>
    <w:rsid w:val="008824B9"/>
    <w:rsid w:val="0088315D"/>
    <w:rsid w:val="008837AC"/>
    <w:rsid w:val="00884205"/>
    <w:rsid w:val="00885495"/>
    <w:rsid w:val="00886697"/>
    <w:rsid w:val="00886BB5"/>
    <w:rsid w:val="00892081"/>
    <w:rsid w:val="00893222"/>
    <w:rsid w:val="00893782"/>
    <w:rsid w:val="008A4DF6"/>
    <w:rsid w:val="008B0DCD"/>
    <w:rsid w:val="008B1545"/>
    <w:rsid w:val="008B2B34"/>
    <w:rsid w:val="008B5BFB"/>
    <w:rsid w:val="008C0057"/>
    <w:rsid w:val="008C39B5"/>
    <w:rsid w:val="008C60EE"/>
    <w:rsid w:val="008C6F68"/>
    <w:rsid w:val="008D7AE4"/>
    <w:rsid w:val="008D7BF2"/>
    <w:rsid w:val="008E05A3"/>
    <w:rsid w:val="008E0C3E"/>
    <w:rsid w:val="008E4EBA"/>
    <w:rsid w:val="008F0CA3"/>
    <w:rsid w:val="008F2DFE"/>
    <w:rsid w:val="00900EE4"/>
    <w:rsid w:val="00900F2B"/>
    <w:rsid w:val="00901475"/>
    <w:rsid w:val="00904E0B"/>
    <w:rsid w:val="009129FB"/>
    <w:rsid w:val="00912A69"/>
    <w:rsid w:val="00915E93"/>
    <w:rsid w:val="009169BC"/>
    <w:rsid w:val="009170ED"/>
    <w:rsid w:val="00920FEB"/>
    <w:rsid w:val="00921FD1"/>
    <w:rsid w:val="00927277"/>
    <w:rsid w:val="00930CD7"/>
    <w:rsid w:val="00932674"/>
    <w:rsid w:val="00932C7B"/>
    <w:rsid w:val="00936E02"/>
    <w:rsid w:val="0094239F"/>
    <w:rsid w:val="00943549"/>
    <w:rsid w:val="00944496"/>
    <w:rsid w:val="009473FB"/>
    <w:rsid w:val="00953FCB"/>
    <w:rsid w:val="00956501"/>
    <w:rsid w:val="009621FB"/>
    <w:rsid w:val="00962CBC"/>
    <w:rsid w:val="009651C8"/>
    <w:rsid w:val="00965BD4"/>
    <w:rsid w:val="00965CE8"/>
    <w:rsid w:val="009677B8"/>
    <w:rsid w:val="00971D81"/>
    <w:rsid w:val="00972ACF"/>
    <w:rsid w:val="00976BAD"/>
    <w:rsid w:val="00977587"/>
    <w:rsid w:val="00982694"/>
    <w:rsid w:val="009832B8"/>
    <w:rsid w:val="0098535B"/>
    <w:rsid w:val="00986882"/>
    <w:rsid w:val="00987FD9"/>
    <w:rsid w:val="009911C6"/>
    <w:rsid w:val="00993306"/>
    <w:rsid w:val="0099561C"/>
    <w:rsid w:val="00995F44"/>
    <w:rsid w:val="009A35BA"/>
    <w:rsid w:val="009A6925"/>
    <w:rsid w:val="009B039E"/>
    <w:rsid w:val="009B0FF2"/>
    <w:rsid w:val="009B15A1"/>
    <w:rsid w:val="009C5183"/>
    <w:rsid w:val="009D46D7"/>
    <w:rsid w:val="009D4B87"/>
    <w:rsid w:val="009E11FD"/>
    <w:rsid w:val="009E318F"/>
    <w:rsid w:val="009F0055"/>
    <w:rsid w:val="009F07CC"/>
    <w:rsid w:val="009F18CE"/>
    <w:rsid w:val="009F1D27"/>
    <w:rsid w:val="009F5625"/>
    <w:rsid w:val="009F579E"/>
    <w:rsid w:val="00A012A5"/>
    <w:rsid w:val="00A04E02"/>
    <w:rsid w:val="00A06A87"/>
    <w:rsid w:val="00A06A89"/>
    <w:rsid w:val="00A11B84"/>
    <w:rsid w:val="00A135BE"/>
    <w:rsid w:val="00A150C0"/>
    <w:rsid w:val="00A210C7"/>
    <w:rsid w:val="00A31FDD"/>
    <w:rsid w:val="00A32B81"/>
    <w:rsid w:val="00A35C98"/>
    <w:rsid w:val="00A36290"/>
    <w:rsid w:val="00A37DFB"/>
    <w:rsid w:val="00A40A0D"/>
    <w:rsid w:val="00A42189"/>
    <w:rsid w:val="00A45145"/>
    <w:rsid w:val="00A45EB0"/>
    <w:rsid w:val="00A45F0D"/>
    <w:rsid w:val="00A50494"/>
    <w:rsid w:val="00A5331A"/>
    <w:rsid w:val="00A7049C"/>
    <w:rsid w:val="00A70F88"/>
    <w:rsid w:val="00A7354F"/>
    <w:rsid w:val="00A74715"/>
    <w:rsid w:val="00A80135"/>
    <w:rsid w:val="00A82550"/>
    <w:rsid w:val="00A8381C"/>
    <w:rsid w:val="00A875FD"/>
    <w:rsid w:val="00A92F59"/>
    <w:rsid w:val="00AA0A20"/>
    <w:rsid w:val="00AA0FB7"/>
    <w:rsid w:val="00AA2B6A"/>
    <w:rsid w:val="00AA373E"/>
    <w:rsid w:val="00AA6CAF"/>
    <w:rsid w:val="00AA7CA2"/>
    <w:rsid w:val="00AB0594"/>
    <w:rsid w:val="00AB2166"/>
    <w:rsid w:val="00AB43D9"/>
    <w:rsid w:val="00AB65C1"/>
    <w:rsid w:val="00AC134B"/>
    <w:rsid w:val="00AC1D60"/>
    <w:rsid w:val="00AC3DF8"/>
    <w:rsid w:val="00AC4995"/>
    <w:rsid w:val="00AC4B9B"/>
    <w:rsid w:val="00AD0F57"/>
    <w:rsid w:val="00AD1AC1"/>
    <w:rsid w:val="00AD4949"/>
    <w:rsid w:val="00AD57B2"/>
    <w:rsid w:val="00AE2F4F"/>
    <w:rsid w:val="00AF175B"/>
    <w:rsid w:val="00B030BE"/>
    <w:rsid w:val="00B0594B"/>
    <w:rsid w:val="00B07C58"/>
    <w:rsid w:val="00B122EA"/>
    <w:rsid w:val="00B21C16"/>
    <w:rsid w:val="00B233F4"/>
    <w:rsid w:val="00B24789"/>
    <w:rsid w:val="00B26212"/>
    <w:rsid w:val="00B324A5"/>
    <w:rsid w:val="00B34AD5"/>
    <w:rsid w:val="00B3556B"/>
    <w:rsid w:val="00B3608A"/>
    <w:rsid w:val="00B40C8F"/>
    <w:rsid w:val="00B44DAA"/>
    <w:rsid w:val="00B4551C"/>
    <w:rsid w:val="00B460AF"/>
    <w:rsid w:val="00B52010"/>
    <w:rsid w:val="00B56EEF"/>
    <w:rsid w:val="00B574E7"/>
    <w:rsid w:val="00B6108B"/>
    <w:rsid w:val="00B63FAE"/>
    <w:rsid w:val="00B64488"/>
    <w:rsid w:val="00B65966"/>
    <w:rsid w:val="00B662B2"/>
    <w:rsid w:val="00B6763B"/>
    <w:rsid w:val="00B67CBD"/>
    <w:rsid w:val="00B72291"/>
    <w:rsid w:val="00B743BC"/>
    <w:rsid w:val="00B77638"/>
    <w:rsid w:val="00B81081"/>
    <w:rsid w:val="00B81192"/>
    <w:rsid w:val="00B8166E"/>
    <w:rsid w:val="00B85464"/>
    <w:rsid w:val="00B90B09"/>
    <w:rsid w:val="00B921A8"/>
    <w:rsid w:val="00B93493"/>
    <w:rsid w:val="00BC7C54"/>
    <w:rsid w:val="00BC7EEE"/>
    <w:rsid w:val="00BD19AE"/>
    <w:rsid w:val="00BD2813"/>
    <w:rsid w:val="00BE0C22"/>
    <w:rsid w:val="00BE23D2"/>
    <w:rsid w:val="00BE50FE"/>
    <w:rsid w:val="00BE5958"/>
    <w:rsid w:val="00BE793F"/>
    <w:rsid w:val="00BF071D"/>
    <w:rsid w:val="00BF0C67"/>
    <w:rsid w:val="00BF18C8"/>
    <w:rsid w:val="00BF1C55"/>
    <w:rsid w:val="00BF4FF9"/>
    <w:rsid w:val="00C01E1C"/>
    <w:rsid w:val="00C02E48"/>
    <w:rsid w:val="00C03FD8"/>
    <w:rsid w:val="00C04C97"/>
    <w:rsid w:val="00C05A77"/>
    <w:rsid w:val="00C1292A"/>
    <w:rsid w:val="00C177CB"/>
    <w:rsid w:val="00C22534"/>
    <w:rsid w:val="00C23AC7"/>
    <w:rsid w:val="00C26F98"/>
    <w:rsid w:val="00C27EF9"/>
    <w:rsid w:val="00C3018F"/>
    <w:rsid w:val="00C30671"/>
    <w:rsid w:val="00C314F5"/>
    <w:rsid w:val="00C336D2"/>
    <w:rsid w:val="00C36DD1"/>
    <w:rsid w:val="00C427A6"/>
    <w:rsid w:val="00C46616"/>
    <w:rsid w:val="00C46FAF"/>
    <w:rsid w:val="00C47696"/>
    <w:rsid w:val="00C509E9"/>
    <w:rsid w:val="00C514C6"/>
    <w:rsid w:val="00C53BED"/>
    <w:rsid w:val="00C577C8"/>
    <w:rsid w:val="00C61B70"/>
    <w:rsid w:val="00C63E30"/>
    <w:rsid w:val="00C73967"/>
    <w:rsid w:val="00C770F1"/>
    <w:rsid w:val="00C803B7"/>
    <w:rsid w:val="00C82961"/>
    <w:rsid w:val="00C84718"/>
    <w:rsid w:val="00C84877"/>
    <w:rsid w:val="00C92020"/>
    <w:rsid w:val="00C931D6"/>
    <w:rsid w:val="00C94023"/>
    <w:rsid w:val="00C96EBF"/>
    <w:rsid w:val="00CA67C7"/>
    <w:rsid w:val="00CB0C65"/>
    <w:rsid w:val="00CB1FD4"/>
    <w:rsid w:val="00CB239C"/>
    <w:rsid w:val="00CB3643"/>
    <w:rsid w:val="00CB5E2D"/>
    <w:rsid w:val="00CB64CB"/>
    <w:rsid w:val="00CC3239"/>
    <w:rsid w:val="00CC6623"/>
    <w:rsid w:val="00CD0D4E"/>
    <w:rsid w:val="00CD20DD"/>
    <w:rsid w:val="00CD31A0"/>
    <w:rsid w:val="00CD5D90"/>
    <w:rsid w:val="00CD6413"/>
    <w:rsid w:val="00CD6473"/>
    <w:rsid w:val="00CE1C9D"/>
    <w:rsid w:val="00CE46DE"/>
    <w:rsid w:val="00CE4C97"/>
    <w:rsid w:val="00CE4F4B"/>
    <w:rsid w:val="00CE5750"/>
    <w:rsid w:val="00CF166A"/>
    <w:rsid w:val="00CF280E"/>
    <w:rsid w:val="00CF3BFB"/>
    <w:rsid w:val="00D00569"/>
    <w:rsid w:val="00D102A7"/>
    <w:rsid w:val="00D1288A"/>
    <w:rsid w:val="00D15473"/>
    <w:rsid w:val="00D22D2F"/>
    <w:rsid w:val="00D23CEC"/>
    <w:rsid w:val="00D24E06"/>
    <w:rsid w:val="00D30F97"/>
    <w:rsid w:val="00D33169"/>
    <w:rsid w:val="00D333B8"/>
    <w:rsid w:val="00D34980"/>
    <w:rsid w:val="00D353F4"/>
    <w:rsid w:val="00D357B5"/>
    <w:rsid w:val="00D36C01"/>
    <w:rsid w:val="00D44EA3"/>
    <w:rsid w:val="00D50CCD"/>
    <w:rsid w:val="00D521F6"/>
    <w:rsid w:val="00D56B5D"/>
    <w:rsid w:val="00D63793"/>
    <w:rsid w:val="00D702DD"/>
    <w:rsid w:val="00D73611"/>
    <w:rsid w:val="00D75810"/>
    <w:rsid w:val="00D76B5D"/>
    <w:rsid w:val="00D81AEA"/>
    <w:rsid w:val="00D90810"/>
    <w:rsid w:val="00D932E7"/>
    <w:rsid w:val="00D958D7"/>
    <w:rsid w:val="00D95EAC"/>
    <w:rsid w:val="00DB005B"/>
    <w:rsid w:val="00DB00C5"/>
    <w:rsid w:val="00DB1D8A"/>
    <w:rsid w:val="00DB5B90"/>
    <w:rsid w:val="00DB6D67"/>
    <w:rsid w:val="00DC0D7C"/>
    <w:rsid w:val="00DC2093"/>
    <w:rsid w:val="00DC5C22"/>
    <w:rsid w:val="00DC654D"/>
    <w:rsid w:val="00DD36A0"/>
    <w:rsid w:val="00DD51D4"/>
    <w:rsid w:val="00DD66A7"/>
    <w:rsid w:val="00DE4041"/>
    <w:rsid w:val="00DE5E8F"/>
    <w:rsid w:val="00DF06A0"/>
    <w:rsid w:val="00DF269B"/>
    <w:rsid w:val="00E10034"/>
    <w:rsid w:val="00E11831"/>
    <w:rsid w:val="00E16080"/>
    <w:rsid w:val="00E23039"/>
    <w:rsid w:val="00E23421"/>
    <w:rsid w:val="00E243F4"/>
    <w:rsid w:val="00E312D3"/>
    <w:rsid w:val="00E32625"/>
    <w:rsid w:val="00E32971"/>
    <w:rsid w:val="00E36F48"/>
    <w:rsid w:val="00E422D1"/>
    <w:rsid w:val="00E42BC6"/>
    <w:rsid w:val="00E453F1"/>
    <w:rsid w:val="00E502A3"/>
    <w:rsid w:val="00E50968"/>
    <w:rsid w:val="00E50F15"/>
    <w:rsid w:val="00E526A4"/>
    <w:rsid w:val="00E55E21"/>
    <w:rsid w:val="00E650D0"/>
    <w:rsid w:val="00E66153"/>
    <w:rsid w:val="00E71193"/>
    <w:rsid w:val="00E81663"/>
    <w:rsid w:val="00E875BF"/>
    <w:rsid w:val="00E87D0F"/>
    <w:rsid w:val="00E904B2"/>
    <w:rsid w:val="00E90660"/>
    <w:rsid w:val="00E9155E"/>
    <w:rsid w:val="00E9463B"/>
    <w:rsid w:val="00E95395"/>
    <w:rsid w:val="00E97185"/>
    <w:rsid w:val="00E973F5"/>
    <w:rsid w:val="00EA29FD"/>
    <w:rsid w:val="00EA4225"/>
    <w:rsid w:val="00EA4C31"/>
    <w:rsid w:val="00EB0CCC"/>
    <w:rsid w:val="00EB1083"/>
    <w:rsid w:val="00EB11A7"/>
    <w:rsid w:val="00EB2857"/>
    <w:rsid w:val="00EB2A33"/>
    <w:rsid w:val="00EB40D8"/>
    <w:rsid w:val="00EB41E9"/>
    <w:rsid w:val="00EB5EBC"/>
    <w:rsid w:val="00EC1CF7"/>
    <w:rsid w:val="00ED1117"/>
    <w:rsid w:val="00ED12C3"/>
    <w:rsid w:val="00ED3749"/>
    <w:rsid w:val="00ED3AC7"/>
    <w:rsid w:val="00EE1252"/>
    <w:rsid w:val="00EE47FF"/>
    <w:rsid w:val="00EE741F"/>
    <w:rsid w:val="00EE7911"/>
    <w:rsid w:val="00EF0EB3"/>
    <w:rsid w:val="00EF2384"/>
    <w:rsid w:val="00EF38E8"/>
    <w:rsid w:val="00EF5030"/>
    <w:rsid w:val="00F04D6F"/>
    <w:rsid w:val="00F07337"/>
    <w:rsid w:val="00F108BC"/>
    <w:rsid w:val="00F203FD"/>
    <w:rsid w:val="00F22E8B"/>
    <w:rsid w:val="00F23C0C"/>
    <w:rsid w:val="00F24B69"/>
    <w:rsid w:val="00F324E0"/>
    <w:rsid w:val="00F374B7"/>
    <w:rsid w:val="00F43FF3"/>
    <w:rsid w:val="00F46DF1"/>
    <w:rsid w:val="00F47839"/>
    <w:rsid w:val="00F5124B"/>
    <w:rsid w:val="00F54F1D"/>
    <w:rsid w:val="00F564A7"/>
    <w:rsid w:val="00F57925"/>
    <w:rsid w:val="00F62E69"/>
    <w:rsid w:val="00F62FA4"/>
    <w:rsid w:val="00F63A2B"/>
    <w:rsid w:val="00F6643F"/>
    <w:rsid w:val="00F703FD"/>
    <w:rsid w:val="00F71040"/>
    <w:rsid w:val="00F71A6A"/>
    <w:rsid w:val="00F73D18"/>
    <w:rsid w:val="00F7588C"/>
    <w:rsid w:val="00F80270"/>
    <w:rsid w:val="00F819E9"/>
    <w:rsid w:val="00F81A6A"/>
    <w:rsid w:val="00F91E99"/>
    <w:rsid w:val="00F94742"/>
    <w:rsid w:val="00F966A2"/>
    <w:rsid w:val="00F97F1A"/>
    <w:rsid w:val="00FA279F"/>
    <w:rsid w:val="00FA5E93"/>
    <w:rsid w:val="00FB247C"/>
    <w:rsid w:val="00FC00AF"/>
    <w:rsid w:val="00FC5A2D"/>
    <w:rsid w:val="00FD1524"/>
    <w:rsid w:val="00FD3E2F"/>
    <w:rsid w:val="00FE6E31"/>
  </w:rsids>
  <w:docVars>
    <w:docVar w:name="AppNatAutre" w:val="0"/>
    <w:docVar w:name="DocVarPREMATURE" w:val="0"/>
    <w:docVar w:name="EMM" w:val="0"/>
    <w:docVar w:name="ETRANSMISSION" w:val=" "/>
    <w:docVar w:name="L4_1Annex" w:val="0"/>
    <w:docVar w:name="L4_1Anonymity" w:val="1"/>
    <w:docVar w:name="NBEMMDOC" w:val="0"/>
    <w:docVar w:name="SignForeName" w:val="0"/>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4B9"/>
    <w:pPr>
      <w:suppressAutoHyphens/>
    </w:pPr>
    <w:rPr>
      <w:sz w:val="24"/>
      <w:lang w:val="en-GB" w:eastAsia="fr-FR" w:bidi="ar-SA"/>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rsid w:val="00D1288A"/>
    <w:pPr>
      <w:tabs>
        <w:tab w:val="left" w:pos="357"/>
      </w:tabs>
      <w:spacing w:before="360"/>
      <w:ind w:left="357" w:hanging="357"/>
      <w:outlineLvl w:val="1"/>
    </w:pPr>
    <w:rPr>
      <w:sz w:val="24"/>
    </w:rPr>
  </w:style>
  <w:style w:type="paragraph" w:customStyle="1" w:styleId="JuHHead">
    <w:name w:val="Ju_H_Head"/>
    <w:basedOn w:val="NormalTimesNewRoman"/>
    <w:next w:val="JuPara"/>
    <w:rsid w:val="00D1288A"/>
    <w:pPr>
      <w:keepNext/>
      <w:keepLines/>
      <w:spacing w:before="720" w:after="240"/>
      <w:jc w:val="both"/>
      <w:outlineLvl w:val="0"/>
    </w:pPr>
    <w:rPr>
      <w:sz w:val="28"/>
    </w:rPr>
  </w:style>
  <w:style w:type="character" w:customStyle="1" w:styleId="DefaultTimesNewRoman">
    <w:name w:val="Default_TimesNewRoman"/>
    <w:rsid w:val="00D1288A"/>
    <w:rPr>
      <w:rFonts w:ascii="Times New Roman" w:hAnsi="Times New Roman"/>
    </w:rPr>
  </w:style>
  <w:style w:type="paragraph" w:customStyle="1" w:styleId="JuPara">
    <w:name w:val="Ju_Para"/>
    <w:aliases w:val="ECHR_Para,First line:  0 cm,Left"/>
    <w:basedOn w:val="NormalTimesNewRoman"/>
    <w:link w:val="JuParaChar"/>
    <w:uiPriority w:val="12"/>
    <w:qFormat/>
    <w:rsid w:val="00D1288A"/>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302008"/>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aliases w:val="ECHR_Decision_Body"/>
    <w:basedOn w:val="NormalTimesNewRoman"/>
    <w:link w:val="JuJudgesChar"/>
    <w:uiPriority w:val="11"/>
    <w:qFormat/>
    <w:rsid w:val="00D1288A"/>
    <w:pPr>
      <w:tabs>
        <w:tab w:val="left" w:pos="567"/>
        <w:tab w:val="left" w:pos="1134"/>
      </w:tabs>
    </w:pPr>
  </w:style>
  <w:style w:type="character" w:customStyle="1" w:styleId="JuJudgesChar">
    <w:name w:val="Ju_Judges Char"/>
    <w:link w:val="JuJudges"/>
    <w:uiPriority w:val="11"/>
    <w:locked/>
    <w:rsid w:val="00D15473"/>
    <w:rPr>
      <w:sz w:val="24"/>
      <w:lang w:val="en-GB" w:eastAsia="fr-FR" w:bidi="ar-SA"/>
    </w:rPr>
  </w:style>
  <w:style w:type="paragraph" w:customStyle="1" w:styleId="JuHA">
    <w:name w:val="Ju_H_A"/>
    <w:basedOn w:val="JuHIRoman"/>
    <w:next w:val="JuPara"/>
    <w:rsid w:val="00D1288A"/>
    <w:pPr>
      <w:tabs>
        <w:tab w:val="clear" w:pos="357"/>
        <w:tab w:val="left" w:pos="584"/>
      </w:tabs>
      <w:ind w:left="584" w:hanging="352"/>
      <w:outlineLvl w:val="2"/>
    </w:pPr>
    <w:rPr>
      <w:b/>
    </w:rPr>
  </w:style>
  <w:style w:type="paragraph" w:customStyle="1" w:styleId="JuQuot">
    <w:name w:val="Ju_Quot"/>
    <w:basedOn w:val="JuPara"/>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rsid w:val="00D1288A"/>
    <w:pPr>
      <w:tabs>
        <w:tab w:val="clear" w:pos="731"/>
        <w:tab w:val="left" w:pos="975"/>
      </w:tabs>
      <w:ind w:left="975" w:hanging="340"/>
      <w:outlineLvl w:val="4"/>
    </w:pPr>
    <w:rPr>
      <w:b/>
      <w:i w:val="0"/>
      <w:sz w:val="20"/>
    </w:rPr>
  </w:style>
  <w:style w:type="paragraph" w:customStyle="1" w:styleId="JuH1">
    <w:name w:val="Ju_H_1."/>
    <w:basedOn w:val="JuHA"/>
    <w:next w:val="JuPara"/>
    <w:rsid w:val="00D1288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left" w:pos="907"/>
        <w:tab w:val="clear" w:pos="1134"/>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semiHidden/>
    <w:rsid w:val="00D1288A"/>
    <w:pPr>
      <w:jc w:val="both"/>
    </w:pPr>
    <w:rPr>
      <w:sz w:val="20"/>
    </w:rPr>
  </w:style>
  <w:style w:type="character" w:styleId="FootnoteReference">
    <w:name w:val="footnote reference"/>
    <w:semiHidden/>
    <w:rsid w:val="00D1288A"/>
    <w:rPr>
      <w:vertAlign w:val="superscript"/>
    </w:rPr>
  </w:style>
  <w:style w:type="paragraph" w:customStyle="1" w:styleId="JuHi">
    <w:name w:val="Ju_H_i"/>
    <w:basedOn w:val="JuHa0"/>
    <w:next w:val="JuPara"/>
    <w:rsid w:val="00D1288A"/>
    <w:pPr>
      <w:tabs>
        <w:tab w:val="clear" w:pos="975"/>
        <w:tab w:val="left" w:pos="1191"/>
      </w:tabs>
      <w:ind w:left="1190" w:hanging="357"/>
      <w:outlineLvl w:val="5"/>
    </w:pPr>
    <w:rPr>
      <w:b w:val="0"/>
      <w:i/>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rsid w:val="00D1288A"/>
    <w:pPr>
      <w:tabs>
        <w:tab w:val="clear" w:pos="1191"/>
        <w:tab w:val="left" w:pos="1372"/>
      </w:tabs>
      <w:ind w:left="1373" w:hanging="335"/>
    </w:pPr>
    <w:rPr>
      <w:i w:val="0"/>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uppressAutoHyphens w:val="0"/>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rsid w:val="00D1288A"/>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ilvl w:val="0"/>
        <w:numId w:val="6"/>
      </w:numPr>
      <w:suppressAutoHyphens w:val="0"/>
    </w:pPr>
    <w:rPr>
      <w:b/>
      <w:color w:val="333333"/>
    </w:rPr>
  </w:style>
  <w:style w:type="paragraph" w:styleId="ListBullet">
    <w:name w:val="List Bullet"/>
    <w:basedOn w:val="Normal"/>
    <w:rsid w:val="008824B9"/>
    <w:pPr>
      <w:numPr>
        <w:ilvl w:val="0"/>
        <w:numId w:val="2"/>
      </w:numPr>
    </w:pPr>
  </w:style>
  <w:style w:type="paragraph" w:customStyle="1" w:styleId="NormalTimesNewRoman">
    <w:name w:val="Normal_TimesNewRoman"/>
    <w:rsid w:val="00D1288A"/>
    <w:rPr>
      <w:sz w:val="24"/>
      <w:lang w:val="en-GB" w:eastAsia="fr-FR" w:bidi="ar-SA"/>
    </w:rPr>
  </w:style>
  <w:style w:type="character" w:customStyle="1" w:styleId="JuITMark">
    <w:name w:val="Ju_ITMark"/>
    <w:rsid w:val="00D1288A"/>
    <w:rPr>
      <w:rFonts w:ascii="Times New Roman" w:hAnsi="Times New Roman"/>
      <w:vanish/>
      <w:color w:val="339966"/>
      <w:sz w:val="16"/>
      <w:szCs w:val="16"/>
      <w:lang w:val="fi-FI"/>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uiPriority w:val="12"/>
    <w:rsid w:val="00A36290"/>
    <w:rPr>
      <w:sz w:val="24"/>
      <w:lang w:val="en-GB" w:eastAsia="fr-FR" w:bidi="ar-SA"/>
    </w:rPr>
  </w:style>
  <w:style w:type="character" w:customStyle="1" w:styleId="sb8d990e2">
    <w:name w:val="sb8d990e2"/>
    <w:basedOn w:val="DefaultParagraphFont"/>
    <w:rsid w:val="00486AE6"/>
  </w:style>
  <w:style w:type="character" w:customStyle="1" w:styleId="s6b621b36">
    <w:name w:val="s6b621b36"/>
    <w:basedOn w:val="DefaultParagraphFont"/>
    <w:rsid w:val="00486AE6"/>
  </w:style>
  <w:style w:type="character" w:customStyle="1" w:styleId="wordhighlighted">
    <w:name w:val="wordhighlighted"/>
    <w:basedOn w:val="DefaultParagraphFont"/>
    <w:rsid w:val="00486AE6"/>
  </w:style>
  <w:style w:type="paragraph" w:styleId="Revision">
    <w:name w:val="Revision"/>
    <w:hidden/>
    <w:uiPriority w:val="99"/>
    <w:semiHidden/>
    <w:rsid w:val="00671896"/>
    <w:rPr>
      <w:sz w:val="24"/>
      <w:lang w:val="en-GB" w:eastAsia="fr-FR" w:bidi="ar-SA"/>
    </w:rPr>
  </w:style>
  <w:style w:type="character" w:customStyle="1" w:styleId="sfbbfee58">
    <w:name w:val="sfbbfee58"/>
    <w:rsid w:val="00D75810"/>
  </w:style>
  <w:style w:type="paragraph" w:customStyle="1" w:styleId="jupara0">
    <w:name w:val="jupara"/>
    <w:basedOn w:val="Normal"/>
    <w:rsid w:val="00390A95"/>
    <w:pPr>
      <w:suppressAutoHyphens w:val="0"/>
      <w:spacing w:before="100" w:beforeAutospacing="1" w:after="100" w:afterAutospacing="1"/>
    </w:pPr>
    <w:rPr>
      <w:rFonts w:eastAsia="Calibri"/>
      <w:szCs w:val="24"/>
      <w:lang w:val="en-US" w:eastAsia="en-US"/>
    </w:rPr>
  </w:style>
  <w:style w:type="paragraph" w:customStyle="1" w:styleId="jucase0">
    <w:name w:val="jucase"/>
    <w:basedOn w:val="Normal"/>
    <w:rsid w:val="00663E2A"/>
    <w:pPr>
      <w:suppressAutoHyphens w:val="0"/>
      <w:ind w:firstLine="284"/>
      <w:jc w:val="both"/>
    </w:pPr>
    <w:rPr>
      <w:b/>
      <w:bCs/>
      <w:szCs w:val="24"/>
      <w:lang w:eastAsia="en-GB"/>
    </w:r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E7649-F1F6-4373-BDB3-03E600DDD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6505</Words>
  <Characters>32919</Characters>
  <Application>Microsoft Office Word</Application>
  <DocSecurity>0</DocSecurity>
  <Lines>658</Lines>
  <Paragraphs>167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39257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2008-01-17T09:46:00Z</cp:lastPrinted>
  <dcterms:created xsi:type="dcterms:W3CDTF">2014-01-23T14:35:00Z</dcterms:created>
  <dcterms:modified xsi:type="dcterms:W3CDTF">2014-06-18T07:39:00Z</dcterms:modified>
  <cp:category>ECHR Template</cp:category>
</cp:coreProperties>
</file>