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A78E8" w:rsidR="001707DB" w:rsidP="00B30E47" w:rsidRDefault="001707DB">
      <w:pPr>
        <w:jc w:val="center"/>
        <w:rPr>
          <w:sz w:val="4"/>
          <w:szCs w:val="4"/>
        </w:rPr>
      </w:pPr>
      <w:bookmarkStart w:name="_GoBack" w:id="0"/>
      <w:bookmarkEnd w:id="0"/>
    </w:p>
    <w:p w:rsidRPr="00EA1004" w:rsidR="00720332" w:rsidRDefault="007E31B6">
      <w:pPr>
        <w:pStyle w:val="DecHTitle"/>
        <w:rPr>
          <w:lang w:val="en-GB"/>
        </w:rPr>
      </w:pPr>
      <w:r>
        <w:rPr>
          <w:szCs w:val="24"/>
          <w:lang w:val="en-GB"/>
        </w:rPr>
        <w:t>FOURTH SECTION</w:t>
      </w:r>
    </w:p>
    <w:p w:rsidRPr="00EA1004" w:rsidR="00720332" w:rsidRDefault="00720332">
      <w:pPr>
        <w:pStyle w:val="DecHTitle"/>
        <w:rPr>
          <w:lang w:val="en-GB"/>
        </w:rPr>
      </w:pPr>
      <w:r w:rsidRPr="00EA1004">
        <w:rPr>
          <w:lang w:val="en-GB"/>
        </w:rPr>
        <w:t>DECISION</w:t>
      </w:r>
    </w:p>
    <w:p w:rsidRPr="00826AC0" w:rsidR="00190E1E" w:rsidP="00C26EFA" w:rsidRDefault="007E31B6">
      <w:pPr>
        <w:pStyle w:val="ECHRTitleCentre2"/>
        <w:rPr>
          <w:lang w:val="en-GB"/>
        </w:rPr>
      </w:pPr>
      <w:r w:rsidRPr="00826AC0">
        <w:rPr>
          <w:lang w:val="en-GB"/>
        </w:rPr>
        <w:t>Application no</w:t>
      </w:r>
      <w:r w:rsidRPr="00826AC0" w:rsidR="008504A4">
        <w:rPr>
          <w:lang w:val="en-GB"/>
        </w:rPr>
        <w:t>.</w:t>
      </w:r>
      <w:r w:rsidRPr="00826AC0" w:rsidR="00CA65A9">
        <w:rPr>
          <w:lang w:val="en-GB"/>
        </w:rPr>
        <w:t xml:space="preserve"> </w:t>
      </w:r>
      <w:r>
        <w:rPr>
          <w:lang w:val="en-GB"/>
        </w:rPr>
        <w:t>5908/12</w:t>
      </w:r>
      <w:r w:rsidRPr="00826AC0" w:rsidR="00CA65A9">
        <w:rPr>
          <w:lang w:val="en-GB"/>
        </w:rPr>
        <w:br/>
      </w:r>
      <w:r>
        <w:rPr>
          <w:lang w:val="en-GB"/>
        </w:rPr>
        <w:t>A.L.F.</w:t>
      </w:r>
      <w:r w:rsidRPr="00826AC0">
        <w:rPr>
          <w:lang w:val="en-GB"/>
        </w:rPr>
        <w:br/>
      </w:r>
      <w:r w:rsidRPr="00826AC0" w:rsidR="00CA65A9">
        <w:rPr>
          <w:lang w:val="en-GB"/>
        </w:rPr>
        <w:t xml:space="preserve">against </w:t>
      </w:r>
      <w:r>
        <w:rPr>
          <w:lang w:val="en-GB"/>
        </w:rPr>
        <w:t>the United Kingdom</w:t>
      </w:r>
    </w:p>
    <w:p w:rsidRPr="0056496C" w:rsidR="007E31B6" w:rsidP="00947BD7" w:rsidRDefault="007E31B6">
      <w:pPr>
        <w:pStyle w:val="ECHRPara"/>
        <w:rPr>
          <w:lang w:val="en-GB"/>
        </w:rPr>
      </w:pPr>
      <w:r w:rsidRPr="0056496C">
        <w:rPr>
          <w:lang w:val="en-GB"/>
        </w:rPr>
        <w:t>The European Court of Human Rights (</w:t>
      </w:r>
      <w:r>
        <w:rPr>
          <w:lang w:val="en-GB"/>
        </w:rPr>
        <w:t>Fourth Section</w:t>
      </w:r>
      <w:r w:rsidRPr="0056496C">
        <w:rPr>
          <w:lang w:val="en-GB"/>
        </w:rPr>
        <w:t xml:space="preserve">), sitting on </w:t>
      </w:r>
      <w:r>
        <w:rPr>
          <w:lang w:val="en-GB"/>
        </w:rPr>
        <w:t>12 November 2013</w:t>
      </w:r>
      <w:r w:rsidRPr="0056496C">
        <w:rPr>
          <w:lang w:val="en-GB"/>
        </w:rPr>
        <w:t xml:space="preserve"> as a </w:t>
      </w:r>
      <w:r>
        <w:rPr>
          <w:lang w:val="en-GB"/>
        </w:rPr>
        <w:t>Chamber</w:t>
      </w:r>
      <w:r w:rsidRPr="0056496C">
        <w:rPr>
          <w:lang w:val="en-GB"/>
        </w:rPr>
        <w:t xml:space="preserve"> composed of:</w:t>
      </w:r>
    </w:p>
    <w:p w:rsidRPr="0082315F" w:rsidR="007E31B6" w:rsidP="007E31B6" w:rsidRDefault="007E31B6">
      <w:pPr>
        <w:pStyle w:val="ECHRDecisionBody"/>
        <w:rPr>
          <w:lang w:val="en-US"/>
        </w:rPr>
      </w:pPr>
      <w:r>
        <w:rPr>
          <w:lang w:val="en-US"/>
        </w:rPr>
        <w:tab/>
      </w:r>
      <w:r w:rsidRPr="0082315F">
        <w:rPr>
          <w:lang w:val="en-US"/>
        </w:rPr>
        <w:t>Ineta Ziemele,</w:t>
      </w:r>
      <w:r w:rsidRPr="0082315F">
        <w:rPr>
          <w:i/>
          <w:lang w:val="en-US"/>
        </w:rPr>
        <w:t xml:space="preserve"> President,</w:t>
      </w:r>
      <w:r w:rsidRPr="0082315F">
        <w:rPr>
          <w:i/>
          <w:lang w:val="en-US"/>
        </w:rPr>
        <w:br/>
      </w:r>
      <w:r w:rsidRPr="0082315F">
        <w:rPr>
          <w:lang w:val="en-US"/>
        </w:rPr>
        <w:tab/>
        <w:t>Päivi Hirvelä,</w:t>
      </w:r>
      <w:r w:rsidRPr="0082315F">
        <w:rPr>
          <w:i/>
          <w:lang w:val="en-US"/>
        </w:rPr>
        <w:br/>
      </w:r>
      <w:r w:rsidRPr="0082315F">
        <w:rPr>
          <w:lang w:val="en-US"/>
        </w:rPr>
        <w:tab/>
        <w:t>George Nicolaou,</w:t>
      </w:r>
    </w:p>
    <w:p w:rsidRPr="007E31B6" w:rsidR="007E31B6" w:rsidP="007E31B6" w:rsidRDefault="007E31B6">
      <w:pPr>
        <w:pStyle w:val="ECHRDecisionBody"/>
      </w:pPr>
      <w:r w:rsidRPr="0082315F">
        <w:rPr>
          <w:lang w:val="en-US"/>
        </w:rPr>
        <w:tab/>
      </w:r>
      <w:r w:rsidRPr="007E31B6">
        <w:t>Ledi Bianku,</w:t>
      </w:r>
    </w:p>
    <w:p w:rsidRPr="007E31B6" w:rsidR="007E31B6" w:rsidP="007E31B6" w:rsidRDefault="007E31B6">
      <w:pPr>
        <w:pStyle w:val="ECHRDecisionBody"/>
      </w:pPr>
      <w:r w:rsidRPr="007E31B6">
        <w:tab/>
        <w:t>Vincent A. De Gaetano,</w:t>
      </w:r>
      <w:r w:rsidRPr="007E31B6">
        <w:rPr>
          <w:i/>
        </w:rPr>
        <w:br/>
      </w:r>
      <w:r w:rsidRPr="007E31B6">
        <w:tab/>
        <w:t>Paul Mahoney,</w:t>
      </w:r>
    </w:p>
    <w:p w:rsidRPr="00B37DC0" w:rsidR="007E31B6" w:rsidP="007E31B6" w:rsidRDefault="007E31B6">
      <w:pPr>
        <w:pStyle w:val="ECHRDecisionBody"/>
        <w:rPr>
          <w:lang w:val="en-GB"/>
        </w:rPr>
      </w:pPr>
      <w:r w:rsidRPr="00BE3309">
        <w:tab/>
      </w:r>
      <w:r w:rsidRPr="0082315F">
        <w:rPr>
          <w:lang w:val="en-US"/>
        </w:rPr>
        <w:t>Faris Vehabović</w:t>
      </w:r>
      <w:r>
        <w:rPr>
          <w:lang w:val="en-US"/>
        </w:rPr>
        <w:t xml:space="preserve">, </w:t>
      </w:r>
      <w:r w:rsidRPr="0082315F">
        <w:rPr>
          <w:i/>
          <w:lang w:val="en-US"/>
        </w:rPr>
        <w:t>judges,</w:t>
      </w:r>
      <w:r w:rsidRPr="0056496C">
        <w:rPr>
          <w:lang w:val="en-GB"/>
        </w:rPr>
        <w:br/>
        <w:t xml:space="preserve">and </w:t>
      </w:r>
      <w:r>
        <w:rPr>
          <w:lang w:val="en-GB"/>
        </w:rPr>
        <w:t>Françoise</w:t>
      </w:r>
      <w:r w:rsidRPr="0056496C">
        <w:rPr>
          <w:lang w:val="en-GB"/>
        </w:rPr>
        <w:t xml:space="preserve"> </w:t>
      </w:r>
      <w:r>
        <w:rPr>
          <w:lang w:val="en-GB"/>
        </w:rPr>
        <w:t>Elens-Passos</w:t>
      </w:r>
      <w:r w:rsidRPr="0056496C">
        <w:rPr>
          <w:rStyle w:val="JuJudgesChar"/>
          <w:lang w:val="en-GB"/>
        </w:rPr>
        <w:t xml:space="preserve">, </w:t>
      </w:r>
      <w:r w:rsidRPr="0056496C">
        <w:rPr>
          <w:i/>
          <w:iCs/>
          <w:lang w:val="en-GB"/>
        </w:rPr>
        <w:t>Section Registrar</w:t>
      </w:r>
      <w:r w:rsidRPr="0056496C">
        <w:rPr>
          <w:i/>
          <w:lang w:val="en-GB"/>
        </w:rPr>
        <w:t>,</w:t>
      </w:r>
    </w:p>
    <w:p w:rsidR="007E31B6" w:rsidP="00947BD7" w:rsidRDefault="007E31B6">
      <w:pPr>
        <w:pStyle w:val="ECHRPara"/>
        <w:rPr>
          <w:lang w:val="en-GB"/>
        </w:rPr>
      </w:pPr>
      <w:r w:rsidRPr="0056496C">
        <w:rPr>
          <w:lang w:val="en-GB"/>
        </w:rPr>
        <w:t xml:space="preserve">Having regard to the above application lodged on </w:t>
      </w:r>
      <w:r>
        <w:rPr>
          <w:lang w:val="en-GB"/>
        </w:rPr>
        <w:t>22 January 2012</w:t>
      </w:r>
      <w:r w:rsidRPr="0056496C">
        <w:rPr>
          <w:lang w:val="en-GB"/>
        </w:rPr>
        <w:t>,</w:t>
      </w:r>
    </w:p>
    <w:p w:rsidRPr="00504416" w:rsidR="007E31B6" w:rsidP="00947BD7" w:rsidRDefault="007E31B6">
      <w:pPr>
        <w:pStyle w:val="ECHRPara"/>
        <w:rPr>
          <w:lang w:val="en-GB"/>
        </w:rPr>
      </w:pPr>
      <w:r w:rsidRPr="00504416">
        <w:rPr>
          <w:rStyle w:val="sb8d990e2"/>
          <w:lang w:val="en-GB"/>
        </w:rPr>
        <w:t xml:space="preserve">Having regard to the decision to grant the applicant </w:t>
      </w:r>
      <w:r w:rsidRPr="00504416">
        <w:rPr>
          <w:rStyle w:val="wordhighlighted"/>
          <w:lang w:val="en-GB"/>
        </w:rPr>
        <w:t>anonymity</w:t>
      </w:r>
      <w:r>
        <w:rPr>
          <w:rStyle w:val="sb8d990e2"/>
          <w:lang w:val="en-GB"/>
        </w:rPr>
        <w:t>,</w:t>
      </w:r>
    </w:p>
    <w:p w:rsidRPr="0056496C" w:rsidR="007E31B6" w:rsidP="00947BD7" w:rsidRDefault="007E31B6">
      <w:pPr>
        <w:pStyle w:val="ECHRPara"/>
        <w:rPr>
          <w:lang w:val="en-GB"/>
        </w:rPr>
      </w:pPr>
      <w:r w:rsidRPr="0056496C">
        <w:rPr>
          <w:lang w:val="en-GB"/>
        </w:rPr>
        <w:t>Having deliberated, decides as follows:</w:t>
      </w:r>
    </w:p>
    <w:p w:rsidRPr="001A7CFA" w:rsidR="007E31B6" w:rsidP="00947BD7" w:rsidRDefault="007E31B6">
      <w:pPr>
        <w:pStyle w:val="ECHRTitle1"/>
        <w:rPr>
          <w:lang w:val="en-GB"/>
        </w:rPr>
      </w:pPr>
      <w:r w:rsidRPr="001A7CFA">
        <w:rPr>
          <w:lang w:val="en-GB"/>
        </w:rPr>
        <w:t>THE FACTS</w:t>
      </w:r>
    </w:p>
    <w:p w:rsidRPr="005A0E4B" w:rsidR="007E31B6" w:rsidP="00947BD7" w:rsidRDefault="007E31B6">
      <w:pPr>
        <w:pStyle w:val="ECHRPara"/>
        <w:rPr>
          <w:lang w:val="en-GB"/>
        </w:rPr>
      </w:pPr>
      <w:r>
        <w:rPr>
          <w:lang w:val="en-GB"/>
        </w:rPr>
        <w:t>1.  </w:t>
      </w:r>
      <w:r w:rsidRPr="005A0E4B">
        <w:rPr>
          <w:lang w:val="en-GB"/>
        </w:rPr>
        <w:t>The applicant, A.</w:t>
      </w:r>
      <w:r>
        <w:rPr>
          <w:lang w:val="en-GB"/>
        </w:rPr>
        <w:t>L.</w:t>
      </w:r>
      <w:r w:rsidRPr="005A0E4B">
        <w:rPr>
          <w:lang w:val="en-GB"/>
        </w:rPr>
        <w:t>F., is a British national, who was born in 1963 and lives in Birmingham.</w:t>
      </w:r>
    </w:p>
    <w:p w:rsidRPr="005A0E4B" w:rsidR="007E31B6" w:rsidP="00947BD7" w:rsidRDefault="007E31B6">
      <w:pPr>
        <w:pStyle w:val="ECHRHeading2"/>
        <w:rPr>
          <w:lang w:val="en-GB"/>
        </w:rPr>
      </w:pPr>
      <w:r w:rsidRPr="005A0E4B">
        <w:rPr>
          <w:lang w:val="en-GB"/>
        </w:rPr>
        <w:t>A.  The circumstances of the case</w:t>
      </w:r>
    </w:p>
    <w:p w:rsidRPr="005A0E4B" w:rsidR="007E31B6" w:rsidP="00947BD7" w:rsidRDefault="007E31B6">
      <w:pPr>
        <w:pStyle w:val="ECHRPara"/>
        <w:rPr>
          <w:lang w:val="en-GB"/>
        </w:rPr>
      </w:pPr>
      <w:r>
        <w:rPr>
          <w:lang w:val="en-GB"/>
        </w:rPr>
        <w:t>2.  </w:t>
      </w:r>
      <w:r w:rsidRPr="005A0E4B">
        <w:rPr>
          <w:lang w:val="en-GB"/>
        </w:rPr>
        <w:t>The facts of the case, as submitted by the applicant, may be summarised as follows.</w:t>
      </w:r>
    </w:p>
    <w:p w:rsidRPr="005A0E4B" w:rsidR="007E31B6" w:rsidP="00947BD7" w:rsidRDefault="007E31B6">
      <w:pPr>
        <w:pStyle w:val="ECHRHeading3"/>
        <w:rPr>
          <w:lang w:val="en-GB"/>
        </w:rPr>
      </w:pPr>
      <w:r w:rsidRPr="005A0E4B">
        <w:rPr>
          <w:lang w:val="en-GB"/>
        </w:rPr>
        <w:t>1. The criminal conviction and the quashing of the conviction</w:t>
      </w:r>
    </w:p>
    <w:p w:rsidR="007E31B6" w:rsidP="00947BD7" w:rsidRDefault="007E31B6">
      <w:pPr>
        <w:pStyle w:val="ECHRPara"/>
        <w:rPr>
          <w:lang w:val="en-GB"/>
        </w:rPr>
      </w:pPr>
      <w:r>
        <w:rPr>
          <w:lang w:val="en-GB"/>
        </w:rPr>
        <w:t>3.  </w:t>
      </w:r>
      <w:r w:rsidRPr="005A0E4B">
        <w:rPr>
          <w:lang w:val="en-GB"/>
        </w:rPr>
        <w:t>On 18 October 2004 the applicant was convicted by a jury of four offences of indecent assault and two offences of rape involving oral and anal sex with his nephew. He was sentenced to seven years</w:t>
      </w:r>
      <w:r w:rsidR="00C5708E">
        <w:rPr>
          <w:lang w:val="en-GB"/>
        </w:rPr>
        <w:t>’</w:t>
      </w:r>
      <w:r w:rsidRPr="005A0E4B">
        <w:rPr>
          <w:lang w:val="en-GB"/>
        </w:rPr>
        <w:t xml:space="preserve"> imprisonment. Permission to appeal was refused in January 2006.</w:t>
      </w:r>
    </w:p>
    <w:p w:rsidR="007E31B6" w:rsidP="00947BD7" w:rsidRDefault="007E31B6">
      <w:pPr>
        <w:pStyle w:val="ECHRPara"/>
        <w:rPr>
          <w:lang w:val="en-GB"/>
        </w:rPr>
      </w:pPr>
      <w:r>
        <w:rPr>
          <w:lang w:val="en-GB"/>
        </w:rPr>
        <w:t>4.  </w:t>
      </w:r>
      <w:r w:rsidRPr="005A0E4B">
        <w:rPr>
          <w:lang w:val="en-GB"/>
        </w:rPr>
        <w:t>On 9 January 2007 the applicant submitted an application to the Criminal Cases Review Commission (“CCRC”). On 12 June 2007 the CCRC referred his case back to the Court of Appeal on the ground that fresh evidence of a singular genital abnormality from which the applicant suffered had not been properly the subject matt</w:t>
      </w:r>
      <w:r>
        <w:rPr>
          <w:lang w:val="en-GB"/>
        </w:rPr>
        <w:t>er of challenge by way of cross</w:t>
      </w:r>
      <w:r>
        <w:rPr>
          <w:lang w:val="en-GB"/>
        </w:rPr>
        <w:noBreakHyphen/>
      </w:r>
      <w:r w:rsidRPr="005A0E4B">
        <w:rPr>
          <w:lang w:val="en-GB"/>
        </w:rPr>
        <w:t>examination of the complainant at trial.</w:t>
      </w:r>
    </w:p>
    <w:p w:rsidRPr="005A0E4B" w:rsidR="007E31B6" w:rsidP="00947BD7" w:rsidRDefault="007E31B6">
      <w:pPr>
        <w:pStyle w:val="ECHRPara"/>
        <w:rPr>
          <w:lang w:val="en-GB"/>
        </w:rPr>
      </w:pPr>
      <w:r>
        <w:rPr>
          <w:lang w:val="en-GB"/>
        </w:rPr>
        <w:t>5.  </w:t>
      </w:r>
      <w:r w:rsidRPr="005A0E4B">
        <w:rPr>
          <w:lang w:val="en-GB"/>
        </w:rPr>
        <w:t>On 15 December 2009 the Court of Appeal (Criminal Division) (“CACD”) upheld the applicant</w:t>
      </w:r>
      <w:r w:rsidR="00C5708E">
        <w:rPr>
          <w:lang w:val="en-GB"/>
        </w:rPr>
        <w:t>’</w:t>
      </w:r>
      <w:r w:rsidRPr="005A0E4B">
        <w:rPr>
          <w:lang w:val="en-GB"/>
        </w:rPr>
        <w:t>s appeal against conviction. It noted that photographs and a medical report confirmed that the applicant suffered from a condition which caused a substantial degree of curvature of his penis; and that this condition had existed since birth. The applicant</w:t>
      </w:r>
      <w:r w:rsidR="00C5708E">
        <w:rPr>
          <w:lang w:val="en-GB"/>
        </w:rPr>
        <w:t>’</w:t>
      </w:r>
      <w:r w:rsidRPr="005A0E4B">
        <w:rPr>
          <w:lang w:val="en-GB"/>
        </w:rPr>
        <w:t>s counsel at trial had been aware of his condition, although the medical report had not been available at that time. He had ask</w:t>
      </w:r>
      <w:r w:rsidR="00BE3309">
        <w:rPr>
          <w:lang w:val="en-GB"/>
        </w:rPr>
        <w:t>ed the complainant during cross</w:t>
      </w:r>
      <w:r w:rsidR="00BE3309">
        <w:rPr>
          <w:lang w:val="en-GB"/>
        </w:rPr>
        <w:noBreakHyphen/>
      </w:r>
      <w:r w:rsidRPr="005A0E4B">
        <w:rPr>
          <w:lang w:val="en-GB"/>
        </w:rPr>
        <w:t>examination at trial whether he had noticed anything unusual in the applicant</w:t>
      </w:r>
      <w:r w:rsidR="00C5708E">
        <w:rPr>
          <w:lang w:val="en-GB"/>
        </w:rPr>
        <w:t>’</w:t>
      </w:r>
      <w:r w:rsidRPr="005A0E4B">
        <w:rPr>
          <w:lang w:val="en-GB"/>
        </w:rPr>
        <w:t>s genitalia, to which the complainant had replied, “No”. In response to the follow-up question, “Nothing at all?”, the complainant had again replied, “No”. Counsel had subsequently failed to put to the complainant that if he was telling the truth he could not have failed to observe the unusual curvature of the applicant</w:t>
      </w:r>
      <w:r w:rsidR="00C5708E">
        <w:rPr>
          <w:lang w:val="en-GB"/>
        </w:rPr>
        <w:t>’</w:t>
      </w:r>
      <w:r w:rsidRPr="005A0E4B">
        <w:rPr>
          <w:lang w:val="en-GB"/>
        </w:rPr>
        <w:t>s penis. The CACD was unable to see any rational tactical basis for counsel</w:t>
      </w:r>
      <w:r w:rsidR="00C5708E">
        <w:rPr>
          <w:lang w:val="en-GB"/>
        </w:rPr>
        <w:t>’</w:t>
      </w:r>
      <w:r w:rsidRPr="005A0E4B">
        <w:rPr>
          <w:lang w:val="en-GB"/>
        </w:rPr>
        <w:t>s failure to adduce this evidence at trial. It therefore quashed the applicant</w:t>
      </w:r>
      <w:r w:rsidR="00C5708E">
        <w:rPr>
          <w:lang w:val="en-GB"/>
        </w:rPr>
        <w:t>’</w:t>
      </w:r>
      <w:r w:rsidRPr="005A0E4B">
        <w:rPr>
          <w:lang w:val="en-GB"/>
        </w:rPr>
        <w:t>s convictions on the basis that they were unsafe, explaining:</w:t>
      </w:r>
    </w:p>
    <w:p w:rsidRPr="005A0E4B" w:rsidR="007E31B6" w:rsidP="00947BD7" w:rsidRDefault="007E31B6">
      <w:pPr>
        <w:pStyle w:val="ECHRParaQuote"/>
        <w:rPr>
          <w:lang w:val="en-GB"/>
        </w:rPr>
      </w:pPr>
      <w:r w:rsidRPr="005A0E4B">
        <w:rPr>
          <w:lang w:val="en-GB"/>
        </w:rPr>
        <w:t xml:space="preserve">“18. </w:t>
      </w:r>
      <w:r>
        <w:rPr>
          <w:lang w:val="en-GB"/>
        </w:rPr>
        <w:t>...</w:t>
      </w:r>
      <w:r w:rsidRPr="005A0E4B">
        <w:rPr>
          <w:lang w:val="en-GB"/>
        </w:rPr>
        <w:t xml:space="preserve"> [H]ad the evidence been adduced, it would have significantly undermined what the complainant said, since without some further explanation from him it is difficult if not impossible to see how he did not notice the condition of the appellant</w:t>
      </w:r>
      <w:r w:rsidR="00C5708E">
        <w:rPr>
          <w:lang w:val="en-GB"/>
        </w:rPr>
        <w:t>’</w:t>
      </w:r>
      <w:r w:rsidRPr="005A0E4B">
        <w:rPr>
          <w:lang w:val="en-GB"/>
        </w:rPr>
        <w:t xml:space="preserve">s penis </w:t>
      </w:r>
      <w:r>
        <w:rPr>
          <w:lang w:val="en-GB"/>
        </w:rPr>
        <w:t>...</w:t>
      </w:r>
      <w:r w:rsidRPr="005A0E4B">
        <w:rPr>
          <w:lang w:val="en-GB"/>
        </w:rPr>
        <w:t>”</w:t>
      </w:r>
    </w:p>
    <w:p w:rsidRPr="005A0E4B" w:rsidR="007E31B6" w:rsidP="00947BD7" w:rsidRDefault="007E31B6">
      <w:pPr>
        <w:pStyle w:val="ECHRPara"/>
        <w:rPr>
          <w:lang w:val="en-GB"/>
        </w:rPr>
      </w:pPr>
      <w:r>
        <w:rPr>
          <w:lang w:val="en-GB"/>
        </w:rPr>
        <w:t>6.  </w:t>
      </w:r>
      <w:r w:rsidRPr="005A0E4B">
        <w:rPr>
          <w:lang w:val="en-GB"/>
        </w:rPr>
        <w:t>However, it added:</w:t>
      </w:r>
    </w:p>
    <w:p w:rsidRPr="005A0E4B" w:rsidR="007E31B6" w:rsidP="00947BD7" w:rsidRDefault="007E31B6">
      <w:pPr>
        <w:pStyle w:val="ECHRParaQuote"/>
        <w:rPr>
          <w:lang w:val="en-GB"/>
        </w:rPr>
      </w:pPr>
      <w:r w:rsidRPr="005A0E4B">
        <w:rPr>
          <w:lang w:val="en-GB"/>
        </w:rPr>
        <w:t>“19. We underline that we have not heard from the complainant and our conclusion, since we have not done so, has no element of criticism of him. We are not finding that he did not tell the truth, we are merely concluding that in the light of the evidence now before us, this would have had a significant effect on the course of the trial, on the judgment of the jury and thus upon the safety of the verdicts.”</w:t>
      </w:r>
    </w:p>
    <w:p w:rsidRPr="005A0E4B" w:rsidR="007E31B6" w:rsidP="00947BD7" w:rsidRDefault="007E31B6">
      <w:pPr>
        <w:pStyle w:val="ECHRPara"/>
        <w:rPr>
          <w:lang w:val="en-GB"/>
        </w:rPr>
      </w:pPr>
      <w:r>
        <w:rPr>
          <w:lang w:val="en-GB"/>
        </w:rPr>
        <w:t>7.  </w:t>
      </w:r>
      <w:r w:rsidRPr="005A0E4B">
        <w:rPr>
          <w:lang w:val="en-GB"/>
        </w:rPr>
        <w:t>By the time of the CACD</w:t>
      </w:r>
      <w:r w:rsidR="00C5708E">
        <w:rPr>
          <w:lang w:val="en-GB"/>
        </w:rPr>
        <w:t>’</w:t>
      </w:r>
      <w:r>
        <w:rPr>
          <w:lang w:val="en-GB"/>
        </w:rPr>
        <w:t xml:space="preserve">s </w:t>
      </w:r>
      <w:r w:rsidRPr="005A0E4B">
        <w:rPr>
          <w:lang w:val="en-GB"/>
        </w:rPr>
        <w:t>judgment, the applicant had already been released, having served his sentence.</w:t>
      </w:r>
    </w:p>
    <w:p w:rsidRPr="005A0E4B" w:rsidR="007E31B6" w:rsidP="00947BD7" w:rsidRDefault="007E31B6">
      <w:pPr>
        <w:pStyle w:val="ECHRHeading3"/>
        <w:rPr>
          <w:lang w:val="en-GB"/>
        </w:rPr>
      </w:pPr>
      <w:r w:rsidRPr="005A0E4B">
        <w:rPr>
          <w:lang w:val="en-GB"/>
        </w:rPr>
        <w:t>2. The Secretary of State</w:t>
      </w:r>
      <w:r w:rsidR="00C5708E">
        <w:rPr>
          <w:lang w:val="en-GB"/>
        </w:rPr>
        <w:t>’</w:t>
      </w:r>
      <w:r w:rsidRPr="005A0E4B">
        <w:rPr>
          <w:lang w:val="en-GB"/>
        </w:rPr>
        <w:t>s decision on compensation</w:t>
      </w:r>
    </w:p>
    <w:p w:rsidRPr="007C0A39" w:rsidR="007E31B6" w:rsidP="00947BD7" w:rsidRDefault="007E31B6">
      <w:pPr>
        <w:pStyle w:val="ECHRPara"/>
        <w:rPr>
          <w:lang w:val="en-GB"/>
        </w:rPr>
      </w:pPr>
      <w:r>
        <w:rPr>
          <w:lang w:val="en-GB"/>
        </w:rPr>
        <w:t>8.  </w:t>
      </w:r>
      <w:r w:rsidRPr="005A0E4B">
        <w:rPr>
          <w:lang w:val="en-GB"/>
        </w:rPr>
        <w:t xml:space="preserve">In March 2010 the applicant applied to the Secretary of State for compensation for a miscarriage of justice pursuant to section 133 of the Criminal Justice Act 1988 (“the 1988 Act”). His claim was suspended pending the judgment of the Supreme Court in </w:t>
      </w:r>
      <w:r w:rsidRPr="005A0E4B">
        <w:rPr>
          <w:i/>
          <w:lang w:val="en-GB"/>
        </w:rPr>
        <w:t xml:space="preserve">R (Adams) </w:t>
      </w:r>
      <w:r w:rsidRPr="00F57386">
        <w:rPr>
          <w:i/>
          <w:lang w:val="en-GB"/>
        </w:rPr>
        <w:t>v. Secretary of State for</w:t>
      </w:r>
      <w:r>
        <w:rPr>
          <w:i/>
          <w:lang w:val="en-GB"/>
        </w:rPr>
        <w:t xml:space="preserve"> Justice </w:t>
      </w:r>
      <w:r>
        <w:rPr>
          <w:lang w:val="en-GB"/>
        </w:rPr>
        <w:t xml:space="preserve">([2011] UKSC 18). The judgment in </w:t>
      </w:r>
      <w:r w:rsidRPr="007C0A39">
        <w:rPr>
          <w:i/>
          <w:lang w:val="en-GB"/>
        </w:rPr>
        <w:t>R (Adams)</w:t>
      </w:r>
      <w:r>
        <w:rPr>
          <w:lang w:val="en-GB"/>
        </w:rPr>
        <w:t xml:space="preserve"> was delivered on 11 May 2011.</w:t>
      </w:r>
    </w:p>
    <w:p w:rsidRPr="005A0E4B" w:rsidR="007E31B6" w:rsidP="00947BD7" w:rsidRDefault="007E31B6">
      <w:pPr>
        <w:pStyle w:val="ECHRPara"/>
        <w:rPr>
          <w:lang w:val="en-GB"/>
        </w:rPr>
      </w:pPr>
      <w:r>
        <w:rPr>
          <w:lang w:val="en-GB"/>
        </w:rPr>
        <w:t>9.  </w:t>
      </w:r>
      <w:r w:rsidRPr="005A0E4B">
        <w:rPr>
          <w:lang w:val="en-GB"/>
        </w:rPr>
        <w:t>By letter dated 25 July 2011 the applicant</w:t>
      </w:r>
      <w:r w:rsidR="00C5708E">
        <w:rPr>
          <w:lang w:val="en-GB"/>
        </w:rPr>
        <w:t>’</w:t>
      </w:r>
      <w:r w:rsidRPr="005A0E4B">
        <w:rPr>
          <w:lang w:val="en-GB"/>
        </w:rPr>
        <w:t>s solicitors were informed of the Secretary of State</w:t>
      </w:r>
      <w:r w:rsidR="00C5708E">
        <w:rPr>
          <w:lang w:val="en-GB"/>
        </w:rPr>
        <w:t>’</w:t>
      </w:r>
      <w:r w:rsidRPr="005A0E4B">
        <w:rPr>
          <w:lang w:val="en-GB"/>
        </w:rPr>
        <w:t>s decision that the applicant was not entitled to compensation. The letter explained:</w:t>
      </w:r>
    </w:p>
    <w:p w:rsidRPr="005A0E4B" w:rsidR="007E31B6" w:rsidP="00947BD7" w:rsidRDefault="007E31B6">
      <w:pPr>
        <w:pStyle w:val="ECHRParaQuote"/>
        <w:rPr>
          <w:lang w:val="en-GB"/>
        </w:rPr>
      </w:pPr>
      <w:r w:rsidRPr="005A0E4B">
        <w:rPr>
          <w:lang w:val="en-GB"/>
        </w:rPr>
        <w:t xml:space="preserve">“The case of </w:t>
      </w:r>
      <w:r w:rsidRPr="005A0E4B">
        <w:rPr>
          <w:i/>
          <w:lang w:val="en-GB"/>
        </w:rPr>
        <w:t>R (Adams)</w:t>
      </w:r>
      <w:r w:rsidRPr="005A0E4B">
        <w:rPr>
          <w:lang w:val="en-GB"/>
        </w:rPr>
        <w:t xml:space="preserve"> </w:t>
      </w:r>
      <w:r>
        <w:rPr>
          <w:lang w:val="en-GB"/>
        </w:rPr>
        <w:t>...</w:t>
      </w:r>
      <w:r w:rsidRPr="005A0E4B">
        <w:rPr>
          <w:lang w:val="en-GB"/>
        </w:rPr>
        <w:t xml:space="preserve"> has been considered in this context.</w:t>
      </w:r>
    </w:p>
    <w:p w:rsidRPr="005A0E4B" w:rsidR="007E31B6" w:rsidP="00947BD7" w:rsidRDefault="007E31B6">
      <w:pPr>
        <w:pStyle w:val="ECHRParaQuote"/>
        <w:rPr>
          <w:lang w:val="en-GB"/>
        </w:rPr>
      </w:pPr>
      <w:r w:rsidRPr="005A0E4B">
        <w:rPr>
          <w:lang w:val="en-GB"/>
        </w:rPr>
        <w:t xml:space="preserve">In that judgment the majority of the Supreme Court set out its interpretation of the term </w:t>
      </w:r>
      <w:r w:rsidR="00C5708E">
        <w:rPr>
          <w:lang w:val="en-GB"/>
        </w:rPr>
        <w:t>‘</w:t>
      </w:r>
      <w:r w:rsidRPr="005A0E4B">
        <w:rPr>
          <w:lang w:val="en-GB"/>
        </w:rPr>
        <w:t>miscarriage of justice</w:t>
      </w:r>
      <w:r w:rsidR="00C5708E">
        <w:rPr>
          <w:lang w:val="en-GB"/>
        </w:rPr>
        <w:t>’</w:t>
      </w:r>
      <w:r w:rsidRPr="005A0E4B">
        <w:rPr>
          <w:lang w:val="en-GB"/>
        </w:rPr>
        <w:t xml:space="preserve"> as follows</w:t>
      </w:r>
      <w:r>
        <w:rPr>
          <w:lang w:val="en-GB"/>
        </w:rPr>
        <w:t>...</w:t>
      </w:r>
      <w:r w:rsidRPr="005A0E4B">
        <w:rPr>
          <w:lang w:val="en-GB"/>
        </w:rPr>
        <w:t>:</w:t>
      </w:r>
    </w:p>
    <w:p w:rsidRPr="005A0E4B" w:rsidR="007E31B6" w:rsidP="00947BD7" w:rsidRDefault="00C5708E">
      <w:pPr>
        <w:pStyle w:val="ECHRParaQuote"/>
        <w:rPr>
          <w:lang w:val="en-GB"/>
        </w:rPr>
      </w:pPr>
      <w:r>
        <w:rPr>
          <w:lang w:val="en-GB"/>
        </w:rPr>
        <w:t>‘</w:t>
      </w:r>
      <w:r w:rsidRPr="005A0E4B" w:rsidR="007E31B6">
        <w:rPr>
          <w:lang w:val="en-GB"/>
        </w:rPr>
        <w:t>A new fact will show that a miscarriage of justice has occurred when it so undermines the evidence against the defendant that no conviction could possibly be based upon it.</w:t>
      </w:r>
      <w:r>
        <w:rPr>
          <w:lang w:val="en-GB"/>
        </w:rPr>
        <w:t>’</w:t>
      </w:r>
    </w:p>
    <w:p w:rsidRPr="005A0E4B" w:rsidR="007E31B6" w:rsidP="00947BD7" w:rsidRDefault="007E31B6">
      <w:pPr>
        <w:pStyle w:val="ECHRParaQuote"/>
        <w:rPr>
          <w:lang w:val="en-GB"/>
        </w:rPr>
      </w:pPr>
      <w:r w:rsidRPr="005A0E4B">
        <w:rPr>
          <w:lang w:val="en-GB"/>
        </w:rPr>
        <w:t>In the light of that judgment, if the new or newly discovered fact which formed the basis of the reversal of the applicant</w:t>
      </w:r>
      <w:r w:rsidR="00C5708E">
        <w:rPr>
          <w:lang w:val="en-GB"/>
        </w:rPr>
        <w:t>’</w:t>
      </w:r>
      <w:r w:rsidRPr="005A0E4B">
        <w:rPr>
          <w:lang w:val="en-GB"/>
        </w:rPr>
        <w:t>s conviction does not show beyond reasonable doubt that he was innocent of the offence of which he was convicted (which would amount to a miscarriage of justice for the purposes of the Act), compensation is payable only if that fact so undermines the evidence against him that it is beyond reasonable doubt that no conviction could possibly be based upon it. This is a demanding test.”</w:t>
      </w:r>
    </w:p>
    <w:p w:rsidRPr="005A0E4B" w:rsidR="007E31B6" w:rsidP="00947BD7" w:rsidRDefault="007E31B6">
      <w:pPr>
        <w:pStyle w:val="ECHRPara"/>
        <w:rPr>
          <w:lang w:val="en-GB"/>
        </w:rPr>
      </w:pPr>
      <w:bookmarkStart w:name="FSoSjury" w:id="1"/>
      <w:r>
        <w:rPr>
          <w:lang w:val="en-GB"/>
        </w:rPr>
        <w:t>10</w:t>
      </w:r>
      <w:bookmarkEnd w:id="1"/>
      <w:r>
        <w:rPr>
          <w:lang w:val="en-GB"/>
        </w:rPr>
        <w:t>.  </w:t>
      </w:r>
      <w:r w:rsidRPr="005A0E4B">
        <w:rPr>
          <w:lang w:val="en-GB"/>
        </w:rPr>
        <w:t>The letter indicated that the Secretary of State had considered the CACD judgment in the applicant</w:t>
      </w:r>
      <w:r w:rsidR="00C5708E">
        <w:rPr>
          <w:lang w:val="en-GB"/>
        </w:rPr>
        <w:t>’</w:t>
      </w:r>
      <w:r w:rsidRPr="005A0E4B">
        <w:rPr>
          <w:lang w:val="en-GB"/>
        </w:rPr>
        <w:t xml:space="preserve">s case and had concluded that this test had not been met. There was no </w:t>
      </w:r>
      <w:r>
        <w:rPr>
          <w:lang w:val="en-GB"/>
        </w:rPr>
        <w:t xml:space="preserve">suggestion in </w:t>
      </w:r>
      <w:r w:rsidRPr="005A0E4B">
        <w:rPr>
          <w:lang w:val="en-GB"/>
        </w:rPr>
        <w:t>the judgment of the CACD that a new or newly discovered fact demonstrated beyond reasonable doubt that there was insufficient evidence upon which the court could convict. The Secretary of State explained:</w:t>
      </w:r>
    </w:p>
    <w:p w:rsidR="007E31B6" w:rsidP="00947BD7" w:rsidRDefault="007E31B6">
      <w:pPr>
        <w:pStyle w:val="ECHRParaQuote"/>
        <w:rPr>
          <w:lang w:val="en-GB"/>
        </w:rPr>
      </w:pPr>
      <w:r w:rsidRPr="005A0E4B">
        <w:rPr>
          <w:lang w:val="en-GB"/>
        </w:rPr>
        <w:t>“</w:t>
      </w:r>
      <w:r>
        <w:rPr>
          <w:lang w:val="en-GB"/>
        </w:rPr>
        <w:t>...</w:t>
      </w:r>
      <w:r w:rsidRPr="005A0E4B">
        <w:rPr>
          <w:lang w:val="en-GB"/>
        </w:rPr>
        <w:t xml:space="preserve"> It cannot be said how the complainant would have dealt with the evidence of [A.F.</w:t>
      </w:r>
      <w:r w:rsidR="00C5708E">
        <w:rPr>
          <w:lang w:val="en-GB"/>
        </w:rPr>
        <w:t>’</w:t>
      </w:r>
      <w:r w:rsidRPr="005A0E4B">
        <w:rPr>
          <w:lang w:val="en-GB"/>
        </w:rPr>
        <w:t>s] anatomy if it had been put to him. Nor is it possible to determine the effect of the complainant</w:t>
      </w:r>
      <w:r w:rsidR="00C5708E">
        <w:rPr>
          <w:lang w:val="en-GB"/>
        </w:rPr>
        <w:t>’</w:t>
      </w:r>
      <w:r w:rsidRPr="005A0E4B">
        <w:rPr>
          <w:lang w:val="en-GB"/>
        </w:rPr>
        <w:t>s reaction to the evidence, or how the jury would have considered it. It is quite possible that the jury may have made the same decision despite the putative new fact that undermined certain elements of the evidence.”</w:t>
      </w:r>
    </w:p>
    <w:p w:rsidR="007E31B6" w:rsidP="00947BD7" w:rsidRDefault="007E31B6">
      <w:pPr>
        <w:pStyle w:val="ECHRPara"/>
        <w:rPr>
          <w:lang w:val="en-GB"/>
        </w:rPr>
      </w:pPr>
      <w:r>
        <w:rPr>
          <w:lang w:val="en-GB"/>
        </w:rPr>
        <w:t>11.  </w:t>
      </w:r>
      <w:r w:rsidRPr="005A0E4B">
        <w:rPr>
          <w:lang w:val="en-GB"/>
        </w:rPr>
        <w:t>On 19 October 2011 the applicant requested reconsideration of the decision. On 20 January 2012, his request was refused.</w:t>
      </w:r>
    </w:p>
    <w:p w:rsidR="007E31B6" w:rsidP="00947BD7" w:rsidRDefault="007E31B6">
      <w:pPr>
        <w:pStyle w:val="ECHRPara"/>
        <w:rPr>
          <w:lang w:val="en-GB"/>
        </w:rPr>
      </w:pPr>
      <w:r>
        <w:rPr>
          <w:lang w:val="en-GB"/>
        </w:rPr>
        <w:t>12.  On 26 July 2013 the applicant</w:t>
      </w:r>
      <w:r w:rsidR="00C5708E">
        <w:rPr>
          <w:lang w:val="en-GB"/>
        </w:rPr>
        <w:t>’</w:t>
      </w:r>
      <w:r>
        <w:rPr>
          <w:lang w:val="en-GB"/>
        </w:rPr>
        <w:t>s Member of Parliament wrote to the Secretary of State for Justice on behalf of the applicant regarding his application for compensation. He submitted that the applicant</w:t>
      </w:r>
      <w:r w:rsidR="00C5708E">
        <w:rPr>
          <w:lang w:val="en-GB"/>
        </w:rPr>
        <w:t>’</w:t>
      </w:r>
      <w:r>
        <w:rPr>
          <w:lang w:val="en-GB"/>
        </w:rPr>
        <w:t xml:space="preserve">s claim should have been accepted on the basis, </w:t>
      </w:r>
      <w:r w:rsidRPr="004D6089">
        <w:rPr>
          <w:i/>
          <w:lang w:val="en-GB"/>
        </w:rPr>
        <w:t>inter alia</w:t>
      </w:r>
      <w:r>
        <w:rPr>
          <w:lang w:val="en-GB"/>
        </w:rPr>
        <w:t>, that his prosecution should not have been brought.</w:t>
      </w:r>
    </w:p>
    <w:p w:rsidR="007E31B6" w:rsidP="00947BD7" w:rsidRDefault="007E31B6">
      <w:pPr>
        <w:pStyle w:val="ECHRPara"/>
        <w:rPr>
          <w:lang w:val="en-GB"/>
        </w:rPr>
      </w:pPr>
      <w:r>
        <w:rPr>
          <w:lang w:val="en-GB"/>
        </w:rPr>
        <w:t>13.  By letter dated 20 August 2013 the Minister of State replied in the following terms:</w:t>
      </w:r>
    </w:p>
    <w:p w:rsidRPr="00CC756D" w:rsidR="007E31B6" w:rsidP="00947BD7" w:rsidRDefault="007E31B6">
      <w:pPr>
        <w:pStyle w:val="ECHRParaQuote"/>
        <w:rPr>
          <w:lang w:val="en-GB"/>
        </w:rPr>
      </w:pPr>
      <w:r w:rsidRPr="00CC756D">
        <w:rPr>
          <w:lang w:val="en-GB"/>
        </w:rPr>
        <w:t>“</w:t>
      </w:r>
      <w:r>
        <w:rPr>
          <w:lang w:val="en-GB"/>
        </w:rPr>
        <w:t>...</w:t>
      </w:r>
      <w:r w:rsidRPr="00CC756D">
        <w:rPr>
          <w:lang w:val="en-GB"/>
        </w:rPr>
        <w:t xml:space="preserve"> I cannot comment on why the decision was taken to prosecute your constituent. However, there is no suggestion in the Court of Appeal</w:t>
      </w:r>
      <w:r w:rsidR="00C5708E">
        <w:rPr>
          <w:lang w:val="en-GB"/>
        </w:rPr>
        <w:t>’</w:t>
      </w:r>
      <w:r w:rsidRPr="00CC756D">
        <w:rPr>
          <w:lang w:val="en-GB"/>
        </w:rPr>
        <w:t>s decision to overturn your constituent</w:t>
      </w:r>
      <w:r w:rsidR="00C5708E">
        <w:rPr>
          <w:lang w:val="en-GB"/>
        </w:rPr>
        <w:t>’</w:t>
      </w:r>
      <w:r w:rsidRPr="00CC756D">
        <w:rPr>
          <w:lang w:val="en-GB"/>
        </w:rPr>
        <w:t>s conviction dated 15 December 2009 that the prosecution had been improp</w:t>
      </w:r>
      <w:r>
        <w:rPr>
          <w:lang w:val="en-GB"/>
        </w:rPr>
        <w:t>er</w:t>
      </w:r>
      <w:r w:rsidRPr="00CC756D">
        <w:rPr>
          <w:lang w:val="en-GB"/>
        </w:rPr>
        <w:t>. Indeed, although finding that the conviction was unsafe, the Court at paragraph 10 of its judgment plainly considered that the complainant</w:t>
      </w:r>
      <w:r w:rsidR="00C5708E">
        <w:rPr>
          <w:lang w:val="en-GB"/>
        </w:rPr>
        <w:t>’</w:t>
      </w:r>
      <w:r w:rsidRPr="00CC756D">
        <w:rPr>
          <w:lang w:val="en-GB"/>
        </w:rPr>
        <w:t xml:space="preserve">s evidence was capable of going to a jury </w:t>
      </w:r>
      <w:r>
        <w:rPr>
          <w:lang w:val="en-GB"/>
        </w:rPr>
        <w:t>...</w:t>
      </w:r>
      <w:r w:rsidRPr="00CC756D">
        <w:rPr>
          <w:lang w:val="en-GB"/>
        </w:rPr>
        <w:t>”</w:t>
      </w:r>
    </w:p>
    <w:p w:rsidR="007E31B6" w:rsidP="00947BD7" w:rsidRDefault="007E31B6">
      <w:pPr>
        <w:pStyle w:val="ECHRPara"/>
        <w:rPr>
          <w:lang w:val="en-GB"/>
        </w:rPr>
      </w:pPr>
      <w:r>
        <w:rPr>
          <w:lang w:val="en-GB"/>
        </w:rPr>
        <w:t>14.  In these circumstances there was no basis for reconsidering the decision to refuse compensation.</w:t>
      </w:r>
    </w:p>
    <w:p w:rsidRPr="005A0E4B" w:rsidR="007E31B6" w:rsidP="00947BD7" w:rsidRDefault="007E31B6">
      <w:pPr>
        <w:pStyle w:val="ECHRHeading2"/>
        <w:rPr>
          <w:lang w:val="en-GB"/>
        </w:rPr>
      </w:pPr>
      <w:r w:rsidRPr="005A0E4B">
        <w:rPr>
          <w:lang w:val="en-GB"/>
        </w:rPr>
        <w:t>B.  Relevant domestic law and practice</w:t>
      </w:r>
    </w:p>
    <w:p w:rsidRPr="005A0E4B" w:rsidR="007E31B6" w:rsidP="00947BD7" w:rsidRDefault="007E31B6">
      <w:pPr>
        <w:pStyle w:val="ECHRPara"/>
        <w:rPr>
          <w:lang w:val="en-GB"/>
        </w:rPr>
      </w:pPr>
      <w:r>
        <w:rPr>
          <w:rFonts w:ascii="Times New Roman" w:hAnsi="Times New Roman" w:cs="Times New Roman"/>
          <w:color w:val="000000"/>
          <w:lang w:val="en-GB"/>
        </w:rPr>
        <w:t>15.  </w:t>
      </w:r>
      <w:r w:rsidRPr="007C0A39">
        <w:rPr>
          <w:rFonts w:ascii="Times New Roman" w:hAnsi="Times New Roman" w:cs="Times New Roman"/>
          <w:color w:val="000000"/>
          <w:lang w:val="en-GB"/>
        </w:rPr>
        <w:t xml:space="preserve">Details of the relevant domestic law and practice are set out in the judgment of the Grand Chamber in </w:t>
      </w:r>
      <w:r w:rsidRPr="007C0A39">
        <w:rPr>
          <w:rFonts w:ascii="Times New Roman" w:hAnsi="Times New Roman" w:cs="Times New Roman"/>
          <w:i/>
          <w:iCs/>
          <w:color w:val="000000"/>
          <w:lang w:val="en-GB"/>
        </w:rPr>
        <w:t xml:space="preserve">Allen v. the United Kingdom </w:t>
      </w:r>
      <w:r w:rsidRPr="007C0A39">
        <w:rPr>
          <w:rFonts w:ascii="Times New Roman" w:hAnsi="Times New Roman" w:cs="Times New Roman"/>
          <w:color w:val="000000"/>
          <w:lang w:val="en-GB"/>
        </w:rPr>
        <w:t>[GC], no. </w:t>
      </w:r>
      <w:r>
        <w:rPr>
          <w:rFonts w:ascii="Times New Roman" w:hAnsi="Times New Roman" w:cs="Times New Roman"/>
          <w:color w:val="000000"/>
          <w:lang w:val="en-GB"/>
        </w:rPr>
        <w:t xml:space="preserve">25424/09 [GC], 12 July 2013 and the Chamber decision in </w:t>
      </w:r>
      <w:r w:rsidRPr="008D47DB">
        <w:rPr>
          <w:i/>
          <w:lang w:val="en-GB"/>
        </w:rPr>
        <w:t>Adams v. the United Kingdom</w:t>
      </w:r>
      <w:r>
        <w:rPr>
          <w:lang w:val="en-GB"/>
        </w:rPr>
        <w:t xml:space="preserve"> (dec.), no. 70601/11, 12 November 2013.</w:t>
      </w:r>
    </w:p>
    <w:p w:rsidRPr="005A0E4B" w:rsidR="007E31B6" w:rsidP="00947BD7" w:rsidRDefault="007E31B6">
      <w:pPr>
        <w:pStyle w:val="ECHRTitle1"/>
        <w:rPr>
          <w:lang w:val="en-GB"/>
        </w:rPr>
      </w:pPr>
      <w:r w:rsidRPr="005A0E4B">
        <w:rPr>
          <w:lang w:val="en-GB"/>
        </w:rPr>
        <w:t>COMPLAINT</w:t>
      </w:r>
    </w:p>
    <w:p w:rsidR="007E31B6" w:rsidP="00947BD7" w:rsidRDefault="007E31B6">
      <w:pPr>
        <w:pStyle w:val="ECHRPara"/>
        <w:rPr>
          <w:lang w:val="en-GB"/>
        </w:rPr>
      </w:pPr>
      <w:r>
        <w:rPr>
          <w:lang w:val="en-GB"/>
        </w:rPr>
        <w:t>16.  </w:t>
      </w:r>
      <w:r w:rsidRPr="005A0E4B">
        <w:rPr>
          <w:lang w:val="en-GB"/>
        </w:rPr>
        <w:t>The applicant complains under Article 6 § 2 of the Convention that the refusal to pay him compensation was based on doubts as to his innocence.</w:t>
      </w:r>
    </w:p>
    <w:p w:rsidRPr="005A0E4B" w:rsidR="007E31B6" w:rsidP="00947BD7" w:rsidRDefault="007E31B6">
      <w:pPr>
        <w:pStyle w:val="ECHRPara"/>
        <w:rPr>
          <w:lang w:val="en-GB"/>
        </w:rPr>
      </w:pPr>
      <w:r>
        <w:rPr>
          <w:lang w:val="en-GB"/>
        </w:rPr>
        <w:t xml:space="preserve">17.  By letter dated 11 September 2013, the applicant also complained under Article 6 that the prosecution against him should never have been brought and that the decision on compensation ought to have been taken under an </w:t>
      </w:r>
      <w:r w:rsidRPr="00B559CA">
        <w:rPr>
          <w:i/>
          <w:lang w:val="en-GB"/>
        </w:rPr>
        <w:t>ex gratia</w:t>
      </w:r>
      <w:r>
        <w:rPr>
          <w:lang w:val="en-GB"/>
        </w:rPr>
        <w:t xml:space="preserve"> scheme in place at the time that the miscarriage of justice was alleged to have occurred, rather than under the 1988 Act.</w:t>
      </w:r>
    </w:p>
    <w:p w:rsidRPr="0056496C" w:rsidR="007E31B6" w:rsidP="00947BD7" w:rsidRDefault="007E31B6">
      <w:pPr>
        <w:pStyle w:val="ECHRTitle1"/>
        <w:rPr>
          <w:lang w:val="en-GB"/>
        </w:rPr>
      </w:pPr>
      <w:r w:rsidRPr="0056496C">
        <w:rPr>
          <w:lang w:val="en-GB"/>
        </w:rPr>
        <w:t>THE LAW</w:t>
      </w:r>
    </w:p>
    <w:p w:rsidRPr="00211F8E" w:rsidR="007E31B6" w:rsidP="00947BD7" w:rsidRDefault="007E31B6">
      <w:pPr>
        <w:pStyle w:val="ECHRHeading2"/>
        <w:rPr>
          <w:lang w:val="en-GB"/>
        </w:rPr>
      </w:pPr>
      <w:r w:rsidRPr="00211F8E">
        <w:rPr>
          <w:lang w:val="en-GB"/>
        </w:rPr>
        <w:t>A.</w:t>
      </w:r>
      <w:r w:rsidR="00C5708E">
        <w:rPr>
          <w:lang w:val="en-GB"/>
        </w:rPr>
        <w:t>  </w:t>
      </w:r>
      <w:r w:rsidRPr="00211F8E">
        <w:rPr>
          <w:lang w:val="en-GB"/>
        </w:rPr>
        <w:t>Complaint under Article 6 § 2</w:t>
      </w:r>
    </w:p>
    <w:p w:rsidR="007E31B6" w:rsidP="00947BD7" w:rsidRDefault="007E31B6">
      <w:pPr>
        <w:ind w:firstLine="284"/>
        <w:rPr>
          <w:rFonts w:ascii="Times New Roman" w:hAnsi="Times New Roman" w:cs="Times New Roman"/>
          <w:color w:val="000000"/>
        </w:rPr>
      </w:pPr>
      <w:r>
        <w:rPr>
          <w:rFonts w:ascii="Times New Roman" w:hAnsi="Times New Roman" w:cs="Times New Roman"/>
          <w:color w:val="000000"/>
        </w:rPr>
        <w:t>18.  Article 6 § 2 of the Convention provides:</w:t>
      </w:r>
    </w:p>
    <w:p w:rsidR="007E31B6" w:rsidP="00947BD7" w:rsidRDefault="007E31B6">
      <w:pPr>
        <w:spacing w:before="120" w:after="120"/>
        <w:ind w:left="425" w:firstLine="142"/>
        <w:rPr>
          <w:rFonts w:ascii="Times New Roman" w:hAnsi="Times New Roman" w:cs="Times New Roman"/>
          <w:color w:val="000000"/>
          <w:sz w:val="20"/>
          <w:szCs w:val="20"/>
        </w:rPr>
      </w:pPr>
      <w:r>
        <w:rPr>
          <w:rFonts w:ascii="Times New Roman" w:hAnsi="Times New Roman" w:cs="Times New Roman"/>
          <w:color w:val="000000"/>
          <w:sz w:val="20"/>
          <w:szCs w:val="20"/>
        </w:rPr>
        <w:t>“  Everyone charged with a criminal offence shall be presumed innocent until proved guilty according to law.”</w:t>
      </w:r>
    </w:p>
    <w:p w:rsidRPr="004D6089" w:rsidR="007E31B6" w:rsidP="00947BD7" w:rsidRDefault="007E31B6">
      <w:pPr>
        <w:pStyle w:val="ECHRPara"/>
        <w:rPr>
          <w:rFonts w:ascii="Times New Roman" w:hAnsi="Times New Roman" w:cs="Times New Roman"/>
          <w:color w:val="000000"/>
          <w:lang w:val="en-GB"/>
        </w:rPr>
      </w:pPr>
      <w:r>
        <w:rPr>
          <w:rFonts w:ascii="Times New Roman" w:hAnsi="Times New Roman" w:cs="Times New Roman"/>
          <w:color w:val="000000"/>
          <w:lang w:val="en-GB"/>
        </w:rPr>
        <w:t>19.  </w:t>
      </w:r>
      <w:r w:rsidRPr="0023708B">
        <w:rPr>
          <w:rFonts w:ascii="Times New Roman" w:hAnsi="Times New Roman" w:cs="Times New Roman"/>
          <w:color w:val="000000"/>
          <w:lang w:val="en-GB"/>
        </w:rPr>
        <w:t xml:space="preserve">The first question is whether that provision applied to the compensation proceedings, which did not themselves involve the determination of a criminal charge. The Court is satisfied that, for the reasons given in </w:t>
      </w:r>
      <w:r w:rsidRPr="0023708B">
        <w:rPr>
          <w:rFonts w:ascii="Times New Roman" w:hAnsi="Times New Roman" w:cs="Times New Roman"/>
          <w:i/>
          <w:iCs/>
          <w:color w:val="000000"/>
          <w:lang w:val="en-GB"/>
        </w:rPr>
        <w:t>Allen</w:t>
      </w:r>
      <w:r w:rsidRPr="0023708B">
        <w:rPr>
          <w:rFonts w:ascii="Times New Roman" w:hAnsi="Times New Roman" w:cs="Times New Roman"/>
          <w:color w:val="000000"/>
          <w:lang w:val="en-GB"/>
        </w:rPr>
        <w:t xml:space="preserve">, cited above, §§ 107-108, the necessary link between the concluded criminal proceedings and the section 133 proceedings existed. </w:t>
      </w:r>
      <w:r w:rsidRPr="004D6089">
        <w:rPr>
          <w:rFonts w:ascii="Times New Roman" w:hAnsi="Times New Roman" w:cs="Times New Roman"/>
          <w:color w:val="000000"/>
          <w:lang w:val="en-GB"/>
        </w:rPr>
        <w:t>Article 6 § 2 was accordingly applicable to the latter proceedings.</w:t>
      </w:r>
    </w:p>
    <w:p w:rsidR="007E31B6" w:rsidP="00947BD7" w:rsidRDefault="007E31B6">
      <w:pPr>
        <w:ind w:firstLine="284"/>
        <w:rPr>
          <w:rFonts w:ascii="Times New Roman" w:hAnsi="Times New Roman" w:cs="Times New Roman"/>
          <w:color w:val="000000"/>
        </w:rPr>
      </w:pPr>
      <w:r>
        <w:rPr>
          <w:rFonts w:ascii="Times New Roman" w:hAnsi="Times New Roman" w:cs="Times New Roman"/>
          <w:color w:val="000000"/>
        </w:rPr>
        <w:t xml:space="preserve">20.  As the Grand Chamber said in </w:t>
      </w:r>
      <w:r>
        <w:rPr>
          <w:rFonts w:ascii="Times New Roman" w:hAnsi="Times New Roman" w:cs="Times New Roman"/>
          <w:i/>
          <w:iCs/>
          <w:color w:val="000000"/>
        </w:rPr>
        <w:t>Allen</w:t>
      </w:r>
      <w:r>
        <w:rPr>
          <w:rFonts w:ascii="Times New Roman" w:hAnsi="Times New Roman" w:cs="Times New Roman"/>
          <w:color w:val="000000"/>
        </w:rPr>
        <w:t>, cited above, §§ 93-94, Article 6 § 2 safeguards the right to be presumed innocent until proved guilty according to law. In the context of a criminal trial, it imposes specific procedural requirements. However, it also protects individuals who have been acquitted of a criminal charge, or in respect of whom criminal proceedings have been discontinued, from being treated by public officials and authorities as though they are in fact guilty of the offence charged. In this second aspect, Article 6 § 2 requires that such persons be treated in a manner consistent with their innocence.</w:t>
      </w:r>
    </w:p>
    <w:p w:rsidR="007E31B6" w:rsidP="00947BD7" w:rsidRDefault="007E31B6">
      <w:pPr>
        <w:ind w:firstLine="284"/>
        <w:rPr>
          <w:rFonts w:ascii="Times New Roman" w:hAnsi="Times New Roman" w:cs="Times New Roman"/>
          <w:color w:val="000000"/>
        </w:rPr>
      </w:pPr>
      <w:r>
        <w:rPr>
          <w:rFonts w:ascii="Times New Roman" w:hAnsi="Times New Roman" w:cs="Times New Roman"/>
          <w:color w:val="000000"/>
        </w:rPr>
        <w:t xml:space="preserve">21.  As to the correct approach to assessing compliance with Article 6 § 2 in a given case, the Grand Chamber in </w:t>
      </w:r>
      <w:r>
        <w:rPr>
          <w:rFonts w:ascii="Times New Roman" w:hAnsi="Times New Roman" w:cs="Times New Roman"/>
          <w:i/>
          <w:iCs/>
          <w:color w:val="000000"/>
        </w:rPr>
        <w:t>Allen</w:t>
      </w:r>
      <w:r>
        <w:rPr>
          <w:rFonts w:ascii="Times New Roman" w:hAnsi="Times New Roman" w:cs="Times New Roman"/>
          <w:color w:val="000000"/>
        </w:rPr>
        <w:t xml:space="preserve"> explained:</w:t>
      </w:r>
    </w:p>
    <w:p w:rsidR="007E31B6" w:rsidP="00947BD7" w:rsidRDefault="007E31B6">
      <w:pPr>
        <w:spacing w:before="120" w:after="120"/>
        <w:ind w:left="425" w:firstLine="142"/>
        <w:rPr>
          <w:rFonts w:ascii="Times New Roman" w:hAnsi="Times New Roman" w:cs="Times New Roman"/>
          <w:color w:val="000000"/>
          <w:sz w:val="20"/>
          <w:szCs w:val="20"/>
        </w:rPr>
      </w:pPr>
      <w:r>
        <w:rPr>
          <w:rFonts w:ascii="Times New Roman" w:hAnsi="Times New Roman" w:cs="Times New Roman"/>
          <w:color w:val="000000"/>
          <w:sz w:val="20"/>
          <w:szCs w:val="20"/>
        </w:rPr>
        <w:t>“125. ... [T]here is no single approach to ascertaining the circumstances in which that Article will be violated in the context of proceedings which follow the conclusion of criminal proceedings. As illustrated by the Court</w:t>
      </w:r>
      <w:r w:rsidR="00C5708E">
        <w:rPr>
          <w:rFonts w:ascii="Times New Roman" w:hAnsi="Times New Roman" w:cs="Times New Roman"/>
          <w:color w:val="000000"/>
          <w:sz w:val="20"/>
          <w:szCs w:val="20"/>
        </w:rPr>
        <w:t>’</w:t>
      </w:r>
      <w:r>
        <w:rPr>
          <w:rFonts w:ascii="Times New Roman" w:hAnsi="Times New Roman" w:cs="Times New Roman"/>
          <w:color w:val="000000"/>
          <w:sz w:val="20"/>
          <w:szCs w:val="20"/>
        </w:rPr>
        <w:t>s existing case-law, much will depend on the nature and context of the proceedings in which the impugned decision was adopted.</w:t>
      </w:r>
    </w:p>
    <w:p w:rsidR="007E31B6" w:rsidP="00947BD7" w:rsidRDefault="007E31B6">
      <w:pPr>
        <w:pStyle w:val="ECHRParaQuote"/>
        <w:rPr>
          <w:lang w:val="en-GB"/>
        </w:rPr>
      </w:pPr>
      <w:r w:rsidRPr="004D6089">
        <w:rPr>
          <w:lang w:val="en-GB"/>
        </w:rPr>
        <w:t>126.</w:t>
      </w:r>
      <w:r>
        <w:rPr>
          <w:lang w:val="en-GB"/>
        </w:rPr>
        <w:t xml:space="preserve"> </w:t>
      </w:r>
      <w:r w:rsidRPr="0023708B">
        <w:rPr>
          <w:lang w:val="en-GB"/>
        </w:rPr>
        <w:t xml:space="preserve">In all cases and no matter what the approach applied, the language used by the decision-maker will be of critical importance in assessing the compatibility of the decision and its reasoning with Article 6 § 2 </w:t>
      </w:r>
      <w:r>
        <w:rPr>
          <w:lang w:val="en-GB"/>
        </w:rPr>
        <w:t>...</w:t>
      </w:r>
      <w:r w:rsidRPr="0023708B">
        <w:rPr>
          <w:lang w:val="en-GB"/>
        </w:rPr>
        <w:t xml:space="preserve"> However, when regard is had to the nature and context of the particular proceedings, even the use of some unfortunate language may not be decisive ...”</w:t>
      </w:r>
    </w:p>
    <w:p w:rsidR="007E31B6" w:rsidP="00947BD7" w:rsidRDefault="007E31B6">
      <w:pPr>
        <w:pStyle w:val="ECHRPara"/>
        <w:rPr>
          <w:lang w:val="en-GB"/>
        </w:rPr>
      </w:pPr>
      <w:r>
        <w:rPr>
          <w:lang w:val="en-GB"/>
        </w:rPr>
        <w:t>22.  </w:t>
      </w:r>
      <w:r w:rsidRPr="0023708B">
        <w:rPr>
          <w:lang w:val="en-GB"/>
        </w:rPr>
        <w:t xml:space="preserve">The applicant in the present case challenges the compatibility with Article 6 § 2 of section 133 itself. However, as the Grand Chamber found in </w:t>
      </w:r>
      <w:r w:rsidRPr="0023708B">
        <w:rPr>
          <w:i/>
          <w:lang w:val="en-GB"/>
        </w:rPr>
        <w:t>Allen</w:t>
      </w:r>
      <w:r w:rsidRPr="0023708B">
        <w:rPr>
          <w:lang w:val="en-GB"/>
        </w:rPr>
        <w:t>, cited above, § 128, there is nothing in the section 133 criteria which calls into question the innocence of an acquitted person and the legislation itself does not require any assessment of the applicant</w:t>
      </w:r>
      <w:r w:rsidR="00C5708E">
        <w:rPr>
          <w:lang w:val="en-GB"/>
        </w:rPr>
        <w:t>’</w:t>
      </w:r>
      <w:r w:rsidRPr="0023708B">
        <w:rPr>
          <w:lang w:val="en-GB"/>
        </w:rPr>
        <w:t>s criminal guilt. Section 133 cannot therefore be regarded as incompatible with Article 6 § 2.</w:t>
      </w:r>
    </w:p>
    <w:p w:rsidR="007E31B6" w:rsidP="00947BD7" w:rsidRDefault="007E31B6">
      <w:pPr>
        <w:pStyle w:val="ECHRPara"/>
        <w:rPr>
          <w:lang w:val="en-GB"/>
        </w:rPr>
      </w:pPr>
      <w:r>
        <w:rPr>
          <w:lang w:val="en-GB"/>
        </w:rPr>
        <w:t xml:space="preserve">23.  The applicant further complained that the test formulated by Lord Phillips in </w:t>
      </w:r>
      <w:r w:rsidRPr="0023708B">
        <w:rPr>
          <w:i/>
          <w:lang w:val="en-GB"/>
        </w:rPr>
        <w:t>R (Adams)</w:t>
      </w:r>
      <w:r>
        <w:rPr>
          <w:lang w:val="en-GB"/>
        </w:rPr>
        <w:t xml:space="preserve"> was contrary to Article 6 § 2. However, in its decision in </w:t>
      </w:r>
      <w:r w:rsidRPr="00A83EB7">
        <w:rPr>
          <w:i/>
          <w:lang w:val="en-GB"/>
        </w:rPr>
        <w:t>Adams</w:t>
      </w:r>
      <w:r>
        <w:rPr>
          <w:lang w:val="en-GB"/>
        </w:rPr>
        <w:t xml:space="preserve">, cited above, this Court examined the interpretation given to the term “miscarriage of justice” by Lord Phillips, namely that </w:t>
      </w:r>
      <w:r w:rsidRPr="0023708B">
        <w:rPr>
          <w:lang w:val="en-GB"/>
        </w:rPr>
        <w:t>the test would be satisfied where a new fact so undermined the evidence against the defendant that no conviction could possibly be based upon it</w:t>
      </w:r>
      <w:r>
        <w:rPr>
          <w:lang w:val="en-GB"/>
        </w:rPr>
        <w:t>. It found this interpretation to be compatible with the presumption of innocence.</w:t>
      </w:r>
    </w:p>
    <w:p w:rsidR="007E31B6" w:rsidP="00947BD7" w:rsidRDefault="007E31B6">
      <w:pPr>
        <w:pStyle w:val="ECHRPara"/>
        <w:rPr>
          <w:lang w:val="en-GB"/>
        </w:rPr>
      </w:pPr>
      <w:r>
        <w:rPr>
          <w:lang w:val="en-GB"/>
        </w:rPr>
        <w:t xml:space="preserve">24.  It is true that in his letter the Secretary of State made reference to innocence. Such reference was both unfortunate and unnecessary </w:t>
      </w:r>
      <w:r w:rsidRPr="0023708B">
        <w:rPr>
          <w:rFonts w:ascii="Times New Roman" w:hAnsi="Times New Roman" w:cs="Times New Roman"/>
          <w:color w:val="000000"/>
          <w:lang w:val="en-GB"/>
        </w:rPr>
        <w:t>in light of the test articulated by Lord P</w:t>
      </w:r>
      <w:r>
        <w:rPr>
          <w:rFonts w:ascii="Times New Roman" w:hAnsi="Times New Roman" w:cs="Times New Roman"/>
          <w:color w:val="000000"/>
          <w:lang w:val="en-GB"/>
        </w:rPr>
        <w:t xml:space="preserve">hillips, which the Secretary of State clearly applied. </w:t>
      </w:r>
      <w:r>
        <w:rPr>
          <w:lang w:val="en-GB"/>
        </w:rPr>
        <w:t>In order to demonstrate his entitlement to compensation, the applicant was required to demonstrate that the new fact so undermined the evidence against him that it was beyond reasonable doubt that no conviction could possibly be based on it. The Secretary of State concluded that he had failed to meet this test. In particular, he commented that it was not possible to predict how the jury would have viewed the new evidence (see para</w:t>
      </w:r>
      <w:r w:rsidR="008B5670">
        <w:rPr>
          <w:lang w:val="en-GB"/>
        </w:rPr>
        <w:t>graph </w:t>
      </w:r>
      <w:r w:rsidR="0069532A">
        <w:rPr>
          <w:lang w:val="en-GB"/>
        </w:rPr>
        <w:t>10</w:t>
      </w:r>
      <w:r>
        <w:rPr>
          <w:lang w:val="en-GB"/>
        </w:rPr>
        <w:t xml:space="preserve"> </w:t>
      </w:r>
      <w:r w:rsidRPr="0069532A">
        <w:rPr>
          <w:lang w:val="en-GB"/>
        </w:rPr>
        <w:t>above</w:t>
      </w:r>
      <w:r>
        <w:rPr>
          <w:lang w:val="en-GB"/>
        </w:rPr>
        <w:t xml:space="preserve">). </w:t>
      </w:r>
      <w:r>
        <w:rPr>
          <w:rFonts w:ascii="Times New Roman" w:hAnsi="Times New Roman" w:cs="Times New Roman"/>
          <w:color w:val="000000"/>
          <w:lang w:val="en-GB"/>
        </w:rPr>
        <w:t xml:space="preserve">As the Court explained in </w:t>
      </w:r>
      <w:r w:rsidRPr="0023708B">
        <w:rPr>
          <w:rFonts w:ascii="Times New Roman" w:hAnsi="Times New Roman" w:cs="Times New Roman"/>
          <w:i/>
          <w:color w:val="000000"/>
          <w:lang w:val="en-GB"/>
        </w:rPr>
        <w:t>Adams</w:t>
      </w:r>
      <w:r>
        <w:rPr>
          <w:rFonts w:ascii="Times New Roman" w:hAnsi="Times New Roman" w:cs="Times New Roman"/>
          <w:color w:val="000000"/>
          <w:lang w:val="en-GB"/>
        </w:rPr>
        <w:t>, cited above, § 41,</w:t>
      </w:r>
      <w:r w:rsidRPr="0023708B">
        <w:rPr>
          <w:rFonts w:ascii="Times New Roman" w:hAnsi="Times New Roman" w:cs="Times New Roman"/>
          <w:color w:val="000000"/>
          <w:lang w:val="en-GB"/>
        </w:rPr>
        <w:t xml:space="preserve"> it should be apparent</w:t>
      </w:r>
      <w:r>
        <w:rPr>
          <w:rFonts w:ascii="Times New Roman" w:hAnsi="Times New Roman" w:cs="Times New Roman"/>
          <w:color w:val="000000"/>
          <w:lang w:val="en-GB"/>
        </w:rPr>
        <w:t xml:space="preserve"> from the judgment of the Supreme Court in </w:t>
      </w:r>
      <w:r>
        <w:rPr>
          <w:rFonts w:ascii="Times New Roman" w:hAnsi="Times New Roman" w:cs="Times New Roman"/>
          <w:i/>
          <w:color w:val="000000"/>
          <w:lang w:val="en-GB"/>
        </w:rPr>
        <w:t>R (</w:t>
      </w:r>
      <w:r w:rsidRPr="0023708B">
        <w:rPr>
          <w:rFonts w:ascii="Times New Roman" w:hAnsi="Times New Roman" w:cs="Times New Roman"/>
          <w:i/>
          <w:color w:val="000000"/>
          <w:lang w:val="en-GB"/>
        </w:rPr>
        <w:t>Adams</w:t>
      </w:r>
      <w:r>
        <w:rPr>
          <w:rFonts w:ascii="Times New Roman" w:hAnsi="Times New Roman" w:cs="Times New Roman"/>
          <w:i/>
          <w:color w:val="000000"/>
          <w:lang w:val="en-GB"/>
        </w:rPr>
        <w:t>)</w:t>
      </w:r>
      <w:r w:rsidRPr="0023708B">
        <w:rPr>
          <w:rFonts w:ascii="Times New Roman" w:hAnsi="Times New Roman" w:cs="Times New Roman"/>
          <w:color w:val="000000"/>
          <w:lang w:val="en-GB"/>
        </w:rPr>
        <w:t xml:space="preserve"> that questions of guilt and innocence are irrelevant to proceedings brought under section 133 of the 1988 Act. </w:t>
      </w:r>
      <w:r>
        <w:rPr>
          <w:lang w:val="en-GB"/>
        </w:rPr>
        <w:t>Having regard to the foregoing, in order to avoid both any possible misconceptions in the minds of future claimants under section 133 and any suggestion of bringing into play the presumption of innocence under Article 6 § 2 of the Convention, i</w:t>
      </w:r>
      <w:r w:rsidRPr="002F0F6D">
        <w:rPr>
          <w:lang w:val="en-GB"/>
        </w:rPr>
        <w:t>t would be more prudent to avoid such language altogether</w:t>
      </w:r>
      <w:r>
        <w:rPr>
          <w:lang w:val="en-GB"/>
        </w:rPr>
        <w:t xml:space="preserve"> in future decisions made under this section</w:t>
      </w:r>
      <w:r w:rsidRPr="002F0F6D">
        <w:rPr>
          <w:lang w:val="en-GB"/>
        </w:rPr>
        <w:t>.</w:t>
      </w:r>
    </w:p>
    <w:p w:rsidR="007E31B6" w:rsidP="00947BD7" w:rsidRDefault="007E31B6">
      <w:pPr>
        <w:pStyle w:val="ECHRPara"/>
        <w:rPr>
          <w:lang w:val="en-GB"/>
        </w:rPr>
      </w:pPr>
      <w:r>
        <w:rPr>
          <w:lang w:val="en-GB"/>
        </w:rPr>
        <w:t>2</w:t>
      </w:r>
      <w:r w:rsidR="00BB7283">
        <w:rPr>
          <w:lang w:val="en-GB"/>
        </w:rPr>
        <w:t>5</w:t>
      </w:r>
      <w:r>
        <w:rPr>
          <w:lang w:val="en-GB"/>
        </w:rPr>
        <w:t>.  </w:t>
      </w:r>
      <w:r w:rsidRPr="000A7131">
        <w:rPr>
          <w:lang w:val="en-GB"/>
        </w:rPr>
        <w:t xml:space="preserve">In conclusion, the Court is satisfied that the refusal of compensation did not demonstrate a lack of respect for the presumption of innocence which the applicant enjoys in respect of the criminal charge of which he </w:t>
      </w:r>
      <w:r>
        <w:rPr>
          <w:lang w:val="en-GB"/>
        </w:rPr>
        <w:t>was</w:t>
      </w:r>
      <w:r w:rsidRPr="000A7131">
        <w:rPr>
          <w:lang w:val="en-GB"/>
        </w:rPr>
        <w:t xml:space="preserve"> acquitted. There is therefore no appearance of a violation of Ar</w:t>
      </w:r>
      <w:r>
        <w:rPr>
          <w:lang w:val="en-GB"/>
        </w:rPr>
        <w:t>ticle 6 § </w:t>
      </w:r>
      <w:r w:rsidRPr="000A7131">
        <w:rPr>
          <w:lang w:val="en-GB"/>
        </w:rPr>
        <w:t xml:space="preserve">2 of the Convention. The </w:t>
      </w:r>
      <w:r>
        <w:rPr>
          <w:lang w:val="en-GB"/>
        </w:rPr>
        <w:t>complaint</w:t>
      </w:r>
      <w:r w:rsidRPr="000A7131">
        <w:rPr>
          <w:lang w:val="en-GB"/>
        </w:rPr>
        <w:t xml:space="preserve"> must accordingly be rejected pursuant to Article 35 §§ 3 (a) and 4 of the Convention.</w:t>
      </w:r>
    </w:p>
    <w:p w:rsidRPr="003D4519" w:rsidR="007E31B6" w:rsidP="00947BD7" w:rsidRDefault="007E31B6">
      <w:pPr>
        <w:pStyle w:val="ECHRHeading2"/>
        <w:rPr>
          <w:lang w:val="en-GB"/>
        </w:rPr>
      </w:pPr>
      <w:r w:rsidRPr="003D4519">
        <w:rPr>
          <w:lang w:val="en-GB"/>
        </w:rPr>
        <w:t>B. The other Article 6 complaints</w:t>
      </w:r>
    </w:p>
    <w:p w:rsidRPr="003D4519" w:rsidR="007E31B6" w:rsidP="00947BD7" w:rsidRDefault="007E31B6">
      <w:pPr>
        <w:pStyle w:val="ECHRPara"/>
        <w:rPr>
          <w:lang w:val="en-GB"/>
        </w:rPr>
      </w:pPr>
      <w:r>
        <w:rPr>
          <w:lang w:val="en-GB"/>
        </w:rPr>
        <w:t>2</w:t>
      </w:r>
      <w:r w:rsidR="00BB7283">
        <w:rPr>
          <w:lang w:val="en-GB"/>
        </w:rPr>
        <w:t>6</w:t>
      </w:r>
      <w:r>
        <w:rPr>
          <w:lang w:val="en-GB"/>
        </w:rPr>
        <w:t xml:space="preserve">.  By letter dated 11 September 2013, the applicant further complained under Article 6 about the decision to prosecute him and the later failure to apply an </w:t>
      </w:r>
      <w:r w:rsidRPr="003D4519">
        <w:rPr>
          <w:i/>
          <w:lang w:val="en-GB"/>
        </w:rPr>
        <w:t>ex gratia</w:t>
      </w:r>
      <w:r>
        <w:rPr>
          <w:lang w:val="en-GB"/>
        </w:rPr>
        <w:t xml:space="preserve"> compensation scheme which he says was in place at the time of his conviction. I</w:t>
      </w:r>
      <w:r w:rsidRPr="003D4519">
        <w:rPr>
          <w:lang w:val="en-GB"/>
        </w:rPr>
        <w:t>n the light of all the material in its possession, and in so far as the matters complained of are within its competence, the Court finds that they do not disclose any appearance of a violation of the rights and freedoms set out in the Convention or its Protocols.</w:t>
      </w:r>
    </w:p>
    <w:p w:rsidRPr="003D4519" w:rsidR="007E31B6" w:rsidP="00947BD7" w:rsidRDefault="007E31B6">
      <w:pPr>
        <w:pStyle w:val="ECHRPara"/>
        <w:rPr>
          <w:lang w:val="en-GB"/>
        </w:rPr>
      </w:pPr>
      <w:r>
        <w:rPr>
          <w:lang w:val="en-GB"/>
        </w:rPr>
        <w:t>2</w:t>
      </w:r>
      <w:r w:rsidR="00BB7283">
        <w:rPr>
          <w:lang w:val="en-GB"/>
        </w:rPr>
        <w:t>7</w:t>
      </w:r>
      <w:r>
        <w:rPr>
          <w:lang w:val="en-GB"/>
        </w:rPr>
        <w:t>.  </w:t>
      </w:r>
      <w:r w:rsidRPr="003D4519">
        <w:rPr>
          <w:lang w:val="en-GB"/>
        </w:rPr>
        <w:t xml:space="preserve">It follows that </w:t>
      </w:r>
      <w:r>
        <w:rPr>
          <w:lang w:val="en-GB"/>
        </w:rPr>
        <w:t>these</w:t>
      </w:r>
      <w:r w:rsidRPr="003D4519">
        <w:rPr>
          <w:lang w:val="en-GB"/>
        </w:rPr>
        <w:t xml:space="preserve"> complain</w:t>
      </w:r>
      <w:r>
        <w:rPr>
          <w:lang w:val="en-GB"/>
        </w:rPr>
        <w:t xml:space="preserve">ts are </w:t>
      </w:r>
      <w:r w:rsidRPr="003D4519">
        <w:rPr>
          <w:lang w:val="en-GB"/>
        </w:rPr>
        <w:t>manifestly ill-founded and must be rejected in accordance with Article 35 §§ 3 (a) and 4 of the Convention.</w:t>
      </w:r>
    </w:p>
    <w:p w:rsidRPr="0056496C" w:rsidR="007E31B6" w:rsidP="00947BD7" w:rsidRDefault="007E31B6">
      <w:pPr>
        <w:pStyle w:val="JuParaLast"/>
        <w:rPr>
          <w:lang w:val="en-GB"/>
        </w:rPr>
      </w:pPr>
      <w:r w:rsidRPr="0056496C">
        <w:rPr>
          <w:lang w:val="en-GB"/>
        </w:rPr>
        <w:t>For these reasons, the Court unanimously</w:t>
      </w:r>
    </w:p>
    <w:p w:rsidRPr="00B5375A" w:rsidR="007E31B6" w:rsidP="00947BD7" w:rsidRDefault="007E31B6">
      <w:pPr>
        <w:pStyle w:val="DecList"/>
        <w:rPr>
          <w:lang w:val="en-GB"/>
        </w:rPr>
      </w:pPr>
      <w:r w:rsidRPr="00B5375A">
        <w:rPr>
          <w:i/>
          <w:lang w:val="en-GB"/>
        </w:rPr>
        <w:t>Declares</w:t>
      </w:r>
      <w:r w:rsidRPr="00B5375A">
        <w:rPr>
          <w:lang w:val="en-GB"/>
        </w:rPr>
        <w:t xml:space="preserve"> the application inadmissible.</w:t>
      </w:r>
    </w:p>
    <w:p w:rsidRPr="00DA78E8" w:rsidR="00A12E99" w:rsidP="00641736" w:rsidRDefault="005E683F">
      <w:pPr>
        <w:pStyle w:val="JuSigned"/>
        <w:keepNext/>
        <w:keepLines/>
        <w:tabs>
          <w:tab w:val="clear" w:pos="851"/>
          <w:tab w:val="center" w:pos="1134"/>
        </w:tabs>
      </w:pPr>
      <w:r w:rsidRPr="00DA78E8">
        <w:tab/>
      </w:r>
      <w:r w:rsidR="007E31B6">
        <w:t>Françoise</w:t>
      </w:r>
      <w:r w:rsidRPr="00DA78E8" w:rsidR="007E31B6">
        <w:t xml:space="preserve"> </w:t>
      </w:r>
      <w:r w:rsidR="007E31B6">
        <w:t>Elens-Passos</w:t>
      </w:r>
      <w:r w:rsidRPr="00DA78E8" w:rsidR="0098311A">
        <w:tab/>
      </w:r>
      <w:r w:rsidR="007E31B6">
        <w:t>Ineta</w:t>
      </w:r>
      <w:r w:rsidRPr="00DA78E8" w:rsidR="007E31B6">
        <w:t xml:space="preserve"> </w:t>
      </w:r>
      <w:r w:rsidR="007E31B6">
        <w:t>Ziemele</w:t>
      </w:r>
      <w:r w:rsidRPr="00DA78E8" w:rsidR="0098311A">
        <w:br/>
      </w:r>
      <w:r w:rsidRPr="00DA78E8" w:rsidR="0098311A">
        <w:tab/>
      </w:r>
      <w:r w:rsidRPr="00DA78E8" w:rsidR="007E31B6">
        <w:rPr>
          <w:iCs/>
        </w:rPr>
        <w:t>Registrar</w:t>
      </w:r>
      <w:r w:rsidRPr="00DA78E8" w:rsidR="0098311A">
        <w:tab/>
        <w:t>President</w:t>
      </w:r>
    </w:p>
    <w:sectPr w:rsidRPr="00DA78E8" w:rsidR="00A12E99" w:rsidSect="005760DF">
      <w:headerReference w:type="even" r:id="rId7"/>
      <w:headerReference w:type="default" r:id="rId8"/>
      <w:headerReference w:type="first" r:id="rId9"/>
      <w:footerReference w:type="first" r:id="rId10"/>
      <w:footnotePr>
        <w:numRestart w:val="eachPage"/>
      </w:footnotePr>
      <w:type w:val="continuous"/>
      <w:pgSz w:w="11906" w:h="16838" w:code="9"/>
      <w:pgMar w:top="2274" w:right="2274" w:bottom="2274" w:left="2274" w:header="1701"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1B6" w:rsidRDefault="007E31B6">
      <w:r>
        <w:separator/>
      </w:r>
    </w:p>
  </w:endnote>
  <w:endnote w:type="continuationSeparator" w:id="0">
    <w:p w:rsidR="007E31B6" w:rsidRDefault="007E3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1B6" w:rsidRPr="00150BFA" w:rsidRDefault="007E31B6" w:rsidP="0020718E">
    <w:pPr>
      <w:jc w:val="center"/>
    </w:pPr>
    <w:r>
      <w:rPr>
        <w:noProof/>
        <w:lang w:eastAsia="ja-JP"/>
      </w:rPr>
      <w:drawing>
        <wp:inline distT="0" distB="0" distL="0" distR="0" wp14:anchorId="3D7B44A5" wp14:editId="3D05356C">
          <wp:extent cx="762002" cy="60960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l_CS6_COE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002" cy="609601"/>
                  </a:xfrm>
                  <a:prstGeom prst="rect">
                    <a:avLst/>
                  </a:prstGeom>
                </pic:spPr>
              </pic:pic>
            </a:graphicData>
          </a:graphic>
        </wp:inline>
      </w:drawing>
    </w:r>
  </w:p>
  <w:p w:rsidR="00F05C7B" w:rsidRPr="0089645F" w:rsidRDefault="00F05C7B" w:rsidP="002E2C7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1B6" w:rsidRDefault="007E31B6">
      <w:r>
        <w:separator/>
      </w:r>
    </w:p>
  </w:footnote>
  <w:footnote w:type="continuationSeparator" w:id="0">
    <w:p w:rsidR="007E31B6" w:rsidRDefault="007E31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E31B6" w:rsidRDefault="007E31B6" w:rsidP="00541695">
    <w:pPr>
      <w:pStyle w:val="ECHRHeader"/>
      <w:rPr>
        <w:lang w:val="en-US"/>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C5708E">
      <w:rPr>
        <w:rStyle w:val="PageNumber"/>
        <w:noProof/>
        <w:lang w:val="en-GB"/>
      </w:rPr>
      <w:t>2</w:t>
    </w:r>
    <w:r>
      <w:rPr>
        <w:rStyle w:val="PageNumber"/>
        <w:lang w:val="en-GB"/>
      </w:rPr>
      <w:fldChar w:fldCharType="end"/>
    </w:r>
    <w:r w:rsidR="00F05C7B" w:rsidRPr="00EA1004">
      <w:rPr>
        <w:lang w:val="en-GB"/>
      </w:rPr>
      <w:tab/>
    </w:r>
    <w:r>
      <w:rPr>
        <w:lang w:val="en-GB"/>
      </w:rPr>
      <w:t>A.L.F. v. THE UNITED KINGDOM</w:t>
    </w:r>
    <w:r w:rsidR="00F05C7B" w:rsidRPr="00EA1004">
      <w:rPr>
        <w:lang w:val="en-GB"/>
      </w:rPr>
      <w:t xml:space="preserve"> </w:t>
    </w:r>
    <w:r w:rsidR="00F05C7B" w:rsidRPr="007E31B6">
      <w:rPr>
        <w:lang w:val="en-US"/>
      </w:rPr>
      <w:t>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EA1004" w:rsidRDefault="00F05C7B" w:rsidP="00541695">
    <w:pPr>
      <w:pStyle w:val="ECHRHeader"/>
      <w:rPr>
        <w:lang w:val="en-GB"/>
      </w:rPr>
    </w:pPr>
    <w:r>
      <w:tab/>
    </w:r>
    <w:r w:rsidR="007E31B6">
      <w:rPr>
        <w:lang w:val="en-GB"/>
      </w:rPr>
      <w:t>A.L.F. v. THE UNITED KINGDOM</w:t>
    </w:r>
    <w:r w:rsidRPr="00EA1004">
      <w:rPr>
        <w:lang w:val="en-GB"/>
      </w:rPr>
      <w:t xml:space="preserve"> DECISION</w:t>
    </w:r>
    <w:r w:rsidRPr="00EA1004">
      <w:rPr>
        <w:lang w:val="en-GB"/>
      </w:rPr>
      <w:tab/>
    </w:r>
    <w:r w:rsidR="007E31B6">
      <w:rPr>
        <w:rStyle w:val="PageNumber"/>
        <w:lang w:val="en-GB"/>
      </w:rPr>
      <w:fldChar w:fldCharType="begin"/>
    </w:r>
    <w:r w:rsidR="007E31B6">
      <w:rPr>
        <w:rStyle w:val="PageNumber"/>
        <w:lang w:val="en-GB"/>
      </w:rPr>
      <w:instrText xml:space="preserve"> PAGE </w:instrText>
    </w:r>
    <w:r w:rsidR="007E31B6">
      <w:rPr>
        <w:rStyle w:val="PageNumber"/>
        <w:lang w:val="en-GB"/>
      </w:rPr>
      <w:fldChar w:fldCharType="separate"/>
    </w:r>
    <w:r w:rsidR="00C5708E">
      <w:rPr>
        <w:rStyle w:val="PageNumber"/>
        <w:noProof/>
        <w:lang w:val="en-GB"/>
      </w:rPr>
      <w:t>5</w:t>
    </w:r>
    <w:r w:rsidR="007E31B6">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1B6" w:rsidRPr="00A45145" w:rsidRDefault="007E31B6" w:rsidP="00A45145">
    <w:pPr>
      <w:jc w:val="center"/>
    </w:pPr>
    <w:r w:rsidRPr="00A45145">
      <w:rPr>
        <w:noProof/>
        <w:lang w:eastAsia="ja-JP"/>
      </w:rPr>
      <w:drawing>
        <wp:inline distT="0" distB="0" distL="0" distR="0" wp14:anchorId="0ED2EAA3" wp14:editId="4C801FD8">
          <wp:extent cx="2943225" cy="1219200"/>
          <wp:effectExtent l="0" t="0" r="9525" b="0"/>
          <wp:docPr id="3" name="Picture 3"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Cover_Page\ECHR_CoverpageCS6_ECHR_Coverpage_Header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p w:rsidR="00F05C7B" w:rsidRDefault="00F05C7B" w:rsidP="00EA1004">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B02FE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422D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ED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D626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3CD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2893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1AAF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330E8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A302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5ED6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517A036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86E395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6ACD194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2"/>
  </w:num>
  <w:num w:numId="13">
    <w:abstractNumId w:val="10"/>
  </w:num>
  <w:num w:numId="14">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s>
  <w:rsids>
    <w:rsidRoot w:val="007E31B6"/>
    <w:rsid w:val="00046CC4"/>
    <w:rsid w:val="00056E2D"/>
    <w:rsid w:val="000615E4"/>
    <w:rsid w:val="000677EE"/>
    <w:rsid w:val="000821E3"/>
    <w:rsid w:val="00087CFB"/>
    <w:rsid w:val="000B5E63"/>
    <w:rsid w:val="000D0075"/>
    <w:rsid w:val="000F2A83"/>
    <w:rsid w:val="001034F9"/>
    <w:rsid w:val="00135024"/>
    <w:rsid w:val="001522BE"/>
    <w:rsid w:val="00154A04"/>
    <w:rsid w:val="00170425"/>
    <w:rsid w:val="001707DB"/>
    <w:rsid w:val="00190E1E"/>
    <w:rsid w:val="001A1EE8"/>
    <w:rsid w:val="001D095D"/>
    <w:rsid w:val="001D5FFB"/>
    <w:rsid w:val="002402A8"/>
    <w:rsid w:val="00256D47"/>
    <w:rsid w:val="002B384A"/>
    <w:rsid w:val="002E2C77"/>
    <w:rsid w:val="002E5276"/>
    <w:rsid w:val="00330E64"/>
    <w:rsid w:val="0033674D"/>
    <w:rsid w:val="0039515A"/>
    <w:rsid w:val="003C7B54"/>
    <w:rsid w:val="003D283D"/>
    <w:rsid w:val="004434EE"/>
    <w:rsid w:val="00447CB4"/>
    <w:rsid w:val="0049684F"/>
    <w:rsid w:val="0050035F"/>
    <w:rsid w:val="00510161"/>
    <w:rsid w:val="00522DD7"/>
    <w:rsid w:val="00541695"/>
    <w:rsid w:val="005432B7"/>
    <w:rsid w:val="00556355"/>
    <w:rsid w:val="0056764F"/>
    <w:rsid w:val="00572250"/>
    <w:rsid w:val="00575E2D"/>
    <w:rsid w:val="005760DF"/>
    <w:rsid w:val="005B32DB"/>
    <w:rsid w:val="005C17EB"/>
    <w:rsid w:val="005E683F"/>
    <w:rsid w:val="006109FF"/>
    <w:rsid w:val="00641736"/>
    <w:rsid w:val="0069532A"/>
    <w:rsid w:val="006D2420"/>
    <w:rsid w:val="00716F35"/>
    <w:rsid w:val="00720332"/>
    <w:rsid w:val="00730835"/>
    <w:rsid w:val="00783A74"/>
    <w:rsid w:val="00794BF1"/>
    <w:rsid w:val="00797D7A"/>
    <w:rsid w:val="007D3256"/>
    <w:rsid w:val="007E31B6"/>
    <w:rsid w:val="007F2FCB"/>
    <w:rsid w:val="007F6108"/>
    <w:rsid w:val="0080219E"/>
    <w:rsid w:val="008054A6"/>
    <w:rsid w:val="00826AC0"/>
    <w:rsid w:val="00832369"/>
    <w:rsid w:val="00842A82"/>
    <w:rsid w:val="008504A4"/>
    <w:rsid w:val="0089645F"/>
    <w:rsid w:val="008A527B"/>
    <w:rsid w:val="008B5670"/>
    <w:rsid w:val="008D102F"/>
    <w:rsid w:val="008D6B12"/>
    <w:rsid w:val="008F3306"/>
    <w:rsid w:val="009329DE"/>
    <w:rsid w:val="00944BFC"/>
    <w:rsid w:val="00981DDF"/>
    <w:rsid w:val="0098311A"/>
    <w:rsid w:val="009A2D0F"/>
    <w:rsid w:val="009B44F6"/>
    <w:rsid w:val="009C245A"/>
    <w:rsid w:val="009D25E0"/>
    <w:rsid w:val="009D4509"/>
    <w:rsid w:val="009D51C5"/>
    <w:rsid w:val="009D5567"/>
    <w:rsid w:val="009D621E"/>
    <w:rsid w:val="009D77B9"/>
    <w:rsid w:val="009E1536"/>
    <w:rsid w:val="00A02FB5"/>
    <w:rsid w:val="00A12E99"/>
    <w:rsid w:val="00A2762F"/>
    <w:rsid w:val="00A362A1"/>
    <w:rsid w:val="00A572A8"/>
    <w:rsid w:val="00A672CD"/>
    <w:rsid w:val="00AA630D"/>
    <w:rsid w:val="00AB57E7"/>
    <w:rsid w:val="00AC2095"/>
    <w:rsid w:val="00AD1E01"/>
    <w:rsid w:val="00AE775E"/>
    <w:rsid w:val="00B06657"/>
    <w:rsid w:val="00B220ED"/>
    <w:rsid w:val="00B2652A"/>
    <w:rsid w:val="00B30E47"/>
    <w:rsid w:val="00B37119"/>
    <w:rsid w:val="00B405C4"/>
    <w:rsid w:val="00B410BA"/>
    <w:rsid w:val="00B645F1"/>
    <w:rsid w:val="00BB7283"/>
    <w:rsid w:val="00BC0DAE"/>
    <w:rsid w:val="00BE3309"/>
    <w:rsid w:val="00C16821"/>
    <w:rsid w:val="00C26EFA"/>
    <w:rsid w:val="00C508C8"/>
    <w:rsid w:val="00C5708E"/>
    <w:rsid w:val="00C8683E"/>
    <w:rsid w:val="00CA65A9"/>
    <w:rsid w:val="00CC14ED"/>
    <w:rsid w:val="00CF7AD5"/>
    <w:rsid w:val="00D04AFD"/>
    <w:rsid w:val="00D13898"/>
    <w:rsid w:val="00D13DA0"/>
    <w:rsid w:val="00D2230E"/>
    <w:rsid w:val="00DA030E"/>
    <w:rsid w:val="00DA397E"/>
    <w:rsid w:val="00DA78E8"/>
    <w:rsid w:val="00DB7C40"/>
    <w:rsid w:val="00E04CB0"/>
    <w:rsid w:val="00E05F95"/>
    <w:rsid w:val="00E34A36"/>
    <w:rsid w:val="00E5464D"/>
    <w:rsid w:val="00E843B6"/>
    <w:rsid w:val="00EA1004"/>
    <w:rsid w:val="00EA2141"/>
    <w:rsid w:val="00EA2167"/>
    <w:rsid w:val="00EA26D7"/>
    <w:rsid w:val="00EA517E"/>
    <w:rsid w:val="00EA554F"/>
    <w:rsid w:val="00EE7F8B"/>
    <w:rsid w:val="00F05C7B"/>
    <w:rsid w:val="00F12934"/>
    <w:rsid w:val="00F31F73"/>
    <w:rsid w:val="00F56E5A"/>
    <w:rsid w:val="00F57570"/>
    <w:rsid w:val="00FA0ACC"/>
    <w:rsid w:val="00FA3C0D"/>
    <w:rsid w:val="00FF2FC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qFormat="1"/>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rsid w:val="008D6B12"/>
    <w:pPr>
      <w:jc w:val="both"/>
    </w:pPr>
    <w:rPr>
      <w:rFonts w:eastAsiaTheme="minorEastAsia"/>
      <w:sz w:val="24"/>
      <w:lang w:val="en-US" w:eastAsia="en-US"/>
    </w:rPr>
  </w:style>
  <w:style w:type="paragraph" w:styleId="Heading1">
    <w:name w:val="heading 1"/>
    <w:basedOn w:val="Normal"/>
    <w:next w:val="Normal"/>
    <w:link w:val="Heading1Char"/>
    <w:uiPriority w:val="99"/>
    <w:semiHidden/>
    <w:rsid w:val="008D6B1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D6B1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D6B1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D6B1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D6B12"/>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8D6B1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D6B12"/>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8D6B12"/>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8D6B12"/>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8D6B12"/>
    <w:pPr>
      <w:tabs>
        <w:tab w:val="center" w:pos="4536"/>
        <w:tab w:val="right" w:pos="9072"/>
      </w:tabs>
    </w:pPr>
    <w:rPr>
      <w:rFonts w:eastAsiaTheme="minorHAnsi"/>
    </w:rPr>
  </w:style>
  <w:style w:type="character" w:customStyle="1" w:styleId="JuSignedChar">
    <w:name w:val="Ju_Signed Char"/>
    <w:link w:val="JuSigned"/>
    <w:uiPriority w:val="32"/>
    <w:rsid w:val="0098311A"/>
    <w:rPr>
      <w:rFonts w:eastAsiaTheme="minorEastAsia"/>
      <w:sz w:val="24"/>
    </w:rPr>
  </w:style>
  <w:style w:type="paragraph" w:customStyle="1" w:styleId="JuSigned">
    <w:name w:val="Ju_Signed"/>
    <w:basedOn w:val="Normal"/>
    <w:next w:val="JuParaLast"/>
    <w:link w:val="JuSignedChar"/>
    <w:uiPriority w:val="32"/>
    <w:qFormat/>
    <w:rsid w:val="008D6B12"/>
    <w:pPr>
      <w:tabs>
        <w:tab w:val="center" w:pos="851"/>
        <w:tab w:val="center" w:pos="6407"/>
      </w:tabs>
      <w:spacing w:before="720"/>
      <w:jc w:val="left"/>
    </w:pPr>
    <w:rPr>
      <w:lang w:val="fr-FR" w:eastAsia="fr-FR"/>
    </w:rPr>
  </w:style>
  <w:style w:type="paragraph" w:styleId="FootnoteText">
    <w:name w:val="footnote text"/>
    <w:basedOn w:val="Normal"/>
    <w:link w:val="FootnoteTextChar"/>
    <w:uiPriority w:val="99"/>
    <w:semiHidden/>
    <w:rsid w:val="008D6B12"/>
    <w:rPr>
      <w:sz w:val="20"/>
      <w:szCs w:val="20"/>
    </w:rPr>
  </w:style>
  <w:style w:type="paragraph" w:styleId="Footer">
    <w:name w:val="footer"/>
    <w:basedOn w:val="Normal"/>
    <w:link w:val="FooterChar"/>
    <w:uiPriority w:val="99"/>
    <w:semiHidden/>
    <w:rsid w:val="008D6B12"/>
    <w:pPr>
      <w:tabs>
        <w:tab w:val="center" w:pos="4536"/>
        <w:tab w:val="right" w:pos="9696"/>
      </w:tabs>
      <w:ind w:left="-680" w:right="-680"/>
    </w:pPr>
    <w:rPr>
      <w:rFonts w:eastAsiaTheme="minorHAnsi"/>
    </w:rPr>
  </w:style>
  <w:style w:type="character" w:styleId="PageNumber">
    <w:name w:val="page number"/>
    <w:uiPriority w:val="99"/>
    <w:semiHidden/>
    <w:rsid w:val="001A1EE8"/>
    <w:rPr>
      <w:sz w:val="18"/>
    </w:rPr>
  </w:style>
  <w:style w:type="character" w:styleId="FootnoteReference">
    <w:name w:val="footnote reference"/>
    <w:basedOn w:val="DefaultParagraphFont"/>
    <w:uiPriority w:val="99"/>
    <w:semiHidden/>
    <w:rsid w:val="008D6B12"/>
    <w:rPr>
      <w:vertAlign w:val="superscript"/>
    </w:r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DocumentMap">
    <w:name w:val="Document Map"/>
    <w:basedOn w:val="Normal"/>
    <w:uiPriority w:val="99"/>
    <w:semiHidden/>
    <w:rsid w:val="00EA554F"/>
    <w:pPr>
      <w:shd w:val="clear" w:color="auto" w:fill="000080"/>
    </w:pPr>
    <w:rPr>
      <w:rFonts w:ascii="Tahoma" w:hAnsi="Tahoma" w:cs="Tahoma"/>
      <w:sz w:val="20"/>
    </w:rPr>
  </w:style>
  <w:style w:type="paragraph" w:styleId="CommentSubject">
    <w:name w:val="annotation subject"/>
    <w:basedOn w:val="CommentText"/>
    <w:next w:val="CommentText"/>
    <w:uiPriority w:val="99"/>
    <w:semiHidden/>
    <w:rsid w:val="00B37119"/>
    <w:rPr>
      <w:b/>
      <w:bCs/>
    </w:rPr>
  </w:style>
  <w:style w:type="paragraph" w:customStyle="1" w:styleId="DecHTitle">
    <w:name w:val="Dec_H_Title"/>
    <w:basedOn w:val="ECHRTitleCentre1"/>
    <w:uiPriority w:val="7"/>
    <w:qFormat/>
    <w:rsid w:val="008D6B12"/>
  </w:style>
  <w:style w:type="paragraph" w:customStyle="1" w:styleId="ECHRTitleCentre2">
    <w:name w:val="ECHR_Title_Centre_2"/>
    <w:aliases w:val="Dec_H_Case"/>
    <w:basedOn w:val="Normal"/>
    <w:next w:val="ECHRPara"/>
    <w:uiPriority w:val="8"/>
    <w:qFormat/>
    <w:rsid w:val="008D6B12"/>
    <w:pPr>
      <w:spacing w:after="240"/>
      <w:jc w:val="center"/>
      <w:outlineLvl w:val="0"/>
    </w:pPr>
    <w:rPr>
      <w:rFonts w:asciiTheme="majorHAnsi" w:hAnsiTheme="majorHAnsi"/>
      <w:lang w:val="fr-FR" w:eastAsia="fr-FR"/>
    </w:rPr>
  </w:style>
  <w:style w:type="paragraph" w:styleId="BalloonText">
    <w:name w:val="Balloon Text"/>
    <w:basedOn w:val="Normal"/>
    <w:link w:val="BalloonTextChar"/>
    <w:uiPriority w:val="99"/>
    <w:semiHidden/>
    <w:rsid w:val="008D6B12"/>
    <w:rPr>
      <w:rFonts w:ascii="Tahoma" w:hAnsi="Tahoma" w:cs="Tahoma"/>
      <w:sz w:val="16"/>
      <w:szCs w:val="16"/>
    </w:rPr>
  </w:style>
  <w:style w:type="character" w:styleId="EndnoteReference">
    <w:name w:val="endnote reference"/>
    <w:uiPriority w:val="99"/>
    <w:semiHidden/>
    <w:rsid w:val="001A1EE8"/>
    <w:rPr>
      <w:vertAlign w:val="superscript"/>
    </w:rPr>
  </w:style>
  <w:style w:type="paragraph" w:styleId="EndnoteText">
    <w:name w:val="endnote text"/>
    <w:basedOn w:val="Normal"/>
    <w:uiPriority w:val="99"/>
    <w:semiHidden/>
    <w:rsid w:val="001A1EE8"/>
    <w:rPr>
      <w:sz w:val="20"/>
    </w:rPr>
  </w:style>
  <w:style w:type="character" w:styleId="FollowedHyperlink">
    <w:name w:val="FollowedHyperlink"/>
    <w:uiPriority w:val="99"/>
    <w:semiHidden/>
    <w:rsid w:val="001A1EE8"/>
    <w:rPr>
      <w:color w:val="800080"/>
      <w:u w:val="single"/>
    </w:rPr>
  </w:style>
  <w:style w:type="character" w:styleId="Hyperlink">
    <w:name w:val="Hyperlink"/>
    <w:basedOn w:val="DefaultParagraphFont"/>
    <w:uiPriority w:val="99"/>
    <w:semiHidden/>
    <w:rsid w:val="008D6B12"/>
    <w:rPr>
      <w:color w:val="0072BC" w:themeColor="hyperlink"/>
      <w:u w:val="single"/>
    </w:rPr>
  </w:style>
  <w:style w:type="paragraph" w:styleId="ListBullet">
    <w:name w:val="List Bullet"/>
    <w:basedOn w:val="Normal"/>
    <w:uiPriority w:val="99"/>
    <w:semiHidden/>
    <w:rsid w:val="009A2D0F"/>
    <w:pPr>
      <w:numPr>
        <w:numId w:val="1"/>
      </w:numPr>
    </w:pPr>
  </w:style>
  <w:style w:type="character" w:customStyle="1" w:styleId="JuITMark">
    <w:name w:val="Ju_ITMark"/>
    <w:basedOn w:val="DefaultParagraphFont"/>
    <w:uiPriority w:val="38"/>
    <w:qFormat/>
    <w:rsid w:val="008D6B12"/>
    <w:rPr>
      <w:vanish/>
      <w:color w:val="339966"/>
      <w:sz w:val="14"/>
    </w:rPr>
  </w:style>
  <w:style w:type="character" w:customStyle="1" w:styleId="Heading1Char">
    <w:name w:val="Heading 1 Char"/>
    <w:basedOn w:val="DefaultParagraphFont"/>
    <w:link w:val="Heading1"/>
    <w:uiPriority w:val="99"/>
    <w:rsid w:val="008D6B12"/>
    <w:rPr>
      <w:rFonts w:asciiTheme="majorHAnsi" w:eastAsiaTheme="majorEastAsia" w:hAnsiTheme="majorHAnsi" w:cstheme="majorBidi"/>
      <w:b/>
      <w:bCs/>
      <w:color w:val="333333"/>
      <w:sz w:val="28"/>
      <w:szCs w:val="28"/>
      <w:lang w:val="en-US" w:eastAsia="en-US"/>
    </w:rPr>
  </w:style>
  <w:style w:type="paragraph" w:customStyle="1" w:styleId="JuTitle">
    <w:name w:val="Ju_Title"/>
    <w:basedOn w:val="Normal"/>
    <w:next w:val="ECHRPara"/>
    <w:uiPriority w:val="3"/>
    <w:qFormat/>
    <w:rsid w:val="008D6B12"/>
    <w:pPr>
      <w:spacing w:before="720" w:after="240"/>
      <w:jc w:val="center"/>
      <w:outlineLvl w:val="0"/>
    </w:pPr>
    <w:rPr>
      <w:rFonts w:asciiTheme="majorHAnsi" w:hAnsiTheme="majorHAnsi"/>
      <w:b/>
      <w:caps/>
      <w:lang w:val="fr-FR" w:eastAsia="fr-FR"/>
    </w:rPr>
  </w:style>
  <w:style w:type="character" w:customStyle="1" w:styleId="Heading2Char">
    <w:name w:val="Heading 2 Char"/>
    <w:basedOn w:val="DefaultParagraphFont"/>
    <w:link w:val="Heading2"/>
    <w:uiPriority w:val="99"/>
    <w:rsid w:val="008D6B12"/>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rsid w:val="008D6B12"/>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rsid w:val="008D6B12"/>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rsid w:val="008D6B12"/>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8D6B12"/>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8D6B12"/>
    <w:pPr>
      <w:jc w:val="left"/>
    </w:pPr>
    <w:rPr>
      <w:sz w:val="8"/>
    </w:rPr>
  </w:style>
  <w:style w:type="paragraph" w:customStyle="1" w:styleId="ECHRPara">
    <w:name w:val="ECHR_Para"/>
    <w:aliases w:val="Ju_Para,Left,First line:  0 cm"/>
    <w:basedOn w:val="Normal"/>
    <w:link w:val="JuParaCar"/>
    <w:qFormat/>
    <w:rsid w:val="008D6B12"/>
    <w:pPr>
      <w:ind w:firstLine="284"/>
    </w:pPr>
    <w:rPr>
      <w:lang w:val="fr-FR" w:eastAsia="fr-FR"/>
    </w:rPr>
  </w:style>
  <w:style w:type="paragraph" w:customStyle="1" w:styleId="ECHRFooterLine">
    <w:name w:val="ECHR_Footer_Line"/>
    <w:aliases w:val="Footer_Line"/>
    <w:basedOn w:val="Normal"/>
    <w:next w:val="ECHRFooter"/>
    <w:uiPriority w:val="57"/>
    <w:semiHidden/>
    <w:rsid w:val="008D6B12"/>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rsid w:val="008D6B12"/>
    <w:rPr>
      <w:sz w:val="24"/>
      <w:lang w:val="en-US" w:eastAsia="en-US"/>
    </w:rPr>
  </w:style>
  <w:style w:type="paragraph" w:customStyle="1" w:styleId="ECHRHeader">
    <w:name w:val="ECHR_Header"/>
    <w:aliases w:val="Ju_Header"/>
    <w:basedOn w:val="Header"/>
    <w:uiPriority w:val="4"/>
    <w:qFormat/>
    <w:rsid w:val="008D6B12"/>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rsid w:val="008D6B12"/>
    <w:rPr>
      <w:sz w:val="24"/>
      <w:lang w:val="en-US" w:eastAsia="en-US"/>
    </w:rPr>
  </w:style>
  <w:style w:type="character" w:customStyle="1" w:styleId="FootnoteTextChar">
    <w:name w:val="Footnote Text Char"/>
    <w:basedOn w:val="DefaultParagraphFont"/>
    <w:link w:val="FootnoteText"/>
    <w:uiPriority w:val="99"/>
    <w:semiHidden/>
    <w:rsid w:val="008D6B12"/>
    <w:rPr>
      <w:rFonts w:eastAsiaTheme="minorEastAsia"/>
      <w:sz w:val="20"/>
      <w:szCs w:val="20"/>
      <w:lang w:val="en-US" w:eastAsia="en-US"/>
    </w:rPr>
  </w:style>
  <w:style w:type="paragraph" w:customStyle="1" w:styleId="JuAppQuestion">
    <w:name w:val="Ju_App_Question"/>
    <w:basedOn w:val="Normal"/>
    <w:uiPriority w:val="5"/>
    <w:qFormat/>
    <w:rsid w:val="008D6B12"/>
    <w:pPr>
      <w:numPr>
        <w:numId w:val="11"/>
      </w:numPr>
      <w:jc w:val="left"/>
    </w:pPr>
    <w:rPr>
      <w:b/>
      <w:lang w:val="fr-FR" w:eastAsia="fr-FR"/>
    </w:rPr>
  </w:style>
  <w:style w:type="paragraph" w:customStyle="1" w:styleId="OpiPara">
    <w:name w:val="Opi_Para"/>
    <w:basedOn w:val="ECHRPara"/>
    <w:uiPriority w:val="46"/>
    <w:semiHidden/>
    <w:qFormat/>
    <w:rsid w:val="008D6B12"/>
  </w:style>
  <w:style w:type="paragraph" w:customStyle="1" w:styleId="ECHRParaQuote">
    <w:name w:val="ECHR_Para_Quote"/>
    <w:aliases w:val="Ju_Quot"/>
    <w:basedOn w:val="Normal"/>
    <w:link w:val="JuQuotChar"/>
    <w:qFormat/>
    <w:rsid w:val="008D6B12"/>
    <w:pPr>
      <w:spacing w:before="120" w:after="120"/>
      <w:ind w:left="425" w:firstLine="142"/>
    </w:pPr>
    <w:rPr>
      <w:sz w:val="20"/>
      <w:lang w:val="fr-FR" w:eastAsia="fr-FR"/>
    </w:rPr>
  </w:style>
  <w:style w:type="paragraph" w:customStyle="1" w:styleId="JuParaSub">
    <w:name w:val="Ju_Para_Sub"/>
    <w:basedOn w:val="ECHRPara"/>
    <w:uiPriority w:val="13"/>
    <w:qFormat/>
    <w:rsid w:val="008D6B12"/>
    <w:pPr>
      <w:ind w:left="284"/>
    </w:pPr>
  </w:style>
  <w:style w:type="paragraph" w:customStyle="1" w:styleId="OpiParaSub">
    <w:name w:val="Opi_Para_Sub"/>
    <w:basedOn w:val="JuParaSub"/>
    <w:uiPriority w:val="47"/>
    <w:semiHidden/>
    <w:qFormat/>
    <w:rsid w:val="008D6B12"/>
  </w:style>
  <w:style w:type="paragraph" w:customStyle="1" w:styleId="OpiQuot">
    <w:name w:val="Opi_Quot"/>
    <w:basedOn w:val="ECHRParaQuote"/>
    <w:uiPriority w:val="48"/>
    <w:semiHidden/>
    <w:qFormat/>
    <w:rsid w:val="008D6B12"/>
  </w:style>
  <w:style w:type="paragraph" w:customStyle="1" w:styleId="OpiQuotSub">
    <w:name w:val="Opi_Quot_Sub"/>
    <w:basedOn w:val="JuQuotSub"/>
    <w:uiPriority w:val="49"/>
    <w:semiHidden/>
    <w:qFormat/>
    <w:rsid w:val="008D6B12"/>
  </w:style>
  <w:style w:type="table" w:styleId="TableGrid">
    <w:name w:val="Table Grid"/>
    <w:basedOn w:val="TableNormal"/>
    <w:uiPriority w:val="99"/>
    <w:semiHidden/>
    <w:rsid w:val="008D6B12"/>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D6B12"/>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8D6B12"/>
    <w:pPr>
      <w:spacing w:after="60"/>
      <w:ind w:left="680" w:right="340" w:hanging="340"/>
    </w:pPr>
  </w:style>
  <w:style w:type="paragraph" w:styleId="TOC3">
    <w:name w:val="toc 3"/>
    <w:basedOn w:val="Normal"/>
    <w:next w:val="Normal"/>
    <w:autoRedefine/>
    <w:uiPriority w:val="99"/>
    <w:semiHidden/>
    <w:rsid w:val="008D6B12"/>
    <w:pPr>
      <w:spacing w:after="60"/>
      <w:ind w:left="1020" w:right="340" w:hanging="340"/>
    </w:pPr>
  </w:style>
  <w:style w:type="paragraph" w:styleId="TOC4">
    <w:name w:val="toc 4"/>
    <w:basedOn w:val="Normal"/>
    <w:next w:val="Normal"/>
    <w:autoRedefine/>
    <w:uiPriority w:val="99"/>
    <w:semiHidden/>
    <w:rsid w:val="008D6B12"/>
    <w:pPr>
      <w:tabs>
        <w:tab w:val="right" w:leader="dot" w:pos="9017"/>
      </w:tabs>
      <w:spacing w:after="60"/>
      <w:ind w:left="1361" w:right="340" w:hanging="340"/>
    </w:pPr>
  </w:style>
  <w:style w:type="paragraph" w:styleId="TOC5">
    <w:name w:val="toc 5"/>
    <w:basedOn w:val="Normal"/>
    <w:next w:val="Normal"/>
    <w:autoRedefine/>
    <w:uiPriority w:val="99"/>
    <w:semiHidden/>
    <w:rsid w:val="008D6B12"/>
    <w:pPr>
      <w:spacing w:after="60"/>
      <w:ind w:left="1701" w:right="340" w:hanging="340"/>
    </w:pPr>
  </w:style>
  <w:style w:type="paragraph" w:customStyle="1" w:styleId="ECHRTitleCentre3">
    <w:name w:val="ECHR_Title_Centre_3"/>
    <w:aliases w:val="Ju_H_Article"/>
    <w:basedOn w:val="Normal"/>
    <w:next w:val="ECHRParaQuote"/>
    <w:uiPriority w:val="27"/>
    <w:qFormat/>
    <w:rsid w:val="008D6B12"/>
    <w:pPr>
      <w:keepNext/>
      <w:keepLines/>
      <w:spacing w:before="240" w:after="120"/>
      <w:jc w:val="center"/>
      <w:outlineLvl w:val="3"/>
    </w:pPr>
    <w:rPr>
      <w:rFonts w:asciiTheme="majorHAnsi" w:hAnsiTheme="majorHAnsi"/>
      <w:b/>
      <w:sz w:val="20"/>
      <w:lang w:val="fr-FR" w:eastAsia="fr-FR" w:bidi="en-US"/>
    </w:rPr>
  </w:style>
  <w:style w:type="paragraph" w:customStyle="1" w:styleId="ECHRTitleCentre1">
    <w:name w:val="ECHR_Title_Centre_1"/>
    <w:aliases w:val="Opi_H_Head"/>
    <w:basedOn w:val="Normal"/>
    <w:next w:val="OpiPara"/>
    <w:uiPriority w:val="39"/>
    <w:semiHidden/>
    <w:qFormat/>
    <w:rsid w:val="008D6B12"/>
    <w:pPr>
      <w:keepNext/>
      <w:keepLines/>
      <w:spacing w:after="240"/>
      <w:jc w:val="center"/>
      <w:outlineLvl w:val="0"/>
    </w:pPr>
    <w:rPr>
      <w:rFonts w:asciiTheme="majorHAnsi" w:hAnsiTheme="majorHAnsi"/>
      <w:sz w:val="28"/>
      <w:lang w:val="fr-FR" w:eastAsia="fr-FR"/>
    </w:rPr>
  </w:style>
  <w:style w:type="paragraph" w:customStyle="1" w:styleId="JuCase">
    <w:name w:val="Ju_Case"/>
    <w:basedOn w:val="Normal"/>
    <w:next w:val="ECHRPara"/>
    <w:uiPriority w:val="10"/>
    <w:semiHidden/>
    <w:rsid w:val="008D6B12"/>
    <w:pPr>
      <w:ind w:firstLine="284"/>
    </w:pPr>
    <w:rPr>
      <w:b/>
    </w:rPr>
  </w:style>
  <w:style w:type="paragraph" w:customStyle="1" w:styleId="JuQuotSub">
    <w:name w:val="Ju_Quot_Sub"/>
    <w:basedOn w:val="ECHRParaQuote"/>
    <w:uiPriority w:val="15"/>
    <w:qFormat/>
    <w:rsid w:val="008D6B12"/>
    <w:pPr>
      <w:ind w:left="567"/>
    </w:pPr>
  </w:style>
  <w:style w:type="paragraph" w:customStyle="1" w:styleId="ECHRTitle1">
    <w:name w:val="ECHR_Title_1"/>
    <w:aliases w:val="Ju_H_Head"/>
    <w:basedOn w:val="Normal"/>
    <w:next w:val="ECHRPara"/>
    <w:link w:val="JuHHeadChar"/>
    <w:qFormat/>
    <w:rsid w:val="008D6B12"/>
    <w:pPr>
      <w:keepNext/>
      <w:keepLines/>
      <w:spacing w:before="720" w:after="240"/>
      <w:outlineLvl w:val="0"/>
    </w:pPr>
    <w:rPr>
      <w:rFonts w:asciiTheme="majorHAnsi" w:hAnsiTheme="majorHAnsi"/>
      <w:sz w:val="28"/>
      <w:lang w:val="fr-FR" w:eastAsia="fr-FR"/>
    </w:rPr>
  </w:style>
  <w:style w:type="paragraph" w:customStyle="1" w:styleId="JuInitialled">
    <w:name w:val="Ju_Initialled"/>
    <w:basedOn w:val="Normal"/>
    <w:uiPriority w:val="31"/>
    <w:qFormat/>
    <w:rsid w:val="008D6B12"/>
    <w:pPr>
      <w:tabs>
        <w:tab w:val="center" w:pos="6407"/>
      </w:tabs>
      <w:spacing w:before="720"/>
      <w:jc w:val="right"/>
    </w:pPr>
    <w:rPr>
      <w:lang w:val="fr-FR" w:eastAsia="fr-FR"/>
    </w:rPr>
  </w:style>
  <w:style w:type="paragraph" w:customStyle="1" w:styleId="OpiHA">
    <w:name w:val="Opi_H_A"/>
    <w:basedOn w:val="ECHRHeading1"/>
    <w:next w:val="OpiPara"/>
    <w:uiPriority w:val="41"/>
    <w:semiHidden/>
    <w:qFormat/>
    <w:rsid w:val="008D6B12"/>
    <w:pPr>
      <w:tabs>
        <w:tab w:val="clear" w:pos="357"/>
      </w:tabs>
      <w:outlineLvl w:val="1"/>
    </w:pPr>
    <w:rPr>
      <w:b/>
    </w:rPr>
  </w:style>
  <w:style w:type="character" w:customStyle="1" w:styleId="JUNAMES">
    <w:name w:val="JU_NAMES"/>
    <w:uiPriority w:val="17"/>
    <w:qFormat/>
    <w:rsid w:val="008D6B12"/>
    <w:rPr>
      <w:caps w:val="0"/>
      <w:smallCaps/>
    </w:rPr>
  </w:style>
  <w:style w:type="character" w:customStyle="1" w:styleId="Heading5Char">
    <w:name w:val="Heading 5 Char"/>
    <w:basedOn w:val="DefaultParagraphFont"/>
    <w:link w:val="Heading5"/>
    <w:uiPriority w:val="99"/>
    <w:rsid w:val="008D6B12"/>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rsid w:val="008D6B1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rsid w:val="008D6B1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rsid w:val="008D6B12"/>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8D6B12"/>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rsid w:val="008D6B12"/>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8D6B12"/>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rsid w:val="008D6B12"/>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8D6B12"/>
    <w:rPr>
      <w:b/>
      <w:bCs/>
    </w:rPr>
  </w:style>
  <w:style w:type="character" w:styleId="Emphasis">
    <w:name w:val="Emphasis"/>
    <w:uiPriority w:val="99"/>
    <w:semiHidden/>
    <w:qFormat/>
    <w:rsid w:val="008D6B12"/>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8D6B12"/>
    <w:rPr>
      <w:sz w:val="22"/>
      <w:lang w:val="fr-FR" w:eastAsia="fr-FR"/>
    </w:rPr>
  </w:style>
  <w:style w:type="character" w:customStyle="1" w:styleId="NoSpacingChar">
    <w:name w:val="No Spacing Char"/>
    <w:basedOn w:val="DefaultParagraphFont"/>
    <w:link w:val="NoSpacing"/>
    <w:rsid w:val="008D6B12"/>
    <w:rPr>
      <w:rFonts w:eastAsiaTheme="minorEastAsia"/>
    </w:rPr>
  </w:style>
  <w:style w:type="paragraph" w:styleId="ListParagraph">
    <w:name w:val="List Paragraph"/>
    <w:basedOn w:val="Normal"/>
    <w:uiPriority w:val="99"/>
    <w:semiHidden/>
    <w:qFormat/>
    <w:rsid w:val="008D6B12"/>
    <w:pPr>
      <w:ind w:left="720"/>
      <w:contextualSpacing/>
    </w:pPr>
    <w:rPr>
      <w:lang w:val="fr-FR" w:eastAsia="fr-FR"/>
    </w:rPr>
  </w:style>
  <w:style w:type="paragraph" w:styleId="Quote">
    <w:name w:val="Quote"/>
    <w:basedOn w:val="Normal"/>
    <w:next w:val="Normal"/>
    <w:link w:val="QuoteChar"/>
    <w:uiPriority w:val="99"/>
    <w:semiHidden/>
    <w:qFormat/>
    <w:rsid w:val="008D6B12"/>
    <w:pPr>
      <w:spacing w:before="200"/>
      <w:ind w:left="360" w:right="360"/>
    </w:pPr>
    <w:rPr>
      <w:i/>
      <w:iCs/>
      <w:sz w:val="22"/>
      <w:lang w:val="fr-FR" w:eastAsia="fr-FR" w:bidi="en-US"/>
    </w:rPr>
  </w:style>
  <w:style w:type="character" w:customStyle="1" w:styleId="QuoteChar">
    <w:name w:val="Quote Char"/>
    <w:basedOn w:val="DefaultParagraphFont"/>
    <w:link w:val="Quote"/>
    <w:uiPriority w:val="99"/>
    <w:rsid w:val="008D6B12"/>
    <w:rPr>
      <w:rFonts w:eastAsiaTheme="minorEastAsia"/>
      <w:i/>
      <w:iCs/>
      <w:lang w:bidi="en-US"/>
    </w:rPr>
  </w:style>
  <w:style w:type="paragraph" w:styleId="IntenseQuote">
    <w:name w:val="Intense Quote"/>
    <w:basedOn w:val="Normal"/>
    <w:next w:val="Normal"/>
    <w:link w:val="IntenseQuoteChar"/>
    <w:uiPriority w:val="99"/>
    <w:semiHidden/>
    <w:qFormat/>
    <w:rsid w:val="008D6B12"/>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rsid w:val="008D6B12"/>
    <w:rPr>
      <w:rFonts w:eastAsiaTheme="minorEastAsia"/>
      <w:b/>
      <w:bCs/>
      <w:i/>
      <w:iCs/>
      <w:lang w:bidi="en-US"/>
    </w:rPr>
  </w:style>
  <w:style w:type="character" w:styleId="SubtleEmphasis">
    <w:name w:val="Subtle Emphasis"/>
    <w:uiPriority w:val="99"/>
    <w:semiHidden/>
    <w:qFormat/>
    <w:rsid w:val="008D6B12"/>
    <w:rPr>
      <w:i/>
      <w:iCs/>
    </w:rPr>
  </w:style>
  <w:style w:type="character" w:styleId="IntenseEmphasis">
    <w:name w:val="Intense Emphasis"/>
    <w:uiPriority w:val="99"/>
    <w:semiHidden/>
    <w:qFormat/>
    <w:rsid w:val="008D6B12"/>
    <w:rPr>
      <w:b/>
      <w:bCs/>
    </w:rPr>
  </w:style>
  <w:style w:type="character" w:styleId="SubtleReference">
    <w:name w:val="Subtle Reference"/>
    <w:uiPriority w:val="99"/>
    <w:semiHidden/>
    <w:qFormat/>
    <w:rsid w:val="008D6B12"/>
    <w:rPr>
      <w:smallCaps/>
    </w:rPr>
  </w:style>
  <w:style w:type="character" w:styleId="IntenseReference">
    <w:name w:val="Intense Reference"/>
    <w:uiPriority w:val="99"/>
    <w:semiHidden/>
    <w:qFormat/>
    <w:rsid w:val="008D6B12"/>
    <w:rPr>
      <w:smallCaps/>
      <w:spacing w:val="5"/>
      <w:u w:val="single"/>
    </w:rPr>
  </w:style>
  <w:style w:type="character" w:styleId="BookTitle">
    <w:name w:val="Book Title"/>
    <w:uiPriority w:val="99"/>
    <w:semiHidden/>
    <w:qFormat/>
    <w:rsid w:val="008D6B12"/>
    <w:rPr>
      <w:i/>
      <w:iCs/>
      <w:smallCaps/>
      <w:spacing w:val="5"/>
    </w:rPr>
  </w:style>
  <w:style w:type="paragraph" w:styleId="TOCHeading">
    <w:name w:val="TOC Heading"/>
    <w:basedOn w:val="Heading1"/>
    <w:next w:val="Normal"/>
    <w:uiPriority w:val="99"/>
    <w:semiHidden/>
    <w:qFormat/>
    <w:rsid w:val="008D6B12"/>
    <w:pPr>
      <w:outlineLvl w:val="9"/>
    </w:pPr>
    <w:rPr>
      <w:color w:val="474747" w:themeColor="accent3" w:themeShade="BF"/>
      <w:lang w:val="fr-FR" w:eastAsia="fr-FR"/>
    </w:rPr>
  </w:style>
  <w:style w:type="paragraph" w:customStyle="1" w:styleId="OpiTranslation">
    <w:name w:val="Opi_Translation"/>
    <w:basedOn w:val="Normal"/>
    <w:next w:val="OpiPara"/>
    <w:uiPriority w:val="40"/>
    <w:semiHidden/>
    <w:qFormat/>
    <w:rsid w:val="008D6B12"/>
    <w:pPr>
      <w:jc w:val="center"/>
      <w:outlineLvl w:val="0"/>
    </w:pPr>
    <w:rPr>
      <w:i/>
      <w:lang w:val="fr-FR" w:eastAsia="fr-FR"/>
    </w:rPr>
  </w:style>
  <w:style w:type="paragraph" w:styleId="TOAHeading">
    <w:name w:val="toa heading"/>
    <w:basedOn w:val="Normal"/>
    <w:next w:val="Normal"/>
    <w:uiPriority w:val="99"/>
    <w:semiHidden/>
    <w:rsid w:val="008D6B12"/>
    <w:pPr>
      <w:spacing w:before="120"/>
    </w:pPr>
    <w:rPr>
      <w:rFonts w:asciiTheme="majorHAnsi" w:eastAsiaTheme="majorEastAsia" w:hAnsiTheme="majorHAnsi" w:cstheme="majorBidi"/>
      <w:b/>
      <w:bCs/>
      <w:color w:val="474747" w:themeColor="accent3" w:themeShade="BF"/>
      <w:szCs w:val="24"/>
    </w:rPr>
  </w:style>
  <w:style w:type="paragraph" w:customStyle="1" w:styleId="JuCourt">
    <w:name w:val="Ju_Court"/>
    <w:basedOn w:val="Normal"/>
    <w:next w:val="Normal"/>
    <w:uiPriority w:val="16"/>
    <w:qFormat/>
    <w:rsid w:val="008D6B12"/>
    <w:pPr>
      <w:tabs>
        <w:tab w:val="left" w:pos="907"/>
        <w:tab w:val="left" w:pos="1701"/>
        <w:tab w:val="right" w:pos="7371"/>
      </w:tabs>
      <w:spacing w:before="240"/>
      <w:ind w:left="397" w:hanging="397"/>
      <w:jc w:val="left"/>
    </w:pPr>
    <w:rPr>
      <w:lang w:val="fr-FR" w:eastAsia="fr-FR" w:bidi="en-US"/>
    </w:rPr>
  </w:style>
  <w:style w:type="paragraph" w:customStyle="1" w:styleId="ECHRHeading1">
    <w:name w:val="ECHR_Heading_1"/>
    <w:aliases w:val="Ju_H_I_Roman"/>
    <w:basedOn w:val="Heading1"/>
    <w:next w:val="ECHRPara"/>
    <w:uiPriority w:val="19"/>
    <w:qFormat/>
    <w:rsid w:val="008D6B12"/>
    <w:pPr>
      <w:keepNext/>
      <w:keepLines/>
      <w:tabs>
        <w:tab w:val="left" w:pos="357"/>
      </w:tabs>
      <w:spacing w:before="360" w:after="240"/>
      <w:ind w:left="357" w:hanging="357"/>
      <w:contextualSpacing w:val="0"/>
    </w:pPr>
    <w:rPr>
      <w:b w:val="0"/>
      <w:color w:val="auto"/>
      <w:sz w:val="24"/>
      <w:lang w:val="fr-FR" w:eastAsia="fr-FR"/>
    </w:rPr>
  </w:style>
  <w:style w:type="paragraph" w:customStyle="1" w:styleId="ECHRHeading2">
    <w:name w:val="ECHR_Heading_2"/>
    <w:aliases w:val="Ju_H_A"/>
    <w:basedOn w:val="Heading2"/>
    <w:next w:val="ECHRPara"/>
    <w:qFormat/>
    <w:rsid w:val="008D6B12"/>
    <w:pPr>
      <w:keepNext/>
      <w:keepLines/>
      <w:tabs>
        <w:tab w:val="left" w:pos="584"/>
      </w:tabs>
      <w:spacing w:before="360" w:after="240"/>
      <w:ind w:left="584" w:hanging="352"/>
    </w:pPr>
    <w:rPr>
      <w:color w:val="auto"/>
      <w:sz w:val="24"/>
      <w:lang w:val="fr-FR" w:eastAsia="fr-FR"/>
    </w:rPr>
  </w:style>
  <w:style w:type="paragraph" w:customStyle="1" w:styleId="ECHRHeading3">
    <w:name w:val="ECHR_Heading_3"/>
    <w:aliases w:val="Ju_H_1."/>
    <w:basedOn w:val="Heading3"/>
    <w:next w:val="ECHRPara"/>
    <w:qFormat/>
    <w:rsid w:val="008D6B12"/>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8D6B12"/>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8D6B12"/>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8D6B12"/>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8D6B12"/>
    <w:pPr>
      <w:keepNext/>
      <w:keepLines/>
      <w:spacing w:before="240" w:after="120"/>
      <w:ind w:left="1236"/>
    </w:pPr>
    <w:rPr>
      <w:sz w:val="20"/>
    </w:rPr>
  </w:style>
  <w:style w:type="paragraph" w:customStyle="1" w:styleId="JuParaLast">
    <w:name w:val="Ju_Para_Last"/>
    <w:basedOn w:val="Normal"/>
    <w:next w:val="ECHRPara"/>
    <w:uiPriority w:val="30"/>
    <w:qFormat/>
    <w:rsid w:val="008D6B12"/>
    <w:pPr>
      <w:keepNext/>
      <w:keepLines/>
      <w:spacing w:before="240"/>
      <w:ind w:firstLine="284"/>
    </w:pPr>
    <w:rPr>
      <w:lang w:val="fr-FR" w:eastAsia="fr-FR"/>
    </w:rPr>
  </w:style>
  <w:style w:type="paragraph" w:customStyle="1" w:styleId="DecList">
    <w:name w:val="Dec_List"/>
    <w:basedOn w:val="Normal"/>
    <w:uiPriority w:val="9"/>
    <w:qFormat/>
    <w:rsid w:val="008D6B12"/>
    <w:pPr>
      <w:spacing w:before="240"/>
      <w:ind w:left="284"/>
    </w:pPr>
    <w:rPr>
      <w:lang w:val="fr-FR" w:eastAsia="fr-FR"/>
    </w:rPr>
  </w:style>
  <w:style w:type="paragraph" w:customStyle="1" w:styleId="ECHRDecisionBody">
    <w:name w:val="ECHR_Decision_Body"/>
    <w:aliases w:val="Ju_Judges"/>
    <w:basedOn w:val="Normal"/>
    <w:link w:val="JuJudgesChar"/>
    <w:uiPriority w:val="11"/>
    <w:qFormat/>
    <w:rsid w:val="008D6B12"/>
    <w:pPr>
      <w:tabs>
        <w:tab w:val="left" w:pos="567"/>
        <w:tab w:val="left" w:pos="1134"/>
      </w:tabs>
      <w:jc w:val="left"/>
    </w:pPr>
    <w:rPr>
      <w:lang w:val="fr-FR" w:eastAsia="fr-FR"/>
    </w:rPr>
  </w:style>
  <w:style w:type="paragraph" w:customStyle="1" w:styleId="JuList">
    <w:name w:val="Ju_List"/>
    <w:basedOn w:val="Normal"/>
    <w:uiPriority w:val="28"/>
    <w:qFormat/>
    <w:rsid w:val="008D6B12"/>
    <w:pPr>
      <w:ind w:left="340" w:hanging="340"/>
    </w:pPr>
    <w:rPr>
      <w:lang w:val="fr-FR" w:eastAsia="fr-FR"/>
    </w:rPr>
  </w:style>
  <w:style w:type="paragraph" w:customStyle="1" w:styleId="JuLista">
    <w:name w:val="Ju_List_a"/>
    <w:basedOn w:val="JuList"/>
    <w:uiPriority w:val="28"/>
    <w:qFormat/>
    <w:rsid w:val="008D6B12"/>
    <w:pPr>
      <w:ind w:left="346" w:firstLine="0"/>
    </w:pPr>
  </w:style>
  <w:style w:type="paragraph" w:customStyle="1" w:styleId="JuListi">
    <w:name w:val="Ju_List_i"/>
    <w:basedOn w:val="Normal"/>
    <w:next w:val="JuLista"/>
    <w:uiPriority w:val="28"/>
    <w:qFormat/>
    <w:rsid w:val="008D6B12"/>
    <w:pPr>
      <w:ind w:left="794"/>
    </w:pPr>
    <w:rPr>
      <w:lang w:val="fr-FR" w:eastAsia="fr-FR"/>
    </w:rPr>
  </w:style>
  <w:style w:type="paragraph" w:customStyle="1" w:styleId="OpiH1">
    <w:name w:val="Opi_H_1"/>
    <w:basedOn w:val="ECHRHeading2"/>
    <w:uiPriority w:val="42"/>
    <w:semiHidden/>
    <w:qFormat/>
    <w:rsid w:val="008D6B12"/>
    <w:pPr>
      <w:ind w:left="635" w:hanging="357"/>
      <w:outlineLvl w:val="2"/>
    </w:pPr>
  </w:style>
  <w:style w:type="paragraph" w:customStyle="1" w:styleId="OpiHa0">
    <w:name w:val="Opi_H_a"/>
    <w:basedOn w:val="ECHRHeading3"/>
    <w:uiPriority w:val="43"/>
    <w:semiHidden/>
    <w:qFormat/>
    <w:rsid w:val="008D6B12"/>
    <w:pPr>
      <w:ind w:left="833" w:hanging="357"/>
      <w:outlineLvl w:val="3"/>
    </w:pPr>
    <w:rPr>
      <w:b/>
      <w:i w:val="0"/>
      <w:sz w:val="20"/>
    </w:rPr>
  </w:style>
  <w:style w:type="paragraph" w:customStyle="1" w:styleId="OpiHi">
    <w:name w:val="Opi_H_i"/>
    <w:basedOn w:val="ECHRHeading4"/>
    <w:uiPriority w:val="44"/>
    <w:semiHidden/>
    <w:qFormat/>
    <w:rsid w:val="008D6B12"/>
    <w:pPr>
      <w:ind w:left="1037" w:hanging="357"/>
      <w:outlineLvl w:val="4"/>
    </w:pPr>
    <w:rPr>
      <w:b w:val="0"/>
      <w:i/>
    </w:rPr>
  </w:style>
  <w:style w:type="numbering" w:styleId="111111">
    <w:name w:val="Outline List 2"/>
    <w:basedOn w:val="NoList"/>
    <w:uiPriority w:val="99"/>
    <w:semiHidden/>
    <w:rsid w:val="008D6B12"/>
    <w:pPr>
      <w:numPr>
        <w:numId w:val="12"/>
      </w:numPr>
    </w:pPr>
  </w:style>
  <w:style w:type="numbering" w:styleId="1ai">
    <w:name w:val="Outline List 1"/>
    <w:basedOn w:val="NoList"/>
    <w:uiPriority w:val="99"/>
    <w:semiHidden/>
    <w:rsid w:val="008D6B12"/>
    <w:pPr>
      <w:numPr>
        <w:numId w:val="13"/>
      </w:numPr>
    </w:pPr>
  </w:style>
  <w:style w:type="numbering" w:styleId="ArticleSection">
    <w:name w:val="Outline List 3"/>
    <w:basedOn w:val="NoList"/>
    <w:uiPriority w:val="99"/>
    <w:semiHidden/>
    <w:rsid w:val="008D6B12"/>
    <w:pPr>
      <w:numPr>
        <w:numId w:val="14"/>
      </w:numPr>
    </w:pPr>
  </w:style>
  <w:style w:type="paragraph" w:styleId="Bibliography">
    <w:name w:val="Bibliography"/>
    <w:basedOn w:val="Normal"/>
    <w:next w:val="Normal"/>
    <w:uiPriority w:val="99"/>
    <w:semiHidden/>
    <w:unhideWhenUsed/>
    <w:rsid w:val="008D6B12"/>
  </w:style>
  <w:style w:type="paragraph" w:styleId="BlockText">
    <w:name w:val="Block Text"/>
    <w:basedOn w:val="Normal"/>
    <w:uiPriority w:val="99"/>
    <w:semiHidden/>
    <w:rsid w:val="008D6B12"/>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8D6B12"/>
    <w:pPr>
      <w:spacing w:after="120"/>
    </w:pPr>
  </w:style>
  <w:style w:type="character" w:customStyle="1" w:styleId="BodyTextChar">
    <w:name w:val="Body Text Char"/>
    <w:basedOn w:val="DefaultParagraphFont"/>
    <w:link w:val="BodyText"/>
    <w:rsid w:val="008D6B12"/>
    <w:rPr>
      <w:rFonts w:eastAsiaTheme="minorEastAsia"/>
      <w:sz w:val="24"/>
      <w:lang w:val="en-US" w:eastAsia="en-US"/>
    </w:rPr>
  </w:style>
  <w:style w:type="paragraph" w:styleId="BodyText2">
    <w:name w:val="Body Text 2"/>
    <w:basedOn w:val="Normal"/>
    <w:link w:val="BodyText2Char"/>
    <w:semiHidden/>
    <w:rsid w:val="008D6B12"/>
    <w:pPr>
      <w:spacing w:after="120" w:line="480" w:lineRule="auto"/>
    </w:pPr>
  </w:style>
  <w:style w:type="character" w:customStyle="1" w:styleId="BodyText2Char">
    <w:name w:val="Body Text 2 Char"/>
    <w:basedOn w:val="DefaultParagraphFont"/>
    <w:link w:val="BodyText2"/>
    <w:rsid w:val="008D6B12"/>
    <w:rPr>
      <w:rFonts w:eastAsiaTheme="minorEastAsia"/>
      <w:sz w:val="24"/>
      <w:lang w:val="en-US" w:eastAsia="en-US"/>
    </w:rPr>
  </w:style>
  <w:style w:type="paragraph" w:styleId="BodyText3">
    <w:name w:val="Body Text 3"/>
    <w:basedOn w:val="Normal"/>
    <w:link w:val="BodyText3Char"/>
    <w:uiPriority w:val="99"/>
    <w:semiHidden/>
    <w:rsid w:val="008D6B12"/>
    <w:pPr>
      <w:spacing w:after="120"/>
    </w:pPr>
    <w:rPr>
      <w:sz w:val="16"/>
      <w:szCs w:val="16"/>
    </w:rPr>
  </w:style>
  <w:style w:type="character" w:customStyle="1" w:styleId="BodyText3Char">
    <w:name w:val="Body Text 3 Char"/>
    <w:basedOn w:val="DefaultParagraphFont"/>
    <w:link w:val="BodyText3"/>
    <w:rsid w:val="008D6B12"/>
    <w:rPr>
      <w:rFonts w:eastAsiaTheme="minorEastAsia"/>
      <w:sz w:val="16"/>
      <w:szCs w:val="16"/>
      <w:lang w:val="en-US" w:eastAsia="en-US"/>
    </w:rPr>
  </w:style>
  <w:style w:type="paragraph" w:styleId="BodyTextFirstIndent">
    <w:name w:val="Body Text First Indent"/>
    <w:basedOn w:val="BodyText"/>
    <w:link w:val="BodyTextFirstIndentChar"/>
    <w:uiPriority w:val="99"/>
    <w:semiHidden/>
    <w:rsid w:val="008D6B12"/>
    <w:pPr>
      <w:spacing w:after="0"/>
      <w:ind w:firstLine="360"/>
    </w:pPr>
  </w:style>
  <w:style w:type="character" w:customStyle="1" w:styleId="BodyTextFirstIndentChar">
    <w:name w:val="Body Text First Indent Char"/>
    <w:basedOn w:val="BodyTextChar"/>
    <w:link w:val="BodyTextFirstIndent"/>
    <w:rsid w:val="008D6B12"/>
    <w:rPr>
      <w:rFonts w:eastAsiaTheme="minorEastAsia"/>
      <w:sz w:val="24"/>
      <w:lang w:val="en-US" w:eastAsia="en-US"/>
    </w:rPr>
  </w:style>
  <w:style w:type="paragraph" w:styleId="BodyTextIndent">
    <w:name w:val="Body Text Indent"/>
    <w:basedOn w:val="Normal"/>
    <w:link w:val="BodyTextIndentChar"/>
    <w:uiPriority w:val="99"/>
    <w:semiHidden/>
    <w:rsid w:val="008D6B12"/>
    <w:pPr>
      <w:spacing w:after="120"/>
      <w:ind w:left="283"/>
    </w:pPr>
  </w:style>
  <w:style w:type="character" w:customStyle="1" w:styleId="BodyTextIndentChar">
    <w:name w:val="Body Text Indent Char"/>
    <w:basedOn w:val="DefaultParagraphFont"/>
    <w:link w:val="BodyTextIndent"/>
    <w:rsid w:val="008D6B12"/>
    <w:rPr>
      <w:rFonts w:eastAsiaTheme="minorEastAsia"/>
      <w:sz w:val="24"/>
      <w:lang w:val="en-US" w:eastAsia="en-US"/>
    </w:rPr>
  </w:style>
  <w:style w:type="paragraph" w:styleId="BodyTextFirstIndent2">
    <w:name w:val="Body Text First Indent 2"/>
    <w:basedOn w:val="BodyTextIndent"/>
    <w:link w:val="BodyTextFirstIndent2Char"/>
    <w:uiPriority w:val="99"/>
    <w:semiHidden/>
    <w:rsid w:val="008D6B12"/>
    <w:pPr>
      <w:spacing w:after="0"/>
      <w:ind w:left="360" w:firstLine="360"/>
    </w:pPr>
  </w:style>
  <w:style w:type="character" w:customStyle="1" w:styleId="BodyTextFirstIndent2Char">
    <w:name w:val="Body Text First Indent 2 Char"/>
    <w:basedOn w:val="BodyTextIndentChar"/>
    <w:link w:val="BodyTextFirstIndent2"/>
    <w:rsid w:val="008D6B12"/>
    <w:rPr>
      <w:rFonts w:eastAsiaTheme="minorEastAsia"/>
      <w:sz w:val="24"/>
      <w:lang w:val="en-US" w:eastAsia="en-US"/>
    </w:rPr>
  </w:style>
  <w:style w:type="paragraph" w:styleId="BodyTextIndent2">
    <w:name w:val="Body Text Indent 2"/>
    <w:basedOn w:val="Normal"/>
    <w:link w:val="BodyTextIndent2Char"/>
    <w:uiPriority w:val="99"/>
    <w:semiHidden/>
    <w:rsid w:val="008D6B12"/>
    <w:pPr>
      <w:spacing w:after="120" w:line="480" w:lineRule="auto"/>
      <w:ind w:left="283"/>
    </w:pPr>
  </w:style>
  <w:style w:type="character" w:customStyle="1" w:styleId="BodyTextIndent2Char">
    <w:name w:val="Body Text Indent 2 Char"/>
    <w:basedOn w:val="DefaultParagraphFont"/>
    <w:link w:val="BodyTextIndent2"/>
    <w:rsid w:val="008D6B12"/>
    <w:rPr>
      <w:rFonts w:eastAsiaTheme="minorEastAsia"/>
      <w:sz w:val="24"/>
      <w:lang w:val="en-US" w:eastAsia="en-US"/>
    </w:rPr>
  </w:style>
  <w:style w:type="paragraph" w:styleId="BodyTextIndent3">
    <w:name w:val="Body Text Indent 3"/>
    <w:basedOn w:val="Normal"/>
    <w:link w:val="BodyTextIndent3Char"/>
    <w:uiPriority w:val="99"/>
    <w:semiHidden/>
    <w:rsid w:val="008D6B12"/>
    <w:pPr>
      <w:spacing w:after="120"/>
      <w:ind w:left="283"/>
    </w:pPr>
    <w:rPr>
      <w:sz w:val="16"/>
      <w:szCs w:val="16"/>
    </w:rPr>
  </w:style>
  <w:style w:type="character" w:customStyle="1" w:styleId="BodyTextIndent3Char">
    <w:name w:val="Body Text Indent 3 Char"/>
    <w:basedOn w:val="DefaultParagraphFont"/>
    <w:link w:val="BodyTextIndent3"/>
    <w:rsid w:val="008D6B12"/>
    <w:rPr>
      <w:rFonts w:eastAsiaTheme="minorEastAsia"/>
      <w:sz w:val="16"/>
      <w:szCs w:val="16"/>
      <w:lang w:val="en-US" w:eastAsia="en-US"/>
    </w:rPr>
  </w:style>
  <w:style w:type="paragraph" w:styleId="Caption">
    <w:name w:val="caption"/>
    <w:basedOn w:val="Normal"/>
    <w:next w:val="Normal"/>
    <w:uiPriority w:val="99"/>
    <w:semiHidden/>
    <w:qFormat/>
    <w:rsid w:val="008D6B12"/>
    <w:pPr>
      <w:spacing w:after="200"/>
    </w:pPr>
    <w:rPr>
      <w:b/>
      <w:bCs/>
      <w:color w:val="0072BC" w:themeColor="accent1"/>
      <w:sz w:val="18"/>
      <w:szCs w:val="18"/>
    </w:rPr>
  </w:style>
  <w:style w:type="paragraph" w:styleId="Closing">
    <w:name w:val="Closing"/>
    <w:basedOn w:val="Normal"/>
    <w:link w:val="ClosingChar"/>
    <w:uiPriority w:val="99"/>
    <w:semiHidden/>
    <w:rsid w:val="008D6B12"/>
    <w:pPr>
      <w:ind w:left="4252"/>
    </w:pPr>
  </w:style>
  <w:style w:type="character" w:customStyle="1" w:styleId="ClosingChar">
    <w:name w:val="Closing Char"/>
    <w:basedOn w:val="DefaultParagraphFont"/>
    <w:link w:val="Closing"/>
    <w:rsid w:val="008D6B12"/>
    <w:rPr>
      <w:rFonts w:eastAsiaTheme="minorEastAsia"/>
      <w:sz w:val="24"/>
      <w:lang w:val="en-US" w:eastAsia="en-US"/>
    </w:rPr>
  </w:style>
  <w:style w:type="table" w:styleId="ColorfulGrid">
    <w:name w:val="Colorful Grid"/>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8D6B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8D6B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8D6B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8D6B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8D6B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8D6B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8D6B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8D6B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8D6B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8D6B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8D6B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8D6B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8D6B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8D6B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8D6B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8D6B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8D6B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8D6B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8D6B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8D6B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8D6B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8D6B12"/>
  </w:style>
  <w:style w:type="character" w:customStyle="1" w:styleId="DateChar">
    <w:name w:val="Date Char"/>
    <w:basedOn w:val="DefaultParagraphFont"/>
    <w:link w:val="Date"/>
    <w:rsid w:val="008D6B12"/>
    <w:rPr>
      <w:rFonts w:eastAsiaTheme="minorEastAsia"/>
      <w:sz w:val="24"/>
      <w:lang w:val="en-US" w:eastAsia="en-US"/>
    </w:rPr>
  </w:style>
  <w:style w:type="paragraph" w:styleId="E-mailSignature">
    <w:name w:val="E-mail Signature"/>
    <w:basedOn w:val="Normal"/>
    <w:link w:val="E-mailSignatureChar"/>
    <w:uiPriority w:val="99"/>
    <w:semiHidden/>
    <w:rsid w:val="008D6B12"/>
  </w:style>
  <w:style w:type="character" w:customStyle="1" w:styleId="E-mailSignatureChar">
    <w:name w:val="E-mail Signature Char"/>
    <w:basedOn w:val="DefaultParagraphFont"/>
    <w:link w:val="E-mailSignature"/>
    <w:rsid w:val="008D6B12"/>
    <w:rPr>
      <w:rFonts w:eastAsiaTheme="minorEastAsia"/>
      <w:sz w:val="24"/>
      <w:lang w:val="en-US" w:eastAsia="en-US"/>
    </w:rPr>
  </w:style>
  <w:style w:type="paragraph" w:styleId="EnvelopeAddress">
    <w:name w:val="envelope address"/>
    <w:basedOn w:val="Normal"/>
    <w:uiPriority w:val="99"/>
    <w:semiHidden/>
    <w:rsid w:val="008D6B1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8D6B1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8D6B12"/>
  </w:style>
  <w:style w:type="paragraph" w:styleId="HTMLAddress">
    <w:name w:val="HTML Address"/>
    <w:basedOn w:val="Normal"/>
    <w:link w:val="HTMLAddressChar"/>
    <w:uiPriority w:val="99"/>
    <w:semiHidden/>
    <w:rsid w:val="008D6B12"/>
    <w:rPr>
      <w:i/>
      <w:iCs/>
    </w:rPr>
  </w:style>
  <w:style w:type="character" w:customStyle="1" w:styleId="HTMLAddressChar">
    <w:name w:val="HTML Address Char"/>
    <w:basedOn w:val="DefaultParagraphFont"/>
    <w:link w:val="HTMLAddress"/>
    <w:rsid w:val="008D6B12"/>
    <w:rPr>
      <w:rFonts w:eastAsiaTheme="minorEastAsia"/>
      <w:i/>
      <w:iCs/>
      <w:sz w:val="24"/>
      <w:lang w:val="en-US" w:eastAsia="en-US"/>
    </w:rPr>
  </w:style>
  <w:style w:type="character" w:styleId="HTMLCite">
    <w:name w:val="HTML Cite"/>
    <w:basedOn w:val="DefaultParagraphFont"/>
    <w:uiPriority w:val="99"/>
    <w:semiHidden/>
    <w:rsid w:val="008D6B12"/>
    <w:rPr>
      <w:i/>
      <w:iCs/>
    </w:rPr>
  </w:style>
  <w:style w:type="character" w:styleId="HTMLCode">
    <w:name w:val="HTML Code"/>
    <w:basedOn w:val="DefaultParagraphFont"/>
    <w:uiPriority w:val="99"/>
    <w:semiHidden/>
    <w:rsid w:val="008D6B12"/>
    <w:rPr>
      <w:rFonts w:ascii="Consolas" w:hAnsi="Consolas" w:cs="Consolas"/>
      <w:sz w:val="20"/>
      <w:szCs w:val="20"/>
    </w:rPr>
  </w:style>
  <w:style w:type="character" w:styleId="HTMLDefinition">
    <w:name w:val="HTML Definition"/>
    <w:basedOn w:val="DefaultParagraphFont"/>
    <w:uiPriority w:val="99"/>
    <w:semiHidden/>
    <w:rsid w:val="008D6B12"/>
    <w:rPr>
      <w:i/>
      <w:iCs/>
    </w:rPr>
  </w:style>
  <w:style w:type="character" w:styleId="HTMLKeyboard">
    <w:name w:val="HTML Keyboard"/>
    <w:basedOn w:val="DefaultParagraphFont"/>
    <w:uiPriority w:val="99"/>
    <w:semiHidden/>
    <w:rsid w:val="008D6B12"/>
    <w:rPr>
      <w:rFonts w:ascii="Consolas" w:hAnsi="Consolas" w:cs="Consolas"/>
      <w:sz w:val="20"/>
      <w:szCs w:val="20"/>
    </w:rPr>
  </w:style>
  <w:style w:type="paragraph" w:styleId="HTMLPreformatted">
    <w:name w:val="HTML Preformatted"/>
    <w:basedOn w:val="Normal"/>
    <w:link w:val="HTMLPreformattedChar"/>
    <w:uiPriority w:val="99"/>
    <w:semiHidden/>
    <w:rsid w:val="008D6B12"/>
    <w:rPr>
      <w:rFonts w:ascii="Consolas" w:hAnsi="Consolas" w:cs="Consolas"/>
      <w:sz w:val="20"/>
      <w:szCs w:val="20"/>
    </w:rPr>
  </w:style>
  <w:style w:type="character" w:customStyle="1" w:styleId="HTMLPreformattedChar">
    <w:name w:val="HTML Preformatted Char"/>
    <w:basedOn w:val="DefaultParagraphFont"/>
    <w:link w:val="HTMLPreformatted"/>
    <w:rsid w:val="008D6B12"/>
    <w:rPr>
      <w:rFonts w:ascii="Consolas" w:eastAsiaTheme="minorEastAsia" w:hAnsi="Consolas" w:cs="Consolas"/>
      <w:sz w:val="20"/>
      <w:szCs w:val="20"/>
      <w:lang w:val="en-US" w:eastAsia="en-US"/>
    </w:rPr>
  </w:style>
  <w:style w:type="character" w:styleId="HTMLSample">
    <w:name w:val="HTML Sample"/>
    <w:basedOn w:val="DefaultParagraphFont"/>
    <w:uiPriority w:val="99"/>
    <w:semiHidden/>
    <w:rsid w:val="008D6B12"/>
    <w:rPr>
      <w:rFonts w:ascii="Consolas" w:hAnsi="Consolas" w:cs="Consolas"/>
      <w:sz w:val="24"/>
      <w:szCs w:val="24"/>
    </w:rPr>
  </w:style>
  <w:style w:type="character" w:styleId="HTMLTypewriter">
    <w:name w:val="HTML Typewriter"/>
    <w:basedOn w:val="DefaultParagraphFont"/>
    <w:uiPriority w:val="99"/>
    <w:semiHidden/>
    <w:rsid w:val="008D6B12"/>
    <w:rPr>
      <w:rFonts w:ascii="Consolas" w:hAnsi="Consolas" w:cs="Consolas"/>
      <w:sz w:val="20"/>
      <w:szCs w:val="20"/>
    </w:rPr>
  </w:style>
  <w:style w:type="character" w:styleId="HTMLVariable">
    <w:name w:val="HTML Variable"/>
    <w:basedOn w:val="DefaultParagraphFont"/>
    <w:uiPriority w:val="99"/>
    <w:semiHidden/>
    <w:rsid w:val="008D6B12"/>
    <w:rPr>
      <w:i/>
      <w:iCs/>
    </w:rPr>
  </w:style>
  <w:style w:type="paragraph" w:styleId="Index1">
    <w:name w:val="index 1"/>
    <w:basedOn w:val="Normal"/>
    <w:next w:val="Normal"/>
    <w:autoRedefine/>
    <w:uiPriority w:val="99"/>
    <w:semiHidden/>
    <w:rsid w:val="008D6B12"/>
    <w:pPr>
      <w:ind w:left="240" w:hanging="240"/>
    </w:pPr>
  </w:style>
  <w:style w:type="paragraph" w:styleId="Index2">
    <w:name w:val="index 2"/>
    <w:basedOn w:val="Normal"/>
    <w:next w:val="Normal"/>
    <w:autoRedefine/>
    <w:uiPriority w:val="99"/>
    <w:semiHidden/>
    <w:rsid w:val="008D6B12"/>
    <w:pPr>
      <w:ind w:left="480" w:hanging="240"/>
    </w:pPr>
  </w:style>
  <w:style w:type="paragraph" w:styleId="Index3">
    <w:name w:val="index 3"/>
    <w:basedOn w:val="Normal"/>
    <w:next w:val="Normal"/>
    <w:autoRedefine/>
    <w:uiPriority w:val="99"/>
    <w:semiHidden/>
    <w:rsid w:val="008D6B12"/>
    <w:pPr>
      <w:ind w:left="720" w:hanging="240"/>
    </w:pPr>
  </w:style>
  <w:style w:type="paragraph" w:styleId="Index4">
    <w:name w:val="index 4"/>
    <w:basedOn w:val="Normal"/>
    <w:next w:val="Normal"/>
    <w:autoRedefine/>
    <w:uiPriority w:val="99"/>
    <w:semiHidden/>
    <w:rsid w:val="008D6B12"/>
    <w:pPr>
      <w:ind w:left="960" w:hanging="240"/>
    </w:pPr>
  </w:style>
  <w:style w:type="paragraph" w:styleId="Index5">
    <w:name w:val="index 5"/>
    <w:basedOn w:val="Normal"/>
    <w:next w:val="Normal"/>
    <w:autoRedefine/>
    <w:uiPriority w:val="99"/>
    <w:semiHidden/>
    <w:rsid w:val="008D6B12"/>
    <w:pPr>
      <w:ind w:left="1200" w:hanging="240"/>
    </w:pPr>
  </w:style>
  <w:style w:type="paragraph" w:styleId="Index6">
    <w:name w:val="index 6"/>
    <w:basedOn w:val="Normal"/>
    <w:next w:val="Normal"/>
    <w:autoRedefine/>
    <w:uiPriority w:val="99"/>
    <w:semiHidden/>
    <w:rsid w:val="008D6B12"/>
    <w:pPr>
      <w:ind w:left="1440" w:hanging="240"/>
    </w:pPr>
  </w:style>
  <w:style w:type="paragraph" w:styleId="Index7">
    <w:name w:val="index 7"/>
    <w:basedOn w:val="Normal"/>
    <w:next w:val="Normal"/>
    <w:autoRedefine/>
    <w:uiPriority w:val="99"/>
    <w:semiHidden/>
    <w:rsid w:val="008D6B12"/>
    <w:pPr>
      <w:ind w:left="1680" w:hanging="240"/>
    </w:pPr>
  </w:style>
  <w:style w:type="paragraph" w:styleId="Index8">
    <w:name w:val="index 8"/>
    <w:basedOn w:val="Normal"/>
    <w:next w:val="Normal"/>
    <w:autoRedefine/>
    <w:uiPriority w:val="99"/>
    <w:semiHidden/>
    <w:rsid w:val="008D6B12"/>
    <w:pPr>
      <w:ind w:left="1920" w:hanging="240"/>
    </w:pPr>
  </w:style>
  <w:style w:type="paragraph" w:styleId="Index9">
    <w:name w:val="index 9"/>
    <w:basedOn w:val="Normal"/>
    <w:next w:val="Normal"/>
    <w:autoRedefine/>
    <w:uiPriority w:val="99"/>
    <w:semiHidden/>
    <w:rsid w:val="008D6B12"/>
    <w:pPr>
      <w:ind w:left="2160" w:hanging="240"/>
    </w:pPr>
  </w:style>
  <w:style w:type="paragraph" w:styleId="IndexHeading">
    <w:name w:val="index heading"/>
    <w:basedOn w:val="Normal"/>
    <w:next w:val="Index1"/>
    <w:uiPriority w:val="99"/>
    <w:semiHidden/>
    <w:rsid w:val="008D6B12"/>
    <w:rPr>
      <w:rFonts w:asciiTheme="majorHAnsi" w:eastAsiaTheme="majorEastAsia" w:hAnsiTheme="majorHAnsi" w:cstheme="majorBidi"/>
      <w:b/>
      <w:bCs/>
    </w:rPr>
  </w:style>
  <w:style w:type="table" w:styleId="LightGrid">
    <w:name w:val="Light Grid"/>
    <w:basedOn w:val="TableNormal"/>
    <w:uiPriority w:val="99"/>
    <w:semiHidden/>
    <w:rsid w:val="008D6B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8D6B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8D6B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8D6B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8D6B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8D6B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8D6B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8D6B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8D6B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8D6B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8D6B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8D6B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8D6B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8D6B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8D6B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8D6B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8D6B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8D6B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8D6B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8D6B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8D6B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8D6B12"/>
  </w:style>
  <w:style w:type="paragraph" w:styleId="List">
    <w:name w:val="List"/>
    <w:basedOn w:val="Normal"/>
    <w:uiPriority w:val="99"/>
    <w:semiHidden/>
    <w:rsid w:val="008D6B12"/>
    <w:pPr>
      <w:ind w:left="283" w:hanging="283"/>
      <w:contextualSpacing/>
    </w:pPr>
  </w:style>
  <w:style w:type="paragraph" w:styleId="List2">
    <w:name w:val="List 2"/>
    <w:basedOn w:val="Normal"/>
    <w:uiPriority w:val="99"/>
    <w:semiHidden/>
    <w:rsid w:val="008D6B12"/>
    <w:pPr>
      <w:ind w:left="566" w:hanging="283"/>
      <w:contextualSpacing/>
    </w:pPr>
  </w:style>
  <w:style w:type="paragraph" w:styleId="List3">
    <w:name w:val="List 3"/>
    <w:basedOn w:val="Normal"/>
    <w:uiPriority w:val="99"/>
    <w:semiHidden/>
    <w:rsid w:val="008D6B12"/>
    <w:pPr>
      <w:ind w:left="849" w:hanging="283"/>
      <w:contextualSpacing/>
    </w:pPr>
  </w:style>
  <w:style w:type="paragraph" w:styleId="List4">
    <w:name w:val="List 4"/>
    <w:basedOn w:val="Normal"/>
    <w:uiPriority w:val="99"/>
    <w:semiHidden/>
    <w:rsid w:val="008D6B12"/>
    <w:pPr>
      <w:ind w:left="1132" w:hanging="283"/>
      <w:contextualSpacing/>
    </w:pPr>
  </w:style>
  <w:style w:type="paragraph" w:styleId="List5">
    <w:name w:val="List 5"/>
    <w:basedOn w:val="Normal"/>
    <w:uiPriority w:val="99"/>
    <w:semiHidden/>
    <w:rsid w:val="008D6B12"/>
    <w:pPr>
      <w:ind w:left="1415" w:hanging="283"/>
      <w:contextualSpacing/>
    </w:pPr>
  </w:style>
  <w:style w:type="paragraph" w:styleId="ListBullet2">
    <w:name w:val="List Bullet 2"/>
    <w:basedOn w:val="Normal"/>
    <w:uiPriority w:val="99"/>
    <w:semiHidden/>
    <w:rsid w:val="008D6B12"/>
    <w:pPr>
      <w:numPr>
        <w:numId w:val="2"/>
      </w:numPr>
      <w:contextualSpacing/>
    </w:pPr>
  </w:style>
  <w:style w:type="paragraph" w:styleId="ListBullet3">
    <w:name w:val="List Bullet 3"/>
    <w:basedOn w:val="Normal"/>
    <w:uiPriority w:val="99"/>
    <w:semiHidden/>
    <w:rsid w:val="008D6B12"/>
    <w:pPr>
      <w:numPr>
        <w:numId w:val="3"/>
      </w:numPr>
      <w:contextualSpacing/>
    </w:pPr>
  </w:style>
  <w:style w:type="paragraph" w:styleId="ListBullet4">
    <w:name w:val="List Bullet 4"/>
    <w:basedOn w:val="Normal"/>
    <w:uiPriority w:val="99"/>
    <w:semiHidden/>
    <w:rsid w:val="008D6B12"/>
    <w:pPr>
      <w:numPr>
        <w:numId w:val="4"/>
      </w:numPr>
      <w:contextualSpacing/>
    </w:pPr>
  </w:style>
  <w:style w:type="paragraph" w:styleId="ListBullet5">
    <w:name w:val="List Bullet 5"/>
    <w:basedOn w:val="Normal"/>
    <w:uiPriority w:val="99"/>
    <w:semiHidden/>
    <w:rsid w:val="008D6B12"/>
    <w:pPr>
      <w:numPr>
        <w:numId w:val="5"/>
      </w:numPr>
      <w:contextualSpacing/>
    </w:pPr>
  </w:style>
  <w:style w:type="paragraph" w:styleId="ListContinue">
    <w:name w:val="List Continue"/>
    <w:basedOn w:val="Normal"/>
    <w:uiPriority w:val="99"/>
    <w:semiHidden/>
    <w:rsid w:val="008D6B12"/>
    <w:pPr>
      <w:spacing w:after="120"/>
      <w:ind w:left="283"/>
      <w:contextualSpacing/>
    </w:pPr>
  </w:style>
  <w:style w:type="paragraph" w:styleId="ListContinue2">
    <w:name w:val="List Continue 2"/>
    <w:basedOn w:val="Normal"/>
    <w:uiPriority w:val="99"/>
    <w:semiHidden/>
    <w:rsid w:val="008D6B12"/>
    <w:pPr>
      <w:spacing w:after="120"/>
      <w:ind w:left="566"/>
      <w:contextualSpacing/>
    </w:pPr>
  </w:style>
  <w:style w:type="paragraph" w:styleId="ListContinue3">
    <w:name w:val="List Continue 3"/>
    <w:basedOn w:val="Normal"/>
    <w:uiPriority w:val="99"/>
    <w:semiHidden/>
    <w:rsid w:val="008D6B12"/>
    <w:pPr>
      <w:spacing w:after="120"/>
      <w:ind w:left="849"/>
      <w:contextualSpacing/>
    </w:pPr>
  </w:style>
  <w:style w:type="paragraph" w:styleId="ListContinue4">
    <w:name w:val="List Continue 4"/>
    <w:basedOn w:val="Normal"/>
    <w:uiPriority w:val="99"/>
    <w:semiHidden/>
    <w:rsid w:val="008D6B12"/>
    <w:pPr>
      <w:spacing w:after="120"/>
      <w:ind w:left="1132"/>
      <w:contextualSpacing/>
    </w:pPr>
  </w:style>
  <w:style w:type="paragraph" w:styleId="ListContinue5">
    <w:name w:val="List Continue 5"/>
    <w:basedOn w:val="Normal"/>
    <w:uiPriority w:val="99"/>
    <w:semiHidden/>
    <w:rsid w:val="008D6B12"/>
    <w:pPr>
      <w:spacing w:after="120"/>
      <w:ind w:left="1415"/>
      <w:contextualSpacing/>
    </w:pPr>
  </w:style>
  <w:style w:type="paragraph" w:styleId="ListNumber">
    <w:name w:val="List Number"/>
    <w:basedOn w:val="Normal"/>
    <w:uiPriority w:val="99"/>
    <w:semiHidden/>
    <w:rsid w:val="008D6B12"/>
    <w:pPr>
      <w:numPr>
        <w:numId w:val="6"/>
      </w:numPr>
      <w:contextualSpacing/>
    </w:pPr>
  </w:style>
  <w:style w:type="paragraph" w:styleId="ListNumber2">
    <w:name w:val="List Number 2"/>
    <w:basedOn w:val="Normal"/>
    <w:uiPriority w:val="99"/>
    <w:semiHidden/>
    <w:rsid w:val="008D6B12"/>
    <w:pPr>
      <w:numPr>
        <w:numId w:val="7"/>
      </w:numPr>
      <w:contextualSpacing/>
    </w:pPr>
  </w:style>
  <w:style w:type="paragraph" w:styleId="ListNumber3">
    <w:name w:val="List Number 3"/>
    <w:basedOn w:val="Normal"/>
    <w:uiPriority w:val="99"/>
    <w:semiHidden/>
    <w:rsid w:val="008D6B12"/>
    <w:pPr>
      <w:numPr>
        <w:numId w:val="8"/>
      </w:numPr>
      <w:contextualSpacing/>
    </w:pPr>
  </w:style>
  <w:style w:type="paragraph" w:styleId="ListNumber4">
    <w:name w:val="List Number 4"/>
    <w:basedOn w:val="Normal"/>
    <w:uiPriority w:val="99"/>
    <w:semiHidden/>
    <w:rsid w:val="008D6B12"/>
    <w:pPr>
      <w:numPr>
        <w:numId w:val="9"/>
      </w:numPr>
      <w:contextualSpacing/>
    </w:pPr>
  </w:style>
  <w:style w:type="paragraph" w:styleId="ListNumber5">
    <w:name w:val="List Number 5"/>
    <w:basedOn w:val="Normal"/>
    <w:uiPriority w:val="99"/>
    <w:semiHidden/>
    <w:rsid w:val="008D6B12"/>
    <w:pPr>
      <w:numPr>
        <w:numId w:val="10"/>
      </w:numPr>
      <w:contextualSpacing/>
    </w:pPr>
  </w:style>
  <w:style w:type="paragraph" w:styleId="MacroText">
    <w:name w:val="macro"/>
    <w:link w:val="MacroTextChar"/>
    <w:uiPriority w:val="99"/>
    <w:semiHidden/>
    <w:rsid w:val="008D6B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lang w:val="en-US" w:eastAsia="en-US"/>
    </w:rPr>
  </w:style>
  <w:style w:type="character" w:customStyle="1" w:styleId="MacroTextChar">
    <w:name w:val="Macro Text Char"/>
    <w:basedOn w:val="DefaultParagraphFont"/>
    <w:link w:val="MacroText"/>
    <w:rsid w:val="008D6B12"/>
    <w:rPr>
      <w:rFonts w:ascii="Consolas" w:eastAsiaTheme="minorEastAsia" w:hAnsi="Consolas" w:cs="Consolas"/>
      <w:sz w:val="20"/>
      <w:szCs w:val="20"/>
      <w:lang w:val="en-US" w:eastAsia="en-US"/>
    </w:rPr>
  </w:style>
  <w:style w:type="table" w:styleId="MediumGrid1">
    <w:name w:val="Medium Grid 1"/>
    <w:basedOn w:val="TableNormal"/>
    <w:uiPriority w:val="99"/>
    <w:semiHidden/>
    <w:rsid w:val="008D6B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8D6B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8D6B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8D6B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8D6B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8D6B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8D6B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8D6B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8D6B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8D6B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8D6B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8D6B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8D6B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8D6B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8D6B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8D6B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8D6B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8D6B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8D6B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8D6B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8D6B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8D6B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8D6B12"/>
    <w:rPr>
      <w:rFonts w:asciiTheme="majorHAnsi" w:eastAsiaTheme="majorEastAsia" w:hAnsiTheme="majorHAnsi" w:cstheme="majorBidi"/>
      <w:sz w:val="24"/>
      <w:szCs w:val="24"/>
      <w:shd w:val="pct20" w:color="auto" w:fill="auto"/>
      <w:lang w:val="en-US" w:eastAsia="en-US"/>
    </w:rPr>
  </w:style>
  <w:style w:type="paragraph" w:styleId="NormalWeb">
    <w:name w:val="Normal (Web)"/>
    <w:basedOn w:val="Normal"/>
    <w:uiPriority w:val="99"/>
    <w:semiHidden/>
    <w:rsid w:val="008D6B12"/>
    <w:rPr>
      <w:rFonts w:ascii="Times New Roman" w:hAnsi="Times New Roman" w:cs="Times New Roman"/>
      <w:szCs w:val="24"/>
    </w:rPr>
  </w:style>
  <w:style w:type="paragraph" w:styleId="NormalIndent">
    <w:name w:val="Normal Indent"/>
    <w:basedOn w:val="Normal"/>
    <w:uiPriority w:val="99"/>
    <w:semiHidden/>
    <w:rsid w:val="008D6B12"/>
    <w:pPr>
      <w:ind w:left="720"/>
    </w:pPr>
  </w:style>
  <w:style w:type="paragraph" w:styleId="NoteHeading">
    <w:name w:val="Note Heading"/>
    <w:basedOn w:val="Normal"/>
    <w:next w:val="Normal"/>
    <w:link w:val="NoteHeadingChar"/>
    <w:uiPriority w:val="99"/>
    <w:semiHidden/>
    <w:rsid w:val="008D6B12"/>
  </w:style>
  <w:style w:type="character" w:customStyle="1" w:styleId="NoteHeadingChar">
    <w:name w:val="Note Heading Char"/>
    <w:basedOn w:val="DefaultParagraphFont"/>
    <w:link w:val="NoteHeading"/>
    <w:rsid w:val="008D6B12"/>
    <w:rPr>
      <w:rFonts w:eastAsiaTheme="minorEastAsia"/>
      <w:sz w:val="24"/>
      <w:lang w:val="en-US" w:eastAsia="en-US"/>
    </w:rPr>
  </w:style>
  <w:style w:type="character" w:styleId="PlaceholderText">
    <w:name w:val="Placeholder Text"/>
    <w:basedOn w:val="DefaultParagraphFont"/>
    <w:uiPriority w:val="99"/>
    <w:semiHidden/>
    <w:rsid w:val="008D6B12"/>
    <w:rPr>
      <w:color w:val="808080"/>
    </w:rPr>
  </w:style>
  <w:style w:type="paragraph" w:styleId="PlainText">
    <w:name w:val="Plain Text"/>
    <w:basedOn w:val="Normal"/>
    <w:link w:val="PlainTextChar"/>
    <w:uiPriority w:val="99"/>
    <w:semiHidden/>
    <w:rsid w:val="008D6B12"/>
    <w:rPr>
      <w:rFonts w:ascii="Consolas" w:hAnsi="Consolas" w:cs="Consolas"/>
      <w:sz w:val="21"/>
      <w:szCs w:val="21"/>
    </w:rPr>
  </w:style>
  <w:style w:type="character" w:customStyle="1" w:styleId="PlainTextChar">
    <w:name w:val="Plain Text Char"/>
    <w:basedOn w:val="DefaultParagraphFont"/>
    <w:link w:val="PlainText"/>
    <w:rsid w:val="008D6B12"/>
    <w:rPr>
      <w:rFonts w:ascii="Consolas" w:eastAsiaTheme="minorEastAsia" w:hAnsi="Consolas" w:cs="Consolas"/>
      <w:sz w:val="21"/>
      <w:szCs w:val="21"/>
      <w:lang w:val="en-US" w:eastAsia="en-US"/>
    </w:rPr>
  </w:style>
  <w:style w:type="paragraph" w:styleId="Salutation">
    <w:name w:val="Salutation"/>
    <w:basedOn w:val="Normal"/>
    <w:next w:val="Normal"/>
    <w:link w:val="SalutationChar"/>
    <w:uiPriority w:val="99"/>
    <w:semiHidden/>
    <w:rsid w:val="008D6B12"/>
  </w:style>
  <w:style w:type="character" w:customStyle="1" w:styleId="SalutationChar">
    <w:name w:val="Salutation Char"/>
    <w:basedOn w:val="DefaultParagraphFont"/>
    <w:link w:val="Salutation"/>
    <w:rsid w:val="008D6B12"/>
    <w:rPr>
      <w:rFonts w:eastAsiaTheme="minorEastAsia"/>
      <w:sz w:val="24"/>
      <w:lang w:val="en-US" w:eastAsia="en-US"/>
    </w:rPr>
  </w:style>
  <w:style w:type="paragraph" w:styleId="Signature">
    <w:name w:val="Signature"/>
    <w:basedOn w:val="Normal"/>
    <w:link w:val="SignatureChar"/>
    <w:uiPriority w:val="99"/>
    <w:semiHidden/>
    <w:rsid w:val="008D6B12"/>
    <w:pPr>
      <w:ind w:left="4252"/>
    </w:pPr>
  </w:style>
  <w:style w:type="character" w:customStyle="1" w:styleId="SignatureChar">
    <w:name w:val="Signature Char"/>
    <w:basedOn w:val="DefaultParagraphFont"/>
    <w:link w:val="Signature"/>
    <w:rsid w:val="008D6B12"/>
    <w:rPr>
      <w:rFonts w:eastAsiaTheme="minorEastAsia"/>
      <w:sz w:val="24"/>
      <w:lang w:val="en-US" w:eastAsia="en-US"/>
    </w:rPr>
  </w:style>
  <w:style w:type="table" w:styleId="Table3Deffects1">
    <w:name w:val="Table 3D effects 1"/>
    <w:basedOn w:val="TableNormal"/>
    <w:uiPriority w:val="99"/>
    <w:semiHidden/>
    <w:rsid w:val="008D6B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8D6B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8D6B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8D6B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8D6B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8D6B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8D6B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8D6B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8D6B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8D6B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8D6B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8D6B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8D6B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8D6B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8D6B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8D6B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8D6B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8D6B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8D6B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8D6B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8D6B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8D6B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8D6B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8D6B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8D6B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8D6B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8D6B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8D6B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8D6B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8D6B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8D6B12"/>
    <w:pPr>
      <w:ind w:left="240" w:hanging="240"/>
    </w:pPr>
  </w:style>
  <w:style w:type="paragraph" w:styleId="TableofFigures">
    <w:name w:val="table of figures"/>
    <w:basedOn w:val="Normal"/>
    <w:next w:val="Normal"/>
    <w:uiPriority w:val="99"/>
    <w:semiHidden/>
    <w:rsid w:val="008D6B12"/>
  </w:style>
  <w:style w:type="table" w:styleId="TableProfessional">
    <w:name w:val="Table Professional"/>
    <w:basedOn w:val="TableNormal"/>
    <w:uiPriority w:val="99"/>
    <w:semiHidden/>
    <w:rsid w:val="008D6B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8D6B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8D6B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8D6B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8D6B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8D6B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8D6B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8D6B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8D6B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D6B12"/>
    <w:pPr>
      <w:spacing w:after="100"/>
      <w:ind w:left="1200"/>
    </w:pPr>
  </w:style>
  <w:style w:type="paragraph" w:styleId="TOC7">
    <w:name w:val="toc 7"/>
    <w:basedOn w:val="Normal"/>
    <w:next w:val="Normal"/>
    <w:autoRedefine/>
    <w:uiPriority w:val="99"/>
    <w:semiHidden/>
    <w:rsid w:val="008D6B12"/>
    <w:pPr>
      <w:spacing w:after="100"/>
      <w:ind w:left="1440"/>
    </w:pPr>
  </w:style>
  <w:style w:type="paragraph" w:styleId="TOC8">
    <w:name w:val="toc 8"/>
    <w:basedOn w:val="Normal"/>
    <w:next w:val="Normal"/>
    <w:autoRedefine/>
    <w:uiPriority w:val="99"/>
    <w:semiHidden/>
    <w:rsid w:val="008D6B12"/>
    <w:pPr>
      <w:spacing w:after="100"/>
      <w:ind w:left="1680"/>
    </w:pPr>
  </w:style>
  <w:style w:type="paragraph" w:styleId="TOC9">
    <w:name w:val="toc 9"/>
    <w:basedOn w:val="Normal"/>
    <w:next w:val="Normal"/>
    <w:autoRedefine/>
    <w:uiPriority w:val="99"/>
    <w:semiHidden/>
    <w:rsid w:val="008D6B12"/>
    <w:pPr>
      <w:spacing w:after="100"/>
      <w:ind w:left="1920"/>
    </w:pPr>
  </w:style>
  <w:style w:type="character" w:customStyle="1" w:styleId="JuParaCar">
    <w:name w:val="Ju_Para Car"/>
    <w:link w:val="ECHRPara"/>
    <w:rsid w:val="007E31B6"/>
    <w:rPr>
      <w:rFonts w:eastAsiaTheme="minorEastAsia"/>
      <w:sz w:val="24"/>
    </w:rPr>
  </w:style>
  <w:style w:type="character" w:customStyle="1" w:styleId="JuJudgesChar">
    <w:name w:val="Ju_Judges Char"/>
    <w:link w:val="ECHRDecisionBody"/>
    <w:uiPriority w:val="11"/>
    <w:rsid w:val="007E31B6"/>
    <w:rPr>
      <w:rFonts w:eastAsiaTheme="minorEastAsia"/>
      <w:sz w:val="24"/>
    </w:rPr>
  </w:style>
  <w:style w:type="character" w:customStyle="1" w:styleId="JuHHeadChar">
    <w:name w:val="Ju_H_Head Char"/>
    <w:link w:val="ECHRTitle1"/>
    <w:rsid w:val="007E31B6"/>
    <w:rPr>
      <w:rFonts w:asciiTheme="majorHAnsi" w:eastAsiaTheme="minorEastAsia" w:hAnsiTheme="majorHAnsi"/>
      <w:sz w:val="28"/>
    </w:rPr>
  </w:style>
  <w:style w:type="character" w:customStyle="1" w:styleId="JuQuotChar">
    <w:name w:val="Ju_Quot Char"/>
    <w:link w:val="ECHRParaQuote"/>
    <w:rsid w:val="007E31B6"/>
    <w:rPr>
      <w:rFonts w:eastAsiaTheme="minorEastAsia"/>
      <w:sz w:val="20"/>
    </w:rPr>
  </w:style>
  <w:style w:type="character" w:customStyle="1" w:styleId="sb8d990e2">
    <w:name w:val="sb8d990e2"/>
    <w:basedOn w:val="DefaultParagraphFont"/>
    <w:rsid w:val="007E31B6"/>
  </w:style>
  <w:style w:type="character" w:customStyle="1" w:styleId="wordhighlighted">
    <w:name w:val="wordhighlighted"/>
    <w:basedOn w:val="DefaultParagraphFont"/>
    <w:rsid w:val="007E3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240901">
      <w:bodyDiv w:val="1"/>
      <w:marLeft w:val="0"/>
      <w:marRight w:val="0"/>
      <w:marTop w:val="0"/>
      <w:marBottom w:val="0"/>
      <w:divBdr>
        <w:top w:val="none" w:sz="0" w:space="0" w:color="auto"/>
        <w:left w:val="none" w:sz="0" w:space="0" w:color="auto"/>
        <w:bottom w:val="none" w:sz="0" w:space="0" w:color="auto"/>
        <w:right w:val="none" w:sz="0" w:space="0" w:color="auto"/>
      </w:divBdr>
    </w:div>
    <w:div w:id="210541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F1C5C6-636B-49D5-AE5B-96179245C169}"/>
</file>

<file path=customXml/itemProps2.xml><?xml version="1.0" encoding="utf-8"?>
<ds:datastoreItem xmlns:ds="http://schemas.openxmlformats.org/officeDocument/2006/customXml" ds:itemID="{AEC0F58E-B404-4F45-A0B6-6DBBC0FD6ECE}"/>
</file>

<file path=customXml/itemProps3.xml><?xml version="1.0" encoding="utf-8"?>
<ds:datastoreItem xmlns:ds="http://schemas.openxmlformats.org/officeDocument/2006/customXml" ds:itemID="{20250753-0E5C-46E1-BCB0-7E7E4A8FE82E}"/>
</file>

<file path=docProps/app.xml><?xml version="1.0" encoding="utf-8"?>
<Properties xmlns="http://schemas.openxmlformats.org/officeDocument/2006/extended-properties" xmlns:vt="http://schemas.openxmlformats.org/officeDocument/2006/docPropsVTypes">
  <Template>Normal.dotm</Template>
  <TotalTime>0</TotalTime>
  <Pages>1</Pages>
  <Words>1970</Words>
  <Characters>11230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Decision</vt:lpstr>
    </vt:vector>
  </TitlesOfParts>
  <Manager/>
  <Company/>
  <LinksUpToDate>false</LinksUpToDate>
  <CharactersWithSpaces>13174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cp:lastPrinted>2013-11-13T10:56:00Z</cp:lastPrinted>
  <dcterms:created xsi:type="dcterms:W3CDTF">2015-03-19T16:20:00Z</dcterms:created>
  <dcterms:modified xsi:type="dcterms:W3CDTF">2015-03-19T16:20:00Z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