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427" w:rsidP="0068104D" w:rsidRDefault="00EC6427">
      <w:pPr>
        <w:jc w:val="center"/>
        <w:rPr>
          <w:lang w:val="fr-FR"/>
        </w:rPr>
      </w:pPr>
      <w:bookmarkStart w:name="_GoBack" w:id="0"/>
      <w:bookmarkEnd w:id="0"/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tabs>
          <w:tab w:val="left" w:pos="5529"/>
        </w:tabs>
        <w:jc w:val="center"/>
        <w:rPr>
          <w:lang w:val="fr-FR"/>
        </w:rPr>
      </w:pPr>
      <w:r>
        <w:rPr>
          <w:lang w:val="fr-FR"/>
        </w:rPr>
        <w:t>DEUXIÈME SECTION</w:t>
      </w: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outlineLvl w:val="0"/>
        <w:rPr>
          <w:b/>
          <w:lang w:val="fr-FR"/>
        </w:rPr>
      </w:pPr>
      <w:r w:rsidRPr="000C0EAC">
        <w:rPr>
          <w:b/>
          <w:lang w:val="fr-FR"/>
        </w:rPr>
        <w:t xml:space="preserve">AFFAIRE </w:t>
      </w:r>
      <w:r>
        <w:rPr>
          <w:b/>
          <w:lang w:val="fr-FR"/>
        </w:rPr>
        <w:t>SİLAHYÜREKLİ c. TURQUIE</w:t>
      </w: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i/>
          <w:lang w:val="fr-FR"/>
        </w:rPr>
      </w:pPr>
      <w:r w:rsidRPr="000C0EAC">
        <w:rPr>
          <w:i/>
          <w:lang w:val="fr-FR"/>
        </w:rPr>
        <w:t>(Requête n</w:t>
      </w:r>
      <w:r w:rsidRPr="000C0EAC">
        <w:rPr>
          <w:i/>
          <w:vertAlign w:val="superscript"/>
          <w:lang w:val="fr-FR"/>
        </w:rPr>
        <w:t>o</w:t>
      </w:r>
      <w:r w:rsidRPr="000C0EAC">
        <w:rPr>
          <w:i/>
          <w:lang w:val="fr-FR"/>
        </w:rPr>
        <w:t xml:space="preserve"> </w:t>
      </w:r>
      <w:r>
        <w:rPr>
          <w:i/>
          <w:lang w:val="fr-FR"/>
        </w:rPr>
        <w:t>16150/06</w:t>
      </w:r>
      <w:r w:rsidRPr="000C0EAC">
        <w:rPr>
          <w:i/>
          <w:lang w:val="fr-FR"/>
        </w:rPr>
        <w:t>)</w:t>
      </w: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B92C44" w:rsidP="00B92C44" w:rsidRDefault="00B92C44">
      <w:pPr>
        <w:jc w:val="center"/>
        <w:rPr>
          <w:lang w:val="fr-FR"/>
        </w:rPr>
      </w:pPr>
    </w:p>
    <w:p w:rsidRPr="000C0EAC" w:rsidR="00E96AB1" w:rsidP="00E96AB1" w:rsidRDefault="00E96AB1">
      <w:pPr>
        <w:jc w:val="center"/>
        <w:outlineLvl w:val="0"/>
        <w:rPr>
          <w:lang w:val="fr-FR"/>
        </w:rPr>
      </w:pPr>
      <w:r w:rsidRPr="000C0EAC">
        <w:rPr>
          <w:lang w:val="fr-FR"/>
        </w:rPr>
        <w:t>ARRÊT</w:t>
      </w:r>
    </w:p>
    <w:p w:rsidRPr="000C0EAC" w:rsidR="00E96AB1" w:rsidP="00E96AB1" w:rsidRDefault="00E96AB1">
      <w:pPr>
        <w:jc w:val="center"/>
        <w:rPr>
          <w:lang w:val="fr-FR"/>
        </w:rPr>
      </w:pPr>
      <w:bookmarkStart w:name="JUDTYPE" w:id="1"/>
      <w:r w:rsidRPr="000C0EAC">
        <w:rPr>
          <w:lang w:val="fr-FR"/>
        </w:rPr>
        <w:t>(</w:t>
      </w:r>
      <w:r w:rsidRPr="00221920">
        <w:rPr>
          <w:i/>
          <w:lang w:val="fr-FR"/>
        </w:rPr>
        <w:t>Fond</w:t>
      </w:r>
      <w:r w:rsidRPr="000C0EAC">
        <w:rPr>
          <w:lang w:val="fr-FR"/>
        </w:rPr>
        <w:t>)</w:t>
      </w:r>
      <w:bookmarkEnd w:id="1"/>
    </w:p>
    <w:p w:rsidRPr="000C0EAC" w:rsidR="00E96AB1" w:rsidP="00E96AB1" w:rsidRDefault="00E96AB1">
      <w:pPr>
        <w:jc w:val="center"/>
        <w:rPr>
          <w:i/>
          <w:lang w:val="fr-FR"/>
        </w:rPr>
      </w:pPr>
    </w:p>
    <w:p w:rsidRPr="000C0EAC" w:rsidR="00E96AB1" w:rsidP="00E96AB1" w:rsidRDefault="00E96AB1">
      <w:pPr>
        <w:jc w:val="center"/>
        <w:rPr>
          <w:lang w:val="fr-FR"/>
        </w:rPr>
      </w:pPr>
    </w:p>
    <w:p w:rsidRPr="000C0EAC" w:rsidR="00E96AB1" w:rsidP="00E96AB1" w:rsidRDefault="00E96AB1">
      <w:pPr>
        <w:jc w:val="center"/>
        <w:outlineLvl w:val="0"/>
        <w:rPr>
          <w:lang w:val="fr-FR"/>
        </w:rPr>
      </w:pPr>
      <w:r w:rsidRPr="000C0EAC">
        <w:rPr>
          <w:lang w:val="fr-FR"/>
        </w:rPr>
        <w:t>STRASBOURG</w:t>
      </w:r>
    </w:p>
    <w:p w:rsidRPr="000C0EAC" w:rsidR="00E96AB1" w:rsidP="00E96AB1" w:rsidRDefault="00E96AB1">
      <w:pPr>
        <w:jc w:val="center"/>
        <w:rPr>
          <w:lang w:val="fr-FR"/>
        </w:rPr>
      </w:pPr>
    </w:p>
    <w:p w:rsidRPr="000C0EAC" w:rsidR="00E96AB1" w:rsidP="00E96AB1" w:rsidRDefault="00E96AB1">
      <w:pPr>
        <w:jc w:val="center"/>
        <w:rPr>
          <w:lang w:val="fr-FR"/>
        </w:rPr>
      </w:pPr>
      <w:r>
        <w:rPr>
          <w:lang w:val="fr-FR"/>
        </w:rPr>
        <w:t>26 novembre 2013</w:t>
      </w:r>
    </w:p>
    <w:p w:rsidRPr="000C0EAC" w:rsidR="00B92C44" w:rsidP="00B92C44" w:rsidRDefault="00B92C44">
      <w:pPr>
        <w:jc w:val="center"/>
        <w:rPr>
          <w:lang w:val="fr-FR"/>
        </w:rPr>
      </w:pPr>
    </w:p>
    <w:p w:rsidR="009F05A6" w:rsidP="009F05A6" w:rsidRDefault="009F05A6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>
        <w:rPr>
          <w:color w:val="FF0000"/>
          <w:sz w:val="28"/>
          <w:szCs w:val="28"/>
          <w:u w:val="single"/>
          <w:lang w:val="fr-FR"/>
        </w:rPr>
        <w:t>DÉFINITIF</w:t>
      </w:r>
    </w:p>
    <w:p w:rsidR="009F05A6" w:rsidP="009F05A6" w:rsidRDefault="009F05A6">
      <w:pPr>
        <w:pStyle w:val="jupara"/>
        <w:ind w:firstLine="0"/>
        <w:rPr>
          <w:color w:val="FF0000"/>
          <w:sz w:val="28"/>
          <w:szCs w:val="28"/>
          <w:lang w:val="fr-FR"/>
        </w:rPr>
      </w:pPr>
    </w:p>
    <w:p w:rsidR="009F05A6" w:rsidP="009F05A6" w:rsidRDefault="009F05A6">
      <w:pPr>
        <w:pStyle w:val="jupara"/>
        <w:ind w:firstLine="0"/>
        <w:jc w:val="center"/>
        <w:rPr>
          <w:color w:val="FF0000"/>
          <w:sz w:val="28"/>
          <w:szCs w:val="28"/>
          <w:lang w:val="fr-FR"/>
        </w:rPr>
      </w:pPr>
      <w:r>
        <w:rPr>
          <w:color w:val="FF0000"/>
          <w:sz w:val="28"/>
          <w:szCs w:val="28"/>
          <w:lang w:val="fr-FR"/>
        </w:rPr>
        <w:t>14/04/2014</w:t>
      </w:r>
    </w:p>
    <w:p w:rsidR="009F05A6" w:rsidP="009F05A6" w:rsidRDefault="009F05A6">
      <w:pPr>
        <w:jc w:val="center"/>
        <w:rPr>
          <w:u w:val="single"/>
          <w:lang w:val="fr-FR"/>
        </w:rPr>
      </w:pPr>
    </w:p>
    <w:p w:rsidR="003637D1" w:rsidP="009F05A6" w:rsidRDefault="009F05A6">
      <w:pPr>
        <w:rPr>
          <w:i/>
          <w:sz w:val="22"/>
          <w:lang w:val="fr-FR"/>
        </w:rPr>
      </w:pPr>
      <w:r>
        <w:rPr>
          <w:i/>
          <w:iCs/>
          <w:sz w:val="22"/>
          <w:lang w:val="fr-FR"/>
        </w:rPr>
        <w:t>Cet arrêt est devenu définitif en vertu de l’article 44 § 2 de la Convention. Il peut subir des retouches de forme.</w:t>
      </w:r>
    </w:p>
    <w:p w:rsidRPr="00FE7941" w:rsidR="003637D1" w:rsidP="003637D1" w:rsidRDefault="003637D1">
      <w:pPr>
        <w:rPr>
          <w:lang w:val="fr-FR"/>
        </w:rPr>
        <w:sectPr w:rsidRPr="00FE7941" w:rsidR="003637D1" w:rsidSect="00FE7941">
          <w:headerReference w:type="default" r:id="rId8"/>
          <w:headerReference w:type="first" r:id="rId9"/>
          <w:footerReference w:type="first" r:id="rId10"/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Pr="00685582" w:rsidR="00EC6427" w:rsidP="0068104D" w:rsidRDefault="00EC6427">
      <w:pPr>
        <w:pStyle w:val="JuCase"/>
        <w:rPr>
          <w:lang w:val="fr-FR"/>
        </w:rPr>
      </w:pPr>
      <w:r w:rsidRPr="00685582">
        <w:rPr>
          <w:lang w:val="fr-FR"/>
        </w:rPr>
        <w:t>En l</w:t>
      </w:r>
      <w:r w:rsidR="009F05A6">
        <w:rPr>
          <w:lang w:val="fr-FR"/>
        </w:rPr>
        <w:t>’</w:t>
      </w:r>
      <w:r w:rsidRPr="00685582">
        <w:rPr>
          <w:lang w:val="fr-FR"/>
        </w:rPr>
        <w:t xml:space="preserve">affaire </w:t>
      </w:r>
      <w:r w:rsidR="007429DC">
        <w:rPr>
          <w:lang w:val="fr-FR"/>
        </w:rPr>
        <w:t>Silahyürekli c. Turquie</w:t>
      </w:r>
      <w:r w:rsidRPr="00685582">
        <w:rPr>
          <w:lang w:val="fr-FR"/>
        </w:rPr>
        <w:t>,</w:t>
      </w:r>
    </w:p>
    <w:p w:rsidRPr="00685582" w:rsidR="00362D1F" w:rsidP="0068104D" w:rsidRDefault="00EC6427">
      <w:pPr>
        <w:pStyle w:val="ECHRPara"/>
      </w:pPr>
      <w:r w:rsidRPr="00685582">
        <w:t xml:space="preserve">La Cour européenne des </w:t>
      </w:r>
      <w:r w:rsidRPr="00685582" w:rsidR="00445E54">
        <w:t>d</w:t>
      </w:r>
      <w:r w:rsidRPr="00685582">
        <w:t>roits de l</w:t>
      </w:r>
      <w:r w:rsidR="009F05A6">
        <w:t>’</w:t>
      </w:r>
      <w:r w:rsidRPr="00685582" w:rsidR="00445E54">
        <w:t>h</w:t>
      </w:r>
      <w:r w:rsidRPr="00685582">
        <w:t>omme</w:t>
      </w:r>
      <w:r w:rsidRPr="00685582" w:rsidR="00DE593D">
        <w:t xml:space="preserve"> (</w:t>
      </w:r>
      <w:r w:rsidR="007429DC">
        <w:t>deuxième section</w:t>
      </w:r>
      <w:r w:rsidRPr="00685582" w:rsidR="00DE593D">
        <w:t>)</w:t>
      </w:r>
      <w:r w:rsidRPr="00685582">
        <w:t xml:space="preserve">, siégeant en </w:t>
      </w:r>
      <w:r w:rsidRPr="00685582" w:rsidR="007429DC">
        <w:rPr>
          <w:noProof/>
        </w:rPr>
        <w:t xml:space="preserve">une </w:t>
      </w:r>
      <w:r w:rsidR="007429DC">
        <w:rPr>
          <w:noProof/>
        </w:rPr>
        <w:t>chambre</w:t>
      </w:r>
      <w:r w:rsidRPr="00685582" w:rsidR="007429DC">
        <w:rPr>
          <w:noProof/>
        </w:rPr>
        <w:t xml:space="preserve"> composée</w:t>
      </w:r>
      <w:r w:rsidRPr="00685582" w:rsidR="004702BA">
        <w:t xml:space="preserve"> </w:t>
      </w:r>
      <w:r w:rsidRPr="00685582" w:rsidR="00362D1F">
        <w:t>de :</w:t>
      </w:r>
    </w:p>
    <w:p w:rsidRPr="00685582" w:rsidR="0009234F" w:rsidP="0068104D" w:rsidRDefault="00AC7291">
      <w:pPr>
        <w:pStyle w:val="ECHRDecisionBody"/>
      </w:pPr>
      <w:r w:rsidRPr="00AC7291">
        <w:tab/>
        <w:t>Guido</w:t>
      </w:r>
      <w:r>
        <w:t xml:space="preserve"> </w:t>
      </w:r>
      <w:r w:rsidRPr="00AC7291">
        <w:t>Raimondi</w:t>
      </w:r>
      <w:r>
        <w:t>,</w:t>
      </w:r>
      <w:r w:rsidRPr="00AC7291">
        <w:rPr>
          <w:i/>
        </w:rPr>
        <w:t xml:space="preserve"> président,</w:t>
      </w:r>
      <w:r>
        <w:rPr>
          <w:i/>
        </w:rPr>
        <w:br/>
      </w:r>
      <w:r w:rsidRPr="00AC7291">
        <w:tab/>
        <w:t>Işıl</w:t>
      </w:r>
      <w:r>
        <w:t xml:space="preserve"> </w:t>
      </w:r>
      <w:r w:rsidRPr="00AC7291">
        <w:t>Karakaş</w:t>
      </w:r>
      <w:r>
        <w:t>,</w:t>
      </w:r>
      <w:r>
        <w:rPr>
          <w:i/>
        </w:rPr>
        <w:br/>
      </w:r>
      <w:r w:rsidRPr="00AC7291">
        <w:tab/>
        <w:t>Peer</w:t>
      </w:r>
      <w:r>
        <w:t xml:space="preserve"> </w:t>
      </w:r>
      <w:r w:rsidRPr="00AC7291">
        <w:t>Lorenzen</w:t>
      </w:r>
      <w:r>
        <w:t>,</w:t>
      </w:r>
      <w:r>
        <w:rPr>
          <w:i/>
        </w:rPr>
        <w:br/>
      </w:r>
      <w:r w:rsidRPr="00AC7291">
        <w:tab/>
        <w:t>Dragoljub</w:t>
      </w:r>
      <w:r>
        <w:t xml:space="preserve"> </w:t>
      </w:r>
      <w:r w:rsidRPr="00AC7291">
        <w:t>Popović</w:t>
      </w:r>
      <w:r>
        <w:t>,</w:t>
      </w:r>
      <w:r>
        <w:rPr>
          <w:i/>
        </w:rPr>
        <w:br/>
      </w:r>
      <w:r w:rsidRPr="00AC7291">
        <w:tab/>
        <w:t>Nebojša</w:t>
      </w:r>
      <w:r>
        <w:t xml:space="preserve"> </w:t>
      </w:r>
      <w:r w:rsidRPr="00AC7291">
        <w:t>Vučinić</w:t>
      </w:r>
      <w:r>
        <w:t>,</w:t>
      </w:r>
      <w:r>
        <w:rPr>
          <w:i/>
        </w:rPr>
        <w:br/>
      </w:r>
      <w:r w:rsidRPr="00AC7291">
        <w:tab/>
        <w:t>Paulo</w:t>
      </w:r>
      <w:r>
        <w:t xml:space="preserve"> </w:t>
      </w:r>
      <w:r w:rsidRPr="00AC7291">
        <w:t>Pinto de Albuquerque</w:t>
      </w:r>
      <w:r>
        <w:t>,</w:t>
      </w:r>
      <w:r>
        <w:rPr>
          <w:i/>
        </w:rPr>
        <w:br/>
      </w:r>
      <w:r w:rsidRPr="00AC7291">
        <w:tab/>
        <w:t>Egidijus</w:t>
      </w:r>
      <w:r>
        <w:t xml:space="preserve"> </w:t>
      </w:r>
      <w:r w:rsidRPr="00AC7291">
        <w:t>Kūris</w:t>
      </w:r>
      <w:r>
        <w:t>,</w:t>
      </w:r>
      <w:r w:rsidRPr="00AC7291">
        <w:rPr>
          <w:i/>
        </w:rPr>
        <w:t xml:space="preserve"> juges,</w:t>
      </w:r>
      <w:r w:rsidRPr="00685582" w:rsidR="0009234F">
        <w:br/>
        <w:t xml:space="preserve">et de </w:t>
      </w:r>
      <w:r w:rsidR="007429DC">
        <w:rPr>
          <w:noProof/>
        </w:rPr>
        <w:t>Stanley</w:t>
      </w:r>
      <w:r w:rsidRPr="00685582" w:rsidR="007429DC">
        <w:rPr>
          <w:noProof/>
        </w:rPr>
        <w:t xml:space="preserve"> </w:t>
      </w:r>
      <w:r w:rsidR="007429DC">
        <w:rPr>
          <w:noProof/>
        </w:rPr>
        <w:t>Naismith</w:t>
      </w:r>
      <w:r w:rsidRPr="00685582" w:rsidR="004E3393">
        <w:t xml:space="preserve">, </w:t>
      </w:r>
      <w:r w:rsidRPr="00685582" w:rsidR="007429DC">
        <w:rPr>
          <w:i/>
          <w:noProof/>
        </w:rPr>
        <w:t>greffier</w:t>
      </w:r>
      <w:r w:rsidRPr="00685582" w:rsidR="007429DC">
        <w:rPr>
          <w:iCs/>
          <w:noProof/>
        </w:rPr>
        <w:t xml:space="preserve"> </w:t>
      </w:r>
      <w:r w:rsidRPr="00685582" w:rsidR="007429DC">
        <w:rPr>
          <w:i/>
          <w:iCs/>
          <w:noProof/>
        </w:rPr>
        <w:t>d</w:t>
      </w:r>
      <w:r w:rsidRPr="00685582" w:rsidR="007429DC">
        <w:rPr>
          <w:i/>
          <w:noProof/>
        </w:rPr>
        <w:t>e section</w:t>
      </w:r>
      <w:r w:rsidRPr="00685582" w:rsidR="0009234F">
        <w:rPr>
          <w:i/>
        </w:rPr>
        <w:t>,</w:t>
      </w:r>
    </w:p>
    <w:p w:rsidRPr="00685582" w:rsidR="00EC6427" w:rsidP="0068104D" w:rsidRDefault="00EC6427">
      <w:pPr>
        <w:pStyle w:val="ECHRPara"/>
      </w:pPr>
      <w:r w:rsidRPr="00685582">
        <w:t xml:space="preserve">Après en avoir délibéré en chambre du conseil le </w:t>
      </w:r>
      <w:r w:rsidR="00AC7291">
        <w:t>5 novembre 2013</w:t>
      </w:r>
      <w:r w:rsidRPr="00685582">
        <w:t>,</w:t>
      </w:r>
    </w:p>
    <w:p w:rsidRPr="00685582" w:rsidR="00EC6427" w:rsidP="0068104D" w:rsidRDefault="00EC6427">
      <w:pPr>
        <w:pStyle w:val="ECHRPara"/>
      </w:pPr>
      <w:r w:rsidRPr="00685582">
        <w:t>Rend l</w:t>
      </w:r>
      <w:r w:rsidR="009F05A6">
        <w:t>’</w:t>
      </w:r>
      <w:r w:rsidRPr="00685582">
        <w:t>arrêt que voici, adopté à cette date :</w:t>
      </w:r>
    </w:p>
    <w:p w:rsidRPr="00685582" w:rsidR="00EC6427" w:rsidP="00B33C50" w:rsidRDefault="00EC6427">
      <w:pPr>
        <w:pStyle w:val="ECHRTitle1"/>
      </w:pPr>
      <w:r w:rsidRPr="00685582">
        <w:t>PROCÉDURE</w:t>
      </w:r>
    </w:p>
    <w:p w:rsidRPr="004E48EA" w:rsidR="00EC6427" w:rsidP="00E90227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</w:t>
      </w:r>
      <w:r>
        <w:rPr>
          <w:noProof/>
        </w:rPr>
        <w:fldChar w:fldCharType="end"/>
      </w:r>
      <w:r w:rsidRPr="004E48EA" w:rsidR="00EC6427">
        <w:t>.  A l</w:t>
      </w:r>
      <w:r w:rsidR="009F05A6">
        <w:t>’</w:t>
      </w:r>
      <w:r w:rsidRPr="004E48EA" w:rsidR="00EC6427">
        <w:t>origine de l</w:t>
      </w:r>
      <w:r w:rsidR="009F05A6">
        <w:t>’</w:t>
      </w:r>
      <w:r w:rsidRPr="004E48EA" w:rsidR="00EC6427">
        <w:t xml:space="preserve">affaire </w:t>
      </w:r>
      <w:r w:rsidRPr="004E48EA" w:rsidR="007429DC">
        <w:t>se trouve une requête (n</w:t>
      </w:r>
      <w:r w:rsidRPr="004E48EA" w:rsidR="006A3126">
        <w:t>o</w:t>
      </w:r>
      <w:r w:rsidRPr="004E48EA" w:rsidR="007429DC">
        <w:t xml:space="preserve"> 16150/06) dirigée</w:t>
      </w:r>
      <w:r w:rsidRPr="004E48EA" w:rsidR="00EC6427">
        <w:t xml:space="preserve"> contre </w:t>
      </w:r>
      <w:r w:rsidRPr="004E48EA" w:rsidR="007429DC">
        <w:t>la République de Turquie</w:t>
      </w:r>
      <w:r w:rsidRPr="004E48EA" w:rsidR="00EC6427">
        <w:t xml:space="preserve"> et dont </w:t>
      </w:r>
      <w:r w:rsidRPr="004E48EA" w:rsidR="007429DC">
        <w:t>un ressortissant de cet Etat, M.</w:t>
      </w:r>
      <w:r w:rsidRPr="004E48EA" w:rsidR="00A31255">
        <w:t> </w:t>
      </w:r>
      <w:r w:rsidRPr="004E48EA" w:rsidR="007429DC">
        <w:t>Ahmet Emin Silahyürekli (« le requérant »), a saisi la Cour le 17</w:t>
      </w:r>
      <w:r w:rsidRPr="004E48EA" w:rsidR="00935E72">
        <w:t> </w:t>
      </w:r>
      <w:r w:rsidRPr="004E48EA" w:rsidR="007429DC">
        <w:t>avril 2006</w:t>
      </w:r>
      <w:r w:rsidRPr="004E48EA" w:rsidR="00EC6427">
        <w:t xml:space="preserve"> en vertu de </w:t>
      </w:r>
      <w:r w:rsidRPr="004E48EA" w:rsidR="007429DC">
        <w:t>l</w:t>
      </w:r>
      <w:r w:rsidR="009F05A6">
        <w:t>’</w:t>
      </w:r>
      <w:r w:rsidRPr="004E48EA" w:rsidR="007429DC">
        <w:t>article 34</w:t>
      </w:r>
      <w:r w:rsidRPr="004E48EA" w:rsidR="00EC6427">
        <w:t xml:space="preserve"> de la Convention de sauvegarde des </w:t>
      </w:r>
      <w:r w:rsidRPr="004E48EA" w:rsidR="00445E54">
        <w:t>d</w:t>
      </w:r>
      <w:r w:rsidRPr="004E48EA" w:rsidR="00EC6427">
        <w:t>roits de l</w:t>
      </w:r>
      <w:r w:rsidR="009F05A6">
        <w:t>’</w:t>
      </w:r>
      <w:r w:rsidRPr="004E48EA" w:rsidR="00445E54">
        <w:t>h</w:t>
      </w:r>
      <w:r w:rsidRPr="004E48EA" w:rsidR="00DC1AF9">
        <w:t>omme et des l</w:t>
      </w:r>
      <w:r w:rsidRPr="004E48EA" w:rsidR="00EC6427">
        <w:t>ibertés fondamentales (« la Convention »).</w:t>
      </w:r>
    </w:p>
    <w:p w:rsidRPr="004E48EA" w:rsidR="00B61266" w:rsidP="004653D9" w:rsidRDefault="007B198D">
      <w:pPr>
        <w:pStyle w:val="ECHRPara"/>
      </w:pPr>
      <w:r>
        <w:fldChar w:fldCharType="begin"/>
      </w:r>
      <w:r>
        <w:instrText xml:space="preserve"> SEQ level0 </w:instrText>
      </w:r>
      <w:r>
        <w:instrText xml:space="preserve">\*arabic </w:instrText>
      </w:r>
      <w:r>
        <w:fldChar w:fldCharType="separate"/>
      </w:r>
      <w:r w:rsidR="009F05A6">
        <w:rPr>
          <w:noProof/>
        </w:rPr>
        <w:t>2</w:t>
      </w:r>
      <w:r>
        <w:rPr>
          <w:noProof/>
        </w:rPr>
        <w:fldChar w:fldCharType="end"/>
      </w:r>
      <w:r w:rsidRPr="004E48EA" w:rsidR="00EC6427">
        <w:t>.  </w:t>
      </w:r>
      <w:r w:rsidRPr="004E48EA" w:rsidR="007429DC">
        <w:t>Le requérant a été représenté par Me</w:t>
      </w:r>
      <w:r w:rsidRPr="004E48EA" w:rsidR="00AC7291">
        <w:t xml:space="preserve"> </w:t>
      </w:r>
      <w:r w:rsidRPr="004E48EA" w:rsidR="007429DC">
        <w:t>B. Baysal, avocat</w:t>
      </w:r>
      <w:r w:rsidRPr="004E48EA" w:rsidR="00A31255">
        <w:t>e</w:t>
      </w:r>
      <w:r w:rsidRPr="004E48EA" w:rsidR="007429DC">
        <w:t xml:space="preserve"> à Istanbul. </w:t>
      </w:r>
      <w:r w:rsidRPr="004E48EA" w:rsidR="00EC6427">
        <w:t xml:space="preserve">Le gouvernement </w:t>
      </w:r>
      <w:r w:rsidRPr="004E48EA" w:rsidR="007429DC">
        <w:t>turc</w:t>
      </w:r>
      <w:r w:rsidRPr="004E48EA" w:rsidR="00EC6427">
        <w:t xml:space="preserve"> (« le Gouvernement ») </w:t>
      </w:r>
      <w:r w:rsidRPr="004E48EA" w:rsidR="00D603FB">
        <w:t>a été</w:t>
      </w:r>
      <w:r w:rsidRPr="004E48EA" w:rsidR="00EC6427">
        <w:t xml:space="preserve"> représenté par son agent</w:t>
      </w:r>
      <w:r w:rsidRPr="004E48EA" w:rsidR="00B61266">
        <w:t>.</w:t>
      </w:r>
    </w:p>
    <w:p w:rsidRPr="004E48EA" w:rsidR="00C27BF2" w:rsidP="00B61266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</w:t>
      </w:r>
      <w:r>
        <w:rPr>
          <w:noProof/>
        </w:rPr>
        <w:fldChar w:fldCharType="end"/>
      </w:r>
      <w:r w:rsidRPr="004E48EA" w:rsidR="00B61266">
        <w:t>.  </w:t>
      </w:r>
      <w:r w:rsidRPr="004E48EA" w:rsidR="00FC739E">
        <w:t xml:space="preserve">Le </w:t>
      </w:r>
      <w:r w:rsidRPr="004E48EA" w:rsidR="007429DC">
        <w:t>30 août 2010</w:t>
      </w:r>
      <w:r w:rsidRPr="004E48EA" w:rsidR="00FC739E">
        <w:t xml:space="preserve">, </w:t>
      </w:r>
      <w:r w:rsidRPr="004E48EA" w:rsidR="007429DC">
        <w:t>la requête a</w:t>
      </w:r>
      <w:r w:rsidRPr="004E48EA" w:rsidR="00FC739E">
        <w:t xml:space="preserve"> été </w:t>
      </w:r>
      <w:r w:rsidRPr="004E48EA" w:rsidR="007429DC">
        <w:t>communiquée</w:t>
      </w:r>
      <w:r w:rsidRPr="004E48EA" w:rsidR="00FC739E">
        <w:t xml:space="preserve"> au Gouvernement.</w:t>
      </w:r>
      <w:r w:rsidRPr="004E48EA" w:rsidR="007429DC">
        <w:t xml:space="preserve"> Comme le permet l</w:t>
      </w:r>
      <w:r w:rsidR="009F05A6">
        <w:t>’</w:t>
      </w:r>
      <w:r w:rsidRPr="004E48EA" w:rsidR="007429DC">
        <w:t>article 29 § 1 de la Convention, il a en outre été décidé que la chambre se prononcerait en même temps sur la recevabilité et le fond.</w:t>
      </w:r>
    </w:p>
    <w:p w:rsidRPr="00685582" w:rsidR="00EC6427" w:rsidP="00B33C50" w:rsidRDefault="00EC6427">
      <w:pPr>
        <w:pStyle w:val="ECHRTitle1"/>
        <w:tabs>
          <w:tab w:val="left" w:pos="5387"/>
        </w:tabs>
      </w:pPr>
      <w:r w:rsidRPr="00685582">
        <w:t>EN FAIT</w:t>
      </w:r>
    </w:p>
    <w:p w:rsidRPr="00685582" w:rsidR="00D31210" w:rsidP="00B33C50" w:rsidRDefault="0000732D">
      <w:pPr>
        <w:pStyle w:val="ECHRHeading1"/>
      </w:pPr>
      <w:r w:rsidRPr="00685582">
        <w:t>I.  LES CIRCONSTANCES DE L</w:t>
      </w:r>
      <w:r w:rsidR="009F05A6">
        <w:t>’</w:t>
      </w:r>
      <w:r w:rsidRPr="00685582">
        <w:t>ESPÈC</w:t>
      </w:r>
      <w:r w:rsidRPr="00685582" w:rsidR="00D31210">
        <w:t>E</w:t>
      </w:r>
    </w:p>
    <w:p w:rsidR="007C5277" w:rsidP="007E34C8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</w:t>
      </w:r>
      <w:r>
        <w:rPr>
          <w:noProof/>
        </w:rPr>
        <w:fldChar w:fldCharType="end"/>
      </w:r>
      <w:r w:rsidRPr="00685582" w:rsidR="00EC6427">
        <w:t>.  </w:t>
      </w:r>
      <w:r w:rsidRPr="00685582" w:rsidR="007429DC">
        <w:rPr>
          <w:noProof/>
        </w:rPr>
        <w:t xml:space="preserve">Le requérant est né en </w:t>
      </w:r>
      <w:r w:rsidR="007429DC">
        <w:rPr>
          <w:noProof/>
        </w:rPr>
        <w:t>1957</w:t>
      </w:r>
      <w:r w:rsidRPr="00685582" w:rsidR="007429DC">
        <w:rPr>
          <w:noProof/>
        </w:rPr>
        <w:t xml:space="preserve"> et réside à </w:t>
      </w:r>
      <w:r w:rsidR="00A31255">
        <w:rPr>
          <w:noProof/>
        </w:rPr>
        <w:t xml:space="preserve">Nişantaşı </w:t>
      </w:r>
      <w:r w:rsidR="00B61266">
        <w:rPr>
          <w:noProof/>
        </w:rPr>
        <w:t>(I</w:t>
      </w:r>
      <w:r w:rsidR="007429DC">
        <w:rPr>
          <w:noProof/>
        </w:rPr>
        <w:t>stanbul</w:t>
      </w:r>
      <w:r w:rsidR="00B61266">
        <w:rPr>
          <w:noProof/>
        </w:rPr>
        <w:t>)</w:t>
      </w:r>
      <w:r w:rsidRPr="00685582" w:rsidR="000F08D4">
        <w:t>.</w:t>
      </w:r>
      <w:r w:rsidR="006A3126">
        <w:t xml:space="preserve"> </w:t>
      </w:r>
      <w:r w:rsidR="007C5277">
        <w:t>L</w:t>
      </w:r>
      <w:r w:rsidR="009F05A6">
        <w:t>’</w:t>
      </w:r>
      <w:r w:rsidR="007C5277">
        <w:t>objet du différend dont est issue la présente affaire est un terrain d</w:t>
      </w:r>
      <w:r w:rsidR="009F05A6">
        <w:t>’</w:t>
      </w:r>
      <w:r w:rsidR="007C5277">
        <w:t>une superficie d</w:t>
      </w:r>
      <w:r w:rsidR="009F05A6">
        <w:t>’</w:t>
      </w:r>
      <w:r w:rsidR="007C5277">
        <w:t>environ 15 hectares, situé sur l</w:t>
      </w:r>
      <w:r w:rsidR="009F05A6">
        <w:t>’</w:t>
      </w:r>
      <w:r w:rsidR="007C5277">
        <w:t>île d</w:t>
      </w:r>
      <w:r w:rsidR="009F05A6">
        <w:t>’</w:t>
      </w:r>
      <w:r w:rsidR="007C5277">
        <w:t>Aşırlı et couvrant la moitié de cette île, correspondant au lot 109 parcelle 1. L</w:t>
      </w:r>
      <w:r w:rsidR="009F05A6">
        <w:t>’</w:t>
      </w:r>
      <w:r w:rsidR="007C5277">
        <w:t>autre partie de l</w:t>
      </w:r>
      <w:r w:rsidR="009F05A6">
        <w:t>’</w:t>
      </w:r>
      <w:r w:rsidR="007C5277">
        <w:t>île appartient au domaine public.</w:t>
      </w:r>
    </w:p>
    <w:p w:rsidR="007429DC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5</w:t>
      </w:r>
      <w:r>
        <w:rPr>
          <w:noProof/>
        </w:rPr>
        <w:fldChar w:fldCharType="end"/>
      </w:r>
      <w:r w:rsidRPr="00685582" w:rsidR="00EC6427">
        <w:t>.  </w:t>
      </w:r>
      <w:r w:rsidR="00DD4361">
        <w:t>Par un jugement du 7 octobre 1942, le tribunal d</w:t>
      </w:r>
      <w:r w:rsidR="009F05A6">
        <w:t>’</w:t>
      </w:r>
      <w:r w:rsidR="00DD4361">
        <w:t xml:space="preserve">instance de Kaş </w:t>
      </w:r>
      <w:r w:rsidR="007C5277">
        <w:t xml:space="preserve">considéra </w:t>
      </w:r>
      <w:r w:rsidR="00DD4361">
        <w:t xml:space="preserve">que S.K. avait acquis, </w:t>
      </w:r>
      <w:r w:rsidR="007429DC">
        <w:t xml:space="preserve">par voie de prescription </w:t>
      </w:r>
      <w:r w:rsidR="00DD4361">
        <w:t>acquisitive</w:t>
      </w:r>
      <w:r w:rsidR="00A31255">
        <w:t xml:space="preserve"> en application de l</w:t>
      </w:r>
      <w:r w:rsidR="009F05A6">
        <w:t>’</w:t>
      </w:r>
      <w:r w:rsidRPr="006D7766" w:rsidR="00A31255">
        <w:t>article 639 du code civil ancien</w:t>
      </w:r>
      <w:r w:rsidR="00DD4361">
        <w:t xml:space="preserve">, la propriété du </w:t>
      </w:r>
      <w:r w:rsidR="007429DC">
        <w:t xml:space="preserve">terrain objet de la présente affaire et ordonna </w:t>
      </w:r>
      <w:r w:rsidR="003C1730">
        <w:t xml:space="preserve">son </w:t>
      </w:r>
      <w:r w:rsidR="007429DC">
        <w:t xml:space="preserve">inscription dans le registre foncier </w:t>
      </w:r>
      <w:r w:rsidR="00DD4361">
        <w:t>au</w:t>
      </w:r>
      <w:r w:rsidR="007429DC">
        <w:t xml:space="preserve"> nom</w:t>
      </w:r>
      <w:r w:rsidR="00DD4361">
        <w:t xml:space="preserve"> de l</w:t>
      </w:r>
      <w:r w:rsidR="009F05A6">
        <w:t>’</w:t>
      </w:r>
      <w:r w:rsidR="00DD4361">
        <w:t>intéressé</w:t>
      </w:r>
      <w:r w:rsidR="007429DC">
        <w:t>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6</w:t>
      </w:r>
      <w:r>
        <w:rPr>
          <w:noProof/>
        </w:rPr>
        <w:fldChar w:fldCharType="end"/>
      </w:r>
      <w:r w:rsidR="00B61266">
        <w:t>.  </w:t>
      </w:r>
      <w:r w:rsidR="007429DC">
        <w:t xml:space="preserve">Le </w:t>
      </w:r>
      <w:r w:rsidR="00E65AE6">
        <w:t>13 octobre 1988</w:t>
      </w:r>
      <w:r w:rsidR="007429DC">
        <w:t xml:space="preserve">, </w:t>
      </w:r>
      <w:r w:rsidR="003C1730">
        <w:t xml:space="preserve">la commission </w:t>
      </w:r>
      <w:r w:rsidRPr="00213099" w:rsidR="003C1730">
        <w:t xml:space="preserve">de protection de la culture </w:t>
      </w:r>
      <w:r w:rsidR="003C1730">
        <w:t>et des ressources naturelles d</w:t>
      </w:r>
      <w:r w:rsidR="009F05A6">
        <w:t>’</w:t>
      </w:r>
      <w:r w:rsidR="003C1730">
        <w:t xml:space="preserve">Antalya décida de classer ce terrain en </w:t>
      </w:r>
      <w:r w:rsidRPr="00213099" w:rsidR="007429DC">
        <w:t xml:space="preserve">site archéologique </w:t>
      </w:r>
      <w:r w:rsidR="007429DC">
        <w:t>et naturel de première catégorie.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7</w:t>
      </w:r>
      <w:r>
        <w:rPr>
          <w:noProof/>
        </w:rPr>
        <w:fldChar w:fldCharType="end"/>
      </w:r>
      <w:r w:rsidR="00767165">
        <w:t>.  </w:t>
      </w:r>
      <w:r w:rsidR="00691416">
        <w:t xml:space="preserve">Des </w:t>
      </w:r>
      <w:r w:rsidR="0034538E">
        <w:t xml:space="preserve">travaux de cadastre réalisés </w:t>
      </w:r>
      <w:r w:rsidR="00BF674A">
        <w:t>le 22 février 1999</w:t>
      </w:r>
      <w:r w:rsidR="00A31255">
        <w:t xml:space="preserve"> confirmèrent </w:t>
      </w:r>
      <w:r w:rsidR="00691416">
        <w:t xml:space="preserve">le </w:t>
      </w:r>
      <w:r w:rsidR="00A31255">
        <w:t>titre de propriété</w:t>
      </w:r>
      <w:r w:rsidR="00691416">
        <w:t xml:space="preserve"> relatif au terrain en question</w:t>
      </w:r>
      <w:r w:rsidR="00A31255">
        <w:t>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8</w:t>
      </w:r>
      <w:r>
        <w:rPr>
          <w:noProof/>
        </w:rPr>
        <w:fldChar w:fldCharType="end"/>
      </w:r>
      <w:r w:rsidR="00B61266">
        <w:t>.  </w:t>
      </w:r>
      <w:r w:rsidR="00DD4361">
        <w:t xml:space="preserve"> </w:t>
      </w:r>
      <w:r w:rsidR="00B3047A">
        <w:t xml:space="preserve">Le 8 novembre </w:t>
      </w:r>
      <w:r w:rsidR="00B61266">
        <w:t>2002</w:t>
      </w:r>
      <w:r w:rsidR="007429DC">
        <w:t>, le requérant acheta le terrain et le fit inscrire à son nom dans le registre foncier. Lors de l</w:t>
      </w:r>
      <w:r w:rsidR="009F05A6">
        <w:t>’</w:t>
      </w:r>
      <w:r w:rsidR="007429DC">
        <w:t xml:space="preserve">acquisition, il était au </w:t>
      </w:r>
      <w:r w:rsidR="00692D80">
        <w:t>fait</w:t>
      </w:r>
      <w:r w:rsidR="007429DC">
        <w:t xml:space="preserve"> du classement de ce terrain en site archéologique et naturel</w:t>
      </w:r>
      <w:r w:rsidR="00691416">
        <w:t>,</w:t>
      </w:r>
      <w:r w:rsidR="003C1730">
        <w:t xml:space="preserve"> dans </w:t>
      </w:r>
      <w:r w:rsidR="00691416">
        <w:t xml:space="preserve">la </w:t>
      </w:r>
      <w:r w:rsidR="003C1730">
        <w:t xml:space="preserve">mesure </w:t>
      </w:r>
      <w:r w:rsidR="00691416">
        <w:t xml:space="preserve">où </w:t>
      </w:r>
      <w:r w:rsidR="003C1730">
        <w:t xml:space="preserve">une mention en ce sens figurait sur </w:t>
      </w:r>
      <w:r w:rsidR="00B3047A">
        <w:t>le registre foncier.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9</w:t>
      </w:r>
      <w:r>
        <w:rPr>
          <w:noProof/>
        </w:rPr>
        <w:fldChar w:fldCharType="end"/>
      </w:r>
      <w:r w:rsidR="00B61266">
        <w:t>.  </w:t>
      </w:r>
      <w:r w:rsidR="007429DC">
        <w:t>Le 3 avril 2003, le Trésor saisit le tribunal de grande instance de Kale d</w:t>
      </w:r>
      <w:r w:rsidR="009F05A6">
        <w:t>’</w:t>
      </w:r>
      <w:r w:rsidR="007429DC">
        <w:t xml:space="preserve">une action en annulation du titre de propriété du requérant et </w:t>
      </w:r>
      <w:r w:rsidR="00DD4361">
        <w:t>demanda l</w:t>
      </w:r>
      <w:r w:rsidR="009F05A6">
        <w:t>’</w:t>
      </w:r>
      <w:r w:rsidR="007429DC">
        <w:t xml:space="preserve">inscription </w:t>
      </w:r>
      <w:r w:rsidR="00C3203B">
        <w:t>du</w:t>
      </w:r>
      <w:r w:rsidR="007429DC">
        <w:t xml:space="preserve"> bien à son nom dans le registre foncier. Il </w:t>
      </w:r>
      <w:r w:rsidR="00396286">
        <w:t xml:space="preserve">affirma que le requérant avait acquis la </w:t>
      </w:r>
      <w:r w:rsidR="00CB0FA2">
        <w:t>propriété</w:t>
      </w:r>
      <w:r w:rsidR="00396286">
        <w:t xml:space="preserve"> du bien litigieux lors des travaux de cadastre et </w:t>
      </w:r>
      <w:r w:rsidR="007429DC">
        <w:t>argua que selon l</w:t>
      </w:r>
      <w:r w:rsidR="009F05A6">
        <w:t>’</w:t>
      </w:r>
      <w:r w:rsidR="007429DC">
        <w:t>article 11 de la loi sur la protection du patrimoine culturel et naturel, le terrain litigieux ne pouvait faire l</w:t>
      </w:r>
      <w:r w:rsidR="009F05A6">
        <w:t>’</w:t>
      </w:r>
      <w:r w:rsidR="007429DC">
        <w:t>objet d</w:t>
      </w:r>
      <w:r w:rsidR="009F05A6">
        <w:t>’</w:t>
      </w:r>
      <w:r w:rsidR="007429DC">
        <w:t>aucune prescription acquisitive.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10</w:t>
      </w:r>
      <w:r>
        <w:rPr>
          <w:noProof/>
        </w:rPr>
        <w:fldChar w:fldCharType="end"/>
      </w:r>
      <w:r w:rsidR="00CB0FA2">
        <w:t>.  En réponse, le requérant fit remarquer qu</w:t>
      </w:r>
      <w:r w:rsidR="009F05A6">
        <w:t>’</w:t>
      </w:r>
      <w:r w:rsidR="00CB0FA2">
        <w:t>il n</w:t>
      </w:r>
      <w:r w:rsidR="009F05A6">
        <w:t>’</w:t>
      </w:r>
      <w:r w:rsidR="00CB0FA2">
        <w:t>avait pas acquis la propriété du terrain litigieux par voie de prescription acquisitive</w:t>
      </w:r>
      <w:r w:rsidR="006E2D88">
        <w:t xml:space="preserve">, </w:t>
      </w:r>
      <w:r w:rsidR="00C20EA5">
        <w:t>mais qu</w:t>
      </w:r>
      <w:r w:rsidR="009F05A6">
        <w:t>’</w:t>
      </w:r>
      <w:r w:rsidR="00C20EA5">
        <w:t>il l</w:t>
      </w:r>
      <w:r w:rsidR="009F05A6">
        <w:t>’</w:t>
      </w:r>
      <w:r w:rsidR="00C20EA5">
        <w:t xml:space="preserve">avait acheté, et précisa </w:t>
      </w:r>
      <w:r w:rsidR="00CB0FA2">
        <w:t>qu</w:t>
      </w:r>
      <w:r w:rsidR="009F05A6">
        <w:t>’</w:t>
      </w:r>
      <w:r w:rsidR="00CB0FA2">
        <w:t xml:space="preserve">il était le </w:t>
      </w:r>
      <w:r w:rsidR="00C3203B">
        <w:t>dixième</w:t>
      </w:r>
      <w:r w:rsidR="00CB0FA2">
        <w:t xml:space="preserve"> propriétaire de ce terrain </w:t>
      </w:r>
      <w:r w:rsidR="00C20EA5">
        <w:t xml:space="preserve">depuis le propriétaire initial, </w:t>
      </w:r>
      <w:r w:rsidR="00CB0FA2">
        <w:t>S.K.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11</w:t>
      </w:r>
      <w:r>
        <w:rPr>
          <w:noProof/>
        </w:rPr>
        <w:fldChar w:fldCharType="end"/>
      </w:r>
      <w:r w:rsidR="00CF359A">
        <w:t>.  </w:t>
      </w:r>
      <w:r w:rsidR="007429DC">
        <w:t>Le 10 juin 2004, le tribunal fit droit à la demande du Trésor</w:t>
      </w:r>
      <w:r w:rsidRPr="00B3047A" w:rsidR="00B3047A">
        <w:t xml:space="preserve"> </w:t>
      </w:r>
      <w:r w:rsidR="00B3047A">
        <w:t>et annula le titre de propriété du requérant</w:t>
      </w:r>
      <w:r w:rsidR="007429DC">
        <w:t xml:space="preserve">. </w:t>
      </w:r>
      <w:r w:rsidR="00CF359A">
        <w:t xml:space="preserve">Il </w:t>
      </w:r>
      <w:r w:rsidR="007429DC">
        <w:t xml:space="preserve">estima que le jugement </w:t>
      </w:r>
      <w:r w:rsidR="00C20EA5">
        <w:t>du 7</w:t>
      </w:r>
      <w:r w:rsidR="00935E72">
        <w:t> </w:t>
      </w:r>
      <w:r w:rsidR="00A341A3">
        <w:t>octobre 1942</w:t>
      </w:r>
      <w:r w:rsidR="00C20EA5">
        <w:t xml:space="preserve"> </w:t>
      </w:r>
      <w:r w:rsidR="007429DC">
        <w:t>n</w:t>
      </w:r>
      <w:r w:rsidR="009F05A6">
        <w:t>’</w:t>
      </w:r>
      <w:r w:rsidR="007429DC">
        <w:t>était pas juridiquement valide dans la mesure où, d</w:t>
      </w:r>
      <w:r w:rsidR="009F05A6">
        <w:t>’</w:t>
      </w:r>
      <w:r w:rsidR="007429DC">
        <w:t xml:space="preserve">une part, </w:t>
      </w:r>
      <w:r w:rsidR="00912B0D">
        <w:t>l</w:t>
      </w:r>
      <w:r w:rsidR="009F05A6">
        <w:t>’</w:t>
      </w:r>
      <w:r w:rsidR="00912B0D">
        <w:t xml:space="preserve">action en prescription acquisitive avait été introduite sans partie adverse </w:t>
      </w:r>
      <w:r w:rsidR="00B3047A">
        <w:t>et sans que l</w:t>
      </w:r>
      <w:r w:rsidR="009F05A6">
        <w:t>’</w:t>
      </w:r>
      <w:r w:rsidR="00B3047A">
        <w:t>administration concerné</w:t>
      </w:r>
      <w:r w:rsidR="006E2D88">
        <w:t xml:space="preserve">e </w:t>
      </w:r>
      <w:r w:rsidR="00912B0D">
        <w:t xml:space="preserve">ait été partie à la procédure </w:t>
      </w:r>
      <w:r w:rsidR="007429DC">
        <w:t>et</w:t>
      </w:r>
      <w:r w:rsidR="002352B8">
        <w:t xml:space="preserve"> où</w:t>
      </w:r>
      <w:r w:rsidR="007429DC">
        <w:t>, d</w:t>
      </w:r>
      <w:r w:rsidR="009F05A6">
        <w:t>’</w:t>
      </w:r>
      <w:r w:rsidR="007429DC">
        <w:t xml:space="preserve">autre part, </w:t>
      </w:r>
      <w:r w:rsidR="00912B0D">
        <w:t>le jugement en question n</w:t>
      </w:r>
      <w:r w:rsidR="009F05A6">
        <w:t>’</w:t>
      </w:r>
      <w:r w:rsidR="00912B0D">
        <w:t>avait pas fait l</w:t>
      </w:r>
      <w:r w:rsidR="009F05A6">
        <w:t>’</w:t>
      </w:r>
      <w:r w:rsidR="00912B0D">
        <w:t>objet d</w:t>
      </w:r>
      <w:r w:rsidR="009F05A6">
        <w:t>’</w:t>
      </w:r>
      <w:r w:rsidR="00912B0D">
        <w:t xml:space="preserve">un pourvoi en cassation. </w:t>
      </w:r>
      <w:r w:rsidR="007429DC">
        <w:t xml:space="preserve">Il </w:t>
      </w:r>
      <w:r w:rsidR="002352B8">
        <w:t xml:space="preserve">en </w:t>
      </w:r>
      <w:r w:rsidR="007429DC">
        <w:t xml:space="preserve">conclut que le titre de propriété relatif à ce terrain </w:t>
      </w:r>
      <w:r w:rsidR="00692D80">
        <w:t xml:space="preserve">reposait sur une décision de justice </w:t>
      </w:r>
      <w:r w:rsidR="002352B8">
        <w:t xml:space="preserve">rendue </w:t>
      </w:r>
      <w:r w:rsidR="007429DC">
        <w:t>au terme d</w:t>
      </w:r>
      <w:r w:rsidR="009F05A6">
        <w:t>’</w:t>
      </w:r>
      <w:r w:rsidR="007429DC">
        <w:t>une procédure ne remplissant pas les conditions de validité posées par la loi</w:t>
      </w:r>
      <w:r w:rsidR="00692D80">
        <w:t xml:space="preserve"> et que par conséquent l</w:t>
      </w:r>
      <w:r w:rsidR="009F05A6">
        <w:t>’</w:t>
      </w:r>
      <w:r w:rsidR="00692D80">
        <w:t>inscription au registre ne liait pas le Trésor</w:t>
      </w:r>
      <w:r w:rsidR="007429DC">
        <w:t>.</w:t>
      </w:r>
    </w:p>
    <w:p w:rsidR="006A3126" w:rsidP="007429DC" w:rsidRDefault="00C3203B">
      <w:pPr>
        <w:pStyle w:val="ECHRPara"/>
      </w:pPr>
      <w:r>
        <w:t xml:space="preserve">A </w:t>
      </w:r>
      <w:r w:rsidR="00CF359A">
        <w:t xml:space="preserve">la lumière des expertises ordonnées par lui, le tribunal </w:t>
      </w:r>
      <w:r w:rsidR="006E2D88">
        <w:t>retint qu</w:t>
      </w:r>
      <w:r w:rsidR="009F05A6">
        <w:t>’</w:t>
      </w:r>
      <w:r w:rsidR="006E2D88">
        <w:t>une partie couvrant</w:t>
      </w:r>
      <w:r w:rsidR="00CF359A">
        <w:t xml:space="preserve"> 12 254,45 </w:t>
      </w:r>
      <w:r w:rsidR="006E2D88">
        <w:t>m²</w:t>
      </w:r>
      <w:r w:rsidR="00CF359A">
        <w:t xml:space="preserve"> du terrain litigieux faisait partie du </w:t>
      </w:r>
      <w:r w:rsidR="006E2D88">
        <w:t xml:space="preserve">domaine public </w:t>
      </w:r>
      <w:r w:rsidR="00CF359A">
        <w:t>littoral</w:t>
      </w:r>
      <w:r w:rsidR="00BC2E2A">
        <w:t xml:space="preserve"> et </w:t>
      </w:r>
      <w:r w:rsidR="006E2D88">
        <w:t xml:space="preserve">que </w:t>
      </w:r>
      <w:r w:rsidR="00BC2E2A">
        <w:t xml:space="preserve">le </w:t>
      </w:r>
      <w:r w:rsidR="00CF359A">
        <w:t xml:space="preserve">reste du terrain </w:t>
      </w:r>
      <w:r w:rsidR="00BC2E2A">
        <w:t xml:space="preserve">était un </w:t>
      </w:r>
      <w:r w:rsidR="00CF359A">
        <w:t xml:space="preserve">site naturel et archéologique de </w:t>
      </w:r>
      <w:r w:rsidR="002352B8">
        <w:t>première catégorie</w:t>
      </w:r>
      <w:r w:rsidR="006E2D88">
        <w:t xml:space="preserve"> </w:t>
      </w:r>
      <w:r w:rsidR="00CF359A">
        <w:t>(58 322,65</w:t>
      </w:r>
      <w:r w:rsidR="00AC7291">
        <w:t xml:space="preserve"> </w:t>
      </w:r>
      <w:r w:rsidR="006E2D88">
        <w:t>m²</w:t>
      </w:r>
      <w:r w:rsidR="00CF359A">
        <w:t xml:space="preserve"> en site archéologique et 74 503,16</w:t>
      </w:r>
      <w:r w:rsidR="00AC7291">
        <w:t> </w:t>
      </w:r>
      <w:r w:rsidR="006E2D88">
        <w:t>m²</w:t>
      </w:r>
      <w:r w:rsidR="00CF359A">
        <w:t xml:space="preserve"> en site </w:t>
      </w:r>
      <w:r w:rsidR="00A76DD2">
        <w:t>naturel).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12</w:t>
      </w:r>
      <w:r>
        <w:rPr>
          <w:noProof/>
        </w:rPr>
        <w:fldChar w:fldCharType="end"/>
      </w:r>
      <w:r w:rsidR="00692D80">
        <w:t>.  </w:t>
      </w:r>
      <w:r w:rsidR="007429DC">
        <w:t>Le 5 avril 2005, la Cour de cassation confirma ce jugement et le 17 octobre 2005, elle rejeta la demande de rectification de l</w:t>
      </w:r>
      <w:r w:rsidR="009F05A6">
        <w:t>’</w:t>
      </w:r>
      <w:r w:rsidR="007429DC">
        <w:t>arrêt.</w:t>
      </w:r>
    </w:p>
    <w:p w:rsidR="006A3126" w:rsidP="007429DC" w:rsidRDefault="009750F1">
      <w:pPr>
        <w:pStyle w:val="ECHRPara"/>
      </w:pPr>
      <w:r>
        <w:rPr>
          <w:noProof/>
        </w:rPr>
        <w:fldChar w:fldCharType="begin"/>
      </w:r>
      <w:r>
        <w:rPr>
          <w:noProof/>
        </w:rPr>
        <w:instrText xml:space="preserve"> SEQ level0 \*arabic </w:instrText>
      </w:r>
      <w:r>
        <w:rPr>
          <w:noProof/>
        </w:rPr>
        <w:fldChar w:fldCharType="separate"/>
      </w:r>
      <w:r w:rsidR="009F05A6"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t>.  </w:t>
      </w:r>
      <w:r>
        <w:t xml:space="preserve">Le 29 septembre 2009, le Trésor demanda la </w:t>
      </w:r>
      <w:r w:rsidR="006E2D88">
        <w:t>rectification</w:t>
      </w:r>
      <w:r>
        <w:t xml:space="preserve"> d</w:t>
      </w:r>
      <w:r w:rsidR="009F05A6">
        <w:t>’</w:t>
      </w:r>
      <w:r>
        <w:t>une erreur matériel</w:t>
      </w:r>
      <w:r w:rsidR="006E2D88">
        <w:t xml:space="preserve">le </w:t>
      </w:r>
      <w:r>
        <w:t>dans le jugement du 10 juin 2004 quant aux superficies.</w:t>
      </w:r>
    </w:p>
    <w:p w:rsidR="006A3126" w:rsidP="007429DC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14</w:t>
      </w:r>
      <w:r>
        <w:rPr>
          <w:noProof/>
        </w:rPr>
        <w:fldChar w:fldCharType="end"/>
      </w:r>
      <w:r w:rsidR="00B6268D">
        <w:t>.  </w:t>
      </w:r>
      <w:r w:rsidR="009750F1">
        <w:t>Le</w:t>
      </w:r>
      <w:r w:rsidR="00A76DD2">
        <w:t xml:space="preserve"> tribunal de grande instance de Demre </w:t>
      </w:r>
      <w:r w:rsidR="009750F1">
        <w:t>fit droit à cette demande ; la</w:t>
      </w:r>
      <w:r w:rsidR="00A76DD2">
        <w:t xml:space="preserve"> superficie de la partie classée en site naturel fut </w:t>
      </w:r>
      <w:r w:rsidR="002352B8">
        <w:t>rectifiée à</w:t>
      </w:r>
      <w:r w:rsidR="00A76DD2">
        <w:t xml:space="preserve"> 79 309,73</w:t>
      </w:r>
      <w:r w:rsidR="00935E72">
        <w:t> </w:t>
      </w:r>
      <w:r w:rsidR="006E2D88">
        <w:t>m²</w:t>
      </w:r>
      <w:r w:rsidR="00A76DD2">
        <w:t xml:space="preserve"> et celle du </w:t>
      </w:r>
      <w:r w:rsidR="002352B8">
        <w:t xml:space="preserve">domaine public </w:t>
      </w:r>
      <w:r w:rsidR="00A76DD2">
        <w:t xml:space="preserve">littoral </w:t>
      </w:r>
      <w:r w:rsidR="002352B8">
        <w:t>à</w:t>
      </w:r>
      <w:r w:rsidR="009750F1">
        <w:t xml:space="preserve"> </w:t>
      </w:r>
      <w:r w:rsidR="00A76DD2">
        <w:t xml:space="preserve">12 368,50 </w:t>
      </w:r>
      <w:r w:rsidR="006E2D88">
        <w:t>m²</w:t>
      </w:r>
      <w:r w:rsidR="00A76DD2">
        <w:t>.</w:t>
      </w:r>
      <w:r w:rsidR="00B6268D">
        <w:t xml:space="preserve"> Le requérant fit appel contre ce jugement.</w:t>
      </w:r>
    </w:p>
    <w:p w:rsidR="00CB69A3" w:rsidRDefault="007B198D">
      <w:pPr>
        <w:pStyle w:val="ECHRPara"/>
      </w:pPr>
      <w:r>
        <w:fldChar w:fldCharType="begin"/>
      </w:r>
      <w:r>
        <w:instrText xml:space="preserve"> SEQ level0 \*arabic</w:instrText>
      </w:r>
      <w:r>
        <w:instrText xml:space="preserve"> </w:instrText>
      </w:r>
      <w:r>
        <w:fldChar w:fldCharType="separate"/>
      </w:r>
      <w:r w:rsidR="009F05A6">
        <w:rPr>
          <w:noProof/>
        </w:rPr>
        <w:t>15</w:t>
      </w:r>
      <w:r>
        <w:rPr>
          <w:noProof/>
        </w:rPr>
        <w:fldChar w:fldCharType="end"/>
      </w:r>
      <w:r w:rsidR="0096370A">
        <w:t>.  </w:t>
      </w:r>
      <w:r w:rsidR="00A76DD2">
        <w:t>L</w:t>
      </w:r>
      <w:r w:rsidR="00B3047A">
        <w:t xml:space="preserve">e </w:t>
      </w:r>
      <w:r w:rsidR="00A76DD2">
        <w:t xml:space="preserve">propriétaire </w:t>
      </w:r>
      <w:r w:rsidR="00B3047A">
        <w:t xml:space="preserve">précédent </w:t>
      </w:r>
      <w:r w:rsidR="00A76DD2">
        <w:t xml:space="preserve">du terrain avait </w:t>
      </w:r>
      <w:r w:rsidR="00B3047A">
        <w:t xml:space="preserve">entrepris </w:t>
      </w:r>
      <w:r w:rsidR="00A76DD2">
        <w:t xml:space="preserve">un projet de création </w:t>
      </w:r>
      <w:r w:rsidR="0096370A">
        <w:t>de</w:t>
      </w:r>
      <w:r w:rsidR="00A76DD2">
        <w:t xml:space="preserve"> musée </w:t>
      </w:r>
      <w:r w:rsidR="00B3047A">
        <w:t xml:space="preserve">naturel </w:t>
      </w:r>
      <w:r w:rsidR="00A76DD2">
        <w:t>sur l</w:t>
      </w:r>
      <w:r w:rsidR="009F05A6">
        <w:t>’</w:t>
      </w:r>
      <w:r w:rsidR="006E2D88">
        <w:t>î</w:t>
      </w:r>
      <w:r w:rsidR="00A76DD2">
        <w:t xml:space="preserve">le et entamé les démarches </w:t>
      </w:r>
      <w:r w:rsidR="0096370A">
        <w:t>administratives</w:t>
      </w:r>
      <w:r w:rsidR="00A76DD2">
        <w:t xml:space="preserve"> en ce sens. </w:t>
      </w:r>
      <w:r w:rsidR="00CB69A3">
        <w:t>Les autorités avaient formulé un avis favorable à ce projet.</w:t>
      </w:r>
    </w:p>
    <w:p w:rsidRPr="00685582" w:rsidR="0000732D" w:rsidP="00B33C50" w:rsidRDefault="0000732D">
      <w:pPr>
        <w:pStyle w:val="ECHRHeading1"/>
      </w:pPr>
      <w:r w:rsidRPr="00685582">
        <w:t>II.  LE DROIT ET LA PRATIQUE INTERNES PERTINENTS</w:t>
      </w:r>
    </w:p>
    <w:p w:rsidR="0096370A" w:rsidP="004E48EA" w:rsidRDefault="007429DC">
      <w:pPr>
        <w:pStyle w:val="ECHRPara"/>
      </w:pPr>
      <w:r>
        <w:fldChar w:fldCharType="begin"/>
      </w:r>
      <w:r w:rsidRPr="0096370A">
        <w:instrText xml:space="preserve"> SEQ level0 \*arabic </w:instrText>
      </w:r>
      <w:r>
        <w:fldChar w:fldCharType="separate"/>
      </w:r>
      <w:r w:rsidR="009F05A6">
        <w:rPr>
          <w:noProof/>
        </w:rPr>
        <w:t>16</w:t>
      </w:r>
      <w:r>
        <w:fldChar w:fldCharType="end"/>
      </w:r>
      <w:r w:rsidRPr="0096370A" w:rsidR="0000732D">
        <w:t>.  </w:t>
      </w:r>
      <w:r w:rsidRPr="00C10013" w:rsidR="0096370A">
        <w:t>L</w:t>
      </w:r>
      <w:r w:rsidR="009F05A6">
        <w:t>’</w:t>
      </w:r>
      <w:r w:rsidRPr="00C10013" w:rsidR="0096370A">
        <w:t xml:space="preserve">article 11 de la </w:t>
      </w:r>
      <w:r w:rsidR="0054230E">
        <w:t xml:space="preserve">loi </w:t>
      </w:r>
      <w:r w:rsidRPr="00C10013" w:rsidR="0054230E">
        <w:t xml:space="preserve">relative à la protection du patrimoine culturel et naturel </w:t>
      </w:r>
      <w:r w:rsidR="0054230E">
        <w:t>(</w:t>
      </w:r>
      <w:r w:rsidRPr="00C10013" w:rsidR="0054230E">
        <w:t>loi n</w:t>
      </w:r>
      <w:r w:rsidRPr="00C10013" w:rsidR="0054230E">
        <w:rPr>
          <w:vertAlign w:val="superscript"/>
        </w:rPr>
        <w:t>o</w:t>
      </w:r>
      <w:r w:rsidRPr="00C10013" w:rsidR="0054230E">
        <w:t xml:space="preserve"> 2863 du 21 juillet 1983</w:t>
      </w:r>
      <w:r w:rsidR="0054230E">
        <w:t xml:space="preserve">) </w:t>
      </w:r>
      <w:r w:rsidRPr="00C10013" w:rsidR="0096370A">
        <w:t>dispos</w:t>
      </w:r>
      <w:r w:rsidR="00BF11F2">
        <w:t xml:space="preserve">e que </w:t>
      </w:r>
      <w:r w:rsidRPr="00C10013" w:rsidR="0096370A">
        <w:t>les lieux classés comme patrimoine culturel et naturel ne p</w:t>
      </w:r>
      <w:r w:rsidR="00BF11F2">
        <w:t xml:space="preserve">euvent </w:t>
      </w:r>
      <w:r w:rsidRPr="00C10013" w:rsidR="0096370A">
        <w:t>faire l</w:t>
      </w:r>
      <w:r w:rsidR="009F05A6">
        <w:t>’</w:t>
      </w:r>
      <w:r w:rsidRPr="00C10013" w:rsidR="0096370A">
        <w:t>objet d</w:t>
      </w:r>
      <w:r w:rsidR="009F05A6">
        <w:t>’</w:t>
      </w:r>
      <w:r w:rsidRPr="00C10013" w:rsidR="0096370A">
        <w:t>une acquisition par voie de possession.</w:t>
      </w:r>
    </w:p>
    <w:p w:rsidRPr="00E95959" w:rsidR="00E95959" w:rsidP="004E48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17</w:t>
      </w:r>
      <w:r>
        <w:rPr>
          <w:noProof/>
        </w:rPr>
        <w:fldChar w:fldCharType="end"/>
      </w:r>
      <w:r w:rsidR="00BF11F2">
        <w:t>.  </w:t>
      </w:r>
      <w:r w:rsidRPr="00E95959" w:rsidR="00E95959">
        <w:t>L</w:t>
      </w:r>
      <w:r w:rsidR="009F05A6">
        <w:t>’</w:t>
      </w:r>
      <w:r w:rsidRPr="00E95959" w:rsidR="00E95959">
        <w:t>article 43 de la Constitution est ainsi libellé</w:t>
      </w:r>
      <w:r w:rsidR="00E95959">
        <w:t xml:space="preserve"> en sa partie pertinente :</w:t>
      </w:r>
    </w:p>
    <w:p w:rsidR="00E95959" w:rsidP="00E95959" w:rsidRDefault="00E95959">
      <w:pPr>
        <w:pStyle w:val="ECHRParaQuote"/>
      </w:pPr>
      <w:r w:rsidRPr="00E95959">
        <w:t>«</w:t>
      </w:r>
      <w:r w:rsidR="000B13AA">
        <w:t> </w:t>
      </w:r>
      <w:r w:rsidRPr="00E95959">
        <w:t>Les côtes sont la propriété de l</w:t>
      </w:r>
      <w:r w:rsidR="009F05A6">
        <w:t>’</w:t>
      </w:r>
      <w:r w:rsidRPr="00E95959">
        <w:t>Etat et relèvent de sa juridiction.</w:t>
      </w:r>
      <w:r>
        <w:t xml:space="preserve"> (</w:t>
      </w:r>
      <w:r w:rsidR="006A3126">
        <w:t>...</w:t>
      </w:r>
      <w:r>
        <w:t>) »</w:t>
      </w:r>
    </w:p>
    <w:p w:rsidR="006A3126" w:rsidP="004E48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18</w:t>
      </w:r>
      <w:r>
        <w:rPr>
          <w:noProof/>
        </w:rPr>
        <w:fldChar w:fldCharType="end"/>
      </w:r>
      <w:r w:rsidR="006D7766">
        <w:t>.  </w:t>
      </w:r>
      <w:r w:rsidRPr="006D7766" w:rsidR="00256802">
        <w:t>L</w:t>
      </w:r>
      <w:r w:rsidR="009F05A6">
        <w:t>’</w:t>
      </w:r>
      <w:r w:rsidRPr="006D7766" w:rsidR="00A4561D">
        <w:t xml:space="preserve">article </w:t>
      </w:r>
      <w:r w:rsidRPr="006D7766" w:rsidR="00B80569">
        <w:t xml:space="preserve">639 du code civil ancien – en vigueur en 1942 </w:t>
      </w:r>
      <w:r w:rsidRPr="006D7766" w:rsidR="00256802">
        <w:t>–</w:t>
      </w:r>
      <w:r w:rsidRPr="006D7766" w:rsidR="00B80569">
        <w:t xml:space="preserve"> </w:t>
      </w:r>
      <w:r w:rsidRPr="006D7766" w:rsidR="006D7766">
        <w:t>énonç</w:t>
      </w:r>
      <w:r w:rsidR="006D7766">
        <w:t>ait</w:t>
      </w:r>
      <w:r w:rsidRPr="006D7766" w:rsidR="00256802">
        <w:t xml:space="preserve"> les conditions de la prescription acquisitive</w:t>
      </w:r>
      <w:r w:rsidR="006D7766">
        <w:t xml:space="preserve"> (vingt ans de possession</w:t>
      </w:r>
      <w:r w:rsidRPr="006D7766" w:rsidR="00256802">
        <w:t xml:space="preserve"> continue et paisible). Selon cette disposition, l</w:t>
      </w:r>
      <w:r w:rsidR="009F05A6">
        <w:t>’</w:t>
      </w:r>
      <w:r w:rsidRPr="006D7766" w:rsidR="006D7766">
        <w:t xml:space="preserve">action </w:t>
      </w:r>
      <w:r w:rsidR="002352B8">
        <w:t>tendant à faire constater la</w:t>
      </w:r>
      <w:r w:rsidRPr="006D7766" w:rsidR="002352B8">
        <w:t xml:space="preserve"> </w:t>
      </w:r>
      <w:r w:rsidRPr="006D7766" w:rsidR="006D7766">
        <w:t xml:space="preserve">prescription acquisitive </w:t>
      </w:r>
      <w:r w:rsidR="006D7766">
        <w:t>devait</w:t>
      </w:r>
      <w:r w:rsidRPr="006D7766" w:rsidR="006D7766">
        <w:t xml:space="preserve"> être introduite contre le Trésor et l</w:t>
      </w:r>
      <w:r w:rsidR="009F05A6">
        <w:t>’</w:t>
      </w:r>
      <w:r w:rsidRPr="006D7766" w:rsidR="006D7766">
        <w:t>administration concernée.</w:t>
      </w:r>
    </w:p>
    <w:p w:rsidRPr="00685582" w:rsidR="00EC6427" w:rsidP="00B33C50" w:rsidRDefault="00EC6427">
      <w:pPr>
        <w:pStyle w:val="ECHRTitle1"/>
      </w:pPr>
      <w:r w:rsidRPr="00685582">
        <w:t>EN DROIT</w:t>
      </w:r>
    </w:p>
    <w:p w:rsidRPr="00685582" w:rsidR="00EC6427" w:rsidRDefault="00EC6427">
      <w:pPr>
        <w:pStyle w:val="ECHRHeading1"/>
      </w:pPr>
      <w:r w:rsidRPr="00685582">
        <w:t>I.  SUR LA VIOLATION ALLÉGUÉE DE L</w:t>
      </w:r>
      <w:r w:rsidR="009F05A6">
        <w:t>’</w:t>
      </w:r>
      <w:r w:rsidRPr="00685582">
        <w:t xml:space="preserve">ARTICLE </w:t>
      </w:r>
      <w:r w:rsidR="0096370A">
        <w:t>1 DU PROTOCOLE N</w:t>
      </w:r>
      <w:r w:rsidR="0018262E">
        <w:rPr>
          <w:vertAlign w:val="superscript"/>
        </w:rPr>
        <w:t>o</w:t>
      </w:r>
      <w:r w:rsidR="0096370A">
        <w:t xml:space="preserve"> 1</w:t>
      </w:r>
    </w:p>
    <w:p w:rsidRPr="00685582" w:rsidR="00EC6427" w:rsidP="009E2D5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19</w:t>
      </w:r>
      <w:r>
        <w:rPr>
          <w:noProof/>
        </w:rPr>
        <w:fldChar w:fldCharType="end"/>
      </w:r>
      <w:r w:rsidRPr="00685582" w:rsidR="00EC6427">
        <w:t>.  </w:t>
      </w:r>
      <w:r w:rsidRPr="00685582" w:rsidR="007429DC">
        <w:rPr>
          <w:noProof/>
        </w:rPr>
        <w:t>Le requérant</w:t>
      </w:r>
      <w:r w:rsidRPr="00685582" w:rsidR="00EC6427">
        <w:t xml:space="preserve"> </w:t>
      </w:r>
      <w:r w:rsidRPr="00685582" w:rsidR="004932DA">
        <w:t xml:space="preserve">allègue </w:t>
      </w:r>
      <w:r w:rsidRPr="00685582" w:rsidR="00EC6427">
        <w:t xml:space="preserve">que </w:t>
      </w:r>
      <w:r w:rsidR="0096370A">
        <w:t>l</w:t>
      </w:r>
      <w:r w:rsidR="009F05A6">
        <w:t>’</w:t>
      </w:r>
      <w:r w:rsidR="0096370A">
        <w:t xml:space="preserve">annulation de son titre de propriété a porté atteinte à son droit au respect de ses biens </w:t>
      </w:r>
      <w:r w:rsidRPr="00685582" w:rsidR="00EC6427">
        <w:t>tel que prévu par l</w:t>
      </w:r>
      <w:r w:rsidR="009F05A6">
        <w:t>’</w:t>
      </w:r>
      <w:r w:rsidRPr="00685582" w:rsidR="00EC6427">
        <w:t>article</w:t>
      </w:r>
      <w:r w:rsidR="00935E72">
        <w:t> </w:t>
      </w:r>
      <w:r w:rsidR="0096370A">
        <w:t>1 du Protocole n</w:t>
      </w:r>
      <w:r w:rsidRPr="006A3126" w:rsidR="006A3126">
        <w:rPr>
          <w:vertAlign w:val="superscript"/>
        </w:rPr>
        <w:t>o</w:t>
      </w:r>
      <w:r w:rsidR="0096370A">
        <w:t xml:space="preserve"> 1, </w:t>
      </w:r>
      <w:r w:rsidRPr="00685582" w:rsidR="00EC6427">
        <w:t>ainsi libellé</w:t>
      </w:r>
      <w:r w:rsidR="0096370A">
        <w:t xml:space="preserve"> en sa partie pertinente</w:t>
      </w:r>
      <w:r w:rsidRPr="00685582" w:rsidR="00EC6427">
        <w:t> :</w:t>
      </w:r>
    </w:p>
    <w:p w:rsidRPr="00685582" w:rsidR="00EC6427" w:rsidP="0096370A" w:rsidRDefault="0096370A">
      <w:pPr>
        <w:pStyle w:val="ECHRParaQuote"/>
      </w:pPr>
      <w:r>
        <w:t>« Toute personne physique ou morale a droit au respect de ses biens. Nul ne peut être privé de sa propriété que pour cause d</w:t>
      </w:r>
      <w:r w:rsidR="009F05A6">
        <w:t>’</w:t>
      </w:r>
      <w:r>
        <w:t>utilité publique et dans les conditions prévues par la loi et les principes généraux du droit international. »</w:t>
      </w:r>
    </w:p>
    <w:p w:rsidRPr="00685582" w:rsidR="00EC6427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20</w:t>
      </w:r>
      <w:r>
        <w:rPr>
          <w:noProof/>
        </w:rPr>
        <w:fldChar w:fldCharType="end"/>
      </w:r>
      <w:r w:rsidRPr="00685582" w:rsidR="00EC6427">
        <w:t>.  Le Gouvernement s</w:t>
      </w:r>
      <w:r w:rsidR="009F05A6">
        <w:t>’</w:t>
      </w:r>
      <w:r w:rsidRPr="00685582" w:rsidR="00EC6427">
        <w:t>oppose à cette thèse.</w:t>
      </w:r>
    </w:p>
    <w:p w:rsidRPr="00685582" w:rsidR="00EC6427" w:rsidP="00B33C50" w:rsidRDefault="00EC6427">
      <w:pPr>
        <w:pStyle w:val="ECHRHeading2"/>
        <w:outlineLvl w:val="0"/>
      </w:pPr>
      <w:r w:rsidRPr="00685582">
        <w:t>A.  Sur la recevabilité</w:t>
      </w:r>
    </w:p>
    <w:p w:rsidR="006A3126" w:rsidP="007E34C8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21</w:t>
      </w:r>
      <w:r>
        <w:rPr>
          <w:noProof/>
        </w:rPr>
        <w:fldChar w:fldCharType="end"/>
      </w:r>
      <w:r w:rsidR="0034538E">
        <w:t>.  </w:t>
      </w:r>
      <w:r w:rsidR="0096370A">
        <w:t>Le Gouvernement invite la Cour à rejeter la requête pour non-épuisement des voies de recours internes. D</w:t>
      </w:r>
      <w:r w:rsidR="009F05A6">
        <w:t>’</w:t>
      </w:r>
      <w:r w:rsidR="0096370A">
        <w:t xml:space="preserve">après lui, le requérant pouvait intenter un recours en indemnisation </w:t>
      </w:r>
      <w:r w:rsidR="002352B8">
        <w:t>sur le fondement de</w:t>
      </w:r>
      <w:r w:rsidR="0096370A">
        <w:t xml:space="preserve"> l</w:t>
      </w:r>
      <w:r w:rsidR="009F05A6">
        <w:t>’</w:t>
      </w:r>
      <w:r w:rsidR="0096370A">
        <w:t>article 13 du code de procédure administrative.</w:t>
      </w:r>
    </w:p>
    <w:p w:rsidR="006A3126" w:rsidP="003F2779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22</w:t>
      </w:r>
      <w:r>
        <w:rPr>
          <w:noProof/>
        </w:rPr>
        <w:fldChar w:fldCharType="end"/>
      </w:r>
      <w:r w:rsidR="003F2779">
        <w:t>.  </w:t>
      </w:r>
      <w:r w:rsidR="004C1274">
        <w:t>Le requérant conteste l</w:t>
      </w:r>
      <w:r w:rsidR="009F05A6">
        <w:t>’</w:t>
      </w:r>
      <w:r w:rsidR="004C1274">
        <w:t>efficacité de ce recours. Il fait remarquer qu</w:t>
      </w:r>
      <w:r w:rsidR="009F05A6">
        <w:t>’</w:t>
      </w:r>
      <w:r w:rsidR="004C1274">
        <w:t xml:space="preserve">il a </w:t>
      </w:r>
      <w:r w:rsidR="003F2779">
        <w:t xml:space="preserve">déjà </w:t>
      </w:r>
      <w:r w:rsidR="004C1274">
        <w:t xml:space="preserve">présenté </w:t>
      </w:r>
      <w:r w:rsidR="003F2779">
        <w:t>devant les juridictions judiciaires</w:t>
      </w:r>
      <w:r w:rsidRPr="003F2779" w:rsidR="003F2779">
        <w:t xml:space="preserve"> </w:t>
      </w:r>
      <w:r w:rsidR="003F2779">
        <w:t xml:space="preserve">toutes ses allégations quant à </w:t>
      </w:r>
      <w:r w:rsidR="004C1274">
        <w:t>l</w:t>
      </w:r>
      <w:r w:rsidR="009F05A6">
        <w:t>’</w:t>
      </w:r>
      <w:r w:rsidR="004C1274">
        <w:t xml:space="preserve">illégalité de </w:t>
      </w:r>
      <w:r w:rsidR="003F2779">
        <w:t>l</w:t>
      </w:r>
      <w:r w:rsidR="009F05A6">
        <w:t>’</w:t>
      </w:r>
      <w:r w:rsidR="003F2779">
        <w:t xml:space="preserve">annulation de son titre de propriété. </w:t>
      </w:r>
      <w:r w:rsidR="00D52FAF">
        <w:t>Selon lui, une nouvelle procédure devant les juridictions administratives serait inutile.</w:t>
      </w:r>
    </w:p>
    <w:p w:rsidRPr="00AC7291" w:rsidR="003F2779" w:rsidP="007E34C8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23</w:t>
      </w:r>
      <w:r>
        <w:rPr>
          <w:noProof/>
        </w:rPr>
        <w:fldChar w:fldCharType="end"/>
      </w:r>
      <w:r w:rsidRPr="00AC7291" w:rsidR="001E252D">
        <w:t>.  </w:t>
      </w:r>
      <w:r w:rsidRPr="00AC7291" w:rsidR="003F2779">
        <w:t xml:space="preserve">La Cour observe que </w:t>
      </w:r>
      <w:r w:rsidRPr="00AC7291" w:rsidR="00485A80">
        <w:t>l</w:t>
      </w:r>
      <w:r w:rsidR="009F05A6">
        <w:t>’</w:t>
      </w:r>
      <w:r w:rsidRPr="00AC7291" w:rsidR="00485A80">
        <w:t>exception soulevée</w:t>
      </w:r>
      <w:r w:rsidRPr="00AC7291" w:rsidR="003F2779">
        <w:t xml:space="preserve"> par le Gouvernement porte sur une voie d</w:t>
      </w:r>
      <w:r w:rsidR="009F05A6">
        <w:t>’</w:t>
      </w:r>
      <w:r w:rsidRPr="00AC7291" w:rsidR="003F2779">
        <w:t>indemnisation permettant de demander la réparation d</w:t>
      </w:r>
      <w:r w:rsidR="009F05A6">
        <w:t>’</w:t>
      </w:r>
      <w:r w:rsidRPr="00AC7291" w:rsidR="003F2779">
        <w:t>un préjudice résultant d</w:t>
      </w:r>
      <w:r w:rsidR="009F05A6">
        <w:t>’</w:t>
      </w:r>
      <w:r w:rsidRPr="00AC7291" w:rsidR="003F2779">
        <w:t>un acte de l</w:t>
      </w:r>
      <w:r w:rsidR="009F05A6">
        <w:t>’</w:t>
      </w:r>
      <w:r w:rsidRPr="00AC7291" w:rsidR="003F2779">
        <w:t>administration. Or l</w:t>
      </w:r>
      <w:r w:rsidR="009F05A6">
        <w:t>’</w:t>
      </w:r>
      <w:r w:rsidRPr="00AC7291" w:rsidR="003F2779">
        <w:t>objet de ce recours ne coïncide pas avec celui de la plainte formulée par la partie requérante, qui soulève la question – plus générale – de la légalité de l</w:t>
      </w:r>
      <w:r w:rsidR="009F05A6">
        <w:t>’</w:t>
      </w:r>
      <w:r w:rsidRPr="00AC7291" w:rsidR="003F2779">
        <w:t xml:space="preserve">ingérence dans </w:t>
      </w:r>
      <w:r w:rsidRPr="00AC7291" w:rsidR="001704D7">
        <w:t>son</w:t>
      </w:r>
      <w:r w:rsidRPr="00AC7291" w:rsidR="003F2779">
        <w:t xml:space="preserve"> droit au respect de ses biens</w:t>
      </w:r>
      <w:r w:rsidRPr="00AC7291" w:rsidR="001E252D">
        <w:t xml:space="preserve"> (voir</w:t>
      </w:r>
      <w:r w:rsidR="00215D82">
        <w:t>,</w:t>
      </w:r>
      <w:r w:rsidRPr="00AC7291" w:rsidR="001E252D">
        <w:t xml:space="preserve"> en ce sens</w:t>
      </w:r>
      <w:r w:rsidRPr="00AC7291" w:rsidR="001704D7">
        <w:t>,</w:t>
      </w:r>
      <w:r w:rsidRPr="00AC7291" w:rsidR="001E252D">
        <w:t xml:space="preserve"> </w:t>
      </w:r>
      <w:r w:rsidRPr="00AC7291" w:rsidR="001704D7">
        <w:rPr>
          <w:i/>
        </w:rPr>
        <w:t>Sarıca et Dilaver c. Turquie,</w:t>
      </w:r>
      <w:r w:rsidRPr="00AC7291" w:rsidR="001704D7">
        <w:t xml:space="preserve"> n</w:t>
      </w:r>
      <w:r w:rsidRPr="004307DB" w:rsidR="001704D7">
        <w:rPr>
          <w:vertAlign w:val="superscript"/>
        </w:rPr>
        <w:t>o</w:t>
      </w:r>
      <w:r w:rsidRPr="00AC7291" w:rsidR="001704D7">
        <w:t xml:space="preserve"> 11765/05, § 34, 27 mai 2010)</w:t>
      </w:r>
      <w:r w:rsidRPr="00AC7291" w:rsidR="003F2779">
        <w:t xml:space="preserve">. </w:t>
      </w:r>
      <w:r w:rsidRPr="00AC7291" w:rsidR="0054230E">
        <w:t xml:space="preserve">En outre, </w:t>
      </w:r>
      <w:r w:rsidRPr="00F073D9" w:rsidR="00FA23A3">
        <w:t xml:space="preserve">le </w:t>
      </w:r>
      <w:r w:rsidRPr="00AC7291" w:rsidR="00FA23A3">
        <w:t>Gouvernement est resté en défaut d</w:t>
      </w:r>
      <w:r w:rsidR="009F05A6">
        <w:t>’</w:t>
      </w:r>
      <w:r w:rsidRPr="00AC7291" w:rsidR="00FA23A3">
        <w:t>établir l</w:t>
      </w:r>
      <w:r w:rsidR="009F05A6">
        <w:t>’</w:t>
      </w:r>
      <w:r w:rsidRPr="00AC7291" w:rsidR="00FA23A3">
        <w:t>effectivité de ce recours ; il n</w:t>
      </w:r>
      <w:r w:rsidR="009F05A6">
        <w:t>’</w:t>
      </w:r>
      <w:r w:rsidRPr="00AC7291" w:rsidR="00FA23A3">
        <w:t>a produit aucun exemple de décision relative à l</w:t>
      </w:r>
      <w:r w:rsidR="009F05A6">
        <w:t>’</w:t>
      </w:r>
      <w:r w:rsidRPr="00AC7291" w:rsidR="00FA23A3">
        <w:t>octroi d</w:t>
      </w:r>
      <w:r w:rsidR="009F05A6">
        <w:t>’</w:t>
      </w:r>
      <w:r w:rsidRPr="00AC7291" w:rsidR="00FA23A3">
        <w:t>une indemnité, sur le fondement de cette disposition, à une personne se trouvant dans la situation du requérant. Dès</w:t>
      </w:r>
      <w:r w:rsidRPr="00AC7291" w:rsidR="003F2779">
        <w:t xml:space="preserve"> lors, la Cour considère que l</w:t>
      </w:r>
      <w:r w:rsidR="009F05A6">
        <w:t>’</w:t>
      </w:r>
      <w:r w:rsidRPr="00AC7291" w:rsidR="003F2779">
        <w:t>exception du Gouvernement ne saurait être retenue.</w:t>
      </w:r>
    </w:p>
    <w:p w:rsidRPr="002D16D1" w:rsidR="000C77F6" w:rsidP="002D16D1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24</w:t>
      </w:r>
      <w:r>
        <w:rPr>
          <w:noProof/>
        </w:rPr>
        <w:fldChar w:fldCharType="end"/>
      </w:r>
      <w:r w:rsidRPr="002D16D1" w:rsidR="002B27AE">
        <w:t>.  </w:t>
      </w:r>
      <w:r w:rsidRPr="002D16D1" w:rsidR="000C77F6">
        <w:t xml:space="preserve">La Cour constate que </w:t>
      </w:r>
      <w:r w:rsidRPr="002D16D1" w:rsidR="002B27AE">
        <w:t xml:space="preserve">ce grief </w:t>
      </w:r>
      <w:r w:rsidRPr="002D16D1" w:rsidR="000C77F6">
        <w:t>n</w:t>
      </w:r>
      <w:r w:rsidR="009F05A6">
        <w:t>’</w:t>
      </w:r>
      <w:r w:rsidRPr="002D16D1" w:rsidR="000C77F6">
        <w:t>e</w:t>
      </w:r>
      <w:r w:rsidRPr="002D16D1" w:rsidR="002B27AE">
        <w:t xml:space="preserve">st pas manifestement mal fondé </w:t>
      </w:r>
      <w:r w:rsidRPr="002D16D1" w:rsidR="000C77F6">
        <w:t>au sens de l</w:t>
      </w:r>
      <w:r w:rsidR="009F05A6">
        <w:t>’</w:t>
      </w:r>
      <w:r w:rsidRPr="002D16D1" w:rsidR="000C77F6">
        <w:t xml:space="preserve">article 35 § 3 de la Convention. Elle ne se heurte </w:t>
      </w:r>
      <w:r w:rsidRPr="002D16D1" w:rsidR="002B27AE">
        <w:t xml:space="preserve">par ailleurs </w:t>
      </w:r>
      <w:r w:rsidRPr="002D16D1" w:rsidR="000C77F6">
        <w:t>à aucun autre motif d</w:t>
      </w:r>
      <w:r w:rsidR="009F05A6">
        <w:t>’</w:t>
      </w:r>
      <w:r w:rsidRPr="002D16D1" w:rsidR="000C77F6">
        <w:t xml:space="preserve">irrecevabilité. Il convient donc de </w:t>
      </w:r>
      <w:r w:rsidRPr="002D16D1" w:rsidR="002B27AE">
        <w:t>le</w:t>
      </w:r>
      <w:r w:rsidRPr="002D16D1" w:rsidR="000C77F6">
        <w:t xml:space="preserve"> déclarer recevable.</w:t>
      </w:r>
    </w:p>
    <w:p w:rsidRPr="00685582" w:rsidR="00EC6427" w:rsidP="00B33C50" w:rsidRDefault="00EC6427">
      <w:pPr>
        <w:pStyle w:val="ECHRHeading2"/>
        <w:outlineLvl w:val="0"/>
      </w:pPr>
      <w:r w:rsidRPr="00685582">
        <w:t>B.  Sur</w:t>
      </w:r>
      <w:r w:rsidR="00AB41EC">
        <w:t xml:space="preserve"> l</w:t>
      </w:r>
      <w:r w:rsidRPr="00685582">
        <w:t>e fond</w:t>
      </w:r>
    </w:p>
    <w:p w:rsidR="006A3126" w:rsidP="00436830" w:rsidRDefault="00436830">
      <w:pPr>
        <w:pStyle w:val="ECHRHeading3"/>
      </w:pPr>
      <w:r>
        <w:t>1.  Arguments des parties</w:t>
      </w:r>
    </w:p>
    <w:p w:rsidR="006A3126" w:rsidP="009E2D5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25</w:t>
      </w:r>
      <w:r>
        <w:rPr>
          <w:noProof/>
        </w:rPr>
        <w:fldChar w:fldCharType="end"/>
      </w:r>
      <w:r w:rsidRPr="00685582" w:rsidR="00EC6427">
        <w:t>.  </w:t>
      </w:r>
      <w:r w:rsidRPr="00685582" w:rsidR="007429DC">
        <w:rPr>
          <w:noProof/>
        </w:rPr>
        <w:t>Le requérant</w:t>
      </w:r>
      <w:r w:rsidR="004752CC">
        <w:t xml:space="preserve"> </w:t>
      </w:r>
      <w:r w:rsidR="003B3E34">
        <w:t xml:space="preserve">fait valoir </w:t>
      </w:r>
      <w:r w:rsidR="004752CC">
        <w:t>qu</w:t>
      </w:r>
      <w:r w:rsidR="009F05A6">
        <w:t>’</w:t>
      </w:r>
      <w:r w:rsidR="004752CC">
        <w:t xml:space="preserve">il est le </w:t>
      </w:r>
      <w:r w:rsidR="00C3203B">
        <w:t>dixième</w:t>
      </w:r>
      <w:r w:rsidR="004752CC">
        <w:t xml:space="preserve"> propriétaire successif du terrain litigieux et affirme qu</w:t>
      </w:r>
      <w:r w:rsidR="009F05A6">
        <w:t>’</w:t>
      </w:r>
      <w:r w:rsidR="004752CC">
        <w:t xml:space="preserve">on ne peut lui reprocher de ne pas </w:t>
      </w:r>
      <w:r w:rsidR="008F1A4F">
        <w:t xml:space="preserve">avoir été </w:t>
      </w:r>
      <w:r w:rsidR="004752CC">
        <w:t xml:space="preserve">au fait des </w:t>
      </w:r>
      <w:r w:rsidR="00D52FAF">
        <w:t>irrégularités</w:t>
      </w:r>
      <w:r w:rsidR="004752CC">
        <w:t xml:space="preserve"> frappant le jugement du 7 octobre 1942. </w:t>
      </w:r>
      <w:r w:rsidR="00BE7BA7">
        <w:t xml:space="preserve">Il </w:t>
      </w:r>
      <w:r w:rsidR="008F1A4F">
        <w:t xml:space="preserve">expose </w:t>
      </w:r>
      <w:r w:rsidR="00BE7BA7">
        <w:t>qu</w:t>
      </w:r>
      <w:r w:rsidR="009F05A6">
        <w:t>’</w:t>
      </w:r>
      <w:r w:rsidR="00BE7BA7">
        <w:t>il ne peut être tenu responsable des défaillances des services de l</w:t>
      </w:r>
      <w:r w:rsidR="009F05A6">
        <w:t>’</w:t>
      </w:r>
      <w:r w:rsidR="006E2D88">
        <w:t>Etat</w:t>
      </w:r>
      <w:r w:rsidR="00BE7BA7">
        <w:t>.</w:t>
      </w:r>
    </w:p>
    <w:p w:rsidR="006A3126" w:rsidP="009E2D5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26</w:t>
      </w:r>
      <w:r>
        <w:rPr>
          <w:noProof/>
        </w:rPr>
        <w:fldChar w:fldCharType="end"/>
      </w:r>
      <w:r w:rsidR="00D94441">
        <w:t>.  Le requérant explique qu</w:t>
      </w:r>
      <w:r w:rsidR="009F05A6">
        <w:t>’</w:t>
      </w:r>
      <w:r w:rsidR="00D94441">
        <w:t>il n</w:t>
      </w:r>
      <w:r w:rsidR="009F05A6">
        <w:t>’</w:t>
      </w:r>
      <w:r w:rsidR="00D94441">
        <w:t>a jamais eu l</w:t>
      </w:r>
      <w:r w:rsidR="009F05A6">
        <w:t>’</w:t>
      </w:r>
      <w:r w:rsidR="00D94441">
        <w:t>intention d</w:t>
      </w:r>
      <w:r w:rsidR="009F05A6">
        <w:t>’</w:t>
      </w:r>
      <w:r w:rsidR="00D94441">
        <w:t>édifier un complexe touristique. Au contraire, il a</w:t>
      </w:r>
      <w:r w:rsidR="003B3E34">
        <w:t>vait pour objectif de mettre en œuvre un</w:t>
      </w:r>
      <w:r w:rsidR="00D94441">
        <w:t xml:space="preserve"> projet</w:t>
      </w:r>
      <w:r w:rsidR="003B3E34">
        <w:t xml:space="preserve"> préparé par le précédent propriétaire, relatif à la </w:t>
      </w:r>
      <w:r w:rsidR="00D94441">
        <w:t>création d</w:t>
      </w:r>
      <w:r w:rsidR="009F05A6">
        <w:t>’</w:t>
      </w:r>
      <w:r w:rsidR="00D94441">
        <w:t xml:space="preserve">un musée de protection du patrimoine naturel, projet qui a été encouragé et validé par les pouvoirs </w:t>
      </w:r>
      <w:r w:rsidR="00E12BCE">
        <w:t>publics</w:t>
      </w:r>
      <w:r w:rsidR="00D94441">
        <w:t>.</w:t>
      </w:r>
    </w:p>
    <w:p w:rsidR="006A3126" w:rsidP="009E2D5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27</w:t>
      </w:r>
      <w:r>
        <w:rPr>
          <w:noProof/>
        </w:rPr>
        <w:fldChar w:fldCharType="end"/>
      </w:r>
      <w:r w:rsidR="002A3A61">
        <w:t xml:space="preserve">.  Le requérant </w:t>
      </w:r>
      <w:r w:rsidR="003B3E34">
        <w:t xml:space="preserve">soutient </w:t>
      </w:r>
      <w:r w:rsidR="002A3A61">
        <w:t>que l</w:t>
      </w:r>
      <w:r w:rsidR="009F05A6">
        <w:t>’</w:t>
      </w:r>
      <w:r w:rsidR="002A3A61">
        <w:t>ingérence dans son droit ne répond pas à une exigence d</w:t>
      </w:r>
      <w:r w:rsidR="009F05A6">
        <w:t>’</w:t>
      </w:r>
      <w:r w:rsidR="002A3A61">
        <w:t>intérêt public</w:t>
      </w:r>
      <w:r w:rsidR="003B3E34">
        <w:t xml:space="preserve"> et </w:t>
      </w:r>
      <w:r w:rsidR="002A3A61">
        <w:t>affirme avoir été victime d</w:t>
      </w:r>
      <w:r w:rsidR="009F05A6">
        <w:t>’</w:t>
      </w:r>
      <w:r w:rsidR="002A3A61">
        <w:t xml:space="preserve">une expropriation </w:t>
      </w:r>
      <w:r w:rsidRPr="002A3A61" w:rsidR="002A3A61">
        <w:rPr>
          <w:i/>
        </w:rPr>
        <w:t>de facto</w:t>
      </w:r>
      <w:r w:rsidR="002A3A61">
        <w:t>, visant à empêcher la création d</w:t>
      </w:r>
      <w:r w:rsidR="009F05A6">
        <w:t>’</w:t>
      </w:r>
      <w:r w:rsidR="002A3A61">
        <w:t>un musée de sauvegarde de la nature.</w:t>
      </w:r>
    </w:p>
    <w:p w:rsidR="006A3126" w:rsidP="00076451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28</w:t>
      </w:r>
      <w:r>
        <w:rPr>
          <w:noProof/>
        </w:rPr>
        <w:fldChar w:fldCharType="end"/>
      </w:r>
      <w:r w:rsidR="002A3A61">
        <w:t>.  </w:t>
      </w:r>
      <w:r w:rsidRPr="00685582" w:rsidR="00076451">
        <w:t>Le Gouv</w:t>
      </w:r>
      <w:r w:rsidR="0096370A">
        <w:t>ernement soutient que le tribunal d</w:t>
      </w:r>
      <w:r w:rsidR="009F05A6">
        <w:t>’</w:t>
      </w:r>
      <w:r w:rsidR="003C1730">
        <w:t>instance d</w:t>
      </w:r>
      <w:r w:rsidR="0096370A">
        <w:t xml:space="preserve">e Kaş a rendu sa décision du 7 octobre 1942 en méconnaissance de la législation en vigueur </w:t>
      </w:r>
      <w:r w:rsidR="00F93C7C">
        <w:t xml:space="preserve">à </w:t>
      </w:r>
      <w:r w:rsidR="0096370A">
        <w:t>l</w:t>
      </w:r>
      <w:r w:rsidR="009F05A6">
        <w:t>’</w:t>
      </w:r>
      <w:r w:rsidR="007069FB">
        <w:t>époque</w:t>
      </w:r>
      <w:r w:rsidR="00CF5535">
        <w:t>, à savoir l</w:t>
      </w:r>
      <w:r w:rsidR="009F05A6">
        <w:t>’</w:t>
      </w:r>
      <w:r w:rsidR="00CF5535">
        <w:t xml:space="preserve">article 641 du code civil et </w:t>
      </w:r>
      <w:r w:rsidR="00F93C7C">
        <w:t>l</w:t>
      </w:r>
      <w:r w:rsidR="009F05A6">
        <w:t>’</w:t>
      </w:r>
      <w:r w:rsidR="00CF5535">
        <w:t>article 4 de la loi sur le</w:t>
      </w:r>
      <w:r w:rsidR="001579C2">
        <w:t>s</w:t>
      </w:r>
      <w:r w:rsidR="00CF5535">
        <w:t xml:space="preserve"> </w:t>
      </w:r>
      <w:r w:rsidR="001579C2">
        <w:t xml:space="preserve">œuvres antiques </w:t>
      </w:r>
      <w:r w:rsidR="00CF5535">
        <w:t>de 1906 (</w:t>
      </w:r>
      <w:r w:rsidRPr="000F6228" w:rsidR="00CF5535">
        <w:rPr>
          <w:i/>
        </w:rPr>
        <w:t>Asar-ı Atika Nizamnamesi</w:t>
      </w:r>
      <w:r w:rsidRPr="000F6228" w:rsidR="00CF5535">
        <w:t>)</w:t>
      </w:r>
      <w:r w:rsidR="00BF11F2">
        <w:t xml:space="preserve">, </w:t>
      </w:r>
      <w:r w:rsidR="00F93C7C">
        <w:t>dont il résultait que</w:t>
      </w:r>
      <w:r w:rsidR="00BF11F2">
        <w:t xml:space="preserve"> le terrain en question </w:t>
      </w:r>
      <w:r w:rsidR="003B3E34">
        <w:t>relevait</w:t>
      </w:r>
      <w:r w:rsidR="00BF11F2">
        <w:t xml:space="preserve"> de la propriété de l</w:t>
      </w:r>
      <w:r w:rsidR="009F05A6">
        <w:t>’</w:t>
      </w:r>
      <w:r w:rsidR="00BF11F2">
        <w:t>Etat</w:t>
      </w:r>
      <w:r w:rsidRPr="000F6228" w:rsidR="00CF5535">
        <w:t xml:space="preserve">. </w:t>
      </w:r>
      <w:r w:rsidR="007069FB">
        <w:t>Il ajoute que la décision du tribunal d</w:t>
      </w:r>
      <w:r w:rsidR="009F05A6">
        <w:t>’</w:t>
      </w:r>
      <w:r w:rsidR="003B3E34">
        <w:t>instance d</w:t>
      </w:r>
      <w:r w:rsidR="007069FB">
        <w:t>e Kaş ne rempli</w:t>
      </w:r>
      <w:r w:rsidR="001579C2">
        <w:t>ssai</w:t>
      </w:r>
      <w:r w:rsidR="007069FB">
        <w:t xml:space="preserve">t pas </w:t>
      </w:r>
      <w:r w:rsidR="003B3E34">
        <w:t xml:space="preserve">non plus </w:t>
      </w:r>
      <w:r w:rsidR="007069FB">
        <w:t>les exigences procédurales. Il fait observer que l</w:t>
      </w:r>
      <w:r w:rsidR="009F05A6">
        <w:t>’</w:t>
      </w:r>
      <w:r w:rsidR="007069FB">
        <w:t>administration concerné</w:t>
      </w:r>
      <w:r w:rsidR="006A67FE">
        <w:t>e</w:t>
      </w:r>
      <w:r w:rsidR="007069FB">
        <w:t xml:space="preserve"> n</w:t>
      </w:r>
      <w:r w:rsidR="009F05A6">
        <w:t>’</w:t>
      </w:r>
      <w:r w:rsidR="007069FB">
        <w:t>a</w:t>
      </w:r>
      <w:r w:rsidR="00F93C7C">
        <w:t>vait</w:t>
      </w:r>
      <w:r w:rsidR="007069FB">
        <w:t xml:space="preserve"> pas été invité</w:t>
      </w:r>
      <w:r w:rsidR="003B3E34">
        <w:t>e</w:t>
      </w:r>
      <w:r w:rsidR="007069FB">
        <w:t xml:space="preserve"> à devenir partie à la </w:t>
      </w:r>
      <w:r w:rsidR="006A67FE">
        <w:t>procédure</w:t>
      </w:r>
      <w:r w:rsidR="007069FB">
        <w:t xml:space="preserve"> et </w:t>
      </w:r>
      <w:r w:rsidR="00F93C7C">
        <w:t xml:space="preserve">que </w:t>
      </w:r>
      <w:r w:rsidR="007069FB">
        <w:t xml:space="preserve">la décision est devenue définitive sans </w:t>
      </w:r>
      <w:r w:rsidR="006A67FE">
        <w:t>avoir fait l</w:t>
      </w:r>
      <w:r w:rsidR="009F05A6">
        <w:t>’</w:t>
      </w:r>
      <w:r w:rsidR="006A67FE">
        <w:t>objet d</w:t>
      </w:r>
      <w:r w:rsidR="009F05A6">
        <w:t>’</w:t>
      </w:r>
      <w:r w:rsidR="006A67FE">
        <w:t>un pourvoi en cassation. Dès lors, il estime que la décision qui constitue le fondement du titre de propriété est nulle et non avenue.</w:t>
      </w:r>
    </w:p>
    <w:p w:rsidR="006A3126" w:rsidP="00076451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29</w:t>
      </w:r>
      <w:r>
        <w:rPr>
          <w:noProof/>
        </w:rPr>
        <w:fldChar w:fldCharType="end"/>
      </w:r>
      <w:r w:rsidR="00375AB1">
        <w:t>.  </w:t>
      </w:r>
      <w:r w:rsidR="006A67FE">
        <w:t>Le Gouvernement fait remarquer que selon l</w:t>
      </w:r>
      <w:r w:rsidR="009F05A6">
        <w:t>’</w:t>
      </w:r>
      <w:r w:rsidR="006A67FE">
        <w:t>article 12 de la loi sur le cadastre, le Trésor peut demander, dans un délai de dix ans suivant la réalisation des travaux de cadastre, l</w:t>
      </w:r>
      <w:r w:rsidR="009F05A6">
        <w:t>’</w:t>
      </w:r>
      <w:r w:rsidR="006A67FE">
        <w:t xml:space="preserve">annulation </w:t>
      </w:r>
      <w:r w:rsidR="008264BA">
        <w:t>d</w:t>
      </w:r>
      <w:r w:rsidR="009F05A6">
        <w:t>’</w:t>
      </w:r>
      <w:r w:rsidR="008264BA">
        <w:t xml:space="preserve">un </w:t>
      </w:r>
      <w:r w:rsidR="006A67FE">
        <w:t>titre de propriété et demander l</w:t>
      </w:r>
      <w:r w:rsidR="009F05A6">
        <w:t>’</w:t>
      </w:r>
      <w:r w:rsidR="006A67FE">
        <w:t xml:space="preserve">inscription du bien à son nom. </w:t>
      </w:r>
      <w:r w:rsidR="009A0292">
        <w:t>L</w:t>
      </w:r>
      <w:r w:rsidR="006A67FE">
        <w:t xml:space="preserve">es travaux de cadastre ayant été </w:t>
      </w:r>
      <w:r w:rsidR="0034239F">
        <w:t>réalisés</w:t>
      </w:r>
      <w:r w:rsidR="006A67FE">
        <w:t xml:space="preserve"> en 1999, le Trésor a </w:t>
      </w:r>
      <w:r w:rsidR="009A0292">
        <w:t>bien agi</w:t>
      </w:r>
      <w:r w:rsidR="006A67FE">
        <w:t xml:space="preserve"> dans le délai de dix ans</w:t>
      </w:r>
      <w:r w:rsidR="009A0292">
        <w:t xml:space="preserve"> qui lui était ouvert par la loi, puisqu</w:t>
      </w:r>
      <w:r w:rsidR="009F05A6">
        <w:t>’</w:t>
      </w:r>
      <w:r w:rsidR="009A0292">
        <w:t>il a introduit son action en 2004.</w:t>
      </w:r>
    </w:p>
    <w:p w:rsidR="006A3126" w:rsidP="00076451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30</w:t>
      </w:r>
      <w:r>
        <w:rPr>
          <w:noProof/>
        </w:rPr>
        <w:fldChar w:fldCharType="end"/>
      </w:r>
      <w:r w:rsidR="00375AB1">
        <w:t>.  </w:t>
      </w:r>
      <w:r w:rsidR="008B7EDB">
        <w:t>Le Gouvernement rappelle qu</w:t>
      </w:r>
      <w:r w:rsidR="009F05A6">
        <w:t>’</w:t>
      </w:r>
      <w:r w:rsidR="003B3E34">
        <w:t xml:space="preserve">en 1988, </w:t>
      </w:r>
      <w:r w:rsidR="008B7EDB">
        <w:t>le</w:t>
      </w:r>
      <w:r w:rsidRPr="00213099" w:rsidR="008B7EDB">
        <w:t xml:space="preserve"> terrain </w:t>
      </w:r>
      <w:r w:rsidR="003B3E34">
        <w:t>a été</w:t>
      </w:r>
      <w:r w:rsidRPr="00213099" w:rsidR="003B3E34">
        <w:t xml:space="preserve"> </w:t>
      </w:r>
      <w:r w:rsidRPr="00213099" w:rsidR="008B7EDB">
        <w:t xml:space="preserve">classé site archéologique </w:t>
      </w:r>
      <w:r w:rsidR="008B7EDB">
        <w:t xml:space="preserve">et naturel de première catégorie par la commission </w:t>
      </w:r>
      <w:r w:rsidRPr="00213099" w:rsidR="008B7EDB">
        <w:t xml:space="preserve">de protection de la culture </w:t>
      </w:r>
      <w:r w:rsidR="008B7EDB">
        <w:t>et des ressources naturelles d</w:t>
      </w:r>
      <w:r w:rsidR="009F05A6">
        <w:t>’</w:t>
      </w:r>
      <w:r w:rsidR="008B7EDB">
        <w:t xml:space="preserve">Antalya </w:t>
      </w:r>
      <w:r w:rsidR="003B3E34">
        <w:t>et</w:t>
      </w:r>
      <w:r w:rsidR="008B7EDB">
        <w:t xml:space="preserve"> soutient que selon l</w:t>
      </w:r>
      <w:r w:rsidR="009F05A6">
        <w:t>’</w:t>
      </w:r>
      <w:r w:rsidR="008B7EDB">
        <w:t>article 63 de la Constitution, l</w:t>
      </w:r>
      <w:r w:rsidR="009F05A6">
        <w:t>’</w:t>
      </w:r>
      <w:r w:rsidR="006E2D88">
        <w:t>Etat</w:t>
      </w:r>
      <w:r w:rsidR="008B7EDB">
        <w:t xml:space="preserve"> a l</w:t>
      </w:r>
      <w:r w:rsidR="009F05A6">
        <w:t>’</w:t>
      </w:r>
      <w:r w:rsidR="008B7EDB">
        <w:t>obligation de préserver son patrimoine historique, culturel et naturel.</w:t>
      </w:r>
    </w:p>
    <w:p w:rsidR="006A3126" w:rsidP="00076451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31</w:t>
      </w:r>
      <w:r>
        <w:rPr>
          <w:noProof/>
        </w:rPr>
        <w:fldChar w:fldCharType="end"/>
      </w:r>
      <w:r w:rsidR="00375AB1">
        <w:t>.  </w:t>
      </w:r>
      <w:r w:rsidR="008B7EDB">
        <w:t xml:space="preserve">Il affirme que le titre de propriété du requérant est nul et non avenu. </w:t>
      </w:r>
      <w:r w:rsidR="00E647E3">
        <w:t>L</w:t>
      </w:r>
      <w:r w:rsidR="009F05A6">
        <w:t>’</w:t>
      </w:r>
      <w:r w:rsidR="008B7EDB">
        <w:t xml:space="preserve">inscription du terrain litigieux </w:t>
      </w:r>
      <w:r w:rsidR="00E647E3">
        <w:t>au</w:t>
      </w:r>
      <w:r w:rsidR="008B7EDB">
        <w:t xml:space="preserve"> nom</w:t>
      </w:r>
      <w:r w:rsidR="00E647E3">
        <w:t xml:space="preserve"> de l</w:t>
      </w:r>
      <w:r w:rsidR="009F05A6">
        <w:t>’</w:t>
      </w:r>
      <w:r w:rsidR="00E647E3">
        <w:t>Etat est pleinement conforme</w:t>
      </w:r>
      <w:r w:rsidR="008B7EDB">
        <w:t xml:space="preserve"> </w:t>
      </w:r>
      <w:r w:rsidR="00E647E3">
        <w:t xml:space="preserve">aux </w:t>
      </w:r>
      <w:r w:rsidR="008B7EDB">
        <w:t>dispositions pertinentes de la Constitution et de la loi n</w:t>
      </w:r>
      <w:r w:rsidRPr="006A3126" w:rsidR="006A3126">
        <w:rPr>
          <w:vertAlign w:val="superscript"/>
        </w:rPr>
        <w:t>o</w:t>
      </w:r>
      <w:r w:rsidR="008B7EDB">
        <w:t xml:space="preserve"> 2863 </w:t>
      </w:r>
      <w:r w:rsidR="00BF11F2">
        <w:t xml:space="preserve">(loi </w:t>
      </w:r>
      <w:r w:rsidRPr="00C10013" w:rsidR="00BF11F2">
        <w:t>relative à la protection du patrimoine culturel et naturel</w:t>
      </w:r>
      <w:r w:rsidR="00BF11F2">
        <w:t>)</w:t>
      </w:r>
      <w:r w:rsidRPr="00C10013" w:rsidR="00BF11F2">
        <w:t xml:space="preserve"> </w:t>
      </w:r>
      <w:r w:rsidR="008B7EDB">
        <w:t>et de la loi n</w:t>
      </w:r>
      <w:r w:rsidRPr="006A3126" w:rsidR="006A3126">
        <w:rPr>
          <w:vertAlign w:val="superscript"/>
        </w:rPr>
        <w:t>o</w:t>
      </w:r>
      <w:r w:rsidR="00DA75D2">
        <w:t> </w:t>
      </w:r>
      <w:r w:rsidR="008B7EDB">
        <w:t>3402</w:t>
      </w:r>
      <w:r w:rsidR="00BF11F2">
        <w:t xml:space="preserve"> (loi sur le cadastre)</w:t>
      </w:r>
      <w:r w:rsidR="00F673AA">
        <w:t>. Il ajoute que l</w:t>
      </w:r>
      <w:r w:rsidR="009F05A6">
        <w:t>’</w:t>
      </w:r>
      <w:r w:rsidR="00F673AA">
        <w:t>annulation du titre de propriété n</w:t>
      </w:r>
      <w:r w:rsidR="009F05A6">
        <w:t>’</w:t>
      </w:r>
      <w:r w:rsidR="00F673AA">
        <w:t xml:space="preserve">a pas fait peser une charge </w:t>
      </w:r>
      <w:r w:rsidR="000430E5">
        <w:t>excessive</w:t>
      </w:r>
      <w:r w:rsidR="00F673AA">
        <w:t xml:space="preserve"> sur le requérant, dans la mesure où celui-ci connaissait le statut juridique du terrain litigieux lors de son acquisition. </w:t>
      </w:r>
      <w:r w:rsidR="000430E5">
        <w:t>Il précise que le terrain en question avait été classé en site naturel et archéologique de premi</w:t>
      </w:r>
      <w:r w:rsidR="009A0292">
        <w:t>ère catégorie</w:t>
      </w:r>
      <w:r w:rsidR="000430E5">
        <w:t xml:space="preserve"> avant que le requérant achète le terrain en question. </w:t>
      </w:r>
      <w:r w:rsidR="00C3203B">
        <w:t xml:space="preserve">A </w:t>
      </w:r>
      <w:r w:rsidR="002D51FE">
        <w:t>ce</w:t>
      </w:r>
      <w:r w:rsidR="003B3E34">
        <w:t xml:space="preserve"> titre</w:t>
      </w:r>
      <w:r w:rsidR="002D51FE">
        <w:t>, l</w:t>
      </w:r>
      <w:r w:rsidR="009F05A6">
        <w:t>’</w:t>
      </w:r>
      <w:r w:rsidR="002D51FE">
        <w:t>usage de ce terrain était déjà r</w:t>
      </w:r>
      <w:r w:rsidR="006E2D88">
        <w:t>é</w:t>
      </w:r>
      <w:r w:rsidR="002D51FE">
        <w:t>glementé par l</w:t>
      </w:r>
      <w:r w:rsidR="009F05A6">
        <w:t>’</w:t>
      </w:r>
      <w:r w:rsidR="006E2D88">
        <w:t>Etat</w:t>
      </w:r>
      <w:r w:rsidR="002D51FE">
        <w:t xml:space="preserve"> et soumis à des autorisations. Dans la mesure où le requérant projetait d</w:t>
      </w:r>
      <w:r w:rsidR="009F05A6">
        <w:t>’</w:t>
      </w:r>
      <w:r w:rsidR="002D51FE">
        <w:t xml:space="preserve">utiliser le terrain à des fins touristiques et </w:t>
      </w:r>
      <w:r w:rsidR="009A0292">
        <w:t xml:space="preserve">où </w:t>
      </w:r>
      <w:r w:rsidR="002D51FE">
        <w:t>il devait de toute manière demander des autorisations, le Gouvernement</w:t>
      </w:r>
      <w:r w:rsidR="007461EA">
        <w:t xml:space="preserve"> est d</w:t>
      </w:r>
      <w:r w:rsidR="009F05A6">
        <w:t>’</w:t>
      </w:r>
      <w:r w:rsidR="007461EA">
        <w:t xml:space="preserve">avis que </w:t>
      </w:r>
      <w:r w:rsidR="00792E97">
        <w:t>l</w:t>
      </w:r>
      <w:r w:rsidR="009F05A6">
        <w:t>’</w:t>
      </w:r>
      <w:r w:rsidR="00792E97">
        <w:t>annulation du titre n</w:t>
      </w:r>
      <w:r w:rsidR="009F05A6">
        <w:t>’</w:t>
      </w:r>
      <w:r w:rsidR="00792E97">
        <w:t>a pas fait peser une charge excessive sur le requérant.</w:t>
      </w:r>
    </w:p>
    <w:p w:rsidRPr="00DA75D2" w:rsidR="00912B0D" w:rsidP="00DA75D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32</w:t>
      </w:r>
      <w:r>
        <w:rPr>
          <w:noProof/>
        </w:rPr>
        <w:fldChar w:fldCharType="end"/>
      </w:r>
      <w:r w:rsidRPr="00DA75D2" w:rsidR="00375AB1">
        <w:t>.  </w:t>
      </w:r>
      <w:r w:rsidRPr="00DA75D2" w:rsidR="00792E97">
        <w:t xml:space="preserve">Le Gouvernement se réfère aux décisions </w:t>
      </w:r>
      <w:r w:rsidRPr="00DA75D2" w:rsidR="00792E97">
        <w:rPr>
          <w:i/>
        </w:rPr>
        <w:t>Perinelli et autres c.</w:t>
      </w:r>
      <w:r w:rsidRPr="00DA75D2" w:rsidR="00935E72">
        <w:rPr>
          <w:i/>
        </w:rPr>
        <w:t> </w:t>
      </w:r>
      <w:r w:rsidRPr="00DA75D2" w:rsidR="00792E97">
        <w:rPr>
          <w:i/>
        </w:rPr>
        <w:t>Italie</w:t>
      </w:r>
      <w:r w:rsidRPr="00DA75D2" w:rsidR="00792E97">
        <w:t xml:space="preserve"> (n</w:t>
      </w:r>
      <w:r w:rsidRPr="004307DB" w:rsidR="006A3126">
        <w:rPr>
          <w:vertAlign w:val="superscript"/>
        </w:rPr>
        <w:t>o</w:t>
      </w:r>
      <w:r w:rsidR="004307DB">
        <w:rPr>
          <w:vertAlign w:val="superscript"/>
        </w:rPr>
        <w:t> </w:t>
      </w:r>
      <w:r w:rsidRPr="00DA75D2" w:rsidR="00792E97">
        <w:t>7718/03, 26 juin 2007)</w:t>
      </w:r>
      <w:r w:rsidR="00FE0A98">
        <w:t> ;</w:t>
      </w:r>
      <w:r w:rsidRPr="00DA75D2" w:rsidR="00792E97">
        <w:t xml:space="preserve"> et </w:t>
      </w:r>
      <w:r w:rsidRPr="00DA75D2" w:rsidR="00792E97">
        <w:rPr>
          <w:i/>
        </w:rPr>
        <w:t>Longobardi et autres c. Italie</w:t>
      </w:r>
      <w:r w:rsidRPr="00DA75D2" w:rsidR="00792E97">
        <w:t xml:space="preserve"> (n</w:t>
      </w:r>
      <w:r w:rsidRPr="004307DB" w:rsidR="006A3126">
        <w:rPr>
          <w:vertAlign w:val="superscript"/>
        </w:rPr>
        <w:t>o</w:t>
      </w:r>
      <w:r w:rsidRPr="00DA75D2" w:rsidR="00DA75D2">
        <w:t> </w:t>
      </w:r>
      <w:r w:rsidRPr="00DA75D2" w:rsidR="00792E97">
        <w:t>7670/03, 26</w:t>
      </w:r>
      <w:r w:rsidRPr="00DA75D2" w:rsidR="00935E72">
        <w:t> </w:t>
      </w:r>
      <w:r w:rsidRPr="00DA75D2" w:rsidR="00792E97">
        <w:t>juin 2007)</w:t>
      </w:r>
      <w:r w:rsidRPr="00DA75D2" w:rsidR="00AB41EC">
        <w:t xml:space="preserve">, </w:t>
      </w:r>
      <w:r w:rsidRPr="00DA75D2" w:rsidR="00792E97">
        <w:t>relatives à</w:t>
      </w:r>
      <w:r w:rsidRPr="00DA75D2" w:rsidR="00DC3AE3">
        <w:t xml:space="preserve"> la protection</w:t>
      </w:r>
      <w:r w:rsidRPr="00DA75D2" w:rsidR="00792E97">
        <w:t xml:space="preserve"> de sites </w:t>
      </w:r>
      <w:r w:rsidRPr="00DA75D2" w:rsidR="00DC3AE3">
        <w:t>archéologiques</w:t>
      </w:r>
      <w:r w:rsidRPr="00DA75D2" w:rsidR="00792E97">
        <w:t xml:space="preserve">. Il soutient que </w:t>
      </w:r>
      <w:r w:rsidRPr="00DA75D2" w:rsidR="00912B0D">
        <w:t>la nécessité de protéger le patrimoine archéologique représente une exigence fondamentale, et ce particulièrement dans un pays accueillant une partie considérable du patrimoine archéologique mondial.</w:t>
      </w:r>
    </w:p>
    <w:p w:rsidRPr="008B3D3C" w:rsidR="008F5782" w:rsidP="00436830" w:rsidRDefault="00436830">
      <w:pPr>
        <w:pStyle w:val="ECHRHeading3"/>
      </w:pPr>
      <w:r w:rsidRPr="008B3D3C">
        <w:t>2.  Appréciation de la Cour</w:t>
      </w:r>
    </w:p>
    <w:p w:rsidRPr="00E83C5D" w:rsidR="004752CC" w:rsidP="00E83C5D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33</w:t>
      </w:r>
      <w:r>
        <w:rPr>
          <w:noProof/>
        </w:rPr>
        <w:fldChar w:fldCharType="end"/>
      </w:r>
      <w:r w:rsidRPr="00E83C5D" w:rsidR="00436830">
        <w:t>.  La Cour note d</w:t>
      </w:r>
      <w:r w:rsidR="009F05A6">
        <w:t>’</w:t>
      </w:r>
      <w:r w:rsidRPr="00E83C5D" w:rsidR="00436830">
        <w:t xml:space="preserve">abord que le requérant ne se plaint pas du classement du terrain </w:t>
      </w:r>
      <w:r w:rsidRPr="00E83C5D" w:rsidR="00FE52C2">
        <w:t xml:space="preserve">litigieux en </w:t>
      </w:r>
      <w:r w:rsidRPr="00E83C5D" w:rsidR="00436830">
        <w:t xml:space="preserve">site archéologique et naturel </w:t>
      </w:r>
      <w:r w:rsidRPr="00E83C5D" w:rsidR="00FE52C2">
        <w:t>ainsi que</w:t>
      </w:r>
      <w:r w:rsidRPr="00E83C5D" w:rsidR="00436830">
        <w:t xml:space="preserve"> des restrictions pouvant </w:t>
      </w:r>
      <w:r w:rsidRPr="00E83C5D" w:rsidR="009A0292">
        <w:t xml:space="preserve">en </w:t>
      </w:r>
      <w:r w:rsidRPr="00E83C5D" w:rsidR="00436830">
        <w:t xml:space="preserve">résulter </w:t>
      </w:r>
      <w:r w:rsidRPr="00E83C5D" w:rsidR="009A0292">
        <w:t xml:space="preserve">pour </w:t>
      </w:r>
      <w:r w:rsidRPr="00E83C5D" w:rsidR="00436830">
        <w:t>son droit de propriété</w:t>
      </w:r>
      <w:r w:rsidRPr="00E83C5D" w:rsidR="006E2D88">
        <w:t xml:space="preserve">, </w:t>
      </w:r>
      <w:r w:rsidRPr="00E83C5D" w:rsidR="00436830">
        <w:t xml:space="preserve">mais </w:t>
      </w:r>
      <w:r w:rsidRPr="00E83C5D" w:rsidR="00FE52C2">
        <w:t xml:space="preserve">uniquement </w:t>
      </w:r>
      <w:r w:rsidRPr="00E83C5D" w:rsidR="00436830">
        <w:t>de l</w:t>
      </w:r>
      <w:r w:rsidR="009F05A6">
        <w:t>’</w:t>
      </w:r>
      <w:r w:rsidRPr="00E83C5D" w:rsidR="00436830">
        <w:t>annulation de son titre de propriété.</w:t>
      </w:r>
      <w:r w:rsidRPr="00E83C5D" w:rsidR="00FE52C2">
        <w:t xml:space="preserve"> </w:t>
      </w:r>
      <w:r w:rsidRPr="00E83C5D" w:rsidR="00C3203B">
        <w:t xml:space="preserve">A </w:t>
      </w:r>
      <w:r w:rsidRPr="00E83C5D" w:rsidR="00FE52C2">
        <w:t xml:space="preserve">cet égard, </w:t>
      </w:r>
      <w:r w:rsidRPr="00E83C5D" w:rsidR="00E70C1F">
        <w:t>la Cour estime que le requérant disposait d</w:t>
      </w:r>
      <w:r w:rsidR="009F05A6">
        <w:t>’</w:t>
      </w:r>
      <w:r w:rsidRPr="00E83C5D" w:rsidR="00E70C1F">
        <w:t>un droit protégé par l</w:t>
      </w:r>
      <w:r w:rsidR="009F05A6">
        <w:t>’</w:t>
      </w:r>
      <w:r w:rsidRPr="00E83C5D" w:rsidR="00E70C1F">
        <w:t>article 1 du Protocole n</w:t>
      </w:r>
      <w:r w:rsidRPr="00840DBA" w:rsidR="006A3126">
        <w:rPr>
          <w:vertAlign w:val="superscript"/>
        </w:rPr>
        <w:t>o</w:t>
      </w:r>
      <w:r w:rsidRPr="00E83C5D" w:rsidR="00E70C1F">
        <w:t xml:space="preserve"> 1 dans la mesure où il était titulaire, jusqu</w:t>
      </w:r>
      <w:r w:rsidR="009F05A6">
        <w:t>’</w:t>
      </w:r>
      <w:r w:rsidRPr="00E83C5D" w:rsidR="00E70C1F">
        <w:t>à son annulation, d</w:t>
      </w:r>
      <w:r w:rsidR="009F05A6">
        <w:t>’</w:t>
      </w:r>
      <w:r w:rsidRPr="00E83C5D" w:rsidR="00E70C1F">
        <w:t>un titre de propriété parfaitement valide. L</w:t>
      </w:r>
      <w:r w:rsidRPr="00E83C5D" w:rsidR="00FE52C2">
        <w:t xml:space="preserve">a Cour </w:t>
      </w:r>
      <w:r w:rsidRPr="00E83C5D" w:rsidR="00545DBA">
        <w:t xml:space="preserve">considère </w:t>
      </w:r>
      <w:r w:rsidRPr="00E83C5D" w:rsidR="004752CC">
        <w:t>que l</w:t>
      </w:r>
      <w:r w:rsidR="009F05A6">
        <w:t>’</w:t>
      </w:r>
      <w:r w:rsidRPr="00E83C5D" w:rsidR="004752CC">
        <w:t xml:space="preserve">annulation du titre de propriété du requérant </w:t>
      </w:r>
      <w:r w:rsidRPr="00E83C5D" w:rsidR="00436830">
        <w:t xml:space="preserve">constitue une ingérence dans son </w:t>
      </w:r>
      <w:r w:rsidRPr="00E83C5D" w:rsidR="004752CC">
        <w:t>droit au respect de</w:t>
      </w:r>
      <w:r w:rsidRPr="00E83C5D" w:rsidR="00436830">
        <w:t xml:space="preserve"> se</w:t>
      </w:r>
      <w:r w:rsidRPr="00E83C5D" w:rsidR="004752CC">
        <w:t xml:space="preserve">s biens, </w:t>
      </w:r>
      <w:r w:rsidRPr="00E83C5D" w:rsidR="004836C9">
        <w:t xml:space="preserve">laquelle </w:t>
      </w:r>
      <w:r w:rsidRPr="00E83C5D" w:rsidR="004752CC">
        <w:t>s</w:t>
      </w:r>
      <w:r w:rsidR="009F05A6">
        <w:t>’</w:t>
      </w:r>
      <w:r w:rsidRPr="00E83C5D" w:rsidR="004752CC">
        <w:t>analyse en une « privation » de propriété au sens de la seconde phrase du premier alinéa de l</w:t>
      </w:r>
      <w:r w:rsidR="009F05A6">
        <w:t>’</w:t>
      </w:r>
      <w:r w:rsidRPr="00E83C5D" w:rsidR="004752CC">
        <w:t>article 1 du Protocole n</w:t>
      </w:r>
      <w:r w:rsidRPr="009F0D84" w:rsidR="004752CC">
        <w:rPr>
          <w:vertAlign w:val="superscript"/>
        </w:rPr>
        <w:t>o</w:t>
      </w:r>
      <w:r w:rsidR="00EA2E88">
        <w:t xml:space="preserve"> </w:t>
      </w:r>
      <w:r w:rsidRPr="00E83C5D" w:rsidR="004752CC">
        <w:t>1 (</w:t>
      </w:r>
      <w:r w:rsidRPr="00E83C5D" w:rsidR="004752CC">
        <w:rPr>
          <w:i/>
        </w:rPr>
        <w:t>Brumărescu c.</w:t>
      </w:r>
      <w:r w:rsidR="00E83C5D">
        <w:rPr>
          <w:i/>
        </w:rPr>
        <w:t> </w:t>
      </w:r>
      <w:r w:rsidRPr="00E83C5D" w:rsidR="004752CC">
        <w:rPr>
          <w:i/>
        </w:rPr>
        <w:t>Roumanie</w:t>
      </w:r>
      <w:r w:rsidRPr="00E83C5D" w:rsidR="004752CC">
        <w:t xml:space="preserve"> [GC], n</w:t>
      </w:r>
      <w:r w:rsidRPr="009F0D84" w:rsidR="004752CC">
        <w:rPr>
          <w:vertAlign w:val="superscript"/>
        </w:rPr>
        <w:t>o</w:t>
      </w:r>
      <w:r w:rsidRPr="00E83C5D" w:rsidR="004752CC">
        <w:t xml:space="preserve"> 28342/95, § 77, CEDH 1999</w:t>
      </w:r>
      <w:r w:rsidRPr="00E83C5D" w:rsidR="004752CC">
        <w:noBreakHyphen/>
        <w:t>VII).</w:t>
      </w:r>
    </w:p>
    <w:p w:rsidR="00F106EB" w:rsidP="00076451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34</w:t>
      </w:r>
      <w:r>
        <w:rPr>
          <w:noProof/>
        </w:rPr>
        <w:fldChar w:fldCharType="end"/>
      </w:r>
      <w:r w:rsidR="00FE52C2">
        <w:t>.  </w:t>
      </w:r>
      <w:r w:rsidR="004836C9">
        <w:t>Elle</w:t>
      </w:r>
      <w:r w:rsidR="00E95959">
        <w:t xml:space="preserve"> </w:t>
      </w:r>
      <w:r w:rsidR="00FE52C2">
        <w:t>observe</w:t>
      </w:r>
      <w:r w:rsidR="00E95959">
        <w:t xml:space="preserve"> que </w:t>
      </w:r>
      <w:r w:rsidR="00FE52C2">
        <w:t xml:space="preserve">le terrain litigieux </w:t>
      </w:r>
      <w:r w:rsidR="003C1730">
        <w:t xml:space="preserve">est </w:t>
      </w:r>
      <w:r w:rsidR="00FE52C2">
        <w:t>classé</w:t>
      </w:r>
      <w:r w:rsidR="008F5782">
        <w:t xml:space="preserve"> </w:t>
      </w:r>
      <w:r w:rsidR="00F106EB">
        <w:t>en</w:t>
      </w:r>
      <w:r w:rsidR="00E95959">
        <w:t xml:space="preserve"> site naturel et </w:t>
      </w:r>
      <w:r w:rsidR="00F106EB">
        <w:t>archéolog</w:t>
      </w:r>
      <w:r w:rsidR="009A0292">
        <w:t>iq</w:t>
      </w:r>
      <w:r w:rsidR="00F106EB">
        <w:t>ue</w:t>
      </w:r>
      <w:r w:rsidR="00FE52C2">
        <w:t xml:space="preserve">. Cependant, </w:t>
      </w:r>
      <w:r w:rsidR="003C1730">
        <w:t>au cours</w:t>
      </w:r>
      <w:r w:rsidR="00FE52C2">
        <w:t xml:space="preserve"> de la procédure devant le tribunal de grande instance de Kale, il a </w:t>
      </w:r>
      <w:r w:rsidR="009A0292">
        <w:t xml:space="preserve">en outre </w:t>
      </w:r>
      <w:r w:rsidR="00FE52C2">
        <w:t>été constaté qu</w:t>
      </w:r>
      <w:r w:rsidR="009F05A6">
        <w:t>’</w:t>
      </w:r>
      <w:r w:rsidR="00FE52C2">
        <w:t xml:space="preserve">une partie de ce terrain faisait partie du </w:t>
      </w:r>
      <w:r w:rsidR="009A0292">
        <w:t xml:space="preserve">domaine public </w:t>
      </w:r>
      <w:r w:rsidR="00FE52C2">
        <w:t xml:space="preserve">littoral et le titre de propriété correspondant à cette partie </w:t>
      </w:r>
      <w:r w:rsidR="009A0292">
        <w:t xml:space="preserve">a été </w:t>
      </w:r>
      <w:r w:rsidR="00FE52C2">
        <w:t>annulé pour cette raison</w:t>
      </w:r>
      <w:r w:rsidR="00F106EB">
        <w:t>.</w:t>
      </w:r>
      <w:r w:rsidR="00E95959">
        <w:t xml:space="preserve"> </w:t>
      </w:r>
      <w:r w:rsidR="00FE52C2">
        <w:t>L</w:t>
      </w:r>
      <w:r w:rsidR="003C1730">
        <w:t xml:space="preserve">e </w:t>
      </w:r>
      <w:r w:rsidR="009A0292">
        <w:t xml:space="preserve">domaine public </w:t>
      </w:r>
      <w:r w:rsidR="00FE52C2">
        <w:t xml:space="preserve">littoral étant soumis à </w:t>
      </w:r>
      <w:r w:rsidR="00F106EB">
        <w:t>un régime juridique différent, la Cour estime nécessaire d</w:t>
      </w:r>
      <w:r w:rsidR="00FE52C2">
        <w:t>e l</w:t>
      </w:r>
      <w:r w:rsidR="009F05A6">
        <w:t>’</w:t>
      </w:r>
      <w:r w:rsidR="00F106EB">
        <w:t>examiner séparément</w:t>
      </w:r>
      <w:r w:rsidR="00FE52C2">
        <w:t xml:space="preserve"> du reste du terrain</w:t>
      </w:r>
      <w:r w:rsidR="00F106EB">
        <w:t>.</w:t>
      </w:r>
    </w:p>
    <w:p w:rsidR="00F106EB" w:rsidP="00FE52C2" w:rsidRDefault="00FE52C2">
      <w:pPr>
        <w:pStyle w:val="ECHRHeading4"/>
      </w:pPr>
      <w:r>
        <w:t>a)</w:t>
      </w:r>
      <w:r w:rsidR="005C7287">
        <w:t>  </w:t>
      </w:r>
      <w:r>
        <w:t xml:space="preserve">La partie du terrain </w:t>
      </w:r>
      <w:r w:rsidR="009A0292">
        <w:t>classée</w:t>
      </w:r>
      <w:r w:rsidR="003C1730">
        <w:t xml:space="preserve"> </w:t>
      </w:r>
      <w:r>
        <w:t xml:space="preserve">en </w:t>
      </w:r>
      <w:r w:rsidR="005C7287">
        <w:t>site naturel et archéologique</w:t>
      </w:r>
    </w:p>
    <w:p w:rsidR="00FE52C2" w:rsidP="002D332B" w:rsidRDefault="007B198D">
      <w:pPr>
        <w:pStyle w:val="ECHRPara"/>
        <w:rPr>
          <w:rFonts w:ascii="Times New Roman" w:hAnsi="Times New Roman" w:eastAsia="Times New Roman" w:cs="Times New Roman"/>
          <w:szCs w:val="24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35</w:t>
      </w:r>
      <w:r>
        <w:rPr>
          <w:noProof/>
        </w:rPr>
        <w:fldChar w:fldCharType="end"/>
      </w:r>
      <w:r w:rsidR="002D332B">
        <w:t>.  </w:t>
      </w:r>
      <w:r w:rsidRPr="005C488D" w:rsidR="005C488D">
        <w:t>L</w:t>
      </w:r>
      <w:r w:rsidR="009F05A6">
        <w:t>’</w:t>
      </w:r>
      <w:r w:rsidRPr="005C488D" w:rsidR="005C488D">
        <w:t>article 1 du Protocole n</w:t>
      </w:r>
      <w:r w:rsidRPr="00A34723" w:rsidR="005C488D">
        <w:rPr>
          <w:vertAlign w:val="superscript"/>
        </w:rPr>
        <w:t>o</w:t>
      </w:r>
      <w:r w:rsidRPr="005C488D" w:rsidR="005C488D">
        <w:t xml:space="preserve"> 1 exige, avant tout et surtout, qu</w:t>
      </w:r>
      <w:r w:rsidR="009F05A6">
        <w:t>’</w:t>
      </w:r>
      <w:r w:rsidRPr="005C488D" w:rsidR="005C488D">
        <w:t>une ingérence de l</w:t>
      </w:r>
      <w:r w:rsidR="009F05A6">
        <w:t>’</w:t>
      </w:r>
      <w:r w:rsidRPr="005C488D" w:rsidR="005C488D">
        <w:t>autorité publique dans la jouissance du droit au respect des biens soit légale. La prééminence du droit, l</w:t>
      </w:r>
      <w:r w:rsidR="009F05A6">
        <w:t>’</w:t>
      </w:r>
      <w:r w:rsidRPr="005C488D" w:rsidR="005C488D">
        <w:t>un des principes fondamentaux d</w:t>
      </w:r>
      <w:r w:rsidR="009F05A6">
        <w:t>’</w:t>
      </w:r>
      <w:r w:rsidRPr="005C488D" w:rsidR="005C488D">
        <w:t>une société démocratique, est inhérente à l</w:t>
      </w:r>
      <w:r w:rsidR="009F05A6">
        <w:t>’</w:t>
      </w:r>
      <w:r w:rsidRPr="005C488D" w:rsidR="005C488D">
        <w:t>ensemble des articles de la Convention (</w:t>
      </w:r>
      <w:r w:rsidRPr="002D332B" w:rsidR="002D332B">
        <w:rPr>
          <w:rFonts w:ascii="Times New Roman" w:hAnsi="Times New Roman" w:eastAsia="Times New Roman" w:cs="Times New Roman"/>
          <w:i/>
          <w:szCs w:val="20"/>
        </w:rPr>
        <w:t>Iatridis c. Grèce</w:t>
      </w:r>
      <w:r w:rsidRPr="002D332B" w:rsidR="002D332B">
        <w:rPr>
          <w:rFonts w:ascii="Times New Roman" w:hAnsi="Times New Roman" w:eastAsia="Times New Roman" w:cs="Times New Roman"/>
          <w:szCs w:val="20"/>
        </w:rPr>
        <w:t xml:space="preserve"> [GC], n</w:t>
      </w:r>
      <w:r w:rsidRPr="002D332B" w:rsidR="002D332B">
        <w:rPr>
          <w:rFonts w:ascii="Times New Roman" w:hAnsi="Times New Roman" w:eastAsia="Times New Roman" w:cs="Times New Roman"/>
          <w:szCs w:val="20"/>
          <w:vertAlign w:val="superscript"/>
        </w:rPr>
        <w:t>o</w:t>
      </w:r>
      <w:r w:rsidR="002D332B">
        <w:rPr>
          <w:rFonts w:ascii="Times New Roman" w:hAnsi="Times New Roman" w:eastAsia="Times New Roman" w:cs="Times New Roman"/>
          <w:szCs w:val="20"/>
        </w:rPr>
        <w:t xml:space="preserve"> 31107/96, § 58</w:t>
      </w:r>
      <w:r w:rsidRPr="002D332B" w:rsidR="002D332B">
        <w:rPr>
          <w:rFonts w:ascii="Times New Roman" w:hAnsi="Times New Roman" w:eastAsia="Times New Roman" w:cs="Times New Roman"/>
          <w:szCs w:val="20"/>
        </w:rPr>
        <w:t>, CEDH 1999</w:t>
      </w:r>
      <w:r w:rsidRPr="002D332B" w:rsidR="002D332B">
        <w:rPr>
          <w:rFonts w:ascii="Times New Roman" w:hAnsi="Times New Roman" w:eastAsia="Times New Roman" w:cs="Times New Roman"/>
          <w:szCs w:val="20"/>
        </w:rPr>
        <w:noBreakHyphen/>
        <w:t>II</w:t>
      </w:r>
      <w:r w:rsidR="002D332B">
        <w:rPr>
          <w:rFonts w:ascii="Times New Roman" w:hAnsi="Times New Roman" w:eastAsia="Times New Roman" w:cs="Times New Roman"/>
          <w:szCs w:val="20"/>
        </w:rPr>
        <w:t>)</w:t>
      </w:r>
      <w:r w:rsidRPr="005C488D" w:rsidR="005C488D">
        <w:t>. Le principe de légalité présuppose l</w:t>
      </w:r>
      <w:r w:rsidR="009F05A6">
        <w:t>’</w:t>
      </w:r>
      <w:r w:rsidRPr="005C488D" w:rsidR="005C488D">
        <w:t>existence de normes de droit interne suffisamment accessibles, précises et prévisibles (</w:t>
      </w:r>
      <w:r w:rsidRPr="002D332B" w:rsidR="002D332B">
        <w:rPr>
          <w:rFonts w:ascii="Times New Roman" w:hAnsi="Times New Roman" w:eastAsia="Times New Roman" w:cs="Times New Roman"/>
          <w:i/>
          <w:szCs w:val="20"/>
        </w:rPr>
        <w:t>Hentrich c.</w:t>
      </w:r>
      <w:r w:rsidR="005D4CEA">
        <w:rPr>
          <w:rFonts w:ascii="Times New Roman" w:hAnsi="Times New Roman" w:eastAsia="Times New Roman" w:cs="Times New Roman"/>
          <w:i/>
          <w:szCs w:val="20"/>
        </w:rPr>
        <w:t> </w:t>
      </w:r>
      <w:r w:rsidRPr="002D332B" w:rsidR="002D332B">
        <w:rPr>
          <w:rFonts w:ascii="Times New Roman" w:hAnsi="Times New Roman" w:eastAsia="Times New Roman" w:cs="Times New Roman"/>
          <w:i/>
          <w:szCs w:val="20"/>
        </w:rPr>
        <w:t>France</w:t>
      </w:r>
      <w:r w:rsidR="002D332B">
        <w:rPr>
          <w:rFonts w:ascii="Times New Roman" w:hAnsi="Times New Roman" w:eastAsia="Times New Roman" w:cs="Times New Roman"/>
          <w:szCs w:val="20"/>
        </w:rPr>
        <w:t>, 22</w:t>
      </w:r>
      <w:r w:rsidR="00935E72">
        <w:rPr>
          <w:rFonts w:ascii="Times New Roman" w:hAnsi="Times New Roman" w:eastAsia="Times New Roman" w:cs="Times New Roman"/>
          <w:szCs w:val="20"/>
        </w:rPr>
        <w:t> </w:t>
      </w:r>
      <w:r w:rsidR="002D332B">
        <w:rPr>
          <w:rFonts w:ascii="Times New Roman" w:hAnsi="Times New Roman" w:eastAsia="Times New Roman" w:cs="Times New Roman"/>
          <w:szCs w:val="20"/>
        </w:rPr>
        <w:t>septembre 1994, § 42</w:t>
      </w:r>
      <w:r w:rsidRPr="002D332B" w:rsidR="002D332B">
        <w:rPr>
          <w:rFonts w:ascii="Times New Roman" w:hAnsi="Times New Roman" w:eastAsia="Times New Roman" w:cs="Times New Roman"/>
          <w:szCs w:val="20"/>
        </w:rPr>
        <w:t>, série A n</w:t>
      </w:r>
      <w:r w:rsidRPr="002D332B" w:rsidR="002D332B">
        <w:rPr>
          <w:rFonts w:ascii="Times New Roman" w:hAnsi="Times New Roman" w:eastAsia="Times New Roman" w:cs="Times New Roman"/>
          <w:szCs w:val="20"/>
          <w:vertAlign w:val="superscript"/>
        </w:rPr>
        <w:t>o</w:t>
      </w:r>
      <w:r w:rsidRPr="002D332B" w:rsidR="002D332B">
        <w:rPr>
          <w:rFonts w:ascii="Times New Roman" w:hAnsi="Times New Roman" w:eastAsia="Times New Roman" w:cs="Times New Roman"/>
          <w:szCs w:val="20"/>
        </w:rPr>
        <w:t xml:space="preserve"> 296</w:t>
      </w:r>
      <w:r w:rsidRPr="002D332B" w:rsidR="002D332B">
        <w:rPr>
          <w:rFonts w:ascii="Times New Roman" w:hAnsi="Times New Roman" w:eastAsia="Times New Roman" w:cs="Times New Roman"/>
          <w:szCs w:val="20"/>
        </w:rPr>
        <w:noBreakHyphen/>
        <w:t>A</w:t>
      </w:r>
      <w:r w:rsidR="00EA2E88">
        <w:rPr>
          <w:rFonts w:ascii="Times New Roman" w:hAnsi="Times New Roman" w:eastAsia="Times New Roman" w:cs="Times New Roman"/>
          <w:szCs w:val="20"/>
        </w:rPr>
        <w:t>,</w:t>
      </w:r>
      <w:r w:rsidR="002D332B">
        <w:rPr>
          <w:rFonts w:ascii="Times New Roman" w:hAnsi="Times New Roman" w:eastAsia="Times New Roman" w:cs="Times New Roman"/>
          <w:szCs w:val="20"/>
        </w:rPr>
        <w:t xml:space="preserve"> </w:t>
      </w:r>
      <w:r w:rsidRPr="002D332B" w:rsidR="002D332B">
        <w:rPr>
          <w:rFonts w:ascii="Times New Roman" w:hAnsi="Times New Roman" w:eastAsia="Times New Roman" w:cs="Times New Roman"/>
          <w:i/>
          <w:szCs w:val="20"/>
        </w:rPr>
        <w:t>Lithgow et autres c.</w:t>
      </w:r>
      <w:r w:rsidR="00935E72">
        <w:rPr>
          <w:rFonts w:ascii="Times New Roman" w:hAnsi="Times New Roman" w:eastAsia="Times New Roman" w:cs="Times New Roman"/>
          <w:i/>
          <w:szCs w:val="20"/>
        </w:rPr>
        <w:t> </w:t>
      </w:r>
      <w:r w:rsidRPr="002D332B" w:rsidR="002D332B">
        <w:rPr>
          <w:rFonts w:ascii="Times New Roman" w:hAnsi="Times New Roman" w:eastAsia="Times New Roman" w:cs="Times New Roman"/>
          <w:i/>
          <w:szCs w:val="20"/>
        </w:rPr>
        <w:t>Royaume</w:t>
      </w:r>
      <w:r w:rsidR="00935E72">
        <w:rPr>
          <w:rFonts w:ascii="Times New Roman" w:hAnsi="Times New Roman" w:eastAsia="Times New Roman" w:cs="Times New Roman"/>
          <w:i/>
          <w:szCs w:val="20"/>
        </w:rPr>
        <w:noBreakHyphen/>
      </w:r>
      <w:r w:rsidRPr="002D332B" w:rsidR="002D332B">
        <w:rPr>
          <w:rFonts w:ascii="Times New Roman" w:hAnsi="Times New Roman" w:eastAsia="Times New Roman" w:cs="Times New Roman"/>
          <w:i/>
          <w:szCs w:val="20"/>
        </w:rPr>
        <w:t>Uni</w:t>
      </w:r>
      <w:r w:rsidR="002D332B">
        <w:rPr>
          <w:rFonts w:ascii="Times New Roman" w:hAnsi="Times New Roman" w:eastAsia="Times New Roman" w:cs="Times New Roman"/>
          <w:szCs w:val="20"/>
        </w:rPr>
        <w:t>, 8 juillet 1986, § 110</w:t>
      </w:r>
      <w:r w:rsidRPr="002D332B" w:rsidR="002D332B">
        <w:rPr>
          <w:rFonts w:ascii="Times New Roman" w:hAnsi="Times New Roman" w:eastAsia="Times New Roman" w:cs="Times New Roman"/>
          <w:szCs w:val="20"/>
        </w:rPr>
        <w:t>, série A n</w:t>
      </w:r>
      <w:r w:rsidRPr="002D332B" w:rsidR="002D332B">
        <w:rPr>
          <w:rFonts w:ascii="Times New Roman" w:hAnsi="Times New Roman" w:eastAsia="Times New Roman" w:cs="Times New Roman"/>
          <w:szCs w:val="20"/>
          <w:vertAlign w:val="superscript"/>
        </w:rPr>
        <w:t>o</w:t>
      </w:r>
      <w:r w:rsidRPr="002D332B" w:rsidR="002D332B">
        <w:rPr>
          <w:rFonts w:ascii="Times New Roman" w:hAnsi="Times New Roman" w:eastAsia="Times New Roman" w:cs="Times New Roman"/>
          <w:szCs w:val="20"/>
        </w:rPr>
        <w:t xml:space="preserve"> 102</w:t>
      </w:r>
      <w:r w:rsidR="009F2ABC">
        <w:rPr>
          <w:rFonts w:ascii="Times New Roman" w:hAnsi="Times New Roman" w:eastAsia="Times New Roman" w:cs="Times New Roman"/>
          <w:szCs w:val="20"/>
        </w:rPr>
        <w:t>,</w:t>
      </w:r>
      <w:r w:rsidR="00FE52C2">
        <w:t xml:space="preserve"> </w:t>
      </w:r>
      <w:r w:rsidR="00935E72">
        <w:t xml:space="preserve">et </w:t>
      </w:r>
      <w:r w:rsidRPr="00FE52C2" w:rsidR="00FE52C2">
        <w:rPr>
          <w:rFonts w:ascii="Times New Roman" w:hAnsi="Times New Roman" w:eastAsia="Times New Roman" w:cs="Times New Roman"/>
          <w:i/>
          <w:szCs w:val="24"/>
        </w:rPr>
        <w:t>Fener Rum Erkek Lisesi Vakfı c. Turquie</w:t>
      </w:r>
      <w:r w:rsidRPr="00FE52C2" w:rsidR="00FE52C2">
        <w:rPr>
          <w:rFonts w:ascii="Times New Roman" w:hAnsi="Times New Roman" w:eastAsia="Times New Roman" w:cs="Times New Roman"/>
          <w:szCs w:val="24"/>
        </w:rPr>
        <w:t>, n</w:t>
      </w:r>
      <w:r w:rsidRPr="00FE52C2" w:rsidR="00FE52C2">
        <w:rPr>
          <w:rFonts w:ascii="Times New Roman" w:hAnsi="Times New Roman" w:eastAsia="Times New Roman" w:cs="Times New Roman"/>
          <w:szCs w:val="24"/>
          <w:vertAlign w:val="superscript"/>
        </w:rPr>
        <w:t>o</w:t>
      </w:r>
      <w:r w:rsidR="00FE52C2">
        <w:rPr>
          <w:rFonts w:ascii="Times New Roman" w:hAnsi="Times New Roman" w:eastAsia="Times New Roman" w:cs="Times New Roman"/>
          <w:szCs w:val="24"/>
        </w:rPr>
        <w:t xml:space="preserve"> 34478/97, § 50</w:t>
      </w:r>
      <w:r w:rsidRPr="00FE52C2" w:rsidR="00FE52C2">
        <w:rPr>
          <w:rFonts w:ascii="Times New Roman" w:hAnsi="Times New Roman" w:eastAsia="Times New Roman" w:cs="Times New Roman"/>
          <w:szCs w:val="24"/>
        </w:rPr>
        <w:t>, 9 janvier 2007</w:t>
      </w:r>
      <w:r w:rsidR="00FE52C2">
        <w:rPr>
          <w:rFonts w:ascii="Times New Roman" w:hAnsi="Times New Roman" w:eastAsia="Times New Roman" w:cs="Times New Roman"/>
          <w:szCs w:val="24"/>
        </w:rPr>
        <w:t>).</w:t>
      </w:r>
    </w:p>
    <w:p w:rsidR="006A3126" w:rsidP="00B30699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36</w:t>
      </w:r>
      <w:r>
        <w:rPr>
          <w:noProof/>
        </w:rPr>
        <w:fldChar w:fldCharType="end"/>
      </w:r>
      <w:r w:rsidRPr="00685582" w:rsidR="00EC6427">
        <w:t xml:space="preserve">.  La Cour </w:t>
      </w:r>
      <w:r w:rsidR="00240C05">
        <w:t>observe que le tribunal de grande instance</w:t>
      </w:r>
      <w:r w:rsidRPr="006911DE" w:rsidR="00240C05">
        <w:t xml:space="preserve"> </w:t>
      </w:r>
      <w:r w:rsidR="00240C05">
        <w:t xml:space="preserve">de Kale a annulé le titre de propriété du requérant après </w:t>
      </w:r>
      <w:r w:rsidR="0034754E">
        <w:t xml:space="preserve">avoir conclu que le jugement rendu </w:t>
      </w:r>
      <w:r w:rsidR="008F5782">
        <w:t>le 7</w:t>
      </w:r>
      <w:r w:rsidR="00935E72">
        <w:t> </w:t>
      </w:r>
      <w:r w:rsidR="008F5782">
        <w:t xml:space="preserve">octobre 1942 </w:t>
      </w:r>
      <w:r w:rsidR="002D332B">
        <w:t>par le tribunal d</w:t>
      </w:r>
      <w:r w:rsidR="009F05A6">
        <w:t>’</w:t>
      </w:r>
      <w:r w:rsidR="002D332B">
        <w:t xml:space="preserve">instance de Kaş </w:t>
      </w:r>
      <w:r w:rsidR="0034754E">
        <w:t>n</w:t>
      </w:r>
      <w:r w:rsidR="009F05A6">
        <w:t>’</w:t>
      </w:r>
      <w:r w:rsidR="0034754E">
        <w:t>était pas juridiquement valide</w:t>
      </w:r>
      <w:r w:rsidR="009A0292">
        <w:t xml:space="preserve">. </w:t>
      </w:r>
      <w:r w:rsidR="00BD2B17">
        <w:t>Pour cela, le tribunal de grande instance a relevé,</w:t>
      </w:r>
      <w:r w:rsidR="009A0292">
        <w:t xml:space="preserve"> </w:t>
      </w:r>
      <w:r w:rsidR="0034754E">
        <w:t>d</w:t>
      </w:r>
      <w:r w:rsidR="009F05A6">
        <w:t>’</w:t>
      </w:r>
      <w:r w:rsidR="0034754E">
        <w:t>une part,</w:t>
      </w:r>
      <w:r w:rsidR="00BD2B17">
        <w:t xml:space="preserve"> que</w:t>
      </w:r>
      <w:r w:rsidR="0034754E">
        <w:t xml:space="preserve"> </w:t>
      </w:r>
      <w:r w:rsidR="008F5782">
        <w:t>l</w:t>
      </w:r>
      <w:r w:rsidR="009F05A6">
        <w:t>’</w:t>
      </w:r>
      <w:r w:rsidR="008F5782">
        <w:t xml:space="preserve">action avait </w:t>
      </w:r>
      <w:r w:rsidR="009A0292">
        <w:t xml:space="preserve">alors </w:t>
      </w:r>
      <w:r w:rsidR="008F5782">
        <w:t xml:space="preserve">été introduite sans </w:t>
      </w:r>
      <w:r w:rsidR="009A0292">
        <w:t>qu</w:t>
      </w:r>
      <w:r w:rsidR="009F05A6">
        <w:t>’</w:t>
      </w:r>
      <w:r w:rsidR="009A0292">
        <w:t xml:space="preserve">aucune </w:t>
      </w:r>
      <w:r w:rsidR="008F5782">
        <w:t>partie à la procédure</w:t>
      </w:r>
      <w:r w:rsidR="009A0292">
        <w:t xml:space="preserve"> ne fût désignée </w:t>
      </w:r>
      <w:r w:rsidR="00BD2B17">
        <w:t>ni invitée par la suite à participer à la procédure ;</w:t>
      </w:r>
      <w:r w:rsidR="0034754E">
        <w:t xml:space="preserve"> </w:t>
      </w:r>
      <w:r w:rsidR="00BD2B17">
        <w:t xml:space="preserve">et, </w:t>
      </w:r>
      <w:r w:rsidR="0034754E">
        <w:t>d</w:t>
      </w:r>
      <w:r w:rsidR="009F05A6">
        <w:t>’</w:t>
      </w:r>
      <w:r w:rsidR="0034754E">
        <w:t>autre part,</w:t>
      </w:r>
      <w:r w:rsidR="00BD2B17">
        <w:t xml:space="preserve"> que</w:t>
      </w:r>
      <w:r w:rsidRPr="008F5782" w:rsidR="008F5782">
        <w:t xml:space="preserve"> </w:t>
      </w:r>
      <w:r w:rsidR="008F5782">
        <w:t>le jugement en question n</w:t>
      </w:r>
      <w:r w:rsidR="009F05A6">
        <w:t>’</w:t>
      </w:r>
      <w:r w:rsidR="008F5782">
        <w:t>avait pas fait l</w:t>
      </w:r>
      <w:r w:rsidR="009F05A6">
        <w:t>’</w:t>
      </w:r>
      <w:r w:rsidR="008F5782">
        <w:t>objet d</w:t>
      </w:r>
      <w:r w:rsidR="009F05A6">
        <w:t>’</w:t>
      </w:r>
      <w:r w:rsidR="008F5782">
        <w:t>un pourvoi en cassation</w:t>
      </w:r>
      <w:r w:rsidR="00CD1260">
        <w:t xml:space="preserve">. Le tribunal </w:t>
      </w:r>
      <w:r w:rsidR="00BD2B17">
        <w:t xml:space="preserve">en a </w:t>
      </w:r>
      <w:r w:rsidR="00B30699">
        <w:t>conclu</w:t>
      </w:r>
      <w:r w:rsidR="002D332B">
        <w:t xml:space="preserve"> </w:t>
      </w:r>
      <w:r w:rsidR="00B30699">
        <w:t xml:space="preserve">que le titre de propriété relatif à ce terrain reposait sur une décision de justice </w:t>
      </w:r>
      <w:r w:rsidR="00BD2B17">
        <w:t xml:space="preserve">rendue </w:t>
      </w:r>
      <w:r w:rsidR="00B30699">
        <w:t>au terme d</w:t>
      </w:r>
      <w:r w:rsidR="009F05A6">
        <w:t>’</w:t>
      </w:r>
      <w:r w:rsidR="00B30699">
        <w:t>une procédure ne remplissant pas les conditions de validité posées par la loi</w:t>
      </w:r>
      <w:r w:rsidR="0047505B">
        <w:t xml:space="preserve">. Il </w:t>
      </w:r>
      <w:r w:rsidR="00BD2B17">
        <w:t xml:space="preserve">a estimé </w:t>
      </w:r>
      <w:r w:rsidR="0047505B">
        <w:t>qu</w:t>
      </w:r>
      <w:r w:rsidR="009F05A6">
        <w:t>’</w:t>
      </w:r>
      <w:r w:rsidR="0047505B">
        <w:t>une telle décision et l</w:t>
      </w:r>
      <w:r w:rsidR="009F05A6">
        <w:t>’</w:t>
      </w:r>
      <w:r w:rsidR="0047505B">
        <w:t>inscription</w:t>
      </w:r>
      <w:r w:rsidR="00B30699">
        <w:t xml:space="preserve"> </w:t>
      </w:r>
      <w:r w:rsidR="00BD2B17">
        <w:t xml:space="preserve">consécutive </w:t>
      </w:r>
      <w:r w:rsidR="00B30699">
        <w:t xml:space="preserve">au registre </w:t>
      </w:r>
      <w:r w:rsidR="0047505B">
        <w:t xml:space="preserve">foncier </w:t>
      </w:r>
      <w:r w:rsidR="00B30699">
        <w:t>ne liai</w:t>
      </w:r>
      <w:r w:rsidR="00BD2B17">
        <w:t>en</w:t>
      </w:r>
      <w:r w:rsidR="00B30699">
        <w:t>t pas le Trésor.</w:t>
      </w:r>
    </w:p>
    <w:p w:rsidR="00B67C00" w:rsidP="005D4CEA" w:rsidRDefault="00AC2DF6">
      <w:pPr>
        <w:pStyle w:val="ECHRPara"/>
      </w:pPr>
      <w:r>
        <w:fldChar w:fldCharType="begin"/>
      </w:r>
      <w:r w:rsidRPr="00287622">
        <w:instrText xml:space="preserve"> SEQ level0 \*arabic </w:instrText>
      </w:r>
      <w:r>
        <w:fldChar w:fldCharType="separate"/>
      </w:r>
      <w:r w:rsidR="009F05A6">
        <w:rPr>
          <w:noProof/>
        </w:rPr>
        <w:t>37</w:t>
      </w:r>
      <w:r>
        <w:rPr>
          <w:noProof/>
        </w:rPr>
        <w:fldChar w:fldCharType="end"/>
      </w:r>
      <w:r w:rsidRPr="00287622" w:rsidR="00A34723">
        <w:t>.  </w:t>
      </w:r>
      <w:r w:rsidRPr="00287622" w:rsidR="008F5782">
        <w:t>La</w:t>
      </w:r>
      <w:r w:rsidRPr="00287622" w:rsidR="00CB0FA2">
        <w:t xml:space="preserve"> Cour note </w:t>
      </w:r>
      <w:r w:rsidRPr="00287622" w:rsidR="003B6F56">
        <w:t xml:space="preserve">que </w:t>
      </w:r>
      <w:r w:rsidR="0047505B">
        <w:t xml:space="preserve">dans son jugement du </w:t>
      </w:r>
      <w:r w:rsidRPr="00287622" w:rsidR="00CB0FA2">
        <w:t>7 octobre 1942 le tribunal d</w:t>
      </w:r>
      <w:r w:rsidR="009F05A6">
        <w:t>’</w:t>
      </w:r>
      <w:r w:rsidR="0047505B">
        <w:t>instance d</w:t>
      </w:r>
      <w:r w:rsidRPr="00287622" w:rsidR="00CB0FA2">
        <w:t>e Kas jugea que S.K. avait acquis</w:t>
      </w:r>
      <w:r w:rsidRPr="00287622" w:rsidR="008F5782">
        <w:t xml:space="preserve"> par voie de prescription, en application de l</w:t>
      </w:r>
      <w:r w:rsidR="009F05A6">
        <w:t>’</w:t>
      </w:r>
      <w:r w:rsidRPr="00287622" w:rsidR="008F5782">
        <w:t>article 639 de l</w:t>
      </w:r>
      <w:r w:rsidR="009F05A6">
        <w:t>’</w:t>
      </w:r>
      <w:r w:rsidRPr="00287622" w:rsidR="008F5782">
        <w:t>ancien code civil,</w:t>
      </w:r>
      <w:r w:rsidRPr="00287622" w:rsidR="00CB0FA2">
        <w:t xml:space="preserve"> </w:t>
      </w:r>
      <w:r w:rsidRPr="00287622" w:rsidR="008F5782">
        <w:t>la propriété du terrain litigieux.</w:t>
      </w:r>
      <w:r w:rsidRPr="00287622" w:rsidR="00CB0FA2">
        <w:t xml:space="preserve"> </w:t>
      </w:r>
      <w:r w:rsidR="00BD2B17">
        <w:t>Or s</w:t>
      </w:r>
      <w:r w:rsidRPr="006D7766" w:rsidR="003B6F56">
        <w:t>elon cette disposition, l</w:t>
      </w:r>
      <w:r w:rsidR="009F05A6">
        <w:t>’</w:t>
      </w:r>
      <w:r w:rsidRPr="006D7766" w:rsidR="003B6F56">
        <w:t xml:space="preserve">action en prescription acquisitive </w:t>
      </w:r>
      <w:r w:rsidR="003B6F56">
        <w:t>devait</w:t>
      </w:r>
      <w:r w:rsidRPr="006D7766" w:rsidR="003B6F56">
        <w:t xml:space="preserve"> être introduite contre le Trésor et l</w:t>
      </w:r>
      <w:r w:rsidR="009F05A6">
        <w:t>’</w:t>
      </w:r>
      <w:r w:rsidRPr="006D7766" w:rsidR="003B6F56">
        <w:t>administration concernée.</w:t>
      </w:r>
      <w:r w:rsidR="003B6F56">
        <w:t xml:space="preserve"> C</w:t>
      </w:r>
      <w:r w:rsidR="009F05A6">
        <w:t>’</w:t>
      </w:r>
      <w:r w:rsidR="003B6F56">
        <w:t xml:space="preserve">est le non-respect de cette </w:t>
      </w:r>
      <w:r w:rsidR="0047505B">
        <w:t xml:space="preserve">dernière </w:t>
      </w:r>
      <w:r w:rsidR="003B6F56">
        <w:t xml:space="preserve">exigence procédurale </w:t>
      </w:r>
      <w:r w:rsidR="00482992">
        <w:t xml:space="preserve">qui a conduit le tribunal de grande instance de Kale à </w:t>
      </w:r>
      <w:r w:rsidR="0047505B">
        <w:t>conclure</w:t>
      </w:r>
      <w:r w:rsidR="00482992">
        <w:t xml:space="preserve"> à l</w:t>
      </w:r>
      <w:r w:rsidR="009F05A6">
        <w:t>’</w:t>
      </w:r>
      <w:r w:rsidR="00482992">
        <w:t>invalidité du jugement de 1942.</w:t>
      </w:r>
      <w:r w:rsidR="00B67C00">
        <w:t xml:space="preserve"> L</w:t>
      </w:r>
      <w:r w:rsidR="003C1730">
        <w:t xml:space="preserve">e Gouvernement </w:t>
      </w:r>
      <w:r w:rsidR="00B67C00">
        <w:t>allègue aussi</w:t>
      </w:r>
      <w:r w:rsidR="003C1730">
        <w:t xml:space="preserve"> </w:t>
      </w:r>
      <w:r w:rsidR="00B67C00">
        <w:t>la méconnaissance des normes de fond</w:t>
      </w:r>
      <w:r w:rsidR="00BD2B17">
        <w:t>,</w:t>
      </w:r>
      <w:r w:rsidR="006A3126">
        <w:t xml:space="preserve"> </w:t>
      </w:r>
      <w:r w:rsidR="00B67C00">
        <w:t>alors que la décision relative à l</w:t>
      </w:r>
      <w:r w:rsidR="009F05A6">
        <w:t>’</w:t>
      </w:r>
      <w:r w:rsidR="00B67C00">
        <w:t>annulation du titre de propriété n</w:t>
      </w:r>
      <w:r w:rsidR="009F05A6">
        <w:t>’</w:t>
      </w:r>
      <w:r w:rsidR="00BD2B17">
        <w:t>en fait pas mention</w:t>
      </w:r>
      <w:r w:rsidR="00B67C00">
        <w:t>.</w:t>
      </w:r>
    </w:p>
    <w:p w:rsidR="00811E27" w:rsidP="00811E27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38</w:t>
      </w:r>
      <w:r>
        <w:rPr>
          <w:noProof/>
        </w:rPr>
        <w:fldChar w:fldCharType="end"/>
      </w:r>
      <w:r w:rsidR="00287622">
        <w:t>.  </w:t>
      </w:r>
      <w:r w:rsidR="00B67C00">
        <w:t>L</w:t>
      </w:r>
      <w:r w:rsidR="0047505B">
        <w:t>a Cour note que le requérant a</w:t>
      </w:r>
      <w:r w:rsidR="00224ECE">
        <w:t>vait</w:t>
      </w:r>
      <w:r w:rsidR="0047505B">
        <w:t xml:space="preserve"> acheté ce bien en 2002 et </w:t>
      </w:r>
      <w:r w:rsidR="006404A1">
        <w:t>l</w:t>
      </w:r>
      <w:r w:rsidR="009F05A6">
        <w:t>’</w:t>
      </w:r>
      <w:r w:rsidR="006404A1">
        <w:t>a</w:t>
      </w:r>
      <w:r w:rsidR="00224ECE">
        <w:t>vait</w:t>
      </w:r>
      <w:r w:rsidR="006404A1">
        <w:t xml:space="preserve"> </w:t>
      </w:r>
      <w:r w:rsidR="00224ECE">
        <w:t xml:space="preserve">alors </w:t>
      </w:r>
      <w:r w:rsidR="006404A1">
        <w:t>fait</w:t>
      </w:r>
      <w:r w:rsidR="0047505B">
        <w:t xml:space="preserve"> inscrire à son nom sur le registre foncier. Selon </w:t>
      </w:r>
      <w:r w:rsidR="00811E27">
        <w:t>s</w:t>
      </w:r>
      <w:r w:rsidR="00B67C00">
        <w:t>es explications</w:t>
      </w:r>
      <w:r w:rsidR="0047505B">
        <w:t>, non contestée</w:t>
      </w:r>
      <w:r w:rsidR="00811E27">
        <w:t>s</w:t>
      </w:r>
      <w:r w:rsidR="0047505B">
        <w:t xml:space="preserve"> par le Gouvernement, il </w:t>
      </w:r>
      <w:r w:rsidR="00224ECE">
        <w:t xml:space="preserve">était </w:t>
      </w:r>
      <w:r w:rsidR="0047505B">
        <w:t xml:space="preserve">le </w:t>
      </w:r>
      <w:r w:rsidR="00C3203B">
        <w:t>dixième</w:t>
      </w:r>
      <w:r w:rsidR="0047505B">
        <w:t xml:space="preserve"> propriétaire de ce terrain.</w:t>
      </w:r>
      <w:r w:rsidR="00811E27">
        <w:t xml:space="preserve"> Entre le propriétaire initial et le requérant, le</w:t>
      </w:r>
      <w:r w:rsidR="00CB0FA2">
        <w:t xml:space="preserve"> bien est </w:t>
      </w:r>
      <w:r w:rsidR="00811E27">
        <w:t xml:space="preserve">donc </w:t>
      </w:r>
      <w:r w:rsidR="00CB0FA2">
        <w:t xml:space="preserve">devenu </w:t>
      </w:r>
      <w:r w:rsidR="00811E27">
        <w:t xml:space="preserve">successivement </w:t>
      </w:r>
      <w:r w:rsidR="00CB0FA2">
        <w:t xml:space="preserve">la propriété de </w:t>
      </w:r>
      <w:r w:rsidR="00811E27">
        <w:t>différentes</w:t>
      </w:r>
      <w:r w:rsidR="00CB0FA2">
        <w:t xml:space="preserve"> personnes.</w:t>
      </w:r>
      <w:r w:rsidRPr="00811E27" w:rsidR="00811E27">
        <w:t xml:space="preserve"> </w:t>
      </w:r>
      <w:r w:rsidR="00811E27">
        <w:t>Il ne ressort aucunement du dossier que les propriétaires successifs de ce terrain se sont vu contester leur titre de propriété.</w:t>
      </w:r>
    </w:p>
    <w:p w:rsidRPr="004836C9" w:rsidR="004836C9" w:rsidP="00CB0FA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39</w:t>
      </w:r>
      <w:r>
        <w:rPr>
          <w:noProof/>
        </w:rPr>
        <w:fldChar w:fldCharType="end"/>
      </w:r>
      <w:r w:rsidR="00FD01DB">
        <w:t>.  </w:t>
      </w:r>
      <w:r w:rsidRPr="00FD01DB" w:rsidR="00CB0FA2">
        <w:t>Pour la Cour, il ne fait aucun doute qu</w:t>
      </w:r>
      <w:r w:rsidR="009F05A6">
        <w:t>’</w:t>
      </w:r>
      <w:r w:rsidRPr="00FD01DB" w:rsidR="00CB0FA2">
        <w:t>au moment de son acquisition en 2002</w:t>
      </w:r>
      <w:r w:rsidRPr="00FD01DB" w:rsidR="00811E27">
        <w:t>,</w:t>
      </w:r>
      <w:r w:rsidRPr="00FD01DB" w:rsidR="00CB0FA2">
        <w:t xml:space="preserve"> le requérant avait la certitude que cette transaction était conforme au droit turc</w:t>
      </w:r>
      <w:r w:rsidRPr="00FD01DB" w:rsidR="002B27AE">
        <w:t>. En effet, la régularité de l</w:t>
      </w:r>
      <w:r w:rsidR="009F05A6">
        <w:t>’</w:t>
      </w:r>
      <w:r w:rsidRPr="00FD01DB" w:rsidR="002B27AE">
        <w:t xml:space="preserve">inscription au registre foncier et la validité du titre de propriété ne prêtaient pas à controverse au regard du droit interne. Le requérant pouvait légitimement se croire en situation de </w:t>
      </w:r>
      <w:r w:rsidRPr="00FD01DB" w:rsidR="00CB0FA2">
        <w:t xml:space="preserve">« sécurité juridique » </w:t>
      </w:r>
      <w:r w:rsidRPr="00FD01DB" w:rsidR="002B27AE">
        <w:t xml:space="preserve">quant à la validité de </w:t>
      </w:r>
      <w:r w:rsidRPr="00FD01DB" w:rsidR="00811E27">
        <w:t>son titre de propriété</w:t>
      </w:r>
      <w:r w:rsidRPr="00FD01DB" w:rsidR="002B27AE">
        <w:t>, jusqu</w:t>
      </w:r>
      <w:r w:rsidR="009F05A6">
        <w:t>’</w:t>
      </w:r>
      <w:r w:rsidRPr="00FD01DB" w:rsidR="002B27AE">
        <w:t>à son annulation par le tribunal de grande instance de Kale</w:t>
      </w:r>
      <w:r w:rsidRPr="00FD01DB" w:rsidR="00811E27">
        <w:t>.</w:t>
      </w:r>
      <w:r w:rsidRPr="00FD01DB" w:rsidR="00CB0FA2">
        <w:t xml:space="preserve"> </w:t>
      </w:r>
      <w:r w:rsidRPr="00FD01DB" w:rsidR="002B27AE">
        <w:t>Le registre foncier ne contenait aucune indication quant à l</w:t>
      </w:r>
      <w:r w:rsidR="009F05A6">
        <w:t>’</w:t>
      </w:r>
      <w:r w:rsidRPr="00FD01DB" w:rsidR="002B27AE">
        <w:t>invalidité du jugement de 1942</w:t>
      </w:r>
      <w:r w:rsidR="00E12BCE">
        <w:t xml:space="preserve"> </w:t>
      </w:r>
      <w:r w:rsidR="00224ECE">
        <w:t xml:space="preserve">ni aucune </w:t>
      </w:r>
      <w:r w:rsidR="00E12BCE">
        <w:t xml:space="preserve">autre mention </w:t>
      </w:r>
      <w:r w:rsidR="007D58F3">
        <w:t>permettant de douter de la validité</w:t>
      </w:r>
      <w:r w:rsidR="006177B3">
        <w:t xml:space="preserve"> du droit de propriété</w:t>
      </w:r>
      <w:r w:rsidR="007D58F3">
        <w:t xml:space="preserve"> relatif à ce terrain</w:t>
      </w:r>
      <w:r w:rsidRPr="00FD01DB" w:rsidR="002B27AE">
        <w:t xml:space="preserve">. </w:t>
      </w:r>
      <w:r w:rsidR="009957F7">
        <w:t>Quant au</w:t>
      </w:r>
      <w:r w:rsidRPr="00FD01DB" w:rsidR="002B27AE">
        <w:t xml:space="preserve"> classement</w:t>
      </w:r>
      <w:r w:rsidRPr="007D58F3" w:rsidR="007D58F3">
        <w:t xml:space="preserve"> </w:t>
      </w:r>
      <w:r w:rsidR="009957F7">
        <w:t xml:space="preserve">du terrain </w:t>
      </w:r>
      <w:r w:rsidR="007D58F3">
        <w:t>en site naturel et archéologique</w:t>
      </w:r>
      <w:r w:rsidRPr="00FD01DB" w:rsidR="002B27AE">
        <w:t xml:space="preserve">, </w:t>
      </w:r>
      <w:r w:rsidR="00091B5B">
        <w:t>qui en revanche était connu du requérant, il</w:t>
      </w:r>
      <w:r w:rsidR="009957F7">
        <w:t xml:space="preserve"> </w:t>
      </w:r>
      <w:r w:rsidRPr="00FD01DB" w:rsidR="002B27AE">
        <w:t>ne constituait pas un empêchement à l</w:t>
      </w:r>
      <w:r w:rsidR="009F05A6">
        <w:t>’</w:t>
      </w:r>
      <w:r w:rsidRPr="00FD01DB" w:rsidR="002B27AE">
        <w:t>acquisition du terrain par voie d</w:t>
      </w:r>
      <w:r w:rsidR="009F05A6">
        <w:t>’</w:t>
      </w:r>
      <w:r w:rsidRPr="00FD01DB" w:rsidR="002B27AE">
        <w:t xml:space="preserve">achat. La </w:t>
      </w:r>
      <w:r w:rsidRPr="00FD01DB" w:rsidR="004836C9">
        <w:rPr>
          <w:lang w:eastAsia="en-US"/>
        </w:rPr>
        <w:t>Cour note</w:t>
      </w:r>
      <w:r w:rsidR="006177B3">
        <w:rPr>
          <w:lang w:eastAsia="en-US"/>
        </w:rPr>
        <w:t xml:space="preserve"> en outre</w:t>
      </w:r>
      <w:r w:rsidRPr="00FD01DB" w:rsidR="004836C9">
        <w:rPr>
          <w:lang w:eastAsia="en-US"/>
        </w:rPr>
        <w:t xml:space="preserve"> que la bonne foi </w:t>
      </w:r>
      <w:r w:rsidRPr="00FD01DB" w:rsidR="002B27AE">
        <w:rPr>
          <w:lang w:eastAsia="en-US"/>
        </w:rPr>
        <w:t>du requérant</w:t>
      </w:r>
      <w:r w:rsidRPr="00FD01DB" w:rsidR="004836C9">
        <w:rPr>
          <w:lang w:eastAsia="en-US"/>
        </w:rPr>
        <w:t xml:space="preserve"> quant à l</w:t>
      </w:r>
      <w:r w:rsidR="009F05A6">
        <w:rPr>
          <w:lang w:eastAsia="en-US"/>
        </w:rPr>
        <w:t>’</w:t>
      </w:r>
      <w:r w:rsidRPr="00FD01DB" w:rsidR="004836C9">
        <w:rPr>
          <w:lang w:eastAsia="en-US"/>
        </w:rPr>
        <w:t xml:space="preserve">acquisition </w:t>
      </w:r>
      <w:r w:rsidRPr="00FD01DB" w:rsidR="00FD01DB">
        <w:rPr>
          <w:lang w:eastAsia="en-US"/>
        </w:rPr>
        <w:t xml:space="preserve">du bien en </w:t>
      </w:r>
      <w:r w:rsidRPr="00FD01DB" w:rsidR="004836C9">
        <w:rPr>
          <w:lang w:eastAsia="en-US"/>
        </w:rPr>
        <w:t>question n</w:t>
      </w:r>
      <w:r w:rsidR="009F05A6">
        <w:rPr>
          <w:lang w:eastAsia="en-US"/>
        </w:rPr>
        <w:t>’</w:t>
      </w:r>
      <w:r w:rsidRPr="00FD01DB" w:rsidR="004836C9">
        <w:rPr>
          <w:lang w:eastAsia="en-US"/>
        </w:rPr>
        <w:t xml:space="preserve">a </w:t>
      </w:r>
      <w:r w:rsidRPr="00FD01DB" w:rsidR="00FD01DB">
        <w:rPr>
          <w:lang w:eastAsia="en-US"/>
        </w:rPr>
        <w:t xml:space="preserve">été </w:t>
      </w:r>
      <w:r w:rsidRPr="00FD01DB" w:rsidR="004836C9">
        <w:rPr>
          <w:lang w:eastAsia="en-US"/>
        </w:rPr>
        <w:t xml:space="preserve">contestée </w:t>
      </w:r>
      <w:r w:rsidRPr="00FD01DB" w:rsidR="00FD01DB">
        <w:rPr>
          <w:lang w:eastAsia="en-US"/>
        </w:rPr>
        <w:t xml:space="preserve">ni </w:t>
      </w:r>
      <w:r w:rsidRPr="00FD01DB" w:rsidR="004836C9">
        <w:rPr>
          <w:lang w:eastAsia="en-US"/>
        </w:rPr>
        <w:t>au niveau national</w:t>
      </w:r>
      <w:r w:rsidRPr="00FD01DB" w:rsidR="00FD01DB">
        <w:rPr>
          <w:lang w:eastAsia="en-US"/>
        </w:rPr>
        <w:t xml:space="preserve"> ni devant elle</w:t>
      </w:r>
      <w:r w:rsidRPr="00FD01DB" w:rsidR="004836C9">
        <w:rPr>
          <w:lang w:eastAsia="en-US"/>
        </w:rPr>
        <w:t>.</w:t>
      </w:r>
    </w:p>
    <w:p w:rsidR="006A3126" w:rsidP="00CB0FA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40</w:t>
      </w:r>
      <w:r>
        <w:rPr>
          <w:noProof/>
        </w:rPr>
        <w:fldChar w:fldCharType="end"/>
      </w:r>
      <w:r w:rsidR="00287622">
        <w:t>.  </w:t>
      </w:r>
      <w:r w:rsidRPr="006911DE" w:rsidR="00CB0FA2">
        <w:t xml:space="preserve">Par conséquent, </w:t>
      </w:r>
      <w:r w:rsidR="00CB0FA2">
        <w:t xml:space="preserve">on ne saurait considérer que </w:t>
      </w:r>
      <w:r w:rsidR="00702317">
        <w:t>l</w:t>
      </w:r>
      <w:r w:rsidR="009F05A6">
        <w:t>’</w:t>
      </w:r>
      <w:r w:rsidR="00702317">
        <w:t xml:space="preserve">annulation du titre de propriété du requérant à la suite de </w:t>
      </w:r>
      <w:r w:rsidRPr="006911DE" w:rsidR="00CB0FA2">
        <w:t>l</w:t>
      </w:r>
      <w:r w:rsidR="009F05A6">
        <w:t>’</w:t>
      </w:r>
      <w:r w:rsidR="00CB0FA2">
        <w:t xml:space="preserve">invalidation du jugement </w:t>
      </w:r>
      <w:r w:rsidR="00A10E34">
        <w:t>du 7</w:t>
      </w:r>
      <w:r w:rsidR="005D4CEA">
        <w:t> </w:t>
      </w:r>
      <w:r w:rsidR="00A10E34">
        <w:t>octobre 1942,</w:t>
      </w:r>
      <w:r w:rsidR="00CB0FA2">
        <w:t xml:space="preserve"> plus de </w:t>
      </w:r>
      <w:r w:rsidR="00AC2DF6">
        <w:t>soixante</w:t>
      </w:r>
      <w:r w:rsidR="00CB0FA2">
        <w:t xml:space="preserve"> ans </w:t>
      </w:r>
      <w:r w:rsidR="007D58F3">
        <w:t>après</w:t>
      </w:r>
      <w:r w:rsidR="00436830">
        <w:t>,</w:t>
      </w:r>
      <w:r w:rsidR="00CB0FA2">
        <w:t xml:space="preserve"> était prévisible</w:t>
      </w:r>
      <w:r w:rsidRPr="006911DE" w:rsidR="00CB0FA2">
        <w:t xml:space="preserve">. En effet, </w:t>
      </w:r>
      <w:r w:rsidR="00091B5B">
        <w:t>le requérant</w:t>
      </w:r>
      <w:r w:rsidRPr="006911DE" w:rsidR="00091B5B">
        <w:t xml:space="preserve"> </w:t>
      </w:r>
      <w:r w:rsidRPr="006911DE" w:rsidR="00CB0FA2">
        <w:t xml:space="preserve">ne pouvait raisonnablement prévoir </w:t>
      </w:r>
      <w:r w:rsidR="00CB0FA2">
        <w:t xml:space="preserve">que </w:t>
      </w:r>
      <w:r w:rsidR="00AC2DF6">
        <w:t>son</w:t>
      </w:r>
      <w:r w:rsidR="00CB0FA2">
        <w:t xml:space="preserve"> titre </w:t>
      </w:r>
      <w:r w:rsidR="00AC2DF6">
        <w:t xml:space="preserve">de propriété </w:t>
      </w:r>
      <w:r w:rsidRPr="006911DE" w:rsidR="00CB0FA2">
        <w:t>serai</w:t>
      </w:r>
      <w:r w:rsidR="00CB0FA2">
        <w:t>t annulé</w:t>
      </w:r>
      <w:r w:rsidRPr="006911DE" w:rsidR="00CB0FA2">
        <w:t xml:space="preserve"> </w:t>
      </w:r>
      <w:r w:rsidR="00BD3C6F">
        <w:t>par le biais d</w:t>
      </w:r>
      <w:r w:rsidR="009F05A6">
        <w:t>’</w:t>
      </w:r>
      <w:r w:rsidR="00BD3C6F">
        <w:t>une remise en cause</w:t>
      </w:r>
      <w:r w:rsidR="00CB0FA2">
        <w:t xml:space="preserve"> du jugement ayant servi de fondement à </w:t>
      </w:r>
      <w:r w:rsidR="007D58F3">
        <w:t xml:space="preserve">la </w:t>
      </w:r>
      <w:r w:rsidR="00CB0FA2">
        <w:t>constitution</w:t>
      </w:r>
      <w:r w:rsidR="007D58F3">
        <w:t xml:space="preserve"> du titre de propriété initial</w:t>
      </w:r>
      <w:r w:rsidR="00CB0FA2">
        <w:t>.</w:t>
      </w:r>
    </w:p>
    <w:p w:rsidR="006A3126" w:rsidP="00CB0FA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41</w:t>
      </w:r>
      <w:r>
        <w:rPr>
          <w:noProof/>
        </w:rPr>
        <w:fldChar w:fldCharType="end"/>
      </w:r>
      <w:r w:rsidR="00436830">
        <w:t>.  </w:t>
      </w:r>
      <w:r w:rsidR="00AC2DF6">
        <w:t xml:space="preserve">La Cour note </w:t>
      </w:r>
      <w:r w:rsidR="00702317">
        <w:t>en outre</w:t>
      </w:r>
      <w:r w:rsidR="00AC2DF6">
        <w:t xml:space="preserve"> que l</w:t>
      </w:r>
      <w:r w:rsidR="009F05A6">
        <w:t>’</w:t>
      </w:r>
      <w:r w:rsidR="00AC2DF6">
        <w:t xml:space="preserve">ingérence dans le droit de propriété du requérant ne peut reposer </w:t>
      </w:r>
      <w:r w:rsidR="00702317">
        <w:t>sur</w:t>
      </w:r>
      <w:r w:rsidR="00AC2DF6">
        <w:t xml:space="preserve"> la loi n</w:t>
      </w:r>
      <w:r w:rsidRPr="006A3126" w:rsidR="006A3126">
        <w:rPr>
          <w:vertAlign w:val="superscript"/>
        </w:rPr>
        <w:t>o</w:t>
      </w:r>
      <w:r w:rsidR="00AC2DF6">
        <w:t xml:space="preserve"> 2863 et la loi n</w:t>
      </w:r>
      <w:r w:rsidRPr="006A3126" w:rsidR="006A3126">
        <w:rPr>
          <w:vertAlign w:val="superscript"/>
        </w:rPr>
        <w:t>o</w:t>
      </w:r>
      <w:r w:rsidR="00AC2DF6">
        <w:t xml:space="preserve"> 3402</w:t>
      </w:r>
      <w:r w:rsidR="00702317">
        <w:t xml:space="preserve"> comme </w:t>
      </w:r>
      <w:r w:rsidR="007D58F3">
        <w:t xml:space="preserve">le prétend </w:t>
      </w:r>
      <w:r w:rsidR="00702317">
        <w:t>le Gouvernement</w:t>
      </w:r>
      <w:r w:rsidR="00AC2DF6">
        <w:t>.</w:t>
      </w:r>
    </w:p>
    <w:p w:rsidR="006A3126" w:rsidP="005D4C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42</w:t>
      </w:r>
      <w:r>
        <w:rPr>
          <w:noProof/>
        </w:rPr>
        <w:fldChar w:fldCharType="end"/>
      </w:r>
      <w:r w:rsidRPr="00287622" w:rsidR="00287622">
        <w:t>.  </w:t>
      </w:r>
      <w:r w:rsidRPr="00287622" w:rsidR="00AC2DF6">
        <w:t>S</w:t>
      </w:r>
      <w:r w:rsidR="009F05A6">
        <w:t>’</w:t>
      </w:r>
      <w:r w:rsidRPr="00287622" w:rsidR="00AC2DF6">
        <w:t>agissant d</w:t>
      </w:r>
      <w:r w:rsidR="009F05A6">
        <w:t>’</w:t>
      </w:r>
      <w:r w:rsidRPr="00287622" w:rsidR="00AC2DF6">
        <w:t xml:space="preserve">abord de la loi </w:t>
      </w:r>
      <w:r w:rsidRPr="000F6228" w:rsidR="007D58F3">
        <w:t>n</w:t>
      </w:r>
      <w:r w:rsidRPr="006A3126" w:rsidR="006A3126">
        <w:rPr>
          <w:vertAlign w:val="superscript"/>
        </w:rPr>
        <w:t>o</w:t>
      </w:r>
      <w:r w:rsidRPr="000F6228" w:rsidR="007D58F3">
        <w:t xml:space="preserve"> 2863 (loi </w:t>
      </w:r>
      <w:r w:rsidRPr="00287622" w:rsidR="00AC2DF6">
        <w:t>relative à la protection du patrimoine culturel et naturel</w:t>
      </w:r>
      <w:r w:rsidR="007D58F3">
        <w:t xml:space="preserve">) qui était en vigueur lorsque le requérant acheta </w:t>
      </w:r>
      <w:r w:rsidR="00BD3C6F">
        <w:t xml:space="preserve">le </w:t>
      </w:r>
      <w:r w:rsidR="007D58F3">
        <w:t>bien,</w:t>
      </w:r>
      <w:r w:rsidRPr="00287622" w:rsidR="007D58F3">
        <w:t xml:space="preserve"> </w:t>
      </w:r>
      <w:r w:rsidRPr="00287622" w:rsidR="00AC2DF6">
        <w:t xml:space="preserve">la Cour </w:t>
      </w:r>
      <w:r w:rsidR="00BD3C6F">
        <w:t>observe</w:t>
      </w:r>
      <w:r w:rsidRPr="00287622" w:rsidR="00BD3C6F">
        <w:t xml:space="preserve"> </w:t>
      </w:r>
      <w:r w:rsidRPr="00287622" w:rsidR="00AC2DF6">
        <w:t>que l</w:t>
      </w:r>
      <w:r w:rsidR="009F05A6">
        <w:t>’</w:t>
      </w:r>
      <w:r w:rsidRPr="00287622" w:rsidR="00AC2DF6">
        <w:t xml:space="preserve">article 11 de cette loi </w:t>
      </w:r>
      <w:r w:rsidR="00BD3C6F">
        <w:t>n</w:t>
      </w:r>
      <w:r w:rsidR="009F05A6">
        <w:t>’</w:t>
      </w:r>
      <w:r w:rsidRPr="00287622" w:rsidR="00AC2DF6">
        <w:t xml:space="preserve">interdit </w:t>
      </w:r>
      <w:r w:rsidR="00BD3C6F">
        <w:t xml:space="preserve">que </w:t>
      </w:r>
      <w:r w:rsidRPr="00287622" w:rsidR="00AC2DF6">
        <w:t>l</w:t>
      </w:r>
      <w:r w:rsidR="009F05A6">
        <w:t>’</w:t>
      </w:r>
      <w:r w:rsidRPr="00287622" w:rsidR="00AC2DF6">
        <w:t xml:space="preserve">acquisition </w:t>
      </w:r>
      <w:r w:rsidR="00702317">
        <w:t xml:space="preserve">de la propriété </w:t>
      </w:r>
      <w:r w:rsidRPr="00287622" w:rsidR="00AC2DF6">
        <w:t xml:space="preserve">des lieux classés </w:t>
      </w:r>
      <w:r w:rsidR="007D58F3">
        <w:t>en</w:t>
      </w:r>
      <w:r w:rsidRPr="00287622" w:rsidR="00AC2DF6">
        <w:t xml:space="preserve"> patrimoine culturel et naturel </w:t>
      </w:r>
      <w:r w:rsidR="00702317">
        <w:t>par la voie de la prescription acquisitive</w:t>
      </w:r>
      <w:r w:rsidRPr="00287622" w:rsidR="00AC2DF6">
        <w:t xml:space="preserve">. Or </w:t>
      </w:r>
      <w:r w:rsidR="00BD3C6F">
        <w:t xml:space="preserve">cette interdiction </w:t>
      </w:r>
      <w:r w:rsidR="004029B0">
        <w:t>n</w:t>
      </w:r>
      <w:r w:rsidR="009F05A6">
        <w:t>’</w:t>
      </w:r>
      <w:r w:rsidR="004029B0">
        <w:t>est pas pertinente</w:t>
      </w:r>
      <w:r w:rsidR="00BD3C6F">
        <w:t xml:space="preserve"> dans le chef du</w:t>
      </w:r>
      <w:r w:rsidR="00702317">
        <w:t xml:space="preserve"> requérant</w:t>
      </w:r>
      <w:r w:rsidR="00BD3C6F">
        <w:t>,</w:t>
      </w:r>
      <w:r w:rsidRPr="00287622" w:rsidR="00AC2DF6">
        <w:t xml:space="preserve"> puisqu</w:t>
      </w:r>
      <w:r w:rsidR="009F05A6">
        <w:t>’</w:t>
      </w:r>
      <w:r w:rsidR="007D58F3">
        <w:t xml:space="preserve">il </w:t>
      </w:r>
      <w:r w:rsidRPr="00287622" w:rsidR="00AC2DF6">
        <w:t xml:space="preserve">est devenu propriétaire </w:t>
      </w:r>
      <w:r w:rsidR="00702317">
        <w:t>de ce terrain en l</w:t>
      </w:r>
      <w:r w:rsidR="009F05A6">
        <w:t>’</w:t>
      </w:r>
      <w:r w:rsidR="00702317">
        <w:t>achetant</w:t>
      </w:r>
      <w:r w:rsidRPr="00287622" w:rsidR="00AC2DF6">
        <w:t xml:space="preserve">. </w:t>
      </w:r>
      <w:r w:rsidR="007D58F3">
        <w:t>La</w:t>
      </w:r>
      <w:r w:rsidR="00702317">
        <w:t xml:space="preserve"> Cour relève </w:t>
      </w:r>
      <w:r w:rsidR="007D58F3">
        <w:t xml:space="preserve">également </w:t>
      </w:r>
      <w:r w:rsidR="00702317">
        <w:t xml:space="preserve">que cette </w:t>
      </w:r>
      <w:r w:rsidRPr="00287622" w:rsidR="00AC2DF6">
        <w:t xml:space="preserve">même loi </w:t>
      </w:r>
      <w:r w:rsidRPr="00287622" w:rsidR="00D95250">
        <w:t>donne à l</w:t>
      </w:r>
      <w:r w:rsidR="009F05A6">
        <w:t>’</w:t>
      </w:r>
      <w:r w:rsidR="006E2D88">
        <w:t>Etat</w:t>
      </w:r>
      <w:r w:rsidRPr="00287622" w:rsidR="00D95250">
        <w:t xml:space="preserve"> la possibilité d</w:t>
      </w:r>
      <w:r w:rsidR="009F05A6">
        <w:t>’</w:t>
      </w:r>
      <w:r w:rsidRPr="00287622" w:rsidR="00D95250">
        <w:t xml:space="preserve">exproprier les lieux classés </w:t>
      </w:r>
      <w:r w:rsidR="004029B0">
        <w:t>au titre de la protection du</w:t>
      </w:r>
      <w:r w:rsidRPr="00287622" w:rsidR="004029B0">
        <w:t xml:space="preserve"> </w:t>
      </w:r>
      <w:r w:rsidRPr="00287622" w:rsidR="00D95250">
        <w:t>patrimoine culturel et naturel</w:t>
      </w:r>
      <w:r w:rsidR="004029B0">
        <w:t xml:space="preserve"> et</w:t>
      </w:r>
      <w:r w:rsidRPr="00287622" w:rsidR="00D95250">
        <w:t xml:space="preserve"> appartenant à des personnes privées. </w:t>
      </w:r>
      <w:r w:rsidRPr="00287622" w:rsidR="00E8221E">
        <w:t>Dans le cas du requérant, les pouvoirs publics n</w:t>
      </w:r>
      <w:r w:rsidR="009F05A6">
        <w:t>’</w:t>
      </w:r>
      <w:r w:rsidRPr="00287622" w:rsidR="00E8221E">
        <w:t>ont pas utilisé cette voie.</w:t>
      </w:r>
    </w:p>
    <w:p w:rsidR="006A3126" w:rsidP="005D4C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43</w:t>
      </w:r>
      <w:r>
        <w:rPr>
          <w:noProof/>
        </w:rPr>
        <w:fldChar w:fldCharType="end"/>
      </w:r>
      <w:r w:rsidR="00702317">
        <w:t>.  Quant à</w:t>
      </w:r>
      <w:r w:rsidR="00E8221E">
        <w:t xml:space="preserve"> la loi </w:t>
      </w:r>
      <w:r w:rsidRPr="000F6228" w:rsidR="007D58F3">
        <w:t>n</w:t>
      </w:r>
      <w:r w:rsidRPr="006A3126" w:rsidR="006A3126">
        <w:rPr>
          <w:vertAlign w:val="superscript"/>
        </w:rPr>
        <w:t>o</w:t>
      </w:r>
      <w:r w:rsidRPr="000F6228" w:rsidR="007D58F3">
        <w:t xml:space="preserve"> 3402 </w:t>
      </w:r>
      <w:r w:rsidR="007D58F3">
        <w:t xml:space="preserve">(loi </w:t>
      </w:r>
      <w:r w:rsidRPr="00E8221E" w:rsidR="00E8221E">
        <w:t>sur le cadastre</w:t>
      </w:r>
      <w:r w:rsidR="007D58F3">
        <w:t>)</w:t>
      </w:r>
      <w:r w:rsidR="00E8221E">
        <w:t xml:space="preserve">, la Cour note que le Gouvernement évoque </w:t>
      </w:r>
      <w:r w:rsidR="00702317">
        <w:t>des travaux de cadastre réalisés</w:t>
      </w:r>
      <w:r w:rsidR="00E8221E">
        <w:t xml:space="preserve"> en 1999 sans apporter </w:t>
      </w:r>
      <w:r w:rsidR="007D58F3">
        <w:t xml:space="preserve">plus de </w:t>
      </w:r>
      <w:r w:rsidR="00E8221E">
        <w:t>précisions sur ce point</w:t>
      </w:r>
      <w:r w:rsidR="00F96C06">
        <w:t xml:space="preserve"> ou produire des documents relatif</w:t>
      </w:r>
      <w:r w:rsidR="006E2D88">
        <w:t xml:space="preserve">s </w:t>
      </w:r>
      <w:r w:rsidR="00F96C06">
        <w:t xml:space="preserve">à ces </w:t>
      </w:r>
      <w:r w:rsidR="007D58F3">
        <w:t>travaux</w:t>
      </w:r>
      <w:r w:rsidR="00E8221E">
        <w:t xml:space="preserve">. En tout état de cause, il </w:t>
      </w:r>
      <w:r w:rsidR="001579C2">
        <w:t xml:space="preserve">ressort des observations du Gouvernement que </w:t>
      </w:r>
      <w:r w:rsidR="00E8221E">
        <w:t xml:space="preserve">ces travaux </w:t>
      </w:r>
      <w:r w:rsidR="001579C2">
        <w:t xml:space="preserve">ont </w:t>
      </w:r>
      <w:r w:rsidR="004029B0">
        <w:t xml:space="preserve">alors </w:t>
      </w:r>
      <w:r w:rsidR="001579C2">
        <w:t xml:space="preserve">confirmé </w:t>
      </w:r>
      <w:r w:rsidR="00F96C06">
        <w:t xml:space="preserve">le titre de propriété </w:t>
      </w:r>
      <w:r w:rsidR="007D58F3">
        <w:t xml:space="preserve">existant et ne remettait aucunement en question la validité du </w:t>
      </w:r>
      <w:r w:rsidR="00E8221E">
        <w:t xml:space="preserve">jugement du </w:t>
      </w:r>
      <w:r w:rsidRPr="00702317" w:rsidR="00702317">
        <w:t>7</w:t>
      </w:r>
      <w:r w:rsidR="006A566E">
        <w:t> </w:t>
      </w:r>
      <w:r w:rsidRPr="00702317" w:rsidR="00702317">
        <w:t>octobre 1942</w:t>
      </w:r>
      <w:r w:rsidR="00E8221E">
        <w:t>.</w:t>
      </w:r>
    </w:p>
    <w:p w:rsidR="006A3126" w:rsidP="005D4C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44</w:t>
      </w:r>
      <w:r>
        <w:rPr>
          <w:noProof/>
        </w:rPr>
        <w:fldChar w:fldCharType="end"/>
      </w:r>
      <w:r w:rsidR="009C0E5D">
        <w:t>.  </w:t>
      </w:r>
      <w:r w:rsidR="00902B63">
        <w:t xml:space="preserve">Enfin, la Cour </w:t>
      </w:r>
      <w:r w:rsidR="009C0E5D">
        <w:t xml:space="preserve">note que la présente affaire diffère sensiblement </w:t>
      </w:r>
      <w:r w:rsidR="004029B0">
        <w:t xml:space="preserve">de la matière </w:t>
      </w:r>
      <w:r w:rsidR="009C0E5D">
        <w:t xml:space="preserve">des </w:t>
      </w:r>
      <w:r w:rsidRPr="000F6228" w:rsidR="00902B63">
        <w:t>décisions</w:t>
      </w:r>
      <w:r w:rsidR="00902B63">
        <w:t xml:space="preserve"> citées par le Gouvernement. </w:t>
      </w:r>
      <w:r w:rsidR="00FA042A">
        <w:t>Dans les affaires en question, le</w:t>
      </w:r>
      <w:r w:rsidR="009C0E5D">
        <w:t>s</w:t>
      </w:r>
      <w:r w:rsidR="00FA042A">
        <w:t xml:space="preserve"> terrain</w:t>
      </w:r>
      <w:r w:rsidR="009C0E5D">
        <w:t>s</w:t>
      </w:r>
      <w:r w:rsidR="00FA042A">
        <w:t xml:space="preserve"> des requérants avaient été frappé</w:t>
      </w:r>
      <w:r w:rsidR="009C0E5D">
        <w:t>s</w:t>
      </w:r>
      <w:r w:rsidR="00FA042A">
        <w:t xml:space="preserve"> d</w:t>
      </w:r>
      <w:r w:rsidR="009F05A6">
        <w:t>’</w:t>
      </w:r>
      <w:r w:rsidR="00FA042A">
        <w:t xml:space="preserve">une </w:t>
      </w:r>
      <w:r w:rsidR="009C0E5D">
        <w:t xml:space="preserve">interdiction </w:t>
      </w:r>
      <w:r w:rsidR="00FA042A">
        <w:t>de construire, mesure qui s</w:t>
      </w:r>
      <w:r w:rsidR="009F05A6">
        <w:t>’</w:t>
      </w:r>
      <w:r w:rsidR="009C0E5D">
        <w:t>analyse</w:t>
      </w:r>
      <w:r w:rsidR="00FA042A">
        <w:t xml:space="preserve"> en </w:t>
      </w:r>
      <w:r w:rsidR="009C0E5D">
        <w:t xml:space="preserve">une </w:t>
      </w:r>
      <w:r w:rsidR="00FA042A">
        <w:t>réglementation de l</w:t>
      </w:r>
      <w:r w:rsidR="009F05A6">
        <w:t>’</w:t>
      </w:r>
      <w:r w:rsidR="00FA042A">
        <w:t>usage des biens</w:t>
      </w:r>
      <w:r w:rsidR="00574236">
        <w:t>,</w:t>
      </w:r>
      <w:r w:rsidR="00FA042A">
        <w:t xml:space="preserve"> tandis que dans la présente affaire, le titre de </w:t>
      </w:r>
      <w:r w:rsidR="009C0E5D">
        <w:t>propriété</w:t>
      </w:r>
      <w:r w:rsidR="00FA042A">
        <w:t xml:space="preserve"> du requérant </w:t>
      </w:r>
      <w:r w:rsidR="003C1730">
        <w:t>a purement et simplement été annulé, ce qui s</w:t>
      </w:r>
      <w:r w:rsidR="009F05A6">
        <w:t>’</w:t>
      </w:r>
      <w:r w:rsidR="003C1730">
        <w:t xml:space="preserve">analyse en une privation du droit de propriété. </w:t>
      </w:r>
      <w:r w:rsidR="009C0E5D">
        <w:t>Aussi, les affaires citées par le Gouver</w:t>
      </w:r>
      <w:r w:rsidR="00935E72">
        <w:t>nement</w:t>
      </w:r>
      <w:r w:rsidR="009C0E5D">
        <w:t xml:space="preserve"> ne saurai</w:t>
      </w:r>
      <w:r w:rsidR="006E2D88">
        <w:t>ent</w:t>
      </w:r>
      <w:r w:rsidR="009C0E5D">
        <w:t xml:space="preserve"> être pertinent</w:t>
      </w:r>
      <w:r w:rsidR="006E2D88">
        <w:t xml:space="preserve">es </w:t>
      </w:r>
      <w:r w:rsidR="009C0E5D">
        <w:t>dans l</w:t>
      </w:r>
      <w:r w:rsidR="009F05A6">
        <w:t>’</w:t>
      </w:r>
      <w:r w:rsidR="009C0E5D">
        <w:t>examen de la présente affaire.</w:t>
      </w:r>
    </w:p>
    <w:p w:rsidRPr="00702317" w:rsidR="00702317" w:rsidP="005D4C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45</w:t>
      </w:r>
      <w:r>
        <w:rPr>
          <w:noProof/>
        </w:rPr>
        <w:fldChar w:fldCharType="end"/>
      </w:r>
      <w:r w:rsidR="00D52FAF">
        <w:t>.  </w:t>
      </w:r>
      <w:r w:rsidRPr="00702317" w:rsidR="00702317">
        <w:t>A la lumière de ces considérations, la Cour estime que l</w:t>
      </w:r>
      <w:r w:rsidR="009F05A6">
        <w:t>’</w:t>
      </w:r>
      <w:r w:rsidRPr="00702317" w:rsidR="00702317">
        <w:t>ingérence litigieuse n</w:t>
      </w:r>
      <w:r w:rsidR="009F05A6">
        <w:t>’</w:t>
      </w:r>
      <w:r w:rsidRPr="00702317" w:rsidR="00702317">
        <w:t>est pas compatible avec le principe de légalité et qu</w:t>
      </w:r>
      <w:r w:rsidR="009F05A6">
        <w:t>’</w:t>
      </w:r>
      <w:r w:rsidRPr="00702317" w:rsidR="00702317">
        <w:t xml:space="preserve">elle a donc </w:t>
      </w:r>
      <w:r w:rsidR="00574236">
        <w:t>méconnu</w:t>
      </w:r>
      <w:r w:rsidRPr="00702317" w:rsidR="00574236">
        <w:t xml:space="preserve"> </w:t>
      </w:r>
      <w:r w:rsidRPr="00702317" w:rsidR="00702317">
        <w:t xml:space="preserve">le droit </w:t>
      </w:r>
      <w:r w:rsidR="00797DD9">
        <w:t>du</w:t>
      </w:r>
      <w:r w:rsidRPr="00702317" w:rsidR="00702317">
        <w:t xml:space="preserve"> requérant au respect de ses biens.</w:t>
      </w:r>
    </w:p>
    <w:p w:rsidRPr="00702317" w:rsidR="00702317" w:rsidP="005D4C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46</w:t>
      </w:r>
      <w:r>
        <w:rPr>
          <w:noProof/>
        </w:rPr>
        <w:fldChar w:fldCharType="end"/>
      </w:r>
      <w:r w:rsidR="00DB5E2E">
        <w:t>.  </w:t>
      </w:r>
      <w:r w:rsidR="00797DD9">
        <w:t>Il</w:t>
      </w:r>
      <w:r w:rsidRPr="00702317" w:rsidR="00702317">
        <w:t xml:space="preserve"> y a eu </w:t>
      </w:r>
      <w:r w:rsidR="00797DD9">
        <w:t xml:space="preserve">donc </w:t>
      </w:r>
      <w:r w:rsidRPr="00702317" w:rsidR="00702317">
        <w:t>violation de l</w:t>
      </w:r>
      <w:r w:rsidR="009F05A6">
        <w:t>’</w:t>
      </w:r>
      <w:r w:rsidRPr="00702317" w:rsidR="00702317">
        <w:t>article 1 du Protocole n</w:t>
      </w:r>
      <w:r w:rsidRPr="003A588D" w:rsidR="00702317">
        <w:rPr>
          <w:vertAlign w:val="superscript"/>
        </w:rPr>
        <w:t>o</w:t>
      </w:r>
      <w:r w:rsidRPr="00702317" w:rsidR="00702317">
        <w:t xml:space="preserve"> 1</w:t>
      </w:r>
      <w:r w:rsidR="00797DD9">
        <w:t xml:space="preserve"> sur ce point</w:t>
      </w:r>
      <w:r w:rsidRPr="00702317" w:rsidR="00702317">
        <w:t>.</w:t>
      </w:r>
    </w:p>
    <w:p w:rsidR="006A3126" w:rsidP="006E2D88" w:rsidRDefault="004836C9">
      <w:pPr>
        <w:pStyle w:val="ECHRHeading4"/>
      </w:pPr>
      <w:r>
        <w:t>b)  La partie du terrain faisant partie du</w:t>
      </w:r>
      <w:r w:rsidR="00574236">
        <w:t xml:space="preserve"> domaine public</w:t>
      </w:r>
      <w:r w:rsidR="00FE52C2">
        <w:t xml:space="preserve"> littoral</w:t>
      </w:r>
    </w:p>
    <w:p w:rsidRPr="005D4CEA" w:rsidR="006A3126" w:rsidP="005D4C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47</w:t>
      </w:r>
      <w:r>
        <w:rPr>
          <w:noProof/>
        </w:rPr>
        <w:fldChar w:fldCharType="end"/>
      </w:r>
      <w:r w:rsidRPr="005D4CEA" w:rsidR="00FE52C2">
        <w:t>.  </w:t>
      </w:r>
      <w:r w:rsidRPr="005D4CEA" w:rsidR="004836C9">
        <w:t>Ici la Cour estime que l</w:t>
      </w:r>
      <w:r w:rsidR="009F05A6">
        <w:t>’</w:t>
      </w:r>
      <w:r w:rsidRPr="005D4CEA" w:rsidR="00FE52C2">
        <w:t xml:space="preserve">ingérence </w:t>
      </w:r>
      <w:r w:rsidRPr="005D4CEA" w:rsidR="004836C9">
        <w:t xml:space="preserve">dans le droit du requérant au respect de ses biens </w:t>
      </w:r>
      <w:r w:rsidRPr="005D4CEA" w:rsidR="00FE52C2">
        <w:t xml:space="preserve">avait une base légale </w:t>
      </w:r>
      <w:r w:rsidRPr="005D4CEA" w:rsidR="00564C17">
        <w:t>– l</w:t>
      </w:r>
      <w:r w:rsidR="009F05A6">
        <w:t>’</w:t>
      </w:r>
      <w:r w:rsidRPr="005D4CEA" w:rsidR="00564C17">
        <w:t xml:space="preserve">article 43 de la Constitution – et </w:t>
      </w:r>
      <w:r w:rsidRPr="005D4CEA" w:rsidR="00FE52C2">
        <w:t>poursuivait un but légitime qui était dans l</w:t>
      </w:r>
      <w:r w:rsidR="009F05A6">
        <w:t>’</w:t>
      </w:r>
      <w:r w:rsidRPr="005D4CEA" w:rsidR="00FE52C2">
        <w:t xml:space="preserve">intérêt général : </w:t>
      </w:r>
      <w:r w:rsidRPr="005D4CEA" w:rsidR="00564C17">
        <w:t xml:space="preserve">protéger le </w:t>
      </w:r>
      <w:r w:rsidRPr="005D4CEA" w:rsidR="00FE52C2">
        <w:t>littoral et permettre le libre accès au rivage (</w:t>
      </w:r>
      <w:r w:rsidRPr="005D4CEA" w:rsidR="00FE52C2">
        <w:rPr>
          <w:i/>
        </w:rPr>
        <w:t>N.A. et autres c.</w:t>
      </w:r>
      <w:r w:rsidRPr="005D4CEA" w:rsidR="00C45BA3">
        <w:rPr>
          <w:i/>
        </w:rPr>
        <w:t> </w:t>
      </w:r>
      <w:r w:rsidRPr="005D4CEA" w:rsidR="00FE52C2">
        <w:rPr>
          <w:i/>
        </w:rPr>
        <w:t>Turquie</w:t>
      </w:r>
      <w:r w:rsidRPr="005D4CEA" w:rsidR="00FE52C2">
        <w:t>, n</w:t>
      </w:r>
      <w:r w:rsidRPr="00980EA0" w:rsidR="00FE52C2">
        <w:rPr>
          <w:vertAlign w:val="superscript"/>
        </w:rPr>
        <w:t>o</w:t>
      </w:r>
      <w:r w:rsidRPr="005D4CEA" w:rsidR="00C45BA3">
        <w:t> </w:t>
      </w:r>
      <w:r w:rsidRPr="005D4CEA" w:rsidR="00FE52C2">
        <w:t>37451/97, § 40, CEDH 2005</w:t>
      </w:r>
      <w:r w:rsidRPr="005D4CEA" w:rsidR="00FE52C2">
        <w:noBreakHyphen/>
        <w:t>X).</w:t>
      </w:r>
    </w:p>
    <w:p w:rsidRPr="005D4CEA" w:rsidR="00FE52C2" w:rsidP="005D4CEA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48</w:t>
      </w:r>
      <w:r>
        <w:rPr>
          <w:noProof/>
        </w:rPr>
        <w:fldChar w:fldCharType="end"/>
      </w:r>
      <w:r w:rsidRPr="005D4CEA" w:rsidR="003A588D">
        <w:t>.  </w:t>
      </w:r>
      <w:r w:rsidRPr="005D4CEA" w:rsidR="00FD01DB">
        <w:t>La Cour rappelle qu</w:t>
      </w:r>
      <w:r w:rsidR="009F05A6">
        <w:t>’</w:t>
      </w:r>
      <w:r w:rsidRPr="005D4CEA" w:rsidR="00FD01DB">
        <w:t>une</w:t>
      </w:r>
      <w:r w:rsidRPr="005D4CEA" w:rsidR="000C77F6">
        <w:t xml:space="preserve"> mesure d</w:t>
      </w:r>
      <w:r w:rsidR="009F05A6">
        <w:t>’</w:t>
      </w:r>
      <w:r w:rsidRPr="005D4CEA" w:rsidR="000C77F6">
        <w:t xml:space="preserve">ingérence dans le droit au respect des biens doit </w:t>
      </w:r>
      <w:r w:rsidRPr="005D4CEA" w:rsidR="003A588D">
        <w:t xml:space="preserve">en outre </w:t>
      </w:r>
      <w:r w:rsidRPr="005D4CEA" w:rsidR="000C77F6">
        <w:t>ménager un « juste équilibre » entre les exigences de l</w:t>
      </w:r>
      <w:r w:rsidR="009F05A6">
        <w:t>’</w:t>
      </w:r>
      <w:r w:rsidRPr="005D4CEA" w:rsidR="000C77F6">
        <w:t>intérêt général de la communauté et les impératifs de la sauvegarde des droits fondamentaux de l</w:t>
      </w:r>
      <w:r w:rsidR="009F05A6">
        <w:t>’</w:t>
      </w:r>
      <w:r w:rsidRPr="005D4CEA" w:rsidR="000C77F6">
        <w:t>individu. En particulier, il doit exister un rapport raisonnable de proportionnalité entre les moyens employés et le but visé par une mesure privant une personne de sa propriété (</w:t>
      </w:r>
      <w:r w:rsidRPr="005D4CEA" w:rsidR="00902B57">
        <w:rPr>
          <w:i/>
        </w:rPr>
        <w:t>Scordino c. Italie (n</w:t>
      </w:r>
      <w:r w:rsidRPr="005D4CEA" w:rsidR="00902B57">
        <w:rPr>
          <w:i/>
          <w:vertAlign w:val="superscript"/>
        </w:rPr>
        <w:t>o</w:t>
      </w:r>
      <w:r w:rsidR="00980EA0">
        <w:rPr>
          <w:i/>
          <w:vertAlign w:val="superscript"/>
        </w:rPr>
        <w:t> </w:t>
      </w:r>
      <w:r w:rsidRPr="005D4CEA" w:rsidR="00902B57">
        <w:rPr>
          <w:i/>
        </w:rPr>
        <w:t>1)</w:t>
      </w:r>
      <w:r w:rsidRPr="005D4CEA" w:rsidR="00902B57">
        <w:t xml:space="preserve"> [GC], n</w:t>
      </w:r>
      <w:r w:rsidRPr="005D4CEA" w:rsidR="00902B57">
        <w:rPr>
          <w:vertAlign w:val="superscript"/>
        </w:rPr>
        <w:t>o</w:t>
      </w:r>
      <w:r w:rsidRPr="005D4CEA" w:rsidR="00902B57">
        <w:t xml:space="preserve"> 36813/97, § 93, CEDH 2006</w:t>
      </w:r>
      <w:r w:rsidRPr="005D4CEA" w:rsidR="00902B57">
        <w:noBreakHyphen/>
        <w:t>V)</w:t>
      </w:r>
      <w:r w:rsidRPr="005D4CEA" w:rsidR="000C77F6">
        <w:t>.</w:t>
      </w:r>
      <w:r w:rsidRPr="005D4CEA" w:rsidR="003A588D">
        <w:t xml:space="preserve"> </w:t>
      </w:r>
      <w:r w:rsidRPr="005D4CEA" w:rsidR="00FE52C2">
        <w:t>Afin de déterminer si la mesure litigieuse respecte le juste équilibre voulu et, notamment, si elle ne fait pas peser sur le</w:t>
      </w:r>
      <w:r w:rsidRPr="005D4CEA" w:rsidR="004836C9">
        <w:t xml:space="preserve"> requérant</w:t>
      </w:r>
      <w:r w:rsidRPr="005D4CEA" w:rsidR="00FE52C2">
        <w:t xml:space="preserve"> une charge disproportionnée, il y a lieu de prendre en considération les modalités d</w:t>
      </w:r>
      <w:r w:rsidR="009F05A6">
        <w:t>’</w:t>
      </w:r>
      <w:r w:rsidRPr="005D4CEA" w:rsidR="00FE52C2">
        <w:t xml:space="preserve">indemnisation prévues par la législation interne. </w:t>
      </w:r>
      <w:r w:rsidRPr="005D4CEA" w:rsidR="00C3203B">
        <w:t xml:space="preserve">A </w:t>
      </w:r>
      <w:r w:rsidRPr="005D4CEA" w:rsidR="00FE52C2">
        <w:t>cet égard,</w:t>
      </w:r>
      <w:r w:rsidRPr="005D4CEA" w:rsidR="003A588D">
        <w:t xml:space="preserve"> </w:t>
      </w:r>
      <w:r w:rsidRPr="005D4CEA" w:rsidR="00FE52C2">
        <w:t>la Cour rappelle qu</w:t>
      </w:r>
      <w:r w:rsidR="009F05A6">
        <w:t>’</w:t>
      </w:r>
      <w:r w:rsidRPr="005D4CEA" w:rsidR="00FE52C2">
        <w:t>elle a déjà examiné un grief identique à celui</w:t>
      </w:r>
      <w:r w:rsidRPr="005D4CEA" w:rsidR="00902B57">
        <w:t xml:space="preserve"> du requérant</w:t>
      </w:r>
      <w:r w:rsidRPr="005D4CEA" w:rsidR="003A588D">
        <w:t xml:space="preserve"> </w:t>
      </w:r>
      <w:r w:rsidRPr="005D4CEA" w:rsidR="00FE52C2">
        <w:t>et conclu à la violation de l</w:t>
      </w:r>
      <w:r w:rsidR="009F05A6">
        <w:t>’</w:t>
      </w:r>
      <w:r w:rsidRPr="005D4CEA" w:rsidR="00FE52C2">
        <w:t xml:space="preserve">article 1 du Protocole </w:t>
      </w:r>
      <w:r w:rsidRPr="005D4CEA" w:rsidR="00CF6230">
        <w:t>n</w:t>
      </w:r>
      <w:r w:rsidRPr="00980EA0" w:rsidR="006A3126">
        <w:rPr>
          <w:vertAlign w:val="superscript"/>
        </w:rPr>
        <w:t>o</w:t>
      </w:r>
      <w:r w:rsidR="003F354E">
        <w:t xml:space="preserve"> </w:t>
      </w:r>
      <w:r w:rsidRPr="005D4CEA" w:rsidR="00FE52C2">
        <w:t>1 (</w:t>
      </w:r>
      <w:r w:rsidRPr="00FE0A98" w:rsidR="00FE52C2">
        <w:rPr>
          <w:i/>
        </w:rPr>
        <w:t>N.A.</w:t>
      </w:r>
      <w:r w:rsidRPr="00FE0A98" w:rsidR="00592C5D">
        <w:rPr>
          <w:i/>
        </w:rPr>
        <w:t xml:space="preserve"> </w:t>
      </w:r>
      <w:r w:rsidRPr="00FE0A98" w:rsidR="00564C17">
        <w:rPr>
          <w:i/>
        </w:rPr>
        <w:t>et autres</w:t>
      </w:r>
      <w:r w:rsidRPr="005D4CEA" w:rsidR="00FE52C2">
        <w:t xml:space="preserve">, </w:t>
      </w:r>
      <w:r w:rsidRPr="005D4CEA" w:rsidR="00564C17">
        <w:t>précité,</w:t>
      </w:r>
      <w:r w:rsidRPr="005D4CEA" w:rsidDel="00564C17" w:rsidR="00564C17">
        <w:t xml:space="preserve"> </w:t>
      </w:r>
      <w:r w:rsidRPr="005D4CEA" w:rsidR="00FE52C2">
        <w:t>§§ 4</w:t>
      </w:r>
      <w:r w:rsidRPr="005D4CEA" w:rsidR="00564C17">
        <w:t>1</w:t>
      </w:r>
      <w:r w:rsidRPr="005D4CEA" w:rsidR="00FE52C2">
        <w:rPr>
          <w:rFonts w:hint="eastAsia"/>
        </w:rPr>
        <w:t>‑</w:t>
      </w:r>
      <w:r w:rsidRPr="005D4CEA" w:rsidR="00FE52C2">
        <w:t>43</w:t>
      </w:r>
      <w:r w:rsidRPr="005D4CEA" w:rsidR="00564C17">
        <w:t>).</w:t>
      </w:r>
      <w:r w:rsidRPr="005D4CEA" w:rsidDel="00564C17" w:rsidR="00564C17">
        <w:t xml:space="preserve"> </w:t>
      </w:r>
      <w:r w:rsidRPr="005D4CEA" w:rsidR="00FE52C2">
        <w:t>En effet, elle a dit que, sans le versement d</w:t>
      </w:r>
      <w:r w:rsidR="009F05A6">
        <w:t>’</w:t>
      </w:r>
      <w:r w:rsidRPr="005D4CEA" w:rsidR="00FE52C2">
        <w:t>une somme raisonnablement en rapport avec la valeur du bien, une privation de propriété constitue normalement une atteinte excessive, et qu</w:t>
      </w:r>
      <w:r w:rsidR="009F05A6">
        <w:t>’</w:t>
      </w:r>
      <w:r w:rsidRPr="005D4CEA" w:rsidR="00FE52C2">
        <w:t>une absence totale d</w:t>
      </w:r>
      <w:r w:rsidR="009F05A6">
        <w:t>’</w:t>
      </w:r>
      <w:r w:rsidRPr="005D4CEA" w:rsidR="00FE52C2">
        <w:t>indemnisation ne saurait se justifier sur le terrain de l</w:t>
      </w:r>
      <w:r w:rsidR="009F05A6">
        <w:t>’</w:t>
      </w:r>
      <w:r w:rsidRPr="005D4CEA" w:rsidR="00FE52C2">
        <w:t xml:space="preserve">article 1 du Protocole </w:t>
      </w:r>
      <w:r w:rsidRPr="005D4CEA" w:rsidR="00CF6230">
        <w:t>n</w:t>
      </w:r>
      <w:r w:rsidRPr="00003C84" w:rsidR="00003C84">
        <w:rPr>
          <w:vertAlign w:val="superscript"/>
        </w:rPr>
        <w:t>o</w:t>
      </w:r>
      <w:r w:rsidR="003F354E">
        <w:t xml:space="preserve"> </w:t>
      </w:r>
      <w:r w:rsidRPr="005D4CEA" w:rsidR="00FE52C2">
        <w:t xml:space="preserve">1 que dans des circonstances </w:t>
      </w:r>
      <w:r w:rsidRPr="005D4CEA" w:rsidR="00CF6230">
        <w:t>exceptionnelles.</w:t>
      </w:r>
    </w:p>
    <w:p w:rsidR="00FE52C2" w:rsidP="00FE52C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49</w:t>
      </w:r>
      <w:r>
        <w:rPr>
          <w:noProof/>
        </w:rPr>
        <w:fldChar w:fldCharType="end"/>
      </w:r>
      <w:r w:rsidR="003A588D">
        <w:t>.  </w:t>
      </w:r>
      <w:r w:rsidR="00FE52C2">
        <w:t>La Cour constate qu</w:t>
      </w:r>
      <w:r w:rsidR="009F05A6">
        <w:t>’</w:t>
      </w:r>
      <w:r w:rsidR="00FE52C2">
        <w:t>en l</w:t>
      </w:r>
      <w:r w:rsidR="009F05A6">
        <w:t>’</w:t>
      </w:r>
      <w:r w:rsidR="00FE52C2">
        <w:t>espèce le Gouvernement n</w:t>
      </w:r>
      <w:r w:rsidR="009F05A6">
        <w:t>’</w:t>
      </w:r>
      <w:r w:rsidR="00FE52C2">
        <w:t>a fourni aucun fait ni argument convaincant pouvant mener à une conclusion différente dans le cas présent. Le requérant n</w:t>
      </w:r>
      <w:r w:rsidR="009F05A6">
        <w:t>’</w:t>
      </w:r>
      <w:r w:rsidR="00FE52C2">
        <w:t>a reçu aucune indemnisation à la suite de l</w:t>
      </w:r>
      <w:r w:rsidR="009F05A6">
        <w:t>’</w:t>
      </w:r>
      <w:r w:rsidR="00FE52C2">
        <w:t>annulation de son titre de propriété. Or l</w:t>
      </w:r>
      <w:r w:rsidR="009F05A6">
        <w:t>’</w:t>
      </w:r>
      <w:r w:rsidR="00FE52C2">
        <w:t>examen du dossier ne révèle aucune circonstance exceptionnelle pour justifier l</w:t>
      </w:r>
      <w:r w:rsidR="009F05A6">
        <w:t>’</w:t>
      </w:r>
      <w:r w:rsidR="00FE52C2">
        <w:t>absence totale d</w:t>
      </w:r>
      <w:r w:rsidR="009F05A6">
        <w:t>’</w:t>
      </w:r>
      <w:r w:rsidR="00FE52C2">
        <w:t>indemnisation.</w:t>
      </w:r>
    </w:p>
    <w:p w:rsidR="00FE52C2" w:rsidP="00FE52C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50</w:t>
      </w:r>
      <w:r>
        <w:rPr>
          <w:noProof/>
        </w:rPr>
        <w:fldChar w:fldCharType="end"/>
      </w:r>
      <w:r w:rsidR="00FE52C2">
        <w:t>.  </w:t>
      </w:r>
      <w:r w:rsidRPr="005C7287" w:rsidR="00FE52C2">
        <w:t>Partant, il y a eu violation de l</w:t>
      </w:r>
      <w:r w:rsidR="009F05A6">
        <w:t>’</w:t>
      </w:r>
      <w:r w:rsidRPr="005C7287" w:rsidR="00FE52C2">
        <w:t>article 1 du Protocole n</w:t>
      </w:r>
      <w:r w:rsidRPr="004752CC" w:rsidR="00FE52C2">
        <w:rPr>
          <w:vertAlign w:val="superscript"/>
        </w:rPr>
        <w:t>o</w:t>
      </w:r>
      <w:r w:rsidRPr="005C7287" w:rsidR="00FE52C2">
        <w:t xml:space="preserve"> 1.</w:t>
      </w:r>
    </w:p>
    <w:p w:rsidRPr="00685582" w:rsidR="00EC6427" w:rsidRDefault="00D52FAF">
      <w:pPr>
        <w:pStyle w:val="ECHRHeading1"/>
      </w:pPr>
      <w:r>
        <w:t>II</w:t>
      </w:r>
      <w:r w:rsidRPr="00685582" w:rsidR="00EC6427">
        <w:t>.  SUR L</w:t>
      </w:r>
      <w:r w:rsidR="009F05A6">
        <w:t>’</w:t>
      </w:r>
      <w:r w:rsidRPr="00685582" w:rsidR="00EC6427">
        <w:t>APPLICATION DE L</w:t>
      </w:r>
      <w:r w:rsidR="009F05A6">
        <w:t>’</w:t>
      </w:r>
      <w:r w:rsidRPr="00685582" w:rsidR="00EC6427">
        <w:t>ARTICLE 41 DE LA CONVENTION</w:t>
      </w:r>
    </w:p>
    <w:p w:rsidRPr="00685582" w:rsidR="00EC6427" w:rsidP="00B33C50" w:rsidRDefault="007B198D">
      <w:pPr>
        <w:pStyle w:val="ECHRPara"/>
        <w:keepNext/>
        <w:keepLines/>
        <w:outlineLvl w:val="0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51</w:t>
      </w:r>
      <w:r>
        <w:rPr>
          <w:noProof/>
        </w:rPr>
        <w:fldChar w:fldCharType="end"/>
      </w:r>
      <w:r w:rsidRPr="00685582" w:rsidR="00EC6427">
        <w:t>.  Aux termes de l</w:t>
      </w:r>
      <w:r w:rsidR="009F05A6">
        <w:t>’</w:t>
      </w:r>
      <w:r w:rsidRPr="00685582" w:rsidR="00EC6427">
        <w:t>article 41 de la Convention,</w:t>
      </w:r>
    </w:p>
    <w:p w:rsidRPr="00685582" w:rsidR="00EC6427" w:rsidRDefault="00EC6427">
      <w:pPr>
        <w:pStyle w:val="ECHRParaQuote"/>
        <w:keepNext/>
        <w:keepLines/>
      </w:pPr>
      <w:r w:rsidRPr="00685582">
        <w:t>« Si la Cour déclare qu</w:t>
      </w:r>
      <w:r w:rsidR="009F05A6">
        <w:t>’</w:t>
      </w:r>
      <w:r w:rsidRPr="00685582">
        <w:t>il y a eu violation de la Convention ou de ses Protocoles, et si le droit interne de la Haute Partie contractante ne permet d</w:t>
      </w:r>
      <w:r w:rsidR="009F05A6">
        <w:t>’</w:t>
      </w:r>
      <w:r w:rsidRPr="00685582">
        <w:t>effacer qu</w:t>
      </w:r>
      <w:r w:rsidR="009F05A6">
        <w:t>’</w:t>
      </w:r>
      <w:r w:rsidRPr="00685582">
        <w:t>imparfaitement les conséquences de cette violation, la Cour accorde à la partie lésée, s</w:t>
      </w:r>
      <w:r w:rsidR="009F05A6">
        <w:t>’</w:t>
      </w:r>
      <w:r w:rsidRPr="00685582">
        <w:t>il y a lieu, une satisfaction équitable. »</w:t>
      </w:r>
    </w:p>
    <w:p w:rsidR="006A3126" w:rsidP="009E2D52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52</w:t>
      </w:r>
      <w:r>
        <w:rPr>
          <w:noProof/>
        </w:rPr>
        <w:fldChar w:fldCharType="end"/>
      </w:r>
      <w:r w:rsidRPr="00685582" w:rsidR="00EC6427">
        <w:t>.  </w:t>
      </w:r>
      <w:r w:rsidRPr="00685582" w:rsidR="007429DC">
        <w:rPr>
          <w:noProof/>
        </w:rPr>
        <w:t>Il</w:t>
      </w:r>
      <w:r w:rsidRPr="00685582" w:rsidR="004932DA">
        <w:t xml:space="preserve"> </w:t>
      </w:r>
      <w:r w:rsidR="00236DA0">
        <w:t xml:space="preserve">demande la restitution de son terrain en vue </w:t>
      </w:r>
      <w:r w:rsidR="00CF6230">
        <w:t>d</w:t>
      </w:r>
      <w:r w:rsidR="009F05A6">
        <w:t>’</w:t>
      </w:r>
      <w:r w:rsidR="00CF6230">
        <w:t xml:space="preserve">y </w:t>
      </w:r>
      <w:r w:rsidR="00236DA0">
        <w:t>réaliser son projet d</w:t>
      </w:r>
      <w:r w:rsidR="009F05A6">
        <w:t>’</w:t>
      </w:r>
      <w:r w:rsidR="00236DA0">
        <w:t>ouverture d</w:t>
      </w:r>
      <w:r w:rsidR="009F05A6">
        <w:t>’</w:t>
      </w:r>
      <w:r w:rsidR="00236DA0">
        <w:t>un musée de sauvegarde de la nature. Il indique qu</w:t>
      </w:r>
      <w:r w:rsidR="009F05A6">
        <w:t>’</w:t>
      </w:r>
      <w:r w:rsidR="00236DA0">
        <w:t>il a fai</w:t>
      </w:r>
      <w:r w:rsidR="000F6228">
        <w:t>t réaliser sur l</w:t>
      </w:r>
      <w:r w:rsidR="009F05A6">
        <w:t>’</w:t>
      </w:r>
      <w:r w:rsidR="006E2D88">
        <w:t>î</w:t>
      </w:r>
      <w:r w:rsidR="000F6228">
        <w:t xml:space="preserve">le le branchement </w:t>
      </w:r>
      <w:r w:rsidR="00236DA0">
        <w:t>de l</w:t>
      </w:r>
      <w:r w:rsidR="009F05A6">
        <w:t>’</w:t>
      </w:r>
      <w:r w:rsidR="00236DA0">
        <w:t>eau courante</w:t>
      </w:r>
      <w:r w:rsidR="000F6228">
        <w:t xml:space="preserve"> et</w:t>
      </w:r>
      <w:r w:rsidR="00236DA0">
        <w:t xml:space="preserve"> de l</w:t>
      </w:r>
      <w:r w:rsidR="009F05A6">
        <w:t>’</w:t>
      </w:r>
      <w:r w:rsidR="00236DA0">
        <w:t xml:space="preserve">électricité à </w:t>
      </w:r>
      <w:r w:rsidR="00CF6230">
        <w:t xml:space="preserve">ses </w:t>
      </w:r>
      <w:r w:rsidR="00236DA0">
        <w:t xml:space="preserve">frais, </w:t>
      </w:r>
      <w:r w:rsidR="000F6228">
        <w:t>qu</w:t>
      </w:r>
      <w:r w:rsidR="009F05A6">
        <w:t>’</w:t>
      </w:r>
      <w:r w:rsidR="000F6228">
        <w:t xml:space="preserve">il </w:t>
      </w:r>
      <w:r w:rsidR="00236DA0">
        <w:t xml:space="preserve">planté des arbres et </w:t>
      </w:r>
      <w:r w:rsidR="000F6228">
        <w:t>qu</w:t>
      </w:r>
      <w:r w:rsidR="009F05A6">
        <w:t>’</w:t>
      </w:r>
      <w:r w:rsidR="000F6228">
        <w:t xml:space="preserve">il </w:t>
      </w:r>
      <w:r w:rsidR="00236DA0">
        <w:t>a introduit des animaux sauvages.</w:t>
      </w:r>
    </w:p>
    <w:p w:rsidR="006A3126" w:rsidP="009E2D52" w:rsidRDefault="00C3203B">
      <w:pPr>
        <w:pStyle w:val="ECHRPara"/>
      </w:pPr>
      <w:r>
        <w:t xml:space="preserve">A </w:t>
      </w:r>
      <w:r w:rsidR="00236DA0">
        <w:t>défaut</w:t>
      </w:r>
      <w:r w:rsidR="000F6228">
        <w:t xml:space="preserve"> de restitution</w:t>
      </w:r>
      <w:r w:rsidR="00236DA0">
        <w:t>, il réclame 20 millions d</w:t>
      </w:r>
      <w:r w:rsidR="009F05A6">
        <w:t>’</w:t>
      </w:r>
      <w:r w:rsidRPr="00685582" w:rsidR="00EC6427">
        <w:t>euros (EUR)</w:t>
      </w:r>
      <w:r w:rsidR="00236DA0">
        <w:t>.</w:t>
      </w:r>
    </w:p>
    <w:p w:rsidR="006A3126" w:rsidP="00B33C50" w:rsidRDefault="007B198D">
      <w:pPr>
        <w:pStyle w:val="ECHRPara"/>
        <w:outlineLvl w:val="0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53</w:t>
      </w:r>
      <w:r>
        <w:rPr>
          <w:noProof/>
        </w:rPr>
        <w:fldChar w:fldCharType="end"/>
      </w:r>
      <w:r w:rsidR="000F6228">
        <w:t>.  </w:t>
      </w:r>
      <w:r w:rsidR="00236DA0">
        <w:t xml:space="preserve">Le Gouvernement conteste </w:t>
      </w:r>
      <w:r w:rsidR="00582673">
        <w:t>ces prétentions</w:t>
      </w:r>
      <w:r w:rsidR="00236DA0">
        <w:t>.</w:t>
      </w:r>
    </w:p>
    <w:p w:rsidRPr="00236DA0" w:rsidR="00236DA0" w:rsidP="00236DA0" w:rsidRDefault="007B198D">
      <w:pPr>
        <w:pStyle w:val="ECHR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9F05A6">
        <w:rPr>
          <w:noProof/>
        </w:rPr>
        <w:t>54</w:t>
      </w:r>
      <w:r>
        <w:rPr>
          <w:noProof/>
        </w:rPr>
        <w:fldChar w:fldCharType="end"/>
      </w:r>
      <w:r w:rsidR="00236DA0">
        <w:t>.  </w:t>
      </w:r>
      <w:r w:rsidRPr="00236DA0" w:rsidR="00236DA0">
        <w:t>Dans les circonstances de la présente affaire, la Cour estime que la question de l</w:t>
      </w:r>
      <w:r w:rsidR="009F05A6">
        <w:t>’</w:t>
      </w:r>
      <w:r w:rsidRPr="00236DA0" w:rsidR="00236DA0">
        <w:t>application de l</w:t>
      </w:r>
      <w:r w:rsidR="009F05A6">
        <w:t>’</w:t>
      </w:r>
      <w:r w:rsidRPr="00236DA0" w:rsidR="00236DA0">
        <w:t>article 41 ne se trouve pas en état, de sorte qu</w:t>
      </w:r>
      <w:r w:rsidR="009F05A6">
        <w:t>’</w:t>
      </w:r>
      <w:r w:rsidRPr="00236DA0" w:rsidR="00236DA0">
        <w:t>il convient de la réserver en tenant compte de l</w:t>
      </w:r>
      <w:r w:rsidR="009F05A6">
        <w:t>’</w:t>
      </w:r>
      <w:r w:rsidRPr="00236DA0" w:rsidR="00236DA0">
        <w:t>éventualité d</w:t>
      </w:r>
      <w:r w:rsidR="009F05A6">
        <w:t>’</w:t>
      </w:r>
      <w:r w:rsidRPr="00236DA0" w:rsidR="00236DA0">
        <w:t>un accord entre l</w:t>
      </w:r>
      <w:r w:rsidR="009F05A6">
        <w:t>’</w:t>
      </w:r>
      <w:r w:rsidR="006E2D88">
        <w:t>Etat</w:t>
      </w:r>
      <w:r w:rsidRPr="00236DA0" w:rsidR="00236DA0">
        <w:t xml:space="preserve"> défendeur et le requérant.</w:t>
      </w:r>
    </w:p>
    <w:p w:rsidRPr="00685582" w:rsidR="00EC6427" w:rsidP="00B33C50" w:rsidRDefault="00EC6427">
      <w:pPr>
        <w:pStyle w:val="ECHRTitle1"/>
      </w:pPr>
      <w:r w:rsidRPr="00685582">
        <w:t>PAR CES MOTIFS, LA COUR</w:t>
      </w:r>
      <w:r w:rsidRPr="00685582" w:rsidR="007429DC">
        <w:rPr>
          <w:noProof/>
        </w:rPr>
        <w:t xml:space="preserve"> À L</w:t>
      </w:r>
      <w:r w:rsidR="009F05A6">
        <w:rPr>
          <w:noProof/>
        </w:rPr>
        <w:t>’</w:t>
      </w:r>
      <w:r w:rsidRPr="00685582" w:rsidR="007429DC">
        <w:rPr>
          <w:noProof/>
        </w:rPr>
        <w:t>UNANIMITÉ</w:t>
      </w:r>
    </w:p>
    <w:p w:rsidRPr="00685582" w:rsidR="00EC6427" w:rsidP="009E2D52" w:rsidRDefault="00EC6427">
      <w:pPr>
        <w:pStyle w:val="JuList"/>
      </w:pPr>
      <w:r w:rsidRPr="00685582">
        <w:t>1.  </w:t>
      </w:r>
      <w:r w:rsidRPr="00685582">
        <w:rPr>
          <w:i/>
        </w:rPr>
        <w:t>Déclare</w:t>
      </w:r>
      <w:r w:rsidRPr="00685582">
        <w:t xml:space="preserve"> </w:t>
      </w:r>
      <w:r w:rsidRPr="00685582" w:rsidR="007429DC">
        <w:rPr>
          <w:noProof/>
        </w:rPr>
        <w:t>la requête recevable</w:t>
      </w:r>
      <w:r w:rsidRPr="00685582">
        <w:t> ;</w:t>
      </w:r>
    </w:p>
    <w:p w:rsidRPr="00685582" w:rsidR="00EC6427" w:rsidRDefault="00EC6427">
      <w:pPr>
        <w:pStyle w:val="JuList"/>
      </w:pPr>
    </w:p>
    <w:p w:rsidRPr="00685582" w:rsidR="00EC6427" w:rsidRDefault="00D52FAF">
      <w:pPr>
        <w:pStyle w:val="JuList"/>
      </w:pPr>
      <w:r>
        <w:t>2</w:t>
      </w:r>
      <w:r w:rsidRPr="00685582" w:rsidR="00E168C6">
        <w:t>.  </w:t>
      </w:r>
      <w:r w:rsidRPr="00685582" w:rsidR="00D65AB3">
        <w:rPr>
          <w:i/>
        </w:rPr>
        <w:t>Dit</w:t>
      </w:r>
      <w:r w:rsidRPr="00685582" w:rsidR="00D65AB3">
        <w:t xml:space="preserve"> </w:t>
      </w:r>
      <w:r w:rsidRPr="00685582" w:rsidR="00EC6427">
        <w:t>qu</w:t>
      </w:r>
      <w:r w:rsidR="009F05A6">
        <w:t>’</w:t>
      </w:r>
      <w:r w:rsidRPr="00685582" w:rsidR="00EC6427">
        <w:t>il y a eu violation de l</w:t>
      </w:r>
      <w:r w:rsidR="009F05A6">
        <w:t>’</w:t>
      </w:r>
      <w:r w:rsidRPr="00685582" w:rsidR="00EC6427">
        <w:t xml:space="preserve">article </w:t>
      </w:r>
      <w:r>
        <w:t>1</w:t>
      </w:r>
      <w:r w:rsidRPr="00685582" w:rsidR="00EC6427">
        <w:t xml:space="preserve"> </w:t>
      </w:r>
      <w:r>
        <w:t>du Protocole n</w:t>
      </w:r>
      <w:r w:rsidRPr="006A3126" w:rsidR="006A3126">
        <w:rPr>
          <w:vertAlign w:val="superscript"/>
        </w:rPr>
        <w:t>o</w:t>
      </w:r>
      <w:r>
        <w:t xml:space="preserve"> 1</w:t>
      </w:r>
      <w:r w:rsidRPr="00685582" w:rsidR="00EC6427">
        <w:t> ;</w:t>
      </w:r>
    </w:p>
    <w:p w:rsidRPr="00685582" w:rsidR="00EC6427" w:rsidRDefault="00EC6427">
      <w:pPr>
        <w:pStyle w:val="JuList"/>
      </w:pPr>
    </w:p>
    <w:p w:rsidR="00EC6427" w:rsidRDefault="00D52FAF">
      <w:pPr>
        <w:pStyle w:val="JuList"/>
      </w:pPr>
      <w:r>
        <w:t>3</w:t>
      </w:r>
      <w:r w:rsidRPr="00685582" w:rsidR="00EC6427">
        <w:t>.  </w:t>
      </w:r>
      <w:r w:rsidRPr="00685582" w:rsidR="00EC6427">
        <w:rPr>
          <w:i/>
        </w:rPr>
        <w:t>Dit</w:t>
      </w:r>
      <w:r w:rsidRPr="00685582" w:rsidR="00EC6427">
        <w:t xml:space="preserve"> </w:t>
      </w:r>
      <w:r w:rsidRPr="00040ECF">
        <w:t>que la question de l</w:t>
      </w:r>
      <w:r w:rsidR="009F05A6">
        <w:t>’</w:t>
      </w:r>
      <w:r w:rsidRPr="00040ECF">
        <w:t>application de l</w:t>
      </w:r>
      <w:r w:rsidR="009F05A6">
        <w:t>’</w:t>
      </w:r>
      <w:r w:rsidRPr="00040ECF">
        <w:t>article 41 de la Convention ne se trouve pas en état ;</w:t>
      </w:r>
    </w:p>
    <w:p w:rsidRPr="00812748" w:rsidR="00D52FAF" w:rsidP="00D52FAF" w:rsidRDefault="00D52FAF">
      <w:pPr>
        <w:pStyle w:val="JuList"/>
        <w:ind w:firstLine="0"/>
      </w:pPr>
      <w:r w:rsidRPr="00812748">
        <w:t>en conséquence,</w:t>
      </w:r>
    </w:p>
    <w:p w:rsidRPr="00812748" w:rsidR="00D52FAF" w:rsidP="00D52FAF" w:rsidRDefault="00D52FAF">
      <w:pPr>
        <w:pStyle w:val="JuLista"/>
      </w:pPr>
      <w:r w:rsidRPr="00812748">
        <w:t xml:space="preserve">a)  la </w:t>
      </w:r>
      <w:r w:rsidRPr="00812748">
        <w:rPr>
          <w:i/>
        </w:rPr>
        <w:t>réserve</w:t>
      </w:r>
      <w:r w:rsidRPr="00812748">
        <w:t xml:space="preserve"> en entier ;</w:t>
      </w:r>
    </w:p>
    <w:p w:rsidRPr="00812748" w:rsidR="00D52FAF" w:rsidP="00D52FAF" w:rsidRDefault="00D52FAF">
      <w:pPr>
        <w:pStyle w:val="JuLista"/>
      </w:pPr>
      <w:r w:rsidRPr="00812748">
        <w:t>b)  </w:t>
      </w:r>
      <w:r w:rsidRPr="00812748">
        <w:rPr>
          <w:i/>
        </w:rPr>
        <w:t>invite</w:t>
      </w:r>
      <w:r w:rsidRPr="00812748">
        <w:t xml:space="preserve"> le Gouvernement et l</w:t>
      </w:r>
      <w:r>
        <w:t>e</w:t>
      </w:r>
      <w:r w:rsidRPr="00812748">
        <w:t xml:space="preserve"> requérant à lui adresser par écrit, dans le délai de six mois à compter du jour où l</w:t>
      </w:r>
      <w:r w:rsidR="009F05A6">
        <w:t>’</w:t>
      </w:r>
      <w:r w:rsidRPr="00812748">
        <w:t>arrêt sera devenu définitif en vertu de l</w:t>
      </w:r>
      <w:r w:rsidR="009F05A6">
        <w:t>’</w:t>
      </w:r>
      <w:r w:rsidRPr="00812748">
        <w:t>article 44 § 2 de la Convention, leurs observations sur cette question et, notamment, à lui donner connaissance de tout accord auquel ils pourraient aboutir ;</w:t>
      </w:r>
    </w:p>
    <w:p w:rsidRPr="00812748" w:rsidR="00D52FAF" w:rsidP="00D52FAF" w:rsidRDefault="00D52FAF">
      <w:pPr>
        <w:pStyle w:val="JuLista"/>
      </w:pPr>
      <w:r w:rsidRPr="00812748">
        <w:t>c)  </w:t>
      </w:r>
      <w:r w:rsidRPr="00812748">
        <w:rPr>
          <w:i/>
        </w:rPr>
        <w:t>réserve</w:t>
      </w:r>
      <w:r w:rsidRPr="00812748">
        <w:t xml:space="preserve"> la procédure ultérieure et </w:t>
      </w:r>
      <w:r w:rsidRPr="00812748">
        <w:rPr>
          <w:i/>
        </w:rPr>
        <w:t>délègue</w:t>
      </w:r>
      <w:r w:rsidRPr="00812748">
        <w:t xml:space="preserve"> </w:t>
      </w:r>
      <w:r>
        <w:t>au président</w:t>
      </w:r>
      <w:r w:rsidRPr="00812748">
        <w:t xml:space="preserve"> de la chambre le soin de la fixer au besoin.</w:t>
      </w:r>
    </w:p>
    <w:p w:rsidRPr="00685582" w:rsidR="00560B55" w:rsidP="00560B55" w:rsidRDefault="00EC6427">
      <w:pPr>
        <w:pStyle w:val="JuParaLast"/>
      </w:pPr>
      <w:r w:rsidRPr="00685582">
        <w:t>Fait en français, puis communiqué par écrit le </w:t>
      </w:r>
      <w:r w:rsidR="0054584A">
        <w:t>26 novembre 2013</w:t>
      </w:r>
      <w:r w:rsidRPr="00685582" w:rsidR="0053642D">
        <w:t>,</w:t>
      </w:r>
      <w:r w:rsidRPr="00685582">
        <w:t xml:space="preserve"> en application de l</w:t>
      </w:r>
      <w:r w:rsidR="009F05A6">
        <w:t>’</w:t>
      </w:r>
      <w:r w:rsidRPr="00685582">
        <w:t>article 77 §§ 2 et 3 du règlement.</w:t>
      </w:r>
    </w:p>
    <w:p w:rsidRPr="00685582" w:rsidR="00B744C0" w:rsidP="00B744C0" w:rsidRDefault="00B744C0">
      <w:pPr>
        <w:pStyle w:val="JuSigned"/>
        <w:keepNext/>
        <w:keepLines/>
      </w:pPr>
      <w:r w:rsidRPr="00685582">
        <w:rPr>
          <w:noProof/>
        </w:rPr>
        <w:tab/>
      </w:r>
      <w:r>
        <w:rPr>
          <w:noProof/>
        </w:rPr>
        <w:t>Stanley</w:t>
      </w:r>
      <w:r w:rsidRPr="00685582">
        <w:rPr>
          <w:noProof/>
        </w:rPr>
        <w:t xml:space="preserve"> </w:t>
      </w:r>
      <w:r>
        <w:rPr>
          <w:noProof/>
        </w:rPr>
        <w:t>Naismith</w:t>
      </w:r>
      <w:r w:rsidRPr="00685582">
        <w:tab/>
      </w:r>
      <w:r w:rsidRPr="00ED2586">
        <w:rPr>
          <w:noProof/>
          <w:szCs w:val="24"/>
        </w:rPr>
        <w:t>Guido Raimondi</w:t>
      </w:r>
      <w:r w:rsidRPr="00ED2586">
        <w:br/>
      </w:r>
      <w:r w:rsidRPr="00ED2586">
        <w:tab/>
      </w:r>
      <w:r w:rsidRPr="00ED2586">
        <w:rPr>
          <w:noProof/>
        </w:rPr>
        <w:t>Greffier</w:t>
      </w:r>
      <w:r w:rsidRPr="00ED2586">
        <w:tab/>
      </w:r>
      <w:r w:rsidRPr="00ED2586">
        <w:rPr>
          <w:noProof/>
        </w:rPr>
        <w:t>Président</w:t>
      </w:r>
    </w:p>
    <w:sectPr w:rsidRPr="00685582" w:rsidR="00B744C0" w:rsidSect="00AC7291">
      <w:headerReference w:type="even" r:id="rId11"/>
      <w:headerReference w:type="default" r:id="rId12"/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905" w:rsidRDefault="00A15905">
      <w:r>
        <w:separator/>
      </w:r>
    </w:p>
  </w:endnote>
  <w:endnote w:type="continuationSeparator" w:id="0">
    <w:p w:rsidR="00A15905" w:rsidRDefault="00A1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D1" w:rsidRPr="00150BFA" w:rsidRDefault="003637D1" w:rsidP="0020718E">
    <w:pPr>
      <w:jc w:val="center"/>
    </w:pPr>
    <w:r>
      <w:rPr>
        <w:noProof/>
        <w:lang w:eastAsia="ja-JP"/>
      </w:rPr>
      <w:drawing>
        <wp:inline distT="0" distB="0" distL="0" distR="0" wp14:anchorId="4A1587D8" wp14:editId="37095332">
          <wp:extent cx="762002" cy="609601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nal_CS6_COE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2" cy="609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637D1" w:rsidRDefault="003637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905" w:rsidRDefault="00A15905">
      <w:r>
        <w:separator/>
      </w:r>
    </w:p>
  </w:footnote>
  <w:footnote w:type="continuationSeparator" w:id="0">
    <w:p w:rsidR="00A15905" w:rsidRDefault="00A159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D1" w:rsidRPr="00FE7941" w:rsidRDefault="003637D1" w:rsidP="00FE7941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D1" w:rsidRPr="00A45145" w:rsidRDefault="003637D1" w:rsidP="00A45145">
    <w:pPr>
      <w:jc w:val="center"/>
    </w:pPr>
    <w:r w:rsidRPr="00A45145">
      <w:rPr>
        <w:noProof/>
        <w:lang w:eastAsia="ja-JP"/>
      </w:rPr>
      <w:drawing>
        <wp:inline distT="0" distB="0" distL="0" distR="0" wp14:anchorId="15FB0BB9" wp14:editId="5AFD7F9D">
          <wp:extent cx="2943225" cy="1219200"/>
          <wp:effectExtent l="0" t="0" r="9525" b="0"/>
          <wp:docPr id="18" name="Picture 18" descr="R:\1_Graphics&amp;Web\Court_Graphic_Charter\2013\ECHR_Stationery\Documents\Cover_Page\ECHR_CoverpageCS6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\Cover_Page\ECHR_CoverpageCS6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322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37D1" w:rsidRDefault="003637D1" w:rsidP="00946BFB">
    <w:pPr>
      <w:pStyle w:val="ECHR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905" w:rsidRPr="00E96AB1" w:rsidRDefault="00A15905" w:rsidP="00946BFB">
    <w:pPr>
      <w:pStyle w:val="ECHR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05A6">
      <w:rPr>
        <w:rStyle w:val="PageNumber"/>
        <w:noProof/>
      </w:rPr>
      <w:t>10</w:t>
    </w:r>
    <w:r>
      <w:rPr>
        <w:rStyle w:val="PageNumber"/>
      </w:rPr>
      <w:fldChar w:fldCharType="end"/>
    </w:r>
    <w:r w:rsidRPr="00DE593D">
      <w:rPr>
        <w:rStyle w:val="PageNumber"/>
      </w:rPr>
      <w:tab/>
    </w:r>
    <w:r w:rsidRPr="00B92C44">
      <w:rPr>
        <w:noProof/>
      </w:rPr>
      <w:t>ARRÊT</w:t>
    </w:r>
    <w:r w:rsidRPr="00DE593D">
      <w:t xml:space="preserve"> </w:t>
    </w:r>
    <w:r>
      <w:t xml:space="preserve">SİLAHYÜREKLİ c. </w:t>
    </w:r>
    <w:r w:rsidR="00E96AB1" w:rsidRPr="00E96AB1">
      <w:t>TURQUIE (FOND)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905" w:rsidRPr="00DE593D" w:rsidRDefault="00A15905" w:rsidP="00946BFB">
    <w:pPr>
      <w:pStyle w:val="ECHRHeader"/>
    </w:pPr>
    <w:r>
      <w:tab/>
    </w:r>
    <w:r>
      <w:rPr>
        <w:noProof/>
        <w:lang w:val="en-GB"/>
      </w:rPr>
      <w:t>ARRÊT</w:t>
    </w:r>
    <w:r w:rsidRPr="00DE593D">
      <w:t xml:space="preserve"> </w:t>
    </w:r>
    <w:r>
      <w:t xml:space="preserve">SİLAHYÜREKLİ c. </w:t>
    </w:r>
    <w:r w:rsidR="00E96AB1">
      <w:rPr>
        <w:lang w:val="en-GB"/>
      </w:rPr>
      <w:t>TURQUIE</w:t>
    </w:r>
    <w:r w:rsidR="00E96AB1" w:rsidRPr="00A7574A">
      <w:rPr>
        <w:lang w:val="en-GB"/>
      </w:rPr>
      <w:t xml:space="preserve"> </w:t>
    </w:r>
    <w:r w:rsidR="00E96AB1" w:rsidRPr="00583805">
      <w:rPr>
        <w:lang w:val="en-GB"/>
      </w:rPr>
      <w:t>(FOND)</w:t>
    </w:r>
    <w:r w:rsidRPr="00DE593D"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05A6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0AA22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9B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C4301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7268F2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FA0A7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3829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68AD3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0501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E43E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AE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E8750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A4A6C79"/>
    <w:multiLevelType w:val="multilevel"/>
    <w:tmpl w:val="2FC04DAE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0072BC" w:themeColor="background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0B3A5857"/>
    <w:multiLevelType w:val="multilevel"/>
    <w:tmpl w:val="8BD6362E"/>
    <w:lvl w:ilvl="0">
      <w:start w:val="1"/>
      <w:numFmt w:val="upperRoman"/>
      <w:suff w:val="nothing"/>
      <w:lvlText w:val="%1.  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361" w:hanging="681"/>
      </w:pPr>
      <w:rPr>
        <w:rFonts w:hint="default"/>
      </w:rPr>
    </w:lvl>
    <w:lvl w:ilvl="4">
      <w:start w:val="1"/>
      <w:numFmt w:val="lowerRoman"/>
      <w:suff w:val="nothing"/>
      <w:lvlText w:val="(%5)  "/>
      <w:lvlJc w:val="left"/>
      <w:pPr>
        <w:ind w:left="1361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0DB92CFA"/>
    <w:multiLevelType w:val="hybridMultilevel"/>
    <w:tmpl w:val="513A807C"/>
    <w:lvl w:ilvl="0" w:tplc="EAA8F0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B35A03"/>
    <w:multiLevelType w:val="multilevel"/>
    <w:tmpl w:val="BC84849E"/>
    <w:lvl w:ilvl="0">
      <w:start w:val="1"/>
      <w:numFmt w:val="lowerLetter"/>
      <w:suff w:val="nothing"/>
      <w:lvlText w:val="(%1)  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115053EB"/>
    <w:multiLevelType w:val="multilevel"/>
    <w:tmpl w:val="941CA410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suff w:val="nothing"/>
      <w:lvlText w:val="(%5)  "/>
      <w:lvlJc w:val="left"/>
      <w:pPr>
        <w:ind w:left="1191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19ED3C69"/>
    <w:multiLevelType w:val="multilevel"/>
    <w:tmpl w:val="FF7A8054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1B3D29CF"/>
    <w:multiLevelType w:val="multilevel"/>
    <w:tmpl w:val="10F4A786"/>
    <w:lvl w:ilvl="0">
      <w:start w:val="1"/>
      <w:numFmt w:val="decimal"/>
      <w:suff w:val="nothing"/>
      <w:lvlText w:val="%1.  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suff w:val="nothing"/>
      <w:lvlText w:val="(%2)  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suff w:val="nothing"/>
      <w:lvlText w:val="(%3)  "/>
      <w:lvlJc w:val="left"/>
      <w:pPr>
        <w:ind w:left="680" w:firstLine="0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20324D93"/>
    <w:multiLevelType w:val="hybridMultilevel"/>
    <w:tmpl w:val="F7D68528"/>
    <w:lvl w:ilvl="0" w:tplc="569AD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2777587"/>
    <w:multiLevelType w:val="multilevel"/>
    <w:tmpl w:val="49549606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258756B5"/>
    <w:multiLevelType w:val="multilevel"/>
    <w:tmpl w:val="F8A68542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063F0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9AB3FB9"/>
    <w:multiLevelType w:val="multilevel"/>
    <w:tmpl w:val="7A6AC2C8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upperRoman"/>
      <w:lvlText w:val="%7"/>
      <w:lvlJc w:val="left"/>
      <w:pPr>
        <w:tabs>
          <w:tab w:val="num" w:pos="1985"/>
        </w:tabs>
        <w:ind w:left="1985" w:hanging="227"/>
      </w:pPr>
      <w:rPr>
        <w:rFonts w:ascii="Symbol" w:hAnsi="Symbol" w:hint="default"/>
        <w:strike w:val="0"/>
        <w:dstrike w:val="0"/>
        <w:color w:val="auto"/>
        <w:sz w:val="28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2B9959AD"/>
    <w:multiLevelType w:val="multilevel"/>
    <w:tmpl w:val="E102B54A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6">
      <w:start w:val="1"/>
      <w:numFmt w:val="lowerRoman"/>
      <w:lvlText w:val="%7"/>
      <w:lvlJc w:val="left"/>
      <w:pPr>
        <w:ind w:left="2520" w:hanging="360"/>
      </w:pPr>
      <w:rPr>
        <w:rFonts w:hint="default"/>
        <w:color w:val="0072BC" w:themeColor="background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30B42C89"/>
    <w:multiLevelType w:val="hybridMultilevel"/>
    <w:tmpl w:val="CFB02226"/>
    <w:lvl w:ilvl="0" w:tplc="52584F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34506C"/>
    <w:multiLevelType w:val="multilevel"/>
    <w:tmpl w:val="F288E2FE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191"/>
        </w:tabs>
        <w:ind w:left="119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374D47F6"/>
    <w:multiLevelType w:val="multilevel"/>
    <w:tmpl w:val="29C02C80"/>
    <w:lvl w:ilvl="0">
      <w:start w:val="1"/>
      <w:numFmt w:val="decimal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388D47DE"/>
    <w:multiLevelType w:val="multilevel"/>
    <w:tmpl w:val="F7F2C62E"/>
    <w:lvl w:ilvl="0">
      <w:start w:val="1"/>
      <w:numFmt w:val="decimal"/>
      <w:lvlText w:val="%1."/>
      <w:lvlJc w:val="left"/>
      <w:pPr>
        <w:ind w:left="1021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3E85438D"/>
    <w:multiLevelType w:val="multilevel"/>
    <w:tmpl w:val="73BC578A"/>
    <w:lvl w:ilvl="0">
      <w:start w:val="1"/>
      <w:numFmt w:val="upperRoman"/>
      <w:suff w:val="nothing"/>
      <w:lvlText w:val="%1.  "/>
      <w:lvlJc w:val="left"/>
      <w:pPr>
        <w:ind w:left="227" w:hanging="227"/>
      </w:pPr>
      <w:rPr>
        <w:rFonts w:hint="default"/>
      </w:rPr>
    </w:lvl>
    <w:lvl w:ilvl="1">
      <w:start w:val="1"/>
      <w:numFmt w:val="upperLetter"/>
      <w:suff w:val="nothing"/>
      <w:lvlText w:val="%2.  "/>
      <w:lvlJc w:val="left"/>
      <w:pPr>
        <w:ind w:left="510" w:hanging="283"/>
      </w:pPr>
      <w:rPr>
        <w:rFonts w:hint="default"/>
      </w:rPr>
    </w:lvl>
    <w:lvl w:ilvl="2">
      <w:start w:val="1"/>
      <w:numFmt w:val="decimal"/>
      <w:suff w:val="nothing"/>
      <w:lvlText w:val="%3.  "/>
      <w:lvlJc w:val="left"/>
      <w:pPr>
        <w:ind w:left="794" w:hanging="284"/>
      </w:pPr>
      <w:rPr>
        <w:rFonts w:hint="default"/>
      </w:rPr>
    </w:lvl>
    <w:lvl w:ilvl="3">
      <w:start w:val="1"/>
      <w:numFmt w:val="lowerLetter"/>
      <w:suff w:val="nothing"/>
      <w:lvlText w:val="(%4)  "/>
      <w:lvlJc w:val="left"/>
      <w:pPr>
        <w:ind w:left="1077" w:hanging="283"/>
      </w:pPr>
      <w:rPr>
        <w:rFonts w:hint="default"/>
      </w:rPr>
    </w:lvl>
    <w:lvl w:ilvl="4">
      <w:start w:val="1"/>
      <w:numFmt w:val="lowerRoman"/>
      <w:lvlText w:val="(%5)  "/>
      <w:lvlJc w:val="left"/>
      <w:pPr>
        <w:ind w:left="1304" w:hanging="227"/>
      </w:pPr>
      <w:rPr>
        <w:rFonts w:hint="default"/>
      </w:rPr>
    </w:lvl>
    <w:lvl w:ilvl="5">
      <w:start w:val="1"/>
      <w:numFmt w:val="lowerLetter"/>
      <w:suff w:val="nothing"/>
      <w:lvlText w:val="(%6  "/>
      <w:lvlJc w:val="left"/>
      <w:pPr>
        <w:ind w:left="1644" w:hanging="340"/>
      </w:pPr>
      <w:rPr>
        <w:rFonts w:ascii="Symbol" w:hAnsi="Symbol" w:hint="default"/>
      </w:rPr>
    </w:lvl>
    <w:lvl w:ilvl="6">
      <w:start w:val="1"/>
      <w:numFmt w:val="bullet"/>
      <w:suff w:val="space"/>
      <w:lvlText w:val=""/>
      <w:lvlJc w:val="left"/>
      <w:pPr>
        <w:ind w:left="1814" w:hanging="170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413377FF"/>
    <w:multiLevelType w:val="multilevel"/>
    <w:tmpl w:val="EDC8B6AA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44E25784"/>
    <w:multiLevelType w:val="multilevel"/>
    <w:tmpl w:val="165083BE"/>
    <w:lvl w:ilvl="0">
      <w:start w:val="1"/>
      <w:numFmt w:val="decimal"/>
      <w:suff w:val="nothing"/>
      <w:lvlText w:val="%1.  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suff w:val="nothing"/>
      <w:lvlText w:val="(%2)  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suff w:val="nothing"/>
      <w:lvlText w:val="(%3)  "/>
      <w:lvlJc w:val="left"/>
      <w:pPr>
        <w:ind w:left="68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460B61A5"/>
    <w:multiLevelType w:val="multilevel"/>
    <w:tmpl w:val="11FA262C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6">
      <w:start w:val="1"/>
      <w:numFmt w:val="lowerRoman"/>
      <w:lvlText w:val="%7"/>
      <w:lvlJc w:val="left"/>
      <w:pPr>
        <w:ind w:left="2520" w:hanging="360"/>
      </w:pPr>
      <w:rPr>
        <w:rFonts w:ascii="Wingdings 3" w:hAnsi="Wingdings 3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462F4708"/>
    <w:multiLevelType w:val="multilevel"/>
    <w:tmpl w:val="8BD6362E"/>
    <w:lvl w:ilvl="0">
      <w:start w:val="1"/>
      <w:numFmt w:val="upperRoman"/>
      <w:suff w:val="nothing"/>
      <w:lvlText w:val="%1.  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361" w:hanging="681"/>
      </w:pPr>
      <w:rPr>
        <w:rFonts w:hint="default"/>
      </w:rPr>
    </w:lvl>
    <w:lvl w:ilvl="4">
      <w:start w:val="1"/>
      <w:numFmt w:val="lowerRoman"/>
      <w:suff w:val="nothing"/>
      <w:lvlText w:val="(%5)  "/>
      <w:lvlJc w:val="left"/>
      <w:pPr>
        <w:ind w:left="1361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4D1F59D2"/>
    <w:multiLevelType w:val="hybridMultilevel"/>
    <w:tmpl w:val="4582FBFC"/>
    <w:lvl w:ilvl="0" w:tplc="0D90B7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A02EFE"/>
    <w:multiLevelType w:val="multilevel"/>
    <w:tmpl w:val="F42CEE5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284" w:firstLine="0"/>
      </w:pPr>
      <w:rPr>
        <w:rFonts w:hint="default"/>
      </w:rPr>
    </w:lvl>
    <w:lvl w:ilvl="2">
      <w:start w:val="1"/>
      <w:numFmt w:val="lowerRoman"/>
      <w:suff w:val="nothing"/>
      <w:lvlText w:val="(%3)  "/>
      <w:lvlJc w:val="left"/>
      <w:pPr>
        <w:ind w:left="680" w:firstLine="0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4E8C0CF9"/>
    <w:multiLevelType w:val="multilevel"/>
    <w:tmpl w:val="090EC1BE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506B6FCB"/>
    <w:multiLevelType w:val="multilevel"/>
    <w:tmpl w:val="067E4BA6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52FB1EA6"/>
    <w:multiLevelType w:val="multilevel"/>
    <w:tmpl w:val="B1545D7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34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54812F33"/>
    <w:multiLevelType w:val="multilevel"/>
    <w:tmpl w:val="CD6E7908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none"/>
      <w:lvlText w:val="%7–"/>
      <w:lvlJc w:val="left"/>
      <w:pPr>
        <w:tabs>
          <w:tab w:val="num" w:pos="1985"/>
        </w:tabs>
        <w:ind w:left="1985" w:hanging="227"/>
      </w:pPr>
      <w:rPr>
        <w:rFonts w:asciiTheme="majorHAnsi" w:hAnsiTheme="majorHAnsi" w:hint="default"/>
        <w:color w:val="000000" w:themeColor="text1"/>
        <w:sz w:val="28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asciiTheme="majorHAnsi" w:hAnsiTheme="majorHAnsi" w:hint="default"/>
        <w:strike w:val="0"/>
        <w:dstrike w:val="0"/>
        <w:color w:val="000000" w:themeColor="text1"/>
        <w:sz w:val="28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>
    <w:nsid w:val="5A7B5D2C"/>
    <w:multiLevelType w:val="multilevel"/>
    <w:tmpl w:val="0A7CB2D0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61FE1C04"/>
    <w:multiLevelType w:val="multilevel"/>
    <w:tmpl w:val="BEDA27C0"/>
    <w:lvl w:ilvl="0">
      <w:start w:val="1"/>
      <w:numFmt w:val="upperRoman"/>
      <w:suff w:val="nothing"/>
      <w:lvlText w:val="%1.  "/>
      <w:lvlJc w:val="left"/>
      <w:pPr>
        <w:ind w:left="227" w:hanging="227"/>
      </w:pPr>
      <w:rPr>
        <w:rFonts w:hint="default"/>
      </w:rPr>
    </w:lvl>
    <w:lvl w:ilvl="1">
      <w:start w:val="1"/>
      <w:numFmt w:val="upperLetter"/>
      <w:suff w:val="nothing"/>
      <w:lvlText w:val="%2.  "/>
      <w:lvlJc w:val="left"/>
      <w:pPr>
        <w:ind w:left="510" w:hanging="283"/>
      </w:pPr>
      <w:rPr>
        <w:rFonts w:hint="default"/>
      </w:rPr>
    </w:lvl>
    <w:lvl w:ilvl="2">
      <w:start w:val="1"/>
      <w:numFmt w:val="decimal"/>
      <w:suff w:val="nothing"/>
      <w:lvlText w:val="%3.  "/>
      <w:lvlJc w:val="left"/>
      <w:pPr>
        <w:ind w:left="794" w:hanging="284"/>
      </w:pPr>
      <w:rPr>
        <w:rFonts w:hint="default"/>
      </w:rPr>
    </w:lvl>
    <w:lvl w:ilvl="3">
      <w:start w:val="1"/>
      <w:numFmt w:val="lowerLetter"/>
      <w:suff w:val="nothing"/>
      <w:lvlText w:val="(%4)  "/>
      <w:lvlJc w:val="left"/>
      <w:pPr>
        <w:ind w:left="1077" w:hanging="283"/>
      </w:pPr>
      <w:rPr>
        <w:rFonts w:hint="default"/>
      </w:rPr>
    </w:lvl>
    <w:lvl w:ilvl="4">
      <w:start w:val="1"/>
      <w:numFmt w:val="lowerRoman"/>
      <w:suff w:val="nothing"/>
      <w:lvlText w:val="(%5)  "/>
      <w:lvlJc w:val="left"/>
      <w:pPr>
        <w:ind w:left="1304" w:hanging="227"/>
      </w:pPr>
      <w:rPr>
        <w:rFonts w:hint="default"/>
      </w:rPr>
    </w:lvl>
    <w:lvl w:ilvl="5">
      <w:start w:val="1"/>
      <w:numFmt w:val="lowerLetter"/>
      <w:suff w:val="nothing"/>
      <w:lvlText w:val="(%6)  "/>
      <w:lvlJc w:val="left"/>
      <w:pPr>
        <w:ind w:left="1644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1814" w:hanging="170"/>
      </w:pPr>
      <w:rPr>
        <w:rFonts w:ascii="Symbol" w:hAnsi="Symbol" w:hint="default"/>
        <w:color w:val="000000" w:themeColor="text1"/>
      </w:rPr>
    </w:lvl>
    <w:lvl w:ilvl="7">
      <w:start w:val="1"/>
      <w:numFmt w:val="bullet"/>
      <w:lvlText w:val=""/>
      <w:lvlJc w:val="left"/>
      <w:pPr>
        <w:ind w:left="1985" w:hanging="171"/>
      </w:pPr>
      <w:rPr>
        <w:rFonts w:ascii="Wingdings" w:hAnsi="Wingdings" w:hint="default"/>
        <w:color w:val="000000" w:themeColor="text1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>
    <w:nsid w:val="65D7306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>
    <w:nsid w:val="66FD4624"/>
    <w:multiLevelType w:val="hybridMultilevel"/>
    <w:tmpl w:val="F8A68542"/>
    <w:lvl w:ilvl="0" w:tplc="7CD2FB6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797CA4"/>
    <w:multiLevelType w:val="multilevel"/>
    <w:tmpl w:val="A1CE0A3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340" w:firstLine="0"/>
      </w:pPr>
      <w:rPr>
        <w:rFonts w:hint="default"/>
      </w:rPr>
    </w:lvl>
    <w:lvl w:ilvl="2">
      <w:start w:val="1"/>
      <w:numFmt w:val="lowerRoman"/>
      <w:suff w:val="nothing"/>
      <w:lvlText w:val="(%3)  "/>
      <w:lvlJc w:val="left"/>
      <w:pPr>
        <w:ind w:left="68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>
    <w:nsid w:val="74DD17BC"/>
    <w:multiLevelType w:val="multilevel"/>
    <w:tmpl w:val="EC58AD9E"/>
    <w:lvl w:ilvl="0">
      <w:start w:val="1"/>
      <w:numFmt w:val="upperRoman"/>
      <w:lvlText w:val="%1."/>
      <w:lvlJc w:val="left"/>
      <w:pPr>
        <w:ind w:left="346" w:hanging="346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34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851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lowerRoman"/>
      <w:lvlText w:val="%7"/>
      <w:lvlJc w:val="left"/>
      <w:pPr>
        <w:tabs>
          <w:tab w:val="num" w:pos="1985"/>
        </w:tabs>
        <w:ind w:left="1985" w:hanging="227"/>
      </w:pPr>
      <w:rPr>
        <w:rFonts w:asciiTheme="minorHAnsi" w:hAnsiTheme="minorHAnsi" w:hint="default"/>
        <w:strike w:val="0"/>
        <w:dstrike w:val="0"/>
        <w:color w:val="auto"/>
        <w:sz w:val="20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10"/>
  </w:num>
  <w:num w:numId="5">
    <w:abstractNumId w:val="41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26"/>
  </w:num>
  <w:num w:numId="17">
    <w:abstractNumId w:val="40"/>
  </w:num>
  <w:num w:numId="18">
    <w:abstractNumId w:val="35"/>
  </w:num>
  <w:num w:numId="19">
    <w:abstractNumId w:val="36"/>
  </w:num>
  <w:num w:numId="20">
    <w:abstractNumId w:val="25"/>
  </w:num>
  <w:num w:numId="21">
    <w:abstractNumId w:val="15"/>
  </w:num>
  <w:num w:numId="22">
    <w:abstractNumId w:val="19"/>
  </w:num>
  <w:num w:numId="23">
    <w:abstractNumId w:val="38"/>
  </w:num>
  <w:num w:numId="24">
    <w:abstractNumId w:val="34"/>
  </w:num>
  <w:num w:numId="25">
    <w:abstractNumId w:val="37"/>
  </w:num>
  <w:num w:numId="26">
    <w:abstractNumId w:val="43"/>
  </w:num>
  <w:num w:numId="27">
    <w:abstractNumId w:val="23"/>
  </w:num>
  <w:num w:numId="28">
    <w:abstractNumId w:val="11"/>
  </w:num>
  <w:num w:numId="29">
    <w:abstractNumId w:val="31"/>
  </w:num>
  <w:num w:numId="30">
    <w:abstractNumId w:val="16"/>
  </w:num>
  <w:num w:numId="31">
    <w:abstractNumId w:val="39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4"/>
  </w:num>
  <w:num w:numId="34">
    <w:abstractNumId w:val="12"/>
  </w:num>
  <w:num w:numId="35">
    <w:abstractNumId w:val="32"/>
  </w:num>
  <w:num w:numId="36">
    <w:abstractNumId w:val="28"/>
  </w:num>
  <w:num w:numId="37">
    <w:abstractNumId w:val="29"/>
  </w:num>
  <w:num w:numId="38">
    <w:abstractNumId w:val="14"/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13"/>
  </w:num>
  <w:num w:numId="42">
    <w:abstractNumId w:val="24"/>
  </w:num>
  <w:num w:numId="43">
    <w:abstractNumId w:val="33"/>
  </w:num>
  <w:num w:numId="44">
    <w:abstractNumId w:val="30"/>
  </w:num>
  <w:num w:numId="45">
    <w:abstractNumId w:val="27"/>
  </w:num>
  <w:num w:numId="46">
    <w:abstractNumId w:val="42"/>
  </w:num>
  <w:num w:numId="47">
    <w:abstractNumId w:val="20"/>
  </w:num>
  <w:num w:numId="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embedSystemFonts/>
  <w:activeWritingStyle w:appName="MSWord" w:lang="fr-FR" w:vendorID="9" w:dllVersion="512" w:checkStyle="1"/>
  <w:activeWritingStyle w:appName="MSWord" w:lang="sv-SE" w:vendorID="0" w:dllVersion="512" w:checkStyle="1"/>
  <w:activeWritingStyle w:appName="MSWord" w:lang="pt-PT" w:vendorID="13" w:dllVersion="513" w:checkStyle="1"/>
  <w:activeWritingStyle w:appName="MSWord" w:lang="sv-SE" w:vendorID="666" w:dllVersion="513" w:checkStyle="1"/>
  <w:activeWritingStyle w:appName="MSWord" w:lang="fi-FI" w:vendorID="666" w:dllVersion="513" w:checkStyle="1"/>
  <w:stylePaneFormatFilter w:val="F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1"/>
  <w:defaultTabStop w:val="706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NatAutre" w:val="0"/>
    <w:docVar w:name="DocVarPREMATURE" w:val="0"/>
    <w:docVar w:name="EMM" w:val="0"/>
    <w:docVar w:name="ETRANSMISSION" w:val="PAR VOIE ÉLECTRONIQUE UNIQUEMENT"/>
    <w:docVar w:name="L4_1Annex" w:val="0"/>
    <w:docVar w:name="L4_1Anonymity" w:val="0"/>
    <w:docVar w:name="NBEMMDOC" w:val="0"/>
    <w:docVar w:name="SignForeName" w:val="0"/>
  </w:docVars>
  <w:rsids>
    <w:rsidRoot w:val="007429DC"/>
    <w:rsid w:val="00000A8E"/>
    <w:rsid w:val="00003C84"/>
    <w:rsid w:val="00006607"/>
    <w:rsid w:val="0000732D"/>
    <w:rsid w:val="0001493E"/>
    <w:rsid w:val="00023684"/>
    <w:rsid w:val="0003067A"/>
    <w:rsid w:val="000346B8"/>
    <w:rsid w:val="00034B42"/>
    <w:rsid w:val="000372C9"/>
    <w:rsid w:val="00042DCF"/>
    <w:rsid w:val="000430E5"/>
    <w:rsid w:val="00060909"/>
    <w:rsid w:val="00072E60"/>
    <w:rsid w:val="00076451"/>
    <w:rsid w:val="00091B5B"/>
    <w:rsid w:val="0009234F"/>
    <w:rsid w:val="00093432"/>
    <w:rsid w:val="0009497E"/>
    <w:rsid w:val="0009631E"/>
    <w:rsid w:val="0009688D"/>
    <w:rsid w:val="000A1ADF"/>
    <w:rsid w:val="000A3D31"/>
    <w:rsid w:val="000A4F27"/>
    <w:rsid w:val="000B13AA"/>
    <w:rsid w:val="000B3205"/>
    <w:rsid w:val="000B7194"/>
    <w:rsid w:val="000C0CBF"/>
    <w:rsid w:val="000C4043"/>
    <w:rsid w:val="000C77F6"/>
    <w:rsid w:val="000D6013"/>
    <w:rsid w:val="000E2985"/>
    <w:rsid w:val="000E4D02"/>
    <w:rsid w:val="000E78C7"/>
    <w:rsid w:val="000F08D4"/>
    <w:rsid w:val="000F6228"/>
    <w:rsid w:val="00126687"/>
    <w:rsid w:val="00127FB0"/>
    <w:rsid w:val="001352AA"/>
    <w:rsid w:val="00142DF7"/>
    <w:rsid w:val="00147398"/>
    <w:rsid w:val="00150742"/>
    <w:rsid w:val="001524AA"/>
    <w:rsid w:val="001542F3"/>
    <w:rsid w:val="001579C2"/>
    <w:rsid w:val="001704D7"/>
    <w:rsid w:val="00172CF0"/>
    <w:rsid w:val="001752B0"/>
    <w:rsid w:val="00180C7C"/>
    <w:rsid w:val="00180FFE"/>
    <w:rsid w:val="0018262E"/>
    <w:rsid w:val="00184E3A"/>
    <w:rsid w:val="00186506"/>
    <w:rsid w:val="0018731B"/>
    <w:rsid w:val="00196E64"/>
    <w:rsid w:val="001A1237"/>
    <w:rsid w:val="001E252D"/>
    <w:rsid w:val="001F48D8"/>
    <w:rsid w:val="001F6022"/>
    <w:rsid w:val="001F6681"/>
    <w:rsid w:val="00206868"/>
    <w:rsid w:val="00207248"/>
    <w:rsid w:val="00211F5F"/>
    <w:rsid w:val="00215D82"/>
    <w:rsid w:val="00220C1C"/>
    <w:rsid w:val="00221920"/>
    <w:rsid w:val="00221D16"/>
    <w:rsid w:val="00224ECE"/>
    <w:rsid w:val="002352B8"/>
    <w:rsid w:val="00236C5E"/>
    <w:rsid w:val="00236DA0"/>
    <w:rsid w:val="00240C05"/>
    <w:rsid w:val="00247DD7"/>
    <w:rsid w:val="00256802"/>
    <w:rsid w:val="00263561"/>
    <w:rsid w:val="00274199"/>
    <w:rsid w:val="002747E1"/>
    <w:rsid w:val="00275892"/>
    <w:rsid w:val="00282023"/>
    <w:rsid w:val="002821AD"/>
    <w:rsid w:val="0028541F"/>
    <w:rsid w:val="00287191"/>
    <w:rsid w:val="00287622"/>
    <w:rsid w:val="002921BB"/>
    <w:rsid w:val="0029723C"/>
    <w:rsid w:val="002A27EC"/>
    <w:rsid w:val="002A3A61"/>
    <w:rsid w:val="002A6EB7"/>
    <w:rsid w:val="002B015F"/>
    <w:rsid w:val="002B27AE"/>
    <w:rsid w:val="002D16D1"/>
    <w:rsid w:val="002D332B"/>
    <w:rsid w:val="002D51FE"/>
    <w:rsid w:val="002F1CE6"/>
    <w:rsid w:val="00300B1C"/>
    <w:rsid w:val="0030487C"/>
    <w:rsid w:val="00305449"/>
    <w:rsid w:val="00327411"/>
    <w:rsid w:val="003306D4"/>
    <w:rsid w:val="0033452E"/>
    <w:rsid w:val="0033610E"/>
    <w:rsid w:val="003407D0"/>
    <w:rsid w:val="00341552"/>
    <w:rsid w:val="0034239F"/>
    <w:rsid w:val="0034538E"/>
    <w:rsid w:val="0034754E"/>
    <w:rsid w:val="00350960"/>
    <w:rsid w:val="00353314"/>
    <w:rsid w:val="00360C14"/>
    <w:rsid w:val="00361E13"/>
    <w:rsid w:val="00362D1F"/>
    <w:rsid w:val="003637D1"/>
    <w:rsid w:val="00370701"/>
    <w:rsid w:val="00375AB1"/>
    <w:rsid w:val="00381E02"/>
    <w:rsid w:val="003835A5"/>
    <w:rsid w:val="00383CB7"/>
    <w:rsid w:val="00386B91"/>
    <w:rsid w:val="00387F24"/>
    <w:rsid w:val="003925CE"/>
    <w:rsid w:val="00396286"/>
    <w:rsid w:val="003A09B2"/>
    <w:rsid w:val="003A588D"/>
    <w:rsid w:val="003B0567"/>
    <w:rsid w:val="003B3E34"/>
    <w:rsid w:val="003B61BC"/>
    <w:rsid w:val="003B6855"/>
    <w:rsid w:val="003B6F56"/>
    <w:rsid w:val="003C1570"/>
    <w:rsid w:val="003C1730"/>
    <w:rsid w:val="003D2870"/>
    <w:rsid w:val="003E2D42"/>
    <w:rsid w:val="003E4AD1"/>
    <w:rsid w:val="003E78B3"/>
    <w:rsid w:val="003F2779"/>
    <w:rsid w:val="003F354E"/>
    <w:rsid w:val="0040106E"/>
    <w:rsid w:val="0040252B"/>
    <w:rsid w:val="004029B0"/>
    <w:rsid w:val="00402F19"/>
    <w:rsid w:val="0040406E"/>
    <w:rsid w:val="00407910"/>
    <w:rsid w:val="004079E9"/>
    <w:rsid w:val="00411421"/>
    <w:rsid w:val="00416D48"/>
    <w:rsid w:val="004219F0"/>
    <w:rsid w:val="004254D5"/>
    <w:rsid w:val="00425BF9"/>
    <w:rsid w:val="004307DB"/>
    <w:rsid w:val="0043151B"/>
    <w:rsid w:val="00436830"/>
    <w:rsid w:val="00442FA9"/>
    <w:rsid w:val="00445E54"/>
    <w:rsid w:val="004563AF"/>
    <w:rsid w:val="004653D9"/>
    <w:rsid w:val="0046778E"/>
    <w:rsid w:val="004702BA"/>
    <w:rsid w:val="004734A5"/>
    <w:rsid w:val="004736D2"/>
    <w:rsid w:val="0047505B"/>
    <w:rsid w:val="004752CC"/>
    <w:rsid w:val="00475AE5"/>
    <w:rsid w:val="00482992"/>
    <w:rsid w:val="004836C9"/>
    <w:rsid w:val="00485A80"/>
    <w:rsid w:val="00486CD2"/>
    <w:rsid w:val="004930AD"/>
    <w:rsid w:val="004932DA"/>
    <w:rsid w:val="004A01A3"/>
    <w:rsid w:val="004A0F1E"/>
    <w:rsid w:val="004C1274"/>
    <w:rsid w:val="004C61A7"/>
    <w:rsid w:val="004C691A"/>
    <w:rsid w:val="004C7DF5"/>
    <w:rsid w:val="004E0C7D"/>
    <w:rsid w:val="004E3393"/>
    <w:rsid w:val="004E4552"/>
    <w:rsid w:val="004E48EA"/>
    <w:rsid w:val="004E63CA"/>
    <w:rsid w:val="004F68A7"/>
    <w:rsid w:val="0052605E"/>
    <w:rsid w:val="005319B5"/>
    <w:rsid w:val="0053642D"/>
    <w:rsid w:val="0054230E"/>
    <w:rsid w:val="005445AA"/>
    <w:rsid w:val="0054584A"/>
    <w:rsid w:val="00545DBA"/>
    <w:rsid w:val="00547237"/>
    <w:rsid w:val="005501DA"/>
    <w:rsid w:val="00560B55"/>
    <w:rsid w:val="00561AFB"/>
    <w:rsid w:val="00564C17"/>
    <w:rsid w:val="0057103A"/>
    <w:rsid w:val="005737E4"/>
    <w:rsid w:val="005740C2"/>
    <w:rsid w:val="00574236"/>
    <w:rsid w:val="005801E1"/>
    <w:rsid w:val="00582673"/>
    <w:rsid w:val="00584BA0"/>
    <w:rsid w:val="00592C5D"/>
    <w:rsid w:val="005B51DE"/>
    <w:rsid w:val="005B7AAF"/>
    <w:rsid w:val="005C488D"/>
    <w:rsid w:val="005C7287"/>
    <w:rsid w:val="005C7A62"/>
    <w:rsid w:val="005D4CEA"/>
    <w:rsid w:val="005E1B0C"/>
    <w:rsid w:val="005E7568"/>
    <w:rsid w:val="005E79EB"/>
    <w:rsid w:val="005F43E1"/>
    <w:rsid w:val="0061049D"/>
    <w:rsid w:val="00612896"/>
    <w:rsid w:val="00616140"/>
    <w:rsid w:val="006177B3"/>
    <w:rsid w:val="00620817"/>
    <w:rsid w:val="006208CF"/>
    <w:rsid w:val="00626255"/>
    <w:rsid w:val="006404A1"/>
    <w:rsid w:val="0064438C"/>
    <w:rsid w:val="00662B64"/>
    <w:rsid w:val="006716C1"/>
    <w:rsid w:val="0068104D"/>
    <w:rsid w:val="00682306"/>
    <w:rsid w:val="00685582"/>
    <w:rsid w:val="00691416"/>
    <w:rsid w:val="00692D80"/>
    <w:rsid w:val="00693A1D"/>
    <w:rsid w:val="00694356"/>
    <w:rsid w:val="006962F0"/>
    <w:rsid w:val="0069719D"/>
    <w:rsid w:val="006A05A8"/>
    <w:rsid w:val="006A0F1E"/>
    <w:rsid w:val="006A1ADE"/>
    <w:rsid w:val="006A1F0E"/>
    <w:rsid w:val="006A3126"/>
    <w:rsid w:val="006A566E"/>
    <w:rsid w:val="006A5686"/>
    <w:rsid w:val="006A67FE"/>
    <w:rsid w:val="006A6DAE"/>
    <w:rsid w:val="006B1877"/>
    <w:rsid w:val="006B1C83"/>
    <w:rsid w:val="006B3663"/>
    <w:rsid w:val="006D7766"/>
    <w:rsid w:val="006E10B7"/>
    <w:rsid w:val="006E2D88"/>
    <w:rsid w:val="006E30BD"/>
    <w:rsid w:val="006E3C39"/>
    <w:rsid w:val="006E7F83"/>
    <w:rsid w:val="006F005A"/>
    <w:rsid w:val="00702317"/>
    <w:rsid w:val="007028E0"/>
    <w:rsid w:val="007069FB"/>
    <w:rsid w:val="00710681"/>
    <w:rsid w:val="00722806"/>
    <w:rsid w:val="0073543A"/>
    <w:rsid w:val="007357D0"/>
    <w:rsid w:val="007400F3"/>
    <w:rsid w:val="007429DC"/>
    <w:rsid w:val="007461EA"/>
    <w:rsid w:val="00752D87"/>
    <w:rsid w:val="00754DDA"/>
    <w:rsid w:val="00755392"/>
    <w:rsid w:val="00767165"/>
    <w:rsid w:val="0077322C"/>
    <w:rsid w:val="0077792A"/>
    <w:rsid w:val="00780F3B"/>
    <w:rsid w:val="00781B87"/>
    <w:rsid w:val="00783FC6"/>
    <w:rsid w:val="007864E1"/>
    <w:rsid w:val="00790C2C"/>
    <w:rsid w:val="00792E97"/>
    <w:rsid w:val="00795176"/>
    <w:rsid w:val="00797DD9"/>
    <w:rsid w:val="007A087B"/>
    <w:rsid w:val="007A1711"/>
    <w:rsid w:val="007A181F"/>
    <w:rsid w:val="007A52A8"/>
    <w:rsid w:val="007B0925"/>
    <w:rsid w:val="007C1EF3"/>
    <w:rsid w:val="007C5277"/>
    <w:rsid w:val="007D58F3"/>
    <w:rsid w:val="007D5A77"/>
    <w:rsid w:val="007D7F7A"/>
    <w:rsid w:val="007E3337"/>
    <w:rsid w:val="007E34C8"/>
    <w:rsid w:val="007F6A42"/>
    <w:rsid w:val="00803644"/>
    <w:rsid w:val="00810868"/>
    <w:rsid w:val="00810883"/>
    <w:rsid w:val="00811E27"/>
    <w:rsid w:val="008264BA"/>
    <w:rsid w:val="00830036"/>
    <w:rsid w:val="00830958"/>
    <w:rsid w:val="00840DBA"/>
    <w:rsid w:val="0084755E"/>
    <w:rsid w:val="00867E82"/>
    <w:rsid w:val="0088729A"/>
    <w:rsid w:val="0089356C"/>
    <w:rsid w:val="008A0122"/>
    <w:rsid w:val="008B3D3C"/>
    <w:rsid w:val="008B458A"/>
    <w:rsid w:val="008B7EDB"/>
    <w:rsid w:val="008C6E3C"/>
    <w:rsid w:val="008C7FEF"/>
    <w:rsid w:val="008D61D1"/>
    <w:rsid w:val="008E08A8"/>
    <w:rsid w:val="008F1891"/>
    <w:rsid w:val="008F1A4F"/>
    <w:rsid w:val="008F1D67"/>
    <w:rsid w:val="008F39FB"/>
    <w:rsid w:val="008F5782"/>
    <w:rsid w:val="0090220E"/>
    <w:rsid w:val="00902B57"/>
    <w:rsid w:val="00902B63"/>
    <w:rsid w:val="00904F8D"/>
    <w:rsid w:val="00912B0D"/>
    <w:rsid w:val="009134FC"/>
    <w:rsid w:val="0092156A"/>
    <w:rsid w:val="00921AD8"/>
    <w:rsid w:val="00922F45"/>
    <w:rsid w:val="009260DF"/>
    <w:rsid w:val="00934E38"/>
    <w:rsid w:val="00935E72"/>
    <w:rsid w:val="00936877"/>
    <w:rsid w:val="00937953"/>
    <w:rsid w:val="00942EF5"/>
    <w:rsid w:val="00946BFB"/>
    <w:rsid w:val="00956C5C"/>
    <w:rsid w:val="0096370A"/>
    <w:rsid w:val="00973C75"/>
    <w:rsid w:val="009750F1"/>
    <w:rsid w:val="00980BEB"/>
    <w:rsid w:val="00980EA0"/>
    <w:rsid w:val="00981F73"/>
    <w:rsid w:val="009826C2"/>
    <w:rsid w:val="00991EBF"/>
    <w:rsid w:val="009957F7"/>
    <w:rsid w:val="00995968"/>
    <w:rsid w:val="009A0292"/>
    <w:rsid w:val="009A0361"/>
    <w:rsid w:val="009A0A09"/>
    <w:rsid w:val="009B4C3E"/>
    <w:rsid w:val="009B58D1"/>
    <w:rsid w:val="009C0666"/>
    <w:rsid w:val="009C0E5D"/>
    <w:rsid w:val="009C1366"/>
    <w:rsid w:val="009D29DE"/>
    <w:rsid w:val="009E2D52"/>
    <w:rsid w:val="009F03E7"/>
    <w:rsid w:val="009F05A6"/>
    <w:rsid w:val="009F0D84"/>
    <w:rsid w:val="009F2ABC"/>
    <w:rsid w:val="009F7286"/>
    <w:rsid w:val="00A1080F"/>
    <w:rsid w:val="00A10E34"/>
    <w:rsid w:val="00A15905"/>
    <w:rsid w:val="00A211C8"/>
    <w:rsid w:val="00A31255"/>
    <w:rsid w:val="00A3364A"/>
    <w:rsid w:val="00A341A3"/>
    <w:rsid w:val="00A34723"/>
    <w:rsid w:val="00A4561D"/>
    <w:rsid w:val="00A46BA1"/>
    <w:rsid w:val="00A52634"/>
    <w:rsid w:val="00A53F42"/>
    <w:rsid w:val="00A639EF"/>
    <w:rsid w:val="00A74EE1"/>
    <w:rsid w:val="00A76DD2"/>
    <w:rsid w:val="00A77361"/>
    <w:rsid w:val="00A77DDC"/>
    <w:rsid w:val="00A82E6D"/>
    <w:rsid w:val="00A91831"/>
    <w:rsid w:val="00A91B4D"/>
    <w:rsid w:val="00A92E1F"/>
    <w:rsid w:val="00A93D51"/>
    <w:rsid w:val="00A96DB0"/>
    <w:rsid w:val="00A97C83"/>
    <w:rsid w:val="00AA0419"/>
    <w:rsid w:val="00AB41EC"/>
    <w:rsid w:val="00AC15ED"/>
    <w:rsid w:val="00AC2DF6"/>
    <w:rsid w:val="00AC41B1"/>
    <w:rsid w:val="00AC5425"/>
    <w:rsid w:val="00AC6A5F"/>
    <w:rsid w:val="00AC7291"/>
    <w:rsid w:val="00AD3301"/>
    <w:rsid w:val="00AD340B"/>
    <w:rsid w:val="00AD708C"/>
    <w:rsid w:val="00AD71DC"/>
    <w:rsid w:val="00AE1981"/>
    <w:rsid w:val="00AF06F1"/>
    <w:rsid w:val="00AF39FB"/>
    <w:rsid w:val="00B04694"/>
    <w:rsid w:val="00B0698E"/>
    <w:rsid w:val="00B17F2F"/>
    <w:rsid w:val="00B20588"/>
    <w:rsid w:val="00B3047A"/>
    <w:rsid w:val="00B30699"/>
    <w:rsid w:val="00B33C50"/>
    <w:rsid w:val="00B35417"/>
    <w:rsid w:val="00B47FDF"/>
    <w:rsid w:val="00B61266"/>
    <w:rsid w:val="00B6268D"/>
    <w:rsid w:val="00B62D7C"/>
    <w:rsid w:val="00B65132"/>
    <w:rsid w:val="00B66476"/>
    <w:rsid w:val="00B67C00"/>
    <w:rsid w:val="00B744C0"/>
    <w:rsid w:val="00B80569"/>
    <w:rsid w:val="00B825EB"/>
    <w:rsid w:val="00B92C44"/>
    <w:rsid w:val="00B97E47"/>
    <w:rsid w:val="00BA358B"/>
    <w:rsid w:val="00BA3763"/>
    <w:rsid w:val="00BB282B"/>
    <w:rsid w:val="00BC2AB9"/>
    <w:rsid w:val="00BC2E2A"/>
    <w:rsid w:val="00BC376C"/>
    <w:rsid w:val="00BD108E"/>
    <w:rsid w:val="00BD2B17"/>
    <w:rsid w:val="00BD3C6F"/>
    <w:rsid w:val="00BD670D"/>
    <w:rsid w:val="00BD6DB6"/>
    <w:rsid w:val="00BE7BA7"/>
    <w:rsid w:val="00BF11F2"/>
    <w:rsid w:val="00BF674A"/>
    <w:rsid w:val="00BF6EC0"/>
    <w:rsid w:val="00C07F44"/>
    <w:rsid w:val="00C12EE4"/>
    <w:rsid w:val="00C1471D"/>
    <w:rsid w:val="00C147C9"/>
    <w:rsid w:val="00C20EA5"/>
    <w:rsid w:val="00C22C20"/>
    <w:rsid w:val="00C27BF2"/>
    <w:rsid w:val="00C3203B"/>
    <w:rsid w:val="00C36C7A"/>
    <w:rsid w:val="00C36FE1"/>
    <w:rsid w:val="00C45BA3"/>
    <w:rsid w:val="00C4639C"/>
    <w:rsid w:val="00C51FAF"/>
    <w:rsid w:val="00C52E09"/>
    <w:rsid w:val="00C552FE"/>
    <w:rsid w:val="00C56B5A"/>
    <w:rsid w:val="00C633F8"/>
    <w:rsid w:val="00C92EBE"/>
    <w:rsid w:val="00C9635F"/>
    <w:rsid w:val="00C975F3"/>
    <w:rsid w:val="00CA1F58"/>
    <w:rsid w:val="00CA6977"/>
    <w:rsid w:val="00CB0FA2"/>
    <w:rsid w:val="00CB4956"/>
    <w:rsid w:val="00CB69A3"/>
    <w:rsid w:val="00CB7DFD"/>
    <w:rsid w:val="00CD1260"/>
    <w:rsid w:val="00CE310A"/>
    <w:rsid w:val="00CE3B45"/>
    <w:rsid w:val="00CE3E62"/>
    <w:rsid w:val="00CF0511"/>
    <w:rsid w:val="00CF359A"/>
    <w:rsid w:val="00CF385C"/>
    <w:rsid w:val="00CF5535"/>
    <w:rsid w:val="00CF6230"/>
    <w:rsid w:val="00D00414"/>
    <w:rsid w:val="00D01290"/>
    <w:rsid w:val="00D017A7"/>
    <w:rsid w:val="00D028C5"/>
    <w:rsid w:val="00D052B8"/>
    <w:rsid w:val="00D14902"/>
    <w:rsid w:val="00D2173F"/>
    <w:rsid w:val="00D229F5"/>
    <w:rsid w:val="00D31210"/>
    <w:rsid w:val="00D368A4"/>
    <w:rsid w:val="00D420EB"/>
    <w:rsid w:val="00D52FAF"/>
    <w:rsid w:val="00D540C8"/>
    <w:rsid w:val="00D567C6"/>
    <w:rsid w:val="00D603FB"/>
    <w:rsid w:val="00D65AB3"/>
    <w:rsid w:val="00D729A6"/>
    <w:rsid w:val="00D840F8"/>
    <w:rsid w:val="00D86E1B"/>
    <w:rsid w:val="00D93DF1"/>
    <w:rsid w:val="00D94441"/>
    <w:rsid w:val="00D95250"/>
    <w:rsid w:val="00DA75D2"/>
    <w:rsid w:val="00DB5070"/>
    <w:rsid w:val="00DB5E2E"/>
    <w:rsid w:val="00DC1AF9"/>
    <w:rsid w:val="00DC294A"/>
    <w:rsid w:val="00DC3AE3"/>
    <w:rsid w:val="00DD4361"/>
    <w:rsid w:val="00DD6052"/>
    <w:rsid w:val="00DE0B98"/>
    <w:rsid w:val="00DE381C"/>
    <w:rsid w:val="00DE593D"/>
    <w:rsid w:val="00DF3BEB"/>
    <w:rsid w:val="00DF4CE3"/>
    <w:rsid w:val="00E03130"/>
    <w:rsid w:val="00E03658"/>
    <w:rsid w:val="00E107CC"/>
    <w:rsid w:val="00E12BCE"/>
    <w:rsid w:val="00E168C6"/>
    <w:rsid w:val="00E275FA"/>
    <w:rsid w:val="00E27B15"/>
    <w:rsid w:val="00E3190A"/>
    <w:rsid w:val="00E33D12"/>
    <w:rsid w:val="00E440A8"/>
    <w:rsid w:val="00E46D82"/>
    <w:rsid w:val="00E576F4"/>
    <w:rsid w:val="00E647E3"/>
    <w:rsid w:val="00E65AE6"/>
    <w:rsid w:val="00E70C1F"/>
    <w:rsid w:val="00E76130"/>
    <w:rsid w:val="00E8221E"/>
    <w:rsid w:val="00E83C5D"/>
    <w:rsid w:val="00E900C5"/>
    <w:rsid w:val="00E90227"/>
    <w:rsid w:val="00E91232"/>
    <w:rsid w:val="00E953FC"/>
    <w:rsid w:val="00E95959"/>
    <w:rsid w:val="00E96AB1"/>
    <w:rsid w:val="00EA2E88"/>
    <w:rsid w:val="00EC1AB4"/>
    <w:rsid w:val="00EC50CF"/>
    <w:rsid w:val="00EC5EE4"/>
    <w:rsid w:val="00EC6427"/>
    <w:rsid w:val="00EC7B25"/>
    <w:rsid w:val="00ED289B"/>
    <w:rsid w:val="00ED5573"/>
    <w:rsid w:val="00EE1D67"/>
    <w:rsid w:val="00EE2322"/>
    <w:rsid w:val="00EE40D1"/>
    <w:rsid w:val="00EE68DF"/>
    <w:rsid w:val="00EF5CE3"/>
    <w:rsid w:val="00F06A8A"/>
    <w:rsid w:val="00F06B4D"/>
    <w:rsid w:val="00F102EA"/>
    <w:rsid w:val="00F106EB"/>
    <w:rsid w:val="00F23152"/>
    <w:rsid w:val="00F23FA8"/>
    <w:rsid w:val="00F51203"/>
    <w:rsid w:val="00F57319"/>
    <w:rsid w:val="00F6691E"/>
    <w:rsid w:val="00F673AA"/>
    <w:rsid w:val="00F673E5"/>
    <w:rsid w:val="00F70910"/>
    <w:rsid w:val="00F74921"/>
    <w:rsid w:val="00F83363"/>
    <w:rsid w:val="00F847C4"/>
    <w:rsid w:val="00F8793E"/>
    <w:rsid w:val="00F91373"/>
    <w:rsid w:val="00F913E9"/>
    <w:rsid w:val="00F93C7C"/>
    <w:rsid w:val="00F966D4"/>
    <w:rsid w:val="00F96C06"/>
    <w:rsid w:val="00FA042A"/>
    <w:rsid w:val="00FA1943"/>
    <w:rsid w:val="00FA23A3"/>
    <w:rsid w:val="00FA3AB4"/>
    <w:rsid w:val="00FA43CA"/>
    <w:rsid w:val="00FA4460"/>
    <w:rsid w:val="00FC739E"/>
    <w:rsid w:val="00FD01DB"/>
    <w:rsid w:val="00FD1ABC"/>
    <w:rsid w:val="00FE0A98"/>
    <w:rsid w:val="00FE52C2"/>
    <w:rsid w:val="00FF02CE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semiHidden/>
    <w:rsid w:val="004E48EA"/>
    <w:pPr>
      <w:jc w:val="both"/>
    </w:pPr>
    <w:rPr>
      <w:rFonts w:eastAsiaTheme="minorEastAsia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D00414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D00414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D0041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D00414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D00414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lang w:val="fr-FR" w:eastAsia="fr-FR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D0041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D00414"/>
    <w:pPr>
      <w:outlineLvl w:val="6"/>
    </w:pPr>
    <w:rPr>
      <w:rFonts w:asciiTheme="majorHAnsi" w:eastAsiaTheme="majorEastAsia" w:hAnsiTheme="majorHAnsi" w:cstheme="majorBidi"/>
      <w:i/>
      <w:iCs/>
      <w:sz w:val="22"/>
      <w:lang w:val="fr-FR" w:eastAsia="fr-FR"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D00414"/>
    <w:pPr>
      <w:outlineLvl w:val="7"/>
    </w:pPr>
    <w:rPr>
      <w:rFonts w:asciiTheme="majorHAnsi" w:eastAsiaTheme="majorEastAsia" w:hAnsiTheme="majorHAnsi" w:cstheme="majorBidi"/>
      <w:sz w:val="20"/>
      <w:szCs w:val="20"/>
      <w:lang w:val="fr-FR" w:eastAsia="fr-FR"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D00414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fr-FR" w:eastAsia="fr-F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Heading1">
    <w:name w:val="ECHR_Heading_1"/>
    <w:aliases w:val="Ju_H_I_Roman"/>
    <w:basedOn w:val="Heading1"/>
    <w:next w:val="ECHRPara"/>
    <w:link w:val="JuHIRomanChar"/>
    <w:uiPriority w:val="19"/>
    <w:qFormat/>
    <w:rsid w:val="00D00414"/>
    <w:pPr>
      <w:keepNext/>
      <w:keepLines/>
      <w:tabs>
        <w:tab w:val="left" w:pos="357"/>
      </w:tabs>
      <w:spacing w:before="360" w:after="240"/>
      <w:ind w:left="357" w:hanging="357"/>
      <w:contextualSpacing w:val="0"/>
    </w:pPr>
    <w:rPr>
      <w:b w:val="0"/>
      <w:color w:val="auto"/>
      <w:sz w:val="24"/>
      <w:lang w:val="fr-FR" w:eastAsia="fr-FR"/>
    </w:r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D00414"/>
    <w:pPr>
      <w:keepNext/>
      <w:keepLines/>
      <w:spacing w:before="720" w:after="240"/>
      <w:outlineLvl w:val="0"/>
    </w:pPr>
    <w:rPr>
      <w:rFonts w:asciiTheme="majorHAnsi" w:hAnsiTheme="majorHAnsi"/>
      <w:sz w:val="28"/>
      <w:lang w:val="fr-FR" w:eastAsia="fr-FR"/>
    </w:rPr>
  </w:style>
  <w:style w:type="paragraph" w:customStyle="1" w:styleId="ECHRPara">
    <w:name w:val="ECHR_Para"/>
    <w:aliases w:val="Ju_Para,Left,First line:  0 cm"/>
    <w:basedOn w:val="Normal"/>
    <w:link w:val="JuParaCar"/>
    <w:qFormat/>
    <w:rsid w:val="00D00414"/>
    <w:pPr>
      <w:ind w:firstLine="284"/>
    </w:pPr>
    <w:rPr>
      <w:lang w:val="fr-FR" w:eastAsia="fr-FR"/>
    </w:rPr>
  </w:style>
  <w:style w:type="character" w:customStyle="1" w:styleId="JuParaCar">
    <w:name w:val="Ju_Para Car"/>
    <w:link w:val="ECHRPara"/>
    <w:rsid w:val="009D29DE"/>
    <w:rPr>
      <w:rFonts w:eastAsiaTheme="minorEastAsia"/>
      <w:sz w:val="24"/>
    </w:rPr>
  </w:style>
  <w:style w:type="character" w:customStyle="1" w:styleId="JuHIRomanChar">
    <w:name w:val="Ju_H_I_Roman Char"/>
    <w:link w:val="ECHRHeading1"/>
    <w:uiPriority w:val="19"/>
    <w:rsid w:val="00D31210"/>
    <w:rPr>
      <w:rFonts w:asciiTheme="majorHAnsi" w:eastAsiaTheme="majorEastAsia" w:hAnsiTheme="majorHAnsi" w:cstheme="majorBidi"/>
      <w:bCs/>
      <w:sz w:val="24"/>
      <w:szCs w:val="28"/>
    </w:rPr>
  </w:style>
  <w:style w:type="paragraph" w:styleId="Footer">
    <w:name w:val="footer"/>
    <w:basedOn w:val="Normal"/>
    <w:link w:val="FooterChar"/>
    <w:uiPriority w:val="99"/>
    <w:semiHidden/>
    <w:rsid w:val="00D00414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paragraph" w:customStyle="1" w:styleId="ECHRDecisionBody">
    <w:name w:val="ECHR_Decision_Body"/>
    <w:aliases w:val="Ju_Judges"/>
    <w:basedOn w:val="Normal"/>
    <w:link w:val="JuJudgesChar"/>
    <w:uiPriority w:val="11"/>
    <w:qFormat/>
    <w:rsid w:val="00D00414"/>
    <w:pPr>
      <w:tabs>
        <w:tab w:val="left" w:pos="567"/>
        <w:tab w:val="left" w:pos="1134"/>
      </w:tabs>
      <w:jc w:val="left"/>
    </w:pPr>
    <w:rPr>
      <w:lang w:val="fr-FR" w:eastAsia="fr-FR"/>
    </w:rPr>
  </w:style>
  <w:style w:type="character" w:customStyle="1" w:styleId="JuJudgesChar">
    <w:name w:val="Ju_Judges Char"/>
    <w:link w:val="ECHRDecisionBody"/>
    <w:uiPriority w:val="11"/>
    <w:rsid w:val="00287191"/>
    <w:rPr>
      <w:rFonts w:eastAsiaTheme="minorEastAsia"/>
      <w:sz w:val="24"/>
    </w:rPr>
  </w:style>
  <w:style w:type="character" w:styleId="Strong">
    <w:name w:val="Strong"/>
    <w:uiPriority w:val="99"/>
    <w:semiHidden/>
    <w:qFormat/>
    <w:rsid w:val="00D00414"/>
    <w:rPr>
      <w:b/>
      <w:bCs/>
    </w:rPr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D00414"/>
    <w:pPr>
      <w:keepNext/>
      <w:keepLines/>
      <w:tabs>
        <w:tab w:val="left" w:pos="584"/>
      </w:tabs>
      <w:spacing w:before="360" w:after="240"/>
      <w:ind w:left="584" w:hanging="352"/>
    </w:pPr>
    <w:rPr>
      <w:color w:val="auto"/>
      <w:sz w:val="24"/>
      <w:lang w:val="fr-FR" w:eastAsia="fr-FR"/>
    </w:rPr>
  </w:style>
  <w:style w:type="paragraph" w:customStyle="1" w:styleId="ECHRParaQuote">
    <w:name w:val="ECHR_Para_Quote"/>
    <w:aliases w:val="Ju_Quot"/>
    <w:basedOn w:val="Normal"/>
    <w:qFormat/>
    <w:rsid w:val="00D00414"/>
    <w:pPr>
      <w:spacing w:before="120" w:after="120"/>
      <w:ind w:left="425" w:firstLine="142"/>
    </w:pPr>
    <w:rPr>
      <w:sz w:val="20"/>
      <w:lang w:val="fr-FR" w:eastAsia="fr-FR"/>
    </w:rPr>
  </w:style>
  <w:style w:type="paragraph" w:customStyle="1" w:styleId="JuSigned">
    <w:name w:val="Ju_Signed"/>
    <w:basedOn w:val="Normal"/>
    <w:next w:val="JuParaLast"/>
    <w:uiPriority w:val="32"/>
    <w:qFormat/>
    <w:rsid w:val="00D00414"/>
    <w:pPr>
      <w:tabs>
        <w:tab w:val="center" w:pos="851"/>
        <w:tab w:val="center" w:pos="6407"/>
      </w:tabs>
      <w:spacing w:before="720"/>
      <w:jc w:val="left"/>
    </w:pPr>
    <w:rPr>
      <w:lang w:val="fr-FR" w:eastAsia="fr-FR"/>
    </w:rPr>
  </w:style>
  <w:style w:type="paragraph" w:customStyle="1" w:styleId="JuParaLast">
    <w:name w:val="Ju_Para_Last"/>
    <w:basedOn w:val="Normal"/>
    <w:next w:val="ECHRPara"/>
    <w:qFormat/>
    <w:rsid w:val="00D00414"/>
    <w:pPr>
      <w:keepNext/>
      <w:keepLines/>
      <w:spacing w:before="240"/>
      <w:ind w:firstLine="284"/>
    </w:pPr>
    <w:rPr>
      <w:lang w:val="fr-FR" w:eastAsia="fr-FR"/>
    </w:rPr>
  </w:style>
  <w:style w:type="paragraph" w:customStyle="1" w:styleId="JuCase">
    <w:name w:val="Ju_Case"/>
    <w:basedOn w:val="Normal"/>
    <w:next w:val="ECHRPara"/>
    <w:uiPriority w:val="10"/>
    <w:rsid w:val="00D00414"/>
    <w:pPr>
      <w:ind w:firstLine="284"/>
    </w:pPr>
    <w:rPr>
      <w:b/>
    </w:rPr>
  </w:style>
  <w:style w:type="paragraph" w:customStyle="1" w:styleId="JuList">
    <w:name w:val="Ju_List"/>
    <w:basedOn w:val="Normal"/>
    <w:qFormat/>
    <w:rsid w:val="00D00414"/>
    <w:pPr>
      <w:ind w:left="340" w:hanging="340"/>
    </w:pPr>
    <w:rPr>
      <w:lang w:val="fr-FR" w:eastAsia="fr-FR"/>
    </w:rPr>
  </w:style>
  <w:style w:type="paragraph" w:customStyle="1" w:styleId="JuCourt">
    <w:name w:val="Ju_Court"/>
    <w:basedOn w:val="Normal"/>
    <w:next w:val="Normal"/>
    <w:uiPriority w:val="16"/>
    <w:qFormat/>
    <w:rsid w:val="00D00414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val="fr-FR" w:eastAsia="fr-FR" w:bidi="en-US"/>
    </w:rPr>
  </w:style>
  <w:style w:type="paragraph" w:styleId="FootnoteText">
    <w:name w:val="footnote text"/>
    <w:basedOn w:val="Normal"/>
    <w:link w:val="FootnoteTextChar"/>
    <w:uiPriority w:val="99"/>
    <w:semiHidden/>
    <w:rsid w:val="00D004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00414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rsid w:val="00D00414"/>
    <w:pPr>
      <w:tabs>
        <w:tab w:val="center" w:pos="4536"/>
        <w:tab w:val="right" w:pos="9072"/>
      </w:tabs>
    </w:pPr>
    <w:rPr>
      <w:rFonts w:eastAsiaTheme="minorHAnsi"/>
    </w:rPr>
  </w:style>
  <w:style w:type="character" w:styleId="PageNumber">
    <w:name w:val="page number"/>
    <w:uiPriority w:val="99"/>
    <w:semiHidden/>
    <w:rsid w:val="004219F0"/>
    <w:rPr>
      <w:rFonts w:ascii="Times New Roman" w:hAnsi="Times New Roman" w:cs="Times New Roman"/>
      <w:sz w:val="18"/>
    </w:rPr>
  </w:style>
  <w:style w:type="paragraph" w:customStyle="1" w:styleId="JuLista">
    <w:name w:val="Ju_List_a"/>
    <w:basedOn w:val="JuList"/>
    <w:qFormat/>
    <w:rsid w:val="00D00414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D00414"/>
    <w:pPr>
      <w:ind w:left="794"/>
    </w:pPr>
    <w:rPr>
      <w:lang w:val="fr-FR" w:eastAsia="fr-FR"/>
    </w:rPr>
  </w:style>
  <w:style w:type="character" w:styleId="CommentReference">
    <w:name w:val="annotation reference"/>
    <w:uiPriority w:val="99"/>
    <w:semiHidden/>
    <w:rPr>
      <w:sz w:val="16"/>
    </w:rPr>
  </w:style>
  <w:style w:type="paragraph" w:styleId="CommentText">
    <w:name w:val="annotation text"/>
    <w:basedOn w:val="Normal"/>
    <w:uiPriority w:val="99"/>
    <w:semiHidden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D004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D00414"/>
    <w:rPr>
      <w:color w:val="0072BC" w:themeColor="hyperlink"/>
      <w:u w:val="single"/>
    </w:rPr>
  </w:style>
  <w:style w:type="character" w:styleId="EndnoteReference">
    <w:name w:val="endnote reference"/>
    <w:uiPriority w:val="99"/>
    <w:semiHidden/>
    <w:rsid w:val="004219F0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uiPriority w:val="99"/>
    <w:semiHidden/>
    <w:rsid w:val="004219F0"/>
    <w:rPr>
      <w:sz w:val="20"/>
    </w:rPr>
  </w:style>
  <w:style w:type="character" w:styleId="FollowedHyperlink">
    <w:name w:val="FollowedHyperlink"/>
    <w:uiPriority w:val="99"/>
    <w:semiHidden/>
    <w:rsid w:val="004219F0"/>
    <w:rPr>
      <w:rFonts w:ascii="Times New Roman" w:hAnsi="Times New Roman" w:cs="Times New Roman"/>
      <w:color w:val="800080"/>
      <w:u w:val="single"/>
    </w:rPr>
  </w:style>
  <w:style w:type="paragraph" w:styleId="ListBullet">
    <w:name w:val="List Bullet"/>
    <w:basedOn w:val="Normal"/>
    <w:uiPriority w:val="99"/>
    <w:semiHidden/>
    <w:rsid w:val="00387F24"/>
    <w:pPr>
      <w:numPr>
        <w:numId w:val="1"/>
      </w:numPr>
    </w:pPr>
  </w:style>
  <w:style w:type="character" w:customStyle="1" w:styleId="JuNames">
    <w:name w:val="Ju_Names"/>
    <w:rsid w:val="004219F0"/>
    <w:rPr>
      <w:rFonts w:ascii="Times New Roman" w:hAnsi="Times New Roman" w:cs="Times New Roman"/>
      <w:smallCaps/>
    </w:rPr>
  </w:style>
  <w:style w:type="paragraph" w:styleId="CommentSubject">
    <w:name w:val="annotation subject"/>
    <w:basedOn w:val="CommentText"/>
    <w:next w:val="CommentText"/>
    <w:uiPriority w:val="99"/>
    <w:semiHidden/>
    <w:rsid w:val="00E27B15"/>
    <w:rPr>
      <w:b/>
      <w:bCs/>
    </w:rPr>
  </w:style>
  <w:style w:type="paragraph" w:styleId="DocumentMap">
    <w:name w:val="Document Map"/>
    <w:basedOn w:val="Normal"/>
    <w:uiPriority w:val="99"/>
    <w:semiHidden/>
    <w:rsid w:val="00B33C50"/>
    <w:pPr>
      <w:shd w:val="clear" w:color="auto" w:fill="000080"/>
    </w:pPr>
    <w:rPr>
      <w:rFonts w:ascii="Tahoma" w:hAnsi="Tahoma" w:cs="Tahoma"/>
      <w:sz w:val="20"/>
    </w:rPr>
  </w:style>
  <w:style w:type="character" w:customStyle="1" w:styleId="JuITMark">
    <w:name w:val="Ju_ITMark"/>
    <w:basedOn w:val="DefaultParagraphFont"/>
    <w:uiPriority w:val="38"/>
    <w:qFormat/>
    <w:rsid w:val="00D00414"/>
    <w:rPr>
      <w:vanish/>
      <w:color w:val="339966"/>
      <w:sz w:val="14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D00414"/>
    <w:rPr>
      <w:rFonts w:asciiTheme="majorHAnsi" w:eastAsiaTheme="majorEastAsia" w:hAnsiTheme="majorHAnsi" w:cstheme="majorBidi"/>
      <w:b/>
      <w:bCs/>
      <w:color w:val="333333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D00414"/>
    <w:rPr>
      <w:rFonts w:asciiTheme="majorHAnsi" w:eastAsiaTheme="majorEastAsia" w:hAnsiTheme="majorHAnsi" w:cstheme="majorBidi"/>
      <w:b/>
      <w:bCs/>
      <w:color w:val="4D4D4D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D00414"/>
    <w:rPr>
      <w:rFonts w:asciiTheme="majorHAnsi" w:eastAsiaTheme="majorEastAsia" w:hAnsiTheme="majorHAnsi" w:cstheme="majorBidi"/>
      <w:b/>
      <w:bCs/>
      <w:color w:val="5F5F5F"/>
      <w:sz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D00414"/>
    <w:rPr>
      <w:rFonts w:asciiTheme="majorHAnsi" w:eastAsiaTheme="majorEastAsia" w:hAnsiTheme="majorHAnsi" w:cstheme="majorBidi"/>
      <w:b/>
      <w:bCs/>
      <w:i/>
      <w:iCs/>
      <w:color w:val="777777"/>
      <w:sz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D00414"/>
    <w:rPr>
      <w:rFonts w:asciiTheme="majorHAnsi" w:eastAsiaTheme="majorEastAsia" w:hAnsiTheme="majorHAnsi" w:cstheme="majorBidi"/>
      <w:b/>
      <w:bCs/>
      <w:color w:val="808080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D00414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US" w:eastAsia="en-US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D00414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D00414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D00414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414"/>
    <w:rPr>
      <w:rFonts w:ascii="Tahoma" w:eastAsiaTheme="minorEastAsia" w:hAnsi="Tahoma" w:cs="Tahoma"/>
      <w:sz w:val="16"/>
      <w:szCs w:val="16"/>
      <w:lang w:val="en-US" w:eastAsia="en-US"/>
    </w:rPr>
  </w:style>
  <w:style w:type="character" w:styleId="BookTitle">
    <w:name w:val="Book Title"/>
    <w:uiPriority w:val="99"/>
    <w:semiHidden/>
    <w:qFormat/>
    <w:rsid w:val="00D00414"/>
    <w:rPr>
      <w:i/>
      <w:iCs/>
      <w:smallCaps/>
      <w:spacing w:val="5"/>
    </w:rPr>
  </w:style>
  <w:style w:type="paragraph" w:styleId="NoSpacing">
    <w:name w:val="No Spacing"/>
    <w:basedOn w:val="Normal"/>
    <w:link w:val="NoSpacingChar"/>
    <w:uiPriority w:val="99"/>
    <w:semiHidden/>
    <w:qFormat/>
    <w:rsid w:val="00D00414"/>
    <w:rPr>
      <w:sz w:val="22"/>
      <w:lang w:val="fr-FR" w:eastAsia="fr-FR"/>
    </w:rPr>
  </w:style>
  <w:style w:type="character" w:customStyle="1" w:styleId="NoSpacingChar">
    <w:name w:val="No Spacing Char"/>
    <w:basedOn w:val="DefaultParagraphFont"/>
    <w:link w:val="NoSpacing"/>
    <w:semiHidden/>
    <w:rsid w:val="00D00414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99"/>
    <w:semiHidden/>
    <w:qFormat/>
    <w:rsid w:val="00D00414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fr-FR" w:eastAsia="fr-FR"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D00414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D00414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fr-FR" w:eastAsia="fr-FR"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D00414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paragraph" w:customStyle="1" w:styleId="ECHRFooter">
    <w:name w:val="ECHR_Footer"/>
    <w:aliases w:val="Footer_ECHR"/>
    <w:basedOn w:val="Footer"/>
    <w:uiPriority w:val="57"/>
    <w:semiHidden/>
    <w:rsid w:val="00D00414"/>
    <w:pPr>
      <w:jc w:val="left"/>
    </w:pPr>
    <w:rPr>
      <w:sz w:val="8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D00414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D00414"/>
    <w:rPr>
      <w:sz w:val="24"/>
      <w:lang w:val="en-US" w:eastAsia="en-US"/>
    </w:rPr>
  </w:style>
  <w:style w:type="paragraph" w:customStyle="1" w:styleId="ECHRHeader">
    <w:name w:val="ECHR_Header"/>
    <w:aliases w:val="Ju_Header"/>
    <w:basedOn w:val="Header"/>
    <w:uiPriority w:val="4"/>
    <w:qFormat/>
    <w:rsid w:val="00D00414"/>
    <w:pPr>
      <w:tabs>
        <w:tab w:val="clear" w:pos="4536"/>
        <w:tab w:val="clear" w:pos="9072"/>
        <w:tab w:val="center" w:pos="3686"/>
        <w:tab w:val="right" w:pos="7371"/>
      </w:tabs>
      <w:jc w:val="left"/>
    </w:pPr>
    <w:rPr>
      <w:sz w:val="18"/>
      <w:lang w:val="fr-FR" w:eastAsia="fr-FR"/>
    </w:rPr>
  </w:style>
  <w:style w:type="character" w:styleId="SubtleEmphasis">
    <w:name w:val="Subtle Emphasis"/>
    <w:uiPriority w:val="99"/>
    <w:semiHidden/>
    <w:qFormat/>
    <w:rsid w:val="00D00414"/>
    <w:rPr>
      <w:i/>
      <w:iCs/>
    </w:rPr>
  </w:style>
  <w:style w:type="character" w:styleId="Emphasis">
    <w:name w:val="Emphasis"/>
    <w:uiPriority w:val="99"/>
    <w:semiHidden/>
    <w:qFormat/>
    <w:rsid w:val="00D00414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FooterChar">
    <w:name w:val="Footer Char"/>
    <w:basedOn w:val="DefaultParagraphFont"/>
    <w:link w:val="Footer"/>
    <w:uiPriority w:val="57"/>
    <w:semiHidden/>
    <w:rsid w:val="00D00414"/>
    <w:rPr>
      <w:sz w:val="24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414"/>
    <w:rPr>
      <w:rFonts w:eastAsiaTheme="minorEastAsia"/>
      <w:sz w:val="20"/>
      <w:szCs w:val="20"/>
      <w:lang w:val="en-US" w:eastAsia="en-US"/>
    </w:rPr>
  </w:style>
  <w:style w:type="character" w:styleId="IntenseEmphasis">
    <w:name w:val="Intense Emphasis"/>
    <w:uiPriority w:val="99"/>
    <w:semiHidden/>
    <w:qFormat/>
    <w:rsid w:val="00D00414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D00414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val="fr-FR" w:eastAsia="fr-FR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D00414"/>
    <w:rPr>
      <w:rFonts w:eastAsiaTheme="minorEastAsia"/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D00414"/>
    <w:rPr>
      <w:smallCaps/>
      <w:spacing w:val="5"/>
      <w:u w:val="single"/>
    </w:rPr>
  </w:style>
  <w:style w:type="paragraph" w:customStyle="1" w:styleId="JuAppQuestion">
    <w:name w:val="Ju_App_Question"/>
    <w:basedOn w:val="Normal"/>
    <w:uiPriority w:val="5"/>
    <w:semiHidden/>
    <w:rsid w:val="00D00414"/>
    <w:pPr>
      <w:numPr>
        <w:numId w:val="2"/>
      </w:numPr>
      <w:jc w:val="left"/>
    </w:pPr>
    <w:rPr>
      <w:b/>
    </w:rPr>
  </w:style>
  <w:style w:type="paragraph" w:customStyle="1" w:styleId="OpiPara">
    <w:name w:val="Opi_Para"/>
    <w:basedOn w:val="ECHRPara"/>
    <w:uiPriority w:val="46"/>
    <w:qFormat/>
    <w:rsid w:val="00D00414"/>
  </w:style>
  <w:style w:type="paragraph" w:customStyle="1" w:styleId="JuParaSub">
    <w:name w:val="Ju_Para_Sub"/>
    <w:basedOn w:val="ECHRPara"/>
    <w:uiPriority w:val="13"/>
    <w:qFormat/>
    <w:rsid w:val="00D00414"/>
    <w:pPr>
      <w:ind w:left="284"/>
    </w:pPr>
  </w:style>
  <w:style w:type="paragraph" w:customStyle="1" w:styleId="OpiParaSub">
    <w:name w:val="Opi_Para_Sub"/>
    <w:basedOn w:val="JuParaSub"/>
    <w:uiPriority w:val="47"/>
    <w:qFormat/>
    <w:rsid w:val="00D00414"/>
  </w:style>
  <w:style w:type="paragraph" w:customStyle="1" w:styleId="OpiQuot">
    <w:name w:val="Opi_Quot"/>
    <w:basedOn w:val="ECHRParaQuote"/>
    <w:uiPriority w:val="48"/>
    <w:qFormat/>
    <w:rsid w:val="00D00414"/>
  </w:style>
  <w:style w:type="paragraph" w:customStyle="1" w:styleId="OpiQuotSub">
    <w:name w:val="Opi_Quot_Sub"/>
    <w:basedOn w:val="JuQuotSub"/>
    <w:uiPriority w:val="49"/>
    <w:qFormat/>
    <w:rsid w:val="00D00414"/>
  </w:style>
  <w:style w:type="paragraph" w:styleId="ListParagraph">
    <w:name w:val="List Paragraph"/>
    <w:basedOn w:val="Normal"/>
    <w:uiPriority w:val="99"/>
    <w:semiHidden/>
    <w:qFormat/>
    <w:rsid w:val="00D00414"/>
    <w:pPr>
      <w:ind w:left="720"/>
      <w:contextualSpacing/>
    </w:pPr>
    <w:rPr>
      <w:lang w:val="fr-FR" w:eastAsia="fr-FR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D00414"/>
    <w:pPr>
      <w:spacing w:before="200"/>
      <w:ind w:left="360" w:right="360"/>
    </w:pPr>
    <w:rPr>
      <w:i/>
      <w:iCs/>
      <w:sz w:val="22"/>
      <w:lang w:val="fr-FR" w:eastAsia="fr-FR"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D00414"/>
    <w:rPr>
      <w:rFonts w:eastAsiaTheme="minorEastAsia"/>
      <w:i/>
      <w:iCs/>
      <w:lang w:bidi="en-US"/>
    </w:rPr>
  </w:style>
  <w:style w:type="character" w:styleId="SubtleReference">
    <w:name w:val="Subtle Reference"/>
    <w:uiPriority w:val="99"/>
    <w:semiHidden/>
    <w:qFormat/>
    <w:rsid w:val="00D00414"/>
    <w:rPr>
      <w:smallCaps/>
    </w:rPr>
  </w:style>
  <w:style w:type="table" w:styleId="TableGrid">
    <w:name w:val="Table Grid"/>
    <w:basedOn w:val="TableNormal"/>
    <w:uiPriority w:val="99"/>
    <w:semiHidden/>
    <w:rsid w:val="00D00414"/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D00414"/>
    <w:pPr>
      <w:spacing w:before="120" w:after="60"/>
      <w:ind w:left="340" w:right="340" w:hanging="340"/>
    </w:pPr>
    <w:rPr>
      <w:color w:val="0D0D0D" w:themeColor="text1" w:themeTint="F2"/>
    </w:rPr>
  </w:style>
  <w:style w:type="paragraph" w:styleId="TOC2">
    <w:name w:val="toc 2"/>
    <w:basedOn w:val="Normal"/>
    <w:next w:val="Normal"/>
    <w:autoRedefine/>
    <w:uiPriority w:val="99"/>
    <w:semiHidden/>
    <w:rsid w:val="00D00414"/>
    <w:pPr>
      <w:spacing w:after="60"/>
      <w:ind w:left="680" w:right="340" w:hanging="340"/>
    </w:pPr>
  </w:style>
  <w:style w:type="paragraph" w:styleId="TOC3">
    <w:name w:val="toc 3"/>
    <w:basedOn w:val="Normal"/>
    <w:next w:val="Normal"/>
    <w:autoRedefine/>
    <w:uiPriority w:val="99"/>
    <w:semiHidden/>
    <w:rsid w:val="00D00414"/>
    <w:pPr>
      <w:spacing w:after="60"/>
      <w:ind w:left="1020" w:right="340" w:hanging="340"/>
    </w:pPr>
  </w:style>
  <w:style w:type="paragraph" w:styleId="TOC4">
    <w:name w:val="toc 4"/>
    <w:basedOn w:val="Normal"/>
    <w:next w:val="Normal"/>
    <w:autoRedefine/>
    <w:uiPriority w:val="99"/>
    <w:semiHidden/>
    <w:rsid w:val="00D00414"/>
    <w:pPr>
      <w:tabs>
        <w:tab w:val="right" w:leader="dot" w:pos="9017"/>
      </w:tabs>
      <w:spacing w:after="60"/>
      <w:ind w:left="1361" w:right="340" w:hanging="340"/>
    </w:pPr>
  </w:style>
  <w:style w:type="paragraph" w:styleId="TOC5">
    <w:name w:val="toc 5"/>
    <w:basedOn w:val="Normal"/>
    <w:next w:val="Normal"/>
    <w:autoRedefine/>
    <w:uiPriority w:val="99"/>
    <w:semiHidden/>
    <w:rsid w:val="00D00414"/>
    <w:pPr>
      <w:spacing w:after="60"/>
      <w:ind w:left="1701" w:right="340" w:hanging="340"/>
    </w:pPr>
  </w:style>
  <w:style w:type="paragraph" w:styleId="TOCHeading">
    <w:name w:val="TOC Heading"/>
    <w:basedOn w:val="Heading1"/>
    <w:next w:val="Normal"/>
    <w:uiPriority w:val="99"/>
    <w:semiHidden/>
    <w:qFormat/>
    <w:rsid w:val="00D00414"/>
    <w:pPr>
      <w:outlineLvl w:val="9"/>
    </w:pPr>
    <w:rPr>
      <w:color w:val="474747" w:themeColor="accent3" w:themeShade="BF"/>
      <w:lang w:val="fr-FR" w:eastAsia="fr-FR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D00414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val="fr-FR" w:eastAsia="fr-FR" w:bidi="en-US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rsid w:val="00D00414"/>
    <w:pPr>
      <w:spacing w:after="240"/>
      <w:jc w:val="center"/>
      <w:outlineLvl w:val="0"/>
    </w:pPr>
    <w:rPr>
      <w:rFonts w:asciiTheme="majorHAnsi" w:hAnsiTheme="majorHAnsi"/>
      <w:i/>
    </w:rPr>
  </w:style>
  <w:style w:type="paragraph" w:customStyle="1" w:styleId="JuTitle">
    <w:name w:val="Ju_Title"/>
    <w:basedOn w:val="Normal"/>
    <w:next w:val="ECHRPara"/>
    <w:uiPriority w:val="3"/>
    <w:semiHidden/>
    <w:rsid w:val="00D00414"/>
    <w:pPr>
      <w:spacing w:before="720" w:after="240"/>
      <w:jc w:val="center"/>
      <w:outlineLvl w:val="0"/>
    </w:pPr>
    <w:rPr>
      <w:rFonts w:asciiTheme="majorHAnsi" w:hAnsiTheme="majorHAnsi"/>
      <w:b/>
      <w:caps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D00414"/>
    <w:pPr>
      <w:keepNext/>
      <w:keepLines/>
      <w:spacing w:after="240"/>
      <w:jc w:val="center"/>
      <w:outlineLvl w:val="0"/>
    </w:pPr>
    <w:rPr>
      <w:rFonts w:asciiTheme="majorHAnsi" w:hAnsiTheme="majorHAnsi"/>
      <w:sz w:val="28"/>
      <w:lang w:val="fr-FR" w:eastAsia="fr-FR"/>
    </w:rPr>
  </w:style>
  <w:style w:type="paragraph" w:customStyle="1" w:styleId="JuQuotSub">
    <w:name w:val="Ju_Quot_Sub"/>
    <w:basedOn w:val="ECHRParaQuote"/>
    <w:uiPriority w:val="15"/>
    <w:qFormat/>
    <w:rsid w:val="00D00414"/>
    <w:pPr>
      <w:ind w:left="567"/>
    </w:pPr>
  </w:style>
  <w:style w:type="paragraph" w:customStyle="1" w:styleId="JuInitialled">
    <w:name w:val="Ju_Initialled"/>
    <w:basedOn w:val="Normal"/>
    <w:uiPriority w:val="31"/>
    <w:qFormat/>
    <w:rsid w:val="00D00414"/>
    <w:pPr>
      <w:tabs>
        <w:tab w:val="center" w:pos="6407"/>
      </w:tabs>
      <w:spacing w:before="720"/>
      <w:jc w:val="right"/>
    </w:pPr>
    <w:rPr>
      <w:lang w:val="fr-FR" w:eastAsia="fr-FR"/>
    </w:rPr>
  </w:style>
  <w:style w:type="paragraph" w:customStyle="1" w:styleId="OpiHA">
    <w:name w:val="Opi_H_A"/>
    <w:basedOn w:val="ECHRHeading1"/>
    <w:next w:val="OpiPara"/>
    <w:uiPriority w:val="41"/>
    <w:qFormat/>
    <w:rsid w:val="00D00414"/>
    <w:pPr>
      <w:tabs>
        <w:tab w:val="clear" w:pos="357"/>
      </w:tabs>
      <w:outlineLvl w:val="1"/>
    </w:pPr>
    <w:rPr>
      <w:b/>
    </w:rPr>
  </w:style>
  <w:style w:type="character" w:customStyle="1" w:styleId="JUNAMES0">
    <w:name w:val="JU_NAMES"/>
    <w:uiPriority w:val="17"/>
    <w:qFormat/>
    <w:rsid w:val="00D00414"/>
    <w:rPr>
      <w:caps w:val="0"/>
      <w:smallCaps/>
    </w:rPr>
  </w:style>
  <w:style w:type="paragraph" w:customStyle="1" w:styleId="OpiTranslation">
    <w:name w:val="Opi_Translation"/>
    <w:basedOn w:val="Normal"/>
    <w:next w:val="OpiPara"/>
    <w:uiPriority w:val="40"/>
    <w:qFormat/>
    <w:rsid w:val="00D00414"/>
    <w:pPr>
      <w:jc w:val="center"/>
      <w:outlineLvl w:val="0"/>
    </w:pPr>
    <w:rPr>
      <w:i/>
      <w:lang w:val="fr-FR" w:eastAsia="fr-FR"/>
    </w:rPr>
  </w:style>
  <w:style w:type="paragraph" w:customStyle="1" w:styleId="DecHTitle">
    <w:name w:val="Dec_H_Title"/>
    <w:basedOn w:val="ECHRTitleCentre1"/>
    <w:uiPriority w:val="7"/>
    <w:semiHidden/>
    <w:rsid w:val="00D00414"/>
  </w:style>
  <w:style w:type="paragraph" w:styleId="TOAHeading">
    <w:name w:val="toa heading"/>
    <w:basedOn w:val="Normal"/>
    <w:next w:val="Normal"/>
    <w:uiPriority w:val="99"/>
    <w:semiHidden/>
    <w:rsid w:val="00D00414"/>
    <w:pPr>
      <w:spacing w:before="120"/>
    </w:pPr>
    <w:rPr>
      <w:rFonts w:asciiTheme="majorHAnsi" w:eastAsiaTheme="majorEastAsia" w:hAnsiTheme="majorHAnsi" w:cstheme="majorBidi"/>
      <w:b/>
      <w:bCs/>
      <w:color w:val="474747" w:themeColor="accent3" w:themeShade="BF"/>
      <w:szCs w:val="24"/>
    </w:rPr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D00414"/>
    <w:pPr>
      <w:keepNext/>
      <w:keepLines/>
      <w:tabs>
        <w:tab w:val="left" w:pos="731"/>
      </w:tabs>
      <w:spacing w:before="240" w:after="120" w:line="240" w:lineRule="auto"/>
      <w:ind w:left="732" w:hanging="301"/>
    </w:pPr>
    <w:rPr>
      <w:b w:val="0"/>
      <w:i/>
      <w:color w:val="auto"/>
      <w:lang w:val="fr-FR" w:eastAsia="fr-FR"/>
    </w:rPr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D00414"/>
    <w:pPr>
      <w:keepNext/>
      <w:keepLines/>
      <w:tabs>
        <w:tab w:val="left" w:pos="975"/>
      </w:tabs>
      <w:spacing w:before="240" w:after="120"/>
      <w:ind w:left="975" w:hanging="340"/>
    </w:pPr>
    <w:rPr>
      <w:i w:val="0"/>
      <w:color w:val="auto"/>
      <w:sz w:val="20"/>
      <w:lang w:val="fr-FR" w:eastAsia="fr-FR"/>
    </w:rPr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D00414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</w:rPr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D00414"/>
    <w:pPr>
      <w:keepNext/>
      <w:keepLines/>
      <w:tabs>
        <w:tab w:val="left" w:pos="1372"/>
      </w:tabs>
      <w:spacing w:before="240" w:after="120" w:line="240" w:lineRule="auto"/>
      <w:ind w:left="1373" w:hanging="335"/>
    </w:pPr>
    <w:rPr>
      <w:b w:val="0"/>
      <w:color w:val="auto"/>
      <w:sz w:val="20"/>
      <w:lang w:val="fr-FR" w:eastAsia="fr-FR"/>
    </w:rPr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D00414"/>
    <w:pPr>
      <w:keepNext/>
      <w:keepLines/>
      <w:spacing w:before="240" w:after="120"/>
      <w:ind w:left="1236"/>
    </w:pPr>
    <w:rPr>
      <w:sz w:val="20"/>
    </w:rPr>
  </w:style>
  <w:style w:type="paragraph" w:customStyle="1" w:styleId="DecList">
    <w:name w:val="Dec_List"/>
    <w:basedOn w:val="Normal"/>
    <w:uiPriority w:val="9"/>
    <w:semiHidden/>
    <w:rsid w:val="00D00414"/>
    <w:pPr>
      <w:spacing w:before="240"/>
      <w:ind w:left="284"/>
    </w:pPr>
  </w:style>
  <w:style w:type="paragraph" w:customStyle="1" w:styleId="OpiH1">
    <w:name w:val="Opi_H_1"/>
    <w:basedOn w:val="ECHRHeading2"/>
    <w:uiPriority w:val="42"/>
    <w:qFormat/>
    <w:rsid w:val="00D00414"/>
    <w:pPr>
      <w:ind w:left="635" w:hanging="357"/>
      <w:outlineLvl w:val="2"/>
    </w:pPr>
  </w:style>
  <w:style w:type="paragraph" w:customStyle="1" w:styleId="OpiHa0">
    <w:name w:val="Opi_H_a"/>
    <w:basedOn w:val="ECHRHeading3"/>
    <w:uiPriority w:val="43"/>
    <w:qFormat/>
    <w:rsid w:val="00D00414"/>
    <w:pPr>
      <w:ind w:left="833" w:hanging="357"/>
      <w:outlineLvl w:val="3"/>
    </w:pPr>
    <w:rPr>
      <w:b/>
      <w:i w:val="0"/>
      <w:sz w:val="20"/>
    </w:rPr>
  </w:style>
  <w:style w:type="paragraph" w:customStyle="1" w:styleId="OpiHi">
    <w:name w:val="Opi_H_i"/>
    <w:basedOn w:val="ECHRHeading4"/>
    <w:uiPriority w:val="44"/>
    <w:qFormat/>
    <w:rsid w:val="00D00414"/>
    <w:pPr>
      <w:ind w:left="1037" w:hanging="357"/>
      <w:outlineLvl w:val="4"/>
    </w:pPr>
    <w:rPr>
      <w:b w:val="0"/>
      <w:i/>
    </w:rPr>
  </w:style>
  <w:style w:type="numbering" w:styleId="111111">
    <w:name w:val="Outline List 2"/>
    <w:basedOn w:val="NoList"/>
    <w:uiPriority w:val="99"/>
    <w:semiHidden/>
    <w:rsid w:val="000C4043"/>
    <w:pPr>
      <w:numPr>
        <w:numId w:val="3"/>
      </w:numPr>
    </w:pPr>
  </w:style>
  <w:style w:type="numbering" w:styleId="1ai">
    <w:name w:val="Outline List 1"/>
    <w:basedOn w:val="NoList"/>
    <w:uiPriority w:val="99"/>
    <w:semiHidden/>
    <w:rsid w:val="000C4043"/>
    <w:pPr>
      <w:numPr>
        <w:numId w:val="4"/>
      </w:numPr>
    </w:pPr>
  </w:style>
  <w:style w:type="numbering" w:styleId="ArticleSection">
    <w:name w:val="Outline List 3"/>
    <w:basedOn w:val="NoList"/>
    <w:uiPriority w:val="99"/>
    <w:semiHidden/>
    <w:rsid w:val="000C4043"/>
    <w:pPr>
      <w:numPr>
        <w:numId w:val="5"/>
      </w:numPr>
    </w:pPr>
  </w:style>
  <w:style w:type="paragraph" w:styleId="Bibliography">
    <w:name w:val="Bibliography"/>
    <w:basedOn w:val="Normal"/>
    <w:next w:val="Normal"/>
    <w:uiPriority w:val="99"/>
    <w:semiHidden/>
    <w:unhideWhenUsed/>
    <w:rsid w:val="000C4043"/>
  </w:style>
  <w:style w:type="paragraph" w:styleId="BlockText">
    <w:name w:val="Block Text"/>
    <w:basedOn w:val="Normal"/>
    <w:uiPriority w:val="99"/>
    <w:semiHidden/>
    <w:rsid w:val="000C4043"/>
    <w:pPr>
      <w:pBdr>
        <w:top w:val="single" w:sz="2" w:space="10" w:color="0072BC" w:themeColor="accent1" w:frame="1"/>
        <w:left w:val="single" w:sz="2" w:space="10" w:color="0072BC" w:themeColor="accent1" w:frame="1"/>
        <w:bottom w:val="single" w:sz="2" w:space="10" w:color="0072BC" w:themeColor="accent1" w:frame="1"/>
        <w:right w:val="single" w:sz="2" w:space="10" w:color="0072BC" w:themeColor="accent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9"/>
    <w:semiHidden/>
    <w:rsid w:val="000C404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4043"/>
    <w:rPr>
      <w:rFonts w:eastAsiaTheme="minorEastAsia"/>
      <w:sz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rsid w:val="000C404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C4043"/>
    <w:rPr>
      <w:rFonts w:eastAsiaTheme="minorEastAsia"/>
      <w:sz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rsid w:val="000C40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C4043"/>
    <w:rPr>
      <w:rFonts w:eastAsiaTheme="minorEastAsi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0C40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0C4043"/>
    <w:rPr>
      <w:rFonts w:eastAsiaTheme="minorEastAsia"/>
      <w:sz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0C40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C4043"/>
    <w:rPr>
      <w:rFonts w:eastAsiaTheme="minorEastAsia"/>
      <w:sz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0C40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0C4043"/>
    <w:rPr>
      <w:rFonts w:eastAsiaTheme="minorEastAsia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0C40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C4043"/>
    <w:rPr>
      <w:rFonts w:eastAsiaTheme="minorEastAsia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0C40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4043"/>
    <w:rPr>
      <w:rFonts w:eastAsiaTheme="minorEastAsia"/>
      <w:sz w:val="16"/>
      <w:szCs w:val="16"/>
      <w:lang w:val="en-US" w:eastAsia="en-US"/>
    </w:rPr>
  </w:style>
  <w:style w:type="paragraph" w:styleId="Caption">
    <w:name w:val="caption"/>
    <w:basedOn w:val="Normal"/>
    <w:next w:val="Normal"/>
    <w:uiPriority w:val="99"/>
    <w:semiHidden/>
    <w:qFormat/>
    <w:rsid w:val="000C4043"/>
    <w:pPr>
      <w:spacing w:after="200"/>
    </w:pPr>
    <w:rPr>
      <w:b/>
      <w:bCs/>
      <w:color w:val="0072BC" w:themeColor="accent1"/>
      <w:sz w:val="18"/>
      <w:szCs w:val="18"/>
      <w:lang w:val="fr-FR" w:eastAsia="fr-FR"/>
    </w:rPr>
  </w:style>
  <w:style w:type="paragraph" w:styleId="Closing">
    <w:name w:val="Closing"/>
    <w:basedOn w:val="Normal"/>
    <w:link w:val="ClosingChar"/>
    <w:uiPriority w:val="99"/>
    <w:semiHidden/>
    <w:rsid w:val="000C4043"/>
    <w:pPr>
      <w:ind w:left="4252"/>
    </w:pPr>
  </w:style>
  <w:style w:type="character" w:customStyle="1" w:styleId="ClosingChar">
    <w:name w:val="Closing Char"/>
    <w:basedOn w:val="DefaultParagraphFont"/>
    <w:link w:val="Closing"/>
    <w:rsid w:val="000C4043"/>
    <w:rPr>
      <w:rFonts w:eastAsiaTheme="minorEastAsia"/>
      <w:sz w:val="24"/>
      <w:lang w:val="en-US" w:eastAsia="en-US"/>
    </w:rPr>
  </w:style>
  <w:style w:type="table" w:styleId="ColorfulGrid">
    <w:name w:val="Colorful Grid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99"/>
    <w:semiHidden/>
    <w:rsid w:val="000C4043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0C4043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0C4043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0C4043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0C4043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0C4043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0C4043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0C4043"/>
  </w:style>
  <w:style w:type="character" w:customStyle="1" w:styleId="DateChar">
    <w:name w:val="Date Char"/>
    <w:basedOn w:val="DefaultParagraphFont"/>
    <w:link w:val="Date"/>
    <w:rsid w:val="000C4043"/>
    <w:rPr>
      <w:rFonts w:eastAsiaTheme="minorEastAsia"/>
      <w:sz w:val="24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0C4043"/>
  </w:style>
  <w:style w:type="character" w:customStyle="1" w:styleId="E-mailSignatureChar">
    <w:name w:val="E-mail Signature Char"/>
    <w:basedOn w:val="DefaultParagraphFont"/>
    <w:link w:val="E-mailSignature"/>
    <w:rsid w:val="000C4043"/>
    <w:rPr>
      <w:rFonts w:eastAsiaTheme="minorEastAsia"/>
      <w:sz w:val="24"/>
      <w:lang w:val="en-US" w:eastAsia="en-US"/>
    </w:rPr>
  </w:style>
  <w:style w:type="paragraph" w:styleId="EnvelopeAddress">
    <w:name w:val="envelope address"/>
    <w:basedOn w:val="Normal"/>
    <w:uiPriority w:val="99"/>
    <w:semiHidden/>
    <w:rsid w:val="000C40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0C4043"/>
    <w:rPr>
      <w:rFonts w:asciiTheme="majorHAnsi" w:eastAsiaTheme="majorEastAsia" w:hAnsiTheme="majorHAnsi" w:cstheme="majorBidi"/>
      <w:sz w:val="20"/>
      <w:szCs w:val="20"/>
    </w:rPr>
  </w:style>
  <w:style w:type="character" w:styleId="HTMLAcronym">
    <w:name w:val="HTML Acronym"/>
    <w:basedOn w:val="DefaultParagraphFont"/>
    <w:uiPriority w:val="99"/>
    <w:semiHidden/>
    <w:rsid w:val="000C4043"/>
  </w:style>
  <w:style w:type="paragraph" w:styleId="HTMLAddress">
    <w:name w:val="HTML Address"/>
    <w:basedOn w:val="Normal"/>
    <w:link w:val="HTMLAddressChar"/>
    <w:uiPriority w:val="99"/>
    <w:semiHidden/>
    <w:rsid w:val="000C4043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C4043"/>
    <w:rPr>
      <w:rFonts w:eastAsiaTheme="minorEastAsia"/>
      <w:i/>
      <w:iCs/>
      <w:sz w:val="24"/>
      <w:lang w:val="en-US" w:eastAsia="en-US"/>
    </w:rPr>
  </w:style>
  <w:style w:type="character" w:styleId="HTMLCite">
    <w:name w:val="HTML Cite"/>
    <w:basedOn w:val="DefaultParagraphFont"/>
    <w:uiPriority w:val="99"/>
    <w:semiHidden/>
    <w:rsid w:val="000C4043"/>
    <w:rPr>
      <w:i/>
      <w:iCs/>
    </w:rPr>
  </w:style>
  <w:style w:type="character" w:styleId="HTMLCode">
    <w:name w:val="HTML Code"/>
    <w:basedOn w:val="DefaultParagraphFont"/>
    <w:uiPriority w:val="99"/>
    <w:semiHidden/>
    <w:rsid w:val="000C40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0C404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0C40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0C40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C4043"/>
    <w:rPr>
      <w:rFonts w:ascii="Consolas" w:eastAsiaTheme="minorEastAsia" w:hAnsi="Consolas" w:cs="Consolas"/>
      <w:sz w:val="20"/>
      <w:szCs w:val="20"/>
      <w:lang w:val="en-US" w:eastAsia="en-US"/>
    </w:rPr>
  </w:style>
  <w:style w:type="character" w:styleId="HTMLSample">
    <w:name w:val="HTML Sample"/>
    <w:basedOn w:val="DefaultParagraphFont"/>
    <w:uiPriority w:val="99"/>
    <w:semiHidden/>
    <w:rsid w:val="000C40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0C40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0C404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0C4043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0C4043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0C4043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0C4043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0C4043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0C4043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0C4043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0C4043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0C4043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0C404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0C404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0C4043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0C4043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0C4043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0C4043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0C4043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0C4043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0C4043"/>
  </w:style>
  <w:style w:type="paragraph" w:styleId="List">
    <w:name w:val="List"/>
    <w:basedOn w:val="Normal"/>
    <w:uiPriority w:val="99"/>
    <w:semiHidden/>
    <w:rsid w:val="000C404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0C404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0C404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0C404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0C4043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0C4043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rsid w:val="000C4043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rsid w:val="000C4043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rsid w:val="000C4043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rsid w:val="000C40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0C40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0C40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0C40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0C40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0C4043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rsid w:val="000C4043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rsid w:val="000C4043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rsid w:val="000C4043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rsid w:val="000C4043"/>
    <w:pPr>
      <w:numPr>
        <w:numId w:val="14"/>
      </w:numPr>
      <w:contextualSpacing/>
    </w:pPr>
  </w:style>
  <w:style w:type="paragraph" w:styleId="MacroText">
    <w:name w:val="macro"/>
    <w:link w:val="MacroTextChar"/>
    <w:uiPriority w:val="99"/>
    <w:semiHidden/>
    <w:rsid w:val="000C40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  <w:lang w:val="en-US" w:eastAsia="en-US"/>
    </w:rPr>
  </w:style>
  <w:style w:type="character" w:customStyle="1" w:styleId="MacroTextChar">
    <w:name w:val="Macro Text Char"/>
    <w:basedOn w:val="DefaultParagraphFont"/>
    <w:link w:val="MacroText"/>
    <w:rsid w:val="000C4043"/>
    <w:rPr>
      <w:rFonts w:ascii="Consolas" w:eastAsiaTheme="minorEastAsia" w:hAnsi="Consolas" w:cs="Consolas"/>
      <w:sz w:val="20"/>
      <w:szCs w:val="20"/>
      <w:lang w:val="en-US" w:eastAsia="en-US"/>
    </w:rPr>
  </w:style>
  <w:style w:type="table" w:styleId="MediumGrid1">
    <w:name w:val="Medium Grid 1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0C4043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0C404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0C4043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0C404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0C404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0C404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0C404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0C404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0C404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0C404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0C40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C4043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rmalWeb">
    <w:name w:val="Normal (Web)"/>
    <w:basedOn w:val="Normal"/>
    <w:rsid w:val="000C4043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0C40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0C4043"/>
  </w:style>
  <w:style w:type="character" w:customStyle="1" w:styleId="NoteHeadingChar">
    <w:name w:val="Note Heading Char"/>
    <w:basedOn w:val="DefaultParagraphFont"/>
    <w:link w:val="NoteHeading"/>
    <w:rsid w:val="000C4043"/>
    <w:rPr>
      <w:rFonts w:eastAsiaTheme="minorEastAsia"/>
      <w:sz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C404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rsid w:val="000C40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C4043"/>
    <w:rPr>
      <w:rFonts w:ascii="Consolas" w:eastAsiaTheme="minorEastAsia" w:hAnsi="Consolas" w:cs="Consolas"/>
      <w:sz w:val="21"/>
      <w:szCs w:val="21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C4043"/>
  </w:style>
  <w:style w:type="character" w:customStyle="1" w:styleId="SalutationChar">
    <w:name w:val="Salutation Char"/>
    <w:basedOn w:val="DefaultParagraphFont"/>
    <w:link w:val="Salutation"/>
    <w:rsid w:val="000C4043"/>
    <w:rPr>
      <w:rFonts w:eastAsiaTheme="minorEastAsia"/>
      <w:sz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rsid w:val="000C4043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0C4043"/>
    <w:rPr>
      <w:rFonts w:eastAsiaTheme="minorEastAsia"/>
      <w:sz w:val="24"/>
      <w:lang w:val="en-US" w:eastAsia="en-US"/>
    </w:rPr>
  </w:style>
  <w:style w:type="table" w:styleId="Table3Deffects1">
    <w:name w:val="Table 3D effects 1"/>
    <w:basedOn w:val="TableNormal"/>
    <w:uiPriority w:val="99"/>
    <w:semiHidden/>
    <w:rsid w:val="000C404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0C404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0C404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0C404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0C404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0C404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0C404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0C404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0C404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0C404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0C404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0C404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0C404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0C404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0C404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0C404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0C404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0C404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0C404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0C404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0C404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0C404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0C404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0C404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0C404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0C404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0C4043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0C4043"/>
  </w:style>
  <w:style w:type="table" w:styleId="TableProfessional">
    <w:name w:val="Table Professional"/>
    <w:basedOn w:val="TableNormal"/>
    <w:uiPriority w:val="99"/>
    <w:semiHidden/>
    <w:rsid w:val="000C404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0C404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0C404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0C404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0C404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0C404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0C404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0C404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0C404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0C404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0C4043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99"/>
    <w:semiHidden/>
    <w:rsid w:val="000C4043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99"/>
    <w:semiHidden/>
    <w:rsid w:val="000C40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0C4043"/>
    <w:pPr>
      <w:spacing w:after="100"/>
      <w:ind w:left="1920"/>
    </w:pPr>
  </w:style>
  <w:style w:type="character" w:customStyle="1" w:styleId="JuParaChar">
    <w:name w:val="Ju_Para Char"/>
    <w:basedOn w:val="DefaultParagraphFont"/>
    <w:rsid w:val="007429DC"/>
    <w:rPr>
      <w:sz w:val="24"/>
      <w:lang w:val="fr-FR" w:eastAsia="fr-FR" w:bidi="ar-SA"/>
    </w:rPr>
  </w:style>
  <w:style w:type="paragraph" w:customStyle="1" w:styleId="s30eec3f8">
    <w:name w:val="s30eec3f8"/>
    <w:basedOn w:val="Normal"/>
    <w:rsid w:val="00E959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</w:rPr>
  </w:style>
  <w:style w:type="character" w:customStyle="1" w:styleId="sb8d990e2">
    <w:name w:val="sb8d990e2"/>
    <w:basedOn w:val="DefaultParagraphFont"/>
    <w:rsid w:val="00E95959"/>
  </w:style>
  <w:style w:type="paragraph" w:customStyle="1" w:styleId="s9e9b0cd7">
    <w:name w:val="s9e9b0cd7"/>
    <w:basedOn w:val="Normal"/>
    <w:rsid w:val="00E959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</w:rPr>
  </w:style>
  <w:style w:type="character" w:customStyle="1" w:styleId="sfbbfee58">
    <w:name w:val="sfbbfee58"/>
    <w:basedOn w:val="DefaultParagraphFont"/>
    <w:rsid w:val="00E95959"/>
  </w:style>
  <w:style w:type="character" w:customStyle="1" w:styleId="sea881cdf">
    <w:name w:val="sea881cdf"/>
    <w:basedOn w:val="DefaultParagraphFont"/>
    <w:rsid w:val="005C7A62"/>
  </w:style>
  <w:style w:type="character" w:customStyle="1" w:styleId="s6b621b36">
    <w:name w:val="s6b621b36"/>
    <w:basedOn w:val="DefaultParagraphFont"/>
    <w:rsid w:val="004836C9"/>
  </w:style>
  <w:style w:type="character" w:customStyle="1" w:styleId="s7d2086b4">
    <w:name w:val="s7d2086b4"/>
    <w:basedOn w:val="DefaultParagraphFont"/>
    <w:rsid w:val="00C1471D"/>
  </w:style>
  <w:style w:type="character" w:customStyle="1" w:styleId="ju-005flist--char">
    <w:name w:val="ju-005flist--char"/>
    <w:basedOn w:val="DefaultParagraphFont"/>
    <w:rsid w:val="00D52FAF"/>
  </w:style>
  <w:style w:type="character" w:customStyle="1" w:styleId="ju-005flist-005fa--char">
    <w:name w:val="ju-005flist-005fa--char"/>
    <w:basedOn w:val="DefaultParagraphFont"/>
    <w:rsid w:val="00D52FAF"/>
  </w:style>
  <w:style w:type="paragraph" w:customStyle="1" w:styleId="jupara">
    <w:name w:val="jupara"/>
    <w:basedOn w:val="Normal"/>
    <w:rsid w:val="009F05A6"/>
    <w:pPr>
      <w:ind w:firstLine="284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jucase0">
    <w:name w:val="jucase"/>
    <w:basedOn w:val="Normal"/>
    <w:rsid w:val="009F05A6"/>
    <w:pPr>
      <w:ind w:firstLine="284"/>
    </w:pPr>
    <w:rPr>
      <w:rFonts w:ascii="Times New Roman" w:eastAsia="Times New Roman" w:hAnsi="Times New Roman" w:cs="Times New Roman"/>
      <w:b/>
      <w:bCs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0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2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2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5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76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68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17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9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5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0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6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4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23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2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46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9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7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1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87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28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3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6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6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4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62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5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3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0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3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2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6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32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24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11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93B707-70F3-4DFA-8596-4DEFE4654848}"/>
</file>

<file path=customXml/itemProps2.xml><?xml version="1.0" encoding="utf-8"?>
<ds:datastoreItem xmlns:ds="http://schemas.openxmlformats.org/officeDocument/2006/customXml" ds:itemID="{32880625-AC5D-4817-9201-9F923AE5671A}"/>
</file>

<file path=customXml/itemProps3.xml><?xml version="1.0" encoding="utf-8"?>
<ds:datastoreItem xmlns:ds="http://schemas.openxmlformats.org/officeDocument/2006/customXml" ds:itemID="{D0DCA046-C064-4F66-A29C-82DF95A8B76B}"/>
</file>

<file path=customXml/itemProps4.xml><?xml version="1.0" encoding="utf-8"?>
<ds:datastoreItem xmlns:ds="http://schemas.openxmlformats.org/officeDocument/2006/customXml" ds:itemID="{62CD0605-8A31-4B14-B766-11CA29C9EA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3811</Words>
  <Characters>21723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25484</CharactersWithSpaces>
  <SharedDoc>false</SharedDoc>
  <HLinks>
    <vt:vector size="6" baseType="variant">
      <vt:variant>
        <vt:i4>4587613</vt:i4>
      </vt:variant>
      <vt:variant>
        <vt:i4>0</vt:i4>
      </vt:variant>
      <vt:variant>
        <vt:i4>0</vt:i4>
      </vt:variant>
      <vt:variant>
        <vt:i4>5</vt:i4>
      </vt:variant>
      <vt:variant>
        <vt:lpwstr>http://insite.dhcour.coe.int/link/tikitlink.asp?doc=2309499&amp;lib=court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keywords/>
  <cp:lastModifiedBy/>
  <cp:revision>1</cp:revision>
  <cp:lastPrinted>2013-09-27T13:43:00Z</cp:lastPrinted>
  <dcterms:created xsi:type="dcterms:W3CDTF">2015-03-19T14:23:00Z</dcterms:created>
  <dcterms:modified xsi:type="dcterms:W3CDTF">2015-03-19T14:23:00Z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