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9A7" w:rsidP="0007238A" w:rsidRDefault="00CD49A7">
      <w:pPr>
        <w:jc w:val="center"/>
      </w:pPr>
      <w:bookmarkStart w:name="_GoBack" w:id="0"/>
      <w:bookmarkEnd w:id="0"/>
    </w:p>
    <w:p w:rsidR="00547CC1" w:rsidP="0007238A" w:rsidRDefault="00547CC1">
      <w:pPr>
        <w:jc w:val="center"/>
      </w:pPr>
    </w:p>
    <w:p w:rsidRPr="005E2066" w:rsidR="00547CC1" w:rsidP="0007238A" w:rsidRDefault="00547CC1">
      <w:pPr>
        <w:jc w:val="center"/>
      </w:pPr>
    </w:p>
    <w:p w:rsidRPr="005E2066" w:rsidR="00CD49A7" w:rsidP="0007238A" w:rsidRDefault="005E2066">
      <w:pPr>
        <w:jc w:val="center"/>
      </w:pPr>
      <w:r w:rsidRPr="005E2066">
        <w:t>SECOND SECTION</w:t>
      </w:r>
    </w:p>
    <w:p w:rsidR="00CD49A7" w:rsidP="0007238A" w:rsidRDefault="00CD49A7">
      <w:pPr>
        <w:jc w:val="center"/>
      </w:pPr>
    </w:p>
    <w:p w:rsidR="00547CC1" w:rsidP="0007238A" w:rsidRDefault="00547CC1">
      <w:pPr>
        <w:jc w:val="center"/>
      </w:pPr>
    </w:p>
    <w:p w:rsidR="00547CC1" w:rsidP="0007238A" w:rsidRDefault="00547CC1">
      <w:pPr>
        <w:jc w:val="center"/>
      </w:pPr>
    </w:p>
    <w:p w:rsidR="00764E24" w:rsidP="0007238A" w:rsidRDefault="00764E24">
      <w:pPr>
        <w:jc w:val="center"/>
      </w:pPr>
    </w:p>
    <w:p w:rsidR="00547CC1" w:rsidP="0007238A" w:rsidRDefault="00547CC1">
      <w:pPr>
        <w:jc w:val="center"/>
      </w:pPr>
    </w:p>
    <w:p w:rsidR="00547CC1" w:rsidP="0007238A" w:rsidRDefault="00547CC1">
      <w:pPr>
        <w:jc w:val="center"/>
      </w:pPr>
    </w:p>
    <w:p w:rsidRPr="005E2066" w:rsidR="00547CC1" w:rsidP="0007238A" w:rsidRDefault="00547CC1">
      <w:pPr>
        <w:jc w:val="center"/>
      </w:pPr>
    </w:p>
    <w:p w:rsidRPr="005E2066" w:rsidR="00CD49A7" w:rsidP="0007238A" w:rsidRDefault="00CD49A7">
      <w:pPr>
        <w:jc w:val="center"/>
        <w:rPr>
          <w:b/>
        </w:rPr>
      </w:pPr>
      <w:r w:rsidRPr="005E2066">
        <w:rPr>
          <w:b/>
        </w:rPr>
        <w:t xml:space="preserve">CASE OF </w:t>
      </w:r>
      <w:r w:rsidRPr="005E2066" w:rsidR="005E2066">
        <w:rPr>
          <w:b/>
        </w:rPr>
        <w:t>MARINKOVIĆ v. SERBIA</w:t>
      </w:r>
    </w:p>
    <w:p w:rsidRPr="005E2066" w:rsidR="00CD49A7" w:rsidP="0007238A" w:rsidRDefault="00CD49A7">
      <w:pPr>
        <w:jc w:val="center"/>
      </w:pPr>
    </w:p>
    <w:p w:rsidRPr="005E2066" w:rsidR="00CD49A7" w:rsidP="0007238A" w:rsidRDefault="00CD49A7">
      <w:pPr>
        <w:jc w:val="center"/>
        <w:rPr>
          <w:i/>
        </w:rPr>
      </w:pPr>
      <w:r w:rsidRPr="005E2066">
        <w:rPr>
          <w:i/>
        </w:rPr>
        <w:t>(</w:t>
      </w:r>
      <w:r w:rsidRPr="005E2066" w:rsidR="005E2066">
        <w:rPr>
          <w:i/>
        </w:rPr>
        <w:t>Application no. 5353/11</w:t>
      </w:r>
      <w:r w:rsidRPr="005E2066">
        <w:rPr>
          <w:i/>
        </w:rPr>
        <w:t>)</w:t>
      </w:r>
    </w:p>
    <w:p w:rsidRPr="005E2066" w:rsidR="00CD49A7" w:rsidP="0007238A" w:rsidRDefault="00CD49A7">
      <w:pPr>
        <w:jc w:val="center"/>
      </w:pPr>
    </w:p>
    <w:p w:rsidRPr="005E2066" w:rsidR="00AD5065" w:rsidP="0007238A" w:rsidRDefault="00AD5065">
      <w:pPr>
        <w:jc w:val="center"/>
        <w:rPr>
          <w:szCs w:val="24"/>
        </w:rPr>
      </w:pPr>
    </w:p>
    <w:p w:rsidRPr="005E2066" w:rsidR="00AD5065" w:rsidP="00394858" w:rsidRDefault="00AD5065">
      <w:pPr>
        <w:jc w:val="center"/>
        <w:rPr>
          <w:szCs w:val="24"/>
        </w:rPr>
      </w:pPr>
    </w:p>
    <w:p w:rsidR="00CD49A7" w:rsidP="0007238A" w:rsidRDefault="00CD49A7">
      <w:pPr>
        <w:jc w:val="center"/>
        <w:rPr>
          <w:szCs w:val="24"/>
        </w:rPr>
      </w:pPr>
    </w:p>
    <w:p w:rsidR="00764E24" w:rsidP="0007238A" w:rsidRDefault="00764E24">
      <w:pPr>
        <w:jc w:val="center"/>
        <w:rPr>
          <w:szCs w:val="24"/>
        </w:rPr>
      </w:pPr>
    </w:p>
    <w:p w:rsidR="00764E24" w:rsidP="0007238A" w:rsidRDefault="00764E24">
      <w:pPr>
        <w:jc w:val="center"/>
        <w:rPr>
          <w:szCs w:val="24"/>
        </w:rPr>
      </w:pPr>
    </w:p>
    <w:p w:rsidRPr="005E2066" w:rsidR="00764E24" w:rsidP="0007238A" w:rsidRDefault="00764E24">
      <w:pPr>
        <w:jc w:val="center"/>
        <w:rPr>
          <w:szCs w:val="24"/>
        </w:rPr>
      </w:pPr>
    </w:p>
    <w:p w:rsidR="00547CC1" w:rsidP="00547CC1" w:rsidRDefault="00547CC1">
      <w:pPr>
        <w:jc w:val="center"/>
        <w:rPr>
          <w:szCs w:val="24"/>
        </w:rPr>
      </w:pPr>
    </w:p>
    <w:p w:rsidRPr="00547CC1" w:rsidR="00394858" w:rsidP="00547CC1" w:rsidRDefault="00547CC1">
      <w:pPr>
        <w:jc w:val="center"/>
        <w:rPr>
          <w:szCs w:val="24"/>
        </w:rPr>
      </w:pPr>
      <w:r>
        <w:rPr>
          <w:szCs w:val="24"/>
        </w:rPr>
        <w:t>JUDGMENT</w:t>
      </w:r>
    </w:p>
    <w:p w:rsidR="00547CC1" w:rsidP="00547CC1" w:rsidRDefault="00547CC1">
      <w:pPr>
        <w:pStyle w:val="JuCase"/>
        <w:ind w:firstLine="0"/>
        <w:jc w:val="center"/>
        <w:rPr>
          <w:b w:val="0"/>
        </w:rPr>
      </w:pPr>
    </w:p>
    <w:p w:rsidR="00547CC1" w:rsidP="00547CC1" w:rsidRDefault="00547CC1">
      <w:pPr>
        <w:pStyle w:val="JuCase"/>
        <w:ind w:firstLine="0"/>
        <w:jc w:val="center"/>
        <w:rPr>
          <w:b w:val="0"/>
        </w:rPr>
      </w:pPr>
    </w:p>
    <w:p w:rsidR="00547CC1" w:rsidP="00547CC1" w:rsidRDefault="00547CC1">
      <w:pPr>
        <w:pStyle w:val="JuCase"/>
        <w:ind w:firstLine="0"/>
        <w:jc w:val="center"/>
        <w:rPr>
          <w:b w:val="0"/>
        </w:rPr>
      </w:pPr>
      <w:r>
        <w:rPr>
          <w:b w:val="0"/>
        </w:rPr>
        <w:t>STRASBOURG</w:t>
      </w:r>
    </w:p>
    <w:p w:rsidR="00547CC1" w:rsidP="00547CC1" w:rsidRDefault="00547CC1">
      <w:pPr>
        <w:pStyle w:val="JuCase"/>
        <w:ind w:firstLine="0"/>
        <w:jc w:val="center"/>
        <w:rPr>
          <w:b w:val="0"/>
        </w:rPr>
      </w:pPr>
    </w:p>
    <w:p w:rsidR="00547CC1" w:rsidP="00547CC1" w:rsidRDefault="00547CC1">
      <w:pPr>
        <w:pStyle w:val="JuCase"/>
        <w:ind w:firstLine="0"/>
        <w:jc w:val="center"/>
        <w:rPr>
          <w:b w:val="0"/>
        </w:rPr>
      </w:pPr>
      <w:r>
        <w:rPr>
          <w:b w:val="0"/>
        </w:rPr>
        <w:t>22 October 2013</w:t>
      </w:r>
    </w:p>
    <w:p w:rsidR="00547CC1" w:rsidP="00547CC1" w:rsidRDefault="00547CC1">
      <w:pPr>
        <w:pStyle w:val="JuCase"/>
        <w:ind w:firstLine="0"/>
        <w:jc w:val="center"/>
        <w:rPr>
          <w:b w:val="0"/>
        </w:rPr>
      </w:pPr>
    </w:p>
    <w:p w:rsidR="00547CC1" w:rsidP="00547CC1" w:rsidRDefault="00547CC1">
      <w:pPr>
        <w:pStyle w:val="JuCase"/>
        <w:ind w:firstLine="0"/>
        <w:jc w:val="center"/>
        <w:rPr>
          <w:b w:val="0"/>
        </w:rPr>
      </w:pPr>
    </w:p>
    <w:p w:rsidR="00547CC1" w:rsidP="00547CC1" w:rsidRDefault="00547CC1">
      <w:pPr>
        <w:pStyle w:val="JuCase"/>
        <w:ind w:firstLine="0"/>
        <w:jc w:val="left"/>
        <w:rPr>
          <w:b w:val="0"/>
          <w:i/>
          <w:sz w:val="22"/>
        </w:rPr>
      </w:pPr>
    </w:p>
    <w:p w:rsidR="00445C04" w:rsidP="00445C04" w:rsidRDefault="00445C04">
      <w:pPr>
        <w:pStyle w:val="jucase0"/>
        <w:ind w:firstLine="0"/>
        <w:jc w:val="center"/>
        <w:rPr>
          <w:color w:val="FF0000"/>
          <w:sz w:val="28"/>
          <w:szCs w:val="28"/>
          <w:u w:val="single"/>
        </w:rPr>
      </w:pPr>
      <w:r>
        <w:rPr>
          <w:color w:val="FF0000"/>
          <w:sz w:val="28"/>
          <w:szCs w:val="28"/>
          <w:u w:val="single"/>
        </w:rPr>
        <w:t>FINAL</w:t>
      </w:r>
    </w:p>
    <w:p w:rsidR="00445C04" w:rsidP="00445C04" w:rsidRDefault="00445C04">
      <w:pPr>
        <w:pStyle w:val="jupara0"/>
        <w:ind w:firstLine="0"/>
        <w:rPr>
          <w:color w:val="FF0000"/>
          <w:sz w:val="28"/>
          <w:szCs w:val="28"/>
        </w:rPr>
      </w:pPr>
    </w:p>
    <w:p w:rsidR="00445C04" w:rsidP="00445C04" w:rsidRDefault="00445C04">
      <w:pPr>
        <w:pStyle w:val="jupara0"/>
        <w:ind w:firstLine="0"/>
        <w:jc w:val="center"/>
        <w:rPr>
          <w:color w:val="FF0000"/>
          <w:sz w:val="28"/>
          <w:szCs w:val="28"/>
        </w:rPr>
      </w:pPr>
      <w:r>
        <w:rPr>
          <w:color w:val="FF0000"/>
          <w:sz w:val="28"/>
          <w:szCs w:val="28"/>
        </w:rPr>
        <w:t>22/01/2014</w:t>
      </w:r>
    </w:p>
    <w:p w:rsidR="00445C04" w:rsidP="00445C04" w:rsidRDefault="00445C04">
      <w:pPr>
        <w:pStyle w:val="jupara0"/>
        <w:ind w:firstLine="0"/>
        <w:jc w:val="center"/>
      </w:pPr>
    </w:p>
    <w:p w:rsidR="00445C04" w:rsidP="00445C04" w:rsidRDefault="00445C04">
      <w:pPr>
        <w:rPr>
          <w:i/>
          <w:iCs/>
          <w:sz w:val="22"/>
          <w:szCs w:val="22"/>
        </w:rPr>
      </w:pPr>
      <w:r>
        <w:rPr>
          <w:i/>
          <w:iCs/>
          <w:sz w:val="22"/>
          <w:szCs w:val="22"/>
        </w:rPr>
        <w:t>This judgment has become final under Article 44 § 2 of the Convention. It may be subject to editorial revision.</w:t>
      </w:r>
    </w:p>
    <w:p w:rsidR="00764E24" w:rsidP="00764E24" w:rsidRDefault="00764E24">
      <w:pPr>
        <w:pStyle w:val="JuPara"/>
      </w:pPr>
    </w:p>
    <w:p w:rsidRPr="00764E24" w:rsidR="00764E24" w:rsidP="00764E24" w:rsidRDefault="00764E24">
      <w:pPr>
        <w:pStyle w:val="JuPara"/>
        <w:sectPr w:rsidRPr="00764E24" w:rsidR="00764E24" w:rsidSect="00547CC1">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5E2066" w:rsidR="00F70BE0" w:rsidP="00F70BE0" w:rsidRDefault="00CD49A7">
      <w:pPr>
        <w:pStyle w:val="JuCase"/>
        <w:rPr>
          <w:b w:val="0"/>
          <w:bCs/>
        </w:rPr>
      </w:pPr>
      <w:r w:rsidRPr="005E2066">
        <w:t>In the case of</w:t>
      </w:r>
      <w:r w:rsidRPr="005E2066" w:rsidR="00F70BE0">
        <w:t xml:space="preserve"> </w:t>
      </w:r>
      <w:proofErr w:type="spellStart"/>
      <w:r w:rsidRPr="005E2066" w:rsidR="005E2066">
        <w:t>Marinković</w:t>
      </w:r>
      <w:proofErr w:type="spellEnd"/>
      <w:r w:rsidRPr="005E2066" w:rsidR="005E2066">
        <w:t xml:space="preserve"> v. Serbia</w:t>
      </w:r>
      <w:r w:rsidRPr="005E2066" w:rsidR="00F70BE0">
        <w:t>,</w:t>
      </w:r>
    </w:p>
    <w:p w:rsidRPr="005E2066" w:rsidR="005803E1" w:rsidP="00F70BE0" w:rsidRDefault="00CD49A7">
      <w:pPr>
        <w:pStyle w:val="JuCase"/>
        <w:rPr>
          <w:b w:val="0"/>
          <w:bCs/>
        </w:rPr>
      </w:pPr>
      <w:r w:rsidRPr="005E2066">
        <w:rPr>
          <w:b w:val="0"/>
          <w:bCs/>
        </w:rPr>
        <w:t>The European Court of Human Rights</w:t>
      </w:r>
      <w:r w:rsidRPr="005E2066" w:rsidR="005E2066">
        <w:rPr>
          <w:b w:val="0"/>
          <w:bCs/>
        </w:rPr>
        <w:t xml:space="preserve"> (</w:t>
      </w:r>
      <w:r w:rsidRPr="005E2066" w:rsidR="005E2066">
        <w:rPr>
          <w:b w:val="0"/>
        </w:rPr>
        <w:t>Second Section</w:t>
      </w:r>
      <w:r w:rsidRPr="005E2066" w:rsidR="005E2066">
        <w:rPr>
          <w:b w:val="0"/>
          <w:bCs/>
        </w:rPr>
        <w:t>)</w:t>
      </w:r>
      <w:r w:rsidRPr="005E2066">
        <w:rPr>
          <w:b w:val="0"/>
          <w:bCs/>
        </w:rPr>
        <w:t xml:space="preserve">, sitting as a </w:t>
      </w:r>
      <w:r w:rsidRPr="005E2066" w:rsidR="005E2066">
        <w:rPr>
          <w:b w:val="0"/>
          <w:bCs/>
        </w:rPr>
        <w:t>Chamber</w:t>
      </w:r>
      <w:r w:rsidRPr="005E2066">
        <w:rPr>
          <w:b w:val="0"/>
          <w:bCs/>
        </w:rPr>
        <w:t xml:space="preserve"> </w:t>
      </w:r>
      <w:r w:rsidRPr="005E2066" w:rsidR="005803E1">
        <w:rPr>
          <w:b w:val="0"/>
          <w:bCs/>
        </w:rPr>
        <w:t>composed of:</w:t>
      </w:r>
    </w:p>
    <w:p w:rsidRPr="005E2066" w:rsidR="00804C95" w:rsidP="00547CC1" w:rsidRDefault="00547CC1">
      <w:pPr>
        <w:ind w:firstLine="706"/>
      </w:pPr>
      <w:r w:rsidRPr="00C464F7">
        <w:rPr>
          <w:rStyle w:val="JuJudgesChar"/>
        </w:rPr>
        <w:t>Guido Raimondi,</w:t>
      </w:r>
      <w:r w:rsidRPr="00C464F7">
        <w:rPr>
          <w:rStyle w:val="JuJudgesChar"/>
          <w:i/>
        </w:rPr>
        <w:t xml:space="preserve"> President,</w:t>
      </w:r>
      <w:r w:rsidRPr="00C464F7">
        <w:rPr>
          <w:rStyle w:val="JuJudgesChar"/>
          <w:i/>
        </w:rPr>
        <w:br/>
      </w:r>
      <w:r w:rsidRPr="00C464F7">
        <w:rPr>
          <w:rStyle w:val="JuJudgesChar"/>
        </w:rPr>
        <w:tab/>
        <w:t xml:space="preserve">Peer </w:t>
      </w:r>
      <w:proofErr w:type="spellStart"/>
      <w:r w:rsidRPr="00C464F7">
        <w:rPr>
          <w:rStyle w:val="JuJudgesChar"/>
        </w:rPr>
        <w:t>Lorenzen</w:t>
      </w:r>
      <w:proofErr w:type="spellEnd"/>
      <w:r w:rsidRPr="00C464F7">
        <w:rPr>
          <w:rStyle w:val="JuJudgesChar"/>
        </w:rPr>
        <w:t>,</w:t>
      </w:r>
      <w:r w:rsidRPr="00C464F7">
        <w:rPr>
          <w:rStyle w:val="JuJudgesChar"/>
          <w:i/>
        </w:rPr>
        <w:br/>
      </w:r>
      <w:r w:rsidRPr="00C464F7">
        <w:rPr>
          <w:rStyle w:val="JuJudgesChar"/>
        </w:rPr>
        <w:tab/>
      </w:r>
      <w:proofErr w:type="spellStart"/>
      <w:r w:rsidRPr="00C464F7">
        <w:rPr>
          <w:rStyle w:val="JuJudgesChar"/>
        </w:rPr>
        <w:t>Dragoljub</w:t>
      </w:r>
      <w:proofErr w:type="spellEnd"/>
      <w:r w:rsidRPr="00C464F7">
        <w:rPr>
          <w:rStyle w:val="JuJudgesChar"/>
        </w:rPr>
        <w:t xml:space="preserve"> </w:t>
      </w:r>
      <w:proofErr w:type="spellStart"/>
      <w:r w:rsidRPr="00C464F7">
        <w:rPr>
          <w:rStyle w:val="JuJudgesChar"/>
        </w:rPr>
        <w:t>Popović</w:t>
      </w:r>
      <w:proofErr w:type="spellEnd"/>
      <w:r w:rsidRPr="00C464F7">
        <w:rPr>
          <w:rStyle w:val="JuJudgesChar"/>
        </w:rPr>
        <w:t>,</w:t>
      </w:r>
      <w:r w:rsidRPr="00C464F7">
        <w:rPr>
          <w:rStyle w:val="JuJudgesChar"/>
          <w:i/>
        </w:rPr>
        <w:br/>
      </w:r>
      <w:r w:rsidRPr="00C464F7">
        <w:rPr>
          <w:rStyle w:val="JuJudgesChar"/>
        </w:rPr>
        <w:tab/>
      </w:r>
      <w:proofErr w:type="spellStart"/>
      <w:r w:rsidRPr="00C464F7">
        <w:rPr>
          <w:rStyle w:val="JuJudgesChar"/>
        </w:rPr>
        <w:t>András</w:t>
      </w:r>
      <w:proofErr w:type="spellEnd"/>
      <w:r w:rsidRPr="00C464F7">
        <w:rPr>
          <w:rStyle w:val="JuJudgesChar"/>
        </w:rPr>
        <w:t xml:space="preserve"> </w:t>
      </w:r>
      <w:proofErr w:type="spellStart"/>
      <w:r w:rsidRPr="00C464F7">
        <w:rPr>
          <w:rStyle w:val="JuJudgesChar"/>
        </w:rPr>
        <w:t>Sajó</w:t>
      </w:r>
      <w:proofErr w:type="spellEnd"/>
      <w:r w:rsidRPr="00C464F7">
        <w:rPr>
          <w:rStyle w:val="JuJudgesChar"/>
        </w:rPr>
        <w:t>,</w:t>
      </w:r>
      <w:r w:rsidRPr="00C464F7">
        <w:rPr>
          <w:rStyle w:val="JuJudgesChar"/>
          <w:i/>
        </w:rPr>
        <w:br/>
      </w:r>
      <w:r w:rsidRPr="00C464F7">
        <w:rPr>
          <w:rStyle w:val="JuJudgesChar"/>
        </w:rPr>
        <w:tab/>
      </w:r>
      <w:proofErr w:type="spellStart"/>
      <w:r w:rsidRPr="00C464F7">
        <w:rPr>
          <w:rStyle w:val="JuJudgesChar"/>
        </w:rPr>
        <w:t>Nebojša</w:t>
      </w:r>
      <w:proofErr w:type="spellEnd"/>
      <w:r w:rsidRPr="00C464F7">
        <w:rPr>
          <w:rStyle w:val="JuJudgesChar"/>
        </w:rPr>
        <w:t xml:space="preserve"> </w:t>
      </w:r>
      <w:proofErr w:type="spellStart"/>
      <w:r w:rsidRPr="00C464F7">
        <w:rPr>
          <w:rStyle w:val="JuJudgesChar"/>
        </w:rPr>
        <w:t>Vučinić</w:t>
      </w:r>
      <w:proofErr w:type="spellEnd"/>
      <w:r w:rsidRPr="00C464F7">
        <w:rPr>
          <w:rStyle w:val="JuJudgesChar"/>
        </w:rPr>
        <w:t>,</w:t>
      </w:r>
      <w:r w:rsidRPr="00C464F7">
        <w:rPr>
          <w:rStyle w:val="JuJudgesChar"/>
          <w:i/>
        </w:rPr>
        <w:br/>
      </w:r>
      <w:r w:rsidRPr="00C464F7">
        <w:rPr>
          <w:rStyle w:val="JuJudgesChar"/>
        </w:rPr>
        <w:tab/>
        <w:t>Paulo Pinto de Albuquerque,</w:t>
      </w:r>
      <w:r w:rsidRPr="00C464F7">
        <w:rPr>
          <w:rStyle w:val="JuJudgesChar"/>
          <w:i/>
        </w:rPr>
        <w:br/>
      </w:r>
      <w:r w:rsidRPr="00C464F7">
        <w:rPr>
          <w:rStyle w:val="JuJudgesChar"/>
        </w:rPr>
        <w:tab/>
        <w:t>Helen Keller,</w:t>
      </w:r>
      <w:r w:rsidRPr="00C464F7">
        <w:rPr>
          <w:rStyle w:val="JuJudgesChar"/>
          <w:i/>
        </w:rPr>
        <w:t xml:space="preserve"> judges</w:t>
      </w:r>
      <w:r w:rsidRPr="005E2066" w:rsidR="005803E1">
        <w:br/>
      </w:r>
      <w:r w:rsidRPr="005E2066" w:rsidR="00CD49A7">
        <w:rPr>
          <w:rStyle w:val="JuJudgesChar"/>
        </w:rPr>
        <w:t xml:space="preserve">and </w:t>
      </w:r>
      <w:r w:rsidRPr="005E2066" w:rsidR="005E2066">
        <w:t>Stanley Naismith</w:t>
      </w:r>
      <w:r w:rsidRPr="005E2066" w:rsidR="007D36E2">
        <w:rPr>
          <w:rStyle w:val="JuJudgesChar"/>
        </w:rPr>
        <w:t xml:space="preserve">, </w:t>
      </w:r>
      <w:r w:rsidRPr="005E2066" w:rsidR="005E2066">
        <w:rPr>
          <w:i/>
          <w:iCs/>
          <w:szCs w:val="24"/>
        </w:rPr>
        <w:t>Section</w:t>
      </w:r>
      <w:r w:rsidRPr="005E2066" w:rsidR="005E2066">
        <w:rPr>
          <w:iCs/>
          <w:szCs w:val="24"/>
        </w:rPr>
        <w:t xml:space="preserve"> </w:t>
      </w:r>
      <w:r w:rsidRPr="005E2066" w:rsidR="005E2066">
        <w:rPr>
          <w:i/>
          <w:iCs/>
          <w:szCs w:val="24"/>
        </w:rPr>
        <w:t>Registrar</w:t>
      </w:r>
      <w:r w:rsidRPr="005E2066" w:rsidR="00804C95">
        <w:rPr>
          <w:i/>
          <w:szCs w:val="24"/>
        </w:rPr>
        <w:t>,</w:t>
      </w:r>
    </w:p>
    <w:p w:rsidRPr="005E2066" w:rsidR="00CD49A7" w:rsidRDefault="00CD49A7">
      <w:pPr>
        <w:pStyle w:val="JuPara"/>
      </w:pPr>
      <w:r w:rsidRPr="005E2066">
        <w:t xml:space="preserve">Having deliberated in private on </w:t>
      </w:r>
      <w:r w:rsidR="00547CC1">
        <w:t>1 October 2013,</w:t>
      </w:r>
    </w:p>
    <w:p w:rsidRPr="005E2066" w:rsidR="00CD49A7" w:rsidRDefault="00CD49A7">
      <w:pPr>
        <w:pStyle w:val="JuPara"/>
      </w:pPr>
      <w:r w:rsidRPr="005E2066">
        <w:t>Delivers the following judgment, which was adopted on the last</w:t>
      </w:r>
      <w:r w:rsidRPr="005E2066">
        <w:noBreakHyphen/>
        <w:t>mentioned date:</w:t>
      </w:r>
    </w:p>
    <w:p w:rsidRPr="005E2066" w:rsidR="00CD49A7" w:rsidP="00AF23DA" w:rsidRDefault="00CD49A7">
      <w:pPr>
        <w:pStyle w:val="JuHHead"/>
      </w:pPr>
      <w:r w:rsidRPr="005E2066">
        <w:t>PROCEDURE</w:t>
      </w:r>
    </w:p>
    <w:p w:rsidRPr="005E2066" w:rsidR="00CD49A7" w:rsidP="00085109" w:rsidRDefault="005E2066">
      <w:pPr>
        <w:pStyle w:val="JuPara"/>
      </w:pPr>
      <w:r w:rsidRPr="005E2066">
        <w:fldChar w:fldCharType="begin"/>
      </w:r>
      <w:r w:rsidRPr="005E2066">
        <w:instrText xml:space="preserve"> SEQ level0 \*arabic </w:instrText>
      </w:r>
      <w:r w:rsidRPr="005E2066">
        <w:fldChar w:fldCharType="separate"/>
      </w:r>
      <w:r w:rsidR="004C6627">
        <w:rPr>
          <w:noProof/>
        </w:rPr>
        <w:t>1</w:t>
      </w:r>
      <w:r w:rsidRPr="005E2066">
        <w:fldChar w:fldCharType="end"/>
      </w:r>
      <w:r w:rsidRPr="005E2066" w:rsidR="00CD49A7">
        <w:t xml:space="preserve">.  The case originated in </w:t>
      </w:r>
      <w:r w:rsidRPr="005E2066">
        <w:t>an application (no. 5353/11)</w:t>
      </w:r>
      <w:r w:rsidRPr="005E2066" w:rsidR="00CD49A7">
        <w:t xml:space="preserve"> against </w:t>
      </w:r>
      <w:r w:rsidRPr="005E2066">
        <w:t>the Republic of Serbia</w:t>
      </w:r>
      <w:r w:rsidRPr="005E2066" w:rsidR="00CD49A7">
        <w:t xml:space="preserve"> lodged with the </w:t>
      </w:r>
      <w:r w:rsidRPr="005E2066">
        <w:t>Court under Article 34</w:t>
      </w:r>
      <w:r w:rsidRPr="005E2066" w:rsidR="00E12322">
        <w:t xml:space="preserve"> of the Convention for the Protection of Human Rights and Fundamental Freedoms (“the Convention”)</w:t>
      </w:r>
      <w:r w:rsidRPr="005E2066" w:rsidR="00CD49A7">
        <w:t xml:space="preserve"> by </w:t>
      </w:r>
      <w:r w:rsidRPr="005E2066">
        <w:t xml:space="preserve">a Serbian national, Mr </w:t>
      </w:r>
      <w:proofErr w:type="spellStart"/>
      <w:r w:rsidRPr="005E2066">
        <w:t>Radoljub</w:t>
      </w:r>
      <w:proofErr w:type="spellEnd"/>
      <w:r w:rsidRPr="005E2066">
        <w:t xml:space="preserve"> </w:t>
      </w:r>
      <w:proofErr w:type="spellStart"/>
      <w:r w:rsidRPr="005E2066">
        <w:t>Marinković</w:t>
      </w:r>
      <w:proofErr w:type="spellEnd"/>
      <w:r w:rsidRPr="005E2066">
        <w:t xml:space="preserve"> (“the applicant”), on 30 December 2010</w:t>
      </w:r>
      <w:r w:rsidR="00234973">
        <w:t>.</w:t>
      </w:r>
    </w:p>
    <w:p w:rsidR="004A7869" w:rsidP="00BE276A" w:rsidRDefault="005E2066">
      <w:pPr>
        <w:pStyle w:val="JuPara"/>
      </w:pPr>
      <w:r w:rsidRPr="005E2066">
        <w:fldChar w:fldCharType="begin"/>
      </w:r>
      <w:r w:rsidRPr="005E2066">
        <w:instrText xml:space="preserve"> SEQ level0 \*arabic </w:instrText>
      </w:r>
      <w:r w:rsidRPr="005E2066">
        <w:fldChar w:fldCharType="separate"/>
      </w:r>
      <w:r w:rsidR="004C6627">
        <w:rPr>
          <w:noProof/>
        </w:rPr>
        <w:t>2</w:t>
      </w:r>
      <w:r w:rsidRPr="005E2066">
        <w:fldChar w:fldCharType="end"/>
      </w:r>
      <w:r w:rsidRPr="005E2066" w:rsidR="00CD49A7">
        <w:t>.  </w:t>
      </w:r>
      <w:r w:rsidRPr="005E2066">
        <w:t xml:space="preserve">The applicant was represented by Ms R. </w:t>
      </w:r>
      <w:proofErr w:type="spellStart"/>
      <w:r w:rsidRPr="005E2066">
        <w:t>Garibović</w:t>
      </w:r>
      <w:proofErr w:type="spellEnd"/>
      <w:r w:rsidRPr="005E2066">
        <w:t xml:space="preserve">, a lawyer practising in Novi </w:t>
      </w:r>
      <w:proofErr w:type="spellStart"/>
      <w:r w:rsidRPr="005E2066">
        <w:t>Pazar</w:t>
      </w:r>
      <w:proofErr w:type="spellEnd"/>
      <w:r w:rsidRPr="005E2066">
        <w:t>.</w:t>
      </w:r>
      <w:r w:rsidR="00547CC1">
        <w:t xml:space="preserve"> </w:t>
      </w:r>
      <w:r w:rsidRPr="005E2066" w:rsidR="002D6A32">
        <w:t xml:space="preserve">The </w:t>
      </w:r>
      <w:r w:rsidRPr="005E2066">
        <w:t>Serbian</w:t>
      </w:r>
      <w:r w:rsidRPr="005E2066" w:rsidR="002D6A32">
        <w:t xml:space="preserve"> Government (</w:t>
      </w:r>
      <w:r w:rsidRPr="005E2066">
        <w:t>“</w:t>
      </w:r>
      <w:r w:rsidRPr="005E2066" w:rsidR="002D6A32">
        <w:t>the Government</w:t>
      </w:r>
      <w:r w:rsidRPr="005E2066">
        <w:t>”</w:t>
      </w:r>
      <w:r w:rsidRPr="005E2066" w:rsidR="002D6A32">
        <w:t xml:space="preserve">) </w:t>
      </w:r>
      <w:r w:rsidRPr="005E2066">
        <w:t>were</w:t>
      </w:r>
      <w:r w:rsidRPr="005E2066" w:rsidR="002D6A32">
        <w:t xml:space="preserve"> represented by their Agent, Mr</w:t>
      </w:r>
      <w:r w:rsidRPr="00A66576" w:rsidR="00A66576">
        <w:t xml:space="preserve"> S. </w:t>
      </w:r>
      <w:proofErr w:type="spellStart"/>
      <w:r w:rsidRPr="00A66576" w:rsidR="00A66576">
        <w:t>Carić</w:t>
      </w:r>
      <w:proofErr w:type="spellEnd"/>
      <w:r w:rsidRPr="005E2066" w:rsidR="002D6A32">
        <w:t>.</w:t>
      </w:r>
    </w:p>
    <w:p w:rsidRPr="005E2066" w:rsidR="00E367B2" w:rsidP="00E367B2" w:rsidRDefault="005E2066">
      <w:pPr>
        <w:pStyle w:val="JuPara"/>
      </w:pPr>
      <w:r w:rsidRPr="005E2066">
        <w:fldChar w:fldCharType="begin"/>
      </w:r>
      <w:r w:rsidRPr="005E2066">
        <w:instrText xml:space="preserve"> SEQ level0 \*arabic </w:instrText>
      </w:r>
      <w:r w:rsidRPr="005E2066">
        <w:fldChar w:fldCharType="separate"/>
      </w:r>
      <w:r w:rsidR="004C6627">
        <w:rPr>
          <w:noProof/>
        </w:rPr>
        <w:t>3</w:t>
      </w:r>
      <w:r w:rsidRPr="005E2066">
        <w:fldChar w:fldCharType="end"/>
      </w:r>
      <w:r w:rsidRPr="005E2066">
        <w:t xml:space="preserve">.  The </w:t>
      </w:r>
      <w:r w:rsidRPr="005E2066" w:rsidR="00D11FAD">
        <w:t xml:space="preserve">applicant </w:t>
      </w:r>
      <w:r w:rsidR="00D11FAD">
        <w:t>complained about the non-enforcement of the final court judgments rendered in his favour.</w:t>
      </w:r>
    </w:p>
    <w:p w:rsidR="00547CC1" w:rsidP="00A66576" w:rsidRDefault="005E2066">
      <w:pPr>
        <w:pStyle w:val="JuPara"/>
      </w:pPr>
      <w:r w:rsidRPr="005E2066">
        <w:fldChar w:fldCharType="begin"/>
      </w:r>
      <w:r w:rsidRPr="005E2066">
        <w:instrText xml:space="preserve"> SEQ level0 \*arabic </w:instrText>
      </w:r>
      <w:r w:rsidRPr="005E2066">
        <w:fldChar w:fldCharType="separate"/>
      </w:r>
      <w:r w:rsidR="004C6627">
        <w:rPr>
          <w:noProof/>
        </w:rPr>
        <w:t>4</w:t>
      </w:r>
      <w:r w:rsidRPr="005E2066">
        <w:fldChar w:fldCharType="end"/>
      </w:r>
      <w:r w:rsidRPr="005E2066">
        <w:t>.  By a decision of 29 January 2013, the Court declared the application admissible.</w:t>
      </w:r>
    </w:p>
    <w:p w:rsidRPr="005E2066" w:rsidR="00CD49A7" w:rsidP="00AF23DA" w:rsidRDefault="00CD49A7">
      <w:pPr>
        <w:pStyle w:val="JuHHead"/>
      </w:pPr>
      <w:r w:rsidRPr="005E2066">
        <w:t>THE FACTS</w:t>
      </w:r>
    </w:p>
    <w:p w:rsidRPr="005E2066" w:rsidR="00CD49A7" w:rsidP="00AF23DA" w:rsidRDefault="00CD49A7">
      <w:pPr>
        <w:pStyle w:val="JuHIRoman"/>
        <w:outlineLvl w:val="0"/>
      </w:pPr>
      <w:r w:rsidRPr="005E2066">
        <w:t>I.  THE CIRCUMSTANCES OF THE CASE</w:t>
      </w:r>
    </w:p>
    <w:p w:rsidRPr="005E2066" w:rsidR="00CD49A7" w:rsidP="00F92A55" w:rsidRDefault="005E2066">
      <w:pPr>
        <w:pStyle w:val="JuPara"/>
        <w:keepNext/>
        <w:keepLines/>
      </w:pPr>
      <w:r w:rsidRPr="005E2066">
        <w:fldChar w:fldCharType="begin"/>
      </w:r>
      <w:r w:rsidRPr="005E2066">
        <w:instrText xml:space="preserve"> SEQ level0 \*arabic </w:instrText>
      </w:r>
      <w:r w:rsidRPr="005E2066">
        <w:fldChar w:fldCharType="separate"/>
      </w:r>
      <w:r w:rsidR="004C6627">
        <w:rPr>
          <w:noProof/>
        </w:rPr>
        <w:t>5</w:t>
      </w:r>
      <w:r w:rsidRPr="005E2066">
        <w:fldChar w:fldCharType="end"/>
      </w:r>
      <w:r w:rsidRPr="005E2066" w:rsidR="00CD49A7">
        <w:t xml:space="preserve">.  The </w:t>
      </w:r>
      <w:r w:rsidRPr="005E2066">
        <w:t>applicant was born in 1955 and lives</w:t>
      </w:r>
      <w:r w:rsidRPr="005E2066" w:rsidR="00CD49A7">
        <w:t xml:space="preserve"> in </w:t>
      </w:r>
      <w:proofErr w:type="spellStart"/>
      <w:r w:rsidRPr="005E2066">
        <w:t>Užice</w:t>
      </w:r>
      <w:proofErr w:type="spellEnd"/>
      <w:r w:rsidRPr="005E2066" w:rsidR="00CD49A7">
        <w:t>.</w:t>
      </w:r>
    </w:p>
    <w:p w:rsidR="00A66576" w:rsidP="00A66576" w:rsidRDefault="00D11FAD">
      <w:pPr>
        <w:pStyle w:val="JuPara"/>
      </w:pPr>
      <w:r>
        <w:fldChar w:fldCharType="begin"/>
      </w:r>
      <w:r>
        <w:instrText xml:space="preserve"> SEQ level0 \*arabic </w:instrText>
      </w:r>
      <w:r>
        <w:fldChar w:fldCharType="separate"/>
      </w:r>
      <w:r w:rsidR="004C6627">
        <w:rPr>
          <w:noProof/>
        </w:rPr>
        <w:t>6</w:t>
      </w:r>
      <w:r>
        <w:fldChar w:fldCharType="end"/>
      </w:r>
      <w:r>
        <w:t>.  </w:t>
      </w:r>
      <w:r w:rsidR="00A66576">
        <w:t xml:space="preserve">The applicant was employed by </w:t>
      </w:r>
      <w:proofErr w:type="spellStart"/>
      <w:r w:rsidR="00A66576">
        <w:t>Raketa-Putnički</w:t>
      </w:r>
      <w:proofErr w:type="spellEnd"/>
      <w:r w:rsidR="00A66576">
        <w:t xml:space="preserve"> </w:t>
      </w:r>
      <w:proofErr w:type="spellStart"/>
      <w:r w:rsidR="00A66576">
        <w:t>Saobraćaj</w:t>
      </w:r>
      <w:proofErr w:type="spellEnd"/>
      <w:r w:rsidR="00A66576">
        <w:t xml:space="preserve"> AD, a company based in </w:t>
      </w:r>
      <w:proofErr w:type="spellStart"/>
      <w:r w:rsidR="00A66576">
        <w:t>Užice</w:t>
      </w:r>
      <w:proofErr w:type="spellEnd"/>
      <w:r w:rsidR="00A66576">
        <w:t xml:space="preserve"> (hereinafter “the debtor”).</w:t>
      </w:r>
    </w:p>
    <w:p w:rsidR="00A66576" w:rsidP="00A66576" w:rsidRDefault="00910472">
      <w:pPr>
        <w:pStyle w:val="JuPara"/>
      </w:pPr>
      <w:r>
        <w:fldChar w:fldCharType="begin"/>
      </w:r>
      <w:r>
        <w:instrText xml:space="preserve"> SEQ level0 \*arabic </w:instrText>
      </w:r>
      <w:r>
        <w:fldChar w:fldCharType="separate"/>
      </w:r>
      <w:r w:rsidR="004C6627">
        <w:rPr>
          <w:noProof/>
        </w:rPr>
        <w:t>7</w:t>
      </w:r>
      <w:r>
        <w:fldChar w:fldCharType="end"/>
      </w:r>
      <w:r>
        <w:t>.  </w:t>
      </w:r>
      <w:r w:rsidR="00A66576">
        <w:t>On 15 June 2008 the applicant was dismissed from his employment.</w:t>
      </w:r>
    </w:p>
    <w:p w:rsidR="00A66576" w:rsidP="00A66576" w:rsidRDefault="00910472">
      <w:pPr>
        <w:pStyle w:val="JuPara"/>
      </w:pPr>
      <w:r>
        <w:fldChar w:fldCharType="begin"/>
      </w:r>
      <w:r>
        <w:instrText xml:space="preserve"> SEQ level0 \*arabic </w:instrText>
      </w:r>
      <w:r>
        <w:fldChar w:fldCharType="separate"/>
      </w:r>
      <w:r w:rsidR="004C6627">
        <w:rPr>
          <w:noProof/>
        </w:rPr>
        <w:t>8</w:t>
      </w:r>
      <w:r>
        <w:fldChar w:fldCharType="end"/>
      </w:r>
      <w:r>
        <w:t>.  </w:t>
      </w:r>
      <w:r w:rsidR="00A66576">
        <w:t>On unspecified dates the applicant instituted three separate sets of civil proceedings against the debtor, seeking payment of his salary arrears and various social security contributions.</w:t>
      </w:r>
    </w:p>
    <w:p w:rsidR="00A66576" w:rsidP="00D11FAD" w:rsidRDefault="00764E24">
      <w:pPr>
        <w:pStyle w:val="JuHA"/>
      </w:pPr>
      <w:r>
        <w:t>A</w:t>
      </w:r>
      <w:r w:rsidR="00A66576">
        <w:t>.</w:t>
      </w:r>
      <w:r>
        <w:t>  </w:t>
      </w:r>
      <w:r w:rsidR="00A66576">
        <w:t>First set of proceedings</w:t>
      </w:r>
    </w:p>
    <w:p w:rsidR="00A66576" w:rsidP="00A66576" w:rsidRDefault="00910472">
      <w:pPr>
        <w:pStyle w:val="JuPara"/>
      </w:pPr>
      <w:r>
        <w:fldChar w:fldCharType="begin"/>
      </w:r>
      <w:r>
        <w:instrText xml:space="preserve"> SEQ level0 \*arabic </w:instrText>
      </w:r>
      <w:r>
        <w:fldChar w:fldCharType="separate"/>
      </w:r>
      <w:r w:rsidR="004C6627">
        <w:rPr>
          <w:noProof/>
        </w:rPr>
        <w:t>9</w:t>
      </w:r>
      <w:r>
        <w:fldChar w:fldCharType="end"/>
      </w:r>
      <w:r>
        <w:t>.  </w:t>
      </w:r>
      <w:r w:rsidR="00A66576">
        <w:t xml:space="preserve">On 2 March 2007 the </w:t>
      </w:r>
      <w:proofErr w:type="spellStart"/>
      <w:r w:rsidR="00A66576">
        <w:t>Užice</w:t>
      </w:r>
      <w:proofErr w:type="spellEnd"/>
      <w:r w:rsidR="00A66576">
        <w:t xml:space="preserve"> Municipal Court ruled in favour of the applicant and ordered the debtor to pay him:</w:t>
      </w:r>
    </w:p>
    <w:p w:rsidR="00A66576" w:rsidP="00A66576" w:rsidRDefault="00A66576">
      <w:pPr>
        <w:pStyle w:val="JuPara"/>
      </w:pPr>
      <w:r>
        <w:t>(a)</w:t>
      </w:r>
      <w:r w:rsidR="00A55019">
        <w:t>  </w:t>
      </w:r>
      <w:proofErr w:type="gramStart"/>
      <w:r>
        <w:t>salary</w:t>
      </w:r>
      <w:proofErr w:type="gramEnd"/>
      <w:r>
        <w:t xml:space="preserve"> arrears in the amount of 8,232 Serbian dinars (RSD) for June 2006, RSD 9,408 for July 2006, and RSD 8,232 for August 2006, plus statutory interest;</w:t>
      </w:r>
    </w:p>
    <w:p w:rsidR="00A66576" w:rsidP="00A66576" w:rsidRDefault="00A66576">
      <w:pPr>
        <w:pStyle w:val="JuPara"/>
      </w:pPr>
      <w:r>
        <w:t>(b)</w:t>
      </w:r>
      <w:r w:rsidR="00A55019">
        <w:t>  </w:t>
      </w:r>
      <w:r>
        <w:t>RSD 900 for his legal costs; and</w:t>
      </w:r>
    </w:p>
    <w:p w:rsidR="00A66576" w:rsidP="00A66576" w:rsidRDefault="00A66576">
      <w:pPr>
        <w:pStyle w:val="JuPara"/>
      </w:pPr>
      <w:r>
        <w:t>(c)</w:t>
      </w:r>
      <w:r w:rsidR="00A55019">
        <w:t>  </w:t>
      </w:r>
      <w:proofErr w:type="gramStart"/>
      <w:r>
        <w:t>the</w:t>
      </w:r>
      <w:proofErr w:type="gramEnd"/>
      <w:r>
        <w:t xml:space="preserve"> pension, disability, health and unemployment insurance contributions due for the period June to December 2006.</w:t>
      </w:r>
    </w:p>
    <w:p w:rsidR="00A66576" w:rsidP="00A66576" w:rsidRDefault="00910472">
      <w:pPr>
        <w:pStyle w:val="JuPara"/>
      </w:pPr>
      <w:r>
        <w:fldChar w:fldCharType="begin"/>
      </w:r>
      <w:r>
        <w:instrText xml:space="preserve"> SEQ level0 \*arabic </w:instrText>
      </w:r>
      <w:r>
        <w:fldChar w:fldCharType="separate"/>
      </w:r>
      <w:r w:rsidR="004C6627">
        <w:rPr>
          <w:noProof/>
        </w:rPr>
        <w:t>10</w:t>
      </w:r>
      <w:r>
        <w:fldChar w:fldCharType="end"/>
      </w:r>
      <w:r>
        <w:t>.  </w:t>
      </w:r>
      <w:r w:rsidR="00A66576">
        <w:t>On 22 September 2007 the judgment became final.</w:t>
      </w:r>
    </w:p>
    <w:p w:rsidR="00A66576" w:rsidP="00A66576" w:rsidRDefault="00910472">
      <w:pPr>
        <w:pStyle w:val="JuPara"/>
      </w:pPr>
      <w:r>
        <w:fldChar w:fldCharType="begin"/>
      </w:r>
      <w:r>
        <w:instrText xml:space="preserve"> SEQ level0 \*arabic </w:instrText>
      </w:r>
      <w:r>
        <w:fldChar w:fldCharType="separate"/>
      </w:r>
      <w:r w:rsidR="004C6627">
        <w:rPr>
          <w:noProof/>
        </w:rPr>
        <w:t>11</w:t>
      </w:r>
      <w:r>
        <w:fldChar w:fldCharType="end"/>
      </w:r>
      <w:r>
        <w:t>.  </w:t>
      </w:r>
      <w:r w:rsidR="00A66576">
        <w:t xml:space="preserve">On 2 October 2007 the applicant filed a request for the enforcement of the above judgment before the </w:t>
      </w:r>
      <w:proofErr w:type="spellStart"/>
      <w:r w:rsidR="00A66576">
        <w:t>Požega</w:t>
      </w:r>
      <w:proofErr w:type="spellEnd"/>
      <w:r w:rsidR="00A66576">
        <w:t xml:space="preserve"> Municipal Court.</w:t>
      </w:r>
    </w:p>
    <w:p w:rsidR="00A66576" w:rsidP="00A66576" w:rsidRDefault="00910472">
      <w:pPr>
        <w:pStyle w:val="JuPara"/>
      </w:pPr>
      <w:r>
        <w:fldChar w:fldCharType="begin"/>
      </w:r>
      <w:r>
        <w:instrText xml:space="preserve"> SEQ level0 \*arabic </w:instrText>
      </w:r>
      <w:r>
        <w:fldChar w:fldCharType="separate"/>
      </w:r>
      <w:r w:rsidR="004C6627">
        <w:rPr>
          <w:noProof/>
        </w:rPr>
        <w:t>12</w:t>
      </w:r>
      <w:r>
        <w:fldChar w:fldCharType="end"/>
      </w:r>
      <w:r>
        <w:t>.  </w:t>
      </w:r>
      <w:r w:rsidR="00A66576">
        <w:t>On 16 April 2008 the court accepted the applicant</w:t>
      </w:r>
      <w:r w:rsidR="00445C04">
        <w:t>’</w:t>
      </w:r>
      <w:r w:rsidR="00A66576">
        <w:t>s request and issued an enforcement order.</w:t>
      </w:r>
    </w:p>
    <w:p w:rsidRPr="00D11FAD" w:rsidR="00A66576" w:rsidP="00D11FAD" w:rsidRDefault="00764E24">
      <w:pPr>
        <w:pStyle w:val="JuHA"/>
      </w:pPr>
      <w:r>
        <w:t>B</w:t>
      </w:r>
      <w:r w:rsidRPr="00D11FAD" w:rsidR="00A66576">
        <w:t>.</w:t>
      </w:r>
      <w:r>
        <w:t>  </w:t>
      </w:r>
      <w:r w:rsidRPr="00D11FAD" w:rsidR="00A66576">
        <w:t>Second set of proceedings</w:t>
      </w:r>
    </w:p>
    <w:p w:rsidR="00A66576" w:rsidP="00A66576" w:rsidRDefault="00910472">
      <w:pPr>
        <w:pStyle w:val="JuPara"/>
      </w:pPr>
      <w:r>
        <w:fldChar w:fldCharType="begin"/>
      </w:r>
      <w:r>
        <w:instrText xml:space="preserve"> SEQ level0 \*arabic </w:instrText>
      </w:r>
      <w:r>
        <w:fldChar w:fldCharType="separate"/>
      </w:r>
      <w:r w:rsidR="004C6627">
        <w:rPr>
          <w:noProof/>
        </w:rPr>
        <w:t>13</w:t>
      </w:r>
      <w:r>
        <w:fldChar w:fldCharType="end"/>
      </w:r>
      <w:r>
        <w:t>.  </w:t>
      </w:r>
      <w:r w:rsidR="00A66576">
        <w:t xml:space="preserve">On 26 July 2007 the </w:t>
      </w:r>
      <w:proofErr w:type="spellStart"/>
      <w:r w:rsidR="00A66576">
        <w:t>Užice</w:t>
      </w:r>
      <w:proofErr w:type="spellEnd"/>
      <w:r w:rsidR="00A66576">
        <w:t xml:space="preserve"> Municipal Court ruled in favour of the applicant and ordered the debtor to pay him:</w:t>
      </w:r>
    </w:p>
    <w:p w:rsidR="00A66576" w:rsidP="00A66576" w:rsidRDefault="00A66576">
      <w:pPr>
        <w:pStyle w:val="JuPara"/>
      </w:pPr>
      <w:r>
        <w:t>(a)</w:t>
      </w:r>
      <w:r w:rsidR="00A55019">
        <w:t>  </w:t>
      </w:r>
      <w:r>
        <w:t>salary arrears in the amount of RSD 8,800 for February 2007, RSD 9,680 for March 2007, RSD 9,240 for April 2007, and RSD 10,120 for May 2007, plus statutory interest;</w:t>
      </w:r>
    </w:p>
    <w:p w:rsidR="00A66576" w:rsidP="00A66576" w:rsidRDefault="00A66576">
      <w:pPr>
        <w:pStyle w:val="JuPara"/>
      </w:pPr>
      <w:r>
        <w:t>(b)</w:t>
      </w:r>
      <w:r w:rsidR="00A55019">
        <w:t>  </w:t>
      </w:r>
      <w:r>
        <w:t>employee meal benefits (</w:t>
      </w:r>
      <w:proofErr w:type="spellStart"/>
      <w:r w:rsidRPr="00883251">
        <w:rPr>
          <w:i/>
        </w:rPr>
        <w:t>naknada</w:t>
      </w:r>
      <w:proofErr w:type="spellEnd"/>
      <w:r w:rsidRPr="00883251">
        <w:rPr>
          <w:i/>
        </w:rPr>
        <w:t xml:space="preserve"> </w:t>
      </w:r>
      <w:proofErr w:type="spellStart"/>
      <w:r w:rsidRPr="00883251">
        <w:rPr>
          <w:i/>
        </w:rPr>
        <w:t>za</w:t>
      </w:r>
      <w:proofErr w:type="spellEnd"/>
      <w:r w:rsidRPr="00883251">
        <w:rPr>
          <w:i/>
        </w:rPr>
        <w:t xml:space="preserve"> </w:t>
      </w:r>
      <w:proofErr w:type="spellStart"/>
      <w:r w:rsidRPr="00883251">
        <w:rPr>
          <w:i/>
        </w:rPr>
        <w:t>ishranu</w:t>
      </w:r>
      <w:proofErr w:type="spellEnd"/>
      <w:r w:rsidRPr="00883251">
        <w:rPr>
          <w:i/>
        </w:rPr>
        <w:t xml:space="preserve"> </w:t>
      </w:r>
      <w:proofErr w:type="spellStart"/>
      <w:r w:rsidRPr="00883251">
        <w:rPr>
          <w:i/>
        </w:rPr>
        <w:t>na</w:t>
      </w:r>
      <w:proofErr w:type="spellEnd"/>
      <w:r w:rsidRPr="00883251">
        <w:rPr>
          <w:i/>
        </w:rPr>
        <w:t xml:space="preserve"> </w:t>
      </w:r>
      <w:proofErr w:type="spellStart"/>
      <w:r w:rsidRPr="00883251">
        <w:rPr>
          <w:i/>
        </w:rPr>
        <w:t>radu</w:t>
      </w:r>
      <w:proofErr w:type="spellEnd"/>
      <w:r>
        <w:t>) in the amount of RSD 4,385 for December 2006, RSD 4,385 for February 2007, RSD 4,385 for March 2007, and RSD 4,385 for April 2007, plus statutory interest;</w:t>
      </w:r>
    </w:p>
    <w:p w:rsidR="00A66576" w:rsidP="00A66576" w:rsidRDefault="00A66576">
      <w:pPr>
        <w:pStyle w:val="JuPara"/>
      </w:pPr>
      <w:r>
        <w:t>(c)</w:t>
      </w:r>
      <w:r w:rsidR="00A55019">
        <w:t>  </w:t>
      </w:r>
      <w:proofErr w:type="gramStart"/>
      <w:r>
        <w:t>holiday</w:t>
      </w:r>
      <w:proofErr w:type="gramEnd"/>
      <w:r>
        <w:t xml:space="preserve"> pay (</w:t>
      </w:r>
      <w:proofErr w:type="spellStart"/>
      <w:r w:rsidRPr="00883251">
        <w:rPr>
          <w:i/>
        </w:rPr>
        <w:t>regres</w:t>
      </w:r>
      <w:proofErr w:type="spellEnd"/>
      <w:r w:rsidRPr="00883251">
        <w:rPr>
          <w:i/>
        </w:rPr>
        <w:t xml:space="preserve"> </w:t>
      </w:r>
      <w:proofErr w:type="spellStart"/>
      <w:r w:rsidRPr="00883251">
        <w:rPr>
          <w:i/>
        </w:rPr>
        <w:t>za</w:t>
      </w:r>
      <w:proofErr w:type="spellEnd"/>
      <w:r w:rsidRPr="00883251">
        <w:rPr>
          <w:i/>
        </w:rPr>
        <w:t xml:space="preserve"> </w:t>
      </w:r>
      <w:proofErr w:type="spellStart"/>
      <w:r w:rsidRPr="00883251">
        <w:rPr>
          <w:i/>
        </w:rPr>
        <w:t>godišnji</w:t>
      </w:r>
      <w:proofErr w:type="spellEnd"/>
      <w:r w:rsidRPr="00883251">
        <w:rPr>
          <w:i/>
        </w:rPr>
        <w:t xml:space="preserve"> </w:t>
      </w:r>
      <w:proofErr w:type="spellStart"/>
      <w:r w:rsidRPr="00883251">
        <w:rPr>
          <w:i/>
        </w:rPr>
        <w:t>odmor</w:t>
      </w:r>
      <w:proofErr w:type="spellEnd"/>
      <w:r>
        <w:t>) in the amount of RSD 25,000 for 2006, plus statutory interest from 1 January 2007;</w:t>
      </w:r>
    </w:p>
    <w:p w:rsidR="00A66576" w:rsidP="00A66576" w:rsidRDefault="00A66576">
      <w:pPr>
        <w:pStyle w:val="JuPara"/>
      </w:pPr>
      <w:r>
        <w:t>(d)</w:t>
      </w:r>
      <w:r w:rsidR="00A55019">
        <w:t>  </w:t>
      </w:r>
      <w:r>
        <w:t>RSD 1,950 for his legal costs; and</w:t>
      </w:r>
    </w:p>
    <w:p w:rsidR="00A66576" w:rsidP="00A66576" w:rsidRDefault="00A66576">
      <w:pPr>
        <w:pStyle w:val="JuPara"/>
      </w:pPr>
      <w:r>
        <w:t>(e)</w:t>
      </w:r>
      <w:r w:rsidR="00A55019">
        <w:t>  </w:t>
      </w:r>
      <w:proofErr w:type="gramStart"/>
      <w:r>
        <w:t>the</w:t>
      </w:r>
      <w:proofErr w:type="gramEnd"/>
      <w:r>
        <w:t xml:space="preserve"> pension, disability, health and unemployment insurance contributions due for the period February to May 2007.</w:t>
      </w:r>
    </w:p>
    <w:p w:rsidR="00A66576" w:rsidP="00A66576" w:rsidRDefault="00910472">
      <w:pPr>
        <w:pStyle w:val="JuPara"/>
      </w:pPr>
      <w:r>
        <w:fldChar w:fldCharType="begin"/>
      </w:r>
      <w:r>
        <w:instrText xml:space="preserve"> SEQ level0 \*arabic </w:instrText>
      </w:r>
      <w:r>
        <w:fldChar w:fldCharType="separate"/>
      </w:r>
      <w:r w:rsidR="004C6627">
        <w:rPr>
          <w:noProof/>
        </w:rPr>
        <w:t>14</w:t>
      </w:r>
      <w:r>
        <w:fldChar w:fldCharType="end"/>
      </w:r>
      <w:r>
        <w:t>.  </w:t>
      </w:r>
      <w:r w:rsidR="00A66576">
        <w:t>On 11 September 2007 the judgment became final.</w:t>
      </w:r>
    </w:p>
    <w:p w:rsidR="00A66576" w:rsidP="00A66576" w:rsidRDefault="00910472">
      <w:pPr>
        <w:pStyle w:val="JuPara"/>
      </w:pPr>
      <w:r>
        <w:fldChar w:fldCharType="begin"/>
      </w:r>
      <w:r>
        <w:instrText xml:space="preserve"> SEQ level0 \*arabic </w:instrText>
      </w:r>
      <w:r>
        <w:fldChar w:fldCharType="separate"/>
      </w:r>
      <w:r w:rsidR="004C6627">
        <w:rPr>
          <w:noProof/>
        </w:rPr>
        <w:t>15</w:t>
      </w:r>
      <w:r>
        <w:fldChar w:fldCharType="end"/>
      </w:r>
      <w:r>
        <w:t>.  </w:t>
      </w:r>
      <w:r w:rsidR="00A66576">
        <w:t xml:space="preserve">On 2 October 2007 the applicant filed a request for the enforcement of the above judgment before the </w:t>
      </w:r>
      <w:proofErr w:type="spellStart"/>
      <w:r w:rsidR="00A66576">
        <w:t>Požega</w:t>
      </w:r>
      <w:proofErr w:type="spellEnd"/>
      <w:r w:rsidR="00A66576">
        <w:t xml:space="preserve"> Municipal Court.</w:t>
      </w:r>
    </w:p>
    <w:p w:rsidR="00A66576" w:rsidP="00A66576" w:rsidRDefault="00910472">
      <w:pPr>
        <w:pStyle w:val="JuPara"/>
      </w:pPr>
      <w:r>
        <w:fldChar w:fldCharType="begin"/>
      </w:r>
      <w:r>
        <w:instrText xml:space="preserve"> SEQ level0 \*arabic </w:instrText>
      </w:r>
      <w:r>
        <w:fldChar w:fldCharType="separate"/>
      </w:r>
      <w:r w:rsidR="004C6627">
        <w:rPr>
          <w:noProof/>
        </w:rPr>
        <w:t>16</w:t>
      </w:r>
      <w:r>
        <w:fldChar w:fldCharType="end"/>
      </w:r>
      <w:r>
        <w:t>.  </w:t>
      </w:r>
      <w:r w:rsidR="00A66576">
        <w:t>On 7 February 2008 the court accepted the applicant</w:t>
      </w:r>
      <w:r w:rsidR="00445C04">
        <w:t>’</w:t>
      </w:r>
      <w:r w:rsidR="00A66576">
        <w:t>s request and issued an enforcement order.</w:t>
      </w:r>
    </w:p>
    <w:p w:rsidRPr="00D11FAD" w:rsidR="00A66576" w:rsidP="00D11FAD" w:rsidRDefault="00764E24">
      <w:pPr>
        <w:pStyle w:val="JuHA"/>
      </w:pPr>
      <w:r>
        <w:t>C</w:t>
      </w:r>
      <w:r w:rsidRPr="00D11FAD" w:rsidR="00A66576">
        <w:t>.</w:t>
      </w:r>
      <w:r>
        <w:t>  </w:t>
      </w:r>
      <w:r w:rsidRPr="00D11FAD" w:rsidR="00A66576">
        <w:t>Third set of proceedings</w:t>
      </w:r>
    </w:p>
    <w:p w:rsidR="00A66576" w:rsidP="00A66576" w:rsidRDefault="00910472">
      <w:pPr>
        <w:pStyle w:val="JuPara"/>
      </w:pPr>
      <w:r>
        <w:fldChar w:fldCharType="begin"/>
      </w:r>
      <w:r>
        <w:instrText xml:space="preserve"> SEQ level0 \*arabic </w:instrText>
      </w:r>
      <w:r>
        <w:fldChar w:fldCharType="separate"/>
      </w:r>
      <w:r w:rsidR="004C6627">
        <w:rPr>
          <w:noProof/>
        </w:rPr>
        <w:t>17</w:t>
      </w:r>
      <w:r>
        <w:fldChar w:fldCharType="end"/>
      </w:r>
      <w:r>
        <w:t>.  </w:t>
      </w:r>
      <w:r w:rsidR="00A66576">
        <w:t xml:space="preserve">On 24 August 2007 the </w:t>
      </w:r>
      <w:proofErr w:type="spellStart"/>
      <w:r w:rsidR="00A66576">
        <w:t>Užice</w:t>
      </w:r>
      <w:proofErr w:type="spellEnd"/>
      <w:r w:rsidR="00A66576">
        <w:t xml:space="preserve"> Municipal Court ruled in favour of the applicant and ordered the debtor to pay him:</w:t>
      </w:r>
    </w:p>
    <w:p w:rsidR="00A66576" w:rsidP="00A66576" w:rsidRDefault="00A66576">
      <w:pPr>
        <w:pStyle w:val="JuPara"/>
      </w:pPr>
      <w:r>
        <w:t>(a)</w:t>
      </w:r>
      <w:r w:rsidR="00A55019">
        <w:t>  </w:t>
      </w:r>
      <w:r>
        <w:t>salary arrears in the amount of RSD 10,648 for February 2007, RSD 10,648 for March 2007, RSD 10,648 for April 2007, and RSD 10,648 for May 2007, plus statutory interest;</w:t>
      </w:r>
    </w:p>
    <w:p w:rsidR="00A66576" w:rsidP="00A66576" w:rsidRDefault="00A66576">
      <w:pPr>
        <w:pStyle w:val="JuPara"/>
      </w:pPr>
      <w:r>
        <w:t>(b)</w:t>
      </w:r>
      <w:r w:rsidR="00A55019">
        <w:t>  </w:t>
      </w:r>
      <w:r>
        <w:t>employee meal benefits (</w:t>
      </w:r>
      <w:proofErr w:type="spellStart"/>
      <w:r w:rsidRPr="00883251">
        <w:rPr>
          <w:i/>
        </w:rPr>
        <w:t>naknada</w:t>
      </w:r>
      <w:proofErr w:type="spellEnd"/>
      <w:r w:rsidRPr="00883251">
        <w:rPr>
          <w:i/>
        </w:rPr>
        <w:t xml:space="preserve"> </w:t>
      </w:r>
      <w:proofErr w:type="spellStart"/>
      <w:r w:rsidRPr="00883251">
        <w:rPr>
          <w:i/>
        </w:rPr>
        <w:t>za</w:t>
      </w:r>
      <w:proofErr w:type="spellEnd"/>
      <w:r w:rsidRPr="00883251">
        <w:rPr>
          <w:i/>
        </w:rPr>
        <w:t xml:space="preserve"> </w:t>
      </w:r>
      <w:proofErr w:type="spellStart"/>
      <w:r w:rsidRPr="00883251">
        <w:rPr>
          <w:i/>
        </w:rPr>
        <w:t>ishranu</w:t>
      </w:r>
      <w:proofErr w:type="spellEnd"/>
      <w:r w:rsidRPr="00883251">
        <w:rPr>
          <w:i/>
        </w:rPr>
        <w:t xml:space="preserve"> </w:t>
      </w:r>
      <w:proofErr w:type="spellStart"/>
      <w:r w:rsidRPr="00883251">
        <w:rPr>
          <w:i/>
        </w:rPr>
        <w:t>na</w:t>
      </w:r>
      <w:proofErr w:type="spellEnd"/>
      <w:r w:rsidRPr="00883251">
        <w:rPr>
          <w:i/>
        </w:rPr>
        <w:t xml:space="preserve"> </w:t>
      </w:r>
      <w:proofErr w:type="spellStart"/>
      <w:r w:rsidRPr="00883251">
        <w:rPr>
          <w:i/>
        </w:rPr>
        <w:t>radu</w:t>
      </w:r>
      <w:proofErr w:type="spellEnd"/>
      <w:r>
        <w:t>) in the amount of RSD 4,620 for September 2006, RSD 4,620 for December 2006, RSD 4,620 for January 2007, RSD 4,620 for February 2007, RSD 4,620 for March 2007, RSD 4,620 for April 2007, and RSD 4,620 for May 2007, plus statutory interest;</w:t>
      </w:r>
    </w:p>
    <w:p w:rsidR="00A66576" w:rsidP="00A66576" w:rsidRDefault="00A66576">
      <w:pPr>
        <w:pStyle w:val="JuPara"/>
      </w:pPr>
      <w:r>
        <w:t>(c)</w:t>
      </w:r>
      <w:r w:rsidR="00A55019">
        <w:t>  </w:t>
      </w:r>
      <w:proofErr w:type="gramStart"/>
      <w:r>
        <w:t>holiday</w:t>
      </w:r>
      <w:proofErr w:type="gramEnd"/>
      <w:r>
        <w:t xml:space="preserve"> pay (</w:t>
      </w:r>
      <w:proofErr w:type="spellStart"/>
      <w:r w:rsidRPr="00883251">
        <w:rPr>
          <w:i/>
        </w:rPr>
        <w:t>regres</w:t>
      </w:r>
      <w:proofErr w:type="spellEnd"/>
      <w:r w:rsidRPr="00883251">
        <w:rPr>
          <w:i/>
        </w:rPr>
        <w:t xml:space="preserve"> </w:t>
      </w:r>
      <w:proofErr w:type="spellStart"/>
      <w:r w:rsidRPr="00883251">
        <w:rPr>
          <w:i/>
        </w:rPr>
        <w:t>za</w:t>
      </w:r>
      <w:proofErr w:type="spellEnd"/>
      <w:r w:rsidRPr="00883251">
        <w:rPr>
          <w:i/>
        </w:rPr>
        <w:t xml:space="preserve"> </w:t>
      </w:r>
      <w:proofErr w:type="spellStart"/>
      <w:r w:rsidRPr="00883251">
        <w:rPr>
          <w:i/>
        </w:rPr>
        <w:t>godišnji</w:t>
      </w:r>
      <w:proofErr w:type="spellEnd"/>
      <w:r w:rsidRPr="00883251">
        <w:rPr>
          <w:i/>
        </w:rPr>
        <w:t xml:space="preserve"> </w:t>
      </w:r>
      <w:proofErr w:type="spellStart"/>
      <w:r w:rsidRPr="00883251">
        <w:rPr>
          <w:i/>
        </w:rPr>
        <w:t>odmor</w:t>
      </w:r>
      <w:proofErr w:type="spellEnd"/>
      <w:r>
        <w:t>) in the amount of RSD 35,135 for 2007, plus statutory interest from 24 June 2007;</w:t>
      </w:r>
    </w:p>
    <w:p w:rsidR="00A66576" w:rsidP="00A66576" w:rsidRDefault="00A66576">
      <w:pPr>
        <w:pStyle w:val="JuPara"/>
      </w:pPr>
      <w:r>
        <w:t>(d)</w:t>
      </w:r>
      <w:r w:rsidR="00A55019">
        <w:t>  </w:t>
      </w:r>
      <w:r>
        <w:t>RSD 6,748.50 for his legal costs; and</w:t>
      </w:r>
    </w:p>
    <w:p w:rsidR="00A66576" w:rsidP="00A66576" w:rsidRDefault="00A66576">
      <w:pPr>
        <w:pStyle w:val="JuPara"/>
      </w:pPr>
      <w:r>
        <w:t>(e)</w:t>
      </w:r>
      <w:r w:rsidR="00A55019">
        <w:t>  </w:t>
      </w:r>
      <w:proofErr w:type="gramStart"/>
      <w:r>
        <w:t>the</w:t>
      </w:r>
      <w:proofErr w:type="gramEnd"/>
      <w:r>
        <w:t xml:space="preserve"> pension, disability, health and unemployment insurance contributions due for period October 2006 to June 2007.</w:t>
      </w:r>
    </w:p>
    <w:p w:rsidR="00A66576" w:rsidP="00A66576" w:rsidRDefault="00910472">
      <w:pPr>
        <w:pStyle w:val="JuPara"/>
      </w:pPr>
      <w:r>
        <w:fldChar w:fldCharType="begin"/>
      </w:r>
      <w:r>
        <w:instrText xml:space="preserve"> SEQ level0 \*arabic </w:instrText>
      </w:r>
      <w:r>
        <w:fldChar w:fldCharType="separate"/>
      </w:r>
      <w:r w:rsidR="004C6627">
        <w:rPr>
          <w:noProof/>
        </w:rPr>
        <w:t>18</w:t>
      </w:r>
      <w:r>
        <w:fldChar w:fldCharType="end"/>
      </w:r>
      <w:r>
        <w:t>.  </w:t>
      </w:r>
      <w:r w:rsidR="00A66576">
        <w:t>On 20 September 2007 that judgment became final.</w:t>
      </w:r>
    </w:p>
    <w:p w:rsidR="00A66576" w:rsidP="00A66576" w:rsidRDefault="00910472">
      <w:pPr>
        <w:pStyle w:val="JuPara"/>
      </w:pPr>
      <w:r>
        <w:fldChar w:fldCharType="begin"/>
      </w:r>
      <w:r>
        <w:instrText xml:space="preserve"> SEQ level0 \*arabic </w:instrText>
      </w:r>
      <w:r>
        <w:fldChar w:fldCharType="separate"/>
      </w:r>
      <w:r w:rsidR="004C6627">
        <w:rPr>
          <w:noProof/>
        </w:rPr>
        <w:t>19</w:t>
      </w:r>
      <w:r>
        <w:fldChar w:fldCharType="end"/>
      </w:r>
      <w:r>
        <w:t>.  </w:t>
      </w:r>
      <w:r w:rsidR="00A66576">
        <w:t xml:space="preserve">In January 2009 the applicant filed a request for the enforcement of the above judgment before the Municipal Court in </w:t>
      </w:r>
      <w:proofErr w:type="spellStart"/>
      <w:r w:rsidR="00A66576">
        <w:t>Požega</w:t>
      </w:r>
      <w:proofErr w:type="spellEnd"/>
      <w:r w:rsidR="00A66576">
        <w:t>.</w:t>
      </w:r>
    </w:p>
    <w:p w:rsidR="00A66576" w:rsidP="00A66576" w:rsidRDefault="00910472">
      <w:pPr>
        <w:pStyle w:val="JuPara"/>
      </w:pPr>
      <w:r>
        <w:fldChar w:fldCharType="begin"/>
      </w:r>
      <w:r>
        <w:instrText xml:space="preserve"> SEQ level0 \*arabic </w:instrText>
      </w:r>
      <w:r>
        <w:fldChar w:fldCharType="separate"/>
      </w:r>
      <w:r w:rsidR="004C6627">
        <w:rPr>
          <w:noProof/>
        </w:rPr>
        <w:t>20</w:t>
      </w:r>
      <w:r>
        <w:fldChar w:fldCharType="end"/>
      </w:r>
      <w:r>
        <w:t>.  </w:t>
      </w:r>
      <w:r w:rsidR="00A66576">
        <w:t>On 12 May 2009 the court accepted the applicant</w:t>
      </w:r>
      <w:r w:rsidR="00445C04">
        <w:t>’</w:t>
      </w:r>
      <w:r w:rsidR="00A66576">
        <w:t>s request and issued an enforcement order.</w:t>
      </w:r>
    </w:p>
    <w:p w:rsidR="00547CC1" w:rsidP="00D11FAD" w:rsidRDefault="00764E24">
      <w:pPr>
        <w:pStyle w:val="JuHA"/>
      </w:pPr>
      <w:r>
        <w:t>D</w:t>
      </w:r>
      <w:r w:rsidR="00A66576">
        <w:t>.</w:t>
      </w:r>
      <w:r>
        <w:t>  </w:t>
      </w:r>
      <w:r w:rsidR="00A66576">
        <w:t>Insolvency proceedings</w:t>
      </w:r>
    </w:p>
    <w:p w:rsidR="00547CC1" w:rsidP="00A66576" w:rsidRDefault="00910472">
      <w:pPr>
        <w:pStyle w:val="JuPara"/>
      </w:pPr>
      <w:r>
        <w:fldChar w:fldCharType="begin"/>
      </w:r>
      <w:r>
        <w:instrText xml:space="preserve"> SEQ level0 \*arabic </w:instrText>
      </w:r>
      <w:r>
        <w:fldChar w:fldCharType="separate"/>
      </w:r>
      <w:r w:rsidR="004C6627">
        <w:rPr>
          <w:noProof/>
        </w:rPr>
        <w:t>21</w:t>
      </w:r>
      <w:r>
        <w:fldChar w:fldCharType="end"/>
      </w:r>
      <w:r>
        <w:t>.  </w:t>
      </w:r>
      <w:r w:rsidR="00A66576">
        <w:t xml:space="preserve">On 12 July 2010 the </w:t>
      </w:r>
      <w:proofErr w:type="spellStart"/>
      <w:r w:rsidR="00A66576">
        <w:t>Užice</w:t>
      </w:r>
      <w:proofErr w:type="spellEnd"/>
      <w:r w:rsidR="00A66576">
        <w:t xml:space="preserve"> Commercial Court opened insolvency proceedings in respect of the debtor, which led to the ongoing enforcement proceedings before the </w:t>
      </w:r>
      <w:proofErr w:type="spellStart"/>
      <w:r w:rsidR="00A66576">
        <w:t>Požega</w:t>
      </w:r>
      <w:proofErr w:type="spellEnd"/>
      <w:r w:rsidR="00A66576">
        <w:t xml:space="preserve"> Municipal Court being stayed.</w:t>
      </w:r>
    </w:p>
    <w:p w:rsidR="00A66576" w:rsidP="00A66576" w:rsidRDefault="00910472">
      <w:pPr>
        <w:pStyle w:val="JuPara"/>
      </w:pPr>
      <w:r>
        <w:fldChar w:fldCharType="begin"/>
      </w:r>
      <w:r>
        <w:instrText xml:space="preserve"> SEQ level0 \*arabic </w:instrText>
      </w:r>
      <w:r>
        <w:fldChar w:fldCharType="separate"/>
      </w:r>
      <w:r w:rsidR="004C6627">
        <w:rPr>
          <w:noProof/>
        </w:rPr>
        <w:t>22</w:t>
      </w:r>
      <w:r>
        <w:fldChar w:fldCharType="end"/>
      </w:r>
      <w:r>
        <w:t>.  </w:t>
      </w:r>
      <w:r w:rsidR="00A66576">
        <w:t>In July 2010 the applicant duly registered a claim for the sums specified in the judgments referred to above.</w:t>
      </w:r>
    </w:p>
    <w:p w:rsidR="00A66576" w:rsidP="00A66576" w:rsidRDefault="00910472">
      <w:pPr>
        <w:pStyle w:val="JuPara"/>
      </w:pPr>
      <w:r>
        <w:fldChar w:fldCharType="begin"/>
      </w:r>
      <w:r>
        <w:instrText xml:space="preserve"> SEQ level0 \*arabic </w:instrText>
      </w:r>
      <w:r>
        <w:fldChar w:fldCharType="separate"/>
      </w:r>
      <w:r w:rsidR="004C6627">
        <w:rPr>
          <w:noProof/>
        </w:rPr>
        <w:t>23</w:t>
      </w:r>
      <w:r>
        <w:fldChar w:fldCharType="end"/>
      </w:r>
      <w:r>
        <w:t>.  </w:t>
      </w:r>
      <w:r w:rsidR="00A66576">
        <w:t>On an unspecified date he was recognised as a secured creditor.</w:t>
      </w:r>
    </w:p>
    <w:p w:rsidR="00A66576" w:rsidP="00A66576" w:rsidRDefault="00910472">
      <w:pPr>
        <w:pStyle w:val="JuPara"/>
      </w:pPr>
      <w:r>
        <w:fldChar w:fldCharType="begin"/>
      </w:r>
      <w:r>
        <w:instrText xml:space="preserve"> SEQ level0 \*arabic </w:instrText>
      </w:r>
      <w:r>
        <w:fldChar w:fldCharType="separate"/>
      </w:r>
      <w:r w:rsidR="004C6627">
        <w:rPr>
          <w:noProof/>
        </w:rPr>
        <w:t>24</w:t>
      </w:r>
      <w:r>
        <w:fldChar w:fldCharType="end"/>
      </w:r>
      <w:r>
        <w:t>.  </w:t>
      </w:r>
      <w:r w:rsidR="00A66576">
        <w:t>On 17 April 2012 some of the debtor</w:t>
      </w:r>
      <w:r w:rsidR="00445C04">
        <w:t>’</w:t>
      </w:r>
      <w:r w:rsidR="00A66576">
        <w:t>s property was sold. A sale of the remaining assets was advertised in the newspapers and a public bid opening procedure was scheduled for 29 June 2012.</w:t>
      </w:r>
    </w:p>
    <w:p w:rsidR="00A66576" w:rsidP="00D11FAD" w:rsidRDefault="00764E24">
      <w:pPr>
        <w:pStyle w:val="JuHA"/>
      </w:pPr>
      <w:r>
        <w:t>E</w:t>
      </w:r>
      <w:r w:rsidR="00A66576">
        <w:t>.</w:t>
      </w:r>
      <w:r>
        <w:t>  </w:t>
      </w:r>
      <w:r w:rsidR="00A66576">
        <w:t>The debtor</w:t>
      </w:r>
      <w:r w:rsidR="00445C04">
        <w:t>’</w:t>
      </w:r>
      <w:r w:rsidR="00A66576">
        <w:t>s status</w:t>
      </w:r>
    </w:p>
    <w:p w:rsidR="00547CC1" w:rsidP="00A66576" w:rsidRDefault="00910472">
      <w:pPr>
        <w:pStyle w:val="JuPara"/>
      </w:pPr>
      <w:r>
        <w:fldChar w:fldCharType="begin"/>
      </w:r>
      <w:r>
        <w:instrText xml:space="preserve"> SEQ level0 \*arabic </w:instrText>
      </w:r>
      <w:r>
        <w:fldChar w:fldCharType="separate"/>
      </w:r>
      <w:r w:rsidR="004C6627">
        <w:rPr>
          <w:noProof/>
        </w:rPr>
        <w:t>25</w:t>
      </w:r>
      <w:r>
        <w:fldChar w:fldCharType="end"/>
      </w:r>
      <w:r>
        <w:t>.  </w:t>
      </w:r>
      <w:r w:rsidR="00A66576">
        <w:t>On 30 December 2002 the debtor was privatised.</w:t>
      </w:r>
    </w:p>
    <w:p w:rsidR="00764E24" w:rsidP="00A66576" w:rsidRDefault="00910472">
      <w:pPr>
        <w:pStyle w:val="JuPara"/>
      </w:pPr>
      <w:r>
        <w:fldChar w:fldCharType="begin"/>
      </w:r>
      <w:r>
        <w:instrText xml:space="preserve"> SEQ level0 \*arabic </w:instrText>
      </w:r>
      <w:r>
        <w:fldChar w:fldCharType="separate"/>
      </w:r>
      <w:r w:rsidR="004C6627">
        <w:rPr>
          <w:noProof/>
        </w:rPr>
        <w:t>26</w:t>
      </w:r>
      <w:r>
        <w:fldChar w:fldCharType="end"/>
      </w:r>
      <w:r>
        <w:t>.  </w:t>
      </w:r>
      <w:r w:rsidR="00A66576">
        <w:t>On 17 July 2007 the contract for the sale of the debtor was annulled because the buyer in question had failed to fulfil his contractual obligations.</w:t>
      </w:r>
    </w:p>
    <w:p w:rsidR="00CD49A7" w:rsidP="00A66576" w:rsidRDefault="00910472">
      <w:pPr>
        <w:pStyle w:val="JuPara"/>
      </w:pPr>
      <w:r w:rsidRPr="00020923">
        <w:fldChar w:fldCharType="begin"/>
      </w:r>
      <w:r w:rsidRPr="00020923">
        <w:instrText xml:space="preserve"> SEQ level0 \*arabic </w:instrText>
      </w:r>
      <w:r w:rsidRPr="00020923">
        <w:fldChar w:fldCharType="separate"/>
      </w:r>
      <w:r w:rsidR="004C6627">
        <w:rPr>
          <w:noProof/>
        </w:rPr>
        <w:t>27</w:t>
      </w:r>
      <w:r w:rsidRPr="00020923">
        <w:fldChar w:fldCharType="end"/>
      </w:r>
      <w:r w:rsidRPr="00020923">
        <w:t>.  </w:t>
      </w:r>
      <w:r w:rsidR="00DE4594">
        <w:t>Following the annulment of the debtor</w:t>
      </w:r>
      <w:r w:rsidR="00445C04">
        <w:t>’</w:t>
      </w:r>
      <w:r w:rsidR="00DE4594">
        <w:t>s privatisation the State owned 58.1</w:t>
      </w:r>
      <w:r w:rsidR="00234973">
        <w:t>8</w:t>
      </w:r>
      <w:r w:rsidR="00DE4594">
        <w:t>% of the debtor</w:t>
      </w:r>
      <w:r w:rsidR="00445C04">
        <w:t>’</w:t>
      </w:r>
      <w:r w:rsidR="00DE4594">
        <w:t>s shares.</w:t>
      </w:r>
    </w:p>
    <w:p w:rsidRPr="00020923" w:rsidR="00DE4594" w:rsidP="00A66576" w:rsidRDefault="00DE4594">
      <w:pPr>
        <w:pStyle w:val="JuPara"/>
      </w:pPr>
      <w:r>
        <w:fldChar w:fldCharType="begin"/>
      </w:r>
      <w:r>
        <w:instrText xml:space="preserve"> SEQ level0 \*arabic </w:instrText>
      </w:r>
      <w:r>
        <w:fldChar w:fldCharType="separate"/>
      </w:r>
      <w:r w:rsidR="004C6627">
        <w:rPr>
          <w:noProof/>
        </w:rPr>
        <w:t>28</w:t>
      </w:r>
      <w:r>
        <w:fldChar w:fldCharType="end"/>
      </w:r>
      <w:r>
        <w:t>.  On</w:t>
      </w:r>
      <w:r w:rsidR="00D82C4F">
        <w:t xml:space="preserve"> 11 December 2008 the S</w:t>
      </w:r>
      <w:r>
        <w:t>tate sold its shares to a private company.</w:t>
      </w:r>
    </w:p>
    <w:p w:rsidR="00547CC1" w:rsidP="00AF23DA" w:rsidRDefault="00CD49A7">
      <w:pPr>
        <w:pStyle w:val="JuHIRoman"/>
        <w:outlineLvl w:val="0"/>
      </w:pPr>
      <w:r w:rsidRPr="005E2066">
        <w:t>II.</w:t>
      </w:r>
      <w:proofErr w:type="gramStart"/>
      <w:r w:rsidR="00764E24">
        <w:t> </w:t>
      </w:r>
      <w:r w:rsidRPr="005E2066" w:rsidR="00020923">
        <w:t> RELEVANT</w:t>
      </w:r>
      <w:proofErr w:type="gramEnd"/>
      <w:r w:rsidRPr="005E2066">
        <w:t xml:space="preserve"> DOMESTIC LAW</w:t>
      </w:r>
    </w:p>
    <w:p w:rsidR="00547CC1" w:rsidP="00B03639" w:rsidRDefault="001A1F05">
      <w:pPr>
        <w:pStyle w:val="JuHA"/>
      </w:pPr>
      <w:r>
        <w:t>A</w:t>
      </w:r>
      <w:r w:rsidR="00B03639">
        <w:t>.</w:t>
      </w:r>
      <w:r w:rsidR="00764E24">
        <w:t>  </w:t>
      </w:r>
      <w:r w:rsidR="00B03639">
        <w:t>The Enforcement Procedure Act 2004 (</w:t>
      </w:r>
      <w:proofErr w:type="spellStart"/>
      <w:r w:rsidRPr="001A1F05" w:rsidR="00B03639">
        <w:rPr>
          <w:i/>
        </w:rPr>
        <w:t>Zakon</w:t>
      </w:r>
      <w:proofErr w:type="spellEnd"/>
      <w:r w:rsidRPr="001A1F05" w:rsidR="00B03639">
        <w:rPr>
          <w:i/>
        </w:rPr>
        <w:t xml:space="preserve"> o </w:t>
      </w:r>
      <w:proofErr w:type="spellStart"/>
      <w:r w:rsidRPr="001A1F05" w:rsidR="00B03639">
        <w:rPr>
          <w:i/>
        </w:rPr>
        <w:t>izvršnom</w:t>
      </w:r>
      <w:proofErr w:type="spellEnd"/>
      <w:r w:rsidRPr="001A1F05" w:rsidR="00B03639">
        <w:rPr>
          <w:i/>
        </w:rPr>
        <w:t xml:space="preserve"> </w:t>
      </w:r>
      <w:proofErr w:type="spellStart"/>
      <w:r w:rsidRPr="001A1F05" w:rsidR="00B03639">
        <w:rPr>
          <w:i/>
        </w:rPr>
        <w:t>postupku</w:t>
      </w:r>
      <w:proofErr w:type="spellEnd"/>
      <w:r w:rsidR="00B03639">
        <w:t>; published in the Official Gazette of the Republic of Serbia - OG RS - no. 125/04)</w:t>
      </w:r>
    </w:p>
    <w:p w:rsidR="00B03639" w:rsidP="00B03639" w:rsidRDefault="00910472">
      <w:pPr>
        <w:pStyle w:val="JuPara"/>
      </w:pPr>
      <w:r>
        <w:fldChar w:fldCharType="begin"/>
      </w:r>
      <w:r>
        <w:instrText xml:space="preserve"> SEQ level0 \*arabic </w:instrText>
      </w:r>
      <w:r>
        <w:fldChar w:fldCharType="separate"/>
      </w:r>
      <w:r w:rsidR="004C6627">
        <w:rPr>
          <w:noProof/>
        </w:rPr>
        <w:t>29</w:t>
      </w:r>
      <w:r>
        <w:fldChar w:fldCharType="end"/>
      </w:r>
      <w:r>
        <w:t>.  </w:t>
      </w:r>
      <w:r w:rsidR="00B03639">
        <w:t>The Enforcement Procedure Act of 2004 (“the 2004 Act”) entered into force on 23 February 2005, thereby repealing the Enforcement Procedure Act of 2000 (“the 2000 Act”). Article 5 § 1 of the 2004 Act provides that all enforcement proceedings are to be conducted urgently. In accordance with Article 12 § 5 of this Act an appeal against an enforcement order, in principle, does not postpone the enforcement. In accordance with Article 304 of the 2004 Act, all enforcement proceedings instituted prior to 23 February 2005 are to be carried out pursuant to the previous 2000 Act.</w:t>
      </w:r>
    </w:p>
    <w:p w:rsidRPr="00B03639" w:rsidR="00B03639" w:rsidP="00B03639" w:rsidRDefault="001A1F05">
      <w:pPr>
        <w:pStyle w:val="JuHA"/>
      </w:pPr>
      <w:r>
        <w:t>B</w:t>
      </w:r>
      <w:r w:rsidRPr="00B03639" w:rsidR="00B03639">
        <w:t>.</w:t>
      </w:r>
      <w:r w:rsidR="00764E24">
        <w:t>  </w:t>
      </w:r>
      <w:r w:rsidRPr="00B03639" w:rsidR="00B03639">
        <w:t>The Insolvency Act (</w:t>
      </w:r>
      <w:proofErr w:type="spellStart"/>
      <w:r w:rsidRPr="001A1F05" w:rsidR="00B03639">
        <w:rPr>
          <w:i/>
        </w:rPr>
        <w:t>Zakon</w:t>
      </w:r>
      <w:proofErr w:type="spellEnd"/>
      <w:r w:rsidRPr="001A1F05" w:rsidR="00B03639">
        <w:rPr>
          <w:i/>
        </w:rPr>
        <w:t xml:space="preserve"> o </w:t>
      </w:r>
      <w:proofErr w:type="spellStart"/>
      <w:r w:rsidRPr="001A1F05" w:rsidR="00B03639">
        <w:rPr>
          <w:i/>
        </w:rPr>
        <w:t>stečaju</w:t>
      </w:r>
      <w:proofErr w:type="spellEnd"/>
      <w:r w:rsidRPr="00B03639" w:rsidR="00B03639">
        <w:t>, published in OG RS no. 104/2009, 99/2011 and 71/2012)</w:t>
      </w:r>
    </w:p>
    <w:p w:rsidR="00CD49A7" w:rsidP="00B03639" w:rsidRDefault="00910472">
      <w:pPr>
        <w:pStyle w:val="JuPara"/>
      </w:pPr>
      <w:r>
        <w:fldChar w:fldCharType="begin"/>
      </w:r>
      <w:r>
        <w:instrText xml:space="preserve"> SEQ level0 \*arabic </w:instrText>
      </w:r>
      <w:r>
        <w:fldChar w:fldCharType="separate"/>
      </w:r>
      <w:r w:rsidR="004C6627">
        <w:rPr>
          <w:noProof/>
        </w:rPr>
        <w:t>30</w:t>
      </w:r>
      <w:r>
        <w:fldChar w:fldCharType="end"/>
      </w:r>
      <w:r>
        <w:t>.  </w:t>
      </w:r>
      <w:r w:rsidR="00B03639">
        <w:t>This Acts regulates the manner and conditions for initiating and conducting insolvency proceedings against legal persons. Article 2 of this Act provides that the aim of insolvency shall be to ensure the most favourable collective settlement of creditors.</w:t>
      </w:r>
      <w:r w:rsidR="00547CC1">
        <w:t xml:space="preserve"> </w:t>
      </w:r>
      <w:proofErr w:type="gramStart"/>
      <w:r w:rsidR="00B03639">
        <w:t>Article 8 of this Act states that all insolvency proceedings are to be conducted urgently.</w:t>
      </w:r>
      <w:proofErr w:type="gramEnd"/>
      <w:r w:rsidR="00547CC1">
        <w:t xml:space="preserve"> </w:t>
      </w:r>
      <w:r w:rsidR="00B03639">
        <w:t>In accordance with Articles 19 § 1 and Article 22 § 1, in insolvency proceedings against socially/State-owned companies the role of the insolvency administrator is to be performed by the Privatisation Agency. Article 93 §§ 1 and 2 provides that “as of the day of institution of the insolvency proceedings” the debtor cannot simultaneously be subjected to a separate enforcement procedure. Any ongoing enforcement proceedings shall thus be stayed, while new enforcement proceedings cannot be instituted for as long as the insolvency proceedings are pending.</w:t>
      </w:r>
    </w:p>
    <w:p w:rsidRPr="001A1F05" w:rsidR="001A1F05" w:rsidP="001A1F05" w:rsidRDefault="001A1F05">
      <w:pPr>
        <w:pStyle w:val="JuHA"/>
      </w:pPr>
      <w:r>
        <w:t>C</w:t>
      </w:r>
      <w:r w:rsidRPr="001A1F05">
        <w:t>.</w:t>
      </w:r>
      <w:r w:rsidR="00764E24">
        <w:t>  </w:t>
      </w:r>
      <w:r w:rsidRPr="001A1F05">
        <w:t>Relevant provisions concerning socially-owned companies</w:t>
      </w:r>
    </w:p>
    <w:p w:rsidR="001A1F05" w:rsidP="001A1F05" w:rsidRDefault="00910472">
      <w:pPr>
        <w:pStyle w:val="JuPara"/>
      </w:pPr>
      <w:r>
        <w:fldChar w:fldCharType="begin"/>
      </w:r>
      <w:r>
        <w:instrText xml:space="preserve"> SEQ level0 \*arabic </w:instrText>
      </w:r>
      <w:r>
        <w:fldChar w:fldCharType="separate"/>
      </w:r>
      <w:r w:rsidR="004C6627">
        <w:rPr>
          <w:noProof/>
        </w:rPr>
        <w:t>31</w:t>
      </w:r>
      <w:r>
        <w:fldChar w:fldCharType="end"/>
      </w:r>
      <w:r>
        <w:t>.  </w:t>
      </w:r>
      <w:r w:rsidR="001A1F05">
        <w:t xml:space="preserve">These provisions are set out in the case of </w:t>
      </w:r>
      <w:r w:rsidRPr="004C6627" w:rsidR="001A1F05">
        <w:rPr>
          <w:i/>
        </w:rPr>
        <w:t xml:space="preserve">R. </w:t>
      </w:r>
      <w:proofErr w:type="spellStart"/>
      <w:r w:rsidRPr="004C6627" w:rsidR="001A1F05">
        <w:rPr>
          <w:i/>
        </w:rPr>
        <w:t>Kačapor</w:t>
      </w:r>
      <w:proofErr w:type="spellEnd"/>
      <w:r w:rsidRPr="004C6627" w:rsidR="001A1F05">
        <w:rPr>
          <w:i/>
        </w:rPr>
        <w:t xml:space="preserve"> and Others v. Serbia</w:t>
      </w:r>
      <w:r w:rsidR="001A1F05">
        <w:t xml:space="preserve"> (nos. 2269/06, 3041/06, 3042/06, 3043/06, 3045/06 and 3046/06, 15</w:t>
      </w:r>
      <w:r w:rsidR="00547CC1">
        <w:t> </w:t>
      </w:r>
      <w:r w:rsidR="001A1F05">
        <w:t>January 2008, §§ 71-76).</w:t>
      </w:r>
    </w:p>
    <w:p w:rsidRPr="001A1F05" w:rsidR="001A1F05" w:rsidP="001A1F05" w:rsidRDefault="001A1F05">
      <w:pPr>
        <w:pStyle w:val="JuHA"/>
      </w:pPr>
      <w:r>
        <w:t>D</w:t>
      </w:r>
      <w:r w:rsidRPr="001A1F05">
        <w:t>.</w:t>
      </w:r>
      <w:r w:rsidR="00764E24">
        <w:t>  </w:t>
      </w:r>
      <w:r w:rsidRPr="001A1F05">
        <w:t>The Privatisation Act (</w:t>
      </w:r>
      <w:proofErr w:type="spellStart"/>
      <w:r w:rsidRPr="001A1F05">
        <w:rPr>
          <w:i/>
        </w:rPr>
        <w:t>Zakon</w:t>
      </w:r>
      <w:proofErr w:type="spellEnd"/>
      <w:r w:rsidRPr="001A1F05">
        <w:rPr>
          <w:i/>
        </w:rPr>
        <w:t xml:space="preserve"> o </w:t>
      </w:r>
      <w:proofErr w:type="spellStart"/>
      <w:r w:rsidRPr="001A1F05">
        <w:rPr>
          <w:i/>
        </w:rPr>
        <w:t>privatizaciji</w:t>
      </w:r>
      <w:proofErr w:type="spellEnd"/>
      <w:r w:rsidRPr="001A1F05">
        <w:t>; published in OG RS nos. 38/01, 18/03, 45/05, 123/07, 30/10 and 93/12)</w:t>
      </w:r>
    </w:p>
    <w:p w:rsidR="001A1F05" w:rsidP="00547CC1" w:rsidRDefault="00910472">
      <w:pPr>
        <w:pStyle w:val="JuPara"/>
      </w:pPr>
      <w:r>
        <w:fldChar w:fldCharType="begin"/>
      </w:r>
      <w:r>
        <w:instrText xml:space="preserve"> SEQ level0 \*arabic </w:instrText>
      </w:r>
      <w:r>
        <w:fldChar w:fldCharType="separate"/>
      </w:r>
      <w:r w:rsidR="004C6627">
        <w:rPr>
          <w:noProof/>
        </w:rPr>
        <w:t>32</w:t>
      </w:r>
      <w:r>
        <w:fldChar w:fldCharType="end"/>
      </w:r>
      <w:r>
        <w:t>.  </w:t>
      </w:r>
      <w:r w:rsidR="001A1F05">
        <w:t xml:space="preserve">The relevant provisions of the Act are set out in the case of </w:t>
      </w:r>
      <w:proofErr w:type="spellStart"/>
      <w:r w:rsidRPr="001A1F05" w:rsidR="001A1F05">
        <w:rPr>
          <w:i/>
        </w:rPr>
        <w:t>Milunović</w:t>
      </w:r>
      <w:proofErr w:type="spellEnd"/>
      <w:r w:rsidRPr="001A1F05" w:rsidR="001A1F05">
        <w:rPr>
          <w:i/>
        </w:rPr>
        <w:t xml:space="preserve"> and </w:t>
      </w:r>
      <w:proofErr w:type="spellStart"/>
      <w:r w:rsidRPr="001A1F05" w:rsidR="001A1F05">
        <w:rPr>
          <w:i/>
        </w:rPr>
        <w:t>Čekrlić</w:t>
      </w:r>
      <w:proofErr w:type="spellEnd"/>
      <w:r w:rsidRPr="001A1F05" w:rsidR="001A1F05">
        <w:rPr>
          <w:i/>
        </w:rPr>
        <w:t xml:space="preserve"> v. Serbia</w:t>
      </w:r>
      <w:r w:rsidR="001A1F05">
        <w:t xml:space="preserve"> (</w:t>
      </w:r>
      <w:proofErr w:type="spellStart"/>
      <w:r w:rsidR="001A1F05">
        <w:t>dec.</w:t>
      </w:r>
      <w:proofErr w:type="spellEnd"/>
      <w:r w:rsidR="001A1F05">
        <w:t>), nos. 3716/09 and 38051/09, §§</w:t>
      </w:r>
      <w:r w:rsidR="00A55019">
        <w:t> </w:t>
      </w:r>
      <w:r w:rsidR="001A1F05">
        <w:t>35</w:t>
      </w:r>
      <w:r w:rsidR="00A55019">
        <w:noBreakHyphen/>
      </w:r>
      <w:r w:rsidR="00547CC1">
        <w:t>3</w:t>
      </w:r>
      <w:r w:rsidR="001A1F05">
        <w:t xml:space="preserve">9, 17 May 2011). In addition, on 17 December 2012, amendments to this Act have been published in OG RS no. 119/12 according to which the deadline for the suspension of enforcements in respect </w:t>
      </w:r>
      <w:r w:rsidR="004C6627">
        <w:t xml:space="preserve">of </w:t>
      </w:r>
      <w:r w:rsidR="001A1F05">
        <w:t xml:space="preserve">companies undergoing restructuring has been extended </w:t>
      </w:r>
      <w:r w:rsidR="004C6627">
        <w:t>to</w:t>
      </w:r>
      <w:r w:rsidR="001A1F05">
        <w:t xml:space="preserve"> 30 June 2014, at the latest.</w:t>
      </w:r>
    </w:p>
    <w:p w:rsidRPr="005E2066" w:rsidR="00CD49A7" w:rsidP="00AF23DA" w:rsidRDefault="00CD49A7">
      <w:pPr>
        <w:pStyle w:val="JuHHead"/>
      </w:pPr>
      <w:r w:rsidRPr="005E2066">
        <w:t>THE LAW</w:t>
      </w:r>
    </w:p>
    <w:p w:rsidR="00AF23DA" w:rsidP="00770057" w:rsidRDefault="001A1F05">
      <w:pPr>
        <w:pStyle w:val="JuHIRoman"/>
      </w:pPr>
      <w:r>
        <w:t>I</w:t>
      </w:r>
      <w:r w:rsidRPr="005E2066" w:rsidR="00CD49A7">
        <w:t>.</w:t>
      </w:r>
      <w:r w:rsidRPr="005E2066" w:rsidR="00C36BE6">
        <w:t> </w:t>
      </w:r>
      <w:r w:rsidR="00764E24">
        <w:t> </w:t>
      </w:r>
      <w:r w:rsidRPr="005E2066" w:rsidR="00C36BE6">
        <w:t>ALLEGED</w:t>
      </w:r>
      <w:r w:rsidRPr="005E2066" w:rsidR="00CD49A7">
        <w:t xml:space="preserve"> VIOLATION OF ARTICLE </w:t>
      </w:r>
      <w:r w:rsidR="004A7869">
        <w:t>6</w:t>
      </w:r>
      <w:r w:rsidRPr="005E2066" w:rsidR="00CD49A7">
        <w:t xml:space="preserve"> </w:t>
      </w:r>
      <w:r w:rsidR="00C36BE6">
        <w:t xml:space="preserve">AND 13 </w:t>
      </w:r>
      <w:r w:rsidRPr="005E2066" w:rsidR="00CD49A7">
        <w:t>OF THE CONVENTION</w:t>
      </w:r>
      <w:r w:rsidR="005E6F12">
        <w:t xml:space="preserve"> </w:t>
      </w:r>
      <w:r w:rsidR="00EA2C9A">
        <w:t>AND</w:t>
      </w:r>
      <w:r w:rsidR="005E6F12">
        <w:t xml:space="preserve"> </w:t>
      </w:r>
      <w:r w:rsidRPr="00EA2C9A" w:rsidR="00EA2C9A">
        <w:t>ARTICLE 1 OF PROTOCOL NO. 1 TO THE CONVENTION</w:t>
      </w:r>
    </w:p>
    <w:p w:rsidR="00F57141" w:rsidP="00F57141" w:rsidRDefault="00F57141">
      <w:pPr>
        <w:pStyle w:val="JuPara"/>
      </w:pPr>
    </w:p>
    <w:p w:rsidRPr="00F57141" w:rsidR="00F57141" w:rsidP="00F57141" w:rsidRDefault="00F3204E">
      <w:pPr>
        <w:suppressAutoHyphens w:val="0"/>
        <w:ind w:firstLine="284"/>
        <w:jc w:val="both"/>
      </w:pPr>
      <w:r>
        <w:fldChar w:fldCharType="begin"/>
      </w:r>
      <w:r>
        <w:instrText xml:space="preserve"> SEQ level0 \*arabic </w:instrText>
      </w:r>
      <w:r>
        <w:fldChar w:fldCharType="separate"/>
      </w:r>
      <w:r w:rsidR="004C6627">
        <w:rPr>
          <w:noProof/>
        </w:rPr>
        <w:t>33</w:t>
      </w:r>
      <w:r>
        <w:fldChar w:fldCharType="end"/>
      </w:r>
      <w:r>
        <w:t>.  </w:t>
      </w:r>
      <w:r w:rsidRPr="00F57141" w:rsidR="00F57141">
        <w:t>The applicant complained about the respondent State</w:t>
      </w:r>
      <w:r w:rsidR="00445C04">
        <w:t>’</w:t>
      </w:r>
      <w:r w:rsidRPr="00F57141" w:rsidR="00F57141">
        <w:t xml:space="preserve">s failure to enforce three final </w:t>
      </w:r>
      <w:r w:rsidRPr="00F57141" w:rsidR="00F57141">
        <w:rPr>
          <w:lang w:val="bs-Latn-BA"/>
        </w:rPr>
        <w:t xml:space="preserve">judgments rendered in his favour against the </w:t>
      </w:r>
      <w:r w:rsidR="00F57141">
        <w:rPr>
          <w:lang w:val="bs-Latn-BA"/>
        </w:rPr>
        <w:t>debtor and about the lack of an effective remedy in this connection</w:t>
      </w:r>
      <w:r w:rsidRPr="00F57141" w:rsidR="00F57141">
        <w:t xml:space="preserve">. He relied on </w:t>
      </w:r>
      <w:r w:rsidRPr="00F57141" w:rsidR="00E4022F">
        <w:t>Article</w:t>
      </w:r>
      <w:r w:rsidR="00E4022F">
        <w:t xml:space="preserve">s </w:t>
      </w:r>
      <w:r w:rsidRPr="00F57141" w:rsidR="00E4022F">
        <w:t>6</w:t>
      </w:r>
      <w:r w:rsidRPr="00F57141" w:rsidR="00F57141">
        <w:t xml:space="preserve"> </w:t>
      </w:r>
      <w:r w:rsidR="00F57141">
        <w:t xml:space="preserve">and 13 </w:t>
      </w:r>
      <w:r w:rsidRPr="00F57141" w:rsidR="00F57141">
        <w:t>of the Convention and Article 1 of Protocol No. 1 which, in so far as relevant, read as follows:</w:t>
      </w:r>
    </w:p>
    <w:p w:rsidRPr="00F57141" w:rsidR="00F57141" w:rsidP="00F57141" w:rsidRDefault="00F57141">
      <w:pPr>
        <w:keepNext/>
        <w:keepLines/>
        <w:tabs>
          <w:tab w:val="left" w:pos="975"/>
        </w:tabs>
        <w:suppressAutoHyphens w:val="0"/>
        <w:spacing w:before="240" w:after="120"/>
        <w:jc w:val="center"/>
        <w:outlineLvl w:val="4"/>
        <w:rPr>
          <w:b/>
          <w:sz w:val="20"/>
        </w:rPr>
      </w:pPr>
      <w:r w:rsidRPr="00F57141">
        <w:rPr>
          <w:b/>
          <w:sz w:val="20"/>
        </w:rPr>
        <w:t>Article 6 § 1</w:t>
      </w:r>
    </w:p>
    <w:p w:rsidRPr="00F57141" w:rsidR="00F57141" w:rsidP="00F57141" w:rsidRDefault="00F57141">
      <w:pPr>
        <w:suppressAutoHyphens w:val="0"/>
        <w:spacing w:before="120" w:after="120"/>
        <w:ind w:left="425" w:firstLine="142"/>
        <w:jc w:val="both"/>
        <w:rPr>
          <w:sz w:val="20"/>
        </w:rPr>
      </w:pPr>
      <w:r w:rsidRPr="00F57141">
        <w:rPr>
          <w:sz w:val="20"/>
        </w:rPr>
        <w:t>“In the determination of his civil rights and obligations ..., everyone is entitled to a fair and public hearing within a reasonable time by an independent and impartial tribunal established by law.”</w:t>
      </w:r>
    </w:p>
    <w:p w:rsidRPr="00F57141" w:rsidR="00F57141" w:rsidP="00F57141" w:rsidRDefault="00F57141">
      <w:pPr>
        <w:keepNext/>
        <w:keepLines/>
        <w:tabs>
          <w:tab w:val="left" w:pos="975"/>
        </w:tabs>
        <w:suppressAutoHyphens w:val="0"/>
        <w:spacing w:before="240" w:after="120"/>
        <w:jc w:val="center"/>
        <w:outlineLvl w:val="4"/>
        <w:rPr>
          <w:b/>
          <w:sz w:val="20"/>
        </w:rPr>
      </w:pPr>
      <w:r w:rsidRPr="00F57141">
        <w:rPr>
          <w:b/>
          <w:sz w:val="20"/>
        </w:rPr>
        <w:t>Article 1 of Protocol No. 1</w:t>
      </w:r>
    </w:p>
    <w:p w:rsidRPr="00F57141" w:rsidR="00F57141" w:rsidP="00F57141" w:rsidRDefault="00F57141">
      <w:pPr>
        <w:suppressAutoHyphens w:val="0"/>
        <w:spacing w:before="120" w:after="120"/>
        <w:ind w:left="425" w:firstLine="142"/>
        <w:jc w:val="both"/>
        <w:rPr>
          <w:sz w:val="20"/>
        </w:rPr>
      </w:pPr>
      <w:r w:rsidRPr="00F57141">
        <w:rPr>
          <w:sz w:val="20"/>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57141" w:rsidR="00F57141" w:rsidP="00F57141" w:rsidRDefault="00F57141">
      <w:pPr>
        <w:suppressAutoHyphens w:val="0"/>
        <w:spacing w:before="120" w:after="120"/>
        <w:ind w:left="425" w:firstLine="142"/>
        <w:jc w:val="both"/>
        <w:rPr>
          <w:sz w:val="20"/>
        </w:rPr>
      </w:pPr>
      <w:r w:rsidRPr="00F57141">
        <w:rPr>
          <w:sz w:val="20"/>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57141" w:rsidR="00F57141" w:rsidP="00F57141" w:rsidRDefault="00F57141">
      <w:pPr>
        <w:keepNext/>
        <w:keepLines/>
        <w:tabs>
          <w:tab w:val="left" w:pos="975"/>
        </w:tabs>
        <w:suppressAutoHyphens w:val="0"/>
        <w:spacing w:before="240" w:after="120"/>
        <w:jc w:val="center"/>
        <w:outlineLvl w:val="4"/>
        <w:rPr>
          <w:b/>
          <w:sz w:val="20"/>
        </w:rPr>
      </w:pPr>
      <w:r w:rsidRPr="00F57141">
        <w:rPr>
          <w:b/>
          <w:sz w:val="20"/>
        </w:rPr>
        <w:t xml:space="preserve">Article </w:t>
      </w:r>
      <w:r>
        <w:rPr>
          <w:b/>
          <w:sz w:val="20"/>
        </w:rPr>
        <w:t>13</w:t>
      </w:r>
    </w:p>
    <w:p w:rsidR="00F57141" w:rsidP="00F57141" w:rsidRDefault="00F57141">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Pr="00F57141" w:rsidR="00F57141" w:rsidP="00F57141" w:rsidRDefault="00F57141">
      <w:pPr>
        <w:pStyle w:val="JuPara"/>
      </w:pPr>
    </w:p>
    <w:p w:rsidR="00AF23DA" w:rsidP="00AF23DA" w:rsidRDefault="00AF23DA">
      <w:pPr>
        <w:pStyle w:val="JuHA"/>
        <w:outlineLvl w:val="0"/>
      </w:pPr>
      <w:r w:rsidRPr="005E2066">
        <w:t>A.  </w:t>
      </w:r>
      <w:r w:rsidR="00F57141">
        <w:t>The parties</w:t>
      </w:r>
      <w:r w:rsidR="00445C04">
        <w:t>’</w:t>
      </w:r>
      <w:r w:rsidR="00F57141">
        <w:t xml:space="preserve"> submissions</w:t>
      </w:r>
    </w:p>
    <w:p w:rsidR="00020923" w:rsidP="00020923" w:rsidRDefault="00020923">
      <w:pPr>
        <w:pStyle w:val="JuPara"/>
      </w:pPr>
      <w:r>
        <w:fldChar w:fldCharType="begin"/>
      </w:r>
      <w:r>
        <w:instrText xml:space="preserve"> SEQ level0 \*arabic </w:instrText>
      </w:r>
      <w:r>
        <w:fldChar w:fldCharType="separate"/>
      </w:r>
      <w:r w:rsidR="004C6627">
        <w:rPr>
          <w:noProof/>
        </w:rPr>
        <w:t>34</w:t>
      </w:r>
      <w:r>
        <w:fldChar w:fldCharType="end"/>
      </w:r>
      <w:r>
        <w:t>.  </w:t>
      </w:r>
      <w:r w:rsidRPr="00020923">
        <w:t xml:space="preserve">The Government </w:t>
      </w:r>
      <w:r w:rsidR="00F3204E">
        <w:t>informed the Court on 1 April 2013 that the debtor had been privatised in December 20</w:t>
      </w:r>
      <w:r w:rsidR="006C12C1">
        <w:t>08</w:t>
      </w:r>
      <w:r w:rsidR="00F3204E">
        <w:t xml:space="preserve"> and that</w:t>
      </w:r>
      <w:r w:rsidRPr="00020923">
        <w:t xml:space="preserve"> the respondent State</w:t>
      </w:r>
      <w:r w:rsidR="006C12C1">
        <w:t xml:space="preserve"> therefore</w:t>
      </w:r>
      <w:r w:rsidRPr="00020923">
        <w:t xml:space="preserve"> could not be </w:t>
      </w:r>
      <w:r w:rsidR="006C12C1">
        <w:t xml:space="preserve">held </w:t>
      </w:r>
      <w:r w:rsidR="00DF3B12">
        <w:t>liable in this case.</w:t>
      </w:r>
      <w:r w:rsidRPr="00020923">
        <w:t xml:space="preserve"> They </w:t>
      </w:r>
      <w:r w:rsidR="00DF3B12">
        <w:t>further</w:t>
      </w:r>
      <w:r w:rsidRPr="00020923">
        <w:t xml:space="preserve"> argued that the State could not be held directly responsible for the debtor</w:t>
      </w:r>
      <w:r w:rsidR="00445C04">
        <w:t>’</w:t>
      </w:r>
      <w:r w:rsidRPr="00020923">
        <w:t>s lack of assets.</w:t>
      </w:r>
    </w:p>
    <w:p w:rsidRPr="00020923" w:rsidR="00020923" w:rsidP="00020923" w:rsidRDefault="00020923">
      <w:pPr>
        <w:pStyle w:val="JuPara"/>
      </w:pPr>
      <w:r>
        <w:fldChar w:fldCharType="begin"/>
      </w:r>
      <w:r>
        <w:instrText xml:space="preserve"> SEQ level0 \*arabic </w:instrText>
      </w:r>
      <w:r>
        <w:fldChar w:fldCharType="separate"/>
      </w:r>
      <w:r w:rsidR="004C6627">
        <w:rPr>
          <w:noProof/>
        </w:rPr>
        <w:t>35</w:t>
      </w:r>
      <w:r>
        <w:fldChar w:fldCharType="end"/>
      </w:r>
      <w:r>
        <w:t>.  </w:t>
      </w:r>
      <w:r w:rsidRPr="00020923">
        <w:t>The applicant disagreed and reiterated his original complaints.</w:t>
      </w:r>
    </w:p>
    <w:p w:rsidR="00547CC1" w:rsidP="00F57141" w:rsidRDefault="00F3204E">
      <w:pPr>
        <w:pStyle w:val="JuHA"/>
        <w:outlineLvl w:val="0"/>
      </w:pPr>
      <w:r>
        <w:t>B</w:t>
      </w:r>
      <w:r w:rsidR="00764E24">
        <w:t>  </w:t>
      </w:r>
      <w:r>
        <w:t xml:space="preserve"> </w:t>
      </w:r>
      <w:r w:rsidR="00E4022F">
        <w:t xml:space="preserve">The </w:t>
      </w:r>
      <w:r w:rsidR="00F57141">
        <w:t>Court</w:t>
      </w:r>
      <w:r w:rsidR="00445C04">
        <w:t>’</w:t>
      </w:r>
      <w:r w:rsidR="00F57141">
        <w:t>s assessment</w:t>
      </w:r>
    </w:p>
    <w:p w:rsidRPr="00A66576" w:rsidR="005E2066" w:rsidP="005E2066" w:rsidRDefault="00910472">
      <w:pPr>
        <w:pStyle w:val="JuPara"/>
        <w:rPr>
          <w:lang w:eastAsia="en-US"/>
        </w:rPr>
      </w:pPr>
      <w:r>
        <w:fldChar w:fldCharType="begin"/>
      </w:r>
      <w:r>
        <w:instrText xml:space="preserve"> SEQ level0 \*arabic </w:instrText>
      </w:r>
      <w:r>
        <w:fldChar w:fldCharType="separate"/>
      </w:r>
      <w:r w:rsidR="004C6627">
        <w:rPr>
          <w:noProof/>
        </w:rPr>
        <w:t>36</w:t>
      </w:r>
      <w:r>
        <w:fldChar w:fldCharType="end"/>
      </w:r>
      <w:r>
        <w:t>.  </w:t>
      </w:r>
      <w:r w:rsidR="005E2066">
        <w:t xml:space="preserve">The Court </w:t>
      </w:r>
      <w:r w:rsidR="00A66576">
        <w:t>reiterates</w:t>
      </w:r>
      <w:r w:rsidR="005E2066">
        <w:t xml:space="preserve"> that the execution of a judgment given by a court must be regarded as an integral part of the “trial” for the purposes of Article 6 (see </w:t>
      </w:r>
      <w:bookmarkStart w:name="File6" w:id="1"/>
      <w:r w:rsidRPr="00A66576" w:rsidR="00A66576">
        <w:rPr>
          <w:i/>
          <w:lang w:eastAsia="en-US"/>
        </w:rPr>
        <w:t>Horn</w:t>
      </w:r>
      <w:bookmarkEnd w:id="1"/>
      <w:r w:rsidRPr="00A66576" w:rsidR="00A66576">
        <w:rPr>
          <w:i/>
          <w:lang w:eastAsia="en-US"/>
        </w:rPr>
        <w:t>sby v. Greece</w:t>
      </w:r>
      <w:r w:rsidRPr="00A66576" w:rsidR="00A66576">
        <w:rPr>
          <w:lang w:eastAsia="en-US"/>
        </w:rPr>
        <w:t xml:space="preserve">, 19 March 1997, § </w:t>
      </w:r>
      <w:r w:rsidR="00A66576">
        <w:rPr>
          <w:lang w:eastAsia="en-US"/>
        </w:rPr>
        <w:t>40</w:t>
      </w:r>
      <w:r w:rsidRPr="00A66576" w:rsidR="00A66576">
        <w:rPr>
          <w:lang w:eastAsia="en-US"/>
        </w:rPr>
        <w:t xml:space="preserve">, </w:t>
      </w:r>
      <w:r w:rsidRPr="00A66576" w:rsidR="00A66576">
        <w:rPr>
          <w:i/>
          <w:lang w:eastAsia="en-US"/>
        </w:rPr>
        <w:t>Reports of Judgments and Decisions</w:t>
      </w:r>
      <w:r w:rsidRPr="00A66576" w:rsidR="00A66576">
        <w:rPr>
          <w:lang w:eastAsia="en-US"/>
        </w:rPr>
        <w:t xml:space="preserve"> 1997</w:t>
      </w:r>
      <w:r w:rsidRPr="00A66576" w:rsidR="00A66576">
        <w:rPr>
          <w:lang w:eastAsia="en-US"/>
        </w:rPr>
        <w:noBreakHyphen/>
        <w:t>II</w:t>
      </w:r>
      <w:r w:rsidR="005E2066">
        <w:t>). Admittedly, a delay in the execution of a judgment may be justified in particular circumstances, but the delay may not be such as to impair the essence of the right protected under Article 6 § 1 (</w:t>
      </w:r>
      <w:proofErr w:type="spellStart"/>
      <w:r w:rsidRPr="00A66576" w:rsidR="00A66576">
        <w:rPr>
          <w:i/>
          <w:lang w:eastAsia="en-US"/>
        </w:rPr>
        <w:t>Burdov</w:t>
      </w:r>
      <w:proofErr w:type="spellEnd"/>
      <w:r w:rsidRPr="00A66576" w:rsidR="00A66576">
        <w:rPr>
          <w:i/>
          <w:lang w:eastAsia="en-US"/>
        </w:rPr>
        <w:t xml:space="preserve"> v. </w:t>
      </w:r>
      <w:smartTag w:uri="urn:schemas-microsoft-com:office:smarttags" w:element="country-region">
        <w:smartTag w:uri="urn:schemas-microsoft-com:office:smarttags" w:element="place">
          <w:r w:rsidR="00A66576" w:rsidRPr="00A66576">
            <w:rPr>
              <w:i/>
              <w:lang w:eastAsia="en-US"/>
            </w:rPr>
            <w:t>Russia</w:t>
          </w:r>
        </w:smartTag>
      </w:smartTag>
      <w:r w:rsidRPr="00A66576" w:rsidR="00A66576">
        <w:rPr>
          <w:lang w:eastAsia="en-US"/>
        </w:rPr>
        <w:t xml:space="preserve">, no. 59498/00, § </w:t>
      </w:r>
      <w:r w:rsidR="00A66576">
        <w:rPr>
          <w:lang w:eastAsia="en-US"/>
        </w:rPr>
        <w:t>35</w:t>
      </w:r>
      <w:r w:rsidRPr="00A66576" w:rsidR="00A66576">
        <w:rPr>
          <w:lang w:eastAsia="en-US"/>
        </w:rPr>
        <w:t>, ECHR 2002</w:t>
      </w:r>
      <w:r w:rsidRPr="00A66576" w:rsidR="00A66576">
        <w:rPr>
          <w:lang w:eastAsia="en-US"/>
        </w:rPr>
        <w:noBreakHyphen/>
        <w:t>III</w:t>
      </w:r>
      <w:r w:rsidR="005E2066">
        <w:t xml:space="preserve">, § 35, and </w:t>
      </w:r>
      <w:proofErr w:type="spellStart"/>
      <w:r w:rsidRPr="004A7869" w:rsidR="005E2066">
        <w:rPr>
          <w:i/>
        </w:rPr>
        <w:t>Teteriny</w:t>
      </w:r>
      <w:proofErr w:type="spellEnd"/>
      <w:r w:rsidRPr="004A7869" w:rsidR="005E2066">
        <w:rPr>
          <w:i/>
        </w:rPr>
        <w:t xml:space="preserve"> v. Russia,</w:t>
      </w:r>
      <w:r w:rsidR="005E2066">
        <w:t xml:space="preserve"> no. 11931/03, § 41, 30 June 2005).</w:t>
      </w:r>
    </w:p>
    <w:p w:rsidR="005E2066" w:rsidP="005E2066" w:rsidRDefault="00910472">
      <w:pPr>
        <w:pStyle w:val="JuPara"/>
      </w:pPr>
      <w:r>
        <w:fldChar w:fldCharType="begin"/>
      </w:r>
      <w:r>
        <w:instrText xml:space="preserve"> SEQ level0 \*arabic </w:instrText>
      </w:r>
      <w:r>
        <w:fldChar w:fldCharType="separate"/>
      </w:r>
      <w:r w:rsidR="004C6627">
        <w:rPr>
          <w:noProof/>
        </w:rPr>
        <w:t>37</w:t>
      </w:r>
      <w:r>
        <w:fldChar w:fldCharType="end"/>
      </w:r>
      <w:r>
        <w:t>.  </w:t>
      </w:r>
      <w:r w:rsidRPr="00A66576" w:rsidR="00A66576">
        <w:t>In the same context, the impossibility for an applicant to obtain the execution of a judgment in his or her favour in due time constitutes an interference with the right to the peaceful enjoyment of possessions, as set out in the first sentence of the first paragrap</w:t>
      </w:r>
      <w:r w:rsidR="00A66576">
        <w:t>h of Article 1 of Protocol No.</w:t>
      </w:r>
      <w:r w:rsidR="00E4022F">
        <w:t xml:space="preserve"> 1 to the Convention.</w:t>
      </w:r>
      <w:r w:rsidR="00547CC1">
        <w:t xml:space="preserve"> </w:t>
      </w:r>
      <w:r w:rsidR="00A66576">
        <w:t>I</w:t>
      </w:r>
      <w:r w:rsidR="005E2066">
        <w:t xml:space="preserve">rrespective of whether a debtor is a private or a State-controlled actor, it is up to the State to take all necessary steps to enforce a final court judgment, as well as to, in so doing, ensure the effective participation of its entire apparatus (see, </w:t>
      </w:r>
      <w:r w:rsidRPr="00A66576" w:rsidR="005E2066">
        <w:rPr>
          <w:i/>
        </w:rPr>
        <w:t>mutatis mutandis</w:t>
      </w:r>
      <w:r w:rsidR="005E2066">
        <w:t xml:space="preserve">, </w:t>
      </w:r>
      <w:proofErr w:type="spellStart"/>
      <w:r w:rsidRPr="004A7869" w:rsidR="005E2066">
        <w:rPr>
          <w:i/>
        </w:rPr>
        <w:t>Pini</w:t>
      </w:r>
      <w:proofErr w:type="spellEnd"/>
      <w:r w:rsidRPr="004A7869" w:rsidR="005E2066">
        <w:rPr>
          <w:i/>
        </w:rPr>
        <w:t xml:space="preserve"> and Others v. Romania</w:t>
      </w:r>
      <w:r w:rsidR="005E2066">
        <w:t>, nos. 78028/01 and 78030/01, §§ 174-189, ECHR 2004-V (extracts); see also</w:t>
      </w:r>
      <w:r w:rsidR="004C6627">
        <w:t>,</w:t>
      </w:r>
      <w:r w:rsidR="005E2066">
        <w:t xml:space="preserve"> </w:t>
      </w:r>
      <w:r w:rsidRPr="004C6627" w:rsidR="005E2066">
        <w:rPr>
          <w:i/>
        </w:rPr>
        <w:t>mutatis mutandis</w:t>
      </w:r>
      <w:r w:rsidR="005E2066">
        <w:t xml:space="preserve">, </w:t>
      </w:r>
      <w:r w:rsidRPr="004A7869" w:rsidR="005E2066">
        <w:rPr>
          <w:i/>
        </w:rPr>
        <w:t>Hornsby</w:t>
      </w:r>
      <w:r w:rsidR="005E2066">
        <w:t xml:space="preserve">, cited above, § 41, </w:t>
      </w:r>
      <w:r>
        <w:t>and</w:t>
      </w:r>
      <w:r w:rsidR="00547CC1">
        <w:t xml:space="preserve"> </w:t>
      </w:r>
      <w:r w:rsidR="00547CC1">
        <w:rPr>
          <w:i/>
        </w:rPr>
        <w:t>R. </w:t>
      </w:r>
      <w:proofErr w:type="spellStart"/>
      <w:r w:rsidRPr="00910472">
        <w:rPr>
          <w:i/>
        </w:rPr>
        <w:t>Kačapor</w:t>
      </w:r>
      <w:proofErr w:type="spellEnd"/>
      <w:r w:rsidRPr="00910472">
        <w:rPr>
          <w:i/>
        </w:rPr>
        <w:t xml:space="preserve"> and Others v. Serbia</w:t>
      </w:r>
      <w:r w:rsidRPr="00910472">
        <w:t xml:space="preserve">, cited above, § </w:t>
      </w:r>
      <w:r w:rsidR="005E2066">
        <w:t>108).</w:t>
      </w:r>
      <w:r w:rsidRPr="005B2CC3" w:rsidR="005B2CC3">
        <w:t xml:space="preserve"> </w:t>
      </w:r>
      <w:r w:rsidR="005B2CC3">
        <w:t xml:space="preserve">In the </w:t>
      </w:r>
      <w:r w:rsidRPr="00FA7599" w:rsidR="005B2CC3">
        <w:t xml:space="preserve">context of socially/State-owned companies a period of non-execution should not be limited to the enforcement stage only, but should also include the subsequent insolvency proceedings (see, </w:t>
      </w:r>
      <w:r w:rsidRPr="00FA7599" w:rsidR="005B2CC3">
        <w:rPr>
          <w:i/>
        </w:rPr>
        <w:t>inter alia</w:t>
      </w:r>
      <w:r w:rsidRPr="00FA7599" w:rsidR="005B2CC3">
        <w:t xml:space="preserve">, </w:t>
      </w:r>
      <w:r w:rsidRPr="00FA7599" w:rsidR="005B2CC3">
        <w:rPr>
          <w:i/>
        </w:rPr>
        <w:t xml:space="preserve">R. </w:t>
      </w:r>
      <w:proofErr w:type="spellStart"/>
      <w:r w:rsidRPr="00FA7599" w:rsidR="005B2CC3">
        <w:rPr>
          <w:i/>
        </w:rPr>
        <w:t>Kačapor</w:t>
      </w:r>
      <w:proofErr w:type="spellEnd"/>
      <w:r w:rsidRPr="00FA7599" w:rsidR="005B2CC3">
        <w:rPr>
          <w:i/>
        </w:rPr>
        <w:t xml:space="preserve"> and Others</w:t>
      </w:r>
      <w:r w:rsidRPr="00FA7599" w:rsidR="005B2CC3">
        <w:t>, cited above, § 115)</w:t>
      </w:r>
      <w:r w:rsidR="005B2CC3">
        <w:t>.</w:t>
      </w:r>
    </w:p>
    <w:p w:rsidR="007222B6" w:rsidP="007222B6" w:rsidRDefault="006F5BF0">
      <w:pPr>
        <w:pStyle w:val="JuPara"/>
      </w:pPr>
      <w:r>
        <w:fldChar w:fldCharType="begin"/>
      </w:r>
      <w:r>
        <w:instrText xml:space="preserve"> SEQ level0 \*arabic </w:instrText>
      </w:r>
      <w:r>
        <w:fldChar w:fldCharType="separate"/>
      </w:r>
      <w:r w:rsidR="004C6627">
        <w:rPr>
          <w:noProof/>
        </w:rPr>
        <w:t>38</w:t>
      </w:r>
      <w:r>
        <w:fldChar w:fldCharType="end"/>
      </w:r>
      <w:r>
        <w:t>.  </w:t>
      </w:r>
      <w:r w:rsidR="00155029">
        <w:t>In cases of the</w:t>
      </w:r>
      <w:r w:rsidR="007222B6">
        <w:t xml:space="preserve"> execution of </w:t>
      </w:r>
      <w:r w:rsidR="00155029">
        <w:t>a final court decision</w:t>
      </w:r>
      <w:r w:rsidR="007222B6">
        <w:t xml:space="preserve"> rendered against private actors,</w:t>
      </w:r>
      <w:r w:rsidR="00547CC1">
        <w:t xml:space="preserve"> </w:t>
      </w:r>
      <w:r w:rsidR="007222B6">
        <w:t>the</w:t>
      </w:r>
      <w:r w:rsidR="00547CC1">
        <w:t xml:space="preserve"> </w:t>
      </w:r>
      <w:r w:rsidR="007222B6">
        <w:t>State is not, as a general rule, directly liable for debts of private actors and its obligations under Article 6 and Article 1 of Protocol No.</w:t>
      </w:r>
      <w:r w:rsidR="00DF3B12">
        <w:t xml:space="preserve"> </w:t>
      </w:r>
      <w:r w:rsidR="007222B6">
        <w:t>1 are limited to providing the necessary assistance to the creditor in the enforcement of the respective court awards, for example, through enforcement proceedings or bankruptcy procedures (see</w:t>
      </w:r>
      <w:r w:rsidRPr="00910472" w:rsidR="007222B6">
        <w:rPr>
          <w:i/>
          <w:lang w:eastAsia="en-US"/>
        </w:rPr>
        <w:t xml:space="preserve"> </w:t>
      </w:r>
      <w:r w:rsidR="007222B6">
        <w:rPr>
          <w:i/>
          <w:lang w:eastAsia="en-US"/>
        </w:rPr>
        <w:t xml:space="preserve">mutatis mutandis </w:t>
      </w:r>
      <w:proofErr w:type="spellStart"/>
      <w:r w:rsidRPr="00910472" w:rsidR="007222B6">
        <w:rPr>
          <w:i/>
          <w:lang w:eastAsia="en-US"/>
        </w:rPr>
        <w:t>Kotov</w:t>
      </w:r>
      <w:proofErr w:type="spellEnd"/>
      <w:r w:rsidRPr="00910472" w:rsidR="007222B6">
        <w:rPr>
          <w:i/>
          <w:lang w:eastAsia="en-US"/>
        </w:rPr>
        <w:t xml:space="preserve"> </w:t>
      </w:r>
      <w:r w:rsidRPr="00910472" w:rsidR="007222B6">
        <w:rPr>
          <w:i/>
          <w:szCs w:val="22"/>
          <w:lang w:eastAsia="en-US"/>
        </w:rPr>
        <w:t xml:space="preserve">v. </w:t>
      </w:r>
      <w:smartTag w:uri="urn:schemas-microsoft-com:office:smarttags" w:element="country-region">
        <w:smartTag w:uri="urn:schemas-microsoft-com:office:smarttags" w:element="place">
          <w:r w:rsidR="007222B6" w:rsidRPr="00910472">
            <w:rPr>
              <w:i/>
              <w:szCs w:val="22"/>
              <w:lang w:eastAsia="en-US"/>
            </w:rPr>
            <w:t>Russia</w:t>
          </w:r>
        </w:smartTag>
      </w:smartTag>
      <w:r w:rsidRPr="00910472" w:rsidR="007222B6">
        <w:rPr>
          <w:i/>
          <w:szCs w:val="22"/>
          <w:lang w:eastAsia="en-US"/>
        </w:rPr>
        <w:t xml:space="preserve"> </w:t>
      </w:r>
      <w:r w:rsidRPr="00910472" w:rsidR="007222B6">
        <w:rPr>
          <w:szCs w:val="22"/>
          <w:lang w:eastAsia="en-US"/>
        </w:rPr>
        <w:t>[GC], no. 54522/00</w:t>
      </w:r>
      <w:r w:rsidRPr="00910472" w:rsidR="007222B6">
        <w:rPr>
          <w:snapToGrid w:val="0"/>
          <w:szCs w:val="24"/>
          <w:lang w:eastAsia="en-US"/>
        </w:rPr>
        <w:t xml:space="preserve">, § </w:t>
      </w:r>
      <w:r w:rsidR="007222B6">
        <w:rPr>
          <w:snapToGrid w:val="0"/>
          <w:szCs w:val="24"/>
          <w:lang w:eastAsia="en-US"/>
        </w:rPr>
        <w:t>90</w:t>
      </w:r>
      <w:r w:rsidRPr="00910472" w:rsidR="007222B6">
        <w:rPr>
          <w:snapToGrid w:val="0"/>
          <w:szCs w:val="24"/>
          <w:lang w:eastAsia="en-US"/>
        </w:rPr>
        <w:t xml:space="preserve">, </w:t>
      </w:r>
      <w:r w:rsidRPr="00910472" w:rsidR="007222B6">
        <w:rPr>
          <w:szCs w:val="24"/>
          <w:lang w:eastAsia="en-US"/>
        </w:rPr>
        <w:t>3 April</w:t>
      </w:r>
      <w:r w:rsidRPr="00910472" w:rsidR="007222B6">
        <w:rPr>
          <w:snapToGrid w:val="0"/>
          <w:szCs w:val="24"/>
          <w:lang w:eastAsia="en-US"/>
        </w:rPr>
        <w:t xml:space="preserve"> 2012</w:t>
      </w:r>
      <w:r w:rsidR="007222B6">
        <w:t xml:space="preserve">). When the authorities are obliged to act in order to enforce </w:t>
      </w:r>
      <w:r w:rsidR="00155029">
        <w:t>a final court decision</w:t>
      </w:r>
      <w:r w:rsidR="007222B6">
        <w:t xml:space="preserve"> and they fail to do so, their inactivity may, in certain circumstances, engage the State</w:t>
      </w:r>
      <w:r w:rsidR="00445C04">
        <w:t>’</w:t>
      </w:r>
      <w:r w:rsidR="007222B6">
        <w:t xml:space="preserve">s responsibility on the ground of Article 6 § 1 of the Convention and Article 1 of Protocol No. 1 (see </w:t>
      </w:r>
      <w:proofErr w:type="spellStart"/>
      <w:r w:rsidRPr="00451AC8" w:rsidR="007222B6">
        <w:rPr>
          <w:i/>
        </w:rPr>
        <w:t>Scollo</w:t>
      </w:r>
      <w:proofErr w:type="spellEnd"/>
      <w:r w:rsidRPr="00451AC8" w:rsidR="007222B6">
        <w:rPr>
          <w:i/>
        </w:rPr>
        <w:t xml:space="preserve"> v. Italy</w:t>
      </w:r>
      <w:r w:rsidR="007222B6">
        <w:t xml:space="preserve">, judgment of 28 September 1995, Series A no. 315-C, § 44, and </w:t>
      </w:r>
      <w:proofErr w:type="spellStart"/>
      <w:r w:rsidRPr="00451AC8" w:rsidR="007222B6">
        <w:rPr>
          <w:i/>
        </w:rPr>
        <w:t>Fuklev</w:t>
      </w:r>
      <w:proofErr w:type="spellEnd"/>
      <w:r w:rsidRPr="00451AC8" w:rsidR="007222B6">
        <w:rPr>
          <w:i/>
        </w:rPr>
        <w:t xml:space="preserve"> v. Ukraine</w:t>
      </w:r>
      <w:r w:rsidR="007222B6">
        <w:t>, no. 71186/01, § 84, 7 June 2005). The Court</w:t>
      </w:r>
      <w:r w:rsidR="00445C04">
        <w:t>’</w:t>
      </w:r>
      <w:r w:rsidR="007222B6">
        <w:t xml:space="preserve">s task in such cases is to examine whether measures applied by the authorities were adequate and sufficient and whether they acted diligently in order to assist a creditor in execution of a judgment (see </w:t>
      </w:r>
      <w:proofErr w:type="spellStart"/>
      <w:r w:rsidR="007222B6">
        <w:rPr>
          <w:i/>
        </w:rPr>
        <w:t>Anokhin</w:t>
      </w:r>
      <w:proofErr w:type="spellEnd"/>
      <w:r w:rsidR="007222B6">
        <w:rPr>
          <w:i/>
        </w:rPr>
        <w:t xml:space="preserve"> v. Russia</w:t>
      </w:r>
      <w:r w:rsidR="007222B6">
        <w:t xml:space="preserve"> (</w:t>
      </w:r>
      <w:proofErr w:type="spellStart"/>
      <w:r w:rsidR="007222B6">
        <w:t>dec.</w:t>
      </w:r>
      <w:proofErr w:type="spellEnd"/>
      <w:r w:rsidR="007222B6">
        <w:t xml:space="preserve">), no. 25867/02, </w:t>
      </w:r>
      <w:proofErr w:type="spellStart"/>
      <w:r w:rsidRPr="00910472" w:rsidR="007222B6">
        <w:rPr>
          <w:i/>
        </w:rPr>
        <w:t>Fociac</w:t>
      </w:r>
      <w:proofErr w:type="spellEnd"/>
      <w:r w:rsidRPr="00910472" w:rsidR="007222B6">
        <w:rPr>
          <w:i/>
        </w:rPr>
        <w:t xml:space="preserve"> v. Romania</w:t>
      </w:r>
      <w:r w:rsidR="007222B6">
        <w:t>, no. 2577/02, § 70, 3 February 2005).</w:t>
      </w:r>
    </w:p>
    <w:p w:rsidR="00451AC8" w:rsidP="005E2066" w:rsidRDefault="00910472">
      <w:pPr>
        <w:pStyle w:val="JuPara"/>
      </w:pPr>
      <w:r>
        <w:fldChar w:fldCharType="begin"/>
      </w:r>
      <w:r>
        <w:instrText xml:space="preserve"> SEQ level0 \*arabic </w:instrText>
      </w:r>
      <w:r>
        <w:fldChar w:fldCharType="separate"/>
      </w:r>
      <w:r w:rsidR="004C6627">
        <w:rPr>
          <w:noProof/>
        </w:rPr>
        <w:t>39</w:t>
      </w:r>
      <w:r>
        <w:fldChar w:fldCharType="end"/>
      </w:r>
      <w:r>
        <w:t>.  </w:t>
      </w:r>
      <w:r w:rsidR="005E2066">
        <w:t>Whe</w:t>
      </w:r>
      <w:r w:rsidR="00DF3B12">
        <w:t>n it comes to the execution of final court decisions</w:t>
      </w:r>
      <w:r w:rsidR="005E2066">
        <w:t xml:space="preserve"> rendered against the State or entities that do not enjoy “sufficient institutional and operational independence from the State”, it is not open to the State to cite either the lack of its own funds or the indigence of</w:t>
      </w:r>
      <w:r w:rsidR="004A7869">
        <w:t xml:space="preserve"> </w:t>
      </w:r>
      <w:r w:rsidR="005E2066">
        <w:t>the debtor as an excuse for the non-enforcement of those decision (</w:t>
      </w:r>
      <w:r w:rsidR="00020923">
        <w:t xml:space="preserve">see, </w:t>
      </w:r>
      <w:r w:rsidRPr="00020923" w:rsidR="005E2066">
        <w:rPr>
          <w:i/>
        </w:rPr>
        <w:t>mutatis mutandis</w:t>
      </w:r>
      <w:r w:rsidR="00020923">
        <w:t>,</w:t>
      </w:r>
      <w:r w:rsidR="005E2066">
        <w:t xml:space="preserve"> </w:t>
      </w:r>
      <w:r w:rsidRPr="00020923" w:rsidR="00020923">
        <w:rPr>
          <w:i/>
        </w:rPr>
        <w:t xml:space="preserve">R. </w:t>
      </w:r>
      <w:proofErr w:type="spellStart"/>
      <w:r w:rsidRPr="00020923" w:rsidR="00020923">
        <w:rPr>
          <w:i/>
        </w:rPr>
        <w:t>Kačapor</w:t>
      </w:r>
      <w:proofErr w:type="spellEnd"/>
      <w:r w:rsidRPr="00020923" w:rsidR="00020923">
        <w:rPr>
          <w:i/>
        </w:rPr>
        <w:t xml:space="preserve"> and Others v. Serbia</w:t>
      </w:r>
      <w:r w:rsidRPr="00020923" w:rsidR="00020923">
        <w:t xml:space="preserve">, cited above, § </w:t>
      </w:r>
      <w:r w:rsidR="005E2066">
        <w:t>114).</w:t>
      </w:r>
      <w:r w:rsidR="003E3B0F">
        <w:t xml:space="preserve"> In other words, in such cases the State is directly liable for the debts of State-controlled companies irrespective of the fact whether the company at issue at one point operated as </w:t>
      </w:r>
      <w:r w:rsidR="007D581C">
        <w:t xml:space="preserve">a </w:t>
      </w:r>
      <w:r w:rsidR="003E3B0F">
        <w:t>private entity</w:t>
      </w:r>
      <w:r w:rsidR="00B1279A">
        <w:t xml:space="preserve"> </w:t>
      </w:r>
      <w:r w:rsidR="003E3B0F">
        <w:t>(</w:t>
      </w:r>
      <w:r w:rsidR="007D581C">
        <w:t xml:space="preserve">see </w:t>
      </w:r>
      <w:proofErr w:type="spellStart"/>
      <w:r w:rsidR="00020923">
        <w:rPr>
          <w:i/>
        </w:rPr>
        <w:t>Anđelić</w:t>
      </w:r>
      <w:proofErr w:type="spellEnd"/>
      <w:r w:rsidRPr="00D62227" w:rsidR="00020923">
        <w:rPr>
          <w:i/>
        </w:rPr>
        <w:t xml:space="preserve"> and Others v. </w:t>
      </w:r>
      <w:r w:rsidR="00020923">
        <w:rPr>
          <w:i/>
        </w:rPr>
        <w:t>Serbia</w:t>
      </w:r>
      <w:r w:rsidR="00B1279A">
        <w:rPr>
          <w:i/>
        </w:rPr>
        <w:t xml:space="preserve"> </w:t>
      </w:r>
      <w:r w:rsidRPr="00D62227" w:rsidR="00020923">
        <w:t>[Committee], no.</w:t>
      </w:r>
      <w:r w:rsidR="00020923">
        <w:t xml:space="preserve"> </w:t>
      </w:r>
      <w:r w:rsidRPr="005B2CC3" w:rsidR="005B2CC3">
        <w:t>57611/10</w:t>
      </w:r>
      <w:r w:rsidRPr="005B2CC3" w:rsidR="005B2CC3">
        <w:rPr>
          <w:i/>
        </w:rPr>
        <w:t xml:space="preserve"> </w:t>
      </w:r>
      <w:r w:rsidRPr="00D62227" w:rsidR="00020923">
        <w:t>and</w:t>
      </w:r>
      <w:r w:rsidR="00020923">
        <w:t> </w:t>
      </w:r>
      <w:r w:rsidRPr="00D62227" w:rsidR="00020923">
        <w:t>1</w:t>
      </w:r>
      <w:r w:rsidR="00020923">
        <w:t>66</w:t>
      </w:r>
      <w:r w:rsidRPr="00D62227" w:rsidR="00020923">
        <w:t> other applications, § </w:t>
      </w:r>
      <w:r w:rsidR="00020923">
        <w:t>32</w:t>
      </w:r>
      <w:r w:rsidRPr="00D62227" w:rsidR="00020923">
        <w:t>, 2</w:t>
      </w:r>
      <w:r w:rsidR="005B2CC3">
        <w:t>8</w:t>
      </w:r>
      <w:r w:rsidRPr="00D62227" w:rsidR="00020923">
        <w:t> </w:t>
      </w:r>
      <w:r w:rsidR="005B2CC3">
        <w:t>May</w:t>
      </w:r>
      <w:r w:rsidRPr="00D62227" w:rsidR="00020923">
        <w:t xml:space="preserve"> 201</w:t>
      </w:r>
      <w:r w:rsidR="005B2CC3">
        <w:t>3</w:t>
      </w:r>
      <w:r w:rsidR="003E3B0F">
        <w:t>)</w:t>
      </w:r>
      <w:r w:rsidR="00451AC8">
        <w:t>.</w:t>
      </w:r>
      <w:r w:rsidR="006F5BF0">
        <w:t xml:space="preserve"> </w:t>
      </w:r>
      <w:r w:rsidR="00451AC8">
        <w:t>Furthermore,</w:t>
      </w:r>
      <w:r w:rsidRPr="00451AC8" w:rsidR="00451AC8">
        <w:t xml:space="preserve"> </w:t>
      </w:r>
      <w:r w:rsidR="007222B6">
        <w:t>“</w:t>
      </w:r>
      <w:r w:rsidRPr="00451AC8" w:rsidR="00451AC8">
        <w:t>the fact that the State sold a large part of its share in the company it owned to a private person could not release the State from its obligation to honour a judgment debt which had arisen before the shares were sold. If the State transfers such an obligation to a new owner of the shares</w:t>
      </w:r>
      <w:r w:rsidR="00547CC1">
        <w:t>...</w:t>
      </w:r>
      <w:r w:rsidRPr="00451AC8" w:rsidR="00451AC8">
        <w:t>the State must ensure that the new owner complies with the requirements, inherent in Article 6 § 1 of the Convention and Article 1 of Protocol No. 1, that a final, binding judicial decision does not remain inoperative to the detriment of a party</w:t>
      </w:r>
      <w:r w:rsidR="007222B6">
        <w:t>”</w:t>
      </w:r>
      <w:r w:rsidRPr="007222B6" w:rsidR="007222B6">
        <w:t xml:space="preserve"> (see</w:t>
      </w:r>
      <w:r w:rsidRPr="007222B6" w:rsidR="007222B6">
        <w:rPr>
          <w:i/>
        </w:rPr>
        <w:t xml:space="preserve"> </w:t>
      </w:r>
      <w:proofErr w:type="spellStart"/>
      <w:r w:rsidRPr="007222B6" w:rsidR="007222B6">
        <w:rPr>
          <w:i/>
        </w:rPr>
        <w:t>Solovyev</w:t>
      </w:r>
      <w:proofErr w:type="spellEnd"/>
      <w:r w:rsidRPr="007222B6" w:rsidR="007222B6">
        <w:rPr>
          <w:i/>
        </w:rPr>
        <w:t xml:space="preserve"> v. </w:t>
      </w:r>
      <w:smartTag w:uri="urn:schemas-microsoft-com:office:smarttags" w:element="country-region">
        <w:smartTag w:uri="urn:schemas-microsoft-com:office:smarttags" w:element="place">
          <w:r w:rsidR="007222B6" w:rsidRPr="007222B6">
            <w:rPr>
              <w:i/>
            </w:rPr>
            <w:t>Ukraine</w:t>
          </w:r>
        </w:smartTag>
      </w:smartTag>
      <w:r w:rsidRPr="007222B6" w:rsidR="007222B6">
        <w:t>, no. 4878/04, § 21, 14 December 2006).</w:t>
      </w:r>
    </w:p>
    <w:p w:rsidR="006F5BF0" w:rsidP="005E2066" w:rsidRDefault="006F5BF0">
      <w:pPr>
        <w:pStyle w:val="JuPara"/>
      </w:pPr>
      <w:r>
        <w:fldChar w:fldCharType="begin"/>
      </w:r>
      <w:r>
        <w:instrText xml:space="preserve"> SEQ level0 \*arabic </w:instrText>
      </w:r>
      <w:r>
        <w:fldChar w:fldCharType="separate"/>
      </w:r>
      <w:r w:rsidR="004C6627">
        <w:rPr>
          <w:noProof/>
        </w:rPr>
        <w:t>40</w:t>
      </w:r>
      <w:r>
        <w:fldChar w:fldCharType="end"/>
      </w:r>
      <w:r>
        <w:t>.  </w:t>
      </w:r>
      <w:r w:rsidR="005E2066">
        <w:t>Turning to the instant case</w:t>
      </w:r>
      <w:r w:rsidR="006A06D8">
        <w:t xml:space="preserve">, </w:t>
      </w:r>
      <w:r w:rsidR="00DF3B12">
        <w:t>the Court is aware that the debtor is no longer State-controlled entity</w:t>
      </w:r>
      <w:r w:rsidR="007D581C">
        <w:t xml:space="preserve"> (</w:t>
      </w:r>
      <w:r w:rsidRPr="006C12C1" w:rsidR="00D25174">
        <w:t xml:space="preserve">see paragraph </w:t>
      </w:r>
      <w:r w:rsidRPr="006C12C1" w:rsidR="006C12C1">
        <w:t xml:space="preserve">28 </w:t>
      </w:r>
      <w:r w:rsidRPr="006C12C1" w:rsidR="007D581C">
        <w:t>above)</w:t>
      </w:r>
      <w:r w:rsidRPr="006C12C1" w:rsidR="00D25174">
        <w:t>.</w:t>
      </w:r>
      <w:r w:rsidR="007D581C">
        <w:t xml:space="preserve"> </w:t>
      </w:r>
      <w:r w:rsidRPr="006C12C1" w:rsidR="00D25174">
        <w:t>W</w:t>
      </w:r>
      <w:r w:rsidRPr="006C12C1" w:rsidR="00DF3B12">
        <w:t>hat</w:t>
      </w:r>
      <w:r w:rsidR="00DF3B12">
        <w:t xml:space="preserve"> is crucial however is that</w:t>
      </w:r>
      <w:r w:rsidR="00026E55">
        <w:t xml:space="preserve"> the domestic judgments rendered in the applicant</w:t>
      </w:r>
      <w:r w:rsidR="00445C04">
        <w:t>’</w:t>
      </w:r>
      <w:r w:rsidR="00026E55">
        <w:t xml:space="preserve">s favour became final in September 2007 when the debtor operated as a </w:t>
      </w:r>
      <w:r w:rsidR="00D25174">
        <w:t>State</w:t>
      </w:r>
      <w:r w:rsidR="00026E55">
        <w:t xml:space="preserve">-controlled entity </w:t>
      </w:r>
      <w:r w:rsidRPr="00D25174" w:rsidR="00D25174">
        <w:t xml:space="preserve">(see paragraphs and 10, 14 and 18 above). In view of </w:t>
      </w:r>
      <w:r w:rsidR="00D25174">
        <w:t>that and the Court</w:t>
      </w:r>
      <w:r w:rsidR="00445C04">
        <w:t>’</w:t>
      </w:r>
      <w:r w:rsidR="00D25174">
        <w:t xml:space="preserve">s case law cited above, </w:t>
      </w:r>
      <w:r w:rsidRPr="00D25174" w:rsidR="00D25174">
        <w:t>the Court finds that the respondent State is directly responsible for the enforcement of the domestic judgements under consideration in this case.</w:t>
      </w:r>
    </w:p>
    <w:p w:rsidRPr="002304A7" w:rsidR="009906CF" w:rsidP="009906CF" w:rsidRDefault="00F01F86">
      <w:pPr>
        <w:pStyle w:val="JuPara"/>
        <w:rPr>
          <w:i/>
          <w:lang w:eastAsia="en-US"/>
        </w:rPr>
      </w:pPr>
      <w:r>
        <w:fldChar w:fldCharType="begin"/>
      </w:r>
      <w:r>
        <w:instrText xml:space="preserve"> SEQ level0 \*arabic </w:instrText>
      </w:r>
      <w:r>
        <w:fldChar w:fldCharType="separate"/>
      </w:r>
      <w:r w:rsidR="004C6627">
        <w:rPr>
          <w:noProof/>
        </w:rPr>
        <w:t>41</w:t>
      </w:r>
      <w:r>
        <w:fldChar w:fldCharType="end"/>
      </w:r>
      <w:r>
        <w:t>.  </w:t>
      </w:r>
      <w:r w:rsidR="009906CF">
        <w:t xml:space="preserve">The Court observes that it has frequently found violations of </w:t>
      </w:r>
      <w:r w:rsidRPr="00676D7F" w:rsidR="009906CF">
        <w:t xml:space="preserve">Article </w:t>
      </w:r>
      <w:r w:rsidR="009906CF">
        <w:t xml:space="preserve">6 of the Convention and/or Article 1 of Protocol No. 1 to the </w:t>
      </w:r>
      <w:r w:rsidRPr="00676D7F" w:rsidR="009906CF">
        <w:t>Convention</w:t>
      </w:r>
      <w:r w:rsidR="009906CF">
        <w:t xml:space="preserve"> in cases raising issues similar to those raised in the present case (see </w:t>
      </w:r>
      <w:r w:rsidRPr="008A14CF" w:rsidR="009906CF">
        <w:rPr>
          <w:i/>
          <w:lang w:eastAsia="en-US"/>
        </w:rPr>
        <w:t>R.</w:t>
      </w:r>
      <w:r w:rsidR="00547CC1">
        <w:rPr>
          <w:i/>
          <w:lang w:eastAsia="en-US"/>
        </w:rPr>
        <w:t> </w:t>
      </w:r>
      <w:proofErr w:type="spellStart"/>
      <w:r w:rsidRPr="008A14CF" w:rsidR="009906CF">
        <w:rPr>
          <w:i/>
          <w:lang w:eastAsia="en-US"/>
        </w:rPr>
        <w:t>Kačapor</w:t>
      </w:r>
      <w:proofErr w:type="spellEnd"/>
      <w:r w:rsidRPr="008A14CF" w:rsidR="009906CF">
        <w:rPr>
          <w:i/>
          <w:lang w:eastAsia="en-US"/>
        </w:rPr>
        <w:t xml:space="preserve"> and Others</w:t>
      </w:r>
      <w:r w:rsidRPr="008A14CF" w:rsidR="009906CF">
        <w:rPr>
          <w:lang w:eastAsia="en-US"/>
        </w:rPr>
        <w:t>, cited above, §§ 115-116</w:t>
      </w:r>
      <w:r w:rsidR="009906CF">
        <w:rPr>
          <w:lang w:eastAsia="en-US"/>
        </w:rPr>
        <w:t xml:space="preserve"> and </w:t>
      </w:r>
      <w:r w:rsidRPr="008A14CF" w:rsidR="009906CF">
        <w:rPr>
          <w:snapToGrid w:val="0"/>
          <w:szCs w:val="24"/>
          <w:lang w:eastAsia="en-US"/>
        </w:rPr>
        <w:t>§</w:t>
      </w:r>
      <w:r w:rsidR="009906CF">
        <w:rPr>
          <w:snapToGrid w:val="0"/>
          <w:szCs w:val="24"/>
          <w:lang w:eastAsia="en-US"/>
        </w:rPr>
        <w:t xml:space="preserve"> </w:t>
      </w:r>
      <w:r w:rsidR="009906CF">
        <w:rPr>
          <w:lang w:eastAsia="en-US"/>
        </w:rPr>
        <w:t>120</w:t>
      </w:r>
      <w:r w:rsidRPr="008A14CF" w:rsidR="009906CF">
        <w:rPr>
          <w:lang w:eastAsia="en-US"/>
        </w:rPr>
        <w:t>;</w:t>
      </w:r>
      <w:r w:rsidRPr="008A14CF" w:rsidR="009906CF">
        <w:rPr>
          <w:i/>
          <w:lang w:eastAsia="en-US"/>
        </w:rPr>
        <w:t xml:space="preserve"> </w:t>
      </w:r>
      <w:proofErr w:type="spellStart"/>
      <w:r w:rsidRPr="00E66994" w:rsidR="009906CF">
        <w:rPr>
          <w:i/>
          <w:lang w:eastAsia="en-US"/>
        </w:rPr>
        <w:t>Marčić</w:t>
      </w:r>
      <w:proofErr w:type="spellEnd"/>
      <w:r w:rsidRPr="00E66994" w:rsidR="009906CF">
        <w:rPr>
          <w:i/>
          <w:lang w:eastAsia="en-US"/>
        </w:rPr>
        <w:t xml:space="preserve"> and Others v. Serbia</w:t>
      </w:r>
      <w:r w:rsidRPr="00E66994" w:rsidR="009906CF">
        <w:rPr>
          <w:lang w:eastAsia="en-US"/>
        </w:rPr>
        <w:t xml:space="preserve">, no. 17556/05, § </w:t>
      </w:r>
      <w:r w:rsidR="009906CF">
        <w:rPr>
          <w:lang w:eastAsia="en-US"/>
        </w:rPr>
        <w:t>60</w:t>
      </w:r>
      <w:r w:rsidRPr="00E66994" w:rsidR="009906CF">
        <w:rPr>
          <w:lang w:eastAsia="en-US"/>
        </w:rPr>
        <w:t>, 30 October 2007</w:t>
      </w:r>
      <w:r w:rsidR="009906CF">
        <w:rPr>
          <w:lang w:eastAsia="en-US"/>
        </w:rPr>
        <w:t xml:space="preserve">; </w:t>
      </w:r>
      <w:proofErr w:type="spellStart"/>
      <w:r w:rsidRPr="008A14CF" w:rsidR="009906CF">
        <w:rPr>
          <w:i/>
          <w:lang w:eastAsia="en-US"/>
        </w:rPr>
        <w:t>Crnišanin</w:t>
      </w:r>
      <w:proofErr w:type="spellEnd"/>
      <w:r w:rsidRPr="008A14CF" w:rsidR="009906CF">
        <w:rPr>
          <w:i/>
          <w:lang w:eastAsia="en-US"/>
        </w:rPr>
        <w:t xml:space="preserve"> and Others v. Serbia</w:t>
      </w:r>
      <w:r w:rsidRPr="008A14CF" w:rsidR="009906CF">
        <w:rPr>
          <w:lang w:eastAsia="en-US"/>
        </w:rPr>
        <w:t xml:space="preserve">, nos. 35835/05, 43548/05, 43569/05 and 36986/06, §§ </w:t>
      </w:r>
      <w:r w:rsidR="009906CF">
        <w:rPr>
          <w:lang w:eastAsia="en-US"/>
        </w:rPr>
        <w:t xml:space="preserve">123-124 and </w:t>
      </w:r>
      <w:r w:rsidRPr="008A14CF" w:rsidR="009906CF">
        <w:rPr>
          <w:lang w:eastAsia="en-US"/>
        </w:rPr>
        <w:t xml:space="preserve">§§ </w:t>
      </w:r>
      <w:r w:rsidR="009906CF">
        <w:rPr>
          <w:lang w:eastAsia="en-US"/>
        </w:rPr>
        <w:t>133-134</w:t>
      </w:r>
      <w:r w:rsidRPr="008A14CF" w:rsidR="009906CF">
        <w:rPr>
          <w:lang w:eastAsia="en-US"/>
        </w:rPr>
        <w:t xml:space="preserve">, 13 January 2009; </w:t>
      </w:r>
      <w:proofErr w:type="spellStart"/>
      <w:r w:rsidRPr="008A14CF" w:rsidR="009906CF">
        <w:rPr>
          <w:i/>
          <w:szCs w:val="22"/>
          <w:lang w:eastAsia="en-US"/>
        </w:rPr>
        <w:t>Rašković</w:t>
      </w:r>
      <w:proofErr w:type="spellEnd"/>
      <w:r w:rsidRPr="008A14CF" w:rsidR="009906CF">
        <w:rPr>
          <w:i/>
          <w:szCs w:val="22"/>
          <w:lang w:eastAsia="en-US"/>
        </w:rPr>
        <w:t xml:space="preserve"> and </w:t>
      </w:r>
      <w:proofErr w:type="spellStart"/>
      <w:r w:rsidRPr="008A14CF" w:rsidR="009906CF">
        <w:rPr>
          <w:i/>
          <w:szCs w:val="22"/>
          <w:lang w:eastAsia="en-US"/>
        </w:rPr>
        <w:t>Milunović</w:t>
      </w:r>
      <w:proofErr w:type="spellEnd"/>
      <w:r w:rsidRPr="008A14CF" w:rsidR="009906CF">
        <w:rPr>
          <w:i/>
          <w:szCs w:val="22"/>
          <w:lang w:eastAsia="en-US"/>
        </w:rPr>
        <w:t xml:space="preserve"> </w:t>
      </w:r>
      <w:r w:rsidRPr="008A14CF" w:rsidR="009906CF">
        <w:rPr>
          <w:i/>
          <w:lang w:eastAsia="en-US"/>
        </w:rPr>
        <w:t>v. Serbia</w:t>
      </w:r>
      <w:r w:rsidRPr="008A14CF" w:rsidR="009906CF">
        <w:rPr>
          <w:lang w:eastAsia="en-US"/>
        </w:rPr>
        <w:t>, nos. 1789/07 and 28058/07</w:t>
      </w:r>
      <w:r w:rsidRPr="008A14CF" w:rsidR="009906CF">
        <w:rPr>
          <w:snapToGrid w:val="0"/>
          <w:szCs w:val="24"/>
          <w:lang w:eastAsia="en-US"/>
        </w:rPr>
        <w:t>, §</w:t>
      </w:r>
      <w:r w:rsidR="009906CF">
        <w:rPr>
          <w:snapToGrid w:val="0"/>
          <w:szCs w:val="24"/>
          <w:lang w:eastAsia="en-US"/>
        </w:rPr>
        <w:t xml:space="preserve"> 74 and </w:t>
      </w:r>
      <w:r w:rsidRPr="008A14CF" w:rsidR="009906CF">
        <w:rPr>
          <w:snapToGrid w:val="0"/>
          <w:szCs w:val="24"/>
          <w:lang w:eastAsia="en-US"/>
        </w:rPr>
        <w:t>§ 79, 31 May 2011</w:t>
      </w:r>
      <w:r w:rsidR="009906CF">
        <w:rPr>
          <w:snapToGrid w:val="0"/>
          <w:szCs w:val="24"/>
          <w:lang w:eastAsia="en-US"/>
        </w:rPr>
        <w:t xml:space="preserve">; and </w:t>
      </w:r>
      <w:proofErr w:type="spellStart"/>
      <w:r w:rsidRPr="002304A7" w:rsidR="009906CF">
        <w:rPr>
          <w:i/>
          <w:szCs w:val="22"/>
          <w:lang w:eastAsia="en-US"/>
        </w:rPr>
        <w:t>Adamović</w:t>
      </w:r>
      <w:proofErr w:type="spellEnd"/>
      <w:r w:rsidRPr="002304A7" w:rsidR="009906CF">
        <w:rPr>
          <w:i/>
          <w:szCs w:val="22"/>
          <w:lang w:eastAsia="en-US"/>
        </w:rPr>
        <w:t xml:space="preserve"> v. Serbia</w:t>
      </w:r>
      <w:r w:rsidRPr="002304A7" w:rsidR="009906CF">
        <w:rPr>
          <w:szCs w:val="22"/>
          <w:lang w:eastAsia="en-US"/>
        </w:rPr>
        <w:t>, no. 41703/06</w:t>
      </w:r>
      <w:r w:rsidRPr="002304A7" w:rsidR="009906CF">
        <w:rPr>
          <w:snapToGrid w:val="0"/>
          <w:lang w:eastAsia="en-US"/>
        </w:rPr>
        <w:t xml:space="preserve">, § </w:t>
      </w:r>
      <w:r w:rsidR="009906CF">
        <w:rPr>
          <w:snapToGrid w:val="0"/>
          <w:lang w:eastAsia="en-US"/>
        </w:rPr>
        <w:t>41</w:t>
      </w:r>
      <w:r w:rsidRPr="002304A7" w:rsidR="009906CF">
        <w:rPr>
          <w:snapToGrid w:val="0"/>
          <w:lang w:eastAsia="en-US"/>
        </w:rPr>
        <w:t>, 2 October 2012</w:t>
      </w:r>
      <w:r w:rsidRPr="008A14CF" w:rsidR="009906CF">
        <w:rPr>
          <w:snapToGrid w:val="0"/>
          <w:szCs w:val="24"/>
          <w:lang w:eastAsia="en-US"/>
        </w:rPr>
        <w:t>).</w:t>
      </w:r>
    </w:p>
    <w:p w:rsidRPr="00654684" w:rsidR="00654684" w:rsidP="00654684" w:rsidRDefault="009906CF">
      <w:pPr>
        <w:pStyle w:val="JuPara"/>
        <w:rPr>
          <w:lang w:eastAsia="en-US"/>
        </w:rPr>
      </w:pPr>
      <w:r>
        <w:rPr>
          <w:snapToGrid w:val="0"/>
          <w:szCs w:val="24"/>
          <w:lang w:eastAsia="en-US"/>
        </w:rPr>
        <w:fldChar w:fldCharType="begin"/>
      </w:r>
      <w:r>
        <w:rPr>
          <w:snapToGrid w:val="0"/>
          <w:szCs w:val="24"/>
          <w:lang w:eastAsia="en-US"/>
        </w:rPr>
        <w:instrText xml:space="preserve"> SEQ level0 \*arabic </w:instrText>
      </w:r>
      <w:r>
        <w:rPr>
          <w:snapToGrid w:val="0"/>
          <w:szCs w:val="24"/>
          <w:lang w:eastAsia="en-US"/>
        </w:rPr>
        <w:fldChar w:fldCharType="separate"/>
      </w:r>
      <w:r w:rsidR="004C6627">
        <w:rPr>
          <w:noProof/>
          <w:snapToGrid w:val="0"/>
          <w:szCs w:val="24"/>
          <w:lang w:eastAsia="en-US"/>
        </w:rPr>
        <w:t>42</w:t>
      </w:r>
      <w:r>
        <w:rPr>
          <w:snapToGrid w:val="0"/>
          <w:szCs w:val="24"/>
          <w:lang w:eastAsia="en-US"/>
        </w:rPr>
        <w:fldChar w:fldCharType="end"/>
      </w:r>
      <w:r>
        <w:rPr>
          <w:snapToGrid w:val="0"/>
          <w:szCs w:val="24"/>
          <w:lang w:eastAsia="en-US"/>
        </w:rPr>
        <w:t>.  </w:t>
      </w:r>
      <w:r w:rsidRPr="00654684" w:rsidR="00654684">
        <w:t xml:space="preserve">Having examined all the material submitted to it, </w:t>
      </w:r>
      <w:r w:rsidRPr="00654684" w:rsidR="00110C91">
        <w:t>the</w:t>
      </w:r>
      <w:r w:rsidR="00110C91">
        <w:t xml:space="preserve"> </w:t>
      </w:r>
      <w:r w:rsidRPr="00654684" w:rsidR="00110C91">
        <w:t>Court</w:t>
      </w:r>
      <w:r w:rsidRPr="00654684" w:rsidR="00654684">
        <w:t xml:space="preserve"> considers that the Government have not put forward any fact or convincing argument capable of persuading it to reach a different conclusion in the present case.</w:t>
      </w:r>
      <w:r w:rsidR="00654684">
        <w:t xml:space="preserve"> T</w:t>
      </w:r>
      <w:r w:rsidRPr="00654684" w:rsidR="00654684">
        <w:t>here has, accordingly, been a violation of Article 6 § 1 of the Convention and Article 1 of Protocol No. 1.</w:t>
      </w:r>
    </w:p>
    <w:p w:rsidRPr="00654684" w:rsidR="00654684" w:rsidP="00654684" w:rsidRDefault="00D25174">
      <w:pPr>
        <w:pStyle w:val="JuPara"/>
        <w:rPr>
          <w:i/>
          <w:szCs w:val="24"/>
          <w:lang w:eastAsia="en-US"/>
        </w:rPr>
      </w:pPr>
      <w:r>
        <w:fldChar w:fldCharType="begin"/>
      </w:r>
      <w:r>
        <w:instrText xml:space="preserve"> SEQ level0 \*arabic </w:instrText>
      </w:r>
      <w:r>
        <w:fldChar w:fldCharType="separate"/>
      </w:r>
      <w:r w:rsidR="004C6627">
        <w:rPr>
          <w:noProof/>
        </w:rPr>
        <w:t>43</w:t>
      </w:r>
      <w:r>
        <w:fldChar w:fldCharType="end"/>
      </w:r>
      <w:r>
        <w:t>.  </w:t>
      </w:r>
      <w:r w:rsidRPr="00654684" w:rsidR="00654684">
        <w:t>The Court does not find it necessary in the circumstances</w:t>
      </w:r>
      <w:r w:rsidR="00654684">
        <w:t xml:space="preserve"> of this case</w:t>
      </w:r>
      <w:r w:rsidRPr="00654684" w:rsidR="00654684">
        <w:t xml:space="preserve"> to examine </w:t>
      </w:r>
      <w:r w:rsidR="00110C91">
        <w:t xml:space="preserve">essentially </w:t>
      </w:r>
      <w:r w:rsidRPr="00654684" w:rsidR="00654684">
        <w:t xml:space="preserve">the same complaint under Article 13 of the Convention (see </w:t>
      </w:r>
      <w:r w:rsidRPr="00654684" w:rsidR="00654684">
        <w:rPr>
          <w:i/>
        </w:rPr>
        <w:t>mutatis mutandis</w:t>
      </w:r>
      <w:r w:rsidR="001553C4">
        <w:rPr>
          <w:i/>
        </w:rPr>
        <w:t>,</w:t>
      </w:r>
      <w:r w:rsidR="00654684">
        <w:t xml:space="preserve"> </w:t>
      </w:r>
      <w:bookmarkStart w:name="File430" w:id="2"/>
      <w:r w:rsidRPr="00654684" w:rsidR="00654684">
        <w:rPr>
          <w:i/>
          <w:lang w:eastAsia="en-US"/>
        </w:rPr>
        <w:t>Kin</w:t>
      </w:r>
      <w:bookmarkEnd w:id="2"/>
      <w:r w:rsidRPr="00654684" w:rsidR="00654684">
        <w:rPr>
          <w:i/>
          <w:lang w:eastAsia="en-US"/>
        </w:rPr>
        <w:t>-</w:t>
      </w:r>
      <w:proofErr w:type="spellStart"/>
      <w:r w:rsidRPr="00654684" w:rsidR="00654684">
        <w:rPr>
          <w:i/>
          <w:lang w:eastAsia="en-US"/>
        </w:rPr>
        <w:t>Stib</w:t>
      </w:r>
      <w:proofErr w:type="spellEnd"/>
      <w:r w:rsidRPr="00654684" w:rsidR="00654684">
        <w:rPr>
          <w:i/>
          <w:lang w:eastAsia="en-US"/>
        </w:rPr>
        <w:t xml:space="preserve"> and </w:t>
      </w:r>
      <w:proofErr w:type="spellStart"/>
      <w:r w:rsidRPr="00654684" w:rsidR="00654684">
        <w:rPr>
          <w:i/>
          <w:lang w:eastAsia="en-US"/>
        </w:rPr>
        <w:t>Majkić</w:t>
      </w:r>
      <w:proofErr w:type="spellEnd"/>
      <w:r w:rsidRPr="00654684" w:rsidR="00654684">
        <w:rPr>
          <w:i/>
          <w:lang w:eastAsia="en-US"/>
        </w:rPr>
        <w:t xml:space="preserve"> v. </w:t>
      </w:r>
      <w:smartTag w:uri="urn:schemas-microsoft-com:office:smarttags" w:element="country-region">
        <w:smartTag w:uri="urn:schemas-microsoft-com:office:smarttags" w:element="place">
          <w:r w:rsidR="00654684" w:rsidRPr="00654684">
            <w:rPr>
              <w:i/>
              <w:lang w:eastAsia="en-US"/>
            </w:rPr>
            <w:t>Serbia</w:t>
          </w:r>
        </w:smartTag>
      </w:smartTag>
      <w:r w:rsidRPr="00654684" w:rsidR="00654684">
        <w:rPr>
          <w:lang w:eastAsia="en-US"/>
        </w:rPr>
        <w:t xml:space="preserve">, </w:t>
      </w:r>
      <w:r w:rsidRPr="00654684" w:rsidR="00654684">
        <w:rPr>
          <w:snapToGrid w:val="0"/>
          <w:lang w:eastAsia="en-US"/>
        </w:rPr>
        <w:t>no.</w:t>
      </w:r>
      <w:r w:rsidRPr="00654684" w:rsidR="00654684">
        <w:rPr>
          <w:lang w:eastAsia="en-US"/>
        </w:rPr>
        <w:t xml:space="preserve"> 12312/05</w:t>
      </w:r>
      <w:r w:rsidRPr="00654684" w:rsidR="00654684">
        <w:rPr>
          <w:snapToGrid w:val="0"/>
          <w:lang w:eastAsia="en-US"/>
        </w:rPr>
        <w:t xml:space="preserve">, § </w:t>
      </w:r>
      <w:r w:rsidR="001553C4">
        <w:rPr>
          <w:snapToGrid w:val="0"/>
          <w:lang w:eastAsia="en-US"/>
        </w:rPr>
        <w:t>90</w:t>
      </w:r>
      <w:r w:rsidRPr="00654684" w:rsidR="00654684">
        <w:rPr>
          <w:snapToGrid w:val="0"/>
          <w:lang w:eastAsia="en-US"/>
        </w:rPr>
        <w:t xml:space="preserve">, </w:t>
      </w:r>
      <w:r w:rsidRPr="00654684" w:rsidR="00654684">
        <w:rPr>
          <w:lang w:eastAsia="en-US"/>
        </w:rPr>
        <w:t>20</w:t>
      </w:r>
      <w:r w:rsidRPr="00654684" w:rsidR="00654684">
        <w:rPr>
          <w:snapToGrid w:val="0"/>
          <w:lang w:eastAsia="en-US"/>
        </w:rPr>
        <w:t xml:space="preserve"> April 2010</w:t>
      </w:r>
      <w:r w:rsidR="001553C4">
        <w:rPr>
          <w:snapToGrid w:val="0"/>
          <w:lang w:eastAsia="en-US"/>
        </w:rPr>
        <w:t xml:space="preserve"> and </w:t>
      </w:r>
      <w:proofErr w:type="spellStart"/>
      <w:r w:rsidRPr="001553C4" w:rsidR="001553C4">
        <w:rPr>
          <w:i/>
          <w:snapToGrid w:val="0"/>
          <w:lang w:eastAsia="en-US"/>
        </w:rPr>
        <w:t>Slovyev</w:t>
      </w:r>
      <w:proofErr w:type="spellEnd"/>
      <w:r w:rsidR="001553C4">
        <w:rPr>
          <w:i/>
          <w:snapToGrid w:val="0"/>
          <w:lang w:eastAsia="en-US"/>
        </w:rPr>
        <w:t>,</w:t>
      </w:r>
      <w:r w:rsidR="001553C4">
        <w:rPr>
          <w:snapToGrid w:val="0"/>
          <w:lang w:eastAsia="en-US"/>
        </w:rPr>
        <w:t xml:space="preserve"> cited above,</w:t>
      </w:r>
      <w:r w:rsidRPr="001553C4" w:rsidR="001553C4">
        <w:rPr>
          <w:snapToGrid w:val="0"/>
          <w:lang w:eastAsia="en-US"/>
        </w:rPr>
        <w:t xml:space="preserve"> §</w:t>
      </w:r>
      <w:r w:rsidR="001553C4">
        <w:rPr>
          <w:snapToGrid w:val="0"/>
          <w:lang w:eastAsia="en-US"/>
        </w:rPr>
        <w:t xml:space="preserve"> 25)</w:t>
      </w:r>
      <w:r w:rsidRPr="00654684" w:rsidR="00654684">
        <w:t>.</w:t>
      </w:r>
    </w:p>
    <w:p w:rsidRPr="009906CF" w:rsidR="009906CF" w:rsidP="009906CF" w:rsidRDefault="009906CF">
      <w:pPr>
        <w:pStyle w:val="JuPara"/>
        <w:rPr>
          <w:i/>
        </w:rPr>
      </w:pPr>
    </w:p>
    <w:p w:rsidRPr="005E2066" w:rsidR="00CD49A7" w:rsidP="00C62B4A" w:rsidRDefault="00DE4594">
      <w:pPr>
        <w:pStyle w:val="JuHIRoman"/>
        <w:keepNext w:val="0"/>
        <w:keepLines w:val="0"/>
      </w:pPr>
      <w:r>
        <w:t>II</w:t>
      </w:r>
      <w:r w:rsidRPr="005E2066" w:rsidR="00CD49A7">
        <w:t>.</w:t>
      </w:r>
      <w:proofErr w:type="gramStart"/>
      <w:r w:rsidR="00764E24">
        <w:t> </w:t>
      </w:r>
      <w:r w:rsidRPr="005E2066" w:rsidR="00D82C4F">
        <w:t> APPLICATION</w:t>
      </w:r>
      <w:proofErr w:type="gramEnd"/>
      <w:r w:rsidRPr="005E2066" w:rsidR="00CD49A7">
        <w:t xml:space="preserve"> OF ARTICLE 41 OF THE CONVENTION</w:t>
      </w:r>
    </w:p>
    <w:p w:rsidRPr="005E2066" w:rsidR="00CD49A7" w:rsidP="00C62B4A" w:rsidRDefault="005E2066">
      <w:pPr>
        <w:pStyle w:val="JuPara"/>
      </w:pPr>
      <w:r w:rsidRPr="005E2066">
        <w:fldChar w:fldCharType="begin"/>
      </w:r>
      <w:r w:rsidRPr="005E2066">
        <w:instrText xml:space="preserve"> SEQ level0 \*arabic </w:instrText>
      </w:r>
      <w:r w:rsidRPr="005E2066">
        <w:fldChar w:fldCharType="separate"/>
      </w:r>
      <w:r w:rsidR="004C6627">
        <w:rPr>
          <w:noProof/>
        </w:rPr>
        <w:t>44</w:t>
      </w:r>
      <w:r w:rsidRPr="005E2066">
        <w:fldChar w:fldCharType="end"/>
      </w:r>
      <w:r w:rsidRPr="005E2066" w:rsidR="00CD49A7">
        <w:t>.  Article 41 of the Convention provides:</w:t>
      </w:r>
    </w:p>
    <w:p w:rsidRPr="005E2066" w:rsidR="00CD49A7" w:rsidP="00C62B4A" w:rsidRDefault="00CD49A7">
      <w:pPr>
        <w:pStyle w:val="JuQuot"/>
      </w:pPr>
      <w:r w:rsidRPr="005E206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E2066" w:rsidR="00CD49A7" w:rsidP="00AF23DA" w:rsidRDefault="00CD49A7">
      <w:pPr>
        <w:pStyle w:val="JuHA"/>
        <w:keepLines w:val="0"/>
        <w:outlineLvl w:val="0"/>
      </w:pPr>
      <w:r w:rsidRPr="005E2066">
        <w:t>A.  Damage</w:t>
      </w:r>
      <w:r w:rsidR="001553C4">
        <w:t>,</w:t>
      </w:r>
      <w:r w:rsidRPr="001553C4" w:rsidR="001553C4">
        <w:t xml:space="preserve"> </w:t>
      </w:r>
      <w:r w:rsidR="001553C4">
        <w:t>c</w:t>
      </w:r>
      <w:r w:rsidRPr="001553C4" w:rsidR="001553C4">
        <w:t>osts and expenses</w:t>
      </w:r>
    </w:p>
    <w:p w:rsidRPr="001553C4" w:rsidR="001553C4" w:rsidP="001553C4" w:rsidRDefault="001553C4">
      <w:pPr>
        <w:suppressAutoHyphens w:val="0"/>
        <w:ind w:firstLine="284"/>
        <w:jc w:val="both"/>
      </w:pPr>
      <w:r>
        <w:fldChar w:fldCharType="begin"/>
      </w:r>
      <w:r>
        <w:instrText xml:space="preserve"> SEQ level0 \*arabic </w:instrText>
      </w:r>
      <w:r>
        <w:fldChar w:fldCharType="separate"/>
      </w:r>
      <w:r w:rsidR="004C6627">
        <w:rPr>
          <w:noProof/>
        </w:rPr>
        <w:t>45</w:t>
      </w:r>
      <w:r>
        <w:fldChar w:fldCharType="end"/>
      </w:r>
      <w:r>
        <w:t>.  </w:t>
      </w:r>
      <w:r w:rsidRPr="001553C4">
        <w:t xml:space="preserve">The applicant requested that the State be ordered to pay, from its own funds, the sums awarded by the final judgments rendered in his favour and </w:t>
      </w:r>
      <w:r>
        <w:t>5</w:t>
      </w:r>
      <w:r w:rsidRPr="001553C4">
        <w:t>,000 euros (EUR) in respect of the non-pecuniary damage suffered. The applicant also claimed EUR 1,</w:t>
      </w:r>
      <w:r>
        <w:t>400</w:t>
      </w:r>
      <w:r w:rsidRPr="001553C4">
        <w:t xml:space="preserve"> for the legal costs incurred before </w:t>
      </w:r>
      <w:r w:rsidRPr="001553C4" w:rsidR="00D25174">
        <w:t>the Court</w:t>
      </w:r>
      <w:r w:rsidRPr="001553C4">
        <w:t>.</w:t>
      </w:r>
    </w:p>
    <w:p w:rsidRPr="001553C4" w:rsidR="001553C4" w:rsidP="001553C4" w:rsidRDefault="001553C4">
      <w:pPr>
        <w:suppressAutoHyphens w:val="0"/>
        <w:ind w:firstLine="284"/>
        <w:jc w:val="both"/>
      </w:pPr>
      <w:r w:rsidRPr="001553C4">
        <w:fldChar w:fldCharType="begin"/>
      </w:r>
      <w:r w:rsidRPr="001553C4">
        <w:instrText xml:space="preserve"> SEQ level0 \*arabic </w:instrText>
      </w:r>
      <w:r w:rsidRPr="001553C4">
        <w:fldChar w:fldCharType="separate"/>
      </w:r>
      <w:r w:rsidR="004C6627">
        <w:rPr>
          <w:noProof/>
        </w:rPr>
        <w:t>46</w:t>
      </w:r>
      <w:r w:rsidRPr="001553C4">
        <w:fldChar w:fldCharType="end"/>
      </w:r>
      <w:r w:rsidRPr="001553C4">
        <w:t>.  The Government considered the claims excessive and unjustified.</w:t>
      </w:r>
    </w:p>
    <w:p w:rsidR="001553C4" w:rsidP="001553C4" w:rsidRDefault="001553C4">
      <w:pPr>
        <w:suppressAutoHyphens w:val="0"/>
        <w:ind w:firstLine="284"/>
        <w:jc w:val="both"/>
        <w:rPr>
          <w:lang w:eastAsia="en-US"/>
        </w:rPr>
      </w:pPr>
      <w:r w:rsidRPr="001553C4">
        <w:rPr>
          <w:lang w:eastAsia="en-GB"/>
        </w:rPr>
        <w:fldChar w:fldCharType="begin"/>
      </w:r>
      <w:r w:rsidRPr="001553C4">
        <w:rPr>
          <w:lang w:eastAsia="en-GB"/>
        </w:rPr>
        <w:instrText xml:space="preserve"> SEQ level0 \*arabic </w:instrText>
      </w:r>
      <w:r w:rsidRPr="001553C4">
        <w:rPr>
          <w:lang w:eastAsia="en-GB"/>
        </w:rPr>
        <w:fldChar w:fldCharType="separate"/>
      </w:r>
      <w:r w:rsidR="004C6627">
        <w:rPr>
          <w:noProof/>
          <w:lang w:eastAsia="en-GB"/>
        </w:rPr>
        <w:t>47</w:t>
      </w:r>
      <w:r w:rsidRPr="001553C4">
        <w:rPr>
          <w:lang w:eastAsia="en-GB"/>
        </w:rPr>
        <w:fldChar w:fldCharType="end"/>
      </w:r>
      <w:r w:rsidRPr="001553C4">
        <w:rPr>
          <w:lang w:eastAsia="en-GB"/>
        </w:rPr>
        <w:t>.  H</w:t>
      </w:r>
      <w:r w:rsidRPr="001553C4">
        <w:t xml:space="preserve">aving regard to the violations found in the present case and its own case-law (see </w:t>
      </w:r>
      <w:r w:rsidRPr="001553C4">
        <w:rPr>
          <w:i/>
          <w:lang w:eastAsia="en-US"/>
        </w:rPr>
        <w:t xml:space="preserve">R. </w:t>
      </w:r>
      <w:proofErr w:type="spellStart"/>
      <w:r w:rsidRPr="001553C4">
        <w:rPr>
          <w:i/>
          <w:lang w:eastAsia="en-US"/>
        </w:rPr>
        <w:t>Kačapor</w:t>
      </w:r>
      <w:proofErr w:type="spellEnd"/>
      <w:r w:rsidRPr="001553C4">
        <w:rPr>
          <w:i/>
          <w:lang w:eastAsia="en-US"/>
        </w:rPr>
        <w:t xml:space="preserve"> and Others, </w:t>
      </w:r>
      <w:r w:rsidRPr="001553C4">
        <w:rPr>
          <w:lang w:eastAsia="en-US"/>
        </w:rPr>
        <w:t xml:space="preserve">cited above, §§ 123-126, and </w:t>
      </w:r>
      <w:proofErr w:type="spellStart"/>
      <w:r w:rsidRPr="001553C4">
        <w:rPr>
          <w:i/>
          <w:lang w:eastAsia="en-US"/>
        </w:rPr>
        <w:t>Crnišanin</w:t>
      </w:r>
      <w:proofErr w:type="spellEnd"/>
      <w:r w:rsidRPr="001553C4">
        <w:rPr>
          <w:i/>
          <w:lang w:eastAsia="en-US"/>
        </w:rPr>
        <w:t xml:space="preserve"> and </w:t>
      </w:r>
      <w:proofErr w:type="gramStart"/>
      <w:r w:rsidRPr="001553C4">
        <w:rPr>
          <w:i/>
          <w:lang w:eastAsia="en-US"/>
        </w:rPr>
        <w:t>Others</w:t>
      </w:r>
      <w:proofErr w:type="gramEnd"/>
      <w:r w:rsidRPr="001553C4">
        <w:rPr>
          <w:lang w:eastAsia="en-US"/>
        </w:rPr>
        <w:t>, cited above, § 139), the Court considers that the applicants</w:t>
      </w:r>
      <w:r w:rsidR="00445C04">
        <w:rPr>
          <w:lang w:eastAsia="en-US"/>
        </w:rPr>
        <w:t>’</w:t>
      </w:r>
      <w:r w:rsidRPr="001553C4">
        <w:rPr>
          <w:lang w:eastAsia="en-US"/>
        </w:rPr>
        <w:t xml:space="preserve"> claims for pecuniary damage must be accepted. The Government shall therefore pay the applicant the sums awarded in the final domestic judgments </w:t>
      </w:r>
      <w:r w:rsidRPr="001553C4">
        <w:t xml:space="preserve">adopted on </w:t>
      </w:r>
      <w:r w:rsidR="00285542">
        <w:t>2</w:t>
      </w:r>
      <w:r w:rsidRPr="001553C4" w:rsidR="00285542">
        <w:t xml:space="preserve"> </w:t>
      </w:r>
      <w:r w:rsidR="00285542">
        <w:t>March</w:t>
      </w:r>
      <w:r w:rsidRPr="001553C4">
        <w:t xml:space="preserve"> 200</w:t>
      </w:r>
      <w:r>
        <w:t>7</w:t>
      </w:r>
      <w:r w:rsidRPr="001553C4">
        <w:t xml:space="preserve">, </w:t>
      </w:r>
      <w:r>
        <w:t>26</w:t>
      </w:r>
      <w:r w:rsidRPr="001553C4">
        <w:t xml:space="preserve"> Ju</w:t>
      </w:r>
      <w:r>
        <w:t>ly</w:t>
      </w:r>
      <w:r w:rsidRPr="001553C4">
        <w:t xml:space="preserve"> 200</w:t>
      </w:r>
      <w:r>
        <w:t>7</w:t>
      </w:r>
      <w:r w:rsidRPr="001553C4">
        <w:t xml:space="preserve"> and </w:t>
      </w:r>
      <w:r>
        <w:t>2</w:t>
      </w:r>
      <w:r w:rsidRPr="001553C4">
        <w:t xml:space="preserve">4 </w:t>
      </w:r>
      <w:r>
        <w:t>August</w:t>
      </w:r>
      <w:r w:rsidRPr="001553C4">
        <w:t xml:space="preserve"> 2007</w:t>
      </w:r>
      <w:r w:rsidRPr="001553C4">
        <w:rPr>
          <w:lang w:eastAsia="en-US"/>
        </w:rPr>
        <w:t xml:space="preserve"> respectively, less any amounts which may have already been paid in respect of the said judgments.</w:t>
      </w:r>
    </w:p>
    <w:p w:rsidRPr="001553C4" w:rsidR="001553C4" w:rsidP="001553C4" w:rsidRDefault="001553C4">
      <w:pPr>
        <w:suppressAutoHyphens w:val="0"/>
        <w:ind w:firstLine="284"/>
        <w:jc w:val="both"/>
      </w:pPr>
      <w:r>
        <w:rPr>
          <w:lang w:eastAsia="en-US"/>
        </w:rPr>
        <w:fldChar w:fldCharType="begin"/>
      </w:r>
      <w:r>
        <w:rPr>
          <w:lang w:eastAsia="en-US"/>
        </w:rPr>
        <w:instrText xml:space="preserve"> SEQ level0 \*arabic </w:instrText>
      </w:r>
      <w:r>
        <w:rPr>
          <w:lang w:eastAsia="en-US"/>
        </w:rPr>
        <w:fldChar w:fldCharType="separate"/>
      </w:r>
      <w:r w:rsidR="004C6627">
        <w:rPr>
          <w:noProof/>
          <w:lang w:eastAsia="en-US"/>
        </w:rPr>
        <w:t>48</w:t>
      </w:r>
      <w:r>
        <w:rPr>
          <w:lang w:eastAsia="en-US"/>
        </w:rPr>
        <w:fldChar w:fldCharType="end"/>
      </w:r>
      <w:r>
        <w:rPr>
          <w:lang w:eastAsia="en-US"/>
        </w:rPr>
        <w:t xml:space="preserve">.  As regards non-pecuniary damage, </w:t>
      </w:r>
      <w:r>
        <w:t xml:space="preserve">the Court considers that the applicant sustained some non-pecuniary loss arising from the breaches of the Convention found in this case. The particular amount claimed, however, is excessive. Making its assessment on an equitable basis, as required by Article 41 of the Convention, the Court </w:t>
      </w:r>
      <w:r w:rsidRPr="001553C4">
        <w:t>considers it reasonable and equitable to award EUR 2,000 to the applicant. This sum is to cover any non-pecuniary damage, as well as costs and expenses.</w:t>
      </w:r>
    </w:p>
    <w:p w:rsidRPr="005E2066" w:rsidR="00CD49A7" w:rsidP="00AF23DA" w:rsidRDefault="001553C4">
      <w:pPr>
        <w:pStyle w:val="JuHA"/>
        <w:outlineLvl w:val="0"/>
      </w:pPr>
      <w:r>
        <w:t>B</w:t>
      </w:r>
      <w:r w:rsidRPr="005E2066" w:rsidR="00CD49A7">
        <w:t>.  Default interest</w:t>
      </w:r>
    </w:p>
    <w:p w:rsidRPr="005E2066" w:rsidR="00CD49A7" w:rsidRDefault="005E2066">
      <w:pPr>
        <w:pStyle w:val="JuPara"/>
      </w:pPr>
      <w:r w:rsidRPr="005E2066">
        <w:fldChar w:fldCharType="begin"/>
      </w:r>
      <w:r w:rsidRPr="005E2066">
        <w:instrText xml:space="preserve"> SEQ level0 \*arabic </w:instrText>
      </w:r>
      <w:r w:rsidRPr="005E2066">
        <w:fldChar w:fldCharType="separate"/>
      </w:r>
      <w:r w:rsidR="004C6627">
        <w:rPr>
          <w:noProof/>
        </w:rPr>
        <w:t>49</w:t>
      </w:r>
      <w:r w:rsidRPr="005E2066">
        <w:fldChar w:fldCharType="end"/>
      </w:r>
      <w:r w:rsidRPr="005E2066" w:rsidR="00CD49A7">
        <w:t xml:space="preserve">.  The Court considers it appropriate that the default interest </w:t>
      </w:r>
      <w:r w:rsidRPr="005E2066" w:rsidR="00AA1FDD">
        <w:t xml:space="preserve">rate </w:t>
      </w:r>
      <w:r w:rsidRPr="005E2066" w:rsidR="00CD49A7">
        <w:t>should be based on the marginal lending rate of the European Central Bank, to which should be added three percentage points.</w:t>
      </w:r>
    </w:p>
    <w:p w:rsidR="004A7869" w:rsidP="00AF23DA" w:rsidRDefault="00CD49A7">
      <w:pPr>
        <w:pStyle w:val="JuHHead"/>
      </w:pPr>
      <w:r w:rsidRPr="005E2066">
        <w:t>FOR THESE REASONS, THE COURT</w:t>
      </w:r>
      <w:r w:rsidR="00547CC1">
        <w:t xml:space="preserve"> </w:t>
      </w:r>
      <w:r w:rsidRPr="005E2066" w:rsidR="00C7631F">
        <w:t>UNANIMOUSLY</w:t>
      </w:r>
    </w:p>
    <w:p w:rsidRPr="005E2066" w:rsidR="00CD49A7" w:rsidRDefault="00CD49A7">
      <w:pPr>
        <w:pStyle w:val="JuList"/>
      </w:pPr>
    </w:p>
    <w:p w:rsidR="003145C5" w:rsidP="003145C5" w:rsidRDefault="003145C5">
      <w:pPr>
        <w:pStyle w:val="JuList"/>
      </w:pPr>
      <w:r>
        <w:t>1</w:t>
      </w:r>
      <w:r w:rsidRPr="00A27CA5">
        <w:t>.  </w:t>
      </w:r>
      <w:proofErr w:type="gramStart"/>
      <w:r w:rsidRPr="00A27CA5">
        <w:rPr>
          <w:i/>
        </w:rPr>
        <w:t>Holds</w:t>
      </w:r>
      <w:proofErr w:type="gramEnd"/>
      <w:r w:rsidRPr="00A27CA5">
        <w:t xml:space="preserve"> </w:t>
      </w:r>
      <w:r w:rsidRPr="00676D7F">
        <w:t xml:space="preserve">that there has been a violation of Article </w:t>
      </w:r>
      <w:r>
        <w:t xml:space="preserve">6 </w:t>
      </w:r>
      <w:r w:rsidRPr="00676D7F">
        <w:t>of the Convention</w:t>
      </w:r>
      <w:r>
        <w:t xml:space="preserve"> and of</w:t>
      </w:r>
      <w:r w:rsidRPr="00676D7F">
        <w:t xml:space="preserve"> Article </w:t>
      </w:r>
      <w:r>
        <w:t xml:space="preserve">1 of Protocol No. 1 to </w:t>
      </w:r>
      <w:r w:rsidRPr="00676D7F">
        <w:t>the Convention</w:t>
      </w:r>
      <w:r w:rsidRPr="00A27CA5">
        <w:t>;</w:t>
      </w:r>
    </w:p>
    <w:p w:rsidR="003145C5" w:rsidP="003145C5" w:rsidRDefault="003145C5">
      <w:pPr>
        <w:pStyle w:val="JuList"/>
      </w:pPr>
    </w:p>
    <w:p w:rsidRPr="001D6009" w:rsidR="003145C5" w:rsidP="003145C5" w:rsidRDefault="003145C5">
      <w:pPr>
        <w:pStyle w:val="JuList"/>
      </w:pPr>
      <w:r>
        <w:t xml:space="preserve">2. </w:t>
      </w:r>
      <w:proofErr w:type="gramStart"/>
      <w:r w:rsidRPr="001D6009">
        <w:rPr>
          <w:i/>
        </w:rPr>
        <w:t>Holds</w:t>
      </w:r>
      <w:proofErr w:type="gramEnd"/>
      <w:r w:rsidRPr="001D6009">
        <w:t xml:space="preserve"> </w:t>
      </w:r>
      <w:r w:rsidRPr="00551FFD">
        <w:t xml:space="preserve">that there is no need to examine the complaint under Article </w:t>
      </w:r>
      <w:r>
        <w:t xml:space="preserve">13 </w:t>
      </w:r>
      <w:r w:rsidRPr="00551FFD">
        <w:t>of the Convention</w:t>
      </w:r>
      <w:r>
        <w:t>;</w:t>
      </w:r>
    </w:p>
    <w:p w:rsidRPr="00A27CA5" w:rsidR="003145C5" w:rsidP="003145C5" w:rsidRDefault="003145C5">
      <w:pPr>
        <w:pStyle w:val="JuList"/>
      </w:pPr>
    </w:p>
    <w:p w:rsidR="00547CC1" w:rsidP="003145C5" w:rsidRDefault="003145C5">
      <w:pPr>
        <w:pStyle w:val="JuList"/>
      </w:pPr>
      <w:r w:rsidRPr="00A27CA5">
        <w:t>3.  </w:t>
      </w:r>
      <w:r w:rsidRPr="00A27CA5">
        <w:rPr>
          <w:i/>
        </w:rPr>
        <w:t>Holds</w:t>
      </w:r>
    </w:p>
    <w:p w:rsidRPr="00A27CA5" w:rsidR="003145C5" w:rsidP="003145C5" w:rsidRDefault="003145C5">
      <w:pPr>
        <w:pStyle w:val="JuLista"/>
      </w:pPr>
      <w:r w:rsidRPr="00A27CA5">
        <w:t>(a)  that the respondent State is to pay the applicant,</w:t>
      </w:r>
      <w:r>
        <w:t xml:space="preserve"> from its own funds and</w:t>
      </w:r>
      <w:r w:rsidRPr="00A27CA5">
        <w:t xml:space="preserve"> within three months</w:t>
      </w:r>
      <w:r>
        <w:t xml:space="preserve"> </w:t>
      </w:r>
      <w:r w:rsidRPr="00A27CA5">
        <w:t xml:space="preserve">from the date on which the judgment becomes final in accordance with Article 44 § 2 of the Convention, </w:t>
      </w:r>
      <w:r>
        <w:rPr>
          <w:lang w:eastAsia="en-US"/>
        </w:rPr>
        <w:t>the sums awarded in the final domestic judgments rendered in his favour, less any amounts which may have already been paid in respect of the said judgments</w:t>
      </w:r>
      <w:r w:rsidRPr="00A27CA5">
        <w:t>;</w:t>
      </w:r>
    </w:p>
    <w:p w:rsidR="003145C5" w:rsidP="003145C5" w:rsidRDefault="003145C5">
      <w:pPr>
        <w:pStyle w:val="JuLista"/>
        <w:rPr>
          <w:rStyle w:val="sb8d990e2"/>
        </w:rPr>
      </w:pPr>
      <w:r w:rsidRPr="00A27CA5">
        <w:t>(b)  </w:t>
      </w:r>
      <w:r>
        <w:t>that the respondent State is to pay the applicant, within the same period, EUR 2,000 (two thousand euros) in respect of non-pecuniary damage, costs and expenses, plus any tax that may be chargeable on this amount</w:t>
      </w:r>
      <w:r w:rsidR="004C6627">
        <w:t>,</w:t>
      </w:r>
      <w:r>
        <w:t xml:space="preserve"> which is to be </w:t>
      </w:r>
      <w:r>
        <w:rPr>
          <w:rStyle w:val="sb8d990e2"/>
        </w:rPr>
        <w:t xml:space="preserve">converted </w:t>
      </w:r>
      <w:r w:rsidRPr="00F30B54">
        <w:t xml:space="preserve">into </w:t>
      </w:r>
      <w:r>
        <w:t xml:space="preserve">the currency of the respondent State </w:t>
      </w:r>
      <w:r w:rsidRPr="00F30B54">
        <w:t>at the rate applicable at the date of settlement</w:t>
      </w:r>
      <w:r>
        <w:rPr>
          <w:rStyle w:val="sb8d990e2"/>
        </w:rPr>
        <w:t>;</w:t>
      </w:r>
    </w:p>
    <w:p w:rsidRPr="00676D7F" w:rsidR="003145C5" w:rsidP="003145C5" w:rsidRDefault="003145C5">
      <w:pPr>
        <w:pStyle w:val="JuLista"/>
      </w:pPr>
      <w:r w:rsidRPr="00676D7F">
        <w:t>(</w:t>
      </w:r>
      <w:r>
        <w:t>c</w:t>
      </w:r>
      <w:r w:rsidRPr="00676D7F">
        <w:t>)  that from the expiry of the above-mentioned three months until settlement simple interest shall be payable on the above amount</w:t>
      </w:r>
      <w:r>
        <w:t>s</w:t>
      </w:r>
      <w:r w:rsidRPr="00676D7F">
        <w:t xml:space="preserve"> at a rate equal to the marginal lending rate of the European Central Bank during the default period plus three percentage points;</w:t>
      </w:r>
    </w:p>
    <w:p w:rsidRPr="00A27CA5" w:rsidR="003145C5" w:rsidP="003145C5" w:rsidRDefault="003145C5">
      <w:pPr>
        <w:pStyle w:val="JuLista"/>
      </w:pPr>
    </w:p>
    <w:p w:rsidRPr="00A27CA5" w:rsidR="003145C5" w:rsidP="003145C5" w:rsidRDefault="003145C5">
      <w:pPr>
        <w:pStyle w:val="JuList"/>
      </w:pPr>
      <w:r w:rsidRPr="00A27CA5">
        <w:t>4.  </w:t>
      </w:r>
      <w:r w:rsidRPr="00A27CA5">
        <w:rPr>
          <w:i/>
        </w:rPr>
        <w:t>Dismisses</w:t>
      </w:r>
      <w:r w:rsidRPr="00A27CA5">
        <w:t xml:space="preserve"> the remainder of the applicant</w:t>
      </w:r>
      <w:r w:rsidR="00445C04">
        <w:t>’</w:t>
      </w:r>
      <w:r w:rsidRPr="00A27CA5">
        <w:t>s claim for just satisfaction.</w:t>
      </w:r>
    </w:p>
    <w:p w:rsidRPr="005E2066" w:rsidR="000C5228" w:rsidP="000C5228" w:rsidRDefault="00CD49A7">
      <w:pPr>
        <w:pStyle w:val="JuParaLast"/>
      </w:pPr>
      <w:r w:rsidRPr="005E2066">
        <w:t xml:space="preserve">Done in English, and notified in writing </w:t>
      </w:r>
      <w:r w:rsidRPr="005E2066" w:rsidR="00DE4594">
        <w:t>on</w:t>
      </w:r>
      <w:r w:rsidR="00547CC1">
        <w:t xml:space="preserve"> 22 October 2013</w:t>
      </w:r>
      <w:r w:rsidRPr="005E2066">
        <w:t>, pursuant to Rule 77 §§ 2 and 3 of the Rules of Court.</w:t>
      </w:r>
    </w:p>
    <w:p w:rsidRPr="005E2066" w:rsidR="005F0A59" w:rsidP="007815D2" w:rsidRDefault="007950E2">
      <w:pPr>
        <w:pStyle w:val="JuSigned"/>
        <w:keepNext/>
        <w:keepLines/>
      </w:pPr>
      <w:r w:rsidRPr="005E2066">
        <w:tab/>
      </w:r>
      <w:r w:rsidRPr="005E2066" w:rsidR="005E2066">
        <w:t>Stanley</w:t>
      </w:r>
      <w:r w:rsidRPr="005E2066" w:rsidR="005F0A59">
        <w:t xml:space="preserve"> </w:t>
      </w:r>
      <w:r w:rsidRPr="005E2066" w:rsidR="005E2066">
        <w:t>Naismith</w:t>
      </w:r>
      <w:r w:rsidRPr="005E2066" w:rsidR="005F0A59">
        <w:tab/>
      </w:r>
      <w:r w:rsidRPr="005E2066" w:rsidR="005E2066">
        <w:t>Guido</w:t>
      </w:r>
      <w:r w:rsidRPr="005E2066" w:rsidR="005F0A59">
        <w:t xml:space="preserve"> </w:t>
      </w:r>
      <w:r w:rsidRPr="005E2066" w:rsidR="005E2066">
        <w:t>Raimondi</w:t>
      </w:r>
      <w:r w:rsidRPr="005E2066" w:rsidR="005F0A59">
        <w:br/>
      </w:r>
      <w:r w:rsidRPr="005E2066">
        <w:tab/>
      </w:r>
      <w:r w:rsidRPr="005E2066" w:rsidR="005E2066">
        <w:rPr>
          <w:iCs/>
        </w:rPr>
        <w:t>Registrar</w:t>
      </w:r>
      <w:r w:rsidRPr="005E2066" w:rsidR="00423C5E">
        <w:tab/>
      </w:r>
      <w:r w:rsidRPr="005E2066" w:rsidR="005F0A59">
        <w:t>President</w:t>
      </w:r>
    </w:p>
    <w:sectPr w:rsidRPr="005E2066" w:rsidR="005F0A59" w:rsidSect="00547CC1">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A90" w:rsidRDefault="002E5A90">
      <w:r>
        <w:separator/>
      </w:r>
    </w:p>
  </w:endnote>
  <w:endnote w:type="continuationSeparator" w:id="0">
    <w:p w:rsidR="002E5A90" w:rsidRDefault="002E5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C1" w:rsidRDefault="00547C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C1" w:rsidRDefault="00547C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C1" w:rsidRPr="00150BFA" w:rsidRDefault="00547CC1" w:rsidP="0020718E">
    <w:pPr>
      <w:jc w:val="center"/>
    </w:pPr>
    <w:r>
      <w:rPr>
        <w:noProof/>
        <w:lang w:val="en-US" w:eastAsia="ja-JP"/>
      </w:rPr>
      <w:drawing>
        <wp:inline distT="0" distB="0" distL="0" distR="0" wp14:anchorId="4D5146D9" wp14:editId="4217C15B">
          <wp:extent cx="762002" cy="6096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S6_COE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2" cy="609601"/>
                  </a:xfrm>
                  <a:prstGeom prst="rect">
                    <a:avLst/>
                  </a:prstGeom>
                </pic:spPr>
              </pic:pic>
            </a:graphicData>
          </a:graphic>
        </wp:inline>
      </w:drawing>
    </w:r>
  </w:p>
  <w:p w:rsidR="00547CC1" w:rsidRDefault="00547C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A90" w:rsidRDefault="002E5A90">
      <w:r>
        <w:separator/>
      </w:r>
    </w:p>
  </w:footnote>
  <w:footnote w:type="continuationSeparator" w:id="0">
    <w:p w:rsidR="002E5A90" w:rsidRDefault="002E5A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C1" w:rsidRDefault="00547C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0C9" w:rsidRPr="00547CC1" w:rsidRDefault="00C220C9" w:rsidP="00547CC1">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C1" w:rsidRPr="00A45145" w:rsidRDefault="00547CC1" w:rsidP="00A45145">
    <w:pPr>
      <w:jc w:val="center"/>
    </w:pPr>
    <w:r w:rsidRPr="00A45145">
      <w:rPr>
        <w:noProof/>
        <w:lang w:val="en-US" w:eastAsia="ja-JP"/>
      </w:rPr>
      <w:drawing>
        <wp:inline distT="0" distB="0" distL="0" distR="0" wp14:anchorId="493DA88A" wp14:editId="5D7785B5">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547CC1" w:rsidRDefault="00547C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C1" w:rsidRDefault="00547CC1">
    <w:pPr>
      <w:pStyle w:val="JuHeader"/>
    </w:pPr>
    <w:r>
      <w:rPr>
        <w:rStyle w:val="PageNumber"/>
      </w:rPr>
      <w:fldChar w:fldCharType="begin"/>
    </w:r>
    <w:r>
      <w:rPr>
        <w:rStyle w:val="PageNumber"/>
      </w:rPr>
      <w:instrText xml:space="preserve"> PAGE </w:instrText>
    </w:r>
    <w:r>
      <w:rPr>
        <w:rStyle w:val="PageNumber"/>
      </w:rPr>
      <w:fldChar w:fldCharType="separate"/>
    </w:r>
    <w:r w:rsidR="00445C04">
      <w:rPr>
        <w:rStyle w:val="PageNumber"/>
        <w:noProof/>
      </w:rPr>
      <w:t>8</w:t>
    </w:r>
    <w:r>
      <w:rPr>
        <w:rStyle w:val="PageNumber"/>
      </w:rPr>
      <w:fldChar w:fldCharType="end"/>
    </w:r>
    <w:r>
      <w:tab/>
      <w:t>MARINKOVIĆ v. SERBIA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C1" w:rsidRDefault="00547CC1">
    <w:pPr>
      <w:pStyle w:val="JuHeader"/>
      <w:rPr>
        <w:rStyle w:val="PageNumber"/>
      </w:rPr>
    </w:pPr>
    <w:r>
      <w:tab/>
      <w:t>MARINKOVIĆ v. SERBIA JUDGMENT</w:t>
    </w:r>
    <w:r>
      <w:tab/>
    </w:r>
    <w:r>
      <w:rPr>
        <w:rStyle w:val="PageNumber"/>
      </w:rPr>
      <w:fldChar w:fldCharType="begin"/>
    </w:r>
    <w:r>
      <w:rPr>
        <w:rStyle w:val="PageNumber"/>
      </w:rPr>
      <w:instrText xml:space="preserve"> PAGE </w:instrText>
    </w:r>
    <w:r>
      <w:rPr>
        <w:rStyle w:val="PageNumber"/>
      </w:rPr>
      <w:fldChar w:fldCharType="separate"/>
    </w:r>
    <w:r w:rsidR="00445C04">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2"/>
  </w:num>
  <w:num w:numId="4">
    <w:abstractNumId w:val="22"/>
  </w:num>
  <w:num w:numId="5">
    <w:abstractNumId w:val="32"/>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6"/>
  </w:num>
  <w:num w:numId="16">
    <w:abstractNumId w:val="13"/>
  </w:num>
  <w:num w:numId="17">
    <w:abstractNumId w:val="21"/>
  </w:num>
  <w:num w:numId="18">
    <w:abstractNumId w:val="29"/>
  </w:num>
  <w:num w:numId="19">
    <w:abstractNumId w:val="27"/>
  </w:num>
  <w:num w:numId="20">
    <w:abstractNumId w:val="11"/>
  </w:num>
  <w:num w:numId="21">
    <w:abstractNumId w:val="24"/>
  </w:num>
  <w:num w:numId="22">
    <w:abstractNumId w:val="16"/>
  </w:num>
  <w:num w:numId="23">
    <w:abstractNumId w:val="18"/>
  </w:num>
  <w:num w:numId="24">
    <w:abstractNumId w:val="6"/>
  </w:num>
  <w:num w:numId="25">
    <w:abstractNumId w:val="8"/>
  </w:num>
  <w:num w:numId="26">
    <w:abstractNumId w:val="31"/>
  </w:num>
  <w:num w:numId="27">
    <w:abstractNumId w:val="15"/>
  </w:num>
  <w:num w:numId="28">
    <w:abstractNumId w:val="19"/>
  </w:num>
  <w:num w:numId="29">
    <w:abstractNumId w:val="17"/>
  </w:num>
  <w:num w:numId="30">
    <w:abstractNumId w:val="14"/>
  </w:num>
  <w:num w:numId="31">
    <w:abstractNumId w:val="7"/>
  </w:num>
  <w:num w:numId="32">
    <w:abstractNumId w:val="23"/>
  </w:num>
  <w:num w:numId="33">
    <w:abstractNumId w:val="30"/>
  </w:num>
  <w:num w:numId="34">
    <w:abstractNumId w:val="30"/>
  </w:num>
  <w:num w:numId="35">
    <w:abstractNumId w:val="30"/>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5E2066"/>
    <w:rsid w:val="000012DA"/>
    <w:rsid w:val="00001804"/>
    <w:rsid w:val="0000381A"/>
    <w:rsid w:val="00006519"/>
    <w:rsid w:val="000202F9"/>
    <w:rsid w:val="00020923"/>
    <w:rsid w:val="00026E55"/>
    <w:rsid w:val="000425BD"/>
    <w:rsid w:val="00044C37"/>
    <w:rsid w:val="00047717"/>
    <w:rsid w:val="00060021"/>
    <w:rsid w:val="00071EE3"/>
    <w:rsid w:val="0007238A"/>
    <w:rsid w:val="00072F1F"/>
    <w:rsid w:val="00075CCB"/>
    <w:rsid w:val="00085109"/>
    <w:rsid w:val="00086CC9"/>
    <w:rsid w:val="000C5228"/>
    <w:rsid w:val="000C64E5"/>
    <w:rsid w:val="000D37A7"/>
    <w:rsid w:val="000D3982"/>
    <w:rsid w:val="000E4CBF"/>
    <w:rsid w:val="000F493F"/>
    <w:rsid w:val="000F5643"/>
    <w:rsid w:val="000F5861"/>
    <w:rsid w:val="00110C91"/>
    <w:rsid w:val="00124DE8"/>
    <w:rsid w:val="00131DA1"/>
    <w:rsid w:val="00136071"/>
    <w:rsid w:val="00146CA7"/>
    <w:rsid w:val="001535ED"/>
    <w:rsid w:val="00155029"/>
    <w:rsid w:val="001553C4"/>
    <w:rsid w:val="00157C7F"/>
    <w:rsid w:val="001628F8"/>
    <w:rsid w:val="00175D81"/>
    <w:rsid w:val="00185C22"/>
    <w:rsid w:val="00190605"/>
    <w:rsid w:val="00190B1B"/>
    <w:rsid w:val="001A1F05"/>
    <w:rsid w:val="001B0482"/>
    <w:rsid w:val="001C352B"/>
    <w:rsid w:val="001C7046"/>
    <w:rsid w:val="001C7887"/>
    <w:rsid w:val="001D0B38"/>
    <w:rsid w:val="001D3CDA"/>
    <w:rsid w:val="001E44AA"/>
    <w:rsid w:val="001F1727"/>
    <w:rsid w:val="001F65A8"/>
    <w:rsid w:val="002019CE"/>
    <w:rsid w:val="0021006A"/>
    <w:rsid w:val="00227E1E"/>
    <w:rsid w:val="002318FB"/>
    <w:rsid w:val="0023304C"/>
    <w:rsid w:val="00234973"/>
    <w:rsid w:val="0025045D"/>
    <w:rsid w:val="00250556"/>
    <w:rsid w:val="00252AE3"/>
    <w:rsid w:val="00255C6B"/>
    <w:rsid w:val="00256D9C"/>
    <w:rsid w:val="0026086B"/>
    <w:rsid w:val="00262291"/>
    <w:rsid w:val="002656DF"/>
    <w:rsid w:val="002673D2"/>
    <w:rsid w:val="00267BF8"/>
    <w:rsid w:val="00270A7B"/>
    <w:rsid w:val="00271B22"/>
    <w:rsid w:val="00274F58"/>
    <w:rsid w:val="00276881"/>
    <w:rsid w:val="00283F8B"/>
    <w:rsid w:val="00285542"/>
    <w:rsid w:val="00293D1F"/>
    <w:rsid w:val="0029745A"/>
    <w:rsid w:val="002A1733"/>
    <w:rsid w:val="002A5CBA"/>
    <w:rsid w:val="002B2555"/>
    <w:rsid w:val="002C1DE0"/>
    <w:rsid w:val="002C3E13"/>
    <w:rsid w:val="002C605E"/>
    <w:rsid w:val="002D5258"/>
    <w:rsid w:val="002D6A32"/>
    <w:rsid w:val="002E5A90"/>
    <w:rsid w:val="002F6C4A"/>
    <w:rsid w:val="00304D87"/>
    <w:rsid w:val="00305DA9"/>
    <w:rsid w:val="00310A22"/>
    <w:rsid w:val="003145C5"/>
    <w:rsid w:val="00316886"/>
    <w:rsid w:val="0032554A"/>
    <w:rsid w:val="00327DED"/>
    <w:rsid w:val="00342A7E"/>
    <w:rsid w:val="003442B5"/>
    <w:rsid w:val="00352356"/>
    <w:rsid w:val="003536AC"/>
    <w:rsid w:val="0039117A"/>
    <w:rsid w:val="00394858"/>
    <w:rsid w:val="003A11A8"/>
    <w:rsid w:val="003B4B1C"/>
    <w:rsid w:val="003D0A66"/>
    <w:rsid w:val="003D566B"/>
    <w:rsid w:val="003D7F53"/>
    <w:rsid w:val="003E3B0F"/>
    <w:rsid w:val="003E5B66"/>
    <w:rsid w:val="003F200D"/>
    <w:rsid w:val="003F367B"/>
    <w:rsid w:val="003F557C"/>
    <w:rsid w:val="004041D6"/>
    <w:rsid w:val="004058E5"/>
    <w:rsid w:val="00410F17"/>
    <w:rsid w:val="00414543"/>
    <w:rsid w:val="00423C5E"/>
    <w:rsid w:val="00430FDF"/>
    <w:rsid w:val="00445C04"/>
    <w:rsid w:val="00451AC8"/>
    <w:rsid w:val="00460054"/>
    <w:rsid w:val="00460CE2"/>
    <w:rsid w:val="004619A0"/>
    <w:rsid w:val="00467839"/>
    <w:rsid w:val="00473D47"/>
    <w:rsid w:val="004821FC"/>
    <w:rsid w:val="00487699"/>
    <w:rsid w:val="00491196"/>
    <w:rsid w:val="00496C82"/>
    <w:rsid w:val="004A7869"/>
    <w:rsid w:val="004B1F87"/>
    <w:rsid w:val="004B3152"/>
    <w:rsid w:val="004B54D0"/>
    <w:rsid w:val="004B57AC"/>
    <w:rsid w:val="004B66CC"/>
    <w:rsid w:val="004C499E"/>
    <w:rsid w:val="004C61F3"/>
    <w:rsid w:val="004C6627"/>
    <w:rsid w:val="004D4F4E"/>
    <w:rsid w:val="004E3A88"/>
    <w:rsid w:val="004E6CB1"/>
    <w:rsid w:val="004F1FB8"/>
    <w:rsid w:val="004F2665"/>
    <w:rsid w:val="004F58B9"/>
    <w:rsid w:val="005053D8"/>
    <w:rsid w:val="00523907"/>
    <w:rsid w:val="00540E35"/>
    <w:rsid w:val="005465A0"/>
    <w:rsid w:val="00547CC1"/>
    <w:rsid w:val="00550565"/>
    <w:rsid w:val="00553DBB"/>
    <w:rsid w:val="00557E10"/>
    <w:rsid w:val="00577F05"/>
    <w:rsid w:val="005803E1"/>
    <w:rsid w:val="005804B2"/>
    <w:rsid w:val="00580A33"/>
    <w:rsid w:val="005843F2"/>
    <w:rsid w:val="00587536"/>
    <w:rsid w:val="005877BE"/>
    <w:rsid w:val="00590D71"/>
    <w:rsid w:val="00592392"/>
    <w:rsid w:val="005A2423"/>
    <w:rsid w:val="005A7761"/>
    <w:rsid w:val="005B056A"/>
    <w:rsid w:val="005B2CC3"/>
    <w:rsid w:val="005C094F"/>
    <w:rsid w:val="005C1D48"/>
    <w:rsid w:val="005C65CB"/>
    <w:rsid w:val="005D42AD"/>
    <w:rsid w:val="005D4341"/>
    <w:rsid w:val="005E2066"/>
    <w:rsid w:val="005E6F12"/>
    <w:rsid w:val="005F03C3"/>
    <w:rsid w:val="005F0A59"/>
    <w:rsid w:val="005F3E7F"/>
    <w:rsid w:val="005F4BC9"/>
    <w:rsid w:val="0060220C"/>
    <w:rsid w:val="00607317"/>
    <w:rsid w:val="00630312"/>
    <w:rsid w:val="00635FC3"/>
    <w:rsid w:val="0064000E"/>
    <w:rsid w:val="006409C9"/>
    <w:rsid w:val="00643B61"/>
    <w:rsid w:val="006456BB"/>
    <w:rsid w:val="0065411D"/>
    <w:rsid w:val="00654684"/>
    <w:rsid w:val="006647B4"/>
    <w:rsid w:val="00682202"/>
    <w:rsid w:val="006978CE"/>
    <w:rsid w:val="00697C99"/>
    <w:rsid w:val="006A06D8"/>
    <w:rsid w:val="006A5A8E"/>
    <w:rsid w:val="006B0ADE"/>
    <w:rsid w:val="006B4FE9"/>
    <w:rsid w:val="006C12C1"/>
    <w:rsid w:val="006D4073"/>
    <w:rsid w:val="006E5350"/>
    <w:rsid w:val="006E62DC"/>
    <w:rsid w:val="006E764E"/>
    <w:rsid w:val="006F3EA8"/>
    <w:rsid w:val="006F5BF0"/>
    <w:rsid w:val="00700D07"/>
    <w:rsid w:val="007128DC"/>
    <w:rsid w:val="00716079"/>
    <w:rsid w:val="00720A1A"/>
    <w:rsid w:val="007222B6"/>
    <w:rsid w:val="00723C2F"/>
    <w:rsid w:val="0072703B"/>
    <w:rsid w:val="0074595F"/>
    <w:rsid w:val="00750D73"/>
    <w:rsid w:val="00760A90"/>
    <w:rsid w:val="00764E24"/>
    <w:rsid w:val="007663F7"/>
    <w:rsid w:val="00770057"/>
    <w:rsid w:val="00771DC8"/>
    <w:rsid w:val="00775D70"/>
    <w:rsid w:val="007815D2"/>
    <w:rsid w:val="00783969"/>
    <w:rsid w:val="00785FA1"/>
    <w:rsid w:val="007950E2"/>
    <w:rsid w:val="0079559F"/>
    <w:rsid w:val="007C6D14"/>
    <w:rsid w:val="007C6F0F"/>
    <w:rsid w:val="007D2983"/>
    <w:rsid w:val="007D36E2"/>
    <w:rsid w:val="007D3D2D"/>
    <w:rsid w:val="007D551E"/>
    <w:rsid w:val="007D581C"/>
    <w:rsid w:val="007E10F3"/>
    <w:rsid w:val="007E2A35"/>
    <w:rsid w:val="007E77F4"/>
    <w:rsid w:val="007F27E8"/>
    <w:rsid w:val="007F320A"/>
    <w:rsid w:val="008029CD"/>
    <w:rsid w:val="008039BB"/>
    <w:rsid w:val="00804042"/>
    <w:rsid w:val="00804C95"/>
    <w:rsid w:val="008070B1"/>
    <w:rsid w:val="008104EB"/>
    <w:rsid w:val="00816CC6"/>
    <w:rsid w:val="00823BFA"/>
    <w:rsid w:val="0083211E"/>
    <w:rsid w:val="0083220B"/>
    <w:rsid w:val="008379CA"/>
    <w:rsid w:val="0084088E"/>
    <w:rsid w:val="008430ED"/>
    <w:rsid w:val="00844691"/>
    <w:rsid w:val="008500CD"/>
    <w:rsid w:val="00851FEA"/>
    <w:rsid w:val="00857A6B"/>
    <w:rsid w:val="00870608"/>
    <w:rsid w:val="0087245E"/>
    <w:rsid w:val="00880F59"/>
    <w:rsid w:val="00883251"/>
    <w:rsid w:val="008901C4"/>
    <w:rsid w:val="00894027"/>
    <w:rsid w:val="008A01D0"/>
    <w:rsid w:val="008A4635"/>
    <w:rsid w:val="008B0F21"/>
    <w:rsid w:val="008C30D1"/>
    <w:rsid w:val="008D5528"/>
    <w:rsid w:val="008E36F2"/>
    <w:rsid w:val="008E3E37"/>
    <w:rsid w:val="008F005F"/>
    <w:rsid w:val="008F08A9"/>
    <w:rsid w:val="008F247B"/>
    <w:rsid w:val="008F7137"/>
    <w:rsid w:val="00910472"/>
    <w:rsid w:val="00910AB6"/>
    <w:rsid w:val="009113FC"/>
    <w:rsid w:val="00913197"/>
    <w:rsid w:val="00914FD6"/>
    <w:rsid w:val="00916D98"/>
    <w:rsid w:val="00920BC2"/>
    <w:rsid w:val="009341BD"/>
    <w:rsid w:val="00945500"/>
    <w:rsid w:val="0094557B"/>
    <w:rsid w:val="009607CB"/>
    <w:rsid w:val="00961205"/>
    <w:rsid w:val="0096205E"/>
    <w:rsid w:val="009711A6"/>
    <w:rsid w:val="0097387D"/>
    <w:rsid w:val="00973CA6"/>
    <w:rsid w:val="00974FC3"/>
    <w:rsid w:val="00977925"/>
    <w:rsid w:val="009807B8"/>
    <w:rsid w:val="009822EA"/>
    <w:rsid w:val="00986C30"/>
    <w:rsid w:val="009906CF"/>
    <w:rsid w:val="00991B36"/>
    <w:rsid w:val="009A0233"/>
    <w:rsid w:val="009A1AA3"/>
    <w:rsid w:val="009B298D"/>
    <w:rsid w:val="009B2CB5"/>
    <w:rsid w:val="009C77FB"/>
    <w:rsid w:val="009E613F"/>
    <w:rsid w:val="009F4C41"/>
    <w:rsid w:val="00A040EE"/>
    <w:rsid w:val="00A13306"/>
    <w:rsid w:val="00A16917"/>
    <w:rsid w:val="00A23050"/>
    <w:rsid w:val="00A25F58"/>
    <w:rsid w:val="00A27D16"/>
    <w:rsid w:val="00A30535"/>
    <w:rsid w:val="00A35E40"/>
    <w:rsid w:val="00A53A1D"/>
    <w:rsid w:val="00A55019"/>
    <w:rsid w:val="00A5569F"/>
    <w:rsid w:val="00A66576"/>
    <w:rsid w:val="00A719E6"/>
    <w:rsid w:val="00A75508"/>
    <w:rsid w:val="00A76514"/>
    <w:rsid w:val="00A76F5E"/>
    <w:rsid w:val="00A811CB"/>
    <w:rsid w:val="00A8260C"/>
    <w:rsid w:val="00A85CDA"/>
    <w:rsid w:val="00A869CB"/>
    <w:rsid w:val="00A97810"/>
    <w:rsid w:val="00AA0884"/>
    <w:rsid w:val="00AA1FDD"/>
    <w:rsid w:val="00AA5C1D"/>
    <w:rsid w:val="00AB193C"/>
    <w:rsid w:val="00AB5A4B"/>
    <w:rsid w:val="00AC23C3"/>
    <w:rsid w:val="00AC6958"/>
    <w:rsid w:val="00AD5065"/>
    <w:rsid w:val="00AD5C55"/>
    <w:rsid w:val="00AD62FB"/>
    <w:rsid w:val="00AE52FC"/>
    <w:rsid w:val="00AF139E"/>
    <w:rsid w:val="00AF23DA"/>
    <w:rsid w:val="00AF28D1"/>
    <w:rsid w:val="00AF6641"/>
    <w:rsid w:val="00B01DB6"/>
    <w:rsid w:val="00B03639"/>
    <w:rsid w:val="00B03FC0"/>
    <w:rsid w:val="00B1169F"/>
    <w:rsid w:val="00B1279A"/>
    <w:rsid w:val="00B14B81"/>
    <w:rsid w:val="00B17EC7"/>
    <w:rsid w:val="00B23185"/>
    <w:rsid w:val="00B37FA5"/>
    <w:rsid w:val="00B57C11"/>
    <w:rsid w:val="00B70591"/>
    <w:rsid w:val="00B71C55"/>
    <w:rsid w:val="00B72AFF"/>
    <w:rsid w:val="00B76BBA"/>
    <w:rsid w:val="00B81113"/>
    <w:rsid w:val="00B82942"/>
    <w:rsid w:val="00B922E3"/>
    <w:rsid w:val="00B92B67"/>
    <w:rsid w:val="00B9571C"/>
    <w:rsid w:val="00B97214"/>
    <w:rsid w:val="00BA26C1"/>
    <w:rsid w:val="00BA30DB"/>
    <w:rsid w:val="00BB6487"/>
    <w:rsid w:val="00BD116D"/>
    <w:rsid w:val="00BD3E16"/>
    <w:rsid w:val="00BE0FFC"/>
    <w:rsid w:val="00BE1C18"/>
    <w:rsid w:val="00BE276A"/>
    <w:rsid w:val="00BF2D33"/>
    <w:rsid w:val="00C01C1C"/>
    <w:rsid w:val="00C10EDE"/>
    <w:rsid w:val="00C220C9"/>
    <w:rsid w:val="00C26DD2"/>
    <w:rsid w:val="00C36BE6"/>
    <w:rsid w:val="00C44E7A"/>
    <w:rsid w:val="00C51932"/>
    <w:rsid w:val="00C60BA6"/>
    <w:rsid w:val="00C62B4A"/>
    <w:rsid w:val="00C66EF2"/>
    <w:rsid w:val="00C7631F"/>
    <w:rsid w:val="00C87E9D"/>
    <w:rsid w:val="00C91856"/>
    <w:rsid w:val="00C96A0A"/>
    <w:rsid w:val="00C96A6B"/>
    <w:rsid w:val="00CA5694"/>
    <w:rsid w:val="00CB1A13"/>
    <w:rsid w:val="00CC477E"/>
    <w:rsid w:val="00CD37B2"/>
    <w:rsid w:val="00CD42D3"/>
    <w:rsid w:val="00CD49A7"/>
    <w:rsid w:val="00CD73B5"/>
    <w:rsid w:val="00CD789B"/>
    <w:rsid w:val="00CE1D18"/>
    <w:rsid w:val="00CE293A"/>
    <w:rsid w:val="00CF5FC5"/>
    <w:rsid w:val="00D011E4"/>
    <w:rsid w:val="00D02611"/>
    <w:rsid w:val="00D11FAD"/>
    <w:rsid w:val="00D16B8C"/>
    <w:rsid w:val="00D22249"/>
    <w:rsid w:val="00D25174"/>
    <w:rsid w:val="00D2681F"/>
    <w:rsid w:val="00D35E1B"/>
    <w:rsid w:val="00D3714B"/>
    <w:rsid w:val="00D4351B"/>
    <w:rsid w:val="00D436F6"/>
    <w:rsid w:val="00D50E6B"/>
    <w:rsid w:val="00D645AB"/>
    <w:rsid w:val="00D71E5E"/>
    <w:rsid w:val="00D71FB9"/>
    <w:rsid w:val="00D72F85"/>
    <w:rsid w:val="00D751F4"/>
    <w:rsid w:val="00D76569"/>
    <w:rsid w:val="00D82C4F"/>
    <w:rsid w:val="00D85F12"/>
    <w:rsid w:val="00D90F55"/>
    <w:rsid w:val="00D920C6"/>
    <w:rsid w:val="00DA6748"/>
    <w:rsid w:val="00DA6C22"/>
    <w:rsid w:val="00DB111C"/>
    <w:rsid w:val="00DB26CC"/>
    <w:rsid w:val="00DB78DE"/>
    <w:rsid w:val="00DC20FF"/>
    <w:rsid w:val="00DC6EDC"/>
    <w:rsid w:val="00DE1C50"/>
    <w:rsid w:val="00DE2A62"/>
    <w:rsid w:val="00DE4594"/>
    <w:rsid w:val="00DE5D14"/>
    <w:rsid w:val="00DF2D26"/>
    <w:rsid w:val="00DF3B12"/>
    <w:rsid w:val="00DF3B78"/>
    <w:rsid w:val="00DF5572"/>
    <w:rsid w:val="00DF775B"/>
    <w:rsid w:val="00E12322"/>
    <w:rsid w:val="00E21EFE"/>
    <w:rsid w:val="00E26575"/>
    <w:rsid w:val="00E351F4"/>
    <w:rsid w:val="00E367B2"/>
    <w:rsid w:val="00E4022F"/>
    <w:rsid w:val="00E55830"/>
    <w:rsid w:val="00E65334"/>
    <w:rsid w:val="00E80894"/>
    <w:rsid w:val="00E829B5"/>
    <w:rsid w:val="00E869C4"/>
    <w:rsid w:val="00E914AE"/>
    <w:rsid w:val="00E9311D"/>
    <w:rsid w:val="00E94B78"/>
    <w:rsid w:val="00E95550"/>
    <w:rsid w:val="00EA041E"/>
    <w:rsid w:val="00EA2C9A"/>
    <w:rsid w:val="00EA482B"/>
    <w:rsid w:val="00EB3472"/>
    <w:rsid w:val="00EB78E4"/>
    <w:rsid w:val="00EC1F72"/>
    <w:rsid w:val="00EC72DF"/>
    <w:rsid w:val="00F01F86"/>
    <w:rsid w:val="00F10C89"/>
    <w:rsid w:val="00F16FE9"/>
    <w:rsid w:val="00F30697"/>
    <w:rsid w:val="00F30DB2"/>
    <w:rsid w:val="00F3204E"/>
    <w:rsid w:val="00F42695"/>
    <w:rsid w:val="00F43833"/>
    <w:rsid w:val="00F47D0F"/>
    <w:rsid w:val="00F5160F"/>
    <w:rsid w:val="00F53D95"/>
    <w:rsid w:val="00F57141"/>
    <w:rsid w:val="00F60772"/>
    <w:rsid w:val="00F70BE0"/>
    <w:rsid w:val="00F72A00"/>
    <w:rsid w:val="00F843B7"/>
    <w:rsid w:val="00F85762"/>
    <w:rsid w:val="00F87F77"/>
    <w:rsid w:val="00F92A55"/>
    <w:rsid w:val="00FA2467"/>
    <w:rsid w:val="00FA2F7F"/>
    <w:rsid w:val="00FA439A"/>
    <w:rsid w:val="00FA6817"/>
    <w:rsid w:val="00FB3302"/>
    <w:rsid w:val="00FB4A91"/>
    <w:rsid w:val="00FE03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LeftJu_H_A,First line:  0 cm,Left"/>
    <w:basedOn w:val="NormalTimesNewRoman"/>
    <w:link w:val="JuParaChar"/>
    <w:rsid w:val="006978CE"/>
    <w:pPr>
      <w:ind w:firstLine="284"/>
      <w:jc w:val="both"/>
    </w:pPr>
  </w:style>
  <w:style w:type="character" w:customStyle="1" w:styleId="DefaultTimesNewRoman">
    <w:name w:val="Default_TimesNewRoman"/>
    <w:rsid w:val="006978CE"/>
    <w:rPr>
      <w:rFonts w:ascii="Times New Roman" w:hAnsi="Times New Roman"/>
    </w:rPr>
  </w:style>
  <w:style w:type="character" w:customStyle="1" w:styleId="JuParaChar">
    <w:name w:val="Ju_Para Char"/>
    <w:aliases w:val="LeftJu_H_A Char,First line:  0 cm Char"/>
    <w:link w:val="JuPara"/>
    <w:rsid w:val="007F320A"/>
    <w:rPr>
      <w:sz w:val="24"/>
      <w:lang w:val="en-GB" w:eastAsia="fr-FR" w:bidi="ar-SA"/>
    </w:rPr>
  </w:style>
  <w:style w:type="paragraph" w:customStyle="1" w:styleId="JuHIRoman">
    <w:name w:val="Ju_H_I_Roman"/>
    <w:basedOn w:val="JuHHead"/>
    <w:next w:val="JuPara"/>
    <w:rsid w:val="006978CE"/>
    <w:pPr>
      <w:tabs>
        <w:tab w:val="left" w:pos="357"/>
      </w:tabs>
      <w:spacing w:before="360"/>
      <w:ind w:left="357" w:hanging="357"/>
      <w:outlineLvl w:val="1"/>
    </w:pPr>
    <w:rPr>
      <w:sz w:val="24"/>
    </w:rPr>
  </w:style>
  <w:style w:type="paragraph" w:customStyle="1" w:styleId="JuHHead">
    <w:name w:val="Ju_H_Head"/>
    <w:basedOn w:val="NormalTimesNewRoman"/>
    <w:next w:val="JuPara"/>
    <w:rsid w:val="006978CE"/>
    <w:pPr>
      <w:keepNext/>
      <w:keepLines/>
      <w:spacing w:before="720" w:after="240"/>
      <w:jc w:val="both"/>
      <w:outlineLvl w:val="0"/>
    </w:pPr>
    <w:rPr>
      <w:sz w:val="28"/>
    </w:rPr>
  </w:style>
  <w:style w:type="paragraph" w:styleId="Footer">
    <w:name w:val="footer"/>
    <w:basedOn w:val="NormalTimesNewRoman"/>
    <w:rsid w:val="006978CE"/>
    <w:pPr>
      <w:tabs>
        <w:tab w:val="center" w:pos="3686"/>
        <w:tab w:val="right" w:pos="7371"/>
      </w:tabs>
    </w:pPr>
    <w:rPr>
      <w:sz w:val="18"/>
    </w:rPr>
  </w:style>
  <w:style w:type="paragraph" w:customStyle="1" w:styleId="JuJudges">
    <w:name w:val="Ju_Judges"/>
    <w:aliases w:val="ECHR_Decision_Body"/>
    <w:basedOn w:val="NormalTimesNewRoman"/>
    <w:link w:val="JuJudgesChar"/>
    <w:uiPriority w:val="11"/>
    <w:qFormat/>
    <w:rsid w:val="006978CE"/>
    <w:pPr>
      <w:tabs>
        <w:tab w:val="left" w:pos="567"/>
        <w:tab w:val="left" w:pos="1134"/>
      </w:tabs>
    </w:pPr>
  </w:style>
  <w:style w:type="character" w:customStyle="1" w:styleId="JuJudgesChar">
    <w:name w:val="Ju_Judges Char"/>
    <w:link w:val="JuJudges"/>
    <w:uiPriority w:val="11"/>
    <w:rsid w:val="00DB26CC"/>
    <w:rPr>
      <w:sz w:val="24"/>
      <w:lang w:val="en-GB" w:eastAsia="fr-FR" w:bidi="ar-SA"/>
    </w:rPr>
  </w:style>
  <w:style w:type="character" w:customStyle="1" w:styleId="JuNames">
    <w:name w:val="Ju_Names"/>
    <w:rsid w:val="006978CE"/>
    <w:rPr>
      <w:smallCaps/>
    </w:rPr>
  </w:style>
  <w:style w:type="paragraph" w:customStyle="1" w:styleId="JuHA">
    <w:name w:val="Ju_H_A"/>
    <w:basedOn w:val="JuHIRoman"/>
    <w:next w:val="JuPara"/>
    <w:rsid w:val="006978CE"/>
    <w:pPr>
      <w:tabs>
        <w:tab w:val="clear" w:pos="357"/>
        <w:tab w:val="left" w:pos="584"/>
      </w:tabs>
      <w:ind w:left="584" w:hanging="352"/>
      <w:outlineLvl w:val="2"/>
    </w:pPr>
    <w:rPr>
      <w:b/>
    </w:rPr>
  </w:style>
  <w:style w:type="paragraph" w:customStyle="1" w:styleId="JuQuot">
    <w:name w:val="Ju_Quot"/>
    <w:basedOn w:val="JuPara"/>
    <w:link w:val="JuQuotChar"/>
    <w:rsid w:val="006978CE"/>
    <w:pPr>
      <w:spacing w:before="120" w:after="120"/>
      <w:ind w:left="425" w:firstLine="142"/>
    </w:pPr>
    <w:rPr>
      <w:sz w:val="20"/>
    </w:rPr>
  </w:style>
  <w:style w:type="paragraph" w:customStyle="1" w:styleId="JuSigned">
    <w:name w:val="Ju_Signed"/>
    <w:basedOn w:val="NormalTimesNewRoman"/>
    <w:next w:val="JuParaLast"/>
    <w:link w:val="JuSignedChar"/>
    <w:rsid w:val="006978CE"/>
    <w:pPr>
      <w:tabs>
        <w:tab w:val="center" w:pos="851"/>
        <w:tab w:val="center" w:pos="6407"/>
      </w:tabs>
      <w:spacing w:before="720"/>
    </w:pPr>
  </w:style>
  <w:style w:type="paragraph" w:customStyle="1" w:styleId="JuParaLast">
    <w:name w:val="Ju_Para_Last"/>
    <w:basedOn w:val="JuPara"/>
    <w:next w:val="JuPara"/>
    <w:rsid w:val="006978CE"/>
    <w:pPr>
      <w:keepNext/>
      <w:keepLines/>
      <w:spacing w:before="240"/>
    </w:pPr>
  </w:style>
  <w:style w:type="character" w:customStyle="1" w:styleId="JuSignedChar">
    <w:name w:val="Ju_Signed Char"/>
    <w:link w:val="JuSigned"/>
    <w:rsid w:val="000E4CBF"/>
    <w:rPr>
      <w:sz w:val="24"/>
      <w:lang w:val="en-GB" w:eastAsia="fr-FR" w:bidi="ar-SA"/>
    </w:rPr>
  </w:style>
  <w:style w:type="paragraph" w:customStyle="1" w:styleId="JuCase">
    <w:name w:val="Ju_Case"/>
    <w:basedOn w:val="JuPara"/>
    <w:next w:val="JuPara"/>
    <w:rsid w:val="006978CE"/>
    <w:rPr>
      <w:b/>
    </w:rPr>
  </w:style>
  <w:style w:type="paragraph" w:customStyle="1" w:styleId="JuList">
    <w:name w:val="Ju_List"/>
    <w:basedOn w:val="JuPara"/>
    <w:link w:val="JuListChar"/>
    <w:rsid w:val="006978CE"/>
    <w:pPr>
      <w:ind w:left="340" w:hanging="340"/>
    </w:pPr>
  </w:style>
  <w:style w:type="character" w:customStyle="1" w:styleId="JuListChar">
    <w:name w:val="Ju_List Char"/>
    <w:basedOn w:val="JuParaChar"/>
    <w:link w:val="JuList"/>
    <w:rsid w:val="004058E5"/>
    <w:rPr>
      <w:sz w:val="24"/>
      <w:lang w:val="en-GB" w:eastAsia="fr-FR" w:bidi="ar-SA"/>
    </w:rPr>
  </w:style>
  <w:style w:type="paragraph" w:customStyle="1" w:styleId="JuHArticle">
    <w:name w:val="Ju_H_Article"/>
    <w:basedOn w:val="JuHa0"/>
    <w:next w:val="JuQuot"/>
    <w:rsid w:val="006978CE"/>
    <w:pPr>
      <w:ind w:left="0" w:firstLine="0"/>
      <w:jc w:val="center"/>
    </w:pPr>
  </w:style>
  <w:style w:type="paragraph" w:customStyle="1" w:styleId="JuHa0">
    <w:name w:val="Ju_H_a"/>
    <w:basedOn w:val="JuH1"/>
    <w:next w:val="JuPara"/>
    <w:rsid w:val="006978CE"/>
    <w:pPr>
      <w:tabs>
        <w:tab w:val="clear" w:pos="731"/>
        <w:tab w:val="left" w:pos="975"/>
      </w:tabs>
      <w:ind w:left="975" w:hanging="340"/>
      <w:outlineLvl w:val="4"/>
    </w:pPr>
    <w:rPr>
      <w:b/>
      <w:i w:val="0"/>
      <w:sz w:val="20"/>
    </w:rPr>
  </w:style>
  <w:style w:type="paragraph" w:customStyle="1" w:styleId="JuH1">
    <w:name w:val="Ju_H_1."/>
    <w:basedOn w:val="JuHA"/>
    <w:next w:val="JuPara"/>
    <w:rsid w:val="006978CE"/>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6978CE"/>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6978CE"/>
    <w:pPr>
      <w:jc w:val="both"/>
    </w:pPr>
    <w:rPr>
      <w:sz w:val="20"/>
    </w:rPr>
  </w:style>
  <w:style w:type="character" w:styleId="FootnoteReference">
    <w:name w:val="footnote reference"/>
    <w:semiHidden/>
    <w:rsid w:val="006978CE"/>
    <w:rPr>
      <w:vertAlign w:val="superscript"/>
    </w:rPr>
  </w:style>
  <w:style w:type="paragraph" w:customStyle="1" w:styleId="JuHi">
    <w:name w:val="Ju_H_i"/>
    <w:basedOn w:val="JuHa0"/>
    <w:next w:val="JuPara"/>
    <w:rsid w:val="006978CE"/>
    <w:pPr>
      <w:tabs>
        <w:tab w:val="clear" w:pos="975"/>
        <w:tab w:val="left" w:pos="1191"/>
      </w:tabs>
      <w:ind w:left="1190" w:hanging="357"/>
      <w:outlineLvl w:val="5"/>
    </w:pPr>
    <w:rPr>
      <w:b w:val="0"/>
      <w:i/>
    </w:rPr>
  </w:style>
  <w:style w:type="paragraph" w:styleId="Header">
    <w:name w:val="header"/>
    <w:basedOn w:val="NormalTimesNewRoman"/>
    <w:rsid w:val="006978CE"/>
    <w:pPr>
      <w:tabs>
        <w:tab w:val="center" w:pos="3686"/>
        <w:tab w:val="right" w:pos="7371"/>
      </w:tabs>
    </w:pPr>
    <w:rPr>
      <w:sz w:val="18"/>
    </w:rPr>
  </w:style>
  <w:style w:type="character" w:styleId="PageNumber">
    <w:name w:val="page number"/>
    <w:rsid w:val="006978CE"/>
    <w:rPr>
      <w:sz w:val="18"/>
    </w:rPr>
  </w:style>
  <w:style w:type="paragraph" w:customStyle="1" w:styleId="JuH">
    <w:name w:val="Ju_H_–"/>
    <w:basedOn w:val="JuHalpha"/>
    <w:next w:val="JuPara"/>
    <w:rsid w:val="006978CE"/>
    <w:pPr>
      <w:tabs>
        <w:tab w:val="clear" w:pos="1372"/>
      </w:tabs>
      <w:ind w:left="1236" w:firstLine="0"/>
    </w:pPr>
    <w:rPr>
      <w:i/>
    </w:rPr>
  </w:style>
  <w:style w:type="paragraph" w:customStyle="1" w:styleId="JuHalpha">
    <w:name w:val="Ju_H_alpha"/>
    <w:basedOn w:val="JuHi"/>
    <w:next w:val="JuPara"/>
    <w:rsid w:val="006978CE"/>
    <w:pPr>
      <w:tabs>
        <w:tab w:val="clear" w:pos="1191"/>
        <w:tab w:val="left" w:pos="1372"/>
      </w:tabs>
      <w:ind w:left="1373" w:hanging="335"/>
    </w:pPr>
    <w:rPr>
      <w:i w:val="0"/>
    </w:rPr>
  </w:style>
  <w:style w:type="paragraph" w:customStyle="1" w:styleId="JuLista">
    <w:name w:val="Ju_List_a"/>
    <w:basedOn w:val="JuList"/>
    <w:rsid w:val="006978CE"/>
    <w:pPr>
      <w:ind w:left="346" w:firstLine="0"/>
    </w:pPr>
  </w:style>
  <w:style w:type="paragraph" w:customStyle="1" w:styleId="JuListi">
    <w:name w:val="Ju_List_i"/>
    <w:basedOn w:val="JuLista"/>
    <w:rsid w:val="006978CE"/>
    <w:pPr>
      <w:ind w:left="794"/>
    </w:pPr>
  </w:style>
  <w:style w:type="character" w:styleId="CommentReference">
    <w:name w:val="annotation reference"/>
    <w:semiHidden/>
    <w:rPr>
      <w:sz w:val="16"/>
    </w:rPr>
  </w:style>
  <w:style w:type="paragraph" w:customStyle="1" w:styleId="OpiHHead">
    <w:name w:val="Opi_H_Head"/>
    <w:basedOn w:val="JuHHead"/>
    <w:next w:val="OpiPara"/>
    <w:rsid w:val="00FB3302"/>
    <w:pPr>
      <w:spacing w:before="0"/>
      <w:jc w:val="center"/>
    </w:pPr>
  </w:style>
  <w:style w:type="paragraph" w:customStyle="1" w:styleId="OpiPara">
    <w:name w:val="Opi_Para"/>
    <w:basedOn w:val="JuPara"/>
    <w:rsid w:val="00FB3302"/>
  </w:style>
  <w:style w:type="paragraph" w:customStyle="1" w:styleId="OpiTranslation">
    <w:name w:val="Opi_Translation"/>
    <w:basedOn w:val="OpiHHead"/>
    <w:next w:val="OpiPara"/>
    <w:rsid w:val="00FB3302"/>
    <w:rPr>
      <w:i/>
      <w:sz w:val="24"/>
    </w:rPr>
  </w:style>
  <w:style w:type="paragraph" w:customStyle="1" w:styleId="JuInitialled">
    <w:name w:val="Ju_Initialled"/>
    <w:basedOn w:val="JuSigned"/>
    <w:rsid w:val="006978CE"/>
    <w:pPr>
      <w:tabs>
        <w:tab w:val="clear" w:pos="851"/>
      </w:tabs>
      <w:jc w:val="right"/>
    </w:pPr>
  </w:style>
  <w:style w:type="paragraph" w:customStyle="1" w:styleId="JuHeader">
    <w:name w:val="Ju_Header"/>
    <w:basedOn w:val="Header"/>
    <w:rsid w:val="006978CE"/>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JuPara"/>
    <w:rsid w:val="00FB3302"/>
    <w:rPr>
      <w:sz w:val="24"/>
    </w:rPr>
  </w:style>
  <w:style w:type="paragraph" w:customStyle="1" w:styleId="DecList">
    <w:name w:val="Dec_List"/>
    <w:basedOn w:val="Normal"/>
    <w:rsid w:val="008F247B"/>
    <w:pPr>
      <w:spacing w:before="240"/>
      <w:ind w:left="284"/>
      <w:jc w:val="both"/>
    </w:pPr>
  </w:style>
  <w:style w:type="paragraph" w:customStyle="1" w:styleId="JuParaSub">
    <w:name w:val="Ju_Para_Sub"/>
    <w:basedOn w:val="JuPara"/>
    <w:rsid w:val="006978CE"/>
    <w:pPr>
      <w:ind w:left="284"/>
    </w:pPr>
    <w:rPr>
      <w:szCs w:val="24"/>
    </w:rPr>
  </w:style>
  <w:style w:type="paragraph" w:customStyle="1" w:styleId="JuQuotSub">
    <w:name w:val="Ju_Quot_Sub"/>
    <w:basedOn w:val="JuQuot"/>
    <w:rsid w:val="006978CE"/>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6978CE"/>
    <w:rPr>
      <w:vertAlign w:val="superscript"/>
    </w:rPr>
  </w:style>
  <w:style w:type="paragraph" w:styleId="EndnoteText">
    <w:name w:val="endnote text"/>
    <w:basedOn w:val="Normal"/>
    <w:semiHidden/>
    <w:rsid w:val="006978CE"/>
    <w:rPr>
      <w:sz w:val="20"/>
    </w:rPr>
  </w:style>
  <w:style w:type="paragraph" w:customStyle="1" w:styleId="OpiHA">
    <w:name w:val="Opi_H_A"/>
    <w:basedOn w:val="JuHIRoman"/>
    <w:next w:val="OpiPara"/>
    <w:rsid w:val="00FB3302"/>
    <w:pPr>
      <w:tabs>
        <w:tab w:val="clear" w:pos="357"/>
      </w:tabs>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OpiH1"/>
    <w:next w:val="OpiPara"/>
    <w:rsid w:val="00FB3302"/>
    <w:pPr>
      <w:ind w:left="833"/>
      <w:outlineLvl w:val="3"/>
    </w:pPr>
    <w:rPr>
      <w:b/>
      <w:i w:val="0"/>
      <w:sz w:val="20"/>
    </w:rPr>
  </w:style>
  <w:style w:type="paragraph" w:customStyle="1" w:styleId="OpiHi">
    <w:name w:val="Opi_H_i"/>
    <w:basedOn w:val="OpiHa0"/>
    <w:next w:val="OpiPara"/>
    <w:rsid w:val="00FB3302"/>
    <w:pPr>
      <w:ind w:left="1037"/>
      <w:outlineLvl w:val="4"/>
    </w:pPr>
    <w:rPr>
      <w:b w:val="0"/>
      <w:i/>
    </w:rPr>
  </w:style>
  <w:style w:type="character" w:styleId="FollowedHyperlink">
    <w:name w:val="FollowedHyperlink"/>
    <w:rsid w:val="006978CE"/>
    <w:rPr>
      <w:color w:val="800080"/>
      <w:u w:val="single"/>
    </w:rPr>
  </w:style>
  <w:style w:type="paragraph" w:customStyle="1" w:styleId="OpiQuot">
    <w:name w:val="Opi_Quot"/>
    <w:basedOn w:val="JuQuot"/>
    <w:rsid w:val="00FB3302"/>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uppressAutoHyphens w:val="0"/>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rsid w:val="006978CE"/>
    <w:rPr>
      <w:color w:val="0000FF"/>
      <w:u w:val="single"/>
    </w:rPr>
  </w:style>
  <w:style w:type="paragraph" w:customStyle="1" w:styleId="OpiParaSub">
    <w:name w:val="Opi_Para_Sub"/>
    <w:basedOn w:val="JuParaSub"/>
    <w:rsid w:val="00FB3302"/>
  </w:style>
  <w:style w:type="paragraph" w:customStyle="1" w:styleId="OpiQuotSub">
    <w:name w:val="Opi_Quot_Sub"/>
    <w:basedOn w:val="JuQuotSub"/>
    <w:rsid w:val="00FB3302"/>
  </w:style>
  <w:style w:type="paragraph" w:customStyle="1" w:styleId="NormalJustified">
    <w:name w:val="Normal_Justified"/>
    <w:basedOn w:val="Normal"/>
    <w:rsid w:val="00271B22"/>
    <w:pPr>
      <w:jc w:val="both"/>
    </w:p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6978CE"/>
    <w:pPr>
      <w:numPr>
        <w:numId w:val="36"/>
      </w:numPr>
      <w:suppressAutoHyphens w:val="0"/>
    </w:pPr>
    <w:rPr>
      <w:b/>
      <w:color w:val="333333"/>
    </w:rPr>
  </w:style>
  <w:style w:type="paragraph" w:styleId="ListBullet">
    <w:name w:val="List Bullet"/>
    <w:basedOn w:val="Normal"/>
    <w:rsid w:val="00271B22"/>
    <w:pPr>
      <w:numPr>
        <w:numId w:val="32"/>
      </w:numPr>
    </w:pPr>
  </w:style>
  <w:style w:type="paragraph" w:customStyle="1" w:styleId="NormalTimesNewRoman">
    <w:name w:val="Normal_TimesNewRoman"/>
    <w:rsid w:val="006978CE"/>
    <w:rPr>
      <w:sz w:val="24"/>
      <w:lang w:val="en-GB" w:eastAsia="fr-FR"/>
    </w:rPr>
  </w:style>
  <w:style w:type="character" w:customStyle="1" w:styleId="JuITMark">
    <w:name w:val="Ju_ITMark"/>
    <w:rsid w:val="006978CE"/>
    <w:rPr>
      <w:rFonts w:ascii="Times New Roman" w:hAnsi="Times New Roman"/>
      <w:vanish/>
      <w:color w:val="339966"/>
      <w:sz w:val="16"/>
      <w:szCs w:val="16"/>
      <w:lang w:val="fi-FI"/>
    </w:rPr>
  </w:style>
  <w:style w:type="paragraph" w:customStyle="1" w:styleId="JuTitle">
    <w:name w:val="Ju_Title"/>
    <w:basedOn w:val="JuHHead"/>
    <w:next w:val="JuPara"/>
    <w:rsid w:val="006978CE"/>
    <w:pPr>
      <w:jc w:val="center"/>
    </w:pPr>
    <w:rPr>
      <w:b/>
      <w:caps/>
      <w:sz w:val="24"/>
      <w:szCs w:val="24"/>
      <w:u w:val="single"/>
    </w:rPr>
  </w:style>
  <w:style w:type="paragraph" w:customStyle="1" w:styleId="Juh0">
    <w:name w:val="Juh"/>
    <w:basedOn w:val="JuPara"/>
    <w:rsid w:val="00B03639"/>
  </w:style>
  <w:style w:type="paragraph" w:customStyle="1" w:styleId="Juh2">
    <w:name w:val="Ju h"/>
    <w:basedOn w:val="JuPara"/>
    <w:rsid w:val="00B03639"/>
  </w:style>
  <w:style w:type="paragraph" w:customStyle="1" w:styleId="Juha1">
    <w:name w:val="Ju ha"/>
    <w:basedOn w:val="Juh2"/>
    <w:rsid w:val="00B03639"/>
  </w:style>
  <w:style w:type="character" w:customStyle="1" w:styleId="JuParaCar">
    <w:name w:val="Ju_Para Car"/>
    <w:rsid w:val="00910472"/>
    <w:rPr>
      <w:sz w:val="24"/>
      <w:lang w:val="en-GB" w:eastAsia="en-US" w:bidi="ar-SA"/>
    </w:rPr>
  </w:style>
  <w:style w:type="character" w:customStyle="1" w:styleId="JuQuotChar">
    <w:name w:val="Ju_Quot Char"/>
    <w:link w:val="JuQuot"/>
    <w:rsid w:val="00F57141"/>
    <w:rPr>
      <w:lang w:val="en-GB" w:eastAsia="fr-FR"/>
    </w:rPr>
  </w:style>
  <w:style w:type="character" w:customStyle="1" w:styleId="sb8d990e2">
    <w:name w:val="sb8d990e2"/>
    <w:rsid w:val="003145C5"/>
  </w:style>
  <w:style w:type="paragraph" w:customStyle="1" w:styleId="jupara0">
    <w:name w:val="jupara"/>
    <w:basedOn w:val="Normal"/>
    <w:rsid w:val="00445C04"/>
    <w:pPr>
      <w:suppressAutoHyphens w:val="0"/>
      <w:ind w:firstLine="284"/>
      <w:jc w:val="both"/>
    </w:pPr>
    <w:rPr>
      <w:szCs w:val="24"/>
      <w:lang w:eastAsia="en-GB"/>
    </w:rPr>
  </w:style>
  <w:style w:type="paragraph" w:customStyle="1" w:styleId="jucase0">
    <w:name w:val="jucase"/>
    <w:basedOn w:val="Normal"/>
    <w:rsid w:val="00445C04"/>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8CCB62-2ED2-475D-8C6E-178D3BE7F1CE}">
  <ds:schemaRefs>
    <ds:schemaRef ds:uri="http://schemas.openxmlformats.org/officeDocument/2006/bibliography"/>
  </ds:schemaRefs>
</ds:datastoreItem>
</file>

<file path=customXml/itemProps2.xml><?xml version="1.0" encoding="utf-8"?>
<ds:datastoreItem xmlns:ds="http://schemas.openxmlformats.org/officeDocument/2006/customXml" ds:itemID="{B2EF9188-80E1-4368-B103-A12723BEAC5A}"/>
</file>

<file path=customXml/itemProps3.xml><?xml version="1.0" encoding="utf-8"?>
<ds:datastoreItem xmlns:ds="http://schemas.openxmlformats.org/officeDocument/2006/customXml" ds:itemID="{15BBB559-7779-453D-9B99-A58EAD0505E4}"/>
</file>

<file path=customXml/itemProps4.xml><?xml version="1.0" encoding="utf-8"?>
<ds:datastoreItem xmlns:ds="http://schemas.openxmlformats.org/officeDocument/2006/customXml" ds:itemID="{2B92B085-070E-4135-9A8E-07CAA732D8AF}"/>
</file>

<file path=docProps/app.xml><?xml version="1.0" encoding="utf-8"?>
<Properties xmlns="http://schemas.openxmlformats.org/officeDocument/2006/extended-properties" xmlns:vt="http://schemas.openxmlformats.org/officeDocument/2006/docPropsVTypes">
  <Template>Normal.dotm</Template>
  <TotalTime>0</TotalTime>
  <Pages>1</Pages>
  <Words>3127</Words>
  <Characters>17826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20912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2007-12-18T14:12:00Z</cp:lastPrinted>
  <dcterms:created xsi:type="dcterms:W3CDTF">2021-11-25T13:44:00Z</dcterms:created>
  <dcterms:modified xsi:type="dcterms:W3CDTF">2021-11-25T13:44:00Z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