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C04BC7" w:rsidR="00262D17" w:rsidP="0068104D" w:rsidRDefault="00262D17">
      <w:pPr>
        <w:jc w:val="center"/>
      </w:pPr>
      <w:bookmarkStart w:name="_GoBack" w:id="0"/>
      <w:bookmarkEnd w:id="0"/>
    </w:p>
    <w:p w:rsidRPr="00C04BC7" w:rsidR="00262D17" w:rsidP="0068104D" w:rsidRDefault="00262D17">
      <w:pPr>
        <w:jc w:val="center"/>
      </w:pPr>
    </w:p>
    <w:p w:rsidRPr="00F007B7" w:rsidR="00EC6427" w:rsidP="0068104D" w:rsidRDefault="00EC6427">
      <w:pPr>
        <w:jc w:val="center"/>
      </w:pPr>
    </w:p>
    <w:p w:rsidRPr="00F007B7" w:rsidR="00EC6427" w:rsidP="0068104D" w:rsidRDefault="00F007B7">
      <w:pPr>
        <w:jc w:val="center"/>
      </w:pPr>
      <w:r w:rsidRPr="00F007B7">
        <w:t>DEUXIÈME SECTION</w:t>
      </w:r>
    </w:p>
    <w:p w:rsidR="00EC6427" w:rsidP="0068104D" w:rsidRDefault="00EC6427">
      <w:pPr>
        <w:jc w:val="center"/>
      </w:pPr>
    </w:p>
    <w:p w:rsidR="00262D17" w:rsidP="0068104D" w:rsidRDefault="00262D17">
      <w:pPr>
        <w:jc w:val="center"/>
      </w:pPr>
    </w:p>
    <w:p w:rsidR="00262D17" w:rsidP="0068104D" w:rsidRDefault="00262D17">
      <w:pPr>
        <w:jc w:val="center"/>
      </w:pPr>
    </w:p>
    <w:p w:rsidR="00262D17" w:rsidP="0068104D" w:rsidRDefault="00262D17">
      <w:pPr>
        <w:jc w:val="center"/>
      </w:pPr>
    </w:p>
    <w:p w:rsidR="00262D17" w:rsidP="0068104D" w:rsidRDefault="00262D17">
      <w:pPr>
        <w:jc w:val="center"/>
      </w:pPr>
    </w:p>
    <w:p w:rsidRPr="00F007B7" w:rsidR="00262D17" w:rsidP="0068104D" w:rsidRDefault="00262D17">
      <w:pPr>
        <w:jc w:val="center"/>
      </w:pPr>
    </w:p>
    <w:p w:rsidRPr="00F007B7" w:rsidR="00EC6427" w:rsidP="0068104D" w:rsidRDefault="00EC6427">
      <w:pPr>
        <w:jc w:val="center"/>
        <w:rPr>
          <w:b/>
        </w:rPr>
      </w:pPr>
      <w:bookmarkStart w:name="To" w:id="1"/>
      <w:r w:rsidRPr="00F007B7">
        <w:rPr>
          <w:b/>
        </w:rPr>
        <w:t xml:space="preserve">AFFAIRE </w:t>
      </w:r>
      <w:bookmarkEnd w:id="1"/>
      <w:r w:rsidR="00F007B7">
        <w:rPr>
          <w:b/>
        </w:rPr>
        <w:t xml:space="preserve">HÜSEYİN </w:t>
      </w:r>
      <w:r w:rsidRPr="00F007B7" w:rsidR="00F007B7">
        <w:rPr>
          <w:b/>
        </w:rPr>
        <w:t>KAPLAN c. TURQUIE</w:t>
      </w:r>
    </w:p>
    <w:p w:rsidRPr="00F007B7" w:rsidR="00EC6427" w:rsidP="0068104D" w:rsidRDefault="00EC6427">
      <w:pPr>
        <w:jc w:val="center"/>
      </w:pPr>
    </w:p>
    <w:p w:rsidR="00C04BC7" w:rsidP="00FF6C34" w:rsidRDefault="00EC6427">
      <w:pPr>
        <w:jc w:val="center"/>
        <w:rPr>
          <w:i/>
        </w:rPr>
      </w:pPr>
      <w:r w:rsidRPr="00F007B7">
        <w:rPr>
          <w:i/>
        </w:rPr>
        <w:t>(</w:t>
      </w:r>
      <w:r w:rsidRPr="00F007B7" w:rsidR="00F007B7">
        <w:rPr>
          <w:i/>
        </w:rPr>
        <w:t>Requête n</w:t>
      </w:r>
      <w:r w:rsidRPr="00F007B7" w:rsidR="00F007B7">
        <w:rPr>
          <w:i/>
          <w:vertAlign w:val="superscript"/>
        </w:rPr>
        <w:t>o</w:t>
      </w:r>
      <w:r w:rsidRPr="00F007B7" w:rsidR="00F007B7">
        <w:rPr>
          <w:i/>
        </w:rPr>
        <w:t xml:space="preserve"> 24508/09</w:t>
      </w:r>
      <w:r w:rsidRPr="00F007B7">
        <w:rPr>
          <w:i/>
        </w:rPr>
        <w:t>)</w:t>
      </w:r>
    </w:p>
    <w:p w:rsidR="00262D17" w:rsidP="00FF6C34" w:rsidRDefault="00262D17">
      <w:pPr>
        <w:jc w:val="center"/>
        <w:rPr>
          <w:szCs w:val="24"/>
        </w:rPr>
      </w:pPr>
    </w:p>
    <w:p w:rsidR="00262D17" w:rsidP="00FF6C34" w:rsidRDefault="00262D17">
      <w:pPr>
        <w:jc w:val="center"/>
        <w:rPr>
          <w:szCs w:val="24"/>
        </w:rPr>
      </w:pPr>
    </w:p>
    <w:p w:rsidR="00262D17" w:rsidP="00FF6C34" w:rsidRDefault="00262D17">
      <w:pPr>
        <w:jc w:val="center"/>
        <w:rPr>
          <w:szCs w:val="24"/>
        </w:rPr>
      </w:pPr>
    </w:p>
    <w:p w:rsidR="00262D17" w:rsidP="00FF6C34" w:rsidRDefault="00262D17">
      <w:pPr>
        <w:jc w:val="center"/>
        <w:rPr>
          <w:szCs w:val="24"/>
        </w:rPr>
      </w:pPr>
    </w:p>
    <w:p w:rsidR="00262D17" w:rsidP="00FF6C34" w:rsidRDefault="00262D17">
      <w:pPr>
        <w:jc w:val="center"/>
        <w:rPr>
          <w:szCs w:val="24"/>
        </w:rPr>
      </w:pPr>
    </w:p>
    <w:p w:rsidR="00262D17" w:rsidP="00FF6C34" w:rsidRDefault="00262D17">
      <w:pPr>
        <w:jc w:val="center"/>
        <w:rPr>
          <w:szCs w:val="24"/>
        </w:rPr>
      </w:pPr>
    </w:p>
    <w:p w:rsidRPr="00262D17" w:rsidR="00262D17" w:rsidP="00262D17" w:rsidRDefault="00262D17">
      <w:pPr>
        <w:jc w:val="center"/>
        <w:rPr>
          <w:szCs w:val="24"/>
        </w:rPr>
      </w:pPr>
      <w:r>
        <w:rPr>
          <w:szCs w:val="24"/>
        </w:rPr>
        <w:t>ARRÊT</w:t>
      </w:r>
    </w:p>
    <w:p w:rsidR="00262D17" w:rsidP="00FF6C34" w:rsidRDefault="005F5EB5">
      <w:pPr>
        <w:jc w:val="center"/>
        <w:rPr>
          <w:szCs w:val="24"/>
        </w:rPr>
      </w:pPr>
      <w:r>
        <w:rPr>
          <w:szCs w:val="24"/>
        </w:rPr>
        <w:t>(Fond)</w:t>
      </w:r>
    </w:p>
    <w:p w:rsidR="00262D17" w:rsidP="00FF6C34" w:rsidRDefault="00262D17">
      <w:pPr>
        <w:jc w:val="center"/>
        <w:rPr>
          <w:szCs w:val="24"/>
        </w:rPr>
      </w:pPr>
    </w:p>
    <w:p w:rsidR="00262D17" w:rsidP="00FF6C34" w:rsidRDefault="00262D17">
      <w:pPr>
        <w:jc w:val="center"/>
        <w:rPr>
          <w:szCs w:val="24"/>
        </w:rPr>
      </w:pPr>
    </w:p>
    <w:p w:rsidR="00262D17" w:rsidP="00FF6C34" w:rsidRDefault="00262D17">
      <w:pPr>
        <w:jc w:val="center"/>
        <w:rPr>
          <w:szCs w:val="24"/>
        </w:rPr>
      </w:pPr>
    </w:p>
    <w:p w:rsidR="00262D17" w:rsidP="00FF6C34" w:rsidRDefault="00262D17">
      <w:pPr>
        <w:jc w:val="center"/>
        <w:rPr>
          <w:szCs w:val="24"/>
        </w:rPr>
      </w:pPr>
      <w:r>
        <w:rPr>
          <w:szCs w:val="24"/>
        </w:rPr>
        <w:t>STRASBOURG</w:t>
      </w:r>
    </w:p>
    <w:p w:rsidR="00262D17" w:rsidP="00FF6C34" w:rsidRDefault="00262D17">
      <w:pPr>
        <w:jc w:val="center"/>
        <w:rPr>
          <w:szCs w:val="24"/>
        </w:rPr>
      </w:pPr>
    </w:p>
    <w:p w:rsidR="00262D17" w:rsidP="00FF6C34" w:rsidRDefault="00262D17">
      <w:pPr>
        <w:jc w:val="center"/>
        <w:rPr>
          <w:szCs w:val="24"/>
        </w:rPr>
      </w:pPr>
      <w:r>
        <w:rPr>
          <w:szCs w:val="24"/>
        </w:rPr>
        <w:t>1</w:t>
      </w:r>
      <w:r w:rsidRPr="00262D17">
        <w:rPr>
          <w:szCs w:val="24"/>
          <w:vertAlign w:val="superscript"/>
        </w:rPr>
        <w:t>er</w:t>
      </w:r>
      <w:r>
        <w:rPr>
          <w:szCs w:val="24"/>
        </w:rPr>
        <w:t xml:space="preserve"> octobre 2013</w:t>
      </w:r>
    </w:p>
    <w:p w:rsidR="00262D17" w:rsidP="00FF6C34" w:rsidRDefault="00262D17">
      <w:pPr>
        <w:jc w:val="center"/>
        <w:rPr>
          <w:szCs w:val="24"/>
        </w:rPr>
      </w:pPr>
    </w:p>
    <w:p w:rsidR="00262D17" w:rsidP="00262D17" w:rsidRDefault="00262D17">
      <w:pPr>
        <w:jc w:val="center"/>
        <w:rPr>
          <w:szCs w:val="24"/>
        </w:rPr>
      </w:pPr>
    </w:p>
    <w:p w:rsidR="00262D17" w:rsidP="00262D17" w:rsidRDefault="00262D17">
      <w:pPr>
        <w:jc w:val="center"/>
        <w:rPr>
          <w:szCs w:val="24"/>
        </w:rPr>
      </w:pPr>
    </w:p>
    <w:p w:rsidR="00C0614F" w:rsidP="00C0614F" w:rsidRDefault="00C0614F">
      <w:pPr>
        <w:pStyle w:val="jucase0"/>
        <w:ind w:firstLine="0"/>
        <w:jc w:val="center"/>
        <w:rPr>
          <w:color w:val="FF0000"/>
          <w:sz w:val="28"/>
          <w:szCs w:val="28"/>
          <w:u w:val="single"/>
          <w:lang w:val="fr-FR"/>
        </w:rPr>
      </w:pPr>
      <w:r>
        <w:rPr>
          <w:color w:val="FF0000"/>
          <w:sz w:val="28"/>
          <w:szCs w:val="28"/>
          <w:u w:val="single"/>
          <w:lang w:val="fr-FR"/>
        </w:rPr>
        <w:t>DÉFINITIF</w:t>
      </w:r>
    </w:p>
    <w:p w:rsidR="00C0614F" w:rsidP="00C0614F" w:rsidRDefault="00C0614F">
      <w:pPr>
        <w:pStyle w:val="jupara0"/>
        <w:ind w:firstLine="0"/>
        <w:rPr>
          <w:color w:val="FF0000"/>
          <w:sz w:val="28"/>
          <w:szCs w:val="28"/>
          <w:lang w:val="fr-FR"/>
        </w:rPr>
      </w:pPr>
    </w:p>
    <w:p w:rsidR="00C0614F" w:rsidP="00C0614F" w:rsidRDefault="00C0614F">
      <w:pPr>
        <w:pStyle w:val="jupara0"/>
        <w:ind w:firstLine="0"/>
        <w:jc w:val="center"/>
        <w:rPr>
          <w:color w:val="FF0000"/>
          <w:sz w:val="28"/>
          <w:szCs w:val="28"/>
          <w:lang w:val="fr-FR"/>
        </w:rPr>
      </w:pPr>
      <w:r>
        <w:rPr>
          <w:color w:val="FF0000"/>
          <w:sz w:val="28"/>
          <w:szCs w:val="28"/>
          <w:lang w:val="fr-FR"/>
        </w:rPr>
        <w:t>01/01/2014</w:t>
      </w:r>
    </w:p>
    <w:p w:rsidR="00C0614F" w:rsidP="00C0614F" w:rsidRDefault="00C0614F">
      <w:pPr>
        <w:jc w:val="center"/>
        <w:rPr>
          <w:u w:val="single"/>
        </w:rPr>
      </w:pPr>
    </w:p>
    <w:p w:rsidR="00C0614F" w:rsidP="00C0614F" w:rsidRDefault="00C0614F">
      <w:pPr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Cet arrêt est devenu définitif en vertu de l’article 44 § 2 de la Convention. Il peut subir des retouches de forme.</w:t>
      </w:r>
    </w:p>
    <w:p w:rsidRPr="00F007B7" w:rsidR="009260DF" w:rsidP="0077322C" w:rsidRDefault="009260DF">
      <w:pPr>
        <w:rPr>
          <w:szCs w:val="24"/>
        </w:rPr>
      </w:pPr>
    </w:p>
    <w:p w:rsidR="005F049C" w:rsidP="00130CFE" w:rsidRDefault="005F049C">
      <w:pPr>
        <w:jc w:val="both"/>
        <w:rPr>
          <w:rStyle w:val="column01"/>
        </w:rPr>
      </w:pPr>
    </w:p>
    <w:p w:rsidR="00262D17" w:rsidP="0058042E" w:rsidRDefault="00262D17">
      <w:pPr>
        <w:pStyle w:val="JuCase"/>
        <w:ind w:firstLine="0"/>
        <w:rPr>
          <w:b w:val="0"/>
          <w:szCs w:val="24"/>
        </w:rPr>
        <w:sectPr w:rsidR="00262D17" w:rsidSect="00262D1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Page"/>
          </w:footnotePr>
          <w:pgSz w:w="11906" w:h="16838" w:code="9"/>
          <w:pgMar w:top="2274" w:right="2274" w:bottom="2274" w:left="2274" w:header="1701" w:footer="720" w:gutter="0"/>
          <w:pgNumType w:start="1"/>
          <w:cols w:space="720"/>
          <w:titlePg/>
          <w:docGrid w:linePitch="326"/>
        </w:sectPr>
      </w:pPr>
    </w:p>
    <w:p w:rsidRPr="005F049C" w:rsidR="00EC6427" w:rsidP="0058042E" w:rsidRDefault="00EC6427">
      <w:pPr>
        <w:pStyle w:val="JuCase"/>
        <w:ind w:firstLine="0"/>
      </w:pPr>
      <w:r w:rsidRPr="005F049C">
        <w:t>En l</w:t>
      </w:r>
      <w:r w:rsidR="00C0614F">
        <w:t>’</w:t>
      </w:r>
      <w:r w:rsidRPr="005F049C">
        <w:t xml:space="preserve">affaire </w:t>
      </w:r>
      <w:r w:rsidRPr="005F049C" w:rsidR="00F007B7">
        <w:t>Hüseyin Kaplan c. Turquie</w:t>
      </w:r>
      <w:r w:rsidRPr="005F049C">
        <w:t>,</w:t>
      </w:r>
    </w:p>
    <w:p w:rsidRPr="00BE4F93" w:rsidR="00362D1F" w:rsidP="00262D17" w:rsidRDefault="00EC6427">
      <w:pPr>
        <w:pStyle w:val="JuPara"/>
        <w:ind w:firstLine="0"/>
      </w:pPr>
      <w:r w:rsidRPr="00BE4F93">
        <w:t xml:space="preserve">La Cour européenne des </w:t>
      </w:r>
      <w:r w:rsidRPr="00BE4F93" w:rsidR="00445E54">
        <w:t>d</w:t>
      </w:r>
      <w:r w:rsidRPr="00BE4F93">
        <w:t>roits de l</w:t>
      </w:r>
      <w:r w:rsidR="00C0614F">
        <w:t>’</w:t>
      </w:r>
      <w:r w:rsidRPr="00BE4F93" w:rsidR="00445E54">
        <w:t>h</w:t>
      </w:r>
      <w:r w:rsidRPr="00BE4F93">
        <w:t>omme</w:t>
      </w:r>
      <w:r w:rsidRPr="00BE4F93" w:rsidR="00DE593D">
        <w:t xml:space="preserve"> (</w:t>
      </w:r>
      <w:r w:rsidRPr="00BE4F93" w:rsidR="00F007B7">
        <w:t>deuxième section</w:t>
      </w:r>
      <w:r w:rsidRPr="00BE4F93" w:rsidR="00DE593D">
        <w:t>)</w:t>
      </w:r>
      <w:r w:rsidRPr="00BE4F93">
        <w:t xml:space="preserve">, siégeant en </w:t>
      </w:r>
      <w:r w:rsidRPr="00BE4F93" w:rsidR="00F007B7">
        <w:t>une chambre composée</w:t>
      </w:r>
      <w:r w:rsidRPr="00BE4F93" w:rsidR="004702BA">
        <w:t xml:space="preserve"> </w:t>
      </w:r>
      <w:r w:rsidRPr="00BE4F93" w:rsidR="00362D1F">
        <w:t>de :</w:t>
      </w:r>
    </w:p>
    <w:p w:rsidRPr="00F007B7" w:rsidR="0009234F" w:rsidP="0068104D" w:rsidRDefault="00262D17">
      <w:pPr>
        <w:pStyle w:val="JuJudges"/>
      </w:pPr>
      <w:r w:rsidRPr="00262D17">
        <w:tab/>
        <w:t>Guido</w:t>
      </w:r>
      <w:r>
        <w:t xml:space="preserve"> </w:t>
      </w:r>
      <w:r w:rsidRPr="00262D17">
        <w:t>Raimondi</w:t>
      </w:r>
      <w:r>
        <w:t>,</w:t>
      </w:r>
      <w:r w:rsidRPr="00262D17">
        <w:rPr>
          <w:i/>
        </w:rPr>
        <w:t xml:space="preserve"> président,</w:t>
      </w:r>
      <w:r>
        <w:rPr>
          <w:i/>
        </w:rPr>
        <w:br/>
      </w:r>
      <w:r w:rsidRPr="00262D17">
        <w:tab/>
        <w:t>Danutė</w:t>
      </w:r>
      <w:r>
        <w:t xml:space="preserve"> </w:t>
      </w:r>
      <w:r w:rsidRPr="00262D17">
        <w:t>Jočienė</w:t>
      </w:r>
      <w:r>
        <w:t>,</w:t>
      </w:r>
      <w:r>
        <w:rPr>
          <w:i/>
        </w:rPr>
        <w:br/>
      </w:r>
      <w:r w:rsidRPr="00262D17">
        <w:tab/>
        <w:t>Dragoljub</w:t>
      </w:r>
      <w:r>
        <w:t xml:space="preserve"> </w:t>
      </w:r>
      <w:r w:rsidRPr="00262D17">
        <w:t>Popović</w:t>
      </w:r>
      <w:r>
        <w:t>,</w:t>
      </w:r>
      <w:r>
        <w:rPr>
          <w:i/>
        </w:rPr>
        <w:br/>
      </w:r>
      <w:r w:rsidRPr="00262D17">
        <w:tab/>
        <w:t>András</w:t>
      </w:r>
      <w:r>
        <w:t xml:space="preserve"> </w:t>
      </w:r>
      <w:r w:rsidRPr="00262D17">
        <w:t>Sajó</w:t>
      </w:r>
      <w:r>
        <w:t>,</w:t>
      </w:r>
      <w:r>
        <w:rPr>
          <w:i/>
        </w:rPr>
        <w:br/>
      </w:r>
      <w:r w:rsidRPr="00262D17">
        <w:tab/>
        <w:t>Işıl</w:t>
      </w:r>
      <w:r>
        <w:t xml:space="preserve"> </w:t>
      </w:r>
      <w:r w:rsidRPr="00262D17">
        <w:t>Karakaş</w:t>
      </w:r>
      <w:r>
        <w:t>,</w:t>
      </w:r>
      <w:r>
        <w:rPr>
          <w:i/>
        </w:rPr>
        <w:br/>
      </w:r>
      <w:r w:rsidRPr="00262D17">
        <w:tab/>
        <w:t>Paulo</w:t>
      </w:r>
      <w:r>
        <w:t xml:space="preserve"> </w:t>
      </w:r>
      <w:r w:rsidRPr="00262D17">
        <w:t>Pinto de Albuquerque</w:t>
      </w:r>
      <w:r>
        <w:t>,</w:t>
      </w:r>
      <w:r>
        <w:rPr>
          <w:i/>
        </w:rPr>
        <w:br/>
      </w:r>
      <w:r w:rsidRPr="00262D17">
        <w:tab/>
        <w:t>Helen</w:t>
      </w:r>
      <w:r>
        <w:t xml:space="preserve"> </w:t>
      </w:r>
      <w:r w:rsidRPr="00262D17">
        <w:t>Keller</w:t>
      </w:r>
      <w:r>
        <w:t>,</w:t>
      </w:r>
      <w:r w:rsidRPr="00262D17">
        <w:rPr>
          <w:i/>
        </w:rPr>
        <w:t xml:space="preserve"> juges,</w:t>
      </w:r>
      <w:r>
        <w:rPr>
          <w:i/>
        </w:rPr>
        <w:br/>
      </w:r>
      <w:r w:rsidRPr="00F007B7" w:rsidR="0009234F">
        <w:t xml:space="preserve">et de </w:t>
      </w:r>
      <w:r w:rsidRPr="00F007B7" w:rsidR="00F007B7">
        <w:t>Stanley Naismith</w:t>
      </w:r>
      <w:r w:rsidRPr="00F007B7" w:rsidR="004E3393">
        <w:t xml:space="preserve">, </w:t>
      </w:r>
      <w:r w:rsidRPr="00F007B7" w:rsidR="00F007B7">
        <w:rPr>
          <w:i/>
        </w:rPr>
        <w:t>greffier</w:t>
      </w:r>
      <w:r w:rsidRPr="00F007B7" w:rsidR="00F007B7">
        <w:rPr>
          <w:iCs/>
        </w:rPr>
        <w:t xml:space="preserve"> </w:t>
      </w:r>
      <w:r w:rsidRPr="00F007B7" w:rsidR="00F007B7">
        <w:rPr>
          <w:i/>
          <w:iCs/>
        </w:rPr>
        <w:t>d</w:t>
      </w:r>
      <w:r w:rsidRPr="00F007B7" w:rsidR="00F007B7">
        <w:rPr>
          <w:i/>
        </w:rPr>
        <w:t>e section</w:t>
      </w:r>
      <w:r w:rsidRPr="00F007B7" w:rsidR="0009234F">
        <w:rPr>
          <w:i/>
        </w:rPr>
        <w:t>,</w:t>
      </w:r>
    </w:p>
    <w:p w:rsidRPr="00F007B7" w:rsidR="00EC6427" w:rsidP="0068104D" w:rsidRDefault="00EC6427">
      <w:pPr>
        <w:pStyle w:val="JuPara"/>
      </w:pPr>
      <w:r w:rsidRPr="00F007B7">
        <w:t xml:space="preserve">Après en avoir délibéré en chambre du conseil le </w:t>
      </w:r>
      <w:r w:rsidR="00262D17">
        <w:t>10 septembre 2013</w:t>
      </w:r>
      <w:r w:rsidRPr="00F007B7">
        <w:t>,</w:t>
      </w:r>
    </w:p>
    <w:p w:rsidRPr="00F007B7" w:rsidR="00EC6427" w:rsidP="0068104D" w:rsidRDefault="00EC6427">
      <w:pPr>
        <w:pStyle w:val="JuPara"/>
      </w:pPr>
      <w:r w:rsidRPr="00F007B7">
        <w:t>Rend l</w:t>
      </w:r>
      <w:r w:rsidR="00C0614F">
        <w:t>’</w:t>
      </w:r>
      <w:r w:rsidRPr="00F007B7">
        <w:t>arrêt que voici, adopté à cette date :</w:t>
      </w:r>
    </w:p>
    <w:p w:rsidRPr="00F007B7" w:rsidR="00EC6427" w:rsidP="00B33C50" w:rsidRDefault="00EC6427">
      <w:pPr>
        <w:pStyle w:val="JuHHead"/>
      </w:pPr>
      <w:r w:rsidRPr="00F007B7">
        <w:t>PROCÉDURE</w:t>
      </w:r>
    </w:p>
    <w:p w:rsidRPr="00F007B7" w:rsidR="00EC6427" w:rsidP="00E90227" w:rsidRDefault="00F007B7">
      <w:pPr>
        <w:pStyle w:val="JuPara"/>
      </w:pPr>
      <w:r w:rsidRPr="00F007B7">
        <w:fldChar w:fldCharType="begin"/>
      </w:r>
      <w:r w:rsidRPr="00F007B7">
        <w:instrText xml:space="preserve"> SEQ level0 \*arabic </w:instrText>
      </w:r>
      <w:r w:rsidRPr="00F007B7">
        <w:fldChar w:fldCharType="separate"/>
      </w:r>
      <w:r w:rsidR="00C0614F">
        <w:rPr>
          <w:noProof/>
        </w:rPr>
        <w:t>1</w:t>
      </w:r>
      <w:r w:rsidRPr="00F007B7">
        <w:fldChar w:fldCharType="end"/>
      </w:r>
      <w:r w:rsidRPr="00F007B7" w:rsidR="00EC6427">
        <w:t>.  A l</w:t>
      </w:r>
      <w:r w:rsidR="00C0614F">
        <w:t>’</w:t>
      </w:r>
      <w:r w:rsidRPr="00F007B7" w:rsidR="00EC6427">
        <w:t>origine de l</w:t>
      </w:r>
      <w:r w:rsidR="00C0614F">
        <w:t>’</w:t>
      </w:r>
      <w:r w:rsidRPr="00F007B7" w:rsidR="00EC6427">
        <w:t xml:space="preserve">affaire </w:t>
      </w:r>
      <w:r w:rsidRPr="00F007B7">
        <w:t>se trouve une requête (n</w:t>
      </w:r>
      <w:r w:rsidRPr="00A941A0" w:rsidR="00A941A0">
        <w:rPr>
          <w:vertAlign w:val="superscript"/>
        </w:rPr>
        <w:t>o</w:t>
      </w:r>
      <w:r w:rsidRPr="00F007B7">
        <w:t xml:space="preserve"> 24508/09) dirigée</w:t>
      </w:r>
      <w:r w:rsidRPr="00F007B7" w:rsidR="00EC6427">
        <w:t xml:space="preserve"> contre </w:t>
      </w:r>
      <w:r w:rsidRPr="00F007B7">
        <w:t>la République de Turquie</w:t>
      </w:r>
      <w:r w:rsidRPr="00F007B7" w:rsidR="00EC6427">
        <w:t xml:space="preserve"> et dont </w:t>
      </w:r>
      <w:r w:rsidRPr="00F007B7">
        <w:t>un ressortissant de cet Etat, M.</w:t>
      </w:r>
      <w:r w:rsidR="00D242D7">
        <w:t> </w:t>
      </w:r>
      <w:r w:rsidRPr="00F007B7">
        <w:t>Hüseyin Kaplan (« le requérant »), a saisi la Cour le 29 avril 2009</w:t>
      </w:r>
      <w:r w:rsidRPr="00F007B7" w:rsidR="00EC6427">
        <w:t xml:space="preserve"> en vertu de </w:t>
      </w:r>
      <w:r w:rsidRPr="00F007B7">
        <w:t>l</w:t>
      </w:r>
      <w:r w:rsidR="00C0614F">
        <w:t>’</w:t>
      </w:r>
      <w:r w:rsidRPr="00F007B7">
        <w:t>article 34</w:t>
      </w:r>
      <w:r w:rsidRPr="00F007B7" w:rsidR="00EC6427">
        <w:t xml:space="preserve"> de la Convention de sauvegarde des </w:t>
      </w:r>
      <w:r w:rsidRPr="00F007B7" w:rsidR="00445E54">
        <w:t>d</w:t>
      </w:r>
      <w:r w:rsidRPr="00F007B7" w:rsidR="00EC6427">
        <w:t>roits de l</w:t>
      </w:r>
      <w:r w:rsidR="00C0614F">
        <w:t>’</w:t>
      </w:r>
      <w:r w:rsidRPr="00F007B7" w:rsidR="00445E54">
        <w:t>h</w:t>
      </w:r>
      <w:r w:rsidRPr="00F007B7" w:rsidR="00DC1AF9">
        <w:t>omme et des l</w:t>
      </w:r>
      <w:r w:rsidRPr="00F007B7" w:rsidR="00EC6427">
        <w:t>ibertés fondamentales (« la Convention »).</w:t>
      </w:r>
    </w:p>
    <w:p w:rsidRPr="00F007B7" w:rsidR="00F007B7" w:rsidP="004653D9" w:rsidRDefault="00F007B7">
      <w:pPr>
        <w:pStyle w:val="JuPara"/>
        <w:rPr>
          <w:noProof/>
        </w:rPr>
      </w:pPr>
      <w:r w:rsidRPr="00F007B7">
        <w:rPr>
          <w:noProof/>
        </w:rPr>
        <w:fldChar w:fldCharType="begin"/>
      </w:r>
      <w:r w:rsidRPr="00F007B7">
        <w:rPr>
          <w:noProof/>
        </w:rPr>
        <w:instrText xml:space="preserve"> SEQ level0 \*arabic </w:instrText>
      </w:r>
      <w:r w:rsidRPr="00F007B7">
        <w:rPr>
          <w:noProof/>
        </w:rPr>
        <w:fldChar w:fldCharType="separate"/>
      </w:r>
      <w:r w:rsidR="00C0614F">
        <w:rPr>
          <w:noProof/>
        </w:rPr>
        <w:t>2</w:t>
      </w:r>
      <w:r w:rsidRPr="00F007B7">
        <w:rPr>
          <w:noProof/>
        </w:rPr>
        <w:fldChar w:fldCharType="end"/>
      </w:r>
      <w:r w:rsidRPr="00F007B7" w:rsidR="00EC6427">
        <w:rPr>
          <w:noProof/>
        </w:rPr>
        <w:t>.  </w:t>
      </w:r>
      <w:r w:rsidRPr="00F007B7">
        <w:rPr>
          <w:noProof/>
        </w:rPr>
        <w:t>Le requérant a été représenté par M</w:t>
      </w:r>
      <w:r w:rsidRPr="0058042E">
        <w:rPr>
          <w:noProof/>
          <w:vertAlign w:val="superscript"/>
        </w:rPr>
        <w:t>e</w:t>
      </w:r>
      <w:r w:rsidRPr="00F007B7">
        <w:rPr>
          <w:noProof/>
        </w:rPr>
        <w:t xml:space="preserve"> L. Ercan, avocat à Ankara. </w:t>
      </w:r>
      <w:r w:rsidRPr="00F007B7" w:rsidR="00EC6427">
        <w:rPr>
          <w:noProof/>
        </w:rPr>
        <w:t xml:space="preserve">Le gouvernement </w:t>
      </w:r>
      <w:r w:rsidRPr="00F007B7">
        <w:rPr>
          <w:noProof/>
        </w:rPr>
        <w:t>turc</w:t>
      </w:r>
      <w:r w:rsidRPr="00F007B7" w:rsidR="00EC6427">
        <w:rPr>
          <w:noProof/>
        </w:rPr>
        <w:t xml:space="preserve"> (« le Gouvernement ») </w:t>
      </w:r>
      <w:r w:rsidRPr="00F007B7" w:rsidR="00D603FB">
        <w:rPr>
          <w:noProof/>
        </w:rPr>
        <w:t>a été</w:t>
      </w:r>
      <w:r>
        <w:rPr>
          <w:noProof/>
        </w:rPr>
        <w:t xml:space="preserve"> représenté par son agent.</w:t>
      </w:r>
    </w:p>
    <w:p w:rsidRPr="00F007B7" w:rsidR="00C27BF2" w:rsidP="00F007B7" w:rsidRDefault="00F007B7">
      <w:pPr>
        <w:pStyle w:val="JuPara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 SEQ level0 \*arabic </w:instrText>
      </w:r>
      <w:r>
        <w:rPr>
          <w:noProof/>
        </w:rPr>
        <w:fldChar w:fldCharType="separate"/>
      </w:r>
      <w:r w:rsidR="00C0614F">
        <w:rPr>
          <w:noProof/>
        </w:rPr>
        <w:t>3</w:t>
      </w:r>
      <w:r>
        <w:rPr>
          <w:noProof/>
        </w:rPr>
        <w:fldChar w:fldCharType="end"/>
      </w:r>
      <w:r>
        <w:rPr>
          <w:noProof/>
        </w:rPr>
        <w:t>.  </w:t>
      </w:r>
      <w:r w:rsidRPr="00F007B7" w:rsidR="00FC739E">
        <w:rPr>
          <w:noProof/>
        </w:rPr>
        <w:t xml:space="preserve">Le </w:t>
      </w:r>
      <w:r w:rsidRPr="00F007B7">
        <w:rPr>
          <w:noProof/>
        </w:rPr>
        <w:t>31 août 2012</w:t>
      </w:r>
      <w:r w:rsidRPr="00F007B7" w:rsidR="00FC739E">
        <w:rPr>
          <w:noProof/>
        </w:rPr>
        <w:t xml:space="preserve">, </w:t>
      </w:r>
      <w:r w:rsidRPr="00F007B7">
        <w:rPr>
          <w:noProof/>
        </w:rPr>
        <w:t>la requête a</w:t>
      </w:r>
      <w:r w:rsidRPr="00F007B7" w:rsidR="00FC739E">
        <w:rPr>
          <w:noProof/>
        </w:rPr>
        <w:t xml:space="preserve"> été </w:t>
      </w:r>
      <w:r w:rsidRPr="00F007B7">
        <w:rPr>
          <w:noProof/>
        </w:rPr>
        <w:t>communiquée</w:t>
      </w:r>
      <w:r w:rsidRPr="00F007B7" w:rsidR="00FC739E">
        <w:rPr>
          <w:noProof/>
        </w:rPr>
        <w:t xml:space="preserve"> au Gouvernement.</w:t>
      </w:r>
      <w:r>
        <w:rPr>
          <w:noProof/>
        </w:rPr>
        <w:t xml:space="preserve"> </w:t>
      </w:r>
      <w:r w:rsidRPr="00F007B7">
        <w:rPr>
          <w:noProof/>
        </w:rPr>
        <w:t>Comme le permet l</w:t>
      </w:r>
      <w:r w:rsidR="00C0614F">
        <w:rPr>
          <w:noProof/>
        </w:rPr>
        <w:t>’</w:t>
      </w:r>
      <w:r w:rsidRPr="00F007B7">
        <w:rPr>
          <w:noProof/>
        </w:rPr>
        <w:t>article 29 § 1 de la Conve</w:t>
      </w:r>
      <w:r>
        <w:rPr>
          <w:noProof/>
        </w:rPr>
        <w:t xml:space="preserve">ntion, il a en outre été décidé </w:t>
      </w:r>
      <w:r w:rsidRPr="00F007B7">
        <w:rPr>
          <w:bCs/>
          <w:noProof/>
        </w:rPr>
        <w:t>que</w:t>
      </w:r>
      <w:r w:rsidRPr="00F007B7">
        <w:rPr>
          <w:noProof/>
        </w:rPr>
        <w:t xml:space="preserve"> la chambre se prononcerait en même temps sur la recevabilité et </w:t>
      </w:r>
      <w:r w:rsidR="008A3F96">
        <w:rPr>
          <w:noProof/>
        </w:rPr>
        <w:t xml:space="preserve">sur </w:t>
      </w:r>
      <w:r w:rsidRPr="00F007B7">
        <w:rPr>
          <w:noProof/>
        </w:rPr>
        <w:t>le fond</w:t>
      </w:r>
      <w:r>
        <w:rPr>
          <w:noProof/>
        </w:rPr>
        <w:t xml:space="preserve"> de l</w:t>
      </w:r>
      <w:r w:rsidR="00C0614F">
        <w:rPr>
          <w:noProof/>
        </w:rPr>
        <w:t>’</w:t>
      </w:r>
      <w:r>
        <w:rPr>
          <w:noProof/>
        </w:rPr>
        <w:t>affaire</w:t>
      </w:r>
      <w:r w:rsidRPr="00F007B7">
        <w:rPr>
          <w:noProof/>
        </w:rPr>
        <w:t>.</w:t>
      </w:r>
    </w:p>
    <w:p w:rsidRPr="00F007B7" w:rsidR="00EC6427" w:rsidP="00B33C50" w:rsidRDefault="00EC6427">
      <w:pPr>
        <w:pStyle w:val="JuHHead"/>
        <w:tabs>
          <w:tab w:val="left" w:pos="5387"/>
        </w:tabs>
      </w:pPr>
      <w:r w:rsidRPr="00F007B7">
        <w:t>EN FAIT</w:t>
      </w:r>
    </w:p>
    <w:p w:rsidRPr="00F007B7" w:rsidR="00D31210" w:rsidP="00B33C50" w:rsidRDefault="0000732D">
      <w:pPr>
        <w:pStyle w:val="JuHIRoman"/>
        <w:outlineLvl w:val="0"/>
      </w:pPr>
      <w:r w:rsidRPr="00F007B7">
        <w:t>I.  LES CIRCONSTANCES DE L</w:t>
      </w:r>
      <w:r w:rsidR="00C0614F">
        <w:t>’</w:t>
      </w:r>
      <w:r w:rsidRPr="00F007B7">
        <w:t>ESPÈC</w:t>
      </w:r>
      <w:r w:rsidRPr="00F007B7" w:rsidR="00D31210">
        <w:t>E</w:t>
      </w:r>
    </w:p>
    <w:p w:rsidRPr="00291280" w:rsidR="00291280" w:rsidP="00291280" w:rsidRDefault="00291280">
      <w:pPr>
        <w:suppressAutoHyphens w:val="0"/>
        <w:ind w:firstLine="284"/>
        <w:jc w:val="both"/>
      </w:pPr>
      <w:r w:rsidRPr="00291280">
        <w:fldChar w:fldCharType="begin"/>
      </w:r>
      <w:r w:rsidRPr="00291280">
        <w:instrText xml:space="preserve"> SEQ level0 \*arabic </w:instrText>
      </w:r>
      <w:r w:rsidRPr="00291280">
        <w:fldChar w:fldCharType="separate"/>
      </w:r>
      <w:r w:rsidR="00C0614F">
        <w:rPr>
          <w:noProof/>
        </w:rPr>
        <w:t>4</w:t>
      </w:r>
      <w:r w:rsidRPr="00291280">
        <w:fldChar w:fldCharType="end"/>
      </w:r>
      <w:r w:rsidRPr="00291280">
        <w:t>.  Le requérant est né en 1949 et réside à Kırıkkale.</w:t>
      </w:r>
    </w:p>
    <w:p w:rsidRPr="00291280" w:rsidR="00291280" w:rsidP="00291280" w:rsidRDefault="00291280">
      <w:pPr>
        <w:suppressAutoHyphens w:val="0"/>
        <w:ind w:firstLine="284"/>
        <w:jc w:val="both"/>
      </w:pPr>
      <w:r w:rsidRPr="00291280">
        <w:fldChar w:fldCharType="begin"/>
      </w:r>
      <w:r w:rsidRPr="00291280">
        <w:instrText xml:space="preserve"> SEQ level0 \*arabic </w:instrText>
      </w:r>
      <w:r w:rsidRPr="00291280">
        <w:fldChar w:fldCharType="separate"/>
      </w:r>
      <w:r w:rsidR="00C0614F">
        <w:rPr>
          <w:noProof/>
        </w:rPr>
        <w:t>5</w:t>
      </w:r>
      <w:r w:rsidRPr="00291280">
        <w:fldChar w:fldCharType="end"/>
      </w:r>
      <w:r w:rsidRPr="00291280">
        <w:t xml:space="preserve">.  Le 26 mai 1981, </w:t>
      </w:r>
      <w:r w:rsidR="008A3F96">
        <w:t>il</w:t>
      </w:r>
      <w:r w:rsidRPr="00291280">
        <w:t xml:space="preserve"> acheta une prairie d</w:t>
      </w:r>
      <w:r w:rsidR="00C0614F">
        <w:t>’</w:t>
      </w:r>
      <w:r w:rsidRPr="00291280">
        <w:t>une superficie de 2 990 m</w:t>
      </w:r>
      <w:r w:rsidRPr="00291280">
        <w:rPr>
          <w:vertAlign w:val="superscript"/>
        </w:rPr>
        <w:t>2</w:t>
      </w:r>
      <w:r w:rsidRPr="00291280">
        <w:t>.</w:t>
      </w:r>
    </w:p>
    <w:p w:rsidRPr="00291280" w:rsidR="00291280" w:rsidP="00291280" w:rsidRDefault="00291280">
      <w:pPr>
        <w:suppressAutoHyphens w:val="0"/>
        <w:ind w:firstLine="284"/>
        <w:jc w:val="both"/>
      </w:pPr>
      <w:r w:rsidRPr="00291280">
        <w:fldChar w:fldCharType="begin"/>
      </w:r>
      <w:r w:rsidRPr="00291280">
        <w:instrText xml:space="preserve"> SEQ level0 \*arabic </w:instrText>
      </w:r>
      <w:r w:rsidRPr="00291280">
        <w:fldChar w:fldCharType="separate"/>
      </w:r>
      <w:r w:rsidR="00C0614F">
        <w:rPr>
          <w:noProof/>
        </w:rPr>
        <w:t>6</w:t>
      </w:r>
      <w:r w:rsidRPr="00291280">
        <w:fldChar w:fldCharType="end"/>
      </w:r>
      <w:r w:rsidRPr="00291280">
        <w:t>.  Le 5 mars 1982, la commune de Kırıkkale décida d</w:t>
      </w:r>
      <w:r w:rsidR="00C0614F">
        <w:t>’</w:t>
      </w:r>
      <w:r w:rsidRPr="00291280">
        <w:t>affecter le terrain de l</w:t>
      </w:r>
      <w:r w:rsidR="00C0614F">
        <w:t>’</w:t>
      </w:r>
      <w:r w:rsidRPr="00291280">
        <w:t>intéressé à un service public et annota le registre foncier en conséquence.</w:t>
      </w:r>
    </w:p>
    <w:p w:rsidRPr="00291280" w:rsidR="00291280" w:rsidP="00291280" w:rsidRDefault="00291280">
      <w:pPr>
        <w:suppressAutoHyphens w:val="0"/>
        <w:ind w:firstLine="284"/>
        <w:jc w:val="both"/>
      </w:pPr>
      <w:r w:rsidRPr="00291280">
        <w:fldChar w:fldCharType="begin"/>
      </w:r>
      <w:r w:rsidRPr="00291280">
        <w:instrText xml:space="preserve"> SEQ level0 \*arabic </w:instrText>
      </w:r>
      <w:r w:rsidRPr="00291280">
        <w:fldChar w:fldCharType="separate"/>
      </w:r>
      <w:r w:rsidR="00C0614F">
        <w:rPr>
          <w:noProof/>
        </w:rPr>
        <w:t>7</w:t>
      </w:r>
      <w:r w:rsidRPr="00291280">
        <w:fldChar w:fldCharType="end"/>
      </w:r>
      <w:r w:rsidRPr="00291280">
        <w:t>.  Le 1</w:t>
      </w:r>
      <w:r w:rsidRPr="00291280">
        <w:rPr>
          <w:vertAlign w:val="superscript"/>
        </w:rPr>
        <w:t xml:space="preserve">er </w:t>
      </w:r>
      <w:r w:rsidRPr="00291280">
        <w:t>décembre 1986, la commune</w:t>
      </w:r>
      <w:r w:rsidRPr="00291280" w:rsidR="00CA55D8">
        <w:t>, sans exproprier M. Kaplan de son terrain</w:t>
      </w:r>
      <w:r w:rsidR="00CA55D8">
        <w:t>,</w:t>
      </w:r>
      <w:r w:rsidRPr="00291280">
        <w:t xml:space="preserve"> adopta un nouveau plan d</w:t>
      </w:r>
      <w:r w:rsidR="00C0614F">
        <w:t>’</w:t>
      </w:r>
      <w:r w:rsidRPr="00291280">
        <w:t>urbanisme.</w:t>
      </w:r>
    </w:p>
    <w:p w:rsidRPr="00291280" w:rsidR="00291280" w:rsidP="00291280" w:rsidRDefault="00291280">
      <w:pPr>
        <w:suppressAutoHyphens w:val="0"/>
        <w:ind w:firstLine="284"/>
        <w:jc w:val="both"/>
      </w:pPr>
      <w:r w:rsidRPr="00291280">
        <w:fldChar w:fldCharType="begin"/>
      </w:r>
      <w:r w:rsidRPr="00291280">
        <w:instrText xml:space="preserve"> SEQ level0 \*arabic </w:instrText>
      </w:r>
      <w:r w:rsidRPr="00291280">
        <w:fldChar w:fldCharType="separate"/>
      </w:r>
      <w:r w:rsidR="00C0614F">
        <w:rPr>
          <w:noProof/>
        </w:rPr>
        <w:t>8</w:t>
      </w:r>
      <w:r w:rsidRPr="00291280">
        <w:fldChar w:fldCharType="end"/>
      </w:r>
      <w:r w:rsidRPr="00291280">
        <w:t xml:space="preserve">.  Le 2 janvier 1991, </w:t>
      </w:r>
      <w:r w:rsidR="00CA55D8">
        <w:t xml:space="preserve">elle adopta </w:t>
      </w:r>
      <w:r w:rsidR="009D39D5">
        <w:t>à</w:t>
      </w:r>
      <w:r w:rsidRPr="00291280">
        <w:t xml:space="preserve"> nouveau </w:t>
      </w:r>
      <w:r w:rsidR="009D39D5">
        <w:t xml:space="preserve">un </w:t>
      </w:r>
      <w:r w:rsidRPr="00291280">
        <w:t>plan d</w:t>
      </w:r>
      <w:r w:rsidR="00C0614F">
        <w:t>’</w:t>
      </w:r>
      <w:r w:rsidRPr="00291280">
        <w:t>urbanisme.</w:t>
      </w:r>
    </w:p>
    <w:p w:rsidRPr="00291280" w:rsidR="00291280" w:rsidP="00291280" w:rsidRDefault="00291280">
      <w:pPr>
        <w:suppressAutoHyphens w:val="0"/>
        <w:ind w:firstLine="284"/>
        <w:jc w:val="both"/>
      </w:pPr>
      <w:r w:rsidRPr="00291280">
        <w:fldChar w:fldCharType="begin"/>
      </w:r>
      <w:r w:rsidRPr="00291280">
        <w:instrText xml:space="preserve"> SEQ level0 \*arabic </w:instrText>
      </w:r>
      <w:r w:rsidRPr="00291280">
        <w:fldChar w:fldCharType="separate"/>
      </w:r>
      <w:r w:rsidR="00C0614F">
        <w:rPr>
          <w:noProof/>
        </w:rPr>
        <w:t>9</w:t>
      </w:r>
      <w:r w:rsidRPr="00291280">
        <w:fldChar w:fldCharType="end"/>
      </w:r>
      <w:r w:rsidRPr="00291280">
        <w:t>.  Le terrain du requérant acquit le statut de terrain constructible sur une superficie de 2 243 m</w:t>
      </w:r>
      <w:r w:rsidRPr="00291280">
        <w:rPr>
          <w:vertAlign w:val="superscript"/>
        </w:rPr>
        <w:t>2</w:t>
      </w:r>
      <w:r w:rsidRPr="00291280">
        <w:t>.</w:t>
      </w:r>
    </w:p>
    <w:p w:rsidR="00C04BC7" w:rsidP="00291280" w:rsidRDefault="00291280">
      <w:pPr>
        <w:suppressAutoHyphens w:val="0"/>
        <w:ind w:firstLine="284"/>
        <w:jc w:val="both"/>
      </w:pPr>
      <w:r w:rsidRPr="00291280">
        <w:fldChar w:fldCharType="begin"/>
      </w:r>
      <w:r w:rsidRPr="00291280">
        <w:instrText xml:space="preserve"> SEQ level0 \*arabic </w:instrText>
      </w:r>
      <w:r w:rsidRPr="00291280">
        <w:fldChar w:fldCharType="separate"/>
      </w:r>
      <w:r w:rsidR="00C0614F">
        <w:rPr>
          <w:noProof/>
        </w:rPr>
        <w:t>10</w:t>
      </w:r>
      <w:r w:rsidRPr="00291280">
        <w:fldChar w:fldCharType="end"/>
      </w:r>
      <w:r w:rsidRPr="00291280">
        <w:t>.  La commune décida d</w:t>
      </w:r>
      <w:r w:rsidR="00C0614F">
        <w:t>’</w:t>
      </w:r>
      <w:r w:rsidRPr="00291280">
        <w:t>affecter le terrain du requérant à l</w:t>
      </w:r>
      <w:r w:rsidR="00C0614F">
        <w:t>’</w:t>
      </w:r>
      <w:r w:rsidRPr="00291280">
        <w:t>édification d</w:t>
      </w:r>
      <w:r w:rsidR="00C0614F">
        <w:t>’</w:t>
      </w:r>
      <w:r w:rsidRPr="00291280">
        <w:t>un</w:t>
      </w:r>
      <w:r w:rsidR="00CA55D8">
        <w:t xml:space="preserve"> établissement</w:t>
      </w:r>
      <w:r w:rsidRPr="00291280">
        <w:t xml:space="preserve"> d</w:t>
      </w:r>
      <w:r w:rsidR="00C0614F">
        <w:t>’</w:t>
      </w:r>
      <w:r w:rsidRPr="00291280">
        <w:t>enseignement technique et professionnel.</w:t>
      </w:r>
    </w:p>
    <w:p w:rsidRPr="00291280" w:rsidR="00291280" w:rsidP="00291280" w:rsidRDefault="00291280">
      <w:pPr>
        <w:suppressAutoHyphens w:val="0"/>
        <w:ind w:firstLine="284"/>
        <w:jc w:val="both"/>
      </w:pPr>
      <w:r w:rsidRPr="00291280">
        <w:fldChar w:fldCharType="begin"/>
      </w:r>
      <w:r w:rsidRPr="00291280">
        <w:instrText xml:space="preserve"> SEQ level0 \*arabic </w:instrText>
      </w:r>
      <w:r w:rsidRPr="00291280">
        <w:fldChar w:fldCharType="separate"/>
      </w:r>
      <w:r w:rsidR="00C0614F">
        <w:rPr>
          <w:noProof/>
        </w:rPr>
        <w:t>11</w:t>
      </w:r>
      <w:r w:rsidRPr="00291280">
        <w:fldChar w:fldCharType="end"/>
      </w:r>
      <w:r w:rsidRPr="00291280">
        <w:t>.  </w:t>
      </w:r>
      <w:r w:rsidR="00D242D7">
        <w:t>Elle</w:t>
      </w:r>
      <w:r w:rsidRPr="00291280">
        <w:t xml:space="preserve"> n</w:t>
      </w:r>
      <w:r w:rsidR="00C0614F">
        <w:t>’</w:t>
      </w:r>
      <w:r w:rsidRPr="00291280">
        <w:t>expropria pas le requérant de son bien et ne construisit pas l</w:t>
      </w:r>
      <w:r w:rsidR="00C0614F">
        <w:t>’</w:t>
      </w:r>
      <w:r w:rsidRPr="00291280">
        <w:t>école prévue.</w:t>
      </w:r>
    </w:p>
    <w:p w:rsidR="00CE7D7F" w:rsidP="00291280" w:rsidRDefault="00291280">
      <w:pPr>
        <w:suppressAutoHyphens w:val="0"/>
        <w:ind w:firstLine="284"/>
        <w:jc w:val="both"/>
      </w:pPr>
      <w:r w:rsidRPr="00291280">
        <w:fldChar w:fldCharType="begin"/>
      </w:r>
      <w:r w:rsidRPr="00291280">
        <w:instrText xml:space="preserve"> SEQ level0 \*arabic </w:instrText>
      </w:r>
      <w:r w:rsidRPr="00291280">
        <w:fldChar w:fldCharType="separate"/>
      </w:r>
      <w:r w:rsidR="00C0614F">
        <w:rPr>
          <w:noProof/>
        </w:rPr>
        <w:t>12</w:t>
      </w:r>
      <w:r w:rsidRPr="00291280">
        <w:fldChar w:fldCharType="end"/>
      </w:r>
      <w:r w:rsidRPr="00291280">
        <w:t>.  </w:t>
      </w:r>
      <w:r w:rsidR="00CE7D7F">
        <w:t xml:space="preserve">Les 26 février et 8 octobre 2007, le requérant demanda à la municipalité </w:t>
      </w:r>
      <w:r w:rsidR="002F4569">
        <w:t xml:space="preserve">quel était </w:t>
      </w:r>
      <w:r w:rsidR="00CE7D7F">
        <w:t xml:space="preserve">le statut de son terrain </w:t>
      </w:r>
      <w:r w:rsidR="002F4569">
        <w:t>dans</w:t>
      </w:r>
      <w:r w:rsidR="00294C97">
        <w:t xml:space="preserve"> </w:t>
      </w:r>
      <w:r w:rsidR="002F4569">
        <w:t>le</w:t>
      </w:r>
      <w:r w:rsidR="00294C97">
        <w:t xml:space="preserve"> </w:t>
      </w:r>
      <w:r w:rsidR="00CE7D7F">
        <w:t>plan d</w:t>
      </w:r>
      <w:r w:rsidR="00C0614F">
        <w:t>’</w:t>
      </w:r>
      <w:r w:rsidR="00CE7D7F">
        <w:t>urbanisme</w:t>
      </w:r>
      <w:r w:rsidR="00FB65BF">
        <w:t xml:space="preserve"> en vigueur</w:t>
      </w:r>
      <w:r w:rsidR="00CE7D7F">
        <w:t>.</w:t>
      </w:r>
    </w:p>
    <w:p w:rsidR="00356E63" w:rsidP="00291280" w:rsidRDefault="00291280">
      <w:pPr>
        <w:suppressAutoHyphens w:val="0"/>
        <w:ind w:firstLine="284"/>
        <w:jc w:val="both"/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C0614F">
        <w:rPr>
          <w:noProof/>
        </w:rPr>
        <w:t>13</w:t>
      </w:r>
      <w:r>
        <w:fldChar w:fldCharType="end"/>
      </w:r>
      <w:r>
        <w:t>.  </w:t>
      </w:r>
      <w:r w:rsidR="00B63A63">
        <w:t>L</w:t>
      </w:r>
      <w:r w:rsidR="00C0614F">
        <w:t>’</w:t>
      </w:r>
      <w:r w:rsidR="00B63A63">
        <w:t>administration fit savoir au requérant qu</w:t>
      </w:r>
      <w:r w:rsidR="00C0614F">
        <w:t>’</w:t>
      </w:r>
      <w:r w:rsidR="00356E63">
        <w:t>il y avait une restriction d</w:t>
      </w:r>
      <w:r w:rsidR="00C0614F">
        <w:t>’</w:t>
      </w:r>
      <w:r w:rsidR="00356E63">
        <w:t>usage pour le terrain en question</w:t>
      </w:r>
      <w:r w:rsidR="002F4569">
        <w:t xml:space="preserve"> et que celui-ci av</w:t>
      </w:r>
      <w:r w:rsidR="00B7381C">
        <w:t>ait été</w:t>
      </w:r>
      <w:r w:rsidR="00356E63">
        <w:t xml:space="preserve"> affecté </w:t>
      </w:r>
      <w:r w:rsidR="000413C2">
        <w:t>dans</w:t>
      </w:r>
      <w:r w:rsidR="00B7381C">
        <w:t xml:space="preserve"> le plan d</w:t>
      </w:r>
      <w:r w:rsidR="00C0614F">
        <w:t>’</w:t>
      </w:r>
      <w:r w:rsidR="00B7381C">
        <w:t xml:space="preserve">urbanisme </w:t>
      </w:r>
      <w:r w:rsidR="00356E63">
        <w:t>à l</w:t>
      </w:r>
      <w:r w:rsidR="00C0614F">
        <w:t>’</w:t>
      </w:r>
      <w:r w:rsidR="00356E63">
        <w:t xml:space="preserve">édification </w:t>
      </w:r>
      <w:r w:rsidR="002F4569">
        <w:t>d</w:t>
      </w:r>
      <w:r w:rsidR="00C0614F">
        <w:t>’</w:t>
      </w:r>
      <w:r w:rsidR="002F4569">
        <w:t>un établissement</w:t>
      </w:r>
      <w:r w:rsidR="00356E63">
        <w:t xml:space="preserve"> d</w:t>
      </w:r>
      <w:r w:rsidR="00C0614F">
        <w:t>’</w:t>
      </w:r>
      <w:r w:rsidR="00356E63">
        <w:t xml:space="preserve">enseignement technique </w:t>
      </w:r>
      <w:r w:rsidR="00D406B4">
        <w:t xml:space="preserve">et professionnel. </w:t>
      </w:r>
      <w:r w:rsidR="00B7381C">
        <w:t xml:space="preserve">Elle </w:t>
      </w:r>
      <w:r w:rsidR="002F4569">
        <w:t>l</w:t>
      </w:r>
      <w:r w:rsidR="00C0614F">
        <w:t>’</w:t>
      </w:r>
      <w:r w:rsidR="002F4569">
        <w:t>informa qu</w:t>
      </w:r>
      <w:r w:rsidR="00C0614F">
        <w:t>’</w:t>
      </w:r>
      <w:r w:rsidR="002F4569">
        <w:t>il ne lui était</w:t>
      </w:r>
      <w:r w:rsidR="00D406B4">
        <w:t xml:space="preserve"> dès lors </w:t>
      </w:r>
      <w:r w:rsidR="00B7381C">
        <w:t xml:space="preserve">pas </w:t>
      </w:r>
      <w:r w:rsidR="00D406B4">
        <w:t>possible d</w:t>
      </w:r>
      <w:r w:rsidR="00C0614F">
        <w:t>’</w:t>
      </w:r>
      <w:r w:rsidR="00D406B4">
        <w:t xml:space="preserve">obtenir un permis de construire </w:t>
      </w:r>
      <w:r w:rsidR="002F4569">
        <w:t xml:space="preserve">ni </w:t>
      </w:r>
      <w:r w:rsidR="00D406B4">
        <w:t xml:space="preserve">de procéder à </w:t>
      </w:r>
      <w:r w:rsidR="00B7381C">
        <w:t>la plantation d</w:t>
      </w:r>
      <w:r w:rsidR="00C0614F">
        <w:t>’</w:t>
      </w:r>
      <w:r w:rsidR="00B7381C">
        <w:t xml:space="preserve">arbres sur </w:t>
      </w:r>
      <w:r w:rsidR="002F4569">
        <w:t>son</w:t>
      </w:r>
      <w:r w:rsidR="00D406B4">
        <w:t xml:space="preserve"> terrain.</w:t>
      </w:r>
    </w:p>
    <w:p w:rsidR="00356E63" w:rsidP="007E34C8" w:rsidRDefault="00356E63">
      <w:pPr>
        <w:pStyle w:val="JuPara"/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C0614F">
        <w:rPr>
          <w:noProof/>
        </w:rPr>
        <w:t>14</w:t>
      </w:r>
      <w:r>
        <w:fldChar w:fldCharType="end"/>
      </w:r>
      <w:r>
        <w:t>.  Le 15 janvier 2007, le requérant intenta, par l</w:t>
      </w:r>
      <w:r w:rsidR="00C0614F">
        <w:t>’</w:t>
      </w:r>
      <w:r>
        <w:t>intermédiaire de son avocat, une action en dommages et intérêts contre l</w:t>
      </w:r>
      <w:r w:rsidR="00C0614F">
        <w:t>’</w:t>
      </w:r>
      <w:r>
        <w:t>administration devant le tribunal de grande instance de Kırıkkale (« le tribunal »).</w:t>
      </w:r>
    </w:p>
    <w:p w:rsidR="00C04BC7" w:rsidP="0047183B" w:rsidRDefault="00291280">
      <w:pPr>
        <w:pStyle w:val="JuPara"/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C0614F">
        <w:rPr>
          <w:noProof/>
        </w:rPr>
        <w:t>15</w:t>
      </w:r>
      <w:r>
        <w:fldChar w:fldCharType="end"/>
      </w:r>
      <w:r>
        <w:t>.  </w:t>
      </w:r>
      <w:r w:rsidR="0047183B">
        <w:t xml:space="preserve">Alléguant que le terrain </w:t>
      </w:r>
      <w:r w:rsidR="00B7381C">
        <w:t>en question</w:t>
      </w:r>
      <w:r w:rsidR="0047183B">
        <w:t xml:space="preserve"> avait été affecté</w:t>
      </w:r>
      <w:r w:rsidR="00B7381C">
        <w:t xml:space="preserve"> </w:t>
      </w:r>
      <w:r w:rsidR="000413C2">
        <w:t>dans</w:t>
      </w:r>
      <w:r w:rsidR="00B7381C">
        <w:t xml:space="preserve"> le plan d</w:t>
      </w:r>
      <w:r w:rsidR="00C0614F">
        <w:t>’</w:t>
      </w:r>
      <w:r w:rsidR="00B7381C">
        <w:t>urbanisme</w:t>
      </w:r>
      <w:r w:rsidR="0047183B">
        <w:t xml:space="preserve"> à l</w:t>
      </w:r>
      <w:r w:rsidR="00C0614F">
        <w:t>’</w:t>
      </w:r>
      <w:r w:rsidR="0047183B">
        <w:t>édification d</w:t>
      </w:r>
      <w:r w:rsidR="00C0614F">
        <w:t>’</w:t>
      </w:r>
      <w:r w:rsidR="0047183B">
        <w:t>une école</w:t>
      </w:r>
      <w:r w:rsidR="00B7381C">
        <w:t>, et ce en l</w:t>
      </w:r>
      <w:r w:rsidR="00C0614F">
        <w:t>’</w:t>
      </w:r>
      <w:r w:rsidR="00B7381C">
        <w:t>absence d</w:t>
      </w:r>
      <w:r w:rsidR="00C0614F">
        <w:t>’</w:t>
      </w:r>
      <w:r w:rsidR="00B7381C">
        <w:t>expropriation par</w:t>
      </w:r>
      <w:r w:rsidR="0047183B">
        <w:t xml:space="preserve"> l</w:t>
      </w:r>
      <w:r w:rsidR="00C0614F">
        <w:t>’</w:t>
      </w:r>
      <w:r w:rsidR="0047183B">
        <w:t xml:space="preserve">administration, il </w:t>
      </w:r>
      <w:r w:rsidR="00B7381C">
        <w:t>se plaignait d</w:t>
      </w:r>
      <w:r w:rsidR="00C0614F">
        <w:t>’</w:t>
      </w:r>
      <w:r w:rsidR="0047183B">
        <w:t>avoir perdu l</w:t>
      </w:r>
      <w:r w:rsidR="00C0614F">
        <w:t>’</w:t>
      </w:r>
      <w:r w:rsidR="0047183B">
        <w:t xml:space="preserve">usage de son bien et </w:t>
      </w:r>
      <w:r w:rsidR="00B7381C">
        <w:t xml:space="preserve">soutenait </w:t>
      </w:r>
      <w:r w:rsidR="0047183B">
        <w:t xml:space="preserve">que son droit de propriété </w:t>
      </w:r>
      <w:r w:rsidR="00B7381C">
        <w:t>se trouvait</w:t>
      </w:r>
      <w:r w:rsidR="0047183B">
        <w:t xml:space="preserve"> vidé de sa substance</w:t>
      </w:r>
      <w:r w:rsidR="00294C97">
        <w:t xml:space="preserve"> depuis </w:t>
      </w:r>
      <w:r w:rsidR="00B7381C">
        <w:t>vingt-sept</w:t>
      </w:r>
      <w:r w:rsidR="00D242D7">
        <w:t> </w:t>
      </w:r>
      <w:r w:rsidR="00294C97">
        <w:t>ans</w:t>
      </w:r>
      <w:r w:rsidR="0047183B">
        <w:t>.</w:t>
      </w:r>
    </w:p>
    <w:p w:rsidR="00C04BC7" w:rsidP="0047183B" w:rsidRDefault="0066236D">
      <w:pPr>
        <w:pStyle w:val="JuPara"/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C0614F">
        <w:rPr>
          <w:noProof/>
        </w:rPr>
        <w:t>16</w:t>
      </w:r>
      <w:r>
        <w:fldChar w:fldCharType="end"/>
      </w:r>
      <w:r>
        <w:t>.  </w:t>
      </w:r>
      <w:r w:rsidR="0047183B">
        <w:t xml:space="preserve">Il </w:t>
      </w:r>
      <w:r w:rsidR="00B7381C">
        <w:t>ajoutait</w:t>
      </w:r>
      <w:r w:rsidR="0047183B">
        <w:t xml:space="preserve"> qu</w:t>
      </w:r>
      <w:r w:rsidR="00C0614F">
        <w:t>’</w:t>
      </w:r>
      <w:r w:rsidR="0047183B">
        <w:t>il ne pouvait utiliser le terrain pour y planter des arbres ou y construire un immeuble.</w:t>
      </w:r>
    </w:p>
    <w:p w:rsidR="00356E63" w:rsidP="0047183B" w:rsidRDefault="0066236D">
      <w:pPr>
        <w:pStyle w:val="JuPara"/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C0614F">
        <w:rPr>
          <w:noProof/>
        </w:rPr>
        <w:t>17</w:t>
      </w:r>
      <w:r>
        <w:fldChar w:fldCharType="end"/>
      </w:r>
      <w:r>
        <w:t>.  </w:t>
      </w:r>
      <w:r w:rsidR="0047183B">
        <w:t>Selon lui, cette situation entravait la pleine jouissance de son droit de propriété et avait des répercussions dommageables, notamment en ce qu</w:t>
      </w:r>
      <w:r w:rsidR="00C0614F">
        <w:t>’</w:t>
      </w:r>
      <w:r w:rsidR="0047183B">
        <w:t>elle amoindrissait considérablement</w:t>
      </w:r>
      <w:r w:rsidR="00B7381C">
        <w:t xml:space="preserve"> selon lui</w:t>
      </w:r>
      <w:r w:rsidR="0047183B">
        <w:t xml:space="preserve"> ses chances de vendre son terrain.</w:t>
      </w:r>
    </w:p>
    <w:p w:rsidR="00356E63" w:rsidP="007E34C8" w:rsidRDefault="00291280">
      <w:pPr>
        <w:pStyle w:val="JuPara"/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C0614F">
        <w:rPr>
          <w:noProof/>
        </w:rPr>
        <w:t>18</w:t>
      </w:r>
      <w:r>
        <w:fldChar w:fldCharType="end"/>
      </w:r>
      <w:r>
        <w:t>.  </w:t>
      </w:r>
      <w:r w:rsidR="000536D6">
        <w:t>Le tribunal ordonna une expertise.</w:t>
      </w:r>
    </w:p>
    <w:p w:rsidR="00C04BC7" w:rsidP="007E34C8" w:rsidRDefault="000536D6">
      <w:pPr>
        <w:pStyle w:val="JuPara"/>
        <w:rPr>
          <w:rStyle w:val="sb8d990e2"/>
        </w:rPr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C0614F">
        <w:rPr>
          <w:noProof/>
        </w:rPr>
        <w:t>19</w:t>
      </w:r>
      <w:r>
        <w:fldChar w:fldCharType="end"/>
      </w:r>
      <w:r>
        <w:t>.  </w:t>
      </w:r>
      <w:r w:rsidR="0066236D">
        <w:t>Le 5 juillet 2007, après avoir effectué une visite des lieux, l</w:t>
      </w:r>
      <w:r w:rsidR="00C0614F">
        <w:t>’</w:t>
      </w:r>
      <w:r w:rsidR="002B35CA">
        <w:t xml:space="preserve">expert rendit son rapport. Il </w:t>
      </w:r>
      <w:r w:rsidR="00B7381C">
        <w:t xml:space="preserve">y </w:t>
      </w:r>
      <w:r>
        <w:t>constata</w:t>
      </w:r>
      <w:r w:rsidR="00B7381C">
        <w:t>it</w:t>
      </w:r>
      <w:r>
        <w:t xml:space="preserve"> </w:t>
      </w:r>
      <w:r>
        <w:rPr>
          <w:rStyle w:val="sb8d990e2"/>
        </w:rPr>
        <w:t>qu</w:t>
      </w:r>
      <w:r w:rsidR="00C0614F">
        <w:rPr>
          <w:rStyle w:val="sb8d990e2"/>
        </w:rPr>
        <w:t>’</w:t>
      </w:r>
      <w:r>
        <w:rPr>
          <w:rStyle w:val="sb8d990e2"/>
        </w:rPr>
        <w:t>il n</w:t>
      </w:r>
      <w:r w:rsidR="00C0614F">
        <w:rPr>
          <w:rStyle w:val="sb8d990e2"/>
        </w:rPr>
        <w:t>’</w:t>
      </w:r>
      <w:r>
        <w:rPr>
          <w:rStyle w:val="sb8d990e2"/>
        </w:rPr>
        <w:t xml:space="preserve">y avait pas eu </w:t>
      </w:r>
      <w:r w:rsidR="002F4569">
        <w:rPr>
          <w:rStyle w:val="sb8d990e2"/>
        </w:rPr>
        <w:t>d</w:t>
      </w:r>
      <w:r w:rsidR="00C0614F">
        <w:rPr>
          <w:rStyle w:val="sb8d990e2"/>
        </w:rPr>
        <w:t>’</w:t>
      </w:r>
      <w:r w:rsidR="002F4569">
        <w:rPr>
          <w:rStyle w:val="sb8d990e2"/>
        </w:rPr>
        <w:t>empr</w:t>
      </w:r>
      <w:r>
        <w:rPr>
          <w:rStyle w:val="sb8d990e2"/>
        </w:rPr>
        <w:t>ise sur le terrain par la municipalité</w:t>
      </w:r>
      <w:r w:rsidR="000659E7">
        <w:rPr>
          <w:rStyle w:val="sb8d990e2"/>
        </w:rPr>
        <w:t>.</w:t>
      </w:r>
    </w:p>
    <w:p w:rsidR="00D203F7" w:rsidP="007E34C8" w:rsidRDefault="00D203F7">
      <w:pPr>
        <w:pStyle w:val="JuPara"/>
      </w:pPr>
      <w:r>
        <w:rPr>
          <w:rStyle w:val="sb8d990e2"/>
        </w:rPr>
        <w:fldChar w:fldCharType="begin"/>
      </w:r>
      <w:r>
        <w:rPr>
          <w:rStyle w:val="sb8d990e2"/>
        </w:rPr>
        <w:instrText xml:space="preserve"> SEQ level0 \*arabic </w:instrText>
      </w:r>
      <w:r>
        <w:rPr>
          <w:rStyle w:val="sb8d990e2"/>
        </w:rPr>
        <w:fldChar w:fldCharType="separate"/>
      </w:r>
      <w:r w:rsidR="00C0614F">
        <w:rPr>
          <w:rStyle w:val="sb8d990e2"/>
          <w:noProof/>
        </w:rPr>
        <w:t>20</w:t>
      </w:r>
      <w:r>
        <w:rPr>
          <w:rStyle w:val="sb8d990e2"/>
        </w:rPr>
        <w:fldChar w:fldCharType="end"/>
      </w:r>
      <w:r>
        <w:rPr>
          <w:rStyle w:val="sb8d990e2"/>
        </w:rPr>
        <w:t>.  </w:t>
      </w:r>
      <w:r>
        <w:t>Par un jugement du 27 septembre 2007, le tribunal débouta le requérant de sa demande au motif que</w:t>
      </w:r>
      <w:r w:rsidRPr="00D203F7">
        <w:rPr>
          <w:rStyle w:val="sfbbfee58"/>
        </w:rPr>
        <w:t xml:space="preserve"> </w:t>
      </w:r>
      <w:r>
        <w:rPr>
          <w:rStyle w:val="sfbbfee58"/>
        </w:rPr>
        <w:t>l</w:t>
      </w:r>
      <w:r w:rsidRPr="00D203F7">
        <w:rPr>
          <w:rStyle w:val="sfbbfee58"/>
        </w:rPr>
        <w:t xml:space="preserve">a municipalité </w:t>
      </w:r>
      <w:r w:rsidR="00A4146D">
        <w:rPr>
          <w:rStyle w:val="sfbbfee58"/>
        </w:rPr>
        <w:t>n</w:t>
      </w:r>
      <w:r w:rsidR="00C0614F">
        <w:rPr>
          <w:rStyle w:val="sfbbfee58"/>
        </w:rPr>
        <w:t>’</w:t>
      </w:r>
      <w:r w:rsidR="00A4146D">
        <w:rPr>
          <w:rStyle w:val="sfbbfee58"/>
        </w:rPr>
        <w:t xml:space="preserve">avait pas </w:t>
      </w:r>
      <w:r w:rsidRPr="00D203F7">
        <w:rPr>
          <w:rStyle w:val="sfbbfee58"/>
        </w:rPr>
        <w:t xml:space="preserve">procédé à </w:t>
      </w:r>
      <w:r w:rsidR="006A67A6">
        <w:rPr>
          <w:rStyle w:val="sfbbfee58"/>
        </w:rPr>
        <w:t>une</w:t>
      </w:r>
      <w:r w:rsidR="002F4569">
        <w:rPr>
          <w:rStyle w:val="sfbbfee58"/>
        </w:rPr>
        <w:t xml:space="preserve"> empr</w:t>
      </w:r>
      <w:r w:rsidRPr="00D203F7">
        <w:rPr>
          <w:rStyle w:val="sfbbfee58"/>
        </w:rPr>
        <w:t>ise sur le terrain</w:t>
      </w:r>
      <w:r w:rsidR="002B35CA">
        <w:rPr>
          <w:rStyle w:val="sfbbfee58"/>
        </w:rPr>
        <w:t xml:space="preserve"> litigieux</w:t>
      </w:r>
      <w:r>
        <w:t xml:space="preserve"> </w:t>
      </w:r>
      <w:r w:rsidR="00A4146D">
        <w:t>et que l</w:t>
      </w:r>
      <w:r w:rsidR="00C0614F">
        <w:t>’</w:t>
      </w:r>
      <w:r w:rsidR="00A4146D">
        <w:t xml:space="preserve">intéressé </w:t>
      </w:r>
      <w:r>
        <w:t>n</w:t>
      </w:r>
      <w:r w:rsidR="00C0614F">
        <w:t>’</w:t>
      </w:r>
      <w:r>
        <w:t>avait pas démontré le préjudice matériel allégué.</w:t>
      </w:r>
    </w:p>
    <w:p w:rsidR="00A4146D" w:rsidP="007E34C8" w:rsidRDefault="00932852">
      <w:pPr>
        <w:pStyle w:val="JuPara"/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C0614F">
        <w:rPr>
          <w:noProof/>
        </w:rPr>
        <w:t>21</w:t>
      </w:r>
      <w:r>
        <w:fldChar w:fldCharType="end"/>
      </w:r>
      <w:r>
        <w:t>.  Le requérant</w:t>
      </w:r>
      <w:r w:rsidR="005A726F">
        <w:t xml:space="preserve"> </w:t>
      </w:r>
      <w:r w:rsidR="00114875">
        <w:t>forma un pourvoi en cassation contre le jugement de première instance</w:t>
      </w:r>
      <w:r>
        <w:t>. Il déplorait l</w:t>
      </w:r>
      <w:r w:rsidR="00C0614F">
        <w:t>’</w:t>
      </w:r>
      <w:r>
        <w:t>incertitude dont il se disait victime depuis 1982 quant au sort de son terrain.</w:t>
      </w:r>
    </w:p>
    <w:p w:rsidR="00114875" w:rsidP="00114875" w:rsidRDefault="00932852">
      <w:pPr>
        <w:pStyle w:val="JuPara"/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C0614F">
        <w:rPr>
          <w:noProof/>
        </w:rPr>
        <w:t>22</w:t>
      </w:r>
      <w:r>
        <w:fldChar w:fldCharType="end"/>
      </w:r>
      <w:r>
        <w:t>.  </w:t>
      </w:r>
      <w:r w:rsidR="00114875">
        <w:t>Par un arrêt du 17 mars 2008, la Cour de cassation confirma le jugement attaqué en toutes ses dispositions.</w:t>
      </w:r>
    </w:p>
    <w:p w:rsidR="00114875" w:rsidP="00114875" w:rsidRDefault="00114875">
      <w:pPr>
        <w:pStyle w:val="JuPara"/>
      </w:pPr>
      <w:r>
        <w:t>Cette décision se lit comme suit en ses parties pertinentes en l</w:t>
      </w:r>
      <w:r w:rsidR="00C0614F">
        <w:t>’</w:t>
      </w:r>
      <w:r>
        <w:t>espèce :</w:t>
      </w:r>
    </w:p>
    <w:p w:rsidR="00114875" w:rsidP="00114875" w:rsidRDefault="00114875">
      <w:pPr>
        <w:pStyle w:val="JuQuot"/>
      </w:pPr>
      <w:r>
        <w:t>« (...) L</w:t>
      </w:r>
      <w:r w:rsidR="00C0614F">
        <w:t>’</w:t>
      </w:r>
      <w:r>
        <w:t xml:space="preserve">objet de la requête est une demande de dommages et intérêts pour expropriation </w:t>
      </w:r>
      <w:r>
        <w:rPr>
          <w:rStyle w:val="ju-005fquot--char"/>
          <w:i/>
          <w:iCs/>
        </w:rPr>
        <w:t>de facto</w:t>
      </w:r>
      <w:r>
        <w:t>.</w:t>
      </w:r>
    </w:p>
    <w:p w:rsidRPr="00644835" w:rsidR="00114875" w:rsidP="00114875" w:rsidRDefault="00114875">
      <w:pPr>
        <w:pStyle w:val="JuQuot"/>
      </w:pPr>
      <w:r>
        <w:t>Au regard des documents et preuves contenus dans le dossier, de la motivation du jugement attaqué et du fait, notamment, que l</w:t>
      </w:r>
      <w:r w:rsidR="00C0614F">
        <w:t>’</w:t>
      </w:r>
      <w:r>
        <w:t>administration n</w:t>
      </w:r>
      <w:r w:rsidR="00C0614F">
        <w:t>’</w:t>
      </w:r>
      <w:r>
        <w:t xml:space="preserve">a pas occupé le terrain en question par une emprise, </w:t>
      </w:r>
      <w:r w:rsidR="00644835">
        <w:t xml:space="preserve">le jugement rendu par la </w:t>
      </w:r>
      <w:r>
        <w:t xml:space="preserve">juridiction de première instance est conforme </w:t>
      </w:r>
      <w:r>
        <w:rPr>
          <w:color w:val="000000"/>
        </w:rPr>
        <w:t>aux règles procédurales et aux dispositions légales (...) »</w:t>
      </w:r>
    </w:p>
    <w:p w:rsidR="00114875" w:rsidP="007E34C8" w:rsidRDefault="00644835">
      <w:pPr>
        <w:pStyle w:val="JuPara"/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C0614F">
        <w:rPr>
          <w:noProof/>
        </w:rPr>
        <w:t>23</w:t>
      </w:r>
      <w:r>
        <w:fldChar w:fldCharType="end"/>
      </w:r>
      <w:r>
        <w:t>.  Le 19 mars 2013, le requérant s</w:t>
      </w:r>
      <w:r w:rsidR="00C0614F">
        <w:t>’</w:t>
      </w:r>
      <w:r>
        <w:t>adressa à la commune de Kırıkkale</w:t>
      </w:r>
      <w:r w:rsidR="00363BCD">
        <w:t xml:space="preserve"> pour demander </w:t>
      </w:r>
      <w:r w:rsidR="006A67A6">
        <w:t xml:space="preserve">quel était </w:t>
      </w:r>
      <w:r w:rsidR="00363BCD">
        <w:t xml:space="preserve">le statut de son terrain </w:t>
      </w:r>
      <w:r w:rsidR="000413C2">
        <w:t>dans</w:t>
      </w:r>
      <w:r w:rsidR="00363BCD">
        <w:t xml:space="preserve"> le </w:t>
      </w:r>
      <w:r w:rsidR="00FB65BF">
        <w:t xml:space="preserve">dernier </w:t>
      </w:r>
      <w:r w:rsidR="00363BCD">
        <w:t>plan d</w:t>
      </w:r>
      <w:r w:rsidR="00C0614F">
        <w:t>’</w:t>
      </w:r>
      <w:r w:rsidR="00363BCD">
        <w:t>urbanisme.</w:t>
      </w:r>
    </w:p>
    <w:p w:rsidR="00363BCD" w:rsidP="007E34C8" w:rsidRDefault="00363BCD">
      <w:pPr>
        <w:pStyle w:val="JuPara"/>
        <w:rPr>
          <w:rStyle w:val="sb8d990e2"/>
        </w:rPr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C0614F">
        <w:rPr>
          <w:noProof/>
        </w:rPr>
        <w:t>24</w:t>
      </w:r>
      <w:r>
        <w:fldChar w:fldCharType="end"/>
      </w:r>
      <w:r>
        <w:t xml:space="preserve">.  Le 20 mars 2013, </w:t>
      </w:r>
      <w:r>
        <w:rPr>
          <w:rStyle w:val="sb8d990e2"/>
        </w:rPr>
        <w:t>la municipalité fit savoir à l</w:t>
      </w:r>
      <w:r w:rsidR="00C0614F">
        <w:rPr>
          <w:rStyle w:val="sb8d990e2"/>
        </w:rPr>
        <w:t>’</w:t>
      </w:r>
      <w:r>
        <w:rPr>
          <w:rStyle w:val="sb8d990e2"/>
        </w:rPr>
        <w:t xml:space="preserve">intéressé que le terrain litigieux était toujours affecté à </w:t>
      </w:r>
      <w:r w:rsidRPr="00291280">
        <w:t>l</w:t>
      </w:r>
      <w:r w:rsidR="00C0614F">
        <w:t>’</w:t>
      </w:r>
      <w:r w:rsidRPr="00291280">
        <w:t>édification d</w:t>
      </w:r>
      <w:r w:rsidR="00C0614F">
        <w:t>’</w:t>
      </w:r>
      <w:r w:rsidRPr="00291280">
        <w:t>un</w:t>
      </w:r>
      <w:r w:rsidR="00121CF6">
        <w:t xml:space="preserve"> établissement</w:t>
      </w:r>
      <w:r w:rsidRPr="00291280">
        <w:t xml:space="preserve"> d</w:t>
      </w:r>
      <w:r w:rsidR="00C0614F">
        <w:t>’</w:t>
      </w:r>
      <w:r w:rsidRPr="00291280">
        <w:t>enseignement technique et professionnel</w:t>
      </w:r>
      <w:r>
        <w:t>.</w:t>
      </w:r>
    </w:p>
    <w:p w:rsidRPr="00F007B7" w:rsidR="0000732D" w:rsidP="00B33C50" w:rsidRDefault="0000732D">
      <w:pPr>
        <w:pStyle w:val="JuHIRoman"/>
        <w:outlineLvl w:val="0"/>
      </w:pPr>
      <w:r w:rsidRPr="00F007B7">
        <w:t>II.  LE DROIT INTERNE</w:t>
      </w:r>
      <w:r w:rsidR="00FF01E9">
        <w:t xml:space="preserve"> </w:t>
      </w:r>
      <w:r w:rsidRPr="00F007B7">
        <w:t>PERTINENT</w:t>
      </w:r>
    </w:p>
    <w:p w:rsidR="008C5E87" w:rsidP="0000732D" w:rsidRDefault="008C5E87">
      <w:pPr>
        <w:pStyle w:val="JuPara"/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C0614F">
        <w:rPr>
          <w:noProof/>
        </w:rPr>
        <w:t>25</w:t>
      </w:r>
      <w:r>
        <w:fldChar w:fldCharType="end"/>
      </w:r>
      <w:r>
        <w:t>.  Aux termes de l</w:t>
      </w:r>
      <w:r w:rsidR="00C0614F">
        <w:t>’</w:t>
      </w:r>
      <w:r>
        <w:t>article 10</w:t>
      </w:r>
      <w:r w:rsidRPr="008C5E87">
        <w:rPr>
          <w:rStyle w:val="JuHIRoman"/>
        </w:rPr>
        <w:t xml:space="preserve"> </w:t>
      </w:r>
      <w:r>
        <w:rPr>
          <w:rStyle w:val="sb8d990e2"/>
        </w:rPr>
        <w:t>de la loi n</w:t>
      </w:r>
      <w:r w:rsidRPr="00262D17" w:rsidR="00262D17">
        <w:rPr>
          <w:rStyle w:val="sea881cdf"/>
          <w:vertAlign w:val="superscript"/>
        </w:rPr>
        <w:t>o</w:t>
      </w:r>
      <w:r>
        <w:rPr>
          <w:rStyle w:val="sb8d990e2"/>
        </w:rPr>
        <w:t xml:space="preserve"> 3184, les plans d</w:t>
      </w:r>
      <w:r w:rsidR="00C0614F">
        <w:rPr>
          <w:rStyle w:val="sb8d990e2"/>
        </w:rPr>
        <w:t>’</w:t>
      </w:r>
      <w:r>
        <w:rPr>
          <w:rStyle w:val="sb8d990e2"/>
        </w:rPr>
        <w:t>urbanisme sont adoptés pour cinq ans.</w:t>
      </w:r>
    </w:p>
    <w:p w:rsidR="00C04BC7" w:rsidP="0000732D" w:rsidRDefault="00FF01E9">
      <w:pPr>
        <w:pStyle w:val="JuPara"/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C0614F">
        <w:rPr>
          <w:noProof/>
        </w:rPr>
        <w:t>26</w:t>
      </w:r>
      <w:r>
        <w:fldChar w:fldCharType="end"/>
      </w:r>
      <w:r>
        <w:t>.  </w:t>
      </w:r>
      <w:r w:rsidR="00B14B5E">
        <w:t>Se</w:t>
      </w:r>
      <w:r w:rsidR="0051101F">
        <w:t>lon l</w:t>
      </w:r>
      <w:r w:rsidR="00C0614F">
        <w:t>’</w:t>
      </w:r>
      <w:r w:rsidR="00EB422A">
        <w:t>article 6 de l</w:t>
      </w:r>
      <w:r w:rsidR="0051101F">
        <w:t>a loi</w:t>
      </w:r>
      <w:r w:rsidR="004007F0">
        <w:t xml:space="preserve"> du 11 juin 2013, les propriétaires de terrains </w:t>
      </w:r>
      <w:r w:rsidR="00B14B5E">
        <w:t>frappés d</w:t>
      </w:r>
      <w:r w:rsidR="00C0614F">
        <w:t>’</w:t>
      </w:r>
      <w:r w:rsidR="00B14B5E">
        <w:t xml:space="preserve">une restriction légale en raison </w:t>
      </w:r>
      <w:r w:rsidR="004007F0">
        <w:t>de l</w:t>
      </w:r>
      <w:r w:rsidR="00C0614F">
        <w:t>’</w:t>
      </w:r>
      <w:r w:rsidR="004007F0">
        <w:t>affectation</w:t>
      </w:r>
      <w:r w:rsidR="000413C2">
        <w:t>,</w:t>
      </w:r>
      <w:r w:rsidR="004007F0">
        <w:t xml:space="preserve"> </w:t>
      </w:r>
      <w:r w:rsidR="000413C2">
        <w:t>dans</w:t>
      </w:r>
      <w:r w:rsidR="006A67A6">
        <w:t xml:space="preserve"> le plan d</w:t>
      </w:r>
      <w:r w:rsidR="00C0614F">
        <w:t>’</w:t>
      </w:r>
      <w:r w:rsidR="006A67A6">
        <w:t>urbanisme</w:t>
      </w:r>
      <w:r w:rsidR="000413C2">
        <w:t>,</w:t>
      </w:r>
      <w:r w:rsidR="006A67A6">
        <w:t xml:space="preserve"> </w:t>
      </w:r>
      <w:r w:rsidR="00697901">
        <w:t xml:space="preserve">de leurs biens </w:t>
      </w:r>
      <w:r w:rsidR="004007F0">
        <w:t xml:space="preserve">à un service public </w:t>
      </w:r>
      <w:r w:rsidR="00EB422A">
        <w:t>peuvent intenter une action en justice devant la juridiction administrative, après avoir préalablement saisi l</w:t>
      </w:r>
      <w:r w:rsidR="00C0614F">
        <w:t>’</w:t>
      </w:r>
      <w:r w:rsidR="00EB422A">
        <w:t>administration concernée. Les dispositions de cet article s</w:t>
      </w:r>
      <w:r w:rsidR="00C0614F">
        <w:t>’</w:t>
      </w:r>
      <w:r w:rsidR="00EB422A">
        <w:t>appliquent également aux litiges en cours d</w:t>
      </w:r>
      <w:r w:rsidR="00C0614F">
        <w:t>’</w:t>
      </w:r>
      <w:r w:rsidR="00EB422A">
        <w:t>instance devant les tribunaux et aux décisions de justice qui ne sont pas encore devenues définitives.</w:t>
      </w:r>
    </w:p>
    <w:p w:rsidRPr="00F007B7" w:rsidR="00EC6427" w:rsidP="00B33C50" w:rsidRDefault="00EC6427">
      <w:pPr>
        <w:pStyle w:val="JuHHead"/>
      </w:pPr>
      <w:r w:rsidRPr="00F007B7">
        <w:t>EN DROIT</w:t>
      </w:r>
    </w:p>
    <w:p w:rsidRPr="00F007B7" w:rsidR="00EC6427" w:rsidRDefault="00EC6427">
      <w:pPr>
        <w:pStyle w:val="JuHIRoman"/>
      </w:pPr>
      <w:r w:rsidRPr="00F007B7">
        <w:t>I.  SUR LA VIOLATION ALLÉGUÉE DE L</w:t>
      </w:r>
      <w:r w:rsidR="00C0614F">
        <w:t>’</w:t>
      </w:r>
      <w:r w:rsidR="00CD3526">
        <w:t>ARTICLE 1 DU PROTOCOLE N</w:t>
      </w:r>
      <w:r w:rsidRPr="00262D17" w:rsidR="00262D17">
        <w:rPr>
          <w:vertAlign w:val="superscript"/>
        </w:rPr>
        <w:t>o</w:t>
      </w:r>
      <w:r w:rsidR="00CD3526">
        <w:t xml:space="preserve"> 1</w:t>
      </w:r>
      <w:r w:rsidR="00121CF6">
        <w:t xml:space="preserve"> À</w:t>
      </w:r>
      <w:r w:rsidRPr="00F007B7">
        <w:t xml:space="preserve"> </w:t>
      </w:r>
      <w:r w:rsidR="00121CF6">
        <w:t>LA CONVENTION</w:t>
      </w:r>
    </w:p>
    <w:p w:rsidR="00CD3526" w:rsidP="009E2D52" w:rsidRDefault="00CD3526">
      <w:pPr>
        <w:pStyle w:val="JuPara"/>
        <w:rPr>
          <w:rStyle w:val="sb8d990e2"/>
        </w:rPr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C0614F">
        <w:rPr>
          <w:noProof/>
        </w:rPr>
        <w:t>27</w:t>
      </w:r>
      <w:r>
        <w:fldChar w:fldCharType="end"/>
      </w:r>
      <w:r>
        <w:t>.  </w:t>
      </w:r>
      <w:r w:rsidR="007075E5">
        <w:rPr>
          <w:rStyle w:val="sb8d990e2"/>
        </w:rPr>
        <w:t>Invoquant l</w:t>
      </w:r>
      <w:r w:rsidR="00C0614F">
        <w:rPr>
          <w:rStyle w:val="sb8d990e2"/>
        </w:rPr>
        <w:t>’</w:t>
      </w:r>
      <w:r w:rsidR="007075E5">
        <w:rPr>
          <w:rStyle w:val="sb8d990e2"/>
        </w:rPr>
        <w:t>article 1 du Protocole n</w:t>
      </w:r>
      <w:r w:rsidRPr="00262D17" w:rsidR="00262D17">
        <w:rPr>
          <w:rStyle w:val="sea881cdf"/>
          <w:vertAlign w:val="superscript"/>
        </w:rPr>
        <w:t>o</w:t>
      </w:r>
      <w:r w:rsidR="007075E5">
        <w:rPr>
          <w:rStyle w:val="sb8d990e2"/>
        </w:rPr>
        <w:t xml:space="preserve"> 1, le requérant allègue que l</w:t>
      </w:r>
      <w:r w:rsidR="00C0614F">
        <w:rPr>
          <w:rStyle w:val="sb8d990e2"/>
        </w:rPr>
        <w:t>’</w:t>
      </w:r>
      <w:r w:rsidR="007075E5">
        <w:rPr>
          <w:rStyle w:val="sb8d990e2"/>
        </w:rPr>
        <w:t>affect</w:t>
      </w:r>
      <w:r w:rsidR="007927FD">
        <w:rPr>
          <w:rStyle w:val="sb8d990e2"/>
        </w:rPr>
        <w:t>ation de son terrain depuis 1982</w:t>
      </w:r>
      <w:r w:rsidR="007075E5">
        <w:rPr>
          <w:rStyle w:val="sb8d990e2"/>
        </w:rPr>
        <w:t xml:space="preserve">, sans contrepartie, </w:t>
      </w:r>
      <w:r w:rsidR="007927FD">
        <w:rPr>
          <w:rStyle w:val="sb8d990e2"/>
        </w:rPr>
        <w:t xml:space="preserve">à un usage public </w:t>
      </w:r>
      <w:r>
        <w:rPr>
          <w:rStyle w:val="sb8d990e2"/>
        </w:rPr>
        <w:t>a restreint considérablement l</w:t>
      </w:r>
      <w:r w:rsidR="00C0614F">
        <w:rPr>
          <w:rStyle w:val="sb8d990e2"/>
        </w:rPr>
        <w:t>’</w:t>
      </w:r>
      <w:r>
        <w:rPr>
          <w:rStyle w:val="sb8d990e2"/>
        </w:rPr>
        <w:t>usage potentiel de ce terrain et qu</w:t>
      </w:r>
      <w:r w:rsidR="00C0614F">
        <w:rPr>
          <w:rStyle w:val="sb8d990e2"/>
        </w:rPr>
        <w:t>’</w:t>
      </w:r>
      <w:r>
        <w:rPr>
          <w:rStyle w:val="sb8d990e2"/>
        </w:rPr>
        <w:t>elle a porté atteinte à son droit au respect de ses biens.</w:t>
      </w:r>
      <w:r w:rsidR="00121CF6">
        <w:rPr>
          <w:rStyle w:val="sb8d990e2"/>
        </w:rPr>
        <w:t xml:space="preserve"> Cette disposition est libellée comme suit</w:t>
      </w:r>
      <w:r w:rsidR="005A17CF">
        <w:rPr>
          <w:rStyle w:val="sb8d990e2"/>
        </w:rPr>
        <w:t xml:space="preserve"> dans ses parties pertinentes en l</w:t>
      </w:r>
      <w:r w:rsidR="00C0614F">
        <w:rPr>
          <w:rStyle w:val="sb8d990e2"/>
        </w:rPr>
        <w:t>’</w:t>
      </w:r>
      <w:r w:rsidR="005A17CF">
        <w:rPr>
          <w:rStyle w:val="sb8d990e2"/>
        </w:rPr>
        <w:t>espèce</w:t>
      </w:r>
      <w:r w:rsidR="00121CF6">
        <w:rPr>
          <w:rStyle w:val="sb8d990e2"/>
        </w:rPr>
        <w:t> :</w:t>
      </w:r>
    </w:p>
    <w:p w:rsidR="0005766E" w:rsidP="0058042E" w:rsidRDefault="005A17CF">
      <w:pPr>
        <w:pStyle w:val="JuQuot"/>
      </w:pPr>
      <w:r>
        <w:t>« </w:t>
      </w:r>
      <w:r w:rsidR="00121CF6">
        <w:t>Toute personne physique ou morale a droit au respect de ses biens. Nul ne peut être privé de sa propriété que pour cause d</w:t>
      </w:r>
      <w:r w:rsidR="00C0614F">
        <w:t>’</w:t>
      </w:r>
      <w:r w:rsidR="00121CF6">
        <w:t>utilité publique et dans les conditions prévues par la loi et les principes généraux du droit international.</w:t>
      </w:r>
    </w:p>
    <w:p w:rsidR="00121CF6" w:rsidP="0058042E" w:rsidRDefault="0005766E">
      <w:pPr>
        <w:pStyle w:val="JuQuot"/>
        <w:rPr>
          <w:rStyle w:val="sb8d990e2"/>
        </w:rPr>
      </w:pPr>
      <w:r>
        <w:t>(</w:t>
      </w:r>
      <w:r w:rsidR="00262D17">
        <w:t>...</w:t>
      </w:r>
      <w:r>
        <w:t>)</w:t>
      </w:r>
      <w:r w:rsidR="005A17CF">
        <w:t> »</w:t>
      </w:r>
    </w:p>
    <w:p w:rsidR="007927FD" w:rsidP="009E2D52" w:rsidRDefault="007927FD">
      <w:pPr>
        <w:pStyle w:val="JuPara"/>
        <w:rPr>
          <w:rStyle w:val="sb8d990e2"/>
        </w:rPr>
      </w:pPr>
      <w:r>
        <w:rPr>
          <w:rStyle w:val="sb8d990e2"/>
        </w:rPr>
        <w:fldChar w:fldCharType="begin"/>
      </w:r>
      <w:r>
        <w:rPr>
          <w:rStyle w:val="sb8d990e2"/>
        </w:rPr>
        <w:instrText xml:space="preserve"> SEQ level0 \*arabic </w:instrText>
      </w:r>
      <w:r>
        <w:rPr>
          <w:rStyle w:val="sb8d990e2"/>
        </w:rPr>
        <w:fldChar w:fldCharType="separate"/>
      </w:r>
      <w:r w:rsidR="00C0614F">
        <w:rPr>
          <w:rStyle w:val="sb8d990e2"/>
          <w:noProof/>
        </w:rPr>
        <w:t>28</w:t>
      </w:r>
      <w:r>
        <w:rPr>
          <w:rStyle w:val="sb8d990e2"/>
        </w:rPr>
        <w:fldChar w:fldCharType="end"/>
      </w:r>
      <w:r>
        <w:rPr>
          <w:rStyle w:val="sb8d990e2"/>
        </w:rPr>
        <w:t>.  </w:t>
      </w:r>
      <w:r w:rsidR="00A8743F">
        <w:rPr>
          <w:rStyle w:val="sb8d990e2"/>
        </w:rPr>
        <w:t>Le Gouvernement combat cette thèse.</w:t>
      </w:r>
    </w:p>
    <w:p w:rsidRPr="00F007B7" w:rsidR="00EC6427" w:rsidP="00B33C50" w:rsidRDefault="00EC6427">
      <w:pPr>
        <w:pStyle w:val="JuHA"/>
        <w:outlineLvl w:val="0"/>
      </w:pPr>
      <w:r w:rsidRPr="00F007B7">
        <w:t>A.  Sur la recevabilité</w:t>
      </w:r>
    </w:p>
    <w:p w:rsidR="0035102C" w:rsidP="007E34C8" w:rsidRDefault="00A8743F">
      <w:pPr>
        <w:pStyle w:val="JuPara"/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C0614F">
        <w:rPr>
          <w:noProof/>
        </w:rPr>
        <w:t>29</w:t>
      </w:r>
      <w:r>
        <w:fldChar w:fldCharType="end"/>
      </w:r>
      <w:r>
        <w:t>.  </w:t>
      </w:r>
      <w:r w:rsidR="0015343F">
        <w:rPr>
          <w:rStyle w:val="sb8d990e2"/>
        </w:rPr>
        <w:t>Le Gouvernement excipe du non-épuisement des voies de recours internes, reprochant au requérant de ne pas avoir saisi les tribunaux administratifs d</w:t>
      </w:r>
      <w:r w:rsidR="00C0614F">
        <w:rPr>
          <w:rStyle w:val="sb8d990e2"/>
        </w:rPr>
        <w:t>’</w:t>
      </w:r>
      <w:r w:rsidR="0015343F">
        <w:rPr>
          <w:rStyle w:val="sb8d990e2"/>
        </w:rPr>
        <w:t>un recours de plein contentieux. A cet égard, il fait référence à une décision du tribunal des conflits du 2 juillet 2012 donn</w:t>
      </w:r>
      <w:r w:rsidR="00B05CDB">
        <w:rPr>
          <w:rStyle w:val="sb8d990e2"/>
        </w:rPr>
        <w:t>ant</w:t>
      </w:r>
      <w:r w:rsidR="0015343F">
        <w:rPr>
          <w:rStyle w:val="sb8d990e2"/>
        </w:rPr>
        <w:t xml:space="preserve"> compétence en la matière à la juridiction administrative.</w:t>
      </w:r>
      <w:r w:rsidR="0035102C">
        <w:t xml:space="preserve"> Par ailleurs, </w:t>
      </w:r>
      <w:r w:rsidR="00B05CDB">
        <w:t>indiquant que la date de la notification de la décision interne définitive est le 1</w:t>
      </w:r>
      <w:r w:rsidRPr="00B91121" w:rsidR="00B05CDB">
        <w:rPr>
          <w:vertAlign w:val="superscript"/>
        </w:rPr>
        <w:t>er</w:t>
      </w:r>
      <w:r w:rsidR="00B05CDB">
        <w:t xml:space="preserve"> avril 2008, il </w:t>
      </w:r>
      <w:r w:rsidRPr="0035102C" w:rsidR="0035102C">
        <w:t>reproche au requérant de n</w:t>
      </w:r>
      <w:r w:rsidR="00C0614F">
        <w:t>’</w:t>
      </w:r>
      <w:r w:rsidRPr="0035102C" w:rsidR="0035102C">
        <w:t xml:space="preserve">avoir pas introduit sa requête dans </w:t>
      </w:r>
      <w:r w:rsidR="005A17CF">
        <w:t>un</w:t>
      </w:r>
      <w:r w:rsidRPr="0035102C" w:rsidR="0035102C">
        <w:t xml:space="preserve"> délai de six mois</w:t>
      </w:r>
      <w:r w:rsidR="005A17CF">
        <w:t xml:space="preserve"> à compter de cette date</w:t>
      </w:r>
      <w:r w:rsidR="00B91121">
        <w:t>.</w:t>
      </w:r>
    </w:p>
    <w:p w:rsidRPr="00592645" w:rsidR="007C1BD8" w:rsidP="00132674" w:rsidRDefault="0035102C">
      <w:pPr>
        <w:pStyle w:val="JuPara"/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C0614F">
        <w:rPr>
          <w:noProof/>
        </w:rPr>
        <w:t>30</w:t>
      </w:r>
      <w:r>
        <w:fldChar w:fldCharType="end"/>
      </w:r>
      <w:r>
        <w:t>.  </w:t>
      </w:r>
      <w:r w:rsidR="00EF4BAD">
        <w:rPr>
          <w:rStyle w:val="sb8d990e2"/>
        </w:rPr>
        <w:t>S</w:t>
      </w:r>
      <w:r w:rsidR="00C0614F">
        <w:rPr>
          <w:rStyle w:val="sb8d990e2"/>
        </w:rPr>
        <w:t>’</w:t>
      </w:r>
      <w:r w:rsidR="00EF4BAD">
        <w:rPr>
          <w:rStyle w:val="sb8d990e2"/>
        </w:rPr>
        <w:t xml:space="preserve">agissant du recours de plein contentieux devant les tribunaux administratifs, </w:t>
      </w:r>
      <w:r w:rsidR="00EF4BAD">
        <w:t>l</w:t>
      </w:r>
      <w:r w:rsidR="00132674">
        <w:t>a Cour considère que</w:t>
      </w:r>
      <w:r w:rsidR="007C1BD8">
        <w:t xml:space="preserve"> </w:t>
      </w:r>
      <w:r w:rsidR="00132674">
        <w:t xml:space="preserve">le requérant </w:t>
      </w:r>
      <w:r w:rsidRPr="0035102C" w:rsidR="00132674">
        <w:rPr>
          <w:szCs w:val="24"/>
          <w:lang w:eastAsia="en-US"/>
        </w:rPr>
        <w:t>peut passer pour avoir épuisé les voies de recours internes dans la mesure où il a saisi les juridictions judiciaires d</w:t>
      </w:r>
      <w:r w:rsidR="00C0614F">
        <w:rPr>
          <w:szCs w:val="24"/>
          <w:lang w:eastAsia="en-US"/>
        </w:rPr>
        <w:t>’</w:t>
      </w:r>
      <w:r w:rsidRPr="0035102C" w:rsidR="00132674">
        <w:rPr>
          <w:szCs w:val="24"/>
          <w:lang w:eastAsia="en-US"/>
        </w:rPr>
        <w:t>une demande en dommages et intérêts pour le préjudice qu</w:t>
      </w:r>
      <w:r w:rsidR="00C0614F">
        <w:rPr>
          <w:szCs w:val="24"/>
          <w:lang w:eastAsia="en-US"/>
        </w:rPr>
        <w:t>’</w:t>
      </w:r>
      <w:r w:rsidRPr="0035102C" w:rsidR="00132674">
        <w:rPr>
          <w:szCs w:val="24"/>
          <w:lang w:eastAsia="en-US"/>
        </w:rPr>
        <w:t>il estimait avoir subi du fait de l</w:t>
      </w:r>
      <w:r w:rsidR="00C0614F">
        <w:rPr>
          <w:szCs w:val="24"/>
          <w:lang w:eastAsia="en-US"/>
        </w:rPr>
        <w:t>’</w:t>
      </w:r>
      <w:r w:rsidRPr="0035102C" w:rsidR="00132674">
        <w:rPr>
          <w:szCs w:val="24"/>
          <w:lang w:eastAsia="en-US"/>
        </w:rPr>
        <w:t xml:space="preserve">affectation de son terrain à </w:t>
      </w:r>
      <w:r w:rsidR="00132674">
        <w:rPr>
          <w:rStyle w:val="sb8d990e2"/>
        </w:rPr>
        <w:t>l</w:t>
      </w:r>
      <w:r w:rsidR="00C0614F">
        <w:rPr>
          <w:rStyle w:val="sb8d990e2"/>
        </w:rPr>
        <w:t>’</w:t>
      </w:r>
      <w:r w:rsidR="00132674">
        <w:rPr>
          <w:rStyle w:val="sb8d990e2"/>
        </w:rPr>
        <w:t>édification d</w:t>
      </w:r>
      <w:r w:rsidR="00C0614F">
        <w:rPr>
          <w:rStyle w:val="sb8d990e2"/>
        </w:rPr>
        <w:t>’</w:t>
      </w:r>
      <w:r w:rsidR="00132674">
        <w:rPr>
          <w:rStyle w:val="sb8d990e2"/>
        </w:rPr>
        <w:t xml:space="preserve">une école. </w:t>
      </w:r>
      <w:r w:rsidRPr="0035102C">
        <w:rPr>
          <w:szCs w:val="24"/>
          <w:lang w:eastAsia="en-US"/>
        </w:rPr>
        <w:t>A cet égard, la Cour rappelle qu</w:t>
      </w:r>
      <w:r w:rsidR="00C0614F">
        <w:rPr>
          <w:szCs w:val="24"/>
          <w:lang w:eastAsia="en-US"/>
        </w:rPr>
        <w:t>’</w:t>
      </w:r>
      <w:r w:rsidRPr="0035102C">
        <w:rPr>
          <w:szCs w:val="24"/>
          <w:lang w:eastAsia="en-US"/>
        </w:rPr>
        <w:t>elle applique la règle de l</w:t>
      </w:r>
      <w:r w:rsidR="00C0614F">
        <w:rPr>
          <w:szCs w:val="24"/>
          <w:lang w:eastAsia="en-US"/>
        </w:rPr>
        <w:t>’</w:t>
      </w:r>
      <w:r w:rsidRPr="0035102C">
        <w:rPr>
          <w:szCs w:val="24"/>
          <w:lang w:eastAsia="en-US"/>
        </w:rPr>
        <w:t>épuisement des voies de recours internes en tenant dûment compte du contexte et avec une certaine souplesse, sans formalisme excessif. Elle réaffirme que, lorsqu</w:t>
      </w:r>
      <w:r w:rsidR="00C0614F">
        <w:rPr>
          <w:szCs w:val="24"/>
          <w:lang w:eastAsia="en-US"/>
        </w:rPr>
        <w:t>’</w:t>
      </w:r>
      <w:r w:rsidRPr="0035102C">
        <w:rPr>
          <w:szCs w:val="24"/>
          <w:lang w:eastAsia="en-US"/>
        </w:rPr>
        <w:t>une voie de recours a été utilisée, l</w:t>
      </w:r>
      <w:r w:rsidR="00C0614F">
        <w:rPr>
          <w:szCs w:val="24"/>
          <w:lang w:eastAsia="en-US"/>
        </w:rPr>
        <w:t>’</w:t>
      </w:r>
      <w:r w:rsidRPr="0035102C">
        <w:rPr>
          <w:szCs w:val="24"/>
          <w:lang w:eastAsia="en-US"/>
        </w:rPr>
        <w:t>usage d</w:t>
      </w:r>
      <w:r w:rsidR="00C0614F">
        <w:rPr>
          <w:szCs w:val="24"/>
          <w:lang w:eastAsia="en-US"/>
        </w:rPr>
        <w:t>’</w:t>
      </w:r>
      <w:r w:rsidRPr="0035102C">
        <w:rPr>
          <w:szCs w:val="24"/>
          <w:lang w:eastAsia="en-US"/>
        </w:rPr>
        <w:t>une autre voie dont le but est pratiquement le même n</w:t>
      </w:r>
      <w:r w:rsidR="00C0614F">
        <w:rPr>
          <w:szCs w:val="24"/>
          <w:lang w:eastAsia="en-US"/>
        </w:rPr>
        <w:t>’</w:t>
      </w:r>
      <w:r w:rsidRPr="0035102C">
        <w:rPr>
          <w:szCs w:val="24"/>
          <w:lang w:eastAsia="en-US"/>
        </w:rPr>
        <w:t>est pas exigé</w:t>
      </w:r>
      <w:r w:rsidR="00132674">
        <w:rPr>
          <w:szCs w:val="24"/>
          <w:lang w:eastAsia="en-US"/>
        </w:rPr>
        <w:t xml:space="preserve"> (</w:t>
      </w:r>
      <w:r w:rsidRPr="00132674">
        <w:rPr>
          <w:i/>
          <w:szCs w:val="24"/>
          <w:lang w:eastAsia="en-US"/>
        </w:rPr>
        <w:t>Kozacıoğlu c. Turquie</w:t>
      </w:r>
      <w:r w:rsidRPr="0035102C">
        <w:rPr>
          <w:szCs w:val="24"/>
          <w:lang w:eastAsia="en-US"/>
        </w:rPr>
        <w:t xml:space="preserve"> [GC], n</w:t>
      </w:r>
      <w:r w:rsidRPr="00262D17" w:rsidR="00262D17">
        <w:rPr>
          <w:szCs w:val="24"/>
          <w:vertAlign w:val="superscript"/>
          <w:lang w:eastAsia="en-US"/>
        </w:rPr>
        <w:t>o</w:t>
      </w:r>
      <w:r w:rsidR="00132674">
        <w:rPr>
          <w:szCs w:val="24"/>
          <w:lang w:eastAsia="en-US"/>
        </w:rPr>
        <w:t xml:space="preserve"> 2334/03, §§ 39-43, CEDH 2009</w:t>
      </w:r>
      <w:r w:rsidR="00C408D5">
        <w:rPr>
          <w:szCs w:val="24"/>
          <w:lang w:eastAsia="en-US"/>
        </w:rPr>
        <w:t>,</w:t>
      </w:r>
      <w:r w:rsidR="00132674">
        <w:rPr>
          <w:szCs w:val="24"/>
          <w:lang w:eastAsia="en-US"/>
        </w:rPr>
        <w:t xml:space="preserve"> et </w:t>
      </w:r>
      <w:r w:rsidRPr="00132674">
        <w:rPr>
          <w:i/>
          <w:szCs w:val="24"/>
          <w:lang w:eastAsia="en-US"/>
        </w:rPr>
        <w:t>Riad et Idiab c. Belgique</w:t>
      </w:r>
      <w:r w:rsidR="00132674">
        <w:rPr>
          <w:szCs w:val="24"/>
          <w:lang w:eastAsia="en-US"/>
        </w:rPr>
        <w:t>, n</w:t>
      </w:r>
      <w:r w:rsidRPr="0058042E" w:rsidR="0005766E">
        <w:rPr>
          <w:szCs w:val="24"/>
          <w:vertAlign w:val="superscript"/>
          <w:lang w:eastAsia="en-US"/>
        </w:rPr>
        <w:t>os</w:t>
      </w:r>
      <w:r w:rsidR="00132674">
        <w:rPr>
          <w:szCs w:val="24"/>
          <w:lang w:eastAsia="en-US"/>
        </w:rPr>
        <w:t xml:space="preserve"> 29787/03 et 29810/03, § 84, CEDH 2008).</w:t>
      </w:r>
      <w:r w:rsidR="00592645">
        <w:t xml:space="preserve"> </w:t>
      </w:r>
      <w:r w:rsidR="007C1BD8">
        <w:rPr>
          <w:szCs w:val="24"/>
          <w:lang w:eastAsia="en-US"/>
        </w:rPr>
        <w:t xml:space="preserve">En outre, </w:t>
      </w:r>
      <w:r w:rsidR="0005766E">
        <w:rPr>
          <w:szCs w:val="24"/>
          <w:lang w:eastAsia="en-US"/>
        </w:rPr>
        <w:t>elle</w:t>
      </w:r>
      <w:r w:rsidR="007C1BD8">
        <w:rPr>
          <w:szCs w:val="24"/>
          <w:lang w:eastAsia="en-US"/>
        </w:rPr>
        <w:t xml:space="preserve"> observe que les dispositions de l</w:t>
      </w:r>
      <w:r w:rsidR="00C0614F">
        <w:rPr>
          <w:szCs w:val="24"/>
          <w:lang w:eastAsia="en-US"/>
        </w:rPr>
        <w:t>’</w:t>
      </w:r>
      <w:r w:rsidR="007C1BD8">
        <w:rPr>
          <w:szCs w:val="24"/>
          <w:lang w:eastAsia="en-US"/>
        </w:rPr>
        <w:t>article 6 de la loi du 11 juin 2013 (paragraphe 2</w:t>
      </w:r>
      <w:r w:rsidR="00A222E9">
        <w:rPr>
          <w:szCs w:val="24"/>
          <w:lang w:eastAsia="en-US"/>
        </w:rPr>
        <w:t>6</w:t>
      </w:r>
      <w:r w:rsidR="007C1BD8">
        <w:rPr>
          <w:szCs w:val="24"/>
          <w:lang w:eastAsia="en-US"/>
        </w:rPr>
        <w:t xml:space="preserve"> ci-dessus) ne s</w:t>
      </w:r>
      <w:r w:rsidR="00C0614F">
        <w:rPr>
          <w:szCs w:val="24"/>
          <w:lang w:eastAsia="en-US"/>
        </w:rPr>
        <w:t>’</w:t>
      </w:r>
      <w:r w:rsidR="007C1BD8">
        <w:rPr>
          <w:szCs w:val="24"/>
          <w:lang w:eastAsia="en-US"/>
        </w:rPr>
        <w:t>appliquent pa</w:t>
      </w:r>
      <w:r w:rsidR="00C6624A">
        <w:rPr>
          <w:szCs w:val="24"/>
          <w:lang w:eastAsia="en-US"/>
        </w:rPr>
        <w:t xml:space="preserve">s aux </w:t>
      </w:r>
      <w:r w:rsidR="007C1BD8">
        <w:rPr>
          <w:szCs w:val="24"/>
          <w:lang w:eastAsia="en-US"/>
        </w:rPr>
        <w:t>circonstances de la cause, l</w:t>
      </w:r>
      <w:r w:rsidR="00C0614F">
        <w:rPr>
          <w:szCs w:val="24"/>
          <w:lang w:eastAsia="en-US"/>
        </w:rPr>
        <w:t>’</w:t>
      </w:r>
      <w:r w:rsidR="007C1BD8">
        <w:rPr>
          <w:szCs w:val="24"/>
          <w:lang w:eastAsia="en-US"/>
        </w:rPr>
        <w:t xml:space="preserve">arrêt de la Cour de cassation </w:t>
      </w:r>
      <w:r w:rsidR="00C6624A">
        <w:t>du</w:t>
      </w:r>
      <w:r w:rsidR="00AD090F">
        <w:t xml:space="preserve"> 17 mars 2008 (paragraphe 22 ci</w:t>
      </w:r>
      <w:r w:rsidR="00AD090F">
        <w:noBreakHyphen/>
      </w:r>
      <w:r w:rsidR="00C6624A">
        <w:t xml:space="preserve">dessus) </w:t>
      </w:r>
      <w:r w:rsidR="007C1BD8">
        <w:rPr>
          <w:szCs w:val="24"/>
          <w:lang w:eastAsia="en-US"/>
        </w:rPr>
        <w:t>étant définitif.</w:t>
      </w:r>
    </w:p>
    <w:p w:rsidR="00C04BC7" w:rsidP="007E34C8" w:rsidRDefault="00592645">
      <w:pPr>
        <w:pStyle w:val="JuPara"/>
        <w:rPr>
          <w:lang w:eastAsia="en-US"/>
        </w:rPr>
      </w:pPr>
      <w:r>
        <w:rPr>
          <w:szCs w:val="24"/>
          <w:lang w:eastAsia="en-US"/>
        </w:rPr>
        <w:fldChar w:fldCharType="begin"/>
      </w:r>
      <w:r>
        <w:rPr>
          <w:szCs w:val="24"/>
          <w:lang w:eastAsia="en-US"/>
        </w:rPr>
        <w:instrText xml:space="preserve"> SEQ level0 \*arabic </w:instrText>
      </w:r>
      <w:r>
        <w:rPr>
          <w:szCs w:val="24"/>
          <w:lang w:eastAsia="en-US"/>
        </w:rPr>
        <w:fldChar w:fldCharType="separate"/>
      </w:r>
      <w:r w:rsidR="00C0614F">
        <w:rPr>
          <w:noProof/>
          <w:szCs w:val="24"/>
          <w:lang w:eastAsia="en-US"/>
        </w:rPr>
        <w:t>31</w:t>
      </w:r>
      <w:r>
        <w:rPr>
          <w:szCs w:val="24"/>
          <w:lang w:eastAsia="en-US"/>
        </w:rPr>
        <w:fldChar w:fldCharType="end"/>
      </w:r>
      <w:r>
        <w:rPr>
          <w:szCs w:val="24"/>
          <w:lang w:eastAsia="en-US"/>
        </w:rPr>
        <w:t>.  </w:t>
      </w:r>
      <w:r w:rsidR="00EF4BAD">
        <w:rPr>
          <w:rStyle w:val="sb8d990e2"/>
        </w:rPr>
        <w:t>S</w:t>
      </w:r>
      <w:r w:rsidR="00C0614F">
        <w:rPr>
          <w:rStyle w:val="sb8d990e2"/>
        </w:rPr>
        <w:t>’</w:t>
      </w:r>
      <w:r w:rsidR="00EF4BAD">
        <w:rPr>
          <w:rStyle w:val="sb8d990e2"/>
        </w:rPr>
        <w:t>agissant de l</w:t>
      </w:r>
      <w:r w:rsidR="00C0614F">
        <w:rPr>
          <w:rStyle w:val="sb8d990e2"/>
        </w:rPr>
        <w:t>’</w:t>
      </w:r>
      <w:r w:rsidR="00EF4BAD">
        <w:rPr>
          <w:rStyle w:val="sb8d990e2"/>
        </w:rPr>
        <w:t xml:space="preserve">exception de tardiveté, </w:t>
      </w:r>
      <w:r w:rsidR="004B6AC9">
        <w:rPr>
          <w:rStyle w:val="sb8d990e2"/>
        </w:rPr>
        <w:t>la Cour rappelle qu</w:t>
      </w:r>
      <w:r w:rsidR="00C0614F">
        <w:rPr>
          <w:rStyle w:val="sb8d990e2"/>
        </w:rPr>
        <w:t>’</w:t>
      </w:r>
      <w:r w:rsidR="004B6AC9">
        <w:rPr>
          <w:rStyle w:val="sb8d990e2"/>
        </w:rPr>
        <w:t>aux termes de l</w:t>
      </w:r>
      <w:r w:rsidR="00C0614F">
        <w:rPr>
          <w:rStyle w:val="sb8d990e2"/>
        </w:rPr>
        <w:t>’</w:t>
      </w:r>
      <w:r w:rsidR="004B6AC9">
        <w:rPr>
          <w:rStyle w:val="sb8d990e2"/>
        </w:rPr>
        <w:t>article 35 § 1 de la Convention elle ne peut être saisie qu</w:t>
      </w:r>
      <w:r w:rsidR="00C0614F">
        <w:rPr>
          <w:rStyle w:val="sb8d990e2"/>
        </w:rPr>
        <w:t>’</w:t>
      </w:r>
      <w:r w:rsidR="004B6AC9">
        <w:rPr>
          <w:rStyle w:val="sb8d990e2"/>
        </w:rPr>
        <w:t>après l</w:t>
      </w:r>
      <w:r w:rsidR="00C0614F">
        <w:rPr>
          <w:rStyle w:val="sb8d990e2"/>
        </w:rPr>
        <w:t>’</w:t>
      </w:r>
      <w:r w:rsidR="004B6AC9">
        <w:rPr>
          <w:rStyle w:val="sb8d990e2"/>
        </w:rPr>
        <w:t xml:space="preserve">épuisement des voies de recours internes et dans un délai de six mois à </w:t>
      </w:r>
      <w:r w:rsidR="0005766E">
        <w:rPr>
          <w:rStyle w:val="sb8d990e2"/>
        </w:rPr>
        <w:t>compter</w:t>
      </w:r>
      <w:r w:rsidR="004B6AC9">
        <w:rPr>
          <w:rStyle w:val="sb8d990e2"/>
        </w:rPr>
        <w:t xml:space="preserve"> de la date de la décision interne définitive. </w:t>
      </w:r>
      <w:r w:rsidR="0005766E">
        <w:rPr>
          <w:rStyle w:val="sb8d990e2"/>
        </w:rPr>
        <w:t>Elle rappelle également que,</w:t>
      </w:r>
      <w:r w:rsidR="004B6AC9">
        <w:rPr>
          <w:rStyle w:val="sb8d990e2"/>
        </w:rPr>
        <w:t xml:space="preserve"> lorsque la violation alléguée consiste en une situation continue, le délai de six mois ne commence à courir qu</w:t>
      </w:r>
      <w:r w:rsidR="00C0614F">
        <w:rPr>
          <w:rStyle w:val="sb8d990e2"/>
        </w:rPr>
        <w:t>’</w:t>
      </w:r>
      <w:r w:rsidR="00C408D5">
        <w:rPr>
          <w:rStyle w:val="sb8d990e2"/>
        </w:rPr>
        <w:t>à la date</w:t>
      </w:r>
      <w:r w:rsidR="004B6AC9">
        <w:rPr>
          <w:rStyle w:val="sb8d990e2"/>
        </w:rPr>
        <w:t xml:space="preserve"> </w:t>
      </w:r>
      <w:r w:rsidR="00C408D5">
        <w:rPr>
          <w:rStyle w:val="sb8d990e2"/>
        </w:rPr>
        <w:t>à laquelle</w:t>
      </w:r>
      <w:r w:rsidR="004B6AC9">
        <w:rPr>
          <w:rStyle w:val="sb8d990e2"/>
        </w:rPr>
        <w:t xml:space="preserve"> cette situation continue </w:t>
      </w:r>
      <w:r w:rsidR="00C408D5">
        <w:rPr>
          <w:rStyle w:val="sb8d990e2"/>
        </w:rPr>
        <w:t>a pris</w:t>
      </w:r>
      <w:r w:rsidR="004B6AC9">
        <w:rPr>
          <w:rStyle w:val="sb8d990e2"/>
        </w:rPr>
        <w:t xml:space="preserve"> fin</w:t>
      </w:r>
      <w:r w:rsidR="00AE3A53">
        <w:rPr>
          <w:rStyle w:val="sb8d990e2"/>
        </w:rPr>
        <w:t xml:space="preserve"> (</w:t>
      </w:r>
      <w:r w:rsidRPr="00AE3A53" w:rsidR="004B6AC9">
        <w:rPr>
          <w:i/>
        </w:rPr>
        <w:t>Marinakos c. Grèce</w:t>
      </w:r>
      <w:r w:rsidRPr="004B6AC9" w:rsidR="004B6AC9">
        <w:t xml:space="preserve"> (déc.), </w:t>
      </w:r>
      <w:r w:rsidR="00AE3A53">
        <w:t>n</w:t>
      </w:r>
      <w:r w:rsidRPr="00262D17" w:rsidR="00262D17">
        <w:rPr>
          <w:vertAlign w:val="superscript"/>
        </w:rPr>
        <w:t>o</w:t>
      </w:r>
      <w:r w:rsidR="00AE3A53">
        <w:t xml:space="preserve"> </w:t>
      </w:r>
      <w:r w:rsidR="008568E7">
        <w:t>49282/99, 29 mars 2000</w:t>
      </w:r>
      <w:r w:rsidR="0005766E">
        <w:t> ;</w:t>
      </w:r>
      <w:r w:rsidR="008568E7">
        <w:t xml:space="preserve"> </w:t>
      </w:r>
      <w:r w:rsidRPr="008568E7" w:rsidR="008568E7">
        <w:rPr>
          <w:i/>
        </w:rPr>
        <w:t>Malama c.</w:t>
      </w:r>
      <w:r w:rsidR="00D242D7">
        <w:rPr>
          <w:i/>
        </w:rPr>
        <w:t> </w:t>
      </w:r>
      <w:r w:rsidRPr="008568E7" w:rsidR="008568E7">
        <w:rPr>
          <w:i/>
        </w:rPr>
        <w:t>Grèce</w:t>
      </w:r>
      <w:r w:rsidRPr="004B6AC9" w:rsidR="008568E7">
        <w:t>,</w:t>
      </w:r>
      <w:r w:rsidR="008568E7">
        <w:t xml:space="preserve"> n</w:t>
      </w:r>
      <w:r w:rsidRPr="00262D17" w:rsidR="00262D17">
        <w:rPr>
          <w:vertAlign w:val="superscript"/>
        </w:rPr>
        <w:t>o</w:t>
      </w:r>
      <w:r w:rsidR="008568E7">
        <w:t xml:space="preserve"> 43622/98, 1</w:t>
      </w:r>
      <w:r w:rsidRPr="008568E7" w:rsidR="008568E7">
        <w:rPr>
          <w:vertAlign w:val="superscript"/>
        </w:rPr>
        <w:t>er</w:t>
      </w:r>
      <w:r w:rsidR="008568E7">
        <w:t xml:space="preserve"> mars 2001</w:t>
      </w:r>
      <w:r w:rsidR="0005766E">
        <w:t> ;</w:t>
      </w:r>
      <w:r w:rsidR="008568E7">
        <w:t xml:space="preserve"> </w:t>
      </w:r>
      <w:r w:rsidRPr="008568E7" w:rsidR="008568E7">
        <w:rPr>
          <w:i/>
        </w:rPr>
        <w:t>Paar c. Hongrie</w:t>
      </w:r>
      <w:r w:rsidRPr="004B6AC9" w:rsidR="008568E7">
        <w:t xml:space="preserve"> (déc.)</w:t>
      </w:r>
      <w:r w:rsidR="008568E7">
        <w:t>, n</w:t>
      </w:r>
      <w:r w:rsidRPr="00262D17" w:rsidR="00262D17">
        <w:rPr>
          <w:vertAlign w:val="superscript"/>
        </w:rPr>
        <w:t>o</w:t>
      </w:r>
      <w:r w:rsidR="0005766E">
        <w:t> </w:t>
      </w:r>
      <w:r w:rsidR="008568E7">
        <w:t xml:space="preserve">40867/98, </w:t>
      </w:r>
      <w:r w:rsidR="00656B1C">
        <w:t>20 septembre 2001</w:t>
      </w:r>
      <w:r w:rsidR="0005766E">
        <w:t> ;</w:t>
      </w:r>
      <w:r w:rsidR="00656B1C">
        <w:t xml:space="preserve"> </w:t>
      </w:r>
      <w:r w:rsidRPr="00656B1C" w:rsidR="00656B1C">
        <w:rPr>
          <w:i/>
        </w:rPr>
        <w:t>Skowronski c. Pologne</w:t>
      </w:r>
      <w:r w:rsidRPr="004B6AC9" w:rsidR="00656B1C">
        <w:t xml:space="preserve"> (déc.)</w:t>
      </w:r>
      <w:r w:rsidR="00656B1C">
        <w:t>, n</w:t>
      </w:r>
      <w:r w:rsidRPr="00262D17" w:rsidR="00262D17">
        <w:rPr>
          <w:vertAlign w:val="superscript"/>
        </w:rPr>
        <w:t>o</w:t>
      </w:r>
      <w:r w:rsidR="0005766E">
        <w:t> </w:t>
      </w:r>
      <w:r w:rsidR="00656B1C">
        <w:t xml:space="preserve">37609/97, </w:t>
      </w:r>
      <w:r w:rsidRPr="004B6AC9" w:rsidR="004B6AC9">
        <w:t xml:space="preserve">19 mars 2002, </w:t>
      </w:r>
      <w:r w:rsidR="00D242D7">
        <w:t xml:space="preserve">et </w:t>
      </w:r>
      <w:r w:rsidRPr="0061612F" w:rsidR="0061612F">
        <w:rPr>
          <w:i/>
          <w:lang w:eastAsia="en-US"/>
        </w:rPr>
        <w:t>Ülke</w:t>
      </w:r>
      <w:r w:rsidR="0061612F">
        <w:rPr>
          <w:i/>
          <w:lang w:eastAsia="en-US"/>
        </w:rPr>
        <w:t xml:space="preserve"> c. Turquie </w:t>
      </w:r>
      <w:r w:rsidR="0061612F">
        <w:rPr>
          <w:lang w:eastAsia="en-US"/>
        </w:rPr>
        <w:t>(déc.), n</w:t>
      </w:r>
      <w:r w:rsidRPr="00262D17" w:rsidR="00262D17">
        <w:rPr>
          <w:vertAlign w:val="superscript"/>
          <w:lang w:eastAsia="en-US"/>
        </w:rPr>
        <w:t>o</w:t>
      </w:r>
      <w:r w:rsidR="0061612F">
        <w:rPr>
          <w:lang w:eastAsia="en-US"/>
        </w:rPr>
        <w:t xml:space="preserve"> 39437/98, 1</w:t>
      </w:r>
      <w:r w:rsidRPr="00776BD9" w:rsidR="00776BD9">
        <w:rPr>
          <w:vertAlign w:val="superscript"/>
          <w:lang w:eastAsia="en-US"/>
        </w:rPr>
        <w:t>er</w:t>
      </w:r>
      <w:r w:rsidR="0061612F">
        <w:rPr>
          <w:lang w:eastAsia="en-US"/>
        </w:rPr>
        <w:t xml:space="preserve"> juin 2004</w:t>
      </w:r>
      <w:r w:rsidR="001246BA">
        <w:rPr>
          <w:lang w:eastAsia="en-US"/>
        </w:rPr>
        <w:t xml:space="preserve">). </w:t>
      </w:r>
      <w:r w:rsidR="001246BA">
        <w:rPr>
          <w:rStyle w:val="sb8d990e2"/>
        </w:rPr>
        <w:t>L</w:t>
      </w:r>
      <w:r w:rsidR="00C408D5">
        <w:rPr>
          <w:rStyle w:val="sb8d990e2"/>
        </w:rPr>
        <w:t>a notion</w:t>
      </w:r>
      <w:r w:rsidR="001246BA">
        <w:rPr>
          <w:rStyle w:val="sb8d990e2"/>
        </w:rPr>
        <w:t xml:space="preserve"> de «</w:t>
      </w:r>
      <w:r w:rsidR="00D242D7">
        <w:rPr>
          <w:rStyle w:val="sb8d990e2"/>
        </w:rPr>
        <w:t> </w:t>
      </w:r>
      <w:r w:rsidR="001246BA">
        <w:rPr>
          <w:rStyle w:val="sb8d990e2"/>
        </w:rPr>
        <w:t>situation continue</w:t>
      </w:r>
      <w:r w:rsidR="00C408D5">
        <w:rPr>
          <w:rStyle w:val="sb8d990e2"/>
        </w:rPr>
        <w:t> </w:t>
      </w:r>
      <w:r w:rsidR="001246BA">
        <w:rPr>
          <w:rStyle w:val="sb8d990e2"/>
        </w:rPr>
        <w:t>» désigne un état de choses résultant d</w:t>
      </w:r>
      <w:r w:rsidR="00C0614F">
        <w:rPr>
          <w:rStyle w:val="sb8d990e2"/>
        </w:rPr>
        <w:t>’</w:t>
      </w:r>
      <w:r w:rsidR="001246BA">
        <w:rPr>
          <w:rStyle w:val="sb8d990e2"/>
        </w:rPr>
        <w:t>actions continues accomplies par l</w:t>
      </w:r>
      <w:r w:rsidR="00C0614F">
        <w:rPr>
          <w:rStyle w:val="sb8d990e2"/>
        </w:rPr>
        <w:t>’</w:t>
      </w:r>
      <w:r w:rsidR="001246BA">
        <w:rPr>
          <w:rStyle w:val="sb8d990e2"/>
        </w:rPr>
        <w:t xml:space="preserve">Etat ou en son nom, dont </w:t>
      </w:r>
      <w:r w:rsidR="00C408D5">
        <w:rPr>
          <w:rStyle w:val="sb8d990e2"/>
        </w:rPr>
        <w:t>un</w:t>
      </w:r>
      <w:r w:rsidR="001246BA">
        <w:rPr>
          <w:rStyle w:val="sb8d990e2"/>
        </w:rPr>
        <w:t xml:space="preserve"> requérant </w:t>
      </w:r>
      <w:r w:rsidR="00C408D5">
        <w:rPr>
          <w:rStyle w:val="sb8d990e2"/>
        </w:rPr>
        <w:t xml:space="preserve">est </w:t>
      </w:r>
      <w:r w:rsidR="001246BA">
        <w:rPr>
          <w:rStyle w:val="sb8d990e2"/>
        </w:rPr>
        <w:t>victime.</w:t>
      </w:r>
      <w:r w:rsidR="001246BA">
        <w:rPr>
          <w:rStyle w:val="sb8d990e2"/>
          <w:lang w:eastAsia="en-US"/>
        </w:rPr>
        <w:t xml:space="preserve"> </w:t>
      </w:r>
      <w:r w:rsidRPr="001246BA" w:rsidR="001246BA">
        <w:t xml:space="preserve">Tant </w:t>
      </w:r>
      <w:r w:rsidR="00C408D5">
        <w:t>qu</w:t>
      </w:r>
      <w:r w:rsidR="00C0614F">
        <w:t>’</w:t>
      </w:r>
      <w:r w:rsidR="00C408D5">
        <w:t>une telle situation</w:t>
      </w:r>
      <w:r w:rsidRPr="001246BA" w:rsidR="001246BA">
        <w:t xml:space="preserve"> perdure, la règle des six mois ne trouve pas à s</w:t>
      </w:r>
      <w:r w:rsidR="00C0614F">
        <w:t>’</w:t>
      </w:r>
      <w:r w:rsidRPr="001246BA" w:rsidR="001246BA">
        <w:t>appliquer</w:t>
      </w:r>
      <w:r w:rsidR="001246BA">
        <w:t xml:space="preserve"> </w:t>
      </w:r>
      <w:r w:rsidRPr="001246BA" w:rsidR="001246BA">
        <w:t>(</w:t>
      </w:r>
      <w:r w:rsidRPr="001246BA" w:rsidR="001246BA">
        <w:rPr>
          <w:i/>
          <w:lang w:eastAsia="en-US"/>
        </w:rPr>
        <w:t>Iordache c. Roumanie</w:t>
      </w:r>
      <w:r w:rsidRPr="001246BA" w:rsidR="001246BA">
        <w:rPr>
          <w:lang w:eastAsia="en-US"/>
        </w:rPr>
        <w:t>, n</w:t>
      </w:r>
      <w:r w:rsidRPr="00262D17" w:rsidR="00262D17">
        <w:rPr>
          <w:vertAlign w:val="superscript"/>
          <w:lang w:eastAsia="en-US"/>
        </w:rPr>
        <w:t>o</w:t>
      </w:r>
      <w:r w:rsidRPr="001246BA" w:rsidR="001246BA">
        <w:rPr>
          <w:lang w:eastAsia="en-US"/>
        </w:rPr>
        <w:t xml:space="preserve"> </w:t>
      </w:r>
      <w:r w:rsidR="001246BA">
        <w:rPr>
          <w:lang w:eastAsia="en-US"/>
        </w:rPr>
        <w:t>6817/02, §§ 49 et 50, 14 octobre 2008).</w:t>
      </w:r>
    </w:p>
    <w:p w:rsidR="003525BE" w:rsidP="007E34C8" w:rsidRDefault="003525BE">
      <w:pPr>
        <w:pStyle w:val="JuPara"/>
      </w:pPr>
      <w:r>
        <w:rPr>
          <w:lang w:eastAsia="en-US"/>
        </w:rPr>
        <w:t>En l</w:t>
      </w:r>
      <w:r w:rsidR="00C0614F">
        <w:rPr>
          <w:lang w:eastAsia="en-US"/>
        </w:rPr>
        <w:t>’</w:t>
      </w:r>
      <w:r>
        <w:rPr>
          <w:lang w:eastAsia="en-US"/>
        </w:rPr>
        <w:t>espèce, l</w:t>
      </w:r>
      <w:r w:rsidR="00DB3571">
        <w:rPr>
          <w:lang w:eastAsia="en-US"/>
        </w:rPr>
        <w:t>a Cour note que l</w:t>
      </w:r>
      <w:r>
        <w:rPr>
          <w:lang w:eastAsia="en-US"/>
        </w:rPr>
        <w:t xml:space="preserve">e terrain du requérant est resté affecté de manière continue </w:t>
      </w:r>
      <w:r>
        <w:rPr>
          <w:rStyle w:val="sb8d990e2"/>
        </w:rPr>
        <w:t xml:space="preserve">à </w:t>
      </w:r>
      <w:r w:rsidRPr="00291280">
        <w:t>l</w:t>
      </w:r>
      <w:r w:rsidR="00C0614F">
        <w:t>’</w:t>
      </w:r>
      <w:r w:rsidRPr="00291280">
        <w:t>édification d</w:t>
      </w:r>
      <w:r w:rsidR="00C0614F">
        <w:t>’</w:t>
      </w:r>
      <w:r w:rsidRPr="00291280">
        <w:t>une école</w:t>
      </w:r>
      <w:r>
        <w:t xml:space="preserve"> </w:t>
      </w:r>
      <w:r w:rsidR="006C1BDD">
        <w:t>dans</w:t>
      </w:r>
      <w:r>
        <w:t xml:space="preserve"> différents plans d</w:t>
      </w:r>
      <w:r w:rsidR="00C0614F">
        <w:t>’</w:t>
      </w:r>
      <w:r>
        <w:t>urbanisme adoptés tous les cinq ans par l</w:t>
      </w:r>
      <w:r w:rsidR="00C0614F">
        <w:t>’</w:t>
      </w:r>
      <w:r w:rsidR="00E30849">
        <w:t>administration</w:t>
      </w:r>
      <w:r w:rsidR="00DB3571">
        <w:t>, et ce sans que</w:t>
      </w:r>
      <w:r w:rsidR="00E30849">
        <w:t xml:space="preserve"> </w:t>
      </w:r>
      <w:r w:rsidR="0005766E">
        <w:t>le requérant</w:t>
      </w:r>
      <w:r w:rsidR="00E30849">
        <w:t xml:space="preserve"> </w:t>
      </w:r>
      <w:r w:rsidR="00DB3571">
        <w:t>ait à aucun moment</w:t>
      </w:r>
      <w:r w:rsidR="00E30849">
        <w:t xml:space="preserve"> été exproprié de son bien. </w:t>
      </w:r>
      <w:r w:rsidR="00B91121">
        <w:t>En outre, le droit interne n</w:t>
      </w:r>
      <w:r w:rsidR="00C0614F">
        <w:t>’</w:t>
      </w:r>
      <w:r w:rsidR="00B91121">
        <w:t xml:space="preserve">a pas été en mesure </w:t>
      </w:r>
      <w:r w:rsidR="00B91121">
        <w:rPr>
          <w:rStyle w:val="sb8d990e2"/>
        </w:rPr>
        <w:t>de remédier à l</w:t>
      </w:r>
      <w:r w:rsidR="00C0614F">
        <w:rPr>
          <w:rStyle w:val="sb8d990e2"/>
        </w:rPr>
        <w:t>’</w:t>
      </w:r>
      <w:r w:rsidR="00B91121">
        <w:rPr>
          <w:rStyle w:val="sb8d990e2"/>
        </w:rPr>
        <w:t>incertitude attachée au sort du terrain de l</w:t>
      </w:r>
      <w:r w:rsidR="00C0614F">
        <w:rPr>
          <w:rStyle w:val="sb8d990e2"/>
        </w:rPr>
        <w:t>’</w:t>
      </w:r>
      <w:r w:rsidR="00B91121">
        <w:rPr>
          <w:rStyle w:val="sb8d990e2"/>
        </w:rPr>
        <w:t>intéressé.</w:t>
      </w:r>
      <w:r w:rsidR="00B91121">
        <w:t xml:space="preserve"> </w:t>
      </w:r>
      <w:r w:rsidR="00A222E9">
        <w:t>Ainsi, l</w:t>
      </w:r>
      <w:r w:rsidRPr="003525BE">
        <w:t xml:space="preserve">es circonstances incriminées par </w:t>
      </w:r>
      <w:r w:rsidR="0005766E">
        <w:t>celui-ci</w:t>
      </w:r>
      <w:r w:rsidRPr="003525BE">
        <w:t xml:space="preserve"> trouvant encore à s</w:t>
      </w:r>
      <w:r w:rsidR="00C0614F">
        <w:t>’</w:t>
      </w:r>
      <w:r w:rsidRPr="003525BE">
        <w:t>appliquer au moment de l</w:t>
      </w:r>
      <w:r w:rsidR="00C0614F">
        <w:t>’</w:t>
      </w:r>
      <w:r w:rsidRPr="003525BE">
        <w:t xml:space="preserve">introduction de </w:t>
      </w:r>
      <w:r w:rsidR="0005766E">
        <w:t>s</w:t>
      </w:r>
      <w:r w:rsidRPr="003525BE">
        <w:t>a requête</w:t>
      </w:r>
      <w:r w:rsidR="00592645">
        <w:t>,</w:t>
      </w:r>
      <w:r w:rsidRPr="00592645" w:rsidR="00592645">
        <w:rPr>
          <w:rStyle w:val="sb8d990e2"/>
        </w:rPr>
        <w:t xml:space="preserve"> </w:t>
      </w:r>
      <w:r w:rsidR="00592645">
        <w:rPr>
          <w:rStyle w:val="sb8d990e2"/>
        </w:rPr>
        <w:t>l</w:t>
      </w:r>
      <w:r w:rsidR="00C0614F">
        <w:rPr>
          <w:rStyle w:val="sb8d990e2"/>
        </w:rPr>
        <w:t>’</w:t>
      </w:r>
      <w:r w:rsidR="00592645">
        <w:rPr>
          <w:rStyle w:val="sb8d990e2"/>
        </w:rPr>
        <w:t xml:space="preserve">exception de tardiveté </w:t>
      </w:r>
      <w:r w:rsidR="0005766E">
        <w:rPr>
          <w:rStyle w:val="sb8d990e2"/>
        </w:rPr>
        <w:t>soulevée par le</w:t>
      </w:r>
      <w:r w:rsidR="00592645">
        <w:rPr>
          <w:rStyle w:val="sb8d990e2"/>
        </w:rPr>
        <w:t xml:space="preserve"> Gouvernement</w:t>
      </w:r>
      <w:r w:rsidR="00592645">
        <w:t xml:space="preserve"> </w:t>
      </w:r>
      <w:r w:rsidRPr="003525BE">
        <w:t xml:space="preserve">au titre de </w:t>
      </w:r>
      <w:r w:rsidRPr="003525BE" w:rsidR="0005766E">
        <w:t>l</w:t>
      </w:r>
      <w:r w:rsidR="00C0614F">
        <w:t>’</w:t>
      </w:r>
      <w:r w:rsidRPr="003525BE" w:rsidR="0005766E">
        <w:t>article</w:t>
      </w:r>
      <w:r w:rsidR="0005766E">
        <w:t> </w:t>
      </w:r>
      <w:r w:rsidRPr="003525BE">
        <w:t>35 § 1 de la Convention ne saurait être retenue.</w:t>
      </w:r>
    </w:p>
    <w:p w:rsidR="00067F83" w:rsidP="007B67D6" w:rsidRDefault="00592645">
      <w:pPr>
        <w:pStyle w:val="JuPara"/>
        <w:rPr>
          <w:rStyle w:val="sb8d990e2"/>
        </w:rPr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C0614F">
        <w:rPr>
          <w:noProof/>
        </w:rPr>
        <w:t>32</w:t>
      </w:r>
      <w:r>
        <w:fldChar w:fldCharType="end"/>
      </w:r>
      <w:r>
        <w:t>.  </w:t>
      </w:r>
      <w:r w:rsidRPr="00067F83" w:rsidR="00067F83">
        <w:rPr>
          <w:rStyle w:val="sb8d990e2"/>
        </w:rPr>
        <w:t>Compte tenu de ce qui précède, la Cour rejette les exceptions préliminaires du Gouvernement.</w:t>
      </w:r>
    </w:p>
    <w:p w:rsidRPr="007B67D6" w:rsidR="00067F83" w:rsidP="007B67D6" w:rsidRDefault="007B67D6">
      <w:pPr>
        <w:pStyle w:val="JuPara"/>
      </w:pPr>
      <w:r>
        <w:rPr>
          <w:rStyle w:val="sb8d990e2"/>
        </w:rPr>
        <w:fldChar w:fldCharType="begin"/>
      </w:r>
      <w:r>
        <w:rPr>
          <w:rStyle w:val="sb8d990e2"/>
        </w:rPr>
        <w:instrText xml:space="preserve"> SEQ level0 \*arabic </w:instrText>
      </w:r>
      <w:r>
        <w:rPr>
          <w:rStyle w:val="sb8d990e2"/>
        </w:rPr>
        <w:fldChar w:fldCharType="separate"/>
      </w:r>
      <w:r w:rsidR="00C0614F">
        <w:rPr>
          <w:rStyle w:val="sb8d990e2"/>
          <w:noProof/>
        </w:rPr>
        <w:t>33</w:t>
      </w:r>
      <w:r>
        <w:rPr>
          <w:rStyle w:val="sb8d990e2"/>
        </w:rPr>
        <w:fldChar w:fldCharType="end"/>
      </w:r>
      <w:r>
        <w:rPr>
          <w:rStyle w:val="sb8d990e2"/>
        </w:rPr>
        <w:t>.  </w:t>
      </w:r>
      <w:r w:rsidR="006C1BDD">
        <w:rPr>
          <w:rStyle w:val="sb8d990e2"/>
        </w:rPr>
        <w:t>C</w:t>
      </w:r>
      <w:r w:rsidRPr="00067F83" w:rsidR="00067F83">
        <w:rPr>
          <w:rStyle w:val="sb8d990e2"/>
        </w:rPr>
        <w:t>onstat</w:t>
      </w:r>
      <w:r w:rsidR="006C1BDD">
        <w:rPr>
          <w:rStyle w:val="sb8d990e2"/>
        </w:rPr>
        <w:t>ant</w:t>
      </w:r>
      <w:r w:rsidRPr="00067F83" w:rsidR="00067F83">
        <w:rPr>
          <w:rStyle w:val="sb8d990e2"/>
        </w:rPr>
        <w:t xml:space="preserve"> par ailleurs que la requête n</w:t>
      </w:r>
      <w:r w:rsidR="00C0614F">
        <w:rPr>
          <w:rStyle w:val="sb8d990e2"/>
        </w:rPr>
        <w:t>’</w:t>
      </w:r>
      <w:r w:rsidRPr="00067F83" w:rsidR="00067F83">
        <w:rPr>
          <w:rStyle w:val="sb8d990e2"/>
        </w:rPr>
        <w:t>est pas manifestement mal fondée au sens de l</w:t>
      </w:r>
      <w:r w:rsidR="00C0614F">
        <w:rPr>
          <w:rStyle w:val="sb8d990e2"/>
        </w:rPr>
        <w:t>’</w:t>
      </w:r>
      <w:r w:rsidRPr="00067F83" w:rsidR="00067F83">
        <w:rPr>
          <w:rStyle w:val="sb8d990e2"/>
        </w:rPr>
        <w:t>article 35 § 3 de la Convention</w:t>
      </w:r>
      <w:r w:rsidR="006C1BDD">
        <w:rPr>
          <w:rStyle w:val="sb8d990e2"/>
        </w:rPr>
        <w:t xml:space="preserve"> et</w:t>
      </w:r>
      <w:r w:rsidRPr="00067F83" w:rsidR="00067F83">
        <w:rPr>
          <w:rStyle w:val="sb8d990e2"/>
        </w:rPr>
        <w:t xml:space="preserve"> qu</w:t>
      </w:r>
      <w:r w:rsidR="00C0614F">
        <w:rPr>
          <w:rStyle w:val="sb8d990e2"/>
        </w:rPr>
        <w:t>’</w:t>
      </w:r>
      <w:r w:rsidRPr="00067F83" w:rsidR="00067F83">
        <w:rPr>
          <w:rStyle w:val="sb8d990e2"/>
        </w:rPr>
        <w:t>elle ne se heurte à aucun autre motif d</w:t>
      </w:r>
      <w:r w:rsidR="00C0614F">
        <w:rPr>
          <w:rStyle w:val="sb8d990e2"/>
        </w:rPr>
        <w:t>’</w:t>
      </w:r>
      <w:r w:rsidRPr="00067F83" w:rsidR="00067F83">
        <w:rPr>
          <w:rStyle w:val="sb8d990e2"/>
        </w:rPr>
        <w:t>irrecevabilité</w:t>
      </w:r>
      <w:r w:rsidR="006C1BDD">
        <w:rPr>
          <w:rStyle w:val="sb8d990e2"/>
        </w:rPr>
        <w:t>, elle</w:t>
      </w:r>
      <w:r w:rsidRPr="007B67D6" w:rsidR="00067F83">
        <w:rPr>
          <w:rStyle w:val="sb8d990e2"/>
        </w:rPr>
        <w:t xml:space="preserve"> la déclare recevable.</w:t>
      </w:r>
    </w:p>
    <w:p w:rsidRPr="00F007B7" w:rsidR="00EC6427" w:rsidP="00B33C50" w:rsidRDefault="00EC6427">
      <w:pPr>
        <w:pStyle w:val="JuHA"/>
        <w:outlineLvl w:val="0"/>
      </w:pPr>
      <w:r w:rsidRPr="00F007B7">
        <w:t>B.  Sur le fond</w:t>
      </w:r>
    </w:p>
    <w:p w:rsidR="0066087D" w:rsidP="009E2D52" w:rsidRDefault="007B67D6">
      <w:pPr>
        <w:pStyle w:val="JuPara"/>
      </w:pPr>
      <w:r w:rsidRPr="00A40A8A">
        <w:rPr>
          <w:rStyle w:val="sb8d990e2"/>
          <w:noProof/>
        </w:rPr>
        <w:fldChar w:fldCharType="begin"/>
      </w:r>
      <w:r w:rsidRPr="00A40A8A">
        <w:rPr>
          <w:rStyle w:val="sb8d990e2"/>
          <w:noProof/>
        </w:rPr>
        <w:instrText xml:space="preserve"> SEQ level0 \*arabic </w:instrText>
      </w:r>
      <w:r w:rsidRPr="00A40A8A">
        <w:rPr>
          <w:rStyle w:val="sb8d990e2"/>
          <w:noProof/>
        </w:rPr>
        <w:fldChar w:fldCharType="separate"/>
      </w:r>
      <w:r w:rsidR="00C0614F">
        <w:rPr>
          <w:rStyle w:val="sb8d990e2"/>
          <w:noProof/>
        </w:rPr>
        <w:t>34</w:t>
      </w:r>
      <w:r w:rsidRPr="00A40A8A">
        <w:rPr>
          <w:rStyle w:val="sb8d990e2"/>
          <w:noProof/>
        </w:rPr>
        <w:fldChar w:fldCharType="end"/>
      </w:r>
      <w:r w:rsidRPr="00A40A8A">
        <w:rPr>
          <w:rStyle w:val="sb8d990e2"/>
          <w:noProof/>
        </w:rPr>
        <w:t>.  </w:t>
      </w:r>
      <w:r w:rsidR="0066087D">
        <w:rPr>
          <w:rStyle w:val="sb8d990e2"/>
          <w:noProof/>
        </w:rPr>
        <w:t>Le requérant soutient que la situation dénoncée a emporté violation de l</w:t>
      </w:r>
      <w:r w:rsidR="00C0614F">
        <w:rPr>
          <w:rStyle w:val="sb8d990e2"/>
          <w:noProof/>
        </w:rPr>
        <w:t>’</w:t>
      </w:r>
      <w:r w:rsidR="0066087D">
        <w:rPr>
          <w:rStyle w:val="sb8d990e2"/>
          <w:noProof/>
        </w:rPr>
        <w:t>article 1 du Protocole n</w:t>
      </w:r>
      <w:r w:rsidRPr="00262D17" w:rsidR="00262D17">
        <w:rPr>
          <w:rStyle w:val="sb8d990e2"/>
          <w:noProof/>
          <w:vertAlign w:val="superscript"/>
        </w:rPr>
        <w:t>o</w:t>
      </w:r>
      <w:r w:rsidR="0066087D">
        <w:rPr>
          <w:rStyle w:val="sb8d990e2"/>
          <w:noProof/>
        </w:rPr>
        <w:t xml:space="preserve"> 1</w:t>
      </w:r>
      <w:r w:rsidR="001964E7">
        <w:rPr>
          <w:rStyle w:val="sb8d990e2"/>
          <w:noProof/>
        </w:rPr>
        <w:t xml:space="preserve"> à la Convention</w:t>
      </w:r>
      <w:r w:rsidR="0066087D">
        <w:rPr>
          <w:rStyle w:val="sb8d990e2"/>
          <w:noProof/>
        </w:rPr>
        <w:t>. Il allègue subi</w:t>
      </w:r>
      <w:r w:rsidR="0005766E">
        <w:rPr>
          <w:rStyle w:val="sb8d990e2"/>
          <w:noProof/>
        </w:rPr>
        <w:t>r</w:t>
      </w:r>
      <w:r w:rsidR="0066087D">
        <w:rPr>
          <w:rStyle w:val="sb8d990e2"/>
          <w:noProof/>
        </w:rPr>
        <w:t xml:space="preserve"> une ingérence dans </w:t>
      </w:r>
      <w:r w:rsidR="001964E7">
        <w:rPr>
          <w:rStyle w:val="sb8d990e2"/>
          <w:noProof/>
        </w:rPr>
        <w:t>l</w:t>
      </w:r>
      <w:r w:rsidR="00C0614F">
        <w:rPr>
          <w:rStyle w:val="sb8d990e2"/>
          <w:noProof/>
        </w:rPr>
        <w:t>’</w:t>
      </w:r>
      <w:r w:rsidR="001964E7">
        <w:rPr>
          <w:rStyle w:val="sb8d990e2"/>
          <w:noProof/>
        </w:rPr>
        <w:t xml:space="preserve">exercice de </w:t>
      </w:r>
      <w:r w:rsidR="0066087D">
        <w:rPr>
          <w:rStyle w:val="sb8d990e2"/>
          <w:noProof/>
        </w:rPr>
        <w:t>son droit au respect de ses biens depuis 1982, date à laquelle l</w:t>
      </w:r>
      <w:r w:rsidR="00C0614F">
        <w:rPr>
          <w:rStyle w:val="sb8d990e2"/>
          <w:noProof/>
        </w:rPr>
        <w:t>’</w:t>
      </w:r>
      <w:r w:rsidR="0066087D">
        <w:rPr>
          <w:rStyle w:val="sb8d990e2"/>
          <w:noProof/>
        </w:rPr>
        <w:t>administration a</w:t>
      </w:r>
      <w:r w:rsidR="001964E7">
        <w:rPr>
          <w:rStyle w:val="sb8d990e2"/>
          <w:noProof/>
        </w:rPr>
        <w:t>urait</w:t>
      </w:r>
      <w:r w:rsidR="0066087D">
        <w:rPr>
          <w:rStyle w:val="sb8d990e2"/>
          <w:noProof/>
        </w:rPr>
        <w:t xml:space="preserve"> décidé d</w:t>
      </w:r>
      <w:r w:rsidR="00C0614F">
        <w:rPr>
          <w:rStyle w:val="sb8d990e2"/>
          <w:noProof/>
        </w:rPr>
        <w:t>’</w:t>
      </w:r>
      <w:r w:rsidR="0066087D">
        <w:rPr>
          <w:rStyle w:val="sb8d990e2"/>
          <w:noProof/>
        </w:rPr>
        <w:t xml:space="preserve">affecter son terrain à un service public. </w:t>
      </w:r>
      <w:r w:rsidRPr="00A40A8A" w:rsidR="00A40A8A">
        <w:rPr>
          <w:rStyle w:val="sb8d990e2"/>
          <w:noProof/>
        </w:rPr>
        <w:t xml:space="preserve">Pendant toute cette période, son terrain </w:t>
      </w:r>
      <w:r w:rsidRPr="00033517" w:rsidR="00A40A8A">
        <w:rPr>
          <w:rStyle w:val="sb8d990e2"/>
          <w:noProof/>
        </w:rPr>
        <w:t>–</w:t>
      </w:r>
      <w:r w:rsidR="0005766E">
        <w:rPr>
          <w:rStyle w:val="sb8d990e2"/>
          <w:noProof/>
        </w:rPr>
        <w:t xml:space="preserve"> </w:t>
      </w:r>
      <w:r w:rsidRPr="00033517" w:rsidR="00A40A8A">
        <w:rPr>
          <w:rStyle w:val="sb8d990e2"/>
          <w:noProof/>
        </w:rPr>
        <w:t>doté du statut de terrain constructible</w:t>
      </w:r>
      <w:r w:rsidRPr="00A40A8A" w:rsidR="00A40A8A">
        <w:rPr>
          <w:rStyle w:val="sb8d990e2"/>
          <w:noProof/>
        </w:rPr>
        <w:t xml:space="preserve"> en 1991</w:t>
      </w:r>
      <w:r w:rsidR="003D4FB3">
        <w:rPr>
          <w:rStyle w:val="sb8d990e2"/>
          <w:noProof/>
        </w:rPr>
        <w:t xml:space="preserve"> </w:t>
      </w:r>
      <w:r w:rsidRPr="00033517" w:rsidR="00A40A8A">
        <w:rPr>
          <w:rStyle w:val="sb8d990e2"/>
          <w:noProof/>
        </w:rPr>
        <w:t>–</w:t>
      </w:r>
      <w:r w:rsidRPr="00A40A8A" w:rsidR="00A40A8A">
        <w:rPr>
          <w:rStyle w:val="sb8d990e2"/>
          <w:noProof/>
        </w:rPr>
        <w:t xml:space="preserve"> aurait été frappé d</w:t>
      </w:r>
      <w:r w:rsidR="00C0614F">
        <w:rPr>
          <w:rStyle w:val="sb8d990e2"/>
          <w:noProof/>
        </w:rPr>
        <w:t>’</w:t>
      </w:r>
      <w:r w:rsidRPr="00A40A8A" w:rsidR="00A40A8A">
        <w:rPr>
          <w:rStyle w:val="sb8d990e2"/>
          <w:noProof/>
        </w:rPr>
        <w:t>une restriction d</w:t>
      </w:r>
      <w:r w:rsidR="00C0614F">
        <w:rPr>
          <w:rStyle w:val="sb8d990e2"/>
          <w:noProof/>
        </w:rPr>
        <w:t>’</w:t>
      </w:r>
      <w:r w:rsidRPr="00A40A8A" w:rsidR="00A40A8A">
        <w:rPr>
          <w:rStyle w:val="sb8d990e2"/>
          <w:noProof/>
        </w:rPr>
        <w:t xml:space="preserve">usage consistant </w:t>
      </w:r>
      <w:r w:rsidR="001964E7">
        <w:rPr>
          <w:rStyle w:val="sb8d990e2"/>
          <w:noProof/>
        </w:rPr>
        <w:t>en</w:t>
      </w:r>
      <w:r w:rsidRPr="00A40A8A" w:rsidR="00A40A8A">
        <w:rPr>
          <w:rStyle w:val="sb8d990e2"/>
          <w:noProof/>
        </w:rPr>
        <w:t xml:space="preserve"> une interdiction de construire ou </w:t>
      </w:r>
      <w:r w:rsidR="001964E7">
        <w:rPr>
          <w:rStyle w:val="sb8d990e2"/>
          <w:noProof/>
        </w:rPr>
        <w:t>de planter des arbres</w:t>
      </w:r>
      <w:r w:rsidRPr="00A40A8A" w:rsidR="00A40A8A">
        <w:rPr>
          <w:rStyle w:val="sb8d990e2"/>
          <w:noProof/>
        </w:rPr>
        <w:t xml:space="preserve">, </w:t>
      </w:r>
      <w:r w:rsidR="001964E7">
        <w:rPr>
          <w:rStyle w:val="sb8d990e2"/>
          <w:noProof/>
        </w:rPr>
        <w:t>jusqu</w:t>
      </w:r>
      <w:r w:rsidR="00C0614F">
        <w:rPr>
          <w:rStyle w:val="sb8d990e2"/>
          <w:noProof/>
        </w:rPr>
        <w:t>’</w:t>
      </w:r>
      <w:r w:rsidR="001964E7">
        <w:rPr>
          <w:rStyle w:val="sb8d990e2"/>
          <w:noProof/>
        </w:rPr>
        <w:t>à ce</w:t>
      </w:r>
      <w:r w:rsidRPr="00033517" w:rsidR="00A40A8A">
        <w:rPr>
          <w:rStyle w:val="sb8d990e2"/>
          <w:noProof/>
        </w:rPr>
        <w:t xml:space="preserve"> que l</w:t>
      </w:r>
      <w:r w:rsidR="00C0614F">
        <w:rPr>
          <w:rStyle w:val="sb8d990e2"/>
          <w:noProof/>
        </w:rPr>
        <w:t>’</w:t>
      </w:r>
      <w:r w:rsidRPr="00033517" w:rsidR="00A40A8A">
        <w:rPr>
          <w:rStyle w:val="sb8d990e2"/>
          <w:noProof/>
        </w:rPr>
        <w:t>administration proc</w:t>
      </w:r>
      <w:r w:rsidR="001964E7">
        <w:rPr>
          <w:rStyle w:val="sb8d990e2"/>
          <w:noProof/>
        </w:rPr>
        <w:t>édât</w:t>
      </w:r>
      <w:r w:rsidRPr="00033517" w:rsidR="00A40A8A">
        <w:rPr>
          <w:rStyle w:val="sb8d990e2"/>
          <w:noProof/>
        </w:rPr>
        <w:t>, à une date indéterminée, à son expropriation.</w:t>
      </w:r>
      <w:r w:rsidRPr="00853CEC" w:rsidR="00853CEC">
        <w:rPr>
          <w:rStyle w:val="sb8d990e2"/>
        </w:rPr>
        <w:t xml:space="preserve"> </w:t>
      </w:r>
      <w:r w:rsidRPr="00033517" w:rsidR="00853CEC">
        <w:rPr>
          <w:rStyle w:val="sb8d990e2"/>
        </w:rPr>
        <w:t>Le requérant se plaint de cette situation d</w:t>
      </w:r>
      <w:r w:rsidR="00C0614F">
        <w:rPr>
          <w:rStyle w:val="sb8d990e2"/>
        </w:rPr>
        <w:t>’</w:t>
      </w:r>
      <w:r w:rsidRPr="00033517" w:rsidR="00853CEC">
        <w:rPr>
          <w:rStyle w:val="sb8d990e2"/>
        </w:rPr>
        <w:t>incertitude</w:t>
      </w:r>
      <w:r w:rsidR="003D4FB3">
        <w:rPr>
          <w:rStyle w:val="sb8d990e2"/>
        </w:rPr>
        <w:t>.</w:t>
      </w:r>
      <w:r w:rsidR="0066087D">
        <w:rPr>
          <w:rStyle w:val="sb8d990e2"/>
        </w:rPr>
        <w:t xml:space="preserve"> </w:t>
      </w:r>
      <w:r w:rsidRPr="00033517" w:rsidR="00413F4C">
        <w:rPr>
          <w:rStyle w:val="sb8d990e2"/>
        </w:rPr>
        <w:t>Il reproche aux autorités leur inertie et déplore l</w:t>
      </w:r>
      <w:r w:rsidR="00C0614F">
        <w:rPr>
          <w:rStyle w:val="sb8d990e2"/>
        </w:rPr>
        <w:t>’</w:t>
      </w:r>
      <w:r w:rsidRPr="00033517" w:rsidR="00413F4C">
        <w:rPr>
          <w:rStyle w:val="sb8d990e2"/>
        </w:rPr>
        <w:t>absence d</w:t>
      </w:r>
      <w:r w:rsidR="00C0614F">
        <w:rPr>
          <w:rStyle w:val="sb8d990e2"/>
        </w:rPr>
        <w:t>’</w:t>
      </w:r>
      <w:r w:rsidRPr="00033517" w:rsidR="00413F4C">
        <w:rPr>
          <w:rStyle w:val="sb8d990e2"/>
        </w:rPr>
        <w:t xml:space="preserve">indemnisation pour le sacrifice qui lui </w:t>
      </w:r>
      <w:r w:rsidR="001964E7">
        <w:rPr>
          <w:rStyle w:val="sb8d990e2"/>
        </w:rPr>
        <w:t>serait</w:t>
      </w:r>
      <w:r w:rsidRPr="00033517" w:rsidR="00413F4C">
        <w:rPr>
          <w:rStyle w:val="sb8d990e2"/>
        </w:rPr>
        <w:t xml:space="preserve"> imposé.</w:t>
      </w:r>
      <w:r w:rsidR="00413F4C">
        <w:rPr>
          <w:rStyle w:val="sb8d990e2"/>
        </w:rPr>
        <w:t xml:space="preserve"> </w:t>
      </w:r>
      <w:r w:rsidR="0066087D">
        <w:rPr>
          <w:rStyle w:val="sb8d990e2"/>
        </w:rPr>
        <w:t>Il soutient qu</w:t>
      </w:r>
      <w:r w:rsidR="00C0614F">
        <w:rPr>
          <w:rStyle w:val="sb8d990e2"/>
        </w:rPr>
        <w:t>’</w:t>
      </w:r>
      <w:r w:rsidR="0066087D">
        <w:rPr>
          <w:rStyle w:val="sb8d990e2"/>
        </w:rPr>
        <w:t xml:space="preserve">il a perdu de la sorte la pleine jouissance du terrain et que la situation litigieuse a en outre éliminé toute possibilité concrète de trouver un acheteur et </w:t>
      </w:r>
      <w:r w:rsidR="0005766E">
        <w:rPr>
          <w:rStyle w:val="sb8d990e2"/>
        </w:rPr>
        <w:t xml:space="preserve">donc </w:t>
      </w:r>
      <w:r w:rsidR="0066087D">
        <w:rPr>
          <w:rStyle w:val="sb8d990e2"/>
        </w:rPr>
        <w:t>de vendre le terrain. Compte tenu de la situation dénoncée, il estime qu</w:t>
      </w:r>
      <w:r w:rsidR="00C0614F">
        <w:rPr>
          <w:rStyle w:val="sb8d990e2"/>
        </w:rPr>
        <w:t>’</w:t>
      </w:r>
      <w:r w:rsidR="0066087D">
        <w:rPr>
          <w:rStyle w:val="sb8d990e2"/>
        </w:rPr>
        <w:t>il y a eu une atteinte disproportionnée à son droit au respect de ses biens.</w:t>
      </w:r>
    </w:p>
    <w:p w:rsidR="007B67D6" w:rsidP="009E2D52" w:rsidRDefault="003D4FB3">
      <w:pPr>
        <w:pStyle w:val="JuPara"/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C0614F">
        <w:rPr>
          <w:noProof/>
        </w:rPr>
        <w:t>35</w:t>
      </w:r>
      <w:r>
        <w:fldChar w:fldCharType="end"/>
      </w:r>
      <w:r>
        <w:t xml:space="preserve">.  Le Gouvernement </w:t>
      </w:r>
      <w:r w:rsidR="0041363F">
        <w:t xml:space="preserve">se </w:t>
      </w:r>
      <w:r w:rsidR="0005766E">
        <w:t>borne à</w:t>
      </w:r>
      <w:r w:rsidR="0041363F">
        <w:t xml:space="preserve"> réitér</w:t>
      </w:r>
      <w:r w:rsidR="00416E88">
        <w:t>er ses exceptions préliminaires et ne se prononce pas sur le fond de l</w:t>
      </w:r>
      <w:r w:rsidR="00C0614F">
        <w:t>’</w:t>
      </w:r>
      <w:r w:rsidR="00416E88">
        <w:t>affaire.</w:t>
      </w:r>
    </w:p>
    <w:p w:rsidR="005E57BB" w:rsidP="005E57BB" w:rsidRDefault="0041363F">
      <w:pPr>
        <w:pStyle w:val="JuPara"/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C0614F">
        <w:rPr>
          <w:noProof/>
        </w:rPr>
        <w:t>36</w:t>
      </w:r>
      <w:r>
        <w:fldChar w:fldCharType="end"/>
      </w:r>
      <w:r>
        <w:t>.  </w:t>
      </w:r>
      <w:r w:rsidR="00042B8F">
        <w:rPr>
          <w:rStyle w:val="sb8d990e2"/>
        </w:rPr>
        <w:t xml:space="preserve">Aux yeux de la Cour, il y a eu ingérence dans </w:t>
      </w:r>
      <w:r w:rsidR="001964E7">
        <w:rPr>
          <w:rStyle w:val="sb8d990e2"/>
        </w:rPr>
        <w:t>l</w:t>
      </w:r>
      <w:r w:rsidR="00C0614F">
        <w:rPr>
          <w:rStyle w:val="sb8d990e2"/>
        </w:rPr>
        <w:t>’</w:t>
      </w:r>
      <w:r w:rsidR="001964E7">
        <w:rPr>
          <w:rStyle w:val="sb8d990e2"/>
        </w:rPr>
        <w:t>exercice par le requérant de son</w:t>
      </w:r>
      <w:r w:rsidR="00042B8F">
        <w:rPr>
          <w:rStyle w:val="sb8d990e2"/>
        </w:rPr>
        <w:t xml:space="preserve"> droit au respect de ses biens. </w:t>
      </w:r>
      <w:r w:rsidR="0005766E">
        <w:rPr>
          <w:rStyle w:val="sb8d990e2"/>
        </w:rPr>
        <w:t xml:space="preserve">La Cour </w:t>
      </w:r>
      <w:r w:rsidR="00042B8F">
        <w:rPr>
          <w:rStyle w:val="sb8d990e2"/>
        </w:rPr>
        <w:t xml:space="preserve">note en effet que, </w:t>
      </w:r>
      <w:r w:rsidR="00026575">
        <w:rPr>
          <w:rStyle w:val="sb8d990e2"/>
        </w:rPr>
        <w:t xml:space="preserve">depuis </w:t>
      </w:r>
      <w:r w:rsidR="00E14D3B">
        <w:rPr>
          <w:rStyle w:val="sb8d990e2"/>
        </w:rPr>
        <w:t xml:space="preserve">1982, le terrain du requérant a été affecté à un service public et que le registre foncier a été annoté en conséquence. </w:t>
      </w:r>
      <w:r w:rsidR="0005766E">
        <w:rPr>
          <w:rStyle w:val="sb8d990e2"/>
        </w:rPr>
        <w:t>Elle relève qu</w:t>
      </w:r>
      <w:r w:rsidR="00C0614F">
        <w:rPr>
          <w:rStyle w:val="sb8d990e2"/>
        </w:rPr>
        <w:t>’</w:t>
      </w:r>
      <w:r w:rsidR="0005766E">
        <w:rPr>
          <w:rStyle w:val="sb8d990e2"/>
        </w:rPr>
        <w:t>i</w:t>
      </w:r>
      <w:r w:rsidR="00E14D3B">
        <w:rPr>
          <w:rStyle w:val="sb8d990e2"/>
        </w:rPr>
        <w:t xml:space="preserve">l ressort des éléments </w:t>
      </w:r>
      <w:r w:rsidR="005E57BB">
        <w:rPr>
          <w:rStyle w:val="sb8d990e2"/>
        </w:rPr>
        <w:t xml:space="preserve">du dossier que ledit terrain, qui avait initialement le statut de </w:t>
      </w:r>
      <w:r w:rsidRPr="00291280" w:rsidR="005E57BB">
        <w:t>prairie</w:t>
      </w:r>
      <w:r w:rsidR="005E57BB">
        <w:t xml:space="preserve">, a acquis </w:t>
      </w:r>
      <w:r w:rsidR="00E14D3B">
        <w:rPr>
          <w:rStyle w:val="sb8d990e2"/>
        </w:rPr>
        <w:t xml:space="preserve">le statut de terrain constructible </w:t>
      </w:r>
      <w:r w:rsidR="005E57BB">
        <w:rPr>
          <w:rStyle w:val="sb8d990e2"/>
        </w:rPr>
        <w:t>en 1991 (paragraphes 8</w:t>
      </w:r>
      <w:r w:rsidR="00E14D3B">
        <w:rPr>
          <w:rStyle w:val="sb8d990e2"/>
        </w:rPr>
        <w:t xml:space="preserve"> </w:t>
      </w:r>
      <w:r w:rsidR="005E57BB">
        <w:rPr>
          <w:rStyle w:val="sb8d990e2"/>
        </w:rPr>
        <w:t xml:space="preserve">et 9 ci-dessus) et </w:t>
      </w:r>
      <w:r w:rsidR="001964E7">
        <w:rPr>
          <w:rStyle w:val="sb8d990e2"/>
        </w:rPr>
        <w:t>qu</w:t>
      </w:r>
      <w:r w:rsidR="00C0614F">
        <w:rPr>
          <w:rStyle w:val="sb8d990e2"/>
        </w:rPr>
        <w:t>’</w:t>
      </w:r>
      <w:r w:rsidR="001964E7">
        <w:rPr>
          <w:rStyle w:val="sb8d990e2"/>
        </w:rPr>
        <w:t xml:space="preserve">il a été </w:t>
      </w:r>
      <w:r w:rsidR="005E57BB">
        <w:rPr>
          <w:rStyle w:val="sb8d990e2"/>
        </w:rPr>
        <w:t xml:space="preserve">affecté </w:t>
      </w:r>
      <w:r w:rsidR="0005766E">
        <w:rPr>
          <w:rStyle w:val="sb8d990e2"/>
        </w:rPr>
        <w:t>dans le plan d</w:t>
      </w:r>
      <w:r w:rsidR="00C0614F">
        <w:rPr>
          <w:rStyle w:val="sb8d990e2"/>
        </w:rPr>
        <w:t>’</w:t>
      </w:r>
      <w:r w:rsidR="0005766E">
        <w:rPr>
          <w:rStyle w:val="sb8d990e2"/>
        </w:rPr>
        <w:t xml:space="preserve">urbanisme </w:t>
      </w:r>
      <w:r w:rsidR="005E57BB">
        <w:rPr>
          <w:rStyle w:val="sb8d990e2"/>
        </w:rPr>
        <w:t>à l</w:t>
      </w:r>
      <w:r w:rsidR="00C0614F">
        <w:rPr>
          <w:rStyle w:val="sb8d990e2"/>
        </w:rPr>
        <w:t>’</w:t>
      </w:r>
      <w:r w:rsidR="005E57BB">
        <w:rPr>
          <w:rStyle w:val="sb8d990e2"/>
        </w:rPr>
        <w:t xml:space="preserve">édification </w:t>
      </w:r>
      <w:r w:rsidR="0005766E">
        <w:rPr>
          <w:rStyle w:val="sb8d990e2"/>
        </w:rPr>
        <w:t>d</w:t>
      </w:r>
      <w:r w:rsidR="00C0614F">
        <w:rPr>
          <w:rStyle w:val="sb8d990e2"/>
        </w:rPr>
        <w:t>’</w:t>
      </w:r>
      <w:r w:rsidR="0005766E">
        <w:rPr>
          <w:rStyle w:val="sb8d990e2"/>
        </w:rPr>
        <w:t>un établissement</w:t>
      </w:r>
      <w:r w:rsidRPr="00CB4D1D" w:rsidR="00CB4D1D">
        <w:t xml:space="preserve"> </w:t>
      </w:r>
      <w:r w:rsidRPr="00291280" w:rsidR="00CB4D1D">
        <w:t>d</w:t>
      </w:r>
      <w:r w:rsidR="00C0614F">
        <w:t>’</w:t>
      </w:r>
      <w:r w:rsidRPr="00291280" w:rsidR="00CB4D1D">
        <w:t>enseignement technique et professionnel</w:t>
      </w:r>
      <w:r w:rsidR="005E57BB">
        <w:rPr>
          <w:rStyle w:val="sb8d990e2"/>
        </w:rPr>
        <w:t>. Or plus de vingt ans se sont écoulés et l</w:t>
      </w:r>
      <w:r w:rsidR="00C0614F">
        <w:rPr>
          <w:rStyle w:val="sb8d990e2"/>
        </w:rPr>
        <w:t>’</w:t>
      </w:r>
      <w:r w:rsidR="005E57BB">
        <w:rPr>
          <w:rStyle w:val="sb8d990e2"/>
        </w:rPr>
        <w:t>administration n</w:t>
      </w:r>
      <w:r w:rsidR="00C0614F">
        <w:rPr>
          <w:rStyle w:val="sb8d990e2"/>
        </w:rPr>
        <w:t>’</w:t>
      </w:r>
      <w:r w:rsidR="005E57BB">
        <w:rPr>
          <w:rStyle w:val="sb8d990e2"/>
        </w:rPr>
        <w:t xml:space="preserve">a </w:t>
      </w:r>
      <w:r w:rsidR="00714FF8">
        <w:rPr>
          <w:rStyle w:val="sb8d990e2"/>
        </w:rPr>
        <w:t xml:space="preserve">pas </w:t>
      </w:r>
      <w:r w:rsidR="001964E7">
        <w:rPr>
          <w:rStyle w:val="sb8d990e2"/>
        </w:rPr>
        <w:t xml:space="preserve">même </w:t>
      </w:r>
      <w:r w:rsidR="005E57BB">
        <w:rPr>
          <w:rStyle w:val="sb8d990e2"/>
        </w:rPr>
        <w:t xml:space="preserve">démarré la construction </w:t>
      </w:r>
      <w:r w:rsidR="00CB4D1D">
        <w:t>de l</w:t>
      </w:r>
      <w:r w:rsidR="00C0614F">
        <w:t>’</w:t>
      </w:r>
      <w:r w:rsidRPr="00291280" w:rsidR="005E57BB">
        <w:t xml:space="preserve">école </w:t>
      </w:r>
      <w:r w:rsidR="0005766E">
        <w:rPr>
          <w:rStyle w:val="sb8d990e2"/>
        </w:rPr>
        <w:t>ni</w:t>
      </w:r>
      <w:r w:rsidR="005E57BB">
        <w:rPr>
          <w:rStyle w:val="sb8d990e2"/>
        </w:rPr>
        <w:t xml:space="preserve"> exproprié le requérant de son terrain.</w:t>
      </w:r>
      <w:r w:rsidRPr="005E57BB" w:rsidR="005E57BB">
        <w:rPr>
          <w:rStyle w:val="sb8d990e2"/>
        </w:rPr>
        <w:t xml:space="preserve"> </w:t>
      </w:r>
      <w:r w:rsidR="005E57BB">
        <w:rPr>
          <w:rStyle w:val="sb8d990e2"/>
        </w:rPr>
        <w:t>La Cour estime que la situation décrite a eu incontestablement pour effet de créer une restriction de la disponibilité du bien en cause. Reste à savoir si cette ingérence a enfreint ou non les dispositions de l</w:t>
      </w:r>
      <w:r w:rsidR="00C0614F">
        <w:rPr>
          <w:rStyle w:val="sb8d990e2"/>
        </w:rPr>
        <w:t>’</w:t>
      </w:r>
      <w:r w:rsidR="005E57BB">
        <w:rPr>
          <w:rStyle w:val="sb8d990e2"/>
        </w:rPr>
        <w:t>article 1 du Protocole n</w:t>
      </w:r>
      <w:r w:rsidRPr="00262D17" w:rsidR="00262D17">
        <w:rPr>
          <w:rStyle w:val="sea881cdf"/>
          <w:vertAlign w:val="superscript"/>
        </w:rPr>
        <w:t>o</w:t>
      </w:r>
      <w:r w:rsidR="005E57BB">
        <w:rPr>
          <w:rStyle w:val="sb8d990e2"/>
        </w:rPr>
        <w:t xml:space="preserve"> 1.</w:t>
      </w:r>
    </w:p>
    <w:p w:rsidR="005E57BB" w:rsidP="009E2D52" w:rsidRDefault="005E57BB">
      <w:pPr>
        <w:pStyle w:val="JuPara"/>
        <w:rPr>
          <w:rStyle w:val="sb8d990e2"/>
        </w:rPr>
      </w:pPr>
      <w:r>
        <w:rPr>
          <w:rStyle w:val="sb8d990e2"/>
        </w:rPr>
        <w:fldChar w:fldCharType="begin"/>
      </w:r>
      <w:r>
        <w:rPr>
          <w:rStyle w:val="sb8d990e2"/>
        </w:rPr>
        <w:instrText xml:space="preserve"> SEQ level0 \*arabic </w:instrText>
      </w:r>
      <w:r>
        <w:rPr>
          <w:rStyle w:val="sb8d990e2"/>
        </w:rPr>
        <w:fldChar w:fldCharType="separate"/>
      </w:r>
      <w:r w:rsidR="00C0614F">
        <w:rPr>
          <w:rStyle w:val="sb8d990e2"/>
          <w:noProof/>
        </w:rPr>
        <w:t>37</w:t>
      </w:r>
      <w:r>
        <w:rPr>
          <w:rStyle w:val="sb8d990e2"/>
        </w:rPr>
        <w:fldChar w:fldCharType="end"/>
      </w:r>
      <w:r>
        <w:rPr>
          <w:rStyle w:val="sb8d990e2"/>
        </w:rPr>
        <w:t>.  </w:t>
      </w:r>
      <w:r w:rsidR="00386F55">
        <w:rPr>
          <w:rStyle w:val="sb8d990e2"/>
        </w:rPr>
        <w:t>La Cour observe qu</w:t>
      </w:r>
      <w:r w:rsidR="00C0614F">
        <w:rPr>
          <w:rStyle w:val="sb8d990e2"/>
        </w:rPr>
        <w:t>’</w:t>
      </w:r>
      <w:r w:rsidR="00386F55">
        <w:rPr>
          <w:rStyle w:val="sb8d990e2"/>
        </w:rPr>
        <w:t>il n</w:t>
      </w:r>
      <w:r w:rsidR="00C0614F">
        <w:rPr>
          <w:rStyle w:val="sb8d990e2"/>
        </w:rPr>
        <w:t>’</w:t>
      </w:r>
      <w:r w:rsidR="00386F55">
        <w:rPr>
          <w:rStyle w:val="sb8d990e2"/>
        </w:rPr>
        <w:t xml:space="preserve">y a pas eu </w:t>
      </w:r>
      <w:r w:rsidR="0005766E">
        <w:rPr>
          <w:rStyle w:val="sb8d990e2"/>
        </w:rPr>
        <w:t>de</w:t>
      </w:r>
      <w:r w:rsidR="00386F55">
        <w:rPr>
          <w:rStyle w:val="sb8d990e2"/>
        </w:rPr>
        <w:t xml:space="preserve"> privation formelle de propriété puisque le droit de propriété du requérant est resté juridiquement intact. </w:t>
      </w:r>
      <w:r w:rsidR="0005766E">
        <w:rPr>
          <w:rStyle w:val="sb8d990e2"/>
        </w:rPr>
        <w:t>Cependant</w:t>
      </w:r>
      <w:r w:rsidR="00386F55">
        <w:rPr>
          <w:rStyle w:val="sb8d990e2"/>
        </w:rPr>
        <w:t>, elle rappelle qu</w:t>
      </w:r>
      <w:r w:rsidR="001964E7">
        <w:rPr>
          <w:rStyle w:val="sb8d990e2"/>
        </w:rPr>
        <w:t xml:space="preserve">e, </w:t>
      </w:r>
      <w:r w:rsidR="00386F55">
        <w:rPr>
          <w:rStyle w:val="sb8d990e2"/>
        </w:rPr>
        <w:t>en l</w:t>
      </w:r>
      <w:r w:rsidR="00C0614F">
        <w:rPr>
          <w:rStyle w:val="sb8d990e2"/>
        </w:rPr>
        <w:t>’</w:t>
      </w:r>
      <w:r w:rsidR="00386F55">
        <w:rPr>
          <w:rStyle w:val="sb8d990e2"/>
        </w:rPr>
        <w:t>absence d</w:t>
      </w:r>
      <w:r w:rsidR="00C0614F">
        <w:rPr>
          <w:rStyle w:val="sb8d990e2"/>
        </w:rPr>
        <w:t>’</w:t>
      </w:r>
      <w:r w:rsidR="00386F55">
        <w:rPr>
          <w:rStyle w:val="sb8d990e2"/>
        </w:rPr>
        <w:t>un transfert de propriété</w:t>
      </w:r>
      <w:r w:rsidR="001964E7">
        <w:rPr>
          <w:rStyle w:val="sb8d990e2"/>
        </w:rPr>
        <w:t>,</w:t>
      </w:r>
      <w:r w:rsidR="00386F55">
        <w:rPr>
          <w:rStyle w:val="sb8d990e2"/>
        </w:rPr>
        <w:t xml:space="preserve"> elle doit aussi regarder au-delà des apparences et analyser la réalité de la situation litigieuse (</w:t>
      </w:r>
      <w:r w:rsidRPr="00386F55" w:rsidR="00386F55">
        <w:rPr>
          <w:rStyle w:val="s6b621b36"/>
          <w:i/>
        </w:rPr>
        <w:t>Sporrong et Lönnroth c. Suède</w:t>
      </w:r>
      <w:r w:rsidR="00386F55">
        <w:rPr>
          <w:rStyle w:val="sb8d990e2"/>
        </w:rPr>
        <w:t xml:space="preserve">, </w:t>
      </w:r>
      <w:r w:rsidR="001964E7">
        <w:rPr>
          <w:rStyle w:val="sb8d990e2"/>
        </w:rPr>
        <w:t>23 </w:t>
      </w:r>
      <w:r w:rsidR="00386F55">
        <w:rPr>
          <w:rStyle w:val="sb8d990e2"/>
        </w:rPr>
        <w:t>septembre 1982, § 63, série A n</w:t>
      </w:r>
      <w:r w:rsidRPr="00262D17" w:rsidR="00262D17">
        <w:rPr>
          <w:rStyle w:val="sea881cdf"/>
          <w:vertAlign w:val="superscript"/>
        </w:rPr>
        <w:t>o</w:t>
      </w:r>
      <w:r w:rsidR="00386F55">
        <w:rPr>
          <w:rStyle w:val="sb8d990e2"/>
        </w:rPr>
        <w:t xml:space="preserve"> 52, et </w:t>
      </w:r>
      <w:r w:rsidRPr="00386F55" w:rsidR="00386F55">
        <w:rPr>
          <w:rStyle w:val="s6b621b36"/>
          <w:i/>
        </w:rPr>
        <w:t>Van Droogenbroeck c. Belgique</w:t>
      </w:r>
      <w:r w:rsidR="00386F55">
        <w:rPr>
          <w:rStyle w:val="sb8d990e2"/>
        </w:rPr>
        <w:t>, 24 juin 1982, § 38, série A n</w:t>
      </w:r>
      <w:r w:rsidRPr="00262D17" w:rsidR="00262D17">
        <w:rPr>
          <w:rStyle w:val="sea881cdf"/>
          <w:vertAlign w:val="superscript"/>
        </w:rPr>
        <w:t>o</w:t>
      </w:r>
      <w:r w:rsidR="00386F55">
        <w:rPr>
          <w:rStyle w:val="sb8d990e2"/>
        </w:rPr>
        <w:t xml:space="preserve"> 50</w:t>
      </w:r>
      <w:r w:rsidR="001964E7">
        <w:rPr>
          <w:rStyle w:val="sb8d990e2"/>
        </w:rPr>
        <w:t> ;</w:t>
      </w:r>
      <w:r w:rsidR="00386F55">
        <w:rPr>
          <w:rStyle w:val="sb8d990e2"/>
        </w:rPr>
        <w:t xml:space="preserve"> voir également, </w:t>
      </w:r>
      <w:r w:rsidRPr="00386F55" w:rsidR="00386F55">
        <w:rPr>
          <w:rStyle w:val="s6b621b36"/>
          <w:i/>
        </w:rPr>
        <w:t>mutatis mutandis</w:t>
      </w:r>
      <w:r w:rsidR="00386F55">
        <w:rPr>
          <w:rStyle w:val="sb8d990e2"/>
        </w:rPr>
        <w:t xml:space="preserve">, </w:t>
      </w:r>
      <w:r w:rsidRPr="00386F55" w:rsidR="00386F55">
        <w:rPr>
          <w:rStyle w:val="s6b621b36"/>
          <w:i/>
        </w:rPr>
        <w:t>Airey c. Irlande</w:t>
      </w:r>
      <w:r w:rsidR="00386F55">
        <w:rPr>
          <w:rStyle w:val="sb8d990e2"/>
        </w:rPr>
        <w:t>, 9 octobre 1979, § 25, série A n</w:t>
      </w:r>
      <w:r w:rsidRPr="00262D17" w:rsidR="00262D17">
        <w:rPr>
          <w:rStyle w:val="sea881cdf"/>
          <w:vertAlign w:val="superscript"/>
        </w:rPr>
        <w:t>o</w:t>
      </w:r>
      <w:r w:rsidR="00386F55">
        <w:rPr>
          <w:rStyle w:val="sb8d990e2"/>
        </w:rPr>
        <w:t xml:space="preserve"> 32).</w:t>
      </w:r>
    </w:p>
    <w:p w:rsidR="00042B8F" w:rsidP="009E2D52" w:rsidRDefault="00CB4D1D">
      <w:pPr>
        <w:pStyle w:val="JuPara"/>
      </w:pPr>
      <w:r>
        <w:rPr>
          <w:rStyle w:val="sb8d990e2"/>
        </w:rPr>
        <w:fldChar w:fldCharType="begin"/>
      </w:r>
      <w:r>
        <w:rPr>
          <w:rStyle w:val="sb8d990e2"/>
        </w:rPr>
        <w:instrText xml:space="preserve"> SEQ level0 \*arabic </w:instrText>
      </w:r>
      <w:r>
        <w:rPr>
          <w:rStyle w:val="sb8d990e2"/>
        </w:rPr>
        <w:fldChar w:fldCharType="separate"/>
      </w:r>
      <w:r w:rsidR="00C0614F">
        <w:rPr>
          <w:rStyle w:val="sb8d990e2"/>
          <w:noProof/>
        </w:rPr>
        <w:t>38</w:t>
      </w:r>
      <w:r>
        <w:rPr>
          <w:rStyle w:val="sb8d990e2"/>
        </w:rPr>
        <w:fldChar w:fldCharType="end"/>
      </w:r>
      <w:r>
        <w:rPr>
          <w:rStyle w:val="sb8d990e2"/>
        </w:rPr>
        <w:t>.  A cet</w:t>
      </w:r>
      <w:r w:rsidRPr="00CB4D1D">
        <w:t xml:space="preserve"> égard, elle relève que les effets de la situation litigieuse dénoncés par le requérant découlent tous des limitations apportées au droit de propriété et des conséquences de celles-ci sur la valeur de l</w:t>
      </w:r>
      <w:r w:rsidR="00C0614F">
        <w:t>’</w:t>
      </w:r>
      <w:r w:rsidRPr="00CB4D1D">
        <w:t>immeuble</w:t>
      </w:r>
      <w:r w:rsidR="001964E7">
        <w:t> ;</w:t>
      </w:r>
      <w:r w:rsidRPr="00CB4D1D">
        <w:t xml:space="preserve"> ils résultent donc tous de la restriction exercée sur </w:t>
      </w:r>
      <w:r w:rsidR="001964E7">
        <w:t>l</w:t>
      </w:r>
      <w:r w:rsidRPr="00CB4D1D">
        <w:t xml:space="preserve">a faculté de </w:t>
      </w:r>
      <w:r w:rsidR="001964E7">
        <w:t>l</w:t>
      </w:r>
      <w:r w:rsidR="00C0614F">
        <w:t>’</w:t>
      </w:r>
      <w:r w:rsidR="001964E7">
        <w:t xml:space="preserve">intéressé de </w:t>
      </w:r>
      <w:r w:rsidRPr="00CB4D1D">
        <w:t xml:space="preserve">disposer de son bien. </w:t>
      </w:r>
      <w:r w:rsidR="0005766E">
        <w:t>Cela étant</w:t>
      </w:r>
      <w:r w:rsidRPr="00CB4D1D">
        <w:t>, la Cour note que, bien qu</w:t>
      </w:r>
      <w:r w:rsidR="00C0614F">
        <w:t>’</w:t>
      </w:r>
      <w:r w:rsidRPr="00CB4D1D">
        <w:t>il ait perdu de sa substance, le droit en cause n</w:t>
      </w:r>
      <w:r w:rsidR="00C0614F">
        <w:t>’</w:t>
      </w:r>
      <w:r w:rsidRPr="00CB4D1D">
        <w:t>a pas disparu. Les effets des mesures en question ne sont pas tels qu</w:t>
      </w:r>
      <w:r w:rsidR="00C0614F">
        <w:t>’</w:t>
      </w:r>
      <w:r w:rsidRPr="00CB4D1D">
        <w:t>on puisse les assimiler à une privation de propriété. Le requérant n</w:t>
      </w:r>
      <w:r w:rsidR="00C0614F">
        <w:t>’</w:t>
      </w:r>
      <w:r w:rsidRPr="00CB4D1D">
        <w:t>a perdu ni l</w:t>
      </w:r>
      <w:r w:rsidR="00C0614F">
        <w:t>’</w:t>
      </w:r>
      <w:r w:rsidRPr="00CB4D1D">
        <w:t xml:space="preserve">accès à son terrain ni la maîtrise de celui-ci et, en principe, la possibilité de vendre </w:t>
      </w:r>
      <w:r w:rsidR="0005766E">
        <w:t>son bien</w:t>
      </w:r>
      <w:r w:rsidRPr="00CB4D1D">
        <w:t>, bien que rendue plus malaisée, a subsisté. Dans ces conditions, la Cour estime que la seconde phrase du premier alinéa de l</w:t>
      </w:r>
      <w:r w:rsidR="00C0614F">
        <w:t>’</w:t>
      </w:r>
      <w:r w:rsidRPr="00CB4D1D">
        <w:t>article 1 du Protocole n</w:t>
      </w:r>
      <w:r w:rsidRPr="00262D17" w:rsidR="00262D17">
        <w:rPr>
          <w:vertAlign w:val="superscript"/>
        </w:rPr>
        <w:t>o</w:t>
      </w:r>
      <w:r>
        <w:t xml:space="preserve"> 1 </w:t>
      </w:r>
      <w:r w:rsidR="0005766E">
        <w:t xml:space="preserve">à la Convention </w:t>
      </w:r>
      <w:r w:rsidRPr="00CB4D1D">
        <w:t>ne trouve pas à s</w:t>
      </w:r>
      <w:r w:rsidR="00C0614F">
        <w:t>’</w:t>
      </w:r>
      <w:r w:rsidRPr="00CB4D1D">
        <w:t>appliquer en l</w:t>
      </w:r>
      <w:r w:rsidR="00C0614F">
        <w:t>’</w:t>
      </w:r>
      <w:r w:rsidRPr="00CB4D1D">
        <w:t>espèce (</w:t>
      </w:r>
      <w:bookmarkStart w:name="File9" w:id="2"/>
      <w:bookmarkEnd w:id="2"/>
      <w:r w:rsidRPr="00CB4D1D">
        <w:rPr>
          <w:i/>
        </w:rPr>
        <w:t>Scordino c. Italie</w:t>
      </w:r>
      <w:r w:rsidRPr="00CB4D1D">
        <w:t xml:space="preserve"> </w:t>
      </w:r>
      <w:r w:rsidRPr="0058042E">
        <w:rPr>
          <w:i/>
        </w:rPr>
        <w:t>(n</w:t>
      </w:r>
      <w:r w:rsidRPr="00262D17" w:rsidR="00262D17">
        <w:rPr>
          <w:i/>
          <w:vertAlign w:val="superscript"/>
        </w:rPr>
        <w:t>o</w:t>
      </w:r>
      <w:r w:rsidR="0005766E">
        <w:rPr>
          <w:i/>
        </w:rPr>
        <w:t> </w:t>
      </w:r>
      <w:r w:rsidRPr="0058042E">
        <w:rPr>
          <w:i/>
        </w:rPr>
        <w:t>2)</w:t>
      </w:r>
      <w:r w:rsidRPr="00CB4D1D">
        <w:t>, n</w:t>
      </w:r>
      <w:r w:rsidRPr="00262D17" w:rsidR="00262D17">
        <w:rPr>
          <w:vertAlign w:val="superscript"/>
        </w:rPr>
        <w:t>o</w:t>
      </w:r>
      <w:r>
        <w:t xml:space="preserve"> 36815/97, § </w:t>
      </w:r>
      <w:r w:rsidRPr="00CB4D1D">
        <w:t xml:space="preserve">71, 15 juillet 2004, et </w:t>
      </w:r>
      <w:r w:rsidRPr="00CB4D1D">
        <w:rPr>
          <w:i/>
        </w:rPr>
        <w:t>Matos e Silva, Lda., et autres c</w:t>
      </w:r>
      <w:r w:rsidRPr="00CB4D1D" w:rsidR="0005766E">
        <w:rPr>
          <w:i/>
        </w:rPr>
        <w:t>.</w:t>
      </w:r>
      <w:r w:rsidR="0005766E">
        <w:rPr>
          <w:i/>
        </w:rPr>
        <w:t> </w:t>
      </w:r>
      <w:r w:rsidRPr="00CB4D1D">
        <w:rPr>
          <w:i/>
        </w:rPr>
        <w:t>Portugal</w:t>
      </w:r>
      <w:r w:rsidRPr="00CB4D1D">
        <w:t xml:space="preserve">, 16 septembre 1996, § 85, </w:t>
      </w:r>
      <w:r w:rsidRPr="0058042E">
        <w:rPr>
          <w:i/>
        </w:rPr>
        <w:t>Recueil des arrêts et décisions</w:t>
      </w:r>
      <w:r w:rsidRPr="00CB4D1D">
        <w:t xml:space="preserve"> 1996</w:t>
      </w:r>
      <w:r w:rsidR="00AD090F">
        <w:noBreakHyphen/>
      </w:r>
      <w:r w:rsidRPr="00CB4D1D">
        <w:t>IV).</w:t>
      </w:r>
    </w:p>
    <w:p w:rsidR="007D56C5" w:rsidP="009E2D52" w:rsidRDefault="00CB4D1D">
      <w:pPr>
        <w:pStyle w:val="JuPara"/>
        <w:rPr>
          <w:rStyle w:val="column01"/>
        </w:rPr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C0614F">
        <w:rPr>
          <w:noProof/>
        </w:rPr>
        <w:t>39</w:t>
      </w:r>
      <w:r>
        <w:fldChar w:fldCharType="end"/>
      </w:r>
      <w:r>
        <w:t>.  </w:t>
      </w:r>
      <w:r w:rsidRPr="007D56C5" w:rsidR="007D56C5">
        <w:t>En revanche, elle considère que la situation dénoncée par le requérant relève de la première phrase de l</w:t>
      </w:r>
      <w:r w:rsidR="00C0614F">
        <w:t>’</w:t>
      </w:r>
      <w:r w:rsidRPr="007D56C5" w:rsidR="007D56C5">
        <w:t xml:space="preserve">article 1 du Protocole </w:t>
      </w:r>
      <w:r w:rsidR="007D56C5">
        <w:t>n</w:t>
      </w:r>
      <w:r w:rsidRPr="00262D17" w:rsidR="00262D17">
        <w:rPr>
          <w:vertAlign w:val="superscript"/>
        </w:rPr>
        <w:t>o</w:t>
      </w:r>
      <w:r w:rsidR="007D56C5">
        <w:t xml:space="preserve"> 1</w:t>
      </w:r>
      <w:r w:rsidRPr="007D56C5" w:rsidR="007D56C5">
        <w:t xml:space="preserve"> (</w:t>
      </w:r>
      <w:r w:rsidRPr="007D56C5" w:rsidR="007D56C5">
        <w:rPr>
          <w:i/>
        </w:rPr>
        <w:t>Sporrong et Lönnroth</w:t>
      </w:r>
      <w:r w:rsidR="007D56C5">
        <w:t>, précité, § 65</w:t>
      </w:r>
      <w:r w:rsidR="001964E7">
        <w:t> ;</w:t>
      </w:r>
      <w:r w:rsidR="007D56C5">
        <w:t xml:space="preserve"> </w:t>
      </w:r>
      <w:r w:rsidRPr="007D56C5" w:rsidR="007D56C5">
        <w:rPr>
          <w:i/>
        </w:rPr>
        <w:t>Erkner et Hofauer c. Autriche</w:t>
      </w:r>
      <w:r w:rsidRPr="007D56C5" w:rsidR="007D56C5">
        <w:t xml:space="preserve">, </w:t>
      </w:r>
      <w:r w:rsidRPr="007D56C5" w:rsidR="001964E7">
        <w:t>23</w:t>
      </w:r>
      <w:r w:rsidR="001964E7">
        <w:t> </w:t>
      </w:r>
      <w:r w:rsidRPr="007D56C5" w:rsidR="007D56C5">
        <w:t>avril 1987, § 74, série A n</w:t>
      </w:r>
      <w:r w:rsidRPr="00262D17" w:rsidR="00262D17">
        <w:rPr>
          <w:vertAlign w:val="superscript"/>
        </w:rPr>
        <w:t>o</w:t>
      </w:r>
      <w:r w:rsidR="007D56C5">
        <w:t xml:space="preserve"> 117</w:t>
      </w:r>
      <w:r w:rsidR="001964E7">
        <w:t> ;</w:t>
      </w:r>
      <w:r w:rsidR="007D56C5">
        <w:t xml:space="preserve"> </w:t>
      </w:r>
      <w:r w:rsidRPr="007D56C5" w:rsidR="007D56C5">
        <w:rPr>
          <w:i/>
        </w:rPr>
        <w:t>Poiss c. Autriche</w:t>
      </w:r>
      <w:r w:rsidRPr="007D56C5" w:rsidR="007D56C5">
        <w:t>, 23 avril 1987, § 64, série A n</w:t>
      </w:r>
      <w:r w:rsidRPr="00262D17" w:rsidR="00262D17">
        <w:rPr>
          <w:vertAlign w:val="superscript"/>
        </w:rPr>
        <w:t>o</w:t>
      </w:r>
      <w:r w:rsidR="00D242D7">
        <w:t> </w:t>
      </w:r>
      <w:r w:rsidRPr="007D56C5" w:rsidR="007D56C5">
        <w:t>117</w:t>
      </w:r>
      <w:r w:rsidR="001964E7">
        <w:t> ;</w:t>
      </w:r>
      <w:r w:rsidR="007D56C5">
        <w:t xml:space="preserve"> </w:t>
      </w:r>
      <w:r w:rsidRPr="007D56C5" w:rsidR="007D56C5">
        <w:rPr>
          <w:i/>
        </w:rPr>
        <w:t>Elia S.r.l. c. Italie</w:t>
      </w:r>
      <w:r w:rsidRPr="007D56C5" w:rsidR="007D56C5">
        <w:t xml:space="preserve">, </w:t>
      </w:r>
      <w:r w:rsidR="007D56C5">
        <w:t>n</w:t>
      </w:r>
      <w:r w:rsidRPr="00262D17" w:rsidR="00262D17">
        <w:rPr>
          <w:vertAlign w:val="superscript"/>
        </w:rPr>
        <w:t>o</w:t>
      </w:r>
      <w:r w:rsidR="007D56C5">
        <w:t xml:space="preserve"> 37710/97, § 57, </w:t>
      </w:r>
      <w:r w:rsidRPr="007D56C5" w:rsidR="007D56C5">
        <w:t>CEDH 2001-IX</w:t>
      </w:r>
      <w:r w:rsidR="001964E7">
        <w:t> ;</w:t>
      </w:r>
      <w:r w:rsidR="007D56C5">
        <w:t xml:space="preserve"> </w:t>
      </w:r>
      <w:r w:rsidRPr="007D56C5" w:rsidR="007D56C5">
        <w:rPr>
          <w:i/>
        </w:rPr>
        <w:t>Scordino</w:t>
      </w:r>
      <w:r w:rsidRPr="007D56C5" w:rsidR="007D56C5">
        <w:t xml:space="preserve"> </w:t>
      </w:r>
      <w:r w:rsidRPr="0058042E" w:rsidR="007D56C5">
        <w:rPr>
          <w:i/>
        </w:rPr>
        <w:t>(n</w:t>
      </w:r>
      <w:r w:rsidRPr="00262D17" w:rsidR="00262D17">
        <w:rPr>
          <w:i/>
          <w:vertAlign w:val="superscript"/>
        </w:rPr>
        <w:t>o</w:t>
      </w:r>
      <w:r w:rsidRPr="0058042E" w:rsidR="00D242D7">
        <w:rPr>
          <w:i/>
        </w:rPr>
        <w:t> </w:t>
      </w:r>
      <w:r w:rsidRPr="0058042E" w:rsidR="007D56C5">
        <w:rPr>
          <w:i/>
        </w:rPr>
        <w:t>2)</w:t>
      </w:r>
      <w:r w:rsidR="007D56C5">
        <w:t>, précité, § 73</w:t>
      </w:r>
      <w:r w:rsidR="001964E7">
        <w:t> ;</w:t>
      </w:r>
      <w:r w:rsidR="007D56C5">
        <w:t xml:space="preserve"> </w:t>
      </w:r>
      <w:r w:rsidRPr="00B00E61" w:rsidR="00B00E61">
        <w:rPr>
          <w:i/>
        </w:rPr>
        <w:t>Köktepe c. Turquie</w:t>
      </w:r>
      <w:r w:rsidR="00B00E61">
        <w:t>, n</w:t>
      </w:r>
      <w:r w:rsidRPr="00262D17" w:rsidR="00262D17">
        <w:rPr>
          <w:vertAlign w:val="superscript"/>
        </w:rPr>
        <w:t>o</w:t>
      </w:r>
      <w:r w:rsidR="00B00E61">
        <w:t xml:space="preserve"> 35785/03, § 85, </w:t>
      </w:r>
      <w:r w:rsidR="001964E7">
        <w:t>22 </w:t>
      </w:r>
      <w:r w:rsidR="00B00E61">
        <w:t>juillet 2008</w:t>
      </w:r>
      <w:r w:rsidR="001964E7">
        <w:t> ;</w:t>
      </w:r>
      <w:r w:rsidR="00B00E61">
        <w:t xml:space="preserve"> </w:t>
      </w:r>
      <w:r w:rsidRPr="00B00E61" w:rsidR="00B00E61">
        <w:rPr>
          <w:i/>
        </w:rPr>
        <w:t>Hakan Arı c. Turquie</w:t>
      </w:r>
      <w:r w:rsidR="00B00E61">
        <w:t>, n</w:t>
      </w:r>
      <w:r w:rsidRPr="00262D17" w:rsidR="00262D17">
        <w:rPr>
          <w:vertAlign w:val="superscript"/>
        </w:rPr>
        <w:t>o</w:t>
      </w:r>
      <w:r w:rsidR="00B00E61">
        <w:t xml:space="preserve"> 13331/07, § 37, 11 janvier 2011</w:t>
      </w:r>
      <w:r w:rsidR="00F266DE">
        <w:t>,</w:t>
      </w:r>
      <w:r w:rsidR="005971BD">
        <w:t xml:space="preserve"> </w:t>
      </w:r>
      <w:r w:rsidR="00B00E61">
        <w:t xml:space="preserve">et </w:t>
      </w:r>
      <w:r w:rsidRPr="00B00E61" w:rsidR="00B00E61">
        <w:rPr>
          <w:i/>
        </w:rPr>
        <w:t>Ziya Çevik c.</w:t>
      </w:r>
      <w:r w:rsidR="00D242D7">
        <w:rPr>
          <w:i/>
        </w:rPr>
        <w:t> </w:t>
      </w:r>
      <w:r w:rsidRPr="00B00E61" w:rsidR="00B00E61">
        <w:rPr>
          <w:i/>
        </w:rPr>
        <w:t>Turquie</w:t>
      </w:r>
      <w:r w:rsidR="00B00E61">
        <w:t>, n</w:t>
      </w:r>
      <w:r w:rsidRPr="00262D17" w:rsidR="00262D17">
        <w:rPr>
          <w:vertAlign w:val="superscript"/>
        </w:rPr>
        <w:t>o</w:t>
      </w:r>
      <w:r w:rsidR="00B00E61">
        <w:t xml:space="preserve"> </w:t>
      </w:r>
      <w:r w:rsidR="00B00E61">
        <w:rPr>
          <w:rStyle w:val="column01"/>
        </w:rPr>
        <w:t xml:space="preserve">19145/08, § </w:t>
      </w:r>
      <w:r w:rsidR="003E0715">
        <w:rPr>
          <w:rStyle w:val="column01"/>
        </w:rPr>
        <w:t>36, 21 juin 2011).</w:t>
      </w:r>
    </w:p>
    <w:p w:rsidR="00222C51" w:rsidP="009E2D52" w:rsidRDefault="003E0715">
      <w:pPr>
        <w:pStyle w:val="JuPara"/>
        <w:rPr>
          <w:rStyle w:val="sb8d990e2"/>
        </w:rPr>
      </w:pPr>
      <w:r>
        <w:rPr>
          <w:rStyle w:val="column01"/>
        </w:rPr>
        <w:fldChar w:fldCharType="begin"/>
      </w:r>
      <w:r>
        <w:rPr>
          <w:rStyle w:val="column01"/>
        </w:rPr>
        <w:instrText xml:space="preserve"> SEQ level0 \*arabic </w:instrText>
      </w:r>
      <w:r>
        <w:rPr>
          <w:rStyle w:val="column01"/>
        </w:rPr>
        <w:fldChar w:fldCharType="separate"/>
      </w:r>
      <w:r w:rsidR="00C0614F">
        <w:rPr>
          <w:rStyle w:val="column01"/>
          <w:noProof/>
        </w:rPr>
        <w:t>40</w:t>
      </w:r>
      <w:r>
        <w:rPr>
          <w:rStyle w:val="column01"/>
        </w:rPr>
        <w:fldChar w:fldCharType="end"/>
      </w:r>
      <w:r>
        <w:rPr>
          <w:rStyle w:val="column01"/>
        </w:rPr>
        <w:t>.  </w:t>
      </w:r>
      <w:r w:rsidR="0005766E">
        <w:rPr>
          <w:rStyle w:val="sb8d990e2"/>
        </w:rPr>
        <w:t>L</w:t>
      </w:r>
      <w:r w:rsidR="00927C39">
        <w:rPr>
          <w:rStyle w:val="sb8d990e2"/>
        </w:rPr>
        <w:t>a Cour doit donc rechercher si un juste équilibre a été maintenu entre les exigences de l</w:t>
      </w:r>
      <w:r w:rsidR="00C0614F">
        <w:rPr>
          <w:rStyle w:val="sb8d990e2"/>
        </w:rPr>
        <w:t>’</w:t>
      </w:r>
      <w:r w:rsidR="00927C39">
        <w:rPr>
          <w:rStyle w:val="sb8d990e2"/>
        </w:rPr>
        <w:t>intérêt général de la communauté et les impératifs de la sauvegarde des droits fondamentaux du requérant (</w:t>
      </w:r>
      <w:r w:rsidRPr="00927C39" w:rsidR="00927C39">
        <w:rPr>
          <w:rStyle w:val="s6b621b36"/>
          <w:i/>
        </w:rPr>
        <w:t>Sporrong et Lönnroth</w:t>
      </w:r>
      <w:r w:rsidR="00927C39">
        <w:rPr>
          <w:rStyle w:val="sb8d990e2"/>
        </w:rPr>
        <w:t xml:space="preserve">, précité, § 69, et </w:t>
      </w:r>
      <w:r w:rsidRPr="00927C39" w:rsidR="00927C39">
        <w:rPr>
          <w:rStyle w:val="s6b621b36"/>
          <w:i/>
        </w:rPr>
        <w:t>Phocas c. France</w:t>
      </w:r>
      <w:r w:rsidR="00927C39">
        <w:rPr>
          <w:rStyle w:val="sb8d990e2"/>
        </w:rPr>
        <w:t xml:space="preserve">, 23 avril 1996, § 53, </w:t>
      </w:r>
      <w:r w:rsidRPr="0058042E" w:rsidR="00927C39">
        <w:rPr>
          <w:rStyle w:val="s6b621b36"/>
          <w:i/>
        </w:rPr>
        <w:t>Recueil</w:t>
      </w:r>
      <w:r w:rsidR="00927C39">
        <w:rPr>
          <w:rStyle w:val="s6b621b36"/>
        </w:rPr>
        <w:t xml:space="preserve"> </w:t>
      </w:r>
      <w:r w:rsidR="00927C39">
        <w:rPr>
          <w:rStyle w:val="sb8d990e2"/>
        </w:rPr>
        <w:t>1996</w:t>
      </w:r>
      <w:r w:rsidR="00927C39">
        <w:rPr>
          <w:rStyle w:val="sb8d990e2"/>
        </w:rPr>
        <w:noBreakHyphen/>
        <w:t>II).</w:t>
      </w:r>
    </w:p>
    <w:p w:rsidRPr="00423854" w:rsidR="00927C39" w:rsidP="009E2D52" w:rsidRDefault="00927C39">
      <w:pPr>
        <w:pStyle w:val="JuPara"/>
        <w:rPr>
          <w:rStyle w:val="sb8d990e2"/>
        </w:rPr>
      </w:pPr>
      <w:r>
        <w:rPr>
          <w:rStyle w:val="sb8d990e2"/>
        </w:rPr>
        <w:fldChar w:fldCharType="begin"/>
      </w:r>
      <w:r>
        <w:rPr>
          <w:rStyle w:val="sb8d990e2"/>
        </w:rPr>
        <w:instrText xml:space="preserve"> SEQ level0 \*arabic </w:instrText>
      </w:r>
      <w:r>
        <w:rPr>
          <w:rStyle w:val="sb8d990e2"/>
        </w:rPr>
        <w:fldChar w:fldCharType="separate"/>
      </w:r>
      <w:r w:rsidR="00C0614F">
        <w:rPr>
          <w:rStyle w:val="sb8d990e2"/>
          <w:noProof/>
        </w:rPr>
        <w:t>41</w:t>
      </w:r>
      <w:r>
        <w:rPr>
          <w:rStyle w:val="sb8d990e2"/>
        </w:rPr>
        <w:fldChar w:fldCharType="end"/>
      </w:r>
      <w:r>
        <w:rPr>
          <w:rStyle w:val="sb8d990e2"/>
        </w:rPr>
        <w:t>.  </w:t>
      </w:r>
      <w:r w:rsidRPr="0097413F">
        <w:t xml:space="preserve">Elle constate </w:t>
      </w:r>
      <w:r w:rsidRPr="0097413F" w:rsidR="00714FF8">
        <w:t>que le terrain n</w:t>
      </w:r>
      <w:r w:rsidR="00C0614F">
        <w:t>’</w:t>
      </w:r>
      <w:r w:rsidRPr="0097413F" w:rsidR="00714FF8">
        <w:t>était plus libre de toute contrainte depuis son affectation</w:t>
      </w:r>
      <w:r w:rsidRPr="0097413F" w:rsidR="001964E7">
        <w:t>, en 1982,</w:t>
      </w:r>
      <w:r w:rsidRPr="0097413F" w:rsidR="00714FF8">
        <w:t xml:space="preserve"> à un service public</w:t>
      </w:r>
      <w:r w:rsidRPr="0097413F" w:rsidR="0031140D">
        <w:t xml:space="preserve">. Elle </w:t>
      </w:r>
      <w:r w:rsidRPr="0097413F" w:rsidR="00714FF8">
        <w:t>note</w:t>
      </w:r>
      <w:r w:rsidRPr="0097413F" w:rsidR="0031140D">
        <w:t xml:space="preserve"> également</w:t>
      </w:r>
      <w:r w:rsidRPr="0097413F" w:rsidR="00714FF8">
        <w:t xml:space="preserve"> </w:t>
      </w:r>
      <w:r w:rsidRPr="0097413F">
        <w:t>qu</w:t>
      </w:r>
      <w:r w:rsidR="00C0614F">
        <w:t>’</w:t>
      </w:r>
      <w:r w:rsidRPr="0097413F">
        <w:t>avec le développement urbain</w:t>
      </w:r>
      <w:r w:rsidRPr="0097413F" w:rsidR="00714FF8">
        <w:t xml:space="preserve"> il a </w:t>
      </w:r>
      <w:r w:rsidRPr="0097413F">
        <w:t>perdu son caractère initial de prairie et qu</w:t>
      </w:r>
      <w:r w:rsidR="00C0614F">
        <w:t>’</w:t>
      </w:r>
      <w:r w:rsidRPr="0097413F">
        <w:t>il a acquis la qualité de terrain constructible</w:t>
      </w:r>
      <w:r w:rsidRPr="0097413F" w:rsidR="0031140D">
        <w:t xml:space="preserve"> en 1991</w:t>
      </w:r>
      <w:r w:rsidRPr="0097413F">
        <w:t xml:space="preserve"> (paragraphes 8 et 9 ci-dessus).</w:t>
      </w:r>
    </w:p>
    <w:p w:rsidR="00927C39" w:rsidP="009E2D52" w:rsidRDefault="00927C39">
      <w:pPr>
        <w:pStyle w:val="JuPara"/>
        <w:rPr>
          <w:rStyle w:val="sb8d990e2"/>
        </w:rPr>
      </w:pPr>
      <w:r w:rsidRPr="00423854">
        <w:rPr>
          <w:rStyle w:val="sb8d990e2"/>
        </w:rPr>
        <w:fldChar w:fldCharType="begin"/>
      </w:r>
      <w:r w:rsidRPr="00423854">
        <w:rPr>
          <w:rStyle w:val="sb8d990e2"/>
        </w:rPr>
        <w:instrText xml:space="preserve"> SEQ level0 \*arabic </w:instrText>
      </w:r>
      <w:r w:rsidRPr="00423854">
        <w:rPr>
          <w:rStyle w:val="sb8d990e2"/>
        </w:rPr>
        <w:fldChar w:fldCharType="separate"/>
      </w:r>
      <w:r w:rsidR="00C0614F">
        <w:rPr>
          <w:rStyle w:val="sb8d990e2"/>
          <w:noProof/>
        </w:rPr>
        <w:t>42</w:t>
      </w:r>
      <w:r w:rsidRPr="00423854">
        <w:rPr>
          <w:rStyle w:val="sb8d990e2"/>
        </w:rPr>
        <w:fldChar w:fldCharType="end"/>
      </w:r>
      <w:r w:rsidRPr="00423854">
        <w:rPr>
          <w:rStyle w:val="sb8d990e2"/>
        </w:rPr>
        <w:t>.  </w:t>
      </w:r>
      <w:r w:rsidRPr="00423854" w:rsidR="0031140D">
        <w:rPr>
          <w:rStyle w:val="sb8d990e2"/>
        </w:rPr>
        <w:t>Or c</w:t>
      </w:r>
      <w:r w:rsidRPr="00423854">
        <w:rPr>
          <w:rStyle w:val="sb8d990e2"/>
        </w:rPr>
        <w:t>e terrain, destiné à être exproprié, a été soumis à une interdiction</w:t>
      </w:r>
      <w:r>
        <w:rPr>
          <w:rStyle w:val="sb8d990e2"/>
        </w:rPr>
        <w:t xml:space="preserve"> de construire en vertu d</w:t>
      </w:r>
      <w:r w:rsidR="00C0614F">
        <w:rPr>
          <w:rStyle w:val="sb8d990e2"/>
        </w:rPr>
        <w:t>’</w:t>
      </w:r>
      <w:r>
        <w:rPr>
          <w:rStyle w:val="sb8d990e2"/>
        </w:rPr>
        <w:t>un plan d</w:t>
      </w:r>
      <w:r w:rsidR="00C0614F">
        <w:rPr>
          <w:rStyle w:val="sb8d990e2"/>
        </w:rPr>
        <w:t>’</w:t>
      </w:r>
      <w:r>
        <w:rPr>
          <w:rStyle w:val="sb8d990e2"/>
        </w:rPr>
        <w:t>urbanisme l</w:t>
      </w:r>
      <w:r w:rsidR="00C0614F">
        <w:rPr>
          <w:rStyle w:val="sb8d990e2"/>
        </w:rPr>
        <w:t>’</w:t>
      </w:r>
      <w:r>
        <w:rPr>
          <w:rStyle w:val="sb8d990e2"/>
        </w:rPr>
        <w:t>ayant affecté à</w:t>
      </w:r>
      <w:r w:rsidR="009C5666">
        <w:rPr>
          <w:rStyle w:val="sb8d990e2"/>
        </w:rPr>
        <w:t xml:space="preserve"> l</w:t>
      </w:r>
      <w:r w:rsidR="00C0614F">
        <w:rPr>
          <w:rStyle w:val="sb8d990e2"/>
        </w:rPr>
        <w:t>’</w:t>
      </w:r>
      <w:r w:rsidR="009C5666">
        <w:rPr>
          <w:rStyle w:val="sb8d990e2"/>
        </w:rPr>
        <w:t>édification d</w:t>
      </w:r>
      <w:r w:rsidR="00C0614F">
        <w:rPr>
          <w:rStyle w:val="sb8d990e2"/>
        </w:rPr>
        <w:t>’</w:t>
      </w:r>
      <w:r w:rsidR="009C5666">
        <w:rPr>
          <w:rStyle w:val="sb8d990e2"/>
        </w:rPr>
        <w:t xml:space="preserve">une école. </w:t>
      </w:r>
      <w:r>
        <w:rPr>
          <w:rStyle w:val="sb8d990e2"/>
        </w:rPr>
        <w:t>Cette interdiction a été maintenue de</w:t>
      </w:r>
      <w:r w:rsidR="009C5666">
        <w:rPr>
          <w:rStyle w:val="sb8d990e2"/>
        </w:rPr>
        <w:t xml:space="preserve"> manière continue (paragraphe 24</w:t>
      </w:r>
      <w:r>
        <w:rPr>
          <w:rStyle w:val="sb8d990e2"/>
        </w:rPr>
        <w:t xml:space="preserve"> ci-dessus).</w:t>
      </w:r>
    </w:p>
    <w:p w:rsidR="009C5666" w:rsidP="009C5666" w:rsidRDefault="009C5666">
      <w:pPr>
        <w:pStyle w:val="JuPara"/>
        <w:rPr>
          <w:rStyle w:val="sb8d990e2"/>
        </w:rPr>
      </w:pPr>
      <w:r>
        <w:rPr>
          <w:rStyle w:val="sb8d990e2"/>
        </w:rPr>
        <w:fldChar w:fldCharType="begin"/>
      </w:r>
      <w:r>
        <w:rPr>
          <w:rStyle w:val="sb8d990e2"/>
        </w:rPr>
        <w:instrText xml:space="preserve"> SEQ level0 \*arabic </w:instrText>
      </w:r>
      <w:r>
        <w:rPr>
          <w:rStyle w:val="sb8d990e2"/>
        </w:rPr>
        <w:fldChar w:fldCharType="separate"/>
      </w:r>
      <w:r w:rsidR="00C0614F">
        <w:rPr>
          <w:rStyle w:val="sb8d990e2"/>
          <w:noProof/>
        </w:rPr>
        <w:t>43</w:t>
      </w:r>
      <w:r>
        <w:rPr>
          <w:rStyle w:val="sb8d990e2"/>
        </w:rPr>
        <w:fldChar w:fldCharType="end"/>
      </w:r>
      <w:r>
        <w:rPr>
          <w:rStyle w:val="sb8d990e2"/>
        </w:rPr>
        <w:t>.  </w:t>
      </w:r>
      <w:r w:rsidRPr="009C5666">
        <w:rPr>
          <w:rStyle w:val="sb8d990e2"/>
        </w:rPr>
        <w:t>La Cour rappelle avoir jugé que, dans un domaine aussi complexe et difficile que l</w:t>
      </w:r>
      <w:r w:rsidR="00C0614F">
        <w:rPr>
          <w:rStyle w:val="sb8d990e2"/>
        </w:rPr>
        <w:t>’</w:t>
      </w:r>
      <w:r w:rsidRPr="009C5666">
        <w:rPr>
          <w:rStyle w:val="sb8d990e2"/>
        </w:rPr>
        <w:t>aménagement du territoire, les Etats contractants jouissaient d</w:t>
      </w:r>
      <w:r w:rsidR="00C0614F">
        <w:rPr>
          <w:rStyle w:val="sb8d990e2"/>
        </w:rPr>
        <w:t>’</w:t>
      </w:r>
      <w:r w:rsidRPr="009C5666">
        <w:rPr>
          <w:rStyle w:val="sb8d990e2"/>
        </w:rPr>
        <w:t>une large marge d</w:t>
      </w:r>
      <w:r w:rsidR="00C0614F">
        <w:rPr>
          <w:rStyle w:val="sb8d990e2"/>
        </w:rPr>
        <w:t>’</w:t>
      </w:r>
      <w:r w:rsidRPr="009C5666">
        <w:rPr>
          <w:rStyle w:val="sb8d990e2"/>
        </w:rPr>
        <w:t>appréciation pour mener leur politique urbanistique (</w:t>
      </w:r>
      <w:r w:rsidRPr="009C5666">
        <w:rPr>
          <w:rStyle w:val="s6b621b36"/>
          <w:i/>
        </w:rPr>
        <w:t>Sporrong et Lönnroth</w:t>
      </w:r>
      <w:r w:rsidRPr="009C5666">
        <w:rPr>
          <w:rStyle w:val="sb8d990e2"/>
        </w:rPr>
        <w:t>, précité, § 69). Dans les circonstances de la cause, elle tient pour établi que l</w:t>
      </w:r>
      <w:r w:rsidR="00C0614F">
        <w:rPr>
          <w:rStyle w:val="sb8d990e2"/>
        </w:rPr>
        <w:t>’</w:t>
      </w:r>
      <w:r w:rsidRPr="009C5666">
        <w:rPr>
          <w:rStyle w:val="sb8d990e2"/>
        </w:rPr>
        <w:t>ingérence dans l</w:t>
      </w:r>
      <w:r w:rsidR="00C0614F">
        <w:rPr>
          <w:rStyle w:val="sb8d990e2"/>
        </w:rPr>
        <w:t>’</w:t>
      </w:r>
      <w:r w:rsidR="001964E7">
        <w:rPr>
          <w:rStyle w:val="sb8d990e2"/>
        </w:rPr>
        <w:t>exercice par le requérant de son</w:t>
      </w:r>
      <w:r w:rsidRPr="009C5666">
        <w:rPr>
          <w:rStyle w:val="sb8d990e2"/>
        </w:rPr>
        <w:t xml:space="preserve"> droit au respect de ses biens répondait aux exigences de l</w:t>
      </w:r>
      <w:r w:rsidR="00C0614F">
        <w:rPr>
          <w:rStyle w:val="sb8d990e2"/>
        </w:rPr>
        <w:t>’</w:t>
      </w:r>
      <w:r w:rsidRPr="009C5666">
        <w:rPr>
          <w:rStyle w:val="sb8d990e2"/>
        </w:rPr>
        <w:t xml:space="preserve">intérêt général. Néanmoins, elle ne saurait renoncer pour autant à </w:t>
      </w:r>
      <w:r w:rsidR="0005766E">
        <w:rPr>
          <w:rStyle w:val="sb8d990e2"/>
        </w:rPr>
        <w:t xml:space="preserve">exercer </w:t>
      </w:r>
      <w:r w:rsidRPr="009C5666">
        <w:rPr>
          <w:rStyle w:val="sb8d990e2"/>
        </w:rPr>
        <w:t>son pouvoir de contrôle.</w:t>
      </w:r>
    </w:p>
    <w:p w:rsidRPr="009C5666" w:rsidR="009C5666" w:rsidP="00316AF4" w:rsidRDefault="009C5666">
      <w:pPr>
        <w:pStyle w:val="JuPara"/>
      </w:pPr>
      <w:r>
        <w:rPr>
          <w:rStyle w:val="sb8d990e2"/>
        </w:rPr>
        <w:fldChar w:fldCharType="begin"/>
      </w:r>
      <w:r>
        <w:rPr>
          <w:rStyle w:val="sb8d990e2"/>
        </w:rPr>
        <w:instrText xml:space="preserve"> SEQ level0 \*arabic </w:instrText>
      </w:r>
      <w:r>
        <w:rPr>
          <w:rStyle w:val="sb8d990e2"/>
        </w:rPr>
        <w:fldChar w:fldCharType="separate"/>
      </w:r>
      <w:r w:rsidR="00C0614F">
        <w:rPr>
          <w:rStyle w:val="sb8d990e2"/>
          <w:noProof/>
        </w:rPr>
        <w:t>44</w:t>
      </w:r>
      <w:r>
        <w:rPr>
          <w:rStyle w:val="sb8d990e2"/>
        </w:rPr>
        <w:fldChar w:fldCharType="end"/>
      </w:r>
      <w:r>
        <w:rPr>
          <w:rStyle w:val="sb8d990e2"/>
        </w:rPr>
        <w:t>.  </w:t>
      </w:r>
      <w:r w:rsidRPr="0097413F" w:rsidR="00316AF4">
        <w:t>Elle observe que, durant toute la période concernée, le requérant est resté dans une incertitude complète quant au sort de sa propriété. A la date du 20 mars 2013, l</w:t>
      </w:r>
      <w:r w:rsidR="00C0614F">
        <w:t>’</w:t>
      </w:r>
      <w:r w:rsidRPr="0097413F" w:rsidR="001964E7">
        <w:t>intéressé</w:t>
      </w:r>
      <w:r w:rsidRPr="0097413F" w:rsidR="00316AF4">
        <w:t xml:space="preserve"> n</w:t>
      </w:r>
      <w:r w:rsidR="00C0614F">
        <w:t>’</w:t>
      </w:r>
      <w:r w:rsidRPr="0097413F" w:rsidR="00316AF4">
        <w:t>était toujours pas exproprié de son bien</w:t>
      </w:r>
      <w:r w:rsidRPr="00FF6C34" w:rsidR="00316AF4">
        <w:rPr>
          <w:rStyle w:val="sb8d990e2"/>
        </w:rPr>
        <w:t>.</w:t>
      </w:r>
    </w:p>
    <w:p w:rsidR="00F814BF" w:rsidP="009E2D52" w:rsidRDefault="00F814BF">
      <w:pPr>
        <w:pStyle w:val="JuPara"/>
        <w:rPr>
          <w:rStyle w:val="sb8d990e2"/>
        </w:rPr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C0614F">
        <w:rPr>
          <w:noProof/>
        </w:rPr>
        <w:t>45</w:t>
      </w:r>
      <w:r>
        <w:fldChar w:fldCharType="end"/>
      </w:r>
      <w:r>
        <w:t>.  </w:t>
      </w:r>
      <w:r>
        <w:rPr>
          <w:rStyle w:val="sb8d990e2"/>
        </w:rPr>
        <w:t>La Cour estime que ce</w:t>
      </w:r>
      <w:r w:rsidR="008B6E54">
        <w:rPr>
          <w:rStyle w:val="sb8d990e2"/>
        </w:rPr>
        <w:t>t état des choses</w:t>
      </w:r>
      <w:r>
        <w:rPr>
          <w:rStyle w:val="sb8d990e2"/>
        </w:rPr>
        <w:t xml:space="preserve"> a entravé la pleine jouissance du droit de propriété du requérant</w:t>
      </w:r>
      <w:r w:rsidR="001964E7">
        <w:rPr>
          <w:rStyle w:val="sb8d990e2"/>
        </w:rPr>
        <w:t>, lequel</w:t>
      </w:r>
      <w:r>
        <w:rPr>
          <w:rStyle w:val="sb8d990e2"/>
        </w:rPr>
        <w:t xml:space="preserve"> ne peut </w:t>
      </w:r>
      <w:r w:rsidR="0031140D">
        <w:rPr>
          <w:rStyle w:val="sb8d990e2"/>
        </w:rPr>
        <w:t xml:space="preserve">ni construire sur un terrain doté du statut de terrain constructible </w:t>
      </w:r>
      <w:r>
        <w:rPr>
          <w:rStyle w:val="sb8d990e2"/>
        </w:rPr>
        <w:t xml:space="preserve">ni même </w:t>
      </w:r>
      <w:r w:rsidR="008B6E54">
        <w:rPr>
          <w:rStyle w:val="sb8d990e2"/>
        </w:rPr>
        <w:t xml:space="preserve">y </w:t>
      </w:r>
      <w:r w:rsidR="00181D41">
        <w:rPr>
          <w:rStyle w:val="sb8d990e2"/>
        </w:rPr>
        <w:t>planter des arbres</w:t>
      </w:r>
      <w:r>
        <w:rPr>
          <w:rStyle w:val="sb8d990e2"/>
        </w:rPr>
        <w:t xml:space="preserve">. </w:t>
      </w:r>
      <w:r w:rsidR="008B6E54">
        <w:rPr>
          <w:rStyle w:val="sb8d990e2"/>
        </w:rPr>
        <w:t>Cette situation</w:t>
      </w:r>
      <w:r>
        <w:rPr>
          <w:rStyle w:val="sb8d990e2"/>
        </w:rPr>
        <w:t xml:space="preserve"> a</w:t>
      </w:r>
      <w:r w:rsidR="008B6E54">
        <w:rPr>
          <w:rStyle w:val="sb8d990e2"/>
        </w:rPr>
        <w:t>, de plus,</w:t>
      </w:r>
      <w:r>
        <w:rPr>
          <w:rStyle w:val="sb8d990e2"/>
        </w:rPr>
        <w:t xml:space="preserve"> eu des répercussions dommageables en ce qu</w:t>
      </w:r>
      <w:r w:rsidR="00C0614F">
        <w:rPr>
          <w:rStyle w:val="sb8d990e2"/>
        </w:rPr>
        <w:t>’</w:t>
      </w:r>
      <w:r>
        <w:rPr>
          <w:rStyle w:val="sb8d990e2"/>
        </w:rPr>
        <w:t>elle a, entre autres, considérablement affaibli les chances de l</w:t>
      </w:r>
      <w:r w:rsidR="00C0614F">
        <w:rPr>
          <w:rStyle w:val="sb8d990e2"/>
        </w:rPr>
        <w:t>’</w:t>
      </w:r>
      <w:r>
        <w:rPr>
          <w:rStyle w:val="sb8d990e2"/>
        </w:rPr>
        <w:t>intéressé de vendre son terrain.</w:t>
      </w:r>
    </w:p>
    <w:p w:rsidR="009C5666" w:rsidP="009E2D52" w:rsidRDefault="00F814BF">
      <w:pPr>
        <w:pStyle w:val="JuPara"/>
        <w:rPr>
          <w:rStyle w:val="sb8d990e2"/>
        </w:rPr>
      </w:pPr>
      <w:r>
        <w:rPr>
          <w:rStyle w:val="sb8d990e2"/>
        </w:rPr>
        <w:fldChar w:fldCharType="begin"/>
      </w:r>
      <w:r>
        <w:rPr>
          <w:rStyle w:val="sb8d990e2"/>
        </w:rPr>
        <w:instrText xml:space="preserve"> SEQ level0 \*arabic </w:instrText>
      </w:r>
      <w:r>
        <w:rPr>
          <w:rStyle w:val="sb8d990e2"/>
        </w:rPr>
        <w:fldChar w:fldCharType="separate"/>
      </w:r>
      <w:r w:rsidR="00C0614F">
        <w:rPr>
          <w:rStyle w:val="sb8d990e2"/>
          <w:noProof/>
        </w:rPr>
        <w:t>46</w:t>
      </w:r>
      <w:r>
        <w:rPr>
          <w:rStyle w:val="sb8d990e2"/>
        </w:rPr>
        <w:fldChar w:fldCharType="end"/>
      </w:r>
      <w:r>
        <w:rPr>
          <w:rStyle w:val="sb8d990e2"/>
        </w:rPr>
        <w:t>.  Enfin, la Cour constate que le requérant n</w:t>
      </w:r>
      <w:r w:rsidR="00C0614F">
        <w:rPr>
          <w:rStyle w:val="sb8d990e2"/>
        </w:rPr>
        <w:t>’</w:t>
      </w:r>
      <w:r>
        <w:rPr>
          <w:rStyle w:val="sb8d990e2"/>
        </w:rPr>
        <w:t>a vu sa perte compensée par aucune indemnisation.</w:t>
      </w:r>
    </w:p>
    <w:p w:rsidR="002E3082" w:rsidP="00316AF4" w:rsidRDefault="00F814BF">
      <w:pPr>
        <w:pStyle w:val="JuPara"/>
        <w:rPr>
          <w:szCs w:val="24"/>
          <w:lang w:eastAsia="en-US"/>
        </w:rPr>
      </w:pPr>
      <w:r>
        <w:rPr>
          <w:rStyle w:val="sb8d990e2"/>
        </w:rPr>
        <w:fldChar w:fldCharType="begin"/>
      </w:r>
      <w:r>
        <w:rPr>
          <w:rStyle w:val="sb8d990e2"/>
        </w:rPr>
        <w:instrText xml:space="preserve"> SEQ level0 \*arabic </w:instrText>
      </w:r>
      <w:r>
        <w:rPr>
          <w:rStyle w:val="sb8d990e2"/>
        </w:rPr>
        <w:fldChar w:fldCharType="separate"/>
      </w:r>
      <w:r w:rsidR="00C0614F">
        <w:rPr>
          <w:rStyle w:val="sb8d990e2"/>
          <w:noProof/>
        </w:rPr>
        <w:t>47</w:t>
      </w:r>
      <w:r>
        <w:rPr>
          <w:rStyle w:val="sb8d990e2"/>
        </w:rPr>
        <w:fldChar w:fldCharType="end"/>
      </w:r>
      <w:r>
        <w:rPr>
          <w:rStyle w:val="sb8d990e2"/>
        </w:rPr>
        <w:t>.  </w:t>
      </w:r>
      <w:r w:rsidR="00316AF4">
        <w:rPr>
          <w:rStyle w:val="sb8d990e2"/>
        </w:rPr>
        <w:t xml:space="preserve">A </w:t>
      </w:r>
      <w:r w:rsidRPr="00316AF4" w:rsidR="00316AF4">
        <w:rPr>
          <w:szCs w:val="24"/>
          <w:lang w:eastAsia="en-US"/>
        </w:rPr>
        <w:t xml:space="preserve">la lumière de ces considérations, </w:t>
      </w:r>
      <w:r w:rsidR="00181D41">
        <w:rPr>
          <w:szCs w:val="24"/>
          <w:lang w:eastAsia="en-US"/>
        </w:rPr>
        <w:t>elle estime</w:t>
      </w:r>
      <w:r w:rsidRPr="00316AF4" w:rsidR="00316AF4">
        <w:rPr>
          <w:szCs w:val="24"/>
          <w:lang w:eastAsia="en-US"/>
        </w:rPr>
        <w:t xml:space="preserve"> que le requérant a eu à supporter une charge spéciale et exorbitante qui a rompu le juste équilibre devant régner entre, d</w:t>
      </w:r>
      <w:r w:rsidR="00C0614F">
        <w:rPr>
          <w:szCs w:val="24"/>
          <w:lang w:eastAsia="en-US"/>
        </w:rPr>
        <w:t>’</w:t>
      </w:r>
      <w:r w:rsidRPr="00316AF4" w:rsidR="00316AF4">
        <w:rPr>
          <w:szCs w:val="24"/>
          <w:lang w:eastAsia="en-US"/>
        </w:rPr>
        <w:t>une part, les exigences de l</w:t>
      </w:r>
      <w:r w:rsidR="00C0614F">
        <w:rPr>
          <w:szCs w:val="24"/>
          <w:lang w:eastAsia="en-US"/>
        </w:rPr>
        <w:t>’</w:t>
      </w:r>
      <w:r w:rsidRPr="00316AF4" w:rsidR="00316AF4">
        <w:rPr>
          <w:szCs w:val="24"/>
          <w:lang w:eastAsia="en-US"/>
        </w:rPr>
        <w:t>intérêt général et, d</w:t>
      </w:r>
      <w:r w:rsidR="00C0614F">
        <w:rPr>
          <w:szCs w:val="24"/>
          <w:lang w:eastAsia="en-US"/>
        </w:rPr>
        <w:t>’</w:t>
      </w:r>
      <w:r w:rsidRPr="00316AF4" w:rsidR="00316AF4">
        <w:rPr>
          <w:szCs w:val="24"/>
          <w:lang w:eastAsia="en-US"/>
        </w:rPr>
        <w:t>autre part, la sauvegarde du droit au respect de</w:t>
      </w:r>
      <w:r w:rsidR="00181D41">
        <w:rPr>
          <w:szCs w:val="24"/>
          <w:lang w:eastAsia="en-US"/>
        </w:rPr>
        <w:t xml:space="preserve"> se</w:t>
      </w:r>
      <w:r w:rsidRPr="00316AF4" w:rsidR="00316AF4">
        <w:rPr>
          <w:szCs w:val="24"/>
          <w:lang w:eastAsia="en-US"/>
        </w:rPr>
        <w:t>s biens</w:t>
      </w:r>
      <w:r w:rsidR="00954547">
        <w:rPr>
          <w:szCs w:val="24"/>
          <w:lang w:eastAsia="en-US"/>
        </w:rPr>
        <w:t xml:space="preserve"> (</w:t>
      </w:r>
      <w:r w:rsidRPr="00954547" w:rsidR="00954547">
        <w:rPr>
          <w:i/>
          <w:szCs w:val="24"/>
          <w:lang w:eastAsia="en-US"/>
        </w:rPr>
        <w:t>Hakan Arı</w:t>
      </w:r>
      <w:r w:rsidR="00954547">
        <w:rPr>
          <w:szCs w:val="24"/>
          <w:lang w:eastAsia="en-US"/>
        </w:rPr>
        <w:t xml:space="preserve">, précité, </w:t>
      </w:r>
      <w:r w:rsidR="00181D41">
        <w:rPr>
          <w:szCs w:val="24"/>
          <w:lang w:eastAsia="en-US"/>
        </w:rPr>
        <w:t>§ </w:t>
      </w:r>
      <w:r w:rsidR="00954547">
        <w:rPr>
          <w:szCs w:val="24"/>
          <w:lang w:eastAsia="en-US"/>
        </w:rPr>
        <w:t>47</w:t>
      </w:r>
      <w:r w:rsidR="008B6E54">
        <w:rPr>
          <w:szCs w:val="24"/>
          <w:lang w:eastAsia="en-US"/>
        </w:rPr>
        <w:t> ;</w:t>
      </w:r>
      <w:r w:rsidR="00954547">
        <w:rPr>
          <w:szCs w:val="24"/>
          <w:lang w:eastAsia="en-US"/>
        </w:rPr>
        <w:t xml:space="preserve"> </w:t>
      </w:r>
      <w:r w:rsidRPr="00B00E61" w:rsidR="00954547">
        <w:rPr>
          <w:i/>
        </w:rPr>
        <w:t>Ziya Çevik</w:t>
      </w:r>
      <w:r w:rsidR="00954547">
        <w:t xml:space="preserve">, </w:t>
      </w:r>
      <w:r w:rsidR="00954547">
        <w:rPr>
          <w:szCs w:val="24"/>
          <w:lang w:eastAsia="en-US"/>
        </w:rPr>
        <w:t>précité, § 47</w:t>
      </w:r>
      <w:r w:rsidR="008B6E54">
        <w:rPr>
          <w:szCs w:val="24"/>
          <w:lang w:eastAsia="en-US"/>
        </w:rPr>
        <w:t> ;</w:t>
      </w:r>
      <w:r w:rsidR="00954547">
        <w:rPr>
          <w:szCs w:val="24"/>
          <w:lang w:eastAsia="en-US"/>
        </w:rPr>
        <w:t xml:space="preserve"> </w:t>
      </w:r>
      <w:r w:rsidRPr="00316AF4" w:rsidR="00316AF4">
        <w:rPr>
          <w:i/>
          <w:szCs w:val="24"/>
          <w:lang w:eastAsia="en-US"/>
        </w:rPr>
        <w:t>Sporrong et Lönnroth</w:t>
      </w:r>
      <w:r w:rsidRPr="00316AF4" w:rsidR="00316AF4">
        <w:rPr>
          <w:szCs w:val="24"/>
          <w:lang w:eastAsia="en-US"/>
        </w:rPr>
        <w:t>, précité, §§ 73 et 74</w:t>
      </w:r>
      <w:r w:rsidR="008B6E54">
        <w:rPr>
          <w:szCs w:val="24"/>
          <w:lang w:eastAsia="en-US"/>
        </w:rPr>
        <w:t> ;</w:t>
      </w:r>
      <w:r w:rsidRPr="00316AF4" w:rsidR="00316AF4">
        <w:rPr>
          <w:szCs w:val="24"/>
          <w:lang w:eastAsia="en-US"/>
        </w:rPr>
        <w:t xml:space="preserve"> </w:t>
      </w:r>
      <w:r w:rsidRPr="00316AF4" w:rsidR="00316AF4">
        <w:rPr>
          <w:i/>
          <w:szCs w:val="24"/>
          <w:lang w:eastAsia="en-US"/>
        </w:rPr>
        <w:t>Erkner et Hofauer</w:t>
      </w:r>
      <w:r w:rsidR="00316AF4">
        <w:rPr>
          <w:szCs w:val="24"/>
          <w:lang w:eastAsia="en-US"/>
        </w:rPr>
        <w:t>, précité, §§ </w:t>
      </w:r>
      <w:r w:rsidRPr="00316AF4" w:rsidR="00316AF4">
        <w:rPr>
          <w:szCs w:val="24"/>
          <w:lang w:eastAsia="en-US"/>
        </w:rPr>
        <w:t>78 et 79</w:t>
      </w:r>
      <w:r w:rsidR="008B6E54">
        <w:rPr>
          <w:szCs w:val="24"/>
          <w:lang w:eastAsia="en-US"/>
        </w:rPr>
        <w:t> ;</w:t>
      </w:r>
      <w:r w:rsidRPr="00316AF4" w:rsidR="00316AF4">
        <w:rPr>
          <w:szCs w:val="24"/>
          <w:lang w:eastAsia="en-US"/>
        </w:rPr>
        <w:t xml:space="preserve"> </w:t>
      </w:r>
      <w:r w:rsidRPr="00316AF4" w:rsidR="00316AF4">
        <w:rPr>
          <w:i/>
          <w:szCs w:val="24"/>
          <w:lang w:eastAsia="en-US"/>
        </w:rPr>
        <w:t>Elia</w:t>
      </w:r>
      <w:r w:rsidRPr="00316AF4" w:rsidR="00316AF4">
        <w:rPr>
          <w:szCs w:val="24"/>
          <w:lang w:eastAsia="en-US"/>
        </w:rPr>
        <w:t>, précité, § 83</w:t>
      </w:r>
      <w:r w:rsidR="008B6E54">
        <w:rPr>
          <w:szCs w:val="24"/>
          <w:lang w:eastAsia="en-US"/>
        </w:rPr>
        <w:t> ;</w:t>
      </w:r>
      <w:r w:rsidRPr="00316AF4" w:rsidR="00316AF4">
        <w:rPr>
          <w:szCs w:val="24"/>
          <w:lang w:eastAsia="en-US"/>
        </w:rPr>
        <w:t xml:space="preserve"> </w:t>
      </w:r>
      <w:r w:rsidRPr="002E3082" w:rsidR="002E3082">
        <w:rPr>
          <w:i/>
          <w:lang w:eastAsia="en-US"/>
        </w:rPr>
        <w:t>Rossitto</w:t>
      </w:r>
      <w:r w:rsidR="002E3082">
        <w:rPr>
          <w:i/>
          <w:lang w:eastAsia="en-US"/>
        </w:rPr>
        <w:t xml:space="preserve"> c</w:t>
      </w:r>
      <w:r w:rsidR="00181D41">
        <w:rPr>
          <w:i/>
          <w:lang w:eastAsia="en-US"/>
        </w:rPr>
        <w:t>. </w:t>
      </w:r>
      <w:r w:rsidR="00722391">
        <w:rPr>
          <w:i/>
          <w:lang w:eastAsia="en-US"/>
        </w:rPr>
        <w:t>Italie</w:t>
      </w:r>
      <w:r w:rsidR="002E3082">
        <w:rPr>
          <w:i/>
          <w:lang w:eastAsia="en-US"/>
        </w:rPr>
        <w:t xml:space="preserve">, </w:t>
      </w:r>
      <w:r w:rsidR="002E3082">
        <w:rPr>
          <w:lang w:eastAsia="en-US"/>
        </w:rPr>
        <w:t>n</w:t>
      </w:r>
      <w:r w:rsidRPr="00262D17" w:rsidR="00262D17">
        <w:rPr>
          <w:vertAlign w:val="superscript"/>
          <w:lang w:eastAsia="en-US"/>
        </w:rPr>
        <w:t>o</w:t>
      </w:r>
      <w:r w:rsidR="002E3082">
        <w:rPr>
          <w:lang w:eastAsia="en-US"/>
        </w:rPr>
        <w:t xml:space="preserve"> 7977/03, § 45, 26 mai 2009</w:t>
      </w:r>
      <w:r w:rsidR="008B6E54">
        <w:rPr>
          <w:lang w:eastAsia="en-US"/>
        </w:rPr>
        <w:t> ;</w:t>
      </w:r>
      <w:r w:rsidR="002E3082">
        <w:rPr>
          <w:lang w:eastAsia="en-US"/>
        </w:rPr>
        <w:t xml:space="preserve"> </w:t>
      </w:r>
      <w:r w:rsidRPr="002E3082" w:rsidR="00316AF4">
        <w:rPr>
          <w:i/>
          <w:szCs w:val="24"/>
          <w:lang w:eastAsia="en-US"/>
        </w:rPr>
        <w:t>Skibińscy c. Pologne</w:t>
      </w:r>
      <w:r w:rsidRPr="00316AF4" w:rsidR="00316AF4">
        <w:rPr>
          <w:szCs w:val="24"/>
          <w:lang w:eastAsia="en-US"/>
        </w:rPr>
        <w:t>, n</w:t>
      </w:r>
      <w:r w:rsidRPr="00262D17" w:rsidR="00262D17">
        <w:rPr>
          <w:szCs w:val="24"/>
          <w:vertAlign w:val="superscript"/>
          <w:lang w:eastAsia="en-US"/>
        </w:rPr>
        <w:t>o</w:t>
      </w:r>
      <w:r w:rsidR="002E3082">
        <w:rPr>
          <w:szCs w:val="24"/>
          <w:lang w:eastAsia="en-US"/>
        </w:rPr>
        <w:t xml:space="preserve"> 52589/99, § 98, </w:t>
      </w:r>
      <w:r w:rsidRPr="00316AF4" w:rsidR="00316AF4">
        <w:rPr>
          <w:szCs w:val="24"/>
          <w:lang w:eastAsia="en-US"/>
        </w:rPr>
        <w:t xml:space="preserve">14 </w:t>
      </w:r>
      <w:r w:rsidR="008B6E54">
        <w:rPr>
          <w:szCs w:val="24"/>
          <w:lang w:eastAsia="en-US"/>
        </w:rPr>
        <w:t>n</w:t>
      </w:r>
      <w:r w:rsidRPr="00316AF4" w:rsidR="00316AF4">
        <w:rPr>
          <w:szCs w:val="24"/>
          <w:lang w:eastAsia="en-US"/>
        </w:rPr>
        <w:t>ovembre 2006</w:t>
      </w:r>
      <w:r w:rsidR="008B6E54">
        <w:rPr>
          <w:szCs w:val="24"/>
          <w:lang w:eastAsia="en-US"/>
        </w:rPr>
        <w:t> ;</w:t>
      </w:r>
      <w:r w:rsidRPr="00316AF4" w:rsidR="00316AF4">
        <w:rPr>
          <w:szCs w:val="24"/>
          <w:lang w:eastAsia="en-US"/>
        </w:rPr>
        <w:t xml:space="preserve"> </w:t>
      </w:r>
      <w:r w:rsidRPr="002E3082" w:rsidR="00316AF4">
        <w:rPr>
          <w:i/>
          <w:szCs w:val="24"/>
          <w:lang w:eastAsia="en-US"/>
        </w:rPr>
        <w:t>Skrzyński c. Pologne</w:t>
      </w:r>
      <w:r w:rsidRPr="00316AF4" w:rsidR="00316AF4">
        <w:rPr>
          <w:szCs w:val="24"/>
          <w:lang w:eastAsia="en-US"/>
        </w:rPr>
        <w:t>, n</w:t>
      </w:r>
      <w:r w:rsidRPr="00262D17" w:rsidR="00262D17">
        <w:rPr>
          <w:szCs w:val="24"/>
          <w:vertAlign w:val="superscript"/>
          <w:lang w:eastAsia="en-US"/>
        </w:rPr>
        <w:t>o</w:t>
      </w:r>
      <w:r w:rsidR="002E3082">
        <w:rPr>
          <w:szCs w:val="24"/>
          <w:lang w:eastAsia="en-US"/>
        </w:rPr>
        <w:t xml:space="preserve"> 38672/02, § 92, 6</w:t>
      </w:r>
      <w:r w:rsidR="0097413F">
        <w:rPr>
          <w:szCs w:val="24"/>
          <w:lang w:eastAsia="en-US"/>
        </w:rPr>
        <w:t> </w:t>
      </w:r>
      <w:r w:rsidR="002E3082">
        <w:rPr>
          <w:szCs w:val="24"/>
          <w:lang w:eastAsia="en-US"/>
        </w:rPr>
        <w:t>septembre 2007</w:t>
      </w:r>
      <w:r w:rsidR="008B6E54">
        <w:rPr>
          <w:szCs w:val="24"/>
          <w:lang w:eastAsia="en-US"/>
        </w:rPr>
        <w:t> ;</w:t>
      </w:r>
      <w:r w:rsidR="002E3082">
        <w:rPr>
          <w:szCs w:val="24"/>
          <w:lang w:eastAsia="en-US"/>
        </w:rPr>
        <w:t xml:space="preserve"> </w:t>
      </w:r>
      <w:r w:rsidRPr="002E3082" w:rsidR="00316AF4">
        <w:rPr>
          <w:i/>
          <w:szCs w:val="24"/>
          <w:lang w:eastAsia="en-US"/>
        </w:rPr>
        <w:t>Rosiński c. Pologne</w:t>
      </w:r>
      <w:r w:rsidRPr="00316AF4" w:rsidR="00316AF4">
        <w:rPr>
          <w:szCs w:val="24"/>
          <w:lang w:eastAsia="en-US"/>
        </w:rPr>
        <w:t>, n</w:t>
      </w:r>
      <w:r w:rsidRPr="00262D17" w:rsidR="00262D17">
        <w:rPr>
          <w:szCs w:val="24"/>
          <w:vertAlign w:val="superscript"/>
          <w:lang w:eastAsia="en-US"/>
        </w:rPr>
        <w:t>o</w:t>
      </w:r>
      <w:r w:rsidR="002E3082">
        <w:rPr>
          <w:szCs w:val="24"/>
          <w:lang w:eastAsia="en-US"/>
        </w:rPr>
        <w:t xml:space="preserve"> 17373/02,</w:t>
      </w:r>
      <w:r w:rsidRPr="00316AF4" w:rsidR="00316AF4">
        <w:rPr>
          <w:szCs w:val="24"/>
          <w:lang w:eastAsia="en-US"/>
        </w:rPr>
        <w:t xml:space="preserve"> </w:t>
      </w:r>
      <w:r w:rsidR="002E3082">
        <w:rPr>
          <w:szCs w:val="24"/>
          <w:lang w:eastAsia="en-US"/>
        </w:rPr>
        <w:t>§ 89, 17 juillet 2007</w:t>
      </w:r>
      <w:r w:rsidR="008B6E54">
        <w:rPr>
          <w:szCs w:val="24"/>
          <w:lang w:eastAsia="en-US"/>
        </w:rPr>
        <w:t> ;</w:t>
      </w:r>
      <w:r w:rsidR="002E3082">
        <w:rPr>
          <w:szCs w:val="24"/>
          <w:lang w:eastAsia="en-US"/>
        </w:rPr>
        <w:t xml:space="preserve"> </w:t>
      </w:r>
      <w:r w:rsidRPr="002E3082" w:rsidR="00316AF4">
        <w:rPr>
          <w:i/>
          <w:szCs w:val="24"/>
          <w:lang w:eastAsia="en-US"/>
        </w:rPr>
        <w:t>Buczkiewicz c. Pologne</w:t>
      </w:r>
      <w:r w:rsidRPr="00316AF4" w:rsidR="00316AF4">
        <w:rPr>
          <w:szCs w:val="24"/>
          <w:lang w:eastAsia="en-US"/>
        </w:rPr>
        <w:t>, n</w:t>
      </w:r>
      <w:r w:rsidRPr="00262D17" w:rsidR="00262D17">
        <w:rPr>
          <w:szCs w:val="24"/>
          <w:vertAlign w:val="superscript"/>
          <w:lang w:eastAsia="en-US"/>
        </w:rPr>
        <w:t>o</w:t>
      </w:r>
      <w:r w:rsidR="002E3082">
        <w:rPr>
          <w:szCs w:val="24"/>
          <w:lang w:eastAsia="en-US"/>
        </w:rPr>
        <w:t xml:space="preserve"> 10446/03, § 77, </w:t>
      </w:r>
      <w:r w:rsidRPr="00316AF4" w:rsidR="00316AF4">
        <w:rPr>
          <w:szCs w:val="24"/>
          <w:lang w:eastAsia="en-US"/>
        </w:rPr>
        <w:t>26 février 2008</w:t>
      </w:r>
      <w:r w:rsidR="00F266DE">
        <w:rPr>
          <w:szCs w:val="24"/>
          <w:lang w:eastAsia="en-US"/>
        </w:rPr>
        <w:t>,</w:t>
      </w:r>
      <w:r w:rsidR="002E3082">
        <w:rPr>
          <w:szCs w:val="24"/>
          <w:lang w:eastAsia="en-US"/>
        </w:rPr>
        <w:t xml:space="preserve"> </w:t>
      </w:r>
      <w:r w:rsidRPr="00316AF4" w:rsidR="00316AF4">
        <w:rPr>
          <w:szCs w:val="24"/>
          <w:lang w:eastAsia="en-US"/>
        </w:rPr>
        <w:t xml:space="preserve">et </w:t>
      </w:r>
      <w:r w:rsidRPr="002E3082" w:rsidR="00316AF4">
        <w:rPr>
          <w:i/>
          <w:szCs w:val="24"/>
          <w:lang w:eastAsia="en-US"/>
        </w:rPr>
        <w:t>Pietrzak c.</w:t>
      </w:r>
      <w:r w:rsidR="0097413F">
        <w:rPr>
          <w:i/>
          <w:szCs w:val="24"/>
          <w:lang w:eastAsia="en-US"/>
        </w:rPr>
        <w:t> </w:t>
      </w:r>
      <w:r w:rsidRPr="002E3082" w:rsidR="00316AF4">
        <w:rPr>
          <w:i/>
          <w:szCs w:val="24"/>
          <w:lang w:eastAsia="en-US"/>
        </w:rPr>
        <w:t>Pologne</w:t>
      </w:r>
      <w:r w:rsidR="002E3082">
        <w:rPr>
          <w:szCs w:val="24"/>
          <w:lang w:eastAsia="en-US"/>
        </w:rPr>
        <w:t>, n</w:t>
      </w:r>
      <w:r w:rsidRPr="00262D17" w:rsidR="00262D17">
        <w:rPr>
          <w:szCs w:val="24"/>
          <w:vertAlign w:val="superscript"/>
          <w:lang w:eastAsia="en-US"/>
        </w:rPr>
        <w:t>o</w:t>
      </w:r>
      <w:r w:rsidR="002E3082">
        <w:rPr>
          <w:szCs w:val="24"/>
          <w:lang w:eastAsia="en-US"/>
        </w:rPr>
        <w:t xml:space="preserve"> 38185/02, § 115, 8 janvier 2008).</w:t>
      </w:r>
    </w:p>
    <w:p w:rsidR="000634EB" w:rsidP="000634EB" w:rsidRDefault="002E3082">
      <w:pPr>
        <w:pStyle w:val="JuPara"/>
        <w:rPr>
          <w:szCs w:val="24"/>
          <w:lang w:eastAsia="en-US"/>
        </w:rPr>
      </w:pPr>
      <w:r>
        <w:rPr>
          <w:szCs w:val="24"/>
          <w:lang w:eastAsia="en-US"/>
        </w:rPr>
        <w:fldChar w:fldCharType="begin"/>
      </w:r>
      <w:r>
        <w:rPr>
          <w:szCs w:val="24"/>
          <w:lang w:eastAsia="en-US"/>
        </w:rPr>
        <w:instrText xml:space="preserve"> SEQ level0 \*arabic </w:instrText>
      </w:r>
      <w:r>
        <w:rPr>
          <w:szCs w:val="24"/>
          <w:lang w:eastAsia="en-US"/>
        </w:rPr>
        <w:fldChar w:fldCharType="separate"/>
      </w:r>
      <w:r w:rsidR="00C0614F">
        <w:rPr>
          <w:noProof/>
          <w:szCs w:val="24"/>
          <w:lang w:eastAsia="en-US"/>
        </w:rPr>
        <w:t>48</w:t>
      </w:r>
      <w:r>
        <w:rPr>
          <w:szCs w:val="24"/>
          <w:lang w:eastAsia="en-US"/>
        </w:rPr>
        <w:fldChar w:fldCharType="end"/>
      </w:r>
      <w:r>
        <w:rPr>
          <w:szCs w:val="24"/>
          <w:lang w:eastAsia="en-US"/>
        </w:rPr>
        <w:t>.  </w:t>
      </w:r>
      <w:r w:rsidRPr="00316AF4" w:rsidR="00316AF4">
        <w:rPr>
          <w:szCs w:val="24"/>
          <w:lang w:eastAsia="en-US"/>
        </w:rPr>
        <w:t xml:space="preserve"> Dès lors, la Cour conclut qu</w:t>
      </w:r>
      <w:r w:rsidR="00C0614F">
        <w:rPr>
          <w:szCs w:val="24"/>
          <w:lang w:eastAsia="en-US"/>
        </w:rPr>
        <w:t>’</w:t>
      </w:r>
      <w:r w:rsidRPr="00316AF4" w:rsidR="00316AF4">
        <w:rPr>
          <w:szCs w:val="24"/>
          <w:lang w:eastAsia="en-US"/>
        </w:rPr>
        <w:t>il y a eu violation de l</w:t>
      </w:r>
      <w:r w:rsidR="00C0614F">
        <w:rPr>
          <w:szCs w:val="24"/>
          <w:lang w:eastAsia="en-US"/>
        </w:rPr>
        <w:t>’</w:t>
      </w:r>
      <w:r w:rsidRPr="00316AF4" w:rsidR="00316AF4">
        <w:rPr>
          <w:szCs w:val="24"/>
          <w:lang w:eastAsia="en-US"/>
        </w:rPr>
        <w:t>article 1 du Protocole n</w:t>
      </w:r>
      <w:r w:rsidRPr="00262D17" w:rsidR="00262D17">
        <w:rPr>
          <w:szCs w:val="24"/>
          <w:vertAlign w:val="superscript"/>
          <w:lang w:eastAsia="en-US"/>
        </w:rPr>
        <w:t>o</w:t>
      </w:r>
      <w:r w:rsidRPr="00316AF4" w:rsidR="00316AF4">
        <w:rPr>
          <w:szCs w:val="24"/>
          <w:lang w:eastAsia="en-US"/>
        </w:rPr>
        <w:t xml:space="preserve"> 1</w:t>
      </w:r>
      <w:r w:rsidR="008B6E54">
        <w:rPr>
          <w:szCs w:val="24"/>
          <w:lang w:eastAsia="en-US"/>
        </w:rPr>
        <w:t xml:space="preserve"> à la Convention.</w:t>
      </w:r>
    </w:p>
    <w:p w:rsidR="000634EB" w:rsidP="0058042E" w:rsidRDefault="002E3082">
      <w:pPr>
        <w:pStyle w:val="JuHIRoman"/>
        <w:rPr>
          <w:lang w:eastAsia="en-US"/>
        </w:rPr>
      </w:pPr>
      <w:r>
        <w:t>II</w:t>
      </w:r>
      <w:r w:rsidRPr="00F007B7" w:rsidR="00EC6427">
        <w:t>.  SUR L</w:t>
      </w:r>
      <w:r w:rsidR="00C0614F">
        <w:t>’</w:t>
      </w:r>
      <w:r w:rsidRPr="00F007B7" w:rsidR="00EC6427">
        <w:t>APPLICATION DE L</w:t>
      </w:r>
      <w:r w:rsidR="00C0614F">
        <w:t>’</w:t>
      </w:r>
      <w:r w:rsidRPr="00F007B7" w:rsidR="00EC6427">
        <w:t>ARTICLE 41 DE LA CONVENTION</w:t>
      </w:r>
    </w:p>
    <w:p w:rsidR="000634EB" w:rsidP="000634EB" w:rsidRDefault="002E3082">
      <w:pPr>
        <w:pStyle w:val="JuPara"/>
        <w:rPr>
          <w:rStyle w:val="sb8d990e2"/>
          <w:szCs w:val="24"/>
          <w:lang w:eastAsia="en-US"/>
        </w:rPr>
      </w:pPr>
      <w:r>
        <w:fldChar w:fldCharType="begin"/>
      </w:r>
      <w:r>
        <w:instrText xml:space="preserve"> SEQ level0 \*arabic </w:instrText>
      </w:r>
      <w:r>
        <w:fldChar w:fldCharType="separate"/>
      </w:r>
      <w:r w:rsidR="00C0614F">
        <w:rPr>
          <w:noProof/>
        </w:rPr>
        <w:t>49</w:t>
      </w:r>
      <w:r>
        <w:fldChar w:fldCharType="end"/>
      </w:r>
      <w:r>
        <w:t>.  </w:t>
      </w:r>
      <w:r w:rsidR="005A449E">
        <w:rPr>
          <w:rStyle w:val="sb8d990e2"/>
        </w:rPr>
        <w:t xml:space="preserve">Le requérant </w:t>
      </w:r>
      <w:r w:rsidR="00181D41">
        <w:rPr>
          <w:rStyle w:val="sb8d990e2"/>
        </w:rPr>
        <w:t>réclame</w:t>
      </w:r>
      <w:r w:rsidR="005A449E">
        <w:rPr>
          <w:rStyle w:val="sb8d990e2"/>
        </w:rPr>
        <w:t xml:space="preserve"> 120 000 euros (EUR) pour dommage matériel.</w:t>
      </w:r>
      <w:r w:rsidR="006C6E95">
        <w:rPr>
          <w:rStyle w:val="sb8d990e2"/>
        </w:rPr>
        <w:t xml:space="preserve"> Il demande également que ce montant soit assorti d</w:t>
      </w:r>
      <w:r w:rsidR="00C0614F">
        <w:rPr>
          <w:rStyle w:val="sb8d990e2"/>
        </w:rPr>
        <w:t>’</w:t>
      </w:r>
      <w:r w:rsidR="006C6E95">
        <w:rPr>
          <w:rStyle w:val="sb8d990e2"/>
        </w:rPr>
        <w:t xml:space="preserve">intérêts moratoires. </w:t>
      </w:r>
      <w:r w:rsidR="005A449E">
        <w:rPr>
          <w:rStyle w:val="sb8d990e2"/>
        </w:rPr>
        <w:t>Il présente sa déclaration d</w:t>
      </w:r>
      <w:r w:rsidR="00C0614F">
        <w:rPr>
          <w:rStyle w:val="sb8d990e2"/>
        </w:rPr>
        <w:t>’</w:t>
      </w:r>
      <w:r w:rsidR="005A449E">
        <w:rPr>
          <w:rStyle w:val="sb8d990e2"/>
        </w:rPr>
        <w:t>impôt fonci</w:t>
      </w:r>
      <w:r w:rsidR="008B6E54">
        <w:rPr>
          <w:rStyle w:val="sb8d990e2"/>
        </w:rPr>
        <w:t>er</w:t>
      </w:r>
      <w:r w:rsidR="00013E34">
        <w:rPr>
          <w:rStyle w:val="sb8d990e2"/>
        </w:rPr>
        <w:t xml:space="preserve"> de 2013</w:t>
      </w:r>
      <w:r w:rsidR="008B6E54">
        <w:rPr>
          <w:rStyle w:val="sb8d990e2"/>
        </w:rPr>
        <w:t>,</w:t>
      </w:r>
      <w:r w:rsidR="005A449E">
        <w:rPr>
          <w:rStyle w:val="sb8d990e2"/>
        </w:rPr>
        <w:t xml:space="preserve"> </w:t>
      </w:r>
      <w:r w:rsidR="00013E34">
        <w:rPr>
          <w:rStyle w:val="sb8d990e2"/>
        </w:rPr>
        <w:t xml:space="preserve">dans laquelle il a </w:t>
      </w:r>
      <w:r w:rsidR="008B6E54">
        <w:rPr>
          <w:rStyle w:val="sb8d990e2"/>
        </w:rPr>
        <w:t>indiqué comme</w:t>
      </w:r>
      <w:r w:rsidR="00013E34">
        <w:rPr>
          <w:rStyle w:val="sb8d990e2"/>
        </w:rPr>
        <w:t xml:space="preserve"> valeur actuelle de son terrain 193 807,50 livres turques (soit environ </w:t>
      </w:r>
      <w:r w:rsidR="006C6E95">
        <w:rPr>
          <w:rStyle w:val="sb8d990e2"/>
        </w:rPr>
        <w:t>77 435 EUR).</w:t>
      </w:r>
      <w:r w:rsidR="0004508F">
        <w:rPr>
          <w:rStyle w:val="sb8d990e2"/>
        </w:rPr>
        <w:t xml:space="preserve"> Au titre du dommage moral, il réclame 20</w:t>
      </w:r>
      <w:r w:rsidR="008B6E54">
        <w:rPr>
          <w:rStyle w:val="sb8d990e2"/>
        </w:rPr>
        <w:t> </w:t>
      </w:r>
      <w:r w:rsidR="0004508F">
        <w:rPr>
          <w:rStyle w:val="sb8d990e2"/>
        </w:rPr>
        <w:t xml:space="preserve">000 EUR. Le requérant </w:t>
      </w:r>
      <w:r w:rsidR="00181D41">
        <w:rPr>
          <w:rStyle w:val="sb8d990e2"/>
        </w:rPr>
        <w:t xml:space="preserve">demande </w:t>
      </w:r>
      <w:r w:rsidR="000634EB">
        <w:rPr>
          <w:rStyle w:val="sb8d990e2"/>
        </w:rPr>
        <w:t xml:space="preserve">également </w:t>
      </w:r>
      <w:r w:rsidR="0004508F">
        <w:rPr>
          <w:rStyle w:val="sb8d990e2"/>
        </w:rPr>
        <w:t>5 000 EUR pour les honoraires de son représentant</w:t>
      </w:r>
      <w:r w:rsidR="000634EB">
        <w:rPr>
          <w:rStyle w:val="sb8d990e2"/>
        </w:rPr>
        <w:t xml:space="preserve"> et 2 000 EUR </w:t>
      </w:r>
      <w:r w:rsidR="0004508F">
        <w:rPr>
          <w:rStyle w:val="sb8d990e2"/>
        </w:rPr>
        <w:t>pour les frais et dépens</w:t>
      </w:r>
      <w:r w:rsidR="000634EB">
        <w:rPr>
          <w:rStyle w:val="sb8d990e2"/>
        </w:rPr>
        <w:t>.</w:t>
      </w:r>
    </w:p>
    <w:p w:rsidR="000634EB" w:rsidP="000634EB" w:rsidRDefault="006C6E95">
      <w:pPr>
        <w:pStyle w:val="JuPara"/>
        <w:rPr>
          <w:rStyle w:val="sb8d990e2"/>
        </w:rPr>
      </w:pPr>
      <w:r>
        <w:rPr>
          <w:rStyle w:val="sb8d990e2"/>
        </w:rPr>
        <w:fldChar w:fldCharType="begin"/>
      </w:r>
      <w:r>
        <w:rPr>
          <w:rStyle w:val="sb8d990e2"/>
        </w:rPr>
        <w:instrText xml:space="preserve"> SEQ level0 \*arabic </w:instrText>
      </w:r>
      <w:r>
        <w:rPr>
          <w:rStyle w:val="sb8d990e2"/>
        </w:rPr>
        <w:fldChar w:fldCharType="separate"/>
      </w:r>
      <w:r w:rsidR="00C0614F">
        <w:rPr>
          <w:rStyle w:val="sb8d990e2"/>
          <w:noProof/>
        </w:rPr>
        <w:t>50</w:t>
      </w:r>
      <w:r>
        <w:rPr>
          <w:rStyle w:val="sb8d990e2"/>
        </w:rPr>
        <w:fldChar w:fldCharType="end"/>
      </w:r>
      <w:r>
        <w:rPr>
          <w:rStyle w:val="sb8d990e2"/>
        </w:rPr>
        <w:t>.  Le Gouvernement invite la Cour à rejeter les prétentions du requérant, qu</w:t>
      </w:r>
      <w:r w:rsidR="00C0614F">
        <w:rPr>
          <w:rStyle w:val="sb8d990e2"/>
        </w:rPr>
        <w:t>’</w:t>
      </w:r>
      <w:r>
        <w:rPr>
          <w:rStyle w:val="sb8d990e2"/>
        </w:rPr>
        <w:t>il juge excess</w:t>
      </w:r>
      <w:r w:rsidR="000634EB">
        <w:rPr>
          <w:rStyle w:val="sb8d990e2"/>
        </w:rPr>
        <w:t>ives et dépourvues de fondement</w:t>
      </w:r>
      <w:r w:rsidR="004C4ADC">
        <w:rPr>
          <w:rStyle w:val="sb8d990e2"/>
        </w:rPr>
        <w:t>.</w:t>
      </w:r>
    </w:p>
    <w:p w:rsidRPr="00F007B7" w:rsidR="00EC6427" w:rsidP="000634EB" w:rsidRDefault="000634EB">
      <w:pPr>
        <w:pStyle w:val="JuPara"/>
      </w:pPr>
      <w:r>
        <w:rPr>
          <w:rStyle w:val="sb8d990e2"/>
        </w:rPr>
        <w:fldChar w:fldCharType="begin"/>
      </w:r>
      <w:r>
        <w:rPr>
          <w:rStyle w:val="sb8d990e2"/>
        </w:rPr>
        <w:instrText xml:space="preserve"> SEQ level0 \*arabic </w:instrText>
      </w:r>
      <w:r>
        <w:rPr>
          <w:rStyle w:val="sb8d990e2"/>
        </w:rPr>
        <w:fldChar w:fldCharType="separate"/>
      </w:r>
      <w:r w:rsidR="00C0614F">
        <w:rPr>
          <w:rStyle w:val="sb8d990e2"/>
          <w:noProof/>
        </w:rPr>
        <w:t>51</w:t>
      </w:r>
      <w:r>
        <w:rPr>
          <w:rStyle w:val="sb8d990e2"/>
        </w:rPr>
        <w:fldChar w:fldCharType="end"/>
      </w:r>
      <w:r>
        <w:rPr>
          <w:rStyle w:val="sb8d990e2"/>
        </w:rPr>
        <w:t>.  Dans les circonstances de l</w:t>
      </w:r>
      <w:r w:rsidR="00C0614F">
        <w:rPr>
          <w:rStyle w:val="sb8d990e2"/>
        </w:rPr>
        <w:t>’</w:t>
      </w:r>
      <w:r>
        <w:rPr>
          <w:rStyle w:val="sb8d990e2"/>
        </w:rPr>
        <w:t>espèce, la Cour estime que la question de l</w:t>
      </w:r>
      <w:r w:rsidR="00C0614F">
        <w:rPr>
          <w:rStyle w:val="sb8d990e2"/>
        </w:rPr>
        <w:t>’</w:t>
      </w:r>
      <w:r>
        <w:rPr>
          <w:rStyle w:val="sb8d990e2"/>
        </w:rPr>
        <w:t>application de l</w:t>
      </w:r>
      <w:r w:rsidR="00C0614F">
        <w:rPr>
          <w:rStyle w:val="sb8d990e2"/>
        </w:rPr>
        <w:t>’</w:t>
      </w:r>
      <w:r>
        <w:rPr>
          <w:rStyle w:val="sb8d990e2"/>
        </w:rPr>
        <w:t>article 41 ne se trouve pas en état, de sorte qu</w:t>
      </w:r>
      <w:r w:rsidR="00C0614F">
        <w:rPr>
          <w:rStyle w:val="sb8d990e2"/>
        </w:rPr>
        <w:t>’</w:t>
      </w:r>
      <w:r>
        <w:rPr>
          <w:rStyle w:val="sb8d990e2"/>
        </w:rPr>
        <w:t>il convient de la réserver en tenant compte de l</w:t>
      </w:r>
      <w:r w:rsidR="00C0614F">
        <w:rPr>
          <w:rStyle w:val="sb8d990e2"/>
        </w:rPr>
        <w:t>’</w:t>
      </w:r>
      <w:r>
        <w:rPr>
          <w:rStyle w:val="sb8d990e2"/>
        </w:rPr>
        <w:t>éventualité d</w:t>
      </w:r>
      <w:r w:rsidR="00C0614F">
        <w:rPr>
          <w:rStyle w:val="sb8d990e2"/>
        </w:rPr>
        <w:t>’</w:t>
      </w:r>
      <w:r>
        <w:rPr>
          <w:rStyle w:val="sb8d990e2"/>
        </w:rPr>
        <w:t>un accord entre l</w:t>
      </w:r>
      <w:r w:rsidR="00C0614F">
        <w:rPr>
          <w:rStyle w:val="sb8d990e2"/>
        </w:rPr>
        <w:t>’</w:t>
      </w:r>
      <w:r>
        <w:rPr>
          <w:rStyle w:val="sb8d990e2"/>
        </w:rPr>
        <w:t>Etat défendeur et le requérant.</w:t>
      </w:r>
    </w:p>
    <w:p w:rsidRPr="00F007B7" w:rsidR="00EC6427" w:rsidP="00B33C50" w:rsidRDefault="00FF6C34">
      <w:pPr>
        <w:pStyle w:val="JuHHead"/>
      </w:pPr>
      <w:r>
        <w:t>PAR CES MOTIFS, LA COUR</w:t>
      </w:r>
      <w:r w:rsidRPr="00F007B7" w:rsidR="00F007B7">
        <w:t>, À L</w:t>
      </w:r>
      <w:r w:rsidR="00C0614F">
        <w:t>’</w:t>
      </w:r>
      <w:r w:rsidRPr="00F007B7" w:rsidR="00F007B7">
        <w:t>UNANIMITÉ,</w:t>
      </w:r>
    </w:p>
    <w:p w:rsidRPr="00F007B7" w:rsidR="00EC6427" w:rsidP="009E2D52" w:rsidRDefault="00EC6427">
      <w:pPr>
        <w:pStyle w:val="JuList"/>
      </w:pPr>
      <w:r w:rsidRPr="00F007B7">
        <w:t>1.  </w:t>
      </w:r>
      <w:r w:rsidRPr="00F007B7">
        <w:rPr>
          <w:i/>
        </w:rPr>
        <w:t>Déclare</w:t>
      </w:r>
      <w:r w:rsidRPr="00F007B7">
        <w:t xml:space="preserve"> </w:t>
      </w:r>
      <w:r w:rsidRPr="00F007B7" w:rsidR="00F007B7">
        <w:t>la requête recevable</w:t>
      </w:r>
      <w:r w:rsidRPr="00F007B7">
        <w:t> ;</w:t>
      </w:r>
    </w:p>
    <w:p w:rsidRPr="00F007B7" w:rsidR="00EC6427" w:rsidRDefault="00EC6427">
      <w:pPr>
        <w:pStyle w:val="JuList"/>
      </w:pPr>
    </w:p>
    <w:p w:rsidRPr="00F007B7" w:rsidR="00EC6427" w:rsidRDefault="000634EB">
      <w:pPr>
        <w:pStyle w:val="JuList"/>
      </w:pPr>
      <w:r>
        <w:t>2</w:t>
      </w:r>
      <w:r w:rsidRPr="00F007B7" w:rsidR="00E168C6">
        <w:t>.  </w:t>
      </w:r>
      <w:r w:rsidRPr="00F007B7" w:rsidR="00D65AB3">
        <w:rPr>
          <w:i/>
        </w:rPr>
        <w:t>Dit</w:t>
      </w:r>
      <w:r w:rsidRPr="00F007B7" w:rsidR="00D65AB3">
        <w:t xml:space="preserve"> </w:t>
      </w:r>
      <w:r w:rsidRPr="00F007B7" w:rsidR="00EC6427">
        <w:t>qu</w:t>
      </w:r>
      <w:r w:rsidR="00C0614F">
        <w:t>’</w:t>
      </w:r>
      <w:r w:rsidRPr="00F007B7" w:rsidR="00EC6427">
        <w:t>il y a eu violation de l</w:t>
      </w:r>
      <w:r w:rsidR="00C0614F">
        <w:t>’</w:t>
      </w:r>
      <w:r w:rsidRPr="00F007B7" w:rsidR="00EC6427">
        <w:t xml:space="preserve">article </w:t>
      </w:r>
      <w:r>
        <w:t>1 du Protocole n</w:t>
      </w:r>
      <w:r w:rsidRPr="00262D17" w:rsidR="00262D17">
        <w:rPr>
          <w:vertAlign w:val="superscript"/>
        </w:rPr>
        <w:t>o</w:t>
      </w:r>
      <w:r>
        <w:t xml:space="preserve"> 1</w:t>
      </w:r>
      <w:r w:rsidR="008B6E54">
        <w:t xml:space="preserve"> à la Convention ;</w:t>
      </w:r>
    </w:p>
    <w:p w:rsidRPr="00F007B7" w:rsidR="00EC6427" w:rsidRDefault="00EC6427">
      <w:pPr>
        <w:pStyle w:val="JuList"/>
      </w:pPr>
    </w:p>
    <w:p w:rsidR="00996A5A" w:rsidRDefault="00996A5A">
      <w:pPr>
        <w:pStyle w:val="JuList"/>
      </w:pPr>
      <w:r>
        <w:t>3</w:t>
      </w:r>
      <w:r w:rsidRPr="00F007B7" w:rsidR="00EC6427">
        <w:t>.  </w:t>
      </w:r>
      <w:r w:rsidRPr="00F007B7" w:rsidR="00EC6427">
        <w:rPr>
          <w:i/>
        </w:rPr>
        <w:t>Dit</w:t>
      </w:r>
      <w:r w:rsidRPr="00F007B7" w:rsidR="00EC6427">
        <w:t xml:space="preserve"> </w:t>
      </w:r>
      <w:r w:rsidR="009427E9">
        <w:rPr>
          <w:rStyle w:val="sb8d990e2"/>
        </w:rPr>
        <w:t>que la question de l</w:t>
      </w:r>
      <w:r w:rsidR="00C0614F">
        <w:rPr>
          <w:rStyle w:val="sb8d990e2"/>
        </w:rPr>
        <w:t>’</w:t>
      </w:r>
      <w:r w:rsidR="009427E9">
        <w:rPr>
          <w:rStyle w:val="sb8d990e2"/>
        </w:rPr>
        <w:t>application de l</w:t>
      </w:r>
      <w:r w:rsidR="00C0614F">
        <w:rPr>
          <w:rStyle w:val="sb8d990e2"/>
        </w:rPr>
        <w:t>’</w:t>
      </w:r>
      <w:r w:rsidR="009427E9">
        <w:rPr>
          <w:rStyle w:val="sb8d990e2"/>
        </w:rPr>
        <w:t>article 41 de la Convention ne se trouve pas en état</w:t>
      </w:r>
      <w:r w:rsidR="008B6E54">
        <w:rPr>
          <w:rStyle w:val="sb8d990e2"/>
        </w:rPr>
        <w:t> ;</w:t>
      </w:r>
      <w:r w:rsidR="009427E9">
        <w:rPr>
          <w:rStyle w:val="sb8d990e2"/>
        </w:rPr>
        <w:t xml:space="preserve"> en conséquence,</w:t>
      </w:r>
    </w:p>
    <w:p w:rsidRPr="009427E9" w:rsidR="009427E9" w:rsidP="004C4ADC" w:rsidRDefault="004C4ADC">
      <w:pPr>
        <w:pStyle w:val="JuLista"/>
      </w:pPr>
      <w:r>
        <w:rPr>
          <w:rStyle w:val="sb8d990e2"/>
        </w:rPr>
        <w:t>a)  </w:t>
      </w:r>
      <w:r w:rsidRPr="009427E9" w:rsidR="009427E9">
        <w:rPr>
          <w:rStyle w:val="sb8d990e2"/>
        </w:rPr>
        <w:t xml:space="preserve">la </w:t>
      </w:r>
      <w:r w:rsidRPr="0058042E" w:rsidR="009427E9">
        <w:rPr>
          <w:rStyle w:val="s6b621b36"/>
          <w:i/>
        </w:rPr>
        <w:t>réserve</w:t>
      </w:r>
      <w:r w:rsidR="008B6E54">
        <w:rPr>
          <w:rStyle w:val="s6b621b36"/>
        </w:rPr>
        <w:t> </w:t>
      </w:r>
      <w:r w:rsidR="008B6E54">
        <w:rPr>
          <w:rStyle w:val="sb8d990e2"/>
        </w:rPr>
        <w:t>;</w:t>
      </w:r>
    </w:p>
    <w:p w:rsidRPr="009427E9" w:rsidR="009427E9" w:rsidP="004C4ADC" w:rsidRDefault="004C4ADC">
      <w:pPr>
        <w:pStyle w:val="JuLista"/>
      </w:pPr>
      <w:r>
        <w:rPr>
          <w:rStyle w:val="sb8d990e2"/>
        </w:rPr>
        <w:t>b)  </w:t>
      </w:r>
      <w:r w:rsidRPr="0058042E" w:rsidR="009427E9">
        <w:rPr>
          <w:rStyle w:val="s6b621b36"/>
          <w:i/>
        </w:rPr>
        <w:t>invite</w:t>
      </w:r>
      <w:r w:rsidRPr="009427E9" w:rsidR="009427E9">
        <w:rPr>
          <w:rStyle w:val="sb8d990e2"/>
        </w:rPr>
        <w:t xml:space="preserve"> le Gouvernement et le requérant à lui adresser par écrit, dans un délai de six mois à compter de la date de </w:t>
      </w:r>
      <w:r w:rsidR="00181D41">
        <w:rPr>
          <w:rStyle w:val="sb8d990e2"/>
        </w:rPr>
        <w:t xml:space="preserve">la </w:t>
      </w:r>
      <w:r w:rsidRPr="009427E9" w:rsidR="009427E9">
        <w:rPr>
          <w:rStyle w:val="sb8d990e2"/>
        </w:rPr>
        <w:t>notification du présent arrêt, leurs observations sur cette question et</w:t>
      </w:r>
      <w:r w:rsidR="00181D41">
        <w:rPr>
          <w:rStyle w:val="sb8d990e2"/>
        </w:rPr>
        <w:t>,</w:t>
      </w:r>
      <w:r w:rsidRPr="009427E9" w:rsidR="009427E9">
        <w:rPr>
          <w:rStyle w:val="sb8d990e2"/>
        </w:rPr>
        <w:t xml:space="preserve"> notamment</w:t>
      </w:r>
      <w:r w:rsidR="00181D41">
        <w:rPr>
          <w:rStyle w:val="sb8d990e2"/>
        </w:rPr>
        <w:t>,</w:t>
      </w:r>
      <w:r w:rsidRPr="009427E9" w:rsidR="009427E9">
        <w:rPr>
          <w:rStyle w:val="sb8d990e2"/>
        </w:rPr>
        <w:t xml:space="preserve"> à lui donner connaissance de tout accord auquel ils pourraient aboutir</w:t>
      </w:r>
      <w:r w:rsidR="008B6E54">
        <w:rPr>
          <w:rStyle w:val="sb8d990e2"/>
        </w:rPr>
        <w:t> ;</w:t>
      </w:r>
    </w:p>
    <w:p w:rsidRPr="009427E9" w:rsidR="009427E9" w:rsidP="004C4ADC" w:rsidRDefault="004C4ADC">
      <w:pPr>
        <w:pStyle w:val="JuLista"/>
      </w:pPr>
      <w:r>
        <w:rPr>
          <w:rStyle w:val="sb8d990e2"/>
        </w:rPr>
        <w:t>c)  </w:t>
      </w:r>
      <w:r w:rsidRPr="0058042E" w:rsidR="009427E9">
        <w:rPr>
          <w:rStyle w:val="s6b621b36"/>
          <w:i/>
        </w:rPr>
        <w:t>réserve</w:t>
      </w:r>
      <w:r w:rsidRPr="009427E9" w:rsidR="009427E9">
        <w:rPr>
          <w:rStyle w:val="sb8d990e2"/>
        </w:rPr>
        <w:t xml:space="preserve"> la procédure ultérieure et </w:t>
      </w:r>
      <w:r w:rsidRPr="009427E9" w:rsidR="009427E9">
        <w:rPr>
          <w:rStyle w:val="s6b621b36"/>
        </w:rPr>
        <w:t>délègue</w:t>
      </w:r>
      <w:r w:rsidR="009427E9">
        <w:rPr>
          <w:rStyle w:val="sb8d990e2"/>
        </w:rPr>
        <w:t xml:space="preserve"> au </w:t>
      </w:r>
      <w:r w:rsidR="008B6E54">
        <w:rPr>
          <w:rStyle w:val="sb8d990e2"/>
        </w:rPr>
        <w:t>p</w:t>
      </w:r>
      <w:r w:rsidR="009427E9">
        <w:rPr>
          <w:rStyle w:val="sb8d990e2"/>
        </w:rPr>
        <w:t xml:space="preserve">résident de la </w:t>
      </w:r>
      <w:r w:rsidR="008B6E54">
        <w:rPr>
          <w:rStyle w:val="sb8d990e2"/>
        </w:rPr>
        <w:t>c</w:t>
      </w:r>
      <w:r w:rsidRPr="009427E9" w:rsidR="009427E9">
        <w:rPr>
          <w:rStyle w:val="sb8d990e2"/>
        </w:rPr>
        <w:t>hambre le soin de la fixer au besoin.</w:t>
      </w:r>
    </w:p>
    <w:p w:rsidRPr="00F007B7" w:rsidR="00560B55" w:rsidP="00560B55" w:rsidRDefault="00EC6427">
      <w:pPr>
        <w:pStyle w:val="JuParaLast"/>
      </w:pPr>
      <w:r w:rsidRPr="00F007B7">
        <w:t>Fait en français, puis communiqué par écrit le </w:t>
      </w:r>
      <w:r w:rsidR="00FF6C34">
        <w:t>1</w:t>
      </w:r>
      <w:r w:rsidRPr="00FF6C34" w:rsidR="00FF6C34">
        <w:rPr>
          <w:vertAlign w:val="superscript"/>
        </w:rPr>
        <w:t>er</w:t>
      </w:r>
      <w:r w:rsidR="00FF6C34">
        <w:t xml:space="preserve"> octobre 2013</w:t>
      </w:r>
      <w:r w:rsidRPr="00F007B7" w:rsidR="0053642D">
        <w:t>,</w:t>
      </w:r>
      <w:r w:rsidRPr="00F007B7">
        <w:t xml:space="preserve"> en application de l</w:t>
      </w:r>
      <w:r w:rsidR="00C0614F">
        <w:t>’</w:t>
      </w:r>
      <w:r w:rsidRPr="00F007B7">
        <w:t>article 77 §§ 2 et 3 du règlement.</w:t>
      </w:r>
    </w:p>
    <w:p w:rsidRPr="00F007B7" w:rsidR="00EC6427" w:rsidP="0009234F" w:rsidRDefault="00F007B7">
      <w:pPr>
        <w:pStyle w:val="JuSigned"/>
        <w:keepNext/>
        <w:keepLines/>
      </w:pPr>
      <w:r w:rsidRPr="00F007B7">
        <w:tab/>
        <w:t>Stanley Naismith</w:t>
      </w:r>
      <w:r w:rsidRPr="00F007B7" w:rsidR="004C7DF5">
        <w:tab/>
      </w:r>
      <w:r w:rsidRPr="00B92F0B">
        <w:rPr>
          <w:szCs w:val="24"/>
        </w:rPr>
        <w:t>Guido Raimondi</w:t>
      </w:r>
      <w:r w:rsidRPr="00B92F0B" w:rsidR="004C7DF5">
        <w:br/>
      </w:r>
      <w:r w:rsidRPr="00B92F0B" w:rsidR="004C7DF5">
        <w:tab/>
      </w:r>
      <w:r w:rsidRPr="00B92F0B">
        <w:t>Greffier</w:t>
      </w:r>
      <w:r w:rsidRPr="00B92F0B" w:rsidR="004C7DF5">
        <w:tab/>
      </w:r>
      <w:r w:rsidRPr="00B92F0B">
        <w:t>Président</w:t>
      </w:r>
    </w:p>
    <w:sectPr w:rsidRPr="00F007B7" w:rsidR="00EC6427" w:rsidSect="00262D17">
      <w:headerReference w:type="even" r:id="rId14"/>
      <w:headerReference w:type="default" r:id="rId15"/>
      <w:footnotePr>
        <w:numRestart w:val="eachPage"/>
      </w:footnotePr>
      <w:pgSz w:w="11906" w:h="16838" w:code="9"/>
      <w:pgMar w:top="2274" w:right="2274" w:bottom="2274" w:left="2274" w:header="1701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7B6C" w:rsidRDefault="003C7B6C">
      <w:r>
        <w:separator/>
      </w:r>
    </w:p>
  </w:endnote>
  <w:endnote w:type="continuationSeparator" w:id="0">
    <w:p w:rsidR="003C7B6C" w:rsidRDefault="003C7B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5EB5" w:rsidRDefault="005F5EB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5EB5" w:rsidRDefault="005F5EB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2D17" w:rsidRPr="00150BFA" w:rsidRDefault="00066E0C" w:rsidP="00066E0C">
    <w:pPr>
      <w:jc w:val="center"/>
      <w:rPr>
        <w:sz w:val="4"/>
        <w:szCs w:val="4"/>
      </w:rPr>
    </w:pPr>
    <w:r w:rsidRPr="00066E0C">
      <w:rPr>
        <w:noProof/>
        <w:sz w:val="4"/>
        <w:szCs w:val="4"/>
        <w:lang w:val="en-US" w:eastAsia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i1026" type="#_x0000_t75" style="width:60pt;height:48pt;visibility:visible">
          <v:imagedata r:id="rId1" o:title=""/>
        </v:shape>
      </w:pict>
    </w:r>
  </w:p>
  <w:p w:rsidR="00262D17" w:rsidRDefault="00262D1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7B6C" w:rsidRDefault="003C7B6C">
      <w:r>
        <w:separator/>
      </w:r>
    </w:p>
  </w:footnote>
  <w:footnote w:type="continuationSeparator" w:id="0">
    <w:p w:rsidR="003C7B6C" w:rsidRDefault="003C7B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5EB5" w:rsidRDefault="005F5EB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07B7" w:rsidRPr="00DE593D" w:rsidRDefault="00F007B7" w:rsidP="00262D17">
    <w:pPr>
      <w:pStyle w:val="JuHeader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2D17" w:rsidRPr="00C00F0F" w:rsidRDefault="00066E0C">
    <w:pPr>
      <w:pStyle w:val="Header"/>
      <w:jc w:val="center"/>
      <w:rPr>
        <w:sz w:val="4"/>
        <w:szCs w:val="4"/>
      </w:rPr>
    </w:pPr>
    <w:r w:rsidRPr="00066E0C">
      <w:rPr>
        <w:noProof/>
        <w:sz w:val="4"/>
        <w:szCs w:val="4"/>
        <w:lang w:val="en-US" w:eastAsia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" o:spid="_x0000_i1025" type="#_x0000_t75" alt="Description: R:\1_Graphics&amp;Web\Court_Graphic_Charter\2013\ECHR_Stationery\Documents\Cover_Page\ECHR_CoverpageCS6_ECHR_Coverpage_Header_Black.png" style="width:231.75pt;height:96pt;visibility:visible">
          <v:imagedata r:id="rId1" o:title="ECHR_CoverpageCS6_ECHR_Coverpage_Header_Black"/>
        </v:shape>
      </w:pict>
    </w:r>
  </w:p>
  <w:p w:rsidR="00262D17" w:rsidRDefault="00262D17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2D17" w:rsidRPr="005F5EB5" w:rsidRDefault="00262D17" w:rsidP="002C2D12">
    <w:pPr>
      <w:pStyle w:val="JuHeader"/>
      <w:rPr>
        <w:lang w:val="fr-FR"/>
      </w:rPr>
    </w:pPr>
    <w:r>
      <w:rPr>
        <w:rStyle w:val="PageNumber"/>
        <w:lang w:val="en-US"/>
      </w:rPr>
      <w:fldChar w:fldCharType="begin"/>
    </w:r>
    <w:r w:rsidRPr="005F5EB5">
      <w:rPr>
        <w:rStyle w:val="PageNumber"/>
        <w:lang w:val="fr-FR"/>
      </w:rPr>
      <w:instrText xml:space="preserve"> PAGE </w:instrText>
    </w:r>
    <w:r>
      <w:rPr>
        <w:rStyle w:val="PageNumber"/>
        <w:lang w:val="en-US"/>
      </w:rPr>
      <w:fldChar w:fldCharType="separate"/>
    </w:r>
    <w:r w:rsidR="00C0614F">
      <w:rPr>
        <w:rStyle w:val="PageNumber"/>
        <w:noProof/>
        <w:lang w:val="fr-FR"/>
      </w:rPr>
      <w:t>8</w:t>
    </w:r>
    <w:r>
      <w:rPr>
        <w:rStyle w:val="PageNumber"/>
        <w:lang w:val="en-US"/>
      </w:rPr>
      <w:fldChar w:fldCharType="end"/>
    </w:r>
    <w:r w:rsidRPr="005F5EB5">
      <w:rPr>
        <w:rStyle w:val="PageNumber"/>
        <w:lang w:val="fr-FR"/>
      </w:rPr>
      <w:tab/>
    </w:r>
    <w:r w:rsidRPr="005F5EB5">
      <w:rPr>
        <w:noProof/>
        <w:lang w:val="fr-FR"/>
      </w:rPr>
      <w:t>ARRÊT</w:t>
    </w:r>
    <w:r w:rsidRPr="005F5EB5">
      <w:rPr>
        <w:lang w:val="fr-FR"/>
      </w:rPr>
      <w:t xml:space="preserve"> HÜSEYİN KAPLAN c. TURQUIE</w:t>
    </w:r>
    <w:r w:rsidR="005F5EB5" w:rsidRPr="005F5EB5">
      <w:rPr>
        <w:lang w:val="fr-FR"/>
      </w:rPr>
      <w:t xml:space="preserve"> (FOND)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2D17" w:rsidRPr="005F5EB5" w:rsidRDefault="00262D17" w:rsidP="002C2D12">
    <w:pPr>
      <w:pStyle w:val="JuHeader"/>
      <w:rPr>
        <w:lang w:val="fr-FR"/>
      </w:rPr>
    </w:pPr>
    <w:r>
      <w:tab/>
    </w:r>
    <w:r w:rsidRPr="005F5EB5">
      <w:rPr>
        <w:noProof/>
        <w:lang w:val="fr-FR"/>
      </w:rPr>
      <w:t xml:space="preserve">ARRÊT </w:t>
    </w:r>
    <w:r w:rsidRPr="005F5EB5">
      <w:rPr>
        <w:lang w:val="fr-FR"/>
      </w:rPr>
      <w:t>HÜSEYİN KAPLAN c. TURQUIE</w:t>
    </w:r>
    <w:r w:rsidR="005F5EB5" w:rsidRPr="005F5EB5">
      <w:rPr>
        <w:lang w:val="fr-FR"/>
      </w:rPr>
      <w:t xml:space="preserve"> (FOND)</w:t>
    </w:r>
    <w:r w:rsidRPr="005F5EB5">
      <w:rPr>
        <w:lang w:val="fr-FR"/>
      </w:rPr>
      <w:tab/>
    </w:r>
    <w:r>
      <w:rPr>
        <w:rStyle w:val="PageNumber"/>
        <w:lang w:val="en-US"/>
      </w:rPr>
      <w:fldChar w:fldCharType="begin"/>
    </w:r>
    <w:r w:rsidRPr="005F5EB5">
      <w:rPr>
        <w:rStyle w:val="PageNumber"/>
        <w:lang w:val="fr-FR"/>
      </w:rPr>
      <w:instrText xml:space="preserve"> PAGE </w:instrText>
    </w:r>
    <w:r>
      <w:rPr>
        <w:rStyle w:val="PageNumber"/>
        <w:lang w:val="en-US"/>
      </w:rPr>
      <w:fldChar w:fldCharType="separate"/>
    </w:r>
    <w:r w:rsidR="00C0614F">
      <w:rPr>
        <w:rStyle w:val="PageNumber"/>
        <w:noProof/>
        <w:lang w:val="fr-FR"/>
      </w:rPr>
      <w:t>1</w:t>
    </w:r>
    <w:r>
      <w:rPr>
        <w:rStyle w:val="PageNumber"/>
        <w:lang w:val="en-US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03AEA0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7BBE6CBD"/>
    <w:multiLevelType w:val="hybridMultilevel"/>
    <w:tmpl w:val="5B122094"/>
    <w:lvl w:ilvl="0" w:tplc="4FDAD2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mbria" w:hAnsi="Cambria"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embedSystemFonts/>
  <w:activeWritingStyle w:appName="MSWord" w:lang="fr-FR" w:vendorID="9" w:dllVersion="512" w:checkStyle="1"/>
  <w:activeWritingStyle w:appName="MSWord" w:lang="sv-SE" w:vendorID="0" w:dllVersion="512" w:checkStyle="1"/>
  <w:activeWritingStyle w:appName="MSWord" w:lang="pt-PT" w:vendorID="13" w:dllVersion="513" w:checkStyle="1"/>
  <w:activeWritingStyle w:appName="MSWord" w:lang="sv-SE" w:vendorID="666" w:dllVersion="513" w:checkStyle="1"/>
  <w:activeWritingStyle w:appName="MSWord" w:lang="fi-FI" w:vendorID="666" w:dllVersion="513" w:checkStyle="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NotTrackMoves/>
  <w:defaultTabStop w:val="706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AppNatAutre" w:val="0"/>
    <w:docVar w:name="DocVarPREMATURE" w:val="0"/>
    <w:docVar w:name="EMM" w:val="0"/>
    <w:docVar w:name="ETRANSMISSION" w:val="PAR VOIE ÉLECTRONIQUE UNIQUEMENT"/>
    <w:docVar w:name="L4_1Annex" w:val="0"/>
    <w:docVar w:name="L4_1Anonymity" w:val="0"/>
    <w:docVar w:name="NBEMMDOC" w:val="0"/>
    <w:docVar w:name="SignForeName" w:val="0"/>
  </w:docVars>
  <w:rsids>
    <w:rsidRoot w:val="00F007B7"/>
    <w:rsid w:val="00000A8E"/>
    <w:rsid w:val="00006607"/>
    <w:rsid w:val="0000732D"/>
    <w:rsid w:val="00013E34"/>
    <w:rsid w:val="0001493E"/>
    <w:rsid w:val="000204E0"/>
    <w:rsid w:val="00023684"/>
    <w:rsid w:val="00026575"/>
    <w:rsid w:val="0003067A"/>
    <w:rsid w:val="00033517"/>
    <w:rsid w:val="000346B8"/>
    <w:rsid w:val="00034B42"/>
    <w:rsid w:val="000372C9"/>
    <w:rsid w:val="000413C2"/>
    <w:rsid w:val="00042B8F"/>
    <w:rsid w:val="00042DCF"/>
    <w:rsid w:val="0004508F"/>
    <w:rsid w:val="000517B1"/>
    <w:rsid w:val="000536D6"/>
    <w:rsid w:val="0005766E"/>
    <w:rsid w:val="00060909"/>
    <w:rsid w:val="000634EB"/>
    <w:rsid w:val="000659E7"/>
    <w:rsid w:val="00066E0C"/>
    <w:rsid w:val="00067F83"/>
    <w:rsid w:val="00072E60"/>
    <w:rsid w:val="00076451"/>
    <w:rsid w:val="0009234F"/>
    <w:rsid w:val="00093432"/>
    <w:rsid w:val="0009497E"/>
    <w:rsid w:val="0009631E"/>
    <w:rsid w:val="0009688D"/>
    <w:rsid w:val="000A1ADF"/>
    <w:rsid w:val="000A3D31"/>
    <w:rsid w:val="000A4F27"/>
    <w:rsid w:val="000B3205"/>
    <w:rsid w:val="000B7194"/>
    <w:rsid w:val="000D6013"/>
    <w:rsid w:val="000E2985"/>
    <w:rsid w:val="000E4D02"/>
    <w:rsid w:val="000E78C7"/>
    <w:rsid w:val="000F08D4"/>
    <w:rsid w:val="00114875"/>
    <w:rsid w:val="00121CF6"/>
    <w:rsid w:val="001229F6"/>
    <w:rsid w:val="00122B24"/>
    <w:rsid w:val="001246BA"/>
    <w:rsid w:val="00126687"/>
    <w:rsid w:val="00130CFE"/>
    <w:rsid w:val="00132674"/>
    <w:rsid w:val="001352AA"/>
    <w:rsid w:val="00142DF7"/>
    <w:rsid w:val="00147398"/>
    <w:rsid w:val="00150742"/>
    <w:rsid w:val="001524AA"/>
    <w:rsid w:val="00153267"/>
    <w:rsid w:val="0015343F"/>
    <w:rsid w:val="001542F3"/>
    <w:rsid w:val="00172CF0"/>
    <w:rsid w:val="001752B0"/>
    <w:rsid w:val="00180C7C"/>
    <w:rsid w:val="00180FFE"/>
    <w:rsid w:val="00181D41"/>
    <w:rsid w:val="00184E3A"/>
    <w:rsid w:val="001964E7"/>
    <w:rsid w:val="00196E64"/>
    <w:rsid w:val="001A1237"/>
    <w:rsid w:val="001F48D8"/>
    <w:rsid w:val="001F6022"/>
    <w:rsid w:val="001F6681"/>
    <w:rsid w:val="00201F29"/>
    <w:rsid w:val="00206868"/>
    <w:rsid w:val="00207248"/>
    <w:rsid w:val="00211F5F"/>
    <w:rsid w:val="00220C1C"/>
    <w:rsid w:val="00221D16"/>
    <w:rsid w:val="00222C51"/>
    <w:rsid w:val="0023325D"/>
    <w:rsid w:val="00236C5E"/>
    <w:rsid w:val="00247DD7"/>
    <w:rsid w:val="00262D17"/>
    <w:rsid w:val="00263561"/>
    <w:rsid w:val="00274199"/>
    <w:rsid w:val="00275892"/>
    <w:rsid w:val="00282023"/>
    <w:rsid w:val="002821AD"/>
    <w:rsid w:val="0028541F"/>
    <w:rsid w:val="00287191"/>
    <w:rsid w:val="00291280"/>
    <w:rsid w:val="002921BB"/>
    <w:rsid w:val="00294C97"/>
    <w:rsid w:val="0029723C"/>
    <w:rsid w:val="002A27EC"/>
    <w:rsid w:val="002B015F"/>
    <w:rsid w:val="002B35CA"/>
    <w:rsid w:val="002C2D12"/>
    <w:rsid w:val="002E182D"/>
    <w:rsid w:val="002E3082"/>
    <w:rsid w:val="002F1CE6"/>
    <w:rsid w:val="002F4569"/>
    <w:rsid w:val="0030487C"/>
    <w:rsid w:val="00305449"/>
    <w:rsid w:val="0031140D"/>
    <w:rsid w:val="00316AF4"/>
    <w:rsid w:val="00327411"/>
    <w:rsid w:val="003306D4"/>
    <w:rsid w:val="0033610E"/>
    <w:rsid w:val="003407D0"/>
    <w:rsid w:val="00341552"/>
    <w:rsid w:val="00350960"/>
    <w:rsid w:val="0035102C"/>
    <w:rsid w:val="003525BE"/>
    <w:rsid w:val="00353314"/>
    <w:rsid w:val="00356E63"/>
    <w:rsid w:val="00360C14"/>
    <w:rsid w:val="00361E13"/>
    <w:rsid w:val="00362D1F"/>
    <w:rsid w:val="00363BCD"/>
    <w:rsid w:val="00370701"/>
    <w:rsid w:val="00381E02"/>
    <w:rsid w:val="003835A5"/>
    <w:rsid w:val="00383CB7"/>
    <w:rsid w:val="00386B91"/>
    <w:rsid w:val="00386F55"/>
    <w:rsid w:val="00387F24"/>
    <w:rsid w:val="003925CE"/>
    <w:rsid w:val="003A09B2"/>
    <w:rsid w:val="003A1FD4"/>
    <w:rsid w:val="003A5AD2"/>
    <w:rsid w:val="003B0567"/>
    <w:rsid w:val="003B61BC"/>
    <w:rsid w:val="003B6855"/>
    <w:rsid w:val="003C1570"/>
    <w:rsid w:val="003C5652"/>
    <w:rsid w:val="003C7B6C"/>
    <w:rsid w:val="003D2870"/>
    <w:rsid w:val="003D4FB3"/>
    <w:rsid w:val="003E0715"/>
    <w:rsid w:val="003E2D42"/>
    <w:rsid w:val="003E78B3"/>
    <w:rsid w:val="003F2767"/>
    <w:rsid w:val="004007F0"/>
    <w:rsid w:val="00400BB7"/>
    <w:rsid w:val="0040106E"/>
    <w:rsid w:val="0040252B"/>
    <w:rsid w:val="00402F19"/>
    <w:rsid w:val="0040406E"/>
    <w:rsid w:val="004079E9"/>
    <w:rsid w:val="00411421"/>
    <w:rsid w:val="0041363F"/>
    <w:rsid w:val="00413F4C"/>
    <w:rsid w:val="00416D48"/>
    <w:rsid w:val="00416E88"/>
    <w:rsid w:val="004219F0"/>
    <w:rsid w:val="00423854"/>
    <w:rsid w:val="004254D5"/>
    <w:rsid w:val="00425BF9"/>
    <w:rsid w:val="0043151B"/>
    <w:rsid w:val="00442FA9"/>
    <w:rsid w:val="00445E54"/>
    <w:rsid w:val="00450EDF"/>
    <w:rsid w:val="004563AF"/>
    <w:rsid w:val="004653D9"/>
    <w:rsid w:val="0046778E"/>
    <w:rsid w:val="004702BA"/>
    <w:rsid w:val="0047183B"/>
    <w:rsid w:val="004734A5"/>
    <w:rsid w:val="004736D2"/>
    <w:rsid w:val="00475AE5"/>
    <w:rsid w:val="0047663D"/>
    <w:rsid w:val="00486CD2"/>
    <w:rsid w:val="00491FA4"/>
    <w:rsid w:val="004930AD"/>
    <w:rsid w:val="004932DA"/>
    <w:rsid w:val="004A01A3"/>
    <w:rsid w:val="004A0F1E"/>
    <w:rsid w:val="004B6AC9"/>
    <w:rsid w:val="004C4ADC"/>
    <w:rsid w:val="004C61A7"/>
    <w:rsid w:val="004C691A"/>
    <w:rsid w:val="004C7DF5"/>
    <w:rsid w:val="004D33C5"/>
    <w:rsid w:val="004E3393"/>
    <w:rsid w:val="004E4552"/>
    <w:rsid w:val="004E63CA"/>
    <w:rsid w:val="004F57AB"/>
    <w:rsid w:val="004F68A7"/>
    <w:rsid w:val="0051101F"/>
    <w:rsid w:val="00512DF9"/>
    <w:rsid w:val="0052605E"/>
    <w:rsid w:val="005319B5"/>
    <w:rsid w:val="0053642D"/>
    <w:rsid w:val="005445AA"/>
    <w:rsid w:val="00547237"/>
    <w:rsid w:val="0055056B"/>
    <w:rsid w:val="00556800"/>
    <w:rsid w:val="00560B55"/>
    <w:rsid w:val="00561AFB"/>
    <w:rsid w:val="0057103A"/>
    <w:rsid w:val="005737E4"/>
    <w:rsid w:val="005740C2"/>
    <w:rsid w:val="005801E1"/>
    <w:rsid w:val="0058042E"/>
    <w:rsid w:val="00592645"/>
    <w:rsid w:val="00592C6F"/>
    <w:rsid w:val="005971BD"/>
    <w:rsid w:val="005A17CF"/>
    <w:rsid w:val="005A449E"/>
    <w:rsid w:val="005A726F"/>
    <w:rsid w:val="005B51DE"/>
    <w:rsid w:val="005B7AAF"/>
    <w:rsid w:val="005E1B0C"/>
    <w:rsid w:val="005E57BB"/>
    <w:rsid w:val="005E7568"/>
    <w:rsid w:val="005E79EB"/>
    <w:rsid w:val="005F049C"/>
    <w:rsid w:val="005F43E1"/>
    <w:rsid w:val="005F5EB5"/>
    <w:rsid w:val="0061049D"/>
    <w:rsid w:val="00612896"/>
    <w:rsid w:val="0061612F"/>
    <w:rsid w:val="00616140"/>
    <w:rsid w:val="00620817"/>
    <w:rsid w:val="006208CF"/>
    <w:rsid w:val="00626255"/>
    <w:rsid w:val="0064438C"/>
    <w:rsid w:val="00644835"/>
    <w:rsid w:val="00651C73"/>
    <w:rsid w:val="00656B1C"/>
    <w:rsid w:val="0066087D"/>
    <w:rsid w:val="0066236D"/>
    <w:rsid w:val="00662B64"/>
    <w:rsid w:val="006716C1"/>
    <w:rsid w:val="0068104D"/>
    <w:rsid w:val="00693A1D"/>
    <w:rsid w:val="00694356"/>
    <w:rsid w:val="0069719D"/>
    <w:rsid w:val="00697901"/>
    <w:rsid w:val="006A05A8"/>
    <w:rsid w:val="006A0F1E"/>
    <w:rsid w:val="006A1ADE"/>
    <w:rsid w:val="006A1F0E"/>
    <w:rsid w:val="006A5686"/>
    <w:rsid w:val="006A67A6"/>
    <w:rsid w:val="006B1877"/>
    <w:rsid w:val="006B1C83"/>
    <w:rsid w:val="006B3663"/>
    <w:rsid w:val="006C1BDD"/>
    <w:rsid w:val="006C6E95"/>
    <w:rsid w:val="006E10B7"/>
    <w:rsid w:val="006E30BD"/>
    <w:rsid w:val="006E3C39"/>
    <w:rsid w:val="006E5EAB"/>
    <w:rsid w:val="006F005A"/>
    <w:rsid w:val="007028E0"/>
    <w:rsid w:val="0070604A"/>
    <w:rsid w:val="007062F5"/>
    <w:rsid w:val="007075E5"/>
    <w:rsid w:val="00710681"/>
    <w:rsid w:val="00714FF8"/>
    <w:rsid w:val="00722391"/>
    <w:rsid w:val="00722806"/>
    <w:rsid w:val="007357D0"/>
    <w:rsid w:val="007400F3"/>
    <w:rsid w:val="00752D87"/>
    <w:rsid w:val="00755392"/>
    <w:rsid w:val="00757953"/>
    <w:rsid w:val="0077322C"/>
    <w:rsid w:val="00776BD9"/>
    <w:rsid w:val="0077792A"/>
    <w:rsid w:val="00780F3B"/>
    <w:rsid w:val="00781B87"/>
    <w:rsid w:val="007864E1"/>
    <w:rsid w:val="00790C2C"/>
    <w:rsid w:val="007910A7"/>
    <w:rsid w:val="007927FD"/>
    <w:rsid w:val="00795176"/>
    <w:rsid w:val="007A087B"/>
    <w:rsid w:val="007A1711"/>
    <w:rsid w:val="007A181F"/>
    <w:rsid w:val="007A52A8"/>
    <w:rsid w:val="007B0925"/>
    <w:rsid w:val="007B67D6"/>
    <w:rsid w:val="007B776D"/>
    <w:rsid w:val="007C1BD8"/>
    <w:rsid w:val="007C1EF3"/>
    <w:rsid w:val="007D56C5"/>
    <w:rsid w:val="007D5A77"/>
    <w:rsid w:val="007D7F7A"/>
    <w:rsid w:val="007E3337"/>
    <w:rsid w:val="007E34C8"/>
    <w:rsid w:val="007F6A42"/>
    <w:rsid w:val="00803644"/>
    <w:rsid w:val="00810868"/>
    <w:rsid w:val="00810883"/>
    <w:rsid w:val="00830036"/>
    <w:rsid w:val="0084755E"/>
    <w:rsid w:val="00853CEC"/>
    <w:rsid w:val="008568E7"/>
    <w:rsid w:val="008577E4"/>
    <w:rsid w:val="00867E82"/>
    <w:rsid w:val="00872868"/>
    <w:rsid w:val="0088729A"/>
    <w:rsid w:val="008A0122"/>
    <w:rsid w:val="008A3F96"/>
    <w:rsid w:val="008B458A"/>
    <w:rsid w:val="008B6E54"/>
    <w:rsid w:val="008C5E87"/>
    <w:rsid w:val="008C6E3C"/>
    <w:rsid w:val="008C7FEF"/>
    <w:rsid w:val="008D61D1"/>
    <w:rsid w:val="008F1891"/>
    <w:rsid w:val="008F1D67"/>
    <w:rsid w:val="008F39FB"/>
    <w:rsid w:val="0090220E"/>
    <w:rsid w:val="00904F8D"/>
    <w:rsid w:val="009134FC"/>
    <w:rsid w:val="0092156A"/>
    <w:rsid w:val="00921AD8"/>
    <w:rsid w:val="00922F45"/>
    <w:rsid w:val="009260DF"/>
    <w:rsid w:val="00927C39"/>
    <w:rsid w:val="00932852"/>
    <w:rsid w:val="00934E38"/>
    <w:rsid w:val="00936877"/>
    <w:rsid w:val="009427E9"/>
    <w:rsid w:val="00942EF5"/>
    <w:rsid w:val="00954547"/>
    <w:rsid w:val="00956C5C"/>
    <w:rsid w:val="00973C75"/>
    <w:rsid w:val="0097413F"/>
    <w:rsid w:val="00980BEB"/>
    <w:rsid w:val="00981F73"/>
    <w:rsid w:val="00991EBF"/>
    <w:rsid w:val="00995968"/>
    <w:rsid w:val="00996A5A"/>
    <w:rsid w:val="009A0361"/>
    <w:rsid w:val="009A0A09"/>
    <w:rsid w:val="009B58D1"/>
    <w:rsid w:val="009C0666"/>
    <w:rsid w:val="009C1366"/>
    <w:rsid w:val="009C5666"/>
    <w:rsid w:val="009D29DE"/>
    <w:rsid w:val="009D39D5"/>
    <w:rsid w:val="009E2D52"/>
    <w:rsid w:val="009F03E7"/>
    <w:rsid w:val="009F7286"/>
    <w:rsid w:val="00A1080F"/>
    <w:rsid w:val="00A211C8"/>
    <w:rsid w:val="00A222E9"/>
    <w:rsid w:val="00A25146"/>
    <w:rsid w:val="00A331EF"/>
    <w:rsid w:val="00A3364A"/>
    <w:rsid w:val="00A40A8A"/>
    <w:rsid w:val="00A4146D"/>
    <w:rsid w:val="00A46BA1"/>
    <w:rsid w:val="00A52634"/>
    <w:rsid w:val="00A53F42"/>
    <w:rsid w:val="00A639EF"/>
    <w:rsid w:val="00A77029"/>
    <w:rsid w:val="00A77361"/>
    <w:rsid w:val="00A77DDC"/>
    <w:rsid w:val="00A82E6D"/>
    <w:rsid w:val="00A8743F"/>
    <w:rsid w:val="00A91831"/>
    <w:rsid w:val="00A91B4D"/>
    <w:rsid w:val="00A92E1F"/>
    <w:rsid w:val="00A93D51"/>
    <w:rsid w:val="00A941A0"/>
    <w:rsid w:val="00A96DB0"/>
    <w:rsid w:val="00A97C83"/>
    <w:rsid w:val="00AC15ED"/>
    <w:rsid w:val="00AC41B1"/>
    <w:rsid w:val="00AC5425"/>
    <w:rsid w:val="00AC6A5F"/>
    <w:rsid w:val="00AD090F"/>
    <w:rsid w:val="00AD3301"/>
    <w:rsid w:val="00AD340B"/>
    <w:rsid w:val="00AD708C"/>
    <w:rsid w:val="00AD71DC"/>
    <w:rsid w:val="00AE3A53"/>
    <w:rsid w:val="00AE4BE7"/>
    <w:rsid w:val="00AE4E4A"/>
    <w:rsid w:val="00AF06F1"/>
    <w:rsid w:val="00B00E61"/>
    <w:rsid w:val="00B04694"/>
    <w:rsid w:val="00B05CDB"/>
    <w:rsid w:val="00B0698E"/>
    <w:rsid w:val="00B115B3"/>
    <w:rsid w:val="00B14B5E"/>
    <w:rsid w:val="00B17F2F"/>
    <w:rsid w:val="00B20588"/>
    <w:rsid w:val="00B33C50"/>
    <w:rsid w:val="00B35417"/>
    <w:rsid w:val="00B47FDF"/>
    <w:rsid w:val="00B551AA"/>
    <w:rsid w:val="00B62D7C"/>
    <w:rsid w:val="00B63A63"/>
    <w:rsid w:val="00B65132"/>
    <w:rsid w:val="00B66476"/>
    <w:rsid w:val="00B7381C"/>
    <w:rsid w:val="00B91121"/>
    <w:rsid w:val="00B92F0B"/>
    <w:rsid w:val="00B97E47"/>
    <w:rsid w:val="00BB25FB"/>
    <w:rsid w:val="00BB282B"/>
    <w:rsid w:val="00BC2AB9"/>
    <w:rsid w:val="00BC376C"/>
    <w:rsid w:val="00BD108E"/>
    <w:rsid w:val="00BD670D"/>
    <w:rsid w:val="00BD6DB6"/>
    <w:rsid w:val="00BE4F93"/>
    <w:rsid w:val="00C04BC7"/>
    <w:rsid w:val="00C0614F"/>
    <w:rsid w:val="00C07F44"/>
    <w:rsid w:val="00C12EE4"/>
    <w:rsid w:val="00C147C9"/>
    <w:rsid w:val="00C27BF2"/>
    <w:rsid w:val="00C36C7A"/>
    <w:rsid w:val="00C36FE1"/>
    <w:rsid w:val="00C408D5"/>
    <w:rsid w:val="00C4639C"/>
    <w:rsid w:val="00C51FAF"/>
    <w:rsid w:val="00C52E09"/>
    <w:rsid w:val="00C552FE"/>
    <w:rsid w:val="00C56B5A"/>
    <w:rsid w:val="00C633F8"/>
    <w:rsid w:val="00C63F02"/>
    <w:rsid w:val="00C6624A"/>
    <w:rsid w:val="00C9635F"/>
    <w:rsid w:val="00C975F3"/>
    <w:rsid w:val="00CA1F58"/>
    <w:rsid w:val="00CA49EE"/>
    <w:rsid w:val="00CA55D8"/>
    <w:rsid w:val="00CA6977"/>
    <w:rsid w:val="00CB46E9"/>
    <w:rsid w:val="00CB4956"/>
    <w:rsid w:val="00CB4D1D"/>
    <w:rsid w:val="00CB7DFD"/>
    <w:rsid w:val="00CD3526"/>
    <w:rsid w:val="00CE3B45"/>
    <w:rsid w:val="00CE3E62"/>
    <w:rsid w:val="00CE5928"/>
    <w:rsid w:val="00CE7D7F"/>
    <w:rsid w:val="00CF0511"/>
    <w:rsid w:val="00D01290"/>
    <w:rsid w:val="00D028C5"/>
    <w:rsid w:val="00D052B8"/>
    <w:rsid w:val="00D203F7"/>
    <w:rsid w:val="00D2173F"/>
    <w:rsid w:val="00D229F5"/>
    <w:rsid w:val="00D242D7"/>
    <w:rsid w:val="00D31210"/>
    <w:rsid w:val="00D3556B"/>
    <w:rsid w:val="00D368A4"/>
    <w:rsid w:val="00D406B4"/>
    <w:rsid w:val="00D420EB"/>
    <w:rsid w:val="00D540C8"/>
    <w:rsid w:val="00D567C6"/>
    <w:rsid w:val="00D5698A"/>
    <w:rsid w:val="00D57B12"/>
    <w:rsid w:val="00D603FB"/>
    <w:rsid w:val="00D65AB3"/>
    <w:rsid w:val="00D729A6"/>
    <w:rsid w:val="00D86E1B"/>
    <w:rsid w:val="00D901A5"/>
    <w:rsid w:val="00D93DF1"/>
    <w:rsid w:val="00DB3571"/>
    <w:rsid w:val="00DB5070"/>
    <w:rsid w:val="00DC1AF9"/>
    <w:rsid w:val="00DC294A"/>
    <w:rsid w:val="00DD6052"/>
    <w:rsid w:val="00DE0B98"/>
    <w:rsid w:val="00DE381C"/>
    <w:rsid w:val="00DE593D"/>
    <w:rsid w:val="00DF3BEB"/>
    <w:rsid w:val="00DF4CE3"/>
    <w:rsid w:val="00E03130"/>
    <w:rsid w:val="00E03658"/>
    <w:rsid w:val="00E107CC"/>
    <w:rsid w:val="00E130FD"/>
    <w:rsid w:val="00E14D3B"/>
    <w:rsid w:val="00E168C6"/>
    <w:rsid w:val="00E275FA"/>
    <w:rsid w:val="00E27B15"/>
    <w:rsid w:val="00E30849"/>
    <w:rsid w:val="00E3190A"/>
    <w:rsid w:val="00E33D12"/>
    <w:rsid w:val="00E440A8"/>
    <w:rsid w:val="00E46D82"/>
    <w:rsid w:val="00E576F4"/>
    <w:rsid w:val="00E76130"/>
    <w:rsid w:val="00E81354"/>
    <w:rsid w:val="00E900C5"/>
    <w:rsid w:val="00E90227"/>
    <w:rsid w:val="00E91232"/>
    <w:rsid w:val="00E953FC"/>
    <w:rsid w:val="00EA2293"/>
    <w:rsid w:val="00EB422A"/>
    <w:rsid w:val="00EC1AB4"/>
    <w:rsid w:val="00EC50CF"/>
    <w:rsid w:val="00EC5EE4"/>
    <w:rsid w:val="00EC6427"/>
    <w:rsid w:val="00EC7B25"/>
    <w:rsid w:val="00ED289B"/>
    <w:rsid w:val="00ED5573"/>
    <w:rsid w:val="00EE1D67"/>
    <w:rsid w:val="00EE2322"/>
    <w:rsid w:val="00EE40D1"/>
    <w:rsid w:val="00EE68DF"/>
    <w:rsid w:val="00EE6B19"/>
    <w:rsid w:val="00EF4BAD"/>
    <w:rsid w:val="00EF5CE3"/>
    <w:rsid w:val="00F007B7"/>
    <w:rsid w:val="00F06A8A"/>
    <w:rsid w:val="00F06B4D"/>
    <w:rsid w:val="00F102EA"/>
    <w:rsid w:val="00F23152"/>
    <w:rsid w:val="00F23FA8"/>
    <w:rsid w:val="00F266DE"/>
    <w:rsid w:val="00F51203"/>
    <w:rsid w:val="00F6691E"/>
    <w:rsid w:val="00F673E5"/>
    <w:rsid w:val="00F70910"/>
    <w:rsid w:val="00F814BF"/>
    <w:rsid w:val="00F83363"/>
    <w:rsid w:val="00F847C4"/>
    <w:rsid w:val="00F8793E"/>
    <w:rsid w:val="00F91373"/>
    <w:rsid w:val="00F913E9"/>
    <w:rsid w:val="00F966D4"/>
    <w:rsid w:val="00FA1943"/>
    <w:rsid w:val="00FA3AB4"/>
    <w:rsid w:val="00FA43CA"/>
    <w:rsid w:val="00FA4460"/>
    <w:rsid w:val="00FB4B35"/>
    <w:rsid w:val="00FB65BF"/>
    <w:rsid w:val="00FC1A3F"/>
    <w:rsid w:val="00FC739E"/>
    <w:rsid w:val="00FF01E9"/>
    <w:rsid w:val="00FF02CE"/>
    <w:rsid w:val="00FF6C34"/>
    <w:rsid w:val="00FF7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48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0960"/>
    <w:pPr>
      <w:suppressAutoHyphens/>
    </w:pPr>
    <w:rPr>
      <w:sz w:val="24"/>
      <w:lang w:val="fr-FR" w:eastAsia="fr-FR"/>
    </w:rPr>
  </w:style>
  <w:style w:type="paragraph" w:styleId="Heading1">
    <w:name w:val="heading 1"/>
    <w:basedOn w:val="Normal"/>
    <w:next w:val="Normal"/>
    <w:qFormat/>
    <w:rsid w:val="00350960"/>
    <w:pPr>
      <w:keepNext/>
      <w:spacing w:before="360" w:after="240"/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rsid w:val="00350960"/>
    <w:pPr>
      <w:keepNext/>
      <w:spacing w:before="240" w:after="120"/>
      <w:ind w:left="284" w:hanging="284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350960"/>
    <w:pPr>
      <w:keepNext/>
      <w:spacing w:before="120" w:after="60"/>
      <w:ind w:left="1418" w:hanging="851"/>
      <w:outlineLvl w:val="2"/>
    </w:pPr>
    <w:rPr>
      <w:i/>
    </w:rPr>
  </w:style>
  <w:style w:type="paragraph" w:styleId="Heading4">
    <w:name w:val="heading 4"/>
    <w:basedOn w:val="Normal"/>
    <w:next w:val="Normal"/>
    <w:qFormat/>
    <w:pPr>
      <w:widowControl w:val="0"/>
      <w:outlineLvl w:val="3"/>
    </w:pPr>
    <w:rPr>
      <w:rFonts w:ascii="Courier" w:hAnsi="Courier"/>
      <w:snapToGrid w:val="0"/>
      <w:lang w:val="en-US" w:eastAsia="en-US"/>
    </w:rPr>
  </w:style>
  <w:style w:type="paragraph" w:styleId="Heading5">
    <w:name w:val="heading 5"/>
    <w:basedOn w:val="Normal"/>
    <w:next w:val="Normal"/>
    <w:qFormat/>
    <w:pPr>
      <w:widowControl w:val="0"/>
      <w:outlineLvl w:val="4"/>
    </w:pPr>
    <w:rPr>
      <w:rFonts w:ascii="Courier" w:hAnsi="Courier"/>
      <w:snapToGrid w:val="0"/>
      <w:lang w:val="en-US" w:eastAsia="en-US"/>
    </w:rPr>
  </w:style>
  <w:style w:type="paragraph" w:styleId="Heading6">
    <w:name w:val="heading 6"/>
    <w:basedOn w:val="Normal"/>
    <w:next w:val="Normal"/>
    <w:qFormat/>
    <w:pPr>
      <w:widowControl w:val="0"/>
      <w:outlineLvl w:val="5"/>
    </w:pPr>
    <w:rPr>
      <w:rFonts w:ascii="Courier" w:hAnsi="Courier"/>
      <w:snapToGrid w:val="0"/>
      <w:lang w:val="en-US" w:eastAsia="en-US"/>
    </w:rPr>
  </w:style>
  <w:style w:type="paragraph" w:styleId="Heading7">
    <w:name w:val="heading 7"/>
    <w:basedOn w:val="Normal"/>
    <w:next w:val="Normal"/>
    <w:qFormat/>
    <w:pPr>
      <w:widowControl w:val="0"/>
      <w:outlineLvl w:val="6"/>
    </w:pPr>
    <w:rPr>
      <w:rFonts w:ascii="Courier" w:hAnsi="Courier"/>
      <w:snapToGrid w:val="0"/>
      <w:lang w:val="en-US" w:eastAsia="en-US"/>
    </w:rPr>
  </w:style>
  <w:style w:type="paragraph" w:styleId="Heading8">
    <w:name w:val="heading 8"/>
    <w:basedOn w:val="Normal"/>
    <w:next w:val="Normal"/>
    <w:qFormat/>
    <w:pPr>
      <w:widowControl w:val="0"/>
      <w:outlineLvl w:val="7"/>
    </w:pPr>
    <w:rPr>
      <w:rFonts w:ascii="Courier" w:hAnsi="Courier"/>
      <w:snapToGrid w:val="0"/>
      <w:lang w:val="en-US" w:eastAsia="en-US"/>
    </w:rPr>
  </w:style>
  <w:style w:type="paragraph" w:styleId="Heading9">
    <w:name w:val="heading 9"/>
    <w:basedOn w:val="Normal"/>
    <w:next w:val="Normal"/>
    <w:qFormat/>
    <w:pPr>
      <w:keepNext/>
      <w:tabs>
        <w:tab w:val="left" w:pos="-1440"/>
        <w:tab w:val="left" w:pos="-720"/>
        <w:tab w:val="left" w:pos="0"/>
        <w:tab w:val="left" w:pos="1056"/>
        <w:tab w:val="left" w:pos="1584"/>
        <w:tab w:val="left" w:pos="2112"/>
        <w:tab w:val="left" w:pos="2880"/>
      </w:tabs>
      <w:ind w:left="-306" w:right="-306"/>
      <w:jc w:val="both"/>
      <w:outlineLvl w:val="8"/>
    </w:pPr>
    <w:rPr>
      <w:i/>
      <w:spacing w:val="-2"/>
      <w:sz w:val="22"/>
    </w:rPr>
  </w:style>
  <w:style w:type="character" w:default="1" w:styleId="DefaultParagraphFont">
    <w:name w:val="Default Paragraph Font"/>
    <w:semiHidden/>
    <w:rsid w:val="00350960"/>
  </w:style>
  <w:style w:type="table" w:default="1" w:styleId="TableNormal">
    <w:name w:val="Normal Table"/>
    <w:semiHidden/>
    <w:rsid w:val="00350960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50960"/>
  </w:style>
  <w:style w:type="paragraph" w:customStyle="1" w:styleId="JuHIRoman">
    <w:name w:val="Ju_H_I_Roman"/>
    <w:basedOn w:val="JuHHead"/>
    <w:next w:val="JuPara"/>
    <w:link w:val="JuHIRomanChar"/>
    <w:rsid w:val="004219F0"/>
    <w:pPr>
      <w:tabs>
        <w:tab w:val="left" w:pos="357"/>
      </w:tabs>
      <w:spacing w:before="360"/>
      <w:ind w:left="357" w:hanging="357"/>
      <w:outlineLvl w:val="1"/>
    </w:pPr>
    <w:rPr>
      <w:sz w:val="24"/>
    </w:rPr>
  </w:style>
  <w:style w:type="paragraph" w:customStyle="1" w:styleId="JuHHead">
    <w:name w:val="Ju_H_Head"/>
    <w:basedOn w:val="Normal"/>
    <w:next w:val="JuPara"/>
    <w:rsid w:val="00DE0B98"/>
    <w:pPr>
      <w:keepNext/>
      <w:keepLines/>
      <w:suppressAutoHyphens w:val="0"/>
      <w:spacing w:before="720" w:after="240"/>
      <w:jc w:val="both"/>
      <w:outlineLvl w:val="0"/>
    </w:pPr>
    <w:rPr>
      <w:sz w:val="28"/>
    </w:rPr>
  </w:style>
  <w:style w:type="paragraph" w:customStyle="1" w:styleId="JuPara">
    <w:name w:val="Ju_Para"/>
    <w:aliases w:val="Left,First line:  0 cm"/>
    <w:basedOn w:val="Normal"/>
    <w:link w:val="JuParaCar"/>
    <w:rsid w:val="00DE0B98"/>
    <w:pPr>
      <w:suppressAutoHyphens w:val="0"/>
      <w:ind w:firstLine="284"/>
      <w:jc w:val="both"/>
    </w:pPr>
  </w:style>
  <w:style w:type="character" w:customStyle="1" w:styleId="JuParaCar">
    <w:name w:val="Ju_Para Car"/>
    <w:link w:val="JuPara"/>
    <w:rsid w:val="009D29DE"/>
    <w:rPr>
      <w:sz w:val="24"/>
      <w:lang w:val="fr-FR" w:eastAsia="fr-FR" w:bidi="ar-SA"/>
    </w:rPr>
  </w:style>
  <w:style w:type="character" w:customStyle="1" w:styleId="JuHIRomanChar">
    <w:name w:val="Ju_H_I_Roman Char"/>
    <w:link w:val="JuHIRoman"/>
    <w:rsid w:val="00D31210"/>
    <w:rPr>
      <w:sz w:val="24"/>
      <w:lang w:val="fr-FR" w:eastAsia="fr-FR" w:bidi="ar-SA"/>
    </w:rPr>
  </w:style>
  <w:style w:type="paragraph" w:styleId="Footer">
    <w:name w:val="footer"/>
    <w:basedOn w:val="Normal"/>
    <w:rsid w:val="004219F0"/>
    <w:pPr>
      <w:tabs>
        <w:tab w:val="center" w:pos="3686"/>
        <w:tab w:val="right" w:pos="7371"/>
      </w:tabs>
    </w:pPr>
    <w:rPr>
      <w:sz w:val="18"/>
    </w:rPr>
  </w:style>
  <w:style w:type="paragraph" w:customStyle="1" w:styleId="JuJudges">
    <w:name w:val="Ju_Judges"/>
    <w:basedOn w:val="Normal"/>
    <w:link w:val="JuJudgesChar"/>
    <w:rsid w:val="00DE0B98"/>
    <w:pPr>
      <w:tabs>
        <w:tab w:val="left" w:pos="567"/>
        <w:tab w:val="left" w:pos="1134"/>
      </w:tabs>
      <w:suppressAutoHyphens w:val="0"/>
    </w:pPr>
  </w:style>
  <w:style w:type="character" w:customStyle="1" w:styleId="JuJudgesChar">
    <w:name w:val="Ju_Judges Char"/>
    <w:link w:val="JuJudges"/>
    <w:rsid w:val="00287191"/>
    <w:rPr>
      <w:sz w:val="24"/>
      <w:lang w:val="fr-FR" w:eastAsia="fr-FR" w:bidi="ar-SA"/>
    </w:rPr>
  </w:style>
  <w:style w:type="character" w:styleId="Strong">
    <w:name w:val="Strong"/>
    <w:qFormat/>
    <w:rsid w:val="00973C75"/>
    <w:rPr>
      <w:b/>
      <w:bCs/>
    </w:rPr>
  </w:style>
  <w:style w:type="paragraph" w:customStyle="1" w:styleId="JuHA">
    <w:name w:val="Ju_H_A"/>
    <w:basedOn w:val="JuHIRoman"/>
    <w:next w:val="JuPara"/>
    <w:rsid w:val="004219F0"/>
    <w:pPr>
      <w:tabs>
        <w:tab w:val="clear" w:pos="357"/>
        <w:tab w:val="left" w:pos="584"/>
      </w:tabs>
      <w:ind w:left="584" w:hanging="352"/>
      <w:outlineLvl w:val="2"/>
    </w:pPr>
    <w:rPr>
      <w:b/>
    </w:rPr>
  </w:style>
  <w:style w:type="paragraph" w:customStyle="1" w:styleId="JuQuot">
    <w:name w:val="Ju_Quot"/>
    <w:basedOn w:val="JuPara"/>
    <w:rsid w:val="004219F0"/>
    <w:pPr>
      <w:spacing w:before="120" w:after="120"/>
      <w:ind w:left="425" w:firstLine="142"/>
    </w:pPr>
    <w:rPr>
      <w:sz w:val="20"/>
    </w:rPr>
  </w:style>
  <w:style w:type="paragraph" w:customStyle="1" w:styleId="JuSigned">
    <w:name w:val="Ju_Signed"/>
    <w:basedOn w:val="Normal"/>
    <w:next w:val="JuParaLast"/>
    <w:rsid w:val="00DE0B98"/>
    <w:pPr>
      <w:tabs>
        <w:tab w:val="center" w:pos="851"/>
        <w:tab w:val="center" w:pos="6407"/>
      </w:tabs>
      <w:suppressAutoHyphens w:val="0"/>
      <w:spacing w:before="720"/>
    </w:pPr>
  </w:style>
  <w:style w:type="paragraph" w:customStyle="1" w:styleId="JuParaLast">
    <w:name w:val="Ju_Para_Last"/>
    <w:basedOn w:val="JuPara"/>
    <w:next w:val="JuPara"/>
    <w:rsid w:val="004219F0"/>
    <w:pPr>
      <w:keepNext/>
      <w:keepLines/>
      <w:spacing w:before="240"/>
    </w:pPr>
  </w:style>
  <w:style w:type="paragraph" w:customStyle="1" w:styleId="JuCase">
    <w:name w:val="Ju_Case"/>
    <w:basedOn w:val="JuPara"/>
    <w:next w:val="JuPara"/>
    <w:rsid w:val="004219F0"/>
    <w:rPr>
      <w:b/>
    </w:rPr>
  </w:style>
  <w:style w:type="paragraph" w:customStyle="1" w:styleId="JuList">
    <w:name w:val="Ju_List"/>
    <w:basedOn w:val="JuPara"/>
    <w:rsid w:val="004219F0"/>
    <w:pPr>
      <w:ind w:left="340" w:hanging="340"/>
    </w:pPr>
  </w:style>
  <w:style w:type="paragraph" w:customStyle="1" w:styleId="JuCourt">
    <w:name w:val="Ju_Court"/>
    <w:basedOn w:val="JuJudges"/>
    <w:rsid w:val="004219F0"/>
    <w:pPr>
      <w:tabs>
        <w:tab w:val="clear" w:pos="567"/>
        <w:tab w:val="clear" w:pos="1134"/>
        <w:tab w:val="left" w:pos="907"/>
        <w:tab w:val="left" w:pos="1701"/>
        <w:tab w:val="right" w:pos="7371"/>
      </w:tabs>
      <w:spacing w:before="240"/>
      <w:ind w:left="397" w:hanging="397"/>
    </w:pPr>
  </w:style>
  <w:style w:type="paragraph" w:styleId="FootnoteText">
    <w:name w:val="footnote text"/>
    <w:basedOn w:val="Normal"/>
    <w:semiHidden/>
    <w:rsid w:val="004219F0"/>
    <w:pPr>
      <w:jc w:val="both"/>
    </w:pPr>
    <w:rPr>
      <w:sz w:val="20"/>
    </w:rPr>
  </w:style>
  <w:style w:type="character" w:styleId="FootnoteReference">
    <w:name w:val="footnote reference"/>
    <w:semiHidden/>
    <w:rsid w:val="004219F0"/>
    <w:rPr>
      <w:rFonts w:ascii="Times New Roman" w:hAnsi="Times New Roman" w:cs="Times New Roman"/>
      <w:vertAlign w:val="superscript"/>
    </w:rPr>
  </w:style>
  <w:style w:type="paragraph" w:styleId="Header">
    <w:name w:val="header"/>
    <w:basedOn w:val="Normal"/>
    <w:link w:val="HeaderChar"/>
    <w:uiPriority w:val="48"/>
    <w:rsid w:val="004219F0"/>
    <w:pPr>
      <w:tabs>
        <w:tab w:val="center" w:pos="3686"/>
        <w:tab w:val="right" w:pos="7371"/>
      </w:tabs>
    </w:pPr>
    <w:rPr>
      <w:sz w:val="18"/>
    </w:rPr>
  </w:style>
  <w:style w:type="character" w:styleId="PageNumber">
    <w:name w:val="page number"/>
    <w:rsid w:val="004219F0"/>
    <w:rPr>
      <w:rFonts w:ascii="Times New Roman" w:hAnsi="Times New Roman" w:cs="Times New Roman"/>
      <w:sz w:val="18"/>
    </w:rPr>
  </w:style>
  <w:style w:type="paragraph" w:customStyle="1" w:styleId="JuLista">
    <w:name w:val="Ju_List_a"/>
    <w:basedOn w:val="JuList"/>
    <w:rsid w:val="004219F0"/>
    <w:pPr>
      <w:ind w:left="346" w:firstLine="0"/>
    </w:pPr>
  </w:style>
  <w:style w:type="paragraph" w:customStyle="1" w:styleId="JuListi">
    <w:name w:val="Ju_List_i"/>
    <w:basedOn w:val="JuLista"/>
    <w:rsid w:val="004219F0"/>
    <w:pPr>
      <w:ind w:left="794"/>
    </w:p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BalloonText">
    <w:name w:val="Balloon Text"/>
    <w:basedOn w:val="Normal"/>
    <w:semiHidden/>
    <w:rsid w:val="00EC6427"/>
    <w:rPr>
      <w:rFonts w:ascii="Tahoma" w:hAnsi="Tahoma" w:cs="Tahoma"/>
      <w:sz w:val="16"/>
      <w:szCs w:val="16"/>
    </w:rPr>
  </w:style>
  <w:style w:type="character" w:styleId="Hyperlink">
    <w:name w:val="Hyperlink"/>
    <w:rsid w:val="004219F0"/>
    <w:rPr>
      <w:rFonts w:ascii="Times New Roman" w:hAnsi="Times New Roman" w:cs="Times New Roman"/>
      <w:color w:val="0000FF"/>
      <w:u w:val="single"/>
    </w:rPr>
  </w:style>
  <w:style w:type="character" w:styleId="EndnoteReference">
    <w:name w:val="endnote reference"/>
    <w:semiHidden/>
    <w:rsid w:val="004219F0"/>
    <w:rPr>
      <w:rFonts w:ascii="Times New Roman" w:hAnsi="Times New Roman" w:cs="Times New Roman"/>
      <w:vertAlign w:val="superscript"/>
    </w:rPr>
  </w:style>
  <w:style w:type="paragraph" w:styleId="EndnoteText">
    <w:name w:val="endnote text"/>
    <w:basedOn w:val="Normal"/>
    <w:semiHidden/>
    <w:rsid w:val="004219F0"/>
    <w:rPr>
      <w:sz w:val="20"/>
    </w:rPr>
  </w:style>
  <w:style w:type="character" w:styleId="FollowedHyperlink">
    <w:name w:val="FollowedHyperlink"/>
    <w:rsid w:val="004219F0"/>
    <w:rPr>
      <w:rFonts w:ascii="Times New Roman" w:hAnsi="Times New Roman" w:cs="Times New Roman"/>
      <w:color w:val="800080"/>
      <w:u w:val="single"/>
    </w:rPr>
  </w:style>
  <w:style w:type="paragraph" w:styleId="ListBullet">
    <w:name w:val="List Bullet"/>
    <w:basedOn w:val="Normal"/>
    <w:rsid w:val="00387F24"/>
    <w:pPr>
      <w:numPr>
        <w:numId w:val="1"/>
      </w:numPr>
    </w:pPr>
  </w:style>
  <w:style w:type="character" w:customStyle="1" w:styleId="JuNames">
    <w:name w:val="Ju_Names"/>
    <w:rsid w:val="004219F0"/>
    <w:rPr>
      <w:rFonts w:ascii="Times New Roman" w:hAnsi="Times New Roman" w:cs="Times New Roman"/>
      <w:smallCaps/>
    </w:rPr>
  </w:style>
  <w:style w:type="paragraph" w:styleId="CommentSubject">
    <w:name w:val="annotation subject"/>
    <w:basedOn w:val="CommentText"/>
    <w:next w:val="CommentText"/>
    <w:semiHidden/>
    <w:rsid w:val="00E27B15"/>
    <w:rPr>
      <w:b/>
      <w:bCs/>
    </w:rPr>
  </w:style>
  <w:style w:type="paragraph" w:styleId="DocumentMap">
    <w:name w:val="Document Map"/>
    <w:basedOn w:val="Normal"/>
    <w:semiHidden/>
    <w:rsid w:val="00B33C50"/>
    <w:pPr>
      <w:shd w:val="clear" w:color="auto" w:fill="000080"/>
    </w:pPr>
    <w:rPr>
      <w:rFonts w:ascii="Tahoma" w:hAnsi="Tahoma" w:cs="Tahoma"/>
      <w:sz w:val="20"/>
    </w:rPr>
  </w:style>
  <w:style w:type="character" w:customStyle="1" w:styleId="JuITMark">
    <w:name w:val="Ju_ITMark"/>
    <w:rsid w:val="004219F0"/>
    <w:rPr>
      <w:rFonts w:ascii="Times New Roman" w:hAnsi="Times New Roman" w:cs="Times New Roman"/>
      <w:vanish/>
      <w:color w:val="339966"/>
      <w:sz w:val="16"/>
      <w:szCs w:val="16"/>
      <w:lang w:val="fi-FI"/>
    </w:rPr>
  </w:style>
  <w:style w:type="paragraph" w:customStyle="1" w:styleId="JuHeader">
    <w:name w:val="Ju_Header"/>
    <w:basedOn w:val="Header"/>
    <w:rsid w:val="002C2D12"/>
    <w:pPr>
      <w:suppressAutoHyphens w:val="0"/>
    </w:pPr>
    <w:rPr>
      <w:lang w:val="en-GB"/>
    </w:rPr>
  </w:style>
  <w:style w:type="character" w:customStyle="1" w:styleId="sb8d990e2">
    <w:name w:val="sb8d990e2"/>
    <w:rsid w:val="00A25146"/>
  </w:style>
  <w:style w:type="character" w:styleId="Emphasis">
    <w:name w:val="Emphasis"/>
    <w:uiPriority w:val="20"/>
    <w:qFormat/>
    <w:rsid w:val="00A941A0"/>
    <w:rPr>
      <w:b/>
      <w:bCs/>
      <w:i w:val="0"/>
      <w:iCs w:val="0"/>
    </w:rPr>
  </w:style>
  <w:style w:type="character" w:customStyle="1" w:styleId="st">
    <w:name w:val="st"/>
    <w:rsid w:val="00A941A0"/>
  </w:style>
  <w:style w:type="character" w:customStyle="1" w:styleId="JuParaChar">
    <w:name w:val="Ju_Para Char"/>
    <w:rsid w:val="00CE7D7F"/>
    <w:rPr>
      <w:sz w:val="24"/>
      <w:lang w:val="fr-FR" w:eastAsia="fr-FR" w:bidi="ar-SA"/>
    </w:rPr>
  </w:style>
  <w:style w:type="paragraph" w:customStyle="1" w:styleId="s30eec3f8">
    <w:name w:val="s30eec3f8"/>
    <w:basedOn w:val="Normal"/>
    <w:rsid w:val="00D203F7"/>
    <w:pPr>
      <w:suppressAutoHyphens w:val="0"/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s9e9b0cd7">
    <w:name w:val="s9e9b0cd7"/>
    <w:basedOn w:val="Normal"/>
    <w:rsid w:val="00D203F7"/>
    <w:pPr>
      <w:suppressAutoHyphens w:val="0"/>
      <w:spacing w:before="100" w:beforeAutospacing="1" w:after="100" w:afterAutospacing="1"/>
    </w:pPr>
    <w:rPr>
      <w:szCs w:val="24"/>
      <w:lang w:val="en-US" w:eastAsia="en-US"/>
    </w:rPr>
  </w:style>
  <w:style w:type="character" w:customStyle="1" w:styleId="sfbbfee58">
    <w:name w:val="sfbbfee58"/>
    <w:rsid w:val="00D203F7"/>
  </w:style>
  <w:style w:type="character" w:customStyle="1" w:styleId="ju-005fquot--char">
    <w:name w:val="ju-005fquot--char"/>
    <w:rsid w:val="00114875"/>
  </w:style>
  <w:style w:type="character" w:customStyle="1" w:styleId="sea881cdf">
    <w:name w:val="sea881cdf"/>
    <w:rsid w:val="00CD3526"/>
  </w:style>
  <w:style w:type="character" w:customStyle="1" w:styleId="s6b621b36">
    <w:name w:val="s6b621b36"/>
    <w:rsid w:val="00386F55"/>
  </w:style>
  <w:style w:type="character" w:customStyle="1" w:styleId="column01">
    <w:name w:val="column01"/>
    <w:rsid w:val="00B00E61"/>
  </w:style>
  <w:style w:type="paragraph" w:customStyle="1" w:styleId="s6c21291f">
    <w:name w:val="s6c21291f"/>
    <w:basedOn w:val="Normal"/>
    <w:rsid w:val="009427E9"/>
    <w:pPr>
      <w:suppressAutoHyphens w:val="0"/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L">
    <w:name w:val="L"/>
    <w:basedOn w:val="s6c21291f"/>
    <w:rsid w:val="004C4ADC"/>
    <w:pPr>
      <w:ind w:firstLine="426"/>
      <w:jc w:val="both"/>
    </w:pPr>
    <w:rPr>
      <w:lang w:val="fr-FR"/>
    </w:rPr>
  </w:style>
  <w:style w:type="character" w:customStyle="1" w:styleId="HeaderChar">
    <w:name w:val="Header Char"/>
    <w:link w:val="Header"/>
    <w:uiPriority w:val="48"/>
    <w:rsid w:val="00262D17"/>
    <w:rPr>
      <w:sz w:val="18"/>
      <w:lang w:val="fr-FR" w:eastAsia="fr-FR"/>
    </w:rPr>
  </w:style>
  <w:style w:type="paragraph" w:customStyle="1" w:styleId="jupara0">
    <w:name w:val="jupara"/>
    <w:basedOn w:val="Normal"/>
    <w:rsid w:val="00C0614F"/>
    <w:pPr>
      <w:suppressAutoHyphens w:val="0"/>
      <w:ind w:firstLine="284"/>
      <w:jc w:val="both"/>
    </w:pPr>
    <w:rPr>
      <w:szCs w:val="24"/>
      <w:lang w:val="en-GB" w:eastAsia="en-GB"/>
    </w:rPr>
  </w:style>
  <w:style w:type="paragraph" w:customStyle="1" w:styleId="jucase0">
    <w:name w:val="jucase"/>
    <w:basedOn w:val="Normal"/>
    <w:rsid w:val="00C0614F"/>
    <w:pPr>
      <w:suppressAutoHyphens w:val="0"/>
      <w:ind w:firstLine="284"/>
      <w:jc w:val="both"/>
    </w:pPr>
    <w:rPr>
      <w:b/>
      <w:bCs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60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44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62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584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80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671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37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32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06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83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876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469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546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30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8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89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48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456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81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716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82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363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34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96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430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785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353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16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263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11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84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23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887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0761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7446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23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7311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8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2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76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491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39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718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5483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4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98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36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830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141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070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6737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8EB02BDB9E204AB350EDD385B68E10" ma:contentTypeVersion="0" ma:contentTypeDescription="Create a new document." ma:contentTypeScope="" ma:versionID="4c0f801ee557d5c8fba2c83aceb7a3a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6a9e0779a85d62bb2248c31b91edb7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76860D1-EF66-42EC-AD41-C295644177D1}"/>
</file>

<file path=customXml/itemProps2.xml><?xml version="1.0" encoding="utf-8"?>
<ds:datastoreItem xmlns:ds="http://schemas.openxmlformats.org/officeDocument/2006/customXml" ds:itemID="{2AC38B8E-3BCE-4E87-BDFD-4F0DFAAE0105}"/>
</file>

<file path=customXml/itemProps3.xml><?xml version="1.0" encoding="utf-8"?>
<ds:datastoreItem xmlns:ds="http://schemas.openxmlformats.org/officeDocument/2006/customXml" ds:itemID="{7CA0417C-EA56-47F1-9FC7-29DB9BFF9CB5}"/>
</file>

<file path=customXml/itemProps4.xml><?xml version="1.0" encoding="utf-8"?>
<ds:datastoreItem xmlns:ds="http://schemas.openxmlformats.org/officeDocument/2006/customXml" ds:itemID="{58178FB4-8768-4596-AF63-A799E927255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3109</Words>
  <Characters>17722</Characters>
  <Application>Microsoft Office Word</Application>
  <DocSecurity>0</DocSecurity>
  <Lines>147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ECHR</vt:lpstr>
    </vt:vector>
  </TitlesOfParts>
  <Manager/>
  <Company/>
  <LinksUpToDate>false</LinksUpToDate>
  <CharactersWithSpaces>20790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DJF</dc:subject>
  <dc:creator/>
  <cp:keywords/>
  <cp:lastModifiedBy/>
  <cp:revision>1</cp:revision>
  <cp:lastPrinted>2007-12-06T16:16:00Z</cp:lastPrinted>
  <dcterms:created xsi:type="dcterms:W3CDTF">2016-12-07T10:07:00Z</dcterms:created>
  <dcterms:modified xsi:type="dcterms:W3CDTF">2016-12-07T10:07:00Z</dcterms:modified>
  <cp:category>ECHR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0x010100558EB02BDB9E204AB350EDD385B68E10</vt:lpwstr>
  </property>
</Properties>
</file>