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427" w:rsidP="00440F5F" w:rsidRDefault="00EC6427">
      <w:pPr>
        <w:jc w:val="center"/>
        <w:rPr>
          <w:lang w:val="fr-FR"/>
        </w:rPr>
      </w:pPr>
      <w:bookmarkStart w:name="_GoBack" w:id="0"/>
      <w:bookmarkEnd w:id="0"/>
    </w:p>
    <w:p w:rsidR="00682748" w:rsidP="00440F5F" w:rsidRDefault="00682748">
      <w:pPr>
        <w:jc w:val="center"/>
        <w:rPr>
          <w:lang w:val="fr-FR"/>
        </w:rPr>
      </w:pPr>
    </w:p>
    <w:p w:rsidRPr="00E16032" w:rsidR="00682748" w:rsidP="00440F5F" w:rsidRDefault="00682748">
      <w:pPr>
        <w:jc w:val="center"/>
        <w:rPr>
          <w:lang w:val="fr-FR"/>
        </w:rPr>
      </w:pPr>
    </w:p>
    <w:p w:rsidRPr="00E16032" w:rsidR="00EC6427" w:rsidP="00440F5F" w:rsidRDefault="00542226">
      <w:pPr>
        <w:jc w:val="center"/>
        <w:rPr>
          <w:lang w:val="fr-FR"/>
        </w:rPr>
      </w:pPr>
      <w:r w:rsidRPr="00E16032">
        <w:rPr>
          <w:lang w:val="fr-FR"/>
        </w:rPr>
        <w:t>TROISIÈME SECTION</w:t>
      </w:r>
    </w:p>
    <w:p w:rsidR="00EC6427" w:rsidP="00440F5F" w:rsidRDefault="00EC6427">
      <w:pPr>
        <w:jc w:val="center"/>
        <w:rPr>
          <w:lang w:val="fr-FR"/>
        </w:rPr>
      </w:pPr>
    </w:p>
    <w:p w:rsidR="00682748" w:rsidP="00440F5F" w:rsidRDefault="00682748">
      <w:pPr>
        <w:jc w:val="center"/>
        <w:rPr>
          <w:lang w:val="fr-FR"/>
        </w:rPr>
      </w:pPr>
    </w:p>
    <w:p w:rsidR="00682748" w:rsidP="00440F5F" w:rsidRDefault="00682748">
      <w:pPr>
        <w:jc w:val="center"/>
        <w:rPr>
          <w:lang w:val="fr-FR"/>
        </w:rPr>
      </w:pPr>
    </w:p>
    <w:p w:rsidR="00682748" w:rsidP="00440F5F" w:rsidRDefault="00682748">
      <w:pPr>
        <w:jc w:val="center"/>
        <w:rPr>
          <w:lang w:val="fr-FR"/>
        </w:rPr>
      </w:pPr>
    </w:p>
    <w:p w:rsidRPr="00E16032" w:rsidR="00682748" w:rsidP="00440F5F" w:rsidRDefault="00682748">
      <w:pPr>
        <w:jc w:val="center"/>
        <w:rPr>
          <w:lang w:val="fr-FR"/>
        </w:rPr>
      </w:pPr>
    </w:p>
    <w:p w:rsidRPr="00E16032" w:rsidR="00EC6427" w:rsidP="00440F5F" w:rsidRDefault="00EC6427">
      <w:pPr>
        <w:jc w:val="center"/>
        <w:rPr>
          <w:b/>
          <w:lang w:val="fr-FR"/>
        </w:rPr>
      </w:pPr>
      <w:bookmarkStart w:name="To" w:id="1"/>
      <w:r w:rsidRPr="00E16032">
        <w:rPr>
          <w:b/>
          <w:lang w:val="fr-FR"/>
        </w:rPr>
        <w:t xml:space="preserve">AFFAIRE </w:t>
      </w:r>
      <w:bookmarkEnd w:id="1"/>
      <w:r w:rsidRPr="00E16032" w:rsidR="00542226">
        <w:rPr>
          <w:b/>
          <w:lang w:val="fr-FR"/>
        </w:rPr>
        <w:t>TEODOR c. ROUMANIE</w:t>
      </w:r>
    </w:p>
    <w:p w:rsidRPr="00E16032" w:rsidR="00EC6427" w:rsidP="00440F5F" w:rsidRDefault="00EC6427">
      <w:pPr>
        <w:jc w:val="center"/>
        <w:rPr>
          <w:lang w:val="fr-FR"/>
        </w:rPr>
      </w:pPr>
    </w:p>
    <w:p w:rsidR="00C07F44" w:rsidP="00440F5F" w:rsidRDefault="00EC6427">
      <w:pPr>
        <w:jc w:val="center"/>
        <w:rPr>
          <w:szCs w:val="24"/>
          <w:lang w:val="fr-FR"/>
        </w:rPr>
      </w:pPr>
      <w:r w:rsidRPr="00E16032">
        <w:rPr>
          <w:i/>
          <w:lang w:val="fr-FR"/>
        </w:rPr>
        <w:t>(</w:t>
      </w:r>
      <w:r w:rsidRPr="00E16032" w:rsidR="00542226">
        <w:rPr>
          <w:i/>
          <w:lang w:val="fr-FR"/>
        </w:rPr>
        <w:t>Requête n</w:t>
      </w:r>
      <w:r w:rsidRPr="00E16032" w:rsidR="00542226">
        <w:rPr>
          <w:i/>
          <w:vertAlign w:val="superscript"/>
          <w:lang w:val="fr-FR"/>
        </w:rPr>
        <w:t>o</w:t>
      </w:r>
      <w:r w:rsidRPr="00E16032" w:rsidR="00542226">
        <w:rPr>
          <w:i/>
          <w:lang w:val="fr-FR"/>
        </w:rPr>
        <w:t xml:space="preserve"> 46878/06</w:t>
      </w:r>
      <w:r w:rsidRPr="00E16032">
        <w:rPr>
          <w:i/>
          <w:lang w:val="fr-FR"/>
        </w:rPr>
        <w:t>)</w:t>
      </w:r>
    </w:p>
    <w:p w:rsidR="00682748" w:rsidP="00440F5F" w:rsidRDefault="00682748">
      <w:pPr>
        <w:jc w:val="center"/>
        <w:rPr>
          <w:szCs w:val="24"/>
          <w:lang w:val="fr-FR"/>
        </w:rPr>
      </w:pPr>
    </w:p>
    <w:p w:rsidR="00682748" w:rsidP="00440F5F" w:rsidRDefault="00682748">
      <w:pPr>
        <w:jc w:val="center"/>
        <w:rPr>
          <w:szCs w:val="24"/>
          <w:lang w:val="fr-FR"/>
        </w:rPr>
      </w:pPr>
    </w:p>
    <w:p w:rsidR="00682748" w:rsidP="00440F5F" w:rsidRDefault="00682748">
      <w:pPr>
        <w:jc w:val="center"/>
        <w:rPr>
          <w:szCs w:val="24"/>
          <w:lang w:val="fr-FR"/>
        </w:rPr>
      </w:pPr>
    </w:p>
    <w:p w:rsidR="00682748" w:rsidP="00440F5F" w:rsidRDefault="00682748">
      <w:pPr>
        <w:jc w:val="center"/>
        <w:rPr>
          <w:szCs w:val="24"/>
          <w:lang w:val="fr-FR"/>
        </w:rPr>
      </w:pPr>
    </w:p>
    <w:p w:rsidR="00682748" w:rsidP="00440F5F" w:rsidRDefault="00682748">
      <w:pPr>
        <w:jc w:val="center"/>
        <w:rPr>
          <w:szCs w:val="24"/>
          <w:lang w:val="fr-FR"/>
        </w:rPr>
      </w:pPr>
    </w:p>
    <w:p w:rsidRPr="00682748" w:rsidR="00682748" w:rsidP="00440F5F" w:rsidRDefault="00682748">
      <w:pPr>
        <w:jc w:val="center"/>
        <w:rPr>
          <w:szCs w:val="24"/>
          <w:lang w:val="fr-FR"/>
        </w:rPr>
      </w:pPr>
      <w:r>
        <w:rPr>
          <w:szCs w:val="24"/>
          <w:lang w:val="fr-FR"/>
        </w:rPr>
        <w:t>ARRÊT</w:t>
      </w:r>
    </w:p>
    <w:p w:rsidR="00682748" w:rsidP="00440F5F" w:rsidRDefault="00682748">
      <w:pPr>
        <w:jc w:val="center"/>
        <w:rPr>
          <w:szCs w:val="24"/>
          <w:lang w:val="fr-FR"/>
        </w:rPr>
      </w:pPr>
    </w:p>
    <w:p w:rsidR="00682748" w:rsidP="00440F5F" w:rsidRDefault="00682748">
      <w:pPr>
        <w:jc w:val="center"/>
        <w:rPr>
          <w:szCs w:val="24"/>
          <w:lang w:val="fr-FR"/>
        </w:rPr>
      </w:pPr>
    </w:p>
    <w:p w:rsidR="00682748" w:rsidP="00440F5F" w:rsidRDefault="00682748">
      <w:pPr>
        <w:jc w:val="center"/>
        <w:rPr>
          <w:szCs w:val="24"/>
          <w:lang w:val="fr-FR"/>
        </w:rPr>
      </w:pPr>
    </w:p>
    <w:p w:rsidR="00682748" w:rsidP="00440F5F" w:rsidRDefault="00682748">
      <w:pPr>
        <w:jc w:val="center"/>
        <w:rPr>
          <w:szCs w:val="24"/>
          <w:lang w:val="fr-FR"/>
        </w:rPr>
      </w:pPr>
      <w:r>
        <w:rPr>
          <w:szCs w:val="24"/>
          <w:lang w:val="fr-FR"/>
        </w:rPr>
        <w:t>STRASBOURG</w:t>
      </w:r>
    </w:p>
    <w:p w:rsidR="00682748" w:rsidP="00440F5F" w:rsidRDefault="00682748">
      <w:pPr>
        <w:jc w:val="center"/>
        <w:rPr>
          <w:szCs w:val="24"/>
          <w:lang w:val="fr-FR"/>
        </w:rPr>
      </w:pPr>
    </w:p>
    <w:p w:rsidR="00682748" w:rsidP="00440F5F" w:rsidRDefault="00682748">
      <w:pPr>
        <w:jc w:val="center"/>
        <w:rPr>
          <w:szCs w:val="24"/>
          <w:lang w:val="fr-FR"/>
        </w:rPr>
      </w:pPr>
      <w:r>
        <w:rPr>
          <w:szCs w:val="24"/>
          <w:lang w:val="fr-FR"/>
        </w:rPr>
        <w:t>4 juin 2013</w:t>
      </w:r>
    </w:p>
    <w:p w:rsidR="00682748" w:rsidP="00440F5F" w:rsidRDefault="00682748">
      <w:pPr>
        <w:jc w:val="center"/>
        <w:rPr>
          <w:szCs w:val="24"/>
          <w:lang w:val="fr-FR"/>
        </w:rPr>
      </w:pPr>
    </w:p>
    <w:p w:rsidR="000A7935" w:rsidP="000A7935" w:rsidRDefault="000A7935">
      <w:pPr>
        <w:pStyle w:val="jucase0"/>
        <w:ind w:firstLine="0"/>
        <w:jc w:val="center"/>
        <w:rPr>
          <w:color w:val="FF0000"/>
          <w:sz w:val="28"/>
          <w:szCs w:val="28"/>
          <w:u w:val="single"/>
          <w:lang w:val="fr-FR"/>
        </w:rPr>
      </w:pPr>
      <w:r>
        <w:rPr>
          <w:color w:val="FF0000"/>
          <w:sz w:val="28"/>
          <w:szCs w:val="28"/>
          <w:u w:val="single"/>
          <w:lang w:val="fr-FR"/>
        </w:rPr>
        <w:t>DÉFINITIF</w:t>
      </w:r>
    </w:p>
    <w:p w:rsidR="000A7935" w:rsidP="000A7935" w:rsidRDefault="000A7935">
      <w:pPr>
        <w:pStyle w:val="jupara0"/>
        <w:ind w:firstLine="0"/>
        <w:rPr>
          <w:color w:val="FF0000"/>
          <w:sz w:val="28"/>
          <w:szCs w:val="28"/>
          <w:lang w:val="fr-FR"/>
        </w:rPr>
      </w:pPr>
    </w:p>
    <w:p w:rsidR="000A7935" w:rsidP="000A7935" w:rsidRDefault="000A7935">
      <w:pPr>
        <w:pStyle w:val="jupara0"/>
        <w:ind w:firstLine="0"/>
        <w:jc w:val="center"/>
        <w:rPr>
          <w:color w:val="FF0000"/>
          <w:sz w:val="28"/>
          <w:szCs w:val="28"/>
          <w:lang w:val="fr-FR"/>
        </w:rPr>
      </w:pPr>
      <w:r>
        <w:rPr>
          <w:color w:val="FF0000"/>
          <w:sz w:val="28"/>
          <w:szCs w:val="28"/>
          <w:lang w:val="fr-FR"/>
        </w:rPr>
        <w:t>07/10/2013</w:t>
      </w:r>
    </w:p>
    <w:p w:rsidR="000A7935" w:rsidP="000A7935" w:rsidRDefault="000A7935">
      <w:pPr>
        <w:jc w:val="center"/>
        <w:rPr>
          <w:u w:val="single"/>
          <w:lang w:val="fr-FR"/>
        </w:rPr>
      </w:pPr>
    </w:p>
    <w:p w:rsidR="000A7935" w:rsidP="000A7935" w:rsidRDefault="000A7935">
      <w:pPr>
        <w:rPr>
          <w:i/>
          <w:iCs/>
          <w:sz w:val="22"/>
          <w:szCs w:val="22"/>
          <w:lang w:val="fr-FR"/>
        </w:rPr>
      </w:pPr>
      <w:r>
        <w:rPr>
          <w:i/>
          <w:iCs/>
          <w:sz w:val="22"/>
          <w:szCs w:val="22"/>
          <w:lang w:val="fr-FR"/>
        </w:rPr>
        <w:t>Cet arrêt est devenu définitif en vertu de l’article 44 § 2 de la Convention. Il peut subir des retouches de forme.</w:t>
      </w:r>
    </w:p>
    <w:p w:rsidRPr="00E16032" w:rsidR="00CB7DFD" w:rsidP="00440F5F" w:rsidRDefault="00CB7DFD">
      <w:pPr>
        <w:jc w:val="both"/>
        <w:rPr>
          <w:szCs w:val="24"/>
          <w:lang w:val="fr-FR"/>
        </w:rPr>
      </w:pPr>
    </w:p>
    <w:p w:rsidR="00682748" w:rsidP="00440F5F" w:rsidRDefault="00682748">
      <w:pPr>
        <w:pStyle w:val="JuCase"/>
        <w:rPr>
          <w:lang w:val="fr-FR"/>
        </w:rPr>
        <w:sectPr w:rsidR="00682748" w:rsidSect="00682748">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E16032" w:rsidR="00EC6427" w:rsidP="00440F5F" w:rsidRDefault="00EC6427">
      <w:pPr>
        <w:pStyle w:val="JuCase"/>
        <w:rPr>
          <w:lang w:val="fr-FR"/>
        </w:rPr>
      </w:pPr>
      <w:r w:rsidRPr="00E16032">
        <w:rPr>
          <w:lang w:val="fr-FR"/>
        </w:rPr>
        <w:t>En l</w:t>
      </w:r>
      <w:r w:rsidR="000A7935">
        <w:rPr>
          <w:lang w:val="fr-FR"/>
        </w:rPr>
        <w:t>’</w:t>
      </w:r>
      <w:r w:rsidRPr="00E16032">
        <w:rPr>
          <w:lang w:val="fr-FR"/>
        </w:rPr>
        <w:t xml:space="preserve">affaire </w:t>
      </w:r>
      <w:r w:rsidRPr="00E16032" w:rsidR="00542226">
        <w:rPr>
          <w:lang w:val="fr-FR"/>
        </w:rPr>
        <w:t>Teodor c. Roumanie</w:t>
      </w:r>
      <w:r w:rsidRPr="00E16032">
        <w:rPr>
          <w:lang w:val="fr-FR"/>
        </w:rPr>
        <w:t>,</w:t>
      </w:r>
    </w:p>
    <w:p w:rsidRPr="00E16032" w:rsidR="00362D1F" w:rsidP="00440F5F" w:rsidRDefault="00EC6427">
      <w:pPr>
        <w:pStyle w:val="JuPara"/>
        <w:rPr>
          <w:lang w:val="fr-FR"/>
        </w:rPr>
      </w:pPr>
      <w:r w:rsidRPr="00E16032">
        <w:rPr>
          <w:lang w:val="fr-FR"/>
        </w:rPr>
        <w:t xml:space="preserve">La Cour européenne des </w:t>
      </w:r>
      <w:r w:rsidRPr="00E16032" w:rsidR="00445E54">
        <w:rPr>
          <w:lang w:val="fr-FR"/>
        </w:rPr>
        <w:t>d</w:t>
      </w:r>
      <w:r w:rsidRPr="00E16032">
        <w:rPr>
          <w:lang w:val="fr-FR"/>
        </w:rPr>
        <w:t>roits de l</w:t>
      </w:r>
      <w:r w:rsidR="000A7935">
        <w:rPr>
          <w:lang w:val="fr-FR"/>
        </w:rPr>
        <w:t>’</w:t>
      </w:r>
      <w:r w:rsidRPr="00E16032" w:rsidR="00445E54">
        <w:rPr>
          <w:lang w:val="fr-FR"/>
        </w:rPr>
        <w:t>h</w:t>
      </w:r>
      <w:r w:rsidRPr="00E16032">
        <w:rPr>
          <w:lang w:val="fr-FR"/>
        </w:rPr>
        <w:t>omme</w:t>
      </w:r>
      <w:r w:rsidRPr="00E16032" w:rsidR="00DE593D">
        <w:rPr>
          <w:lang w:val="fr-FR"/>
        </w:rPr>
        <w:t xml:space="preserve"> (</w:t>
      </w:r>
      <w:r w:rsidRPr="00E16032" w:rsidR="00542226">
        <w:rPr>
          <w:lang w:val="fr-FR"/>
        </w:rPr>
        <w:t>troisième section</w:t>
      </w:r>
      <w:r w:rsidRPr="00E16032" w:rsidR="00DE593D">
        <w:rPr>
          <w:lang w:val="fr-FR"/>
        </w:rPr>
        <w:t>)</w:t>
      </w:r>
      <w:r w:rsidRPr="00E16032">
        <w:rPr>
          <w:lang w:val="fr-FR"/>
        </w:rPr>
        <w:t xml:space="preserve">, siégeant en </w:t>
      </w:r>
      <w:r w:rsidRPr="00E16032" w:rsidR="00542226">
        <w:rPr>
          <w:lang w:val="fr-FR"/>
        </w:rPr>
        <w:t>une chambre composée</w:t>
      </w:r>
      <w:r w:rsidRPr="00E16032" w:rsidR="004702BA">
        <w:rPr>
          <w:lang w:val="fr-FR"/>
        </w:rPr>
        <w:t xml:space="preserve"> </w:t>
      </w:r>
      <w:r w:rsidRPr="00E16032" w:rsidR="00362D1F">
        <w:rPr>
          <w:lang w:val="fr-FR"/>
        </w:rPr>
        <w:t>de :</w:t>
      </w:r>
    </w:p>
    <w:p w:rsidRPr="00682748" w:rsidR="00682748" w:rsidP="00440F5F" w:rsidRDefault="00682748">
      <w:pPr>
        <w:pStyle w:val="JuJudges"/>
        <w:rPr>
          <w:lang w:val="fr-FR"/>
        </w:rPr>
      </w:pPr>
      <w:r w:rsidRPr="00682748">
        <w:rPr>
          <w:lang w:val="fr-FR"/>
        </w:rPr>
        <w:tab/>
        <w:t xml:space="preserve">Josep Casadevall, </w:t>
      </w:r>
      <w:r w:rsidRPr="00682748">
        <w:rPr>
          <w:i/>
          <w:lang w:val="fr-FR"/>
        </w:rPr>
        <w:t>président</w:t>
      </w:r>
      <w:r w:rsidRPr="00682748">
        <w:rPr>
          <w:lang w:val="fr-FR"/>
        </w:rPr>
        <w:t>,</w:t>
      </w:r>
    </w:p>
    <w:p w:rsidRPr="00682748" w:rsidR="00682748" w:rsidP="00440F5F" w:rsidRDefault="00682748">
      <w:pPr>
        <w:pStyle w:val="JuJudges"/>
        <w:rPr>
          <w:lang w:val="fr-FR"/>
        </w:rPr>
      </w:pPr>
      <w:r w:rsidRPr="00682748">
        <w:rPr>
          <w:lang w:val="fr-FR"/>
        </w:rPr>
        <w:tab/>
        <w:t>Alvina Gyulumyan,</w:t>
      </w:r>
    </w:p>
    <w:p w:rsidRPr="00682748" w:rsidR="00682748" w:rsidP="00440F5F" w:rsidRDefault="00682748">
      <w:pPr>
        <w:pStyle w:val="JuJudges"/>
        <w:rPr>
          <w:lang w:val="fr-FR"/>
        </w:rPr>
      </w:pPr>
      <w:r w:rsidRPr="00682748">
        <w:rPr>
          <w:lang w:val="fr-FR"/>
        </w:rPr>
        <w:tab/>
        <w:t>Ján Šikuta,</w:t>
      </w:r>
    </w:p>
    <w:p w:rsidRPr="00682748" w:rsidR="00682748" w:rsidP="00440F5F" w:rsidRDefault="00682748">
      <w:pPr>
        <w:pStyle w:val="JuJudges"/>
        <w:rPr>
          <w:lang w:val="fr-FR"/>
        </w:rPr>
      </w:pPr>
      <w:r w:rsidRPr="00682748">
        <w:rPr>
          <w:lang w:val="fr-FR"/>
        </w:rPr>
        <w:tab/>
        <w:t>Luis López Guerra,</w:t>
      </w:r>
    </w:p>
    <w:p w:rsidRPr="00682748" w:rsidR="00682748" w:rsidP="00440F5F" w:rsidRDefault="00682748">
      <w:pPr>
        <w:pStyle w:val="JuJudges"/>
        <w:rPr>
          <w:lang w:val="fr-FR"/>
        </w:rPr>
      </w:pPr>
      <w:r w:rsidRPr="00682748">
        <w:rPr>
          <w:lang w:val="fr-FR"/>
        </w:rPr>
        <w:tab/>
        <w:t>Nona Tsotsoria,</w:t>
      </w:r>
    </w:p>
    <w:p w:rsidRPr="00682748" w:rsidR="00682748" w:rsidP="00440F5F" w:rsidRDefault="00682748">
      <w:pPr>
        <w:pStyle w:val="JuJudges"/>
        <w:rPr>
          <w:lang w:val="fr-FR"/>
        </w:rPr>
      </w:pPr>
      <w:r w:rsidRPr="00682748">
        <w:rPr>
          <w:lang w:val="fr-FR"/>
        </w:rPr>
        <w:tab/>
        <w:t>Kristina Pardalos,</w:t>
      </w:r>
    </w:p>
    <w:p w:rsidR="00682748" w:rsidP="00440F5F" w:rsidRDefault="00682748">
      <w:pPr>
        <w:pStyle w:val="JuJudges"/>
        <w:rPr>
          <w:lang w:val="fr-FR"/>
        </w:rPr>
      </w:pPr>
      <w:r w:rsidRPr="00682748">
        <w:rPr>
          <w:lang w:val="fr-FR"/>
        </w:rPr>
        <w:tab/>
        <w:t xml:space="preserve">Johannes Silvis, </w:t>
      </w:r>
      <w:r w:rsidRPr="00682748">
        <w:rPr>
          <w:i/>
          <w:lang w:val="fr-FR"/>
        </w:rPr>
        <w:t>juges</w:t>
      </w:r>
      <w:r w:rsidRPr="00682748">
        <w:rPr>
          <w:lang w:val="fr-FR"/>
        </w:rPr>
        <w:t>,</w:t>
      </w:r>
    </w:p>
    <w:p w:rsidRPr="00E16032" w:rsidR="0009234F" w:rsidP="00440F5F" w:rsidRDefault="0009234F">
      <w:pPr>
        <w:pStyle w:val="JuJudges"/>
        <w:rPr>
          <w:lang w:val="fr-FR"/>
        </w:rPr>
      </w:pPr>
      <w:r w:rsidRPr="00E16032">
        <w:rPr>
          <w:lang w:val="fr-FR"/>
        </w:rPr>
        <w:t xml:space="preserve">et de </w:t>
      </w:r>
      <w:r w:rsidRPr="00E16032" w:rsidR="00542226">
        <w:rPr>
          <w:lang w:val="fr-FR"/>
        </w:rPr>
        <w:t>Santiago Quesada</w:t>
      </w:r>
      <w:r w:rsidRPr="00E16032" w:rsidR="004E3393">
        <w:rPr>
          <w:lang w:val="fr-FR"/>
        </w:rPr>
        <w:t xml:space="preserve">, </w:t>
      </w:r>
      <w:r w:rsidRPr="00E16032" w:rsidR="00542226">
        <w:rPr>
          <w:i/>
          <w:lang w:val="fr-FR"/>
        </w:rPr>
        <w:t>greffier</w:t>
      </w:r>
      <w:r w:rsidRPr="00E16032" w:rsidR="00542226">
        <w:rPr>
          <w:iCs/>
          <w:lang w:val="fr-FR"/>
        </w:rPr>
        <w:t xml:space="preserve"> </w:t>
      </w:r>
      <w:r w:rsidRPr="00E16032" w:rsidR="00542226">
        <w:rPr>
          <w:i/>
          <w:iCs/>
          <w:lang w:val="fr-FR"/>
        </w:rPr>
        <w:t>d</w:t>
      </w:r>
      <w:r w:rsidRPr="00E16032" w:rsidR="00542226">
        <w:rPr>
          <w:i/>
          <w:lang w:val="fr-FR"/>
        </w:rPr>
        <w:t>e section</w:t>
      </w:r>
      <w:r w:rsidRPr="00E16032">
        <w:rPr>
          <w:i/>
          <w:lang w:val="fr-FR"/>
        </w:rPr>
        <w:t>,</w:t>
      </w:r>
    </w:p>
    <w:p w:rsidRPr="00E16032" w:rsidR="00EC6427" w:rsidP="00440F5F" w:rsidRDefault="00EC6427">
      <w:pPr>
        <w:pStyle w:val="JuPara"/>
        <w:rPr>
          <w:lang w:val="fr-FR"/>
        </w:rPr>
      </w:pPr>
      <w:r w:rsidRPr="00E16032">
        <w:rPr>
          <w:lang w:val="fr-FR"/>
        </w:rPr>
        <w:t xml:space="preserve">Après en avoir délibéré en chambre du conseil le </w:t>
      </w:r>
      <w:r w:rsidR="00682748">
        <w:rPr>
          <w:lang w:val="fr-FR"/>
        </w:rPr>
        <w:t>7 mai 2013</w:t>
      </w:r>
      <w:r w:rsidRPr="00E16032">
        <w:rPr>
          <w:lang w:val="fr-FR"/>
        </w:rPr>
        <w:t>,</w:t>
      </w:r>
    </w:p>
    <w:p w:rsidRPr="00E16032" w:rsidR="00EC6427" w:rsidP="00440F5F" w:rsidRDefault="00EC6427">
      <w:pPr>
        <w:pStyle w:val="JuPara"/>
        <w:rPr>
          <w:lang w:val="fr-FR"/>
        </w:rPr>
      </w:pPr>
      <w:r w:rsidRPr="00E16032">
        <w:rPr>
          <w:lang w:val="fr-FR"/>
        </w:rPr>
        <w:t>Rend l</w:t>
      </w:r>
      <w:r w:rsidR="000A7935">
        <w:rPr>
          <w:lang w:val="fr-FR"/>
        </w:rPr>
        <w:t>’</w:t>
      </w:r>
      <w:r w:rsidRPr="00E16032">
        <w:rPr>
          <w:lang w:val="fr-FR"/>
        </w:rPr>
        <w:t>arrêt que voici, adopté à cette date :</w:t>
      </w:r>
    </w:p>
    <w:p w:rsidRPr="00E16032" w:rsidR="00EC6427" w:rsidP="00440F5F" w:rsidRDefault="00EC6427">
      <w:pPr>
        <w:pStyle w:val="JuHHead"/>
        <w:keepNext w:val="0"/>
        <w:keepLines w:val="0"/>
        <w:rPr>
          <w:lang w:val="fr-FR"/>
        </w:rPr>
      </w:pPr>
      <w:r w:rsidRPr="00E16032">
        <w:rPr>
          <w:lang w:val="fr-FR"/>
        </w:rPr>
        <w:t>PROCÉDURE</w:t>
      </w:r>
    </w:p>
    <w:p w:rsidRPr="00E16032" w:rsidR="00EC6427"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1</w:t>
      </w:r>
      <w:r w:rsidRPr="00542226">
        <w:fldChar w:fldCharType="end"/>
      </w:r>
      <w:r w:rsidRPr="00E16032" w:rsidR="00EC6427">
        <w:rPr>
          <w:lang w:val="fr-FR"/>
        </w:rPr>
        <w:t>.  A l</w:t>
      </w:r>
      <w:r w:rsidR="000A7935">
        <w:rPr>
          <w:lang w:val="fr-FR"/>
        </w:rPr>
        <w:t>’</w:t>
      </w:r>
      <w:r w:rsidRPr="00E16032" w:rsidR="00EC6427">
        <w:rPr>
          <w:lang w:val="fr-FR"/>
        </w:rPr>
        <w:t>origine de l</w:t>
      </w:r>
      <w:r w:rsidR="000A7935">
        <w:rPr>
          <w:lang w:val="fr-FR"/>
        </w:rPr>
        <w:t>’</w:t>
      </w:r>
      <w:r w:rsidRPr="00E16032" w:rsidR="00EC6427">
        <w:rPr>
          <w:lang w:val="fr-FR"/>
        </w:rPr>
        <w:t xml:space="preserve">affaire </w:t>
      </w:r>
      <w:r w:rsidRPr="00E16032">
        <w:rPr>
          <w:lang w:val="fr-FR"/>
        </w:rPr>
        <w:t>se trouve une requête (n</w:t>
      </w:r>
      <w:r w:rsidRPr="00E16032">
        <w:rPr>
          <w:vertAlign w:val="superscript"/>
          <w:lang w:val="fr-FR"/>
        </w:rPr>
        <w:t>o</w:t>
      </w:r>
      <w:r w:rsidRPr="00E16032">
        <w:rPr>
          <w:lang w:val="fr-FR"/>
        </w:rPr>
        <w:t xml:space="preserve"> 46878/06) dirigée</w:t>
      </w:r>
      <w:r w:rsidRPr="00E16032" w:rsidR="00EC6427">
        <w:rPr>
          <w:lang w:val="fr-FR"/>
        </w:rPr>
        <w:t xml:space="preserve"> contre </w:t>
      </w:r>
      <w:r w:rsidRPr="00E16032">
        <w:rPr>
          <w:lang w:val="fr-FR"/>
        </w:rPr>
        <w:t>la Roumanie</w:t>
      </w:r>
      <w:r w:rsidRPr="00E16032" w:rsidR="00EC6427">
        <w:rPr>
          <w:lang w:val="fr-FR"/>
        </w:rPr>
        <w:t xml:space="preserve"> et dont </w:t>
      </w:r>
      <w:r w:rsidRPr="00E16032">
        <w:rPr>
          <w:lang w:val="fr-FR"/>
        </w:rPr>
        <w:t xml:space="preserve">un ressortissant de cet </w:t>
      </w:r>
      <w:r w:rsidRPr="00E16032" w:rsidR="00804005">
        <w:rPr>
          <w:lang w:val="fr-FR"/>
        </w:rPr>
        <w:t>État</w:t>
      </w:r>
      <w:r w:rsidR="00682748">
        <w:rPr>
          <w:lang w:val="fr-FR"/>
        </w:rPr>
        <w:t xml:space="preserve">, M. </w:t>
      </w:r>
      <w:r w:rsidRPr="00E16032">
        <w:rPr>
          <w:lang w:val="fr-FR"/>
        </w:rPr>
        <w:t>Petru Constantin Teodor (« le requérant »), a saisi la Cour le 29 août 2006</w:t>
      </w:r>
      <w:r w:rsidRPr="00E16032" w:rsidR="00EC6427">
        <w:rPr>
          <w:lang w:val="fr-FR"/>
        </w:rPr>
        <w:t xml:space="preserve"> en vertu de </w:t>
      </w:r>
      <w:r w:rsidRPr="00E16032">
        <w:rPr>
          <w:lang w:val="fr-FR"/>
        </w:rPr>
        <w:t>l</w:t>
      </w:r>
      <w:r w:rsidR="000A7935">
        <w:rPr>
          <w:lang w:val="fr-FR"/>
        </w:rPr>
        <w:t>’</w:t>
      </w:r>
      <w:r w:rsidRPr="00E16032">
        <w:rPr>
          <w:lang w:val="fr-FR"/>
        </w:rPr>
        <w:t>article</w:t>
      </w:r>
      <w:r w:rsidR="00682748">
        <w:rPr>
          <w:lang w:val="fr-FR"/>
        </w:rPr>
        <w:t> </w:t>
      </w:r>
      <w:r w:rsidRPr="00E16032">
        <w:rPr>
          <w:lang w:val="fr-FR"/>
        </w:rPr>
        <w:t>34</w:t>
      </w:r>
      <w:r w:rsidRPr="00E16032" w:rsidR="00EC6427">
        <w:rPr>
          <w:lang w:val="fr-FR"/>
        </w:rPr>
        <w:t xml:space="preserve"> de la Convention de sauvegarde des </w:t>
      </w:r>
      <w:r w:rsidRPr="00E16032" w:rsidR="00445E54">
        <w:rPr>
          <w:lang w:val="fr-FR"/>
        </w:rPr>
        <w:t>d</w:t>
      </w:r>
      <w:r w:rsidRPr="00E16032" w:rsidR="00EC6427">
        <w:rPr>
          <w:lang w:val="fr-FR"/>
        </w:rPr>
        <w:t>roits de l</w:t>
      </w:r>
      <w:r w:rsidR="000A7935">
        <w:rPr>
          <w:lang w:val="fr-FR"/>
        </w:rPr>
        <w:t>’</w:t>
      </w:r>
      <w:r w:rsidRPr="00E16032" w:rsidR="00445E54">
        <w:rPr>
          <w:lang w:val="fr-FR"/>
        </w:rPr>
        <w:t>h</w:t>
      </w:r>
      <w:r w:rsidRPr="00E16032" w:rsidR="00DC1AF9">
        <w:rPr>
          <w:lang w:val="fr-FR"/>
        </w:rPr>
        <w:t>omme et des l</w:t>
      </w:r>
      <w:r w:rsidRPr="00E16032" w:rsidR="00EC6427">
        <w:rPr>
          <w:lang w:val="fr-FR"/>
        </w:rPr>
        <w:t>ibertés fondamentales (« la Convention »).</w:t>
      </w:r>
    </w:p>
    <w:p w:rsidRPr="00E16032" w:rsidR="00542226"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2</w:t>
      </w:r>
      <w:r w:rsidRPr="00542226">
        <w:fldChar w:fldCharType="end"/>
      </w:r>
      <w:r w:rsidRPr="00E16032" w:rsidR="00EC6427">
        <w:rPr>
          <w:lang w:val="fr-FR"/>
        </w:rPr>
        <w:t>.  </w:t>
      </w:r>
      <w:r w:rsidRPr="00E16032">
        <w:rPr>
          <w:lang w:val="fr-FR"/>
        </w:rPr>
        <w:t>Le requérant a été représenté par M</w:t>
      </w:r>
      <w:r w:rsidRPr="00E16032">
        <w:rPr>
          <w:vertAlign w:val="superscript"/>
          <w:lang w:val="fr-FR"/>
        </w:rPr>
        <w:t>e</w:t>
      </w:r>
      <w:r w:rsidR="00682748">
        <w:rPr>
          <w:lang w:val="fr-FR"/>
        </w:rPr>
        <w:t xml:space="preserve"> </w:t>
      </w:r>
      <w:r w:rsidRPr="00E16032" w:rsidR="00726D02">
        <w:rPr>
          <w:lang w:val="fr-FR"/>
        </w:rPr>
        <w:t>F.</w:t>
      </w:r>
      <w:r w:rsidRPr="00E16032">
        <w:rPr>
          <w:lang w:val="fr-FR"/>
        </w:rPr>
        <w:t xml:space="preserve"> Ludu, avocat</w:t>
      </w:r>
      <w:r w:rsidRPr="00E16032" w:rsidR="00726D02">
        <w:rPr>
          <w:lang w:val="fr-FR"/>
        </w:rPr>
        <w:t>e à Bacă</w:t>
      </w:r>
      <w:r w:rsidRPr="00E16032">
        <w:rPr>
          <w:lang w:val="fr-FR"/>
        </w:rPr>
        <w:t xml:space="preserve">u. </w:t>
      </w:r>
      <w:r w:rsidRPr="00E16032" w:rsidR="00EC6427">
        <w:rPr>
          <w:lang w:val="fr-FR"/>
        </w:rPr>
        <w:t xml:space="preserve">Le gouvernement </w:t>
      </w:r>
      <w:r w:rsidRPr="00E16032">
        <w:rPr>
          <w:lang w:val="fr-FR"/>
        </w:rPr>
        <w:t>roumain</w:t>
      </w:r>
      <w:r w:rsidRPr="00E16032" w:rsidR="00EC6427">
        <w:rPr>
          <w:lang w:val="fr-FR"/>
        </w:rPr>
        <w:t xml:space="preserve"> (« le Gouvernement ») </w:t>
      </w:r>
      <w:r w:rsidRPr="00E16032" w:rsidR="00D603FB">
        <w:rPr>
          <w:lang w:val="fr-FR"/>
        </w:rPr>
        <w:t>a été</w:t>
      </w:r>
      <w:r w:rsidRPr="00E16032" w:rsidR="00EC6427">
        <w:rPr>
          <w:lang w:val="fr-FR"/>
        </w:rPr>
        <w:t xml:space="preserve"> représenté par son agent, </w:t>
      </w:r>
      <w:r w:rsidRPr="00E16032" w:rsidR="00726D02">
        <w:rPr>
          <w:lang w:val="fr-FR"/>
        </w:rPr>
        <w:t>M</w:t>
      </w:r>
      <w:r w:rsidRPr="00E16032" w:rsidR="00726D02">
        <w:rPr>
          <w:vertAlign w:val="superscript"/>
          <w:lang w:val="fr-FR"/>
        </w:rPr>
        <w:t>me</w:t>
      </w:r>
      <w:r w:rsidRPr="00E16032" w:rsidR="00726D02">
        <w:rPr>
          <w:lang w:val="fr-FR"/>
        </w:rPr>
        <w:t xml:space="preserve"> I. Cambrea, du ministère des Affaires étrangères.</w:t>
      </w:r>
    </w:p>
    <w:p w:rsidRPr="00E16032" w:rsidR="00FC739E"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3</w:t>
      </w:r>
      <w:r w:rsidRPr="00542226">
        <w:fldChar w:fldCharType="end"/>
      </w:r>
      <w:r w:rsidRPr="00E16032">
        <w:rPr>
          <w:lang w:val="fr-FR"/>
        </w:rPr>
        <w:t>.  Le requérant allègue en particulier</w:t>
      </w:r>
      <w:r w:rsidRPr="00E16032" w:rsidR="0049271E">
        <w:rPr>
          <w:lang w:val="fr-FR"/>
        </w:rPr>
        <w:t xml:space="preserve"> </w:t>
      </w:r>
      <w:r w:rsidRPr="00E16032" w:rsidR="0049271E">
        <w:rPr>
          <w:bCs/>
          <w:lang w:val="fr-FR"/>
        </w:rPr>
        <w:t>la méconnaissance de la présomption d</w:t>
      </w:r>
      <w:r w:rsidR="000A7935">
        <w:rPr>
          <w:bCs/>
          <w:lang w:val="fr-FR"/>
        </w:rPr>
        <w:t>’</w:t>
      </w:r>
      <w:r w:rsidRPr="00E16032" w:rsidR="0049271E">
        <w:rPr>
          <w:bCs/>
          <w:lang w:val="fr-FR"/>
        </w:rPr>
        <w:t xml:space="preserve">innocence dans deux procédures relevant du droit du travail et </w:t>
      </w:r>
      <w:r w:rsidRPr="00E16032" w:rsidR="00804005">
        <w:rPr>
          <w:bCs/>
          <w:lang w:val="fr-FR"/>
        </w:rPr>
        <w:t xml:space="preserve">la </w:t>
      </w:r>
      <w:r w:rsidRPr="00E16032" w:rsidR="0049271E">
        <w:rPr>
          <w:bCs/>
          <w:lang w:val="fr-FR"/>
        </w:rPr>
        <w:t>violation de son droit à un procès équitable en raison de la jurisprudence divergente de la cour d</w:t>
      </w:r>
      <w:r w:rsidR="000A7935">
        <w:rPr>
          <w:bCs/>
          <w:lang w:val="fr-FR"/>
        </w:rPr>
        <w:t>’</w:t>
      </w:r>
      <w:r w:rsidRPr="00E16032" w:rsidR="0049271E">
        <w:rPr>
          <w:bCs/>
          <w:lang w:val="fr-FR"/>
        </w:rPr>
        <w:t>appel de Bacău. Il invoque l</w:t>
      </w:r>
      <w:r w:rsidR="000A7935">
        <w:rPr>
          <w:bCs/>
          <w:lang w:val="fr-FR"/>
        </w:rPr>
        <w:t>’</w:t>
      </w:r>
      <w:r w:rsidRPr="00E16032" w:rsidR="0049271E">
        <w:rPr>
          <w:bCs/>
          <w:lang w:val="fr-FR"/>
        </w:rPr>
        <w:t>articl</w:t>
      </w:r>
      <w:r w:rsidR="00682748">
        <w:rPr>
          <w:bCs/>
          <w:lang w:val="fr-FR"/>
        </w:rPr>
        <w:t>e 6 §§ 1 et 2 de la Convention.</w:t>
      </w:r>
    </w:p>
    <w:p w:rsidRPr="00E16032" w:rsidR="00C27BF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4</w:t>
      </w:r>
      <w:r>
        <w:fldChar w:fldCharType="end"/>
      </w:r>
      <w:r w:rsidRPr="00E16032">
        <w:rPr>
          <w:lang w:val="fr-FR"/>
        </w:rPr>
        <w:t>.  </w:t>
      </w:r>
      <w:r w:rsidRPr="00E16032" w:rsidR="00FC739E">
        <w:rPr>
          <w:lang w:val="fr-FR"/>
        </w:rPr>
        <w:t xml:space="preserve">Le </w:t>
      </w:r>
      <w:r w:rsidRPr="00E16032" w:rsidR="00542226">
        <w:rPr>
          <w:lang w:val="fr-FR"/>
        </w:rPr>
        <w:t>5 octobre 2011</w:t>
      </w:r>
      <w:r w:rsidRPr="00E16032" w:rsidR="00FC739E">
        <w:rPr>
          <w:lang w:val="fr-FR"/>
        </w:rPr>
        <w:t xml:space="preserve">, </w:t>
      </w:r>
      <w:r w:rsidRPr="00E16032" w:rsidR="00542226">
        <w:rPr>
          <w:lang w:val="fr-FR"/>
        </w:rPr>
        <w:t>la requête a</w:t>
      </w:r>
      <w:r w:rsidRPr="00E16032" w:rsidR="00FC739E">
        <w:rPr>
          <w:lang w:val="fr-FR"/>
        </w:rPr>
        <w:t xml:space="preserve"> été </w:t>
      </w:r>
      <w:r w:rsidRPr="00E16032" w:rsidR="00542226">
        <w:rPr>
          <w:lang w:val="fr-FR"/>
        </w:rPr>
        <w:t>communiquée</w:t>
      </w:r>
      <w:r w:rsidRPr="00E16032" w:rsidR="00FC739E">
        <w:rPr>
          <w:lang w:val="fr-FR"/>
        </w:rPr>
        <w:t xml:space="preserve"> au Gouvernement.</w:t>
      </w:r>
      <w:r w:rsidRPr="00E16032" w:rsidR="00542226">
        <w:rPr>
          <w:lang w:val="fr-FR"/>
        </w:rPr>
        <w:t xml:space="preserve"> Comme le permet l</w:t>
      </w:r>
      <w:r w:rsidR="000A7935">
        <w:rPr>
          <w:lang w:val="fr-FR"/>
        </w:rPr>
        <w:t>’</w:t>
      </w:r>
      <w:r w:rsidRPr="00E16032" w:rsidR="00542226">
        <w:rPr>
          <w:lang w:val="fr-FR"/>
        </w:rPr>
        <w:t xml:space="preserve">article 29 § 1 de la Convention, il a en outre été décidé </w:t>
      </w:r>
      <w:r w:rsidRPr="00E16032" w:rsidR="00542226">
        <w:rPr>
          <w:rStyle w:val="Strong"/>
          <w:b w:val="0"/>
          <w:lang w:val="fr-FR"/>
        </w:rPr>
        <w:t>que</w:t>
      </w:r>
      <w:r w:rsidRPr="00E16032" w:rsidR="00542226">
        <w:rPr>
          <w:lang w:val="fr-FR"/>
        </w:rPr>
        <w:t xml:space="preserve"> la chambre se prononcerait en même temps sur la recevabilité et le fond.</w:t>
      </w:r>
    </w:p>
    <w:p w:rsidRPr="00E16032" w:rsidR="00726D02" w:rsidP="00440F5F" w:rsidRDefault="00726D02">
      <w:pPr>
        <w:pStyle w:val="JuPara"/>
        <w:rPr>
          <w:rFonts w:ascii="Times New (W1)" w:hAnsi="Times New (W1)"/>
          <w:lang w:val="fr-FR"/>
        </w:rPr>
      </w:pPr>
      <w:r>
        <w:fldChar w:fldCharType="begin"/>
      </w:r>
      <w:r w:rsidRPr="00E16032">
        <w:rPr>
          <w:lang w:val="fr-FR"/>
        </w:rPr>
        <w:instrText xml:space="preserve"> SEQ level0 \*arabic </w:instrText>
      </w:r>
      <w:r>
        <w:fldChar w:fldCharType="separate"/>
      </w:r>
      <w:r w:rsidR="000A7935">
        <w:rPr>
          <w:noProof/>
          <w:lang w:val="fr-FR"/>
        </w:rPr>
        <w:t>5</w:t>
      </w:r>
      <w:r>
        <w:fldChar w:fldCharType="end"/>
      </w:r>
      <w:r w:rsidR="00682748">
        <w:rPr>
          <w:lang w:val="fr-FR"/>
        </w:rPr>
        <w:t>.  </w:t>
      </w:r>
      <w:r w:rsidRPr="00682748" w:rsidR="00682748">
        <w:rPr>
          <w:caps/>
          <w:lang w:val="fr-FR"/>
        </w:rPr>
        <w:t>à</w:t>
      </w:r>
      <w:r w:rsidRPr="00E16032">
        <w:rPr>
          <w:lang w:val="fr-FR"/>
        </w:rPr>
        <w:t xml:space="preserve"> la suite du déport de M. Corneliu Bîrsan, juge élu au titre de la Roumanie (article 28 du Règlement de la Cour), le président de la chambre a désigné M</w:t>
      </w:r>
      <w:r w:rsidRPr="00E16032">
        <w:rPr>
          <w:vertAlign w:val="superscript"/>
          <w:lang w:val="fr-FR"/>
        </w:rPr>
        <w:t>me</w:t>
      </w:r>
      <w:r w:rsidRPr="00E16032">
        <w:rPr>
          <w:lang w:val="fr-FR"/>
        </w:rPr>
        <w:t xml:space="preserve"> Kristina Pardalos pour siéger en qualité de juge </w:t>
      </w:r>
      <w:r w:rsidRPr="00E16032">
        <w:rPr>
          <w:i/>
          <w:lang w:val="fr-FR"/>
        </w:rPr>
        <w:t>ad</w:t>
      </w:r>
      <w:r w:rsidR="00682748">
        <w:rPr>
          <w:i/>
          <w:lang w:val="fr-FR"/>
        </w:rPr>
        <w:t> </w:t>
      </w:r>
      <w:r w:rsidRPr="00E16032">
        <w:rPr>
          <w:i/>
          <w:lang w:val="fr-FR"/>
        </w:rPr>
        <w:t>hoc</w:t>
      </w:r>
      <w:r w:rsidR="00682748">
        <w:rPr>
          <w:lang w:val="fr-FR"/>
        </w:rPr>
        <w:t xml:space="preserve"> (articles </w:t>
      </w:r>
      <w:r w:rsidRPr="00E16032">
        <w:rPr>
          <w:lang w:val="fr-FR"/>
        </w:rPr>
        <w:t>26</w:t>
      </w:r>
      <w:r w:rsidR="00682748">
        <w:rPr>
          <w:lang w:val="fr-FR"/>
        </w:rPr>
        <w:t> </w:t>
      </w:r>
      <w:r w:rsidRPr="00E16032">
        <w:rPr>
          <w:lang w:val="fr-FR"/>
        </w:rPr>
        <w:t>§</w:t>
      </w:r>
      <w:r w:rsidR="00682748">
        <w:rPr>
          <w:lang w:val="fr-FR"/>
        </w:rPr>
        <w:t xml:space="preserve"> 4 de la Convention et 29 § </w:t>
      </w:r>
      <w:r w:rsidRPr="00E16032">
        <w:rPr>
          <w:lang w:val="fr-FR"/>
        </w:rPr>
        <w:t>1 du règlement</w:t>
      </w:r>
      <w:r w:rsidRPr="00E16032">
        <w:rPr>
          <w:rFonts w:ascii="Times New (W1)" w:hAnsi="Times New (W1)"/>
          <w:lang w:val="fr-FR"/>
        </w:rPr>
        <w:t>).</w:t>
      </w:r>
    </w:p>
    <w:p w:rsidRPr="00E16032" w:rsidR="00EC6427" w:rsidP="00440F5F" w:rsidRDefault="00EC6427">
      <w:pPr>
        <w:pStyle w:val="JuHHead"/>
        <w:tabs>
          <w:tab w:val="left" w:pos="5387"/>
        </w:tabs>
        <w:rPr>
          <w:lang w:val="fr-FR"/>
        </w:rPr>
      </w:pPr>
      <w:r w:rsidRPr="00E16032">
        <w:rPr>
          <w:lang w:val="fr-FR"/>
        </w:rPr>
        <w:t>EN FAIT</w:t>
      </w:r>
    </w:p>
    <w:p w:rsidRPr="00E16032" w:rsidR="00D31210" w:rsidP="00440F5F" w:rsidRDefault="0000732D">
      <w:pPr>
        <w:pStyle w:val="JuHIRoman"/>
        <w:outlineLvl w:val="0"/>
        <w:rPr>
          <w:lang w:val="fr-FR"/>
        </w:rPr>
      </w:pPr>
      <w:r w:rsidRPr="00E16032">
        <w:rPr>
          <w:lang w:val="fr-FR"/>
        </w:rPr>
        <w:t>I.  LES CIRCONSTANCES DE L</w:t>
      </w:r>
      <w:r w:rsidR="000A7935">
        <w:rPr>
          <w:lang w:val="fr-FR"/>
        </w:rPr>
        <w:t>’</w:t>
      </w:r>
      <w:r w:rsidRPr="00E16032">
        <w:rPr>
          <w:lang w:val="fr-FR"/>
        </w:rPr>
        <w:t>ESPÈC</w:t>
      </w:r>
      <w:r w:rsidRPr="00E16032" w:rsidR="00D31210">
        <w:rPr>
          <w:lang w:val="fr-FR"/>
        </w:rPr>
        <w:t>E</w:t>
      </w:r>
    </w:p>
    <w:p w:rsidRPr="00E16032" w:rsidR="00EC6427" w:rsidP="00440F5F" w:rsidRDefault="00726D02">
      <w:pPr>
        <w:pStyle w:val="JuPara"/>
        <w:keepNext/>
        <w:keepLines/>
        <w:rPr>
          <w:lang w:val="fr-FR"/>
        </w:rPr>
      </w:pPr>
      <w:r>
        <w:fldChar w:fldCharType="begin"/>
      </w:r>
      <w:r w:rsidRPr="00E16032">
        <w:rPr>
          <w:lang w:val="fr-FR"/>
        </w:rPr>
        <w:instrText xml:space="preserve"> SEQ level0 \*arabic </w:instrText>
      </w:r>
      <w:r>
        <w:fldChar w:fldCharType="separate"/>
      </w:r>
      <w:r w:rsidR="000A7935">
        <w:rPr>
          <w:noProof/>
          <w:lang w:val="fr-FR"/>
        </w:rPr>
        <w:t>6</w:t>
      </w:r>
      <w:r>
        <w:fldChar w:fldCharType="end"/>
      </w:r>
      <w:r w:rsidRPr="00E16032">
        <w:rPr>
          <w:lang w:val="fr-FR"/>
        </w:rPr>
        <w:t>.  </w:t>
      </w:r>
      <w:r w:rsidRPr="00E16032" w:rsidR="00542226">
        <w:rPr>
          <w:lang w:val="fr-FR"/>
        </w:rPr>
        <w:t>Le requérant est né en 1953 et réside à</w:t>
      </w:r>
      <w:r w:rsidRPr="00E16032">
        <w:rPr>
          <w:lang w:val="fr-FR"/>
        </w:rPr>
        <w:t xml:space="preserve"> Bacă</w:t>
      </w:r>
      <w:r w:rsidRPr="00E16032" w:rsidR="00542226">
        <w:rPr>
          <w:lang w:val="fr-FR"/>
        </w:rPr>
        <w:t>u</w:t>
      </w:r>
      <w:r w:rsidRPr="00E16032" w:rsidR="000F08D4">
        <w:rPr>
          <w:lang w:val="fr-FR"/>
        </w:rPr>
        <w:t>.</w:t>
      </w:r>
    </w:p>
    <w:p w:rsidRPr="00B31D12" w:rsidR="00726D02" w:rsidP="00440F5F" w:rsidRDefault="00247FB7">
      <w:pPr>
        <w:pStyle w:val="JuHA"/>
        <w:keepNext w:val="0"/>
        <w:keepLines w:val="0"/>
        <w:rPr>
          <w:lang w:val="fr-FR"/>
        </w:rPr>
      </w:pPr>
      <w:r>
        <w:rPr>
          <w:lang w:val="fr-FR"/>
        </w:rPr>
        <w:t>A.  </w:t>
      </w:r>
      <w:r w:rsidRPr="00B31D12" w:rsidR="00726D02">
        <w:rPr>
          <w:lang w:val="fr-FR"/>
        </w:rPr>
        <w:t xml:space="preserve">La procédure pénale contre le requérant et ses effets sur </w:t>
      </w:r>
      <w:r w:rsidR="00B31D12">
        <w:rPr>
          <w:lang w:val="fr-FR"/>
        </w:rPr>
        <w:t>son contrat de travail</w:t>
      </w:r>
    </w:p>
    <w:p w:rsidRPr="00B31D12" w:rsidR="00726D02" w:rsidP="00440F5F" w:rsidRDefault="00726D02">
      <w:pPr>
        <w:pStyle w:val="JuPara"/>
        <w:rPr>
          <w:lang w:val="fr-FR"/>
        </w:rPr>
      </w:pPr>
      <w:r>
        <w:fldChar w:fldCharType="begin"/>
      </w:r>
      <w:r w:rsidRPr="00B31D12">
        <w:rPr>
          <w:lang w:val="fr-FR"/>
        </w:rPr>
        <w:instrText xml:space="preserve"> SEQ level0 \*arabic </w:instrText>
      </w:r>
      <w:r>
        <w:fldChar w:fldCharType="separate"/>
      </w:r>
      <w:r w:rsidR="000A7935">
        <w:rPr>
          <w:noProof/>
          <w:lang w:val="fr-FR"/>
        </w:rPr>
        <w:t>7</w:t>
      </w:r>
      <w:r>
        <w:fldChar w:fldCharType="end"/>
      </w:r>
      <w:r w:rsidRPr="00B31D12">
        <w:rPr>
          <w:lang w:val="fr-FR"/>
        </w:rPr>
        <w:t xml:space="preserve">.  Le 24 avril 2001, la société commerciale A., dont le requérant était le directeur </w:t>
      </w:r>
      <w:r w:rsidRPr="00B31D12" w:rsidR="009079C1">
        <w:rPr>
          <w:lang w:val="fr-FR"/>
        </w:rPr>
        <w:t>général</w:t>
      </w:r>
      <w:r w:rsidRPr="00B31D12">
        <w:rPr>
          <w:lang w:val="fr-FR"/>
        </w:rPr>
        <w:t>, dép</w:t>
      </w:r>
      <w:r w:rsidR="00DC5659">
        <w:rPr>
          <w:lang w:val="fr-FR"/>
        </w:rPr>
        <w:t xml:space="preserve">osa une plainte pénale contre </w:t>
      </w:r>
      <w:r w:rsidRPr="00B31D12">
        <w:rPr>
          <w:lang w:val="fr-FR"/>
        </w:rPr>
        <w:t>lui et</w:t>
      </w:r>
      <w:r w:rsidR="00DC5659">
        <w:rPr>
          <w:lang w:val="fr-FR"/>
        </w:rPr>
        <w:t xml:space="preserve"> d</w:t>
      </w:r>
      <w:r w:rsidR="000A7935">
        <w:rPr>
          <w:lang w:val="fr-FR"/>
        </w:rPr>
        <w:t>’</w:t>
      </w:r>
      <w:r w:rsidRPr="00B31D12" w:rsidR="00B31D12">
        <w:rPr>
          <w:lang w:val="fr-FR"/>
        </w:rPr>
        <w:t>autres cadres de la société</w:t>
      </w:r>
      <w:r w:rsidRPr="00B31D12">
        <w:rPr>
          <w:lang w:val="fr-FR"/>
        </w:rPr>
        <w:t>. Elle les accusait d</w:t>
      </w:r>
      <w:r w:rsidR="000A7935">
        <w:rPr>
          <w:lang w:val="fr-FR"/>
        </w:rPr>
        <w:t>’</w:t>
      </w:r>
      <w:r w:rsidRPr="00B31D12">
        <w:rPr>
          <w:lang w:val="fr-FR"/>
        </w:rPr>
        <w:t>avoir fait usage de faux justificatifs dans le but d</w:t>
      </w:r>
      <w:r w:rsidR="000A7935">
        <w:rPr>
          <w:lang w:val="fr-FR"/>
        </w:rPr>
        <w:t>’</w:t>
      </w:r>
      <w:r w:rsidRPr="00B31D12">
        <w:rPr>
          <w:lang w:val="fr-FR"/>
        </w:rPr>
        <w:t>obtenir le remboursement de dépenses effectuées à l</w:t>
      </w:r>
      <w:r w:rsidR="000A7935">
        <w:rPr>
          <w:lang w:val="fr-FR"/>
        </w:rPr>
        <w:t>’</w:t>
      </w:r>
      <w:r w:rsidRPr="00B31D12">
        <w:rPr>
          <w:lang w:val="fr-FR"/>
        </w:rPr>
        <w:t xml:space="preserve">occasion de leurs déplacements </w:t>
      </w:r>
      <w:r w:rsidRPr="00B31D12" w:rsidR="00B31D12">
        <w:rPr>
          <w:lang w:val="fr-FR"/>
        </w:rPr>
        <w:t xml:space="preserve">professionnels </w:t>
      </w:r>
      <w:r w:rsidR="00B31D12">
        <w:rPr>
          <w:lang w:val="fr-FR"/>
        </w:rPr>
        <w:t>à l</w:t>
      </w:r>
      <w:r w:rsidR="000A7935">
        <w:rPr>
          <w:lang w:val="fr-FR"/>
        </w:rPr>
        <w:t>’</w:t>
      </w:r>
      <w:r w:rsidR="00B31D12">
        <w:rPr>
          <w:lang w:val="fr-FR"/>
        </w:rPr>
        <w:t>étranger,</w:t>
      </w:r>
      <w:r w:rsidR="00247FB7">
        <w:rPr>
          <w:lang w:val="fr-FR"/>
        </w:rPr>
        <w:t xml:space="preserve"> pendant la période 1996-1998.</w:t>
      </w:r>
    </w:p>
    <w:p w:rsidRPr="00B31D12" w:rsidR="00726D02" w:rsidP="00440F5F" w:rsidRDefault="00726D02">
      <w:pPr>
        <w:pStyle w:val="JuPara"/>
        <w:rPr>
          <w:lang w:val="fr-FR"/>
        </w:rPr>
      </w:pPr>
      <w:r>
        <w:fldChar w:fldCharType="begin"/>
      </w:r>
      <w:r w:rsidRPr="00B31D12">
        <w:rPr>
          <w:lang w:val="fr-FR"/>
        </w:rPr>
        <w:instrText xml:space="preserve"> SEQ level0 \*arabic </w:instrText>
      </w:r>
      <w:r>
        <w:fldChar w:fldCharType="separate"/>
      </w:r>
      <w:r w:rsidR="000A7935">
        <w:rPr>
          <w:noProof/>
          <w:lang w:val="fr-FR"/>
        </w:rPr>
        <w:t>8</w:t>
      </w:r>
      <w:r>
        <w:fldChar w:fldCharType="end"/>
      </w:r>
      <w:r w:rsidRPr="00B31D12">
        <w:rPr>
          <w:lang w:val="fr-FR"/>
        </w:rPr>
        <w:t>.  Le 24 février 2003, la société commerciale suspendit le contrat de travail du requérant dans l</w:t>
      </w:r>
      <w:r w:rsidR="000A7935">
        <w:rPr>
          <w:lang w:val="fr-FR"/>
        </w:rPr>
        <w:t>’</w:t>
      </w:r>
      <w:r w:rsidRPr="00B31D12">
        <w:rPr>
          <w:lang w:val="fr-FR"/>
        </w:rPr>
        <w:t xml:space="preserve">attente de </w:t>
      </w:r>
      <w:r w:rsidRPr="00B31D12" w:rsidR="00B31D12">
        <w:rPr>
          <w:lang w:val="fr-FR"/>
        </w:rPr>
        <w:t>l</w:t>
      </w:r>
      <w:r w:rsidR="000A7935">
        <w:rPr>
          <w:lang w:val="fr-FR"/>
        </w:rPr>
        <w:t>’</w:t>
      </w:r>
      <w:r w:rsidRPr="00B31D12" w:rsidR="00B31D12">
        <w:rPr>
          <w:lang w:val="fr-FR"/>
        </w:rPr>
        <w:t>issue</w:t>
      </w:r>
      <w:r w:rsidR="00247FB7">
        <w:rPr>
          <w:lang w:val="fr-FR"/>
        </w:rPr>
        <w:t xml:space="preserve"> de la procédure pénale.</w:t>
      </w:r>
    </w:p>
    <w:p w:rsidRPr="00E16032" w:rsidR="00726D0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9</w:t>
      </w:r>
      <w:r>
        <w:fldChar w:fldCharType="end"/>
      </w:r>
      <w:r w:rsidRPr="00E16032">
        <w:rPr>
          <w:lang w:val="fr-FR"/>
        </w:rPr>
        <w:t>.  Par une décision du 5 mai 2005, le parquet près le tribunal de première instance de Bacău décida la clôture de la procédure. Il conclut qu</w:t>
      </w:r>
      <w:r w:rsidR="000A7935">
        <w:rPr>
          <w:lang w:val="fr-FR"/>
        </w:rPr>
        <w:t>’</w:t>
      </w:r>
      <w:r w:rsidRPr="00E16032">
        <w:rPr>
          <w:lang w:val="fr-FR"/>
        </w:rPr>
        <w:t>il ressortait sans aucun doute des pièces du dossier que le requérant avait fait usage de justificatifs faux afin d</w:t>
      </w:r>
      <w:r w:rsidR="000A7935">
        <w:rPr>
          <w:lang w:val="fr-FR"/>
        </w:rPr>
        <w:t>’</w:t>
      </w:r>
      <w:r w:rsidRPr="00E16032">
        <w:rPr>
          <w:lang w:val="fr-FR"/>
        </w:rPr>
        <w:t>obtenir le remboursement de dépenses et que l</w:t>
      </w:r>
      <w:r w:rsidR="000A7935">
        <w:rPr>
          <w:lang w:val="fr-FR"/>
        </w:rPr>
        <w:t>’</w:t>
      </w:r>
      <w:r w:rsidRPr="00E16032">
        <w:rPr>
          <w:lang w:val="fr-FR"/>
        </w:rPr>
        <w:t>utilisation de l</w:t>
      </w:r>
      <w:r w:rsidR="000A7935">
        <w:rPr>
          <w:lang w:val="fr-FR"/>
        </w:rPr>
        <w:t>’</w:t>
      </w:r>
      <w:r w:rsidRPr="00E16032">
        <w:rPr>
          <w:lang w:val="fr-FR"/>
        </w:rPr>
        <w:t>argent avancé par la société dans d</w:t>
      </w:r>
      <w:r w:rsidR="000A7935">
        <w:rPr>
          <w:lang w:val="fr-FR"/>
        </w:rPr>
        <w:t>’</w:t>
      </w:r>
      <w:r w:rsidRPr="00E16032">
        <w:rPr>
          <w:lang w:val="fr-FR"/>
        </w:rPr>
        <w:t>autres buts que ceux prévus par cette d</w:t>
      </w:r>
      <w:r w:rsidRPr="00E16032" w:rsidR="00C61A5C">
        <w:rPr>
          <w:lang w:val="fr-FR"/>
        </w:rPr>
        <w:t>ernière constituaient les infractions</w:t>
      </w:r>
      <w:r w:rsidRPr="00E16032">
        <w:rPr>
          <w:lang w:val="fr-FR"/>
        </w:rPr>
        <w:t xml:space="preserve"> d</w:t>
      </w:r>
      <w:r w:rsidR="000A7935">
        <w:rPr>
          <w:lang w:val="fr-FR"/>
        </w:rPr>
        <w:t>’</w:t>
      </w:r>
      <w:r w:rsidRPr="00E16032">
        <w:rPr>
          <w:lang w:val="fr-FR"/>
        </w:rPr>
        <w:t>usage de faux et d</w:t>
      </w:r>
      <w:r w:rsidR="000A7935">
        <w:rPr>
          <w:lang w:val="fr-FR"/>
        </w:rPr>
        <w:t>’</w:t>
      </w:r>
      <w:r w:rsidRPr="00E16032">
        <w:rPr>
          <w:lang w:val="fr-FR"/>
        </w:rPr>
        <w:t>abus de fonctions. Cependant, ces faits étaien</w:t>
      </w:r>
      <w:r w:rsidR="00247FB7">
        <w:rPr>
          <w:lang w:val="fr-FR"/>
        </w:rPr>
        <w:t>t couverts par la prescription.</w:t>
      </w:r>
    </w:p>
    <w:p w:rsidRPr="00E16032" w:rsidR="00726D0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10</w:t>
      </w:r>
      <w:r>
        <w:fldChar w:fldCharType="end"/>
      </w:r>
      <w:r w:rsidRPr="00E16032">
        <w:rPr>
          <w:lang w:val="fr-FR"/>
        </w:rPr>
        <w:t>.  La décision fut notifiée à la société A. le 17 mai 2005.</w:t>
      </w:r>
    </w:p>
    <w:p w:rsidRPr="00E16032" w:rsidR="00726D0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11</w:t>
      </w:r>
      <w:r>
        <w:fldChar w:fldCharType="end"/>
      </w:r>
      <w:r w:rsidRPr="00E16032">
        <w:rPr>
          <w:lang w:val="fr-FR"/>
        </w:rPr>
        <w:t>.  Par une décision du 8 juillet 2005, le parquet près le tribunal départemental de Bacău confirma cette décision, sur recours de la société</w:t>
      </w:r>
      <w:r w:rsidR="00247FB7">
        <w:rPr>
          <w:lang w:val="fr-FR"/>
        </w:rPr>
        <w:t> </w:t>
      </w:r>
      <w:r w:rsidRPr="00E16032">
        <w:rPr>
          <w:lang w:val="fr-FR"/>
        </w:rPr>
        <w:t>A. La décision fut notifiée à la société le 21 juillet 2005.</w:t>
      </w:r>
    </w:p>
    <w:p w:rsidRPr="00B31D12" w:rsidR="00726D02" w:rsidP="00440F5F" w:rsidRDefault="00726D02">
      <w:pPr>
        <w:pStyle w:val="JuPara"/>
        <w:rPr>
          <w:lang w:val="fr-FR"/>
        </w:rPr>
      </w:pPr>
      <w:r>
        <w:fldChar w:fldCharType="begin"/>
      </w:r>
      <w:r w:rsidRPr="00B31D12">
        <w:rPr>
          <w:lang w:val="fr-FR"/>
        </w:rPr>
        <w:instrText xml:space="preserve"> SEQ level0 \*arabic </w:instrText>
      </w:r>
      <w:r>
        <w:fldChar w:fldCharType="separate"/>
      </w:r>
      <w:r w:rsidR="000A7935">
        <w:rPr>
          <w:noProof/>
          <w:lang w:val="fr-FR"/>
        </w:rPr>
        <w:t>12</w:t>
      </w:r>
      <w:r>
        <w:fldChar w:fldCharType="end"/>
      </w:r>
      <w:r w:rsidRPr="00B31D12">
        <w:rPr>
          <w:lang w:val="fr-FR"/>
        </w:rPr>
        <w:t>.  Par une première décision du 18 août 2005, la</w:t>
      </w:r>
      <w:r w:rsidR="00247FB7">
        <w:rPr>
          <w:lang w:val="fr-FR"/>
        </w:rPr>
        <w:t xml:space="preserve"> société commerciale </w:t>
      </w:r>
      <w:r w:rsidRPr="00B31D12" w:rsidR="00B31D12">
        <w:rPr>
          <w:lang w:val="fr-FR"/>
        </w:rPr>
        <w:t>A. m</w:t>
      </w:r>
      <w:r w:rsidR="00B31D12">
        <w:rPr>
          <w:lang w:val="fr-FR"/>
        </w:rPr>
        <w:t xml:space="preserve">it fin à </w:t>
      </w:r>
      <w:r w:rsidRPr="00B31D12">
        <w:rPr>
          <w:lang w:val="fr-FR"/>
        </w:rPr>
        <w:t xml:space="preserve">la suspension du contrat de travail du requérant, mais refusa de lui verser les droits salariaux pour la période couverte par la suspension. La société fonda sa décision sur </w:t>
      </w:r>
      <w:r w:rsidR="00247FB7">
        <w:rPr>
          <w:lang w:val="fr-FR"/>
        </w:rPr>
        <w:t>la décision du parquet du 5 mai </w:t>
      </w:r>
      <w:r w:rsidRPr="00B31D12">
        <w:rPr>
          <w:lang w:val="fr-FR"/>
        </w:rPr>
        <w:t xml:space="preserve">2005, par laquelle </w:t>
      </w:r>
      <w:r w:rsidR="00B31D12">
        <w:rPr>
          <w:lang w:val="fr-FR"/>
        </w:rPr>
        <w:t>ce dernier</w:t>
      </w:r>
      <w:r w:rsidRPr="00B31D12">
        <w:rPr>
          <w:lang w:val="fr-FR"/>
        </w:rPr>
        <w:t xml:space="preserve"> avait conclu que le requérant était coupable d</w:t>
      </w:r>
      <w:r w:rsidR="000A7935">
        <w:rPr>
          <w:lang w:val="fr-FR"/>
        </w:rPr>
        <w:t>’</w:t>
      </w:r>
      <w:r w:rsidRPr="00B31D12">
        <w:rPr>
          <w:lang w:val="fr-FR"/>
        </w:rPr>
        <w:t>usage de faux et d</w:t>
      </w:r>
      <w:r w:rsidR="000A7935">
        <w:rPr>
          <w:lang w:val="fr-FR"/>
        </w:rPr>
        <w:t>’</w:t>
      </w:r>
      <w:r w:rsidRPr="00B31D12">
        <w:rPr>
          <w:lang w:val="fr-FR"/>
        </w:rPr>
        <w:t>abu</w:t>
      </w:r>
      <w:r w:rsidR="00B31D12">
        <w:rPr>
          <w:lang w:val="fr-FR"/>
        </w:rPr>
        <w:t>s de fonctions, mais que les faits</w:t>
      </w:r>
      <w:r w:rsidRPr="00B31D12">
        <w:rPr>
          <w:lang w:val="fr-FR"/>
        </w:rPr>
        <w:t xml:space="preserve"> étaien</w:t>
      </w:r>
      <w:r w:rsidR="00247FB7">
        <w:rPr>
          <w:lang w:val="fr-FR"/>
        </w:rPr>
        <w:t>t couverts par la prescription.</w:t>
      </w:r>
    </w:p>
    <w:p w:rsidRPr="00E16032" w:rsidR="00726D0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13</w:t>
      </w:r>
      <w:r>
        <w:fldChar w:fldCharType="end"/>
      </w:r>
      <w:r w:rsidRPr="00E16032">
        <w:rPr>
          <w:lang w:val="fr-FR"/>
        </w:rPr>
        <w:t>.  Par une deuxième décision du même jour et sur la base de la même décision du parquet, la société licencia le requérant.</w:t>
      </w:r>
    </w:p>
    <w:p w:rsidRPr="00E16032" w:rsidR="00726D02" w:rsidP="00440F5F" w:rsidRDefault="00247FB7">
      <w:pPr>
        <w:pStyle w:val="JuHA"/>
        <w:keepNext w:val="0"/>
        <w:keepLines w:val="0"/>
        <w:rPr>
          <w:lang w:val="fr-FR"/>
        </w:rPr>
      </w:pPr>
      <w:r>
        <w:rPr>
          <w:lang w:val="fr-FR"/>
        </w:rPr>
        <w:t>B.  </w:t>
      </w:r>
      <w:r w:rsidRPr="00E16032" w:rsidR="00726D02">
        <w:rPr>
          <w:lang w:val="fr-FR"/>
        </w:rPr>
        <w:t>Action tendant au recouvrement des droits salariaux</w:t>
      </w:r>
    </w:p>
    <w:p w:rsidRPr="007B5E2E" w:rsidR="00726D02" w:rsidP="00440F5F" w:rsidRDefault="00726D02">
      <w:pPr>
        <w:pStyle w:val="JuPara"/>
        <w:rPr>
          <w:lang w:val="fr-FR"/>
        </w:rPr>
      </w:pPr>
      <w:r>
        <w:fldChar w:fldCharType="begin"/>
      </w:r>
      <w:r w:rsidRPr="007B5E2E">
        <w:rPr>
          <w:lang w:val="fr-FR"/>
        </w:rPr>
        <w:instrText xml:space="preserve"> SEQ level0 \*arabic </w:instrText>
      </w:r>
      <w:r>
        <w:fldChar w:fldCharType="separate"/>
      </w:r>
      <w:r w:rsidR="000A7935">
        <w:rPr>
          <w:noProof/>
          <w:lang w:val="fr-FR"/>
        </w:rPr>
        <w:t>14</w:t>
      </w:r>
      <w:r>
        <w:fldChar w:fldCharType="end"/>
      </w:r>
      <w:r w:rsidRPr="007B5E2E">
        <w:rPr>
          <w:lang w:val="fr-FR"/>
        </w:rPr>
        <w:t>.  </w:t>
      </w:r>
      <w:r w:rsidRPr="007B5E2E" w:rsidR="007B5E2E">
        <w:rPr>
          <w:lang w:val="fr-FR"/>
        </w:rPr>
        <w:t xml:space="preserve">Le requérant contesta devant le </w:t>
      </w:r>
      <w:r w:rsidR="007B5E2E">
        <w:rPr>
          <w:lang w:val="fr-FR"/>
        </w:rPr>
        <w:t>tribunal départemental de Bacău</w:t>
      </w:r>
      <w:r w:rsidRPr="007B5E2E">
        <w:rPr>
          <w:lang w:val="fr-FR"/>
        </w:rPr>
        <w:t xml:space="preserve"> la décision du 18 août 2005, par laquelle son employeur avait refusé de lui verser les droits salariaux pour la période de su</w:t>
      </w:r>
      <w:r w:rsidR="00247FB7">
        <w:rPr>
          <w:lang w:val="fr-FR"/>
        </w:rPr>
        <w:t>spension du contrat de travail.</w:t>
      </w:r>
    </w:p>
    <w:p w:rsidRPr="00E16032" w:rsidR="00142F1B" w:rsidP="00440F5F" w:rsidRDefault="00142F1B">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15</w:t>
      </w:r>
      <w:r>
        <w:fldChar w:fldCharType="end"/>
      </w:r>
      <w:r w:rsidRPr="00E16032" w:rsidR="00C61A5C">
        <w:rPr>
          <w:lang w:val="fr-FR"/>
        </w:rPr>
        <w:t>.  La société A. d</w:t>
      </w:r>
      <w:r w:rsidRPr="00E16032">
        <w:rPr>
          <w:lang w:val="fr-FR"/>
        </w:rPr>
        <w:t>éposa un mémoire en défense et produisit la décision de non-lieu du parquet du 5 mai 2005.</w:t>
      </w:r>
    </w:p>
    <w:p w:rsidRPr="007B5E2E" w:rsidR="00142F1B" w:rsidP="00440F5F" w:rsidRDefault="00142F1B">
      <w:pPr>
        <w:pStyle w:val="JuPara"/>
        <w:rPr>
          <w:lang w:val="fr-FR"/>
        </w:rPr>
      </w:pPr>
      <w:r>
        <w:fldChar w:fldCharType="begin"/>
      </w:r>
      <w:r w:rsidRPr="007B5E2E">
        <w:rPr>
          <w:lang w:val="fr-FR"/>
        </w:rPr>
        <w:instrText xml:space="preserve"> SEQ level0 \*arabic </w:instrText>
      </w:r>
      <w:r>
        <w:fldChar w:fldCharType="separate"/>
      </w:r>
      <w:r w:rsidR="000A7935">
        <w:rPr>
          <w:noProof/>
          <w:lang w:val="fr-FR"/>
        </w:rPr>
        <w:t>16</w:t>
      </w:r>
      <w:r>
        <w:fldChar w:fldCharType="end"/>
      </w:r>
      <w:r w:rsidRPr="007B5E2E">
        <w:rPr>
          <w:lang w:val="fr-FR"/>
        </w:rPr>
        <w:t>.  Le tribunal ordonna</w:t>
      </w:r>
      <w:r w:rsidRPr="007B5E2E" w:rsidR="00C61A5C">
        <w:rPr>
          <w:lang w:val="fr-FR"/>
        </w:rPr>
        <w:t>, sur demande du requérant,</w:t>
      </w:r>
      <w:r w:rsidRPr="007B5E2E">
        <w:rPr>
          <w:lang w:val="fr-FR"/>
        </w:rPr>
        <w:t xml:space="preserve"> la réalisation d</w:t>
      </w:r>
      <w:r w:rsidR="000A7935">
        <w:rPr>
          <w:lang w:val="fr-FR"/>
        </w:rPr>
        <w:t>’</w:t>
      </w:r>
      <w:r w:rsidRPr="007B5E2E">
        <w:rPr>
          <w:lang w:val="fr-FR"/>
        </w:rPr>
        <w:t>une expertise comptable afin d</w:t>
      </w:r>
      <w:r w:rsidR="000A7935">
        <w:rPr>
          <w:lang w:val="fr-FR"/>
        </w:rPr>
        <w:t>’</w:t>
      </w:r>
      <w:r w:rsidRPr="007B5E2E">
        <w:rPr>
          <w:lang w:val="fr-FR"/>
        </w:rPr>
        <w:t>établir les droits du requérant pour la période de la suspen</w:t>
      </w:r>
      <w:r w:rsidR="00247FB7">
        <w:rPr>
          <w:lang w:val="fr-FR"/>
        </w:rPr>
        <w:t>sion de son contrat de travail.</w:t>
      </w:r>
    </w:p>
    <w:p w:rsidRPr="00E16032" w:rsidR="007A60BD"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17</w:t>
      </w:r>
      <w:r>
        <w:fldChar w:fldCharType="end"/>
      </w:r>
      <w:r w:rsidRPr="00E16032">
        <w:rPr>
          <w:lang w:val="fr-FR"/>
        </w:rPr>
        <w:t>.  Par un jugement du 16 décembre 2005, le tribunal départemental de Bacău rejeta l</w:t>
      </w:r>
      <w:r w:rsidR="000A7935">
        <w:rPr>
          <w:lang w:val="fr-FR"/>
        </w:rPr>
        <w:t>’</w:t>
      </w:r>
      <w:r w:rsidRPr="00E16032">
        <w:rPr>
          <w:lang w:val="fr-FR"/>
        </w:rPr>
        <w:t xml:space="preserve">action du requérant. </w:t>
      </w:r>
      <w:r w:rsidRPr="00E16032" w:rsidR="007A60BD">
        <w:rPr>
          <w:lang w:val="fr-FR"/>
        </w:rPr>
        <w:t>Il s</w:t>
      </w:r>
      <w:r w:rsidR="000A7935">
        <w:rPr>
          <w:lang w:val="fr-FR"/>
        </w:rPr>
        <w:t>’</w:t>
      </w:r>
      <w:r w:rsidRPr="00E16032" w:rsidR="007A60BD">
        <w:rPr>
          <w:lang w:val="fr-FR"/>
        </w:rPr>
        <w:t>exprima dans ces termes :</w:t>
      </w:r>
    </w:p>
    <w:p w:rsidRPr="00E16032" w:rsidR="007A60BD" w:rsidP="00440F5F" w:rsidRDefault="007A60BD">
      <w:pPr>
        <w:pStyle w:val="JuQuot"/>
        <w:rPr>
          <w:lang w:val="fr-FR"/>
        </w:rPr>
      </w:pPr>
      <w:r w:rsidRPr="00E16032">
        <w:rPr>
          <w:lang w:val="fr-FR"/>
        </w:rPr>
        <w:t>« Le requérant demande l</w:t>
      </w:r>
      <w:r w:rsidR="000A7935">
        <w:rPr>
          <w:lang w:val="fr-FR"/>
        </w:rPr>
        <w:t>’</w:t>
      </w:r>
      <w:r w:rsidRPr="00E16032">
        <w:rPr>
          <w:lang w:val="fr-FR"/>
        </w:rPr>
        <w:t>annulation du deuxième poin</w:t>
      </w:r>
      <w:r w:rsidR="00247FB7">
        <w:rPr>
          <w:lang w:val="fr-FR"/>
        </w:rPr>
        <w:t>t de la décision [de la société </w:t>
      </w:r>
      <w:r w:rsidRPr="00E16032">
        <w:rPr>
          <w:lang w:val="fr-FR"/>
        </w:rPr>
        <w:t xml:space="preserve">A.] au motif </w:t>
      </w:r>
      <w:r w:rsidRPr="00E16032" w:rsidR="004A38E7">
        <w:rPr>
          <w:lang w:val="fr-FR"/>
        </w:rPr>
        <w:t xml:space="preserve">que </w:t>
      </w:r>
      <w:r w:rsidRPr="00E16032" w:rsidR="00D56BFB">
        <w:rPr>
          <w:lang w:val="fr-FR"/>
        </w:rPr>
        <w:t>la décision du parquet [du 5 mai 2005] a o</w:t>
      </w:r>
      <w:r w:rsidR="00247FB7">
        <w:rPr>
          <w:lang w:val="fr-FR"/>
        </w:rPr>
        <w:t>rdonné un non-lieu à son égard.</w:t>
      </w:r>
    </w:p>
    <w:p w:rsidRPr="00E16032" w:rsidR="00345F50" w:rsidP="00440F5F" w:rsidRDefault="00D56BFB">
      <w:pPr>
        <w:pStyle w:val="JuQuot"/>
        <w:rPr>
          <w:lang w:val="fr-FR"/>
        </w:rPr>
      </w:pPr>
      <w:r w:rsidRPr="00E16032">
        <w:rPr>
          <w:lang w:val="fr-FR"/>
        </w:rPr>
        <w:t>Le tribunal écarte</w:t>
      </w:r>
      <w:r w:rsidRPr="00E16032" w:rsidR="009C5B0B">
        <w:rPr>
          <w:lang w:val="fr-FR"/>
        </w:rPr>
        <w:t>ra</w:t>
      </w:r>
      <w:r w:rsidRPr="00E16032">
        <w:rPr>
          <w:lang w:val="fr-FR"/>
        </w:rPr>
        <w:t xml:space="preserve"> les allégations du requérant étant donné que par cette même ordonnance il a été constaté que « </w:t>
      </w:r>
      <w:r w:rsidRPr="00E16032" w:rsidR="00345F50">
        <w:rPr>
          <w:lang w:val="fr-FR"/>
        </w:rPr>
        <w:t xml:space="preserve">il ressort indubitablement </w:t>
      </w:r>
      <w:r w:rsidRPr="00E16032">
        <w:rPr>
          <w:lang w:val="fr-FR"/>
        </w:rPr>
        <w:t xml:space="preserve">des pièces produites </w:t>
      </w:r>
      <w:r w:rsidRPr="00E16032" w:rsidR="00C61A5C">
        <w:rPr>
          <w:lang w:val="fr-FR"/>
        </w:rPr>
        <w:t>dans l</w:t>
      </w:r>
      <w:r w:rsidR="000A7935">
        <w:rPr>
          <w:lang w:val="fr-FR"/>
        </w:rPr>
        <w:t>’</w:t>
      </w:r>
      <w:r w:rsidRPr="00E16032" w:rsidR="00C61A5C">
        <w:rPr>
          <w:lang w:val="fr-FR"/>
        </w:rPr>
        <w:t>affaire que les suspects</w:t>
      </w:r>
      <w:r w:rsidRPr="00E16032" w:rsidR="00345F50">
        <w:rPr>
          <w:lang w:val="fr-FR"/>
        </w:rPr>
        <w:t xml:space="preserve"> ont utilisé des documents faux dans le sens qu</w:t>
      </w:r>
      <w:r w:rsidR="000A7935">
        <w:rPr>
          <w:lang w:val="fr-FR"/>
        </w:rPr>
        <w:t>’</w:t>
      </w:r>
      <w:r w:rsidRPr="00E16032" w:rsidR="00345F50">
        <w:rPr>
          <w:lang w:val="fr-FR"/>
        </w:rPr>
        <w:t>ils ont déposé des documents hôteliers faux afin de justifier les dépenses effectuées à l</w:t>
      </w:r>
      <w:r w:rsidR="000A7935">
        <w:rPr>
          <w:lang w:val="fr-FR"/>
        </w:rPr>
        <w:t>’</w:t>
      </w:r>
      <w:r w:rsidRPr="00E16032" w:rsidR="00345F50">
        <w:rPr>
          <w:lang w:val="fr-FR"/>
        </w:rPr>
        <w:t>occasion de déplacements à l</w:t>
      </w:r>
      <w:r w:rsidR="000A7935">
        <w:rPr>
          <w:lang w:val="fr-FR"/>
        </w:rPr>
        <w:t>’</w:t>
      </w:r>
      <w:r w:rsidRPr="00E16032" w:rsidR="00345F50">
        <w:rPr>
          <w:lang w:val="fr-FR"/>
        </w:rPr>
        <w:t>étranger. Pour l</w:t>
      </w:r>
      <w:r w:rsidR="000A7935">
        <w:rPr>
          <w:lang w:val="fr-FR"/>
        </w:rPr>
        <w:t>’</w:t>
      </w:r>
      <w:r w:rsidRPr="00E16032" w:rsidR="00345F50">
        <w:rPr>
          <w:lang w:val="fr-FR"/>
        </w:rPr>
        <w:t>infraction d</w:t>
      </w:r>
      <w:r w:rsidR="000A7935">
        <w:rPr>
          <w:lang w:val="fr-FR"/>
        </w:rPr>
        <w:t>’</w:t>
      </w:r>
      <w:r w:rsidRPr="00E16032" w:rsidR="00345F50">
        <w:rPr>
          <w:lang w:val="fr-FR"/>
        </w:rPr>
        <w:t>usage de faux, punie par l</w:t>
      </w:r>
      <w:r w:rsidR="000A7935">
        <w:rPr>
          <w:lang w:val="fr-FR"/>
        </w:rPr>
        <w:t>’</w:t>
      </w:r>
      <w:r w:rsidRPr="00E16032" w:rsidR="00345F50">
        <w:rPr>
          <w:lang w:val="fr-FR"/>
        </w:rPr>
        <w:t>article 291 du code pénal, par rapport à la date de la commission des faits, il convient d</w:t>
      </w:r>
      <w:r w:rsidR="000A7935">
        <w:rPr>
          <w:lang w:val="fr-FR"/>
        </w:rPr>
        <w:t>’</w:t>
      </w:r>
      <w:r w:rsidRPr="00E16032" w:rsidR="00345F50">
        <w:rPr>
          <w:lang w:val="fr-FR"/>
        </w:rPr>
        <w:t>appliquer la prescription de la responsabilité pénal</w:t>
      </w:r>
      <w:r w:rsidRPr="00E16032" w:rsidR="00C61A5C">
        <w:rPr>
          <w:lang w:val="fr-FR"/>
        </w:rPr>
        <w:t>e</w:t>
      </w:r>
      <w:r w:rsidRPr="00E16032" w:rsidR="00345F50">
        <w:rPr>
          <w:lang w:val="fr-FR"/>
        </w:rPr>
        <w:t> », ce qui a justifié un non-lieu en l</w:t>
      </w:r>
      <w:r w:rsidR="000A7935">
        <w:rPr>
          <w:lang w:val="fr-FR"/>
        </w:rPr>
        <w:t>’</w:t>
      </w:r>
      <w:r w:rsidR="00247FB7">
        <w:rPr>
          <w:lang w:val="fr-FR"/>
        </w:rPr>
        <w:t>espèce.</w:t>
      </w:r>
    </w:p>
    <w:p w:rsidRPr="00E16032" w:rsidR="00D56BFB" w:rsidP="00440F5F" w:rsidRDefault="00345F50">
      <w:pPr>
        <w:pStyle w:val="JuQuot"/>
        <w:rPr>
          <w:rStyle w:val="sfbbfee58"/>
          <w:lang w:val="fr-FR"/>
        </w:rPr>
      </w:pPr>
      <w:r w:rsidRPr="00E16032">
        <w:rPr>
          <w:lang w:val="fr-FR"/>
        </w:rPr>
        <w:t xml:space="preserve">Le requérant, </w:t>
      </w:r>
      <w:r w:rsidRPr="00E16032" w:rsidR="00215AF6">
        <w:rPr>
          <w:lang w:val="fr-FR"/>
        </w:rPr>
        <w:t>en</w:t>
      </w:r>
      <w:r w:rsidRPr="00E16032">
        <w:rPr>
          <w:lang w:val="fr-FR"/>
        </w:rPr>
        <w:t xml:space="preserve"> sa qualité de fonctionnaire public, a </w:t>
      </w:r>
      <w:r w:rsidRPr="00E16032" w:rsidR="009C5B0B">
        <w:rPr>
          <w:lang w:val="fr-FR"/>
        </w:rPr>
        <w:t xml:space="preserve">accompli </w:t>
      </w:r>
      <w:r w:rsidRPr="00E16032">
        <w:rPr>
          <w:lang w:val="fr-FR"/>
        </w:rPr>
        <w:t xml:space="preserve">de manière </w:t>
      </w:r>
      <w:r w:rsidRPr="00E16032" w:rsidR="009C5B0B">
        <w:rPr>
          <w:rStyle w:val="sfbbfee58"/>
          <w:lang w:val="fr-FR"/>
        </w:rPr>
        <w:t>défectueuse ses obligations professionnelles, en l</w:t>
      </w:r>
      <w:r w:rsidR="000A7935">
        <w:rPr>
          <w:rStyle w:val="sfbbfee58"/>
          <w:lang w:val="fr-FR"/>
        </w:rPr>
        <w:t>’</w:t>
      </w:r>
      <w:r w:rsidRPr="00E16032" w:rsidR="009C5B0B">
        <w:rPr>
          <w:rStyle w:val="sfbbfee58"/>
          <w:lang w:val="fr-FR"/>
        </w:rPr>
        <w:t xml:space="preserve">occurrence </w:t>
      </w:r>
      <w:r w:rsidR="00247FB7">
        <w:rPr>
          <w:rStyle w:val="sfbbfee58"/>
          <w:lang w:val="fr-FR"/>
        </w:rPr>
        <w:t>le mandat confié par la société </w:t>
      </w:r>
      <w:r w:rsidRPr="00E16032" w:rsidR="009C5B0B">
        <w:rPr>
          <w:rStyle w:val="sfbbfee58"/>
          <w:lang w:val="fr-FR"/>
        </w:rPr>
        <w:t>A., causant manifestement un préjudice aux intérêts lég</w:t>
      </w:r>
      <w:r w:rsidR="00247FB7">
        <w:rPr>
          <w:rStyle w:val="sfbbfee58"/>
          <w:lang w:val="fr-FR"/>
        </w:rPr>
        <w:t>aux de la société défenderesse.</w:t>
      </w:r>
    </w:p>
    <w:p w:rsidRPr="00E16032" w:rsidR="009C5B0B" w:rsidP="00440F5F" w:rsidRDefault="009C5B0B">
      <w:pPr>
        <w:pStyle w:val="JuQuot"/>
        <w:rPr>
          <w:rStyle w:val="sfbbfee58"/>
          <w:lang w:val="fr-FR"/>
        </w:rPr>
      </w:pPr>
      <w:r w:rsidRPr="00E16032">
        <w:rPr>
          <w:rStyle w:val="sfbbfee58"/>
          <w:lang w:val="fr-FR"/>
        </w:rPr>
        <w:t>Suite aux investigations menées et par rapport à la date de commission des faits, à savoir 1996-1998, il a été constaté, en application de l</w:t>
      </w:r>
      <w:r w:rsidR="000A7935">
        <w:rPr>
          <w:rStyle w:val="sfbbfee58"/>
          <w:lang w:val="fr-FR"/>
        </w:rPr>
        <w:t>’</w:t>
      </w:r>
      <w:r w:rsidRPr="00E16032">
        <w:rPr>
          <w:rStyle w:val="sfbbfee58"/>
          <w:lang w:val="fr-FR"/>
        </w:rPr>
        <w:t>article 122</w:t>
      </w:r>
      <w:r w:rsidR="00247FB7">
        <w:rPr>
          <w:rStyle w:val="sfbbfee58"/>
          <w:lang w:val="fr-FR"/>
        </w:rPr>
        <w:t xml:space="preserve"> </w:t>
      </w:r>
      <w:r w:rsidRPr="00E16032">
        <w:rPr>
          <w:rStyle w:val="sfbbfee58"/>
          <w:lang w:val="fr-FR"/>
        </w:rPr>
        <w:t>d) du code pénal, l</w:t>
      </w:r>
      <w:r w:rsidR="000A7935">
        <w:rPr>
          <w:rStyle w:val="sfbbfee58"/>
          <w:lang w:val="fr-FR"/>
        </w:rPr>
        <w:t>’</w:t>
      </w:r>
      <w:r w:rsidRPr="00E16032">
        <w:rPr>
          <w:rStyle w:val="sfbbfee58"/>
          <w:lang w:val="fr-FR"/>
        </w:rPr>
        <w:t>intervention de la prescription de la responsabilité pénale.</w:t>
      </w:r>
    </w:p>
    <w:p w:rsidRPr="00E16032" w:rsidR="00345F50" w:rsidP="00440F5F" w:rsidRDefault="009C5B0B">
      <w:pPr>
        <w:pStyle w:val="JuQuot"/>
        <w:rPr>
          <w:rStyle w:val="sfbbfee58"/>
          <w:lang w:val="fr-FR"/>
        </w:rPr>
      </w:pPr>
      <w:r w:rsidRPr="00E16032">
        <w:rPr>
          <w:rStyle w:val="sfbbfee58"/>
          <w:lang w:val="fr-FR"/>
        </w:rPr>
        <w:t>Des termes des décisions des parquets [des 5 mai et 8 juillet 2005] il ressort avec clarté la culpabilité du requérant, la décision de non-lieu suite à l</w:t>
      </w:r>
      <w:r w:rsidR="000A7935">
        <w:rPr>
          <w:rStyle w:val="sfbbfee58"/>
          <w:lang w:val="fr-FR"/>
        </w:rPr>
        <w:t>’</w:t>
      </w:r>
      <w:r w:rsidRPr="00E16032">
        <w:rPr>
          <w:rStyle w:val="sfbbfee58"/>
          <w:lang w:val="fr-FR"/>
        </w:rPr>
        <w:t>intervention de la prescription n</w:t>
      </w:r>
      <w:r w:rsidR="000A7935">
        <w:rPr>
          <w:rStyle w:val="sfbbfee58"/>
          <w:lang w:val="fr-FR"/>
        </w:rPr>
        <w:t>’</w:t>
      </w:r>
      <w:r w:rsidRPr="00E16032">
        <w:rPr>
          <w:rStyle w:val="sfbbfee58"/>
          <w:lang w:val="fr-FR"/>
        </w:rPr>
        <w:t>équivalant pas à l</w:t>
      </w:r>
      <w:r w:rsidR="000A7935">
        <w:rPr>
          <w:rStyle w:val="sfbbfee58"/>
          <w:lang w:val="fr-FR"/>
        </w:rPr>
        <w:t>’</w:t>
      </w:r>
      <w:r w:rsidRPr="00E16032">
        <w:rPr>
          <w:rStyle w:val="sfbbfee58"/>
          <w:lang w:val="fr-FR"/>
        </w:rPr>
        <w:t>absence de culpabilité du requérant au sens des dispositions de l</w:t>
      </w:r>
      <w:r w:rsidR="000A7935">
        <w:rPr>
          <w:rStyle w:val="sfbbfee58"/>
          <w:lang w:val="fr-FR"/>
        </w:rPr>
        <w:t>’</w:t>
      </w:r>
      <w:r w:rsidRPr="00E16032">
        <w:rPr>
          <w:rStyle w:val="sfbbfee58"/>
          <w:lang w:val="fr-FR"/>
        </w:rPr>
        <w:t>article 52 § 2 du code du travail.</w:t>
      </w:r>
    </w:p>
    <w:p w:rsidRPr="00E16032" w:rsidR="00EC6C8F" w:rsidP="00440F5F" w:rsidRDefault="00EC6C8F">
      <w:pPr>
        <w:pStyle w:val="JuQuot"/>
        <w:rPr>
          <w:rStyle w:val="sfbbfee58"/>
          <w:lang w:val="fr-FR"/>
        </w:rPr>
      </w:pPr>
      <w:r w:rsidRPr="00E16032">
        <w:rPr>
          <w:rStyle w:val="sfbbfee58"/>
          <w:lang w:val="fr-FR"/>
        </w:rPr>
        <w:t xml:space="preserve">Cela étant, les faits gardent leur caractère qui justifie la responsabilité pénale, </w:t>
      </w:r>
      <w:r w:rsidRPr="00E16032" w:rsidR="00C61A5C">
        <w:rPr>
          <w:rStyle w:val="sfbbfee58"/>
          <w:lang w:val="fr-FR"/>
        </w:rPr>
        <w:t>qui n</w:t>
      </w:r>
      <w:r w:rsidR="000A7935">
        <w:rPr>
          <w:rStyle w:val="sfbbfee58"/>
          <w:lang w:val="fr-FR"/>
        </w:rPr>
        <w:t>’</w:t>
      </w:r>
      <w:r w:rsidRPr="00E16032" w:rsidR="00C61A5C">
        <w:rPr>
          <w:rStyle w:val="sfbbfee58"/>
          <w:lang w:val="fr-FR"/>
        </w:rPr>
        <w:t xml:space="preserve">est pas écartée, </w:t>
      </w:r>
      <w:r w:rsidRPr="00E16032">
        <w:rPr>
          <w:rStyle w:val="sfbbfee58"/>
          <w:lang w:val="fr-FR"/>
        </w:rPr>
        <w:t xml:space="preserve">mais </w:t>
      </w:r>
      <w:r w:rsidRPr="00E16032" w:rsidR="00C61A5C">
        <w:rPr>
          <w:rStyle w:val="sfbbfee58"/>
          <w:lang w:val="fr-FR"/>
        </w:rPr>
        <w:t>simplement remplacée par</w:t>
      </w:r>
      <w:r w:rsidRPr="00E16032">
        <w:rPr>
          <w:rStyle w:val="sfbbfee58"/>
          <w:lang w:val="fr-FR"/>
        </w:rPr>
        <w:t xml:space="preserve"> un autre type de </w:t>
      </w:r>
      <w:r w:rsidRPr="00E16032" w:rsidR="00C61A5C">
        <w:rPr>
          <w:rStyle w:val="sfbbfee58"/>
          <w:lang w:val="fr-FR"/>
        </w:rPr>
        <w:t>responsabilité</w:t>
      </w:r>
      <w:r w:rsidR="00247FB7">
        <w:rPr>
          <w:rStyle w:val="sfbbfee58"/>
          <w:lang w:val="fr-FR"/>
        </w:rPr>
        <w:t>.</w:t>
      </w:r>
    </w:p>
    <w:p w:rsidRPr="00E16032" w:rsidR="00EC6C8F" w:rsidP="00440F5F" w:rsidRDefault="00EC6C8F">
      <w:pPr>
        <w:pStyle w:val="JuQuot"/>
        <w:rPr>
          <w:rStyle w:val="sfbbfee58"/>
          <w:lang w:val="fr-FR"/>
        </w:rPr>
      </w:pPr>
      <w:r w:rsidRPr="00E16032">
        <w:rPr>
          <w:rStyle w:val="sfbbfee58"/>
          <w:lang w:val="fr-FR"/>
        </w:rPr>
        <w:t>En l</w:t>
      </w:r>
      <w:r w:rsidR="000A7935">
        <w:rPr>
          <w:rStyle w:val="sfbbfee58"/>
          <w:lang w:val="fr-FR"/>
        </w:rPr>
        <w:t>’</w:t>
      </w:r>
      <w:r w:rsidRPr="00E16032">
        <w:rPr>
          <w:rStyle w:val="sfbbfee58"/>
          <w:lang w:val="fr-FR"/>
        </w:rPr>
        <w:t>occurrence, le requérant n</w:t>
      </w:r>
      <w:r w:rsidR="000A7935">
        <w:rPr>
          <w:rStyle w:val="sfbbfee58"/>
          <w:lang w:val="fr-FR"/>
        </w:rPr>
        <w:t>’</w:t>
      </w:r>
      <w:r w:rsidRPr="00E16032">
        <w:rPr>
          <w:rStyle w:val="sfbbfee58"/>
          <w:lang w:val="fr-FR"/>
        </w:rPr>
        <w:t>a pas invoqué les disposions de l</w:t>
      </w:r>
      <w:r w:rsidR="000A7935">
        <w:rPr>
          <w:rStyle w:val="sfbbfee58"/>
          <w:lang w:val="fr-FR"/>
        </w:rPr>
        <w:t>’</w:t>
      </w:r>
      <w:r w:rsidRPr="00E16032">
        <w:rPr>
          <w:rStyle w:val="sfbbfee58"/>
          <w:lang w:val="fr-FR"/>
        </w:rPr>
        <w:t>article 13 § 1 du c</w:t>
      </w:r>
      <w:r w:rsidRPr="00E16032" w:rsidR="00C61A5C">
        <w:rPr>
          <w:rStyle w:val="sfbbfee58"/>
          <w:lang w:val="fr-FR"/>
        </w:rPr>
        <w:t>ode de procédure pénale afin qu</w:t>
      </w:r>
      <w:r w:rsidR="000A7935">
        <w:rPr>
          <w:rStyle w:val="sfbbfee58"/>
          <w:lang w:val="fr-FR"/>
        </w:rPr>
        <w:t>’</w:t>
      </w:r>
      <w:r w:rsidRPr="00E16032" w:rsidR="00C61A5C">
        <w:rPr>
          <w:rStyle w:val="sfbbfee58"/>
          <w:lang w:val="fr-FR"/>
        </w:rPr>
        <w:t>un</w:t>
      </w:r>
      <w:r w:rsidRPr="00E16032">
        <w:rPr>
          <w:rStyle w:val="sfbbfee58"/>
          <w:lang w:val="fr-FR"/>
        </w:rPr>
        <w:t xml:space="preserve"> procureur ou, le cas échéant, une juridiction pénale </w:t>
      </w:r>
      <w:r w:rsidRPr="00E16032" w:rsidR="004A38E7">
        <w:rPr>
          <w:rStyle w:val="sfbbfee58"/>
          <w:lang w:val="fr-FR"/>
        </w:rPr>
        <w:t xml:space="preserve">décident de </w:t>
      </w:r>
      <w:r w:rsidRPr="00E16032" w:rsidR="00C61A5C">
        <w:rPr>
          <w:rStyle w:val="sfbbfee58"/>
          <w:lang w:val="fr-FR"/>
        </w:rPr>
        <w:t xml:space="preserve">la clôture des poursuites ou son </w:t>
      </w:r>
      <w:r w:rsidR="00247FB7">
        <w:rPr>
          <w:rStyle w:val="sfbbfee58"/>
          <w:lang w:val="fr-FR"/>
        </w:rPr>
        <w:t>acquittement.</w:t>
      </w:r>
    </w:p>
    <w:p w:rsidRPr="00E16032" w:rsidR="00EC6C8F" w:rsidP="00440F5F" w:rsidRDefault="00EC6C8F">
      <w:pPr>
        <w:pStyle w:val="JuQuot"/>
        <w:rPr>
          <w:rStyle w:val="sfbbfee58"/>
          <w:lang w:val="fr-FR"/>
        </w:rPr>
      </w:pPr>
      <w:r w:rsidRPr="00E16032">
        <w:rPr>
          <w:rStyle w:val="sfbbfee58"/>
          <w:lang w:val="fr-FR"/>
        </w:rPr>
        <w:t>Étant donné qu</w:t>
      </w:r>
      <w:r w:rsidR="000A7935">
        <w:rPr>
          <w:rStyle w:val="sfbbfee58"/>
          <w:lang w:val="fr-FR"/>
        </w:rPr>
        <w:t>’</w:t>
      </w:r>
      <w:r w:rsidRPr="00E16032">
        <w:rPr>
          <w:rStyle w:val="sfbbfee58"/>
          <w:lang w:val="fr-FR"/>
        </w:rPr>
        <w:t>en l</w:t>
      </w:r>
      <w:r w:rsidR="000A7935">
        <w:rPr>
          <w:rStyle w:val="sfbbfee58"/>
          <w:lang w:val="fr-FR"/>
        </w:rPr>
        <w:t>’</w:t>
      </w:r>
      <w:r w:rsidRPr="00E16032">
        <w:rPr>
          <w:rStyle w:val="sfbbfee58"/>
          <w:lang w:val="fr-FR"/>
        </w:rPr>
        <w:t>espèce, le requérant ne s</w:t>
      </w:r>
      <w:r w:rsidR="000A7935">
        <w:rPr>
          <w:rStyle w:val="sfbbfee58"/>
          <w:lang w:val="fr-FR"/>
        </w:rPr>
        <w:t>’</w:t>
      </w:r>
      <w:r w:rsidRPr="00E16032">
        <w:rPr>
          <w:rStyle w:val="sfbbfee58"/>
          <w:lang w:val="fr-FR"/>
        </w:rPr>
        <w:t>est pas prévalu des dispositions de l</w:t>
      </w:r>
      <w:r w:rsidR="000A7935">
        <w:rPr>
          <w:rStyle w:val="sfbbfee58"/>
          <w:lang w:val="fr-FR"/>
        </w:rPr>
        <w:t>’</w:t>
      </w:r>
      <w:r w:rsidR="00247FB7">
        <w:rPr>
          <w:rStyle w:val="sfbbfee58"/>
          <w:lang w:val="fr-FR"/>
        </w:rPr>
        <w:t>article </w:t>
      </w:r>
      <w:r w:rsidRPr="00E16032">
        <w:rPr>
          <w:rStyle w:val="sfbbfee58"/>
          <w:lang w:val="fr-FR"/>
        </w:rPr>
        <w:t>13</w:t>
      </w:r>
      <w:r w:rsidR="00247FB7">
        <w:rPr>
          <w:rStyle w:val="sfbbfee58"/>
          <w:lang w:val="fr-FR"/>
        </w:rPr>
        <w:t> </w:t>
      </w:r>
      <w:r w:rsidRPr="00E16032">
        <w:rPr>
          <w:rStyle w:val="sfbbfee58"/>
          <w:lang w:val="fr-FR"/>
        </w:rPr>
        <w:t>§</w:t>
      </w:r>
      <w:r w:rsidR="00247FB7">
        <w:rPr>
          <w:rStyle w:val="sfbbfee58"/>
          <w:lang w:val="fr-FR"/>
        </w:rPr>
        <w:t> </w:t>
      </w:r>
      <w:r w:rsidRPr="00E16032">
        <w:rPr>
          <w:rStyle w:val="sfbbfee58"/>
          <w:lang w:val="fr-FR"/>
        </w:rPr>
        <w:t>1 du code de procédure pénale, l</w:t>
      </w:r>
      <w:r w:rsidR="000A7935">
        <w:rPr>
          <w:rStyle w:val="sfbbfee58"/>
          <w:lang w:val="fr-FR"/>
        </w:rPr>
        <w:t>’</w:t>
      </w:r>
      <w:r w:rsidRPr="00E16032">
        <w:rPr>
          <w:rStyle w:val="sfbbfee58"/>
          <w:lang w:val="fr-FR"/>
        </w:rPr>
        <w:t>on peut présumer implicitement qu</w:t>
      </w:r>
      <w:r w:rsidR="000A7935">
        <w:rPr>
          <w:rStyle w:val="sfbbfee58"/>
          <w:lang w:val="fr-FR"/>
        </w:rPr>
        <w:t>’</w:t>
      </w:r>
      <w:r w:rsidRPr="00E16032">
        <w:rPr>
          <w:rStyle w:val="sfbbfee58"/>
          <w:lang w:val="fr-FR"/>
        </w:rPr>
        <w:t>il a acquiescé à sa culpabilité et, dans ces conditions, il n</w:t>
      </w:r>
      <w:r w:rsidR="000A7935">
        <w:rPr>
          <w:rStyle w:val="sfbbfee58"/>
          <w:lang w:val="fr-FR"/>
        </w:rPr>
        <w:t>’</w:t>
      </w:r>
      <w:r w:rsidRPr="00E16032">
        <w:rPr>
          <w:rStyle w:val="sfbbfee58"/>
          <w:lang w:val="fr-FR"/>
        </w:rPr>
        <w:t>a pas le droit aux dédommagements prévus par la loi pour la période de suspen</w:t>
      </w:r>
      <w:r w:rsidR="00247FB7">
        <w:rPr>
          <w:rStyle w:val="sfbbfee58"/>
          <w:lang w:val="fr-FR"/>
        </w:rPr>
        <w:t>sion de son contrat de travail.</w:t>
      </w:r>
    </w:p>
    <w:p w:rsidRPr="00E16032" w:rsidR="00EC6C8F" w:rsidP="00440F5F" w:rsidRDefault="00EC6C8F">
      <w:pPr>
        <w:pStyle w:val="JuQuot"/>
        <w:rPr>
          <w:rStyle w:val="sfbbfee58"/>
          <w:lang w:val="fr-FR"/>
        </w:rPr>
      </w:pPr>
      <w:r w:rsidRPr="00E16032">
        <w:rPr>
          <w:rStyle w:val="sfbbfee58"/>
          <w:lang w:val="fr-FR"/>
        </w:rPr>
        <w:t>Force est de constater également que la partie défenderesse a décidé, sur la base de la</w:t>
      </w:r>
      <w:r w:rsidRPr="00E16032" w:rsidR="00C61A5C">
        <w:rPr>
          <w:rStyle w:val="sfbbfee58"/>
          <w:lang w:val="fr-FR"/>
        </w:rPr>
        <w:t xml:space="preserve"> décision du parquet, de mettre</w:t>
      </w:r>
      <w:r w:rsidRPr="00E16032">
        <w:rPr>
          <w:rStyle w:val="sfbbfee58"/>
          <w:lang w:val="fr-FR"/>
        </w:rPr>
        <w:t xml:space="preserve"> un terme au contrat de travail du requérant ; la contestation </w:t>
      </w:r>
      <w:r w:rsidRPr="00E16032" w:rsidR="00C61A5C">
        <w:rPr>
          <w:rStyle w:val="sfbbfee58"/>
          <w:lang w:val="fr-FR"/>
        </w:rPr>
        <w:t xml:space="preserve">formée par le requérant contre </w:t>
      </w:r>
      <w:r w:rsidRPr="00E16032">
        <w:rPr>
          <w:rStyle w:val="sfbbfee58"/>
          <w:lang w:val="fr-FR"/>
        </w:rPr>
        <w:t>cette décision a été rejetée par le tribunal départemental de Bacău dans le dossier n</w:t>
      </w:r>
      <w:r w:rsidRPr="00682748" w:rsidR="00682748">
        <w:rPr>
          <w:rStyle w:val="sfbbfee58"/>
          <w:vertAlign w:val="superscript"/>
          <w:lang w:val="fr-FR"/>
        </w:rPr>
        <w:t>o</w:t>
      </w:r>
      <w:r w:rsidR="00247FB7">
        <w:rPr>
          <w:rStyle w:val="sfbbfee58"/>
          <w:lang w:val="fr-FR"/>
        </w:rPr>
        <w:t xml:space="preserve"> 111/C/6700/2005.</w:t>
      </w:r>
    </w:p>
    <w:p w:rsidR="00794B06" w:rsidP="00440F5F" w:rsidRDefault="00EC6C8F">
      <w:pPr>
        <w:pStyle w:val="JuQuot"/>
        <w:rPr>
          <w:rStyle w:val="sfbbfee58"/>
          <w:lang w:val="fr-FR"/>
        </w:rPr>
      </w:pPr>
      <w:r w:rsidRPr="00E16032">
        <w:rPr>
          <w:rStyle w:val="sfbbfee58"/>
          <w:lang w:val="fr-FR"/>
        </w:rPr>
        <w:t>Eu égard à ce qui précède, le tribunal constate que les dispositions de l</w:t>
      </w:r>
      <w:r w:rsidR="000A7935">
        <w:rPr>
          <w:rStyle w:val="sfbbfee58"/>
          <w:lang w:val="fr-FR"/>
        </w:rPr>
        <w:t>’</w:t>
      </w:r>
      <w:r w:rsidRPr="00E16032">
        <w:rPr>
          <w:rStyle w:val="sfbbfee58"/>
          <w:lang w:val="fr-FR"/>
        </w:rPr>
        <w:t>article</w:t>
      </w:r>
      <w:r w:rsidR="00247FB7">
        <w:rPr>
          <w:rStyle w:val="sfbbfee58"/>
          <w:lang w:val="fr-FR"/>
        </w:rPr>
        <w:t> </w:t>
      </w:r>
      <w:r w:rsidRPr="00E16032">
        <w:rPr>
          <w:rStyle w:val="sfbbfee58"/>
          <w:lang w:val="fr-FR"/>
        </w:rPr>
        <w:t>52</w:t>
      </w:r>
      <w:r w:rsidR="00247FB7">
        <w:rPr>
          <w:rStyle w:val="sfbbfee58"/>
          <w:lang w:val="fr-FR"/>
        </w:rPr>
        <w:t> </w:t>
      </w:r>
      <w:r w:rsidRPr="00E16032">
        <w:rPr>
          <w:rStyle w:val="sfbbfee58"/>
          <w:lang w:val="fr-FR"/>
        </w:rPr>
        <w:t>§</w:t>
      </w:r>
      <w:r w:rsidR="00247FB7">
        <w:rPr>
          <w:rStyle w:val="sfbbfee58"/>
          <w:lang w:val="fr-FR"/>
        </w:rPr>
        <w:t> </w:t>
      </w:r>
      <w:r w:rsidRPr="00E16032">
        <w:rPr>
          <w:rStyle w:val="sfbbfee58"/>
          <w:lang w:val="fr-FR"/>
        </w:rPr>
        <w:t xml:space="preserve">2 du code du travail </w:t>
      </w:r>
      <w:r w:rsidR="00247FB7">
        <w:rPr>
          <w:rStyle w:val="sfbbfee58"/>
          <w:lang w:val="fr-FR"/>
        </w:rPr>
        <w:t xml:space="preserve">qui dit </w:t>
      </w:r>
      <w:r w:rsidRPr="00E16032" w:rsidR="00930E17">
        <w:rPr>
          <w:rStyle w:val="sfbbfee58"/>
          <w:lang w:val="fr-FR"/>
        </w:rPr>
        <w:t xml:space="preserve">que « si la </w:t>
      </w:r>
      <w:r w:rsidRPr="00E16032" w:rsidR="00710C39">
        <w:rPr>
          <w:rStyle w:val="sfbbfee58"/>
          <w:lang w:val="fr-FR"/>
        </w:rPr>
        <w:t>faute</w:t>
      </w:r>
      <w:r w:rsidRPr="00E16032" w:rsidR="00930E17">
        <w:rPr>
          <w:rStyle w:val="sfbbfee58"/>
          <w:lang w:val="fr-FR"/>
        </w:rPr>
        <w:t xml:space="preserve"> n</w:t>
      </w:r>
      <w:r w:rsidR="000A7935">
        <w:rPr>
          <w:rStyle w:val="sfbbfee58"/>
          <w:lang w:val="fr-FR"/>
        </w:rPr>
        <w:t>’</w:t>
      </w:r>
      <w:r w:rsidRPr="00E16032" w:rsidR="00930E17">
        <w:rPr>
          <w:rStyle w:val="sfbbfee58"/>
          <w:lang w:val="fr-FR"/>
        </w:rPr>
        <w:t>est pas constatée, l</w:t>
      </w:r>
      <w:r w:rsidRPr="00E16032" w:rsidR="00215AF6">
        <w:rPr>
          <w:rStyle w:val="sfbbfee58"/>
          <w:lang w:val="fr-FR"/>
        </w:rPr>
        <w:t>e</w:t>
      </w:r>
      <w:r w:rsidRPr="00E16032" w:rsidR="00930E17">
        <w:rPr>
          <w:rStyle w:val="sfbbfee58"/>
          <w:lang w:val="fr-FR"/>
        </w:rPr>
        <w:t xml:space="preserve"> salarié rep</w:t>
      </w:r>
      <w:r w:rsidRPr="00E16032" w:rsidR="00C61A5C">
        <w:rPr>
          <w:rStyle w:val="sfbbfee58"/>
          <w:lang w:val="fr-FR"/>
        </w:rPr>
        <w:t>rend son activité et se voit</w:t>
      </w:r>
      <w:r w:rsidRPr="00E16032" w:rsidR="00930E17">
        <w:rPr>
          <w:rStyle w:val="sfbbfee58"/>
          <w:lang w:val="fr-FR"/>
        </w:rPr>
        <w:t xml:space="preserve"> octroyer, selon les règles et les principes de la responsabilité civile contractuelle, une réparation équivalente au salaire et aux autres droits dont il a été privé </w:t>
      </w:r>
      <w:r w:rsidRPr="00E16032" w:rsidR="00C61A5C">
        <w:rPr>
          <w:rStyle w:val="sfbbfee58"/>
          <w:lang w:val="fr-FR"/>
        </w:rPr>
        <w:t>pour</w:t>
      </w:r>
      <w:r w:rsidRPr="00E16032" w:rsidR="00930E17">
        <w:rPr>
          <w:rStyle w:val="sfbbfee58"/>
          <w:lang w:val="fr-FR"/>
        </w:rPr>
        <w:t xml:space="preserve"> la période de la suspension de son contrat</w:t>
      </w:r>
      <w:r w:rsidRPr="00E16032" w:rsidR="00EE691A">
        <w:rPr>
          <w:rStyle w:val="sfbbfee58"/>
          <w:lang w:val="fr-FR"/>
        </w:rPr>
        <w:t> »</w:t>
      </w:r>
      <w:r w:rsidRPr="00E16032" w:rsidR="00C61A5C">
        <w:rPr>
          <w:rStyle w:val="sfbbfee58"/>
          <w:lang w:val="fr-FR"/>
        </w:rPr>
        <w:t xml:space="preserve"> ne sont pas applicables en l</w:t>
      </w:r>
      <w:r w:rsidR="000A7935">
        <w:rPr>
          <w:rStyle w:val="sfbbfee58"/>
          <w:lang w:val="fr-FR"/>
        </w:rPr>
        <w:t>’</w:t>
      </w:r>
      <w:r w:rsidRPr="00E16032" w:rsidR="00C61A5C">
        <w:rPr>
          <w:rStyle w:val="sfbbfee58"/>
          <w:lang w:val="fr-FR"/>
        </w:rPr>
        <w:t>espèce</w:t>
      </w:r>
      <w:r w:rsidRPr="00E16032" w:rsidR="00930E17">
        <w:rPr>
          <w:rStyle w:val="sfbbfee58"/>
          <w:lang w:val="fr-FR"/>
        </w:rPr>
        <w:t>.</w:t>
      </w:r>
    </w:p>
    <w:p w:rsidRPr="00E16032" w:rsidR="009C5B0B" w:rsidP="00440F5F" w:rsidRDefault="00EE691A">
      <w:pPr>
        <w:pStyle w:val="JuQuot"/>
        <w:rPr>
          <w:lang w:val="fr-FR"/>
        </w:rPr>
      </w:pPr>
      <w:r w:rsidRPr="00E16032">
        <w:rPr>
          <w:rStyle w:val="sfbbfee58"/>
          <w:lang w:val="fr-FR"/>
        </w:rPr>
        <w:t>Le tribunal relève qu</w:t>
      </w:r>
      <w:r w:rsidR="000A7935">
        <w:rPr>
          <w:rStyle w:val="sfbbfee58"/>
          <w:lang w:val="fr-FR"/>
        </w:rPr>
        <w:t>’</w:t>
      </w:r>
      <w:r w:rsidRPr="00E16032">
        <w:rPr>
          <w:rStyle w:val="sfbbfee58"/>
          <w:lang w:val="fr-FR"/>
        </w:rPr>
        <w:t>en l</w:t>
      </w:r>
      <w:r w:rsidR="000A7935">
        <w:rPr>
          <w:rStyle w:val="sfbbfee58"/>
          <w:lang w:val="fr-FR"/>
        </w:rPr>
        <w:t>’</w:t>
      </w:r>
      <w:r w:rsidRPr="00E16032">
        <w:rPr>
          <w:rStyle w:val="sfbbfee58"/>
          <w:lang w:val="fr-FR"/>
        </w:rPr>
        <w:t>espèce sont applicables les dispositions de l</w:t>
      </w:r>
      <w:r w:rsidR="000A7935">
        <w:rPr>
          <w:rStyle w:val="sfbbfee58"/>
          <w:lang w:val="fr-FR"/>
        </w:rPr>
        <w:t>’</w:t>
      </w:r>
      <w:r w:rsidR="00794B06">
        <w:rPr>
          <w:rStyle w:val="sfbbfee58"/>
          <w:lang w:val="fr-FR"/>
        </w:rPr>
        <w:t>article 49 </w:t>
      </w:r>
      <w:r w:rsidRPr="00E16032">
        <w:rPr>
          <w:rStyle w:val="sfbbfee58"/>
          <w:lang w:val="fr-FR"/>
        </w:rPr>
        <w:t>§</w:t>
      </w:r>
      <w:r w:rsidR="00794B06">
        <w:rPr>
          <w:rStyle w:val="sfbbfee58"/>
          <w:lang w:val="fr-FR"/>
        </w:rPr>
        <w:t> </w:t>
      </w:r>
      <w:r w:rsidRPr="00E16032">
        <w:rPr>
          <w:rStyle w:val="sfbbfee58"/>
          <w:lang w:val="fr-FR"/>
        </w:rPr>
        <w:t xml:space="preserve">3 du code du travail qui disposent : « En cas de suspension du contrat de travail pour des faits imputables au </w:t>
      </w:r>
      <w:r w:rsidRPr="00E16032" w:rsidR="003C2EC0">
        <w:rPr>
          <w:rStyle w:val="sfbbfee58"/>
          <w:lang w:val="fr-FR"/>
        </w:rPr>
        <w:t xml:space="preserve">salarié, celui-ci ne bénéficie </w:t>
      </w:r>
      <w:r w:rsidRPr="00E16032">
        <w:rPr>
          <w:rStyle w:val="sfbbfee58"/>
          <w:lang w:val="fr-FR"/>
        </w:rPr>
        <w:t>d</w:t>
      </w:r>
      <w:r w:rsidR="000A7935">
        <w:rPr>
          <w:rStyle w:val="sfbbfee58"/>
          <w:lang w:val="fr-FR"/>
        </w:rPr>
        <w:t>’</w:t>
      </w:r>
      <w:r w:rsidRPr="00E16032">
        <w:rPr>
          <w:rStyle w:val="sfbbfee58"/>
          <w:lang w:val="fr-FR"/>
        </w:rPr>
        <w:t xml:space="preserve">aucun droit correspondant </w:t>
      </w:r>
      <w:r w:rsidRPr="00E16032" w:rsidR="003C2EC0">
        <w:rPr>
          <w:rStyle w:val="sfbbfee58"/>
          <w:lang w:val="fr-FR"/>
        </w:rPr>
        <w:t>à s</w:t>
      </w:r>
      <w:r w:rsidRPr="00E16032">
        <w:rPr>
          <w:rStyle w:val="sfbbfee58"/>
          <w:lang w:val="fr-FR"/>
        </w:rPr>
        <w:t>a qualité de salarié pour la période</w:t>
      </w:r>
      <w:r w:rsidR="00794B06">
        <w:rPr>
          <w:rStyle w:val="sfbbfee58"/>
          <w:lang w:val="fr-FR"/>
        </w:rPr>
        <w:t xml:space="preserve"> de la suspension du contrat ».</w:t>
      </w:r>
    </w:p>
    <w:p w:rsidRPr="00E16032" w:rsidR="0017458C"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18</w:t>
      </w:r>
      <w:r>
        <w:fldChar w:fldCharType="end"/>
      </w:r>
      <w:r w:rsidRPr="00E16032">
        <w:rPr>
          <w:lang w:val="fr-FR"/>
        </w:rPr>
        <w:t>.  </w:t>
      </w:r>
      <w:r w:rsidRPr="00E16032" w:rsidR="0017458C">
        <w:rPr>
          <w:lang w:val="fr-FR"/>
        </w:rPr>
        <w:t>Le requérant forma un recours contre ce jugement, invoquant</w:t>
      </w:r>
      <w:r w:rsidRPr="00E16032" w:rsidR="00A70FCB">
        <w:rPr>
          <w:lang w:val="fr-FR"/>
        </w:rPr>
        <w:t xml:space="preserve"> en particulier</w:t>
      </w:r>
      <w:r w:rsidRPr="00E16032" w:rsidR="0017458C">
        <w:rPr>
          <w:lang w:val="fr-FR"/>
        </w:rPr>
        <w:t xml:space="preserve"> le fait qu</w:t>
      </w:r>
      <w:r w:rsidR="000A7935">
        <w:rPr>
          <w:lang w:val="fr-FR"/>
        </w:rPr>
        <w:t>’</w:t>
      </w:r>
      <w:r w:rsidRPr="00E16032" w:rsidR="0017458C">
        <w:rPr>
          <w:lang w:val="fr-FR"/>
        </w:rPr>
        <w:t>il ne pouvait pas</w:t>
      </w:r>
      <w:r w:rsidRPr="00E16032" w:rsidR="003C2EC0">
        <w:rPr>
          <w:lang w:val="fr-FR"/>
        </w:rPr>
        <w:t xml:space="preserve"> demander la poursuite du procès pénal dans le but de faire constater son innocence conformément à</w:t>
      </w:r>
      <w:r w:rsidRPr="00E16032" w:rsidR="0017458C">
        <w:rPr>
          <w:lang w:val="fr-FR"/>
        </w:rPr>
        <w:t xml:space="preserve"> l</w:t>
      </w:r>
      <w:r w:rsidR="000A7935">
        <w:rPr>
          <w:lang w:val="fr-FR"/>
        </w:rPr>
        <w:t>’</w:t>
      </w:r>
      <w:r w:rsidRPr="00E16032" w:rsidR="0017458C">
        <w:rPr>
          <w:lang w:val="fr-FR"/>
        </w:rPr>
        <w:t>article</w:t>
      </w:r>
      <w:r w:rsidRPr="00E16032" w:rsidR="003C2EC0">
        <w:rPr>
          <w:lang w:val="fr-FR"/>
        </w:rPr>
        <w:t xml:space="preserve"> 13 du code de procédure pénale</w:t>
      </w:r>
      <w:r w:rsidRPr="00E16032" w:rsidR="0017458C">
        <w:rPr>
          <w:lang w:val="fr-FR"/>
        </w:rPr>
        <w:t>, é</w:t>
      </w:r>
      <w:r w:rsidRPr="00E16032" w:rsidR="003C2EC0">
        <w:rPr>
          <w:lang w:val="fr-FR"/>
        </w:rPr>
        <w:t>tant donné qu</w:t>
      </w:r>
      <w:r w:rsidR="000A7935">
        <w:rPr>
          <w:lang w:val="fr-FR"/>
        </w:rPr>
        <w:t>’</w:t>
      </w:r>
      <w:r w:rsidRPr="00E16032" w:rsidR="003C2EC0">
        <w:rPr>
          <w:lang w:val="fr-FR"/>
        </w:rPr>
        <w:t>il n</w:t>
      </w:r>
      <w:r w:rsidR="000A7935">
        <w:rPr>
          <w:lang w:val="fr-FR"/>
        </w:rPr>
        <w:t>’</w:t>
      </w:r>
      <w:r w:rsidRPr="00E16032" w:rsidR="003C2EC0">
        <w:rPr>
          <w:lang w:val="fr-FR"/>
        </w:rPr>
        <w:t>avait pas la qualité</w:t>
      </w:r>
      <w:r w:rsidRPr="00E16032" w:rsidR="0017458C">
        <w:rPr>
          <w:lang w:val="fr-FR"/>
        </w:rPr>
        <w:t xml:space="preserve"> d</w:t>
      </w:r>
      <w:r w:rsidR="000A7935">
        <w:rPr>
          <w:lang w:val="fr-FR"/>
        </w:rPr>
        <w:t>’</w:t>
      </w:r>
      <w:r w:rsidRPr="00E16032" w:rsidR="0017458C">
        <w:rPr>
          <w:lang w:val="fr-FR"/>
        </w:rPr>
        <w:t>i</w:t>
      </w:r>
      <w:r w:rsidRPr="00E16032" w:rsidR="003C2EC0">
        <w:rPr>
          <w:lang w:val="fr-FR"/>
        </w:rPr>
        <w:t>nculpé ou de prévenu mentionnée</w:t>
      </w:r>
      <w:r w:rsidRPr="00E16032" w:rsidR="0017458C">
        <w:rPr>
          <w:lang w:val="fr-FR"/>
        </w:rPr>
        <w:t xml:space="preserve"> par cet article. En outre, eu égard à l</w:t>
      </w:r>
      <w:r w:rsidR="000A7935">
        <w:rPr>
          <w:lang w:val="fr-FR"/>
        </w:rPr>
        <w:t>’</w:t>
      </w:r>
      <w:r w:rsidRPr="00E16032" w:rsidR="0017458C">
        <w:rPr>
          <w:lang w:val="fr-FR"/>
        </w:rPr>
        <w:t>absence d</w:t>
      </w:r>
      <w:r w:rsidR="000A7935">
        <w:rPr>
          <w:lang w:val="fr-FR"/>
        </w:rPr>
        <w:t>’</w:t>
      </w:r>
      <w:r w:rsidRPr="00E16032" w:rsidR="0017458C">
        <w:rPr>
          <w:lang w:val="fr-FR"/>
        </w:rPr>
        <w:t>autres preuves de sa culpabilité, il aurait d</w:t>
      </w:r>
      <w:r w:rsidRPr="00E16032" w:rsidR="00215AF6">
        <w:rPr>
          <w:lang w:val="fr-FR"/>
        </w:rPr>
        <w:t>û</w:t>
      </w:r>
      <w:r w:rsidRPr="00E16032" w:rsidR="0017458C">
        <w:rPr>
          <w:lang w:val="fr-FR"/>
        </w:rPr>
        <w:t xml:space="preserve"> bénéficier de la présomption d</w:t>
      </w:r>
      <w:r w:rsidR="000A7935">
        <w:rPr>
          <w:lang w:val="fr-FR"/>
        </w:rPr>
        <w:t>’</w:t>
      </w:r>
      <w:r w:rsidR="00794B06">
        <w:rPr>
          <w:lang w:val="fr-FR"/>
        </w:rPr>
        <w:t>innocence.</w:t>
      </w:r>
    </w:p>
    <w:p w:rsidRPr="00E16032" w:rsidR="00726D02" w:rsidP="00440F5F" w:rsidRDefault="004E4575">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19</w:t>
      </w:r>
      <w:r>
        <w:fldChar w:fldCharType="end"/>
      </w:r>
      <w:r w:rsidRPr="00E16032">
        <w:rPr>
          <w:lang w:val="fr-FR"/>
        </w:rPr>
        <w:t>.  </w:t>
      </w:r>
      <w:r w:rsidRPr="00E16032" w:rsidR="003C2EC0">
        <w:rPr>
          <w:lang w:val="fr-FR"/>
        </w:rPr>
        <w:t>Par un arrêt du 19 avril 2006, la cour d</w:t>
      </w:r>
      <w:r w:rsidR="000A7935">
        <w:rPr>
          <w:lang w:val="fr-FR"/>
        </w:rPr>
        <w:t>’</w:t>
      </w:r>
      <w:r w:rsidRPr="00E16032" w:rsidR="003C2EC0">
        <w:rPr>
          <w:lang w:val="fr-FR"/>
        </w:rPr>
        <w:t>appel de Bacău confirma le</w:t>
      </w:r>
      <w:r w:rsidRPr="00E16032" w:rsidR="00726D02">
        <w:rPr>
          <w:lang w:val="fr-FR"/>
        </w:rPr>
        <w:t xml:space="preserve"> jugement </w:t>
      </w:r>
      <w:r w:rsidRPr="00E16032" w:rsidR="00485A3E">
        <w:rPr>
          <w:lang w:val="fr-FR"/>
        </w:rPr>
        <w:t xml:space="preserve">du </w:t>
      </w:r>
      <w:r w:rsidRPr="00E16032" w:rsidR="003C2EC0">
        <w:rPr>
          <w:lang w:val="fr-FR"/>
        </w:rPr>
        <w:t>tribunal départemental de Bacău</w:t>
      </w:r>
      <w:r w:rsidRPr="00E16032" w:rsidR="00726D02">
        <w:rPr>
          <w:lang w:val="fr-FR"/>
        </w:rPr>
        <w:t xml:space="preserve">. </w:t>
      </w:r>
      <w:r w:rsidRPr="00E16032" w:rsidR="0017458C">
        <w:rPr>
          <w:lang w:val="fr-FR"/>
        </w:rPr>
        <w:t>Les paragraphes pertinents de l</w:t>
      </w:r>
      <w:r w:rsidR="000A7935">
        <w:rPr>
          <w:lang w:val="fr-FR"/>
        </w:rPr>
        <w:t>’</w:t>
      </w:r>
      <w:r w:rsidRPr="00E16032" w:rsidR="0017458C">
        <w:rPr>
          <w:lang w:val="fr-FR"/>
        </w:rPr>
        <w:t xml:space="preserve">arrêt de </w:t>
      </w:r>
      <w:r w:rsidRPr="00E16032" w:rsidR="00485A3E">
        <w:rPr>
          <w:lang w:val="fr-FR"/>
        </w:rPr>
        <w:t>la cour d</w:t>
      </w:r>
      <w:r w:rsidR="000A7935">
        <w:rPr>
          <w:lang w:val="fr-FR"/>
        </w:rPr>
        <w:t>’</w:t>
      </w:r>
      <w:r w:rsidRPr="00E16032" w:rsidR="00485A3E">
        <w:rPr>
          <w:lang w:val="fr-FR"/>
        </w:rPr>
        <w:t>appel sont ainsi</w:t>
      </w:r>
      <w:r w:rsidRPr="00E16032" w:rsidR="0017458C">
        <w:rPr>
          <w:lang w:val="fr-FR"/>
        </w:rPr>
        <w:t xml:space="preserve"> libellé</w:t>
      </w:r>
      <w:r w:rsidRPr="00E16032" w:rsidR="00485A3E">
        <w:rPr>
          <w:lang w:val="fr-FR"/>
        </w:rPr>
        <w:t>s :</w:t>
      </w:r>
    </w:p>
    <w:p w:rsidRPr="00E16032" w:rsidR="00720FE9" w:rsidP="00440F5F" w:rsidRDefault="00720FE9">
      <w:pPr>
        <w:pStyle w:val="JuQuot"/>
        <w:rPr>
          <w:lang w:val="fr-FR"/>
        </w:rPr>
      </w:pPr>
      <w:r w:rsidRPr="00E16032">
        <w:rPr>
          <w:lang w:val="fr-FR"/>
        </w:rPr>
        <w:t>« S</w:t>
      </w:r>
      <w:r w:rsidR="000A7935">
        <w:rPr>
          <w:lang w:val="fr-FR"/>
        </w:rPr>
        <w:t>’</w:t>
      </w:r>
      <w:r w:rsidRPr="00E16032">
        <w:rPr>
          <w:lang w:val="fr-FR"/>
        </w:rPr>
        <w:t>agissant du deuxième moyen soulevé</w:t>
      </w:r>
      <w:r w:rsidRPr="00E16032" w:rsidR="002B3C9E">
        <w:rPr>
          <w:lang w:val="fr-FR"/>
        </w:rPr>
        <w:t xml:space="preserve"> quant à</w:t>
      </w:r>
      <w:r w:rsidRPr="00E16032">
        <w:rPr>
          <w:lang w:val="fr-FR"/>
        </w:rPr>
        <w:t xml:space="preserve"> l</w:t>
      </w:r>
      <w:r w:rsidR="000A7935">
        <w:rPr>
          <w:lang w:val="fr-FR"/>
        </w:rPr>
        <w:t>’</w:t>
      </w:r>
      <w:r w:rsidRPr="00E16032">
        <w:rPr>
          <w:lang w:val="fr-FR"/>
        </w:rPr>
        <w:t xml:space="preserve">erreur du tribunal de premier ressort, </w:t>
      </w:r>
      <w:r w:rsidRPr="00E16032" w:rsidR="002B3C9E">
        <w:rPr>
          <w:lang w:val="fr-FR"/>
        </w:rPr>
        <w:t>qui aurait eu une</w:t>
      </w:r>
      <w:r w:rsidRPr="00E16032">
        <w:rPr>
          <w:lang w:val="fr-FR"/>
        </w:rPr>
        <w:t xml:space="preserve"> mauvaise compréhension de la loi pénale</w:t>
      </w:r>
      <w:r w:rsidRPr="00E16032" w:rsidR="008C0B28">
        <w:rPr>
          <w:lang w:val="fr-FR"/>
        </w:rPr>
        <w:t>,</w:t>
      </w:r>
      <w:r w:rsidRPr="00E16032">
        <w:rPr>
          <w:lang w:val="fr-FR"/>
        </w:rPr>
        <w:t xml:space="preserve"> en ce que</w:t>
      </w:r>
      <w:r w:rsidRPr="00E16032" w:rsidR="008C0B28">
        <w:rPr>
          <w:lang w:val="fr-FR"/>
        </w:rPr>
        <w:t>,</w:t>
      </w:r>
      <w:r w:rsidRPr="00E16032">
        <w:rPr>
          <w:lang w:val="fr-FR"/>
        </w:rPr>
        <w:t xml:space="preserve"> en l</w:t>
      </w:r>
      <w:r w:rsidR="000A7935">
        <w:rPr>
          <w:lang w:val="fr-FR"/>
        </w:rPr>
        <w:t>’</w:t>
      </w:r>
      <w:r w:rsidRPr="00E16032">
        <w:rPr>
          <w:lang w:val="fr-FR"/>
        </w:rPr>
        <w:t>absence de la qualité d</w:t>
      </w:r>
      <w:r w:rsidR="000A7935">
        <w:rPr>
          <w:lang w:val="fr-FR"/>
        </w:rPr>
        <w:t>’</w:t>
      </w:r>
      <w:r w:rsidRPr="00E16032">
        <w:rPr>
          <w:lang w:val="fr-FR"/>
        </w:rPr>
        <w:t>inculpé ou de prévenu, il ne pouvait solliciter la poursuite du procès pénal en vertu de l</w:t>
      </w:r>
      <w:r w:rsidR="000A7935">
        <w:rPr>
          <w:lang w:val="fr-FR"/>
        </w:rPr>
        <w:t>’</w:t>
      </w:r>
      <w:r w:rsidRPr="00E16032">
        <w:rPr>
          <w:lang w:val="fr-FR"/>
        </w:rPr>
        <w:t>article 13 du code de procédure pénale afin de faire reconnaître son innocence, il convient de noter que la motivation de la juridiction de premier ressort n</w:t>
      </w:r>
      <w:r w:rsidR="000A7935">
        <w:rPr>
          <w:lang w:val="fr-FR"/>
        </w:rPr>
        <w:t>’</w:t>
      </w:r>
      <w:r w:rsidRPr="00E16032">
        <w:rPr>
          <w:lang w:val="fr-FR"/>
        </w:rPr>
        <w:t>est pas fondée de manière exclusive sur cet argument (</w:t>
      </w:r>
      <w:r w:rsidR="00682748">
        <w:rPr>
          <w:lang w:val="fr-FR"/>
        </w:rPr>
        <w:t>...</w:t>
      </w:r>
      <w:r w:rsidRPr="00E16032">
        <w:rPr>
          <w:lang w:val="fr-FR"/>
        </w:rPr>
        <w:t xml:space="preserve">), mais il </w:t>
      </w:r>
      <w:r w:rsidRPr="00E16032" w:rsidR="008C0B28">
        <w:rPr>
          <w:lang w:val="fr-FR"/>
        </w:rPr>
        <w:t xml:space="preserve">vient simplement </w:t>
      </w:r>
      <w:r w:rsidRPr="00E16032">
        <w:rPr>
          <w:lang w:val="fr-FR"/>
        </w:rPr>
        <w:t>corrobore</w:t>
      </w:r>
      <w:r w:rsidRPr="00E16032" w:rsidR="008C0B28">
        <w:rPr>
          <w:lang w:val="fr-FR"/>
        </w:rPr>
        <w:t>r</w:t>
      </w:r>
      <w:r w:rsidRPr="00E16032">
        <w:rPr>
          <w:lang w:val="fr-FR"/>
        </w:rPr>
        <w:t xml:space="preserve"> les conclusions auxquelles [la juridiction] est parvenue </w:t>
      </w:r>
      <w:r w:rsidRPr="00E16032" w:rsidR="008C0B28">
        <w:rPr>
          <w:lang w:val="fr-FR"/>
        </w:rPr>
        <w:t>sur la base d</w:t>
      </w:r>
      <w:r w:rsidR="00794B06">
        <w:rPr>
          <w:lang w:val="fr-FR"/>
        </w:rPr>
        <w:t>es deux décisions du parquet.</w:t>
      </w:r>
    </w:p>
    <w:p w:rsidRPr="00E16032" w:rsidR="00EC29E1" w:rsidP="00440F5F" w:rsidRDefault="00EC29E1">
      <w:pPr>
        <w:pStyle w:val="JuQuot"/>
        <w:rPr>
          <w:lang w:val="fr-FR"/>
        </w:rPr>
      </w:pPr>
      <w:r w:rsidRPr="00E16032">
        <w:rPr>
          <w:lang w:val="fr-FR"/>
        </w:rPr>
        <w:t>Par ailleurs, même si [le requérant] n</w:t>
      </w:r>
      <w:r w:rsidR="000A7935">
        <w:rPr>
          <w:lang w:val="fr-FR"/>
        </w:rPr>
        <w:t>’</w:t>
      </w:r>
      <w:r w:rsidRPr="00E16032">
        <w:rPr>
          <w:lang w:val="fr-FR"/>
        </w:rPr>
        <w:t>a pas eu la qualité d</w:t>
      </w:r>
      <w:r w:rsidR="000A7935">
        <w:rPr>
          <w:lang w:val="fr-FR"/>
        </w:rPr>
        <w:t>’</w:t>
      </w:r>
      <w:r w:rsidRPr="00E16032">
        <w:rPr>
          <w:lang w:val="fr-FR"/>
        </w:rPr>
        <w:t>inculpé ou celle de prévenu s</w:t>
      </w:r>
      <w:r w:rsidR="000A7935">
        <w:rPr>
          <w:lang w:val="fr-FR"/>
        </w:rPr>
        <w:t>’</w:t>
      </w:r>
      <w:r w:rsidRPr="00E16032">
        <w:rPr>
          <w:lang w:val="fr-FR"/>
        </w:rPr>
        <w:t>agissant des accusations d</w:t>
      </w:r>
      <w:r w:rsidR="000A7935">
        <w:rPr>
          <w:lang w:val="fr-FR"/>
        </w:rPr>
        <w:t>’</w:t>
      </w:r>
      <w:r w:rsidRPr="00E16032">
        <w:rPr>
          <w:lang w:val="fr-FR"/>
        </w:rPr>
        <w:t>usage de faux et d</w:t>
      </w:r>
      <w:r w:rsidR="000A7935">
        <w:rPr>
          <w:lang w:val="fr-FR"/>
        </w:rPr>
        <w:t>’</w:t>
      </w:r>
      <w:r w:rsidRPr="00E16032">
        <w:rPr>
          <w:lang w:val="fr-FR"/>
        </w:rPr>
        <w:t>abus de fonctions, infractions réprimées par les articles 291 et 2</w:t>
      </w:r>
      <w:r w:rsidRPr="00E16032" w:rsidR="002B3C9E">
        <w:rPr>
          <w:lang w:val="fr-FR"/>
        </w:rPr>
        <w:t>46 du code pénal, dans la procédure</w:t>
      </w:r>
      <w:r w:rsidRPr="00E16032">
        <w:rPr>
          <w:lang w:val="fr-FR"/>
        </w:rPr>
        <w:t xml:space="preserve"> en cause, il</w:t>
      </w:r>
      <w:r w:rsidRPr="00E16032" w:rsidR="00710C39">
        <w:rPr>
          <w:lang w:val="fr-FR"/>
        </w:rPr>
        <w:t xml:space="preserve"> a eu la qualité de prévenu</w:t>
      </w:r>
      <w:r w:rsidRPr="00E16032">
        <w:rPr>
          <w:lang w:val="fr-FR"/>
        </w:rPr>
        <w:t xml:space="preserve"> en ce qui concerne une autre infraction, </w:t>
      </w:r>
      <w:r w:rsidRPr="00E16032" w:rsidR="002B3C9E">
        <w:rPr>
          <w:lang w:val="fr-FR"/>
        </w:rPr>
        <w:t>ce qui lui donnait</w:t>
      </w:r>
      <w:r w:rsidRPr="00E16032">
        <w:rPr>
          <w:lang w:val="fr-FR"/>
        </w:rPr>
        <w:t xml:space="preserve"> la possibilité d</w:t>
      </w:r>
      <w:r w:rsidR="000A7935">
        <w:rPr>
          <w:lang w:val="fr-FR"/>
        </w:rPr>
        <w:t>’</w:t>
      </w:r>
      <w:r w:rsidRPr="00E16032">
        <w:rPr>
          <w:lang w:val="fr-FR"/>
        </w:rPr>
        <w:t>utiliser le recours prévu par l</w:t>
      </w:r>
      <w:r w:rsidR="000A7935">
        <w:rPr>
          <w:lang w:val="fr-FR"/>
        </w:rPr>
        <w:t>’</w:t>
      </w:r>
      <w:r w:rsidRPr="00E16032">
        <w:rPr>
          <w:lang w:val="fr-FR"/>
        </w:rPr>
        <w:t xml:space="preserve">article </w:t>
      </w:r>
      <w:r w:rsidR="00794B06">
        <w:rPr>
          <w:lang w:val="fr-FR"/>
        </w:rPr>
        <w:t>13 du code de procédure pénale.</w:t>
      </w:r>
    </w:p>
    <w:p w:rsidRPr="00E16032" w:rsidR="00EC29E1" w:rsidP="00440F5F" w:rsidRDefault="00EC29E1">
      <w:pPr>
        <w:pStyle w:val="JuQuot"/>
        <w:rPr>
          <w:lang w:val="fr-FR"/>
        </w:rPr>
      </w:pPr>
      <w:r w:rsidRPr="00E16032">
        <w:rPr>
          <w:lang w:val="fr-FR"/>
        </w:rPr>
        <w:t>Qui plus est, s</w:t>
      </w:r>
      <w:r w:rsidR="000A7935">
        <w:rPr>
          <w:lang w:val="fr-FR"/>
        </w:rPr>
        <w:t>’</w:t>
      </w:r>
      <w:r w:rsidRPr="00E16032">
        <w:rPr>
          <w:lang w:val="fr-FR"/>
        </w:rPr>
        <w:t>agissant en particulier des deux inf</w:t>
      </w:r>
      <w:r w:rsidR="00794B06">
        <w:rPr>
          <w:lang w:val="fr-FR"/>
        </w:rPr>
        <w:t xml:space="preserve">ractions – indiquées également </w:t>
      </w:r>
      <w:r w:rsidRPr="00E16032">
        <w:rPr>
          <w:lang w:val="fr-FR"/>
        </w:rPr>
        <w:t>dans la décision contestée</w:t>
      </w:r>
      <w:r w:rsidRPr="00E16032" w:rsidR="00B77250">
        <w:rPr>
          <w:lang w:val="fr-FR"/>
        </w:rPr>
        <w:t xml:space="preserve"> </w:t>
      </w:r>
      <w:r w:rsidR="00794B06">
        <w:rPr>
          <w:lang w:val="fr-FR"/>
        </w:rPr>
        <w:t>–</w:t>
      </w:r>
      <w:r w:rsidRPr="00E16032">
        <w:rPr>
          <w:lang w:val="fr-FR"/>
        </w:rPr>
        <w:t xml:space="preserve">, il était loisible </w:t>
      </w:r>
      <w:r w:rsidRPr="00E16032" w:rsidR="002B3C9E">
        <w:rPr>
          <w:lang w:val="fr-FR"/>
        </w:rPr>
        <w:t>[au requérant] d</w:t>
      </w:r>
      <w:r w:rsidR="000A7935">
        <w:rPr>
          <w:lang w:val="fr-FR"/>
        </w:rPr>
        <w:t>’</w:t>
      </w:r>
      <w:r w:rsidRPr="00E16032" w:rsidR="002B3C9E">
        <w:rPr>
          <w:lang w:val="fr-FR"/>
        </w:rPr>
        <w:t>utiliser</w:t>
      </w:r>
      <w:r w:rsidRPr="00E16032">
        <w:rPr>
          <w:lang w:val="fr-FR"/>
        </w:rPr>
        <w:t xml:space="preserve"> le recours prévu par l</w:t>
      </w:r>
      <w:r w:rsidR="000A7935">
        <w:rPr>
          <w:lang w:val="fr-FR"/>
        </w:rPr>
        <w:t>’</w:t>
      </w:r>
      <w:r w:rsidRPr="00E16032" w:rsidR="00B77250">
        <w:rPr>
          <w:lang w:val="fr-FR"/>
        </w:rPr>
        <w:t>article</w:t>
      </w:r>
      <w:r w:rsidRPr="00E16032">
        <w:rPr>
          <w:lang w:val="fr-FR"/>
        </w:rPr>
        <w:t xml:space="preserve"> 278</w:t>
      </w:r>
      <w:r w:rsidRPr="00E16032">
        <w:rPr>
          <w:vertAlign w:val="superscript"/>
          <w:lang w:val="fr-FR"/>
        </w:rPr>
        <w:t xml:space="preserve">1 </w:t>
      </w:r>
      <w:r w:rsidRPr="00E16032" w:rsidR="00090FDC">
        <w:rPr>
          <w:lang w:val="fr-FR"/>
        </w:rPr>
        <w:t xml:space="preserve">du code de procédure pénale </w:t>
      </w:r>
      <w:r w:rsidRPr="00E16032">
        <w:rPr>
          <w:lang w:val="fr-FR"/>
        </w:rPr>
        <w:t>afin d</w:t>
      </w:r>
      <w:r w:rsidR="000A7935">
        <w:rPr>
          <w:lang w:val="fr-FR"/>
        </w:rPr>
        <w:t>’</w:t>
      </w:r>
      <w:r w:rsidRPr="00E16032" w:rsidR="00B77250">
        <w:rPr>
          <w:lang w:val="fr-FR"/>
        </w:rPr>
        <w:t xml:space="preserve">écarter le constat de </w:t>
      </w:r>
      <w:r w:rsidRPr="00E16032">
        <w:rPr>
          <w:lang w:val="fr-FR"/>
        </w:rPr>
        <w:t>culpabilité à son encontre (et qui n</w:t>
      </w:r>
      <w:r w:rsidR="000A7935">
        <w:rPr>
          <w:lang w:val="fr-FR"/>
        </w:rPr>
        <w:t>’</w:t>
      </w:r>
      <w:r w:rsidRPr="00E16032" w:rsidR="00B77250">
        <w:rPr>
          <w:lang w:val="fr-FR"/>
        </w:rPr>
        <w:t>a pas été écarté du fait de la</w:t>
      </w:r>
      <w:r w:rsidRPr="00E16032">
        <w:rPr>
          <w:lang w:val="fr-FR"/>
        </w:rPr>
        <w:t xml:space="preserve"> </w:t>
      </w:r>
      <w:r w:rsidRPr="00E16032" w:rsidR="00B77250">
        <w:rPr>
          <w:lang w:val="fr-FR"/>
        </w:rPr>
        <w:t>prescription</w:t>
      </w:r>
      <w:r w:rsidRPr="00E16032">
        <w:rPr>
          <w:lang w:val="fr-FR"/>
        </w:rPr>
        <w:t xml:space="preserve"> de la </w:t>
      </w:r>
      <w:r w:rsidRPr="00E16032" w:rsidR="00B77250">
        <w:rPr>
          <w:lang w:val="fr-FR"/>
        </w:rPr>
        <w:t>responsabilité</w:t>
      </w:r>
      <w:r w:rsidR="00794B06">
        <w:rPr>
          <w:lang w:val="fr-FR"/>
        </w:rPr>
        <w:t xml:space="preserve"> pénale).</w:t>
      </w:r>
    </w:p>
    <w:p w:rsidRPr="007B5E2E" w:rsidR="00E61B7F" w:rsidP="00440F5F" w:rsidRDefault="00E61B7F">
      <w:pPr>
        <w:pStyle w:val="JuQuot"/>
        <w:rPr>
          <w:lang w:val="fr-FR"/>
        </w:rPr>
      </w:pPr>
      <w:r w:rsidRPr="007B5E2E">
        <w:rPr>
          <w:lang w:val="fr-FR"/>
        </w:rPr>
        <w:t xml:space="preserve">En conséquence, eu égard à ce qui précède, [la cour] relève que la juridiction de premier ressort </w:t>
      </w:r>
      <w:r w:rsidRPr="007B5E2E" w:rsidR="004A38E7">
        <w:rPr>
          <w:lang w:val="fr-FR"/>
        </w:rPr>
        <w:t>a</w:t>
      </w:r>
      <w:r w:rsidRPr="007B5E2E" w:rsidR="007B5E2E">
        <w:rPr>
          <w:lang w:val="fr-FR"/>
        </w:rPr>
        <w:t xml:space="preserve"> </w:t>
      </w:r>
      <w:r w:rsidRPr="007B5E2E" w:rsidR="004A38E7">
        <w:rPr>
          <w:lang w:val="fr-FR"/>
        </w:rPr>
        <w:t xml:space="preserve">estimé à juste raison </w:t>
      </w:r>
      <w:r w:rsidRPr="007B5E2E">
        <w:rPr>
          <w:lang w:val="fr-FR"/>
        </w:rPr>
        <w:t>que la condition de l</w:t>
      </w:r>
      <w:r w:rsidR="000A7935">
        <w:rPr>
          <w:lang w:val="fr-FR"/>
        </w:rPr>
        <w:t>’</w:t>
      </w:r>
      <w:r w:rsidRPr="007B5E2E">
        <w:rPr>
          <w:lang w:val="fr-FR"/>
        </w:rPr>
        <w:t xml:space="preserve">absence de </w:t>
      </w:r>
      <w:r w:rsidRPr="007B5E2E" w:rsidR="00710C39">
        <w:rPr>
          <w:lang w:val="fr-FR"/>
        </w:rPr>
        <w:t xml:space="preserve">faute </w:t>
      </w:r>
      <w:r w:rsidRPr="007B5E2E">
        <w:rPr>
          <w:lang w:val="fr-FR"/>
        </w:rPr>
        <w:t>requise par l</w:t>
      </w:r>
      <w:r w:rsidR="000A7935">
        <w:rPr>
          <w:lang w:val="fr-FR"/>
        </w:rPr>
        <w:t>’</w:t>
      </w:r>
      <w:r w:rsidRPr="007B5E2E">
        <w:rPr>
          <w:lang w:val="fr-FR"/>
        </w:rPr>
        <w:t>article 52 § 2 du code du travail n</w:t>
      </w:r>
      <w:r w:rsidR="000A7935">
        <w:rPr>
          <w:lang w:val="fr-FR"/>
        </w:rPr>
        <w:t>’</w:t>
      </w:r>
      <w:r w:rsidRPr="007B5E2E">
        <w:rPr>
          <w:lang w:val="fr-FR"/>
        </w:rPr>
        <w:t>a pas été réunie – la charge de la preuve inc</w:t>
      </w:r>
      <w:r w:rsidRPr="007B5E2E" w:rsidR="00710C39">
        <w:rPr>
          <w:lang w:val="fr-FR"/>
        </w:rPr>
        <w:t>ombant,</w:t>
      </w:r>
      <w:r w:rsidRPr="007B5E2E">
        <w:rPr>
          <w:lang w:val="fr-FR"/>
        </w:rPr>
        <w:t xml:space="preserve"> dans les circonstances de l</w:t>
      </w:r>
      <w:r w:rsidR="000A7935">
        <w:rPr>
          <w:lang w:val="fr-FR"/>
        </w:rPr>
        <w:t>’</w:t>
      </w:r>
      <w:r w:rsidRPr="007B5E2E">
        <w:rPr>
          <w:lang w:val="fr-FR"/>
        </w:rPr>
        <w:t>espèce</w:t>
      </w:r>
      <w:r w:rsidRPr="007B5E2E" w:rsidR="00710C39">
        <w:rPr>
          <w:lang w:val="fr-FR"/>
        </w:rPr>
        <w:t>,</w:t>
      </w:r>
      <w:r w:rsidRPr="007B5E2E">
        <w:rPr>
          <w:lang w:val="fr-FR"/>
        </w:rPr>
        <w:t xml:space="preserve"> au requérant, et a ainsi </w:t>
      </w:r>
      <w:r w:rsidRPr="007B5E2E" w:rsidR="002B3C9E">
        <w:rPr>
          <w:lang w:val="fr-FR"/>
        </w:rPr>
        <w:t>[correctement] rejeté l</w:t>
      </w:r>
      <w:r w:rsidR="000A7935">
        <w:rPr>
          <w:lang w:val="fr-FR"/>
        </w:rPr>
        <w:t>’</w:t>
      </w:r>
      <w:r w:rsidRPr="007B5E2E" w:rsidR="002B3C9E">
        <w:rPr>
          <w:lang w:val="fr-FR"/>
        </w:rPr>
        <w:t>action. »</w:t>
      </w:r>
    </w:p>
    <w:p w:rsidRPr="00E16032" w:rsidR="00726D02" w:rsidP="00440F5F" w:rsidRDefault="00794B06">
      <w:pPr>
        <w:pStyle w:val="JuHA"/>
        <w:rPr>
          <w:lang w:val="fr-FR"/>
        </w:rPr>
      </w:pPr>
      <w:r>
        <w:rPr>
          <w:lang w:val="fr-FR"/>
        </w:rPr>
        <w:t>C.  </w:t>
      </w:r>
      <w:r w:rsidRPr="00E16032" w:rsidR="00726D02">
        <w:rPr>
          <w:lang w:val="fr-FR"/>
        </w:rPr>
        <w:t>Action tendant à la réintégration du requérant</w:t>
      </w:r>
    </w:p>
    <w:p w:rsidRPr="00E16032" w:rsidR="009D45E2" w:rsidP="00440F5F" w:rsidRDefault="00726D02">
      <w:pPr>
        <w:pStyle w:val="JuPara"/>
        <w:keepNext/>
        <w:keepLines/>
        <w:rPr>
          <w:lang w:val="fr-FR"/>
        </w:rPr>
      </w:pPr>
      <w:r>
        <w:fldChar w:fldCharType="begin"/>
      </w:r>
      <w:r w:rsidRPr="007B5E2E">
        <w:rPr>
          <w:lang w:val="fr-FR"/>
        </w:rPr>
        <w:instrText xml:space="preserve"> SEQ level0 \*arabic </w:instrText>
      </w:r>
      <w:r>
        <w:fldChar w:fldCharType="separate"/>
      </w:r>
      <w:r w:rsidR="000A7935">
        <w:rPr>
          <w:noProof/>
          <w:lang w:val="fr-FR"/>
        </w:rPr>
        <w:t>20</w:t>
      </w:r>
      <w:r>
        <w:fldChar w:fldCharType="end"/>
      </w:r>
      <w:r w:rsidRPr="007B5E2E">
        <w:rPr>
          <w:lang w:val="fr-FR"/>
        </w:rPr>
        <w:t>.  Le requérant</w:t>
      </w:r>
      <w:r w:rsidRPr="007B5E2E" w:rsidR="00094044">
        <w:rPr>
          <w:lang w:val="fr-FR"/>
        </w:rPr>
        <w:t>, assisté par un avocat,</w:t>
      </w:r>
      <w:r w:rsidRPr="007B5E2E" w:rsidR="007B5E2E">
        <w:rPr>
          <w:lang w:val="fr-FR"/>
        </w:rPr>
        <w:t xml:space="preserve"> contesta devant le</w:t>
      </w:r>
      <w:r w:rsidR="007B5E2E">
        <w:rPr>
          <w:lang w:val="fr-FR"/>
        </w:rPr>
        <w:t xml:space="preserve"> tribunal départemental de Bacău</w:t>
      </w:r>
      <w:r w:rsidRPr="007B5E2E">
        <w:rPr>
          <w:lang w:val="fr-FR"/>
        </w:rPr>
        <w:t xml:space="preserve"> la décision du 18 août 2005, par </w:t>
      </w:r>
      <w:r w:rsidR="00794B06">
        <w:rPr>
          <w:lang w:val="fr-FR"/>
        </w:rPr>
        <w:t>laquelle la société commerciale </w:t>
      </w:r>
      <w:r w:rsidRPr="007B5E2E">
        <w:rPr>
          <w:lang w:val="fr-FR"/>
        </w:rPr>
        <w:t>A. l</w:t>
      </w:r>
      <w:r w:rsidR="000A7935">
        <w:rPr>
          <w:lang w:val="fr-FR"/>
        </w:rPr>
        <w:t>’</w:t>
      </w:r>
      <w:r w:rsidRPr="007B5E2E">
        <w:rPr>
          <w:lang w:val="fr-FR"/>
        </w:rPr>
        <w:t>avait licencié.</w:t>
      </w:r>
      <w:r w:rsidRPr="007B5E2E" w:rsidR="006906CE">
        <w:rPr>
          <w:lang w:val="fr-FR"/>
        </w:rPr>
        <w:t xml:space="preserve"> </w:t>
      </w:r>
      <w:r w:rsidRPr="00E16032" w:rsidR="006906CE">
        <w:rPr>
          <w:lang w:val="fr-FR"/>
        </w:rPr>
        <w:t xml:space="preserve">Il souleva également une exception de tardivité de la décision de licenciement </w:t>
      </w:r>
      <w:r w:rsidRPr="00E16032" w:rsidR="009D45E2">
        <w:rPr>
          <w:lang w:val="fr-FR"/>
        </w:rPr>
        <w:t>et produisit la décision de non</w:t>
      </w:r>
      <w:r w:rsidR="00794B06">
        <w:rPr>
          <w:lang w:val="fr-FR"/>
        </w:rPr>
        <w:t>-lieu du parquet du 5 mai 2005.</w:t>
      </w:r>
    </w:p>
    <w:p w:rsidRPr="005F1C93" w:rsidR="00FD20FC" w:rsidP="00440F5F" w:rsidRDefault="00FD20FC">
      <w:pPr>
        <w:pStyle w:val="JuPara"/>
        <w:rPr>
          <w:lang w:val="fr-FR"/>
        </w:rPr>
      </w:pPr>
      <w:r>
        <w:fldChar w:fldCharType="begin"/>
      </w:r>
      <w:r w:rsidRPr="005F1C93">
        <w:rPr>
          <w:lang w:val="fr-FR"/>
        </w:rPr>
        <w:instrText xml:space="preserve"> SEQ level0 \*arabic </w:instrText>
      </w:r>
      <w:r>
        <w:fldChar w:fldCharType="separate"/>
      </w:r>
      <w:r w:rsidR="000A7935">
        <w:rPr>
          <w:noProof/>
          <w:lang w:val="fr-FR"/>
        </w:rPr>
        <w:t>21</w:t>
      </w:r>
      <w:r>
        <w:fldChar w:fldCharType="end"/>
      </w:r>
      <w:r w:rsidRPr="005F1C93">
        <w:rPr>
          <w:lang w:val="fr-FR"/>
        </w:rPr>
        <w:t>.  La société A. déposa un mémoire en défense et des documents attestant la réalisation de l</w:t>
      </w:r>
      <w:r w:rsidR="000A7935">
        <w:rPr>
          <w:lang w:val="fr-FR"/>
        </w:rPr>
        <w:t>’</w:t>
      </w:r>
      <w:r w:rsidRPr="005F1C93">
        <w:rPr>
          <w:lang w:val="fr-FR"/>
        </w:rPr>
        <w:t>enquête administrative préalable exigée par le droit du travail.</w:t>
      </w:r>
      <w:r w:rsidRPr="005F1C93" w:rsidR="005F1C93">
        <w:rPr>
          <w:lang w:val="fr-FR"/>
        </w:rPr>
        <w:t xml:space="preserve"> </w:t>
      </w:r>
      <w:r w:rsidR="005F1C93">
        <w:rPr>
          <w:lang w:val="fr-FR"/>
        </w:rPr>
        <w:t>Elle versa également des actes résultant des commissions rogatoires effectuées en Autriche, en France, aux États-Unis et au Canada dans l</w:t>
      </w:r>
      <w:r w:rsidR="000A7935">
        <w:rPr>
          <w:lang w:val="fr-FR"/>
        </w:rPr>
        <w:t>’</w:t>
      </w:r>
      <w:r w:rsidR="005F1C93">
        <w:rPr>
          <w:lang w:val="fr-FR"/>
        </w:rPr>
        <w:t>enq</w:t>
      </w:r>
      <w:r w:rsidR="00794B06">
        <w:rPr>
          <w:lang w:val="fr-FR"/>
        </w:rPr>
        <w:t>uête menée contre le requérant.</w:t>
      </w:r>
    </w:p>
    <w:p w:rsidRPr="00E16032" w:rsidR="006906CE" w:rsidP="00440F5F" w:rsidRDefault="006906CE">
      <w:pPr>
        <w:pStyle w:val="JuPara"/>
        <w:rPr>
          <w:lang w:val="fr-FR"/>
        </w:rPr>
      </w:pPr>
      <w:r>
        <w:fldChar w:fldCharType="begin"/>
      </w:r>
      <w:r w:rsidRPr="005F1C93">
        <w:rPr>
          <w:lang w:val="fr-FR"/>
        </w:rPr>
        <w:instrText xml:space="preserve"> SEQ level0 \*arabic </w:instrText>
      </w:r>
      <w:r>
        <w:fldChar w:fldCharType="separate"/>
      </w:r>
      <w:r w:rsidR="000A7935">
        <w:rPr>
          <w:noProof/>
          <w:lang w:val="fr-FR"/>
        </w:rPr>
        <w:t>22</w:t>
      </w:r>
      <w:r>
        <w:fldChar w:fldCharType="end"/>
      </w:r>
      <w:r w:rsidRPr="005F1C93">
        <w:rPr>
          <w:lang w:val="fr-FR"/>
        </w:rPr>
        <w:t>.  Par un jugement avant-dire-droit du 19 octobre 2005, le tribunal rejeta l</w:t>
      </w:r>
      <w:r w:rsidR="000A7935">
        <w:rPr>
          <w:lang w:val="fr-FR"/>
        </w:rPr>
        <w:t>’</w:t>
      </w:r>
      <w:r w:rsidRPr="005F1C93">
        <w:rPr>
          <w:lang w:val="fr-FR"/>
        </w:rPr>
        <w:t>exception de tard</w:t>
      </w:r>
      <w:r w:rsidRPr="005F1C93" w:rsidR="009D45E2">
        <w:rPr>
          <w:lang w:val="fr-FR"/>
        </w:rPr>
        <w:t xml:space="preserve">ivité </w:t>
      </w:r>
      <w:r w:rsidRPr="00E16032" w:rsidR="009D45E2">
        <w:rPr>
          <w:lang w:val="fr-FR"/>
        </w:rPr>
        <w:t xml:space="preserve">soulevée par le requérant en cas </w:t>
      </w:r>
      <w:r w:rsidRPr="00E16032" w:rsidR="00C70F13">
        <w:rPr>
          <w:lang w:val="fr-FR"/>
        </w:rPr>
        <w:t>d</w:t>
      </w:r>
      <w:r w:rsidRPr="00E16032" w:rsidR="009D45E2">
        <w:rPr>
          <w:lang w:val="fr-FR"/>
        </w:rPr>
        <w:t>e licenciement.</w:t>
      </w:r>
    </w:p>
    <w:p w:rsidRPr="00E16032" w:rsidR="00FD20FC"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23</w:t>
      </w:r>
      <w:r>
        <w:fldChar w:fldCharType="end"/>
      </w:r>
      <w:r w:rsidRPr="00E16032">
        <w:rPr>
          <w:lang w:val="fr-FR"/>
        </w:rPr>
        <w:t>.  Par un jugement du 2 novembre 2005, le tribunal départemental de Bacău rejeta l</w:t>
      </w:r>
      <w:r w:rsidR="000A7935">
        <w:rPr>
          <w:lang w:val="fr-FR"/>
        </w:rPr>
        <w:t>’</w:t>
      </w:r>
      <w:r w:rsidRPr="00E16032">
        <w:rPr>
          <w:lang w:val="fr-FR"/>
        </w:rPr>
        <w:t xml:space="preserve">action du requérant. </w:t>
      </w:r>
      <w:r w:rsidRPr="00E16032" w:rsidR="009D45E2">
        <w:rPr>
          <w:lang w:val="fr-FR"/>
        </w:rPr>
        <w:t xml:space="preserve">Il </w:t>
      </w:r>
      <w:r w:rsidRPr="00E16032" w:rsidR="00FD20FC">
        <w:rPr>
          <w:lang w:val="fr-FR"/>
        </w:rPr>
        <w:t>s</w:t>
      </w:r>
      <w:r w:rsidR="000A7935">
        <w:rPr>
          <w:lang w:val="fr-FR"/>
        </w:rPr>
        <w:t>’</w:t>
      </w:r>
      <w:r w:rsidRPr="00E16032" w:rsidR="00FD20FC">
        <w:rPr>
          <w:lang w:val="fr-FR"/>
        </w:rPr>
        <w:t>exprima dans ces termes :</w:t>
      </w:r>
    </w:p>
    <w:p w:rsidRPr="00E16032" w:rsidR="004A4B1D" w:rsidP="00440F5F" w:rsidRDefault="00FD20FC">
      <w:pPr>
        <w:pStyle w:val="JuQuot"/>
        <w:rPr>
          <w:lang w:val="fr-FR"/>
        </w:rPr>
      </w:pPr>
      <w:r w:rsidRPr="00E16032">
        <w:rPr>
          <w:lang w:val="fr-FR"/>
        </w:rPr>
        <w:t>« Il convient de noter que la décision du parquet [du 5 mai 2005] a conclu que le requérant</w:t>
      </w:r>
      <w:r w:rsidR="004C2625">
        <w:rPr>
          <w:lang w:val="fr-FR"/>
        </w:rPr>
        <w:t xml:space="preserve">, de même que </w:t>
      </w:r>
      <w:r w:rsidRPr="00E16032">
        <w:rPr>
          <w:lang w:val="fr-FR"/>
        </w:rPr>
        <w:t>d</w:t>
      </w:r>
      <w:r w:rsidR="000A7935">
        <w:rPr>
          <w:lang w:val="fr-FR"/>
        </w:rPr>
        <w:t>’</w:t>
      </w:r>
      <w:r w:rsidRPr="00E16032">
        <w:rPr>
          <w:lang w:val="fr-FR"/>
        </w:rPr>
        <w:t xml:space="preserve">autres prévenus, salariés de la société défenderesse, au cours de </w:t>
      </w:r>
      <w:r w:rsidRPr="00E16032" w:rsidR="004A4B1D">
        <w:rPr>
          <w:lang w:val="fr-FR"/>
        </w:rPr>
        <w:t>l</w:t>
      </w:r>
      <w:r w:rsidRPr="00E16032">
        <w:rPr>
          <w:lang w:val="fr-FR"/>
        </w:rPr>
        <w:t>a période 1996-1998</w:t>
      </w:r>
      <w:r w:rsidRPr="00E16032" w:rsidR="00710C39">
        <w:rPr>
          <w:lang w:val="fr-FR"/>
        </w:rPr>
        <w:t>,</w:t>
      </w:r>
      <w:r w:rsidRPr="00E16032">
        <w:rPr>
          <w:lang w:val="fr-FR"/>
        </w:rPr>
        <w:t xml:space="preserve"> </w:t>
      </w:r>
      <w:r w:rsidR="004C2625">
        <w:rPr>
          <w:lang w:val="fr-FR"/>
        </w:rPr>
        <w:t>a</w:t>
      </w:r>
      <w:r w:rsidRPr="00E16032" w:rsidR="004C2625">
        <w:rPr>
          <w:lang w:val="fr-FR"/>
        </w:rPr>
        <w:t xml:space="preserve"> </w:t>
      </w:r>
      <w:r w:rsidRPr="00E16032">
        <w:rPr>
          <w:lang w:val="fr-FR"/>
        </w:rPr>
        <w:t>utilisé des faux documents</w:t>
      </w:r>
      <w:r w:rsidRPr="00E16032" w:rsidR="004A4B1D">
        <w:rPr>
          <w:lang w:val="fr-FR"/>
        </w:rPr>
        <w:t xml:space="preserve">, </w:t>
      </w:r>
      <w:r w:rsidRPr="00E16032">
        <w:rPr>
          <w:lang w:val="fr-FR"/>
        </w:rPr>
        <w:t xml:space="preserve">dans le sens </w:t>
      </w:r>
      <w:r w:rsidRPr="00E16032" w:rsidR="00C70F13">
        <w:rPr>
          <w:lang w:val="fr-FR"/>
        </w:rPr>
        <w:t xml:space="preserve">où </w:t>
      </w:r>
      <w:r w:rsidRPr="00E16032">
        <w:rPr>
          <w:lang w:val="fr-FR"/>
        </w:rPr>
        <w:t>il</w:t>
      </w:r>
      <w:r w:rsidR="004C2625">
        <w:rPr>
          <w:lang w:val="fr-FR"/>
        </w:rPr>
        <w:t xml:space="preserve"> a</w:t>
      </w:r>
      <w:r w:rsidRPr="00E16032">
        <w:rPr>
          <w:lang w:val="fr-FR"/>
        </w:rPr>
        <w:t xml:space="preserve"> déposé de</w:t>
      </w:r>
      <w:r w:rsidRPr="00E16032" w:rsidR="00C70F13">
        <w:rPr>
          <w:lang w:val="fr-FR"/>
        </w:rPr>
        <w:t xml:space="preserve"> faux </w:t>
      </w:r>
      <w:r w:rsidRPr="00E16032">
        <w:rPr>
          <w:lang w:val="fr-FR"/>
        </w:rPr>
        <w:t>documents hôteliers afin de justifier les dépenses effectuées à l</w:t>
      </w:r>
      <w:r w:rsidR="000A7935">
        <w:rPr>
          <w:lang w:val="fr-FR"/>
        </w:rPr>
        <w:t>’</w:t>
      </w:r>
      <w:r w:rsidRPr="00E16032">
        <w:rPr>
          <w:lang w:val="fr-FR"/>
        </w:rPr>
        <w:t>occasion de d</w:t>
      </w:r>
      <w:r w:rsidRPr="00E16032" w:rsidR="004A4B1D">
        <w:rPr>
          <w:lang w:val="fr-FR"/>
        </w:rPr>
        <w:t>éplacements à l</w:t>
      </w:r>
      <w:r w:rsidR="000A7935">
        <w:rPr>
          <w:lang w:val="fr-FR"/>
        </w:rPr>
        <w:t>’</w:t>
      </w:r>
      <w:r w:rsidRPr="00E16032" w:rsidR="004A4B1D">
        <w:rPr>
          <w:lang w:val="fr-FR"/>
        </w:rPr>
        <w:t>étranger. L</w:t>
      </w:r>
      <w:r w:rsidR="000A7935">
        <w:rPr>
          <w:lang w:val="fr-FR"/>
        </w:rPr>
        <w:t>’</w:t>
      </w:r>
      <w:r w:rsidRPr="00E16032">
        <w:rPr>
          <w:lang w:val="fr-FR"/>
        </w:rPr>
        <w:t>infraction d</w:t>
      </w:r>
      <w:r w:rsidR="000A7935">
        <w:rPr>
          <w:lang w:val="fr-FR"/>
        </w:rPr>
        <w:t>’</w:t>
      </w:r>
      <w:r w:rsidRPr="00E16032">
        <w:rPr>
          <w:lang w:val="fr-FR"/>
        </w:rPr>
        <w:t>usage de faux, punie par l</w:t>
      </w:r>
      <w:r w:rsidR="000A7935">
        <w:rPr>
          <w:lang w:val="fr-FR"/>
        </w:rPr>
        <w:t>’</w:t>
      </w:r>
      <w:r w:rsidRPr="00E16032">
        <w:rPr>
          <w:lang w:val="fr-FR"/>
        </w:rPr>
        <w:t xml:space="preserve">article 291 du code pénal, </w:t>
      </w:r>
      <w:r w:rsidRPr="00E16032" w:rsidR="004A4B1D">
        <w:rPr>
          <w:lang w:val="fr-FR"/>
        </w:rPr>
        <w:t>a été couverte par la prescript</w:t>
      </w:r>
      <w:r w:rsidRPr="00E16032" w:rsidR="00710C39">
        <w:rPr>
          <w:lang w:val="fr-FR"/>
        </w:rPr>
        <w:t>ion de la responsabilité pénale</w:t>
      </w:r>
      <w:r w:rsidRPr="00E16032" w:rsidR="004A4B1D">
        <w:rPr>
          <w:lang w:val="fr-FR"/>
        </w:rPr>
        <w:t xml:space="preserve"> </w:t>
      </w:r>
      <w:r w:rsidRPr="00E16032">
        <w:rPr>
          <w:lang w:val="fr-FR"/>
        </w:rPr>
        <w:t xml:space="preserve">par rapport à la date de la commission des faits, </w:t>
      </w:r>
      <w:r w:rsidRPr="00E16032" w:rsidR="004A4B1D">
        <w:rPr>
          <w:lang w:val="fr-FR"/>
        </w:rPr>
        <w:t>à savoir 1996-1998</w:t>
      </w:r>
      <w:r w:rsidR="00794B06">
        <w:rPr>
          <w:lang w:val="fr-FR"/>
        </w:rPr>
        <w:t>.</w:t>
      </w:r>
    </w:p>
    <w:p w:rsidRPr="00E16032" w:rsidR="00FD20FC" w:rsidP="00440F5F" w:rsidRDefault="004C0D42">
      <w:pPr>
        <w:pStyle w:val="JuQuot"/>
        <w:rPr>
          <w:rStyle w:val="sfbbfee58"/>
          <w:lang w:val="fr-FR"/>
        </w:rPr>
      </w:pPr>
      <w:r w:rsidRPr="004C0D42">
        <w:rPr>
          <w:lang w:val="fr-FR"/>
        </w:rPr>
        <w:t>Il a été en outre conclu que le requérant, de même que d</w:t>
      </w:r>
      <w:r w:rsidR="000A7935">
        <w:rPr>
          <w:lang w:val="fr-FR"/>
        </w:rPr>
        <w:t>’</w:t>
      </w:r>
      <w:r w:rsidRPr="004C0D42">
        <w:rPr>
          <w:lang w:val="fr-FR"/>
        </w:rPr>
        <w:t>autres prévenus ayant la qualité de fonctionnaires – article 258 combiné avec l</w:t>
      </w:r>
      <w:r w:rsidR="000A7935">
        <w:rPr>
          <w:lang w:val="fr-FR"/>
        </w:rPr>
        <w:t>’</w:t>
      </w:r>
      <w:r w:rsidRPr="004C0D42">
        <w:rPr>
          <w:lang w:val="fr-FR"/>
        </w:rPr>
        <w:t>article 246 du code pénal –, a accompli de manière défectueuse ses obligations professionnelles, en l</w:t>
      </w:r>
      <w:r w:rsidR="000A7935">
        <w:rPr>
          <w:lang w:val="fr-FR"/>
        </w:rPr>
        <w:t>’</w:t>
      </w:r>
      <w:r w:rsidRPr="004C0D42">
        <w:rPr>
          <w:lang w:val="fr-FR"/>
        </w:rPr>
        <w:t>occurrence le mandat confié par la société A., causant un préjudice aux intérêts légaux de la société défenderesse, mais suite à l</w:t>
      </w:r>
      <w:r w:rsidR="000A7935">
        <w:rPr>
          <w:lang w:val="fr-FR"/>
        </w:rPr>
        <w:t>’</w:t>
      </w:r>
      <w:r w:rsidRPr="004C0D42">
        <w:rPr>
          <w:lang w:val="fr-FR"/>
        </w:rPr>
        <w:t>intervention de la prescription, un non-lieu fut rendu</w:t>
      </w:r>
      <w:r w:rsidR="00794B06">
        <w:rPr>
          <w:rStyle w:val="sfbbfee58"/>
          <w:lang w:val="fr-FR"/>
        </w:rPr>
        <w:t>.</w:t>
      </w:r>
    </w:p>
    <w:p w:rsidRPr="00E16032" w:rsidR="004A4B1D" w:rsidP="00440F5F" w:rsidRDefault="004A4B1D">
      <w:pPr>
        <w:pStyle w:val="JuQuot"/>
        <w:rPr>
          <w:rStyle w:val="sfbbfee58"/>
          <w:lang w:val="fr-FR"/>
        </w:rPr>
      </w:pPr>
      <w:r w:rsidRPr="00E16032">
        <w:rPr>
          <w:rStyle w:val="sfbbfee58"/>
          <w:lang w:val="fr-FR"/>
        </w:rPr>
        <w:t>Eu égard à ce qui précède, le tribunal considère que le licenci</w:t>
      </w:r>
      <w:r w:rsidRPr="00E16032" w:rsidR="009D45E2">
        <w:rPr>
          <w:rStyle w:val="sfbbfee58"/>
          <w:lang w:val="fr-FR"/>
        </w:rPr>
        <w:t>ement du requérant a été justifié</w:t>
      </w:r>
      <w:r w:rsidRPr="00E16032">
        <w:rPr>
          <w:rStyle w:val="sfbbfee58"/>
          <w:lang w:val="fr-FR"/>
        </w:rPr>
        <w:t xml:space="preserve"> au sens de l</w:t>
      </w:r>
      <w:r w:rsidR="000A7935">
        <w:rPr>
          <w:rStyle w:val="sfbbfee58"/>
          <w:lang w:val="fr-FR"/>
        </w:rPr>
        <w:t>’</w:t>
      </w:r>
      <w:r w:rsidRPr="00E16032">
        <w:rPr>
          <w:rStyle w:val="sfbbfee58"/>
          <w:lang w:val="fr-FR"/>
        </w:rPr>
        <w:t>article 61 a) de la loi n</w:t>
      </w:r>
      <w:r w:rsidRPr="00682748" w:rsidR="00682748">
        <w:rPr>
          <w:rStyle w:val="sfbbfee58"/>
          <w:vertAlign w:val="superscript"/>
          <w:lang w:val="fr-FR"/>
        </w:rPr>
        <w:t>o</w:t>
      </w:r>
      <w:r w:rsidRPr="00E16032">
        <w:rPr>
          <w:rStyle w:val="sfbbfee58"/>
          <w:lang w:val="fr-FR"/>
        </w:rPr>
        <w:t xml:space="preserve"> 53/2003, combiné avec l</w:t>
      </w:r>
      <w:r w:rsidR="000A7935">
        <w:rPr>
          <w:rStyle w:val="sfbbfee58"/>
          <w:lang w:val="fr-FR"/>
        </w:rPr>
        <w:t>’</w:t>
      </w:r>
      <w:r w:rsidR="00794B06">
        <w:rPr>
          <w:rStyle w:val="sfbbfee58"/>
          <w:lang w:val="fr-FR"/>
        </w:rPr>
        <w:t>article </w:t>
      </w:r>
      <w:r w:rsidRPr="00E16032">
        <w:rPr>
          <w:rStyle w:val="sfbbfee58"/>
          <w:lang w:val="fr-FR"/>
        </w:rPr>
        <w:t>264 § 1</w:t>
      </w:r>
      <w:r w:rsidR="00794B06">
        <w:rPr>
          <w:rStyle w:val="sfbbfee58"/>
          <w:lang w:val="fr-FR"/>
        </w:rPr>
        <w:t> f) de la même loi.</w:t>
      </w:r>
    </w:p>
    <w:p w:rsidRPr="00E16032" w:rsidR="00DC1184" w:rsidP="00440F5F" w:rsidRDefault="00DC1184">
      <w:pPr>
        <w:pStyle w:val="JuQuot"/>
        <w:rPr>
          <w:rStyle w:val="sfbbfee58"/>
          <w:lang w:val="fr-FR"/>
        </w:rPr>
      </w:pPr>
      <w:r w:rsidRPr="00E16032">
        <w:rPr>
          <w:rStyle w:val="sfbbfee58"/>
          <w:lang w:val="fr-FR"/>
        </w:rPr>
        <w:t>En l</w:t>
      </w:r>
      <w:r w:rsidR="000A7935">
        <w:rPr>
          <w:rStyle w:val="sfbbfee58"/>
          <w:lang w:val="fr-FR"/>
        </w:rPr>
        <w:t>’</w:t>
      </w:r>
      <w:r w:rsidRPr="00E16032">
        <w:rPr>
          <w:rStyle w:val="sfbbfee58"/>
          <w:lang w:val="fr-FR"/>
        </w:rPr>
        <w:t>espèce, il a été prouvé que le requérant a commis des fautes disciplinaires graves ; la prescription ne signifie pas l</w:t>
      </w:r>
      <w:r w:rsidR="000A7935">
        <w:rPr>
          <w:rStyle w:val="sfbbfee58"/>
          <w:lang w:val="fr-FR"/>
        </w:rPr>
        <w:t>’</w:t>
      </w:r>
      <w:r w:rsidRPr="00E16032">
        <w:rPr>
          <w:rStyle w:val="sfbbfee58"/>
          <w:lang w:val="fr-FR"/>
        </w:rPr>
        <w:t>effacement du verdict de culpabilité, mais s</w:t>
      </w:r>
      <w:r w:rsidR="000A7935">
        <w:rPr>
          <w:rStyle w:val="sfbbfee58"/>
          <w:lang w:val="fr-FR"/>
        </w:rPr>
        <w:t>’</w:t>
      </w:r>
      <w:r w:rsidRPr="00E16032">
        <w:rPr>
          <w:rStyle w:val="sfbbfee58"/>
          <w:lang w:val="fr-FR"/>
        </w:rPr>
        <w:t>oppose seulement</w:t>
      </w:r>
      <w:r w:rsidRPr="00E16032">
        <w:rPr>
          <w:lang w:val="fr-FR"/>
        </w:rPr>
        <w:t xml:space="preserve"> à l</w:t>
      </w:r>
      <w:r w:rsidR="000A7935">
        <w:rPr>
          <w:lang w:val="fr-FR"/>
        </w:rPr>
        <w:t>’</w:t>
      </w:r>
      <w:r w:rsidRPr="00E16032">
        <w:rPr>
          <w:lang w:val="fr-FR"/>
        </w:rPr>
        <w:t>application d</w:t>
      </w:r>
      <w:r w:rsidR="000A7935">
        <w:rPr>
          <w:lang w:val="fr-FR"/>
        </w:rPr>
        <w:t>’</w:t>
      </w:r>
      <w:r w:rsidR="00794B06">
        <w:rPr>
          <w:lang w:val="fr-FR"/>
        </w:rPr>
        <w:t>une sanction pénale ».</w:t>
      </w:r>
    </w:p>
    <w:p w:rsidRPr="00E16032" w:rsidR="00726D02"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24</w:t>
      </w:r>
      <w:r>
        <w:fldChar w:fldCharType="end"/>
      </w:r>
      <w:r w:rsidRPr="00E16032">
        <w:rPr>
          <w:lang w:val="fr-FR"/>
        </w:rPr>
        <w:t>.  Le requérant forma un recours contre ce jugement. Il invoqua la tardivité de la décision de licenciement eu égard au fait que, en vertu du code du travail, l</w:t>
      </w:r>
      <w:r w:rsidR="000A7935">
        <w:rPr>
          <w:lang w:val="fr-FR"/>
        </w:rPr>
        <w:t>’</w:t>
      </w:r>
      <w:r w:rsidRPr="00E16032">
        <w:rPr>
          <w:lang w:val="fr-FR"/>
        </w:rPr>
        <w:t>employeur peut décider le licenciement uniquement dans un délai de 30 jours après avoir appris l</w:t>
      </w:r>
      <w:r w:rsidR="000A7935">
        <w:rPr>
          <w:lang w:val="fr-FR"/>
        </w:rPr>
        <w:t>’</w:t>
      </w:r>
      <w:r w:rsidRPr="00E16032">
        <w:rPr>
          <w:lang w:val="fr-FR"/>
        </w:rPr>
        <w:t>existence des fautes disciplinaires. Or,</w:t>
      </w:r>
      <w:r w:rsidRPr="00E16032" w:rsidR="00BE7AC8">
        <w:rPr>
          <w:lang w:val="fr-FR"/>
        </w:rPr>
        <w:t xml:space="preserve"> en l</w:t>
      </w:r>
      <w:r w:rsidR="000A7935">
        <w:rPr>
          <w:lang w:val="fr-FR"/>
        </w:rPr>
        <w:t>’</w:t>
      </w:r>
      <w:r w:rsidRPr="00E16032" w:rsidR="00BE7AC8">
        <w:rPr>
          <w:lang w:val="fr-FR"/>
        </w:rPr>
        <w:t>espèce, l</w:t>
      </w:r>
      <w:r w:rsidR="000A7935">
        <w:rPr>
          <w:lang w:val="fr-FR"/>
        </w:rPr>
        <w:t>’</w:t>
      </w:r>
      <w:r w:rsidRPr="00E16032" w:rsidR="00BE7AC8">
        <w:rPr>
          <w:lang w:val="fr-FR"/>
        </w:rPr>
        <w:t>employeur avait</w:t>
      </w:r>
      <w:r w:rsidRPr="00E16032">
        <w:rPr>
          <w:lang w:val="fr-FR"/>
        </w:rPr>
        <w:t xml:space="preserve"> appris l</w:t>
      </w:r>
      <w:r w:rsidR="000A7935">
        <w:rPr>
          <w:lang w:val="fr-FR"/>
        </w:rPr>
        <w:t>’</w:t>
      </w:r>
      <w:r w:rsidRPr="00E16032">
        <w:rPr>
          <w:lang w:val="fr-FR"/>
        </w:rPr>
        <w:t>existence des éventuelles fautes au plus tard le 17 mai 2005, date à laquelle la décision du 5 mai 2005 du parquet près le tribunal de première instance de Bacău lui avait été notifiée. Sur le fond de l</w:t>
      </w:r>
      <w:r w:rsidR="000A7935">
        <w:rPr>
          <w:lang w:val="fr-FR"/>
        </w:rPr>
        <w:t>’</w:t>
      </w:r>
      <w:r w:rsidRPr="00E16032">
        <w:rPr>
          <w:lang w:val="fr-FR"/>
        </w:rPr>
        <w:t>affaire, le requérant fit valoir que le tribunal départemental aurait dû se baser sur des preuves afin de conclure à l</w:t>
      </w:r>
      <w:r w:rsidR="000A7935">
        <w:rPr>
          <w:lang w:val="fr-FR"/>
        </w:rPr>
        <w:t>’</w:t>
      </w:r>
      <w:r w:rsidRPr="00E16032">
        <w:rPr>
          <w:lang w:val="fr-FR"/>
        </w:rPr>
        <w:t>existence des fautes disciplinaires et que la simple référence à la décision du parquet du 5</w:t>
      </w:r>
      <w:r w:rsidR="00794B06">
        <w:rPr>
          <w:lang w:val="fr-FR"/>
        </w:rPr>
        <w:t> </w:t>
      </w:r>
      <w:r w:rsidRPr="00E16032">
        <w:rPr>
          <w:lang w:val="fr-FR"/>
        </w:rPr>
        <w:t>mai</w:t>
      </w:r>
      <w:r w:rsidR="00794B06">
        <w:rPr>
          <w:lang w:val="fr-FR"/>
        </w:rPr>
        <w:t> </w:t>
      </w:r>
      <w:r w:rsidRPr="00E16032">
        <w:rPr>
          <w:lang w:val="fr-FR"/>
        </w:rPr>
        <w:t>2005 ne suffisait pas.</w:t>
      </w:r>
    </w:p>
    <w:p w:rsidRPr="00E16032" w:rsidR="00090FDC"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25</w:t>
      </w:r>
      <w:r>
        <w:fldChar w:fldCharType="end"/>
      </w:r>
      <w:r w:rsidRPr="00E16032">
        <w:rPr>
          <w:lang w:val="fr-FR"/>
        </w:rPr>
        <w:t>.  Par un arrêt du 19 avril 2006, la cour d</w:t>
      </w:r>
      <w:r w:rsidR="000A7935">
        <w:rPr>
          <w:lang w:val="fr-FR"/>
        </w:rPr>
        <w:t>’</w:t>
      </w:r>
      <w:r w:rsidRPr="00E16032">
        <w:rPr>
          <w:lang w:val="fr-FR"/>
        </w:rPr>
        <w:t>appel de Bacău rejeta le recours du requérant. Elle estima en premier lieu que la décision de licenciement n</w:t>
      </w:r>
      <w:r w:rsidR="000A7935">
        <w:rPr>
          <w:lang w:val="fr-FR"/>
        </w:rPr>
        <w:t>’</w:t>
      </w:r>
      <w:r w:rsidRPr="00E16032">
        <w:rPr>
          <w:lang w:val="fr-FR"/>
        </w:rPr>
        <w:t>était pas tardive, puisque le délai de prescription commençait à courir après la finalisation définitive de la procédure pénale, à savoir en l</w:t>
      </w:r>
      <w:r w:rsidR="000A7935">
        <w:rPr>
          <w:lang w:val="fr-FR"/>
        </w:rPr>
        <w:t>’</w:t>
      </w:r>
      <w:r w:rsidRPr="00E16032">
        <w:rPr>
          <w:lang w:val="fr-FR"/>
        </w:rPr>
        <w:t>espèce, le 21 juillet 2005, date de la notification à l</w:t>
      </w:r>
      <w:r w:rsidR="000A7935">
        <w:rPr>
          <w:lang w:val="fr-FR"/>
        </w:rPr>
        <w:t>’</w:t>
      </w:r>
      <w:r w:rsidRPr="00E16032">
        <w:rPr>
          <w:lang w:val="fr-FR"/>
        </w:rPr>
        <w:t>employeur de la décision définitive du 8 juillet 2005 du parquet près le tribunal départemental de Bacău. S</w:t>
      </w:r>
      <w:r w:rsidR="000A7935">
        <w:rPr>
          <w:lang w:val="fr-FR"/>
        </w:rPr>
        <w:t>’</w:t>
      </w:r>
      <w:r w:rsidRPr="00E16032">
        <w:rPr>
          <w:lang w:val="fr-FR"/>
        </w:rPr>
        <w:t>agissant du fond de l</w:t>
      </w:r>
      <w:r w:rsidR="000A7935">
        <w:rPr>
          <w:lang w:val="fr-FR"/>
        </w:rPr>
        <w:t>’</w:t>
      </w:r>
      <w:r w:rsidRPr="00E16032">
        <w:rPr>
          <w:lang w:val="fr-FR"/>
        </w:rPr>
        <w:t>affaire, la cour d</w:t>
      </w:r>
      <w:r w:rsidR="000A7935">
        <w:rPr>
          <w:lang w:val="fr-FR"/>
        </w:rPr>
        <w:t>’</w:t>
      </w:r>
      <w:r w:rsidRPr="00E16032">
        <w:rPr>
          <w:lang w:val="fr-FR"/>
        </w:rPr>
        <w:t>appel fit valoir que</w:t>
      </w:r>
      <w:r w:rsidRPr="00E16032" w:rsidR="00090FDC">
        <w:rPr>
          <w:lang w:val="fr-FR"/>
        </w:rPr>
        <w:t> :</w:t>
      </w:r>
    </w:p>
    <w:p w:rsidRPr="00E16032" w:rsidR="00090FDC" w:rsidP="00440F5F" w:rsidRDefault="00090FDC">
      <w:pPr>
        <w:pStyle w:val="JuQuot"/>
        <w:rPr>
          <w:lang w:val="fr-FR"/>
        </w:rPr>
      </w:pPr>
      <w:r w:rsidRPr="00E16032">
        <w:rPr>
          <w:lang w:val="fr-FR"/>
        </w:rPr>
        <w:t>« S</w:t>
      </w:r>
      <w:r w:rsidR="000A7935">
        <w:rPr>
          <w:lang w:val="fr-FR"/>
        </w:rPr>
        <w:t>’</w:t>
      </w:r>
      <w:r w:rsidRPr="00E16032">
        <w:rPr>
          <w:lang w:val="fr-FR"/>
        </w:rPr>
        <w:t>agissant du fond de l</w:t>
      </w:r>
      <w:r w:rsidR="000A7935">
        <w:rPr>
          <w:lang w:val="fr-FR"/>
        </w:rPr>
        <w:t>’</w:t>
      </w:r>
      <w:r w:rsidRPr="00E16032">
        <w:rPr>
          <w:lang w:val="fr-FR"/>
        </w:rPr>
        <w:t>affaire, les moyens soulevés par le requérant ne peuvent p</w:t>
      </w:r>
      <w:r w:rsidRPr="00E16032" w:rsidR="009D45E2">
        <w:rPr>
          <w:lang w:val="fr-FR"/>
        </w:rPr>
        <w:t>as être accueillis au motif qu</w:t>
      </w:r>
      <w:r w:rsidR="000A7935">
        <w:rPr>
          <w:lang w:val="fr-FR"/>
        </w:rPr>
        <w:t>’</w:t>
      </w:r>
      <w:r w:rsidRPr="00E16032">
        <w:rPr>
          <w:lang w:val="fr-FR"/>
        </w:rPr>
        <w:t>en l</w:t>
      </w:r>
      <w:r w:rsidR="000A7935">
        <w:rPr>
          <w:lang w:val="fr-FR"/>
        </w:rPr>
        <w:t>’</w:t>
      </w:r>
      <w:r w:rsidRPr="00E16032">
        <w:rPr>
          <w:lang w:val="fr-FR"/>
        </w:rPr>
        <w:t>espèce, il ne s</w:t>
      </w:r>
      <w:r w:rsidR="000A7935">
        <w:rPr>
          <w:lang w:val="fr-FR"/>
        </w:rPr>
        <w:t>’</w:t>
      </w:r>
      <w:r w:rsidRPr="00E16032">
        <w:rPr>
          <w:lang w:val="fr-FR"/>
        </w:rPr>
        <w:t>imposait pas la production d</w:t>
      </w:r>
      <w:r w:rsidR="000A7935">
        <w:rPr>
          <w:lang w:val="fr-FR"/>
        </w:rPr>
        <w:t>’</w:t>
      </w:r>
      <w:r w:rsidRPr="00E16032">
        <w:rPr>
          <w:lang w:val="fr-FR"/>
        </w:rPr>
        <w:t>autres preuves, celles-ci ayant été produites au cours de l</w:t>
      </w:r>
      <w:r w:rsidR="000A7935">
        <w:rPr>
          <w:lang w:val="fr-FR"/>
        </w:rPr>
        <w:t>’</w:t>
      </w:r>
      <w:r w:rsidRPr="00E16032">
        <w:rPr>
          <w:lang w:val="fr-FR"/>
        </w:rPr>
        <w:t>enquête pénale ;</w:t>
      </w:r>
      <w:r w:rsidR="00802064">
        <w:rPr>
          <w:lang w:val="fr-FR"/>
        </w:rPr>
        <w:t xml:space="preserve"> </w:t>
      </w:r>
      <w:r w:rsidRPr="00E16032">
        <w:rPr>
          <w:lang w:val="fr-FR"/>
        </w:rPr>
        <w:t xml:space="preserve">il a été conclu que le requérant a certainement commis les faits et un non-lieu a été </w:t>
      </w:r>
      <w:r w:rsidRPr="00E16032" w:rsidR="007A1A77">
        <w:rPr>
          <w:lang w:val="fr-FR"/>
        </w:rPr>
        <w:t>rendu</w:t>
      </w:r>
      <w:r w:rsidRPr="00E16032">
        <w:rPr>
          <w:lang w:val="fr-FR"/>
        </w:rPr>
        <w:t xml:space="preserve"> suite à </w:t>
      </w:r>
      <w:r w:rsidRPr="00E16032" w:rsidR="00710C39">
        <w:rPr>
          <w:lang w:val="fr-FR"/>
        </w:rPr>
        <w:t>l</w:t>
      </w:r>
      <w:r w:rsidR="000A7935">
        <w:rPr>
          <w:lang w:val="fr-FR"/>
        </w:rPr>
        <w:t>’</w:t>
      </w:r>
      <w:r w:rsidRPr="00E16032" w:rsidR="003A5A0C">
        <w:rPr>
          <w:lang w:val="fr-FR"/>
        </w:rPr>
        <w:t>intervention de la prescription</w:t>
      </w:r>
      <w:r w:rsidRPr="00E16032">
        <w:rPr>
          <w:lang w:val="fr-FR"/>
        </w:rPr>
        <w:t xml:space="preserve"> de la responsabilité pénale qui s</w:t>
      </w:r>
      <w:r w:rsidR="000A7935">
        <w:rPr>
          <w:lang w:val="fr-FR"/>
        </w:rPr>
        <w:t>’</w:t>
      </w:r>
      <w:r w:rsidRPr="00E16032">
        <w:rPr>
          <w:lang w:val="fr-FR"/>
        </w:rPr>
        <w:t>oppose à l</w:t>
      </w:r>
      <w:r w:rsidR="000A7935">
        <w:rPr>
          <w:lang w:val="fr-FR"/>
        </w:rPr>
        <w:t>’</w:t>
      </w:r>
      <w:r w:rsidRPr="00E16032">
        <w:rPr>
          <w:lang w:val="fr-FR"/>
        </w:rPr>
        <w:t>application d</w:t>
      </w:r>
      <w:r w:rsidR="000A7935">
        <w:rPr>
          <w:lang w:val="fr-FR"/>
        </w:rPr>
        <w:t>’</w:t>
      </w:r>
      <w:r w:rsidRPr="00E16032">
        <w:rPr>
          <w:lang w:val="fr-FR"/>
        </w:rPr>
        <w:t>une sanction, mais no</w:t>
      </w:r>
      <w:r w:rsidR="00664BF9">
        <w:rPr>
          <w:lang w:val="fr-FR"/>
        </w:rPr>
        <w:t>n au constat de la culpabilité.</w:t>
      </w:r>
    </w:p>
    <w:p w:rsidRPr="00E16032" w:rsidR="00090FDC" w:rsidP="00440F5F" w:rsidRDefault="00090FDC">
      <w:pPr>
        <w:pStyle w:val="JuQuot"/>
        <w:rPr>
          <w:lang w:val="fr-FR"/>
        </w:rPr>
      </w:pPr>
      <w:r w:rsidRPr="00E16032">
        <w:rPr>
          <w:lang w:val="fr-FR"/>
        </w:rPr>
        <w:t>L</w:t>
      </w:r>
      <w:r w:rsidR="000A7935">
        <w:rPr>
          <w:lang w:val="fr-FR"/>
        </w:rPr>
        <w:t>’</w:t>
      </w:r>
      <w:r w:rsidRPr="00E16032">
        <w:rPr>
          <w:lang w:val="fr-FR"/>
        </w:rPr>
        <w:t>argument du requérant consistant à dire qu</w:t>
      </w:r>
      <w:r w:rsidR="000A7935">
        <w:rPr>
          <w:lang w:val="fr-FR"/>
        </w:rPr>
        <w:t>’</w:t>
      </w:r>
      <w:r w:rsidRPr="00E16032">
        <w:rPr>
          <w:lang w:val="fr-FR"/>
        </w:rPr>
        <w:t>il lui était impossible de former une plainte contre la décision [du parquet] étant donné qu</w:t>
      </w:r>
      <w:r w:rsidR="000A7935">
        <w:rPr>
          <w:lang w:val="fr-FR"/>
        </w:rPr>
        <w:t>’</w:t>
      </w:r>
      <w:r w:rsidRPr="00E16032">
        <w:rPr>
          <w:lang w:val="fr-FR"/>
        </w:rPr>
        <w:t>il n</w:t>
      </w:r>
      <w:r w:rsidR="000A7935">
        <w:rPr>
          <w:lang w:val="fr-FR"/>
        </w:rPr>
        <w:t>’</w:t>
      </w:r>
      <w:r w:rsidRPr="00E16032">
        <w:rPr>
          <w:lang w:val="fr-FR"/>
        </w:rPr>
        <w:t>avait pas la qualité d</w:t>
      </w:r>
      <w:r w:rsidR="000A7935">
        <w:rPr>
          <w:lang w:val="fr-FR"/>
        </w:rPr>
        <w:t>’</w:t>
      </w:r>
      <w:r w:rsidRPr="00E16032">
        <w:rPr>
          <w:lang w:val="fr-FR"/>
        </w:rPr>
        <w:t xml:space="preserve">inculpé ou </w:t>
      </w:r>
      <w:r w:rsidRPr="00E16032" w:rsidR="009D45E2">
        <w:rPr>
          <w:lang w:val="fr-FR"/>
        </w:rPr>
        <w:t xml:space="preserve">celle </w:t>
      </w:r>
      <w:r w:rsidRPr="00E16032">
        <w:rPr>
          <w:lang w:val="fr-FR"/>
        </w:rPr>
        <w:t>de prévenu ne saura</w:t>
      </w:r>
      <w:r w:rsidRPr="00E16032" w:rsidR="007A1A77">
        <w:rPr>
          <w:lang w:val="fr-FR"/>
        </w:rPr>
        <w:t>it</w:t>
      </w:r>
      <w:r w:rsidRPr="00E16032">
        <w:rPr>
          <w:lang w:val="fr-FR"/>
        </w:rPr>
        <w:t xml:space="preserve"> être accueilli au motif que l</w:t>
      </w:r>
      <w:r w:rsidR="000A7935">
        <w:rPr>
          <w:lang w:val="fr-FR"/>
        </w:rPr>
        <w:t>’</w:t>
      </w:r>
      <w:r w:rsidRPr="00E16032">
        <w:rPr>
          <w:lang w:val="fr-FR"/>
        </w:rPr>
        <w:t>article 278</w:t>
      </w:r>
      <w:r w:rsidRPr="00E16032">
        <w:rPr>
          <w:vertAlign w:val="superscript"/>
          <w:lang w:val="fr-FR"/>
        </w:rPr>
        <w:t xml:space="preserve">1 </w:t>
      </w:r>
      <w:r w:rsidRPr="00E16032">
        <w:rPr>
          <w:lang w:val="fr-FR"/>
        </w:rPr>
        <w:t>du code de procédure pénale prévoi</w:t>
      </w:r>
      <w:r w:rsidRPr="00E16032" w:rsidR="007A1A77">
        <w:rPr>
          <w:lang w:val="fr-FR"/>
        </w:rPr>
        <w:t>t</w:t>
      </w:r>
      <w:r w:rsidRPr="00E16032">
        <w:rPr>
          <w:lang w:val="fr-FR"/>
        </w:rPr>
        <w:t xml:space="preserve"> que la personne lésée ou toute autre personne </w:t>
      </w:r>
      <w:r w:rsidRPr="00E16032" w:rsidR="003A5A0C">
        <w:rPr>
          <w:rStyle w:val="sfbbfee58"/>
          <w:lang w:val="fr-FR"/>
        </w:rPr>
        <w:t>dont les intérêts légitimes sont lésés peut, dans un délai de vingt jours à compter de la date de la communication de la décision</w:t>
      </w:r>
      <w:r w:rsidRPr="00E16032" w:rsidR="003A5A0C">
        <w:rPr>
          <w:lang w:val="fr-FR"/>
        </w:rPr>
        <w:t>, déposer une plainte. Dans ces conditions, le requérant aurait pu former une plainte contre la décision de non-lieu afin de prouver son innocence,</w:t>
      </w:r>
      <w:r w:rsidRPr="00E16032" w:rsidR="0057345A">
        <w:rPr>
          <w:lang w:val="fr-FR"/>
        </w:rPr>
        <w:t xml:space="preserve"> même après l</w:t>
      </w:r>
      <w:r w:rsidR="000A7935">
        <w:rPr>
          <w:lang w:val="fr-FR"/>
        </w:rPr>
        <w:t>’</w:t>
      </w:r>
      <w:r w:rsidRPr="00E16032" w:rsidR="0057345A">
        <w:rPr>
          <w:lang w:val="fr-FR"/>
        </w:rPr>
        <w:t>intervention de l</w:t>
      </w:r>
      <w:r w:rsidRPr="00E16032" w:rsidR="003A5A0C">
        <w:rPr>
          <w:lang w:val="fr-FR"/>
        </w:rPr>
        <w:t>a prescription de la responsabilité pénale.</w:t>
      </w:r>
      <w:r w:rsidRPr="00E16032" w:rsidR="00D26FA4">
        <w:rPr>
          <w:lang w:val="fr-FR"/>
        </w:rPr>
        <w:t> »</w:t>
      </w:r>
    </w:p>
    <w:p w:rsidRPr="00E16032" w:rsidR="00EC6427" w:rsidP="00440F5F" w:rsidRDefault="00726D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26</w:t>
      </w:r>
      <w:r>
        <w:fldChar w:fldCharType="end"/>
      </w:r>
      <w:r w:rsidRPr="00E16032">
        <w:rPr>
          <w:lang w:val="fr-FR"/>
        </w:rPr>
        <w:t>.  Le requérant a produit devant la Cour l</w:t>
      </w:r>
      <w:r w:rsidR="000A7935">
        <w:rPr>
          <w:lang w:val="fr-FR"/>
        </w:rPr>
        <w:t>’</w:t>
      </w:r>
      <w:r w:rsidRPr="00E16032">
        <w:rPr>
          <w:lang w:val="fr-FR"/>
        </w:rPr>
        <w:t>arrêt n</w:t>
      </w:r>
      <w:r w:rsidRPr="00682748" w:rsidR="00682748">
        <w:rPr>
          <w:vertAlign w:val="superscript"/>
          <w:lang w:val="fr-FR"/>
        </w:rPr>
        <w:t>o</w:t>
      </w:r>
      <w:r w:rsidRPr="00E16032">
        <w:rPr>
          <w:lang w:val="fr-FR"/>
        </w:rPr>
        <w:t xml:space="preserve"> 564 du 22</w:t>
      </w:r>
      <w:r w:rsidR="00664BF9">
        <w:rPr>
          <w:lang w:val="fr-FR"/>
        </w:rPr>
        <w:t> </w:t>
      </w:r>
      <w:r w:rsidRPr="00E16032">
        <w:rPr>
          <w:lang w:val="fr-FR"/>
        </w:rPr>
        <w:t>février</w:t>
      </w:r>
      <w:r w:rsidR="00664BF9">
        <w:rPr>
          <w:lang w:val="fr-FR"/>
        </w:rPr>
        <w:t> </w:t>
      </w:r>
      <w:r w:rsidRPr="00E16032">
        <w:rPr>
          <w:lang w:val="fr-FR"/>
        </w:rPr>
        <w:t>2006 par lequel la cour d</w:t>
      </w:r>
      <w:r w:rsidR="000A7935">
        <w:rPr>
          <w:lang w:val="fr-FR"/>
        </w:rPr>
        <w:t>’</w:t>
      </w:r>
      <w:r w:rsidRPr="00E16032">
        <w:rPr>
          <w:lang w:val="fr-FR"/>
        </w:rPr>
        <w:t>appel de Bacău a fait droit au recours de V.A., collègue du requérant, par lequel celui-ci invoquait la tardivité de sa décision de licenciement du 18 août 2005 pour les mêmes faits que ceux reprochés au requérant. Dans cette affaire, la cour d</w:t>
      </w:r>
      <w:r w:rsidR="000A7935">
        <w:rPr>
          <w:lang w:val="fr-FR"/>
        </w:rPr>
        <w:t>’</w:t>
      </w:r>
      <w:r w:rsidRPr="00E16032">
        <w:rPr>
          <w:lang w:val="fr-FR"/>
        </w:rPr>
        <w:t>appel de Bacău a décidé que l</w:t>
      </w:r>
      <w:r w:rsidR="000A7935">
        <w:rPr>
          <w:lang w:val="fr-FR"/>
        </w:rPr>
        <w:t>’</w:t>
      </w:r>
      <w:r w:rsidRPr="00E16032">
        <w:rPr>
          <w:lang w:val="fr-FR"/>
        </w:rPr>
        <w:t>employeur avait appris l</w:t>
      </w:r>
      <w:r w:rsidR="000A7935">
        <w:rPr>
          <w:lang w:val="fr-FR"/>
        </w:rPr>
        <w:t>’</w:t>
      </w:r>
      <w:r w:rsidRPr="00E16032">
        <w:rPr>
          <w:lang w:val="fr-FR"/>
        </w:rPr>
        <w:t>existence des éventuelles fautes di</w:t>
      </w:r>
      <w:r w:rsidR="00664BF9">
        <w:rPr>
          <w:lang w:val="fr-FR"/>
        </w:rPr>
        <w:t xml:space="preserve">sciplinaires au plus tard le 17 </w:t>
      </w:r>
      <w:r w:rsidRPr="00E16032">
        <w:rPr>
          <w:lang w:val="fr-FR"/>
        </w:rPr>
        <w:t xml:space="preserve">mai 2005, date à laquelle la décision du 5 mai 2005 du parquet près le tribunal de première instance de Bacău lui avait été notifiée et </w:t>
      </w:r>
      <w:r w:rsidRPr="00E16032" w:rsidR="009D45E2">
        <w:rPr>
          <w:lang w:val="fr-FR"/>
        </w:rPr>
        <w:t>non le 21 juillet 2005 quand lui fut notifié la décision du 8 juillet 2005 du parquet près le tribunal départemental de Bacău. D</w:t>
      </w:r>
      <w:r w:rsidRPr="00E16032">
        <w:rPr>
          <w:lang w:val="fr-FR"/>
        </w:rPr>
        <w:t>ès lors,</w:t>
      </w:r>
      <w:r w:rsidRPr="00E16032" w:rsidR="009D45E2">
        <w:rPr>
          <w:lang w:val="fr-FR"/>
        </w:rPr>
        <w:t xml:space="preserve"> la cour d</w:t>
      </w:r>
      <w:r w:rsidR="000A7935">
        <w:rPr>
          <w:lang w:val="fr-FR"/>
        </w:rPr>
        <w:t>’</w:t>
      </w:r>
      <w:r w:rsidRPr="00E16032" w:rsidR="009D45E2">
        <w:rPr>
          <w:lang w:val="fr-FR"/>
        </w:rPr>
        <w:t>appel considéra qu</w:t>
      </w:r>
      <w:r w:rsidR="000A7935">
        <w:rPr>
          <w:lang w:val="fr-FR"/>
        </w:rPr>
        <w:t>’</w:t>
      </w:r>
      <w:r w:rsidRPr="00E16032">
        <w:rPr>
          <w:lang w:val="fr-FR"/>
        </w:rPr>
        <w:t>en prenant la décision de licenciement le 18</w:t>
      </w:r>
      <w:r w:rsidR="00664BF9">
        <w:rPr>
          <w:lang w:val="fr-FR"/>
        </w:rPr>
        <w:t> </w:t>
      </w:r>
      <w:r w:rsidRPr="00E16032">
        <w:rPr>
          <w:lang w:val="fr-FR"/>
        </w:rPr>
        <w:t>août</w:t>
      </w:r>
      <w:r w:rsidR="00664BF9">
        <w:rPr>
          <w:lang w:val="fr-FR"/>
        </w:rPr>
        <w:t> </w:t>
      </w:r>
      <w:r w:rsidRPr="00E16032">
        <w:rPr>
          <w:lang w:val="fr-FR"/>
        </w:rPr>
        <w:t xml:space="preserve">2005, </w:t>
      </w:r>
      <w:r w:rsidRPr="00E16032" w:rsidR="009D45E2">
        <w:rPr>
          <w:lang w:val="fr-FR"/>
        </w:rPr>
        <w:t>l</w:t>
      </w:r>
      <w:r w:rsidR="000A7935">
        <w:rPr>
          <w:lang w:val="fr-FR"/>
        </w:rPr>
        <w:t>’</w:t>
      </w:r>
      <w:r w:rsidRPr="00E16032" w:rsidR="009D45E2">
        <w:rPr>
          <w:lang w:val="fr-FR"/>
        </w:rPr>
        <w:t xml:space="preserve">employeur </w:t>
      </w:r>
      <w:r w:rsidRPr="00E16032">
        <w:rPr>
          <w:lang w:val="fr-FR"/>
        </w:rPr>
        <w:t>n</w:t>
      </w:r>
      <w:r w:rsidR="000A7935">
        <w:rPr>
          <w:lang w:val="fr-FR"/>
        </w:rPr>
        <w:t>’</w:t>
      </w:r>
      <w:r w:rsidRPr="00E16032">
        <w:rPr>
          <w:lang w:val="fr-FR"/>
        </w:rPr>
        <w:t>avait pas respecté le délai de 30 jours p</w:t>
      </w:r>
      <w:r w:rsidR="00664BF9">
        <w:rPr>
          <w:lang w:val="fr-FR"/>
        </w:rPr>
        <w:t>rescrit par le code du travail.</w:t>
      </w:r>
    </w:p>
    <w:p w:rsidRPr="00137783" w:rsidR="0000732D" w:rsidP="00440F5F" w:rsidRDefault="00877295">
      <w:pPr>
        <w:pStyle w:val="JuHIRoman"/>
        <w:keepNext w:val="0"/>
        <w:keepLines w:val="0"/>
        <w:outlineLvl w:val="0"/>
        <w:rPr>
          <w:lang w:val="fr-FR"/>
        </w:rPr>
      </w:pPr>
      <w:r w:rsidRPr="00137783">
        <w:rPr>
          <w:lang w:val="fr-FR"/>
        </w:rPr>
        <w:t>II.  LE DROIT</w:t>
      </w:r>
      <w:r w:rsidRPr="00137783" w:rsidR="0000732D">
        <w:rPr>
          <w:lang w:val="fr-FR"/>
        </w:rPr>
        <w:t xml:space="preserve"> INTERNE</w:t>
      </w:r>
      <w:r w:rsidRPr="00137783" w:rsidR="00094044">
        <w:rPr>
          <w:lang w:val="fr-FR"/>
        </w:rPr>
        <w:t xml:space="preserve"> </w:t>
      </w:r>
      <w:r w:rsidRPr="00137783" w:rsidR="0000732D">
        <w:rPr>
          <w:lang w:val="fr-FR"/>
        </w:rPr>
        <w:t>PERTINENT</w:t>
      </w:r>
    </w:p>
    <w:p w:rsidRPr="00E16032" w:rsidR="00720FE9" w:rsidP="00440F5F" w:rsidRDefault="00542226">
      <w:pPr>
        <w:pStyle w:val="JuPara"/>
        <w:rPr>
          <w:lang w:val="fr-FR"/>
        </w:rPr>
      </w:pPr>
      <w:r w:rsidRPr="00542226">
        <w:fldChar w:fldCharType="begin"/>
      </w:r>
      <w:r w:rsidRPr="00137783">
        <w:rPr>
          <w:lang w:val="fr-FR"/>
        </w:rPr>
        <w:instrText xml:space="preserve"> SEQ level0 \*arabic </w:instrText>
      </w:r>
      <w:r w:rsidRPr="00542226">
        <w:fldChar w:fldCharType="separate"/>
      </w:r>
      <w:r w:rsidR="000A7935">
        <w:rPr>
          <w:noProof/>
          <w:lang w:val="fr-FR"/>
        </w:rPr>
        <w:t>27</w:t>
      </w:r>
      <w:r w:rsidRPr="00542226">
        <w:fldChar w:fldCharType="end"/>
      </w:r>
      <w:r w:rsidRPr="00137783" w:rsidR="0000732D">
        <w:rPr>
          <w:lang w:val="fr-FR"/>
        </w:rPr>
        <w:t>.  </w:t>
      </w:r>
      <w:r w:rsidRPr="00E16032" w:rsidR="00720FE9">
        <w:rPr>
          <w:rStyle w:val="sb8d990e2"/>
          <w:lang w:val="fr-FR"/>
        </w:rPr>
        <w:t>Les articles pertinents du code de procédure pénale, en vigueur au m</w:t>
      </w:r>
      <w:r w:rsidR="00664BF9">
        <w:rPr>
          <w:rStyle w:val="sb8d990e2"/>
          <w:lang w:val="fr-FR"/>
        </w:rPr>
        <w:t>oment des faits se lisent ainsi </w:t>
      </w:r>
      <w:r w:rsidRPr="00E16032" w:rsidR="00720FE9">
        <w:rPr>
          <w:rStyle w:val="sb8d990e2"/>
          <w:lang w:val="fr-FR"/>
        </w:rPr>
        <w:t>:</w:t>
      </w:r>
    </w:p>
    <w:p w:rsidRPr="00897B12" w:rsidR="00720FE9" w:rsidP="008B7D60" w:rsidRDefault="00720FE9">
      <w:pPr>
        <w:pStyle w:val="JuHArticle"/>
        <w:rPr>
          <w:lang w:val="fr-FR"/>
        </w:rPr>
      </w:pPr>
      <w:r w:rsidRPr="00897B12">
        <w:rPr>
          <w:rStyle w:val="sdfc50a6a"/>
          <w:lang w:val="fr-FR"/>
        </w:rPr>
        <w:t>Article 10</w:t>
      </w:r>
    </w:p>
    <w:p w:rsidRPr="00E16032" w:rsidR="00720FE9" w:rsidP="00440F5F" w:rsidRDefault="00664BF9">
      <w:pPr>
        <w:pStyle w:val="JuQuot"/>
        <w:keepNext/>
        <w:keepLines/>
        <w:rPr>
          <w:lang w:val="fr-FR"/>
        </w:rPr>
      </w:pPr>
      <w:r>
        <w:rPr>
          <w:rStyle w:val="sfbbfee58"/>
          <w:lang w:val="fr-FR"/>
        </w:rPr>
        <w:t>« </w:t>
      </w:r>
      <w:r w:rsidRPr="00E16032" w:rsidR="00720FE9">
        <w:rPr>
          <w:rStyle w:val="sfbbfee58"/>
          <w:lang w:val="fr-FR"/>
        </w:rPr>
        <w:t>L</w:t>
      </w:r>
      <w:r w:rsidR="000A7935">
        <w:rPr>
          <w:rStyle w:val="sfbbfee58"/>
          <w:lang w:val="fr-FR"/>
        </w:rPr>
        <w:t>’</w:t>
      </w:r>
      <w:r w:rsidRPr="00E16032" w:rsidR="00720FE9">
        <w:rPr>
          <w:rStyle w:val="sfbbfee58"/>
          <w:lang w:val="fr-FR"/>
        </w:rPr>
        <w:t>action pénale (...)</w:t>
      </w:r>
      <w:r>
        <w:rPr>
          <w:rStyle w:val="sfbbfee58"/>
          <w:lang w:val="fr-FR"/>
        </w:rPr>
        <w:t xml:space="preserve"> ne peut plus être continuée si </w:t>
      </w:r>
      <w:r w:rsidRPr="00E16032" w:rsidR="00720FE9">
        <w:rPr>
          <w:rStyle w:val="sfbbfee58"/>
          <w:lang w:val="fr-FR"/>
        </w:rPr>
        <w:t>:</w:t>
      </w:r>
    </w:p>
    <w:p w:rsidRPr="00E16032" w:rsidR="00720FE9" w:rsidP="00440F5F" w:rsidRDefault="00664BF9">
      <w:pPr>
        <w:pStyle w:val="JuQuot"/>
        <w:keepNext/>
        <w:keepLines/>
        <w:rPr>
          <w:lang w:val="fr-FR"/>
        </w:rPr>
      </w:pPr>
      <w:r>
        <w:rPr>
          <w:rStyle w:val="sfbbfee58"/>
          <w:lang w:val="fr-FR"/>
        </w:rPr>
        <w:t>g) </w:t>
      </w:r>
      <w:r w:rsidRPr="00E16032" w:rsidR="00720FE9">
        <w:rPr>
          <w:rStyle w:val="sfbbfee58"/>
          <w:lang w:val="fr-FR"/>
        </w:rPr>
        <w:t>l</w:t>
      </w:r>
      <w:r w:rsidR="000A7935">
        <w:rPr>
          <w:rStyle w:val="sfbbfee58"/>
          <w:lang w:val="fr-FR"/>
        </w:rPr>
        <w:t>’</w:t>
      </w:r>
      <w:r w:rsidRPr="00E16032" w:rsidR="00720FE9">
        <w:rPr>
          <w:rStyle w:val="sfbbfee58"/>
          <w:lang w:val="fr-FR"/>
        </w:rPr>
        <w:t>amnistie, la prescription ou le décès de la person</w:t>
      </w:r>
      <w:r>
        <w:rPr>
          <w:rStyle w:val="sfbbfee58"/>
          <w:lang w:val="fr-FR"/>
        </w:rPr>
        <w:t>ne mise en examen est intervenu </w:t>
      </w:r>
      <w:r w:rsidRPr="00E16032" w:rsidR="00720FE9">
        <w:rPr>
          <w:rStyle w:val="sfbbfee58"/>
          <w:lang w:val="fr-FR"/>
        </w:rPr>
        <w:t>».</w:t>
      </w:r>
    </w:p>
    <w:p w:rsidRPr="00E16032" w:rsidR="00720FE9" w:rsidP="00440F5F" w:rsidRDefault="00720FE9">
      <w:pPr>
        <w:pStyle w:val="JuHArticle"/>
        <w:keepNext w:val="0"/>
        <w:keepLines w:val="0"/>
        <w:rPr>
          <w:lang w:val="fr-FR"/>
        </w:rPr>
      </w:pPr>
      <w:r w:rsidRPr="00E16032">
        <w:rPr>
          <w:rStyle w:val="sdfc50a6a"/>
          <w:lang w:val="fr-FR"/>
        </w:rPr>
        <w:t>Article 13</w:t>
      </w:r>
    </w:p>
    <w:p w:rsidRPr="00E16032" w:rsidR="00720FE9" w:rsidP="00440F5F" w:rsidRDefault="00664BF9">
      <w:pPr>
        <w:pStyle w:val="JuQuot"/>
        <w:rPr>
          <w:rStyle w:val="sfbbfee58"/>
          <w:lang w:val="fr-FR"/>
        </w:rPr>
      </w:pPr>
      <w:r>
        <w:rPr>
          <w:rStyle w:val="sfbbfee58"/>
          <w:lang w:val="fr-FR"/>
        </w:rPr>
        <w:t>« </w:t>
      </w:r>
      <w:r w:rsidRPr="00E16032" w:rsidR="00720FE9">
        <w:rPr>
          <w:rStyle w:val="sfbbfee58"/>
          <w:lang w:val="fr-FR"/>
        </w:rPr>
        <w:t>(1) En cas d</w:t>
      </w:r>
      <w:r w:rsidR="000A7935">
        <w:rPr>
          <w:rStyle w:val="sfbbfee58"/>
          <w:lang w:val="fr-FR"/>
        </w:rPr>
        <w:t>’</w:t>
      </w:r>
      <w:r w:rsidRPr="00E16032" w:rsidR="00720FE9">
        <w:rPr>
          <w:rStyle w:val="sfbbfee58"/>
          <w:lang w:val="fr-FR"/>
        </w:rPr>
        <w:t xml:space="preserve">amnistie, </w:t>
      </w:r>
      <w:r w:rsidRPr="00E16032" w:rsidR="00094044">
        <w:rPr>
          <w:rStyle w:val="sfbbfee58"/>
          <w:lang w:val="fr-FR"/>
        </w:rPr>
        <w:t xml:space="preserve">de </w:t>
      </w:r>
      <w:r w:rsidRPr="00E16032" w:rsidR="00720FE9">
        <w:rPr>
          <w:rStyle w:val="sfbbfee58"/>
          <w:lang w:val="fr-FR"/>
        </w:rPr>
        <w:t xml:space="preserve">prescription ou </w:t>
      </w:r>
      <w:r w:rsidRPr="00E16032" w:rsidR="00094044">
        <w:rPr>
          <w:rStyle w:val="sfbbfee58"/>
          <w:lang w:val="fr-FR"/>
        </w:rPr>
        <w:t xml:space="preserve">de </w:t>
      </w:r>
      <w:r w:rsidRPr="00E16032" w:rsidR="00720FE9">
        <w:rPr>
          <w:rStyle w:val="sfbbfee58"/>
          <w:lang w:val="fr-FR"/>
        </w:rPr>
        <w:t>retrait de la plainte préalable, ainsi que dans le cas où aucune sanction ne peut être appliquée, le prévenu ou l</w:t>
      </w:r>
      <w:r w:rsidR="000A7935">
        <w:rPr>
          <w:rStyle w:val="sfbbfee58"/>
          <w:lang w:val="fr-FR"/>
        </w:rPr>
        <w:t>’</w:t>
      </w:r>
      <w:r w:rsidRPr="00E16032" w:rsidR="00720FE9">
        <w:rPr>
          <w:rStyle w:val="sfbbfee58"/>
          <w:lang w:val="fr-FR"/>
        </w:rPr>
        <w:t>inculpé peut demander la poursuite du procès pénal (...)</w:t>
      </w:r>
      <w:r>
        <w:rPr>
          <w:rStyle w:val="sfbbfee58"/>
          <w:lang w:val="fr-FR"/>
        </w:rPr>
        <w:t> </w:t>
      </w:r>
      <w:r w:rsidRPr="00E16032" w:rsidR="00720FE9">
        <w:rPr>
          <w:rStyle w:val="sfbbfee58"/>
          <w:lang w:val="fr-FR"/>
        </w:rPr>
        <w:t>»</w:t>
      </w:r>
    </w:p>
    <w:p w:rsidRPr="00E16032" w:rsidR="00972249" w:rsidP="00440F5F" w:rsidRDefault="00972249">
      <w:pPr>
        <w:pStyle w:val="JuHArticle"/>
        <w:keepNext w:val="0"/>
        <w:keepLines w:val="0"/>
        <w:rPr>
          <w:rStyle w:val="sfbbfee58"/>
          <w:lang w:val="fr-FR"/>
        </w:rPr>
      </w:pPr>
      <w:r w:rsidRPr="00E16032">
        <w:rPr>
          <w:rStyle w:val="sfbbfee58"/>
          <w:lang w:val="fr-FR"/>
        </w:rPr>
        <w:t>Article 22 § 1</w:t>
      </w:r>
    </w:p>
    <w:p w:rsidRPr="00E16032" w:rsidR="003A5A0C" w:rsidP="00440F5F" w:rsidRDefault="00972249">
      <w:pPr>
        <w:pStyle w:val="JuQuot"/>
        <w:rPr>
          <w:lang w:val="fr-FR"/>
        </w:rPr>
      </w:pPr>
      <w:r w:rsidRPr="00E16032">
        <w:rPr>
          <w:rStyle w:val="sb8d990e2"/>
          <w:lang w:val="fr-FR"/>
        </w:rPr>
        <w:t xml:space="preserve">« La décision définitive de </w:t>
      </w:r>
      <w:r w:rsidRPr="00E16032" w:rsidR="00094044">
        <w:rPr>
          <w:rStyle w:val="sb8d990e2"/>
          <w:lang w:val="fr-FR"/>
        </w:rPr>
        <w:t>l</w:t>
      </w:r>
      <w:r w:rsidRPr="00E16032">
        <w:rPr>
          <w:rStyle w:val="sb8d990e2"/>
          <w:lang w:val="fr-FR"/>
        </w:rPr>
        <w:t>a juridiction pénale acquiert autorité de chose jugée devant la juridiction civile saisie d</w:t>
      </w:r>
      <w:r w:rsidR="000A7935">
        <w:rPr>
          <w:rStyle w:val="sb8d990e2"/>
          <w:lang w:val="fr-FR"/>
        </w:rPr>
        <w:t>’</w:t>
      </w:r>
      <w:r w:rsidRPr="00E16032">
        <w:rPr>
          <w:rStyle w:val="sb8d990e2"/>
          <w:lang w:val="fr-FR"/>
        </w:rPr>
        <w:t>une action civile, en ce qui</w:t>
      </w:r>
      <w:r w:rsidRPr="00E16032" w:rsidR="00094044">
        <w:rPr>
          <w:rStyle w:val="sb8d990e2"/>
          <w:lang w:val="fr-FR"/>
        </w:rPr>
        <w:t xml:space="preserve"> concerne l</w:t>
      </w:r>
      <w:r w:rsidR="000A7935">
        <w:rPr>
          <w:rStyle w:val="sb8d990e2"/>
          <w:lang w:val="fr-FR"/>
        </w:rPr>
        <w:t>’</w:t>
      </w:r>
      <w:r w:rsidRPr="00E16032" w:rsidR="00094044">
        <w:rPr>
          <w:rStyle w:val="sb8d990e2"/>
          <w:lang w:val="fr-FR"/>
        </w:rPr>
        <w:t>existence des faits</w:t>
      </w:r>
      <w:r w:rsidRPr="00E16032">
        <w:rPr>
          <w:rStyle w:val="sb8d990e2"/>
          <w:lang w:val="fr-FR"/>
        </w:rPr>
        <w:t xml:space="preserve"> à l</w:t>
      </w:r>
      <w:r w:rsidR="000A7935">
        <w:rPr>
          <w:rStyle w:val="sb8d990e2"/>
          <w:lang w:val="fr-FR"/>
        </w:rPr>
        <w:t>’</w:t>
      </w:r>
      <w:r w:rsidRPr="00E16032">
        <w:rPr>
          <w:rStyle w:val="sb8d990e2"/>
          <w:lang w:val="fr-FR"/>
        </w:rPr>
        <w:t>origine des poursuites, l</w:t>
      </w:r>
      <w:r w:rsidR="000A7935">
        <w:rPr>
          <w:rStyle w:val="sb8d990e2"/>
          <w:lang w:val="fr-FR"/>
        </w:rPr>
        <w:t>’</w:t>
      </w:r>
      <w:r w:rsidRPr="00E16032">
        <w:rPr>
          <w:rStyle w:val="sb8d990e2"/>
          <w:lang w:val="fr-FR"/>
        </w:rPr>
        <w:t>identification de l</w:t>
      </w:r>
      <w:r w:rsidR="000A7935">
        <w:rPr>
          <w:rStyle w:val="sb8d990e2"/>
          <w:lang w:val="fr-FR"/>
        </w:rPr>
        <w:t>’</w:t>
      </w:r>
      <w:r w:rsidRPr="00E16032">
        <w:rPr>
          <w:rStyle w:val="sb8d990e2"/>
          <w:lang w:val="fr-FR"/>
        </w:rPr>
        <w:t>auteur de ces faits et la culpabilité de celui-ci. »</w:t>
      </w:r>
    </w:p>
    <w:p w:rsidRPr="00E16032" w:rsidR="003A5A0C" w:rsidP="00440F5F" w:rsidRDefault="00090FDC">
      <w:pPr>
        <w:pStyle w:val="JuHArticle"/>
        <w:keepNext w:val="0"/>
        <w:keepLines w:val="0"/>
        <w:spacing w:before="0" w:after="0"/>
        <w:rPr>
          <w:rStyle w:val="sdfc50a6a"/>
          <w:lang w:val="fr-FR"/>
        </w:rPr>
      </w:pPr>
      <w:r w:rsidRPr="00E16032">
        <w:rPr>
          <w:rStyle w:val="sdfc50a6a"/>
          <w:lang w:val="fr-FR"/>
        </w:rPr>
        <w:t>Article 278</w:t>
      </w:r>
      <w:r w:rsidRPr="00E16032">
        <w:rPr>
          <w:rStyle w:val="sfb9b5820hasverticalalignsuper"/>
          <w:vertAlign w:val="superscript"/>
          <w:lang w:val="fr-FR"/>
        </w:rPr>
        <w:t>1</w:t>
      </w:r>
    </w:p>
    <w:p w:rsidRPr="00E16032" w:rsidR="00090FDC" w:rsidP="00440F5F" w:rsidRDefault="00090FDC">
      <w:pPr>
        <w:pStyle w:val="JuQuot"/>
        <w:rPr>
          <w:lang w:val="fr-FR"/>
        </w:rPr>
      </w:pPr>
      <w:r w:rsidRPr="00E16032">
        <w:rPr>
          <w:rStyle w:val="sfbbfee58"/>
          <w:lang w:val="fr-FR"/>
        </w:rPr>
        <w:t>«</w:t>
      </w:r>
      <w:r w:rsidR="00664BF9">
        <w:rPr>
          <w:rStyle w:val="sfbbfee58"/>
          <w:lang w:val="fr-FR"/>
        </w:rPr>
        <w:t> </w:t>
      </w:r>
      <w:r w:rsidRPr="00E16032">
        <w:rPr>
          <w:rStyle w:val="sfbbfee58"/>
          <w:lang w:val="fr-FR"/>
        </w:rPr>
        <w:t>1. Après rejet d</w:t>
      </w:r>
      <w:r w:rsidR="000A7935">
        <w:rPr>
          <w:rStyle w:val="sfbbfee58"/>
          <w:lang w:val="fr-FR"/>
        </w:rPr>
        <w:t>’</w:t>
      </w:r>
      <w:r w:rsidRPr="00E16032">
        <w:rPr>
          <w:rStyle w:val="sfbbfee58"/>
          <w:lang w:val="fr-FR"/>
        </w:rPr>
        <w:t>une plainte déposée en vertu des articles 275 et 278 du code de procédure pénale contre une décision de non-lieu rendue par le procureur, la personne lésée ou toute autre personne dont les intérêts légitimes sont lésés peut, dans un délai de vingt jours à compter de la date de la communication de la décision, déposer une plainte auprès du tribunal</w:t>
      </w:r>
      <w:r w:rsidRPr="00E16032">
        <w:rPr>
          <w:rStyle w:val="sdfc50a6a"/>
          <w:lang w:val="fr-FR"/>
        </w:rPr>
        <w:t xml:space="preserve"> </w:t>
      </w:r>
      <w:r w:rsidRPr="00E16032">
        <w:rPr>
          <w:rStyle w:val="sfbbfee58"/>
          <w:lang w:val="fr-FR"/>
        </w:rPr>
        <w:t>compétent selon la loi pour trancher l</w:t>
      </w:r>
      <w:r w:rsidR="000A7935">
        <w:rPr>
          <w:rStyle w:val="sfbbfee58"/>
          <w:lang w:val="fr-FR"/>
        </w:rPr>
        <w:t>’</w:t>
      </w:r>
      <w:r w:rsidRPr="00E16032">
        <w:rPr>
          <w:rStyle w:val="sfbbfee58"/>
          <w:lang w:val="fr-FR"/>
        </w:rPr>
        <w:t>affaire en première instance.</w:t>
      </w:r>
      <w:r w:rsidRPr="00E16032" w:rsidR="00094044">
        <w:rPr>
          <w:rStyle w:val="sfbbfee58"/>
          <w:lang w:val="fr-FR"/>
        </w:rPr>
        <w:t> »</w:t>
      </w:r>
    </w:p>
    <w:p w:rsidRPr="00E16032" w:rsidR="00EC6427" w:rsidP="00440F5F" w:rsidRDefault="00EC6427">
      <w:pPr>
        <w:pStyle w:val="JuHHead"/>
        <w:keepNext w:val="0"/>
        <w:keepLines w:val="0"/>
        <w:rPr>
          <w:lang w:val="fr-FR"/>
        </w:rPr>
      </w:pPr>
      <w:r w:rsidRPr="00E16032">
        <w:rPr>
          <w:lang w:val="fr-FR"/>
        </w:rPr>
        <w:t>EN DROIT</w:t>
      </w:r>
    </w:p>
    <w:p w:rsidRPr="00E16032" w:rsidR="00EC6427" w:rsidP="00440F5F" w:rsidRDefault="00EC6427">
      <w:pPr>
        <w:pStyle w:val="JuHIRoman"/>
        <w:keepNext w:val="0"/>
        <w:keepLines w:val="0"/>
        <w:rPr>
          <w:lang w:val="fr-FR"/>
        </w:rPr>
      </w:pPr>
      <w:r w:rsidRPr="00E16032">
        <w:rPr>
          <w:lang w:val="fr-FR"/>
        </w:rPr>
        <w:t>I.  SUR LA VIOLATION ALLÉGUÉE DE L</w:t>
      </w:r>
      <w:r w:rsidR="000A7935">
        <w:rPr>
          <w:lang w:val="fr-FR"/>
        </w:rPr>
        <w:t>’</w:t>
      </w:r>
      <w:r w:rsidRPr="00E16032">
        <w:rPr>
          <w:lang w:val="fr-FR"/>
        </w:rPr>
        <w:t xml:space="preserve">ARTICLE </w:t>
      </w:r>
      <w:r w:rsidRPr="00E16032" w:rsidR="00AC345B">
        <w:rPr>
          <w:lang w:val="fr-FR"/>
        </w:rPr>
        <w:t>6 § 2</w:t>
      </w:r>
      <w:r w:rsidRPr="00E16032">
        <w:rPr>
          <w:lang w:val="fr-FR"/>
        </w:rPr>
        <w:t xml:space="preserve"> DE LA CONVENTION</w:t>
      </w:r>
    </w:p>
    <w:p w:rsidRPr="00E16032" w:rsidR="00EC6427" w:rsidP="00440F5F" w:rsidRDefault="009D0F02">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28</w:t>
      </w:r>
      <w:r>
        <w:fldChar w:fldCharType="end"/>
      </w:r>
      <w:r w:rsidRPr="00E16032">
        <w:rPr>
          <w:lang w:val="fr-FR"/>
        </w:rPr>
        <w:t>.  </w:t>
      </w:r>
      <w:r w:rsidRPr="00E16032" w:rsidR="00542226">
        <w:rPr>
          <w:lang w:val="fr-FR"/>
        </w:rPr>
        <w:t>Le requérant</w:t>
      </w:r>
      <w:r w:rsidRPr="00E16032" w:rsidR="00EC6427">
        <w:rPr>
          <w:lang w:val="fr-FR"/>
        </w:rPr>
        <w:t xml:space="preserve"> </w:t>
      </w:r>
      <w:r w:rsidRPr="00E16032" w:rsidR="004932DA">
        <w:rPr>
          <w:lang w:val="fr-FR"/>
        </w:rPr>
        <w:t xml:space="preserve">allègue </w:t>
      </w:r>
      <w:r w:rsidRPr="00E16032" w:rsidR="00AC345B">
        <w:rPr>
          <w:lang w:val="fr-FR"/>
        </w:rPr>
        <w:t xml:space="preserve">que les tribunaux internes ont rejeté ses actions civiles se fondant sur un verdict de culpabilité </w:t>
      </w:r>
      <w:r w:rsidRPr="00E16032" w:rsidR="00790076">
        <w:rPr>
          <w:lang w:val="fr-FR"/>
        </w:rPr>
        <w:t>qu</w:t>
      </w:r>
      <w:r w:rsidR="000A7935">
        <w:rPr>
          <w:lang w:val="fr-FR"/>
        </w:rPr>
        <w:t>’</w:t>
      </w:r>
      <w:r w:rsidRPr="00E16032" w:rsidR="00790076">
        <w:rPr>
          <w:lang w:val="fr-FR"/>
        </w:rPr>
        <w:t>ils ont tiré exclusivement de la décision de non-lieu rendue par le</w:t>
      </w:r>
      <w:r w:rsidRPr="00E16032" w:rsidR="00AC345B">
        <w:rPr>
          <w:lang w:val="fr-FR"/>
        </w:rPr>
        <w:t xml:space="preserve"> parquet dans une procédure pénale engagée à son encontre et clôturée pour cause de prescription. Il invoque l</w:t>
      </w:r>
      <w:r w:rsidR="000A7935">
        <w:rPr>
          <w:lang w:val="fr-FR"/>
        </w:rPr>
        <w:t>’</w:t>
      </w:r>
      <w:r w:rsidR="00664BF9">
        <w:rPr>
          <w:lang w:val="fr-FR"/>
        </w:rPr>
        <w:t>article </w:t>
      </w:r>
      <w:r w:rsidRPr="00E16032" w:rsidR="00AC345B">
        <w:rPr>
          <w:lang w:val="fr-FR"/>
        </w:rPr>
        <w:t>6</w:t>
      </w:r>
      <w:r w:rsidR="00664BF9">
        <w:rPr>
          <w:lang w:val="fr-FR"/>
        </w:rPr>
        <w:t> </w:t>
      </w:r>
      <w:r w:rsidRPr="00E16032" w:rsidR="00E822FD">
        <w:rPr>
          <w:lang w:val="fr-FR"/>
        </w:rPr>
        <w:t>§</w:t>
      </w:r>
      <w:r w:rsidRPr="00E16032" w:rsidR="00AC345B">
        <w:rPr>
          <w:lang w:val="fr-FR"/>
        </w:rPr>
        <w:t>§</w:t>
      </w:r>
      <w:r w:rsidR="00664BF9">
        <w:rPr>
          <w:lang w:val="fr-FR"/>
        </w:rPr>
        <w:t> </w:t>
      </w:r>
      <w:r w:rsidRPr="00E16032" w:rsidR="00E822FD">
        <w:rPr>
          <w:lang w:val="fr-FR"/>
        </w:rPr>
        <w:t>1 et</w:t>
      </w:r>
      <w:r w:rsidRPr="00E16032" w:rsidR="00AC345B">
        <w:rPr>
          <w:lang w:val="fr-FR"/>
        </w:rPr>
        <w:t xml:space="preserve"> 2 de la Convention</w:t>
      </w:r>
      <w:r w:rsidRPr="00E16032" w:rsidR="00E822FD">
        <w:rPr>
          <w:lang w:val="fr-FR"/>
        </w:rPr>
        <w:t>. Compte tenu de la portée du grief du requérant, la Cour estime qu</w:t>
      </w:r>
      <w:r w:rsidR="000A7935">
        <w:rPr>
          <w:lang w:val="fr-FR"/>
        </w:rPr>
        <w:t>’</w:t>
      </w:r>
      <w:r w:rsidRPr="00E16032" w:rsidR="00E822FD">
        <w:rPr>
          <w:lang w:val="fr-FR"/>
        </w:rPr>
        <w:t>il doit être examiné sous l</w:t>
      </w:r>
      <w:r w:rsidR="000A7935">
        <w:rPr>
          <w:lang w:val="fr-FR"/>
        </w:rPr>
        <w:t>’</w:t>
      </w:r>
      <w:r w:rsidR="00664BF9">
        <w:rPr>
          <w:lang w:val="fr-FR"/>
        </w:rPr>
        <w:t>angle du seul article </w:t>
      </w:r>
      <w:r w:rsidRPr="00E16032" w:rsidR="00E822FD">
        <w:rPr>
          <w:lang w:val="fr-FR"/>
        </w:rPr>
        <w:t>6</w:t>
      </w:r>
      <w:r w:rsidR="00664BF9">
        <w:rPr>
          <w:lang w:val="fr-FR"/>
        </w:rPr>
        <w:t> </w:t>
      </w:r>
      <w:r w:rsidRPr="00E16032" w:rsidR="00E822FD">
        <w:rPr>
          <w:lang w:val="fr-FR"/>
        </w:rPr>
        <w:t>§</w:t>
      </w:r>
      <w:r w:rsidR="00664BF9">
        <w:rPr>
          <w:lang w:val="fr-FR"/>
        </w:rPr>
        <w:t> </w:t>
      </w:r>
      <w:r w:rsidRPr="00E16032" w:rsidR="00E822FD">
        <w:rPr>
          <w:lang w:val="fr-FR"/>
        </w:rPr>
        <w:t>2 de la Convention,</w:t>
      </w:r>
      <w:r w:rsidRPr="00E16032" w:rsidR="00AC345B">
        <w:rPr>
          <w:lang w:val="fr-FR"/>
        </w:rPr>
        <w:t xml:space="preserve"> </w:t>
      </w:r>
      <w:r w:rsidRPr="00E16032" w:rsidR="00EC6427">
        <w:rPr>
          <w:lang w:val="fr-FR"/>
        </w:rPr>
        <w:t>ainsi libellé :</w:t>
      </w:r>
    </w:p>
    <w:p w:rsidRPr="00E16032" w:rsidR="00EC6427" w:rsidP="00440F5F" w:rsidRDefault="002868B7">
      <w:pPr>
        <w:pStyle w:val="JuQuot"/>
        <w:rPr>
          <w:lang w:val="fr-FR"/>
        </w:rPr>
      </w:pPr>
      <w:r w:rsidRPr="00E16032">
        <w:rPr>
          <w:lang w:val="fr-FR"/>
        </w:rPr>
        <w:t>« </w:t>
      </w:r>
      <w:r w:rsidRPr="00E16032" w:rsidR="00AC345B">
        <w:rPr>
          <w:lang w:val="fr-FR"/>
        </w:rPr>
        <w:t>Toute personne accusée d</w:t>
      </w:r>
      <w:r w:rsidR="000A7935">
        <w:rPr>
          <w:lang w:val="fr-FR"/>
        </w:rPr>
        <w:t>’</w:t>
      </w:r>
      <w:r w:rsidRPr="00E16032" w:rsidR="00AC345B">
        <w:rPr>
          <w:lang w:val="fr-FR"/>
        </w:rPr>
        <w:t>une infraction est présumée innocente jusqu</w:t>
      </w:r>
      <w:r w:rsidR="000A7935">
        <w:rPr>
          <w:lang w:val="fr-FR"/>
        </w:rPr>
        <w:t>’</w:t>
      </w:r>
      <w:r w:rsidRPr="00E16032" w:rsidR="00AC345B">
        <w:rPr>
          <w:lang w:val="fr-FR"/>
        </w:rPr>
        <w:t>à ce que sa culpabilité ait été légalement établie.</w:t>
      </w:r>
      <w:r w:rsidR="00664BF9">
        <w:rPr>
          <w:lang w:val="fr-FR"/>
        </w:rPr>
        <w:t> </w:t>
      </w:r>
      <w:r w:rsidRPr="00E16032" w:rsidR="00AC345B">
        <w:rPr>
          <w:lang w:val="fr-FR"/>
        </w:rPr>
        <w:t>»</w:t>
      </w:r>
    </w:p>
    <w:p w:rsidRPr="00E16032" w:rsidR="00EC6427" w:rsidP="00440F5F" w:rsidRDefault="00EC6427">
      <w:pPr>
        <w:pStyle w:val="JuHA"/>
        <w:outlineLvl w:val="0"/>
        <w:rPr>
          <w:lang w:val="fr-FR"/>
        </w:rPr>
      </w:pPr>
      <w:r w:rsidRPr="00E16032">
        <w:rPr>
          <w:lang w:val="fr-FR"/>
        </w:rPr>
        <w:t>A.  Sur la recevabilité</w:t>
      </w:r>
    </w:p>
    <w:p w:rsidRPr="00E16032" w:rsidR="001F1C80" w:rsidP="00440F5F" w:rsidRDefault="00542226">
      <w:pPr>
        <w:pStyle w:val="JuPara"/>
        <w:keepNext/>
        <w:keepLines/>
        <w:rPr>
          <w:i/>
          <w:lang w:val="fr-FR" w:eastAsia="en-US"/>
        </w:rPr>
      </w:pPr>
      <w:r w:rsidRPr="00542226">
        <w:fldChar w:fldCharType="begin"/>
      </w:r>
      <w:r w:rsidRPr="00E16032">
        <w:rPr>
          <w:lang w:val="fr-FR"/>
        </w:rPr>
        <w:instrText xml:space="preserve"> SEQ level0 \*arabic </w:instrText>
      </w:r>
      <w:r w:rsidRPr="00542226">
        <w:fldChar w:fldCharType="separate"/>
      </w:r>
      <w:r w:rsidR="000A7935">
        <w:rPr>
          <w:noProof/>
          <w:lang w:val="fr-FR"/>
        </w:rPr>
        <w:t>29</w:t>
      </w:r>
      <w:r w:rsidRPr="00542226">
        <w:fldChar w:fldCharType="end"/>
      </w:r>
      <w:r w:rsidRPr="00E16032" w:rsidR="00EC6427">
        <w:rPr>
          <w:lang w:val="fr-FR"/>
        </w:rPr>
        <w:t>. </w:t>
      </w:r>
      <w:r w:rsidR="00664BF9">
        <w:rPr>
          <w:lang w:val="fr-FR"/>
        </w:rPr>
        <w:t> </w:t>
      </w:r>
      <w:r w:rsidRPr="00E16032" w:rsidR="00B96774">
        <w:rPr>
          <w:rStyle w:val="sb8d990e2"/>
          <w:lang w:val="fr-FR"/>
        </w:rPr>
        <w:t>Le Gouvernement conteste l</w:t>
      </w:r>
      <w:r w:rsidR="000A7935">
        <w:rPr>
          <w:rStyle w:val="sb8d990e2"/>
          <w:lang w:val="fr-FR"/>
        </w:rPr>
        <w:t>’</w:t>
      </w:r>
      <w:r w:rsidRPr="00E16032" w:rsidR="00B96774">
        <w:rPr>
          <w:rStyle w:val="sb8d990e2"/>
          <w:lang w:val="fr-FR"/>
        </w:rPr>
        <w:t>applicabilité de l</w:t>
      </w:r>
      <w:r w:rsidR="000A7935">
        <w:rPr>
          <w:rStyle w:val="sb8d990e2"/>
          <w:lang w:val="fr-FR"/>
        </w:rPr>
        <w:t>’</w:t>
      </w:r>
      <w:r w:rsidRPr="00E16032" w:rsidR="00B96774">
        <w:rPr>
          <w:rStyle w:val="sb8d990e2"/>
          <w:lang w:val="fr-FR"/>
        </w:rPr>
        <w:t>article 6 § 2 de la Convention. I</w:t>
      </w:r>
      <w:r w:rsidRPr="00E16032" w:rsidR="003D7AB6">
        <w:rPr>
          <w:rStyle w:val="sb8d990e2"/>
          <w:lang w:val="fr-FR"/>
        </w:rPr>
        <w:t>l souligne, tout d</w:t>
      </w:r>
      <w:r w:rsidR="000A7935">
        <w:rPr>
          <w:rStyle w:val="sb8d990e2"/>
          <w:lang w:val="fr-FR"/>
        </w:rPr>
        <w:t>’</w:t>
      </w:r>
      <w:r w:rsidRPr="00E16032" w:rsidR="003D7AB6">
        <w:rPr>
          <w:rStyle w:val="sb8d990e2"/>
          <w:lang w:val="fr-FR"/>
        </w:rPr>
        <w:t>abord, que les</w:t>
      </w:r>
      <w:r w:rsidRPr="00E16032" w:rsidR="00B96774">
        <w:rPr>
          <w:rStyle w:val="sb8d990e2"/>
          <w:lang w:val="fr-FR"/>
        </w:rPr>
        <w:t xml:space="preserve"> procédure</w:t>
      </w:r>
      <w:r w:rsidRPr="00E16032" w:rsidR="003D7AB6">
        <w:rPr>
          <w:rStyle w:val="sb8d990e2"/>
          <w:lang w:val="fr-FR"/>
        </w:rPr>
        <w:t>s</w:t>
      </w:r>
      <w:r w:rsidRPr="00E16032" w:rsidR="00B96774">
        <w:rPr>
          <w:rStyle w:val="sb8d990e2"/>
          <w:lang w:val="fr-FR"/>
        </w:rPr>
        <w:t xml:space="preserve"> devant les juridictions civile</w:t>
      </w:r>
      <w:r w:rsidRPr="00E16032" w:rsidR="00790076">
        <w:rPr>
          <w:rStyle w:val="sb8d990e2"/>
          <w:lang w:val="fr-FR"/>
        </w:rPr>
        <w:t>s</w:t>
      </w:r>
      <w:r w:rsidRPr="00E16032" w:rsidR="00B96774">
        <w:rPr>
          <w:rStyle w:val="sb8d990e2"/>
          <w:lang w:val="fr-FR"/>
        </w:rPr>
        <w:t xml:space="preserve"> ne portai</w:t>
      </w:r>
      <w:r w:rsidRPr="00E16032" w:rsidR="003D7AB6">
        <w:rPr>
          <w:rStyle w:val="sb8d990e2"/>
          <w:lang w:val="fr-FR"/>
        </w:rPr>
        <w:t>en</w:t>
      </w:r>
      <w:r w:rsidRPr="00E16032" w:rsidR="00B96774">
        <w:rPr>
          <w:rStyle w:val="sb8d990e2"/>
          <w:lang w:val="fr-FR"/>
        </w:rPr>
        <w:t>t pas sur une «</w:t>
      </w:r>
      <w:r w:rsidR="00664BF9">
        <w:rPr>
          <w:rStyle w:val="sb8d990e2"/>
          <w:lang w:val="fr-FR"/>
        </w:rPr>
        <w:t> </w:t>
      </w:r>
      <w:r w:rsidRPr="00E16032" w:rsidR="00B96774">
        <w:rPr>
          <w:rStyle w:val="sb8d990e2"/>
          <w:lang w:val="fr-FR"/>
        </w:rPr>
        <w:t>accusation en matière pénale</w:t>
      </w:r>
      <w:r w:rsidR="00664BF9">
        <w:rPr>
          <w:rStyle w:val="sb8d990e2"/>
          <w:lang w:val="fr-FR"/>
        </w:rPr>
        <w:t> </w:t>
      </w:r>
      <w:r w:rsidRPr="00E16032" w:rsidR="00B96774">
        <w:rPr>
          <w:rStyle w:val="sb8d990e2"/>
          <w:lang w:val="fr-FR"/>
        </w:rPr>
        <w:t>» et que le requérant n</w:t>
      </w:r>
      <w:r w:rsidR="000A7935">
        <w:rPr>
          <w:rStyle w:val="sb8d990e2"/>
          <w:lang w:val="fr-FR"/>
        </w:rPr>
        <w:t>’</w:t>
      </w:r>
      <w:r w:rsidR="00664BF9">
        <w:rPr>
          <w:rStyle w:val="sb8d990e2"/>
          <w:lang w:val="fr-FR"/>
        </w:rPr>
        <w:t>avait pas la qualité de « </w:t>
      </w:r>
      <w:r w:rsidRPr="00E16032" w:rsidR="00B96774">
        <w:rPr>
          <w:rStyle w:val="sb8d990e2"/>
          <w:lang w:val="fr-FR"/>
        </w:rPr>
        <w:t>personne accusée</w:t>
      </w:r>
      <w:r w:rsidR="00664BF9">
        <w:rPr>
          <w:rStyle w:val="sb8d990e2"/>
          <w:lang w:val="fr-FR"/>
        </w:rPr>
        <w:t> </w:t>
      </w:r>
      <w:r w:rsidRPr="00E16032" w:rsidR="00B96774">
        <w:rPr>
          <w:rStyle w:val="sb8d990e2"/>
          <w:lang w:val="fr-FR"/>
        </w:rPr>
        <w:t>» au sens de l</w:t>
      </w:r>
      <w:r w:rsidR="000A7935">
        <w:rPr>
          <w:rStyle w:val="sb8d990e2"/>
          <w:lang w:val="fr-FR"/>
        </w:rPr>
        <w:t>’</w:t>
      </w:r>
      <w:r w:rsidR="00664BF9">
        <w:rPr>
          <w:rStyle w:val="sb8d990e2"/>
          <w:lang w:val="fr-FR"/>
        </w:rPr>
        <w:t>article </w:t>
      </w:r>
      <w:r w:rsidRPr="00E16032" w:rsidR="00B96774">
        <w:rPr>
          <w:rStyle w:val="sb8d990e2"/>
          <w:lang w:val="fr-FR"/>
        </w:rPr>
        <w:t>6</w:t>
      </w:r>
      <w:r w:rsidR="00664BF9">
        <w:rPr>
          <w:rStyle w:val="sb8d990e2"/>
          <w:lang w:val="fr-FR"/>
        </w:rPr>
        <w:t> </w:t>
      </w:r>
      <w:r w:rsidRPr="00E16032" w:rsidR="00B96774">
        <w:rPr>
          <w:rStyle w:val="sb8d990e2"/>
          <w:lang w:val="fr-FR"/>
        </w:rPr>
        <w:t>§</w:t>
      </w:r>
      <w:r w:rsidR="00664BF9">
        <w:rPr>
          <w:rStyle w:val="sb8d990e2"/>
          <w:lang w:val="fr-FR"/>
        </w:rPr>
        <w:t> </w:t>
      </w:r>
      <w:r w:rsidRPr="00E16032" w:rsidR="00B96774">
        <w:rPr>
          <w:rStyle w:val="sb8d990e2"/>
          <w:lang w:val="fr-FR"/>
        </w:rPr>
        <w:t xml:space="preserve">2 de la Convention. </w:t>
      </w:r>
      <w:r w:rsidR="00664BF9">
        <w:rPr>
          <w:rStyle w:val="sb8d990e2"/>
          <w:lang w:val="fr-FR"/>
        </w:rPr>
        <w:t>À</w:t>
      </w:r>
      <w:r w:rsidRPr="00E16032" w:rsidR="00790076">
        <w:rPr>
          <w:rStyle w:val="sb8d990e2"/>
          <w:lang w:val="fr-FR"/>
        </w:rPr>
        <w:t xml:space="preserve"> cet égard, il fait valoir que </w:t>
      </w:r>
      <w:r w:rsidRPr="00E16032" w:rsidR="001F1C80">
        <w:rPr>
          <w:rStyle w:val="sb8d990e2"/>
          <w:lang w:val="fr-FR"/>
        </w:rPr>
        <w:t>l</w:t>
      </w:r>
      <w:r w:rsidR="000A7935">
        <w:rPr>
          <w:rStyle w:val="sb8d990e2"/>
          <w:lang w:val="fr-FR"/>
        </w:rPr>
        <w:t>’</w:t>
      </w:r>
      <w:r w:rsidRPr="00E16032" w:rsidR="001F1C80">
        <w:rPr>
          <w:rStyle w:val="sb8d990e2"/>
          <w:lang w:val="fr-FR"/>
        </w:rPr>
        <w:t xml:space="preserve">octroi de droits salariaux </w:t>
      </w:r>
      <w:r w:rsidRPr="00E16032" w:rsidR="00790076">
        <w:rPr>
          <w:rStyle w:val="sb8d990e2"/>
          <w:lang w:val="fr-FR"/>
        </w:rPr>
        <w:t>et le licenciement du requérant</w:t>
      </w:r>
      <w:r w:rsidRPr="00E16032" w:rsidR="001F1C80">
        <w:rPr>
          <w:rStyle w:val="sb8d990e2"/>
          <w:lang w:val="fr-FR"/>
        </w:rPr>
        <w:t xml:space="preserve"> relevaient des règles du droit civil et que les décisions des juridictions civiles ne visaient pas à punir le requérant. En outre, le Gouvernement estime que les procédures civiles engagées par le requérant ne constituaient, selon la jurisprudence de la Cour (</w:t>
      </w:r>
      <w:r w:rsidR="00664BF9">
        <w:rPr>
          <w:i/>
          <w:lang w:val="fr-FR" w:eastAsia="en-US"/>
        </w:rPr>
        <w:t xml:space="preserve">Sekanina </w:t>
      </w:r>
      <w:r w:rsidRPr="00E16032" w:rsidR="001F1C80">
        <w:rPr>
          <w:i/>
          <w:lang w:val="fr-FR" w:eastAsia="en-US"/>
        </w:rPr>
        <w:t>c. Autriche</w:t>
      </w:r>
      <w:r w:rsidRPr="00E16032" w:rsidR="001F1C80">
        <w:rPr>
          <w:lang w:val="fr-FR" w:eastAsia="en-US"/>
        </w:rPr>
        <w:t>, 25 août 1993, série A n</w:t>
      </w:r>
      <w:r w:rsidRPr="00E16032" w:rsidR="001F1C80">
        <w:rPr>
          <w:vertAlign w:val="superscript"/>
          <w:lang w:val="fr-FR" w:eastAsia="en-US"/>
        </w:rPr>
        <w:t>o</w:t>
      </w:r>
      <w:r w:rsidRPr="00E16032" w:rsidR="001F1C80">
        <w:rPr>
          <w:lang w:val="fr-FR" w:eastAsia="en-US"/>
        </w:rPr>
        <w:t xml:space="preserve"> 266</w:t>
      </w:r>
      <w:r w:rsidRPr="00E16032" w:rsidR="001F1C80">
        <w:rPr>
          <w:lang w:val="fr-FR" w:eastAsia="en-US"/>
        </w:rPr>
        <w:noBreakHyphen/>
        <w:t>A</w:t>
      </w:r>
      <w:r w:rsidRPr="00E16032" w:rsidR="001F1C80">
        <w:rPr>
          <w:rStyle w:val="sb8d990e2"/>
          <w:lang w:val="fr-FR"/>
        </w:rPr>
        <w:t xml:space="preserve">, </w:t>
      </w:r>
      <w:r w:rsidR="00664BF9">
        <w:rPr>
          <w:i/>
          <w:lang w:val="fr-FR" w:eastAsia="en-US"/>
        </w:rPr>
        <w:t>Didu c. </w:t>
      </w:r>
      <w:r w:rsidRPr="00E16032" w:rsidR="001F1C80">
        <w:rPr>
          <w:i/>
          <w:lang w:val="fr-FR" w:eastAsia="en-US"/>
        </w:rPr>
        <w:t>Roumanie</w:t>
      </w:r>
      <w:r w:rsidRPr="00E16032" w:rsidR="001F1C80">
        <w:rPr>
          <w:lang w:val="fr-FR" w:eastAsia="en-US"/>
        </w:rPr>
        <w:t>, n</w:t>
      </w:r>
      <w:r w:rsidRPr="00E16032" w:rsidR="001F1C80">
        <w:rPr>
          <w:vertAlign w:val="superscript"/>
          <w:lang w:val="fr-FR" w:eastAsia="en-US"/>
        </w:rPr>
        <w:t>o</w:t>
      </w:r>
      <w:r w:rsidRPr="00E16032" w:rsidR="001F1C80">
        <w:rPr>
          <w:lang w:val="fr-FR" w:eastAsia="en-US"/>
        </w:rPr>
        <w:t> 34814/02,</w:t>
      </w:r>
      <w:r w:rsidRPr="00E16032" w:rsidR="001F1C80">
        <w:rPr>
          <w:snapToGrid w:val="0"/>
          <w:lang w:val="fr-FR" w:eastAsia="en-US"/>
        </w:rPr>
        <w:t xml:space="preserve"> 14 </w:t>
      </w:r>
      <w:r w:rsidRPr="00E16032" w:rsidR="001F1C80">
        <w:rPr>
          <w:lang w:val="fr-FR" w:eastAsia="en-US"/>
        </w:rPr>
        <w:t>avril</w:t>
      </w:r>
      <w:r w:rsidRPr="00E16032" w:rsidR="001F1C80">
        <w:rPr>
          <w:snapToGrid w:val="0"/>
          <w:lang w:val="fr-FR" w:eastAsia="en-US"/>
        </w:rPr>
        <w:t xml:space="preserve"> 2009),</w:t>
      </w:r>
      <w:r w:rsidRPr="00E16032" w:rsidR="001F1C80">
        <w:rPr>
          <w:rStyle w:val="sb8d990e2"/>
          <w:lang w:val="fr-FR"/>
        </w:rPr>
        <w:t xml:space="preserve"> </w:t>
      </w:r>
      <w:r w:rsidRPr="00E16032" w:rsidR="00790076">
        <w:rPr>
          <w:rStyle w:val="sb8d990e2"/>
          <w:lang w:val="fr-FR"/>
        </w:rPr>
        <w:t xml:space="preserve">ni </w:t>
      </w:r>
      <w:r w:rsidRPr="00E16032" w:rsidR="001F1C80">
        <w:rPr>
          <w:rStyle w:val="sb8d990e2"/>
          <w:lang w:val="fr-FR"/>
        </w:rPr>
        <w:t xml:space="preserve">un corollaire ni un complément </w:t>
      </w:r>
      <w:r w:rsidRPr="00E16032" w:rsidR="004A38E7">
        <w:rPr>
          <w:rStyle w:val="sb8d990e2"/>
          <w:lang w:val="fr-FR"/>
        </w:rPr>
        <w:t xml:space="preserve">obligatoire </w:t>
      </w:r>
      <w:r w:rsidRPr="00E16032" w:rsidR="001F1C80">
        <w:rPr>
          <w:rStyle w:val="sb8d990e2"/>
          <w:lang w:val="fr-FR"/>
        </w:rPr>
        <w:t xml:space="preserve">de la procédure pénale car </w:t>
      </w:r>
      <w:r w:rsidRPr="00E16032" w:rsidR="007A1A77">
        <w:rPr>
          <w:rStyle w:val="sb8d990e2"/>
          <w:lang w:val="fr-FR"/>
        </w:rPr>
        <w:t>c</w:t>
      </w:r>
      <w:r w:rsidR="000A7935">
        <w:rPr>
          <w:rStyle w:val="sb8d990e2"/>
          <w:lang w:val="fr-FR"/>
        </w:rPr>
        <w:t>’</w:t>
      </w:r>
      <w:r w:rsidRPr="00E16032" w:rsidR="001F1C80">
        <w:rPr>
          <w:rStyle w:val="sb8d990e2"/>
          <w:lang w:val="fr-FR"/>
        </w:rPr>
        <w:t xml:space="preserve">étaient des procédures bien distinctes, engagées devant des juridictions différentes. </w:t>
      </w:r>
      <w:r w:rsidRPr="00E16032" w:rsidR="007A1A77">
        <w:rPr>
          <w:rStyle w:val="sb8d990e2"/>
          <w:lang w:val="fr-FR"/>
        </w:rPr>
        <w:t>De</w:t>
      </w:r>
      <w:r w:rsidRPr="00E16032" w:rsidR="001F1C80">
        <w:rPr>
          <w:rStyle w:val="sb8d990e2"/>
          <w:lang w:val="fr-FR"/>
        </w:rPr>
        <w:t xml:space="preserve"> plus, selon le droit interne, les juridictions civiles n</w:t>
      </w:r>
      <w:r w:rsidR="000A7935">
        <w:rPr>
          <w:rStyle w:val="sb8d990e2"/>
          <w:lang w:val="fr-FR"/>
        </w:rPr>
        <w:t>’</w:t>
      </w:r>
      <w:r w:rsidRPr="00E16032" w:rsidR="001F1C80">
        <w:rPr>
          <w:rStyle w:val="sb8d990e2"/>
          <w:lang w:val="fr-FR"/>
        </w:rPr>
        <w:t xml:space="preserve">étaient </w:t>
      </w:r>
      <w:r w:rsidRPr="00E16032" w:rsidR="00790076">
        <w:rPr>
          <w:rStyle w:val="sb8d990e2"/>
          <w:lang w:val="fr-FR"/>
        </w:rPr>
        <w:t xml:space="preserve">pas </w:t>
      </w:r>
      <w:r w:rsidRPr="00E16032" w:rsidR="001F1C80">
        <w:rPr>
          <w:rStyle w:val="sb8d990e2"/>
          <w:lang w:val="fr-FR"/>
        </w:rPr>
        <w:t xml:space="preserve">liées par la conclusion adoptée </w:t>
      </w:r>
      <w:r w:rsidRPr="00E16032" w:rsidR="00790076">
        <w:rPr>
          <w:rStyle w:val="sb8d990e2"/>
          <w:lang w:val="fr-FR"/>
        </w:rPr>
        <w:t>au</w:t>
      </w:r>
      <w:r w:rsidRPr="00E16032" w:rsidR="001F1C80">
        <w:rPr>
          <w:rStyle w:val="sb8d990e2"/>
          <w:lang w:val="fr-FR"/>
        </w:rPr>
        <w:t xml:space="preserve"> pénal</w:t>
      </w:r>
      <w:r w:rsidR="00664BF9">
        <w:rPr>
          <w:rStyle w:val="sb8d990e2"/>
          <w:lang w:val="fr-FR"/>
        </w:rPr>
        <w:t xml:space="preserve"> (paragraphe </w:t>
      </w:r>
      <w:r w:rsidRPr="00E16032" w:rsidR="00790076">
        <w:rPr>
          <w:rStyle w:val="sb8d990e2"/>
          <w:lang w:val="fr-FR"/>
        </w:rPr>
        <w:t xml:space="preserve">27 </w:t>
      </w:r>
      <w:r w:rsidRPr="00E16032" w:rsidR="001F1C80">
        <w:rPr>
          <w:rStyle w:val="sb8d990e2"/>
          <w:lang w:val="fr-FR"/>
        </w:rPr>
        <w:t>ci-dessus). A la lumière de ce qui précède, le Gouvernement invite la Cour à constater que l</w:t>
      </w:r>
      <w:r w:rsidR="000A7935">
        <w:rPr>
          <w:rStyle w:val="sb8d990e2"/>
          <w:lang w:val="fr-FR"/>
        </w:rPr>
        <w:t>’</w:t>
      </w:r>
      <w:r w:rsidRPr="00E16032" w:rsidR="001F1C80">
        <w:rPr>
          <w:rStyle w:val="sb8d990e2"/>
          <w:lang w:val="fr-FR"/>
        </w:rPr>
        <w:t xml:space="preserve">article 6 § 2 </w:t>
      </w:r>
      <w:r w:rsidRPr="00E16032" w:rsidR="00790076">
        <w:rPr>
          <w:rStyle w:val="sb8d990e2"/>
          <w:lang w:val="fr-FR"/>
        </w:rPr>
        <w:t>de la Convention n</w:t>
      </w:r>
      <w:r w:rsidR="000A7935">
        <w:rPr>
          <w:rStyle w:val="sb8d990e2"/>
          <w:lang w:val="fr-FR"/>
        </w:rPr>
        <w:t>’</w:t>
      </w:r>
      <w:r w:rsidRPr="00E16032" w:rsidR="00790076">
        <w:rPr>
          <w:rStyle w:val="sb8d990e2"/>
          <w:lang w:val="fr-FR"/>
        </w:rPr>
        <w:t>est pas applicable en l</w:t>
      </w:r>
      <w:r w:rsidR="000A7935">
        <w:rPr>
          <w:rStyle w:val="sb8d990e2"/>
          <w:lang w:val="fr-FR"/>
        </w:rPr>
        <w:t>’</w:t>
      </w:r>
      <w:r w:rsidRPr="00E16032" w:rsidR="001F1C80">
        <w:rPr>
          <w:rStyle w:val="sb8d990e2"/>
          <w:lang w:val="fr-FR"/>
        </w:rPr>
        <w:t>espèce.</w:t>
      </w:r>
    </w:p>
    <w:p w:rsidRPr="00E16032" w:rsidR="001F1C80" w:rsidP="00440F5F" w:rsidRDefault="001F1C80">
      <w:pPr>
        <w:pStyle w:val="JuPara"/>
        <w:rPr>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30</w:t>
      </w:r>
      <w:r>
        <w:rPr>
          <w:rStyle w:val="sb8d990e2"/>
        </w:rPr>
        <w:fldChar w:fldCharType="end"/>
      </w:r>
      <w:r w:rsidRPr="00E16032">
        <w:rPr>
          <w:rStyle w:val="sb8d990e2"/>
          <w:lang w:val="fr-FR"/>
        </w:rPr>
        <w:t>.  </w:t>
      </w:r>
      <w:r w:rsidRPr="00E16032" w:rsidR="00790076">
        <w:rPr>
          <w:rStyle w:val="sb8d990e2"/>
          <w:lang w:val="fr-FR"/>
        </w:rPr>
        <w:t>Le requérant s</w:t>
      </w:r>
      <w:r w:rsidR="000A7935">
        <w:rPr>
          <w:rStyle w:val="sb8d990e2"/>
          <w:lang w:val="fr-FR"/>
        </w:rPr>
        <w:t>’</w:t>
      </w:r>
      <w:r w:rsidRPr="00E16032">
        <w:rPr>
          <w:rStyle w:val="sb8d990e2"/>
          <w:lang w:val="fr-FR"/>
        </w:rPr>
        <w:t>oppose aux thèses avancées par le</w:t>
      </w:r>
      <w:r w:rsidRPr="00E16032" w:rsidR="00C121F8">
        <w:rPr>
          <w:rStyle w:val="sb8d990e2"/>
          <w:lang w:val="fr-FR"/>
        </w:rPr>
        <w:t xml:space="preserve"> Gouvernement. Il prétend que les</w:t>
      </w:r>
      <w:r w:rsidRPr="00E16032">
        <w:rPr>
          <w:rStyle w:val="sb8d990e2"/>
          <w:lang w:val="fr-FR"/>
        </w:rPr>
        <w:t xml:space="preserve"> procédure</w:t>
      </w:r>
      <w:r w:rsidRPr="00E16032" w:rsidR="00C121F8">
        <w:rPr>
          <w:rStyle w:val="sb8d990e2"/>
          <w:lang w:val="fr-FR"/>
        </w:rPr>
        <w:t>s</w:t>
      </w:r>
      <w:r w:rsidRPr="00E16032">
        <w:rPr>
          <w:rStyle w:val="sb8d990e2"/>
          <w:lang w:val="fr-FR"/>
        </w:rPr>
        <w:t xml:space="preserve"> </w:t>
      </w:r>
      <w:r w:rsidRPr="00E16032" w:rsidR="00C121F8">
        <w:rPr>
          <w:rStyle w:val="sb8d990e2"/>
          <w:lang w:val="fr-FR"/>
        </w:rPr>
        <w:t>civiles</w:t>
      </w:r>
      <w:r w:rsidRPr="00E16032">
        <w:rPr>
          <w:rStyle w:val="sb8d990e2"/>
          <w:lang w:val="fr-FR"/>
        </w:rPr>
        <w:t xml:space="preserve"> n</w:t>
      </w:r>
      <w:r w:rsidR="000A7935">
        <w:rPr>
          <w:rStyle w:val="sb8d990e2"/>
          <w:lang w:val="fr-FR"/>
        </w:rPr>
        <w:t>’</w:t>
      </w:r>
      <w:r w:rsidRPr="00E16032">
        <w:rPr>
          <w:rStyle w:val="sb8d990e2"/>
          <w:lang w:val="fr-FR"/>
        </w:rPr>
        <w:t>étai</w:t>
      </w:r>
      <w:r w:rsidRPr="00E16032" w:rsidR="00C121F8">
        <w:rPr>
          <w:rStyle w:val="sb8d990e2"/>
          <w:lang w:val="fr-FR"/>
        </w:rPr>
        <w:t>en</w:t>
      </w:r>
      <w:r w:rsidRPr="00E16032">
        <w:rPr>
          <w:rStyle w:val="sb8d990e2"/>
          <w:lang w:val="fr-FR"/>
        </w:rPr>
        <w:t>t pas indépendante</w:t>
      </w:r>
      <w:r w:rsidRPr="00E16032" w:rsidR="00C121F8">
        <w:rPr>
          <w:rStyle w:val="sb8d990e2"/>
          <w:lang w:val="fr-FR"/>
        </w:rPr>
        <w:t>s des poursuites pénales</w:t>
      </w:r>
      <w:r w:rsidRPr="00E16032">
        <w:rPr>
          <w:rStyle w:val="sb8d990e2"/>
          <w:lang w:val="fr-FR"/>
        </w:rPr>
        <w:t>.</w:t>
      </w:r>
      <w:r w:rsidRPr="00E16032" w:rsidR="00C121F8">
        <w:rPr>
          <w:rStyle w:val="sb8d990e2"/>
          <w:lang w:val="fr-FR"/>
        </w:rPr>
        <w:t xml:space="preserve"> Il souligne que les autorités nationales sont censées respecter la présomption d</w:t>
      </w:r>
      <w:r w:rsidR="000A7935">
        <w:rPr>
          <w:rStyle w:val="sb8d990e2"/>
          <w:lang w:val="fr-FR"/>
        </w:rPr>
        <w:t>’</w:t>
      </w:r>
      <w:r w:rsidRPr="00E16032" w:rsidR="00C121F8">
        <w:rPr>
          <w:rStyle w:val="sb8d990e2"/>
          <w:lang w:val="fr-FR"/>
        </w:rPr>
        <w:t>innocence aussi longtemps qu</w:t>
      </w:r>
      <w:r w:rsidR="000A7935">
        <w:rPr>
          <w:rStyle w:val="sb8d990e2"/>
          <w:lang w:val="fr-FR"/>
        </w:rPr>
        <w:t>’</w:t>
      </w:r>
      <w:r w:rsidRPr="00E16032" w:rsidR="00C121F8">
        <w:rPr>
          <w:rStyle w:val="sb8d990e2"/>
          <w:lang w:val="fr-FR"/>
        </w:rPr>
        <w:t>un arrêt définitif n</w:t>
      </w:r>
      <w:r w:rsidR="000A7935">
        <w:rPr>
          <w:rStyle w:val="sb8d990e2"/>
          <w:lang w:val="fr-FR"/>
        </w:rPr>
        <w:t>’</w:t>
      </w:r>
      <w:r w:rsidRPr="00E16032" w:rsidR="00C121F8">
        <w:rPr>
          <w:rStyle w:val="sb8d990e2"/>
          <w:lang w:val="fr-FR"/>
        </w:rPr>
        <w:t>est pas prononcé sur le fond de l</w:t>
      </w:r>
      <w:r w:rsidR="000A7935">
        <w:rPr>
          <w:rStyle w:val="sb8d990e2"/>
          <w:lang w:val="fr-FR"/>
        </w:rPr>
        <w:t>’</w:t>
      </w:r>
      <w:r w:rsidRPr="00E16032" w:rsidR="00C121F8">
        <w:rPr>
          <w:rStyle w:val="sb8d990e2"/>
          <w:lang w:val="fr-FR"/>
        </w:rPr>
        <w:t>accusation.</w:t>
      </w:r>
    </w:p>
    <w:p w:rsidRPr="001043B1" w:rsidR="00EC6427" w:rsidP="00440F5F" w:rsidRDefault="00C121F8">
      <w:pPr>
        <w:pStyle w:val="JuPara"/>
        <w:rPr>
          <w:i/>
          <w:szCs w:val="24"/>
          <w:lang w:val="fr-FR" w:eastAsia="en-US"/>
        </w:rPr>
      </w:pPr>
      <w:r>
        <w:fldChar w:fldCharType="begin"/>
      </w:r>
      <w:r w:rsidRPr="00682748">
        <w:rPr>
          <w:lang w:val="fr-FR"/>
        </w:rPr>
        <w:instrText xml:space="preserve"> SEQ level0 \*arabic </w:instrText>
      </w:r>
      <w:r>
        <w:fldChar w:fldCharType="separate"/>
      </w:r>
      <w:r w:rsidR="000A7935">
        <w:rPr>
          <w:noProof/>
          <w:lang w:val="fr-FR"/>
        </w:rPr>
        <w:t>31</w:t>
      </w:r>
      <w:r>
        <w:fldChar w:fldCharType="end"/>
      </w:r>
      <w:r w:rsidRPr="00682748">
        <w:rPr>
          <w:lang w:val="fr-FR"/>
        </w:rPr>
        <w:t>. </w:t>
      </w:r>
      <w:r w:rsidR="00664BF9">
        <w:rPr>
          <w:lang w:val="fr-FR"/>
        </w:rPr>
        <w:t> </w:t>
      </w:r>
      <w:r w:rsidRPr="001043B1" w:rsidR="001043B1">
        <w:rPr>
          <w:rStyle w:val="sb8d990e2"/>
          <w:lang w:val="fr-FR"/>
        </w:rPr>
        <w:t>La Cour relève que les arguments avancés par le Gouvernement à l</w:t>
      </w:r>
      <w:r w:rsidR="000A7935">
        <w:rPr>
          <w:rStyle w:val="sb8d990e2"/>
          <w:lang w:val="fr-FR"/>
        </w:rPr>
        <w:t>’</w:t>
      </w:r>
      <w:r w:rsidRPr="001043B1" w:rsidR="001043B1">
        <w:rPr>
          <w:rStyle w:val="sb8d990e2"/>
          <w:lang w:val="fr-FR"/>
        </w:rPr>
        <w:t>appui de l</w:t>
      </w:r>
      <w:r w:rsidR="000A7935">
        <w:rPr>
          <w:rStyle w:val="sb8d990e2"/>
          <w:lang w:val="fr-FR"/>
        </w:rPr>
        <w:t>’</w:t>
      </w:r>
      <w:r w:rsidRPr="001043B1" w:rsidR="001043B1">
        <w:rPr>
          <w:rStyle w:val="sb8d990e2"/>
          <w:lang w:val="fr-FR"/>
        </w:rPr>
        <w:t>exception préliminaire formulée par lui sont étroitement liés à la substance du grief tiré de l</w:t>
      </w:r>
      <w:r w:rsidR="000A7935">
        <w:rPr>
          <w:rStyle w:val="sb8d990e2"/>
          <w:lang w:val="fr-FR"/>
        </w:rPr>
        <w:t>’</w:t>
      </w:r>
      <w:r w:rsidRPr="001043B1" w:rsidR="001043B1">
        <w:rPr>
          <w:rStyle w:val="sb8d990e2"/>
          <w:lang w:val="fr-FR"/>
        </w:rPr>
        <w:t xml:space="preserve">article </w:t>
      </w:r>
      <w:r w:rsidR="00664BF9">
        <w:rPr>
          <w:rStyle w:val="sb8d990e2"/>
          <w:lang w:val="fr-FR"/>
        </w:rPr>
        <w:t xml:space="preserve">6 </w:t>
      </w:r>
      <w:r w:rsidR="001043B1">
        <w:rPr>
          <w:rStyle w:val="sb8d990e2"/>
          <w:lang w:val="fr-FR"/>
        </w:rPr>
        <w:t>§</w:t>
      </w:r>
      <w:r w:rsidR="00664BF9">
        <w:rPr>
          <w:rStyle w:val="sb8d990e2"/>
          <w:lang w:val="fr-FR"/>
        </w:rPr>
        <w:t xml:space="preserve"> </w:t>
      </w:r>
      <w:r w:rsidRPr="001043B1" w:rsidR="001043B1">
        <w:rPr>
          <w:rStyle w:val="sb8d990e2"/>
          <w:lang w:val="fr-FR"/>
        </w:rPr>
        <w:t>2 de la Convention. Dès lors, il y a lieu de joindre l</w:t>
      </w:r>
      <w:r w:rsidR="000A7935">
        <w:rPr>
          <w:rStyle w:val="sb8d990e2"/>
          <w:lang w:val="fr-FR"/>
        </w:rPr>
        <w:t>’</w:t>
      </w:r>
      <w:r w:rsidRPr="001043B1" w:rsidR="001043B1">
        <w:rPr>
          <w:rStyle w:val="sb8d990e2"/>
          <w:lang w:val="fr-FR"/>
        </w:rPr>
        <w:t>exception au fond</w:t>
      </w:r>
      <w:r w:rsidR="001043B1">
        <w:rPr>
          <w:rStyle w:val="sb8d990e2"/>
          <w:lang w:val="fr-FR"/>
        </w:rPr>
        <w:t xml:space="preserve"> (</w:t>
      </w:r>
      <w:r w:rsidRPr="001043B1" w:rsidR="001043B1">
        <w:rPr>
          <w:i/>
          <w:szCs w:val="22"/>
          <w:lang w:val="fr-FR" w:eastAsia="en-US"/>
        </w:rPr>
        <w:t xml:space="preserve">Diacenco </w:t>
      </w:r>
      <w:r w:rsidRPr="001043B1" w:rsidR="001043B1">
        <w:rPr>
          <w:i/>
          <w:lang w:val="fr-FR" w:eastAsia="en-US"/>
        </w:rPr>
        <w:t>c. Roumanie</w:t>
      </w:r>
      <w:r w:rsidRPr="001043B1" w:rsidR="001043B1">
        <w:rPr>
          <w:lang w:val="fr-FR" w:eastAsia="en-US"/>
        </w:rPr>
        <w:t>, n</w:t>
      </w:r>
      <w:r w:rsidRPr="001043B1" w:rsidR="001043B1">
        <w:rPr>
          <w:vertAlign w:val="superscript"/>
          <w:lang w:val="fr-FR" w:eastAsia="en-US"/>
        </w:rPr>
        <w:t>o</w:t>
      </w:r>
      <w:r w:rsidRPr="001043B1" w:rsidR="001043B1">
        <w:rPr>
          <w:lang w:val="fr-FR" w:eastAsia="en-US"/>
        </w:rPr>
        <w:t xml:space="preserve"> 124/04</w:t>
      </w:r>
      <w:r w:rsidR="00664BF9">
        <w:rPr>
          <w:snapToGrid w:val="0"/>
          <w:szCs w:val="24"/>
          <w:lang w:val="pt-BR" w:eastAsia="en-US"/>
        </w:rPr>
        <w:t>, § </w:t>
      </w:r>
      <w:r w:rsidR="001043B1">
        <w:rPr>
          <w:snapToGrid w:val="0"/>
          <w:szCs w:val="24"/>
          <w:lang w:val="pt-BR" w:eastAsia="en-US"/>
        </w:rPr>
        <w:t>50</w:t>
      </w:r>
      <w:r w:rsidRPr="001043B1" w:rsidR="001043B1">
        <w:rPr>
          <w:snapToGrid w:val="0"/>
          <w:szCs w:val="24"/>
          <w:lang w:val="pt-BR" w:eastAsia="en-US"/>
        </w:rPr>
        <w:t>, 7</w:t>
      </w:r>
      <w:r w:rsidR="00664BF9">
        <w:rPr>
          <w:snapToGrid w:val="0"/>
          <w:szCs w:val="24"/>
          <w:lang w:val="pt-BR" w:eastAsia="en-US"/>
        </w:rPr>
        <w:t> février </w:t>
      </w:r>
      <w:r w:rsidRPr="001043B1" w:rsidR="001043B1">
        <w:rPr>
          <w:snapToGrid w:val="0"/>
          <w:szCs w:val="24"/>
          <w:lang w:val="pt-BR" w:eastAsia="en-US"/>
        </w:rPr>
        <w:t>2012</w:t>
      </w:r>
      <w:r w:rsidR="001043B1">
        <w:rPr>
          <w:snapToGrid w:val="0"/>
          <w:szCs w:val="24"/>
          <w:lang w:val="pt-BR" w:eastAsia="en-US"/>
        </w:rPr>
        <w:t>)</w:t>
      </w:r>
      <w:r w:rsidRPr="001043B1" w:rsidR="001043B1">
        <w:rPr>
          <w:rStyle w:val="sb8d990e2"/>
          <w:lang w:val="fr-FR"/>
        </w:rPr>
        <w:t>.</w:t>
      </w:r>
      <w:r w:rsidR="001043B1">
        <w:rPr>
          <w:rStyle w:val="sb8d990e2"/>
          <w:lang w:val="fr-FR"/>
        </w:rPr>
        <w:t xml:space="preserve"> </w:t>
      </w:r>
      <w:r w:rsidRPr="00E16032" w:rsidR="00EC6427">
        <w:rPr>
          <w:lang w:val="fr-FR"/>
        </w:rPr>
        <w:t xml:space="preserve">La Cour constate </w:t>
      </w:r>
      <w:r w:rsidRPr="00E16032" w:rsidR="00125F24">
        <w:rPr>
          <w:lang w:val="fr-FR"/>
        </w:rPr>
        <w:t xml:space="preserve">en outre </w:t>
      </w:r>
      <w:r w:rsidRPr="00E16032" w:rsidR="00EC6427">
        <w:rPr>
          <w:lang w:val="fr-FR"/>
        </w:rPr>
        <w:t>que</w:t>
      </w:r>
      <w:r w:rsidRPr="00E16032" w:rsidR="00125F24">
        <w:rPr>
          <w:lang w:val="fr-FR"/>
        </w:rPr>
        <w:t xml:space="preserve"> </w:t>
      </w:r>
      <w:r w:rsidRPr="00E16032" w:rsidR="00CB4956">
        <w:rPr>
          <w:rStyle w:val="JuParaCar"/>
          <w:lang w:val="fr-FR"/>
        </w:rPr>
        <w:t xml:space="preserve">ce grief </w:t>
      </w:r>
      <w:r w:rsidRPr="00E16032" w:rsidR="00EC6427">
        <w:rPr>
          <w:lang w:val="fr-FR"/>
        </w:rPr>
        <w:t>n</w:t>
      </w:r>
      <w:r w:rsidR="000A7935">
        <w:rPr>
          <w:lang w:val="fr-FR"/>
        </w:rPr>
        <w:t>’</w:t>
      </w:r>
      <w:r w:rsidRPr="00E16032" w:rsidR="00EC6427">
        <w:rPr>
          <w:lang w:val="fr-FR"/>
        </w:rPr>
        <w:t>est pas manifestement mal fondé au sens de l</w:t>
      </w:r>
      <w:r w:rsidR="000A7935">
        <w:rPr>
          <w:lang w:val="fr-FR"/>
        </w:rPr>
        <w:t>’</w:t>
      </w:r>
      <w:r w:rsidRPr="00E16032" w:rsidR="00EC6427">
        <w:rPr>
          <w:lang w:val="fr-FR"/>
        </w:rPr>
        <w:t xml:space="preserve">article </w:t>
      </w:r>
      <w:r w:rsidRPr="00E16032" w:rsidR="006716C1">
        <w:rPr>
          <w:lang w:val="fr-FR"/>
        </w:rPr>
        <w:t>35 § 3 a)</w:t>
      </w:r>
      <w:r w:rsidRPr="00E16032" w:rsidR="00EC6427">
        <w:rPr>
          <w:lang w:val="fr-FR"/>
        </w:rPr>
        <w:t xml:space="preserve"> de la Convention.</w:t>
      </w:r>
      <w:r w:rsidRPr="00E16032" w:rsidR="007357D0">
        <w:rPr>
          <w:lang w:val="fr-FR"/>
        </w:rPr>
        <w:t xml:space="preserve"> La Cour relè</w:t>
      </w:r>
      <w:r w:rsidRPr="00E16032" w:rsidR="00125F24">
        <w:rPr>
          <w:lang w:val="fr-FR"/>
        </w:rPr>
        <w:t xml:space="preserve">ve par ailleurs </w:t>
      </w:r>
      <w:r w:rsidRPr="00E16032" w:rsidR="007357D0">
        <w:rPr>
          <w:lang w:val="fr-FR"/>
        </w:rPr>
        <w:t>qu</w:t>
      </w:r>
      <w:r w:rsidR="000A7935">
        <w:rPr>
          <w:lang w:val="fr-FR"/>
        </w:rPr>
        <w:t>’</w:t>
      </w:r>
      <w:r w:rsidRPr="00E16032" w:rsidR="007357D0">
        <w:rPr>
          <w:lang w:val="fr-FR"/>
        </w:rPr>
        <w:t>il</w:t>
      </w:r>
      <w:r w:rsidRPr="00E16032" w:rsidR="00EC6427">
        <w:rPr>
          <w:lang w:val="fr-FR"/>
        </w:rPr>
        <w:t xml:space="preserve"> ne se heurte à aucun autre motif d</w:t>
      </w:r>
      <w:r w:rsidR="000A7935">
        <w:rPr>
          <w:lang w:val="fr-FR"/>
        </w:rPr>
        <w:t>’</w:t>
      </w:r>
      <w:r w:rsidRPr="00E16032" w:rsidR="00EC6427">
        <w:rPr>
          <w:lang w:val="fr-FR"/>
        </w:rPr>
        <w:t>irrece</w:t>
      </w:r>
      <w:r w:rsidRPr="00E16032" w:rsidR="00125F24">
        <w:rPr>
          <w:lang w:val="fr-FR"/>
        </w:rPr>
        <w:t xml:space="preserve">vabilité. Il convient donc de </w:t>
      </w:r>
      <w:r w:rsidRPr="00E16032" w:rsidR="00EC6427">
        <w:rPr>
          <w:lang w:val="fr-FR"/>
        </w:rPr>
        <w:t>le déclarer recevable.</w:t>
      </w:r>
    </w:p>
    <w:p w:rsidRPr="00E16032" w:rsidR="00EC6427" w:rsidP="00440F5F" w:rsidRDefault="00EC6427">
      <w:pPr>
        <w:pStyle w:val="JuHA"/>
        <w:keepNext w:val="0"/>
        <w:keepLines w:val="0"/>
        <w:outlineLvl w:val="0"/>
        <w:rPr>
          <w:lang w:val="fr-FR"/>
        </w:rPr>
      </w:pPr>
      <w:r w:rsidRPr="00E16032">
        <w:rPr>
          <w:lang w:val="fr-FR"/>
        </w:rPr>
        <w:t>B.  Sur le fond</w:t>
      </w:r>
    </w:p>
    <w:p w:rsidRPr="00E16032" w:rsidR="00565F8E" w:rsidP="00440F5F" w:rsidRDefault="00664BF9">
      <w:pPr>
        <w:pStyle w:val="JuH1"/>
        <w:keepNext w:val="0"/>
        <w:keepLines w:val="0"/>
        <w:rPr>
          <w:lang w:val="fr-FR"/>
        </w:rPr>
      </w:pPr>
      <w:r>
        <w:rPr>
          <w:lang w:val="fr-FR"/>
        </w:rPr>
        <w:t>1.  </w:t>
      </w:r>
      <w:r w:rsidRPr="00E16032" w:rsidR="00565F8E">
        <w:rPr>
          <w:lang w:val="fr-FR"/>
        </w:rPr>
        <w:t>Arguments des parties</w:t>
      </w:r>
    </w:p>
    <w:p w:rsidRPr="00E16032" w:rsidR="00126DFD" w:rsidP="00440F5F" w:rsidRDefault="00542226">
      <w:pPr>
        <w:pStyle w:val="JuPara"/>
        <w:rPr>
          <w:rStyle w:val="sb8d990e2"/>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32</w:t>
      </w:r>
      <w:r w:rsidRPr="00542226">
        <w:fldChar w:fldCharType="end"/>
      </w:r>
      <w:r w:rsidRPr="00E16032" w:rsidR="00076451">
        <w:rPr>
          <w:lang w:val="fr-FR"/>
        </w:rPr>
        <w:t xml:space="preserve">.  Le </w:t>
      </w:r>
      <w:r w:rsidRPr="00E16032" w:rsidR="00167788">
        <w:rPr>
          <w:lang w:val="fr-FR"/>
        </w:rPr>
        <w:t>Gouvernement estime qu</w:t>
      </w:r>
      <w:r w:rsidR="000A7935">
        <w:rPr>
          <w:lang w:val="fr-FR"/>
        </w:rPr>
        <w:t>’</w:t>
      </w:r>
      <w:r w:rsidRPr="00E16032" w:rsidR="00167788">
        <w:rPr>
          <w:lang w:val="fr-FR"/>
        </w:rPr>
        <w:t>aucun passage des décisions adoptées dans les deux procédures civiles engagées par le requérant ne saurait être interprété comme une déclaration ou un commentaire de la part d</w:t>
      </w:r>
      <w:r w:rsidR="000A7935">
        <w:rPr>
          <w:lang w:val="fr-FR"/>
        </w:rPr>
        <w:t>’</w:t>
      </w:r>
      <w:r w:rsidRPr="00E16032" w:rsidR="00167788">
        <w:rPr>
          <w:lang w:val="fr-FR"/>
        </w:rPr>
        <w:t xml:space="preserve">un magistrat sur la culpabilité pénale du requérant contraire aux constats des autorités de poursuite. </w:t>
      </w:r>
      <w:r w:rsidRPr="00722CAF" w:rsidR="00167788">
        <w:rPr>
          <w:lang w:val="fr-FR"/>
        </w:rPr>
        <w:t>Il met en exergue que les juridictions civiles n</w:t>
      </w:r>
      <w:r w:rsidR="000A7935">
        <w:rPr>
          <w:lang w:val="fr-FR"/>
        </w:rPr>
        <w:t>’</w:t>
      </w:r>
      <w:r w:rsidRPr="00722CAF" w:rsidR="00167788">
        <w:rPr>
          <w:lang w:val="fr-FR"/>
        </w:rPr>
        <w:t>ont pas fondé leurs décisions exclusivement sur le non-lieu du parquet, pièce qui avait la même force probante que tous les autres moyens de preuve dans la cadre d</w:t>
      </w:r>
      <w:r w:rsidR="000A7935">
        <w:rPr>
          <w:lang w:val="fr-FR"/>
        </w:rPr>
        <w:t>’</w:t>
      </w:r>
      <w:r w:rsidRPr="00722CAF" w:rsidR="00167788">
        <w:rPr>
          <w:lang w:val="fr-FR"/>
        </w:rPr>
        <w:t>une procédure civile, mais sur des éléments objectifs résultant</w:t>
      </w:r>
      <w:r w:rsidR="00FD1755">
        <w:rPr>
          <w:lang w:val="fr-FR"/>
        </w:rPr>
        <w:t>, par exemple dans la deuxième procédure concernant le licenciement,</w:t>
      </w:r>
      <w:r w:rsidRPr="00722CAF" w:rsidR="00167788">
        <w:rPr>
          <w:lang w:val="fr-FR"/>
        </w:rPr>
        <w:t xml:space="preserve"> des documents produits aux dossiers par l</w:t>
      </w:r>
      <w:r w:rsidR="000A7935">
        <w:rPr>
          <w:lang w:val="fr-FR"/>
        </w:rPr>
        <w:t>’</w:t>
      </w:r>
      <w:r w:rsidRPr="00722CAF" w:rsidR="00167788">
        <w:rPr>
          <w:lang w:val="fr-FR"/>
        </w:rPr>
        <w:t>employeur du requérant</w:t>
      </w:r>
      <w:r w:rsidR="00722CAF">
        <w:rPr>
          <w:lang w:val="fr-FR"/>
        </w:rPr>
        <w:t xml:space="preserve"> (paragrap</w:t>
      </w:r>
      <w:r w:rsidRPr="00722CAF" w:rsidR="00722CAF">
        <w:rPr>
          <w:lang w:val="fr-FR"/>
        </w:rPr>
        <w:t>he</w:t>
      </w:r>
      <w:r w:rsidR="00664BF9">
        <w:rPr>
          <w:lang w:val="fr-FR"/>
        </w:rPr>
        <w:t> </w:t>
      </w:r>
      <w:r w:rsidRPr="00722CAF" w:rsidR="00722CAF">
        <w:rPr>
          <w:lang w:val="fr-FR"/>
        </w:rPr>
        <w:t>21 ci-dessus)</w:t>
      </w:r>
      <w:r w:rsidRPr="00722CAF" w:rsidR="00167788">
        <w:rPr>
          <w:lang w:val="fr-FR"/>
        </w:rPr>
        <w:t xml:space="preserve">. </w:t>
      </w:r>
      <w:r w:rsidR="00664BF9">
        <w:rPr>
          <w:lang w:val="fr-FR"/>
        </w:rPr>
        <w:t xml:space="preserve">À </w:t>
      </w:r>
      <w:r w:rsidRPr="00E16032" w:rsidR="00167788">
        <w:rPr>
          <w:lang w:val="fr-FR"/>
        </w:rPr>
        <w:t>cela est venue s</w:t>
      </w:r>
      <w:r w:rsidR="000A7935">
        <w:rPr>
          <w:lang w:val="fr-FR"/>
        </w:rPr>
        <w:t>’</w:t>
      </w:r>
      <w:r w:rsidRPr="00E16032" w:rsidR="00167788">
        <w:rPr>
          <w:lang w:val="fr-FR"/>
        </w:rPr>
        <w:t>ajouter une présomption simple tirée par les tribunaux du comportement processuel du requérant qui avait omis de contester le non-lieu du parquet afin de prouver son innocence. Le Gouvernement souligne qu</w:t>
      </w:r>
      <w:r w:rsidRPr="00E16032" w:rsidR="00A04C58">
        <w:rPr>
          <w:lang w:val="fr-FR"/>
        </w:rPr>
        <w:t>e c</w:t>
      </w:r>
      <w:r w:rsidR="000A7935">
        <w:rPr>
          <w:lang w:val="fr-FR"/>
        </w:rPr>
        <w:t>’</w:t>
      </w:r>
      <w:r w:rsidRPr="00E16032" w:rsidR="00A04C58">
        <w:rPr>
          <w:lang w:val="fr-FR"/>
        </w:rPr>
        <w:t xml:space="preserve">était le requérant lui-même </w:t>
      </w:r>
      <w:r w:rsidR="00664BF9">
        <w:rPr>
          <w:lang w:val="fr-FR"/>
        </w:rPr>
        <w:t>–</w:t>
      </w:r>
      <w:r w:rsidRPr="00E16032" w:rsidR="00167788">
        <w:rPr>
          <w:lang w:val="fr-FR"/>
        </w:rPr>
        <w:t xml:space="preserve"> à</w:t>
      </w:r>
      <w:r w:rsidR="00664BF9">
        <w:rPr>
          <w:lang w:val="fr-FR"/>
        </w:rPr>
        <w:t xml:space="preserve"> </w:t>
      </w:r>
      <w:r w:rsidRPr="00E16032" w:rsidR="00167788">
        <w:rPr>
          <w:lang w:val="fr-FR"/>
        </w:rPr>
        <w:t>qui incombait la charge de prouver le bien-fondé de ses allégations</w:t>
      </w:r>
      <w:r w:rsidRPr="00E16032" w:rsidR="00A04C58">
        <w:rPr>
          <w:lang w:val="fr-FR"/>
        </w:rPr>
        <w:t xml:space="preserve"> </w:t>
      </w:r>
      <w:r w:rsidR="00664BF9">
        <w:rPr>
          <w:lang w:val="fr-FR"/>
        </w:rPr>
        <w:t>–</w:t>
      </w:r>
      <w:r w:rsidRPr="00E16032" w:rsidR="00A04C58">
        <w:rPr>
          <w:lang w:val="fr-FR"/>
        </w:rPr>
        <w:t xml:space="preserve"> </w:t>
      </w:r>
      <w:r w:rsidRPr="00E16032" w:rsidR="00167788">
        <w:rPr>
          <w:lang w:val="fr-FR"/>
        </w:rPr>
        <w:t>qui</w:t>
      </w:r>
      <w:r w:rsidR="00664BF9">
        <w:rPr>
          <w:lang w:val="fr-FR"/>
        </w:rPr>
        <w:t xml:space="preserve"> </w:t>
      </w:r>
      <w:r w:rsidRPr="00E16032" w:rsidR="00167788">
        <w:rPr>
          <w:lang w:val="fr-FR"/>
        </w:rPr>
        <w:t>avait fondé ses actions sur le non-lieu du parquet, ignorant que des exigences différente</w:t>
      </w:r>
      <w:r w:rsidRPr="00E16032" w:rsidR="00126DFD">
        <w:rPr>
          <w:lang w:val="fr-FR"/>
        </w:rPr>
        <w:t>s</w:t>
      </w:r>
      <w:r w:rsidRPr="00E16032" w:rsidR="00167788">
        <w:rPr>
          <w:lang w:val="fr-FR"/>
        </w:rPr>
        <w:t xml:space="preserve"> de pr</w:t>
      </w:r>
      <w:r w:rsidRPr="00E16032" w:rsidR="00126DFD">
        <w:rPr>
          <w:lang w:val="fr-FR"/>
        </w:rPr>
        <w:t>e</w:t>
      </w:r>
      <w:r w:rsidRPr="00E16032" w:rsidR="00167788">
        <w:rPr>
          <w:lang w:val="fr-FR"/>
        </w:rPr>
        <w:t>uve s</w:t>
      </w:r>
      <w:r w:rsidR="000A7935">
        <w:rPr>
          <w:lang w:val="fr-FR"/>
        </w:rPr>
        <w:t>’</w:t>
      </w:r>
      <w:r w:rsidRPr="00E16032" w:rsidR="00167788">
        <w:rPr>
          <w:lang w:val="fr-FR"/>
        </w:rPr>
        <w:t>appliquent</w:t>
      </w:r>
      <w:r w:rsidRPr="00E16032" w:rsidR="00167788">
        <w:rPr>
          <w:rStyle w:val="sb8d990e2"/>
          <w:lang w:val="fr-FR"/>
        </w:rPr>
        <w:t xml:space="preserve"> en matière civile</w:t>
      </w:r>
      <w:r w:rsidRPr="00E16032" w:rsidR="00126DFD">
        <w:rPr>
          <w:rStyle w:val="sb8d990e2"/>
          <w:lang w:val="fr-FR"/>
        </w:rPr>
        <w:t xml:space="preserve"> (</w:t>
      </w:r>
      <w:r w:rsidR="00664BF9">
        <w:rPr>
          <w:rStyle w:val="sb8d990e2"/>
          <w:i/>
          <w:lang w:val="fr-FR"/>
        </w:rPr>
        <w:t>Trăilescu c. </w:t>
      </w:r>
      <w:r w:rsidRPr="00E16032" w:rsidR="00F1589A">
        <w:rPr>
          <w:rStyle w:val="sb8d990e2"/>
          <w:i/>
          <w:lang w:val="fr-FR"/>
        </w:rPr>
        <w:t>Roumanie</w:t>
      </w:r>
      <w:r w:rsidRPr="00E16032" w:rsidR="00F1589A">
        <w:rPr>
          <w:rStyle w:val="sb8d990e2"/>
          <w:lang w:val="fr-FR"/>
        </w:rPr>
        <w:t xml:space="preserve"> (déc.), n</w:t>
      </w:r>
      <w:r w:rsidRPr="00E16032" w:rsidR="00F1589A">
        <w:rPr>
          <w:rStyle w:val="sb8d990e2"/>
          <w:vertAlign w:val="superscript"/>
          <w:lang w:val="fr-FR"/>
        </w:rPr>
        <w:t>os</w:t>
      </w:r>
      <w:r w:rsidR="00664BF9">
        <w:rPr>
          <w:rStyle w:val="sb8d990e2"/>
          <w:lang w:val="fr-FR"/>
        </w:rPr>
        <w:t xml:space="preserve"> 5666/04 et 14664/05, 24 </w:t>
      </w:r>
      <w:r w:rsidRPr="00E16032" w:rsidR="00F1589A">
        <w:rPr>
          <w:rStyle w:val="sb8d990e2"/>
          <w:lang w:val="fr-FR"/>
        </w:rPr>
        <w:t xml:space="preserve">août 2010, et </w:t>
      </w:r>
      <w:r w:rsidR="00664BF9">
        <w:rPr>
          <w:i/>
          <w:lang w:val="fr-FR" w:eastAsia="en-US"/>
        </w:rPr>
        <w:t xml:space="preserve">Bok </w:t>
      </w:r>
      <w:r w:rsidR="00664BF9">
        <w:rPr>
          <w:i/>
          <w:lang w:val="fr-FR" w:eastAsia="en-US"/>
        </w:rPr>
        <w:br/>
        <w:t>c. </w:t>
      </w:r>
      <w:r w:rsidRPr="00E16032" w:rsidR="00126DFD">
        <w:rPr>
          <w:i/>
          <w:lang w:val="fr-FR" w:eastAsia="en-US"/>
        </w:rPr>
        <w:t>Pays-Bas</w:t>
      </w:r>
      <w:r w:rsidRPr="00E16032" w:rsidR="00126DFD">
        <w:rPr>
          <w:lang w:val="fr-FR" w:eastAsia="en-US"/>
        </w:rPr>
        <w:t>, n</w:t>
      </w:r>
      <w:r w:rsidRPr="00E16032" w:rsidR="00126DFD">
        <w:rPr>
          <w:vertAlign w:val="superscript"/>
          <w:lang w:val="fr-FR" w:eastAsia="en-US"/>
        </w:rPr>
        <w:t>o</w:t>
      </w:r>
      <w:r w:rsidRPr="00E16032" w:rsidR="00126DFD">
        <w:rPr>
          <w:lang w:val="fr-FR" w:eastAsia="en-US"/>
        </w:rPr>
        <w:t xml:space="preserve"> 45482/06</w:t>
      </w:r>
      <w:r w:rsidR="00126DFD">
        <w:rPr>
          <w:snapToGrid w:val="0"/>
          <w:lang w:val="pt-BR" w:eastAsia="en-US"/>
        </w:rPr>
        <w:t>, §§ 43-45</w:t>
      </w:r>
      <w:r w:rsidRPr="00126DFD" w:rsidR="00126DFD">
        <w:rPr>
          <w:snapToGrid w:val="0"/>
          <w:lang w:val="pt-BR" w:eastAsia="en-US"/>
        </w:rPr>
        <w:t xml:space="preserve">, 18 </w:t>
      </w:r>
      <w:r w:rsidRPr="00126DFD" w:rsidR="00126DFD">
        <w:rPr>
          <w:lang w:val="pt-BR" w:eastAsia="en-US"/>
        </w:rPr>
        <w:t>janvier</w:t>
      </w:r>
      <w:r w:rsidRPr="00126DFD" w:rsidR="00126DFD">
        <w:rPr>
          <w:snapToGrid w:val="0"/>
          <w:lang w:val="pt-BR" w:eastAsia="en-US"/>
        </w:rPr>
        <w:t xml:space="preserve"> 2011</w:t>
      </w:r>
      <w:r w:rsidRPr="00E16032" w:rsidR="00126DFD">
        <w:rPr>
          <w:rStyle w:val="sb8d990e2"/>
          <w:lang w:val="fr-FR"/>
        </w:rPr>
        <w:t>)</w:t>
      </w:r>
      <w:r w:rsidRPr="00E16032" w:rsidR="00F1589A">
        <w:rPr>
          <w:rStyle w:val="sb8d990e2"/>
          <w:lang w:val="fr-FR"/>
        </w:rPr>
        <w:t>.</w:t>
      </w:r>
    </w:p>
    <w:p w:rsidRPr="00E16032" w:rsidR="00F1589A" w:rsidP="00440F5F" w:rsidRDefault="00A04C58">
      <w:pPr>
        <w:pStyle w:val="JuPara"/>
        <w:rPr>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33</w:t>
      </w:r>
      <w:r>
        <w:rPr>
          <w:rStyle w:val="sb8d990e2"/>
        </w:rPr>
        <w:fldChar w:fldCharType="end"/>
      </w:r>
      <w:r w:rsidRPr="00E16032">
        <w:rPr>
          <w:rStyle w:val="sb8d990e2"/>
          <w:lang w:val="fr-FR"/>
        </w:rPr>
        <w:t>.  </w:t>
      </w:r>
      <w:r w:rsidRPr="00E16032" w:rsidR="00167788">
        <w:rPr>
          <w:rStyle w:val="sb8d990e2"/>
          <w:lang w:val="fr-FR"/>
        </w:rPr>
        <w:t>Enfin, invoquant l</w:t>
      </w:r>
      <w:r w:rsidR="000A7935">
        <w:rPr>
          <w:rStyle w:val="sb8d990e2"/>
          <w:lang w:val="fr-FR"/>
        </w:rPr>
        <w:t>’</w:t>
      </w:r>
      <w:r w:rsidRPr="00E16032" w:rsidR="00167788">
        <w:rPr>
          <w:rStyle w:val="sb8d990e2"/>
          <w:lang w:val="fr-FR"/>
        </w:rPr>
        <w:t xml:space="preserve">arrêt </w:t>
      </w:r>
      <w:r w:rsidRPr="00E16032" w:rsidR="00167788">
        <w:rPr>
          <w:i/>
          <w:lang w:val="fr-FR" w:eastAsia="en-US"/>
        </w:rPr>
        <w:t>Daktaras c. Lituanie</w:t>
      </w:r>
      <w:r w:rsidRPr="00E16032" w:rsidR="00167788">
        <w:rPr>
          <w:lang w:val="fr-FR" w:eastAsia="en-US"/>
        </w:rPr>
        <w:t xml:space="preserve"> (n</w:t>
      </w:r>
      <w:r w:rsidRPr="00E16032" w:rsidR="00167788">
        <w:rPr>
          <w:vertAlign w:val="superscript"/>
          <w:lang w:val="fr-FR" w:eastAsia="en-US"/>
        </w:rPr>
        <w:t>o</w:t>
      </w:r>
      <w:r w:rsidRPr="00E16032" w:rsidR="00167788">
        <w:rPr>
          <w:lang w:val="fr-FR" w:eastAsia="en-US"/>
        </w:rPr>
        <w:t xml:space="preserve"> 42095/98, </w:t>
      </w:r>
      <w:r w:rsidR="00664BF9">
        <w:rPr>
          <w:lang w:val="fr-FR" w:eastAsia="en-US"/>
        </w:rPr>
        <w:t>§ 44, CEDH </w:t>
      </w:r>
      <w:r w:rsidRPr="00E16032" w:rsidR="00167788">
        <w:rPr>
          <w:lang w:val="fr-FR" w:eastAsia="en-US"/>
        </w:rPr>
        <w:t>2000</w:t>
      </w:r>
      <w:r w:rsidRPr="00E16032" w:rsidR="00167788">
        <w:rPr>
          <w:lang w:val="fr-FR" w:eastAsia="en-US"/>
        </w:rPr>
        <w:noBreakHyphen/>
        <w:t>X</w:t>
      </w:r>
      <w:r w:rsidRPr="00E16032" w:rsidR="00167788">
        <w:rPr>
          <w:lang w:val="fr-FR"/>
        </w:rPr>
        <w:t xml:space="preserve">), le Gouvernement </w:t>
      </w:r>
      <w:r w:rsidRPr="00E16032" w:rsidR="007A1A77">
        <w:rPr>
          <w:lang w:val="fr-FR"/>
        </w:rPr>
        <w:t>souligne</w:t>
      </w:r>
      <w:r w:rsidRPr="00E16032" w:rsidR="00167788">
        <w:rPr>
          <w:lang w:val="fr-FR"/>
        </w:rPr>
        <w:t xml:space="preserve"> qu</w:t>
      </w:r>
      <w:r w:rsidR="000A7935">
        <w:rPr>
          <w:lang w:val="fr-FR"/>
        </w:rPr>
        <w:t>’</w:t>
      </w:r>
      <w:r w:rsidRPr="00E16032" w:rsidR="00167788">
        <w:rPr>
          <w:lang w:val="fr-FR"/>
        </w:rPr>
        <w:t>il n</w:t>
      </w:r>
      <w:r w:rsidR="000A7935">
        <w:rPr>
          <w:lang w:val="fr-FR"/>
        </w:rPr>
        <w:t>’</w:t>
      </w:r>
      <w:r w:rsidRPr="00E16032" w:rsidR="00167788">
        <w:rPr>
          <w:lang w:val="fr-FR"/>
        </w:rPr>
        <w:t>appartenait manifestement pas au procureur de se prononcer sur la culpabi</w:t>
      </w:r>
      <w:r w:rsidRPr="00E16032" w:rsidR="00F1589A">
        <w:rPr>
          <w:lang w:val="fr-FR"/>
        </w:rPr>
        <w:t>lité pénale du requérant dans le n</w:t>
      </w:r>
      <w:r w:rsidRPr="00E16032">
        <w:rPr>
          <w:lang w:val="fr-FR"/>
        </w:rPr>
        <w:t>on-lieu rendu le 5 mai 2005. Ce</w:t>
      </w:r>
      <w:r w:rsidRPr="00E16032" w:rsidR="00F1589A">
        <w:rPr>
          <w:lang w:val="fr-FR"/>
        </w:rPr>
        <w:t xml:space="preserve"> sont les juges, des magistrats professionnels, qui ont examiné le bien-fondé des actions civiles déposées par le requérant.</w:t>
      </w:r>
    </w:p>
    <w:p w:rsidRPr="00E16032" w:rsidR="00167788" w:rsidP="00440F5F" w:rsidRDefault="00167788">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34</w:t>
      </w:r>
      <w:r w:rsidRPr="00542226">
        <w:fldChar w:fldCharType="end"/>
      </w:r>
      <w:r w:rsidRPr="00E16032">
        <w:rPr>
          <w:lang w:val="fr-FR"/>
        </w:rPr>
        <w:t xml:space="preserve">.  Le requérant </w:t>
      </w:r>
      <w:r w:rsidRPr="00E16032" w:rsidR="00CA65D3">
        <w:rPr>
          <w:lang w:val="fr-FR"/>
        </w:rPr>
        <w:t>souligne d</w:t>
      </w:r>
      <w:r w:rsidR="000A7935">
        <w:rPr>
          <w:lang w:val="fr-FR"/>
        </w:rPr>
        <w:t>’</w:t>
      </w:r>
      <w:r w:rsidRPr="00E16032" w:rsidR="00CA65D3">
        <w:rPr>
          <w:lang w:val="fr-FR"/>
        </w:rPr>
        <w:t>emblée qu</w:t>
      </w:r>
      <w:r w:rsidR="000A7935">
        <w:rPr>
          <w:lang w:val="fr-FR"/>
        </w:rPr>
        <w:t>’</w:t>
      </w:r>
      <w:r w:rsidRPr="00E16032" w:rsidR="00CA65D3">
        <w:rPr>
          <w:lang w:val="fr-FR"/>
        </w:rPr>
        <w:t>il n</w:t>
      </w:r>
      <w:r w:rsidR="000A7935">
        <w:rPr>
          <w:lang w:val="fr-FR"/>
        </w:rPr>
        <w:t>’</w:t>
      </w:r>
      <w:r w:rsidRPr="00E16032" w:rsidR="00CA65D3">
        <w:rPr>
          <w:lang w:val="fr-FR"/>
        </w:rPr>
        <w:t xml:space="preserve">avait aucune raison </w:t>
      </w:r>
      <w:r w:rsidRPr="00E16032" w:rsidR="007A1A77">
        <w:rPr>
          <w:lang w:val="fr-FR"/>
        </w:rPr>
        <w:t>de</w:t>
      </w:r>
      <w:r w:rsidRPr="00E16032" w:rsidR="00CA65D3">
        <w:rPr>
          <w:lang w:val="fr-FR"/>
        </w:rPr>
        <w:t xml:space="preserve"> contester le non-lieu du parque</w:t>
      </w:r>
      <w:r w:rsidRPr="00E16032" w:rsidR="00A04C58">
        <w:rPr>
          <w:lang w:val="fr-FR"/>
        </w:rPr>
        <w:t>t, décision</w:t>
      </w:r>
      <w:r w:rsidRPr="00E16032" w:rsidR="00CA65D3">
        <w:rPr>
          <w:lang w:val="fr-FR"/>
        </w:rPr>
        <w:t xml:space="preserve"> qui lui était favorable. En outre, </w:t>
      </w:r>
      <w:r w:rsidRPr="00E16032" w:rsidR="00A04C58">
        <w:rPr>
          <w:lang w:val="fr-FR"/>
        </w:rPr>
        <w:t xml:space="preserve">il souligne que </w:t>
      </w:r>
      <w:r w:rsidRPr="00E16032" w:rsidR="00CA65D3">
        <w:rPr>
          <w:lang w:val="fr-FR"/>
        </w:rPr>
        <w:t>les juridictions civiles étaient tenues de respecter le principe de la présomption d</w:t>
      </w:r>
      <w:r w:rsidR="000A7935">
        <w:rPr>
          <w:lang w:val="fr-FR"/>
        </w:rPr>
        <w:t>’</w:t>
      </w:r>
      <w:r w:rsidRPr="00E16032" w:rsidR="00CA65D3">
        <w:rPr>
          <w:lang w:val="fr-FR"/>
        </w:rPr>
        <w:t>innocence, puisque</w:t>
      </w:r>
      <w:r w:rsidRPr="00E16032" w:rsidR="00A04C58">
        <w:rPr>
          <w:lang w:val="fr-FR"/>
        </w:rPr>
        <w:t>,</w:t>
      </w:r>
      <w:r w:rsidRPr="00E16032" w:rsidR="00CA65D3">
        <w:rPr>
          <w:lang w:val="fr-FR"/>
        </w:rPr>
        <w:t xml:space="preserve"> </w:t>
      </w:r>
      <w:r w:rsidRPr="00E16032" w:rsidR="00A04C58">
        <w:rPr>
          <w:lang w:val="fr-FR"/>
        </w:rPr>
        <w:t xml:space="preserve">conformément au droit interne, </w:t>
      </w:r>
      <w:r w:rsidRPr="00E16032" w:rsidR="00CA65D3">
        <w:rPr>
          <w:lang w:val="fr-FR"/>
        </w:rPr>
        <w:t>le parquet n</w:t>
      </w:r>
      <w:r w:rsidR="000A7935">
        <w:rPr>
          <w:lang w:val="fr-FR"/>
        </w:rPr>
        <w:t>’</w:t>
      </w:r>
      <w:r w:rsidRPr="00E16032" w:rsidR="00CA65D3">
        <w:rPr>
          <w:lang w:val="fr-FR"/>
        </w:rPr>
        <w:t>était pas une autorité habilitée à s</w:t>
      </w:r>
      <w:r w:rsidRPr="00E16032" w:rsidR="00A04C58">
        <w:rPr>
          <w:lang w:val="fr-FR"/>
        </w:rPr>
        <w:t>e prononcer sur la question de s</w:t>
      </w:r>
      <w:r w:rsidRPr="00E16032" w:rsidR="00CA65D3">
        <w:rPr>
          <w:lang w:val="fr-FR"/>
        </w:rPr>
        <w:t xml:space="preserve">a culpabilité </w:t>
      </w:r>
      <w:r w:rsidRPr="00E16032" w:rsidR="00A04C58">
        <w:rPr>
          <w:lang w:val="fr-FR"/>
        </w:rPr>
        <w:t>pénale</w:t>
      </w:r>
      <w:r w:rsidRPr="00E16032" w:rsidR="00CA65D3">
        <w:rPr>
          <w:lang w:val="fr-FR"/>
        </w:rPr>
        <w:t>.</w:t>
      </w:r>
    </w:p>
    <w:p w:rsidRPr="00E16032" w:rsidR="00076451" w:rsidP="00440F5F" w:rsidRDefault="00CA65D3">
      <w:pPr>
        <w:pStyle w:val="JuPara"/>
        <w:rPr>
          <w:rStyle w:val="sb8d990e2"/>
          <w:lang w:val="fr-FR"/>
        </w:rPr>
      </w:pPr>
      <w:r>
        <w:fldChar w:fldCharType="begin"/>
      </w:r>
      <w:r w:rsidRPr="00E16032">
        <w:rPr>
          <w:lang w:val="fr-FR"/>
        </w:rPr>
        <w:instrText xml:space="preserve"> SEQ level0 \*arabic </w:instrText>
      </w:r>
      <w:r>
        <w:fldChar w:fldCharType="separate"/>
      </w:r>
      <w:r w:rsidR="000A7935">
        <w:rPr>
          <w:noProof/>
          <w:lang w:val="fr-FR"/>
        </w:rPr>
        <w:t>35</w:t>
      </w:r>
      <w:r>
        <w:fldChar w:fldCharType="end"/>
      </w:r>
      <w:r w:rsidRPr="00E16032">
        <w:rPr>
          <w:lang w:val="fr-FR"/>
        </w:rPr>
        <w:t xml:space="preserve">.  Le requérant </w:t>
      </w:r>
      <w:r w:rsidRPr="00E16032" w:rsidR="00A04C58">
        <w:rPr>
          <w:lang w:val="fr-FR"/>
        </w:rPr>
        <w:t>affirme</w:t>
      </w:r>
      <w:r w:rsidRPr="00E16032" w:rsidR="00785EC0">
        <w:rPr>
          <w:lang w:val="fr-FR"/>
        </w:rPr>
        <w:t xml:space="preserve">, contrairement au Gouvernement, </w:t>
      </w:r>
      <w:r w:rsidRPr="00E16032">
        <w:rPr>
          <w:lang w:val="fr-FR"/>
        </w:rPr>
        <w:t>que les tribunaux se sont fondés exclusivement sur le non-lieu du parquet dans leurs décisions</w:t>
      </w:r>
      <w:r w:rsidRPr="00E16032" w:rsidR="00C11824">
        <w:rPr>
          <w:lang w:val="fr-FR"/>
        </w:rPr>
        <w:t xml:space="preserve"> afin de conclure à sa responsabilité pénale et </w:t>
      </w:r>
      <w:r w:rsidRPr="00E16032" w:rsidR="007A1A77">
        <w:rPr>
          <w:lang w:val="fr-FR"/>
        </w:rPr>
        <w:t xml:space="preserve">de </w:t>
      </w:r>
      <w:r w:rsidRPr="00E16032" w:rsidR="00C11824">
        <w:rPr>
          <w:lang w:val="fr-FR"/>
        </w:rPr>
        <w:t>rejeter ses actions</w:t>
      </w:r>
      <w:r w:rsidRPr="00E16032">
        <w:rPr>
          <w:lang w:val="fr-FR"/>
        </w:rPr>
        <w:t xml:space="preserve">. </w:t>
      </w:r>
      <w:r w:rsidRPr="00E16032" w:rsidR="00785EC0">
        <w:rPr>
          <w:lang w:val="fr-FR"/>
        </w:rPr>
        <w:t>Les éléments de preuve complémentaires que l</w:t>
      </w:r>
      <w:r w:rsidR="000A7935">
        <w:rPr>
          <w:lang w:val="fr-FR"/>
        </w:rPr>
        <w:t>’</w:t>
      </w:r>
      <w:r w:rsidRPr="00E16032" w:rsidR="00785EC0">
        <w:rPr>
          <w:lang w:val="fr-FR"/>
        </w:rPr>
        <w:t>employeur aura</w:t>
      </w:r>
      <w:r w:rsidRPr="00E16032" w:rsidR="00A2143D">
        <w:rPr>
          <w:lang w:val="fr-FR"/>
        </w:rPr>
        <w:t>it versés au dossier</w:t>
      </w:r>
      <w:r w:rsidR="001F1B98">
        <w:rPr>
          <w:lang w:val="fr-FR"/>
        </w:rPr>
        <w:t xml:space="preserve"> de la seule procédure concernant le licenciement</w:t>
      </w:r>
      <w:r w:rsidRPr="00E16032" w:rsidR="00A2143D">
        <w:rPr>
          <w:lang w:val="fr-FR"/>
        </w:rPr>
        <w:t xml:space="preserve"> n</w:t>
      </w:r>
      <w:r w:rsidR="000A7935">
        <w:rPr>
          <w:lang w:val="fr-FR"/>
        </w:rPr>
        <w:t>’</w:t>
      </w:r>
      <w:r w:rsidRPr="00E16032" w:rsidR="00A2143D">
        <w:rPr>
          <w:lang w:val="fr-FR"/>
        </w:rPr>
        <w:t xml:space="preserve">étaient que des pièces de la procédure pénale engagée à son encontre. </w:t>
      </w:r>
      <w:r w:rsidRPr="00E16032" w:rsidR="00A04C58">
        <w:rPr>
          <w:lang w:val="fr-FR"/>
        </w:rPr>
        <w:t>Selon le requérant,</w:t>
      </w:r>
      <w:r w:rsidRPr="00E16032" w:rsidR="00A2143D">
        <w:rPr>
          <w:lang w:val="fr-FR"/>
        </w:rPr>
        <w:t xml:space="preserve"> le Gouvernement même reconnaît indirectement</w:t>
      </w:r>
      <w:r w:rsidRPr="00E16032" w:rsidR="00E96E64">
        <w:rPr>
          <w:lang w:val="fr-FR"/>
        </w:rPr>
        <w:t xml:space="preserve"> cela</w:t>
      </w:r>
      <w:r w:rsidRPr="00E16032" w:rsidR="00A2143D">
        <w:rPr>
          <w:lang w:val="fr-FR"/>
        </w:rPr>
        <w:t xml:space="preserve"> lorsqu</w:t>
      </w:r>
      <w:r w:rsidR="000A7935">
        <w:rPr>
          <w:lang w:val="fr-FR"/>
        </w:rPr>
        <w:t>’</w:t>
      </w:r>
      <w:r w:rsidRPr="00E16032" w:rsidR="00E96E64">
        <w:rPr>
          <w:lang w:val="fr-FR"/>
        </w:rPr>
        <w:t>il dit que</w:t>
      </w:r>
      <w:r w:rsidRPr="00E16032" w:rsidR="00A2143D">
        <w:rPr>
          <w:rStyle w:val="sb8d990e2"/>
          <w:lang w:val="fr-FR"/>
        </w:rPr>
        <w:t xml:space="preserve"> le requérant, à qui incombait la charge de prouver le bien-fondé de ses allégations, avait fondé ses act</w:t>
      </w:r>
      <w:r w:rsidRPr="00E16032" w:rsidR="00E96E64">
        <w:rPr>
          <w:rStyle w:val="sb8d990e2"/>
          <w:lang w:val="fr-FR"/>
        </w:rPr>
        <w:t xml:space="preserve">ions </w:t>
      </w:r>
      <w:r w:rsidRPr="00E16032" w:rsidR="00C11824">
        <w:rPr>
          <w:rStyle w:val="sb8d990e2"/>
          <w:lang w:val="fr-FR"/>
        </w:rPr>
        <w:t xml:space="preserve">civiles </w:t>
      </w:r>
      <w:r w:rsidRPr="00E16032" w:rsidR="00E96E64">
        <w:rPr>
          <w:rStyle w:val="sb8d990e2"/>
          <w:lang w:val="fr-FR"/>
        </w:rPr>
        <w:t>sur le non-lieu du parquet</w:t>
      </w:r>
      <w:r w:rsidRPr="00E16032" w:rsidR="00C11824">
        <w:rPr>
          <w:rStyle w:val="sb8d990e2"/>
          <w:lang w:val="fr-FR"/>
        </w:rPr>
        <w:t>.</w:t>
      </w:r>
    </w:p>
    <w:p w:rsidRPr="00E16032" w:rsidR="00565F8E" w:rsidP="00440F5F" w:rsidRDefault="00664BF9">
      <w:pPr>
        <w:pStyle w:val="JuH1"/>
        <w:keepNext w:val="0"/>
        <w:keepLines w:val="0"/>
        <w:rPr>
          <w:lang w:val="fr-FR"/>
        </w:rPr>
      </w:pPr>
      <w:r>
        <w:rPr>
          <w:rStyle w:val="sb8d990e2"/>
          <w:lang w:val="fr-FR"/>
        </w:rPr>
        <w:t>2.  </w:t>
      </w:r>
      <w:r w:rsidRPr="00E16032" w:rsidR="001573BD">
        <w:rPr>
          <w:rStyle w:val="sb8d990e2"/>
          <w:lang w:val="fr-FR"/>
        </w:rPr>
        <w:t>Appréciation</w:t>
      </w:r>
      <w:r w:rsidRPr="00E16032" w:rsidR="00565F8E">
        <w:rPr>
          <w:rStyle w:val="sb8d990e2"/>
          <w:lang w:val="fr-FR"/>
        </w:rPr>
        <w:t xml:space="preserve"> de la Cour</w:t>
      </w:r>
    </w:p>
    <w:p w:rsidRPr="00E16032" w:rsidR="001043B1" w:rsidP="00440F5F" w:rsidRDefault="00542226">
      <w:pPr>
        <w:pStyle w:val="JuPara"/>
        <w:rPr>
          <w:lang w:val="fr-FR" w:eastAsia="en-US"/>
        </w:rPr>
      </w:pPr>
      <w:r w:rsidRPr="00542226">
        <w:fldChar w:fldCharType="begin"/>
      </w:r>
      <w:r w:rsidRPr="00E16032">
        <w:rPr>
          <w:lang w:val="fr-FR"/>
        </w:rPr>
        <w:instrText xml:space="preserve"> SEQ level0 \*arabic </w:instrText>
      </w:r>
      <w:r w:rsidRPr="00542226">
        <w:fldChar w:fldCharType="separate"/>
      </w:r>
      <w:r w:rsidR="000A7935">
        <w:rPr>
          <w:noProof/>
          <w:lang w:val="fr-FR"/>
        </w:rPr>
        <w:t>36</w:t>
      </w:r>
      <w:r w:rsidRPr="00542226">
        <w:fldChar w:fldCharType="end"/>
      </w:r>
      <w:r w:rsidRPr="00E16032" w:rsidR="00EC6427">
        <w:rPr>
          <w:lang w:val="fr-FR"/>
        </w:rPr>
        <w:t>.  </w:t>
      </w:r>
      <w:r w:rsidRPr="00E16032" w:rsidR="001043B1">
        <w:rPr>
          <w:lang w:val="fr-FR"/>
        </w:rPr>
        <w:t>La Cour rappelle que la présomption d</w:t>
      </w:r>
      <w:r w:rsidR="000A7935">
        <w:rPr>
          <w:lang w:val="fr-FR"/>
        </w:rPr>
        <w:t>’</w:t>
      </w:r>
      <w:r w:rsidRPr="00E16032" w:rsidR="001043B1">
        <w:rPr>
          <w:lang w:val="fr-FR"/>
        </w:rPr>
        <w:t>innocence se trouve méconnue si une décision judiciaire concernant une personne reflète le sentiment qu</w:t>
      </w:r>
      <w:r w:rsidR="000A7935">
        <w:rPr>
          <w:lang w:val="fr-FR"/>
        </w:rPr>
        <w:t>’</w:t>
      </w:r>
      <w:r w:rsidRPr="00E16032" w:rsidR="001043B1">
        <w:rPr>
          <w:lang w:val="fr-FR"/>
        </w:rPr>
        <w:t>elle est coupable, alors que sa culpabilité n</w:t>
      </w:r>
      <w:r w:rsidR="000A7935">
        <w:rPr>
          <w:lang w:val="fr-FR"/>
        </w:rPr>
        <w:t>’</w:t>
      </w:r>
      <w:r w:rsidRPr="00E16032" w:rsidR="001043B1">
        <w:rPr>
          <w:lang w:val="fr-FR"/>
        </w:rPr>
        <w:t>a pas été préalablement légalement établie. Il suffit, même en l</w:t>
      </w:r>
      <w:r w:rsidR="000A7935">
        <w:rPr>
          <w:lang w:val="fr-FR"/>
        </w:rPr>
        <w:t>’</w:t>
      </w:r>
      <w:r w:rsidRPr="00E16032" w:rsidR="001043B1">
        <w:rPr>
          <w:lang w:val="fr-FR"/>
        </w:rPr>
        <w:t>absence de constat formel, d</w:t>
      </w:r>
      <w:r w:rsidR="000A7935">
        <w:rPr>
          <w:lang w:val="fr-FR"/>
        </w:rPr>
        <w:t>’</w:t>
      </w:r>
      <w:r w:rsidRPr="00E16032" w:rsidR="001043B1">
        <w:rPr>
          <w:lang w:val="fr-FR"/>
        </w:rPr>
        <w:t>une motivation donnant à penser que le juge considère l</w:t>
      </w:r>
      <w:r w:rsidR="000A7935">
        <w:rPr>
          <w:lang w:val="fr-FR"/>
        </w:rPr>
        <w:t>’</w:t>
      </w:r>
      <w:r w:rsidRPr="00E16032" w:rsidR="001043B1">
        <w:rPr>
          <w:lang w:val="fr-FR"/>
        </w:rPr>
        <w:t>intéressé comme coupable. Si le principe de la présomption d</w:t>
      </w:r>
      <w:r w:rsidR="000A7935">
        <w:rPr>
          <w:lang w:val="fr-FR"/>
        </w:rPr>
        <w:t>’</w:t>
      </w:r>
      <w:r w:rsidRPr="00E16032" w:rsidR="001043B1">
        <w:rPr>
          <w:lang w:val="fr-FR"/>
        </w:rPr>
        <w:t>innocence consacré par le paragraphe 2 de l</w:t>
      </w:r>
      <w:r w:rsidR="000A7935">
        <w:rPr>
          <w:lang w:val="fr-FR"/>
        </w:rPr>
        <w:t>’</w:t>
      </w:r>
      <w:r w:rsidRPr="00E16032" w:rsidR="001043B1">
        <w:rPr>
          <w:lang w:val="fr-FR"/>
        </w:rPr>
        <w:t>article 6 figure parmi les éléments du procès pénal équitable exigé par le paragraphe 1 de la même disposition, il ne se limite pas à une simple garantie procédurale en matière pénale. Sa portée est plus étendue et exige qu</w:t>
      </w:r>
      <w:r w:rsidR="000A7935">
        <w:rPr>
          <w:lang w:val="fr-FR"/>
        </w:rPr>
        <w:t>’</w:t>
      </w:r>
      <w:r w:rsidRPr="00E16032" w:rsidR="001043B1">
        <w:rPr>
          <w:lang w:val="fr-FR"/>
        </w:rPr>
        <w:t>aucun représentant de l</w:t>
      </w:r>
      <w:r w:rsidR="000A7935">
        <w:rPr>
          <w:lang w:val="fr-FR"/>
        </w:rPr>
        <w:t>’</w:t>
      </w:r>
      <w:r w:rsidRPr="00E16032" w:rsidR="001043B1">
        <w:rPr>
          <w:lang w:val="fr-FR"/>
        </w:rPr>
        <w:t>État ou d</w:t>
      </w:r>
      <w:r w:rsidR="000A7935">
        <w:rPr>
          <w:lang w:val="fr-FR"/>
        </w:rPr>
        <w:t>’</w:t>
      </w:r>
      <w:r w:rsidRPr="00E16032" w:rsidR="001043B1">
        <w:rPr>
          <w:lang w:val="fr-FR"/>
        </w:rPr>
        <w:t>une autorité publique ne déclare qu</w:t>
      </w:r>
      <w:r w:rsidR="000A7935">
        <w:rPr>
          <w:lang w:val="fr-FR"/>
        </w:rPr>
        <w:t>’</w:t>
      </w:r>
      <w:r w:rsidRPr="00E16032" w:rsidR="001043B1">
        <w:rPr>
          <w:lang w:val="fr-FR"/>
        </w:rPr>
        <w:t>une personne est coupable d</w:t>
      </w:r>
      <w:r w:rsidR="000A7935">
        <w:rPr>
          <w:lang w:val="fr-FR"/>
        </w:rPr>
        <w:t>’</w:t>
      </w:r>
      <w:r w:rsidRPr="00E16032" w:rsidR="001043B1">
        <w:rPr>
          <w:lang w:val="fr-FR"/>
        </w:rPr>
        <w:t xml:space="preserve">une infraction avant que sa culpabilité ait été établie par un « tribunal » (voir en particulier les arrêts </w:t>
      </w:r>
      <w:r w:rsidRPr="00E16032" w:rsidR="001043B1">
        <w:rPr>
          <w:i/>
          <w:lang w:val="fr-FR" w:eastAsia="en-US"/>
        </w:rPr>
        <w:t>Allenet de Ribemont c. France</w:t>
      </w:r>
      <w:r w:rsidRPr="00E16032" w:rsidR="001043B1">
        <w:rPr>
          <w:lang w:val="fr-FR" w:eastAsia="en-US"/>
        </w:rPr>
        <w:t xml:space="preserve">, 10 février 1995, </w:t>
      </w:r>
      <w:r w:rsidRPr="00E16032" w:rsidR="001043B1">
        <w:rPr>
          <w:lang w:val="fr-FR"/>
        </w:rPr>
        <w:t>§§ 35-36</w:t>
      </w:r>
      <w:r w:rsidRPr="00E16032" w:rsidR="001043B1">
        <w:rPr>
          <w:lang w:val="fr-FR" w:eastAsia="en-US"/>
        </w:rPr>
        <w:t>, série A n</w:t>
      </w:r>
      <w:r w:rsidRPr="00E16032" w:rsidR="001043B1">
        <w:rPr>
          <w:vertAlign w:val="superscript"/>
          <w:lang w:val="fr-FR" w:eastAsia="en-US"/>
        </w:rPr>
        <w:t>o</w:t>
      </w:r>
      <w:r w:rsidR="00664BF9">
        <w:rPr>
          <w:lang w:val="fr-FR" w:eastAsia="en-US"/>
        </w:rPr>
        <w:t> </w:t>
      </w:r>
      <w:r w:rsidRPr="00E16032" w:rsidR="001043B1">
        <w:rPr>
          <w:lang w:val="fr-FR" w:eastAsia="en-US"/>
        </w:rPr>
        <w:t>308</w:t>
      </w:r>
      <w:r w:rsidRPr="00E16032" w:rsidR="001043B1">
        <w:rPr>
          <w:lang w:val="fr-FR"/>
        </w:rPr>
        <w:t xml:space="preserve">, </w:t>
      </w:r>
      <w:r w:rsidRPr="00E16032" w:rsidR="001043B1">
        <w:rPr>
          <w:i/>
          <w:lang w:val="fr-FR"/>
        </w:rPr>
        <w:t xml:space="preserve">Daktaras </w:t>
      </w:r>
      <w:r w:rsidR="00664BF9">
        <w:rPr>
          <w:lang w:val="fr-FR"/>
        </w:rPr>
        <w:t xml:space="preserve">précité, §§ </w:t>
      </w:r>
      <w:r w:rsidRPr="00E16032" w:rsidR="001043B1">
        <w:rPr>
          <w:lang w:val="fr-FR"/>
        </w:rPr>
        <w:t>41-4</w:t>
      </w:r>
      <w:r w:rsidR="001943E8">
        <w:rPr>
          <w:lang w:val="fr-FR"/>
        </w:rPr>
        <w:t>4</w:t>
      </w:r>
      <w:r w:rsidRPr="00E16032" w:rsidR="001043B1">
        <w:rPr>
          <w:lang w:val="fr-FR"/>
        </w:rPr>
        <w:t xml:space="preserve">, </w:t>
      </w:r>
      <w:r w:rsidRPr="00E16032" w:rsidR="001043B1">
        <w:rPr>
          <w:i/>
          <w:iCs/>
          <w:lang w:val="fr-FR"/>
        </w:rPr>
        <w:t>Lavents c. Lettonie</w:t>
      </w:r>
      <w:r w:rsidRPr="00E16032" w:rsidR="001043B1">
        <w:rPr>
          <w:lang w:val="fr-FR"/>
        </w:rPr>
        <w:t>, n</w:t>
      </w:r>
      <w:r w:rsidRPr="00E16032" w:rsidR="001043B1">
        <w:rPr>
          <w:vertAlign w:val="superscript"/>
          <w:lang w:val="fr-FR"/>
        </w:rPr>
        <w:t>o</w:t>
      </w:r>
      <w:r w:rsidR="005C34A3">
        <w:rPr>
          <w:lang w:val="fr-FR"/>
        </w:rPr>
        <w:t xml:space="preserve"> 58442/00, § 126, 28 novembre </w:t>
      </w:r>
      <w:r w:rsidRPr="00E16032" w:rsidR="001043B1">
        <w:rPr>
          <w:lang w:val="fr-FR"/>
        </w:rPr>
        <w:t xml:space="preserve">2002, et </w:t>
      </w:r>
      <w:r w:rsidR="00664BF9">
        <w:rPr>
          <w:i/>
          <w:iCs/>
          <w:lang w:val="fr-FR"/>
        </w:rPr>
        <w:t xml:space="preserve">Butkevicius c. </w:t>
      </w:r>
      <w:r w:rsidRPr="00E16032" w:rsidR="001043B1">
        <w:rPr>
          <w:i/>
          <w:iCs/>
          <w:lang w:val="fr-FR"/>
        </w:rPr>
        <w:t>Lituanie</w:t>
      </w:r>
      <w:r w:rsidRPr="00E16032" w:rsidR="001043B1">
        <w:rPr>
          <w:lang w:val="fr-FR"/>
        </w:rPr>
        <w:t>, n</w:t>
      </w:r>
      <w:r w:rsidRPr="00E16032" w:rsidR="001043B1">
        <w:rPr>
          <w:vertAlign w:val="superscript"/>
          <w:lang w:val="fr-FR"/>
        </w:rPr>
        <w:t>o</w:t>
      </w:r>
      <w:r w:rsidR="00664BF9">
        <w:rPr>
          <w:lang w:val="fr-FR"/>
        </w:rPr>
        <w:t xml:space="preserve"> 48297/99, §§ </w:t>
      </w:r>
      <w:r w:rsidRPr="00E16032" w:rsidR="001043B1">
        <w:rPr>
          <w:lang w:val="fr-FR"/>
        </w:rPr>
        <w:t>5</w:t>
      </w:r>
      <w:r w:rsidR="00664BF9">
        <w:rPr>
          <w:lang w:val="fr-FR"/>
        </w:rPr>
        <w:t>0-52, CEDH </w:t>
      </w:r>
      <w:r w:rsidRPr="00E16032" w:rsidR="001043B1">
        <w:rPr>
          <w:lang w:val="fr-FR"/>
        </w:rPr>
        <w:t>2002</w:t>
      </w:r>
      <w:r w:rsidR="00664BF9">
        <w:rPr>
          <w:lang w:val="fr-FR"/>
        </w:rPr>
        <w:t>–</w:t>
      </w:r>
      <w:r w:rsidRPr="00E16032" w:rsidR="001043B1">
        <w:rPr>
          <w:lang w:val="fr-FR"/>
        </w:rPr>
        <w:t>II).</w:t>
      </w:r>
    </w:p>
    <w:p w:rsidR="001043B1" w:rsidP="00440F5F" w:rsidRDefault="001043B1">
      <w:pPr>
        <w:pStyle w:val="JuPara"/>
        <w:rPr>
          <w:snapToGrid w:val="0"/>
          <w:szCs w:val="24"/>
          <w:lang w:val="pt-BR" w:eastAsia="en-US"/>
        </w:rPr>
      </w:pPr>
      <w:r>
        <w:rPr>
          <w:lang w:val="fr-FR"/>
        </w:rPr>
        <w:fldChar w:fldCharType="begin"/>
      </w:r>
      <w:r>
        <w:rPr>
          <w:lang w:val="fr-FR"/>
        </w:rPr>
        <w:instrText xml:space="preserve"> SEQ level0 \*arabic </w:instrText>
      </w:r>
      <w:r>
        <w:rPr>
          <w:lang w:val="fr-FR"/>
        </w:rPr>
        <w:fldChar w:fldCharType="separate"/>
      </w:r>
      <w:r w:rsidR="000A7935">
        <w:rPr>
          <w:noProof/>
          <w:lang w:val="fr-FR"/>
        </w:rPr>
        <w:t>37</w:t>
      </w:r>
      <w:r>
        <w:rPr>
          <w:lang w:val="fr-FR"/>
        </w:rPr>
        <w:fldChar w:fldCharType="end"/>
      </w:r>
      <w:r>
        <w:rPr>
          <w:lang w:val="fr-FR"/>
        </w:rPr>
        <w:t>.  </w:t>
      </w:r>
      <w:r w:rsidRPr="00137783">
        <w:rPr>
          <w:lang w:val="fr-FR"/>
        </w:rPr>
        <w:t>La Cour rappelle que le champ d</w:t>
      </w:r>
      <w:r w:rsidR="000A7935">
        <w:rPr>
          <w:lang w:val="fr-FR"/>
        </w:rPr>
        <w:t>’</w:t>
      </w:r>
      <w:r w:rsidRPr="00137783">
        <w:rPr>
          <w:lang w:val="fr-FR"/>
        </w:rPr>
        <w:t>application de l</w:t>
      </w:r>
      <w:r w:rsidR="000A7935">
        <w:rPr>
          <w:lang w:val="fr-FR"/>
        </w:rPr>
        <w:t>’</w:t>
      </w:r>
      <w:r w:rsidRPr="00137783">
        <w:rPr>
          <w:lang w:val="fr-FR"/>
        </w:rPr>
        <w:t>article 6 § 2 ne se limite pas aux procédures pénales qui sont pendantes, mais peut s</w:t>
      </w:r>
      <w:r w:rsidR="000A7935">
        <w:rPr>
          <w:lang w:val="fr-FR"/>
        </w:rPr>
        <w:t>’</w:t>
      </w:r>
      <w:r w:rsidRPr="00137783">
        <w:rPr>
          <w:lang w:val="fr-FR"/>
        </w:rPr>
        <w:t>étendre aux décisions de justice prises après l</w:t>
      </w:r>
      <w:r w:rsidR="000A7935">
        <w:rPr>
          <w:lang w:val="fr-FR"/>
        </w:rPr>
        <w:t>’</w:t>
      </w:r>
      <w:r w:rsidRPr="00137783">
        <w:rPr>
          <w:lang w:val="fr-FR"/>
        </w:rPr>
        <w:t xml:space="preserve">arrêt des poursuites (voir, notamment, </w:t>
      </w:r>
      <w:r w:rsidRPr="00137783">
        <w:rPr>
          <w:i/>
          <w:iCs/>
          <w:lang w:val="fr-FR"/>
        </w:rPr>
        <w:t>Lutz</w:t>
      </w:r>
      <w:r w:rsidRPr="00137783">
        <w:rPr>
          <w:lang w:val="fr-FR"/>
        </w:rPr>
        <w:t>,</w:t>
      </w:r>
      <w:r w:rsidRPr="00137783">
        <w:rPr>
          <w:i/>
          <w:iCs/>
          <w:lang w:val="fr-FR"/>
        </w:rPr>
        <w:t xml:space="preserve"> Englert </w:t>
      </w:r>
      <w:r w:rsidRPr="00137783">
        <w:rPr>
          <w:lang w:val="fr-FR"/>
        </w:rPr>
        <w:t>et</w:t>
      </w:r>
      <w:r w:rsidRPr="00137783">
        <w:rPr>
          <w:i/>
          <w:iCs/>
          <w:lang w:val="fr-FR"/>
        </w:rPr>
        <w:t xml:space="preserve"> Nölkenbockhoff c. Allemagne</w:t>
      </w:r>
      <w:r w:rsidR="00060C2E">
        <w:rPr>
          <w:lang w:val="fr-FR"/>
        </w:rPr>
        <w:t xml:space="preserve"> du 25 août 1987, série </w:t>
      </w:r>
      <w:r w:rsidRPr="00137783">
        <w:rPr>
          <w:lang w:val="fr-FR"/>
        </w:rPr>
        <w:t>A n</w:t>
      </w:r>
      <w:r w:rsidRPr="00137783">
        <w:rPr>
          <w:vertAlign w:val="superscript"/>
          <w:lang w:val="fr-FR"/>
        </w:rPr>
        <w:t>o</w:t>
      </w:r>
      <w:r w:rsidRPr="00137783">
        <w:rPr>
          <w:lang w:val="fr-FR"/>
        </w:rPr>
        <w:t xml:space="preserve"> 123) ou après un acquittement (arrêts </w:t>
      </w:r>
      <w:r w:rsidRPr="00137783">
        <w:rPr>
          <w:i/>
          <w:lang w:val="fr-FR"/>
        </w:rPr>
        <w:t xml:space="preserve">Sekanina </w:t>
      </w:r>
      <w:r w:rsidRPr="00137783">
        <w:rPr>
          <w:lang w:val="fr-FR"/>
        </w:rPr>
        <w:t xml:space="preserve">précité, </w:t>
      </w:r>
      <w:r w:rsidRPr="00137783">
        <w:rPr>
          <w:i/>
          <w:lang w:val="fr-FR"/>
        </w:rPr>
        <w:t>Lamanna c. Autriche</w:t>
      </w:r>
      <w:r w:rsidRPr="00137783">
        <w:rPr>
          <w:lang w:val="fr-FR"/>
        </w:rPr>
        <w:t>, n</w:t>
      </w:r>
      <w:r w:rsidR="00060C2E">
        <w:rPr>
          <w:vertAlign w:val="superscript"/>
          <w:lang w:val="fr-FR"/>
        </w:rPr>
        <w:t xml:space="preserve">o </w:t>
      </w:r>
      <w:r w:rsidRPr="00137783">
        <w:rPr>
          <w:lang w:val="fr-FR"/>
        </w:rPr>
        <w:t>28923/95, du 10 juillet 2001,</w:t>
      </w:r>
      <w:r w:rsidRPr="00137783">
        <w:rPr>
          <w:i/>
          <w:lang w:val="fr-FR"/>
        </w:rPr>
        <w:t xml:space="preserve"> Leutscher</w:t>
      </w:r>
      <w:r w:rsidRPr="00137783">
        <w:rPr>
          <w:lang w:val="fr-FR"/>
        </w:rPr>
        <w:t xml:space="preserve"> </w:t>
      </w:r>
      <w:r w:rsidRPr="00137783">
        <w:rPr>
          <w:i/>
          <w:lang w:val="fr-FR"/>
        </w:rPr>
        <w:t>c. Pays-Bas</w:t>
      </w:r>
      <w:r w:rsidRPr="00137783">
        <w:rPr>
          <w:lang w:val="fr-FR"/>
        </w:rPr>
        <w:t xml:space="preserve">, arrêt du 26 mars 1996, </w:t>
      </w:r>
      <w:r w:rsidRPr="00137783">
        <w:rPr>
          <w:i/>
          <w:lang w:val="fr-FR"/>
        </w:rPr>
        <w:t>Recueil des arrêts et décisions</w:t>
      </w:r>
      <w:r w:rsidRPr="00137783">
        <w:rPr>
          <w:lang w:val="fr-FR"/>
        </w:rPr>
        <w:t xml:space="preserve"> 1996-II, § 29, et </w:t>
      </w:r>
      <w:r w:rsidR="00060C2E">
        <w:rPr>
          <w:i/>
          <w:szCs w:val="24"/>
          <w:lang w:val="fr-FR"/>
        </w:rPr>
        <w:t>Del Latte c. </w:t>
      </w:r>
      <w:r w:rsidRPr="00137783">
        <w:rPr>
          <w:i/>
          <w:szCs w:val="24"/>
          <w:lang w:val="fr-FR"/>
        </w:rPr>
        <w:t>Pays-Bas</w:t>
      </w:r>
      <w:r w:rsidRPr="00137783">
        <w:rPr>
          <w:szCs w:val="24"/>
          <w:lang w:val="fr-FR"/>
        </w:rPr>
        <w:t>, n</w:t>
      </w:r>
      <w:r w:rsidRPr="00137783">
        <w:rPr>
          <w:szCs w:val="24"/>
          <w:vertAlign w:val="superscript"/>
          <w:lang w:val="fr-FR"/>
        </w:rPr>
        <w:t>o</w:t>
      </w:r>
      <w:r w:rsidR="00060C2E">
        <w:rPr>
          <w:szCs w:val="24"/>
          <w:lang w:val="fr-FR"/>
        </w:rPr>
        <w:t xml:space="preserve"> </w:t>
      </w:r>
      <w:r w:rsidRPr="00137783">
        <w:rPr>
          <w:szCs w:val="24"/>
          <w:lang w:val="fr-FR"/>
        </w:rPr>
        <w:t>44760/98, § 30, 9</w:t>
      </w:r>
      <w:r w:rsidR="00060C2E">
        <w:rPr>
          <w:szCs w:val="24"/>
          <w:lang w:val="fr-FR"/>
        </w:rPr>
        <w:t xml:space="preserve"> </w:t>
      </w:r>
      <w:r w:rsidRPr="00137783">
        <w:rPr>
          <w:szCs w:val="24"/>
          <w:lang w:val="fr-FR"/>
        </w:rPr>
        <w:t>novembre 2004</w:t>
      </w:r>
      <w:r w:rsidRPr="00137783">
        <w:rPr>
          <w:lang w:val="fr-FR"/>
        </w:rPr>
        <w:t>), dans la mesure où les questions soulevées dans ces affaires constituaient un corollaire et un complément des procédures pénales concernées dans lesquelles le requérant avait la qualité « d</w:t>
      </w:r>
      <w:r w:rsidR="000A7935">
        <w:rPr>
          <w:lang w:val="fr-FR"/>
        </w:rPr>
        <w:t>’</w:t>
      </w:r>
      <w:r w:rsidRPr="00137783">
        <w:rPr>
          <w:lang w:val="fr-FR"/>
        </w:rPr>
        <w:t xml:space="preserve">accusé ». </w:t>
      </w:r>
      <w:r w:rsidRPr="00E16032">
        <w:rPr>
          <w:lang w:val="fr-FR"/>
        </w:rPr>
        <w:t>Le champ d</w:t>
      </w:r>
      <w:r w:rsidR="000A7935">
        <w:rPr>
          <w:lang w:val="fr-FR"/>
        </w:rPr>
        <w:t>’</w:t>
      </w:r>
      <w:r w:rsidRPr="00E16032">
        <w:rPr>
          <w:lang w:val="fr-FR"/>
        </w:rPr>
        <w:t>application de l</w:t>
      </w:r>
      <w:r w:rsidR="000A7935">
        <w:rPr>
          <w:lang w:val="fr-FR"/>
        </w:rPr>
        <w:t>’</w:t>
      </w:r>
      <w:r w:rsidRPr="00E16032">
        <w:rPr>
          <w:lang w:val="fr-FR"/>
        </w:rPr>
        <w:t>article 6 § 2 de la Convention a été ainsi étendu à différentes procédures administratives qui se sont déroulées en même temps que les procédures pénales engagées contre un intéressé ou après la clôture de telles procédures sans qu</w:t>
      </w:r>
      <w:r w:rsidR="000A7935">
        <w:rPr>
          <w:lang w:val="fr-FR"/>
        </w:rPr>
        <w:t>’</w:t>
      </w:r>
      <w:r w:rsidRPr="00E16032">
        <w:rPr>
          <w:lang w:val="fr-FR"/>
        </w:rPr>
        <w:t>une décision constatant la culpabilité pénale de celui-ci soit rendue, tant qu</w:t>
      </w:r>
      <w:r w:rsidR="000A7935">
        <w:rPr>
          <w:lang w:val="fr-FR"/>
        </w:rPr>
        <w:t>’</w:t>
      </w:r>
      <w:r w:rsidRPr="00E16032">
        <w:rPr>
          <w:lang w:val="fr-FR"/>
        </w:rPr>
        <w:t>un lien existe entre les deux procédures (</w:t>
      </w:r>
      <w:r w:rsidRPr="00E16032">
        <w:rPr>
          <w:i/>
          <w:szCs w:val="24"/>
          <w:lang w:val="fr-FR" w:eastAsia="en-US"/>
        </w:rPr>
        <w:t>Vassilios Stavropoulos c. Grèce</w:t>
      </w:r>
      <w:r w:rsidRPr="00E16032">
        <w:rPr>
          <w:szCs w:val="24"/>
          <w:lang w:val="fr-FR" w:eastAsia="en-US"/>
        </w:rPr>
        <w:t>, n</w:t>
      </w:r>
      <w:r w:rsidRPr="00E16032">
        <w:rPr>
          <w:szCs w:val="24"/>
          <w:vertAlign w:val="superscript"/>
          <w:lang w:val="fr-FR" w:eastAsia="en-US"/>
        </w:rPr>
        <w:t>o</w:t>
      </w:r>
      <w:r w:rsidR="00060C2E">
        <w:rPr>
          <w:szCs w:val="24"/>
          <w:lang w:val="fr-FR" w:eastAsia="en-US"/>
        </w:rPr>
        <w:t> 35522/04, 27 septembre </w:t>
      </w:r>
      <w:r w:rsidRPr="00E16032">
        <w:rPr>
          <w:szCs w:val="24"/>
          <w:lang w:val="fr-FR" w:eastAsia="en-US"/>
        </w:rPr>
        <w:t xml:space="preserve">2007, </w:t>
      </w:r>
      <w:r w:rsidRPr="00E16032">
        <w:rPr>
          <w:i/>
          <w:lang w:val="fr-FR" w:eastAsia="en-US"/>
        </w:rPr>
        <w:t>Paraponiaris c. Grèce</w:t>
      </w:r>
      <w:r w:rsidRPr="00E16032">
        <w:rPr>
          <w:lang w:val="fr-FR" w:eastAsia="en-US"/>
        </w:rPr>
        <w:t>, n</w:t>
      </w:r>
      <w:r w:rsidRPr="00E16032">
        <w:rPr>
          <w:vertAlign w:val="superscript"/>
          <w:lang w:val="fr-FR" w:eastAsia="en-US"/>
        </w:rPr>
        <w:t>o</w:t>
      </w:r>
      <w:r w:rsidR="00060C2E">
        <w:rPr>
          <w:lang w:val="fr-FR" w:eastAsia="en-US"/>
        </w:rPr>
        <w:t> </w:t>
      </w:r>
      <w:r w:rsidRPr="00E16032">
        <w:rPr>
          <w:lang w:val="fr-FR" w:eastAsia="en-US"/>
        </w:rPr>
        <w:t>42132/06, 25</w:t>
      </w:r>
      <w:r w:rsidR="00D67F75">
        <w:rPr>
          <w:lang w:val="fr-FR" w:eastAsia="en-US"/>
        </w:rPr>
        <w:t xml:space="preserve"> </w:t>
      </w:r>
      <w:r w:rsidRPr="00E16032">
        <w:rPr>
          <w:lang w:val="fr-FR" w:eastAsia="en-US"/>
        </w:rPr>
        <w:t>septembre</w:t>
      </w:r>
      <w:r w:rsidR="00D67F75">
        <w:rPr>
          <w:lang w:val="fr-FR" w:eastAsia="en-US"/>
        </w:rPr>
        <w:t xml:space="preserve"> </w:t>
      </w:r>
      <w:r w:rsidRPr="00E16032">
        <w:rPr>
          <w:lang w:val="fr-FR" w:eastAsia="en-US"/>
        </w:rPr>
        <w:t xml:space="preserve">2008, et </w:t>
      </w:r>
      <w:r w:rsidRPr="00E16032">
        <w:rPr>
          <w:i/>
          <w:szCs w:val="22"/>
          <w:lang w:val="fr-FR" w:eastAsia="en-US"/>
        </w:rPr>
        <w:t xml:space="preserve">Çelik (Bozkurt) </w:t>
      </w:r>
      <w:r w:rsidRPr="00E16032">
        <w:rPr>
          <w:i/>
          <w:lang w:val="fr-FR" w:eastAsia="en-US"/>
        </w:rPr>
        <w:t>c. Turquie</w:t>
      </w:r>
      <w:r w:rsidRPr="00E16032">
        <w:rPr>
          <w:lang w:val="fr-FR" w:eastAsia="en-US"/>
        </w:rPr>
        <w:t>, n</w:t>
      </w:r>
      <w:r w:rsidRPr="00E16032">
        <w:rPr>
          <w:vertAlign w:val="superscript"/>
          <w:lang w:val="fr-FR" w:eastAsia="en-US"/>
        </w:rPr>
        <w:t>o</w:t>
      </w:r>
      <w:r w:rsidR="00060C2E">
        <w:rPr>
          <w:lang w:val="fr-FR" w:eastAsia="en-US"/>
        </w:rPr>
        <w:t> </w:t>
      </w:r>
      <w:r w:rsidRPr="00E16032">
        <w:rPr>
          <w:lang w:val="fr-FR" w:eastAsia="en-US"/>
        </w:rPr>
        <w:t>34388/05</w:t>
      </w:r>
      <w:r>
        <w:rPr>
          <w:snapToGrid w:val="0"/>
          <w:szCs w:val="24"/>
          <w:lang w:val="pt-BR" w:eastAsia="en-US"/>
        </w:rPr>
        <w:t xml:space="preserve">, </w:t>
      </w:r>
      <w:r w:rsidRPr="000849A1">
        <w:rPr>
          <w:snapToGrid w:val="0"/>
          <w:szCs w:val="24"/>
          <w:lang w:val="pt-BR" w:eastAsia="en-US"/>
        </w:rPr>
        <w:t>12</w:t>
      </w:r>
      <w:r w:rsidR="00060C2E">
        <w:rPr>
          <w:snapToGrid w:val="0"/>
          <w:szCs w:val="24"/>
          <w:lang w:val="pt-BR" w:eastAsia="en-US"/>
        </w:rPr>
        <w:t> </w:t>
      </w:r>
      <w:r w:rsidR="00060C2E">
        <w:rPr>
          <w:szCs w:val="24"/>
          <w:lang w:val="pt-BR" w:eastAsia="en-US"/>
        </w:rPr>
        <w:t>avril 2</w:t>
      </w:r>
      <w:r w:rsidRPr="000849A1">
        <w:rPr>
          <w:snapToGrid w:val="0"/>
          <w:szCs w:val="24"/>
          <w:lang w:val="pt-BR" w:eastAsia="en-US"/>
        </w:rPr>
        <w:t>011</w:t>
      </w:r>
      <w:r w:rsidR="00060C2E">
        <w:rPr>
          <w:snapToGrid w:val="0"/>
          <w:szCs w:val="24"/>
          <w:lang w:val="pt-BR" w:eastAsia="en-US"/>
        </w:rPr>
        <w:t>).</w:t>
      </w:r>
    </w:p>
    <w:p w:rsidRPr="00E16032" w:rsidR="00A938AC" w:rsidP="00440F5F" w:rsidRDefault="0058259B">
      <w:pPr>
        <w:pStyle w:val="JuPara"/>
        <w:rPr>
          <w:i/>
          <w:lang w:val="fr-FR" w:eastAsia="en-US"/>
        </w:rPr>
      </w:pPr>
      <w:r>
        <w:fldChar w:fldCharType="begin"/>
      </w:r>
      <w:r w:rsidRPr="00E16032">
        <w:rPr>
          <w:lang w:val="fr-FR"/>
        </w:rPr>
        <w:instrText xml:space="preserve"> SEQ level0 \*arabic </w:instrText>
      </w:r>
      <w:r>
        <w:fldChar w:fldCharType="separate"/>
      </w:r>
      <w:r w:rsidR="000A7935">
        <w:rPr>
          <w:noProof/>
          <w:lang w:val="fr-FR"/>
        </w:rPr>
        <w:t>38</w:t>
      </w:r>
      <w:r>
        <w:fldChar w:fldCharType="end"/>
      </w:r>
      <w:r w:rsidRPr="00E16032">
        <w:rPr>
          <w:lang w:val="fr-FR"/>
        </w:rPr>
        <w:t>.  En l</w:t>
      </w:r>
      <w:r w:rsidR="000A7935">
        <w:rPr>
          <w:lang w:val="fr-FR"/>
        </w:rPr>
        <w:t>’</w:t>
      </w:r>
      <w:r w:rsidRPr="00E16032">
        <w:rPr>
          <w:lang w:val="fr-FR"/>
        </w:rPr>
        <w:t>espèce, la Cour n</w:t>
      </w:r>
      <w:r w:rsidR="000A7935">
        <w:rPr>
          <w:lang w:val="fr-FR"/>
        </w:rPr>
        <w:t>’</w:t>
      </w:r>
      <w:r w:rsidRPr="00E16032">
        <w:rPr>
          <w:lang w:val="fr-FR"/>
        </w:rPr>
        <w:t xml:space="preserve">est pas appelée à examiner dans quelle mesure les juridictions civiles étaient liées par le non-lieu du parquet </w:t>
      </w:r>
      <w:r w:rsidR="00060C2E">
        <w:rPr>
          <w:lang w:val="fr-FR"/>
        </w:rPr>
        <w:t>du 5 </w:t>
      </w:r>
      <w:r w:rsidRPr="00E16032">
        <w:rPr>
          <w:lang w:val="fr-FR"/>
        </w:rPr>
        <w:t>mai</w:t>
      </w:r>
      <w:r w:rsidR="00060C2E">
        <w:rPr>
          <w:lang w:val="fr-FR"/>
        </w:rPr>
        <w:t> </w:t>
      </w:r>
      <w:r w:rsidRPr="00E16032">
        <w:rPr>
          <w:lang w:val="fr-FR"/>
        </w:rPr>
        <w:t>2005, tel qu</w:t>
      </w:r>
      <w:r w:rsidR="000A7935">
        <w:rPr>
          <w:lang w:val="fr-FR"/>
        </w:rPr>
        <w:t>’</w:t>
      </w:r>
      <w:r w:rsidRPr="00E16032">
        <w:rPr>
          <w:lang w:val="fr-FR"/>
        </w:rPr>
        <w:t>il a été confirmé le 8 juillet 2005, puisqu</w:t>
      </w:r>
      <w:r w:rsidR="000A7935">
        <w:rPr>
          <w:lang w:val="fr-FR"/>
        </w:rPr>
        <w:t>’</w:t>
      </w:r>
      <w:r w:rsidRPr="00E16032">
        <w:rPr>
          <w:lang w:val="fr-FR"/>
        </w:rPr>
        <w:t>elle n</w:t>
      </w:r>
      <w:r w:rsidR="000A7935">
        <w:rPr>
          <w:lang w:val="fr-FR"/>
        </w:rPr>
        <w:t>’</w:t>
      </w:r>
      <w:r w:rsidRPr="00E16032">
        <w:rPr>
          <w:lang w:val="fr-FR"/>
        </w:rPr>
        <w:t>a pas pour tâche de se substituer aux juridictions internes. C</w:t>
      </w:r>
      <w:r w:rsidR="000A7935">
        <w:rPr>
          <w:lang w:val="fr-FR"/>
        </w:rPr>
        <w:t>’</w:t>
      </w:r>
      <w:r w:rsidRPr="00E16032">
        <w:rPr>
          <w:lang w:val="fr-FR"/>
        </w:rPr>
        <w:t>est au premier chef aux autorités nationales, et notamment aux cours et tribunaux, qu</w:t>
      </w:r>
      <w:r w:rsidR="000A7935">
        <w:rPr>
          <w:lang w:val="fr-FR"/>
        </w:rPr>
        <w:t>’</w:t>
      </w:r>
      <w:r w:rsidRPr="00E16032">
        <w:rPr>
          <w:lang w:val="fr-FR"/>
        </w:rPr>
        <w:t>il incombe d</w:t>
      </w:r>
      <w:r w:rsidR="000A7935">
        <w:rPr>
          <w:lang w:val="fr-FR"/>
        </w:rPr>
        <w:t>’</w:t>
      </w:r>
      <w:r w:rsidRPr="00E16032">
        <w:rPr>
          <w:lang w:val="fr-FR"/>
        </w:rPr>
        <w:t xml:space="preserve">interpréter la législation interne (voir, </w:t>
      </w:r>
      <w:r w:rsidRPr="00E16032">
        <w:rPr>
          <w:rStyle w:val="normal----char--char"/>
          <w:i/>
          <w:iCs/>
          <w:lang w:val="fr-FR"/>
        </w:rPr>
        <w:t>mutatis mutandis</w:t>
      </w:r>
      <w:r w:rsidRPr="00E16032">
        <w:rPr>
          <w:lang w:val="fr-FR"/>
        </w:rPr>
        <w:t>, l</w:t>
      </w:r>
      <w:r w:rsidR="000A7935">
        <w:rPr>
          <w:lang w:val="fr-FR"/>
        </w:rPr>
        <w:t>’</w:t>
      </w:r>
      <w:r w:rsidRPr="00E16032">
        <w:rPr>
          <w:lang w:val="fr-FR"/>
        </w:rPr>
        <w:t xml:space="preserve">arrêt </w:t>
      </w:r>
      <w:r w:rsidR="00060C2E">
        <w:rPr>
          <w:rStyle w:val="ju-005fpara--char"/>
          <w:i/>
          <w:iCs/>
          <w:lang w:val="fr-FR"/>
        </w:rPr>
        <w:t xml:space="preserve">Brualla Gómez de la Torre c. </w:t>
      </w:r>
      <w:r w:rsidRPr="00E16032">
        <w:rPr>
          <w:rStyle w:val="ju-005fpara--char"/>
          <w:i/>
          <w:iCs/>
          <w:lang w:val="fr-FR"/>
        </w:rPr>
        <w:t>Espagne</w:t>
      </w:r>
      <w:r w:rsidR="00060C2E">
        <w:rPr>
          <w:lang w:val="fr-FR"/>
        </w:rPr>
        <w:t xml:space="preserve"> du 19 décembre 1997, § </w:t>
      </w:r>
      <w:r w:rsidRPr="00E16032">
        <w:rPr>
          <w:lang w:val="fr-FR"/>
        </w:rPr>
        <w:t xml:space="preserve">31, </w:t>
      </w:r>
      <w:r w:rsidRPr="00E16032">
        <w:rPr>
          <w:rStyle w:val="normal----char--char"/>
          <w:i/>
          <w:iCs/>
          <w:lang w:val="fr-FR"/>
        </w:rPr>
        <w:t>Recueil</w:t>
      </w:r>
      <w:r w:rsidR="00060C2E">
        <w:rPr>
          <w:lang w:val="fr-FR"/>
        </w:rPr>
        <w:t> </w:t>
      </w:r>
      <w:r w:rsidRPr="00E16032">
        <w:rPr>
          <w:lang w:val="fr-FR"/>
        </w:rPr>
        <w:t>1997-VIII).</w:t>
      </w:r>
      <w:r w:rsidRPr="00E16032" w:rsidR="00A938AC">
        <w:rPr>
          <w:lang w:val="fr-FR"/>
        </w:rPr>
        <w:t xml:space="preserve"> En outre, elle rappelle avoir déjà conclu que le fait </w:t>
      </w:r>
      <w:r w:rsidRPr="00E16032" w:rsidR="00BC6B7A">
        <w:rPr>
          <w:lang w:val="fr-FR"/>
        </w:rPr>
        <w:t xml:space="preserve">pour </w:t>
      </w:r>
      <w:r w:rsidRPr="00E16032" w:rsidR="00A938AC">
        <w:rPr>
          <w:lang w:val="fr-FR"/>
        </w:rPr>
        <w:t>un tribunal civil de se fonder sur des pièces</w:t>
      </w:r>
      <w:r w:rsidRPr="00E16032" w:rsidR="00A42CC3">
        <w:rPr>
          <w:lang w:val="fr-FR"/>
        </w:rPr>
        <w:t xml:space="preserve"> obtenues dans de le cadre d</w:t>
      </w:r>
      <w:r w:rsidR="000A7935">
        <w:rPr>
          <w:lang w:val="fr-FR"/>
        </w:rPr>
        <w:t>’</w:t>
      </w:r>
      <w:r w:rsidRPr="00E16032" w:rsidR="00A42CC3">
        <w:rPr>
          <w:lang w:val="fr-FR"/>
        </w:rPr>
        <w:t>une</w:t>
      </w:r>
      <w:r w:rsidRPr="00E16032" w:rsidR="00A938AC">
        <w:rPr>
          <w:lang w:val="fr-FR"/>
        </w:rPr>
        <w:t xml:space="preserve"> procédure pénale ne saurait poser </w:t>
      </w:r>
      <w:r w:rsidRPr="00E16032" w:rsidR="00A42CC3">
        <w:rPr>
          <w:lang w:val="fr-FR"/>
        </w:rPr>
        <w:t xml:space="preserve">en soi </w:t>
      </w:r>
      <w:r w:rsidRPr="00E16032" w:rsidR="00A938AC">
        <w:rPr>
          <w:lang w:val="fr-FR"/>
        </w:rPr>
        <w:t>un problème au regard de l</w:t>
      </w:r>
      <w:r w:rsidR="000A7935">
        <w:rPr>
          <w:lang w:val="fr-FR"/>
        </w:rPr>
        <w:t>’</w:t>
      </w:r>
      <w:r w:rsidRPr="00E16032" w:rsidR="00A938AC">
        <w:rPr>
          <w:lang w:val="fr-FR"/>
        </w:rPr>
        <w:t>article</w:t>
      </w:r>
      <w:r w:rsidR="00060C2E">
        <w:rPr>
          <w:lang w:val="fr-FR"/>
        </w:rPr>
        <w:t> </w:t>
      </w:r>
      <w:r w:rsidRPr="00E16032" w:rsidR="00A938AC">
        <w:rPr>
          <w:lang w:val="fr-FR"/>
        </w:rPr>
        <w:t>6</w:t>
      </w:r>
      <w:r w:rsidR="00060C2E">
        <w:rPr>
          <w:lang w:val="fr-FR"/>
        </w:rPr>
        <w:t> </w:t>
      </w:r>
      <w:r w:rsidRPr="00E16032" w:rsidR="00A938AC">
        <w:rPr>
          <w:lang w:val="fr-FR"/>
        </w:rPr>
        <w:t>§</w:t>
      </w:r>
      <w:r w:rsidR="00060C2E">
        <w:rPr>
          <w:lang w:val="fr-FR"/>
        </w:rPr>
        <w:t> </w:t>
      </w:r>
      <w:r w:rsidRPr="00E16032" w:rsidR="00A938AC">
        <w:rPr>
          <w:lang w:val="fr-FR"/>
        </w:rPr>
        <w:t xml:space="preserve">1 de la Convention (voir, </w:t>
      </w:r>
      <w:r w:rsidRPr="00E16032" w:rsidR="00A938AC">
        <w:rPr>
          <w:i/>
          <w:lang w:val="fr-FR"/>
        </w:rPr>
        <w:t>mutatis mutandis</w:t>
      </w:r>
      <w:r w:rsidRPr="00E16032" w:rsidR="00A938AC">
        <w:rPr>
          <w:lang w:val="fr-FR"/>
        </w:rPr>
        <w:t xml:space="preserve">, </w:t>
      </w:r>
      <w:r w:rsidR="00060C2E">
        <w:rPr>
          <w:i/>
          <w:lang w:val="fr-FR" w:eastAsia="en-US"/>
        </w:rPr>
        <w:t>Vanjak c. </w:t>
      </w:r>
      <w:r w:rsidRPr="00E16032" w:rsidR="001043B1">
        <w:rPr>
          <w:i/>
          <w:lang w:val="fr-FR" w:eastAsia="en-US"/>
        </w:rPr>
        <w:t>Croatie</w:t>
      </w:r>
      <w:r w:rsidRPr="00E16032" w:rsidR="001043B1">
        <w:rPr>
          <w:lang w:val="fr-FR" w:eastAsia="en-US"/>
        </w:rPr>
        <w:t>, n</w:t>
      </w:r>
      <w:r w:rsidRPr="00E16032" w:rsidR="001043B1">
        <w:rPr>
          <w:vertAlign w:val="superscript"/>
          <w:lang w:val="fr-FR" w:eastAsia="en-US"/>
        </w:rPr>
        <w:t>o</w:t>
      </w:r>
      <w:r w:rsidRPr="00E16032" w:rsidR="001043B1">
        <w:rPr>
          <w:lang w:val="fr-FR" w:eastAsia="en-US"/>
        </w:rPr>
        <w:t> 29889/04</w:t>
      </w:r>
      <w:r w:rsidR="001043B1">
        <w:rPr>
          <w:snapToGrid w:val="0"/>
          <w:lang w:val="fr-FR" w:eastAsia="en-US"/>
        </w:rPr>
        <w:t>, § 50</w:t>
      </w:r>
      <w:r w:rsidRPr="00E16032" w:rsidR="001043B1">
        <w:rPr>
          <w:snapToGrid w:val="0"/>
          <w:lang w:val="fr-FR" w:eastAsia="en-US"/>
        </w:rPr>
        <w:t xml:space="preserve">, 14 </w:t>
      </w:r>
      <w:r w:rsidRPr="00E16032" w:rsidR="001043B1">
        <w:rPr>
          <w:lang w:val="fr-FR" w:eastAsia="en-US"/>
        </w:rPr>
        <w:t>janvier</w:t>
      </w:r>
      <w:r w:rsidRPr="00E16032" w:rsidR="001043B1">
        <w:rPr>
          <w:snapToGrid w:val="0"/>
          <w:lang w:val="fr-FR" w:eastAsia="en-US"/>
        </w:rPr>
        <w:t xml:space="preserve"> 2010</w:t>
      </w:r>
      <w:r w:rsidR="00060C2E">
        <w:rPr>
          <w:snapToGrid w:val="0"/>
          <w:lang w:val="fr-FR" w:eastAsia="en-US"/>
        </w:rPr>
        <w:t>).</w:t>
      </w:r>
    </w:p>
    <w:p w:rsidRPr="00E16032" w:rsidR="00216E5F" w:rsidP="00440F5F" w:rsidRDefault="00216E5F">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39</w:t>
      </w:r>
      <w:r>
        <w:fldChar w:fldCharType="end"/>
      </w:r>
      <w:r w:rsidRPr="00E16032">
        <w:rPr>
          <w:lang w:val="fr-FR"/>
        </w:rPr>
        <w:t>.  La Cour rappelle ensuite qu</w:t>
      </w:r>
      <w:r w:rsidR="000A7935">
        <w:rPr>
          <w:lang w:val="fr-FR"/>
        </w:rPr>
        <w:t>’</w:t>
      </w:r>
      <w:r w:rsidRPr="00E16032">
        <w:rPr>
          <w:lang w:val="fr-FR"/>
        </w:rPr>
        <w:t>elle a considéré, dans le contexte d</w:t>
      </w:r>
      <w:r w:rsidR="000A7935">
        <w:rPr>
          <w:lang w:val="fr-FR"/>
        </w:rPr>
        <w:t>’</w:t>
      </w:r>
      <w:r w:rsidRPr="00E16032">
        <w:rPr>
          <w:lang w:val="fr-FR"/>
        </w:rPr>
        <w:t>une action en indemnisation que, si l</w:t>
      </w:r>
      <w:r w:rsidR="000A7935">
        <w:rPr>
          <w:lang w:val="fr-FR"/>
        </w:rPr>
        <w:t>’</w:t>
      </w:r>
      <w:r w:rsidRPr="00E16032">
        <w:rPr>
          <w:lang w:val="fr-FR"/>
        </w:rPr>
        <w:t>acquittement prononcé au pénal ne doit pas être remis en cause dans le cadre de la procédure en réparation, cela ne doit pas faire obstacle à l</w:t>
      </w:r>
      <w:r w:rsidR="000A7935">
        <w:rPr>
          <w:lang w:val="fr-FR"/>
        </w:rPr>
        <w:t>’</w:t>
      </w:r>
      <w:r w:rsidRPr="00E16032">
        <w:rPr>
          <w:lang w:val="fr-FR"/>
        </w:rPr>
        <w:t>établissement, sur la base d</w:t>
      </w:r>
      <w:r w:rsidR="000A7935">
        <w:rPr>
          <w:lang w:val="fr-FR"/>
        </w:rPr>
        <w:t>’</w:t>
      </w:r>
      <w:r w:rsidRPr="00E16032">
        <w:rPr>
          <w:lang w:val="fr-FR"/>
        </w:rPr>
        <w:t>exigences de preuve moins strictes, d</w:t>
      </w:r>
      <w:r w:rsidR="000A7935">
        <w:rPr>
          <w:lang w:val="fr-FR"/>
        </w:rPr>
        <w:t>’</w:t>
      </w:r>
      <w:r w:rsidRPr="00E16032">
        <w:rPr>
          <w:lang w:val="fr-FR"/>
        </w:rPr>
        <w:t>une responsabilité civile emportant obligation de verser une indemnité à raison des mêmes faits (</w:t>
      </w:r>
      <w:r w:rsidRPr="00E16032">
        <w:rPr>
          <w:i/>
          <w:lang w:val="fr-FR" w:eastAsia="en-US"/>
        </w:rPr>
        <w:t>Y c. Norvège</w:t>
      </w:r>
      <w:r w:rsidRPr="00E16032">
        <w:rPr>
          <w:lang w:val="fr-FR" w:eastAsia="en-US"/>
        </w:rPr>
        <w:t>,</w:t>
      </w:r>
      <w:r w:rsidRPr="00E16032">
        <w:rPr>
          <w:i/>
          <w:lang w:val="fr-FR" w:eastAsia="en-US"/>
        </w:rPr>
        <w:t xml:space="preserve"> </w:t>
      </w:r>
      <w:r w:rsidRPr="00E16032">
        <w:rPr>
          <w:lang w:val="fr-FR" w:eastAsia="en-US"/>
        </w:rPr>
        <w:t>n</w:t>
      </w:r>
      <w:r w:rsidRPr="00E16032">
        <w:rPr>
          <w:vertAlign w:val="superscript"/>
          <w:lang w:val="fr-FR" w:eastAsia="en-US"/>
        </w:rPr>
        <w:t>o</w:t>
      </w:r>
      <w:r w:rsidRPr="00E16032">
        <w:rPr>
          <w:lang w:val="fr-FR" w:eastAsia="en-US"/>
        </w:rPr>
        <w:t xml:space="preserve"> 56568/00, § 41 </w:t>
      </w:r>
      <w:r w:rsidRPr="00E16032">
        <w:rPr>
          <w:i/>
          <w:lang w:val="fr-FR" w:eastAsia="en-US"/>
        </w:rPr>
        <w:t>in</w:t>
      </w:r>
      <w:r w:rsidR="00060C2E">
        <w:rPr>
          <w:i/>
          <w:lang w:val="fr-FR" w:eastAsia="en-US"/>
        </w:rPr>
        <w:t> </w:t>
      </w:r>
      <w:r w:rsidRPr="00E16032">
        <w:rPr>
          <w:i/>
          <w:lang w:val="fr-FR" w:eastAsia="en-US"/>
        </w:rPr>
        <w:t>fine</w:t>
      </w:r>
      <w:r w:rsidRPr="00E16032">
        <w:rPr>
          <w:lang w:val="fr-FR" w:eastAsia="en-US"/>
        </w:rPr>
        <w:t xml:space="preserve">, </w:t>
      </w:r>
      <w:r w:rsidR="00060C2E">
        <w:rPr>
          <w:lang w:val="fr-FR" w:eastAsia="en-US"/>
        </w:rPr>
        <w:t>CEDH </w:t>
      </w:r>
      <w:r w:rsidRPr="00E16032">
        <w:rPr>
          <w:lang w:val="fr-FR" w:eastAsia="en-US"/>
        </w:rPr>
        <w:t>2003</w:t>
      </w:r>
      <w:r w:rsidRPr="00E16032">
        <w:rPr>
          <w:lang w:val="fr-FR" w:eastAsia="en-US"/>
        </w:rPr>
        <w:noBreakHyphen/>
        <w:t>II (extraits)</w:t>
      </w:r>
      <w:r w:rsidRPr="00E16032">
        <w:rPr>
          <w:lang w:val="fr-FR"/>
        </w:rPr>
        <w:t>). Toutefois, si la décision interne sur l</w:t>
      </w:r>
      <w:r w:rsidR="000A7935">
        <w:rPr>
          <w:lang w:val="fr-FR"/>
        </w:rPr>
        <w:t>’</w:t>
      </w:r>
      <w:r w:rsidRPr="00E16032">
        <w:rPr>
          <w:lang w:val="fr-FR"/>
        </w:rPr>
        <w:t>action civile devait renfermer une déclaration imputant une responsabilité pénale à la partie défenderesse, cela poserait une question sur le terrain de l</w:t>
      </w:r>
      <w:r w:rsidR="000A7935">
        <w:rPr>
          <w:lang w:val="fr-FR"/>
        </w:rPr>
        <w:t>’</w:t>
      </w:r>
      <w:r w:rsidR="00060C2E">
        <w:rPr>
          <w:lang w:val="fr-FR"/>
        </w:rPr>
        <w:t>article </w:t>
      </w:r>
      <w:r w:rsidRPr="00E16032">
        <w:rPr>
          <w:lang w:val="fr-FR"/>
        </w:rPr>
        <w:t>6</w:t>
      </w:r>
      <w:r w:rsidR="00060C2E">
        <w:rPr>
          <w:lang w:val="fr-FR"/>
        </w:rPr>
        <w:t> </w:t>
      </w:r>
      <w:r w:rsidRPr="00E16032">
        <w:rPr>
          <w:lang w:val="fr-FR"/>
        </w:rPr>
        <w:t>§</w:t>
      </w:r>
      <w:r w:rsidR="00060C2E">
        <w:rPr>
          <w:lang w:val="fr-FR"/>
        </w:rPr>
        <w:t> </w:t>
      </w:r>
      <w:r w:rsidRPr="00E16032">
        <w:rPr>
          <w:lang w:val="fr-FR"/>
        </w:rPr>
        <w:t>2 de la Convention.</w:t>
      </w:r>
    </w:p>
    <w:p w:rsidRPr="00E16032" w:rsidR="0058259B" w:rsidP="00440F5F" w:rsidRDefault="00216E5F">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40</w:t>
      </w:r>
      <w:r>
        <w:fldChar w:fldCharType="end"/>
      </w:r>
      <w:r w:rsidRPr="00E16032">
        <w:rPr>
          <w:lang w:val="fr-FR"/>
        </w:rPr>
        <w:t>.  </w:t>
      </w:r>
      <w:r w:rsidR="00DC5659">
        <w:rPr>
          <w:lang w:val="fr-FR"/>
        </w:rPr>
        <w:t>La</w:t>
      </w:r>
      <w:r w:rsidRPr="00E16032" w:rsidR="0058259B">
        <w:rPr>
          <w:lang w:val="fr-FR"/>
        </w:rPr>
        <w:t xml:space="preserve"> question qui se pose dans le cas </w:t>
      </w:r>
      <w:r w:rsidR="00DC5659">
        <w:rPr>
          <w:lang w:val="fr-FR"/>
        </w:rPr>
        <w:t>présent</w:t>
      </w:r>
      <w:r w:rsidRPr="00E16032" w:rsidR="0058259B">
        <w:rPr>
          <w:lang w:val="fr-FR"/>
        </w:rPr>
        <w:t xml:space="preserve"> est de savoir si, par leur manière d</w:t>
      </w:r>
      <w:r w:rsidR="000A7935">
        <w:rPr>
          <w:lang w:val="fr-FR"/>
        </w:rPr>
        <w:t>’</w:t>
      </w:r>
      <w:r w:rsidRPr="00E16032" w:rsidR="0058259B">
        <w:rPr>
          <w:lang w:val="fr-FR"/>
        </w:rPr>
        <w:t>agir, par les motifs de leurs décisions ou par le langage utilisé dans leur raisonnement, les juridictions civiles ont jeté des soupçons sur l</w:t>
      </w:r>
      <w:r w:rsidR="000A7935">
        <w:rPr>
          <w:lang w:val="fr-FR"/>
        </w:rPr>
        <w:t>’</w:t>
      </w:r>
      <w:r w:rsidRPr="00E16032" w:rsidR="0058259B">
        <w:rPr>
          <w:lang w:val="fr-FR"/>
        </w:rPr>
        <w:t>innocence du requérant et ont ainsi porté atteinte au principe de la présomption d</w:t>
      </w:r>
      <w:r w:rsidR="000A7935">
        <w:rPr>
          <w:lang w:val="fr-FR"/>
        </w:rPr>
        <w:t>’</w:t>
      </w:r>
      <w:r w:rsidRPr="00E16032" w:rsidR="0058259B">
        <w:rPr>
          <w:lang w:val="fr-FR"/>
        </w:rPr>
        <w:t>innocence, tel que garanti par l</w:t>
      </w:r>
      <w:r w:rsidR="000A7935">
        <w:rPr>
          <w:lang w:val="fr-FR"/>
        </w:rPr>
        <w:t>’</w:t>
      </w:r>
      <w:r w:rsidRPr="00E16032" w:rsidR="0058259B">
        <w:rPr>
          <w:lang w:val="fr-FR"/>
        </w:rPr>
        <w:t>article 6 § 2 de la Convention (</w:t>
      </w:r>
      <w:r w:rsidR="00060C2E">
        <w:rPr>
          <w:i/>
          <w:szCs w:val="24"/>
          <w:lang w:val="fr-FR" w:eastAsia="en-US"/>
        </w:rPr>
        <w:t xml:space="preserve">Puig Panella </w:t>
      </w:r>
      <w:r w:rsidRPr="00E16032" w:rsidR="0058259B">
        <w:rPr>
          <w:i/>
          <w:szCs w:val="24"/>
          <w:lang w:val="fr-FR" w:eastAsia="en-US"/>
        </w:rPr>
        <w:t>c. Espagne</w:t>
      </w:r>
      <w:r w:rsidRPr="00E16032" w:rsidR="0058259B">
        <w:rPr>
          <w:szCs w:val="24"/>
          <w:lang w:val="fr-FR" w:eastAsia="en-US"/>
        </w:rPr>
        <w:t>, n</w:t>
      </w:r>
      <w:r w:rsidRPr="00E16032" w:rsidR="0058259B">
        <w:rPr>
          <w:szCs w:val="24"/>
          <w:vertAlign w:val="superscript"/>
          <w:lang w:val="fr-FR" w:eastAsia="en-US"/>
        </w:rPr>
        <w:t>o</w:t>
      </w:r>
      <w:r w:rsidR="00060C2E">
        <w:rPr>
          <w:szCs w:val="24"/>
          <w:lang w:val="fr-FR" w:eastAsia="en-US"/>
        </w:rPr>
        <w:t xml:space="preserve"> 1483/02, § </w:t>
      </w:r>
      <w:r w:rsidRPr="00E16032" w:rsidR="0058259B">
        <w:rPr>
          <w:szCs w:val="24"/>
          <w:lang w:val="fr-FR" w:eastAsia="en-US"/>
        </w:rPr>
        <w:t>54, 25 avril 2006)</w:t>
      </w:r>
      <w:r w:rsidRPr="00E16032" w:rsidR="0058259B">
        <w:rPr>
          <w:lang w:val="fr-FR"/>
        </w:rPr>
        <w:t>.</w:t>
      </w:r>
    </w:p>
    <w:p w:rsidRPr="00682748" w:rsidR="00CB3346" w:rsidP="00440F5F" w:rsidRDefault="00CB3346">
      <w:pPr>
        <w:pStyle w:val="JuPara"/>
        <w:rPr>
          <w:lang w:val="fr-FR"/>
        </w:rPr>
      </w:pPr>
      <w:r>
        <w:fldChar w:fldCharType="begin"/>
      </w:r>
      <w:r w:rsidRPr="00682748">
        <w:rPr>
          <w:lang w:val="fr-FR"/>
        </w:rPr>
        <w:instrText xml:space="preserve"> SEQ level0 \*arabic </w:instrText>
      </w:r>
      <w:r>
        <w:fldChar w:fldCharType="separate"/>
      </w:r>
      <w:r w:rsidR="000A7935">
        <w:rPr>
          <w:noProof/>
          <w:lang w:val="fr-FR"/>
        </w:rPr>
        <w:t>41</w:t>
      </w:r>
      <w:r>
        <w:fldChar w:fldCharType="end"/>
      </w:r>
      <w:r w:rsidRPr="00682748">
        <w:rPr>
          <w:lang w:val="fr-FR"/>
        </w:rPr>
        <w:t>.  </w:t>
      </w:r>
      <w:r w:rsidR="00DC5659">
        <w:rPr>
          <w:lang w:val="fr-FR"/>
        </w:rPr>
        <w:t>Si un simple renvoi au contenu d</w:t>
      </w:r>
      <w:r w:rsidR="000A7935">
        <w:rPr>
          <w:lang w:val="fr-FR"/>
        </w:rPr>
        <w:t>’</w:t>
      </w:r>
      <w:r w:rsidR="00DC5659">
        <w:rPr>
          <w:lang w:val="fr-FR"/>
        </w:rPr>
        <w:t>une décision de non-lieu d</w:t>
      </w:r>
      <w:r w:rsidR="000A7935">
        <w:rPr>
          <w:lang w:val="fr-FR"/>
        </w:rPr>
        <w:t>’</w:t>
      </w:r>
      <w:r w:rsidR="00DC5659">
        <w:rPr>
          <w:lang w:val="fr-FR"/>
        </w:rPr>
        <w:t>un</w:t>
      </w:r>
      <w:r w:rsidRPr="009115B0" w:rsidR="00DC5659">
        <w:rPr>
          <w:lang w:val="fr-FR"/>
        </w:rPr>
        <w:t xml:space="preserve"> parquet ne saurait </w:t>
      </w:r>
      <w:r w:rsidR="00DC5659">
        <w:rPr>
          <w:lang w:val="fr-FR"/>
        </w:rPr>
        <w:t>suffire en soi</w:t>
      </w:r>
      <w:r w:rsidRPr="009115B0" w:rsidR="00DC5659">
        <w:rPr>
          <w:lang w:val="fr-FR"/>
        </w:rPr>
        <w:t xml:space="preserve"> pour conclure</w:t>
      </w:r>
      <w:r w:rsidR="00DC5659">
        <w:rPr>
          <w:lang w:val="fr-FR"/>
        </w:rPr>
        <w:t xml:space="preserve"> que l</w:t>
      </w:r>
      <w:r w:rsidR="000A7935">
        <w:rPr>
          <w:lang w:val="fr-FR"/>
        </w:rPr>
        <w:t>’</w:t>
      </w:r>
      <w:r w:rsidR="00DC5659">
        <w:rPr>
          <w:lang w:val="fr-FR"/>
        </w:rPr>
        <w:t>intéressé</w:t>
      </w:r>
      <w:r w:rsidRPr="009115B0" w:rsidR="00DC5659">
        <w:rPr>
          <w:lang w:val="fr-FR"/>
        </w:rPr>
        <w:t xml:space="preserve"> était responsable pénalement pour les infractions</w:t>
      </w:r>
      <w:r w:rsidR="00DC5659">
        <w:rPr>
          <w:lang w:val="fr-FR"/>
        </w:rPr>
        <w:t xml:space="preserve"> qu</w:t>
      </w:r>
      <w:r w:rsidR="000A7935">
        <w:rPr>
          <w:lang w:val="fr-FR"/>
        </w:rPr>
        <w:t>’</w:t>
      </w:r>
      <w:r w:rsidR="00DC5659">
        <w:rPr>
          <w:lang w:val="fr-FR"/>
        </w:rPr>
        <w:t>on lui reprochait, une reprise sans nuance ni réserve peut laisser planer un doute sur son innocence si d</w:t>
      </w:r>
      <w:r w:rsidR="000A7935">
        <w:rPr>
          <w:lang w:val="fr-FR"/>
        </w:rPr>
        <w:t>’</w:t>
      </w:r>
      <w:r w:rsidR="00DC5659">
        <w:rPr>
          <w:lang w:val="fr-FR"/>
        </w:rPr>
        <w:t>autres arguments ne viennent pas s</w:t>
      </w:r>
      <w:r w:rsidR="000A7935">
        <w:rPr>
          <w:lang w:val="fr-FR"/>
        </w:rPr>
        <w:t>’</w:t>
      </w:r>
      <w:r w:rsidR="00DC5659">
        <w:rPr>
          <w:lang w:val="fr-FR"/>
        </w:rPr>
        <w:t>y ajouter de la part des juridictions civiles</w:t>
      </w:r>
      <w:r w:rsidR="00D7109C">
        <w:rPr>
          <w:lang w:val="fr-FR"/>
        </w:rPr>
        <w:t xml:space="preserve"> (voir, </w:t>
      </w:r>
      <w:r w:rsidRPr="00D7109C" w:rsidR="00D7109C">
        <w:rPr>
          <w:i/>
          <w:lang w:val="fr-FR"/>
        </w:rPr>
        <w:t>mutatis mutandis</w:t>
      </w:r>
      <w:r w:rsidR="00D7109C">
        <w:rPr>
          <w:lang w:val="fr-FR"/>
        </w:rPr>
        <w:t>,</w:t>
      </w:r>
      <w:r w:rsidRPr="00D7109C" w:rsidR="00D7109C">
        <w:rPr>
          <w:i/>
          <w:lang w:val="fr-FR" w:eastAsia="en-US"/>
        </w:rPr>
        <w:t xml:space="preserve"> Tendam c. Espagne</w:t>
      </w:r>
      <w:r w:rsidRPr="00D7109C" w:rsidR="00D7109C">
        <w:rPr>
          <w:lang w:val="fr-FR" w:eastAsia="en-US"/>
        </w:rPr>
        <w:t>, n</w:t>
      </w:r>
      <w:r w:rsidRPr="00D7109C" w:rsidR="00D7109C">
        <w:rPr>
          <w:vertAlign w:val="superscript"/>
          <w:lang w:val="fr-FR" w:eastAsia="en-US"/>
        </w:rPr>
        <w:t>o</w:t>
      </w:r>
      <w:r w:rsidRPr="00D7109C" w:rsidR="00D7109C">
        <w:rPr>
          <w:lang w:val="fr-FR" w:eastAsia="en-US"/>
        </w:rPr>
        <w:t xml:space="preserve"> 25720/05</w:t>
      </w:r>
      <w:r w:rsidR="00060C2E">
        <w:rPr>
          <w:snapToGrid w:val="0"/>
          <w:szCs w:val="24"/>
          <w:lang w:val="fr-FR" w:eastAsia="en-US"/>
        </w:rPr>
        <w:t>, § </w:t>
      </w:r>
      <w:r w:rsidR="00D7109C">
        <w:rPr>
          <w:snapToGrid w:val="0"/>
          <w:szCs w:val="24"/>
          <w:lang w:val="fr-FR" w:eastAsia="en-US"/>
        </w:rPr>
        <w:t>39, 13 </w:t>
      </w:r>
      <w:r w:rsidRPr="00D7109C" w:rsidR="00D7109C">
        <w:rPr>
          <w:szCs w:val="24"/>
          <w:lang w:val="fr-FR" w:eastAsia="en-US"/>
        </w:rPr>
        <w:t>juillet</w:t>
      </w:r>
      <w:r w:rsidR="00060C2E">
        <w:rPr>
          <w:snapToGrid w:val="0"/>
          <w:szCs w:val="24"/>
          <w:lang w:val="fr-FR" w:eastAsia="en-US"/>
        </w:rPr>
        <w:t> </w:t>
      </w:r>
      <w:r w:rsidRPr="00D7109C" w:rsidR="00D7109C">
        <w:rPr>
          <w:snapToGrid w:val="0"/>
          <w:szCs w:val="24"/>
          <w:lang w:val="fr-FR" w:eastAsia="en-US"/>
        </w:rPr>
        <w:t>2010</w:t>
      </w:r>
      <w:r w:rsidR="00D7109C">
        <w:rPr>
          <w:snapToGrid w:val="0"/>
          <w:szCs w:val="24"/>
          <w:lang w:val="fr-FR" w:eastAsia="en-US"/>
        </w:rPr>
        <w:t>)</w:t>
      </w:r>
      <w:r w:rsidR="00060C2E">
        <w:rPr>
          <w:lang w:val="fr-FR"/>
        </w:rPr>
        <w:t>.</w:t>
      </w:r>
    </w:p>
    <w:p w:rsidRPr="00256766" w:rsidR="00CB3346" w:rsidP="00440F5F" w:rsidRDefault="00CB3346">
      <w:pPr>
        <w:pStyle w:val="JuPara"/>
        <w:rPr>
          <w:lang w:val="fr-FR"/>
        </w:rPr>
      </w:pPr>
      <w:r>
        <w:fldChar w:fldCharType="begin"/>
      </w:r>
      <w:r w:rsidRPr="0055504E">
        <w:rPr>
          <w:lang w:val="fr-FR"/>
        </w:rPr>
        <w:instrText xml:space="preserve"> SEQ level0 \*arabic </w:instrText>
      </w:r>
      <w:r>
        <w:fldChar w:fldCharType="separate"/>
      </w:r>
      <w:r w:rsidR="000A7935">
        <w:rPr>
          <w:noProof/>
          <w:lang w:val="fr-FR"/>
        </w:rPr>
        <w:t>42</w:t>
      </w:r>
      <w:r>
        <w:fldChar w:fldCharType="end"/>
      </w:r>
      <w:r w:rsidRPr="0055504E">
        <w:rPr>
          <w:lang w:val="fr-FR"/>
        </w:rPr>
        <w:t>.  </w:t>
      </w:r>
      <w:r w:rsidR="00D7109C">
        <w:rPr>
          <w:lang w:val="fr-FR"/>
        </w:rPr>
        <w:t>En l</w:t>
      </w:r>
      <w:r w:rsidR="000A7935">
        <w:rPr>
          <w:lang w:val="fr-FR"/>
        </w:rPr>
        <w:t>’</w:t>
      </w:r>
      <w:r w:rsidR="00D7109C">
        <w:rPr>
          <w:lang w:val="fr-FR"/>
        </w:rPr>
        <w:t>occurrence, la Cour observe</w:t>
      </w:r>
      <w:r w:rsidR="00DC5659">
        <w:rPr>
          <w:lang w:val="fr-FR"/>
        </w:rPr>
        <w:t xml:space="preserve">, en premier lieu, </w:t>
      </w:r>
      <w:r w:rsidRPr="00682748" w:rsidR="00DC5659">
        <w:rPr>
          <w:lang w:val="fr-FR"/>
        </w:rPr>
        <w:t>que les juridictions ont cité amplement la décision de non</w:t>
      </w:r>
      <w:r w:rsidR="00DC5659">
        <w:rPr>
          <w:lang w:val="fr-FR"/>
        </w:rPr>
        <w:t>-lieu du parquet du 5 </w:t>
      </w:r>
      <w:r w:rsidRPr="00682748" w:rsidR="00DC5659">
        <w:rPr>
          <w:lang w:val="fr-FR"/>
        </w:rPr>
        <w:t>mai</w:t>
      </w:r>
      <w:r w:rsidR="00060C2E">
        <w:rPr>
          <w:lang w:val="fr-FR"/>
        </w:rPr>
        <w:t> </w:t>
      </w:r>
      <w:r w:rsidRPr="00682748" w:rsidR="00DC5659">
        <w:rPr>
          <w:lang w:val="fr-FR"/>
        </w:rPr>
        <w:t>2005 quant à la commission par le requérant des infr</w:t>
      </w:r>
      <w:r w:rsidR="00060C2E">
        <w:rPr>
          <w:lang w:val="fr-FR"/>
        </w:rPr>
        <w:t xml:space="preserve">actions reprochées (paragraphes </w:t>
      </w:r>
      <w:r w:rsidRPr="00682748" w:rsidR="00DC5659">
        <w:rPr>
          <w:lang w:val="fr-FR"/>
        </w:rPr>
        <w:t>17 et 23 ci-dessus), sans essayer de s</w:t>
      </w:r>
      <w:r w:rsidR="000A7935">
        <w:rPr>
          <w:lang w:val="fr-FR"/>
        </w:rPr>
        <w:t>’</w:t>
      </w:r>
      <w:r w:rsidRPr="00682748" w:rsidR="00DC5659">
        <w:rPr>
          <w:lang w:val="fr-FR"/>
        </w:rPr>
        <w:t>en écarter.</w:t>
      </w:r>
      <w:r w:rsidR="00DC5659">
        <w:rPr>
          <w:lang w:val="fr-FR"/>
        </w:rPr>
        <w:t xml:space="preserve"> </w:t>
      </w:r>
      <w:r w:rsidRPr="0055504E" w:rsidR="00E65B73">
        <w:rPr>
          <w:lang w:val="fr-FR"/>
        </w:rPr>
        <w:t xml:space="preserve">En </w:t>
      </w:r>
      <w:r w:rsidRPr="0055504E">
        <w:rPr>
          <w:lang w:val="fr-FR"/>
        </w:rPr>
        <w:t>de</w:t>
      </w:r>
      <w:r w:rsidRPr="0055504E" w:rsidR="0055504E">
        <w:rPr>
          <w:lang w:val="fr-FR"/>
        </w:rPr>
        <w:t xml:space="preserve">uxième lieu, </w:t>
      </w:r>
      <w:r w:rsidR="00DC5659">
        <w:rPr>
          <w:lang w:val="fr-FR"/>
        </w:rPr>
        <w:t>elle</w:t>
      </w:r>
      <w:r w:rsidRPr="0055504E" w:rsidR="0055504E">
        <w:rPr>
          <w:lang w:val="fr-FR"/>
        </w:rPr>
        <w:t xml:space="preserve"> </w:t>
      </w:r>
      <w:r w:rsidR="00D7109C">
        <w:rPr>
          <w:lang w:val="fr-FR"/>
        </w:rPr>
        <w:t>note</w:t>
      </w:r>
      <w:r w:rsidRPr="0055504E" w:rsidR="0055504E">
        <w:rPr>
          <w:lang w:val="fr-FR"/>
        </w:rPr>
        <w:t xml:space="preserve"> que les juridictions</w:t>
      </w:r>
      <w:r w:rsidRPr="0055504E" w:rsidR="00E65B73">
        <w:rPr>
          <w:lang w:val="fr-FR"/>
        </w:rPr>
        <w:t xml:space="preserve"> ont reproché au requérant de ne pas avoir utilisé les voies de recours prévues par le</w:t>
      </w:r>
      <w:r w:rsidRPr="0055504E" w:rsidR="00B0681F">
        <w:rPr>
          <w:lang w:val="fr-FR"/>
        </w:rPr>
        <w:t>s articles 13 et 278</w:t>
      </w:r>
      <w:r w:rsidRPr="0055504E" w:rsidR="00B0681F">
        <w:rPr>
          <w:vertAlign w:val="superscript"/>
          <w:lang w:val="fr-FR"/>
        </w:rPr>
        <w:t>1</w:t>
      </w:r>
      <w:r w:rsidRPr="0055504E" w:rsidR="00B0681F">
        <w:rPr>
          <w:lang w:val="fr-FR"/>
        </w:rPr>
        <w:t xml:space="preserve"> du</w:t>
      </w:r>
      <w:r w:rsidRPr="0055504E" w:rsidR="00E65B73">
        <w:rPr>
          <w:lang w:val="fr-FR"/>
        </w:rPr>
        <w:t xml:space="preserve"> code de procédure pénale afin de « faire reconnaître son innocence » ou « d</w:t>
      </w:r>
      <w:r w:rsidR="000A7935">
        <w:rPr>
          <w:lang w:val="fr-FR"/>
        </w:rPr>
        <w:t>’</w:t>
      </w:r>
      <w:r w:rsidRPr="0055504E" w:rsidR="00E65B73">
        <w:rPr>
          <w:lang w:val="fr-FR"/>
        </w:rPr>
        <w:t>écarter le constat de culpabilité</w:t>
      </w:r>
      <w:r w:rsidR="00060C2E">
        <w:rPr>
          <w:lang w:val="fr-FR"/>
        </w:rPr>
        <w:t xml:space="preserve"> à son encontre » (paragraphes </w:t>
      </w:r>
      <w:r w:rsidRPr="0055504E">
        <w:rPr>
          <w:lang w:val="fr-FR"/>
        </w:rPr>
        <w:t>17,</w:t>
      </w:r>
      <w:r w:rsidR="00060C2E">
        <w:rPr>
          <w:lang w:val="fr-FR"/>
        </w:rPr>
        <w:t xml:space="preserve"> </w:t>
      </w:r>
      <w:r w:rsidRPr="0055504E">
        <w:rPr>
          <w:lang w:val="fr-FR"/>
        </w:rPr>
        <w:t>19,</w:t>
      </w:r>
      <w:r w:rsidR="00060C2E">
        <w:rPr>
          <w:lang w:val="fr-FR"/>
        </w:rPr>
        <w:t xml:space="preserve"> </w:t>
      </w:r>
      <w:r w:rsidRPr="0055504E">
        <w:rPr>
          <w:lang w:val="fr-FR"/>
        </w:rPr>
        <w:t>23 et 25</w:t>
      </w:r>
      <w:r w:rsidRPr="0055504E" w:rsidR="00E65B73">
        <w:rPr>
          <w:lang w:val="fr-FR"/>
        </w:rPr>
        <w:t xml:space="preserve"> ci-dessus). </w:t>
      </w:r>
      <w:r w:rsidRPr="00E16032" w:rsidR="00B0681F">
        <w:rPr>
          <w:lang w:val="fr-FR"/>
        </w:rPr>
        <w:t>Or, force est de</w:t>
      </w:r>
      <w:r w:rsidRPr="00E16032">
        <w:rPr>
          <w:lang w:val="fr-FR"/>
        </w:rPr>
        <w:t xml:space="preserve"> constater que ces dispositions</w:t>
      </w:r>
      <w:r w:rsidRPr="00E16032" w:rsidR="00945314">
        <w:rPr>
          <w:lang w:val="fr-FR"/>
        </w:rPr>
        <w:t xml:space="preserve"> relèvent du domaine pénal</w:t>
      </w:r>
      <w:r w:rsidRPr="00E16032">
        <w:rPr>
          <w:lang w:val="fr-FR"/>
        </w:rPr>
        <w:t xml:space="preserve"> et </w:t>
      </w:r>
      <w:r w:rsidRPr="00E16032" w:rsidR="00B0681F">
        <w:rPr>
          <w:lang w:val="fr-FR"/>
        </w:rPr>
        <w:t xml:space="preserve">concernent manifestement la </w:t>
      </w:r>
      <w:r w:rsidRPr="00E16032">
        <w:rPr>
          <w:lang w:val="fr-FR"/>
        </w:rPr>
        <w:t>responsabilité</w:t>
      </w:r>
      <w:r w:rsidRPr="00E16032" w:rsidR="00B0681F">
        <w:rPr>
          <w:lang w:val="fr-FR"/>
        </w:rPr>
        <w:t xml:space="preserve"> pénale d</w:t>
      </w:r>
      <w:r w:rsidR="000A7935">
        <w:rPr>
          <w:lang w:val="fr-FR"/>
        </w:rPr>
        <w:t>’</w:t>
      </w:r>
      <w:r w:rsidRPr="00E16032" w:rsidR="00B0681F">
        <w:rPr>
          <w:lang w:val="fr-FR"/>
        </w:rPr>
        <w:t xml:space="preserve">une personne. </w:t>
      </w:r>
      <w:r w:rsidR="00DC5659">
        <w:rPr>
          <w:lang w:val="fr-FR"/>
        </w:rPr>
        <w:t>Ce faisant,</w:t>
      </w:r>
      <w:r w:rsidRPr="00256766" w:rsidR="00945314">
        <w:rPr>
          <w:lang w:val="fr-FR"/>
        </w:rPr>
        <w:t xml:space="preserve"> les tribunaux civils, qui jouissaient de la pleine juridiction, n</w:t>
      </w:r>
      <w:r w:rsidR="000A7935">
        <w:rPr>
          <w:lang w:val="fr-FR"/>
        </w:rPr>
        <w:t>’</w:t>
      </w:r>
      <w:r w:rsidR="00256766">
        <w:rPr>
          <w:lang w:val="fr-FR"/>
        </w:rPr>
        <w:t>ont</w:t>
      </w:r>
      <w:r w:rsidRPr="00256766" w:rsidR="00945314">
        <w:rPr>
          <w:lang w:val="fr-FR"/>
        </w:rPr>
        <w:t xml:space="preserve"> pas fait usage de leur pouvoir d</w:t>
      </w:r>
      <w:r w:rsidR="000A7935">
        <w:rPr>
          <w:lang w:val="fr-FR"/>
        </w:rPr>
        <w:t>’</w:t>
      </w:r>
      <w:r w:rsidRPr="00256766" w:rsidR="00945314">
        <w:rPr>
          <w:lang w:val="fr-FR"/>
        </w:rPr>
        <w:t>établir les faits et l</w:t>
      </w:r>
      <w:r w:rsidR="000A7935">
        <w:rPr>
          <w:lang w:val="fr-FR"/>
        </w:rPr>
        <w:t>’</w:t>
      </w:r>
      <w:r w:rsidRPr="00256766" w:rsidR="00945314">
        <w:rPr>
          <w:lang w:val="fr-FR"/>
        </w:rPr>
        <w:t xml:space="preserve">éventuelle responsabilité disciplinaire du requérant dans des termes </w:t>
      </w:r>
      <w:r w:rsidRPr="00256766" w:rsidR="000650AD">
        <w:rPr>
          <w:lang w:val="fr-FR"/>
        </w:rPr>
        <w:t>correspondant exclusivement</w:t>
      </w:r>
      <w:r w:rsidRPr="00256766" w:rsidR="00945314">
        <w:rPr>
          <w:lang w:val="fr-FR"/>
        </w:rPr>
        <w:t xml:space="preserve"> à ce domaine (voir, </w:t>
      </w:r>
      <w:r w:rsidRPr="00256766" w:rsidR="00945314">
        <w:rPr>
          <w:i/>
          <w:lang w:val="fr-FR"/>
        </w:rPr>
        <w:t>mutatis mutandis</w:t>
      </w:r>
      <w:r w:rsidRPr="00256766" w:rsidR="00945314">
        <w:rPr>
          <w:lang w:val="fr-FR"/>
        </w:rPr>
        <w:t xml:space="preserve">, </w:t>
      </w:r>
      <w:r w:rsidR="00060C2E">
        <w:rPr>
          <w:i/>
          <w:lang w:val="fr-FR" w:eastAsia="en-US"/>
        </w:rPr>
        <w:t>Šikić c. </w:t>
      </w:r>
      <w:r w:rsidRPr="00E16032" w:rsidR="001043B1">
        <w:rPr>
          <w:i/>
          <w:lang w:val="fr-FR" w:eastAsia="en-US"/>
        </w:rPr>
        <w:t>Croatie</w:t>
      </w:r>
      <w:r w:rsidRPr="00E16032" w:rsidR="001043B1">
        <w:rPr>
          <w:lang w:val="fr-FR" w:eastAsia="en-US"/>
        </w:rPr>
        <w:t>, n</w:t>
      </w:r>
      <w:r w:rsidRPr="00E16032" w:rsidR="001043B1">
        <w:rPr>
          <w:vertAlign w:val="superscript"/>
          <w:lang w:val="fr-FR" w:eastAsia="en-US"/>
        </w:rPr>
        <w:t>o</w:t>
      </w:r>
      <w:r w:rsidRPr="00E16032" w:rsidR="001043B1">
        <w:rPr>
          <w:lang w:val="fr-FR" w:eastAsia="en-US"/>
        </w:rPr>
        <w:t xml:space="preserve"> 9143/08</w:t>
      </w:r>
      <w:r w:rsidR="001043B1">
        <w:rPr>
          <w:snapToGrid w:val="0"/>
          <w:szCs w:val="24"/>
          <w:lang w:val="fr-FR" w:eastAsia="en-US"/>
        </w:rPr>
        <w:t>, § 55</w:t>
      </w:r>
      <w:r w:rsidR="00060C2E">
        <w:rPr>
          <w:snapToGrid w:val="0"/>
          <w:szCs w:val="24"/>
          <w:lang w:val="fr-FR" w:eastAsia="en-US"/>
        </w:rPr>
        <w:t xml:space="preserve">, 15 </w:t>
      </w:r>
      <w:r w:rsidRPr="00E16032" w:rsidR="001043B1">
        <w:rPr>
          <w:szCs w:val="24"/>
          <w:lang w:val="fr-FR" w:eastAsia="en-US"/>
        </w:rPr>
        <w:t>juillet</w:t>
      </w:r>
      <w:r w:rsidRPr="00E16032" w:rsidR="001043B1">
        <w:rPr>
          <w:snapToGrid w:val="0"/>
          <w:szCs w:val="24"/>
          <w:lang w:val="fr-FR" w:eastAsia="en-US"/>
        </w:rPr>
        <w:t xml:space="preserve"> 2010</w:t>
      </w:r>
      <w:r w:rsidRPr="00256766" w:rsidR="00200C73">
        <w:rPr>
          <w:lang w:val="fr-FR" w:eastAsia="en-US"/>
        </w:rPr>
        <w:t>, et</w:t>
      </w:r>
      <w:r w:rsidRPr="00256766" w:rsidR="000650AD">
        <w:rPr>
          <w:i/>
          <w:szCs w:val="22"/>
          <w:lang w:val="fr-FR" w:eastAsia="en-US"/>
        </w:rPr>
        <w:t xml:space="preserve"> Çelik (Bozkurt) </w:t>
      </w:r>
      <w:r w:rsidR="00060C2E">
        <w:rPr>
          <w:szCs w:val="22"/>
          <w:lang w:val="fr-FR" w:eastAsia="en-US"/>
        </w:rPr>
        <w:t>précité, § </w:t>
      </w:r>
      <w:r w:rsidRPr="00256766" w:rsidR="000650AD">
        <w:rPr>
          <w:szCs w:val="22"/>
          <w:lang w:val="fr-FR" w:eastAsia="en-US"/>
        </w:rPr>
        <w:t>35</w:t>
      </w:r>
      <w:r w:rsidRPr="00256766" w:rsidR="00945314">
        <w:rPr>
          <w:lang w:val="fr-FR" w:eastAsia="en-US"/>
        </w:rPr>
        <w:t>).</w:t>
      </w:r>
    </w:p>
    <w:p w:rsidRPr="00E16032" w:rsidR="00EC6427" w:rsidP="00440F5F" w:rsidRDefault="00945314">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43</w:t>
      </w:r>
      <w:r>
        <w:fldChar w:fldCharType="end"/>
      </w:r>
      <w:r w:rsidRPr="00E16032">
        <w:rPr>
          <w:lang w:val="fr-FR"/>
        </w:rPr>
        <w:t>.  </w:t>
      </w:r>
      <w:r w:rsidRPr="00E16032" w:rsidR="00B0681F">
        <w:rPr>
          <w:lang w:val="fr-FR"/>
        </w:rPr>
        <w:t xml:space="preserve">De surcroît, </w:t>
      </w:r>
      <w:r w:rsidRPr="00E16032">
        <w:rPr>
          <w:lang w:val="fr-FR"/>
        </w:rPr>
        <w:t xml:space="preserve">la Cour souligne que, </w:t>
      </w:r>
      <w:r w:rsidRPr="00E16032" w:rsidR="00E51DDD">
        <w:rPr>
          <w:lang w:val="fr-FR"/>
        </w:rPr>
        <w:t xml:space="preserve">dans la procédure concernant le licenciement du requérant, les juridictions </w:t>
      </w:r>
      <w:r w:rsidRPr="00E16032">
        <w:rPr>
          <w:lang w:val="fr-FR"/>
        </w:rPr>
        <w:t>civiles</w:t>
      </w:r>
      <w:r w:rsidRPr="00E16032" w:rsidR="00727FA3">
        <w:rPr>
          <w:lang w:val="fr-FR"/>
        </w:rPr>
        <w:t xml:space="preserve"> ont</w:t>
      </w:r>
      <w:r w:rsidRPr="00E16032">
        <w:rPr>
          <w:lang w:val="fr-FR"/>
        </w:rPr>
        <w:t xml:space="preserve"> </w:t>
      </w:r>
      <w:r w:rsidRPr="00E16032" w:rsidR="00E51DDD">
        <w:rPr>
          <w:lang w:val="fr-FR"/>
        </w:rPr>
        <w:t>insist</w:t>
      </w:r>
      <w:r w:rsidRPr="00E16032" w:rsidR="00727FA3">
        <w:rPr>
          <w:lang w:val="fr-FR"/>
        </w:rPr>
        <w:t>é</w:t>
      </w:r>
      <w:r w:rsidRPr="00E16032" w:rsidR="00E51DDD">
        <w:rPr>
          <w:lang w:val="fr-FR"/>
        </w:rPr>
        <w:t xml:space="preserve"> sur le fait que la prescription </w:t>
      </w:r>
      <w:r w:rsidRPr="00E16032" w:rsidR="00C82507">
        <w:rPr>
          <w:lang w:val="fr-FR"/>
        </w:rPr>
        <w:t>« </w:t>
      </w:r>
      <w:r w:rsidRPr="00E16032" w:rsidR="00E51DDD">
        <w:rPr>
          <w:lang w:val="fr-FR"/>
        </w:rPr>
        <w:t>ne signifie pas l</w:t>
      </w:r>
      <w:r w:rsidR="000A7935">
        <w:rPr>
          <w:lang w:val="fr-FR"/>
        </w:rPr>
        <w:t>’</w:t>
      </w:r>
      <w:r w:rsidRPr="00E16032" w:rsidR="00E51DDD">
        <w:rPr>
          <w:lang w:val="fr-FR"/>
        </w:rPr>
        <w:t>effacement du verdict de culpabilité, mais s</w:t>
      </w:r>
      <w:r w:rsidR="000A7935">
        <w:rPr>
          <w:lang w:val="fr-FR"/>
        </w:rPr>
        <w:t>’</w:t>
      </w:r>
      <w:r w:rsidRPr="00E16032" w:rsidR="00E51DDD">
        <w:rPr>
          <w:lang w:val="fr-FR"/>
        </w:rPr>
        <w:t>oppose seulement à l</w:t>
      </w:r>
      <w:r w:rsidR="000A7935">
        <w:rPr>
          <w:lang w:val="fr-FR"/>
        </w:rPr>
        <w:t>’</w:t>
      </w:r>
      <w:r w:rsidRPr="00E16032" w:rsidR="00E51DDD">
        <w:rPr>
          <w:lang w:val="fr-FR"/>
        </w:rPr>
        <w:t>application d</w:t>
      </w:r>
      <w:r w:rsidR="000A7935">
        <w:rPr>
          <w:lang w:val="fr-FR"/>
        </w:rPr>
        <w:t>’</w:t>
      </w:r>
      <w:r w:rsidRPr="00E16032" w:rsidR="00E51DDD">
        <w:rPr>
          <w:lang w:val="fr-FR"/>
        </w:rPr>
        <w:t>une sanction pénale</w:t>
      </w:r>
      <w:r w:rsidR="00060C2E">
        <w:rPr>
          <w:lang w:val="fr-FR"/>
        </w:rPr>
        <w:t> » (paragraphes </w:t>
      </w:r>
      <w:r w:rsidRPr="00E16032">
        <w:rPr>
          <w:lang w:val="fr-FR"/>
        </w:rPr>
        <w:t>23 et 25</w:t>
      </w:r>
      <w:r w:rsidRPr="00E16032" w:rsidR="00C82507">
        <w:rPr>
          <w:lang w:val="fr-FR"/>
        </w:rPr>
        <w:t xml:space="preserve"> ci-dessus)</w:t>
      </w:r>
      <w:r w:rsidRPr="00E16032" w:rsidR="00E51DDD">
        <w:rPr>
          <w:lang w:val="fr-FR"/>
        </w:rPr>
        <w:t xml:space="preserve">. </w:t>
      </w:r>
      <w:r w:rsidRPr="00E16032" w:rsidR="00C82507">
        <w:rPr>
          <w:lang w:val="fr-FR"/>
        </w:rPr>
        <w:t>Or, de l</w:t>
      </w:r>
      <w:r w:rsidR="000A7935">
        <w:rPr>
          <w:lang w:val="fr-FR"/>
        </w:rPr>
        <w:t>’</w:t>
      </w:r>
      <w:r w:rsidRPr="00E16032" w:rsidR="00C82507">
        <w:rPr>
          <w:lang w:val="fr-FR"/>
        </w:rPr>
        <w:t xml:space="preserve">avis de la Cour, une telle affirmation </w:t>
      </w:r>
      <w:r w:rsidR="00DC5659">
        <w:rPr>
          <w:lang w:val="fr-FR"/>
        </w:rPr>
        <w:t xml:space="preserve">sur la culpabilité </w:t>
      </w:r>
      <w:r w:rsidRPr="00E16032" w:rsidR="00C82507">
        <w:rPr>
          <w:lang w:val="fr-FR"/>
        </w:rPr>
        <w:t>pourrait facilement amener le lecteur à conclure qu</w:t>
      </w:r>
      <w:r w:rsidR="000A7935">
        <w:rPr>
          <w:lang w:val="fr-FR"/>
        </w:rPr>
        <w:t>’</w:t>
      </w:r>
      <w:r w:rsidRPr="00E16032" w:rsidR="00C82507">
        <w:rPr>
          <w:lang w:val="fr-FR"/>
        </w:rPr>
        <w:t>en l</w:t>
      </w:r>
      <w:r w:rsidR="000A7935">
        <w:rPr>
          <w:lang w:val="fr-FR"/>
        </w:rPr>
        <w:t>’</w:t>
      </w:r>
      <w:r w:rsidRPr="00E16032" w:rsidR="00C82507">
        <w:rPr>
          <w:lang w:val="fr-FR"/>
        </w:rPr>
        <w:t>absence de la prescription de la responsabilité pénale l</w:t>
      </w:r>
      <w:r w:rsidR="000A7935">
        <w:rPr>
          <w:lang w:val="fr-FR"/>
        </w:rPr>
        <w:t>’</w:t>
      </w:r>
      <w:r w:rsidRPr="00E16032" w:rsidR="00C82507">
        <w:rPr>
          <w:lang w:val="fr-FR"/>
        </w:rPr>
        <w:t xml:space="preserve">intéressé aurait nécessairement été </w:t>
      </w:r>
      <w:r w:rsidRPr="00E16032" w:rsidR="00727FA3">
        <w:rPr>
          <w:lang w:val="fr-FR"/>
        </w:rPr>
        <w:t>jugé</w:t>
      </w:r>
      <w:r w:rsidRPr="00E16032" w:rsidR="00C82507">
        <w:rPr>
          <w:lang w:val="fr-FR"/>
        </w:rPr>
        <w:t xml:space="preserve"> coupable des infractions reproché</w:t>
      </w:r>
      <w:r w:rsidRPr="00E16032">
        <w:rPr>
          <w:lang w:val="fr-FR"/>
        </w:rPr>
        <w:t>e</w:t>
      </w:r>
      <w:r w:rsidRPr="00E16032" w:rsidR="00C82507">
        <w:rPr>
          <w:lang w:val="fr-FR"/>
        </w:rPr>
        <w:t>s.</w:t>
      </w:r>
    </w:p>
    <w:p w:rsidR="002C6FC2" w:rsidP="00440F5F" w:rsidRDefault="00945314">
      <w:pPr>
        <w:pStyle w:val="JuPara"/>
        <w:rPr>
          <w:lang w:val="fr-FR"/>
        </w:rPr>
      </w:pPr>
      <w:r>
        <w:fldChar w:fldCharType="begin"/>
      </w:r>
      <w:r w:rsidRPr="0000051C">
        <w:rPr>
          <w:lang w:val="fr-FR"/>
        </w:rPr>
        <w:instrText xml:space="preserve"> SEQ level0 \*arabic </w:instrText>
      </w:r>
      <w:r>
        <w:fldChar w:fldCharType="separate"/>
      </w:r>
      <w:r w:rsidR="000A7935">
        <w:rPr>
          <w:noProof/>
          <w:lang w:val="fr-FR"/>
        </w:rPr>
        <w:t>44</w:t>
      </w:r>
      <w:r>
        <w:fldChar w:fldCharType="end"/>
      </w:r>
      <w:r w:rsidRPr="0000051C">
        <w:rPr>
          <w:lang w:val="fr-FR"/>
        </w:rPr>
        <w:t>.  </w:t>
      </w:r>
      <w:r w:rsidRPr="0000051C" w:rsidR="002C6FC2">
        <w:rPr>
          <w:lang w:val="fr-FR"/>
        </w:rPr>
        <w:t xml:space="preserve">Eu égard à </w:t>
      </w:r>
      <w:r w:rsidRPr="0000051C" w:rsidR="00EC55A0">
        <w:rPr>
          <w:lang w:val="fr-FR"/>
        </w:rPr>
        <w:t xml:space="preserve">tout </w:t>
      </w:r>
      <w:r w:rsidRPr="0000051C" w:rsidR="002C6FC2">
        <w:rPr>
          <w:lang w:val="fr-FR"/>
        </w:rPr>
        <w:t>ce qui précède, la Cour estime que, malgré le renvoi des juridictions civiles à des dispositions du code du travail,</w:t>
      </w:r>
      <w:r w:rsidRPr="0000051C">
        <w:rPr>
          <w:lang w:val="fr-FR"/>
        </w:rPr>
        <w:t xml:space="preserve"> </w:t>
      </w:r>
      <w:r w:rsidRPr="0000051C" w:rsidR="00727FA3">
        <w:rPr>
          <w:lang w:val="fr-FR"/>
        </w:rPr>
        <w:t>il n</w:t>
      </w:r>
      <w:r w:rsidR="000A7935">
        <w:rPr>
          <w:lang w:val="fr-FR"/>
        </w:rPr>
        <w:t>’</w:t>
      </w:r>
      <w:r w:rsidRPr="0000051C" w:rsidR="00727FA3">
        <w:rPr>
          <w:lang w:val="fr-FR"/>
        </w:rPr>
        <w:t>en demeure pas moins</w:t>
      </w:r>
      <w:r w:rsidRPr="0000051C">
        <w:rPr>
          <w:lang w:val="fr-FR"/>
        </w:rPr>
        <w:t xml:space="preserve"> qu</w:t>
      </w:r>
      <w:r w:rsidR="000A7935">
        <w:rPr>
          <w:lang w:val="fr-FR"/>
        </w:rPr>
        <w:t>’</w:t>
      </w:r>
      <w:r w:rsidRPr="0000051C" w:rsidR="00E822FD">
        <w:rPr>
          <w:lang w:val="fr-FR"/>
        </w:rPr>
        <w:t xml:space="preserve">elles ont </w:t>
      </w:r>
      <w:r w:rsidRPr="0000051C" w:rsidR="002C6FC2">
        <w:rPr>
          <w:lang w:val="fr-FR"/>
        </w:rPr>
        <w:t>utilisé des termes qui ou</w:t>
      </w:r>
      <w:r w:rsidRPr="0000051C" w:rsidR="00E822FD">
        <w:rPr>
          <w:lang w:val="fr-FR"/>
        </w:rPr>
        <w:t>trepassaient le cadre civil et ont</w:t>
      </w:r>
      <w:r w:rsidRPr="0000051C" w:rsidR="002C6FC2">
        <w:rPr>
          <w:lang w:val="fr-FR"/>
        </w:rPr>
        <w:t xml:space="preserve"> ainsi jeté un doute sur </w:t>
      </w:r>
      <w:r w:rsidRPr="0000051C" w:rsidR="00E822FD">
        <w:rPr>
          <w:lang w:val="fr-FR"/>
        </w:rPr>
        <w:t>l</w:t>
      </w:r>
      <w:r w:rsidR="000A7935">
        <w:rPr>
          <w:lang w:val="fr-FR"/>
        </w:rPr>
        <w:t>’</w:t>
      </w:r>
      <w:r w:rsidRPr="0000051C" w:rsidR="00E822FD">
        <w:rPr>
          <w:lang w:val="fr-FR"/>
        </w:rPr>
        <w:t>innocence du requérant</w:t>
      </w:r>
      <w:r w:rsidR="00060C2E">
        <w:rPr>
          <w:lang w:val="fr-FR"/>
        </w:rPr>
        <w:t>.</w:t>
      </w:r>
    </w:p>
    <w:p w:rsidR="001043B1" w:rsidP="00440F5F" w:rsidRDefault="00610845">
      <w:pPr>
        <w:pStyle w:val="JuPara"/>
        <w:rPr>
          <w:lang w:val="fr-FR"/>
        </w:rPr>
      </w:pPr>
      <w:r>
        <w:rPr>
          <w:snapToGrid w:val="0"/>
          <w:szCs w:val="24"/>
          <w:lang w:val="pt-BR" w:eastAsia="en-US"/>
        </w:rPr>
        <w:fldChar w:fldCharType="begin"/>
      </w:r>
      <w:r>
        <w:rPr>
          <w:snapToGrid w:val="0"/>
          <w:szCs w:val="24"/>
          <w:lang w:val="pt-BR" w:eastAsia="en-US"/>
        </w:rPr>
        <w:instrText xml:space="preserve"> SEQ level0 \*arabic </w:instrText>
      </w:r>
      <w:r>
        <w:rPr>
          <w:snapToGrid w:val="0"/>
          <w:szCs w:val="24"/>
          <w:lang w:val="pt-BR" w:eastAsia="en-US"/>
        </w:rPr>
        <w:fldChar w:fldCharType="separate"/>
      </w:r>
      <w:r w:rsidR="000A7935">
        <w:rPr>
          <w:noProof/>
          <w:snapToGrid w:val="0"/>
          <w:szCs w:val="24"/>
          <w:lang w:val="pt-BR" w:eastAsia="en-US"/>
        </w:rPr>
        <w:t>45</w:t>
      </w:r>
      <w:r>
        <w:rPr>
          <w:snapToGrid w:val="0"/>
          <w:szCs w:val="24"/>
          <w:lang w:val="pt-BR" w:eastAsia="en-US"/>
        </w:rPr>
        <w:fldChar w:fldCharType="end"/>
      </w:r>
      <w:r>
        <w:rPr>
          <w:snapToGrid w:val="0"/>
          <w:szCs w:val="24"/>
          <w:lang w:val="pt-BR" w:eastAsia="en-US"/>
        </w:rPr>
        <w:t>.  En conclusion</w:t>
      </w:r>
      <w:r w:rsidR="001043B1">
        <w:rPr>
          <w:snapToGrid w:val="0"/>
          <w:szCs w:val="24"/>
          <w:lang w:val="pt-BR" w:eastAsia="en-US"/>
        </w:rPr>
        <w:t xml:space="preserve">, la Cour considère que </w:t>
      </w:r>
      <w:r w:rsidR="00D7109C">
        <w:rPr>
          <w:snapToGrid w:val="0"/>
          <w:szCs w:val="24"/>
          <w:lang w:val="pt-BR" w:eastAsia="en-US"/>
        </w:rPr>
        <w:t>l</w:t>
      </w:r>
      <w:r w:rsidR="000A7935">
        <w:rPr>
          <w:snapToGrid w:val="0"/>
          <w:szCs w:val="24"/>
          <w:lang w:val="pt-BR" w:eastAsia="en-US"/>
        </w:rPr>
        <w:t>’</w:t>
      </w:r>
      <w:r w:rsidR="00D7109C">
        <w:rPr>
          <w:snapToGrid w:val="0"/>
          <w:szCs w:val="24"/>
          <w:lang w:val="pt-BR" w:eastAsia="en-US"/>
        </w:rPr>
        <w:t>utilisation faite par les juridictions civiles</w:t>
      </w:r>
      <w:r w:rsidR="001043B1">
        <w:rPr>
          <w:snapToGrid w:val="0"/>
          <w:szCs w:val="24"/>
          <w:lang w:val="pt-BR" w:eastAsia="en-US"/>
        </w:rPr>
        <w:t xml:space="preserve"> de la décision de non-lieu rendue par le parquet dans la procédure pénale engagée contre le requérant afin de rejeter ses actions portant sur ses relations de travail, justifie l</w:t>
      </w:r>
      <w:r w:rsidR="000A7935">
        <w:rPr>
          <w:snapToGrid w:val="0"/>
          <w:szCs w:val="24"/>
          <w:lang w:val="pt-BR" w:eastAsia="en-US"/>
        </w:rPr>
        <w:t>’</w:t>
      </w:r>
      <w:r w:rsidR="001043B1">
        <w:rPr>
          <w:snapToGrid w:val="0"/>
          <w:szCs w:val="24"/>
          <w:lang w:val="pt-BR" w:eastAsia="en-US"/>
        </w:rPr>
        <w:t>extension du champ de l</w:t>
      </w:r>
      <w:r w:rsidR="000A7935">
        <w:rPr>
          <w:snapToGrid w:val="0"/>
          <w:szCs w:val="24"/>
          <w:lang w:val="pt-BR" w:eastAsia="en-US"/>
        </w:rPr>
        <w:t>’</w:t>
      </w:r>
      <w:r w:rsidR="001043B1">
        <w:rPr>
          <w:snapToGrid w:val="0"/>
          <w:szCs w:val="24"/>
          <w:lang w:val="pt-BR" w:eastAsia="en-US"/>
        </w:rPr>
        <w:t>article</w:t>
      </w:r>
      <w:r w:rsidR="00060C2E">
        <w:rPr>
          <w:snapToGrid w:val="0"/>
          <w:szCs w:val="24"/>
          <w:lang w:val="pt-BR" w:eastAsia="en-US"/>
        </w:rPr>
        <w:t> </w:t>
      </w:r>
      <w:r w:rsidR="001043B1">
        <w:rPr>
          <w:snapToGrid w:val="0"/>
          <w:szCs w:val="24"/>
          <w:lang w:val="pt-BR" w:eastAsia="en-US"/>
        </w:rPr>
        <w:t>6</w:t>
      </w:r>
      <w:r w:rsidR="00060C2E">
        <w:rPr>
          <w:snapToGrid w:val="0"/>
          <w:szCs w:val="24"/>
          <w:lang w:val="pt-BR" w:eastAsia="en-US"/>
        </w:rPr>
        <w:t> </w:t>
      </w:r>
      <w:r w:rsidR="001043B1">
        <w:rPr>
          <w:snapToGrid w:val="0"/>
          <w:szCs w:val="24"/>
          <w:lang w:val="pt-BR" w:eastAsia="en-US"/>
        </w:rPr>
        <w:t>§</w:t>
      </w:r>
      <w:r w:rsidR="00060C2E">
        <w:rPr>
          <w:snapToGrid w:val="0"/>
          <w:szCs w:val="24"/>
          <w:lang w:val="pt-BR" w:eastAsia="en-US"/>
        </w:rPr>
        <w:t> </w:t>
      </w:r>
      <w:r w:rsidR="001043B1">
        <w:rPr>
          <w:snapToGrid w:val="0"/>
          <w:szCs w:val="24"/>
          <w:lang w:val="pt-BR" w:eastAsia="en-US"/>
        </w:rPr>
        <w:t>2 de la Convention aux deux procédures civiles (</w:t>
      </w:r>
      <w:r w:rsidRPr="00E16032" w:rsidR="001043B1">
        <w:rPr>
          <w:i/>
          <w:szCs w:val="22"/>
          <w:lang w:val="fr-FR" w:eastAsia="en-US"/>
        </w:rPr>
        <w:t xml:space="preserve">Çelik (Bozkurt) </w:t>
      </w:r>
      <w:r w:rsidRPr="00E16032" w:rsidR="001043B1">
        <w:rPr>
          <w:szCs w:val="22"/>
          <w:lang w:val="fr-FR" w:eastAsia="en-US"/>
        </w:rPr>
        <w:t>précité, § 34 ;</w:t>
      </w:r>
      <w:r w:rsidRPr="00E16032" w:rsidR="001043B1">
        <w:rPr>
          <w:i/>
          <w:lang w:val="fr-FR" w:eastAsia="en-US"/>
        </w:rPr>
        <w:t xml:space="preserve"> Vanjak</w:t>
      </w:r>
      <w:r>
        <w:rPr>
          <w:snapToGrid w:val="0"/>
          <w:lang w:val="fr-FR" w:eastAsia="en-US"/>
        </w:rPr>
        <w:t xml:space="preserve"> précité, § 41</w:t>
      </w:r>
      <w:r w:rsidRPr="00E16032" w:rsidR="001043B1">
        <w:rPr>
          <w:snapToGrid w:val="0"/>
          <w:lang w:val="fr-FR" w:eastAsia="en-US"/>
        </w:rPr>
        <w:t xml:space="preserve"> ; </w:t>
      </w:r>
      <w:r w:rsidRPr="00E16032" w:rsidR="001043B1">
        <w:rPr>
          <w:i/>
          <w:lang w:val="fr-FR" w:eastAsia="en-US"/>
        </w:rPr>
        <w:t>Šikić</w:t>
      </w:r>
      <w:r>
        <w:rPr>
          <w:i/>
          <w:lang w:val="fr-FR" w:eastAsia="en-US"/>
        </w:rPr>
        <w:t xml:space="preserve"> </w:t>
      </w:r>
      <w:r w:rsidRPr="00610845">
        <w:rPr>
          <w:lang w:val="fr-FR" w:eastAsia="en-US"/>
        </w:rPr>
        <w:t>précité</w:t>
      </w:r>
      <w:r>
        <w:rPr>
          <w:snapToGrid w:val="0"/>
          <w:szCs w:val="24"/>
          <w:lang w:val="fr-FR" w:eastAsia="en-US"/>
        </w:rPr>
        <w:t>,</w:t>
      </w:r>
      <w:r w:rsidRPr="00610845">
        <w:rPr>
          <w:snapToGrid w:val="0"/>
          <w:szCs w:val="24"/>
          <w:lang w:val="fr-FR" w:eastAsia="en-US"/>
        </w:rPr>
        <w:t xml:space="preserve"> </w:t>
      </w:r>
      <w:r>
        <w:rPr>
          <w:snapToGrid w:val="0"/>
          <w:szCs w:val="24"/>
          <w:lang w:val="fr-FR" w:eastAsia="en-US"/>
        </w:rPr>
        <w:t>§ 47</w:t>
      </w:r>
      <w:r w:rsidRPr="00E16032" w:rsidR="001043B1">
        <w:rPr>
          <w:snapToGrid w:val="0"/>
          <w:szCs w:val="24"/>
          <w:lang w:val="fr-FR" w:eastAsia="en-US"/>
        </w:rPr>
        <w:t xml:space="preserve">, </w:t>
      </w:r>
      <w:r w:rsidRPr="00E16032" w:rsidR="001043B1">
        <w:rPr>
          <w:snapToGrid w:val="0"/>
          <w:lang w:val="fr-FR" w:eastAsia="en-US"/>
        </w:rPr>
        <w:t>et</w:t>
      </w:r>
      <w:r w:rsidRPr="00E16032" w:rsidR="001043B1">
        <w:rPr>
          <w:i/>
          <w:szCs w:val="22"/>
          <w:lang w:val="fr-FR" w:eastAsia="en-US"/>
        </w:rPr>
        <w:t xml:space="preserve"> </w:t>
      </w:r>
      <w:r w:rsidR="00060C2E">
        <w:rPr>
          <w:i/>
          <w:lang w:val="fr-FR" w:eastAsia="en-US"/>
        </w:rPr>
        <w:t>Hrdalo c. </w:t>
      </w:r>
      <w:r w:rsidRPr="00E16032" w:rsidR="001043B1">
        <w:rPr>
          <w:i/>
          <w:lang w:val="fr-FR" w:eastAsia="en-US"/>
        </w:rPr>
        <w:t>Croatie</w:t>
      </w:r>
      <w:r w:rsidRPr="00E16032" w:rsidR="001043B1">
        <w:rPr>
          <w:lang w:val="fr-FR" w:eastAsia="en-US"/>
        </w:rPr>
        <w:t>, n</w:t>
      </w:r>
      <w:r w:rsidRPr="00E16032" w:rsidR="001043B1">
        <w:rPr>
          <w:vertAlign w:val="superscript"/>
          <w:lang w:val="fr-FR" w:eastAsia="en-US"/>
        </w:rPr>
        <w:t>o</w:t>
      </w:r>
      <w:r w:rsidRPr="00E16032" w:rsidR="001043B1">
        <w:rPr>
          <w:lang w:val="fr-FR" w:eastAsia="en-US"/>
        </w:rPr>
        <w:t> 23272/07</w:t>
      </w:r>
      <w:r w:rsidRPr="00615C28" w:rsidR="001043B1">
        <w:rPr>
          <w:snapToGrid w:val="0"/>
          <w:szCs w:val="24"/>
          <w:lang w:val="pt-BR" w:eastAsia="en-US"/>
        </w:rPr>
        <w:t xml:space="preserve">, § </w:t>
      </w:r>
      <w:r w:rsidR="001043B1">
        <w:rPr>
          <w:snapToGrid w:val="0"/>
          <w:szCs w:val="24"/>
          <w:lang w:val="pt-BR" w:eastAsia="en-US"/>
        </w:rPr>
        <w:t>53</w:t>
      </w:r>
      <w:r w:rsidRPr="00615C28" w:rsidR="001043B1">
        <w:rPr>
          <w:snapToGrid w:val="0"/>
          <w:szCs w:val="24"/>
          <w:lang w:val="pt-BR" w:eastAsia="en-US"/>
        </w:rPr>
        <w:t xml:space="preserve">, 27 </w:t>
      </w:r>
      <w:r w:rsidRPr="00615C28" w:rsidR="001043B1">
        <w:rPr>
          <w:szCs w:val="24"/>
          <w:lang w:val="pt-BR" w:eastAsia="en-US"/>
        </w:rPr>
        <w:t>septembre</w:t>
      </w:r>
      <w:r w:rsidRPr="00615C28" w:rsidR="001043B1">
        <w:rPr>
          <w:snapToGrid w:val="0"/>
          <w:szCs w:val="24"/>
          <w:lang w:val="pt-BR" w:eastAsia="en-US"/>
        </w:rPr>
        <w:t xml:space="preserve"> 2011</w:t>
      </w:r>
      <w:r w:rsidR="001043B1">
        <w:rPr>
          <w:snapToGrid w:val="0"/>
          <w:szCs w:val="24"/>
          <w:lang w:val="pt-BR" w:eastAsia="en-US"/>
        </w:rPr>
        <w:t xml:space="preserve">). </w:t>
      </w:r>
      <w:r w:rsidR="00D7109C">
        <w:rPr>
          <w:snapToGrid w:val="0"/>
          <w:szCs w:val="24"/>
          <w:lang w:val="pt-BR" w:eastAsia="en-US"/>
        </w:rPr>
        <w:t xml:space="preserve">Elle juge en outre </w:t>
      </w:r>
      <w:r w:rsidRPr="00E16032" w:rsidR="001043B1">
        <w:rPr>
          <w:lang w:val="fr-FR"/>
        </w:rPr>
        <w:t>incompatible avec la présomption d</w:t>
      </w:r>
      <w:r w:rsidR="000A7935">
        <w:rPr>
          <w:lang w:val="fr-FR"/>
        </w:rPr>
        <w:t>’</w:t>
      </w:r>
      <w:r w:rsidRPr="00E16032" w:rsidR="001043B1">
        <w:rPr>
          <w:lang w:val="fr-FR"/>
        </w:rPr>
        <w:t xml:space="preserve">innocence </w:t>
      </w:r>
      <w:r w:rsidR="00D7109C">
        <w:rPr>
          <w:lang w:val="fr-FR"/>
        </w:rPr>
        <w:t xml:space="preserve">la fait de </w:t>
      </w:r>
      <w:r w:rsidR="00D7109C">
        <w:rPr>
          <w:snapToGrid w:val="0"/>
          <w:szCs w:val="24"/>
          <w:lang w:val="pt-BR" w:eastAsia="en-US"/>
        </w:rPr>
        <w:t xml:space="preserve">se fonder de manière déterminante sur </w:t>
      </w:r>
      <w:r w:rsidR="00D7109C">
        <w:rPr>
          <w:lang w:val="fr-FR"/>
        </w:rPr>
        <w:t>le non-lieu rendu dans la procédure pénale et les termes employés par les juridictions civiles</w:t>
      </w:r>
      <w:r w:rsidRPr="00E16032" w:rsidR="001043B1">
        <w:rPr>
          <w:lang w:val="fr-FR"/>
        </w:rPr>
        <w:t>.</w:t>
      </w:r>
    </w:p>
    <w:p w:rsidRPr="00E16032" w:rsidR="002C6FC2" w:rsidP="00440F5F" w:rsidRDefault="00E822FD">
      <w:pPr>
        <w:pStyle w:val="JuPara"/>
        <w:rPr>
          <w:lang w:val="fr-FR"/>
        </w:rPr>
      </w:pPr>
      <w:r>
        <w:fldChar w:fldCharType="begin"/>
      </w:r>
      <w:r w:rsidRPr="00E16032">
        <w:rPr>
          <w:lang w:val="fr-FR"/>
        </w:rPr>
        <w:instrText xml:space="preserve"> SEQ level0 \*arabic </w:instrText>
      </w:r>
      <w:r>
        <w:fldChar w:fldCharType="separate"/>
      </w:r>
      <w:r w:rsidR="000A7935">
        <w:rPr>
          <w:noProof/>
          <w:lang w:val="fr-FR"/>
        </w:rPr>
        <w:t>46</w:t>
      </w:r>
      <w:r>
        <w:fldChar w:fldCharType="end"/>
      </w:r>
      <w:r w:rsidRPr="00E16032">
        <w:rPr>
          <w:lang w:val="fr-FR"/>
        </w:rPr>
        <w:t>.  </w:t>
      </w:r>
      <w:r w:rsidRPr="00E16032" w:rsidR="002C6FC2">
        <w:rPr>
          <w:lang w:val="fr-FR"/>
        </w:rPr>
        <w:t>A la lumière de</w:t>
      </w:r>
      <w:r w:rsidR="005162E5">
        <w:rPr>
          <w:lang w:val="fr-FR"/>
        </w:rPr>
        <w:t>s</w:t>
      </w:r>
      <w:r w:rsidRPr="00E16032" w:rsidR="002C6FC2">
        <w:rPr>
          <w:lang w:val="fr-FR"/>
        </w:rPr>
        <w:t xml:space="preserve"> </w:t>
      </w:r>
      <w:r w:rsidR="00060C2E">
        <w:rPr>
          <w:lang w:val="fr-FR"/>
        </w:rPr>
        <w:t>circonstances de l</w:t>
      </w:r>
      <w:r w:rsidR="000A7935">
        <w:rPr>
          <w:lang w:val="fr-FR"/>
        </w:rPr>
        <w:t>’</w:t>
      </w:r>
      <w:r w:rsidR="00060C2E">
        <w:rPr>
          <w:lang w:val="fr-FR"/>
        </w:rPr>
        <w:t>affaire</w:t>
      </w:r>
      <w:r w:rsidRPr="00E16032" w:rsidR="002C6FC2">
        <w:rPr>
          <w:lang w:val="fr-FR"/>
        </w:rPr>
        <w:t xml:space="preserve">, la Cour </w:t>
      </w:r>
      <w:r w:rsidR="001943E8">
        <w:rPr>
          <w:lang w:val="fr-FR"/>
        </w:rPr>
        <w:t>rejette l</w:t>
      </w:r>
      <w:r w:rsidR="000A7935">
        <w:rPr>
          <w:lang w:val="fr-FR"/>
        </w:rPr>
        <w:t>’</w:t>
      </w:r>
      <w:r w:rsidR="001943E8">
        <w:rPr>
          <w:lang w:val="fr-FR"/>
        </w:rPr>
        <w:t xml:space="preserve">exception préliminaire soulevée par le Gouvernement et </w:t>
      </w:r>
      <w:r w:rsidRPr="00E16032" w:rsidR="002C6FC2">
        <w:rPr>
          <w:lang w:val="fr-FR"/>
        </w:rPr>
        <w:t>conclut que l</w:t>
      </w:r>
      <w:r w:rsidR="000A7935">
        <w:rPr>
          <w:lang w:val="fr-FR"/>
        </w:rPr>
        <w:t>’</w:t>
      </w:r>
      <w:r w:rsidR="00060C2E">
        <w:rPr>
          <w:lang w:val="fr-FR"/>
        </w:rPr>
        <w:t>article 6 § </w:t>
      </w:r>
      <w:r w:rsidRPr="00E16032" w:rsidR="00945314">
        <w:rPr>
          <w:lang w:val="fr-FR"/>
        </w:rPr>
        <w:t xml:space="preserve">2 de la Convention a été méconnu </w:t>
      </w:r>
      <w:r w:rsidRPr="00E16032" w:rsidR="002C6FC2">
        <w:rPr>
          <w:lang w:val="fr-FR"/>
        </w:rPr>
        <w:t>en l</w:t>
      </w:r>
      <w:r w:rsidR="000A7935">
        <w:rPr>
          <w:lang w:val="fr-FR"/>
        </w:rPr>
        <w:t>’</w:t>
      </w:r>
      <w:r w:rsidRPr="00E16032" w:rsidR="002C6FC2">
        <w:rPr>
          <w:lang w:val="fr-FR"/>
        </w:rPr>
        <w:t>espèce.</w:t>
      </w:r>
    </w:p>
    <w:p w:rsidRPr="00E16032" w:rsidR="00EC6427" w:rsidP="00440F5F" w:rsidRDefault="003D5D40">
      <w:pPr>
        <w:pStyle w:val="JuHIRoman"/>
        <w:keepNext w:val="0"/>
        <w:keepLines w:val="0"/>
        <w:rPr>
          <w:lang w:val="fr-FR"/>
        </w:rPr>
      </w:pPr>
      <w:r w:rsidRPr="00E16032">
        <w:rPr>
          <w:lang w:val="fr-FR"/>
        </w:rPr>
        <w:t>II</w:t>
      </w:r>
      <w:r w:rsidRPr="00E16032" w:rsidR="00EC6427">
        <w:rPr>
          <w:lang w:val="fr-FR"/>
        </w:rPr>
        <w:t>.  SUR LA VIOLATION ALLÉGUÉE DE L</w:t>
      </w:r>
      <w:r w:rsidR="000A7935">
        <w:rPr>
          <w:lang w:val="fr-FR"/>
        </w:rPr>
        <w:t>’</w:t>
      </w:r>
      <w:r w:rsidRPr="00E16032" w:rsidR="00EC6427">
        <w:rPr>
          <w:lang w:val="fr-FR"/>
        </w:rPr>
        <w:t xml:space="preserve">ARTICLE </w:t>
      </w:r>
      <w:r w:rsidRPr="00E16032">
        <w:rPr>
          <w:lang w:val="fr-FR"/>
        </w:rPr>
        <w:t>6 § 1</w:t>
      </w:r>
      <w:r w:rsidRPr="00E16032" w:rsidR="00AD71DC">
        <w:rPr>
          <w:lang w:val="fr-FR"/>
        </w:rPr>
        <w:t xml:space="preserve"> </w:t>
      </w:r>
      <w:r w:rsidRPr="00E16032" w:rsidR="00EC6427">
        <w:rPr>
          <w:lang w:val="fr-FR"/>
        </w:rPr>
        <w:t>DE LA CONVENTION</w:t>
      </w:r>
    </w:p>
    <w:p w:rsidRPr="00E16032" w:rsidR="00857886"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47</w:t>
      </w:r>
      <w:r w:rsidRPr="00542226">
        <w:fldChar w:fldCharType="end"/>
      </w:r>
      <w:r w:rsidRPr="00E16032" w:rsidR="00EC6427">
        <w:rPr>
          <w:lang w:val="fr-FR"/>
        </w:rPr>
        <w:t>.  </w:t>
      </w:r>
      <w:r w:rsidRPr="00E16032" w:rsidR="00857886">
        <w:rPr>
          <w:lang w:val="fr-FR"/>
        </w:rPr>
        <w:t>Le requérant dénonce le traitement discriminatoire qu</w:t>
      </w:r>
      <w:r w:rsidR="000A7935">
        <w:rPr>
          <w:lang w:val="fr-FR"/>
        </w:rPr>
        <w:t>’</w:t>
      </w:r>
      <w:r w:rsidRPr="00E16032" w:rsidR="00857886">
        <w:rPr>
          <w:lang w:val="fr-FR"/>
        </w:rPr>
        <w:t>il a subi compte tenu de la jurisprudence divergente de la cour d</w:t>
      </w:r>
      <w:r w:rsidR="000A7935">
        <w:rPr>
          <w:lang w:val="fr-FR"/>
        </w:rPr>
        <w:t>’</w:t>
      </w:r>
      <w:r w:rsidRPr="00E16032" w:rsidR="00857886">
        <w:rPr>
          <w:lang w:val="fr-FR"/>
        </w:rPr>
        <w:t>appel de Bacău</w:t>
      </w:r>
      <w:r w:rsidRPr="00E16032" w:rsidR="00727FA3">
        <w:rPr>
          <w:lang w:val="fr-FR"/>
        </w:rPr>
        <w:t>,</w:t>
      </w:r>
      <w:r w:rsidRPr="00E16032" w:rsidR="00857886">
        <w:rPr>
          <w:lang w:val="fr-FR"/>
        </w:rPr>
        <w:t xml:space="preserve"> qui a fait droit au recours d</w:t>
      </w:r>
      <w:r w:rsidR="000A7935">
        <w:rPr>
          <w:lang w:val="fr-FR"/>
        </w:rPr>
        <w:t>’</w:t>
      </w:r>
      <w:r w:rsidRPr="00E16032" w:rsidR="00857886">
        <w:rPr>
          <w:lang w:val="fr-FR"/>
        </w:rPr>
        <w:t xml:space="preserve">une personne placée dans une situation </w:t>
      </w:r>
      <w:r w:rsidRPr="00E16032" w:rsidR="00607589">
        <w:rPr>
          <w:lang w:val="fr-FR"/>
        </w:rPr>
        <w:t>identique</w:t>
      </w:r>
      <w:r w:rsidRPr="00E16032" w:rsidR="00857886">
        <w:rPr>
          <w:lang w:val="fr-FR"/>
        </w:rPr>
        <w:t xml:space="preserve"> à la sienne quant à la tardivité du licenciement. Il invoque l</w:t>
      </w:r>
      <w:r w:rsidR="000A7935">
        <w:rPr>
          <w:lang w:val="fr-FR"/>
        </w:rPr>
        <w:t>’</w:t>
      </w:r>
      <w:r w:rsidRPr="00E16032" w:rsidR="00857886">
        <w:rPr>
          <w:lang w:val="fr-FR"/>
        </w:rPr>
        <w:t>article 6 § 1 de la Convention, ainsi libellé :</w:t>
      </w:r>
    </w:p>
    <w:p w:rsidRPr="00E16032" w:rsidR="00857886" w:rsidP="00440F5F" w:rsidRDefault="00857886">
      <w:pPr>
        <w:pStyle w:val="JuQuot"/>
        <w:rPr>
          <w:lang w:val="fr-FR"/>
        </w:rPr>
      </w:pPr>
      <w:r w:rsidRPr="00E16032">
        <w:rPr>
          <w:lang w:val="fr-FR"/>
        </w:rPr>
        <w:t>« Toute personne a droit à ce que sa cause soit entendue équitablement (...) par un tribunal (...), qui décidera (...) des contestations sur ses droits et obligations de caractère civil (...) »</w:t>
      </w:r>
    </w:p>
    <w:p w:rsidRPr="00E16032" w:rsidR="00E90342" w:rsidP="00440F5F" w:rsidRDefault="00E90342">
      <w:pPr>
        <w:pStyle w:val="JuPara"/>
        <w:rPr>
          <w:lang w:val="fr-FR" w:eastAsia="en-US"/>
        </w:rPr>
      </w:pPr>
      <w:r>
        <w:fldChar w:fldCharType="begin"/>
      </w:r>
      <w:r w:rsidRPr="00E16032">
        <w:rPr>
          <w:lang w:val="fr-FR"/>
        </w:rPr>
        <w:instrText xml:space="preserve"> SEQ level0 \*arabic </w:instrText>
      </w:r>
      <w:r>
        <w:fldChar w:fldCharType="separate"/>
      </w:r>
      <w:r w:rsidR="000A7935">
        <w:rPr>
          <w:noProof/>
          <w:lang w:val="fr-FR"/>
        </w:rPr>
        <w:t>48</w:t>
      </w:r>
      <w:r>
        <w:fldChar w:fldCharType="end"/>
      </w:r>
      <w:r w:rsidRPr="00E16032">
        <w:rPr>
          <w:lang w:val="fr-FR"/>
        </w:rPr>
        <w:t>.  Le Gouvernement conteste qu</w:t>
      </w:r>
      <w:r w:rsidR="000A7935">
        <w:rPr>
          <w:lang w:val="fr-FR"/>
        </w:rPr>
        <w:t>’</w:t>
      </w:r>
      <w:r w:rsidRPr="00E16032">
        <w:rPr>
          <w:lang w:val="fr-FR"/>
        </w:rPr>
        <w:t>il y a</w:t>
      </w:r>
      <w:r w:rsidRPr="00E16032" w:rsidR="00727FA3">
        <w:rPr>
          <w:lang w:val="fr-FR"/>
        </w:rPr>
        <w:t>it</w:t>
      </w:r>
      <w:r w:rsidRPr="00E16032">
        <w:rPr>
          <w:lang w:val="fr-FR"/>
        </w:rPr>
        <w:t xml:space="preserve"> eu en l</w:t>
      </w:r>
      <w:r w:rsidR="000A7935">
        <w:rPr>
          <w:lang w:val="fr-FR"/>
        </w:rPr>
        <w:t>’</w:t>
      </w:r>
      <w:r w:rsidRPr="00E16032">
        <w:rPr>
          <w:lang w:val="fr-FR"/>
        </w:rPr>
        <w:t xml:space="preserve">espèce une </w:t>
      </w:r>
      <w:r w:rsidRPr="00E16032" w:rsidR="005874DA">
        <w:rPr>
          <w:lang w:val="fr-FR"/>
        </w:rPr>
        <w:t>divergence</w:t>
      </w:r>
      <w:r w:rsidRPr="00E16032">
        <w:rPr>
          <w:lang w:val="fr-FR"/>
        </w:rPr>
        <w:t xml:space="preserve"> profonde et </w:t>
      </w:r>
      <w:r w:rsidRPr="00E16032" w:rsidR="005874DA">
        <w:rPr>
          <w:lang w:val="fr-FR"/>
        </w:rPr>
        <w:t>persistante</w:t>
      </w:r>
      <w:r w:rsidRPr="00E16032">
        <w:rPr>
          <w:lang w:val="fr-FR"/>
        </w:rPr>
        <w:t xml:space="preserve"> au sens de la jurisprudence de la Cour</w:t>
      </w:r>
      <w:r w:rsidRPr="00E16032" w:rsidR="00727FA3">
        <w:rPr>
          <w:lang w:val="fr-FR"/>
        </w:rPr>
        <w:t>,</w:t>
      </w:r>
      <w:r w:rsidRPr="00E16032">
        <w:rPr>
          <w:lang w:val="fr-FR"/>
        </w:rPr>
        <w:t xml:space="preserve"> apte à soulever un problème au regard de l</w:t>
      </w:r>
      <w:r w:rsidR="000A7935">
        <w:rPr>
          <w:lang w:val="fr-FR"/>
        </w:rPr>
        <w:t>’</w:t>
      </w:r>
      <w:r w:rsidRPr="00E16032">
        <w:rPr>
          <w:lang w:val="fr-FR"/>
        </w:rPr>
        <w:t>article 6 § 1 de la Convention. Il souligne que le requérant n</w:t>
      </w:r>
      <w:r w:rsidR="000A7935">
        <w:rPr>
          <w:lang w:val="fr-FR"/>
        </w:rPr>
        <w:t>’</w:t>
      </w:r>
      <w:r w:rsidRPr="00E16032">
        <w:rPr>
          <w:lang w:val="fr-FR"/>
        </w:rPr>
        <w:t>a produit qu</w:t>
      </w:r>
      <w:r w:rsidR="000A7935">
        <w:rPr>
          <w:lang w:val="fr-FR"/>
        </w:rPr>
        <w:t>’</w:t>
      </w:r>
      <w:r w:rsidRPr="00E16032">
        <w:rPr>
          <w:lang w:val="fr-FR"/>
        </w:rPr>
        <w:t>une seule décision contraire, alors qu</w:t>
      </w:r>
      <w:r w:rsidR="000A7935">
        <w:rPr>
          <w:lang w:val="fr-FR"/>
        </w:rPr>
        <w:t>’</w:t>
      </w:r>
      <w:r w:rsidRPr="00E16032">
        <w:rPr>
          <w:lang w:val="fr-FR"/>
        </w:rPr>
        <w:t>il lui incombait de prouver l</w:t>
      </w:r>
      <w:r w:rsidR="000A7935">
        <w:rPr>
          <w:lang w:val="fr-FR"/>
        </w:rPr>
        <w:t>’</w:t>
      </w:r>
      <w:r w:rsidRPr="00E16032">
        <w:rPr>
          <w:lang w:val="fr-FR"/>
        </w:rPr>
        <w:t>existence d</w:t>
      </w:r>
      <w:r w:rsidR="000A7935">
        <w:rPr>
          <w:lang w:val="fr-FR"/>
        </w:rPr>
        <w:t>’</w:t>
      </w:r>
      <w:r w:rsidRPr="00E16032">
        <w:rPr>
          <w:lang w:val="fr-FR"/>
        </w:rPr>
        <w:t>une jurisprudence contraire. Le Gouvernement fait valoir également que les solu</w:t>
      </w:r>
      <w:r w:rsidRPr="00E16032" w:rsidR="005874DA">
        <w:rPr>
          <w:lang w:val="fr-FR"/>
        </w:rPr>
        <w:t>tions différentes</w:t>
      </w:r>
      <w:r w:rsidRPr="00E16032">
        <w:rPr>
          <w:lang w:val="fr-FR"/>
        </w:rPr>
        <w:t xml:space="preserve"> dans les deux décisions de justice </w:t>
      </w:r>
      <w:r w:rsidRPr="00E16032" w:rsidR="005874DA">
        <w:rPr>
          <w:lang w:val="fr-FR"/>
        </w:rPr>
        <w:t xml:space="preserve">étaient justifiées par les </w:t>
      </w:r>
      <w:r w:rsidRPr="00E16032">
        <w:rPr>
          <w:lang w:val="fr-FR"/>
        </w:rPr>
        <w:t>circonstances de fait particulière</w:t>
      </w:r>
      <w:r w:rsidRPr="00E16032" w:rsidR="005874DA">
        <w:rPr>
          <w:lang w:val="fr-FR"/>
        </w:rPr>
        <w:t>s</w:t>
      </w:r>
      <w:r w:rsidRPr="00E16032">
        <w:rPr>
          <w:lang w:val="fr-FR"/>
        </w:rPr>
        <w:t xml:space="preserve"> de chaque affaire et que la cour d</w:t>
      </w:r>
      <w:r w:rsidR="000A7935">
        <w:rPr>
          <w:lang w:val="fr-FR"/>
        </w:rPr>
        <w:t>’</w:t>
      </w:r>
      <w:r w:rsidRPr="00E16032">
        <w:rPr>
          <w:lang w:val="fr-FR"/>
        </w:rPr>
        <w:t>appel de Bacău n</w:t>
      </w:r>
      <w:r w:rsidR="000A7935">
        <w:rPr>
          <w:lang w:val="fr-FR"/>
        </w:rPr>
        <w:t>’</w:t>
      </w:r>
      <w:r w:rsidRPr="00E16032">
        <w:rPr>
          <w:lang w:val="fr-FR"/>
        </w:rPr>
        <w:t xml:space="preserve">a pas </w:t>
      </w:r>
      <w:r w:rsidRPr="00E16032" w:rsidR="005874DA">
        <w:rPr>
          <w:lang w:val="fr-FR"/>
        </w:rPr>
        <w:t xml:space="preserve">de </w:t>
      </w:r>
      <w:r w:rsidRPr="00E16032">
        <w:rPr>
          <w:lang w:val="fr-FR"/>
        </w:rPr>
        <w:t>jurisprudence divergente quant à l</w:t>
      </w:r>
      <w:r w:rsidR="000A7935">
        <w:rPr>
          <w:lang w:val="fr-FR"/>
        </w:rPr>
        <w:t>’</w:t>
      </w:r>
      <w:r w:rsidRPr="00E16032">
        <w:rPr>
          <w:lang w:val="fr-FR"/>
        </w:rPr>
        <w:t>interprétation et l</w:t>
      </w:r>
      <w:r w:rsidR="000A7935">
        <w:rPr>
          <w:lang w:val="fr-FR"/>
        </w:rPr>
        <w:t>’</w:t>
      </w:r>
      <w:r w:rsidRPr="00E16032">
        <w:rPr>
          <w:lang w:val="fr-FR"/>
        </w:rPr>
        <w:t xml:space="preserve">application des dispositions du code du travail. </w:t>
      </w:r>
      <w:r w:rsidRPr="00E16032" w:rsidR="005874DA">
        <w:rPr>
          <w:lang w:val="fr-FR"/>
        </w:rPr>
        <w:t>Enfin, invoquant l</w:t>
      </w:r>
      <w:r w:rsidR="000A7935">
        <w:rPr>
          <w:lang w:val="fr-FR"/>
        </w:rPr>
        <w:t>’</w:t>
      </w:r>
      <w:r w:rsidRPr="00E16032" w:rsidR="005874DA">
        <w:rPr>
          <w:lang w:val="fr-FR"/>
        </w:rPr>
        <w:t xml:space="preserve">arrêt rendu dans la requête </w:t>
      </w:r>
      <w:r w:rsidRPr="00E16032" w:rsidR="005874DA">
        <w:rPr>
          <w:i/>
          <w:lang w:val="fr-FR" w:eastAsia="en-US"/>
        </w:rPr>
        <w:t>Santos Pinto c. Portugal</w:t>
      </w:r>
      <w:r w:rsidRPr="00E16032" w:rsidR="005874DA">
        <w:rPr>
          <w:lang w:val="fr-FR" w:eastAsia="en-US"/>
        </w:rPr>
        <w:t xml:space="preserve"> (n</w:t>
      </w:r>
      <w:r w:rsidRPr="00E16032" w:rsidR="005874DA">
        <w:rPr>
          <w:vertAlign w:val="superscript"/>
          <w:lang w:val="fr-FR" w:eastAsia="en-US"/>
        </w:rPr>
        <w:t>o</w:t>
      </w:r>
      <w:r w:rsidRPr="00E16032" w:rsidR="00462A51">
        <w:rPr>
          <w:lang w:val="fr-FR" w:eastAsia="en-US"/>
        </w:rPr>
        <w:t xml:space="preserve"> 39005/04, § 41</w:t>
      </w:r>
      <w:r w:rsidRPr="00E16032" w:rsidR="005874DA">
        <w:rPr>
          <w:lang w:val="fr-FR" w:eastAsia="en-US"/>
        </w:rPr>
        <w:t xml:space="preserve">, 20 mai 2008), le Gouvernement rappelle que la Cour a accepté que des divergences </w:t>
      </w:r>
      <w:r w:rsidRPr="00E16032" w:rsidR="00A0401E">
        <w:rPr>
          <w:lang w:val="fr-FR" w:eastAsia="en-US"/>
        </w:rPr>
        <w:t>puissent</w:t>
      </w:r>
      <w:r w:rsidRPr="00E16032" w:rsidR="005874DA">
        <w:rPr>
          <w:lang w:val="fr-FR" w:eastAsia="en-US"/>
        </w:rPr>
        <w:t xml:space="preserve"> apparaître au sein d</w:t>
      </w:r>
      <w:r w:rsidR="000A7935">
        <w:rPr>
          <w:lang w:val="fr-FR" w:eastAsia="en-US"/>
        </w:rPr>
        <w:t>’</w:t>
      </w:r>
      <w:r w:rsidR="00060C2E">
        <w:rPr>
          <w:lang w:val="fr-FR" w:eastAsia="en-US"/>
        </w:rPr>
        <w:t>une même juridiction.</w:t>
      </w:r>
    </w:p>
    <w:p w:rsidRPr="00E16032" w:rsidR="00836CD5" w:rsidP="00440F5F" w:rsidRDefault="00836CD5">
      <w:pPr>
        <w:pStyle w:val="JuPara"/>
        <w:rPr>
          <w:lang w:val="fr-FR" w:eastAsia="en-US"/>
        </w:rPr>
      </w:pPr>
      <w:r>
        <w:rPr>
          <w:lang w:eastAsia="en-US"/>
        </w:rPr>
        <w:fldChar w:fldCharType="begin"/>
      </w:r>
      <w:r w:rsidRPr="00E16032">
        <w:rPr>
          <w:lang w:val="fr-FR" w:eastAsia="en-US"/>
        </w:rPr>
        <w:instrText xml:space="preserve"> SEQ level0 \*arabic </w:instrText>
      </w:r>
      <w:r>
        <w:rPr>
          <w:lang w:eastAsia="en-US"/>
        </w:rPr>
        <w:fldChar w:fldCharType="separate"/>
      </w:r>
      <w:r w:rsidR="000A7935">
        <w:rPr>
          <w:noProof/>
          <w:lang w:val="fr-FR" w:eastAsia="en-US"/>
        </w:rPr>
        <w:t>49</w:t>
      </w:r>
      <w:r>
        <w:rPr>
          <w:lang w:eastAsia="en-US"/>
        </w:rPr>
        <w:fldChar w:fldCharType="end"/>
      </w:r>
      <w:r w:rsidRPr="00E16032">
        <w:rPr>
          <w:lang w:val="fr-FR" w:eastAsia="en-US"/>
        </w:rPr>
        <w:t xml:space="preserve">.  Le requérant </w:t>
      </w:r>
      <w:r w:rsidRPr="00E16032" w:rsidR="00607589">
        <w:rPr>
          <w:lang w:val="fr-FR" w:eastAsia="en-US"/>
        </w:rPr>
        <w:t>affirme que l</w:t>
      </w:r>
      <w:r w:rsidR="000A7935">
        <w:rPr>
          <w:lang w:val="fr-FR" w:eastAsia="en-US"/>
        </w:rPr>
        <w:t>’</w:t>
      </w:r>
      <w:r w:rsidRPr="00E16032" w:rsidR="00607589">
        <w:rPr>
          <w:lang w:val="fr-FR" w:eastAsia="en-US"/>
        </w:rPr>
        <w:t>arrêt de la cour d</w:t>
      </w:r>
      <w:r w:rsidR="000A7935">
        <w:rPr>
          <w:lang w:val="fr-FR" w:eastAsia="en-US"/>
        </w:rPr>
        <w:t>’</w:t>
      </w:r>
      <w:r w:rsidRPr="00E16032" w:rsidR="00607589">
        <w:rPr>
          <w:lang w:val="fr-FR" w:eastAsia="en-US"/>
        </w:rPr>
        <w:t>appel de Bac</w:t>
      </w:r>
      <w:r w:rsidRPr="00E16032" w:rsidR="00DA186F">
        <w:rPr>
          <w:lang w:val="fr-FR" w:eastAsia="en-US"/>
        </w:rPr>
        <w:t>ău du 22 </w:t>
      </w:r>
      <w:r w:rsidR="00060C2E">
        <w:rPr>
          <w:lang w:val="fr-FR" w:eastAsia="en-US"/>
        </w:rPr>
        <w:t>février </w:t>
      </w:r>
      <w:r w:rsidRPr="00E16032" w:rsidR="00607589">
        <w:rPr>
          <w:lang w:val="fr-FR" w:eastAsia="en-US"/>
        </w:rPr>
        <w:t xml:space="preserve">2006 </w:t>
      </w:r>
      <w:r w:rsidRPr="00E16032" w:rsidR="00DA186F">
        <w:rPr>
          <w:lang w:val="fr-FR" w:eastAsia="en-US"/>
        </w:rPr>
        <w:t>produit</w:t>
      </w:r>
      <w:r w:rsidRPr="00E16032" w:rsidR="00607589">
        <w:rPr>
          <w:lang w:val="fr-FR" w:eastAsia="en-US"/>
        </w:rPr>
        <w:t xml:space="preserve"> devant la C</w:t>
      </w:r>
      <w:r w:rsidRPr="00E16032">
        <w:rPr>
          <w:lang w:val="fr-FR" w:eastAsia="en-US"/>
        </w:rPr>
        <w:t xml:space="preserve">our </w:t>
      </w:r>
      <w:r w:rsidRPr="00E16032" w:rsidR="00607589">
        <w:rPr>
          <w:lang w:val="fr-FR" w:eastAsia="en-US"/>
        </w:rPr>
        <w:t xml:space="preserve">(paragraphe 26 ci-dessus) </w:t>
      </w:r>
      <w:r w:rsidRPr="00E16032">
        <w:rPr>
          <w:lang w:val="fr-FR" w:eastAsia="en-US"/>
        </w:rPr>
        <w:t>suffit pour démontrer l</w:t>
      </w:r>
      <w:r w:rsidR="000A7935">
        <w:rPr>
          <w:lang w:val="fr-FR" w:eastAsia="en-US"/>
        </w:rPr>
        <w:t>’</w:t>
      </w:r>
      <w:r w:rsidRPr="00E16032">
        <w:rPr>
          <w:lang w:val="fr-FR" w:eastAsia="en-US"/>
        </w:rPr>
        <w:t>existence d</w:t>
      </w:r>
      <w:r w:rsidR="000A7935">
        <w:rPr>
          <w:lang w:val="fr-FR" w:eastAsia="en-US"/>
        </w:rPr>
        <w:t>’</w:t>
      </w:r>
      <w:r w:rsidRPr="00E16032">
        <w:rPr>
          <w:lang w:val="fr-FR" w:eastAsia="en-US"/>
        </w:rPr>
        <w:t>une divergence de jurisprudence profonde au sein de la cour d</w:t>
      </w:r>
      <w:r w:rsidR="000A7935">
        <w:rPr>
          <w:lang w:val="fr-FR" w:eastAsia="en-US"/>
        </w:rPr>
        <w:t>’</w:t>
      </w:r>
      <w:r w:rsidRPr="00E16032">
        <w:rPr>
          <w:lang w:val="fr-FR" w:eastAsia="en-US"/>
        </w:rPr>
        <w:t xml:space="preserve">appel de Bacău. Il insiste sur le fait que </w:t>
      </w:r>
      <w:r w:rsidRPr="00E16032" w:rsidR="00DA186F">
        <w:rPr>
          <w:lang w:val="fr-FR" w:eastAsia="en-US"/>
        </w:rPr>
        <w:t xml:space="preserve">les deux procédures qui </w:t>
      </w:r>
      <w:r w:rsidRPr="00E16032" w:rsidR="00727FA3">
        <w:rPr>
          <w:lang w:val="fr-FR" w:eastAsia="en-US"/>
        </w:rPr>
        <w:t>se s</w:t>
      </w:r>
      <w:r w:rsidRPr="00E16032" w:rsidR="00DA186F">
        <w:rPr>
          <w:lang w:val="fr-FR" w:eastAsia="en-US"/>
        </w:rPr>
        <w:t>ont achevées avec les arrêts de la cour d</w:t>
      </w:r>
      <w:r w:rsidR="000A7935">
        <w:rPr>
          <w:lang w:val="fr-FR" w:eastAsia="en-US"/>
        </w:rPr>
        <w:t>’</w:t>
      </w:r>
      <w:r w:rsidRPr="00E16032" w:rsidR="00DA186F">
        <w:rPr>
          <w:lang w:val="fr-FR" w:eastAsia="en-US"/>
        </w:rPr>
        <w:t>appel de Bacău des 22 février et 19</w:t>
      </w:r>
      <w:r w:rsidR="00060C2E">
        <w:rPr>
          <w:lang w:val="fr-FR" w:eastAsia="en-US"/>
        </w:rPr>
        <w:t> </w:t>
      </w:r>
      <w:r w:rsidRPr="00E16032" w:rsidR="00DA186F">
        <w:rPr>
          <w:lang w:val="fr-FR" w:eastAsia="en-US"/>
        </w:rPr>
        <w:t>avril</w:t>
      </w:r>
      <w:r w:rsidR="00060C2E">
        <w:rPr>
          <w:lang w:val="fr-FR" w:eastAsia="en-US"/>
        </w:rPr>
        <w:t> </w:t>
      </w:r>
      <w:r w:rsidRPr="00E16032" w:rsidR="00DA186F">
        <w:rPr>
          <w:lang w:val="fr-FR" w:eastAsia="en-US"/>
        </w:rPr>
        <w:t xml:space="preserve">2006 </w:t>
      </w:r>
      <w:r w:rsidRPr="00E16032">
        <w:rPr>
          <w:lang w:val="fr-FR" w:eastAsia="en-US"/>
        </w:rPr>
        <w:t>concernaien</w:t>
      </w:r>
      <w:r w:rsidRPr="00E16032" w:rsidR="00DA186F">
        <w:rPr>
          <w:lang w:val="fr-FR" w:eastAsia="en-US"/>
        </w:rPr>
        <w:t>t des faits similaires et que, dè</w:t>
      </w:r>
      <w:r w:rsidRPr="00E16032">
        <w:rPr>
          <w:lang w:val="fr-FR" w:eastAsia="en-US"/>
        </w:rPr>
        <w:t>s lors</w:t>
      </w:r>
      <w:r w:rsidRPr="00E16032" w:rsidR="00DA186F">
        <w:rPr>
          <w:lang w:val="fr-FR" w:eastAsia="en-US"/>
        </w:rPr>
        <w:t>,</w:t>
      </w:r>
      <w:r w:rsidRPr="00E16032">
        <w:rPr>
          <w:lang w:val="fr-FR" w:eastAsia="en-US"/>
        </w:rPr>
        <w:t xml:space="preserve"> les solutions différentes ne sauraient se justifier par une quelconque circonstance particulière de fait. Pour ce qui est du caractère persistant de la divergence de jurisprudence, le requérant renvoi</w:t>
      </w:r>
      <w:r w:rsidRPr="00E16032" w:rsidR="00DA186F">
        <w:rPr>
          <w:lang w:val="fr-FR" w:eastAsia="en-US"/>
        </w:rPr>
        <w:t>e</w:t>
      </w:r>
      <w:r w:rsidRPr="00E16032">
        <w:rPr>
          <w:lang w:val="fr-FR" w:eastAsia="en-US"/>
        </w:rPr>
        <w:t xml:space="preserve"> aux rapports </w:t>
      </w:r>
      <w:r w:rsidRPr="00E16032" w:rsidR="00DA186F">
        <w:rPr>
          <w:lang w:val="fr-FR" w:eastAsia="en-US"/>
        </w:rPr>
        <w:t>de la Commission de l</w:t>
      </w:r>
      <w:r w:rsidR="000A7935">
        <w:rPr>
          <w:lang w:val="fr-FR" w:eastAsia="en-US"/>
        </w:rPr>
        <w:t>’</w:t>
      </w:r>
      <w:r w:rsidRPr="00E16032" w:rsidR="00DA186F">
        <w:rPr>
          <w:lang w:val="fr-FR" w:eastAsia="en-US"/>
        </w:rPr>
        <w:t xml:space="preserve">Union européenne </w:t>
      </w:r>
      <w:r w:rsidRPr="00E16032">
        <w:rPr>
          <w:lang w:val="fr-FR" w:eastAsia="en-US"/>
        </w:rPr>
        <w:t xml:space="preserve">sur la justice en Roumanie, dans lesquels celle-ci </w:t>
      </w:r>
      <w:r w:rsidRPr="00E16032" w:rsidR="00DA186F">
        <w:rPr>
          <w:lang w:val="fr-FR" w:eastAsia="en-US"/>
        </w:rPr>
        <w:t>déplore</w:t>
      </w:r>
      <w:r w:rsidRPr="00E16032">
        <w:rPr>
          <w:lang w:val="fr-FR" w:eastAsia="en-US"/>
        </w:rPr>
        <w:t xml:space="preserve"> le manque d</w:t>
      </w:r>
      <w:r w:rsidR="000A7935">
        <w:rPr>
          <w:lang w:val="fr-FR" w:eastAsia="en-US"/>
        </w:rPr>
        <w:t>’</w:t>
      </w:r>
      <w:r w:rsidRPr="00E16032">
        <w:rPr>
          <w:lang w:val="fr-FR" w:eastAsia="en-US"/>
        </w:rPr>
        <w:t>une pratique unitaire au sein des juridictions, ce qui représente un risque majeur pour la sé</w:t>
      </w:r>
      <w:r w:rsidR="00060C2E">
        <w:rPr>
          <w:lang w:val="fr-FR" w:eastAsia="en-US"/>
        </w:rPr>
        <w:t>curité des rapports juridiques.</w:t>
      </w:r>
    </w:p>
    <w:p w:rsidRPr="00E16032" w:rsidR="00462A51" w:rsidP="00440F5F" w:rsidRDefault="00462A51">
      <w:pPr>
        <w:pStyle w:val="JuPara"/>
        <w:rPr>
          <w:i/>
          <w:szCs w:val="22"/>
          <w:lang w:val="fr-FR" w:eastAsia="en-US"/>
        </w:rPr>
      </w:pPr>
      <w:r>
        <w:fldChar w:fldCharType="begin"/>
      </w:r>
      <w:r w:rsidRPr="00E16032">
        <w:rPr>
          <w:lang w:val="fr-FR"/>
        </w:rPr>
        <w:instrText xml:space="preserve"> SEQ level0 \*arabic </w:instrText>
      </w:r>
      <w:r>
        <w:fldChar w:fldCharType="separate"/>
      </w:r>
      <w:r w:rsidR="000A7935">
        <w:rPr>
          <w:noProof/>
          <w:lang w:val="fr-FR"/>
        </w:rPr>
        <w:t>50</w:t>
      </w:r>
      <w:r>
        <w:fldChar w:fldCharType="end"/>
      </w:r>
      <w:r w:rsidRPr="00E16032">
        <w:rPr>
          <w:lang w:val="fr-FR"/>
        </w:rPr>
        <w:t xml:space="preserve">.  La Cour renvoie aux principes découlant de sa jurisprudence, résumés dans ses arrêts récents </w:t>
      </w:r>
      <w:r w:rsidRPr="00E16032">
        <w:rPr>
          <w:i/>
          <w:lang w:val="fr-FR" w:eastAsia="en-US"/>
        </w:rPr>
        <w:t>N</w:t>
      </w:r>
      <w:r w:rsidR="00060C2E">
        <w:rPr>
          <w:i/>
          <w:lang w:val="fr-FR" w:eastAsia="en-US"/>
        </w:rPr>
        <w:t>ejdet Şahin et Perihan Şahin c. </w:t>
      </w:r>
      <w:r w:rsidRPr="00E16032">
        <w:rPr>
          <w:i/>
          <w:lang w:val="fr-FR" w:eastAsia="en-US"/>
        </w:rPr>
        <w:t xml:space="preserve">Turquie </w:t>
      </w:r>
      <w:r w:rsidRPr="00E16032">
        <w:rPr>
          <w:lang w:val="fr-FR" w:eastAsia="en-US"/>
        </w:rPr>
        <w:t>([GC], n</w:t>
      </w:r>
      <w:r w:rsidRPr="00E16032">
        <w:rPr>
          <w:vertAlign w:val="superscript"/>
          <w:lang w:val="fr-FR" w:eastAsia="en-US"/>
        </w:rPr>
        <w:t>o</w:t>
      </w:r>
      <w:r w:rsidR="00060C2E">
        <w:rPr>
          <w:lang w:val="fr-FR" w:eastAsia="en-US"/>
        </w:rPr>
        <w:t xml:space="preserve"> </w:t>
      </w:r>
      <w:r w:rsidRPr="00E16032">
        <w:rPr>
          <w:lang w:val="fr-FR" w:eastAsia="en-US"/>
        </w:rPr>
        <w:t>13279/05</w:t>
      </w:r>
      <w:r w:rsidRPr="00E16032">
        <w:rPr>
          <w:snapToGrid w:val="0"/>
          <w:szCs w:val="24"/>
          <w:lang w:val="fr-FR" w:eastAsia="en-US"/>
        </w:rPr>
        <w:t xml:space="preserve">, §§ 49-58, </w:t>
      </w:r>
      <w:r w:rsidRPr="00E16032">
        <w:rPr>
          <w:szCs w:val="24"/>
          <w:lang w:val="fr-FR" w:eastAsia="en-US"/>
        </w:rPr>
        <w:t>20</w:t>
      </w:r>
      <w:r w:rsidRPr="00E16032">
        <w:rPr>
          <w:snapToGrid w:val="0"/>
          <w:szCs w:val="24"/>
          <w:lang w:val="fr-FR" w:eastAsia="en-US"/>
        </w:rPr>
        <w:t xml:space="preserve"> </w:t>
      </w:r>
      <w:r w:rsidRPr="00E16032">
        <w:rPr>
          <w:szCs w:val="24"/>
          <w:lang w:val="fr-FR" w:eastAsia="en-US"/>
        </w:rPr>
        <w:t>octobre</w:t>
      </w:r>
      <w:r w:rsidRPr="00E16032">
        <w:rPr>
          <w:snapToGrid w:val="0"/>
          <w:szCs w:val="24"/>
          <w:lang w:val="fr-FR" w:eastAsia="en-US"/>
        </w:rPr>
        <w:t xml:space="preserve"> 2011) et </w:t>
      </w:r>
      <w:r w:rsidRPr="00E16032">
        <w:rPr>
          <w:i/>
          <w:szCs w:val="22"/>
          <w:lang w:val="fr-FR" w:eastAsia="en-US"/>
        </w:rPr>
        <w:t>Albu et autres c. Roumanie</w:t>
      </w:r>
      <w:r w:rsidRPr="00E16032">
        <w:rPr>
          <w:szCs w:val="22"/>
          <w:lang w:val="fr-FR" w:eastAsia="en-US"/>
        </w:rPr>
        <w:t xml:space="preserve"> (n</w:t>
      </w:r>
      <w:r w:rsidRPr="00E16032">
        <w:rPr>
          <w:szCs w:val="22"/>
          <w:vertAlign w:val="superscript"/>
          <w:lang w:val="fr-FR" w:eastAsia="en-US"/>
        </w:rPr>
        <w:t>o</w:t>
      </w:r>
      <w:r w:rsidRPr="00E16032">
        <w:rPr>
          <w:szCs w:val="22"/>
          <w:lang w:val="fr-FR" w:eastAsia="en-US"/>
        </w:rPr>
        <w:t xml:space="preserve"> 34796/09 et soixante-trois autres requêtes</w:t>
      </w:r>
      <w:r w:rsidR="00060C2E">
        <w:rPr>
          <w:snapToGrid w:val="0"/>
          <w:szCs w:val="24"/>
          <w:lang w:val="fr-FR" w:eastAsia="en-US"/>
        </w:rPr>
        <w:t>, § </w:t>
      </w:r>
      <w:r w:rsidRPr="00E16032">
        <w:rPr>
          <w:snapToGrid w:val="0"/>
          <w:szCs w:val="24"/>
          <w:lang w:val="fr-FR" w:eastAsia="en-US"/>
        </w:rPr>
        <w:t>34, 10 </w:t>
      </w:r>
      <w:r w:rsidRPr="00E16032">
        <w:rPr>
          <w:szCs w:val="24"/>
          <w:lang w:val="fr-FR" w:eastAsia="en-US"/>
        </w:rPr>
        <w:t>mai</w:t>
      </w:r>
      <w:r w:rsidRPr="00E16032">
        <w:rPr>
          <w:snapToGrid w:val="0"/>
          <w:szCs w:val="24"/>
          <w:lang w:val="fr-FR" w:eastAsia="en-US"/>
        </w:rPr>
        <w:t> 2012).</w:t>
      </w:r>
    </w:p>
    <w:p w:rsidRPr="00E16032" w:rsidR="00462A51" w:rsidP="00440F5F" w:rsidRDefault="00DA186F">
      <w:pPr>
        <w:pStyle w:val="JuPara"/>
        <w:rPr>
          <w:rStyle w:val="sb8d990e2"/>
          <w:lang w:val="fr-FR"/>
        </w:rPr>
      </w:pPr>
      <w:r>
        <w:rPr>
          <w:snapToGrid w:val="0"/>
          <w:szCs w:val="24"/>
          <w:lang w:eastAsia="en-US"/>
        </w:rPr>
        <w:fldChar w:fldCharType="begin"/>
      </w:r>
      <w:r w:rsidRPr="00E16032">
        <w:rPr>
          <w:snapToGrid w:val="0"/>
          <w:szCs w:val="24"/>
          <w:lang w:val="fr-FR" w:eastAsia="en-US"/>
        </w:rPr>
        <w:instrText xml:space="preserve"> SEQ level0 \*arabic </w:instrText>
      </w:r>
      <w:r>
        <w:rPr>
          <w:snapToGrid w:val="0"/>
          <w:szCs w:val="24"/>
          <w:lang w:eastAsia="en-US"/>
        </w:rPr>
        <w:fldChar w:fldCharType="separate"/>
      </w:r>
      <w:r w:rsidR="000A7935">
        <w:rPr>
          <w:noProof/>
          <w:snapToGrid w:val="0"/>
          <w:szCs w:val="24"/>
          <w:lang w:val="fr-FR" w:eastAsia="en-US"/>
        </w:rPr>
        <w:t>51</w:t>
      </w:r>
      <w:r>
        <w:rPr>
          <w:snapToGrid w:val="0"/>
          <w:szCs w:val="24"/>
          <w:lang w:eastAsia="en-US"/>
        </w:rPr>
        <w:fldChar w:fldCharType="end"/>
      </w:r>
      <w:r w:rsidRPr="00E16032">
        <w:rPr>
          <w:snapToGrid w:val="0"/>
          <w:szCs w:val="24"/>
          <w:lang w:val="fr-FR" w:eastAsia="en-US"/>
        </w:rPr>
        <w:t>.  </w:t>
      </w:r>
      <w:r w:rsidRPr="00E16032" w:rsidR="00462A51">
        <w:rPr>
          <w:snapToGrid w:val="0"/>
          <w:szCs w:val="24"/>
          <w:lang w:val="fr-FR" w:eastAsia="en-US"/>
        </w:rPr>
        <w:t xml:space="preserve">Elle </w:t>
      </w:r>
      <w:r w:rsidRPr="00E16032" w:rsidR="00462A51">
        <w:rPr>
          <w:rStyle w:val="sb8d990e2"/>
          <w:lang w:val="fr-FR"/>
        </w:rPr>
        <w:t>rappelle qu</w:t>
      </w:r>
      <w:r w:rsidR="000A7935">
        <w:rPr>
          <w:rStyle w:val="sb8d990e2"/>
          <w:lang w:val="fr-FR"/>
        </w:rPr>
        <w:t>’</w:t>
      </w:r>
      <w:r w:rsidRPr="00E16032" w:rsidR="00462A51">
        <w:rPr>
          <w:rStyle w:val="sb8d990e2"/>
          <w:lang w:val="fr-FR"/>
        </w:rPr>
        <w:t>elle n</w:t>
      </w:r>
      <w:r w:rsidR="000A7935">
        <w:rPr>
          <w:rStyle w:val="sb8d990e2"/>
          <w:lang w:val="fr-FR"/>
        </w:rPr>
        <w:t>’</w:t>
      </w:r>
      <w:r w:rsidRPr="00E16032" w:rsidR="00462A51">
        <w:rPr>
          <w:rStyle w:val="sb8d990e2"/>
          <w:lang w:val="fr-FR"/>
        </w:rPr>
        <w:t>a pas pour tâche de se substituer aux juridictions internes. C</w:t>
      </w:r>
      <w:r w:rsidR="000A7935">
        <w:rPr>
          <w:rStyle w:val="sb8d990e2"/>
          <w:lang w:val="fr-FR"/>
        </w:rPr>
        <w:t>’</w:t>
      </w:r>
      <w:r w:rsidRPr="00E16032" w:rsidR="00462A51">
        <w:rPr>
          <w:rStyle w:val="sb8d990e2"/>
          <w:lang w:val="fr-FR"/>
        </w:rPr>
        <w:t>est au premier chef aux autorités nationales, notamment aux cours et tribunaux, qu</w:t>
      </w:r>
      <w:r w:rsidR="000A7935">
        <w:rPr>
          <w:rStyle w:val="sb8d990e2"/>
          <w:lang w:val="fr-FR"/>
        </w:rPr>
        <w:t>’</w:t>
      </w:r>
      <w:r w:rsidRPr="00E16032" w:rsidR="00462A51">
        <w:rPr>
          <w:rStyle w:val="sb8d990e2"/>
          <w:lang w:val="fr-FR"/>
        </w:rPr>
        <w:t>il incombe d</w:t>
      </w:r>
      <w:r w:rsidR="000A7935">
        <w:rPr>
          <w:rStyle w:val="sb8d990e2"/>
          <w:lang w:val="fr-FR"/>
        </w:rPr>
        <w:t>’</w:t>
      </w:r>
      <w:r w:rsidRPr="00E16032" w:rsidR="00462A51">
        <w:rPr>
          <w:rStyle w:val="sb8d990e2"/>
          <w:lang w:val="fr-FR"/>
        </w:rPr>
        <w:t>interpréter la législation interne. Son rôle se limite à vérifier la compatibilité avec la Convention des effets de pareille interprétation. Dès lors, sauf dans les cas d</w:t>
      </w:r>
      <w:r w:rsidR="000A7935">
        <w:rPr>
          <w:rStyle w:val="sb8d990e2"/>
          <w:lang w:val="fr-FR"/>
        </w:rPr>
        <w:t>’</w:t>
      </w:r>
      <w:r w:rsidRPr="00E16032" w:rsidR="00462A51">
        <w:rPr>
          <w:rStyle w:val="sb8d990e2"/>
          <w:lang w:val="fr-FR"/>
        </w:rPr>
        <w:t>un arbitraire évident, elle n</w:t>
      </w:r>
      <w:r w:rsidR="000A7935">
        <w:rPr>
          <w:rStyle w:val="sb8d990e2"/>
          <w:lang w:val="fr-FR"/>
        </w:rPr>
        <w:t>’</w:t>
      </w:r>
      <w:r w:rsidRPr="00E16032" w:rsidR="00462A51">
        <w:rPr>
          <w:rStyle w:val="sb8d990e2"/>
          <w:lang w:val="fr-FR"/>
        </w:rPr>
        <w:t>est pas compétente pour mettre en cause l</w:t>
      </w:r>
      <w:r w:rsidR="000A7935">
        <w:rPr>
          <w:rStyle w:val="sb8d990e2"/>
          <w:lang w:val="fr-FR"/>
        </w:rPr>
        <w:t>’</w:t>
      </w:r>
      <w:r w:rsidRPr="00E16032" w:rsidR="00462A51">
        <w:rPr>
          <w:rStyle w:val="sb8d990e2"/>
          <w:lang w:val="fr-FR"/>
        </w:rPr>
        <w:t>interprétation de la législation interne par ces juridictions. De même, sur ce point, il ne lui appartient pas, en principe, de comparer les diverses décisions rendues, même dans des litiges de prime abord voisins ou connexes, par des tribunaux dont l</w:t>
      </w:r>
      <w:r w:rsidR="000A7935">
        <w:rPr>
          <w:rStyle w:val="sb8d990e2"/>
          <w:lang w:val="fr-FR"/>
        </w:rPr>
        <w:t>’</w:t>
      </w:r>
      <w:r w:rsidRPr="00E16032" w:rsidR="00462A51">
        <w:rPr>
          <w:rStyle w:val="sb8d990e2"/>
          <w:lang w:val="fr-FR"/>
        </w:rPr>
        <w:t>indépendance s</w:t>
      </w:r>
      <w:r w:rsidR="000A7935">
        <w:rPr>
          <w:rStyle w:val="sb8d990e2"/>
          <w:lang w:val="fr-FR"/>
        </w:rPr>
        <w:t>’</w:t>
      </w:r>
      <w:r w:rsidRPr="00E16032" w:rsidR="00462A51">
        <w:rPr>
          <w:rStyle w:val="sb8d990e2"/>
          <w:lang w:val="fr-FR"/>
        </w:rPr>
        <w:t>impose à elle (</w:t>
      </w:r>
      <w:r w:rsidR="00060C2E">
        <w:rPr>
          <w:i/>
          <w:lang w:val="fr-FR" w:eastAsia="en-US"/>
        </w:rPr>
        <w:t>Ādamsons c. </w:t>
      </w:r>
      <w:r w:rsidRPr="00E16032" w:rsidR="00462A51">
        <w:rPr>
          <w:i/>
          <w:lang w:val="fr-FR" w:eastAsia="en-US"/>
        </w:rPr>
        <w:t>Lettonie</w:t>
      </w:r>
      <w:r w:rsidRPr="00E16032" w:rsidR="00462A51">
        <w:rPr>
          <w:lang w:val="fr-FR" w:eastAsia="en-US"/>
        </w:rPr>
        <w:t>, n</w:t>
      </w:r>
      <w:r w:rsidRPr="00E16032" w:rsidR="00462A51">
        <w:rPr>
          <w:vertAlign w:val="superscript"/>
          <w:lang w:val="fr-FR" w:eastAsia="en-US"/>
        </w:rPr>
        <w:t>o</w:t>
      </w:r>
      <w:r w:rsidRPr="00E16032" w:rsidR="00462A51">
        <w:rPr>
          <w:lang w:val="fr-FR" w:eastAsia="en-US"/>
        </w:rPr>
        <w:t xml:space="preserve"> 3669/03, § 118, 24 juin 2008, et </w:t>
      </w:r>
      <w:r w:rsidRPr="00E16032" w:rsidR="00462A51">
        <w:rPr>
          <w:i/>
          <w:lang w:val="fr-FR" w:eastAsia="en-US"/>
        </w:rPr>
        <w:t xml:space="preserve">Nejdet Şahin et Perihan Şahin, </w:t>
      </w:r>
      <w:r w:rsidRPr="00E16032" w:rsidR="00462A51">
        <w:rPr>
          <w:rStyle w:val="sb8d990e2"/>
          <w:lang w:val="fr-FR"/>
        </w:rPr>
        <w:t xml:space="preserve">précité, </w:t>
      </w:r>
      <w:r w:rsidRPr="00E16032" w:rsidR="00462A51">
        <w:rPr>
          <w:lang w:val="fr-FR" w:eastAsia="en-US"/>
        </w:rPr>
        <w:t>§</w:t>
      </w:r>
      <w:r w:rsidRPr="00E16032" w:rsidR="00462A51">
        <w:rPr>
          <w:rStyle w:val="sb8d990e2"/>
          <w:lang w:val="fr-FR"/>
        </w:rPr>
        <w:t> 50).</w:t>
      </w:r>
    </w:p>
    <w:p w:rsidRPr="00E16032" w:rsidR="00462A51" w:rsidP="00440F5F" w:rsidRDefault="00DA186F">
      <w:pPr>
        <w:pStyle w:val="JuPara"/>
        <w:rPr>
          <w:rStyle w:val="sb8d990e2"/>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52</w:t>
      </w:r>
      <w:r>
        <w:rPr>
          <w:rStyle w:val="sb8d990e2"/>
        </w:rPr>
        <w:fldChar w:fldCharType="end"/>
      </w:r>
      <w:r w:rsidRPr="00E16032">
        <w:rPr>
          <w:rStyle w:val="sb8d990e2"/>
          <w:lang w:val="fr-FR"/>
        </w:rPr>
        <w:t>.  </w:t>
      </w:r>
      <w:r w:rsidRPr="00E16032" w:rsidR="00462A51">
        <w:rPr>
          <w:rStyle w:val="sb8d990e2"/>
          <w:lang w:val="fr-FR"/>
        </w:rPr>
        <w:t>L</w:t>
      </w:r>
      <w:r w:rsidR="000A7935">
        <w:rPr>
          <w:rStyle w:val="sb8d990e2"/>
          <w:lang w:val="fr-FR"/>
        </w:rPr>
        <w:t>’</w:t>
      </w:r>
      <w:r w:rsidRPr="00E16032" w:rsidR="00462A51">
        <w:rPr>
          <w:rStyle w:val="sb8d990e2"/>
          <w:lang w:val="fr-FR"/>
        </w:rPr>
        <w:t>éventualité de divergences de jurisprudence est naturellement inhérente à tout système judiciaire reposant sur un ensemble de juridictions du fond ayant autorité sur leur ressort territorial. De telles divergences peuvent également apparaître au sein d</w:t>
      </w:r>
      <w:r w:rsidR="000A7935">
        <w:rPr>
          <w:rStyle w:val="sb8d990e2"/>
          <w:lang w:val="fr-FR"/>
        </w:rPr>
        <w:t>’</w:t>
      </w:r>
      <w:r w:rsidRPr="00E16032" w:rsidR="00462A51">
        <w:rPr>
          <w:rStyle w:val="sb8d990e2"/>
          <w:lang w:val="fr-FR"/>
        </w:rPr>
        <w:t>une même juridiction. Cela en soi ne saurait être jugé contraire à la Convention (</w:t>
      </w:r>
      <w:r w:rsidRPr="00E16032" w:rsidR="00462A51">
        <w:rPr>
          <w:rStyle w:val="s6b621b36"/>
          <w:i/>
          <w:lang w:val="fr-FR"/>
        </w:rPr>
        <w:t xml:space="preserve">Santos Pinto </w:t>
      </w:r>
      <w:r w:rsidRPr="00E16032" w:rsidR="00462A51">
        <w:rPr>
          <w:rStyle w:val="s6b621b36"/>
          <w:lang w:val="fr-FR"/>
        </w:rPr>
        <w:t>précité</w:t>
      </w:r>
      <w:r w:rsidRPr="00E16032" w:rsidR="00462A51">
        <w:rPr>
          <w:rStyle w:val="sb8d990e2"/>
          <w:lang w:val="fr-FR"/>
        </w:rPr>
        <w:t>, § 41).</w:t>
      </w:r>
    </w:p>
    <w:p w:rsidRPr="00E16032" w:rsidR="00462A51" w:rsidP="00440F5F" w:rsidRDefault="00462A51">
      <w:pPr>
        <w:pStyle w:val="JuPara"/>
        <w:rPr>
          <w:rStyle w:val="sb8d990e2"/>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53</w:t>
      </w:r>
      <w:r>
        <w:rPr>
          <w:rStyle w:val="sb8d990e2"/>
        </w:rPr>
        <w:fldChar w:fldCharType="end"/>
      </w:r>
      <w:r w:rsidRPr="00E16032">
        <w:rPr>
          <w:rStyle w:val="sb8d990e2"/>
          <w:lang w:val="fr-FR"/>
        </w:rPr>
        <w:t>.  Quant au fait de savoir dans quelles conditions des contradictions dans la jurisprudence portaient atteinte aux exigences du procès équitable prévu par l</w:t>
      </w:r>
      <w:r w:rsidR="000A7935">
        <w:rPr>
          <w:rStyle w:val="sb8d990e2"/>
          <w:lang w:val="fr-FR"/>
        </w:rPr>
        <w:t>’</w:t>
      </w:r>
      <w:r w:rsidRPr="00E16032">
        <w:rPr>
          <w:rStyle w:val="sb8d990e2"/>
          <w:lang w:val="fr-FR"/>
        </w:rPr>
        <w:t>article 6 § 1 de la Convention, la Cour a précisé quels étaient les critères qui guidaient son appréciation, lesquels consistent à rechercher s</w:t>
      </w:r>
      <w:r w:rsidR="000A7935">
        <w:rPr>
          <w:rStyle w:val="sb8d990e2"/>
          <w:lang w:val="fr-FR"/>
        </w:rPr>
        <w:t>’</w:t>
      </w:r>
      <w:r w:rsidRPr="00E16032">
        <w:rPr>
          <w:rStyle w:val="sb8d990e2"/>
          <w:lang w:val="fr-FR"/>
        </w:rPr>
        <w:t>il existe « des divergences profondes et persistantes » dans la jurisprudence d</w:t>
      </w:r>
      <w:r w:rsidR="000A7935">
        <w:rPr>
          <w:rStyle w:val="sb8d990e2"/>
          <w:lang w:val="fr-FR"/>
        </w:rPr>
        <w:t>’</w:t>
      </w:r>
      <w:r w:rsidRPr="00E16032">
        <w:rPr>
          <w:rStyle w:val="sb8d990e2"/>
          <w:lang w:val="fr-FR"/>
        </w:rPr>
        <w:t xml:space="preserve">une juridiction suprême, si la législation interne prévoit des mécanismes permettant de supprimer ces incohérences, si ces mécanismes ont été appliqués et quels ont été, le cas échéant, les effets de leur application (voir, entre autres, </w:t>
      </w:r>
      <w:r w:rsidRPr="00E16032">
        <w:rPr>
          <w:rStyle w:val="sb8d990e2"/>
          <w:i/>
          <w:lang w:val="fr-FR"/>
        </w:rPr>
        <w:t>Albu et autres</w:t>
      </w:r>
      <w:r w:rsidRPr="00E16032">
        <w:rPr>
          <w:rStyle w:val="sb8d990e2"/>
          <w:lang w:val="fr-FR"/>
        </w:rPr>
        <w:t xml:space="preserve">, précité, § 34, </w:t>
      </w:r>
      <w:r w:rsidRPr="00E16032">
        <w:rPr>
          <w:i/>
          <w:lang w:val="fr-FR" w:eastAsia="en-US"/>
        </w:rPr>
        <w:t>Iordan Iordanov et autres c. Bulgarie</w:t>
      </w:r>
      <w:r w:rsidRPr="00E16032">
        <w:rPr>
          <w:lang w:val="fr-FR" w:eastAsia="en-US"/>
        </w:rPr>
        <w:t>, n</w:t>
      </w:r>
      <w:r w:rsidRPr="00E16032">
        <w:rPr>
          <w:vertAlign w:val="superscript"/>
          <w:lang w:val="fr-FR" w:eastAsia="en-US"/>
        </w:rPr>
        <w:t>o</w:t>
      </w:r>
      <w:r w:rsidRPr="00E16032">
        <w:rPr>
          <w:lang w:val="fr-FR" w:eastAsia="en-US"/>
        </w:rPr>
        <w:t xml:space="preserve"> 23530/02</w:t>
      </w:r>
      <w:r w:rsidRPr="00E16032">
        <w:rPr>
          <w:snapToGrid w:val="0"/>
          <w:lang w:val="fr-FR" w:eastAsia="en-US"/>
        </w:rPr>
        <w:t xml:space="preserve">, </w:t>
      </w:r>
      <w:r w:rsidRPr="00E16032">
        <w:rPr>
          <w:rStyle w:val="sb8d990e2"/>
          <w:lang w:val="fr-FR"/>
        </w:rPr>
        <w:t>§§ 49</w:t>
      </w:r>
      <w:r w:rsidRPr="00E16032">
        <w:rPr>
          <w:rStyle w:val="sb8d990e2"/>
          <w:lang w:val="fr-FR"/>
        </w:rPr>
        <w:noBreakHyphen/>
        <w:t>50</w:t>
      </w:r>
      <w:r w:rsidRPr="00E16032">
        <w:rPr>
          <w:snapToGrid w:val="0"/>
          <w:lang w:val="fr-FR" w:eastAsia="en-US"/>
        </w:rPr>
        <w:t xml:space="preserve">, 2 </w:t>
      </w:r>
      <w:r w:rsidRPr="00E16032">
        <w:rPr>
          <w:lang w:val="fr-FR" w:eastAsia="en-US"/>
        </w:rPr>
        <w:t>juillet</w:t>
      </w:r>
      <w:r w:rsidRPr="00E16032">
        <w:rPr>
          <w:snapToGrid w:val="0"/>
          <w:lang w:val="fr-FR" w:eastAsia="en-US"/>
        </w:rPr>
        <w:t xml:space="preserve"> 2009, et </w:t>
      </w:r>
      <w:r w:rsidRPr="00E16032">
        <w:rPr>
          <w:rStyle w:val="s6b621b36"/>
          <w:i/>
          <w:lang w:val="fr-FR"/>
        </w:rPr>
        <w:t>Schwarzkopf et Taussik c. République tchèque</w:t>
      </w:r>
      <w:r w:rsidRPr="00E16032">
        <w:rPr>
          <w:rStyle w:val="sb8d990e2"/>
          <w:lang w:val="fr-FR"/>
        </w:rPr>
        <w:t xml:space="preserve"> (déc.), n</w:t>
      </w:r>
      <w:r w:rsidRPr="00E16032">
        <w:rPr>
          <w:rStyle w:val="sea881cdfhasverticalalignsuper"/>
          <w:vertAlign w:val="superscript"/>
          <w:lang w:val="fr-FR"/>
        </w:rPr>
        <w:t>o</w:t>
      </w:r>
      <w:r w:rsidR="00BE7FC7">
        <w:rPr>
          <w:rStyle w:val="sb8d990e2"/>
          <w:lang w:val="fr-FR"/>
        </w:rPr>
        <w:t xml:space="preserve"> 2162/02, 2 </w:t>
      </w:r>
      <w:r w:rsidRPr="00E16032">
        <w:rPr>
          <w:rStyle w:val="sb8d990e2"/>
          <w:lang w:val="fr-FR"/>
        </w:rPr>
        <w:t>décembre 2008).</w:t>
      </w:r>
    </w:p>
    <w:p w:rsidRPr="00E16032" w:rsidR="00462A51" w:rsidP="00440F5F" w:rsidRDefault="00462A51">
      <w:pPr>
        <w:pStyle w:val="JuPara"/>
        <w:rPr>
          <w:rStyle w:val="sb8d990e2"/>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54</w:t>
      </w:r>
      <w:r>
        <w:rPr>
          <w:rStyle w:val="sb8d990e2"/>
        </w:rPr>
        <w:fldChar w:fldCharType="end"/>
      </w:r>
      <w:r w:rsidRPr="00E16032">
        <w:rPr>
          <w:rStyle w:val="sb8d990e2"/>
          <w:lang w:val="fr-FR"/>
        </w:rPr>
        <w:t>.  La Cour a par ailleurs été appelée à se prononcer sur les divergences de jurisprudence pouvant survenir au sein d</w:t>
      </w:r>
      <w:r w:rsidR="000A7935">
        <w:rPr>
          <w:rStyle w:val="sb8d990e2"/>
          <w:lang w:val="fr-FR"/>
        </w:rPr>
        <w:t>’</w:t>
      </w:r>
      <w:r w:rsidRPr="00E16032">
        <w:rPr>
          <w:rStyle w:val="sb8d990e2"/>
          <w:lang w:val="fr-FR"/>
        </w:rPr>
        <w:t>une même cour d</w:t>
      </w:r>
      <w:r w:rsidR="000A7935">
        <w:rPr>
          <w:rStyle w:val="sb8d990e2"/>
          <w:lang w:val="fr-FR"/>
        </w:rPr>
        <w:t>’</w:t>
      </w:r>
      <w:r w:rsidRPr="00E16032">
        <w:rPr>
          <w:rStyle w:val="sb8d990e2"/>
          <w:lang w:val="fr-FR"/>
        </w:rPr>
        <w:t>appel ou entre tribunaux d</w:t>
      </w:r>
      <w:r w:rsidR="000A7935">
        <w:rPr>
          <w:rStyle w:val="sb8d990e2"/>
          <w:lang w:val="fr-FR"/>
        </w:rPr>
        <w:t>’</w:t>
      </w:r>
      <w:r w:rsidRPr="00E16032">
        <w:rPr>
          <w:rStyle w:val="sb8d990e2"/>
          <w:lang w:val="fr-FR"/>
        </w:rPr>
        <w:t>instance lorsque ces juridictions statuent en dernier ressort. Outre le caractère « profond et persistant » des divergences en cause, ce sont, là encore, l</w:t>
      </w:r>
      <w:r w:rsidR="000A7935">
        <w:rPr>
          <w:rStyle w:val="sb8d990e2"/>
          <w:lang w:val="fr-FR"/>
        </w:rPr>
        <w:t>’</w:t>
      </w:r>
      <w:r w:rsidRPr="00E16032">
        <w:rPr>
          <w:rStyle w:val="sb8d990e2"/>
          <w:lang w:val="fr-FR"/>
        </w:rPr>
        <w:t>incertitude juridique découlant de l</w:t>
      </w:r>
      <w:r w:rsidR="000A7935">
        <w:rPr>
          <w:rStyle w:val="sb8d990e2"/>
          <w:lang w:val="fr-FR"/>
        </w:rPr>
        <w:t>’</w:t>
      </w:r>
      <w:r w:rsidRPr="00E16032">
        <w:rPr>
          <w:rStyle w:val="sb8d990e2"/>
          <w:lang w:val="fr-FR"/>
        </w:rPr>
        <w:t>inconstance dans la pratique de ces juridictions et l</w:t>
      </w:r>
      <w:r w:rsidR="000A7935">
        <w:rPr>
          <w:rStyle w:val="sb8d990e2"/>
          <w:lang w:val="fr-FR"/>
        </w:rPr>
        <w:t>’</w:t>
      </w:r>
      <w:r w:rsidRPr="00E16032">
        <w:rPr>
          <w:rStyle w:val="sb8d990e2"/>
          <w:lang w:val="fr-FR"/>
        </w:rPr>
        <w:t>absence de mécanismes permettant de résoudre les divergences de jurisprudence qui ont été considérées comme étant de nature à porter atteinte au droit à un procès équitable.</w:t>
      </w:r>
    </w:p>
    <w:p w:rsidRPr="00E16032" w:rsidR="00462A51" w:rsidP="00440F5F" w:rsidRDefault="00462A51">
      <w:pPr>
        <w:pStyle w:val="JuPara"/>
        <w:rPr>
          <w:rStyle w:val="sfbbfee58"/>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55</w:t>
      </w:r>
      <w:r>
        <w:rPr>
          <w:rStyle w:val="sb8d990e2"/>
        </w:rPr>
        <w:fldChar w:fldCharType="end"/>
      </w:r>
      <w:r w:rsidRPr="00E16032">
        <w:rPr>
          <w:rStyle w:val="sb8d990e2"/>
          <w:lang w:val="fr-FR"/>
        </w:rPr>
        <w:t>.  En l</w:t>
      </w:r>
      <w:r w:rsidR="000A7935">
        <w:rPr>
          <w:rStyle w:val="sb8d990e2"/>
          <w:lang w:val="fr-FR"/>
        </w:rPr>
        <w:t>’</w:t>
      </w:r>
      <w:r w:rsidRPr="00E16032">
        <w:rPr>
          <w:rStyle w:val="sb8d990e2"/>
          <w:lang w:val="fr-FR"/>
        </w:rPr>
        <w:t>espèce, la Cour constate tout d</w:t>
      </w:r>
      <w:r w:rsidR="000A7935">
        <w:rPr>
          <w:rStyle w:val="sb8d990e2"/>
          <w:lang w:val="fr-FR"/>
        </w:rPr>
        <w:t>’</w:t>
      </w:r>
      <w:r w:rsidRPr="00E16032">
        <w:rPr>
          <w:rStyle w:val="sb8d990e2"/>
          <w:lang w:val="fr-FR"/>
        </w:rPr>
        <w:t>abord que l</w:t>
      </w:r>
      <w:r w:rsidRPr="00E16032">
        <w:rPr>
          <w:rStyle w:val="sfbbfee58"/>
          <w:lang w:val="fr-FR"/>
        </w:rPr>
        <w:t>e requérant a bénéficié d</w:t>
      </w:r>
      <w:r w:rsidR="000A7935">
        <w:rPr>
          <w:rStyle w:val="sfbbfee58"/>
          <w:lang w:val="fr-FR"/>
        </w:rPr>
        <w:t>’</w:t>
      </w:r>
      <w:r w:rsidRPr="00E16032">
        <w:rPr>
          <w:rStyle w:val="sfbbfee58"/>
          <w:lang w:val="fr-FR"/>
        </w:rPr>
        <w:t xml:space="preserve">un procès contradictoire et a pu exposer ses éléments de preuve et défendre librement sa cause. </w:t>
      </w:r>
      <w:r w:rsidRPr="00E16032" w:rsidR="00DA186F">
        <w:rPr>
          <w:rStyle w:val="sfbbfee58"/>
          <w:lang w:val="fr-FR"/>
        </w:rPr>
        <w:t>Son</w:t>
      </w:r>
      <w:r w:rsidRPr="00E16032">
        <w:rPr>
          <w:rStyle w:val="sfbbfee58"/>
          <w:lang w:val="fr-FR"/>
        </w:rPr>
        <w:t xml:space="preserve"> moyen concernant la tardiv</w:t>
      </w:r>
      <w:r w:rsidRPr="00E16032" w:rsidR="00727FA3">
        <w:rPr>
          <w:rStyle w:val="sfbbfee58"/>
          <w:lang w:val="fr-FR"/>
        </w:rPr>
        <w:t>e</w:t>
      </w:r>
      <w:r w:rsidRPr="00E16032">
        <w:rPr>
          <w:rStyle w:val="sfbbfee58"/>
          <w:lang w:val="fr-FR"/>
        </w:rPr>
        <w:t>té du licenciement a été dûment examiné par le juge interne</w:t>
      </w:r>
      <w:r w:rsidRPr="00E16032" w:rsidR="00DA186F">
        <w:rPr>
          <w:rStyle w:val="sfbbfee58"/>
          <w:lang w:val="fr-FR"/>
        </w:rPr>
        <w:t xml:space="preserve"> (paragraphes 22 et 25 ci-dessus)</w:t>
      </w:r>
      <w:r w:rsidRPr="00E16032">
        <w:rPr>
          <w:rStyle w:val="sfbbfee58"/>
          <w:lang w:val="fr-FR"/>
        </w:rPr>
        <w:t>. Elle estime que les conclusions des tribunaux et l</w:t>
      </w:r>
      <w:r w:rsidR="000A7935">
        <w:rPr>
          <w:rStyle w:val="sfbbfee58"/>
          <w:lang w:val="fr-FR"/>
        </w:rPr>
        <w:t>’</w:t>
      </w:r>
      <w:r w:rsidRPr="00E16032">
        <w:rPr>
          <w:rStyle w:val="sfbbfee58"/>
          <w:lang w:val="fr-FR"/>
        </w:rPr>
        <w:t>interprétation par ceux-ci des règles pertinentes ne peuvent passer pour manifestement</w:t>
      </w:r>
      <w:r w:rsidR="00BE7FC7">
        <w:rPr>
          <w:rStyle w:val="sfbbfee58"/>
          <w:lang w:val="fr-FR"/>
        </w:rPr>
        <w:t xml:space="preserve"> arbitraires ou déraisonnables.</w:t>
      </w:r>
    </w:p>
    <w:p w:rsidRPr="00E16032" w:rsidR="001F7128" w:rsidP="00440F5F" w:rsidRDefault="00462A51">
      <w:pPr>
        <w:pStyle w:val="JuPara"/>
        <w:rPr>
          <w:rStyle w:val="sb8d990e2"/>
          <w:lang w:val="fr-FR"/>
        </w:rPr>
      </w:pPr>
      <w:r>
        <w:rPr>
          <w:rStyle w:val="sb8d990e2"/>
        </w:rPr>
        <w:fldChar w:fldCharType="begin"/>
      </w:r>
      <w:r w:rsidRPr="00E16032">
        <w:rPr>
          <w:rStyle w:val="sb8d990e2"/>
          <w:lang w:val="fr-FR"/>
        </w:rPr>
        <w:instrText xml:space="preserve"> SEQ level0 \*arabic </w:instrText>
      </w:r>
      <w:r>
        <w:rPr>
          <w:rStyle w:val="sb8d990e2"/>
        </w:rPr>
        <w:fldChar w:fldCharType="separate"/>
      </w:r>
      <w:r w:rsidR="000A7935">
        <w:rPr>
          <w:rStyle w:val="sb8d990e2"/>
          <w:noProof/>
          <w:lang w:val="fr-FR"/>
        </w:rPr>
        <w:t>56</w:t>
      </w:r>
      <w:r>
        <w:rPr>
          <w:rStyle w:val="sb8d990e2"/>
        </w:rPr>
        <w:fldChar w:fldCharType="end"/>
      </w:r>
      <w:r w:rsidRPr="00E16032">
        <w:rPr>
          <w:rStyle w:val="sb8d990e2"/>
          <w:lang w:val="fr-FR"/>
        </w:rPr>
        <w:t xml:space="preserve">.  En outre, la Cour considère que </w:t>
      </w:r>
      <w:r w:rsidRPr="00E16032">
        <w:rPr>
          <w:lang w:val="fr-FR" w:eastAsia="en-US"/>
        </w:rPr>
        <w:t>la pratique judiciaire divergente alléguée par le requérant n</w:t>
      </w:r>
      <w:r w:rsidR="000A7935">
        <w:rPr>
          <w:lang w:val="fr-FR" w:eastAsia="en-US"/>
        </w:rPr>
        <w:t>’</w:t>
      </w:r>
      <w:r w:rsidRPr="00E16032">
        <w:rPr>
          <w:lang w:val="fr-FR" w:eastAsia="en-US"/>
        </w:rPr>
        <w:t>était ni</w:t>
      </w:r>
      <w:r w:rsidR="00BE7FC7">
        <w:rPr>
          <w:lang w:val="fr-FR" w:eastAsia="en-US"/>
        </w:rPr>
        <w:t xml:space="preserve"> profonde, ni persistante. À </w:t>
      </w:r>
      <w:r w:rsidRPr="00E16032" w:rsidR="001F7128">
        <w:rPr>
          <w:lang w:val="fr-FR" w:eastAsia="en-US"/>
        </w:rPr>
        <w:t>cet égard, elle</w:t>
      </w:r>
      <w:r w:rsidRPr="00E16032" w:rsidR="001F7128">
        <w:rPr>
          <w:rStyle w:val="sb8d990e2"/>
          <w:lang w:val="fr-FR"/>
        </w:rPr>
        <w:t xml:space="preserve"> relève que le requérant n</w:t>
      </w:r>
      <w:r w:rsidR="000A7935">
        <w:rPr>
          <w:rStyle w:val="sb8d990e2"/>
          <w:lang w:val="fr-FR"/>
        </w:rPr>
        <w:t>’</w:t>
      </w:r>
      <w:r w:rsidRPr="00E16032" w:rsidR="001F7128">
        <w:rPr>
          <w:rStyle w:val="sb8d990e2"/>
          <w:lang w:val="fr-FR"/>
        </w:rPr>
        <w:t>a soumis qu</w:t>
      </w:r>
      <w:r w:rsidR="000A7935">
        <w:rPr>
          <w:rStyle w:val="sb8d990e2"/>
          <w:lang w:val="fr-FR"/>
        </w:rPr>
        <w:t>’</w:t>
      </w:r>
      <w:r w:rsidRPr="00E16032" w:rsidR="001F7128">
        <w:rPr>
          <w:rStyle w:val="sb8d990e2"/>
          <w:lang w:val="fr-FR"/>
        </w:rPr>
        <w:t>un s</w:t>
      </w:r>
      <w:r w:rsidR="00BE7FC7">
        <w:rPr>
          <w:rStyle w:val="sb8d990e2"/>
          <w:lang w:val="fr-FR"/>
        </w:rPr>
        <w:t xml:space="preserve">eul arrêt avec une solution différente (paragraphe </w:t>
      </w:r>
      <w:r w:rsidRPr="00E16032" w:rsidR="00DA186F">
        <w:rPr>
          <w:rStyle w:val="sb8d990e2"/>
          <w:lang w:val="fr-FR"/>
        </w:rPr>
        <w:t>26</w:t>
      </w:r>
      <w:r w:rsidRPr="00E16032" w:rsidR="001F7128">
        <w:rPr>
          <w:rStyle w:val="sb8d990e2"/>
          <w:lang w:val="fr-FR"/>
        </w:rPr>
        <w:t xml:space="preserve"> ci-dessus). </w:t>
      </w:r>
      <w:r w:rsidRPr="00E16032" w:rsidR="00DA186F">
        <w:rPr>
          <w:rStyle w:val="sb8d990e2"/>
          <w:lang w:val="fr-FR"/>
        </w:rPr>
        <w:t>En outre</w:t>
      </w:r>
      <w:r w:rsidRPr="00E16032" w:rsidR="001F7128">
        <w:rPr>
          <w:rStyle w:val="sb8d990e2"/>
          <w:lang w:val="fr-FR"/>
        </w:rPr>
        <w:t>, le requérant n</w:t>
      </w:r>
      <w:r w:rsidR="000A7935">
        <w:rPr>
          <w:rStyle w:val="sb8d990e2"/>
          <w:lang w:val="fr-FR"/>
        </w:rPr>
        <w:t>’</w:t>
      </w:r>
      <w:r w:rsidRPr="00E16032" w:rsidR="001F7128">
        <w:rPr>
          <w:rStyle w:val="sb8d990e2"/>
          <w:lang w:val="fr-FR"/>
        </w:rPr>
        <w:t xml:space="preserve">a pas </w:t>
      </w:r>
      <w:r w:rsidRPr="00E16032" w:rsidR="00727FA3">
        <w:rPr>
          <w:rStyle w:val="sb8d990e2"/>
          <w:lang w:val="fr-FR"/>
        </w:rPr>
        <w:t>cité</w:t>
      </w:r>
      <w:r w:rsidRPr="00E16032" w:rsidR="001F7128">
        <w:rPr>
          <w:rStyle w:val="sb8d990e2"/>
          <w:lang w:val="fr-FR"/>
        </w:rPr>
        <w:t xml:space="preserve"> et/ou produit d</w:t>
      </w:r>
      <w:r w:rsidR="000A7935">
        <w:rPr>
          <w:rStyle w:val="sb8d990e2"/>
          <w:lang w:val="fr-FR"/>
        </w:rPr>
        <w:t>’</w:t>
      </w:r>
      <w:r w:rsidRPr="00E16032" w:rsidR="001F7128">
        <w:rPr>
          <w:rStyle w:val="sb8d990e2"/>
          <w:lang w:val="fr-FR"/>
        </w:rPr>
        <w:t>autres arrêts qui auraient suivi l</w:t>
      </w:r>
      <w:r w:rsidR="000A7935">
        <w:rPr>
          <w:rStyle w:val="sb8d990e2"/>
          <w:lang w:val="fr-FR"/>
        </w:rPr>
        <w:t>’</w:t>
      </w:r>
      <w:r w:rsidRPr="00E16032" w:rsidR="001F7128">
        <w:rPr>
          <w:rStyle w:val="sb8d990e2"/>
          <w:lang w:val="fr-FR"/>
        </w:rPr>
        <w:t>approche adoptée dans l</w:t>
      </w:r>
      <w:r w:rsidR="000A7935">
        <w:rPr>
          <w:rStyle w:val="sb8d990e2"/>
          <w:lang w:val="fr-FR"/>
        </w:rPr>
        <w:t>’</w:t>
      </w:r>
      <w:r w:rsidRPr="00E16032" w:rsidR="001F7128">
        <w:rPr>
          <w:rStyle w:val="sb8d990e2"/>
          <w:lang w:val="fr-FR"/>
        </w:rPr>
        <w:t>arrêt en question et qui laisseraient penser que ce dernier n</w:t>
      </w:r>
      <w:r w:rsidR="000A7935">
        <w:rPr>
          <w:rStyle w:val="sb8d990e2"/>
          <w:lang w:val="fr-FR"/>
        </w:rPr>
        <w:t>’</w:t>
      </w:r>
      <w:r w:rsidRPr="00E16032" w:rsidR="001F7128">
        <w:rPr>
          <w:rStyle w:val="sb8d990e2"/>
          <w:lang w:val="fr-FR"/>
        </w:rPr>
        <w:t>est pas isolé (</w:t>
      </w:r>
      <w:r w:rsidRPr="00E16032" w:rsidR="00DA186F">
        <w:rPr>
          <w:rStyle w:val="sb8d990e2"/>
          <w:lang w:val="fr-FR"/>
        </w:rPr>
        <w:t xml:space="preserve">voir, </w:t>
      </w:r>
      <w:r w:rsidRPr="00E16032" w:rsidR="00DA186F">
        <w:rPr>
          <w:rStyle w:val="sb8d990e2"/>
          <w:i/>
          <w:lang w:val="fr-FR"/>
        </w:rPr>
        <w:t>mutatis</w:t>
      </w:r>
      <w:r w:rsidR="00BE7FC7">
        <w:rPr>
          <w:rStyle w:val="sb8d990e2"/>
          <w:i/>
          <w:lang w:val="fr-FR"/>
        </w:rPr>
        <w:t> </w:t>
      </w:r>
      <w:r w:rsidRPr="00E16032" w:rsidR="00DA186F">
        <w:rPr>
          <w:rStyle w:val="sb8d990e2"/>
          <w:i/>
          <w:lang w:val="fr-FR"/>
        </w:rPr>
        <w:t>mutandis</w:t>
      </w:r>
      <w:r w:rsidRPr="00E16032" w:rsidR="00DA186F">
        <w:rPr>
          <w:rStyle w:val="sb8d990e2"/>
          <w:lang w:val="fr-FR"/>
        </w:rPr>
        <w:t xml:space="preserve">, </w:t>
      </w:r>
      <w:r w:rsidRPr="00E16032" w:rsidR="001F7128">
        <w:rPr>
          <w:rStyle w:val="sb8d990e2"/>
          <w:i/>
          <w:lang w:val="fr-FR"/>
        </w:rPr>
        <w:t>Karakaya c. Turquie</w:t>
      </w:r>
      <w:r w:rsidRPr="00E16032" w:rsidR="001F7128">
        <w:rPr>
          <w:rStyle w:val="sb8d990e2"/>
          <w:lang w:val="fr-FR"/>
        </w:rPr>
        <w:t xml:space="preserve"> (déc.), n</w:t>
      </w:r>
      <w:r w:rsidRPr="00E16032" w:rsidR="001F7128">
        <w:rPr>
          <w:rStyle w:val="sb8d990e2"/>
          <w:vertAlign w:val="superscript"/>
          <w:lang w:val="fr-FR"/>
        </w:rPr>
        <w:t>o</w:t>
      </w:r>
      <w:r w:rsidR="00BE7FC7">
        <w:rPr>
          <w:rStyle w:val="sb8d990e2"/>
          <w:lang w:val="fr-FR"/>
        </w:rPr>
        <w:t xml:space="preserve"> 30100/06, 25 janvier </w:t>
      </w:r>
      <w:r w:rsidRPr="00E16032" w:rsidR="00E628E5">
        <w:rPr>
          <w:rStyle w:val="sb8d990e2"/>
          <w:lang w:val="fr-FR"/>
        </w:rPr>
        <w:t xml:space="preserve">2011, et </w:t>
      </w:r>
      <w:r w:rsidR="00BE7FC7">
        <w:rPr>
          <w:rStyle w:val="sb8d990e2"/>
          <w:i/>
          <w:lang w:val="fr-FR"/>
        </w:rPr>
        <w:t xml:space="preserve">Tivodar c. </w:t>
      </w:r>
      <w:r w:rsidRPr="00E16032" w:rsidR="001F7128">
        <w:rPr>
          <w:rStyle w:val="sb8d990e2"/>
          <w:i/>
          <w:lang w:val="fr-FR"/>
        </w:rPr>
        <w:t>Roumanie</w:t>
      </w:r>
      <w:r w:rsidRPr="00E16032" w:rsidR="001F7128">
        <w:rPr>
          <w:rStyle w:val="sb8d990e2"/>
          <w:lang w:val="fr-FR"/>
        </w:rPr>
        <w:t xml:space="preserve"> (déc.), n</w:t>
      </w:r>
      <w:r w:rsidRPr="00E16032" w:rsidR="001F7128">
        <w:rPr>
          <w:rStyle w:val="sb8d990e2"/>
          <w:vertAlign w:val="superscript"/>
          <w:lang w:val="fr-FR"/>
        </w:rPr>
        <w:t>o</w:t>
      </w:r>
      <w:r w:rsidRPr="00E16032" w:rsidR="001F7128">
        <w:rPr>
          <w:rStyle w:val="sb8d990e2"/>
          <w:lang w:val="fr-FR"/>
        </w:rPr>
        <w:t xml:space="preserve"> 43502/04, </w:t>
      </w:r>
      <w:r w:rsidRPr="00E16032" w:rsidR="00E628E5">
        <w:rPr>
          <w:rStyle w:val="sb8d990e2"/>
          <w:lang w:val="fr-FR"/>
        </w:rPr>
        <w:t xml:space="preserve">§ 19, </w:t>
      </w:r>
      <w:r w:rsidRPr="00E16032" w:rsidR="001F7128">
        <w:rPr>
          <w:rStyle w:val="sb8d990e2"/>
          <w:lang w:val="fr-FR"/>
        </w:rPr>
        <w:t>2 octobre 2012).</w:t>
      </w:r>
    </w:p>
    <w:p w:rsidRPr="00E16032" w:rsidR="00E628E5" w:rsidP="00440F5F" w:rsidRDefault="00E628E5">
      <w:pPr>
        <w:pStyle w:val="JuPara"/>
        <w:rPr>
          <w:lang w:val="fr-FR"/>
        </w:rPr>
      </w:pPr>
      <w:r>
        <w:rPr>
          <w:lang w:eastAsia="en-GB"/>
        </w:rPr>
        <w:fldChar w:fldCharType="begin"/>
      </w:r>
      <w:r w:rsidRPr="00E16032">
        <w:rPr>
          <w:lang w:val="fr-FR" w:eastAsia="en-GB"/>
        </w:rPr>
        <w:instrText xml:space="preserve"> SEQ level0 \*arabic </w:instrText>
      </w:r>
      <w:r>
        <w:rPr>
          <w:lang w:eastAsia="en-GB"/>
        </w:rPr>
        <w:fldChar w:fldCharType="separate"/>
      </w:r>
      <w:r w:rsidR="000A7935">
        <w:rPr>
          <w:noProof/>
          <w:lang w:val="fr-FR" w:eastAsia="en-GB"/>
        </w:rPr>
        <w:t>57</w:t>
      </w:r>
      <w:r>
        <w:rPr>
          <w:lang w:eastAsia="en-GB"/>
        </w:rPr>
        <w:fldChar w:fldCharType="end"/>
      </w:r>
      <w:r w:rsidRPr="00E16032">
        <w:rPr>
          <w:lang w:val="fr-FR" w:eastAsia="en-GB"/>
        </w:rPr>
        <w:t>.  Eu égard à ce qui précède, la Cour estime que l</w:t>
      </w:r>
      <w:r w:rsidR="000A7935">
        <w:rPr>
          <w:lang w:val="fr-FR" w:eastAsia="en-GB"/>
        </w:rPr>
        <w:t>’</w:t>
      </w:r>
      <w:r w:rsidRPr="00E16032">
        <w:rPr>
          <w:lang w:val="fr-FR" w:eastAsia="en-GB"/>
        </w:rPr>
        <w:t>on ne saurait considérer la procédure appliquée en l</w:t>
      </w:r>
      <w:r w:rsidR="000A7935">
        <w:rPr>
          <w:lang w:val="fr-FR" w:eastAsia="en-GB"/>
        </w:rPr>
        <w:t>’</w:t>
      </w:r>
      <w:r w:rsidRPr="00E16032">
        <w:rPr>
          <w:lang w:val="fr-FR" w:eastAsia="en-GB"/>
        </w:rPr>
        <w:t>occurrence comme inéquitable au sens de l</w:t>
      </w:r>
      <w:r w:rsidR="000A7935">
        <w:rPr>
          <w:lang w:val="fr-FR" w:eastAsia="en-GB"/>
        </w:rPr>
        <w:t>’</w:t>
      </w:r>
      <w:r w:rsidR="00BE7FC7">
        <w:rPr>
          <w:lang w:val="fr-FR" w:eastAsia="en-GB"/>
        </w:rPr>
        <w:t xml:space="preserve">article 6 </w:t>
      </w:r>
      <w:r w:rsidRPr="00E16032">
        <w:rPr>
          <w:lang w:val="fr-FR" w:eastAsia="en-GB"/>
        </w:rPr>
        <w:t>§</w:t>
      </w:r>
      <w:r w:rsidR="00BE7FC7">
        <w:rPr>
          <w:lang w:val="fr-FR" w:eastAsia="en-GB"/>
        </w:rPr>
        <w:t xml:space="preserve"> </w:t>
      </w:r>
      <w:r w:rsidRPr="00E16032">
        <w:rPr>
          <w:lang w:val="fr-FR" w:eastAsia="en-GB"/>
        </w:rPr>
        <w:t xml:space="preserve">1 de la Convention. </w:t>
      </w:r>
      <w:r w:rsidRPr="00E16032">
        <w:rPr>
          <w:snapToGrid w:val="0"/>
          <w:lang w:val="fr-FR" w:eastAsia="en-US"/>
        </w:rPr>
        <w:t>Il s</w:t>
      </w:r>
      <w:r w:rsidR="000A7935">
        <w:rPr>
          <w:snapToGrid w:val="0"/>
          <w:lang w:val="fr-FR" w:eastAsia="en-US"/>
        </w:rPr>
        <w:t>’</w:t>
      </w:r>
      <w:r w:rsidRPr="00E16032">
        <w:rPr>
          <w:snapToGrid w:val="0"/>
          <w:lang w:val="fr-FR" w:eastAsia="en-US"/>
        </w:rPr>
        <w:t>ensuit que le grief est manifestement mal fondé et doit être rejeté en application de l</w:t>
      </w:r>
      <w:r w:rsidR="000A7935">
        <w:rPr>
          <w:snapToGrid w:val="0"/>
          <w:lang w:val="fr-FR" w:eastAsia="en-US"/>
        </w:rPr>
        <w:t>’</w:t>
      </w:r>
      <w:r w:rsidR="00BE7FC7">
        <w:rPr>
          <w:snapToGrid w:val="0"/>
          <w:lang w:val="fr-FR" w:eastAsia="en-US"/>
        </w:rPr>
        <w:t>article 35 §§ 3 </w:t>
      </w:r>
      <w:r w:rsidRPr="00E16032">
        <w:rPr>
          <w:lang w:val="fr-FR"/>
        </w:rPr>
        <w:t xml:space="preserve">(a) </w:t>
      </w:r>
      <w:r w:rsidRPr="00E16032">
        <w:rPr>
          <w:snapToGrid w:val="0"/>
          <w:lang w:val="fr-FR" w:eastAsia="en-US"/>
        </w:rPr>
        <w:t>et 4 de la Convention.</w:t>
      </w:r>
    </w:p>
    <w:p w:rsidRPr="00E16032" w:rsidR="00EC6427" w:rsidP="00440F5F" w:rsidRDefault="00E90342">
      <w:pPr>
        <w:pStyle w:val="JuHIRoman"/>
        <w:keepNext w:val="0"/>
        <w:keepLines w:val="0"/>
        <w:rPr>
          <w:lang w:val="fr-FR"/>
        </w:rPr>
      </w:pPr>
      <w:r w:rsidRPr="00E16032">
        <w:rPr>
          <w:lang w:val="fr-FR"/>
        </w:rPr>
        <w:t>III</w:t>
      </w:r>
      <w:r w:rsidRPr="00E16032" w:rsidR="00EC6427">
        <w:rPr>
          <w:lang w:val="fr-FR"/>
        </w:rPr>
        <w:t>.  SUR L</w:t>
      </w:r>
      <w:r w:rsidR="000A7935">
        <w:rPr>
          <w:lang w:val="fr-FR"/>
        </w:rPr>
        <w:t>’</w:t>
      </w:r>
      <w:r w:rsidRPr="00E16032" w:rsidR="00EC6427">
        <w:rPr>
          <w:lang w:val="fr-FR"/>
        </w:rPr>
        <w:t>APPLICATION DE L</w:t>
      </w:r>
      <w:r w:rsidR="000A7935">
        <w:rPr>
          <w:lang w:val="fr-FR"/>
        </w:rPr>
        <w:t>’</w:t>
      </w:r>
      <w:r w:rsidRPr="00E16032" w:rsidR="00EC6427">
        <w:rPr>
          <w:lang w:val="fr-FR"/>
        </w:rPr>
        <w:t>ARTICLE 41 DE LA CONVENTION</w:t>
      </w:r>
    </w:p>
    <w:p w:rsidRPr="00E16032" w:rsidR="00EC6427" w:rsidP="00440F5F" w:rsidRDefault="00542226">
      <w:pPr>
        <w:pStyle w:val="JuPara"/>
        <w:outlineLvl w:val="0"/>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58</w:t>
      </w:r>
      <w:r w:rsidRPr="00542226">
        <w:fldChar w:fldCharType="end"/>
      </w:r>
      <w:r w:rsidRPr="00E16032" w:rsidR="00EC6427">
        <w:rPr>
          <w:lang w:val="fr-FR"/>
        </w:rPr>
        <w:t>.  Aux termes de l</w:t>
      </w:r>
      <w:r w:rsidR="000A7935">
        <w:rPr>
          <w:lang w:val="fr-FR"/>
        </w:rPr>
        <w:t>’</w:t>
      </w:r>
      <w:r w:rsidRPr="00E16032" w:rsidR="00EC6427">
        <w:rPr>
          <w:lang w:val="fr-FR"/>
        </w:rPr>
        <w:t>article 41 de la Convention,</w:t>
      </w:r>
    </w:p>
    <w:p w:rsidRPr="00E16032" w:rsidR="00EC6427" w:rsidP="00440F5F" w:rsidRDefault="00EC6427">
      <w:pPr>
        <w:pStyle w:val="JuQuot"/>
        <w:rPr>
          <w:lang w:val="fr-FR"/>
        </w:rPr>
      </w:pPr>
      <w:r w:rsidRPr="00E16032">
        <w:rPr>
          <w:lang w:val="fr-FR"/>
        </w:rPr>
        <w:t>« Si la Cour déclare qu</w:t>
      </w:r>
      <w:r w:rsidR="000A7935">
        <w:rPr>
          <w:lang w:val="fr-FR"/>
        </w:rPr>
        <w:t>’</w:t>
      </w:r>
      <w:r w:rsidRPr="00E16032">
        <w:rPr>
          <w:lang w:val="fr-FR"/>
        </w:rPr>
        <w:t>il y a eu violation de la Convention ou de ses Protocoles, et si le droit interne de la Haute Partie contractante ne permet d</w:t>
      </w:r>
      <w:r w:rsidR="000A7935">
        <w:rPr>
          <w:lang w:val="fr-FR"/>
        </w:rPr>
        <w:t>’</w:t>
      </w:r>
      <w:r w:rsidRPr="00E16032">
        <w:rPr>
          <w:lang w:val="fr-FR"/>
        </w:rPr>
        <w:t>effacer qu</w:t>
      </w:r>
      <w:r w:rsidR="000A7935">
        <w:rPr>
          <w:lang w:val="fr-FR"/>
        </w:rPr>
        <w:t>’</w:t>
      </w:r>
      <w:r w:rsidRPr="00E16032">
        <w:rPr>
          <w:lang w:val="fr-FR"/>
        </w:rPr>
        <w:t>imparfaitement les conséquences de cette violation, la Cour accorde à la partie lésée, s</w:t>
      </w:r>
      <w:r w:rsidR="000A7935">
        <w:rPr>
          <w:lang w:val="fr-FR"/>
        </w:rPr>
        <w:t>’</w:t>
      </w:r>
      <w:r w:rsidRPr="00E16032">
        <w:rPr>
          <w:lang w:val="fr-FR"/>
        </w:rPr>
        <w:t>il y a lieu, une satisfaction équitable. »</w:t>
      </w:r>
    </w:p>
    <w:p w:rsidRPr="00E16032" w:rsidR="00EC6427" w:rsidP="00440F5F" w:rsidRDefault="00EC6427">
      <w:pPr>
        <w:pStyle w:val="JuHA"/>
        <w:keepNext w:val="0"/>
        <w:keepLines w:val="0"/>
        <w:outlineLvl w:val="0"/>
        <w:rPr>
          <w:lang w:val="fr-FR"/>
        </w:rPr>
      </w:pPr>
      <w:r w:rsidRPr="00E16032">
        <w:rPr>
          <w:lang w:val="fr-FR"/>
        </w:rPr>
        <w:t>A.  Dommage</w:t>
      </w:r>
    </w:p>
    <w:p w:rsidRPr="0000051C" w:rsidR="00EC6427"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59</w:t>
      </w:r>
      <w:r w:rsidRPr="00542226">
        <w:fldChar w:fldCharType="end"/>
      </w:r>
      <w:r w:rsidRPr="00E16032" w:rsidR="00EC6427">
        <w:rPr>
          <w:lang w:val="fr-FR"/>
        </w:rPr>
        <w:t>.  </w:t>
      </w:r>
      <w:r w:rsidRPr="00E16032" w:rsidR="004B5BBF">
        <w:rPr>
          <w:lang w:val="fr-FR"/>
        </w:rPr>
        <w:t>Le requérant</w:t>
      </w:r>
      <w:r w:rsidRPr="00E16032" w:rsidR="004932DA">
        <w:rPr>
          <w:lang w:val="fr-FR"/>
        </w:rPr>
        <w:t xml:space="preserve"> réclame</w:t>
      </w:r>
      <w:r w:rsidRPr="00E16032" w:rsidR="00EC6427">
        <w:rPr>
          <w:lang w:val="fr-FR"/>
        </w:rPr>
        <w:t xml:space="preserve"> </w:t>
      </w:r>
      <w:r w:rsidRPr="00E16032" w:rsidR="004B5BBF">
        <w:rPr>
          <w:lang w:val="fr-FR"/>
        </w:rPr>
        <w:t>87</w:t>
      </w:r>
      <w:r w:rsidRPr="00E16032" w:rsidR="00DA186F">
        <w:rPr>
          <w:lang w:val="fr-FR"/>
        </w:rPr>
        <w:t> </w:t>
      </w:r>
      <w:r w:rsidRPr="00E16032" w:rsidR="004B5BBF">
        <w:rPr>
          <w:lang w:val="fr-FR"/>
        </w:rPr>
        <w:t>441,44</w:t>
      </w:r>
      <w:r w:rsidRPr="00E16032" w:rsidR="00EC6427">
        <w:rPr>
          <w:lang w:val="fr-FR"/>
        </w:rPr>
        <w:t xml:space="preserve"> euros (EUR) au titre du préjudice </w:t>
      </w:r>
      <w:r w:rsidRPr="00E16032" w:rsidR="004B5BBF">
        <w:rPr>
          <w:lang w:val="fr-FR"/>
        </w:rPr>
        <w:t>matériel</w:t>
      </w:r>
      <w:r w:rsidRPr="00E16032" w:rsidR="00EC6427">
        <w:rPr>
          <w:lang w:val="fr-FR"/>
        </w:rPr>
        <w:t xml:space="preserve"> </w:t>
      </w:r>
      <w:r w:rsidRPr="00E16032" w:rsidR="004932DA">
        <w:rPr>
          <w:lang w:val="fr-FR"/>
        </w:rPr>
        <w:t>qu</w:t>
      </w:r>
      <w:r w:rsidR="000A7935">
        <w:rPr>
          <w:lang w:val="fr-FR"/>
        </w:rPr>
        <w:t>’</w:t>
      </w:r>
      <w:r w:rsidRPr="00E16032">
        <w:rPr>
          <w:lang w:val="fr-FR"/>
        </w:rPr>
        <w:t>il</w:t>
      </w:r>
      <w:r w:rsidRPr="00E16032" w:rsidR="00EC6427">
        <w:rPr>
          <w:lang w:val="fr-FR"/>
        </w:rPr>
        <w:t xml:space="preserve"> </w:t>
      </w:r>
      <w:r w:rsidRPr="00E16032" w:rsidR="004932DA">
        <w:rPr>
          <w:lang w:val="fr-FR"/>
        </w:rPr>
        <w:t xml:space="preserve">aurait </w:t>
      </w:r>
      <w:r w:rsidRPr="00E16032" w:rsidR="00EC6427">
        <w:rPr>
          <w:lang w:val="fr-FR"/>
        </w:rPr>
        <w:t>subi</w:t>
      </w:r>
      <w:r w:rsidRPr="00E16032" w:rsidR="00DA186F">
        <w:rPr>
          <w:lang w:val="fr-FR"/>
        </w:rPr>
        <w:t>. Cette somme représenterait</w:t>
      </w:r>
      <w:r w:rsidRPr="00E16032" w:rsidR="004B5BBF">
        <w:rPr>
          <w:lang w:val="fr-FR"/>
        </w:rPr>
        <w:t xml:space="preserve"> l</w:t>
      </w:r>
      <w:r w:rsidRPr="00E16032" w:rsidR="00DA186F">
        <w:rPr>
          <w:lang w:val="fr-FR"/>
        </w:rPr>
        <w:t>es salaires qu</w:t>
      </w:r>
      <w:r w:rsidR="000A7935">
        <w:rPr>
          <w:lang w:val="fr-FR"/>
        </w:rPr>
        <w:t>’</w:t>
      </w:r>
      <w:r w:rsidRPr="00E16032" w:rsidR="00DA186F">
        <w:rPr>
          <w:lang w:val="fr-FR"/>
        </w:rPr>
        <w:t>il aurait dû</w:t>
      </w:r>
      <w:r w:rsidRPr="00E16032" w:rsidR="004B5BBF">
        <w:rPr>
          <w:lang w:val="fr-FR"/>
        </w:rPr>
        <w:t xml:space="preserve"> toucher depuis la suspension de son contrat de travail jusqu</w:t>
      </w:r>
      <w:r w:rsidR="000A7935">
        <w:rPr>
          <w:lang w:val="fr-FR"/>
        </w:rPr>
        <w:t>’</w:t>
      </w:r>
      <w:r w:rsidR="00BE7FC7">
        <w:rPr>
          <w:lang w:val="fr-FR"/>
        </w:rPr>
        <w:t>au 31 mars </w:t>
      </w:r>
      <w:r w:rsidRPr="00E16032" w:rsidR="004B5BBF">
        <w:rPr>
          <w:lang w:val="fr-FR"/>
        </w:rPr>
        <w:t xml:space="preserve">2012, </w:t>
      </w:r>
      <w:r w:rsidRPr="00E16032" w:rsidR="00DA186F">
        <w:rPr>
          <w:lang w:val="fr-FR"/>
        </w:rPr>
        <w:t xml:space="preserve">salaires </w:t>
      </w:r>
      <w:r w:rsidRPr="00E16032" w:rsidR="004B5BBF">
        <w:rPr>
          <w:lang w:val="fr-FR"/>
        </w:rPr>
        <w:t>auxquels s</w:t>
      </w:r>
      <w:r w:rsidR="000A7935">
        <w:rPr>
          <w:lang w:val="fr-FR"/>
        </w:rPr>
        <w:t>’</w:t>
      </w:r>
      <w:r w:rsidRPr="00E16032" w:rsidR="004B5BBF">
        <w:rPr>
          <w:lang w:val="fr-FR"/>
        </w:rPr>
        <w:t>ajoutent les intérêts. Il dépose une expertise comptable à l</w:t>
      </w:r>
      <w:r w:rsidR="000A7935">
        <w:rPr>
          <w:lang w:val="fr-FR"/>
        </w:rPr>
        <w:t>’</w:t>
      </w:r>
      <w:r w:rsidRPr="00E16032" w:rsidR="004B5BBF">
        <w:rPr>
          <w:lang w:val="fr-FR"/>
        </w:rPr>
        <w:t>appui</w:t>
      </w:r>
      <w:r w:rsidRPr="00E16032" w:rsidR="00EC6427">
        <w:rPr>
          <w:lang w:val="fr-FR"/>
        </w:rPr>
        <w:t>.</w:t>
      </w:r>
      <w:r w:rsidRPr="00E16032" w:rsidR="004B5BBF">
        <w:rPr>
          <w:lang w:val="fr-FR"/>
        </w:rPr>
        <w:t xml:space="preserve"> </w:t>
      </w:r>
      <w:r w:rsidRPr="0000051C" w:rsidR="0000051C">
        <w:rPr>
          <w:lang w:val="fr-FR"/>
        </w:rPr>
        <w:t>Il</w:t>
      </w:r>
      <w:r w:rsidRPr="0000051C" w:rsidR="004B5BBF">
        <w:rPr>
          <w:lang w:val="fr-FR"/>
        </w:rPr>
        <w:t xml:space="preserve"> réclame également 5 000 EUR au titre du dommage moral subi, étant donné que les deux décisi</w:t>
      </w:r>
      <w:r w:rsidR="0000051C">
        <w:rPr>
          <w:lang w:val="fr-FR"/>
        </w:rPr>
        <w:t>ons de la cour d</w:t>
      </w:r>
      <w:r w:rsidR="000A7935">
        <w:rPr>
          <w:lang w:val="fr-FR"/>
        </w:rPr>
        <w:t>’</w:t>
      </w:r>
      <w:r w:rsidR="0000051C">
        <w:rPr>
          <w:lang w:val="fr-FR"/>
        </w:rPr>
        <w:t>appel de Bacău</w:t>
      </w:r>
      <w:r w:rsidR="00BE7FC7">
        <w:rPr>
          <w:lang w:val="fr-FR"/>
        </w:rPr>
        <w:t xml:space="preserve"> </w:t>
      </w:r>
      <w:r w:rsidRPr="0000051C" w:rsidR="004B5BBF">
        <w:rPr>
          <w:lang w:val="fr-FR"/>
        </w:rPr>
        <w:t xml:space="preserve">ont </w:t>
      </w:r>
      <w:r w:rsidRPr="0000051C" w:rsidR="00DA186F">
        <w:rPr>
          <w:lang w:val="fr-FR"/>
        </w:rPr>
        <w:t xml:space="preserve">profondément </w:t>
      </w:r>
      <w:r w:rsidRPr="0000051C" w:rsidR="004B5BBF">
        <w:rPr>
          <w:lang w:val="fr-FR"/>
        </w:rPr>
        <w:t xml:space="preserve">affecté son image et sa crédibilité, emportant des conséquences immédiates et irréparables </w:t>
      </w:r>
      <w:r w:rsidRPr="0000051C" w:rsidR="00DA186F">
        <w:rPr>
          <w:lang w:val="fr-FR"/>
        </w:rPr>
        <w:t>sur</w:t>
      </w:r>
      <w:r w:rsidRPr="0000051C" w:rsidR="004B5BBF">
        <w:rPr>
          <w:lang w:val="fr-FR"/>
        </w:rPr>
        <w:t xml:space="preserve"> sa carrière professionnelle</w:t>
      </w:r>
      <w:r w:rsidR="0000051C">
        <w:rPr>
          <w:lang w:val="fr-FR"/>
        </w:rPr>
        <w:t xml:space="preserve"> et engendrant </w:t>
      </w:r>
      <w:r w:rsidRPr="0000051C" w:rsidR="004B5BBF">
        <w:rPr>
          <w:lang w:val="fr-FR"/>
        </w:rPr>
        <w:t>des effets profonds sur so</w:t>
      </w:r>
      <w:r w:rsidR="00BE7FC7">
        <w:rPr>
          <w:lang w:val="fr-FR"/>
        </w:rPr>
        <w:t>n moral et celui de sa famille.</w:t>
      </w:r>
    </w:p>
    <w:p w:rsidRPr="00E16032" w:rsidR="002E7333" w:rsidP="00440F5F" w:rsidRDefault="00542226">
      <w:pPr>
        <w:pStyle w:val="JuPara"/>
        <w:outlineLvl w:val="0"/>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60</w:t>
      </w:r>
      <w:r w:rsidRPr="00542226">
        <w:fldChar w:fldCharType="end"/>
      </w:r>
      <w:r w:rsidRPr="00E16032" w:rsidR="00EC6427">
        <w:rPr>
          <w:lang w:val="fr-FR"/>
        </w:rPr>
        <w:t>.  </w:t>
      </w:r>
      <w:r w:rsidRPr="00E16032" w:rsidR="00DA186F">
        <w:rPr>
          <w:lang w:val="fr-FR"/>
        </w:rPr>
        <w:t>L</w:t>
      </w:r>
      <w:r w:rsidRPr="00E16032" w:rsidR="002E7333">
        <w:rPr>
          <w:lang w:val="fr-FR"/>
        </w:rPr>
        <w:t>e Gouvernement soutient qu</w:t>
      </w:r>
      <w:r w:rsidR="000A7935">
        <w:rPr>
          <w:lang w:val="fr-FR"/>
        </w:rPr>
        <w:t>’</w:t>
      </w:r>
      <w:r w:rsidRPr="00E16032" w:rsidR="002E7333">
        <w:rPr>
          <w:lang w:val="fr-FR"/>
        </w:rPr>
        <w:t>il n</w:t>
      </w:r>
      <w:r w:rsidR="000A7935">
        <w:rPr>
          <w:lang w:val="fr-FR"/>
        </w:rPr>
        <w:t>’</w:t>
      </w:r>
      <w:r w:rsidRPr="00E16032" w:rsidR="002E7333">
        <w:rPr>
          <w:lang w:val="fr-FR"/>
        </w:rPr>
        <w:t xml:space="preserve">y a pas de lien de causalité entre la violation </w:t>
      </w:r>
      <w:r w:rsidRPr="00E16032" w:rsidR="00DA186F">
        <w:rPr>
          <w:lang w:val="fr-FR"/>
        </w:rPr>
        <w:t xml:space="preserve">alléguée </w:t>
      </w:r>
      <w:r w:rsidRPr="00E16032" w:rsidR="002E7333">
        <w:rPr>
          <w:lang w:val="fr-FR"/>
        </w:rPr>
        <w:t xml:space="preserve">et le préjudice </w:t>
      </w:r>
      <w:r w:rsidRPr="00E16032" w:rsidR="00DA186F">
        <w:rPr>
          <w:lang w:val="fr-FR"/>
        </w:rPr>
        <w:t>matériel et moral invoqué</w:t>
      </w:r>
      <w:r w:rsidRPr="00E16032" w:rsidR="002A2D97">
        <w:rPr>
          <w:lang w:val="fr-FR"/>
        </w:rPr>
        <w:t xml:space="preserve"> et invite </w:t>
      </w:r>
      <w:r w:rsidRPr="00E16032" w:rsidR="002E7333">
        <w:rPr>
          <w:lang w:val="fr-FR"/>
        </w:rPr>
        <w:t>la Cour à rejeter la demande faite à ce titre par le requérant. Il estime en outre que le constat d</w:t>
      </w:r>
      <w:r w:rsidR="000A7935">
        <w:rPr>
          <w:lang w:val="fr-FR"/>
        </w:rPr>
        <w:t>’</w:t>
      </w:r>
      <w:r w:rsidRPr="00E16032" w:rsidR="002E7333">
        <w:rPr>
          <w:lang w:val="fr-FR"/>
        </w:rPr>
        <w:t>une violation vaudrait en soi une réparation satisfaisante du préjudice moral allégué par le requérant.</w:t>
      </w:r>
    </w:p>
    <w:p w:rsidRPr="00E16032" w:rsidR="003B22DC" w:rsidP="00440F5F" w:rsidRDefault="00D858B7">
      <w:pPr>
        <w:pStyle w:val="JuPara"/>
        <w:rPr>
          <w:lang w:val="fr-FR"/>
        </w:rPr>
      </w:pPr>
      <w:r w:rsidRPr="007A0645">
        <w:fldChar w:fldCharType="begin"/>
      </w:r>
      <w:r w:rsidRPr="00E16032">
        <w:rPr>
          <w:lang w:val="fr-FR"/>
        </w:rPr>
        <w:instrText xml:space="preserve"> SEQ level0 \*arabic </w:instrText>
      </w:r>
      <w:r w:rsidRPr="007A0645">
        <w:fldChar w:fldCharType="separate"/>
      </w:r>
      <w:r w:rsidR="000A7935">
        <w:rPr>
          <w:noProof/>
          <w:lang w:val="fr-FR"/>
        </w:rPr>
        <w:t>61</w:t>
      </w:r>
      <w:r w:rsidRPr="007A0645">
        <w:fldChar w:fldCharType="end"/>
      </w:r>
      <w:r w:rsidRPr="00E16032">
        <w:rPr>
          <w:lang w:val="fr-FR"/>
        </w:rPr>
        <w:t>. La Cour relève que le seul fondement à retenir, pour l</w:t>
      </w:r>
      <w:r w:rsidR="000A7935">
        <w:rPr>
          <w:lang w:val="fr-FR"/>
        </w:rPr>
        <w:t>’</w:t>
      </w:r>
      <w:r w:rsidRPr="00E16032">
        <w:rPr>
          <w:lang w:val="fr-FR"/>
        </w:rPr>
        <w:t>octroi d</w:t>
      </w:r>
      <w:r w:rsidR="000A7935">
        <w:rPr>
          <w:lang w:val="fr-FR"/>
        </w:rPr>
        <w:t>’</w:t>
      </w:r>
      <w:r w:rsidRPr="00E16032">
        <w:rPr>
          <w:lang w:val="fr-FR"/>
        </w:rPr>
        <w:t>une satisfaction équitable, réside en l</w:t>
      </w:r>
      <w:r w:rsidR="000A7935">
        <w:rPr>
          <w:lang w:val="fr-FR"/>
        </w:rPr>
        <w:t>’</w:t>
      </w:r>
      <w:r w:rsidRPr="00E16032">
        <w:rPr>
          <w:lang w:val="fr-FR"/>
        </w:rPr>
        <w:t xml:space="preserve">espèce dans </w:t>
      </w:r>
      <w:r w:rsidRPr="00E16032" w:rsidR="003B22DC">
        <w:rPr>
          <w:lang w:val="fr-FR"/>
        </w:rPr>
        <w:t>la méconnaissance de la présomption d</w:t>
      </w:r>
      <w:r w:rsidR="000A7935">
        <w:rPr>
          <w:lang w:val="fr-FR"/>
        </w:rPr>
        <w:t>’</w:t>
      </w:r>
      <w:r w:rsidRPr="00E16032" w:rsidR="003B22DC">
        <w:rPr>
          <w:lang w:val="fr-FR"/>
        </w:rPr>
        <w:t>innocence du</w:t>
      </w:r>
      <w:r w:rsidRPr="00E16032">
        <w:rPr>
          <w:lang w:val="fr-FR"/>
        </w:rPr>
        <w:t xml:space="preserve"> requérant </w:t>
      </w:r>
      <w:r w:rsidRPr="00E16032" w:rsidR="003B22DC">
        <w:rPr>
          <w:lang w:val="fr-FR"/>
        </w:rPr>
        <w:t xml:space="preserve">par les juridictions ayant tranché les procédures civiles engagées. </w:t>
      </w:r>
      <w:r w:rsidRPr="00E16032" w:rsidR="003B22DC">
        <w:rPr>
          <w:rStyle w:val="sb8d990e2"/>
          <w:lang w:val="fr-FR"/>
        </w:rPr>
        <w:t>Dans ces circonstances, elle n</w:t>
      </w:r>
      <w:r w:rsidR="000A7935">
        <w:rPr>
          <w:rStyle w:val="sb8d990e2"/>
          <w:lang w:val="fr-FR"/>
        </w:rPr>
        <w:t>’</w:t>
      </w:r>
      <w:r w:rsidRPr="00E16032" w:rsidR="003B22DC">
        <w:rPr>
          <w:rStyle w:val="sb8d990e2"/>
          <w:lang w:val="fr-FR"/>
        </w:rPr>
        <w:t>aperçoit pas de lien de causalité entre la violation constatée et un quelconque dommage matériel dont le requérant aurait eu à souffrir. Il y a donc lieu de rejeter cet aspect de ses prétentions. En ce qui concerne le dommage moral, la Cour admet que le requérant a subi un préjudice moral à raison du non-respect de la présomption d</w:t>
      </w:r>
      <w:r w:rsidR="000A7935">
        <w:rPr>
          <w:rStyle w:val="sb8d990e2"/>
          <w:lang w:val="fr-FR"/>
        </w:rPr>
        <w:t>’</w:t>
      </w:r>
      <w:r w:rsidRPr="00E16032" w:rsidR="003B22DC">
        <w:rPr>
          <w:rStyle w:val="sb8d990e2"/>
          <w:lang w:val="fr-FR"/>
        </w:rPr>
        <w:t>innocence. Statuant en équité, elle lui accorde 3</w:t>
      </w:r>
      <w:r w:rsidR="00BE7FC7">
        <w:rPr>
          <w:rStyle w:val="sb8d990e2"/>
          <w:lang w:val="fr-FR"/>
        </w:rPr>
        <w:t> </w:t>
      </w:r>
      <w:r w:rsidRPr="00E16032" w:rsidR="003B22DC">
        <w:rPr>
          <w:rStyle w:val="sb8d990e2"/>
          <w:lang w:val="fr-FR"/>
        </w:rPr>
        <w:t>500</w:t>
      </w:r>
      <w:r w:rsidR="00BE7FC7">
        <w:rPr>
          <w:rStyle w:val="sb8d990e2"/>
          <w:lang w:val="fr-FR"/>
        </w:rPr>
        <w:t> </w:t>
      </w:r>
      <w:r w:rsidRPr="00E16032" w:rsidR="003B22DC">
        <w:rPr>
          <w:rStyle w:val="sb8d990e2"/>
          <w:lang w:val="fr-FR"/>
        </w:rPr>
        <w:t>EUR à ce titre.</w:t>
      </w:r>
    </w:p>
    <w:p w:rsidRPr="00E16032" w:rsidR="00EC6427" w:rsidP="00440F5F" w:rsidRDefault="00EC6427">
      <w:pPr>
        <w:pStyle w:val="JuHA"/>
        <w:keepNext w:val="0"/>
        <w:keepLines w:val="0"/>
        <w:outlineLvl w:val="0"/>
        <w:rPr>
          <w:lang w:val="fr-FR"/>
        </w:rPr>
      </w:pPr>
      <w:r w:rsidRPr="00E16032">
        <w:rPr>
          <w:lang w:val="fr-FR"/>
        </w:rPr>
        <w:t>B.  Frais et dépens</w:t>
      </w:r>
    </w:p>
    <w:p w:rsidRPr="0014615A" w:rsidR="00EC6427"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62</w:t>
      </w:r>
      <w:r w:rsidRPr="00542226">
        <w:fldChar w:fldCharType="end"/>
      </w:r>
      <w:r w:rsidRPr="00E16032" w:rsidR="00EC6427">
        <w:rPr>
          <w:lang w:val="fr-FR"/>
        </w:rPr>
        <w:t>.  </w:t>
      </w:r>
      <w:r w:rsidRPr="00E16032">
        <w:rPr>
          <w:lang w:val="fr-FR"/>
        </w:rPr>
        <w:t>Le requérant</w:t>
      </w:r>
      <w:r w:rsidRPr="00E16032" w:rsidR="004932DA">
        <w:rPr>
          <w:lang w:val="fr-FR"/>
        </w:rPr>
        <w:t xml:space="preserve"> demande</w:t>
      </w:r>
      <w:r w:rsidRPr="00E16032" w:rsidR="00EC6427">
        <w:rPr>
          <w:lang w:val="fr-FR"/>
        </w:rPr>
        <w:t xml:space="preserve"> également </w:t>
      </w:r>
      <w:r w:rsidRPr="00E16032" w:rsidR="00895B7B">
        <w:rPr>
          <w:lang w:val="fr-FR"/>
        </w:rPr>
        <w:t>1 500</w:t>
      </w:r>
      <w:r w:rsidRPr="00E16032" w:rsidR="00EC6427">
        <w:rPr>
          <w:lang w:val="fr-FR"/>
        </w:rPr>
        <w:t xml:space="preserve"> EUR pour les frais et dépens </w:t>
      </w:r>
      <w:r w:rsidRPr="00E16032" w:rsidR="00147398">
        <w:rPr>
          <w:lang w:val="fr-FR"/>
        </w:rPr>
        <w:t>engagés</w:t>
      </w:r>
      <w:r w:rsidRPr="00E16032" w:rsidR="00EC6427">
        <w:rPr>
          <w:lang w:val="fr-FR"/>
        </w:rPr>
        <w:t xml:space="preserve"> devant la Cour.</w:t>
      </w:r>
      <w:r w:rsidRPr="00E16032" w:rsidR="00895B7B">
        <w:rPr>
          <w:lang w:val="fr-FR"/>
        </w:rPr>
        <w:t xml:space="preserve"> </w:t>
      </w:r>
      <w:r w:rsidRPr="0014615A" w:rsidR="00895B7B">
        <w:rPr>
          <w:lang w:val="fr-FR"/>
        </w:rPr>
        <w:t xml:space="preserve">Il produit le contrat </w:t>
      </w:r>
      <w:r w:rsidRPr="0014615A" w:rsidR="0014615A">
        <w:rPr>
          <w:lang w:val="fr-FR"/>
        </w:rPr>
        <w:t>d</w:t>
      </w:r>
      <w:r w:rsidR="000A7935">
        <w:rPr>
          <w:lang w:val="fr-FR"/>
        </w:rPr>
        <w:t>’</w:t>
      </w:r>
      <w:r w:rsidRPr="0014615A" w:rsidR="0014615A">
        <w:rPr>
          <w:lang w:val="fr-FR"/>
        </w:rPr>
        <w:t>assistance juridique</w:t>
      </w:r>
      <w:r w:rsidRPr="0014615A" w:rsidR="00895B7B">
        <w:rPr>
          <w:lang w:val="fr-FR"/>
        </w:rPr>
        <w:t xml:space="preserve"> conclu avec son avocate dans lequel est i</w:t>
      </w:r>
      <w:r w:rsidR="00BE7FC7">
        <w:rPr>
          <w:lang w:val="fr-FR"/>
        </w:rPr>
        <w:t>nscrite la somme susmentionnée.</w:t>
      </w:r>
    </w:p>
    <w:p w:rsidRPr="00137783" w:rsidR="00EC6427" w:rsidP="00440F5F" w:rsidRDefault="00542226">
      <w:pPr>
        <w:pStyle w:val="JuPara"/>
        <w:outlineLvl w:val="0"/>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63</w:t>
      </w:r>
      <w:r w:rsidRPr="00542226">
        <w:fldChar w:fldCharType="end"/>
      </w:r>
      <w:r w:rsidRPr="00E16032" w:rsidR="00EC6427">
        <w:rPr>
          <w:lang w:val="fr-FR"/>
        </w:rPr>
        <w:t xml:space="preserve">.  Le Gouvernement </w:t>
      </w:r>
      <w:r w:rsidRPr="00E16032" w:rsidR="00727FA3">
        <w:rPr>
          <w:lang w:val="fr-FR"/>
        </w:rPr>
        <w:t>estime</w:t>
      </w:r>
      <w:r w:rsidRPr="00E16032" w:rsidR="00895B7B">
        <w:rPr>
          <w:lang w:val="fr-FR"/>
        </w:rPr>
        <w:t xml:space="preserve"> </w:t>
      </w:r>
      <w:r w:rsidRPr="00E16032" w:rsidR="00727FA3">
        <w:rPr>
          <w:lang w:val="fr-FR"/>
        </w:rPr>
        <w:t>le</w:t>
      </w:r>
      <w:r w:rsidRPr="00E16032" w:rsidR="00895B7B">
        <w:rPr>
          <w:lang w:val="fr-FR"/>
        </w:rPr>
        <w:t xml:space="preserve"> montant sollicité </w:t>
      </w:r>
      <w:r w:rsidRPr="00E16032" w:rsidR="00727FA3">
        <w:rPr>
          <w:lang w:val="fr-FR"/>
        </w:rPr>
        <w:t xml:space="preserve">excessif </w:t>
      </w:r>
      <w:r w:rsidRPr="00E16032" w:rsidR="00895B7B">
        <w:rPr>
          <w:lang w:val="fr-FR"/>
        </w:rPr>
        <w:t xml:space="preserve">par rapport au travail effectué par son avocate. </w:t>
      </w:r>
      <w:r w:rsidRPr="00137783" w:rsidR="00895B7B">
        <w:rPr>
          <w:lang w:val="fr-FR"/>
        </w:rPr>
        <w:t>Il souligne en outre que le requérant n</w:t>
      </w:r>
      <w:r w:rsidR="000A7935">
        <w:rPr>
          <w:lang w:val="fr-FR"/>
        </w:rPr>
        <w:t>’</w:t>
      </w:r>
      <w:r w:rsidRPr="00137783" w:rsidR="00895B7B">
        <w:rPr>
          <w:lang w:val="fr-FR"/>
        </w:rPr>
        <w:t>a pas déposé de justificatif attestant le paiement effectif de la somme de 1</w:t>
      </w:r>
      <w:r w:rsidRPr="00137783" w:rsidR="00137783">
        <w:rPr>
          <w:lang w:val="fr-FR"/>
        </w:rPr>
        <w:t> </w:t>
      </w:r>
      <w:r w:rsidRPr="00137783" w:rsidR="00895B7B">
        <w:rPr>
          <w:lang w:val="fr-FR"/>
        </w:rPr>
        <w:t>500</w:t>
      </w:r>
      <w:r w:rsidRPr="00137783" w:rsidR="00137783">
        <w:rPr>
          <w:lang w:val="fr-FR"/>
        </w:rPr>
        <w:t> </w:t>
      </w:r>
      <w:r w:rsidRPr="00137783" w:rsidR="00895B7B">
        <w:rPr>
          <w:lang w:val="fr-FR"/>
        </w:rPr>
        <w:t>EUR ou le déco</w:t>
      </w:r>
      <w:r w:rsidRPr="00137783" w:rsidR="00C1518F">
        <w:rPr>
          <w:lang w:val="fr-FR"/>
        </w:rPr>
        <w:t>mpte horaire de l</w:t>
      </w:r>
      <w:r w:rsidR="000A7935">
        <w:rPr>
          <w:lang w:val="fr-FR"/>
        </w:rPr>
        <w:t>’</w:t>
      </w:r>
      <w:r w:rsidRPr="00137783" w:rsidR="00C1518F">
        <w:rPr>
          <w:lang w:val="fr-FR"/>
        </w:rPr>
        <w:t xml:space="preserve">activité de son </w:t>
      </w:r>
      <w:r w:rsidRPr="00137783" w:rsidR="00895B7B">
        <w:rPr>
          <w:lang w:val="fr-FR"/>
        </w:rPr>
        <w:t>avocate.</w:t>
      </w:r>
    </w:p>
    <w:p w:rsidRPr="0014615A" w:rsidR="00EC6427"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64</w:t>
      </w:r>
      <w:r w:rsidRPr="00542226">
        <w:fldChar w:fldCharType="end"/>
      </w:r>
      <w:r w:rsidRPr="00E16032" w:rsidR="00EC6427">
        <w:rPr>
          <w:lang w:val="fr-FR"/>
        </w:rPr>
        <w:t>.  </w:t>
      </w:r>
      <w:r w:rsidRPr="00E16032">
        <w:rPr>
          <w:lang w:val="fr-FR"/>
        </w:rPr>
        <w:t xml:space="preserve">Selon la jurisprudence de la Cour, un requérant ne peut obtenir le remboursement de ses frais et dépens que dans la mesure où se trouvent établis leur réalité, leur nécessité et le caractère raisonnable de leur taux. </w:t>
      </w:r>
      <w:r w:rsidRPr="0014615A">
        <w:rPr>
          <w:lang w:val="fr-FR"/>
        </w:rPr>
        <w:t>En l</w:t>
      </w:r>
      <w:r w:rsidR="000A7935">
        <w:rPr>
          <w:lang w:val="fr-FR"/>
        </w:rPr>
        <w:t>’</w:t>
      </w:r>
      <w:r w:rsidRPr="0014615A">
        <w:rPr>
          <w:lang w:val="fr-FR"/>
        </w:rPr>
        <w:t>espèce et compte</w:t>
      </w:r>
      <w:r w:rsidRPr="0014615A" w:rsidR="00EE1D67">
        <w:rPr>
          <w:lang w:val="fr-FR"/>
        </w:rPr>
        <w:t xml:space="preserve"> </w:t>
      </w:r>
      <w:r w:rsidRPr="0014615A" w:rsidR="009D29DE">
        <w:rPr>
          <w:lang w:val="fr-FR"/>
        </w:rPr>
        <w:t xml:space="preserve">tenu des documents en sa possession et </w:t>
      </w:r>
      <w:r w:rsidRPr="0014615A" w:rsidR="00EE1D67">
        <w:rPr>
          <w:lang w:val="fr-FR"/>
        </w:rPr>
        <w:t>de sa jurisprudence</w:t>
      </w:r>
      <w:r w:rsidRPr="0014615A" w:rsidR="00EC6427">
        <w:rPr>
          <w:lang w:val="fr-FR"/>
        </w:rPr>
        <w:t xml:space="preserve">, la Cour estime raisonnable la somme de </w:t>
      </w:r>
      <w:r w:rsidRPr="0014615A" w:rsidR="00895B7B">
        <w:rPr>
          <w:lang w:val="fr-FR"/>
        </w:rPr>
        <w:t>1 </w:t>
      </w:r>
      <w:r w:rsidRPr="0014615A" w:rsidR="0014615A">
        <w:rPr>
          <w:lang w:val="fr-FR"/>
        </w:rPr>
        <w:t>0</w:t>
      </w:r>
      <w:r w:rsidRPr="0014615A" w:rsidR="00895B7B">
        <w:rPr>
          <w:lang w:val="fr-FR"/>
        </w:rPr>
        <w:t>00</w:t>
      </w:r>
      <w:r w:rsidRPr="0014615A" w:rsidR="00EC6427">
        <w:rPr>
          <w:lang w:val="fr-FR"/>
        </w:rPr>
        <w:t xml:space="preserve"> EUR </w:t>
      </w:r>
      <w:r w:rsidRPr="0014615A" w:rsidR="00895B7B">
        <w:rPr>
          <w:lang w:val="fr-FR"/>
        </w:rPr>
        <w:t xml:space="preserve">au titre des frais et dépens </w:t>
      </w:r>
      <w:r w:rsidRPr="0014615A" w:rsidR="00EC6427">
        <w:rPr>
          <w:lang w:val="fr-FR"/>
        </w:rPr>
        <w:t>pour la procédure devant la Cour et l</w:t>
      </w:r>
      <w:r w:rsidR="000A7935">
        <w:rPr>
          <w:lang w:val="fr-FR"/>
        </w:rPr>
        <w:t>’</w:t>
      </w:r>
      <w:r w:rsidRPr="0014615A" w:rsidR="00EC6427">
        <w:rPr>
          <w:lang w:val="fr-FR"/>
        </w:rPr>
        <w:t xml:space="preserve">accorde </w:t>
      </w:r>
      <w:r w:rsidRPr="0014615A">
        <w:rPr>
          <w:lang w:val="fr-FR"/>
        </w:rPr>
        <w:t>au requérant</w:t>
      </w:r>
      <w:r w:rsidRPr="0014615A" w:rsidR="00EC6427">
        <w:rPr>
          <w:lang w:val="fr-FR"/>
        </w:rPr>
        <w:t>.</w:t>
      </w:r>
    </w:p>
    <w:p w:rsidRPr="00E16032" w:rsidR="00EC6427" w:rsidP="00440F5F" w:rsidRDefault="00EC6427">
      <w:pPr>
        <w:pStyle w:val="JuHA"/>
        <w:keepNext w:val="0"/>
        <w:keepLines w:val="0"/>
        <w:outlineLvl w:val="0"/>
        <w:rPr>
          <w:lang w:val="fr-FR"/>
        </w:rPr>
      </w:pPr>
      <w:r w:rsidRPr="00E16032">
        <w:rPr>
          <w:lang w:val="fr-FR"/>
        </w:rPr>
        <w:t>C.  Intérêts moratoires</w:t>
      </w:r>
    </w:p>
    <w:p w:rsidR="00EC6427" w:rsidP="00440F5F" w:rsidRDefault="00542226">
      <w:pPr>
        <w:pStyle w:val="JuPara"/>
        <w:rPr>
          <w:lang w:val="fr-FR"/>
        </w:rPr>
      </w:pPr>
      <w:r w:rsidRPr="00542226">
        <w:fldChar w:fldCharType="begin"/>
      </w:r>
      <w:r w:rsidRPr="00E16032">
        <w:rPr>
          <w:lang w:val="fr-FR"/>
        </w:rPr>
        <w:instrText xml:space="preserve"> SEQ level0 \*arabic </w:instrText>
      </w:r>
      <w:r w:rsidRPr="00542226">
        <w:fldChar w:fldCharType="separate"/>
      </w:r>
      <w:r w:rsidR="000A7935">
        <w:rPr>
          <w:noProof/>
          <w:lang w:val="fr-FR"/>
        </w:rPr>
        <w:t>65</w:t>
      </w:r>
      <w:r w:rsidRPr="00542226">
        <w:fldChar w:fldCharType="end"/>
      </w:r>
      <w:r w:rsidRPr="00E16032" w:rsidR="00EC6427">
        <w:rPr>
          <w:lang w:val="fr-FR"/>
        </w:rPr>
        <w:t xml:space="preserve">.  La Cour juge approprié de </w:t>
      </w:r>
      <w:r w:rsidRPr="00E16032" w:rsidR="0053642D">
        <w:rPr>
          <w:lang w:val="fr-FR"/>
        </w:rPr>
        <w:t>calquer</w:t>
      </w:r>
      <w:r w:rsidRPr="00E16032" w:rsidR="00EC6427">
        <w:rPr>
          <w:lang w:val="fr-FR"/>
        </w:rPr>
        <w:t xml:space="preserve"> le taux des intérêts moratoires sur le taux d</w:t>
      </w:r>
      <w:r w:rsidR="000A7935">
        <w:rPr>
          <w:lang w:val="fr-FR"/>
        </w:rPr>
        <w:t>’</w:t>
      </w:r>
      <w:r w:rsidRPr="00E16032" w:rsidR="00EC6427">
        <w:rPr>
          <w:lang w:val="fr-FR"/>
        </w:rPr>
        <w:t>intérêt de la facilité de prêt marginal de la Banque centrale européenne majoré de trois points de pourcentage.</w:t>
      </w:r>
    </w:p>
    <w:p w:rsidRPr="00E16032" w:rsidR="00D67F75" w:rsidP="00440F5F" w:rsidRDefault="00D67F75">
      <w:pPr>
        <w:pStyle w:val="JuPara"/>
        <w:rPr>
          <w:lang w:val="fr-FR"/>
        </w:rPr>
      </w:pPr>
    </w:p>
    <w:p w:rsidRPr="00E16032" w:rsidR="00EC6427" w:rsidP="00440F5F" w:rsidRDefault="00EC6427">
      <w:pPr>
        <w:pStyle w:val="JuHHead"/>
        <w:keepNext w:val="0"/>
        <w:keepLines w:val="0"/>
        <w:rPr>
          <w:lang w:val="fr-FR"/>
        </w:rPr>
      </w:pPr>
      <w:r w:rsidRPr="00E16032">
        <w:rPr>
          <w:lang w:val="fr-FR"/>
        </w:rPr>
        <w:t>PAR CES MOTIFS, LA COUR</w:t>
      </w:r>
      <w:r w:rsidRPr="00E16032" w:rsidR="00542226">
        <w:rPr>
          <w:lang w:val="fr-FR"/>
        </w:rPr>
        <w:t>,</w:t>
      </w:r>
    </w:p>
    <w:p w:rsidRPr="008342C4" w:rsidR="008342C4" w:rsidP="00440F5F" w:rsidRDefault="00EC6427">
      <w:pPr>
        <w:pStyle w:val="JuList"/>
        <w:rPr>
          <w:rStyle w:val="sb8d990e2"/>
          <w:lang w:val="fr-FR"/>
        </w:rPr>
      </w:pPr>
      <w:r w:rsidRPr="008342C4">
        <w:rPr>
          <w:lang w:val="fr-FR"/>
        </w:rPr>
        <w:t>1.  </w:t>
      </w:r>
      <w:r w:rsidRPr="00D16C64" w:rsidR="008342C4">
        <w:rPr>
          <w:rStyle w:val="s6b621b36"/>
          <w:i/>
          <w:lang w:val="fr-FR"/>
        </w:rPr>
        <w:t>Joint</w:t>
      </w:r>
      <w:r w:rsidR="00BE7FC7">
        <w:rPr>
          <w:rStyle w:val="s6b621b36"/>
          <w:lang w:val="fr-FR"/>
        </w:rPr>
        <w:t>, à l</w:t>
      </w:r>
      <w:r w:rsidR="000A7935">
        <w:rPr>
          <w:rStyle w:val="s6b621b36"/>
          <w:lang w:val="fr-FR"/>
        </w:rPr>
        <w:t>’</w:t>
      </w:r>
      <w:r w:rsidR="00BE7FC7">
        <w:rPr>
          <w:rStyle w:val="s6b621b36"/>
          <w:lang w:val="fr-FR"/>
        </w:rPr>
        <w:t>unanimité,</w:t>
      </w:r>
      <w:r w:rsidRPr="008342C4" w:rsidR="008342C4">
        <w:rPr>
          <w:rStyle w:val="s6b621b36"/>
          <w:lang w:val="fr-FR"/>
        </w:rPr>
        <w:t xml:space="preserve"> au fond</w:t>
      </w:r>
      <w:r w:rsidRPr="008342C4" w:rsidR="008342C4">
        <w:rPr>
          <w:rStyle w:val="sb8d990e2"/>
          <w:lang w:val="fr-FR"/>
        </w:rPr>
        <w:t xml:space="preserve"> l</w:t>
      </w:r>
      <w:r w:rsidR="000A7935">
        <w:rPr>
          <w:rStyle w:val="sb8d990e2"/>
          <w:lang w:val="fr-FR"/>
        </w:rPr>
        <w:t>’</w:t>
      </w:r>
      <w:r w:rsidRPr="008342C4" w:rsidR="008342C4">
        <w:rPr>
          <w:rStyle w:val="sb8d990e2"/>
          <w:lang w:val="fr-FR"/>
        </w:rPr>
        <w:t>exception du Gouvernement tirée de l</w:t>
      </w:r>
      <w:r w:rsidR="000A7935">
        <w:rPr>
          <w:rStyle w:val="sb8d990e2"/>
          <w:lang w:val="fr-FR"/>
        </w:rPr>
        <w:t>’</w:t>
      </w:r>
      <w:r w:rsidRPr="008342C4" w:rsidR="008342C4">
        <w:rPr>
          <w:rStyle w:val="sb8d990e2"/>
          <w:lang w:val="fr-FR"/>
        </w:rPr>
        <w:t xml:space="preserve">incompétence </w:t>
      </w:r>
      <w:r w:rsidRPr="008342C4" w:rsidR="008342C4">
        <w:rPr>
          <w:rStyle w:val="sb8d990e2"/>
          <w:i/>
          <w:lang w:val="fr-FR"/>
        </w:rPr>
        <w:t>ratione materiae</w:t>
      </w:r>
      <w:r w:rsidRPr="008342C4" w:rsidR="008342C4">
        <w:rPr>
          <w:rStyle w:val="sb8d990e2"/>
          <w:lang w:val="fr-FR"/>
        </w:rPr>
        <w:t xml:space="preserve"> relative au grief soulevé sous l</w:t>
      </w:r>
      <w:r w:rsidR="000A7935">
        <w:rPr>
          <w:rStyle w:val="sb8d990e2"/>
          <w:lang w:val="fr-FR"/>
        </w:rPr>
        <w:t>’</w:t>
      </w:r>
      <w:r w:rsidRPr="008342C4" w:rsidR="008342C4">
        <w:rPr>
          <w:rStyle w:val="sb8d990e2"/>
          <w:lang w:val="fr-FR"/>
        </w:rPr>
        <w:t>angle de l</w:t>
      </w:r>
      <w:r w:rsidR="000A7935">
        <w:rPr>
          <w:rStyle w:val="sb8d990e2"/>
          <w:lang w:val="fr-FR"/>
        </w:rPr>
        <w:t>’</w:t>
      </w:r>
      <w:r w:rsidR="00BE7FC7">
        <w:rPr>
          <w:rStyle w:val="sb8d990e2"/>
          <w:lang w:val="fr-FR"/>
        </w:rPr>
        <w:t>article 6 § </w:t>
      </w:r>
      <w:r w:rsidRPr="008342C4" w:rsidR="008342C4">
        <w:rPr>
          <w:rStyle w:val="sb8d990e2"/>
          <w:lang w:val="fr-FR"/>
        </w:rPr>
        <w:t>2 de la Convention et la rejette ;</w:t>
      </w:r>
    </w:p>
    <w:p w:rsidRPr="008342C4" w:rsidR="008342C4" w:rsidP="00440F5F" w:rsidRDefault="008342C4">
      <w:pPr>
        <w:pStyle w:val="JuList"/>
        <w:rPr>
          <w:lang w:val="fr-FR"/>
        </w:rPr>
      </w:pPr>
    </w:p>
    <w:p w:rsidRPr="008342C4" w:rsidR="00542226" w:rsidP="00440F5F" w:rsidRDefault="008342C4">
      <w:pPr>
        <w:pStyle w:val="JuList"/>
        <w:rPr>
          <w:lang w:val="fr-FR"/>
        </w:rPr>
      </w:pPr>
      <w:r w:rsidRPr="008342C4">
        <w:rPr>
          <w:lang w:val="fr-FR"/>
        </w:rPr>
        <w:t>2.</w:t>
      </w:r>
      <w:r w:rsidR="00BE7FC7">
        <w:rPr>
          <w:lang w:val="fr-FR"/>
        </w:rPr>
        <w:t>  </w:t>
      </w:r>
      <w:r w:rsidRPr="008342C4" w:rsidR="00EC6427">
        <w:rPr>
          <w:i/>
          <w:lang w:val="fr-FR"/>
        </w:rPr>
        <w:t>Déclare</w:t>
      </w:r>
      <w:r w:rsidR="00BE7FC7">
        <w:rPr>
          <w:lang w:val="fr-FR"/>
        </w:rPr>
        <w:t>, à l</w:t>
      </w:r>
      <w:r w:rsidR="000A7935">
        <w:rPr>
          <w:lang w:val="fr-FR"/>
        </w:rPr>
        <w:t>’</w:t>
      </w:r>
      <w:r w:rsidR="00BE7FC7">
        <w:rPr>
          <w:lang w:val="fr-FR"/>
        </w:rPr>
        <w:t xml:space="preserve">unanimité, </w:t>
      </w:r>
      <w:r w:rsidRPr="008342C4" w:rsidR="00542226">
        <w:rPr>
          <w:lang w:val="fr-FR"/>
        </w:rPr>
        <w:t>la requête recevable</w:t>
      </w:r>
      <w:r w:rsidRPr="008342C4" w:rsidR="00EC6427">
        <w:rPr>
          <w:lang w:val="fr-FR"/>
        </w:rPr>
        <w:t xml:space="preserve"> quant au grief tiré de </w:t>
      </w:r>
      <w:r w:rsidRPr="008342C4" w:rsidR="00A21F24">
        <w:rPr>
          <w:lang w:val="fr-FR"/>
        </w:rPr>
        <w:t>l</w:t>
      </w:r>
      <w:r w:rsidR="000A7935">
        <w:rPr>
          <w:lang w:val="fr-FR"/>
        </w:rPr>
        <w:t>’</w:t>
      </w:r>
      <w:r w:rsidR="00BE7FC7">
        <w:rPr>
          <w:lang w:val="fr-FR"/>
        </w:rPr>
        <w:t>article 6 </w:t>
      </w:r>
      <w:r w:rsidRPr="008342C4" w:rsidR="00A21F24">
        <w:rPr>
          <w:lang w:val="fr-FR"/>
        </w:rPr>
        <w:t>§</w:t>
      </w:r>
      <w:r w:rsidR="00BE7FC7">
        <w:rPr>
          <w:lang w:val="fr-FR"/>
        </w:rPr>
        <w:t> </w:t>
      </w:r>
      <w:r w:rsidRPr="008342C4" w:rsidR="00A21F24">
        <w:rPr>
          <w:lang w:val="fr-FR"/>
        </w:rPr>
        <w:t>2 de la Convention,</w:t>
      </w:r>
      <w:r w:rsidRPr="008342C4" w:rsidR="00EC6427">
        <w:rPr>
          <w:lang w:val="fr-FR"/>
        </w:rPr>
        <w:t xml:space="preserve"> et </w:t>
      </w:r>
      <w:r w:rsidRPr="008342C4" w:rsidR="00542226">
        <w:rPr>
          <w:lang w:val="fr-FR"/>
        </w:rPr>
        <w:t>irrecevable</w:t>
      </w:r>
      <w:r w:rsidRPr="008342C4" w:rsidR="00EC6427">
        <w:rPr>
          <w:lang w:val="fr-FR"/>
        </w:rPr>
        <w:t xml:space="preserve"> pour le </w:t>
      </w:r>
      <w:r w:rsidRPr="008342C4">
        <w:rPr>
          <w:lang w:val="fr-FR"/>
        </w:rPr>
        <w:t>surplus</w:t>
      </w:r>
      <w:r w:rsidR="00D67F75">
        <w:rPr>
          <w:lang w:val="fr-FR"/>
        </w:rPr>
        <w:t xml:space="preserve"> </w:t>
      </w:r>
      <w:r w:rsidRPr="008342C4">
        <w:rPr>
          <w:lang w:val="fr-FR"/>
        </w:rPr>
        <w:t>;</w:t>
      </w:r>
    </w:p>
    <w:p w:rsidRPr="008342C4" w:rsidR="00EC6427" w:rsidP="00440F5F" w:rsidRDefault="00EC6427">
      <w:pPr>
        <w:pStyle w:val="JuList"/>
        <w:rPr>
          <w:lang w:val="fr-FR"/>
        </w:rPr>
      </w:pPr>
    </w:p>
    <w:p w:rsidRPr="00E16032" w:rsidR="00EC6427" w:rsidP="00440F5F" w:rsidRDefault="00BE7FC7">
      <w:pPr>
        <w:pStyle w:val="JuList"/>
        <w:rPr>
          <w:lang w:val="fr-FR"/>
        </w:rPr>
      </w:pPr>
      <w:r>
        <w:rPr>
          <w:lang w:val="fr-FR"/>
        </w:rPr>
        <w:t>3</w:t>
      </w:r>
      <w:r w:rsidRPr="00E16032" w:rsidR="00A21F24">
        <w:rPr>
          <w:lang w:val="fr-FR"/>
        </w:rPr>
        <w:t>.</w:t>
      </w:r>
      <w:r w:rsidRPr="00E16032" w:rsidR="00E168C6">
        <w:rPr>
          <w:lang w:val="fr-FR"/>
        </w:rPr>
        <w:t>  </w:t>
      </w:r>
      <w:r w:rsidRPr="00E16032" w:rsidR="00D65AB3">
        <w:rPr>
          <w:i/>
          <w:lang w:val="fr-FR"/>
        </w:rPr>
        <w:t>Dit</w:t>
      </w:r>
      <w:r>
        <w:rPr>
          <w:lang w:val="fr-FR"/>
        </w:rPr>
        <w:t xml:space="preserve">, </w:t>
      </w:r>
      <w:r w:rsidR="00D67F75">
        <w:rPr>
          <w:lang w:val="fr-FR"/>
        </w:rPr>
        <w:t>par</w:t>
      </w:r>
      <w:r>
        <w:rPr>
          <w:lang w:val="fr-FR"/>
        </w:rPr>
        <w:t xml:space="preserve"> cinq voix contre deux, </w:t>
      </w:r>
      <w:r w:rsidRPr="00E16032" w:rsidR="00EC6427">
        <w:rPr>
          <w:lang w:val="fr-FR"/>
        </w:rPr>
        <w:t>qu</w:t>
      </w:r>
      <w:r w:rsidR="000A7935">
        <w:rPr>
          <w:lang w:val="fr-FR"/>
        </w:rPr>
        <w:t>’</w:t>
      </w:r>
      <w:r w:rsidRPr="00E16032" w:rsidR="00EC6427">
        <w:rPr>
          <w:lang w:val="fr-FR"/>
        </w:rPr>
        <w:t>il y a eu violation de l</w:t>
      </w:r>
      <w:r w:rsidR="000A7935">
        <w:rPr>
          <w:lang w:val="fr-FR"/>
        </w:rPr>
        <w:t>’</w:t>
      </w:r>
      <w:r w:rsidRPr="00E16032" w:rsidR="00EC6427">
        <w:rPr>
          <w:lang w:val="fr-FR"/>
        </w:rPr>
        <w:t xml:space="preserve">article </w:t>
      </w:r>
      <w:r w:rsidRPr="00E16032" w:rsidR="00A21F24">
        <w:rPr>
          <w:lang w:val="fr-FR"/>
        </w:rPr>
        <w:t>6 § 2</w:t>
      </w:r>
      <w:r w:rsidRPr="00E16032" w:rsidR="00EC6427">
        <w:rPr>
          <w:lang w:val="fr-FR"/>
        </w:rPr>
        <w:t xml:space="preserve"> de la Convention ;</w:t>
      </w:r>
    </w:p>
    <w:p w:rsidRPr="00E16032" w:rsidR="00EC6427" w:rsidP="00440F5F" w:rsidRDefault="00EC6427">
      <w:pPr>
        <w:pStyle w:val="JuList"/>
        <w:rPr>
          <w:lang w:val="fr-FR"/>
        </w:rPr>
      </w:pPr>
    </w:p>
    <w:p w:rsidRPr="00E16032" w:rsidR="00EC6427" w:rsidP="00440F5F" w:rsidRDefault="00BE7FC7">
      <w:pPr>
        <w:pStyle w:val="JuList"/>
        <w:rPr>
          <w:lang w:val="fr-FR"/>
        </w:rPr>
      </w:pPr>
      <w:r>
        <w:rPr>
          <w:lang w:val="fr-FR"/>
        </w:rPr>
        <w:t>4</w:t>
      </w:r>
      <w:r w:rsidRPr="00E16032" w:rsidR="00EC6427">
        <w:rPr>
          <w:lang w:val="fr-FR"/>
        </w:rPr>
        <w:t>.  </w:t>
      </w:r>
      <w:r w:rsidRPr="00E16032" w:rsidR="00EC6427">
        <w:rPr>
          <w:i/>
          <w:lang w:val="fr-FR"/>
        </w:rPr>
        <w:t>Dit</w:t>
      </w:r>
      <w:r w:rsidRPr="00BE7FC7">
        <w:rPr>
          <w:lang w:val="fr-FR"/>
        </w:rPr>
        <w:t xml:space="preserve">, </w:t>
      </w:r>
      <w:r w:rsidR="00D67F75">
        <w:rPr>
          <w:lang w:val="fr-FR"/>
        </w:rPr>
        <w:t>par</w:t>
      </w:r>
      <w:r w:rsidRPr="00BE7FC7">
        <w:rPr>
          <w:lang w:val="fr-FR"/>
        </w:rPr>
        <w:t xml:space="preserve"> cinq voix contre deux,</w:t>
      </w:r>
    </w:p>
    <w:p w:rsidRPr="00E16032" w:rsidR="0029723C" w:rsidP="00440F5F" w:rsidRDefault="00EC6427">
      <w:pPr>
        <w:pStyle w:val="JuLista"/>
        <w:rPr>
          <w:lang w:val="fr-FR"/>
        </w:rPr>
      </w:pPr>
      <w:r w:rsidRPr="00E16032">
        <w:rPr>
          <w:lang w:val="fr-FR"/>
        </w:rPr>
        <w:t>a)  que l</w:t>
      </w:r>
      <w:r w:rsidR="000A7935">
        <w:rPr>
          <w:lang w:val="fr-FR"/>
        </w:rPr>
        <w:t>’</w:t>
      </w:r>
      <w:r w:rsidRPr="00E16032" w:rsidR="0080235F">
        <w:rPr>
          <w:lang w:val="fr-FR"/>
        </w:rPr>
        <w:t>État</w:t>
      </w:r>
      <w:r w:rsidRPr="00E16032">
        <w:rPr>
          <w:lang w:val="fr-FR"/>
        </w:rPr>
        <w:t xml:space="preserve"> défendeur doit verser </w:t>
      </w:r>
      <w:r w:rsidRPr="00E16032" w:rsidR="00542226">
        <w:rPr>
          <w:lang w:val="fr-FR"/>
        </w:rPr>
        <w:t>au requérant</w:t>
      </w:r>
      <w:r w:rsidRPr="00E16032">
        <w:rPr>
          <w:lang w:val="fr-FR"/>
        </w:rPr>
        <w:t>, dans les trois mois</w:t>
      </w:r>
      <w:r w:rsidRPr="00E16032" w:rsidR="00A21F24">
        <w:rPr>
          <w:lang w:val="fr-FR"/>
        </w:rPr>
        <w:t xml:space="preserve"> </w:t>
      </w:r>
      <w:r w:rsidRPr="00E16032" w:rsidR="00542226">
        <w:rPr>
          <w:lang w:val="fr-FR"/>
        </w:rPr>
        <w:t>à compter du jour où l</w:t>
      </w:r>
      <w:r w:rsidR="000A7935">
        <w:rPr>
          <w:lang w:val="fr-FR"/>
        </w:rPr>
        <w:t>’</w:t>
      </w:r>
      <w:r w:rsidRPr="00E16032" w:rsidR="00542226">
        <w:rPr>
          <w:lang w:val="fr-FR"/>
        </w:rPr>
        <w:t>arrêt sera devenu définitif conformément à l</w:t>
      </w:r>
      <w:r w:rsidR="000A7935">
        <w:rPr>
          <w:lang w:val="fr-FR"/>
        </w:rPr>
        <w:t>’</w:t>
      </w:r>
      <w:r w:rsidRPr="00E16032" w:rsidR="00542226">
        <w:rPr>
          <w:lang w:val="fr-FR"/>
        </w:rPr>
        <w:t>article 44 § 2 de la Convention</w:t>
      </w:r>
      <w:r w:rsidRPr="00E16032">
        <w:rPr>
          <w:lang w:val="fr-FR"/>
        </w:rPr>
        <w:t xml:space="preserve">, </w:t>
      </w:r>
      <w:r w:rsidRPr="00E16032" w:rsidR="0029723C">
        <w:rPr>
          <w:lang w:val="fr-FR"/>
        </w:rPr>
        <w:t xml:space="preserve">les sommes suivantes, à convertir </w:t>
      </w:r>
      <w:r w:rsidRPr="00E16032" w:rsidR="000E4D02">
        <w:rPr>
          <w:rStyle w:val="Strong"/>
          <w:b w:val="0"/>
          <w:bCs w:val="0"/>
          <w:lang w:val="fr-FR"/>
        </w:rPr>
        <w:t>dans la monnaie de l</w:t>
      </w:r>
      <w:r w:rsidR="000A7935">
        <w:rPr>
          <w:rStyle w:val="Strong"/>
          <w:b w:val="0"/>
          <w:bCs w:val="0"/>
          <w:lang w:val="fr-FR"/>
        </w:rPr>
        <w:t>’</w:t>
      </w:r>
      <w:r w:rsidRPr="00E16032" w:rsidR="0080235F">
        <w:rPr>
          <w:rStyle w:val="Strong"/>
          <w:b w:val="0"/>
          <w:bCs w:val="0"/>
          <w:lang w:val="fr-FR"/>
        </w:rPr>
        <w:t>État</w:t>
      </w:r>
      <w:r w:rsidRPr="00E16032" w:rsidR="000E4D02">
        <w:rPr>
          <w:rStyle w:val="Strong"/>
          <w:b w:val="0"/>
          <w:bCs w:val="0"/>
          <w:lang w:val="fr-FR"/>
        </w:rPr>
        <w:t xml:space="preserve"> défendeur</w:t>
      </w:r>
      <w:r w:rsidRPr="00E16032" w:rsidR="00A21F24">
        <w:rPr>
          <w:rStyle w:val="Strong"/>
          <w:b w:val="0"/>
          <w:bCs w:val="0"/>
          <w:lang w:val="fr-FR"/>
        </w:rPr>
        <w:t>,</w:t>
      </w:r>
      <w:r w:rsidRPr="00E16032" w:rsidR="0029723C">
        <w:rPr>
          <w:lang w:val="fr-FR"/>
        </w:rPr>
        <w:t xml:space="preserve"> au taux applicable à la date du règlement :</w:t>
      </w:r>
    </w:p>
    <w:p w:rsidRPr="00E16032" w:rsidR="0029723C" w:rsidP="00440F5F" w:rsidRDefault="0029723C">
      <w:pPr>
        <w:pStyle w:val="JuListi"/>
        <w:rPr>
          <w:lang w:val="fr-FR" w:eastAsia="en-GB"/>
        </w:rPr>
      </w:pPr>
      <w:r w:rsidRPr="00E16032">
        <w:rPr>
          <w:lang w:val="fr-FR" w:eastAsia="en-GB"/>
        </w:rPr>
        <w:t>i)  </w:t>
      </w:r>
      <w:r w:rsidRPr="00E16032" w:rsidR="00A21F24">
        <w:rPr>
          <w:lang w:val="fr-FR" w:eastAsia="en-GB"/>
        </w:rPr>
        <w:t>3 500</w:t>
      </w:r>
      <w:r w:rsidRPr="00E16032">
        <w:rPr>
          <w:lang w:val="fr-FR" w:eastAsia="en-GB"/>
        </w:rPr>
        <w:t xml:space="preserve"> EUR (</w:t>
      </w:r>
      <w:r w:rsidRPr="00E16032" w:rsidR="00A21F24">
        <w:rPr>
          <w:lang w:val="fr-FR" w:eastAsia="en-GB"/>
        </w:rPr>
        <w:t>trois mille cinq cents</w:t>
      </w:r>
      <w:r w:rsidRPr="00E16032">
        <w:rPr>
          <w:lang w:val="fr-FR" w:eastAsia="en-GB"/>
        </w:rPr>
        <w:t xml:space="preserve"> euros), plus tout montant pouvant être dû à titre d</w:t>
      </w:r>
      <w:r w:rsidR="000A7935">
        <w:rPr>
          <w:lang w:val="fr-FR" w:eastAsia="en-GB"/>
        </w:rPr>
        <w:t>’</w:t>
      </w:r>
      <w:r w:rsidRPr="00E16032">
        <w:rPr>
          <w:lang w:val="fr-FR" w:eastAsia="en-GB"/>
        </w:rPr>
        <w:t>impôt, pour dommage moral ;</w:t>
      </w:r>
    </w:p>
    <w:p w:rsidRPr="0014615A" w:rsidR="0029723C" w:rsidP="00440F5F" w:rsidRDefault="00A21F24">
      <w:pPr>
        <w:pStyle w:val="JuListi"/>
        <w:rPr>
          <w:lang w:val="fr-FR" w:eastAsia="en-GB"/>
        </w:rPr>
      </w:pPr>
      <w:r w:rsidRPr="0014615A">
        <w:rPr>
          <w:lang w:val="fr-FR" w:eastAsia="en-GB"/>
        </w:rPr>
        <w:t>ii</w:t>
      </w:r>
      <w:r w:rsidRPr="0014615A" w:rsidR="0029723C">
        <w:rPr>
          <w:lang w:val="fr-FR" w:eastAsia="en-GB"/>
        </w:rPr>
        <w:t>)  </w:t>
      </w:r>
      <w:r w:rsidRPr="0014615A" w:rsidR="0014615A">
        <w:rPr>
          <w:lang w:val="fr-FR" w:eastAsia="en-GB"/>
        </w:rPr>
        <w:t>1 0</w:t>
      </w:r>
      <w:r w:rsidRPr="0014615A">
        <w:rPr>
          <w:lang w:val="fr-FR" w:eastAsia="en-GB"/>
        </w:rPr>
        <w:t>00</w:t>
      </w:r>
      <w:r w:rsidRPr="0014615A" w:rsidR="0029723C">
        <w:rPr>
          <w:lang w:val="fr-FR" w:eastAsia="en-GB"/>
        </w:rPr>
        <w:t xml:space="preserve"> EUR (</w:t>
      </w:r>
      <w:r w:rsidRPr="0014615A">
        <w:rPr>
          <w:lang w:val="fr-FR" w:eastAsia="en-GB"/>
        </w:rPr>
        <w:t xml:space="preserve">mille </w:t>
      </w:r>
      <w:r w:rsidRPr="0014615A" w:rsidR="0029723C">
        <w:rPr>
          <w:lang w:val="fr-FR" w:eastAsia="en-GB"/>
        </w:rPr>
        <w:t>euros), plus tout montant pouvant être dû à titre d</w:t>
      </w:r>
      <w:r w:rsidR="000A7935">
        <w:rPr>
          <w:lang w:val="fr-FR" w:eastAsia="en-GB"/>
        </w:rPr>
        <w:t>’</w:t>
      </w:r>
      <w:r w:rsidRPr="0014615A" w:rsidR="0029723C">
        <w:rPr>
          <w:lang w:val="fr-FR" w:eastAsia="en-GB"/>
        </w:rPr>
        <w:t>impôt par le requérant, pour frais et dépens ;</w:t>
      </w:r>
    </w:p>
    <w:p w:rsidRPr="00E16032" w:rsidR="00EC6427" w:rsidP="00440F5F" w:rsidRDefault="00EC6427">
      <w:pPr>
        <w:pStyle w:val="JuLista"/>
        <w:rPr>
          <w:lang w:val="fr-FR"/>
        </w:rPr>
      </w:pPr>
      <w:r w:rsidRPr="00E16032">
        <w:rPr>
          <w:lang w:val="fr-FR"/>
        </w:rPr>
        <w:t>b)  qu</w:t>
      </w:r>
      <w:r w:rsidR="000A7935">
        <w:rPr>
          <w:lang w:val="fr-FR"/>
        </w:rPr>
        <w:t>’</w:t>
      </w:r>
      <w:r w:rsidRPr="00E16032">
        <w:rPr>
          <w:lang w:val="fr-FR"/>
        </w:rPr>
        <w:t>à compter de l</w:t>
      </w:r>
      <w:r w:rsidR="000A7935">
        <w:rPr>
          <w:lang w:val="fr-FR"/>
        </w:rPr>
        <w:t>’</w:t>
      </w:r>
      <w:r w:rsidRPr="00E16032">
        <w:rPr>
          <w:lang w:val="fr-FR"/>
        </w:rPr>
        <w:t>expiration dudit délai et jusqu</w:t>
      </w:r>
      <w:r w:rsidR="000A7935">
        <w:rPr>
          <w:lang w:val="fr-FR"/>
        </w:rPr>
        <w:t>’</w:t>
      </w:r>
      <w:r w:rsidRPr="00E16032">
        <w:rPr>
          <w:lang w:val="fr-FR"/>
        </w:rPr>
        <w:t>au versement, ces montan</w:t>
      </w:r>
      <w:r w:rsidRPr="00E16032" w:rsidR="0029723C">
        <w:rPr>
          <w:lang w:val="fr-FR"/>
        </w:rPr>
        <w:t>t</w:t>
      </w:r>
      <w:r w:rsidRPr="00E16032">
        <w:rPr>
          <w:lang w:val="fr-FR"/>
        </w:rPr>
        <w:t>s</w:t>
      </w:r>
      <w:r w:rsidRPr="00E16032" w:rsidR="0029723C">
        <w:rPr>
          <w:lang w:val="fr-FR"/>
        </w:rPr>
        <w:t xml:space="preserve"> ser</w:t>
      </w:r>
      <w:r w:rsidRPr="00E16032">
        <w:rPr>
          <w:lang w:val="fr-FR"/>
        </w:rPr>
        <w:t>ont à majorer d</w:t>
      </w:r>
      <w:r w:rsidR="000A7935">
        <w:rPr>
          <w:lang w:val="fr-FR"/>
        </w:rPr>
        <w:t>’</w:t>
      </w:r>
      <w:r w:rsidRPr="00E16032">
        <w:rPr>
          <w:lang w:val="fr-FR"/>
        </w:rPr>
        <w:t xml:space="preserve">un intérêt simple à un taux égal à celui de la facilité de prêt marginal de la Banque centrale européenne applicable pendant cette période, augmenté </w:t>
      </w:r>
      <w:r w:rsidRPr="00E16032" w:rsidR="00A21F24">
        <w:rPr>
          <w:lang w:val="fr-FR"/>
        </w:rPr>
        <w:t>de trois points de pourcentage.</w:t>
      </w:r>
    </w:p>
    <w:p w:rsidRPr="00E16032" w:rsidR="00EC6427" w:rsidP="00440F5F" w:rsidRDefault="00EC6427">
      <w:pPr>
        <w:pStyle w:val="JuLista"/>
        <w:rPr>
          <w:lang w:val="fr-FR"/>
        </w:rPr>
      </w:pPr>
    </w:p>
    <w:p w:rsidRPr="00E16032" w:rsidR="00EC6427" w:rsidP="00440F5F" w:rsidRDefault="00BE7FC7">
      <w:pPr>
        <w:pStyle w:val="JuList"/>
        <w:rPr>
          <w:lang w:val="fr-FR"/>
        </w:rPr>
      </w:pPr>
      <w:r>
        <w:rPr>
          <w:lang w:val="fr-FR"/>
        </w:rPr>
        <w:t>5</w:t>
      </w:r>
      <w:r w:rsidRPr="00E16032" w:rsidR="00EC6427">
        <w:rPr>
          <w:lang w:val="fr-FR"/>
        </w:rPr>
        <w:t>.  </w:t>
      </w:r>
      <w:r w:rsidRPr="00E16032" w:rsidR="00EC6427">
        <w:rPr>
          <w:i/>
          <w:lang w:val="fr-FR"/>
        </w:rPr>
        <w:t>Rejette</w:t>
      </w:r>
      <w:r>
        <w:rPr>
          <w:lang w:val="fr-FR"/>
        </w:rPr>
        <w:t>, à l</w:t>
      </w:r>
      <w:r w:rsidR="000A7935">
        <w:rPr>
          <w:lang w:val="fr-FR"/>
        </w:rPr>
        <w:t>’</w:t>
      </w:r>
      <w:r>
        <w:rPr>
          <w:lang w:val="fr-FR"/>
        </w:rPr>
        <w:t xml:space="preserve">unanimité, </w:t>
      </w:r>
      <w:r w:rsidRPr="00E16032" w:rsidR="00EC6427">
        <w:rPr>
          <w:lang w:val="fr-FR"/>
        </w:rPr>
        <w:t>la demande de satisfaction équitable pour le surplus.</w:t>
      </w:r>
    </w:p>
    <w:p w:rsidRPr="00E16032" w:rsidR="00560B55" w:rsidP="00440F5F" w:rsidRDefault="00EC6427">
      <w:pPr>
        <w:pStyle w:val="JuParaLast"/>
        <w:keepNext w:val="0"/>
        <w:keepLines w:val="0"/>
        <w:rPr>
          <w:lang w:val="fr-FR"/>
        </w:rPr>
      </w:pPr>
      <w:r w:rsidRPr="00E16032">
        <w:rPr>
          <w:lang w:val="fr-FR"/>
        </w:rPr>
        <w:t>Fait en français, puis communiqué par écrit le</w:t>
      </w:r>
      <w:r w:rsidR="00BE7FC7">
        <w:rPr>
          <w:lang w:val="fr-FR"/>
        </w:rPr>
        <w:t xml:space="preserve"> 4 juin 2013,</w:t>
      </w:r>
      <w:r w:rsidRPr="00E16032">
        <w:rPr>
          <w:lang w:val="fr-FR"/>
        </w:rPr>
        <w:t xml:space="preserve"> en application de l</w:t>
      </w:r>
      <w:r w:rsidR="000A7935">
        <w:rPr>
          <w:lang w:val="fr-FR"/>
        </w:rPr>
        <w:t>’</w:t>
      </w:r>
      <w:r w:rsidRPr="00E16032">
        <w:rPr>
          <w:lang w:val="fr-FR"/>
        </w:rPr>
        <w:t>article 77 §§ 2 et 3 du règlement.</w:t>
      </w:r>
    </w:p>
    <w:p w:rsidR="00EC6427" w:rsidP="00440F5F" w:rsidRDefault="00542226">
      <w:pPr>
        <w:pStyle w:val="JuSigned"/>
        <w:rPr>
          <w:lang w:val="fr-FR"/>
        </w:rPr>
      </w:pPr>
      <w:r w:rsidRPr="00E16032">
        <w:rPr>
          <w:lang w:val="fr-FR"/>
        </w:rPr>
        <w:tab/>
      </w:r>
      <w:r w:rsidRPr="00682748">
        <w:rPr>
          <w:lang w:val="fr-FR"/>
        </w:rPr>
        <w:t>Santiago Quesada</w:t>
      </w:r>
      <w:r w:rsidRPr="00682748" w:rsidR="004C7DF5">
        <w:rPr>
          <w:lang w:val="fr-FR"/>
        </w:rPr>
        <w:tab/>
      </w:r>
      <w:r w:rsidRPr="00682748">
        <w:rPr>
          <w:szCs w:val="24"/>
          <w:lang w:val="fr-FR"/>
        </w:rPr>
        <w:t>Josep Casadevall</w:t>
      </w:r>
      <w:r w:rsidRPr="00682748" w:rsidR="004C7DF5">
        <w:rPr>
          <w:lang w:val="fr-FR"/>
        </w:rPr>
        <w:br/>
      </w:r>
      <w:r w:rsidRPr="00682748" w:rsidR="004C7DF5">
        <w:rPr>
          <w:lang w:val="fr-FR"/>
        </w:rPr>
        <w:tab/>
      </w:r>
      <w:r w:rsidRPr="00682748">
        <w:rPr>
          <w:lang w:val="fr-FR"/>
        </w:rPr>
        <w:t>Greffier</w:t>
      </w:r>
      <w:r w:rsidRPr="00682748" w:rsidR="004C7DF5">
        <w:rPr>
          <w:lang w:val="fr-FR"/>
        </w:rPr>
        <w:tab/>
      </w:r>
      <w:r w:rsidRPr="00682748">
        <w:rPr>
          <w:lang w:val="fr-FR"/>
        </w:rPr>
        <w:t>Président</w:t>
      </w:r>
    </w:p>
    <w:p w:rsidRPr="00440F5F" w:rsidR="00440F5F" w:rsidP="00440F5F" w:rsidRDefault="00440F5F">
      <w:pPr>
        <w:pStyle w:val="JuParaLast"/>
        <w:keepNext w:val="0"/>
        <w:keepLines w:val="0"/>
        <w:rPr>
          <w:lang w:val="fr-FR"/>
        </w:rPr>
      </w:pPr>
      <w:r w:rsidRPr="00440F5F">
        <w:rPr>
          <w:lang w:val="fr-FR"/>
        </w:rPr>
        <w:t>Au présent arrêt se trouve joint, conformément aux articles 45 § 2 de la Convention et 74 § 2 du règlement, l</w:t>
      </w:r>
      <w:r w:rsidR="000A7935">
        <w:rPr>
          <w:lang w:val="fr-FR"/>
        </w:rPr>
        <w:t>’</w:t>
      </w:r>
      <w:r w:rsidRPr="00440F5F">
        <w:rPr>
          <w:lang w:val="fr-FR"/>
        </w:rPr>
        <w:t>exposé des opinions séparées suivantes :</w:t>
      </w:r>
    </w:p>
    <w:p w:rsidRPr="00440F5F" w:rsidR="00440F5F" w:rsidP="00440F5F" w:rsidRDefault="00440F5F">
      <w:pPr>
        <w:pStyle w:val="JuPara"/>
        <w:rPr>
          <w:lang w:val="fr-FR"/>
        </w:rPr>
      </w:pPr>
      <w:r w:rsidRPr="00440F5F">
        <w:rPr>
          <w:lang w:val="fr-FR"/>
        </w:rPr>
        <w:t>–  opinion concordante du</w:t>
      </w:r>
      <w:r>
        <w:rPr>
          <w:lang w:val="fr-FR"/>
        </w:rPr>
        <w:t xml:space="preserve"> </w:t>
      </w:r>
      <w:r w:rsidR="00D67F75">
        <w:rPr>
          <w:lang w:val="fr-FR"/>
        </w:rPr>
        <w:t>juge</w:t>
      </w:r>
      <w:r>
        <w:rPr>
          <w:lang w:val="fr-FR"/>
        </w:rPr>
        <w:t xml:space="preserve"> L</w:t>
      </w:r>
      <w:r w:rsidR="006C692A">
        <w:rPr>
          <w:lang w:val="fr-FR"/>
        </w:rPr>
        <w:t>ópez</w:t>
      </w:r>
      <w:r>
        <w:rPr>
          <w:lang w:val="fr-FR"/>
        </w:rPr>
        <w:t xml:space="preserve"> Guerra</w:t>
      </w:r>
      <w:r w:rsidRPr="00440F5F">
        <w:rPr>
          <w:lang w:val="fr-FR"/>
        </w:rPr>
        <w:t> ;</w:t>
      </w:r>
    </w:p>
    <w:p w:rsidR="00440F5F" w:rsidP="00440F5F" w:rsidRDefault="00440F5F">
      <w:pPr>
        <w:pStyle w:val="JuPara"/>
        <w:rPr>
          <w:lang w:val="fr-FR"/>
        </w:rPr>
      </w:pPr>
      <w:r w:rsidRPr="00440F5F">
        <w:rPr>
          <w:lang w:val="fr-FR"/>
        </w:rPr>
        <w:t>–  opinion</w:t>
      </w:r>
      <w:r>
        <w:rPr>
          <w:lang w:val="fr-FR"/>
        </w:rPr>
        <w:t xml:space="preserve"> d</w:t>
      </w:r>
      <w:r w:rsidRPr="00440F5F">
        <w:rPr>
          <w:lang w:val="fr-FR"/>
        </w:rPr>
        <w:t>i</w:t>
      </w:r>
      <w:r>
        <w:rPr>
          <w:lang w:val="fr-FR"/>
        </w:rPr>
        <w:t>sside</w:t>
      </w:r>
      <w:r w:rsidRPr="00440F5F">
        <w:rPr>
          <w:lang w:val="fr-FR"/>
        </w:rPr>
        <w:t>nte</w:t>
      </w:r>
      <w:r w:rsidR="00605902">
        <w:rPr>
          <w:lang w:val="fr-FR"/>
        </w:rPr>
        <w:t xml:space="preserve"> commune aux</w:t>
      </w:r>
      <w:r w:rsidR="00D67F75">
        <w:rPr>
          <w:lang w:val="fr-FR"/>
        </w:rPr>
        <w:t xml:space="preserve"> juges Šikuta </w:t>
      </w:r>
      <w:r w:rsidR="00CC2F5B">
        <w:rPr>
          <w:lang w:val="fr-FR"/>
        </w:rPr>
        <w:t>et</w:t>
      </w:r>
      <w:r w:rsidR="00D67F75">
        <w:rPr>
          <w:lang w:val="fr-FR"/>
        </w:rPr>
        <w:t xml:space="preserve"> </w:t>
      </w:r>
      <w:r w:rsidRPr="00440F5F">
        <w:rPr>
          <w:lang w:val="fr-FR"/>
        </w:rPr>
        <w:t>Silvis.</w:t>
      </w:r>
    </w:p>
    <w:p w:rsidRPr="005162E5" w:rsidR="00D67EB3" w:rsidP="00D67EB3" w:rsidRDefault="00D67F75">
      <w:pPr>
        <w:pStyle w:val="JuPara"/>
        <w:jc w:val="right"/>
        <w:rPr>
          <w:lang w:val="fr-FR"/>
        </w:rPr>
      </w:pPr>
      <w:r>
        <w:rPr>
          <w:lang w:val="fr-FR"/>
        </w:rPr>
        <w:t>J.C.M.</w:t>
      </w:r>
      <w:r w:rsidRPr="005162E5" w:rsidR="00440F5F">
        <w:rPr>
          <w:lang w:val="fr-FR"/>
        </w:rPr>
        <w:br/>
        <w:t>S</w:t>
      </w:r>
      <w:r>
        <w:rPr>
          <w:lang w:val="fr-FR"/>
        </w:rPr>
        <w:t>.</w:t>
      </w:r>
      <w:r w:rsidRPr="005162E5" w:rsidR="00440F5F">
        <w:rPr>
          <w:lang w:val="fr-FR"/>
        </w:rPr>
        <w:t>Q</w:t>
      </w:r>
      <w:r>
        <w:rPr>
          <w:lang w:val="fr-FR"/>
        </w:rPr>
        <w:t>.</w:t>
      </w:r>
    </w:p>
    <w:p w:rsidR="00D67EB3" w:rsidP="00D67EB3" w:rsidRDefault="00D67EB3">
      <w:pPr>
        <w:pStyle w:val="OpiHHead"/>
        <w:rPr>
          <w:lang w:val="fr-FR"/>
        </w:rPr>
        <w:sectPr w:rsidR="00D67EB3" w:rsidSect="00682748">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p>
    <w:p w:rsidR="00D67EB3" w:rsidP="00D67EB3" w:rsidRDefault="00440F5F">
      <w:pPr>
        <w:pStyle w:val="OpiHHead"/>
        <w:rPr>
          <w:lang w:val="fr-FR"/>
        </w:rPr>
      </w:pPr>
      <w:r>
        <w:rPr>
          <w:lang w:val="fr-FR"/>
        </w:rPr>
        <w:t xml:space="preserve">OPINION CONCORDANTE DU JUGE </w:t>
      </w:r>
      <w:r w:rsidR="008B7D60">
        <w:rPr>
          <w:lang w:val="fr-FR"/>
        </w:rPr>
        <w:t xml:space="preserve">LÓPEZ </w:t>
      </w:r>
      <w:r>
        <w:rPr>
          <w:lang w:val="fr-FR"/>
        </w:rPr>
        <w:t>GUERRA</w:t>
      </w:r>
    </w:p>
    <w:p w:rsidRPr="00FD5A6B" w:rsidR="00FD5A6B" w:rsidP="00FD5A6B" w:rsidRDefault="00FD5A6B">
      <w:pPr>
        <w:pStyle w:val="OpiTranslation"/>
        <w:rPr>
          <w:i w:val="0"/>
          <w:lang w:val="fr-FR"/>
        </w:rPr>
      </w:pPr>
      <w:r w:rsidRPr="00FD5A6B">
        <w:rPr>
          <w:i w:val="0"/>
          <w:lang w:val="fr-FR"/>
        </w:rPr>
        <w:t>(</w:t>
      </w:r>
      <w:r w:rsidRPr="00FD5A6B">
        <w:rPr>
          <w:lang w:val="fr-FR"/>
        </w:rPr>
        <w:t>Traduction</w:t>
      </w:r>
      <w:r w:rsidRPr="00FD5A6B">
        <w:rPr>
          <w:i w:val="0"/>
          <w:lang w:val="fr-FR"/>
        </w:rPr>
        <w:t>)</w:t>
      </w:r>
    </w:p>
    <w:p w:rsidR="00EE5346" w:rsidP="00FD5A6B" w:rsidRDefault="00EE5346">
      <w:pPr>
        <w:pStyle w:val="OpiPara"/>
        <w:rPr>
          <w:lang w:val="fr-FR"/>
        </w:rPr>
      </w:pPr>
      <w:r>
        <w:rPr>
          <w:lang w:val="fr-FR"/>
        </w:rPr>
        <w:t>1.  </w:t>
      </w:r>
      <w:r w:rsidRPr="00FD5A6B" w:rsidR="00FD5A6B">
        <w:rPr>
          <w:lang w:val="fr-FR"/>
        </w:rPr>
        <w:t>Je souscris au constat de la chambre selon lequel il y a eu violation du droit du requérant à la présomption d</w:t>
      </w:r>
      <w:r w:rsidR="000A7935">
        <w:rPr>
          <w:lang w:val="fr-FR"/>
        </w:rPr>
        <w:t>’</w:t>
      </w:r>
      <w:r w:rsidRPr="00FD5A6B" w:rsidR="00FD5A6B">
        <w:rPr>
          <w:lang w:val="fr-FR"/>
        </w:rPr>
        <w:t>innocence. J</w:t>
      </w:r>
      <w:r w:rsidR="000A7935">
        <w:rPr>
          <w:lang w:val="fr-FR"/>
        </w:rPr>
        <w:t>’</w:t>
      </w:r>
      <w:r w:rsidRPr="00FD5A6B" w:rsidR="00FD5A6B">
        <w:rPr>
          <w:lang w:val="fr-FR"/>
        </w:rPr>
        <w:t>estime toutefois que cette violation ne découle pas des jugements définitifs des juridictions roumaines sur le fond de la cause du requérant traitée par elles, mais plutôt du langage employé dans ces jugements.</w:t>
      </w:r>
    </w:p>
    <w:p w:rsidR="00EE5346" w:rsidP="00FD5A6B" w:rsidRDefault="00EE5346">
      <w:pPr>
        <w:pStyle w:val="OpiPara"/>
        <w:rPr>
          <w:lang w:val="fr-FR"/>
        </w:rPr>
      </w:pPr>
      <w:r>
        <w:rPr>
          <w:lang w:val="fr-FR"/>
        </w:rPr>
        <w:t>2.  </w:t>
      </w:r>
      <w:r w:rsidRPr="00FD5A6B" w:rsidR="00FD5A6B">
        <w:rPr>
          <w:lang w:val="fr-FR"/>
        </w:rPr>
        <w:t>Dans sa décision du 5 mai 2005, le parquet a conclu que la responsabilité pénale du requérant n</w:t>
      </w:r>
      <w:r w:rsidR="000A7935">
        <w:rPr>
          <w:lang w:val="fr-FR"/>
        </w:rPr>
        <w:t>’</w:t>
      </w:r>
      <w:r w:rsidRPr="00FD5A6B" w:rsidR="00FD5A6B">
        <w:rPr>
          <w:lang w:val="fr-FR"/>
        </w:rPr>
        <w:t>était pas engagée parce qu</w:t>
      </w:r>
      <w:r w:rsidR="000A7935">
        <w:rPr>
          <w:lang w:val="fr-FR"/>
        </w:rPr>
        <w:t>’</w:t>
      </w:r>
      <w:r w:rsidRPr="00FD5A6B" w:rsidR="00FD5A6B">
        <w:rPr>
          <w:lang w:val="fr-FR"/>
        </w:rPr>
        <w:t>il y avait prescription (paragraphe</w:t>
      </w:r>
      <w:r w:rsidR="00FD5A6B">
        <w:rPr>
          <w:lang w:val="fr-FR"/>
        </w:rPr>
        <w:t> </w:t>
      </w:r>
      <w:r w:rsidRPr="00FD5A6B" w:rsidR="00FD5A6B">
        <w:rPr>
          <w:lang w:val="fr-FR"/>
        </w:rPr>
        <w:t>9 de l</w:t>
      </w:r>
      <w:r w:rsidR="000A7935">
        <w:rPr>
          <w:lang w:val="fr-FR"/>
        </w:rPr>
        <w:t>’</w:t>
      </w:r>
      <w:r w:rsidRPr="00FD5A6B" w:rsidR="00FD5A6B">
        <w:rPr>
          <w:lang w:val="fr-FR"/>
        </w:rPr>
        <w:t>arrêt). Dès lors, et puisque cette décision ne semble pas avoir fait l</w:t>
      </w:r>
      <w:r w:rsidR="000A7935">
        <w:rPr>
          <w:lang w:val="fr-FR"/>
        </w:rPr>
        <w:t>’</w:t>
      </w:r>
      <w:r w:rsidRPr="00FD5A6B" w:rsidR="00FD5A6B">
        <w:rPr>
          <w:lang w:val="fr-FR"/>
        </w:rPr>
        <w:t>objet d</w:t>
      </w:r>
      <w:r w:rsidR="000A7935">
        <w:rPr>
          <w:lang w:val="fr-FR"/>
        </w:rPr>
        <w:t>’</w:t>
      </w:r>
      <w:r w:rsidRPr="00FD5A6B" w:rsidR="00FD5A6B">
        <w:rPr>
          <w:lang w:val="fr-FR"/>
        </w:rPr>
        <w:t>un contrôle juridictionnel, les autorités roumaines n</w:t>
      </w:r>
      <w:r w:rsidR="000A7935">
        <w:rPr>
          <w:lang w:val="fr-FR"/>
        </w:rPr>
        <w:t>’</w:t>
      </w:r>
      <w:r w:rsidRPr="00FD5A6B" w:rsidR="00FD5A6B">
        <w:rPr>
          <w:lang w:val="fr-FR"/>
        </w:rPr>
        <w:t>étaient pas fondées, formellement, à exprimer des doutes sur l</w:t>
      </w:r>
      <w:r w:rsidR="000A7935">
        <w:rPr>
          <w:lang w:val="fr-FR"/>
        </w:rPr>
        <w:t>’</w:t>
      </w:r>
      <w:r w:rsidRPr="00FD5A6B" w:rsidR="00FD5A6B">
        <w:rPr>
          <w:lang w:val="fr-FR"/>
        </w:rPr>
        <w:t>innocence du requérant.</w:t>
      </w:r>
    </w:p>
    <w:p w:rsidR="00EE5346" w:rsidP="00FD5A6B" w:rsidRDefault="00EE5346">
      <w:pPr>
        <w:pStyle w:val="OpiPara"/>
        <w:rPr>
          <w:lang w:val="fr-FR"/>
        </w:rPr>
      </w:pPr>
      <w:r>
        <w:rPr>
          <w:lang w:val="fr-FR"/>
        </w:rPr>
        <w:t>3.  </w:t>
      </w:r>
      <w:r w:rsidRPr="00FD5A6B" w:rsidR="00FD5A6B">
        <w:rPr>
          <w:lang w:val="fr-FR"/>
        </w:rPr>
        <w:t>L</w:t>
      </w:r>
      <w:r w:rsidR="000A7935">
        <w:rPr>
          <w:lang w:val="fr-FR"/>
        </w:rPr>
        <w:t>’</w:t>
      </w:r>
      <w:r w:rsidRPr="00FD5A6B" w:rsidR="00FD5A6B">
        <w:rPr>
          <w:lang w:val="fr-FR"/>
        </w:rPr>
        <w:t>absence déclarée de responsabilité pénale n</w:t>
      </w:r>
      <w:r w:rsidR="000A7935">
        <w:rPr>
          <w:lang w:val="fr-FR"/>
        </w:rPr>
        <w:t>’</w:t>
      </w:r>
      <w:r w:rsidRPr="00FD5A6B" w:rsidR="00FD5A6B">
        <w:rPr>
          <w:lang w:val="fr-FR"/>
        </w:rPr>
        <w:t xml:space="preserve">exclut pas cependant une éventuelle responsabilité </w:t>
      </w:r>
      <w:r w:rsidR="00FD5A6B">
        <w:rPr>
          <w:lang w:val="fr-FR"/>
        </w:rPr>
        <w:t xml:space="preserve">– </w:t>
      </w:r>
      <w:r w:rsidRPr="00FD5A6B" w:rsidR="00FD5A6B">
        <w:rPr>
          <w:lang w:val="fr-FR"/>
        </w:rPr>
        <w:t>civile, administrative ou autre</w:t>
      </w:r>
      <w:r w:rsidR="00FD5A6B">
        <w:rPr>
          <w:lang w:val="fr-FR"/>
        </w:rPr>
        <w:t xml:space="preserve"> </w:t>
      </w:r>
      <w:r w:rsidRPr="00FD5A6B" w:rsidR="00FD5A6B">
        <w:rPr>
          <w:lang w:val="fr-FR"/>
        </w:rPr>
        <w:t>– basée sur les mêmes faits. La présomption d</w:t>
      </w:r>
      <w:r w:rsidR="000A7935">
        <w:rPr>
          <w:lang w:val="fr-FR"/>
        </w:rPr>
        <w:t>’</w:t>
      </w:r>
      <w:r w:rsidRPr="00FD5A6B" w:rsidR="00FD5A6B">
        <w:rPr>
          <w:lang w:val="fr-FR"/>
        </w:rPr>
        <w:t>innocence se rapporte à l</w:t>
      </w:r>
      <w:r w:rsidR="000A7935">
        <w:rPr>
          <w:lang w:val="fr-FR"/>
        </w:rPr>
        <w:t>’</w:t>
      </w:r>
      <w:r w:rsidRPr="00FD5A6B" w:rsidR="00FD5A6B">
        <w:rPr>
          <w:lang w:val="fr-FR"/>
        </w:rPr>
        <w:t>existence d</w:t>
      </w:r>
      <w:r w:rsidR="000A7935">
        <w:rPr>
          <w:lang w:val="fr-FR"/>
        </w:rPr>
        <w:t>’</w:t>
      </w:r>
      <w:r w:rsidRPr="00FD5A6B" w:rsidR="00FD5A6B">
        <w:rPr>
          <w:lang w:val="fr-FR"/>
        </w:rPr>
        <w:t>un acte tombant sous le coup du droit pénal et à l</w:t>
      </w:r>
      <w:r w:rsidR="000A7935">
        <w:rPr>
          <w:lang w:val="fr-FR"/>
        </w:rPr>
        <w:t>’</w:t>
      </w:r>
      <w:r w:rsidRPr="00FD5A6B" w:rsidR="00FD5A6B">
        <w:rPr>
          <w:lang w:val="fr-FR"/>
        </w:rPr>
        <w:t>attribution de cet acte à une personne spécifique ; elle ne signifie pas que les actes de cette personne, même non considérés comme relevant du droit pénal, ne peuvent pas entraîner d</w:t>
      </w:r>
      <w:r w:rsidR="000A7935">
        <w:rPr>
          <w:lang w:val="fr-FR"/>
        </w:rPr>
        <w:t>’</w:t>
      </w:r>
      <w:r w:rsidRPr="00FD5A6B" w:rsidR="00FD5A6B">
        <w:rPr>
          <w:lang w:val="fr-FR"/>
        </w:rPr>
        <w:t>autres conséquences.</w:t>
      </w:r>
    </w:p>
    <w:p w:rsidR="00EE5346" w:rsidP="00FD5A6B" w:rsidRDefault="00EE5346">
      <w:pPr>
        <w:pStyle w:val="OpiPara"/>
        <w:rPr>
          <w:lang w:val="fr-FR"/>
        </w:rPr>
      </w:pPr>
      <w:r>
        <w:rPr>
          <w:lang w:val="fr-FR"/>
        </w:rPr>
        <w:t>4.  </w:t>
      </w:r>
      <w:r w:rsidRPr="00FD5A6B" w:rsidR="00FD5A6B">
        <w:rPr>
          <w:lang w:val="fr-FR"/>
        </w:rPr>
        <w:t>Dans cette affaire, la suspension du contrat de travail du requérant, ainsi que le refus de lui verser les salaires correspondant à la période de suspension et, au final, son licenciement pour défaillance dans l</w:t>
      </w:r>
      <w:r w:rsidR="000A7935">
        <w:rPr>
          <w:lang w:val="fr-FR"/>
        </w:rPr>
        <w:t>’</w:t>
      </w:r>
      <w:r w:rsidRPr="00FD5A6B" w:rsidR="00FD5A6B">
        <w:rPr>
          <w:lang w:val="fr-FR"/>
        </w:rPr>
        <w:t>exercice de ses obligations professionnelles, ont été traités dans le cadre d</w:t>
      </w:r>
      <w:r w:rsidR="000A7935">
        <w:rPr>
          <w:lang w:val="fr-FR"/>
        </w:rPr>
        <w:t>’</w:t>
      </w:r>
      <w:r w:rsidRPr="00FD5A6B" w:rsidR="00FD5A6B">
        <w:rPr>
          <w:lang w:val="fr-FR"/>
        </w:rPr>
        <w:t>une procédure civile. Pendant celle-ci, les juridictions roumaines ont conclu que, sur la base des faits établis dans le rapport du procureur, le requérant avait bel et bien failli à ses obligations. Pour justifier le défaut</w:t>
      </w:r>
      <w:r w:rsidRPr="00FD5A6B" w:rsidR="00FD5A6B">
        <w:rPr>
          <w:b/>
          <w:lang w:val="fr-FR"/>
        </w:rPr>
        <w:t xml:space="preserve"> </w:t>
      </w:r>
      <w:r w:rsidRPr="00FD5A6B" w:rsidR="00FD5A6B">
        <w:rPr>
          <w:lang w:val="fr-FR"/>
        </w:rPr>
        <w:t>de</w:t>
      </w:r>
      <w:r w:rsidRPr="00FD5A6B" w:rsidR="00FD5A6B">
        <w:rPr>
          <w:b/>
          <w:lang w:val="fr-FR"/>
        </w:rPr>
        <w:t xml:space="preserve"> </w:t>
      </w:r>
      <w:r w:rsidRPr="00FD5A6B" w:rsidR="00FD5A6B">
        <w:rPr>
          <w:lang w:val="fr-FR"/>
        </w:rPr>
        <w:t>versement des salaires correspondant à la période de suspension, le tribunal départemental de Bacău a déclaré (jugement du 16 décembre 2005 – paragraphe 17 de l</w:t>
      </w:r>
      <w:r w:rsidR="000A7935">
        <w:rPr>
          <w:lang w:val="fr-FR"/>
        </w:rPr>
        <w:t>’</w:t>
      </w:r>
      <w:r w:rsidRPr="00FD5A6B" w:rsidR="00FD5A6B">
        <w:rPr>
          <w:lang w:val="fr-FR"/>
        </w:rPr>
        <w:t>arrêt) : « [l]e requérant, en sa qualité de fonctionnaire public, a accompli de manière défectueuse ses obligations professionnelles, en l</w:t>
      </w:r>
      <w:r w:rsidR="000A7935">
        <w:rPr>
          <w:lang w:val="fr-FR"/>
        </w:rPr>
        <w:t>’</w:t>
      </w:r>
      <w:r w:rsidRPr="00FD5A6B" w:rsidR="00FD5A6B">
        <w:rPr>
          <w:lang w:val="fr-FR"/>
        </w:rPr>
        <w:t>occurrence le mandat confié par la société A. (...) ». Au sujet du licenciement, le tribunal a dit (jugement du 2 novembre 2005 – paragraphe 23 de l</w:t>
      </w:r>
      <w:r w:rsidR="000A7935">
        <w:rPr>
          <w:lang w:val="fr-FR"/>
        </w:rPr>
        <w:t>’</w:t>
      </w:r>
      <w:r w:rsidRPr="00FD5A6B" w:rsidR="00FD5A6B">
        <w:rPr>
          <w:lang w:val="fr-FR"/>
        </w:rPr>
        <w:t>arrêt) : « [i]l a été en outre conclu que le requérant, de même que d</w:t>
      </w:r>
      <w:r w:rsidR="000A7935">
        <w:rPr>
          <w:lang w:val="fr-FR"/>
        </w:rPr>
        <w:t>’</w:t>
      </w:r>
      <w:r w:rsidRPr="00FD5A6B" w:rsidR="00FD5A6B">
        <w:rPr>
          <w:lang w:val="fr-FR"/>
        </w:rPr>
        <w:t>autres prévenus (...), a accompli de manière défectueuse ses obligations professionnelles (...). Eu égard à ce qui précède, le tribunal considère que le licenciement du requérant a été justifié au sens de l</w:t>
      </w:r>
      <w:r w:rsidR="000A7935">
        <w:rPr>
          <w:lang w:val="fr-FR"/>
        </w:rPr>
        <w:t>’</w:t>
      </w:r>
      <w:r w:rsidRPr="00FD5A6B" w:rsidR="00FD5A6B">
        <w:rPr>
          <w:lang w:val="fr-FR"/>
        </w:rPr>
        <w:t>article 61 a) de la loi n</w:t>
      </w:r>
      <w:r w:rsidRPr="00FD5A6B" w:rsidR="00FD5A6B">
        <w:rPr>
          <w:vertAlign w:val="superscript"/>
          <w:lang w:val="fr-FR"/>
        </w:rPr>
        <w:t>o</w:t>
      </w:r>
      <w:r w:rsidRPr="00FD5A6B" w:rsidR="00FD5A6B">
        <w:rPr>
          <w:lang w:val="fr-FR"/>
        </w:rPr>
        <w:t> 53/2003, combiné avec l</w:t>
      </w:r>
      <w:r w:rsidR="000A7935">
        <w:rPr>
          <w:lang w:val="fr-FR"/>
        </w:rPr>
        <w:t>’</w:t>
      </w:r>
      <w:r w:rsidRPr="00FD5A6B" w:rsidR="00FD5A6B">
        <w:rPr>
          <w:lang w:val="fr-FR"/>
        </w:rPr>
        <w:t>article 264 § 1 f) de la même loi ».</w:t>
      </w:r>
    </w:p>
    <w:p w:rsidR="00EE5346" w:rsidP="00FD5A6B" w:rsidRDefault="00EE5346">
      <w:pPr>
        <w:pStyle w:val="OpiPara"/>
        <w:rPr>
          <w:lang w:val="fr-FR"/>
        </w:rPr>
      </w:pPr>
      <w:r>
        <w:rPr>
          <w:lang w:val="fr-FR"/>
        </w:rPr>
        <w:t>5.  </w:t>
      </w:r>
      <w:r w:rsidRPr="00FD5A6B" w:rsidR="00FD5A6B">
        <w:rPr>
          <w:lang w:val="fr-FR"/>
        </w:rPr>
        <w:t>Ainsi, les tribunaux ont admis les faits établis par le parquet relativement aux obligations civiles du requérant, sans toutefois engager la responsabilité pénale de celui-ci ; à cet égard, leurs décisions sur le fond n</w:t>
      </w:r>
      <w:r w:rsidR="000A7935">
        <w:rPr>
          <w:lang w:val="fr-FR"/>
        </w:rPr>
        <w:t>’</w:t>
      </w:r>
      <w:r w:rsidRPr="00FD5A6B" w:rsidR="00FD5A6B">
        <w:rPr>
          <w:lang w:val="fr-FR"/>
        </w:rPr>
        <w:t>ont pas emporté violation du droit du requérant à la présomption d</w:t>
      </w:r>
      <w:r w:rsidR="000A7935">
        <w:rPr>
          <w:lang w:val="fr-FR"/>
        </w:rPr>
        <w:t>’</w:t>
      </w:r>
      <w:r w:rsidRPr="00FD5A6B" w:rsidR="00FD5A6B">
        <w:rPr>
          <w:lang w:val="fr-FR"/>
        </w:rPr>
        <w:t>innocence. Cependant, certaines expressions contenues dans les deux jugements civils reflètent explicitement la conviction du tribunal de Bacău selon laquelle le requérant était bel et bien coupable d</w:t>
      </w:r>
      <w:r w:rsidR="000A7935">
        <w:rPr>
          <w:lang w:val="fr-FR"/>
        </w:rPr>
        <w:t>’</w:t>
      </w:r>
      <w:r w:rsidRPr="00FD5A6B" w:rsidR="00FD5A6B">
        <w:rPr>
          <w:lang w:val="fr-FR"/>
        </w:rPr>
        <w:t xml:space="preserve">actes relevant du droit pénal. Dans le jugement du 16 décembre 2005, il est dit : « [c]ela étant, les faits gardent leur caractère qui justifie la responsabilité pénale, </w:t>
      </w:r>
      <w:r w:rsidRPr="00FD5A6B" w:rsidR="00FD5A6B">
        <w:rPr>
          <w:b/>
          <w:lang w:val="fr-FR"/>
        </w:rPr>
        <w:t>qui n</w:t>
      </w:r>
      <w:r w:rsidR="000A7935">
        <w:rPr>
          <w:b/>
          <w:lang w:val="fr-FR"/>
        </w:rPr>
        <w:t>’</w:t>
      </w:r>
      <w:r w:rsidRPr="00FD5A6B" w:rsidR="00FD5A6B">
        <w:rPr>
          <w:b/>
          <w:lang w:val="fr-FR"/>
        </w:rPr>
        <w:t>est pas écartée</w:t>
      </w:r>
      <w:r w:rsidRPr="00FD5A6B" w:rsidR="00FD5A6B">
        <w:rPr>
          <w:lang w:val="fr-FR"/>
        </w:rPr>
        <w:t>, mais simplement remplacée par un autre type de responsabilité », puis « on peut présumer implicitement [que l</w:t>
      </w:r>
      <w:r w:rsidR="000A7935">
        <w:rPr>
          <w:lang w:val="fr-FR"/>
        </w:rPr>
        <w:t>’</w:t>
      </w:r>
      <w:r w:rsidRPr="00FD5A6B" w:rsidR="00FD5A6B">
        <w:rPr>
          <w:lang w:val="fr-FR"/>
        </w:rPr>
        <w:t>intéressé] a acquiescé à sa culpabilité ». De même, dans son jugement du 2 novembre 2005, le tribunal affirme que « la prescription ne signifie pas l</w:t>
      </w:r>
      <w:r w:rsidR="000A7935">
        <w:rPr>
          <w:lang w:val="fr-FR"/>
        </w:rPr>
        <w:t>’</w:t>
      </w:r>
      <w:r w:rsidRPr="00FD5A6B" w:rsidR="00FD5A6B">
        <w:rPr>
          <w:lang w:val="fr-FR"/>
        </w:rPr>
        <w:t>effacement du verdict de culpabilité ».</w:t>
      </w:r>
    </w:p>
    <w:p w:rsidRPr="00FD5A6B" w:rsidR="00FD5A6B" w:rsidP="00FD5A6B" w:rsidRDefault="00EE5346">
      <w:pPr>
        <w:pStyle w:val="OpiPara"/>
        <w:rPr>
          <w:lang w:val="fr-FR"/>
        </w:rPr>
      </w:pPr>
      <w:r>
        <w:rPr>
          <w:lang w:val="fr-FR"/>
        </w:rPr>
        <w:t>6.  </w:t>
      </w:r>
      <w:r w:rsidRPr="00FD5A6B" w:rsidR="00FD5A6B">
        <w:rPr>
          <w:lang w:val="fr-FR"/>
        </w:rPr>
        <w:t>Des formulations de cette nature dans les décisions publiques du tribunal en question sont en fait des déclarations sur la culpabilité du requérant, culpabilité qui n</w:t>
      </w:r>
      <w:r w:rsidR="000A7935">
        <w:rPr>
          <w:lang w:val="fr-FR"/>
        </w:rPr>
        <w:t>’</w:t>
      </w:r>
      <w:r w:rsidRPr="00FD5A6B" w:rsidR="00FD5A6B">
        <w:rPr>
          <w:lang w:val="fr-FR"/>
        </w:rPr>
        <w:t>a jamais été établie à l</w:t>
      </w:r>
      <w:r w:rsidR="000A7935">
        <w:rPr>
          <w:lang w:val="fr-FR"/>
        </w:rPr>
        <w:t>’</w:t>
      </w:r>
      <w:r w:rsidRPr="00FD5A6B" w:rsidR="00FD5A6B">
        <w:rPr>
          <w:lang w:val="fr-FR"/>
        </w:rPr>
        <w:t>occasion d</w:t>
      </w:r>
      <w:r w:rsidR="000A7935">
        <w:rPr>
          <w:lang w:val="fr-FR"/>
        </w:rPr>
        <w:t>’</w:t>
      </w:r>
      <w:r w:rsidRPr="00FD5A6B" w:rsidR="00FD5A6B">
        <w:rPr>
          <w:lang w:val="fr-FR"/>
        </w:rPr>
        <w:t>un procès équitable au niveau pénal. C</w:t>
      </w:r>
      <w:r w:rsidR="000A7935">
        <w:rPr>
          <w:lang w:val="fr-FR"/>
        </w:rPr>
        <w:t>’</w:t>
      </w:r>
      <w:r w:rsidRPr="00FD5A6B" w:rsidR="00FD5A6B">
        <w:rPr>
          <w:lang w:val="fr-FR"/>
        </w:rPr>
        <w:t>est pourquoi j</w:t>
      </w:r>
      <w:r w:rsidR="000A7935">
        <w:rPr>
          <w:lang w:val="fr-FR"/>
        </w:rPr>
        <w:t>’</w:t>
      </w:r>
      <w:r w:rsidRPr="00FD5A6B" w:rsidR="00FD5A6B">
        <w:rPr>
          <w:lang w:val="fr-FR"/>
        </w:rPr>
        <w:t>estime que la violation du droit de l</w:t>
      </w:r>
      <w:r w:rsidR="000A7935">
        <w:rPr>
          <w:lang w:val="fr-FR"/>
        </w:rPr>
        <w:t>’</w:t>
      </w:r>
      <w:r w:rsidRPr="00FD5A6B" w:rsidR="00FD5A6B">
        <w:rPr>
          <w:lang w:val="fr-FR"/>
        </w:rPr>
        <w:t>intéressé à la présomption d</w:t>
      </w:r>
      <w:r w:rsidR="000A7935">
        <w:rPr>
          <w:lang w:val="fr-FR"/>
        </w:rPr>
        <w:t>’</w:t>
      </w:r>
      <w:r w:rsidRPr="00FD5A6B" w:rsidR="00FD5A6B">
        <w:rPr>
          <w:lang w:val="fr-FR"/>
        </w:rPr>
        <w:t>innocence réside précisément dans ces formulations, et non dans le contenu matériel des décisions litigieuses.</w:t>
      </w:r>
    </w:p>
    <w:p w:rsidR="00440F5F" w:rsidP="00D67EB3" w:rsidRDefault="00D67EB3">
      <w:pPr>
        <w:pStyle w:val="OpiPara"/>
        <w:rPr>
          <w:lang w:val="fr-FR"/>
        </w:rPr>
      </w:pPr>
      <w:r>
        <w:rPr>
          <w:lang w:val="fr-FR"/>
        </w:rPr>
        <w:br w:type="page"/>
      </w:r>
    </w:p>
    <w:p w:rsidR="00D67EB3" w:rsidRDefault="00D67EB3">
      <w:pPr>
        <w:pStyle w:val="OpiHHead"/>
        <w:rPr>
          <w:caps/>
          <w:lang w:val="fr-FR"/>
        </w:rPr>
      </w:pPr>
      <w:r>
        <w:rPr>
          <w:lang w:val="fr-FR"/>
        </w:rPr>
        <w:t xml:space="preserve">OPINION DISSIDENTE </w:t>
      </w:r>
      <w:r w:rsidR="00605902">
        <w:rPr>
          <w:lang w:val="fr-FR"/>
        </w:rPr>
        <w:t xml:space="preserve">COMMUNE AUX </w:t>
      </w:r>
      <w:r>
        <w:rPr>
          <w:lang w:val="fr-FR"/>
        </w:rPr>
        <w:t>JUGE</w:t>
      </w:r>
      <w:r w:rsidR="00605902">
        <w:rPr>
          <w:lang w:val="fr-FR"/>
        </w:rPr>
        <w:t>S</w:t>
      </w:r>
      <w:r w:rsidR="00605902">
        <w:rPr>
          <w:lang w:val="fr-FR"/>
        </w:rPr>
        <w:br/>
      </w:r>
      <w:r w:rsidRPr="00D67EB3">
        <w:rPr>
          <w:caps/>
          <w:lang w:val="fr-FR"/>
        </w:rPr>
        <w:t>Šikuta</w:t>
      </w:r>
      <w:r w:rsidR="00605902">
        <w:rPr>
          <w:caps/>
          <w:lang w:val="fr-FR"/>
        </w:rPr>
        <w:t xml:space="preserve"> ET </w:t>
      </w:r>
      <w:r>
        <w:rPr>
          <w:caps/>
          <w:lang w:val="fr-FR"/>
        </w:rPr>
        <w:t>SILVIS</w:t>
      </w:r>
    </w:p>
    <w:p w:rsidRPr="00FD5A6B" w:rsidR="00FD5A6B" w:rsidP="005C34A3" w:rsidRDefault="00FD5A6B">
      <w:pPr>
        <w:pStyle w:val="OpiPara"/>
        <w:rPr>
          <w:lang w:val="fr-FR"/>
        </w:rPr>
      </w:pPr>
      <w:r w:rsidRPr="00FD5A6B">
        <w:rPr>
          <w:lang w:val="fr-FR"/>
        </w:rPr>
        <w:t>1.  Pour mettre en relief notre opinion dissidente, il nous semble utile de commencer par résumer les faits de l</w:t>
      </w:r>
      <w:r w:rsidR="000A7935">
        <w:rPr>
          <w:lang w:val="fr-FR"/>
        </w:rPr>
        <w:t>’</w:t>
      </w:r>
      <w:r w:rsidRPr="00FD5A6B">
        <w:rPr>
          <w:lang w:val="fr-FR"/>
        </w:rPr>
        <w:t>espèce. En 2001, l</w:t>
      </w:r>
      <w:r w:rsidR="000A7935">
        <w:rPr>
          <w:lang w:val="fr-FR"/>
        </w:rPr>
        <w:t>’</w:t>
      </w:r>
      <w:r w:rsidRPr="00FD5A6B">
        <w:rPr>
          <w:lang w:val="fr-FR"/>
        </w:rPr>
        <w:t>employeur du requérant déposa une plainte pénale accusant l</w:t>
      </w:r>
      <w:r w:rsidR="000A7935">
        <w:rPr>
          <w:lang w:val="fr-FR"/>
        </w:rPr>
        <w:t>’</w:t>
      </w:r>
      <w:r w:rsidRPr="00FD5A6B">
        <w:rPr>
          <w:lang w:val="fr-FR"/>
        </w:rPr>
        <w:t>intéressé d</w:t>
      </w:r>
      <w:r w:rsidR="000A7935">
        <w:rPr>
          <w:lang w:val="fr-FR"/>
        </w:rPr>
        <w:t>’</w:t>
      </w:r>
      <w:r w:rsidRPr="00FD5A6B">
        <w:rPr>
          <w:lang w:val="fr-FR"/>
        </w:rPr>
        <w:t>avoir fait usage de faux justificatifs dans le but d</w:t>
      </w:r>
      <w:r w:rsidR="000A7935">
        <w:rPr>
          <w:lang w:val="fr-FR"/>
        </w:rPr>
        <w:t>’</w:t>
      </w:r>
      <w:r w:rsidRPr="00FD5A6B">
        <w:rPr>
          <w:lang w:val="fr-FR"/>
        </w:rPr>
        <w:t>obtenir le remboursement de certaines dépenses. En 2003, dans l</w:t>
      </w:r>
      <w:r w:rsidR="000A7935">
        <w:rPr>
          <w:lang w:val="fr-FR"/>
        </w:rPr>
        <w:t>’</w:t>
      </w:r>
      <w:r w:rsidRPr="00FD5A6B">
        <w:rPr>
          <w:lang w:val="fr-FR"/>
        </w:rPr>
        <w:t>attente de l</w:t>
      </w:r>
      <w:r w:rsidR="000A7935">
        <w:rPr>
          <w:lang w:val="fr-FR"/>
        </w:rPr>
        <w:t>’</w:t>
      </w:r>
      <w:r w:rsidRPr="00FD5A6B">
        <w:rPr>
          <w:lang w:val="fr-FR"/>
        </w:rPr>
        <w:t>issue de la procédure pénale, il suspendit le contrat de travail du requérant. En 2005, le parquet décida de clore la procédure pour des raisons formelles relatives à la durée de la procédure (intervention de la prescription prévue à l</w:t>
      </w:r>
      <w:r w:rsidR="000A7935">
        <w:rPr>
          <w:lang w:val="fr-FR"/>
        </w:rPr>
        <w:t>’</w:t>
      </w:r>
      <w:r w:rsidRPr="00FD5A6B">
        <w:rPr>
          <w:lang w:val="fr-FR"/>
        </w:rPr>
        <w:t>article 122 d) du code pénal roumain), mais conclut en même temps qu</w:t>
      </w:r>
      <w:r w:rsidR="000A7935">
        <w:rPr>
          <w:lang w:val="fr-FR"/>
        </w:rPr>
        <w:t>’</w:t>
      </w:r>
      <w:r w:rsidRPr="00FD5A6B">
        <w:rPr>
          <w:lang w:val="fr-FR"/>
        </w:rPr>
        <w:t>il ressortait sans aucun doute des pièces du dossier que le requérant avait fait usage de faux justificatifs afin d</w:t>
      </w:r>
      <w:r w:rsidR="000A7935">
        <w:rPr>
          <w:lang w:val="fr-FR"/>
        </w:rPr>
        <w:t>’</w:t>
      </w:r>
      <w:r w:rsidRPr="00FD5A6B">
        <w:rPr>
          <w:lang w:val="fr-FR"/>
        </w:rPr>
        <w:t xml:space="preserve">obtenir le remboursement de dépenses. </w:t>
      </w:r>
      <w:r w:rsidR="00EE5346">
        <w:rPr>
          <w:lang w:val="fr-FR"/>
        </w:rPr>
        <w:t>À</w:t>
      </w:r>
      <w:r w:rsidRPr="00FD5A6B">
        <w:rPr>
          <w:lang w:val="fr-FR"/>
        </w:rPr>
        <w:t xml:space="preserve"> la suite de cette décision du parquet, l</w:t>
      </w:r>
      <w:r w:rsidR="000A7935">
        <w:rPr>
          <w:lang w:val="fr-FR"/>
        </w:rPr>
        <w:t>’</w:t>
      </w:r>
      <w:r w:rsidRPr="00FD5A6B">
        <w:rPr>
          <w:lang w:val="fr-FR"/>
        </w:rPr>
        <w:t>employeur mit fin à la suspension du contrat de travail du requérant, mais refusa de lui verser les salaires correspondant à la période couverte par cette suspension ; puis, par une deuxième décision, il licencia le requérant. Celui-ci contesta ces deux décisions devant les tribunaux nationaux, mais n</w:t>
      </w:r>
      <w:r w:rsidR="000A7935">
        <w:rPr>
          <w:lang w:val="fr-FR"/>
        </w:rPr>
        <w:t>’</w:t>
      </w:r>
      <w:r w:rsidRPr="00FD5A6B">
        <w:rPr>
          <w:lang w:val="fr-FR"/>
        </w:rPr>
        <w:t>obtint pas gain de cause. Devant la Cour, il alléguait en particulier la méconnaissance de la présomption d</w:t>
      </w:r>
      <w:r w:rsidR="000A7935">
        <w:rPr>
          <w:lang w:val="fr-FR"/>
        </w:rPr>
        <w:t>’</w:t>
      </w:r>
      <w:r w:rsidRPr="00FD5A6B">
        <w:rPr>
          <w:lang w:val="fr-FR"/>
        </w:rPr>
        <w:t>innocence, garantie par l</w:t>
      </w:r>
      <w:r w:rsidR="000A7935">
        <w:rPr>
          <w:lang w:val="fr-FR"/>
        </w:rPr>
        <w:t>’</w:t>
      </w:r>
      <w:r w:rsidRPr="00FD5A6B">
        <w:rPr>
          <w:lang w:val="fr-FR"/>
        </w:rPr>
        <w:t>article 6</w:t>
      </w:r>
      <w:r w:rsidR="00EE5346">
        <w:rPr>
          <w:lang w:val="fr-FR"/>
        </w:rPr>
        <w:t xml:space="preserve"> </w:t>
      </w:r>
      <w:r w:rsidRPr="00FD5A6B">
        <w:rPr>
          <w:lang w:val="fr-FR"/>
        </w:rPr>
        <w:t>§ 2 de la Convention, dans les deux procédure</w:t>
      </w:r>
      <w:r w:rsidR="00EE5346">
        <w:rPr>
          <w:lang w:val="fr-FR"/>
        </w:rPr>
        <w:t>s relevant du droit du travail.</w:t>
      </w:r>
    </w:p>
    <w:p w:rsidRPr="00FD5A6B" w:rsidR="00FD5A6B" w:rsidP="005C34A3" w:rsidRDefault="00FD5A6B">
      <w:pPr>
        <w:pStyle w:val="OpiPara"/>
        <w:rPr>
          <w:lang w:val="fr-FR"/>
        </w:rPr>
      </w:pPr>
      <w:r w:rsidRPr="00FD5A6B">
        <w:rPr>
          <w:lang w:val="fr-FR"/>
        </w:rPr>
        <w:t>2.  L</w:t>
      </w:r>
      <w:r w:rsidR="000A7935">
        <w:rPr>
          <w:lang w:val="fr-FR"/>
        </w:rPr>
        <w:t>’</w:t>
      </w:r>
      <w:r w:rsidRPr="00FD5A6B">
        <w:rPr>
          <w:lang w:val="fr-FR"/>
        </w:rPr>
        <w:t>article 6 § 2 de la Convention protège le droit de toute personne à être présumée innocente jusqu</w:t>
      </w:r>
      <w:r w:rsidR="000A7935">
        <w:rPr>
          <w:lang w:val="fr-FR"/>
        </w:rPr>
        <w:t>’</w:t>
      </w:r>
      <w:r w:rsidRPr="00FD5A6B">
        <w:rPr>
          <w:lang w:val="fr-FR"/>
        </w:rPr>
        <w:t>à ce que sa culpabilité pénale ait été légalement établie. Il est indéniable que la présomption d</w:t>
      </w:r>
      <w:r w:rsidR="000A7935">
        <w:rPr>
          <w:lang w:val="fr-FR"/>
        </w:rPr>
        <w:t>’</w:t>
      </w:r>
      <w:r w:rsidRPr="00FD5A6B">
        <w:rPr>
          <w:lang w:val="fr-FR"/>
        </w:rPr>
        <w:t>innocence se trouve méconnue si une décision judiciaire concernant un prévenu reflète le sentiment qu</w:t>
      </w:r>
      <w:r w:rsidR="000A7935">
        <w:rPr>
          <w:lang w:val="fr-FR"/>
        </w:rPr>
        <w:t>’</w:t>
      </w:r>
      <w:r w:rsidRPr="00FD5A6B">
        <w:rPr>
          <w:lang w:val="fr-FR"/>
        </w:rPr>
        <w:t>il est coupable, alors que sa culpabilité pénale n</w:t>
      </w:r>
      <w:r w:rsidR="000A7935">
        <w:rPr>
          <w:lang w:val="fr-FR"/>
        </w:rPr>
        <w:t>’</w:t>
      </w:r>
      <w:r w:rsidRPr="00FD5A6B">
        <w:rPr>
          <w:lang w:val="fr-FR"/>
        </w:rPr>
        <w:t>a pas été légalement établie au préalable.</w:t>
      </w:r>
      <w:r w:rsidR="00EE5346">
        <w:rPr>
          <w:lang w:val="fr-FR"/>
        </w:rPr>
        <w:t xml:space="preserve"> </w:t>
      </w:r>
      <w:r w:rsidRPr="00FD5A6B">
        <w:rPr>
          <w:lang w:val="fr-FR"/>
        </w:rPr>
        <w:t>Cette protection s</w:t>
      </w:r>
      <w:r w:rsidR="000A7935">
        <w:rPr>
          <w:lang w:val="fr-FR"/>
        </w:rPr>
        <w:t>’</w:t>
      </w:r>
      <w:r w:rsidRPr="00FD5A6B">
        <w:rPr>
          <w:lang w:val="fr-FR"/>
        </w:rPr>
        <w:t>applique lorsqu</w:t>
      </w:r>
      <w:r w:rsidR="000A7935">
        <w:rPr>
          <w:lang w:val="fr-FR"/>
        </w:rPr>
        <w:t>’</w:t>
      </w:r>
      <w:r w:rsidRPr="00FD5A6B">
        <w:rPr>
          <w:lang w:val="fr-FR"/>
        </w:rPr>
        <w:t>une personne est « accusée d</w:t>
      </w:r>
      <w:r w:rsidR="000A7935">
        <w:rPr>
          <w:lang w:val="fr-FR"/>
        </w:rPr>
        <w:t>’</w:t>
      </w:r>
      <w:r w:rsidRPr="00FD5A6B">
        <w:rPr>
          <w:lang w:val="fr-FR"/>
        </w:rPr>
        <w:t>une infraction ». C</w:t>
      </w:r>
      <w:r w:rsidR="000A7935">
        <w:rPr>
          <w:lang w:val="fr-FR"/>
        </w:rPr>
        <w:t>’</w:t>
      </w:r>
      <w:r w:rsidRPr="00FD5A6B">
        <w:rPr>
          <w:lang w:val="fr-FR"/>
        </w:rPr>
        <w:t>est à la lumière de la qualification de la procédure en droit national, de sa nature substantielle et du type et de la gravité de la peine encourue que cette notion autonome doit être interprétée. Pour apprécier un grief tiré de l</w:t>
      </w:r>
      <w:r w:rsidR="000A7935">
        <w:rPr>
          <w:lang w:val="fr-FR"/>
        </w:rPr>
        <w:t>’</w:t>
      </w:r>
      <w:r w:rsidRPr="00FD5A6B">
        <w:rPr>
          <w:lang w:val="fr-FR"/>
        </w:rPr>
        <w:t>article 6 § 2, et ce dans le contexte judiciaire, il faut avant tout déterminer si la procédure litigieuse portait sur le bien-fondé d</w:t>
      </w:r>
      <w:r w:rsidR="000A7935">
        <w:rPr>
          <w:lang w:val="fr-FR"/>
        </w:rPr>
        <w:t>’</w:t>
      </w:r>
      <w:r w:rsidRPr="00FD5A6B">
        <w:rPr>
          <w:lang w:val="fr-FR"/>
        </w:rPr>
        <w:t xml:space="preserve">une accusation en matière pénale, au sens </w:t>
      </w:r>
      <w:r w:rsidR="00EE5346">
        <w:rPr>
          <w:lang w:val="fr-FR"/>
        </w:rPr>
        <w:t>de la jurisprudence de la Cour.</w:t>
      </w:r>
    </w:p>
    <w:p w:rsidRPr="00FD5A6B" w:rsidR="00FD5A6B" w:rsidP="005C34A3" w:rsidRDefault="00EE5346">
      <w:pPr>
        <w:pStyle w:val="OpiPara"/>
        <w:rPr>
          <w:lang w:val="fr-FR"/>
        </w:rPr>
      </w:pPr>
      <w:r>
        <w:rPr>
          <w:lang w:val="fr-FR"/>
        </w:rPr>
        <w:t>3.  </w:t>
      </w:r>
      <w:r w:rsidRPr="00FD5A6B" w:rsidR="00FD5A6B">
        <w:rPr>
          <w:sz w:val="23"/>
          <w:szCs w:val="23"/>
          <w:lang w:val="fr-FR"/>
        </w:rPr>
        <w:t>Il ressort de la jurisprudence de la Cour qu</w:t>
      </w:r>
      <w:r w:rsidR="000A7935">
        <w:rPr>
          <w:sz w:val="23"/>
          <w:szCs w:val="23"/>
          <w:lang w:val="fr-FR"/>
        </w:rPr>
        <w:t>’</w:t>
      </w:r>
      <w:r w:rsidRPr="00FD5A6B" w:rsidR="00FD5A6B">
        <w:rPr>
          <w:sz w:val="23"/>
          <w:szCs w:val="23"/>
          <w:lang w:val="fr-FR"/>
        </w:rPr>
        <w:t>un problème se pose sous l</w:t>
      </w:r>
      <w:r w:rsidR="000A7935">
        <w:rPr>
          <w:sz w:val="23"/>
          <w:szCs w:val="23"/>
          <w:lang w:val="fr-FR"/>
        </w:rPr>
        <w:t>’</w:t>
      </w:r>
      <w:r w:rsidRPr="00FD5A6B" w:rsidR="00FD5A6B">
        <w:rPr>
          <w:sz w:val="23"/>
          <w:szCs w:val="23"/>
          <w:lang w:val="fr-FR"/>
        </w:rPr>
        <w:t>angle de l</w:t>
      </w:r>
      <w:r w:rsidR="000A7935">
        <w:rPr>
          <w:sz w:val="23"/>
          <w:szCs w:val="23"/>
          <w:lang w:val="fr-FR"/>
        </w:rPr>
        <w:t>’</w:t>
      </w:r>
      <w:r w:rsidRPr="00FD5A6B" w:rsidR="00FD5A6B">
        <w:rPr>
          <w:sz w:val="23"/>
          <w:szCs w:val="23"/>
          <w:lang w:val="fr-FR"/>
        </w:rPr>
        <w:t>article 6 § 2 de la Convention lorsque la juridiction qui clôt la procédure pour cause de prescription casse les acquittements prononcés par les juridictions inférieures et, de plus, se prononce pour la première fois sur la culpabilité de l</w:t>
      </w:r>
      <w:r w:rsidR="000A7935">
        <w:rPr>
          <w:sz w:val="23"/>
          <w:szCs w:val="23"/>
          <w:lang w:val="fr-FR"/>
        </w:rPr>
        <w:t>’</w:t>
      </w:r>
      <w:r w:rsidRPr="00FD5A6B" w:rsidR="00FD5A6B">
        <w:rPr>
          <w:sz w:val="23"/>
          <w:szCs w:val="23"/>
          <w:lang w:val="fr-FR"/>
        </w:rPr>
        <w:t>intéressé, sans que les droits de la défense soient respectés dans la procédure menée devant elle</w:t>
      </w:r>
      <w:r w:rsidRPr="00FD5A6B" w:rsidR="00FD5A6B">
        <w:rPr>
          <w:lang w:val="fr-FR"/>
        </w:rPr>
        <w:t>. Dans cette perspective, les conclusions du parquet sur la culpabilité du requérant seraient bien critiquables ; il faut cependant noter qu</w:t>
      </w:r>
      <w:r w:rsidR="000A7935">
        <w:rPr>
          <w:lang w:val="fr-FR"/>
        </w:rPr>
        <w:t>’</w:t>
      </w:r>
      <w:r w:rsidRPr="00FD5A6B" w:rsidR="00FD5A6B">
        <w:rPr>
          <w:lang w:val="fr-FR"/>
        </w:rPr>
        <w:t>en l</w:t>
      </w:r>
      <w:r w:rsidR="000A7935">
        <w:rPr>
          <w:lang w:val="fr-FR"/>
        </w:rPr>
        <w:t>’</w:t>
      </w:r>
      <w:r w:rsidRPr="00FD5A6B" w:rsidR="00FD5A6B">
        <w:rPr>
          <w:lang w:val="fr-FR"/>
        </w:rPr>
        <w:t>espèce l</w:t>
      </w:r>
      <w:r w:rsidR="000A7935">
        <w:rPr>
          <w:lang w:val="fr-FR"/>
        </w:rPr>
        <w:t>’</w:t>
      </w:r>
      <w:r w:rsidRPr="00FD5A6B" w:rsidR="00FD5A6B">
        <w:rPr>
          <w:lang w:val="fr-FR"/>
        </w:rPr>
        <w:t>intéressé lui-même a expliqué qu</w:t>
      </w:r>
      <w:r w:rsidR="000A7935">
        <w:rPr>
          <w:lang w:val="fr-FR"/>
        </w:rPr>
        <w:t>’</w:t>
      </w:r>
      <w:r w:rsidRPr="00FD5A6B" w:rsidR="00FD5A6B">
        <w:rPr>
          <w:lang w:val="fr-FR"/>
        </w:rPr>
        <w:t>il n</w:t>
      </w:r>
      <w:r w:rsidR="000A7935">
        <w:rPr>
          <w:lang w:val="fr-FR"/>
        </w:rPr>
        <w:t>’</w:t>
      </w:r>
      <w:r w:rsidRPr="00FD5A6B" w:rsidR="00FD5A6B">
        <w:rPr>
          <w:lang w:val="fr-FR"/>
        </w:rPr>
        <w:t>avait eu aucune raison de s</w:t>
      </w:r>
      <w:r w:rsidR="000A7935">
        <w:rPr>
          <w:lang w:val="fr-FR"/>
        </w:rPr>
        <w:t>’</w:t>
      </w:r>
      <w:r w:rsidRPr="00FD5A6B" w:rsidR="00FD5A6B">
        <w:rPr>
          <w:lang w:val="fr-FR"/>
        </w:rPr>
        <w:t>opposer à la décision de non-lieu rendue par le parquet : celle-ci lui étant favorable, il n</w:t>
      </w:r>
      <w:r w:rsidR="000A7935">
        <w:rPr>
          <w:lang w:val="fr-FR"/>
        </w:rPr>
        <w:t>’</w:t>
      </w:r>
      <w:r w:rsidRPr="00FD5A6B" w:rsidR="00FD5A6B">
        <w:rPr>
          <w:lang w:val="fr-FR"/>
        </w:rPr>
        <w:t>avait pas pris la peine de contester séparément les observations du parquet sur sa culpabilité. Pourtant, dans le cas présent, comme l</w:t>
      </w:r>
      <w:r w:rsidR="000A7935">
        <w:rPr>
          <w:lang w:val="fr-FR"/>
        </w:rPr>
        <w:t>’</w:t>
      </w:r>
      <w:r w:rsidRPr="00FD5A6B" w:rsidR="00FD5A6B">
        <w:rPr>
          <w:lang w:val="fr-FR"/>
        </w:rPr>
        <w:t>a dit la Cour, ce ne sont pas les termes employés par le parquet qui sont au cœur du grief, mais c</w:t>
      </w:r>
      <w:r w:rsidR="000A7935">
        <w:rPr>
          <w:lang w:val="fr-FR"/>
        </w:rPr>
        <w:t>’</w:t>
      </w:r>
      <w:r w:rsidRPr="00FD5A6B" w:rsidR="00FD5A6B">
        <w:rPr>
          <w:lang w:val="fr-FR"/>
        </w:rPr>
        <w:t>est au fond la manière dont les tribunaux civils en ont fait usage.</w:t>
      </w:r>
    </w:p>
    <w:p w:rsidRPr="00FD5A6B" w:rsidR="00FD5A6B" w:rsidP="005C34A3" w:rsidRDefault="00FD5A6B">
      <w:pPr>
        <w:pStyle w:val="OpiPara"/>
        <w:rPr>
          <w:i/>
          <w:lang w:val="fr-FR"/>
        </w:rPr>
      </w:pPr>
      <w:r w:rsidRPr="00FD5A6B">
        <w:rPr>
          <w:lang w:val="fr-FR"/>
        </w:rPr>
        <w:t>4.  Nous ne contestons pas du tout</w:t>
      </w:r>
      <w:r w:rsidR="00EE5346">
        <w:rPr>
          <w:lang w:val="fr-FR"/>
        </w:rPr>
        <w:t xml:space="preserve"> – </w:t>
      </w:r>
      <w:r w:rsidRPr="00FD5A6B">
        <w:rPr>
          <w:lang w:val="fr-FR"/>
        </w:rPr>
        <w:t>et la question est même hors débat – que le champ d</w:t>
      </w:r>
      <w:r w:rsidR="000A7935">
        <w:rPr>
          <w:lang w:val="fr-FR"/>
        </w:rPr>
        <w:t>’</w:t>
      </w:r>
      <w:r w:rsidRPr="00FD5A6B">
        <w:rPr>
          <w:lang w:val="fr-FR"/>
        </w:rPr>
        <w:t>application de l</w:t>
      </w:r>
      <w:r w:rsidR="000A7935">
        <w:rPr>
          <w:lang w:val="fr-FR"/>
        </w:rPr>
        <w:t>’</w:t>
      </w:r>
      <w:r w:rsidRPr="00FD5A6B">
        <w:rPr>
          <w:lang w:val="fr-FR"/>
        </w:rPr>
        <w:t>article 6 § 2 ne se limite pas aux procédures pénales qui sont pendantes, mais peut s</w:t>
      </w:r>
      <w:r w:rsidR="000A7935">
        <w:rPr>
          <w:lang w:val="fr-FR"/>
        </w:rPr>
        <w:t>’</w:t>
      </w:r>
      <w:r w:rsidRPr="00FD5A6B">
        <w:rPr>
          <w:lang w:val="fr-FR"/>
        </w:rPr>
        <w:t>étendre aux décisions de justice prises après l</w:t>
      </w:r>
      <w:r w:rsidR="000A7935">
        <w:rPr>
          <w:lang w:val="fr-FR"/>
        </w:rPr>
        <w:t>’</w:t>
      </w:r>
      <w:r w:rsidRPr="00FD5A6B">
        <w:rPr>
          <w:lang w:val="fr-FR"/>
        </w:rPr>
        <w:t xml:space="preserve">arrêt des poursuites (voir, notamment, </w:t>
      </w:r>
      <w:r w:rsidRPr="00FD5A6B">
        <w:rPr>
          <w:i/>
          <w:lang w:val="fr-FR"/>
        </w:rPr>
        <w:t>Minelli c. Suisse</w:t>
      </w:r>
      <w:r w:rsidRPr="00FD5A6B">
        <w:rPr>
          <w:lang w:val="fr-FR"/>
        </w:rPr>
        <w:t>, 25 </w:t>
      </w:r>
      <w:r w:rsidR="00EE5346">
        <w:rPr>
          <w:lang w:val="fr-FR"/>
        </w:rPr>
        <w:t>mars </w:t>
      </w:r>
      <w:r w:rsidRPr="00FD5A6B">
        <w:rPr>
          <w:lang w:val="fr-FR"/>
        </w:rPr>
        <w:t>1983, série A n</w:t>
      </w:r>
      <w:r w:rsidRPr="00FD5A6B">
        <w:rPr>
          <w:vertAlign w:val="superscript"/>
          <w:lang w:val="fr-FR"/>
        </w:rPr>
        <w:t>o</w:t>
      </w:r>
      <w:r w:rsidRPr="00FD5A6B">
        <w:rPr>
          <w:lang w:val="fr-FR"/>
        </w:rPr>
        <w:t xml:space="preserve"> 62, et </w:t>
      </w:r>
      <w:r w:rsidRPr="00FD5A6B">
        <w:rPr>
          <w:i/>
          <w:lang w:val="fr-FR"/>
        </w:rPr>
        <w:t>Lutz, Englert et Nölkenbockhoff c. Allemagne</w:t>
      </w:r>
      <w:r w:rsidRPr="00FD5A6B">
        <w:rPr>
          <w:lang w:val="fr-FR"/>
        </w:rPr>
        <w:t>, 25 août 1987, série A n</w:t>
      </w:r>
      <w:r w:rsidRPr="00FD5A6B">
        <w:rPr>
          <w:vertAlign w:val="superscript"/>
          <w:lang w:val="fr-FR"/>
        </w:rPr>
        <w:t>o</w:t>
      </w:r>
      <w:r w:rsidRPr="00FD5A6B">
        <w:rPr>
          <w:lang w:val="fr-FR"/>
        </w:rPr>
        <w:t xml:space="preserve"> 123) ou après un acquittement (</w:t>
      </w:r>
      <w:r w:rsidRPr="00FD5A6B">
        <w:rPr>
          <w:i/>
          <w:lang w:val="fr-FR"/>
        </w:rPr>
        <w:t>Sekanina c. Autriche</w:t>
      </w:r>
      <w:r w:rsidRPr="00FD5A6B">
        <w:rPr>
          <w:lang w:val="fr-FR"/>
        </w:rPr>
        <w:t>, 25 août 1993, série A n</w:t>
      </w:r>
      <w:r w:rsidRPr="00FD5A6B">
        <w:rPr>
          <w:vertAlign w:val="superscript"/>
          <w:lang w:val="fr-FR"/>
        </w:rPr>
        <w:t>o</w:t>
      </w:r>
      <w:r w:rsidRPr="00FD5A6B">
        <w:rPr>
          <w:lang w:val="fr-FR"/>
        </w:rPr>
        <w:t xml:space="preserve"> 266-A, </w:t>
      </w:r>
      <w:r w:rsidRPr="00FD5A6B">
        <w:rPr>
          <w:i/>
          <w:lang w:val="fr-FR"/>
        </w:rPr>
        <w:t>Lamanna c. Autriche</w:t>
      </w:r>
      <w:r w:rsidRPr="00FD5A6B">
        <w:rPr>
          <w:lang w:val="fr-FR"/>
        </w:rPr>
        <w:t>, n</w:t>
      </w:r>
      <w:r w:rsidRPr="00FD5A6B">
        <w:rPr>
          <w:vertAlign w:val="superscript"/>
          <w:lang w:val="fr-FR"/>
        </w:rPr>
        <w:t>o</w:t>
      </w:r>
      <w:r w:rsidR="00EE5346">
        <w:rPr>
          <w:lang w:val="fr-FR"/>
        </w:rPr>
        <w:t xml:space="preserve"> </w:t>
      </w:r>
      <w:r w:rsidRPr="00FD5A6B">
        <w:rPr>
          <w:lang w:val="fr-FR"/>
        </w:rPr>
        <w:t xml:space="preserve">28923/95, 10 juillet 2001, </w:t>
      </w:r>
      <w:r w:rsidR="00EE5346">
        <w:rPr>
          <w:i/>
          <w:lang w:val="fr-FR"/>
        </w:rPr>
        <w:t>Leutscher c. </w:t>
      </w:r>
      <w:r w:rsidRPr="00FD5A6B">
        <w:rPr>
          <w:i/>
          <w:lang w:val="fr-FR"/>
        </w:rPr>
        <w:t>Pays-Bas</w:t>
      </w:r>
      <w:r w:rsidRPr="00FD5A6B">
        <w:rPr>
          <w:lang w:val="fr-FR"/>
        </w:rPr>
        <w:t>, 26</w:t>
      </w:r>
      <w:r w:rsidR="00EE5346">
        <w:rPr>
          <w:lang w:val="fr-FR"/>
        </w:rPr>
        <w:t> </w:t>
      </w:r>
      <w:r w:rsidRPr="00FD5A6B">
        <w:rPr>
          <w:lang w:val="fr-FR"/>
        </w:rPr>
        <w:t>mars</w:t>
      </w:r>
      <w:r w:rsidR="00EE5346">
        <w:rPr>
          <w:lang w:val="fr-FR"/>
        </w:rPr>
        <w:t> </w:t>
      </w:r>
      <w:r w:rsidRPr="00FD5A6B">
        <w:rPr>
          <w:lang w:val="fr-FR"/>
        </w:rPr>
        <w:t xml:space="preserve">1996, § 29, </w:t>
      </w:r>
      <w:r w:rsidRPr="00FD5A6B">
        <w:rPr>
          <w:i/>
          <w:lang w:val="fr-FR"/>
        </w:rPr>
        <w:t>Recueil des arrêts et décisions</w:t>
      </w:r>
      <w:r w:rsidRPr="00FD5A6B">
        <w:rPr>
          <w:lang w:val="fr-FR"/>
        </w:rPr>
        <w:t xml:space="preserve"> 1996-II, et </w:t>
      </w:r>
      <w:r w:rsidRPr="00FD5A6B">
        <w:rPr>
          <w:i/>
          <w:lang w:val="fr-FR"/>
        </w:rPr>
        <w:t>Del Latte c. Pays-Bas</w:t>
      </w:r>
      <w:r w:rsidRPr="00FD5A6B">
        <w:rPr>
          <w:lang w:val="fr-FR"/>
        </w:rPr>
        <w:t>, n</w:t>
      </w:r>
      <w:r w:rsidRPr="00FD5A6B">
        <w:rPr>
          <w:vertAlign w:val="superscript"/>
          <w:lang w:val="fr-FR"/>
        </w:rPr>
        <w:t>o</w:t>
      </w:r>
      <w:r w:rsidRPr="00FD5A6B">
        <w:rPr>
          <w:lang w:val="fr-FR"/>
        </w:rPr>
        <w:t xml:space="preserve"> 44760/98, § 30, 9 novembre 2004), dans la mesure où les questions soulevées dans ces affaires constituaient un corollaire et un complément des procédures pénales concernées dans lesquelles le requérant avait la qualité « d</w:t>
      </w:r>
      <w:r w:rsidR="000A7935">
        <w:rPr>
          <w:lang w:val="fr-FR"/>
        </w:rPr>
        <w:t>’</w:t>
      </w:r>
      <w:r w:rsidR="00EE5346">
        <w:rPr>
          <w:lang w:val="fr-FR"/>
        </w:rPr>
        <w:t>accusé </w:t>
      </w:r>
      <w:r w:rsidRPr="00FD5A6B">
        <w:rPr>
          <w:lang w:val="fr-FR"/>
        </w:rPr>
        <w:t>».</w:t>
      </w:r>
    </w:p>
    <w:p w:rsidRPr="00FD5A6B" w:rsidR="00FD5A6B" w:rsidP="005C34A3" w:rsidRDefault="00EE5346">
      <w:pPr>
        <w:pStyle w:val="OpiPara"/>
        <w:rPr>
          <w:lang w:val="fr-FR" w:eastAsia="en-US"/>
        </w:rPr>
      </w:pPr>
      <w:r>
        <w:rPr>
          <w:lang w:val="fr-FR"/>
        </w:rPr>
        <w:t>5</w:t>
      </w:r>
      <w:r w:rsidR="00583091">
        <w:rPr>
          <w:lang w:val="fr-FR"/>
        </w:rPr>
        <w:t>.</w:t>
      </w:r>
      <w:r>
        <w:rPr>
          <w:lang w:val="fr-FR"/>
        </w:rPr>
        <w:t>  </w:t>
      </w:r>
      <w:r w:rsidRPr="00FD5A6B" w:rsidR="00FD5A6B">
        <w:rPr>
          <w:lang w:val="fr-FR"/>
        </w:rPr>
        <w:t>La jurisprudence constante de la Cour sur l</w:t>
      </w:r>
      <w:r w:rsidR="000A7935">
        <w:rPr>
          <w:lang w:val="fr-FR"/>
        </w:rPr>
        <w:t>’</w:t>
      </w:r>
      <w:r w:rsidRPr="00FD5A6B" w:rsidR="00FD5A6B">
        <w:rPr>
          <w:lang w:val="fr-FR"/>
        </w:rPr>
        <w:t>application de l</w:t>
      </w:r>
      <w:r w:rsidR="000A7935">
        <w:rPr>
          <w:lang w:val="fr-FR"/>
        </w:rPr>
        <w:t>’</w:t>
      </w:r>
      <w:r w:rsidRPr="00FD5A6B" w:rsidR="00FD5A6B">
        <w:rPr>
          <w:lang w:val="fr-FR"/>
        </w:rPr>
        <w:t>article</w:t>
      </w:r>
      <w:r>
        <w:rPr>
          <w:lang w:val="fr-FR"/>
        </w:rPr>
        <w:t> </w:t>
      </w:r>
      <w:r w:rsidRPr="00FD5A6B" w:rsidR="00FD5A6B">
        <w:rPr>
          <w:lang w:val="fr-FR"/>
        </w:rPr>
        <w:t>6 § 2 aux décisions judiciaires rendues consécutivement à une procédure pénale, close par abandon des poursuites ou décision d</w:t>
      </w:r>
      <w:r w:rsidR="000A7935">
        <w:rPr>
          <w:lang w:val="fr-FR"/>
        </w:rPr>
        <w:t>’</w:t>
      </w:r>
      <w:r w:rsidRPr="00FD5A6B" w:rsidR="00FD5A6B">
        <w:rPr>
          <w:lang w:val="fr-FR"/>
        </w:rPr>
        <w:t>acquittement notamment, concerne aussi les procédures relatives aux questions disciplinaires ou de licenciement (</w:t>
      </w:r>
      <w:r w:rsidRPr="00FD5A6B" w:rsidR="00FD5A6B">
        <w:rPr>
          <w:i/>
          <w:lang w:val="fr-FR"/>
        </w:rPr>
        <w:t>Moullet c. France</w:t>
      </w:r>
      <w:r w:rsidRPr="00FD5A6B" w:rsidR="00FD5A6B">
        <w:rPr>
          <w:lang w:val="fr-FR"/>
        </w:rPr>
        <w:t xml:space="preserve"> (déc.), n</w:t>
      </w:r>
      <w:r w:rsidRPr="00FD5A6B" w:rsidR="00FD5A6B">
        <w:rPr>
          <w:vertAlign w:val="superscript"/>
          <w:lang w:val="fr-FR"/>
        </w:rPr>
        <w:t>o</w:t>
      </w:r>
      <w:r>
        <w:rPr>
          <w:lang w:val="fr-FR"/>
        </w:rPr>
        <w:t> </w:t>
      </w:r>
      <w:r w:rsidRPr="00FD5A6B" w:rsidR="00FD5A6B">
        <w:rPr>
          <w:lang w:val="fr-FR"/>
        </w:rPr>
        <w:t>27521/04,</w:t>
      </w:r>
      <w:r>
        <w:rPr>
          <w:lang w:val="fr-FR"/>
        </w:rPr>
        <w:t xml:space="preserve"> 13 </w:t>
      </w:r>
      <w:r w:rsidRPr="00FD5A6B" w:rsidR="00FD5A6B">
        <w:rPr>
          <w:lang w:val="fr-FR"/>
        </w:rPr>
        <w:t xml:space="preserve">septembre 2007, </w:t>
      </w:r>
      <w:r>
        <w:rPr>
          <w:i/>
          <w:lang w:val="fr-FR"/>
        </w:rPr>
        <w:t>Taliadorou et Stylianou c. </w:t>
      </w:r>
      <w:r w:rsidRPr="00FD5A6B" w:rsidR="00FD5A6B">
        <w:rPr>
          <w:i/>
          <w:lang w:val="fr-FR"/>
        </w:rPr>
        <w:t>Chypre</w:t>
      </w:r>
      <w:r w:rsidRPr="00FD5A6B" w:rsidR="00FD5A6B">
        <w:rPr>
          <w:lang w:val="fr-FR"/>
        </w:rPr>
        <w:t>, n</w:t>
      </w:r>
      <w:r w:rsidRPr="00FD5A6B" w:rsidR="00FD5A6B">
        <w:rPr>
          <w:vertAlign w:val="superscript"/>
          <w:lang w:val="fr-FR"/>
        </w:rPr>
        <w:t>os</w:t>
      </w:r>
      <w:r>
        <w:rPr>
          <w:lang w:val="fr-FR"/>
        </w:rPr>
        <w:t> </w:t>
      </w:r>
      <w:r w:rsidRPr="00FD5A6B" w:rsidR="00FD5A6B">
        <w:rPr>
          <w:lang w:val="fr-FR"/>
        </w:rPr>
        <w:t xml:space="preserve">39627/05 et 39631/05, § 25, 16 octobre 2008, </w:t>
      </w:r>
      <w:r>
        <w:rPr>
          <w:i/>
          <w:lang w:val="fr-FR"/>
        </w:rPr>
        <w:t>Šikic c. </w:t>
      </w:r>
      <w:r w:rsidRPr="00FD5A6B" w:rsidR="00FD5A6B">
        <w:rPr>
          <w:i/>
          <w:lang w:val="fr-FR"/>
        </w:rPr>
        <w:t>Croatie</w:t>
      </w:r>
      <w:r w:rsidRPr="00FD5A6B" w:rsidR="00FD5A6B">
        <w:rPr>
          <w:lang w:val="fr-FR"/>
        </w:rPr>
        <w:t>, n</w:t>
      </w:r>
      <w:r w:rsidRPr="00FD5A6B" w:rsidR="00FD5A6B">
        <w:rPr>
          <w:vertAlign w:val="superscript"/>
          <w:lang w:val="fr-FR"/>
        </w:rPr>
        <w:t>o</w:t>
      </w:r>
      <w:r>
        <w:rPr>
          <w:lang w:val="fr-FR"/>
        </w:rPr>
        <w:t> </w:t>
      </w:r>
      <w:r w:rsidRPr="00FD5A6B" w:rsidR="00FD5A6B">
        <w:rPr>
          <w:lang w:val="fr-FR"/>
        </w:rPr>
        <w:t xml:space="preserve">9143/08, §§ 42-47, </w:t>
      </w:r>
      <w:r>
        <w:rPr>
          <w:lang w:val="fr-FR"/>
        </w:rPr>
        <w:t xml:space="preserve">15 </w:t>
      </w:r>
      <w:r w:rsidRPr="00FD5A6B" w:rsidR="00FD5A6B">
        <w:rPr>
          <w:lang w:val="fr-FR"/>
        </w:rPr>
        <w:t xml:space="preserve">juillet 2010, </w:t>
      </w:r>
      <w:r>
        <w:rPr>
          <w:i/>
          <w:lang w:val="fr-FR"/>
        </w:rPr>
        <w:t>Çelik Bozkurt c. </w:t>
      </w:r>
      <w:r w:rsidRPr="00FD5A6B" w:rsidR="00FD5A6B">
        <w:rPr>
          <w:i/>
          <w:lang w:val="fr-FR"/>
        </w:rPr>
        <w:t>Turquie</w:t>
      </w:r>
      <w:r w:rsidRPr="00FD5A6B" w:rsidR="00FD5A6B">
        <w:rPr>
          <w:lang w:val="fr-FR"/>
        </w:rPr>
        <w:t>, n</w:t>
      </w:r>
      <w:r w:rsidRPr="00FD5A6B" w:rsidR="00FD5A6B">
        <w:rPr>
          <w:vertAlign w:val="superscript"/>
          <w:lang w:val="fr-FR"/>
        </w:rPr>
        <w:t>o</w:t>
      </w:r>
      <w:r>
        <w:rPr>
          <w:lang w:val="fr-FR"/>
        </w:rPr>
        <w:t> </w:t>
      </w:r>
      <w:r w:rsidRPr="00FD5A6B" w:rsidR="00FD5A6B">
        <w:rPr>
          <w:lang w:val="fr-FR"/>
        </w:rPr>
        <w:t>34388/05), § 34, 12 avril 2011). On ne peut que souligner qu</w:t>
      </w:r>
      <w:r w:rsidR="000A7935">
        <w:rPr>
          <w:lang w:val="fr-FR"/>
        </w:rPr>
        <w:t>’</w:t>
      </w:r>
      <w:r w:rsidRPr="00FD5A6B" w:rsidR="00FD5A6B">
        <w:rPr>
          <w:lang w:val="fr-FR"/>
        </w:rPr>
        <w:t>une fois l</w:t>
      </w:r>
      <w:r w:rsidR="000A7935">
        <w:rPr>
          <w:lang w:val="fr-FR"/>
        </w:rPr>
        <w:t>’</w:t>
      </w:r>
      <w:r w:rsidRPr="00FD5A6B" w:rsidR="00FD5A6B">
        <w:rPr>
          <w:lang w:val="fr-FR"/>
        </w:rPr>
        <w:t>acquittement devenu définitif – même s</w:t>
      </w:r>
      <w:r w:rsidR="000A7935">
        <w:rPr>
          <w:lang w:val="fr-FR"/>
        </w:rPr>
        <w:t>’</w:t>
      </w:r>
      <w:r w:rsidRPr="00FD5A6B" w:rsidR="00FD5A6B">
        <w:rPr>
          <w:lang w:val="fr-FR"/>
        </w:rPr>
        <w:t>il s</w:t>
      </w:r>
      <w:r w:rsidR="000A7935">
        <w:rPr>
          <w:lang w:val="fr-FR"/>
        </w:rPr>
        <w:t>’</w:t>
      </w:r>
      <w:r w:rsidRPr="00FD5A6B" w:rsidR="00FD5A6B">
        <w:rPr>
          <w:lang w:val="fr-FR"/>
        </w:rPr>
        <w:t>agit d</w:t>
      </w:r>
      <w:r w:rsidR="000A7935">
        <w:rPr>
          <w:lang w:val="fr-FR"/>
        </w:rPr>
        <w:t>’</w:t>
      </w:r>
      <w:r w:rsidRPr="00FD5A6B" w:rsidR="00FD5A6B">
        <w:rPr>
          <w:lang w:val="fr-FR"/>
        </w:rPr>
        <w:t>un acquittement au bénéfice du doute conformément à l</w:t>
      </w:r>
      <w:r w:rsidR="000A7935">
        <w:rPr>
          <w:lang w:val="fr-FR"/>
        </w:rPr>
        <w:t>’</w:t>
      </w:r>
      <w:r w:rsidRPr="00FD5A6B" w:rsidR="00FD5A6B">
        <w:rPr>
          <w:lang w:val="fr-FR"/>
        </w:rPr>
        <w:t>article 6 § 2 – l</w:t>
      </w:r>
      <w:r w:rsidR="000A7935">
        <w:rPr>
          <w:lang w:val="fr-FR"/>
        </w:rPr>
        <w:t>’</w:t>
      </w:r>
      <w:r w:rsidRPr="00FD5A6B" w:rsidR="00FD5A6B">
        <w:rPr>
          <w:lang w:val="fr-FR"/>
        </w:rPr>
        <w:t>expression de doutes sur la culpabilité, y compris ceux tirés des motifs de l</w:t>
      </w:r>
      <w:r w:rsidR="000A7935">
        <w:rPr>
          <w:lang w:val="fr-FR"/>
        </w:rPr>
        <w:t>’</w:t>
      </w:r>
      <w:r w:rsidRPr="00FD5A6B" w:rsidR="00FD5A6B">
        <w:rPr>
          <w:lang w:val="fr-FR"/>
        </w:rPr>
        <w:t>acquittement, n</w:t>
      </w:r>
      <w:r w:rsidR="000A7935">
        <w:rPr>
          <w:lang w:val="fr-FR"/>
        </w:rPr>
        <w:t>’</w:t>
      </w:r>
      <w:r w:rsidRPr="00FD5A6B" w:rsidR="00FD5A6B">
        <w:rPr>
          <w:lang w:val="fr-FR"/>
        </w:rPr>
        <w:t>est pas compatible avec la présomption d</w:t>
      </w:r>
      <w:r w:rsidR="000A7935">
        <w:rPr>
          <w:lang w:val="fr-FR"/>
        </w:rPr>
        <w:t>’</w:t>
      </w:r>
      <w:r w:rsidRPr="00FD5A6B" w:rsidR="00FD5A6B">
        <w:rPr>
          <w:lang w:val="fr-FR"/>
        </w:rPr>
        <w:t>innocence (</w:t>
      </w:r>
      <w:r>
        <w:rPr>
          <w:i/>
          <w:lang w:val="fr-FR" w:eastAsia="en-US"/>
        </w:rPr>
        <w:t>Rushiti c. </w:t>
      </w:r>
      <w:r w:rsidRPr="00FD5A6B" w:rsidR="00FD5A6B">
        <w:rPr>
          <w:i/>
          <w:lang w:val="fr-FR" w:eastAsia="en-US"/>
        </w:rPr>
        <w:t>Autriche</w:t>
      </w:r>
      <w:r w:rsidRPr="00FD5A6B" w:rsidR="00FD5A6B">
        <w:rPr>
          <w:lang w:val="fr-FR" w:eastAsia="en-US"/>
        </w:rPr>
        <w:t>, n</w:t>
      </w:r>
      <w:r w:rsidRPr="00FD5A6B" w:rsidR="00FD5A6B">
        <w:rPr>
          <w:vertAlign w:val="superscript"/>
          <w:lang w:val="fr-FR" w:eastAsia="en-US"/>
        </w:rPr>
        <w:t>o</w:t>
      </w:r>
      <w:r>
        <w:rPr>
          <w:lang w:val="fr-FR" w:eastAsia="en-US"/>
        </w:rPr>
        <w:t> </w:t>
      </w:r>
      <w:r w:rsidRPr="00FD5A6B" w:rsidR="00FD5A6B">
        <w:rPr>
          <w:lang w:val="fr-FR" w:eastAsia="en-US"/>
        </w:rPr>
        <w:t>28389/95, § 31, 21 mars 2000</w:t>
      </w:r>
      <w:r w:rsidRPr="00FD5A6B" w:rsidR="00FD5A6B">
        <w:rPr>
          <w:lang w:val="fr-FR"/>
        </w:rPr>
        <w:t>). En effet, une décision judiciaire peut soulever un problème sous l</w:t>
      </w:r>
      <w:r w:rsidR="000A7935">
        <w:rPr>
          <w:lang w:val="fr-FR"/>
        </w:rPr>
        <w:t>’</w:t>
      </w:r>
      <w:r w:rsidRPr="00FD5A6B" w:rsidR="00FD5A6B">
        <w:rPr>
          <w:lang w:val="fr-FR"/>
        </w:rPr>
        <w:t>angle de l</w:t>
      </w:r>
      <w:r w:rsidR="000A7935">
        <w:rPr>
          <w:lang w:val="fr-FR"/>
        </w:rPr>
        <w:t>’</w:t>
      </w:r>
      <w:r w:rsidRPr="00FD5A6B" w:rsidR="00FD5A6B">
        <w:rPr>
          <w:lang w:val="fr-FR"/>
        </w:rPr>
        <w:t>article 6 § 2 si elle équivaut à un constat de culpabilité qui méconnaît, délibérément, l</w:t>
      </w:r>
      <w:r w:rsidR="000A7935">
        <w:rPr>
          <w:lang w:val="fr-FR"/>
        </w:rPr>
        <w:t>’</w:t>
      </w:r>
      <w:r w:rsidRPr="00FD5A6B" w:rsidR="00FD5A6B">
        <w:rPr>
          <w:lang w:val="fr-FR"/>
        </w:rPr>
        <w:t>acquittement préalable de l</w:t>
      </w:r>
      <w:r w:rsidR="000A7935">
        <w:rPr>
          <w:lang w:val="fr-FR"/>
        </w:rPr>
        <w:t>’</w:t>
      </w:r>
      <w:r w:rsidRPr="00FD5A6B" w:rsidR="00FD5A6B">
        <w:rPr>
          <w:lang w:val="fr-FR"/>
        </w:rPr>
        <w:t>accusé (</w:t>
      </w:r>
      <w:r w:rsidRPr="00FD5A6B" w:rsidR="00FD5A6B">
        <w:rPr>
          <w:i/>
          <w:lang w:val="fr-FR"/>
        </w:rPr>
        <w:t>Del Latte</w:t>
      </w:r>
      <w:r w:rsidRPr="00FD5A6B" w:rsidR="00FD5A6B">
        <w:rPr>
          <w:lang w:val="fr-FR"/>
        </w:rPr>
        <w:t>, précité, § 30).</w:t>
      </w:r>
    </w:p>
    <w:p w:rsidRPr="00FD5A6B" w:rsidR="00FD5A6B" w:rsidP="005C34A3" w:rsidRDefault="00FD5A6B">
      <w:pPr>
        <w:pStyle w:val="OpiPara"/>
        <w:rPr>
          <w:lang w:val="fr-FR"/>
        </w:rPr>
      </w:pPr>
      <w:r w:rsidRPr="00FD5A6B">
        <w:rPr>
          <w:lang w:val="fr-FR"/>
        </w:rPr>
        <w:t>6.  En l</w:t>
      </w:r>
      <w:r w:rsidR="000A7935">
        <w:rPr>
          <w:lang w:val="fr-FR"/>
        </w:rPr>
        <w:t>’</w:t>
      </w:r>
      <w:r w:rsidRPr="00FD5A6B">
        <w:rPr>
          <w:lang w:val="fr-FR"/>
        </w:rPr>
        <w:t>espèce, aucun élément dans les décisions des tribunaux ne heurtait ou ne remettait en cause la justification de la décision de non-lieu du parquet. De plus, il n</w:t>
      </w:r>
      <w:r w:rsidR="000A7935">
        <w:rPr>
          <w:lang w:val="fr-FR"/>
        </w:rPr>
        <w:t>’</w:t>
      </w:r>
      <w:r w:rsidRPr="00FD5A6B">
        <w:rPr>
          <w:lang w:val="fr-FR"/>
        </w:rPr>
        <w:t>est pas question d</w:t>
      </w:r>
      <w:r w:rsidR="000A7935">
        <w:rPr>
          <w:lang w:val="fr-FR"/>
        </w:rPr>
        <w:t>’</w:t>
      </w:r>
      <w:r w:rsidRPr="00FD5A6B">
        <w:rPr>
          <w:lang w:val="fr-FR"/>
        </w:rPr>
        <w:t>une nouvelle accusation en matière pénale formulée par les tribunaux civils. Les raisons du défaut de versement des salaires correspondant à la période couverte par la suspension et les motifs du licenciement tiennent au fait que le requérant avait commis des fautes disciplinaires graves. Les tribunaux en ont conclu ainsi, après présentation des arguments et des preuves par les parties dans les procédures civiles, et au vu également des preuves établies dans la procédure pénale initiale. Les tribunaux ont jugé que le requérant avait failli dans l</w:t>
      </w:r>
      <w:r w:rsidR="000A7935">
        <w:rPr>
          <w:lang w:val="fr-FR"/>
        </w:rPr>
        <w:t>’</w:t>
      </w:r>
      <w:r w:rsidRPr="00FD5A6B">
        <w:rPr>
          <w:lang w:val="fr-FR"/>
        </w:rPr>
        <w:t>accomplissement de ses obligations professionnelles, causant un préjudice aux intérêts légaux de la société défenderesse. Dans la procédure concernant le licenciement du requérant, la juridiction civile a insisté sur le fait que la prescription prononcée par le parquet « ne signifi[ait] pas l</w:t>
      </w:r>
      <w:r w:rsidR="000A7935">
        <w:rPr>
          <w:lang w:val="fr-FR"/>
        </w:rPr>
        <w:t>’</w:t>
      </w:r>
      <w:r w:rsidRPr="00FD5A6B">
        <w:rPr>
          <w:lang w:val="fr-FR"/>
        </w:rPr>
        <w:t>effacement du verdict de culpabilité, mais s</w:t>
      </w:r>
      <w:r w:rsidR="000A7935">
        <w:rPr>
          <w:lang w:val="fr-FR"/>
        </w:rPr>
        <w:t>’</w:t>
      </w:r>
      <w:r w:rsidRPr="00FD5A6B">
        <w:rPr>
          <w:lang w:val="fr-FR"/>
        </w:rPr>
        <w:t>oppos[ait] seulement à l</w:t>
      </w:r>
      <w:r w:rsidR="000A7935">
        <w:rPr>
          <w:lang w:val="fr-FR"/>
        </w:rPr>
        <w:t>’</w:t>
      </w:r>
      <w:r w:rsidRPr="00FD5A6B">
        <w:rPr>
          <w:lang w:val="fr-FR"/>
        </w:rPr>
        <w:t>application d</w:t>
      </w:r>
      <w:r w:rsidR="000A7935">
        <w:rPr>
          <w:lang w:val="fr-FR"/>
        </w:rPr>
        <w:t>’</w:t>
      </w:r>
      <w:r w:rsidRPr="00FD5A6B">
        <w:rPr>
          <w:lang w:val="fr-FR"/>
        </w:rPr>
        <w:t>une sanction pénale »</w:t>
      </w:r>
      <w:r w:rsidR="00EE5346">
        <w:rPr>
          <w:lang w:val="fr-FR"/>
        </w:rPr>
        <w:t>. À</w:t>
      </w:r>
      <w:r w:rsidRPr="00FD5A6B">
        <w:rPr>
          <w:lang w:val="fr-FR"/>
        </w:rPr>
        <w:t xml:space="preserve"> notre avis, cela ne revient pas à affirmer la culpabilité pénale, comme l</w:t>
      </w:r>
      <w:r w:rsidR="000A7935">
        <w:rPr>
          <w:lang w:val="fr-FR"/>
        </w:rPr>
        <w:t>’</w:t>
      </w:r>
      <w:r w:rsidRPr="00FD5A6B">
        <w:rPr>
          <w:lang w:val="fr-FR"/>
        </w:rPr>
        <w:t>estime la majorité de la Cour, qui craint qu</w:t>
      </w:r>
      <w:r w:rsidR="000A7935">
        <w:rPr>
          <w:lang w:val="fr-FR"/>
        </w:rPr>
        <w:t>’</w:t>
      </w:r>
      <w:r w:rsidRPr="00FD5A6B">
        <w:rPr>
          <w:lang w:val="fr-FR"/>
        </w:rPr>
        <w:t>une telle affirmation puisse facilement amener le lecteur à conclure qu</w:t>
      </w:r>
      <w:r w:rsidR="000A7935">
        <w:rPr>
          <w:lang w:val="fr-FR"/>
        </w:rPr>
        <w:t>’</w:t>
      </w:r>
      <w:r w:rsidRPr="00FD5A6B">
        <w:rPr>
          <w:lang w:val="fr-FR"/>
        </w:rPr>
        <w:t>en l</w:t>
      </w:r>
      <w:r w:rsidR="000A7935">
        <w:rPr>
          <w:lang w:val="fr-FR"/>
        </w:rPr>
        <w:t>’</w:t>
      </w:r>
      <w:r w:rsidRPr="00FD5A6B">
        <w:rPr>
          <w:lang w:val="fr-FR"/>
        </w:rPr>
        <w:t>absence de prescription de la responsabilité pénale l</w:t>
      </w:r>
      <w:r w:rsidR="000A7935">
        <w:rPr>
          <w:lang w:val="fr-FR"/>
        </w:rPr>
        <w:t>’</w:t>
      </w:r>
      <w:r w:rsidRPr="00FD5A6B">
        <w:rPr>
          <w:lang w:val="fr-FR"/>
        </w:rPr>
        <w:t xml:space="preserve">intéressé aurait nécessairement été jugé coupable des infractions </w:t>
      </w:r>
      <w:r w:rsidRPr="00FD5A6B">
        <w:rPr>
          <w:color w:val="000000"/>
          <w:lang w:val="fr-FR"/>
        </w:rPr>
        <w:t>reprochées. Il nous semble que l</w:t>
      </w:r>
      <w:r w:rsidR="000A7935">
        <w:rPr>
          <w:color w:val="000000"/>
          <w:lang w:val="fr-FR"/>
        </w:rPr>
        <w:t>’</w:t>
      </w:r>
      <w:r w:rsidRPr="00FD5A6B">
        <w:rPr>
          <w:color w:val="000000"/>
          <w:lang w:val="fr-FR"/>
        </w:rPr>
        <w:t>approche de la majorité, notamment au paragraphe</w:t>
      </w:r>
      <w:r w:rsidR="00EE5346">
        <w:rPr>
          <w:color w:val="000000"/>
          <w:lang w:val="fr-FR"/>
        </w:rPr>
        <w:t> </w:t>
      </w:r>
      <w:r w:rsidRPr="00FD5A6B">
        <w:rPr>
          <w:color w:val="000000"/>
          <w:lang w:val="fr-FR"/>
        </w:rPr>
        <w:t>42, remet en cause l</w:t>
      </w:r>
      <w:r w:rsidR="000A7935">
        <w:rPr>
          <w:color w:val="000000"/>
          <w:lang w:val="fr-FR"/>
        </w:rPr>
        <w:t>’</w:t>
      </w:r>
      <w:r w:rsidRPr="00FD5A6B">
        <w:rPr>
          <w:color w:val="000000"/>
          <w:lang w:val="fr-FR"/>
        </w:rPr>
        <w:t>arrêt rendu dans l</w:t>
      </w:r>
      <w:r w:rsidR="000A7935">
        <w:rPr>
          <w:color w:val="000000"/>
          <w:lang w:val="fr-FR"/>
        </w:rPr>
        <w:t>’</w:t>
      </w:r>
      <w:r w:rsidRPr="00FD5A6B">
        <w:rPr>
          <w:color w:val="000000"/>
          <w:lang w:val="fr-FR"/>
        </w:rPr>
        <w:t xml:space="preserve">affaire </w:t>
      </w:r>
      <w:r w:rsidRPr="00FD5A6B">
        <w:rPr>
          <w:i/>
          <w:iCs/>
          <w:color w:val="000000"/>
          <w:lang w:val="fr-FR"/>
        </w:rPr>
        <w:t xml:space="preserve">Bok </w:t>
      </w:r>
      <w:r w:rsidR="00EE5346">
        <w:rPr>
          <w:i/>
          <w:iCs/>
          <w:color w:val="000000"/>
          <w:lang w:val="fr-FR"/>
        </w:rPr>
        <w:t>c. </w:t>
      </w:r>
      <w:r w:rsidRPr="00FD5A6B">
        <w:rPr>
          <w:i/>
          <w:iCs/>
          <w:color w:val="000000"/>
          <w:lang w:val="fr-FR"/>
        </w:rPr>
        <w:t>Pays-Bas</w:t>
      </w:r>
      <w:r w:rsidRPr="00FD5A6B">
        <w:rPr>
          <w:color w:val="000000"/>
          <w:lang w:val="fr-FR"/>
        </w:rPr>
        <w:t xml:space="preserve"> (n</w:t>
      </w:r>
      <w:r w:rsidRPr="00FD5A6B">
        <w:rPr>
          <w:color w:val="000000"/>
          <w:vertAlign w:val="superscript"/>
          <w:lang w:val="fr-FR"/>
        </w:rPr>
        <w:t>o</w:t>
      </w:r>
      <w:r w:rsidR="00EE5346">
        <w:rPr>
          <w:color w:val="000000"/>
          <w:lang w:val="fr-FR"/>
        </w:rPr>
        <w:t> </w:t>
      </w:r>
      <w:r w:rsidRPr="00FD5A6B">
        <w:rPr>
          <w:color w:val="000000"/>
          <w:lang w:val="fr-FR"/>
        </w:rPr>
        <w:t>45482/06, §§ 45-46, 18 janvier 2011), dans laquelle le requérant, accusé mais non condamné au pénal, devait prouver devant les juridictions civiles le bien-fondé de ses revendications.</w:t>
      </w:r>
      <w:r w:rsidRPr="00FD5A6B">
        <w:rPr>
          <w:lang w:val="fr-FR"/>
        </w:rPr>
        <w:t xml:space="preserve"> Il nous semble que le tribunal, après avoir jugé établi au niveau civil que le requérant avait commis des fautes disciplinaires graves, était en droit de constater que la prescription pénale ne remettait pas en cause son évaluation. Bien comprise, cette appréciation de la juridiction civile en l</w:t>
      </w:r>
      <w:r w:rsidR="000A7935">
        <w:rPr>
          <w:lang w:val="fr-FR"/>
        </w:rPr>
        <w:t>’</w:t>
      </w:r>
      <w:r w:rsidRPr="00FD5A6B">
        <w:rPr>
          <w:lang w:val="fr-FR"/>
        </w:rPr>
        <w:t>espèce n</w:t>
      </w:r>
      <w:r w:rsidR="000A7935">
        <w:rPr>
          <w:lang w:val="fr-FR"/>
        </w:rPr>
        <w:t>’</w:t>
      </w:r>
      <w:r w:rsidRPr="00FD5A6B">
        <w:rPr>
          <w:lang w:val="fr-FR"/>
        </w:rPr>
        <w:t>affecte pas la présomption d</w:t>
      </w:r>
      <w:r w:rsidR="000A7935">
        <w:rPr>
          <w:lang w:val="fr-FR"/>
        </w:rPr>
        <w:t>’</w:t>
      </w:r>
      <w:r w:rsidRPr="00FD5A6B">
        <w:rPr>
          <w:lang w:val="fr-FR"/>
        </w:rPr>
        <w:t>innocence.</w:t>
      </w:r>
    </w:p>
    <w:sectPr w:rsidRPr="00FD5A6B" w:rsidR="00FD5A6B" w:rsidSect="00D67EB3">
      <w:headerReference w:type="even" r:id="rId13"/>
      <w:headerReference w:type="default" r:id="rId14"/>
      <w:footnotePr>
        <w:numRestart w:val="eachPage"/>
      </w:footnotePr>
      <w:type w:val="continuous"/>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F3B" w:rsidRDefault="00F36F3B">
      <w:r>
        <w:separator/>
      </w:r>
    </w:p>
  </w:endnote>
  <w:endnote w:type="continuationSeparator" w:id="0">
    <w:p w:rsidR="00F36F3B" w:rsidRDefault="00F3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748" w:rsidRPr="00150BFA" w:rsidRDefault="00682748" w:rsidP="00682748">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682748" w:rsidRDefault="006827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F3B" w:rsidRDefault="00F36F3B">
      <w:r>
        <w:separator/>
      </w:r>
    </w:p>
  </w:footnote>
  <w:footnote w:type="continuationSeparator" w:id="0">
    <w:p w:rsidR="00F36F3B" w:rsidRDefault="00F36F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748" w:rsidRPr="00682748" w:rsidRDefault="00682748" w:rsidP="0068274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748" w:rsidRPr="00C00F0F" w:rsidRDefault="0068274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682748" w:rsidRDefault="006827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748" w:rsidRPr="00DE593D" w:rsidRDefault="00682748">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0A7935">
      <w:rPr>
        <w:rStyle w:val="PageNumber"/>
        <w:noProof/>
        <w:lang w:val="en-US"/>
      </w:rPr>
      <w:t>2</w:t>
    </w:r>
    <w:r>
      <w:rPr>
        <w:rStyle w:val="PageNumber"/>
        <w:lang w:val="en-US"/>
      </w:rPr>
      <w:fldChar w:fldCharType="end"/>
    </w:r>
    <w:r w:rsidRPr="00DE593D">
      <w:rPr>
        <w:rStyle w:val="PageNumber"/>
        <w:lang w:val="en-US"/>
      </w:rPr>
      <w:tab/>
    </w:r>
    <w:r w:rsidR="00247FB7">
      <w:rPr>
        <w:noProof/>
      </w:rPr>
      <w:t>ARRÊT</w:t>
    </w:r>
    <w:r w:rsidRPr="00DE593D">
      <w:rPr>
        <w:lang w:val="en-US"/>
      </w:rPr>
      <w:t xml:space="preserve"> </w:t>
    </w:r>
    <w:r>
      <w:rPr>
        <w:lang w:val="en-US"/>
      </w:rPr>
      <w:t>TEODOR c. ROUMANIE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748" w:rsidRPr="00DE593D" w:rsidRDefault="00682748">
    <w:pPr>
      <w:pStyle w:val="JuHeader"/>
      <w:rPr>
        <w:lang w:val="en-US"/>
      </w:rPr>
    </w:pPr>
    <w:r>
      <w:tab/>
    </w:r>
    <w:r>
      <w:rPr>
        <w:noProof/>
      </w:rPr>
      <w:t>ARRÊT</w:t>
    </w:r>
    <w:r w:rsidRPr="00DE593D">
      <w:rPr>
        <w:lang w:val="en-US"/>
      </w:rPr>
      <w:t xml:space="preserve"> </w:t>
    </w:r>
    <w:r>
      <w:rPr>
        <w:lang w:val="en-US"/>
      </w:rPr>
      <w:t>TEODOR c. ROUMANIE</w:t>
    </w:r>
    <w:r w:rsidRPr="00DE593D">
      <w:rPr>
        <w:lang w:val="en-US"/>
      </w:rPr>
      <w:tab/>
    </w:r>
    <w:r>
      <w:rPr>
        <w:rStyle w:val="PageNumber"/>
        <w:lang w:val="en-US"/>
      </w:rPr>
      <w:fldChar w:fldCharType="begin"/>
    </w:r>
    <w:r>
      <w:rPr>
        <w:rStyle w:val="PageNumber"/>
        <w:lang w:val="en-US"/>
      </w:rPr>
      <w:instrText xml:space="preserve"> PAGE </w:instrText>
    </w:r>
    <w:r>
      <w:rPr>
        <w:rStyle w:val="PageNumber"/>
        <w:lang w:val="en-US"/>
      </w:rPr>
      <w:fldChar w:fldCharType="separate"/>
    </w:r>
    <w:r w:rsidR="000A7935">
      <w:rPr>
        <w:rStyle w:val="PageNumber"/>
        <w:noProof/>
        <w:lang w:val="en-US"/>
      </w:rPr>
      <w:t>1</w:t>
    </w:r>
    <w:r>
      <w:rPr>
        <w:rStyle w:val="PageNumber"/>
        <w:lang w:val="en-US"/>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EB3" w:rsidRPr="00D67EB3" w:rsidRDefault="00D67EB3">
    <w:pPr>
      <w:pStyle w:val="JuHeader"/>
      <w:rPr>
        <w:lang w:val="fr-FR"/>
      </w:rPr>
    </w:pPr>
    <w:r>
      <w:rPr>
        <w:rStyle w:val="PageNumber"/>
        <w:lang w:val="en-US"/>
      </w:rPr>
      <w:fldChar w:fldCharType="begin"/>
    </w:r>
    <w:r w:rsidRPr="00D67EB3">
      <w:rPr>
        <w:rStyle w:val="PageNumber"/>
        <w:lang w:val="fr-FR"/>
      </w:rPr>
      <w:instrText xml:space="preserve"> PAGE </w:instrText>
    </w:r>
    <w:r>
      <w:rPr>
        <w:rStyle w:val="PageNumber"/>
        <w:lang w:val="en-US"/>
      </w:rPr>
      <w:fldChar w:fldCharType="separate"/>
    </w:r>
    <w:r w:rsidR="000A7935">
      <w:rPr>
        <w:rStyle w:val="PageNumber"/>
        <w:noProof/>
        <w:lang w:val="fr-FR"/>
      </w:rPr>
      <w:t>18</w:t>
    </w:r>
    <w:r>
      <w:rPr>
        <w:rStyle w:val="PageNumber"/>
        <w:lang w:val="en-US"/>
      </w:rPr>
      <w:fldChar w:fldCharType="end"/>
    </w:r>
    <w:r w:rsidRPr="00D67EB3">
      <w:rPr>
        <w:rStyle w:val="PageNumber"/>
        <w:lang w:val="fr-FR"/>
      </w:rPr>
      <w:tab/>
    </w:r>
    <w:r w:rsidRPr="00D67EB3">
      <w:rPr>
        <w:noProof/>
        <w:lang w:val="fr-FR"/>
      </w:rPr>
      <w:t>ARRÊT TEODOR c. ROUMANIE – OPINIONS SÉPARÉES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EB3" w:rsidRPr="00D67EB3" w:rsidRDefault="00D67EB3">
    <w:pPr>
      <w:pStyle w:val="JuHeader"/>
      <w:rPr>
        <w:lang w:val="fr-FR"/>
      </w:rPr>
    </w:pPr>
    <w:r>
      <w:tab/>
    </w:r>
    <w:r w:rsidRPr="00D67EB3">
      <w:rPr>
        <w:noProof/>
        <w:lang w:val="fr-FR"/>
      </w:rPr>
      <w:t>ARRÊT</w:t>
    </w:r>
    <w:r w:rsidRPr="00D67EB3">
      <w:rPr>
        <w:lang w:val="fr-FR"/>
      </w:rPr>
      <w:t xml:space="preserve"> TEODOR c. ROUMANIE – OPINION</w:t>
    </w:r>
    <w:r>
      <w:rPr>
        <w:lang w:val="fr-FR"/>
      </w:rPr>
      <w:t>S</w:t>
    </w:r>
    <w:r w:rsidRPr="00D67EB3">
      <w:rPr>
        <w:caps/>
        <w:lang w:val="fr-FR"/>
      </w:rPr>
      <w:t xml:space="preserve"> séparée</w:t>
    </w:r>
    <w:r>
      <w:rPr>
        <w:caps/>
        <w:lang w:val="fr-FR"/>
      </w:rPr>
      <w:t>S</w:t>
    </w:r>
    <w:r w:rsidRPr="00D67EB3">
      <w:rPr>
        <w:lang w:val="fr-FR"/>
      </w:rPr>
      <w:tab/>
    </w:r>
    <w:r>
      <w:rPr>
        <w:rStyle w:val="PageNumber"/>
        <w:lang w:val="en-US"/>
      </w:rPr>
      <w:fldChar w:fldCharType="begin"/>
    </w:r>
    <w:r w:rsidRPr="00D67EB3">
      <w:rPr>
        <w:rStyle w:val="PageNumber"/>
        <w:lang w:val="fr-FR"/>
      </w:rPr>
      <w:instrText xml:space="preserve"> PAGE </w:instrText>
    </w:r>
    <w:r>
      <w:rPr>
        <w:rStyle w:val="PageNumber"/>
        <w:lang w:val="en-US"/>
      </w:rPr>
      <w:fldChar w:fldCharType="separate"/>
    </w:r>
    <w:r w:rsidR="000A7935">
      <w:rPr>
        <w:rStyle w:val="PageNumber"/>
        <w:noProof/>
        <w:lang w:val="fr-FR"/>
      </w:rPr>
      <w:t>17</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4"/>
  </w:num>
  <w:num w:numId="3">
    <w:abstractNumId w:val="14"/>
  </w:num>
  <w:num w:numId="4">
    <w:abstractNumId w:val="14"/>
  </w:num>
  <w:num w:numId="5">
    <w:abstractNumId w:val="12"/>
  </w:num>
  <w:num w:numId="6">
    <w:abstractNumId w:val="11"/>
  </w:num>
  <w:num w:numId="7">
    <w:abstractNumId w:val="10"/>
  </w:num>
  <w:num w:numId="8">
    <w:abstractNumId w:val="13"/>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activeWritingStyle w:appName="MSWord" w:lang="pt-BR" w:vendorID="1" w:dllVersion="513"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542226"/>
    <w:rsid w:val="0000051C"/>
    <w:rsid w:val="00000A8E"/>
    <w:rsid w:val="00006607"/>
    <w:rsid w:val="0000732D"/>
    <w:rsid w:val="0001493E"/>
    <w:rsid w:val="000155C3"/>
    <w:rsid w:val="00023684"/>
    <w:rsid w:val="0003067A"/>
    <w:rsid w:val="000346B8"/>
    <w:rsid w:val="00034B42"/>
    <w:rsid w:val="000372C9"/>
    <w:rsid w:val="00042DCF"/>
    <w:rsid w:val="00060C2E"/>
    <w:rsid w:val="000650AD"/>
    <w:rsid w:val="00072E60"/>
    <w:rsid w:val="00076451"/>
    <w:rsid w:val="000849A1"/>
    <w:rsid w:val="00090FDC"/>
    <w:rsid w:val="0009234F"/>
    <w:rsid w:val="00093432"/>
    <w:rsid w:val="00094044"/>
    <w:rsid w:val="0009497E"/>
    <w:rsid w:val="0009631E"/>
    <w:rsid w:val="0009688D"/>
    <w:rsid w:val="000A1ADF"/>
    <w:rsid w:val="000A3D31"/>
    <w:rsid w:val="000A4F27"/>
    <w:rsid w:val="000A7935"/>
    <w:rsid w:val="000B3205"/>
    <w:rsid w:val="000B7194"/>
    <w:rsid w:val="000D6013"/>
    <w:rsid w:val="000E2985"/>
    <w:rsid w:val="000E4D02"/>
    <w:rsid w:val="000E78C7"/>
    <w:rsid w:val="000F08D4"/>
    <w:rsid w:val="001043B1"/>
    <w:rsid w:val="001049F9"/>
    <w:rsid w:val="00125F24"/>
    <w:rsid w:val="00126687"/>
    <w:rsid w:val="00126DFD"/>
    <w:rsid w:val="001352AA"/>
    <w:rsid w:val="00137783"/>
    <w:rsid w:val="001400BD"/>
    <w:rsid w:val="00142DF7"/>
    <w:rsid w:val="00142F1B"/>
    <w:rsid w:val="0014615A"/>
    <w:rsid w:val="00147398"/>
    <w:rsid w:val="001524AA"/>
    <w:rsid w:val="001542F3"/>
    <w:rsid w:val="001573BD"/>
    <w:rsid w:val="00167788"/>
    <w:rsid w:val="00172CF0"/>
    <w:rsid w:val="0017458C"/>
    <w:rsid w:val="001752B0"/>
    <w:rsid w:val="00180C7C"/>
    <w:rsid w:val="00180FFE"/>
    <w:rsid w:val="00184E3A"/>
    <w:rsid w:val="001943E8"/>
    <w:rsid w:val="00196E64"/>
    <w:rsid w:val="001A1237"/>
    <w:rsid w:val="001B3477"/>
    <w:rsid w:val="001F1B98"/>
    <w:rsid w:val="001F1C80"/>
    <w:rsid w:val="001F48D8"/>
    <w:rsid w:val="001F6022"/>
    <w:rsid w:val="001F6681"/>
    <w:rsid w:val="001F7128"/>
    <w:rsid w:val="00200C73"/>
    <w:rsid w:val="00206868"/>
    <w:rsid w:val="00207248"/>
    <w:rsid w:val="00211F5F"/>
    <w:rsid w:val="00215AF6"/>
    <w:rsid w:val="00216E5F"/>
    <w:rsid w:val="00220C1C"/>
    <w:rsid w:val="00221D16"/>
    <w:rsid w:val="00236C5E"/>
    <w:rsid w:val="00247DD7"/>
    <w:rsid w:val="00247FB7"/>
    <w:rsid w:val="00256766"/>
    <w:rsid w:val="00263561"/>
    <w:rsid w:val="00274199"/>
    <w:rsid w:val="00275892"/>
    <w:rsid w:val="002821AD"/>
    <w:rsid w:val="0028541F"/>
    <w:rsid w:val="002868B7"/>
    <w:rsid w:val="00287191"/>
    <w:rsid w:val="002921BB"/>
    <w:rsid w:val="0029723C"/>
    <w:rsid w:val="002A27EC"/>
    <w:rsid w:val="002A2D97"/>
    <w:rsid w:val="002A3609"/>
    <w:rsid w:val="002B015F"/>
    <w:rsid w:val="002B3C9E"/>
    <w:rsid w:val="002C6FC2"/>
    <w:rsid w:val="002D3B7F"/>
    <w:rsid w:val="002E31D8"/>
    <w:rsid w:val="002E7333"/>
    <w:rsid w:val="002F1CE6"/>
    <w:rsid w:val="0030487C"/>
    <w:rsid w:val="00305449"/>
    <w:rsid w:val="00327411"/>
    <w:rsid w:val="003306D4"/>
    <w:rsid w:val="0033610E"/>
    <w:rsid w:val="003407D0"/>
    <w:rsid w:val="00341552"/>
    <w:rsid w:val="00345F50"/>
    <w:rsid w:val="00350960"/>
    <w:rsid w:val="003525BE"/>
    <w:rsid w:val="00353314"/>
    <w:rsid w:val="00360C14"/>
    <w:rsid w:val="00361E13"/>
    <w:rsid w:val="00362D1F"/>
    <w:rsid w:val="00370701"/>
    <w:rsid w:val="00381E02"/>
    <w:rsid w:val="003835A5"/>
    <w:rsid w:val="00383CB7"/>
    <w:rsid w:val="00386B91"/>
    <w:rsid w:val="00387F24"/>
    <w:rsid w:val="003925CE"/>
    <w:rsid w:val="003A09B2"/>
    <w:rsid w:val="003A1D1A"/>
    <w:rsid w:val="003A5A0C"/>
    <w:rsid w:val="003B0567"/>
    <w:rsid w:val="003B22DC"/>
    <w:rsid w:val="003B61BC"/>
    <w:rsid w:val="003B6855"/>
    <w:rsid w:val="003C1570"/>
    <w:rsid w:val="003C2EC0"/>
    <w:rsid w:val="003D2870"/>
    <w:rsid w:val="003D5D40"/>
    <w:rsid w:val="003D7AB6"/>
    <w:rsid w:val="003E2D42"/>
    <w:rsid w:val="003E78B3"/>
    <w:rsid w:val="0040106E"/>
    <w:rsid w:val="0040252B"/>
    <w:rsid w:val="00402F19"/>
    <w:rsid w:val="0040406E"/>
    <w:rsid w:val="004079E9"/>
    <w:rsid w:val="00411421"/>
    <w:rsid w:val="00416D48"/>
    <w:rsid w:val="004219F0"/>
    <w:rsid w:val="004254D5"/>
    <w:rsid w:val="00425BF9"/>
    <w:rsid w:val="0042714E"/>
    <w:rsid w:val="0043151B"/>
    <w:rsid w:val="00440F5F"/>
    <w:rsid w:val="00442FA9"/>
    <w:rsid w:val="00445E54"/>
    <w:rsid w:val="004563AF"/>
    <w:rsid w:val="00462A51"/>
    <w:rsid w:val="004653D9"/>
    <w:rsid w:val="0046778E"/>
    <w:rsid w:val="004702BA"/>
    <w:rsid w:val="004734A5"/>
    <w:rsid w:val="004736D2"/>
    <w:rsid w:val="00475AE5"/>
    <w:rsid w:val="00485A3E"/>
    <w:rsid w:val="00486CD2"/>
    <w:rsid w:val="0049271E"/>
    <w:rsid w:val="004930AD"/>
    <w:rsid w:val="004932DA"/>
    <w:rsid w:val="004A01A3"/>
    <w:rsid w:val="004A0F1E"/>
    <w:rsid w:val="004A38E7"/>
    <w:rsid w:val="004A4B1D"/>
    <w:rsid w:val="004B5BBF"/>
    <w:rsid w:val="004C0D42"/>
    <w:rsid w:val="004C2625"/>
    <w:rsid w:val="004C61A7"/>
    <w:rsid w:val="004C691A"/>
    <w:rsid w:val="004C7DF5"/>
    <w:rsid w:val="004E3393"/>
    <w:rsid w:val="004E4552"/>
    <w:rsid w:val="004E4575"/>
    <w:rsid w:val="004E63CA"/>
    <w:rsid w:val="004F68A7"/>
    <w:rsid w:val="005162E5"/>
    <w:rsid w:val="0052605E"/>
    <w:rsid w:val="005319B5"/>
    <w:rsid w:val="0053642D"/>
    <w:rsid w:val="00542226"/>
    <w:rsid w:val="005445AA"/>
    <w:rsid w:val="00547237"/>
    <w:rsid w:val="0055504E"/>
    <w:rsid w:val="00560B55"/>
    <w:rsid w:val="00561AFB"/>
    <w:rsid w:val="00565F8E"/>
    <w:rsid w:val="0057103A"/>
    <w:rsid w:val="0057345A"/>
    <w:rsid w:val="005737E4"/>
    <w:rsid w:val="005740C2"/>
    <w:rsid w:val="005801E1"/>
    <w:rsid w:val="0058259B"/>
    <w:rsid w:val="00583091"/>
    <w:rsid w:val="005874DA"/>
    <w:rsid w:val="005A2CBB"/>
    <w:rsid w:val="005B51DE"/>
    <w:rsid w:val="005B7AAF"/>
    <w:rsid w:val="005C34A3"/>
    <w:rsid w:val="005D0723"/>
    <w:rsid w:val="005E1B0C"/>
    <w:rsid w:val="005E7568"/>
    <w:rsid w:val="005E79EB"/>
    <w:rsid w:val="005F1C93"/>
    <w:rsid w:val="005F43E1"/>
    <w:rsid w:val="00605902"/>
    <w:rsid w:val="00607589"/>
    <w:rsid w:val="0061049D"/>
    <w:rsid w:val="00610845"/>
    <w:rsid w:val="00612896"/>
    <w:rsid w:val="00615C28"/>
    <w:rsid w:val="00616140"/>
    <w:rsid w:val="00620817"/>
    <w:rsid w:val="006208CF"/>
    <w:rsid w:val="00626255"/>
    <w:rsid w:val="0064438C"/>
    <w:rsid w:val="00662B64"/>
    <w:rsid w:val="00664BF9"/>
    <w:rsid w:val="006716C1"/>
    <w:rsid w:val="0068104D"/>
    <w:rsid w:val="00682748"/>
    <w:rsid w:val="00684AE0"/>
    <w:rsid w:val="006906CE"/>
    <w:rsid w:val="00693A1D"/>
    <w:rsid w:val="00694356"/>
    <w:rsid w:val="0069719D"/>
    <w:rsid w:val="006A05A8"/>
    <w:rsid w:val="006A0F1E"/>
    <w:rsid w:val="006A1ADE"/>
    <w:rsid w:val="006A1F0E"/>
    <w:rsid w:val="006A5686"/>
    <w:rsid w:val="006B1877"/>
    <w:rsid w:val="006B1C83"/>
    <w:rsid w:val="006B3663"/>
    <w:rsid w:val="006C692A"/>
    <w:rsid w:val="006E10B7"/>
    <w:rsid w:val="006E30BD"/>
    <w:rsid w:val="006E3C39"/>
    <w:rsid w:val="006E4E7E"/>
    <w:rsid w:val="006F005A"/>
    <w:rsid w:val="007028E0"/>
    <w:rsid w:val="00710681"/>
    <w:rsid w:val="00710C39"/>
    <w:rsid w:val="00720FE9"/>
    <w:rsid w:val="00722806"/>
    <w:rsid w:val="00722CAF"/>
    <w:rsid w:val="00726D02"/>
    <w:rsid w:val="007274E1"/>
    <w:rsid w:val="00727FA3"/>
    <w:rsid w:val="007357D0"/>
    <w:rsid w:val="007400F3"/>
    <w:rsid w:val="00752D87"/>
    <w:rsid w:val="00753BC6"/>
    <w:rsid w:val="00755392"/>
    <w:rsid w:val="0077322C"/>
    <w:rsid w:val="0077356A"/>
    <w:rsid w:val="0077792A"/>
    <w:rsid w:val="00780F3B"/>
    <w:rsid w:val="00781B87"/>
    <w:rsid w:val="00785EC0"/>
    <w:rsid w:val="00790076"/>
    <w:rsid w:val="00790C2C"/>
    <w:rsid w:val="00794B06"/>
    <w:rsid w:val="00795176"/>
    <w:rsid w:val="007A087B"/>
    <w:rsid w:val="007A1711"/>
    <w:rsid w:val="007A181F"/>
    <w:rsid w:val="007A1A77"/>
    <w:rsid w:val="007A52A8"/>
    <w:rsid w:val="007A60BD"/>
    <w:rsid w:val="007B0925"/>
    <w:rsid w:val="007B12FC"/>
    <w:rsid w:val="007B5E2E"/>
    <w:rsid w:val="007B7D57"/>
    <w:rsid w:val="007C1EF3"/>
    <w:rsid w:val="007D5A77"/>
    <w:rsid w:val="007D7F7A"/>
    <w:rsid w:val="007E3337"/>
    <w:rsid w:val="007E34C8"/>
    <w:rsid w:val="007F1B8C"/>
    <w:rsid w:val="007F1C44"/>
    <w:rsid w:val="007F6A42"/>
    <w:rsid w:val="00802064"/>
    <w:rsid w:val="0080235F"/>
    <w:rsid w:val="00803644"/>
    <w:rsid w:val="00804005"/>
    <w:rsid w:val="00810868"/>
    <w:rsid w:val="00810883"/>
    <w:rsid w:val="00830036"/>
    <w:rsid w:val="008342C4"/>
    <w:rsid w:val="00836CD5"/>
    <w:rsid w:val="0084755E"/>
    <w:rsid w:val="00857886"/>
    <w:rsid w:val="00867E82"/>
    <w:rsid w:val="00877295"/>
    <w:rsid w:val="0088729A"/>
    <w:rsid w:val="00895B7B"/>
    <w:rsid w:val="00897B12"/>
    <w:rsid w:val="008A0122"/>
    <w:rsid w:val="008B117B"/>
    <w:rsid w:val="008B458A"/>
    <w:rsid w:val="008B7D60"/>
    <w:rsid w:val="008C0841"/>
    <w:rsid w:val="008C0B28"/>
    <w:rsid w:val="008C117D"/>
    <w:rsid w:val="008C6E3C"/>
    <w:rsid w:val="008C7FEF"/>
    <w:rsid w:val="008D61D1"/>
    <w:rsid w:val="008D72EC"/>
    <w:rsid w:val="008F1891"/>
    <w:rsid w:val="008F1D67"/>
    <w:rsid w:val="008F39FB"/>
    <w:rsid w:val="0090220E"/>
    <w:rsid w:val="00904F8D"/>
    <w:rsid w:val="009079C1"/>
    <w:rsid w:val="009134FC"/>
    <w:rsid w:val="0092156A"/>
    <w:rsid w:val="00921AD8"/>
    <w:rsid w:val="00922F45"/>
    <w:rsid w:val="009260DF"/>
    <w:rsid w:val="00930E17"/>
    <w:rsid w:val="00930FD6"/>
    <w:rsid w:val="00934E38"/>
    <w:rsid w:val="00936877"/>
    <w:rsid w:val="00942EF5"/>
    <w:rsid w:val="00945314"/>
    <w:rsid w:val="00956C5C"/>
    <w:rsid w:val="00972249"/>
    <w:rsid w:val="009733E3"/>
    <w:rsid w:val="00973C75"/>
    <w:rsid w:val="00980BEB"/>
    <w:rsid w:val="00981F73"/>
    <w:rsid w:val="00991EBF"/>
    <w:rsid w:val="00995968"/>
    <w:rsid w:val="00997124"/>
    <w:rsid w:val="009A0361"/>
    <w:rsid w:val="009A0A09"/>
    <w:rsid w:val="009A1210"/>
    <w:rsid w:val="009C0666"/>
    <w:rsid w:val="009C1366"/>
    <w:rsid w:val="009C5B0B"/>
    <w:rsid w:val="009C669B"/>
    <w:rsid w:val="009D0F02"/>
    <w:rsid w:val="009D29DE"/>
    <w:rsid w:val="009D45E2"/>
    <w:rsid w:val="009E2D52"/>
    <w:rsid w:val="009F03E7"/>
    <w:rsid w:val="009F7286"/>
    <w:rsid w:val="00A0401E"/>
    <w:rsid w:val="00A04C58"/>
    <w:rsid w:val="00A06E0B"/>
    <w:rsid w:val="00A1080F"/>
    <w:rsid w:val="00A211C8"/>
    <w:rsid w:val="00A2143D"/>
    <w:rsid w:val="00A21F24"/>
    <w:rsid w:val="00A3364A"/>
    <w:rsid w:val="00A42CC3"/>
    <w:rsid w:val="00A46BA1"/>
    <w:rsid w:val="00A52634"/>
    <w:rsid w:val="00A53F42"/>
    <w:rsid w:val="00A70FCB"/>
    <w:rsid w:val="00A77361"/>
    <w:rsid w:val="00A77DDC"/>
    <w:rsid w:val="00A82E6D"/>
    <w:rsid w:val="00A91B4D"/>
    <w:rsid w:val="00A92E1F"/>
    <w:rsid w:val="00A93877"/>
    <w:rsid w:val="00A938AC"/>
    <w:rsid w:val="00A93D51"/>
    <w:rsid w:val="00A96DB0"/>
    <w:rsid w:val="00A97C83"/>
    <w:rsid w:val="00AB0B25"/>
    <w:rsid w:val="00AB70FD"/>
    <w:rsid w:val="00AC15ED"/>
    <w:rsid w:val="00AC345B"/>
    <w:rsid w:val="00AC41B1"/>
    <w:rsid w:val="00AC5425"/>
    <w:rsid w:val="00AC6A5F"/>
    <w:rsid w:val="00AD3301"/>
    <w:rsid w:val="00AD340B"/>
    <w:rsid w:val="00AD708C"/>
    <w:rsid w:val="00AD71DC"/>
    <w:rsid w:val="00AF06F1"/>
    <w:rsid w:val="00B04694"/>
    <w:rsid w:val="00B0681F"/>
    <w:rsid w:val="00B0698E"/>
    <w:rsid w:val="00B17F2F"/>
    <w:rsid w:val="00B20588"/>
    <w:rsid w:val="00B31D12"/>
    <w:rsid w:val="00B33C50"/>
    <w:rsid w:val="00B35417"/>
    <w:rsid w:val="00B4106C"/>
    <w:rsid w:val="00B47FDF"/>
    <w:rsid w:val="00B62D7C"/>
    <w:rsid w:val="00B65132"/>
    <w:rsid w:val="00B66476"/>
    <w:rsid w:val="00B77250"/>
    <w:rsid w:val="00B80DB4"/>
    <w:rsid w:val="00B96774"/>
    <w:rsid w:val="00B97E47"/>
    <w:rsid w:val="00BB282B"/>
    <w:rsid w:val="00BC2AB9"/>
    <w:rsid w:val="00BC376C"/>
    <w:rsid w:val="00BC6B7A"/>
    <w:rsid w:val="00BD108E"/>
    <w:rsid w:val="00BD66B3"/>
    <w:rsid w:val="00BD670D"/>
    <w:rsid w:val="00BD6DB6"/>
    <w:rsid w:val="00BE7AC8"/>
    <w:rsid w:val="00BE7FC7"/>
    <w:rsid w:val="00C07F44"/>
    <w:rsid w:val="00C11824"/>
    <w:rsid w:val="00C121F8"/>
    <w:rsid w:val="00C12EE4"/>
    <w:rsid w:val="00C147C9"/>
    <w:rsid w:val="00C1518F"/>
    <w:rsid w:val="00C154D1"/>
    <w:rsid w:val="00C27BF2"/>
    <w:rsid w:val="00C36C7A"/>
    <w:rsid w:val="00C36FE1"/>
    <w:rsid w:val="00C4639C"/>
    <w:rsid w:val="00C51FAF"/>
    <w:rsid w:val="00C52E09"/>
    <w:rsid w:val="00C552FE"/>
    <w:rsid w:val="00C56B5A"/>
    <w:rsid w:val="00C61A5C"/>
    <w:rsid w:val="00C633F8"/>
    <w:rsid w:val="00C67F6A"/>
    <w:rsid w:val="00C70EE5"/>
    <w:rsid w:val="00C70F13"/>
    <w:rsid w:val="00C82507"/>
    <w:rsid w:val="00C9635F"/>
    <w:rsid w:val="00C975F3"/>
    <w:rsid w:val="00CA1F58"/>
    <w:rsid w:val="00CA41BE"/>
    <w:rsid w:val="00CA65D3"/>
    <w:rsid w:val="00CA6977"/>
    <w:rsid w:val="00CA7E21"/>
    <w:rsid w:val="00CB3346"/>
    <w:rsid w:val="00CB4956"/>
    <w:rsid w:val="00CB7DFD"/>
    <w:rsid w:val="00CC2F5B"/>
    <w:rsid w:val="00CE3B45"/>
    <w:rsid w:val="00CE3E62"/>
    <w:rsid w:val="00CF0511"/>
    <w:rsid w:val="00D01290"/>
    <w:rsid w:val="00D028C5"/>
    <w:rsid w:val="00D052B8"/>
    <w:rsid w:val="00D10E8D"/>
    <w:rsid w:val="00D16C64"/>
    <w:rsid w:val="00D2173F"/>
    <w:rsid w:val="00D229F5"/>
    <w:rsid w:val="00D26FA4"/>
    <w:rsid w:val="00D31210"/>
    <w:rsid w:val="00D368A4"/>
    <w:rsid w:val="00D420EB"/>
    <w:rsid w:val="00D540C8"/>
    <w:rsid w:val="00D567C6"/>
    <w:rsid w:val="00D56BFB"/>
    <w:rsid w:val="00D603FB"/>
    <w:rsid w:val="00D65AB3"/>
    <w:rsid w:val="00D669E4"/>
    <w:rsid w:val="00D67EB3"/>
    <w:rsid w:val="00D67F75"/>
    <w:rsid w:val="00D7109C"/>
    <w:rsid w:val="00D729A6"/>
    <w:rsid w:val="00D858B7"/>
    <w:rsid w:val="00D86E1B"/>
    <w:rsid w:val="00D93DF1"/>
    <w:rsid w:val="00DA186F"/>
    <w:rsid w:val="00DB5070"/>
    <w:rsid w:val="00DC1184"/>
    <w:rsid w:val="00DC1AF9"/>
    <w:rsid w:val="00DC294A"/>
    <w:rsid w:val="00DC2BE7"/>
    <w:rsid w:val="00DC5659"/>
    <w:rsid w:val="00DD6052"/>
    <w:rsid w:val="00DE23D6"/>
    <w:rsid w:val="00DE381C"/>
    <w:rsid w:val="00DE593D"/>
    <w:rsid w:val="00DF3BEB"/>
    <w:rsid w:val="00DF4CE3"/>
    <w:rsid w:val="00E03658"/>
    <w:rsid w:val="00E107CC"/>
    <w:rsid w:val="00E16032"/>
    <w:rsid w:val="00E168C6"/>
    <w:rsid w:val="00E275FA"/>
    <w:rsid w:val="00E27B15"/>
    <w:rsid w:val="00E3190A"/>
    <w:rsid w:val="00E33D12"/>
    <w:rsid w:val="00E440A8"/>
    <w:rsid w:val="00E46D82"/>
    <w:rsid w:val="00E51DDD"/>
    <w:rsid w:val="00E576F4"/>
    <w:rsid w:val="00E57AF0"/>
    <w:rsid w:val="00E61B7F"/>
    <w:rsid w:val="00E628E5"/>
    <w:rsid w:val="00E63FED"/>
    <w:rsid w:val="00E65B73"/>
    <w:rsid w:val="00E76130"/>
    <w:rsid w:val="00E822FD"/>
    <w:rsid w:val="00E900C5"/>
    <w:rsid w:val="00E90227"/>
    <w:rsid w:val="00E90342"/>
    <w:rsid w:val="00E91232"/>
    <w:rsid w:val="00E953FC"/>
    <w:rsid w:val="00E96E64"/>
    <w:rsid w:val="00EC1AB4"/>
    <w:rsid w:val="00EC29E1"/>
    <w:rsid w:val="00EC50CF"/>
    <w:rsid w:val="00EC55A0"/>
    <w:rsid w:val="00EC5EE4"/>
    <w:rsid w:val="00EC6427"/>
    <w:rsid w:val="00EC6C8F"/>
    <w:rsid w:val="00EC7B25"/>
    <w:rsid w:val="00ED289B"/>
    <w:rsid w:val="00ED5573"/>
    <w:rsid w:val="00EE1D67"/>
    <w:rsid w:val="00EE2322"/>
    <w:rsid w:val="00EE40D1"/>
    <w:rsid w:val="00EE5346"/>
    <w:rsid w:val="00EE68DF"/>
    <w:rsid w:val="00EE691A"/>
    <w:rsid w:val="00EF5CE3"/>
    <w:rsid w:val="00F06A8A"/>
    <w:rsid w:val="00F06B4D"/>
    <w:rsid w:val="00F102EA"/>
    <w:rsid w:val="00F1589A"/>
    <w:rsid w:val="00F23152"/>
    <w:rsid w:val="00F23FA8"/>
    <w:rsid w:val="00F36F3B"/>
    <w:rsid w:val="00F50E13"/>
    <w:rsid w:val="00F51203"/>
    <w:rsid w:val="00F6691E"/>
    <w:rsid w:val="00F673E5"/>
    <w:rsid w:val="00F70910"/>
    <w:rsid w:val="00F83363"/>
    <w:rsid w:val="00F847C4"/>
    <w:rsid w:val="00F8793E"/>
    <w:rsid w:val="00F91373"/>
    <w:rsid w:val="00F913E9"/>
    <w:rsid w:val="00F966D4"/>
    <w:rsid w:val="00FA1943"/>
    <w:rsid w:val="00FA3AB4"/>
    <w:rsid w:val="00FA43CA"/>
    <w:rsid w:val="00FA4460"/>
    <w:rsid w:val="00FC739E"/>
    <w:rsid w:val="00FD1755"/>
    <w:rsid w:val="00FD20FC"/>
    <w:rsid w:val="00FD5A6B"/>
    <w:rsid w:val="00FE1D46"/>
    <w:rsid w:val="00FF02CE"/>
    <w:rsid w:val="00FF7EBF"/>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783"/>
    <w:pPr>
      <w:suppressAutoHyphens/>
    </w:pPr>
    <w:rPr>
      <w:sz w:val="24"/>
      <w:lang w:val="en-GB" w:eastAsia="fr-FR"/>
    </w:rPr>
  </w:style>
  <w:style w:type="paragraph" w:styleId="Heading1">
    <w:name w:val="heading 1"/>
    <w:basedOn w:val="Normal"/>
    <w:next w:val="Normal"/>
    <w:qFormat/>
    <w:rsid w:val="00137783"/>
    <w:pPr>
      <w:keepNext/>
      <w:numPr>
        <w:numId w:val="8"/>
      </w:numPr>
      <w:spacing w:before="360" w:after="240"/>
      <w:jc w:val="center"/>
      <w:outlineLvl w:val="0"/>
    </w:pPr>
    <w:rPr>
      <w:b/>
      <w:sz w:val="28"/>
    </w:rPr>
  </w:style>
  <w:style w:type="paragraph" w:styleId="Heading2">
    <w:name w:val="heading 2"/>
    <w:basedOn w:val="Normal"/>
    <w:next w:val="Normal"/>
    <w:qFormat/>
    <w:rsid w:val="00137783"/>
    <w:pPr>
      <w:keepNext/>
      <w:numPr>
        <w:ilvl w:val="1"/>
        <w:numId w:val="8"/>
      </w:numPr>
      <w:spacing w:before="240" w:after="120"/>
      <w:outlineLvl w:val="1"/>
    </w:pPr>
    <w:rPr>
      <w:b/>
    </w:rPr>
  </w:style>
  <w:style w:type="paragraph" w:styleId="Heading3">
    <w:name w:val="heading 3"/>
    <w:basedOn w:val="Normal"/>
    <w:next w:val="Normal"/>
    <w:qFormat/>
    <w:rsid w:val="00137783"/>
    <w:pPr>
      <w:keepNext/>
      <w:numPr>
        <w:ilvl w:val="2"/>
        <w:numId w:val="8"/>
      </w:numPr>
      <w:spacing w:before="120" w:after="60"/>
      <w:outlineLvl w:val="2"/>
    </w:pPr>
    <w:rPr>
      <w:i/>
    </w:rPr>
  </w:style>
  <w:style w:type="paragraph" w:styleId="Heading4">
    <w:name w:val="heading 4"/>
    <w:basedOn w:val="Normal"/>
    <w:next w:val="Normal"/>
    <w:qFormat/>
    <w:rsid w:val="00137783"/>
    <w:pPr>
      <w:keepNext/>
      <w:numPr>
        <w:ilvl w:val="3"/>
        <w:numId w:val="8"/>
      </w:numPr>
      <w:spacing w:before="240" w:after="60"/>
      <w:outlineLvl w:val="3"/>
    </w:pPr>
    <w:rPr>
      <w:b/>
      <w:bCs/>
      <w:sz w:val="28"/>
      <w:szCs w:val="28"/>
    </w:rPr>
  </w:style>
  <w:style w:type="paragraph" w:styleId="Heading5">
    <w:name w:val="heading 5"/>
    <w:basedOn w:val="Normal"/>
    <w:next w:val="Normal"/>
    <w:qFormat/>
    <w:rsid w:val="00137783"/>
    <w:pPr>
      <w:numPr>
        <w:ilvl w:val="4"/>
        <w:numId w:val="8"/>
      </w:numPr>
      <w:spacing w:before="240" w:after="60"/>
      <w:outlineLvl w:val="4"/>
    </w:pPr>
    <w:rPr>
      <w:b/>
      <w:bCs/>
      <w:i/>
      <w:iCs/>
      <w:sz w:val="26"/>
      <w:szCs w:val="26"/>
    </w:rPr>
  </w:style>
  <w:style w:type="paragraph" w:styleId="Heading6">
    <w:name w:val="heading 6"/>
    <w:basedOn w:val="Normal"/>
    <w:next w:val="Normal"/>
    <w:qFormat/>
    <w:rsid w:val="00137783"/>
    <w:pPr>
      <w:numPr>
        <w:ilvl w:val="5"/>
        <w:numId w:val="8"/>
      </w:numPr>
      <w:spacing w:before="240" w:after="60"/>
      <w:outlineLvl w:val="5"/>
    </w:pPr>
    <w:rPr>
      <w:b/>
      <w:bCs/>
      <w:sz w:val="22"/>
      <w:szCs w:val="22"/>
    </w:rPr>
  </w:style>
  <w:style w:type="paragraph" w:styleId="Heading7">
    <w:name w:val="heading 7"/>
    <w:basedOn w:val="Normal"/>
    <w:next w:val="Normal"/>
    <w:qFormat/>
    <w:rsid w:val="00137783"/>
    <w:pPr>
      <w:numPr>
        <w:ilvl w:val="6"/>
        <w:numId w:val="8"/>
      </w:numPr>
      <w:spacing w:before="240" w:after="60"/>
      <w:outlineLvl w:val="6"/>
    </w:pPr>
    <w:rPr>
      <w:szCs w:val="24"/>
    </w:rPr>
  </w:style>
  <w:style w:type="paragraph" w:styleId="Heading8">
    <w:name w:val="heading 8"/>
    <w:basedOn w:val="Normal"/>
    <w:next w:val="Normal"/>
    <w:qFormat/>
    <w:rsid w:val="00137783"/>
    <w:pPr>
      <w:numPr>
        <w:ilvl w:val="7"/>
        <w:numId w:val="8"/>
      </w:numPr>
      <w:spacing w:before="240" w:after="60"/>
      <w:outlineLvl w:val="7"/>
    </w:pPr>
    <w:rPr>
      <w:i/>
      <w:iCs/>
      <w:szCs w:val="24"/>
    </w:rPr>
  </w:style>
  <w:style w:type="paragraph" w:styleId="Heading9">
    <w:name w:val="heading 9"/>
    <w:basedOn w:val="Normal"/>
    <w:next w:val="Normal"/>
    <w:qFormat/>
    <w:rsid w:val="00137783"/>
    <w:pPr>
      <w:numPr>
        <w:ilvl w:val="8"/>
        <w:numId w:val="8"/>
      </w:numPr>
      <w:spacing w:before="240" w:after="60"/>
      <w:outlineLvl w:val="8"/>
    </w:pPr>
    <w:rPr>
      <w:rFonts w:ascii="Arial" w:hAnsi="Arial" w:cs="Arial"/>
      <w:sz w:val="22"/>
      <w:szCs w:val="22"/>
    </w:rPr>
  </w:style>
  <w:style w:type="character" w:default="1" w:styleId="DefaultParagraphFont">
    <w:name w:val="Default Paragraph Font"/>
    <w:rsid w:val="00137783"/>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137783"/>
  </w:style>
  <w:style w:type="paragraph" w:customStyle="1" w:styleId="OpiHA">
    <w:name w:val="Opi_H_A"/>
    <w:basedOn w:val="JuHIRoman"/>
    <w:next w:val="OpiPara"/>
    <w:rsid w:val="00137783"/>
    <w:pPr>
      <w:tabs>
        <w:tab w:val="clear" w:pos="357"/>
      </w:tabs>
    </w:pPr>
    <w:rPr>
      <w:b/>
    </w:rPr>
  </w:style>
  <w:style w:type="paragraph" w:customStyle="1" w:styleId="JuHIRoman">
    <w:name w:val="Ju_H_I_Roman"/>
    <w:basedOn w:val="JuHHead"/>
    <w:next w:val="JuPara"/>
    <w:link w:val="JuHIRomanChar"/>
    <w:rsid w:val="00137783"/>
    <w:pPr>
      <w:tabs>
        <w:tab w:val="left" w:pos="357"/>
      </w:tabs>
      <w:spacing w:before="360"/>
      <w:ind w:left="357" w:hanging="357"/>
      <w:outlineLvl w:val="1"/>
    </w:pPr>
    <w:rPr>
      <w:sz w:val="24"/>
    </w:rPr>
  </w:style>
  <w:style w:type="paragraph" w:customStyle="1" w:styleId="JuHHead">
    <w:name w:val="Ju_H_Head"/>
    <w:basedOn w:val="NormalTimesNewRoman"/>
    <w:next w:val="JuPara"/>
    <w:rsid w:val="00137783"/>
    <w:pPr>
      <w:keepNext/>
      <w:keepLines/>
      <w:spacing w:before="720" w:after="240"/>
      <w:jc w:val="both"/>
      <w:outlineLvl w:val="0"/>
    </w:pPr>
    <w:rPr>
      <w:sz w:val="28"/>
    </w:rPr>
  </w:style>
  <w:style w:type="character" w:customStyle="1" w:styleId="DefaultTimesNewRoman">
    <w:name w:val="Default_TimesNewRoman"/>
    <w:rsid w:val="00137783"/>
    <w:rPr>
      <w:rFonts w:ascii="Times New Roman" w:hAnsi="Times New Roman"/>
    </w:rPr>
  </w:style>
  <w:style w:type="paragraph" w:customStyle="1" w:styleId="JuPara">
    <w:name w:val="Ju_Para"/>
    <w:aliases w:val="Left,First line:  0 cm"/>
    <w:basedOn w:val="NormalTimesNewRoman"/>
    <w:link w:val="JuParaCar"/>
    <w:rsid w:val="00137783"/>
    <w:pPr>
      <w:ind w:firstLine="284"/>
      <w:jc w:val="both"/>
    </w:pPr>
  </w:style>
  <w:style w:type="character" w:customStyle="1" w:styleId="JuParaCar">
    <w:name w:val="Ju_Para Car"/>
    <w:link w:val="JuPara"/>
    <w:rsid w:val="009D29DE"/>
    <w:rPr>
      <w:sz w:val="24"/>
      <w:lang w:val="en-GB" w:eastAsia="fr-FR" w:bidi="ar-SA"/>
    </w:rPr>
  </w:style>
  <w:style w:type="character" w:customStyle="1" w:styleId="JuHIRomanChar">
    <w:name w:val="Ju_H_I_Roman Char"/>
    <w:link w:val="JuHIRoman"/>
    <w:rsid w:val="00D31210"/>
    <w:rPr>
      <w:sz w:val="24"/>
      <w:lang w:val="en-GB" w:eastAsia="fr-FR" w:bidi="ar-SA"/>
    </w:rPr>
  </w:style>
  <w:style w:type="paragraph" w:customStyle="1" w:styleId="OpiPara">
    <w:name w:val="Opi_Para"/>
    <w:basedOn w:val="JuPara"/>
    <w:rsid w:val="00137783"/>
  </w:style>
  <w:style w:type="paragraph" w:customStyle="1" w:styleId="OpiH1">
    <w:name w:val="Opi_H_1."/>
    <w:basedOn w:val="OpiHA"/>
    <w:next w:val="OpiPara"/>
    <w:rsid w:val="00137783"/>
    <w:pPr>
      <w:spacing w:before="240" w:after="120"/>
      <w:ind w:left="635"/>
      <w:outlineLvl w:val="2"/>
    </w:pPr>
    <w:rPr>
      <w:b w:val="0"/>
      <w:i/>
    </w:rPr>
  </w:style>
  <w:style w:type="paragraph" w:customStyle="1" w:styleId="OpiHa0">
    <w:name w:val="Opi_H_a"/>
    <w:basedOn w:val="OpiH1"/>
    <w:next w:val="OpiPara"/>
    <w:rsid w:val="00137783"/>
    <w:pPr>
      <w:ind w:left="833"/>
      <w:outlineLvl w:val="3"/>
    </w:pPr>
    <w:rPr>
      <w:b/>
      <w:i w:val="0"/>
      <w:sz w:val="20"/>
    </w:rPr>
  </w:style>
  <w:style w:type="paragraph" w:customStyle="1" w:styleId="OpiHHead">
    <w:name w:val="Opi_H_Head"/>
    <w:basedOn w:val="JuHHead"/>
    <w:next w:val="OpiPara"/>
    <w:rsid w:val="00137783"/>
    <w:pPr>
      <w:spacing w:before="0"/>
      <w:jc w:val="center"/>
    </w:pPr>
  </w:style>
  <w:style w:type="paragraph" w:customStyle="1" w:styleId="OpiHi">
    <w:name w:val="Opi_H_i"/>
    <w:basedOn w:val="OpiHa0"/>
    <w:next w:val="OpiPara"/>
    <w:rsid w:val="00137783"/>
    <w:pPr>
      <w:ind w:left="1037"/>
      <w:outlineLvl w:val="4"/>
    </w:pPr>
    <w:rPr>
      <w:b w:val="0"/>
      <w:i/>
    </w:rPr>
  </w:style>
  <w:style w:type="paragraph" w:styleId="Footer">
    <w:name w:val="footer"/>
    <w:basedOn w:val="NormalTimesNewRoman"/>
    <w:rsid w:val="00137783"/>
    <w:pPr>
      <w:tabs>
        <w:tab w:val="center" w:pos="3686"/>
        <w:tab w:val="right" w:pos="7371"/>
      </w:tabs>
    </w:pPr>
    <w:rPr>
      <w:sz w:val="18"/>
    </w:rPr>
  </w:style>
  <w:style w:type="paragraph" w:customStyle="1" w:styleId="JuJudges">
    <w:name w:val="Ju_Judges"/>
    <w:basedOn w:val="NormalTimesNewRoman"/>
    <w:link w:val="JuJudgesChar"/>
    <w:rsid w:val="00137783"/>
    <w:pPr>
      <w:tabs>
        <w:tab w:val="left" w:pos="567"/>
        <w:tab w:val="left" w:pos="1134"/>
      </w:tabs>
    </w:pPr>
  </w:style>
  <w:style w:type="character" w:customStyle="1" w:styleId="JuJudgesChar">
    <w:name w:val="Ju_Judges Char"/>
    <w:link w:val="JuJudges"/>
    <w:rsid w:val="00287191"/>
    <w:rPr>
      <w:sz w:val="24"/>
      <w:lang w:val="en-GB" w:eastAsia="fr-FR" w:bidi="ar-SA"/>
    </w:rPr>
  </w:style>
  <w:style w:type="character" w:styleId="Strong">
    <w:name w:val="Strong"/>
    <w:qFormat/>
    <w:rsid w:val="00137783"/>
    <w:rPr>
      <w:b/>
      <w:bCs/>
    </w:rPr>
  </w:style>
  <w:style w:type="paragraph" w:customStyle="1" w:styleId="JuHA">
    <w:name w:val="Ju_H_A"/>
    <w:basedOn w:val="JuHIRoman"/>
    <w:next w:val="JuPara"/>
    <w:rsid w:val="00137783"/>
    <w:pPr>
      <w:tabs>
        <w:tab w:val="clear" w:pos="357"/>
        <w:tab w:val="left" w:pos="584"/>
      </w:tabs>
      <w:ind w:left="584" w:hanging="352"/>
      <w:outlineLvl w:val="2"/>
    </w:pPr>
    <w:rPr>
      <w:b/>
    </w:rPr>
  </w:style>
  <w:style w:type="paragraph" w:customStyle="1" w:styleId="JuQuot">
    <w:name w:val="Ju_Quot"/>
    <w:basedOn w:val="JuPara"/>
    <w:rsid w:val="00137783"/>
    <w:pPr>
      <w:spacing w:before="120" w:after="120"/>
      <w:ind w:left="425" w:firstLine="142"/>
    </w:pPr>
    <w:rPr>
      <w:sz w:val="20"/>
    </w:rPr>
  </w:style>
  <w:style w:type="paragraph" w:customStyle="1" w:styleId="JuSigned">
    <w:name w:val="Ju_Signed"/>
    <w:basedOn w:val="NormalTimesNewRoman"/>
    <w:next w:val="JuParaLast"/>
    <w:rsid w:val="00137783"/>
    <w:pPr>
      <w:tabs>
        <w:tab w:val="center" w:pos="851"/>
        <w:tab w:val="center" w:pos="6407"/>
      </w:tabs>
      <w:spacing w:before="720"/>
    </w:pPr>
  </w:style>
  <w:style w:type="paragraph" w:customStyle="1" w:styleId="JuParaLast">
    <w:name w:val="Ju_Para_Last"/>
    <w:basedOn w:val="JuPara"/>
    <w:next w:val="JuPara"/>
    <w:rsid w:val="00137783"/>
    <w:pPr>
      <w:keepNext/>
      <w:keepLines/>
      <w:spacing w:before="240"/>
    </w:pPr>
  </w:style>
  <w:style w:type="paragraph" w:customStyle="1" w:styleId="JuCase">
    <w:name w:val="Ju_Case"/>
    <w:basedOn w:val="JuPara"/>
    <w:next w:val="JuPara"/>
    <w:rsid w:val="00137783"/>
    <w:rPr>
      <w:b/>
    </w:rPr>
  </w:style>
  <w:style w:type="paragraph" w:customStyle="1" w:styleId="JuList">
    <w:name w:val="Ju_List"/>
    <w:basedOn w:val="JuPara"/>
    <w:rsid w:val="00137783"/>
    <w:pPr>
      <w:ind w:left="340" w:hanging="340"/>
    </w:pPr>
  </w:style>
  <w:style w:type="paragraph" w:customStyle="1" w:styleId="JuHArticle">
    <w:name w:val="Ju_H_Article"/>
    <w:basedOn w:val="JuHa0"/>
    <w:next w:val="JuQuot"/>
    <w:rsid w:val="00137783"/>
    <w:pPr>
      <w:ind w:left="0" w:firstLine="0"/>
      <w:jc w:val="center"/>
    </w:pPr>
  </w:style>
  <w:style w:type="paragraph" w:customStyle="1" w:styleId="JuHa0">
    <w:name w:val="Ju_H_a"/>
    <w:basedOn w:val="JuH1"/>
    <w:next w:val="JuPara"/>
    <w:rsid w:val="00137783"/>
    <w:pPr>
      <w:tabs>
        <w:tab w:val="clear" w:pos="731"/>
        <w:tab w:val="left" w:pos="975"/>
      </w:tabs>
      <w:ind w:left="975" w:hanging="340"/>
      <w:outlineLvl w:val="4"/>
    </w:pPr>
    <w:rPr>
      <w:b/>
      <w:i w:val="0"/>
      <w:sz w:val="20"/>
    </w:rPr>
  </w:style>
  <w:style w:type="paragraph" w:customStyle="1" w:styleId="JuH1">
    <w:name w:val="Ju_H_1."/>
    <w:basedOn w:val="JuHA"/>
    <w:next w:val="JuPara"/>
    <w:rsid w:val="00137783"/>
    <w:pPr>
      <w:tabs>
        <w:tab w:val="clear" w:pos="584"/>
        <w:tab w:val="left" w:pos="731"/>
      </w:tabs>
      <w:spacing w:before="240" w:after="120"/>
      <w:ind w:left="732" w:hanging="301"/>
      <w:outlineLvl w:val="3"/>
    </w:pPr>
    <w:rPr>
      <w:b w:val="0"/>
      <w:i/>
    </w:rPr>
  </w:style>
  <w:style w:type="paragraph" w:customStyle="1" w:styleId="JuCourt">
    <w:name w:val="Ju_Court"/>
    <w:basedOn w:val="JuJudges"/>
    <w:rsid w:val="00137783"/>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137783"/>
  </w:style>
  <w:style w:type="paragraph" w:customStyle="1" w:styleId="OpiTranslation">
    <w:name w:val="Opi_Translation"/>
    <w:basedOn w:val="OpiHHead"/>
    <w:next w:val="OpiPara"/>
    <w:rsid w:val="00137783"/>
    <w:rPr>
      <w:i/>
      <w:sz w:val="24"/>
    </w:rPr>
  </w:style>
  <w:style w:type="paragraph" w:styleId="FootnoteText">
    <w:name w:val="footnote text"/>
    <w:basedOn w:val="Normal"/>
    <w:semiHidden/>
    <w:rsid w:val="00137783"/>
    <w:pPr>
      <w:jc w:val="both"/>
    </w:pPr>
    <w:rPr>
      <w:sz w:val="20"/>
    </w:rPr>
  </w:style>
  <w:style w:type="character" w:styleId="FootnoteReference">
    <w:name w:val="footnote reference"/>
    <w:semiHidden/>
    <w:rsid w:val="00137783"/>
    <w:rPr>
      <w:vertAlign w:val="superscript"/>
    </w:rPr>
  </w:style>
  <w:style w:type="paragraph" w:customStyle="1" w:styleId="JuHi">
    <w:name w:val="Ju_H_i"/>
    <w:basedOn w:val="JuHa0"/>
    <w:next w:val="JuPara"/>
    <w:rsid w:val="00137783"/>
    <w:pPr>
      <w:tabs>
        <w:tab w:val="clear" w:pos="975"/>
        <w:tab w:val="left" w:pos="1191"/>
      </w:tabs>
      <w:ind w:left="1190" w:hanging="357"/>
      <w:outlineLvl w:val="5"/>
    </w:pPr>
    <w:rPr>
      <w:b w:val="0"/>
      <w:i/>
    </w:rPr>
  </w:style>
  <w:style w:type="paragraph" w:styleId="Header">
    <w:name w:val="header"/>
    <w:basedOn w:val="NormalTimesNewRoman"/>
    <w:rsid w:val="00137783"/>
    <w:pPr>
      <w:tabs>
        <w:tab w:val="center" w:pos="3686"/>
        <w:tab w:val="right" w:pos="7371"/>
      </w:tabs>
    </w:pPr>
    <w:rPr>
      <w:sz w:val="18"/>
    </w:rPr>
  </w:style>
  <w:style w:type="character" w:styleId="PageNumber">
    <w:name w:val="page number"/>
    <w:rsid w:val="00137783"/>
    <w:rPr>
      <w:sz w:val="18"/>
    </w:rPr>
  </w:style>
  <w:style w:type="paragraph" w:customStyle="1" w:styleId="JuH">
    <w:name w:val="Ju_H_–"/>
    <w:basedOn w:val="JuHalpha"/>
    <w:next w:val="JuPara"/>
    <w:rsid w:val="00137783"/>
    <w:pPr>
      <w:tabs>
        <w:tab w:val="clear" w:pos="1372"/>
      </w:tabs>
      <w:ind w:left="1236" w:firstLine="0"/>
    </w:pPr>
    <w:rPr>
      <w:i/>
    </w:rPr>
  </w:style>
  <w:style w:type="paragraph" w:customStyle="1" w:styleId="JuHalpha">
    <w:name w:val="Ju_H_alpha"/>
    <w:basedOn w:val="JuHi"/>
    <w:next w:val="JuPara"/>
    <w:rsid w:val="00137783"/>
    <w:pPr>
      <w:tabs>
        <w:tab w:val="clear" w:pos="1191"/>
        <w:tab w:val="left" w:pos="1372"/>
      </w:tabs>
      <w:ind w:left="1373" w:hanging="335"/>
    </w:pPr>
    <w:rPr>
      <w:i w:val="0"/>
    </w:rPr>
  </w:style>
  <w:style w:type="paragraph" w:customStyle="1" w:styleId="JuLista">
    <w:name w:val="Ju_List_a"/>
    <w:basedOn w:val="JuList"/>
    <w:rsid w:val="00137783"/>
    <w:pPr>
      <w:ind w:left="346" w:firstLine="0"/>
    </w:pPr>
  </w:style>
  <w:style w:type="paragraph" w:customStyle="1" w:styleId="JuListi">
    <w:name w:val="Ju_List_i"/>
    <w:basedOn w:val="JuLista"/>
    <w:rsid w:val="00137783"/>
    <w:pPr>
      <w:ind w:left="794"/>
    </w:pPr>
  </w:style>
  <w:style w:type="character" w:styleId="CommentReference">
    <w:name w:val="annotation reference"/>
    <w:semiHidden/>
    <w:rsid w:val="00137783"/>
    <w:rPr>
      <w:sz w:val="16"/>
      <w:szCs w:val="16"/>
    </w:rPr>
  </w:style>
  <w:style w:type="paragraph" w:styleId="CommentText">
    <w:name w:val="annotation text"/>
    <w:basedOn w:val="Normal"/>
    <w:semiHidden/>
    <w:rsid w:val="00137783"/>
    <w:rPr>
      <w:sz w:val="20"/>
    </w:rPr>
  </w:style>
  <w:style w:type="paragraph" w:customStyle="1" w:styleId="JuInitialled">
    <w:name w:val="Ju_Initialled"/>
    <w:basedOn w:val="JuSigned"/>
    <w:rsid w:val="00137783"/>
    <w:pPr>
      <w:tabs>
        <w:tab w:val="clear" w:pos="851"/>
      </w:tabs>
      <w:jc w:val="right"/>
    </w:pPr>
  </w:style>
  <w:style w:type="paragraph" w:customStyle="1" w:styleId="JuHeader">
    <w:name w:val="Ju_Header"/>
    <w:basedOn w:val="Header"/>
    <w:rsid w:val="00137783"/>
  </w:style>
  <w:style w:type="paragraph" w:customStyle="1" w:styleId="DecHTitle">
    <w:name w:val="Dec_H_Title"/>
    <w:basedOn w:val="NormalTimesNewRoman"/>
    <w:rsid w:val="00137783"/>
    <w:pPr>
      <w:spacing w:after="240"/>
      <w:jc w:val="center"/>
      <w:outlineLvl w:val="0"/>
    </w:pPr>
    <w:rPr>
      <w:sz w:val="28"/>
    </w:rPr>
  </w:style>
  <w:style w:type="paragraph" w:customStyle="1" w:styleId="DecHCase">
    <w:name w:val="Dec_H_Case"/>
    <w:basedOn w:val="DecHTitle"/>
    <w:next w:val="JuPara"/>
    <w:rsid w:val="00137783"/>
    <w:rPr>
      <w:sz w:val="24"/>
    </w:rPr>
  </w:style>
  <w:style w:type="paragraph" w:customStyle="1" w:styleId="DecList">
    <w:name w:val="Dec_List"/>
    <w:basedOn w:val="NormalTimesNewRoman"/>
    <w:rsid w:val="00137783"/>
    <w:pPr>
      <w:spacing w:before="240"/>
      <w:ind w:left="284"/>
      <w:jc w:val="both"/>
    </w:pPr>
  </w:style>
  <w:style w:type="paragraph" w:customStyle="1" w:styleId="SuCoverTitle1">
    <w:name w:val="Su_Cover_Title1"/>
    <w:basedOn w:val="NormalTimesNewRoman"/>
    <w:next w:val="SuCoverTitle2"/>
    <w:rsid w:val="00137783"/>
    <w:pPr>
      <w:spacing w:before="2500"/>
      <w:jc w:val="center"/>
    </w:pPr>
    <w:rPr>
      <w:sz w:val="22"/>
    </w:rPr>
  </w:style>
  <w:style w:type="paragraph" w:customStyle="1" w:styleId="SuCoverTitle2">
    <w:name w:val="Su_Cover_Title2"/>
    <w:basedOn w:val="SuCoverTitle1"/>
    <w:next w:val="Normal"/>
    <w:rsid w:val="00137783"/>
    <w:pPr>
      <w:spacing w:before="240"/>
    </w:pPr>
    <w:rPr>
      <w:sz w:val="18"/>
    </w:rPr>
  </w:style>
  <w:style w:type="paragraph" w:customStyle="1" w:styleId="JuQuotSub">
    <w:name w:val="Ju_Quot_Sub"/>
    <w:basedOn w:val="JuQuot"/>
    <w:rsid w:val="00137783"/>
    <w:pPr>
      <w:ind w:left="567"/>
    </w:pPr>
  </w:style>
  <w:style w:type="paragraph" w:customStyle="1" w:styleId="JuParaSub">
    <w:name w:val="Ju_Para_Sub"/>
    <w:basedOn w:val="JuPara"/>
    <w:rsid w:val="00137783"/>
    <w:pPr>
      <w:ind w:left="284"/>
    </w:pPr>
    <w:rPr>
      <w:szCs w:val="24"/>
    </w:rPr>
  </w:style>
  <w:style w:type="paragraph" w:customStyle="1" w:styleId="SuPara">
    <w:name w:val="Su_Para"/>
    <w:basedOn w:val="SuKeywords"/>
    <w:rsid w:val="00137783"/>
    <w:pPr>
      <w:spacing w:before="0" w:after="0"/>
    </w:pPr>
    <w:rPr>
      <w:i w:val="0"/>
    </w:rPr>
  </w:style>
  <w:style w:type="paragraph" w:customStyle="1" w:styleId="SuKeywords">
    <w:name w:val="Su_Keywords"/>
    <w:basedOn w:val="SuHHead"/>
    <w:rsid w:val="00137783"/>
    <w:pPr>
      <w:spacing w:before="120"/>
    </w:pPr>
    <w:rPr>
      <w:b w:val="0"/>
      <w:i/>
    </w:rPr>
  </w:style>
  <w:style w:type="paragraph" w:customStyle="1" w:styleId="SuHHead">
    <w:name w:val="Su_H_Head"/>
    <w:basedOn w:val="SuSubject"/>
    <w:rsid w:val="00137783"/>
    <w:pPr>
      <w:spacing w:after="120"/>
    </w:pPr>
  </w:style>
  <w:style w:type="paragraph" w:customStyle="1" w:styleId="SuSubject">
    <w:name w:val="Su_Subject"/>
    <w:basedOn w:val="SuSummary"/>
    <w:rsid w:val="00137783"/>
    <w:pPr>
      <w:spacing w:before="360"/>
      <w:jc w:val="both"/>
    </w:pPr>
    <w:rPr>
      <w:b/>
      <w:sz w:val="22"/>
    </w:rPr>
  </w:style>
  <w:style w:type="paragraph" w:customStyle="1" w:styleId="SuSummary">
    <w:name w:val="Su_Summary"/>
    <w:basedOn w:val="NormalTimesNewRoman"/>
    <w:next w:val="SuSubject"/>
    <w:rsid w:val="00137783"/>
    <w:pPr>
      <w:spacing w:after="240"/>
      <w:jc w:val="center"/>
    </w:pPr>
  </w:style>
  <w:style w:type="paragraph" w:styleId="BalloonText">
    <w:name w:val="Balloon Text"/>
    <w:basedOn w:val="Normal"/>
    <w:semiHidden/>
    <w:rsid w:val="00137783"/>
    <w:rPr>
      <w:rFonts w:ascii="Tahoma" w:hAnsi="Tahoma" w:cs="Tahoma"/>
      <w:sz w:val="16"/>
      <w:szCs w:val="16"/>
    </w:rPr>
  </w:style>
  <w:style w:type="character" w:styleId="Hyperlink">
    <w:name w:val="Hyperlink"/>
    <w:rsid w:val="00137783"/>
    <w:rPr>
      <w:color w:val="0000FF"/>
      <w:u w:val="single"/>
    </w:rPr>
  </w:style>
  <w:style w:type="character" w:styleId="EndnoteReference">
    <w:name w:val="endnote reference"/>
    <w:semiHidden/>
    <w:rsid w:val="00137783"/>
    <w:rPr>
      <w:vertAlign w:val="superscript"/>
    </w:rPr>
  </w:style>
  <w:style w:type="paragraph" w:styleId="EndnoteText">
    <w:name w:val="endnote text"/>
    <w:basedOn w:val="Normal"/>
    <w:semiHidden/>
    <w:rsid w:val="00137783"/>
    <w:rPr>
      <w:sz w:val="20"/>
    </w:rPr>
  </w:style>
  <w:style w:type="character" w:styleId="FollowedHyperlink">
    <w:name w:val="FollowedHyperlink"/>
    <w:rsid w:val="00137783"/>
    <w:rPr>
      <w:color w:val="800080"/>
      <w:u w:val="single"/>
    </w:rPr>
  </w:style>
  <w:style w:type="paragraph" w:customStyle="1" w:styleId="JuAppQuestion">
    <w:name w:val="Ju_App_Question"/>
    <w:basedOn w:val="ListBullet"/>
    <w:rsid w:val="00137783"/>
    <w:pPr>
      <w:numPr>
        <w:numId w:val="2"/>
      </w:numPr>
    </w:pPr>
    <w:rPr>
      <w:b/>
      <w:color w:val="333333"/>
    </w:rPr>
  </w:style>
  <w:style w:type="paragraph" w:styleId="ListBullet">
    <w:name w:val="List Bullet"/>
    <w:basedOn w:val="NormalTimesNewRoman"/>
    <w:rsid w:val="00137783"/>
    <w:pPr>
      <w:numPr>
        <w:numId w:val="5"/>
      </w:numPr>
    </w:pPr>
  </w:style>
  <w:style w:type="character" w:customStyle="1" w:styleId="JuNames">
    <w:name w:val="Ju_Names"/>
    <w:rsid w:val="00137783"/>
    <w:rPr>
      <w:smallCaps/>
    </w:rPr>
  </w:style>
  <w:style w:type="paragraph" w:customStyle="1" w:styleId="OpiParaSub">
    <w:name w:val="Opi_Para_Sub"/>
    <w:basedOn w:val="JuParaSub"/>
    <w:rsid w:val="00137783"/>
  </w:style>
  <w:style w:type="paragraph" w:customStyle="1" w:styleId="OpiQuotSub">
    <w:name w:val="Opi_Quot_Sub"/>
    <w:basedOn w:val="JuQuotSub"/>
    <w:rsid w:val="00137783"/>
  </w:style>
  <w:style w:type="paragraph" w:styleId="CommentSubject">
    <w:name w:val="annotation subject"/>
    <w:basedOn w:val="CommentText"/>
    <w:next w:val="CommentText"/>
    <w:semiHidden/>
    <w:rsid w:val="00137783"/>
    <w:rPr>
      <w:b/>
      <w:bCs/>
    </w:rPr>
  </w:style>
  <w:style w:type="paragraph" w:styleId="DocumentMap">
    <w:name w:val="Document Map"/>
    <w:basedOn w:val="Normal"/>
    <w:semiHidden/>
    <w:rsid w:val="00137783"/>
    <w:pPr>
      <w:shd w:val="clear" w:color="auto" w:fill="000080"/>
    </w:pPr>
    <w:rPr>
      <w:rFonts w:ascii="Tahoma" w:hAnsi="Tahoma" w:cs="Tahoma"/>
      <w:sz w:val="20"/>
    </w:rPr>
  </w:style>
  <w:style w:type="paragraph" w:customStyle="1" w:styleId="NormalTimesNewRoman">
    <w:name w:val="Normal_TimesNewRoman"/>
    <w:rsid w:val="00137783"/>
    <w:rPr>
      <w:sz w:val="24"/>
      <w:lang w:val="en-GB" w:eastAsia="fr-FR"/>
    </w:rPr>
  </w:style>
  <w:style w:type="character" w:customStyle="1" w:styleId="JuITMark">
    <w:name w:val="Ju_ITMark"/>
    <w:rsid w:val="00137783"/>
    <w:rPr>
      <w:rFonts w:ascii="Times New Roman" w:hAnsi="Times New Roman"/>
      <w:b w:val="0"/>
      <w:i w:val="0"/>
      <w:caps w:val="0"/>
      <w:smallCaps w:val="0"/>
      <w:strike w:val="0"/>
      <w:dstrike w:val="0"/>
      <w:outline w:val="0"/>
      <w:shadow w:val="0"/>
      <w:emboss w:val="0"/>
      <w:imprint w:val="0"/>
      <w:vanish/>
      <w:color w:val="339966"/>
      <w:sz w:val="16"/>
      <w:szCs w:val="16"/>
      <w:u w:val="none"/>
      <w:vertAlign w:val="baseline"/>
      <w:lang w:val="en-GB"/>
    </w:rPr>
  </w:style>
  <w:style w:type="paragraph" w:customStyle="1" w:styleId="JuTitle">
    <w:name w:val="Ju_Title"/>
    <w:basedOn w:val="JuHHead"/>
    <w:next w:val="JuPara"/>
    <w:rsid w:val="004219F0"/>
    <w:pPr>
      <w:jc w:val="center"/>
    </w:pPr>
    <w:rPr>
      <w:b/>
      <w:caps/>
      <w:sz w:val="24"/>
      <w:szCs w:val="24"/>
      <w:u w:val="single"/>
    </w:rPr>
  </w:style>
  <w:style w:type="character" w:customStyle="1" w:styleId="JuParaChar">
    <w:name w:val="Ju_Para Char"/>
    <w:locked/>
    <w:rsid w:val="00C27BF2"/>
    <w:rPr>
      <w:sz w:val="24"/>
      <w:lang w:val="en-GB" w:eastAsia="fr-FR" w:bidi="ar-SA"/>
    </w:rPr>
  </w:style>
  <w:style w:type="character" w:customStyle="1" w:styleId="sfbbfee58">
    <w:name w:val="sfbbfee58"/>
    <w:basedOn w:val="DefaultParagraphFont"/>
    <w:rsid w:val="009C5B0B"/>
  </w:style>
  <w:style w:type="paragraph" w:customStyle="1" w:styleId="s30ce897">
    <w:name w:val="s30ce897"/>
    <w:basedOn w:val="Normal"/>
    <w:rsid w:val="00720FE9"/>
    <w:pPr>
      <w:suppressAutoHyphens w:val="0"/>
      <w:spacing w:before="100" w:beforeAutospacing="1" w:after="100" w:afterAutospacing="1"/>
    </w:pPr>
    <w:rPr>
      <w:szCs w:val="24"/>
      <w:lang w:eastAsia="en-GB"/>
    </w:rPr>
  </w:style>
  <w:style w:type="character" w:customStyle="1" w:styleId="s6b621b36">
    <w:name w:val="s6b621b36"/>
    <w:basedOn w:val="DefaultParagraphFont"/>
    <w:rsid w:val="00720FE9"/>
  </w:style>
  <w:style w:type="paragraph" w:customStyle="1" w:styleId="s30eec3f8">
    <w:name w:val="s30eec3f8"/>
    <w:basedOn w:val="Normal"/>
    <w:rsid w:val="00720FE9"/>
    <w:pPr>
      <w:suppressAutoHyphens w:val="0"/>
      <w:spacing w:before="100" w:beforeAutospacing="1" w:after="100" w:afterAutospacing="1"/>
    </w:pPr>
    <w:rPr>
      <w:szCs w:val="24"/>
      <w:lang w:eastAsia="en-GB"/>
    </w:rPr>
  </w:style>
  <w:style w:type="character" w:customStyle="1" w:styleId="sb8d990e2">
    <w:name w:val="sb8d990e2"/>
    <w:basedOn w:val="DefaultParagraphFont"/>
    <w:rsid w:val="00720FE9"/>
  </w:style>
  <w:style w:type="paragraph" w:customStyle="1" w:styleId="s51e0d0de">
    <w:name w:val="s51e0d0de"/>
    <w:basedOn w:val="Normal"/>
    <w:rsid w:val="00720FE9"/>
    <w:pPr>
      <w:suppressAutoHyphens w:val="0"/>
      <w:spacing w:before="100" w:beforeAutospacing="1" w:after="100" w:afterAutospacing="1"/>
    </w:pPr>
    <w:rPr>
      <w:szCs w:val="24"/>
      <w:lang w:eastAsia="en-GB"/>
    </w:rPr>
  </w:style>
  <w:style w:type="character" w:customStyle="1" w:styleId="sdfc50a6a">
    <w:name w:val="sdfc50a6a"/>
    <w:basedOn w:val="DefaultParagraphFont"/>
    <w:rsid w:val="00720FE9"/>
  </w:style>
  <w:style w:type="paragraph" w:customStyle="1" w:styleId="s9e9b0cd7">
    <w:name w:val="s9e9b0cd7"/>
    <w:basedOn w:val="Normal"/>
    <w:rsid w:val="00720FE9"/>
    <w:pPr>
      <w:suppressAutoHyphens w:val="0"/>
      <w:spacing w:before="100" w:beforeAutospacing="1" w:after="100" w:afterAutospacing="1"/>
    </w:pPr>
    <w:rPr>
      <w:szCs w:val="24"/>
      <w:lang w:eastAsia="en-GB"/>
    </w:rPr>
  </w:style>
  <w:style w:type="paragraph" w:customStyle="1" w:styleId="s19630bcc">
    <w:name w:val="s19630bcc"/>
    <w:basedOn w:val="Normal"/>
    <w:rsid w:val="00720FE9"/>
    <w:pPr>
      <w:suppressAutoHyphens w:val="0"/>
      <w:spacing w:before="100" w:beforeAutospacing="1" w:after="100" w:afterAutospacing="1"/>
    </w:pPr>
    <w:rPr>
      <w:szCs w:val="24"/>
      <w:lang w:eastAsia="en-GB"/>
    </w:rPr>
  </w:style>
  <w:style w:type="character" w:customStyle="1" w:styleId="sfb9b5820hasverticalalignsuper">
    <w:name w:val="sfb9b5820 hasverticalalignsuper"/>
    <w:basedOn w:val="DefaultParagraphFont"/>
    <w:rsid w:val="00090FDC"/>
  </w:style>
  <w:style w:type="character" w:customStyle="1" w:styleId="wordhighlighted">
    <w:name w:val="wordhighlighted"/>
    <w:basedOn w:val="DefaultParagraphFont"/>
    <w:rsid w:val="00972249"/>
  </w:style>
  <w:style w:type="character" w:customStyle="1" w:styleId="sea881cdfhasverticalalignsuper">
    <w:name w:val="sea881cdf hasverticalalignsuper"/>
    <w:basedOn w:val="DefaultParagraphFont"/>
    <w:rsid w:val="00C121F8"/>
  </w:style>
  <w:style w:type="character" w:customStyle="1" w:styleId="JuParaChar1">
    <w:name w:val="Ju_Para Char1"/>
    <w:locked/>
    <w:rsid w:val="0058259B"/>
    <w:rPr>
      <w:rFonts w:cs="Times New Roman"/>
      <w:sz w:val="24"/>
      <w:lang w:val="fr-FR" w:eastAsia="fr-FR" w:bidi="ar-SA"/>
    </w:rPr>
  </w:style>
  <w:style w:type="character" w:customStyle="1" w:styleId="ju-005fpara--char">
    <w:name w:val="ju-005fpara--char"/>
    <w:rsid w:val="0058259B"/>
    <w:rPr>
      <w:rFonts w:cs="Times New Roman"/>
    </w:rPr>
  </w:style>
  <w:style w:type="character" w:customStyle="1" w:styleId="normal----char--char">
    <w:name w:val="normal----char--char"/>
    <w:rsid w:val="0058259B"/>
    <w:rPr>
      <w:rFonts w:cs="Times New Roman"/>
    </w:rPr>
  </w:style>
  <w:style w:type="character" w:customStyle="1" w:styleId="JuParaCharChar">
    <w:name w:val="Ju_Para Char Char"/>
    <w:locked/>
    <w:rsid w:val="00462A51"/>
    <w:rPr>
      <w:rFonts w:cs="Times New Roman"/>
      <w:sz w:val="24"/>
      <w:lang w:val="fr-FR" w:eastAsia="fr-FR" w:bidi="ar-SA"/>
    </w:rPr>
  </w:style>
  <w:style w:type="paragraph" w:customStyle="1" w:styleId="PubJuPara">
    <w:name w:val="Pub_Ju_Para"/>
    <w:basedOn w:val="NormalTimesNewRoman"/>
    <w:rsid w:val="00137783"/>
    <w:pPr>
      <w:ind w:firstLine="284"/>
      <w:jc w:val="both"/>
    </w:pPr>
  </w:style>
  <w:style w:type="paragraph" w:customStyle="1" w:styleId="PubJuQuot">
    <w:name w:val="Pub_Ju_Quot"/>
    <w:basedOn w:val="NormalTimesNewRoman"/>
    <w:rsid w:val="00137783"/>
    <w:pPr>
      <w:spacing w:before="120" w:after="120"/>
      <w:ind w:left="403" w:firstLine="176"/>
      <w:jc w:val="both"/>
    </w:pPr>
    <w:rPr>
      <w:sz w:val="20"/>
    </w:rPr>
  </w:style>
  <w:style w:type="paragraph" w:customStyle="1" w:styleId="PubListArticleSubject">
    <w:name w:val="Pub_List_ArticleSubject"/>
    <w:basedOn w:val="NormalTimesNewRoman"/>
    <w:rsid w:val="00137783"/>
    <w:pPr>
      <w:tabs>
        <w:tab w:val="left" w:pos="2977"/>
      </w:tabs>
      <w:ind w:left="2977" w:hanging="2977"/>
    </w:pPr>
  </w:style>
  <w:style w:type="paragraph" w:customStyle="1" w:styleId="PubListCaseNo">
    <w:name w:val="Pub_List_CaseNo"/>
    <w:basedOn w:val="NormalTimesNewRoman"/>
    <w:rsid w:val="00137783"/>
    <w:pPr>
      <w:tabs>
        <w:tab w:val="left" w:pos="1276"/>
      </w:tabs>
      <w:spacing w:line="288" w:lineRule="auto"/>
      <w:ind w:left="1276" w:hanging="1276"/>
    </w:pPr>
  </w:style>
  <w:style w:type="paragraph" w:customStyle="1" w:styleId="PubListCases">
    <w:name w:val="Pub_List_Cases"/>
    <w:basedOn w:val="NormalTimesNewRoman"/>
    <w:rsid w:val="00137783"/>
    <w:pPr>
      <w:spacing w:line="288" w:lineRule="auto"/>
    </w:pPr>
  </w:style>
  <w:style w:type="paragraph" w:customStyle="1" w:styleId="PubTextIntro">
    <w:name w:val="Pub_Text_Intro"/>
    <w:basedOn w:val="NormalTimesNewRoman"/>
    <w:rsid w:val="00137783"/>
    <w:pPr>
      <w:jc w:val="both"/>
    </w:pPr>
    <w:rPr>
      <w:i/>
      <w:sz w:val="20"/>
    </w:rPr>
  </w:style>
  <w:style w:type="paragraph" w:customStyle="1" w:styleId="PubTitleCover">
    <w:name w:val="Pub_Title_Cover"/>
    <w:basedOn w:val="NormalTimesNewRoman"/>
    <w:rsid w:val="00137783"/>
    <w:pPr>
      <w:spacing w:before="2500"/>
      <w:jc w:val="center"/>
    </w:pPr>
    <w:rPr>
      <w:b/>
      <w:smallCaps/>
      <w:sz w:val="30"/>
    </w:rPr>
  </w:style>
  <w:style w:type="paragraph" w:customStyle="1" w:styleId="PubTitle1Alpha">
    <w:name w:val="Pub_Title1_Alpha"/>
    <w:basedOn w:val="NormalTimesNewRoman"/>
    <w:next w:val="Normal"/>
    <w:rsid w:val="00137783"/>
    <w:pPr>
      <w:spacing w:after="120"/>
      <w:jc w:val="center"/>
    </w:pPr>
    <w:rPr>
      <w:b/>
      <w:smallCaps/>
      <w:sz w:val="30"/>
    </w:rPr>
  </w:style>
  <w:style w:type="paragraph" w:customStyle="1" w:styleId="PubTitle1IndexArticle">
    <w:name w:val="Pub_Title1_IndexArticle"/>
    <w:basedOn w:val="NormalTimesNewRoman"/>
    <w:rsid w:val="00137783"/>
    <w:pPr>
      <w:spacing w:after="120"/>
      <w:jc w:val="center"/>
    </w:pPr>
    <w:rPr>
      <w:b/>
      <w:smallCaps/>
      <w:sz w:val="30"/>
    </w:rPr>
  </w:style>
  <w:style w:type="paragraph" w:customStyle="1" w:styleId="PubTitle1IndexKey">
    <w:name w:val="Pub_Title1_IndexKey"/>
    <w:basedOn w:val="NormalTimesNewRoman"/>
    <w:rsid w:val="00137783"/>
    <w:pPr>
      <w:spacing w:after="600"/>
      <w:jc w:val="center"/>
    </w:pPr>
    <w:rPr>
      <w:b/>
      <w:smallCaps/>
      <w:sz w:val="30"/>
    </w:rPr>
  </w:style>
  <w:style w:type="paragraph" w:customStyle="1" w:styleId="PubTitle1Num">
    <w:name w:val="Pub_Title1_Num"/>
    <w:basedOn w:val="NormalTimesNewRoman"/>
    <w:next w:val="PubListCaseNo"/>
    <w:rsid w:val="00137783"/>
    <w:pPr>
      <w:spacing w:after="720"/>
      <w:jc w:val="center"/>
    </w:pPr>
    <w:rPr>
      <w:b/>
      <w:smallCaps/>
      <w:sz w:val="30"/>
    </w:rPr>
  </w:style>
  <w:style w:type="paragraph" w:customStyle="1" w:styleId="PubTitle2Country">
    <w:name w:val="Pub_Title2_Country"/>
    <w:basedOn w:val="NormalTimesNewRoman"/>
    <w:next w:val="PubListCases"/>
    <w:rsid w:val="00137783"/>
    <w:pPr>
      <w:keepNext/>
      <w:keepLines/>
      <w:spacing w:before="600" w:after="360"/>
    </w:pPr>
    <w:rPr>
      <w:b/>
    </w:rPr>
  </w:style>
  <w:style w:type="paragraph" w:customStyle="1" w:styleId="PubTitle2Letters">
    <w:name w:val="Pub_Title2_Letters"/>
    <w:basedOn w:val="NormalTimesNewRoman"/>
    <w:next w:val="PubListCases"/>
    <w:rsid w:val="00137783"/>
    <w:pPr>
      <w:keepNext/>
      <w:keepLines/>
      <w:spacing w:before="600" w:after="360"/>
    </w:pPr>
    <w:rPr>
      <w:b/>
      <w:sz w:val="28"/>
    </w:rPr>
  </w:style>
  <w:style w:type="paragraph" w:customStyle="1" w:styleId="PubTitle2Part">
    <w:name w:val="Pub_Title2_Part"/>
    <w:basedOn w:val="NormalTimesNewRoman"/>
    <w:rsid w:val="00137783"/>
    <w:pPr>
      <w:keepNext/>
      <w:keepLines/>
      <w:spacing w:before="600" w:after="240"/>
      <w:jc w:val="center"/>
    </w:pPr>
    <w:rPr>
      <w:b/>
      <w:caps/>
    </w:rPr>
  </w:style>
  <w:style w:type="paragraph" w:customStyle="1" w:styleId="PubTitle3Article">
    <w:name w:val="Pub_Title3_Article"/>
    <w:basedOn w:val="NormalTimesNewRoman"/>
    <w:rsid w:val="00137783"/>
    <w:pPr>
      <w:keepNext/>
      <w:keepLines/>
      <w:spacing w:before="360" w:after="120"/>
      <w:jc w:val="center"/>
    </w:pPr>
    <w:rPr>
      <w:b/>
      <w:smallCaps/>
      <w:sz w:val="22"/>
    </w:rPr>
  </w:style>
  <w:style w:type="paragraph" w:customStyle="1" w:styleId="PubTitle4ArticleSub">
    <w:name w:val="Pub_Title4_Article_Sub"/>
    <w:basedOn w:val="PubTitle3Article"/>
    <w:rsid w:val="00137783"/>
    <w:pPr>
      <w:spacing w:before="240"/>
    </w:pPr>
    <w:rPr>
      <w:smallCaps w:val="0"/>
      <w:sz w:val="20"/>
    </w:rPr>
  </w:style>
  <w:style w:type="paragraph" w:customStyle="1" w:styleId="PubTitle5Subject">
    <w:name w:val="Pub_Title5_Subject"/>
    <w:basedOn w:val="NormalTimesNewRoman"/>
    <w:rsid w:val="00137783"/>
    <w:pPr>
      <w:keepNext/>
      <w:keepLines/>
      <w:spacing w:before="240" w:after="120"/>
      <w:jc w:val="both"/>
    </w:pPr>
    <w:rPr>
      <w:b/>
      <w:i/>
    </w:rPr>
  </w:style>
  <w:style w:type="paragraph" w:customStyle="1" w:styleId="PubTitle6SubjectSub">
    <w:name w:val="Pub_Title6_Subject_Sub"/>
    <w:basedOn w:val="NormalTimesNewRoman"/>
    <w:rsid w:val="00137783"/>
    <w:pPr>
      <w:keepNext/>
      <w:keepLines/>
      <w:spacing w:before="240" w:after="120"/>
      <w:ind w:left="284"/>
      <w:jc w:val="both"/>
    </w:pPr>
    <w:rPr>
      <w:b/>
      <w:sz w:val="20"/>
    </w:rPr>
  </w:style>
  <w:style w:type="paragraph" w:customStyle="1" w:styleId="PubTitle7CaseName">
    <w:name w:val="Pub_Title7_CaseName"/>
    <w:basedOn w:val="NormalTimesNewRoman"/>
    <w:rsid w:val="00137783"/>
    <w:pPr>
      <w:keepLines/>
      <w:spacing w:after="240"/>
      <w:jc w:val="right"/>
    </w:pPr>
    <w:rPr>
      <w:sz w:val="22"/>
    </w:rPr>
  </w:style>
  <w:style w:type="paragraph" w:customStyle="1" w:styleId="NormalJustified">
    <w:name w:val="Normal_Justified"/>
    <w:basedOn w:val="NormalTimesNewRoman"/>
    <w:rsid w:val="00137783"/>
    <w:pPr>
      <w:jc w:val="both"/>
    </w:pPr>
  </w:style>
  <w:style w:type="numbering" w:styleId="111111">
    <w:name w:val="Outline List 2"/>
    <w:basedOn w:val="NoList"/>
    <w:rsid w:val="00137783"/>
    <w:pPr>
      <w:numPr>
        <w:numId w:val="6"/>
      </w:numPr>
    </w:pPr>
  </w:style>
  <w:style w:type="numbering" w:styleId="1ai">
    <w:name w:val="Outline List 1"/>
    <w:basedOn w:val="NoList"/>
    <w:rsid w:val="00137783"/>
    <w:pPr>
      <w:numPr>
        <w:numId w:val="7"/>
      </w:numPr>
    </w:pPr>
  </w:style>
  <w:style w:type="numbering" w:styleId="ArticleSection">
    <w:name w:val="Outline List 3"/>
    <w:basedOn w:val="NoList"/>
    <w:rsid w:val="00137783"/>
    <w:pPr>
      <w:numPr>
        <w:numId w:val="8"/>
      </w:numPr>
    </w:pPr>
  </w:style>
  <w:style w:type="paragraph" w:styleId="BlockText">
    <w:name w:val="Block Text"/>
    <w:basedOn w:val="Normal"/>
    <w:rsid w:val="00137783"/>
    <w:pPr>
      <w:spacing w:after="120"/>
      <w:ind w:left="1440" w:right="1440"/>
    </w:pPr>
  </w:style>
  <w:style w:type="paragraph" w:styleId="BodyText">
    <w:name w:val="Body Text"/>
    <w:basedOn w:val="Normal"/>
    <w:rsid w:val="00137783"/>
    <w:pPr>
      <w:spacing w:after="120"/>
    </w:pPr>
  </w:style>
  <w:style w:type="paragraph" w:styleId="BodyText2">
    <w:name w:val="Body Text 2"/>
    <w:basedOn w:val="Normal"/>
    <w:rsid w:val="00137783"/>
    <w:pPr>
      <w:spacing w:after="120" w:line="480" w:lineRule="auto"/>
    </w:pPr>
  </w:style>
  <w:style w:type="paragraph" w:styleId="BodyText3">
    <w:name w:val="Body Text 3"/>
    <w:basedOn w:val="Normal"/>
    <w:rsid w:val="00137783"/>
    <w:pPr>
      <w:spacing w:after="120"/>
    </w:pPr>
    <w:rPr>
      <w:sz w:val="16"/>
      <w:szCs w:val="16"/>
    </w:rPr>
  </w:style>
  <w:style w:type="paragraph" w:styleId="BodyTextFirstIndent">
    <w:name w:val="Body Text First Indent"/>
    <w:basedOn w:val="BodyText"/>
    <w:rsid w:val="00137783"/>
    <w:pPr>
      <w:ind w:firstLine="210"/>
    </w:pPr>
  </w:style>
  <w:style w:type="paragraph" w:styleId="BodyTextIndent">
    <w:name w:val="Body Text Indent"/>
    <w:basedOn w:val="Normal"/>
    <w:rsid w:val="00137783"/>
    <w:pPr>
      <w:spacing w:after="120"/>
      <w:ind w:left="283"/>
    </w:pPr>
  </w:style>
  <w:style w:type="paragraph" w:styleId="BodyTextFirstIndent2">
    <w:name w:val="Body Text First Indent 2"/>
    <w:basedOn w:val="BodyTextIndent"/>
    <w:rsid w:val="00137783"/>
    <w:pPr>
      <w:ind w:firstLine="210"/>
    </w:pPr>
  </w:style>
  <w:style w:type="paragraph" w:styleId="BodyTextIndent2">
    <w:name w:val="Body Text Indent 2"/>
    <w:basedOn w:val="Normal"/>
    <w:rsid w:val="00137783"/>
    <w:pPr>
      <w:spacing w:after="120" w:line="480" w:lineRule="auto"/>
      <w:ind w:left="283"/>
    </w:pPr>
  </w:style>
  <w:style w:type="paragraph" w:styleId="BodyTextIndent3">
    <w:name w:val="Body Text Indent 3"/>
    <w:basedOn w:val="Normal"/>
    <w:rsid w:val="00137783"/>
    <w:pPr>
      <w:spacing w:after="120"/>
      <w:ind w:left="283"/>
    </w:pPr>
    <w:rPr>
      <w:sz w:val="16"/>
      <w:szCs w:val="16"/>
    </w:rPr>
  </w:style>
  <w:style w:type="paragraph" w:styleId="Caption">
    <w:name w:val="caption"/>
    <w:basedOn w:val="Normal"/>
    <w:next w:val="Normal"/>
    <w:qFormat/>
    <w:rsid w:val="00137783"/>
    <w:rPr>
      <w:b/>
      <w:bCs/>
      <w:sz w:val="20"/>
    </w:rPr>
  </w:style>
  <w:style w:type="paragraph" w:styleId="Closing">
    <w:name w:val="Closing"/>
    <w:basedOn w:val="Normal"/>
    <w:rsid w:val="00137783"/>
    <w:pPr>
      <w:ind w:left="4252"/>
    </w:pPr>
  </w:style>
  <w:style w:type="paragraph" w:styleId="Date">
    <w:name w:val="Date"/>
    <w:basedOn w:val="Normal"/>
    <w:next w:val="Normal"/>
    <w:rsid w:val="00137783"/>
  </w:style>
  <w:style w:type="paragraph" w:styleId="E-mailSignature">
    <w:name w:val="E-mail Signature"/>
    <w:basedOn w:val="Normal"/>
    <w:rsid w:val="00137783"/>
  </w:style>
  <w:style w:type="character" w:styleId="Emphasis">
    <w:name w:val="Emphasis"/>
    <w:qFormat/>
    <w:rsid w:val="00137783"/>
    <w:rPr>
      <w:i/>
      <w:iCs/>
    </w:rPr>
  </w:style>
  <w:style w:type="paragraph" w:styleId="EnvelopeAddress">
    <w:name w:val="envelope address"/>
    <w:basedOn w:val="Normal"/>
    <w:rsid w:val="0013778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137783"/>
    <w:rPr>
      <w:rFonts w:ascii="Arial" w:hAnsi="Arial" w:cs="Arial"/>
      <w:sz w:val="20"/>
    </w:rPr>
  </w:style>
  <w:style w:type="character" w:styleId="HTMLAcronym">
    <w:name w:val="HTML Acronym"/>
    <w:basedOn w:val="DefaultParagraphFont"/>
    <w:rsid w:val="00137783"/>
  </w:style>
  <w:style w:type="paragraph" w:styleId="HTMLAddress">
    <w:name w:val="HTML Address"/>
    <w:basedOn w:val="Normal"/>
    <w:rsid w:val="00137783"/>
    <w:rPr>
      <w:i/>
      <w:iCs/>
    </w:rPr>
  </w:style>
  <w:style w:type="character" w:styleId="HTMLCite">
    <w:name w:val="HTML Cite"/>
    <w:rsid w:val="00137783"/>
    <w:rPr>
      <w:i/>
      <w:iCs/>
    </w:rPr>
  </w:style>
  <w:style w:type="character" w:styleId="HTMLCode">
    <w:name w:val="HTML Code"/>
    <w:rsid w:val="00137783"/>
    <w:rPr>
      <w:rFonts w:ascii="Courier New" w:hAnsi="Courier New" w:cs="Courier New"/>
      <w:sz w:val="20"/>
      <w:szCs w:val="20"/>
    </w:rPr>
  </w:style>
  <w:style w:type="character" w:styleId="HTMLDefinition">
    <w:name w:val="HTML Definition"/>
    <w:rsid w:val="00137783"/>
    <w:rPr>
      <w:i/>
      <w:iCs/>
    </w:rPr>
  </w:style>
  <w:style w:type="character" w:styleId="HTMLKeyboard">
    <w:name w:val="HTML Keyboard"/>
    <w:rsid w:val="00137783"/>
    <w:rPr>
      <w:rFonts w:ascii="Courier New" w:hAnsi="Courier New" w:cs="Courier New"/>
      <w:sz w:val="20"/>
      <w:szCs w:val="20"/>
    </w:rPr>
  </w:style>
  <w:style w:type="paragraph" w:styleId="HTMLPreformatted">
    <w:name w:val="HTML Preformatted"/>
    <w:basedOn w:val="Normal"/>
    <w:rsid w:val="00137783"/>
    <w:rPr>
      <w:rFonts w:ascii="Courier New" w:hAnsi="Courier New" w:cs="Courier New"/>
      <w:sz w:val="20"/>
    </w:rPr>
  </w:style>
  <w:style w:type="character" w:styleId="HTMLSample">
    <w:name w:val="HTML Sample"/>
    <w:rsid w:val="00137783"/>
    <w:rPr>
      <w:rFonts w:ascii="Courier New" w:hAnsi="Courier New" w:cs="Courier New"/>
    </w:rPr>
  </w:style>
  <w:style w:type="character" w:styleId="HTMLTypewriter">
    <w:name w:val="HTML Typewriter"/>
    <w:rsid w:val="00137783"/>
    <w:rPr>
      <w:rFonts w:ascii="Courier New" w:hAnsi="Courier New" w:cs="Courier New"/>
      <w:sz w:val="20"/>
      <w:szCs w:val="20"/>
    </w:rPr>
  </w:style>
  <w:style w:type="character" w:styleId="HTMLVariable">
    <w:name w:val="HTML Variable"/>
    <w:rsid w:val="00137783"/>
    <w:rPr>
      <w:i/>
      <w:iCs/>
    </w:rPr>
  </w:style>
  <w:style w:type="paragraph" w:styleId="Index1">
    <w:name w:val="index 1"/>
    <w:basedOn w:val="Normal"/>
    <w:next w:val="Normal"/>
    <w:autoRedefine/>
    <w:semiHidden/>
    <w:rsid w:val="00137783"/>
    <w:pPr>
      <w:ind w:left="240" w:hanging="240"/>
    </w:pPr>
  </w:style>
  <w:style w:type="paragraph" w:styleId="Index2">
    <w:name w:val="index 2"/>
    <w:basedOn w:val="Normal"/>
    <w:next w:val="Normal"/>
    <w:autoRedefine/>
    <w:semiHidden/>
    <w:rsid w:val="00137783"/>
    <w:pPr>
      <w:ind w:left="480" w:hanging="240"/>
    </w:pPr>
  </w:style>
  <w:style w:type="paragraph" w:styleId="Index3">
    <w:name w:val="index 3"/>
    <w:basedOn w:val="Normal"/>
    <w:next w:val="Normal"/>
    <w:autoRedefine/>
    <w:semiHidden/>
    <w:rsid w:val="00137783"/>
    <w:pPr>
      <w:ind w:left="720" w:hanging="240"/>
    </w:pPr>
  </w:style>
  <w:style w:type="paragraph" w:styleId="Index4">
    <w:name w:val="index 4"/>
    <w:basedOn w:val="Normal"/>
    <w:next w:val="Normal"/>
    <w:autoRedefine/>
    <w:semiHidden/>
    <w:rsid w:val="00137783"/>
    <w:pPr>
      <w:ind w:left="960" w:hanging="240"/>
    </w:pPr>
  </w:style>
  <w:style w:type="paragraph" w:styleId="Index5">
    <w:name w:val="index 5"/>
    <w:basedOn w:val="Normal"/>
    <w:next w:val="Normal"/>
    <w:autoRedefine/>
    <w:semiHidden/>
    <w:rsid w:val="00137783"/>
    <w:pPr>
      <w:ind w:left="1200" w:hanging="240"/>
    </w:pPr>
  </w:style>
  <w:style w:type="paragraph" w:styleId="Index6">
    <w:name w:val="index 6"/>
    <w:basedOn w:val="Normal"/>
    <w:next w:val="Normal"/>
    <w:autoRedefine/>
    <w:semiHidden/>
    <w:rsid w:val="00137783"/>
    <w:pPr>
      <w:ind w:left="1440" w:hanging="240"/>
    </w:pPr>
  </w:style>
  <w:style w:type="paragraph" w:styleId="Index7">
    <w:name w:val="index 7"/>
    <w:basedOn w:val="Normal"/>
    <w:next w:val="Normal"/>
    <w:autoRedefine/>
    <w:semiHidden/>
    <w:rsid w:val="00137783"/>
    <w:pPr>
      <w:ind w:left="1680" w:hanging="240"/>
    </w:pPr>
  </w:style>
  <w:style w:type="paragraph" w:styleId="Index8">
    <w:name w:val="index 8"/>
    <w:basedOn w:val="Normal"/>
    <w:next w:val="Normal"/>
    <w:autoRedefine/>
    <w:semiHidden/>
    <w:rsid w:val="00137783"/>
    <w:pPr>
      <w:ind w:left="1920" w:hanging="240"/>
    </w:pPr>
  </w:style>
  <w:style w:type="paragraph" w:styleId="Index9">
    <w:name w:val="index 9"/>
    <w:basedOn w:val="Normal"/>
    <w:next w:val="Normal"/>
    <w:autoRedefine/>
    <w:semiHidden/>
    <w:rsid w:val="00137783"/>
    <w:pPr>
      <w:ind w:left="2160" w:hanging="240"/>
    </w:pPr>
  </w:style>
  <w:style w:type="paragraph" w:styleId="IndexHeading">
    <w:name w:val="index heading"/>
    <w:basedOn w:val="Normal"/>
    <w:next w:val="Index1"/>
    <w:semiHidden/>
    <w:rsid w:val="00137783"/>
    <w:rPr>
      <w:rFonts w:ascii="Arial" w:hAnsi="Arial" w:cs="Arial"/>
      <w:b/>
      <w:bCs/>
    </w:rPr>
  </w:style>
  <w:style w:type="character" w:styleId="LineNumber">
    <w:name w:val="line number"/>
    <w:basedOn w:val="DefaultParagraphFont"/>
    <w:rsid w:val="00137783"/>
  </w:style>
  <w:style w:type="paragraph" w:styleId="List">
    <w:name w:val="List"/>
    <w:basedOn w:val="Normal"/>
    <w:rsid w:val="00137783"/>
    <w:pPr>
      <w:ind w:left="283" w:hanging="283"/>
    </w:pPr>
  </w:style>
  <w:style w:type="paragraph" w:styleId="List2">
    <w:name w:val="List 2"/>
    <w:basedOn w:val="Normal"/>
    <w:rsid w:val="00137783"/>
    <w:pPr>
      <w:ind w:left="566" w:hanging="283"/>
    </w:pPr>
  </w:style>
  <w:style w:type="paragraph" w:styleId="List3">
    <w:name w:val="List 3"/>
    <w:basedOn w:val="Normal"/>
    <w:rsid w:val="00137783"/>
    <w:pPr>
      <w:ind w:left="849" w:hanging="283"/>
    </w:pPr>
  </w:style>
  <w:style w:type="paragraph" w:styleId="List4">
    <w:name w:val="List 4"/>
    <w:basedOn w:val="Normal"/>
    <w:rsid w:val="00137783"/>
    <w:pPr>
      <w:ind w:left="1132" w:hanging="283"/>
    </w:pPr>
  </w:style>
  <w:style w:type="paragraph" w:styleId="List5">
    <w:name w:val="List 5"/>
    <w:basedOn w:val="Normal"/>
    <w:rsid w:val="00137783"/>
    <w:pPr>
      <w:ind w:left="1415" w:hanging="283"/>
    </w:pPr>
  </w:style>
  <w:style w:type="paragraph" w:styleId="ListBullet2">
    <w:name w:val="List Bullet 2"/>
    <w:basedOn w:val="Normal"/>
    <w:rsid w:val="00137783"/>
    <w:pPr>
      <w:numPr>
        <w:numId w:val="9"/>
      </w:numPr>
    </w:pPr>
  </w:style>
  <w:style w:type="paragraph" w:styleId="ListBullet3">
    <w:name w:val="List Bullet 3"/>
    <w:basedOn w:val="Normal"/>
    <w:rsid w:val="00137783"/>
    <w:pPr>
      <w:numPr>
        <w:numId w:val="10"/>
      </w:numPr>
    </w:pPr>
  </w:style>
  <w:style w:type="paragraph" w:styleId="ListBullet4">
    <w:name w:val="List Bullet 4"/>
    <w:basedOn w:val="Normal"/>
    <w:rsid w:val="00137783"/>
    <w:pPr>
      <w:numPr>
        <w:numId w:val="11"/>
      </w:numPr>
    </w:pPr>
  </w:style>
  <w:style w:type="paragraph" w:styleId="ListBullet5">
    <w:name w:val="List Bullet 5"/>
    <w:basedOn w:val="Normal"/>
    <w:rsid w:val="00137783"/>
    <w:pPr>
      <w:numPr>
        <w:numId w:val="12"/>
      </w:numPr>
    </w:pPr>
  </w:style>
  <w:style w:type="paragraph" w:styleId="ListContinue">
    <w:name w:val="List Continue"/>
    <w:basedOn w:val="Normal"/>
    <w:rsid w:val="00137783"/>
    <w:pPr>
      <w:spacing w:after="120"/>
      <w:ind w:left="283"/>
    </w:pPr>
  </w:style>
  <w:style w:type="paragraph" w:styleId="ListContinue2">
    <w:name w:val="List Continue 2"/>
    <w:basedOn w:val="Normal"/>
    <w:rsid w:val="00137783"/>
    <w:pPr>
      <w:spacing w:after="120"/>
      <w:ind w:left="566"/>
    </w:pPr>
  </w:style>
  <w:style w:type="paragraph" w:styleId="ListContinue3">
    <w:name w:val="List Continue 3"/>
    <w:basedOn w:val="Normal"/>
    <w:rsid w:val="00137783"/>
    <w:pPr>
      <w:spacing w:after="120"/>
      <w:ind w:left="849"/>
    </w:pPr>
  </w:style>
  <w:style w:type="paragraph" w:styleId="ListContinue4">
    <w:name w:val="List Continue 4"/>
    <w:basedOn w:val="Normal"/>
    <w:rsid w:val="00137783"/>
    <w:pPr>
      <w:spacing w:after="120"/>
      <w:ind w:left="1132"/>
    </w:pPr>
  </w:style>
  <w:style w:type="paragraph" w:styleId="ListContinue5">
    <w:name w:val="List Continue 5"/>
    <w:basedOn w:val="Normal"/>
    <w:rsid w:val="00137783"/>
    <w:pPr>
      <w:spacing w:after="120"/>
      <w:ind w:left="1415"/>
    </w:pPr>
  </w:style>
  <w:style w:type="paragraph" w:styleId="ListNumber">
    <w:name w:val="List Number"/>
    <w:basedOn w:val="Normal"/>
    <w:rsid w:val="00137783"/>
    <w:pPr>
      <w:numPr>
        <w:numId w:val="13"/>
      </w:numPr>
    </w:pPr>
  </w:style>
  <w:style w:type="paragraph" w:styleId="ListNumber2">
    <w:name w:val="List Number 2"/>
    <w:basedOn w:val="Normal"/>
    <w:rsid w:val="00137783"/>
    <w:pPr>
      <w:numPr>
        <w:numId w:val="14"/>
      </w:numPr>
    </w:pPr>
  </w:style>
  <w:style w:type="paragraph" w:styleId="ListNumber3">
    <w:name w:val="List Number 3"/>
    <w:basedOn w:val="Normal"/>
    <w:rsid w:val="00137783"/>
    <w:pPr>
      <w:numPr>
        <w:numId w:val="15"/>
      </w:numPr>
    </w:pPr>
  </w:style>
  <w:style w:type="paragraph" w:styleId="ListNumber4">
    <w:name w:val="List Number 4"/>
    <w:basedOn w:val="Normal"/>
    <w:rsid w:val="00137783"/>
    <w:pPr>
      <w:numPr>
        <w:numId w:val="16"/>
      </w:numPr>
    </w:pPr>
  </w:style>
  <w:style w:type="paragraph" w:styleId="ListNumber5">
    <w:name w:val="List Number 5"/>
    <w:basedOn w:val="Normal"/>
    <w:rsid w:val="00137783"/>
    <w:pPr>
      <w:numPr>
        <w:numId w:val="17"/>
      </w:numPr>
    </w:pPr>
  </w:style>
  <w:style w:type="paragraph" w:styleId="MacroText">
    <w:name w:val="macro"/>
    <w:semiHidden/>
    <w:rsid w:val="00137783"/>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13778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137783"/>
    <w:rPr>
      <w:szCs w:val="24"/>
    </w:rPr>
  </w:style>
  <w:style w:type="paragraph" w:styleId="NormalIndent">
    <w:name w:val="Normal Indent"/>
    <w:basedOn w:val="Normal"/>
    <w:rsid w:val="00137783"/>
    <w:pPr>
      <w:ind w:left="720"/>
    </w:pPr>
  </w:style>
  <w:style w:type="paragraph" w:styleId="NoteHeading">
    <w:name w:val="Note Heading"/>
    <w:basedOn w:val="Normal"/>
    <w:next w:val="Normal"/>
    <w:rsid w:val="00137783"/>
  </w:style>
  <w:style w:type="paragraph" w:styleId="PlainText">
    <w:name w:val="Plain Text"/>
    <w:basedOn w:val="Normal"/>
    <w:rsid w:val="00137783"/>
    <w:rPr>
      <w:rFonts w:ascii="Courier New" w:hAnsi="Courier New" w:cs="Courier New"/>
      <w:sz w:val="20"/>
    </w:rPr>
  </w:style>
  <w:style w:type="paragraph" w:styleId="Salutation">
    <w:name w:val="Salutation"/>
    <w:basedOn w:val="Normal"/>
    <w:next w:val="Normal"/>
    <w:rsid w:val="00137783"/>
  </w:style>
  <w:style w:type="paragraph" w:styleId="Signature">
    <w:name w:val="Signature"/>
    <w:basedOn w:val="Normal"/>
    <w:rsid w:val="00137783"/>
    <w:pPr>
      <w:ind w:left="4252"/>
    </w:pPr>
  </w:style>
  <w:style w:type="paragraph" w:styleId="Subtitle">
    <w:name w:val="Subtitle"/>
    <w:basedOn w:val="Normal"/>
    <w:qFormat/>
    <w:rsid w:val="00137783"/>
    <w:pPr>
      <w:spacing w:after="60"/>
      <w:jc w:val="center"/>
      <w:outlineLvl w:val="1"/>
    </w:pPr>
    <w:rPr>
      <w:rFonts w:ascii="Arial" w:hAnsi="Arial" w:cs="Arial"/>
      <w:szCs w:val="24"/>
    </w:rPr>
  </w:style>
  <w:style w:type="table" w:styleId="Table3Deffects1">
    <w:name w:val="Table 3D effects 1"/>
    <w:basedOn w:val="TableNormal"/>
    <w:rsid w:val="00137783"/>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37783"/>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137783"/>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37783"/>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137783"/>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137783"/>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137783"/>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137783"/>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137783"/>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137783"/>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137783"/>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137783"/>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137783"/>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137783"/>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137783"/>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137783"/>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137783"/>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13778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13778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137783"/>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137783"/>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137783"/>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137783"/>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137783"/>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137783"/>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137783"/>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137783"/>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137783"/>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137783"/>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137783"/>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137783"/>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137783"/>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137783"/>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137783"/>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137783"/>
    <w:pPr>
      <w:ind w:left="240" w:hanging="240"/>
    </w:pPr>
  </w:style>
  <w:style w:type="paragraph" w:styleId="TableofFigures">
    <w:name w:val="table of figures"/>
    <w:basedOn w:val="Normal"/>
    <w:next w:val="Normal"/>
    <w:semiHidden/>
    <w:rsid w:val="00137783"/>
  </w:style>
  <w:style w:type="table" w:styleId="TableProfessional">
    <w:name w:val="Table Professional"/>
    <w:basedOn w:val="TableNormal"/>
    <w:rsid w:val="00137783"/>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137783"/>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137783"/>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137783"/>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137783"/>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137783"/>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137783"/>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137783"/>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137783"/>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137783"/>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13778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137783"/>
    <w:pPr>
      <w:spacing w:before="120"/>
    </w:pPr>
    <w:rPr>
      <w:rFonts w:ascii="Arial" w:hAnsi="Arial" w:cs="Arial"/>
      <w:b/>
      <w:bCs/>
      <w:szCs w:val="24"/>
    </w:rPr>
  </w:style>
  <w:style w:type="paragraph" w:styleId="TOC1">
    <w:name w:val="toc 1"/>
    <w:basedOn w:val="Normal"/>
    <w:next w:val="Normal"/>
    <w:autoRedefine/>
    <w:semiHidden/>
    <w:rsid w:val="00137783"/>
  </w:style>
  <w:style w:type="paragraph" w:styleId="TOC2">
    <w:name w:val="toc 2"/>
    <w:basedOn w:val="Normal"/>
    <w:next w:val="Normal"/>
    <w:autoRedefine/>
    <w:semiHidden/>
    <w:rsid w:val="00137783"/>
    <w:pPr>
      <w:ind w:left="240"/>
    </w:pPr>
  </w:style>
  <w:style w:type="paragraph" w:styleId="TOC3">
    <w:name w:val="toc 3"/>
    <w:basedOn w:val="Normal"/>
    <w:next w:val="Normal"/>
    <w:autoRedefine/>
    <w:semiHidden/>
    <w:rsid w:val="00137783"/>
    <w:pPr>
      <w:ind w:left="480"/>
    </w:pPr>
  </w:style>
  <w:style w:type="paragraph" w:styleId="TOC4">
    <w:name w:val="toc 4"/>
    <w:basedOn w:val="Normal"/>
    <w:next w:val="Normal"/>
    <w:autoRedefine/>
    <w:semiHidden/>
    <w:rsid w:val="00137783"/>
    <w:pPr>
      <w:ind w:left="720"/>
    </w:pPr>
  </w:style>
  <w:style w:type="paragraph" w:styleId="TOC5">
    <w:name w:val="toc 5"/>
    <w:basedOn w:val="Normal"/>
    <w:next w:val="Normal"/>
    <w:autoRedefine/>
    <w:semiHidden/>
    <w:rsid w:val="00137783"/>
    <w:pPr>
      <w:ind w:left="960"/>
    </w:pPr>
  </w:style>
  <w:style w:type="paragraph" w:styleId="TOC6">
    <w:name w:val="toc 6"/>
    <w:basedOn w:val="Normal"/>
    <w:next w:val="Normal"/>
    <w:autoRedefine/>
    <w:semiHidden/>
    <w:rsid w:val="00137783"/>
    <w:pPr>
      <w:ind w:left="1200"/>
    </w:pPr>
  </w:style>
  <w:style w:type="paragraph" w:styleId="TOC7">
    <w:name w:val="toc 7"/>
    <w:basedOn w:val="Normal"/>
    <w:next w:val="Normal"/>
    <w:autoRedefine/>
    <w:semiHidden/>
    <w:rsid w:val="00137783"/>
    <w:pPr>
      <w:ind w:left="1440"/>
    </w:pPr>
  </w:style>
  <w:style w:type="paragraph" w:styleId="TOC8">
    <w:name w:val="toc 8"/>
    <w:basedOn w:val="Normal"/>
    <w:next w:val="Normal"/>
    <w:autoRedefine/>
    <w:semiHidden/>
    <w:rsid w:val="00137783"/>
    <w:pPr>
      <w:ind w:left="1680"/>
    </w:pPr>
  </w:style>
  <w:style w:type="paragraph" w:styleId="TOC9">
    <w:name w:val="toc 9"/>
    <w:basedOn w:val="Normal"/>
    <w:next w:val="Normal"/>
    <w:autoRedefine/>
    <w:semiHidden/>
    <w:rsid w:val="00137783"/>
    <w:pPr>
      <w:ind w:left="1920"/>
    </w:pPr>
  </w:style>
  <w:style w:type="table" w:customStyle="1" w:styleId="ECHRHeaderTable">
    <w:name w:val="ECHR_Header_Table"/>
    <w:basedOn w:val="TableGrid"/>
    <w:rsid w:val="00137783"/>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paragraph" w:customStyle="1" w:styleId="jupara0">
    <w:name w:val="jupara"/>
    <w:basedOn w:val="Normal"/>
    <w:rsid w:val="000A7935"/>
    <w:pPr>
      <w:suppressAutoHyphens w:val="0"/>
      <w:ind w:firstLine="284"/>
      <w:jc w:val="both"/>
    </w:pPr>
    <w:rPr>
      <w:szCs w:val="24"/>
      <w:lang w:eastAsia="en-GB"/>
    </w:rPr>
  </w:style>
  <w:style w:type="paragraph" w:customStyle="1" w:styleId="jucase0">
    <w:name w:val="jucase"/>
    <w:basedOn w:val="Normal"/>
    <w:rsid w:val="000A7935"/>
    <w:pPr>
      <w:suppressAutoHyphens w:val="0"/>
      <w:ind w:firstLine="284"/>
      <w:jc w:val="both"/>
    </w:pPr>
    <w:rPr>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42563">
      <w:bodyDiv w:val="1"/>
      <w:marLeft w:val="0"/>
      <w:marRight w:val="0"/>
      <w:marTop w:val="0"/>
      <w:marBottom w:val="0"/>
      <w:divBdr>
        <w:top w:val="none" w:sz="0" w:space="0" w:color="auto"/>
        <w:left w:val="none" w:sz="0" w:space="0" w:color="auto"/>
        <w:bottom w:val="none" w:sz="0" w:space="0" w:color="auto"/>
        <w:right w:val="none" w:sz="0" w:space="0" w:color="auto"/>
      </w:divBdr>
      <w:divsChild>
        <w:div w:id="355926640">
          <w:marLeft w:val="0"/>
          <w:marRight w:val="0"/>
          <w:marTop w:val="0"/>
          <w:marBottom w:val="0"/>
          <w:divBdr>
            <w:top w:val="none" w:sz="0" w:space="0" w:color="auto"/>
            <w:left w:val="none" w:sz="0" w:space="0" w:color="auto"/>
            <w:bottom w:val="none" w:sz="0" w:space="0" w:color="auto"/>
            <w:right w:val="none" w:sz="0" w:space="0" w:color="auto"/>
          </w:divBdr>
          <w:divsChild>
            <w:div w:id="403453893">
              <w:marLeft w:val="0"/>
              <w:marRight w:val="0"/>
              <w:marTop w:val="0"/>
              <w:marBottom w:val="0"/>
              <w:divBdr>
                <w:top w:val="none" w:sz="0" w:space="0" w:color="auto"/>
                <w:left w:val="none" w:sz="0" w:space="0" w:color="auto"/>
                <w:bottom w:val="none" w:sz="0" w:space="0" w:color="auto"/>
                <w:right w:val="none" w:sz="0" w:space="0" w:color="auto"/>
              </w:divBdr>
              <w:divsChild>
                <w:div w:id="1015037280">
                  <w:marLeft w:val="0"/>
                  <w:marRight w:val="0"/>
                  <w:marTop w:val="0"/>
                  <w:marBottom w:val="0"/>
                  <w:divBdr>
                    <w:top w:val="none" w:sz="0" w:space="0" w:color="auto"/>
                    <w:left w:val="none" w:sz="0" w:space="0" w:color="auto"/>
                    <w:bottom w:val="none" w:sz="0" w:space="0" w:color="auto"/>
                    <w:right w:val="none" w:sz="0" w:space="0" w:color="auto"/>
                  </w:divBdr>
                  <w:divsChild>
                    <w:div w:id="1086076693">
                      <w:marLeft w:val="0"/>
                      <w:marRight w:val="0"/>
                      <w:marTop w:val="0"/>
                      <w:marBottom w:val="0"/>
                      <w:divBdr>
                        <w:top w:val="none" w:sz="0" w:space="0" w:color="auto"/>
                        <w:left w:val="none" w:sz="0" w:space="0" w:color="auto"/>
                        <w:bottom w:val="none" w:sz="0" w:space="0" w:color="auto"/>
                        <w:right w:val="none" w:sz="0" w:space="0" w:color="auto"/>
                      </w:divBdr>
                      <w:divsChild>
                        <w:div w:id="1997100650">
                          <w:marLeft w:val="0"/>
                          <w:marRight w:val="0"/>
                          <w:marTop w:val="0"/>
                          <w:marBottom w:val="0"/>
                          <w:divBdr>
                            <w:top w:val="none" w:sz="0" w:space="0" w:color="auto"/>
                            <w:left w:val="none" w:sz="0" w:space="0" w:color="auto"/>
                            <w:bottom w:val="none" w:sz="0" w:space="0" w:color="auto"/>
                            <w:right w:val="none" w:sz="0" w:space="0" w:color="auto"/>
                          </w:divBdr>
                          <w:divsChild>
                            <w:div w:id="193955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088470">
      <w:bodyDiv w:val="1"/>
      <w:marLeft w:val="0"/>
      <w:marRight w:val="0"/>
      <w:marTop w:val="0"/>
      <w:marBottom w:val="0"/>
      <w:divBdr>
        <w:top w:val="none" w:sz="0" w:space="0" w:color="auto"/>
        <w:left w:val="none" w:sz="0" w:space="0" w:color="auto"/>
        <w:bottom w:val="none" w:sz="0" w:space="0" w:color="auto"/>
        <w:right w:val="none" w:sz="0" w:space="0" w:color="auto"/>
      </w:divBdr>
      <w:divsChild>
        <w:div w:id="1652710247">
          <w:marLeft w:val="0"/>
          <w:marRight w:val="0"/>
          <w:marTop w:val="0"/>
          <w:marBottom w:val="0"/>
          <w:divBdr>
            <w:top w:val="none" w:sz="0" w:space="0" w:color="auto"/>
            <w:left w:val="none" w:sz="0" w:space="0" w:color="auto"/>
            <w:bottom w:val="none" w:sz="0" w:space="0" w:color="auto"/>
            <w:right w:val="none" w:sz="0" w:space="0" w:color="auto"/>
          </w:divBdr>
          <w:divsChild>
            <w:div w:id="1210653513">
              <w:marLeft w:val="0"/>
              <w:marRight w:val="0"/>
              <w:marTop w:val="0"/>
              <w:marBottom w:val="0"/>
              <w:divBdr>
                <w:top w:val="none" w:sz="0" w:space="0" w:color="auto"/>
                <w:left w:val="none" w:sz="0" w:space="0" w:color="auto"/>
                <w:bottom w:val="none" w:sz="0" w:space="0" w:color="auto"/>
                <w:right w:val="none" w:sz="0" w:space="0" w:color="auto"/>
              </w:divBdr>
              <w:divsChild>
                <w:div w:id="797139026">
                  <w:marLeft w:val="0"/>
                  <w:marRight w:val="0"/>
                  <w:marTop w:val="0"/>
                  <w:marBottom w:val="0"/>
                  <w:divBdr>
                    <w:top w:val="none" w:sz="0" w:space="0" w:color="auto"/>
                    <w:left w:val="none" w:sz="0" w:space="0" w:color="auto"/>
                    <w:bottom w:val="none" w:sz="0" w:space="0" w:color="auto"/>
                    <w:right w:val="none" w:sz="0" w:space="0" w:color="auto"/>
                  </w:divBdr>
                  <w:divsChild>
                    <w:div w:id="1640458148">
                      <w:marLeft w:val="0"/>
                      <w:marRight w:val="0"/>
                      <w:marTop w:val="0"/>
                      <w:marBottom w:val="0"/>
                      <w:divBdr>
                        <w:top w:val="none" w:sz="0" w:space="0" w:color="auto"/>
                        <w:left w:val="none" w:sz="0" w:space="0" w:color="auto"/>
                        <w:bottom w:val="none" w:sz="0" w:space="0" w:color="auto"/>
                        <w:right w:val="none" w:sz="0" w:space="0" w:color="auto"/>
                      </w:divBdr>
                      <w:divsChild>
                        <w:div w:id="2058432017">
                          <w:marLeft w:val="0"/>
                          <w:marRight w:val="0"/>
                          <w:marTop w:val="0"/>
                          <w:marBottom w:val="0"/>
                          <w:divBdr>
                            <w:top w:val="none" w:sz="0" w:space="0" w:color="auto"/>
                            <w:left w:val="none" w:sz="0" w:space="0" w:color="auto"/>
                            <w:bottom w:val="none" w:sz="0" w:space="0" w:color="auto"/>
                            <w:right w:val="none" w:sz="0" w:space="0" w:color="auto"/>
                          </w:divBdr>
                          <w:divsChild>
                            <w:div w:id="180010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144089">
      <w:bodyDiv w:val="1"/>
      <w:marLeft w:val="0"/>
      <w:marRight w:val="0"/>
      <w:marTop w:val="0"/>
      <w:marBottom w:val="0"/>
      <w:divBdr>
        <w:top w:val="none" w:sz="0" w:space="0" w:color="auto"/>
        <w:left w:val="none" w:sz="0" w:space="0" w:color="auto"/>
        <w:bottom w:val="none" w:sz="0" w:space="0" w:color="auto"/>
        <w:right w:val="none" w:sz="0" w:space="0" w:color="auto"/>
      </w:divBdr>
      <w:divsChild>
        <w:div w:id="60099285">
          <w:marLeft w:val="0"/>
          <w:marRight w:val="0"/>
          <w:marTop w:val="0"/>
          <w:marBottom w:val="0"/>
          <w:divBdr>
            <w:top w:val="none" w:sz="0" w:space="0" w:color="auto"/>
            <w:left w:val="none" w:sz="0" w:space="0" w:color="auto"/>
            <w:bottom w:val="none" w:sz="0" w:space="0" w:color="auto"/>
            <w:right w:val="none" w:sz="0" w:space="0" w:color="auto"/>
          </w:divBdr>
          <w:divsChild>
            <w:div w:id="684332864">
              <w:marLeft w:val="0"/>
              <w:marRight w:val="0"/>
              <w:marTop w:val="0"/>
              <w:marBottom w:val="0"/>
              <w:divBdr>
                <w:top w:val="none" w:sz="0" w:space="0" w:color="auto"/>
                <w:left w:val="none" w:sz="0" w:space="0" w:color="auto"/>
                <w:bottom w:val="none" w:sz="0" w:space="0" w:color="auto"/>
                <w:right w:val="none" w:sz="0" w:space="0" w:color="auto"/>
              </w:divBdr>
              <w:divsChild>
                <w:div w:id="2055738013">
                  <w:marLeft w:val="0"/>
                  <w:marRight w:val="0"/>
                  <w:marTop w:val="0"/>
                  <w:marBottom w:val="0"/>
                  <w:divBdr>
                    <w:top w:val="none" w:sz="0" w:space="0" w:color="auto"/>
                    <w:left w:val="none" w:sz="0" w:space="0" w:color="auto"/>
                    <w:bottom w:val="none" w:sz="0" w:space="0" w:color="auto"/>
                    <w:right w:val="none" w:sz="0" w:space="0" w:color="auto"/>
                  </w:divBdr>
                  <w:divsChild>
                    <w:div w:id="1925646940">
                      <w:marLeft w:val="0"/>
                      <w:marRight w:val="0"/>
                      <w:marTop w:val="0"/>
                      <w:marBottom w:val="0"/>
                      <w:divBdr>
                        <w:top w:val="none" w:sz="0" w:space="0" w:color="auto"/>
                        <w:left w:val="none" w:sz="0" w:space="0" w:color="auto"/>
                        <w:bottom w:val="none" w:sz="0" w:space="0" w:color="auto"/>
                        <w:right w:val="none" w:sz="0" w:space="0" w:color="auto"/>
                      </w:divBdr>
                      <w:divsChild>
                        <w:div w:id="651494970">
                          <w:marLeft w:val="0"/>
                          <w:marRight w:val="0"/>
                          <w:marTop w:val="0"/>
                          <w:marBottom w:val="0"/>
                          <w:divBdr>
                            <w:top w:val="none" w:sz="0" w:space="0" w:color="auto"/>
                            <w:left w:val="none" w:sz="0" w:space="0" w:color="auto"/>
                            <w:bottom w:val="none" w:sz="0" w:space="0" w:color="auto"/>
                            <w:right w:val="none" w:sz="0" w:space="0" w:color="auto"/>
                          </w:divBdr>
                          <w:divsChild>
                            <w:div w:id="13670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887702">
      <w:bodyDiv w:val="1"/>
      <w:marLeft w:val="0"/>
      <w:marRight w:val="0"/>
      <w:marTop w:val="0"/>
      <w:marBottom w:val="0"/>
      <w:divBdr>
        <w:top w:val="none" w:sz="0" w:space="0" w:color="auto"/>
        <w:left w:val="none" w:sz="0" w:space="0" w:color="auto"/>
        <w:bottom w:val="none" w:sz="0" w:space="0" w:color="auto"/>
        <w:right w:val="none" w:sz="0" w:space="0" w:color="auto"/>
      </w:divBdr>
      <w:divsChild>
        <w:div w:id="462500058">
          <w:marLeft w:val="0"/>
          <w:marRight w:val="0"/>
          <w:marTop w:val="0"/>
          <w:marBottom w:val="0"/>
          <w:divBdr>
            <w:top w:val="none" w:sz="0" w:space="0" w:color="auto"/>
            <w:left w:val="none" w:sz="0" w:space="0" w:color="auto"/>
            <w:bottom w:val="none" w:sz="0" w:space="0" w:color="auto"/>
            <w:right w:val="none" w:sz="0" w:space="0" w:color="auto"/>
          </w:divBdr>
          <w:divsChild>
            <w:div w:id="2115056000">
              <w:marLeft w:val="0"/>
              <w:marRight w:val="0"/>
              <w:marTop w:val="0"/>
              <w:marBottom w:val="0"/>
              <w:divBdr>
                <w:top w:val="none" w:sz="0" w:space="0" w:color="auto"/>
                <w:left w:val="none" w:sz="0" w:space="0" w:color="auto"/>
                <w:bottom w:val="none" w:sz="0" w:space="0" w:color="auto"/>
                <w:right w:val="none" w:sz="0" w:space="0" w:color="auto"/>
              </w:divBdr>
              <w:divsChild>
                <w:div w:id="331765049">
                  <w:marLeft w:val="0"/>
                  <w:marRight w:val="0"/>
                  <w:marTop w:val="0"/>
                  <w:marBottom w:val="0"/>
                  <w:divBdr>
                    <w:top w:val="none" w:sz="0" w:space="0" w:color="auto"/>
                    <w:left w:val="none" w:sz="0" w:space="0" w:color="auto"/>
                    <w:bottom w:val="none" w:sz="0" w:space="0" w:color="auto"/>
                    <w:right w:val="none" w:sz="0" w:space="0" w:color="auto"/>
                  </w:divBdr>
                  <w:divsChild>
                    <w:div w:id="2097167511">
                      <w:marLeft w:val="0"/>
                      <w:marRight w:val="0"/>
                      <w:marTop w:val="0"/>
                      <w:marBottom w:val="0"/>
                      <w:divBdr>
                        <w:top w:val="none" w:sz="0" w:space="0" w:color="auto"/>
                        <w:left w:val="none" w:sz="0" w:space="0" w:color="auto"/>
                        <w:bottom w:val="none" w:sz="0" w:space="0" w:color="auto"/>
                        <w:right w:val="none" w:sz="0" w:space="0" w:color="auto"/>
                      </w:divBdr>
                      <w:divsChild>
                        <w:div w:id="1052850527">
                          <w:marLeft w:val="0"/>
                          <w:marRight w:val="0"/>
                          <w:marTop w:val="0"/>
                          <w:marBottom w:val="0"/>
                          <w:divBdr>
                            <w:top w:val="none" w:sz="0" w:space="0" w:color="auto"/>
                            <w:left w:val="none" w:sz="0" w:space="0" w:color="auto"/>
                            <w:bottom w:val="none" w:sz="0" w:space="0" w:color="auto"/>
                            <w:right w:val="none" w:sz="0" w:space="0" w:color="auto"/>
                          </w:divBdr>
                          <w:divsChild>
                            <w:div w:id="199081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14642">
      <w:bodyDiv w:val="1"/>
      <w:marLeft w:val="0"/>
      <w:marRight w:val="0"/>
      <w:marTop w:val="0"/>
      <w:marBottom w:val="0"/>
      <w:divBdr>
        <w:top w:val="none" w:sz="0" w:space="0" w:color="auto"/>
        <w:left w:val="none" w:sz="0" w:space="0" w:color="auto"/>
        <w:bottom w:val="none" w:sz="0" w:space="0" w:color="auto"/>
        <w:right w:val="none" w:sz="0" w:space="0" w:color="auto"/>
      </w:divBdr>
      <w:divsChild>
        <w:div w:id="312678516">
          <w:marLeft w:val="0"/>
          <w:marRight w:val="0"/>
          <w:marTop w:val="0"/>
          <w:marBottom w:val="0"/>
          <w:divBdr>
            <w:top w:val="none" w:sz="0" w:space="0" w:color="auto"/>
            <w:left w:val="none" w:sz="0" w:space="0" w:color="auto"/>
            <w:bottom w:val="none" w:sz="0" w:space="0" w:color="auto"/>
            <w:right w:val="none" w:sz="0" w:space="0" w:color="auto"/>
          </w:divBdr>
          <w:divsChild>
            <w:div w:id="1186407297">
              <w:marLeft w:val="0"/>
              <w:marRight w:val="0"/>
              <w:marTop w:val="0"/>
              <w:marBottom w:val="0"/>
              <w:divBdr>
                <w:top w:val="none" w:sz="0" w:space="0" w:color="auto"/>
                <w:left w:val="none" w:sz="0" w:space="0" w:color="auto"/>
                <w:bottom w:val="none" w:sz="0" w:space="0" w:color="auto"/>
                <w:right w:val="none" w:sz="0" w:space="0" w:color="auto"/>
              </w:divBdr>
              <w:divsChild>
                <w:div w:id="1999528258">
                  <w:marLeft w:val="0"/>
                  <w:marRight w:val="0"/>
                  <w:marTop w:val="0"/>
                  <w:marBottom w:val="0"/>
                  <w:divBdr>
                    <w:top w:val="none" w:sz="0" w:space="0" w:color="auto"/>
                    <w:left w:val="none" w:sz="0" w:space="0" w:color="auto"/>
                    <w:bottom w:val="none" w:sz="0" w:space="0" w:color="auto"/>
                    <w:right w:val="none" w:sz="0" w:space="0" w:color="auto"/>
                  </w:divBdr>
                  <w:divsChild>
                    <w:div w:id="427584125">
                      <w:marLeft w:val="0"/>
                      <w:marRight w:val="0"/>
                      <w:marTop w:val="0"/>
                      <w:marBottom w:val="0"/>
                      <w:divBdr>
                        <w:top w:val="none" w:sz="0" w:space="0" w:color="auto"/>
                        <w:left w:val="none" w:sz="0" w:space="0" w:color="auto"/>
                        <w:bottom w:val="none" w:sz="0" w:space="0" w:color="auto"/>
                        <w:right w:val="none" w:sz="0" w:space="0" w:color="auto"/>
                      </w:divBdr>
                      <w:divsChild>
                        <w:div w:id="963658240">
                          <w:marLeft w:val="0"/>
                          <w:marRight w:val="0"/>
                          <w:marTop w:val="0"/>
                          <w:marBottom w:val="0"/>
                          <w:divBdr>
                            <w:top w:val="none" w:sz="0" w:space="0" w:color="auto"/>
                            <w:left w:val="none" w:sz="0" w:space="0" w:color="auto"/>
                            <w:bottom w:val="none" w:sz="0" w:space="0" w:color="auto"/>
                            <w:right w:val="none" w:sz="0" w:space="0" w:color="auto"/>
                          </w:divBdr>
                          <w:divsChild>
                            <w:div w:id="2341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213537133">
      <w:bodyDiv w:val="1"/>
      <w:marLeft w:val="0"/>
      <w:marRight w:val="0"/>
      <w:marTop w:val="0"/>
      <w:marBottom w:val="0"/>
      <w:divBdr>
        <w:top w:val="none" w:sz="0" w:space="0" w:color="auto"/>
        <w:left w:val="none" w:sz="0" w:space="0" w:color="auto"/>
        <w:bottom w:val="none" w:sz="0" w:space="0" w:color="auto"/>
        <w:right w:val="none" w:sz="0" w:space="0" w:color="auto"/>
      </w:divBdr>
      <w:divsChild>
        <w:div w:id="1956330655">
          <w:marLeft w:val="0"/>
          <w:marRight w:val="0"/>
          <w:marTop w:val="0"/>
          <w:marBottom w:val="0"/>
          <w:divBdr>
            <w:top w:val="none" w:sz="0" w:space="0" w:color="auto"/>
            <w:left w:val="none" w:sz="0" w:space="0" w:color="auto"/>
            <w:bottom w:val="none" w:sz="0" w:space="0" w:color="auto"/>
            <w:right w:val="none" w:sz="0" w:space="0" w:color="auto"/>
          </w:divBdr>
          <w:divsChild>
            <w:div w:id="1950501890">
              <w:marLeft w:val="0"/>
              <w:marRight w:val="0"/>
              <w:marTop w:val="0"/>
              <w:marBottom w:val="0"/>
              <w:divBdr>
                <w:top w:val="none" w:sz="0" w:space="0" w:color="auto"/>
                <w:left w:val="none" w:sz="0" w:space="0" w:color="auto"/>
                <w:bottom w:val="none" w:sz="0" w:space="0" w:color="auto"/>
                <w:right w:val="none" w:sz="0" w:space="0" w:color="auto"/>
              </w:divBdr>
              <w:divsChild>
                <w:div w:id="1717389233">
                  <w:marLeft w:val="0"/>
                  <w:marRight w:val="0"/>
                  <w:marTop w:val="0"/>
                  <w:marBottom w:val="0"/>
                  <w:divBdr>
                    <w:top w:val="none" w:sz="0" w:space="0" w:color="auto"/>
                    <w:left w:val="none" w:sz="0" w:space="0" w:color="auto"/>
                    <w:bottom w:val="none" w:sz="0" w:space="0" w:color="auto"/>
                    <w:right w:val="none" w:sz="0" w:space="0" w:color="auto"/>
                  </w:divBdr>
                  <w:divsChild>
                    <w:div w:id="1749224965">
                      <w:marLeft w:val="0"/>
                      <w:marRight w:val="0"/>
                      <w:marTop w:val="0"/>
                      <w:marBottom w:val="0"/>
                      <w:divBdr>
                        <w:top w:val="none" w:sz="0" w:space="0" w:color="auto"/>
                        <w:left w:val="none" w:sz="0" w:space="0" w:color="auto"/>
                        <w:bottom w:val="none" w:sz="0" w:space="0" w:color="auto"/>
                        <w:right w:val="none" w:sz="0" w:space="0" w:color="auto"/>
                      </w:divBdr>
                      <w:divsChild>
                        <w:div w:id="869148440">
                          <w:marLeft w:val="0"/>
                          <w:marRight w:val="0"/>
                          <w:marTop w:val="0"/>
                          <w:marBottom w:val="0"/>
                          <w:divBdr>
                            <w:top w:val="none" w:sz="0" w:space="0" w:color="auto"/>
                            <w:left w:val="none" w:sz="0" w:space="0" w:color="auto"/>
                            <w:bottom w:val="none" w:sz="0" w:space="0" w:color="auto"/>
                            <w:right w:val="none" w:sz="0" w:space="0" w:color="auto"/>
                          </w:divBdr>
                          <w:divsChild>
                            <w:div w:id="161790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081765">
      <w:bodyDiv w:val="1"/>
      <w:marLeft w:val="0"/>
      <w:marRight w:val="0"/>
      <w:marTop w:val="0"/>
      <w:marBottom w:val="0"/>
      <w:divBdr>
        <w:top w:val="none" w:sz="0" w:space="0" w:color="auto"/>
        <w:left w:val="none" w:sz="0" w:space="0" w:color="auto"/>
        <w:bottom w:val="none" w:sz="0" w:space="0" w:color="auto"/>
        <w:right w:val="none" w:sz="0" w:space="0" w:color="auto"/>
      </w:divBdr>
      <w:divsChild>
        <w:div w:id="864827191">
          <w:marLeft w:val="0"/>
          <w:marRight w:val="0"/>
          <w:marTop w:val="0"/>
          <w:marBottom w:val="0"/>
          <w:divBdr>
            <w:top w:val="none" w:sz="0" w:space="0" w:color="auto"/>
            <w:left w:val="none" w:sz="0" w:space="0" w:color="auto"/>
            <w:bottom w:val="none" w:sz="0" w:space="0" w:color="auto"/>
            <w:right w:val="none" w:sz="0" w:space="0" w:color="auto"/>
          </w:divBdr>
          <w:divsChild>
            <w:div w:id="1490167689">
              <w:marLeft w:val="0"/>
              <w:marRight w:val="0"/>
              <w:marTop w:val="0"/>
              <w:marBottom w:val="0"/>
              <w:divBdr>
                <w:top w:val="none" w:sz="0" w:space="0" w:color="auto"/>
                <w:left w:val="none" w:sz="0" w:space="0" w:color="auto"/>
                <w:bottom w:val="none" w:sz="0" w:space="0" w:color="auto"/>
                <w:right w:val="none" w:sz="0" w:space="0" w:color="auto"/>
              </w:divBdr>
              <w:divsChild>
                <w:div w:id="616369659">
                  <w:marLeft w:val="0"/>
                  <w:marRight w:val="0"/>
                  <w:marTop w:val="0"/>
                  <w:marBottom w:val="0"/>
                  <w:divBdr>
                    <w:top w:val="none" w:sz="0" w:space="0" w:color="auto"/>
                    <w:left w:val="none" w:sz="0" w:space="0" w:color="auto"/>
                    <w:bottom w:val="none" w:sz="0" w:space="0" w:color="auto"/>
                    <w:right w:val="none" w:sz="0" w:space="0" w:color="auto"/>
                  </w:divBdr>
                  <w:divsChild>
                    <w:div w:id="2110739226">
                      <w:marLeft w:val="0"/>
                      <w:marRight w:val="0"/>
                      <w:marTop w:val="0"/>
                      <w:marBottom w:val="0"/>
                      <w:divBdr>
                        <w:top w:val="none" w:sz="0" w:space="0" w:color="auto"/>
                        <w:left w:val="none" w:sz="0" w:space="0" w:color="auto"/>
                        <w:bottom w:val="none" w:sz="0" w:space="0" w:color="auto"/>
                        <w:right w:val="none" w:sz="0" w:space="0" w:color="auto"/>
                      </w:divBdr>
                      <w:divsChild>
                        <w:div w:id="669076">
                          <w:marLeft w:val="0"/>
                          <w:marRight w:val="0"/>
                          <w:marTop w:val="0"/>
                          <w:marBottom w:val="0"/>
                          <w:divBdr>
                            <w:top w:val="none" w:sz="0" w:space="0" w:color="auto"/>
                            <w:left w:val="none" w:sz="0" w:space="0" w:color="auto"/>
                            <w:bottom w:val="none" w:sz="0" w:space="0" w:color="auto"/>
                            <w:right w:val="none" w:sz="0" w:space="0" w:color="auto"/>
                          </w:divBdr>
                          <w:divsChild>
                            <w:div w:id="53504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62A590-C2EC-425E-8C13-769F8E5D0A2F}">
  <ds:schemaRefs>
    <ds:schemaRef ds:uri="http://schemas.openxmlformats.org/officeDocument/2006/bibliography"/>
  </ds:schemaRefs>
</ds:datastoreItem>
</file>

<file path=customXml/itemProps2.xml><?xml version="1.0" encoding="utf-8"?>
<ds:datastoreItem xmlns:ds="http://schemas.openxmlformats.org/officeDocument/2006/customXml" ds:itemID="{BB6B1E7B-364D-4C36-AB3A-80F9E1A11F1A}"/>
</file>

<file path=customXml/itemProps3.xml><?xml version="1.0" encoding="utf-8"?>
<ds:datastoreItem xmlns:ds="http://schemas.openxmlformats.org/officeDocument/2006/customXml" ds:itemID="{7AC85EEC-847B-4A18-B27B-2358124A35A9}"/>
</file>

<file path=customXml/itemProps4.xml><?xml version="1.0" encoding="utf-8"?>
<ds:datastoreItem xmlns:ds="http://schemas.openxmlformats.org/officeDocument/2006/customXml" ds:itemID="{DDB29DC0-CAE9-49EB-A547-DF135E79ABAD}"/>
</file>

<file path=docProps/app.xml><?xml version="1.0" encoding="utf-8"?>
<Properties xmlns="http://schemas.openxmlformats.org/officeDocument/2006/extended-properties" xmlns:vt="http://schemas.openxmlformats.org/officeDocument/2006/docPropsVTypes">
  <Template>Normal.dotm</Template>
  <TotalTime>0</TotalTime>
  <Pages>1</Pages>
  <Words>8382</Words>
  <Characters>47784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1</cp:revision>
  <cp:lastPrinted>2013-03-15T15:39:00Z</cp:lastPrinted>
  <dcterms:created xsi:type="dcterms:W3CDTF">2021-11-08T12:53:00Z</dcterms:created>
  <dcterms:modified xsi:type="dcterms:W3CDTF">2021-11-08T12:53:00Z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