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24F2" w:rsidR="00094820" w:rsidP="00042867" w:rsidRDefault="00094820">
      <w:pPr>
        <w:jc w:val="center"/>
        <w:rPr>
          <w:szCs w:val="24"/>
        </w:rPr>
      </w:pPr>
      <w:bookmarkStart w:name="_GoBack" w:id="0"/>
      <w:bookmarkEnd w:id="0"/>
    </w:p>
    <w:p w:rsidRPr="006924F2" w:rsidR="00094820" w:rsidP="00042867" w:rsidRDefault="00094820">
      <w:pPr>
        <w:jc w:val="center"/>
        <w:rPr>
          <w:szCs w:val="24"/>
        </w:rPr>
      </w:pPr>
    </w:p>
    <w:p w:rsidRPr="000D5835" w:rsidR="00F71A6A" w:rsidP="00042867" w:rsidRDefault="00F71A6A">
      <w:pPr>
        <w:jc w:val="center"/>
      </w:pPr>
    </w:p>
    <w:p w:rsidRPr="000D5835" w:rsidR="00F71A6A" w:rsidP="00042867" w:rsidRDefault="000D5835">
      <w:pPr>
        <w:jc w:val="center"/>
      </w:pPr>
      <w:r w:rsidRPr="000D5835">
        <w:t>FOURTH SECTION</w:t>
      </w:r>
    </w:p>
    <w:p w:rsidR="00094820" w:rsidP="00042867" w:rsidRDefault="00094820">
      <w:pPr>
        <w:jc w:val="center"/>
      </w:pPr>
    </w:p>
    <w:p w:rsidR="00094820" w:rsidP="00042867" w:rsidRDefault="00094820">
      <w:pPr>
        <w:jc w:val="center"/>
      </w:pPr>
    </w:p>
    <w:p w:rsidR="00094820" w:rsidP="00042867" w:rsidRDefault="00094820">
      <w:pPr>
        <w:jc w:val="center"/>
      </w:pPr>
    </w:p>
    <w:p w:rsidR="00094820" w:rsidP="00042867" w:rsidRDefault="00094820">
      <w:pPr>
        <w:jc w:val="center"/>
      </w:pPr>
    </w:p>
    <w:p w:rsidRPr="000D5835" w:rsidR="00F71A6A" w:rsidP="00042867" w:rsidRDefault="00F71A6A">
      <w:pPr>
        <w:jc w:val="center"/>
      </w:pPr>
    </w:p>
    <w:p w:rsidRPr="000D5835" w:rsidR="00F71A6A" w:rsidP="00042867" w:rsidRDefault="00F71A6A">
      <w:pPr>
        <w:jc w:val="center"/>
        <w:rPr>
          <w:b/>
        </w:rPr>
      </w:pPr>
      <w:bookmarkStart w:name="To" w:id="1"/>
      <w:r w:rsidRPr="000D5835">
        <w:rPr>
          <w:b/>
        </w:rPr>
        <w:t xml:space="preserve">CASE OF </w:t>
      </w:r>
      <w:bookmarkEnd w:id="1"/>
      <w:r w:rsidR="00A85B3C">
        <w:rPr>
          <w:b/>
        </w:rPr>
        <w:t xml:space="preserve">PETKO </w:t>
      </w:r>
      <w:r w:rsidRPr="000D5835" w:rsidR="000D5835">
        <w:rPr>
          <w:b/>
        </w:rPr>
        <w:t xml:space="preserve">PETKOV v. </w:t>
      </w:r>
      <w:smartTag w:uri="urn:schemas-microsoft-com:office:smarttags" w:element="place">
        <w:smartTag w:uri="urn:schemas-microsoft-com:office:smarttags" w:element="country-region">
          <w:r w:rsidR="000D5835" w:rsidRPr="000D5835">
            <w:rPr>
              <w:b/>
            </w:rPr>
            <w:t>BULGARIA</w:t>
          </w:r>
        </w:smartTag>
      </w:smartTag>
    </w:p>
    <w:p w:rsidRPr="000D5835" w:rsidR="00F71A6A" w:rsidP="00042867" w:rsidRDefault="00F71A6A">
      <w:pPr>
        <w:jc w:val="center"/>
      </w:pPr>
    </w:p>
    <w:p w:rsidRPr="000D5835" w:rsidR="00F71A6A" w:rsidP="00042867" w:rsidRDefault="00F71A6A">
      <w:pPr>
        <w:jc w:val="center"/>
        <w:rPr>
          <w:i/>
        </w:rPr>
      </w:pPr>
      <w:r w:rsidRPr="000D5835">
        <w:rPr>
          <w:i/>
        </w:rPr>
        <w:t>(</w:t>
      </w:r>
      <w:r w:rsidRPr="000D5835" w:rsidR="000D5835">
        <w:rPr>
          <w:i/>
        </w:rPr>
        <w:t>Application no. 2834/06</w:t>
      </w:r>
      <w:r w:rsidRPr="000D5835">
        <w:rPr>
          <w:i/>
        </w:rPr>
        <w:t>)</w:t>
      </w:r>
    </w:p>
    <w:p w:rsidRPr="000D5835" w:rsidR="00F71A6A" w:rsidP="00042867" w:rsidRDefault="00F71A6A">
      <w:pPr>
        <w:jc w:val="center"/>
      </w:pPr>
    </w:p>
    <w:p w:rsidRPr="000D5835" w:rsidR="00F71A6A" w:rsidP="00042867" w:rsidRDefault="00F71A6A">
      <w:pPr>
        <w:jc w:val="center"/>
      </w:pPr>
    </w:p>
    <w:p w:rsidRPr="000D5835" w:rsidR="00F71A6A" w:rsidP="00042867" w:rsidRDefault="00F71A6A">
      <w:pPr>
        <w:jc w:val="center"/>
      </w:pPr>
    </w:p>
    <w:p w:rsidRPr="000D5835" w:rsidR="00F71A6A" w:rsidP="00042867" w:rsidRDefault="00F71A6A">
      <w:pPr>
        <w:jc w:val="center"/>
      </w:pPr>
    </w:p>
    <w:p w:rsidRPr="00094820" w:rsidR="00D73611" w:rsidP="00094820" w:rsidRDefault="00094820">
      <w:pPr>
        <w:jc w:val="center"/>
        <w:rPr>
          <w:szCs w:val="24"/>
        </w:rPr>
      </w:pPr>
      <w:r>
        <w:rPr>
          <w:szCs w:val="24"/>
        </w:rPr>
        <w:t>JUDGMENT</w:t>
      </w:r>
    </w:p>
    <w:p w:rsidRPr="000D5835" w:rsidR="00F71A6A" w:rsidP="006924F2" w:rsidRDefault="00F71A6A">
      <w:pPr>
        <w:jc w:val="center"/>
        <w:rPr>
          <w:szCs w:val="24"/>
        </w:rPr>
      </w:pPr>
    </w:p>
    <w:p w:rsidR="00966CBA" w:rsidP="006924F2" w:rsidRDefault="008B1297">
      <w:pPr>
        <w:jc w:val="center"/>
        <w:rPr>
          <w:i/>
          <w:sz w:val="22"/>
          <w:szCs w:val="22"/>
        </w:rPr>
      </w:pPr>
      <w:r>
        <w:rPr>
          <w:i/>
          <w:sz w:val="22"/>
          <w:szCs w:val="22"/>
        </w:rPr>
        <w:t>This version was rectified on 14 March 2013</w:t>
      </w:r>
    </w:p>
    <w:p w:rsidRPr="008B1297" w:rsidR="00B921A8" w:rsidP="006924F2" w:rsidRDefault="008B1297">
      <w:pPr>
        <w:jc w:val="center"/>
        <w:rPr>
          <w:i/>
          <w:sz w:val="22"/>
          <w:szCs w:val="22"/>
        </w:rPr>
      </w:pPr>
      <w:r>
        <w:rPr>
          <w:i/>
          <w:sz w:val="22"/>
          <w:szCs w:val="22"/>
        </w:rPr>
        <w:t>u</w:t>
      </w:r>
      <w:r w:rsidRPr="008B1297">
        <w:rPr>
          <w:i/>
          <w:sz w:val="22"/>
          <w:szCs w:val="22"/>
        </w:rPr>
        <w:t>nder Rule 81 of the Rules of Court</w:t>
      </w:r>
    </w:p>
    <w:p w:rsidR="00094820" w:rsidP="00094820" w:rsidRDefault="00094820">
      <w:pPr>
        <w:pStyle w:val="JuCase"/>
        <w:ind w:firstLine="0"/>
        <w:jc w:val="center"/>
        <w:rPr>
          <w:b w:val="0"/>
        </w:rPr>
      </w:pPr>
    </w:p>
    <w:p w:rsidR="00094820" w:rsidP="00094820" w:rsidRDefault="00094820">
      <w:pPr>
        <w:pStyle w:val="JuCase"/>
        <w:ind w:firstLine="0"/>
        <w:jc w:val="center"/>
        <w:rPr>
          <w:b w:val="0"/>
        </w:rPr>
      </w:pPr>
    </w:p>
    <w:p w:rsidR="00094820" w:rsidP="00094820" w:rsidRDefault="00094820">
      <w:pPr>
        <w:pStyle w:val="JuCase"/>
        <w:ind w:firstLine="0"/>
        <w:jc w:val="center"/>
        <w:rPr>
          <w:b w:val="0"/>
        </w:rPr>
      </w:pPr>
      <w:smartTag w:uri="urn:schemas-microsoft-com:office:smarttags" w:element="place">
        <w:smartTag w:uri="urn:schemas-microsoft-com:office:smarttags" w:element="City">
          <w:r>
            <w:rPr>
              <w:b w:val="0"/>
            </w:rPr>
            <w:t>STRASBOURG</w:t>
          </w:r>
        </w:smartTag>
      </w:smartTag>
    </w:p>
    <w:p w:rsidR="00094820" w:rsidP="00094820" w:rsidRDefault="00094820">
      <w:pPr>
        <w:pStyle w:val="JuCase"/>
        <w:ind w:firstLine="0"/>
        <w:jc w:val="center"/>
        <w:rPr>
          <w:b w:val="0"/>
        </w:rPr>
      </w:pPr>
    </w:p>
    <w:p w:rsidR="00094820" w:rsidP="00094820" w:rsidRDefault="00094820">
      <w:pPr>
        <w:pStyle w:val="JuCase"/>
        <w:ind w:firstLine="0"/>
        <w:jc w:val="center"/>
        <w:rPr>
          <w:b w:val="0"/>
        </w:rPr>
      </w:pPr>
      <w:r>
        <w:rPr>
          <w:b w:val="0"/>
        </w:rPr>
        <w:t>19 February 2013</w:t>
      </w:r>
    </w:p>
    <w:p w:rsidR="00094820" w:rsidP="00094820" w:rsidRDefault="00094820">
      <w:pPr>
        <w:pStyle w:val="JuCase"/>
        <w:ind w:firstLine="0"/>
        <w:jc w:val="center"/>
        <w:rPr>
          <w:b w:val="0"/>
        </w:rPr>
      </w:pPr>
    </w:p>
    <w:p w:rsidRPr="00E8574B" w:rsidR="00E8574B" w:rsidP="00E8574B" w:rsidRDefault="00E8574B">
      <w:pPr>
        <w:suppressAutoHyphens w:val="0"/>
        <w:jc w:val="center"/>
        <w:rPr>
          <w:b/>
          <w:bCs/>
          <w:color w:val="FF0000"/>
          <w:sz w:val="28"/>
          <w:szCs w:val="28"/>
          <w:u w:val="single"/>
          <w:lang w:eastAsia="en-GB"/>
        </w:rPr>
      </w:pPr>
      <w:r w:rsidRPr="00E8574B">
        <w:rPr>
          <w:b/>
          <w:bCs/>
          <w:color w:val="FF0000"/>
          <w:sz w:val="28"/>
          <w:szCs w:val="28"/>
          <w:u w:val="single"/>
          <w:lang w:eastAsia="en-GB"/>
        </w:rPr>
        <w:t>FINAL</w:t>
      </w:r>
    </w:p>
    <w:p w:rsidRPr="00E8574B" w:rsidR="00E8574B" w:rsidP="00E8574B" w:rsidRDefault="00E8574B">
      <w:pPr>
        <w:suppressAutoHyphens w:val="0"/>
        <w:jc w:val="both"/>
        <w:rPr>
          <w:color w:val="FF0000"/>
          <w:sz w:val="28"/>
          <w:szCs w:val="28"/>
          <w:lang w:eastAsia="en-GB"/>
        </w:rPr>
      </w:pPr>
    </w:p>
    <w:p w:rsidRPr="00E8574B" w:rsidR="00E8574B" w:rsidP="00E8574B" w:rsidRDefault="00E8574B">
      <w:pPr>
        <w:suppressAutoHyphens w:val="0"/>
        <w:jc w:val="center"/>
        <w:rPr>
          <w:color w:val="FF0000"/>
          <w:sz w:val="28"/>
          <w:szCs w:val="28"/>
          <w:lang w:eastAsia="en-GB"/>
        </w:rPr>
      </w:pPr>
      <w:r w:rsidRPr="00E8574B">
        <w:rPr>
          <w:color w:val="FF0000"/>
          <w:sz w:val="28"/>
          <w:szCs w:val="28"/>
          <w:lang w:eastAsia="en-GB"/>
        </w:rPr>
        <w:t>19/05/2013</w:t>
      </w:r>
    </w:p>
    <w:p w:rsidRPr="00E8574B" w:rsidR="00E8574B" w:rsidP="00E8574B" w:rsidRDefault="00E8574B">
      <w:pPr>
        <w:suppressAutoHyphens w:val="0"/>
        <w:jc w:val="center"/>
        <w:rPr>
          <w:szCs w:val="24"/>
          <w:lang w:eastAsia="en-GB"/>
        </w:rPr>
      </w:pPr>
    </w:p>
    <w:p w:rsidR="00094820" w:rsidP="00E8574B" w:rsidRDefault="00E8574B">
      <w:pPr>
        <w:pStyle w:val="JuCase"/>
        <w:ind w:firstLine="0"/>
        <w:rPr>
          <w:b w:val="0"/>
          <w:i/>
          <w:sz w:val="22"/>
        </w:rPr>
      </w:pPr>
      <w:r w:rsidRPr="00E8574B">
        <w:rPr>
          <w:b w:val="0"/>
          <w:i/>
          <w:iCs/>
          <w:sz w:val="22"/>
          <w:szCs w:val="22"/>
          <w:lang w:eastAsia="en-GB"/>
        </w:rPr>
        <w:t>This judgment has become final under Article 44 § 2 of the Convention. It may be subject to editorial revision.</w:t>
      </w:r>
    </w:p>
    <w:p w:rsidRPr="00094820" w:rsidR="00094820" w:rsidP="00094820" w:rsidRDefault="00094820">
      <w:pPr>
        <w:pStyle w:val="JuPara"/>
        <w:sectPr w:rsidRPr="00094820" w:rsidR="00094820" w:rsidSect="00094820">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0D5835" w:rsidR="00F71A6A" w:rsidP="000378B8" w:rsidRDefault="00F71A6A">
      <w:pPr>
        <w:pStyle w:val="JuCase"/>
      </w:pPr>
      <w:r w:rsidRPr="000D5835">
        <w:t xml:space="preserve">In the case of </w:t>
      </w:r>
      <w:r w:rsidR="00A85B3C">
        <w:t xml:space="preserve">Petko </w:t>
      </w:r>
      <w:r w:rsidRPr="000378B8" w:rsidR="000D5835">
        <w:t xml:space="preserve">Petkov v. </w:t>
      </w:r>
      <w:smartTag w:uri="urn:schemas-microsoft-com:office:smarttags" w:element="place">
        <w:smartTag w:uri="urn:schemas-microsoft-com:office:smarttags" w:element="country-region">
          <w:r w:rsidR="000D5835" w:rsidRPr="000378B8">
            <w:t>Bulgaria</w:t>
          </w:r>
        </w:smartTag>
      </w:smartTag>
      <w:r w:rsidRPr="000D5835">
        <w:t>,</w:t>
      </w:r>
    </w:p>
    <w:p w:rsidRPr="000D5835" w:rsidR="00730433" w:rsidP="009F0055" w:rsidRDefault="00F71A6A">
      <w:pPr>
        <w:pStyle w:val="JuPara"/>
      </w:pPr>
      <w:r w:rsidRPr="000D5835">
        <w:t>The European Court of Human Rights (</w:t>
      </w:r>
      <w:r w:rsidRPr="000D5835" w:rsidR="000D5835">
        <w:t>Fourth Section</w:t>
      </w:r>
      <w:r w:rsidRPr="000D5835">
        <w:t xml:space="preserve">), sitting as a </w:t>
      </w:r>
      <w:r w:rsidRPr="000D5835" w:rsidR="000D5835">
        <w:t>Chamber</w:t>
      </w:r>
      <w:r w:rsidRPr="000D5835" w:rsidR="00730433">
        <w:t xml:space="preserve"> composed of:</w:t>
      </w:r>
    </w:p>
    <w:p w:rsidRPr="000D5835" w:rsidR="00F71A6A" w:rsidP="008824B9" w:rsidRDefault="00094820">
      <w:pPr>
        <w:pStyle w:val="JuJudges"/>
      </w:pPr>
      <w:r w:rsidRPr="00094820">
        <w:tab/>
        <w:t>Ineta</w:t>
      </w:r>
      <w:r>
        <w:t xml:space="preserve"> </w:t>
      </w:r>
      <w:r w:rsidRPr="00094820">
        <w:t>Ziemele</w:t>
      </w:r>
      <w:r>
        <w:t>,</w:t>
      </w:r>
      <w:r w:rsidRPr="00094820">
        <w:rPr>
          <w:i/>
        </w:rPr>
        <w:t xml:space="preserve"> President,</w:t>
      </w:r>
      <w:r>
        <w:rPr>
          <w:i/>
        </w:rPr>
        <w:br/>
      </w:r>
      <w:r w:rsidRPr="00094820">
        <w:tab/>
        <w:t>David Thór</w:t>
      </w:r>
      <w:r>
        <w:t xml:space="preserve"> </w:t>
      </w:r>
      <w:r w:rsidRPr="00094820">
        <w:t>Björgvinsson</w:t>
      </w:r>
      <w:r>
        <w:t>,</w:t>
      </w:r>
      <w:r>
        <w:rPr>
          <w:i/>
        </w:rPr>
        <w:br/>
      </w:r>
      <w:r w:rsidRPr="00094820">
        <w:tab/>
        <w:t>George</w:t>
      </w:r>
      <w:r>
        <w:t xml:space="preserve"> </w:t>
      </w:r>
      <w:r w:rsidRPr="00094820">
        <w:t>Nicolaou</w:t>
      </w:r>
      <w:r>
        <w:t>,</w:t>
      </w:r>
      <w:r>
        <w:rPr>
          <w:i/>
        </w:rPr>
        <w:br/>
      </w:r>
      <w:r w:rsidRPr="00094820">
        <w:tab/>
        <w:t>Ledi</w:t>
      </w:r>
      <w:r>
        <w:t xml:space="preserve"> </w:t>
      </w:r>
      <w:r w:rsidRPr="00094820">
        <w:t>Bianku</w:t>
      </w:r>
      <w:r>
        <w:t>,</w:t>
      </w:r>
      <w:r>
        <w:rPr>
          <w:i/>
        </w:rPr>
        <w:br/>
      </w:r>
      <w:r w:rsidRPr="00094820">
        <w:tab/>
        <w:t>Zdravka</w:t>
      </w:r>
      <w:r>
        <w:t xml:space="preserve"> </w:t>
      </w:r>
      <w:r w:rsidRPr="00094820">
        <w:t>Kalaydjieva</w:t>
      </w:r>
      <w:r>
        <w:t>,</w:t>
      </w:r>
      <w:r>
        <w:rPr>
          <w:i/>
        </w:rPr>
        <w:br/>
      </w:r>
      <w:r w:rsidRPr="00094820">
        <w:tab/>
        <w:t>Vincent A.</w:t>
      </w:r>
      <w:r>
        <w:t xml:space="preserve"> D</w:t>
      </w:r>
      <w:r w:rsidRPr="00094820">
        <w:t>e Gaetano</w:t>
      </w:r>
      <w:r>
        <w:t>,</w:t>
      </w:r>
      <w:r>
        <w:rPr>
          <w:i/>
        </w:rPr>
        <w:br/>
      </w:r>
      <w:r w:rsidRPr="00094820">
        <w:tab/>
        <w:t>Paul</w:t>
      </w:r>
      <w:r>
        <w:t xml:space="preserve"> </w:t>
      </w:r>
      <w:r w:rsidRPr="00094820">
        <w:t>Mahoney</w:t>
      </w:r>
      <w:r>
        <w:t>,</w:t>
      </w:r>
      <w:r w:rsidRPr="00094820">
        <w:rPr>
          <w:i/>
        </w:rPr>
        <w:t xml:space="preserve"> judges,</w:t>
      </w:r>
      <w:r w:rsidRPr="000D5835" w:rsidR="00337600">
        <w:br/>
      </w:r>
      <w:r w:rsidRPr="000D5835" w:rsidR="00F71A6A">
        <w:t>and</w:t>
      </w:r>
      <w:r w:rsidRPr="000D5835" w:rsidR="000726F6">
        <w:t xml:space="preserve"> </w:t>
      </w:r>
      <w:r w:rsidRPr="000D5835" w:rsidR="000D5835">
        <w:t>Lawrence Early</w:t>
      </w:r>
      <w:r w:rsidRPr="000D5835" w:rsidR="009D4B87">
        <w:rPr>
          <w:rStyle w:val="JuJudgesChar"/>
        </w:rPr>
        <w:t xml:space="preserve">, </w:t>
      </w:r>
      <w:r w:rsidRPr="000D5835" w:rsidR="000D5835">
        <w:rPr>
          <w:i/>
        </w:rPr>
        <w:t xml:space="preserve">Section </w:t>
      </w:r>
      <w:r w:rsidRPr="000D5835" w:rsidR="000D5835">
        <w:rPr>
          <w:i/>
          <w:iCs/>
        </w:rPr>
        <w:t>Registrar</w:t>
      </w:r>
      <w:r w:rsidRPr="000D5835" w:rsidR="00F71A6A">
        <w:rPr>
          <w:i/>
        </w:rPr>
        <w:t>,</w:t>
      </w:r>
    </w:p>
    <w:p w:rsidRPr="000D5835" w:rsidR="00F71A6A" w:rsidP="002F4BCF" w:rsidRDefault="00F71A6A">
      <w:pPr>
        <w:pStyle w:val="JuPara"/>
      </w:pPr>
      <w:r w:rsidRPr="000D5835">
        <w:t xml:space="preserve">Having deliberated in private on </w:t>
      </w:r>
      <w:r w:rsidR="00094820">
        <w:t>29 January 2013</w:t>
      </w:r>
      <w:r w:rsidRPr="000D5835">
        <w:t>,</w:t>
      </w:r>
    </w:p>
    <w:p w:rsidRPr="000D5835" w:rsidR="00F71A6A" w:rsidP="002F4BCF" w:rsidRDefault="00F71A6A">
      <w:pPr>
        <w:pStyle w:val="JuPara"/>
      </w:pPr>
      <w:r w:rsidRPr="000D5835">
        <w:t>Delivers the following judgment, which was adopted on that date:</w:t>
      </w:r>
    </w:p>
    <w:p w:rsidRPr="000D5835" w:rsidR="00F71A6A" w:rsidP="008824B9" w:rsidRDefault="00F71A6A">
      <w:pPr>
        <w:pStyle w:val="JuHHead"/>
      </w:pPr>
      <w:r w:rsidRPr="000D5835">
        <w:t>PROCEDURE</w:t>
      </w:r>
    </w:p>
    <w:p w:rsidR="00EE3B41"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1</w:t>
      </w:r>
      <w:r w:rsidRPr="000D5835">
        <w:fldChar w:fldCharType="end"/>
      </w:r>
      <w:r w:rsidRPr="000D5835" w:rsidR="00F71A6A">
        <w:t xml:space="preserve">.  The case originated in </w:t>
      </w:r>
      <w:r w:rsidRPr="000D5835">
        <w:t>an application (no. 2834/06)</w:t>
      </w:r>
      <w:r w:rsidRPr="000D5835" w:rsidR="00F71A6A">
        <w:t xml:space="preserve"> against </w:t>
      </w:r>
      <w:r w:rsidRPr="000D5835">
        <w:t xml:space="preserve">the </w:t>
      </w:r>
      <w:smartTag w:uri="urn:schemas-microsoft-com:office:smarttags" w:element="place">
        <w:smartTag w:uri="urn:schemas-microsoft-com:office:smarttags" w:element="PlaceType">
          <w:r w:rsidRPr="000D5835">
            <w:t>Republic</w:t>
          </w:r>
        </w:smartTag>
        <w:r w:rsidRPr="000D5835">
          <w:t xml:space="preserve"> of </w:t>
        </w:r>
        <w:smartTag w:uri="urn:schemas-microsoft-com:office:smarttags" w:element="PlaceName">
          <w:r w:rsidRPr="000D5835">
            <w:t>Bulgaria</w:t>
          </w:r>
        </w:smartTag>
      </w:smartTag>
      <w:r w:rsidRPr="000D5835" w:rsidR="00F71A6A">
        <w:t xml:space="preserve"> lodged with the </w:t>
      </w:r>
      <w:r w:rsidRPr="000D5835">
        <w:t>Court under Article 34</w:t>
      </w:r>
      <w:r w:rsidRPr="000D5835" w:rsidR="004920B1">
        <w:t xml:space="preserve"> of the Convention for the Protection of Human Rights and Fundamental Freedoms (“the Convention”)</w:t>
      </w:r>
      <w:r w:rsidRPr="000D5835" w:rsidR="00F71A6A">
        <w:t xml:space="preserve"> </w:t>
      </w:r>
      <w:r w:rsidRPr="00E00DC3" w:rsidR="00642ABF">
        <w:t xml:space="preserve">by </w:t>
      </w:r>
      <w:r w:rsidR="00642ABF">
        <w:t>a Bulgarian national, Petko Iliev Petkov, on 10 January 2006</w:t>
      </w:r>
      <w:r w:rsidRPr="000D5835" w:rsidR="00F71A6A">
        <w:t>.</w:t>
      </w:r>
    </w:p>
    <w:p w:rsidRPr="000D5835" w:rsidR="000D5835"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2</w:t>
      </w:r>
      <w:r w:rsidRPr="000D5835">
        <w:fldChar w:fldCharType="end"/>
      </w:r>
      <w:r w:rsidRPr="000D5835" w:rsidR="00F71A6A">
        <w:t>.  </w:t>
      </w:r>
      <w:r w:rsidRPr="00887F12" w:rsidR="00D3690B">
        <w:t>The applicant w</w:t>
      </w:r>
      <w:r w:rsidR="00D3690B">
        <w:t>as</w:t>
      </w:r>
      <w:r w:rsidRPr="00887F12" w:rsidR="00D3690B">
        <w:t xml:space="preserve"> represented by </w:t>
      </w:r>
      <w:r w:rsidR="00D3690B">
        <w:t>Ms</w:t>
      </w:r>
      <w:r w:rsidR="00EF5813">
        <w:t xml:space="preserve"> </w:t>
      </w:r>
      <w:r w:rsidR="005C0126">
        <w:t>M</w:t>
      </w:r>
      <w:r w:rsidR="00D3690B">
        <w:t>.</w:t>
      </w:r>
      <w:r w:rsidR="00EF5813">
        <w:t xml:space="preserve"> </w:t>
      </w:r>
      <w:r w:rsidR="005C0126">
        <w:t>Guncheva</w:t>
      </w:r>
      <w:r w:rsidRPr="00887F12" w:rsidR="00D3690B">
        <w:t xml:space="preserve">, </w:t>
      </w:r>
      <w:r w:rsidR="005C0126">
        <w:t xml:space="preserve">a </w:t>
      </w:r>
      <w:r w:rsidRPr="00887F12" w:rsidR="00D3690B">
        <w:t xml:space="preserve">lawyer practising in </w:t>
      </w:r>
      <w:r w:rsidR="005C0126">
        <w:t>Haskovo</w:t>
      </w:r>
      <w:r w:rsidRPr="00887F12" w:rsidR="00D3690B">
        <w:t xml:space="preserve">. </w:t>
      </w:r>
      <w:r w:rsidRPr="000D5835" w:rsidR="00F71A6A">
        <w:t xml:space="preserve">The </w:t>
      </w:r>
      <w:r w:rsidRPr="000D5835">
        <w:t>Bulgarian</w:t>
      </w:r>
      <w:r w:rsidRPr="000D5835" w:rsidR="00F71A6A">
        <w:t xml:space="preserve"> Government (“the Government”) were represented by their Agent, Ms </w:t>
      </w:r>
      <w:r w:rsidR="00642ABF">
        <w:t>M. Dimova</w:t>
      </w:r>
      <w:r w:rsidRPr="000D5835" w:rsidR="00F71A6A">
        <w:t xml:space="preserve">, </w:t>
      </w:r>
      <w:r w:rsidR="00642ABF">
        <w:t>of the Ministry of Justice</w:t>
      </w:r>
      <w:r w:rsidRPr="000D5835" w:rsidR="00F71A6A">
        <w:t>.</w:t>
      </w:r>
    </w:p>
    <w:p w:rsidRPr="000D5835" w:rsidR="00F71A6A"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3</w:t>
      </w:r>
      <w:r w:rsidRPr="000D5835">
        <w:fldChar w:fldCharType="end"/>
      </w:r>
      <w:r w:rsidRPr="000D5835">
        <w:t>.  The applicant alleged, in particular</w:t>
      </w:r>
      <w:r w:rsidR="00642ABF">
        <w:t>,</w:t>
      </w:r>
      <w:r w:rsidRPr="000D5835">
        <w:t xml:space="preserve"> </w:t>
      </w:r>
      <w:r w:rsidR="00E71DDE">
        <w:t>that</w:t>
      </w:r>
      <w:r w:rsidR="00F21086">
        <w:t xml:space="preserve"> the dismissal of his inheritance claim on the basis of an unforeseeable procedural requirement stemming from </w:t>
      </w:r>
      <w:r w:rsidR="00A20D07">
        <w:t>an interpretative decision of the Supreme Court of Cassation which had not been communicated to him</w:t>
      </w:r>
      <w:r w:rsidR="00F21086">
        <w:t xml:space="preserve"> </w:t>
      </w:r>
      <w:r w:rsidR="00E71DDE">
        <w:t>had breached his right</w:t>
      </w:r>
      <w:r w:rsidR="00F21086">
        <w:t>s</w:t>
      </w:r>
      <w:r w:rsidR="00E71DDE">
        <w:t xml:space="preserve"> to </w:t>
      </w:r>
      <w:r w:rsidR="00F21086">
        <w:t>effective access to court</w:t>
      </w:r>
      <w:r w:rsidR="00E71DDE">
        <w:t xml:space="preserve"> and peaceful enjoyment of his possessions</w:t>
      </w:r>
      <w:r w:rsidRPr="000D5835">
        <w:t>.</w:t>
      </w:r>
    </w:p>
    <w:p w:rsidRPr="00E71DDE" w:rsidR="003A64D3" w:rsidP="00E71DDE" w:rsidRDefault="000D5835">
      <w:pPr>
        <w:pStyle w:val="JuPara"/>
        <w:rPr>
          <w:sz w:val="22"/>
          <w:szCs w:val="22"/>
        </w:rPr>
      </w:pPr>
      <w:r w:rsidRPr="000D5835">
        <w:fldChar w:fldCharType="begin"/>
      </w:r>
      <w:r w:rsidRPr="000D5835">
        <w:instrText xml:space="preserve"> SEQ level0 \*arabic </w:instrText>
      </w:r>
      <w:r w:rsidRPr="000D5835">
        <w:fldChar w:fldCharType="separate"/>
      </w:r>
      <w:r w:rsidR="00E8574B">
        <w:rPr>
          <w:noProof/>
        </w:rPr>
        <w:t>4</w:t>
      </w:r>
      <w:r w:rsidRPr="000D5835">
        <w:fldChar w:fldCharType="end"/>
      </w:r>
      <w:r w:rsidRPr="000D5835" w:rsidR="00F71A6A">
        <w:t xml:space="preserve">.  On </w:t>
      </w:r>
      <w:r w:rsidRPr="000D5835">
        <w:rPr>
          <w:szCs w:val="24"/>
        </w:rPr>
        <w:t>15 March 2010</w:t>
      </w:r>
      <w:r w:rsidRPr="000D5835" w:rsidR="00F71A6A">
        <w:t xml:space="preserve"> </w:t>
      </w:r>
      <w:r w:rsidRPr="000D5835" w:rsidR="0009409F">
        <w:t xml:space="preserve">the </w:t>
      </w:r>
      <w:r w:rsidRPr="000D5835">
        <w:t>application was</w:t>
      </w:r>
      <w:r w:rsidRPr="000D5835" w:rsidR="0009409F">
        <w:t xml:space="preserve"> communicated </w:t>
      </w:r>
      <w:r w:rsidRPr="000D5835" w:rsidR="00F71A6A">
        <w:t>to the Gove</w:t>
      </w:r>
      <w:r w:rsidRPr="000D5835" w:rsidR="00485A6F">
        <w:t>rnment.</w:t>
      </w:r>
      <w:r w:rsidRPr="000D5835">
        <w:t xml:space="preserve"> It was also decided to rule on the admissibility and merits of the application at the same time (Article 29 § 1).</w:t>
      </w:r>
    </w:p>
    <w:p w:rsidRPr="000D5835" w:rsidR="00F71A6A" w:rsidP="008824B9" w:rsidRDefault="00F71A6A">
      <w:pPr>
        <w:pStyle w:val="JuHHead"/>
      </w:pPr>
      <w:r w:rsidRPr="000D5835">
        <w:t>THE FACTS</w:t>
      </w:r>
    </w:p>
    <w:p w:rsidRPr="000D5835" w:rsidR="00D353F4" w:rsidP="008824B9" w:rsidRDefault="007352DD">
      <w:pPr>
        <w:pStyle w:val="JuHIRoman"/>
        <w:outlineLvl w:val="0"/>
      </w:pPr>
      <w:r w:rsidRPr="000D5835">
        <w:t xml:space="preserve">I.  THE CIRCUMSTANCES OF THE </w:t>
      </w:r>
      <w:r w:rsidRPr="000D5835" w:rsidR="00D353F4">
        <w:t>CASE</w:t>
      </w:r>
    </w:p>
    <w:p w:rsidRPr="000D5835" w:rsidR="00F71A6A"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5</w:t>
      </w:r>
      <w:r w:rsidRPr="000D5835">
        <w:fldChar w:fldCharType="end"/>
      </w:r>
      <w:r w:rsidRPr="000D5835" w:rsidR="00F71A6A">
        <w:t xml:space="preserve">.  The </w:t>
      </w:r>
      <w:r w:rsidRPr="000D5835">
        <w:t>applicant was born in 1972 and lives</w:t>
      </w:r>
      <w:r w:rsidRPr="000D5835" w:rsidR="00F71A6A">
        <w:t xml:space="preserve"> in </w:t>
      </w:r>
      <w:r w:rsidRPr="000D5835">
        <w:t>Haskovo</w:t>
      </w:r>
      <w:r w:rsidRPr="000D5835" w:rsidR="00F71A6A">
        <w:t>.</w:t>
      </w:r>
    </w:p>
    <w:p w:rsidR="00B26743" w:rsidP="00B26743" w:rsidRDefault="00CD2563">
      <w:pPr>
        <w:pStyle w:val="JuPara"/>
      </w:pPr>
      <w:r>
        <w:fldChar w:fldCharType="begin"/>
      </w:r>
      <w:r>
        <w:instrText xml:space="preserve"> SEQ level0 \*arabic </w:instrText>
      </w:r>
      <w:r>
        <w:fldChar w:fldCharType="separate"/>
      </w:r>
      <w:r w:rsidR="00E8574B">
        <w:rPr>
          <w:noProof/>
        </w:rPr>
        <w:t>6</w:t>
      </w:r>
      <w:r>
        <w:fldChar w:fldCharType="end"/>
      </w:r>
      <w:r>
        <w:t>.  </w:t>
      </w:r>
      <w:r w:rsidR="00B26743">
        <w:t xml:space="preserve">In a will </w:t>
      </w:r>
      <w:r w:rsidR="00D93087">
        <w:t>dated</w:t>
      </w:r>
      <w:r w:rsidR="00B26743">
        <w:t xml:space="preserve"> 21 March 1991 </w:t>
      </w:r>
      <w:r>
        <w:t>the applicant</w:t>
      </w:r>
      <w:r w:rsidR="00E8574B">
        <w:t>’</w:t>
      </w:r>
      <w:r>
        <w:t>s</w:t>
      </w:r>
      <w:r w:rsidR="00B26743">
        <w:t xml:space="preserve"> father bequeathed his whole estate to </w:t>
      </w:r>
      <w:r>
        <w:t>his</w:t>
      </w:r>
      <w:r w:rsidR="00B26743">
        <w:t xml:space="preserve"> brother,</w:t>
      </w:r>
      <w:r w:rsidR="00A20D07">
        <w:t xml:space="preserve"> Mr</w:t>
      </w:r>
      <w:r w:rsidR="00B26743">
        <w:t xml:space="preserve"> L.I. Subsequently, in a deed of donation </w:t>
      </w:r>
      <w:r w:rsidR="00D93087">
        <w:t>dated</w:t>
      </w:r>
      <w:r w:rsidR="00B26743">
        <w:t xml:space="preserve"> 29</w:t>
      </w:r>
      <w:r w:rsidR="006924F2">
        <w:t xml:space="preserve"> </w:t>
      </w:r>
      <w:r w:rsidR="00B26743">
        <w:t>December 1997</w:t>
      </w:r>
      <w:r w:rsidR="00D93087">
        <w:t>,</w:t>
      </w:r>
      <w:r w:rsidR="00B26743">
        <w:t xml:space="preserve"> </w:t>
      </w:r>
      <w:r w:rsidR="008D2624">
        <w:t>the applicant</w:t>
      </w:r>
      <w:r w:rsidR="00E8574B">
        <w:t>’</w:t>
      </w:r>
      <w:r w:rsidR="008D2624">
        <w:t xml:space="preserve">s father </w:t>
      </w:r>
      <w:r w:rsidR="00B26743">
        <w:t xml:space="preserve">transferred to </w:t>
      </w:r>
      <w:r w:rsidR="00A20D07">
        <w:t>L.I.</w:t>
      </w:r>
      <w:r w:rsidR="00B26743">
        <w:t xml:space="preserve"> </w:t>
      </w:r>
      <w:r w:rsidR="008D2624">
        <w:t xml:space="preserve">a </w:t>
      </w:r>
      <w:r w:rsidR="00B26743">
        <w:t>share in a house and yard</w:t>
      </w:r>
      <w:r w:rsidR="008D2624">
        <w:t xml:space="preserve"> which belonged to him</w:t>
      </w:r>
      <w:r w:rsidR="00B26743">
        <w:t>.</w:t>
      </w:r>
    </w:p>
    <w:p w:rsidR="00EE3B41" w:rsidP="00B26743" w:rsidRDefault="00F451AE">
      <w:pPr>
        <w:pStyle w:val="JuPara"/>
      </w:pPr>
      <w:r>
        <w:fldChar w:fldCharType="begin"/>
      </w:r>
      <w:r>
        <w:instrText xml:space="preserve"> SEQ level0 \*arabic </w:instrText>
      </w:r>
      <w:r>
        <w:fldChar w:fldCharType="separate"/>
      </w:r>
      <w:r w:rsidR="00E8574B">
        <w:rPr>
          <w:noProof/>
        </w:rPr>
        <w:t>7</w:t>
      </w:r>
      <w:r>
        <w:fldChar w:fldCharType="end"/>
      </w:r>
      <w:r>
        <w:t>.  </w:t>
      </w:r>
      <w:r w:rsidR="00B26743">
        <w:t>The applicant</w:t>
      </w:r>
      <w:r w:rsidR="00E8574B">
        <w:t>’</w:t>
      </w:r>
      <w:r w:rsidR="00B26743">
        <w:t>s father died on 22 December 2002.</w:t>
      </w:r>
    </w:p>
    <w:p w:rsidR="00B26743" w:rsidP="00B26743" w:rsidRDefault="00F451AE">
      <w:pPr>
        <w:pStyle w:val="JuPara"/>
      </w:pPr>
      <w:r>
        <w:fldChar w:fldCharType="begin"/>
      </w:r>
      <w:r>
        <w:instrText xml:space="preserve"> SEQ level0 \*arabic </w:instrText>
      </w:r>
      <w:r>
        <w:fldChar w:fldCharType="separate"/>
      </w:r>
      <w:r w:rsidR="00E8574B">
        <w:rPr>
          <w:noProof/>
        </w:rPr>
        <w:t>8</w:t>
      </w:r>
      <w:r>
        <w:fldChar w:fldCharType="end"/>
      </w:r>
      <w:r>
        <w:t>.  </w:t>
      </w:r>
      <w:r w:rsidR="00B26743">
        <w:t xml:space="preserve">On an unspecified date in 2003 the applicant brought an action against </w:t>
      </w:r>
      <w:r w:rsidR="00A20D07">
        <w:t>Mr L.I.</w:t>
      </w:r>
      <w:r w:rsidR="00B26743">
        <w:t>,</w:t>
      </w:r>
      <w:r w:rsidRPr="00BB3153" w:rsidR="00B26743">
        <w:t xml:space="preserve"> </w:t>
      </w:r>
      <w:r w:rsidRPr="0030317B" w:rsidR="00B26743">
        <w:t>claiming</w:t>
      </w:r>
      <w:r w:rsidR="00B26743">
        <w:t xml:space="preserve"> that the will of 1991 and the donation of 1997 infringed </w:t>
      </w:r>
      <w:r w:rsidRPr="0030317B" w:rsidR="00B26743">
        <w:t>his</w:t>
      </w:r>
      <w:r w:rsidR="00B26743">
        <w:t xml:space="preserve"> </w:t>
      </w:r>
      <w:r w:rsidR="003E0D59">
        <w:t xml:space="preserve">right to a </w:t>
      </w:r>
      <w:r w:rsidR="00B26743">
        <w:t>“reserved</w:t>
      </w:r>
      <w:r w:rsidRPr="0030317B" w:rsidR="00B26743">
        <w:t xml:space="preserve"> share</w:t>
      </w:r>
      <w:r w:rsidR="00B26743">
        <w:t xml:space="preserve">” in </w:t>
      </w:r>
      <w:r w:rsidRPr="0030317B" w:rsidR="00B26743">
        <w:t>his late father</w:t>
      </w:r>
      <w:r w:rsidR="00E8574B">
        <w:t>’</w:t>
      </w:r>
      <w:r w:rsidR="00CD2563">
        <w:t xml:space="preserve">s </w:t>
      </w:r>
      <w:r w:rsidR="001062BF">
        <w:t>estate</w:t>
      </w:r>
      <w:r w:rsidR="00B26743">
        <w:t xml:space="preserve">. He also brought a partition </w:t>
      </w:r>
      <w:r w:rsidR="00A20D07">
        <w:t>claim</w:t>
      </w:r>
      <w:r w:rsidR="00B26743">
        <w:t xml:space="preserve"> against </w:t>
      </w:r>
      <w:r w:rsidR="00A20D07">
        <w:t xml:space="preserve">Mr </w:t>
      </w:r>
      <w:r w:rsidR="00B26743">
        <w:t>L.I.</w:t>
      </w:r>
      <w:r w:rsidR="00CD2563">
        <w:t xml:space="preserve"> in respect of two real properties.</w:t>
      </w:r>
      <w:r w:rsidR="00B26743">
        <w:t xml:space="preserve"> It appears that the applicant was represented by counsel.</w:t>
      </w:r>
    </w:p>
    <w:p w:rsidR="00EE3B41" w:rsidP="00B26743" w:rsidRDefault="00F451AE">
      <w:pPr>
        <w:pStyle w:val="JuPara"/>
      </w:pPr>
      <w:r>
        <w:fldChar w:fldCharType="begin"/>
      </w:r>
      <w:r>
        <w:instrText xml:space="preserve"> SEQ level0 \*arabic </w:instrText>
      </w:r>
      <w:r>
        <w:fldChar w:fldCharType="separate"/>
      </w:r>
      <w:r w:rsidR="00E8574B">
        <w:rPr>
          <w:noProof/>
        </w:rPr>
        <w:t>9</w:t>
      </w:r>
      <w:r>
        <w:fldChar w:fldCharType="end"/>
      </w:r>
      <w:r>
        <w:t>.  </w:t>
      </w:r>
      <w:r w:rsidR="00B26743">
        <w:t>On 15 May 2003 the Haskovo District Court rejected the applicant</w:t>
      </w:r>
      <w:r w:rsidR="00E8574B">
        <w:t>’</w:t>
      </w:r>
      <w:r w:rsidR="00B26743">
        <w:t>s claim as inadmissible. It reasoned that the applicant had not</w:t>
      </w:r>
      <w:r w:rsidR="003E0D59">
        <w:t xml:space="preserve"> drawn up an inventory of the property in his father</w:t>
      </w:r>
      <w:r w:rsidR="00E8574B">
        <w:t>’</w:t>
      </w:r>
      <w:r w:rsidR="003E0D59">
        <w:t>s estate</w:t>
      </w:r>
      <w:r w:rsidR="00D93087">
        <w:t>, which was</w:t>
      </w:r>
      <w:r w:rsidR="00B26743">
        <w:t xml:space="preserve"> a procedural </w:t>
      </w:r>
      <w:r w:rsidR="003E0D59">
        <w:t>pre</w:t>
      </w:r>
      <w:r w:rsidR="00094820">
        <w:noBreakHyphen/>
      </w:r>
      <w:r w:rsidR="003E0D59">
        <w:t xml:space="preserve">requisite </w:t>
      </w:r>
      <w:r w:rsidR="00B26743">
        <w:t xml:space="preserve">for claiming a reserved share </w:t>
      </w:r>
      <w:r w:rsidR="00D93087">
        <w:t xml:space="preserve">from </w:t>
      </w:r>
      <w:r w:rsidR="00B26743">
        <w:t>individuals who were not heirs</w:t>
      </w:r>
      <w:r w:rsidR="00A2280F">
        <w:t>-</w:t>
      </w:r>
      <w:r w:rsidR="00B26743">
        <w:t>at</w:t>
      </w:r>
      <w:r w:rsidR="00A2280F">
        <w:t>-</w:t>
      </w:r>
      <w:r w:rsidR="00B26743">
        <w:t>law of the deceased. The applicant appealed against the decision.</w:t>
      </w:r>
    </w:p>
    <w:p w:rsidR="00EE3B41" w:rsidP="00B26743" w:rsidRDefault="00CD2563">
      <w:pPr>
        <w:pStyle w:val="JuPara"/>
      </w:pPr>
      <w:r>
        <w:fldChar w:fldCharType="begin"/>
      </w:r>
      <w:r>
        <w:instrText xml:space="preserve"> SEQ level0 \*arabic </w:instrText>
      </w:r>
      <w:r>
        <w:fldChar w:fldCharType="separate"/>
      </w:r>
      <w:r w:rsidR="00E8574B">
        <w:rPr>
          <w:noProof/>
        </w:rPr>
        <w:t>10</w:t>
      </w:r>
      <w:r>
        <w:fldChar w:fldCharType="end"/>
      </w:r>
      <w:r>
        <w:t>.  On</w:t>
      </w:r>
      <w:r w:rsidR="00B26743">
        <w:t xml:space="preserve"> 18 June 2003 the </w:t>
      </w:r>
      <w:smartTag w:uri="urn:schemas-microsoft-com:office:smarttags" w:element="Street">
        <w:smartTag w:uri="urn:schemas-microsoft-com:office:smarttags" w:element="address">
          <w:r w:rsidR="00B26743">
            <w:t>Haskovo Regional Court</w:t>
          </w:r>
        </w:smartTag>
      </w:smartTag>
      <w:r w:rsidR="00B26743">
        <w:t xml:space="preserve"> quashed the decision of 15 May 2003 and remitted the case for further examination. Relying on established case-law, it held that the applicant</w:t>
      </w:r>
      <w:r w:rsidR="00E8574B">
        <w:t>’</w:t>
      </w:r>
      <w:r w:rsidR="00B26743">
        <w:t>s uncle was an heir</w:t>
      </w:r>
      <w:r w:rsidR="00A2280F">
        <w:t>-</w:t>
      </w:r>
      <w:r w:rsidR="00B26743">
        <w:t>at</w:t>
      </w:r>
      <w:r w:rsidR="00A2280F">
        <w:t>-</w:t>
      </w:r>
      <w:r w:rsidR="00B26743">
        <w:t>law of the applicant</w:t>
      </w:r>
      <w:r w:rsidR="00E8574B">
        <w:t>’</w:t>
      </w:r>
      <w:r w:rsidR="00B26743">
        <w:t xml:space="preserve">s father within the meaning of </w:t>
      </w:r>
      <w:r w:rsidR="00AB02C1">
        <w:t xml:space="preserve">section 30(2) </w:t>
      </w:r>
      <w:r w:rsidR="00B26743">
        <w:t>of the Inheritance Act and that</w:t>
      </w:r>
      <w:r w:rsidR="00B20551">
        <w:t>,</w:t>
      </w:r>
      <w:r w:rsidR="00B26743">
        <w:t xml:space="preserve"> therefore</w:t>
      </w:r>
      <w:r w:rsidR="00B20551">
        <w:t>,</w:t>
      </w:r>
      <w:r w:rsidR="00B26743">
        <w:t xml:space="preserve"> the applicant was not required to have </w:t>
      </w:r>
      <w:r w:rsidR="00B20551">
        <w:t xml:space="preserve">claimed his reserved share of </w:t>
      </w:r>
      <w:r w:rsidR="00B26743">
        <w:t xml:space="preserve">the inheritance </w:t>
      </w:r>
      <w:r w:rsidR="00B20551">
        <w:t xml:space="preserve">by means of </w:t>
      </w:r>
      <w:r w:rsidR="00B26743">
        <w:t>an inventory</w:t>
      </w:r>
      <w:r w:rsidR="009A6CC3">
        <w:t>.</w:t>
      </w:r>
    </w:p>
    <w:p w:rsidR="00B26743" w:rsidP="00B26743" w:rsidRDefault="00F451AE">
      <w:pPr>
        <w:pStyle w:val="JuPara"/>
      </w:pPr>
      <w:r>
        <w:fldChar w:fldCharType="begin"/>
      </w:r>
      <w:r>
        <w:instrText xml:space="preserve"> SEQ level0 \*arabic </w:instrText>
      </w:r>
      <w:r>
        <w:fldChar w:fldCharType="separate"/>
      </w:r>
      <w:r w:rsidR="00E8574B">
        <w:rPr>
          <w:noProof/>
        </w:rPr>
        <w:t>11</w:t>
      </w:r>
      <w:r>
        <w:fldChar w:fldCharType="end"/>
      </w:r>
      <w:r>
        <w:t>.  </w:t>
      </w:r>
      <w:r w:rsidR="00B26743">
        <w:t>In a judgment of 29 July 2004 the Haskovo District Court restored the applicant</w:t>
      </w:r>
      <w:r w:rsidR="00E8574B">
        <w:t>’</w:t>
      </w:r>
      <w:r w:rsidR="00B26743">
        <w:t xml:space="preserve">s reserved share in the two real </w:t>
      </w:r>
      <w:r w:rsidR="00CD2563">
        <w:t>properties</w:t>
      </w:r>
      <w:r w:rsidR="00B26743">
        <w:t xml:space="preserve"> and declared admissible his partition action. It held that the two dispositions made by the applicant</w:t>
      </w:r>
      <w:r w:rsidR="00E8574B">
        <w:t>’</w:t>
      </w:r>
      <w:r w:rsidR="00B26743">
        <w:t xml:space="preserve">s father had practically disinherited the applicant and </w:t>
      </w:r>
      <w:r w:rsidR="00282EE3">
        <w:t xml:space="preserve">had </w:t>
      </w:r>
      <w:r w:rsidR="00B26743">
        <w:t xml:space="preserve">therefore violated his </w:t>
      </w:r>
      <w:r w:rsidR="003E0D59">
        <w:t xml:space="preserve">right to a </w:t>
      </w:r>
      <w:r w:rsidR="00B26743">
        <w:t xml:space="preserve">reserved share, which amounted to half of </w:t>
      </w:r>
      <w:r w:rsidR="00282EE3">
        <w:t>his father</w:t>
      </w:r>
      <w:r w:rsidR="00E8574B">
        <w:t>’</w:t>
      </w:r>
      <w:r w:rsidR="00282EE3">
        <w:t xml:space="preserve">s </w:t>
      </w:r>
      <w:r w:rsidR="001062BF">
        <w:t>estate</w:t>
      </w:r>
      <w:r w:rsidR="00B26743">
        <w:t>.</w:t>
      </w:r>
    </w:p>
    <w:p w:rsidR="00340E27" w:rsidP="00B26743" w:rsidRDefault="00F451AE">
      <w:pPr>
        <w:pStyle w:val="JuPara"/>
      </w:pPr>
      <w:r>
        <w:fldChar w:fldCharType="begin"/>
      </w:r>
      <w:r>
        <w:instrText xml:space="preserve"> SEQ level0 \*arabic </w:instrText>
      </w:r>
      <w:r>
        <w:fldChar w:fldCharType="separate"/>
      </w:r>
      <w:r w:rsidR="00E8574B">
        <w:rPr>
          <w:noProof/>
        </w:rPr>
        <w:t>12</w:t>
      </w:r>
      <w:r>
        <w:fldChar w:fldCharType="end"/>
      </w:r>
      <w:r>
        <w:t>.  </w:t>
      </w:r>
      <w:r w:rsidR="00B26743">
        <w:t xml:space="preserve">Following an appeal by </w:t>
      </w:r>
      <w:r w:rsidR="00A20D07">
        <w:t>Mr L.I.</w:t>
      </w:r>
      <w:r w:rsidR="00B26743">
        <w:t xml:space="preserve">, on 3 January 2005 the </w:t>
      </w:r>
      <w:smartTag w:uri="urn:schemas-microsoft-com:office:smarttags" w:element="Street">
        <w:smartTag w:uri="urn:schemas-microsoft-com:office:smarttags" w:element="address">
          <w:r w:rsidR="00B26743">
            <w:t>Haskovo Regional Court</w:t>
          </w:r>
        </w:smartTag>
      </w:smartTag>
      <w:r w:rsidR="00B26743">
        <w:t xml:space="preserve"> upheld the judgment of 29 July 2004. Relying on an interpretative decision of the Supreme Court of 1964, it rejected the defendant</w:t>
      </w:r>
      <w:r w:rsidR="00E8574B">
        <w:t>’</w:t>
      </w:r>
      <w:r w:rsidR="00B26743">
        <w:t xml:space="preserve">s objection that the applicant was not entitled to claim his reserved share because he had not </w:t>
      </w:r>
      <w:r w:rsidR="003E0D59">
        <w:t xml:space="preserve">claimed </w:t>
      </w:r>
      <w:r w:rsidR="00B26743">
        <w:t xml:space="preserve">the inheritance </w:t>
      </w:r>
      <w:r w:rsidR="003E0D59">
        <w:t xml:space="preserve">through the drawing up of </w:t>
      </w:r>
      <w:r w:rsidR="00B26743">
        <w:t>an inventory.</w:t>
      </w:r>
    </w:p>
    <w:p w:rsidR="00EE3B41" w:rsidP="00A20D07" w:rsidRDefault="00F451AE">
      <w:pPr>
        <w:pStyle w:val="JuPara"/>
      </w:pPr>
      <w:r w:rsidRPr="00C554BA">
        <w:fldChar w:fldCharType="begin"/>
      </w:r>
      <w:r w:rsidRPr="00C554BA">
        <w:instrText xml:space="preserve"> SEQ level0 \*arabic </w:instrText>
      </w:r>
      <w:r w:rsidRPr="00C554BA">
        <w:fldChar w:fldCharType="separate"/>
      </w:r>
      <w:r w:rsidR="00E8574B">
        <w:rPr>
          <w:noProof/>
        </w:rPr>
        <w:t>13</w:t>
      </w:r>
      <w:r w:rsidRPr="00C554BA">
        <w:fldChar w:fldCharType="end"/>
      </w:r>
      <w:r w:rsidRPr="00C554BA">
        <w:t>.  </w:t>
      </w:r>
      <w:r w:rsidR="00C554BA">
        <w:t>On 25 February 2005 Mr L.I. lodge</w:t>
      </w:r>
      <w:r w:rsidR="0023393B">
        <w:t>d</w:t>
      </w:r>
      <w:r w:rsidR="00C554BA">
        <w:t xml:space="preserve"> an appeal on points of law. In a</w:t>
      </w:r>
      <w:r w:rsidR="008460F7">
        <w:t xml:space="preserve"> </w:t>
      </w:r>
      <w:r w:rsidR="00F9503F">
        <w:t xml:space="preserve">request </w:t>
      </w:r>
      <w:r w:rsidR="0023393B">
        <w:t>filed</w:t>
      </w:r>
      <w:r w:rsidR="0012250B">
        <w:t xml:space="preserve"> on 7 June 2005</w:t>
      </w:r>
      <w:r w:rsidR="00C554BA">
        <w:t xml:space="preserve"> Mr L</w:t>
      </w:r>
      <w:r w:rsidR="0012250B">
        <w:t xml:space="preserve">.I. </w:t>
      </w:r>
      <w:r w:rsidR="008460F7">
        <w:t xml:space="preserve">asked the court to discontinue the proceedings </w:t>
      </w:r>
      <w:r w:rsidR="0012250B">
        <w:t>rel</w:t>
      </w:r>
      <w:r w:rsidR="008460F7">
        <w:t>ying</w:t>
      </w:r>
      <w:r w:rsidR="0012250B">
        <w:t xml:space="preserve"> on</w:t>
      </w:r>
      <w:r w:rsidR="00C554BA">
        <w:t xml:space="preserve"> </w:t>
      </w:r>
      <w:r w:rsidRPr="00C554BA" w:rsidR="00C554BA">
        <w:t>Interpretative Decision No. 1</w:t>
      </w:r>
      <w:r w:rsidR="00AE1462">
        <w:t xml:space="preserve"> of 2005</w:t>
      </w:r>
      <w:r w:rsidR="0012250B">
        <w:t>,</w:t>
      </w:r>
      <w:r w:rsidRPr="00C554BA" w:rsidR="00C554BA">
        <w:t xml:space="preserve"> </w:t>
      </w:r>
      <w:r w:rsidR="00C554BA">
        <w:t xml:space="preserve">adopted by the </w:t>
      </w:r>
      <w:r w:rsidRPr="00C554BA" w:rsidR="00C554BA">
        <w:t>Supreme Court of Cassation</w:t>
      </w:r>
      <w:r w:rsidR="00C554BA">
        <w:t xml:space="preserve"> </w:t>
      </w:r>
      <w:r w:rsidR="0012250B">
        <w:t xml:space="preserve">(“the SCC”) </w:t>
      </w:r>
      <w:r w:rsidR="00C554BA">
        <w:t>on</w:t>
      </w:r>
      <w:r w:rsidRPr="00C554BA" w:rsidR="00C554BA">
        <w:t xml:space="preserve"> 4 February 2005</w:t>
      </w:r>
      <w:r w:rsidR="0012250B">
        <w:t>,</w:t>
      </w:r>
      <w:r w:rsidRPr="003828B0" w:rsidR="003828B0">
        <w:t xml:space="preserve"> </w:t>
      </w:r>
      <w:r w:rsidR="00AE1462">
        <w:t xml:space="preserve">in </w:t>
      </w:r>
      <w:r w:rsidR="003828B0">
        <w:t>which</w:t>
      </w:r>
      <w:r w:rsidR="00BE3244">
        <w:t xml:space="preserve"> </w:t>
      </w:r>
      <w:r w:rsidR="00AE1462">
        <w:t xml:space="preserve">that court declared the relevant part of the </w:t>
      </w:r>
      <w:r w:rsidRPr="00C554BA" w:rsidR="00AE1462">
        <w:t>interpretative decision</w:t>
      </w:r>
      <w:r w:rsidR="00AE1462">
        <w:t xml:space="preserve"> of 1964 no longer applicable and</w:t>
      </w:r>
      <w:r w:rsidR="00BE3244">
        <w:t xml:space="preserve"> considered</w:t>
      </w:r>
      <w:r w:rsidR="00CD3202">
        <w:t xml:space="preserve"> </w:t>
      </w:r>
      <w:r w:rsidR="008B6877">
        <w:t xml:space="preserve">that </w:t>
      </w:r>
      <w:r w:rsidR="00CD3202">
        <w:t>the term “heirs-at-law”</w:t>
      </w:r>
      <w:r w:rsidR="00BE3244">
        <w:t xml:space="preserve"> </w:t>
      </w:r>
      <w:r w:rsidR="00CD3202">
        <w:t xml:space="preserve">in </w:t>
      </w:r>
      <w:r w:rsidR="00094820">
        <w:t>section </w:t>
      </w:r>
      <w:r w:rsidR="00BE3244">
        <w:t xml:space="preserve">30(2) of the Inheritance Act </w:t>
      </w:r>
      <w:r w:rsidR="00AE1462">
        <w:t xml:space="preserve">1949 </w:t>
      </w:r>
      <w:r w:rsidR="00BE3244">
        <w:t xml:space="preserve">should be interpreted as </w:t>
      </w:r>
      <w:r w:rsidR="008B6877">
        <w:t>meaning</w:t>
      </w:r>
      <w:r w:rsidR="00BE3244">
        <w:t xml:space="preserve"> only </w:t>
      </w:r>
      <w:r w:rsidRPr="00094820" w:rsidR="00BE3244">
        <w:t>heirs</w:t>
      </w:r>
      <w:r w:rsidRPr="00094820" w:rsidR="00B35E81">
        <w:t>-at-law</w:t>
      </w:r>
      <w:r w:rsidRPr="00094820" w:rsidR="00BE3244">
        <w:t xml:space="preserve"> who effectively </w:t>
      </w:r>
      <w:r w:rsidRPr="00094820" w:rsidR="009B08CB">
        <w:t>s</w:t>
      </w:r>
      <w:r w:rsidRPr="00094820" w:rsidR="004553DE">
        <w:t>ucceed</w:t>
      </w:r>
      <w:r w:rsidRPr="00094820" w:rsidR="009B08CB">
        <w:t>ed</w:t>
      </w:r>
      <w:r w:rsidRPr="00094820" w:rsidR="00CD3202">
        <w:t xml:space="preserve"> to </w:t>
      </w:r>
      <w:r w:rsidRPr="00094820" w:rsidR="009B08CB">
        <w:t>the deceased</w:t>
      </w:r>
      <w:r w:rsidR="00E8574B">
        <w:t>’</w:t>
      </w:r>
      <w:r w:rsidRPr="00094820" w:rsidR="009B08CB">
        <w:t>s estate (see paragraph 17 below).</w:t>
      </w:r>
      <w:r w:rsidRPr="00094820" w:rsidR="00C554BA">
        <w:t xml:space="preserve"> </w:t>
      </w:r>
      <w:r w:rsidRPr="00094820" w:rsidR="008460F7">
        <w:t xml:space="preserve">It is not clear whether the applicant was notified </w:t>
      </w:r>
      <w:r w:rsidRPr="00094820" w:rsidR="008F1FE5">
        <w:t>about</w:t>
      </w:r>
      <w:r w:rsidRPr="00094820" w:rsidR="008460F7">
        <w:t xml:space="preserve"> this request before the </w:t>
      </w:r>
      <w:r w:rsidRPr="00094820" w:rsidR="0012250B">
        <w:t xml:space="preserve">hearing </w:t>
      </w:r>
      <w:r w:rsidRPr="00094820" w:rsidR="008460F7">
        <w:t xml:space="preserve">of the SCC held </w:t>
      </w:r>
      <w:r w:rsidRPr="00094820" w:rsidR="0012250B">
        <w:t xml:space="preserve">on 14 June 2005. </w:t>
      </w:r>
      <w:r w:rsidRPr="00094820" w:rsidR="00B26743">
        <w:t>In a</w:t>
      </w:r>
      <w:r w:rsidRPr="00C554BA" w:rsidR="00B26743">
        <w:t xml:space="preserve"> judgment of 14 July 2005 the </w:t>
      </w:r>
      <w:r w:rsidR="0012250B">
        <w:t xml:space="preserve">SCC </w:t>
      </w:r>
      <w:r w:rsidRPr="00C554BA" w:rsidR="00B26743">
        <w:t>quashed the judgment of 3 January 2005 and dismissed the applicant</w:t>
      </w:r>
      <w:r w:rsidR="00E8574B">
        <w:t>’</w:t>
      </w:r>
      <w:r w:rsidRPr="00C554BA" w:rsidR="00B26743">
        <w:t xml:space="preserve">s claims. Relying on </w:t>
      </w:r>
      <w:r w:rsidRPr="00C554BA" w:rsidR="00282EE3">
        <w:t xml:space="preserve">Interpretative Decision </w:t>
      </w:r>
      <w:r w:rsidRPr="00C554BA" w:rsidR="00B26743">
        <w:t>No. 1 of 4 February 2005, it held that the applicant had not complied with the statutory requirements for claiming his reserved share</w:t>
      </w:r>
      <w:r w:rsidRPr="00C554BA" w:rsidR="00152B38">
        <w:t>,</w:t>
      </w:r>
      <w:r w:rsidRPr="00C554BA" w:rsidR="00B26743">
        <w:t xml:space="preserve"> since he had not </w:t>
      </w:r>
      <w:r w:rsidRPr="00C554BA" w:rsidR="004B7B13">
        <w:t xml:space="preserve">claimed </w:t>
      </w:r>
      <w:r w:rsidRPr="00C554BA" w:rsidR="00B26743">
        <w:t xml:space="preserve">the inheritance </w:t>
      </w:r>
      <w:r w:rsidRPr="00C554BA" w:rsidR="004B7B13">
        <w:t xml:space="preserve">by means of </w:t>
      </w:r>
      <w:r w:rsidRPr="00C554BA" w:rsidR="00B26743">
        <w:t>an inventory.</w:t>
      </w:r>
    </w:p>
    <w:p w:rsidRPr="000D5835" w:rsidR="007352DD" w:rsidP="008824B9" w:rsidRDefault="007352DD">
      <w:pPr>
        <w:pStyle w:val="JuHIRoman"/>
        <w:outlineLvl w:val="0"/>
      </w:pPr>
      <w:r w:rsidRPr="000D5835">
        <w:t>II.  RELEVANT DOMESTIC LAW AND PRACTICE</w:t>
      </w:r>
    </w:p>
    <w:p w:rsidR="00DB6AFA" w:rsidP="00A20D07" w:rsidRDefault="00A20D07">
      <w:pPr>
        <w:pStyle w:val="JuHA"/>
        <w:rPr>
          <w:lang w:eastAsia="en-GB"/>
        </w:rPr>
      </w:pPr>
      <w:r>
        <w:rPr>
          <w:lang w:eastAsia="en-GB"/>
        </w:rPr>
        <w:t>A</w:t>
      </w:r>
      <w:r w:rsidR="00DB6AFA">
        <w:rPr>
          <w:lang w:eastAsia="en-GB"/>
        </w:rPr>
        <w:t>.</w:t>
      </w:r>
      <w:r w:rsidR="00270E64">
        <w:rPr>
          <w:lang w:eastAsia="en-GB"/>
        </w:rPr>
        <w:t> </w:t>
      </w:r>
      <w:r w:rsidR="00270E64">
        <w:t> </w:t>
      </w:r>
      <w:r w:rsidR="00DB6AFA">
        <w:rPr>
          <w:lang w:eastAsia="en-GB"/>
        </w:rPr>
        <w:t xml:space="preserve">Statutory conditions for claiming a reserved share and their interpretation by </w:t>
      </w:r>
      <w:r w:rsidR="003E0D59">
        <w:rPr>
          <w:lang w:eastAsia="en-GB"/>
        </w:rPr>
        <w:t xml:space="preserve">the </w:t>
      </w:r>
      <w:r w:rsidR="00DB6AFA">
        <w:rPr>
          <w:lang w:eastAsia="en-GB"/>
        </w:rPr>
        <w:t>domestic courts</w:t>
      </w:r>
    </w:p>
    <w:p w:rsidR="00EE3B41" w:rsidP="00DB6AFA" w:rsidRDefault="001E1282">
      <w:pPr>
        <w:pStyle w:val="JuPara"/>
        <w:rPr>
          <w:szCs w:val="24"/>
        </w:rPr>
      </w:pPr>
      <w:r>
        <w:fldChar w:fldCharType="begin"/>
      </w:r>
      <w:r>
        <w:instrText xml:space="preserve"> SEQ level0 \*arabic </w:instrText>
      </w:r>
      <w:r>
        <w:fldChar w:fldCharType="separate"/>
      </w:r>
      <w:r w:rsidR="00E8574B">
        <w:rPr>
          <w:noProof/>
        </w:rPr>
        <w:t>14</w:t>
      </w:r>
      <w:r>
        <w:fldChar w:fldCharType="end"/>
      </w:r>
      <w:r>
        <w:t>.  </w:t>
      </w:r>
      <w:r w:rsidR="00DB6AFA">
        <w:t>The</w:t>
      </w:r>
      <w:r w:rsidRPr="00492038" w:rsidR="00DB6AFA">
        <w:t xml:space="preserve"> Inheritance Act</w:t>
      </w:r>
      <w:r w:rsidR="00DB6AFA">
        <w:t xml:space="preserve"> of 1949 </w:t>
      </w:r>
      <w:r w:rsidR="00B91A56">
        <w:t xml:space="preserve">preserves to a </w:t>
      </w:r>
      <w:r w:rsidR="00DB6AFA">
        <w:t xml:space="preserve">certain </w:t>
      </w:r>
      <w:r w:rsidR="00B91A56">
        <w:t>circle of heirs</w:t>
      </w:r>
      <w:r w:rsidR="00DB6AFA">
        <w:t xml:space="preserve"> a reserved share in their </w:t>
      </w:r>
      <w:r w:rsidR="00D80474">
        <w:t>deceased relative</w:t>
      </w:r>
      <w:r w:rsidR="00E8574B">
        <w:t>’</w:t>
      </w:r>
      <w:r w:rsidR="00D80474">
        <w:t xml:space="preserve">s </w:t>
      </w:r>
      <w:r w:rsidR="00DB6AFA">
        <w:t>estate. If th</w:t>
      </w:r>
      <w:r w:rsidR="00B91A56">
        <w:t>is</w:t>
      </w:r>
      <w:r w:rsidR="00DB6AFA">
        <w:t xml:space="preserve"> share has been infringed by donations or wills made by their </w:t>
      </w:r>
      <w:r w:rsidR="00D80474">
        <w:t xml:space="preserve">relative </w:t>
      </w:r>
      <w:r w:rsidR="00DB6AFA">
        <w:t xml:space="preserve">during his lifetime, such heirs may, </w:t>
      </w:r>
      <w:r w:rsidR="007C263D">
        <w:t xml:space="preserve">within three years of </w:t>
      </w:r>
      <w:r w:rsidR="00DB6AFA">
        <w:t xml:space="preserve">his death, claim the reduction of such dispositions up to the amount of their reserved share. Pursuant to </w:t>
      </w:r>
      <w:r w:rsidR="006924F2">
        <w:t>section </w:t>
      </w:r>
      <w:r w:rsidR="00DB6AFA">
        <w:t>30</w:t>
      </w:r>
      <w:r w:rsidR="00152B38">
        <w:t>(</w:t>
      </w:r>
      <w:r w:rsidR="00DB6AFA">
        <w:t>2</w:t>
      </w:r>
      <w:r w:rsidR="00152B38">
        <w:t>)</w:t>
      </w:r>
      <w:r w:rsidR="00DB6AFA">
        <w:t xml:space="preserve"> of the Inheritance Act, where the defendant to such an action is not an heir</w:t>
      </w:r>
      <w:r w:rsidR="00A2280F">
        <w:t>-</w:t>
      </w:r>
      <w:r w:rsidR="00DB6AFA">
        <w:t>at</w:t>
      </w:r>
      <w:r w:rsidR="00A2280F">
        <w:t>-</w:t>
      </w:r>
      <w:r w:rsidR="00DB6AFA">
        <w:t xml:space="preserve">law, the plaintiff must have </w:t>
      </w:r>
      <w:r w:rsidR="00393CAF">
        <w:t xml:space="preserve">identified the entirety of </w:t>
      </w:r>
      <w:r w:rsidR="00DB6AFA">
        <w:t xml:space="preserve">the inheritance </w:t>
      </w:r>
      <w:r w:rsidR="003E0D59">
        <w:t xml:space="preserve">by means of </w:t>
      </w:r>
      <w:r w:rsidR="00DB6AFA">
        <w:t>an inventory</w:t>
      </w:r>
      <w:r w:rsidR="003E46DD">
        <w:t xml:space="preserve"> (</w:t>
      </w:r>
      <w:r w:rsidR="007C263D">
        <w:t>“</w:t>
      </w:r>
      <w:r w:rsidRPr="006D602D" w:rsidR="003E46DD">
        <w:rPr>
          <w:i/>
          <w:lang w:val="bg-BG"/>
        </w:rPr>
        <w:t>опис</w:t>
      </w:r>
      <w:r w:rsidR="003E46DD">
        <w:rPr>
          <w:lang w:val="bg-BG"/>
        </w:rPr>
        <w:t>”</w:t>
      </w:r>
      <w:r w:rsidR="003E46DD">
        <w:t xml:space="preserve">), an official </w:t>
      </w:r>
      <w:r w:rsidR="003E0D59">
        <w:t xml:space="preserve">list drawn up </w:t>
      </w:r>
      <w:r w:rsidR="0054639B">
        <w:t>by</w:t>
      </w:r>
      <w:r w:rsidR="003E46DD">
        <w:t xml:space="preserve"> the district judge</w:t>
      </w:r>
      <w:r w:rsidR="00553AFB">
        <w:t xml:space="preserve"> on the basis of the heir</w:t>
      </w:r>
      <w:r w:rsidR="00E8574B">
        <w:t>’</w:t>
      </w:r>
      <w:r w:rsidR="00553AFB">
        <w:t xml:space="preserve">s statements </w:t>
      </w:r>
      <w:r w:rsidR="003E46DD">
        <w:t xml:space="preserve">describing all </w:t>
      </w:r>
      <w:r w:rsidR="00553AFB">
        <w:t xml:space="preserve">reported </w:t>
      </w:r>
      <w:r w:rsidR="003E46DD">
        <w:t>items of the deceased</w:t>
      </w:r>
      <w:r w:rsidR="00E8574B">
        <w:t>’</w:t>
      </w:r>
      <w:r w:rsidR="003E46DD">
        <w:t>s estate</w:t>
      </w:r>
      <w:r w:rsidR="00DB6AFA">
        <w:t>.</w:t>
      </w:r>
      <w:r w:rsidR="003E46DD">
        <w:t xml:space="preserve"> There is no need </w:t>
      </w:r>
      <w:r w:rsidR="003E0D59">
        <w:t xml:space="preserve">of an inventory </w:t>
      </w:r>
      <w:r w:rsidR="003E46DD">
        <w:t>where the legatee is an heir</w:t>
      </w:r>
      <w:r w:rsidR="000610A6">
        <w:t>-</w:t>
      </w:r>
      <w:r w:rsidR="003E46DD">
        <w:t>at</w:t>
      </w:r>
      <w:r w:rsidR="000610A6">
        <w:t>-</w:t>
      </w:r>
      <w:r w:rsidR="003E46DD">
        <w:t>law.</w:t>
      </w:r>
      <w:r w:rsidR="00DB6AFA">
        <w:t xml:space="preserve"> The right </w:t>
      </w:r>
      <w:r w:rsidR="009B08CB">
        <w:t xml:space="preserve">to </w:t>
      </w:r>
      <w:r w:rsidR="00393CAF">
        <w:t>take</w:t>
      </w:r>
      <w:r w:rsidR="00732ECA">
        <w:t xml:space="preserve"> </w:t>
      </w:r>
      <w:r w:rsidR="00393CAF">
        <w:t>steps for the preparation of</w:t>
      </w:r>
      <w:r w:rsidR="003E0D59">
        <w:rPr>
          <w:szCs w:val="24"/>
        </w:rPr>
        <w:t xml:space="preserve"> </w:t>
      </w:r>
      <w:r w:rsidR="00DB6AFA">
        <w:rPr>
          <w:szCs w:val="24"/>
        </w:rPr>
        <w:t xml:space="preserve">an inventory may be exercised within three months after the heir has learned about his </w:t>
      </w:r>
      <w:r w:rsidR="003E0D59">
        <w:rPr>
          <w:szCs w:val="24"/>
        </w:rPr>
        <w:t>relative</w:t>
      </w:r>
      <w:r w:rsidR="00E8574B">
        <w:rPr>
          <w:szCs w:val="24"/>
        </w:rPr>
        <w:t>’</w:t>
      </w:r>
      <w:r w:rsidR="003E0D59">
        <w:rPr>
          <w:szCs w:val="24"/>
        </w:rPr>
        <w:t xml:space="preserve">s </w:t>
      </w:r>
      <w:r w:rsidR="00DB6AFA">
        <w:rPr>
          <w:szCs w:val="24"/>
        </w:rPr>
        <w:t xml:space="preserve">death. This period may be extended by the </w:t>
      </w:r>
      <w:r w:rsidR="00154A38">
        <w:rPr>
          <w:szCs w:val="24"/>
        </w:rPr>
        <w:t>D</w:t>
      </w:r>
      <w:r w:rsidR="00DB6AFA">
        <w:rPr>
          <w:szCs w:val="24"/>
        </w:rPr>
        <w:t xml:space="preserve">istrict </w:t>
      </w:r>
      <w:r w:rsidR="00154A38">
        <w:rPr>
          <w:szCs w:val="24"/>
        </w:rPr>
        <w:t>C</w:t>
      </w:r>
      <w:r w:rsidR="00DB6AFA">
        <w:rPr>
          <w:szCs w:val="24"/>
        </w:rPr>
        <w:t>ourt by up to three months (</w:t>
      </w:r>
      <w:r w:rsidR="00154A38">
        <w:rPr>
          <w:szCs w:val="24"/>
        </w:rPr>
        <w:t xml:space="preserve">section </w:t>
      </w:r>
      <w:r w:rsidR="00DB6AFA">
        <w:rPr>
          <w:szCs w:val="24"/>
        </w:rPr>
        <w:t>61 of the Inheritance Act</w:t>
      </w:r>
      <w:r w:rsidR="00282EE3">
        <w:rPr>
          <w:szCs w:val="24"/>
        </w:rPr>
        <w:t xml:space="preserve"> of 1949</w:t>
      </w:r>
      <w:r w:rsidR="00DB6AFA">
        <w:rPr>
          <w:szCs w:val="24"/>
        </w:rPr>
        <w:t>).</w:t>
      </w:r>
    </w:p>
    <w:p w:rsidR="00DB6AFA" w:rsidP="00DB6AFA" w:rsidRDefault="001E1282">
      <w:pPr>
        <w:pStyle w:val="JuPara"/>
        <w:rPr>
          <w:lang w:eastAsia="en-GB"/>
        </w:rPr>
      </w:pPr>
      <w:r>
        <w:rPr>
          <w:lang w:eastAsia="en-US"/>
        </w:rPr>
        <w:fldChar w:fldCharType="begin"/>
      </w:r>
      <w:r>
        <w:rPr>
          <w:lang w:eastAsia="en-US"/>
        </w:rPr>
        <w:instrText xml:space="preserve"> SEQ level0 \*arabic </w:instrText>
      </w:r>
      <w:r>
        <w:rPr>
          <w:lang w:eastAsia="en-US"/>
        </w:rPr>
        <w:fldChar w:fldCharType="separate"/>
      </w:r>
      <w:r w:rsidR="00E8574B">
        <w:rPr>
          <w:noProof/>
          <w:lang w:eastAsia="en-US"/>
        </w:rPr>
        <w:t>15</w:t>
      </w:r>
      <w:r>
        <w:rPr>
          <w:lang w:eastAsia="en-US"/>
        </w:rPr>
        <w:fldChar w:fldCharType="end"/>
      </w:r>
      <w:r>
        <w:rPr>
          <w:lang w:eastAsia="en-US"/>
        </w:rPr>
        <w:t>.  </w:t>
      </w:r>
      <w:r w:rsidR="00DB6AFA">
        <w:rPr>
          <w:lang w:eastAsia="en-US"/>
        </w:rPr>
        <w:t xml:space="preserve">Pursuant to the case-law of </w:t>
      </w:r>
      <w:r w:rsidR="00154A38">
        <w:rPr>
          <w:lang w:eastAsia="en-US"/>
        </w:rPr>
        <w:t xml:space="preserve">the </w:t>
      </w:r>
      <w:r w:rsidR="00DB6AFA">
        <w:rPr>
          <w:lang w:eastAsia="en-US"/>
        </w:rPr>
        <w:t xml:space="preserve">domestic courts, </w:t>
      </w:r>
      <w:r w:rsidR="00154A38">
        <w:rPr>
          <w:lang w:eastAsia="en-US"/>
        </w:rPr>
        <w:t xml:space="preserve">section </w:t>
      </w:r>
      <w:r w:rsidR="00DB6AFA">
        <w:rPr>
          <w:lang w:eastAsia="en-US"/>
        </w:rPr>
        <w:t>30</w:t>
      </w:r>
      <w:r w:rsidR="00154A38">
        <w:rPr>
          <w:lang w:eastAsia="en-US"/>
        </w:rPr>
        <w:t>(</w:t>
      </w:r>
      <w:r w:rsidR="00DB6AFA">
        <w:rPr>
          <w:lang w:eastAsia="en-US"/>
        </w:rPr>
        <w:t>2</w:t>
      </w:r>
      <w:r w:rsidR="00154A38">
        <w:rPr>
          <w:lang w:eastAsia="en-US"/>
        </w:rPr>
        <w:t>)</w:t>
      </w:r>
      <w:r w:rsidR="00DB6AFA">
        <w:rPr>
          <w:lang w:eastAsia="en-US"/>
        </w:rPr>
        <w:t xml:space="preserve"> serves as a guarantee against possibl</w:t>
      </w:r>
      <w:r w:rsidR="007C263D">
        <w:rPr>
          <w:lang w:eastAsia="en-US"/>
        </w:rPr>
        <w:t>e</w:t>
      </w:r>
      <w:r w:rsidR="00DB6AFA">
        <w:rPr>
          <w:lang w:eastAsia="en-US"/>
        </w:rPr>
        <w:t xml:space="preserve"> fraudulent claims from heirs entitled to a reserved share against successors by will or donation who are not as closely related to the deceased</w:t>
      </w:r>
      <w:r w:rsidR="00282EE3">
        <w:rPr>
          <w:lang w:eastAsia="en-US"/>
        </w:rPr>
        <w:t xml:space="preserve"> and </w:t>
      </w:r>
      <w:r w:rsidR="007C263D">
        <w:rPr>
          <w:lang w:eastAsia="en-US"/>
        </w:rPr>
        <w:t xml:space="preserve">may </w:t>
      </w:r>
      <w:r w:rsidR="00282EE3">
        <w:rPr>
          <w:lang w:eastAsia="en-US"/>
        </w:rPr>
        <w:t>therefore</w:t>
      </w:r>
      <w:r w:rsidR="00DB6AFA">
        <w:rPr>
          <w:lang w:eastAsia="en-US"/>
        </w:rPr>
        <w:t xml:space="preserve"> </w:t>
      </w:r>
      <w:r w:rsidR="007C263D">
        <w:rPr>
          <w:lang w:eastAsia="en-US"/>
        </w:rPr>
        <w:t xml:space="preserve">be </w:t>
      </w:r>
      <w:r w:rsidR="00DB6AFA">
        <w:rPr>
          <w:lang w:eastAsia="en-US"/>
        </w:rPr>
        <w:t xml:space="preserve">unaware of the </w:t>
      </w:r>
      <w:r w:rsidR="00154A38">
        <w:rPr>
          <w:lang w:eastAsia="en-US"/>
        </w:rPr>
        <w:t>deceased</w:t>
      </w:r>
      <w:r w:rsidR="00E8574B">
        <w:rPr>
          <w:lang w:eastAsia="en-US"/>
        </w:rPr>
        <w:t>’</w:t>
      </w:r>
      <w:r w:rsidR="00154A38">
        <w:rPr>
          <w:lang w:eastAsia="en-US"/>
        </w:rPr>
        <w:t xml:space="preserve">s </w:t>
      </w:r>
      <w:r w:rsidR="00DB6AFA">
        <w:rPr>
          <w:lang w:eastAsia="en-US"/>
        </w:rPr>
        <w:t xml:space="preserve">aggregate assets, and accordingly of whether the reserved share has indeed </w:t>
      </w:r>
      <w:r w:rsidR="00154A38">
        <w:rPr>
          <w:lang w:eastAsia="en-US"/>
        </w:rPr>
        <w:t xml:space="preserve">been </w:t>
      </w:r>
      <w:r w:rsidR="00DB6AFA">
        <w:rPr>
          <w:lang w:eastAsia="en-US"/>
        </w:rPr>
        <w:t>infringed.</w:t>
      </w:r>
    </w:p>
    <w:p w:rsidR="00EE3B41" w:rsidP="00DB6AFA" w:rsidRDefault="00484B7A">
      <w:pPr>
        <w:pStyle w:val="JuPara"/>
      </w:pPr>
      <w:r>
        <w:fldChar w:fldCharType="begin"/>
      </w:r>
      <w:r>
        <w:instrText xml:space="preserve"> SEQ level0 \*arabic </w:instrText>
      </w:r>
      <w:r>
        <w:fldChar w:fldCharType="separate"/>
      </w:r>
      <w:r w:rsidR="00E8574B">
        <w:rPr>
          <w:noProof/>
        </w:rPr>
        <w:t>16</w:t>
      </w:r>
      <w:r>
        <w:fldChar w:fldCharType="end"/>
      </w:r>
      <w:r>
        <w:t>.  </w:t>
      </w:r>
      <w:r w:rsidR="00DB6AFA">
        <w:t>In a</w:t>
      </w:r>
      <w:r w:rsidR="00812A69">
        <w:t xml:space="preserve"> binding</w:t>
      </w:r>
      <w:r w:rsidR="00DB6AFA">
        <w:t xml:space="preserve"> interpretative decision of 1964</w:t>
      </w:r>
      <w:r w:rsidR="00154A38">
        <w:t>,</w:t>
      </w:r>
      <w:r w:rsidR="00DB6AFA">
        <w:t xml:space="preserve"> the</w:t>
      </w:r>
      <w:r w:rsidR="00553AFB">
        <w:t xml:space="preserve"> Supreme Court </w:t>
      </w:r>
      <w:r w:rsidR="00154A38">
        <w:t xml:space="preserve">defined </w:t>
      </w:r>
      <w:r w:rsidR="00553AFB">
        <w:t>“heirs-</w:t>
      </w:r>
      <w:r w:rsidR="00DB6AFA">
        <w:t>at</w:t>
      </w:r>
      <w:r w:rsidR="00553AFB">
        <w:t>-</w:t>
      </w:r>
      <w:r w:rsidR="00DB6AFA">
        <w:t xml:space="preserve">law” </w:t>
      </w:r>
      <w:r w:rsidR="00154A38">
        <w:t xml:space="preserve">as </w:t>
      </w:r>
      <w:r w:rsidR="00DB6AFA">
        <w:t xml:space="preserve">all </w:t>
      </w:r>
      <w:r w:rsidR="00154A38">
        <w:t xml:space="preserve">potential heirs </w:t>
      </w:r>
      <w:r w:rsidR="00DB6AFA">
        <w:t>specified in the Inheritance Act</w:t>
      </w:r>
      <w:r w:rsidR="00282EE3">
        <w:t xml:space="preserve"> of 1949</w:t>
      </w:r>
      <w:r w:rsidR="00DB6AFA">
        <w:t>,</w:t>
      </w:r>
      <w:r w:rsidR="003E46DD">
        <w:t xml:space="preserve"> such as </w:t>
      </w:r>
      <w:r w:rsidR="006C60A8">
        <w:t xml:space="preserve">the </w:t>
      </w:r>
      <w:r w:rsidR="003E46DD">
        <w:t xml:space="preserve">surviving spouse, descendants, ascendants, siblings and </w:t>
      </w:r>
      <w:r w:rsidR="00553AFB">
        <w:t>more distant</w:t>
      </w:r>
      <w:r w:rsidR="003E46DD">
        <w:t xml:space="preserve"> relatives,</w:t>
      </w:r>
      <w:r w:rsidR="00DB6AFA">
        <w:t xml:space="preserve"> whether </w:t>
      </w:r>
      <w:r w:rsidR="00A87659">
        <w:t xml:space="preserve">or not </w:t>
      </w:r>
      <w:r w:rsidR="00DB6AFA">
        <w:t>they</w:t>
      </w:r>
      <w:r w:rsidR="00094820">
        <w:t xml:space="preserve"> actually inherited or were pre</w:t>
      </w:r>
      <w:r w:rsidR="00094820">
        <w:noBreakHyphen/>
      </w:r>
      <w:r w:rsidR="00DB6AFA">
        <w:t>empted by heirs of immediate priority.</w:t>
      </w:r>
    </w:p>
    <w:p w:rsidR="00DB6AFA" w:rsidP="00DB6AFA" w:rsidRDefault="00484B7A">
      <w:pPr>
        <w:pStyle w:val="JuPara"/>
      </w:pPr>
      <w:r>
        <w:fldChar w:fldCharType="begin"/>
      </w:r>
      <w:r>
        <w:instrText xml:space="preserve"> SEQ level0 \*arabic </w:instrText>
      </w:r>
      <w:r>
        <w:fldChar w:fldCharType="separate"/>
      </w:r>
      <w:r w:rsidR="00E8574B">
        <w:rPr>
          <w:noProof/>
        </w:rPr>
        <w:t>17</w:t>
      </w:r>
      <w:r>
        <w:fldChar w:fldCharType="end"/>
      </w:r>
      <w:r>
        <w:t>.  </w:t>
      </w:r>
      <w:r w:rsidR="00DB6AFA">
        <w:t xml:space="preserve">On 4 February 2005 the </w:t>
      </w:r>
      <w:r w:rsidR="0012250B">
        <w:t>SCC</w:t>
      </w:r>
      <w:r w:rsidR="00B1376D">
        <w:t xml:space="preserve"> </w:t>
      </w:r>
      <w:r w:rsidR="00DB6AFA">
        <w:t xml:space="preserve">adopted </w:t>
      </w:r>
      <w:r w:rsidR="00282EE3">
        <w:t xml:space="preserve">Interpretative Decision </w:t>
      </w:r>
      <w:r w:rsidR="00DB6AFA">
        <w:t xml:space="preserve">No. 1 </w:t>
      </w:r>
      <w:r w:rsidR="00282EE3">
        <w:t>of</w:t>
      </w:r>
      <w:r w:rsidR="00DB6AFA">
        <w:t xml:space="preserve"> 2005, which expressly declared the relevant part of the decision of 1964 no longer applicable. The court noted that there had been “social and legal changes”</w:t>
      </w:r>
      <w:r w:rsidRPr="009F1DB1" w:rsidR="00DB6AFA">
        <w:t xml:space="preserve"> </w:t>
      </w:r>
      <w:r w:rsidR="00DB6AFA">
        <w:t>since 1964, such as the inclusion in the Inheritance Act of more distant relatives as potential heirs and the restitution of property nationalised by the communist regime. In the court</w:t>
      </w:r>
      <w:r w:rsidR="00E8574B">
        <w:t>’</w:t>
      </w:r>
      <w:r w:rsidR="00DB6AFA">
        <w:t>s opinion, th</w:t>
      </w:r>
      <w:r w:rsidR="00A87659">
        <w:t>o</w:t>
      </w:r>
      <w:r w:rsidR="00DB6AFA">
        <w:t xml:space="preserve">se changes could effectively </w:t>
      </w:r>
      <w:r w:rsidR="00A87659">
        <w:t xml:space="preserve">prevent </w:t>
      </w:r>
      <w:r w:rsidR="00DB6AFA">
        <w:t xml:space="preserve">successors by will or deed, if not closely related to the deceased, from knowing the exact scope of his </w:t>
      </w:r>
      <w:r w:rsidR="00282EE3">
        <w:t xml:space="preserve">or her </w:t>
      </w:r>
      <w:r w:rsidR="00DB6AFA">
        <w:t xml:space="preserve">assets, and hence from defending themselves successfully against heirs claiming that their </w:t>
      </w:r>
      <w:r w:rsidR="00162EB6">
        <w:t xml:space="preserve">right to a </w:t>
      </w:r>
      <w:r w:rsidR="00DB6AFA">
        <w:t>reserved share had been infringed by such dispositions. On the basis of th</w:t>
      </w:r>
      <w:r w:rsidR="00162EB6">
        <w:t>o</w:t>
      </w:r>
      <w:r w:rsidR="00DB6AFA">
        <w:t>se reasons, the court concluded that it was necessary to change the interpretation of the term “heirs</w:t>
      </w:r>
      <w:r w:rsidR="000610A6">
        <w:t>-</w:t>
      </w:r>
      <w:r w:rsidR="00DB6AFA">
        <w:t>at</w:t>
      </w:r>
      <w:r w:rsidR="000610A6">
        <w:t>-</w:t>
      </w:r>
      <w:r w:rsidR="00DB6AFA">
        <w:t xml:space="preserve">law” for </w:t>
      </w:r>
      <w:r w:rsidR="00282EE3">
        <w:t xml:space="preserve">the </w:t>
      </w:r>
      <w:r w:rsidR="00DB6AFA">
        <w:t xml:space="preserve">purposes of </w:t>
      </w:r>
      <w:r w:rsidR="00A87659">
        <w:t xml:space="preserve">section </w:t>
      </w:r>
      <w:r w:rsidR="00DB6AFA">
        <w:t>30</w:t>
      </w:r>
      <w:r w:rsidR="00A87659">
        <w:t>(</w:t>
      </w:r>
      <w:r w:rsidR="00DB6AFA">
        <w:t>2</w:t>
      </w:r>
      <w:r w:rsidR="00A87659">
        <w:t>)</w:t>
      </w:r>
      <w:r w:rsidR="00DB6AFA">
        <w:t xml:space="preserve"> of the Inheritance Act to</w:t>
      </w:r>
      <w:r w:rsidR="00EE3B41">
        <w:t xml:space="preserve"> </w:t>
      </w:r>
      <w:r w:rsidR="00162EB6">
        <w:t xml:space="preserve">mean </w:t>
      </w:r>
      <w:r w:rsidR="00DB6AFA">
        <w:t xml:space="preserve">only heirs of immediate priority of succession, that is to say, only the individuals who effectively succeeded to the </w:t>
      </w:r>
      <w:r w:rsidR="00A87659">
        <w:t>deceased</w:t>
      </w:r>
      <w:r w:rsidR="00E8574B">
        <w:t>’</w:t>
      </w:r>
      <w:r w:rsidR="00A87659">
        <w:t xml:space="preserve">s </w:t>
      </w:r>
      <w:r w:rsidR="00DB6AFA">
        <w:t xml:space="preserve">estate. As a result, since 4 February 2005, </w:t>
      </w:r>
      <w:r w:rsidR="00162EB6">
        <w:t xml:space="preserve">claiming an </w:t>
      </w:r>
      <w:r w:rsidR="00DB6AFA">
        <w:t xml:space="preserve">inheritance through an inventory </w:t>
      </w:r>
      <w:r w:rsidR="00282EE3">
        <w:t>has been considered</w:t>
      </w:r>
      <w:r w:rsidR="00DB6AFA">
        <w:t xml:space="preserve"> a pre-requisite for </w:t>
      </w:r>
      <w:r w:rsidR="009A6DE0">
        <w:t xml:space="preserve">bringing a </w:t>
      </w:r>
      <w:r w:rsidR="00DB6AFA">
        <w:t xml:space="preserve">claim against </w:t>
      </w:r>
      <w:r w:rsidR="008C1338">
        <w:t xml:space="preserve">all </w:t>
      </w:r>
      <w:r w:rsidR="006C60A8">
        <w:t>successors by deed or will</w:t>
      </w:r>
      <w:r w:rsidR="00A87659">
        <w:t>,</w:t>
      </w:r>
      <w:r w:rsidR="006C60A8">
        <w:t xml:space="preserve"> save those </w:t>
      </w:r>
      <w:r w:rsidR="00A87659">
        <w:t xml:space="preserve">with </w:t>
      </w:r>
      <w:r w:rsidR="006C60A8">
        <w:t>immediate priority of succession</w:t>
      </w:r>
      <w:r w:rsidR="00DB6AFA">
        <w:t xml:space="preserve">. The interpretative decision of 4 February 2005 did not envisage any interim rules or </w:t>
      </w:r>
      <w:r w:rsidR="00A87659">
        <w:t xml:space="preserve">transition </w:t>
      </w:r>
      <w:r w:rsidR="00DB6AFA">
        <w:t>period for its application to pending proceedings.</w:t>
      </w:r>
    </w:p>
    <w:p w:rsidR="00EE3B41" w:rsidP="00DB6AFA" w:rsidRDefault="005121C0">
      <w:pPr>
        <w:pStyle w:val="JuPara"/>
      </w:pPr>
      <w:r>
        <w:fldChar w:fldCharType="begin"/>
      </w:r>
      <w:r>
        <w:instrText xml:space="preserve"> SEQ level0 \*arabic </w:instrText>
      </w:r>
      <w:r>
        <w:fldChar w:fldCharType="separate"/>
      </w:r>
      <w:r w:rsidR="00E8574B">
        <w:rPr>
          <w:noProof/>
        </w:rPr>
        <w:t>18</w:t>
      </w:r>
      <w:r>
        <w:fldChar w:fldCharType="end"/>
      </w:r>
      <w:r>
        <w:t>.  </w:t>
      </w:r>
      <w:r w:rsidR="008054DC">
        <w:t>In a judgment of 2009 (</w:t>
      </w:r>
      <w:r w:rsidRPr="00A87659" w:rsidR="008054DC">
        <w:rPr>
          <w:i/>
          <w:lang w:val="bg-BG"/>
        </w:rPr>
        <w:t xml:space="preserve">реш. № </w:t>
      </w:r>
      <w:r w:rsidRPr="00A87659" w:rsidR="008054DC">
        <w:rPr>
          <w:i/>
        </w:rPr>
        <w:t>681</w:t>
      </w:r>
      <w:r w:rsidRPr="00A87659" w:rsidR="008054DC">
        <w:rPr>
          <w:i/>
          <w:lang w:val="bg-BG"/>
        </w:rPr>
        <w:t xml:space="preserve"> от </w:t>
      </w:r>
      <w:r w:rsidRPr="00A87659" w:rsidR="008054DC">
        <w:rPr>
          <w:i/>
        </w:rPr>
        <w:t>24.09.</w:t>
      </w:r>
      <w:r w:rsidRPr="00A87659" w:rsidR="008054DC">
        <w:rPr>
          <w:i/>
          <w:lang w:val="bg-BG"/>
        </w:rPr>
        <w:t>200</w:t>
      </w:r>
      <w:r w:rsidRPr="00A87659" w:rsidR="008054DC">
        <w:rPr>
          <w:i/>
        </w:rPr>
        <w:t>9</w:t>
      </w:r>
      <w:r w:rsidRPr="00A87659" w:rsidR="008054DC">
        <w:rPr>
          <w:i/>
          <w:lang w:val="bg-BG"/>
        </w:rPr>
        <w:t xml:space="preserve"> г. по гр.д. № 3189/2008</w:t>
      </w:r>
      <w:r w:rsidRPr="00A87659" w:rsidR="008054DC">
        <w:rPr>
          <w:i/>
        </w:rPr>
        <w:t xml:space="preserve"> </w:t>
      </w:r>
      <w:r w:rsidRPr="00A87659" w:rsidR="008054DC">
        <w:rPr>
          <w:i/>
          <w:lang w:val="bg-BG"/>
        </w:rPr>
        <w:t>г., І г.о. на ВКС</w:t>
      </w:r>
      <w:r w:rsidRPr="00B44234" w:rsidR="008054DC">
        <w:rPr>
          <w:lang w:val="bg-BG"/>
        </w:rPr>
        <w:t>)</w:t>
      </w:r>
      <w:r w:rsidR="008054DC">
        <w:t xml:space="preserve"> </w:t>
      </w:r>
      <w:r w:rsidR="00B1376D">
        <w:t>the SCC</w:t>
      </w:r>
      <w:r w:rsidR="008054DC">
        <w:t xml:space="preserve"> found that</w:t>
      </w:r>
      <w:r>
        <w:t xml:space="preserve"> the </w:t>
      </w:r>
      <w:r w:rsidR="00E1285D">
        <w:t>judicial interpretation</w:t>
      </w:r>
      <w:r>
        <w:t xml:space="preserve"> of legal provisions had an effect from the date on which the </w:t>
      </w:r>
      <w:r w:rsidR="00E1285D">
        <w:t>latter</w:t>
      </w:r>
      <w:r>
        <w:t xml:space="preserve"> had entered into force.</w:t>
      </w:r>
      <w:r w:rsidR="00E1285D">
        <w:t xml:space="preserve"> It confirmed that the new interpretation of the term “heirs</w:t>
      </w:r>
      <w:r w:rsidR="000610A6">
        <w:t>-</w:t>
      </w:r>
      <w:r w:rsidR="00E1285D">
        <w:t>at</w:t>
      </w:r>
      <w:r w:rsidR="000610A6">
        <w:t>-</w:t>
      </w:r>
      <w:r w:rsidR="00E1285D">
        <w:t xml:space="preserve">law” given in the interpretative decision of 2005 was </w:t>
      </w:r>
      <w:r w:rsidR="00A87659">
        <w:t xml:space="preserve">the result of </w:t>
      </w:r>
      <w:r w:rsidR="00E1285D">
        <w:t xml:space="preserve">the changing social and economic conditions </w:t>
      </w:r>
      <w:r w:rsidR="00656020">
        <w:t xml:space="preserve">described </w:t>
      </w:r>
      <w:r w:rsidR="009A6DE0">
        <w:t>therein</w:t>
      </w:r>
      <w:r w:rsidR="00656020">
        <w:t>.</w:t>
      </w:r>
    </w:p>
    <w:p w:rsidRPr="0054639B" w:rsidR="000610A6" w:rsidP="00DB6AFA" w:rsidRDefault="003F52F3">
      <w:pPr>
        <w:pStyle w:val="JuPara"/>
      </w:pPr>
      <w:r>
        <w:fldChar w:fldCharType="begin"/>
      </w:r>
      <w:r>
        <w:instrText xml:space="preserve"> SEQ level0 \*arabic </w:instrText>
      </w:r>
      <w:r>
        <w:fldChar w:fldCharType="separate"/>
      </w:r>
      <w:r w:rsidR="00E8574B">
        <w:rPr>
          <w:noProof/>
        </w:rPr>
        <w:t>19</w:t>
      </w:r>
      <w:r>
        <w:fldChar w:fldCharType="end"/>
      </w:r>
      <w:r>
        <w:t>.  </w:t>
      </w:r>
      <w:r w:rsidR="000610A6">
        <w:t xml:space="preserve">In subsequent judgments </w:t>
      </w:r>
      <w:r>
        <w:t>(</w:t>
      </w:r>
      <w:r w:rsidRPr="00A87659" w:rsidR="000E396F">
        <w:rPr>
          <w:i/>
          <w:lang w:val="bg-BG"/>
        </w:rPr>
        <w:t xml:space="preserve">реш. № 698 от 06.01.2010 г. по гр.д. № 22/2009 г., </w:t>
      </w:r>
      <w:r w:rsidRPr="00A87659" w:rsidR="000E396F">
        <w:rPr>
          <w:i/>
        </w:rPr>
        <w:t>I</w:t>
      </w:r>
      <w:r w:rsidRPr="00A87659" w:rsidR="000E396F">
        <w:rPr>
          <w:i/>
          <w:lang w:val="bg-BG"/>
        </w:rPr>
        <w:t xml:space="preserve">І г.о. на ВКС; реш. № 82 от 16.03.2011 г. по гр.д. № 221/2010 г., </w:t>
      </w:r>
      <w:r w:rsidRPr="00A87659" w:rsidR="000E396F">
        <w:rPr>
          <w:i/>
        </w:rPr>
        <w:t>I</w:t>
      </w:r>
      <w:r w:rsidRPr="00A87659" w:rsidR="000E396F">
        <w:rPr>
          <w:i/>
          <w:lang w:val="bg-BG"/>
        </w:rPr>
        <w:t xml:space="preserve">І г.о. на ВКС; реш. № </w:t>
      </w:r>
      <w:r w:rsidRPr="00A87659" w:rsidR="000E396F">
        <w:rPr>
          <w:i/>
        </w:rPr>
        <w:t>324</w:t>
      </w:r>
      <w:r w:rsidRPr="00A87659" w:rsidR="000E396F">
        <w:rPr>
          <w:i/>
          <w:lang w:val="bg-BG"/>
        </w:rPr>
        <w:t xml:space="preserve"> от </w:t>
      </w:r>
      <w:r w:rsidRPr="00A87659" w:rsidR="000E396F">
        <w:rPr>
          <w:i/>
        </w:rPr>
        <w:t>16.10.</w:t>
      </w:r>
      <w:r w:rsidRPr="00A87659" w:rsidR="000E396F">
        <w:rPr>
          <w:i/>
          <w:lang w:val="bg-BG"/>
        </w:rPr>
        <w:t>20</w:t>
      </w:r>
      <w:r w:rsidRPr="00A87659" w:rsidR="000E396F">
        <w:rPr>
          <w:i/>
        </w:rPr>
        <w:t>12</w:t>
      </w:r>
      <w:r w:rsidRPr="00A87659" w:rsidR="000E396F">
        <w:rPr>
          <w:i/>
          <w:lang w:val="bg-BG"/>
        </w:rPr>
        <w:t xml:space="preserve"> г. по гр.д. № </w:t>
      </w:r>
      <w:r w:rsidRPr="00A87659" w:rsidR="000E396F">
        <w:rPr>
          <w:i/>
        </w:rPr>
        <w:t>654</w:t>
      </w:r>
      <w:r w:rsidRPr="00A87659" w:rsidR="000E396F">
        <w:rPr>
          <w:i/>
          <w:lang w:val="bg-BG"/>
        </w:rPr>
        <w:t>/20</w:t>
      </w:r>
      <w:r w:rsidRPr="00A87659" w:rsidR="000E396F">
        <w:rPr>
          <w:i/>
        </w:rPr>
        <w:t xml:space="preserve">11 </w:t>
      </w:r>
      <w:r w:rsidRPr="00A87659" w:rsidR="000E396F">
        <w:rPr>
          <w:i/>
          <w:lang w:val="bg-BG"/>
        </w:rPr>
        <w:t xml:space="preserve">г., </w:t>
      </w:r>
      <w:r w:rsidRPr="00A87659" w:rsidR="000E396F">
        <w:rPr>
          <w:i/>
        </w:rPr>
        <w:t>I</w:t>
      </w:r>
      <w:r w:rsidRPr="00A87659" w:rsidR="000E396F">
        <w:rPr>
          <w:i/>
          <w:lang w:val="bg-BG"/>
        </w:rPr>
        <w:t xml:space="preserve"> г.о. на ВКС</w:t>
      </w:r>
      <w:r>
        <w:t xml:space="preserve">) </w:t>
      </w:r>
      <w:r w:rsidR="000610A6">
        <w:t>the SCC noted that the courts had misinterpreted Interpretative Decision No. 1 of 2005</w:t>
      </w:r>
      <w:r w:rsidR="000E396F">
        <w:t>,</w:t>
      </w:r>
      <w:r w:rsidR="000610A6">
        <w:t xml:space="preserve"> appl</w:t>
      </w:r>
      <w:r>
        <w:t>y</w:t>
      </w:r>
      <w:r w:rsidR="000610A6">
        <w:t>i</w:t>
      </w:r>
      <w:r>
        <w:t>ng</w:t>
      </w:r>
      <w:r w:rsidR="000610A6">
        <w:t xml:space="preserve"> the requirement for </w:t>
      </w:r>
      <w:r w:rsidR="006C60A8">
        <w:t xml:space="preserve">an </w:t>
      </w:r>
      <w:r w:rsidR="000610A6">
        <w:t xml:space="preserve">inventory </w:t>
      </w:r>
      <w:r w:rsidR="000E396F">
        <w:t xml:space="preserve">also </w:t>
      </w:r>
      <w:r w:rsidR="000610A6">
        <w:t>in cases where the plaintiff</w:t>
      </w:r>
      <w:r w:rsidR="00E8574B">
        <w:t>’</w:t>
      </w:r>
      <w:r w:rsidR="000610A6">
        <w:t xml:space="preserve">s </w:t>
      </w:r>
      <w:r w:rsidR="009A6CC3">
        <w:t xml:space="preserve">deceased </w:t>
      </w:r>
      <w:r w:rsidR="00D80474">
        <w:t xml:space="preserve">relative </w:t>
      </w:r>
      <w:r w:rsidR="000610A6">
        <w:t>had bequeathed his entire estate in favour of the defendant.</w:t>
      </w:r>
      <w:r>
        <w:t xml:space="preserve"> It held that in such cases the defendant had effectively succeeded to the estate of the deceased and therefore the disinherited plaintiff had not been required to </w:t>
      </w:r>
      <w:r w:rsidR="00A87659">
        <w:t xml:space="preserve">make </w:t>
      </w:r>
      <w:r w:rsidR="006C60A8">
        <w:t xml:space="preserve">an </w:t>
      </w:r>
      <w:r>
        <w:t>inventory.</w:t>
      </w:r>
      <w:r w:rsidR="000610A6">
        <w:t xml:space="preserve"> It</w:t>
      </w:r>
      <w:r w:rsidR="00553AFB">
        <w:t xml:space="preserve"> </w:t>
      </w:r>
      <w:r w:rsidR="00A87659">
        <w:t xml:space="preserve">based </w:t>
      </w:r>
      <w:r w:rsidR="00553AFB">
        <w:t>its conclusion on</w:t>
      </w:r>
      <w:r w:rsidR="000610A6">
        <w:t xml:space="preserve"> its </w:t>
      </w:r>
      <w:r w:rsidR="00553AFB">
        <w:t xml:space="preserve">well-established </w:t>
      </w:r>
      <w:r w:rsidR="000610A6">
        <w:t>case-law, according to which</w:t>
      </w:r>
      <w:r w:rsidR="009A6CC3">
        <w:t>,</w:t>
      </w:r>
      <w:r w:rsidR="000610A6">
        <w:t xml:space="preserve"> in cases where the plaintiff had been disinherited in favour of the defendant, </w:t>
      </w:r>
      <w:r w:rsidR="00553AFB">
        <w:t>the former</w:t>
      </w:r>
      <w:r w:rsidR="000610A6">
        <w:t xml:space="preserve"> was only required to show his status of an heir </w:t>
      </w:r>
      <w:r w:rsidR="00553AFB">
        <w:t>entitled to</w:t>
      </w:r>
      <w:r w:rsidR="000610A6">
        <w:t xml:space="preserve"> a reserved share. </w:t>
      </w:r>
      <w:r>
        <w:t>T</w:t>
      </w:r>
      <w:r w:rsidR="000610A6">
        <w:t xml:space="preserve">he particular properties comprising the estate were of no relevance </w:t>
      </w:r>
      <w:r w:rsidR="00553AFB">
        <w:t xml:space="preserve">and the plaintiff was not required to produce evidence </w:t>
      </w:r>
      <w:r w:rsidR="00BE6537">
        <w:t>in that respect;</w:t>
      </w:r>
      <w:r w:rsidR="006C60A8">
        <w:t xml:space="preserve"> in such cases</w:t>
      </w:r>
      <w:r w:rsidR="000610A6">
        <w:t xml:space="preserve"> the courts </w:t>
      </w:r>
      <w:r w:rsidR="00BE6537">
        <w:t>would</w:t>
      </w:r>
      <w:r w:rsidR="000610A6">
        <w:t xml:space="preserve"> reduce the dispositions made by the </w:t>
      </w:r>
      <w:r w:rsidR="00D80474">
        <w:t xml:space="preserve">deceased </w:t>
      </w:r>
      <w:r>
        <w:t>in proportion to</w:t>
      </w:r>
      <w:r w:rsidR="000610A6">
        <w:t xml:space="preserve"> the reserved share</w:t>
      </w:r>
      <w:r>
        <w:t xml:space="preserve"> of the plaintiff</w:t>
      </w:r>
      <w:r w:rsidR="0054639B">
        <w:t xml:space="preserve"> (</w:t>
      </w:r>
      <w:r w:rsidRPr="00A87659" w:rsidR="0054639B">
        <w:rPr>
          <w:i/>
          <w:lang w:val="bg-BG"/>
        </w:rPr>
        <w:t xml:space="preserve">реш. № 752 от 10.10.1994 г. по гр.д. № 628/1994 г., І г.о. на ВКС; реш. № 187 от 20.04.2011 г. по гр.д. № 1780/2009 г., І г.о. на ВКС; </w:t>
      </w:r>
      <w:r w:rsidRPr="00A87659" w:rsidR="00DD7484">
        <w:rPr>
          <w:i/>
          <w:lang w:val="bg-BG"/>
        </w:rPr>
        <w:t>опр</w:t>
      </w:r>
      <w:r w:rsidRPr="00A87659" w:rsidR="0054639B">
        <w:rPr>
          <w:i/>
          <w:lang w:val="bg-BG"/>
        </w:rPr>
        <w:t xml:space="preserve">. № </w:t>
      </w:r>
      <w:r w:rsidRPr="00A87659" w:rsidR="0054639B">
        <w:rPr>
          <w:i/>
        </w:rPr>
        <w:t>829</w:t>
      </w:r>
      <w:r w:rsidRPr="00A87659" w:rsidR="0054639B">
        <w:rPr>
          <w:i/>
          <w:lang w:val="bg-BG"/>
        </w:rPr>
        <w:t xml:space="preserve"> от </w:t>
      </w:r>
      <w:r w:rsidRPr="00A87659" w:rsidR="0054639B">
        <w:rPr>
          <w:i/>
        </w:rPr>
        <w:t>23.10.</w:t>
      </w:r>
      <w:r w:rsidRPr="00A87659" w:rsidR="0054639B">
        <w:rPr>
          <w:i/>
          <w:lang w:val="bg-BG"/>
        </w:rPr>
        <w:t>20</w:t>
      </w:r>
      <w:r w:rsidRPr="00A87659" w:rsidR="0054639B">
        <w:rPr>
          <w:i/>
        </w:rPr>
        <w:t>12</w:t>
      </w:r>
      <w:r w:rsidRPr="00A87659" w:rsidR="0054639B">
        <w:rPr>
          <w:i/>
          <w:lang w:val="bg-BG"/>
        </w:rPr>
        <w:t xml:space="preserve"> г. по гр.д. № </w:t>
      </w:r>
      <w:r w:rsidRPr="00A87659" w:rsidR="0054639B">
        <w:rPr>
          <w:i/>
        </w:rPr>
        <w:t>619</w:t>
      </w:r>
      <w:r w:rsidRPr="00A87659" w:rsidR="0054639B">
        <w:rPr>
          <w:i/>
          <w:lang w:val="bg-BG"/>
        </w:rPr>
        <w:t>/20</w:t>
      </w:r>
      <w:r w:rsidRPr="00A87659" w:rsidR="0054639B">
        <w:rPr>
          <w:i/>
        </w:rPr>
        <w:t xml:space="preserve">12 </w:t>
      </w:r>
      <w:r w:rsidRPr="00A87659" w:rsidR="0054639B">
        <w:rPr>
          <w:i/>
          <w:lang w:val="bg-BG"/>
        </w:rPr>
        <w:t>г., І г.о. на ВКС</w:t>
      </w:r>
      <w:r w:rsidR="0054639B">
        <w:t>)</w:t>
      </w:r>
      <w:r w:rsidR="000610A6">
        <w:t xml:space="preserve">. </w:t>
      </w:r>
      <w:r w:rsidR="0054639B">
        <w:t xml:space="preserve">It concluded that the requirement for </w:t>
      </w:r>
      <w:r w:rsidR="003C2D84">
        <w:t xml:space="preserve">an </w:t>
      </w:r>
      <w:r w:rsidR="0054639B">
        <w:t>inventory under section 30</w:t>
      </w:r>
      <w:r w:rsidR="00A87659">
        <w:t>(</w:t>
      </w:r>
      <w:r w:rsidR="0054639B">
        <w:t>2</w:t>
      </w:r>
      <w:r w:rsidR="00A87659">
        <w:t>)</w:t>
      </w:r>
      <w:r w:rsidR="0054639B">
        <w:rPr>
          <w:lang w:val="bg-BG"/>
        </w:rPr>
        <w:t xml:space="preserve"> </w:t>
      </w:r>
      <w:r w:rsidR="0054639B">
        <w:t xml:space="preserve">of the Inheritance Act was applicable </w:t>
      </w:r>
      <w:r w:rsidR="00A87659">
        <w:t xml:space="preserve">only </w:t>
      </w:r>
      <w:r w:rsidR="0054639B">
        <w:t xml:space="preserve">in cases where the defendant had </w:t>
      </w:r>
      <w:r w:rsidR="003C2D84">
        <w:t>succeeded to</w:t>
      </w:r>
      <w:r w:rsidR="0054639B">
        <w:t xml:space="preserve"> particular item</w:t>
      </w:r>
      <w:r w:rsidR="00BE6537">
        <w:t>s</w:t>
      </w:r>
      <w:r w:rsidR="0054639B">
        <w:t xml:space="preserve"> of the</w:t>
      </w:r>
      <w:r w:rsidR="00EE3B41">
        <w:t xml:space="preserve"> </w:t>
      </w:r>
      <w:r w:rsidR="00162EB6">
        <w:t>deceased</w:t>
      </w:r>
      <w:r w:rsidR="00E8574B">
        <w:t>’</w:t>
      </w:r>
      <w:r w:rsidR="00162EB6">
        <w:t xml:space="preserve">s </w:t>
      </w:r>
      <w:r w:rsidR="0054639B">
        <w:t xml:space="preserve">estate and not </w:t>
      </w:r>
      <w:r w:rsidR="003C2D84">
        <w:t xml:space="preserve">to </w:t>
      </w:r>
      <w:r w:rsidR="0054639B">
        <w:t>the entire estate.</w:t>
      </w:r>
    </w:p>
    <w:p w:rsidR="00DB6AFA" w:rsidP="00A20D07" w:rsidRDefault="00A20D07">
      <w:pPr>
        <w:pStyle w:val="JuHA"/>
      </w:pPr>
      <w:r>
        <w:t>B</w:t>
      </w:r>
      <w:r w:rsidR="00DB6AFA">
        <w:t>.</w:t>
      </w:r>
      <w:r w:rsidR="00270E64">
        <w:t>  </w:t>
      </w:r>
      <w:r w:rsidR="00DB6AFA">
        <w:t xml:space="preserve">Interpretative decisions of </w:t>
      </w:r>
      <w:r w:rsidR="00B1376D">
        <w:t>the SCC</w:t>
      </w:r>
    </w:p>
    <w:p w:rsidR="00EE3B41" w:rsidP="00DB6AFA" w:rsidRDefault="00A20D07">
      <w:pPr>
        <w:pStyle w:val="JuPara"/>
        <w:rPr>
          <w:szCs w:val="24"/>
        </w:rPr>
      </w:pPr>
      <w:r>
        <w:fldChar w:fldCharType="begin"/>
      </w:r>
      <w:r>
        <w:instrText xml:space="preserve"> SEQ level0 \*arabic </w:instrText>
      </w:r>
      <w:r>
        <w:fldChar w:fldCharType="separate"/>
      </w:r>
      <w:r w:rsidR="00E8574B">
        <w:rPr>
          <w:noProof/>
        </w:rPr>
        <w:t>20</w:t>
      </w:r>
      <w:r>
        <w:fldChar w:fldCharType="end"/>
      </w:r>
      <w:r>
        <w:t>.  </w:t>
      </w:r>
      <w:r w:rsidRPr="009A25F1" w:rsidR="00DB6AFA">
        <w:t>Pursuant to the Judiciary Act 1994,</w:t>
      </w:r>
      <w:r w:rsidR="00DB6AFA">
        <w:t xml:space="preserve"> in force until 2007,</w:t>
      </w:r>
      <w:r w:rsidRPr="009A25F1" w:rsidR="00DB6AFA">
        <w:t xml:space="preserve"> interpretative decisions were adopted by </w:t>
      </w:r>
      <w:r w:rsidR="00B1376D">
        <w:t>the SCC</w:t>
      </w:r>
      <w:r w:rsidRPr="009A25F1" w:rsidR="00DB6AFA">
        <w:t xml:space="preserve"> in cases of incorrect or contradictory case-law</w:t>
      </w:r>
      <w:r w:rsidR="00DB6AFA">
        <w:t xml:space="preserve"> and</w:t>
      </w:r>
      <w:r w:rsidRPr="009A25F1" w:rsidR="00DB6AFA">
        <w:t xml:space="preserve"> were binding on</w:t>
      </w:r>
      <w:r w:rsidRPr="009A25F1" w:rsidR="00DB6AFA">
        <w:rPr>
          <w:bCs/>
          <w:color w:val="000000"/>
          <w:lang w:eastAsia="en-GB"/>
        </w:rPr>
        <w:t xml:space="preserve"> the judiciary and the executive. </w:t>
      </w:r>
      <w:r w:rsidR="00DB6AFA">
        <w:t>The Judiciary Act</w:t>
      </w:r>
      <w:r w:rsidR="009A6DE0">
        <w:t xml:space="preserve"> </w:t>
      </w:r>
      <w:r w:rsidR="005E50A1">
        <w:t xml:space="preserve">1994 </w:t>
      </w:r>
      <w:r w:rsidRPr="009A25F1" w:rsidR="00DB6AFA">
        <w:t xml:space="preserve">did </w:t>
      </w:r>
      <w:r w:rsidR="00DB6AFA">
        <w:t>not</w:t>
      </w:r>
      <w:r w:rsidRPr="009A25F1" w:rsidR="00DB6AFA">
        <w:t xml:space="preserve"> </w:t>
      </w:r>
      <w:r w:rsidR="009A6DE0">
        <w:t xml:space="preserve">provide that </w:t>
      </w:r>
      <w:r w:rsidRPr="009A25F1" w:rsidR="00DB6AFA">
        <w:t xml:space="preserve">newly adopted interpretative decisions </w:t>
      </w:r>
      <w:r w:rsidR="009A6DE0">
        <w:t>should</w:t>
      </w:r>
      <w:r w:rsidRPr="009A25F1" w:rsidR="00DB6AFA">
        <w:t xml:space="preserve"> be published or otherwise communicated to parties to pending proceedings.</w:t>
      </w:r>
    </w:p>
    <w:p w:rsidR="005E50A1" w:rsidP="00835E45" w:rsidRDefault="004D61E4">
      <w:pPr>
        <w:pStyle w:val="JuHA"/>
      </w:pPr>
      <w:r>
        <w:t>C.</w:t>
      </w:r>
      <w:r w:rsidR="00270E64">
        <w:t>  </w:t>
      </w:r>
      <w:r w:rsidR="00835E45">
        <w:t>Normative Acts Act 1973</w:t>
      </w:r>
    </w:p>
    <w:p w:rsidRPr="00835E45" w:rsidR="00835E45" w:rsidP="005E50A1" w:rsidRDefault="00835E45">
      <w:pPr>
        <w:pStyle w:val="JuPara"/>
      </w:pPr>
      <w:r>
        <w:t>Section 50</w:t>
      </w:r>
      <w:r w:rsidR="00330C38">
        <w:t xml:space="preserve"> of </w:t>
      </w:r>
      <w:r w:rsidR="00074C0E">
        <w:t>the above</w:t>
      </w:r>
      <w:r w:rsidR="00330C38">
        <w:t xml:space="preserve"> Act</w:t>
      </w:r>
      <w:r>
        <w:t xml:space="preserve"> provides:</w:t>
      </w:r>
    </w:p>
    <w:p w:rsidRPr="00835E45" w:rsidR="00835E45" w:rsidP="00835E45" w:rsidRDefault="00835E45">
      <w:pPr>
        <w:pStyle w:val="JuQuot"/>
        <w:rPr>
          <w:rStyle w:val="sfbbfee58"/>
        </w:rPr>
      </w:pPr>
      <w:r w:rsidRPr="00835E45">
        <w:rPr>
          <w:rStyle w:val="sfbbfee58"/>
        </w:rPr>
        <w:t>“1.</w:t>
      </w:r>
      <w:r w:rsidR="00270E64">
        <w:rPr>
          <w:rStyle w:val="sfbbfee58"/>
        </w:rPr>
        <w:t>  </w:t>
      </w:r>
      <w:r w:rsidRPr="00835E45">
        <w:rPr>
          <w:rStyle w:val="sfbbfee58"/>
        </w:rPr>
        <w:t>The interpretation is [regarded as having] effect from the day on which the instrument which is being interpreted has entered into force.</w:t>
      </w:r>
    </w:p>
    <w:p w:rsidR="00835E45" w:rsidP="00835E45" w:rsidRDefault="00835E45">
      <w:pPr>
        <w:pStyle w:val="JuQuot"/>
      </w:pPr>
      <w:r w:rsidRPr="00835E45">
        <w:rPr>
          <w:rStyle w:val="sfbbfee58"/>
        </w:rPr>
        <w:t>2.</w:t>
      </w:r>
      <w:r w:rsidR="00270E64">
        <w:rPr>
          <w:rStyle w:val="sfbbfee58"/>
        </w:rPr>
        <w:t>  </w:t>
      </w:r>
      <w:r w:rsidRPr="00835E45">
        <w:rPr>
          <w:rStyle w:val="sfbbfee58"/>
        </w:rPr>
        <w:t>Exceptionally, if retrospective interpretation may give rise to complications, the authority which has issued the interpretative decision may direct that the interpretation shall have effect only prospectively. In that case, the interpretation shall take effect three days after being published.”</w:t>
      </w:r>
    </w:p>
    <w:p w:rsidR="004D61E4" w:rsidP="004D61E4" w:rsidRDefault="00835E45">
      <w:pPr>
        <w:pStyle w:val="JuHA"/>
      </w:pPr>
      <w:r>
        <w:t>D.</w:t>
      </w:r>
      <w:r w:rsidR="00270E64">
        <w:t>  </w:t>
      </w:r>
      <w:r w:rsidR="004D61E4">
        <w:t>Reopening of proceedings following a judgment of the European Court of Human Rights</w:t>
      </w:r>
    </w:p>
    <w:p w:rsidRPr="004D61E4" w:rsidR="004D61E4" w:rsidP="004D61E4" w:rsidRDefault="00F3759D">
      <w:pPr>
        <w:pStyle w:val="JuPara"/>
      </w:pPr>
      <w:r>
        <w:fldChar w:fldCharType="begin"/>
      </w:r>
      <w:r>
        <w:instrText xml:space="preserve"> SEQ level0 \*arabic </w:instrText>
      </w:r>
      <w:r>
        <w:fldChar w:fldCharType="separate"/>
      </w:r>
      <w:r w:rsidR="00E8574B">
        <w:rPr>
          <w:noProof/>
        </w:rPr>
        <w:t>21</w:t>
      </w:r>
      <w:r>
        <w:fldChar w:fldCharType="end"/>
      </w:r>
      <w:r>
        <w:t>.  </w:t>
      </w:r>
      <w:r w:rsidRPr="004D61E4" w:rsidR="004D61E4">
        <w:t xml:space="preserve">Pursuant to Article </w:t>
      </w:r>
      <w:r w:rsidR="004D61E4">
        <w:t>303</w:t>
      </w:r>
      <w:r w:rsidRPr="004D61E4" w:rsidR="004D61E4">
        <w:t xml:space="preserve"> </w:t>
      </w:r>
      <w:r w:rsidRPr="004D61E4" w:rsidR="004D61E4">
        <w:rPr>
          <w:lang w:val="bg-BG"/>
        </w:rPr>
        <w:t>§</w:t>
      </w:r>
      <w:r w:rsidRPr="004D61E4" w:rsidR="004D61E4">
        <w:t xml:space="preserve"> 1 (</w:t>
      </w:r>
      <w:r w:rsidR="004D61E4">
        <w:t>7</w:t>
      </w:r>
      <w:r w:rsidRPr="004D61E4" w:rsidR="004D61E4">
        <w:t xml:space="preserve">) of the </w:t>
      </w:r>
      <w:r w:rsidR="004D61E4">
        <w:t>Code of Civil Procedure of 2007</w:t>
      </w:r>
      <w:r w:rsidR="006D541F">
        <w:t xml:space="preserve"> (“</w:t>
      </w:r>
      <w:r w:rsidRPr="004D61E4" w:rsidR="006D541F">
        <w:t>the CCP</w:t>
      </w:r>
      <w:r w:rsidR="006D541F">
        <w:t>”)</w:t>
      </w:r>
      <w:r w:rsidRPr="004D61E4" w:rsidR="004D61E4">
        <w:t xml:space="preserve">, </w:t>
      </w:r>
      <w:r w:rsidR="004D61E4">
        <w:t>civil</w:t>
      </w:r>
      <w:r w:rsidRPr="004D61E4" w:rsidR="004D61E4">
        <w:t xml:space="preserve"> proceedings </w:t>
      </w:r>
      <w:r w:rsidR="004D61E4">
        <w:t>may be</w:t>
      </w:r>
      <w:r w:rsidRPr="004D61E4" w:rsidR="004D61E4">
        <w:t xml:space="preserve"> reopened when a judgment of the European Court of Human Rights establishes </w:t>
      </w:r>
      <w:r w:rsidR="00162EB6">
        <w:t xml:space="preserve">that </w:t>
      </w:r>
      <w:r w:rsidRPr="004D61E4" w:rsidR="004D61E4">
        <w:t xml:space="preserve">the Convention </w:t>
      </w:r>
      <w:r w:rsidR="00162EB6">
        <w:t xml:space="preserve">has been violated </w:t>
      </w:r>
      <w:r w:rsidR="004D61E4">
        <w:t xml:space="preserve">and </w:t>
      </w:r>
      <w:r w:rsidR="00264513">
        <w:t xml:space="preserve">when a </w:t>
      </w:r>
      <w:r w:rsidR="004D61E4">
        <w:t xml:space="preserve">fresh examination of the case is necessary </w:t>
      </w:r>
      <w:r w:rsidR="00264513">
        <w:t xml:space="preserve">in order to eliminate </w:t>
      </w:r>
      <w:r w:rsidR="004D61E4">
        <w:t xml:space="preserve">the consequences </w:t>
      </w:r>
      <w:r w:rsidR="006D541F">
        <w:t>of</w:t>
      </w:r>
      <w:r w:rsidR="004D61E4">
        <w:t xml:space="preserve"> the violation</w:t>
      </w:r>
      <w:r w:rsidRPr="004D61E4" w:rsidR="004D61E4">
        <w:t xml:space="preserve">. The </w:t>
      </w:r>
      <w:r w:rsidR="004D61E4">
        <w:t>interested party may</w:t>
      </w:r>
      <w:r w:rsidRPr="004D61E4" w:rsidR="004D61E4">
        <w:t xml:space="preserve"> make the request </w:t>
      </w:r>
      <w:r w:rsidR="00264513">
        <w:t xml:space="preserve">no later than </w:t>
      </w:r>
      <w:r w:rsidR="004D61E4">
        <w:t>six</w:t>
      </w:r>
      <w:r w:rsidRPr="004D61E4" w:rsidR="004D61E4">
        <w:t xml:space="preserve"> </w:t>
      </w:r>
      <w:r w:rsidR="004D61E4">
        <w:t xml:space="preserve">months after the judgment has become final </w:t>
      </w:r>
      <w:r w:rsidRPr="004D61E4" w:rsidR="004D61E4">
        <w:t xml:space="preserve">(Article </w:t>
      </w:r>
      <w:r w:rsidR="006D541F">
        <w:t>305</w:t>
      </w:r>
      <w:r w:rsidRPr="004D61E4" w:rsidR="004D61E4">
        <w:t xml:space="preserve"> </w:t>
      </w:r>
      <w:r w:rsidRPr="004D61E4" w:rsidR="004D61E4">
        <w:rPr>
          <w:lang w:val="bg-BG"/>
        </w:rPr>
        <w:t>§</w:t>
      </w:r>
      <w:r w:rsidRPr="004D61E4" w:rsidR="004D61E4">
        <w:t xml:space="preserve"> 2 of</w:t>
      </w:r>
      <w:r w:rsidR="006D541F">
        <w:t xml:space="preserve"> the CCP</w:t>
      </w:r>
      <w:r w:rsidRPr="004D61E4" w:rsidR="004D61E4">
        <w:t xml:space="preserve">). The request is examined by </w:t>
      </w:r>
      <w:r w:rsidR="00B1376D">
        <w:t>the SCC</w:t>
      </w:r>
      <w:r w:rsidRPr="004D61E4" w:rsidR="004D61E4">
        <w:t xml:space="preserve"> (Article </w:t>
      </w:r>
      <w:r w:rsidR="006D541F">
        <w:t>307</w:t>
      </w:r>
      <w:r w:rsidRPr="004D61E4" w:rsidR="004D61E4">
        <w:t xml:space="preserve"> of the CCP).</w:t>
      </w:r>
    </w:p>
    <w:p w:rsidRPr="000D5835" w:rsidR="00F71A6A" w:rsidP="008824B9" w:rsidRDefault="00F71A6A">
      <w:pPr>
        <w:pStyle w:val="JuHHead"/>
      </w:pPr>
      <w:r w:rsidRPr="000D5835">
        <w:t>THE LAW</w:t>
      </w:r>
    </w:p>
    <w:p w:rsidRPr="000D5835" w:rsidR="00F71A6A" w:rsidRDefault="00F71A6A">
      <w:pPr>
        <w:pStyle w:val="JuHIRoman"/>
      </w:pPr>
      <w:r w:rsidRPr="000D5835">
        <w:t xml:space="preserve">I.  ALLEGED VIOLATION OF ARTICLE </w:t>
      </w:r>
      <w:r w:rsidR="00DB6AFA">
        <w:t>6</w:t>
      </w:r>
      <w:r w:rsidRPr="000D5835">
        <w:t xml:space="preserve"> OF THE CONVENTION</w:t>
      </w:r>
    </w:p>
    <w:p w:rsidRPr="000D5835" w:rsidR="00F71A6A"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22</w:t>
      </w:r>
      <w:r w:rsidRPr="000D5835">
        <w:fldChar w:fldCharType="end"/>
      </w:r>
      <w:r w:rsidRPr="000D5835" w:rsidR="00F71A6A">
        <w:t xml:space="preserve">.  The </w:t>
      </w:r>
      <w:r w:rsidRPr="000D5835" w:rsidR="005F4753">
        <w:t>applicant</w:t>
      </w:r>
      <w:r w:rsidRPr="000D5835" w:rsidR="00F71A6A">
        <w:t xml:space="preserve"> complained that</w:t>
      </w:r>
      <w:r w:rsidR="00DB6AFA">
        <w:t xml:space="preserve"> the proceedings in his case had been unfair because </w:t>
      </w:r>
      <w:r w:rsidR="00B1376D">
        <w:t>the SCC</w:t>
      </w:r>
      <w:r w:rsidR="00DB6AFA">
        <w:t xml:space="preserve"> had dismissed his action exclusively on the basis of a newly adopted interpretative decision </w:t>
      </w:r>
      <w:r w:rsidR="00940BD1">
        <w:t xml:space="preserve">which had not been accessible to him and </w:t>
      </w:r>
      <w:r w:rsidR="00DB6AFA">
        <w:t xml:space="preserve">which </w:t>
      </w:r>
      <w:r w:rsidR="00940BD1">
        <w:t>had introduced an unforeseeable procedural requirement</w:t>
      </w:r>
      <w:r w:rsidR="00DB6AFA">
        <w:t>.</w:t>
      </w:r>
      <w:r w:rsidRPr="000D5835" w:rsidR="00F71A6A">
        <w:t xml:space="preserve"> </w:t>
      </w:r>
      <w:r w:rsidR="00DB6AFA">
        <w:t>He relied on</w:t>
      </w:r>
      <w:r w:rsidRPr="000D5835" w:rsidR="00F71A6A">
        <w:t xml:space="preserve"> Article </w:t>
      </w:r>
      <w:r w:rsidR="00DB6AFA">
        <w:t>6</w:t>
      </w:r>
      <w:r w:rsidRPr="000D5835" w:rsidR="00F71A6A">
        <w:t xml:space="preserve"> </w:t>
      </w:r>
      <w:r w:rsidR="00DB6AFA">
        <w:rPr>
          <w:lang w:val="bg-BG"/>
        </w:rPr>
        <w:t>§ 1</w:t>
      </w:r>
      <w:r w:rsidR="00DB6AFA">
        <w:t xml:space="preserve"> </w:t>
      </w:r>
      <w:r w:rsidRPr="000D5835" w:rsidR="00F71A6A">
        <w:t>of the Convention, which reads as follows:</w:t>
      </w:r>
    </w:p>
    <w:p w:rsidRPr="000D5835" w:rsidR="005B16A8" w:rsidRDefault="00DB6AFA">
      <w:pPr>
        <w:pStyle w:val="JuQuot"/>
      </w:pPr>
      <w:r>
        <w:t>“In the determination of his civil rights and obligations ... everyone is entitled to a fair ... hearing ... by [a] ... tribunal ...”</w:t>
      </w:r>
    </w:p>
    <w:p w:rsidRPr="000D5835" w:rsidR="00F71A6A" w:rsidP="008824B9" w:rsidRDefault="00F71A6A">
      <w:pPr>
        <w:pStyle w:val="JuHA"/>
        <w:outlineLvl w:val="0"/>
      </w:pPr>
      <w:r w:rsidRPr="000D5835">
        <w:t>A.  Admissibility</w:t>
      </w:r>
    </w:p>
    <w:p w:rsidRPr="000D5835" w:rsidR="00F71A6A" w:rsidP="002F4BCF" w:rsidRDefault="00656020">
      <w:pPr>
        <w:pStyle w:val="JuPara"/>
      </w:pPr>
      <w:r>
        <w:fldChar w:fldCharType="begin"/>
      </w:r>
      <w:r>
        <w:instrText xml:space="preserve"> SEQ level0 \*arabic </w:instrText>
      </w:r>
      <w:r>
        <w:fldChar w:fldCharType="separate"/>
      </w:r>
      <w:r w:rsidR="00E8574B">
        <w:rPr>
          <w:noProof/>
        </w:rPr>
        <w:t>23</w:t>
      </w:r>
      <w:r>
        <w:fldChar w:fldCharType="end"/>
      </w:r>
      <w:r>
        <w:t>.  </w:t>
      </w:r>
      <w:r w:rsidRPr="000D5835" w:rsidR="00F71A6A">
        <w:t xml:space="preserve">The Court notes that </w:t>
      </w:r>
      <w:r w:rsidRPr="000D5835" w:rsidR="00D44EA3">
        <w:t xml:space="preserve">this complaint </w:t>
      </w:r>
      <w:r w:rsidRPr="000D5835" w:rsidR="00F71A6A">
        <w:t xml:space="preserve">is not manifestly ill-founded within the meaning of Article </w:t>
      </w:r>
      <w:r w:rsidRPr="000D5835" w:rsidR="00C63E30">
        <w:t>35 § 3 (a)</w:t>
      </w:r>
      <w:r w:rsidRPr="000D5835" w:rsidR="00F71A6A">
        <w:t xml:space="preserve"> of the Convention. It further notes that it is not inadmissible on any other grounds. It must therefore be declared admissible.</w:t>
      </w:r>
    </w:p>
    <w:p w:rsidRPr="000D5835" w:rsidR="00F71A6A" w:rsidP="008824B9" w:rsidRDefault="00F71A6A">
      <w:pPr>
        <w:pStyle w:val="JuHA"/>
        <w:outlineLvl w:val="0"/>
      </w:pPr>
      <w:r w:rsidRPr="000D5835">
        <w:t>B.  Merits</w:t>
      </w:r>
    </w:p>
    <w:p w:rsidR="000C3030" w:rsidP="000C3030" w:rsidRDefault="000C3030">
      <w:pPr>
        <w:pStyle w:val="JuH1"/>
      </w:pPr>
      <w:r>
        <w:t>1.</w:t>
      </w:r>
      <w:r w:rsidR="00270E64">
        <w:t>  </w:t>
      </w:r>
      <w:r>
        <w:t>The parties</w:t>
      </w:r>
      <w:r w:rsidR="00E8574B">
        <w:t>’</w:t>
      </w:r>
      <w:r>
        <w:t xml:space="preserve"> submissions</w:t>
      </w:r>
    </w:p>
    <w:p w:rsidR="00EE3B41" w:rsidP="002F4BCF" w:rsidRDefault="003D5C5E">
      <w:pPr>
        <w:pStyle w:val="JuPara"/>
      </w:pPr>
      <w:r>
        <w:fldChar w:fldCharType="begin"/>
      </w:r>
      <w:r>
        <w:instrText xml:space="preserve"> SEQ level0 \*arabic </w:instrText>
      </w:r>
      <w:r>
        <w:fldChar w:fldCharType="separate"/>
      </w:r>
      <w:r w:rsidR="00E8574B">
        <w:rPr>
          <w:noProof/>
        </w:rPr>
        <w:t>24</w:t>
      </w:r>
      <w:r>
        <w:fldChar w:fldCharType="end"/>
      </w:r>
      <w:r>
        <w:t>.  </w:t>
      </w:r>
      <w:r w:rsidRPr="000D5835" w:rsidR="00F71A6A">
        <w:t xml:space="preserve">The </w:t>
      </w:r>
      <w:r w:rsidRPr="000D5835" w:rsidR="005F4753">
        <w:t>applicant</w:t>
      </w:r>
      <w:r w:rsidRPr="000D5835" w:rsidR="00F71A6A">
        <w:t xml:space="preserve"> </w:t>
      </w:r>
      <w:r w:rsidR="00023FE8">
        <w:t>submitted that he had brought his action in compliance with section 30</w:t>
      </w:r>
      <w:r w:rsidR="00264513">
        <w:t>(</w:t>
      </w:r>
      <w:r w:rsidR="00023FE8">
        <w:t>2</w:t>
      </w:r>
      <w:r w:rsidR="00264513">
        <w:t>)</w:t>
      </w:r>
      <w:r w:rsidR="00023FE8">
        <w:t xml:space="preserve"> of the Inheritance Act, as construed in the interpretative decision of 1964. </w:t>
      </w:r>
      <w:r>
        <w:t>He argued that</w:t>
      </w:r>
      <w:r w:rsidR="00023FE8">
        <w:t xml:space="preserve"> </w:t>
      </w:r>
      <w:r>
        <w:t xml:space="preserve">the law, as it stood at the relevant time, </w:t>
      </w:r>
      <w:r w:rsidR="00023FE8">
        <w:t xml:space="preserve">had not required </w:t>
      </w:r>
      <w:r>
        <w:t xml:space="preserve">him </w:t>
      </w:r>
      <w:r w:rsidR="00023FE8">
        <w:t xml:space="preserve">to have accepted </w:t>
      </w:r>
      <w:r w:rsidR="003F4A00">
        <w:t xml:space="preserve">the inheritance through </w:t>
      </w:r>
      <w:r w:rsidR="00162EB6">
        <w:t xml:space="preserve">the drawing up of </w:t>
      </w:r>
      <w:r w:rsidR="003F4A00">
        <w:t xml:space="preserve">an inventory. However, </w:t>
      </w:r>
      <w:r w:rsidR="00B1376D">
        <w:t>the SCC</w:t>
      </w:r>
      <w:r w:rsidR="003F4A00">
        <w:t xml:space="preserve"> had applied a new interpretation of that provision to the facts in his case, </w:t>
      </w:r>
      <w:r w:rsidR="00162EB6">
        <w:t xml:space="preserve">thereby </w:t>
      </w:r>
      <w:r w:rsidR="003F4A00">
        <w:t xml:space="preserve">retroactively introducing such a requirement. The applicant further complained that </w:t>
      </w:r>
      <w:r w:rsidR="00B1376D">
        <w:t>the SCC</w:t>
      </w:r>
      <w:r w:rsidR="003F4A00">
        <w:t xml:space="preserve"> had relied on an interpretative decision which had been </w:t>
      </w:r>
      <w:r w:rsidR="00264513">
        <w:t xml:space="preserve">neither </w:t>
      </w:r>
      <w:r w:rsidR="003F4A00">
        <w:t xml:space="preserve">published nor communicated to the parties, </w:t>
      </w:r>
      <w:r w:rsidR="00264513">
        <w:t xml:space="preserve">and that </w:t>
      </w:r>
      <w:r w:rsidR="003F4A00">
        <w:t xml:space="preserve">he had </w:t>
      </w:r>
      <w:r w:rsidR="00264513">
        <w:t xml:space="preserve">therefore </w:t>
      </w:r>
      <w:r w:rsidR="003F4A00">
        <w:t>been unable to adduce any arguments as to its applicability and relevance to his case.</w:t>
      </w:r>
    </w:p>
    <w:p w:rsidR="00EE3B41" w:rsidP="000C3030" w:rsidRDefault="00492495">
      <w:pPr>
        <w:pStyle w:val="JuPara"/>
      </w:pPr>
      <w:r>
        <w:fldChar w:fldCharType="begin"/>
      </w:r>
      <w:r>
        <w:instrText xml:space="preserve"> SEQ level0 \*arabic </w:instrText>
      </w:r>
      <w:r>
        <w:fldChar w:fldCharType="separate"/>
      </w:r>
      <w:r w:rsidR="00E8574B">
        <w:rPr>
          <w:noProof/>
        </w:rPr>
        <w:t>25</w:t>
      </w:r>
      <w:r>
        <w:fldChar w:fldCharType="end"/>
      </w:r>
      <w:r>
        <w:t>.  </w:t>
      </w:r>
      <w:r w:rsidRPr="000D5835" w:rsidR="00656020">
        <w:t xml:space="preserve">The Government </w:t>
      </w:r>
      <w:r w:rsidR="00656020">
        <w:t xml:space="preserve">submitted that </w:t>
      </w:r>
      <w:r w:rsidR="00B1376D">
        <w:t>the SCC</w:t>
      </w:r>
      <w:r w:rsidR="00656020">
        <w:t xml:space="preserve"> had applied the domestic legislation correctly and in compliance with its own jurisprudence, as it stood at the relevant time.</w:t>
      </w:r>
    </w:p>
    <w:p w:rsidR="000C3030" w:rsidP="000C3030" w:rsidRDefault="000C3030">
      <w:pPr>
        <w:pStyle w:val="JuH1"/>
        <w:rPr>
          <w:rStyle w:val="sb8d990e2"/>
        </w:rPr>
      </w:pPr>
      <w:r>
        <w:rPr>
          <w:rStyle w:val="sb8d990e2"/>
        </w:rPr>
        <w:t>2.</w:t>
      </w:r>
      <w:r w:rsidR="00270E64">
        <w:rPr>
          <w:rStyle w:val="sb8d990e2"/>
        </w:rPr>
        <w:t>  </w:t>
      </w:r>
      <w:r>
        <w:rPr>
          <w:rStyle w:val="sb8d990e2"/>
        </w:rPr>
        <w:t>The Court</w:t>
      </w:r>
      <w:r w:rsidR="00E8574B">
        <w:rPr>
          <w:rStyle w:val="sb8d990e2"/>
        </w:rPr>
        <w:t>’</w:t>
      </w:r>
      <w:r>
        <w:rPr>
          <w:rStyle w:val="sb8d990e2"/>
        </w:rPr>
        <w:t>s assessment</w:t>
      </w:r>
    </w:p>
    <w:p w:rsidR="00EE3B41" w:rsidP="003042AD" w:rsidRDefault="0089743F">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26</w:t>
      </w:r>
      <w:r>
        <w:rPr>
          <w:rStyle w:val="sb8d990e2"/>
        </w:rPr>
        <w:fldChar w:fldCharType="end"/>
      </w:r>
      <w:r>
        <w:rPr>
          <w:rStyle w:val="sb8d990e2"/>
        </w:rPr>
        <w:t>. </w:t>
      </w:r>
      <w:r w:rsidR="00270E64">
        <w:rPr>
          <w:rStyle w:val="sb8d990e2"/>
        </w:rPr>
        <w:t> </w:t>
      </w:r>
      <w:r w:rsidR="003042AD">
        <w:rPr>
          <w:rStyle w:val="sb8d990e2"/>
        </w:rPr>
        <w:t xml:space="preserve">The Court </w:t>
      </w:r>
      <w:r w:rsidR="007E2FBC">
        <w:rPr>
          <w:rStyle w:val="sb8d990e2"/>
        </w:rPr>
        <w:t>reiterates</w:t>
      </w:r>
      <w:r w:rsidR="003042AD">
        <w:rPr>
          <w:rStyle w:val="sb8d990e2"/>
        </w:rPr>
        <w:t xml:space="preserve"> that Article 6 § 1 embodies the “right to a court”, of which the right of access, that is, the right to institute proceedings before a court in civil matters, constitutes one aspect.</w:t>
      </w:r>
      <w:r w:rsidR="000D2209">
        <w:rPr>
          <w:rStyle w:val="sb8d990e2"/>
        </w:rPr>
        <w:t xml:space="preserve"> Whether a person has an actionable domestic claim may depend not only on the content, properly speaking, of the relevant civil right as defined under national law but also on the existence of procedural bars preventing or limiting the possibilities of bringing potential claims to court. In the latter kind of case Article 6 § 1 may be applicable (</w:t>
      </w:r>
      <w:r w:rsidR="00264513">
        <w:rPr>
          <w:rStyle w:val="sb8d990e2"/>
        </w:rPr>
        <w:t xml:space="preserve">see </w:t>
      </w:r>
      <w:r w:rsidRPr="00940BD1" w:rsidR="00940BD1">
        <w:rPr>
          <w:i/>
          <w:lang w:eastAsia="en-US"/>
        </w:rPr>
        <w:t xml:space="preserve">Al-Adsani v. the United Kingdom </w:t>
      </w:r>
      <w:r w:rsidR="006924F2">
        <w:rPr>
          <w:lang w:eastAsia="en-US"/>
        </w:rPr>
        <w:t>[GC], no. </w:t>
      </w:r>
      <w:r w:rsidRPr="00940BD1" w:rsidR="00940BD1">
        <w:rPr>
          <w:lang w:eastAsia="en-US"/>
        </w:rPr>
        <w:t>35763/97, §</w:t>
      </w:r>
      <w:r w:rsidR="00940BD1">
        <w:rPr>
          <w:lang w:eastAsia="en-US"/>
        </w:rPr>
        <w:t> </w:t>
      </w:r>
      <w:r w:rsidR="00940BD1">
        <w:rPr>
          <w:rStyle w:val="sb8d990e2"/>
        </w:rPr>
        <w:t>47</w:t>
      </w:r>
      <w:r w:rsidRPr="00940BD1" w:rsidR="00940BD1">
        <w:rPr>
          <w:lang w:eastAsia="en-US"/>
        </w:rPr>
        <w:t>, ECHR 2001</w:t>
      </w:r>
      <w:r w:rsidRPr="00940BD1" w:rsidR="00940BD1">
        <w:rPr>
          <w:lang w:eastAsia="en-US"/>
        </w:rPr>
        <w:noBreakHyphen/>
        <w:t>XI</w:t>
      </w:r>
      <w:r w:rsidR="000D2209">
        <w:rPr>
          <w:rStyle w:val="sb8d990e2"/>
        </w:rPr>
        <w:t>).</w:t>
      </w:r>
    </w:p>
    <w:p w:rsidR="00EE3B41" w:rsidP="003042AD" w:rsidRDefault="000D2209">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27</w:t>
      </w:r>
      <w:r>
        <w:rPr>
          <w:rStyle w:val="sb8d990e2"/>
        </w:rPr>
        <w:fldChar w:fldCharType="end"/>
      </w:r>
      <w:r>
        <w:rPr>
          <w:rStyle w:val="sb8d990e2"/>
        </w:rPr>
        <w:t>.  </w:t>
      </w:r>
      <w:r w:rsidR="00015EC8">
        <w:rPr>
          <w:rStyle w:val="sb8d990e2"/>
        </w:rPr>
        <w:t>Th</w:t>
      </w:r>
      <w:r>
        <w:rPr>
          <w:rStyle w:val="sb8d990e2"/>
        </w:rPr>
        <w:t>e</w:t>
      </w:r>
      <w:r w:rsidR="003042AD">
        <w:rPr>
          <w:rStyle w:val="sb8d990e2"/>
        </w:rPr>
        <w:t xml:space="preserve"> right </w:t>
      </w:r>
      <w:r>
        <w:rPr>
          <w:rStyle w:val="sb8d990e2"/>
        </w:rPr>
        <w:t xml:space="preserve">to access to court </w:t>
      </w:r>
      <w:r w:rsidR="003042AD">
        <w:rPr>
          <w:rStyle w:val="sb8d990e2"/>
        </w:rPr>
        <w:t>is not absolute, but may be subject to limitations; these are permitted by implication</w:t>
      </w:r>
      <w:r w:rsidR="00162EB6">
        <w:rPr>
          <w:rStyle w:val="sb8d990e2"/>
        </w:rPr>
        <w:t>,</w:t>
      </w:r>
      <w:r w:rsidR="003042AD">
        <w:rPr>
          <w:rStyle w:val="sb8d990e2"/>
        </w:rPr>
        <w:t xml:space="preserve"> since the right of access by its very nature calls for regulation by the State</w:t>
      </w:r>
      <w:r>
        <w:rPr>
          <w:rStyle w:val="sb8d990e2"/>
        </w:rPr>
        <w:t>, which enjoys</w:t>
      </w:r>
      <w:r w:rsidR="003042AD">
        <w:rPr>
          <w:rStyle w:val="sb8d990e2"/>
        </w:rPr>
        <w:t xml:space="preserve"> a</w:t>
      </w:r>
      <w:r>
        <w:rPr>
          <w:rStyle w:val="sb8d990e2"/>
        </w:rPr>
        <w:t xml:space="preserve"> certain</w:t>
      </w:r>
      <w:r w:rsidR="003042AD">
        <w:rPr>
          <w:rStyle w:val="sb8d990e2"/>
        </w:rPr>
        <w:t xml:space="preserve"> margin of appreciation</w:t>
      </w:r>
      <w:r>
        <w:rPr>
          <w:rStyle w:val="sb8d990e2"/>
        </w:rPr>
        <w:t xml:space="preserve"> in this regard</w:t>
      </w:r>
      <w:r w:rsidR="003042AD">
        <w:rPr>
          <w:rStyle w:val="sb8d990e2"/>
        </w:rPr>
        <w:t>.</w:t>
      </w:r>
      <w:r>
        <w:rPr>
          <w:rStyle w:val="sb8d990e2"/>
        </w:rPr>
        <w:t xml:space="preserve"> Nevertheless, </w:t>
      </w:r>
      <w:r w:rsidR="003042AD">
        <w:rPr>
          <w:rStyle w:val="sb8d990e2"/>
        </w:rPr>
        <w:t xml:space="preserve">the limitations applied </w:t>
      </w:r>
      <w:r>
        <w:rPr>
          <w:rStyle w:val="sb8d990e2"/>
        </w:rPr>
        <w:t>must</w:t>
      </w:r>
      <w:r w:rsidR="003042AD">
        <w:rPr>
          <w:rStyle w:val="sb8d990e2"/>
        </w:rPr>
        <w:t xml:space="preserve"> not restrict or reduce the access left to the individual in such a way or to such an extent that the very essence of the right is impaired. Furthermore, a limitation will not be compatible with Article 6 §</w:t>
      </w:r>
      <w:r w:rsidR="006924F2">
        <w:rPr>
          <w:rStyle w:val="sb8d990e2"/>
        </w:rPr>
        <w:t xml:space="preserve"> </w:t>
      </w:r>
      <w:r w:rsidR="003042AD">
        <w:rPr>
          <w:rStyle w:val="sb8d990e2"/>
        </w:rPr>
        <w:t xml:space="preserve">1 if it does not pursue a legitimate aim and if there is not a reasonable relationship of proportionality between the means employed and the aim sought to be achieved (see </w:t>
      </w:r>
      <w:r w:rsidRPr="00940BD1" w:rsidR="00940BD1">
        <w:rPr>
          <w:i/>
          <w:lang w:eastAsia="en-US"/>
        </w:rPr>
        <w:t>Tinnelly &amp; Sons Ltd and Others and McElduff and Others v. the United Kingdom</w:t>
      </w:r>
      <w:r w:rsidRPr="00940BD1" w:rsidR="00940BD1">
        <w:rPr>
          <w:lang w:eastAsia="en-US"/>
        </w:rPr>
        <w:t xml:space="preserve">, 10 July 1998, § </w:t>
      </w:r>
      <w:r w:rsidR="00940BD1">
        <w:rPr>
          <w:rStyle w:val="sb8d990e2"/>
        </w:rPr>
        <w:t>72</w:t>
      </w:r>
      <w:r w:rsidRPr="00940BD1" w:rsidR="00940BD1">
        <w:rPr>
          <w:lang w:eastAsia="en-US"/>
        </w:rPr>
        <w:t xml:space="preserve">, </w:t>
      </w:r>
      <w:r w:rsidRPr="00940BD1" w:rsidR="00940BD1">
        <w:rPr>
          <w:i/>
          <w:lang w:eastAsia="en-US"/>
        </w:rPr>
        <w:t>Reports of Judgments and Decisions</w:t>
      </w:r>
      <w:r w:rsidRPr="00940BD1" w:rsidR="00940BD1">
        <w:rPr>
          <w:lang w:eastAsia="en-US"/>
        </w:rPr>
        <w:t xml:space="preserve"> 1998</w:t>
      </w:r>
      <w:r w:rsidRPr="00940BD1" w:rsidR="00940BD1">
        <w:rPr>
          <w:lang w:eastAsia="en-US"/>
        </w:rPr>
        <w:noBreakHyphen/>
        <w:t>IV</w:t>
      </w:r>
      <w:r w:rsidR="003042AD">
        <w:rPr>
          <w:rStyle w:val="sb8d990e2"/>
        </w:rPr>
        <w:t>).</w:t>
      </w:r>
    </w:p>
    <w:p w:rsidR="003042AD" w:rsidP="003042AD" w:rsidRDefault="000D2209">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28</w:t>
      </w:r>
      <w:r>
        <w:rPr>
          <w:rStyle w:val="sb8d990e2"/>
        </w:rPr>
        <w:fldChar w:fldCharType="end"/>
      </w:r>
      <w:r>
        <w:rPr>
          <w:rStyle w:val="sb8d990e2"/>
        </w:rPr>
        <w:t>.  </w:t>
      </w:r>
      <w:r w:rsidR="003042AD">
        <w:rPr>
          <w:rStyle w:val="sb8d990e2"/>
        </w:rPr>
        <w:t>The</w:t>
      </w:r>
      <w:r>
        <w:rPr>
          <w:rStyle w:val="sb8d990e2"/>
        </w:rPr>
        <w:t xml:space="preserve"> Court notes that the</w:t>
      </w:r>
      <w:r w:rsidR="003042AD">
        <w:rPr>
          <w:rStyle w:val="sb8d990e2"/>
        </w:rPr>
        <w:t xml:space="preserve"> </w:t>
      </w:r>
      <w:r w:rsidRPr="00492038" w:rsidR="003042AD">
        <w:t>Inheritance Act</w:t>
      </w:r>
      <w:r w:rsidR="003042AD">
        <w:t xml:space="preserve"> of 1949 create</w:t>
      </w:r>
      <w:r w:rsidR="00B91B64">
        <w:t>s</w:t>
      </w:r>
      <w:r w:rsidR="003042AD">
        <w:t xml:space="preserve"> a statutory right</w:t>
      </w:r>
      <w:r w:rsidR="00B91B64">
        <w:t>,</w:t>
      </w:r>
      <w:r w:rsidR="003042AD">
        <w:t xml:space="preserve"> which arises </w:t>
      </w:r>
      <w:r w:rsidR="00940BD1">
        <w:t xml:space="preserve">at the time of </w:t>
      </w:r>
      <w:r w:rsidR="00B91B64">
        <w:t xml:space="preserve">the </w:t>
      </w:r>
      <w:r w:rsidR="00162EB6">
        <w:t>relative</w:t>
      </w:r>
      <w:r w:rsidR="00E8574B">
        <w:t>’</w:t>
      </w:r>
      <w:r w:rsidR="00162EB6">
        <w:t xml:space="preserve">s </w:t>
      </w:r>
      <w:r w:rsidR="00B91B64">
        <w:t xml:space="preserve">death, </w:t>
      </w:r>
      <w:r w:rsidR="00BE27E6">
        <w:t>for</w:t>
      </w:r>
      <w:r w:rsidR="00B91B64">
        <w:t xml:space="preserve"> an heir to cla</w:t>
      </w:r>
      <w:r w:rsidR="00BE27E6">
        <w:t>i</w:t>
      </w:r>
      <w:r w:rsidR="00B91B64">
        <w:t xml:space="preserve">m </w:t>
      </w:r>
      <w:r>
        <w:t xml:space="preserve">the </w:t>
      </w:r>
      <w:r w:rsidR="00B91B64">
        <w:t xml:space="preserve">reduction of </w:t>
      </w:r>
      <w:r w:rsidR="00EE1C6A">
        <w:t>the</w:t>
      </w:r>
      <w:r w:rsidR="00B91B64">
        <w:t xml:space="preserve"> dispositions made by his </w:t>
      </w:r>
      <w:r w:rsidR="00D80474">
        <w:t xml:space="preserve">relative </w:t>
      </w:r>
      <w:r w:rsidR="00B91B64">
        <w:t xml:space="preserve">during his lifetime </w:t>
      </w:r>
      <w:r w:rsidR="00EE1C6A">
        <w:t>if they happen to</w:t>
      </w:r>
      <w:r w:rsidR="00B91B64">
        <w:t xml:space="preserve"> infringe </w:t>
      </w:r>
      <w:r w:rsidR="00EE1C6A">
        <w:t>his or her</w:t>
      </w:r>
      <w:r w:rsidR="00B91B64">
        <w:t xml:space="preserve"> </w:t>
      </w:r>
      <w:r w:rsidR="00162EB6">
        <w:t xml:space="preserve">entitlement to a </w:t>
      </w:r>
      <w:r w:rsidR="00B91B64">
        <w:t>reserved share</w:t>
      </w:r>
      <w:r w:rsidR="003042AD">
        <w:t>.</w:t>
      </w:r>
      <w:r w:rsidR="00AC6338">
        <w:t xml:space="preserve"> </w:t>
      </w:r>
      <w:r w:rsidR="00B91B64">
        <w:t xml:space="preserve">The heir may claim such </w:t>
      </w:r>
      <w:r w:rsidR="0027495D">
        <w:t xml:space="preserve">a </w:t>
      </w:r>
      <w:r w:rsidR="00B91B64">
        <w:t xml:space="preserve">reduction against </w:t>
      </w:r>
      <w:r w:rsidR="00AC6338">
        <w:t>any</w:t>
      </w:r>
      <w:r w:rsidR="00B91B64">
        <w:t xml:space="preserve"> beneficiary. </w:t>
      </w:r>
      <w:r w:rsidR="00EE1C6A">
        <w:t xml:space="preserve">It is only when </w:t>
      </w:r>
      <w:r w:rsidR="00F60DAF">
        <w:t xml:space="preserve">the beneficiary is not an </w:t>
      </w:r>
      <w:r w:rsidR="00940BD1">
        <w:t>“</w:t>
      </w:r>
      <w:r w:rsidR="00570A7E">
        <w:t>heir-</w:t>
      </w:r>
      <w:r w:rsidR="00F60DAF">
        <w:t>at</w:t>
      </w:r>
      <w:r w:rsidR="00570A7E">
        <w:t>-</w:t>
      </w:r>
      <w:r w:rsidR="00F60DAF">
        <w:t>law</w:t>
      </w:r>
      <w:r w:rsidR="00940BD1">
        <w:t>”</w:t>
      </w:r>
      <w:r w:rsidR="00EE1C6A">
        <w:t xml:space="preserve"> that the Act adds</w:t>
      </w:r>
      <w:r w:rsidR="00F60DAF">
        <w:t xml:space="preserve"> an additional requirement</w:t>
      </w:r>
      <w:r w:rsidR="00EE1C6A">
        <w:t xml:space="preserve"> for bringing </w:t>
      </w:r>
      <w:r w:rsidR="0027495D">
        <w:t xml:space="preserve">a </w:t>
      </w:r>
      <w:r w:rsidR="00EE1C6A">
        <w:t>claim</w:t>
      </w:r>
      <w:r w:rsidR="00F60DAF">
        <w:t xml:space="preserve">: the inheritance must have been </w:t>
      </w:r>
      <w:r w:rsidR="00162EB6">
        <w:t xml:space="preserve">claimed </w:t>
      </w:r>
      <w:r w:rsidR="00F60DAF">
        <w:t xml:space="preserve">through </w:t>
      </w:r>
      <w:r w:rsidR="00BE04AA">
        <w:t xml:space="preserve">the preparation of an </w:t>
      </w:r>
      <w:r w:rsidR="00F60DAF">
        <w:t>inventory</w:t>
      </w:r>
      <w:r w:rsidR="00BE04AA">
        <w:t xml:space="preserve">, that is, a list of the property </w:t>
      </w:r>
      <w:r w:rsidR="005E50A1">
        <w:t xml:space="preserve">comprising </w:t>
      </w:r>
      <w:r w:rsidR="00BE04AA">
        <w:t>the deceased</w:t>
      </w:r>
      <w:r w:rsidR="00E8574B">
        <w:t>’</w:t>
      </w:r>
      <w:r w:rsidR="00BE04AA">
        <w:t>s estate</w:t>
      </w:r>
      <w:r w:rsidR="00F60DAF">
        <w:t>.</w:t>
      </w:r>
      <w:r w:rsidR="001201FB">
        <w:t xml:space="preserve"> The domestic courts </w:t>
      </w:r>
      <w:r w:rsidR="00BE27E6">
        <w:t xml:space="preserve">uphold </w:t>
      </w:r>
      <w:r w:rsidR="0027495D">
        <w:t xml:space="preserve">that </w:t>
      </w:r>
      <w:r w:rsidR="00BE27E6">
        <w:t>procedural requirement</w:t>
      </w:r>
      <w:r w:rsidR="001201FB">
        <w:t xml:space="preserve"> only if they are satisfied that the defendant is not an </w:t>
      </w:r>
      <w:r w:rsidR="00940BD1">
        <w:t>“</w:t>
      </w:r>
      <w:r w:rsidR="001201FB">
        <w:t>heir</w:t>
      </w:r>
      <w:r w:rsidR="00570A7E">
        <w:t>-</w:t>
      </w:r>
      <w:r w:rsidR="001201FB">
        <w:t>at</w:t>
      </w:r>
      <w:r w:rsidR="00570A7E">
        <w:t>-</w:t>
      </w:r>
      <w:r w:rsidR="001201FB">
        <w:t>law</w:t>
      </w:r>
      <w:r w:rsidR="00940BD1">
        <w:t>”</w:t>
      </w:r>
      <w:r w:rsidR="001201FB">
        <w:t>.</w:t>
      </w:r>
      <w:r w:rsidRPr="009A1F7A" w:rsidR="009A1F7A">
        <w:rPr>
          <w:rStyle w:val="OpiHA"/>
        </w:rPr>
        <w:t xml:space="preserve"> </w:t>
      </w:r>
      <w:r>
        <w:rPr>
          <w:rStyle w:val="sb8d990e2"/>
        </w:rPr>
        <w:t>T</w:t>
      </w:r>
      <w:r w:rsidR="00AC6338">
        <w:rPr>
          <w:rStyle w:val="sb8d990e2"/>
        </w:rPr>
        <w:t xml:space="preserve">he Court </w:t>
      </w:r>
      <w:r w:rsidR="001201FB">
        <w:rPr>
          <w:rStyle w:val="sb8d990e2"/>
        </w:rPr>
        <w:t xml:space="preserve">therefore </w:t>
      </w:r>
      <w:r>
        <w:rPr>
          <w:rStyle w:val="sb8d990e2"/>
        </w:rPr>
        <w:t>considers that</w:t>
      </w:r>
      <w:r w:rsidR="009A1F7A">
        <w:rPr>
          <w:rStyle w:val="sb8d990e2"/>
        </w:rPr>
        <w:t xml:space="preserve"> </w:t>
      </w:r>
      <w:r w:rsidR="0027495D">
        <w:rPr>
          <w:rStyle w:val="sb8d990e2"/>
        </w:rPr>
        <w:t xml:space="preserve">the </w:t>
      </w:r>
      <w:r w:rsidR="00AC6338">
        <w:rPr>
          <w:rStyle w:val="sb8d990e2"/>
        </w:rPr>
        <w:t>requirement</w:t>
      </w:r>
      <w:r w:rsidR="009A1F7A">
        <w:rPr>
          <w:rStyle w:val="sb8d990e2"/>
        </w:rPr>
        <w:t xml:space="preserve"> </w:t>
      </w:r>
      <w:r w:rsidR="0027495D">
        <w:rPr>
          <w:rStyle w:val="sb8d990e2"/>
        </w:rPr>
        <w:t xml:space="preserve">should </w:t>
      </w:r>
      <w:r w:rsidR="009A1F7A">
        <w:rPr>
          <w:rStyle w:val="sb8d990e2"/>
        </w:rPr>
        <w:t xml:space="preserve">be seen not as qualifying a substantive right but as a procedural bar </w:t>
      </w:r>
      <w:r w:rsidR="0027495D">
        <w:rPr>
          <w:rStyle w:val="sb8d990e2"/>
        </w:rPr>
        <w:t xml:space="preserve">to </w:t>
      </w:r>
      <w:r w:rsidR="009A1F7A">
        <w:rPr>
          <w:rStyle w:val="sb8d990e2"/>
        </w:rPr>
        <w:t xml:space="preserve">the </w:t>
      </w:r>
      <w:r w:rsidR="00A8423D">
        <w:rPr>
          <w:rStyle w:val="sb8d990e2"/>
        </w:rPr>
        <w:t>domestic</w:t>
      </w:r>
      <w:r w:rsidR="009A1F7A">
        <w:rPr>
          <w:rStyle w:val="sb8d990e2"/>
        </w:rPr>
        <w:t xml:space="preserve"> courts</w:t>
      </w:r>
      <w:r w:rsidR="00E8574B">
        <w:rPr>
          <w:rStyle w:val="sb8d990e2"/>
        </w:rPr>
        <w:t>’</w:t>
      </w:r>
      <w:r w:rsidR="009A1F7A">
        <w:rPr>
          <w:rStyle w:val="sb8d990e2"/>
        </w:rPr>
        <w:t xml:space="preserve"> power to determine the right.</w:t>
      </w:r>
      <w:r w:rsidR="00F60DAF">
        <w:t xml:space="preserve"> </w:t>
      </w:r>
      <w:r w:rsidR="00AC6338">
        <w:rPr>
          <w:rStyle w:val="sb8d990e2"/>
        </w:rPr>
        <w:t>It follows that</w:t>
      </w:r>
      <w:r>
        <w:rPr>
          <w:rStyle w:val="sb8d990e2"/>
        </w:rPr>
        <w:t xml:space="preserve"> the action brought by the applicant fell within the scope of </w:t>
      </w:r>
      <w:r w:rsidR="00AC6338">
        <w:rPr>
          <w:rStyle w:val="sb8d990e2"/>
        </w:rPr>
        <w:t xml:space="preserve">Article 6 </w:t>
      </w:r>
      <w:r>
        <w:rPr>
          <w:rStyle w:val="sb8d990e2"/>
        </w:rPr>
        <w:t>under its civil head</w:t>
      </w:r>
      <w:r w:rsidR="00AC6338">
        <w:rPr>
          <w:rStyle w:val="sb8d990e2"/>
        </w:rPr>
        <w:t>.</w:t>
      </w:r>
    </w:p>
    <w:p w:rsidR="00A8423D" w:rsidP="003042AD" w:rsidRDefault="00A8423D">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29</w:t>
      </w:r>
      <w:r>
        <w:rPr>
          <w:rStyle w:val="sb8d990e2"/>
        </w:rPr>
        <w:fldChar w:fldCharType="end"/>
      </w:r>
      <w:r>
        <w:rPr>
          <w:rStyle w:val="sb8d990e2"/>
        </w:rPr>
        <w:t xml:space="preserve">.  The Court further notes that </w:t>
      </w:r>
      <w:r w:rsidR="00BD3085">
        <w:t>the SCC</w:t>
      </w:r>
      <w:r>
        <w:rPr>
          <w:rStyle w:val="sb8d990e2"/>
        </w:rPr>
        <w:t xml:space="preserve">, </w:t>
      </w:r>
      <w:r w:rsidR="008079B4">
        <w:rPr>
          <w:rStyle w:val="sb8d990e2"/>
        </w:rPr>
        <w:t xml:space="preserve">in </w:t>
      </w:r>
      <w:r>
        <w:rPr>
          <w:rStyle w:val="sb8d990e2"/>
        </w:rPr>
        <w:t>applying a new interpretation of the term “heir</w:t>
      </w:r>
      <w:r w:rsidR="00570A7E">
        <w:rPr>
          <w:rStyle w:val="sb8d990e2"/>
        </w:rPr>
        <w:t>-</w:t>
      </w:r>
      <w:r>
        <w:rPr>
          <w:rStyle w:val="sb8d990e2"/>
        </w:rPr>
        <w:t>at</w:t>
      </w:r>
      <w:r w:rsidR="00570A7E">
        <w:rPr>
          <w:rStyle w:val="sb8d990e2"/>
        </w:rPr>
        <w:t>-</w:t>
      </w:r>
      <w:r>
        <w:rPr>
          <w:rStyle w:val="sb8d990e2"/>
        </w:rPr>
        <w:t>law”, dismissed the applicant</w:t>
      </w:r>
      <w:r w:rsidR="00E8574B">
        <w:rPr>
          <w:rStyle w:val="sb8d990e2"/>
        </w:rPr>
        <w:t>’</w:t>
      </w:r>
      <w:r>
        <w:rPr>
          <w:rStyle w:val="sb8d990e2"/>
        </w:rPr>
        <w:t xml:space="preserve">s claim on the ground that he had not </w:t>
      </w:r>
      <w:r w:rsidR="00162EB6">
        <w:rPr>
          <w:rStyle w:val="sb8d990e2"/>
        </w:rPr>
        <w:t xml:space="preserve">claimed </w:t>
      </w:r>
      <w:r>
        <w:rPr>
          <w:rStyle w:val="sb8d990e2"/>
        </w:rPr>
        <w:t xml:space="preserve">the inheritance through </w:t>
      </w:r>
      <w:r w:rsidR="00162EB6">
        <w:rPr>
          <w:rStyle w:val="sb8d990e2"/>
        </w:rPr>
        <w:t xml:space="preserve">the preparation of </w:t>
      </w:r>
      <w:r>
        <w:rPr>
          <w:rStyle w:val="sb8d990e2"/>
        </w:rPr>
        <w:t>an inventory</w:t>
      </w:r>
      <w:r w:rsidR="00F27113">
        <w:rPr>
          <w:rStyle w:val="sb8d990e2"/>
        </w:rPr>
        <w:t xml:space="preserve"> (see paragraph </w:t>
      </w:r>
      <w:r w:rsidR="00940BD1">
        <w:rPr>
          <w:rStyle w:val="sb8d990e2"/>
        </w:rPr>
        <w:t>13</w:t>
      </w:r>
      <w:r w:rsidR="00F27113">
        <w:rPr>
          <w:rStyle w:val="sb8d990e2"/>
        </w:rPr>
        <w:t xml:space="preserve"> above)</w:t>
      </w:r>
      <w:r>
        <w:rPr>
          <w:rStyle w:val="sb8d990e2"/>
        </w:rPr>
        <w:t>.</w:t>
      </w:r>
    </w:p>
    <w:p w:rsidR="00EE3B41" w:rsidP="003042AD" w:rsidRDefault="00A8423D">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30</w:t>
      </w:r>
      <w:r>
        <w:rPr>
          <w:rStyle w:val="sb8d990e2"/>
        </w:rPr>
        <w:fldChar w:fldCharType="end"/>
      </w:r>
      <w:r>
        <w:rPr>
          <w:rStyle w:val="sb8d990e2"/>
        </w:rPr>
        <w:t xml:space="preserve">.  It therefore falls to the Court to ascertain whether the </w:t>
      </w:r>
      <w:r w:rsidR="006B7355">
        <w:rPr>
          <w:rStyle w:val="sb8d990e2"/>
        </w:rPr>
        <w:t>procedural restriction</w:t>
      </w:r>
      <w:r w:rsidR="00F27113">
        <w:rPr>
          <w:rStyle w:val="sb8d990e2"/>
        </w:rPr>
        <w:t xml:space="preserve"> applied by </w:t>
      </w:r>
      <w:r w:rsidR="00BD3085">
        <w:t>the SCC</w:t>
      </w:r>
      <w:r w:rsidR="00F27113">
        <w:rPr>
          <w:rStyle w:val="sb8d990e2"/>
        </w:rPr>
        <w:t xml:space="preserve"> was clear, accessible and foreseeable within the meaning of the Court</w:t>
      </w:r>
      <w:r w:rsidR="00E8574B">
        <w:rPr>
          <w:rStyle w:val="sb8d990e2"/>
        </w:rPr>
        <w:t>’</w:t>
      </w:r>
      <w:r w:rsidR="00F27113">
        <w:rPr>
          <w:rStyle w:val="sb8d990e2"/>
        </w:rPr>
        <w:t>s case-law, whether</w:t>
      </w:r>
      <w:r w:rsidR="00BA7C74">
        <w:rPr>
          <w:rStyle w:val="sb8d990e2"/>
        </w:rPr>
        <w:t xml:space="preserve"> it</w:t>
      </w:r>
      <w:r w:rsidR="00F27113">
        <w:rPr>
          <w:rStyle w:val="sb8d990e2"/>
        </w:rPr>
        <w:t xml:space="preserve"> pursued a legitimate aim and whether it was proportionate to that aim</w:t>
      </w:r>
      <w:r w:rsidR="00D456B6">
        <w:rPr>
          <w:rStyle w:val="sb8d990e2"/>
        </w:rPr>
        <w:t xml:space="preserve"> (see, </w:t>
      </w:r>
      <w:r w:rsidRPr="00D456B6" w:rsidR="00D456B6">
        <w:rPr>
          <w:rStyle w:val="sb8d990e2"/>
          <w:i/>
        </w:rPr>
        <w:t>mutatis mutandis</w:t>
      </w:r>
      <w:r w:rsidR="00D456B6">
        <w:rPr>
          <w:rStyle w:val="sb8d990e2"/>
        </w:rPr>
        <w:t xml:space="preserve">, </w:t>
      </w:r>
      <w:r w:rsidRPr="005E4279" w:rsidR="00D456B6">
        <w:rPr>
          <w:i/>
          <w:lang w:eastAsia="en-US"/>
        </w:rPr>
        <w:t>Lupaş and Others v. Romania</w:t>
      </w:r>
      <w:r w:rsidRPr="005E4279" w:rsidR="00D456B6">
        <w:rPr>
          <w:lang w:eastAsia="en-US"/>
        </w:rPr>
        <w:t xml:space="preserve">, nos. 1434/02, 35370/02 and 1385/03, § </w:t>
      </w:r>
      <w:r w:rsidR="00D456B6">
        <w:rPr>
          <w:lang w:eastAsia="en-US"/>
        </w:rPr>
        <w:t>67</w:t>
      </w:r>
      <w:r w:rsidRPr="005E4279" w:rsidR="00D456B6">
        <w:rPr>
          <w:lang w:eastAsia="en-US"/>
        </w:rPr>
        <w:t>,</w:t>
      </w:r>
      <w:r w:rsidRPr="005E4279" w:rsidR="00D456B6">
        <w:rPr>
          <w:szCs w:val="24"/>
          <w:lang w:eastAsia="en-US"/>
        </w:rPr>
        <w:t xml:space="preserve"> ECHR 2006</w:t>
      </w:r>
      <w:r w:rsidRPr="005E4279" w:rsidR="00D456B6">
        <w:rPr>
          <w:szCs w:val="24"/>
          <w:lang w:eastAsia="en-US"/>
        </w:rPr>
        <w:noBreakHyphen/>
        <w:t>XV (extracts)</w:t>
      </w:r>
      <w:r w:rsidR="00D456B6">
        <w:rPr>
          <w:lang w:eastAsia="en-US"/>
        </w:rPr>
        <w:t>)</w:t>
      </w:r>
      <w:r w:rsidR="00F27113">
        <w:rPr>
          <w:rStyle w:val="sb8d990e2"/>
        </w:rPr>
        <w:t>.</w:t>
      </w:r>
    </w:p>
    <w:p w:rsidR="00EE3B41" w:rsidP="003042AD" w:rsidRDefault="00F27113">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31</w:t>
      </w:r>
      <w:r>
        <w:rPr>
          <w:rStyle w:val="sb8d990e2"/>
        </w:rPr>
        <w:fldChar w:fldCharType="end"/>
      </w:r>
      <w:r>
        <w:rPr>
          <w:rStyle w:val="sb8d990e2"/>
        </w:rPr>
        <w:t>.  The Court notes that the</w:t>
      </w:r>
      <w:r w:rsidR="00B51C63">
        <w:rPr>
          <w:rStyle w:val="sb8d990e2"/>
        </w:rPr>
        <w:t xml:space="preserve"> </w:t>
      </w:r>
      <w:r>
        <w:rPr>
          <w:rStyle w:val="sb8d990e2"/>
        </w:rPr>
        <w:t>term “heir</w:t>
      </w:r>
      <w:r w:rsidR="00BD3085">
        <w:rPr>
          <w:rStyle w:val="sb8d990e2"/>
        </w:rPr>
        <w:t>-</w:t>
      </w:r>
      <w:r>
        <w:rPr>
          <w:rStyle w:val="sb8d990e2"/>
        </w:rPr>
        <w:t>a</w:t>
      </w:r>
      <w:r w:rsidR="00BD3085">
        <w:rPr>
          <w:rStyle w:val="sb8d990e2"/>
        </w:rPr>
        <w:t>t-</w:t>
      </w:r>
      <w:r>
        <w:rPr>
          <w:rStyle w:val="sb8d990e2"/>
        </w:rPr>
        <w:t>law”</w:t>
      </w:r>
      <w:r w:rsidR="00BA7C74">
        <w:rPr>
          <w:rStyle w:val="sb8d990e2"/>
        </w:rPr>
        <w:t xml:space="preserve"> wa</w:t>
      </w:r>
      <w:r w:rsidR="00F956C6">
        <w:rPr>
          <w:rStyle w:val="sb8d990e2"/>
        </w:rPr>
        <w:t>s</w:t>
      </w:r>
      <w:r>
        <w:rPr>
          <w:rStyle w:val="sb8d990e2"/>
        </w:rPr>
        <w:t xml:space="preserve"> not defined </w:t>
      </w:r>
      <w:r w:rsidR="00F956C6">
        <w:rPr>
          <w:rStyle w:val="sb8d990e2"/>
        </w:rPr>
        <w:t>in</w:t>
      </w:r>
      <w:r>
        <w:rPr>
          <w:rStyle w:val="sb8d990e2"/>
        </w:rPr>
        <w:t xml:space="preserve"> the </w:t>
      </w:r>
      <w:r w:rsidR="00F956C6">
        <w:rPr>
          <w:rStyle w:val="sb8d990e2"/>
        </w:rPr>
        <w:t>Inheritance Act</w:t>
      </w:r>
      <w:r w:rsidR="00BA7C74">
        <w:rPr>
          <w:rStyle w:val="sb8d990e2"/>
        </w:rPr>
        <w:t xml:space="preserve"> of 1949</w:t>
      </w:r>
      <w:r>
        <w:rPr>
          <w:rStyle w:val="sb8d990e2"/>
        </w:rPr>
        <w:t xml:space="preserve">. Until 2005, </w:t>
      </w:r>
      <w:r w:rsidR="008079B4">
        <w:rPr>
          <w:rStyle w:val="sb8d990e2"/>
        </w:rPr>
        <w:t xml:space="preserve">it </w:t>
      </w:r>
      <w:r>
        <w:rPr>
          <w:rStyle w:val="sb8d990e2"/>
        </w:rPr>
        <w:t>was defined in an interpretative decision of 1964</w:t>
      </w:r>
      <w:r w:rsidR="008079B4">
        <w:rPr>
          <w:rStyle w:val="sb8d990e2"/>
        </w:rPr>
        <w:t>,</w:t>
      </w:r>
      <w:r>
        <w:rPr>
          <w:rStyle w:val="sb8d990e2"/>
        </w:rPr>
        <w:t xml:space="preserve"> which was followed by </w:t>
      </w:r>
      <w:r w:rsidR="00F42E08">
        <w:rPr>
          <w:rStyle w:val="sb8d990e2"/>
        </w:rPr>
        <w:t>the district and regional courts in the applicant</w:t>
      </w:r>
      <w:r w:rsidR="00E8574B">
        <w:rPr>
          <w:rStyle w:val="sb8d990e2"/>
        </w:rPr>
        <w:t>’</w:t>
      </w:r>
      <w:r w:rsidR="00F42E08">
        <w:rPr>
          <w:rStyle w:val="sb8d990e2"/>
        </w:rPr>
        <w:t>s case (see paragraph</w:t>
      </w:r>
      <w:r w:rsidR="00BA7C74">
        <w:rPr>
          <w:rStyle w:val="sb8d990e2"/>
        </w:rPr>
        <w:t>s</w:t>
      </w:r>
      <w:r w:rsidR="00F42E08">
        <w:rPr>
          <w:rStyle w:val="sb8d990e2"/>
        </w:rPr>
        <w:t xml:space="preserve"> </w:t>
      </w:r>
      <w:r w:rsidR="00BA7C74">
        <w:rPr>
          <w:rStyle w:val="sb8d990e2"/>
        </w:rPr>
        <w:t>11-12</w:t>
      </w:r>
      <w:r w:rsidR="00F42E08">
        <w:rPr>
          <w:rStyle w:val="sb8d990e2"/>
        </w:rPr>
        <w:t xml:space="preserve"> above). According to that </w:t>
      </w:r>
      <w:r w:rsidR="00B51C63">
        <w:rPr>
          <w:rStyle w:val="sb8d990e2"/>
        </w:rPr>
        <w:t>definition</w:t>
      </w:r>
      <w:r w:rsidR="00F42E08">
        <w:rPr>
          <w:rStyle w:val="sb8d990e2"/>
        </w:rPr>
        <w:t xml:space="preserve">, </w:t>
      </w:r>
      <w:r w:rsidR="00BA7C74">
        <w:rPr>
          <w:rStyle w:val="sb8d990e2"/>
        </w:rPr>
        <w:t>“</w:t>
      </w:r>
      <w:r w:rsidR="00F42E08">
        <w:rPr>
          <w:rStyle w:val="sb8d990e2"/>
        </w:rPr>
        <w:t>heir</w:t>
      </w:r>
      <w:r w:rsidR="00DD7484">
        <w:rPr>
          <w:rStyle w:val="sb8d990e2"/>
        </w:rPr>
        <w:t>-</w:t>
      </w:r>
      <w:r w:rsidR="00F42E08">
        <w:rPr>
          <w:rStyle w:val="sb8d990e2"/>
        </w:rPr>
        <w:t>at</w:t>
      </w:r>
      <w:r w:rsidR="00DD7484">
        <w:rPr>
          <w:rStyle w:val="sb8d990e2"/>
        </w:rPr>
        <w:t>-</w:t>
      </w:r>
      <w:r w:rsidR="00F42E08">
        <w:rPr>
          <w:rStyle w:val="sb8d990e2"/>
        </w:rPr>
        <w:t>law</w:t>
      </w:r>
      <w:r w:rsidR="00BA7C74">
        <w:rPr>
          <w:rStyle w:val="sb8d990e2"/>
        </w:rPr>
        <w:t>”</w:t>
      </w:r>
      <w:r w:rsidR="00F42E08">
        <w:rPr>
          <w:rStyle w:val="sb8d990e2"/>
        </w:rPr>
        <w:t xml:space="preserve"> </w:t>
      </w:r>
      <w:r w:rsidR="00162EB6">
        <w:t xml:space="preserve">meant any potential heir </w:t>
      </w:r>
      <w:r w:rsidR="00F42E08">
        <w:t>specified in the Inheritance Act</w:t>
      </w:r>
      <w:r w:rsidR="00BA7C74">
        <w:t xml:space="preserve"> of 1949</w:t>
      </w:r>
      <w:r w:rsidR="00F42E08">
        <w:t xml:space="preserve"> </w:t>
      </w:r>
      <w:r w:rsidR="00BA7C74">
        <w:t>(see paragraph 16 above)</w:t>
      </w:r>
      <w:r w:rsidR="00F42E08">
        <w:t xml:space="preserve">. </w:t>
      </w:r>
      <w:r w:rsidR="00F26FB7">
        <w:t>Therefore, the Court considers that</w:t>
      </w:r>
      <w:r w:rsidR="00F42E08">
        <w:t xml:space="preserve"> </w:t>
      </w:r>
      <w:r w:rsidR="008079B4">
        <w:t xml:space="preserve">when </w:t>
      </w:r>
      <w:r w:rsidR="00F42E08">
        <w:t>the applicant brought his claim</w:t>
      </w:r>
      <w:r w:rsidR="008079B4">
        <w:t>,</w:t>
      </w:r>
      <w:r w:rsidR="00F42E08">
        <w:t xml:space="preserve"> he could reasonably </w:t>
      </w:r>
      <w:r w:rsidR="008079B4">
        <w:t xml:space="preserve">have </w:t>
      </w:r>
      <w:r w:rsidR="00F42E08">
        <w:t>expect</w:t>
      </w:r>
      <w:r w:rsidR="008079B4">
        <w:t>ed</w:t>
      </w:r>
      <w:r w:rsidR="00042C5A">
        <w:t xml:space="preserve"> </w:t>
      </w:r>
      <w:r w:rsidR="00F42E08">
        <w:t>that his uncle (a potential heir under the Inheritance Act</w:t>
      </w:r>
      <w:r w:rsidR="00BA7C74">
        <w:t xml:space="preserve"> of 1949</w:t>
      </w:r>
      <w:r w:rsidR="00F42E08">
        <w:t xml:space="preserve">) would be considered by the courts </w:t>
      </w:r>
      <w:r w:rsidR="008079B4">
        <w:t xml:space="preserve">as </w:t>
      </w:r>
      <w:r w:rsidR="00F42E08">
        <w:t xml:space="preserve">an </w:t>
      </w:r>
      <w:r w:rsidR="00BA7C74">
        <w:t>“</w:t>
      </w:r>
      <w:r w:rsidR="00F42E08">
        <w:t>heir</w:t>
      </w:r>
      <w:r w:rsidR="00DD7484">
        <w:t>-</w:t>
      </w:r>
      <w:r w:rsidR="00F42E08">
        <w:t>at</w:t>
      </w:r>
      <w:r w:rsidR="00DD7484">
        <w:t>-</w:t>
      </w:r>
      <w:r w:rsidR="00F42E08">
        <w:t>law</w:t>
      </w:r>
      <w:r w:rsidR="00BA7C74">
        <w:t>”</w:t>
      </w:r>
      <w:r w:rsidR="00F42E08">
        <w:t xml:space="preserve"> and that the requirement </w:t>
      </w:r>
      <w:r w:rsidR="00BE04AA">
        <w:t xml:space="preserve">to list the </w:t>
      </w:r>
      <w:r w:rsidR="00835E45">
        <w:t xml:space="preserve">property </w:t>
      </w:r>
      <w:r w:rsidR="005E50A1">
        <w:t xml:space="preserve">comprising </w:t>
      </w:r>
      <w:r w:rsidR="00835E45">
        <w:t xml:space="preserve">the </w:t>
      </w:r>
      <w:r w:rsidR="00937744">
        <w:t xml:space="preserve">estate </w:t>
      </w:r>
      <w:r w:rsidR="00BE04AA">
        <w:t>in</w:t>
      </w:r>
      <w:r w:rsidR="00F42E08">
        <w:t xml:space="preserve"> an inventory would not apply to his case.</w:t>
      </w:r>
      <w:r w:rsidR="00BA78B6">
        <w:t xml:space="preserve"> </w:t>
      </w:r>
      <w:r w:rsidR="006A4ECD">
        <w:t xml:space="preserve">It was only </w:t>
      </w:r>
      <w:r w:rsidR="0083330A">
        <w:t>after the delivery of the second instance</w:t>
      </w:r>
      <w:r w:rsidR="00E8574B">
        <w:t>’</w:t>
      </w:r>
      <w:r w:rsidR="0083330A">
        <w:t xml:space="preserve">s judgment in </w:t>
      </w:r>
      <w:r w:rsidR="00F42E08">
        <w:t xml:space="preserve">the </w:t>
      </w:r>
      <w:r w:rsidR="005E50A1">
        <w:t>applicant</w:t>
      </w:r>
      <w:r w:rsidR="00E8574B">
        <w:t>’</w:t>
      </w:r>
      <w:r w:rsidR="005E50A1">
        <w:t xml:space="preserve">s </w:t>
      </w:r>
      <w:r w:rsidR="00F42E08">
        <w:t xml:space="preserve">case in 2005 that </w:t>
      </w:r>
      <w:r w:rsidR="006A4ECD">
        <w:t xml:space="preserve">the </w:t>
      </w:r>
      <w:r w:rsidR="001F47D3">
        <w:t xml:space="preserve">SCC </w:t>
      </w:r>
      <w:r w:rsidR="00F42E08">
        <w:t>adopted a new interpretative decision</w:t>
      </w:r>
      <w:r w:rsidR="008079B4">
        <w:t>,</w:t>
      </w:r>
      <w:r w:rsidR="00F42E08">
        <w:t xml:space="preserve"> </w:t>
      </w:r>
      <w:r w:rsidR="00E51737">
        <w:t xml:space="preserve">which </w:t>
      </w:r>
      <w:r>
        <w:rPr>
          <w:rStyle w:val="sb8d990e2"/>
        </w:rPr>
        <w:t>chang</w:t>
      </w:r>
      <w:r w:rsidR="00E51737">
        <w:rPr>
          <w:rStyle w:val="sb8d990e2"/>
        </w:rPr>
        <w:t>ed</w:t>
      </w:r>
      <w:r>
        <w:rPr>
          <w:rStyle w:val="sb8d990e2"/>
        </w:rPr>
        <w:t xml:space="preserve"> </w:t>
      </w:r>
      <w:r w:rsidR="00F42E08">
        <w:rPr>
          <w:rStyle w:val="sb8d990e2"/>
        </w:rPr>
        <w:t>the scope of the term “heir</w:t>
      </w:r>
      <w:r w:rsidR="00DD7484">
        <w:rPr>
          <w:rStyle w:val="sb8d990e2"/>
        </w:rPr>
        <w:t>-</w:t>
      </w:r>
      <w:r w:rsidR="00F42E08">
        <w:rPr>
          <w:rStyle w:val="sb8d990e2"/>
        </w:rPr>
        <w:t>at</w:t>
      </w:r>
      <w:r w:rsidR="00DD7484">
        <w:rPr>
          <w:rStyle w:val="sb8d990e2"/>
        </w:rPr>
        <w:t>-</w:t>
      </w:r>
      <w:r w:rsidR="00F42E08">
        <w:rPr>
          <w:rStyle w:val="sb8d990e2"/>
        </w:rPr>
        <w:t>law”</w:t>
      </w:r>
      <w:r w:rsidR="008079B4">
        <w:rPr>
          <w:rStyle w:val="sb8d990e2"/>
        </w:rPr>
        <w:t xml:space="preserve"> to exclude </w:t>
      </w:r>
      <w:r w:rsidR="00F42E08">
        <w:rPr>
          <w:rStyle w:val="sb8d990e2"/>
        </w:rPr>
        <w:t>the applicant</w:t>
      </w:r>
      <w:r w:rsidR="00E8574B">
        <w:rPr>
          <w:rStyle w:val="sb8d990e2"/>
        </w:rPr>
        <w:t>’</w:t>
      </w:r>
      <w:r w:rsidR="00F42E08">
        <w:rPr>
          <w:rStyle w:val="sb8d990e2"/>
        </w:rPr>
        <w:t xml:space="preserve">s uncle from that category. </w:t>
      </w:r>
      <w:r w:rsidR="001F47D3">
        <w:rPr>
          <w:rStyle w:val="sb8d990e2"/>
        </w:rPr>
        <w:t>T</w:t>
      </w:r>
      <w:r w:rsidR="008079B4">
        <w:rPr>
          <w:rStyle w:val="sb8d990e2"/>
        </w:rPr>
        <w:t xml:space="preserve">he </w:t>
      </w:r>
      <w:r w:rsidR="00461FD5">
        <w:rPr>
          <w:rStyle w:val="sb8d990e2"/>
        </w:rPr>
        <w:t xml:space="preserve">new interpretation not only prevented </w:t>
      </w:r>
      <w:r w:rsidR="00BA7C74">
        <w:rPr>
          <w:rStyle w:val="sb8d990e2"/>
        </w:rPr>
        <w:t>him</w:t>
      </w:r>
      <w:r w:rsidR="00461FD5">
        <w:rPr>
          <w:rStyle w:val="sb8d990e2"/>
        </w:rPr>
        <w:t xml:space="preserve"> from having his claim determined by a court, but it also </w:t>
      </w:r>
      <w:r w:rsidR="000A4F35">
        <w:rPr>
          <w:rStyle w:val="sb8d990e2"/>
        </w:rPr>
        <w:t>became</w:t>
      </w:r>
      <w:r w:rsidR="00461FD5">
        <w:rPr>
          <w:rStyle w:val="sb8d990e2"/>
        </w:rPr>
        <w:t xml:space="preserve"> an insurmountable obstacle to </w:t>
      </w:r>
      <w:r w:rsidR="00EF2A4C">
        <w:rPr>
          <w:rStyle w:val="sb8d990e2"/>
        </w:rPr>
        <w:t>any</w:t>
      </w:r>
      <w:r w:rsidR="00461FD5">
        <w:rPr>
          <w:rStyle w:val="sb8d990e2"/>
        </w:rPr>
        <w:t xml:space="preserve"> future attempts </w:t>
      </w:r>
      <w:r w:rsidR="00EF2A4C">
        <w:rPr>
          <w:rStyle w:val="sb8d990e2"/>
        </w:rPr>
        <w:t xml:space="preserve">on his part </w:t>
      </w:r>
      <w:r w:rsidR="00B51C63">
        <w:rPr>
          <w:rStyle w:val="sb8d990e2"/>
        </w:rPr>
        <w:t xml:space="preserve">to recover his reserved share, </w:t>
      </w:r>
      <w:r w:rsidR="008079B4">
        <w:rPr>
          <w:rStyle w:val="sb8d990e2"/>
        </w:rPr>
        <w:t xml:space="preserve">given </w:t>
      </w:r>
      <w:r w:rsidR="00B51C63">
        <w:rPr>
          <w:rStyle w:val="sb8d990e2"/>
        </w:rPr>
        <w:t xml:space="preserve">that the time-limit for </w:t>
      </w:r>
      <w:r w:rsidR="001F47D3">
        <w:rPr>
          <w:rStyle w:val="sb8d990e2"/>
        </w:rPr>
        <w:t xml:space="preserve">preparing </w:t>
      </w:r>
      <w:r w:rsidR="00B51C63">
        <w:rPr>
          <w:rStyle w:val="sb8d990e2"/>
        </w:rPr>
        <w:t xml:space="preserve">an inventory had </w:t>
      </w:r>
      <w:r w:rsidR="008079B4">
        <w:rPr>
          <w:rStyle w:val="sb8d990e2"/>
        </w:rPr>
        <w:t xml:space="preserve">long </w:t>
      </w:r>
      <w:r w:rsidR="00B51C63">
        <w:rPr>
          <w:rStyle w:val="sb8d990e2"/>
        </w:rPr>
        <w:t>expired (see paragraph</w:t>
      </w:r>
      <w:r w:rsidR="00BA7C74">
        <w:rPr>
          <w:rStyle w:val="sb8d990e2"/>
        </w:rPr>
        <w:t>s</w:t>
      </w:r>
      <w:r w:rsidR="00B51C63">
        <w:rPr>
          <w:rStyle w:val="sb8d990e2"/>
        </w:rPr>
        <w:t xml:space="preserve"> </w:t>
      </w:r>
      <w:r w:rsidR="00BA7C74">
        <w:rPr>
          <w:rStyle w:val="sb8d990e2"/>
        </w:rPr>
        <w:t>7 and 14</w:t>
      </w:r>
      <w:r w:rsidR="00B51C63">
        <w:rPr>
          <w:rStyle w:val="sb8d990e2"/>
        </w:rPr>
        <w:t xml:space="preserve"> above).</w:t>
      </w:r>
    </w:p>
    <w:p w:rsidRPr="002E4AA1" w:rsidR="00042C5A" w:rsidP="00015EA7" w:rsidRDefault="00042C5A">
      <w:pPr>
        <w:pStyle w:val="JuPara"/>
        <w:rPr>
          <w:rStyle w:val="sb8d990e2"/>
          <w:lang w:eastAsia="en-US"/>
        </w:rPr>
      </w:pPr>
      <w:r>
        <w:fldChar w:fldCharType="begin"/>
      </w:r>
      <w:r>
        <w:instrText xml:space="preserve"> SEQ level0 \*arabic </w:instrText>
      </w:r>
      <w:r>
        <w:fldChar w:fldCharType="separate"/>
      </w:r>
      <w:r w:rsidR="00E8574B">
        <w:rPr>
          <w:noProof/>
        </w:rPr>
        <w:t>32</w:t>
      </w:r>
      <w:r>
        <w:fldChar w:fldCharType="end"/>
      </w:r>
      <w:r>
        <w:t>.  </w:t>
      </w:r>
      <w:r w:rsidR="00EF2A4C">
        <w:t>The Court reiterates that</w:t>
      </w:r>
      <w:r w:rsidR="00033A6A">
        <w:t xml:space="preserve"> the accessibility, clarity and for</w:t>
      </w:r>
      <w:r w:rsidR="0004127E">
        <w:t>e</w:t>
      </w:r>
      <w:r w:rsidR="00033A6A">
        <w:t>seeability of legal provisions and case</w:t>
      </w:r>
      <w:r w:rsidR="008079B4">
        <w:t>-</w:t>
      </w:r>
      <w:r w:rsidR="00033A6A">
        <w:t>law, notably as regards</w:t>
      </w:r>
      <w:r w:rsidR="005630C4">
        <w:t xml:space="preserve"> rules on</w:t>
      </w:r>
      <w:r w:rsidR="00094820">
        <w:t xml:space="preserve"> form, time</w:t>
      </w:r>
      <w:r w:rsidR="00094820">
        <w:noBreakHyphen/>
      </w:r>
      <w:r w:rsidR="00033A6A">
        <w:t>limits and prescription, assure the effectiveness of the right to access to court</w:t>
      </w:r>
      <w:r w:rsidR="00EF2A4C">
        <w:t xml:space="preserve"> </w:t>
      </w:r>
      <w:r w:rsidR="00033A6A">
        <w:rPr>
          <w:lang w:eastAsia="en-US"/>
        </w:rPr>
        <w:t xml:space="preserve">(see </w:t>
      </w:r>
      <w:r w:rsidRPr="00BA7C74" w:rsidR="00033A6A">
        <w:rPr>
          <w:i/>
          <w:lang w:eastAsia="en-US"/>
        </w:rPr>
        <w:t xml:space="preserve">Legrand v. </w:t>
      </w:r>
      <w:smartTag w:uri="urn:schemas-microsoft-com:office:smarttags" w:element="place">
        <w:smartTag w:uri="urn:schemas-microsoft-com:office:smarttags" w:element="country-region">
          <w:r w:rsidR="00033A6A" w:rsidRPr="00BA7C74">
            <w:rPr>
              <w:i/>
              <w:lang w:eastAsia="en-US"/>
            </w:rPr>
            <w:t>France</w:t>
          </w:r>
        </w:smartTag>
      </w:smartTag>
      <w:r w:rsidRPr="00BA7C74" w:rsidR="00033A6A">
        <w:rPr>
          <w:lang w:eastAsia="en-US"/>
        </w:rPr>
        <w:t>, no. 23228/08</w:t>
      </w:r>
      <w:r w:rsidRPr="00094820" w:rsidR="00033A6A">
        <w:rPr>
          <w:snapToGrid w:val="0"/>
          <w:szCs w:val="24"/>
          <w:lang w:eastAsia="en-US"/>
        </w:rPr>
        <w:t>, § 37, 26 May 2011</w:t>
      </w:r>
      <w:r w:rsidRPr="00094820" w:rsidR="008079B4">
        <w:rPr>
          <w:snapToGrid w:val="0"/>
          <w:szCs w:val="24"/>
          <w:lang w:eastAsia="en-US"/>
        </w:rPr>
        <w:t>;</w:t>
      </w:r>
      <w:r w:rsidRPr="00094820" w:rsidR="005E4279">
        <w:rPr>
          <w:snapToGrid w:val="0"/>
          <w:szCs w:val="24"/>
          <w:lang w:eastAsia="en-US"/>
        </w:rPr>
        <w:t xml:space="preserve"> </w:t>
      </w:r>
      <w:r w:rsidRPr="00094820" w:rsidR="002A2158">
        <w:rPr>
          <w:i/>
          <w:snapToGrid w:val="0"/>
          <w:szCs w:val="24"/>
          <w:lang w:eastAsia="en-US"/>
        </w:rPr>
        <w:t>mutatis mutandis</w:t>
      </w:r>
      <w:r w:rsidRPr="00094820" w:rsidR="002A2158">
        <w:rPr>
          <w:snapToGrid w:val="0"/>
          <w:szCs w:val="24"/>
          <w:lang w:eastAsia="en-US"/>
        </w:rPr>
        <w:t>,</w:t>
      </w:r>
      <w:r w:rsidRPr="00094820" w:rsidR="005E4279">
        <w:rPr>
          <w:snapToGrid w:val="0"/>
          <w:szCs w:val="24"/>
          <w:lang w:eastAsia="en-US"/>
        </w:rPr>
        <w:t xml:space="preserve"> </w:t>
      </w:r>
      <w:r w:rsidRPr="00A93C96" w:rsidR="0004127E">
        <w:rPr>
          <w:rStyle w:val="sb8d990e2"/>
          <w:i/>
        </w:rPr>
        <w:t>Hoare v. the United Kingdom</w:t>
      </w:r>
      <w:r w:rsidR="0004127E">
        <w:rPr>
          <w:rStyle w:val="sb8d990e2"/>
        </w:rPr>
        <w:t xml:space="preserve"> (dec.), no. 16261/08, </w:t>
      </w:r>
      <w:r w:rsidR="0004127E">
        <w:rPr>
          <w:rStyle w:val="sb8d990e2"/>
          <w:lang w:val="bg-BG"/>
        </w:rPr>
        <w:t>§§</w:t>
      </w:r>
      <w:r w:rsidR="0004127E">
        <w:rPr>
          <w:rStyle w:val="sb8d990e2"/>
        </w:rPr>
        <w:t xml:space="preserve"> 54-</w:t>
      </w:r>
      <w:r w:rsidR="0004127E">
        <w:rPr>
          <w:rStyle w:val="sb8d990e2"/>
          <w:lang w:val="bg-BG"/>
        </w:rPr>
        <w:t>55</w:t>
      </w:r>
      <w:r w:rsidR="0004127E">
        <w:rPr>
          <w:rStyle w:val="sb8d990e2"/>
        </w:rPr>
        <w:t>, 12 April 2011</w:t>
      </w:r>
      <w:r w:rsidR="008079B4">
        <w:rPr>
          <w:rStyle w:val="sb8d990e2"/>
        </w:rPr>
        <w:t>;</w:t>
      </w:r>
      <w:r w:rsidR="0004127E">
        <w:rPr>
          <w:rStyle w:val="sb8d990e2"/>
        </w:rPr>
        <w:t xml:space="preserve"> and </w:t>
      </w:r>
      <w:r w:rsidRPr="005E4279" w:rsidR="005E4279">
        <w:rPr>
          <w:i/>
          <w:lang w:eastAsia="en-US"/>
        </w:rPr>
        <w:t>Lupaş and Others</w:t>
      </w:r>
      <w:r w:rsidRPr="005E4279" w:rsidR="005E4279">
        <w:rPr>
          <w:lang w:eastAsia="en-US"/>
        </w:rPr>
        <w:t xml:space="preserve">, </w:t>
      </w:r>
      <w:r w:rsidR="002A2158">
        <w:rPr>
          <w:lang w:eastAsia="en-US"/>
        </w:rPr>
        <w:t>cited above</w:t>
      </w:r>
      <w:r w:rsidRPr="005E4279" w:rsidR="005E4279">
        <w:rPr>
          <w:lang w:eastAsia="en-US"/>
        </w:rPr>
        <w:t xml:space="preserve">, §§ </w:t>
      </w:r>
      <w:r w:rsidR="005E4279">
        <w:rPr>
          <w:lang w:eastAsia="en-US"/>
        </w:rPr>
        <w:t>67-69</w:t>
      </w:r>
      <w:r w:rsidR="00033A6A">
        <w:rPr>
          <w:lang w:eastAsia="en-US"/>
        </w:rPr>
        <w:t xml:space="preserve">). While </w:t>
      </w:r>
      <w:r w:rsidR="00EF2A4C">
        <w:t>ca</w:t>
      </w:r>
      <w:r w:rsidRPr="009946CA" w:rsidR="00EF2A4C">
        <w:t>se</w:t>
      </w:r>
      <w:r w:rsidR="00094820">
        <w:noBreakHyphen/>
      </w:r>
      <w:r w:rsidRPr="009946CA">
        <w:t>law development is not, in itself, contrary to the proper administration of justice</w:t>
      </w:r>
      <w:r>
        <w:rPr>
          <w:lang w:eastAsia="en-US"/>
        </w:rPr>
        <w:t xml:space="preserve"> (</w:t>
      </w:r>
      <w:r w:rsidR="005E4279">
        <w:rPr>
          <w:lang w:eastAsia="en-US"/>
        </w:rPr>
        <w:t xml:space="preserve">see </w:t>
      </w:r>
      <w:r w:rsidRPr="00BA7C74" w:rsidR="005E4279">
        <w:rPr>
          <w:i/>
          <w:lang w:eastAsia="en-US"/>
        </w:rPr>
        <w:t>Legrand</w:t>
      </w:r>
      <w:r w:rsidRPr="00094820" w:rsidR="00BA7C74">
        <w:rPr>
          <w:snapToGrid w:val="0"/>
          <w:szCs w:val="24"/>
          <w:lang w:eastAsia="en-US"/>
        </w:rPr>
        <w:t xml:space="preserve">, </w:t>
      </w:r>
      <w:r w:rsidRPr="00094820" w:rsidR="005E4279">
        <w:rPr>
          <w:snapToGrid w:val="0"/>
          <w:szCs w:val="24"/>
          <w:lang w:eastAsia="en-US"/>
        </w:rPr>
        <w:t xml:space="preserve">cited above, </w:t>
      </w:r>
      <w:r w:rsidRPr="00094820" w:rsidR="00BA7C74">
        <w:rPr>
          <w:snapToGrid w:val="0"/>
          <w:szCs w:val="24"/>
          <w:lang w:eastAsia="en-US"/>
        </w:rPr>
        <w:t>§ 37</w:t>
      </w:r>
      <w:r>
        <w:rPr>
          <w:lang w:eastAsia="en-US"/>
        </w:rPr>
        <w:t>),</w:t>
      </w:r>
      <w:r>
        <w:rPr>
          <w:rStyle w:val="sb8d990e2"/>
        </w:rPr>
        <w:t> </w:t>
      </w:r>
      <w:r w:rsidR="00787A6D">
        <w:rPr>
          <w:rStyle w:val="sb8d990e2"/>
        </w:rPr>
        <w:t xml:space="preserve">in previous cases where changes in domestic jurisprudence had affected pending civil proceedings, the Court was satisfied that the way in which the </w:t>
      </w:r>
      <w:r w:rsidR="00094820">
        <w:rPr>
          <w:rStyle w:val="sb8d990e2"/>
        </w:rPr>
        <w:t>law had developed had been well</w:t>
      </w:r>
      <w:r w:rsidR="00094820">
        <w:rPr>
          <w:rStyle w:val="sb8d990e2"/>
        </w:rPr>
        <w:noBreakHyphen/>
      </w:r>
      <w:r w:rsidR="00787A6D">
        <w:rPr>
          <w:rStyle w:val="sb8d990e2"/>
        </w:rPr>
        <w:t>known to the parties, or at least reasonably foreseeable</w:t>
      </w:r>
      <w:r w:rsidR="0004127E">
        <w:rPr>
          <w:rStyle w:val="sb8d990e2"/>
        </w:rPr>
        <w:t>,</w:t>
      </w:r>
      <w:r>
        <w:rPr>
          <w:rStyle w:val="sb8d990e2"/>
        </w:rPr>
        <w:t xml:space="preserve"> and that no uncertainty had existed as to their legal situation (see </w:t>
      </w:r>
      <w:r w:rsidRPr="006F1A92" w:rsidR="006F1A92">
        <w:rPr>
          <w:i/>
          <w:lang w:eastAsia="en-US"/>
        </w:rPr>
        <w:t>Unédic v.</w:t>
      </w:r>
      <w:r w:rsidR="00E268CB">
        <w:rPr>
          <w:i/>
          <w:lang w:eastAsia="en-US"/>
        </w:rPr>
        <w:t xml:space="preserve"> </w:t>
      </w:r>
      <w:r w:rsidRPr="006F1A92" w:rsidR="006F1A92">
        <w:rPr>
          <w:i/>
          <w:lang w:eastAsia="en-US"/>
        </w:rPr>
        <w:t>France</w:t>
      </w:r>
      <w:r w:rsidR="00094820">
        <w:rPr>
          <w:lang w:eastAsia="en-US"/>
        </w:rPr>
        <w:t>, no. </w:t>
      </w:r>
      <w:r w:rsidRPr="006F1A92" w:rsidR="006F1A92">
        <w:rPr>
          <w:lang w:eastAsia="en-US"/>
        </w:rPr>
        <w:t>20153/04,</w:t>
      </w:r>
      <w:r w:rsidR="0004127E">
        <w:rPr>
          <w:lang w:eastAsia="en-US"/>
        </w:rPr>
        <w:t xml:space="preserve"> </w:t>
      </w:r>
      <w:r w:rsidRPr="006F1A92" w:rsidR="006F1A92">
        <w:rPr>
          <w:lang w:eastAsia="en-US"/>
        </w:rPr>
        <w:t>§</w:t>
      </w:r>
      <w:r w:rsidR="00B73D5F">
        <w:rPr>
          <w:lang w:eastAsia="en-US"/>
        </w:rPr>
        <w:t xml:space="preserve"> </w:t>
      </w:r>
      <w:r w:rsidR="006F1A92">
        <w:rPr>
          <w:rStyle w:val="sb8d990e2"/>
        </w:rPr>
        <w:t>75</w:t>
      </w:r>
      <w:r w:rsidRPr="006F1A92" w:rsidR="006F1A92">
        <w:rPr>
          <w:lang w:eastAsia="en-US"/>
        </w:rPr>
        <w:t>, 18</w:t>
      </w:r>
      <w:r w:rsidR="00B73D5F">
        <w:rPr>
          <w:lang w:eastAsia="en-US"/>
        </w:rPr>
        <w:t xml:space="preserve"> </w:t>
      </w:r>
      <w:r w:rsidRPr="006F1A92" w:rsidR="006F1A92">
        <w:rPr>
          <w:lang w:eastAsia="en-US"/>
        </w:rPr>
        <w:t>December 2008</w:t>
      </w:r>
      <w:r w:rsidR="008079B4">
        <w:rPr>
          <w:rStyle w:val="sb8d990e2"/>
        </w:rPr>
        <w:t>;</w:t>
      </w:r>
      <w:r>
        <w:rPr>
          <w:rStyle w:val="sb8d990e2"/>
        </w:rPr>
        <w:t xml:space="preserve"> </w:t>
      </w:r>
      <w:r w:rsidRPr="006F1A92" w:rsidR="006F1A92">
        <w:rPr>
          <w:rStyle w:val="sb8d990e2"/>
          <w:i/>
        </w:rPr>
        <w:t>Şen and Others v.</w:t>
      </w:r>
      <w:r w:rsidR="00E268CB">
        <w:rPr>
          <w:rStyle w:val="sb8d990e2"/>
          <w:i/>
        </w:rPr>
        <w:t xml:space="preserve"> </w:t>
      </w:r>
      <w:r w:rsidRPr="006F1A92" w:rsidR="006F1A92">
        <w:rPr>
          <w:rStyle w:val="sb8d990e2"/>
          <w:i/>
        </w:rPr>
        <w:t>Turkey</w:t>
      </w:r>
      <w:r w:rsidR="00094820">
        <w:rPr>
          <w:rStyle w:val="sb8d990e2"/>
        </w:rPr>
        <w:t xml:space="preserve"> (dec.), no. </w:t>
      </w:r>
      <w:r w:rsidR="006F1A92">
        <w:rPr>
          <w:rStyle w:val="column01"/>
        </w:rPr>
        <w:t>24537/10</w:t>
      </w:r>
      <w:r w:rsidR="006F1A92">
        <w:rPr>
          <w:rStyle w:val="sb8d990e2"/>
        </w:rPr>
        <w:t>, 14</w:t>
      </w:r>
      <w:r w:rsidR="00B73D5F">
        <w:rPr>
          <w:rStyle w:val="sb8d990e2"/>
        </w:rPr>
        <w:t xml:space="preserve"> </w:t>
      </w:r>
      <w:r w:rsidR="006F1A92">
        <w:rPr>
          <w:rStyle w:val="sb8d990e2"/>
        </w:rPr>
        <w:t>February 2012</w:t>
      </w:r>
      <w:r w:rsidR="008079B4">
        <w:rPr>
          <w:rStyle w:val="sb8d990e2"/>
        </w:rPr>
        <w:t>;</w:t>
      </w:r>
      <w:r w:rsidR="006F1A92">
        <w:rPr>
          <w:rStyle w:val="sb8d990e2"/>
        </w:rPr>
        <w:t xml:space="preserve"> </w:t>
      </w:r>
      <w:r w:rsidRPr="00A93C96" w:rsidR="0004127E">
        <w:rPr>
          <w:rStyle w:val="sb8d990e2"/>
          <w:i/>
        </w:rPr>
        <w:t>Hoare</w:t>
      </w:r>
      <w:r w:rsidRPr="006F1A92" w:rsidR="0004127E">
        <w:rPr>
          <w:rStyle w:val="sb8d990e2"/>
          <w:i/>
        </w:rPr>
        <w:t xml:space="preserve"> </w:t>
      </w:r>
      <w:r w:rsidRPr="0004127E" w:rsidR="0004127E">
        <w:rPr>
          <w:rStyle w:val="sb8d990e2"/>
        </w:rPr>
        <w:t>(</w:t>
      </w:r>
      <w:r w:rsidR="0004127E">
        <w:rPr>
          <w:rStyle w:val="sb8d990e2"/>
        </w:rPr>
        <w:t>dec.</w:t>
      </w:r>
      <w:r w:rsidRPr="0004127E" w:rsidR="0004127E">
        <w:rPr>
          <w:rStyle w:val="sb8d990e2"/>
        </w:rPr>
        <w:t>)</w:t>
      </w:r>
      <w:r w:rsidR="0004127E">
        <w:rPr>
          <w:rStyle w:val="sb8d990e2"/>
        </w:rPr>
        <w:t xml:space="preserve">, </w:t>
      </w:r>
      <w:r w:rsidR="0004127E">
        <w:rPr>
          <w:rStyle w:val="sb8d990e2"/>
          <w:lang w:val="bg-BG"/>
        </w:rPr>
        <w:t>§</w:t>
      </w:r>
      <w:r w:rsidR="0004127E">
        <w:rPr>
          <w:rStyle w:val="sb8d990e2"/>
        </w:rPr>
        <w:t xml:space="preserve"> 55</w:t>
      </w:r>
      <w:r w:rsidR="008D64ED">
        <w:rPr>
          <w:rStyle w:val="sb8d990e2"/>
        </w:rPr>
        <w:t>,</w:t>
      </w:r>
      <w:r w:rsidR="0004127E">
        <w:rPr>
          <w:rStyle w:val="sb8d990e2"/>
        </w:rPr>
        <w:t xml:space="preserve"> and</w:t>
      </w:r>
      <w:r w:rsidR="0004127E">
        <w:rPr>
          <w:rStyle w:val="sb8d990e2"/>
          <w:i/>
        </w:rPr>
        <w:t xml:space="preserve"> </w:t>
      </w:r>
      <w:r w:rsidRPr="006F1A92" w:rsidR="006F1A92">
        <w:rPr>
          <w:rStyle w:val="sb8d990e2"/>
          <w:i/>
        </w:rPr>
        <w:t>Legrand</w:t>
      </w:r>
      <w:r w:rsidR="006F1A92">
        <w:rPr>
          <w:rStyle w:val="sb8d990e2"/>
        </w:rPr>
        <w:t xml:space="preserve">, </w:t>
      </w:r>
      <w:r w:rsidR="0004127E">
        <w:rPr>
          <w:rStyle w:val="sb8d990e2"/>
          <w:lang w:val="bg-BG"/>
        </w:rPr>
        <w:t>§</w:t>
      </w:r>
      <w:r w:rsidR="00340E27">
        <w:rPr>
          <w:rStyle w:val="sb8d990e2"/>
        </w:rPr>
        <w:t> </w:t>
      </w:r>
      <w:r w:rsidR="0004127E">
        <w:rPr>
          <w:rStyle w:val="sb8d990e2"/>
        </w:rPr>
        <w:t xml:space="preserve">40, both </w:t>
      </w:r>
      <w:r w:rsidR="006F1A92">
        <w:rPr>
          <w:rStyle w:val="sb8d990e2"/>
        </w:rPr>
        <w:t>cited above)</w:t>
      </w:r>
      <w:r>
        <w:rPr>
          <w:rStyle w:val="sb8d990e2"/>
        </w:rPr>
        <w:t xml:space="preserve">. </w:t>
      </w:r>
      <w:r w:rsidR="006F1A92">
        <w:rPr>
          <w:rStyle w:val="sb8d990e2"/>
        </w:rPr>
        <w:t>I</w:t>
      </w:r>
      <w:r>
        <w:rPr>
          <w:rStyle w:val="sb8d990e2"/>
        </w:rPr>
        <w:t xml:space="preserve">n </w:t>
      </w:r>
      <w:r w:rsidRPr="006F1A92">
        <w:rPr>
          <w:rStyle w:val="sb8d990e2"/>
          <w:i/>
        </w:rPr>
        <w:t>Legrand</w:t>
      </w:r>
      <w:r>
        <w:rPr>
          <w:rStyle w:val="sb8d990e2"/>
        </w:rPr>
        <w:t xml:space="preserve"> the Court emphasised that </w:t>
      </w:r>
      <w:r w:rsidR="00835E45">
        <w:rPr>
          <w:rStyle w:val="sb8d990e2"/>
        </w:rPr>
        <w:t>the new legal principle introduced by the Court of Cassation</w:t>
      </w:r>
      <w:r w:rsidR="00CB5A8F">
        <w:rPr>
          <w:rStyle w:val="sb8d990e2"/>
        </w:rPr>
        <w:t>,</w:t>
      </w:r>
      <w:r w:rsidR="00835E45">
        <w:rPr>
          <w:rStyle w:val="sb8d990e2"/>
        </w:rPr>
        <w:t xml:space="preserve"> and which </w:t>
      </w:r>
      <w:r w:rsidR="0094355D">
        <w:rPr>
          <w:rStyle w:val="sb8d990e2"/>
        </w:rPr>
        <w:t xml:space="preserve">had the effect of </w:t>
      </w:r>
      <w:r w:rsidR="00835E45">
        <w:rPr>
          <w:rStyle w:val="sb8d990e2"/>
        </w:rPr>
        <w:t>thwart</w:t>
      </w:r>
      <w:r w:rsidR="0094355D">
        <w:rPr>
          <w:rStyle w:val="sb8d990e2"/>
        </w:rPr>
        <w:t>ing</w:t>
      </w:r>
      <w:r w:rsidR="00835E45">
        <w:rPr>
          <w:rStyle w:val="sb8d990e2"/>
        </w:rPr>
        <w:t xml:space="preserve"> the applicant</w:t>
      </w:r>
      <w:r w:rsidR="00E8574B">
        <w:rPr>
          <w:rStyle w:val="sb8d990e2"/>
        </w:rPr>
        <w:t>’</w:t>
      </w:r>
      <w:r w:rsidR="00835E45">
        <w:rPr>
          <w:rStyle w:val="sb8d990e2"/>
        </w:rPr>
        <w:t>s pending civil action</w:t>
      </w:r>
      <w:r w:rsidR="00CB5A8F">
        <w:rPr>
          <w:rStyle w:val="sb8d990e2"/>
        </w:rPr>
        <w:t xml:space="preserve">, had its origin in the </w:t>
      </w:r>
      <w:r w:rsidR="0094355D">
        <w:rPr>
          <w:rStyle w:val="sb8d990e2"/>
        </w:rPr>
        <w:t>need to address inconsistencies in the case-law</w:t>
      </w:r>
      <w:r w:rsidR="001A39DC">
        <w:rPr>
          <w:rStyle w:val="sb8d990e2"/>
        </w:rPr>
        <w:t xml:space="preserve"> of which the applicant was aware at the time of initiating his proceedings</w:t>
      </w:r>
      <w:r w:rsidR="0094355D">
        <w:rPr>
          <w:rStyle w:val="sb8d990e2"/>
        </w:rPr>
        <w:t xml:space="preserve"> (</w:t>
      </w:r>
      <w:r w:rsidR="001A39DC">
        <w:rPr>
          <w:rStyle w:val="sb8d990e2"/>
        </w:rPr>
        <w:t xml:space="preserve">§ 42). </w:t>
      </w:r>
      <w:r w:rsidR="002E4AA1">
        <w:rPr>
          <w:rStyle w:val="sb8d990e2"/>
        </w:rPr>
        <w:t xml:space="preserve">In </w:t>
      </w:r>
      <w:r w:rsidR="00340E27">
        <w:rPr>
          <w:i/>
          <w:lang w:eastAsia="en-US"/>
        </w:rPr>
        <w:t>C.R. v. the United </w:t>
      </w:r>
      <w:r w:rsidRPr="00015EA7" w:rsidR="00015EA7">
        <w:rPr>
          <w:i/>
          <w:lang w:eastAsia="en-US"/>
        </w:rPr>
        <w:t>Kingdom</w:t>
      </w:r>
      <w:r w:rsidRPr="00015EA7" w:rsidR="00015EA7">
        <w:rPr>
          <w:lang w:eastAsia="en-US"/>
        </w:rPr>
        <w:t xml:space="preserve"> </w:t>
      </w:r>
      <w:r w:rsidR="0004127E">
        <w:rPr>
          <w:lang w:eastAsia="en-US"/>
        </w:rPr>
        <w:t>(</w:t>
      </w:r>
      <w:r w:rsidRPr="00015EA7" w:rsidR="00015EA7">
        <w:rPr>
          <w:lang w:eastAsia="en-US"/>
        </w:rPr>
        <w:t>22</w:t>
      </w:r>
      <w:r w:rsidR="008D64ED">
        <w:rPr>
          <w:lang w:eastAsia="en-US"/>
        </w:rPr>
        <w:t> </w:t>
      </w:r>
      <w:r w:rsidRPr="00015EA7" w:rsidR="00015EA7">
        <w:rPr>
          <w:lang w:eastAsia="en-US"/>
        </w:rPr>
        <w:t xml:space="preserve">November 1995, § </w:t>
      </w:r>
      <w:r w:rsidR="00015EA7">
        <w:rPr>
          <w:lang w:eastAsia="en-US"/>
        </w:rPr>
        <w:t>41</w:t>
      </w:r>
      <w:r w:rsidRPr="00015EA7" w:rsidR="00015EA7">
        <w:rPr>
          <w:lang w:eastAsia="en-US"/>
        </w:rPr>
        <w:t>, Series A no. 335</w:t>
      </w:r>
      <w:r w:rsidRPr="00015EA7" w:rsidR="00015EA7">
        <w:rPr>
          <w:lang w:eastAsia="en-US"/>
        </w:rPr>
        <w:noBreakHyphen/>
        <w:t>C</w:t>
      </w:r>
      <w:r w:rsidR="0004127E">
        <w:rPr>
          <w:lang w:eastAsia="en-US"/>
        </w:rPr>
        <w:t>)</w:t>
      </w:r>
      <w:r w:rsidR="00015EA7">
        <w:rPr>
          <w:lang w:eastAsia="en-US"/>
        </w:rPr>
        <w:t xml:space="preserve">, </w:t>
      </w:r>
      <w:r w:rsidR="002E4AA1">
        <w:rPr>
          <w:rStyle w:val="sb8d990e2"/>
        </w:rPr>
        <w:t xml:space="preserve">the Court found that the principle of legality was not </w:t>
      </w:r>
      <w:r w:rsidR="00162EB6">
        <w:rPr>
          <w:rStyle w:val="sb8d990e2"/>
        </w:rPr>
        <w:t xml:space="preserve">breached </w:t>
      </w:r>
      <w:r w:rsidR="002E4AA1">
        <w:rPr>
          <w:rStyle w:val="sb8d990e2"/>
        </w:rPr>
        <w:t xml:space="preserve">where the development of the law in a particular area had reached a stage where judicial recognition was reasonably foreseeable. In </w:t>
      </w:r>
      <w:r w:rsidRPr="00A93C96" w:rsidR="002E4AA1">
        <w:rPr>
          <w:rStyle w:val="sb8d990e2"/>
          <w:i/>
        </w:rPr>
        <w:t xml:space="preserve">Hoare </w:t>
      </w:r>
      <w:r w:rsidR="00417EAF">
        <w:rPr>
          <w:rStyle w:val="sb8d990e2"/>
        </w:rPr>
        <w:t>(</w:t>
      </w:r>
      <w:r w:rsidR="002E4AA1">
        <w:rPr>
          <w:rStyle w:val="sb8d990e2"/>
        </w:rPr>
        <w:t>(dec.),</w:t>
      </w:r>
      <w:r w:rsidR="00A93C96">
        <w:rPr>
          <w:rStyle w:val="sb8d990e2"/>
        </w:rPr>
        <w:t xml:space="preserve"> </w:t>
      </w:r>
      <w:r w:rsidR="0004127E">
        <w:rPr>
          <w:rStyle w:val="sb8d990e2"/>
        </w:rPr>
        <w:t>cited above</w:t>
      </w:r>
      <w:r w:rsidR="00A93C96">
        <w:rPr>
          <w:rStyle w:val="sb8d990e2"/>
        </w:rPr>
        <w:t>,</w:t>
      </w:r>
      <w:r w:rsidR="002E4AA1">
        <w:rPr>
          <w:rStyle w:val="sb8d990e2"/>
        </w:rPr>
        <w:t xml:space="preserve"> </w:t>
      </w:r>
      <w:r w:rsidR="002E4AA1">
        <w:rPr>
          <w:rStyle w:val="sb8d990e2"/>
          <w:lang w:val="bg-BG"/>
        </w:rPr>
        <w:t>§</w:t>
      </w:r>
      <w:r w:rsidR="002E4AA1">
        <w:rPr>
          <w:rStyle w:val="sb8d990e2"/>
        </w:rPr>
        <w:t xml:space="preserve"> </w:t>
      </w:r>
      <w:r w:rsidR="002E4AA1">
        <w:rPr>
          <w:rStyle w:val="sb8d990e2"/>
          <w:lang w:val="bg-BG"/>
        </w:rPr>
        <w:t>55</w:t>
      </w:r>
      <w:r w:rsidR="00417EAF">
        <w:rPr>
          <w:rStyle w:val="sb8d990e2"/>
        </w:rPr>
        <w:t>)</w:t>
      </w:r>
      <w:r w:rsidR="00A93C96">
        <w:rPr>
          <w:rStyle w:val="sb8d990e2"/>
        </w:rPr>
        <w:t>,</w:t>
      </w:r>
      <w:r w:rsidR="002E4AA1">
        <w:rPr>
          <w:rStyle w:val="sb8d990e2"/>
        </w:rPr>
        <w:t xml:space="preserve"> which concerned a change of the law of limitation</w:t>
      </w:r>
      <w:r w:rsidR="00121117">
        <w:rPr>
          <w:rStyle w:val="sb8d990e2"/>
        </w:rPr>
        <w:t xml:space="preserve"> in sexual abuse cases</w:t>
      </w:r>
      <w:r w:rsidR="002E4AA1">
        <w:rPr>
          <w:rStyle w:val="sb8d990e2"/>
        </w:rPr>
        <w:t>,</w:t>
      </w:r>
      <w:r w:rsidR="00236A55">
        <w:rPr>
          <w:rStyle w:val="sb8d990e2"/>
        </w:rPr>
        <w:t xml:space="preserve"> </w:t>
      </w:r>
      <w:r w:rsidR="002E4AA1">
        <w:rPr>
          <w:rStyle w:val="sb8d990e2"/>
        </w:rPr>
        <w:t xml:space="preserve">the Court noted that the unsatisfactory character </w:t>
      </w:r>
      <w:r w:rsidR="00121117">
        <w:rPr>
          <w:rStyle w:val="sb8d990e2"/>
        </w:rPr>
        <w:t xml:space="preserve">of the law as it stood at the relevant time had been </w:t>
      </w:r>
      <w:r w:rsidR="00A93C96">
        <w:rPr>
          <w:rStyle w:val="sb8d990e2"/>
        </w:rPr>
        <w:t>raised long</w:t>
      </w:r>
      <w:r w:rsidR="00121117">
        <w:rPr>
          <w:rStyle w:val="sb8d990e2"/>
        </w:rPr>
        <w:t xml:space="preserve"> before the proceedings against the applicant, and </w:t>
      </w:r>
      <w:r w:rsidR="00A93C96">
        <w:rPr>
          <w:rStyle w:val="sb8d990e2"/>
        </w:rPr>
        <w:t>found</w:t>
      </w:r>
      <w:r w:rsidR="00121117">
        <w:rPr>
          <w:rStyle w:val="sb8d990e2"/>
        </w:rPr>
        <w:t xml:space="preserve"> that the departure from the previous case-law </w:t>
      </w:r>
      <w:r w:rsidR="00A93C96">
        <w:rPr>
          <w:rStyle w:val="sb8d990e2"/>
        </w:rPr>
        <w:t>in the applicant</w:t>
      </w:r>
      <w:r w:rsidR="00E8574B">
        <w:rPr>
          <w:rStyle w:val="sb8d990e2"/>
        </w:rPr>
        <w:t>’</w:t>
      </w:r>
      <w:r w:rsidR="00A93C96">
        <w:rPr>
          <w:rStyle w:val="sb8d990e2"/>
        </w:rPr>
        <w:t xml:space="preserve">s case </w:t>
      </w:r>
      <w:r w:rsidR="00121117">
        <w:rPr>
          <w:rStyle w:val="sb8d990e2"/>
        </w:rPr>
        <w:t xml:space="preserve">had been </w:t>
      </w:r>
      <w:r w:rsidR="0004127E">
        <w:rPr>
          <w:rStyle w:val="sb8d990e2"/>
        </w:rPr>
        <w:t xml:space="preserve">no more than </w:t>
      </w:r>
      <w:r w:rsidR="00121117">
        <w:rPr>
          <w:rStyle w:val="sb8d990e2"/>
        </w:rPr>
        <w:t>a reasonably foreseeable development</w:t>
      </w:r>
      <w:r w:rsidR="002E4AA1">
        <w:rPr>
          <w:rStyle w:val="sb8d990e2"/>
        </w:rPr>
        <w:t xml:space="preserve"> </w:t>
      </w:r>
      <w:r w:rsidR="00121117">
        <w:rPr>
          <w:rStyle w:val="sb8d990e2"/>
        </w:rPr>
        <w:t xml:space="preserve">of </w:t>
      </w:r>
      <w:r w:rsidR="00A93C96">
        <w:rPr>
          <w:rStyle w:val="sb8d990e2"/>
        </w:rPr>
        <w:t>the law of limitation</w:t>
      </w:r>
      <w:r w:rsidR="00236A55">
        <w:rPr>
          <w:rStyle w:val="sb8d990e2"/>
        </w:rPr>
        <w:t xml:space="preserve">, which, moreover, </w:t>
      </w:r>
      <w:r w:rsidR="00BE04AA">
        <w:rPr>
          <w:rStyle w:val="sb8d990e2"/>
        </w:rPr>
        <w:t>had been</w:t>
      </w:r>
      <w:r w:rsidR="00236A55">
        <w:rPr>
          <w:rStyle w:val="sb8d990e2"/>
        </w:rPr>
        <w:t xml:space="preserve"> very well </w:t>
      </w:r>
      <w:r w:rsidR="0004127E">
        <w:rPr>
          <w:rStyle w:val="sb8d990e2"/>
        </w:rPr>
        <w:t>explained and substantiated by the domestic courts</w:t>
      </w:r>
      <w:r w:rsidR="00A93C96">
        <w:rPr>
          <w:rStyle w:val="sb8d990e2"/>
        </w:rPr>
        <w:t>.</w:t>
      </w:r>
    </w:p>
    <w:p w:rsidR="00911D3C" w:rsidP="00F06023" w:rsidRDefault="00042C5A">
      <w:pPr>
        <w:pStyle w:val="JuPara"/>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33</w:t>
      </w:r>
      <w:r>
        <w:rPr>
          <w:rStyle w:val="sb8d990e2"/>
        </w:rPr>
        <w:fldChar w:fldCharType="end"/>
      </w:r>
      <w:r>
        <w:rPr>
          <w:rStyle w:val="sb8d990e2"/>
        </w:rPr>
        <w:t>.  In the instant case, however,</w:t>
      </w:r>
      <w:r w:rsidR="00DD7484">
        <w:rPr>
          <w:rStyle w:val="sb8d990e2"/>
          <w:lang w:val="bg-BG"/>
        </w:rPr>
        <w:t xml:space="preserve"> </w:t>
      </w:r>
      <w:r w:rsidR="00DD7484">
        <w:rPr>
          <w:rStyle w:val="sb8d990e2"/>
        </w:rPr>
        <w:t>while the restitution process and the other legal developments which motivated the SCC to</w:t>
      </w:r>
      <w:r w:rsidR="00F54EC6">
        <w:rPr>
          <w:rStyle w:val="sb8d990e2"/>
        </w:rPr>
        <w:t xml:space="preserve"> </w:t>
      </w:r>
      <w:r w:rsidR="00F9503F">
        <w:rPr>
          <w:rStyle w:val="sb8d990e2"/>
        </w:rPr>
        <w:t>amend</w:t>
      </w:r>
      <w:r w:rsidR="00794993">
        <w:rPr>
          <w:rStyle w:val="sb8d990e2"/>
        </w:rPr>
        <w:t xml:space="preserve"> </w:t>
      </w:r>
      <w:r w:rsidR="00F54EC6">
        <w:rPr>
          <w:rStyle w:val="sb8d990e2"/>
        </w:rPr>
        <w:t>the interpretation of the term “heir-at-law”</w:t>
      </w:r>
      <w:r w:rsidR="00DD7484">
        <w:rPr>
          <w:rStyle w:val="sb8d990e2"/>
        </w:rPr>
        <w:t xml:space="preserve"> </w:t>
      </w:r>
      <w:r w:rsidR="00794993">
        <w:rPr>
          <w:rStyle w:val="sb8d990e2"/>
        </w:rPr>
        <w:t xml:space="preserve">were </w:t>
      </w:r>
      <w:r w:rsidR="00DD7484">
        <w:rPr>
          <w:rStyle w:val="sb8d990e2"/>
        </w:rPr>
        <w:t xml:space="preserve">known, </w:t>
      </w:r>
      <w:r w:rsidR="00366364">
        <w:rPr>
          <w:rStyle w:val="sb8d990e2"/>
        </w:rPr>
        <w:t xml:space="preserve">it appears that </w:t>
      </w:r>
      <w:r w:rsidR="00DD7484">
        <w:rPr>
          <w:rStyle w:val="sb8d990e2"/>
        </w:rPr>
        <w:t xml:space="preserve">the </w:t>
      </w:r>
      <w:r w:rsidR="00F06023">
        <w:rPr>
          <w:rStyle w:val="sb8d990e2"/>
        </w:rPr>
        <w:t xml:space="preserve">side </w:t>
      </w:r>
      <w:r w:rsidR="00DD7484">
        <w:rPr>
          <w:rStyle w:val="sb8d990e2"/>
        </w:rPr>
        <w:t xml:space="preserve">effect </w:t>
      </w:r>
      <w:r w:rsidR="00366364">
        <w:rPr>
          <w:rStyle w:val="sb8d990e2"/>
        </w:rPr>
        <w:t xml:space="preserve">of </w:t>
      </w:r>
      <w:r w:rsidR="00DD7484">
        <w:rPr>
          <w:rStyle w:val="sb8d990e2"/>
        </w:rPr>
        <w:t>that</w:t>
      </w:r>
      <w:r w:rsidR="00F52592">
        <w:rPr>
          <w:rStyle w:val="sb8d990e2"/>
        </w:rPr>
        <w:t xml:space="preserve"> new interpretation on cases</w:t>
      </w:r>
      <w:r w:rsidR="00395F7F">
        <w:rPr>
          <w:rStyle w:val="sb8d990e2"/>
        </w:rPr>
        <w:t xml:space="preserve"> pending at the cassation level</w:t>
      </w:r>
      <w:r w:rsidR="00F52592">
        <w:rPr>
          <w:rStyle w:val="sb8d990e2"/>
        </w:rPr>
        <w:t xml:space="preserve"> such as the applicant</w:t>
      </w:r>
      <w:r w:rsidR="00E8574B">
        <w:rPr>
          <w:rStyle w:val="sb8d990e2"/>
        </w:rPr>
        <w:t>’</w:t>
      </w:r>
      <w:r w:rsidR="00F52592">
        <w:rPr>
          <w:rStyle w:val="sb8d990e2"/>
        </w:rPr>
        <w:t xml:space="preserve">s </w:t>
      </w:r>
      <w:r w:rsidR="00F06023">
        <w:rPr>
          <w:rStyle w:val="sb8d990e2"/>
        </w:rPr>
        <w:t xml:space="preserve">was not foreseen </w:t>
      </w:r>
      <w:r w:rsidR="00366364">
        <w:rPr>
          <w:rStyle w:val="sb8d990e2"/>
        </w:rPr>
        <w:t>even</w:t>
      </w:r>
      <w:r w:rsidR="00F06023">
        <w:rPr>
          <w:rStyle w:val="sb8d990e2"/>
        </w:rPr>
        <w:t xml:space="preserve"> by</w:t>
      </w:r>
      <w:r w:rsidR="00366364">
        <w:rPr>
          <w:rStyle w:val="sb8d990e2"/>
        </w:rPr>
        <w:t xml:space="preserve"> the SCC</w:t>
      </w:r>
      <w:r w:rsidR="00794993">
        <w:rPr>
          <w:rStyle w:val="sb8d990e2"/>
        </w:rPr>
        <w:t>.</w:t>
      </w:r>
      <w:r w:rsidR="00366364">
        <w:rPr>
          <w:rStyle w:val="sb8d990e2"/>
        </w:rPr>
        <w:t xml:space="preserve"> </w:t>
      </w:r>
      <w:r w:rsidR="00794993">
        <w:t>I</w:t>
      </w:r>
      <w:r w:rsidR="00F52592">
        <w:t xml:space="preserve">n its subsequent judgments </w:t>
      </w:r>
      <w:r w:rsidR="00794993">
        <w:t xml:space="preserve">the SCC found </w:t>
      </w:r>
      <w:r w:rsidR="00F52592">
        <w:t>that the</w:t>
      </w:r>
      <w:r w:rsidR="00DD7484">
        <w:rPr>
          <w:rStyle w:val="sb8d990e2"/>
        </w:rPr>
        <w:t xml:space="preserve"> </w:t>
      </w:r>
      <w:r w:rsidR="00F52592">
        <w:rPr>
          <w:rStyle w:val="sb8d990e2"/>
        </w:rPr>
        <w:t xml:space="preserve">courts </w:t>
      </w:r>
      <w:r w:rsidR="00366364">
        <w:rPr>
          <w:rStyle w:val="sb8d990e2"/>
        </w:rPr>
        <w:t xml:space="preserve">had </w:t>
      </w:r>
      <w:r w:rsidR="004F7F76">
        <w:rPr>
          <w:rStyle w:val="sb8d990e2"/>
        </w:rPr>
        <w:t>interpreted the</w:t>
      </w:r>
      <w:r w:rsidR="003C2D1C">
        <w:rPr>
          <w:rStyle w:val="sb8d990e2"/>
        </w:rPr>
        <w:t xml:space="preserve"> formal</w:t>
      </w:r>
      <w:r w:rsidR="004F7F76">
        <w:rPr>
          <w:rStyle w:val="sb8d990e2"/>
        </w:rPr>
        <w:t xml:space="preserve"> requirement for an inventory too </w:t>
      </w:r>
      <w:r w:rsidR="00974FE5">
        <w:rPr>
          <w:rStyle w:val="sb8d990e2"/>
        </w:rPr>
        <w:t xml:space="preserve">strictly </w:t>
      </w:r>
      <w:r w:rsidR="004F7F76">
        <w:rPr>
          <w:rStyle w:val="sb8d990e2"/>
        </w:rPr>
        <w:t>and had applied it even in cases where</w:t>
      </w:r>
      <w:r w:rsidR="00436075">
        <w:rPr>
          <w:rStyle w:val="sb8d990e2"/>
        </w:rPr>
        <w:t xml:space="preserve"> </w:t>
      </w:r>
      <w:r w:rsidR="004F7F76">
        <w:rPr>
          <w:rStyle w:val="sb8d990e2"/>
        </w:rPr>
        <w:t>the</w:t>
      </w:r>
      <w:r w:rsidR="00436075">
        <w:rPr>
          <w:rStyle w:val="sb8d990e2"/>
        </w:rPr>
        <w:t xml:space="preserve"> defendant had succeeded to the </w:t>
      </w:r>
      <w:r w:rsidR="00794993">
        <w:rPr>
          <w:rStyle w:val="sb8d990e2"/>
        </w:rPr>
        <w:t>deceased</w:t>
      </w:r>
      <w:r w:rsidR="00E8574B">
        <w:rPr>
          <w:rStyle w:val="sb8d990e2"/>
        </w:rPr>
        <w:t>’</w:t>
      </w:r>
      <w:r w:rsidR="00794993">
        <w:rPr>
          <w:rStyle w:val="sb8d990e2"/>
        </w:rPr>
        <w:t xml:space="preserve">s </w:t>
      </w:r>
      <w:r w:rsidR="00436075">
        <w:rPr>
          <w:rStyle w:val="sb8d990e2"/>
        </w:rPr>
        <w:t xml:space="preserve">entire estate </w:t>
      </w:r>
      <w:r w:rsidR="00366364">
        <w:rPr>
          <w:rStyle w:val="sb8d990e2"/>
        </w:rPr>
        <w:t xml:space="preserve">(see paragraph </w:t>
      </w:r>
      <w:r w:rsidR="004F7F76">
        <w:rPr>
          <w:rStyle w:val="sb8d990e2"/>
        </w:rPr>
        <w:t>19</w:t>
      </w:r>
      <w:r w:rsidR="00366364">
        <w:rPr>
          <w:rStyle w:val="sb8d990e2"/>
        </w:rPr>
        <w:t xml:space="preserve"> above).</w:t>
      </w:r>
      <w:r w:rsidR="00F54EC6">
        <w:rPr>
          <w:rStyle w:val="sb8d990e2"/>
        </w:rPr>
        <w:t xml:space="preserve"> </w:t>
      </w:r>
      <w:r w:rsidR="004F7F76">
        <w:rPr>
          <w:rStyle w:val="sb8d990e2"/>
        </w:rPr>
        <w:t xml:space="preserve">Thus, according </w:t>
      </w:r>
      <w:r w:rsidR="00436075">
        <w:rPr>
          <w:rStyle w:val="sb8d990e2"/>
        </w:rPr>
        <w:t xml:space="preserve">to the SCC, </w:t>
      </w:r>
      <w:r w:rsidR="004F7F76">
        <w:rPr>
          <w:rStyle w:val="sb8d990e2"/>
        </w:rPr>
        <w:t xml:space="preserve">the </w:t>
      </w:r>
      <w:r w:rsidR="00436075">
        <w:rPr>
          <w:rStyle w:val="sb8d990e2"/>
        </w:rPr>
        <w:t>court</w:t>
      </w:r>
      <w:r w:rsidR="004F7F76">
        <w:rPr>
          <w:rStyle w:val="sb8d990e2"/>
        </w:rPr>
        <w:t>s</w:t>
      </w:r>
      <w:r w:rsidR="00F54EC6">
        <w:rPr>
          <w:rStyle w:val="sb8d990e2"/>
        </w:rPr>
        <w:t xml:space="preserve"> </w:t>
      </w:r>
      <w:r w:rsidR="00436075">
        <w:rPr>
          <w:rStyle w:val="sb8d990e2"/>
        </w:rPr>
        <w:t xml:space="preserve">had </w:t>
      </w:r>
      <w:r w:rsidR="004F7F76">
        <w:rPr>
          <w:rStyle w:val="sb8d990e2"/>
        </w:rPr>
        <w:t xml:space="preserve">unduly </w:t>
      </w:r>
      <w:r w:rsidR="00F54EC6">
        <w:rPr>
          <w:rStyle w:val="sb8d990e2"/>
        </w:rPr>
        <w:t>disregarded the well-established case-law according to which</w:t>
      </w:r>
      <w:r w:rsidR="00CF2E20">
        <w:rPr>
          <w:rStyle w:val="sb8d990e2"/>
        </w:rPr>
        <w:t>,</w:t>
      </w:r>
      <w:r w:rsidR="00F54EC6">
        <w:rPr>
          <w:rStyle w:val="sb8d990e2"/>
        </w:rPr>
        <w:t xml:space="preserve"> in cases where the defendant had inherited the entire estate</w:t>
      </w:r>
      <w:r w:rsidR="00CF2E20">
        <w:rPr>
          <w:rStyle w:val="sb8d990e2"/>
        </w:rPr>
        <w:t>,</w:t>
      </w:r>
      <w:r w:rsidR="00F54EC6">
        <w:rPr>
          <w:rStyle w:val="sb8d990e2"/>
        </w:rPr>
        <w:t xml:space="preserve"> the </w:t>
      </w:r>
      <w:r w:rsidR="00436075">
        <w:rPr>
          <w:rStyle w:val="sb8d990e2"/>
        </w:rPr>
        <w:t xml:space="preserve">requirement for </w:t>
      </w:r>
      <w:r w:rsidR="004F7F76">
        <w:rPr>
          <w:rStyle w:val="sb8d990e2"/>
        </w:rPr>
        <w:t xml:space="preserve">an </w:t>
      </w:r>
      <w:r w:rsidR="00436075">
        <w:rPr>
          <w:rStyle w:val="sb8d990e2"/>
        </w:rPr>
        <w:t xml:space="preserve">inventory </w:t>
      </w:r>
      <w:r w:rsidR="004F7F76">
        <w:rPr>
          <w:rStyle w:val="sb8d990e2"/>
        </w:rPr>
        <w:t>would</w:t>
      </w:r>
      <w:r w:rsidR="00436075">
        <w:rPr>
          <w:rStyle w:val="sb8d990e2"/>
        </w:rPr>
        <w:t xml:space="preserve"> not apply and the </w:t>
      </w:r>
      <w:r w:rsidR="00F54EC6">
        <w:rPr>
          <w:rStyle w:val="sb8d990e2"/>
        </w:rPr>
        <w:t xml:space="preserve">disinherited plaintiff </w:t>
      </w:r>
      <w:r w:rsidR="004F7F76">
        <w:rPr>
          <w:rStyle w:val="sb8d990e2"/>
        </w:rPr>
        <w:t>would only be</w:t>
      </w:r>
      <w:r w:rsidR="00F54EC6">
        <w:rPr>
          <w:rStyle w:val="sb8d990e2"/>
        </w:rPr>
        <w:t xml:space="preserve"> required to prove that he was entitled to a reserved share in that estate (ibid.).</w:t>
      </w:r>
      <w:r>
        <w:rPr>
          <w:rStyle w:val="sb8d990e2"/>
        </w:rPr>
        <w:t xml:space="preserve"> </w:t>
      </w:r>
      <w:r w:rsidR="00B1376D">
        <w:rPr>
          <w:rStyle w:val="sb8d990e2"/>
        </w:rPr>
        <w:t xml:space="preserve">Therefore, in </w:t>
      </w:r>
      <w:r w:rsidR="00436075">
        <w:rPr>
          <w:rStyle w:val="sb8d990e2"/>
        </w:rPr>
        <w:t>view of the state of the law</w:t>
      </w:r>
      <w:r w:rsidR="00B1376D">
        <w:rPr>
          <w:rStyle w:val="sb8d990e2"/>
        </w:rPr>
        <w:t xml:space="preserve"> </w:t>
      </w:r>
      <w:r w:rsidR="006753FF">
        <w:rPr>
          <w:rStyle w:val="sb8d990e2"/>
        </w:rPr>
        <w:t>resulting</w:t>
      </w:r>
      <w:r w:rsidR="003C2D1C">
        <w:rPr>
          <w:rStyle w:val="sb8d990e2"/>
        </w:rPr>
        <w:t xml:space="preserve"> </w:t>
      </w:r>
      <w:r w:rsidR="00B1376D">
        <w:rPr>
          <w:rStyle w:val="sb8d990e2"/>
        </w:rPr>
        <w:t>from the</w:t>
      </w:r>
      <w:r w:rsidR="00CD2092">
        <w:rPr>
          <w:rStyle w:val="sb8d990e2"/>
        </w:rPr>
        <w:t xml:space="preserve"> Inheritance Act of 1949 and the</w:t>
      </w:r>
      <w:r w:rsidR="00B1376D">
        <w:rPr>
          <w:rStyle w:val="sb8d990e2"/>
        </w:rPr>
        <w:t xml:space="preserve"> case-law of the SCC</w:t>
      </w:r>
      <w:r w:rsidR="00436075">
        <w:rPr>
          <w:rStyle w:val="sb8d990e2"/>
        </w:rPr>
        <w:t xml:space="preserve">, </w:t>
      </w:r>
      <w:r w:rsidR="007D7D85">
        <w:rPr>
          <w:rStyle w:val="sb8d990e2"/>
        </w:rPr>
        <w:t xml:space="preserve">it appears </w:t>
      </w:r>
      <w:r w:rsidR="00436075">
        <w:rPr>
          <w:rStyle w:val="sb8d990e2"/>
        </w:rPr>
        <w:t xml:space="preserve">that </w:t>
      </w:r>
      <w:r w:rsidR="00B1376D">
        <w:rPr>
          <w:rStyle w:val="sb8d990e2"/>
        </w:rPr>
        <w:t xml:space="preserve">at the relevant time </w:t>
      </w:r>
      <w:r w:rsidR="00436075">
        <w:rPr>
          <w:rStyle w:val="sb8d990e2"/>
        </w:rPr>
        <w:t xml:space="preserve">the applicant was unable to </w:t>
      </w:r>
      <w:r w:rsidR="00436075">
        <w:t xml:space="preserve">reasonably foresee </w:t>
      </w:r>
      <w:r w:rsidR="002E02EC">
        <w:t xml:space="preserve">that </w:t>
      </w:r>
      <w:r w:rsidR="00F9503F">
        <w:t xml:space="preserve">an interpretation of the subsequently amended law </w:t>
      </w:r>
      <w:r w:rsidR="00436075">
        <w:t>would require</w:t>
      </w:r>
      <w:r w:rsidR="00F9503F">
        <w:t xml:space="preserve"> him</w:t>
      </w:r>
      <w:r w:rsidR="00436075">
        <w:t xml:space="preserve"> to </w:t>
      </w:r>
      <w:r w:rsidR="00992EFC">
        <w:t xml:space="preserve">make </w:t>
      </w:r>
      <w:r w:rsidR="00937744">
        <w:t xml:space="preserve">an </w:t>
      </w:r>
      <w:r w:rsidR="00436075">
        <w:t xml:space="preserve">inventory in order to claim </w:t>
      </w:r>
      <w:r w:rsidR="007D7D85">
        <w:t>his reserved share from his uncle</w:t>
      </w:r>
      <w:r w:rsidR="006A4ECD">
        <w:t xml:space="preserve"> at the time when this possibility was open to him</w:t>
      </w:r>
      <w:r w:rsidR="007D7D85">
        <w:t>.</w:t>
      </w:r>
      <w:r w:rsidR="00436075">
        <w:rPr>
          <w:rStyle w:val="sb8d990e2"/>
        </w:rPr>
        <w:t xml:space="preserve"> </w:t>
      </w:r>
      <w:r w:rsidR="00352E14">
        <w:t xml:space="preserve">The Court is not convinced that the otherwise reasonable aim pursued by that requirement </w:t>
      </w:r>
      <w:r w:rsidR="00340E27">
        <w:t>(see paragraph </w:t>
      </w:r>
      <w:r w:rsidR="00937744">
        <w:t xml:space="preserve">15 above) </w:t>
      </w:r>
      <w:r w:rsidR="00352E14">
        <w:t xml:space="preserve">could not have been attained in an adversarial trial </w:t>
      </w:r>
      <w:r w:rsidR="00395F7F">
        <w:t>rather than</w:t>
      </w:r>
      <w:r w:rsidR="00992EFC">
        <w:t xml:space="preserve"> by </w:t>
      </w:r>
      <w:r w:rsidR="00352E14">
        <w:t>barring the applicant</w:t>
      </w:r>
      <w:r w:rsidR="00E8574B">
        <w:t>’</w:t>
      </w:r>
      <w:r w:rsidR="00352E14">
        <w:t xml:space="preserve">s claim, </w:t>
      </w:r>
      <w:r w:rsidR="00992EFC">
        <w:t xml:space="preserve">given </w:t>
      </w:r>
      <w:r w:rsidR="00352E14">
        <w:t>that the success of such a claim depended on the plaintiff</w:t>
      </w:r>
      <w:r w:rsidR="00E8574B">
        <w:t>’</w:t>
      </w:r>
      <w:r w:rsidR="00352E14">
        <w:t xml:space="preserve">s ability to show that the dispositions made by his </w:t>
      </w:r>
      <w:r w:rsidR="00B20551">
        <w:t>deceased</w:t>
      </w:r>
      <w:r w:rsidR="00E8574B">
        <w:t>’</w:t>
      </w:r>
      <w:r w:rsidR="00B20551">
        <w:t xml:space="preserve">s relative </w:t>
      </w:r>
      <w:r w:rsidR="00352E14">
        <w:t xml:space="preserve">amounted to </w:t>
      </w:r>
      <w:r w:rsidR="005E4279">
        <w:t>a certain</w:t>
      </w:r>
      <w:r w:rsidR="00352E14">
        <w:t xml:space="preserve"> portion of the estate affect</w:t>
      </w:r>
      <w:r w:rsidR="005E4279">
        <w:t>ing</w:t>
      </w:r>
      <w:r w:rsidR="00352E14">
        <w:t xml:space="preserve"> that plaintiff</w:t>
      </w:r>
      <w:r w:rsidR="00E8574B">
        <w:t>’</w:t>
      </w:r>
      <w:r w:rsidR="00352E14">
        <w:t>s reserved share</w:t>
      </w:r>
      <w:r w:rsidR="00992EFC">
        <w:t>. I</w:t>
      </w:r>
      <w:r w:rsidR="00352E14">
        <w:t>n the instant case the applicant was totally disinherited in favour of his uncle</w:t>
      </w:r>
      <w:r w:rsidR="007D7D85">
        <w:t xml:space="preserve"> (see paragraphs </w:t>
      </w:r>
      <w:r w:rsidR="00A91EE2">
        <w:t>6 and 19</w:t>
      </w:r>
      <w:r w:rsidR="007D7D85">
        <w:t xml:space="preserve"> above)</w:t>
      </w:r>
      <w:r w:rsidR="00352E14">
        <w:t xml:space="preserve">. </w:t>
      </w:r>
      <w:r w:rsidR="007D7D85">
        <w:t>The Court</w:t>
      </w:r>
      <w:r w:rsidR="00303ABF">
        <w:t xml:space="preserve"> further notes that</w:t>
      </w:r>
      <w:r>
        <w:t xml:space="preserve"> the interpretative decision did not contain provisions on its applicability to pending proceedings</w:t>
      </w:r>
      <w:r w:rsidR="008D64ED">
        <w:t>.</w:t>
      </w:r>
      <w:r>
        <w:t xml:space="preserve"> </w:t>
      </w:r>
      <w:r w:rsidR="00B772D3">
        <w:rPr>
          <w:lang w:eastAsia="en-US"/>
        </w:rPr>
        <w:t xml:space="preserve">Regrettably, </w:t>
      </w:r>
      <w:r w:rsidR="00A2280F">
        <w:rPr>
          <w:rStyle w:val="sb8d990e2"/>
        </w:rPr>
        <w:t>the SCC</w:t>
      </w:r>
      <w:r w:rsidR="00911D3C">
        <w:t xml:space="preserve"> gave no consideration to </w:t>
      </w:r>
      <w:r w:rsidR="00EF2A4C">
        <w:t xml:space="preserve">those factors or to </w:t>
      </w:r>
      <w:r w:rsidR="00911D3C">
        <w:t>a possible different approach</w:t>
      </w:r>
      <w:r w:rsidR="00992EFC">
        <w:t>,</w:t>
      </w:r>
      <w:r w:rsidR="00911D3C">
        <w:t xml:space="preserve"> but applied the new interpretation</w:t>
      </w:r>
      <w:r w:rsidR="00101DE5">
        <w:t xml:space="preserve"> automatically</w:t>
      </w:r>
      <w:r w:rsidR="00B20551">
        <w:t>,</w:t>
      </w:r>
      <w:r w:rsidR="00911D3C">
        <w:t xml:space="preserve"> regardless of </w:t>
      </w:r>
      <w:r w:rsidR="00B20551">
        <w:t xml:space="preserve">its </w:t>
      </w:r>
      <w:r w:rsidR="00911D3C">
        <w:t>consequences</w:t>
      </w:r>
      <w:r w:rsidR="00EF2A4C">
        <w:t xml:space="preserve"> </w:t>
      </w:r>
      <w:r w:rsidR="00B20551">
        <w:t xml:space="preserve">on </w:t>
      </w:r>
      <w:r w:rsidR="00E87B41">
        <w:t>the applicant</w:t>
      </w:r>
      <w:r w:rsidR="00E8574B">
        <w:t>’</w:t>
      </w:r>
      <w:r w:rsidR="00E87B41">
        <w:t xml:space="preserve">s right to have his </w:t>
      </w:r>
      <w:r w:rsidR="00835E45">
        <w:t xml:space="preserve">pending </w:t>
      </w:r>
      <w:r w:rsidR="00E87B41">
        <w:t>case determined on the merits</w:t>
      </w:r>
      <w:r w:rsidR="00911D3C">
        <w:t xml:space="preserve">. </w:t>
      </w:r>
      <w:r w:rsidR="00BC47E5">
        <w:t xml:space="preserve">The extent of the prejudice suffered by the applicant thus sets his case apart from the applicants in the above-mentioned </w:t>
      </w:r>
      <w:r w:rsidRPr="00BC47E5" w:rsidR="00BC47E5">
        <w:rPr>
          <w:i/>
        </w:rPr>
        <w:t>Legrand</w:t>
      </w:r>
      <w:r w:rsidR="00BC47E5">
        <w:t xml:space="preserve"> case</w:t>
      </w:r>
      <w:r w:rsidR="00911D3C">
        <w:t xml:space="preserve"> </w:t>
      </w:r>
      <w:r w:rsidR="00BC47E5">
        <w:t xml:space="preserve">in which the Court emphasised </w:t>
      </w:r>
      <w:r w:rsidR="00BC47E5">
        <w:rPr>
          <w:rStyle w:val="sb8d990e2"/>
        </w:rPr>
        <w:t xml:space="preserve">that </w:t>
      </w:r>
      <w:r w:rsidR="00A64F6B">
        <w:rPr>
          <w:rStyle w:val="sb8d990e2"/>
        </w:rPr>
        <w:t xml:space="preserve">the </w:t>
      </w:r>
      <w:r w:rsidR="00BE5984">
        <w:rPr>
          <w:rStyle w:val="sb8d990e2"/>
        </w:rPr>
        <w:t>new legal principle established by the Court of Cassation did not in the circumstances of the applicants</w:t>
      </w:r>
      <w:r w:rsidR="00E8574B">
        <w:rPr>
          <w:rStyle w:val="sb8d990e2"/>
        </w:rPr>
        <w:t>’</w:t>
      </w:r>
      <w:r w:rsidR="00BE5984">
        <w:rPr>
          <w:rStyle w:val="sb8d990e2"/>
        </w:rPr>
        <w:t xml:space="preserve"> case </w:t>
      </w:r>
      <w:r w:rsidR="00BC47E5">
        <w:rPr>
          <w:rStyle w:val="sb8d990e2"/>
        </w:rPr>
        <w:t xml:space="preserve">have the effect of depriving them – even retrospectively – of their right to access to court (see </w:t>
      </w:r>
      <w:r w:rsidR="00BC47E5">
        <w:rPr>
          <w:rStyle w:val="sb8d990e2"/>
          <w:lang w:val="bg-BG"/>
        </w:rPr>
        <w:t>§</w:t>
      </w:r>
      <w:r w:rsidR="00BC47E5">
        <w:rPr>
          <w:rStyle w:val="sb8d990e2"/>
        </w:rPr>
        <w:t xml:space="preserve"> 41 of that judgment).</w:t>
      </w:r>
    </w:p>
    <w:p w:rsidR="00EF2A4C" w:rsidP="003042AD" w:rsidRDefault="00EF2A4C">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34</w:t>
      </w:r>
      <w:r>
        <w:rPr>
          <w:rStyle w:val="sb8d990e2"/>
        </w:rPr>
        <w:fldChar w:fldCharType="end"/>
      </w:r>
      <w:r>
        <w:rPr>
          <w:rStyle w:val="sb8d990e2"/>
        </w:rPr>
        <w:t>.  </w:t>
      </w:r>
      <w:r w:rsidR="00FA0416">
        <w:rPr>
          <w:rStyle w:val="sb8d990e2"/>
        </w:rPr>
        <w:t xml:space="preserve">For the above reasons, the Court concludes that </w:t>
      </w:r>
      <w:r w:rsidR="004060C4">
        <w:rPr>
          <w:rStyle w:val="sb8d990e2"/>
        </w:rPr>
        <w:t xml:space="preserve">the </w:t>
      </w:r>
      <w:r w:rsidR="00D6195C">
        <w:rPr>
          <w:rStyle w:val="sb8d990e2"/>
        </w:rPr>
        <w:t>unforeseeability of the</w:t>
      </w:r>
      <w:r w:rsidR="00FA0416">
        <w:rPr>
          <w:rStyle w:val="sb8d990e2"/>
        </w:rPr>
        <w:t xml:space="preserve"> </w:t>
      </w:r>
      <w:r>
        <w:rPr>
          <w:rStyle w:val="sb8d990e2"/>
        </w:rPr>
        <w:t xml:space="preserve">procedural requirement applied </w:t>
      </w:r>
      <w:r w:rsidR="00835E45">
        <w:rPr>
          <w:rStyle w:val="sb8d990e2"/>
        </w:rPr>
        <w:t xml:space="preserve">retroactively </w:t>
      </w:r>
      <w:r>
        <w:rPr>
          <w:rStyle w:val="sb8d990e2"/>
        </w:rPr>
        <w:t>in the applicant</w:t>
      </w:r>
      <w:r w:rsidR="00E8574B">
        <w:rPr>
          <w:rStyle w:val="sb8d990e2"/>
        </w:rPr>
        <w:t>’</w:t>
      </w:r>
      <w:r>
        <w:rPr>
          <w:rStyle w:val="sb8d990e2"/>
        </w:rPr>
        <w:t xml:space="preserve">s </w:t>
      </w:r>
      <w:r w:rsidR="00835E45">
        <w:rPr>
          <w:rStyle w:val="sb8d990e2"/>
        </w:rPr>
        <w:t xml:space="preserve">pending </w:t>
      </w:r>
      <w:r>
        <w:rPr>
          <w:rStyle w:val="sb8d990e2"/>
        </w:rPr>
        <w:t>case</w:t>
      </w:r>
      <w:r w:rsidR="00D6195C">
        <w:rPr>
          <w:rStyle w:val="sb8d990e2"/>
        </w:rPr>
        <w:t xml:space="preserve"> restricted </w:t>
      </w:r>
      <w:r w:rsidR="00B20551">
        <w:rPr>
          <w:rStyle w:val="sb8d990e2"/>
        </w:rPr>
        <w:t xml:space="preserve">his </w:t>
      </w:r>
      <w:r w:rsidR="00D6195C">
        <w:rPr>
          <w:rStyle w:val="sb8d990e2"/>
        </w:rPr>
        <w:t>access to court to such an extent that the very essence of that right was impaired.</w:t>
      </w:r>
    </w:p>
    <w:p w:rsidRPr="000D5835" w:rsidR="00F71A6A" w:rsidP="007F45BE" w:rsidRDefault="00EF2A4C">
      <w:pPr>
        <w:pStyle w:val="JuPara"/>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35</w:t>
      </w:r>
      <w:r>
        <w:rPr>
          <w:rStyle w:val="sb8d990e2"/>
        </w:rPr>
        <w:fldChar w:fldCharType="end"/>
      </w:r>
      <w:r>
        <w:rPr>
          <w:rStyle w:val="sb8d990e2"/>
        </w:rPr>
        <w:t>.  </w:t>
      </w:r>
      <w:r w:rsidR="00FA0416">
        <w:rPr>
          <w:rStyle w:val="sb8d990e2"/>
        </w:rPr>
        <w:t>It f</w:t>
      </w:r>
      <w:r>
        <w:rPr>
          <w:rStyle w:val="sb8d990e2"/>
        </w:rPr>
        <w:t>ollows</w:t>
      </w:r>
      <w:r w:rsidR="00FA0416">
        <w:rPr>
          <w:rStyle w:val="sb8d990e2"/>
        </w:rPr>
        <w:t xml:space="preserve"> that there has been a breach of Article 6 § 1 of the Convention</w:t>
      </w:r>
      <w:r>
        <w:rPr>
          <w:rStyle w:val="sb8d990e2"/>
        </w:rPr>
        <w:t>.</w:t>
      </w:r>
    </w:p>
    <w:p w:rsidRPr="000D5835" w:rsidR="00F71A6A" w:rsidRDefault="00832243">
      <w:pPr>
        <w:pStyle w:val="JuHIRoman"/>
      </w:pPr>
      <w:r>
        <w:t>II</w:t>
      </w:r>
      <w:r w:rsidRPr="000D5835" w:rsidR="00F71A6A">
        <w:t>.</w:t>
      </w:r>
      <w:r w:rsidRPr="000D5835" w:rsidR="00337600">
        <w:t xml:space="preserve">  ALLEGED VIOLATION OF ARTICLE </w:t>
      </w:r>
      <w:r>
        <w:t>1 OF PROTOCOL No. 1</w:t>
      </w:r>
      <w:r w:rsidRPr="000D5835" w:rsidR="00F71A6A">
        <w:t xml:space="preserve"> </w:t>
      </w:r>
      <w:r>
        <w:t>TO</w:t>
      </w:r>
      <w:r w:rsidRPr="000D5835" w:rsidR="00F71A6A">
        <w:t xml:space="preserve"> THE CONVENTION</w:t>
      </w:r>
    </w:p>
    <w:p w:rsidR="00832243" w:rsidP="00832243" w:rsidRDefault="008A0296">
      <w:pPr>
        <w:pStyle w:val="JuPara"/>
      </w:pPr>
      <w:r>
        <w:rPr>
          <w:rStyle w:val="sb8d990e2"/>
        </w:rPr>
        <w:fldChar w:fldCharType="begin"/>
      </w:r>
      <w:r>
        <w:rPr>
          <w:rStyle w:val="sb8d990e2"/>
        </w:rPr>
        <w:instrText xml:space="preserve"> SEQ level0 \*arabic </w:instrText>
      </w:r>
      <w:r>
        <w:rPr>
          <w:rStyle w:val="sb8d990e2"/>
        </w:rPr>
        <w:fldChar w:fldCharType="separate"/>
      </w:r>
      <w:r w:rsidR="00E8574B">
        <w:rPr>
          <w:rStyle w:val="sb8d990e2"/>
          <w:noProof/>
        </w:rPr>
        <w:t>36</w:t>
      </w:r>
      <w:r>
        <w:rPr>
          <w:rStyle w:val="sb8d990e2"/>
        </w:rPr>
        <w:fldChar w:fldCharType="end"/>
      </w:r>
      <w:r>
        <w:rPr>
          <w:rStyle w:val="sb8d990e2"/>
        </w:rPr>
        <w:t>.  </w:t>
      </w:r>
      <w:r w:rsidR="00695662">
        <w:rPr>
          <w:rStyle w:val="sb8d990e2"/>
        </w:rPr>
        <w:t>The applicant</w:t>
      </w:r>
      <w:r w:rsidR="00832243">
        <w:rPr>
          <w:rStyle w:val="sb8d990e2"/>
        </w:rPr>
        <w:t xml:space="preserve"> also complained that </w:t>
      </w:r>
      <w:r w:rsidR="000B3581">
        <w:t xml:space="preserve">his right to peaceful enjoyment of his possessions had been violated because the new interpretation of the law introduced retroactively requirements for his claim which had not existed </w:t>
      </w:r>
      <w:r w:rsidR="00C07D6F">
        <w:t xml:space="preserve">when </w:t>
      </w:r>
      <w:r w:rsidR="000B3581">
        <w:t>he had brought it</w:t>
      </w:r>
      <w:r w:rsidR="00832243">
        <w:rPr>
          <w:rStyle w:val="sb8d990e2"/>
        </w:rPr>
        <w:t xml:space="preserve">. </w:t>
      </w:r>
      <w:r w:rsidR="000B3581">
        <w:rPr>
          <w:rStyle w:val="sb8d990e2"/>
        </w:rPr>
        <w:t>He</w:t>
      </w:r>
      <w:r w:rsidR="00832243">
        <w:rPr>
          <w:rStyle w:val="sb8d990e2"/>
        </w:rPr>
        <w:t xml:space="preserve"> relied on Article 1 of Protocol No.</w:t>
      </w:r>
      <w:r w:rsidR="00E268CB">
        <w:rPr>
          <w:rStyle w:val="sb8d990e2"/>
        </w:rPr>
        <w:t xml:space="preserve"> </w:t>
      </w:r>
      <w:r w:rsidR="00832243">
        <w:rPr>
          <w:rStyle w:val="sb8d990e2"/>
        </w:rPr>
        <w:t>1, which provides:</w:t>
      </w:r>
    </w:p>
    <w:p w:rsidR="00832243" w:rsidP="00832243" w:rsidRDefault="00832243">
      <w:pPr>
        <w:pStyle w:val="JuQuot"/>
      </w:pPr>
      <w:r>
        <w:rPr>
          <w:rStyle w:val="sfbbfee58"/>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832243" w:rsidP="00832243" w:rsidRDefault="00832243">
      <w:pPr>
        <w:pStyle w:val="JuQuot"/>
      </w:pPr>
      <w:r>
        <w:rPr>
          <w:rStyle w:val="sfbbfee58"/>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8A0296" w:rsidP="008A0296" w:rsidRDefault="008A0296">
      <w:pPr>
        <w:pStyle w:val="JuPara"/>
      </w:pPr>
      <w:r>
        <w:fldChar w:fldCharType="begin"/>
      </w:r>
      <w:r>
        <w:instrText xml:space="preserve"> SEQ level0 \*arabic </w:instrText>
      </w:r>
      <w:r>
        <w:fldChar w:fldCharType="separate"/>
      </w:r>
      <w:r w:rsidR="00E8574B">
        <w:rPr>
          <w:noProof/>
        </w:rPr>
        <w:t>37</w:t>
      </w:r>
      <w:r>
        <w:fldChar w:fldCharType="end"/>
      </w:r>
      <w:r>
        <w:t xml:space="preserve">.  The Government </w:t>
      </w:r>
      <w:r w:rsidR="001B4345">
        <w:t xml:space="preserve">reiterated the arguments they had </w:t>
      </w:r>
      <w:r w:rsidR="00C07D6F">
        <w:t xml:space="preserve">put forward </w:t>
      </w:r>
      <w:r w:rsidR="001B4345">
        <w:t>in respect of the complaint under Article 6.</w:t>
      </w:r>
    </w:p>
    <w:p w:rsidR="006C2CEF" w:rsidP="00BE6938" w:rsidRDefault="008A0296">
      <w:pPr>
        <w:pStyle w:val="JuPara"/>
        <w:rPr>
          <w:rStyle w:val="sb8d990e2"/>
        </w:rPr>
      </w:pPr>
      <w:r>
        <w:fldChar w:fldCharType="begin"/>
      </w:r>
      <w:r>
        <w:instrText xml:space="preserve"> SEQ level0 \*arabic </w:instrText>
      </w:r>
      <w:r>
        <w:fldChar w:fldCharType="separate"/>
      </w:r>
      <w:r w:rsidR="00E8574B">
        <w:rPr>
          <w:noProof/>
        </w:rPr>
        <w:t>38</w:t>
      </w:r>
      <w:r>
        <w:fldChar w:fldCharType="end"/>
      </w:r>
      <w:r>
        <w:t>.  </w:t>
      </w:r>
      <w:r w:rsidR="00BE6938">
        <w:rPr>
          <w:rStyle w:val="sb8d990e2"/>
        </w:rPr>
        <w:t>The Court notes that the complaint under Article 1 of Protocol No. 1 is directly connected with the one examined under Article 6 § 1 of the Convention</w:t>
      </w:r>
      <w:r w:rsidR="006C2CEF">
        <w:rPr>
          <w:rStyle w:val="sb8d990e2"/>
        </w:rPr>
        <w:t>, and should therefore be declared admissible.</w:t>
      </w:r>
    </w:p>
    <w:p w:rsidRPr="00150A4F" w:rsidR="00E05551" w:rsidP="00BE6938" w:rsidRDefault="00BE6938">
      <w:pPr>
        <w:pStyle w:val="JuPara"/>
        <w:rPr>
          <w:szCs w:val="24"/>
          <w:lang w:eastAsia="en-US"/>
        </w:rPr>
      </w:pPr>
      <w:r>
        <w:rPr>
          <w:rStyle w:val="sb8d990e2"/>
        </w:rPr>
        <w:t xml:space="preserve">Having regard to its conclusions under Article </w:t>
      </w:r>
      <w:r w:rsidR="006C2CEF">
        <w:rPr>
          <w:rStyle w:val="sb8d990e2"/>
        </w:rPr>
        <w:t xml:space="preserve">6 </w:t>
      </w:r>
      <w:r>
        <w:rPr>
          <w:rStyle w:val="sb8d990e2"/>
        </w:rPr>
        <w:t>that the applicant was unduly prevented from obtaining a determination of his alleged entitlement to recover his reserved share in his father</w:t>
      </w:r>
      <w:r w:rsidR="00E8574B">
        <w:rPr>
          <w:rStyle w:val="sb8d990e2"/>
        </w:rPr>
        <w:t>’</w:t>
      </w:r>
      <w:r>
        <w:rPr>
          <w:rStyle w:val="sb8d990e2"/>
        </w:rPr>
        <w:t xml:space="preserve">s </w:t>
      </w:r>
      <w:r w:rsidR="001062BF">
        <w:rPr>
          <w:rStyle w:val="sb8d990e2"/>
        </w:rPr>
        <w:t>estate</w:t>
      </w:r>
      <w:r>
        <w:rPr>
          <w:rStyle w:val="sb8d990e2"/>
        </w:rPr>
        <w:t xml:space="preserve">, </w:t>
      </w:r>
      <w:r w:rsidR="006C2CEF">
        <w:rPr>
          <w:rStyle w:val="sb8d990e2"/>
        </w:rPr>
        <w:t xml:space="preserve">and without prejudice to the question whether </w:t>
      </w:r>
      <w:r>
        <w:rPr>
          <w:rStyle w:val="sb8d990e2"/>
        </w:rPr>
        <w:t xml:space="preserve">the </w:t>
      </w:r>
      <w:r w:rsidR="006C2CEF">
        <w:rPr>
          <w:rStyle w:val="sb8d990e2"/>
        </w:rPr>
        <w:t xml:space="preserve">applicant had a possession within the meaning of Article 1 of Protocol No. 1, </w:t>
      </w:r>
      <w:r>
        <w:rPr>
          <w:rStyle w:val="sb8d990e2"/>
        </w:rPr>
        <w:t xml:space="preserve">Court considers </w:t>
      </w:r>
      <w:r w:rsidR="006C2CEF">
        <w:rPr>
          <w:rStyle w:val="sb8d990e2"/>
        </w:rPr>
        <w:t>that it is not</w:t>
      </w:r>
      <w:r>
        <w:rPr>
          <w:rStyle w:val="sb8d990e2"/>
        </w:rPr>
        <w:t xml:space="preserve"> necessary to </w:t>
      </w:r>
      <w:r w:rsidR="006C2CEF">
        <w:rPr>
          <w:rStyle w:val="sb8d990e2"/>
        </w:rPr>
        <w:t>rule on the complaint under this head.</w:t>
      </w:r>
    </w:p>
    <w:p w:rsidRPr="000D5835" w:rsidR="00F71A6A" w:rsidRDefault="00370902">
      <w:pPr>
        <w:pStyle w:val="JuHIRoman"/>
      </w:pPr>
      <w:r>
        <w:t>III</w:t>
      </w:r>
      <w:r w:rsidRPr="000D5835" w:rsidR="00F71A6A">
        <w:t>.  APPLICATION OF ARTICLE 41 OF THE CONVENTION</w:t>
      </w:r>
    </w:p>
    <w:p w:rsidRPr="000D5835" w:rsidR="00F71A6A" w:rsidP="002F4BCF" w:rsidRDefault="000D5835">
      <w:pPr>
        <w:pStyle w:val="JuPara"/>
        <w:keepNext/>
        <w:keepLines/>
      </w:pPr>
      <w:r w:rsidRPr="000D5835">
        <w:fldChar w:fldCharType="begin"/>
      </w:r>
      <w:r w:rsidRPr="000D5835">
        <w:instrText xml:space="preserve"> SEQ level0 \*arabic </w:instrText>
      </w:r>
      <w:r w:rsidRPr="000D5835">
        <w:fldChar w:fldCharType="separate"/>
      </w:r>
      <w:r w:rsidR="00E8574B">
        <w:rPr>
          <w:noProof/>
        </w:rPr>
        <w:t>39</w:t>
      </w:r>
      <w:r w:rsidRPr="000D5835">
        <w:fldChar w:fldCharType="end"/>
      </w:r>
      <w:r w:rsidRPr="000D5835" w:rsidR="00F71A6A">
        <w:t>.  Article 41 of the Convention provides:</w:t>
      </w:r>
    </w:p>
    <w:p w:rsidRPr="000D5835" w:rsidR="00F71A6A" w:rsidRDefault="00F71A6A">
      <w:pPr>
        <w:pStyle w:val="JuQuot"/>
        <w:keepNext/>
        <w:keepLines/>
      </w:pPr>
      <w:r w:rsidRPr="000D583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D5835" w:rsidR="00F71A6A" w:rsidP="008824B9" w:rsidRDefault="00F71A6A">
      <w:pPr>
        <w:pStyle w:val="JuHA"/>
        <w:keepLines w:val="0"/>
        <w:outlineLvl w:val="0"/>
      </w:pPr>
      <w:r w:rsidRPr="000D5835">
        <w:t>A.  Damage</w:t>
      </w:r>
    </w:p>
    <w:p w:rsidRPr="00E00DC3" w:rsidR="00702997" w:rsidP="00702997" w:rsidRDefault="00665D19">
      <w:pPr>
        <w:pStyle w:val="JuPara"/>
      </w:pPr>
      <w:r>
        <w:fldChar w:fldCharType="begin"/>
      </w:r>
      <w:r>
        <w:instrText xml:space="preserve"> SEQ level0 \*arabic </w:instrText>
      </w:r>
      <w:r>
        <w:fldChar w:fldCharType="separate"/>
      </w:r>
      <w:r w:rsidR="00E8574B">
        <w:rPr>
          <w:noProof/>
        </w:rPr>
        <w:t>40</w:t>
      </w:r>
      <w:r>
        <w:fldChar w:fldCharType="end"/>
      </w:r>
      <w:r>
        <w:t>.  </w:t>
      </w:r>
      <w:r w:rsidRPr="000D5835" w:rsidR="00F71A6A">
        <w:t xml:space="preserve">The </w:t>
      </w:r>
      <w:r w:rsidRPr="000D5835" w:rsidR="0005522C">
        <w:t>applicant</w:t>
      </w:r>
      <w:r w:rsidRPr="000D5835" w:rsidR="00F71A6A">
        <w:t xml:space="preserve"> claimed </w:t>
      </w:r>
      <w:r w:rsidR="00702997">
        <w:t>17,425 levs (BGN),</w:t>
      </w:r>
      <w:r w:rsidRPr="00702997" w:rsidR="00702997">
        <w:rPr>
          <w:rStyle w:val="sfbbfee58"/>
        </w:rPr>
        <w:t xml:space="preserve"> </w:t>
      </w:r>
      <w:r w:rsidR="00702997">
        <w:rPr>
          <w:rStyle w:val="sb8d990e2"/>
        </w:rPr>
        <w:t>the equivalent of approximately 8,909 euros (EUR),</w:t>
      </w:r>
      <w:r w:rsidR="00001FFA">
        <w:rPr>
          <w:rStyle w:val="sb8d990e2"/>
        </w:rPr>
        <w:t xml:space="preserve"> </w:t>
      </w:r>
      <w:r w:rsidRPr="000D5835" w:rsidR="00001FFA">
        <w:t>in respect of pecuniary damage</w:t>
      </w:r>
      <w:r w:rsidR="00001FFA">
        <w:t xml:space="preserve">. He submitted that this had been the </w:t>
      </w:r>
      <w:r w:rsidR="00001FFA">
        <w:rPr>
          <w:rStyle w:val="sb8d990e2"/>
        </w:rPr>
        <w:t xml:space="preserve">value of two real </w:t>
      </w:r>
      <w:r w:rsidR="001917DB">
        <w:rPr>
          <w:rStyle w:val="sb8d990e2"/>
        </w:rPr>
        <w:t>properties</w:t>
      </w:r>
      <w:r w:rsidR="00001FFA">
        <w:rPr>
          <w:rStyle w:val="sb8d990e2"/>
        </w:rPr>
        <w:t xml:space="preserve"> inherited by his uncle and subsequently sold to third parties</w:t>
      </w:r>
      <w:r w:rsidRPr="000D5835" w:rsidR="00F71A6A">
        <w:t>.</w:t>
      </w:r>
      <w:r w:rsidRPr="00702997" w:rsidR="00702997">
        <w:rPr>
          <w:rStyle w:val="sfbbfee58"/>
        </w:rPr>
        <w:t xml:space="preserve"> </w:t>
      </w:r>
      <w:r w:rsidR="00702997">
        <w:rPr>
          <w:rStyle w:val="sb8d990e2"/>
        </w:rPr>
        <w:t xml:space="preserve">He also </w:t>
      </w:r>
      <w:r w:rsidRPr="00E00DC3" w:rsidR="00702997">
        <w:t>claimed EUR</w:t>
      </w:r>
      <w:r w:rsidR="00E268CB">
        <w:t xml:space="preserve"> </w:t>
      </w:r>
      <w:r w:rsidR="00702997">
        <w:t>1,000</w:t>
      </w:r>
      <w:r w:rsidRPr="00E00DC3" w:rsidR="00702997">
        <w:t xml:space="preserve"> in respect of non-pecuniary damage</w:t>
      </w:r>
      <w:r w:rsidR="007663B7">
        <w:rPr>
          <w:rStyle w:val="FootnoteReference"/>
        </w:rPr>
        <w:footnoteReference w:id="1"/>
      </w:r>
      <w:r w:rsidRPr="00E00DC3" w:rsidR="00702997">
        <w:t>.</w:t>
      </w:r>
    </w:p>
    <w:p w:rsidRPr="000D5835" w:rsidR="00F71A6A"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41</w:t>
      </w:r>
      <w:r w:rsidRPr="000D5835">
        <w:fldChar w:fldCharType="end"/>
      </w:r>
      <w:r w:rsidRPr="000D5835" w:rsidR="00F71A6A">
        <w:t xml:space="preserve">.  The Government </w:t>
      </w:r>
      <w:r w:rsidR="00702997">
        <w:t>contested that claim as unsubstantiated and excessive.</w:t>
      </w:r>
    </w:p>
    <w:p w:rsidRPr="00D13ABC" w:rsidR="00001FFA" w:rsidP="00D13ABC" w:rsidRDefault="000D5835">
      <w:pPr>
        <w:ind w:firstLine="284"/>
        <w:jc w:val="both"/>
        <w:rPr>
          <w:szCs w:val="24"/>
          <w:lang w:val="es-ES_tradnl" w:eastAsia="en-US"/>
        </w:rPr>
      </w:pPr>
      <w:r w:rsidRPr="000D5835">
        <w:fldChar w:fldCharType="begin"/>
      </w:r>
      <w:r w:rsidRPr="000D5835">
        <w:instrText xml:space="preserve"> SEQ level0 \*arabic </w:instrText>
      </w:r>
      <w:r w:rsidRPr="000D5835">
        <w:fldChar w:fldCharType="separate"/>
      </w:r>
      <w:r w:rsidR="00E8574B">
        <w:rPr>
          <w:noProof/>
        </w:rPr>
        <w:t>42</w:t>
      </w:r>
      <w:r w:rsidRPr="000D5835">
        <w:fldChar w:fldCharType="end"/>
      </w:r>
      <w:r w:rsidRPr="000D5835" w:rsidR="00F71A6A">
        <w:t>.  </w:t>
      </w:r>
      <w:r w:rsidR="00A37CD8">
        <w:rPr>
          <w:rStyle w:val="sb8d990e2"/>
        </w:rPr>
        <w:t>The Court notes that in the present case an award of just satisfaction can only be based on the fact that the applicant did not have the benefit of the guarantees of Article 6 § 1 of the Convention.</w:t>
      </w:r>
      <w:r w:rsidR="00151FD4">
        <w:rPr>
          <w:rStyle w:val="sb8d990e2"/>
        </w:rPr>
        <w:t xml:space="preserve"> </w:t>
      </w:r>
      <w:r w:rsidR="00151FD4">
        <w:t>It reiterates that where a violation of Article 6 is found, the applicant should, as far as possible, be put in the position that he would have been in had the requirements of that provision not been disregarded, and that the most appropriate form of redress would, in principle, be a retrial or the reopening of the proceedings, if requested</w:t>
      </w:r>
      <w:r w:rsidR="00A37CD8">
        <w:rPr>
          <w:rStyle w:val="sb8d990e2"/>
        </w:rPr>
        <w:t xml:space="preserve"> </w:t>
      </w:r>
      <w:r w:rsidR="00151FD4">
        <w:rPr>
          <w:rStyle w:val="sb8d990e2"/>
        </w:rPr>
        <w:t>(see</w:t>
      </w:r>
      <w:r w:rsidR="00D13ABC">
        <w:rPr>
          <w:rStyle w:val="sb8d990e2"/>
        </w:rPr>
        <w:t xml:space="preserve"> </w:t>
      </w:r>
      <w:r w:rsidRPr="00D13ABC" w:rsidR="00D13ABC">
        <w:rPr>
          <w:i/>
          <w:szCs w:val="24"/>
          <w:lang w:val="es-ES_tradnl" w:eastAsia="en-US"/>
        </w:rPr>
        <w:t>Yanakiev v. Bulgaria</w:t>
      </w:r>
      <w:r w:rsidRPr="00D13ABC" w:rsidR="00D13ABC">
        <w:rPr>
          <w:szCs w:val="24"/>
          <w:lang w:val="es-ES_tradnl" w:eastAsia="en-US"/>
        </w:rPr>
        <w:t xml:space="preserve">, no. 40476/98, </w:t>
      </w:r>
      <w:r w:rsidRPr="00D13ABC" w:rsidR="00D13ABC">
        <w:rPr>
          <w:lang w:val="bg-BG"/>
        </w:rPr>
        <w:t>§§</w:t>
      </w:r>
      <w:r w:rsidRPr="00D13ABC" w:rsidR="00D13ABC">
        <w:t xml:space="preserve"> 89-90, </w:t>
      </w:r>
      <w:r w:rsidRPr="00D13ABC" w:rsidR="00D13ABC">
        <w:rPr>
          <w:szCs w:val="24"/>
          <w:lang w:val="es-ES_tradnl" w:eastAsia="en-US"/>
        </w:rPr>
        <w:t>10 August 2006</w:t>
      </w:r>
      <w:r w:rsidR="00151FD4">
        <w:rPr>
          <w:rStyle w:val="sb8d990e2"/>
        </w:rPr>
        <w:t xml:space="preserve">). </w:t>
      </w:r>
      <w:r w:rsidR="00151FD4">
        <w:t>It notes, in this connection,</w:t>
      </w:r>
      <w:r w:rsidRPr="00151FD4" w:rsidR="00151FD4">
        <w:rPr>
          <w:rStyle w:val="OpiHA"/>
        </w:rPr>
        <w:t xml:space="preserve"> </w:t>
      </w:r>
      <w:r w:rsidR="00151FD4">
        <w:rPr>
          <w:rStyle w:val="sb8d990e2"/>
        </w:rPr>
        <w:t xml:space="preserve">that Article </w:t>
      </w:r>
      <w:r w:rsidR="005D0918">
        <w:rPr>
          <w:rStyle w:val="sb8d990e2"/>
        </w:rPr>
        <w:t>3</w:t>
      </w:r>
      <w:r w:rsidR="004D61E4">
        <w:rPr>
          <w:rStyle w:val="sb8d990e2"/>
        </w:rPr>
        <w:t xml:space="preserve">03 </w:t>
      </w:r>
      <w:r w:rsidR="00F3759D">
        <w:rPr>
          <w:rStyle w:val="sb8d990e2"/>
          <w:lang w:val="bg-BG"/>
        </w:rPr>
        <w:t>§</w:t>
      </w:r>
      <w:r w:rsidR="00F3759D">
        <w:rPr>
          <w:rStyle w:val="sb8d990e2"/>
        </w:rPr>
        <w:t xml:space="preserve"> 1 </w:t>
      </w:r>
      <w:r w:rsidR="004D61E4">
        <w:rPr>
          <w:rStyle w:val="sb8d990e2"/>
        </w:rPr>
        <w:t>(</w:t>
      </w:r>
      <w:r w:rsidR="00F3759D">
        <w:rPr>
          <w:rStyle w:val="sb8d990e2"/>
        </w:rPr>
        <w:t>7</w:t>
      </w:r>
      <w:r w:rsidR="004D61E4">
        <w:rPr>
          <w:rStyle w:val="sb8d990e2"/>
        </w:rPr>
        <w:t xml:space="preserve">) </w:t>
      </w:r>
      <w:r w:rsidR="00151FD4">
        <w:rPr>
          <w:rStyle w:val="sb8d990e2"/>
        </w:rPr>
        <w:t>of the CC</w:t>
      </w:r>
      <w:r w:rsidR="00F3759D">
        <w:rPr>
          <w:rStyle w:val="sb8d990e2"/>
        </w:rPr>
        <w:t>P</w:t>
      </w:r>
      <w:r w:rsidR="00151FD4">
        <w:rPr>
          <w:rStyle w:val="sb8d990e2"/>
        </w:rPr>
        <w:t xml:space="preserve"> (see paragraph </w:t>
      </w:r>
      <w:r w:rsidR="00F3759D">
        <w:rPr>
          <w:rStyle w:val="sb8d990e2"/>
        </w:rPr>
        <w:t>2</w:t>
      </w:r>
      <w:r w:rsidR="0077543C">
        <w:rPr>
          <w:rStyle w:val="sb8d990e2"/>
        </w:rPr>
        <w:t>1</w:t>
      </w:r>
      <w:r w:rsidR="00151FD4">
        <w:rPr>
          <w:rStyle w:val="sb8d990e2"/>
        </w:rPr>
        <w:t xml:space="preserve"> above), allows the reopening of domestic proceedings if the Court has found a violation of the Convention or its Protocols.</w:t>
      </w:r>
      <w:r w:rsidR="00151FD4">
        <w:t xml:space="preserve"> </w:t>
      </w:r>
      <w:r w:rsidRPr="000D5835" w:rsidR="00001FFA">
        <w:t>On the other hand,</w:t>
      </w:r>
      <w:r w:rsidR="00001FFA">
        <w:t xml:space="preserve"> </w:t>
      </w:r>
      <w:r w:rsidR="00A37CD8">
        <w:t>the Court</w:t>
      </w:r>
      <w:r w:rsidR="00001FFA">
        <w:t xml:space="preserve"> </w:t>
      </w:r>
      <w:r w:rsidRPr="003E469C" w:rsidR="00001FFA">
        <w:t>considers that the applicant must have suffered non-pecuniary damage for which the finding of a violation does not constitute sufficient reparation</w:t>
      </w:r>
      <w:r w:rsidRPr="003E469C" w:rsidR="00001FFA">
        <w:rPr>
          <w:lang w:eastAsia="en-US"/>
        </w:rPr>
        <w:t>.</w:t>
      </w:r>
      <w:r w:rsidRPr="003E469C" w:rsidR="00001FFA">
        <w:t xml:space="preserve"> Ruling on an equitable basis as required by Article 41 of the Convention, the Court awards </w:t>
      </w:r>
      <w:r w:rsidR="00001FFA">
        <w:t>the entire amount claimed by the applicant in respect of non-pecuniary damage</w:t>
      </w:r>
      <w:r w:rsidR="00A37CD8">
        <w:t>, that is</w:t>
      </w:r>
      <w:r w:rsidR="00C07D6F">
        <w:t>,</w:t>
      </w:r>
      <w:r w:rsidR="00A37CD8">
        <w:t xml:space="preserve"> EUR 1,000</w:t>
      </w:r>
      <w:r w:rsidR="00001FFA">
        <w:t>.</w:t>
      </w:r>
    </w:p>
    <w:p w:rsidRPr="000D5835" w:rsidR="00F71A6A" w:rsidP="008824B9" w:rsidRDefault="00F71A6A">
      <w:pPr>
        <w:pStyle w:val="JuHA"/>
        <w:outlineLvl w:val="0"/>
      </w:pPr>
      <w:r w:rsidRPr="000D5835">
        <w:t>B.  Costs and expenses</w:t>
      </w:r>
    </w:p>
    <w:p w:rsidR="00B33A8C" w:rsidP="00B33A8C" w:rsidRDefault="000D5835">
      <w:pPr>
        <w:pStyle w:val="JuPara"/>
      </w:pPr>
      <w:r w:rsidRPr="000D5835">
        <w:fldChar w:fldCharType="begin"/>
      </w:r>
      <w:r w:rsidRPr="000D5835">
        <w:instrText xml:space="preserve"> SEQ level0 \*arabic </w:instrText>
      </w:r>
      <w:r w:rsidRPr="000D5835">
        <w:fldChar w:fldCharType="separate"/>
      </w:r>
      <w:r w:rsidR="00E8574B">
        <w:rPr>
          <w:noProof/>
        </w:rPr>
        <w:t>43</w:t>
      </w:r>
      <w:r w:rsidRPr="000D5835">
        <w:fldChar w:fldCharType="end"/>
      </w:r>
      <w:r w:rsidRPr="000D5835" w:rsidR="00F71A6A">
        <w:t>.  </w:t>
      </w:r>
      <w:r w:rsidRPr="00E53184" w:rsidR="00B33A8C">
        <w:t>The applicant claimed EUR</w:t>
      </w:r>
      <w:r w:rsidR="00E268CB">
        <w:t xml:space="preserve"> </w:t>
      </w:r>
      <w:r w:rsidR="00B33A8C">
        <w:t>1,000 in respect of legal fees for twenty hours of lega</w:t>
      </w:r>
      <w:r w:rsidR="00E268CB">
        <w:t xml:space="preserve">l work at an hourly rate of EUR </w:t>
      </w:r>
      <w:r w:rsidR="00B33A8C">
        <w:t>50</w:t>
      </w:r>
      <w:r w:rsidR="0046097E">
        <w:t>. He further claimed EUR</w:t>
      </w:r>
      <w:r w:rsidR="00B33A8C">
        <w:t> </w:t>
      </w:r>
      <w:r w:rsidR="0046097E">
        <w:t xml:space="preserve">200 </w:t>
      </w:r>
      <w:r w:rsidR="00C07D6F">
        <w:t>in respect of</w:t>
      </w:r>
      <w:r w:rsidR="0046097E">
        <w:t xml:space="preserve"> translation and postage expenses. He submitted a fees agreement </w:t>
      </w:r>
      <w:r w:rsidR="00C07D6F">
        <w:t xml:space="preserve">drawn up with </w:t>
      </w:r>
      <w:r w:rsidR="0046097E">
        <w:t xml:space="preserve">his legal representative and an invoice for translation services for the </w:t>
      </w:r>
      <w:r w:rsidR="00C07D6F">
        <w:t xml:space="preserve">sum </w:t>
      </w:r>
      <w:r w:rsidR="0046097E">
        <w:t>of BGN 110</w:t>
      </w:r>
      <w:r w:rsidR="00DD0510">
        <w:t xml:space="preserve"> (EUR 56)</w:t>
      </w:r>
      <w:r w:rsidR="0046097E">
        <w:t xml:space="preserve">. </w:t>
      </w:r>
      <w:r w:rsidR="00B33A8C">
        <w:t>He requested that any award made in respect of legal fees be paid directly into the bank account of his legal representative, Ms M. Guncheva.</w:t>
      </w:r>
    </w:p>
    <w:p w:rsidRPr="000D5835" w:rsidR="00F71A6A" w:rsidP="002F4BCF" w:rsidRDefault="000D5835">
      <w:pPr>
        <w:pStyle w:val="JuPara"/>
      </w:pPr>
      <w:r w:rsidRPr="000D5835">
        <w:fldChar w:fldCharType="begin"/>
      </w:r>
      <w:r w:rsidRPr="000D5835">
        <w:instrText xml:space="preserve"> SEQ level0 \*arabic </w:instrText>
      </w:r>
      <w:r w:rsidRPr="000D5835">
        <w:fldChar w:fldCharType="separate"/>
      </w:r>
      <w:r w:rsidR="00E8574B">
        <w:rPr>
          <w:noProof/>
        </w:rPr>
        <w:t>44</w:t>
      </w:r>
      <w:r w:rsidRPr="000D5835">
        <w:fldChar w:fldCharType="end"/>
      </w:r>
      <w:r w:rsidRPr="000D5835" w:rsidR="00F71A6A">
        <w:t>.  </w:t>
      </w:r>
      <w:r w:rsidR="00B33A8C">
        <w:t>The Government considered that the claims were excessive.</w:t>
      </w:r>
    </w:p>
    <w:p w:rsidR="00EE3B41" w:rsidP="00695662" w:rsidRDefault="00695662">
      <w:pPr>
        <w:pStyle w:val="JuPara"/>
      </w:pPr>
      <w:r w:rsidRPr="009D6ED0">
        <w:fldChar w:fldCharType="begin"/>
      </w:r>
      <w:r w:rsidRPr="009D6ED0">
        <w:instrText xml:space="preserve"> SEQ level0 \*arabic </w:instrText>
      </w:r>
      <w:r w:rsidRPr="009D6ED0">
        <w:fldChar w:fldCharType="separate"/>
      </w:r>
      <w:r w:rsidR="00E8574B">
        <w:rPr>
          <w:noProof/>
        </w:rPr>
        <w:t>45</w:t>
      </w:r>
      <w:r w:rsidRPr="009D6ED0">
        <w:fldChar w:fldCharType="end"/>
      </w:r>
      <w:r w:rsidRPr="009D6ED0">
        <w:t>.  </w:t>
      </w:r>
      <w:r>
        <w:t>According to the Court</w:t>
      </w:r>
      <w:r w:rsidR="00E8574B">
        <w:t>’</w:t>
      </w:r>
      <w:r>
        <w:t xml:space="preserve">s case-law, costs and expenses claimed under Article 41 must have been actually and necessarily incurred and reasonable as to quantum. </w:t>
      </w:r>
      <w:r w:rsidRPr="002F0A26">
        <w:t xml:space="preserve">In the present case, having regard to the information in its possession and the above criteria, the Court considers it reasonable to award </w:t>
      </w:r>
      <w:r>
        <w:t xml:space="preserve">the applicant </w:t>
      </w:r>
      <w:r w:rsidRPr="002F0A26">
        <w:t xml:space="preserve">the sum of EUR </w:t>
      </w:r>
      <w:r>
        <w:t>1,0</w:t>
      </w:r>
      <w:r w:rsidRPr="002F0A26">
        <w:t>00</w:t>
      </w:r>
      <w:r w:rsidRPr="002F53C8">
        <w:t xml:space="preserve"> </w:t>
      </w:r>
      <w:r>
        <w:t>in respect of legal fees, plus any tax that may be chargeable to him, to be paid into the bank account of his legal representative.</w:t>
      </w:r>
    </w:p>
    <w:p w:rsidRPr="000D5835" w:rsidR="00F71A6A" w:rsidP="00B33A8C" w:rsidRDefault="00695662">
      <w:pPr>
        <w:pStyle w:val="JuPara"/>
      </w:pPr>
      <w:r>
        <w:fldChar w:fldCharType="begin"/>
      </w:r>
      <w:r>
        <w:instrText xml:space="preserve"> SEQ level0 \*arabic </w:instrText>
      </w:r>
      <w:r>
        <w:fldChar w:fldCharType="separate"/>
      </w:r>
      <w:r w:rsidR="00E8574B">
        <w:rPr>
          <w:noProof/>
        </w:rPr>
        <w:t>46</w:t>
      </w:r>
      <w:r>
        <w:fldChar w:fldCharType="end"/>
      </w:r>
      <w:r>
        <w:t>.  As for the claim for other expenses, the Court observes that the applicant has provided supporting documents only for the sum paid for translation services (</w:t>
      </w:r>
      <w:r w:rsidR="008F2D15">
        <w:t>EUR</w:t>
      </w:r>
      <w:r>
        <w:t xml:space="preserve"> </w:t>
      </w:r>
      <w:r w:rsidR="008F2D15">
        <w:t>56</w:t>
      </w:r>
      <w:r>
        <w:t>). It therefore awards him that amount, plus any tax that may be chargeable to him.</w:t>
      </w:r>
    </w:p>
    <w:p w:rsidRPr="000D5835" w:rsidR="00F71A6A" w:rsidP="008824B9" w:rsidRDefault="00F71A6A">
      <w:pPr>
        <w:pStyle w:val="JuHA"/>
        <w:outlineLvl w:val="0"/>
      </w:pPr>
      <w:r w:rsidRPr="000D5835">
        <w:t>C.  Default interest</w:t>
      </w:r>
      <w:r w:rsidR="00A20D07">
        <w:t xml:space="preserve"> rate</w:t>
      </w:r>
    </w:p>
    <w:p w:rsidRPr="000D5835" w:rsidR="00F71A6A" w:rsidP="00151CCA" w:rsidRDefault="000D5835">
      <w:pPr>
        <w:pStyle w:val="JuPara"/>
      </w:pPr>
      <w:r w:rsidRPr="000D5835">
        <w:fldChar w:fldCharType="begin"/>
      </w:r>
      <w:r w:rsidRPr="000D5835">
        <w:instrText xml:space="preserve"> SEQ level0 \*arabic </w:instrText>
      </w:r>
      <w:r w:rsidRPr="000D5835">
        <w:fldChar w:fldCharType="separate"/>
      </w:r>
      <w:r w:rsidR="00E8574B">
        <w:rPr>
          <w:noProof/>
        </w:rPr>
        <w:t>47</w:t>
      </w:r>
      <w:r w:rsidRPr="000D5835">
        <w:fldChar w:fldCharType="end"/>
      </w:r>
      <w:r w:rsidRPr="000D5835" w:rsidR="00F71A6A">
        <w:t xml:space="preserve">.  The Court considers it appropriate that the default interest </w:t>
      </w:r>
      <w:r w:rsidRPr="000D5835" w:rsidR="0034580F">
        <w:t xml:space="preserve">rate </w:t>
      </w:r>
      <w:r w:rsidRPr="000D5835" w:rsidR="00F71A6A">
        <w:t>should be based on the marginal lending rate of the European Central Bank, to which should be added three percentage points.</w:t>
      </w:r>
    </w:p>
    <w:p w:rsidRPr="000D5835" w:rsidR="00F71A6A" w:rsidP="008824B9" w:rsidRDefault="00F71A6A">
      <w:pPr>
        <w:pStyle w:val="JuHHead"/>
      </w:pPr>
      <w:r w:rsidRPr="000D5835">
        <w:t xml:space="preserve">FOR THESE REASONS, THE COURT </w:t>
      </w:r>
      <w:r w:rsidRPr="000D5835" w:rsidR="000D5835">
        <w:t>UNANIMOUSLY</w:t>
      </w:r>
    </w:p>
    <w:p w:rsidRPr="000D5835" w:rsidR="00F71A6A" w:rsidRDefault="00F71A6A">
      <w:pPr>
        <w:pStyle w:val="JuList"/>
      </w:pPr>
      <w:r w:rsidRPr="000D5835">
        <w:t>1.  </w:t>
      </w:r>
      <w:r w:rsidRPr="000D5835">
        <w:rPr>
          <w:i/>
        </w:rPr>
        <w:t>Declares</w:t>
      </w:r>
      <w:r w:rsidRPr="000D5835">
        <w:t xml:space="preserve"> the </w:t>
      </w:r>
      <w:r w:rsidR="0094355D">
        <w:t>application admissible;</w:t>
      </w:r>
    </w:p>
    <w:p w:rsidRPr="000D5835" w:rsidR="00F71A6A" w:rsidRDefault="00F71A6A">
      <w:pPr>
        <w:pStyle w:val="JuList"/>
      </w:pPr>
    </w:p>
    <w:p w:rsidRPr="000D5835" w:rsidR="009F07CC" w:rsidP="009F07CC" w:rsidRDefault="00DD0510">
      <w:pPr>
        <w:pStyle w:val="JuList"/>
      </w:pPr>
      <w:r>
        <w:t>2</w:t>
      </w:r>
      <w:r w:rsidRPr="000D5835" w:rsidR="009F07CC">
        <w:t>.</w:t>
      </w:r>
      <w:r w:rsidRPr="000D5835" w:rsidR="00F71A6A">
        <w:t>  </w:t>
      </w:r>
      <w:r w:rsidRPr="000D5835" w:rsidR="00F71A6A">
        <w:rPr>
          <w:i/>
        </w:rPr>
        <w:t>Holds</w:t>
      </w:r>
      <w:r w:rsidRPr="000D5835" w:rsidR="00F71A6A">
        <w:t xml:space="preserve"> that there has been a violation of Article </w:t>
      </w:r>
      <w:r>
        <w:t xml:space="preserve">6 </w:t>
      </w:r>
      <w:r>
        <w:rPr>
          <w:lang w:val="bg-BG"/>
        </w:rPr>
        <w:t>§</w:t>
      </w:r>
      <w:r>
        <w:t xml:space="preserve"> 1</w:t>
      </w:r>
      <w:r w:rsidRPr="000D5835" w:rsidR="00F71A6A">
        <w:t xml:space="preserve"> of the Convention;</w:t>
      </w:r>
    </w:p>
    <w:p w:rsidRPr="000D5835" w:rsidR="00F71A6A" w:rsidRDefault="00F71A6A">
      <w:pPr>
        <w:pStyle w:val="JuList"/>
      </w:pPr>
    </w:p>
    <w:p w:rsidRPr="000D5835" w:rsidR="00F71A6A" w:rsidRDefault="00DD0510">
      <w:pPr>
        <w:pStyle w:val="JuList"/>
      </w:pPr>
      <w:r>
        <w:t>3</w:t>
      </w:r>
      <w:r w:rsidRPr="000D5835" w:rsidR="00F71A6A">
        <w:t>.  </w:t>
      </w:r>
      <w:r w:rsidRPr="000D5835" w:rsidR="00F71A6A">
        <w:rPr>
          <w:i/>
        </w:rPr>
        <w:t>Holds</w:t>
      </w:r>
      <w:r w:rsidRPr="000D5835" w:rsidR="00F71A6A">
        <w:t xml:space="preserve"> that </w:t>
      </w:r>
      <w:r>
        <w:t xml:space="preserve">it is not </w:t>
      </w:r>
      <w:r>
        <w:rPr>
          <w:rStyle w:val="sb8d990e2"/>
        </w:rPr>
        <w:t xml:space="preserve">necessary to rule on the </w:t>
      </w:r>
      <w:r w:rsidR="0094355D">
        <w:rPr>
          <w:rStyle w:val="sb8d990e2"/>
        </w:rPr>
        <w:t xml:space="preserve">alleged </w:t>
      </w:r>
      <w:r>
        <w:rPr>
          <w:rStyle w:val="sb8d990e2"/>
        </w:rPr>
        <w:t>violation of Article 1 of Protocol No. 1 to the Convention</w:t>
      </w:r>
      <w:r w:rsidRPr="000D5835" w:rsidR="00F71A6A">
        <w:t>;</w:t>
      </w:r>
    </w:p>
    <w:p w:rsidRPr="000D5835" w:rsidR="00F71A6A" w:rsidRDefault="00F71A6A">
      <w:pPr>
        <w:pStyle w:val="JuList"/>
      </w:pPr>
    </w:p>
    <w:p w:rsidRPr="000D5835" w:rsidR="003104E9" w:rsidP="00901475" w:rsidRDefault="00DD0510">
      <w:pPr>
        <w:pStyle w:val="JuList"/>
      </w:pPr>
      <w:r>
        <w:t>4</w:t>
      </w:r>
      <w:r w:rsidRPr="000D5835" w:rsidR="00F71A6A">
        <w:t>.  </w:t>
      </w:r>
      <w:r w:rsidRPr="000D5835" w:rsidR="00F71A6A">
        <w:rPr>
          <w:i/>
        </w:rPr>
        <w:t>Holds</w:t>
      </w:r>
    </w:p>
    <w:p w:rsidRPr="000D5835" w:rsidR="003104E9" w:rsidP="006138EA" w:rsidRDefault="003104E9">
      <w:pPr>
        <w:pStyle w:val="JuLista"/>
      </w:pPr>
      <w:r w:rsidRPr="000D5835">
        <w:t xml:space="preserve">(a)  that the respondent State is to </w:t>
      </w:r>
      <w:r w:rsidRPr="000D5835" w:rsidR="00901475">
        <w:t xml:space="preserve">pay </w:t>
      </w:r>
      <w:r w:rsidRPr="000D5835">
        <w:t xml:space="preserve">the </w:t>
      </w:r>
      <w:r w:rsidRPr="000D5835" w:rsidR="0005522C">
        <w:t>applicant</w:t>
      </w:r>
      <w:smartTag w:uri="urn:schemas-microsoft-com:office:smarttags" w:element="PersonName">
        <w:r w:rsidRPr="000D5835">
          <w:t>,</w:t>
        </w:r>
      </w:smartTag>
      <w:r w:rsidRPr="000D5835">
        <w:t xml:space="preserve"> within three months</w:t>
      </w:r>
      <w:r w:rsidR="000D5835">
        <w:t xml:space="preserve"> </w:t>
      </w:r>
      <w:r w:rsidRPr="000D5835" w:rsidR="000D5835">
        <w:t>from the date on which the judgment becomes f</w:t>
      </w:r>
      <w:r w:rsidR="00E268CB">
        <w:t xml:space="preserve">inal in accordance with Article </w:t>
      </w:r>
      <w:r w:rsidRPr="000D5835" w:rsidR="000D5835">
        <w:t>44</w:t>
      </w:r>
      <w:r w:rsidR="00E268CB">
        <w:t xml:space="preserve"> </w:t>
      </w:r>
      <w:r w:rsidRPr="000D5835" w:rsidR="000D5835">
        <w:t>§</w:t>
      </w:r>
      <w:r w:rsidR="00E268CB">
        <w:t xml:space="preserve"> </w:t>
      </w:r>
      <w:r w:rsidRPr="000D5835" w:rsidR="000D5835">
        <w:t>2 of the Convention,</w:t>
      </w:r>
      <w:r w:rsidRPr="000D5835">
        <w:t xml:space="preserve"> the following amounts, to be converted into </w:t>
      </w:r>
      <w:r w:rsidR="00DD0510">
        <w:rPr>
          <w:color w:val="000000"/>
        </w:rPr>
        <w:t>Bulgarian levs</w:t>
      </w:r>
      <w:r w:rsidRPr="000D5835" w:rsidR="006138EA">
        <w:t xml:space="preserve"> </w:t>
      </w:r>
      <w:r w:rsidRPr="000D5835">
        <w:t>at the rate applicable at the date of settlement:</w:t>
      </w:r>
    </w:p>
    <w:p w:rsidRPr="000D5835" w:rsidR="003104E9" w:rsidP="003104E9" w:rsidRDefault="003104E9">
      <w:pPr>
        <w:pStyle w:val="JuListi"/>
      </w:pPr>
      <w:r w:rsidRPr="000D5835">
        <w:t>(i)  </w:t>
      </w:r>
      <w:r w:rsidR="00DD0510">
        <w:t>EUR</w:t>
      </w:r>
      <w:r w:rsidRPr="000D5835">
        <w:t xml:space="preserve"> </w:t>
      </w:r>
      <w:r w:rsidR="00DD0510">
        <w:t>1,000</w:t>
      </w:r>
      <w:r w:rsidRPr="000D5835">
        <w:t xml:space="preserve"> (</w:t>
      </w:r>
      <w:r w:rsidR="00DD0510">
        <w:t>one thousand</w:t>
      </w:r>
      <w:r w:rsidRPr="000D5835">
        <w:t xml:space="preserve"> euros), plus any tax that may be chargeable, in respect of non-pecuniary damage;</w:t>
      </w:r>
    </w:p>
    <w:p w:rsidRPr="000D5835" w:rsidR="003104E9" w:rsidP="00A41CF9" w:rsidRDefault="003104E9">
      <w:pPr>
        <w:pStyle w:val="JuListi"/>
      </w:pPr>
      <w:r w:rsidRPr="000D5835">
        <w:t xml:space="preserve">(ii)  EUR </w:t>
      </w:r>
      <w:r w:rsidR="008F2D15">
        <w:t>1,056</w:t>
      </w:r>
      <w:r w:rsidRPr="000D5835">
        <w:t xml:space="preserve"> (</w:t>
      </w:r>
      <w:r w:rsidR="008F2D15">
        <w:t xml:space="preserve">one thousand </w:t>
      </w:r>
      <w:r w:rsidR="00C07D6F">
        <w:t xml:space="preserve">and </w:t>
      </w:r>
      <w:r w:rsidR="008F2D15">
        <w:t>fifty</w:t>
      </w:r>
      <w:r w:rsidR="00C07D6F">
        <w:t>-</w:t>
      </w:r>
      <w:r w:rsidR="008F2D15">
        <w:t xml:space="preserve">six </w:t>
      </w:r>
      <w:r w:rsidRPr="000D5835">
        <w:t xml:space="preserve">euros), plus any tax that may be chargeable to the </w:t>
      </w:r>
      <w:r w:rsidRPr="000D5835" w:rsidR="0005522C">
        <w:t>applicant</w:t>
      </w:r>
      <w:r w:rsidRPr="000D5835">
        <w:t>, in respect of costs and expenses</w:t>
      </w:r>
      <w:r w:rsidR="00A41CF9">
        <w:t>,</w:t>
      </w:r>
      <w:r w:rsidRPr="002E6C6F" w:rsidR="00A41CF9">
        <w:t xml:space="preserve"> </w:t>
      </w:r>
      <w:r w:rsidR="00A41CF9">
        <w:t>of which EUR 56 (fifty</w:t>
      </w:r>
      <w:r w:rsidR="00C07D6F">
        <w:t>-</w:t>
      </w:r>
      <w:r w:rsidR="00A41CF9">
        <w:t>six euros) is to be paid to the applicant himself, and the remainder is to be paid into the bank account of his legal representative</w:t>
      </w:r>
      <w:r w:rsidRPr="001E5651" w:rsidR="00A41CF9">
        <w:t>;</w:t>
      </w:r>
    </w:p>
    <w:p w:rsidRPr="000D5835" w:rsidR="003104E9" w:rsidRDefault="003104E9">
      <w:pPr>
        <w:pStyle w:val="JuLista"/>
      </w:pPr>
      <w:r w:rsidRPr="000D5835">
        <w:t>(b)  that from the expiry of the above-mentioned three months until settlement</w:t>
      </w:r>
      <w:r w:rsidR="00C07D6F">
        <w:t>,</w:t>
      </w:r>
      <w:r w:rsidRPr="000D5835">
        <w:t xml:space="preserve"> simple interest shall be payable on the above amounts at a rate equal to the marginal lending rate of the European Central Bank during the default period plus three percentage points;</w:t>
      </w:r>
    </w:p>
    <w:p w:rsidRPr="000D5835" w:rsidR="00F71A6A" w:rsidRDefault="00F71A6A">
      <w:pPr>
        <w:pStyle w:val="JuList"/>
      </w:pPr>
    </w:p>
    <w:p w:rsidRPr="000D5835" w:rsidR="00F71A6A" w:rsidRDefault="00A41CF9">
      <w:pPr>
        <w:pStyle w:val="JuList"/>
      </w:pPr>
      <w:r>
        <w:t>5</w:t>
      </w:r>
      <w:r w:rsidRPr="000D5835" w:rsidR="00F71A6A">
        <w:t>.  </w:t>
      </w:r>
      <w:r w:rsidRPr="000D5835" w:rsidR="00F71A6A">
        <w:rPr>
          <w:i/>
        </w:rPr>
        <w:t>Dismisses</w:t>
      </w:r>
      <w:r w:rsidRPr="000D5835" w:rsidR="000D5835">
        <w:t xml:space="preserve"> </w:t>
      </w:r>
      <w:r w:rsidRPr="000D5835" w:rsidR="00F71A6A">
        <w:t xml:space="preserve">the remainder of the </w:t>
      </w:r>
      <w:r w:rsidRPr="000D5835" w:rsidR="005F4753">
        <w:t>applicant</w:t>
      </w:r>
      <w:r w:rsidR="00E8574B">
        <w:t>’</w:t>
      </w:r>
      <w:r w:rsidRPr="000D5835" w:rsidR="000D5835">
        <w:t>s</w:t>
      </w:r>
      <w:r w:rsidRPr="000D5835" w:rsidR="00F71A6A">
        <w:t xml:space="preserve"> claim for just satisfaction.</w:t>
      </w:r>
    </w:p>
    <w:p w:rsidRPr="000D5835" w:rsidR="00325C2B" w:rsidP="00325C2B" w:rsidRDefault="00F71A6A">
      <w:pPr>
        <w:pStyle w:val="JuParaLast"/>
      </w:pPr>
      <w:r w:rsidRPr="000D5835">
        <w:t xml:space="preserve">Done in English, and notified in writing on </w:t>
      </w:r>
      <w:r w:rsidR="00094820">
        <w:t>19 February 2013</w:t>
      </w:r>
      <w:r w:rsidRPr="000D5835">
        <w:t>, pursuant to Rule</w:t>
      </w:r>
      <w:r w:rsidRPr="000D5835" w:rsidR="0011665B">
        <w:t xml:space="preserve"> </w:t>
      </w:r>
      <w:r w:rsidRPr="000D5835">
        <w:t>77</w:t>
      </w:r>
      <w:r w:rsidRPr="000D5835" w:rsidR="0011665B">
        <w:t xml:space="preserve"> </w:t>
      </w:r>
      <w:r w:rsidRPr="000D5835">
        <w:t>§§</w:t>
      </w:r>
      <w:r w:rsidRPr="000D5835" w:rsidR="0011665B">
        <w:t xml:space="preserve"> </w:t>
      </w:r>
      <w:r w:rsidRPr="000D5835">
        <w:t>2 and</w:t>
      </w:r>
      <w:r w:rsidRPr="000D5835" w:rsidR="0011665B">
        <w:t xml:space="preserve"> </w:t>
      </w:r>
      <w:r w:rsidRPr="000D5835">
        <w:t>3 of the Rules of Court.</w:t>
      </w:r>
    </w:p>
    <w:p w:rsidRPr="000D5835" w:rsidR="0079187F" w:rsidP="00C01E1C" w:rsidRDefault="00325C2B">
      <w:pPr>
        <w:pStyle w:val="JuSigned"/>
        <w:keepNext/>
        <w:keepLines/>
      </w:pPr>
      <w:r w:rsidRPr="000D5835">
        <w:tab/>
      </w:r>
      <w:smartTag w:uri="urn:schemas-microsoft-com:office:smarttags" w:element="place">
        <w:smartTag w:uri="urn:schemas-microsoft-com:office:smarttags" w:element="City">
          <w:r w:rsidR="000D5835" w:rsidRPr="000D5835">
            <w:t>Lawrence</w:t>
          </w:r>
        </w:smartTag>
      </w:smartTag>
      <w:r w:rsidRPr="000D5835" w:rsidR="000D5835">
        <w:t xml:space="preserve"> Early</w:t>
      </w:r>
      <w:r w:rsidRPr="000D5835" w:rsidR="00A8381C">
        <w:tab/>
      </w:r>
      <w:r w:rsidRPr="00B15A0F" w:rsidR="00A41CF9">
        <w:rPr>
          <w:lang w:val="es-ES"/>
        </w:rPr>
        <w:t>Ineta Ziemele</w:t>
      </w:r>
      <w:r w:rsidR="00340E27">
        <w:rPr>
          <w:lang w:val="es-ES"/>
        </w:rPr>
        <w:br/>
      </w:r>
      <w:r w:rsidRPr="000D5835" w:rsidR="00A8381C">
        <w:tab/>
      </w:r>
      <w:r w:rsidRPr="000D5835" w:rsidR="000D5835">
        <w:rPr>
          <w:iCs/>
        </w:rPr>
        <w:t>Registrar</w:t>
      </w:r>
      <w:r w:rsidRPr="000D5835" w:rsidR="00A8381C">
        <w:tab/>
        <w:t>President</w:t>
      </w:r>
      <w:r w:rsidR="00340E27">
        <w:br/>
      </w:r>
    </w:p>
    <w:sectPr w:rsidRPr="000D5835" w:rsidR="0079187F" w:rsidSect="00094820">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BE2" w:rsidRDefault="006E3BE2">
      <w:r>
        <w:separator/>
      </w:r>
    </w:p>
  </w:endnote>
  <w:endnote w:type="continuationSeparator" w:id="0">
    <w:p w:rsidR="006E3BE2" w:rsidRDefault="006E3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E27" w:rsidRPr="00150BFA" w:rsidRDefault="00340E27" w:rsidP="00E268CB">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40E27" w:rsidRDefault="00340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BE2" w:rsidRDefault="006E3BE2">
      <w:r>
        <w:separator/>
      </w:r>
    </w:p>
  </w:footnote>
  <w:footnote w:type="continuationSeparator" w:id="0">
    <w:p w:rsidR="006E3BE2" w:rsidRDefault="006E3BE2">
      <w:r>
        <w:continuationSeparator/>
      </w:r>
    </w:p>
  </w:footnote>
  <w:footnote w:id="1">
    <w:p w:rsidR="007663B7" w:rsidRPr="007663B7" w:rsidRDefault="007663B7" w:rsidP="00342A71">
      <w:pPr>
        <w:pStyle w:val="Footer"/>
        <w:jc w:val="both"/>
        <w:rPr>
          <w:lang w:val="en-US"/>
        </w:rPr>
      </w:pPr>
      <w:r w:rsidRPr="00A52482">
        <w:footnoteRef/>
      </w:r>
      <w:r w:rsidR="00A52482">
        <w:t>.</w:t>
      </w:r>
      <w:r w:rsidR="00263A0C">
        <w:t>  </w:t>
      </w:r>
      <w:r w:rsidRPr="007663B7">
        <w:rPr>
          <w:lang w:val="en-US"/>
        </w:rPr>
        <w:t>Rectified on 14 March 2013: Former paragraph 40 “The applicant did not submit a claim for just satisfaction</w:t>
      </w:r>
      <w:r>
        <w:rPr>
          <w:lang w:val="en-US"/>
        </w:rPr>
        <w:t>.</w:t>
      </w:r>
      <w:r w:rsidRPr="007663B7">
        <w:rPr>
          <w:lang w:val="en-US"/>
        </w:rPr>
        <w:t xml:space="preserve"> Accordingly the Court considers that there is no cal</w:t>
      </w:r>
      <w:r>
        <w:rPr>
          <w:lang w:val="en-US"/>
        </w:rPr>
        <w:t>l</w:t>
      </w:r>
      <w:r w:rsidRPr="007663B7">
        <w:rPr>
          <w:lang w:val="en-US"/>
        </w:rPr>
        <w:t xml:space="preserve"> to award him any sum on that account.” </w:t>
      </w:r>
      <w:r>
        <w:rPr>
          <w:lang w:val="en-US"/>
        </w:rPr>
        <w:t>was deleted. The following paragraphs were renumbered.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E27" w:rsidRDefault="00340E27" w:rsidP="00094820">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E27" w:rsidRPr="00C00F0F" w:rsidRDefault="00340E27">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40E27" w:rsidRDefault="00340E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E27" w:rsidRDefault="00340E27">
    <w:pPr>
      <w:pStyle w:val="JuHeader"/>
    </w:pPr>
    <w:r>
      <w:rPr>
        <w:rStyle w:val="PageNumber"/>
      </w:rPr>
      <w:fldChar w:fldCharType="begin"/>
    </w:r>
    <w:r>
      <w:rPr>
        <w:rStyle w:val="PageNumber"/>
      </w:rPr>
      <w:instrText xml:space="preserve"> PAGE </w:instrText>
    </w:r>
    <w:r>
      <w:rPr>
        <w:rStyle w:val="PageNumber"/>
      </w:rPr>
      <w:fldChar w:fldCharType="separate"/>
    </w:r>
    <w:r w:rsidR="00E8574B">
      <w:rPr>
        <w:rStyle w:val="PageNumber"/>
        <w:noProof/>
      </w:rPr>
      <w:t>12</w:t>
    </w:r>
    <w:r>
      <w:rPr>
        <w:rStyle w:val="PageNumber"/>
      </w:rPr>
      <w:fldChar w:fldCharType="end"/>
    </w:r>
    <w:r>
      <w:tab/>
      <w:t xml:space="preserve">PETKO PETKOV v. </w:t>
    </w:r>
    <w:smartTag w:uri="urn:schemas-microsoft-com:office:smarttags" w:element="place">
      <w:smartTag w:uri="urn:schemas-microsoft-com:office:smarttags" w:element="country-region">
        <w:r>
          <w:t>BULGARIA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E27" w:rsidRDefault="00340E27">
    <w:pPr>
      <w:pStyle w:val="JuHeader"/>
    </w:pPr>
    <w:r>
      <w:tab/>
      <w:t xml:space="preserve">PETKO PETKOV v. </w:t>
    </w:r>
    <w:smartTag w:uri="urn:schemas-microsoft-com:office:smarttags" w:element="place">
      <w:smartTag w:uri="urn:schemas-microsoft-com:office:smarttags" w:element="country-region">
        <w:r>
          <w:t>BULGARIA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E8574B">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0D5835"/>
    <w:rsid w:val="00001CC5"/>
    <w:rsid w:val="00001FFA"/>
    <w:rsid w:val="00002DD1"/>
    <w:rsid w:val="000042D1"/>
    <w:rsid w:val="00013894"/>
    <w:rsid w:val="00015EA7"/>
    <w:rsid w:val="00015EC8"/>
    <w:rsid w:val="00023FE8"/>
    <w:rsid w:val="00033160"/>
    <w:rsid w:val="00033A6A"/>
    <w:rsid w:val="00033FD2"/>
    <w:rsid w:val="0003679E"/>
    <w:rsid w:val="000378B8"/>
    <w:rsid w:val="0004127E"/>
    <w:rsid w:val="00042867"/>
    <w:rsid w:val="00042C5A"/>
    <w:rsid w:val="00050F96"/>
    <w:rsid w:val="0005522C"/>
    <w:rsid w:val="00055AC1"/>
    <w:rsid w:val="00057673"/>
    <w:rsid w:val="000610A6"/>
    <w:rsid w:val="00067DA6"/>
    <w:rsid w:val="000726F6"/>
    <w:rsid w:val="00074C0E"/>
    <w:rsid w:val="00076A67"/>
    <w:rsid w:val="000826F1"/>
    <w:rsid w:val="00085837"/>
    <w:rsid w:val="00085B3A"/>
    <w:rsid w:val="00090C82"/>
    <w:rsid w:val="0009409F"/>
    <w:rsid w:val="00094820"/>
    <w:rsid w:val="000A2FDE"/>
    <w:rsid w:val="000A4F35"/>
    <w:rsid w:val="000B3581"/>
    <w:rsid w:val="000C2EF9"/>
    <w:rsid w:val="000C3030"/>
    <w:rsid w:val="000D2209"/>
    <w:rsid w:val="000D5835"/>
    <w:rsid w:val="000D6108"/>
    <w:rsid w:val="000E1449"/>
    <w:rsid w:val="000E396F"/>
    <w:rsid w:val="000F699D"/>
    <w:rsid w:val="00101DE5"/>
    <w:rsid w:val="00104AD1"/>
    <w:rsid w:val="001062BF"/>
    <w:rsid w:val="00111D99"/>
    <w:rsid w:val="0011665B"/>
    <w:rsid w:val="001201FB"/>
    <w:rsid w:val="00121117"/>
    <w:rsid w:val="0012250B"/>
    <w:rsid w:val="00126213"/>
    <w:rsid w:val="0013290F"/>
    <w:rsid w:val="00141101"/>
    <w:rsid w:val="00151CCA"/>
    <w:rsid w:val="00151FD4"/>
    <w:rsid w:val="00152B38"/>
    <w:rsid w:val="00154A38"/>
    <w:rsid w:val="00157BD8"/>
    <w:rsid w:val="00162EB6"/>
    <w:rsid w:val="00165777"/>
    <w:rsid w:val="00174A6F"/>
    <w:rsid w:val="00175017"/>
    <w:rsid w:val="001812B2"/>
    <w:rsid w:val="001841C6"/>
    <w:rsid w:val="001917DB"/>
    <w:rsid w:val="0019388B"/>
    <w:rsid w:val="00195378"/>
    <w:rsid w:val="00197C29"/>
    <w:rsid w:val="001A0EBE"/>
    <w:rsid w:val="001A2CB2"/>
    <w:rsid w:val="001A337F"/>
    <w:rsid w:val="001A39DC"/>
    <w:rsid w:val="001B2814"/>
    <w:rsid w:val="001B2EFC"/>
    <w:rsid w:val="001B4345"/>
    <w:rsid w:val="001B62B1"/>
    <w:rsid w:val="001B74F7"/>
    <w:rsid w:val="001E1282"/>
    <w:rsid w:val="001E368A"/>
    <w:rsid w:val="001F0E85"/>
    <w:rsid w:val="001F47D3"/>
    <w:rsid w:val="001F5586"/>
    <w:rsid w:val="00225BE5"/>
    <w:rsid w:val="002266CD"/>
    <w:rsid w:val="002320C6"/>
    <w:rsid w:val="0023393B"/>
    <w:rsid w:val="00236A55"/>
    <w:rsid w:val="00252B31"/>
    <w:rsid w:val="00263A0C"/>
    <w:rsid w:val="00264513"/>
    <w:rsid w:val="0026789F"/>
    <w:rsid w:val="00267E01"/>
    <w:rsid w:val="00270E64"/>
    <w:rsid w:val="00271A81"/>
    <w:rsid w:val="0027495D"/>
    <w:rsid w:val="002804B3"/>
    <w:rsid w:val="00281DE3"/>
    <w:rsid w:val="00282EE3"/>
    <w:rsid w:val="00284732"/>
    <w:rsid w:val="002949B9"/>
    <w:rsid w:val="00296B76"/>
    <w:rsid w:val="00297942"/>
    <w:rsid w:val="002A2158"/>
    <w:rsid w:val="002A4296"/>
    <w:rsid w:val="002B18B7"/>
    <w:rsid w:val="002C7D3E"/>
    <w:rsid w:val="002D24AA"/>
    <w:rsid w:val="002E02EC"/>
    <w:rsid w:val="002E2EAF"/>
    <w:rsid w:val="002E4AA1"/>
    <w:rsid w:val="002E6A74"/>
    <w:rsid w:val="002F4BCF"/>
    <w:rsid w:val="002F6FE9"/>
    <w:rsid w:val="00301883"/>
    <w:rsid w:val="00302008"/>
    <w:rsid w:val="00303ABF"/>
    <w:rsid w:val="003042AD"/>
    <w:rsid w:val="0030751B"/>
    <w:rsid w:val="003104E9"/>
    <w:rsid w:val="00313C06"/>
    <w:rsid w:val="0031573C"/>
    <w:rsid w:val="0032093A"/>
    <w:rsid w:val="00320CED"/>
    <w:rsid w:val="00325C2B"/>
    <w:rsid w:val="00330C38"/>
    <w:rsid w:val="00332547"/>
    <w:rsid w:val="00336887"/>
    <w:rsid w:val="00337600"/>
    <w:rsid w:val="00340E27"/>
    <w:rsid w:val="00342A71"/>
    <w:rsid w:val="003451D0"/>
    <w:rsid w:val="0034580F"/>
    <w:rsid w:val="003506C9"/>
    <w:rsid w:val="00352E14"/>
    <w:rsid w:val="00355F8F"/>
    <w:rsid w:val="00361297"/>
    <w:rsid w:val="00366364"/>
    <w:rsid w:val="00370902"/>
    <w:rsid w:val="00371277"/>
    <w:rsid w:val="0037228D"/>
    <w:rsid w:val="003828B0"/>
    <w:rsid w:val="003858FA"/>
    <w:rsid w:val="00393CAF"/>
    <w:rsid w:val="00395943"/>
    <w:rsid w:val="00395F7F"/>
    <w:rsid w:val="003A0D8A"/>
    <w:rsid w:val="003A64D3"/>
    <w:rsid w:val="003B13D2"/>
    <w:rsid w:val="003B41C7"/>
    <w:rsid w:val="003B4259"/>
    <w:rsid w:val="003B50D7"/>
    <w:rsid w:val="003C2D1C"/>
    <w:rsid w:val="003C2D84"/>
    <w:rsid w:val="003D5C5E"/>
    <w:rsid w:val="003D70DA"/>
    <w:rsid w:val="003E0D59"/>
    <w:rsid w:val="003E2006"/>
    <w:rsid w:val="003E319C"/>
    <w:rsid w:val="003E46DD"/>
    <w:rsid w:val="003F3BFD"/>
    <w:rsid w:val="003F4A00"/>
    <w:rsid w:val="003F52F3"/>
    <w:rsid w:val="00401C5B"/>
    <w:rsid w:val="004060C4"/>
    <w:rsid w:val="00410E17"/>
    <w:rsid w:val="00412F5F"/>
    <w:rsid w:val="00413EFC"/>
    <w:rsid w:val="00415D33"/>
    <w:rsid w:val="00417EAF"/>
    <w:rsid w:val="00423C9D"/>
    <w:rsid w:val="00435B41"/>
    <w:rsid w:val="00436075"/>
    <w:rsid w:val="004406AA"/>
    <w:rsid w:val="004426EE"/>
    <w:rsid w:val="004431DC"/>
    <w:rsid w:val="00445102"/>
    <w:rsid w:val="00445B18"/>
    <w:rsid w:val="00452CF1"/>
    <w:rsid w:val="004553DE"/>
    <w:rsid w:val="00457A18"/>
    <w:rsid w:val="0046097E"/>
    <w:rsid w:val="00460FAD"/>
    <w:rsid w:val="00461FD5"/>
    <w:rsid w:val="00465AD7"/>
    <w:rsid w:val="00471677"/>
    <w:rsid w:val="00480264"/>
    <w:rsid w:val="00484B7A"/>
    <w:rsid w:val="00485A6F"/>
    <w:rsid w:val="00490628"/>
    <w:rsid w:val="004920B1"/>
    <w:rsid w:val="00492495"/>
    <w:rsid w:val="00495E61"/>
    <w:rsid w:val="004A4836"/>
    <w:rsid w:val="004B7B13"/>
    <w:rsid w:val="004C2D4D"/>
    <w:rsid w:val="004D61E4"/>
    <w:rsid w:val="004E209B"/>
    <w:rsid w:val="004E5DFC"/>
    <w:rsid w:val="004F0A7F"/>
    <w:rsid w:val="004F7F76"/>
    <w:rsid w:val="0050096C"/>
    <w:rsid w:val="00506540"/>
    <w:rsid w:val="005121C0"/>
    <w:rsid w:val="00513446"/>
    <w:rsid w:val="00516EBF"/>
    <w:rsid w:val="00522362"/>
    <w:rsid w:val="00522AFE"/>
    <w:rsid w:val="00524FFC"/>
    <w:rsid w:val="005419B6"/>
    <w:rsid w:val="0054639B"/>
    <w:rsid w:val="00546F49"/>
    <w:rsid w:val="00553AFB"/>
    <w:rsid w:val="0055520C"/>
    <w:rsid w:val="005630C4"/>
    <w:rsid w:val="0056771C"/>
    <w:rsid w:val="00570A7E"/>
    <w:rsid w:val="005777BA"/>
    <w:rsid w:val="00577E6A"/>
    <w:rsid w:val="0058127D"/>
    <w:rsid w:val="00582D1B"/>
    <w:rsid w:val="00584A11"/>
    <w:rsid w:val="005874FF"/>
    <w:rsid w:val="00593098"/>
    <w:rsid w:val="00595C5D"/>
    <w:rsid w:val="005A3D27"/>
    <w:rsid w:val="005B16A8"/>
    <w:rsid w:val="005B4233"/>
    <w:rsid w:val="005C0126"/>
    <w:rsid w:val="005C1929"/>
    <w:rsid w:val="005C1956"/>
    <w:rsid w:val="005C2C88"/>
    <w:rsid w:val="005C41CB"/>
    <w:rsid w:val="005D0918"/>
    <w:rsid w:val="005E384F"/>
    <w:rsid w:val="005E4279"/>
    <w:rsid w:val="005E50A1"/>
    <w:rsid w:val="005F0CAD"/>
    <w:rsid w:val="005F4753"/>
    <w:rsid w:val="005F71FC"/>
    <w:rsid w:val="005F7A10"/>
    <w:rsid w:val="006053AC"/>
    <w:rsid w:val="006111FF"/>
    <w:rsid w:val="006138EA"/>
    <w:rsid w:val="00617CBB"/>
    <w:rsid w:val="00625699"/>
    <w:rsid w:val="0062787C"/>
    <w:rsid w:val="00633478"/>
    <w:rsid w:val="00640B82"/>
    <w:rsid w:val="00642ABF"/>
    <w:rsid w:val="00653252"/>
    <w:rsid w:val="00655126"/>
    <w:rsid w:val="00656020"/>
    <w:rsid w:val="006639B6"/>
    <w:rsid w:val="00665D19"/>
    <w:rsid w:val="006753FF"/>
    <w:rsid w:val="00683D99"/>
    <w:rsid w:val="006924F2"/>
    <w:rsid w:val="00695662"/>
    <w:rsid w:val="00697F14"/>
    <w:rsid w:val="006A3D9D"/>
    <w:rsid w:val="006A4ECD"/>
    <w:rsid w:val="006A7C48"/>
    <w:rsid w:val="006B7355"/>
    <w:rsid w:val="006C0BD2"/>
    <w:rsid w:val="006C2B52"/>
    <w:rsid w:val="006C2CEF"/>
    <w:rsid w:val="006C35C5"/>
    <w:rsid w:val="006C60A8"/>
    <w:rsid w:val="006D541F"/>
    <w:rsid w:val="006D602D"/>
    <w:rsid w:val="006D71BC"/>
    <w:rsid w:val="006E3BE2"/>
    <w:rsid w:val="006E4182"/>
    <w:rsid w:val="006E672B"/>
    <w:rsid w:val="006E6D33"/>
    <w:rsid w:val="006F1A92"/>
    <w:rsid w:val="00702997"/>
    <w:rsid w:val="007156E0"/>
    <w:rsid w:val="007220D3"/>
    <w:rsid w:val="00730053"/>
    <w:rsid w:val="00730433"/>
    <w:rsid w:val="00732ECA"/>
    <w:rsid w:val="007352DD"/>
    <w:rsid w:val="0074158A"/>
    <w:rsid w:val="00744285"/>
    <w:rsid w:val="00750E5E"/>
    <w:rsid w:val="0075364E"/>
    <w:rsid w:val="00754ABE"/>
    <w:rsid w:val="00756D5B"/>
    <w:rsid w:val="007604ED"/>
    <w:rsid w:val="00761C6B"/>
    <w:rsid w:val="007663B7"/>
    <w:rsid w:val="0077543C"/>
    <w:rsid w:val="00776807"/>
    <w:rsid w:val="0077789B"/>
    <w:rsid w:val="0078062F"/>
    <w:rsid w:val="00780AA2"/>
    <w:rsid w:val="007827E7"/>
    <w:rsid w:val="00786EF1"/>
    <w:rsid w:val="00787A6D"/>
    <w:rsid w:val="0079163D"/>
    <w:rsid w:val="0079187F"/>
    <w:rsid w:val="00794993"/>
    <w:rsid w:val="007A1FFE"/>
    <w:rsid w:val="007A357A"/>
    <w:rsid w:val="007A6366"/>
    <w:rsid w:val="007A6DBA"/>
    <w:rsid w:val="007B2958"/>
    <w:rsid w:val="007C090B"/>
    <w:rsid w:val="007C1CE3"/>
    <w:rsid w:val="007C263D"/>
    <w:rsid w:val="007C2DCD"/>
    <w:rsid w:val="007D03B5"/>
    <w:rsid w:val="007D0D75"/>
    <w:rsid w:val="007D7D85"/>
    <w:rsid w:val="007E2FBC"/>
    <w:rsid w:val="007E3AC3"/>
    <w:rsid w:val="007E603C"/>
    <w:rsid w:val="007E7B94"/>
    <w:rsid w:val="007F03AE"/>
    <w:rsid w:val="007F45BE"/>
    <w:rsid w:val="007F735A"/>
    <w:rsid w:val="008054DC"/>
    <w:rsid w:val="00806BE9"/>
    <w:rsid w:val="00806E5F"/>
    <w:rsid w:val="008079B4"/>
    <w:rsid w:val="00812A69"/>
    <w:rsid w:val="00814627"/>
    <w:rsid w:val="00820A4D"/>
    <w:rsid w:val="00822BD5"/>
    <w:rsid w:val="00832243"/>
    <w:rsid w:val="0083330A"/>
    <w:rsid w:val="00835E45"/>
    <w:rsid w:val="00836909"/>
    <w:rsid w:val="008460F7"/>
    <w:rsid w:val="00846856"/>
    <w:rsid w:val="00853345"/>
    <w:rsid w:val="008601F7"/>
    <w:rsid w:val="00864209"/>
    <w:rsid w:val="008824B9"/>
    <w:rsid w:val="0088315D"/>
    <w:rsid w:val="00884205"/>
    <w:rsid w:val="00886BB5"/>
    <w:rsid w:val="0089743F"/>
    <w:rsid w:val="008A0296"/>
    <w:rsid w:val="008A6F85"/>
    <w:rsid w:val="008B1297"/>
    <w:rsid w:val="008B592B"/>
    <w:rsid w:val="008B5BFB"/>
    <w:rsid w:val="008B6877"/>
    <w:rsid w:val="008C1338"/>
    <w:rsid w:val="008C60EE"/>
    <w:rsid w:val="008C6F68"/>
    <w:rsid w:val="008D2624"/>
    <w:rsid w:val="008D64ED"/>
    <w:rsid w:val="008D7BF2"/>
    <w:rsid w:val="008E05A3"/>
    <w:rsid w:val="008F1FE5"/>
    <w:rsid w:val="008F2D15"/>
    <w:rsid w:val="00900F2B"/>
    <w:rsid w:val="00901475"/>
    <w:rsid w:val="00911D3C"/>
    <w:rsid w:val="009169BC"/>
    <w:rsid w:val="00927277"/>
    <w:rsid w:val="00930CD7"/>
    <w:rsid w:val="00932C7B"/>
    <w:rsid w:val="00937744"/>
    <w:rsid w:val="00940BD1"/>
    <w:rsid w:val="0094239F"/>
    <w:rsid w:val="0094355D"/>
    <w:rsid w:val="0095494E"/>
    <w:rsid w:val="00955FC1"/>
    <w:rsid w:val="00956501"/>
    <w:rsid w:val="00957CE9"/>
    <w:rsid w:val="00965BD4"/>
    <w:rsid w:val="00966CBA"/>
    <w:rsid w:val="00974FE5"/>
    <w:rsid w:val="0098535B"/>
    <w:rsid w:val="00992EFC"/>
    <w:rsid w:val="0099561C"/>
    <w:rsid w:val="00995F44"/>
    <w:rsid w:val="009A1F7A"/>
    <w:rsid w:val="009A6925"/>
    <w:rsid w:val="009A6CC3"/>
    <w:rsid w:val="009A6DE0"/>
    <w:rsid w:val="009B039E"/>
    <w:rsid w:val="009B08CB"/>
    <w:rsid w:val="009B0C8A"/>
    <w:rsid w:val="009B15A1"/>
    <w:rsid w:val="009B785F"/>
    <w:rsid w:val="009C5183"/>
    <w:rsid w:val="009D46D7"/>
    <w:rsid w:val="009D4B87"/>
    <w:rsid w:val="009F0055"/>
    <w:rsid w:val="009F07CC"/>
    <w:rsid w:val="009F18CE"/>
    <w:rsid w:val="009F1D27"/>
    <w:rsid w:val="009F5625"/>
    <w:rsid w:val="00A012A5"/>
    <w:rsid w:val="00A04E02"/>
    <w:rsid w:val="00A06A89"/>
    <w:rsid w:val="00A135BE"/>
    <w:rsid w:val="00A20D07"/>
    <w:rsid w:val="00A2228E"/>
    <w:rsid w:val="00A2280F"/>
    <w:rsid w:val="00A240EA"/>
    <w:rsid w:val="00A32B81"/>
    <w:rsid w:val="00A35C98"/>
    <w:rsid w:val="00A36290"/>
    <w:rsid w:val="00A37CD8"/>
    <w:rsid w:val="00A4036A"/>
    <w:rsid w:val="00A41CF9"/>
    <w:rsid w:val="00A52482"/>
    <w:rsid w:val="00A5331A"/>
    <w:rsid w:val="00A64F6B"/>
    <w:rsid w:val="00A7049C"/>
    <w:rsid w:val="00A80135"/>
    <w:rsid w:val="00A8381C"/>
    <w:rsid w:val="00A8423D"/>
    <w:rsid w:val="00A85B3C"/>
    <w:rsid w:val="00A85B3D"/>
    <w:rsid w:val="00A87659"/>
    <w:rsid w:val="00A91EE2"/>
    <w:rsid w:val="00A93C96"/>
    <w:rsid w:val="00AA0A20"/>
    <w:rsid w:val="00AA2B6A"/>
    <w:rsid w:val="00AA373E"/>
    <w:rsid w:val="00AA6CAF"/>
    <w:rsid w:val="00AA7CA2"/>
    <w:rsid w:val="00AB02C1"/>
    <w:rsid w:val="00AB0594"/>
    <w:rsid w:val="00AB2166"/>
    <w:rsid w:val="00AB43D9"/>
    <w:rsid w:val="00AC134B"/>
    <w:rsid w:val="00AC5EF8"/>
    <w:rsid w:val="00AC6338"/>
    <w:rsid w:val="00AD57B2"/>
    <w:rsid w:val="00AE1462"/>
    <w:rsid w:val="00AE2F4F"/>
    <w:rsid w:val="00B0594B"/>
    <w:rsid w:val="00B122EA"/>
    <w:rsid w:val="00B1376D"/>
    <w:rsid w:val="00B20551"/>
    <w:rsid w:val="00B21770"/>
    <w:rsid w:val="00B21D92"/>
    <w:rsid w:val="00B26743"/>
    <w:rsid w:val="00B324A5"/>
    <w:rsid w:val="00B33A8C"/>
    <w:rsid w:val="00B35E81"/>
    <w:rsid w:val="00B3608A"/>
    <w:rsid w:val="00B37312"/>
    <w:rsid w:val="00B4551C"/>
    <w:rsid w:val="00B460AF"/>
    <w:rsid w:val="00B47C35"/>
    <w:rsid w:val="00B50944"/>
    <w:rsid w:val="00B51C63"/>
    <w:rsid w:val="00B52010"/>
    <w:rsid w:val="00B574E7"/>
    <w:rsid w:val="00B6108B"/>
    <w:rsid w:val="00B64488"/>
    <w:rsid w:val="00B662B2"/>
    <w:rsid w:val="00B6763B"/>
    <w:rsid w:val="00B67CBD"/>
    <w:rsid w:val="00B70AF9"/>
    <w:rsid w:val="00B73D5F"/>
    <w:rsid w:val="00B743BC"/>
    <w:rsid w:val="00B772D3"/>
    <w:rsid w:val="00B81192"/>
    <w:rsid w:val="00B91A56"/>
    <w:rsid w:val="00B91B64"/>
    <w:rsid w:val="00B921A8"/>
    <w:rsid w:val="00B937A2"/>
    <w:rsid w:val="00BA3815"/>
    <w:rsid w:val="00BA78B6"/>
    <w:rsid w:val="00BA7C74"/>
    <w:rsid w:val="00BB490A"/>
    <w:rsid w:val="00BB7B40"/>
    <w:rsid w:val="00BB7E34"/>
    <w:rsid w:val="00BC47E5"/>
    <w:rsid w:val="00BC7EEE"/>
    <w:rsid w:val="00BD19AE"/>
    <w:rsid w:val="00BD3085"/>
    <w:rsid w:val="00BE04AA"/>
    <w:rsid w:val="00BE27E6"/>
    <w:rsid w:val="00BE3244"/>
    <w:rsid w:val="00BE50FE"/>
    <w:rsid w:val="00BE5958"/>
    <w:rsid w:val="00BE5984"/>
    <w:rsid w:val="00BE6537"/>
    <w:rsid w:val="00BE6938"/>
    <w:rsid w:val="00BF071D"/>
    <w:rsid w:val="00BF1954"/>
    <w:rsid w:val="00C01E1C"/>
    <w:rsid w:val="00C02E48"/>
    <w:rsid w:val="00C07D6F"/>
    <w:rsid w:val="00C14D5E"/>
    <w:rsid w:val="00C15597"/>
    <w:rsid w:val="00C17B28"/>
    <w:rsid w:val="00C27EF9"/>
    <w:rsid w:val="00C3018F"/>
    <w:rsid w:val="00C30671"/>
    <w:rsid w:val="00C439AD"/>
    <w:rsid w:val="00C47696"/>
    <w:rsid w:val="00C554BA"/>
    <w:rsid w:val="00C577C8"/>
    <w:rsid w:val="00C62832"/>
    <w:rsid w:val="00C63E30"/>
    <w:rsid w:val="00C73831"/>
    <w:rsid w:val="00C73967"/>
    <w:rsid w:val="00C7417D"/>
    <w:rsid w:val="00C8227E"/>
    <w:rsid w:val="00C84877"/>
    <w:rsid w:val="00C94023"/>
    <w:rsid w:val="00C96EBF"/>
    <w:rsid w:val="00CA0099"/>
    <w:rsid w:val="00CB211F"/>
    <w:rsid w:val="00CB5A8F"/>
    <w:rsid w:val="00CC6623"/>
    <w:rsid w:val="00CD2092"/>
    <w:rsid w:val="00CD2563"/>
    <w:rsid w:val="00CD31A0"/>
    <w:rsid w:val="00CD3202"/>
    <w:rsid w:val="00CD5D90"/>
    <w:rsid w:val="00CE1C9D"/>
    <w:rsid w:val="00CF166A"/>
    <w:rsid w:val="00CF2E20"/>
    <w:rsid w:val="00D00569"/>
    <w:rsid w:val="00D01399"/>
    <w:rsid w:val="00D01DE8"/>
    <w:rsid w:val="00D043BC"/>
    <w:rsid w:val="00D06056"/>
    <w:rsid w:val="00D102A7"/>
    <w:rsid w:val="00D1288A"/>
    <w:rsid w:val="00D13ABC"/>
    <w:rsid w:val="00D15473"/>
    <w:rsid w:val="00D15C43"/>
    <w:rsid w:val="00D30F97"/>
    <w:rsid w:val="00D33169"/>
    <w:rsid w:val="00D333B8"/>
    <w:rsid w:val="00D353F4"/>
    <w:rsid w:val="00D357B5"/>
    <w:rsid w:val="00D3690B"/>
    <w:rsid w:val="00D42EA4"/>
    <w:rsid w:val="00D44EA3"/>
    <w:rsid w:val="00D456B6"/>
    <w:rsid w:val="00D45919"/>
    <w:rsid w:val="00D56B5D"/>
    <w:rsid w:val="00D6195C"/>
    <w:rsid w:val="00D63793"/>
    <w:rsid w:val="00D73611"/>
    <w:rsid w:val="00D76B5D"/>
    <w:rsid w:val="00D80474"/>
    <w:rsid w:val="00D90810"/>
    <w:rsid w:val="00D93087"/>
    <w:rsid w:val="00DB5B90"/>
    <w:rsid w:val="00DB6AFA"/>
    <w:rsid w:val="00DB6D67"/>
    <w:rsid w:val="00DC2093"/>
    <w:rsid w:val="00DC5C22"/>
    <w:rsid w:val="00DC6224"/>
    <w:rsid w:val="00DD0510"/>
    <w:rsid w:val="00DD6D40"/>
    <w:rsid w:val="00DD7484"/>
    <w:rsid w:val="00DE47A8"/>
    <w:rsid w:val="00DE5E8F"/>
    <w:rsid w:val="00DF5837"/>
    <w:rsid w:val="00E05551"/>
    <w:rsid w:val="00E1285D"/>
    <w:rsid w:val="00E25CA0"/>
    <w:rsid w:val="00E268CB"/>
    <w:rsid w:val="00E30581"/>
    <w:rsid w:val="00E32625"/>
    <w:rsid w:val="00E32971"/>
    <w:rsid w:val="00E43FC5"/>
    <w:rsid w:val="00E50968"/>
    <w:rsid w:val="00E51737"/>
    <w:rsid w:val="00E526A4"/>
    <w:rsid w:val="00E71DDE"/>
    <w:rsid w:val="00E75F5C"/>
    <w:rsid w:val="00E762F1"/>
    <w:rsid w:val="00E81663"/>
    <w:rsid w:val="00E8574B"/>
    <w:rsid w:val="00E87B41"/>
    <w:rsid w:val="00E9155E"/>
    <w:rsid w:val="00E973F5"/>
    <w:rsid w:val="00EA2639"/>
    <w:rsid w:val="00EA4C31"/>
    <w:rsid w:val="00EB1FD8"/>
    <w:rsid w:val="00EB2A33"/>
    <w:rsid w:val="00EB41E9"/>
    <w:rsid w:val="00EB5EBC"/>
    <w:rsid w:val="00EB7B2F"/>
    <w:rsid w:val="00EC7165"/>
    <w:rsid w:val="00ED12C3"/>
    <w:rsid w:val="00ED3AC7"/>
    <w:rsid w:val="00ED7666"/>
    <w:rsid w:val="00EE1252"/>
    <w:rsid w:val="00EE1C6A"/>
    <w:rsid w:val="00EE3B41"/>
    <w:rsid w:val="00EE47FF"/>
    <w:rsid w:val="00EE7911"/>
    <w:rsid w:val="00EE7DF6"/>
    <w:rsid w:val="00EF2384"/>
    <w:rsid w:val="00EF2A4C"/>
    <w:rsid w:val="00EF5813"/>
    <w:rsid w:val="00F006C1"/>
    <w:rsid w:val="00F01DC1"/>
    <w:rsid w:val="00F06023"/>
    <w:rsid w:val="00F21086"/>
    <w:rsid w:val="00F22E8B"/>
    <w:rsid w:val="00F26FB7"/>
    <w:rsid w:val="00F27113"/>
    <w:rsid w:val="00F324E0"/>
    <w:rsid w:val="00F370BA"/>
    <w:rsid w:val="00F3759D"/>
    <w:rsid w:val="00F42E08"/>
    <w:rsid w:val="00F43FF3"/>
    <w:rsid w:val="00F451AE"/>
    <w:rsid w:val="00F5124B"/>
    <w:rsid w:val="00F52592"/>
    <w:rsid w:val="00F54EC6"/>
    <w:rsid w:val="00F60DAF"/>
    <w:rsid w:val="00F62FA4"/>
    <w:rsid w:val="00F71040"/>
    <w:rsid w:val="00F71A6A"/>
    <w:rsid w:val="00F73D18"/>
    <w:rsid w:val="00F81011"/>
    <w:rsid w:val="00F94742"/>
    <w:rsid w:val="00F9503F"/>
    <w:rsid w:val="00F956C6"/>
    <w:rsid w:val="00FA0416"/>
    <w:rsid w:val="00FD3E2F"/>
    <w:rsid w:val="00FD4DDF"/>
    <w:rsid w:val="00FD61D6"/>
    <w:rsid w:val="00FD796E"/>
    <w:rsid w:val="00FE37AA"/>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rsid w:val="00D1288A"/>
    <w:pPr>
      <w:keepNext/>
      <w:keepLines/>
      <w:spacing w:before="720" w:after="240"/>
      <w:jc w:val="both"/>
      <w:outlineLvl w:val="0"/>
    </w:pPr>
    <w:rPr>
      <w:sz w:val="28"/>
    </w:rPr>
  </w:style>
  <w:style w:type="character" w:customStyle="1" w:styleId="DefaultTimesNewRoman">
    <w:name w:val="Default_TimesNewRoman"/>
    <w:rsid w:val="00D1288A"/>
    <w:rPr>
      <w:rFonts w:ascii="Times New Roman" w:hAnsi="Times New Roman"/>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rsid w:val="00D1288A"/>
    <w:pPr>
      <w:tabs>
        <w:tab w:val="clear" w:pos="357"/>
        <w:tab w:val="left" w:pos="584"/>
      </w:tabs>
      <w:ind w:left="584" w:hanging="352"/>
      <w:outlineLvl w:val="2"/>
    </w:pPr>
    <w:rPr>
      <w:b/>
    </w:rPr>
  </w:style>
  <w:style w:type="paragraph" w:customStyle="1" w:styleId="JuQuot">
    <w:name w:val="Ju_Quot"/>
    <w:basedOn w:val="JuPara"/>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rsid w:val="00D1288A"/>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semiHidden/>
    <w:rsid w:val="00D1288A"/>
    <w:pPr>
      <w:jc w:val="both"/>
    </w:pPr>
    <w:rPr>
      <w:sz w:val="20"/>
    </w:rPr>
  </w:style>
  <w:style w:type="character" w:styleId="FootnoteReference">
    <w:name w:val="footnote reference"/>
    <w:semiHidden/>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D1288A"/>
    <w:rPr>
      <w:sz w:val="24"/>
      <w:lang w:val="en-GB" w:eastAsia="fr-FR"/>
    </w:r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A36290"/>
    <w:rPr>
      <w:sz w:val="24"/>
      <w:lang w:val="en-GB" w:eastAsia="fr-FR" w:bidi="ar-SA"/>
    </w:rPr>
  </w:style>
  <w:style w:type="paragraph" w:customStyle="1" w:styleId="s30eec3f8">
    <w:name w:val="s30eec3f8"/>
    <w:basedOn w:val="Normal"/>
    <w:rsid w:val="000C3030"/>
    <w:pPr>
      <w:suppressAutoHyphens w:val="0"/>
      <w:spacing w:before="100" w:beforeAutospacing="1" w:after="100" w:afterAutospacing="1"/>
    </w:pPr>
    <w:rPr>
      <w:szCs w:val="24"/>
      <w:lang w:eastAsia="en-GB"/>
    </w:rPr>
  </w:style>
  <w:style w:type="character" w:customStyle="1" w:styleId="sb8d990e2">
    <w:name w:val="sb8d990e2"/>
    <w:basedOn w:val="DefaultParagraphFont"/>
    <w:rsid w:val="000C3030"/>
  </w:style>
  <w:style w:type="character" w:customStyle="1" w:styleId="s6b621b36">
    <w:name w:val="s6b621b36"/>
    <w:basedOn w:val="DefaultParagraphFont"/>
    <w:rsid w:val="000C3030"/>
  </w:style>
  <w:style w:type="character" w:customStyle="1" w:styleId="wordhighlighted">
    <w:name w:val="wordhighlighted"/>
    <w:basedOn w:val="DefaultParagraphFont"/>
    <w:rsid w:val="0089743F"/>
  </w:style>
  <w:style w:type="paragraph" w:customStyle="1" w:styleId="s9e9b0cd7">
    <w:name w:val="s9e9b0cd7"/>
    <w:basedOn w:val="Normal"/>
    <w:rsid w:val="00832243"/>
    <w:pPr>
      <w:suppressAutoHyphens w:val="0"/>
      <w:spacing w:before="100" w:beforeAutospacing="1" w:after="100" w:afterAutospacing="1"/>
    </w:pPr>
    <w:rPr>
      <w:szCs w:val="24"/>
      <w:lang w:eastAsia="en-GB"/>
    </w:rPr>
  </w:style>
  <w:style w:type="character" w:customStyle="1" w:styleId="sfbbfee58">
    <w:name w:val="sfbbfee58"/>
    <w:basedOn w:val="DefaultParagraphFont"/>
    <w:rsid w:val="00832243"/>
  </w:style>
  <w:style w:type="character" w:customStyle="1" w:styleId="column01">
    <w:name w:val="column01"/>
    <w:basedOn w:val="DefaultParagraphFont"/>
    <w:rsid w:val="006F1A92"/>
  </w:style>
  <w:style w:type="character" w:customStyle="1" w:styleId="JuH1Char">
    <w:name w:val="Ju_H_1. Char"/>
    <w:link w:val="JuH1"/>
    <w:rsid w:val="004D61E4"/>
    <w:rPr>
      <w:i/>
      <w:sz w:val="24"/>
      <w:lang w:val="en-GB" w:eastAsia="fr-FR" w:bidi="ar-SA"/>
    </w:rPr>
  </w:style>
  <w:style w:type="paragraph" w:customStyle="1" w:styleId="jupara0">
    <w:name w:val="jupara"/>
    <w:basedOn w:val="Normal"/>
    <w:rsid w:val="00835E45"/>
    <w:pPr>
      <w:suppressAutoHyphens w:val="0"/>
      <w:spacing w:before="100" w:beforeAutospacing="1" w:after="100" w:afterAutospacing="1"/>
    </w:pPr>
    <w:rPr>
      <w:szCs w:val="24"/>
      <w:lang w:eastAsia="en-GB"/>
    </w:rPr>
  </w:style>
  <w:style w:type="paragraph" w:customStyle="1" w:styleId="juquot0">
    <w:name w:val="juquot"/>
    <w:basedOn w:val="Normal"/>
    <w:rsid w:val="00835E45"/>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1555">
      <w:bodyDiv w:val="1"/>
      <w:marLeft w:val="0"/>
      <w:marRight w:val="0"/>
      <w:marTop w:val="0"/>
      <w:marBottom w:val="0"/>
      <w:divBdr>
        <w:top w:val="none" w:sz="0" w:space="0" w:color="auto"/>
        <w:left w:val="none" w:sz="0" w:space="0" w:color="auto"/>
        <w:bottom w:val="none" w:sz="0" w:space="0" w:color="auto"/>
        <w:right w:val="none" w:sz="0" w:space="0" w:color="auto"/>
      </w:divBdr>
      <w:divsChild>
        <w:div w:id="1891304702">
          <w:marLeft w:val="0"/>
          <w:marRight w:val="0"/>
          <w:marTop w:val="0"/>
          <w:marBottom w:val="0"/>
          <w:divBdr>
            <w:top w:val="none" w:sz="0" w:space="0" w:color="auto"/>
            <w:left w:val="none" w:sz="0" w:space="0" w:color="auto"/>
            <w:bottom w:val="none" w:sz="0" w:space="0" w:color="auto"/>
            <w:right w:val="none" w:sz="0" w:space="0" w:color="auto"/>
          </w:divBdr>
          <w:divsChild>
            <w:div w:id="1658151242">
              <w:marLeft w:val="0"/>
              <w:marRight w:val="0"/>
              <w:marTop w:val="0"/>
              <w:marBottom w:val="0"/>
              <w:divBdr>
                <w:top w:val="none" w:sz="0" w:space="0" w:color="auto"/>
                <w:left w:val="none" w:sz="0" w:space="0" w:color="auto"/>
                <w:bottom w:val="none" w:sz="0" w:space="0" w:color="auto"/>
                <w:right w:val="none" w:sz="0" w:space="0" w:color="auto"/>
              </w:divBdr>
              <w:divsChild>
                <w:div w:id="1597706991">
                  <w:marLeft w:val="0"/>
                  <w:marRight w:val="0"/>
                  <w:marTop w:val="0"/>
                  <w:marBottom w:val="0"/>
                  <w:divBdr>
                    <w:top w:val="none" w:sz="0" w:space="0" w:color="auto"/>
                    <w:left w:val="none" w:sz="0" w:space="0" w:color="auto"/>
                    <w:bottom w:val="none" w:sz="0" w:space="0" w:color="auto"/>
                    <w:right w:val="none" w:sz="0" w:space="0" w:color="auto"/>
                  </w:divBdr>
                  <w:divsChild>
                    <w:div w:id="1816097479">
                      <w:marLeft w:val="0"/>
                      <w:marRight w:val="0"/>
                      <w:marTop w:val="0"/>
                      <w:marBottom w:val="0"/>
                      <w:divBdr>
                        <w:top w:val="none" w:sz="0" w:space="0" w:color="auto"/>
                        <w:left w:val="none" w:sz="0" w:space="0" w:color="auto"/>
                        <w:bottom w:val="none" w:sz="0" w:space="0" w:color="auto"/>
                        <w:right w:val="none" w:sz="0" w:space="0" w:color="auto"/>
                      </w:divBdr>
                      <w:divsChild>
                        <w:div w:id="792283254">
                          <w:marLeft w:val="0"/>
                          <w:marRight w:val="0"/>
                          <w:marTop w:val="0"/>
                          <w:marBottom w:val="0"/>
                          <w:divBdr>
                            <w:top w:val="none" w:sz="0" w:space="0" w:color="auto"/>
                            <w:left w:val="none" w:sz="0" w:space="0" w:color="auto"/>
                            <w:bottom w:val="none" w:sz="0" w:space="0" w:color="auto"/>
                            <w:right w:val="none" w:sz="0" w:space="0" w:color="auto"/>
                          </w:divBdr>
                          <w:divsChild>
                            <w:div w:id="6673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00477">
      <w:bodyDiv w:val="1"/>
      <w:marLeft w:val="0"/>
      <w:marRight w:val="0"/>
      <w:marTop w:val="0"/>
      <w:marBottom w:val="0"/>
      <w:divBdr>
        <w:top w:val="none" w:sz="0" w:space="0" w:color="auto"/>
        <w:left w:val="none" w:sz="0" w:space="0" w:color="auto"/>
        <w:bottom w:val="none" w:sz="0" w:space="0" w:color="auto"/>
        <w:right w:val="none" w:sz="0" w:space="0" w:color="auto"/>
      </w:divBdr>
      <w:divsChild>
        <w:div w:id="165244199">
          <w:marLeft w:val="0"/>
          <w:marRight w:val="0"/>
          <w:marTop w:val="0"/>
          <w:marBottom w:val="0"/>
          <w:divBdr>
            <w:top w:val="none" w:sz="0" w:space="0" w:color="auto"/>
            <w:left w:val="none" w:sz="0" w:space="0" w:color="auto"/>
            <w:bottom w:val="none" w:sz="0" w:space="0" w:color="auto"/>
            <w:right w:val="none" w:sz="0" w:space="0" w:color="auto"/>
          </w:divBdr>
          <w:divsChild>
            <w:div w:id="561141126">
              <w:marLeft w:val="0"/>
              <w:marRight w:val="0"/>
              <w:marTop w:val="0"/>
              <w:marBottom w:val="0"/>
              <w:divBdr>
                <w:top w:val="none" w:sz="0" w:space="0" w:color="auto"/>
                <w:left w:val="none" w:sz="0" w:space="0" w:color="auto"/>
                <w:bottom w:val="none" w:sz="0" w:space="0" w:color="auto"/>
                <w:right w:val="none" w:sz="0" w:space="0" w:color="auto"/>
              </w:divBdr>
              <w:divsChild>
                <w:div w:id="709494365">
                  <w:marLeft w:val="0"/>
                  <w:marRight w:val="0"/>
                  <w:marTop w:val="0"/>
                  <w:marBottom w:val="0"/>
                  <w:divBdr>
                    <w:top w:val="none" w:sz="0" w:space="0" w:color="auto"/>
                    <w:left w:val="none" w:sz="0" w:space="0" w:color="auto"/>
                    <w:bottom w:val="none" w:sz="0" w:space="0" w:color="auto"/>
                    <w:right w:val="none" w:sz="0" w:space="0" w:color="auto"/>
                  </w:divBdr>
                  <w:divsChild>
                    <w:div w:id="1803502484">
                      <w:marLeft w:val="0"/>
                      <w:marRight w:val="0"/>
                      <w:marTop w:val="0"/>
                      <w:marBottom w:val="0"/>
                      <w:divBdr>
                        <w:top w:val="none" w:sz="0" w:space="0" w:color="auto"/>
                        <w:left w:val="none" w:sz="0" w:space="0" w:color="auto"/>
                        <w:bottom w:val="none" w:sz="0" w:space="0" w:color="auto"/>
                        <w:right w:val="none" w:sz="0" w:space="0" w:color="auto"/>
                      </w:divBdr>
                      <w:divsChild>
                        <w:div w:id="1119714876">
                          <w:marLeft w:val="0"/>
                          <w:marRight w:val="0"/>
                          <w:marTop w:val="0"/>
                          <w:marBottom w:val="0"/>
                          <w:divBdr>
                            <w:top w:val="none" w:sz="0" w:space="0" w:color="auto"/>
                            <w:left w:val="none" w:sz="0" w:space="0" w:color="auto"/>
                            <w:bottom w:val="none" w:sz="0" w:space="0" w:color="auto"/>
                            <w:right w:val="none" w:sz="0" w:space="0" w:color="auto"/>
                          </w:divBdr>
                          <w:divsChild>
                            <w:div w:id="103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439630">
      <w:bodyDiv w:val="1"/>
      <w:marLeft w:val="0"/>
      <w:marRight w:val="0"/>
      <w:marTop w:val="0"/>
      <w:marBottom w:val="0"/>
      <w:divBdr>
        <w:top w:val="none" w:sz="0" w:space="0" w:color="auto"/>
        <w:left w:val="none" w:sz="0" w:space="0" w:color="auto"/>
        <w:bottom w:val="none" w:sz="0" w:space="0" w:color="auto"/>
        <w:right w:val="none" w:sz="0" w:space="0" w:color="auto"/>
      </w:divBdr>
      <w:divsChild>
        <w:div w:id="59258597">
          <w:marLeft w:val="0"/>
          <w:marRight w:val="0"/>
          <w:marTop w:val="0"/>
          <w:marBottom w:val="0"/>
          <w:divBdr>
            <w:top w:val="none" w:sz="0" w:space="0" w:color="auto"/>
            <w:left w:val="none" w:sz="0" w:space="0" w:color="auto"/>
            <w:bottom w:val="none" w:sz="0" w:space="0" w:color="auto"/>
            <w:right w:val="none" w:sz="0" w:space="0" w:color="auto"/>
          </w:divBdr>
          <w:divsChild>
            <w:div w:id="1651858929">
              <w:marLeft w:val="0"/>
              <w:marRight w:val="0"/>
              <w:marTop w:val="0"/>
              <w:marBottom w:val="0"/>
              <w:divBdr>
                <w:top w:val="none" w:sz="0" w:space="0" w:color="auto"/>
                <w:left w:val="none" w:sz="0" w:space="0" w:color="auto"/>
                <w:bottom w:val="none" w:sz="0" w:space="0" w:color="auto"/>
                <w:right w:val="none" w:sz="0" w:space="0" w:color="auto"/>
              </w:divBdr>
              <w:divsChild>
                <w:div w:id="2115781072">
                  <w:marLeft w:val="0"/>
                  <w:marRight w:val="0"/>
                  <w:marTop w:val="0"/>
                  <w:marBottom w:val="0"/>
                  <w:divBdr>
                    <w:top w:val="none" w:sz="0" w:space="0" w:color="auto"/>
                    <w:left w:val="none" w:sz="0" w:space="0" w:color="auto"/>
                    <w:bottom w:val="none" w:sz="0" w:space="0" w:color="auto"/>
                    <w:right w:val="none" w:sz="0" w:space="0" w:color="auto"/>
                  </w:divBdr>
                  <w:divsChild>
                    <w:div w:id="1830053768">
                      <w:marLeft w:val="0"/>
                      <w:marRight w:val="0"/>
                      <w:marTop w:val="0"/>
                      <w:marBottom w:val="0"/>
                      <w:divBdr>
                        <w:top w:val="none" w:sz="0" w:space="0" w:color="auto"/>
                        <w:left w:val="none" w:sz="0" w:space="0" w:color="auto"/>
                        <w:bottom w:val="none" w:sz="0" w:space="0" w:color="auto"/>
                        <w:right w:val="none" w:sz="0" w:space="0" w:color="auto"/>
                      </w:divBdr>
                      <w:divsChild>
                        <w:div w:id="443186104">
                          <w:marLeft w:val="0"/>
                          <w:marRight w:val="0"/>
                          <w:marTop w:val="0"/>
                          <w:marBottom w:val="0"/>
                          <w:divBdr>
                            <w:top w:val="none" w:sz="0" w:space="0" w:color="auto"/>
                            <w:left w:val="none" w:sz="0" w:space="0" w:color="auto"/>
                            <w:bottom w:val="none" w:sz="0" w:space="0" w:color="auto"/>
                            <w:right w:val="none" w:sz="0" w:space="0" w:color="auto"/>
                          </w:divBdr>
                          <w:divsChild>
                            <w:div w:id="19002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44734106">
      <w:bodyDiv w:val="1"/>
      <w:marLeft w:val="0"/>
      <w:marRight w:val="0"/>
      <w:marTop w:val="0"/>
      <w:marBottom w:val="0"/>
      <w:divBdr>
        <w:top w:val="none" w:sz="0" w:space="0" w:color="auto"/>
        <w:left w:val="none" w:sz="0" w:space="0" w:color="auto"/>
        <w:bottom w:val="none" w:sz="0" w:space="0" w:color="auto"/>
        <w:right w:val="none" w:sz="0" w:space="0" w:color="auto"/>
      </w:divBdr>
      <w:divsChild>
        <w:div w:id="1287466388">
          <w:marLeft w:val="0"/>
          <w:marRight w:val="0"/>
          <w:marTop w:val="0"/>
          <w:marBottom w:val="0"/>
          <w:divBdr>
            <w:top w:val="none" w:sz="0" w:space="0" w:color="auto"/>
            <w:left w:val="none" w:sz="0" w:space="0" w:color="auto"/>
            <w:bottom w:val="none" w:sz="0" w:space="0" w:color="auto"/>
            <w:right w:val="none" w:sz="0" w:space="0" w:color="auto"/>
          </w:divBdr>
          <w:divsChild>
            <w:div w:id="690570143">
              <w:marLeft w:val="0"/>
              <w:marRight w:val="0"/>
              <w:marTop w:val="0"/>
              <w:marBottom w:val="0"/>
              <w:divBdr>
                <w:top w:val="none" w:sz="0" w:space="0" w:color="auto"/>
                <w:left w:val="none" w:sz="0" w:space="0" w:color="auto"/>
                <w:bottom w:val="none" w:sz="0" w:space="0" w:color="auto"/>
                <w:right w:val="none" w:sz="0" w:space="0" w:color="auto"/>
              </w:divBdr>
              <w:divsChild>
                <w:div w:id="620501055">
                  <w:marLeft w:val="0"/>
                  <w:marRight w:val="0"/>
                  <w:marTop w:val="0"/>
                  <w:marBottom w:val="0"/>
                  <w:divBdr>
                    <w:top w:val="none" w:sz="0" w:space="0" w:color="auto"/>
                    <w:left w:val="none" w:sz="0" w:space="0" w:color="auto"/>
                    <w:bottom w:val="none" w:sz="0" w:space="0" w:color="auto"/>
                    <w:right w:val="none" w:sz="0" w:space="0" w:color="auto"/>
                  </w:divBdr>
                  <w:divsChild>
                    <w:div w:id="1889218844">
                      <w:marLeft w:val="0"/>
                      <w:marRight w:val="0"/>
                      <w:marTop w:val="0"/>
                      <w:marBottom w:val="0"/>
                      <w:divBdr>
                        <w:top w:val="none" w:sz="0" w:space="0" w:color="auto"/>
                        <w:left w:val="none" w:sz="0" w:space="0" w:color="auto"/>
                        <w:bottom w:val="none" w:sz="0" w:space="0" w:color="auto"/>
                        <w:right w:val="none" w:sz="0" w:space="0" w:color="auto"/>
                      </w:divBdr>
                      <w:divsChild>
                        <w:div w:id="386296919">
                          <w:marLeft w:val="0"/>
                          <w:marRight w:val="0"/>
                          <w:marTop w:val="0"/>
                          <w:marBottom w:val="0"/>
                          <w:divBdr>
                            <w:top w:val="none" w:sz="0" w:space="0" w:color="auto"/>
                            <w:left w:val="none" w:sz="0" w:space="0" w:color="auto"/>
                            <w:bottom w:val="none" w:sz="0" w:space="0" w:color="auto"/>
                            <w:right w:val="none" w:sz="0" w:space="0" w:color="auto"/>
                          </w:divBdr>
                          <w:divsChild>
                            <w:div w:id="112173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618309">
      <w:bodyDiv w:val="1"/>
      <w:marLeft w:val="0"/>
      <w:marRight w:val="0"/>
      <w:marTop w:val="0"/>
      <w:marBottom w:val="0"/>
      <w:divBdr>
        <w:top w:val="none" w:sz="0" w:space="0" w:color="auto"/>
        <w:left w:val="none" w:sz="0" w:space="0" w:color="auto"/>
        <w:bottom w:val="none" w:sz="0" w:space="0" w:color="auto"/>
        <w:right w:val="none" w:sz="0" w:space="0" w:color="auto"/>
      </w:divBdr>
    </w:div>
    <w:div w:id="1698266053">
      <w:bodyDiv w:val="1"/>
      <w:marLeft w:val="0"/>
      <w:marRight w:val="0"/>
      <w:marTop w:val="0"/>
      <w:marBottom w:val="0"/>
      <w:divBdr>
        <w:top w:val="none" w:sz="0" w:space="0" w:color="auto"/>
        <w:left w:val="none" w:sz="0" w:space="0" w:color="auto"/>
        <w:bottom w:val="none" w:sz="0" w:space="0" w:color="auto"/>
        <w:right w:val="none" w:sz="0" w:space="0" w:color="auto"/>
      </w:divBdr>
      <w:divsChild>
        <w:div w:id="454493691">
          <w:marLeft w:val="0"/>
          <w:marRight w:val="0"/>
          <w:marTop w:val="0"/>
          <w:marBottom w:val="0"/>
          <w:divBdr>
            <w:top w:val="none" w:sz="0" w:space="0" w:color="auto"/>
            <w:left w:val="none" w:sz="0" w:space="0" w:color="auto"/>
            <w:bottom w:val="none" w:sz="0" w:space="0" w:color="auto"/>
            <w:right w:val="none" w:sz="0" w:space="0" w:color="auto"/>
          </w:divBdr>
        </w:div>
      </w:divsChild>
    </w:div>
    <w:div w:id="1741637134">
      <w:bodyDiv w:val="1"/>
      <w:marLeft w:val="0"/>
      <w:marRight w:val="0"/>
      <w:marTop w:val="0"/>
      <w:marBottom w:val="0"/>
      <w:divBdr>
        <w:top w:val="none" w:sz="0" w:space="0" w:color="auto"/>
        <w:left w:val="none" w:sz="0" w:space="0" w:color="auto"/>
        <w:bottom w:val="none" w:sz="0" w:space="0" w:color="auto"/>
        <w:right w:val="none" w:sz="0" w:space="0" w:color="auto"/>
      </w:divBdr>
      <w:divsChild>
        <w:div w:id="1763721376">
          <w:marLeft w:val="0"/>
          <w:marRight w:val="0"/>
          <w:marTop w:val="0"/>
          <w:marBottom w:val="0"/>
          <w:divBdr>
            <w:top w:val="none" w:sz="0" w:space="0" w:color="auto"/>
            <w:left w:val="none" w:sz="0" w:space="0" w:color="auto"/>
            <w:bottom w:val="none" w:sz="0" w:space="0" w:color="auto"/>
            <w:right w:val="none" w:sz="0" w:space="0" w:color="auto"/>
          </w:divBdr>
          <w:divsChild>
            <w:div w:id="833686785">
              <w:marLeft w:val="0"/>
              <w:marRight w:val="0"/>
              <w:marTop w:val="0"/>
              <w:marBottom w:val="0"/>
              <w:divBdr>
                <w:top w:val="none" w:sz="0" w:space="0" w:color="auto"/>
                <w:left w:val="none" w:sz="0" w:space="0" w:color="auto"/>
                <w:bottom w:val="none" w:sz="0" w:space="0" w:color="auto"/>
                <w:right w:val="none" w:sz="0" w:space="0" w:color="auto"/>
              </w:divBdr>
              <w:divsChild>
                <w:div w:id="584919708">
                  <w:marLeft w:val="0"/>
                  <w:marRight w:val="0"/>
                  <w:marTop w:val="0"/>
                  <w:marBottom w:val="0"/>
                  <w:divBdr>
                    <w:top w:val="none" w:sz="0" w:space="0" w:color="auto"/>
                    <w:left w:val="none" w:sz="0" w:space="0" w:color="auto"/>
                    <w:bottom w:val="none" w:sz="0" w:space="0" w:color="auto"/>
                    <w:right w:val="none" w:sz="0" w:space="0" w:color="auto"/>
                  </w:divBdr>
                  <w:divsChild>
                    <w:div w:id="1358582694">
                      <w:marLeft w:val="0"/>
                      <w:marRight w:val="0"/>
                      <w:marTop w:val="0"/>
                      <w:marBottom w:val="0"/>
                      <w:divBdr>
                        <w:top w:val="none" w:sz="0" w:space="0" w:color="auto"/>
                        <w:left w:val="none" w:sz="0" w:space="0" w:color="auto"/>
                        <w:bottom w:val="none" w:sz="0" w:space="0" w:color="auto"/>
                        <w:right w:val="none" w:sz="0" w:space="0" w:color="auto"/>
                      </w:divBdr>
                      <w:divsChild>
                        <w:div w:id="1929077425">
                          <w:marLeft w:val="0"/>
                          <w:marRight w:val="0"/>
                          <w:marTop w:val="0"/>
                          <w:marBottom w:val="0"/>
                          <w:divBdr>
                            <w:top w:val="none" w:sz="0" w:space="0" w:color="auto"/>
                            <w:left w:val="none" w:sz="0" w:space="0" w:color="auto"/>
                            <w:bottom w:val="none" w:sz="0" w:space="0" w:color="auto"/>
                            <w:right w:val="none" w:sz="0" w:space="0" w:color="auto"/>
                          </w:divBdr>
                          <w:divsChild>
                            <w:div w:id="63995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BA3C46-C124-444F-8187-856E74A4754B}"/>
</file>

<file path=customXml/itemProps2.xml><?xml version="1.0" encoding="utf-8"?>
<ds:datastoreItem xmlns:ds="http://schemas.openxmlformats.org/officeDocument/2006/customXml" ds:itemID="{30E097D8-B801-4FE4-B316-8F7F37E88E19}"/>
</file>

<file path=customXml/itemProps3.xml><?xml version="1.0" encoding="utf-8"?>
<ds:datastoreItem xmlns:ds="http://schemas.openxmlformats.org/officeDocument/2006/customXml" ds:itemID="{2567EB50-0026-47E9-83CB-B2641CC6E606}"/>
</file>

<file path=docProps/app.xml><?xml version="1.0" encoding="utf-8"?>
<Properties xmlns="http://schemas.openxmlformats.org/officeDocument/2006/extended-properties" xmlns:vt="http://schemas.openxmlformats.org/officeDocument/2006/docPropsVTypes">
  <Template>Normal.dotm</Template>
  <TotalTime>5</TotalTime>
  <Pages>1</Pages>
  <Words>4680</Words>
  <Characters>26680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2013-02-05T11:04:00Z</cp:lastPrinted>
  <dcterms:created xsi:type="dcterms:W3CDTF">2021-11-10T08:53:00Z</dcterms:created>
  <dcterms:modified xsi:type="dcterms:W3CDTF">2021-11-10T08:53:00Z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