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BC3BCC" w:rsidR="00B96372" w:rsidP="00042867" w:rsidRDefault="00B96372">
      <w:pPr>
        <w:jc w:val="center"/>
      </w:pPr>
      <w:bookmarkStart w:name="_GoBack" w:id="0"/>
      <w:bookmarkEnd w:id="0"/>
    </w:p>
    <w:p w:rsidRPr="00BC3BCC" w:rsidR="00B96372" w:rsidP="00042867" w:rsidRDefault="00B96372">
      <w:pPr>
        <w:jc w:val="center"/>
      </w:pPr>
    </w:p>
    <w:p w:rsidRPr="00921257" w:rsidR="00F71A6A" w:rsidP="00042867" w:rsidRDefault="00F71A6A">
      <w:pPr>
        <w:jc w:val="center"/>
      </w:pPr>
    </w:p>
    <w:p w:rsidRPr="00921257" w:rsidR="00F71A6A" w:rsidP="00042867" w:rsidRDefault="00921257">
      <w:pPr>
        <w:jc w:val="center"/>
      </w:pPr>
      <w:r w:rsidRPr="00921257">
        <w:t>FIFTH SECTION</w:t>
      </w:r>
    </w:p>
    <w:p w:rsidR="00B96372" w:rsidP="00042867" w:rsidRDefault="00B96372">
      <w:pPr>
        <w:jc w:val="center"/>
      </w:pPr>
    </w:p>
    <w:p w:rsidR="00B96372" w:rsidP="00042867" w:rsidRDefault="00B96372">
      <w:pPr>
        <w:jc w:val="center"/>
      </w:pPr>
    </w:p>
    <w:p w:rsidR="00B96372" w:rsidP="00042867" w:rsidRDefault="00B96372">
      <w:pPr>
        <w:jc w:val="center"/>
      </w:pPr>
    </w:p>
    <w:p w:rsidR="00B96372" w:rsidP="00042867" w:rsidRDefault="00B96372">
      <w:pPr>
        <w:jc w:val="center"/>
      </w:pPr>
    </w:p>
    <w:p w:rsidR="00B96372" w:rsidP="00042867" w:rsidRDefault="00B96372">
      <w:pPr>
        <w:jc w:val="center"/>
      </w:pPr>
    </w:p>
    <w:p w:rsidRPr="00921257" w:rsidR="00F71A6A" w:rsidP="00042867" w:rsidRDefault="00F71A6A">
      <w:pPr>
        <w:jc w:val="center"/>
      </w:pPr>
    </w:p>
    <w:p w:rsidRPr="00921257" w:rsidR="00F71A6A" w:rsidP="00042867" w:rsidRDefault="00F71A6A">
      <w:pPr>
        <w:jc w:val="center"/>
        <w:rPr>
          <w:b/>
        </w:rPr>
      </w:pPr>
      <w:bookmarkStart w:name="To" w:id="1"/>
      <w:r w:rsidRPr="00921257">
        <w:rPr>
          <w:b/>
        </w:rPr>
        <w:t xml:space="preserve">CASE OF </w:t>
      </w:r>
      <w:bookmarkEnd w:id="1"/>
      <w:r w:rsidR="00C15228">
        <w:rPr>
          <w:b/>
        </w:rPr>
        <w:t>GOLOVAN</w:t>
      </w:r>
      <w:r w:rsidRPr="00921257" w:rsidR="00921257">
        <w:rPr>
          <w:b/>
        </w:rPr>
        <w:t xml:space="preserve"> v. </w:t>
      </w:r>
      <w:smartTag w:uri="urn:schemas-microsoft-com:office:smarttags" w:element="place">
        <w:smartTag w:uri="urn:schemas-microsoft-com:office:smarttags" w:element="country-region">
          <w:r w:rsidR="00921257" w:rsidRPr="00921257">
            <w:rPr>
              <w:b/>
            </w:rPr>
            <w:t>UKRAINE</w:t>
          </w:r>
        </w:smartTag>
      </w:smartTag>
    </w:p>
    <w:p w:rsidRPr="00921257" w:rsidR="00F71A6A" w:rsidP="00042867" w:rsidRDefault="00F71A6A">
      <w:pPr>
        <w:jc w:val="center"/>
      </w:pPr>
    </w:p>
    <w:p w:rsidRPr="00921257" w:rsidR="00F71A6A" w:rsidP="00042867" w:rsidRDefault="00F71A6A">
      <w:pPr>
        <w:jc w:val="center"/>
        <w:rPr>
          <w:i/>
        </w:rPr>
      </w:pPr>
      <w:r w:rsidRPr="00921257">
        <w:rPr>
          <w:i/>
        </w:rPr>
        <w:t>(</w:t>
      </w:r>
      <w:r w:rsidRPr="00921257" w:rsidR="00921257">
        <w:rPr>
          <w:i/>
        </w:rPr>
        <w:t>Application no. 41716/06</w:t>
      </w:r>
      <w:r w:rsidRPr="00921257">
        <w:rPr>
          <w:i/>
        </w:rPr>
        <w:t>)</w:t>
      </w:r>
    </w:p>
    <w:p w:rsidRPr="00921257" w:rsidR="00F71A6A" w:rsidP="00042867" w:rsidRDefault="00F71A6A">
      <w:pPr>
        <w:jc w:val="center"/>
      </w:pPr>
    </w:p>
    <w:p w:rsidR="00F71A6A" w:rsidP="00042867" w:rsidRDefault="00F71A6A">
      <w:pPr>
        <w:jc w:val="center"/>
      </w:pPr>
    </w:p>
    <w:p w:rsidR="00BC3BCC" w:rsidP="00042867" w:rsidRDefault="00BC3BCC">
      <w:pPr>
        <w:jc w:val="center"/>
      </w:pPr>
    </w:p>
    <w:p w:rsidR="00BC3BCC" w:rsidP="00042867" w:rsidRDefault="00BC3BCC">
      <w:pPr>
        <w:jc w:val="center"/>
      </w:pPr>
    </w:p>
    <w:p w:rsidRPr="00921257" w:rsidR="00BC3BCC" w:rsidP="00042867" w:rsidRDefault="00BC3BCC">
      <w:pPr>
        <w:jc w:val="center"/>
      </w:pPr>
    </w:p>
    <w:p w:rsidRPr="00921257" w:rsidR="00F71A6A" w:rsidP="00042867" w:rsidRDefault="00F71A6A">
      <w:pPr>
        <w:jc w:val="center"/>
      </w:pPr>
    </w:p>
    <w:p w:rsidRPr="00BC3BCC" w:rsidR="00D73611" w:rsidP="00B96372" w:rsidRDefault="00B96372">
      <w:pPr>
        <w:jc w:val="center"/>
      </w:pPr>
      <w:r w:rsidRPr="00BC3BCC">
        <w:t>JUDGMENT</w:t>
      </w:r>
    </w:p>
    <w:p w:rsidRPr="00BC3BCC" w:rsidR="00B921A8" w:rsidP="00BC3BCC" w:rsidRDefault="00B921A8">
      <w:pPr>
        <w:jc w:val="center"/>
      </w:pPr>
    </w:p>
    <w:p w:rsidRPr="00BC3BCC" w:rsidR="00B96372" w:rsidP="00BC3BCC" w:rsidRDefault="00B96372">
      <w:pPr>
        <w:jc w:val="center"/>
      </w:pPr>
    </w:p>
    <w:p w:rsidRPr="00BC3BCC" w:rsidR="00B96372" w:rsidP="00BC3BCC" w:rsidRDefault="00B96372">
      <w:pPr>
        <w:jc w:val="center"/>
      </w:pPr>
    </w:p>
    <w:p w:rsidRPr="00BC3BCC" w:rsidR="00B96372" w:rsidP="00BC3BCC" w:rsidRDefault="00B96372">
      <w:pPr>
        <w:jc w:val="center"/>
      </w:pPr>
      <w:smartTag w:uri="urn:schemas-microsoft-com:office:smarttags" w:element="place">
        <w:smartTag w:uri="urn:schemas-microsoft-com:office:smarttags" w:element="City">
          <w:r w:rsidRPr="00BC3BCC">
            <w:t>STRASBOURG</w:t>
          </w:r>
        </w:smartTag>
      </w:smartTag>
    </w:p>
    <w:p w:rsidRPr="00BC3BCC" w:rsidR="00B96372" w:rsidP="00BC3BCC" w:rsidRDefault="00B96372">
      <w:pPr>
        <w:jc w:val="center"/>
      </w:pPr>
    </w:p>
    <w:p w:rsidRPr="00BC3BCC" w:rsidR="00B96372" w:rsidP="00BC3BCC" w:rsidRDefault="00B96372">
      <w:pPr>
        <w:jc w:val="center"/>
      </w:pPr>
      <w:r w:rsidRPr="00BC3BCC">
        <w:t>5 July 2012</w:t>
      </w:r>
    </w:p>
    <w:p w:rsidRPr="00BC3BCC" w:rsidR="00B96372" w:rsidP="00BC3BCC" w:rsidRDefault="00B96372">
      <w:pPr>
        <w:jc w:val="center"/>
      </w:pPr>
    </w:p>
    <w:p w:rsidRPr="005428F6" w:rsidR="008F3AD7" w:rsidP="008F3AD7" w:rsidRDefault="008F3AD7">
      <w:pPr>
        <w:jc w:val="center"/>
        <w:rPr>
          <w:b/>
          <w:bCs/>
          <w:color w:val="FF0000"/>
          <w:sz w:val="28"/>
          <w:szCs w:val="28"/>
          <w:u w:val="single"/>
        </w:rPr>
      </w:pPr>
      <w:bookmarkStart w:name="OLE_LINK3" w:id="2"/>
      <w:bookmarkStart w:name="OLE_LINK8" w:id="3"/>
      <w:r w:rsidRPr="005428F6">
        <w:rPr>
          <w:b/>
          <w:bCs/>
          <w:color w:val="FF0000"/>
          <w:sz w:val="28"/>
          <w:szCs w:val="28"/>
          <w:u w:val="single"/>
        </w:rPr>
        <w:t>FINAL</w:t>
      </w:r>
    </w:p>
    <w:p w:rsidRPr="00B54AEE" w:rsidR="008F3AD7" w:rsidP="008F3AD7" w:rsidRDefault="008F3AD7">
      <w:pPr>
        <w:jc w:val="center"/>
        <w:rPr>
          <w:b/>
          <w:color w:val="FF0000"/>
          <w:u w:val="single"/>
        </w:rPr>
      </w:pPr>
    </w:p>
    <w:p w:rsidRPr="00B54AEE" w:rsidR="008F3AD7" w:rsidP="008F3AD7" w:rsidRDefault="008F3AD7">
      <w:pPr>
        <w:jc w:val="center"/>
        <w:rPr>
          <w:i/>
          <w:color w:val="FF0000"/>
          <w:sz w:val="28"/>
          <w:szCs w:val="28"/>
        </w:rPr>
      </w:pPr>
      <w:r>
        <w:rPr>
          <w:i/>
          <w:color w:val="FF0000"/>
          <w:sz w:val="28"/>
          <w:szCs w:val="28"/>
        </w:rPr>
        <w:t>05/10/2012</w:t>
      </w:r>
    </w:p>
    <w:p w:rsidRPr="00B54AEE" w:rsidR="008F3AD7" w:rsidP="008F3AD7" w:rsidRDefault="008F3AD7">
      <w:pPr>
        <w:jc w:val="center"/>
        <w:rPr>
          <w:i/>
        </w:rPr>
      </w:pPr>
    </w:p>
    <w:p w:rsidRPr="008F3AD7" w:rsidR="00B96372" w:rsidP="008F3AD7" w:rsidRDefault="008F3AD7">
      <w:pPr>
        <w:pStyle w:val="JuCase"/>
        <w:ind w:firstLine="0"/>
        <w:jc w:val="left"/>
        <w:rPr>
          <w:b w:val="0"/>
        </w:rPr>
        <w:sectPr w:rsidRPr="008F3AD7" w:rsidR="00B96372" w:rsidSect="00B96372">
          <w:headerReference w:type="default" r:id="rId7"/>
          <w:headerReference w:type="first" r:id="rId8"/>
          <w:footerReference w:type="first" r:id="rId9"/>
          <w:footnotePr>
            <w:numRestart w:val="eachPage"/>
          </w:footnotePr>
          <w:pgSz w:w="11906" w:h="16838" w:code="9"/>
          <w:pgMar w:top="2274" w:right="2274" w:bottom="2274" w:left="2274" w:header="1701" w:footer="720" w:gutter="0"/>
          <w:pgNumType w:start="1"/>
          <w:cols w:space="720"/>
          <w:titlePg/>
          <w:docGrid w:linePitch="254"/>
        </w:sectPr>
      </w:pPr>
      <w:r w:rsidRPr="008F3AD7">
        <w:rPr>
          <w:b w:val="0"/>
          <w:i/>
          <w:color w:val="000000"/>
          <w:sz w:val="22"/>
          <w:szCs w:val="22"/>
        </w:rPr>
        <w:t>This judgment has become final under Article 44 § 2 of the Convention. It may be subject to editorial revision</w:t>
      </w:r>
      <w:bookmarkEnd w:id="2"/>
      <w:bookmarkEnd w:id="3"/>
      <w:r w:rsidRPr="008F3AD7" w:rsidR="00B96372">
        <w:rPr>
          <w:b w:val="0"/>
          <w:i/>
          <w:sz w:val="22"/>
        </w:rPr>
        <w:t>.</w:t>
      </w:r>
    </w:p>
    <w:p w:rsidRPr="00921257" w:rsidR="00F71A6A" w:rsidP="008824B9" w:rsidRDefault="00F71A6A">
      <w:pPr>
        <w:pStyle w:val="JuCase"/>
      </w:pPr>
      <w:r w:rsidRPr="00921257">
        <w:t xml:space="preserve">In the case of </w:t>
      </w:r>
      <w:r w:rsidR="00C15228">
        <w:rPr>
          <w:rStyle w:val="JuCaseChar"/>
        </w:rPr>
        <w:t>Golovan</w:t>
      </w:r>
      <w:r w:rsidRPr="00921257" w:rsidR="00921257">
        <w:rPr>
          <w:rStyle w:val="JuCaseChar"/>
        </w:rPr>
        <w:t xml:space="preserve"> v. </w:t>
      </w:r>
      <w:smartTag w:uri="urn:schemas-microsoft-com:office:smarttags" w:element="place">
        <w:smartTag w:uri="urn:schemas-microsoft-com:office:smarttags" w:element="country-region">
          <w:r w:rsidR="00921257" w:rsidRPr="00921257">
            <w:rPr>
              <w:rStyle w:val="JuCaseChar"/>
            </w:rPr>
            <w:t>Ukraine</w:t>
          </w:r>
        </w:smartTag>
      </w:smartTag>
      <w:r w:rsidRPr="00921257">
        <w:t>,</w:t>
      </w:r>
    </w:p>
    <w:p w:rsidRPr="00921257" w:rsidR="00730433" w:rsidP="009F0055" w:rsidRDefault="00F71A6A">
      <w:pPr>
        <w:pStyle w:val="JuPara"/>
      </w:pPr>
      <w:r w:rsidRPr="00921257">
        <w:t>The European Court of Human Rights (</w:t>
      </w:r>
      <w:r w:rsidRPr="00921257" w:rsidR="00921257">
        <w:t>Fifth Section</w:t>
      </w:r>
      <w:r w:rsidRPr="00921257">
        <w:t xml:space="preserve">), sitting as a </w:t>
      </w:r>
      <w:r w:rsidRPr="00921257" w:rsidR="00921257">
        <w:t>Chamber</w:t>
      </w:r>
      <w:r w:rsidRPr="00921257" w:rsidR="00730433">
        <w:t xml:space="preserve"> composed of:</w:t>
      </w:r>
    </w:p>
    <w:p w:rsidRPr="00921257" w:rsidR="00F71A6A" w:rsidP="008824B9" w:rsidRDefault="00B96372">
      <w:pPr>
        <w:pStyle w:val="JuJudges"/>
      </w:pPr>
      <w:r w:rsidRPr="00B96372">
        <w:tab/>
        <w:t>Dean</w:t>
      </w:r>
      <w:r>
        <w:t xml:space="preserve"> </w:t>
      </w:r>
      <w:r w:rsidRPr="00B96372">
        <w:t>Spielmann</w:t>
      </w:r>
      <w:r>
        <w:t>,</w:t>
      </w:r>
      <w:r w:rsidRPr="00B96372">
        <w:rPr>
          <w:i/>
        </w:rPr>
        <w:t xml:space="preserve"> President,</w:t>
      </w:r>
      <w:r>
        <w:rPr>
          <w:i/>
        </w:rPr>
        <w:br/>
      </w:r>
      <w:r w:rsidRPr="00B96372">
        <w:tab/>
        <w:t>Mark</w:t>
      </w:r>
      <w:r>
        <w:t xml:space="preserve"> </w:t>
      </w:r>
      <w:r w:rsidRPr="00B96372">
        <w:t>Villiger</w:t>
      </w:r>
      <w:r>
        <w:t>,</w:t>
      </w:r>
      <w:r>
        <w:rPr>
          <w:i/>
        </w:rPr>
        <w:br/>
      </w:r>
      <w:r w:rsidRPr="00B96372">
        <w:tab/>
        <w:t>Karel</w:t>
      </w:r>
      <w:r>
        <w:t xml:space="preserve"> </w:t>
      </w:r>
      <w:r w:rsidRPr="00B96372">
        <w:t>Jungwiert</w:t>
      </w:r>
      <w:r>
        <w:t>,</w:t>
      </w:r>
      <w:r>
        <w:rPr>
          <w:i/>
        </w:rPr>
        <w:br/>
      </w:r>
      <w:r w:rsidRPr="00B96372">
        <w:tab/>
        <w:t>Boštjan M.</w:t>
      </w:r>
      <w:r>
        <w:t xml:space="preserve"> </w:t>
      </w:r>
      <w:r w:rsidRPr="00B96372">
        <w:t>Zupančič</w:t>
      </w:r>
      <w:r>
        <w:t>,</w:t>
      </w:r>
      <w:r>
        <w:rPr>
          <w:i/>
        </w:rPr>
        <w:br/>
      </w:r>
      <w:r w:rsidRPr="00B96372">
        <w:tab/>
        <w:t>Ann</w:t>
      </w:r>
      <w:r>
        <w:t xml:space="preserve"> </w:t>
      </w:r>
      <w:r w:rsidRPr="00B96372">
        <w:t>Power-Forde</w:t>
      </w:r>
      <w:r>
        <w:t>,</w:t>
      </w:r>
      <w:r>
        <w:rPr>
          <w:i/>
        </w:rPr>
        <w:br/>
      </w:r>
      <w:r w:rsidRPr="00B96372">
        <w:tab/>
        <w:t>Ganna</w:t>
      </w:r>
      <w:r>
        <w:t xml:space="preserve"> </w:t>
      </w:r>
      <w:r w:rsidRPr="00B96372">
        <w:t>Yudkivska</w:t>
      </w:r>
      <w:r>
        <w:t>,</w:t>
      </w:r>
      <w:r>
        <w:rPr>
          <w:i/>
        </w:rPr>
        <w:br/>
      </w:r>
      <w:r w:rsidRPr="00B96372">
        <w:tab/>
        <w:t>Angelika</w:t>
      </w:r>
      <w:r>
        <w:t xml:space="preserve"> </w:t>
      </w:r>
      <w:r w:rsidRPr="00B96372">
        <w:t>Nußberger</w:t>
      </w:r>
      <w:r>
        <w:t>,</w:t>
      </w:r>
      <w:r w:rsidRPr="00B96372">
        <w:rPr>
          <w:i/>
        </w:rPr>
        <w:t xml:space="preserve"> judges,</w:t>
      </w:r>
      <w:r w:rsidRPr="00921257" w:rsidR="00337600">
        <w:br/>
      </w:r>
      <w:r w:rsidRPr="00921257" w:rsidR="00F71A6A">
        <w:t>and</w:t>
      </w:r>
      <w:r w:rsidRPr="00921257" w:rsidR="000726F6">
        <w:t xml:space="preserve"> </w:t>
      </w:r>
      <w:r w:rsidRPr="00921257" w:rsidR="00921257">
        <w:t>Claudia Westerdiek</w:t>
      </w:r>
      <w:r w:rsidRPr="00921257" w:rsidR="009D4B87">
        <w:rPr>
          <w:rStyle w:val="JuJudgesChar"/>
        </w:rPr>
        <w:t xml:space="preserve">, </w:t>
      </w:r>
      <w:r w:rsidRPr="00921257" w:rsidR="00921257">
        <w:rPr>
          <w:i/>
        </w:rPr>
        <w:t xml:space="preserve">Section </w:t>
      </w:r>
      <w:r w:rsidRPr="00921257" w:rsidR="00921257">
        <w:rPr>
          <w:i/>
          <w:iCs/>
        </w:rPr>
        <w:t>Registrar</w:t>
      </w:r>
      <w:r w:rsidRPr="00921257" w:rsidR="00F71A6A">
        <w:rPr>
          <w:i/>
        </w:rPr>
        <w:t>,</w:t>
      </w:r>
    </w:p>
    <w:p w:rsidRPr="00921257" w:rsidR="00F71A6A" w:rsidP="002F4BCF" w:rsidRDefault="00F71A6A">
      <w:pPr>
        <w:pStyle w:val="JuPara"/>
      </w:pPr>
      <w:r w:rsidRPr="00921257">
        <w:t xml:space="preserve">Having deliberated in private on </w:t>
      </w:r>
      <w:r w:rsidR="00B96372">
        <w:t>12 June 2012</w:t>
      </w:r>
      <w:r w:rsidRPr="00921257">
        <w:t>,</w:t>
      </w:r>
    </w:p>
    <w:p w:rsidRPr="00921257" w:rsidR="00F71A6A" w:rsidP="002F4BCF" w:rsidRDefault="00F71A6A">
      <w:pPr>
        <w:pStyle w:val="JuPara"/>
      </w:pPr>
      <w:r w:rsidRPr="00921257">
        <w:t>Delivers the following judgment, which was adopted on that date:</w:t>
      </w:r>
    </w:p>
    <w:p w:rsidRPr="00921257" w:rsidR="00F71A6A" w:rsidP="008824B9" w:rsidRDefault="00F71A6A">
      <w:pPr>
        <w:pStyle w:val="JuHHead"/>
      </w:pPr>
      <w:r w:rsidRPr="00921257">
        <w:t>PROCEDURE</w:t>
      </w:r>
    </w:p>
    <w:p w:rsidR="00110D9A" w:rsidP="002F4BCF" w:rsidRDefault="00921257">
      <w:pPr>
        <w:pStyle w:val="JuPara"/>
      </w:pPr>
      <w:r w:rsidRPr="00921257">
        <w:fldChar w:fldCharType="begin"/>
      </w:r>
      <w:r w:rsidRPr="00921257">
        <w:instrText xml:space="preserve"> SEQ level0 \*arabic </w:instrText>
      </w:r>
      <w:r w:rsidRPr="00921257">
        <w:fldChar w:fldCharType="separate"/>
      </w:r>
      <w:r w:rsidR="008F3AD7">
        <w:rPr>
          <w:noProof/>
        </w:rPr>
        <w:t>1</w:t>
      </w:r>
      <w:r w:rsidRPr="00921257">
        <w:fldChar w:fldCharType="end"/>
      </w:r>
      <w:r w:rsidRPr="00921257" w:rsidR="00F71A6A">
        <w:t xml:space="preserve">.  The case originated in </w:t>
      </w:r>
      <w:r w:rsidRPr="00921257">
        <w:t>an application (no. 41716/06)</w:t>
      </w:r>
      <w:r w:rsidRPr="00921257" w:rsidR="00F71A6A">
        <w:t xml:space="preserve"> against </w:t>
      </w:r>
      <w:smartTag w:uri="urn:schemas-microsoft-com:office:smarttags" w:element="place">
        <w:smartTag w:uri="urn:schemas-microsoft-com:office:smarttags" w:element="country-region">
          <w:r w:rsidRPr="00921257">
            <w:t>Ukraine</w:t>
          </w:r>
        </w:smartTag>
      </w:smartTag>
      <w:r w:rsidRPr="00921257" w:rsidR="00F71A6A">
        <w:t xml:space="preserve"> lodged with the </w:t>
      </w:r>
      <w:r w:rsidRPr="00921257">
        <w:t>Court under Article 34</w:t>
      </w:r>
      <w:r w:rsidRPr="00921257" w:rsidR="004920B1">
        <w:t xml:space="preserve"> of the Convention for the Protection of Human Rights and Fundamental Freedoms (“the Convention”)</w:t>
      </w:r>
      <w:r w:rsidRPr="00921257" w:rsidR="00F71A6A">
        <w:t xml:space="preserve"> by </w:t>
      </w:r>
      <w:r w:rsidR="0035425F">
        <w:t xml:space="preserve">two </w:t>
      </w:r>
      <w:r w:rsidRPr="00921257">
        <w:t>Ukrainian nationals, Mr Igor Volodymyrovych Golovan</w:t>
      </w:r>
      <w:r w:rsidR="00B55448">
        <w:t xml:space="preserve"> (“the first applicant”)</w:t>
      </w:r>
      <w:r w:rsidRPr="00921257">
        <w:t xml:space="preserve"> and Mrs</w:t>
      </w:r>
      <w:r w:rsidR="000E2E71">
        <w:t xml:space="preserve"> Iryna Mykolayivna Golovan</w:t>
      </w:r>
      <w:r w:rsidRPr="00921257">
        <w:t xml:space="preserve"> (“the </w:t>
      </w:r>
      <w:r w:rsidR="00B55448">
        <w:t xml:space="preserve">second </w:t>
      </w:r>
      <w:r w:rsidRPr="00921257">
        <w:t>applicant”), on 25 September 2006</w:t>
      </w:r>
      <w:r w:rsidRPr="00921257" w:rsidR="00F71A6A">
        <w:t>.</w:t>
      </w:r>
    </w:p>
    <w:p w:rsidRPr="00921257" w:rsidR="00921257" w:rsidP="002F4BCF" w:rsidRDefault="00921257">
      <w:pPr>
        <w:pStyle w:val="JuPara"/>
      </w:pPr>
      <w:r w:rsidRPr="00921257">
        <w:fldChar w:fldCharType="begin"/>
      </w:r>
      <w:r w:rsidRPr="00921257">
        <w:instrText xml:space="preserve"> SEQ level0 \*arabic </w:instrText>
      </w:r>
      <w:r w:rsidRPr="00921257">
        <w:fldChar w:fldCharType="separate"/>
      </w:r>
      <w:r w:rsidR="008F3AD7">
        <w:rPr>
          <w:noProof/>
        </w:rPr>
        <w:t>2</w:t>
      </w:r>
      <w:r w:rsidRPr="00921257">
        <w:fldChar w:fldCharType="end"/>
      </w:r>
      <w:r w:rsidRPr="00921257" w:rsidR="00F71A6A">
        <w:t xml:space="preserve">.  The </w:t>
      </w:r>
      <w:r w:rsidRPr="00921257">
        <w:t>Ukrainian</w:t>
      </w:r>
      <w:r w:rsidRPr="00921257" w:rsidR="00F71A6A">
        <w:t xml:space="preserve"> Government (“the Government”) were represented by their Agent, </w:t>
      </w:r>
      <w:r w:rsidRPr="00BA2EC3" w:rsidR="00BA2EC3">
        <w:t>Ms V. Lutkovska</w:t>
      </w:r>
      <w:r w:rsidRPr="00921257" w:rsidR="00F71A6A">
        <w:t>.</w:t>
      </w:r>
    </w:p>
    <w:p w:rsidRPr="00921257" w:rsidR="00F71A6A" w:rsidP="002F4BCF" w:rsidRDefault="00921257">
      <w:pPr>
        <w:pStyle w:val="JuPara"/>
      </w:pPr>
      <w:r w:rsidRPr="00921257">
        <w:fldChar w:fldCharType="begin"/>
      </w:r>
      <w:r w:rsidRPr="00921257">
        <w:instrText xml:space="preserve"> SEQ level0 \*arabic </w:instrText>
      </w:r>
      <w:r w:rsidRPr="00921257">
        <w:fldChar w:fldCharType="separate"/>
      </w:r>
      <w:r w:rsidR="008F3AD7">
        <w:rPr>
          <w:noProof/>
        </w:rPr>
        <w:t>3</w:t>
      </w:r>
      <w:r w:rsidRPr="00921257">
        <w:fldChar w:fldCharType="end"/>
      </w:r>
      <w:r w:rsidRPr="00921257">
        <w:t>.  The applicants alleged, in particular,</w:t>
      </w:r>
      <w:r w:rsidR="00BA2EC3">
        <w:t xml:space="preserve"> that </w:t>
      </w:r>
      <w:r w:rsidRPr="002C2F0F" w:rsidR="00BA2EC3">
        <w:t xml:space="preserve">the authorities </w:t>
      </w:r>
      <w:r w:rsidRPr="002C2F0F" w:rsidR="0035425F">
        <w:t xml:space="preserve">had </w:t>
      </w:r>
      <w:r w:rsidRPr="002C2F0F" w:rsidR="00BA2EC3">
        <w:t xml:space="preserve">violated their rights under Article 8 of the Convention </w:t>
      </w:r>
      <w:r w:rsidRPr="002C2F0F" w:rsidR="000E2E71">
        <w:t xml:space="preserve">when carrying out </w:t>
      </w:r>
      <w:r w:rsidRPr="002C2F0F" w:rsidR="0035425F">
        <w:t xml:space="preserve">a </w:t>
      </w:r>
      <w:r w:rsidRPr="002C2F0F" w:rsidR="000E2E71">
        <w:t xml:space="preserve">search </w:t>
      </w:r>
      <w:r w:rsidRPr="002C2F0F" w:rsidR="0035425F">
        <w:t xml:space="preserve">of </w:t>
      </w:r>
      <w:r w:rsidRPr="002C2F0F" w:rsidR="000E2E71">
        <w:t>their premises</w:t>
      </w:r>
      <w:r w:rsidRPr="002C2F0F" w:rsidR="00A162B5">
        <w:t xml:space="preserve"> </w:t>
      </w:r>
      <w:r w:rsidRPr="002C2F0F" w:rsidR="00BA2EC3">
        <w:t xml:space="preserve">and </w:t>
      </w:r>
      <w:r w:rsidRPr="002C2F0F" w:rsidR="00BA74BD">
        <w:t xml:space="preserve">seizing material covered by lawyer-client privilege. They also complained </w:t>
      </w:r>
      <w:r w:rsidRPr="002C2F0F" w:rsidR="00BA2EC3">
        <w:t>that, contrary to Article 13 of the Convention</w:t>
      </w:r>
      <w:r w:rsidR="00BA2EC3">
        <w:t>, the</w:t>
      </w:r>
      <w:r w:rsidR="00A162B5">
        <w:t>re</w:t>
      </w:r>
      <w:r w:rsidR="00BA2EC3">
        <w:t xml:space="preserve"> had </w:t>
      </w:r>
      <w:r w:rsidR="00A162B5">
        <w:t xml:space="preserve">been </w:t>
      </w:r>
      <w:r w:rsidR="00BA2EC3">
        <w:t>no effective remedies in that respect</w:t>
      </w:r>
      <w:r w:rsidRPr="00921257">
        <w:t>.</w:t>
      </w:r>
    </w:p>
    <w:p w:rsidR="00BC3BCC" w:rsidP="002F4BCF" w:rsidRDefault="00921257">
      <w:pPr>
        <w:pStyle w:val="JuPara"/>
      </w:pPr>
      <w:r w:rsidRPr="00921257">
        <w:fldChar w:fldCharType="begin"/>
      </w:r>
      <w:r w:rsidRPr="00921257">
        <w:instrText xml:space="preserve"> SEQ level0 \*arabic </w:instrText>
      </w:r>
      <w:r w:rsidRPr="00921257">
        <w:fldChar w:fldCharType="separate"/>
      </w:r>
      <w:r w:rsidR="008F3AD7">
        <w:rPr>
          <w:noProof/>
        </w:rPr>
        <w:t>4</w:t>
      </w:r>
      <w:r w:rsidRPr="00921257">
        <w:fldChar w:fldCharType="end"/>
      </w:r>
      <w:r w:rsidRPr="00921257" w:rsidR="00F71A6A">
        <w:t xml:space="preserve">.  On </w:t>
      </w:r>
      <w:r w:rsidRPr="00921257">
        <w:rPr>
          <w:szCs w:val="24"/>
        </w:rPr>
        <w:t>28 April 2011</w:t>
      </w:r>
      <w:r w:rsidRPr="00921257" w:rsidR="00F71A6A">
        <w:t xml:space="preserve"> </w:t>
      </w:r>
      <w:r w:rsidR="00CC6CBE">
        <w:t xml:space="preserve">notice of </w:t>
      </w:r>
      <w:r w:rsidRPr="00921257" w:rsidR="0009409F">
        <w:t xml:space="preserve">the </w:t>
      </w:r>
      <w:r w:rsidRPr="00921257">
        <w:t>application was</w:t>
      </w:r>
      <w:r w:rsidRPr="00921257" w:rsidR="0009409F">
        <w:t xml:space="preserve"> </w:t>
      </w:r>
      <w:r w:rsidR="00CC6CBE">
        <w:t>given</w:t>
      </w:r>
      <w:r w:rsidRPr="00921257" w:rsidR="00CC6CBE">
        <w:t xml:space="preserve"> </w:t>
      </w:r>
      <w:r w:rsidRPr="00921257" w:rsidR="00F71A6A">
        <w:t>to the Gove</w:t>
      </w:r>
      <w:r w:rsidRPr="00921257" w:rsidR="00485A6F">
        <w:t>rnment.</w:t>
      </w:r>
    </w:p>
    <w:p w:rsidRPr="00921257" w:rsidR="003C58BE" w:rsidP="002F4BCF" w:rsidRDefault="003C58BE">
      <w:pPr>
        <w:pStyle w:val="JuPara"/>
      </w:pPr>
      <w:r>
        <w:fldChar w:fldCharType="begin"/>
      </w:r>
      <w:r>
        <w:instrText xml:space="preserve"> SEQ level0 \*arabic </w:instrText>
      </w:r>
      <w:r>
        <w:fldChar w:fldCharType="separate"/>
      </w:r>
      <w:r w:rsidR="008F3AD7">
        <w:rPr>
          <w:noProof/>
        </w:rPr>
        <w:t>5</w:t>
      </w:r>
      <w:r>
        <w:fldChar w:fldCharType="end"/>
      </w:r>
      <w:r>
        <w:t>.  </w:t>
      </w:r>
      <w:r w:rsidRPr="00634DBC">
        <w:t>Written submissions were received from</w:t>
      </w:r>
      <w:r>
        <w:t xml:space="preserve"> </w:t>
      </w:r>
      <w:r w:rsidRPr="00B0671D" w:rsidR="009507F8">
        <w:rPr>
          <w:szCs w:val="24"/>
        </w:rPr>
        <w:t>the International Association of Lawyers</w:t>
      </w:r>
      <w:r w:rsidR="009507F8">
        <w:rPr>
          <w:szCs w:val="24"/>
        </w:rPr>
        <w:t xml:space="preserve"> (</w:t>
      </w:r>
      <w:r w:rsidRPr="009F201B" w:rsidR="009507F8">
        <w:rPr>
          <w:szCs w:val="24"/>
        </w:rPr>
        <w:t>Union Internationale des Avocats</w:t>
      </w:r>
      <w:r w:rsidR="009507F8">
        <w:rPr>
          <w:szCs w:val="24"/>
        </w:rPr>
        <w:t>)</w:t>
      </w:r>
      <w:r>
        <w:t xml:space="preserve">, </w:t>
      </w:r>
      <w:r w:rsidRPr="00634DBC">
        <w:t>which had been granted leave by the President to interve</w:t>
      </w:r>
      <w:r w:rsidR="00BC3BCC">
        <w:t xml:space="preserve">ne as a third party (Article 36 § 2 of the Convention and Rule </w:t>
      </w:r>
      <w:r w:rsidRPr="00634DBC">
        <w:t>44</w:t>
      </w:r>
      <w:r w:rsidR="00BC3BCC">
        <w:t xml:space="preserve"> § </w:t>
      </w:r>
      <w:r w:rsidR="009507F8">
        <w:t>3</w:t>
      </w:r>
      <w:r w:rsidRPr="00BC5E99">
        <w:t xml:space="preserve"> </w:t>
      </w:r>
      <w:r w:rsidRPr="00634DBC">
        <w:t>of the Rules of Court).</w:t>
      </w:r>
    </w:p>
    <w:p w:rsidRPr="00921257" w:rsidR="00F71A6A" w:rsidP="008824B9" w:rsidRDefault="00F71A6A">
      <w:pPr>
        <w:pStyle w:val="JuHHead"/>
      </w:pPr>
      <w:r w:rsidRPr="00921257">
        <w:t>THE FACTS</w:t>
      </w:r>
    </w:p>
    <w:p w:rsidRPr="00921257" w:rsidR="00D353F4" w:rsidP="008824B9" w:rsidRDefault="007352DD">
      <w:pPr>
        <w:pStyle w:val="JuHIRoman"/>
        <w:outlineLvl w:val="0"/>
      </w:pPr>
      <w:r w:rsidRPr="00921257">
        <w:t xml:space="preserve">I.  THE CIRCUMSTANCES OF THE </w:t>
      </w:r>
      <w:r w:rsidRPr="00921257" w:rsidR="00D353F4">
        <w:t>CASE</w:t>
      </w:r>
    </w:p>
    <w:p w:rsidR="000E1BD6" w:rsidP="000E1BD6" w:rsidRDefault="000E1BD6">
      <w:pPr>
        <w:pStyle w:val="JuHA"/>
      </w:pPr>
      <w:r>
        <w:t>A.  Background to the case</w:t>
      </w:r>
    </w:p>
    <w:p w:rsidRPr="00A335AC" w:rsidR="008256FE" w:rsidP="008256FE" w:rsidRDefault="00921257">
      <w:pPr>
        <w:pStyle w:val="JuPara"/>
      </w:pPr>
      <w:r w:rsidRPr="00921257">
        <w:fldChar w:fldCharType="begin"/>
      </w:r>
      <w:r w:rsidRPr="00921257">
        <w:instrText xml:space="preserve"> SEQ level0 \*arabic </w:instrText>
      </w:r>
      <w:r w:rsidRPr="00921257">
        <w:fldChar w:fldCharType="separate"/>
      </w:r>
      <w:r w:rsidR="008F3AD7">
        <w:rPr>
          <w:noProof/>
        </w:rPr>
        <w:t>6</w:t>
      </w:r>
      <w:r w:rsidRPr="00921257">
        <w:fldChar w:fldCharType="end"/>
      </w:r>
      <w:r w:rsidRPr="00921257" w:rsidR="00F71A6A">
        <w:t xml:space="preserve">.  The </w:t>
      </w:r>
      <w:r w:rsidRPr="00921257">
        <w:t xml:space="preserve">applicants </w:t>
      </w:r>
      <w:r w:rsidR="008256FE">
        <w:t xml:space="preserve">are spouses. They </w:t>
      </w:r>
      <w:r w:rsidRPr="00921257">
        <w:t xml:space="preserve">were born in 1968 </w:t>
      </w:r>
      <w:r w:rsidRPr="00C146F7" w:rsidR="00567C2E">
        <w:t xml:space="preserve">and </w:t>
      </w:r>
      <w:r w:rsidR="00567C2E">
        <w:t>1965</w:t>
      </w:r>
      <w:r w:rsidRPr="00C146F7" w:rsidR="00567C2E">
        <w:t xml:space="preserve"> respectively and live in </w:t>
      </w:r>
      <w:smartTag w:uri="urn:schemas-microsoft-com:office:smarttags" w:element="place">
        <w:smartTag w:uri="urn:schemas-microsoft-com:office:smarttags" w:element="City">
          <w:r w:rsidR="00567C2E" w:rsidRPr="00C146F7">
            <w:t>Donetsk</w:t>
          </w:r>
        </w:smartTag>
      </w:smartTag>
      <w:r w:rsidRPr="00C146F7" w:rsidR="00567C2E">
        <w:t>.</w:t>
      </w:r>
      <w:r w:rsidRPr="00921257">
        <w:t xml:space="preserve"> </w:t>
      </w:r>
      <w:r w:rsidR="008256FE">
        <w:t xml:space="preserve">The first applicant is a </w:t>
      </w:r>
      <w:r w:rsidR="002C0E7C">
        <w:t xml:space="preserve">lawyer </w:t>
      </w:r>
      <w:r w:rsidR="008256FE">
        <w:t xml:space="preserve">practising in </w:t>
      </w:r>
      <w:smartTag w:uri="urn:schemas-microsoft-com:office:smarttags" w:element="place">
        <w:smartTag w:uri="urn:schemas-microsoft-com:office:smarttags" w:element="country-region">
          <w:r w:rsidR="008256FE" w:rsidRPr="00A335AC">
            <w:t>Ukraine</w:t>
          </w:r>
        </w:smartTag>
      </w:smartTag>
      <w:r w:rsidRPr="00A335AC" w:rsidR="008256FE">
        <w:t>. He is the President of the law firm Pravis, subsequently renamed Golovan and Partners.</w:t>
      </w:r>
    </w:p>
    <w:p w:rsidR="00110D9A" w:rsidP="008256FE" w:rsidRDefault="008256FE">
      <w:pPr>
        <w:pStyle w:val="JuPara"/>
      </w:pPr>
      <w:r w:rsidRPr="00A335AC">
        <w:fldChar w:fldCharType="begin"/>
      </w:r>
      <w:r w:rsidRPr="00A335AC">
        <w:instrText xml:space="preserve"> SEQ level0 \*arabic </w:instrText>
      </w:r>
      <w:r w:rsidRPr="00A335AC">
        <w:fldChar w:fldCharType="separate"/>
      </w:r>
      <w:r w:rsidR="008F3AD7">
        <w:rPr>
          <w:noProof/>
        </w:rPr>
        <w:t>7</w:t>
      </w:r>
      <w:r w:rsidRPr="00A335AC">
        <w:fldChar w:fldCharType="end"/>
      </w:r>
      <w:r w:rsidRPr="00A335AC">
        <w:t xml:space="preserve">.  The applicants are the </w:t>
      </w:r>
      <w:r w:rsidRPr="00A335AC" w:rsidR="00BB6B47">
        <w:t>co-</w:t>
      </w:r>
      <w:r w:rsidRPr="00A335AC">
        <w:t>owners of a flat which, at the material time, was used by the first applicant as his office.</w:t>
      </w:r>
      <w:r w:rsidRPr="00A335AC" w:rsidR="00AF7D3D">
        <w:t xml:space="preserve"> The </w:t>
      </w:r>
      <w:r w:rsidR="0035425F">
        <w:t>deed</w:t>
      </w:r>
      <w:r w:rsidRPr="00A335AC" w:rsidR="0035425F">
        <w:t xml:space="preserve"> </w:t>
      </w:r>
      <w:r w:rsidRPr="00A335AC" w:rsidR="00AF7D3D">
        <w:t>of ownership was issued in the name of the second applicant.</w:t>
      </w:r>
    </w:p>
    <w:p w:rsidR="003D0A5B" w:rsidP="003D0A5B" w:rsidRDefault="003D0A5B">
      <w:pPr>
        <w:pStyle w:val="JuPara"/>
      </w:pPr>
      <w:r>
        <w:fldChar w:fldCharType="begin"/>
      </w:r>
      <w:r>
        <w:instrText xml:space="preserve"> SEQ level0 \*arabic </w:instrText>
      </w:r>
      <w:r>
        <w:fldChar w:fldCharType="separate"/>
      </w:r>
      <w:r w:rsidR="008F3AD7">
        <w:rPr>
          <w:noProof/>
        </w:rPr>
        <w:t>8</w:t>
      </w:r>
      <w:r>
        <w:fldChar w:fldCharType="end"/>
      </w:r>
      <w:r>
        <w:t>.  In February and April 2005 the first applicant entered into legal services agreements with a company, K. Under those agreements K. transferred to the first applicant certain documents concerning its commercial activity.</w:t>
      </w:r>
    </w:p>
    <w:p w:rsidR="00340915" w:rsidP="00340915" w:rsidRDefault="000E1BD6">
      <w:pPr>
        <w:pStyle w:val="JuHA"/>
      </w:pPr>
      <w:r>
        <w:t>B</w:t>
      </w:r>
      <w:r w:rsidR="00340915">
        <w:t>.</w:t>
      </w:r>
      <w:r>
        <w:t>  </w:t>
      </w:r>
      <w:r w:rsidR="00340915">
        <w:t>The search of the first applicant</w:t>
      </w:r>
      <w:r w:rsidR="008F3AD7">
        <w:t>’</w:t>
      </w:r>
      <w:r w:rsidR="00340915">
        <w:t xml:space="preserve">s office </w:t>
      </w:r>
      <w:r w:rsidR="005A356B">
        <w:t>and related issues</w:t>
      </w:r>
    </w:p>
    <w:p w:rsidR="003D0A5B" w:rsidP="003D0A5B" w:rsidRDefault="003D0A5B">
      <w:pPr>
        <w:pStyle w:val="JuPara"/>
      </w:pPr>
      <w:r>
        <w:fldChar w:fldCharType="begin"/>
      </w:r>
      <w:r>
        <w:instrText xml:space="preserve"> SEQ level0 \*arabic </w:instrText>
      </w:r>
      <w:r>
        <w:fldChar w:fldCharType="separate"/>
      </w:r>
      <w:r w:rsidR="008F3AD7">
        <w:rPr>
          <w:noProof/>
        </w:rPr>
        <w:t>9</w:t>
      </w:r>
      <w:r>
        <w:fldChar w:fldCharType="end"/>
      </w:r>
      <w:r>
        <w:t xml:space="preserve">.  On 4 April 2005 the investigator of the Slovyansk Tax Office instituted criminal proceedings against the officials of </w:t>
      </w:r>
      <w:r w:rsidR="002C0E7C">
        <w:t xml:space="preserve">company </w:t>
      </w:r>
      <w:r>
        <w:t>K. for alleged tax evasion and forgery of documents.</w:t>
      </w:r>
    </w:p>
    <w:p w:rsidR="005558FC" w:rsidP="003D0A5B" w:rsidRDefault="003D0A5B">
      <w:pPr>
        <w:pStyle w:val="JuPara"/>
      </w:pPr>
      <w:r>
        <w:fldChar w:fldCharType="begin"/>
      </w:r>
      <w:r>
        <w:instrText xml:space="preserve"> SEQ level0 \*arabic </w:instrText>
      </w:r>
      <w:r>
        <w:fldChar w:fldCharType="separate"/>
      </w:r>
      <w:r w:rsidR="008F3AD7">
        <w:rPr>
          <w:noProof/>
        </w:rPr>
        <w:t>10</w:t>
      </w:r>
      <w:r>
        <w:fldChar w:fldCharType="end"/>
      </w:r>
      <w:r>
        <w:t xml:space="preserve">.  On 19 April 2005 the investigator </w:t>
      </w:r>
      <w:r w:rsidR="00E97489">
        <w:t xml:space="preserve">issued </w:t>
      </w:r>
      <w:r>
        <w:t xml:space="preserve">a search </w:t>
      </w:r>
      <w:r w:rsidR="00E97489">
        <w:t xml:space="preserve">warrant </w:t>
      </w:r>
      <w:r>
        <w:t>for K.</w:t>
      </w:r>
      <w:r w:rsidR="008F3AD7">
        <w:t>’</w:t>
      </w:r>
      <w:r>
        <w:t xml:space="preserve">s documents in the office of the first applicant. The </w:t>
      </w:r>
      <w:r w:rsidR="00E97489">
        <w:t>warrant</w:t>
      </w:r>
      <w:r>
        <w:t xml:space="preserve"> was </w:t>
      </w:r>
      <w:r w:rsidR="00052B4E">
        <w:t>approved</w:t>
      </w:r>
      <w:r>
        <w:t xml:space="preserve"> by the Prosecutor of Kramatorsk.</w:t>
      </w:r>
      <w:r w:rsidR="00E97489">
        <w:t xml:space="preserve"> </w:t>
      </w:r>
      <w:r w:rsidR="00C25C2A">
        <w:t>In the reasoning part of the search warrant the investigator noted that it had been established in the course of pre-trial investigation that a number of bookkeeping, tax accounting and other documents had been stored at the first applicant</w:t>
      </w:r>
      <w:r w:rsidR="008F3AD7">
        <w:t>’</w:t>
      </w:r>
      <w:r w:rsidR="00C25C2A">
        <w:t>s law office.</w:t>
      </w:r>
    </w:p>
    <w:p w:rsidR="00110D9A" w:rsidP="003D0A5B" w:rsidRDefault="00C25C2A">
      <w:pPr>
        <w:pStyle w:val="JuPara"/>
      </w:pPr>
      <w:r>
        <w:fldChar w:fldCharType="begin"/>
      </w:r>
      <w:r>
        <w:instrText xml:space="preserve"> SEQ level0 \*arabic </w:instrText>
      </w:r>
      <w:r>
        <w:fldChar w:fldCharType="separate"/>
      </w:r>
      <w:r w:rsidR="008F3AD7">
        <w:rPr>
          <w:noProof/>
        </w:rPr>
        <w:t>11</w:t>
      </w:r>
      <w:r>
        <w:fldChar w:fldCharType="end"/>
      </w:r>
      <w:r>
        <w:t>.  </w:t>
      </w:r>
      <w:r w:rsidR="00AF7D3D">
        <w:t>T</w:t>
      </w:r>
      <w:r w:rsidR="00E97489">
        <w:t xml:space="preserve">he warrant </w:t>
      </w:r>
      <w:r w:rsidR="00AF7D3D">
        <w:t>authorised the search and seizure of the following material:</w:t>
      </w:r>
    </w:p>
    <w:p w:rsidRPr="005043EA" w:rsidR="00E97489" w:rsidP="00C45DAF" w:rsidRDefault="00AF7D3D">
      <w:pPr>
        <w:pStyle w:val="JuQuot"/>
      </w:pPr>
      <w:r>
        <w:t xml:space="preserve">“contractual documents, bookkeeping documents, </w:t>
      </w:r>
      <w:r w:rsidR="005043EA">
        <w:t xml:space="preserve">primary and </w:t>
      </w:r>
      <w:r w:rsidR="0035425F">
        <w:t>summary</w:t>
      </w:r>
      <w:r w:rsidRPr="005043EA" w:rsidR="0035425F">
        <w:t xml:space="preserve"> </w:t>
      </w:r>
      <w:r w:rsidRPr="005043EA" w:rsidR="005043EA">
        <w:t>accounting</w:t>
      </w:r>
      <w:r w:rsidR="005043EA">
        <w:t xml:space="preserve"> documents, tax accounting and other documents which concern the relationships between [K.] and [company D.] as regards the delivery of electric</w:t>
      </w:r>
      <w:r w:rsidR="0035425F">
        <w:t>ity</w:t>
      </w:r>
      <w:r w:rsidR="005043EA">
        <w:t xml:space="preserve"> </w:t>
      </w:r>
      <w:r w:rsidR="00C45DAF">
        <w:t>by</w:t>
      </w:r>
      <w:r w:rsidR="005043EA">
        <w:t xml:space="preserve"> the latter to the former company in the period </w:t>
      </w:r>
      <w:r w:rsidR="0035425F">
        <w:t xml:space="preserve">from </w:t>
      </w:r>
      <w:r w:rsidR="005043EA">
        <w:t>1 January 2001</w:t>
      </w:r>
      <w:r w:rsidR="0035425F">
        <w:t xml:space="preserve"> to date</w:t>
      </w:r>
      <w:r w:rsidR="005043EA">
        <w:t xml:space="preserve">; decisions and other procedural documents </w:t>
      </w:r>
      <w:r w:rsidR="00C45DAF">
        <w:t>issued in the same period by the commercial courts when dealing with disputes between the two companies.”</w:t>
      </w:r>
    </w:p>
    <w:p w:rsidR="003D0A5B" w:rsidP="003D0A5B" w:rsidRDefault="003D0A5B">
      <w:pPr>
        <w:pStyle w:val="JuPara"/>
      </w:pPr>
      <w:r>
        <w:fldChar w:fldCharType="begin"/>
      </w:r>
      <w:r>
        <w:instrText xml:space="preserve"> SEQ level0 \*arabic </w:instrText>
      </w:r>
      <w:r>
        <w:fldChar w:fldCharType="separate"/>
      </w:r>
      <w:r w:rsidR="008F3AD7">
        <w:rPr>
          <w:noProof/>
        </w:rPr>
        <w:t>12</w:t>
      </w:r>
      <w:r>
        <w:fldChar w:fldCharType="end"/>
      </w:r>
      <w:r>
        <w:t xml:space="preserve">.  On 5 </w:t>
      </w:r>
      <w:r w:rsidRPr="001027C6">
        <w:t xml:space="preserve">May 2005 the </w:t>
      </w:r>
      <w:r w:rsidRPr="00745664">
        <w:t xml:space="preserve">investigator, the </w:t>
      </w:r>
      <w:r w:rsidRPr="00745664" w:rsidR="00041D37">
        <w:t xml:space="preserve">tax </w:t>
      </w:r>
      <w:r w:rsidRPr="00745664">
        <w:t xml:space="preserve">police officers, and two </w:t>
      </w:r>
      <w:r w:rsidRPr="00745664" w:rsidR="00041D37">
        <w:t xml:space="preserve">attesting </w:t>
      </w:r>
      <w:r w:rsidRPr="00745664">
        <w:t>witnesses arrived at the first applicant</w:t>
      </w:r>
      <w:r w:rsidR="008F3AD7">
        <w:t>’</w:t>
      </w:r>
      <w:r w:rsidRPr="00745664">
        <w:t xml:space="preserve">s office to carry out the search. The first applicant objected to the search. He </w:t>
      </w:r>
      <w:r w:rsidRPr="00745664" w:rsidR="000C6255">
        <w:t>stated</w:t>
      </w:r>
      <w:r w:rsidRPr="00745664">
        <w:t xml:space="preserve"> that the flat was private property and, accordingly, any search of it could be </w:t>
      </w:r>
      <w:r w:rsidRPr="00745664" w:rsidR="002C0E7C">
        <w:t xml:space="preserve">carried out </w:t>
      </w:r>
      <w:r w:rsidRPr="00745664">
        <w:t xml:space="preserve">only </w:t>
      </w:r>
      <w:r w:rsidRPr="00745664" w:rsidR="002C0E7C">
        <w:t xml:space="preserve">on the basis of </w:t>
      </w:r>
      <w:r w:rsidRPr="00745664">
        <w:t xml:space="preserve">a court </w:t>
      </w:r>
      <w:r w:rsidRPr="00745664" w:rsidR="00F509E3">
        <w:t>decision</w:t>
      </w:r>
      <w:r w:rsidRPr="00745664">
        <w:t xml:space="preserve">, as required by Article 177 of the Code of Criminal Procedure. He further </w:t>
      </w:r>
      <w:r w:rsidRPr="00745664" w:rsidR="000C6255">
        <w:t>stated</w:t>
      </w:r>
      <w:r w:rsidRPr="00745664">
        <w:t xml:space="preserve"> that the</w:t>
      </w:r>
      <w:r>
        <w:t xml:space="preserve"> documents requested by the investigator had been entrusted to him by K. </w:t>
      </w:r>
      <w:r w:rsidR="002C0E7C">
        <w:t>in his capacity as the company</w:t>
      </w:r>
      <w:r w:rsidR="008F3AD7">
        <w:t>’</w:t>
      </w:r>
      <w:r w:rsidR="002C0E7C">
        <w:t>s lawyer</w:t>
      </w:r>
      <w:r w:rsidR="000C6255">
        <w:t xml:space="preserve"> </w:t>
      </w:r>
      <w:r>
        <w:t xml:space="preserve">and, by virtue of </w:t>
      </w:r>
      <w:r w:rsidR="002C0E7C">
        <w:t>s</w:t>
      </w:r>
      <w:r>
        <w:t>ection 10 of the Bar Act, could not be seized without his consent.</w:t>
      </w:r>
    </w:p>
    <w:p w:rsidR="00110D9A" w:rsidP="003D0A5B" w:rsidRDefault="003D0A5B">
      <w:pPr>
        <w:pStyle w:val="JuPara"/>
      </w:pPr>
      <w:r>
        <w:fldChar w:fldCharType="begin"/>
      </w:r>
      <w:r>
        <w:instrText xml:space="preserve"> SEQ level0 \*arabic </w:instrText>
      </w:r>
      <w:r>
        <w:fldChar w:fldCharType="separate"/>
      </w:r>
      <w:r w:rsidR="008F3AD7">
        <w:rPr>
          <w:noProof/>
        </w:rPr>
        <w:t>13</w:t>
      </w:r>
      <w:r>
        <w:fldChar w:fldCharType="end"/>
      </w:r>
      <w:r>
        <w:t>.  The investigator ignored the first applicant</w:t>
      </w:r>
      <w:r w:rsidR="008F3AD7">
        <w:t>’</w:t>
      </w:r>
      <w:r>
        <w:t>s objections and commenced the search. In the course of the search a number of K.</w:t>
      </w:r>
      <w:r w:rsidR="008F3AD7">
        <w:t>’</w:t>
      </w:r>
      <w:r>
        <w:t>s documents, including some dated before 2001, were seized.</w:t>
      </w:r>
    </w:p>
    <w:p w:rsidR="003D0A5B" w:rsidP="003D0A5B" w:rsidRDefault="008124F7">
      <w:pPr>
        <w:pStyle w:val="JuPara"/>
      </w:pPr>
      <w:r>
        <w:fldChar w:fldCharType="begin"/>
      </w:r>
      <w:r>
        <w:instrText xml:space="preserve"> SEQ level0 \*arabic </w:instrText>
      </w:r>
      <w:r>
        <w:fldChar w:fldCharType="separate"/>
      </w:r>
      <w:r w:rsidR="008F3AD7">
        <w:rPr>
          <w:noProof/>
        </w:rPr>
        <w:t>14</w:t>
      </w:r>
      <w:r>
        <w:fldChar w:fldCharType="end"/>
      </w:r>
      <w:r>
        <w:t xml:space="preserve">.  The </w:t>
      </w:r>
      <w:r w:rsidR="00BA74BD">
        <w:t xml:space="preserve">two </w:t>
      </w:r>
      <w:r>
        <w:t xml:space="preserve">attesting witnesses countersigned the </w:t>
      </w:r>
      <w:r w:rsidR="004415A0">
        <w:t xml:space="preserve">search </w:t>
      </w:r>
      <w:r w:rsidR="00BA74BD">
        <w:t>report compiled by the investigator</w:t>
      </w:r>
      <w:r>
        <w:t xml:space="preserve">. </w:t>
      </w:r>
      <w:r w:rsidR="004415A0">
        <w:t xml:space="preserve">The witnesses were born in 1984 and at the relevant time </w:t>
      </w:r>
      <w:r w:rsidR="003E3B1C">
        <w:t xml:space="preserve">were studying </w:t>
      </w:r>
      <w:r w:rsidR="004415A0">
        <w:t xml:space="preserve">at the </w:t>
      </w:r>
      <w:smartTag w:uri="urn:schemas-microsoft-com:office:smarttags" w:element="place">
        <w:smartTag w:uri="urn:schemas-microsoft-com:office:smarttags" w:element="PlaceName">
          <w:r w:rsidR="004415A0">
            <w:t>Donbas</w:t>
          </w:r>
        </w:smartTag>
        <w:r w:rsidR="004415A0">
          <w:t xml:space="preserve"> </w:t>
        </w:r>
        <w:smartTag w:uri="urn:schemas-microsoft-com:office:smarttags" w:element="PlaceName">
          <w:r w:rsidR="004415A0">
            <w:t>Machinery</w:t>
          </w:r>
        </w:smartTag>
        <w:r w:rsidR="004415A0">
          <w:t xml:space="preserve"> </w:t>
        </w:r>
        <w:smartTag w:uri="urn:schemas-microsoft-com:office:smarttags" w:element="PlaceType">
          <w:r w:rsidR="004415A0">
            <w:t>Building</w:t>
          </w:r>
        </w:smartTag>
        <w:r w:rsidR="004415A0">
          <w:t xml:space="preserve"> </w:t>
        </w:r>
        <w:smartTag w:uri="urn:schemas-microsoft-com:office:smarttags" w:element="PlaceType">
          <w:r w:rsidR="004415A0">
            <w:t>Academy</w:t>
          </w:r>
        </w:smartTag>
      </w:smartTag>
      <w:r w:rsidR="004415A0">
        <w:t>.</w:t>
      </w:r>
      <w:r w:rsidR="007C4EC7">
        <w:t xml:space="preserve"> Subsequently, in the course of “pre-investigation” enquiries, the two witnesses confirmed that the first applicant repeatedly informed the investigator that the searched premises were the </w:t>
      </w:r>
      <w:r w:rsidR="00955667">
        <w:t>individuals</w:t>
      </w:r>
      <w:r w:rsidR="008F3AD7">
        <w:t>’</w:t>
      </w:r>
      <w:r w:rsidR="00955667">
        <w:t xml:space="preserve"> </w:t>
      </w:r>
      <w:r w:rsidR="007C4EC7">
        <w:t>private property.</w:t>
      </w:r>
    </w:p>
    <w:p w:rsidR="00110D9A" w:rsidP="003D0A5B" w:rsidRDefault="005A356B">
      <w:pPr>
        <w:pStyle w:val="JuPara"/>
      </w:pPr>
      <w:r>
        <w:fldChar w:fldCharType="begin"/>
      </w:r>
      <w:r>
        <w:instrText xml:space="preserve"> SEQ level0 \*arabic </w:instrText>
      </w:r>
      <w:r>
        <w:fldChar w:fldCharType="separate"/>
      </w:r>
      <w:r w:rsidR="008F3AD7">
        <w:rPr>
          <w:noProof/>
        </w:rPr>
        <w:t>15</w:t>
      </w:r>
      <w:r>
        <w:fldChar w:fldCharType="end"/>
      </w:r>
      <w:r>
        <w:t>.  On 6 May 2005 the seized documents were attached to the criminal case file as material evidence.</w:t>
      </w:r>
    </w:p>
    <w:p w:rsidR="005A356B" w:rsidP="003D0A5B" w:rsidRDefault="005A356B">
      <w:pPr>
        <w:pStyle w:val="JuPara"/>
      </w:pPr>
      <w:r>
        <w:fldChar w:fldCharType="begin"/>
      </w:r>
      <w:r>
        <w:instrText xml:space="preserve"> SEQ level0 \*arabic </w:instrText>
      </w:r>
      <w:r>
        <w:fldChar w:fldCharType="separate"/>
      </w:r>
      <w:r w:rsidR="008F3AD7">
        <w:rPr>
          <w:noProof/>
        </w:rPr>
        <w:t>16</w:t>
      </w:r>
      <w:r>
        <w:fldChar w:fldCharType="end"/>
      </w:r>
      <w:r>
        <w:t xml:space="preserve">.  On 2 August 2005 the decision of 4 April 2005 instituting criminal proceedings against the officials of </w:t>
      </w:r>
      <w:r w:rsidR="002C0E7C">
        <w:t xml:space="preserve">company </w:t>
      </w:r>
      <w:r>
        <w:t>K. was quashed as unfounded.</w:t>
      </w:r>
    </w:p>
    <w:p w:rsidRPr="006F3D5F" w:rsidR="00340915" w:rsidP="006F3D5F" w:rsidRDefault="000E1BD6">
      <w:pPr>
        <w:pStyle w:val="JuHA"/>
      </w:pPr>
      <w:r>
        <w:t>C</w:t>
      </w:r>
      <w:r w:rsidR="00340915">
        <w:t>.  </w:t>
      </w:r>
      <w:r w:rsidRPr="006F3D5F" w:rsidR="00887BE1">
        <w:t>Request</w:t>
      </w:r>
      <w:r w:rsidR="00DE5FAF">
        <w:t>s</w:t>
      </w:r>
      <w:r w:rsidR="00887BE1">
        <w:t xml:space="preserve"> for</w:t>
      </w:r>
      <w:r w:rsidRPr="006F3D5F" w:rsidR="00887BE1">
        <w:t xml:space="preserve"> </w:t>
      </w:r>
      <w:r w:rsidRPr="006F3D5F" w:rsidR="006F3D5F">
        <w:t xml:space="preserve">a criminal investigation </w:t>
      </w:r>
      <w:r w:rsidR="005A356B">
        <w:t>on account of the search of the applicants</w:t>
      </w:r>
      <w:r w:rsidR="008F3AD7">
        <w:t>’</w:t>
      </w:r>
      <w:r w:rsidR="005A356B">
        <w:t xml:space="preserve"> premises</w:t>
      </w:r>
    </w:p>
    <w:p w:rsidR="00110D9A" w:rsidP="003D0A5B" w:rsidRDefault="003D0A5B">
      <w:pPr>
        <w:pStyle w:val="JuPara"/>
      </w:pPr>
      <w:r>
        <w:fldChar w:fldCharType="begin"/>
      </w:r>
      <w:r>
        <w:instrText xml:space="preserve"> SEQ level0 \*arabic </w:instrText>
      </w:r>
      <w:r>
        <w:fldChar w:fldCharType="separate"/>
      </w:r>
      <w:r w:rsidR="008F3AD7">
        <w:rPr>
          <w:noProof/>
        </w:rPr>
        <w:t>17</w:t>
      </w:r>
      <w:r>
        <w:fldChar w:fldCharType="end"/>
      </w:r>
      <w:r>
        <w:t>.  On 6 and 11 May 2005 the applicants complained to several prosecutors</w:t>
      </w:r>
      <w:r w:rsidR="008F3AD7">
        <w:t>’</w:t>
      </w:r>
      <w:r>
        <w:t xml:space="preserve"> offices at various levels about the search of the</w:t>
      </w:r>
      <w:r w:rsidR="007C4EC7">
        <w:t>ir premises</w:t>
      </w:r>
      <w:r>
        <w:t xml:space="preserve">. </w:t>
      </w:r>
      <w:r w:rsidR="00DC10D4">
        <w:t>T</w:t>
      </w:r>
      <w:r>
        <w:t xml:space="preserve">hey requested that </w:t>
      </w:r>
      <w:r w:rsidRPr="001027C6">
        <w:t>criminal proceedings be instituted against those who had carried out th</w:t>
      </w:r>
      <w:r w:rsidRPr="001027C6" w:rsidR="00DC10D4">
        <w:t>e</w:t>
      </w:r>
      <w:r w:rsidRPr="001027C6">
        <w:t xml:space="preserve"> search.</w:t>
      </w:r>
    </w:p>
    <w:p w:rsidR="00110D9A" w:rsidP="003D0A5B" w:rsidRDefault="000E1BD6">
      <w:pPr>
        <w:pStyle w:val="JuPara"/>
      </w:pPr>
      <w:r w:rsidRPr="001027C6">
        <w:fldChar w:fldCharType="begin"/>
      </w:r>
      <w:r w:rsidRPr="001027C6">
        <w:instrText xml:space="preserve"> SEQ level0 \*arabic </w:instrText>
      </w:r>
      <w:r w:rsidRPr="001027C6">
        <w:fldChar w:fldCharType="separate"/>
      </w:r>
      <w:r w:rsidR="008F3AD7">
        <w:rPr>
          <w:noProof/>
        </w:rPr>
        <w:t>18</w:t>
      </w:r>
      <w:r w:rsidRPr="001027C6">
        <w:fldChar w:fldCharType="end"/>
      </w:r>
      <w:r w:rsidRPr="001027C6">
        <w:t>.  </w:t>
      </w:r>
      <w:r w:rsidRPr="001027C6" w:rsidR="003D0A5B">
        <w:t>On 25 May and 8 July 2005, 23 February, 4 April and 25 August 2006, 23 March and 15 June 2007, 28 March, 5 September and 3 October 2008, 20 April 2009,</w:t>
      </w:r>
      <w:r w:rsidRPr="001027C6" w:rsidR="00B14761">
        <w:t xml:space="preserve"> 19 March, 9 April and 9 August 2010 and 4 March 2011</w:t>
      </w:r>
      <w:r w:rsidRPr="001027C6" w:rsidR="003D0A5B">
        <w:t xml:space="preserve"> the prosecutor</w:t>
      </w:r>
      <w:r w:rsidR="008F3AD7">
        <w:t>’</w:t>
      </w:r>
      <w:r w:rsidRPr="001027C6" w:rsidR="003D0A5B">
        <w:t>s offices adopted decisions refusing to open criminal</w:t>
      </w:r>
      <w:r w:rsidR="003D0A5B">
        <w:t xml:space="preserve"> proceedings against the investigator and the police officers involved in the search. According to those decisions there was no </w:t>
      </w:r>
      <w:r w:rsidR="00557B63">
        <w:t xml:space="preserve">indication that </w:t>
      </w:r>
      <w:r w:rsidR="003E3B1C">
        <w:t xml:space="preserve">criminal offences </w:t>
      </w:r>
      <w:r w:rsidR="003D0A5B">
        <w:t>under Articles 162, 364, 365, and 397 of the Criminal Code</w:t>
      </w:r>
      <w:r w:rsidR="00557B63">
        <w:t xml:space="preserve"> had been committed</w:t>
      </w:r>
      <w:r w:rsidR="003D0A5B">
        <w:t>.</w:t>
      </w:r>
      <w:r w:rsidR="003575D3">
        <w:t xml:space="preserve"> The latest decision specified </w:t>
      </w:r>
      <w:r w:rsidR="007773C0">
        <w:t xml:space="preserve">in particular </w:t>
      </w:r>
      <w:r w:rsidR="003575D3">
        <w:t xml:space="preserve">that at the time of the search the </w:t>
      </w:r>
      <w:r w:rsidR="007773C0">
        <w:t xml:space="preserve">flat had been </w:t>
      </w:r>
      <w:r w:rsidR="00887BE1">
        <w:t>used as</w:t>
      </w:r>
      <w:r w:rsidR="007773C0">
        <w:t xml:space="preserve"> business premises</w:t>
      </w:r>
      <w:r w:rsidR="00887BE1">
        <w:t>,</w:t>
      </w:r>
      <w:r w:rsidR="007773C0">
        <w:t xml:space="preserve"> while the documents </w:t>
      </w:r>
      <w:r w:rsidR="00887BE1">
        <w:t xml:space="preserve">had been </w:t>
      </w:r>
      <w:r w:rsidR="007773C0">
        <w:t xml:space="preserve">seized as evidence </w:t>
      </w:r>
      <w:r w:rsidR="00887BE1">
        <w:t xml:space="preserve">in </w:t>
      </w:r>
      <w:r w:rsidR="00C30D45">
        <w:t xml:space="preserve">the criminal case and therefore </w:t>
      </w:r>
      <w:r w:rsidR="00077854">
        <w:t>could</w:t>
      </w:r>
      <w:r w:rsidR="00C30D45">
        <w:t xml:space="preserve"> not </w:t>
      </w:r>
      <w:r w:rsidR="00077854">
        <w:t>be</w:t>
      </w:r>
      <w:r w:rsidR="00C30D45">
        <w:t xml:space="preserve"> covered by </w:t>
      </w:r>
      <w:r w:rsidR="00077854">
        <w:t xml:space="preserve">the </w:t>
      </w:r>
      <w:r w:rsidR="00C30D45">
        <w:t>lawyer-client privilege</w:t>
      </w:r>
      <w:r w:rsidR="007773C0">
        <w:t>.</w:t>
      </w:r>
    </w:p>
    <w:p w:rsidR="00110D9A" w:rsidP="003D0A5B" w:rsidRDefault="003D0A5B">
      <w:pPr>
        <w:pStyle w:val="JuPara"/>
      </w:pPr>
      <w:r>
        <w:fldChar w:fldCharType="begin"/>
      </w:r>
      <w:r>
        <w:instrText xml:space="preserve"> SEQ level0 \*arabic </w:instrText>
      </w:r>
      <w:r>
        <w:fldChar w:fldCharType="separate"/>
      </w:r>
      <w:r w:rsidR="008F3AD7">
        <w:rPr>
          <w:noProof/>
        </w:rPr>
        <w:t>19</w:t>
      </w:r>
      <w:r>
        <w:fldChar w:fldCharType="end"/>
      </w:r>
      <w:r>
        <w:t>.  All those decisions were quashed as unfounded, either by the supervising prosecutor or by the court.</w:t>
      </w:r>
      <w:r w:rsidR="00E6408E">
        <w:t xml:space="preserve"> In quashing the impugned decisions the supervising authorities </w:t>
      </w:r>
      <w:r w:rsidR="00411CFD">
        <w:t>relied on</w:t>
      </w:r>
      <w:r w:rsidR="00E6408E">
        <w:t xml:space="preserve"> the provisions of the Code of Criminal Procedure requiring preliminary court authorisation for the search of an individual</w:t>
      </w:r>
      <w:r w:rsidR="008F3AD7">
        <w:t>’</w:t>
      </w:r>
      <w:r w:rsidR="00E6408E">
        <w:t xml:space="preserve">s premises and </w:t>
      </w:r>
      <w:r w:rsidR="003E3B1C">
        <w:t xml:space="preserve">on those of </w:t>
      </w:r>
      <w:r w:rsidR="00E6408E">
        <w:t xml:space="preserve">the Bar Act safeguarding </w:t>
      </w:r>
      <w:r w:rsidR="00887BE1">
        <w:t xml:space="preserve">the </w:t>
      </w:r>
      <w:r w:rsidR="00E6408E">
        <w:t xml:space="preserve">professional secrecy </w:t>
      </w:r>
      <w:r w:rsidR="003E3B1C">
        <w:t xml:space="preserve">afforded to </w:t>
      </w:r>
      <w:r w:rsidR="00E6408E">
        <w:t>lawyers.</w:t>
      </w:r>
    </w:p>
    <w:p w:rsidR="00110D9A" w:rsidP="003D0A5B" w:rsidRDefault="003D0A5B">
      <w:pPr>
        <w:pStyle w:val="JuPara"/>
      </w:pPr>
      <w:r>
        <w:fldChar w:fldCharType="begin"/>
      </w:r>
      <w:r>
        <w:instrText xml:space="preserve"> SEQ level0 \*arabic </w:instrText>
      </w:r>
      <w:r>
        <w:fldChar w:fldCharType="separate"/>
      </w:r>
      <w:r w:rsidR="008F3AD7">
        <w:rPr>
          <w:noProof/>
        </w:rPr>
        <w:t>20</w:t>
      </w:r>
      <w:r>
        <w:fldChar w:fldCharType="end"/>
      </w:r>
      <w:r>
        <w:t xml:space="preserve">.  In particular, on </w:t>
      </w:r>
      <w:bookmarkStart w:name="OLE_LINK1" w:id="4"/>
      <w:bookmarkStart w:name="OLE_LINK4" w:id="5"/>
      <w:r>
        <w:t xml:space="preserve">27 </w:t>
      </w:r>
      <w:r w:rsidR="00C938C3">
        <w:t>December</w:t>
      </w:r>
      <w:r>
        <w:t xml:space="preserve"> 20</w:t>
      </w:r>
      <w:r w:rsidR="00C938C3">
        <w:t>11</w:t>
      </w:r>
      <w:r>
        <w:t xml:space="preserve"> </w:t>
      </w:r>
      <w:bookmarkEnd w:id="4"/>
      <w:bookmarkEnd w:id="5"/>
      <w:r>
        <w:t xml:space="preserve">the </w:t>
      </w:r>
      <w:r w:rsidR="00477AFA">
        <w:t>Voroshylovskyy District C</w:t>
      </w:r>
      <w:r>
        <w:t>ourt</w:t>
      </w:r>
      <w:r w:rsidR="00477AFA">
        <w:t xml:space="preserve"> of Donetsk</w:t>
      </w:r>
      <w:r>
        <w:t>, quashing the prosecutor</w:t>
      </w:r>
      <w:r w:rsidR="008F3AD7">
        <w:t>’</w:t>
      </w:r>
      <w:r>
        <w:t xml:space="preserve">s decision of </w:t>
      </w:r>
      <w:r w:rsidR="00C938C3">
        <w:t>4</w:t>
      </w:r>
      <w:r>
        <w:t> </w:t>
      </w:r>
      <w:r w:rsidR="00C938C3">
        <w:t>March</w:t>
      </w:r>
      <w:r>
        <w:t xml:space="preserve"> 20</w:t>
      </w:r>
      <w:r w:rsidR="00C938C3">
        <w:t>11</w:t>
      </w:r>
      <w:r>
        <w:t xml:space="preserve"> </w:t>
      </w:r>
      <w:r w:rsidR="00887BE1">
        <w:t>refusing</w:t>
      </w:r>
      <w:r>
        <w:t xml:space="preserve"> to open criminal proceedings, found that the prosecutor</w:t>
      </w:r>
      <w:r w:rsidR="008F3AD7">
        <w:t>’</w:t>
      </w:r>
      <w:r>
        <w:t>s office had failed to take into account the fact that the searched flat was owned by private individuals and</w:t>
      </w:r>
      <w:r w:rsidR="003E3B1C">
        <w:t xml:space="preserve"> that</w:t>
      </w:r>
      <w:r>
        <w:t xml:space="preserve">, pursuant to </w:t>
      </w:r>
      <w:r w:rsidR="00F509E3">
        <w:t>domestic legislation</w:t>
      </w:r>
      <w:r>
        <w:t xml:space="preserve">, any search of it could be carried out only </w:t>
      </w:r>
      <w:r w:rsidR="00B14761">
        <w:t xml:space="preserve">on the basis of </w:t>
      </w:r>
      <w:r>
        <w:t xml:space="preserve">a court </w:t>
      </w:r>
      <w:r w:rsidR="00F509E3">
        <w:t>decision</w:t>
      </w:r>
      <w:r>
        <w:t xml:space="preserve">. Besides, the </w:t>
      </w:r>
      <w:r w:rsidRPr="002C2F0F">
        <w:t xml:space="preserve">materials of the </w:t>
      </w:r>
      <w:r w:rsidRPr="002C2F0F" w:rsidR="00F21C69">
        <w:t>e</w:t>
      </w:r>
      <w:r w:rsidRPr="002C2F0F">
        <w:t>nquiries suggest</w:t>
      </w:r>
      <w:r w:rsidRPr="002C2F0F" w:rsidR="00C938C3">
        <w:t>ed</w:t>
      </w:r>
      <w:r w:rsidRPr="002C2F0F">
        <w:t xml:space="preserve"> that </w:t>
      </w:r>
      <w:r w:rsidRPr="002C2F0F" w:rsidR="00C938C3">
        <w:t>the seized documents had been entrusted to the first applicant in the course of his activity</w:t>
      </w:r>
      <w:r w:rsidRPr="002C2F0F" w:rsidR="00887BE1">
        <w:t xml:space="preserve"> as a lawyer</w:t>
      </w:r>
      <w:r w:rsidRPr="002C2F0F" w:rsidR="00C938C3">
        <w:t xml:space="preserve"> and had been covered by lawyer</w:t>
      </w:r>
      <w:r w:rsidRPr="002C2F0F" w:rsidR="00E56374">
        <w:t>-client</w:t>
      </w:r>
      <w:r w:rsidRPr="002C2F0F" w:rsidR="00C938C3">
        <w:t xml:space="preserve"> privilege. </w:t>
      </w:r>
      <w:r w:rsidRPr="002C2F0F">
        <w:t xml:space="preserve">The court </w:t>
      </w:r>
      <w:r w:rsidRPr="002C2F0F" w:rsidR="00D57A83">
        <w:t xml:space="preserve">therefore </w:t>
      </w:r>
      <w:r w:rsidRPr="002C2F0F" w:rsidR="00887BE1">
        <w:t xml:space="preserve">concluded </w:t>
      </w:r>
      <w:r w:rsidRPr="002C2F0F" w:rsidR="00D57A83">
        <w:t xml:space="preserve">that the search and </w:t>
      </w:r>
      <w:r w:rsidRPr="002C2F0F" w:rsidR="003E3B1C">
        <w:t xml:space="preserve">the </w:t>
      </w:r>
      <w:r w:rsidRPr="002C2F0F" w:rsidR="00D57A83">
        <w:t xml:space="preserve">seizure of documents had been carried out unlawfully. The court </w:t>
      </w:r>
      <w:r w:rsidRPr="002C2F0F">
        <w:t xml:space="preserve">remitted the case for additional </w:t>
      </w:r>
      <w:r w:rsidRPr="002C2F0F" w:rsidR="004C3FA3">
        <w:t>“</w:t>
      </w:r>
      <w:r w:rsidRPr="002C2F0F">
        <w:t>pre-investigation</w:t>
      </w:r>
      <w:r w:rsidRPr="002C2F0F" w:rsidR="00AE3C9F">
        <w:t>”</w:t>
      </w:r>
      <w:r w:rsidRPr="002C2F0F">
        <w:t xml:space="preserve"> </w:t>
      </w:r>
      <w:r w:rsidRPr="002C2F0F" w:rsidR="003E3B1C">
        <w:t>enquiries</w:t>
      </w:r>
      <w:r w:rsidRPr="002C2F0F" w:rsidR="00887BE1">
        <w:t>,</w:t>
      </w:r>
      <w:r w:rsidRPr="002C2F0F" w:rsidR="00B14761">
        <w:t xml:space="preserve"> for the adoption of the proper decision under Article 97 of the Code of Criminal Procedure</w:t>
      </w:r>
      <w:r>
        <w:t>.</w:t>
      </w:r>
    </w:p>
    <w:p w:rsidR="003D0A5B" w:rsidP="003D0A5B" w:rsidRDefault="00824368">
      <w:pPr>
        <w:pStyle w:val="JuPara"/>
      </w:pPr>
      <w:r>
        <w:fldChar w:fldCharType="begin"/>
      </w:r>
      <w:r>
        <w:instrText xml:space="preserve"> SEQ level0 \*arabic </w:instrText>
      </w:r>
      <w:r>
        <w:fldChar w:fldCharType="separate"/>
      </w:r>
      <w:r w:rsidR="008F3AD7">
        <w:rPr>
          <w:noProof/>
        </w:rPr>
        <w:t>21</w:t>
      </w:r>
      <w:r>
        <w:fldChar w:fldCharType="end"/>
      </w:r>
      <w:r>
        <w:t xml:space="preserve">.  On 23 January 2012 the </w:t>
      </w:r>
      <w:r w:rsidR="00BF7F20">
        <w:t>C</w:t>
      </w:r>
      <w:r>
        <w:t xml:space="preserve">ourt of </w:t>
      </w:r>
      <w:r w:rsidR="00BF7F20">
        <w:t>A</w:t>
      </w:r>
      <w:r>
        <w:t>ppeal upheld th</w:t>
      </w:r>
      <w:r w:rsidR="00411CFD">
        <w:t>at</w:t>
      </w:r>
      <w:r>
        <w:t xml:space="preserve"> decision of </w:t>
      </w:r>
      <w:r w:rsidR="00411CFD">
        <w:t>the first-instance court</w:t>
      </w:r>
      <w:r w:rsidR="00887BE1">
        <w:t>,</w:t>
      </w:r>
      <w:r w:rsidR="00D57A83">
        <w:t xml:space="preserve"> </w:t>
      </w:r>
      <w:r>
        <w:t>adding tha</w:t>
      </w:r>
      <w:r w:rsidR="00411CFD">
        <w:t>t the investigative authorities</w:t>
      </w:r>
      <w:r w:rsidR="00034516">
        <w:t xml:space="preserve"> </w:t>
      </w:r>
      <w:r w:rsidR="00411CFD">
        <w:t>had not yet</w:t>
      </w:r>
      <w:r w:rsidR="00887BE1">
        <w:t xml:space="preserve"> </w:t>
      </w:r>
      <w:r>
        <w:t>examine</w:t>
      </w:r>
      <w:r w:rsidR="00411CFD">
        <w:t>d</w:t>
      </w:r>
      <w:r>
        <w:t xml:space="preserve"> </w:t>
      </w:r>
      <w:r w:rsidR="00034516">
        <w:t xml:space="preserve">whether </w:t>
      </w:r>
      <w:r>
        <w:t xml:space="preserve">the </w:t>
      </w:r>
      <w:r w:rsidR="00034516">
        <w:t xml:space="preserve">investigator </w:t>
      </w:r>
      <w:r w:rsidR="00887BE1">
        <w:t xml:space="preserve">had </w:t>
      </w:r>
      <w:r w:rsidR="00034516">
        <w:t xml:space="preserve">seized </w:t>
      </w:r>
      <w:r>
        <w:t xml:space="preserve">documents which </w:t>
      </w:r>
      <w:r w:rsidR="000A07B8">
        <w:t xml:space="preserve">had no </w:t>
      </w:r>
      <w:r w:rsidR="00B87BB1">
        <w:t>relevan</w:t>
      </w:r>
      <w:r w:rsidR="00411CFD">
        <w:t>ce</w:t>
      </w:r>
      <w:r w:rsidR="00B87BB1">
        <w:t xml:space="preserve"> to</w:t>
      </w:r>
      <w:r w:rsidR="000A07B8">
        <w:t xml:space="preserve"> the criminal </w:t>
      </w:r>
      <w:r>
        <w:t xml:space="preserve">case against </w:t>
      </w:r>
      <w:r w:rsidR="00B87BB1">
        <w:t xml:space="preserve">the </w:t>
      </w:r>
      <w:r>
        <w:t>officials of</w:t>
      </w:r>
      <w:r w:rsidR="00F21C69">
        <w:t xml:space="preserve"> </w:t>
      </w:r>
      <w:r w:rsidR="00887BE1">
        <w:t>company</w:t>
      </w:r>
      <w:r>
        <w:t xml:space="preserve"> K.</w:t>
      </w:r>
    </w:p>
    <w:p w:rsidR="00110D9A" w:rsidP="008824B9" w:rsidRDefault="007352DD">
      <w:pPr>
        <w:pStyle w:val="JuHIRoman"/>
        <w:outlineLvl w:val="0"/>
      </w:pPr>
      <w:r w:rsidRPr="00921257">
        <w:t>II.  RELEVANT DOMESTIC LAW</w:t>
      </w:r>
    </w:p>
    <w:p w:rsidR="00AD6E28" w:rsidP="003D0A5B" w:rsidRDefault="003D0A5B">
      <w:pPr>
        <w:pStyle w:val="JuHA"/>
      </w:pPr>
      <w:r>
        <w:t>A.  </w:t>
      </w:r>
      <w:r w:rsidR="00AD6E28">
        <w:t>Constitution of 28 June 1996</w:t>
      </w:r>
    </w:p>
    <w:p w:rsidR="00AD6E28" w:rsidP="00AD6E28" w:rsidRDefault="00AD6E28">
      <w:pPr>
        <w:pStyle w:val="JuPara"/>
      </w:pPr>
      <w:r>
        <w:fldChar w:fldCharType="begin"/>
      </w:r>
      <w:r>
        <w:instrText xml:space="preserve"> SEQ level0 \*arabic </w:instrText>
      </w:r>
      <w:r>
        <w:fldChar w:fldCharType="separate"/>
      </w:r>
      <w:r w:rsidR="008F3AD7">
        <w:rPr>
          <w:noProof/>
        </w:rPr>
        <w:t>22</w:t>
      </w:r>
      <w:r>
        <w:fldChar w:fldCharType="end"/>
      </w:r>
      <w:r>
        <w:t>.  Article 30 of the Constitution provides:</w:t>
      </w:r>
    </w:p>
    <w:p w:rsidRPr="00AD6E28" w:rsidR="00AD6E28" w:rsidP="005D57F0" w:rsidRDefault="00AD6E28">
      <w:pPr>
        <w:pStyle w:val="JuHArticle"/>
      </w:pPr>
      <w:r w:rsidRPr="00AD6E28">
        <w:t>Article 30</w:t>
      </w:r>
    </w:p>
    <w:p w:rsidRPr="00AD6E28" w:rsidR="00AD6E28" w:rsidP="005D57F0" w:rsidRDefault="00AD6E28">
      <w:pPr>
        <w:pStyle w:val="JuQuot"/>
      </w:pPr>
      <w:r w:rsidRPr="00AD6E28">
        <w:t xml:space="preserve">“Everyone </w:t>
      </w:r>
      <w:r w:rsidR="00BF7F20">
        <w:t>shall be</w:t>
      </w:r>
      <w:r w:rsidRPr="00AD6E28" w:rsidR="00BF7F20">
        <w:t xml:space="preserve"> </w:t>
      </w:r>
      <w:r w:rsidRPr="00AD6E28">
        <w:t>guaranteed the inviolability of his or her dwelling.</w:t>
      </w:r>
    </w:p>
    <w:p w:rsidR="00110D9A" w:rsidP="005D57F0" w:rsidRDefault="00BF7F20">
      <w:pPr>
        <w:pStyle w:val="JuQuot"/>
      </w:pPr>
      <w:r>
        <w:t>Any</w:t>
      </w:r>
      <w:r w:rsidRPr="00AD6E28">
        <w:t xml:space="preserve"> </w:t>
      </w:r>
      <w:r w:rsidRPr="00AD6E28" w:rsidR="00AD6E28">
        <w:t>entry</w:t>
      </w:r>
      <w:r>
        <w:t xml:space="preserve"> into</w:t>
      </w:r>
      <w:r w:rsidRPr="00AD6E28" w:rsidR="00AD6E28">
        <w:t>,</w:t>
      </w:r>
      <w:r w:rsidR="00C152C2">
        <w:t xml:space="preserve"> examination </w:t>
      </w:r>
      <w:r>
        <w:t xml:space="preserve">of </w:t>
      </w:r>
      <w:r w:rsidR="00C152C2">
        <w:t>or search in</w:t>
      </w:r>
      <w:r w:rsidRPr="00AD6E28" w:rsidR="00AD6E28">
        <w:t xml:space="preserve"> </w:t>
      </w:r>
      <w:r>
        <w:t xml:space="preserve">the </w:t>
      </w:r>
      <w:r w:rsidRPr="00AD6E28" w:rsidR="00AD6E28">
        <w:t xml:space="preserve">dwelling or other possession </w:t>
      </w:r>
      <w:r w:rsidR="00993129">
        <w:t xml:space="preserve">of a person </w:t>
      </w:r>
      <w:r w:rsidRPr="00AD6E28" w:rsidR="00AD6E28">
        <w:t>shall not be permitted other than pursuant to a reasoned court decision.</w:t>
      </w:r>
    </w:p>
    <w:p w:rsidRPr="00AD6E28" w:rsidR="005D57F0" w:rsidP="005D57F0" w:rsidRDefault="005D57F0">
      <w:pPr>
        <w:pStyle w:val="JuQuot"/>
      </w:pPr>
      <w:r>
        <w:t xml:space="preserve">In urgent cases </w:t>
      </w:r>
      <w:r w:rsidR="00993129">
        <w:t xml:space="preserve">connected with </w:t>
      </w:r>
      <w:r w:rsidRPr="00DD5826">
        <w:t xml:space="preserve">the </w:t>
      </w:r>
      <w:r w:rsidR="00DD5826">
        <w:t xml:space="preserve">rescuing of </w:t>
      </w:r>
      <w:r w:rsidRPr="00DD5826">
        <w:t>human li</w:t>
      </w:r>
      <w:r w:rsidRPr="00DD5826" w:rsidR="008B3837">
        <w:t>fe</w:t>
      </w:r>
      <w:r>
        <w:t xml:space="preserve"> and </w:t>
      </w:r>
      <w:r w:rsidR="00DD5826">
        <w:t xml:space="preserve">preservation of </w:t>
      </w:r>
      <w:r>
        <w:t xml:space="preserve">property or </w:t>
      </w:r>
      <w:r w:rsidR="00993129">
        <w:t>with</w:t>
      </w:r>
      <w:r>
        <w:t xml:space="preserve"> the direct pursuit of </w:t>
      </w:r>
      <w:r w:rsidR="00993129">
        <w:t>criminal suspects</w:t>
      </w:r>
      <w:r>
        <w:t xml:space="preserve">, </w:t>
      </w:r>
      <w:r w:rsidR="00993129">
        <w:t xml:space="preserve">the law may provide for a different procedure for </w:t>
      </w:r>
      <w:r w:rsidR="00BF7F20">
        <w:t xml:space="preserve">entering </w:t>
      </w:r>
      <w:r w:rsidR="00993129">
        <w:t>into</w:t>
      </w:r>
      <w:r w:rsidR="00BF7F20">
        <w:t>, examining or searching in</w:t>
      </w:r>
      <w:r w:rsidR="00993129">
        <w:t xml:space="preserve"> the dwelling or other possession of a person.</w:t>
      </w:r>
      <w:r>
        <w:t>”</w:t>
      </w:r>
    </w:p>
    <w:p w:rsidR="00BC3BCC" w:rsidP="003D0A5B" w:rsidRDefault="00AD6E28">
      <w:pPr>
        <w:pStyle w:val="JuHA"/>
        <w:rPr>
          <w:lang w:eastAsia="en-GB"/>
        </w:rPr>
      </w:pPr>
      <w:r>
        <w:rPr>
          <w:lang w:eastAsia="en-GB"/>
        </w:rPr>
        <w:t>B.  </w:t>
      </w:r>
      <w:r w:rsidR="003D0A5B">
        <w:rPr>
          <w:lang w:eastAsia="en-GB"/>
        </w:rPr>
        <w:t>Criminal Code of 5 April 2001</w:t>
      </w:r>
    </w:p>
    <w:bookmarkStart w:name="Crim_Code_1" w:id="6"/>
    <w:p w:rsidRPr="0062319D" w:rsidR="003D0A5B" w:rsidP="003D0A5B" w:rsidRDefault="003D0A5B">
      <w:pPr>
        <w:pStyle w:val="JuPara"/>
        <w:rPr>
          <w:lang w:eastAsia="en-GB"/>
        </w:rPr>
      </w:pPr>
      <w:r>
        <w:rPr>
          <w:lang w:eastAsia="en-GB"/>
        </w:rPr>
        <w:fldChar w:fldCharType="begin"/>
      </w:r>
      <w:r>
        <w:rPr>
          <w:lang w:eastAsia="en-GB"/>
        </w:rPr>
        <w:instrText xml:space="preserve"> SEQ level0 \*arabic </w:instrText>
      </w:r>
      <w:r>
        <w:rPr>
          <w:lang w:eastAsia="en-GB"/>
        </w:rPr>
        <w:fldChar w:fldCharType="separate"/>
      </w:r>
      <w:r w:rsidR="008F3AD7">
        <w:rPr>
          <w:noProof/>
          <w:lang w:eastAsia="en-GB"/>
        </w:rPr>
        <w:t>23</w:t>
      </w:r>
      <w:r>
        <w:rPr>
          <w:lang w:eastAsia="en-GB"/>
        </w:rPr>
        <w:fldChar w:fldCharType="end"/>
      </w:r>
      <w:bookmarkEnd w:id="6"/>
      <w:r>
        <w:rPr>
          <w:lang w:eastAsia="en-GB"/>
        </w:rPr>
        <w:t>.  </w:t>
      </w:r>
      <w:r w:rsidR="00BC3BCC">
        <w:rPr>
          <w:lang w:eastAsia="en-GB"/>
        </w:rPr>
        <w:t xml:space="preserve">Article 162 </w:t>
      </w:r>
      <w:r w:rsidRPr="0062319D">
        <w:rPr>
          <w:lang w:eastAsia="en-GB"/>
        </w:rPr>
        <w:t>of the Code provides:</w:t>
      </w:r>
    </w:p>
    <w:p w:rsidRPr="0062319D" w:rsidR="003D0A5B" w:rsidP="003D0A5B" w:rsidRDefault="003D0A5B">
      <w:pPr>
        <w:pStyle w:val="JuQuot"/>
        <w:rPr>
          <w:lang w:eastAsia="en-GB"/>
        </w:rPr>
      </w:pPr>
      <w:r w:rsidRPr="0062319D">
        <w:rPr>
          <w:lang w:eastAsia="en-GB"/>
        </w:rPr>
        <w:t>“1. </w:t>
      </w:r>
      <w:r w:rsidR="00BC3BCC">
        <w:rPr>
          <w:lang w:eastAsia="en-GB"/>
        </w:rPr>
        <w:t> </w:t>
      </w:r>
      <w:r w:rsidRPr="0062319D">
        <w:rPr>
          <w:lang w:eastAsia="en-GB"/>
        </w:rPr>
        <w:t xml:space="preserve">Unlawful entry </w:t>
      </w:r>
      <w:r w:rsidR="00BF7F20">
        <w:rPr>
          <w:lang w:eastAsia="en-GB"/>
        </w:rPr>
        <w:t>in</w:t>
      </w:r>
      <w:r w:rsidRPr="0062319D">
        <w:rPr>
          <w:lang w:eastAsia="en-GB"/>
        </w:rPr>
        <w:t>to</w:t>
      </w:r>
      <w:r w:rsidR="00BF7F20">
        <w:rPr>
          <w:lang w:eastAsia="en-GB"/>
        </w:rPr>
        <w:t>, examination of or searches in</w:t>
      </w:r>
      <w:r w:rsidRPr="0062319D">
        <w:rPr>
          <w:lang w:eastAsia="en-GB"/>
        </w:rPr>
        <w:t xml:space="preserve"> a dwelling o</w:t>
      </w:r>
      <w:r>
        <w:rPr>
          <w:lang w:eastAsia="en-GB"/>
        </w:rPr>
        <w:t>r</w:t>
      </w:r>
      <w:r w:rsidRPr="0062319D">
        <w:rPr>
          <w:lang w:eastAsia="en-GB"/>
        </w:rPr>
        <w:t xml:space="preserve"> other </w:t>
      </w:r>
      <w:r w:rsidR="000E3CBF">
        <w:rPr>
          <w:lang w:eastAsia="en-GB"/>
        </w:rPr>
        <w:t>possession</w:t>
      </w:r>
      <w:r w:rsidRPr="0062319D">
        <w:rPr>
          <w:lang w:eastAsia="en-GB"/>
        </w:rPr>
        <w:t xml:space="preserve"> of a person</w:t>
      </w:r>
      <w:r>
        <w:rPr>
          <w:lang w:eastAsia="en-GB"/>
        </w:rPr>
        <w:t>, unlawful eviction or any other actions violating the inviolability of a citizen</w:t>
      </w:r>
      <w:r w:rsidR="008F3AD7">
        <w:rPr>
          <w:lang w:eastAsia="en-GB"/>
        </w:rPr>
        <w:t>’</w:t>
      </w:r>
      <w:r>
        <w:rPr>
          <w:lang w:eastAsia="en-GB"/>
        </w:rPr>
        <w:t>s home</w:t>
      </w:r>
      <w:r w:rsidRPr="0062319D">
        <w:rPr>
          <w:lang w:eastAsia="en-GB"/>
        </w:rPr>
        <w:t xml:space="preserve"> –</w:t>
      </w:r>
    </w:p>
    <w:p w:rsidRPr="0062319D" w:rsidR="003D0A5B" w:rsidP="003D0A5B" w:rsidRDefault="003D0A5B">
      <w:pPr>
        <w:pStyle w:val="JuQuot"/>
        <w:rPr>
          <w:lang w:eastAsia="en-GB"/>
        </w:rPr>
      </w:pPr>
      <w:r w:rsidRPr="0062319D">
        <w:rPr>
          <w:lang w:eastAsia="en-GB"/>
        </w:rPr>
        <w:t xml:space="preserve">shall be punishable by a fine </w:t>
      </w:r>
      <w:r>
        <w:rPr>
          <w:lang w:eastAsia="en-GB"/>
        </w:rPr>
        <w:t>of</w:t>
      </w:r>
      <w:r w:rsidRPr="0062319D">
        <w:rPr>
          <w:lang w:eastAsia="en-GB"/>
        </w:rPr>
        <w:t xml:space="preserve"> fifty to one hundred </w:t>
      </w:r>
      <w:r w:rsidR="00BF7F20">
        <w:rPr>
          <w:lang w:eastAsia="en-GB"/>
        </w:rPr>
        <w:t xml:space="preserve">times the </w:t>
      </w:r>
      <w:r w:rsidRPr="0062319D">
        <w:rPr>
          <w:lang w:eastAsia="en-GB"/>
        </w:rPr>
        <w:t xml:space="preserve">amount of </w:t>
      </w:r>
      <w:r w:rsidR="00B10838">
        <w:rPr>
          <w:lang w:eastAsia="en-GB"/>
        </w:rPr>
        <w:t>the non-taxable minimum-level</w:t>
      </w:r>
      <w:r w:rsidR="00BF7F20">
        <w:rPr>
          <w:lang w:eastAsia="en-GB"/>
        </w:rPr>
        <w:t xml:space="preserve"> </w:t>
      </w:r>
      <w:r w:rsidRPr="0062319D">
        <w:rPr>
          <w:lang w:eastAsia="en-GB"/>
        </w:rPr>
        <w:t>income or by up to two years</w:t>
      </w:r>
      <w:r w:rsidR="008F3AD7">
        <w:rPr>
          <w:lang w:eastAsia="en-GB"/>
        </w:rPr>
        <w:t>’</w:t>
      </w:r>
      <w:r w:rsidRPr="0062319D">
        <w:rPr>
          <w:lang w:eastAsia="en-GB"/>
        </w:rPr>
        <w:t xml:space="preserve"> correctional labour, or by </w:t>
      </w:r>
      <w:r w:rsidR="00E103EA">
        <w:rPr>
          <w:lang w:eastAsia="en-GB"/>
        </w:rPr>
        <w:t xml:space="preserve">a </w:t>
      </w:r>
      <w:r w:rsidRPr="0062319D">
        <w:rPr>
          <w:lang w:eastAsia="en-GB"/>
        </w:rPr>
        <w:t>restriction of liberty</w:t>
      </w:r>
      <w:r w:rsidR="00E103EA">
        <w:rPr>
          <w:lang w:eastAsia="en-GB"/>
        </w:rPr>
        <w:t xml:space="preserve"> for up to three years</w:t>
      </w:r>
      <w:r w:rsidRPr="0062319D">
        <w:rPr>
          <w:lang w:eastAsia="en-GB"/>
        </w:rPr>
        <w:t>.</w:t>
      </w:r>
    </w:p>
    <w:p w:rsidRPr="0062319D" w:rsidR="003D0A5B" w:rsidP="003D0A5B" w:rsidRDefault="003D0A5B">
      <w:pPr>
        <w:pStyle w:val="JuQuot"/>
        <w:rPr>
          <w:lang w:eastAsia="en-GB"/>
        </w:rPr>
      </w:pPr>
      <w:r w:rsidRPr="0062319D">
        <w:rPr>
          <w:lang w:eastAsia="en-GB"/>
        </w:rPr>
        <w:t>2.</w:t>
      </w:r>
      <w:r w:rsidR="00BC3BCC">
        <w:rPr>
          <w:lang w:eastAsia="en-GB"/>
        </w:rPr>
        <w:t>  </w:t>
      </w:r>
      <w:r w:rsidRPr="0062319D">
        <w:rPr>
          <w:lang w:eastAsia="en-GB"/>
        </w:rPr>
        <w:t>The same acts</w:t>
      </w:r>
      <w:r>
        <w:rPr>
          <w:lang w:eastAsia="en-GB"/>
        </w:rPr>
        <w:t>,</w:t>
      </w:r>
      <w:r w:rsidRPr="0062319D">
        <w:rPr>
          <w:lang w:eastAsia="en-GB"/>
        </w:rPr>
        <w:t xml:space="preserve"> if committed by official</w:t>
      </w:r>
      <w:r>
        <w:rPr>
          <w:lang w:eastAsia="en-GB"/>
        </w:rPr>
        <w:t>s</w:t>
      </w:r>
      <w:r w:rsidRPr="0062319D">
        <w:rPr>
          <w:lang w:eastAsia="en-GB"/>
        </w:rPr>
        <w:t>... –</w:t>
      </w:r>
    </w:p>
    <w:p w:rsidR="003D0A5B" w:rsidP="003D0A5B" w:rsidRDefault="003D0A5B">
      <w:pPr>
        <w:pStyle w:val="JuQuot"/>
        <w:rPr>
          <w:lang w:eastAsia="en-GB"/>
        </w:rPr>
      </w:pPr>
      <w:r w:rsidRPr="0062319D">
        <w:rPr>
          <w:lang w:eastAsia="en-GB"/>
        </w:rPr>
        <w:t xml:space="preserve">shall be punishable by imprisonment </w:t>
      </w:r>
      <w:r>
        <w:rPr>
          <w:lang w:eastAsia="en-GB"/>
        </w:rPr>
        <w:t>for</w:t>
      </w:r>
      <w:r w:rsidRPr="0062319D">
        <w:rPr>
          <w:lang w:eastAsia="en-GB"/>
        </w:rPr>
        <w:t xml:space="preserve"> two to five years.”</w:t>
      </w:r>
    </w:p>
    <w:p w:rsidR="003D0A5B" w:rsidP="003D0A5B" w:rsidRDefault="003D0A5B">
      <w:pPr>
        <w:pStyle w:val="JuPara"/>
      </w:pPr>
      <w:r>
        <w:fldChar w:fldCharType="begin"/>
      </w:r>
      <w:r>
        <w:instrText xml:space="preserve"> SEQ level0 \*arabic </w:instrText>
      </w:r>
      <w:r>
        <w:fldChar w:fldCharType="separate"/>
      </w:r>
      <w:r w:rsidR="008F3AD7">
        <w:rPr>
          <w:noProof/>
        </w:rPr>
        <w:t>24</w:t>
      </w:r>
      <w:r>
        <w:fldChar w:fldCharType="end"/>
      </w:r>
      <w:r>
        <w:t>.  Article 364 of the Code</w:t>
      </w:r>
      <w:r w:rsidR="00745664">
        <w:t>, as worded at the relevant time,</w:t>
      </w:r>
      <w:r>
        <w:t xml:space="preserve"> </w:t>
      </w:r>
      <w:r w:rsidR="003E3B1C">
        <w:t>provided</w:t>
      </w:r>
      <w:r>
        <w:t>:</w:t>
      </w:r>
    </w:p>
    <w:p w:rsidRPr="00BC3BCC" w:rsidR="00110D9A" w:rsidP="00BC3BCC" w:rsidRDefault="003D0A5B">
      <w:pPr>
        <w:pStyle w:val="JuQuot"/>
        <w:rPr>
          <w:lang w:eastAsia="en-GB"/>
        </w:rPr>
      </w:pPr>
      <w:r w:rsidRPr="00BC3BCC">
        <w:rPr>
          <w:lang w:eastAsia="en-GB"/>
        </w:rPr>
        <w:t>“1.</w:t>
      </w:r>
      <w:r w:rsidRPr="00BC3BCC" w:rsidR="00BC3BCC">
        <w:rPr>
          <w:lang w:eastAsia="en-GB"/>
        </w:rPr>
        <w:t>  </w:t>
      </w:r>
      <w:r w:rsidRPr="00BC3BCC">
        <w:rPr>
          <w:lang w:eastAsia="en-GB"/>
        </w:rPr>
        <w:t xml:space="preserve">Abuse of power or office, namely intentional use, for financial gain or with other personal interest or in the interest of third persons, by </w:t>
      </w:r>
      <w:r w:rsidRPr="00BC3BCC" w:rsidR="00BF7F20">
        <w:rPr>
          <w:lang w:eastAsia="en-GB"/>
        </w:rPr>
        <w:t xml:space="preserve">an </w:t>
      </w:r>
      <w:r w:rsidRPr="00BC3BCC">
        <w:rPr>
          <w:lang w:eastAsia="en-GB"/>
        </w:rPr>
        <w:t xml:space="preserve">official of his/her power or office against the interest of the service, if it </w:t>
      </w:r>
      <w:r w:rsidRPr="00BC3BCC" w:rsidR="00BF7F20">
        <w:rPr>
          <w:lang w:eastAsia="en-GB"/>
        </w:rPr>
        <w:t xml:space="preserve">has </w:t>
      </w:r>
      <w:r w:rsidRPr="00BC3BCC">
        <w:rPr>
          <w:lang w:eastAsia="en-GB"/>
        </w:rPr>
        <w:t>caused serious damage to State or public interests or to lawful interests, rights and freedoms of natural or legal persons, –</w:t>
      </w:r>
    </w:p>
    <w:p w:rsidRPr="00BC3BCC" w:rsidR="003D0A5B" w:rsidP="00BC3BCC" w:rsidRDefault="003D0A5B">
      <w:pPr>
        <w:pStyle w:val="JuQuot"/>
        <w:rPr>
          <w:lang w:eastAsia="en-GB"/>
        </w:rPr>
      </w:pPr>
      <w:r w:rsidRPr="00BC3BCC">
        <w:rPr>
          <w:lang w:eastAsia="en-GB"/>
        </w:rPr>
        <w:t xml:space="preserve">shall be </w:t>
      </w:r>
      <w:r w:rsidRPr="00BC3BCC" w:rsidR="00BF7F20">
        <w:rPr>
          <w:lang w:eastAsia="en-GB"/>
        </w:rPr>
        <w:t xml:space="preserve">punishable </w:t>
      </w:r>
      <w:r w:rsidRPr="00BC3BCC">
        <w:rPr>
          <w:lang w:eastAsia="en-GB"/>
        </w:rPr>
        <w:t>by up to two years</w:t>
      </w:r>
      <w:r w:rsidR="008F3AD7">
        <w:rPr>
          <w:lang w:eastAsia="en-GB"/>
        </w:rPr>
        <w:t>’</w:t>
      </w:r>
      <w:r w:rsidRPr="00BC3BCC">
        <w:rPr>
          <w:lang w:eastAsia="en-GB"/>
        </w:rPr>
        <w:t xml:space="preserve"> correctional labour or by up to six months</w:t>
      </w:r>
      <w:r w:rsidR="008F3AD7">
        <w:rPr>
          <w:lang w:eastAsia="en-GB"/>
        </w:rPr>
        <w:t>’</w:t>
      </w:r>
      <w:r w:rsidRPr="00BC3BCC">
        <w:rPr>
          <w:lang w:eastAsia="en-GB"/>
        </w:rPr>
        <w:t xml:space="preserve"> </w:t>
      </w:r>
      <w:r w:rsidRPr="00BC3BCC" w:rsidR="00E103EA">
        <w:rPr>
          <w:lang w:eastAsia="en-GB"/>
        </w:rPr>
        <w:t xml:space="preserve">detention </w:t>
      </w:r>
      <w:r w:rsidRPr="00BC3BCC">
        <w:rPr>
          <w:lang w:eastAsia="en-GB"/>
        </w:rPr>
        <w:t xml:space="preserve">or by </w:t>
      </w:r>
      <w:r w:rsidRPr="00BC3BCC" w:rsidR="00E103EA">
        <w:rPr>
          <w:lang w:eastAsia="en-GB"/>
        </w:rPr>
        <w:t xml:space="preserve">a restriction of liberty for </w:t>
      </w:r>
      <w:r w:rsidRPr="00BC3BCC">
        <w:rPr>
          <w:lang w:eastAsia="en-GB"/>
        </w:rPr>
        <w:t>up to three years</w:t>
      </w:r>
      <w:r w:rsidRPr="00BC3BCC" w:rsidR="00E103EA">
        <w:rPr>
          <w:lang w:eastAsia="en-GB"/>
        </w:rPr>
        <w:t>,</w:t>
      </w:r>
      <w:r w:rsidRPr="00BC3BCC">
        <w:rPr>
          <w:lang w:eastAsia="en-GB"/>
        </w:rPr>
        <w:t xml:space="preserve"> with </w:t>
      </w:r>
      <w:r w:rsidRPr="00BC3BCC" w:rsidR="00BF7F20">
        <w:rPr>
          <w:lang w:eastAsia="en-GB"/>
        </w:rPr>
        <w:t xml:space="preserve">a prohibition for </w:t>
      </w:r>
      <w:r w:rsidRPr="00BC3BCC">
        <w:rPr>
          <w:lang w:eastAsia="en-GB"/>
        </w:rPr>
        <w:t xml:space="preserve">up to three years on </w:t>
      </w:r>
      <w:r w:rsidRPr="00BC3BCC" w:rsidR="00E103EA">
        <w:rPr>
          <w:lang w:eastAsia="en-GB"/>
        </w:rPr>
        <w:t xml:space="preserve">the </w:t>
      </w:r>
      <w:r w:rsidRPr="00BC3BCC" w:rsidR="00BF7F20">
        <w:rPr>
          <w:lang w:eastAsia="en-GB"/>
        </w:rPr>
        <w:t xml:space="preserve">holding </w:t>
      </w:r>
      <w:r w:rsidRPr="00BC3BCC" w:rsidR="00E103EA">
        <w:rPr>
          <w:lang w:eastAsia="en-GB"/>
        </w:rPr>
        <w:t xml:space="preserve">of </w:t>
      </w:r>
      <w:r w:rsidRPr="00BC3BCC">
        <w:rPr>
          <w:lang w:eastAsia="en-GB"/>
        </w:rPr>
        <w:t xml:space="preserve">certain posts or </w:t>
      </w:r>
      <w:r w:rsidRPr="00BC3BCC" w:rsidR="00E103EA">
        <w:rPr>
          <w:lang w:eastAsia="en-GB"/>
        </w:rPr>
        <w:t>the performance of</w:t>
      </w:r>
      <w:r w:rsidRPr="00BC3BCC">
        <w:rPr>
          <w:lang w:eastAsia="en-GB"/>
        </w:rPr>
        <w:t xml:space="preserve"> certain activities. </w:t>
      </w:r>
      <w:r w:rsidRPr="00BC3BCC" w:rsidR="00110D9A">
        <w:rPr>
          <w:lang w:eastAsia="en-GB"/>
        </w:rPr>
        <w:t>...</w:t>
      </w:r>
    </w:p>
    <w:p w:rsidRPr="00BC3BCC" w:rsidR="003D0A5B" w:rsidP="00BC3BCC" w:rsidRDefault="003D0A5B">
      <w:pPr>
        <w:pStyle w:val="JuQuot"/>
        <w:rPr>
          <w:lang w:eastAsia="en-GB"/>
        </w:rPr>
      </w:pPr>
      <w:r w:rsidRPr="00BC3BCC">
        <w:rPr>
          <w:lang w:eastAsia="en-GB"/>
        </w:rPr>
        <w:t>2.</w:t>
      </w:r>
      <w:r w:rsidRPr="00BC3BCC" w:rsidR="00BC3BCC">
        <w:rPr>
          <w:lang w:eastAsia="en-GB"/>
        </w:rPr>
        <w:t>  </w:t>
      </w:r>
      <w:r w:rsidRPr="00BC3BCC">
        <w:rPr>
          <w:lang w:eastAsia="en-GB"/>
        </w:rPr>
        <w:t>The same acts, if they</w:t>
      </w:r>
      <w:r w:rsidRPr="00BC3BCC" w:rsidR="00BF7F20">
        <w:rPr>
          <w:lang w:eastAsia="en-GB"/>
        </w:rPr>
        <w:t xml:space="preserve"> have</w:t>
      </w:r>
      <w:r w:rsidRPr="00BC3BCC">
        <w:rPr>
          <w:lang w:eastAsia="en-GB"/>
        </w:rPr>
        <w:t xml:space="preserve"> caused grave consequences, –</w:t>
      </w:r>
    </w:p>
    <w:p w:rsidRPr="00BC3BCC" w:rsidR="003D0A5B" w:rsidP="00BC3BCC" w:rsidRDefault="003D0A5B">
      <w:pPr>
        <w:pStyle w:val="JuQuot"/>
        <w:rPr>
          <w:lang w:eastAsia="en-GB"/>
        </w:rPr>
      </w:pPr>
      <w:r w:rsidRPr="00BC3BCC">
        <w:rPr>
          <w:lang w:eastAsia="en-GB"/>
        </w:rPr>
        <w:t>shall be punishable ...</w:t>
      </w:r>
    </w:p>
    <w:p w:rsidR="003D0A5B" w:rsidP="003D0A5B" w:rsidRDefault="00BC3BCC">
      <w:pPr>
        <w:pStyle w:val="JuQuot"/>
        <w:rPr>
          <w:lang w:eastAsia="en-GB"/>
        </w:rPr>
      </w:pPr>
      <w:r>
        <w:rPr>
          <w:lang w:eastAsia="en-GB"/>
        </w:rPr>
        <w:t>3.  </w:t>
      </w:r>
      <w:r w:rsidR="003D0A5B">
        <w:rPr>
          <w:lang w:eastAsia="en-GB"/>
        </w:rPr>
        <w:t>Acts as described in paragraphs 1 or 2 of this Article, if committed by law</w:t>
      </w:r>
      <w:r w:rsidR="00BF7F20">
        <w:rPr>
          <w:lang w:eastAsia="en-GB"/>
        </w:rPr>
        <w:t>-</w:t>
      </w:r>
      <w:r w:rsidR="003D0A5B">
        <w:rPr>
          <w:lang w:eastAsia="en-GB"/>
        </w:rPr>
        <w:t>enforcement officers, –</w:t>
      </w:r>
    </w:p>
    <w:p w:rsidR="003D0A5B" w:rsidP="003D0A5B" w:rsidRDefault="003D0A5B">
      <w:pPr>
        <w:pStyle w:val="JuQuot"/>
        <w:rPr>
          <w:lang w:eastAsia="en-GB"/>
        </w:rPr>
      </w:pPr>
      <w:r>
        <w:rPr>
          <w:lang w:eastAsia="en-GB"/>
        </w:rPr>
        <w:t xml:space="preserve">shall be punishable by imprisonment </w:t>
      </w:r>
      <w:r w:rsidR="00BF7F20">
        <w:rPr>
          <w:lang w:eastAsia="en-GB"/>
        </w:rPr>
        <w:t>of between</w:t>
      </w:r>
      <w:r>
        <w:rPr>
          <w:lang w:eastAsia="en-GB"/>
        </w:rPr>
        <w:t xml:space="preserve"> five </w:t>
      </w:r>
      <w:r w:rsidR="00BF7F20">
        <w:rPr>
          <w:lang w:eastAsia="en-GB"/>
        </w:rPr>
        <w:t xml:space="preserve">and </w:t>
      </w:r>
      <w:r>
        <w:rPr>
          <w:lang w:eastAsia="en-GB"/>
        </w:rPr>
        <w:t>twelve years, with</w:t>
      </w:r>
      <w:r w:rsidR="00BF7F20">
        <w:rPr>
          <w:lang w:eastAsia="en-GB"/>
        </w:rPr>
        <w:t xml:space="preserve"> a prohibition of</w:t>
      </w:r>
      <w:r>
        <w:rPr>
          <w:lang w:eastAsia="en-GB"/>
        </w:rPr>
        <w:t xml:space="preserve"> up to three years on </w:t>
      </w:r>
      <w:r w:rsidR="00BF7F20">
        <w:rPr>
          <w:lang w:eastAsia="en-GB"/>
        </w:rPr>
        <w:t xml:space="preserve">holding </w:t>
      </w:r>
      <w:r>
        <w:rPr>
          <w:lang w:eastAsia="en-GB"/>
        </w:rPr>
        <w:t xml:space="preserve">certain posts or </w:t>
      </w:r>
      <w:r w:rsidR="00BF7F20">
        <w:rPr>
          <w:lang w:eastAsia="en-GB"/>
        </w:rPr>
        <w:t>performing</w:t>
      </w:r>
      <w:r>
        <w:rPr>
          <w:lang w:eastAsia="en-GB"/>
        </w:rPr>
        <w:t xml:space="preserve"> certain activities, and with confiscation of property.”</w:t>
      </w:r>
    </w:p>
    <w:p w:rsidR="003D0A5B" w:rsidP="003D0A5B" w:rsidRDefault="003D0A5B">
      <w:pPr>
        <w:pStyle w:val="JuPara"/>
      </w:pPr>
      <w:r>
        <w:fldChar w:fldCharType="begin"/>
      </w:r>
      <w:r>
        <w:instrText xml:space="preserve"> SEQ level0 \*arabic </w:instrText>
      </w:r>
      <w:r>
        <w:fldChar w:fldCharType="separate"/>
      </w:r>
      <w:r w:rsidR="008F3AD7">
        <w:rPr>
          <w:noProof/>
        </w:rPr>
        <w:t>25</w:t>
      </w:r>
      <w:r>
        <w:fldChar w:fldCharType="end"/>
      </w:r>
      <w:r w:rsidR="00BC3BCC">
        <w:t xml:space="preserve">.  Article 365 </w:t>
      </w:r>
      <w:r>
        <w:t>§</w:t>
      </w:r>
      <w:r w:rsidR="00BC3BCC">
        <w:t xml:space="preserve"> </w:t>
      </w:r>
      <w:r>
        <w:t>1 of the Code</w:t>
      </w:r>
      <w:r w:rsidR="00745664">
        <w:t>, as worded at the relevant time, provided:</w:t>
      </w:r>
    </w:p>
    <w:p w:rsidR="00110D9A" w:rsidP="003D0A5B" w:rsidRDefault="003D0A5B">
      <w:pPr>
        <w:pStyle w:val="JuQuot"/>
        <w:rPr>
          <w:lang w:eastAsia="en-GB"/>
        </w:rPr>
      </w:pPr>
      <w:r>
        <w:t>“</w:t>
      </w:r>
      <w:r w:rsidR="00E103EA">
        <w:rPr>
          <w:lang w:eastAsia="en-GB"/>
        </w:rPr>
        <w:t xml:space="preserve">The exceeding </w:t>
      </w:r>
      <w:r>
        <w:rPr>
          <w:lang w:eastAsia="en-GB"/>
        </w:rPr>
        <w:t xml:space="preserve">of power or office, namely the intentional commission of acts by </w:t>
      </w:r>
      <w:r w:rsidR="00E103EA">
        <w:rPr>
          <w:lang w:eastAsia="en-GB"/>
        </w:rPr>
        <w:t xml:space="preserve">an </w:t>
      </w:r>
      <w:r>
        <w:rPr>
          <w:lang w:eastAsia="en-GB"/>
        </w:rPr>
        <w:t>official which go manifestly beyond the scope of the rights and powers vested in him or her and which cause serious damage to the State or public interest or to the lawful interests, rights and freedoms of natural or legal persons –</w:t>
      </w:r>
    </w:p>
    <w:p w:rsidR="003D0A5B" w:rsidP="003D0A5B" w:rsidRDefault="003D0A5B">
      <w:pPr>
        <w:pStyle w:val="JuQuot"/>
      </w:pPr>
      <w:r>
        <w:rPr>
          <w:lang w:eastAsia="en-GB"/>
        </w:rPr>
        <w:t>shall be punishable by up to two years</w:t>
      </w:r>
      <w:r w:rsidR="008F3AD7">
        <w:rPr>
          <w:lang w:eastAsia="en-GB"/>
        </w:rPr>
        <w:t>’</w:t>
      </w:r>
      <w:r>
        <w:rPr>
          <w:lang w:eastAsia="en-GB"/>
        </w:rPr>
        <w:t xml:space="preserve"> correctional labour or by restriction of liberty</w:t>
      </w:r>
      <w:r w:rsidR="00E103EA">
        <w:rPr>
          <w:lang w:eastAsia="en-GB"/>
        </w:rPr>
        <w:t xml:space="preserve"> for up to five years</w:t>
      </w:r>
      <w:r>
        <w:rPr>
          <w:lang w:eastAsia="en-GB"/>
        </w:rPr>
        <w:t xml:space="preserve">, or by imprisonment for </w:t>
      </w:r>
      <w:r w:rsidR="00E103EA">
        <w:rPr>
          <w:lang w:eastAsia="en-GB"/>
        </w:rPr>
        <w:t xml:space="preserve">between </w:t>
      </w:r>
      <w:r>
        <w:rPr>
          <w:lang w:eastAsia="en-GB"/>
        </w:rPr>
        <w:t xml:space="preserve">two </w:t>
      </w:r>
      <w:r w:rsidR="00E103EA">
        <w:rPr>
          <w:lang w:eastAsia="en-GB"/>
        </w:rPr>
        <w:t xml:space="preserve">and </w:t>
      </w:r>
      <w:r>
        <w:rPr>
          <w:lang w:eastAsia="en-GB"/>
        </w:rPr>
        <w:t>five years</w:t>
      </w:r>
      <w:r w:rsidR="00E103EA">
        <w:rPr>
          <w:lang w:eastAsia="en-GB"/>
        </w:rPr>
        <w:t>,</w:t>
      </w:r>
      <w:r>
        <w:rPr>
          <w:lang w:eastAsia="en-GB"/>
        </w:rPr>
        <w:t xml:space="preserve"> with </w:t>
      </w:r>
      <w:r w:rsidR="00E103EA">
        <w:rPr>
          <w:lang w:eastAsia="en-GB"/>
        </w:rPr>
        <w:t xml:space="preserve">a prohibition for </w:t>
      </w:r>
      <w:r>
        <w:rPr>
          <w:lang w:eastAsia="en-GB"/>
        </w:rPr>
        <w:t>up to three years</w:t>
      </w:r>
      <w:r w:rsidR="00E103EA">
        <w:rPr>
          <w:lang w:eastAsia="en-GB"/>
        </w:rPr>
        <w:t xml:space="preserve"> on the holding of</w:t>
      </w:r>
      <w:r>
        <w:rPr>
          <w:lang w:eastAsia="en-GB"/>
        </w:rPr>
        <w:t xml:space="preserve"> certain posts or </w:t>
      </w:r>
      <w:r w:rsidR="00E103EA">
        <w:rPr>
          <w:lang w:eastAsia="en-GB"/>
        </w:rPr>
        <w:t>the performance of</w:t>
      </w:r>
      <w:r>
        <w:rPr>
          <w:lang w:eastAsia="en-GB"/>
        </w:rPr>
        <w:t xml:space="preserve"> certain activities.</w:t>
      </w:r>
      <w:r>
        <w:t>”</w:t>
      </w:r>
    </w:p>
    <w:bookmarkStart w:name="Crim_Code_2" w:id="7"/>
    <w:p w:rsidR="003D0A5B" w:rsidP="003D0A5B" w:rsidRDefault="003D0A5B">
      <w:pPr>
        <w:pStyle w:val="JuPara"/>
        <w:rPr>
          <w:lang w:eastAsia="en-GB"/>
        </w:rPr>
      </w:pPr>
      <w:r>
        <w:rPr>
          <w:lang w:eastAsia="en-GB"/>
        </w:rPr>
        <w:fldChar w:fldCharType="begin"/>
      </w:r>
      <w:r>
        <w:rPr>
          <w:lang w:eastAsia="en-GB"/>
        </w:rPr>
        <w:instrText xml:space="preserve"> SEQ level0 \*arabic </w:instrText>
      </w:r>
      <w:r>
        <w:rPr>
          <w:lang w:eastAsia="en-GB"/>
        </w:rPr>
        <w:fldChar w:fldCharType="separate"/>
      </w:r>
      <w:r w:rsidR="008F3AD7">
        <w:rPr>
          <w:noProof/>
          <w:lang w:eastAsia="en-GB"/>
        </w:rPr>
        <w:t>26</w:t>
      </w:r>
      <w:r>
        <w:rPr>
          <w:lang w:eastAsia="en-GB"/>
        </w:rPr>
        <w:fldChar w:fldCharType="end"/>
      </w:r>
      <w:bookmarkEnd w:id="7"/>
      <w:r>
        <w:rPr>
          <w:lang w:eastAsia="en-GB"/>
        </w:rPr>
        <w:t>.  Article 397 of the Code provides:</w:t>
      </w:r>
    </w:p>
    <w:p w:rsidR="003D0A5B" w:rsidP="003D0A5B" w:rsidRDefault="003D0A5B">
      <w:pPr>
        <w:pStyle w:val="JuQuot"/>
        <w:rPr>
          <w:lang w:eastAsia="en-GB"/>
        </w:rPr>
      </w:pPr>
      <w:r>
        <w:rPr>
          <w:lang w:eastAsia="en-GB"/>
        </w:rPr>
        <w:t>“1.</w:t>
      </w:r>
      <w:r w:rsidR="00BC3BCC">
        <w:rPr>
          <w:lang w:eastAsia="en-GB"/>
        </w:rPr>
        <w:t> </w:t>
      </w:r>
      <w:r>
        <w:rPr>
          <w:lang w:eastAsia="en-GB"/>
        </w:rPr>
        <w:t xml:space="preserve"> Any obstruction of defence counsel or another representative in the course of his/her lawful activities in providing legal </w:t>
      </w:r>
      <w:r w:rsidR="003E3B1C">
        <w:rPr>
          <w:lang w:eastAsia="en-GB"/>
        </w:rPr>
        <w:t>assistance</w:t>
      </w:r>
      <w:r>
        <w:rPr>
          <w:lang w:eastAsia="en-GB"/>
        </w:rPr>
        <w:t xml:space="preserve">, or </w:t>
      </w:r>
      <w:r w:rsidR="00E103EA">
        <w:rPr>
          <w:lang w:eastAsia="en-GB"/>
        </w:rPr>
        <w:t xml:space="preserve">a </w:t>
      </w:r>
      <w:r>
        <w:rPr>
          <w:lang w:eastAsia="en-GB"/>
        </w:rPr>
        <w:t>violation of</w:t>
      </w:r>
      <w:r w:rsidR="00E103EA">
        <w:rPr>
          <w:lang w:eastAsia="en-GB"/>
        </w:rPr>
        <w:t xml:space="preserve"> the</w:t>
      </w:r>
      <w:r>
        <w:rPr>
          <w:lang w:eastAsia="en-GB"/>
        </w:rPr>
        <w:t xml:space="preserve"> lawful guarantees of his/her activities and professional secrecy –</w:t>
      </w:r>
    </w:p>
    <w:p w:rsidR="003D0A5B" w:rsidP="003D0A5B" w:rsidRDefault="003D0A5B">
      <w:pPr>
        <w:pStyle w:val="JuQuot"/>
        <w:rPr>
          <w:lang w:eastAsia="en-GB"/>
        </w:rPr>
      </w:pPr>
      <w:r>
        <w:rPr>
          <w:lang w:eastAsia="en-GB"/>
        </w:rPr>
        <w:t xml:space="preserve">shall be punishable by a fine </w:t>
      </w:r>
      <w:r w:rsidR="00E103EA">
        <w:rPr>
          <w:lang w:eastAsia="en-GB"/>
        </w:rPr>
        <w:t xml:space="preserve">of </w:t>
      </w:r>
      <w:r>
        <w:rPr>
          <w:lang w:eastAsia="en-GB"/>
        </w:rPr>
        <w:t xml:space="preserve">one hundred to two hundred </w:t>
      </w:r>
      <w:r w:rsidR="00E103EA">
        <w:rPr>
          <w:lang w:eastAsia="en-GB"/>
        </w:rPr>
        <w:t xml:space="preserve">times the </w:t>
      </w:r>
      <w:r>
        <w:rPr>
          <w:lang w:eastAsia="en-GB"/>
        </w:rPr>
        <w:t xml:space="preserve">amount of </w:t>
      </w:r>
      <w:r w:rsidR="00B10838">
        <w:rPr>
          <w:lang w:eastAsia="en-GB"/>
        </w:rPr>
        <w:t>the non-taxable minimum-level</w:t>
      </w:r>
      <w:r>
        <w:rPr>
          <w:lang w:eastAsia="en-GB"/>
        </w:rPr>
        <w:t xml:space="preserve"> income or by up to two years</w:t>
      </w:r>
      <w:r w:rsidR="008F3AD7">
        <w:rPr>
          <w:lang w:eastAsia="en-GB"/>
        </w:rPr>
        <w:t>’</w:t>
      </w:r>
      <w:r>
        <w:rPr>
          <w:lang w:eastAsia="en-GB"/>
        </w:rPr>
        <w:t xml:space="preserve"> correctional labour, or by up to six months</w:t>
      </w:r>
      <w:r w:rsidR="008F3AD7">
        <w:rPr>
          <w:lang w:eastAsia="en-GB"/>
        </w:rPr>
        <w:t>’</w:t>
      </w:r>
      <w:r>
        <w:rPr>
          <w:lang w:eastAsia="en-GB"/>
        </w:rPr>
        <w:t xml:space="preserve"> </w:t>
      </w:r>
      <w:r w:rsidR="00E103EA">
        <w:rPr>
          <w:lang w:eastAsia="en-GB"/>
        </w:rPr>
        <w:t>detention</w:t>
      </w:r>
      <w:r>
        <w:rPr>
          <w:lang w:eastAsia="en-GB"/>
        </w:rPr>
        <w:t xml:space="preserve">, or by </w:t>
      </w:r>
      <w:r w:rsidR="00E103EA">
        <w:rPr>
          <w:lang w:eastAsia="en-GB"/>
        </w:rPr>
        <w:t>a restriction of liberty</w:t>
      </w:r>
      <w:r>
        <w:rPr>
          <w:lang w:eastAsia="en-GB"/>
        </w:rPr>
        <w:t xml:space="preserve"> </w:t>
      </w:r>
      <w:r w:rsidR="00E103EA">
        <w:rPr>
          <w:lang w:eastAsia="en-GB"/>
        </w:rPr>
        <w:t xml:space="preserve">for up </w:t>
      </w:r>
      <w:r>
        <w:rPr>
          <w:lang w:eastAsia="en-GB"/>
        </w:rPr>
        <w:t>to three years.</w:t>
      </w:r>
    </w:p>
    <w:p w:rsidR="003D0A5B" w:rsidP="003D0A5B" w:rsidRDefault="003D0A5B">
      <w:pPr>
        <w:pStyle w:val="JuQuot"/>
        <w:rPr>
          <w:lang w:eastAsia="en-GB"/>
        </w:rPr>
      </w:pPr>
      <w:r>
        <w:rPr>
          <w:lang w:eastAsia="en-GB"/>
        </w:rPr>
        <w:t>2. </w:t>
      </w:r>
      <w:r w:rsidR="00BC3BCC">
        <w:rPr>
          <w:lang w:eastAsia="en-GB"/>
        </w:rPr>
        <w:t> </w:t>
      </w:r>
      <w:r>
        <w:rPr>
          <w:lang w:eastAsia="en-GB"/>
        </w:rPr>
        <w:t>The same acts, if committed by officials in the performance of their duties –</w:t>
      </w:r>
    </w:p>
    <w:p w:rsidRPr="009D7397" w:rsidR="003D0A5B" w:rsidP="003D0A5B" w:rsidRDefault="003D0A5B">
      <w:pPr>
        <w:pStyle w:val="JuQuot"/>
        <w:rPr>
          <w:lang w:eastAsia="en-GB"/>
        </w:rPr>
      </w:pPr>
      <w:r>
        <w:rPr>
          <w:lang w:eastAsia="en-GB"/>
        </w:rPr>
        <w:t xml:space="preserve">shall be punishable by a fine of three hundred to five hundred </w:t>
      </w:r>
      <w:r w:rsidR="00E103EA">
        <w:rPr>
          <w:lang w:eastAsia="en-GB"/>
        </w:rPr>
        <w:t xml:space="preserve">times the </w:t>
      </w:r>
      <w:r>
        <w:rPr>
          <w:lang w:eastAsia="en-GB"/>
        </w:rPr>
        <w:t xml:space="preserve">amount of </w:t>
      </w:r>
      <w:r w:rsidR="00B10838">
        <w:rPr>
          <w:lang w:eastAsia="en-GB"/>
        </w:rPr>
        <w:t>the non-taxable minimum-level</w:t>
      </w:r>
      <w:r w:rsidR="00E103EA">
        <w:rPr>
          <w:lang w:eastAsia="en-GB"/>
        </w:rPr>
        <w:t xml:space="preserve"> </w:t>
      </w:r>
      <w:r>
        <w:rPr>
          <w:lang w:eastAsia="en-GB"/>
        </w:rPr>
        <w:t xml:space="preserve">income or </w:t>
      </w:r>
      <w:r w:rsidR="00E103EA">
        <w:rPr>
          <w:lang w:eastAsia="en-GB"/>
        </w:rPr>
        <w:t xml:space="preserve">a restriction of liberty for </w:t>
      </w:r>
      <w:r>
        <w:rPr>
          <w:lang w:eastAsia="en-GB"/>
        </w:rPr>
        <w:t xml:space="preserve">up to three years with </w:t>
      </w:r>
      <w:r w:rsidR="00E103EA">
        <w:rPr>
          <w:lang w:eastAsia="en-GB"/>
        </w:rPr>
        <w:t xml:space="preserve">a prohibition of </w:t>
      </w:r>
      <w:r w:rsidRPr="009D7397">
        <w:rPr>
          <w:lang w:eastAsia="en-GB"/>
        </w:rPr>
        <w:t xml:space="preserve">up to three years </w:t>
      </w:r>
      <w:r>
        <w:rPr>
          <w:lang w:eastAsia="en-GB"/>
        </w:rPr>
        <w:t>on</w:t>
      </w:r>
      <w:r w:rsidRPr="009D7397">
        <w:rPr>
          <w:lang w:eastAsia="en-GB"/>
        </w:rPr>
        <w:t xml:space="preserve"> </w:t>
      </w:r>
      <w:r w:rsidR="00E103EA">
        <w:rPr>
          <w:lang w:eastAsia="en-GB"/>
        </w:rPr>
        <w:t>the holding of</w:t>
      </w:r>
      <w:r w:rsidRPr="009D7397" w:rsidR="00E103EA">
        <w:rPr>
          <w:lang w:eastAsia="en-GB"/>
        </w:rPr>
        <w:t xml:space="preserve"> </w:t>
      </w:r>
      <w:r w:rsidRPr="009D7397">
        <w:rPr>
          <w:lang w:eastAsia="en-GB"/>
        </w:rPr>
        <w:t xml:space="preserve">certain posts or </w:t>
      </w:r>
      <w:r w:rsidR="00E103EA">
        <w:rPr>
          <w:lang w:eastAsia="en-GB"/>
        </w:rPr>
        <w:t>the performance of</w:t>
      </w:r>
      <w:r w:rsidRPr="009D7397">
        <w:rPr>
          <w:lang w:eastAsia="en-GB"/>
        </w:rPr>
        <w:t xml:space="preserve"> certain activities</w:t>
      </w:r>
      <w:r>
        <w:rPr>
          <w:lang w:eastAsia="en-GB"/>
        </w:rPr>
        <w:t>.”</w:t>
      </w:r>
    </w:p>
    <w:p w:rsidR="003D0A5B" w:rsidP="003D0A5B" w:rsidRDefault="005D57F0">
      <w:pPr>
        <w:pStyle w:val="JuHA"/>
        <w:rPr>
          <w:lang w:eastAsia="en-GB"/>
        </w:rPr>
      </w:pPr>
      <w:r>
        <w:rPr>
          <w:lang w:eastAsia="en-GB"/>
        </w:rPr>
        <w:t>C</w:t>
      </w:r>
      <w:r w:rsidR="003D0A5B">
        <w:rPr>
          <w:lang w:eastAsia="en-GB"/>
        </w:rPr>
        <w:t>.  Code of Criminal Procedure of 28 December 1960</w:t>
      </w:r>
    </w:p>
    <w:p w:rsidR="003D0A5B" w:rsidP="00BC3BCC" w:rsidRDefault="003D0A5B">
      <w:pPr>
        <w:pStyle w:val="JuPara"/>
        <w:rPr>
          <w:lang w:eastAsia="en-GB"/>
        </w:rPr>
      </w:pPr>
      <w:r>
        <w:rPr>
          <w:lang w:eastAsia="en-GB"/>
        </w:rPr>
        <w:fldChar w:fldCharType="begin"/>
      </w:r>
      <w:r>
        <w:rPr>
          <w:lang w:eastAsia="en-GB"/>
        </w:rPr>
        <w:instrText xml:space="preserve"> SEQ level0 \*arabic </w:instrText>
      </w:r>
      <w:r>
        <w:rPr>
          <w:lang w:eastAsia="en-GB"/>
        </w:rPr>
        <w:fldChar w:fldCharType="separate"/>
      </w:r>
      <w:r w:rsidR="008F3AD7">
        <w:rPr>
          <w:noProof/>
          <w:lang w:eastAsia="en-GB"/>
        </w:rPr>
        <w:t>27</w:t>
      </w:r>
      <w:r>
        <w:rPr>
          <w:lang w:eastAsia="en-GB"/>
        </w:rPr>
        <w:fldChar w:fldCharType="end"/>
      </w:r>
      <w:r>
        <w:rPr>
          <w:lang w:eastAsia="en-GB"/>
        </w:rPr>
        <w:t>.  Article 4 of the Code provides:</w:t>
      </w:r>
    </w:p>
    <w:p w:rsidR="003D0A5B" w:rsidP="00BC3BCC" w:rsidRDefault="003D0A5B">
      <w:pPr>
        <w:pStyle w:val="JuQuot"/>
        <w:rPr>
          <w:lang w:eastAsia="en-GB"/>
        </w:rPr>
      </w:pPr>
      <w:r>
        <w:rPr>
          <w:lang w:eastAsia="en-GB"/>
        </w:rPr>
        <w:t>“The court, the prosecutor, the investigator or the body of inquiry must, to the extent that it is within their power to do so, institute criminal proceedings in every case where evidence of a crime has been identified, take all necessary measures provided by law to establish whether a crime has been committed, identify the perpetrators, and punish them</w:t>
      </w:r>
      <w:r w:rsidRPr="00041E91">
        <w:rPr>
          <w:lang w:eastAsia="en-GB"/>
        </w:rPr>
        <w:t>.”</w:t>
      </w:r>
    </w:p>
    <w:bookmarkStart w:name="Code_of_Crim_Proc_Joint_exam_civ_crim" w:id="8"/>
    <w:p w:rsidR="005E2CDA" w:rsidP="00BA58D5" w:rsidRDefault="00BA58D5">
      <w:pPr>
        <w:pStyle w:val="JuPara"/>
        <w:rPr>
          <w:lang w:eastAsia="en-GB"/>
        </w:rPr>
      </w:pPr>
      <w:r>
        <w:rPr>
          <w:lang w:eastAsia="en-GB"/>
        </w:rPr>
        <w:fldChar w:fldCharType="begin"/>
      </w:r>
      <w:r>
        <w:rPr>
          <w:lang w:eastAsia="en-GB"/>
        </w:rPr>
        <w:instrText xml:space="preserve"> SEQ level0 \*arabic </w:instrText>
      </w:r>
      <w:r>
        <w:rPr>
          <w:lang w:eastAsia="en-GB"/>
        </w:rPr>
        <w:fldChar w:fldCharType="separate"/>
      </w:r>
      <w:r w:rsidR="008F3AD7">
        <w:rPr>
          <w:noProof/>
          <w:lang w:eastAsia="en-GB"/>
        </w:rPr>
        <w:t>28</w:t>
      </w:r>
      <w:r>
        <w:rPr>
          <w:lang w:eastAsia="en-GB"/>
        </w:rPr>
        <w:fldChar w:fldCharType="end"/>
      </w:r>
      <w:bookmarkEnd w:id="8"/>
      <w:r>
        <w:rPr>
          <w:lang w:eastAsia="en-GB"/>
        </w:rPr>
        <w:t>.  </w:t>
      </w:r>
      <w:r w:rsidR="00EB0A82">
        <w:t>Under</w:t>
      </w:r>
      <w:r w:rsidRPr="001D02F9" w:rsidR="005E2CDA">
        <w:t xml:space="preserve"> Article 28 of the Code, a person who has sustained damage as a result of a crim</w:t>
      </w:r>
      <w:r w:rsidR="00E376C4">
        <w:t>inal offence</w:t>
      </w:r>
      <w:r w:rsidRPr="001D02F9" w:rsidR="005E2CDA">
        <w:t xml:space="preserve"> can lodge a civil claim against an accused at any stage of criminal proceedings before the beginning of the consideration of the case on the merits by a court.</w:t>
      </w:r>
      <w:r w:rsidR="005E2CDA">
        <w:t xml:space="preserve"> A civil claimant in criminal proceedings shall be exempt from the court fee for</w:t>
      </w:r>
      <w:r w:rsidR="00E376C4">
        <w:t xml:space="preserve"> the</w:t>
      </w:r>
      <w:r w:rsidR="005E2CDA">
        <w:t xml:space="preserve"> lodging </w:t>
      </w:r>
      <w:r w:rsidR="00E376C4">
        <w:t xml:space="preserve">of </w:t>
      </w:r>
      <w:r w:rsidR="005E2CDA">
        <w:t>a civil claim.</w:t>
      </w:r>
    </w:p>
    <w:p w:rsidR="00BA58D5" w:rsidP="00BA58D5" w:rsidRDefault="005E2CDA">
      <w:pPr>
        <w:pStyle w:val="JuPara"/>
        <w:rPr>
          <w:lang w:eastAsia="en-GB"/>
        </w:rPr>
      </w:pPr>
      <w:r>
        <w:rPr>
          <w:lang w:eastAsia="en-GB"/>
        </w:rPr>
        <w:fldChar w:fldCharType="begin"/>
      </w:r>
      <w:r>
        <w:rPr>
          <w:lang w:eastAsia="en-GB"/>
        </w:rPr>
        <w:instrText xml:space="preserve"> SEQ level0 \*arabic </w:instrText>
      </w:r>
      <w:r>
        <w:rPr>
          <w:lang w:eastAsia="en-GB"/>
        </w:rPr>
        <w:fldChar w:fldCharType="separate"/>
      </w:r>
      <w:r w:rsidR="008F3AD7">
        <w:rPr>
          <w:noProof/>
          <w:lang w:eastAsia="en-GB"/>
        </w:rPr>
        <w:t>29</w:t>
      </w:r>
      <w:r>
        <w:rPr>
          <w:lang w:eastAsia="en-GB"/>
        </w:rPr>
        <w:fldChar w:fldCharType="end"/>
      </w:r>
      <w:r>
        <w:rPr>
          <w:lang w:eastAsia="en-GB"/>
        </w:rPr>
        <w:t>.  </w:t>
      </w:r>
      <w:r w:rsidR="008C1AC3">
        <w:rPr>
          <w:lang w:eastAsia="en-GB"/>
        </w:rPr>
        <w:t xml:space="preserve">The relevant </w:t>
      </w:r>
      <w:r w:rsidR="00A12B20">
        <w:rPr>
          <w:lang w:eastAsia="en-GB"/>
        </w:rPr>
        <w:t xml:space="preserve">parts </w:t>
      </w:r>
      <w:r w:rsidR="008C1AC3">
        <w:rPr>
          <w:lang w:eastAsia="en-GB"/>
        </w:rPr>
        <w:t xml:space="preserve">of </w:t>
      </w:r>
      <w:r w:rsidR="00BA58D5">
        <w:rPr>
          <w:lang w:eastAsia="en-GB"/>
        </w:rPr>
        <w:t>Article 97 of the Code provide:</w:t>
      </w:r>
    </w:p>
    <w:p w:rsidRPr="00B425D3" w:rsidR="008C1AC3" w:rsidP="008C1AC3" w:rsidRDefault="008C1AC3">
      <w:pPr>
        <w:pStyle w:val="JuQuot"/>
        <w:rPr>
          <w:lang w:eastAsia="en-GB"/>
        </w:rPr>
      </w:pPr>
      <w:r w:rsidRPr="00B425D3">
        <w:rPr>
          <w:lang w:eastAsia="en-GB"/>
        </w:rPr>
        <w:t xml:space="preserve"> “A prosecutor, investigator, body of inquiry or judge is obliged to accept applications or communications regarding crimes which have been committed or planned, including in cases that are outside its competence.</w:t>
      </w:r>
    </w:p>
    <w:p w:rsidRPr="00B425D3" w:rsidR="008C1AC3" w:rsidP="008C1AC3" w:rsidRDefault="008C1AC3">
      <w:pPr>
        <w:pStyle w:val="JuQuot"/>
        <w:rPr>
          <w:lang w:eastAsia="en-GB"/>
        </w:rPr>
      </w:pPr>
      <w:r w:rsidRPr="00B425D3">
        <w:rPr>
          <w:lang w:eastAsia="en-GB"/>
        </w:rPr>
        <w:t>Following an application or communication in respect of a crime, the prosecutor, investigator, body of inquiry or judge is obliged, within a three-day time-limit, to adopt one of the following decisions:</w:t>
      </w:r>
    </w:p>
    <w:p w:rsidRPr="00B425D3" w:rsidR="008C1AC3" w:rsidP="008C1AC3" w:rsidRDefault="00BC3BCC">
      <w:pPr>
        <w:pStyle w:val="JuQuot"/>
        <w:rPr>
          <w:lang w:eastAsia="en-GB"/>
        </w:rPr>
      </w:pPr>
      <w:r>
        <w:rPr>
          <w:lang w:eastAsia="en-GB"/>
        </w:rPr>
        <w:t>(1)  </w:t>
      </w:r>
      <w:r w:rsidRPr="00B425D3" w:rsidR="008C1AC3">
        <w:rPr>
          <w:lang w:eastAsia="en-GB"/>
        </w:rPr>
        <w:t>to institute criminal proceedings;</w:t>
      </w:r>
    </w:p>
    <w:p w:rsidRPr="00B425D3" w:rsidR="008C1AC3" w:rsidP="008C1AC3" w:rsidRDefault="00BC3BCC">
      <w:pPr>
        <w:pStyle w:val="JuQuot"/>
        <w:rPr>
          <w:lang w:eastAsia="en-GB"/>
        </w:rPr>
      </w:pPr>
      <w:r>
        <w:rPr>
          <w:lang w:eastAsia="en-GB"/>
        </w:rPr>
        <w:t>(2)  </w:t>
      </w:r>
      <w:r w:rsidRPr="00B425D3" w:rsidR="008C1AC3">
        <w:rPr>
          <w:lang w:eastAsia="en-GB"/>
        </w:rPr>
        <w:t>to refuse to institute criminal proceedings;</w:t>
      </w:r>
    </w:p>
    <w:p w:rsidRPr="00B425D3" w:rsidR="008C1AC3" w:rsidP="008C1AC3" w:rsidRDefault="008C1AC3">
      <w:pPr>
        <w:pStyle w:val="JuQuot"/>
        <w:rPr>
          <w:lang w:eastAsia="en-GB"/>
        </w:rPr>
      </w:pPr>
      <w:r w:rsidRPr="00B425D3">
        <w:rPr>
          <w:lang w:eastAsia="en-GB"/>
        </w:rPr>
        <w:t>(3)</w:t>
      </w:r>
      <w:r w:rsidR="00BC3BCC">
        <w:rPr>
          <w:lang w:eastAsia="en-GB"/>
        </w:rPr>
        <w:t>  </w:t>
      </w:r>
      <w:r w:rsidRPr="00B425D3">
        <w:rPr>
          <w:lang w:eastAsia="en-GB"/>
        </w:rPr>
        <w:t>to remit the application or communication for further examination according to jurisdiction.</w:t>
      </w:r>
    </w:p>
    <w:p w:rsidR="00110D9A" w:rsidP="008C1AC3" w:rsidRDefault="008C1AC3">
      <w:pPr>
        <w:pStyle w:val="JuQuot"/>
        <w:rPr>
          <w:lang w:eastAsia="en-GB"/>
        </w:rPr>
      </w:pPr>
      <w:r w:rsidRPr="00B425D3">
        <w:rPr>
          <w:lang w:eastAsia="en-GB"/>
        </w:rPr>
        <w:t>...</w:t>
      </w:r>
    </w:p>
    <w:p w:rsidRPr="00041E91" w:rsidR="00BA58D5" w:rsidP="008C1AC3" w:rsidRDefault="008C1AC3">
      <w:pPr>
        <w:pStyle w:val="JuQuot"/>
        <w:rPr>
          <w:lang w:eastAsia="en-GB"/>
        </w:rPr>
      </w:pPr>
      <w:r w:rsidRPr="00B425D3">
        <w:rPr>
          <w:lang w:eastAsia="en-GB"/>
        </w:rPr>
        <w:t>In the event that it is necessary to examine the information or communication in respect of a crime before initiating criminal proceedings, such an examination shall be conducted by a prosecutor, investigator or body of inquiry, within a time-limit of ten days, by obtaining statements from individual citizens or officials or by requesting the necessary documents. ...”</w:t>
      </w:r>
    </w:p>
    <w:p w:rsidR="00367E79" w:rsidP="003D0A5B" w:rsidRDefault="003D0A5B">
      <w:pPr>
        <w:pStyle w:val="JuPara"/>
        <w:rPr>
          <w:lang w:eastAsia="en-GB"/>
        </w:rPr>
      </w:pPr>
      <w:r>
        <w:rPr>
          <w:lang w:eastAsia="en-GB"/>
        </w:rPr>
        <w:fldChar w:fldCharType="begin"/>
      </w:r>
      <w:r>
        <w:rPr>
          <w:lang w:eastAsia="en-GB"/>
        </w:rPr>
        <w:instrText xml:space="preserve"> SEQ level0 \*arabic </w:instrText>
      </w:r>
      <w:r>
        <w:rPr>
          <w:lang w:eastAsia="en-GB"/>
        </w:rPr>
        <w:fldChar w:fldCharType="separate"/>
      </w:r>
      <w:r w:rsidR="008F3AD7">
        <w:rPr>
          <w:noProof/>
          <w:lang w:eastAsia="en-GB"/>
        </w:rPr>
        <w:t>30</w:t>
      </w:r>
      <w:r>
        <w:rPr>
          <w:lang w:eastAsia="en-GB"/>
        </w:rPr>
        <w:fldChar w:fldCharType="end"/>
      </w:r>
      <w:r>
        <w:rPr>
          <w:lang w:eastAsia="en-GB"/>
        </w:rPr>
        <w:t>.  </w:t>
      </w:r>
      <w:r w:rsidR="004D36F1">
        <w:rPr>
          <w:lang w:eastAsia="en-GB"/>
        </w:rPr>
        <w:t xml:space="preserve">Article 114 of the Code provides that </w:t>
      </w:r>
      <w:r w:rsidR="00367E79">
        <w:rPr>
          <w:lang w:eastAsia="en-GB"/>
        </w:rPr>
        <w:t xml:space="preserve">in the course of the investigation </w:t>
      </w:r>
      <w:r w:rsidR="008B3837">
        <w:rPr>
          <w:lang w:eastAsia="en-GB"/>
        </w:rPr>
        <w:t xml:space="preserve">the investigator shall make all the decisions </w:t>
      </w:r>
      <w:r w:rsidR="00367E79">
        <w:rPr>
          <w:lang w:eastAsia="en-GB"/>
        </w:rPr>
        <w:t xml:space="preserve">on his own as regards the direction of the investigation and the </w:t>
      </w:r>
      <w:r w:rsidR="00EB0A82">
        <w:rPr>
          <w:lang w:eastAsia="en-GB"/>
        </w:rPr>
        <w:t xml:space="preserve">investigative </w:t>
      </w:r>
      <w:r w:rsidR="00367E79">
        <w:rPr>
          <w:lang w:eastAsia="en-GB"/>
        </w:rPr>
        <w:t>actions that should be taken</w:t>
      </w:r>
      <w:r w:rsidR="00EB0A82">
        <w:rPr>
          <w:lang w:eastAsia="en-GB"/>
        </w:rPr>
        <w:t>,</w:t>
      </w:r>
      <w:r w:rsidR="00367E79">
        <w:rPr>
          <w:lang w:eastAsia="en-GB"/>
        </w:rPr>
        <w:t xml:space="preserve"> except </w:t>
      </w:r>
      <w:r w:rsidR="00EB0A82">
        <w:rPr>
          <w:lang w:eastAsia="en-GB"/>
        </w:rPr>
        <w:t>in</w:t>
      </w:r>
      <w:r w:rsidR="00367E79">
        <w:rPr>
          <w:lang w:eastAsia="en-GB"/>
        </w:rPr>
        <w:t xml:space="preserve"> </w:t>
      </w:r>
      <w:r w:rsidR="00C152C2">
        <w:rPr>
          <w:lang w:eastAsia="en-GB"/>
        </w:rPr>
        <w:t>cases</w:t>
      </w:r>
      <w:r w:rsidR="00367E79">
        <w:rPr>
          <w:lang w:eastAsia="en-GB"/>
        </w:rPr>
        <w:t xml:space="preserve"> </w:t>
      </w:r>
      <w:r w:rsidR="00EB0A82">
        <w:rPr>
          <w:lang w:eastAsia="en-GB"/>
        </w:rPr>
        <w:t xml:space="preserve">where </w:t>
      </w:r>
      <w:r w:rsidR="00367E79">
        <w:rPr>
          <w:lang w:eastAsia="en-GB"/>
        </w:rPr>
        <w:t>the law requires approval by the court or the prosecutor.</w:t>
      </w:r>
    </w:p>
    <w:p w:rsidRPr="00041E91" w:rsidR="003D0A5B" w:rsidP="003D0A5B" w:rsidRDefault="004D36F1">
      <w:pPr>
        <w:pStyle w:val="JuPara"/>
        <w:rPr>
          <w:lang w:eastAsia="en-GB"/>
        </w:rPr>
      </w:pPr>
      <w:r>
        <w:rPr>
          <w:lang w:eastAsia="en-GB"/>
        </w:rPr>
        <w:fldChar w:fldCharType="begin"/>
      </w:r>
      <w:r>
        <w:rPr>
          <w:lang w:eastAsia="en-GB"/>
        </w:rPr>
        <w:instrText xml:space="preserve"> SEQ level0 \*arabic </w:instrText>
      </w:r>
      <w:r>
        <w:rPr>
          <w:lang w:eastAsia="en-GB"/>
        </w:rPr>
        <w:fldChar w:fldCharType="separate"/>
      </w:r>
      <w:r w:rsidR="008F3AD7">
        <w:rPr>
          <w:noProof/>
          <w:lang w:eastAsia="en-GB"/>
        </w:rPr>
        <w:t>31</w:t>
      </w:r>
      <w:r>
        <w:rPr>
          <w:lang w:eastAsia="en-GB"/>
        </w:rPr>
        <w:fldChar w:fldCharType="end"/>
      </w:r>
      <w:r>
        <w:rPr>
          <w:lang w:eastAsia="en-GB"/>
        </w:rPr>
        <w:t>.  </w:t>
      </w:r>
      <w:r w:rsidR="00BC3BCC">
        <w:rPr>
          <w:lang w:eastAsia="en-GB"/>
        </w:rPr>
        <w:t xml:space="preserve">Article 127 </w:t>
      </w:r>
      <w:r w:rsidRPr="00041E91" w:rsidR="003D0A5B">
        <w:rPr>
          <w:lang w:eastAsia="en-GB"/>
        </w:rPr>
        <w:t xml:space="preserve">of the Code provides, </w:t>
      </w:r>
      <w:r w:rsidRPr="00041E91" w:rsidR="003D0A5B">
        <w:rPr>
          <w:i/>
          <w:lang w:eastAsia="en-GB"/>
        </w:rPr>
        <w:t>inter alia</w:t>
      </w:r>
      <w:r w:rsidRPr="00041E91" w:rsidR="003D0A5B">
        <w:rPr>
          <w:lang w:eastAsia="en-GB"/>
        </w:rPr>
        <w:t>, that in the course of the search at least two witnesses should be present. The witnesses should be unbiased. The witnesses cannot be chosen from among the victims, their relatives, the relatives of the suspect or the accused or officers of the body of inquiry or investigation.</w:t>
      </w:r>
    </w:p>
    <w:p w:rsidR="00110D9A" w:rsidP="003D0A5B" w:rsidRDefault="003D0A5B">
      <w:pPr>
        <w:suppressAutoHyphens w:val="0"/>
        <w:autoSpaceDE w:val="0"/>
        <w:autoSpaceDN w:val="0"/>
        <w:adjustRightInd w:val="0"/>
        <w:ind w:firstLine="284"/>
        <w:jc w:val="both"/>
        <w:rPr>
          <w:color w:val="000000"/>
          <w:szCs w:val="24"/>
          <w:lang w:eastAsia="en-GB"/>
        </w:rPr>
      </w:pPr>
      <w:r>
        <w:rPr>
          <w:color w:val="000000"/>
          <w:szCs w:val="24"/>
          <w:lang w:eastAsia="en-GB"/>
        </w:rPr>
        <w:fldChar w:fldCharType="begin"/>
      </w:r>
      <w:r>
        <w:rPr>
          <w:color w:val="000000"/>
          <w:szCs w:val="24"/>
          <w:lang w:eastAsia="en-GB"/>
        </w:rPr>
        <w:instrText xml:space="preserve"> SEQ level0 \*arabic </w:instrText>
      </w:r>
      <w:r>
        <w:rPr>
          <w:color w:val="000000"/>
          <w:szCs w:val="24"/>
          <w:lang w:eastAsia="en-GB"/>
        </w:rPr>
        <w:fldChar w:fldCharType="separate"/>
      </w:r>
      <w:r w:rsidR="008F3AD7">
        <w:rPr>
          <w:noProof/>
          <w:color w:val="000000"/>
          <w:szCs w:val="24"/>
          <w:lang w:eastAsia="en-GB"/>
        </w:rPr>
        <w:t>32</w:t>
      </w:r>
      <w:r>
        <w:rPr>
          <w:color w:val="000000"/>
          <w:szCs w:val="24"/>
          <w:lang w:eastAsia="en-GB"/>
        </w:rPr>
        <w:fldChar w:fldCharType="end"/>
      </w:r>
      <w:r>
        <w:rPr>
          <w:color w:val="000000"/>
          <w:szCs w:val="24"/>
          <w:lang w:eastAsia="en-GB"/>
        </w:rPr>
        <w:t>.  </w:t>
      </w:r>
      <w:r w:rsidRPr="00041E91">
        <w:rPr>
          <w:color w:val="000000"/>
          <w:szCs w:val="24"/>
          <w:lang w:eastAsia="en-GB"/>
        </w:rPr>
        <w:t>Article 177 of the Code provides:</w:t>
      </w:r>
    </w:p>
    <w:p w:rsidR="000E3CBF" w:rsidP="003D0A5B" w:rsidRDefault="003D0A5B">
      <w:pPr>
        <w:pStyle w:val="JuQuot"/>
        <w:rPr>
          <w:lang w:eastAsia="en-GB"/>
        </w:rPr>
      </w:pPr>
      <w:r>
        <w:rPr>
          <w:lang w:eastAsia="en-GB"/>
        </w:rPr>
        <w:t>“...</w:t>
      </w:r>
      <w:r w:rsidRPr="009D7397">
        <w:rPr>
          <w:lang w:eastAsia="en-GB"/>
        </w:rPr>
        <w:t xml:space="preserve"> </w:t>
      </w:r>
      <w:r>
        <w:rPr>
          <w:lang w:eastAsia="en-GB"/>
        </w:rPr>
        <w:t xml:space="preserve">A search </w:t>
      </w:r>
      <w:r w:rsidR="00C152C2">
        <w:rPr>
          <w:lang w:eastAsia="en-GB"/>
        </w:rPr>
        <w:t>in</w:t>
      </w:r>
      <w:r>
        <w:rPr>
          <w:lang w:eastAsia="en-GB"/>
        </w:rPr>
        <w:t xml:space="preserve"> a person</w:t>
      </w:r>
      <w:r w:rsidR="008F3AD7">
        <w:rPr>
          <w:lang w:eastAsia="en-GB"/>
        </w:rPr>
        <w:t>’</w:t>
      </w:r>
      <w:r>
        <w:rPr>
          <w:lang w:eastAsia="en-GB"/>
        </w:rPr>
        <w:t xml:space="preserve">s home and other </w:t>
      </w:r>
      <w:r w:rsidR="0072621E">
        <w:rPr>
          <w:lang w:eastAsia="en-GB"/>
        </w:rPr>
        <w:t>possession</w:t>
      </w:r>
      <w:r>
        <w:rPr>
          <w:lang w:eastAsia="en-GB"/>
        </w:rPr>
        <w:t xml:space="preserve"> may be conducted only </w:t>
      </w:r>
      <w:r w:rsidR="00A12B20">
        <w:rPr>
          <w:lang w:eastAsia="en-GB"/>
        </w:rPr>
        <w:t xml:space="preserve">on the basis of </w:t>
      </w:r>
      <w:r>
        <w:rPr>
          <w:lang w:eastAsia="en-GB"/>
        </w:rPr>
        <w:t xml:space="preserve">a reasoned court </w:t>
      </w:r>
      <w:r w:rsidR="008B3837">
        <w:rPr>
          <w:lang w:eastAsia="en-GB"/>
        </w:rPr>
        <w:t>decision</w:t>
      </w:r>
      <w:r>
        <w:rPr>
          <w:lang w:eastAsia="en-GB"/>
        </w:rPr>
        <w:t xml:space="preserve">, except </w:t>
      </w:r>
      <w:r w:rsidR="005D57F0">
        <w:rPr>
          <w:lang w:eastAsia="en-GB"/>
        </w:rPr>
        <w:t>for</w:t>
      </w:r>
      <w:r>
        <w:rPr>
          <w:lang w:eastAsia="en-GB"/>
        </w:rPr>
        <w:t xml:space="preserve"> </w:t>
      </w:r>
      <w:r w:rsidR="005D57F0">
        <w:rPr>
          <w:lang w:eastAsia="en-GB"/>
        </w:rPr>
        <w:t>urgent cases</w:t>
      </w:r>
      <w:r>
        <w:rPr>
          <w:lang w:eastAsia="en-GB"/>
        </w:rPr>
        <w:t>. ...</w:t>
      </w:r>
      <w:r w:rsidR="002913B2">
        <w:rPr>
          <w:lang w:eastAsia="en-GB"/>
        </w:rPr>
        <w:t xml:space="preserve"> </w:t>
      </w:r>
      <w:r w:rsidR="002913B2">
        <w:t>A court decision authorising the search is not subject to appeal. A refusal by the court to allow a search may be appealed against by the prosecutor within three days.</w:t>
      </w:r>
    </w:p>
    <w:p w:rsidR="003D0A5B" w:rsidP="003D0A5B" w:rsidRDefault="000E3CBF">
      <w:pPr>
        <w:pStyle w:val="JuQuot"/>
        <w:rPr>
          <w:lang w:eastAsia="en-GB"/>
        </w:rPr>
      </w:pPr>
      <w:r>
        <w:rPr>
          <w:lang w:eastAsia="en-GB"/>
        </w:rPr>
        <w:t xml:space="preserve">In urgent cases connected with </w:t>
      </w:r>
      <w:r w:rsidR="00DF593B">
        <w:rPr>
          <w:color w:val="000000"/>
        </w:rPr>
        <w:t xml:space="preserve">the rescuing of human life and preservation of property </w:t>
      </w:r>
      <w:r w:rsidR="008B3837">
        <w:t>or with the direct pursuit of criminal suspects, the search may be performed without a court decision. The search report shall state the reasons for its performance without a court decision. Within twenty</w:t>
      </w:r>
      <w:r w:rsidR="00EB0A82">
        <w:t>-</w:t>
      </w:r>
      <w:r w:rsidR="008B3837">
        <w:t>four hours the investigator shall refer a copy of the search report to the prosecutor.</w:t>
      </w:r>
      <w:r w:rsidR="002913B2">
        <w:t xml:space="preserve"> </w:t>
      </w:r>
      <w:r w:rsidR="003D0A5B">
        <w:rPr>
          <w:lang w:eastAsia="en-GB"/>
        </w:rPr>
        <w:t>”</w:t>
      </w:r>
    </w:p>
    <w:p w:rsidR="003D0A5B" w:rsidP="003D0A5B" w:rsidRDefault="003D0A5B">
      <w:pPr>
        <w:pStyle w:val="JuPara"/>
      </w:pPr>
      <w:r>
        <w:fldChar w:fldCharType="begin"/>
      </w:r>
      <w:r>
        <w:instrText xml:space="preserve"> SEQ level0 \*arabic </w:instrText>
      </w:r>
      <w:r>
        <w:fldChar w:fldCharType="separate"/>
      </w:r>
      <w:r w:rsidR="008F3AD7">
        <w:rPr>
          <w:noProof/>
        </w:rPr>
        <w:t>33</w:t>
      </w:r>
      <w:r>
        <w:fldChar w:fldCharType="end"/>
      </w:r>
      <w:r>
        <w:t>.  Article</w:t>
      </w:r>
      <w:r w:rsidRPr="008A217F">
        <w:t xml:space="preserve"> 236-1</w:t>
      </w:r>
      <w:r>
        <w:t xml:space="preserve"> of the Code provides:</w:t>
      </w:r>
    </w:p>
    <w:p w:rsidR="003D0A5B" w:rsidP="003D0A5B" w:rsidRDefault="003D0A5B">
      <w:pPr>
        <w:pStyle w:val="JuQuot"/>
      </w:pPr>
      <w:r>
        <w:t xml:space="preserve"> “Complaints a</w:t>
      </w:r>
      <w:smartTag w:uri="urn:schemas-microsoft-com:office:smarttags" w:element="PersonName">
        <w:r>
          <w:t>g</w:t>
        </w:r>
      </w:smartTag>
      <w:r>
        <w:t>ainst a decision of a body of inquiry, investi</w:t>
      </w:r>
      <w:smartTag w:uri="urn:schemas-microsoft-com:office:smarttags" w:element="PersonName">
        <w:r>
          <w:t>g</w:t>
        </w:r>
      </w:smartTag>
      <w:r>
        <w:t>ator, or prosecutor refusin</w:t>
      </w:r>
      <w:smartTag w:uri="urn:schemas-microsoft-com:office:smarttags" w:element="PersonName">
        <w:r>
          <w:t>g</w:t>
        </w:r>
      </w:smartTag>
      <w:r>
        <w:t xml:space="preserve"> to open criminal proceedin</w:t>
      </w:r>
      <w:smartTag w:uri="urn:schemas-microsoft-com:office:smarttags" w:element="PersonName">
        <w:r>
          <w:t>g</w:t>
        </w:r>
      </w:smartTag>
      <w:r>
        <w:t>s</w:t>
      </w:r>
      <w:r w:rsidRPr="008A217F">
        <w:t xml:space="preserve"> </w:t>
      </w:r>
      <w:r>
        <w:t>shall be lod</w:t>
      </w:r>
      <w:smartTag w:uri="urn:schemas-microsoft-com:office:smarttags" w:element="PersonName">
        <w:r>
          <w:t>g</w:t>
        </w:r>
      </w:smartTag>
      <w:r>
        <w:t xml:space="preserve">ed with the district (city) court ... by the person whose interests are </w:t>
      </w:r>
      <w:r w:rsidR="00A12B20">
        <w:t>affected</w:t>
      </w:r>
      <w:r>
        <w:t xml:space="preserve">, or by a representative of that person, ... within seven days of receipt of the decision or of information from the prosecutor that he refused to quash the </w:t>
      </w:r>
      <w:r w:rsidR="00A12B20">
        <w:t>decision</w:t>
      </w:r>
      <w:r>
        <w:t>.”</w:t>
      </w:r>
    </w:p>
    <w:p w:rsidR="003D0A5B" w:rsidP="003D0A5B" w:rsidRDefault="003D0A5B">
      <w:pPr>
        <w:pStyle w:val="JuPara"/>
      </w:pPr>
      <w:r>
        <w:fldChar w:fldCharType="begin"/>
      </w:r>
      <w:r>
        <w:instrText xml:space="preserve"> SEQ level0 \*arabic </w:instrText>
      </w:r>
      <w:r>
        <w:fldChar w:fldCharType="separate"/>
      </w:r>
      <w:r w:rsidR="008F3AD7">
        <w:rPr>
          <w:noProof/>
        </w:rPr>
        <w:t>34</w:t>
      </w:r>
      <w:r>
        <w:fldChar w:fldCharType="end"/>
      </w:r>
      <w:r>
        <w:t xml:space="preserve">.  Article </w:t>
      </w:r>
      <w:r w:rsidRPr="00020A6F">
        <w:t>236-2</w:t>
      </w:r>
      <w:r>
        <w:t xml:space="preserve"> of the Code provides:</w:t>
      </w:r>
    </w:p>
    <w:p w:rsidR="003D0A5B" w:rsidP="003D0A5B" w:rsidRDefault="003D0A5B">
      <w:pPr>
        <w:pStyle w:val="JuQuot"/>
      </w:pPr>
      <w:r>
        <w:t>“Complaints a</w:t>
      </w:r>
      <w:smartTag w:uri="urn:schemas-microsoft-com:office:smarttags" w:element="PersonName">
        <w:r>
          <w:t>g</w:t>
        </w:r>
      </w:smartTag>
      <w:r>
        <w:t>ainst a decision of a prosecutor</w:t>
      </w:r>
      <w:r w:rsidRPr="004545BC">
        <w:t xml:space="preserve">, </w:t>
      </w:r>
      <w:r>
        <w:t>investi</w:t>
      </w:r>
      <w:smartTag w:uri="urn:schemas-microsoft-com:office:smarttags" w:element="PersonName">
        <w:r>
          <w:t>g</w:t>
        </w:r>
      </w:smartTag>
      <w:r>
        <w:t>ator or body of inquiry refusin</w:t>
      </w:r>
      <w:smartTag w:uri="urn:schemas-microsoft-com:office:smarttags" w:element="PersonName">
        <w:r>
          <w:t>g</w:t>
        </w:r>
      </w:smartTag>
      <w:r>
        <w:t xml:space="preserve"> to open criminal proceedin</w:t>
      </w:r>
      <w:smartTag w:uri="urn:schemas-microsoft-com:office:smarttags" w:element="PersonName">
        <w:r>
          <w:t>g</w:t>
        </w:r>
      </w:smartTag>
      <w:r>
        <w:t>s shall be examined by a single jud</w:t>
      </w:r>
      <w:smartTag w:uri="urn:schemas-microsoft-com:office:smarttags" w:element="PersonName">
        <w:r>
          <w:t>g</w:t>
        </w:r>
      </w:smartTag>
      <w:r>
        <w:t>e within ten days of the arrival of the case file at the court.</w:t>
      </w:r>
    </w:p>
    <w:p w:rsidRPr="00196190" w:rsidR="003D0A5B" w:rsidP="003D0A5B" w:rsidRDefault="003D0A5B">
      <w:pPr>
        <w:pStyle w:val="JuQuot"/>
      </w:pPr>
      <w:r>
        <w:t>The jud</w:t>
      </w:r>
      <w:smartTag w:uri="urn:schemas-microsoft-com:office:smarttags" w:element="PersonName">
        <w:r>
          <w:t>g</w:t>
        </w:r>
      </w:smartTag>
      <w:r>
        <w:t>e shall request relevant materials on which the refusal to initiate criminal proceedin</w:t>
      </w:r>
      <w:smartTag w:uri="urn:schemas-microsoft-com:office:smarttags" w:element="PersonName">
        <w:r>
          <w:t>g</w:t>
        </w:r>
      </w:smartTag>
      <w:r>
        <w:t>s was based</w:t>
      </w:r>
      <w:r w:rsidRPr="0005649C">
        <w:t xml:space="preserve">, </w:t>
      </w:r>
      <w:r>
        <w:t>examine</w:t>
      </w:r>
      <w:r w:rsidRPr="0005649C">
        <w:t xml:space="preserve"> </w:t>
      </w:r>
      <w:r>
        <w:t>them and inform the prosecutor and the complainant of the date on which it will be examined. If necessary a jud</w:t>
      </w:r>
      <w:smartTag w:uri="urn:schemas-microsoft-com:office:smarttags" w:element="PersonName">
        <w:r>
          <w:t>g</w:t>
        </w:r>
      </w:smartTag>
      <w:r>
        <w:t>e shall hear explanations from the person who lod</w:t>
      </w:r>
      <w:smartTag w:uri="urn:schemas-microsoft-com:office:smarttags" w:element="PersonName">
        <w:r>
          <w:t>g</w:t>
        </w:r>
      </w:smartTag>
      <w:r>
        <w:t>ed the complaint. A</w:t>
      </w:r>
      <w:r w:rsidRPr="00196190">
        <w:t xml:space="preserve"> </w:t>
      </w:r>
      <w:r>
        <w:t>verbatim</w:t>
      </w:r>
      <w:r w:rsidRPr="00196190">
        <w:t xml:space="preserve"> </w:t>
      </w:r>
      <w:r>
        <w:t>record</w:t>
      </w:r>
      <w:r w:rsidRPr="00196190">
        <w:t xml:space="preserve"> </w:t>
      </w:r>
      <w:r>
        <w:t>of</w:t>
      </w:r>
      <w:r w:rsidRPr="00196190">
        <w:t xml:space="preserve"> </w:t>
      </w:r>
      <w:r>
        <w:t>the hearin</w:t>
      </w:r>
      <w:smartTag w:uri="urn:schemas-microsoft-com:office:smarttags" w:element="PersonName">
        <w:r>
          <w:t>g</w:t>
        </w:r>
      </w:smartTag>
      <w:r>
        <w:t xml:space="preserve"> shall be drawn up.</w:t>
      </w:r>
    </w:p>
    <w:p w:rsidR="003D0A5B" w:rsidP="003D0A5B" w:rsidRDefault="003D0A5B">
      <w:pPr>
        <w:pStyle w:val="JuQuot"/>
      </w:pPr>
      <w:r>
        <w:t>... a jud</w:t>
      </w:r>
      <w:smartTag w:uri="urn:schemas-microsoft-com:office:smarttags" w:element="PersonName">
        <w:r>
          <w:t>g</w:t>
        </w:r>
      </w:smartTag>
      <w:r>
        <w:t>e shall take</w:t>
      </w:r>
      <w:r w:rsidRPr="00247A26">
        <w:t xml:space="preserve"> </w:t>
      </w:r>
      <w:r>
        <w:t>one of the followin</w:t>
      </w:r>
      <w:smartTag w:uri="urn:schemas-microsoft-com:office:smarttags" w:element="PersonName">
        <w:r>
          <w:t>g</w:t>
        </w:r>
      </w:smartTag>
      <w:r>
        <w:t xml:space="preserve"> decisions</w:t>
      </w:r>
      <w:r w:rsidRPr="00247A26">
        <w:t>:</w:t>
      </w:r>
    </w:p>
    <w:p w:rsidR="003D0A5B" w:rsidP="003D0A5B" w:rsidRDefault="003D0A5B">
      <w:pPr>
        <w:pStyle w:val="JuQuot"/>
      </w:pPr>
      <w:r>
        <w:t>1)  to quash the decision refusin</w:t>
      </w:r>
      <w:smartTag w:uri="urn:schemas-microsoft-com:office:smarttags" w:element="PersonName">
        <w:r>
          <w:t>g</w:t>
        </w:r>
      </w:smartTag>
      <w:r>
        <w:t xml:space="preserve"> to open </w:t>
      </w:r>
      <w:r w:rsidRPr="009806D0">
        <w:t>criminal proceedin</w:t>
      </w:r>
      <w:smartTag w:uri="urn:schemas-microsoft-com:office:smarttags" w:element="PersonName">
        <w:r w:rsidRPr="009806D0">
          <w:t>g</w:t>
        </w:r>
      </w:smartTag>
      <w:r w:rsidRPr="009806D0">
        <w:t>s and return the case file materials for additional [</w:t>
      </w:r>
      <w:r w:rsidRPr="009806D0" w:rsidR="004C3FA3">
        <w:t>“</w:t>
      </w:r>
      <w:r w:rsidRPr="009806D0">
        <w:t>pre-investigation</w:t>
      </w:r>
      <w:r w:rsidRPr="009806D0" w:rsidR="004C3FA3">
        <w:t>”</w:t>
      </w:r>
      <w:r w:rsidRPr="009806D0">
        <w:t xml:space="preserve">] </w:t>
      </w:r>
      <w:r w:rsidRPr="009806D0" w:rsidR="003E3B1C">
        <w:t>enquiries</w:t>
      </w:r>
      <w:r w:rsidRPr="009806D0">
        <w:t>;</w:t>
      </w:r>
    </w:p>
    <w:p w:rsidR="003D0A5B" w:rsidP="003D0A5B" w:rsidRDefault="003D0A5B">
      <w:pPr>
        <w:pStyle w:val="JuQuot"/>
      </w:pPr>
      <w:r>
        <w:t>2)  to reject the complaint</w:t>
      </w:r>
      <w:r w:rsidRPr="00347CAF">
        <w:t>.</w:t>
      </w:r>
    </w:p>
    <w:p w:rsidR="003D0A5B" w:rsidP="003D0A5B" w:rsidRDefault="003D0A5B">
      <w:pPr>
        <w:pStyle w:val="JuQuot"/>
        <w:rPr>
          <w:lang w:eastAsia="en-GB"/>
        </w:rPr>
      </w:pPr>
      <w:r>
        <w:t>A judge</w:t>
      </w:r>
      <w:r w:rsidR="008F3AD7">
        <w:t>’</w:t>
      </w:r>
      <w:r>
        <w:t>s decision in this regard may be appealed a</w:t>
      </w:r>
      <w:smartTag w:uri="urn:schemas-microsoft-com:office:smarttags" w:element="PersonName">
        <w:r>
          <w:t>g</w:t>
        </w:r>
      </w:smartTag>
      <w:r>
        <w:t xml:space="preserve">ainst </w:t>
      </w:r>
      <w:r w:rsidR="00A12B20">
        <w:t xml:space="preserve">before </w:t>
      </w:r>
      <w:r>
        <w:t>the court of appeal within seven days of its adoption, by a prosecutor or a complainant</w:t>
      </w:r>
      <w:r w:rsidRPr="00347CAF">
        <w:t>.</w:t>
      </w:r>
      <w:r>
        <w:t xml:space="preserve"> ...</w:t>
      </w:r>
      <w:r w:rsidRPr="00F67156">
        <w:t>”</w:t>
      </w:r>
    </w:p>
    <w:p w:rsidRPr="005722C9" w:rsidR="003D0A5B" w:rsidP="003D0A5B" w:rsidRDefault="005D57F0">
      <w:pPr>
        <w:pStyle w:val="JuHA"/>
      </w:pPr>
      <w:r>
        <w:rPr>
          <w:lang w:eastAsia="en-GB"/>
        </w:rPr>
        <w:t>D</w:t>
      </w:r>
      <w:r w:rsidR="003D0A5B">
        <w:rPr>
          <w:lang w:eastAsia="en-GB"/>
        </w:rPr>
        <w:t>.</w:t>
      </w:r>
      <w:r w:rsidR="00BC3BCC">
        <w:rPr>
          <w:lang w:eastAsia="en-GB"/>
        </w:rPr>
        <w:t>  </w:t>
      </w:r>
      <w:r w:rsidR="003D0A5B">
        <w:rPr>
          <w:lang w:eastAsia="en-GB"/>
        </w:rPr>
        <w:t>The Bar Act of 19 December 1992</w:t>
      </w:r>
    </w:p>
    <w:p w:rsidRPr="003D0A5B" w:rsidR="003D0A5B" w:rsidP="00BC3BCC" w:rsidRDefault="003D0A5B">
      <w:pPr>
        <w:pStyle w:val="JuPara"/>
      </w:pPr>
      <w:r>
        <w:rPr>
          <w:lang w:eastAsia="en-GB"/>
        </w:rPr>
        <w:fldChar w:fldCharType="begin"/>
      </w:r>
      <w:r>
        <w:rPr>
          <w:lang w:eastAsia="en-GB"/>
        </w:rPr>
        <w:instrText xml:space="preserve"> SEQ level0 \*arabic </w:instrText>
      </w:r>
      <w:r>
        <w:rPr>
          <w:lang w:eastAsia="en-GB"/>
        </w:rPr>
        <w:fldChar w:fldCharType="separate"/>
      </w:r>
      <w:r w:rsidR="008F3AD7">
        <w:rPr>
          <w:noProof/>
          <w:lang w:eastAsia="en-GB"/>
        </w:rPr>
        <w:t>35</w:t>
      </w:r>
      <w:r>
        <w:rPr>
          <w:lang w:eastAsia="en-GB"/>
        </w:rPr>
        <w:fldChar w:fldCharType="end"/>
      </w:r>
      <w:r>
        <w:rPr>
          <w:lang w:eastAsia="en-GB"/>
        </w:rPr>
        <w:t xml:space="preserve">.  Section 10 of the Act provides that documents relating to </w:t>
      </w:r>
      <w:r w:rsidR="00EB0A82">
        <w:rPr>
          <w:lang w:eastAsia="en-GB"/>
        </w:rPr>
        <w:t>a lawyer</w:t>
      </w:r>
      <w:r w:rsidR="008F3AD7">
        <w:rPr>
          <w:lang w:eastAsia="en-GB"/>
        </w:rPr>
        <w:t>’</w:t>
      </w:r>
      <w:r w:rsidR="00EB0A82">
        <w:rPr>
          <w:lang w:eastAsia="en-GB"/>
        </w:rPr>
        <w:t>s</w:t>
      </w:r>
      <w:r>
        <w:rPr>
          <w:lang w:eastAsia="en-GB"/>
        </w:rPr>
        <w:t xml:space="preserve"> professional activity may not be examined, divulged or seized without the </w:t>
      </w:r>
      <w:r w:rsidR="00EB0A82">
        <w:rPr>
          <w:lang w:eastAsia="en-GB"/>
        </w:rPr>
        <w:t>lawyer</w:t>
      </w:r>
      <w:r w:rsidR="008F3AD7">
        <w:rPr>
          <w:lang w:eastAsia="en-GB"/>
        </w:rPr>
        <w:t>’</w:t>
      </w:r>
      <w:r w:rsidR="00EB0A82">
        <w:rPr>
          <w:lang w:eastAsia="en-GB"/>
        </w:rPr>
        <w:t xml:space="preserve">s </w:t>
      </w:r>
      <w:r>
        <w:rPr>
          <w:lang w:eastAsia="en-GB"/>
        </w:rPr>
        <w:t>consent.</w:t>
      </w:r>
    </w:p>
    <w:p w:rsidRPr="00921257" w:rsidR="00F71A6A" w:rsidP="008824B9" w:rsidRDefault="00F71A6A">
      <w:pPr>
        <w:pStyle w:val="JuHHead"/>
      </w:pPr>
      <w:r w:rsidRPr="00921257">
        <w:t>THE LAW</w:t>
      </w:r>
    </w:p>
    <w:p w:rsidRPr="00921257" w:rsidR="00F71A6A" w:rsidRDefault="00F71A6A">
      <w:pPr>
        <w:pStyle w:val="JuHIRoman"/>
      </w:pPr>
      <w:r w:rsidRPr="00921257">
        <w:t>I.  ALLEGED VIOLATION</w:t>
      </w:r>
      <w:r w:rsidR="00403A55">
        <w:t>S</w:t>
      </w:r>
      <w:r w:rsidRPr="00921257">
        <w:t xml:space="preserve"> OF ARTICLE</w:t>
      </w:r>
      <w:r w:rsidR="00403A55">
        <w:t>S</w:t>
      </w:r>
      <w:r w:rsidRPr="00921257">
        <w:t xml:space="preserve"> </w:t>
      </w:r>
      <w:r w:rsidR="00FC26A6">
        <w:t>8</w:t>
      </w:r>
      <w:r w:rsidR="00403A55">
        <w:t xml:space="preserve"> AND 13</w:t>
      </w:r>
      <w:r w:rsidRPr="00921257">
        <w:t xml:space="preserve"> OF THE CONVENTION</w:t>
      </w:r>
    </w:p>
    <w:p w:rsidR="00110D9A" w:rsidP="002F4BCF" w:rsidRDefault="00921257">
      <w:pPr>
        <w:pStyle w:val="JuPara"/>
      </w:pPr>
      <w:r w:rsidRPr="00921257">
        <w:fldChar w:fldCharType="begin"/>
      </w:r>
      <w:r w:rsidRPr="00921257">
        <w:instrText xml:space="preserve"> SEQ level0 \*arabic </w:instrText>
      </w:r>
      <w:r w:rsidRPr="00921257">
        <w:fldChar w:fldCharType="separate"/>
      </w:r>
      <w:r w:rsidR="008F3AD7">
        <w:rPr>
          <w:noProof/>
        </w:rPr>
        <w:t>36</w:t>
      </w:r>
      <w:r w:rsidRPr="00921257">
        <w:fldChar w:fldCharType="end"/>
      </w:r>
      <w:r w:rsidRPr="00921257" w:rsidR="00F71A6A">
        <w:t xml:space="preserve">.  The </w:t>
      </w:r>
      <w:r w:rsidRPr="00921257" w:rsidR="005F4753">
        <w:t>applicant</w:t>
      </w:r>
      <w:r w:rsidRPr="00921257">
        <w:t>s</w:t>
      </w:r>
      <w:r w:rsidRPr="00921257" w:rsidR="00F71A6A">
        <w:t xml:space="preserve"> complained that </w:t>
      </w:r>
      <w:r w:rsidR="00B159E4">
        <w:t xml:space="preserve">the search </w:t>
      </w:r>
      <w:r w:rsidR="001027C6">
        <w:t xml:space="preserve">of their premises and seizure of documents performed by the authorities on </w:t>
      </w:r>
      <w:r w:rsidR="00B159E4">
        <w:t>5 May 2005 was incompatible with the principles of Article 8 of the Convention. They further complained under Article 13 of the Convention that there had been no proper consideration of their claims on that account by the domestic authorities.</w:t>
      </w:r>
    </w:p>
    <w:p w:rsidR="00B159E4" w:rsidP="002F4BCF" w:rsidRDefault="00B159E4">
      <w:pPr>
        <w:pStyle w:val="JuPara"/>
      </w:pPr>
      <w:r>
        <w:fldChar w:fldCharType="begin"/>
      </w:r>
      <w:r>
        <w:instrText xml:space="preserve"> SEQ level0 \*arabic </w:instrText>
      </w:r>
      <w:r>
        <w:fldChar w:fldCharType="separate"/>
      </w:r>
      <w:r w:rsidR="008F3AD7">
        <w:rPr>
          <w:noProof/>
        </w:rPr>
        <w:t>37</w:t>
      </w:r>
      <w:r>
        <w:fldChar w:fldCharType="end"/>
      </w:r>
      <w:r>
        <w:t>.  Articles 8 and 13 of the Convention provide as follows:</w:t>
      </w:r>
    </w:p>
    <w:p w:rsidR="0061334A" w:rsidP="0061334A" w:rsidRDefault="0061334A">
      <w:pPr>
        <w:pStyle w:val="JuHArticle"/>
      </w:pPr>
      <w:r>
        <w:t>Article 8 (right to respect for private and family life)</w:t>
      </w:r>
    </w:p>
    <w:p w:rsidR="0061334A" w:rsidRDefault="0061334A">
      <w:pPr>
        <w:pStyle w:val="JuQuot"/>
      </w:pPr>
      <w:r>
        <w:t>“1.  Everyone has the right to respect for his private and family life, his home and his correspondence.</w:t>
      </w:r>
    </w:p>
    <w:p w:rsidR="0061334A" w:rsidP="0061334A" w:rsidRDefault="0061334A">
      <w:pPr>
        <w:pStyle w:val="JuQuot"/>
      </w:pPr>
      <w:r>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0061334A" w:rsidP="0061334A" w:rsidRDefault="0061334A">
      <w:pPr>
        <w:pStyle w:val="JuHArticle"/>
      </w:pPr>
      <w:r>
        <w:t>Article 13 (right to an effective remedy)</w:t>
      </w:r>
    </w:p>
    <w:p w:rsidR="00B159E4" w:rsidP="0061334A" w:rsidRDefault="0061334A">
      <w:pPr>
        <w:pStyle w:val="JuQuot"/>
      </w:pPr>
      <w:r>
        <w:t>“Everyone whose rights and freedoms as set forth in [the] Convention are violated shall have an effective remedy before a national authority notwithstanding that the violation has been committed by persons acting in an official capacity.”</w:t>
      </w:r>
    </w:p>
    <w:p w:rsidRPr="00921257" w:rsidR="00F71A6A" w:rsidP="008824B9" w:rsidRDefault="00F71A6A">
      <w:pPr>
        <w:pStyle w:val="JuHA"/>
        <w:outlineLvl w:val="0"/>
      </w:pPr>
      <w:r w:rsidRPr="00921257">
        <w:t>A.  Admissibility</w:t>
      </w:r>
    </w:p>
    <w:p w:rsidR="00067D48" w:rsidP="00067D48" w:rsidRDefault="00067D48">
      <w:pPr>
        <w:pStyle w:val="JuH1"/>
      </w:pPr>
      <w:r>
        <w:t>1.</w:t>
      </w:r>
      <w:r w:rsidR="00BC3BCC">
        <w:t>  </w:t>
      </w:r>
      <w:r>
        <w:t>The parties</w:t>
      </w:r>
      <w:r w:rsidR="008F3AD7">
        <w:t>’</w:t>
      </w:r>
      <w:r>
        <w:t xml:space="preserve"> submissions</w:t>
      </w:r>
    </w:p>
    <w:p w:rsidR="00110D9A" w:rsidP="002F4BCF" w:rsidRDefault="00921257">
      <w:pPr>
        <w:pStyle w:val="JuPara"/>
      </w:pPr>
      <w:r w:rsidRPr="00921257">
        <w:fldChar w:fldCharType="begin"/>
      </w:r>
      <w:r w:rsidRPr="00921257">
        <w:instrText xml:space="preserve"> SEQ level0 \*arabic </w:instrText>
      </w:r>
      <w:r w:rsidRPr="00921257">
        <w:fldChar w:fldCharType="separate"/>
      </w:r>
      <w:r w:rsidR="008F3AD7">
        <w:rPr>
          <w:noProof/>
        </w:rPr>
        <w:t>38</w:t>
      </w:r>
      <w:r w:rsidRPr="00921257">
        <w:fldChar w:fldCharType="end"/>
      </w:r>
      <w:r w:rsidRPr="00921257" w:rsidR="00F71A6A">
        <w:t>.  </w:t>
      </w:r>
      <w:r w:rsidR="004879A0">
        <w:t xml:space="preserve">In their written observations of 14 October 2011, the Government maintained that the applicants </w:t>
      </w:r>
      <w:r w:rsidR="00083A2F">
        <w:t xml:space="preserve">had </w:t>
      </w:r>
      <w:r w:rsidR="004879A0">
        <w:t>failed to comply with the rule of exhaustion of domestic remedies since they had not challenged the prosecutor</w:t>
      </w:r>
      <w:r w:rsidR="008F3AD7">
        <w:t>’</w:t>
      </w:r>
      <w:r w:rsidR="004879A0">
        <w:t xml:space="preserve">s decision of 4 March 2011 refusing to institute criminal proceedings against the investigator and tax police officers </w:t>
      </w:r>
      <w:r w:rsidR="00CB4FB1">
        <w:t xml:space="preserve">who had carried </w:t>
      </w:r>
      <w:r w:rsidR="004879A0">
        <w:t xml:space="preserve">out the search. </w:t>
      </w:r>
      <w:r w:rsidR="0052710D">
        <w:t>They specified that under the domestic law the applicants could challenge the prosecutor</w:t>
      </w:r>
      <w:r w:rsidR="008F3AD7">
        <w:t>’</w:t>
      </w:r>
      <w:r w:rsidR="0052710D">
        <w:t>s decisions refusing to open</w:t>
      </w:r>
      <w:r w:rsidR="00083A2F">
        <w:t xml:space="preserve"> an</w:t>
      </w:r>
      <w:r w:rsidR="0052710D">
        <w:t xml:space="preserve"> investigation either before the higher prosecutor or before </w:t>
      </w:r>
      <w:r w:rsidR="00CB4FB1">
        <w:t xml:space="preserve">a </w:t>
      </w:r>
      <w:r w:rsidR="0052710D">
        <w:t>court.</w:t>
      </w:r>
    </w:p>
    <w:p w:rsidR="001F56FD" w:rsidP="002F4BCF" w:rsidRDefault="004879A0">
      <w:pPr>
        <w:pStyle w:val="JuPara"/>
      </w:pPr>
      <w:r>
        <w:fldChar w:fldCharType="begin"/>
      </w:r>
      <w:r>
        <w:instrText xml:space="preserve"> SEQ level0 \*arabic </w:instrText>
      </w:r>
      <w:r>
        <w:fldChar w:fldCharType="separate"/>
      </w:r>
      <w:r w:rsidR="008F3AD7">
        <w:rPr>
          <w:noProof/>
        </w:rPr>
        <w:t>39</w:t>
      </w:r>
      <w:r>
        <w:fldChar w:fldCharType="end"/>
      </w:r>
      <w:r>
        <w:t>.  The Government further disputed the second applicant</w:t>
      </w:r>
      <w:r w:rsidR="008F3AD7">
        <w:t>’</w:t>
      </w:r>
      <w:r>
        <w:t xml:space="preserve">s victim status </w:t>
      </w:r>
      <w:r w:rsidR="00F3108A">
        <w:t xml:space="preserve">under Article 8 of the Convention </w:t>
      </w:r>
      <w:r>
        <w:t xml:space="preserve">claiming that, while the second applicant was the owner of the flat in which the search was performed, </w:t>
      </w:r>
      <w:r w:rsidR="000F79F5">
        <w:t xml:space="preserve">it was exclusively the </w:t>
      </w:r>
      <w:r>
        <w:t xml:space="preserve">first applicant </w:t>
      </w:r>
      <w:r w:rsidR="000F79F5">
        <w:t xml:space="preserve">who used the flat for </w:t>
      </w:r>
      <w:r>
        <w:t xml:space="preserve">his professional purposes. </w:t>
      </w:r>
      <w:r w:rsidR="000F79F5">
        <w:t>There w</w:t>
      </w:r>
      <w:r w:rsidR="001F56FD">
        <w:t>ere</w:t>
      </w:r>
      <w:r w:rsidR="000F79F5">
        <w:t xml:space="preserve"> no </w:t>
      </w:r>
      <w:r w:rsidR="001F56FD">
        <w:t xml:space="preserve">personal belongings or any items relating to the business activities of the second applicant </w:t>
      </w:r>
      <w:r w:rsidR="008C293A">
        <w:t xml:space="preserve">which could suggest </w:t>
      </w:r>
      <w:r w:rsidR="001F56FD">
        <w:t xml:space="preserve">that </w:t>
      </w:r>
      <w:r w:rsidR="008C293A">
        <w:t xml:space="preserve">her private life was </w:t>
      </w:r>
      <w:r w:rsidR="00083A2F">
        <w:t xml:space="preserve">somehow </w:t>
      </w:r>
      <w:r w:rsidR="008C293A">
        <w:t xml:space="preserve">connected with the flat. The Government </w:t>
      </w:r>
      <w:r w:rsidR="00CB4FB1">
        <w:t xml:space="preserve">lastly </w:t>
      </w:r>
      <w:r w:rsidR="008C293A">
        <w:t xml:space="preserve">submitted that </w:t>
      </w:r>
      <w:r w:rsidR="00F3108A">
        <w:t>in the absence of any arguable complaint under Article 8 of the Convention no issue could arise under Article 13 of the Convention in respect of the second applicant.</w:t>
      </w:r>
    </w:p>
    <w:p w:rsidR="00110D9A" w:rsidP="002F4BCF" w:rsidRDefault="000F79F5">
      <w:pPr>
        <w:pStyle w:val="JuPara"/>
      </w:pPr>
      <w:r>
        <w:fldChar w:fldCharType="begin"/>
      </w:r>
      <w:r>
        <w:instrText xml:space="preserve"> SEQ level0 \*arabic </w:instrText>
      </w:r>
      <w:r>
        <w:fldChar w:fldCharType="separate"/>
      </w:r>
      <w:r w:rsidR="008F3AD7">
        <w:rPr>
          <w:noProof/>
        </w:rPr>
        <w:t>40</w:t>
      </w:r>
      <w:r>
        <w:fldChar w:fldCharType="end"/>
      </w:r>
      <w:r>
        <w:t xml:space="preserve">.  The applicants </w:t>
      </w:r>
      <w:r w:rsidR="001F56FD">
        <w:t>contested the Government</w:t>
      </w:r>
      <w:r w:rsidR="008F3AD7">
        <w:t>’</w:t>
      </w:r>
      <w:r w:rsidR="001F56FD">
        <w:t xml:space="preserve">s submissions. </w:t>
      </w:r>
      <w:r w:rsidR="004E354C">
        <w:t xml:space="preserve">In respect of </w:t>
      </w:r>
      <w:r w:rsidR="00083A2F">
        <w:t xml:space="preserve">the </w:t>
      </w:r>
      <w:r w:rsidR="004E354C">
        <w:t>non-exhaustion plea, they</w:t>
      </w:r>
      <w:r w:rsidR="005B5FF3">
        <w:t xml:space="preserve"> claimed that there had been no effective remedies </w:t>
      </w:r>
      <w:r w:rsidR="005D0193">
        <w:t>against the prosecutor</w:t>
      </w:r>
      <w:r w:rsidR="008F3AD7">
        <w:t>’</w:t>
      </w:r>
      <w:r w:rsidR="005D0193">
        <w:t>s decision refusing to open the investigation</w:t>
      </w:r>
      <w:r w:rsidR="00B16D82">
        <w:t>.</w:t>
      </w:r>
      <w:r w:rsidR="005D0193">
        <w:t xml:space="preserve"> They noted that </w:t>
      </w:r>
      <w:r w:rsidR="0089492A">
        <w:t xml:space="preserve">fourteen decisions had </w:t>
      </w:r>
      <w:r w:rsidR="00083A2F">
        <w:t xml:space="preserve">previously </w:t>
      </w:r>
      <w:r w:rsidR="00CB4FB1">
        <w:t xml:space="preserve">been </w:t>
      </w:r>
      <w:r w:rsidR="0089492A">
        <w:t xml:space="preserve">quashed </w:t>
      </w:r>
      <w:r w:rsidR="0022775C">
        <w:t xml:space="preserve">by the supervising authorities </w:t>
      </w:r>
      <w:r w:rsidR="0089492A">
        <w:t>but th</w:t>
      </w:r>
      <w:r w:rsidR="0052710D">
        <w:t>is</w:t>
      </w:r>
      <w:r w:rsidR="0089492A">
        <w:t xml:space="preserve"> </w:t>
      </w:r>
      <w:r w:rsidR="0022775C">
        <w:t>did not prevent the prosecutor</w:t>
      </w:r>
      <w:r w:rsidR="008F3AD7">
        <w:t>’</w:t>
      </w:r>
      <w:r w:rsidR="0022775C">
        <w:t xml:space="preserve">s office </w:t>
      </w:r>
      <w:r w:rsidR="0089492A">
        <w:t xml:space="preserve">from adopting a new </w:t>
      </w:r>
      <w:r w:rsidR="0022775C">
        <w:t xml:space="preserve">similar decision </w:t>
      </w:r>
      <w:r w:rsidR="0089492A">
        <w:t>in disregard of the court</w:t>
      </w:r>
      <w:r w:rsidR="008F3AD7">
        <w:t>’</w:t>
      </w:r>
      <w:r w:rsidR="0089492A">
        <w:t xml:space="preserve">s instructions. </w:t>
      </w:r>
      <w:r w:rsidR="0022775C">
        <w:t xml:space="preserve">They assumed therefore that the case </w:t>
      </w:r>
      <w:r w:rsidR="002116C3">
        <w:t>would</w:t>
      </w:r>
      <w:r w:rsidR="0022775C">
        <w:t xml:space="preserve"> never end with a final decision for the purpose</w:t>
      </w:r>
      <w:r w:rsidR="00083A2F">
        <w:t>s</w:t>
      </w:r>
      <w:r w:rsidR="0022775C">
        <w:t xml:space="preserve"> of </w:t>
      </w:r>
      <w:r w:rsidR="002116C3">
        <w:t xml:space="preserve">the </w:t>
      </w:r>
      <w:r w:rsidR="0022775C">
        <w:t>rule</w:t>
      </w:r>
      <w:r w:rsidR="002116C3">
        <w:t xml:space="preserve"> of exhaustion of domestic remedies</w:t>
      </w:r>
      <w:r w:rsidR="0022775C">
        <w:t xml:space="preserve">. </w:t>
      </w:r>
      <w:r w:rsidR="005D0193">
        <w:t>Subsequently, the</w:t>
      </w:r>
      <w:r w:rsidR="0089492A">
        <w:t xml:space="preserve"> applicants</w:t>
      </w:r>
      <w:r w:rsidR="005D0193">
        <w:t xml:space="preserve"> </w:t>
      </w:r>
      <w:r w:rsidR="004E354C">
        <w:t xml:space="preserve">submitted </w:t>
      </w:r>
      <w:r w:rsidR="00F3108A">
        <w:t xml:space="preserve">the </w:t>
      </w:r>
      <w:r w:rsidR="00BC4516">
        <w:t xml:space="preserve">copies of </w:t>
      </w:r>
      <w:r w:rsidR="004E354C">
        <w:t>court decisions of 27</w:t>
      </w:r>
      <w:r w:rsidR="00BC3BCC">
        <w:t xml:space="preserve"> </w:t>
      </w:r>
      <w:r w:rsidR="004E354C">
        <w:t>December 2011 and 23</w:t>
      </w:r>
      <w:r w:rsidR="0022775C">
        <w:t> </w:t>
      </w:r>
      <w:r w:rsidR="004E354C">
        <w:t>January 2012 according to which the prosecutor</w:t>
      </w:r>
      <w:r w:rsidR="008F3AD7">
        <w:t>’</w:t>
      </w:r>
      <w:r w:rsidR="004E354C">
        <w:t xml:space="preserve">s decision </w:t>
      </w:r>
      <w:r w:rsidR="0089492A">
        <w:t xml:space="preserve">referred to </w:t>
      </w:r>
      <w:r w:rsidR="004E354C">
        <w:t xml:space="preserve">by the Government had been quashed </w:t>
      </w:r>
      <w:r w:rsidR="00BC4516">
        <w:t xml:space="preserve">as unfounded </w:t>
      </w:r>
      <w:r w:rsidR="004E354C">
        <w:t>and the case remitted</w:t>
      </w:r>
      <w:r w:rsidR="00CB4FB1">
        <w:t xml:space="preserve"> again</w:t>
      </w:r>
      <w:r w:rsidR="004E354C">
        <w:t xml:space="preserve"> </w:t>
      </w:r>
      <w:r w:rsidR="00470C99">
        <w:t>for</w:t>
      </w:r>
      <w:r w:rsidR="004E354C">
        <w:t xml:space="preserve"> further </w:t>
      </w:r>
      <w:r w:rsidR="004C3FA3">
        <w:t>“</w:t>
      </w:r>
      <w:r w:rsidR="004E354C">
        <w:t>pre-investigation</w:t>
      </w:r>
      <w:r w:rsidR="00AE3C9F">
        <w:t>”</w:t>
      </w:r>
      <w:r w:rsidR="004E354C">
        <w:t xml:space="preserve"> </w:t>
      </w:r>
      <w:r w:rsidR="003E3B1C">
        <w:t>enquiries</w:t>
      </w:r>
      <w:r w:rsidR="004E354C">
        <w:t>.</w:t>
      </w:r>
    </w:p>
    <w:p w:rsidR="00110D9A" w:rsidP="002F4BCF" w:rsidRDefault="0022775C">
      <w:pPr>
        <w:pStyle w:val="JuPara"/>
      </w:pPr>
      <w:r>
        <w:fldChar w:fldCharType="begin"/>
      </w:r>
      <w:r>
        <w:instrText xml:space="preserve"> SEQ level0 \*arabic </w:instrText>
      </w:r>
      <w:r>
        <w:fldChar w:fldCharType="separate"/>
      </w:r>
      <w:r w:rsidR="008F3AD7">
        <w:rPr>
          <w:noProof/>
        </w:rPr>
        <w:t>41</w:t>
      </w:r>
      <w:r>
        <w:fldChar w:fldCharType="end"/>
      </w:r>
      <w:r>
        <w:t>.  </w:t>
      </w:r>
      <w:r w:rsidR="00F42F4C">
        <w:t>The</w:t>
      </w:r>
      <w:r>
        <w:t xml:space="preserve"> </w:t>
      </w:r>
      <w:r w:rsidR="00132D78">
        <w:t xml:space="preserve">applicants </w:t>
      </w:r>
      <w:r w:rsidR="00F42F4C">
        <w:t xml:space="preserve">further </w:t>
      </w:r>
      <w:r w:rsidR="00110431">
        <w:t>insisted</w:t>
      </w:r>
      <w:r w:rsidR="00F42F4C">
        <w:t xml:space="preserve"> that the second applicant could claim to be a victim under the Convention and that her part of </w:t>
      </w:r>
      <w:r w:rsidR="00083A2F">
        <w:t xml:space="preserve">the </w:t>
      </w:r>
      <w:r w:rsidR="00F42F4C">
        <w:t>application was admissible.</w:t>
      </w:r>
    </w:p>
    <w:p w:rsidRPr="00C05A76" w:rsidR="000F79F5" w:rsidP="00067D48" w:rsidRDefault="00067D48">
      <w:pPr>
        <w:pStyle w:val="JuH1"/>
      </w:pPr>
      <w:r>
        <w:t>2.</w:t>
      </w:r>
      <w:r w:rsidR="00BC3BCC">
        <w:t>  </w:t>
      </w:r>
      <w:r w:rsidRPr="00C05A76">
        <w:t>The Court</w:t>
      </w:r>
      <w:r w:rsidR="008F3AD7">
        <w:t>’</w:t>
      </w:r>
      <w:r w:rsidRPr="00C05A76">
        <w:t>s assessment</w:t>
      </w:r>
    </w:p>
    <w:p w:rsidR="00BC3BCC" w:rsidP="002F4BCF" w:rsidRDefault="007F6D58">
      <w:pPr>
        <w:pStyle w:val="JuPara"/>
      </w:pPr>
      <w:r w:rsidRPr="00C05A76">
        <w:fldChar w:fldCharType="begin"/>
      </w:r>
      <w:r w:rsidRPr="00C05A76">
        <w:instrText xml:space="preserve"> SEQ level0 \*arabic </w:instrText>
      </w:r>
      <w:r w:rsidRPr="00C05A76">
        <w:fldChar w:fldCharType="separate"/>
      </w:r>
      <w:r w:rsidR="008F3AD7">
        <w:rPr>
          <w:noProof/>
        </w:rPr>
        <w:t>42</w:t>
      </w:r>
      <w:r w:rsidRPr="00C05A76">
        <w:fldChar w:fldCharType="end"/>
      </w:r>
      <w:r w:rsidRPr="00C05A76">
        <w:t>.  As to the Government</w:t>
      </w:r>
      <w:r w:rsidR="008F3AD7">
        <w:t>’</w:t>
      </w:r>
      <w:r w:rsidRPr="00C05A76">
        <w:t xml:space="preserve">s objection </w:t>
      </w:r>
      <w:r w:rsidRPr="00C05A76" w:rsidR="00883F62">
        <w:t xml:space="preserve">based on </w:t>
      </w:r>
      <w:r w:rsidRPr="00C05A76">
        <w:t xml:space="preserve">the rule of exhaustion of domestic remedies, the Court considers that, in </w:t>
      </w:r>
      <w:r w:rsidRPr="00C05A76" w:rsidR="00A761BE">
        <w:t>as much</w:t>
      </w:r>
      <w:r w:rsidRPr="00C05A76">
        <w:t xml:space="preserve"> as this objection concerns the first applicant, it should be examined jointly with the merits of </w:t>
      </w:r>
      <w:r w:rsidRPr="00C05A76" w:rsidR="006F1F3C">
        <w:t>his</w:t>
      </w:r>
      <w:r w:rsidRPr="00C05A76">
        <w:t xml:space="preserve"> complaints. </w:t>
      </w:r>
      <w:r w:rsidRPr="00C05A76" w:rsidR="00A761BE">
        <w:t>In as mu</w:t>
      </w:r>
      <w:r w:rsidRPr="00C05A76" w:rsidR="004F7FD2">
        <w:t>c</w:t>
      </w:r>
      <w:r w:rsidRPr="00C05A76" w:rsidR="00A761BE">
        <w:t xml:space="preserve">h as this objection concerns the second applicant, the Court does not find it necessary to deal with it since </w:t>
      </w:r>
      <w:r w:rsidRPr="00C05A76">
        <w:t>her complaints under Articles 8 and 13 of the Convention are in any event inadmissible for the following reasons.</w:t>
      </w:r>
    </w:p>
    <w:p w:rsidR="00110D9A" w:rsidP="002F4BCF" w:rsidRDefault="003F5991">
      <w:pPr>
        <w:pStyle w:val="JuPara"/>
      </w:pPr>
      <w:r>
        <w:fldChar w:fldCharType="begin"/>
      </w:r>
      <w:r>
        <w:instrText xml:space="preserve"> SEQ level0 \*arabic </w:instrText>
      </w:r>
      <w:r>
        <w:fldChar w:fldCharType="separate"/>
      </w:r>
      <w:r w:rsidR="008F3AD7">
        <w:rPr>
          <w:noProof/>
        </w:rPr>
        <w:t>43</w:t>
      </w:r>
      <w:r>
        <w:fldChar w:fldCharType="end"/>
      </w:r>
      <w:r>
        <w:t>.  </w:t>
      </w:r>
      <w:r w:rsidR="00DA2696">
        <w:t>The second applicant</w:t>
      </w:r>
      <w:r w:rsidR="008F3AD7">
        <w:t>’</w:t>
      </w:r>
      <w:r w:rsidR="00DA2696">
        <w:t>s complaint under Art</w:t>
      </w:r>
      <w:r w:rsidR="0083609D">
        <w:t>i</w:t>
      </w:r>
      <w:r w:rsidR="00DA2696">
        <w:t>c</w:t>
      </w:r>
      <w:r w:rsidR="0083609D">
        <w:t>l</w:t>
      </w:r>
      <w:r w:rsidR="00DA2696">
        <w:t>e</w:t>
      </w:r>
      <w:r w:rsidR="0083609D">
        <w:t> </w:t>
      </w:r>
      <w:r w:rsidR="00DA2696">
        <w:t xml:space="preserve">8 of the Convention was essentially based on the fact that she </w:t>
      </w:r>
      <w:r w:rsidR="00071652">
        <w:t xml:space="preserve">possessed </w:t>
      </w:r>
      <w:r w:rsidR="00083A2F">
        <w:t>a</w:t>
      </w:r>
      <w:r w:rsidR="00071652">
        <w:t xml:space="preserve"> </w:t>
      </w:r>
      <w:r w:rsidR="00083A2F">
        <w:t xml:space="preserve">deed </w:t>
      </w:r>
      <w:r w:rsidR="00071652">
        <w:t xml:space="preserve">of ownership </w:t>
      </w:r>
      <w:r w:rsidR="00083A2F">
        <w:t xml:space="preserve">in respect of </w:t>
      </w:r>
      <w:r w:rsidR="00DA2696">
        <w:t>the flat in</w:t>
      </w:r>
      <w:r w:rsidR="0083609D">
        <w:t xml:space="preserve"> which the search was performed. However, it is common ground that the flat was used exclusively by the first applicant </w:t>
      </w:r>
      <w:r w:rsidR="00911503">
        <w:t>for the purpose</w:t>
      </w:r>
      <w:r w:rsidR="00083A2F">
        <w:t>s</w:t>
      </w:r>
      <w:r w:rsidR="00911503">
        <w:t xml:space="preserve"> of his professional activity</w:t>
      </w:r>
      <w:r w:rsidR="0083609D">
        <w:t xml:space="preserve">. There is no reason to </w:t>
      </w:r>
      <w:r w:rsidR="00083A2F">
        <w:t xml:space="preserve">characterise </w:t>
      </w:r>
      <w:r w:rsidR="0083609D">
        <w:t xml:space="preserve">the flat as </w:t>
      </w:r>
      <w:r w:rsidR="00083A2F">
        <w:t xml:space="preserve">the </w:t>
      </w:r>
      <w:r w:rsidR="0083609D">
        <w:t xml:space="preserve">“home” </w:t>
      </w:r>
      <w:r w:rsidR="00303FD5">
        <w:t xml:space="preserve">of the second applicant </w:t>
      </w:r>
      <w:r w:rsidR="00083A2F">
        <w:t xml:space="preserve">within </w:t>
      </w:r>
      <w:r w:rsidR="0083609D">
        <w:t>the meaning of Article</w:t>
      </w:r>
      <w:r w:rsidR="00DE3DA6">
        <w:t> </w:t>
      </w:r>
      <w:r w:rsidR="0083609D">
        <w:t xml:space="preserve">8 of the Convention. </w:t>
      </w:r>
      <w:r w:rsidR="00303FD5">
        <w:t xml:space="preserve">Equally, there is no </w:t>
      </w:r>
      <w:r w:rsidR="0083609D">
        <w:t>indication that the second applicant</w:t>
      </w:r>
      <w:r w:rsidR="008F3AD7">
        <w:t>’</w:t>
      </w:r>
      <w:r w:rsidR="0083609D">
        <w:t>s private life had any tangible</w:t>
      </w:r>
      <w:r w:rsidR="00303FD5">
        <w:t xml:space="preserve"> </w:t>
      </w:r>
      <w:r w:rsidR="0083308C">
        <w:t>ties</w:t>
      </w:r>
      <w:r w:rsidR="00303FD5">
        <w:t xml:space="preserve"> with that flat. Accordingly, the Court considers that </w:t>
      </w:r>
      <w:r w:rsidR="0083609D">
        <w:t xml:space="preserve">the </w:t>
      </w:r>
      <w:r w:rsidR="00303FD5">
        <w:t xml:space="preserve">second applicant failed to show that there had been an interference with her rights under Article 8 of the Convention. Her complaint under that Convention provision should therefore be rejected as manifestly ill-founded pursuant to Article </w:t>
      </w:r>
      <w:r w:rsidR="00BC3BCC">
        <w:t xml:space="preserve">35 §§ </w:t>
      </w:r>
      <w:r w:rsidRPr="00754BBA" w:rsidR="00303FD5">
        <w:t>3</w:t>
      </w:r>
      <w:r w:rsidR="00303FD5">
        <w:t xml:space="preserve"> (a)</w:t>
      </w:r>
      <w:r w:rsidRPr="00754BBA" w:rsidR="00303FD5">
        <w:t xml:space="preserve"> and 4 of the Convention.</w:t>
      </w:r>
    </w:p>
    <w:p w:rsidR="00303FD5" w:rsidP="002F4BCF" w:rsidRDefault="00303FD5">
      <w:pPr>
        <w:pStyle w:val="JuPara"/>
        <w:rPr>
          <w:lang w:eastAsia="en-US"/>
        </w:rPr>
      </w:pPr>
      <w:r>
        <w:fldChar w:fldCharType="begin"/>
      </w:r>
      <w:r>
        <w:instrText xml:space="preserve"> SEQ level0 \*arabic </w:instrText>
      </w:r>
      <w:r>
        <w:fldChar w:fldCharType="separate"/>
      </w:r>
      <w:r w:rsidR="008F3AD7">
        <w:rPr>
          <w:noProof/>
        </w:rPr>
        <w:t>44</w:t>
      </w:r>
      <w:r>
        <w:fldChar w:fldCharType="end"/>
      </w:r>
      <w:r>
        <w:t>.  </w:t>
      </w:r>
      <w:r w:rsidR="00635350">
        <w:t>H</w:t>
      </w:r>
      <w:r w:rsidRPr="007B40EE">
        <w:t>aving declared the</w:t>
      </w:r>
      <w:r>
        <w:t xml:space="preserve"> second applicant</w:t>
      </w:r>
      <w:r w:rsidR="008F3AD7">
        <w:t>’</w:t>
      </w:r>
      <w:r>
        <w:t xml:space="preserve">s complaint under Article 8 of the Convention inadmissible, </w:t>
      </w:r>
      <w:r w:rsidR="00635350">
        <w:t xml:space="preserve">the Court </w:t>
      </w:r>
      <w:r>
        <w:t>concludes that this applicant has no arguable cl</w:t>
      </w:r>
      <w:r w:rsidR="00BC3BCC">
        <w:t xml:space="preserve">aim for the purposes of Article </w:t>
      </w:r>
      <w:r>
        <w:t>13 of the Convention (see</w:t>
      </w:r>
      <w:r>
        <w:rPr>
          <w:lang w:eastAsia="en-US"/>
        </w:rPr>
        <w:t xml:space="preserve"> </w:t>
      </w:r>
      <w:r w:rsidRPr="00292BCC">
        <w:rPr>
          <w:i/>
          <w:lang w:eastAsia="en-US"/>
        </w:rPr>
        <w:t>Rodić and Others v.</w:t>
      </w:r>
      <w:r w:rsidR="00BC3BCC">
        <w:rPr>
          <w:i/>
          <w:lang w:eastAsia="en-US"/>
        </w:rPr>
        <w:t xml:space="preserve"> </w:t>
      </w:r>
      <w:r w:rsidRPr="00292BCC">
        <w:rPr>
          <w:i/>
          <w:lang w:eastAsia="en-US"/>
        </w:rPr>
        <w:t>Bosnia and Herzegovina</w:t>
      </w:r>
      <w:r w:rsidRPr="00292BCC">
        <w:rPr>
          <w:lang w:eastAsia="en-US"/>
        </w:rPr>
        <w:t xml:space="preserve">, </w:t>
      </w:r>
      <w:r w:rsidRPr="00292BCC">
        <w:rPr>
          <w:lang w:val="pt-BR" w:eastAsia="en-US"/>
        </w:rPr>
        <w:t xml:space="preserve">no. 22893/05, </w:t>
      </w:r>
      <w:r w:rsidR="00BC3BCC">
        <w:rPr>
          <w:lang w:eastAsia="en-US"/>
        </w:rPr>
        <w:t xml:space="preserve">§ </w:t>
      </w:r>
      <w:r>
        <w:rPr>
          <w:lang w:eastAsia="en-US"/>
        </w:rPr>
        <w:t>82</w:t>
      </w:r>
      <w:r w:rsidRPr="00292BCC">
        <w:rPr>
          <w:lang w:eastAsia="en-US"/>
        </w:rPr>
        <w:t>, 27 May 2008</w:t>
      </w:r>
      <w:r>
        <w:rPr>
          <w:lang w:eastAsia="en-US"/>
        </w:rPr>
        <w:t xml:space="preserve">). It follows that the </w:t>
      </w:r>
      <w:r w:rsidR="00911503">
        <w:rPr>
          <w:lang w:eastAsia="en-US"/>
        </w:rPr>
        <w:t xml:space="preserve">second </w:t>
      </w:r>
      <w:r>
        <w:rPr>
          <w:lang w:eastAsia="en-US"/>
        </w:rPr>
        <w:t>applicant</w:t>
      </w:r>
      <w:r w:rsidR="008F3AD7">
        <w:rPr>
          <w:lang w:eastAsia="en-US"/>
        </w:rPr>
        <w:t>’</w:t>
      </w:r>
      <w:r w:rsidR="00BC3BCC">
        <w:rPr>
          <w:lang w:eastAsia="en-US"/>
        </w:rPr>
        <w:t xml:space="preserve">s complaint under Article </w:t>
      </w:r>
      <w:r>
        <w:rPr>
          <w:lang w:eastAsia="en-US"/>
        </w:rPr>
        <w:t xml:space="preserve">13 of the Convention must be rejected as </w:t>
      </w:r>
      <w:r w:rsidRPr="00D92CE4">
        <w:rPr>
          <w:lang w:eastAsia="en-US"/>
        </w:rPr>
        <w:t xml:space="preserve">being incompatible </w:t>
      </w:r>
      <w:r w:rsidRPr="00D92CE4">
        <w:rPr>
          <w:i/>
          <w:iCs/>
          <w:lang w:eastAsia="en-US"/>
        </w:rPr>
        <w:t>ratione materiae</w:t>
      </w:r>
      <w:r w:rsidRPr="00D92CE4">
        <w:rPr>
          <w:lang w:eastAsia="en-US"/>
        </w:rPr>
        <w:t xml:space="preserve"> with the provisions of the Convention, pursuant to Article 35 §§ 3</w:t>
      </w:r>
      <w:r>
        <w:rPr>
          <w:lang w:eastAsia="en-US"/>
        </w:rPr>
        <w:t xml:space="preserve"> (a)</w:t>
      </w:r>
      <w:r w:rsidRPr="00D92CE4">
        <w:rPr>
          <w:lang w:eastAsia="en-US"/>
        </w:rPr>
        <w:t xml:space="preserve"> and 4</w:t>
      </w:r>
      <w:r>
        <w:rPr>
          <w:lang w:eastAsia="en-US"/>
        </w:rPr>
        <w:t>.</w:t>
      </w:r>
    </w:p>
    <w:p w:rsidRPr="00921257" w:rsidR="00F71A6A" w:rsidP="002F4BCF" w:rsidRDefault="007F6D58">
      <w:pPr>
        <w:pStyle w:val="JuPara"/>
      </w:pPr>
      <w:r>
        <w:fldChar w:fldCharType="begin"/>
      </w:r>
      <w:r>
        <w:instrText xml:space="preserve"> SEQ level0 \*arabic </w:instrText>
      </w:r>
      <w:r>
        <w:fldChar w:fldCharType="separate"/>
      </w:r>
      <w:r w:rsidR="008F3AD7">
        <w:rPr>
          <w:noProof/>
        </w:rPr>
        <w:t>45</w:t>
      </w:r>
      <w:r>
        <w:fldChar w:fldCharType="end"/>
      </w:r>
      <w:r>
        <w:t>.  </w:t>
      </w:r>
      <w:r w:rsidRPr="00921257" w:rsidR="00F71A6A">
        <w:t xml:space="preserve">The Court </w:t>
      </w:r>
      <w:r w:rsidR="00022335">
        <w:t xml:space="preserve">further </w:t>
      </w:r>
      <w:r w:rsidRPr="00921257" w:rsidR="00F71A6A">
        <w:t xml:space="preserve">notes that the </w:t>
      </w:r>
      <w:r w:rsidRPr="00921257" w:rsidR="00D44EA3">
        <w:t>complaint</w:t>
      </w:r>
      <w:r w:rsidR="00022335">
        <w:t>s of the first applicant under Articles 8 and 13 of the Convention are</w:t>
      </w:r>
      <w:r w:rsidRPr="00921257" w:rsidR="00F71A6A">
        <w:t xml:space="preserve"> not manifestly ill-founded within the meaning of Article </w:t>
      </w:r>
      <w:r w:rsidRPr="00921257" w:rsidR="00C63E30">
        <w:t>35 § 3 (a)</w:t>
      </w:r>
      <w:r w:rsidRPr="00921257" w:rsidR="00F71A6A">
        <w:t xml:space="preserve"> of the Convention. It </w:t>
      </w:r>
      <w:r w:rsidR="00022335">
        <w:t>also</w:t>
      </w:r>
      <w:r w:rsidRPr="00921257" w:rsidR="00F71A6A">
        <w:t xml:space="preserve"> notes that </w:t>
      </w:r>
      <w:r w:rsidR="00022335">
        <w:t>they are</w:t>
      </w:r>
      <w:r w:rsidRPr="00921257" w:rsidR="00F71A6A">
        <w:t xml:space="preserve"> not inadmissible on any other grounds. </w:t>
      </w:r>
      <w:r w:rsidR="00022335">
        <w:t xml:space="preserve">They </w:t>
      </w:r>
      <w:r w:rsidRPr="00921257" w:rsidR="00F71A6A">
        <w:t>must therefore be declared admissible.</w:t>
      </w:r>
    </w:p>
    <w:p w:rsidRPr="00921257" w:rsidR="00F71A6A" w:rsidP="008824B9" w:rsidRDefault="00F71A6A">
      <w:pPr>
        <w:pStyle w:val="JuHA"/>
        <w:outlineLvl w:val="0"/>
      </w:pPr>
      <w:r w:rsidRPr="00921257">
        <w:t>B.  Merits</w:t>
      </w:r>
    </w:p>
    <w:p w:rsidR="004D36F1" w:rsidP="004D36F1" w:rsidRDefault="004D36F1">
      <w:pPr>
        <w:pStyle w:val="JuH1"/>
      </w:pPr>
      <w:r>
        <w:t>1.</w:t>
      </w:r>
      <w:r w:rsidR="00BC3BCC">
        <w:t>  </w:t>
      </w:r>
      <w:r>
        <w:t>The parties</w:t>
      </w:r>
      <w:r w:rsidR="008F3AD7">
        <w:t>’</w:t>
      </w:r>
      <w:r>
        <w:t xml:space="preserve"> submissions</w:t>
      </w:r>
    </w:p>
    <w:p w:rsidR="00AE5CC1" w:rsidP="00C000F1" w:rsidRDefault="00861333">
      <w:pPr>
        <w:pStyle w:val="JuHa0"/>
      </w:pPr>
      <w:r>
        <w:t>(</w:t>
      </w:r>
      <w:r w:rsidR="00AE5CC1">
        <w:t>a</w:t>
      </w:r>
      <w:r>
        <w:t>)</w:t>
      </w:r>
      <w:r w:rsidR="00BC3BCC">
        <w:t>  </w:t>
      </w:r>
      <w:r w:rsidR="00AE5CC1">
        <w:t xml:space="preserve">The </w:t>
      </w:r>
      <w:r w:rsidR="00C000F1">
        <w:t xml:space="preserve">first </w:t>
      </w:r>
      <w:r w:rsidR="00AE5CC1">
        <w:t>applicant</w:t>
      </w:r>
    </w:p>
    <w:p w:rsidR="00BC3BCC" w:rsidP="002F4BCF" w:rsidRDefault="00921257">
      <w:pPr>
        <w:pStyle w:val="JuPara"/>
      </w:pPr>
      <w:r w:rsidRPr="00921257">
        <w:fldChar w:fldCharType="begin"/>
      </w:r>
      <w:r w:rsidRPr="00921257">
        <w:instrText xml:space="preserve"> SEQ level0 \*arabic </w:instrText>
      </w:r>
      <w:r w:rsidRPr="00921257">
        <w:fldChar w:fldCharType="separate"/>
      </w:r>
      <w:r w:rsidR="008F3AD7">
        <w:rPr>
          <w:noProof/>
        </w:rPr>
        <w:t>46</w:t>
      </w:r>
      <w:r w:rsidRPr="00921257">
        <w:fldChar w:fldCharType="end"/>
      </w:r>
      <w:r w:rsidRPr="00921257" w:rsidR="00F71A6A">
        <w:t xml:space="preserve">.  The </w:t>
      </w:r>
      <w:r w:rsidR="00B512CF">
        <w:t xml:space="preserve">first </w:t>
      </w:r>
      <w:r w:rsidRPr="00921257" w:rsidR="005F4753">
        <w:t>applicant</w:t>
      </w:r>
      <w:r w:rsidR="00B512CF">
        <w:t xml:space="preserve"> </w:t>
      </w:r>
      <w:r w:rsidR="0054754F">
        <w:t xml:space="preserve">contended that </w:t>
      </w:r>
      <w:r w:rsidR="00FB6514">
        <w:t xml:space="preserve">his rights under Articles 8 and 13 of the Convention had been violated. The search had been unlawful as it </w:t>
      </w:r>
      <w:r w:rsidR="00CF6591">
        <w:t xml:space="preserve">breached </w:t>
      </w:r>
      <w:r w:rsidR="00FB6514">
        <w:t xml:space="preserve">the requirement of preliminary judicial authorisation laid down in Article 177 of the Code of Criminal Procedure; the investigator and </w:t>
      </w:r>
      <w:r w:rsidR="00267515">
        <w:t xml:space="preserve">the </w:t>
      </w:r>
      <w:r w:rsidR="00FB6514">
        <w:t xml:space="preserve">tax police officers </w:t>
      </w:r>
      <w:r w:rsidR="00861333">
        <w:t xml:space="preserve">had </w:t>
      </w:r>
      <w:r w:rsidR="00267515">
        <w:t xml:space="preserve">disregarded </w:t>
      </w:r>
      <w:r w:rsidR="00FB6514">
        <w:t xml:space="preserve">his </w:t>
      </w:r>
      <w:r w:rsidR="00CF6591">
        <w:t xml:space="preserve">right to </w:t>
      </w:r>
      <w:r w:rsidR="00FB6514">
        <w:t>professional secrecy</w:t>
      </w:r>
      <w:r w:rsidR="004415A0">
        <w:t xml:space="preserve"> </w:t>
      </w:r>
      <w:r w:rsidR="00CF6591">
        <w:t xml:space="preserve">as </w:t>
      </w:r>
      <w:r w:rsidR="004415A0">
        <w:t>protected by the Bar Act</w:t>
      </w:r>
      <w:r w:rsidR="00267515">
        <w:t xml:space="preserve">; moreover, they </w:t>
      </w:r>
      <w:r w:rsidR="00861333">
        <w:t xml:space="preserve">had </w:t>
      </w:r>
      <w:r w:rsidR="00267515">
        <w:t xml:space="preserve">seized documents which </w:t>
      </w:r>
      <w:r w:rsidR="00861333">
        <w:t xml:space="preserve">were </w:t>
      </w:r>
      <w:r w:rsidR="00267515">
        <w:t xml:space="preserve">not covered by the search warrant. As to the attesting witnesses, they could not be considered as </w:t>
      </w:r>
      <w:r w:rsidR="00861333">
        <w:t xml:space="preserve">an </w:t>
      </w:r>
      <w:r w:rsidR="00267515">
        <w:t xml:space="preserve">appropriate safeguard capable of </w:t>
      </w:r>
      <w:r w:rsidR="00861333">
        <w:t xml:space="preserve">effectively </w:t>
      </w:r>
      <w:r w:rsidR="00267515">
        <w:t>preventing any possible violations.</w:t>
      </w:r>
      <w:r w:rsidR="004C422A">
        <w:t xml:space="preserve"> Nevertheless, the invited witnesses subsequently confirmed that the first applicant repeatedly warned the investigator about the peculiarities of the legal status of the premises.</w:t>
      </w:r>
    </w:p>
    <w:p w:rsidR="00110D9A" w:rsidP="002F4BCF" w:rsidRDefault="00267515">
      <w:pPr>
        <w:pStyle w:val="JuPara"/>
      </w:pPr>
      <w:r>
        <w:fldChar w:fldCharType="begin"/>
      </w:r>
      <w:r>
        <w:instrText xml:space="preserve"> SEQ level0 \*arabic </w:instrText>
      </w:r>
      <w:r>
        <w:fldChar w:fldCharType="separate"/>
      </w:r>
      <w:r w:rsidR="008F3AD7">
        <w:rPr>
          <w:noProof/>
        </w:rPr>
        <w:t>47</w:t>
      </w:r>
      <w:r>
        <w:fldChar w:fldCharType="end"/>
      </w:r>
      <w:r>
        <w:t xml:space="preserve">.  The first applicant further claimed that </w:t>
      </w:r>
      <w:r w:rsidR="0054754F">
        <w:t xml:space="preserve">the </w:t>
      </w:r>
      <w:r w:rsidR="00FB6514">
        <w:t>State</w:t>
      </w:r>
      <w:r w:rsidR="00861333">
        <w:t xml:space="preserve"> had</w:t>
      </w:r>
      <w:r w:rsidR="00FB6514">
        <w:t xml:space="preserve"> failed in its obligation to carry out </w:t>
      </w:r>
      <w:r w:rsidR="001B63A5">
        <w:t xml:space="preserve">an </w:t>
      </w:r>
      <w:r w:rsidR="00FB6514">
        <w:t xml:space="preserve">effective investigation </w:t>
      </w:r>
      <w:r w:rsidR="001B63A5">
        <w:t xml:space="preserve">in respect </w:t>
      </w:r>
      <w:r>
        <w:t xml:space="preserve">of the matter. Moreover, </w:t>
      </w:r>
      <w:r w:rsidR="004D36F1">
        <w:t xml:space="preserve">given that the facts of the case gave rise to the criminal prosecution of the officials concerned, </w:t>
      </w:r>
      <w:r>
        <w:t>the</w:t>
      </w:r>
      <w:r w:rsidR="002009A5">
        <w:t xml:space="preserve"> only appropriate way to raise the matter at domestic level was </w:t>
      </w:r>
      <w:r w:rsidR="001B63A5">
        <w:t>as</w:t>
      </w:r>
      <w:r w:rsidR="002009A5">
        <w:t xml:space="preserve"> provided for in the Code of Criminal Procedure. </w:t>
      </w:r>
      <w:r w:rsidR="00CC4B46">
        <w:t xml:space="preserve">There had been no other </w:t>
      </w:r>
      <w:r w:rsidR="00180DEB">
        <w:t xml:space="preserve">appropriate procedures </w:t>
      </w:r>
      <w:r w:rsidR="0075256B">
        <w:t>that he could effectively pursue</w:t>
      </w:r>
      <w:r w:rsidR="00CC4B46">
        <w:t>.</w:t>
      </w:r>
    </w:p>
    <w:p w:rsidR="00C000F1" w:rsidP="00C000F1" w:rsidRDefault="00861333">
      <w:pPr>
        <w:pStyle w:val="JuHa0"/>
      </w:pPr>
      <w:r>
        <w:t>(</w:t>
      </w:r>
      <w:r w:rsidR="00C000F1">
        <w:t>b</w:t>
      </w:r>
      <w:r>
        <w:t>)</w:t>
      </w:r>
      <w:r w:rsidR="00BC3BCC">
        <w:t>  </w:t>
      </w:r>
      <w:r w:rsidR="00C000F1">
        <w:t>The Government</w:t>
      </w:r>
    </w:p>
    <w:p w:rsidR="00110D9A" w:rsidP="002F4BCF" w:rsidRDefault="00921257">
      <w:pPr>
        <w:pStyle w:val="JuPara"/>
      </w:pPr>
      <w:r w:rsidRPr="00921257">
        <w:fldChar w:fldCharType="begin"/>
      </w:r>
      <w:r w:rsidRPr="00921257">
        <w:instrText xml:space="preserve"> SEQ level0 \*arabic </w:instrText>
      </w:r>
      <w:r w:rsidRPr="00921257">
        <w:fldChar w:fldCharType="separate"/>
      </w:r>
      <w:r w:rsidR="008F3AD7">
        <w:rPr>
          <w:noProof/>
        </w:rPr>
        <w:t>48</w:t>
      </w:r>
      <w:r w:rsidRPr="00921257">
        <w:fldChar w:fldCharType="end"/>
      </w:r>
      <w:r w:rsidRPr="00921257" w:rsidR="008E05A3">
        <w:t xml:space="preserve">.  The Government </w:t>
      </w:r>
      <w:r w:rsidR="008124F7">
        <w:t xml:space="preserve">submitted that under Article 114 of the Code of Criminal Procedure the investigator was empowered to make his own decisions on </w:t>
      </w:r>
      <w:r w:rsidR="00B22E63">
        <w:t xml:space="preserve">investigative </w:t>
      </w:r>
      <w:r w:rsidR="008124F7">
        <w:t xml:space="preserve">actions. The decision to conduct a search in the office of the first applicant </w:t>
      </w:r>
      <w:r w:rsidR="001B63A5">
        <w:t>had been</w:t>
      </w:r>
      <w:r w:rsidR="008124F7">
        <w:t xml:space="preserve"> </w:t>
      </w:r>
      <w:r w:rsidR="00B22E63">
        <w:t xml:space="preserve">compliant </w:t>
      </w:r>
      <w:r w:rsidR="008124F7">
        <w:t>with Article 177 of the Code as there had been grounds to believe that evidence could be found there.</w:t>
      </w:r>
    </w:p>
    <w:p w:rsidR="008124F7" w:rsidP="002F4BCF" w:rsidRDefault="008124F7">
      <w:pPr>
        <w:pStyle w:val="JuPara"/>
      </w:pPr>
      <w:r>
        <w:fldChar w:fldCharType="begin"/>
      </w:r>
      <w:r>
        <w:instrText xml:space="preserve"> SEQ level0 \*arabic </w:instrText>
      </w:r>
      <w:r>
        <w:fldChar w:fldCharType="separate"/>
      </w:r>
      <w:r w:rsidR="008F3AD7">
        <w:rPr>
          <w:noProof/>
        </w:rPr>
        <w:t>49</w:t>
      </w:r>
      <w:r>
        <w:fldChar w:fldCharType="end"/>
      </w:r>
      <w:r>
        <w:t>.  The</w:t>
      </w:r>
      <w:r w:rsidR="00BF1ECC">
        <w:t xml:space="preserve">y further stated </w:t>
      </w:r>
      <w:r w:rsidR="00BD42E9">
        <w:t xml:space="preserve">that </w:t>
      </w:r>
      <w:r w:rsidR="00E9463E">
        <w:t xml:space="preserve">domestic law </w:t>
      </w:r>
      <w:r w:rsidR="00CF48EC">
        <w:t>offered sufficient guarant</w:t>
      </w:r>
      <w:r w:rsidR="001B63A5">
        <w:t>e</w:t>
      </w:r>
      <w:r w:rsidR="00CF48EC">
        <w:t xml:space="preserve">es against any abuses on the part of the law-enforcement officers in the course of the search of </w:t>
      </w:r>
      <w:r w:rsidR="001B63A5">
        <w:t xml:space="preserve">the </w:t>
      </w:r>
      <w:r w:rsidR="00CF48EC">
        <w:t xml:space="preserve">premises. In particular, the search had to be observed </w:t>
      </w:r>
      <w:r w:rsidR="00E9463E">
        <w:t xml:space="preserve">by two </w:t>
      </w:r>
      <w:r w:rsidR="00BD42E9">
        <w:t xml:space="preserve">independent </w:t>
      </w:r>
      <w:r>
        <w:t>attesting witnesses</w:t>
      </w:r>
      <w:r w:rsidR="00CF48EC">
        <w:t xml:space="preserve"> who were </w:t>
      </w:r>
      <w:r w:rsidR="00BD42E9">
        <w:t xml:space="preserve">entitled to </w:t>
      </w:r>
      <w:r w:rsidR="00CF48EC">
        <w:t>observe the search and make</w:t>
      </w:r>
      <w:r w:rsidR="00BD42E9">
        <w:t xml:space="preserve"> written comments </w:t>
      </w:r>
      <w:r w:rsidR="00CF48EC">
        <w:t xml:space="preserve">if </w:t>
      </w:r>
      <w:r w:rsidR="007B40A2">
        <w:t>necessary</w:t>
      </w:r>
      <w:r w:rsidR="00CF48EC">
        <w:t xml:space="preserve">. Any further </w:t>
      </w:r>
      <w:r w:rsidR="00E9463E">
        <w:t>requirement</w:t>
      </w:r>
      <w:r w:rsidR="00CF48EC">
        <w:t>s</w:t>
      </w:r>
      <w:r w:rsidR="00E9463E">
        <w:t xml:space="preserve"> </w:t>
      </w:r>
      <w:r w:rsidR="00B37408">
        <w:t xml:space="preserve">connected with the independent observance of the search </w:t>
      </w:r>
      <w:r w:rsidR="00CF48EC">
        <w:t>would</w:t>
      </w:r>
      <w:r w:rsidR="00B37408">
        <w:t xml:space="preserve"> impose </w:t>
      </w:r>
      <w:r w:rsidR="004415A0">
        <w:t xml:space="preserve">an </w:t>
      </w:r>
      <w:r w:rsidR="00CF48EC">
        <w:t>excessive burden on the State.</w:t>
      </w:r>
    </w:p>
    <w:p w:rsidR="00C000F1" w:rsidP="00C000F1" w:rsidRDefault="001B63A5">
      <w:pPr>
        <w:pStyle w:val="JuHa0"/>
      </w:pPr>
      <w:r>
        <w:t>(</w:t>
      </w:r>
      <w:r w:rsidR="00C000F1">
        <w:t>c</w:t>
      </w:r>
      <w:r>
        <w:t>)</w:t>
      </w:r>
      <w:r w:rsidR="00BC3BCC">
        <w:t>  </w:t>
      </w:r>
      <w:r w:rsidR="00C000F1">
        <w:t>The third party</w:t>
      </w:r>
    </w:p>
    <w:p w:rsidR="00BC3BCC" w:rsidP="00C000F1" w:rsidRDefault="009507F8">
      <w:pPr>
        <w:pStyle w:val="JuPara"/>
        <w:rPr>
          <w:szCs w:val="24"/>
        </w:rPr>
      </w:pPr>
      <w:r>
        <w:rPr>
          <w:szCs w:val="24"/>
        </w:rPr>
        <w:fldChar w:fldCharType="begin"/>
      </w:r>
      <w:r>
        <w:rPr>
          <w:szCs w:val="24"/>
        </w:rPr>
        <w:instrText xml:space="preserve"> SEQ level0 \*arabic </w:instrText>
      </w:r>
      <w:r>
        <w:rPr>
          <w:szCs w:val="24"/>
        </w:rPr>
        <w:fldChar w:fldCharType="separate"/>
      </w:r>
      <w:r w:rsidR="008F3AD7">
        <w:rPr>
          <w:noProof/>
          <w:szCs w:val="24"/>
        </w:rPr>
        <w:t>50</w:t>
      </w:r>
      <w:r>
        <w:rPr>
          <w:szCs w:val="24"/>
        </w:rPr>
        <w:fldChar w:fldCharType="end"/>
      </w:r>
      <w:r>
        <w:rPr>
          <w:szCs w:val="24"/>
        </w:rPr>
        <w:t>.  The third party</w:t>
      </w:r>
      <w:r w:rsidR="001B63A5">
        <w:rPr>
          <w:szCs w:val="24"/>
        </w:rPr>
        <w:t xml:space="preserve">, </w:t>
      </w:r>
      <w:r w:rsidRPr="00B0671D" w:rsidR="001B63A5">
        <w:rPr>
          <w:szCs w:val="24"/>
        </w:rPr>
        <w:t>the International Association of Lawyers</w:t>
      </w:r>
      <w:r w:rsidR="001B63A5">
        <w:rPr>
          <w:szCs w:val="24"/>
        </w:rPr>
        <w:t>,</w:t>
      </w:r>
      <w:r>
        <w:rPr>
          <w:szCs w:val="24"/>
        </w:rPr>
        <w:t xml:space="preserve"> provided an </w:t>
      </w:r>
      <w:r w:rsidRPr="00B0671D">
        <w:rPr>
          <w:szCs w:val="24"/>
        </w:rPr>
        <w:t>overview of the Court</w:t>
      </w:r>
      <w:r w:rsidR="008F3AD7">
        <w:rPr>
          <w:szCs w:val="24"/>
        </w:rPr>
        <w:t>’</w:t>
      </w:r>
      <w:r w:rsidRPr="00B0671D">
        <w:rPr>
          <w:szCs w:val="24"/>
        </w:rPr>
        <w:t xml:space="preserve">s </w:t>
      </w:r>
      <w:r>
        <w:rPr>
          <w:szCs w:val="24"/>
        </w:rPr>
        <w:t>principles</w:t>
      </w:r>
      <w:r w:rsidRPr="00B0671D">
        <w:rPr>
          <w:szCs w:val="24"/>
        </w:rPr>
        <w:t xml:space="preserve"> on the matter of searches</w:t>
      </w:r>
      <w:r w:rsidR="00D776CB">
        <w:rPr>
          <w:szCs w:val="24"/>
        </w:rPr>
        <w:t xml:space="preserve"> in lawyers</w:t>
      </w:r>
      <w:r w:rsidR="008F3AD7">
        <w:rPr>
          <w:szCs w:val="24"/>
        </w:rPr>
        <w:t>’</w:t>
      </w:r>
      <w:r w:rsidR="00D776CB">
        <w:rPr>
          <w:szCs w:val="24"/>
        </w:rPr>
        <w:t xml:space="preserve"> offices</w:t>
      </w:r>
      <w:r w:rsidRPr="00B0671D">
        <w:rPr>
          <w:szCs w:val="24"/>
        </w:rPr>
        <w:t xml:space="preserve"> and </w:t>
      </w:r>
      <w:r>
        <w:rPr>
          <w:szCs w:val="24"/>
        </w:rPr>
        <w:t xml:space="preserve">expressed their opinion </w:t>
      </w:r>
      <w:r w:rsidR="004415A0">
        <w:rPr>
          <w:szCs w:val="24"/>
        </w:rPr>
        <w:t xml:space="preserve">that </w:t>
      </w:r>
      <w:r>
        <w:rPr>
          <w:szCs w:val="24"/>
        </w:rPr>
        <w:t xml:space="preserve">those principles </w:t>
      </w:r>
      <w:r w:rsidR="004415A0">
        <w:rPr>
          <w:szCs w:val="24"/>
        </w:rPr>
        <w:t>had not been</w:t>
      </w:r>
      <w:r>
        <w:rPr>
          <w:szCs w:val="24"/>
        </w:rPr>
        <w:t xml:space="preserve"> comp</w:t>
      </w:r>
      <w:r w:rsidR="00D776CB">
        <w:rPr>
          <w:szCs w:val="24"/>
        </w:rPr>
        <w:t>l</w:t>
      </w:r>
      <w:r>
        <w:rPr>
          <w:szCs w:val="24"/>
        </w:rPr>
        <w:t xml:space="preserve">ied with in the present case. The third party </w:t>
      </w:r>
      <w:r w:rsidR="007E040C">
        <w:rPr>
          <w:szCs w:val="24"/>
        </w:rPr>
        <w:t xml:space="preserve">submitted that the search and seizure carried out in the office of the first applicant amounted to an interference with his rights under Article 8 of the Convention. </w:t>
      </w:r>
      <w:r w:rsidR="00EC6032">
        <w:rPr>
          <w:szCs w:val="24"/>
        </w:rPr>
        <w:t>T</w:t>
      </w:r>
      <w:r w:rsidR="00C85CAD">
        <w:rPr>
          <w:szCs w:val="24"/>
        </w:rPr>
        <w:t>h</w:t>
      </w:r>
      <w:r w:rsidR="001121E4">
        <w:rPr>
          <w:szCs w:val="24"/>
        </w:rPr>
        <w:t>e</w:t>
      </w:r>
      <w:r w:rsidR="00C85CAD">
        <w:rPr>
          <w:szCs w:val="24"/>
        </w:rPr>
        <w:t xml:space="preserve"> </w:t>
      </w:r>
      <w:r w:rsidR="007E040C">
        <w:rPr>
          <w:szCs w:val="24"/>
        </w:rPr>
        <w:t xml:space="preserve">interference was </w:t>
      </w:r>
      <w:r w:rsidR="00C85CAD">
        <w:rPr>
          <w:szCs w:val="24"/>
        </w:rPr>
        <w:t>not “in accordance with the law” since it contradicted the existing provisions of domestic legislation</w:t>
      </w:r>
      <w:r w:rsidR="001B63A5">
        <w:rPr>
          <w:szCs w:val="24"/>
        </w:rPr>
        <w:t>,</w:t>
      </w:r>
      <w:r w:rsidR="00C85CAD">
        <w:rPr>
          <w:szCs w:val="24"/>
        </w:rPr>
        <w:t xml:space="preserve"> which moreover did not comply with the </w:t>
      </w:r>
      <w:r w:rsidR="001121E4">
        <w:rPr>
          <w:szCs w:val="24"/>
        </w:rPr>
        <w:t>“</w:t>
      </w:r>
      <w:r w:rsidR="00C85CAD">
        <w:rPr>
          <w:szCs w:val="24"/>
        </w:rPr>
        <w:t>quality of law</w:t>
      </w:r>
      <w:r w:rsidR="001121E4">
        <w:rPr>
          <w:szCs w:val="24"/>
        </w:rPr>
        <w:t>”</w:t>
      </w:r>
      <w:r w:rsidR="00C85CAD">
        <w:rPr>
          <w:szCs w:val="24"/>
        </w:rPr>
        <w:t xml:space="preserve"> </w:t>
      </w:r>
      <w:r w:rsidR="001B63A5">
        <w:rPr>
          <w:szCs w:val="24"/>
        </w:rPr>
        <w:t xml:space="preserve">requirements </w:t>
      </w:r>
      <w:r w:rsidR="00C85CAD">
        <w:rPr>
          <w:szCs w:val="24"/>
        </w:rPr>
        <w:t>for the purpose</w:t>
      </w:r>
      <w:r w:rsidR="001B63A5">
        <w:rPr>
          <w:szCs w:val="24"/>
        </w:rPr>
        <w:t>s</w:t>
      </w:r>
      <w:r w:rsidR="00C85CAD">
        <w:rPr>
          <w:szCs w:val="24"/>
        </w:rPr>
        <w:t xml:space="preserve"> of the Convention. </w:t>
      </w:r>
      <w:r w:rsidR="006960F0">
        <w:rPr>
          <w:szCs w:val="24"/>
        </w:rPr>
        <w:t>Lastly,</w:t>
      </w:r>
      <w:r w:rsidR="00C85CAD">
        <w:rPr>
          <w:szCs w:val="24"/>
        </w:rPr>
        <w:t xml:space="preserve"> the circumstances of the case did not suggest that the interference was “</w:t>
      </w:r>
      <w:r w:rsidR="007E040C">
        <w:rPr>
          <w:szCs w:val="24"/>
        </w:rPr>
        <w:t>necessary in a democratic society</w:t>
      </w:r>
      <w:r w:rsidR="00C85CAD">
        <w:rPr>
          <w:szCs w:val="24"/>
        </w:rPr>
        <w:t>”</w:t>
      </w:r>
      <w:r w:rsidR="007E040C">
        <w:rPr>
          <w:szCs w:val="24"/>
        </w:rPr>
        <w:t>.</w:t>
      </w:r>
    </w:p>
    <w:p w:rsidRPr="00921257" w:rsidR="004D36F1" w:rsidP="004D36F1" w:rsidRDefault="004D36F1">
      <w:pPr>
        <w:pStyle w:val="JuH1"/>
      </w:pPr>
      <w:r>
        <w:t>2.</w:t>
      </w:r>
      <w:r w:rsidR="00BC3BCC">
        <w:t>  </w:t>
      </w:r>
      <w:r>
        <w:t>The Court</w:t>
      </w:r>
      <w:r w:rsidR="008F3AD7">
        <w:t>’</w:t>
      </w:r>
      <w:r>
        <w:t>s assessment</w:t>
      </w:r>
    </w:p>
    <w:p w:rsidR="00914822" w:rsidP="00914822" w:rsidRDefault="001B63A5">
      <w:pPr>
        <w:pStyle w:val="JuHa0"/>
      </w:pPr>
      <w:r>
        <w:t>(</w:t>
      </w:r>
      <w:r w:rsidR="00914822">
        <w:t>a</w:t>
      </w:r>
      <w:r>
        <w:t>)</w:t>
      </w:r>
      <w:r w:rsidR="00BC3BCC">
        <w:t>  </w:t>
      </w:r>
      <w:r w:rsidR="00F84601">
        <w:t>A</w:t>
      </w:r>
      <w:r w:rsidR="009F3129">
        <w:t>rticle 8</w:t>
      </w:r>
      <w:r w:rsidR="004D3B0C">
        <w:t xml:space="preserve"> of the Convention</w:t>
      </w:r>
    </w:p>
    <w:p w:rsidRPr="004D3B0C" w:rsidR="004D3B0C" w:rsidP="004D3B0C" w:rsidRDefault="004D3B0C">
      <w:pPr>
        <w:pStyle w:val="JuHi"/>
      </w:pPr>
      <w:r>
        <w:t>(i)</w:t>
      </w:r>
      <w:r w:rsidR="00BC3BCC">
        <w:t>  </w:t>
      </w:r>
      <w:r w:rsidR="007F32BE">
        <w:t>Existence of i</w:t>
      </w:r>
      <w:r>
        <w:t>nterference</w:t>
      </w:r>
    </w:p>
    <w:p w:rsidR="00110D9A" w:rsidP="002F4BCF" w:rsidRDefault="00921257">
      <w:pPr>
        <w:pStyle w:val="JuPara"/>
        <w:rPr>
          <w:lang w:eastAsia="en-US"/>
        </w:rPr>
      </w:pPr>
      <w:r w:rsidRPr="00921257">
        <w:fldChar w:fldCharType="begin"/>
      </w:r>
      <w:r w:rsidRPr="00921257">
        <w:instrText xml:space="preserve"> SEQ level0 \*arabic </w:instrText>
      </w:r>
      <w:r w:rsidRPr="00921257">
        <w:fldChar w:fldCharType="separate"/>
      </w:r>
      <w:r w:rsidR="008F3AD7">
        <w:rPr>
          <w:noProof/>
        </w:rPr>
        <w:t>51</w:t>
      </w:r>
      <w:r w:rsidRPr="00921257">
        <w:fldChar w:fldCharType="end"/>
      </w:r>
      <w:r w:rsidRPr="00921257" w:rsidR="00F71A6A">
        <w:t>.</w:t>
      </w:r>
      <w:r w:rsidR="007F32BE">
        <w:t>  </w:t>
      </w:r>
      <w:r w:rsidR="006960F0">
        <w:t>The search of a lawyer</w:t>
      </w:r>
      <w:r w:rsidR="008F3AD7">
        <w:t>’</w:t>
      </w:r>
      <w:r w:rsidR="006960F0">
        <w:t xml:space="preserve">s office may prompt the Court to consider the matter from the standpoint of interference with </w:t>
      </w:r>
      <w:r w:rsidR="007F32BE">
        <w:t>“private life”</w:t>
      </w:r>
      <w:r w:rsidR="00D5462B">
        <w:t>,</w:t>
      </w:r>
      <w:r w:rsidR="007F32BE">
        <w:t xml:space="preserve"> “home” </w:t>
      </w:r>
      <w:r w:rsidR="00D5462B">
        <w:t xml:space="preserve">and “correspondence” </w:t>
      </w:r>
      <w:r w:rsidR="007F32BE">
        <w:t xml:space="preserve">(see </w:t>
      </w:r>
      <w:r w:rsidRPr="00D50D13" w:rsidR="00D50D13">
        <w:rPr>
          <w:i/>
          <w:lang w:eastAsia="en-US"/>
        </w:rPr>
        <w:t>Niemietz v. Germany</w:t>
      </w:r>
      <w:r w:rsidRPr="00D50D13" w:rsidR="00D50D13">
        <w:rPr>
          <w:lang w:eastAsia="en-US"/>
        </w:rPr>
        <w:t>, 16 December 1992, §</w:t>
      </w:r>
      <w:r w:rsidR="00BC3BCC">
        <w:rPr>
          <w:lang w:eastAsia="en-US"/>
        </w:rPr>
        <w:t xml:space="preserve">§ </w:t>
      </w:r>
      <w:r w:rsidR="00D50D13">
        <w:rPr>
          <w:lang w:eastAsia="en-US"/>
        </w:rPr>
        <w:t>29-33</w:t>
      </w:r>
      <w:r w:rsidRPr="00D50D13" w:rsidR="00D50D13">
        <w:rPr>
          <w:lang w:eastAsia="en-US"/>
        </w:rPr>
        <w:t>, Series A no. 251</w:t>
      </w:r>
      <w:r w:rsidRPr="00D50D13" w:rsidR="00D50D13">
        <w:rPr>
          <w:lang w:eastAsia="en-US"/>
        </w:rPr>
        <w:noBreakHyphen/>
        <w:t>B</w:t>
      </w:r>
      <w:r w:rsidR="00D50D13">
        <w:rPr>
          <w:lang w:eastAsia="en-US"/>
        </w:rPr>
        <w:t xml:space="preserve">; </w:t>
      </w:r>
      <w:r w:rsidRPr="00D50D13" w:rsidR="00D50D13">
        <w:rPr>
          <w:i/>
          <w:lang w:eastAsia="en-US"/>
        </w:rPr>
        <w:t xml:space="preserve">Sallinen and Others v. </w:t>
      </w:r>
      <w:smartTag w:uri="urn:schemas-microsoft-com:office:smarttags" w:element="place">
        <w:smartTag w:uri="urn:schemas-microsoft-com:office:smarttags" w:element="country-region">
          <w:r w:rsidR="00D50D13" w:rsidRPr="00D50D13">
            <w:rPr>
              <w:i/>
              <w:lang w:eastAsia="en-US"/>
            </w:rPr>
            <w:t>Finland</w:t>
          </w:r>
        </w:smartTag>
      </w:smartTag>
      <w:r w:rsidRPr="00D50D13" w:rsidR="00D50D13">
        <w:rPr>
          <w:lang w:eastAsia="en-US"/>
        </w:rPr>
        <w:t xml:space="preserve">, no. 50882/99, </w:t>
      </w:r>
      <w:r w:rsidR="00D50D13">
        <w:rPr>
          <w:lang w:eastAsia="en-US"/>
        </w:rPr>
        <w:t>§</w:t>
      </w:r>
      <w:r w:rsidRPr="00D50D13" w:rsidR="00D50D13">
        <w:rPr>
          <w:lang w:eastAsia="en-US"/>
        </w:rPr>
        <w:t>§</w:t>
      </w:r>
      <w:r w:rsidR="00BC3BCC">
        <w:rPr>
          <w:lang w:eastAsia="en-US"/>
        </w:rPr>
        <w:t> 70</w:t>
      </w:r>
      <w:r w:rsidR="00BC3BCC">
        <w:rPr>
          <w:lang w:eastAsia="en-US"/>
        </w:rPr>
        <w:noBreakHyphen/>
      </w:r>
      <w:r w:rsidR="00D50D13">
        <w:rPr>
          <w:lang w:eastAsia="en-US"/>
        </w:rPr>
        <w:t>72</w:t>
      </w:r>
      <w:r w:rsidRPr="00D50D13" w:rsidR="00D50D13">
        <w:rPr>
          <w:lang w:eastAsia="en-US"/>
        </w:rPr>
        <w:t>, 27 September 2005</w:t>
      </w:r>
      <w:r w:rsidR="001B63A5">
        <w:rPr>
          <w:lang w:eastAsia="en-US"/>
        </w:rPr>
        <w:t>;</w:t>
      </w:r>
      <w:r w:rsidR="00D50D13">
        <w:rPr>
          <w:lang w:eastAsia="en-US"/>
        </w:rPr>
        <w:t xml:space="preserve"> and </w:t>
      </w:r>
      <w:r w:rsidRPr="00D50D13" w:rsidR="00D50D13">
        <w:rPr>
          <w:i/>
          <w:lang w:eastAsia="en-US"/>
        </w:rPr>
        <w:t xml:space="preserve">Wieser and Bicos Beteiligungen GmbH v. </w:t>
      </w:r>
      <w:smartTag w:uri="urn:schemas-microsoft-com:office:smarttags" w:element="place">
        <w:smartTag w:uri="urn:schemas-microsoft-com:office:smarttags" w:element="country-region">
          <w:r w:rsidR="00D50D13" w:rsidRPr="00D50D13">
            <w:rPr>
              <w:i/>
              <w:lang w:eastAsia="en-US"/>
            </w:rPr>
            <w:t>Austria</w:t>
          </w:r>
        </w:smartTag>
      </w:smartTag>
      <w:r w:rsidRPr="00D50D13" w:rsidR="00D50D13">
        <w:rPr>
          <w:lang w:eastAsia="en-US"/>
        </w:rPr>
        <w:t>, no. 74336/01, §</w:t>
      </w:r>
      <w:r w:rsidR="00BC3BCC">
        <w:rPr>
          <w:lang w:eastAsia="en-US"/>
        </w:rPr>
        <w:t xml:space="preserve">§ </w:t>
      </w:r>
      <w:r w:rsidR="00D50D13">
        <w:rPr>
          <w:lang w:eastAsia="en-US"/>
        </w:rPr>
        <w:t>43-45</w:t>
      </w:r>
      <w:r w:rsidRPr="00D50D13" w:rsidR="00D50D13">
        <w:rPr>
          <w:lang w:eastAsia="en-US"/>
        </w:rPr>
        <w:t>, ECHR 2007</w:t>
      </w:r>
      <w:r w:rsidRPr="00D50D13" w:rsidR="00D50D13">
        <w:rPr>
          <w:lang w:eastAsia="en-US"/>
        </w:rPr>
        <w:noBreakHyphen/>
        <w:t>IV</w:t>
      </w:r>
      <w:r w:rsidR="00D50D13">
        <w:rPr>
          <w:lang w:eastAsia="en-US"/>
        </w:rPr>
        <w:t>).</w:t>
      </w:r>
    </w:p>
    <w:p w:rsidR="00BC3BCC" w:rsidP="002F4BCF" w:rsidRDefault="006960F0">
      <w:pPr>
        <w:pStyle w:val="JuPara"/>
      </w:pPr>
      <w:r>
        <w:fldChar w:fldCharType="begin"/>
      </w:r>
      <w:r>
        <w:instrText xml:space="preserve"> SEQ level0 \*arabic </w:instrText>
      </w:r>
      <w:r>
        <w:fldChar w:fldCharType="separate"/>
      </w:r>
      <w:r w:rsidR="008F3AD7">
        <w:rPr>
          <w:noProof/>
        </w:rPr>
        <w:t>52</w:t>
      </w:r>
      <w:r>
        <w:fldChar w:fldCharType="end"/>
      </w:r>
      <w:r>
        <w:t xml:space="preserve">.  In the present case the law-enforcement officers </w:t>
      </w:r>
      <w:r w:rsidR="00D660DA">
        <w:t>entered the</w:t>
      </w:r>
      <w:r w:rsidR="002015AB">
        <w:t xml:space="preserve"> first applicant</w:t>
      </w:r>
      <w:r w:rsidR="008F3AD7">
        <w:t>’</w:t>
      </w:r>
      <w:r w:rsidR="002015AB">
        <w:t>s</w:t>
      </w:r>
      <w:r w:rsidR="00D660DA">
        <w:t xml:space="preserve"> </w:t>
      </w:r>
      <w:r w:rsidR="00D50D13">
        <w:t xml:space="preserve">law </w:t>
      </w:r>
      <w:r w:rsidR="00D660DA">
        <w:t xml:space="preserve">office, carried out a search there and </w:t>
      </w:r>
      <w:r w:rsidR="00A63BC1">
        <w:t xml:space="preserve">seized a number of </w:t>
      </w:r>
      <w:r w:rsidR="00D50D13">
        <w:t xml:space="preserve">contractual, </w:t>
      </w:r>
      <w:r w:rsidR="00A63BC1">
        <w:t xml:space="preserve">financial and fiscal documents which had been entrusted to </w:t>
      </w:r>
      <w:r w:rsidR="00D660DA">
        <w:t>the first applicant</w:t>
      </w:r>
      <w:r w:rsidR="00A63BC1">
        <w:t xml:space="preserve"> by </w:t>
      </w:r>
      <w:r w:rsidR="00D660DA">
        <w:t>his</w:t>
      </w:r>
      <w:r w:rsidR="00A63BC1">
        <w:t xml:space="preserve"> client.</w:t>
      </w:r>
    </w:p>
    <w:p w:rsidRPr="0067758A" w:rsidR="00687133" w:rsidP="002F4BCF" w:rsidRDefault="00C0327C">
      <w:pPr>
        <w:pStyle w:val="JuPara"/>
        <w:rPr>
          <w:i/>
          <w:lang w:eastAsia="en-US"/>
        </w:rPr>
      </w:pPr>
      <w:r>
        <w:fldChar w:fldCharType="begin"/>
      </w:r>
      <w:r>
        <w:instrText xml:space="preserve"> SEQ level0 \*arabic </w:instrText>
      </w:r>
      <w:r>
        <w:fldChar w:fldCharType="separate"/>
      </w:r>
      <w:r w:rsidR="008F3AD7">
        <w:rPr>
          <w:noProof/>
        </w:rPr>
        <w:t>53</w:t>
      </w:r>
      <w:r>
        <w:fldChar w:fldCharType="end"/>
      </w:r>
      <w:r>
        <w:t>.  T</w:t>
      </w:r>
      <w:r w:rsidR="00054819">
        <w:t xml:space="preserve">he measures complained of interfered with the </w:t>
      </w:r>
      <w:r w:rsidR="006960F0">
        <w:t>first applicant</w:t>
      </w:r>
      <w:r w:rsidR="008F3AD7">
        <w:t>’</w:t>
      </w:r>
      <w:r w:rsidR="00CD3FDC">
        <w:t>s professional life</w:t>
      </w:r>
      <w:r w:rsidR="00054819">
        <w:t xml:space="preserve">: they </w:t>
      </w:r>
      <w:r w:rsidR="00D660DA">
        <w:t>had</w:t>
      </w:r>
      <w:r w:rsidR="006960F0">
        <w:t xml:space="preserve"> repercussions </w:t>
      </w:r>
      <w:r w:rsidR="002015AB">
        <w:t xml:space="preserve">for </w:t>
      </w:r>
      <w:r w:rsidR="00D660DA">
        <w:t xml:space="preserve">his reputation </w:t>
      </w:r>
      <w:r w:rsidR="002015AB">
        <w:t xml:space="preserve">as a lawyer </w:t>
      </w:r>
      <w:r w:rsidR="00D660DA">
        <w:t xml:space="preserve">and must have affected </w:t>
      </w:r>
      <w:r w:rsidR="002015AB">
        <w:t xml:space="preserve">the </w:t>
      </w:r>
      <w:r w:rsidR="00D660DA">
        <w:t xml:space="preserve">wide range of personal connections </w:t>
      </w:r>
      <w:r w:rsidR="002015AB">
        <w:t xml:space="preserve">that he had </w:t>
      </w:r>
      <w:r w:rsidR="00D660DA">
        <w:t>developed through his professional activity.</w:t>
      </w:r>
      <w:r w:rsidR="00054819">
        <w:t xml:space="preserve"> </w:t>
      </w:r>
      <w:r w:rsidR="0067758A">
        <w:t>Accordingly,</w:t>
      </w:r>
      <w:r w:rsidR="00687133">
        <w:t xml:space="preserve"> the measure</w:t>
      </w:r>
      <w:r w:rsidR="0045198A">
        <w:t>s</w:t>
      </w:r>
      <w:r w:rsidR="00687133">
        <w:t xml:space="preserve"> had </w:t>
      </w:r>
      <w:r w:rsidR="000C7DE0">
        <w:t>a</w:t>
      </w:r>
      <w:r w:rsidR="0045198A">
        <w:t xml:space="preserve"> serious</w:t>
      </w:r>
      <w:r w:rsidR="000C7DE0">
        <w:t xml:space="preserve"> impact </w:t>
      </w:r>
      <w:r w:rsidR="00687133">
        <w:t>on the first applicant</w:t>
      </w:r>
      <w:r w:rsidR="008F3AD7">
        <w:t>’</w:t>
      </w:r>
      <w:r w:rsidR="00687133">
        <w:t>s private life in the meaning of the Convention</w:t>
      </w:r>
      <w:r w:rsidR="000C7DE0">
        <w:t xml:space="preserve"> (see </w:t>
      </w:r>
      <w:r w:rsidRPr="00AC6D5F" w:rsidR="000C7DE0">
        <w:rPr>
          <w:i/>
          <w:lang w:eastAsia="en-US"/>
        </w:rPr>
        <w:t xml:space="preserve">Özpınar v. </w:t>
      </w:r>
      <w:smartTag w:uri="urn:schemas-microsoft-com:office:smarttags" w:element="place">
        <w:smartTag w:uri="urn:schemas-microsoft-com:office:smarttags" w:element="country-region">
          <w:r w:rsidR="000C7DE0" w:rsidRPr="00AC6D5F">
            <w:rPr>
              <w:i/>
              <w:lang w:eastAsia="en-US"/>
            </w:rPr>
            <w:t>Turkey</w:t>
          </w:r>
        </w:smartTag>
      </w:smartTag>
      <w:r w:rsidRPr="00AC6D5F" w:rsidR="000C7DE0">
        <w:rPr>
          <w:lang w:eastAsia="en-US"/>
        </w:rPr>
        <w:t>, no. 20999/04</w:t>
      </w:r>
      <w:r w:rsidRPr="00AC6D5F" w:rsidR="000C7DE0">
        <w:rPr>
          <w:snapToGrid w:val="0"/>
          <w:szCs w:val="24"/>
          <w:lang w:val="pt-BR" w:eastAsia="en-US"/>
        </w:rPr>
        <w:t>, §</w:t>
      </w:r>
      <w:r w:rsidR="00BC3BCC">
        <w:rPr>
          <w:snapToGrid w:val="0"/>
          <w:szCs w:val="24"/>
          <w:lang w:val="pt-BR" w:eastAsia="en-US"/>
        </w:rPr>
        <w:t xml:space="preserve">§ </w:t>
      </w:r>
      <w:r w:rsidR="000C7DE0">
        <w:rPr>
          <w:snapToGrid w:val="0"/>
          <w:szCs w:val="24"/>
          <w:lang w:val="pt-BR" w:eastAsia="en-US"/>
        </w:rPr>
        <w:t>45 and 46</w:t>
      </w:r>
      <w:r w:rsidRPr="00AC6D5F" w:rsidR="000C7DE0">
        <w:rPr>
          <w:snapToGrid w:val="0"/>
          <w:szCs w:val="24"/>
          <w:lang w:val="pt-BR" w:eastAsia="en-US"/>
        </w:rPr>
        <w:t>, 19 October 2010</w:t>
      </w:r>
      <w:r w:rsidR="0045198A">
        <w:rPr>
          <w:snapToGrid w:val="0"/>
          <w:szCs w:val="24"/>
          <w:lang w:val="pt-BR" w:eastAsia="en-US"/>
        </w:rPr>
        <w:t>, with further references</w:t>
      </w:r>
      <w:r w:rsidR="000C7DE0">
        <w:rPr>
          <w:snapToGrid w:val="0"/>
          <w:szCs w:val="24"/>
          <w:lang w:val="pt-BR" w:eastAsia="en-US"/>
        </w:rPr>
        <w:t xml:space="preserve">). </w:t>
      </w:r>
      <w:r w:rsidR="00E50DA3">
        <w:rPr>
          <w:snapToGrid w:val="0"/>
          <w:szCs w:val="24"/>
          <w:lang w:val="pt-BR" w:eastAsia="en-US"/>
        </w:rPr>
        <w:t>Besides that</w:t>
      </w:r>
      <w:r w:rsidR="0045198A">
        <w:rPr>
          <w:snapToGrid w:val="0"/>
          <w:szCs w:val="24"/>
          <w:lang w:val="pt-BR" w:eastAsia="en-US"/>
        </w:rPr>
        <w:t xml:space="preserve">, the </w:t>
      </w:r>
      <w:r w:rsidR="0067758A">
        <w:rPr>
          <w:snapToGrid w:val="0"/>
          <w:szCs w:val="24"/>
          <w:lang w:val="pt-BR" w:eastAsia="en-US"/>
        </w:rPr>
        <w:t xml:space="preserve">impugned measures occured </w:t>
      </w:r>
      <w:r w:rsidR="0045198A">
        <w:rPr>
          <w:snapToGrid w:val="0"/>
          <w:szCs w:val="24"/>
          <w:lang w:val="pt-BR" w:eastAsia="en-US"/>
        </w:rPr>
        <w:t xml:space="preserve">in the </w:t>
      </w:r>
      <w:r w:rsidR="00E50DA3">
        <w:rPr>
          <w:snapToGrid w:val="0"/>
          <w:szCs w:val="24"/>
          <w:lang w:val="pt-BR" w:eastAsia="en-US"/>
        </w:rPr>
        <w:t xml:space="preserve">first </w:t>
      </w:r>
      <w:r w:rsidR="0045198A">
        <w:rPr>
          <w:snapToGrid w:val="0"/>
          <w:szCs w:val="24"/>
          <w:lang w:val="pt-BR" w:eastAsia="en-US"/>
        </w:rPr>
        <w:t>applicant</w:t>
      </w:r>
      <w:r w:rsidR="008F3AD7">
        <w:rPr>
          <w:snapToGrid w:val="0"/>
          <w:szCs w:val="24"/>
          <w:lang w:val="pt-BR" w:eastAsia="en-US"/>
        </w:rPr>
        <w:t>’</w:t>
      </w:r>
      <w:r w:rsidR="0045198A">
        <w:rPr>
          <w:snapToGrid w:val="0"/>
          <w:szCs w:val="24"/>
          <w:lang w:val="pt-BR" w:eastAsia="en-US"/>
        </w:rPr>
        <w:t>s office</w:t>
      </w:r>
      <w:r w:rsidR="00E50DA3">
        <w:rPr>
          <w:snapToGrid w:val="0"/>
          <w:szCs w:val="24"/>
          <w:lang w:val="pt-BR" w:eastAsia="en-US"/>
        </w:rPr>
        <w:t xml:space="preserve"> </w:t>
      </w:r>
      <w:r w:rsidR="0045198A">
        <w:rPr>
          <w:snapToGrid w:val="0"/>
          <w:szCs w:val="24"/>
          <w:lang w:val="pt-BR" w:eastAsia="en-US"/>
        </w:rPr>
        <w:t>which was covered by the concept of “home”</w:t>
      </w:r>
      <w:r w:rsidR="00E50DA3">
        <w:rPr>
          <w:snapToGrid w:val="0"/>
          <w:szCs w:val="24"/>
          <w:lang w:val="pt-BR" w:eastAsia="en-US"/>
        </w:rPr>
        <w:t xml:space="preserve"> (see, for example, </w:t>
      </w:r>
      <w:r w:rsidRPr="0067758A" w:rsidR="0067758A">
        <w:rPr>
          <w:i/>
          <w:lang w:eastAsia="en-US"/>
        </w:rPr>
        <w:t xml:space="preserve">Heino v. </w:t>
      </w:r>
      <w:smartTag w:uri="urn:schemas-microsoft-com:office:smarttags" w:element="place">
        <w:smartTag w:uri="urn:schemas-microsoft-com:office:smarttags" w:element="country-region">
          <w:r w:rsidR="0067758A" w:rsidRPr="0067758A">
            <w:rPr>
              <w:i/>
              <w:lang w:eastAsia="en-US"/>
            </w:rPr>
            <w:t>Finland</w:t>
          </w:r>
        </w:smartTag>
      </w:smartTag>
      <w:r w:rsidRPr="0067758A" w:rsidR="0067758A">
        <w:rPr>
          <w:lang w:eastAsia="en-US"/>
        </w:rPr>
        <w:t>, no. 56720/09</w:t>
      </w:r>
      <w:r w:rsidRPr="0067758A" w:rsidR="0067758A">
        <w:rPr>
          <w:snapToGrid w:val="0"/>
          <w:lang w:val="pt-BR" w:eastAsia="en-US"/>
        </w:rPr>
        <w:t xml:space="preserve">, § </w:t>
      </w:r>
      <w:r w:rsidR="0067758A">
        <w:rPr>
          <w:snapToGrid w:val="0"/>
          <w:lang w:val="pt-BR" w:eastAsia="en-US"/>
        </w:rPr>
        <w:t>33</w:t>
      </w:r>
      <w:r w:rsidRPr="0067758A" w:rsidR="0067758A">
        <w:rPr>
          <w:snapToGrid w:val="0"/>
          <w:lang w:val="pt-BR" w:eastAsia="en-US"/>
        </w:rPr>
        <w:t>, 15 February 2011</w:t>
      </w:r>
      <w:r w:rsidR="00E50DA3">
        <w:rPr>
          <w:snapToGrid w:val="0"/>
          <w:szCs w:val="24"/>
          <w:lang w:val="pt-BR" w:eastAsia="en-US"/>
        </w:rPr>
        <w:t>)</w:t>
      </w:r>
      <w:r w:rsidR="0045198A">
        <w:rPr>
          <w:snapToGrid w:val="0"/>
          <w:szCs w:val="24"/>
          <w:lang w:val="pt-BR" w:eastAsia="en-US"/>
        </w:rPr>
        <w:t>.</w:t>
      </w:r>
    </w:p>
    <w:p w:rsidR="00C0327C" w:rsidP="002F4BCF" w:rsidRDefault="0067758A">
      <w:pPr>
        <w:pStyle w:val="JuPara"/>
      </w:pPr>
      <w:r>
        <w:fldChar w:fldCharType="begin"/>
      </w:r>
      <w:r>
        <w:instrText xml:space="preserve"> SEQ level0 \*arabic </w:instrText>
      </w:r>
      <w:r>
        <w:fldChar w:fldCharType="separate"/>
      </w:r>
      <w:r w:rsidR="008F3AD7">
        <w:rPr>
          <w:noProof/>
        </w:rPr>
        <w:t>54</w:t>
      </w:r>
      <w:r>
        <w:fldChar w:fldCharType="end"/>
      </w:r>
      <w:r>
        <w:t>.  </w:t>
      </w:r>
      <w:r w:rsidR="00C0327C">
        <w:t xml:space="preserve">The Court </w:t>
      </w:r>
      <w:r>
        <w:t xml:space="preserve">therefore </w:t>
      </w:r>
      <w:r w:rsidR="00C0327C">
        <w:t>finds that these actions by the State authorities interfered with the first applicant</w:t>
      </w:r>
      <w:r w:rsidR="008F3AD7">
        <w:t>’</w:t>
      </w:r>
      <w:r w:rsidR="00C0327C">
        <w:t xml:space="preserve">s right to respect for </w:t>
      </w:r>
      <w:r w:rsidR="00CD3FDC">
        <w:t>his</w:t>
      </w:r>
      <w:r w:rsidR="00054819">
        <w:t xml:space="preserve"> “</w:t>
      </w:r>
      <w:r w:rsidR="006960F0">
        <w:t>private life</w:t>
      </w:r>
      <w:r w:rsidR="00054819">
        <w:t xml:space="preserve">” </w:t>
      </w:r>
      <w:r w:rsidR="00C0327C">
        <w:t xml:space="preserve">and “home” in the meaning of </w:t>
      </w:r>
      <w:r w:rsidR="00CD3FDC">
        <w:t>Article 8</w:t>
      </w:r>
      <w:r w:rsidR="00C0327C">
        <w:t xml:space="preserve"> of the Convention</w:t>
      </w:r>
      <w:r w:rsidR="00054819">
        <w:t>.</w:t>
      </w:r>
    </w:p>
    <w:p w:rsidR="00D074C6" w:rsidP="00D074C6" w:rsidRDefault="00BC3BCC">
      <w:pPr>
        <w:pStyle w:val="JuHi"/>
      </w:pPr>
      <w:r>
        <w:t>(ii)  </w:t>
      </w:r>
      <w:r w:rsidR="00D074C6">
        <w:t xml:space="preserve">Justification </w:t>
      </w:r>
      <w:r w:rsidR="002015AB">
        <w:t xml:space="preserve">for </w:t>
      </w:r>
      <w:r w:rsidR="00D074C6">
        <w:t>the interference</w:t>
      </w:r>
    </w:p>
    <w:p w:rsidRPr="005608D9" w:rsidR="005608D9" w:rsidP="002F4BCF" w:rsidRDefault="005608D9">
      <w:pPr>
        <w:pStyle w:val="JuPara"/>
      </w:pPr>
      <w:r>
        <w:fldChar w:fldCharType="begin"/>
      </w:r>
      <w:r>
        <w:instrText xml:space="preserve"> SEQ level0 \*arabic </w:instrText>
      </w:r>
      <w:r>
        <w:fldChar w:fldCharType="separate"/>
      </w:r>
      <w:r w:rsidR="008F3AD7">
        <w:rPr>
          <w:noProof/>
        </w:rPr>
        <w:t>55</w:t>
      </w:r>
      <w:r>
        <w:fldChar w:fldCharType="end"/>
      </w:r>
      <w:r>
        <w:t>.  </w:t>
      </w:r>
      <w:r w:rsidRPr="005608D9">
        <w:t xml:space="preserve">The Court </w:t>
      </w:r>
      <w:r w:rsidR="0072621E">
        <w:t xml:space="preserve">next </w:t>
      </w:r>
      <w:r w:rsidR="00695652">
        <w:t>has to</w:t>
      </w:r>
      <w:r w:rsidRPr="005608D9">
        <w:t xml:space="preserve"> </w:t>
      </w:r>
      <w:r w:rsidR="00695652">
        <w:t>examine</w:t>
      </w:r>
      <w:r w:rsidRPr="005608D9">
        <w:t xml:space="preserve"> whether the interference satisfied the </w:t>
      </w:r>
      <w:r w:rsidR="00661FE6">
        <w:t xml:space="preserve">conditions </w:t>
      </w:r>
      <w:r w:rsidRPr="005608D9">
        <w:t>of paragraph 2 of Article 8.</w:t>
      </w:r>
    </w:p>
    <w:p w:rsidR="007D6339" w:rsidP="00C55E20" w:rsidRDefault="00695652">
      <w:pPr>
        <w:pStyle w:val="JuPara"/>
        <w:rPr>
          <w:lang w:eastAsia="en-US"/>
        </w:rPr>
      </w:pPr>
      <w:r>
        <w:fldChar w:fldCharType="begin"/>
      </w:r>
      <w:r>
        <w:instrText xml:space="preserve"> SEQ level0 \*arabic </w:instrText>
      </w:r>
      <w:r>
        <w:fldChar w:fldCharType="separate"/>
      </w:r>
      <w:r w:rsidR="008F3AD7">
        <w:rPr>
          <w:noProof/>
        </w:rPr>
        <w:t>56</w:t>
      </w:r>
      <w:r>
        <w:fldChar w:fldCharType="end"/>
      </w:r>
      <w:r>
        <w:t>.  </w:t>
      </w:r>
      <w:r w:rsidR="007D6339">
        <w:t xml:space="preserve">The expression “in accordance with the law” requires, firstly, that the impugned measure should have some basis in domestic law; secondly, it refers to the quality of the law in question, requiring that it should be accessible to the person concerned, who must moreover be able to foresee its consequences for him, and compatible with the rule of law (see, among other authorities, </w:t>
      </w:r>
      <w:r w:rsidRPr="007D6339" w:rsidR="007D6339">
        <w:rPr>
          <w:i/>
          <w:lang w:eastAsia="en-US"/>
        </w:rPr>
        <w:t>Kopp v. Switzerland</w:t>
      </w:r>
      <w:r w:rsidRPr="007D6339" w:rsidR="007D6339">
        <w:rPr>
          <w:lang w:eastAsia="en-US"/>
        </w:rPr>
        <w:t>, 25 March 1998, §</w:t>
      </w:r>
      <w:r w:rsidR="00BC3BCC">
        <w:rPr>
          <w:lang w:eastAsia="en-US"/>
        </w:rPr>
        <w:t xml:space="preserve"> </w:t>
      </w:r>
      <w:r w:rsidR="007D6339">
        <w:rPr>
          <w:lang w:eastAsia="en-US"/>
        </w:rPr>
        <w:t>55</w:t>
      </w:r>
      <w:r w:rsidRPr="007D6339" w:rsidR="007D6339">
        <w:rPr>
          <w:lang w:eastAsia="en-US"/>
        </w:rPr>
        <w:t xml:space="preserve">, </w:t>
      </w:r>
      <w:r w:rsidRPr="007D6339" w:rsidR="007D6339">
        <w:rPr>
          <w:i/>
          <w:lang w:eastAsia="en-US"/>
        </w:rPr>
        <w:t>Reports of Judgments and Decisions</w:t>
      </w:r>
      <w:r w:rsidRPr="007D6339" w:rsidR="007D6339">
        <w:rPr>
          <w:lang w:eastAsia="en-US"/>
        </w:rPr>
        <w:t xml:space="preserve"> 1998</w:t>
      </w:r>
      <w:r w:rsidRPr="007D6339" w:rsidR="007D6339">
        <w:rPr>
          <w:lang w:eastAsia="en-US"/>
        </w:rPr>
        <w:noBreakHyphen/>
        <w:t>II</w:t>
      </w:r>
      <w:r w:rsidR="007D6339">
        <w:rPr>
          <w:lang w:eastAsia="en-US"/>
        </w:rPr>
        <w:t>).</w:t>
      </w:r>
    </w:p>
    <w:p w:rsidRPr="002A6BB9" w:rsidR="00C55E20" w:rsidP="002F4BCF" w:rsidRDefault="004C422A">
      <w:pPr>
        <w:pStyle w:val="JuPara"/>
        <w:rPr>
          <w:i/>
          <w:lang w:eastAsia="en-US"/>
        </w:rPr>
      </w:pPr>
      <w:r>
        <w:fldChar w:fldCharType="begin"/>
      </w:r>
      <w:r>
        <w:instrText xml:space="preserve"> SEQ level0 \*arabic </w:instrText>
      </w:r>
      <w:r>
        <w:fldChar w:fldCharType="separate"/>
      </w:r>
      <w:r w:rsidR="008F3AD7">
        <w:rPr>
          <w:noProof/>
        </w:rPr>
        <w:t>57</w:t>
      </w:r>
      <w:r>
        <w:fldChar w:fldCharType="end"/>
      </w:r>
      <w:r>
        <w:t>.  </w:t>
      </w:r>
      <w:r w:rsidRPr="00C55E20" w:rsidR="00C55E20">
        <w:t>The phrase thus implies</w:t>
      </w:r>
      <w:r w:rsidR="007A1E5D">
        <w:t xml:space="preserve">, </w:t>
      </w:r>
      <w:r w:rsidRPr="007A1E5D" w:rsidR="007A1E5D">
        <w:rPr>
          <w:i/>
        </w:rPr>
        <w:t>inter alia</w:t>
      </w:r>
      <w:r w:rsidR="007A1E5D">
        <w:t xml:space="preserve">, </w:t>
      </w:r>
      <w:r w:rsidRPr="00C55E20" w:rsidR="00C55E20">
        <w:t xml:space="preserve">that domestic law must be sufficiently </w:t>
      </w:r>
      <w:r w:rsidR="00FE2086">
        <w:t>foreseeable</w:t>
      </w:r>
      <w:r w:rsidRPr="00C55E20" w:rsidR="00C55E20">
        <w:t xml:space="preserve"> in its terms to give individuals an adequate indication as to the circumstances in which and the conditions on which the authorities are entitled to resort to measures affecting thei</w:t>
      </w:r>
      <w:r w:rsidR="002D3920">
        <w:t xml:space="preserve">r rights under the Convention </w:t>
      </w:r>
      <w:r w:rsidR="00FE2086">
        <w:t xml:space="preserve">(see </w:t>
      </w:r>
      <w:r w:rsidRPr="00FE2086" w:rsidR="00FE2086">
        <w:rPr>
          <w:i/>
          <w:lang w:eastAsia="en-US"/>
        </w:rPr>
        <w:t xml:space="preserve">C.G. and Others v. </w:t>
      </w:r>
      <w:smartTag w:uri="urn:schemas-microsoft-com:office:smarttags" w:element="place">
        <w:smartTag w:uri="urn:schemas-microsoft-com:office:smarttags" w:element="country-region">
          <w:r w:rsidR="00FE2086" w:rsidRPr="00FE2086">
            <w:rPr>
              <w:i/>
              <w:lang w:eastAsia="en-US"/>
            </w:rPr>
            <w:t>Bulgaria</w:t>
          </w:r>
        </w:smartTag>
      </w:smartTag>
      <w:r w:rsidRPr="00FE2086" w:rsidR="00FE2086">
        <w:rPr>
          <w:lang w:eastAsia="en-US"/>
        </w:rPr>
        <w:t>, no. 1365/07, §</w:t>
      </w:r>
      <w:r w:rsidR="00BC3BCC">
        <w:rPr>
          <w:lang w:eastAsia="en-US"/>
        </w:rPr>
        <w:t xml:space="preserve"> </w:t>
      </w:r>
      <w:r w:rsidR="00FE2086">
        <w:rPr>
          <w:lang w:eastAsia="en-US"/>
        </w:rPr>
        <w:t>39</w:t>
      </w:r>
      <w:r w:rsidRPr="00FE2086" w:rsidR="00FE2086">
        <w:rPr>
          <w:lang w:eastAsia="en-US"/>
        </w:rPr>
        <w:t>, 24 April 2008</w:t>
      </w:r>
      <w:r w:rsidR="00FE2086">
        <w:rPr>
          <w:lang w:eastAsia="en-US"/>
        </w:rPr>
        <w:t>).</w:t>
      </w:r>
      <w:r>
        <w:rPr>
          <w:lang w:eastAsia="en-US"/>
        </w:rPr>
        <w:t xml:space="preserve"> </w:t>
      </w:r>
      <w:r w:rsidRPr="00C55E20" w:rsidR="002A6BB9">
        <w:t xml:space="preserve">The law must moreover afford a degree of legal protection against </w:t>
      </w:r>
      <w:bookmarkStart w:name="HIT2" w:id="9"/>
      <w:bookmarkEnd w:id="9"/>
      <w:r w:rsidRPr="00695652" w:rsidR="002A6BB9">
        <w:rPr>
          <w:bCs/>
        </w:rPr>
        <w:t>arbitrary</w:t>
      </w:r>
      <w:r w:rsidRPr="00C55E20" w:rsidR="002A6BB9">
        <w:t xml:space="preserve"> interference by the authorities. </w:t>
      </w:r>
      <w:r w:rsidR="007A1E5D">
        <w:t xml:space="preserve">The existence of </w:t>
      </w:r>
      <w:r w:rsidR="00FE2086">
        <w:t xml:space="preserve">specific </w:t>
      </w:r>
      <w:r w:rsidR="007A1E5D">
        <w:t xml:space="preserve">procedural safeguards is material </w:t>
      </w:r>
      <w:r w:rsidR="002A6BB9">
        <w:t xml:space="preserve">in this context. </w:t>
      </w:r>
      <w:r w:rsidR="007A1E5D">
        <w:t xml:space="preserve">What is required by way of safeguard will depend, to some extent at least, on the nature and extent of the interference in question (see </w:t>
      </w:r>
      <w:r w:rsidRPr="002A6BB9" w:rsidR="002A6BB9">
        <w:rPr>
          <w:i/>
          <w:lang w:eastAsia="en-US"/>
        </w:rPr>
        <w:t>P.G. and J.H. v. the United Kingdom</w:t>
      </w:r>
      <w:r w:rsidR="00BC3BCC">
        <w:rPr>
          <w:lang w:eastAsia="en-US"/>
        </w:rPr>
        <w:t>, no.</w:t>
      </w:r>
      <w:r w:rsidR="00BC3BCC">
        <w:t> </w:t>
      </w:r>
      <w:r w:rsidRPr="002A6BB9" w:rsidR="002A6BB9">
        <w:rPr>
          <w:lang w:eastAsia="en-US"/>
        </w:rPr>
        <w:t xml:space="preserve">44787/98, </w:t>
      </w:r>
      <w:r w:rsidR="00BC3BCC">
        <w:t xml:space="preserve">§ </w:t>
      </w:r>
      <w:r w:rsidRPr="007A1E5D" w:rsidR="002A6BB9">
        <w:t>46</w:t>
      </w:r>
      <w:r w:rsidRPr="002A6BB9" w:rsidR="002A6BB9">
        <w:rPr>
          <w:lang w:eastAsia="en-US"/>
        </w:rPr>
        <w:t>, ECHR 2001</w:t>
      </w:r>
      <w:r w:rsidRPr="002A6BB9" w:rsidR="002A6BB9">
        <w:rPr>
          <w:lang w:eastAsia="en-US"/>
        </w:rPr>
        <w:noBreakHyphen/>
        <w:t>IX</w:t>
      </w:r>
      <w:r w:rsidR="007A1E5D">
        <w:t>).</w:t>
      </w:r>
    </w:p>
    <w:p w:rsidR="00110D9A" w:rsidP="00665C4A" w:rsidRDefault="00DA42D2">
      <w:pPr>
        <w:pStyle w:val="JuPara"/>
      </w:pPr>
      <w:r>
        <w:fldChar w:fldCharType="begin"/>
      </w:r>
      <w:r>
        <w:instrText xml:space="preserve"> SEQ level0 \*arabic </w:instrText>
      </w:r>
      <w:r>
        <w:fldChar w:fldCharType="separate"/>
      </w:r>
      <w:r w:rsidR="008F3AD7">
        <w:rPr>
          <w:noProof/>
        </w:rPr>
        <w:t>58</w:t>
      </w:r>
      <w:r>
        <w:fldChar w:fldCharType="end"/>
      </w:r>
      <w:r>
        <w:t xml:space="preserve">.  Turning to the present case, the </w:t>
      </w:r>
      <w:r w:rsidR="00AD6E28">
        <w:t xml:space="preserve">first question </w:t>
      </w:r>
      <w:r w:rsidR="00CD3FDC">
        <w:t xml:space="preserve">is </w:t>
      </w:r>
      <w:r w:rsidR="00AD6E28">
        <w:t xml:space="preserve">whether the </w:t>
      </w:r>
      <w:r>
        <w:t xml:space="preserve">interference </w:t>
      </w:r>
      <w:r w:rsidR="00AD6E28">
        <w:t xml:space="preserve">in question </w:t>
      </w:r>
      <w:r>
        <w:t xml:space="preserve">had </w:t>
      </w:r>
      <w:r w:rsidR="0052226A">
        <w:t xml:space="preserve">some </w:t>
      </w:r>
      <w:r>
        <w:t xml:space="preserve">basis in domestic law. In this regard </w:t>
      </w:r>
      <w:r w:rsidR="0072621E">
        <w:t>the Court</w:t>
      </w:r>
      <w:r>
        <w:t xml:space="preserve"> </w:t>
      </w:r>
      <w:r w:rsidR="00E26EE9">
        <w:t xml:space="preserve">notes that </w:t>
      </w:r>
      <w:r w:rsidR="009334FE">
        <w:t xml:space="preserve">according to Article 30 of the Constitution and Article 177 of the Code of Criminal Procedure the search </w:t>
      </w:r>
      <w:r w:rsidR="003021FA">
        <w:t>in</w:t>
      </w:r>
      <w:r w:rsidR="009334FE">
        <w:t xml:space="preserve"> a dwelling or other possession of a person should be conducted with </w:t>
      </w:r>
      <w:r w:rsidR="00CD3FDC">
        <w:t xml:space="preserve">the </w:t>
      </w:r>
      <w:r w:rsidR="009334FE">
        <w:t xml:space="preserve">preliminary authorisation </w:t>
      </w:r>
      <w:r w:rsidR="00CD3FDC">
        <w:t xml:space="preserve">of </w:t>
      </w:r>
      <w:r w:rsidR="009334FE">
        <w:t>a court</w:t>
      </w:r>
      <w:r w:rsidR="00CD3FDC">
        <w:t>,</w:t>
      </w:r>
      <w:r w:rsidR="009334FE">
        <w:t xml:space="preserve"> except for urgent cases </w:t>
      </w:r>
      <w:r w:rsidR="009334FE">
        <w:rPr>
          <w:lang w:eastAsia="en-GB"/>
        </w:rPr>
        <w:t xml:space="preserve">connected with </w:t>
      </w:r>
      <w:r w:rsidR="00633539">
        <w:rPr>
          <w:color w:val="000000"/>
        </w:rPr>
        <w:t xml:space="preserve">the rescuing of human life and preservation of property </w:t>
      </w:r>
      <w:r w:rsidR="009334FE">
        <w:t>or with the direct pursuit of criminal suspects.</w:t>
      </w:r>
    </w:p>
    <w:p w:rsidR="003B64B0" w:rsidP="003B64B0" w:rsidRDefault="00C947B9">
      <w:pPr>
        <w:pStyle w:val="JuPara"/>
      </w:pPr>
      <w:r>
        <w:fldChar w:fldCharType="begin"/>
      </w:r>
      <w:r>
        <w:instrText xml:space="preserve"> SEQ level0 \*arabic </w:instrText>
      </w:r>
      <w:r>
        <w:fldChar w:fldCharType="separate"/>
      </w:r>
      <w:r w:rsidR="008F3AD7">
        <w:rPr>
          <w:noProof/>
        </w:rPr>
        <w:t>59</w:t>
      </w:r>
      <w:r>
        <w:fldChar w:fldCharType="end"/>
      </w:r>
      <w:r>
        <w:t>.  </w:t>
      </w:r>
      <w:r w:rsidR="003B64B0">
        <w:t xml:space="preserve">The Court finds </w:t>
      </w:r>
      <w:r>
        <w:t xml:space="preserve">no indication </w:t>
      </w:r>
      <w:r w:rsidR="003B64B0">
        <w:t xml:space="preserve">as to </w:t>
      </w:r>
      <w:r>
        <w:t>why the</w:t>
      </w:r>
      <w:r w:rsidR="003B64B0">
        <w:t>se</w:t>
      </w:r>
      <w:r>
        <w:t xml:space="preserve"> domestic law requirements should not have been applied</w:t>
      </w:r>
      <w:r w:rsidR="00B651B2">
        <w:t xml:space="preserve"> in the first applicant</w:t>
      </w:r>
      <w:r w:rsidR="008F3AD7">
        <w:t>’</w:t>
      </w:r>
      <w:r w:rsidR="00B651B2">
        <w:t>s case</w:t>
      </w:r>
      <w:r>
        <w:t xml:space="preserve">. In particular, the authorities did not claim that there had been an urgent case </w:t>
      </w:r>
      <w:r w:rsidR="00CD3FDC">
        <w:t xml:space="preserve">within </w:t>
      </w:r>
      <w:r>
        <w:t xml:space="preserve">the meaning of Article 30 of the Constitution </w:t>
      </w:r>
      <w:r w:rsidR="003B64B0">
        <w:t>or</w:t>
      </w:r>
      <w:r>
        <w:t xml:space="preserve"> Article 177 of the Code of Criminal Procedure. Neither did they refer to any other plausible reason to justify </w:t>
      </w:r>
      <w:r w:rsidR="00BA300F">
        <w:t>the deviation from those requirements</w:t>
      </w:r>
      <w:r w:rsidR="006C6E5F">
        <w:t xml:space="preserve"> of domestic law</w:t>
      </w:r>
      <w:r w:rsidR="00BA300F">
        <w:t xml:space="preserve">. </w:t>
      </w:r>
      <w:r w:rsidR="0047150D">
        <w:t>Meanwhile,</w:t>
      </w:r>
      <w:r w:rsidR="003B64B0">
        <w:t xml:space="preserve"> the domestic courts, relying,</w:t>
      </w:r>
      <w:r w:rsidRPr="007C5FA6" w:rsidR="003B64B0">
        <w:rPr>
          <w:i/>
        </w:rPr>
        <w:t xml:space="preserve"> inter alia</w:t>
      </w:r>
      <w:r w:rsidR="003B64B0">
        <w:t>, on the above provisions of domestic law, found that the search had not been lawful.</w:t>
      </w:r>
    </w:p>
    <w:bookmarkStart w:name="Quality_of_law_1" w:id="10"/>
    <w:p w:rsidR="00BC3BCC" w:rsidP="00665C4A" w:rsidRDefault="00CA3880">
      <w:pPr>
        <w:pStyle w:val="JuPara"/>
        <w:rPr>
          <w:lang w:eastAsia="en-US"/>
        </w:rPr>
      </w:pPr>
      <w:r>
        <w:fldChar w:fldCharType="begin"/>
      </w:r>
      <w:r>
        <w:instrText xml:space="preserve"> SEQ level0 \*arabic </w:instrText>
      </w:r>
      <w:r>
        <w:fldChar w:fldCharType="separate"/>
      </w:r>
      <w:r w:rsidR="008F3AD7">
        <w:rPr>
          <w:noProof/>
        </w:rPr>
        <w:t>60</w:t>
      </w:r>
      <w:r>
        <w:fldChar w:fldCharType="end"/>
      </w:r>
      <w:bookmarkEnd w:id="10"/>
      <w:r>
        <w:t>.  </w:t>
      </w:r>
      <w:r w:rsidR="00BA300F">
        <w:t xml:space="preserve">As regards the </w:t>
      </w:r>
      <w:r w:rsidR="008C1021">
        <w:t xml:space="preserve">compliance with </w:t>
      </w:r>
      <w:r w:rsidR="006C6E5F">
        <w:t xml:space="preserve">the Bar Act, </w:t>
      </w:r>
      <w:r w:rsidR="00CA3810">
        <w:t>s</w:t>
      </w:r>
      <w:r w:rsidR="008C1021">
        <w:t>ection 10</w:t>
      </w:r>
      <w:r w:rsidR="006C6E5F">
        <w:t xml:space="preserve"> declares a general prohibition </w:t>
      </w:r>
      <w:r w:rsidR="00CD3FDC">
        <w:t>on examining</w:t>
      </w:r>
      <w:r w:rsidR="003B64B0">
        <w:t xml:space="preserve">, </w:t>
      </w:r>
      <w:r w:rsidR="00CD3FDC">
        <w:t xml:space="preserve">divulging </w:t>
      </w:r>
      <w:r w:rsidR="003B64B0">
        <w:t xml:space="preserve">and </w:t>
      </w:r>
      <w:r w:rsidR="00CD3FDC">
        <w:t xml:space="preserve">seizing </w:t>
      </w:r>
      <w:r w:rsidR="006C6E5F">
        <w:t xml:space="preserve">documents entrusted to </w:t>
      </w:r>
      <w:r w:rsidR="00BE4C58">
        <w:t>a</w:t>
      </w:r>
      <w:r w:rsidR="006C6E5F">
        <w:t xml:space="preserve"> </w:t>
      </w:r>
      <w:r w:rsidR="00CD3FDC">
        <w:t xml:space="preserve">lawyer </w:t>
      </w:r>
      <w:r w:rsidR="006C6E5F">
        <w:t xml:space="preserve">or related </w:t>
      </w:r>
      <w:r w:rsidR="00CD3FDC">
        <w:t xml:space="preserve">to </w:t>
      </w:r>
      <w:r w:rsidR="006C6E5F">
        <w:t xml:space="preserve">his professional activity without his consent. </w:t>
      </w:r>
      <w:r w:rsidR="003B64B0">
        <w:t xml:space="preserve">It remains unclear however, </w:t>
      </w:r>
      <w:r w:rsidR="006C6E5F">
        <w:t xml:space="preserve">how </w:t>
      </w:r>
      <w:r w:rsidR="003B64B0">
        <w:t>this provision</w:t>
      </w:r>
      <w:r w:rsidR="006C6E5F">
        <w:t xml:space="preserve"> corresponds with the lawful activities </w:t>
      </w:r>
      <w:r w:rsidR="00B75352">
        <w:t xml:space="preserve">of other actors of social life. </w:t>
      </w:r>
      <w:r w:rsidR="000E4C18">
        <w:t xml:space="preserve">In particular, </w:t>
      </w:r>
      <w:r w:rsidR="005C5617">
        <w:t xml:space="preserve">neither this </w:t>
      </w:r>
      <w:r w:rsidR="00CA3810">
        <w:t xml:space="preserve">section </w:t>
      </w:r>
      <w:r w:rsidR="005C5617">
        <w:t>no</w:t>
      </w:r>
      <w:r w:rsidR="00CA3810">
        <w:t>r</w:t>
      </w:r>
      <w:r w:rsidR="005C5617">
        <w:t xml:space="preserve"> any other </w:t>
      </w:r>
      <w:r w:rsidR="00CA3810">
        <w:t xml:space="preserve">provisions of </w:t>
      </w:r>
      <w:r w:rsidR="000E4C18">
        <w:t xml:space="preserve">domestic law specifically deal with the </w:t>
      </w:r>
      <w:r w:rsidR="007C5FA6">
        <w:t xml:space="preserve">legitimate </w:t>
      </w:r>
      <w:r w:rsidR="006C6E5F">
        <w:t xml:space="preserve">exceptions authorising interference with the professional secrecy </w:t>
      </w:r>
      <w:r w:rsidR="000E4C18">
        <w:t xml:space="preserve">of </w:t>
      </w:r>
      <w:r w:rsidR="000A2FD0">
        <w:t>a lawyer</w:t>
      </w:r>
      <w:r w:rsidR="000E4C18">
        <w:t xml:space="preserve"> </w:t>
      </w:r>
      <w:r w:rsidR="006C6E5F">
        <w:t xml:space="preserve">by investigative bodies. </w:t>
      </w:r>
      <w:r w:rsidR="00B75352">
        <w:t xml:space="preserve">Indeed, the Convention does not prohibit the imposition of certain obligations on lawyers which may affect their relationships with their clients </w:t>
      </w:r>
      <w:r w:rsidRPr="00BC5029" w:rsidR="00B75352">
        <w:t>(see</w:t>
      </w:r>
      <w:r w:rsidR="00BC5029">
        <w:t xml:space="preserve"> </w:t>
      </w:r>
      <w:r w:rsidRPr="00BC5029" w:rsidR="00BC5029">
        <w:rPr>
          <w:i/>
          <w:lang w:eastAsia="en-US"/>
        </w:rPr>
        <w:t>André and Other v. France</w:t>
      </w:r>
      <w:r w:rsidRPr="00BC5029" w:rsidR="00BC5029">
        <w:rPr>
          <w:lang w:eastAsia="en-US"/>
        </w:rPr>
        <w:t>, no.</w:t>
      </w:r>
      <w:r w:rsidR="00316795">
        <w:rPr>
          <w:lang w:eastAsia="en-US"/>
        </w:rPr>
        <w:t> </w:t>
      </w:r>
      <w:r w:rsidRPr="00BC5029" w:rsidR="00BC5029">
        <w:rPr>
          <w:lang w:eastAsia="en-US"/>
        </w:rPr>
        <w:t xml:space="preserve">18603/03, § </w:t>
      </w:r>
      <w:r w:rsidR="00BC5029">
        <w:rPr>
          <w:lang w:eastAsia="en-US"/>
        </w:rPr>
        <w:t>42</w:t>
      </w:r>
      <w:r w:rsidRPr="00BC5029" w:rsidR="00BC5029">
        <w:rPr>
          <w:lang w:eastAsia="en-US"/>
        </w:rPr>
        <w:t>, 24 July 2008</w:t>
      </w:r>
      <w:r w:rsidR="00D94FCC">
        <w:rPr>
          <w:lang w:eastAsia="en-US"/>
        </w:rPr>
        <w:t xml:space="preserve">; </w:t>
      </w:r>
      <w:r w:rsidRPr="00D94FCC" w:rsidR="00D94FCC">
        <w:rPr>
          <w:i/>
          <w:snapToGrid w:val="0"/>
          <w:lang w:eastAsia="en-US"/>
        </w:rPr>
        <w:t>Jacquier v. France</w:t>
      </w:r>
      <w:r w:rsidR="00D94FCC">
        <w:rPr>
          <w:snapToGrid w:val="0"/>
          <w:lang w:eastAsia="en-US"/>
        </w:rPr>
        <w:t xml:space="preserve"> (dec.), no. </w:t>
      </w:r>
      <w:r w:rsidRPr="00D94FCC" w:rsidR="00D94FCC">
        <w:rPr>
          <w:snapToGrid w:val="0"/>
          <w:lang w:eastAsia="en-US"/>
        </w:rPr>
        <w:t>45827/07</w:t>
      </w:r>
      <w:r w:rsidR="00D94FCC">
        <w:rPr>
          <w:snapToGrid w:val="0"/>
          <w:lang w:eastAsia="en-US"/>
        </w:rPr>
        <w:t>, 1</w:t>
      </w:r>
      <w:r w:rsidR="00316795">
        <w:rPr>
          <w:snapToGrid w:val="0"/>
          <w:lang w:eastAsia="en-US"/>
        </w:rPr>
        <w:t> </w:t>
      </w:r>
      <w:r w:rsidR="00D94FCC">
        <w:rPr>
          <w:snapToGrid w:val="0"/>
          <w:lang w:eastAsia="en-US"/>
        </w:rPr>
        <w:t>September 2009</w:t>
      </w:r>
      <w:r w:rsidR="000A2FD0">
        <w:rPr>
          <w:snapToGrid w:val="0"/>
          <w:lang w:eastAsia="en-US"/>
        </w:rPr>
        <w:t>;</w:t>
      </w:r>
      <w:r w:rsidR="00D94FCC">
        <w:rPr>
          <w:snapToGrid w:val="0"/>
          <w:lang w:eastAsia="en-US"/>
        </w:rPr>
        <w:t xml:space="preserve"> and</w:t>
      </w:r>
      <w:r w:rsidR="00BC5029">
        <w:rPr>
          <w:lang w:eastAsia="en-US"/>
        </w:rPr>
        <w:t xml:space="preserve"> </w:t>
      </w:r>
      <w:r w:rsidRPr="00D94FCC" w:rsidR="00D94FCC">
        <w:rPr>
          <w:i/>
          <w:lang w:eastAsia="en-US"/>
        </w:rPr>
        <w:t xml:space="preserve">Xavier Da Silveira v. </w:t>
      </w:r>
      <w:smartTag w:uri="urn:schemas-microsoft-com:office:smarttags" w:element="country-region">
        <w:r w:rsidR="00D94FCC" w:rsidRPr="00D94FCC">
          <w:rPr>
            <w:i/>
            <w:lang w:eastAsia="en-US"/>
          </w:rPr>
          <w:t>France</w:t>
        </w:r>
      </w:smartTag>
      <w:r w:rsidRPr="00D94FCC" w:rsidR="00D94FCC">
        <w:rPr>
          <w:lang w:eastAsia="en-US"/>
        </w:rPr>
        <w:t>, no. 43757/05</w:t>
      </w:r>
      <w:r w:rsidRPr="00D94FCC" w:rsidR="00D94FCC">
        <w:rPr>
          <w:snapToGrid w:val="0"/>
          <w:lang w:eastAsia="en-US"/>
        </w:rPr>
        <w:t>, §</w:t>
      </w:r>
      <w:r w:rsidR="00BC3BCC">
        <w:rPr>
          <w:snapToGrid w:val="0"/>
          <w:lang w:eastAsia="en-US"/>
        </w:rPr>
        <w:t xml:space="preserve"> </w:t>
      </w:r>
      <w:r w:rsidR="00D94FCC">
        <w:rPr>
          <w:snapToGrid w:val="0"/>
          <w:lang w:eastAsia="en-US"/>
        </w:rPr>
        <w:t>37</w:t>
      </w:r>
      <w:r w:rsidRPr="00D94FCC" w:rsidR="00D94FCC">
        <w:rPr>
          <w:snapToGrid w:val="0"/>
          <w:lang w:eastAsia="en-US"/>
        </w:rPr>
        <w:t>, 21</w:t>
      </w:r>
      <w:r w:rsidR="00316795">
        <w:rPr>
          <w:snapToGrid w:val="0"/>
          <w:lang w:eastAsia="en-US"/>
        </w:rPr>
        <w:t> </w:t>
      </w:r>
      <w:r w:rsidRPr="00D94FCC" w:rsidR="00D94FCC">
        <w:rPr>
          <w:snapToGrid w:val="0"/>
          <w:lang w:eastAsia="en-US"/>
        </w:rPr>
        <w:t>January 2010</w:t>
      </w:r>
      <w:r w:rsidR="00D94FCC">
        <w:rPr>
          <w:snapToGrid w:val="0"/>
          <w:lang w:eastAsia="en-US"/>
        </w:rPr>
        <w:t xml:space="preserve">). </w:t>
      </w:r>
      <w:r w:rsidR="006C6E5F">
        <w:t xml:space="preserve">Accordingly, </w:t>
      </w:r>
      <w:r w:rsidR="000E4C18">
        <w:t>th</w:t>
      </w:r>
      <w:r w:rsidR="00CA3810">
        <w:t>e</w:t>
      </w:r>
      <w:r w:rsidR="000E4C18">
        <w:t xml:space="preserve"> absolute </w:t>
      </w:r>
      <w:r w:rsidR="000A2FD0">
        <w:t xml:space="preserve">statutory </w:t>
      </w:r>
      <w:r w:rsidR="005A0B6A">
        <w:t>ban</w:t>
      </w:r>
      <w:r w:rsidR="0019269A">
        <w:t>,</w:t>
      </w:r>
      <w:r w:rsidR="000E4C18">
        <w:t xml:space="preserve"> aimed at protecting </w:t>
      </w:r>
      <w:r w:rsidR="000A2FD0">
        <w:t xml:space="preserve">the </w:t>
      </w:r>
      <w:r w:rsidR="000E4C18">
        <w:t xml:space="preserve">inviolability of the </w:t>
      </w:r>
      <w:r w:rsidR="000A2FD0">
        <w:t xml:space="preserve">legal </w:t>
      </w:r>
      <w:r w:rsidR="000E4C18">
        <w:t>profession</w:t>
      </w:r>
      <w:r w:rsidR="0019269A">
        <w:t>,</w:t>
      </w:r>
      <w:r w:rsidR="000E4C18">
        <w:t xml:space="preserve"> could not be </w:t>
      </w:r>
      <w:r w:rsidR="00D92ADB">
        <w:t>consistently</w:t>
      </w:r>
      <w:r w:rsidR="000E4C18">
        <w:t xml:space="preserve"> </w:t>
      </w:r>
      <w:r w:rsidR="005A0B6A">
        <w:t xml:space="preserve">applied </w:t>
      </w:r>
      <w:r w:rsidR="00CA3810">
        <w:t xml:space="preserve">without </w:t>
      </w:r>
      <w:r w:rsidR="000A2FD0">
        <w:t xml:space="preserve">the </w:t>
      </w:r>
      <w:r w:rsidR="00D92ADB">
        <w:t xml:space="preserve">introduction of </w:t>
      </w:r>
      <w:r w:rsidR="00CA3810">
        <w:t xml:space="preserve">further binding rules governing </w:t>
      </w:r>
      <w:r w:rsidR="005A1CC6">
        <w:t xml:space="preserve">justified </w:t>
      </w:r>
      <w:r w:rsidR="00CA3810">
        <w:t xml:space="preserve">interference with privileged material. </w:t>
      </w:r>
      <w:r w:rsidR="0019269A">
        <w:t xml:space="preserve">The current status of </w:t>
      </w:r>
      <w:r w:rsidR="002D3920">
        <w:t xml:space="preserve">the </w:t>
      </w:r>
      <w:r w:rsidR="0019269A">
        <w:t xml:space="preserve">domestic law thus </w:t>
      </w:r>
      <w:r w:rsidR="000A2FD0">
        <w:t>afforded</w:t>
      </w:r>
      <w:r w:rsidR="0019269A">
        <w:t xml:space="preserve"> the authorities</w:t>
      </w:r>
      <w:r w:rsidR="002F3FF8">
        <w:t xml:space="preserve"> </w:t>
      </w:r>
      <w:r w:rsidR="00903244">
        <w:t xml:space="preserve">full discretion </w:t>
      </w:r>
      <w:r w:rsidR="0019269A">
        <w:t>in determining how section</w:t>
      </w:r>
      <w:r w:rsidR="002F3FF8">
        <w:t> </w:t>
      </w:r>
      <w:r w:rsidR="0019269A">
        <w:t xml:space="preserve">10 of the Bar Act should </w:t>
      </w:r>
      <w:r w:rsidR="00F86E61">
        <w:t xml:space="preserve">be </w:t>
      </w:r>
      <w:r w:rsidR="004C422A">
        <w:t>corresponded with</w:t>
      </w:r>
      <w:r w:rsidR="0019269A">
        <w:t xml:space="preserve"> the Code of Criminal Procedure </w:t>
      </w:r>
      <w:r w:rsidR="003B64B0">
        <w:t>and</w:t>
      </w:r>
      <w:r w:rsidR="0019269A">
        <w:t xml:space="preserve"> other legislative </w:t>
      </w:r>
      <w:r w:rsidR="00F86E61">
        <w:t xml:space="preserve">provisions </w:t>
      </w:r>
      <w:r w:rsidR="007C5FA6">
        <w:t>in each particular case</w:t>
      </w:r>
      <w:r w:rsidR="0019269A">
        <w:t xml:space="preserve">. In these circumstances the Court considers that the applicable domestic law did not meet the standard of foreseeability enshrined in the Convention (see </w:t>
      </w:r>
      <w:bookmarkStart w:name="File2" w:id="11"/>
      <w:r w:rsidRPr="00903244" w:rsidR="00903244">
        <w:rPr>
          <w:i/>
          <w:lang w:eastAsia="en-US"/>
        </w:rPr>
        <w:t>Narinen</w:t>
      </w:r>
      <w:bookmarkEnd w:id="11"/>
      <w:r w:rsidRPr="00903244" w:rsidR="00903244">
        <w:rPr>
          <w:i/>
          <w:lang w:eastAsia="en-US"/>
        </w:rPr>
        <w:t xml:space="preserve"> v. </w:t>
      </w:r>
      <w:smartTag w:uri="urn:schemas-microsoft-com:office:smarttags" w:element="place">
        <w:smartTag w:uri="urn:schemas-microsoft-com:office:smarttags" w:element="country-region">
          <w:r w:rsidR="00903244" w:rsidRPr="00903244">
            <w:rPr>
              <w:i/>
              <w:lang w:eastAsia="en-US"/>
            </w:rPr>
            <w:t>Finland</w:t>
          </w:r>
        </w:smartTag>
      </w:smartTag>
      <w:r w:rsidRPr="00903244" w:rsidR="00903244">
        <w:rPr>
          <w:lang w:eastAsia="en-US"/>
        </w:rPr>
        <w:t>, no. 45027/98, §</w:t>
      </w:r>
      <w:r w:rsidR="00BC3BCC">
        <w:rPr>
          <w:lang w:eastAsia="en-US"/>
        </w:rPr>
        <w:t xml:space="preserve">§ </w:t>
      </w:r>
      <w:r w:rsidR="00903244">
        <w:rPr>
          <w:lang w:eastAsia="en-US"/>
        </w:rPr>
        <w:t>35 and 36</w:t>
      </w:r>
      <w:r w:rsidRPr="00903244" w:rsidR="00903244">
        <w:rPr>
          <w:lang w:eastAsia="en-US"/>
        </w:rPr>
        <w:t>, 1</w:t>
      </w:r>
      <w:r w:rsidR="00BC3BCC">
        <w:rPr>
          <w:lang w:eastAsia="en-US"/>
        </w:rPr>
        <w:t xml:space="preserve"> </w:t>
      </w:r>
      <w:r w:rsidRPr="00903244" w:rsidR="00903244">
        <w:rPr>
          <w:lang w:eastAsia="en-US"/>
        </w:rPr>
        <w:t>June 2004</w:t>
      </w:r>
      <w:r w:rsidR="00903244">
        <w:rPr>
          <w:lang w:eastAsia="en-US"/>
        </w:rPr>
        <w:t>).</w:t>
      </w:r>
    </w:p>
    <w:p w:rsidR="00BC3BCC" w:rsidP="00665C4A" w:rsidRDefault="00C57A69">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8F3AD7">
        <w:rPr>
          <w:noProof/>
          <w:lang w:eastAsia="en-US"/>
        </w:rPr>
        <w:t>61</w:t>
      </w:r>
      <w:r>
        <w:rPr>
          <w:lang w:eastAsia="en-US"/>
        </w:rPr>
        <w:fldChar w:fldCharType="end"/>
      </w:r>
      <w:r>
        <w:rPr>
          <w:lang w:eastAsia="en-US"/>
        </w:rPr>
        <w:t>.  </w:t>
      </w:r>
      <w:r w:rsidRPr="004D761D" w:rsidR="004D761D">
        <w:rPr>
          <w:lang w:eastAsia="en-US"/>
        </w:rPr>
        <w:t>The standard of foreseeability was further undermined by the insufficient guarantees in domestic law that search warrants should be based on a reasonable suspicion and be drafted with sufficient precision and details.</w:t>
      </w:r>
      <w:r w:rsidR="00FA0B28">
        <w:rPr>
          <w:lang w:eastAsia="en-US"/>
        </w:rPr>
        <w:t xml:space="preserve"> The compatibility of a search warrant with these requirements has always been a matter of concern for the Court (see, </w:t>
      </w:r>
      <w:r w:rsidR="00330512">
        <w:rPr>
          <w:lang w:eastAsia="en-US"/>
        </w:rPr>
        <w:t>among many other authorities</w:t>
      </w:r>
      <w:r w:rsidR="00FA0B28">
        <w:rPr>
          <w:lang w:eastAsia="en-US"/>
        </w:rPr>
        <w:t xml:space="preserve">, </w:t>
      </w:r>
      <w:r w:rsidRPr="00D50D13" w:rsidR="00330512">
        <w:rPr>
          <w:i/>
          <w:lang w:eastAsia="en-US"/>
        </w:rPr>
        <w:t>Niemietz</w:t>
      </w:r>
      <w:r w:rsidR="00330512">
        <w:rPr>
          <w:i/>
          <w:lang w:eastAsia="en-US"/>
        </w:rPr>
        <w:t xml:space="preserve">, </w:t>
      </w:r>
      <w:r w:rsidR="00330512">
        <w:rPr>
          <w:lang w:eastAsia="en-US"/>
        </w:rPr>
        <w:t xml:space="preserve">cited above, </w:t>
      </w:r>
      <w:r w:rsidR="00BC3BCC">
        <w:rPr>
          <w:lang w:eastAsia="en-US"/>
        </w:rPr>
        <w:t xml:space="preserve">§ </w:t>
      </w:r>
      <w:r w:rsidR="00387F2A">
        <w:rPr>
          <w:lang w:eastAsia="en-US"/>
        </w:rPr>
        <w:t xml:space="preserve">37; </w:t>
      </w:r>
      <w:r w:rsidRPr="00387F2A" w:rsidR="00387F2A">
        <w:rPr>
          <w:i/>
          <w:lang w:eastAsia="en-US"/>
        </w:rPr>
        <w:t>Van Rossem v. Belgium</w:t>
      </w:r>
      <w:r w:rsidRPr="00387F2A" w:rsidR="00387F2A">
        <w:rPr>
          <w:lang w:eastAsia="en-US"/>
        </w:rPr>
        <w:t>, no.</w:t>
      </w:r>
      <w:r w:rsidR="00387F2A">
        <w:rPr>
          <w:lang w:eastAsia="en-US"/>
        </w:rPr>
        <w:t> </w:t>
      </w:r>
      <w:r w:rsidRPr="00387F2A" w:rsidR="00387F2A">
        <w:rPr>
          <w:lang w:eastAsia="en-US"/>
        </w:rPr>
        <w:t xml:space="preserve">41872/98, § </w:t>
      </w:r>
      <w:r w:rsidR="00387F2A">
        <w:rPr>
          <w:lang w:eastAsia="en-US"/>
        </w:rPr>
        <w:t>45</w:t>
      </w:r>
      <w:r w:rsidRPr="00387F2A" w:rsidR="00387F2A">
        <w:rPr>
          <w:lang w:eastAsia="en-US"/>
        </w:rPr>
        <w:t>, 9 December 2004</w:t>
      </w:r>
      <w:r w:rsidR="00387F2A">
        <w:rPr>
          <w:lang w:eastAsia="en-US"/>
        </w:rPr>
        <w:t xml:space="preserve">; </w:t>
      </w:r>
      <w:r w:rsidRPr="00E461D1" w:rsidR="00E461D1">
        <w:rPr>
          <w:i/>
          <w:lang w:eastAsia="en-US"/>
        </w:rPr>
        <w:t xml:space="preserve">Smirnov v. </w:t>
      </w:r>
      <w:smartTag w:uri="urn:schemas-microsoft-com:office:smarttags" w:element="country-region">
        <w:r w:rsidR="00E461D1" w:rsidRPr="00E461D1">
          <w:rPr>
            <w:i/>
            <w:lang w:eastAsia="en-US"/>
          </w:rPr>
          <w:t>Russia</w:t>
        </w:r>
      </w:smartTag>
      <w:r w:rsidRPr="00E461D1" w:rsidR="00E461D1">
        <w:rPr>
          <w:lang w:eastAsia="en-US"/>
        </w:rPr>
        <w:t>, no. 71362/01, §</w:t>
      </w:r>
      <w:r w:rsidR="00E461D1">
        <w:rPr>
          <w:lang w:eastAsia="en-US"/>
        </w:rPr>
        <w:t> 47</w:t>
      </w:r>
      <w:r w:rsidRPr="00E461D1" w:rsidR="00E461D1">
        <w:rPr>
          <w:lang w:eastAsia="en-US"/>
        </w:rPr>
        <w:t>, 7 June 2007</w:t>
      </w:r>
      <w:r w:rsidR="00E461D1">
        <w:rPr>
          <w:lang w:eastAsia="en-US"/>
        </w:rPr>
        <w:t xml:space="preserve">; </w:t>
      </w:r>
      <w:r w:rsidRPr="008A3B2E" w:rsidR="00387F2A">
        <w:rPr>
          <w:i/>
          <w:lang w:eastAsia="en-US"/>
        </w:rPr>
        <w:t xml:space="preserve">Iliya Stefanov v. </w:t>
      </w:r>
      <w:smartTag w:uri="urn:schemas-microsoft-com:office:smarttags" w:element="place">
        <w:smartTag w:uri="urn:schemas-microsoft-com:office:smarttags" w:element="country-region">
          <w:r w:rsidR="00387F2A" w:rsidRPr="008A3B2E">
            <w:rPr>
              <w:i/>
              <w:lang w:eastAsia="en-US"/>
            </w:rPr>
            <w:t>Bulgaria</w:t>
          </w:r>
        </w:smartTag>
      </w:smartTag>
      <w:r w:rsidR="00BC3BCC">
        <w:rPr>
          <w:lang w:eastAsia="en-US"/>
        </w:rPr>
        <w:t xml:space="preserve">, no. 65755/01, §§ </w:t>
      </w:r>
      <w:r w:rsidR="00387F2A">
        <w:rPr>
          <w:lang w:eastAsia="en-US"/>
        </w:rPr>
        <w:t>40 and 41</w:t>
      </w:r>
      <w:r w:rsidRPr="008A3B2E" w:rsidR="00387F2A">
        <w:rPr>
          <w:lang w:eastAsia="en-US"/>
        </w:rPr>
        <w:t>, 22 May 2008</w:t>
      </w:r>
      <w:r w:rsidR="00387F2A">
        <w:rPr>
          <w:lang w:eastAsia="en-US"/>
        </w:rPr>
        <w:t xml:space="preserve">; </w:t>
      </w:r>
      <w:r w:rsidR="00E461D1">
        <w:rPr>
          <w:lang w:eastAsia="en-US"/>
        </w:rPr>
        <w:t>and</w:t>
      </w:r>
      <w:r w:rsidR="00382268">
        <w:rPr>
          <w:lang w:eastAsia="en-US"/>
        </w:rPr>
        <w:t xml:space="preserve"> </w:t>
      </w:r>
      <w:r w:rsidRPr="00382268" w:rsidR="00382268">
        <w:rPr>
          <w:i/>
          <w:lang w:eastAsia="en-US"/>
        </w:rPr>
        <w:t xml:space="preserve">Mancevschi v. </w:t>
      </w:r>
      <w:smartTag w:uri="urn:schemas-microsoft-com:office:smarttags" w:element="place">
        <w:smartTag w:uri="urn:schemas-microsoft-com:office:smarttags" w:element="country-region">
          <w:r w:rsidR="00382268" w:rsidRPr="00382268">
            <w:rPr>
              <w:i/>
              <w:lang w:eastAsia="en-US"/>
            </w:rPr>
            <w:t>Moldova</w:t>
          </w:r>
        </w:smartTag>
      </w:smartTag>
      <w:r w:rsidRPr="00382268" w:rsidR="00382268">
        <w:rPr>
          <w:lang w:eastAsia="en-US"/>
        </w:rPr>
        <w:t>, no. 33066/04, §</w:t>
      </w:r>
      <w:r w:rsidR="00BC3BCC">
        <w:rPr>
          <w:lang w:eastAsia="en-US"/>
        </w:rPr>
        <w:t xml:space="preserve">§ </w:t>
      </w:r>
      <w:r w:rsidR="00382268">
        <w:rPr>
          <w:lang w:eastAsia="en-US"/>
        </w:rPr>
        <w:t>47 and 48</w:t>
      </w:r>
      <w:r w:rsidRPr="00382268" w:rsidR="00382268">
        <w:rPr>
          <w:lang w:eastAsia="en-US"/>
        </w:rPr>
        <w:t>, 7</w:t>
      </w:r>
      <w:r w:rsidR="00316795">
        <w:rPr>
          <w:lang w:eastAsia="en-US"/>
        </w:rPr>
        <w:t> </w:t>
      </w:r>
      <w:r w:rsidRPr="00382268" w:rsidR="00382268">
        <w:rPr>
          <w:lang w:eastAsia="en-US"/>
        </w:rPr>
        <w:t>October 2008</w:t>
      </w:r>
      <w:r w:rsidR="00382268">
        <w:rPr>
          <w:lang w:eastAsia="en-US"/>
        </w:rPr>
        <w:t>).</w:t>
      </w:r>
      <w:r w:rsidR="008E61BE">
        <w:rPr>
          <w:lang w:eastAsia="en-US"/>
        </w:rPr>
        <w:t xml:space="preserve"> As a result, the search warrant in the present case did not specify and substantiate the reasons which led the investigator to the conclusion that that the evidence could be found in the first applicant</w:t>
      </w:r>
      <w:r w:rsidR="008F3AD7">
        <w:rPr>
          <w:lang w:eastAsia="en-US"/>
        </w:rPr>
        <w:t>’</w:t>
      </w:r>
      <w:r w:rsidR="008E61BE">
        <w:rPr>
          <w:lang w:eastAsia="en-US"/>
        </w:rPr>
        <w:t>s office.</w:t>
      </w:r>
    </w:p>
    <w:p w:rsidR="002F3FF8" w:rsidP="00665C4A" w:rsidRDefault="00667037">
      <w:pPr>
        <w:pStyle w:val="JuPara"/>
        <w:rPr>
          <w:lang w:eastAsia="en-GB"/>
        </w:rPr>
      </w:pPr>
      <w:r>
        <w:fldChar w:fldCharType="begin"/>
      </w:r>
      <w:r>
        <w:instrText xml:space="preserve"> SEQ level0 \*arabic </w:instrText>
      </w:r>
      <w:r>
        <w:fldChar w:fldCharType="separate"/>
      </w:r>
      <w:r w:rsidR="008F3AD7">
        <w:rPr>
          <w:noProof/>
        </w:rPr>
        <w:t>62</w:t>
      </w:r>
      <w:r>
        <w:fldChar w:fldCharType="end"/>
      </w:r>
      <w:r>
        <w:t>.  </w:t>
      </w:r>
      <w:r w:rsidR="005A1CC6">
        <w:t>Next, t</w:t>
      </w:r>
      <w:r w:rsidR="00CA3810">
        <w:t xml:space="preserve">he Court </w:t>
      </w:r>
      <w:r w:rsidR="00B75352">
        <w:t>reiterates</w:t>
      </w:r>
      <w:r w:rsidR="00CA3810">
        <w:t xml:space="preserve"> that </w:t>
      </w:r>
      <w:r w:rsidR="009978B3">
        <w:t xml:space="preserve">the </w:t>
      </w:r>
      <w:r w:rsidRPr="00CC2D0B" w:rsidR="009978B3">
        <w:rPr>
          <w:lang w:eastAsia="en-GB"/>
        </w:rPr>
        <w:t>persecution of members of the legal profession strike at the very heart of the Convention system</w:t>
      </w:r>
      <w:r w:rsidR="00B75352">
        <w:rPr>
          <w:lang w:eastAsia="en-GB"/>
        </w:rPr>
        <w:t xml:space="preserve"> </w:t>
      </w:r>
      <w:r w:rsidRPr="00871C88" w:rsidR="00B75352">
        <w:rPr>
          <w:iCs/>
          <w:lang w:eastAsia="en-GB"/>
        </w:rPr>
        <w:t>(</w:t>
      </w:r>
      <w:r w:rsidRPr="00CC2D0B" w:rsidR="00B75352">
        <w:rPr>
          <w:iCs/>
          <w:lang w:eastAsia="en-GB"/>
        </w:rPr>
        <w:t xml:space="preserve">see </w:t>
      </w:r>
      <w:r w:rsidRPr="00CC2D0B" w:rsidR="00B75352">
        <w:rPr>
          <w:i/>
          <w:iCs/>
          <w:lang w:eastAsia="en-GB"/>
        </w:rPr>
        <w:t xml:space="preserve">Elci and Others </w:t>
      </w:r>
      <w:r w:rsidRPr="00CC2D0B" w:rsidR="00B75352">
        <w:rPr>
          <w:lang w:eastAsia="en-GB"/>
        </w:rPr>
        <w:t xml:space="preserve">v. </w:t>
      </w:r>
      <w:smartTag w:uri="urn:schemas-microsoft-com:office:smarttags" w:element="place">
        <w:smartTag w:uri="urn:schemas-microsoft-com:office:smarttags" w:element="country-region">
          <w:r w:rsidR="00B75352" w:rsidRPr="00CC2D0B">
            <w:rPr>
              <w:i/>
              <w:iCs/>
              <w:lang w:eastAsia="en-GB"/>
            </w:rPr>
            <w:t>Turkey</w:t>
          </w:r>
        </w:smartTag>
      </w:smartTag>
      <w:r w:rsidRPr="00CC2D0B" w:rsidR="00B75352">
        <w:rPr>
          <w:i/>
          <w:iCs/>
          <w:lang w:eastAsia="en-GB"/>
        </w:rPr>
        <w:t xml:space="preserve">, </w:t>
      </w:r>
      <w:r w:rsidRPr="00CC2D0B" w:rsidR="00B75352">
        <w:rPr>
          <w:lang w:eastAsia="en-GB"/>
        </w:rPr>
        <w:t xml:space="preserve">nos. 23145/93 and 25091/94, </w:t>
      </w:r>
      <w:r w:rsidRPr="00041E91" w:rsidR="00B75352">
        <w:rPr>
          <w:lang w:eastAsia="en-GB"/>
        </w:rPr>
        <w:t>§ 669, 13 November 2003)</w:t>
      </w:r>
      <w:r w:rsidRPr="00CC2D0B" w:rsidR="009978B3">
        <w:rPr>
          <w:lang w:eastAsia="en-GB"/>
        </w:rPr>
        <w:t xml:space="preserve">. </w:t>
      </w:r>
      <w:r w:rsidR="00B75352">
        <w:rPr>
          <w:lang w:eastAsia="en-GB"/>
        </w:rPr>
        <w:t>A</w:t>
      </w:r>
      <w:r w:rsidR="00B75352">
        <w:t xml:space="preserve">n encroachment on professional secrecy may have repercussions </w:t>
      </w:r>
      <w:r w:rsidR="00F86E61">
        <w:t xml:space="preserve">for </w:t>
      </w:r>
      <w:r w:rsidR="00B75352">
        <w:t xml:space="preserve">the proper administration of justice and hence </w:t>
      </w:r>
      <w:r w:rsidR="00BE4C58">
        <w:t xml:space="preserve">for </w:t>
      </w:r>
      <w:r w:rsidR="00B75352">
        <w:t>the rights guaranteed by Article 6 of the Convention (</w:t>
      </w:r>
      <w:r w:rsidRPr="00D50D13" w:rsidR="00B75352">
        <w:rPr>
          <w:i/>
          <w:lang w:eastAsia="en-US"/>
        </w:rPr>
        <w:t>Niemietz</w:t>
      </w:r>
      <w:r w:rsidR="00B75352">
        <w:rPr>
          <w:i/>
          <w:lang w:eastAsia="en-US"/>
        </w:rPr>
        <w:t xml:space="preserve">, </w:t>
      </w:r>
      <w:r w:rsidR="00B75352">
        <w:rPr>
          <w:lang w:eastAsia="en-US"/>
        </w:rPr>
        <w:t>cited above, § 37</w:t>
      </w:r>
      <w:r w:rsidR="00B75352">
        <w:t xml:space="preserve">). </w:t>
      </w:r>
      <w:r w:rsidRPr="00CC2D0B" w:rsidR="009978B3">
        <w:rPr>
          <w:lang w:eastAsia="en-GB"/>
        </w:rPr>
        <w:t>Therefore the searching of lawyers</w:t>
      </w:r>
      <w:r w:rsidR="008F3AD7">
        <w:rPr>
          <w:lang w:eastAsia="en-GB"/>
        </w:rPr>
        <w:t>’</w:t>
      </w:r>
      <w:r w:rsidRPr="00CC2D0B" w:rsidR="009978B3">
        <w:rPr>
          <w:lang w:eastAsia="en-GB"/>
        </w:rPr>
        <w:t xml:space="preserve"> premises should be subject to </w:t>
      </w:r>
      <w:r w:rsidR="00F86E61">
        <w:rPr>
          <w:lang w:eastAsia="en-GB"/>
        </w:rPr>
        <w:t>particularly</w:t>
      </w:r>
      <w:r w:rsidRPr="00CC2D0B" w:rsidR="00F86E61">
        <w:rPr>
          <w:lang w:eastAsia="en-GB"/>
        </w:rPr>
        <w:t xml:space="preserve"> </w:t>
      </w:r>
      <w:r w:rsidRPr="00CC2D0B" w:rsidR="009978B3">
        <w:rPr>
          <w:lang w:eastAsia="en-GB"/>
        </w:rPr>
        <w:t>strict scrutiny</w:t>
      </w:r>
      <w:r w:rsidR="009978B3">
        <w:rPr>
          <w:lang w:eastAsia="en-GB"/>
        </w:rPr>
        <w:t xml:space="preserve">. </w:t>
      </w:r>
      <w:r w:rsidRPr="00041E91" w:rsidR="00B75352">
        <w:rPr>
          <w:lang w:eastAsia="en-GB"/>
        </w:rPr>
        <w:t xml:space="preserve">Appropriate safeguards, such as </w:t>
      </w:r>
      <w:r w:rsidRPr="00041E91" w:rsidR="00B75352">
        <w:t xml:space="preserve">the presence and effective participation of an independent observer, </w:t>
      </w:r>
      <w:r w:rsidR="00B75352">
        <w:t xml:space="preserve">must always </w:t>
      </w:r>
      <w:r w:rsidRPr="00041E91" w:rsidR="00B75352">
        <w:t xml:space="preserve">be </w:t>
      </w:r>
      <w:r w:rsidR="00B75352">
        <w:t xml:space="preserve">made </w:t>
      </w:r>
      <w:r w:rsidRPr="00041E91" w:rsidR="00B75352">
        <w:t>available in the course of the search of a lawyer</w:t>
      </w:r>
      <w:r w:rsidR="008F3AD7">
        <w:t>’</w:t>
      </w:r>
      <w:r w:rsidRPr="00041E91" w:rsidR="00B75352">
        <w:t xml:space="preserve">s office to ensure that material subject to legal professional privilege is not removed (see </w:t>
      </w:r>
      <w:r w:rsidRPr="00041E91" w:rsidR="00B75352">
        <w:rPr>
          <w:i/>
          <w:lang w:eastAsia="en-US"/>
        </w:rPr>
        <w:t>André and Other</w:t>
      </w:r>
      <w:r w:rsidR="00D34E2B">
        <w:rPr>
          <w:i/>
          <w:lang w:eastAsia="en-US"/>
        </w:rPr>
        <w:t>,</w:t>
      </w:r>
      <w:r w:rsidR="00D34E2B">
        <w:rPr>
          <w:lang w:eastAsia="en-US"/>
        </w:rPr>
        <w:t xml:space="preserve"> cited above, </w:t>
      </w:r>
      <w:r w:rsidR="00BC3BCC">
        <w:rPr>
          <w:lang w:eastAsia="en-US"/>
        </w:rPr>
        <w:t xml:space="preserve">§§ </w:t>
      </w:r>
      <w:r w:rsidRPr="00041E91" w:rsidR="00B75352">
        <w:rPr>
          <w:lang w:eastAsia="en-US"/>
        </w:rPr>
        <w:t>43 and 44, 24 July 2008</w:t>
      </w:r>
      <w:r w:rsidR="00F86E61">
        <w:rPr>
          <w:lang w:eastAsia="en-US"/>
        </w:rPr>
        <w:t>,</w:t>
      </w:r>
      <w:r w:rsidRPr="00041E91" w:rsidR="00B75352">
        <w:rPr>
          <w:lang w:eastAsia="en-US"/>
        </w:rPr>
        <w:t xml:space="preserve"> and </w:t>
      </w:r>
      <w:r w:rsidRPr="00041E91" w:rsidR="00B75352">
        <w:rPr>
          <w:i/>
          <w:lang w:eastAsia="en-US"/>
        </w:rPr>
        <w:t xml:space="preserve">Aleksanyan v. </w:t>
      </w:r>
      <w:smartTag w:uri="urn:schemas-microsoft-com:office:smarttags" w:element="country-region">
        <w:smartTag w:uri="urn:schemas-microsoft-com:office:smarttags" w:element="place">
          <w:r w:rsidR="00B75352" w:rsidRPr="00041E91">
            <w:rPr>
              <w:i/>
              <w:lang w:eastAsia="en-US"/>
            </w:rPr>
            <w:t>Russia</w:t>
          </w:r>
        </w:smartTag>
      </w:smartTag>
      <w:r w:rsidRPr="00041E91" w:rsidR="00B75352">
        <w:rPr>
          <w:lang w:eastAsia="en-US"/>
        </w:rPr>
        <w:t>, no. 46468/06, § 214, 22 December 2008</w:t>
      </w:r>
      <w:r w:rsidRPr="00041E91" w:rsidR="00B75352">
        <w:t>).</w:t>
      </w:r>
    </w:p>
    <w:bookmarkStart w:name="Quality_of_law_2" w:id="12"/>
    <w:p w:rsidR="00F23105" w:rsidP="00665C4A" w:rsidRDefault="00E81DEF">
      <w:pPr>
        <w:pStyle w:val="JuPara"/>
      </w:pPr>
      <w:r>
        <w:fldChar w:fldCharType="begin"/>
      </w:r>
      <w:r>
        <w:instrText xml:space="preserve"> SEQ level0 \*arabic </w:instrText>
      </w:r>
      <w:r>
        <w:fldChar w:fldCharType="separate"/>
      </w:r>
      <w:r w:rsidR="008F3AD7">
        <w:rPr>
          <w:noProof/>
        </w:rPr>
        <w:t>63</w:t>
      </w:r>
      <w:r>
        <w:fldChar w:fldCharType="end"/>
      </w:r>
      <w:bookmarkEnd w:id="12"/>
      <w:r>
        <w:t>.  </w:t>
      </w:r>
      <w:r w:rsidR="00F23105">
        <w:t xml:space="preserve">The Court has held that such an observer should have requisite legal qualification in order to effectively participate in the procedure (see, for example, </w:t>
      </w:r>
      <w:r w:rsidRPr="008A3B2E" w:rsidR="00F23105">
        <w:rPr>
          <w:i/>
          <w:lang w:eastAsia="en-US"/>
        </w:rPr>
        <w:t>Iliya Stefanov v. Bulgaria</w:t>
      </w:r>
      <w:r w:rsidR="00F23105">
        <w:rPr>
          <w:lang w:eastAsia="en-US"/>
        </w:rPr>
        <w:t xml:space="preserve">, cited above, § 43, and </w:t>
      </w:r>
      <w:r w:rsidRPr="004F464E" w:rsidR="00F23105">
        <w:rPr>
          <w:i/>
          <w:lang w:eastAsia="en-US"/>
        </w:rPr>
        <w:t>Kolesnichenko v.</w:t>
      </w:r>
      <w:r w:rsidR="004916D2">
        <w:rPr>
          <w:i/>
          <w:lang w:eastAsia="en-US"/>
        </w:rPr>
        <w:t> </w:t>
      </w:r>
      <w:r w:rsidRPr="004F464E" w:rsidR="00F23105">
        <w:rPr>
          <w:i/>
          <w:lang w:eastAsia="en-US"/>
        </w:rPr>
        <w:t>Russia</w:t>
      </w:r>
      <w:r w:rsidRPr="004F464E" w:rsidR="00F23105">
        <w:rPr>
          <w:lang w:eastAsia="en-US"/>
        </w:rPr>
        <w:t xml:space="preserve">, no. 19856/04, </w:t>
      </w:r>
      <w:r w:rsidRPr="004F464E" w:rsidR="00F23105">
        <w:rPr>
          <w:snapToGrid w:val="0"/>
          <w:lang w:eastAsia="en-US"/>
        </w:rPr>
        <w:t xml:space="preserve">§ </w:t>
      </w:r>
      <w:r w:rsidR="00F23105">
        <w:rPr>
          <w:snapToGrid w:val="0"/>
          <w:lang w:eastAsia="en-US"/>
        </w:rPr>
        <w:t>34</w:t>
      </w:r>
      <w:r w:rsidRPr="004F464E" w:rsidR="00F23105">
        <w:rPr>
          <w:snapToGrid w:val="0"/>
          <w:lang w:eastAsia="en-US"/>
        </w:rPr>
        <w:t>, 9 April 2009</w:t>
      </w:r>
      <w:r w:rsidR="00F23105">
        <w:t>). Moreover, he should be also bound by the lawyer-client privilege to guarantee the protection of the privileged material and the rights of the third persons. Lastly, the observer should be vested with requisite powers to be able to prevent, in the course of the sifting procedure, any possible interference with the lawyer</w:t>
      </w:r>
      <w:r w:rsidR="008F3AD7">
        <w:t>’</w:t>
      </w:r>
      <w:r w:rsidR="00F23105">
        <w:t xml:space="preserve">s professional secrecy (see, for example, </w:t>
      </w:r>
      <w:r w:rsidRPr="00D50D13" w:rsidR="00F23105">
        <w:rPr>
          <w:i/>
          <w:lang w:eastAsia="en-US"/>
        </w:rPr>
        <w:t>Wieser and Bicos Beteiligungen GmbH</w:t>
      </w:r>
      <w:r w:rsidR="00BC3BCC">
        <w:rPr>
          <w:lang w:eastAsia="en-US"/>
        </w:rPr>
        <w:t xml:space="preserve">, cited above, § </w:t>
      </w:r>
      <w:r w:rsidR="00F23105">
        <w:rPr>
          <w:lang w:eastAsia="en-US"/>
        </w:rPr>
        <w:t>62).</w:t>
      </w:r>
    </w:p>
    <w:p w:rsidRPr="004F464E" w:rsidR="00CA3810" w:rsidP="00665C4A" w:rsidRDefault="00F23105">
      <w:pPr>
        <w:pStyle w:val="JuPara"/>
        <w:rPr>
          <w:i/>
          <w:lang w:eastAsia="en-US"/>
        </w:rPr>
      </w:pPr>
      <w:r>
        <w:fldChar w:fldCharType="begin"/>
      </w:r>
      <w:r>
        <w:instrText xml:space="preserve"> SEQ level0 \*arabic </w:instrText>
      </w:r>
      <w:r>
        <w:fldChar w:fldCharType="separate"/>
      </w:r>
      <w:r w:rsidR="008F3AD7">
        <w:rPr>
          <w:noProof/>
        </w:rPr>
        <w:t>64</w:t>
      </w:r>
      <w:r>
        <w:fldChar w:fldCharType="end"/>
      </w:r>
      <w:r>
        <w:t>.  </w:t>
      </w:r>
      <w:r w:rsidR="00E81DEF">
        <w:t>In the Court</w:t>
      </w:r>
      <w:r w:rsidR="008F3AD7">
        <w:t>’</w:t>
      </w:r>
      <w:r w:rsidR="00E81DEF">
        <w:t>s opinion</w:t>
      </w:r>
      <w:r w:rsidR="00B75352">
        <w:t xml:space="preserve"> </w:t>
      </w:r>
      <w:r w:rsidR="00E81DEF">
        <w:t xml:space="preserve">the domestic law </w:t>
      </w:r>
      <w:r w:rsidRPr="00041E91" w:rsidR="00E81DEF">
        <w:t xml:space="preserve">does not provide appropriate safeguards for the supervision of the search by </w:t>
      </w:r>
      <w:r w:rsidR="008A3B2E">
        <w:t xml:space="preserve">an </w:t>
      </w:r>
      <w:r w:rsidRPr="00041E91" w:rsidR="00E81DEF">
        <w:t xml:space="preserve">independent observer capable of preventing arbitrary interference with the work of </w:t>
      </w:r>
      <w:r w:rsidR="00F86E61">
        <w:t>a lawyer</w:t>
      </w:r>
      <w:r w:rsidRPr="00041E91" w:rsidR="00E81DEF">
        <w:t>.</w:t>
      </w:r>
      <w:r w:rsidR="00BC3BCC">
        <w:t xml:space="preserve"> </w:t>
      </w:r>
      <w:r w:rsidRPr="00041E91" w:rsidR="00E81DEF">
        <w:t xml:space="preserve">Neither </w:t>
      </w:r>
      <w:r w:rsidR="00F86E61">
        <w:t xml:space="preserve">the </w:t>
      </w:r>
      <w:r w:rsidRPr="00041E91" w:rsidR="00E81DEF">
        <w:t>Code of Criminal Procedure (see Article 127), nor the Bar Act contain any qualifications (education, experience, place of employment</w:t>
      </w:r>
      <w:r w:rsidR="00F86E61">
        <w:t>,</w:t>
      </w:r>
      <w:r w:rsidRPr="00041E91" w:rsidR="00E81DEF">
        <w:t xml:space="preserve"> etc.) for the </w:t>
      </w:r>
      <w:r w:rsidR="00E81DEF">
        <w:t xml:space="preserve">attesting </w:t>
      </w:r>
      <w:r w:rsidRPr="00041E91" w:rsidR="00E81DEF">
        <w:t>witnesses observing the search in a lawyer</w:t>
      </w:r>
      <w:r w:rsidR="008F3AD7">
        <w:t>’</w:t>
      </w:r>
      <w:r w:rsidRPr="00041E91" w:rsidR="00E81DEF">
        <w:t xml:space="preserve">s office. Nor </w:t>
      </w:r>
      <w:r w:rsidR="00F86E61">
        <w:t>do</w:t>
      </w:r>
      <w:r w:rsidRPr="00041E91" w:rsidR="00F86E61">
        <w:t xml:space="preserve"> </w:t>
      </w:r>
      <w:r w:rsidRPr="00041E91" w:rsidR="00E81DEF">
        <w:t>such observers</w:t>
      </w:r>
      <w:r w:rsidR="00F86E61">
        <w:t xml:space="preserve"> have</w:t>
      </w:r>
      <w:r w:rsidRPr="00041E91" w:rsidR="00E81DEF">
        <w:t xml:space="preserve"> any appropriate means </w:t>
      </w:r>
      <w:r w:rsidR="00F86E61">
        <w:t>of</w:t>
      </w:r>
      <w:r w:rsidRPr="00041E91" w:rsidR="00F86E61">
        <w:t xml:space="preserve"> </w:t>
      </w:r>
      <w:r w:rsidRPr="00041E91" w:rsidR="00E81DEF">
        <w:t>prevent</w:t>
      </w:r>
      <w:r w:rsidR="00F86E61">
        <w:t>ing</w:t>
      </w:r>
      <w:r w:rsidRPr="00041E91" w:rsidR="00E81DEF">
        <w:t xml:space="preserve"> arbitrariness in the course of the search. Given such a legislative background</w:t>
      </w:r>
      <w:r w:rsidR="00E81DEF">
        <w:t>,</w:t>
      </w:r>
      <w:r w:rsidRPr="00041E91" w:rsidR="00E81DEF">
        <w:t xml:space="preserve"> it is </w:t>
      </w:r>
      <w:r w:rsidR="00981BC7">
        <w:t xml:space="preserve">not surprising that </w:t>
      </w:r>
      <w:r w:rsidR="000E4923">
        <w:t xml:space="preserve">in the present case </w:t>
      </w:r>
      <w:r w:rsidR="00981BC7">
        <w:t xml:space="preserve">the attesting </w:t>
      </w:r>
      <w:r w:rsidRPr="00041E91" w:rsidR="00E81DEF">
        <w:t>witnesses</w:t>
      </w:r>
      <w:r w:rsidR="00E81DEF">
        <w:t xml:space="preserve">, invited by the police, </w:t>
      </w:r>
      <w:r w:rsidR="008A3B2E">
        <w:t>turned out to be t</w:t>
      </w:r>
      <w:r w:rsidR="001E1C1C">
        <w:t>w</w:t>
      </w:r>
      <w:r w:rsidR="008A3B2E">
        <w:t xml:space="preserve">o young students of </w:t>
      </w:r>
      <w:r w:rsidR="00F86E61">
        <w:t xml:space="preserve">a </w:t>
      </w:r>
      <w:r w:rsidR="008A3B2E">
        <w:t xml:space="preserve">machine building academy without any relevant experience </w:t>
      </w:r>
      <w:r w:rsidR="00F86E61">
        <w:t xml:space="preserve">or </w:t>
      </w:r>
      <w:r w:rsidR="008A3B2E">
        <w:t xml:space="preserve">legal qualification allowing them to play a role of meaningful </w:t>
      </w:r>
      <w:r w:rsidR="00F86E61">
        <w:t xml:space="preserve">guarantor </w:t>
      </w:r>
      <w:r w:rsidR="00E81DEF">
        <w:t xml:space="preserve">against arbitrary interference with the </w:t>
      </w:r>
      <w:r w:rsidR="00877D4A">
        <w:t>material</w:t>
      </w:r>
      <w:r w:rsidR="00E81DEF">
        <w:t xml:space="preserve"> </w:t>
      </w:r>
      <w:r w:rsidR="007C5FA6">
        <w:t>covered by lawyer-client privilege</w:t>
      </w:r>
      <w:r w:rsidR="00E81DEF">
        <w:t>.</w:t>
      </w:r>
      <w:r w:rsidR="000B7677">
        <w:t xml:space="preserve"> They could not </w:t>
      </w:r>
      <w:r w:rsidR="00CB2870">
        <w:t xml:space="preserve">even </w:t>
      </w:r>
      <w:r w:rsidR="000B7677">
        <w:t xml:space="preserve">establish that the authorities seized </w:t>
      </w:r>
      <w:r w:rsidR="00CB2870">
        <w:t xml:space="preserve">in fact </w:t>
      </w:r>
      <w:r w:rsidR="000B7677">
        <w:t>the documents which had not been covered by the chronological limits fixed in the search warrant (see paragraphs 11 and 13 above).</w:t>
      </w:r>
    </w:p>
    <w:p w:rsidR="00BC3BCC" w:rsidP="007425F1" w:rsidRDefault="007425F1">
      <w:pPr>
        <w:pStyle w:val="JuPara"/>
      </w:pPr>
      <w:r>
        <w:fldChar w:fldCharType="begin"/>
      </w:r>
      <w:r>
        <w:instrText xml:space="preserve"> SEQ level0 \*arabic </w:instrText>
      </w:r>
      <w:r>
        <w:fldChar w:fldCharType="separate"/>
      </w:r>
      <w:r w:rsidR="008F3AD7">
        <w:rPr>
          <w:noProof/>
        </w:rPr>
        <w:t>65</w:t>
      </w:r>
      <w:r>
        <w:fldChar w:fldCharType="end"/>
      </w:r>
      <w:r>
        <w:t xml:space="preserve">.  In view of the above, the Court concludes that the interference in question </w:t>
      </w:r>
      <w:r w:rsidR="001E1C1C">
        <w:t xml:space="preserve">was not “in accordance with the law”: the impugned measures </w:t>
      </w:r>
      <w:r w:rsidR="00BE4C58">
        <w:t xml:space="preserve">contravened </w:t>
      </w:r>
      <w:r w:rsidR="001E1C1C">
        <w:t xml:space="preserve">the provisions of domestic legislation; moreover, the applicable domestic law was not sufficiently foreseeable and did not provide </w:t>
      </w:r>
      <w:r w:rsidR="00F86E61">
        <w:t xml:space="preserve">an </w:t>
      </w:r>
      <w:r w:rsidR="001E1C1C">
        <w:t xml:space="preserve">appropriate degree of protection against arbitrariness. For these reasons </w:t>
      </w:r>
      <w:r w:rsidR="00D83EB1">
        <w:t>t</w:t>
      </w:r>
      <w:r>
        <w:t>here has been a violation of Article 8 of the Convention.</w:t>
      </w:r>
    </w:p>
    <w:p w:rsidR="007425F1" w:rsidP="007425F1" w:rsidRDefault="001E1C1C">
      <w:pPr>
        <w:pStyle w:val="JuPara"/>
      </w:pPr>
      <w:r>
        <w:fldChar w:fldCharType="begin"/>
      </w:r>
      <w:r>
        <w:instrText xml:space="preserve"> SEQ level0 \*arabic </w:instrText>
      </w:r>
      <w:r>
        <w:fldChar w:fldCharType="separate"/>
      </w:r>
      <w:r w:rsidR="008F3AD7">
        <w:rPr>
          <w:noProof/>
        </w:rPr>
        <w:t>66</w:t>
      </w:r>
      <w:r>
        <w:fldChar w:fldCharType="end"/>
      </w:r>
      <w:r>
        <w:t>.  </w:t>
      </w:r>
      <w:r w:rsidR="0069350B">
        <w:t xml:space="preserve">In the light of this conclusion the Court </w:t>
      </w:r>
      <w:r w:rsidR="007425F1">
        <w:t>does not consider it necessary to examine whether the other conditions of paragraph 2 of Article</w:t>
      </w:r>
      <w:r w:rsidR="007D4A49">
        <w:t> </w:t>
      </w:r>
      <w:r w:rsidR="007425F1">
        <w:t>8 were complied with.</w:t>
      </w:r>
    </w:p>
    <w:p w:rsidRPr="00C05A76" w:rsidR="00110D9A" w:rsidP="00B41219" w:rsidRDefault="00F86E61">
      <w:pPr>
        <w:pStyle w:val="JuHa0"/>
        <w:rPr>
          <w:szCs w:val="24"/>
        </w:rPr>
      </w:pPr>
      <w:r w:rsidRPr="00C05A76">
        <w:t>(</w:t>
      </w:r>
      <w:r w:rsidRPr="00C05A76" w:rsidR="00F84601">
        <w:t>b</w:t>
      </w:r>
      <w:r w:rsidR="00BC3BCC">
        <w:t>)  </w:t>
      </w:r>
      <w:r w:rsidRPr="00C05A76" w:rsidR="006152E0">
        <w:t>Article 13 of the Convention</w:t>
      </w:r>
      <w:bookmarkStart w:name="HIT76" w:id="13"/>
      <w:bookmarkStart w:name="HIT13" w:id="14"/>
      <w:bookmarkStart w:name="HIT14" w:id="15"/>
      <w:bookmarkEnd w:id="13"/>
      <w:bookmarkEnd w:id="14"/>
      <w:bookmarkEnd w:id="15"/>
    </w:p>
    <w:p w:rsidR="00BC3BCC" w:rsidP="00D0682F" w:rsidRDefault="00D0682F">
      <w:pPr>
        <w:pStyle w:val="JuPara"/>
        <w:rPr>
          <w:szCs w:val="24"/>
        </w:rPr>
      </w:pPr>
      <w:r w:rsidRPr="00C05A76">
        <w:rPr>
          <w:szCs w:val="24"/>
        </w:rPr>
        <w:fldChar w:fldCharType="begin"/>
      </w:r>
      <w:r w:rsidRPr="00C05A76">
        <w:rPr>
          <w:szCs w:val="24"/>
        </w:rPr>
        <w:instrText xml:space="preserve"> SEQ level0 \*arabic </w:instrText>
      </w:r>
      <w:r w:rsidRPr="00C05A76">
        <w:rPr>
          <w:szCs w:val="24"/>
        </w:rPr>
        <w:fldChar w:fldCharType="separate"/>
      </w:r>
      <w:r w:rsidR="008F3AD7">
        <w:rPr>
          <w:noProof/>
          <w:szCs w:val="24"/>
        </w:rPr>
        <w:t>67</w:t>
      </w:r>
      <w:r w:rsidRPr="00C05A76">
        <w:rPr>
          <w:szCs w:val="24"/>
        </w:rPr>
        <w:fldChar w:fldCharType="end"/>
      </w:r>
      <w:r w:rsidRPr="00C05A76">
        <w:rPr>
          <w:szCs w:val="24"/>
        </w:rPr>
        <w:t>.  Article 13 requires a</w:t>
      </w:r>
      <w:r w:rsidRPr="00C05A76" w:rsidR="008F492A">
        <w:rPr>
          <w:szCs w:val="24"/>
        </w:rPr>
        <w:t xml:space="preserve">n effective </w:t>
      </w:r>
      <w:r w:rsidRPr="00C05A76">
        <w:rPr>
          <w:szCs w:val="24"/>
        </w:rPr>
        <w:t>remedy in domestic law in respect of grievances which can be regarded as “arguable” in terms of the Convention (see, for example,</w:t>
      </w:r>
      <w:r w:rsidRPr="00C05A76" w:rsidR="008F492A">
        <w:rPr>
          <w:szCs w:val="24"/>
        </w:rPr>
        <w:t xml:space="preserve"> </w:t>
      </w:r>
      <w:r w:rsidRPr="00C05A76" w:rsidR="008F492A">
        <w:rPr>
          <w:i/>
          <w:lang w:eastAsia="en-US"/>
        </w:rPr>
        <w:t xml:space="preserve">Keegan v. the </w:t>
      </w:r>
      <w:smartTag w:uri="urn:schemas-microsoft-com:office:smarttags" w:element="place">
        <w:smartTag w:uri="urn:schemas-microsoft-com:office:smarttags" w:element="country-region">
          <w:r w:rsidR="008F492A" w:rsidRPr="00C05A76">
            <w:rPr>
              <w:i/>
              <w:lang w:eastAsia="en-US"/>
            </w:rPr>
            <w:t>United Kingdom</w:t>
          </w:r>
        </w:smartTag>
      </w:smartTag>
      <w:r w:rsidR="00BC3BCC">
        <w:rPr>
          <w:lang w:eastAsia="en-US"/>
        </w:rPr>
        <w:t xml:space="preserve">, no. 28867/03, § </w:t>
      </w:r>
      <w:r w:rsidRPr="00C05A76" w:rsidR="008F492A">
        <w:rPr>
          <w:lang w:eastAsia="en-US"/>
        </w:rPr>
        <w:t xml:space="preserve">40, </w:t>
      </w:r>
      <w:r w:rsidRPr="00C05A76" w:rsidR="008F492A">
        <w:rPr>
          <w:szCs w:val="24"/>
          <w:lang w:eastAsia="en-US"/>
        </w:rPr>
        <w:t>ECHR 2006</w:t>
      </w:r>
      <w:r w:rsidRPr="00C05A76" w:rsidR="008F492A">
        <w:rPr>
          <w:szCs w:val="24"/>
          <w:lang w:eastAsia="en-US"/>
        </w:rPr>
        <w:noBreakHyphen/>
        <w:t>X</w:t>
      </w:r>
      <w:r w:rsidRPr="00C05A76">
        <w:rPr>
          <w:szCs w:val="24"/>
        </w:rPr>
        <w:t>).</w:t>
      </w:r>
    </w:p>
    <w:p w:rsidR="00BC3BCC" w:rsidP="00AF4A77" w:rsidRDefault="00EE2DC3">
      <w:pPr>
        <w:pStyle w:val="JuPara"/>
        <w:rPr>
          <w:lang w:eastAsia="en-US"/>
        </w:rPr>
      </w:pPr>
      <w:r w:rsidRPr="00C05A76">
        <w:fldChar w:fldCharType="begin"/>
      </w:r>
      <w:r w:rsidRPr="00C05A76">
        <w:instrText xml:space="preserve"> SEQ level0 \*arabic </w:instrText>
      </w:r>
      <w:r w:rsidRPr="00C05A76">
        <w:fldChar w:fldCharType="separate"/>
      </w:r>
      <w:r w:rsidR="008F3AD7">
        <w:rPr>
          <w:noProof/>
        </w:rPr>
        <w:t>68</w:t>
      </w:r>
      <w:r w:rsidRPr="00C05A76">
        <w:fldChar w:fldCharType="end"/>
      </w:r>
      <w:r w:rsidRPr="00C05A76">
        <w:t xml:space="preserve">.  In </w:t>
      </w:r>
      <w:r w:rsidRPr="00C05A76" w:rsidR="004F7FD2">
        <w:t xml:space="preserve">the </w:t>
      </w:r>
      <w:r w:rsidRPr="00C05A76">
        <w:t>light of the finding of a violation of Article 8 above, the Court considers that the first applicant</w:t>
      </w:r>
      <w:r w:rsidR="008F3AD7">
        <w:t>’</w:t>
      </w:r>
      <w:r w:rsidRPr="00C05A76">
        <w:t>s complaint was arguable.</w:t>
      </w:r>
      <w:r w:rsidRPr="00C05A76" w:rsidR="003F77BB">
        <w:t xml:space="preserve"> </w:t>
      </w:r>
      <w:r w:rsidRPr="00C05A76">
        <w:t xml:space="preserve">It must accordingly be determined whether the </w:t>
      </w:r>
      <w:r w:rsidRPr="00C05A76" w:rsidR="003F77BB">
        <w:t>Ukrainian</w:t>
      </w:r>
      <w:r w:rsidRPr="00C05A76">
        <w:t xml:space="preserve"> legal system afforded him an “effective” remedy, allowing the competent national authority both to deal with the complaint and to grant appropriate relief (see, for example,</w:t>
      </w:r>
      <w:r w:rsidRPr="00C05A76" w:rsidR="003F77BB">
        <w:t xml:space="preserve"> </w:t>
      </w:r>
      <w:r w:rsidRPr="00C05A76" w:rsidR="003F77BB">
        <w:rPr>
          <w:i/>
          <w:lang w:eastAsia="en-US"/>
        </w:rPr>
        <w:t>Camenzind v. Switzerland</w:t>
      </w:r>
      <w:r w:rsidRPr="00C05A76" w:rsidR="003F77BB">
        <w:rPr>
          <w:lang w:eastAsia="en-US"/>
        </w:rPr>
        <w:t xml:space="preserve">, 16 December 1997, § 53, </w:t>
      </w:r>
      <w:r w:rsidRPr="00C05A76" w:rsidR="003F77BB">
        <w:rPr>
          <w:i/>
          <w:lang w:eastAsia="en-US"/>
        </w:rPr>
        <w:t xml:space="preserve">Reports </w:t>
      </w:r>
      <w:r w:rsidRPr="00C05A76" w:rsidR="003F77BB">
        <w:rPr>
          <w:lang w:eastAsia="en-US"/>
        </w:rPr>
        <w:t>1997</w:t>
      </w:r>
      <w:r w:rsidRPr="00C05A76" w:rsidR="003F77BB">
        <w:rPr>
          <w:lang w:eastAsia="en-US"/>
        </w:rPr>
        <w:noBreakHyphen/>
        <w:t>VIII).</w:t>
      </w:r>
    </w:p>
    <w:p w:rsidR="00BC3BCC" w:rsidP="007F6D58" w:rsidRDefault="00740C81">
      <w:pPr>
        <w:pStyle w:val="JuPara"/>
        <w:rPr>
          <w:color w:val="000000"/>
        </w:rPr>
      </w:pPr>
      <w:r w:rsidRPr="00C05A76">
        <w:fldChar w:fldCharType="begin"/>
      </w:r>
      <w:r w:rsidRPr="00C05A76">
        <w:instrText xml:space="preserve"> SEQ level0 \*arabic </w:instrText>
      </w:r>
      <w:r w:rsidRPr="00C05A76">
        <w:fldChar w:fldCharType="separate"/>
      </w:r>
      <w:r w:rsidR="008F3AD7">
        <w:rPr>
          <w:noProof/>
        </w:rPr>
        <w:t>69</w:t>
      </w:r>
      <w:r w:rsidRPr="00C05A76">
        <w:fldChar w:fldCharType="end"/>
      </w:r>
      <w:r w:rsidRPr="00C05A76">
        <w:t>.  </w:t>
      </w:r>
      <w:r w:rsidRPr="00C05A76" w:rsidR="004E65FD">
        <w:t>T</w:t>
      </w:r>
      <w:r w:rsidRPr="00C05A76" w:rsidR="008A6F8A">
        <w:t xml:space="preserve">he </w:t>
      </w:r>
      <w:r w:rsidRPr="00C05A76" w:rsidR="005D42AE">
        <w:t xml:space="preserve">Court found a violation of Article 13 of the Convention in the case of </w:t>
      </w:r>
      <w:r w:rsidRPr="00C05A76" w:rsidR="005D42AE">
        <w:rPr>
          <w:i/>
          <w:color w:val="000000"/>
        </w:rPr>
        <w:t>Vladimir Polishchuk and Svetlana Polishchuk v. Ukraine</w:t>
      </w:r>
      <w:r w:rsidR="00BC3BCC">
        <w:rPr>
          <w:color w:val="000000"/>
        </w:rPr>
        <w:t xml:space="preserve"> (no. 12451/04, §§ </w:t>
      </w:r>
      <w:r w:rsidRPr="00C05A76" w:rsidR="005D42AE">
        <w:rPr>
          <w:color w:val="000000"/>
        </w:rPr>
        <w:t xml:space="preserve">54 and 55, 30 September 2010) </w:t>
      </w:r>
      <w:r w:rsidRPr="00C05A76" w:rsidR="009705DD">
        <w:rPr>
          <w:color w:val="000000"/>
        </w:rPr>
        <w:t xml:space="preserve">in which </w:t>
      </w:r>
      <w:r w:rsidRPr="00C05A76" w:rsidR="008D2CEE">
        <w:rPr>
          <w:color w:val="000000"/>
        </w:rPr>
        <w:t xml:space="preserve">a civil claim on account of </w:t>
      </w:r>
      <w:r w:rsidRPr="00C05A76" w:rsidR="004F7FD2">
        <w:rPr>
          <w:color w:val="000000"/>
        </w:rPr>
        <w:t xml:space="preserve">an </w:t>
      </w:r>
      <w:r w:rsidRPr="00C05A76" w:rsidR="008D2CEE">
        <w:rPr>
          <w:color w:val="000000"/>
        </w:rPr>
        <w:t>unlawful search had not been considered by the domestic courts mainly for the reason that the claimant had not been directly involved in the relevant criminal proceedings.</w:t>
      </w:r>
    </w:p>
    <w:p w:rsidR="00BC3BCC" w:rsidP="007F6D58" w:rsidRDefault="00C7159F">
      <w:pPr>
        <w:pStyle w:val="JuPara"/>
        <w:rPr>
          <w:color w:val="000000"/>
        </w:rPr>
      </w:pPr>
      <w:r w:rsidRPr="00C05A76">
        <w:rPr>
          <w:color w:val="000000"/>
        </w:rPr>
        <w:fldChar w:fldCharType="begin"/>
      </w:r>
      <w:r w:rsidRPr="00C05A76">
        <w:rPr>
          <w:color w:val="000000"/>
        </w:rPr>
        <w:instrText xml:space="preserve"> SEQ level0 \*arabic </w:instrText>
      </w:r>
      <w:r w:rsidRPr="00C05A76">
        <w:rPr>
          <w:color w:val="000000"/>
        </w:rPr>
        <w:fldChar w:fldCharType="separate"/>
      </w:r>
      <w:r w:rsidR="008F3AD7">
        <w:rPr>
          <w:noProof/>
          <w:color w:val="000000"/>
        </w:rPr>
        <w:t>70</w:t>
      </w:r>
      <w:r w:rsidRPr="00C05A76">
        <w:rPr>
          <w:color w:val="000000"/>
        </w:rPr>
        <w:fldChar w:fldCharType="end"/>
      </w:r>
      <w:r w:rsidRPr="00C05A76">
        <w:rPr>
          <w:color w:val="000000"/>
        </w:rPr>
        <w:t>.  </w:t>
      </w:r>
      <w:r w:rsidRPr="00C05A76" w:rsidR="00883F62">
        <w:rPr>
          <w:color w:val="000000"/>
        </w:rPr>
        <w:t>In</w:t>
      </w:r>
      <w:r w:rsidRPr="00C05A76" w:rsidR="00EF650F">
        <w:rPr>
          <w:color w:val="000000"/>
        </w:rPr>
        <w:t xml:space="preserve"> the present case</w:t>
      </w:r>
      <w:r w:rsidRPr="00C05A76" w:rsidR="00883F62">
        <w:rPr>
          <w:color w:val="000000"/>
        </w:rPr>
        <w:t xml:space="preserve"> also</w:t>
      </w:r>
      <w:r w:rsidRPr="00C05A76" w:rsidR="00EF650F">
        <w:rPr>
          <w:color w:val="000000"/>
        </w:rPr>
        <w:t xml:space="preserve">, the </w:t>
      </w:r>
      <w:r w:rsidRPr="00C05A76" w:rsidR="002C3594">
        <w:rPr>
          <w:color w:val="000000"/>
        </w:rPr>
        <w:t>first applicant</w:t>
      </w:r>
      <w:r w:rsidRPr="00C05A76" w:rsidR="00EF650F">
        <w:rPr>
          <w:color w:val="000000"/>
        </w:rPr>
        <w:t xml:space="preserve"> </w:t>
      </w:r>
      <w:r w:rsidRPr="00C05A76" w:rsidR="002C3594">
        <w:rPr>
          <w:color w:val="000000"/>
        </w:rPr>
        <w:t>was not a party to the relevant criminal proceedings</w:t>
      </w:r>
      <w:r w:rsidRPr="00C05A76" w:rsidR="009705DD">
        <w:rPr>
          <w:color w:val="000000"/>
        </w:rPr>
        <w:t xml:space="preserve">. The Government did not submit any examples of domestic judicial practice which could suggest that the first applicant had been in </w:t>
      </w:r>
      <w:r w:rsidRPr="00C05A76" w:rsidR="004F7FD2">
        <w:rPr>
          <w:color w:val="000000"/>
        </w:rPr>
        <w:t xml:space="preserve">a </w:t>
      </w:r>
      <w:r w:rsidRPr="00C05A76" w:rsidR="009705DD">
        <w:rPr>
          <w:color w:val="000000"/>
        </w:rPr>
        <w:t xml:space="preserve">position to lodge a separate civil claim. The Court concludes therefore that </w:t>
      </w:r>
      <w:r w:rsidRPr="00C05A76">
        <w:rPr>
          <w:color w:val="000000"/>
        </w:rPr>
        <w:t xml:space="preserve">a separate civil action </w:t>
      </w:r>
      <w:r w:rsidRPr="00C05A76" w:rsidR="002C3594">
        <w:rPr>
          <w:color w:val="000000"/>
        </w:rPr>
        <w:t>was not sufficiently certain in practice and, accordingly, cannot be regarded as an effective remedy.</w:t>
      </w:r>
    </w:p>
    <w:p w:rsidR="00BC3BCC" w:rsidP="007F6D58" w:rsidRDefault="00C7159F">
      <w:pPr>
        <w:pStyle w:val="JuPara"/>
      </w:pPr>
      <w:r w:rsidRPr="00C05A76">
        <w:rPr>
          <w:color w:val="000000"/>
        </w:rPr>
        <w:fldChar w:fldCharType="begin"/>
      </w:r>
      <w:r w:rsidRPr="00C05A76">
        <w:rPr>
          <w:color w:val="000000"/>
        </w:rPr>
        <w:instrText xml:space="preserve"> SEQ level0 \*arabic </w:instrText>
      </w:r>
      <w:r w:rsidRPr="00C05A76">
        <w:rPr>
          <w:color w:val="000000"/>
        </w:rPr>
        <w:fldChar w:fldCharType="separate"/>
      </w:r>
      <w:r w:rsidR="008F3AD7">
        <w:rPr>
          <w:noProof/>
          <w:color w:val="000000"/>
        </w:rPr>
        <w:t>71</w:t>
      </w:r>
      <w:r w:rsidRPr="00C05A76">
        <w:rPr>
          <w:color w:val="000000"/>
        </w:rPr>
        <w:fldChar w:fldCharType="end"/>
      </w:r>
      <w:r w:rsidRPr="00C05A76">
        <w:rPr>
          <w:color w:val="000000"/>
        </w:rPr>
        <w:t xml:space="preserve">.  The Court further notes that the </w:t>
      </w:r>
      <w:r w:rsidRPr="00C05A76" w:rsidR="00740C81">
        <w:t xml:space="preserve">Government did not </w:t>
      </w:r>
      <w:r w:rsidRPr="00C05A76">
        <w:t>point to any other avenue which the first applicant could have used at the domestic level to raise the issues of the unlawful search and seizure and obtain appropriate redress.</w:t>
      </w:r>
    </w:p>
    <w:p w:rsidR="00BC3BCC" w:rsidP="007D6E73" w:rsidRDefault="00831447">
      <w:pPr>
        <w:pStyle w:val="JuPara"/>
      </w:pPr>
      <w:r w:rsidRPr="00C05A76">
        <w:fldChar w:fldCharType="begin"/>
      </w:r>
      <w:r w:rsidRPr="00C05A76">
        <w:instrText xml:space="preserve"> SEQ level0 \*arabic </w:instrText>
      </w:r>
      <w:r w:rsidRPr="00C05A76">
        <w:fldChar w:fldCharType="separate"/>
      </w:r>
      <w:r w:rsidR="008F3AD7">
        <w:rPr>
          <w:noProof/>
        </w:rPr>
        <w:t>72</w:t>
      </w:r>
      <w:r w:rsidRPr="00C05A76">
        <w:fldChar w:fldCharType="end"/>
      </w:r>
      <w:r w:rsidRPr="00C05A76">
        <w:t>.  </w:t>
      </w:r>
      <w:r w:rsidRPr="00C05A76" w:rsidR="008A6F8A">
        <w:t xml:space="preserve">As regards the </w:t>
      </w:r>
      <w:r w:rsidRPr="00C05A76" w:rsidR="004E65FD">
        <w:t>first applicant</w:t>
      </w:r>
      <w:r w:rsidR="008F3AD7">
        <w:t>’</w:t>
      </w:r>
      <w:r w:rsidRPr="00C05A76" w:rsidR="004E65FD">
        <w:t xml:space="preserve">s </w:t>
      </w:r>
      <w:r w:rsidRPr="00C05A76" w:rsidR="00C7159F">
        <w:t xml:space="preserve">attempts to have the officers prosecuted, </w:t>
      </w:r>
      <w:r w:rsidRPr="00C05A76" w:rsidR="004E65FD">
        <w:t>t</w:t>
      </w:r>
      <w:r w:rsidRPr="00C05A76" w:rsidR="003D340A">
        <w:t xml:space="preserve">he Court </w:t>
      </w:r>
      <w:r w:rsidRPr="00C05A76" w:rsidR="004E65FD">
        <w:t xml:space="preserve">does not </w:t>
      </w:r>
      <w:r w:rsidRPr="00C05A76" w:rsidR="003D340A">
        <w:t>consider that</w:t>
      </w:r>
      <w:r w:rsidRPr="00C05A76" w:rsidR="00F979FF">
        <w:t xml:space="preserve"> </w:t>
      </w:r>
      <w:r w:rsidRPr="00C05A76" w:rsidR="004E65FD">
        <w:t xml:space="preserve">in </w:t>
      </w:r>
      <w:r w:rsidRPr="00C05A76" w:rsidR="00F979FF">
        <w:t xml:space="preserve">the circumstances of the </w:t>
      </w:r>
      <w:r w:rsidRPr="00C05A76" w:rsidR="00976759">
        <w:t>instant</w:t>
      </w:r>
      <w:r w:rsidRPr="00C05A76" w:rsidR="00F979FF">
        <w:t xml:space="preserve"> case</w:t>
      </w:r>
      <w:r w:rsidRPr="00C05A76" w:rsidR="003D1518">
        <w:t xml:space="preserve"> </w:t>
      </w:r>
      <w:r w:rsidRPr="00C05A76" w:rsidR="00F979FF">
        <w:t xml:space="preserve">the </w:t>
      </w:r>
      <w:r w:rsidRPr="00C05A76" w:rsidR="00275A6F">
        <w:t xml:space="preserve">application of </w:t>
      </w:r>
      <w:r w:rsidRPr="00C05A76" w:rsidR="00F979FF">
        <w:t>criminal</w:t>
      </w:r>
      <w:r w:rsidRPr="00C05A76" w:rsidR="006902B2">
        <w:t>-</w:t>
      </w:r>
      <w:r w:rsidRPr="00C05A76" w:rsidR="00F979FF">
        <w:t xml:space="preserve">law </w:t>
      </w:r>
      <w:r w:rsidRPr="00C05A76" w:rsidR="00C46DF8">
        <w:t>sanctions</w:t>
      </w:r>
      <w:r w:rsidRPr="00C05A76" w:rsidR="00F979FF">
        <w:t xml:space="preserve"> w</w:t>
      </w:r>
      <w:r w:rsidRPr="00C05A76" w:rsidR="00275A6F">
        <w:t>as indispensa</w:t>
      </w:r>
      <w:r w:rsidRPr="00C05A76" w:rsidR="00F979FF">
        <w:t>ble f</w:t>
      </w:r>
      <w:r w:rsidRPr="00C05A76" w:rsidR="006902B2">
        <w:t>o</w:t>
      </w:r>
      <w:r w:rsidRPr="00C05A76" w:rsidR="00F979FF">
        <w:t>r the appropriate protection of</w:t>
      </w:r>
      <w:r w:rsidRPr="00C05A76" w:rsidR="003D1518">
        <w:t xml:space="preserve"> the first applicant</w:t>
      </w:r>
      <w:r w:rsidR="008F3AD7">
        <w:t>’</w:t>
      </w:r>
      <w:r w:rsidRPr="00C05A76" w:rsidR="003D1518">
        <w:t>s rights against unlawful search and seizure</w:t>
      </w:r>
      <w:r w:rsidRPr="00C05A76" w:rsidR="003D340A">
        <w:t xml:space="preserve"> (see also </w:t>
      </w:r>
      <w:r w:rsidRPr="00C05A76" w:rsidR="003D340A">
        <w:rPr>
          <w:i/>
          <w:lang w:eastAsia="en-US"/>
        </w:rPr>
        <w:t xml:space="preserve">Peev v. </w:t>
      </w:r>
      <w:smartTag w:uri="urn:schemas-microsoft-com:office:smarttags" w:element="place">
        <w:smartTag w:uri="urn:schemas-microsoft-com:office:smarttags" w:element="country-region">
          <w:r w:rsidR="003D340A" w:rsidRPr="00C05A76">
            <w:rPr>
              <w:i/>
              <w:lang w:eastAsia="en-US"/>
            </w:rPr>
            <w:t>Bulgaria</w:t>
          </w:r>
        </w:smartTag>
      </w:smartTag>
      <w:r w:rsidRPr="00C05A76" w:rsidR="003D340A">
        <w:rPr>
          <w:lang w:eastAsia="en-US"/>
        </w:rPr>
        <w:t>, no. 64209/01, § 70, 26 July 2007</w:t>
      </w:r>
      <w:r w:rsidRPr="00C05A76" w:rsidR="004F7FD2">
        <w:rPr>
          <w:lang w:eastAsia="en-US"/>
        </w:rPr>
        <w:t>,</w:t>
      </w:r>
      <w:r w:rsidRPr="00C05A76" w:rsidR="006F1F3C">
        <w:rPr>
          <w:lang w:eastAsia="en-US"/>
        </w:rPr>
        <w:t xml:space="preserve"> and </w:t>
      </w:r>
      <w:r w:rsidRPr="00C05A76" w:rsidR="006F1F3C">
        <w:rPr>
          <w:i/>
          <w:lang w:eastAsia="en-US"/>
        </w:rPr>
        <w:t>Betayev and Betayeva v. Russia</w:t>
      </w:r>
      <w:r w:rsidRPr="00C05A76" w:rsidR="006F1F3C">
        <w:rPr>
          <w:lang w:eastAsia="en-US"/>
        </w:rPr>
        <w:t>, no.</w:t>
      </w:r>
      <w:bookmarkStart w:name="File1" w:id="16"/>
      <w:r w:rsidR="00BC3BCC">
        <w:rPr>
          <w:lang w:eastAsia="en-US"/>
        </w:rPr>
        <w:t xml:space="preserve"> </w:t>
      </w:r>
      <w:r w:rsidRPr="00C05A76" w:rsidR="006F1F3C">
        <w:rPr>
          <w:lang w:eastAsia="en-US"/>
        </w:rPr>
        <w:t>37315/03</w:t>
      </w:r>
      <w:bookmarkEnd w:id="16"/>
      <w:r w:rsidRPr="00C05A76" w:rsidR="006F1F3C">
        <w:rPr>
          <w:lang w:eastAsia="en-US"/>
        </w:rPr>
        <w:t>, § 127, 29 May 2008</w:t>
      </w:r>
      <w:r w:rsidRPr="00C05A76" w:rsidR="003D340A">
        <w:t>)</w:t>
      </w:r>
      <w:r w:rsidRPr="00C05A76" w:rsidR="00F979FF">
        <w:t>.</w:t>
      </w:r>
    </w:p>
    <w:p w:rsidRPr="00C05A76" w:rsidR="00110D9A" w:rsidP="007D6E73" w:rsidRDefault="002F1B2E">
      <w:pPr>
        <w:pStyle w:val="JuPara"/>
      </w:pPr>
      <w:r w:rsidRPr="00C05A76">
        <w:fldChar w:fldCharType="begin"/>
      </w:r>
      <w:r w:rsidRPr="00C05A76">
        <w:instrText xml:space="preserve"> SEQ level0 \*arabic </w:instrText>
      </w:r>
      <w:r w:rsidRPr="00C05A76">
        <w:fldChar w:fldCharType="separate"/>
      </w:r>
      <w:r w:rsidR="008F3AD7">
        <w:rPr>
          <w:noProof/>
        </w:rPr>
        <w:t>73</w:t>
      </w:r>
      <w:r w:rsidRPr="00C05A76">
        <w:fldChar w:fldCharType="end"/>
      </w:r>
      <w:r w:rsidRPr="00C05A76">
        <w:t>.  </w:t>
      </w:r>
      <w:r w:rsidRPr="00C05A76" w:rsidR="00F979FF">
        <w:t>At the same time</w:t>
      </w:r>
      <w:r w:rsidRPr="00C05A76" w:rsidR="00787EA7">
        <w:t xml:space="preserve"> </w:t>
      </w:r>
      <w:r w:rsidRPr="00C05A76" w:rsidR="000C4B93">
        <w:t>the Court</w:t>
      </w:r>
      <w:r w:rsidRPr="00C05A76" w:rsidR="001D7D43">
        <w:t xml:space="preserve"> notes that the domestic </w:t>
      </w:r>
      <w:r w:rsidRPr="00C05A76" w:rsidR="003E440B">
        <w:t xml:space="preserve">criminal </w:t>
      </w:r>
      <w:r w:rsidRPr="00C05A76" w:rsidR="001D7D43">
        <w:t xml:space="preserve">law </w:t>
      </w:r>
      <w:r w:rsidRPr="00C05A76" w:rsidR="003E440B">
        <w:t>provides</w:t>
      </w:r>
      <w:r w:rsidRPr="00C05A76" w:rsidR="001D7D43">
        <w:t xml:space="preserve"> </w:t>
      </w:r>
      <w:r w:rsidRPr="00C05A76" w:rsidR="00BE4C58">
        <w:t xml:space="preserve">for </w:t>
      </w:r>
      <w:r w:rsidRPr="00C05A76" w:rsidR="003E440B">
        <w:t xml:space="preserve">a </w:t>
      </w:r>
      <w:r w:rsidRPr="00C05A76" w:rsidR="00BE4C58">
        <w:t xml:space="preserve">series </w:t>
      </w:r>
      <w:r w:rsidRPr="00C05A76" w:rsidR="003E440B">
        <w:t xml:space="preserve">of </w:t>
      </w:r>
      <w:r w:rsidRPr="00C05A76" w:rsidR="003E440B">
        <w:rPr>
          <w:i/>
        </w:rPr>
        <w:t>corp</w:t>
      </w:r>
      <w:r w:rsidR="0052226A">
        <w:rPr>
          <w:i/>
        </w:rPr>
        <w:t>ora</w:t>
      </w:r>
      <w:r w:rsidRPr="00C05A76" w:rsidR="003E440B">
        <w:rPr>
          <w:i/>
        </w:rPr>
        <w:t xml:space="preserve"> delict</w:t>
      </w:r>
      <w:r w:rsidR="0052226A">
        <w:rPr>
          <w:i/>
        </w:rPr>
        <w:t>orum</w:t>
      </w:r>
      <w:r w:rsidRPr="00C05A76" w:rsidR="003E440B">
        <w:t xml:space="preserve"> which potentially cover the actions complained of by the first applicant</w:t>
      </w:r>
      <w:r w:rsidRPr="00C05A76" w:rsidR="00017C48">
        <w:t xml:space="preserve"> </w:t>
      </w:r>
      <w:r w:rsidRPr="00C05A76" w:rsidR="003E440B">
        <w:t xml:space="preserve">(see </w:t>
      </w:r>
      <w:r w:rsidRPr="00C05A76" w:rsidR="00ED5116">
        <w:t>paragraph</w:t>
      </w:r>
      <w:r w:rsidRPr="00C05A76" w:rsidR="008178FC">
        <w:t>s</w:t>
      </w:r>
      <w:r w:rsidRPr="00C05A76" w:rsidR="00ED5116">
        <w:t xml:space="preserve"> </w:t>
      </w:r>
      <w:r w:rsidRPr="00C05A76" w:rsidR="008178FC">
        <w:fldChar w:fldCharType="begin"/>
      </w:r>
      <w:r w:rsidRPr="00C05A76" w:rsidR="008178FC">
        <w:instrText xml:space="preserve"> REF Crim_Code_1 \h </w:instrText>
      </w:r>
      <w:r w:rsidRPr="00C05A76" w:rsidR="0010387B">
        <w:instrText xml:space="preserve"> \* MERGEFORMAT </w:instrText>
      </w:r>
      <w:r w:rsidRPr="00C05A76" w:rsidR="008178FC">
        <w:fldChar w:fldCharType="separate"/>
      </w:r>
      <w:r w:rsidR="008F3AD7">
        <w:rPr>
          <w:noProof/>
          <w:lang w:eastAsia="en-GB"/>
        </w:rPr>
        <w:t>23</w:t>
      </w:r>
      <w:r w:rsidRPr="00C05A76" w:rsidR="008178FC">
        <w:fldChar w:fldCharType="end"/>
      </w:r>
      <w:r w:rsidRPr="00C05A76" w:rsidR="008178FC">
        <w:t>-</w:t>
      </w:r>
      <w:r w:rsidRPr="00C05A76" w:rsidR="008178FC">
        <w:fldChar w:fldCharType="begin"/>
      </w:r>
      <w:r w:rsidRPr="00C05A76" w:rsidR="008178FC">
        <w:instrText xml:space="preserve"> REF Crim_Code_2 \h </w:instrText>
      </w:r>
      <w:r w:rsidRPr="00C05A76" w:rsidR="0010387B">
        <w:instrText xml:space="preserve"> \* MERGEFORMAT </w:instrText>
      </w:r>
      <w:r w:rsidRPr="00C05A76" w:rsidR="008178FC">
        <w:fldChar w:fldCharType="separate"/>
      </w:r>
      <w:r w:rsidR="008F3AD7">
        <w:rPr>
          <w:noProof/>
          <w:lang w:eastAsia="en-GB"/>
        </w:rPr>
        <w:t>26</w:t>
      </w:r>
      <w:r w:rsidRPr="00C05A76" w:rsidR="008178FC">
        <w:fldChar w:fldCharType="end"/>
      </w:r>
      <w:r w:rsidRPr="00C05A76" w:rsidR="003E440B">
        <w:t xml:space="preserve"> above). </w:t>
      </w:r>
      <w:r w:rsidRPr="00C05A76" w:rsidR="00A528E5">
        <w:t>Moreover,</w:t>
      </w:r>
      <w:r w:rsidRPr="00C05A76" w:rsidR="003E440B">
        <w:t xml:space="preserve"> the Code of Criminal Procedure </w:t>
      </w:r>
      <w:r w:rsidRPr="00C05A76" w:rsidR="00E376C4">
        <w:t xml:space="preserve">affords a </w:t>
      </w:r>
      <w:r w:rsidRPr="00C05A76" w:rsidR="003E440B">
        <w:t xml:space="preserve">joint examination of criminal </w:t>
      </w:r>
      <w:r w:rsidRPr="00C05A76" w:rsidR="00E376C4">
        <w:t xml:space="preserve">responsibility </w:t>
      </w:r>
      <w:r w:rsidRPr="00C05A76" w:rsidR="003E440B">
        <w:t xml:space="preserve">and civil liability </w:t>
      </w:r>
      <w:r w:rsidRPr="00C05A76" w:rsidR="00505F1C">
        <w:t>arising from the same culpable actions</w:t>
      </w:r>
      <w:r w:rsidRPr="00C05A76" w:rsidR="00E376C4">
        <w:t>, thus</w:t>
      </w:r>
      <w:r w:rsidRPr="00C05A76" w:rsidR="00505F1C">
        <w:t xml:space="preserve"> </w:t>
      </w:r>
      <w:r w:rsidRPr="00C05A76" w:rsidR="00787EA7">
        <w:t>facilitating the overall procedural protection of the rights</w:t>
      </w:r>
      <w:r w:rsidRPr="00C05A76" w:rsidR="00ED5116">
        <w:t xml:space="preserve"> </w:t>
      </w:r>
      <w:r w:rsidRPr="00C05A76" w:rsidR="006D181B">
        <w:t xml:space="preserve">at stake </w:t>
      </w:r>
      <w:r w:rsidRPr="00C05A76" w:rsidR="00ED5116">
        <w:t xml:space="preserve">(see paragraph </w:t>
      </w:r>
      <w:r w:rsidRPr="00C05A76" w:rsidR="005A7B2E">
        <w:fldChar w:fldCharType="begin"/>
      </w:r>
      <w:r w:rsidRPr="00C05A76" w:rsidR="005A7B2E">
        <w:instrText xml:space="preserve"> REF Code_of_Crim_Proc_Joint_exam_civ_crim \h </w:instrText>
      </w:r>
      <w:r w:rsidRPr="00C05A76" w:rsidR="0010387B">
        <w:instrText xml:space="preserve"> \* MERGEFORMAT </w:instrText>
      </w:r>
      <w:r w:rsidRPr="00C05A76" w:rsidR="005A7B2E">
        <w:fldChar w:fldCharType="separate"/>
      </w:r>
      <w:r w:rsidR="008F3AD7">
        <w:rPr>
          <w:noProof/>
          <w:lang w:eastAsia="en-GB"/>
        </w:rPr>
        <w:t>28</w:t>
      </w:r>
      <w:r w:rsidRPr="00C05A76" w:rsidR="005A7B2E">
        <w:fldChar w:fldCharType="end"/>
      </w:r>
      <w:r w:rsidRPr="00C05A76" w:rsidR="00ED5116">
        <w:t>)</w:t>
      </w:r>
      <w:r w:rsidRPr="00C05A76" w:rsidR="00505F1C">
        <w:t>.</w:t>
      </w:r>
    </w:p>
    <w:p w:rsidRPr="00C05A76" w:rsidR="00110D9A" w:rsidP="002F4BCF" w:rsidRDefault="00126768">
      <w:pPr>
        <w:pStyle w:val="JuPara"/>
      </w:pPr>
      <w:r w:rsidRPr="00C05A76">
        <w:fldChar w:fldCharType="begin"/>
      </w:r>
      <w:r w:rsidRPr="00C05A76">
        <w:instrText xml:space="preserve"> SEQ level0 \*arabic </w:instrText>
      </w:r>
      <w:r w:rsidRPr="00C05A76">
        <w:fldChar w:fldCharType="separate"/>
      </w:r>
      <w:r w:rsidR="008F3AD7">
        <w:rPr>
          <w:noProof/>
        </w:rPr>
        <w:t>74</w:t>
      </w:r>
      <w:r w:rsidRPr="00C05A76">
        <w:fldChar w:fldCharType="end"/>
      </w:r>
      <w:r w:rsidRPr="00C05A76">
        <w:t>.  </w:t>
      </w:r>
      <w:r w:rsidRPr="00C05A76" w:rsidR="009219F1">
        <w:t xml:space="preserve">Accordingly, the Court </w:t>
      </w:r>
      <w:r w:rsidRPr="00C05A76" w:rsidR="00C7159F">
        <w:t>considers</w:t>
      </w:r>
      <w:r w:rsidRPr="00C05A76" w:rsidR="009219F1">
        <w:t xml:space="preserve"> that</w:t>
      </w:r>
      <w:r w:rsidRPr="00C05A76" w:rsidR="008D2CEE">
        <w:t>,</w:t>
      </w:r>
      <w:r w:rsidRPr="00C05A76" w:rsidR="009219F1">
        <w:t xml:space="preserve"> i</w:t>
      </w:r>
      <w:r w:rsidRPr="00C05A76" w:rsidR="00B57ABD">
        <w:t>n the</w:t>
      </w:r>
      <w:r w:rsidRPr="00C05A76" w:rsidR="009219F1">
        <w:t xml:space="preserve"> absence of any other legal avenue</w:t>
      </w:r>
      <w:r w:rsidRPr="00C05A76" w:rsidR="00043E46">
        <w:t>,</w:t>
      </w:r>
      <w:r w:rsidRPr="00C05A76" w:rsidR="009219F1">
        <w:t xml:space="preserve"> </w:t>
      </w:r>
      <w:r w:rsidRPr="00C05A76" w:rsidR="008E3F09">
        <w:t>the first</w:t>
      </w:r>
      <w:r w:rsidRPr="00C05A76" w:rsidR="00B57ABD">
        <w:t xml:space="preserve"> applicant</w:t>
      </w:r>
      <w:r w:rsidR="008F3AD7">
        <w:t>’</w:t>
      </w:r>
      <w:r w:rsidRPr="00C05A76" w:rsidR="00B57ABD">
        <w:t xml:space="preserve">s </w:t>
      </w:r>
      <w:r w:rsidRPr="00C05A76" w:rsidR="00C7159F">
        <w:t>pursuit of the matter within the framework of the criminal procedure,</w:t>
      </w:r>
      <w:r w:rsidRPr="00C05A76" w:rsidR="009E624E">
        <w:t xml:space="preserve"> </w:t>
      </w:r>
      <w:r w:rsidRPr="00C05A76" w:rsidR="00E376C4">
        <w:t>with the possibility of engaging</w:t>
      </w:r>
      <w:r w:rsidRPr="00C05A76" w:rsidR="009E624E">
        <w:t xml:space="preserve"> </w:t>
      </w:r>
      <w:r w:rsidRPr="00C05A76" w:rsidR="00B458D3">
        <w:t xml:space="preserve">both </w:t>
      </w:r>
      <w:r w:rsidRPr="00C05A76" w:rsidR="00E376C4">
        <w:t xml:space="preserve">the </w:t>
      </w:r>
      <w:r w:rsidRPr="00C05A76" w:rsidR="009E624E">
        <w:t xml:space="preserve">criminal </w:t>
      </w:r>
      <w:r w:rsidRPr="00C05A76" w:rsidR="00E376C4">
        <w:t xml:space="preserve">responsibility </w:t>
      </w:r>
      <w:r w:rsidRPr="00C05A76" w:rsidR="009E624E">
        <w:t xml:space="preserve">and civil </w:t>
      </w:r>
      <w:r w:rsidRPr="00C05A76" w:rsidR="00E376C4">
        <w:t xml:space="preserve">liability </w:t>
      </w:r>
      <w:r w:rsidRPr="00C05A76" w:rsidR="009E624E">
        <w:t xml:space="preserve">of the alleged culprits, </w:t>
      </w:r>
      <w:r w:rsidRPr="00C05A76" w:rsidR="00043E46">
        <w:t>could be</w:t>
      </w:r>
      <w:r w:rsidRPr="00C05A76" w:rsidR="00A60CDE">
        <w:t xml:space="preserve"> </w:t>
      </w:r>
      <w:r w:rsidRPr="00C05A76" w:rsidR="008E3F09">
        <w:t>justified</w:t>
      </w:r>
      <w:r w:rsidRPr="00C05A76" w:rsidR="000E723C">
        <w:t xml:space="preserve">. </w:t>
      </w:r>
      <w:r w:rsidRPr="00C05A76" w:rsidR="009219F1">
        <w:t xml:space="preserve">The Court </w:t>
      </w:r>
      <w:r w:rsidRPr="00C05A76" w:rsidR="004F7FD2">
        <w:t xml:space="preserve">must </w:t>
      </w:r>
      <w:r w:rsidRPr="00C05A76" w:rsidR="009219F1">
        <w:t xml:space="preserve">therefore </w:t>
      </w:r>
      <w:r w:rsidRPr="00C05A76" w:rsidR="000E723C">
        <w:t>examine</w:t>
      </w:r>
      <w:r w:rsidRPr="00C05A76" w:rsidR="009219F1">
        <w:t xml:space="preserve"> </w:t>
      </w:r>
      <w:r w:rsidRPr="00C05A76" w:rsidR="000E723C">
        <w:t>whether th</w:t>
      </w:r>
      <w:r w:rsidRPr="00C05A76" w:rsidR="00B06085">
        <w:t xml:space="preserve">e </w:t>
      </w:r>
      <w:r w:rsidRPr="00C05A76" w:rsidR="000E723C">
        <w:t xml:space="preserve">procedure </w:t>
      </w:r>
      <w:r w:rsidRPr="00C05A76" w:rsidR="00B06085">
        <w:t xml:space="preserve">followed by the </w:t>
      </w:r>
      <w:r w:rsidRPr="00C05A76" w:rsidR="00C46DF8">
        <w:t xml:space="preserve">first </w:t>
      </w:r>
      <w:r w:rsidRPr="00C05A76" w:rsidR="00B06085">
        <w:t xml:space="preserve">applicant </w:t>
      </w:r>
      <w:r w:rsidRPr="00C05A76" w:rsidR="00687406">
        <w:t>was</w:t>
      </w:r>
      <w:r w:rsidRPr="00C05A76" w:rsidR="00B06085">
        <w:t xml:space="preserve"> </w:t>
      </w:r>
      <w:r w:rsidRPr="00C05A76" w:rsidR="000E723C">
        <w:t>effective</w:t>
      </w:r>
      <w:r w:rsidRPr="00C05A76" w:rsidR="00F61619">
        <w:t xml:space="preserve"> for the purpose</w:t>
      </w:r>
      <w:r w:rsidRPr="00C05A76" w:rsidR="004F7FD2">
        <w:t>s</w:t>
      </w:r>
      <w:r w:rsidRPr="00C05A76" w:rsidR="00F61619">
        <w:t xml:space="preserve"> of Article 13 of the Convention</w:t>
      </w:r>
      <w:r w:rsidRPr="00C05A76" w:rsidR="000E723C">
        <w:t>.</w:t>
      </w:r>
    </w:p>
    <w:p w:rsidRPr="00C05A76" w:rsidR="00110D9A" w:rsidP="005B784B" w:rsidRDefault="000E723C">
      <w:pPr>
        <w:pStyle w:val="JuPara"/>
        <w:rPr>
          <w:i/>
          <w:szCs w:val="24"/>
          <w:lang w:eastAsia="en-US"/>
        </w:rPr>
      </w:pPr>
      <w:r w:rsidRPr="00C05A76">
        <w:fldChar w:fldCharType="begin"/>
      </w:r>
      <w:r w:rsidRPr="00C05A76">
        <w:instrText xml:space="preserve"> SEQ level0 \*arabic </w:instrText>
      </w:r>
      <w:r w:rsidRPr="00C05A76">
        <w:fldChar w:fldCharType="separate"/>
      </w:r>
      <w:r w:rsidR="008F3AD7">
        <w:rPr>
          <w:noProof/>
        </w:rPr>
        <w:t>75</w:t>
      </w:r>
      <w:r w:rsidRPr="00C05A76">
        <w:fldChar w:fldCharType="end"/>
      </w:r>
      <w:r w:rsidRPr="00C05A76">
        <w:t>.  </w:t>
      </w:r>
      <w:r w:rsidRPr="00C05A76" w:rsidR="00030B28">
        <w:t xml:space="preserve">In this </w:t>
      </w:r>
      <w:r w:rsidRPr="00C05A76" w:rsidR="00E376C4">
        <w:t xml:space="preserve">connection </w:t>
      </w:r>
      <w:r w:rsidRPr="00C05A76" w:rsidR="00030B28">
        <w:t xml:space="preserve">the Court notes that </w:t>
      </w:r>
      <w:r w:rsidRPr="00C05A76" w:rsidR="005B784B">
        <w:t xml:space="preserve">the allegations of the first applicant </w:t>
      </w:r>
      <w:r w:rsidRPr="00C05A76" w:rsidR="00E376C4">
        <w:t>were</w:t>
      </w:r>
      <w:r w:rsidRPr="00C05A76" w:rsidR="005B784B">
        <w:t xml:space="preserve"> examined </w:t>
      </w:r>
      <w:r w:rsidRPr="00C05A76" w:rsidR="00440032">
        <w:t>exclusively in the cou</w:t>
      </w:r>
      <w:r w:rsidRPr="00C05A76" w:rsidR="00135BAF">
        <w:t xml:space="preserve">rse of </w:t>
      </w:r>
      <w:r w:rsidRPr="00C05A76" w:rsidR="00AE0C41">
        <w:t>“</w:t>
      </w:r>
      <w:r w:rsidRPr="00C05A76" w:rsidR="00135BAF">
        <w:t>pre-investigation</w:t>
      </w:r>
      <w:r w:rsidRPr="00C05A76" w:rsidR="00AE3C9F">
        <w:t>”</w:t>
      </w:r>
      <w:r w:rsidRPr="00C05A76" w:rsidR="00135BAF">
        <w:t xml:space="preserve"> </w:t>
      </w:r>
      <w:r w:rsidRPr="00C05A76" w:rsidR="008F5C68">
        <w:t>enquiries</w:t>
      </w:r>
      <w:r w:rsidRPr="00C05A76" w:rsidR="00FF52F2">
        <w:t xml:space="preserve">, </w:t>
      </w:r>
      <w:r w:rsidRPr="00C05A76" w:rsidR="00E376C4">
        <w:t xml:space="preserve">as </w:t>
      </w:r>
      <w:r w:rsidRPr="00C05A76" w:rsidR="00FF52F2">
        <w:t xml:space="preserve">provided for in Article 97 of </w:t>
      </w:r>
      <w:r w:rsidRPr="00C05A76" w:rsidR="00E376C4">
        <w:t xml:space="preserve">the </w:t>
      </w:r>
      <w:r w:rsidRPr="00C05A76" w:rsidR="00FF52F2">
        <w:t>Code of Criminal Procedure,</w:t>
      </w:r>
      <w:r w:rsidRPr="00C05A76" w:rsidR="00135BAF">
        <w:t xml:space="preserve"> end</w:t>
      </w:r>
      <w:r w:rsidRPr="00C05A76" w:rsidR="006F443C">
        <w:t>ing</w:t>
      </w:r>
      <w:r w:rsidRPr="00C05A76" w:rsidR="00135BAF">
        <w:t xml:space="preserve"> with decisions refusing </w:t>
      </w:r>
      <w:r w:rsidRPr="00C05A76" w:rsidR="00E376C4">
        <w:t xml:space="preserve">the </w:t>
      </w:r>
      <w:r w:rsidRPr="00C05A76" w:rsidR="00135BAF">
        <w:t>open</w:t>
      </w:r>
      <w:r w:rsidRPr="00C05A76" w:rsidR="00E376C4">
        <w:t>ing of a</w:t>
      </w:r>
      <w:r w:rsidRPr="00C05A76" w:rsidR="00135BAF">
        <w:t xml:space="preserve"> criminal investigation. </w:t>
      </w:r>
      <w:r w:rsidRPr="00C05A76" w:rsidR="008F5C68">
        <w:t>However, t</w:t>
      </w:r>
      <w:r w:rsidRPr="00C05A76" w:rsidR="00AE0C41">
        <w:t>he Court has held in other context</w:t>
      </w:r>
      <w:r w:rsidRPr="00C05A76" w:rsidR="00E376C4">
        <w:t>s</w:t>
      </w:r>
      <w:r w:rsidRPr="00C05A76" w:rsidR="00AE0C41">
        <w:t xml:space="preserve"> that this investigative procedure does not comply with the principles of </w:t>
      </w:r>
      <w:r w:rsidRPr="00C05A76" w:rsidR="00E376C4">
        <w:t xml:space="preserve">an </w:t>
      </w:r>
      <w:r w:rsidRPr="00C05A76" w:rsidR="00AE0C41">
        <w:t xml:space="preserve">effective remedy </w:t>
      </w:r>
      <w:r w:rsidRPr="00C05A76" w:rsidR="00FF52F2">
        <w:t xml:space="preserve">because the </w:t>
      </w:r>
      <w:r w:rsidRPr="00C05A76" w:rsidR="00F57270">
        <w:t xml:space="preserve">enquiring officer </w:t>
      </w:r>
      <w:r w:rsidRPr="00C05A76" w:rsidR="00E376C4">
        <w:t xml:space="preserve">can </w:t>
      </w:r>
      <w:r w:rsidRPr="00C05A76" w:rsidR="00AE0C41">
        <w:t>take</w:t>
      </w:r>
      <w:r w:rsidRPr="00C05A76" w:rsidR="00E376C4">
        <w:t xml:space="preserve"> only</w:t>
      </w:r>
      <w:r w:rsidRPr="00C05A76" w:rsidR="00AE0C41">
        <w:t xml:space="preserve"> </w:t>
      </w:r>
      <w:r w:rsidRPr="00C05A76" w:rsidR="00FF52F2">
        <w:t xml:space="preserve">a limited number of procedural steps </w:t>
      </w:r>
      <w:r w:rsidRPr="00C05A76" w:rsidR="00AE0C41">
        <w:t xml:space="preserve">within that procedure </w:t>
      </w:r>
      <w:r w:rsidRPr="00C05A76" w:rsidR="008F5C68">
        <w:t xml:space="preserve">at a point </w:t>
      </w:r>
      <w:r w:rsidRPr="00C05A76" w:rsidR="004F7FD2">
        <w:t xml:space="preserve">where </w:t>
      </w:r>
      <w:r w:rsidRPr="00C05A76" w:rsidR="00AE0C41">
        <w:t xml:space="preserve">victims </w:t>
      </w:r>
      <w:r w:rsidRPr="00C05A76" w:rsidR="008F5C68">
        <w:t xml:space="preserve">have no formal status, thus excluding </w:t>
      </w:r>
      <w:r w:rsidRPr="00C05A76" w:rsidR="00AE0C41">
        <w:t xml:space="preserve">their effective participation in the procedure (see </w:t>
      </w:r>
      <w:r w:rsidRPr="00C05A76" w:rsidR="00AE0C41">
        <w:rPr>
          <w:i/>
          <w:iCs/>
          <w:color w:val="000000"/>
        </w:rPr>
        <w:t>Davydov and Others v. Ukraine</w:t>
      </w:r>
      <w:r w:rsidRPr="00C05A76" w:rsidR="00AE0C41">
        <w:rPr>
          <w:color w:val="000000"/>
        </w:rPr>
        <w:t>,</w:t>
      </w:r>
      <w:r w:rsidR="00BC3BCC">
        <w:rPr>
          <w:color w:val="000000"/>
        </w:rPr>
        <w:t xml:space="preserve"> nos. 17674/02 and 39081/02, §§ </w:t>
      </w:r>
      <w:r w:rsidRPr="00C05A76" w:rsidR="00AE0C41">
        <w:rPr>
          <w:color w:val="000000"/>
        </w:rPr>
        <w:t>310-312, 1 July 2010</w:t>
      </w:r>
      <w:r w:rsidRPr="00C05A76" w:rsidR="00AE0C41">
        <w:t xml:space="preserve">). </w:t>
      </w:r>
      <w:r w:rsidRPr="00C05A76" w:rsidR="004C422A">
        <w:t xml:space="preserve">In particular, at that stage of </w:t>
      </w:r>
      <w:r w:rsidRPr="00C05A76" w:rsidR="00955667">
        <w:t xml:space="preserve">the </w:t>
      </w:r>
      <w:r w:rsidRPr="00C05A76" w:rsidR="004C422A">
        <w:t xml:space="preserve">domestic proceedings </w:t>
      </w:r>
      <w:r w:rsidRPr="00C05A76" w:rsidR="00955667">
        <w:t xml:space="preserve">a </w:t>
      </w:r>
      <w:r w:rsidRPr="00C05A76" w:rsidR="003B2007">
        <w:t>claimant</w:t>
      </w:r>
      <w:r w:rsidRPr="00C05A76" w:rsidR="00955667">
        <w:t xml:space="preserve"> does not have appropriate </w:t>
      </w:r>
      <w:r w:rsidRPr="00C05A76" w:rsidR="004C422A">
        <w:t>access to the case file</w:t>
      </w:r>
      <w:r w:rsidRPr="00C05A76" w:rsidR="008A67CC">
        <w:t xml:space="preserve"> and that</w:t>
      </w:r>
      <w:r w:rsidRPr="00C05A76" w:rsidR="00955667">
        <w:t xml:space="preserve"> significantly undermines the effectiveness of the procedure (see, </w:t>
      </w:r>
      <w:r w:rsidRPr="00C05A76" w:rsidR="00955667">
        <w:rPr>
          <w:i/>
        </w:rPr>
        <w:t>mutatis mutandis</w:t>
      </w:r>
      <w:r w:rsidRPr="00C05A76" w:rsidR="00955667">
        <w:t xml:space="preserve">, </w:t>
      </w:r>
      <w:r w:rsidRPr="00C05A76" w:rsidR="00955667">
        <w:rPr>
          <w:i/>
          <w:lang w:eastAsia="en-US"/>
        </w:rPr>
        <w:t xml:space="preserve">Oleksiy Mykhaylovych Zakharkin v. </w:t>
      </w:r>
      <w:smartTag w:uri="urn:schemas-microsoft-com:office:smarttags" w:element="place">
        <w:smartTag w:uri="urn:schemas-microsoft-com:office:smarttags" w:element="country-region">
          <w:r w:rsidR="00955667" w:rsidRPr="00C05A76">
            <w:rPr>
              <w:i/>
              <w:lang w:eastAsia="en-US"/>
            </w:rPr>
            <w:t>Ukraine</w:t>
          </w:r>
        </w:smartTag>
      </w:smartTag>
      <w:r w:rsidRPr="00C05A76" w:rsidR="00955667">
        <w:rPr>
          <w:lang w:eastAsia="en-US"/>
        </w:rPr>
        <w:t>, no. 1727/04</w:t>
      </w:r>
      <w:r w:rsidR="00BC3BCC">
        <w:rPr>
          <w:snapToGrid w:val="0"/>
          <w:szCs w:val="24"/>
          <w:lang w:eastAsia="en-US"/>
        </w:rPr>
        <w:t xml:space="preserve">, §§ </w:t>
      </w:r>
      <w:r w:rsidRPr="00C05A76" w:rsidR="00955667">
        <w:rPr>
          <w:snapToGrid w:val="0"/>
          <w:szCs w:val="24"/>
          <w:lang w:eastAsia="en-US"/>
        </w:rPr>
        <w:t>71-73, 2</w:t>
      </w:r>
      <w:r w:rsidRPr="00C05A76" w:rsidR="00955667">
        <w:rPr>
          <w:szCs w:val="24"/>
          <w:lang w:eastAsia="en-US"/>
        </w:rPr>
        <w:t>4</w:t>
      </w:r>
      <w:r w:rsidR="003F4690">
        <w:rPr>
          <w:szCs w:val="24"/>
          <w:lang w:eastAsia="en-US"/>
        </w:rPr>
        <w:t> </w:t>
      </w:r>
      <w:r w:rsidRPr="00C05A76" w:rsidR="00955667">
        <w:rPr>
          <w:snapToGrid w:val="0"/>
          <w:szCs w:val="24"/>
          <w:lang w:eastAsia="en-US"/>
        </w:rPr>
        <w:t>June 2010</w:t>
      </w:r>
      <w:r w:rsidRPr="00C05A76" w:rsidR="00955667">
        <w:t xml:space="preserve">). </w:t>
      </w:r>
      <w:r w:rsidRPr="00C05A76" w:rsidR="00FF52F2">
        <w:t xml:space="preserve">There is no reason to </w:t>
      </w:r>
      <w:r w:rsidRPr="00C05A76" w:rsidR="008F5C68">
        <w:t xml:space="preserve">depart </w:t>
      </w:r>
      <w:r w:rsidRPr="00C05A76" w:rsidR="00FF52F2">
        <w:t xml:space="preserve">from </w:t>
      </w:r>
      <w:r w:rsidRPr="00C05A76" w:rsidR="008F5C68">
        <w:t xml:space="preserve">those </w:t>
      </w:r>
      <w:r w:rsidRPr="00C05A76" w:rsidR="00FF52F2">
        <w:t>findings in the present case.</w:t>
      </w:r>
    </w:p>
    <w:p w:rsidRPr="00C05A76" w:rsidR="00A73075" w:rsidP="005B784B" w:rsidRDefault="00043E46">
      <w:pPr>
        <w:pStyle w:val="JuPara"/>
      </w:pPr>
      <w:r w:rsidRPr="00C05A76">
        <w:fldChar w:fldCharType="begin"/>
      </w:r>
      <w:r w:rsidRPr="00C05A76">
        <w:instrText xml:space="preserve"> SEQ level0 \*arabic </w:instrText>
      </w:r>
      <w:r w:rsidRPr="00C05A76">
        <w:fldChar w:fldCharType="separate"/>
      </w:r>
      <w:r w:rsidR="008F3AD7">
        <w:rPr>
          <w:noProof/>
        </w:rPr>
        <w:t>76</w:t>
      </w:r>
      <w:r w:rsidRPr="00C05A76">
        <w:fldChar w:fldCharType="end"/>
      </w:r>
      <w:r w:rsidRPr="00C05A76">
        <w:t>.  </w:t>
      </w:r>
      <w:r w:rsidRPr="00C05A76" w:rsidR="005B784B">
        <w:t xml:space="preserve">The </w:t>
      </w:r>
      <w:r w:rsidRPr="00C05A76" w:rsidR="00A73075">
        <w:t xml:space="preserve">Court further </w:t>
      </w:r>
      <w:r w:rsidRPr="00C05A76" w:rsidR="005B784B">
        <w:t xml:space="preserve">notes </w:t>
      </w:r>
      <w:r w:rsidRPr="00C05A76" w:rsidR="00F62BFD">
        <w:t xml:space="preserve">that the supervising authorities </w:t>
      </w:r>
      <w:r w:rsidRPr="00C05A76" w:rsidR="007B771E">
        <w:t xml:space="preserve">found </w:t>
      </w:r>
      <w:r w:rsidRPr="00C05A76" w:rsidR="00512C43">
        <w:t xml:space="preserve">the results of the </w:t>
      </w:r>
      <w:r w:rsidRPr="00C05A76" w:rsidR="008F5C68">
        <w:t>e</w:t>
      </w:r>
      <w:r w:rsidRPr="00C05A76" w:rsidR="00512C43">
        <w:t xml:space="preserve">nquiries </w:t>
      </w:r>
      <w:r w:rsidRPr="00C05A76" w:rsidR="007B771E">
        <w:t>unsubstantiated</w:t>
      </w:r>
      <w:r w:rsidRPr="00C05A76" w:rsidR="00512C43">
        <w:t xml:space="preserve"> </w:t>
      </w:r>
      <w:r w:rsidRPr="00C05A76" w:rsidR="006F1F3C">
        <w:t>on many occasions</w:t>
      </w:r>
      <w:r w:rsidRPr="00C05A76" w:rsidR="008F5C68">
        <w:t>,</w:t>
      </w:r>
      <w:r w:rsidRPr="00C05A76" w:rsidR="00512C43">
        <w:t xml:space="preserve"> </w:t>
      </w:r>
      <w:r w:rsidRPr="00C05A76" w:rsidR="006F443C">
        <w:t>with</w:t>
      </w:r>
      <w:r w:rsidRPr="00C05A76" w:rsidR="00F62BFD">
        <w:t xml:space="preserve"> the case </w:t>
      </w:r>
      <w:r w:rsidRPr="00C05A76" w:rsidR="006F443C">
        <w:t xml:space="preserve">being </w:t>
      </w:r>
      <w:r w:rsidRPr="00C05A76" w:rsidR="00F62BFD">
        <w:t xml:space="preserve">remitted for </w:t>
      </w:r>
      <w:r w:rsidRPr="00C05A76" w:rsidR="00512C43">
        <w:t xml:space="preserve">a </w:t>
      </w:r>
      <w:r w:rsidRPr="00C05A76" w:rsidR="00F62BFD">
        <w:t xml:space="preserve">new round of </w:t>
      </w:r>
      <w:r w:rsidRPr="00C05A76" w:rsidR="00F0503C">
        <w:t>enquiries</w:t>
      </w:r>
      <w:r w:rsidRPr="00C05A76" w:rsidR="00F62BFD">
        <w:t>.</w:t>
      </w:r>
      <w:r w:rsidRPr="00C05A76" w:rsidR="00512C43">
        <w:t xml:space="preserve"> It appears that </w:t>
      </w:r>
      <w:r w:rsidRPr="00C05A76" w:rsidR="00A60CDE">
        <w:t xml:space="preserve">for more than </w:t>
      </w:r>
      <w:r w:rsidRPr="00C05A76" w:rsidR="003846D4">
        <w:t xml:space="preserve">seven </w:t>
      </w:r>
      <w:r w:rsidRPr="00C05A76" w:rsidR="00A60CDE">
        <w:t xml:space="preserve">years </w:t>
      </w:r>
      <w:r w:rsidRPr="00C05A76" w:rsidR="00512C43">
        <w:t>the authorities</w:t>
      </w:r>
      <w:r w:rsidRPr="00C05A76" w:rsidR="00ED5116">
        <w:t>,</w:t>
      </w:r>
      <w:r w:rsidRPr="00C05A76" w:rsidR="00512C43">
        <w:t xml:space="preserve"> </w:t>
      </w:r>
      <w:r w:rsidRPr="00C05A76" w:rsidR="002D3C32">
        <w:t xml:space="preserve">who were </w:t>
      </w:r>
      <w:r w:rsidRPr="00C05A76" w:rsidR="00512C43">
        <w:t xml:space="preserve">empowered to open </w:t>
      </w:r>
      <w:r w:rsidRPr="00C05A76" w:rsidR="00D423CA">
        <w:t xml:space="preserve">and conduct </w:t>
      </w:r>
      <w:r w:rsidRPr="00C05A76" w:rsidR="008F5C68">
        <w:t xml:space="preserve">a </w:t>
      </w:r>
      <w:r w:rsidRPr="00C05A76" w:rsidR="00512C43">
        <w:t>criminal investigation</w:t>
      </w:r>
      <w:r w:rsidRPr="00C05A76" w:rsidR="00ED5116">
        <w:t>,</w:t>
      </w:r>
      <w:r w:rsidRPr="00C05A76" w:rsidR="00512C43">
        <w:t xml:space="preserve"> </w:t>
      </w:r>
      <w:r w:rsidRPr="00C05A76" w:rsidR="006F443C">
        <w:t xml:space="preserve">did </w:t>
      </w:r>
      <w:r w:rsidRPr="00C05A76" w:rsidR="00EE393A">
        <w:t xml:space="preserve">not </w:t>
      </w:r>
      <w:r w:rsidRPr="00C05A76" w:rsidR="006F443C">
        <w:t xml:space="preserve">make </w:t>
      </w:r>
      <w:r w:rsidRPr="00C05A76" w:rsidR="00EE393A">
        <w:t>any</w:t>
      </w:r>
      <w:r w:rsidRPr="00C05A76" w:rsidR="00512C43">
        <w:t xml:space="preserve"> genuine attempt to carry out a thorough examination of the matter, establish the facts</w:t>
      </w:r>
      <w:r w:rsidRPr="00C05A76" w:rsidR="00D423CA">
        <w:t xml:space="preserve">, </w:t>
      </w:r>
      <w:r w:rsidRPr="00C05A76" w:rsidR="008F5C68">
        <w:t xml:space="preserve">establish an </w:t>
      </w:r>
      <w:r w:rsidRPr="00C05A76" w:rsidR="00D423CA">
        <w:t xml:space="preserve">appropriate legal </w:t>
      </w:r>
      <w:r w:rsidRPr="00C05A76" w:rsidR="008F5C68">
        <w:t xml:space="preserve">characterisation </w:t>
      </w:r>
      <w:r w:rsidRPr="00C05A76" w:rsidR="00995445">
        <w:t xml:space="preserve">of the case </w:t>
      </w:r>
      <w:r w:rsidRPr="00C05A76" w:rsidR="00512C43">
        <w:t xml:space="preserve">and, if necessary, </w:t>
      </w:r>
      <w:r w:rsidRPr="00C05A76" w:rsidR="000C231B">
        <w:t>bring</w:t>
      </w:r>
      <w:r w:rsidRPr="00C05A76" w:rsidR="00512C43">
        <w:t xml:space="preserve"> those responsible to account.</w:t>
      </w:r>
    </w:p>
    <w:p w:rsidRPr="00C05A76" w:rsidR="00A459A8" w:rsidP="00512C43" w:rsidRDefault="00512C43">
      <w:pPr>
        <w:pStyle w:val="JuPara"/>
      </w:pPr>
      <w:r w:rsidRPr="00C05A76">
        <w:fldChar w:fldCharType="begin"/>
      </w:r>
      <w:r w:rsidRPr="00C05A76">
        <w:instrText xml:space="preserve"> SEQ level0 \*arabic </w:instrText>
      </w:r>
      <w:r w:rsidRPr="00C05A76">
        <w:fldChar w:fldCharType="separate"/>
      </w:r>
      <w:r w:rsidR="008F3AD7">
        <w:rPr>
          <w:noProof/>
        </w:rPr>
        <w:t>77</w:t>
      </w:r>
      <w:r w:rsidRPr="00C05A76">
        <w:fldChar w:fldCharType="end"/>
      </w:r>
      <w:r w:rsidRPr="00C05A76">
        <w:t xml:space="preserve">.  The numerous remittals </w:t>
      </w:r>
      <w:r w:rsidRPr="00C05A76" w:rsidR="00D423CA">
        <w:t xml:space="preserve">of the case </w:t>
      </w:r>
      <w:r w:rsidRPr="00C05A76" w:rsidR="00A459A8">
        <w:t xml:space="preserve">for </w:t>
      </w:r>
      <w:r w:rsidRPr="00C05A76" w:rsidR="002D3C32">
        <w:t>“</w:t>
      </w:r>
      <w:r w:rsidRPr="00C05A76" w:rsidR="00A459A8">
        <w:t>pre-investigation</w:t>
      </w:r>
      <w:r w:rsidRPr="00C05A76" w:rsidR="00AE3C9F">
        <w:t>”</w:t>
      </w:r>
      <w:r w:rsidRPr="00C05A76" w:rsidR="00A459A8">
        <w:t xml:space="preserve"> </w:t>
      </w:r>
      <w:r w:rsidRPr="00C05A76" w:rsidR="008F5C68">
        <w:t>e</w:t>
      </w:r>
      <w:r w:rsidRPr="00C05A76" w:rsidR="00A459A8">
        <w:t>nquir</w:t>
      </w:r>
      <w:r w:rsidRPr="00C05A76" w:rsidR="00B458D3">
        <w:t>ies</w:t>
      </w:r>
      <w:r w:rsidRPr="00C05A76" w:rsidR="00A459A8">
        <w:t xml:space="preserve"> suggest that the </w:t>
      </w:r>
      <w:r w:rsidRPr="00C05A76" w:rsidR="008F5C68">
        <w:t>review of</w:t>
      </w:r>
      <w:r w:rsidRPr="00C05A76">
        <w:t xml:space="preserve"> </w:t>
      </w:r>
      <w:r w:rsidRPr="00C05A76" w:rsidR="00963C97">
        <w:t xml:space="preserve">the </w:t>
      </w:r>
      <w:r w:rsidRPr="00C05A76" w:rsidR="00EC2B84">
        <w:t>prosecutor</w:t>
      </w:r>
      <w:r w:rsidR="008F3AD7">
        <w:t>’</w:t>
      </w:r>
      <w:r w:rsidRPr="00C05A76" w:rsidR="00EC2B84">
        <w:t xml:space="preserve">s </w:t>
      </w:r>
      <w:r w:rsidRPr="00C05A76" w:rsidR="008F5C68">
        <w:t>decisions refu</w:t>
      </w:r>
      <w:r w:rsidRPr="00C05A76" w:rsidR="00EC2B84">
        <w:t>sing</w:t>
      </w:r>
      <w:r w:rsidRPr="00C05A76">
        <w:t xml:space="preserve"> to</w:t>
      </w:r>
      <w:r w:rsidRPr="00C05A76" w:rsidR="008F5C68">
        <w:t xml:space="preserve"> open an</w:t>
      </w:r>
      <w:r w:rsidRPr="00C05A76">
        <w:t xml:space="preserve"> investigation </w:t>
      </w:r>
      <w:r w:rsidRPr="00C05A76" w:rsidR="007B771E">
        <w:t>turned out</w:t>
      </w:r>
      <w:r w:rsidRPr="00C05A76">
        <w:t xml:space="preserve"> to be </w:t>
      </w:r>
      <w:r w:rsidRPr="00C05A76" w:rsidR="00043E46">
        <w:t>futile</w:t>
      </w:r>
      <w:r w:rsidRPr="00C05A76">
        <w:t xml:space="preserve">. In particular, despite </w:t>
      </w:r>
      <w:r w:rsidRPr="00C05A76" w:rsidR="002D3C32">
        <w:t xml:space="preserve">repeated </w:t>
      </w:r>
      <w:r w:rsidRPr="00C05A76">
        <w:t xml:space="preserve">instructions, the prosecuting authorities </w:t>
      </w:r>
      <w:r w:rsidRPr="00C05A76" w:rsidR="008F5C68">
        <w:t xml:space="preserve">were </w:t>
      </w:r>
      <w:r w:rsidRPr="00C05A76">
        <w:t>not effectively prevented from adopting</w:t>
      </w:r>
      <w:r w:rsidRPr="00C05A76" w:rsidR="00A60CDE">
        <w:t xml:space="preserve"> multiple </w:t>
      </w:r>
      <w:r w:rsidRPr="00C05A76">
        <w:t xml:space="preserve">similar decisions refusing to open criminal proceedings. </w:t>
      </w:r>
      <w:r w:rsidRPr="00C05A76" w:rsidR="00A60CDE">
        <w:t xml:space="preserve">It is a matter of concern that the </w:t>
      </w:r>
      <w:r w:rsidRPr="00C05A76" w:rsidR="00ED5116">
        <w:t>officials in charge</w:t>
      </w:r>
      <w:r w:rsidRPr="00C05A76" w:rsidR="00A60CDE">
        <w:t xml:space="preserve"> </w:t>
      </w:r>
      <w:r w:rsidRPr="00C05A76" w:rsidR="00ED5116">
        <w:t xml:space="preserve">of </w:t>
      </w:r>
      <w:r w:rsidRPr="00C05A76" w:rsidR="00A60CDE">
        <w:t>the “pre-investigati</w:t>
      </w:r>
      <w:r w:rsidRPr="00C05A76" w:rsidR="00AE3C9F">
        <w:t>on”</w:t>
      </w:r>
      <w:r w:rsidRPr="00C05A76" w:rsidR="00A60CDE">
        <w:t xml:space="preserve"> </w:t>
      </w:r>
      <w:r w:rsidRPr="00C05A76" w:rsidR="008F5C68">
        <w:t>enquiries</w:t>
      </w:r>
      <w:r w:rsidRPr="00C05A76" w:rsidR="00A60CDE">
        <w:t xml:space="preserve"> were able to compromise the supervisory </w:t>
      </w:r>
      <w:r w:rsidRPr="00C05A76" w:rsidR="00C7159F">
        <w:t>review</w:t>
      </w:r>
      <w:r w:rsidRPr="00C05A76" w:rsidR="00A60CDE">
        <w:t xml:space="preserve"> in such a manner. It is a matter of even greater concern that </w:t>
      </w:r>
      <w:r w:rsidRPr="00C05A76" w:rsidR="00EE393A">
        <w:t xml:space="preserve">the </w:t>
      </w:r>
      <w:r w:rsidRPr="00C05A76" w:rsidR="00AF02F8">
        <w:t>supervising authorities</w:t>
      </w:r>
      <w:r w:rsidRPr="00C05A76" w:rsidR="00A60CDE">
        <w:t>, while criticising the decisions</w:t>
      </w:r>
      <w:r w:rsidRPr="00C05A76" w:rsidR="00F6446E">
        <w:t xml:space="preserve"> of th</w:t>
      </w:r>
      <w:r w:rsidRPr="00C05A76" w:rsidR="00ED5116">
        <w:t>ose officials</w:t>
      </w:r>
      <w:r w:rsidRPr="00C05A76" w:rsidR="00A60CDE">
        <w:t>, were prepared to tolerate th</w:t>
      </w:r>
      <w:r w:rsidRPr="00C05A76" w:rsidR="00F6446E">
        <w:t>eir conduct</w:t>
      </w:r>
      <w:r w:rsidRPr="00C05A76" w:rsidR="00A60CDE">
        <w:t xml:space="preserve"> indefinitely.</w:t>
      </w:r>
      <w:r w:rsidRPr="00C05A76" w:rsidR="00EE393A">
        <w:t xml:space="preserve"> The Court </w:t>
      </w:r>
      <w:r w:rsidRPr="00C05A76" w:rsidR="00F6446E">
        <w:t xml:space="preserve">admits </w:t>
      </w:r>
      <w:r w:rsidRPr="00C05A76" w:rsidR="00EE393A">
        <w:t xml:space="preserve">that a prosecutor must be vested with certain discretion </w:t>
      </w:r>
      <w:r w:rsidRPr="00C05A76" w:rsidR="006F443C">
        <w:t xml:space="preserve">as to </w:t>
      </w:r>
      <w:r w:rsidRPr="00C05A76" w:rsidR="00EE393A">
        <w:t>whether the facts and evidence assembled justify a decision to open and purs</w:t>
      </w:r>
      <w:r w:rsidRPr="00C05A76" w:rsidR="000813A9">
        <w:t>u</w:t>
      </w:r>
      <w:r w:rsidRPr="00C05A76" w:rsidR="00EE393A">
        <w:t xml:space="preserve">e criminal </w:t>
      </w:r>
      <w:r w:rsidRPr="00C05A76" w:rsidR="00F6446E">
        <w:t>proceedings</w:t>
      </w:r>
      <w:r w:rsidRPr="00C05A76" w:rsidR="00EE393A">
        <w:t xml:space="preserve">. However, where the discretion is exercised arbitrarily or in bad faith, as it appears </w:t>
      </w:r>
      <w:r w:rsidRPr="00C05A76" w:rsidR="00F6446E">
        <w:t xml:space="preserve">to have </w:t>
      </w:r>
      <w:r w:rsidRPr="00C05A76" w:rsidR="000813A9">
        <w:t xml:space="preserve">been </w:t>
      </w:r>
      <w:r w:rsidRPr="00C05A76" w:rsidR="00EE393A">
        <w:t xml:space="preserve">in the </w:t>
      </w:r>
      <w:r w:rsidRPr="00C05A76" w:rsidR="00F6446E">
        <w:t xml:space="preserve">present case, the </w:t>
      </w:r>
      <w:r w:rsidRPr="00C05A76" w:rsidR="00C7159F">
        <w:t xml:space="preserve">effectiveness of the whole procedure </w:t>
      </w:r>
      <w:r w:rsidRPr="00C05A76" w:rsidR="004F03C4">
        <w:t>is set at nought</w:t>
      </w:r>
      <w:r w:rsidRPr="00C05A76" w:rsidR="00F6446E">
        <w:t>.</w:t>
      </w:r>
    </w:p>
    <w:p w:rsidR="00BC3BCC" w:rsidP="00512C43" w:rsidRDefault="00043E46">
      <w:pPr>
        <w:pStyle w:val="JuPara"/>
      </w:pPr>
      <w:r w:rsidRPr="00C05A76">
        <w:fldChar w:fldCharType="begin"/>
      </w:r>
      <w:r w:rsidRPr="00C05A76">
        <w:instrText xml:space="preserve"> SEQ level0 \*arabic </w:instrText>
      </w:r>
      <w:r w:rsidRPr="00C05A76">
        <w:fldChar w:fldCharType="separate"/>
      </w:r>
      <w:r w:rsidR="008F3AD7">
        <w:rPr>
          <w:noProof/>
        </w:rPr>
        <w:t>78</w:t>
      </w:r>
      <w:r w:rsidRPr="00C05A76">
        <w:fldChar w:fldCharType="end"/>
      </w:r>
      <w:r w:rsidRPr="00C05A76">
        <w:t>.  </w:t>
      </w:r>
      <w:r w:rsidRPr="00C05A76" w:rsidR="00C46DF8">
        <w:t>T</w:t>
      </w:r>
      <w:r w:rsidRPr="00C05A76">
        <w:t xml:space="preserve">he Court does not </w:t>
      </w:r>
      <w:r w:rsidRPr="00C05A76" w:rsidR="00C46DF8">
        <w:t xml:space="preserve">therefore </w:t>
      </w:r>
      <w:r w:rsidRPr="00C05A76">
        <w:t>share the Government</w:t>
      </w:r>
      <w:r w:rsidR="008F3AD7">
        <w:t>’</w:t>
      </w:r>
      <w:r w:rsidRPr="00C05A76">
        <w:t>s opinion that the first appli</w:t>
      </w:r>
      <w:r w:rsidR="00BC3BCC">
        <w:t xml:space="preserve">cant was required under Article 35 § </w:t>
      </w:r>
      <w:r w:rsidRPr="00C05A76">
        <w:t>1 of the Convention to challenge the prosecutor</w:t>
      </w:r>
      <w:r w:rsidR="008F3AD7">
        <w:t>’</w:t>
      </w:r>
      <w:r w:rsidR="00BC3BCC">
        <w:t xml:space="preserve">s decision of 4 </w:t>
      </w:r>
      <w:r w:rsidRPr="00C05A76">
        <w:t xml:space="preserve">March 2011 refusing to institute criminal proceedings. </w:t>
      </w:r>
      <w:r w:rsidRPr="00C05A76" w:rsidR="00C7159F">
        <w:t>Nevertheless</w:t>
      </w:r>
      <w:r w:rsidRPr="00C05A76">
        <w:t xml:space="preserve">, it appears that the </w:t>
      </w:r>
      <w:r w:rsidRPr="00C05A76" w:rsidR="00C46DF8">
        <w:t xml:space="preserve">first </w:t>
      </w:r>
      <w:r w:rsidRPr="00C05A76">
        <w:t>applicant did in fact challenge the decision referred to by the Government</w:t>
      </w:r>
      <w:r w:rsidRPr="00C05A76" w:rsidR="00963C97">
        <w:t>,</w:t>
      </w:r>
      <w:r w:rsidRPr="00C05A76">
        <w:t xml:space="preserve"> following which it was quashed and the case was remitted for another round of “pre-investigation” enquiries. The Government</w:t>
      </w:r>
      <w:r w:rsidR="008F3AD7">
        <w:t>’</w:t>
      </w:r>
      <w:r w:rsidRPr="00C05A76">
        <w:t xml:space="preserve">s objection as </w:t>
      </w:r>
      <w:r w:rsidRPr="00C05A76" w:rsidR="008A67CC">
        <w:t xml:space="preserve">to </w:t>
      </w:r>
      <w:r w:rsidRPr="00C05A76">
        <w:t xml:space="preserve">the non-exhaustion of domestic remedies should </w:t>
      </w:r>
      <w:r w:rsidRPr="00C05A76" w:rsidR="008A67CC">
        <w:t xml:space="preserve">thus </w:t>
      </w:r>
      <w:r w:rsidRPr="00C05A76">
        <w:t>be rejected.</w:t>
      </w:r>
    </w:p>
    <w:bookmarkStart w:name="effectiveness_of_G_remedy2" w:id="17"/>
    <w:p w:rsidR="00BC3BCC" w:rsidP="00512C43" w:rsidRDefault="00A459A8">
      <w:pPr>
        <w:pStyle w:val="JuPara"/>
      </w:pPr>
      <w:r w:rsidRPr="00C05A76">
        <w:fldChar w:fldCharType="begin"/>
      </w:r>
      <w:r w:rsidRPr="00C05A76">
        <w:instrText xml:space="preserve"> SEQ level0 \*arabic </w:instrText>
      </w:r>
      <w:r w:rsidRPr="00C05A76">
        <w:fldChar w:fldCharType="separate"/>
      </w:r>
      <w:r w:rsidR="008F3AD7">
        <w:rPr>
          <w:noProof/>
        </w:rPr>
        <w:t>79</w:t>
      </w:r>
      <w:r w:rsidRPr="00C05A76">
        <w:fldChar w:fldCharType="end"/>
      </w:r>
      <w:bookmarkEnd w:id="17"/>
      <w:r w:rsidRPr="00C05A76">
        <w:t>.  </w:t>
      </w:r>
      <w:r w:rsidRPr="00C05A76" w:rsidR="00C46DF8">
        <w:t xml:space="preserve">In the light of the above considerations the Court finds that </w:t>
      </w:r>
      <w:r w:rsidRPr="00C05A76">
        <w:t xml:space="preserve">the domestic authorities failed to carry out </w:t>
      </w:r>
      <w:r w:rsidRPr="00C05A76" w:rsidR="000813A9">
        <w:t xml:space="preserve">an </w:t>
      </w:r>
      <w:r w:rsidRPr="00C05A76">
        <w:t xml:space="preserve">effective </w:t>
      </w:r>
      <w:r w:rsidRPr="00C05A76" w:rsidR="00433FAE">
        <w:t>investigation</w:t>
      </w:r>
      <w:r w:rsidRPr="00C05A76">
        <w:t xml:space="preserve"> into the first applicant</w:t>
      </w:r>
      <w:r w:rsidR="008F3AD7">
        <w:t>’</w:t>
      </w:r>
      <w:r w:rsidRPr="00C05A76">
        <w:t xml:space="preserve">s allegations </w:t>
      </w:r>
      <w:r w:rsidRPr="00C05A76" w:rsidR="00433FAE">
        <w:t xml:space="preserve">and </w:t>
      </w:r>
      <w:r w:rsidRPr="00C05A76" w:rsidR="00B458D3">
        <w:t xml:space="preserve">negated all </w:t>
      </w:r>
      <w:r w:rsidRPr="00C05A76" w:rsidR="00433FAE">
        <w:t xml:space="preserve">his </w:t>
      </w:r>
      <w:r w:rsidRPr="00C05A76" w:rsidR="00B458D3">
        <w:t>expectations</w:t>
      </w:r>
      <w:r w:rsidRPr="00C05A76" w:rsidR="00433FAE">
        <w:t xml:space="preserve"> </w:t>
      </w:r>
      <w:r w:rsidRPr="00C05A76" w:rsidR="00963C97">
        <w:t xml:space="preserve">of </w:t>
      </w:r>
      <w:r w:rsidRPr="00C05A76" w:rsidR="00433FAE">
        <w:t>obtain</w:t>
      </w:r>
      <w:r w:rsidRPr="00C05A76" w:rsidR="00963C97">
        <w:t>ing</w:t>
      </w:r>
      <w:r w:rsidRPr="00C05A76" w:rsidR="00433FAE">
        <w:t xml:space="preserve"> any </w:t>
      </w:r>
      <w:r w:rsidRPr="00C05A76" w:rsidR="00B458D3">
        <w:t xml:space="preserve">retrospective </w:t>
      </w:r>
      <w:r w:rsidRPr="00C05A76" w:rsidR="00433FAE">
        <w:t>relief, including civil</w:t>
      </w:r>
      <w:r w:rsidRPr="00C05A76" w:rsidR="00414DDB">
        <w:t>-law</w:t>
      </w:r>
      <w:r w:rsidRPr="00C05A76" w:rsidR="00433FAE">
        <w:t xml:space="preserve"> redress, on account of the violation claimed.</w:t>
      </w:r>
    </w:p>
    <w:p w:rsidR="00BC3BCC" w:rsidP="00512C43" w:rsidRDefault="00414DDB">
      <w:pPr>
        <w:pStyle w:val="JuPara"/>
      </w:pPr>
      <w:r w:rsidRPr="00C05A76">
        <w:fldChar w:fldCharType="begin"/>
      </w:r>
      <w:r w:rsidRPr="00C05A76">
        <w:instrText xml:space="preserve"> SEQ level0 \*arabic </w:instrText>
      </w:r>
      <w:r w:rsidRPr="00C05A76">
        <w:fldChar w:fldCharType="separate"/>
      </w:r>
      <w:r w:rsidR="008F3AD7">
        <w:rPr>
          <w:noProof/>
        </w:rPr>
        <w:t>80</w:t>
      </w:r>
      <w:r w:rsidRPr="00C05A76">
        <w:fldChar w:fldCharType="end"/>
      </w:r>
      <w:r w:rsidRPr="00C05A76">
        <w:t>.  </w:t>
      </w:r>
      <w:r w:rsidRPr="00C05A76" w:rsidR="00A459A8">
        <w:t xml:space="preserve">The Court </w:t>
      </w:r>
      <w:r w:rsidRPr="00C05A76" w:rsidR="00C46DF8">
        <w:t xml:space="preserve">thus </w:t>
      </w:r>
      <w:r w:rsidRPr="00C05A76" w:rsidR="00E234AE">
        <w:t>concludes that the first applicant did not have an effective remedy in respect of his complaint under Article 8 of the Convention. There has therefore been a violation of Article 13 of the Convention.</w:t>
      </w:r>
    </w:p>
    <w:p w:rsidRPr="00921257" w:rsidR="00F71A6A" w:rsidRDefault="001632AC">
      <w:pPr>
        <w:pStyle w:val="JuHIRoman"/>
      </w:pPr>
      <w:r w:rsidRPr="00C05A76">
        <w:t>I</w:t>
      </w:r>
      <w:r w:rsidRPr="00C05A76" w:rsidR="00FC26A6">
        <w:t>I</w:t>
      </w:r>
      <w:r w:rsidRPr="00C05A76" w:rsidR="00F71A6A">
        <w:t>.  OTHER ALLEGED VIOLATIONS OF</w:t>
      </w:r>
      <w:r w:rsidRPr="00921257" w:rsidR="00F71A6A">
        <w:t xml:space="preserve"> THE CONVENTION</w:t>
      </w:r>
    </w:p>
    <w:p w:rsidR="00F71A6A" w:rsidP="002F4BCF" w:rsidRDefault="00921257">
      <w:pPr>
        <w:pStyle w:val="JuPara"/>
      </w:pPr>
      <w:r w:rsidRPr="00921257">
        <w:fldChar w:fldCharType="begin"/>
      </w:r>
      <w:r w:rsidRPr="00921257">
        <w:instrText xml:space="preserve"> SEQ level0 \*arabic </w:instrText>
      </w:r>
      <w:r w:rsidRPr="00921257">
        <w:fldChar w:fldCharType="separate"/>
      </w:r>
      <w:r w:rsidR="008F3AD7">
        <w:rPr>
          <w:noProof/>
        </w:rPr>
        <w:t>81</w:t>
      </w:r>
      <w:r w:rsidRPr="00921257">
        <w:fldChar w:fldCharType="end"/>
      </w:r>
      <w:r w:rsidRPr="00921257" w:rsidR="00F71A6A">
        <w:t>.  </w:t>
      </w:r>
      <w:r w:rsidR="001632AC">
        <w:t xml:space="preserve">The applicants complained that the failure by the authorities to prosecute the </w:t>
      </w:r>
      <w:r w:rsidR="002D3C32">
        <w:t xml:space="preserve">law-enforcement </w:t>
      </w:r>
      <w:r w:rsidR="001632AC">
        <w:t xml:space="preserve">officers </w:t>
      </w:r>
      <w:r w:rsidR="002D3C32">
        <w:t xml:space="preserve">involved in the search of their premises </w:t>
      </w:r>
      <w:r w:rsidR="001632AC">
        <w:t>amounted to a violation of Article 7 of the Convention.</w:t>
      </w:r>
    </w:p>
    <w:p w:rsidRPr="00921257" w:rsidR="001632AC" w:rsidP="002F4BCF" w:rsidRDefault="001632AC">
      <w:pPr>
        <w:pStyle w:val="JuPara"/>
      </w:pPr>
      <w:r>
        <w:fldChar w:fldCharType="begin"/>
      </w:r>
      <w:r>
        <w:instrText xml:space="preserve"> SEQ level0 \*arabic </w:instrText>
      </w:r>
      <w:r>
        <w:fldChar w:fldCharType="separate"/>
      </w:r>
      <w:r w:rsidR="008F3AD7">
        <w:rPr>
          <w:noProof/>
        </w:rPr>
        <w:t>82</w:t>
      </w:r>
      <w:r>
        <w:fldChar w:fldCharType="end"/>
      </w:r>
      <w:r>
        <w:t>.  The Court has examined those complaints and considers that, in the light of all the material in its possession and in so far as the matters complained of are within its competence, they do not disclose any appearance of a violation of the rights and freedoms set out in the Convention or its Protocols. Accordingly, the Court rejects them as manifestly ill-founded, pursuant to Article 35 §§ 3 (a) and 4 of the Convention.</w:t>
      </w:r>
    </w:p>
    <w:p w:rsidRPr="00921257" w:rsidR="00F71A6A" w:rsidRDefault="00FC26A6">
      <w:pPr>
        <w:pStyle w:val="JuHIRoman"/>
      </w:pPr>
      <w:r>
        <w:t>I</w:t>
      </w:r>
      <w:r w:rsidR="001632AC">
        <w:t>II</w:t>
      </w:r>
      <w:r w:rsidRPr="00921257" w:rsidR="00F71A6A">
        <w:t>.  APPLICATION OF ARTICLE 41 OF THE CONVENTION</w:t>
      </w:r>
    </w:p>
    <w:p w:rsidRPr="00921257" w:rsidR="00F71A6A" w:rsidP="002F4BCF" w:rsidRDefault="00921257">
      <w:pPr>
        <w:pStyle w:val="JuPara"/>
        <w:keepNext/>
        <w:keepLines/>
      </w:pPr>
      <w:r w:rsidRPr="00921257">
        <w:fldChar w:fldCharType="begin"/>
      </w:r>
      <w:r w:rsidRPr="00921257">
        <w:instrText xml:space="preserve"> SEQ level0 \*arabic </w:instrText>
      </w:r>
      <w:r w:rsidRPr="00921257">
        <w:fldChar w:fldCharType="separate"/>
      </w:r>
      <w:r w:rsidR="008F3AD7">
        <w:rPr>
          <w:noProof/>
        </w:rPr>
        <w:t>83</w:t>
      </w:r>
      <w:r w:rsidRPr="00921257">
        <w:fldChar w:fldCharType="end"/>
      </w:r>
      <w:r w:rsidRPr="00921257" w:rsidR="00F71A6A">
        <w:t>.  Article 41 of the Convention provides:</w:t>
      </w:r>
    </w:p>
    <w:p w:rsidRPr="00921257" w:rsidR="00F71A6A" w:rsidRDefault="00F71A6A">
      <w:pPr>
        <w:pStyle w:val="JuQuot"/>
        <w:keepNext/>
        <w:keepLines/>
      </w:pPr>
      <w:r w:rsidRPr="00921257">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921257" w:rsidR="00F71A6A" w:rsidP="008824B9" w:rsidRDefault="00F71A6A">
      <w:pPr>
        <w:pStyle w:val="JuHA"/>
        <w:keepLines w:val="0"/>
        <w:outlineLvl w:val="0"/>
      </w:pPr>
      <w:r w:rsidRPr="00921257">
        <w:t>A.  Damage</w:t>
      </w:r>
    </w:p>
    <w:p w:rsidR="00110D9A" w:rsidP="002F4BCF" w:rsidRDefault="00921257">
      <w:pPr>
        <w:pStyle w:val="JuPara"/>
      </w:pPr>
      <w:r w:rsidRPr="00921257">
        <w:fldChar w:fldCharType="begin"/>
      </w:r>
      <w:r w:rsidRPr="00921257">
        <w:instrText xml:space="preserve"> SEQ level0 \*arabic </w:instrText>
      </w:r>
      <w:r w:rsidRPr="00921257">
        <w:fldChar w:fldCharType="separate"/>
      </w:r>
      <w:r w:rsidR="008F3AD7">
        <w:rPr>
          <w:noProof/>
        </w:rPr>
        <w:t>84</w:t>
      </w:r>
      <w:r w:rsidRPr="00921257">
        <w:fldChar w:fldCharType="end"/>
      </w:r>
      <w:r w:rsidRPr="00921257" w:rsidR="00F71A6A">
        <w:t xml:space="preserve">.  The </w:t>
      </w:r>
      <w:r w:rsidR="00282767">
        <w:t xml:space="preserve">first </w:t>
      </w:r>
      <w:r w:rsidRPr="00921257" w:rsidR="0005522C">
        <w:t>applicant</w:t>
      </w:r>
      <w:r w:rsidR="00282767">
        <w:t xml:space="preserve"> submitted</w:t>
      </w:r>
      <w:r w:rsidRPr="00921257" w:rsidR="00F71A6A">
        <w:t xml:space="preserve"> </w:t>
      </w:r>
      <w:r w:rsidR="00282767">
        <w:t xml:space="preserve">that he </w:t>
      </w:r>
      <w:r w:rsidR="000813A9">
        <w:t xml:space="preserve">had </w:t>
      </w:r>
      <w:r w:rsidR="00282767">
        <w:t xml:space="preserve">sustained </w:t>
      </w:r>
      <w:r w:rsidR="00065F63">
        <w:t xml:space="preserve">serious </w:t>
      </w:r>
      <w:r w:rsidR="00282767">
        <w:t xml:space="preserve">non-pecuniary damage </w:t>
      </w:r>
      <w:r w:rsidRPr="00921257" w:rsidR="00F71A6A">
        <w:t xml:space="preserve">in respect of </w:t>
      </w:r>
      <w:r w:rsidR="00282767">
        <w:t>the violation</w:t>
      </w:r>
      <w:r w:rsidR="000813A9">
        <w:t>s</w:t>
      </w:r>
      <w:r w:rsidR="00282767">
        <w:t xml:space="preserve"> claimed</w:t>
      </w:r>
      <w:r w:rsidRPr="00921257" w:rsidR="00F71A6A">
        <w:t>.</w:t>
      </w:r>
      <w:r w:rsidR="00282767">
        <w:t xml:space="preserve"> He further asked the Court to determine the form and amount of just satisfaction </w:t>
      </w:r>
      <w:r w:rsidR="000813A9">
        <w:t xml:space="preserve">of </w:t>
      </w:r>
      <w:r w:rsidR="00282767">
        <w:t xml:space="preserve">its </w:t>
      </w:r>
      <w:r w:rsidR="000D1032">
        <w:t>own</w:t>
      </w:r>
      <w:r w:rsidR="000813A9">
        <w:t xml:space="preserve"> motion</w:t>
      </w:r>
      <w:r w:rsidR="00282767">
        <w:t>.</w:t>
      </w:r>
    </w:p>
    <w:p w:rsidRPr="00921257" w:rsidR="00F71A6A" w:rsidP="002F4BCF" w:rsidRDefault="00921257">
      <w:pPr>
        <w:pStyle w:val="JuPara"/>
      </w:pPr>
      <w:r w:rsidRPr="00921257">
        <w:fldChar w:fldCharType="begin"/>
      </w:r>
      <w:r w:rsidRPr="00921257">
        <w:instrText xml:space="preserve"> SEQ level0 \*arabic </w:instrText>
      </w:r>
      <w:r w:rsidRPr="00921257">
        <w:fldChar w:fldCharType="separate"/>
      </w:r>
      <w:r w:rsidR="008F3AD7">
        <w:rPr>
          <w:noProof/>
        </w:rPr>
        <w:t>85</w:t>
      </w:r>
      <w:r w:rsidRPr="00921257">
        <w:fldChar w:fldCharType="end"/>
      </w:r>
      <w:r w:rsidRPr="00921257" w:rsidR="00F71A6A">
        <w:t xml:space="preserve">.  The Government </w:t>
      </w:r>
      <w:r w:rsidR="00065F63">
        <w:t xml:space="preserve">maintained that the claim </w:t>
      </w:r>
      <w:r w:rsidR="00D564C1">
        <w:t>was</w:t>
      </w:r>
      <w:r w:rsidR="00065F63">
        <w:t xml:space="preserve"> unsubstantiated.</w:t>
      </w:r>
    </w:p>
    <w:p w:rsidRPr="006D5071" w:rsidR="006D5071" w:rsidP="002F4BCF" w:rsidRDefault="008F4E65">
      <w:pPr>
        <w:pStyle w:val="JuPara"/>
        <w:rPr>
          <w:color w:val="000000"/>
          <w:szCs w:val="24"/>
          <w:lang w:eastAsia="en-GB"/>
        </w:rPr>
      </w:pPr>
      <w:r>
        <w:rPr>
          <w:color w:val="000000"/>
          <w:szCs w:val="24"/>
          <w:lang w:eastAsia="en-GB"/>
        </w:rPr>
        <w:fldChar w:fldCharType="begin"/>
      </w:r>
      <w:r>
        <w:rPr>
          <w:color w:val="000000"/>
          <w:szCs w:val="24"/>
          <w:lang w:eastAsia="en-GB"/>
        </w:rPr>
        <w:instrText xml:space="preserve"> SEQ level0 \*arabic </w:instrText>
      </w:r>
      <w:r>
        <w:rPr>
          <w:color w:val="000000"/>
          <w:szCs w:val="24"/>
          <w:lang w:eastAsia="en-GB"/>
        </w:rPr>
        <w:fldChar w:fldCharType="separate"/>
      </w:r>
      <w:r w:rsidR="008F3AD7">
        <w:rPr>
          <w:noProof/>
          <w:color w:val="000000"/>
          <w:szCs w:val="24"/>
          <w:lang w:eastAsia="en-GB"/>
        </w:rPr>
        <w:t>86</w:t>
      </w:r>
      <w:r>
        <w:rPr>
          <w:color w:val="000000"/>
          <w:szCs w:val="24"/>
          <w:lang w:eastAsia="en-GB"/>
        </w:rPr>
        <w:fldChar w:fldCharType="end"/>
      </w:r>
      <w:r>
        <w:rPr>
          <w:color w:val="000000"/>
          <w:szCs w:val="24"/>
          <w:lang w:eastAsia="en-GB"/>
        </w:rPr>
        <w:t>.  </w:t>
      </w:r>
      <w:r w:rsidRPr="006D5071" w:rsidR="006D5071">
        <w:rPr>
          <w:color w:val="000000"/>
          <w:szCs w:val="24"/>
          <w:lang w:eastAsia="en-GB"/>
        </w:rPr>
        <w:t xml:space="preserve">The Court considers that the distress and frustration caused to the </w:t>
      </w:r>
      <w:r w:rsidR="006D5071">
        <w:rPr>
          <w:color w:val="000000"/>
          <w:szCs w:val="24"/>
          <w:lang w:eastAsia="en-GB"/>
        </w:rPr>
        <w:t xml:space="preserve">first </w:t>
      </w:r>
      <w:r w:rsidRPr="006D5071" w:rsidR="006D5071">
        <w:rPr>
          <w:color w:val="000000"/>
          <w:szCs w:val="24"/>
          <w:lang w:eastAsia="en-GB"/>
        </w:rPr>
        <w:t xml:space="preserve">applicant cannot be compensated for by the mere finding of </w:t>
      </w:r>
      <w:r w:rsidR="00B057FB">
        <w:rPr>
          <w:color w:val="000000"/>
          <w:szCs w:val="24"/>
          <w:lang w:eastAsia="en-GB"/>
        </w:rPr>
        <w:t xml:space="preserve">a </w:t>
      </w:r>
      <w:r w:rsidRPr="006D5071" w:rsidR="006D5071">
        <w:rPr>
          <w:color w:val="000000"/>
          <w:szCs w:val="24"/>
          <w:lang w:eastAsia="en-GB"/>
        </w:rPr>
        <w:t xml:space="preserve">violation. Having regard to the nature of the </w:t>
      </w:r>
      <w:r w:rsidR="00B057FB">
        <w:rPr>
          <w:color w:val="000000"/>
          <w:szCs w:val="24"/>
          <w:lang w:eastAsia="en-GB"/>
        </w:rPr>
        <w:t>issues</w:t>
      </w:r>
      <w:r w:rsidRPr="006D5071" w:rsidR="006D5071">
        <w:rPr>
          <w:color w:val="000000"/>
          <w:szCs w:val="24"/>
          <w:lang w:eastAsia="en-GB"/>
        </w:rPr>
        <w:t xml:space="preserve"> in the present case and making its assessment on an equitable basis, the Court awards the </w:t>
      </w:r>
      <w:r w:rsidR="006D5071">
        <w:rPr>
          <w:color w:val="000000"/>
          <w:szCs w:val="24"/>
          <w:lang w:eastAsia="en-GB"/>
        </w:rPr>
        <w:t xml:space="preserve">first </w:t>
      </w:r>
      <w:r w:rsidRPr="006D5071" w:rsidR="006D5071">
        <w:rPr>
          <w:color w:val="000000"/>
          <w:szCs w:val="24"/>
          <w:lang w:eastAsia="en-GB"/>
        </w:rPr>
        <w:t xml:space="preserve">applicant </w:t>
      </w:r>
      <w:r w:rsidR="00D56FA1">
        <w:rPr>
          <w:color w:val="000000"/>
          <w:szCs w:val="24"/>
          <w:lang w:eastAsia="en-GB"/>
        </w:rPr>
        <w:t>10</w:t>
      </w:r>
      <w:r w:rsidR="00E27BB9">
        <w:rPr>
          <w:color w:val="000000"/>
          <w:szCs w:val="24"/>
          <w:lang w:eastAsia="en-GB"/>
        </w:rPr>
        <w:t>,000</w:t>
      </w:r>
      <w:r w:rsidR="003F3ECC">
        <w:rPr>
          <w:color w:val="000000"/>
          <w:szCs w:val="24"/>
          <w:lang w:eastAsia="en-GB"/>
        </w:rPr>
        <w:t> </w:t>
      </w:r>
      <w:r w:rsidR="008B1974">
        <w:rPr>
          <w:color w:val="000000"/>
          <w:szCs w:val="24"/>
          <w:lang w:eastAsia="en-GB"/>
        </w:rPr>
        <w:t xml:space="preserve">euros (EUR) </w:t>
      </w:r>
      <w:r w:rsidRPr="006D5071" w:rsidR="006D5071">
        <w:rPr>
          <w:color w:val="000000"/>
          <w:szCs w:val="24"/>
          <w:lang w:eastAsia="en-GB"/>
        </w:rPr>
        <w:t>in respect of non-pecuniary damage, plus any tax that may be chargeable.</w:t>
      </w:r>
    </w:p>
    <w:p w:rsidRPr="00921257" w:rsidR="00F71A6A" w:rsidP="008824B9" w:rsidRDefault="00F71A6A">
      <w:pPr>
        <w:pStyle w:val="JuHA"/>
        <w:outlineLvl w:val="0"/>
      </w:pPr>
      <w:r w:rsidRPr="00921257">
        <w:t>B.  Costs and expenses</w:t>
      </w:r>
    </w:p>
    <w:p w:rsidRPr="00921257" w:rsidR="00F71A6A" w:rsidP="002F4BCF" w:rsidRDefault="00921257">
      <w:pPr>
        <w:pStyle w:val="JuPara"/>
      </w:pPr>
      <w:r w:rsidRPr="00921257">
        <w:fldChar w:fldCharType="begin"/>
      </w:r>
      <w:r w:rsidRPr="00921257">
        <w:instrText xml:space="preserve"> SEQ level0 \*arabic </w:instrText>
      </w:r>
      <w:r w:rsidRPr="00921257">
        <w:fldChar w:fldCharType="separate"/>
      </w:r>
      <w:r w:rsidR="008F3AD7">
        <w:rPr>
          <w:noProof/>
        </w:rPr>
        <w:t>87</w:t>
      </w:r>
      <w:r w:rsidRPr="00921257">
        <w:fldChar w:fldCharType="end"/>
      </w:r>
      <w:r w:rsidRPr="00921257" w:rsidR="00F71A6A">
        <w:t>.  </w:t>
      </w:r>
      <w:r w:rsidRPr="0037599A" w:rsidR="006D5071">
        <w:t xml:space="preserve">The </w:t>
      </w:r>
      <w:r w:rsidR="006D5071">
        <w:t xml:space="preserve">first </w:t>
      </w:r>
      <w:r w:rsidRPr="0037599A" w:rsidR="006D5071">
        <w:t>applicant did not submit any claim</w:t>
      </w:r>
      <w:r w:rsidR="006D5071">
        <w:t>s</w:t>
      </w:r>
      <w:r w:rsidRPr="0037599A" w:rsidR="006D5071">
        <w:t xml:space="preserve"> under this head. The Court therefore makes no award.</w:t>
      </w:r>
    </w:p>
    <w:p w:rsidRPr="00921257" w:rsidR="00F71A6A" w:rsidP="008824B9" w:rsidRDefault="00F71A6A">
      <w:pPr>
        <w:pStyle w:val="JuHA"/>
        <w:outlineLvl w:val="0"/>
      </w:pPr>
      <w:r w:rsidRPr="00921257">
        <w:t>C.  Default interest</w:t>
      </w:r>
    </w:p>
    <w:p w:rsidRPr="00921257" w:rsidR="00F71A6A" w:rsidP="00151CCA" w:rsidRDefault="00921257">
      <w:pPr>
        <w:pStyle w:val="JuPara"/>
      </w:pPr>
      <w:r w:rsidRPr="00921257">
        <w:fldChar w:fldCharType="begin"/>
      </w:r>
      <w:r w:rsidRPr="00921257">
        <w:instrText xml:space="preserve"> SEQ level0 \*arabic </w:instrText>
      </w:r>
      <w:r w:rsidRPr="00921257">
        <w:fldChar w:fldCharType="separate"/>
      </w:r>
      <w:r w:rsidR="008F3AD7">
        <w:rPr>
          <w:noProof/>
        </w:rPr>
        <w:t>88</w:t>
      </w:r>
      <w:r w:rsidRPr="00921257">
        <w:fldChar w:fldCharType="end"/>
      </w:r>
      <w:r w:rsidRPr="00921257" w:rsidR="00F71A6A">
        <w:t xml:space="preserve">.  The Court considers it appropriate that the default interest </w:t>
      </w:r>
      <w:r w:rsidRPr="00921257" w:rsidR="0034580F">
        <w:t xml:space="preserve">rate </w:t>
      </w:r>
      <w:r w:rsidRPr="00921257" w:rsidR="00F71A6A">
        <w:t>should be based on the marginal lending rate of the European Central Bank, to which should be added three percentage points.</w:t>
      </w:r>
    </w:p>
    <w:p w:rsidRPr="00921257" w:rsidR="00F71A6A" w:rsidP="008824B9" w:rsidRDefault="00F71A6A">
      <w:pPr>
        <w:pStyle w:val="JuHHead"/>
      </w:pPr>
      <w:r w:rsidRPr="00921257">
        <w:t xml:space="preserve">FOR THESE REASONS, THE COURT </w:t>
      </w:r>
      <w:r w:rsidRPr="00921257" w:rsidR="00921257">
        <w:t>UNANIMOUSLY</w:t>
      </w:r>
    </w:p>
    <w:p w:rsidR="00403A55" w:rsidRDefault="00B057FB">
      <w:pPr>
        <w:pStyle w:val="JuList"/>
      </w:pPr>
      <w:r>
        <w:t>1</w:t>
      </w:r>
      <w:r w:rsidRPr="00921257" w:rsidR="009F07CC">
        <w:t>.  </w:t>
      </w:r>
      <w:r w:rsidR="00612E43">
        <w:rPr>
          <w:rStyle w:val="ju-005flist--char"/>
          <w:i/>
          <w:iCs/>
        </w:rPr>
        <w:t>Joins to the merits</w:t>
      </w:r>
      <w:r w:rsidR="00612E43">
        <w:t xml:space="preserve"> the Government</w:t>
      </w:r>
      <w:r w:rsidR="008F3AD7">
        <w:t>’</w:t>
      </w:r>
      <w:r w:rsidR="00612E43">
        <w:t>s objection as to the first applicant</w:t>
      </w:r>
      <w:r w:rsidR="008F3AD7">
        <w:t>’</w:t>
      </w:r>
      <w:r w:rsidR="00612E43">
        <w:t>s compliance with the rule of exhaustion of domestic remedies and dismisses it after an examination on the merits;</w:t>
      </w:r>
    </w:p>
    <w:p w:rsidR="00403A55" w:rsidRDefault="00403A55">
      <w:pPr>
        <w:pStyle w:val="JuList"/>
      </w:pPr>
    </w:p>
    <w:p w:rsidRPr="00921257" w:rsidR="00F71A6A" w:rsidRDefault="00403A55">
      <w:pPr>
        <w:pStyle w:val="JuList"/>
      </w:pPr>
      <w:r>
        <w:t>2.  </w:t>
      </w:r>
      <w:r w:rsidRPr="00921257" w:rsidR="00F71A6A">
        <w:rPr>
          <w:i/>
        </w:rPr>
        <w:t>Declares</w:t>
      </w:r>
      <w:r w:rsidRPr="00921257" w:rsidR="00F71A6A">
        <w:t xml:space="preserve"> the </w:t>
      </w:r>
      <w:r w:rsidR="00B057FB">
        <w:t>first applicant</w:t>
      </w:r>
      <w:r w:rsidR="008F3AD7">
        <w:t>’</w:t>
      </w:r>
      <w:r w:rsidR="00B057FB">
        <w:t xml:space="preserve">s complaints under Articles 8 and 13 of the Convention admissible </w:t>
      </w:r>
      <w:r w:rsidRPr="00921257" w:rsidR="00F71A6A">
        <w:t xml:space="preserve">and the remainder of the </w:t>
      </w:r>
      <w:r w:rsidRPr="00921257" w:rsidR="00921257">
        <w:t>application</w:t>
      </w:r>
      <w:r w:rsidRPr="00921257" w:rsidR="0011665B">
        <w:t xml:space="preserve"> inadmissible;</w:t>
      </w:r>
    </w:p>
    <w:p w:rsidRPr="00921257" w:rsidR="00F71A6A" w:rsidRDefault="00F71A6A">
      <w:pPr>
        <w:pStyle w:val="JuList"/>
      </w:pPr>
    </w:p>
    <w:p w:rsidRPr="00921257" w:rsidR="009F07CC" w:rsidP="009F07CC" w:rsidRDefault="00403A55">
      <w:pPr>
        <w:pStyle w:val="JuList"/>
      </w:pPr>
      <w:r>
        <w:t>3</w:t>
      </w:r>
      <w:r w:rsidRPr="00921257" w:rsidR="009F07CC">
        <w:t>.</w:t>
      </w:r>
      <w:r w:rsidRPr="00921257" w:rsidR="00F71A6A">
        <w:t>  </w:t>
      </w:r>
      <w:r w:rsidRPr="00921257" w:rsidR="00F71A6A">
        <w:rPr>
          <w:i/>
        </w:rPr>
        <w:t>Holds</w:t>
      </w:r>
      <w:r w:rsidRPr="00921257" w:rsidR="00921257">
        <w:t xml:space="preserve"> </w:t>
      </w:r>
      <w:r w:rsidRPr="00921257" w:rsidR="00F71A6A">
        <w:t xml:space="preserve">that there has been a violation of Article </w:t>
      </w:r>
      <w:r w:rsidR="00B057FB">
        <w:t>8</w:t>
      </w:r>
      <w:r w:rsidRPr="00921257" w:rsidR="00F71A6A">
        <w:t xml:space="preserve"> of the Convention</w:t>
      </w:r>
      <w:r w:rsidR="00B61D72">
        <w:t xml:space="preserve"> </w:t>
      </w:r>
      <w:r w:rsidR="006F1F3C">
        <w:t>in respect of the first applicant</w:t>
      </w:r>
      <w:r w:rsidRPr="00921257" w:rsidR="00F71A6A">
        <w:t>;</w:t>
      </w:r>
    </w:p>
    <w:p w:rsidRPr="00921257" w:rsidR="00F71A6A" w:rsidRDefault="00F71A6A">
      <w:pPr>
        <w:pStyle w:val="JuList"/>
      </w:pPr>
    </w:p>
    <w:p w:rsidR="00B61D72" w:rsidRDefault="00403A55">
      <w:pPr>
        <w:pStyle w:val="JuList"/>
      </w:pPr>
      <w:r>
        <w:t>4</w:t>
      </w:r>
      <w:r w:rsidRPr="00921257" w:rsidR="00B61D72">
        <w:t>.  </w:t>
      </w:r>
      <w:r w:rsidRPr="00921257" w:rsidR="00B61D72">
        <w:rPr>
          <w:i/>
        </w:rPr>
        <w:t>Holds</w:t>
      </w:r>
      <w:r w:rsidRPr="00921257" w:rsidR="00B61D72">
        <w:t xml:space="preserve"> that there has been a violation of Article </w:t>
      </w:r>
      <w:r w:rsidR="00B41219">
        <w:t>13</w:t>
      </w:r>
      <w:r w:rsidRPr="00921257" w:rsidR="00B61D72">
        <w:t xml:space="preserve"> of the Convention</w:t>
      </w:r>
      <w:r w:rsidR="00B61D72">
        <w:t xml:space="preserve"> in respect of the first applicant</w:t>
      </w:r>
      <w:r w:rsidRPr="00921257" w:rsidR="00B61D72">
        <w:t>;</w:t>
      </w:r>
    </w:p>
    <w:p w:rsidRPr="00921257" w:rsidR="00F71A6A" w:rsidRDefault="00F71A6A">
      <w:pPr>
        <w:pStyle w:val="JuList"/>
      </w:pPr>
    </w:p>
    <w:p w:rsidR="00110D9A" w:rsidP="00901475" w:rsidRDefault="00B61D72">
      <w:pPr>
        <w:pStyle w:val="JuList"/>
      </w:pPr>
      <w:r>
        <w:t>5</w:t>
      </w:r>
      <w:r w:rsidRPr="00921257" w:rsidR="00F71A6A">
        <w:t>.  </w:t>
      </w:r>
      <w:r w:rsidRPr="00921257" w:rsidR="00F71A6A">
        <w:rPr>
          <w:i/>
        </w:rPr>
        <w:t>Holds</w:t>
      </w:r>
    </w:p>
    <w:p w:rsidR="00B057FB" w:rsidP="003104E9" w:rsidRDefault="003104E9">
      <w:pPr>
        <w:pStyle w:val="JuLista"/>
      </w:pPr>
      <w:r w:rsidRPr="00921257">
        <w:t xml:space="preserve">(a)  that the respondent State is to </w:t>
      </w:r>
      <w:r w:rsidRPr="00921257" w:rsidR="00901475">
        <w:t xml:space="preserve">pay </w:t>
      </w:r>
      <w:r w:rsidRPr="00921257">
        <w:t xml:space="preserve">the </w:t>
      </w:r>
      <w:r w:rsidR="00706448">
        <w:t xml:space="preserve">first </w:t>
      </w:r>
      <w:r w:rsidRPr="00921257" w:rsidR="0005522C">
        <w:t>applicant</w:t>
      </w:r>
      <w:r w:rsidRPr="00921257">
        <w:t xml:space="preserve">, within three months </w:t>
      </w:r>
      <w:r w:rsidRPr="00921257" w:rsidR="00921257">
        <w:t xml:space="preserve">from the date on which the </w:t>
      </w:r>
      <w:r w:rsidRPr="00E27BB9" w:rsidR="00921257">
        <w:t>judgment becomes f</w:t>
      </w:r>
      <w:r w:rsidR="00BC3BCC">
        <w:t xml:space="preserve">inal in accordance with Article 44 § </w:t>
      </w:r>
      <w:r w:rsidRPr="00E27BB9" w:rsidR="00921257">
        <w:t>2 of the Convention,</w:t>
      </w:r>
      <w:r w:rsidRPr="00E27BB9" w:rsidR="00B057FB">
        <w:t xml:space="preserve"> EUR </w:t>
      </w:r>
      <w:r w:rsidR="00D56FA1">
        <w:t>10</w:t>
      </w:r>
      <w:r w:rsidRPr="00E27BB9" w:rsidR="00B057FB">
        <w:t>,000 (</w:t>
      </w:r>
      <w:r w:rsidR="00D56FA1">
        <w:t>ten</w:t>
      </w:r>
      <w:r w:rsidRPr="00E27BB9" w:rsidR="00D56FA1">
        <w:t xml:space="preserve"> </w:t>
      </w:r>
      <w:r w:rsidRPr="00E27BB9" w:rsidR="00B057FB">
        <w:t>thousand euros) plus any tax that may be chargeable, in respect of non-pecuniary damage, to be converted into the national currency</w:t>
      </w:r>
      <w:r w:rsidR="00B057FB">
        <w:t xml:space="preserve"> of the respondent State at the rate applicable at the date of settlement;</w:t>
      </w:r>
    </w:p>
    <w:p w:rsidRPr="00921257" w:rsidR="003104E9" w:rsidRDefault="003104E9">
      <w:pPr>
        <w:pStyle w:val="JuLista"/>
      </w:pPr>
      <w:r w:rsidRPr="00921257">
        <w:t>(b)  that from the expiry of the above-mentioned three months until settlement simple interest shall be payable on the above amount at a rate equal to the marginal lending rate of the European Central Bank during the default period plus three percentage points</w:t>
      </w:r>
      <w:r w:rsidR="00B057FB">
        <w:t>.</w:t>
      </w:r>
    </w:p>
    <w:p w:rsidRPr="00921257" w:rsidR="00F71A6A" w:rsidRDefault="00F71A6A">
      <w:pPr>
        <w:pStyle w:val="JuList"/>
      </w:pPr>
    </w:p>
    <w:p w:rsidRPr="00921257" w:rsidR="00325C2B" w:rsidP="00325C2B" w:rsidRDefault="00F71A6A">
      <w:pPr>
        <w:pStyle w:val="JuParaLast"/>
      </w:pPr>
      <w:r w:rsidRPr="00921257">
        <w:t xml:space="preserve">Done in English, and notified in writing on </w:t>
      </w:r>
      <w:r w:rsidR="00B96372">
        <w:t>5 July 2012</w:t>
      </w:r>
      <w:r w:rsidRPr="00921257">
        <w:t>, pursuant to Rule</w:t>
      </w:r>
      <w:r w:rsidR="00B96372">
        <w:t> </w:t>
      </w:r>
      <w:r w:rsidRPr="00921257">
        <w:t>77</w:t>
      </w:r>
      <w:r w:rsidRPr="00921257" w:rsidR="0011665B">
        <w:t xml:space="preserve"> </w:t>
      </w:r>
      <w:r w:rsidRPr="00921257">
        <w:t>§§</w:t>
      </w:r>
      <w:r w:rsidRPr="00921257" w:rsidR="0011665B">
        <w:t xml:space="preserve"> </w:t>
      </w:r>
      <w:r w:rsidRPr="00921257">
        <w:t>2 and</w:t>
      </w:r>
      <w:r w:rsidRPr="00921257" w:rsidR="0011665B">
        <w:t xml:space="preserve"> </w:t>
      </w:r>
      <w:r w:rsidRPr="00921257">
        <w:t>3 of the Rules of Court.</w:t>
      </w:r>
    </w:p>
    <w:p w:rsidRPr="00921257" w:rsidR="0079187F" w:rsidP="00C01E1C" w:rsidRDefault="00325C2B">
      <w:pPr>
        <w:pStyle w:val="JuSigned"/>
        <w:keepNext/>
        <w:keepLines/>
      </w:pPr>
      <w:r w:rsidRPr="00921257">
        <w:tab/>
      </w:r>
      <w:r w:rsidRPr="00921257" w:rsidR="00921257">
        <w:t>Claudia Westerdiek</w:t>
      </w:r>
      <w:r w:rsidRPr="00921257" w:rsidR="00A8381C">
        <w:tab/>
      </w:r>
      <w:r w:rsidR="00FC26A6">
        <w:t>Dean Spielmann</w:t>
      </w:r>
      <w:r w:rsidRPr="00921257" w:rsidR="00A8381C">
        <w:br/>
      </w:r>
      <w:r w:rsidRPr="00921257" w:rsidR="00A8381C">
        <w:tab/>
      </w:r>
      <w:r w:rsidRPr="00921257" w:rsidR="00921257">
        <w:rPr>
          <w:iCs/>
        </w:rPr>
        <w:t>Registrar</w:t>
      </w:r>
      <w:r w:rsidRPr="00921257" w:rsidR="00A8381C">
        <w:tab/>
        <w:t>President</w:t>
      </w:r>
    </w:p>
    <w:sectPr w:rsidRPr="00921257" w:rsidR="0079187F" w:rsidSect="00B96372">
      <w:headerReference w:type="even" r:id="rId10"/>
      <w:headerReference w:type="default" r:id="rId11"/>
      <w:footnotePr>
        <w:numRestart w:val="eachPage"/>
      </w:footnotePr>
      <w:pgSz w:w="11906" w:h="16838" w:code="9"/>
      <w:pgMar w:top="2274" w:right="2274" w:bottom="2274" w:left="2274" w:header="1701" w:footer="720" w:gutter="0"/>
      <w:pgNumType w:start="1"/>
      <w:cols w:space="720"/>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D5EA5" w:rsidRDefault="004D5EA5">
      <w:r>
        <w:separator/>
      </w:r>
    </w:p>
  </w:endnote>
  <w:endnote w:type="continuationSeparator" w:id="0">
    <w:p w:rsidR="004D5EA5" w:rsidRDefault="004D5E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5EA5" w:rsidRPr="00150BFA" w:rsidRDefault="004D5EA5" w:rsidP="00B96372">
    <w:pPr>
      <w:jc w:val="center"/>
      <w:rPr>
        <w:sz w:val="4"/>
        <w:szCs w:val="4"/>
      </w:rPr>
    </w:pPr>
    <w:r w:rsidRPr="00150BFA">
      <w:rPr>
        <w:sz w:val="4"/>
        <w:szCs w:val="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4pt;height:33pt">
          <v:imagedata r:id="rId1" o:title="DocFooter-03"/>
        </v:shape>
      </w:pict>
    </w:r>
  </w:p>
  <w:p w:rsidR="004D5EA5" w:rsidRDefault="004D5EA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D5EA5" w:rsidRDefault="004D5EA5">
      <w:r>
        <w:separator/>
      </w:r>
    </w:p>
  </w:footnote>
  <w:footnote w:type="continuationSeparator" w:id="0">
    <w:p w:rsidR="004D5EA5" w:rsidRDefault="004D5EA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5EA5" w:rsidRDefault="004D5EA5" w:rsidP="00B96372">
    <w:pPr>
      <w:pStyle w:val="Ju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5EA5" w:rsidRPr="00C00F0F" w:rsidRDefault="004D5EA5">
    <w:pPr>
      <w:pStyle w:val="Header"/>
      <w:jc w:val="center"/>
      <w:rPr>
        <w:sz w:val="4"/>
        <w:szCs w:val="4"/>
      </w:rPr>
    </w:pPr>
    <w:r w:rsidRPr="00C31FDF">
      <w:rPr>
        <w:sz w:val="4"/>
        <w:szCs w:val="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2.5pt;height:164.25pt">
          <v:imagedata r:id="rId1" o:title="TranspDocHeaderBigBlack"/>
        </v:shape>
      </w:pict>
    </w:r>
  </w:p>
  <w:p w:rsidR="004D5EA5" w:rsidRDefault="004D5EA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5EA5" w:rsidRDefault="004D5EA5">
    <w:pPr>
      <w:pStyle w:val="JuHeader"/>
    </w:pPr>
    <w:r>
      <w:rPr>
        <w:rStyle w:val="PageNumber"/>
      </w:rPr>
      <w:fldChar w:fldCharType="begin"/>
    </w:r>
    <w:r>
      <w:rPr>
        <w:rStyle w:val="PageNumber"/>
      </w:rPr>
      <w:instrText xml:space="preserve"> PAGE </w:instrText>
    </w:r>
    <w:r>
      <w:rPr>
        <w:rStyle w:val="PageNumber"/>
      </w:rPr>
      <w:fldChar w:fldCharType="separate"/>
    </w:r>
    <w:r w:rsidR="008F3AD7">
      <w:rPr>
        <w:rStyle w:val="PageNumber"/>
        <w:noProof/>
      </w:rPr>
      <w:t>2</w:t>
    </w:r>
    <w:r>
      <w:rPr>
        <w:rStyle w:val="PageNumber"/>
      </w:rPr>
      <w:fldChar w:fldCharType="end"/>
    </w:r>
    <w:r>
      <w:tab/>
      <w:t xml:space="preserve">GOLOVAN v. </w:t>
    </w:r>
    <w:smartTag w:uri="urn:schemas-microsoft-com:office:smarttags" w:element="place">
      <w:smartTag w:uri="urn:schemas-microsoft-com:office:smarttags" w:element="country-region">
        <w:r>
          <w:t>UKRAINE</w:t>
        </w:r>
      </w:smartTag>
    </w:smartTag>
    <w:r w:rsidR="00BC3BCC">
      <w:t xml:space="preserve"> </w:t>
    </w:r>
    <w: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5EA5" w:rsidRDefault="004D5EA5">
    <w:pPr>
      <w:pStyle w:val="JuHeader"/>
    </w:pPr>
    <w:r>
      <w:tab/>
      <w:t xml:space="preserve">GOLOVAN v. </w:t>
    </w:r>
    <w:smartTag w:uri="urn:schemas-microsoft-com:office:smarttags" w:element="country-region">
      <w:smartTag w:uri="urn:schemas-microsoft-com:office:smarttags" w:element="place">
        <w:r>
          <w:t>UKRAINE</w:t>
        </w:r>
      </w:smartTag>
    </w:smartTag>
    <w:r>
      <w:t xml:space="preserve"> JUDGMENT</w:t>
    </w:r>
    <w:r>
      <w:tab/>
    </w:r>
    <w:r>
      <w:rPr>
        <w:rStyle w:val="PageNumber"/>
      </w:rPr>
      <w:fldChar w:fldCharType="begin"/>
    </w:r>
    <w:r>
      <w:rPr>
        <w:rStyle w:val="PageNumber"/>
      </w:rPr>
      <w:instrText xml:space="preserve"> PAGE </w:instrText>
    </w:r>
    <w:r>
      <w:rPr>
        <w:rStyle w:val="PageNumber"/>
      </w:rPr>
      <w:fldChar w:fldCharType="separate"/>
    </w:r>
    <w:r w:rsidR="008F3AD7">
      <w:rPr>
        <w:rStyle w:val="PageNumber"/>
        <w:noProof/>
      </w:rPr>
      <w:t>1</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76C2734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EDCD3B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1B44A14"/>
    <w:lvl w:ilvl="0">
      <w:start w:val="1"/>
      <w:numFmt w:val="decimal"/>
      <w:pStyle w:val="ListNumber3"/>
      <w:lvlText w:val="%1."/>
      <w:lvlJc w:val="left"/>
      <w:pPr>
        <w:tabs>
          <w:tab w:val="num" w:pos="926"/>
        </w:tabs>
        <w:ind w:left="926" w:hanging="360"/>
      </w:pPr>
    </w:lvl>
  </w:abstractNum>
  <w:abstractNum w:abstractNumId="3">
    <w:nsid w:val="FFFFFF7F"/>
    <w:multiLevelType w:val="singleLevel"/>
    <w:tmpl w:val="016CC6A8"/>
    <w:lvl w:ilvl="0">
      <w:start w:val="1"/>
      <w:numFmt w:val="decimal"/>
      <w:pStyle w:val="ListNumber2"/>
      <w:lvlText w:val="%1."/>
      <w:lvlJc w:val="left"/>
      <w:pPr>
        <w:tabs>
          <w:tab w:val="num" w:pos="643"/>
        </w:tabs>
        <w:ind w:left="643" w:hanging="360"/>
      </w:pPr>
    </w:lvl>
  </w:abstractNum>
  <w:abstractNum w:abstractNumId="4">
    <w:nsid w:val="FFFFFF80"/>
    <w:multiLevelType w:val="singleLevel"/>
    <w:tmpl w:val="D7B26C5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49265A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E98D21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A76A49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E8C5388"/>
    <w:lvl w:ilvl="0">
      <w:start w:val="1"/>
      <w:numFmt w:val="decimal"/>
      <w:pStyle w:val="ListNumber"/>
      <w:lvlText w:val="%1."/>
      <w:lvlJc w:val="left"/>
      <w:pPr>
        <w:tabs>
          <w:tab w:val="num" w:pos="360"/>
        </w:tabs>
        <w:ind w:left="360" w:hanging="360"/>
      </w:pPr>
    </w:lvl>
  </w:abstractNum>
  <w:abstractNum w:abstractNumId="9">
    <w:nsid w:val="FFFFFF89"/>
    <w:multiLevelType w:val="singleLevel"/>
    <w:tmpl w:val="AEE8A85E"/>
    <w:lvl w:ilvl="0">
      <w:start w:val="1"/>
      <w:numFmt w:val="bullet"/>
      <w:lvlText w:val=""/>
      <w:lvlJc w:val="left"/>
      <w:pPr>
        <w:tabs>
          <w:tab w:val="num" w:pos="360"/>
        </w:tabs>
        <w:ind w:left="360" w:hanging="360"/>
      </w:pPr>
      <w:rPr>
        <w:rFonts w:ascii="Symbol" w:hAnsi="Symbol" w:hint="default"/>
      </w:rPr>
    </w:lvl>
  </w:abstractNum>
  <w:abstractNum w:abstractNumId="10">
    <w:nsid w:val="22462049"/>
    <w:multiLevelType w:val="hybridMultilevel"/>
    <w:tmpl w:val="F7AAB8F6"/>
    <w:lvl w:ilvl="0" w:tplc="BB6EF992">
      <w:start w:val="1"/>
      <w:numFmt w:val="decimal"/>
      <w:lvlText w:val="%1."/>
      <w:lvlJc w:val="left"/>
      <w:pPr>
        <w:tabs>
          <w:tab w:val="num" w:pos="644"/>
        </w:tabs>
        <w:ind w:left="644" w:hanging="360"/>
      </w:pPr>
      <w:rPr>
        <w:rFonts w:hint="default"/>
      </w:rPr>
    </w:lvl>
    <w:lvl w:ilvl="1" w:tplc="08090019" w:tentative="1">
      <w:start w:val="1"/>
      <w:numFmt w:val="lowerLetter"/>
      <w:lvlText w:val="%2."/>
      <w:lvlJc w:val="left"/>
      <w:pPr>
        <w:tabs>
          <w:tab w:val="num" w:pos="1364"/>
        </w:tabs>
        <w:ind w:left="1364" w:hanging="360"/>
      </w:pPr>
    </w:lvl>
    <w:lvl w:ilvl="2" w:tplc="0809001B" w:tentative="1">
      <w:start w:val="1"/>
      <w:numFmt w:val="lowerRoman"/>
      <w:lvlText w:val="%3."/>
      <w:lvlJc w:val="right"/>
      <w:pPr>
        <w:tabs>
          <w:tab w:val="num" w:pos="2084"/>
        </w:tabs>
        <w:ind w:left="2084" w:hanging="180"/>
      </w:pPr>
    </w:lvl>
    <w:lvl w:ilvl="3" w:tplc="0809000F" w:tentative="1">
      <w:start w:val="1"/>
      <w:numFmt w:val="decimal"/>
      <w:lvlText w:val="%4."/>
      <w:lvlJc w:val="left"/>
      <w:pPr>
        <w:tabs>
          <w:tab w:val="num" w:pos="2804"/>
        </w:tabs>
        <w:ind w:left="2804" w:hanging="360"/>
      </w:pPr>
    </w:lvl>
    <w:lvl w:ilvl="4" w:tplc="08090019" w:tentative="1">
      <w:start w:val="1"/>
      <w:numFmt w:val="lowerLetter"/>
      <w:lvlText w:val="%5."/>
      <w:lvlJc w:val="left"/>
      <w:pPr>
        <w:tabs>
          <w:tab w:val="num" w:pos="3524"/>
        </w:tabs>
        <w:ind w:left="3524" w:hanging="360"/>
      </w:pPr>
    </w:lvl>
    <w:lvl w:ilvl="5" w:tplc="0809001B" w:tentative="1">
      <w:start w:val="1"/>
      <w:numFmt w:val="lowerRoman"/>
      <w:lvlText w:val="%6."/>
      <w:lvlJc w:val="right"/>
      <w:pPr>
        <w:tabs>
          <w:tab w:val="num" w:pos="4244"/>
        </w:tabs>
        <w:ind w:left="4244" w:hanging="180"/>
      </w:pPr>
    </w:lvl>
    <w:lvl w:ilvl="6" w:tplc="0809000F" w:tentative="1">
      <w:start w:val="1"/>
      <w:numFmt w:val="decimal"/>
      <w:lvlText w:val="%7."/>
      <w:lvlJc w:val="left"/>
      <w:pPr>
        <w:tabs>
          <w:tab w:val="num" w:pos="4964"/>
        </w:tabs>
        <w:ind w:left="4964" w:hanging="360"/>
      </w:pPr>
    </w:lvl>
    <w:lvl w:ilvl="7" w:tplc="08090019" w:tentative="1">
      <w:start w:val="1"/>
      <w:numFmt w:val="lowerLetter"/>
      <w:lvlText w:val="%8."/>
      <w:lvlJc w:val="left"/>
      <w:pPr>
        <w:tabs>
          <w:tab w:val="num" w:pos="5684"/>
        </w:tabs>
        <w:ind w:left="5684" w:hanging="360"/>
      </w:pPr>
    </w:lvl>
    <w:lvl w:ilvl="8" w:tplc="0809001B" w:tentative="1">
      <w:start w:val="1"/>
      <w:numFmt w:val="lowerRoman"/>
      <w:lvlText w:val="%9."/>
      <w:lvlJc w:val="right"/>
      <w:pPr>
        <w:tabs>
          <w:tab w:val="num" w:pos="6404"/>
        </w:tabs>
        <w:ind w:left="6404" w:hanging="180"/>
      </w:pPr>
    </w:lvl>
  </w:abstractNum>
  <w:abstractNum w:abstractNumId="11">
    <w:nsid w:val="2974745A"/>
    <w:multiLevelType w:val="multilevel"/>
    <w:tmpl w:val="08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2B576834"/>
    <w:multiLevelType w:val="hybridMultilevel"/>
    <w:tmpl w:val="23946672"/>
    <w:lvl w:ilvl="0" w:tplc="28DA8CB2">
      <w:start w:val="1"/>
      <w:numFmt w:val="decimal"/>
      <w:lvlText w:val="%1)"/>
      <w:lvlJc w:val="left"/>
      <w:pPr>
        <w:tabs>
          <w:tab w:val="num" w:pos="644"/>
        </w:tabs>
        <w:ind w:left="644" w:hanging="360"/>
      </w:pPr>
      <w:rPr>
        <w:rFonts w:hint="default"/>
      </w:rPr>
    </w:lvl>
    <w:lvl w:ilvl="1" w:tplc="08090019" w:tentative="1">
      <w:start w:val="1"/>
      <w:numFmt w:val="lowerLetter"/>
      <w:lvlText w:val="%2."/>
      <w:lvlJc w:val="left"/>
      <w:pPr>
        <w:tabs>
          <w:tab w:val="num" w:pos="1364"/>
        </w:tabs>
        <w:ind w:left="1364" w:hanging="360"/>
      </w:pPr>
    </w:lvl>
    <w:lvl w:ilvl="2" w:tplc="0809001B" w:tentative="1">
      <w:start w:val="1"/>
      <w:numFmt w:val="lowerRoman"/>
      <w:lvlText w:val="%3."/>
      <w:lvlJc w:val="right"/>
      <w:pPr>
        <w:tabs>
          <w:tab w:val="num" w:pos="2084"/>
        </w:tabs>
        <w:ind w:left="2084" w:hanging="180"/>
      </w:pPr>
    </w:lvl>
    <w:lvl w:ilvl="3" w:tplc="0809000F" w:tentative="1">
      <w:start w:val="1"/>
      <w:numFmt w:val="decimal"/>
      <w:lvlText w:val="%4."/>
      <w:lvlJc w:val="left"/>
      <w:pPr>
        <w:tabs>
          <w:tab w:val="num" w:pos="2804"/>
        </w:tabs>
        <w:ind w:left="2804" w:hanging="360"/>
      </w:pPr>
    </w:lvl>
    <w:lvl w:ilvl="4" w:tplc="08090019" w:tentative="1">
      <w:start w:val="1"/>
      <w:numFmt w:val="lowerLetter"/>
      <w:lvlText w:val="%5."/>
      <w:lvlJc w:val="left"/>
      <w:pPr>
        <w:tabs>
          <w:tab w:val="num" w:pos="3524"/>
        </w:tabs>
        <w:ind w:left="3524" w:hanging="360"/>
      </w:pPr>
    </w:lvl>
    <w:lvl w:ilvl="5" w:tplc="0809001B" w:tentative="1">
      <w:start w:val="1"/>
      <w:numFmt w:val="lowerRoman"/>
      <w:lvlText w:val="%6."/>
      <w:lvlJc w:val="right"/>
      <w:pPr>
        <w:tabs>
          <w:tab w:val="num" w:pos="4244"/>
        </w:tabs>
        <w:ind w:left="4244" w:hanging="180"/>
      </w:pPr>
    </w:lvl>
    <w:lvl w:ilvl="6" w:tplc="0809000F" w:tentative="1">
      <w:start w:val="1"/>
      <w:numFmt w:val="decimal"/>
      <w:lvlText w:val="%7."/>
      <w:lvlJc w:val="left"/>
      <w:pPr>
        <w:tabs>
          <w:tab w:val="num" w:pos="4964"/>
        </w:tabs>
        <w:ind w:left="4964" w:hanging="360"/>
      </w:pPr>
    </w:lvl>
    <w:lvl w:ilvl="7" w:tplc="08090019" w:tentative="1">
      <w:start w:val="1"/>
      <w:numFmt w:val="lowerLetter"/>
      <w:lvlText w:val="%8."/>
      <w:lvlJc w:val="left"/>
      <w:pPr>
        <w:tabs>
          <w:tab w:val="num" w:pos="5684"/>
        </w:tabs>
        <w:ind w:left="5684" w:hanging="360"/>
      </w:pPr>
    </w:lvl>
    <w:lvl w:ilvl="8" w:tplc="0809001B" w:tentative="1">
      <w:start w:val="1"/>
      <w:numFmt w:val="lowerRoman"/>
      <w:lvlText w:val="%9."/>
      <w:lvlJc w:val="right"/>
      <w:pPr>
        <w:tabs>
          <w:tab w:val="num" w:pos="6404"/>
        </w:tabs>
        <w:ind w:left="6404" w:hanging="180"/>
      </w:pPr>
    </w:lvl>
  </w:abstractNum>
  <w:abstractNum w:abstractNumId="13">
    <w:nsid w:val="37D768FB"/>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5">
    <w:nsid w:val="6F4445CA"/>
    <w:multiLevelType w:val="multilevel"/>
    <w:tmpl w:val="08090023"/>
    <w:styleLink w:val="ArticleSection"/>
    <w:lvl w:ilvl="0">
      <w:start w:val="1"/>
      <w:numFmt w:val="upperRoman"/>
      <w:pStyle w:val="Heading1"/>
      <w:lvlText w:val="Article %1."/>
      <w:lvlJc w:val="left"/>
      <w:pPr>
        <w:tabs>
          <w:tab w:val="num" w:pos="1440"/>
        </w:tabs>
        <w:ind w:left="0" w:firstLine="0"/>
      </w:pPr>
    </w:lvl>
    <w:lvl w:ilvl="1">
      <w:start w:val="1"/>
      <w:numFmt w:val="decimalZero"/>
      <w:pStyle w:val="Heading2"/>
      <w:isLgl/>
      <w:lvlText w:val="Section %1.%2"/>
      <w:lvlJc w:val="left"/>
      <w:pPr>
        <w:tabs>
          <w:tab w:val="num" w:pos="1440"/>
        </w:tabs>
        <w:ind w:left="0" w:firstLine="0"/>
      </w:pPr>
    </w:lvl>
    <w:lvl w:ilvl="2">
      <w:start w:val="1"/>
      <w:numFmt w:val="lowerLetter"/>
      <w:pStyle w:val="Heading3"/>
      <w:lvlText w:val="(%3)"/>
      <w:lvlJc w:val="left"/>
      <w:pPr>
        <w:tabs>
          <w:tab w:val="num" w:pos="720"/>
        </w:tabs>
        <w:ind w:left="720" w:hanging="432"/>
      </w:pPr>
    </w:lvl>
    <w:lvl w:ilvl="3">
      <w:start w:val="1"/>
      <w:numFmt w:val="lowerRoman"/>
      <w:pStyle w:val="Heading4"/>
      <w:lvlText w:val="(%4)"/>
      <w:lvlJc w:val="right"/>
      <w:pPr>
        <w:tabs>
          <w:tab w:val="num" w:pos="864"/>
        </w:tabs>
        <w:ind w:left="864" w:hanging="144"/>
      </w:pPr>
    </w:lvl>
    <w:lvl w:ilvl="4">
      <w:start w:val="1"/>
      <w:numFmt w:val="decimal"/>
      <w:pStyle w:val="Heading5"/>
      <w:lvlText w:val="%5)"/>
      <w:lvlJc w:val="left"/>
      <w:pPr>
        <w:tabs>
          <w:tab w:val="num" w:pos="1008"/>
        </w:tabs>
        <w:ind w:left="1008" w:hanging="432"/>
      </w:pPr>
    </w:lvl>
    <w:lvl w:ilvl="5">
      <w:start w:val="1"/>
      <w:numFmt w:val="lowerLetter"/>
      <w:pStyle w:val="Heading6"/>
      <w:lvlText w:val="%6)"/>
      <w:lvlJc w:val="left"/>
      <w:pPr>
        <w:tabs>
          <w:tab w:val="num" w:pos="1152"/>
        </w:tabs>
        <w:ind w:left="1152" w:hanging="432"/>
      </w:pPr>
    </w:lvl>
    <w:lvl w:ilvl="6">
      <w:start w:val="1"/>
      <w:numFmt w:val="lowerRoman"/>
      <w:pStyle w:val="Heading7"/>
      <w:lvlText w:val="%7)"/>
      <w:lvlJc w:val="right"/>
      <w:pPr>
        <w:tabs>
          <w:tab w:val="num" w:pos="1296"/>
        </w:tabs>
        <w:ind w:left="1296" w:hanging="288"/>
      </w:pPr>
    </w:lvl>
    <w:lvl w:ilvl="7">
      <w:start w:val="1"/>
      <w:numFmt w:val="lowerLetter"/>
      <w:pStyle w:val="Heading8"/>
      <w:lvlText w:val="%8."/>
      <w:lvlJc w:val="left"/>
      <w:pPr>
        <w:tabs>
          <w:tab w:val="num" w:pos="1440"/>
        </w:tabs>
        <w:ind w:left="1440" w:hanging="432"/>
      </w:pPr>
    </w:lvl>
    <w:lvl w:ilvl="8">
      <w:start w:val="1"/>
      <w:numFmt w:val="lowerRoman"/>
      <w:pStyle w:val="Heading9"/>
      <w:lvlText w:val="%9."/>
      <w:lvlJc w:val="right"/>
      <w:pPr>
        <w:tabs>
          <w:tab w:val="num" w:pos="1584"/>
        </w:tabs>
        <w:ind w:left="1584" w:hanging="144"/>
      </w:pPr>
    </w:lvl>
  </w:abstractNum>
  <w:abstractNum w:abstractNumId="16">
    <w:nsid w:val="7A530332"/>
    <w:multiLevelType w:val="hybridMultilevel"/>
    <w:tmpl w:val="065692FE"/>
    <w:lvl w:ilvl="0" w:tplc="6F1046BC">
      <w:start w:val="2"/>
      <w:numFmt w:val="bullet"/>
      <w:lvlText w:val="-"/>
      <w:lvlJc w:val="left"/>
      <w:pPr>
        <w:tabs>
          <w:tab w:val="num" w:pos="644"/>
        </w:tabs>
        <w:ind w:left="644" w:hanging="360"/>
      </w:pPr>
      <w:rPr>
        <w:rFonts w:ascii="Times New Roman" w:eastAsia="Times New Roman" w:hAnsi="Times New Roman" w:cs="Times New Roman" w:hint="default"/>
      </w:rPr>
    </w:lvl>
    <w:lvl w:ilvl="1" w:tplc="08090003" w:tentative="1">
      <w:start w:val="1"/>
      <w:numFmt w:val="bullet"/>
      <w:lvlText w:val="o"/>
      <w:lvlJc w:val="left"/>
      <w:pPr>
        <w:tabs>
          <w:tab w:val="num" w:pos="1364"/>
        </w:tabs>
        <w:ind w:left="1364" w:hanging="360"/>
      </w:pPr>
      <w:rPr>
        <w:rFonts w:ascii="Courier New" w:hAnsi="Courier New" w:cs="Courier New" w:hint="default"/>
      </w:rPr>
    </w:lvl>
    <w:lvl w:ilvl="2" w:tplc="08090005" w:tentative="1">
      <w:start w:val="1"/>
      <w:numFmt w:val="bullet"/>
      <w:lvlText w:val=""/>
      <w:lvlJc w:val="left"/>
      <w:pPr>
        <w:tabs>
          <w:tab w:val="num" w:pos="2084"/>
        </w:tabs>
        <w:ind w:left="2084" w:hanging="360"/>
      </w:pPr>
      <w:rPr>
        <w:rFonts w:ascii="Wingdings" w:hAnsi="Wingdings" w:hint="default"/>
      </w:rPr>
    </w:lvl>
    <w:lvl w:ilvl="3" w:tplc="08090001" w:tentative="1">
      <w:start w:val="1"/>
      <w:numFmt w:val="bullet"/>
      <w:lvlText w:val=""/>
      <w:lvlJc w:val="left"/>
      <w:pPr>
        <w:tabs>
          <w:tab w:val="num" w:pos="2804"/>
        </w:tabs>
        <w:ind w:left="2804" w:hanging="360"/>
      </w:pPr>
      <w:rPr>
        <w:rFonts w:ascii="Symbol" w:hAnsi="Symbol" w:hint="default"/>
      </w:rPr>
    </w:lvl>
    <w:lvl w:ilvl="4" w:tplc="08090003" w:tentative="1">
      <w:start w:val="1"/>
      <w:numFmt w:val="bullet"/>
      <w:lvlText w:val="o"/>
      <w:lvlJc w:val="left"/>
      <w:pPr>
        <w:tabs>
          <w:tab w:val="num" w:pos="3524"/>
        </w:tabs>
        <w:ind w:left="3524" w:hanging="360"/>
      </w:pPr>
      <w:rPr>
        <w:rFonts w:ascii="Courier New" w:hAnsi="Courier New" w:cs="Courier New" w:hint="default"/>
      </w:rPr>
    </w:lvl>
    <w:lvl w:ilvl="5" w:tplc="08090005" w:tentative="1">
      <w:start w:val="1"/>
      <w:numFmt w:val="bullet"/>
      <w:lvlText w:val=""/>
      <w:lvlJc w:val="left"/>
      <w:pPr>
        <w:tabs>
          <w:tab w:val="num" w:pos="4244"/>
        </w:tabs>
        <w:ind w:left="4244" w:hanging="360"/>
      </w:pPr>
      <w:rPr>
        <w:rFonts w:ascii="Wingdings" w:hAnsi="Wingdings" w:hint="default"/>
      </w:rPr>
    </w:lvl>
    <w:lvl w:ilvl="6" w:tplc="08090001" w:tentative="1">
      <w:start w:val="1"/>
      <w:numFmt w:val="bullet"/>
      <w:lvlText w:val=""/>
      <w:lvlJc w:val="left"/>
      <w:pPr>
        <w:tabs>
          <w:tab w:val="num" w:pos="4964"/>
        </w:tabs>
        <w:ind w:left="4964" w:hanging="360"/>
      </w:pPr>
      <w:rPr>
        <w:rFonts w:ascii="Symbol" w:hAnsi="Symbol" w:hint="default"/>
      </w:rPr>
    </w:lvl>
    <w:lvl w:ilvl="7" w:tplc="08090003" w:tentative="1">
      <w:start w:val="1"/>
      <w:numFmt w:val="bullet"/>
      <w:lvlText w:val="o"/>
      <w:lvlJc w:val="left"/>
      <w:pPr>
        <w:tabs>
          <w:tab w:val="num" w:pos="5684"/>
        </w:tabs>
        <w:ind w:left="5684" w:hanging="360"/>
      </w:pPr>
      <w:rPr>
        <w:rFonts w:ascii="Courier New" w:hAnsi="Courier New" w:cs="Courier New" w:hint="default"/>
      </w:rPr>
    </w:lvl>
    <w:lvl w:ilvl="8" w:tplc="08090005" w:tentative="1">
      <w:start w:val="1"/>
      <w:numFmt w:val="bullet"/>
      <w:lvlText w:val=""/>
      <w:lvlJc w:val="left"/>
      <w:pPr>
        <w:tabs>
          <w:tab w:val="num" w:pos="6404"/>
        </w:tabs>
        <w:ind w:left="6404" w:hanging="360"/>
      </w:pPr>
      <w:rPr>
        <w:rFonts w:ascii="Wingdings" w:hAnsi="Wingdings" w:hint="default"/>
      </w:rPr>
    </w:lvl>
  </w:abstractNum>
  <w:abstractNum w:abstractNumId="17">
    <w:nsid w:val="7BBE6CBD"/>
    <w:multiLevelType w:val="hybridMultilevel"/>
    <w:tmpl w:val="5B122094"/>
    <w:lvl w:ilvl="0" w:tplc="4FDAD2AA">
      <w:start w:val="1"/>
      <w:numFmt w:val="decimal"/>
      <w:pStyle w:val="JuAppQuestion"/>
      <w:lvlText w:val="%1."/>
      <w:lvlJc w:val="left"/>
      <w:pPr>
        <w:tabs>
          <w:tab w:val="num" w:pos="720"/>
        </w:tabs>
        <w:ind w:left="720" w:hanging="360"/>
      </w:pPr>
      <w:rPr>
        <w:rFonts w:ascii="Cambria" w:hAnsi="Cambria" w:hint="default"/>
        <w:b/>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9"/>
  </w:num>
  <w:num w:numId="2">
    <w:abstractNumId w:val="14"/>
  </w:num>
  <w:num w:numId="3">
    <w:abstractNumId w:val="17"/>
  </w:num>
  <w:num w:numId="4">
    <w:abstractNumId w:val="17"/>
  </w:num>
  <w:num w:numId="5">
    <w:abstractNumId w:val="17"/>
  </w:num>
  <w:num w:numId="6">
    <w:abstractNumId w:val="17"/>
  </w:num>
  <w:num w:numId="7">
    <w:abstractNumId w:val="16"/>
  </w:num>
  <w:num w:numId="8">
    <w:abstractNumId w:val="10"/>
  </w:num>
  <w:num w:numId="9">
    <w:abstractNumId w:val="12"/>
  </w:num>
  <w:num w:numId="10">
    <w:abstractNumId w:val="13"/>
  </w:num>
  <w:num w:numId="11">
    <w:abstractNumId w:val="11"/>
  </w:num>
  <w:num w:numId="12">
    <w:abstractNumId w:val="15"/>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NotTrackMoves/>
  <w:defaultTabStop w:val="706"/>
  <w:hyphenationZone w:val="425"/>
  <w:evenAndOddHeaders/>
  <w:drawingGridHorizontalSpacing w:val="187"/>
  <w:displayHorizontalDrawingGridEvery w:val="0"/>
  <w:displayVerticalDrawingGridEvery w:val="0"/>
  <w:noPunctuationKerning/>
  <w:characterSpacingControl w:val="doNotCompress"/>
  <w:hdrShapeDefaults>
    <o:shapedefaults v:ext="edit" spidmax="3074"/>
  </w:hdrShapeDefault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AppNatAutre" w:val="0"/>
    <w:docVar w:name="DocVarPREMATURE" w:val="0"/>
    <w:docVar w:name="EMM" w:val="0"/>
    <w:docVar w:name="ETRANSMISSION" w:val=" "/>
    <w:docVar w:name="L4_1Annex" w:val="0"/>
    <w:docVar w:name="L4_1Anonymity" w:val="0"/>
    <w:docVar w:name="NBEMMDOC" w:val="0"/>
    <w:docVar w:name="SignForeName" w:val="0"/>
  </w:docVars>
  <w:rsids>
    <w:rsidRoot w:val="00921257"/>
    <w:rsid w:val="00001CC5"/>
    <w:rsid w:val="00002DD1"/>
    <w:rsid w:val="000042D1"/>
    <w:rsid w:val="00004FC9"/>
    <w:rsid w:val="0000511B"/>
    <w:rsid w:val="000070BF"/>
    <w:rsid w:val="00013894"/>
    <w:rsid w:val="00017C48"/>
    <w:rsid w:val="00022335"/>
    <w:rsid w:val="0002360A"/>
    <w:rsid w:val="00030B28"/>
    <w:rsid w:val="00033160"/>
    <w:rsid w:val="00033FD2"/>
    <w:rsid w:val="00034236"/>
    <w:rsid w:val="00034516"/>
    <w:rsid w:val="00034B20"/>
    <w:rsid w:val="0003679E"/>
    <w:rsid w:val="00041D37"/>
    <w:rsid w:val="00042867"/>
    <w:rsid w:val="00043E46"/>
    <w:rsid w:val="00050D3E"/>
    <w:rsid w:val="00052B4E"/>
    <w:rsid w:val="000543C5"/>
    <w:rsid w:val="00054819"/>
    <w:rsid w:val="0005522C"/>
    <w:rsid w:val="00055AC1"/>
    <w:rsid w:val="000659E9"/>
    <w:rsid w:val="00065F63"/>
    <w:rsid w:val="00067D48"/>
    <w:rsid w:val="00071652"/>
    <w:rsid w:val="000726F6"/>
    <w:rsid w:val="00076A67"/>
    <w:rsid w:val="00077854"/>
    <w:rsid w:val="000813A9"/>
    <w:rsid w:val="00083A2F"/>
    <w:rsid w:val="00085805"/>
    <w:rsid w:val="00085837"/>
    <w:rsid w:val="00085B3A"/>
    <w:rsid w:val="00090C82"/>
    <w:rsid w:val="0009409F"/>
    <w:rsid w:val="000A07B8"/>
    <w:rsid w:val="000A2FD0"/>
    <w:rsid w:val="000A681D"/>
    <w:rsid w:val="000B4302"/>
    <w:rsid w:val="000B7677"/>
    <w:rsid w:val="000C231B"/>
    <w:rsid w:val="000C4B93"/>
    <w:rsid w:val="000C6255"/>
    <w:rsid w:val="000C7DE0"/>
    <w:rsid w:val="000D1032"/>
    <w:rsid w:val="000D6108"/>
    <w:rsid w:val="000D64D7"/>
    <w:rsid w:val="000D7F9D"/>
    <w:rsid w:val="000E1449"/>
    <w:rsid w:val="000E1BD6"/>
    <w:rsid w:val="000E2E71"/>
    <w:rsid w:val="000E3CBF"/>
    <w:rsid w:val="000E4923"/>
    <w:rsid w:val="000E4C18"/>
    <w:rsid w:val="000E723C"/>
    <w:rsid w:val="000E73F4"/>
    <w:rsid w:val="000F699D"/>
    <w:rsid w:val="000F79F5"/>
    <w:rsid w:val="001027C6"/>
    <w:rsid w:val="0010387B"/>
    <w:rsid w:val="00104AD1"/>
    <w:rsid w:val="00110431"/>
    <w:rsid w:val="00110D9A"/>
    <w:rsid w:val="00111D99"/>
    <w:rsid w:val="001121E4"/>
    <w:rsid w:val="00112BC4"/>
    <w:rsid w:val="0011665B"/>
    <w:rsid w:val="00116EFB"/>
    <w:rsid w:val="00126213"/>
    <w:rsid w:val="00126768"/>
    <w:rsid w:val="00126914"/>
    <w:rsid w:val="00132D78"/>
    <w:rsid w:val="00135BAF"/>
    <w:rsid w:val="00151CCA"/>
    <w:rsid w:val="00152F22"/>
    <w:rsid w:val="00157BD8"/>
    <w:rsid w:val="001632AC"/>
    <w:rsid w:val="00166917"/>
    <w:rsid w:val="00172096"/>
    <w:rsid w:val="00174A6F"/>
    <w:rsid w:val="00180DEB"/>
    <w:rsid w:val="001812B2"/>
    <w:rsid w:val="0019269A"/>
    <w:rsid w:val="0019388B"/>
    <w:rsid w:val="00195378"/>
    <w:rsid w:val="00197C29"/>
    <w:rsid w:val="001A0EBE"/>
    <w:rsid w:val="001A2CB2"/>
    <w:rsid w:val="001A775B"/>
    <w:rsid w:val="001B2180"/>
    <w:rsid w:val="001B2EFC"/>
    <w:rsid w:val="001B62B1"/>
    <w:rsid w:val="001B63A5"/>
    <w:rsid w:val="001B74F7"/>
    <w:rsid w:val="001C23A1"/>
    <w:rsid w:val="001D7497"/>
    <w:rsid w:val="001D7D43"/>
    <w:rsid w:val="001E1C1C"/>
    <w:rsid w:val="001F5586"/>
    <w:rsid w:val="001F56FD"/>
    <w:rsid w:val="002009A5"/>
    <w:rsid w:val="0020134F"/>
    <w:rsid w:val="002015AB"/>
    <w:rsid w:val="00202CCF"/>
    <w:rsid w:val="002116C3"/>
    <w:rsid w:val="00214E99"/>
    <w:rsid w:val="00221DCA"/>
    <w:rsid w:val="00224B4E"/>
    <w:rsid w:val="00225BE5"/>
    <w:rsid w:val="002266CD"/>
    <w:rsid w:val="0022775C"/>
    <w:rsid w:val="002320C6"/>
    <w:rsid w:val="00252B31"/>
    <w:rsid w:val="0025712C"/>
    <w:rsid w:val="00267515"/>
    <w:rsid w:val="0026789F"/>
    <w:rsid w:val="00271A81"/>
    <w:rsid w:val="00275A6F"/>
    <w:rsid w:val="00282767"/>
    <w:rsid w:val="0028288A"/>
    <w:rsid w:val="002913B2"/>
    <w:rsid w:val="00296B76"/>
    <w:rsid w:val="00297942"/>
    <w:rsid w:val="002A4296"/>
    <w:rsid w:val="002A6BB9"/>
    <w:rsid w:val="002B18B7"/>
    <w:rsid w:val="002B1CC2"/>
    <w:rsid w:val="002C0E7C"/>
    <w:rsid w:val="002C2F0F"/>
    <w:rsid w:val="002C3594"/>
    <w:rsid w:val="002C58E4"/>
    <w:rsid w:val="002C7D3E"/>
    <w:rsid w:val="002D3920"/>
    <w:rsid w:val="002D3C32"/>
    <w:rsid w:val="002E2EAF"/>
    <w:rsid w:val="002E6A74"/>
    <w:rsid w:val="002F1B2E"/>
    <w:rsid w:val="002F3FF8"/>
    <w:rsid w:val="002F4BCF"/>
    <w:rsid w:val="002F6FE9"/>
    <w:rsid w:val="00302008"/>
    <w:rsid w:val="003021FA"/>
    <w:rsid w:val="00303FD5"/>
    <w:rsid w:val="00307F83"/>
    <w:rsid w:val="003104E9"/>
    <w:rsid w:val="0031573C"/>
    <w:rsid w:val="00316795"/>
    <w:rsid w:val="0032093A"/>
    <w:rsid w:val="00325C2B"/>
    <w:rsid w:val="00330512"/>
    <w:rsid w:val="00332547"/>
    <w:rsid w:val="00336645"/>
    <w:rsid w:val="00336887"/>
    <w:rsid w:val="00337600"/>
    <w:rsid w:val="00340915"/>
    <w:rsid w:val="0034580F"/>
    <w:rsid w:val="00345944"/>
    <w:rsid w:val="003506C9"/>
    <w:rsid w:val="0035425F"/>
    <w:rsid w:val="00355F8F"/>
    <w:rsid w:val="003575D3"/>
    <w:rsid w:val="003658A1"/>
    <w:rsid w:val="00367E79"/>
    <w:rsid w:val="00371277"/>
    <w:rsid w:val="0037228D"/>
    <w:rsid w:val="00382268"/>
    <w:rsid w:val="003846D4"/>
    <w:rsid w:val="00384E63"/>
    <w:rsid w:val="00387F2A"/>
    <w:rsid w:val="003918B0"/>
    <w:rsid w:val="00395C97"/>
    <w:rsid w:val="003A2498"/>
    <w:rsid w:val="003B2007"/>
    <w:rsid w:val="003B41C7"/>
    <w:rsid w:val="003B50D7"/>
    <w:rsid w:val="003B64B0"/>
    <w:rsid w:val="003C28AD"/>
    <w:rsid w:val="003C58BE"/>
    <w:rsid w:val="003D0A5B"/>
    <w:rsid w:val="003D1518"/>
    <w:rsid w:val="003D340A"/>
    <w:rsid w:val="003D5B9C"/>
    <w:rsid w:val="003E2006"/>
    <w:rsid w:val="003E319C"/>
    <w:rsid w:val="003E3B1C"/>
    <w:rsid w:val="003E440B"/>
    <w:rsid w:val="003F3BFD"/>
    <w:rsid w:val="003F3ECC"/>
    <w:rsid w:val="003F4690"/>
    <w:rsid w:val="003F5991"/>
    <w:rsid w:val="003F6E9A"/>
    <w:rsid w:val="003F716D"/>
    <w:rsid w:val="003F77BB"/>
    <w:rsid w:val="00401C5B"/>
    <w:rsid w:val="00403A55"/>
    <w:rsid w:val="00405173"/>
    <w:rsid w:val="00411CFD"/>
    <w:rsid w:val="00412F5F"/>
    <w:rsid w:val="00413EFC"/>
    <w:rsid w:val="00414DDB"/>
    <w:rsid w:val="00433FAE"/>
    <w:rsid w:val="00440032"/>
    <w:rsid w:val="004406AA"/>
    <w:rsid w:val="004415A0"/>
    <w:rsid w:val="004459D4"/>
    <w:rsid w:val="004463AF"/>
    <w:rsid w:val="00450984"/>
    <w:rsid w:val="0045198A"/>
    <w:rsid w:val="00452CF1"/>
    <w:rsid w:val="00453149"/>
    <w:rsid w:val="00457A18"/>
    <w:rsid w:val="00460FAD"/>
    <w:rsid w:val="00470988"/>
    <w:rsid w:val="00470C99"/>
    <w:rsid w:val="0047150D"/>
    <w:rsid w:val="00477AFA"/>
    <w:rsid w:val="00485A6F"/>
    <w:rsid w:val="004879A0"/>
    <w:rsid w:val="004916D2"/>
    <w:rsid w:val="00491E6C"/>
    <w:rsid w:val="004920B1"/>
    <w:rsid w:val="004B6B87"/>
    <w:rsid w:val="004C3FA3"/>
    <w:rsid w:val="004C422A"/>
    <w:rsid w:val="004C4791"/>
    <w:rsid w:val="004C5E1F"/>
    <w:rsid w:val="004D35C9"/>
    <w:rsid w:val="004D36F1"/>
    <w:rsid w:val="004D3B0C"/>
    <w:rsid w:val="004D5EA5"/>
    <w:rsid w:val="004D761D"/>
    <w:rsid w:val="004E354C"/>
    <w:rsid w:val="004E5DFC"/>
    <w:rsid w:val="004E65FD"/>
    <w:rsid w:val="004F03C4"/>
    <w:rsid w:val="004F464E"/>
    <w:rsid w:val="004F7FD2"/>
    <w:rsid w:val="0050096C"/>
    <w:rsid w:val="00500C5D"/>
    <w:rsid w:val="005043EA"/>
    <w:rsid w:val="00505478"/>
    <w:rsid w:val="00505F1C"/>
    <w:rsid w:val="00512C43"/>
    <w:rsid w:val="00513446"/>
    <w:rsid w:val="00516EBF"/>
    <w:rsid w:val="0052226A"/>
    <w:rsid w:val="00522362"/>
    <w:rsid w:val="005227BB"/>
    <w:rsid w:val="0052710D"/>
    <w:rsid w:val="00532FE6"/>
    <w:rsid w:val="00533386"/>
    <w:rsid w:val="00535B21"/>
    <w:rsid w:val="00541951"/>
    <w:rsid w:val="005419B6"/>
    <w:rsid w:val="00546AB0"/>
    <w:rsid w:val="00546F49"/>
    <w:rsid w:val="0054754F"/>
    <w:rsid w:val="005558FC"/>
    <w:rsid w:val="0055723D"/>
    <w:rsid w:val="00557B63"/>
    <w:rsid w:val="005607A2"/>
    <w:rsid w:val="005608D9"/>
    <w:rsid w:val="005676D6"/>
    <w:rsid w:val="0056771C"/>
    <w:rsid w:val="00567C2E"/>
    <w:rsid w:val="005777BA"/>
    <w:rsid w:val="00577E6A"/>
    <w:rsid w:val="00584A11"/>
    <w:rsid w:val="005874FF"/>
    <w:rsid w:val="00595790"/>
    <w:rsid w:val="00595C5D"/>
    <w:rsid w:val="005A0B6A"/>
    <w:rsid w:val="005A0C51"/>
    <w:rsid w:val="005A10E4"/>
    <w:rsid w:val="005A1CC6"/>
    <w:rsid w:val="005A356B"/>
    <w:rsid w:val="005A3D27"/>
    <w:rsid w:val="005A7B2E"/>
    <w:rsid w:val="005B0CF0"/>
    <w:rsid w:val="005B16A8"/>
    <w:rsid w:val="005B4233"/>
    <w:rsid w:val="005B5FF3"/>
    <w:rsid w:val="005B784B"/>
    <w:rsid w:val="005C1929"/>
    <w:rsid w:val="005C1956"/>
    <w:rsid w:val="005C1C9F"/>
    <w:rsid w:val="005C2C88"/>
    <w:rsid w:val="005C41CB"/>
    <w:rsid w:val="005C5617"/>
    <w:rsid w:val="005D0193"/>
    <w:rsid w:val="005D42AE"/>
    <w:rsid w:val="005D57F0"/>
    <w:rsid w:val="005E2CDA"/>
    <w:rsid w:val="005E384F"/>
    <w:rsid w:val="005F4753"/>
    <w:rsid w:val="005F7A10"/>
    <w:rsid w:val="00604DE5"/>
    <w:rsid w:val="00610064"/>
    <w:rsid w:val="006111FF"/>
    <w:rsid w:val="00611C77"/>
    <w:rsid w:val="00612E43"/>
    <w:rsid w:val="0061334A"/>
    <w:rsid w:val="006152E0"/>
    <w:rsid w:val="00621CD6"/>
    <w:rsid w:val="00622417"/>
    <w:rsid w:val="00625699"/>
    <w:rsid w:val="0062787C"/>
    <w:rsid w:val="006303B8"/>
    <w:rsid w:val="00633478"/>
    <w:rsid w:val="00633539"/>
    <w:rsid w:val="00635350"/>
    <w:rsid w:val="00640B82"/>
    <w:rsid w:val="00641B5F"/>
    <w:rsid w:val="006441BC"/>
    <w:rsid w:val="006443E9"/>
    <w:rsid w:val="00655126"/>
    <w:rsid w:val="00657DF7"/>
    <w:rsid w:val="00661FE6"/>
    <w:rsid w:val="00662980"/>
    <w:rsid w:val="006639B6"/>
    <w:rsid w:val="00665C4A"/>
    <w:rsid w:val="00667037"/>
    <w:rsid w:val="0067758A"/>
    <w:rsid w:val="00687133"/>
    <w:rsid w:val="00687406"/>
    <w:rsid w:val="006902B2"/>
    <w:rsid w:val="0069350B"/>
    <w:rsid w:val="00695652"/>
    <w:rsid w:val="006960F0"/>
    <w:rsid w:val="00697F14"/>
    <w:rsid w:val="006A3D9D"/>
    <w:rsid w:val="006A783F"/>
    <w:rsid w:val="006A7C48"/>
    <w:rsid w:val="006B1249"/>
    <w:rsid w:val="006C2B52"/>
    <w:rsid w:val="006C2BAA"/>
    <w:rsid w:val="006C35C5"/>
    <w:rsid w:val="006C6E5F"/>
    <w:rsid w:val="006D0B03"/>
    <w:rsid w:val="006D181B"/>
    <w:rsid w:val="006D5071"/>
    <w:rsid w:val="006D71BC"/>
    <w:rsid w:val="006E6D33"/>
    <w:rsid w:val="006F1F3C"/>
    <w:rsid w:val="006F3D5F"/>
    <w:rsid w:val="006F443C"/>
    <w:rsid w:val="006F7535"/>
    <w:rsid w:val="00706448"/>
    <w:rsid w:val="007127D0"/>
    <w:rsid w:val="007156E0"/>
    <w:rsid w:val="0072038D"/>
    <w:rsid w:val="0072621E"/>
    <w:rsid w:val="00730053"/>
    <w:rsid w:val="00730433"/>
    <w:rsid w:val="007352DD"/>
    <w:rsid w:val="00740C81"/>
    <w:rsid w:val="007425F1"/>
    <w:rsid w:val="00745664"/>
    <w:rsid w:val="0074613F"/>
    <w:rsid w:val="00750E5E"/>
    <w:rsid w:val="00751779"/>
    <w:rsid w:val="0075256B"/>
    <w:rsid w:val="00754ABE"/>
    <w:rsid w:val="00756D5B"/>
    <w:rsid w:val="00776807"/>
    <w:rsid w:val="007773C0"/>
    <w:rsid w:val="0077789B"/>
    <w:rsid w:val="0078062F"/>
    <w:rsid w:val="007827E7"/>
    <w:rsid w:val="00783D4C"/>
    <w:rsid w:val="00787EA7"/>
    <w:rsid w:val="0079163D"/>
    <w:rsid w:val="0079187F"/>
    <w:rsid w:val="007A0842"/>
    <w:rsid w:val="007A1E5D"/>
    <w:rsid w:val="007A1FFE"/>
    <w:rsid w:val="007A357A"/>
    <w:rsid w:val="007A6DBA"/>
    <w:rsid w:val="007B0ADB"/>
    <w:rsid w:val="007B2958"/>
    <w:rsid w:val="007B40A2"/>
    <w:rsid w:val="007B771E"/>
    <w:rsid w:val="007C090B"/>
    <w:rsid w:val="007C10EA"/>
    <w:rsid w:val="007C1CE3"/>
    <w:rsid w:val="007C4EC7"/>
    <w:rsid w:val="007C5FA6"/>
    <w:rsid w:val="007D0D75"/>
    <w:rsid w:val="007D3354"/>
    <w:rsid w:val="007D4A49"/>
    <w:rsid w:val="007D6339"/>
    <w:rsid w:val="007D6E73"/>
    <w:rsid w:val="007E040C"/>
    <w:rsid w:val="007E7D6D"/>
    <w:rsid w:val="007F32BE"/>
    <w:rsid w:val="007F6D58"/>
    <w:rsid w:val="007F735A"/>
    <w:rsid w:val="00806E5F"/>
    <w:rsid w:val="008124F7"/>
    <w:rsid w:val="008178FC"/>
    <w:rsid w:val="008204AE"/>
    <w:rsid w:val="00824368"/>
    <w:rsid w:val="008256FE"/>
    <w:rsid w:val="00831447"/>
    <w:rsid w:val="0083308C"/>
    <w:rsid w:val="0083609D"/>
    <w:rsid w:val="00846856"/>
    <w:rsid w:val="008529A6"/>
    <w:rsid w:val="00853345"/>
    <w:rsid w:val="00855E5A"/>
    <w:rsid w:val="00861333"/>
    <w:rsid w:val="00864209"/>
    <w:rsid w:val="008713AE"/>
    <w:rsid w:val="008739B3"/>
    <w:rsid w:val="0087742E"/>
    <w:rsid w:val="00877A04"/>
    <w:rsid w:val="00877A92"/>
    <w:rsid w:val="00877D4A"/>
    <w:rsid w:val="008824B9"/>
    <w:rsid w:val="0088315D"/>
    <w:rsid w:val="00883F62"/>
    <w:rsid w:val="00886BB5"/>
    <w:rsid w:val="00887BE1"/>
    <w:rsid w:val="0089492A"/>
    <w:rsid w:val="008A3B2E"/>
    <w:rsid w:val="008A562B"/>
    <w:rsid w:val="008A67CC"/>
    <w:rsid w:val="008A6F8A"/>
    <w:rsid w:val="008B1974"/>
    <w:rsid w:val="008B3837"/>
    <w:rsid w:val="008B5BFB"/>
    <w:rsid w:val="008C1021"/>
    <w:rsid w:val="008C1AC3"/>
    <w:rsid w:val="008C293A"/>
    <w:rsid w:val="008C6F68"/>
    <w:rsid w:val="008D2CEE"/>
    <w:rsid w:val="008E05A3"/>
    <w:rsid w:val="008E3F09"/>
    <w:rsid w:val="008E61BE"/>
    <w:rsid w:val="008F3AD7"/>
    <w:rsid w:val="008F492A"/>
    <w:rsid w:val="008F4E65"/>
    <w:rsid w:val="008F5417"/>
    <w:rsid w:val="008F5C68"/>
    <w:rsid w:val="00900F2B"/>
    <w:rsid w:val="00901475"/>
    <w:rsid w:val="00903244"/>
    <w:rsid w:val="009113E1"/>
    <w:rsid w:val="00911503"/>
    <w:rsid w:val="00913201"/>
    <w:rsid w:val="00914822"/>
    <w:rsid w:val="009169BC"/>
    <w:rsid w:val="00921257"/>
    <w:rsid w:val="009219F1"/>
    <w:rsid w:val="00926B7F"/>
    <w:rsid w:val="00927277"/>
    <w:rsid w:val="00930CD7"/>
    <w:rsid w:val="00932C7B"/>
    <w:rsid w:val="00933376"/>
    <w:rsid w:val="009334FE"/>
    <w:rsid w:val="0094239F"/>
    <w:rsid w:val="00943E3A"/>
    <w:rsid w:val="00950771"/>
    <w:rsid w:val="009507F8"/>
    <w:rsid w:val="00951613"/>
    <w:rsid w:val="0095322C"/>
    <w:rsid w:val="00955667"/>
    <w:rsid w:val="00956501"/>
    <w:rsid w:val="00963C97"/>
    <w:rsid w:val="00965BD4"/>
    <w:rsid w:val="009705DD"/>
    <w:rsid w:val="00976759"/>
    <w:rsid w:val="009806D0"/>
    <w:rsid w:val="00981BC7"/>
    <w:rsid w:val="009849F2"/>
    <w:rsid w:val="0098535B"/>
    <w:rsid w:val="00987515"/>
    <w:rsid w:val="00992A6E"/>
    <w:rsid w:val="00993129"/>
    <w:rsid w:val="00995445"/>
    <w:rsid w:val="0099561C"/>
    <w:rsid w:val="00995F44"/>
    <w:rsid w:val="009978B3"/>
    <w:rsid w:val="009B039E"/>
    <w:rsid w:val="009B15A1"/>
    <w:rsid w:val="009B41DD"/>
    <w:rsid w:val="009B4754"/>
    <w:rsid w:val="009B52DA"/>
    <w:rsid w:val="009C5183"/>
    <w:rsid w:val="009D46D7"/>
    <w:rsid w:val="009D4B87"/>
    <w:rsid w:val="009D5EC0"/>
    <w:rsid w:val="009E624E"/>
    <w:rsid w:val="009F0055"/>
    <w:rsid w:val="009F07CC"/>
    <w:rsid w:val="009F18CE"/>
    <w:rsid w:val="009F3129"/>
    <w:rsid w:val="009F5625"/>
    <w:rsid w:val="00A012A5"/>
    <w:rsid w:val="00A022A4"/>
    <w:rsid w:val="00A04E02"/>
    <w:rsid w:val="00A06A89"/>
    <w:rsid w:val="00A12B20"/>
    <w:rsid w:val="00A135BE"/>
    <w:rsid w:val="00A15B28"/>
    <w:rsid w:val="00A162B5"/>
    <w:rsid w:val="00A32B81"/>
    <w:rsid w:val="00A335AC"/>
    <w:rsid w:val="00A34710"/>
    <w:rsid w:val="00A35C98"/>
    <w:rsid w:val="00A459A8"/>
    <w:rsid w:val="00A4650D"/>
    <w:rsid w:val="00A528E5"/>
    <w:rsid w:val="00A5331A"/>
    <w:rsid w:val="00A60CDE"/>
    <w:rsid w:val="00A63BC1"/>
    <w:rsid w:val="00A7049C"/>
    <w:rsid w:val="00A73075"/>
    <w:rsid w:val="00A761BE"/>
    <w:rsid w:val="00A80135"/>
    <w:rsid w:val="00A8381C"/>
    <w:rsid w:val="00A906EB"/>
    <w:rsid w:val="00A93876"/>
    <w:rsid w:val="00AA0A20"/>
    <w:rsid w:val="00AA2B6A"/>
    <w:rsid w:val="00AA350E"/>
    <w:rsid w:val="00AA369E"/>
    <w:rsid w:val="00AA373E"/>
    <w:rsid w:val="00AA7CA2"/>
    <w:rsid w:val="00AB0594"/>
    <w:rsid w:val="00AB0E60"/>
    <w:rsid w:val="00AB10B3"/>
    <w:rsid w:val="00AB2166"/>
    <w:rsid w:val="00AB43D9"/>
    <w:rsid w:val="00AB6568"/>
    <w:rsid w:val="00AC134B"/>
    <w:rsid w:val="00AC636C"/>
    <w:rsid w:val="00AD3565"/>
    <w:rsid w:val="00AD3753"/>
    <w:rsid w:val="00AD516D"/>
    <w:rsid w:val="00AD57B2"/>
    <w:rsid w:val="00AD6B29"/>
    <w:rsid w:val="00AD6E28"/>
    <w:rsid w:val="00AE0C41"/>
    <w:rsid w:val="00AE2F4F"/>
    <w:rsid w:val="00AE3C9F"/>
    <w:rsid w:val="00AE5CC1"/>
    <w:rsid w:val="00AF02F8"/>
    <w:rsid w:val="00AF4A77"/>
    <w:rsid w:val="00AF7D3D"/>
    <w:rsid w:val="00B057FB"/>
    <w:rsid w:val="00B0594B"/>
    <w:rsid w:val="00B06085"/>
    <w:rsid w:val="00B07F16"/>
    <w:rsid w:val="00B10838"/>
    <w:rsid w:val="00B122EA"/>
    <w:rsid w:val="00B14761"/>
    <w:rsid w:val="00B159E4"/>
    <w:rsid w:val="00B15DD6"/>
    <w:rsid w:val="00B16D82"/>
    <w:rsid w:val="00B22E63"/>
    <w:rsid w:val="00B324A5"/>
    <w:rsid w:val="00B3608A"/>
    <w:rsid w:val="00B37408"/>
    <w:rsid w:val="00B41219"/>
    <w:rsid w:val="00B4551C"/>
    <w:rsid w:val="00B458D3"/>
    <w:rsid w:val="00B460AF"/>
    <w:rsid w:val="00B5092C"/>
    <w:rsid w:val="00B51065"/>
    <w:rsid w:val="00B512CF"/>
    <w:rsid w:val="00B52010"/>
    <w:rsid w:val="00B55448"/>
    <w:rsid w:val="00B574E7"/>
    <w:rsid w:val="00B57ABD"/>
    <w:rsid w:val="00B6108B"/>
    <w:rsid w:val="00B61D72"/>
    <w:rsid w:val="00B63A34"/>
    <w:rsid w:val="00B64488"/>
    <w:rsid w:val="00B651B2"/>
    <w:rsid w:val="00B662B2"/>
    <w:rsid w:val="00B6763B"/>
    <w:rsid w:val="00B67CBD"/>
    <w:rsid w:val="00B743BC"/>
    <w:rsid w:val="00B75352"/>
    <w:rsid w:val="00B80CCD"/>
    <w:rsid w:val="00B81192"/>
    <w:rsid w:val="00B87BB1"/>
    <w:rsid w:val="00B921A8"/>
    <w:rsid w:val="00B9618C"/>
    <w:rsid w:val="00B96372"/>
    <w:rsid w:val="00BA2EC3"/>
    <w:rsid w:val="00BA300F"/>
    <w:rsid w:val="00BA58D5"/>
    <w:rsid w:val="00BA74BD"/>
    <w:rsid w:val="00BB6B47"/>
    <w:rsid w:val="00BC055C"/>
    <w:rsid w:val="00BC3BCC"/>
    <w:rsid w:val="00BC4516"/>
    <w:rsid w:val="00BC5029"/>
    <w:rsid w:val="00BC7EEE"/>
    <w:rsid w:val="00BD19AE"/>
    <w:rsid w:val="00BD42E9"/>
    <w:rsid w:val="00BE4C58"/>
    <w:rsid w:val="00BE50FE"/>
    <w:rsid w:val="00BE5958"/>
    <w:rsid w:val="00BF071D"/>
    <w:rsid w:val="00BF1ECC"/>
    <w:rsid w:val="00BF7F20"/>
    <w:rsid w:val="00C000F1"/>
    <w:rsid w:val="00C01E1C"/>
    <w:rsid w:val="00C02E48"/>
    <w:rsid w:val="00C0327C"/>
    <w:rsid w:val="00C05A76"/>
    <w:rsid w:val="00C15228"/>
    <w:rsid w:val="00C152C2"/>
    <w:rsid w:val="00C25C2A"/>
    <w:rsid w:val="00C27EF9"/>
    <w:rsid w:val="00C3018F"/>
    <w:rsid w:val="00C30671"/>
    <w:rsid w:val="00C30D45"/>
    <w:rsid w:val="00C31227"/>
    <w:rsid w:val="00C45DAF"/>
    <w:rsid w:val="00C46DF8"/>
    <w:rsid w:val="00C473CC"/>
    <w:rsid w:val="00C50A97"/>
    <w:rsid w:val="00C50AB4"/>
    <w:rsid w:val="00C55E20"/>
    <w:rsid w:val="00C57300"/>
    <w:rsid w:val="00C577C8"/>
    <w:rsid w:val="00C57A69"/>
    <w:rsid w:val="00C63E30"/>
    <w:rsid w:val="00C7159F"/>
    <w:rsid w:val="00C73967"/>
    <w:rsid w:val="00C73B9A"/>
    <w:rsid w:val="00C8053F"/>
    <w:rsid w:val="00C83130"/>
    <w:rsid w:val="00C84877"/>
    <w:rsid w:val="00C85CAD"/>
    <w:rsid w:val="00C86A0D"/>
    <w:rsid w:val="00C938C3"/>
    <w:rsid w:val="00C94023"/>
    <w:rsid w:val="00C94450"/>
    <w:rsid w:val="00C947B9"/>
    <w:rsid w:val="00C96EBF"/>
    <w:rsid w:val="00CA3810"/>
    <w:rsid w:val="00CA3880"/>
    <w:rsid w:val="00CB2870"/>
    <w:rsid w:val="00CB494C"/>
    <w:rsid w:val="00CB4FB1"/>
    <w:rsid w:val="00CC0311"/>
    <w:rsid w:val="00CC4B46"/>
    <w:rsid w:val="00CC6623"/>
    <w:rsid w:val="00CC6CBE"/>
    <w:rsid w:val="00CD31A0"/>
    <w:rsid w:val="00CD3FDC"/>
    <w:rsid w:val="00CD55FF"/>
    <w:rsid w:val="00CD5D90"/>
    <w:rsid w:val="00CE1C9D"/>
    <w:rsid w:val="00CF166A"/>
    <w:rsid w:val="00CF48EC"/>
    <w:rsid w:val="00CF6591"/>
    <w:rsid w:val="00D00569"/>
    <w:rsid w:val="00D04FD3"/>
    <w:rsid w:val="00D0682F"/>
    <w:rsid w:val="00D074C6"/>
    <w:rsid w:val="00D102A7"/>
    <w:rsid w:val="00D1191C"/>
    <w:rsid w:val="00D1288A"/>
    <w:rsid w:val="00D14535"/>
    <w:rsid w:val="00D15473"/>
    <w:rsid w:val="00D249B0"/>
    <w:rsid w:val="00D273C1"/>
    <w:rsid w:val="00D30F97"/>
    <w:rsid w:val="00D33169"/>
    <w:rsid w:val="00D333B8"/>
    <w:rsid w:val="00D34E2B"/>
    <w:rsid w:val="00D353F4"/>
    <w:rsid w:val="00D357B5"/>
    <w:rsid w:val="00D3728F"/>
    <w:rsid w:val="00D423CA"/>
    <w:rsid w:val="00D429A0"/>
    <w:rsid w:val="00D44EA3"/>
    <w:rsid w:val="00D50D13"/>
    <w:rsid w:val="00D5462B"/>
    <w:rsid w:val="00D564C1"/>
    <w:rsid w:val="00D56B5D"/>
    <w:rsid w:val="00D56FA1"/>
    <w:rsid w:val="00D57A83"/>
    <w:rsid w:val="00D623A4"/>
    <w:rsid w:val="00D63793"/>
    <w:rsid w:val="00D660DA"/>
    <w:rsid w:val="00D73611"/>
    <w:rsid w:val="00D76876"/>
    <w:rsid w:val="00D76B5D"/>
    <w:rsid w:val="00D776CB"/>
    <w:rsid w:val="00D80FE1"/>
    <w:rsid w:val="00D83EB1"/>
    <w:rsid w:val="00D8477A"/>
    <w:rsid w:val="00D90810"/>
    <w:rsid w:val="00D92ADB"/>
    <w:rsid w:val="00D94FCC"/>
    <w:rsid w:val="00DA2696"/>
    <w:rsid w:val="00DA42D2"/>
    <w:rsid w:val="00DB5B90"/>
    <w:rsid w:val="00DB6D67"/>
    <w:rsid w:val="00DC10D4"/>
    <w:rsid w:val="00DC2093"/>
    <w:rsid w:val="00DC5C22"/>
    <w:rsid w:val="00DD3F39"/>
    <w:rsid w:val="00DD5826"/>
    <w:rsid w:val="00DD5AD4"/>
    <w:rsid w:val="00DD5E16"/>
    <w:rsid w:val="00DE3DA6"/>
    <w:rsid w:val="00DE5E8F"/>
    <w:rsid w:val="00DE5FAF"/>
    <w:rsid w:val="00DF1C4F"/>
    <w:rsid w:val="00DF593B"/>
    <w:rsid w:val="00E103EA"/>
    <w:rsid w:val="00E177B8"/>
    <w:rsid w:val="00E21B3C"/>
    <w:rsid w:val="00E234AE"/>
    <w:rsid w:val="00E25786"/>
    <w:rsid w:val="00E261CA"/>
    <w:rsid w:val="00E26EE9"/>
    <w:rsid w:val="00E27BB9"/>
    <w:rsid w:val="00E32625"/>
    <w:rsid w:val="00E32971"/>
    <w:rsid w:val="00E376C4"/>
    <w:rsid w:val="00E4325B"/>
    <w:rsid w:val="00E461D1"/>
    <w:rsid w:val="00E46F44"/>
    <w:rsid w:val="00E47E89"/>
    <w:rsid w:val="00E50968"/>
    <w:rsid w:val="00E50DA3"/>
    <w:rsid w:val="00E526A4"/>
    <w:rsid w:val="00E56374"/>
    <w:rsid w:val="00E637C3"/>
    <w:rsid w:val="00E6408E"/>
    <w:rsid w:val="00E6414A"/>
    <w:rsid w:val="00E81663"/>
    <w:rsid w:val="00E81DEF"/>
    <w:rsid w:val="00E86CF0"/>
    <w:rsid w:val="00E9155E"/>
    <w:rsid w:val="00E9463E"/>
    <w:rsid w:val="00E94D87"/>
    <w:rsid w:val="00E973F5"/>
    <w:rsid w:val="00E97489"/>
    <w:rsid w:val="00EA03E1"/>
    <w:rsid w:val="00EB0616"/>
    <w:rsid w:val="00EB0A82"/>
    <w:rsid w:val="00EB41E9"/>
    <w:rsid w:val="00EB5EBC"/>
    <w:rsid w:val="00EB7B5E"/>
    <w:rsid w:val="00EC2B84"/>
    <w:rsid w:val="00EC3F6B"/>
    <w:rsid w:val="00EC6032"/>
    <w:rsid w:val="00ED12C3"/>
    <w:rsid w:val="00ED3AC7"/>
    <w:rsid w:val="00ED5116"/>
    <w:rsid w:val="00EE1252"/>
    <w:rsid w:val="00EE2DC3"/>
    <w:rsid w:val="00EE393A"/>
    <w:rsid w:val="00EE47FF"/>
    <w:rsid w:val="00EE7911"/>
    <w:rsid w:val="00EF2384"/>
    <w:rsid w:val="00EF650F"/>
    <w:rsid w:val="00F00100"/>
    <w:rsid w:val="00F0503C"/>
    <w:rsid w:val="00F068AC"/>
    <w:rsid w:val="00F21C69"/>
    <w:rsid w:val="00F22E8B"/>
    <w:rsid w:val="00F23105"/>
    <w:rsid w:val="00F302B4"/>
    <w:rsid w:val="00F3108A"/>
    <w:rsid w:val="00F42F4C"/>
    <w:rsid w:val="00F435D8"/>
    <w:rsid w:val="00F43FF3"/>
    <w:rsid w:val="00F509E3"/>
    <w:rsid w:val="00F5124B"/>
    <w:rsid w:val="00F57270"/>
    <w:rsid w:val="00F61619"/>
    <w:rsid w:val="00F62BFD"/>
    <w:rsid w:val="00F6446E"/>
    <w:rsid w:val="00F71A6A"/>
    <w:rsid w:val="00F73D18"/>
    <w:rsid w:val="00F84044"/>
    <w:rsid w:val="00F84601"/>
    <w:rsid w:val="00F860A2"/>
    <w:rsid w:val="00F86E61"/>
    <w:rsid w:val="00F870F0"/>
    <w:rsid w:val="00F94742"/>
    <w:rsid w:val="00F979FF"/>
    <w:rsid w:val="00FA0B28"/>
    <w:rsid w:val="00FB5FFD"/>
    <w:rsid w:val="00FB6514"/>
    <w:rsid w:val="00FC26A6"/>
    <w:rsid w:val="00FD3E2F"/>
    <w:rsid w:val="00FE2086"/>
    <w:rsid w:val="00FE6CD4"/>
    <w:rsid w:val="00FE6E31"/>
    <w:rsid w:val="00FE7171"/>
    <w:rsid w:val="00FF52F2"/>
    <w:rsid w:val="00FF58B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martTagType w:namespaceuri="urn:schemas-microsoft-com:office:smarttags" w:name="PersonName"/>
  <w:smartTagType w:namespaceuri="urn:schemas-microsoft-com:office:smarttags" w:name="PlaceName"/>
  <w:smartTagType w:namespaceuri="urn:schemas-microsoft-com:office:smarttags" w:name="PlaceType"/>
  <w:smartTagType w:namespaceuri="urn:schemas-microsoft-com:office:smarttags" w:name="country-region"/>
  <w:shapeDefaults>
    <o:shapedefaults v:ext="edit" spidmax="3074"/>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3BCC"/>
    <w:pPr>
      <w:suppressAutoHyphens/>
    </w:pPr>
    <w:rPr>
      <w:sz w:val="24"/>
      <w:lang w:val="en-GB" w:eastAsia="fr-FR"/>
    </w:rPr>
  </w:style>
  <w:style w:type="paragraph" w:styleId="Heading1">
    <w:name w:val="heading 1"/>
    <w:basedOn w:val="Normal"/>
    <w:next w:val="Normal"/>
    <w:qFormat/>
    <w:rsid w:val="00BC3BCC"/>
    <w:pPr>
      <w:keepNext/>
      <w:numPr>
        <w:numId w:val="12"/>
      </w:numPr>
      <w:spacing w:before="360" w:after="240"/>
      <w:jc w:val="center"/>
      <w:outlineLvl w:val="0"/>
    </w:pPr>
    <w:rPr>
      <w:b/>
      <w:sz w:val="28"/>
    </w:rPr>
  </w:style>
  <w:style w:type="paragraph" w:styleId="Heading2">
    <w:name w:val="heading 2"/>
    <w:basedOn w:val="Normal"/>
    <w:next w:val="Normal"/>
    <w:qFormat/>
    <w:rsid w:val="00BC3BCC"/>
    <w:pPr>
      <w:keepNext/>
      <w:numPr>
        <w:ilvl w:val="1"/>
        <w:numId w:val="12"/>
      </w:numPr>
      <w:spacing w:before="240" w:after="120"/>
      <w:outlineLvl w:val="1"/>
    </w:pPr>
    <w:rPr>
      <w:b/>
    </w:rPr>
  </w:style>
  <w:style w:type="paragraph" w:styleId="Heading3">
    <w:name w:val="heading 3"/>
    <w:basedOn w:val="Normal"/>
    <w:next w:val="Normal"/>
    <w:qFormat/>
    <w:rsid w:val="00BC3BCC"/>
    <w:pPr>
      <w:keepNext/>
      <w:numPr>
        <w:ilvl w:val="2"/>
        <w:numId w:val="12"/>
      </w:numPr>
      <w:spacing w:before="120" w:after="60"/>
      <w:outlineLvl w:val="2"/>
    </w:pPr>
    <w:rPr>
      <w:i/>
    </w:rPr>
  </w:style>
  <w:style w:type="paragraph" w:styleId="Heading4">
    <w:name w:val="heading 4"/>
    <w:basedOn w:val="Normal"/>
    <w:next w:val="Normal"/>
    <w:qFormat/>
    <w:rsid w:val="00BC3BCC"/>
    <w:pPr>
      <w:keepNext/>
      <w:numPr>
        <w:ilvl w:val="3"/>
        <w:numId w:val="12"/>
      </w:numPr>
      <w:spacing w:before="240" w:after="60"/>
      <w:outlineLvl w:val="3"/>
    </w:pPr>
    <w:rPr>
      <w:b/>
      <w:bCs/>
      <w:sz w:val="28"/>
      <w:szCs w:val="28"/>
    </w:rPr>
  </w:style>
  <w:style w:type="paragraph" w:styleId="Heading5">
    <w:name w:val="heading 5"/>
    <w:basedOn w:val="Normal"/>
    <w:next w:val="Normal"/>
    <w:qFormat/>
    <w:rsid w:val="00BC3BCC"/>
    <w:pPr>
      <w:numPr>
        <w:ilvl w:val="4"/>
        <w:numId w:val="12"/>
      </w:numPr>
      <w:spacing w:before="240" w:after="60"/>
      <w:outlineLvl w:val="4"/>
    </w:pPr>
    <w:rPr>
      <w:b/>
      <w:bCs/>
      <w:i/>
      <w:iCs/>
      <w:sz w:val="26"/>
      <w:szCs w:val="26"/>
    </w:rPr>
  </w:style>
  <w:style w:type="paragraph" w:styleId="Heading6">
    <w:name w:val="heading 6"/>
    <w:basedOn w:val="Normal"/>
    <w:next w:val="Normal"/>
    <w:qFormat/>
    <w:rsid w:val="00BC3BCC"/>
    <w:pPr>
      <w:numPr>
        <w:ilvl w:val="5"/>
        <w:numId w:val="12"/>
      </w:numPr>
      <w:spacing w:before="240" w:after="60"/>
      <w:outlineLvl w:val="5"/>
    </w:pPr>
    <w:rPr>
      <w:b/>
      <w:bCs/>
      <w:sz w:val="22"/>
      <w:szCs w:val="22"/>
    </w:rPr>
  </w:style>
  <w:style w:type="paragraph" w:styleId="Heading7">
    <w:name w:val="heading 7"/>
    <w:basedOn w:val="Normal"/>
    <w:next w:val="Normal"/>
    <w:qFormat/>
    <w:rsid w:val="00BC3BCC"/>
    <w:pPr>
      <w:numPr>
        <w:ilvl w:val="6"/>
        <w:numId w:val="12"/>
      </w:numPr>
      <w:spacing w:before="240" w:after="60"/>
      <w:outlineLvl w:val="6"/>
    </w:pPr>
    <w:rPr>
      <w:szCs w:val="24"/>
    </w:rPr>
  </w:style>
  <w:style w:type="paragraph" w:styleId="Heading8">
    <w:name w:val="heading 8"/>
    <w:basedOn w:val="Normal"/>
    <w:next w:val="Normal"/>
    <w:qFormat/>
    <w:rsid w:val="00BC3BCC"/>
    <w:pPr>
      <w:numPr>
        <w:ilvl w:val="7"/>
        <w:numId w:val="12"/>
      </w:numPr>
      <w:spacing w:before="240" w:after="60"/>
      <w:outlineLvl w:val="7"/>
    </w:pPr>
    <w:rPr>
      <w:i/>
      <w:iCs/>
      <w:szCs w:val="24"/>
    </w:rPr>
  </w:style>
  <w:style w:type="paragraph" w:styleId="Heading9">
    <w:name w:val="heading 9"/>
    <w:basedOn w:val="Normal"/>
    <w:next w:val="Normal"/>
    <w:qFormat/>
    <w:rsid w:val="00BC3BCC"/>
    <w:pPr>
      <w:numPr>
        <w:ilvl w:val="8"/>
        <w:numId w:val="12"/>
      </w:numPr>
      <w:spacing w:before="240" w:after="60"/>
      <w:outlineLvl w:val="8"/>
    </w:pPr>
    <w:rPr>
      <w:rFonts w:ascii="Arial" w:hAnsi="Arial" w:cs="Arial"/>
      <w:sz w:val="22"/>
      <w:szCs w:val="22"/>
    </w:rPr>
  </w:style>
  <w:style w:type="character" w:default="1" w:styleId="DefaultParagraphFont">
    <w:name w:val="Default Paragraph Font"/>
    <w:rsid w:val="00BC3BCC"/>
  </w:style>
  <w:style w:type="table" w:default="1" w:styleId="TableNormal">
    <w:name w:val="Normal Table"/>
    <w:semiHidden/>
    <w:rsid w:val="009B039E"/>
    <w:tblPr>
      <w:tblInd w:w="0" w:type="dxa"/>
      <w:tblCellMar>
        <w:top w:w="0" w:type="dxa"/>
        <w:left w:w="108" w:type="dxa"/>
        <w:bottom w:w="0" w:type="dxa"/>
        <w:right w:w="108" w:type="dxa"/>
      </w:tblCellMar>
    </w:tblPr>
  </w:style>
  <w:style w:type="numbering" w:default="1" w:styleId="NoList">
    <w:name w:val="No List"/>
    <w:semiHidden/>
    <w:rsid w:val="00BC3BCC"/>
  </w:style>
  <w:style w:type="paragraph" w:customStyle="1" w:styleId="OpiHA">
    <w:name w:val="Opi_H_A"/>
    <w:basedOn w:val="JuHIRoman"/>
    <w:next w:val="OpiPara"/>
    <w:rsid w:val="00BC3BCC"/>
    <w:pPr>
      <w:tabs>
        <w:tab w:val="clear" w:pos="357"/>
      </w:tabs>
    </w:pPr>
    <w:rPr>
      <w:b/>
    </w:rPr>
  </w:style>
  <w:style w:type="paragraph" w:customStyle="1" w:styleId="JuHIRoman">
    <w:name w:val="Ju_H_I_Roman"/>
    <w:basedOn w:val="JuHHead"/>
    <w:next w:val="JuPara"/>
    <w:rsid w:val="00BC3BCC"/>
    <w:pPr>
      <w:tabs>
        <w:tab w:val="left" w:pos="357"/>
      </w:tabs>
      <w:spacing w:before="360"/>
      <w:ind w:left="357" w:hanging="357"/>
      <w:outlineLvl w:val="1"/>
    </w:pPr>
    <w:rPr>
      <w:sz w:val="24"/>
    </w:rPr>
  </w:style>
  <w:style w:type="paragraph" w:customStyle="1" w:styleId="JuHHead">
    <w:name w:val="Ju_H_Head"/>
    <w:basedOn w:val="NormalTimesNewRoman"/>
    <w:next w:val="JuPara"/>
    <w:rsid w:val="00BC3BCC"/>
    <w:pPr>
      <w:keepNext/>
      <w:keepLines/>
      <w:spacing w:before="720" w:after="240"/>
      <w:jc w:val="both"/>
      <w:outlineLvl w:val="0"/>
    </w:pPr>
    <w:rPr>
      <w:sz w:val="28"/>
    </w:rPr>
  </w:style>
  <w:style w:type="character" w:customStyle="1" w:styleId="DefaultTimesNewRoman">
    <w:name w:val="Default_TimesNewRoman"/>
    <w:basedOn w:val="DefaultParagraphFont"/>
    <w:rsid w:val="00BC3BCC"/>
    <w:rPr>
      <w:rFonts w:ascii="Times New Roman" w:hAnsi="Times New Roman"/>
    </w:rPr>
  </w:style>
  <w:style w:type="paragraph" w:customStyle="1" w:styleId="JuPara">
    <w:name w:val="Ju_Para"/>
    <w:basedOn w:val="NormalTimesNewRoman"/>
    <w:link w:val="JuParaChar"/>
    <w:rsid w:val="00BC3BCC"/>
    <w:pPr>
      <w:ind w:firstLine="284"/>
      <w:jc w:val="both"/>
    </w:pPr>
  </w:style>
  <w:style w:type="character" w:customStyle="1" w:styleId="JuParaChar">
    <w:name w:val="Ju_Para Char"/>
    <w:basedOn w:val="DefaultParagraphFont"/>
    <w:link w:val="JuPara"/>
    <w:rsid w:val="00B921A8"/>
    <w:rPr>
      <w:sz w:val="24"/>
      <w:lang w:val="en-GB" w:eastAsia="fr-FR" w:bidi="ar-SA"/>
    </w:rPr>
  </w:style>
  <w:style w:type="paragraph" w:customStyle="1" w:styleId="OpiPara">
    <w:name w:val="Opi_Para"/>
    <w:basedOn w:val="JuPara"/>
    <w:rsid w:val="00BC3BCC"/>
  </w:style>
  <w:style w:type="paragraph" w:customStyle="1" w:styleId="OpiH1">
    <w:name w:val="Opi_H_1."/>
    <w:basedOn w:val="OpiHA"/>
    <w:next w:val="OpiPara"/>
    <w:rsid w:val="00BC3BCC"/>
    <w:pPr>
      <w:spacing w:before="240" w:after="120"/>
      <w:ind w:left="635"/>
      <w:outlineLvl w:val="2"/>
    </w:pPr>
    <w:rPr>
      <w:b w:val="0"/>
      <w:i/>
    </w:rPr>
  </w:style>
  <w:style w:type="paragraph" w:customStyle="1" w:styleId="OpiHa0">
    <w:name w:val="Opi_H_a"/>
    <w:basedOn w:val="OpiH1"/>
    <w:next w:val="OpiPara"/>
    <w:rsid w:val="00BC3BCC"/>
    <w:pPr>
      <w:ind w:left="833"/>
      <w:outlineLvl w:val="3"/>
    </w:pPr>
    <w:rPr>
      <w:b/>
      <w:i w:val="0"/>
      <w:sz w:val="20"/>
    </w:rPr>
  </w:style>
  <w:style w:type="paragraph" w:customStyle="1" w:styleId="OpiHHead">
    <w:name w:val="Opi_H_Head"/>
    <w:basedOn w:val="JuHHead"/>
    <w:next w:val="OpiPara"/>
    <w:rsid w:val="00BC3BCC"/>
    <w:pPr>
      <w:spacing w:before="0"/>
      <w:jc w:val="center"/>
    </w:pPr>
  </w:style>
  <w:style w:type="paragraph" w:customStyle="1" w:styleId="OpiHi">
    <w:name w:val="Opi_H_i"/>
    <w:basedOn w:val="OpiHa0"/>
    <w:next w:val="OpiPara"/>
    <w:rsid w:val="00BC3BCC"/>
    <w:pPr>
      <w:ind w:left="1037"/>
      <w:outlineLvl w:val="4"/>
    </w:pPr>
    <w:rPr>
      <w:b w:val="0"/>
      <w:i/>
    </w:rPr>
  </w:style>
  <w:style w:type="paragraph" w:styleId="Footer">
    <w:name w:val="footer"/>
    <w:basedOn w:val="NormalTimesNewRoman"/>
    <w:rsid w:val="00BC3BCC"/>
    <w:pPr>
      <w:tabs>
        <w:tab w:val="center" w:pos="3686"/>
        <w:tab w:val="right" w:pos="7371"/>
      </w:tabs>
    </w:pPr>
    <w:rPr>
      <w:sz w:val="18"/>
    </w:rPr>
  </w:style>
  <w:style w:type="paragraph" w:customStyle="1" w:styleId="JuJudges">
    <w:name w:val="Ju_Judges"/>
    <w:basedOn w:val="NormalTimesNewRoman"/>
    <w:link w:val="JuJudgesChar"/>
    <w:rsid w:val="00BC3BCC"/>
    <w:pPr>
      <w:tabs>
        <w:tab w:val="left" w:pos="567"/>
        <w:tab w:val="left" w:pos="1134"/>
      </w:tabs>
    </w:pPr>
  </w:style>
  <w:style w:type="character" w:customStyle="1" w:styleId="JuJudgesChar">
    <w:name w:val="Ju_Judges Char"/>
    <w:basedOn w:val="DefaultParagraphFont"/>
    <w:link w:val="JuJudges"/>
    <w:locked/>
    <w:rsid w:val="00D15473"/>
    <w:rPr>
      <w:sz w:val="24"/>
      <w:lang w:val="en-GB" w:eastAsia="fr-FR" w:bidi="ar-SA"/>
    </w:rPr>
  </w:style>
  <w:style w:type="paragraph" w:customStyle="1" w:styleId="JuHA">
    <w:name w:val="Ju_H_A"/>
    <w:basedOn w:val="JuHIRoman"/>
    <w:next w:val="JuPara"/>
    <w:rsid w:val="00BC3BCC"/>
    <w:pPr>
      <w:tabs>
        <w:tab w:val="clear" w:pos="357"/>
        <w:tab w:val="left" w:pos="584"/>
      </w:tabs>
      <w:ind w:left="584" w:hanging="352"/>
      <w:outlineLvl w:val="2"/>
    </w:pPr>
    <w:rPr>
      <w:b/>
    </w:rPr>
  </w:style>
  <w:style w:type="paragraph" w:customStyle="1" w:styleId="JuQuot">
    <w:name w:val="Ju_Quot"/>
    <w:basedOn w:val="JuPara"/>
    <w:link w:val="JuQuotChar1"/>
    <w:rsid w:val="00BC3BCC"/>
    <w:pPr>
      <w:spacing w:before="120" w:after="120"/>
      <w:ind w:left="425" w:firstLine="142"/>
    </w:pPr>
    <w:rPr>
      <w:sz w:val="20"/>
    </w:rPr>
  </w:style>
  <w:style w:type="paragraph" w:customStyle="1" w:styleId="JuSigned">
    <w:name w:val="Ju_Signed"/>
    <w:basedOn w:val="NormalTimesNewRoman"/>
    <w:next w:val="JuParaLast"/>
    <w:link w:val="JuSignedChar"/>
    <w:rsid w:val="00BC3BCC"/>
    <w:pPr>
      <w:tabs>
        <w:tab w:val="center" w:pos="851"/>
        <w:tab w:val="center" w:pos="6407"/>
      </w:tabs>
      <w:spacing w:before="720"/>
    </w:pPr>
  </w:style>
  <w:style w:type="paragraph" w:customStyle="1" w:styleId="JuParaLast">
    <w:name w:val="Ju_Para_Last"/>
    <w:basedOn w:val="JuPara"/>
    <w:next w:val="JuPara"/>
    <w:rsid w:val="00BC3BCC"/>
    <w:pPr>
      <w:keepNext/>
      <w:keepLines/>
      <w:spacing w:before="240"/>
    </w:pPr>
  </w:style>
  <w:style w:type="character" w:customStyle="1" w:styleId="JuSignedChar">
    <w:name w:val="Ju_Signed Char"/>
    <w:basedOn w:val="DefaultParagraphFont"/>
    <w:link w:val="JuSigned"/>
    <w:rsid w:val="000726F6"/>
    <w:rPr>
      <w:sz w:val="24"/>
      <w:lang w:val="en-GB" w:eastAsia="fr-FR" w:bidi="ar-SA"/>
    </w:rPr>
  </w:style>
  <w:style w:type="paragraph" w:customStyle="1" w:styleId="JuCase">
    <w:name w:val="Ju_Case"/>
    <w:basedOn w:val="JuPara"/>
    <w:next w:val="JuPara"/>
    <w:link w:val="JuCaseChar"/>
    <w:rsid w:val="00BC3BCC"/>
    <w:rPr>
      <w:b/>
    </w:rPr>
  </w:style>
  <w:style w:type="character" w:customStyle="1" w:styleId="JuCaseChar">
    <w:name w:val="Ju_Case Char"/>
    <w:basedOn w:val="JuParaChar"/>
    <w:link w:val="JuCase"/>
    <w:rsid w:val="00B921A8"/>
    <w:rPr>
      <w:b/>
      <w:sz w:val="24"/>
      <w:lang w:val="en-GB" w:eastAsia="fr-FR" w:bidi="ar-SA"/>
    </w:rPr>
  </w:style>
  <w:style w:type="paragraph" w:customStyle="1" w:styleId="JuList">
    <w:name w:val="Ju_List"/>
    <w:basedOn w:val="JuPara"/>
    <w:link w:val="JuListChar"/>
    <w:rsid w:val="00BC3BCC"/>
    <w:pPr>
      <w:ind w:left="340" w:hanging="340"/>
    </w:pPr>
  </w:style>
  <w:style w:type="character" w:customStyle="1" w:styleId="JuListChar">
    <w:name w:val="Ju_List Char"/>
    <w:basedOn w:val="DefaultParagraphFont"/>
    <w:link w:val="JuList"/>
    <w:rsid w:val="00930CD7"/>
    <w:rPr>
      <w:sz w:val="24"/>
      <w:lang w:val="en-GB" w:eastAsia="fr-FR" w:bidi="ar-SA"/>
    </w:rPr>
  </w:style>
  <w:style w:type="paragraph" w:customStyle="1" w:styleId="JuHArticle">
    <w:name w:val="Ju_H_Article"/>
    <w:basedOn w:val="JuHa0"/>
    <w:next w:val="JuQuot"/>
    <w:link w:val="JuHArticleChar"/>
    <w:rsid w:val="00BC3BCC"/>
    <w:pPr>
      <w:ind w:left="0" w:firstLine="0"/>
      <w:jc w:val="center"/>
    </w:pPr>
  </w:style>
  <w:style w:type="paragraph" w:customStyle="1" w:styleId="JuHa0">
    <w:name w:val="Ju_H_a"/>
    <w:basedOn w:val="JuH1"/>
    <w:next w:val="JuPara"/>
    <w:rsid w:val="00BC3BCC"/>
    <w:pPr>
      <w:tabs>
        <w:tab w:val="clear" w:pos="731"/>
        <w:tab w:val="left" w:pos="975"/>
      </w:tabs>
      <w:ind w:left="975" w:hanging="340"/>
      <w:outlineLvl w:val="4"/>
    </w:pPr>
    <w:rPr>
      <w:b/>
      <w:i w:val="0"/>
      <w:sz w:val="20"/>
    </w:rPr>
  </w:style>
  <w:style w:type="paragraph" w:customStyle="1" w:styleId="JuH1">
    <w:name w:val="Ju_H_1."/>
    <w:basedOn w:val="JuHA"/>
    <w:next w:val="JuPara"/>
    <w:rsid w:val="00BC3BCC"/>
    <w:pPr>
      <w:tabs>
        <w:tab w:val="clear" w:pos="584"/>
        <w:tab w:val="left" w:pos="731"/>
      </w:tabs>
      <w:spacing w:before="240" w:after="120"/>
      <w:ind w:left="732" w:hanging="301"/>
      <w:outlineLvl w:val="3"/>
    </w:pPr>
    <w:rPr>
      <w:b w:val="0"/>
      <w:i/>
    </w:rPr>
  </w:style>
  <w:style w:type="paragraph" w:customStyle="1" w:styleId="JuQuotList">
    <w:name w:val="Ju_Quot_List"/>
    <w:basedOn w:val="JuQuot"/>
    <w:pPr>
      <w:tabs>
        <w:tab w:val="left" w:pos="1021"/>
      </w:tabs>
      <w:ind w:left="567" w:firstLine="0"/>
    </w:pPr>
  </w:style>
  <w:style w:type="paragraph" w:customStyle="1" w:styleId="JuCourt">
    <w:name w:val="Ju_Court"/>
    <w:basedOn w:val="JuJudges"/>
    <w:rsid w:val="00BC3BCC"/>
    <w:pPr>
      <w:tabs>
        <w:tab w:val="clear" w:pos="567"/>
        <w:tab w:val="clear" w:pos="1134"/>
        <w:tab w:val="left" w:pos="907"/>
        <w:tab w:val="left" w:pos="1701"/>
        <w:tab w:val="right" w:pos="7371"/>
      </w:tabs>
      <w:spacing w:before="240"/>
      <w:ind w:left="397" w:hanging="397"/>
    </w:pPr>
  </w:style>
  <w:style w:type="paragraph" w:customStyle="1" w:styleId="OpiQuot">
    <w:name w:val="Opi_Quot"/>
    <w:basedOn w:val="JuQuot"/>
    <w:rsid w:val="00BC3BCC"/>
  </w:style>
  <w:style w:type="paragraph" w:customStyle="1" w:styleId="OpiTranslation">
    <w:name w:val="Opi_Translation"/>
    <w:basedOn w:val="OpiHHead"/>
    <w:next w:val="OpiPara"/>
    <w:rsid w:val="00BC3BCC"/>
    <w:rPr>
      <w:i/>
      <w:sz w:val="24"/>
    </w:rPr>
  </w:style>
  <w:style w:type="paragraph" w:styleId="FootnoteText">
    <w:name w:val="footnote text"/>
    <w:basedOn w:val="Normal"/>
    <w:semiHidden/>
    <w:rsid w:val="00BC3BCC"/>
    <w:pPr>
      <w:jc w:val="both"/>
    </w:pPr>
    <w:rPr>
      <w:sz w:val="20"/>
    </w:rPr>
  </w:style>
  <w:style w:type="character" w:styleId="FootnoteReference">
    <w:name w:val="footnote reference"/>
    <w:basedOn w:val="DefaultParagraphFont"/>
    <w:semiHidden/>
    <w:rsid w:val="00BC3BCC"/>
    <w:rPr>
      <w:vertAlign w:val="superscript"/>
    </w:rPr>
  </w:style>
  <w:style w:type="paragraph" w:customStyle="1" w:styleId="JuHi">
    <w:name w:val="Ju_H_i"/>
    <w:basedOn w:val="JuHa0"/>
    <w:next w:val="JuPara"/>
    <w:rsid w:val="00BC3BCC"/>
    <w:pPr>
      <w:tabs>
        <w:tab w:val="clear" w:pos="975"/>
        <w:tab w:val="left" w:pos="1191"/>
      </w:tabs>
      <w:ind w:left="1190" w:hanging="357"/>
      <w:outlineLvl w:val="5"/>
    </w:pPr>
    <w:rPr>
      <w:b w:val="0"/>
      <w:i/>
    </w:rPr>
  </w:style>
  <w:style w:type="paragraph" w:styleId="Header">
    <w:name w:val="header"/>
    <w:basedOn w:val="NormalTimesNewRoman"/>
    <w:rsid w:val="00BC3BCC"/>
    <w:pPr>
      <w:tabs>
        <w:tab w:val="center" w:pos="3686"/>
        <w:tab w:val="right" w:pos="7371"/>
      </w:tabs>
    </w:pPr>
    <w:rPr>
      <w:sz w:val="18"/>
    </w:rPr>
  </w:style>
  <w:style w:type="character" w:styleId="PageNumber">
    <w:name w:val="page number"/>
    <w:basedOn w:val="DefaultParagraphFont"/>
    <w:rsid w:val="00BC3BCC"/>
    <w:rPr>
      <w:sz w:val="18"/>
    </w:rPr>
  </w:style>
  <w:style w:type="paragraph" w:customStyle="1" w:styleId="JuH">
    <w:name w:val="Ju_H_–"/>
    <w:basedOn w:val="JuHalpha"/>
    <w:next w:val="JuPara"/>
    <w:rsid w:val="00BC3BCC"/>
    <w:pPr>
      <w:tabs>
        <w:tab w:val="clear" w:pos="1372"/>
      </w:tabs>
      <w:ind w:left="1236" w:firstLine="0"/>
    </w:pPr>
    <w:rPr>
      <w:i/>
    </w:rPr>
  </w:style>
  <w:style w:type="paragraph" w:customStyle="1" w:styleId="JuHalpha">
    <w:name w:val="Ju_H_alpha"/>
    <w:basedOn w:val="JuHi"/>
    <w:next w:val="JuPara"/>
    <w:rsid w:val="00BC3BCC"/>
    <w:pPr>
      <w:tabs>
        <w:tab w:val="clear" w:pos="1191"/>
        <w:tab w:val="left" w:pos="1372"/>
      </w:tabs>
      <w:ind w:left="1373" w:hanging="335"/>
    </w:pPr>
    <w:rPr>
      <w:i w:val="0"/>
    </w:rPr>
  </w:style>
  <w:style w:type="paragraph" w:customStyle="1" w:styleId="JuLista">
    <w:name w:val="Ju_List_a"/>
    <w:basedOn w:val="JuList"/>
    <w:rsid w:val="00BC3BCC"/>
    <w:pPr>
      <w:ind w:left="346" w:firstLine="0"/>
    </w:pPr>
  </w:style>
  <w:style w:type="paragraph" w:customStyle="1" w:styleId="JuListi">
    <w:name w:val="Ju_List_i"/>
    <w:basedOn w:val="JuLista"/>
    <w:rsid w:val="00BC3BCC"/>
    <w:pPr>
      <w:ind w:left="794"/>
    </w:pPr>
  </w:style>
  <w:style w:type="character" w:styleId="CommentReference">
    <w:name w:val="annotation reference"/>
    <w:basedOn w:val="DefaultParagraphFont"/>
    <w:semiHidden/>
    <w:rsid w:val="00BC3BCC"/>
    <w:rPr>
      <w:sz w:val="16"/>
      <w:szCs w:val="16"/>
    </w:rPr>
  </w:style>
  <w:style w:type="paragraph" w:styleId="CommentText">
    <w:name w:val="annotation text"/>
    <w:basedOn w:val="Normal"/>
    <w:semiHidden/>
    <w:rsid w:val="00BC3BCC"/>
    <w:rPr>
      <w:sz w:val="20"/>
    </w:rPr>
  </w:style>
  <w:style w:type="paragraph" w:customStyle="1" w:styleId="JuInitialled">
    <w:name w:val="Ju_Initialled"/>
    <w:basedOn w:val="JuSigned"/>
    <w:rsid w:val="00BC3BCC"/>
    <w:pPr>
      <w:tabs>
        <w:tab w:val="clear" w:pos="851"/>
      </w:tabs>
      <w:jc w:val="right"/>
    </w:pPr>
  </w:style>
  <w:style w:type="paragraph" w:customStyle="1" w:styleId="JuHeader">
    <w:name w:val="Ju_Header"/>
    <w:basedOn w:val="Header"/>
    <w:rsid w:val="00BC3BCC"/>
  </w:style>
  <w:style w:type="paragraph" w:customStyle="1" w:styleId="DecHTitle">
    <w:name w:val="Dec_H_Title"/>
    <w:basedOn w:val="NormalTimesNewRoman"/>
    <w:rsid w:val="00BC3BCC"/>
    <w:pPr>
      <w:spacing w:after="240"/>
      <w:jc w:val="center"/>
      <w:outlineLvl w:val="0"/>
    </w:pPr>
    <w:rPr>
      <w:sz w:val="28"/>
    </w:rPr>
  </w:style>
  <w:style w:type="paragraph" w:customStyle="1" w:styleId="DecHCase">
    <w:name w:val="Dec_H_Case"/>
    <w:basedOn w:val="DecHTitle"/>
    <w:next w:val="JuPara"/>
    <w:rsid w:val="00BC3BCC"/>
    <w:rPr>
      <w:sz w:val="24"/>
    </w:rPr>
  </w:style>
  <w:style w:type="paragraph" w:customStyle="1" w:styleId="DecList">
    <w:name w:val="Dec_List"/>
    <w:basedOn w:val="NormalTimesNewRoman"/>
    <w:rsid w:val="00BC3BCC"/>
    <w:pPr>
      <w:spacing w:before="240"/>
      <w:ind w:left="284"/>
      <w:jc w:val="both"/>
    </w:pPr>
  </w:style>
  <w:style w:type="paragraph" w:customStyle="1" w:styleId="JuParaSub">
    <w:name w:val="Ju_Para_Sub"/>
    <w:basedOn w:val="JuPara"/>
    <w:rsid w:val="00BC3BCC"/>
    <w:pPr>
      <w:ind w:left="284"/>
    </w:pPr>
    <w:rPr>
      <w:szCs w:val="24"/>
    </w:rPr>
  </w:style>
  <w:style w:type="paragraph" w:customStyle="1" w:styleId="JuQuotSub">
    <w:name w:val="Ju_Quot_Sub"/>
    <w:basedOn w:val="JuQuot"/>
    <w:rsid w:val="00BC3BCC"/>
    <w:pPr>
      <w:ind w:left="567"/>
    </w:pPr>
  </w:style>
  <w:style w:type="paragraph" w:styleId="BalloonText">
    <w:name w:val="Balloon Text"/>
    <w:basedOn w:val="Normal"/>
    <w:semiHidden/>
    <w:rsid w:val="00BC3BCC"/>
    <w:rPr>
      <w:rFonts w:ascii="Tahoma" w:hAnsi="Tahoma" w:cs="Tahoma"/>
      <w:sz w:val="16"/>
      <w:szCs w:val="16"/>
    </w:rPr>
  </w:style>
  <w:style w:type="paragraph" w:styleId="CommentSubject">
    <w:name w:val="annotation subject"/>
    <w:basedOn w:val="CommentText"/>
    <w:next w:val="CommentText"/>
    <w:semiHidden/>
    <w:rsid w:val="00BC3BCC"/>
    <w:rPr>
      <w:b/>
      <w:bCs/>
    </w:rPr>
  </w:style>
  <w:style w:type="character" w:styleId="EndnoteReference">
    <w:name w:val="endnote reference"/>
    <w:basedOn w:val="DefaultParagraphFont"/>
    <w:semiHidden/>
    <w:rsid w:val="00BC3BCC"/>
    <w:rPr>
      <w:vertAlign w:val="superscript"/>
    </w:rPr>
  </w:style>
  <w:style w:type="paragraph" w:styleId="EndnoteText">
    <w:name w:val="endnote text"/>
    <w:basedOn w:val="Normal"/>
    <w:semiHidden/>
    <w:rsid w:val="00BC3BCC"/>
    <w:rPr>
      <w:sz w:val="20"/>
    </w:rPr>
  </w:style>
  <w:style w:type="character" w:styleId="FollowedHyperlink">
    <w:name w:val="FollowedHyperlink"/>
    <w:basedOn w:val="DefaultParagraphFont"/>
    <w:rsid w:val="00BC3BCC"/>
    <w:rPr>
      <w:color w:val="800080"/>
      <w:u w:val="single"/>
    </w:rPr>
  </w:style>
  <w:style w:type="paragraph" w:customStyle="1" w:styleId="SuCoverTitle1">
    <w:name w:val="Su_Cover_Title1"/>
    <w:basedOn w:val="NormalTimesNewRoman"/>
    <w:next w:val="SuCoverTitle2"/>
    <w:rsid w:val="00BC3BCC"/>
    <w:pPr>
      <w:spacing w:before="2500"/>
      <w:jc w:val="center"/>
    </w:pPr>
    <w:rPr>
      <w:sz w:val="22"/>
    </w:rPr>
  </w:style>
  <w:style w:type="paragraph" w:customStyle="1" w:styleId="SuCoverTitle2">
    <w:name w:val="Su_Cover_Title2"/>
    <w:basedOn w:val="SuCoverTitle1"/>
    <w:next w:val="Normal"/>
    <w:rsid w:val="00BC3BCC"/>
    <w:pPr>
      <w:spacing w:before="240"/>
    </w:pPr>
    <w:rPr>
      <w:sz w:val="18"/>
    </w:rPr>
  </w:style>
  <w:style w:type="paragraph" w:customStyle="1" w:styleId="SuPara">
    <w:name w:val="Su_Para"/>
    <w:basedOn w:val="SuKeywords"/>
    <w:rsid w:val="00BC3BCC"/>
    <w:pPr>
      <w:spacing w:before="0" w:after="0"/>
    </w:pPr>
    <w:rPr>
      <w:i w:val="0"/>
    </w:rPr>
  </w:style>
  <w:style w:type="paragraph" w:customStyle="1" w:styleId="SuKeywords">
    <w:name w:val="Su_Keywords"/>
    <w:basedOn w:val="SuHHead"/>
    <w:rsid w:val="00BC3BCC"/>
    <w:pPr>
      <w:spacing w:before="120"/>
    </w:pPr>
    <w:rPr>
      <w:b w:val="0"/>
      <w:i/>
    </w:rPr>
  </w:style>
  <w:style w:type="paragraph" w:customStyle="1" w:styleId="SuHHead">
    <w:name w:val="Su_H_Head"/>
    <w:basedOn w:val="SuSubject"/>
    <w:rsid w:val="00BC3BCC"/>
    <w:pPr>
      <w:spacing w:after="120"/>
    </w:pPr>
  </w:style>
  <w:style w:type="paragraph" w:customStyle="1" w:styleId="SuSubject">
    <w:name w:val="Su_Subject"/>
    <w:basedOn w:val="SuSummary"/>
    <w:rsid w:val="00BC3BCC"/>
    <w:pPr>
      <w:spacing w:before="360"/>
      <w:jc w:val="both"/>
    </w:pPr>
    <w:rPr>
      <w:b/>
      <w:sz w:val="22"/>
    </w:rPr>
  </w:style>
  <w:style w:type="paragraph" w:customStyle="1" w:styleId="SuSummary">
    <w:name w:val="Su_Summary"/>
    <w:basedOn w:val="NormalTimesNewRoman"/>
    <w:next w:val="SuSubject"/>
    <w:rsid w:val="00BC3BCC"/>
    <w:pPr>
      <w:spacing w:after="240"/>
      <w:jc w:val="center"/>
    </w:pPr>
  </w:style>
  <w:style w:type="paragraph" w:customStyle="1" w:styleId="OpiParaSub">
    <w:name w:val="Opi_Para_Sub"/>
    <w:basedOn w:val="JuParaSub"/>
    <w:rsid w:val="00BC3BCC"/>
  </w:style>
  <w:style w:type="paragraph" w:customStyle="1" w:styleId="OpiQuotSub">
    <w:name w:val="Opi_Quot_Sub"/>
    <w:basedOn w:val="JuQuotSub"/>
    <w:rsid w:val="00BC3BCC"/>
  </w:style>
  <w:style w:type="character" w:styleId="Hyperlink">
    <w:name w:val="Hyperlink"/>
    <w:basedOn w:val="DefaultParagraphFont"/>
    <w:rsid w:val="00BC3BCC"/>
    <w:rPr>
      <w:color w:val="0000FF"/>
      <w:u w:val="single"/>
    </w:rPr>
  </w:style>
  <w:style w:type="character" w:styleId="Strong">
    <w:name w:val="Strong"/>
    <w:basedOn w:val="DefaultParagraphFont"/>
    <w:qFormat/>
    <w:rsid w:val="00BC3BCC"/>
    <w:rPr>
      <w:b/>
      <w:bCs/>
    </w:rPr>
  </w:style>
  <w:style w:type="paragraph" w:styleId="DocumentMap">
    <w:name w:val="Document Map"/>
    <w:basedOn w:val="Normal"/>
    <w:semiHidden/>
    <w:rsid w:val="00BC3BCC"/>
    <w:pPr>
      <w:shd w:val="clear" w:color="auto" w:fill="000080"/>
    </w:pPr>
    <w:rPr>
      <w:rFonts w:ascii="Tahoma" w:hAnsi="Tahoma" w:cs="Tahoma"/>
      <w:sz w:val="20"/>
    </w:rPr>
  </w:style>
  <w:style w:type="character" w:customStyle="1" w:styleId="JuNames">
    <w:name w:val="Ju_Names"/>
    <w:basedOn w:val="DefaultParagraphFont"/>
    <w:rsid w:val="00BC3BCC"/>
    <w:rPr>
      <w:smallCaps/>
    </w:rPr>
  </w:style>
  <w:style w:type="paragraph" w:customStyle="1" w:styleId="NormalJustified">
    <w:name w:val="Normal_Justified"/>
    <w:basedOn w:val="NormalTimesNewRoman"/>
    <w:rsid w:val="00BC3BCC"/>
    <w:pPr>
      <w:jc w:val="both"/>
    </w:pPr>
  </w:style>
  <w:style w:type="paragraph" w:customStyle="1" w:styleId="JuAppQuestion">
    <w:name w:val="Ju_App_Question"/>
    <w:basedOn w:val="ListBullet"/>
    <w:rsid w:val="00BC3BCC"/>
    <w:pPr>
      <w:numPr>
        <w:numId w:val="3"/>
      </w:numPr>
    </w:pPr>
    <w:rPr>
      <w:b/>
      <w:color w:val="333333"/>
    </w:rPr>
  </w:style>
  <w:style w:type="paragraph" w:styleId="ListBullet">
    <w:name w:val="List Bullet"/>
    <w:basedOn w:val="NormalTimesNewRoman"/>
    <w:rsid w:val="00BC3BCC"/>
    <w:pPr>
      <w:numPr>
        <w:numId w:val="2"/>
      </w:numPr>
    </w:pPr>
  </w:style>
  <w:style w:type="paragraph" w:customStyle="1" w:styleId="NormalTimesNewRoman">
    <w:name w:val="Normal_TimesNewRoman"/>
    <w:rsid w:val="00BC3BCC"/>
    <w:rPr>
      <w:sz w:val="24"/>
      <w:lang w:val="en-GB" w:eastAsia="fr-FR"/>
    </w:rPr>
  </w:style>
  <w:style w:type="character" w:customStyle="1" w:styleId="JuITMark">
    <w:name w:val="Ju_ITMark"/>
    <w:basedOn w:val="DefaultTimesNewRoman"/>
    <w:rsid w:val="00BC3BCC"/>
    <w:rPr>
      <w:rFonts w:ascii="Times New Roman" w:hAnsi="Times New Roman"/>
      <w:vanish/>
      <w:color w:val="339966"/>
      <w:sz w:val="16"/>
      <w:szCs w:val="16"/>
      <w:lang w:val="en-GB"/>
    </w:rPr>
  </w:style>
  <w:style w:type="paragraph" w:customStyle="1" w:styleId="JuTitle">
    <w:name w:val="Ju_Title"/>
    <w:basedOn w:val="JuHHead"/>
    <w:next w:val="JuPara"/>
    <w:rsid w:val="00D1288A"/>
    <w:pPr>
      <w:jc w:val="center"/>
    </w:pPr>
    <w:rPr>
      <w:b/>
      <w:caps/>
      <w:sz w:val="24"/>
      <w:szCs w:val="24"/>
      <w:u w:val="single"/>
    </w:rPr>
  </w:style>
  <w:style w:type="character" w:customStyle="1" w:styleId="JuParaCar">
    <w:name w:val="Ju_Para Car"/>
    <w:basedOn w:val="DefaultParagraphFont"/>
    <w:rsid w:val="008256FE"/>
    <w:rPr>
      <w:sz w:val="24"/>
      <w:lang w:val="en-GB" w:eastAsia="fr-FR" w:bidi="ar-SA"/>
    </w:rPr>
  </w:style>
  <w:style w:type="character" w:customStyle="1" w:styleId="JuQuotChar1">
    <w:name w:val="Ju_Quot Char1"/>
    <w:basedOn w:val="DefaultParagraphFont"/>
    <w:link w:val="JuQuot"/>
    <w:rsid w:val="003D0A5B"/>
    <w:rPr>
      <w:lang w:val="en-GB" w:eastAsia="fr-FR" w:bidi="ar-SA"/>
    </w:rPr>
  </w:style>
  <w:style w:type="character" w:customStyle="1" w:styleId="JuHArticleChar">
    <w:name w:val="Ju_H_Article Char"/>
    <w:basedOn w:val="DefaultParagraphFont"/>
    <w:link w:val="JuHArticle"/>
    <w:rsid w:val="008C1AC3"/>
    <w:rPr>
      <w:b/>
      <w:lang w:val="en-GB" w:eastAsia="fr-FR" w:bidi="ar-SA"/>
    </w:rPr>
  </w:style>
  <w:style w:type="character" w:customStyle="1" w:styleId="ju-005fpara--char">
    <w:name w:val="ju-005fpara--char"/>
    <w:basedOn w:val="DefaultParagraphFont"/>
    <w:rsid w:val="00C55E20"/>
  </w:style>
  <w:style w:type="character" w:customStyle="1" w:styleId="ju-005fpara-002cleft-002cfirst-0020line-003a-0020-00200-0020cm--char">
    <w:name w:val="ju-005fpara-002cleft-002cfirst-0020line-003a-0020-00200-0020cm--char"/>
    <w:basedOn w:val="DefaultParagraphFont"/>
    <w:rsid w:val="007C5FA6"/>
  </w:style>
  <w:style w:type="character" w:customStyle="1" w:styleId="ju----005fpara--------char----char--char">
    <w:name w:val="ju----005fpara--------char----char--char"/>
    <w:basedOn w:val="DefaultParagraphFont"/>
    <w:rsid w:val="007C5FA6"/>
  </w:style>
  <w:style w:type="paragraph" w:customStyle="1" w:styleId="ju-005fpara-002cleft-002cfirst-0020line-003a-0020-00200-0020cm">
    <w:name w:val="ju-005fpara-002cleft-002cfirst-0020line-003a-0020-00200-0020cm"/>
    <w:basedOn w:val="Normal"/>
    <w:rsid w:val="007C5FA6"/>
    <w:pPr>
      <w:suppressAutoHyphens w:val="0"/>
      <w:spacing w:before="100" w:beforeAutospacing="1" w:after="100" w:afterAutospacing="1"/>
    </w:pPr>
    <w:rPr>
      <w:szCs w:val="24"/>
      <w:lang w:eastAsia="en-GB"/>
    </w:rPr>
  </w:style>
  <w:style w:type="character" w:customStyle="1" w:styleId="ju-005flist--char">
    <w:name w:val="ju-005flist--char"/>
    <w:basedOn w:val="DefaultParagraphFont"/>
    <w:rsid w:val="00612E43"/>
  </w:style>
  <w:style w:type="paragraph" w:customStyle="1" w:styleId="PubJuPara">
    <w:name w:val="Pub_Ju_Para"/>
    <w:basedOn w:val="NormalTimesNewRoman"/>
    <w:rsid w:val="00BC3BCC"/>
    <w:pPr>
      <w:ind w:firstLine="284"/>
      <w:jc w:val="both"/>
    </w:pPr>
  </w:style>
  <w:style w:type="paragraph" w:customStyle="1" w:styleId="PubJuQuot">
    <w:name w:val="Pub_Ju_Quot"/>
    <w:basedOn w:val="NormalTimesNewRoman"/>
    <w:rsid w:val="00BC3BCC"/>
    <w:pPr>
      <w:spacing w:before="120" w:after="120"/>
      <w:ind w:left="403" w:firstLine="176"/>
      <w:jc w:val="both"/>
    </w:pPr>
    <w:rPr>
      <w:sz w:val="20"/>
    </w:rPr>
  </w:style>
  <w:style w:type="paragraph" w:customStyle="1" w:styleId="PubListArticleSubject">
    <w:name w:val="Pub_List_ArticleSubject"/>
    <w:basedOn w:val="NormalTimesNewRoman"/>
    <w:rsid w:val="00BC3BCC"/>
    <w:pPr>
      <w:tabs>
        <w:tab w:val="left" w:pos="2977"/>
      </w:tabs>
      <w:ind w:left="2977" w:hanging="2977"/>
    </w:pPr>
  </w:style>
  <w:style w:type="paragraph" w:customStyle="1" w:styleId="PubListCaseNo">
    <w:name w:val="Pub_List_CaseNo"/>
    <w:basedOn w:val="NormalTimesNewRoman"/>
    <w:rsid w:val="00BC3BCC"/>
    <w:pPr>
      <w:tabs>
        <w:tab w:val="left" w:pos="1276"/>
      </w:tabs>
      <w:spacing w:line="288" w:lineRule="auto"/>
      <w:ind w:left="1276" w:hanging="1276"/>
    </w:pPr>
  </w:style>
  <w:style w:type="paragraph" w:customStyle="1" w:styleId="PubListCases">
    <w:name w:val="Pub_List_Cases"/>
    <w:basedOn w:val="NormalTimesNewRoman"/>
    <w:rsid w:val="00BC3BCC"/>
    <w:pPr>
      <w:spacing w:line="288" w:lineRule="auto"/>
    </w:pPr>
  </w:style>
  <w:style w:type="paragraph" w:customStyle="1" w:styleId="PubTextIntro">
    <w:name w:val="Pub_Text_Intro"/>
    <w:basedOn w:val="NormalTimesNewRoman"/>
    <w:rsid w:val="00BC3BCC"/>
    <w:pPr>
      <w:jc w:val="both"/>
    </w:pPr>
    <w:rPr>
      <w:i/>
      <w:sz w:val="20"/>
    </w:rPr>
  </w:style>
  <w:style w:type="paragraph" w:customStyle="1" w:styleId="PubTitleCover">
    <w:name w:val="Pub_Title_Cover"/>
    <w:basedOn w:val="NormalTimesNewRoman"/>
    <w:rsid w:val="00BC3BCC"/>
    <w:pPr>
      <w:spacing w:before="2500"/>
      <w:jc w:val="center"/>
    </w:pPr>
    <w:rPr>
      <w:b/>
      <w:smallCaps/>
      <w:sz w:val="30"/>
    </w:rPr>
  </w:style>
  <w:style w:type="paragraph" w:customStyle="1" w:styleId="PubTitle1Alpha">
    <w:name w:val="Pub_Title1_Alpha"/>
    <w:basedOn w:val="NormalTimesNewRoman"/>
    <w:next w:val="Normal"/>
    <w:rsid w:val="00BC3BCC"/>
    <w:pPr>
      <w:spacing w:after="120"/>
      <w:jc w:val="center"/>
    </w:pPr>
    <w:rPr>
      <w:b/>
      <w:smallCaps/>
      <w:sz w:val="30"/>
    </w:rPr>
  </w:style>
  <w:style w:type="paragraph" w:customStyle="1" w:styleId="PubTitle1IndexArticle">
    <w:name w:val="Pub_Title1_IndexArticle"/>
    <w:basedOn w:val="NormalTimesNewRoman"/>
    <w:rsid w:val="00BC3BCC"/>
    <w:pPr>
      <w:spacing w:after="120"/>
      <w:jc w:val="center"/>
    </w:pPr>
    <w:rPr>
      <w:b/>
      <w:smallCaps/>
      <w:sz w:val="30"/>
    </w:rPr>
  </w:style>
  <w:style w:type="paragraph" w:customStyle="1" w:styleId="PubTitle1IndexKey">
    <w:name w:val="Pub_Title1_IndexKey"/>
    <w:basedOn w:val="NormalTimesNewRoman"/>
    <w:rsid w:val="00BC3BCC"/>
    <w:pPr>
      <w:spacing w:after="600"/>
      <w:jc w:val="center"/>
    </w:pPr>
    <w:rPr>
      <w:b/>
      <w:smallCaps/>
      <w:sz w:val="30"/>
    </w:rPr>
  </w:style>
  <w:style w:type="paragraph" w:customStyle="1" w:styleId="PubTitle1Num">
    <w:name w:val="Pub_Title1_Num"/>
    <w:basedOn w:val="NormalTimesNewRoman"/>
    <w:next w:val="PubListCaseNo"/>
    <w:rsid w:val="00BC3BCC"/>
    <w:pPr>
      <w:spacing w:after="720"/>
      <w:jc w:val="center"/>
    </w:pPr>
    <w:rPr>
      <w:b/>
      <w:smallCaps/>
      <w:sz w:val="30"/>
    </w:rPr>
  </w:style>
  <w:style w:type="paragraph" w:customStyle="1" w:styleId="PubTitle2Country">
    <w:name w:val="Pub_Title2_Country"/>
    <w:basedOn w:val="NormalTimesNewRoman"/>
    <w:next w:val="PubListCases"/>
    <w:rsid w:val="00BC3BCC"/>
    <w:pPr>
      <w:keepNext/>
      <w:keepLines/>
      <w:spacing w:before="600" w:after="360"/>
    </w:pPr>
    <w:rPr>
      <w:b/>
    </w:rPr>
  </w:style>
  <w:style w:type="paragraph" w:customStyle="1" w:styleId="PubTitle2Letters">
    <w:name w:val="Pub_Title2_Letters"/>
    <w:basedOn w:val="NormalTimesNewRoman"/>
    <w:next w:val="PubListCases"/>
    <w:rsid w:val="00BC3BCC"/>
    <w:pPr>
      <w:keepNext/>
      <w:keepLines/>
      <w:spacing w:before="600" w:after="360"/>
    </w:pPr>
    <w:rPr>
      <w:b/>
      <w:sz w:val="28"/>
    </w:rPr>
  </w:style>
  <w:style w:type="paragraph" w:customStyle="1" w:styleId="PubTitle2Part">
    <w:name w:val="Pub_Title2_Part"/>
    <w:basedOn w:val="NormalTimesNewRoman"/>
    <w:rsid w:val="00BC3BCC"/>
    <w:pPr>
      <w:keepNext/>
      <w:keepLines/>
      <w:spacing w:before="600" w:after="240"/>
      <w:jc w:val="center"/>
    </w:pPr>
    <w:rPr>
      <w:b/>
      <w:caps/>
    </w:rPr>
  </w:style>
  <w:style w:type="paragraph" w:customStyle="1" w:styleId="PubTitle3Article">
    <w:name w:val="Pub_Title3_Article"/>
    <w:basedOn w:val="NormalTimesNewRoman"/>
    <w:rsid w:val="00BC3BCC"/>
    <w:pPr>
      <w:keepNext/>
      <w:keepLines/>
      <w:spacing w:before="360" w:after="120"/>
      <w:jc w:val="center"/>
    </w:pPr>
    <w:rPr>
      <w:b/>
      <w:smallCaps/>
      <w:sz w:val="22"/>
    </w:rPr>
  </w:style>
  <w:style w:type="paragraph" w:customStyle="1" w:styleId="PubTitle4ArticleSub">
    <w:name w:val="Pub_Title4_Article_Sub"/>
    <w:basedOn w:val="PubTitle3Article"/>
    <w:rsid w:val="00BC3BCC"/>
    <w:pPr>
      <w:spacing w:before="240"/>
    </w:pPr>
    <w:rPr>
      <w:smallCaps w:val="0"/>
      <w:sz w:val="20"/>
    </w:rPr>
  </w:style>
  <w:style w:type="paragraph" w:customStyle="1" w:styleId="PubTitle5Subject">
    <w:name w:val="Pub_Title5_Subject"/>
    <w:basedOn w:val="NormalTimesNewRoman"/>
    <w:rsid w:val="00BC3BCC"/>
    <w:pPr>
      <w:keepNext/>
      <w:keepLines/>
      <w:spacing w:before="240" w:after="120"/>
      <w:jc w:val="both"/>
    </w:pPr>
    <w:rPr>
      <w:b/>
      <w:i/>
    </w:rPr>
  </w:style>
  <w:style w:type="paragraph" w:customStyle="1" w:styleId="PubTitle6SubjectSub">
    <w:name w:val="Pub_Title6_Subject_Sub"/>
    <w:basedOn w:val="NormalTimesNewRoman"/>
    <w:rsid w:val="00BC3BCC"/>
    <w:pPr>
      <w:keepNext/>
      <w:keepLines/>
      <w:spacing w:before="240" w:after="120"/>
      <w:ind w:left="284"/>
      <w:jc w:val="both"/>
    </w:pPr>
    <w:rPr>
      <w:b/>
      <w:sz w:val="20"/>
    </w:rPr>
  </w:style>
  <w:style w:type="paragraph" w:customStyle="1" w:styleId="PubTitle7CaseName">
    <w:name w:val="Pub_Title7_CaseName"/>
    <w:basedOn w:val="NormalTimesNewRoman"/>
    <w:rsid w:val="00BC3BCC"/>
    <w:pPr>
      <w:keepLines/>
      <w:spacing w:after="240"/>
      <w:jc w:val="right"/>
    </w:pPr>
    <w:rPr>
      <w:sz w:val="22"/>
    </w:rPr>
  </w:style>
  <w:style w:type="numbering" w:styleId="111111">
    <w:name w:val="Outline List 2"/>
    <w:basedOn w:val="NoList"/>
    <w:rsid w:val="00BC3BCC"/>
    <w:pPr>
      <w:numPr>
        <w:numId w:val="10"/>
      </w:numPr>
    </w:pPr>
  </w:style>
  <w:style w:type="numbering" w:styleId="1ai">
    <w:name w:val="Outline List 1"/>
    <w:basedOn w:val="NoList"/>
    <w:rsid w:val="00BC3BCC"/>
    <w:pPr>
      <w:numPr>
        <w:numId w:val="11"/>
      </w:numPr>
    </w:pPr>
  </w:style>
  <w:style w:type="numbering" w:styleId="ArticleSection">
    <w:name w:val="Outline List 3"/>
    <w:basedOn w:val="NoList"/>
    <w:rsid w:val="00BC3BCC"/>
    <w:pPr>
      <w:numPr>
        <w:numId w:val="12"/>
      </w:numPr>
    </w:pPr>
  </w:style>
  <w:style w:type="paragraph" w:styleId="BlockText">
    <w:name w:val="Block Text"/>
    <w:basedOn w:val="Normal"/>
    <w:rsid w:val="00BC3BCC"/>
    <w:pPr>
      <w:spacing w:after="120"/>
      <w:ind w:left="1440" w:right="1440"/>
    </w:pPr>
  </w:style>
  <w:style w:type="paragraph" w:styleId="BodyText">
    <w:name w:val="Body Text"/>
    <w:basedOn w:val="Normal"/>
    <w:rsid w:val="00BC3BCC"/>
    <w:pPr>
      <w:spacing w:after="120"/>
    </w:pPr>
  </w:style>
  <w:style w:type="paragraph" w:styleId="BodyText2">
    <w:name w:val="Body Text 2"/>
    <w:basedOn w:val="Normal"/>
    <w:rsid w:val="00BC3BCC"/>
    <w:pPr>
      <w:spacing w:after="120" w:line="480" w:lineRule="auto"/>
    </w:pPr>
  </w:style>
  <w:style w:type="paragraph" w:styleId="BodyText3">
    <w:name w:val="Body Text 3"/>
    <w:basedOn w:val="Normal"/>
    <w:rsid w:val="00BC3BCC"/>
    <w:pPr>
      <w:spacing w:after="120"/>
    </w:pPr>
    <w:rPr>
      <w:sz w:val="16"/>
      <w:szCs w:val="16"/>
    </w:rPr>
  </w:style>
  <w:style w:type="paragraph" w:styleId="BodyTextFirstIndent">
    <w:name w:val="Body Text First Indent"/>
    <w:basedOn w:val="BodyText"/>
    <w:rsid w:val="00BC3BCC"/>
    <w:pPr>
      <w:ind w:firstLine="210"/>
    </w:pPr>
  </w:style>
  <w:style w:type="paragraph" w:styleId="BodyTextIndent">
    <w:name w:val="Body Text Indent"/>
    <w:basedOn w:val="Normal"/>
    <w:rsid w:val="00BC3BCC"/>
    <w:pPr>
      <w:spacing w:after="120"/>
      <w:ind w:left="283"/>
    </w:pPr>
  </w:style>
  <w:style w:type="paragraph" w:styleId="BodyTextFirstIndent2">
    <w:name w:val="Body Text First Indent 2"/>
    <w:basedOn w:val="BodyTextIndent"/>
    <w:rsid w:val="00BC3BCC"/>
    <w:pPr>
      <w:ind w:firstLine="210"/>
    </w:pPr>
  </w:style>
  <w:style w:type="paragraph" w:styleId="BodyTextIndent2">
    <w:name w:val="Body Text Indent 2"/>
    <w:basedOn w:val="Normal"/>
    <w:rsid w:val="00BC3BCC"/>
    <w:pPr>
      <w:spacing w:after="120" w:line="480" w:lineRule="auto"/>
      <w:ind w:left="283"/>
    </w:pPr>
  </w:style>
  <w:style w:type="paragraph" w:styleId="BodyTextIndent3">
    <w:name w:val="Body Text Indent 3"/>
    <w:basedOn w:val="Normal"/>
    <w:rsid w:val="00BC3BCC"/>
    <w:pPr>
      <w:spacing w:after="120"/>
      <w:ind w:left="283"/>
    </w:pPr>
    <w:rPr>
      <w:sz w:val="16"/>
      <w:szCs w:val="16"/>
    </w:rPr>
  </w:style>
  <w:style w:type="paragraph" w:styleId="Caption">
    <w:name w:val="caption"/>
    <w:basedOn w:val="Normal"/>
    <w:next w:val="Normal"/>
    <w:qFormat/>
    <w:rsid w:val="00BC3BCC"/>
    <w:rPr>
      <w:b/>
      <w:bCs/>
      <w:sz w:val="20"/>
    </w:rPr>
  </w:style>
  <w:style w:type="paragraph" w:styleId="Closing">
    <w:name w:val="Closing"/>
    <w:basedOn w:val="Normal"/>
    <w:rsid w:val="00BC3BCC"/>
    <w:pPr>
      <w:ind w:left="4252"/>
    </w:pPr>
  </w:style>
  <w:style w:type="paragraph" w:styleId="Date">
    <w:name w:val="Date"/>
    <w:basedOn w:val="Normal"/>
    <w:next w:val="Normal"/>
    <w:rsid w:val="00BC3BCC"/>
  </w:style>
  <w:style w:type="paragraph" w:styleId="E-mailSignature">
    <w:name w:val="E-mail Signature"/>
    <w:basedOn w:val="Normal"/>
    <w:rsid w:val="00BC3BCC"/>
  </w:style>
  <w:style w:type="character" w:styleId="Emphasis">
    <w:name w:val="Emphasis"/>
    <w:basedOn w:val="DefaultParagraphFont"/>
    <w:qFormat/>
    <w:rsid w:val="00BC3BCC"/>
    <w:rPr>
      <w:i/>
      <w:iCs/>
    </w:rPr>
  </w:style>
  <w:style w:type="paragraph" w:styleId="EnvelopeAddress">
    <w:name w:val="envelope address"/>
    <w:basedOn w:val="Normal"/>
    <w:rsid w:val="00BC3BCC"/>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rsid w:val="00BC3BCC"/>
    <w:rPr>
      <w:rFonts w:ascii="Arial" w:hAnsi="Arial" w:cs="Arial"/>
      <w:sz w:val="20"/>
    </w:rPr>
  </w:style>
  <w:style w:type="character" w:styleId="HTMLAcronym">
    <w:name w:val="HTML Acronym"/>
    <w:basedOn w:val="DefaultParagraphFont"/>
    <w:rsid w:val="00BC3BCC"/>
  </w:style>
  <w:style w:type="paragraph" w:styleId="HTMLAddress">
    <w:name w:val="HTML Address"/>
    <w:basedOn w:val="Normal"/>
    <w:rsid w:val="00BC3BCC"/>
    <w:rPr>
      <w:i/>
      <w:iCs/>
    </w:rPr>
  </w:style>
  <w:style w:type="character" w:styleId="HTMLCite">
    <w:name w:val="HTML Cite"/>
    <w:basedOn w:val="DefaultParagraphFont"/>
    <w:rsid w:val="00BC3BCC"/>
    <w:rPr>
      <w:i/>
      <w:iCs/>
    </w:rPr>
  </w:style>
  <w:style w:type="character" w:styleId="HTMLCode">
    <w:name w:val="HTML Code"/>
    <w:basedOn w:val="DefaultParagraphFont"/>
    <w:rsid w:val="00BC3BCC"/>
    <w:rPr>
      <w:rFonts w:ascii="Courier New" w:hAnsi="Courier New" w:cs="Courier New"/>
      <w:sz w:val="20"/>
      <w:szCs w:val="20"/>
    </w:rPr>
  </w:style>
  <w:style w:type="character" w:styleId="HTMLDefinition">
    <w:name w:val="HTML Definition"/>
    <w:basedOn w:val="DefaultParagraphFont"/>
    <w:rsid w:val="00BC3BCC"/>
    <w:rPr>
      <w:i/>
      <w:iCs/>
    </w:rPr>
  </w:style>
  <w:style w:type="character" w:styleId="HTMLKeyboard">
    <w:name w:val="HTML Keyboard"/>
    <w:basedOn w:val="DefaultParagraphFont"/>
    <w:rsid w:val="00BC3BCC"/>
    <w:rPr>
      <w:rFonts w:ascii="Courier New" w:hAnsi="Courier New" w:cs="Courier New"/>
      <w:sz w:val="20"/>
      <w:szCs w:val="20"/>
    </w:rPr>
  </w:style>
  <w:style w:type="paragraph" w:styleId="HTMLPreformatted">
    <w:name w:val="HTML Preformatted"/>
    <w:basedOn w:val="Normal"/>
    <w:rsid w:val="00BC3BCC"/>
    <w:rPr>
      <w:rFonts w:ascii="Courier New" w:hAnsi="Courier New" w:cs="Courier New"/>
      <w:sz w:val="20"/>
    </w:rPr>
  </w:style>
  <w:style w:type="character" w:styleId="HTMLSample">
    <w:name w:val="HTML Sample"/>
    <w:basedOn w:val="DefaultParagraphFont"/>
    <w:rsid w:val="00BC3BCC"/>
    <w:rPr>
      <w:rFonts w:ascii="Courier New" w:hAnsi="Courier New" w:cs="Courier New"/>
    </w:rPr>
  </w:style>
  <w:style w:type="character" w:styleId="HTMLTypewriter">
    <w:name w:val="HTML Typewriter"/>
    <w:basedOn w:val="DefaultParagraphFont"/>
    <w:rsid w:val="00BC3BCC"/>
    <w:rPr>
      <w:rFonts w:ascii="Courier New" w:hAnsi="Courier New" w:cs="Courier New"/>
      <w:sz w:val="20"/>
      <w:szCs w:val="20"/>
    </w:rPr>
  </w:style>
  <w:style w:type="character" w:styleId="HTMLVariable">
    <w:name w:val="HTML Variable"/>
    <w:basedOn w:val="DefaultParagraphFont"/>
    <w:rsid w:val="00BC3BCC"/>
    <w:rPr>
      <w:i/>
      <w:iCs/>
    </w:rPr>
  </w:style>
  <w:style w:type="paragraph" w:styleId="Index1">
    <w:name w:val="index 1"/>
    <w:basedOn w:val="Normal"/>
    <w:next w:val="Normal"/>
    <w:autoRedefine/>
    <w:semiHidden/>
    <w:rsid w:val="00BC3BCC"/>
    <w:pPr>
      <w:ind w:left="240" w:hanging="240"/>
    </w:pPr>
  </w:style>
  <w:style w:type="paragraph" w:styleId="Index2">
    <w:name w:val="index 2"/>
    <w:basedOn w:val="Normal"/>
    <w:next w:val="Normal"/>
    <w:autoRedefine/>
    <w:semiHidden/>
    <w:rsid w:val="00BC3BCC"/>
    <w:pPr>
      <w:ind w:left="480" w:hanging="240"/>
    </w:pPr>
  </w:style>
  <w:style w:type="paragraph" w:styleId="Index3">
    <w:name w:val="index 3"/>
    <w:basedOn w:val="Normal"/>
    <w:next w:val="Normal"/>
    <w:autoRedefine/>
    <w:semiHidden/>
    <w:rsid w:val="00BC3BCC"/>
    <w:pPr>
      <w:ind w:left="720" w:hanging="240"/>
    </w:pPr>
  </w:style>
  <w:style w:type="paragraph" w:styleId="Index4">
    <w:name w:val="index 4"/>
    <w:basedOn w:val="Normal"/>
    <w:next w:val="Normal"/>
    <w:autoRedefine/>
    <w:semiHidden/>
    <w:rsid w:val="00BC3BCC"/>
    <w:pPr>
      <w:ind w:left="960" w:hanging="240"/>
    </w:pPr>
  </w:style>
  <w:style w:type="paragraph" w:styleId="Index5">
    <w:name w:val="index 5"/>
    <w:basedOn w:val="Normal"/>
    <w:next w:val="Normal"/>
    <w:autoRedefine/>
    <w:semiHidden/>
    <w:rsid w:val="00BC3BCC"/>
    <w:pPr>
      <w:ind w:left="1200" w:hanging="240"/>
    </w:pPr>
  </w:style>
  <w:style w:type="paragraph" w:styleId="Index6">
    <w:name w:val="index 6"/>
    <w:basedOn w:val="Normal"/>
    <w:next w:val="Normal"/>
    <w:autoRedefine/>
    <w:semiHidden/>
    <w:rsid w:val="00BC3BCC"/>
    <w:pPr>
      <w:ind w:left="1440" w:hanging="240"/>
    </w:pPr>
  </w:style>
  <w:style w:type="paragraph" w:styleId="Index7">
    <w:name w:val="index 7"/>
    <w:basedOn w:val="Normal"/>
    <w:next w:val="Normal"/>
    <w:autoRedefine/>
    <w:semiHidden/>
    <w:rsid w:val="00BC3BCC"/>
    <w:pPr>
      <w:ind w:left="1680" w:hanging="240"/>
    </w:pPr>
  </w:style>
  <w:style w:type="paragraph" w:styleId="Index8">
    <w:name w:val="index 8"/>
    <w:basedOn w:val="Normal"/>
    <w:next w:val="Normal"/>
    <w:autoRedefine/>
    <w:semiHidden/>
    <w:rsid w:val="00BC3BCC"/>
    <w:pPr>
      <w:ind w:left="1920" w:hanging="240"/>
    </w:pPr>
  </w:style>
  <w:style w:type="paragraph" w:styleId="Index9">
    <w:name w:val="index 9"/>
    <w:basedOn w:val="Normal"/>
    <w:next w:val="Normal"/>
    <w:autoRedefine/>
    <w:semiHidden/>
    <w:rsid w:val="00BC3BCC"/>
    <w:pPr>
      <w:ind w:left="2160" w:hanging="240"/>
    </w:pPr>
  </w:style>
  <w:style w:type="paragraph" w:styleId="IndexHeading">
    <w:name w:val="index heading"/>
    <w:basedOn w:val="Normal"/>
    <w:next w:val="Index1"/>
    <w:semiHidden/>
    <w:rsid w:val="00BC3BCC"/>
    <w:rPr>
      <w:rFonts w:ascii="Arial" w:hAnsi="Arial" w:cs="Arial"/>
      <w:b/>
      <w:bCs/>
    </w:rPr>
  </w:style>
  <w:style w:type="character" w:styleId="LineNumber">
    <w:name w:val="line number"/>
    <w:basedOn w:val="DefaultParagraphFont"/>
    <w:rsid w:val="00BC3BCC"/>
  </w:style>
  <w:style w:type="paragraph" w:styleId="List">
    <w:name w:val="List"/>
    <w:basedOn w:val="Normal"/>
    <w:rsid w:val="00BC3BCC"/>
    <w:pPr>
      <w:ind w:left="283" w:hanging="283"/>
    </w:pPr>
  </w:style>
  <w:style w:type="paragraph" w:styleId="List2">
    <w:name w:val="List 2"/>
    <w:basedOn w:val="Normal"/>
    <w:rsid w:val="00BC3BCC"/>
    <w:pPr>
      <w:ind w:left="566" w:hanging="283"/>
    </w:pPr>
  </w:style>
  <w:style w:type="paragraph" w:styleId="List3">
    <w:name w:val="List 3"/>
    <w:basedOn w:val="Normal"/>
    <w:rsid w:val="00BC3BCC"/>
    <w:pPr>
      <w:ind w:left="849" w:hanging="283"/>
    </w:pPr>
  </w:style>
  <w:style w:type="paragraph" w:styleId="List4">
    <w:name w:val="List 4"/>
    <w:basedOn w:val="Normal"/>
    <w:rsid w:val="00BC3BCC"/>
    <w:pPr>
      <w:ind w:left="1132" w:hanging="283"/>
    </w:pPr>
  </w:style>
  <w:style w:type="paragraph" w:styleId="List5">
    <w:name w:val="List 5"/>
    <w:basedOn w:val="Normal"/>
    <w:rsid w:val="00BC3BCC"/>
    <w:pPr>
      <w:ind w:left="1415" w:hanging="283"/>
    </w:pPr>
  </w:style>
  <w:style w:type="paragraph" w:styleId="ListBullet2">
    <w:name w:val="List Bullet 2"/>
    <w:basedOn w:val="Normal"/>
    <w:rsid w:val="00BC3BCC"/>
    <w:pPr>
      <w:numPr>
        <w:numId w:val="13"/>
      </w:numPr>
    </w:pPr>
  </w:style>
  <w:style w:type="paragraph" w:styleId="ListBullet3">
    <w:name w:val="List Bullet 3"/>
    <w:basedOn w:val="Normal"/>
    <w:rsid w:val="00BC3BCC"/>
    <w:pPr>
      <w:numPr>
        <w:numId w:val="14"/>
      </w:numPr>
    </w:pPr>
  </w:style>
  <w:style w:type="paragraph" w:styleId="ListBullet4">
    <w:name w:val="List Bullet 4"/>
    <w:basedOn w:val="Normal"/>
    <w:rsid w:val="00BC3BCC"/>
    <w:pPr>
      <w:numPr>
        <w:numId w:val="15"/>
      </w:numPr>
    </w:pPr>
  </w:style>
  <w:style w:type="paragraph" w:styleId="ListBullet5">
    <w:name w:val="List Bullet 5"/>
    <w:basedOn w:val="Normal"/>
    <w:rsid w:val="00BC3BCC"/>
    <w:pPr>
      <w:numPr>
        <w:numId w:val="16"/>
      </w:numPr>
    </w:pPr>
  </w:style>
  <w:style w:type="paragraph" w:styleId="ListContinue">
    <w:name w:val="List Continue"/>
    <w:basedOn w:val="Normal"/>
    <w:rsid w:val="00BC3BCC"/>
    <w:pPr>
      <w:spacing w:after="120"/>
      <w:ind w:left="283"/>
    </w:pPr>
  </w:style>
  <w:style w:type="paragraph" w:styleId="ListContinue2">
    <w:name w:val="List Continue 2"/>
    <w:basedOn w:val="Normal"/>
    <w:rsid w:val="00BC3BCC"/>
    <w:pPr>
      <w:spacing w:after="120"/>
      <w:ind w:left="566"/>
    </w:pPr>
  </w:style>
  <w:style w:type="paragraph" w:styleId="ListContinue3">
    <w:name w:val="List Continue 3"/>
    <w:basedOn w:val="Normal"/>
    <w:rsid w:val="00BC3BCC"/>
    <w:pPr>
      <w:spacing w:after="120"/>
      <w:ind w:left="849"/>
    </w:pPr>
  </w:style>
  <w:style w:type="paragraph" w:styleId="ListContinue4">
    <w:name w:val="List Continue 4"/>
    <w:basedOn w:val="Normal"/>
    <w:rsid w:val="00BC3BCC"/>
    <w:pPr>
      <w:spacing w:after="120"/>
      <w:ind w:left="1132"/>
    </w:pPr>
  </w:style>
  <w:style w:type="paragraph" w:styleId="ListContinue5">
    <w:name w:val="List Continue 5"/>
    <w:basedOn w:val="Normal"/>
    <w:rsid w:val="00BC3BCC"/>
    <w:pPr>
      <w:spacing w:after="120"/>
      <w:ind w:left="1415"/>
    </w:pPr>
  </w:style>
  <w:style w:type="paragraph" w:styleId="ListNumber">
    <w:name w:val="List Number"/>
    <w:basedOn w:val="Normal"/>
    <w:rsid w:val="00BC3BCC"/>
    <w:pPr>
      <w:numPr>
        <w:numId w:val="17"/>
      </w:numPr>
    </w:pPr>
  </w:style>
  <w:style w:type="paragraph" w:styleId="ListNumber2">
    <w:name w:val="List Number 2"/>
    <w:basedOn w:val="Normal"/>
    <w:rsid w:val="00BC3BCC"/>
    <w:pPr>
      <w:numPr>
        <w:numId w:val="18"/>
      </w:numPr>
    </w:pPr>
  </w:style>
  <w:style w:type="paragraph" w:styleId="ListNumber3">
    <w:name w:val="List Number 3"/>
    <w:basedOn w:val="Normal"/>
    <w:rsid w:val="00BC3BCC"/>
    <w:pPr>
      <w:numPr>
        <w:numId w:val="19"/>
      </w:numPr>
    </w:pPr>
  </w:style>
  <w:style w:type="paragraph" w:styleId="ListNumber4">
    <w:name w:val="List Number 4"/>
    <w:basedOn w:val="Normal"/>
    <w:rsid w:val="00BC3BCC"/>
    <w:pPr>
      <w:numPr>
        <w:numId w:val="20"/>
      </w:numPr>
    </w:pPr>
  </w:style>
  <w:style w:type="paragraph" w:styleId="ListNumber5">
    <w:name w:val="List Number 5"/>
    <w:basedOn w:val="Normal"/>
    <w:rsid w:val="00BC3BCC"/>
    <w:pPr>
      <w:numPr>
        <w:numId w:val="21"/>
      </w:numPr>
    </w:pPr>
  </w:style>
  <w:style w:type="paragraph" w:styleId="MacroText">
    <w:name w:val="macro"/>
    <w:semiHidden/>
    <w:rsid w:val="00BC3BCC"/>
    <w:pPr>
      <w:tabs>
        <w:tab w:val="left" w:pos="480"/>
        <w:tab w:val="left" w:pos="960"/>
        <w:tab w:val="left" w:pos="1440"/>
        <w:tab w:val="left" w:pos="1920"/>
        <w:tab w:val="left" w:pos="2400"/>
        <w:tab w:val="left" w:pos="2880"/>
        <w:tab w:val="left" w:pos="3360"/>
        <w:tab w:val="left" w:pos="3840"/>
        <w:tab w:val="left" w:pos="4320"/>
      </w:tabs>
      <w:suppressAutoHyphens/>
    </w:pPr>
    <w:rPr>
      <w:rFonts w:ascii="Courier New" w:hAnsi="Courier New" w:cs="Courier New"/>
      <w:lang w:val="en-GB" w:eastAsia="fr-FR"/>
    </w:rPr>
  </w:style>
  <w:style w:type="paragraph" w:styleId="MessageHeader">
    <w:name w:val="Message Header"/>
    <w:basedOn w:val="Normal"/>
    <w:rsid w:val="00BC3BCC"/>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Cs w:val="24"/>
    </w:rPr>
  </w:style>
  <w:style w:type="paragraph" w:styleId="NormalWeb">
    <w:name w:val="Normal (Web)"/>
    <w:basedOn w:val="Normal"/>
    <w:rsid w:val="00BC3BCC"/>
    <w:rPr>
      <w:szCs w:val="24"/>
    </w:rPr>
  </w:style>
  <w:style w:type="paragraph" w:styleId="NormalIndent">
    <w:name w:val="Normal Indent"/>
    <w:basedOn w:val="Normal"/>
    <w:rsid w:val="00BC3BCC"/>
    <w:pPr>
      <w:ind w:left="720"/>
    </w:pPr>
  </w:style>
  <w:style w:type="paragraph" w:styleId="NoteHeading">
    <w:name w:val="Note Heading"/>
    <w:basedOn w:val="Normal"/>
    <w:next w:val="Normal"/>
    <w:rsid w:val="00BC3BCC"/>
  </w:style>
  <w:style w:type="paragraph" w:styleId="PlainText">
    <w:name w:val="Plain Text"/>
    <w:basedOn w:val="Normal"/>
    <w:rsid w:val="00BC3BCC"/>
    <w:rPr>
      <w:rFonts w:ascii="Courier New" w:hAnsi="Courier New" w:cs="Courier New"/>
      <w:sz w:val="20"/>
    </w:rPr>
  </w:style>
  <w:style w:type="paragraph" w:styleId="Salutation">
    <w:name w:val="Salutation"/>
    <w:basedOn w:val="Normal"/>
    <w:next w:val="Normal"/>
    <w:rsid w:val="00BC3BCC"/>
  </w:style>
  <w:style w:type="paragraph" w:styleId="Signature">
    <w:name w:val="Signature"/>
    <w:basedOn w:val="Normal"/>
    <w:rsid w:val="00BC3BCC"/>
    <w:pPr>
      <w:ind w:left="4252"/>
    </w:pPr>
  </w:style>
  <w:style w:type="paragraph" w:styleId="Subtitle">
    <w:name w:val="Subtitle"/>
    <w:basedOn w:val="Normal"/>
    <w:qFormat/>
    <w:rsid w:val="00BC3BCC"/>
    <w:pPr>
      <w:spacing w:after="60"/>
      <w:jc w:val="center"/>
      <w:outlineLvl w:val="1"/>
    </w:pPr>
    <w:rPr>
      <w:rFonts w:ascii="Arial" w:hAnsi="Arial" w:cs="Arial"/>
      <w:szCs w:val="24"/>
    </w:rPr>
  </w:style>
  <w:style w:type="table" w:styleId="Table3Deffects1">
    <w:name w:val="Table 3D effects 1"/>
    <w:basedOn w:val="TableNormal"/>
    <w:rsid w:val="00BC3BCC"/>
    <w:pPr>
      <w:suppressAutoHyphens/>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BC3BCC"/>
    <w:pPr>
      <w:suppressAutoHyphens/>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BC3BCC"/>
    <w:pPr>
      <w:suppressAutoHyphens/>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BC3BCC"/>
    <w:pPr>
      <w:suppressAutoHyphens/>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BC3BCC"/>
    <w:pPr>
      <w:suppressAutoHyphens/>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BC3BCC"/>
    <w:pPr>
      <w:suppressAutoHyphens/>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rsid w:val="00BC3BCC"/>
    <w:pPr>
      <w:suppressAutoHyphens/>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rsid w:val="00BC3BCC"/>
    <w:pPr>
      <w:suppressAutoHyphens/>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rsid w:val="00BC3BCC"/>
    <w:pPr>
      <w:suppressAutoHyphens/>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rsid w:val="00BC3BCC"/>
    <w:pPr>
      <w:suppressAutoHyphens/>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BC3BCC"/>
    <w:pPr>
      <w:suppressAutoHyphens/>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BC3BCC"/>
    <w:pPr>
      <w:suppressAutoHyphens/>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BC3BCC"/>
    <w:pPr>
      <w:suppressAutoHyphens/>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BC3BCC"/>
    <w:pPr>
      <w:suppressAutoHyphens/>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BC3BCC"/>
    <w:pPr>
      <w:suppressAutoHyphens/>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rsid w:val="00BC3BCC"/>
    <w:pPr>
      <w:suppressAutoHyphens/>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BC3BCC"/>
    <w:pPr>
      <w:suppressAutoHyphens/>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BC3BCC"/>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rsid w:val="00BC3BCC"/>
    <w:pPr>
      <w:suppressAutoHyphens/>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rsid w:val="00BC3BCC"/>
    <w:pPr>
      <w:suppressAutoHyphens/>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rsid w:val="00BC3BCC"/>
    <w:pPr>
      <w:suppressAutoHyphens/>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rsid w:val="00BC3BCC"/>
    <w:pPr>
      <w:suppressAutoHyphens/>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rsid w:val="00BC3BCC"/>
    <w:pPr>
      <w:suppressAutoHyphens/>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rsid w:val="00BC3BCC"/>
    <w:pPr>
      <w:suppressAutoHyphens/>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BC3BCC"/>
    <w:pPr>
      <w:suppressAutoHyphens/>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BC3BCC"/>
    <w:pPr>
      <w:suppressAutoHyphens/>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rsid w:val="00BC3BCC"/>
    <w:pPr>
      <w:suppressAutoHyphens/>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rsid w:val="00BC3BCC"/>
    <w:pPr>
      <w:suppressAutoHyphens/>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rsid w:val="00BC3BCC"/>
    <w:pPr>
      <w:suppressAutoHyphens/>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rsid w:val="00BC3BCC"/>
    <w:pPr>
      <w:suppressAutoHyphens/>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BC3BCC"/>
    <w:pPr>
      <w:suppressAutoHyphens/>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rsid w:val="00BC3BCC"/>
    <w:pPr>
      <w:suppressAutoHyphens/>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rsid w:val="00BC3BCC"/>
    <w:pPr>
      <w:suppressAutoHyphens/>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rsid w:val="00BC3BCC"/>
    <w:pPr>
      <w:suppressAutoHyphens/>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rsid w:val="00BC3BCC"/>
    <w:pPr>
      <w:ind w:left="240" w:hanging="240"/>
    </w:pPr>
  </w:style>
  <w:style w:type="paragraph" w:styleId="TableofFigures">
    <w:name w:val="table of figures"/>
    <w:basedOn w:val="Normal"/>
    <w:next w:val="Normal"/>
    <w:semiHidden/>
    <w:rsid w:val="00BC3BCC"/>
  </w:style>
  <w:style w:type="table" w:styleId="TableProfessional">
    <w:name w:val="Table Professional"/>
    <w:basedOn w:val="TableNormal"/>
    <w:rsid w:val="00BC3BCC"/>
    <w:pPr>
      <w:suppressAutoHyphens/>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BC3BCC"/>
    <w:pPr>
      <w:suppressAutoHyphens/>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BC3BCC"/>
    <w:pPr>
      <w:suppressAutoHyphens/>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BC3BCC"/>
    <w:pPr>
      <w:suppressAutoHyphens/>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BC3BCC"/>
    <w:pPr>
      <w:suppressAutoHyphens/>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BC3BCC"/>
    <w:pPr>
      <w:suppressAutoHyphens/>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rsid w:val="00BC3BCC"/>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BC3BCC"/>
    <w:pPr>
      <w:suppressAutoHyphens/>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BC3BCC"/>
    <w:pPr>
      <w:suppressAutoHyphens/>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BC3BCC"/>
    <w:pPr>
      <w:suppressAutoHyphens/>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qFormat/>
    <w:rsid w:val="00BC3BCC"/>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rsid w:val="00BC3BCC"/>
    <w:pPr>
      <w:spacing w:before="120"/>
    </w:pPr>
    <w:rPr>
      <w:rFonts w:ascii="Arial" w:hAnsi="Arial" w:cs="Arial"/>
      <w:b/>
      <w:bCs/>
      <w:szCs w:val="24"/>
    </w:rPr>
  </w:style>
  <w:style w:type="paragraph" w:styleId="TOC1">
    <w:name w:val="toc 1"/>
    <w:basedOn w:val="Normal"/>
    <w:next w:val="Normal"/>
    <w:autoRedefine/>
    <w:semiHidden/>
    <w:rsid w:val="00BC3BCC"/>
  </w:style>
  <w:style w:type="paragraph" w:styleId="TOC2">
    <w:name w:val="toc 2"/>
    <w:basedOn w:val="Normal"/>
    <w:next w:val="Normal"/>
    <w:autoRedefine/>
    <w:semiHidden/>
    <w:rsid w:val="00BC3BCC"/>
    <w:pPr>
      <w:ind w:left="240"/>
    </w:pPr>
  </w:style>
  <w:style w:type="paragraph" w:styleId="TOC3">
    <w:name w:val="toc 3"/>
    <w:basedOn w:val="Normal"/>
    <w:next w:val="Normal"/>
    <w:autoRedefine/>
    <w:semiHidden/>
    <w:rsid w:val="00BC3BCC"/>
    <w:pPr>
      <w:ind w:left="480"/>
    </w:pPr>
  </w:style>
  <w:style w:type="paragraph" w:styleId="TOC4">
    <w:name w:val="toc 4"/>
    <w:basedOn w:val="Normal"/>
    <w:next w:val="Normal"/>
    <w:autoRedefine/>
    <w:semiHidden/>
    <w:rsid w:val="00BC3BCC"/>
    <w:pPr>
      <w:ind w:left="720"/>
    </w:pPr>
  </w:style>
  <w:style w:type="paragraph" w:styleId="TOC5">
    <w:name w:val="toc 5"/>
    <w:basedOn w:val="Normal"/>
    <w:next w:val="Normal"/>
    <w:autoRedefine/>
    <w:semiHidden/>
    <w:rsid w:val="00BC3BCC"/>
    <w:pPr>
      <w:ind w:left="960"/>
    </w:pPr>
  </w:style>
  <w:style w:type="paragraph" w:styleId="TOC6">
    <w:name w:val="toc 6"/>
    <w:basedOn w:val="Normal"/>
    <w:next w:val="Normal"/>
    <w:autoRedefine/>
    <w:semiHidden/>
    <w:rsid w:val="00BC3BCC"/>
    <w:pPr>
      <w:ind w:left="1200"/>
    </w:pPr>
  </w:style>
  <w:style w:type="paragraph" w:styleId="TOC7">
    <w:name w:val="toc 7"/>
    <w:basedOn w:val="Normal"/>
    <w:next w:val="Normal"/>
    <w:autoRedefine/>
    <w:semiHidden/>
    <w:rsid w:val="00BC3BCC"/>
    <w:pPr>
      <w:ind w:left="1440"/>
    </w:pPr>
  </w:style>
  <w:style w:type="paragraph" w:styleId="TOC8">
    <w:name w:val="toc 8"/>
    <w:basedOn w:val="Normal"/>
    <w:next w:val="Normal"/>
    <w:autoRedefine/>
    <w:semiHidden/>
    <w:rsid w:val="00BC3BCC"/>
    <w:pPr>
      <w:ind w:left="1680"/>
    </w:pPr>
  </w:style>
  <w:style w:type="paragraph" w:styleId="TOC9">
    <w:name w:val="toc 9"/>
    <w:basedOn w:val="Normal"/>
    <w:next w:val="Normal"/>
    <w:autoRedefine/>
    <w:semiHidden/>
    <w:rsid w:val="00BC3BCC"/>
    <w:pPr>
      <w:ind w:left="1920"/>
    </w:pPr>
  </w:style>
  <w:style w:type="table" w:customStyle="1" w:styleId="ECHRHeaderTable">
    <w:name w:val="ECHR_Header_Table"/>
    <w:basedOn w:val="TableGrid"/>
    <w:rsid w:val="00BC3BCC"/>
    <w:pPr>
      <w:suppressAutoHyphens w:val="0"/>
    </w:pPr>
    <w:rPr>
      <w:rFonts w:ascii="Verdana" w:hAnsi="Verdana"/>
    </w:rPr>
    <w:tblPr>
      <w:tblInd w:w="-624" w:type="dxa"/>
      <w:tblBorders>
        <w:top w:val="single" w:sz="8" w:space="0" w:color="FFFFFF"/>
        <w:left w:val="single" w:sz="8" w:space="0" w:color="FFFFFF"/>
        <w:bottom w:val="single" w:sz="8" w:space="0" w:color="808080"/>
        <w:right w:val="single" w:sz="8" w:space="0" w:color="FFFFFF"/>
        <w:insideH w:val="single" w:sz="8" w:space="0" w:color="FFFFFF"/>
        <w:insideV w:val="single" w:sz="8" w:space="0" w:color="FFFFFF"/>
      </w:tblBorders>
      <w:tblCellMar>
        <w:left w:w="0" w:type="dxa"/>
        <w:bottom w:w="28" w:type="dxa"/>
        <w:right w:w="0" w:type="dxa"/>
      </w:tblCellMar>
    </w:tblPr>
    <w:tcPr>
      <w:noWrap/>
      <w:vAlign w:val="bottom"/>
    </w:tc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2092499">
      <w:bodyDiv w:val="1"/>
      <w:marLeft w:val="0"/>
      <w:marRight w:val="0"/>
      <w:marTop w:val="0"/>
      <w:marBottom w:val="0"/>
      <w:divBdr>
        <w:top w:val="none" w:sz="0" w:space="0" w:color="auto"/>
        <w:left w:val="none" w:sz="0" w:space="0" w:color="auto"/>
        <w:bottom w:val="none" w:sz="0" w:space="0" w:color="auto"/>
        <w:right w:val="none" w:sz="0" w:space="0" w:color="auto"/>
      </w:divBdr>
    </w:div>
    <w:div w:id="427851601">
      <w:bodyDiv w:val="1"/>
      <w:marLeft w:val="0"/>
      <w:marRight w:val="0"/>
      <w:marTop w:val="0"/>
      <w:marBottom w:val="0"/>
      <w:divBdr>
        <w:top w:val="none" w:sz="0" w:space="0" w:color="auto"/>
        <w:left w:val="none" w:sz="0" w:space="0" w:color="auto"/>
        <w:bottom w:val="none" w:sz="0" w:space="0" w:color="auto"/>
        <w:right w:val="none" w:sz="0" w:space="0" w:color="auto"/>
      </w:divBdr>
    </w:div>
    <w:div w:id="1874271451">
      <w:bodyDiv w:val="1"/>
      <w:marLeft w:val="0"/>
      <w:marRight w:val="0"/>
      <w:marTop w:val="0"/>
      <w:marBottom w:val="0"/>
      <w:divBdr>
        <w:top w:val="none" w:sz="0" w:space="0" w:color="auto"/>
        <w:left w:val="none" w:sz="0" w:space="0" w:color="auto"/>
        <w:bottom w:val="none" w:sz="0" w:space="0" w:color="auto"/>
        <w:right w:val="none" w:sz="0" w:space="0" w:color="auto"/>
      </w:divBdr>
      <w:divsChild>
        <w:div w:id="232813382">
          <w:marLeft w:val="0"/>
          <w:marRight w:val="0"/>
          <w:marTop w:val="0"/>
          <w:marBottom w:val="0"/>
          <w:divBdr>
            <w:top w:val="none" w:sz="0" w:space="0" w:color="auto"/>
            <w:left w:val="none" w:sz="0" w:space="0" w:color="auto"/>
            <w:bottom w:val="none" w:sz="0" w:space="0" w:color="auto"/>
            <w:right w:val="none" w:sz="0" w:space="0" w:color="auto"/>
          </w:divBdr>
          <w:divsChild>
            <w:div w:id="1743288012">
              <w:marLeft w:val="0"/>
              <w:marRight w:val="0"/>
              <w:marTop w:val="0"/>
              <w:marBottom w:val="0"/>
              <w:divBdr>
                <w:top w:val="none" w:sz="0" w:space="0" w:color="auto"/>
                <w:left w:val="none" w:sz="0" w:space="0" w:color="auto"/>
                <w:bottom w:val="none" w:sz="0" w:space="0" w:color="auto"/>
                <w:right w:val="none" w:sz="0" w:space="0" w:color="auto"/>
              </w:divBdr>
              <w:divsChild>
                <w:div w:id="446392410">
                  <w:marLeft w:val="0"/>
                  <w:marRight w:val="0"/>
                  <w:marTop w:val="0"/>
                  <w:marBottom w:val="0"/>
                  <w:divBdr>
                    <w:top w:val="none" w:sz="0" w:space="0" w:color="auto"/>
                    <w:left w:val="none" w:sz="0" w:space="0" w:color="auto"/>
                    <w:bottom w:val="none" w:sz="0" w:space="0" w:color="auto"/>
                    <w:right w:val="none" w:sz="0" w:space="0" w:color="auto"/>
                  </w:divBdr>
                  <w:divsChild>
                    <w:div w:id="2113470575">
                      <w:marLeft w:val="0"/>
                      <w:marRight w:val="0"/>
                      <w:marTop w:val="0"/>
                      <w:marBottom w:val="0"/>
                      <w:divBdr>
                        <w:top w:val="none" w:sz="0" w:space="0" w:color="auto"/>
                        <w:left w:val="none" w:sz="0" w:space="0" w:color="auto"/>
                        <w:bottom w:val="none" w:sz="0" w:space="0" w:color="auto"/>
                        <w:right w:val="none" w:sz="0" w:space="0" w:color="auto"/>
                      </w:divBdr>
                      <w:divsChild>
                        <w:div w:id="12999082">
                          <w:marLeft w:val="0"/>
                          <w:marRight w:val="0"/>
                          <w:marTop w:val="0"/>
                          <w:marBottom w:val="0"/>
                          <w:divBdr>
                            <w:top w:val="none" w:sz="0" w:space="0" w:color="auto"/>
                            <w:left w:val="none" w:sz="0" w:space="0" w:color="auto"/>
                            <w:bottom w:val="none" w:sz="0" w:space="0" w:color="auto"/>
                            <w:right w:val="none" w:sz="0" w:space="0" w:color="auto"/>
                          </w:divBdr>
                          <w:divsChild>
                            <w:div w:id="221602186">
                              <w:marLeft w:val="0"/>
                              <w:marRight w:val="0"/>
                              <w:marTop w:val="0"/>
                              <w:marBottom w:val="0"/>
                              <w:divBdr>
                                <w:top w:val="none" w:sz="0" w:space="0" w:color="auto"/>
                                <w:left w:val="none" w:sz="0" w:space="0" w:color="auto"/>
                                <w:bottom w:val="none" w:sz="0" w:space="0" w:color="auto"/>
                                <w:right w:val="none" w:sz="0" w:space="0" w:color="auto"/>
                              </w:divBdr>
                              <w:divsChild>
                                <w:div w:id="611474849">
                                  <w:marLeft w:val="0"/>
                                  <w:marRight w:val="0"/>
                                  <w:marTop w:val="0"/>
                                  <w:marBottom w:val="0"/>
                                  <w:divBdr>
                                    <w:top w:val="single" w:sz="4" w:space="0" w:color="F5F5F5"/>
                                    <w:left w:val="single" w:sz="4" w:space="0" w:color="F5F5F5"/>
                                    <w:bottom w:val="single" w:sz="4" w:space="0" w:color="F5F5F5"/>
                                    <w:right w:val="single" w:sz="4" w:space="0" w:color="F5F5F5"/>
                                  </w:divBdr>
                                  <w:divsChild>
                                    <w:div w:id="1043484548">
                                      <w:marLeft w:val="0"/>
                                      <w:marRight w:val="0"/>
                                      <w:marTop w:val="0"/>
                                      <w:marBottom w:val="0"/>
                                      <w:divBdr>
                                        <w:top w:val="none" w:sz="0" w:space="0" w:color="auto"/>
                                        <w:left w:val="none" w:sz="0" w:space="0" w:color="auto"/>
                                        <w:bottom w:val="none" w:sz="0" w:space="0" w:color="auto"/>
                                        <w:right w:val="none" w:sz="0" w:space="0" w:color="auto"/>
                                      </w:divBdr>
                                      <w:divsChild>
                                        <w:div w:id="1449155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4.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92359FE-8BC7-4CDC-AF0C-34A2E44F24AE}"/>
</file>

<file path=customXml/itemProps2.xml><?xml version="1.0" encoding="utf-8"?>
<ds:datastoreItem xmlns:ds="http://schemas.openxmlformats.org/officeDocument/2006/customXml" ds:itemID="{69D67D80-7418-496D-8E1B-B1BE3D982ADF}"/>
</file>

<file path=customXml/itemProps3.xml><?xml version="1.0" encoding="utf-8"?>
<ds:datastoreItem xmlns:ds="http://schemas.openxmlformats.org/officeDocument/2006/customXml" ds:itemID="{83BBA157-93BE-4E3E-B430-3B5178A3C3E8}"/>
</file>

<file path=docProps/app.xml><?xml version="1.0" encoding="utf-8"?>
<Properties xmlns="http://schemas.openxmlformats.org/officeDocument/2006/extended-properties" xmlns:vt="http://schemas.openxmlformats.org/officeDocument/2006/docPropsVTypes">
  <Template>Normal.dotm</Template>
  <TotalTime>9</TotalTime>
  <Pages>1</Pages>
  <Words>7205</Words>
  <Characters>41070</Characters>
  <Application>Microsoft Office Word</Application>
  <DocSecurity>0</DocSecurity>
  <Lines>342</Lines>
  <Paragraphs>96</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48179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keywords/>
  <dc:description/>
  <cp:lastModifiedBy/>
  <cp:revision>4</cp:revision>
  <cp:lastPrinted>2012-06-14T14:15:00Z</cp:lastPrinted>
  <dcterms:created xsi:type="dcterms:W3CDTF">2015-03-19T09:51:00Z</dcterms:created>
  <dcterms:modified xsi:type="dcterms:W3CDTF">2015-03-19T09:51:00Z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