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0A7" w:rsidP="0027475E" w:rsidRDefault="00B610A7">
      <w:pPr>
        <w:jc w:val="center"/>
      </w:pPr>
      <w:bookmarkStart w:name="_GoBack" w:id="0"/>
      <w:bookmarkEnd w:id="0"/>
    </w:p>
    <w:p w:rsidR="002338A4" w:rsidP="0027475E" w:rsidRDefault="002338A4">
      <w:pPr>
        <w:jc w:val="center"/>
      </w:pPr>
    </w:p>
    <w:p w:rsidR="002338A4" w:rsidP="0027475E" w:rsidRDefault="002338A4">
      <w:pPr>
        <w:jc w:val="center"/>
      </w:pPr>
      <w:r>
        <w:t>FOURTH SECTION</w:t>
      </w:r>
    </w:p>
    <w:p w:rsidR="00934AC7" w:rsidP="00934AC7" w:rsidRDefault="00934AC7">
      <w:pPr>
        <w:jc w:val="center"/>
      </w:pPr>
    </w:p>
    <w:p w:rsidR="00934AC7" w:rsidP="00934AC7" w:rsidRDefault="00934AC7">
      <w:pPr>
        <w:jc w:val="center"/>
      </w:pPr>
    </w:p>
    <w:p w:rsidR="00934AC7" w:rsidP="00934AC7" w:rsidRDefault="00934AC7">
      <w:pPr>
        <w:jc w:val="center"/>
      </w:pPr>
    </w:p>
    <w:p w:rsidR="00934AC7" w:rsidP="00934AC7" w:rsidRDefault="00934AC7">
      <w:pPr>
        <w:jc w:val="center"/>
      </w:pPr>
    </w:p>
    <w:p w:rsidR="00934AC7" w:rsidP="00934AC7" w:rsidRDefault="00934AC7">
      <w:pPr>
        <w:jc w:val="center"/>
      </w:pPr>
    </w:p>
    <w:p w:rsidRPr="005B3CA2" w:rsidR="00934AC7" w:rsidP="00934AC7" w:rsidRDefault="00934AC7">
      <w:pPr>
        <w:jc w:val="center"/>
      </w:pPr>
    </w:p>
    <w:p w:rsidR="002338A4" w:rsidP="0027475E" w:rsidRDefault="002338A4">
      <w:pPr>
        <w:jc w:val="center"/>
        <w:rPr>
          <w:b/>
        </w:rPr>
      </w:pPr>
      <w:r>
        <w:rPr>
          <w:b/>
        </w:rPr>
        <w:t xml:space="preserve">CASE OF BOBIĆ v. </w:t>
      </w:r>
      <w:smartTag w:uri="urn:schemas-microsoft-com:office:smarttags" w:element="place">
        <w:smartTag w:uri="urn:schemas-microsoft-com:office:smarttags" w:element="country-region">
          <w:r>
            <w:rPr>
              <w:b/>
            </w:rPr>
            <w:t>BOSNIA AND HERZEGOVINA</w:t>
          </w:r>
        </w:smartTag>
      </w:smartTag>
    </w:p>
    <w:p w:rsidR="002338A4" w:rsidP="0027475E" w:rsidRDefault="002338A4">
      <w:pPr>
        <w:jc w:val="center"/>
      </w:pPr>
    </w:p>
    <w:p w:rsidR="002338A4" w:rsidP="0027475E" w:rsidRDefault="002338A4">
      <w:pPr>
        <w:jc w:val="center"/>
        <w:rPr>
          <w:i/>
        </w:rPr>
      </w:pPr>
      <w:r>
        <w:rPr>
          <w:i/>
        </w:rPr>
        <w:t>(Application no. 26529/10)</w:t>
      </w:r>
    </w:p>
    <w:p w:rsidRPr="005B3CA2" w:rsidR="00934AC7" w:rsidP="00934AC7" w:rsidRDefault="00934AC7">
      <w:pPr>
        <w:jc w:val="center"/>
      </w:pPr>
    </w:p>
    <w:p w:rsidR="00934AC7" w:rsidP="00934AC7" w:rsidRDefault="00934AC7">
      <w:pPr>
        <w:jc w:val="center"/>
      </w:pPr>
    </w:p>
    <w:p w:rsidRPr="005B3CA2" w:rsidR="0026377C" w:rsidP="00934AC7" w:rsidRDefault="0026377C">
      <w:pPr>
        <w:jc w:val="center"/>
      </w:pPr>
    </w:p>
    <w:p w:rsidR="00934AC7" w:rsidP="00934AC7" w:rsidRDefault="00934AC7">
      <w:pPr>
        <w:jc w:val="center"/>
        <w:rPr>
          <w:szCs w:val="24"/>
        </w:rPr>
      </w:pPr>
    </w:p>
    <w:p w:rsidR="0026377C" w:rsidP="00934AC7" w:rsidRDefault="0026377C">
      <w:pPr>
        <w:jc w:val="center"/>
        <w:rPr>
          <w:szCs w:val="24"/>
        </w:rPr>
      </w:pPr>
    </w:p>
    <w:p w:rsidRPr="005B3CA2" w:rsidR="0026377C" w:rsidP="00934AC7" w:rsidRDefault="0026377C">
      <w:pPr>
        <w:jc w:val="center"/>
        <w:rPr>
          <w:szCs w:val="24"/>
        </w:rPr>
      </w:pPr>
    </w:p>
    <w:p w:rsidRPr="00B610A7" w:rsidR="002338A4" w:rsidP="00B610A7" w:rsidRDefault="00B610A7">
      <w:pPr>
        <w:jc w:val="center"/>
        <w:rPr>
          <w:szCs w:val="24"/>
        </w:rPr>
      </w:pPr>
      <w:r>
        <w:rPr>
          <w:szCs w:val="24"/>
        </w:rPr>
        <w:t>JUDGMENT</w:t>
      </w:r>
    </w:p>
    <w:p w:rsidR="00934AC7" w:rsidP="00934AC7" w:rsidRDefault="00934AC7">
      <w:pPr>
        <w:jc w:val="center"/>
        <w:rPr>
          <w:szCs w:val="24"/>
        </w:rPr>
      </w:pPr>
    </w:p>
    <w:p w:rsidR="00934AC7" w:rsidP="00934AC7" w:rsidRDefault="00934AC7">
      <w:pPr>
        <w:pStyle w:val="JuCase"/>
        <w:ind w:firstLine="0"/>
        <w:jc w:val="center"/>
        <w:rPr>
          <w:b w:val="0"/>
        </w:rPr>
      </w:pPr>
    </w:p>
    <w:p w:rsidR="00934AC7" w:rsidP="00934AC7" w:rsidRDefault="00934AC7">
      <w:pPr>
        <w:pStyle w:val="JuCase"/>
        <w:ind w:firstLine="0"/>
        <w:jc w:val="center"/>
        <w:rPr>
          <w:b w:val="0"/>
        </w:rPr>
      </w:pPr>
    </w:p>
    <w:p w:rsidR="00B610A7" w:rsidP="00B610A7" w:rsidRDefault="00B610A7">
      <w:pPr>
        <w:pStyle w:val="JuCase"/>
        <w:ind w:firstLine="0"/>
        <w:jc w:val="center"/>
        <w:rPr>
          <w:b w:val="0"/>
        </w:rPr>
      </w:pPr>
      <w:smartTag w:uri="urn:schemas-microsoft-com:office:smarttags" w:element="place">
        <w:smartTag w:uri="urn:schemas-microsoft-com:office:smarttags" w:element="City">
          <w:r>
            <w:rPr>
              <w:b w:val="0"/>
            </w:rPr>
            <w:t>STRASBOURG</w:t>
          </w:r>
        </w:smartTag>
      </w:smartTag>
    </w:p>
    <w:p w:rsidR="00B610A7" w:rsidP="00B610A7" w:rsidRDefault="00B610A7">
      <w:pPr>
        <w:pStyle w:val="JuCase"/>
        <w:ind w:firstLine="0"/>
        <w:jc w:val="center"/>
        <w:rPr>
          <w:b w:val="0"/>
        </w:rPr>
      </w:pPr>
    </w:p>
    <w:p w:rsidR="00B610A7" w:rsidP="00B610A7" w:rsidRDefault="00B610A7">
      <w:pPr>
        <w:pStyle w:val="JuCase"/>
        <w:ind w:firstLine="0"/>
        <w:jc w:val="center"/>
        <w:rPr>
          <w:b w:val="0"/>
        </w:rPr>
      </w:pPr>
      <w:r>
        <w:rPr>
          <w:b w:val="0"/>
        </w:rPr>
        <w:t>3 May 2012</w:t>
      </w:r>
    </w:p>
    <w:p w:rsidR="00B610A7" w:rsidP="00B610A7" w:rsidRDefault="00B610A7">
      <w:pPr>
        <w:pStyle w:val="JuCase"/>
        <w:ind w:firstLine="0"/>
        <w:jc w:val="center"/>
        <w:rPr>
          <w:b w:val="0"/>
        </w:rPr>
      </w:pPr>
    </w:p>
    <w:p w:rsidR="00B610A7" w:rsidP="00B610A7" w:rsidRDefault="00B610A7">
      <w:pPr>
        <w:pStyle w:val="JuCase"/>
        <w:ind w:firstLine="0"/>
        <w:jc w:val="center"/>
        <w:rPr>
          <w:b w:val="0"/>
        </w:rPr>
      </w:pPr>
    </w:p>
    <w:p w:rsidRPr="005428F6" w:rsidR="00A65B6F" w:rsidP="00A65B6F" w:rsidRDefault="00A65B6F">
      <w:pPr>
        <w:jc w:val="center"/>
        <w:rPr>
          <w:b/>
          <w:bCs/>
          <w:color w:val="FF0000"/>
          <w:sz w:val="28"/>
          <w:szCs w:val="28"/>
          <w:u w:val="single"/>
        </w:rPr>
      </w:pPr>
      <w:bookmarkStart w:name="OLE_LINK3" w:id="1"/>
      <w:bookmarkStart w:name="OLE_LINK4" w:id="2"/>
      <w:r w:rsidRPr="005428F6">
        <w:rPr>
          <w:b/>
          <w:bCs/>
          <w:color w:val="FF0000"/>
          <w:sz w:val="28"/>
          <w:szCs w:val="28"/>
          <w:u w:val="single"/>
        </w:rPr>
        <w:t>FINAL</w:t>
      </w:r>
    </w:p>
    <w:p w:rsidRPr="00B54AEE" w:rsidR="00A65B6F" w:rsidP="00A65B6F" w:rsidRDefault="00A65B6F">
      <w:pPr>
        <w:jc w:val="center"/>
        <w:rPr>
          <w:b/>
          <w:color w:val="FF0000"/>
          <w:u w:val="single"/>
        </w:rPr>
      </w:pPr>
    </w:p>
    <w:p w:rsidRPr="00B54AEE" w:rsidR="00A65B6F" w:rsidP="00A65B6F" w:rsidRDefault="00A65B6F">
      <w:pPr>
        <w:jc w:val="center"/>
        <w:rPr>
          <w:i/>
          <w:color w:val="FF0000"/>
          <w:sz w:val="28"/>
          <w:szCs w:val="28"/>
        </w:rPr>
      </w:pPr>
      <w:r>
        <w:rPr>
          <w:i/>
          <w:color w:val="FF0000"/>
          <w:sz w:val="28"/>
          <w:szCs w:val="28"/>
        </w:rPr>
        <w:t>03/08/2012</w:t>
      </w:r>
    </w:p>
    <w:p w:rsidRPr="00B54AEE" w:rsidR="00A65B6F" w:rsidP="00A65B6F" w:rsidRDefault="00A65B6F">
      <w:pPr>
        <w:jc w:val="center"/>
        <w:rPr>
          <w:i/>
        </w:rPr>
      </w:pPr>
    </w:p>
    <w:p w:rsidRPr="00A65B6F" w:rsidR="00B610A7" w:rsidP="00B610A7" w:rsidRDefault="00A65B6F">
      <w:pPr>
        <w:pStyle w:val="JuCase"/>
        <w:ind w:firstLine="0"/>
        <w:rPr>
          <w:b w:val="0"/>
        </w:rPr>
      </w:pPr>
      <w:r w:rsidRPr="00A65B6F">
        <w:rPr>
          <w:b w:val="0"/>
          <w:i/>
          <w:color w:val="000000"/>
        </w:rPr>
        <w:t>This judgment has become final under Article 44 § 2 of the Convention. It may be subject to editorial revision</w:t>
      </w:r>
      <w:r w:rsidRPr="00A65B6F">
        <w:rPr>
          <w:b w:val="0"/>
          <w:i/>
          <w:sz w:val="22"/>
        </w:rPr>
        <w:t>.</w:t>
      </w:r>
      <w:bookmarkEnd w:id="1"/>
      <w:bookmarkEnd w:id="2"/>
    </w:p>
    <w:p w:rsidRPr="0026377C" w:rsidR="0026377C" w:rsidP="0026377C" w:rsidRDefault="0026377C">
      <w:pPr>
        <w:pStyle w:val="JuPara"/>
        <w:sectPr w:rsidRPr="0026377C" w:rsidR="0026377C" w:rsidSect="00B610A7">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254"/>
        </w:sectPr>
      </w:pPr>
    </w:p>
    <w:p w:rsidRPr="0026377C" w:rsidR="002338A4" w:rsidP="0026377C" w:rsidRDefault="002338A4">
      <w:pPr>
        <w:pStyle w:val="JuCase"/>
      </w:pPr>
      <w:r w:rsidRPr="0026377C">
        <w:t xml:space="preserve">In the case of </w:t>
      </w:r>
      <w:proofErr w:type="spellStart"/>
      <w:r w:rsidRPr="0026377C">
        <w:rPr>
          <w:rStyle w:val="JuCaseChar"/>
        </w:rPr>
        <w:t>Bobić</w:t>
      </w:r>
      <w:proofErr w:type="spellEnd"/>
      <w:r w:rsidRPr="0026377C">
        <w:rPr>
          <w:rStyle w:val="JuCaseChar"/>
        </w:rPr>
        <w:t xml:space="preserve"> v. </w:t>
      </w:r>
      <w:smartTag w:uri="urn:schemas-microsoft-com:office:smarttags" w:element="country-region">
        <w:smartTag w:uri="urn:schemas-microsoft-com:office:smarttags" w:element="place">
          <w:r w:rsidRPr="0026377C">
            <w:rPr>
              <w:rStyle w:val="JuCaseChar"/>
            </w:rPr>
            <w:t>Bosnia and Herzegovina</w:t>
          </w:r>
        </w:smartTag>
      </w:smartTag>
      <w:r w:rsidRPr="0026377C" w:rsidR="00E53C57">
        <w:t>,</w:t>
      </w:r>
    </w:p>
    <w:p w:rsidR="002338A4" w:rsidP="0027475E" w:rsidRDefault="002338A4">
      <w:pPr>
        <w:pStyle w:val="JuPara"/>
      </w:pPr>
      <w:r>
        <w:t>The European Court of Human Rights (Fourth Section), sitting as a Chamber composed of:</w:t>
      </w:r>
    </w:p>
    <w:p w:rsidR="00034349" w:rsidP="0027475E" w:rsidRDefault="006962BA">
      <w:pPr>
        <w:pStyle w:val="JuJudges"/>
      </w:pPr>
      <w:r w:rsidRPr="006962BA">
        <w:tab/>
        <w:t>Lech</w:t>
      </w:r>
      <w:r>
        <w:t xml:space="preserve"> </w:t>
      </w:r>
      <w:proofErr w:type="spellStart"/>
      <w:r w:rsidRPr="006962BA">
        <w:t>Garlicki</w:t>
      </w:r>
      <w:proofErr w:type="spellEnd"/>
      <w:r>
        <w:t>,</w:t>
      </w:r>
      <w:r w:rsidRPr="006962BA">
        <w:rPr>
          <w:i/>
        </w:rPr>
        <w:t xml:space="preserve"> President,</w:t>
      </w:r>
      <w:r>
        <w:rPr>
          <w:i/>
        </w:rPr>
        <w:br/>
      </w:r>
      <w:r w:rsidRPr="006962BA">
        <w:tab/>
        <w:t xml:space="preserve">David </w:t>
      </w:r>
      <w:proofErr w:type="spellStart"/>
      <w:r w:rsidRPr="006962BA">
        <w:t>Thór</w:t>
      </w:r>
      <w:proofErr w:type="spellEnd"/>
      <w:r>
        <w:t xml:space="preserve"> </w:t>
      </w:r>
      <w:proofErr w:type="spellStart"/>
      <w:r w:rsidRPr="006962BA">
        <w:t>Björgvinsson</w:t>
      </w:r>
      <w:proofErr w:type="spellEnd"/>
      <w:r>
        <w:t>,</w:t>
      </w:r>
      <w:r>
        <w:rPr>
          <w:i/>
        </w:rPr>
        <w:br/>
      </w:r>
      <w:r w:rsidRPr="006962BA">
        <w:tab/>
      </w:r>
      <w:proofErr w:type="spellStart"/>
      <w:r w:rsidRPr="006962BA">
        <w:t>Ledi</w:t>
      </w:r>
      <w:proofErr w:type="spellEnd"/>
      <w:r>
        <w:t xml:space="preserve"> </w:t>
      </w:r>
      <w:proofErr w:type="spellStart"/>
      <w:r w:rsidRPr="006962BA">
        <w:t>Bianku</w:t>
      </w:r>
      <w:proofErr w:type="spellEnd"/>
      <w:r>
        <w:t>,</w:t>
      </w:r>
      <w:r>
        <w:rPr>
          <w:i/>
        </w:rPr>
        <w:br/>
      </w:r>
      <w:r w:rsidRPr="006962BA">
        <w:tab/>
      </w:r>
      <w:proofErr w:type="spellStart"/>
      <w:r w:rsidRPr="006962BA">
        <w:t>Zdravka</w:t>
      </w:r>
      <w:proofErr w:type="spellEnd"/>
      <w:r>
        <w:t xml:space="preserve"> </w:t>
      </w:r>
      <w:proofErr w:type="spellStart"/>
      <w:r w:rsidRPr="006962BA">
        <w:t>Kalaydjieva</w:t>
      </w:r>
      <w:proofErr w:type="spellEnd"/>
      <w:r>
        <w:t>,</w:t>
      </w:r>
      <w:r>
        <w:rPr>
          <w:i/>
        </w:rPr>
        <w:br/>
      </w:r>
      <w:r w:rsidRPr="006962BA">
        <w:tab/>
      </w:r>
      <w:proofErr w:type="spellStart"/>
      <w:r w:rsidRPr="006962BA">
        <w:t>Nebojša</w:t>
      </w:r>
      <w:proofErr w:type="spellEnd"/>
      <w:r>
        <w:t xml:space="preserve"> </w:t>
      </w:r>
      <w:proofErr w:type="spellStart"/>
      <w:r w:rsidRPr="006962BA">
        <w:t>Vučinić</w:t>
      </w:r>
      <w:proofErr w:type="spellEnd"/>
      <w:r>
        <w:t>,</w:t>
      </w:r>
      <w:r>
        <w:rPr>
          <w:i/>
        </w:rPr>
        <w:br/>
      </w:r>
      <w:r w:rsidRPr="006962BA">
        <w:tab/>
        <w:t>Vincent A.</w:t>
      </w:r>
      <w:r>
        <w:t xml:space="preserve"> </w:t>
      </w:r>
      <w:r w:rsidR="00934AC7">
        <w:t>D</w:t>
      </w:r>
      <w:r w:rsidRPr="006962BA">
        <w:t xml:space="preserve">e </w:t>
      </w:r>
      <w:proofErr w:type="spellStart"/>
      <w:r w:rsidRPr="006962BA">
        <w:t>Gaetano</w:t>
      </w:r>
      <w:proofErr w:type="spellEnd"/>
      <w:r>
        <w:t>,</w:t>
      </w:r>
      <w:r>
        <w:rPr>
          <w:i/>
        </w:rPr>
        <w:br/>
      </w:r>
      <w:r w:rsidRPr="006962BA">
        <w:tab/>
      </w:r>
      <w:proofErr w:type="spellStart"/>
      <w:r w:rsidRPr="006962BA">
        <w:t>Ljiljana</w:t>
      </w:r>
      <w:proofErr w:type="spellEnd"/>
      <w:r>
        <w:t xml:space="preserve"> </w:t>
      </w:r>
      <w:proofErr w:type="spellStart"/>
      <w:r w:rsidRPr="006962BA">
        <w:t>Mijović</w:t>
      </w:r>
      <w:proofErr w:type="spellEnd"/>
      <w:r>
        <w:t>,</w:t>
      </w:r>
      <w:r w:rsidRPr="006962BA">
        <w:rPr>
          <w:i/>
        </w:rPr>
        <w:t xml:space="preserve"> </w:t>
      </w:r>
      <w:r w:rsidRPr="006962BA" w:rsidR="00034349">
        <w:rPr>
          <w:i/>
        </w:rPr>
        <w:t>judges</w:t>
      </w:r>
    </w:p>
    <w:p w:rsidR="002338A4" w:rsidP="0027475E" w:rsidRDefault="002338A4">
      <w:pPr>
        <w:pStyle w:val="JuJudges"/>
      </w:pPr>
      <w:r>
        <w:t>and Lawrence Early</w:t>
      </w:r>
      <w:r>
        <w:rPr>
          <w:rStyle w:val="JuJudgesChar"/>
        </w:rPr>
        <w:t xml:space="preserve">, </w:t>
      </w:r>
      <w:r>
        <w:rPr>
          <w:i/>
        </w:rPr>
        <w:t xml:space="preserve">Section </w:t>
      </w:r>
      <w:r>
        <w:rPr>
          <w:i/>
          <w:iCs/>
        </w:rPr>
        <w:t>Registrar</w:t>
      </w:r>
      <w:r>
        <w:rPr>
          <w:i/>
        </w:rPr>
        <w:t>,</w:t>
      </w:r>
    </w:p>
    <w:p w:rsidR="006962BA" w:rsidP="0027475E" w:rsidRDefault="002338A4">
      <w:pPr>
        <w:pStyle w:val="JuPara"/>
      </w:pPr>
      <w:r>
        <w:t xml:space="preserve">Having deliberated in private on </w:t>
      </w:r>
      <w:r w:rsidR="006962BA">
        <w:t>10 April 2012</w:t>
      </w:r>
      <w:r>
        <w:t>,</w:t>
      </w:r>
    </w:p>
    <w:p w:rsidR="002338A4" w:rsidP="0027475E" w:rsidRDefault="002338A4">
      <w:pPr>
        <w:pStyle w:val="JuPara"/>
      </w:pPr>
      <w:r>
        <w:t>Delivers the following judgment, which was adopted on that date:</w:t>
      </w:r>
    </w:p>
    <w:p w:rsidR="002338A4" w:rsidP="0027475E" w:rsidRDefault="002338A4">
      <w:pPr>
        <w:pStyle w:val="JuHHead"/>
      </w:pPr>
      <w:r>
        <w:t>PROCEDURE</w:t>
      </w:r>
    </w:p>
    <w:p w:rsidR="0054731F" w:rsidP="0027475E" w:rsidRDefault="002338A4">
      <w:pPr>
        <w:pStyle w:val="JuPara"/>
      </w:pPr>
      <w:r>
        <w:fldChar w:fldCharType="begin"/>
      </w:r>
      <w:r>
        <w:instrText xml:space="preserve"> SEQ level0 \*arabic </w:instrText>
      </w:r>
      <w:r>
        <w:fldChar w:fldCharType="separate"/>
      </w:r>
      <w:r w:rsidR="00A65B6F">
        <w:rPr>
          <w:noProof/>
        </w:rPr>
        <w:t>1</w:t>
      </w:r>
      <w:r>
        <w:fldChar w:fldCharType="end"/>
      </w:r>
      <w:r>
        <w:t xml:space="preserve">.  The case originated in an application (no. 26529/10) against </w:t>
      </w:r>
      <w:smartTag w:uri="urn:schemas-microsoft-com:office:smarttags" w:element="country-region">
        <w:r>
          <w:t>Bosnia and Herzegovina</w:t>
        </w:r>
      </w:smartTag>
      <w:r>
        <w:t xml:space="preserve"> lodged with the Court under Article 34 of the Convention for the Protection of Human Rights and Fundamental Freedoms (“the Convention”) by a citizen of </w:t>
      </w:r>
      <w:smartTag w:uri="urn:schemas-microsoft-com:office:smarttags" w:element="place">
        <w:smartTag w:uri="urn:schemas-microsoft-com:office:smarttags" w:element="country-region">
          <w:r>
            <w:t>Bosnia and Herzegovina</w:t>
          </w:r>
        </w:smartTag>
      </w:smartTag>
      <w:r>
        <w:t xml:space="preserve">, Ms </w:t>
      </w:r>
      <w:proofErr w:type="spellStart"/>
      <w:r>
        <w:t>Amira</w:t>
      </w:r>
      <w:proofErr w:type="spellEnd"/>
      <w:r>
        <w:t xml:space="preserve"> </w:t>
      </w:r>
      <w:proofErr w:type="spellStart"/>
      <w:r>
        <w:t>Bobić</w:t>
      </w:r>
      <w:proofErr w:type="spellEnd"/>
      <w:r>
        <w:t xml:space="preserve"> (“the applicant”), on 30 April 2010.</w:t>
      </w:r>
    </w:p>
    <w:p w:rsidR="002338A4" w:rsidP="0027475E" w:rsidRDefault="002338A4">
      <w:pPr>
        <w:pStyle w:val="JuPara"/>
      </w:pPr>
      <w:r>
        <w:fldChar w:fldCharType="begin"/>
      </w:r>
      <w:r>
        <w:instrText xml:space="preserve"> SEQ level0 \*arabic </w:instrText>
      </w:r>
      <w:r>
        <w:fldChar w:fldCharType="separate"/>
      </w:r>
      <w:r w:rsidR="00A65B6F">
        <w:rPr>
          <w:noProof/>
        </w:rPr>
        <w:t>2</w:t>
      </w:r>
      <w:r>
        <w:fldChar w:fldCharType="end"/>
      </w:r>
      <w:r>
        <w:t xml:space="preserve">.  The applicant was represented by </w:t>
      </w:r>
      <w:proofErr w:type="spellStart"/>
      <w:r>
        <w:t>Muhi</w:t>
      </w:r>
      <w:r w:rsidR="00B02535">
        <w:t>ć</w:t>
      </w:r>
      <w:proofErr w:type="spellEnd"/>
      <w:r w:rsidR="00B02535">
        <w:t xml:space="preserve"> &amp; Others</w:t>
      </w:r>
      <w:r>
        <w:t xml:space="preserve">, a law firm based in </w:t>
      </w:r>
      <w:smartTag w:uri="urn:schemas-microsoft-com:office:smarttags" w:element="place">
        <w:smartTag w:uri="urn:schemas-microsoft-com:office:smarttags" w:element="City">
          <w:r>
            <w:t>Tuzla</w:t>
          </w:r>
        </w:smartTag>
      </w:smartTag>
      <w:r>
        <w:t xml:space="preserve">. The Bosnian-Herzegovinian Government (“the Government”) were represented by their Agent, Ms M. </w:t>
      </w:r>
      <w:r>
        <w:rPr>
          <w:lang w:val="bs-Latn-BA"/>
        </w:rPr>
        <w:t>Mijić</w:t>
      </w:r>
      <w:r>
        <w:t>.</w:t>
      </w:r>
    </w:p>
    <w:p w:rsidR="0054731F" w:rsidP="0027475E" w:rsidRDefault="002338A4">
      <w:pPr>
        <w:pStyle w:val="JuPara"/>
      </w:pPr>
      <w:r>
        <w:fldChar w:fldCharType="begin"/>
      </w:r>
      <w:r>
        <w:instrText xml:space="preserve"> SEQ level0 \*arabic </w:instrText>
      </w:r>
      <w:r>
        <w:fldChar w:fldCharType="separate"/>
      </w:r>
      <w:r w:rsidR="00A65B6F">
        <w:rPr>
          <w:noProof/>
        </w:rPr>
        <w:t>3</w:t>
      </w:r>
      <w:r>
        <w:fldChar w:fldCharType="end"/>
      </w:r>
      <w:r>
        <w:t xml:space="preserve">.  The applicant complained, in particular, of the non-enforcement of a decision of 27 June 2007 of the Constitutional Court of Bosnia and Herzegovina (“the </w:t>
      </w:r>
      <w:smartTag w:uri="urn:schemas-microsoft-com:office:smarttags" w:element="Street">
        <w:smartTag w:uri="urn:schemas-microsoft-com:office:smarttags" w:element="address">
          <w:r>
            <w:t>Constitutional Court</w:t>
          </w:r>
        </w:smartTag>
      </w:smartTag>
      <w:r>
        <w:t>”) in her favour.</w:t>
      </w:r>
    </w:p>
    <w:p w:rsidR="002338A4" w:rsidP="0027475E" w:rsidRDefault="002338A4">
      <w:pPr>
        <w:pStyle w:val="JuPara"/>
      </w:pPr>
      <w:r>
        <w:fldChar w:fldCharType="begin"/>
      </w:r>
      <w:r>
        <w:instrText xml:space="preserve"> SEQ level0 \*arabic </w:instrText>
      </w:r>
      <w:r>
        <w:fldChar w:fldCharType="separate"/>
      </w:r>
      <w:r w:rsidR="00A65B6F">
        <w:rPr>
          <w:noProof/>
        </w:rPr>
        <w:t>4</w:t>
      </w:r>
      <w:r>
        <w:fldChar w:fldCharType="end"/>
      </w:r>
      <w:r>
        <w:t xml:space="preserve">.  On </w:t>
      </w:r>
      <w:r>
        <w:rPr>
          <w:szCs w:val="24"/>
        </w:rPr>
        <w:t>16 December 2010</w:t>
      </w:r>
      <w:r>
        <w:t xml:space="preserve"> the application was communicated to the Government. It was also decided to rule on the admissibility and merits of the application at the same time (Article 29 § 1).</w:t>
      </w:r>
    </w:p>
    <w:p w:rsidR="002338A4" w:rsidP="0027475E" w:rsidRDefault="002338A4">
      <w:pPr>
        <w:pStyle w:val="JuHHead"/>
      </w:pPr>
      <w:r>
        <w:t>THE FACTS</w:t>
      </w:r>
    </w:p>
    <w:p w:rsidR="002338A4" w:rsidP="0027475E" w:rsidRDefault="002338A4">
      <w:pPr>
        <w:pStyle w:val="JuHIRoman"/>
        <w:outlineLvl w:val="0"/>
      </w:pPr>
      <w:r>
        <w:t>I.  THE CIRCUMSTANCES OF THE CASE</w:t>
      </w:r>
    </w:p>
    <w:p w:rsidR="002338A4" w:rsidP="0027475E" w:rsidRDefault="002338A4">
      <w:pPr>
        <w:pStyle w:val="JuPara"/>
      </w:pPr>
      <w:r>
        <w:fldChar w:fldCharType="begin"/>
      </w:r>
      <w:r>
        <w:instrText xml:space="preserve"> SEQ level0 \*arabic </w:instrText>
      </w:r>
      <w:r>
        <w:fldChar w:fldCharType="separate"/>
      </w:r>
      <w:r w:rsidR="00A65B6F">
        <w:rPr>
          <w:noProof/>
        </w:rPr>
        <w:t>5</w:t>
      </w:r>
      <w:r>
        <w:fldChar w:fldCharType="end"/>
      </w:r>
      <w:r>
        <w:t xml:space="preserve">.  The applicant was born in 1957 and lives in </w:t>
      </w:r>
      <w:proofErr w:type="spellStart"/>
      <w:r>
        <w:t>Bijeljina</w:t>
      </w:r>
      <w:proofErr w:type="spellEnd"/>
      <w:r>
        <w:t>.</w:t>
      </w:r>
    </w:p>
    <w:bookmarkStart w:name="p6" w:id="3"/>
    <w:p w:rsidR="0054731F" w:rsidP="0027475E" w:rsidRDefault="002338A4">
      <w:pPr>
        <w:pStyle w:val="JuPara"/>
      </w:pPr>
      <w:r>
        <w:fldChar w:fldCharType="begin"/>
      </w:r>
      <w:r>
        <w:instrText xml:space="preserve"> SEQ level0 \*arabic </w:instrText>
      </w:r>
      <w:r>
        <w:fldChar w:fldCharType="separate"/>
      </w:r>
      <w:r w:rsidR="00A65B6F">
        <w:rPr>
          <w:noProof/>
        </w:rPr>
        <w:t>6</w:t>
      </w:r>
      <w:r>
        <w:fldChar w:fldCharType="end"/>
      </w:r>
      <w:bookmarkEnd w:id="3"/>
      <w:r>
        <w:t xml:space="preserve">.  From 1979 until 1992 she worked as an accountant in a socially-owned catering company (“the company”) in </w:t>
      </w:r>
      <w:proofErr w:type="spellStart"/>
      <w:r>
        <w:t>Bijeljina</w:t>
      </w:r>
      <w:proofErr w:type="spellEnd"/>
      <w:r>
        <w:t xml:space="preserve">, in what is today the </w:t>
      </w:r>
      <w:proofErr w:type="spellStart"/>
      <w:r>
        <w:t>Republika</w:t>
      </w:r>
      <w:proofErr w:type="spellEnd"/>
      <w:r>
        <w:t xml:space="preserve"> </w:t>
      </w:r>
      <w:proofErr w:type="spellStart"/>
      <w:r>
        <w:t>Srpska</w:t>
      </w:r>
      <w:proofErr w:type="spellEnd"/>
      <w:r>
        <w:t xml:space="preserve">. During the 1992-95 war the company dismissed all its employees of </w:t>
      </w:r>
      <w:proofErr w:type="spellStart"/>
      <w:r>
        <w:t>Bosniac</w:t>
      </w:r>
      <w:proofErr w:type="spellEnd"/>
      <w:r>
        <w:t xml:space="preserve"> and Croat origin, including the applicant. The relevant decision reads as follows:</w:t>
      </w:r>
    </w:p>
    <w:p w:rsidR="0054731F" w:rsidP="0027475E" w:rsidRDefault="002338A4">
      <w:pPr>
        <w:pStyle w:val="JuQuot"/>
      </w:pPr>
      <w:r>
        <w:t xml:space="preserve">“Given the special nature of the services performed by the company, all employees of </w:t>
      </w:r>
      <w:proofErr w:type="spellStart"/>
      <w:r>
        <w:t>Bosniac</w:t>
      </w:r>
      <w:proofErr w:type="spellEnd"/>
      <w:r>
        <w:t xml:space="preserve"> and Croat origin should no longer come to work from 22 July 1992”.</w:t>
      </w:r>
    </w:p>
    <w:p w:rsidR="0054731F" w:rsidP="0027475E" w:rsidRDefault="002338A4">
      <w:pPr>
        <w:pStyle w:val="JuPara"/>
        <w:rPr>
          <w:szCs w:val="24"/>
        </w:rPr>
      </w:pPr>
      <w:r>
        <w:fldChar w:fldCharType="begin"/>
      </w:r>
      <w:r>
        <w:instrText xml:space="preserve"> SEQ level0 \*arabic </w:instrText>
      </w:r>
      <w:r>
        <w:fldChar w:fldCharType="separate"/>
      </w:r>
      <w:r w:rsidR="00A65B6F">
        <w:rPr>
          <w:noProof/>
        </w:rPr>
        <w:t>7</w:t>
      </w:r>
      <w:r>
        <w:fldChar w:fldCharType="end"/>
      </w:r>
      <w:r>
        <w:t xml:space="preserve">.  Following unsuccessful civil proceedings pursued by the applicant against the company, on 4 May 2000 </w:t>
      </w:r>
      <w:r w:rsidR="00341F7C">
        <w:t>she</w:t>
      </w:r>
      <w:r>
        <w:t xml:space="preserve"> appealed to the Human Rights Chamber </w:t>
      </w:r>
      <w:r>
        <w:rPr>
          <w:szCs w:val="24"/>
        </w:rPr>
        <w:t>(a domestic human-rights body set up under Annex 6 to the 1995 General Framework Agreement for Peace).</w:t>
      </w:r>
    </w:p>
    <w:p w:rsidR="0054731F" w:rsidP="0027475E" w:rsidRDefault="00B8558E">
      <w:pPr>
        <w:pStyle w:val="JuPara"/>
      </w:pPr>
      <w:r>
        <w:rPr>
          <w:szCs w:val="24"/>
        </w:rPr>
        <w:fldChar w:fldCharType="begin"/>
      </w:r>
      <w:r>
        <w:rPr>
          <w:szCs w:val="24"/>
        </w:rPr>
        <w:instrText xml:space="preserve"> SEQ level0 \*arabic </w:instrText>
      </w:r>
      <w:r>
        <w:rPr>
          <w:szCs w:val="24"/>
        </w:rPr>
        <w:fldChar w:fldCharType="separate"/>
      </w:r>
      <w:r w:rsidR="00A65B6F">
        <w:rPr>
          <w:noProof/>
          <w:szCs w:val="24"/>
        </w:rPr>
        <w:t>8</w:t>
      </w:r>
      <w:r>
        <w:rPr>
          <w:szCs w:val="24"/>
        </w:rPr>
        <w:fldChar w:fldCharType="end"/>
      </w:r>
      <w:r>
        <w:rPr>
          <w:szCs w:val="24"/>
        </w:rPr>
        <w:t>.  </w:t>
      </w:r>
      <w:r w:rsidR="00341F7C">
        <w:t>In 2002 the company was privatised.</w:t>
      </w:r>
    </w:p>
    <w:bookmarkStart w:name="p9" w:id="4"/>
    <w:p w:rsidR="0054731F" w:rsidP="00132FB5" w:rsidRDefault="00F073D5">
      <w:pPr>
        <w:pStyle w:val="JuPara"/>
      </w:pPr>
      <w:r>
        <w:rPr>
          <w:szCs w:val="24"/>
        </w:rPr>
        <w:fldChar w:fldCharType="begin"/>
      </w:r>
      <w:r>
        <w:rPr>
          <w:szCs w:val="24"/>
        </w:rPr>
        <w:instrText xml:space="preserve"> SEQ level0 \*arabic </w:instrText>
      </w:r>
      <w:r>
        <w:rPr>
          <w:szCs w:val="24"/>
        </w:rPr>
        <w:fldChar w:fldCharType="separate"/>
      </w:r>
      <w:r w:rsidR="00A65B6F">
        <w:rPr>
          <w:noProof/>
          <w:szCs w:val="24"/>
        </w:rPr>
        <w:t>9</w:t>
      </w:r>
      <w:r>
        <w:rPr>
          <w:szCs w:val="24"/>
        </w:rPr>
        <w:fldChar w:fldCharType="end"/>
      </w:r>
      <w:bookmarkEnd w:id="4"/>
      <w:r>
        <w:rPr>
          <w:szCs w:val="24"/>
        </w:rPr>
        <w:t>.  </w:t>
      </w:r>
      <w:r w:rsidR="002338A4">
        <w:rPr>
          <w:szCs w:val="24"/>
        </w:rPr>
        <w:t>On</w:t>
      </w:r>
      <w:r w:rsidR="002338A4">
        <w:t xml:space="preserve"> 27 June 2007 the Constitutional Court (which inherited the cases </w:t>
      </w:r>
      <w:r w:rsidR="00D8514C">
        <w:t xml:space="preserve">of </w:t>
      </w:r>
      <w:r w:rsidR="00341F7C">
        <w:t>the Human Rights Chamber</w:t>
      </w:r>
      <w:r w:rsidR="002338A4">
        <w:t xml:space="preserve">) ordered the </w:t>
      </w:r>
      <w:proofErr w:type="spellStart"/>
      <w:r w:rsidR="002338A4">
        <w:t>Republika</w:t>
      </w:r>
      <w:proofErr w:type="spellEnd"/>
      <w:r w:rsidR="002338A4">
        <w:t xml:space="preserve"> </w:t>
      </w:r>
      <w:proofErr w:type="spellStart"/>
      <w:r w:rsidR="002338A4">
        <w:t>Srpska</w:t>
      </w:r>
      <w:proofErr w:type="spellEnd"/>
      <w:r w:rsidR="002338A4">
        <w:t xml:space="preserve"> </w:t>
      </w:r>
      <w:r>
        <w:t xml:space="preserve">(one of the </w:t>
      </w:r>
      <w:r w:rsidR="008B120A">
        <w:t>two</w:t>
      </w:r>
      <w:r>
        <w:t xml:space="preserve"> Entities of </w:t>
      </w:r>
      <w:r>
        <w:rPr>
          <w:lang w:val="bs-Latn-BA" w:eastAsia="en-US"/>
        </w:rPr>
        <w:t>Bosnia and Herzegovina</w:t>
      </w:r>
      <w:r>
        <w:t xml:space="preserve">) </w:t>
      </w:r>
      <w:r w:rsidR="00132FB5">
        <w:t xml:space="preserve">the following: first, </w:t>
      </w:r>
      <w:r w:rsidR="002338A4">
        <w:t>to secure the applicant</w:t>
      </w:r>
      <w:r w:rsidR="00A65B6F">
        <w:t>’</w:t>
      </w:r>
      <w:r w:rsidR="002338A4">
        <w:t>s reinstatement within three months of the da</w:t>
      </w:r>
      <w:r w:rsidR="00132FB5">
        <w:t xml:space="preserve">te of delivery of that decision; second, to pay her </w:t>
      </w:r>
      <w:r w:rsidR="002338A4">
        <w:t>outstanding salary</w:t>
      </w:r>
      <w:r w:rsidR="00132FB5">
        <w:t xml:space="preserve"> </w:t>
      </w:r>
      <w:r w:rsidR="00C52C39">
        <w:t xml:space="preserve">for the period </w:t>
      </w:r>
      <w:r w:rsidR="00132FB5">
        <w:t>from 13</w:t>
      </w:r>
      <w:r w:rsidR="00324F31">
        <w:t> </w:t>
      </w:r>
      <w:r w:rsidR="00132FB5">
        <w:t xml:space="preserve">December 1996 (when the applicant initiated civil proceedings against </w:t>
      </w:r>
      <w:r w:rsidR="004B1269">
        <w:t>the company</w:t>
      </w:r>
      <w:r w:rsidR="00132FB5">
        <w:t xml:space="preserve">) until </w:t>
      </w:r>
      <w:r w:rsidR="00E908C1">
        <w:t>27 June 2007</w:t>
      </w:r>
      <w:r w:rsidR="002338A4">
        <w:t>, together with default int</w:t>
      </w:r>
      <w:r w:rsidR="00132FB5">
        <w:t>erest at the statutory rate and all work-related benefits, as well as to continue to pay the applicant her salary and all work-related benefit</w:t>
      </w:r>
      <w:r w:rsidR="005534C5">
        <w:t xml:space="preserve">s until her reinstatement; </w:t>
      </w:r>
      <w:r w:rsidR="004B1269">
        <w:t xml:space="preserve">and </w:t>
      </w:r>
      <w:r w:rsidR="00132FB5">
        <w:t xml:space="preserve">third, </w:t>
      </w:r>
      <w:r w:rsidR="002338A4">
        <w:t xml:space="preserve">to pay the applicant 20 convertible marks (BAM) per </w:t>
      </w:r>
      <w:r w:rsidR="008B730C">
        <w:t xml:space="preserve">working </w:t>
      </w:r>
      <w:r w:rsidR="00132FB5">
        <w:t xml:space="preserve">day </w:t>
      </w:r>
      <w:r w:rsidR="00E908C1">
        <w:t xml:space="preserve">starting from the date of delivery of that decision </w:t>
      </w:r>
      <w:r w:rsidR="00132FB5">
        <w:t xml:space="preserve">until her reinstatement. The </w:t>
      </w:r>
      <w:r w:rsidR="00132FB5">
        <w:rPr>
          <w:lang w:val="bs-Latn-BA" w:eastAsia="en-US"/>
        </w:rPr>
        <w:t>Republika Srpska</w:t>
      </w:r>
      <w:r w:rsidR="00132FB5">
        <w:t xml:space="preserve"> was to pay </w:t>
      </w:r>
      <w:r w:rsidR="006532B9">
        <w:t xml:space="preserve">default interest </w:t>
      </w:r>
      <w:r w:rsidRPr="004B1269" w:rsidR="006532B9">
        <w:t xml:space="preserve">on the above </w:t>
      </w:r>
      <w:r w:rsidRPr="004B1269" w:rsidR="004B1269">
        <w:t>amount</w:t>
      </w:r>
      <w:r w:rsidR="004B1269">
        <w:t>s</w:t>
      </w:r>
      <w:r w:rsidR="006532B9">
        <w:t xml:space="preserve"> at </w:t>
      </w:r>
      <w:r w:rsidR="00CE4E40">
        <w:t xml:space="preserve">the annual rate of ten percent </w:t>
      </w:r>
      <w:r w:rsidR="006532B9">
        <w:t>from the expiry of the three-month period until settlement</w:t>
      </w:r>
      <w:r w:rsidR="00DA7321">
        <w:t>.</w:t>
      </w:r>
    </w:p>
    <w:bookmarkStart w:name="p10" w:id="5"/>
    <w:p w:rsidR="0054731F" w:rsidP="0027475E" w:rsidRDefault="002338A4">
      <w:pPr>
        <w:pStyle w:val="JuPara"/>
      </w:pPr>
      <w:r>
        <w:fldChar w:fldCharType="begin"/>
      </w:r>
      <w:r>
        <w:instrText xml:space="preserve"> SEQ level0 \*arabic </w:instrText>
      </w:r>
      <w:r>
        <w:fldChar w:fldCharType="separate"/>
      </w:r>
      <w:r w:rsidR="00A65B6F">
        <w:rPr>
          <w:noProof/>
        </w:rPr>
        <w:t>10</w:t>
      </w:r>
      <w:r>
        <w:fldChar w:fldCharType="end"/>
      </w:r>
      <w:bookmarkEnd w:id="5"/>
      <w:r>
        <w:t xml:space="preserve">.  On 23 August 2007 the </w:t>
      </w:r>
      <w:proofErr w:type="spellStart"/>
      <w:r>
        <w:t>Republika</w:t>
      </w:r>
      <w:proofErr w:type="spellEnd"/>
      <w:r>
        <w:t xml:space="preserve"> </w:t>
      </w:r>
      <w:proofErr w:type="spellStart"/>
      <w:r>
        <w:t>Srpska</w:t>
      </w:r>
      <w:proofErr w:type="spellEnd"/>
      <w:r>
        <w:t xml:space="preserve"> Government transmitted the decision of 27 June 2007 to the company for enforcement. On 25</w:t>
      </w:r>
      <w:r w:rsidR="00324F31">
        <w:t> </w:t>
      </w:r>
      <w:r>
        <w:t xml:space="preserve">September 2007 the company informed the </w:t>
      </w:r>
      <w:proofErr w:type="spellStart"/>
      <w:r>
        <w:t>Republika</w:t>
      </w:r>
      <w:proofErr w:type="spellEnd"/>
      <w:r>
        <w:t xml:space="preserve"> </w:t>
      </w:r>
      <w:proofErr w:type="spellStart"/>
      <w:r>
        <w:t>Srpska</w:t>
      </w:r>
      <w:proofErr w:type="spellEnd"/>
      <w:r>
        <w:t xml:space="preserve"> Government that the decision could not be enforced because the applicant</w:t>
      </w:r>
      <w:r w:rsidR="00A65B6F">
        <w:t>’</w:t>
      </w:r>
      <w:r>
        <w:t xml:space="preserve">s post no longer existed. It claimed, furthermore, that it was not its responsibility to enforce the decision since it had not been a party to the proceedings before the </w:t>
      </w:r>
      <w:smartTag w:uri="urn:schemas-microsoft-com:office:smarttags" w:element="Street">
        <w:smartTag w:uri="urn:schemas-microsoft-com:office:smarttags" w:element="address">
          <w:r>
            <w:t>Constitutional Court</w:t>
          </w:r>
        </w:smartTag>
      </w:smartTag>
      <w:r>
        <w:t xml:space="preserve">. On 23 October 2007 the </w:t>
      </w:r>
      <w:proofErr w:type="spellStart"/>
      <w:r>
        <w:t>Republika</w:t>
      </w:r>
      <w:proofErr w:type="spellEnd"/>
      <w:r>
        <w:t xml:space="preserve"> </w:t>
      </w:r>
      <w:proofErr w:type="spellStart"/>
      <w:r>
        <w:t>Srpska</w:t>
      </w:r>
      <w:proofErr w:type="spellEnd"/>
      <w:r>
        <w:t xml:space="preserve"> informed the company that, in accordance with </w:t>
      </w:r>
      <w:r w:rsidR="008C7C04">
        <w:t>Rule</w:t>
      </w:r>
      <w:r>
        <w:t xml:space="preserve"> 56 of the Rules of the </w:t>
      </w:r>
      <w:smartTag w:uri="urn:schemas-microsoft-com:office:smarttags" w:element="Street">
        <w:smartTag w:uri="urn:schemas-microsoft-com:office:smarttags" w:element="address">
          <w:r>
            <w:t>Constitutional Court</w:t>
          </w:r>
        </w:smartTag>
      </w:smartTag>
      <w:r>
        <w:t xml:space="preserve"> (see paragraph </w:t>
      </w:r>
      <w:r w:rsidR="000510A8">
        <w:fldChar w:fldCharType="begin"/>
      </w:r>
      <w:r w:rsidR="000510A8">
        <w:instrText xml:space="preserve"> REF  p15 </w:instrText>
      </w:r>
      <w:r w:rsidR="000510A8">
        <w:fldChar w:fldCharType="separate"/>
      </w:r>
      <w:r w:rsidR="00A65B6F">
        <w:rPr>
          <w:noProof/>
        </w:rPr>
        <w:t>15</w:t>
      </w:r>
      <w:r w:rsidR="000510A8">
        <w:fldChar w:fldCharType="end"/>
      </w:r>
      <w:r w:rsidR="00DA43F0">
        <w:t xml:space="preserve"> </w:t>
      </w:r>
      <w:r>
        <w:t>below), it was indeed the company</w:t>
      </w:r>
      <w:r w:rsidR="00A65B6F">
        <w:t>’</w:t>
      </w:r>
      <w:r>
        <w:t>s duty to enforce the decision of 27 June 2007.</w:t>
      </w:r>
    </w:p>
    <w:bookmarkStart w:name="p11" w:id="6"/>
    <w:p w:rsidR="002338A4" w:rsidP="006E357C" w:rsidRDefault="002338A4">
      <w:pPr>
        <w:pStyle w:val="JuPara"/>
      </w:pPr>
      <w:r>
        <w:fldChar w:fldCharType="begin"/>
      </w:r>
      <w:r>
        <w:instrText xml:space="preserve"> SEQ level0 \*arabic </w:instrText>
      </w:r>
      <w:r>
        <w:fldChar w:fldCharType="separate"/>
      </w:r>
      <w:r w:rsidR="00A65B6F">
        <w:rPr>
          <w:noProof/>
        </w:rPr>
        <w:t>11</w:t>
      </w:r>
      <w:r>
        <w:fldChar w:fldCharType="end"/>
      </w:r>
      <w:bookmarkEnd w:id="6"/>
      <w:r>
        <w:t xml:space="preserve">.  On 15 June 2010 the </w:t>
      </w:r>
      <w:proofErr w:type="spellStart"/>
      <w:r>
        <w:t>Republika</w:t>
      </w:r>
      <w:proofErr w:type="spellEnd"/>
      <w:r>
        <w:t xml:space="preserve"> </w:t>
      </w:r>
      <w:proofErr w:type="spellStart"/>
      <w:r>
        <w:t>Srpska</w:t>
      </w:r>
      <w:proofErr w:type="spellEnd"/>
      <w:r>
        <w:t xml:space="preserve"> paid the applicant </w:t>
      </w:r>
      <w:r w:rsidR="006E357C">
        <w:t>BAM</w:t>
      </w:r>
      <w:r w:rsidR="00324F31">
        <w:t> </w:t>
      </w:r>
      <w:r w:rsidR="006E357C">
        <w:t>16</w:t>
      </w:r>
      <w:r w:rsidR="008D049B">
        <w:t>,807.47 in respect of the third</w:t>
      </w:r>
      <w:r w:rsidR="006E357C">
        <w:t xml:space="preserve"> order from the Constitutional Court</w:t>
      </w:r>
      <w:r w:rsidR="00A65B6F">
        <w:t>’</w:t>
      </w:r>
      <w:r w:rsidR="006E357C">
        <w:t xml:space="preserve">s decision </w:t>
      </w:r>
      <w:r w:rsidRPr="004B1269" w:rsidR="008D049B">
        <w:t>for the period until 10 June 2010</w:t>
      </w:r>
      <w:r w:rsidR="008D049B">
        <w:t xml:space="preserve"> </w:t>
      </w:r>
      <w:r w:rsidR="006E357C">
        <w:t>(the principal d</w:t>
      </w:r>
      <w:r w:rsidR="00D42B52">
        <w:t xml:space="preserve">ebt in the amount of BAM 13,380 </w:t>
      </w:r>
      <w:r w:rsidR="006E357C">
        <w:t>and default interest on that sum in the amount of BAM</w:t>
      </w:r>
      <w:r w:rsidR="00324F31">
        <w:t> </w:t>
      </w:r>
      <w:r w:rsidR="006E357C">
        <w:t xml:space="preserve">3,427.47). </w:t>
      </w:r>
      <w:r>
        <w:t xml:space="preserve">It would appear that it has continued to pay the amount of BAM 20 per </w:t>
      </w:r>
      <w:r w:rsidR="00481EBE">
        <w:t xml:space="preserve">working </w:t>
      </w:r>
      <w:r>
        <w:t xml:space="preserve">day since </w:t>
      </w:r>
      <w:r w:rsidR="00D8514C">
        <w:t>then.</w:t>
      </w:r>
    </w:p>
    <w:bookmarkStart w:name="p12" w:id="7"/>
    <w:p w:rsidR="0054731F" w:rsidP="00480397" w:rsidRDefault="002338A4">
      <w:pPr>
        <w:pStyle w:val="JuPara"/>
      </w:pPr>
      <w:r>
        <w:fldChar w:fldCharType="begin"/>
      </w:r>
      <w:r>
        <w:instrText xml:space="preserve"> SEQ level0 \*arabic </w:instrText>
      </w:r>
      <w:r>
        <w:fldChar w:fldCharType="separate"/>
      </w:r>
      <w:r w:rsidR="00A65B6F">
        <w:rPr>
          <w:noProof/>
        </w:rPr>
        <w:t>12</w:t>
      </w:r>
      <w:r>
        <w:fldChar w:fldCharType="end"/>
      </w:r>
      <w:bookmarkEnd w:id="7"/>
      <w:r>
        <w:t xml:space="preserve">.  On 8 December 2010 the </w:t>
      </w:r>
      <w:smartTag w:uri="urn:schemas-microsoft-com:office:smarttags" w:element="Street">
        <w:smartTag w:uri="urn:schemas-microsoft-com:office:smarttags" w:element="address">
          <w:r>
            <w:t>Constitutional Court</w:t>
          </w:r>
        </w:smartTag>
      </w:smartTag>
      <w:r w:rsidR="00480397">
        <w:t xml:space="preserve"> held</w:t>
      </w:r>
      <w:r>
        <w:t xml:space="preserve"> that the </w:t>
      </w:r>
      <w:r w:rsidR="00480397">
        <w:t xml:space="preserve">third order from its </w:t>
      </w:r>
      <w:r>
        <w:t xml:space="preserve">decision of 27 June 2007 had been enforced. </w:t>
      </w:r>
      <w:r w:rsidR="00480397">
        <w:t xml:space="preserve">It further held that the first order had not been enforced, but that its non-enforcement was justified. In this connection, it relied on the reasoning which the company had provided to the </w:t>
      </w:r>
      <w:r w:rsidR="00480397">
        <w:rPr>
          <w:lang w:val="bs-Latn-BA" w:eastAsia="en-US"/>
        </w:rPr>
        <w:t>Republika Srpska</w:t>
      </w:r>
      <w:r w:rsidR="00480397">
        <w:t xml:space="preserve"> Government (see paragraph </w:t>
      </w:r>
      <w:r w:rsidR="00956223">
        <w:fldChar w:fldCharType="begin"/>
      </w:r>
      <w:r w:rsidR="00956223">
        <w:instrText xml:space="preserve"> REF  p10 </w:instrText>
      </w:r>
      <w:r w:rsidR="00956223">
        <w:fldChar w:fldCharType="separate"/>
      </w:r>
      <w:r w:rsidR="00A65B6F">
        <w:rPr>
          <w:noProof/>
        </w:rPr>
        <w:t>10</w:t>
      </w:r>
      <w:r w:rsidR="00956223">
        <w:fldChar w:fldCharType="end"/>
      </w:r>
      <w:r w:rsidR="00324F31">
        <w:t> </w:t>
      </w:r>
      <w:r w:rsidR="00480397">
        <w:t xml:space="preserve">above). Lastly, </w:t>
      </w:r>
      <w:r w:rsidR="00E93867">
        <w:t xml:space="preserve">the </w:t>
      </w:r>
      <w:smartTag w:uri="urn:schemas-microsoft-com:office:smarttags" w:element="Street">
        <w:smartTag w:uri="urn:schemas-microsoft-com:office:smarttags" w:element="address">
          <w:r w:rsidR="00E93867">
            <w:t>Constitutional Court</w:t>
          </w:r>
        </w:smartTag>
      </w:smartTag>
      <w:r w:rsidR="00E93867">
        <w:t xml:space="preserve"> did not </w:t>
      </w:r>
      <w:r w:rsidR="00480397">
        <w:t xml:space="preserve">say anything </w:t>
      </w:r>
      <w:r w:rsidR="00E93867">
        <w:t>as regards the second order.</w:t>
      </w:r>
    </w:p>
    <w:bookmarkStart w:name="p13" w:id="8"/>
    <w:p w:rsidR="0054731F" w:rsidP="0027475E" w:rsidRDefault="002338A4">
      <w:pPr>
        <w:pStyle w:val="JuPara"/>
      </w:pPr>
      <w:r>
        <w:fldChar w:fldCharType="begin"/>
      </w:r>
      <w:r>
        <w:instrText xml:space="preserve"> SEQ level0 \*arabic </w:instrText>
      </w:r>
      <w:r>
        <w:fldChar w:fldCharType="separate"/>
      </w:r>
      <w:r w:rsidR="00A65B6F">
        <w:rPr>
          <w:noProof/>
        </w:rPr>
        <w:t>13</w:t>
      </w:r>
      <w:r>
        <w:fldChar w:fldCharType="end"/>
      </w:r>
      <w:bookmarkEnd w:id="8"/>
      <w:r>
        <w:t xml:space="preserve">. At its session of 9 March 2011 the </w:t>
      </w:r>
      <w:proofErr w:type="spellStart"/>
      <w:r>
        <w:t>Republika</w:t>
      </w:r>
      <w:proofErr w:type="spellEnd"/>
      <w:r>
        <w:t xml:space="preserve"> </w:t>
      </w:r>
      <w:proofErr w:type="spellStart"/>
      <w:r>
        <w:t>Srpska</w:t>
      </w:r>
      <w:proofErr w:type="spellEnd"/>
      <w:r>
        <w:t> Government concluded that it was the company</w:t>
      </w:r>
      <w:r w:rsidR="00A65B6F">
        <w:t>’</w:t>
      </w:r>
      <w:r>
        <w:t xml:space="preserve">s responsibility to enforce the </w:t>
      </w:r>
      <w:smartTag w:uri="urn:schemas-microsoft-com:office:smarttags" w:element="Street">
        <w:r>
          <w:t>Constitutional Court</w:t>
        </w:r>
      </w:smartTag>
      <w:r w:rsidR="00A65B6F">
        <w:t>’</w:t>
      </w:r>
      <w:r w:rsidR="0059412C">
        <w:t>s</w:t>
      </w:r>
      <w:r>
        <w:t xml:space="preserve"> decision of 27 June 2007, and not the responsibility of the </w:t>
      </w:r>
      <w:proofErr w:type="spellStart"/>
      <w:r>
        <w:t>Republika</w:t>
      </w:r>
      <w:proofErr w:type="spellEnd"/>
      <w:r>
        <w:t xml:space="preserve"> </w:t>
      </w:r>
      <w:proofErr w:type="spellStart"/>
      <w:r>
        <w:t>Srpska</w:t>
      </w:r>
      <w:proofErr w:type="spellEnd"/>
      <w:r>
        <w:t>.</w:t>
      </w:r>
    </w:p>
    <w:p w:rsidR="002338A4" w:rsidP="0027475E" w:rsidRDefault="002338A4">
      <w:pPr>
        <w:pStyle w:val="JuHIRoman"/>
        <w:ind w:left="0" w:firstLine="0"/>
        <w:outlineLvl w:val="0"/>
      </w:pPr>
      <w:r>
        <w:t>II. </w:t>
      </w:r>
      <w:r w:rsidR="00D635E7">
        <w:t> </w:t>
      </w:r>
      <w:r>
        <w:t>RELEVANT DOMESTIC LAW</w:t>
      </w:r>
    </w:p>
    <w:p w:rsidR="002338A4" w:rsidP="0027475E" w:rsidRDefault="002338A4">
      <w:pPr>
        <w:pStyle w:val="JuPara"/>
        <w:keepNext/>
        <w:keepLines/>
        <w:rPr>
          <w:lang w:eastAsia="en-GB"/>
        </w:rPr>
      </w:pPr>
      <w:r>
        <w:fldChar w:fldCharType="begin"/>
      </w:r>
      <w:r>
        <w:instrText xml:space="preserve"> SEQ level0 \*arabic </w:instrText>
      </w:r>
      <w:r>
        <w:fldChar w:fldCharType="separate"/>
      </w:r>
      <w:r w:rsidR="00A65B6F">
        <w:rPr>
          <w:noProof/>
        </w:rPr>
        <w:t>14</w:t>
      </w:r>
      <w:r>
        <w:fldChar w:fldCharType="end"/>
      </w:r>
      <w:r>
        <w:t>.  </w:t>
      </w:r>
      <w:r w:rsidR="00D8514C">
        <w:t>Under</w:t>
      </w:r>
      <w:r>
        <w:t xml:space="preserve"> </w:t>
      </w:r>
      <w:r w:rsidR="00F2340C">
        <w:rPr>
          <w:lang w:eastAsia="en-GB"/>
        </w:rPr>
        <w:t>A</w:t>
      </w:r>
      <w:r w:rsidR="007169F4">
        <w:rPr>
          <w:lang w:eastAsia="en-GB"/>
        </w:rPr>
        <w:t xml:space="preserve">rticle </w:t>
      </w:r>
      <w:r>
        <w:rPr>
          <w:lang w:eastAsia="en-GB"/>
        </w:rPr>
        <w:t>239 of the Criminal Code 2003 (published in Official Gazette of Bosnia and Herzegovina (“OG BH”) nos. 3/03</w:t>
      </w:r>
      <w:r w:rsidR="007169F4">
        <w:rPr>
          <w:lang w:eastAsia="en-GB"/>
        </w:rPr>
        <w:t>, 37/03,</w:t>
      </w:r>
      <w:r>
        <w:rPr>
          <w:lang w:eastAsia="en-GB"/>
        </w:rPr>
        <w:t xml:space="preserve"> 32/03, 54/04, 61/04, 30/05, 53/06, 55/06, 32/07 and 8/10), non-enforcement of a decision of the Constitutional Court is a criminal offence:</w:t>
      </w:r>
    </w:p>
    <w:p w:rsidR="002338A4" w:rsidP="0027475E" w:rsidRDefault="002338A4">
      <w:pPr>
        <w:pStyle w:val="JuQuot"/>
        <w:rPr>
          <w:lang w:eastAsia="en-GB"/>
        </w:rPr>
      </w:pPr>
      <w:r>
        <w:rPr>
          <w:lang w:eastAsia="en-GB"/>
        </w:rPr>
        <w:t xml:space="preserve">“An official of the State, the Entities or the </w:t>
      </w:r>
      <w:proofErr w:type="spellStart"/>
      <w:r>
        <w:rPr>
          <w:lang w:eastAsia="en-GB"/>
        </w:rPr>
        <w:t>Brčko</w:t>
      </w:r>
      <w:proofErr w:type="spellEnd"/>
      <w:r>
        <w:rPr>
          <w:lang w:eastAsia="en-GB"/>
        </w:rPr>
        <w:t xml:space="preserve"> District who refuses to enforce a final and enforceable decision of the Constitutional Court of Bosnia and Herzegovina, the Court of Bosnia and Herzegovina, the Human Rights Chamber</w:t>
      </w:r>
      <w:r w:rsidR="00D8514C">
        <w:rPr>
          <w:lang w:eastAsia="en-GB"/>
        </w:rPr>
        <w:t>,</w:t>
      </w:r>
      <w:r>
        <w:rPr>
          <w:lang w:eastAsia="en-GB"/>
        </w:rPr>
        <w:t xml:space="preserve"> or the European Court of Human Rights, or who prevents the enforcement of any such decision, or who frustrates the enforcement of any such decision in some other way, shall be punished by imprisonment for a term of between six months and five years.”</w:t>
      </w:r>
    </w:p>
    <w:bookmarkStart w:name="p15" w:id="9"/>
    <w:p w:rsidR="0054731F" w:rsidP="0027475E" w:rsidRDefault="002338A4">
      <w:pPr>
        <w:pStyle w:val="JuPara"/>
        <w:keepNext/>
        <w:keepLines/>
      </w:pPr>
      <w:r>
        <w:fldChar w:fldCharType="begin"/>
      </w:r>
      <w:r>
        <w:instrText xml:space="preserve"> SEQ level0 \*arabic </w:instrText>
      </w:r>
      <w:r>
        <w:fldChar w:fldCharType="separate"/>
      </w:r>
      <w:r w:rsidR="00A65B6F">
        <w:rPr>
          <w:noProof/>
        </w:rPr>
        <w:t>15</w:t>
      </w:r>
      <w:r>
        <w:fldChar w:fldCharType="end"/>
      </w:r>
      <w:bookmarkEnd w:id="9"/>
      <w:r>
        <w:t>.  </w:t>
      </w:r>
      <w:r w:rsidR="00754A51">
        <w:t>Rule</w:t>
      </w:r>
      <w:r>
        <w:t xml:space="preserve"> 56 of the Rules for processing the cases of the former Human</w:t>
      </w:r>
      <w:r w:rsidR="00324F31">
        <w:t> </w:t>
      </w:r>
      <w:r>
        <w:t>Rights Chamber (published in OG B</w:t>
      </w:r>
      <w:r w:rsidR="00754A51">
        <w:t>H no. 38/07), as well as Rule</w:t>
      </w:r>
      <w:r w:rsidR="00324F31">
        <w:t> </w:t>
      </w:r>
      <w:r w:rsidR="00754A51">
        <w:t xml:space="preserve">74 § </w:t>
      </w:r>
      <w:r>
        <w:t>1 of the Rules of the Constitutional Court (published in OG BH no</w:t>
      </w:r>
      <w:r w:rsidR="007169F4">
        <w:t>s</w:t>
      </w:r>
      <w:r>
        <w:t>. 60/05</w:t>
      </w:r>
      <w:r w:rsidR="007169F4">
        <w:t xml:space="preserve">, </w:t>
      </w:r>
      <w:r>
        <w:t>64/08 and 51/09) provides that the decisions of the Constitutional Court are final and binding on every legal and physical p</w:t>
      </w:r>
      <w:r w:rsidR="00754A51">
        <w:t xml:space="preserve">erson. Furthermore, Rule </w:t>
      </w:r>
      <w:r>
        <w:t>74</w:t>
      </w:r>
      <w:r w:rsidR="00754A51">
        <w:t xml:space="preserve"> § 2</w:t>
      </w:r>
      <w:r>
        <w:t xml:space="preserve"> of the Rules of the </w:t>
      </w:r>
      <w:smartTag w:uri="urn:schemas-microsoft-com:office:smarttags" w:element="Street">
        <w:smartTag w:uri="urn:schemas-microsoft-com:office:smarttags" w:element="address">
          <w:r>
            <w:t>Constitutional Court</w:t>
          </w:r>
        </w:smartTag>
      </w:smartTag>
      <w:r>
        <w:t xml:space="preserve"> provides that all public bodies have a duty to enforce its decisions within their respective competence as established in</w:t>
      </w:r>
      <w:r w:rsidR="007169F4">
        <w:t xml:space="preserve"> the Constitution and the law.</w:t>
      </w:r>
    </w:p>
    <w:p w:rsidR="002338A4" w:rsidP="0027475E" w:rsidRDefault="002338A4">
      <w:pPr>
        <w:pStyle w:val="JuHHead"/>
      </w:pPr>
      <w:r>
        <w:t>THE LAW</w:t>
      </w:r>
    </w:p>
    <w:p w:rsidR="0054731F" w:rsidP="0027475E" w:rsidRDefault="002338A4">
      <w:pPr>
        <w:pStyle w:val="JuHIRoman"/>
      </w:pPr>
      <w:smartTag w:uri="urn:schemas-microsoft-com:office:smarttags" w:element="place">
        <w:r>
          <w:t>I.</w:t>
        </w:r>
      </w:smartTag>
      <w:r>
        <w:t>  ALLEGED VIOLATION OF ARTICLE 6 OF THE CONVENT</w:t>
      </w:r>
      <w:r w:rsidR="007E426F">
        <w:t>ION AND ARTICLE 1 OF PROTOCOL NO</w:t>
      </w:r>
      <w:r>
        <w:t>. 1 TO THE CONVENTION</w:t>
      </w:r>
    </w:p>
    <w:p w:rsidR="002338A4" w:rsidP="0027475E" w:rsidRDefault="002338A4">
      <w:pPr>
        <w:pStyle w:val="JuPara"/>
      </w:pPr>
      <w:r>
        <w:fldChar w:fldCharType="begin"/>
      </w:r>
      <w:r>
        <w:instrText xml:space="preserve"> SEQ level0 \*arabic </w:instrText>
      </w:r>
      <w:r>
        <w:fldChar w:fldCharType="separate"/>
      </w:r>
      <w:r w:rsidR="00A65B6F">
        <w:rPr>
          <w:noProof/>
        </w:rPr>
        <w:t>16</w:t>
      </w:r>
      <w:r>
        <w:fldChar w:fldCharType="end"/>
      </w:r>
      <w:r>
        <w:t xml:space="preserve">.  The applicant complained of the non-enforcement of a final and enforceable decision of the </w:t>
      </w:r>
      <w:smartTag w:uri="urn:schemas-microsoft-com:office:smarttags" w:element="Street">
        <w:smartTag w:uri="urn:schemas-microsoft-com:office:smarttags" w:element="address">
          <w:r>
            <w:t>Constitutional Court</w:t>
          </w:r>
        </w:smartTag>
      </w:smartTag>
      <w:r>
        <w:t xml:space="preserve"> in her favour. She relied on Article 6 of the Convention and Article 1 of Protocol No. 1 to the Convention.</w:t>
      </w:r>
    </w:p>
    <w:p w:rsidR="002338A4" w:rsidP="0027475E" w:rsidRDefault="002338A4">
      <w:pPr>
        <w:pStyle w:val="JuPara"/>
      </w:pPr>
      <w:r>
        <w:t>Article 6, in so far as relevant, provides:</w:t>
      </w:r>
    </w:p>
    <w:p w:rsidR="002338A4" w:rsidP="0027475E" w:rsidRDefault="002338A4">
      <w:pPr>
        <w:pStyle w:val="JuQuot"/>
      </w:pPr>
      <w:r>
        <w:t>“In the determination of his civil rights and obligations ..., everyone is entitled to a fair and public hearing within a reasonable time by an independent and impartial tribunal established by law.”</w:t>
      </w:r>
    </w:p>
    <w:p w:rsidR="002338A4" w:rsidP="0027475E" w:rsidRDefault="002338A4">
      <w:pPr>
        <w:pStyle w:val="JuPara"/>
      </w:pPr>
      <w:r>
        <w:t>Article 1 of Protocol No. 1 to the Convention reads as follows:</w:t>
      </w:r>
    </w:p>
    <w:p w:rsidR="002338A4" w:rsidP="0027475E" w:rsidRDefault="002338A4">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2338A4" w:rsidP="0027475E" w:rsidRDefault="002338A4">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2338A4" w:rsidP="0027475E" w:rsidRDefault="002338A4">
      <w:pPr>
        <w:pStyle w:val="JuHA"/>
        <w:outlineLvl w:val="0"/>
      </w:pPr>
      <w:r>
        <w:t>A.  Admissibility</w:t>
      </w:r>
    </w:p>
    <w:p w:rsidR="0054731F" w:rsidP="008405C8" w:rsidRDefault="002338A4">
      <w:pPr>
        <w:pStyle w:val="JuPara"/>
        <w:rPr>
          <w:lang w:eastAsia="en-US"/>
        </w:rPr>
      </w:pPr>
      <w:r>
        <w:fldChar w:fldCharType="begin"/>
      </w:r>
      <w:r>
        <w:instrText xml:space="preserve"> SEQ level0 \*arabic </w:instrText>
      </w:r>
      <w:r>
        <w:fldChar w:fldCharType="separate"/>
      </w:r>
      <w:r w:rsidR="00A65B6F">
        <w:rPr>
          <w:noProof/>
        </w:rPr>
        <w:t>17</w:t>
      </w:r>
      <w:r>
        <w:fldChar w:fldCharType="end"/>
      </w:r>
      <w:r>
        <w:t xml:space="preserve">. The Government maintained that the application was incompatible </w:t>
      </w:r>
      <w:proofErr w:type="spellStart"/>
      <w:r>
        <w:rPr>
          <w:i/>
        </w:rPr>
        <w:t>ratione</w:t>
      </w:r>
      <w:proofErr w:type="spellEnd"/>
      <w:r>
        <w:rPr>
          <w:i/>
        </w:rPr>
        <w:t xml:space="preserve"> personae</w:t>
      </w:r>
      <w:r>
        <w:t xml:space="preserve"> because the State </w:t>
      </w:r>
      <w:r w:rsidR="00804DDB">
        <w:rPr>
          <w:lang w:eastAsia="en-US"/>
        </w:rPr>
        <w:t xml:space="preserve">(and the </w:t>
      </w:r>
      <w:proofErr w:type="spellStart"/>
      <w:r w:rsidR="00804DDB">
        <w:rPr>
          <w:lang w:eastAsia="en-US"/>
        </w:rPr>
        <w:t>Republika</w:t>
      </w:r>
      <w:proofErr w:type="spellEnd"/>
      <w:r w:rsidR="00804DDB">
        <w:rPr>
          <w:lang w:eastAsia="en-US"/>
        </w:rPr>
        <w:t xml:space="preserve"> </w:t>
      </w:r>
      <w:proofErr w:type="spellStart"/>
      <w:r w:rsidR="00804DDB">
        <w:rPr>
          <w:lang w:eastAsia="en-US"/>
        </w:rPr>
        <w:t>Srpska</w:t>
      </w:r>
      <w:proofErr w:type="spellEnd"/>
      <w:r w:rsidR="00804DDB">
        <w:rPr>
          <w:lang w:eastAsia="en-US"/>
        </w:rPr>
        <w:t xml:space="preserve"> </w:t>
      </w:r>
      <w:r w:rsidR="008405C8">
        <w:rPr>
          <w:lang w:eastAsia="en-US"/>
        </w:rPr>
        <w:t>as one of its Entities) cannot be held responsible for the acts and omissions of private legal entities.</w:t>
      </w:r>
    </w:p>
    <w:p w:rsidR="0054731F" w:rsidP="0027475E" w:rsidRDefault="002338A4">
      <w:pPr>
        <w:pStyle w:val="JuPara"/>
      </w:pPr>
      <w:r>
        <w:fldChar w:fldCharType="begin"/>
      </w:r>
      <w:r>
        <w:instrText xml:space="preserve"> SEQ level0 \*arabic </w:instrText>
      </w:r>
      <w:r>
        <w:fldChar w:fldCharType="separate"/>
      </w:r>
      <w:r w:rsidR="00A65B6F">
        <w:rPr>
          <w:noProof/>
        </w:rPr>
        <w:t>18</w:t>
      </w:r>
      <w:r>
        <w:fldChar w:fldCharType="end"/>
      </w:r>
      <w:r>
        <w:t>.  The applicant disagreed.</w:t>
      </w:r>
    </w:p>
    <w:p w:rsidR="0054731F" w:rsidP="008405C8" w:rsidRDefault="002338A4">
      <w:pPr>
        <w:pStyle w:val="JuPara"/>
        <w:rPr>
          <w:lang w:eastAsia="en-US"/>
        </w:rPr>
      </w:pPr>
      <w:r>
        <w:fldChar w:fldCharType="begin"/>
      </w:r>
      <w:r>
        <w:instrText xml:space="preserve"> SEQ level0 \*arabic </w:instrText>
      </w:r>
      <w:r>
        <w:fldChar w:fldCharType="separate"/>
      </w:r>
      <w:r w:rsidR="00A65B6F">
        <w:rPr>
          <w:noProof/>
        </w:rPr>
        <w:t>19</w:t>
      </w:r>
      <w:r>
        <w:fldChar w:fldCharType="end"/>
      </w:r>
      <w:r>
        <w:t>.  </w:t>
      </w:r>
      <w:r w:rsidR="008405C8">
        <w:rPr>
          <w:lang w:eastAsia="en-US"/>
        </w:rPr>
        <w:t xml:space="preserve">The Court notes that there were some disagreements between the </w:t>
      </w:r>
      <w:proofErr w:type="spellStart"/>
      <w:r w:rsidR="008405C8">
        <w:rPr>
          <w:lang w:eastAsia="en-US"/>
        </w:rPr>
        <w:t>Republika</w:t>
      </w:r>
      <w:proofErr w:type="spellEnd"/>
      <w:r w:rsidR="008405C8">
        <w:rPr>
          <w:lang w:eastAsia="en-US"/>
        </w:rPr>
        <w:t xml:space="preserve"> </w:t>
      </w:r>
      <w:proofErr w:type="spellStart"/>
      <w:r w:rsidR="008405C8">
        <w:rPr>
          <w:lang w:eastAsia="en-US"/>
        </w:rPr>
        <w:t>Srpska</w:t>
      </w:r>
      <w:proofErr w:type="spellEnd"/>
      <w:r w:rsidR="008405C8">
        <w:rPr>
          <w:lang w:eastAsia="en-US"/>
        </w:rPr>
        <w:t xml:space="preserve"> Government and the company concerning the duty to enforce the </w:t>
      </w:r>
      <w:smartTag w:uri="urn:schemas-microsoft-com:office:smarttags" w:element="Street">
        <w:r w:rsidR="008405C8">
          <w:rPr>
            <w:lang w:eastAsia="en-US"/>
          </w:rPr>
          <w:t>Constitutional Court</w:t>
        </w:r>
      </w:smartTag>
      <w:r w:rsidR="00A65B6F">
        <w:rPr>
          <w:lang w:eastAsia="en-US"/>
        </w:rPr>
        <w:t>’</w:t>
      </w:r>
      <w:r w:rsidR="008405C8">
        <w:rPr>
          <w:lang w:eastAsia="en-US"/>
        </w:rPr>
        <w:t xml:space="preserve">s decision (see paragraphs </w:t>
      </w:r>
      <w:r w:rsidR="009F7E8D">
        <w:rPr>
          <w:lang w:eastAsia="en-US"/>
        </w:rPr>
        <w:fldChar w:fldCharType="begin"/>
      </w:r>
      <w:r w:rsidR="009F7E8D">
        <w:rPr>
          <w:lang w:eastAsia="en-US"/>
        </w:rPr>
        <w:instrText xml:space="preserve"> REF  p10 </w:instrText>
      </w:r>
      <w:r w:rsidR="009F7E8D">
        <w:rPr>
          <w:lang w:eastAsia="en-US"/>
        </w:rPr>
        <w:fldChar w:fldCharType="separate"/>
      </w:r>
      <w:r w:rsidR="00A65B6F">
        <w:rPr>
          <w:noProof/>
        </w:rPr>
        <w:t>10</w:t>
      </w:r>
      <w:r w:rsidR="009F7E8D">
        <w:rPr>
          <w:lang w:eastAsia="en-US"/>
        </w:rPr>
        <w:fldChar w:fldCharType="end"/>
      </w:r>
      <w:r w:rsidR="008405C8">
        <w:rPr>
          <w:lang w:eastAsia="en-US"/>
        </w:rPr>
        <w:t xml:space="preserve"> and </w:t>
      </w:r>
      <w:r w:rsidR="009B10CC">
        <w:rPr>
          <w:lang w:eastAsia="en-US"/>
        </w:rPr>
        <w:fldChar w:fldCharType="begin"/>
      </w:r>
      <w:r w:rsidR="009B10CC">
        <w:rPr>
          <w:lang w:eastAsia="en-US"/>
        </w:rPr>
        <w:instrText xml:space="preserve"> REF  p13 </w:instrText>
      </w:r>
      <w:r w:rsidR="009B10CC">
        <w:rPr>
          <w:lang w:eastAsia="en-US"/>
        </w:rPr>
        <w:fldChar w:fldCharType="separate"/>
      </w:r>
      <w:r w:rsidR="00A65B6F">
        <w:rPr>
          <w:noProof/>
        </w:rPr>
        <w:t>13</w:t>
      </w:r>
      <w:r w:rsidR="009B10CC">
        <w:rPr>
          <w:lang w:eastAsia="en-US"/>
        </w:rPr>
        <w:fldChar w:fldCharType="end"/>
      </w:r>
      <w:r w:rsidR="009B10CC">
        <w:rPr>
          <w:lang w:eastAsia="en-US"/>
        </w:rPr>
        <w:t xml:space="preserve"> </w:t>
      </w:r>
      <w:r w:rsidR="008405C8">
        <w:rPr>
          <w:lang w:eastAsia="en-US"/>
        </w:rPr>
        <w:t xml:space="preserve">above). </w:t>
      </w:r>
      <w:r w:rsidR="008405C8">
        <w:t>The applicant</w:t>
      </w:r>
      <w:r w:rsidR="00A65B6F">
        <w:t>’</w:t>
      </w:r>
      <w:r w:rsidR="008405C8">
        <w:t xml:space="preserve">s former employer had indeed been a private legal entity since 2002 </w:t>
      </w:r>
      <w:r w:rsidR="008405C8">
        <w:rPr>
          <w:lang w:eastAsia="en-US"/>
        </w:rPr>
        <w:t xml:space="preserve">and the State, or the </w:t>
      </w:r>
      <w:proofErr w:type="spellStart"/>
      <w:r w:rsidR="008405C8">
        <w:rPr>
          <w:lang w:eastAsia="en-US"/>
        </w:rPr>
        <w:t>Republika</w:t>
      </w:r>
      <w:proofErr w:type="spellEnd"/>
      <w:r w:rsidR="008405C8">
        <w:rPr>
          <w:lang w:eastAsia="en-US"/>
        </w:rPr>
        <w:t xml:space="preserve"> </w:t>
      </w:r>
      <w:proofErr w:type="spellStart"/>
      <w:r w:rsidR="008405C8">
        <w:rPr>
          <w:lang w:eastAsia="en-US"/>
        </w:rPr>
        <w:t>Srpska</w:t>
      </w:r>
      <w:proofErr w:type="spellEnd"/>
      <w:r w:rsidR="008405C8">
        <w:rPr>
          <w:lang w:eastAsia="en-US"/>
        </w:rPr>
        <w:t xml:space="preserve">, did not exercise any control over it. </w:t>
      </w:r>
      <w:r w:rsidR="008405C8">
        <w:t xml:space="preserve">However, the Court reiterates its established case-law that the State must also, within reason, ensure the execution of judgments against third parties who are not State actors (see </w:t>
      </w:r>
      <w:proofErr w:type="spellStart"/>
      <w:r w:rsidR="008405C8">
        <w:rPr>
          <w:i/>
          <w:lang w:eastAsia="en-US"/>
        </w:rPr>
        <w:t>Kesyan</w:t>
      </w:r>
      <w:proofErr w:type="spellEnd"/>
      <w:r w:rsidR="008405C8">
        <w:rPr>
          <w:i/>
          <w:lang w:eastAsia="en-US"/>
        </w:rPr>
        <w:t xml:space="preserve"> v. Russia</w:t>
      </w:r>
      <w:r w:rsidR="008405C8">
        <w:rPr>
          <w:lang w:eastAsia="en-US"/>
        </w:rPr>
        <w:t>, no.</w:t>
      </w:r>
      <w:r w:rsidR="00324F31">
        <w:rPr>
          <w:lang w:eastAsia="en-US"/>
        </w:rPr>
        <w:t> </w:t>
      </w:r>
      <w:r w:rsidR="008405C8">
        <w:rPr>
          <w:lang w:eastAsia="en-US"/>
        </w:rPr>
        <w:t xml:space="preserve">36496/02, § 65, 19 October 2006). </w:t>
      </w:r>
      <w:r>
        <w:rPr>
          <w:lang w:eastAsia="en-US"/>
        </w:rPr>
        <w:t>The Government</w:t>
      </w:r>
      <w:r w:rsidR="00A65B6F">
        <w:rPr>
          <w:lang w:eastAsia="en-US"/>
        </w:rPr>
        <w:t>’</w:t>
      </w:r>
      <w:r>
        <w:rPr>
          <w:lang w:eastAsia="en-US"/>
        </w:rPr>
        <w:t>s objection must, therefore, be dismissed.</w:t>
      </w:r>
    </w:p>
    <w:p w:rsidR="002338A4" w:rsidP="0027475E" w:rsidRDefault="002338A4">
      <w:pPr>
        <w:pStyle w:val="JuPara"/>
      </w:pPr>
      <w:r>
        <w:fldChar w:fldCharType="begin"/>
      </w:r>
      <w:r>
        <w:instrText xml:space="preserve"> SEQ level0 \*arabic </w:instrText>
      </w:r>
      <w:r>
        <w:fldChar w:fldCharType="separate"/>
      </w:r>
      <w:r w:rsidR="00A65B6F">
        <w:rPr>
          <w:noProof/>
        </w:rPr>
        <w:t>20</w:t>
      </w:r>
      <w:r>
        <w:fldChar w:fldCharType="end"/>
      </w:r>
      <w:r>
        <w:t>.  The Court notes that this complaint is not manifestly ill-founded within the meaning of Article 35 § 3 (a) of the Convention. It further notes that it is not inadmissible on any other grounds. It must therefore be declared admissible.</w:t>
      </w:r>
    </w:p>
    <w:p w:rsidR="002338A4" w:rsidP="002D69CC" w:rsidRDefault="002338A4">
      <w:pPr>
        <w:pStyle w:val="JuHA"/>
        <w:outlineLvl w:val="0"/>
      </w:pPr>
      <w:r>
        <w:t>B.  Merits</w:t>
      </w:r>
    </w:p>
    <w:bookmarkStart w:name="p21" w:id="10"/>
    <w:p w:rsidR="0054731F" w:rsidP="0027475E" w:rsidRDefault="002338A4">
      <w:pPr>
        <w:pStyle w:val="JuPara"/>
      </w:pPr>
      <w:r>
        <w:fldChar w:fldCharType="begin"/>
      </w:r>
      <w:r>
        <w:instrText xml:space="preserve"> SEQ level0 \*arabic </w:instrText>
      </w:r>
      <w:r>
        <w:fldChar w:fldCharType="separate"/>
      </w:r>
      <w:r w:rsidR="00A65B6F">
        <w:rPr>
          <w:noProof/>
        </w:rPr>
        <w:t>21</w:t>
      </w:r>
      <w:r>
        <w:fldChar w:fldCharType="end"/>
      </w:r>
      <w:bookmarkEnd w:id="10"/>
      <w:r>
        <w:t>. </w:t>
      </w:r>
      <w:r>
        <w:rPr>
          <w:lang w:eastAsia="en-US"/>
        </w:rPr>
        <w:t xml:space="preserve">The Government </w:t>
      </w:r>
      <w:r w:rsidR="008405C8">
        <w:rPr>
          <w:lang w:eastAsia="en-US"/>
        </w:rPr>
        <w:t xml:space="preserve">submitted </w:t>
      </w:r>
      <w:r>
        <w:t xml:space="preserve">that the </w:t>
      </w:r>
      <w:smartTag w:uri="urn:schemas-microsoft-com:office:smarttags" w:element="Street">
        <w:r>
          <w:t>Constitutional Court</w:t>
        </w:r>
      </w:smartTag>
      <w:r w:rsidR="00A65B6F">
        <w:t>’</w:t>
      </w:r>
      <w:r w:rsidR="0059412C">
        <w:t>s</w:t>
      </w:r>
      <w:r w:rsidR="00754A51">
        <w:t xml:space="preserve"> decision contained </w:t>
      </w:r>
      <w:r>
        <w:t xml:space="preserve">alternative orders. Since the </w:t>
      </w:r>
      <w:proofErr w:type="spellStart"/>
      <w:r>
        <w:t>Republika</w:t>
      </w:r>
      <w:proofErr w:type="spellEnd"/>
      <w:r>
        <w:t xml:space="preserve"> </w:t>
      </w:r>
      <w:proofErr w:type="spellStart"/>
      <w:r>
        <w:t>Srpska</w:t>
      </w:r>
      <w:proofErr w:type="spellEnd"/>
      <w:r>
        <w:t xml:space="preserve"> </w:t>
      </w:r>
      <w:r w:rsidR="00A82B35">
        <w:t xml:space="preserve">had </w:t>
      </w:r>
      <w:r>
        <w:t xml:space="preserve">complied with the </w:t>
      </w:r>
      <w:r w:rsidR="00754A51">
        <w:t>third</w:t>
      </w:r>
      <w:r>
        <w:t xml:space="preserve"> one by paying the applicant compensation for not being reinstated in the amount of</w:t>
      </w:r>
      <w:r w:rsidR="007169F4">
        <w:t xml:space="preserve"> BAM 20 per </w:t>
      </w:r>
      <w:r w:rsidR="00481EBE">
        <w:t xml:space="preserve">working </w:t>
      </w:r>
      <w:r w:rsidR="007169F4">
        <w:t>day (see paragraph</w:t>
      </w:r>
      <w:r>
        <w:t xml:space="preserve"> </w:t>
      </w:r>
      <w:r w:rsidR="009B10CC">
        <w:fldChar w:fldCharType="begin"/>
      </w:r>
      <w:r w:rsidR="009B10CC">
        <w:instrText xml:space="preserve"> REF  p11 </w:instrText>
      </w:r>
      <w:r w:rsidR="009B10CC">
        <w:fldChar w:fldCharType="separate"/>
      </w:r>
      <w:r w:rsidR="00A65B6F">
        <w:rPr>
          <w:noProof/>
        </w:rPr>
        <w:t>11</w:t>
      </w:r>
      <w:r w:rsidR="009B10CC">
        <w:fldChar w:fldCharType="end"/>
      </w:r>
      <w:r w:rsidR="009B10CC">
        <w:t xml:space="preserve"> </w:t>
      </w:r>
      <w:r w:rsidR="008405C8">
        <w:t>above), there was no need to reinstate the applicant and pay her outstanding salary and work-related benefits.</w:t>
      </w:r>
    </w:p>
    <w:p w:rsidR="0054731F" w:rsidP="00E6494D" w:rsidRDefault="002338A4">
      <w:pPr>
        <w:pStyle w:val="JuPara"/>
      </w:pPr>
      <w:r>
        <w:fldChar w:fldCharType="begin"/>
      </w:r>
      <w:r>
        <w:instrText xml:space="preserve"> SEQ level0 \*arabic </w:instrText>
      </w:r>
      <w:r>
        <w:fldChar w:fldCharType="separate"/>
      </w:r>
      <w:r w:rsidR="00A65B6F">
        <w:rPr>
          <w:noProof/>
        </w:rPr>
        <w:t>22</w:t>
      </w:r>
      <w:r>
        <w:fldChar w:fldCharType="end"/>
      </w:r>
      <w:r w:rsidR="00D635E7">
        <w:t>.  </w:t>
      </w:r>
      <w:r w:rsidR="00327741">
        <w:t>T</w:t>
      </w:r>
      <w:r>
        <w:t xml:space="preserve">he applicant </w:t>
      </w:r>
      <w:r w:rsidR="006733DC">
        <w:t xml:space="preserve">agreed that the </w:t>
      </w:r>
      <w:r w:rsidR="006733DC">
        <w:rPr>
          <w:lang w:val="bs-Latn-BA" w:eastAsia="en-US"/>
        </w:rPr>
        <w:t>Republika Srpska</w:t>
      </w:r>
      <w:r w:rsidR="006733DC">
        <w:t xml:space="preserve"> paid BAM 16,</w:t>
      </w:r>
      <w:r w:rsidR="00E6494D">
        <w:t xml:space="preserve">807.47 in respect of the third </w:t>
      </w:r>
      <w:r w:rsidR="006733DC">
        <w:t>order of the decision of 27 June 2007 and continued to pay BAM 20 per working day since the</w:t>
      </w:r>
      <w:r w:rsidR="00327741">
        <w:t xml:space="preserve">n. However, she argued that </w:t>
      </w:r>
      <w:r w:rsidR="00327741">
        <w:rPr>
          <w:lang w:val="bs-Latn-BA" w:eastAsia="en-US"/>
        </w:rPr>
        <w:t>it</w:t>
      </w:r>
      <w:r w:rsidR="00454B10">
        <w:t xml:space="preserve"> had</w:t>
      </w:r>
      <w:r w:rsidR="006733DC">
        <w:t xml:space="preserve"> failed to </w:t>
      </w:r>
      <w:r w:rsidR="00E6494D">
        <w:t>enforce the first and the second order, namely, to secure her reinstatement and to pay her outstanding salary for a period from 13</w:t>
      </w:r>
      <w:r w:rsidR="0054731F">
        <w:t> </w:t>
      </w:r>
      <w:r w:rsidR="00E6494D">
        <w:t>December 1996 until 27 June 2007, together with default interest at the statutory rate,</w:t>
      </w:r>
      <w:r w:rsidR="00836DB1">
        <w:t xml:space="preserve"> and all work-related benefits, </w:t>
      </w:r>
      <w:r w:rsidR="00E6494D">
        <w:t xml:space="preserve">as well as to continue with the payment of her salary </w:t>
      </w:r>
      <w:r w:rsidR="00454B10">
        <w:t xml:space="preserve">and work-related benefits </w:t>
      </w:r>
      <w:r w:rsidR="00E6494D">
        <w:t>until her reinstatement</w:t>
      </w:r>
      <w:r w:rsidR="006733DC">
        <w:t xml:space="preserve"> (see paragraph </w:t>
      </w:r>
      <w:r w:rsidR="009B10CC">
        <w:fldChar w:fldCharType="begin"/>
      </w:r>
      <w:r w:rsidR="009B10CC">
        <w:instrText xml:space="preserve"> REF  p9 </w:instrText>
      </w:r>
      <w:r w:rsidR="009B10CC">
        <w:fldChar w:fldCharType="separate"/>
      </w:r>
      <w:r w:rsidR="00A65B6F">
        <w:rPr>
          <w:noProof/>
          <w:szCs w:val="24"/>
        </w:rPr>
        <w:t>9</w:t>
      </w:r>
      <w:r w:rsidR="009B10CC">
        <w:fldChar w:fldCharType="end"/>
      </w:r>
      <w:r w:rsidR="009B10CC">
        <w:t xml:space="preserve"> </w:t>
      </w:r>
      <w:r w:rsidR="00E6494D">
        <w:t>above).</w:t>
      </w:r>
    </w:p>
    <w:p w:rsidR="0054731F" w:rsidP="0027475E" w:rsidRDefault="002338A4">
      <w:pPr>
        <w:pStyle w:val="JuPara"/>
        <w:rPr>
          <w:szCs w:val="24"/>
          <w:lang w:eastAsia="en-US"/>
        </w:rPr>
      </w:pPr>
      <w:r>
        <w:fldChar w:fldCharType="begin"/>
      </w:r>
      <w:r>
        <w:instrText xml:space="preserve"> SEQ level0 \*arabic </w:instrText>
      </w:r>
      <w:r>
        <w:fldChar w:fldCharType="separate"/>
      </w:r>
      <w:r w:rsidR="00A65B6F">
        <w:rPr>
          <w:noProof/>
        </w:rPr>
        <w:t>23</w:t>
      </w:r>
      <w:r>
        <w:fldChar w:fldCharType="end"/>
      </w:r>
      <w:r>
        <w:t>.  </w:t>
      </w:r>
      <w:r w:rsidR="00BF78C6">
        <w:t xml:space="preserve">The general principles relating to the non-enforcement of domestic judgments were set out in </w:t>
      </w:r>
      <w:proofErr w:type="spellStart"/>
      <w:r w:rsidRPr="00BF78C6" w:rsidR="00BF78C6">
        <w:rPr>
          <w:i/>
        </w:rPr>
        <w:t>Jeličić</w:t>
      </w:r>
      <w:proofErr w:type="spellEnd"/>
      <w:r w:rsidRPr="00BF78C6" w:rsidR="00BF78C6">
        <w:rPr>
          <w:i/>
        </w:rPr>
        <w:t xml:space="preserve"> v. </w:t>
      </w:r>
      <w:r w:rsidRPr="00BF78C6" w:rsidR="00BF78C6">
        <w:rPr>
          <w:i/>
          <w:lang w:val="bs-Latn-BA" w:eastAsia="en-US"/>
        </w:rPr>
        <w:t>Bosnia and Herzegovina</w:t>
      </w:r>
      <w:r w:rsidR="00BF78C6">
        <w:t>, no. 41183/02, §§ 38-39</w:t>
      </w:r>
      <w:r w:rsidR="009476AD">
        <w:t xml:space="preserve"> and 48</w:t>
      </w:r>
      <w:r w:rsidR="00BF78C6">
        <w:t xml:space="preserve">, ECHR 2006-XII. </w:t>
      </w:r>
      <w:r>
        <w:t xml:space="preserve">The Court </w:t>
      </w:r>
      <w:r w:rsidR="00BF78C6">
        <w:t xml:space="preserve">has held </w:t>
      </w:r>
      <w:r w:rsidR="005972DE">
        <w:t xml:space="preserve">in particular </w:t>
      </w:r>
      <w:r w:rsidR="00BF78C6">
        <w:t>that when the authorities are obliged to act in order to enforce a judgment and they fail to do so, their inactivity can engage the State</w:t>
      </w:r>
      <w:r w:rsidR="00A65B6F">
        <w:t>’</w:t>
      </w:r>
      <w:r w:rsidR="00BF78C6">
        <w:t xml:space="preserve">s responsibility on the grounds of Article </w:t>
      </w:r>
      <w:r>
        <w:t xml:space="preserve">6 § 1 </w:t>
      </w:r>
      <w:r w:rsidR="00BF78C6">
        <w:t xml:space="preserve">and Article 1 of Protocol No. 1 (see also </w:t>
      </w:r>
      <w:proofErr w:type="spellStart"/>
      <w:r w:rsidR="00BF78C6">
        <w:rPr>
          <w:i/>
          <w:szCs w:val="24"/>
          <w:lang w:eastAsia="en-US"/>
        </w:rPr>
        <w:t>Fuklev</w:t>
      </w:r>
      <w:proofErr w:type="spellEnd"/>
      <w:r w:rsidR="0054731F">
        <w:rPr>
          <w:i/>
          <w:szCs w:val="24"/>
          <w:lang w:eastAsia="en-US"/>
        </w:rPr>
        <w:t> </w:t>
      </w:r>
      <w:r w:rsidR="00BF78C6">
        <w:rPr>
          <w:i/>
          <w:szCs w:val="24"/>
          <w:lang w:eastAsia="en-US"/>
        </w:rPr>
        <w:t>v. Ukraine</w:t>
      </w:r>
      <w:r w:rsidR="00BF78C6">
        <w:rPr>
          <w:szCs w:val="24"/>
          <w:lang w:eastAsia="en-US"/>
        </w:rPr>
        <w:t>, no. 71186/01, §§ 84 and 89-93, 7 June 2005).</w:t>
      </w:r>
    </w:p>
    <w:p w:rsidR="0054731F" w:rsidP="00E9692D" w:rsidRDefault="00BF78C6">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A65B6F">
        <w:rPr>
          <w:noProof/>
          <w:lang w:eastAsia="en-US"/>
        </w:rPr>
        <w:t>24</w:t>
      </w:r>
      <w:r>
        <w:rPr>
          <w:lang w:eastAsia="en-US"/>
        </w:rPr>
        <w:fldChar w:fldCharType="end"/>
      </w:r>
      <w:r>
        <w:rPr>
          <w:lang w:eastAsia="en-US"/>
        </w:rPr>
        <w:t>.  </w:t>
      </w:r>
      <w:r w:rsidR="002338A4">
        <w:rPr>
          <w:lang w:eastAsia="en-US"/>
        </w:rPr>
        <w:t>Turning to the present</w:t>
      </w:r>
      <w:r w:rsidR="00FA5BDF">
        <w:rPr>
          <w:lang w:eastAsia="en-US"/>
        </w:rPr>
        <w:t xml:space="preserve"> case, the Court notes that </w:t>
      </w:r>
      <w:r w:rsidR="002338A4">
        <w:rPr>
          <w:lang w:eastAsia="en-US"/>
        </w:rPr>
        <w:t xml:space="preserve">the final and enforceable decision of 27 June 2007 </w:t>
      </w:r>
      <w:r w:rsidR="00417AAA">
        <w:rPr>
          <w:lang w:eastAsia="en-US"/>
        </w:rPr>
        <w:t xml:space="preserve">contained three </w:t>
      </w:r>
      <w:r w:rsidR="00605FF3">
        <w:rPr>
          <w:lang w:eastAsia="en-US"/>
        </w:rPr>
        <w:t xml:space="preserve">separate </w:t>
      </w:r>
      <w:r w:rsidR="00417AAA">
        <w:rPr>
          <w:lang w:eastAsia="en-US"/>
        </w:rPr>
        <w:t>orders</w:t>
      </w:r>
      <w:r w:rsidR="009476AD">
        <w:rPr>
          <w:lang w:eastAsia="en-US"/>
        </w:rPr>
        <w:t xml:space="preserve"> (see paragraph </w:t>
      </w:r>
      <w:r w:rsidR="009476AD">
        <w:rPr>
          <w:lang w:eastAsia="en-US"/>
        </w:rPr>
        <w:fldChar w:fldCharType="begin"/>
      </w:r>
      <w:r w:rsidR="009476AD">
        <w:rPr>
          <w:lang w:eastAsia="en-US"/>
        </w:rPr>
        <w:instrText xml:space="preserve"> REF  p9 </w:instrText>
      </w:r>
      <w:r w:rsidR="009476AD">
        <w:rPr>
          <w:lang w:eastAsia="en-US"/>
        </w:rPr>
        <w:fldChar w:fldCharType="separate"/>
      </w:r>
      <w:r w:rsidR="00A65B6F">
        <w:rPr>
          <w:noProof/>
          <w:szCs w:val="24"/>
        </w:rPr>
        <w:t>9</w:t>
      </w:r>
      <w:r w:rsidR="009476AD">
        <w:rPr>
          <w:lang w:eastAsia="en-US"/>
        </w:rPr>
        <w:fldChar w:fldCharType="end"/>
      </w:r>
      <w:r w:rsidR="009476AD">
        <w:rPr>
          <w:lang w:eastAsia="en-US"/>
        </w:rPr>
        <w:t xml:space="preserve"> above). I</w:t>
      </w:r>
      <w:r w:rsidR="00051C1D">
        <w:rPr>
          <w:lang w:eastAsia="en-US"/>
        </w:rPr>
        <w:t xml:space="preserve">t is not in dispute between the parties that the </w:t>
      </w:r>
      <w:r w:rsidRPr="00051C1D" w:rsidR="00051C1D">
        <w:rPr>
          <w:lang w:val="bs-Latn-BA" w:eastAsia="en-US"/>
        </w:rPr>
        <w:t>Republika Srpska</w:t>
      </w:r>
      <w:r w:rsidR="00051C1D">
        <w:rPr>
          <w:lang w:eastAsia="en-US"/>
        </w:rPr>
        <w:t xml:space="preserve"> </w:t>
      </w:r>
      <w:r w:rsidR="00D72AB5">
        <w:rPr>
          <w:lang w:eastAsia="en-US"/>
        </w:rPr>
        <w:t xml:space="preserve">had </w:t>
      </w:r>
      <w:r w:rsidR="00051C1D">
        <w:rPr>
          <w:lang w:eastAsia="en-US"/>
        </w:rPr>
        <w:t>enforced the third order</w:t>
      </w:r>
      <w:r w:rsidR="00D72AB5">
        <w:rPr>
          <w:lang w:eastAsia="en-US"/>
        </w:rPr>
        <w:t xml:space="preserve"> from </w:t>
      </w:r>
      <w:r w:rsidR="00355881">
        <w:rPr>
          <w:lang w:eastAsia="en-US"/>
        </w:rPr>
        <w:t>that</w:t>
      </w:r>
      <w:r w:rsidR="00A903E1">
        <w:rPr>
          <w:lang w:eastAsia="en-US"/>
        </w:rPr>
        <w:t xml:space="preserve"> </w:t>
      </w:r>
      <w:r w:rsidR="00D72AB5">
        <w:rPr>
          <w:lang w:eastAsia="en-US"/>
        </w:rPr>
        <w:t>decision</w:t>
      </w:r>
      <w:r w:rsidR="00051C1D">
        <w:rPr>
          <w:lang w:eastAsia="en-US"/>
        </w:rPr>
        <w:t xml:space="preserve">. </w:t>
      </w:r>
      <w:r w:rsidR="00D72AB5">
        <w:rPr>
          <w:lang w:eastAsia="en-US"/>
        </w:rPr>
        <w:t>A</w:t>
      </w:r>
      <w:r w:rsidR="00051C1D">
        <w:rPr>
          <w:lang w:eastAsia="en-US"/>
        </w:rPr>
        <w:t xml:space="preserve">s regards the first order, the </w:t>
      </w:r>
      <w:r w:rsidR="002338A4">
        <w:rPr>
          <w:lang w:eastAsia="en-US"/>
        </w:rPr>
        <w:t xml:space="preserve">company argued that the applicant could not be reinstated because her post no longer existed </w:t>
      </w:r>
      <w:r w:rsidR="00B66056">
        <w:rPr>
          <w:lang w:eastAsia="en-US"/>
        </w:rPr>
        <w:t xml:space="preserve">(see paragraph </w:t>
      </w:r>
      <w:r w:rsidR="00D32924">
        <w:rPr>
          <w:lang w:eastAsia="en-US"/>
        </w:rPr>
        <w:fldChar w:fldCharType="begin"/>
      </w:r>
      <w:r w:rsidR="00D32924">
        <w:rPr>
          <w:lang w:eastAsia="en-US"/>
        </w:rPr>
        <w:instrText xml:space="preserve"> REF  p10 </w:instrText>
      </w:r>
      <w:r w:rsidR="00D32924">
        <w:rPr>
          <w:lang w:eastAsia="en-US"/>
        </w:rPr>
        <w:fldChar w:fldCharType="separate"/>
      </w:r>
      <w:r w:rsidR="00A65B6F">
        <w:rPr>
          <w:noProof/>
        </w:rPr>
        <w:t>10</w:t>
      </w:r>
      <w:r w:rsidR="00D32924">
        <w:rPr>
          <w:lang w:eastAsia="en-US"/>
        </w:rPr>
        <w:fldChar w:fldCharType="end"/>
      </w:r>
      <w:r w:rsidR="002338A4">
        <w:rPr>
          <w:lang w:eastAsia="en-US"/>
        </w:rPr>
        <w:t xml:space="preserve"> above).</w:t>
      </w:r>
      <w:r w:rsidR="00046822">
        <w:rPr>
          <w:lang w:eastAsia="en-US"/>
        </w:rPr>
        <w:t xml:space="preserve"> </w:t>
      </w:r>
      <w:r w:rsidRPr="00681C4E" w:rsidR="00E9692D">
        <w:rPr>
          <w:lang w:eastAsia="en-US"/>
        </w:rPr>
        <w:t xml:space="preserve">The Court notes that the </w:t>
      </w:r>
      <w:smartTag w:uri="urn:schemas-microsoft-com:office:smarttags" w:element="Street">
        <w:smartTag w:uri="urn:schemas-microsoft-com:office:smarttags" w:element="address">
          <w:r w:rsidR="00E9692D" w:rsidRPr="00681C4E">
            <w:rPr>
              <w:lang w:eastAsia="en-US"/>
            </w:rPr>
            <w:t>Constitutional Court</w:t>
          </w:r>
        </w:smartTag>
      </w:smartTag>
      <w:r w:rsidRPr="00681C4E" w:rsidR="00E9692D">
        <w:rPr>
          <w:lang w:eastAsia="en-US"/>
        </w:rPr>
        <w:t xml:space="preserve"> accepted this argument, without however giving any details as to why it considered that the non-enforcement of that particular order was justified (see paragraph </w:t>
      </w:r>
      <w:r w:rsidRPr="00681C4E" w:rsidR="00E9692D">
        <w:rPr>
          <w:lang w:eastAsia="en-US"/>
        </w:rPr>
        <w:fldChar w:fldCharType="begin"/>
      </w:r>
      <w:r w:rsidRPr="00681C4E" w:rsidR="00E9692D">
        <w:rPr>
          <w:lang w:eastAsia="en-US"/>
        </w:rPr>
        <w:instrText xml:space="preserve"> REF  p12  \* MERGEFORMAT </w:instrText>
      </w:r>
      <w:r w:rsidRPr="00681C4E" w:rsidR="00E9692D">
        <w:rPr>
          <w:lang w:eastAsia="en-US"/>
        </w:rPr>
        <w:fldChar w:fldCharType="separate"/>
      </w:r>
      <w:r w:rsidR="00A65B6F">
        <w:rPr>
          <w:noProof/>
        </w:rPr>
        <w:t>12</w:t>
      </w:r>
      <w:r w:rsidRPr="00681C4E" w:rsidR="00E9692D">
        <w:rPr>
          <w:lang w:eastAsia="en-US"/>
        </w:rPr>
        <w:fldChar w:fldCharType="end"/>
      </w:r>
      <w:r w:rsidRPr="00681C4E" w:rsidR="00E9692D">
        <w:rPr>
          <w:lang w:eastAsia="en-US"/>
        </w:rPr>
        <w:t xml:space="preserve"> above). While this is a matter of regret the Court is nevertheless prepared to agree with the </w:t>
      </w:r>
      <w:smartTag w:uri="urn:schemas-microsoft-com:office:smarttags" w:element="Street">
        <w:r w:rsidR="00E9692D" w:rsidRPr="00681C4E">
          <w:rPr>
            <w:lang w:eastAsia="en-US"/>
          </w:rPr>
          <w:t>Constitutional Court</w:t>
        </w:r>
      </w:smartTag>
      <w:r w:rsidR="00A65B6F">
        <w:rPr>
          <w:lang w:eastAsia="en-US"/>
        </w:rPr>
        <w:t>’</w:t>
      </w:r>
      <w:r w:rsidRPr="00681C4E" w:rsidR="00E9692D">
        <w:rPr>
          <w:lang w:eastAsia="en-US"/>
        </w:rPr>
        <w:t>s conclusion as regards the first order.</w:t>
      </w:r>
    </w:p>
    <w:p w:rsidR="0054731F" w:rsidP="00852B4C" w:rsidRDefault="001067F8">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A65B6F">
        <w:rPr>
          <w:noProof/>
          <w:lang w:eastAsia="en-US"/>
        </w:rPr>
        <w:t>25</w:t>
      </w:r>
      <w:r>
        <w:rPr>
          <w:lang w:eastAsia="en-US"/>
        </w:rPr>
        <w:fldChar w:fldCharType="end"/>
      </w:r>
      <w:r>
        <w:rPr>
          <w:lang w:eastAsia="en-US"/>
        </w:rPr>
        <w:t xml:space="preserve">.  As regards the second order from the impugned decision, the </w:t>
      </w:r>
      <w:smartTag w:uri="urn:schemas-microsoft-com:office:smarttags" w:element="Street">
        <w:smartTag w:uri="urn:schemas-microsoft-com:office:smarttags" w:element="address">
          <w:r w:rsidR="0073617A">
            <w:rPr>
              <w:lang w:eastAsia="en-US"/>
            </w:rPr>
            <w:t>Constitutional Court</w:t>
          </w:r>
        </w:smartTag>
      </w:smartTag>
      <w:r w:rsidR="0073617A">
        <w:rPr>
          <w:lang w:eastAsia="en-US"/>
        </w:rPr>
        <w:t xml:space="preserve"> did not offer an</w:t>
      </w:r>
      <w:r w:rsidR="00474623">
        <w:rPr>
          <w:lang w:eastAsia="en-US"/>
        </w:rPr>
        <w:t xml:space="preserve">y explanation whatsoever </w:t>
      </w:r>
      <w:r>
        <w:rPr>
          <w:lang w:eastAsia="en-US"/>
        </w:rPr>
        <w:t>on</w:t>
      </w:r>
      <w:r w:rsidR="0073617A">
        <w:rPr>
          <w:lang w:eastAsia="en-US"/>
        </w:rPr>
        <w:t xml:space="preserve"> the </w:t>
      </w:r>
      <w:r>
        <w:rPr>
          <w:lang w:eastAsia="en-US"/>
        </w:rPr>
        <w:t xml:space="preserve">failure of the </w:t>
      </w:r>
      <w:proofErr w:type="spellStart"/>
      <w:r w:rsidR="00C52C39">
        <w:rPr>
          <w:lang w:eastAsia="en-US"/>
        </w:rPr>
        <w:t>Republika</w:t>
      </w:r>
      <w:proofErr w:type="spellEnd"/>
      <w:r w:rsidR="00C52C39">
        <w:rPr>
          <w:lang w:eastAsia="en-US"/>
        </w:rPr>
        <w:t xml:space="preserve"> </w:t>
      </w:r>
      <w:proofErr w:type="spellStart"/>
      <w:r w:rsidR="00C52C39">
        <w:rPr>
          <w:lang w:eastAsia="en-US"/>
        </w:rPr>
        <w:t>Srpska</w:t>
      </w:r>
      <w:proofErr w:type="spellEnd"/>
      <w:r>
        <w:rPr>
          <w:lang w:eastAsia="en-US"/>
        </w:rPr>
        <w:t xml:space="preserve"> </w:t>
      </w:r>
      <w:r w:rsidR="00C52C39">
        <w:rPr>
          <w:lang w:eastAsia="en-US"/>
        </w:rPr>
        <w:t xml:space="preserve">to enforce </w:t>
      </w:r>
      <w:r>
        <w:rPr>
          <w:lang w:eastAsia="en-US"/>
        </w:rPr>
        <w:t>it.</w:t>
      </w:r>
    </w:p>
    <w:p w:rsidR="0054731F" w:rsidP="00683535" w:rsidRDefault="00683535">
      <w:pPr>
        <w:pStyle w:val="JuPara"/>
      </w:pPr>
      <w:r>
        <w:rPr>
          <w:lang w:eastAsia="en-US"/>
        </w:rPr>
        <w:fldChar w:fldCharType="begin"/>
      </w:r>
      <w:r>
        <w:rPr>
          <w:lang w:eastAsia="en-US"/>
        </w:rPr>
        <w:instrText xml:space="preserve"> SEQ level0 \*arabic </w:instrText>
      </w:r>
      <w:r>
        <w:rPr>
          <w:lang w:eastAsia="en-US"/>
        </w:rPr>
        <w:fldChar w:fldCharType="separate"/>
      </w:r>
      <w:r w:rsidR="00A65B6F">
        <w:rPr>
          <w:noProof/>
          <w:lang w:eastAsia="en-US"/>
        </w:rPr>
        <w:t>26</w:t>
      </w:r>
      <w:r>
        <w:rPr>
          <w:lang w:eastAsia="en-US"/>
        </w:rPr>
        <w:fldChar w:fldCharType="end"/>
      </w:r>
      <w:r>
        <w:rPr>
          <w:lang w:eastAsia="en-US"/>
        </w:rPr>
        <w:t>.  </w:t>
      </w:r>
      <w:r w:rsidR="002338A4">
        <w:rPr>
          <w:lang w:eastAsia="en-US"/>
        </w:rPr>
        <w:t>Furthermore, c</w:t>
      </w:r>
      <w:r w:rsidR="002338A4">
        <w:t>ontrary to what has been argued by t</w:t>
      </w:r>
      <w:r w:rsidR="00B66056">
        <w:t xml:space="preserve">he Government (see paragraph </w:t>
      </w:r>
      <w:r w:rsidR="009B10CC">
        <w:fldChar w:fldCharType="begin"/>
      </w:r>
      <w:r w:rsidR="009B10CC">
        <w:instrText xml:space="preserve"> REF  p21 </w:instrText>
      </w:r>
      <w:r w:rsidR="009B10CC">
        <w:fldChar w:fldCharType="separate"/>
      </w:r>
      <w:r w:rsidR="00A65B6F">
        <w:rPr>
          <w:noProof/>
        </w:rPr>
        <w:t>21</w:t>
      </w:r>
      <w:r w:rsidR="009B10CC">
        <w:fldChar w:fldCharType="end"/>
      </w:r>
      <w:r w:rsidR="009B10CC">
        <w:t xml:space="preserve"> </w:t>
      </w:r>
      <w:r w:rsidR="002338A4">
        <w:t xml:space="preserve">above), </w:t>
      </w:r>
      <w:r w:rsidR="002338A4">
        <w:rPr>
          <w:lang w:eastAsia="en-US"/>
        </w:rPr>
        <w:t>i</w:t>
      </w:r>
      <w:r w:rsidR="002338A4">
        <w:t xml:space="preserve">t is clear from the wording of the decision of 27 June 2007 </w:t>
      </w:r>
      <w:r w:rsidR="002338A4">
        <w:rPr>
          <w:lang w:eastAsia="en-US"/>
        </w:rPr>
        <w:t xml:space="preserve">that </w:t>
      </w:r>
      <w:r w:rsidR="002338A4">
        <w:t xml:space="preserve">the </w:t>
      </w:r>
      <w:r>
        <w:t xml:space="preserve">orders set out therein </w:t>
      </w:r>
      <w:r w:rsidR="002338A4">
        <w:t xml:space="preserve">are of a cumulative nature. </w:t>
      </w:r>
      <w:r w:rsidR="000B4B1E">
        <w:t xml:space="preserve">Indeed, this was confirmed by the </w:t>
      </w:r>
      <w:smartTag w:uri="urn:schemas-microsoft-com:office:smarttags" w:element="Street">
        <w:smartTag w:uri="urn:schemas-microsoft-com:office:smarttags" w:element="address">
          <w:r w:rsidR="000B4B1E">
            <w:t>Constitutional Court</w:t>
          </w:r>
        </w:smartTag>
      </w:smartTag>
      <w:r w:rsidR="000B4B1E">
        <w:t xml:space="preserve"> (although that court held that the non-enforcement of the </w:t>
      </w:r>
      <w:r>
        <w:t xml:space="preserve">first </w:t>
      </w:r>
      <w:r w:rsidR="004957CC">
        <w:t xml:space="preserve">order was justified and did not </w:t>
      </w:r>
      <w:r w:rsidR="00F86813">
        <w:t xml:space="preserve">say anything as regards </w:t>
      </w:r>
      <w:r w:rsidR="004957CC">
        <w:t xml:space="preserve">the second order). </w:t>
      </w:r>
      <w:r w:rsidR="002338A4">
        <w:t>The Court, accordingly, disagrees with the Government</w:t>
      </w:r>
      <w:r w:rsidR="00A65B6F">
        <w:t>’</w:t>
      </w:r>
      <w:r w:rsidR="002338A4">
        <w:t>s claim that the decision of 27 June 2007</w:t>
      </w:r>
      <w:r w:rsidR="00EF2911">
        <w:t xml:space="preserve"> has been fully enforced. </w:t>
      </w:r>
      <w:r w:rsidRPr="00FC21C0" w:rsidR="006F4734">
        <w:t xml:space="preserve">The Government therefore has a continuing obligation under the </w:t>
      </w:r>
      <w:smartTag w:uri="urn:schemas-microsoft-com:office:smarttags" w:element="Street">
        <w:r w:rsidR="006F4734" w:rsidRPr="00FC21C0">
          <w:t>Constitutional Court</w:t>
        </w:r>
      </w:smartTag>
      <w:r w:rsidR="00A65B6F">
        <w:t>’</w:t>
      </w:r>
      <w:r w:rsidRPr="00FC21C0" w:rsidR="006F4734">
        <w:t>s decision to enforce the second order.</w:t>
      </w:r>
    </w:p>
    <w:p w:rsidR="000B4B1E" w:rsidP="00612589" w:rsidRDefault="002338A4">
      <w:pPr>
        <w:pStyle w:val="JuPara"/>
      </w:pPr>
      <w:r>
        <w:t xml:space="preserve"> </w:t>
      </w:r>
      <w:bookmarkStart w:name="p27" w:id="11"/>
      <w:r>
        <w:fldChar w:fldCharType="begin"/>
      </w:r>
      <w:r>
        <w:instrText xml:space="preserve"> SEQ level0 \*arabic </w:instrText>
      </w:r>
      <w:r>
        <w:fldChar w:fldCharType="separate"/>
      </w:r>
      <w:r w:rsidR="00A65B6F">
        <w:rPr>
          <w:noProof/>
        </w:rPr>
        <w:t>27</w:t>
      </w:r>
      <w:r>
        <w:fldChar w:fldCharType="end"/>
      </w:r>
      <w:bookmarkEnd w:id="11"/>
      <w:r>
        <w:t>.  </w:t>
      </w:r>
      <w:r w:rsidR="00A87172">
        <w:t>Having regard to the above</w:t>
      </w:r>
      <w:r>
        <w:t>, it is clear that more than four years have passed since the domestic decision at issue became final and that the applicant</w:t>
      </w:r>
      <w:r w:rsidR="00C52C39">
        <w:t xml:space="preserve"> has not yet received </w:t>
      </w:r>
      <w:r>
        <w:t xml:space="preserve">compensation </w:t>
      </w:r>
      <w:r w:rsidR="00C52C39">
        <w:t xml:space="preserve">in respect </w:t>
      </w:r>
      <w:r w:rsidR="00C52C39">
        <w:rPr>
          <w:lang w:eastAsia="en-US"/>
        </w:rPr>
        <w:t>of</w:t>
      </w:r>
      <w:r w:rsidR="00C52C39">
        <w:t xml:space="preserve"> her outstanding salary for the period from 13 December 1996 until 27 June 2007, together with default interest at the statutory rate and all work-related benefits, </w:t>
      </w:r>
      <w:r w:rsidR="00612589">
        <w:t xml:space="preserve">and compensation in respect of her outstanding salary and work-related benefits for the period thereafter, </w:t>
      </w:r>
      <w:r w:rsidR="00683535">
        <w:t xml:space="preserve">together with default interest at the annual rate of ten percent from the expiry of the three-month period </w:t>
      </w:r>
      <w:r w:rsidR="00CE4E40">
        <w:t>of the date of delivery of the</w:t>
      </w:r>
      <w:r w:rsidR="00683535">
        <w:t xml:space="preserve"> </w:t>
      </w:r>
      <w:r w:rsidR="00E26E6C">
        <w:t>domestic</w:t>
      </w:r>
      <w:r w:rsidR="00683535">
        <w:t xml:space="preserve"> decision. </w:t>
      </w:r>
      <w:r w:rsidR="00A87172">
        <w:t>Accordingly</w:t>
      </w:r>
      <w:r w:rsidR="000B4B1E">
        <w:t>, the Court concludes that there has been a breach of Article 6 of the Convention and of Article 1 of Protocol</w:t>
      </w:r>
      <w:r w:rsidR="0054731F">
        <w:t> </w:t>
      </w:r>
      <w:r w:rsidR="000B4B1E">
        <w:t>No. 1 to the Convention.</w:t>
      </w:r>
    </w:p>
    <w:p w:rsidR="002338A4" w:rsidP="0027475E" w:rsidRDefault="00D635E7">
      <w:pPr>
        <w:pStyle w:val="JuHIRoman"/>
      </w:pPr>
      <w:r>
        <w:t>II.  </w:t>
      </w:r>
      <w:r w:rsidR="002338A4">
        <w:t>ALLEGED VIOLATION OF ARTICLE 13 OF THE CONVENTION</w:t>
      </w:r>
    </w:p>
    <w:p w:rsidR="0054731F" w:rsidP="0027475E" w:rsidRDefault="008201F8">
      <w:pPr>
        <w:pStyle w:val="JuPara"/>
      </w:pPr>
      <w:r>
        <w:fldChar w:fldCharType="begin"/>
      </w:r>
      <w:r>
        <w:instrText xml:space="preserve"> SEQ level0 \*arabic </w:instrText>
      </w:r>
      <w:r>
        <w:fldChar w:fldCharType="separate"/>
      </w:r>
      <w:r w:rsidR="00A65B6F">
        <w:rPr>
          <w:noProof/>
        </w:rPr>
        <w:t>28</w:t>
      </w:r>
      <w:r>
        <w:fldChar w:fldCharType="end"/>
      </w:r>
      <w:r>
        <w:t>.  </w:t>
      </w:r>
      <w:r w:rsidR="002338A4">
        <w:t>The applicant further complained that she had not had an effective domestic remedy for her non-enforcement complaint.</w:t>
      </w:r>
    </w:p>
    <w:p w:rsidR="002338A4" w:rsidP="0027475E" w:rsidRDefault="002338A4">
      <w:pPr>
        <w:pStyle w:val="JuPara"/>
      </w:pPr>
      <w:r>
        <w:fldChar w:fldCharType="begin"/>
      </w:r>
      <w:r>
        <w:instrText xml:space="preserve"> SEQ level0 \*arabic </w:instrText>
      </w:r>
      <w:r>
        <w:fldChar w:fldCharType="separate"/>
      </w:r>
      <w:r w:rsidR="00A65B6F">
        <w:rPr>
          <w:noProof/>
        </w:rPr>
        <w:t>29</w:t>
      </w:r>
      <w:r>
        <w:fldChar w:fldCharType="end"/>
      </w:r>
      <w:r>
        <w:t>. Article 13 provides:</w:t>
      </w:r>
    </w:p>
    <w:p w:rsidR="002338A4" w:rsidP="0027475E" w:rsidRDefault="002338A4">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54731F" w:rsidP="0027475E" w:rsidRDefault="002338A4">
      <w:pPr>
        <w:pStyle w:val="JuPara"/>
      </w:pPr>
      <w:r>
        <w:fldChar w:fldCharType="begin"/>
      </w:r>
      <w:r>
        <w:instrText xml:space="preserve"> SEQ level0 \*arabic </w:instrText>
      </w:r>
      <w:r>
        <w:fldChar w:fldCharType="separate"/>
      </w:r>
      <w:r w:rsidR="00A65B6F">
        <w:rPr>
          <w:noProof/>
        </w:rPr>
        <w:t>30</w:t>
      </w:r>
      <w:r>
        <w:fldChar w:fldCharType="end"/>
      </w:r>
      <w:r>
        <w:t>.  The Government did not submit any comments in this regard.</w:t>
      </w:r>
    </w:p>
    <w:p w:rsidR="0054731F" w:rsidP="0027475E" w:rsidRDefault="002338A4">
      <w:pPr>
        <w:pStyle w:val="JuPara"/>
      </w:pPr>
      <w:r>
        <w:fldChar w:fldCharType="begin"/>
      </w:r>
      <w:r>
        <w:instrText xml:space="preserve"> SEQ level0 \*arabic </w:instrText>
      </w:r>
      <w:r>
        <w:fldChar w:fldCharType="separate"/>
      </w:r>
      <w:r w:rsidR="00A65B6F">
        <w:rPr>
          <w:noProof/>
        </w:rPr>
        <w:t>31</w:t>
      </w:r>
      <w:r>
        <w:fldChar w:fldCharType="end"/>
      </w:r>
      <w:r>
        <w:t>.  The Court notes that this complaint is linked to the one examined above and must therefore likewise be declared admissible.</w:t>
      </w:r>
    </w:p>
    <w:p w:rsidR="0054731F" w:rsidP="0027475E" w:rsidRDefault="002338A4">
      <w:pPr>
        <w:pStyle w:val="JuPara"/>
      </w:pPr>
      <w:r>
        <w:fldChar w:fldCharType="begin"/>
      </w:r>
      <w:r>
        <w:instrText xml:space="preserve"> SEQ level0 \*arabic </w:instrText>
      </w:r>
      <w:r>
        <w:fldChar w:fldCharType="separate"/>
      </w:r>
      <w:r w:rsidR="00A65B6F">
        <w:rPr>
          <w:noProof/>
        </w:rPr>
        <w:t>32</w:t>
      </w:r>
      <w:r>
        <w:fldChar w:fldCharType="end"/>
      </w:r>
      <w:r>
        <w:t>.  Having regard to its finding above under Article 6 and Article 1 of Protocol No. 1 to the Convention, the Court considers that it is not necessary to examine separately whether, in this case, there has also been a violation of Article 13 of the Convention.</w:t>
      </w:r>
    </w:p>
    <w:p w:rsidR="002338A4" w:rsidP="0027475E" w:rsidRDefault="002338A4">
      <w:pPr>
        <w:pStyle w:val="JuHIRoman"/>
      </w:pPr>
      <w:r>
        <w:t xml:space="preserve">III. ALLEGED VIOLATION OF ARTICLE 14 </w:t>
      </w:r>
      <w:r w:rsidR="001A14D3">
        <w:t>OF, AND ARTICLE 1 OF PROTOCOL NO</w:t>
      </w:r>
      <w:r>
        <w:t>. 12 TO, THE CONVENTION</w:t>
      </w:r>
    </w:p>
    <w:p w:rsidR="002338A4" w:rsidP="0027475E" w:rsidRDefault="002338A4">
      <w:pPr>
        <w:pStyle w:val="JuPara"/>
      </w:pPr>
      <w:r>
        <w:fldChar w:fldCharType="begin"/>
      </w:r>
      <w:r>
        <w:instrText xml:space="preserve"> SEQ level0 \*arabic </w:instrText>
      </w:r>
      <w:r>
        <w:fldChar w:fldCharType="separate"/>
      </w:r>
      <w:r w:rsidR="00A65B6F">
        <w:rPr>
          <w:noProof/>
        </w:rPr>
        <w:t>33</w:t>
      </w:r>
      <w:r>
        <w:fldChar w:fldCharType="end"/>
      </w:r>
      <w:r>
        <w:t xml:space="preserve">.  The applicant claimed that the refusal to enforce the </w:t>
      </w:r>
      <w:smartTag w:uri="urn:schemas-microsoft-com:office:smarttags" w:element="Street">
        <w:smartTag w:uri="urn:schemas-microsoft-com:office:smarttags" w:element="address">
          <w:r>
            <w:t>Constitutional</w:t>
          </w:r>
          <w:r w:rsidR="0054731F">
            <w:t> </w:t>
          </w:r>
          <w:r>
            <w:t>Court</w:t>
          </w:r>
        </w:smartTag>
      </w:smartTag>
      <w:r w:rsidR="00A65B6F">
        <w:t>’</w:t>
      </w:r>
      <w:r>
        <w:t>s decision was based on the same discriminatory reason as her dismissal. She relied on Article 14 of, and Article 1 of Protocol No. 12 to, the Convention.</w:t>
      </w:r>
    </w:p>
    <w:p w:rsidR="002338A4" w:rsidP="0027475E" w:rsidRDefault="002338A4">
      <w:pPr>
        <w:pStyle w:val="JuPara"/>
      </w:pPr>
      <w:r>
        <w:t>Article 14 of the Convention provides:</w:t>
      </w:r>
    </w:p>
    <w:p w:rsidR="002338A4" w:rsidP="0027475E" w:rsidRDefault="002338A4">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2338A4" w:rsidP="0027475E" w:rsidRDefault="002338A4">
      <w:pPr>
        <w:pStyle w:val="JuPara"/>
      </w:pPr>
      <w:r>
        <w:rPr>
          <w:lang w:eastAsia="en-GB"/>
        </w:rPr>
        <w:t xml:space="preserve">Article 1 of Protocol No. 12 to the Convention </w:t>
      </w:r>
      <w:r>
        <w:t>provides:</w:t>
      </w:r>
    </w:p>
    <w:p w:rsidR="002338A4" w:rsidP="0027475E" w:rsidRDefault="002338A4">
      <w:pPr>
        <w:pStyle w:val="JuQuot"/>
        <w:rPr>
          <w:snapToGrid w:val="0"/>
          <w:lang w:eastAsia="en-US"/>
        </w:rPr>
      </w:pPr>
      <w:r>
        <w:rPr>
          <w:snapToGrid w:val="0"/>
          <w:lang w:eastAsia="en-US"/>
        </w:rPr>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002338A4" w:rsidP="0027475E" w:rsidRDefault="002338A4">
      <w:pPr>
        <w:pStyle w:val="JuQuot"/>
        <w:rPr>
          <w:lang w:eastAsia="en-GB"/>
        </w:rPr>
      </w:pPr>
      <w:r>
        <w:rPr>
          <w:snapToGrid w:val="0"/>
          <w:lang w:eastAsia="en-US"/>
        </w:rPr>
        <w:t>2. No one shall be discriminated against by any public authority on any ground such as those mentioned in paragraph 1.”</w:t>
      </w:r>
    </w:p>
    <w:p w:rsidR="0054731F" w:rsidP="0027475E" w:rsidRDefault="002338A4">
      <w:pPr>
        <w:pStyle w:val="JuPara"/>
      </w:pPr>
      <w:r>
        <w:fldChar w:fldCharType="begin"/>
      </w:r>
      <w:r>
        <w:instrText xml:space="preserve"> SEQ level0 \*arabic </w:instrText>
      </w:r>
      <w:r>
        <w:fldChar w:fldCharType="separate"/>
      </w:r>
      <w:r w:rsidR="00A65B6F">
        <w:rPr>
          <w:noProof/>
        </w:rPr>
        <w:t>34</w:t>
      </w:r>
      <w:r>
        <w:fldChar w:fldCharType="end"/>
      </w:r>
      <w:r>
        <w:t>.  The Government contested that argument.</w:t>
      </w:r>
    </w:p>
    <w:p w:rsidR="007F376A" w:rsidP="007F376A" w:rsidRDefault="002338A4">
      <w:pPr>
        <w:pStyle w:val="JuPara"/>
      </w:pPr>
      <w:r>
        <w:fldChar w:fldCharType="begin"/>
      </w:r>
      <w:r>
        <w:instrText xml:space="preserve"> SEQ level0 \*arabic </w:instrText>
      </w:r>
      <w:r>
        <w:fldChar w:fldCharType="separate"/>
      </w:r>
      <w:r w:rsidR="00A65B6F">
        <w:rPr>
          <w:noProof/>
        </w:rPr>
        <w:t>35</w:t>
      </w:r>
      <w:r>
        <w:fldChar w:fldCharType="end"/>
      </w:r>
      <w:r>
        <w:t>.  </w:t>
      </w:r>
      <w:r w:rsidRPr="00FA2CB1">
        <w:t>The Court notes that the applicant</w:t>
      </w:r>
      <w:r w:rsidR="00A65B6F">
        <w:t>’</w:t>
      </w:r>
      <w:r w:rsidRPr="00FA2CB1">
        <w:t>s dismissal was clearly based on her e</w:t>
      </w:r>
      <w:r w:rsidRPr="00FA2CB1" w:rsidR="00CA691B">
        <w:t xml:space="preserve">thnic origin (see paragraph </w:t>
      </w:r>
      <w:r w:rsidRPr="00FA2CB1" w:rsidR="00626CEB">
        <w:fldChar w:fldCharType="begin"/>
      </w:r>
      <w:r w:rsidRPr="00FA2CB1" w:rsidR="00626CEB">
        <w:instrText xml:space="preserve"> REF  p6 </w:instrText>
      </w:r>
      <w:r w:rsidRPr="00FA2CB1" w:rsidR="00752A05">
        <w:instrText xml:space="preserve"> \* MERGEFORMAT </w:instrText>
      </w:r>
      <w:r w:rsidRPr="00FA2CB1" w:rsidR="00626CEB">
        <w:fldChar w:fldCharType="separate"/>
      </w:r>
      <w:r w:rsidR="00A65B6F">
        <w:rPr>
          <w:noProof/>
        </w:rPr>
        <w:t>6</w:t>
      </w:r>
      <w:r w:rsidRPr="00FA2CB1" w:rsidR="00626CEB">
        <w:fldChar w:fldCharType="end"/>
      </w:r>
      <w:r w:rsidRPr="00FA2CB1" w:rsidR="00626CEB">
        <w:t xml:space="preserve"> </w:t>
      </w:r>
      <w:r w:rsidR="007F376A">
        <w:t xml:space="preserve">above). </w:t>
      </w:r>
      <w:r w:rsidRPr="00D56D07" w:rsidR="007F376A">
        <w:t>Such an act would be clearly unacceptable under the Convention.</w:t>
      </w:r>
      <w:r w:rsidRPr="002B16B8" w:rsidR="007F376A">
        <w:t xml:space="preserve"> H</w:t>
      </w:r>
      <w:r w:rsidRPr="007F376A" w:rsidR="007F376A">
        <w:t>owever, this issue raised by the applicant falls outside the Court</w:t>
      </w:r>
      <w:r w:rsidR="00A65B6F">
        <w:t>’</w:t>
      </w:r>
      <w:r w:rsidRPr="007F376A" w:rsidR="007F376A">
        <w:t xml:space="preserve">s competence </w:t>
      </w:r>
      <w:proofErr w:type="spellStart"/>
      <w:r w:rsidRPr="007F376A" w:rsidR="007F376A">
        <w:rPr>
          <w:i/>
        </w:rPr>
        <w:t>ratione</w:t>
      </w:r>
      <w:proofErr w:type="spellEnd"/>
      <w:r w:rsidRPr="007F376A" w:rsidR="007F376A">
        <w:rPr>
          <w:i/>
        </w:rPr>
        <w:t xml:space="preserve"> </w:t>
      </w:r>
      <w:proofErr w:type="spellStart"/>
      <w:r w:rsidRPr="007F376A" w:rsidR="007F376A">
        <w:rPr>
          <w:i/>
        </w:rPr>
        <w:t>temporis</w:t>
      </w:r>
      <w:proofErr w:type="spellEnd"/>
      <w:r w:rsidRPr="007F376A" w:rsidR="007F376A">
        <w:t xml:space="preserve">. </w:t>
      </w:r>
      <w:r w:rsidRPr="00D56D07" w:rsidR="007F376A">
        <w:t xml:space="preserve">As regards the non-enforcement of the </w:t>
      </w:r>
      <w:smartTag w:uri="urn:schemas-microsoft-com:office:smarttags" w:element="Street">
        <w:r w:rsidR="007F376A" w:rsidRPr="00D56D07">
          <w:t>Constitutional Court</w:t>
        </w:r>
      </w:smartTag>
      <w:r w:rsidR="00A65B6F">
        <w:t>’</w:t>
      </w:r>
      <w:r w:rsidRPr="00D56D07" w:rsidR="007F376A">
        <w:t>s decision, the Court notes that the applicant</w:t>
      </w:r>
      <w:r w:rsidR="00A65B6F">
        <w:t>’</w:t>
      </w:r>
      <w:r w:rsidRPr="00D56D07" w:rsidR="007F376A">
        <w:t>s former employer is a private company. Thus, the State was not competent to reinstate her, but only to take the necessary measures to facilitate the enforcement of the final judicial decision ordering her reinstatement.</w:t>
      </w:r>
      <w:r w:rsidRPr="007F376A" w:rsidR="007F376A">
        <w:t xml:space="preserve"> The applicant has failed to </w:t>
      </w:r>
      <w:r w:rsidRPr="007F376A" w:rsidR="007F376A">
        <w:rPr>
          <w:color w:val="000000"/>
        </w:rPr>
        <w:t xml:space="preserve">show that any person in a situation similar to hers has been treated differently, that is, that the </w:t>
      </w:r>
      <w:proofErr w:type="spellStart"/>
      <w:r w:rsidRPr="007F376A" w:rsidR="007F376A">
        <w:rPr>
          <w:color w:val="000000"/>
        </w:rPr>
        <w:t>Republika</w:t>
      </w:r>
      <w:proofErr w:type="spellEnd"/>
      <w:r w:rsidRPr="007F376A" w:rsidR="007F376A">
        <w:rPr>
          <w:color w:val="000000"/>
        </w:rPr>
        <w:t xml:space="preserve"> </w:t>
      </w:r>
      <w:proofErr w:type="spellStart"/>
      <w:r w:rsidRPr="007F376A" w:rsidR="007F376A">
        <w:rPr>
          <w:color w:val="000000"/>
        </w:rPr>
        <w:t>Srpska</w:t>
      </w:r>
      <w:proofErr w:type="spellEnd"/>
      <w:r w:rsidRPr="007F376A" w:rsidR="007F376A">
        <w:rPr>
          <w:color w:val="000000"/>
        </w:rPr>
        <w:t xml:space="preserve"> has been more active in securing the reinstatement of a person of another ethnic origin. </w:t>
      </w:r>
      <w:r w:rsidRPr="007F376A" w:rsidR="007F376A">
        <w:t xml:space="preserve">Accordingly, she has failed to produce </w:t>
      </w:r>
      <w:r w:rsidRPr="007F376A" w:rsidR="007F376A">
        <w:rPr>
          <w:i/>
        </w:rPr>
        <w:t>prima facie</w:t>
      </w:r>
      <w:r w:rsidRPr="007F376A" w:rsidR="007F376A">
        <w:t xml:space="preserve"> evidence placing the burden on the State to justify a difference in treatment (compare </w:t>
      </w:r>
      <w:r w:rsidRPr="007F376A" w:rsidR="007F376A">
        <w:rPr>
          <w:i/>
          <w:lang w:eastAsia="en-US"/>
        </w:rPr>
        <w:t xml:space="preserve">D.H. and Others v. the Czech Republic </w:t>
      </w:r>
      <w:r w:rsidRPr="007F376A" w:rsidR="007F376A">
        <w:rPr>
          <w:lang w:eastAsia="en-US"/>
        </w:rPr>
        <w:t>[GC], no. 57325/00, ECHR 2007</w:t>
      </w:r>
      <w:r w:rsidRPr="007F376A" w:rsidR="007F376A">
        <w:rPr>
          <w:lang w:eastAsia="en-US"/>
        </w:rPr>
        <w:noBreakHyphen/>
        <w:t>IV</w:t>
      </w:r>
      <w:r w:rsidRPr="007F376A" w:rsidR="007F376A">
        <w:t xml:space="preserve">). Therefore, this complaint is manifestly ill-founded </w:t>
      </w:r>
      <w:r w:rsidRPr="007F376A" w:rsidR="007F376A">
        <w:rPr>
          <w:lang w:eastAsia="en-US"/>
        </w:rPr>
        <w:t>and must be rejected pursuant to Article 35 §§ 3 (a) and 4 of the Convention.</w:t>
      </w:r>
    </w:p>
    <w:p w:rsidR="0058303F" w:rsidP="0058303F" w:rsidRDefault="002338A4">
      <w:pPr>
        <w:pStyle w:val="JuHIRoman"/>
        <w:rPr>
          <w:lang w:eastAsia="en-US"/>
        </w:rPr>
      </w:pPr>
      <w:r>
        <w:t>IV.</w:t>
      </w:r>
      <w:r w:rsidR="0058303F">
        <w:t> APPLICATION</w:t>
      </w:r>
      <w:r>
        <w:t xml:space="preserve"> OF ARTICLE 41 OF THE CONVENTION</w:t>
      </w:r>
    </w:p>
    <w:p w:rsidR="0058303F" w:rsidP="0058303F" w:rsidRDefault="002338A4">
      <w:pPr>
        <w:pStyle w:val="JuPara"/>
      </w:pPr>
      <w:r>
        <w:fldChar w:fldCharType="begin"/>
      </w:r>
      <w:r>
        <w:instrText xml:space="preserve"> SEQ level0 \*arabic </w:instrText>
      </w:r>
      <w:r>
        <w:fldChar w:fldCharType="separate"/>
      </w:r>
      <w:r w:rsidR="00A65B6F">
        <w:rPr>
          <w:noProof/>
        </w:rPr>
        <w:t>36</w:t>
      </w:r>
      <w:r>
        <w:fldChar w:fldCharType="end"/>
      </w:r>
      <w:r>
        <w:t>.  Article 41 of the Convention provides:</w:t>
      </w:r>
    </w:p>
    <w:p w:rsidR="002338A4" w:rsidP="0058303F" w:rsidRDefault="002338A4">
      <w:pPr>
        <w:pStyle w:val="JuQuot"/>
        <w:rPr>
          <w:lang w:eastAsia="en-US"/>
        </w:rPr>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2338A4" w:rsidP="0027475E" w:rsidRDefault="002338A4">
      <w:pPr>
        <w:pStyle w:val="JuHA"/>
        <w:keepLines w:val="0"/>
        <w:outlineLvl w:val="0"/>
      </w:pPr>
      <w:r>
        <w:t>A.  Damage</w:t>
      </w:r>
    </w:p>
    <w:p w:rsidR="009D0C08" w:rsidP="0027475E" w:rsidRDefault="002338A4">
      <w:pPr>
        <w:pStyle w:val="JuPara"/>
      </w:pPr>
      <w:r>
        <w:fldChar w:fldCharType="begin"/>
      </w:r>
      <w:r>
        <w:instrText xml:space="preserve"> SEQ level0 \*arabic </w:instrText>
      </w:r>
      <w:r>
        <w:fldChar w:fldCharType="separate"/>
      </w:r>
      <w:r w:rsidR="00A65B6F">
        <w:rPr>
          <w:noProof/>
        </w:rPr>
        <w:t>37</w:t>
      </w:r>
      <w:r>
        <w:fldChar w:fldCharType="end"/>
      </w:r>
      <w:r>
        <w:t xml:space="preserve">.  In respect of pecuniary damage, the applicant </w:t>
      </w:r>
      <w:r w:rsidR="009D0C08">
        <w:t xml:space="preserve">demanded that the </w:t>
      </w:r>
      <w:smartTag w:uri="urn:schemas-microsoft-com:office:smarttags" w:element="Street">
        <w:r w:rsidR="009D0C08">
          <w:t>Constitutional Court</w:t>
        </w:r>
      </w:smartTag>
      <w:r w:rsidR="00A65B6F">
        <w:t>’</w:t>
      </w:r>
      <w:r w:rsidR="009D0C08">
        <w:t xml:space="preserve">s decision in question be fully enforced. </w:t>
      </w:r>
      <w:r w:rsidR="008A6576">
        <w:t xml:space="preserve">She further claimed 13,000 </w:t>
      </w:r>
      <w:proofErr w:type="spellStart"/>
      <w:r w:rsidR="008A6576">
        <w:t>euros</w:t>
      </w:r>
      <w:proofErr w:type="spellEnd"/>
      <w:r w:rsidR="008A6576">
        <w:t xml:space="preserve"> (EUR) in respect of non-pecuniary damage</w:t>
      </w:r>
      <w:r w:rsidR="00233DDD">
        <w:t>. The Government considered the amount claimed to be excessive and unsubstantiated.</w:t>
      </w:r>
    </w:p>
    <w:p w:rsidR="0054731F" w:rsidP="007F376A" w:rsidRDefault="00A309E1">
      <w:pPr>
        <w:pStyle w:val="JuPara"/>
      </w:pPr>
      <w:r>
        <w:fldChar w:fldCharType="begin"/>
      </w:r>
      <w:r>
        <w:instrText xml:space="preserve"> SEQ level0 \*arabic </w:instrText>
      </w:r>
      <w:r>
        <w:fldChar w:fldCharType="separate"/>
      </w:r>
      <w:r w:rsidR="00A65B6F">
        <w:rPr>
          <w:noProof/>
        </w:rPr>
        <w:t>38</w:t>
      </w:r>
      <w:r>
        <w:fldChar w:fldCharType="end"/>
      </w:r>
      <w:r>
        <w:t>.  </w:t>
      </w:r>
      <w:r w:rsidRPr="0023253D" w:rsidR="000111C9">
        <w:t xml:space="preserve">As regards the </w:t>
      </w:r>
      <w:r w:rsidRPr="0023253D" w:rsidR="00795D35">
        <w:t xml:space="preserve">payment of the outstanding </w:t>
      </w:r>
      <w:r w:rsidRPr="0023253D">
        <w:t xml:space="preserve">judgment debt, the Court has previously found that the most appropriate form of redress in non-enforcement cases is indeed to ensure full enforcement of the domestic judgments in question </w:t>
      </w:r>
      <w:r w:rsidRPr="0023253D">
        <w:rPr>
          <w:noProof/>
        </w:rPr>
        <w:t xml:space="preserve">(see </w:t>
      </w:r>
      <w:proofErr w:type="spellStart"/>
      <w:r w:rsidRPr="0023253D">
        <w:rPr>
          <w:i/>
          <w:lang w:eastAsia="en-US"/>
        </w:rPr>
        <w:t>Jeličić</w:t>
      </w:r>
      <w:proofErr w:type="spellEnd"/>
      <w:r w:rsidRPr="0023253D" w:rsidR="00B9379B">
        <w:rPr>
          <w:lang w:eastAsia="en-US"/>
        </w:rPr>
        <w:t xml:space="preserve">, cited above, § 53, </w:t>
      </w:r>
      <w:r w:rsidRPr="0023253D">
        <w:rPr>
          <w:szCs w:val="24"/>
          <w:lang w:eastAsia="en-US"/>
        </w:rPr>
        <w:t xml:space="preserve">and </w:t>
      </w:r>
      <w:proofErr w:type="spellStart"/>
      <w:r w:rsidRPr="0023253D">
        <w:rPr>
          <w:i/>
          <w:lang w:eastAsia="en-US"/>
        </w:rPr>
        <w:t>Pejaković</w:t>
      </w:r>
      <w:proofErr w:type="spellEnd"/>
      <w:r w:rsidRPr="0023253D">
        <w:rPr>
          <w:i/>
          <w:lang w:eastAsia="en-US"/>
        </w:rPr>
        <w:t xml:space="preserve"> and Others v. Bosnia and Herzegovina</w:t>
      </w:r>
      <w:r w:rsidRPr="0023253D">
        <w:rPr>
          <w:lang w:eastAsia="en-US"/>
        </w:rPr>
        <w:t>, nos. 337/04, 36022/04 and 45219/04, §</w:t>
      </w:r>
      <w:r w:rsidR="0054731F">
        <w:rPr>
          <w:lang w:eastAsia="en-US"/>
        </w:rPr>
        <w:t> </w:t>
      </w:r>
      <w:r w:rsidRPr="0023253D">
        <w:rPr>
          <w:lang w:eastAsia="en-US"/>
        </w:rPr>
        <w:t xml:space="preserve">31, 18 December 2007). </w:t>
      </w:r>
      <w:r w:rsidRPr="0023253D">
        <w:t>This principle appli</w:t>
      </w:r>
      <w:r w:rsidRPr="0023253D" w:rsidR="003A78A9">
        <w:t xml:space="preserve">es equally to the present case, having regard to the violation found. It therefore considers that the Government should pay the </w:t>
      </w:r>
      <w:r w:rsidRPr="0023253D" w:rsidR="00B605D7">
        <w:t xml:space="preserve">applicant the outstanding debt owed to her under the </w:t>
      </w:r>
      <w:smartTag w:uri="urn:schemas-microsoft-com:office:smarttags" w:element="Street">
        <w:r w:rsidR="00B605D7" w:rsidRPr="0023253D">
          <w:t>Constitutional Court</w:t>
        </w:r>
      </w:smartTag>
      <w:r w:rsidR="00A65B6F">
        <w:t>’</w:t>
      </w:r>
      <w:r w:rsidRPr="0023253D" w:rsidR="00B605D7">
        <w:t xml:space="preserve">s </w:t>
      </w:r>
      <w:r w:rsidRPr="0023253D" w:rsidR="00A87172">
        <w:t>decision of 27 June 2007</w:t>
      </w:r>
      <w:r w:rsidRPr="0023253D" w:rsidR="00730972">
        <w:t xml:space="preserve"> (see paragraph </w:t>
      </w:r>
      <w:r w:rsidRPr="0023253D" w:rsidR="00730972">
        <w:fldChar w:fldCharType="begin"/>
      </w:r>
      <w:r w:rsidRPr="0023253D" w:rsidR="00730972">
        <w:instrText xml:space="preserve"> REF  p27 </w:instrText>
      </w:r>
      <w:r w:rsidR="0023253D">
        <w:instrText xml:space="preserve"> \* MERGEFORMAT </w:instrText>
      </w:r>
      <w:r w:rsidRPr="0023253D" w:rsidR="00730972">
        <w:fldChar w:fldCharType="separate"/>
      </w:r>
      <w:r w:rsidR="00A65B6F">
        <w:rPr>
          <w:noProof/>
        </w:rPr>
        <w:t>27</w:t>
      </w:r>
      <w:r w:rsidRPr="0023253D" w:rsidR="00730972">
        <w:fldChar w:fldCharType="end"/>
      </w:r>
      <w:r w:rsidRPr="0023253D" w:rsidR="00054023">
        <w:t xml:space="preserve"> above). </w:t>
      </w:r>
      <w:proofErr w:type="spellStart"/>
      <w:r w:rsidRPr="0023253D" w:rsidR="001E1F98">
        <w:t>Furthemore</w:t>
      </w:r>
      <w:proofErr w:type="spellEnd"/>
      <w:r w:rsidRPr="0023253D" w:rsidR="001E1F98">
        <w:t>, i</w:t>
      </w:r>
      <w:r w:rsidRPr="0023253D" w:rsidR="00D46B4F">
        <w:t xml:space="preserve">n </w:t>
      </w:r>
      <w:r w:rsidRPr="0023253D" w:rsidR="00D46B4F">
        <w:rPr>
          <w:szCs w:val="24"/>
        </w:rPr>
        <w:t>the particular</w:t>
      </w:r>
      <w:r w:rsidRPr="0023253D" w:rsidR="00D46B4F">
        <w:rPr>
          <w:b/>
          <w:szCs w:val="24"/>
        </w:rPr>
        <w:t xml:space="preserve"> </w:t>
      </w:r>
      <w:r w:rsidRPr="0023253D" w:rsidR="00D46B4F">
        <w:rPr>
          <w:szCs w:val="24"/>
        </w:rPr>
        <w:t>circumstances of the present case (notably, the</w:t>
      </w:r>
      <w:r w:rsidRPr="0023253D" w:rsidR="00D46B4F">
        <w:rPr>
          <w:color w:val="339966"/>
          <w:szCs w:val="24"/>
        </w:rPr>
        <w:t xml:space="preserve"> </w:t>
      </w:r>
      <w:r w:rsidRPr="0023253D" w:rsidR="00D46B4F">
        <w:rPr>
          <w:szCs w:val="24"/>
        </w:rPr>
        <w:t>context in which the applicant was dismissed and the impossibility of her reinstatement), and making its assessment on an equitable basis, as required by Article 41 of the Convention, the Court further awards the applicant EUR 6,000 by way of compensation for pecuniary and non-pecuniary damage, plus any tax that may be chargeable</w:t>
      </w:r>
      <w:r w:rsidRPr="0023253D" w:rsidR="00D46B4F">
        <w:t>.</w:t>
      </w:r>
    </w:p>
    <w:p w:rsidR="002338A4" w:rsidP="0027475E" w:rsidRDefault="002338A4">
      <w:pPr>
        <w:pStyle w:val="JuHA"/>
        <w:outlineLvl w:val="0"/>
      </w:pPr>
      <w:r>
        <w:t>B.  Costs and expenses</w:t>
      </w:r>
    </w:p>
    <w:p w:rsidR="002338A4" w:rsidP="0027475E" w:rsidRDefault="002338A4">
      <w:pPr>
        <w:pStyle w:val="JuPara"/>
      </w:pPr>
      <w:r>
        <w:fldChar w:fldCharType="begin"/>
      </w:r>
      <w:r>
        <w:instrText xml:space="preserve"> SEQ level0 \*arabic </w:instrText>
      </w:r>
      <w:r>
        <w:fldChar w:fldCharType="separate"/>
      </w:r>
      <w:r w:rsidR="00A65B6F">
        <w:rPr>
          <w:noProof/>
        </w:rPr>
        <w:t>39</w:t>
      </w:r>
      <w:r>
        <w:fldChar w:fldCharType="end"/>
      </w:r>
      <w:r>
        <w:t>.  The applicant also claimed EUR 1,900 for the costs and expenses incurred before the Court.</w:t>
      </w:r>
    </w:p>
    <w:p w:rsidR="0054731F" w:rsidP="0027475E" w:rsidRDefault="002338A4">
      <w:pPr>
        <w:pStyle w:val="JuPara"/>
      </w:pPr>
      <w:r>
        <w:fldChar w:fldCharType="begin"/>
      </w:r>
      <w:r>
        <w:instrText xml:space="preserve"> SEQ level0 \*arabic </w:instrText>
      </w:r>
      <w:r>
        <w:fldChar w:fldCharType="separate"/>
      </w:r>
      <w:r w:rsidR="00A65B6F">
        <w:rPr>
          <w:noProof/>
        </w:rPr>
        <w:t>40</w:t>
      </w:r>
      <w:r>
        <w:fldChar w:fldCharType="end"/>
      </w:r>
      <w:r>
        <w:t>.  The Government considered the amount claimed to be excessive.</w:t>
      </w:r>
    </w:p>
    <w:p w:rsidR="0054731F" w:rsidP="0027475E" w:rsidRDefault="002338A4">
      <w:pPr>
        <w:pStyle w:val="JuPara"/>
      </w:pPr>
      <w:r>
        <w:fldChar w:fldCharType="begin"/>
      </w:r>
      <w:r>
        <w:instrText xml:space="preserve"> SEQ level0 \*arabic </w:instrText>
      </w:r>
      <w:r>
        <w:fldChar w:fldCharType="separate"/>
      </w:r>
      <w:r w:rsidR="00A65B6F">
        <w:rPr>
          <w:noProof/>
        </w:rPr>
        <w:t>41</w:t>
      </w:r>
      <w:r>
        <w:fldChar w:fldCharType="end"/>
      </w:r>
      <w:r>
        <w:t>.  According to the Court</w:t>
      </w:r>
      <w:r w:rsidR="00A65B6F">
        <w:t>’</w:t>
      </w:r>
      <w:r>
        <w:t xml:space="preserve">s case-law, an applicant is entitled to the reimbursement of costs and expenses only in so far as it has been shown that these have been actually and necessarily incurred and are reasonable as to quantum (see, for example, </w:t>
      </w:r>
      <w:proofErr w:type="spellStart"/>
      <w:r>
        <w:rPr>
          <w:rStyle w:val="ju--005fpara----char--char"/>
          <w:i/>
          <w:iCs/>
        </w:rPr>
        <w:t>Iatridis</w:t>
      </w:r>
      <w:proofErr w:type="spellEnd"/>
      <w:r>
        <w:rPr>
          <w:rStyle w:val="ju--005fpara----char--char"/>
          <w:i/>
          <w:iCs/>
        </w:rPr>
        <w:t xml:space="preserve"> v. Greece</w:t>
      </w:r>
      <w:r>
        <w:t xml:space="preserve"> (just satisfaction) [GC], no. 31107/96, § 54, ECHR 2000-XI). The Court notes that the applicant</w:t>
      </w:r>
      <w:r w:rsidR="00A65B6F">
        <w:t>’</w:t>
      </w:r>
      <w:r>
        <w:t xml:space="preserve">s representative submitted an initial application in one of the official languages of </w:t>
      </w:r>
      <w:smartTag w:uri="urn:schemas-microsoft-com:office:smarttags" w:element="place">
        <w:smartTag w:uri="urn:schemas-microsoft-com:office:smarttags" w:element="country-region">
          <w:r>
            <w:t>Bosnia and Herzegovina</w:t>
          </w:r>
        </w:smartTag>
      </w:smartTag>
      <w:r>
        <w:t xml:space="preserve"> and, at the request of the Court, written pleadings in English. Having regard to the tariff fixed by the local bar associations, which the Court considers reasonable in the circumstances of this case, the applicant is entitled to approximately EUR 1,700. In addition, the Court awards the sum of EUR 100 for secretarial and other expenses.</w:t>
      </w:r>
    </w:p>
    <w:p w:rsidR="002338A4" w:rsidP="0027475E" w:rsidRDefault="002338A4">
      <w:pPr>
        <w:pStyle w:val="JuPara"/>
      </w:pPr>
      <w:r>
        <w:fldChar w:fldCharType="begin"/>
      </w:r>
      <w:r>
        <w:instrText xml:space="preserve"> SEQ level0 \*arabic </w:instrText>
      </w:r>
      <w:r>
        <w:fldChar w:fldCharType="separate"/>
      </w:r>
      <w:r w:rsidR="00A65B6F">
        <w:rPr>
          <w:noProof/>
        </w:rPr>
        <w:t>42</w:t>
      </w:r>
      <w:r>
        <w:fldChar w:fldCharType="end"/>
      </w:r>
      <w:r>
        <w:t>.  The Court therefore awards the applicant EUR 1,800 in total, plus any tax that may be chargeable.</w:t>
      </w:r>
    </w:p>
    <w:p w:rsidR="002338A4" w:rsidP="0027475E" w:rsidRDefault="002338A4">
      <w:pPr>
        <w:pStyle w:val="JuHA"/>
        <w:outlineLvl w:val="0"/>
      </w:pPr>
      <w:r>
        <w:t>C.  Default interest</w:t>
      </w:r>
    </w:p>
    <w:p w:rsidR="002338A4" w:rsidP="0027475E" w:rsidRDefault="002338A4">
      <w:pPr>
        <w:pStyle w:val="JuPara"/>
      </w:pPr>
      <w:r>
        <w:fldChar w:fldCharType="begin"/>
      </w:r>
      <w:r>
        <w:instrText xml:space="preserve"> SEQ level0 \*arabic </w:instrText>
      </w:r>
      <w:r>
        <w:fldChar w:fldCharType="separate"/>
      </w:r>
      <w:r w:rsidR="00A65B6F">
        <w:rPr>
          <w:noProof/>
        </w:rPr>
        <w:t>43</w:t>
      </w:r>
      <w:r>
        <w:fldChar w:fldCharType="end"/>
      </w:r>
      <w:r>
        <w:t>.  The Court considers it appropriate that the default interest rate should be based on the marginal lending rate of the European Central Bank, to which should be added three percentage points.</w:t>
      </w:r>
    </w:p>
    <w:p w:rsidR="002338A4" w:rsidP="0027475E" w:rsidRDefault="003D112E">
      <w:pPr>
        <w:pStyle w:val="JuHHead"/>
      </w:pPr>
      <w:r>
        <w:t>FOR THESE REASONS, THE COURT UNANIMOUSLY</w:t>
      </w:r>
    </w:p>
    <w:p w:rsidR="002338A4" w:rsidP="0027475E" w:rsidRDefault="002338A4">
      <w:pPr>
        <w:pStyle w:val="JuList"/>
      </w:pPr>
      <w:r>
        <w:t>1.  </w:t>
      </w:r>
      <w:r>
        <w:rPr>
          <w:i/>
        </w:rPr>
        <w:t>Declares</w:t>
      </w:r>
      <w:r>
        <w:t xml:space="preserve"> the complaints concerning Articles 6 and 13 of the Convention and Article 1 of Protocol No. 1 to the Convention admissible and the remainder of the application inadmissible;</w:t>
      </w:r>
    </w:p>
    <w:p w:rsidR="002338A4" w:rsidP="0027475E" w:rsidRDefault="002338A4">
      <w:pPr>
        <w:pStyle w:val="JuList"/>
      </w:pPr>
    </w:p>
    <w:p w:rsidR="002338A4" w:rsidP="0027475E" w:rsidRDefault="002338A4">
      <w:pPr>
        <w:pStyle w:val="JuList"/>
      </w:pPr>
      <w:r>
        <w:t>2.  </w:t>
      </w:r>
      <w:r>
        <w:rPr>
          <w:i/>
        </w:rPr>
        <w:t>Holds</w:t>
      </w:r>
      <w:r>
        <w:t xml:space="preserve"> that there has been a violation of Article 6 of the Convention;</w:t>
      </w:r>
    </w:p>
    <w:p w:rsidR="002338A4" w:rsidP="0027475E" w:rsidRDefault="002338A4">
      <w:pPr>
        <w:pStyle w:val="JuList"/>
      </w:pPr>
    </w:p>
    <w:p w:rsidR="002338A4" w:rsidP="0027475E" w:rsidRDefault="002338A4">
      <w:pPr>
        <w:pStyle w:val="JuList"/>
      </w:pPr>
      <w:r>
        <w:t>3.  </w:t>
      </w:r>
      <w:r>
        <w:rPr>
          <w:i/>
        </w:rPr>
        <w:t>Holds</w:t>
      </w:r>
      <w:r>
        <w:t xml:space="preserve"> that there has been a violation of Article 1 of Protocol No. 1 to the Convention;</w:t>
      </w:r>
    </w:p>
    <w:p w:rsidR="002338A4" w:rsidP="0027475E" w:rsidRDefault="002338A4">
      <w:pPr>
        <w:pStyle w:val="JuList"/>
      </w:pPr>
    </w:p>
    <w:p w:rsidR="002338A4" w:rsidP="0027475E" w:rsidRDefault="002338A4">
      <w:pPr>
        <w:pStyle w:val="JuList"/>
      </w:pPr>
      <w:r>
        <w:t>4.</w:t>
      </w:r>
      <w:r w:rsidR="00D635E7">
        <w:rPr>
          <w:i/>
        </w:rPr>
        <w:t>  </w:t>
      </w:r>
      <w:r>
        <w:rPr>
          <w:i/>
        </w:rPr>
        <w:t>Holds</w:t>
      </w:r>
      <w:r>
        <w:t xml:space="preserve"> that there is no need to examine the complaint under Article 13 of the Convention;</w:t>
      </w:r>
    </w:p>
    <w:p w:rsidR="002338A4" w:rsidP="0027475E" w:rsidRDefault="002338A4">
      <w:pPr>
        <w:pStyle w:val="JuList"/>
        <w:ind w:left="0" w:firstLine="0"/>
      </w:pPr>
    </w:p>
    <w:p w:rsidR="0054731F" w:rsidP="0027475E" w:rsidRDefault="002338A4">
      <w:pPr>
        <w:pStyle w:val="JuList"/>
      </w:pPr>
      <w:r>
        <w:t>5.  </w:t>
      </w:r>
      <w:r>
        <w:rPr>
          <w:i/>
        </w:rPr>
        <w:t>Holds</w:t>
      </w:r>
    </w:p>
    <w:p w:rsidRPr="0023253D" w:rsidR="002338A4" w:rsidP="0027475E" w:rsidRDefault="002338A4">
      <w:pPr>
        <w:pStyle w:val="JuLista"/>
      </w:pPr>
      <w:r>
        <w:t xml:space="preserve"> (a) </w:t>
      </w:r>
      <w:r w:rsidRPr="0023253D" w:rsidR="001C113C">
        <w:t>that the respondent State is to pay the applicant, within three months from the date on which the judgment becomes final in accordance with Article 44 § 2 of the Convention, the outstanding debt owed to her under the Constitutional Court</w:t>
      </w:r>
      <w:r w:rsidR="00A65B6F">
        <w:t>’</w:t>
      </w:r>
      <w:r w:rsidRPr="0023253D" w:rsidR="001C113C">
        <w:t xml:space="preserve">s decision of 27 June 2007 and to pay the applicant, within the same time-limit, the following amounts, </w:t>
      </w:r>
      <w:r w:rsidRPr="0023253D">
        <w:t>to be converted into convertible marks at the rate applicable on the date of settlement:</w:t>
      </w:r>
    </w:p>
    <w:p w:rsidR="002338A4" w:rsidP="0027475E" w:rsidRDefault="003D112E">
      <w:pPr>
        <w:pStyle w:val="JuListi"/>
      </w:pPr>
      <w:r w:rsidRPr="0023253D">
        <w:t>(</w:t>
      </w:r>
      <w:proofErr w:type="spellStart"/>
      <w:r w:rsidRPr="0023253D">
        <w:t>i</w:t>
      </w:r>
      <w:proofErr w:type="spellEnd"/>
      <w:r w:rsidRPr="0023253D">
        <w:t>)  EUR 6</w:t>
      </w:r>
      <w:r w:rsidRPr="0023253D" w:rsidR="007154D7">
        <w:t>,000 (</w:t>
      </w:r>
      <w:r w:rsidRPr="0023253D">
        <w:t>six</w:t>
      </w:r>
      <w:r w:rsidRPr="0023253D" w:rsidR="002338A4">
        <w:t xml:space="preserve"> thousand </w:t>
      </w:r>
      <w:proofErr w:type="spellStart"/>
      <w:r w:rsidRPr="0023253D" w:rsidR="002338A4">
        <w:t>euros</w:t>
      </w:r>
      <w:proofErr w:type="spellEnd"/>
      <w:r w:rsidRPr="0023253D" w:rsidR="002338A4">
        <w:t xml:space="preserve">), plus any tax that may be chargeable, in respect of </w:t>
      </w:r>
      <w:r w:rsidRPr="0023253D" w:rsidR="001832F1">
        <w:t xml:space="preserve">pecuniary and </w:t>
      </w:r>
      <w:r w:rsidRPr="0023253D" w:rsidR="002338A4">
        <w:t>non-pecuniary damage;</w:t>
      </w:r>
    </w:p>
    <w:p w:rsidR="002338A4" w:rsidP="0027475E" w:rsidRDefault="002338A4">
      <w:pPr>
        <w:pStyle w:val="JuListi"/>
      </w:pPr>
      <w:r>
        <w:t xml:space="preserve">(ii)  EUR 1,800 (one thousand eight hundred </w:t>
      </w:r>
      <w:proofErr w:type="spellStart"/>
      <w:r>
        <w:t>euros</w:t>
      </w:r>
      <w:proofErr w:type="spellEnd"/>
      <w:r>
        <w:t>), plus any tax that may be chargeable, in respect of costs and expenses;</w:t>
      </w:r>
    </w:p>
    <w:p w:rsidR="002338A4" w:rsidP="0027475E" w:rsidRDefault="002338A4">
      <w:pPr>
        <w:pStyle w:val="JuLista"/>
      </w:pPr>
      <w:r>
        <w:t xml:space="preserve"> (b)  that from the expiry of the above-mentioned three months until settlement simple interest shall be payable on the above amounts at a rate equal to the marginal lending rate of the European Central Bank during the default period plus three percentage points;</w:t>
      </w:r>
    </w:p>
    <w:p w:rsidR="002338A4" w:rsidP="0027475E" w:rsidRDefault="002338A4">
      <w:pPr>
        <w:pStyle w:val="JuList"/>
      </w:pPr>
    </w:p>
    <w:p w:rsidR="002338A4" w:rsidP="0027475E" w:rsidRDefault="002B16B8">
      <w:pPr>
        <w:pStyle w:val="JuList"/>
      </w:pPr>
      <w:r>
        <w:t>6</w:t>
      </w:r>
      <w:r w:rsidR="002338A4">
        <w:t>.  </w:t>
      </w:r>
      <w:r w:rsidR="002338A4">
        <w:rPr>
          <w:i/>
        </w:rPr>
        <w:t>Dismisses</w:t>
      </w:r>
      <w:r w:rsidR="003D112E">
        <w:t xml:space="preserve"> </w:t>
      </w:r>
      <w:r w:rsidR="002338A4">
        <w:t>the remainder of the applicant</w:t>
      </w:r>
      <w:r w:rsidR="00A65B6F">
        <w:t>’</w:t>
      </w:r>
      <w:r w:rsidR="002338A4">
        <w:t>s claim for just satisfaction.</w:t>
      </w:r>
    </w:p>
    <w:p w:rsidR="002338A4" w:rsidP="0027475E" w:rsidRDefault="002338A4">
      <w:pPr>
        <w:pStyle w:val="JuParaLast"/>
      </w:pPr>
      <w:r>
        <w:t>Done in English, and notified in writing on</w:t>
      </w:r>
      <w:r w:rsidR="003D112E">
        <w:t xml:space="preserve"> </w:t>
      </w:r>
      <w:r w:rsidR="001137FD">
        <w:t>3 May</w:t>
      </w:r>
      <w:r w:rsidR="003D112E">
        <w:t xml:space="preserve"> 2012</w:t>
      </w:r>
      <w:r w:rsidR="00D635E7">
        <w:t>, pursuant to Rule </w:t>
      </w:r>
      <w:r>
        <w:t>77 §§ 2 and 3 of the Rules of Court.</w:t>
      </w:r>
    </w:p>
    <w:p w:rsidR="002338A4" w:rsidP="0027475E" w:rsidRDefault="002338A4">
      <w:pPr>
        <w:pStyle w:val="JuSigned"/>
        <w:keepNext/>
        <w:keepLines/>
      </w:pPr>
      <w:r>
        <w:tab/>
      </w:r>
      <w:smartTag w:uri="urn:schemas-microsoft-com:office:smarttags" w:element="City">
        <w:r>
          <w:t>Lawrence</w:t>
        </w:r>
      </w:smartTag>
      <w:r>
        <w:t xml:space="preserve"> Early</w:t>
      </w:r>
      <w:r>
        <w:tab/>
      </w:r>
      <w:smartTag w:uri="urn:schemas-microsoft-com:office:smarttags" w:element="place">
        <w:r>
          <w:t>Lech</w:t>
        </w:r>
      </w:smartTag>
      <w:r>
        <w:t xml:space="preserve"> </w:t>
      </w:r>
      <w:proofErr w:type="spellStart"/>
      <w:r>
        <w:t>Garlicki</w:t>
      </w:r>
      <w:proofErr w:type="spellEnd"/>
      <w:r>
        <w:br/>
      </w:r>
      <w:r>
        <w:tab/>
      </w:r>
      <w:r>
        <w:rPr>
          <w:iCs/>
        </w:rPr>
        <w:t>Registrar</w:t>
      </w:r>
      <w:r>
        <w:tab/>
        <w:t>President</w:t>
      </w:r>
    </w:p>
    <w:sectPr w:rsidR="002338A4" w:rsidSect="006F25DB">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77C" w:rsidRDefault="0026377C">
      <w:r>
        <w:separator/>
      </w:r>
    </w:p>
  </w:endnote>
  <w:endnote w:type="continuationSeparator" w:id="0">
    <w:p w:rsidR="0026377C" w:rsidRDefault="00263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77C" w:rsidRPr="00150BFA" w:rsidRDefault="0026377C" w:rsidP="0054105C">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26377C" w:rsidRDefault="00263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77C" w:rsidRDefault="0026377C">
      <w:r>
        <w:separator/>
      </w:r>
    </w:p>
  </w:footnote>
  <w:footnote w:type="continuationSeparator" w:id="0">
    <w:p w:rsidR="0026377C" w:rsidRDefault="002637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77C" w:rsidRPr="00B610A7" w:rsidRDefault="0026377C" w:rsidP="00B610A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77C" w:rsidRPr="00C00F0F" w:rsidRDefault="0026377C">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26377C" w:rsidRDefault="002637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77C" w:rsidRDefault="0026377C" w:rsidP="006F25DB">
    <w:pPr>
      <w:pStyle w:val="Header"/>
      <w:tabs>
        <w:tab w:val="clear" w:pos="3686"/>
        <w:tab w:val="center" w:pos="3679"/>
      </w:tabs>
    </w:pPr>
    <w:r>
      <w:rPr>
        <w:rStyle w:val="PageNumber"/>
      </w:rPr>
      <w:fldChar w:fldCharType="begin"/>
    </w:r>
    <w:r>
      <w:rPr>
        <w:rStyle w:val="PageNumber"/>
      </w:rPr>
      <w:instrText xml:space="preserve"> PAGE </w:instrText>
    </w:r>
    <w:r>
      <w:rPr>
        <w:rStyle w:val="PageNumber"/>
      </w:rPr>
      <w:fldChar w:fldCharType="separate"/>
    </w:r>
    <w:r w:rsidR="00A65B6F">
      <w:rPr>
        <w:rStyle w:val="PageNumber"/>
        <w:noProof/>
      </w:rPr>
      <w:t>2</w:t>
    </w:r>
    <w:r>
      <w:rPr>
        <w:rStyle w:val="PageNumber"/>
      </w:rPr>
      <w:fldChar w:fldCharType="end"/>
    </w:r>
    <w:r>
      <w:tab/>
      <w:t xml:space="preserve">BOBIĆ v. </w:t>
    </w:r>
    <w:smartTag w:uri="urn:schemas-microsoft-com:office:smarttags" w:element="place">
      <w:smartTag w:uri="urn:schemas-microsoft-com:office:smarttags" w:element="country-region">
        <w:r>
          <w:t>BOSNIA AND HERZEGOVINA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377C" w:rsidRDefault="0026377C" w:rsidP="008D15ED">
    <w:pPr>
      <w:pStyle w:val="JuHeader"/>
      <w:tabs>
        <w:tab w:val="clear" w:pos="7371"/>
        <w:tab w:val="right" w:pos="7358"/>
      </w:tabs>
    </w:pPr>
    <w:r>
      <w:rPr>
        <w:rStyle w:val="PageNumber"/>
      </w:rPr>
      <w:tab/>
    </w:r>
    <w:r>
      <w:t xml:space="preserve">BOBIĆ v. </w:t>
    </w:r>
    <w:smartTag w:uri="urn:schemas-microsoft-com:office:smarttags" w:element="country-region">
      <w:smartTag w:uri="urn:schemas-microsoft-com:office:smarttags" w:element="place">
        <w:r>
          <w:t>BOSNIA AND HERZEGOVINA</w:t>
        </w:r>
      </w:smartTag>
    </w:smartTag>
    <w:r>
      <w:t xml:space="preserve"> JUDGMENT</w:t>
    </w:r>
    <w:r>
      <w:rPr>
        <w:noProof/>
      </w:rPr>
      <w:tab/>
    </w:r>
    <w:r>
      <w:rPr>
        <w:rStyle w:val="PageNumber"/>
      </w:rPr>
      <w:fldChar w:fldCharType="begin"/>
    </w:r>
    <w:r>
      <w:rPr>
        <w:rStyle w:val="PageNumber"/>
      </w:rPr>
      <w:instrText xml:space="preserve"> PAGE </w:instrText>
    </w:r>
    <w:r>
      <w:rPr>
        <w:rStyle w:val="PageNumber"/>
      </w:rPr>
      <w:fldChar w:fldCharType="separate"/>
    </w:r>
    <w:r w:rsidR="00A65B6F">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2"/>
  </w:num>
  <w:num w:numId="3">
    <w:abstractNumId w:val="14"/>
  </w:num>
  <w:num w:numId="4">
    <w:abstractNumId w:val="14"/>
  </w:num>
  <w:num w:numId="5">
    <w:abstractNumId w:val="14"/>
  </w:num>
  <w:num w:numId="6">
    <w:abstractNumId w:val="11"/>
  </w:num>
  <w:num w:numId="7">
    <w:abstractNumId w:val="10"/>
  </w:num>
  <w:num w:numId="8">
    <w:abstractNumId w:val="13"/>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2338A4"/>
    <w:rsid w:val="00000CF0"/>
    <w:rsid w:val="000111C9"/>
    <w:rsid w:val="00017939"/>
    <w:rsid w:val="00034349"/>
    <w:rsid w:val="00046822"/>
    <w:rsid w:val="000510A8"/>
    <w:rsid w:val="00051994"/>
    <w:rsid w:val="00051C1D"/>
    <w:rsid w:val="00054023"/>
    <w:rsid w:val="00077A0C"/>
    <w:rsid w:val="000A62A1"/>
    <w:rsid w:val="000A6BDA"/>
    <w:rsid w:val="000B4B1E"/>
    <w:rsid w:val="000C21E5"/>
    <w:rsid w:val="000F2C2E"/>
    <w:rsid w:val="001067F8"/>
    <w:rsid w:val="001137FD"/>
    <w:rsid w:val="00125904"/>
    <w:rsid w:val="00131B00"/>
    <w:rsid w:val="00132FB5"/>
    <w:rsid w:val="00133E6C"/>
    <w:rsid w:val="001832F1"/>
    <w:rsid w:val="001A14D3"/>
    <w:rsid w:val="001B080D"/>
    <w:rsid w:val="001C113C"/>
    <w:rsid w:val="001D1541"/>
    <w:rsid w:val="001E1F98"/>
    <w:rsid w:val="001E3591"/>
    <w:rsid w:val="0020565A"/>
    <w:rsid w:val="00217CF7"/>
    <w:rsid w:val="00230284"/>
    <w:rsid w:val="0023253D"/>
    <w:rsid w:val="002338A4"/>
    <w:rsid w:val="00233DDD"/>
    <w:rsid w:val="002401A3"/>
    <w:rsid w:val="00241F74"/>
    <w:rsid w:val="00262512"/>
    <w:rsid w:val="0026377C"/>
    <w:rsid w:val="00274200"/>
    <w:rsid w:val="0027475E"/>
    <w:rsid w:val="002A22AC"/>
    <w:rsid w:val="002A6C67"/>
    <w:rsid w:val="002B16B8"/>
    <w:rsid w:val="002C4905"/>
    <w:rsid w:val="002D69CC"/>
    <w:rsid w:val="00324F31"/>
    <w:rsid w:val="00327741"/>
    <w:rsid w:val="00341F7C"/>
    <w:rsid w:val="003459B5"/>
    <w:rsid w:val="003549FA"/>
    <w:rsid w:val="00355881"/>
    <w:rsid w:val="003871BF"/>
    <w:rsid w:val="0039672D"/>
    <w:rsid w:val="003A7291"/>
    <w:rsid w:val="003A78A9"/>
    <w:rsid w:val="003D04AF"/>
    <w:rsid w:val="003D112E"/>
    <w:rsid w:val="003E58A4"/>
    <w:rsid w:val="004100EF"/>
    <w:rsid w:val="00417AAA"/>
    <w:rsid w:val="00442DC2"/>
    <w:rsid w:val="00454B10"/>
    <w:rsid w:val="00474623"/>
    <w:rsid w:val="00480397"/>
    <w:rsid w:val="00481EBE"/>
    <w:rsid w:val="004844BB"/>
    <w:rsid w:val="004878D3"/>
    <w:rsid w:val="004957CC"/>
    <w:rsid w:val="004A45EC"/>
    <w:rsid w:val="004B1269"/>
    <w:rsid w:val="004C1DBB"/>
    <w:rsid w:val="004E52FF"/>
    <w:rsid w:val="004F01A4"/>
    <w:rsid w:val="0054105C"/>
    <w:rsid w:val="005459D4"/>
    <w:rsid w:val="0054731F"/>
    <w:rsid w:val="005534C5"/>
    <w:rsid w:val="00574086"/>
    <w:rsid w:val="0058303F"/>
    <w:rsid w:val="0059412C"/>
    <w:rsid w:val="005972DE"/>
    <w:rsid w:val="005A5CC5"/>
    <w:rsid w:val="005A70DE"/>
    <w:rsid w:val="005C3E1D"/>
    <w:rsid w:val="005E4C85"/>
    <w:rsid w:val="00605FF3"/>
    <w:rsid w:val="00612589"/>
    <w:rsid w:val="00626CEB"/>
    <w:rsid w:val="006275E0"/>
    <w:rsid w:val="006532B9"/>
    <w:rsid w:val="00661663"/>
    <w:rsid w:val="006733DC"/>
    <w:rsid w:val="00681C4E"/>
    <w:rsid w:val="00683535"/>
    <w:rsid w:val="006962BA"/>
    <w:rsid w:val="006B3489"/>
    <w:rsid w:val="006E357C"/>
    <w:rsid w:val="006F25DB"/>
    <w:rsid w:val="006F4734"/>
    <w:rsid w:val="00711BFB"/>
    <w:rsid w:val="007154D7"/>
    <w:rsid w:val="007169F4"/>
    <w:rsid w:val="00721AF2"/>
    <w:rsid w:val="00722786"/>
    <w:rsid w:val="00730972"/>
    <w:rsid w:val="0073617A"/>
    <w:rsid w:val="00752A05"/>
    <w:rsid w:val="00754A51"/>
    <w:rsid w:val="00763A4F"/>
    <w:rsid w:val="00781C09"/>
    <w:rsid w:val="00795D35"/>
    <w:rsid w:val="007D1430"/>
    <w:rsid w:val="007D18D5"/>
    <w:rsid w:val="007E426F"/>
    <w:rsid w:val="007F222B"/>
    <w:rsid w:val="007F376A"/>
    <w:rsid w:val="008038C5"/>
    <w:rsid w:val="00804DDB"/>
    <w:rsid w:val="008201F8"/>
    <w:rsid w:val="0082351E"/>
    <w:rsid w:val="00836DB1"/>
    <w:rsid w:val="008405C8"/>
    <w:rsid w:val="00852B4C"/>
    <w:rsid w:val="00864EB6"/>
    <w:rsid w:val="0086531F"/>
    <w:rsid w:val="0087418E"/>
    <w:rsid w:val="0089312E"/>
    <w:rsid w:val="008A6576"/>
    <w:rsid w:val="008B120A"/>
    <w:rsid w:val="008B730C"/>
    <w:rsid w:val="008C4486"/>
    <w:rsid w:val="008C51D3"/>
    <w:rsid w:val="008C7C04"/>
    <w:rsid w:val="008D049B"/>
    <w:rsid w:val="008D15ED"/>
    <w:rsid w:val="00915983"/>
    <w:rsid w:val="009160C5"/>
    <w:rsid w:val="0092498A"/>
    <w:rsid w:val="00934AC7"/>
    <w:rsid w:val="00946BAE"/>
    <w:rsid w:val="009476AD"/>
    <w:rsid w:val="00956223"/>
    <w:rsid w:val="0098006F"/>
    <w:rsid w:val="009B10CC"/>
    <w:rsid w:val="009D0C08"/>
    <w:rsid w:val="009D580A"/>
    <w:rsid w:val="009F4099"/>
    <w:rsid w:val="009F7E8D"/>
    <w:rsid w:val="00A20D6C"/>
    <w:rsid w:val="00A23FD5"/>
    <w:rsid w:val="00A25A1D"/>
    <w:rsid w:val="00A309E1"/>
    <w:rsid w:val="00A65B6F"/>
    <w:rsid w:val="00A82B35"/>
    <w:rsid w:val="00A87172"/>
    <w:rsid w:val="00A903E1"/>
    <w:rsid w:val="00A970D6"/>
    <w:rsid w:val="00AA59D4"/>
    <w:rsid w:val="00AA68AE"/>
    <w:rsid w:val="00AD20B0"/>
    <w:rsid w:val="00AE4BAA"/>
    <w:rsid w:val="00AE6783"/>
    <w:rsid w:val="00AF3491"/>
    <w:rsid w:val="00B02535"/>
    <w:rsid w:val="00B237EE"/>
    <w:rsid w:val="00B378AE"/>
    <w:rsid w:val="00B43A19"/>
    <w:rsid w:val="00B605D7"/>
    <w:rsid w:val="00B610A7"/>
    <w:rsid w:val="00B643D1"/>
    <w:rsid w:val="00B66056"/>
    <w:rsid w:val="00B8558E"/>
    <w:rsid w:val="00B9379B"/>
    <w:rsid w:val="00BB4630"/>
    <w:rsid w:val="00BB7BC6"/>
    <w:rsid w:val="00BD28F9"/>
    <w:rsid w:val="00BE7A48"/>
    <w:rsid w:val="00BF3A1E"/>
    <w:rsid w:val="00BF78C6"/>
    <w:rsid w:val="00C179DC"/>
    <w:rsid w:val="00C23651"/>
    <w:rsid w:val="00C33BDE"/>
    <w:rsid w:val="00C52C39"/>
    <w:rsid w:val="00C653AC"/>
    <w:rsid w:val="00C86EFC"/>
    <w:rsid w:val="00C90430"/>
    <w:rsid w:val="00C94F7E"/>
    <w:rsid w:val="00CA691B"/>
    <w:rsid w:val="00CB279F"/>
    <w:rsid w:val="00CB27FC"/>
    <w:rsid w:val="00CC17A5"/>
    <w:rsid w:val="00CD4B36"/>
    <w:rsid w:val="00CE4E40"/>
    <w:rsid w:val="00D03CD1"/>
    <w:rsid w:val="00D04254"/>
    <w:rsid w:val="00D047B5"/>
    <w:rsid w:val="00D12A08"/>
    <w:rsid w:val="00D27A5A"/>
    <w:rsid w:val="00D32924"/>
    <w:rsid w:val="00D42B52"/>
    <w:rsid w:val="00D46B4F"/>
    <w:rsid w:val="00D56D07"/>
    <w:rsid w:val="00D635E7"/>
    <w:rsid w:val="00D7253D"/>
    <w:rsid w:val="00D72AB5"/>
    <w:rsid w:val="00D8272F"/>
    <w:rsid w:val="00D8514C"/>
    <w:rsid w:val="00D977F0"/>
    <w:rsid w:val="00DA43F0"/>
    <w:rsid w:val="00DA7321"/>
    <w:rsid w:val="00DB363E"/>
    <w:rsid w:val="00DB3962"/>
    <w:rsid w:val="00DD43EB"/>
    <w:rsid w:val="00DE413A"/>
    <w:rsid w:val="00E02623"/>
    <w:rsid w:val="00E05521"/>
    <w:rsid w:val="00E26E6C"/>
    <w:rsid w:val="00E47A19"/>
    <w:rsid w:val="00E511D2"/>
    <w:rsid w:val="00E53C57"/>
    <w:rsid w:val="00E60038"/>
    <w:rsid w:val="00E6494D"/>
    <w:rsid w:val="00E85E77"/>
    <w:rsid w:val="00E908C1"/>
    <w:rsid w:val="00E93867"/>
    <w:rsid w:val="00E9692D"/>
    <w:rsid w:val="00ED2C3B"/>
    <w:rsid w:val="00EE3FF4"/>
    <w:rsid w:val="00EF2911"/>
    <w:rsid w:val="00F03E2B"/>
    <w:rsid w:val="00F073D5"/>
    <w:rsid w:val="00F2340C"/>
    <w:rsid w:val="00F27A5F"/>
    <w:rsid w:val="00F34787"/>
    <w:rsid w:val="00F86813"/>
    <w:rsid w:val="00F91F17"/>
    <w:rsid w:val="00F93EEC"/>
    <w:rsid w:val="00FA2CB1"/>
    <w:rsid w:val="00FA5BDF"/>
    <w:rsid w:val="00FC21C0"/>
    <w:rsid w:val="00FD2A73"/>
    <w:rsid w:val="00FD3F64"/>
    <w:rsid w:val="00FE0586"/>
    <w:rsid w:val="00FE32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77C"/>
    <w:pPr>
      <w:suppressAutoHyphens/>
    </w:pPr>
    <w:rPr>
      <w:sz w:val="24"/>
      <w:lang w:val="en-GB" w:eastAsia="fr-FR"/>
    </w:rPr>
  </w:style>
  <w:style w:type="paragraph" w:styleId="Heading1">
    <w:name w:val="heading 1"/>
    <w:basedOn w:val="Normal"/>
    <w:next w:val="Normal"/>
    <w:qFormat/>
    <w:rsid w:val="0026377C"/>
    <w:pPr>
      <w:keepNext/>
      <w:numPr>
        <w:numId w:val="8"/>
      </w:numPr>
      <w:spacing w:before="360" w:after="240"/>
      <w:jc w:val="center"/>
      <w:outlineLvl w:val="0"/>
    </w:pPr>
    <w:rPr>
      <w:b/>
      <w:sz w:val="28"/>
    </w:rPr>
  </w:style>
  <w:style w:type="paragraph" w:styleId="Heading2">
    <w:name w:val="heading 2"/>
    <w:basedOn w:val="Normal"/>
    <w:next w:val="Normal"/>
    <w:qFormat/>
    <w:rsid w:val="0026377C"/>
    <w:pPr>
      <w:keepNext/>
      <w:numPr>
        <w:ilvl w:val="1"/>
        <w:numId w:val="8"/>
      </w:numPr>
      <w:spacing w:before="240" w:after="120"/>
      <w:outlineLvl w:val="1"/>
    </w:pPr>
    <w:rPr>
      <w:b/>
    </w:rPr>
  </w:style>
  <w:style w:type="paragraph" w:styleId="Heading3">
    <w:name w:val="heading 3"/>
    <w:basedOn w:val="Normal"/>
    <w:next w:val="Normal"/>
    <w:qFormat/>
    <w:rsid w:val="0026377C"/>
    <w:pPr>
      <w:keepNext/>
      <w:numPr>
        <w:ilvl w:val="2"/>
        <w:numId w:val="8"/>
      </w:numPr>
      <w:spacing w:before="120" w:after="60"/>
      <w:outlineLvl w:val="2"/>
    </w:pPr>
    <w:rPr>
      <w:i/>
    </w:rPr>
  </w:style>
  <w:style w:type="paragraph" w:styleId="Heading4">
    <w:name w:val="heading 4"/>
    <w:basedOn w:val="Normal"/>
    <w:next w:val="Normal"/>
    <w:qFormat/>
    <w:rsid w:val="0026377C"/>
    <w:pPr>
      <w:keepNext/>
      <w:numPr>
        <w:ilvl w:val="3"/>
        <w:numId w:val="8"/>
      </w:numPr>
      <w:spacing w:before="240" w:after="60"/>
      <w:outlineLvl w:val="3"/>
    </w:pPr>
    <w:rPr>
      <w:b/>
      <w:bCs/>
      <w:sz w:val="28"/>
      <w:szCs w:val="28"/>
    </w:rPr>
  </w:style>
  <w:style w:type="paragraph" w:styleId="Heading5">
    <w:name w:val="heading 5"/>
    <w:basedOn w:val="Normal"/>
    <w:next w:val="Normal"/>
    <w:qFormat/>
    <w:rsid w:val="0026377C"/>
    <w:pPr>
      <w:numPr>
        <w:ilvl w:val="4"/>
        <w:numId w:val="8"/>
      </w:numPr>
      <w:spacing w:before="240" w:after="60"/>
      <w:outlineLvl w:val="4"/>
    </w:pPr>
    <w:rPr>
      <w:b/>
      <w:bCs/>
      <w:i/>
      <w:iCs/>
      <w:sz w:val="26"/>
      <w:szCs w:val="26"/>
    </w:rPr>
  </w:style>
  <w:style w:type="paragraph" w:styleId="Heading6">
    <w:name w:val="heading 6"/>
    <w:basedOn w:val="Normal"/>
    <w:next w:val="Normal"/>
    <w:qFormat/>
    <w:rsid w:val="0026377C"/>
    <w:pPr>
      <w:numPr>
        <w:ilvl w:val="5"/>
        <w:numId w:val="8"/>
      </w:numPr>
      <w:spacing w:before="240" w:after="60"/>
      <w:outlineLvl w:val="5"/>
    </w:pPr>
    <w:rPr>
      <w:b/>
      <w:bCs/>
      <w:sz w:val="22"/>
      <w:szCs w:val="22"/>
    </w:rPr>
  </w:style>
  <w:style w:type="paragraph" w:styleId="Heading7">
    <w:name w:val="heading 7"/>
    <w:basedOn w:val="Normal"/>
    <w:next w:val="Normal"/>
    <w:qFormat/>
    <w:rsid w:val="0026377C"/>
    <w:pPr>
      <w:numPr>
        <w:ilvl w:val="6"/>
        <w:numId w:val="8"/>
      </w:numPr>
      <w:spacing w:before="240" w:after="60"/>
      <w:outlineLvl w:val="6"/>
    </w:pPr>
    <w:rPr>
      <w:szCs w:val="24"/>
    </w:rPr>
  </w:style>
  <w:style w:type="paragraph" w:styleId="Heading8">
    <w:name w:val="heading 8"/>
    <w:basedOn w:val="Normal"/>
    <w:next w:val="Normal"/>
    <w:qFormat/>
    <w:rsid w:val="0026377C"/>
    <w:pPr>
      <w:numPr>
        <w:ilvl w:val="7"/>
        <w:numId w:val="8"/>
      </w:numPr>
      <w:spacing w:before="240" w:after="60"/>
      <w:outlineLvl w:val="7"/>
    </w:pPr>
    <w:rPr>
      <w:i/>
      <w:iCs/>
      <w:szCs w:val="24"/>
    </w:rPr>
  </w:style>
  <w:style w:type="paragraph" w:styleId="Heading9">
    <w:name w:val="heading 9"/>
    <w:basedOn w:val="Normal"/>
    <w:next w:val="Normal"/>
    <w:qFormat/>
    <w:rsid w:val="0026377C"/>
    <w:pPr>
      <w:numPr>
        <w:ilvl w:val="8"/>
        <w:numId w:val="8"/>
      </w:numPr>
      <w:spacing w:before="240" w:after="60"/>
      <w:outlineLvl w:val="8"/>
    </w:pPr>
    <w:rPr>
      <w:rFonts w:ascii="Arial" w:hAnsi="Arial" w:cs="Arial"/>
      <w:sz w:val="22"/>
      <w:szCs w:val="22"/>
    </w:rPr>
  </w:style>
  <w:style w:type="character" w:default="1" w:styleId="DefaultParagraphFont">
    <w:name w:val="Default Paragraph Font"/>
    <w:rsid w:val="0026377C"/>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6377C"/>
  </w:style>
  <w:style w:type="paragraph" w:customStyle="1" w:styleId="OpiHA">
    <w:name w:val="Opi_H_A"/>
    <w:basedOn w:val="JuHIRoman"/>
    <w:next w:val="OpiPara"/>
    <w:rsid w:val="0026377C"/>
    <w:pPr>
      <w:tabs>
        <w:tab w:val="clear" w:pos="357"/>
      </w:tabs>
    </w:pPr>
    <w:rPr>
      <w:b/>
    </w:rPr>
  </w:style>
  <w:style w:type="paragraph" w:customStyle="1" w:styleId="JuHIRoman">
    <w:name w:val="Ju_H_I_Roman"/>
    <w:basedOn w:val="JuHHead"/>
    <w:next w:val="JuPara"/>
    <w:rsid w:val="0026377C"/>
    <w:pPr>
      <w:tabs>
        <w:tab w:val="left" w:pos="357"/>
      </w:tabs>
      <w:spacing w:before="360"/>
      <w:ind w:left="357" w:hanging="357"/>
      <w:outlineLvl w:val="1"/>
    </w:pPr>
    <w:rPr>
      <w:sz w:val="24"/>
    </w:rPr>
  </w:style>
  <w:style w:type="paragraph" w:customStyle="1" w:styleId="JuHHead">
    <w:name w:val="Ju_H_Head"/>
    <w:basedOn w:val="NormalTimesNewRoman"/>
    <w:next w:val="JuPara"/>
    <w:rsid w:val="0026377C"/>
    <w:pPr>
      <w:keepNext/>
      <w:keepLines/>
      <w:spacing w:before="720" w:after="240"/>
      <w:jc w:val="both"/>
      <w:outlineLvl w:val="0"/>
    </w:pPr>
    <w:rPr>
      <w:sz w:val="28"/>
    </w:rPr>
  </w:style>
  <w:style w:type="paragraph" w:customStyle="1" w:styleId="NormalTimesNewRoman">
    <w:name w:val="Normal_TimesNewRoman"/>
    <w:rsid w:val="0026377C"/>
    <w:rPr>
      <w:sz w:val="24"/>
      <w:lang w:val="en-GB" w:eastAsia="fr-FR"/>
    </w:rPr>
  </w:style>
  <w:style w:type="paragraph" w:customStyle="1" w:styleId="JuPara">
    <w:name w:val="Ju_Para"/>
    <w:basedOn w:val="NormalTimesNewRoman"/>
    <w:rsid w:val="0026377C"/>
    <w:pPr>
      <w:ind w:firstLine="284"/>
      <w:jc w:val="both"/>
    </w:pPr>
  </w:style>
  <w:style w:type="character" w:customStyle="1" w:styleId="JuParaChar">
    <w:name w:val="Ju_Para Char"/>
    <w:basedOn w:val="DefaultParagraphFont"/>
    <w:rPr>
      <w:sz w:val="24"/>
      <w:lang w:val="en-GB" w:eastAsia="fr-FR" w:bidi="ar-SA"/>
    </w:rPr>
  </w:style>
  <w:style w:type="paragraph" w:customStyle="1" w:styleId="OpiPara">
    <w:name w:val="Opi_Para"/>
    <w:basedOn w:val="JuPara"/>
    <w:rsid w:val="0026377C"/>
  </w:style>
  <w:style w:type="paragraph" w:customStyle="1" w:styleId="OpiH1">
    <w:name w:val="Opi_H_1."/>
    <w:basedOn w:val="OpiHA"/>
    <w:next w:val="OpiPara"/>
    <w:rsid w:val="0026377C"/>
    <w:pPr>
      <w:spacing w:before="240" w:after="120"/>
      <w:ind w:left="635"/>
      <w:outlineLvl w:val="2"/>
    </w:pPr>
    <w:rPr>
      <w:b w:val="0"/>
      <w:i/>
    </w:rPr>
  </w:style>
  <w:style w:type="paragraph" w:customStyle="1" w:styleId="OpiHa0">
    <w:name w:val="Opi_H_a"/>
    <w:basedOn w:val="OpiH1"/>
    <w:next w:val="OpiPara"/>
    <w:rsid w:val="0026377C"/>
    <w:pPr>
      <w:ind w:left="833"/>
      <w:outlineLvl w:val="3"/>
    </w:pPr>
    <w:rPr>
      <w:b/>
      <w:i w:val="0"/>
      <w:sz w:val="20"/>
    </w:rPr>
  </w:style>
  <w:style w:type="paragraph" w:customStyle="1" w:styleId="OpiHHead">
    <w:name w:val="Opi_H_Head"/>
    <w:basedOn w:val="JuHHead"/>
    <w:next w:val="OpiPara"/>
    <w:rsid w:val="0026377C"/>
    <w:pPr>
      <w:spacing w:before="0"/>
      <w:jc w:val="center"/>
    </w:pPr>
  </w:style>
  <w:style w:type="paragraph" w:customStyle="1" w:styleId="OpiHi">
    <w:name w:val="Opi_H_i"/>
    <w:basedOn w:val="OpiHa0"/>
    <w:next w:val="OpiPara"/>
    <w:rsid w:val="0026377C"/>
    <w:pPr>
      <w:ind w:left="1037"/>
      <w:outlineLvl w:val="4"/>
    </w:pPr>
    <w:rPr>
      <w:b w:val="0"/>
      <w:i/>
    </w:rPr>
  </w:style>
  <w:style w:type="paragraph" w:styleId="Footer">
    <w:name w:val="footer"/>
    <w:basedOn w:val="NormalTimesNewRoman"/>
    <w:rsid w:val="0026377C"/>
    <w:pPr>
      <w:tabs>
        <w:tab w:val="center" w:pos="3686"/>
        <w:tab w:val="right" w:pos="7371"/>
      </w:tabs>
    </w:pPr>
    <w:rPr>
      <w:sz w:val="18"/>
    </w:rPr>
  </w:style>
  <w:style w:type="paragraph" w:customStyle="1" w:styleId="JuJudges">
    <w:name w:val="Ju_Judges"/>
    <w:basedOn w:val="NormalTimesNewRoman"/>
    <w:rsid w:val="0026377C"/>
    <w:pPr>
      <w:tabs>
        <w:tab w:val="left" w:pos="567"/>
        <w:tab w:val="left" w:pos="1134"/>
      </w:tabs>
    </w:pPr>
  </w:style>
  <w:style w:type="character" w:customStyle="1" w:styleId="JuJudgesChar">
    <w:name w:val="Ju_Judges Char"/>
    <w:basedOn w:val="DefaultParagraphFont"/>
    <w:locked/>
    <w:rPr>
      <w:sz w:val="24"/>
      <w:lang w:val="en-GB" w:eastAsia="fr-FR" w:bidi="ar-SA"/>
    </w:rPr>
  </w:style>
  <w:style w:type="paragraph" w:customStyle="1" w:styleId="JuHA">
    <w:name w:val="Ju_H_A"/>
    <w:basedOn w:val="JuHIRoman"/>
    <w:next w:val="JuPara"/>
    <w:rsid w:val="0026377C"/>
    <w:pPr>
      <w:tabs>
        <w:tab w:val="clear" w:pos="357"/>
        <w:tab w:val="left" w:pos="584"/>
      </w:tabs>
      <w:ind w:left="584" w:hanging="352"/>
      <w:outlineLvl w:val="2"/>
    </w:pPr>
    <w:rPr>
      <w:b/>
    </w:rPr>
  </w:style>
  <w:style w:type="paragraph" w:customStyle="1" w:styleId="JuQuot">
    <w:name w:val="Ju_Quot"/>
    <w:basedOn w:val="JuPara"/>
    <w:rsid w:val="0026377C"/>
    <w:pPr>
      <w:spacing w:before="120" w:after="120"/>
      <w:ind w:left="425" w:firstLine="142"/>
    </w:pPr>
    <w:rPr>
      <w:sz w:val="20"/>
    </w:rPr>
  </w:style>
  <w:style w:type="paragraph" w:customStyle="1" w:styleId="JuSigned">
    <w:name w:val="Ju_Signed"/>
    <w:basedOn w:val="NormalTimesNewRoman"/>
    <w:next w:val="JuParaLast"/>
    <w:rsid w:val="0026377C"/>
    <w:pPr>
      <w:tabs>
        <w:tab w:val="center" w:pos="851"/>
        <w:tab w:val="center" w:pos="6407"/>
      </w:tabs>
      <w:spacing w:before="720"/>
    </w:pPr>
  </w:style>
  <w:style w:type="paragraph" w:customStyle="1" w:styleId="JuParaLast">
    <w:name w:val="Ju_Para_Last"/>
    <w:basedOn w:val="JuPara"/>
    <w:next w:val="JuPara"/>
    <w:rsid w:val="0026377C"/>
    <w:pPr>
      <w:keepNext/>
      <w:keepLines/>
      <w:spacing w:before="240"/>
    </w:pPr>
  </w:style>
  <w:style w:type="character" w:customStyle="1" w:styleId="JuSignedChar">
    <w:name w:val="Ju_Signed Char"/>
    <w:basedOn w:val="DefaultParagraphFont"/>
    <w:rPr>
      <w:sz w:val="24"/>
      <w:lang w:val="en-GB" w:eastAsia="fr-FR" w:bidi="ar-SA"/>
    </w:rPr>
  </w:style>
  <w:style w:type="paragraph" w:customStyle="1" w:styleId="JuCase">
    <w:name w:val="Ju_Case"/>
    <w:basedOn w:val="JuPara"/>
    <w:next w:val="JuPara"/>
    <w:rsid w:val="0026377C"/>
    <w:rPr>
      <w:b/>
    </w:rPr>
  </w:style>
  <w:style w:type="character" w:customStyle="1" w:styleId="JuCaseChar">
    <w:name w:val="Ju_Case Char"/>
    <w:basedOn w:val="JuParaChar"/>
    <w:rPr>
      <w:b/>
      <w:sz w:val="24"/>
      <w:lang w:val="en-GB" w:eastAsia="fr-FR" w:bidi="ar-SA"/>
    </w:rPr>
  </w:style>
  <w:style w:type="paragraph" w:customStyle="1" w:styleId="JuList">
    <w:name w:val="Ju_List"/>
    <w:basedOn w:val="JuPara"/>
    <w:rsid w:val="0026377C"/>
    <w:pPr>
      <w:ind w:left="340" w:hanging="340"/>
    </w:pPr>
  </w:style>
  <w:style w:type="character" w:customStyle="1" w:styleId="JuListChar">
    <w:name w:val="Ju_List Char"/>
    <w:basedOn w:val="DefaultParagraphFont"/>
    <w:rPr>
      <w:sz w:val="24"/>
      <w:lang w:val="en-GB" w:eastAsia="fr-FR" w:bidi="ar-SA"/>
    </w:rPr>
  </w:style>
  <w:style w:type="paragraph" w:customStyle="1" w:styleId="JuHArticle">
    <w:name w:val="Ju_H_Article"/>
    <w:basedOn w:val="JuHa0"/>
    <w:next w:val="JuQuot"/>
    <w:rsid w:val="0026377C"/>
    <w:pPr>
      <w:ind w:left="0" w:firstLine="0"/>
      <w:jc w:val="center"/>
    </w:pPr>
  </w:style>
  <w:style w:type="paragraph" w:customStyle="1" w:styleId="JuHa0">
    <w:name w:val="Ju_H_a"/>
    <w:basedOn w:val="JuH1"/>
    <w:next w:val="JuPara"/>
    <w:rsid w:val="0026377C"/>
    <w:pPr>
      <w:tabs>
        <w:tab w:val="clear" w:pos="731"/>
        <w:tab w:val="left" w:pos="975"/>
      </w:tabs>
      <w:ind w:left="975" w:hanging="340"/>
      <w:outlineLvl w:val="4"/>
    </w:pPr>
    <w:rPr>
      <w:b/>
      <w:i w:val="0"/>
      <w:sz w:val="20"/>
    </w:rPr>
  </w:style>
  <w:style w:type="paragraph" w:customStyle="1" w:styleId="JuH1">
    <w:name w:val="Ju_H_1."/>
    <w:basedOn w:val="JuHA"/>
    <w:next w:val="JuPara"/>
    <w:rsid w:val="0026377C"/>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26377C"/>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26377C"/>
  </w:style>
  <w:style w:type="paragraph" w:customStyle="1" w:styleId="OpiTranslation">
    <w:name w:val="Opi_Translation"/>
    <w:basedOn w:val="OpiHHead"/>
    <w:next w:val="OpiPara"/>
    <w:rsid w:val="0026377C"/>
    <w:rPr>
      <w:i/>
      <w:sz w:val="24"/>
    </w:rPr>
  </w:style>
  <w:style w:type="paragraph" w:styleId="FootnoteText">
    <w:name w:val="footnote text"/>
    <w:basedOn w:val="Normal"/>
    <w:semiHidden/>
    <w:rsid w:val="0026377C"/>
    <w:pPr>
      <w:jc w:val="both"/>
    </w:pPr>
    <w:rPr>
      <w:sz w:val="20"/>
    </w:rPr>
  </w:style>
  <w:style w:type="character" w:styleId="FootnoteReference">
    <w:name w:val="footnote reference"/>
    <w:basedOn w:val="DefaultParagraphFont"/>
    <w:semiHidden/>
    <w:rsid w:val="0026377C"/>
    <w:rPr>
      <w:vertAlign w:val="superscript"/>
    </w:rPr>
  </w:style>
  <w:style w:type="paragraph" w:customStyle="1" w:styleId="JuHi">
    <w:name w:val="Ju_H_i"/>
    <w:basedOn w:val="JuHa0"/>
    <w:next w:val="JuPara"/>
    <w:rsid w:val="0026377C"/>
    <w:pPr>
      <w:tabs>
        <w:tab w:val="clear" w:pos="975"/>
        <w:tab w:val="left" w:pos="1191"/>
      </w:tabs>
      <w:ind w:left="1190" w:hanging="357"/>
      <w:outlineLvl w:val="5"/>
    </w:pPr>
    <w:rPr>
      <w:b w:val="0"/>
      <w:i/>
    </w:rPr>
  </w:style>
  <w:style w:type="paragraph" w:styleId="Header">
    <w:name w:val="header"/>
    <w:basedOn w:val="NormalTimesNewRoman"/>
    <w:rsid w:val="0026377C"/>
    <w:pPr>
      <w:tabs>
        <w:tab w:val="center" w:pos="3686"/>
        <w:tab w:val="right" w:pos="7371"/>
      </w:tabs>
    </w:pPr>
    <w:rPr>
      <w:sz w:val="18"/>
    </w:rPr>
  </w:style>
  <w:style w:type="character" w:styleId="PageNumber">
    <w:name w:val="page number"/>
    <w:basedOn w:val="DefaultParagraphFont"/>
    <w:rsid w:val="0026377C"/>
    <w:rPr>
      <w:sz w:val="18"/>
    </w:rPr>
  </w:style>
  <w:style w:type="paragraph" w:customStyle="1" w:styleId="JuH">
    <w:name w:val="Ju_H_–"/>
    <w:basedOn w:val="JuHalpha"/>
    <w:next w:val="JuPara"/>
    <w:rsid w:val="0026377C"/>
    <w:pPr>
      <w:tabs>
        <w:tab w:val="clear" w:pos="1372"/>
      </w:tabs>
      <w:ind w:left="1236" w:firstLine="0"/>
    </w:pPr>
    <w:rPr>
      <w:i/>
    </w:rPr>
  </w:style>
  <w:style w:type="paragraph" w:customStyle="1" w:styleId="JuHalpha">
    <w:name w:val="Ju_H_alpha"/>
    <w:basedOn w:val="JuHi"/>
    <w:next w:val="JuPara"/>
    <w:rsid w:val="0026377C"/>
    <w:pPr>
      <w:tabs>
        <w:tab w:val="clear" w:pos="1191"/>
        <w:tab w:val="left" w:pos="1372"/>
      </w:tabs>
      <w:ind w:left="1373" w:hanging="335"/>
    </w:pPr>
    <w:rPr>
      <w:i w:val="0"/>
    </w:rPr>
  </w:style>
  <w:style w:type="paragraph" w:customStyle="1" w:styleId="JuLista">
    <w:name w:val="Ju_List_a"/>
    <w:basedOn w:val="JuList"/>
    <w:rsid w:val="0026377C"/>
    <w:pPr>
      <w:ind w:left="346" w:firstLine="0"/>
    </w:pPr>
  </w:style>
  <w:style w:type="paragraph" w:customStyle="1" w:styleId="JuListi">
    <w:name w:val="Ju_List_i"/>
    <w:basedOn w:val="JuLista"/>
    <w:rsid w:val="0026377C"/>
    <w:pPr>
      <w:ind w:left="794"/>
    </w:pPr>
  </w:style>
  <w:style w:type="character" w:styleId="CommentReference">
    <w:name w:val="annotation reference"/>
    <w:basedOn w:val="DefaultParagraphFont"/>
    <w:semiHidden/>
    <w:rsid w:val="0026377C"/>
    <w:rPr>
      <w:sz w:val="16"/>
      <w:szCs w:val="16"/>
    </w:rPr>
  </w:style>
  <w:style w:type="paragraph" w:styleId="CommentText">
    <w:name w:val="annotation text"/>
    <w:basedOn w:val="Normal"/>
    <w:semiHidden/>
    <w:rsid w:val="0026377C"/>
    <w:rPr>
      <w:sz w:val="20"/>
    </w:rPr>
  </w:style>
  <w:style w:type="paragraph" w:customStyle="1" w:styleId="JuInitialled">
    <w:name w:val="Ju_Initialled"/>
    <w:basedOn w:val="JuSigned"/>
    <w:rsid w:val="0026377C"/>
    <w:pPr>
      <w:tabs>
        <w:tab w:val="clear" w:pos="851"/>
      </w:tabs>
      <w:jc w:val="right"/>
    </w:pPr>
  </w:style>
  <w:style w:type="paragraph" w:customStyle="1" w:styleId="JuHeader">
    <w:name w:val="Ju_Header"/>
    <w:basedOn w:val="Header"/>
    <w:rsid w:val="0026377C"/>
  </w:style>
  <w:style w:type="paragraph" w:customStyle="1" w:styleId="DecHTitle">
    <w:name w:val="Dec_H_Title"/>
    <w:basedOn w:val="NormalTimesNewRoman"/>
    <w:rsid w:val="0026377C"/>
    <w:pPr>
      <w:spacing w:after="240"/>
      <w:jc w:val="center"/>
      <w:outlineLvl w:val="0"/>
    </w:pPr>
    <w:rPr>
      <w:sz w:val="28"/>
    </w:rPr>
  </w:style>
  <w:style w:type="paragraph" w:customStyle="1" w:styleId="DecHCase">
    <w:name w:val="Dec_H_Case"/>
    <w:basedOn w:val="DecHTitle"/>
    <w:next w:val="JuPara"/>
    <w:rsid w:val="0026377C"/>
    <w:rPr>
      <w:sz w:val="24"/>
    </w:rPr>
  </w:style>
  <w:style w:type="paragraph" w:customStyle="1" w:styleId="DecList">
    <w:name w:val="Dec_List"/>
    <w:basedOn w:val="NormalTimesNewRoman"/>
    <w:rsid w:val="0026377C"/>
    <w:pPr>
      <w:spacing w:before="240"/>
      <w:ind w:left="284"/>
      <w:jc w:val="both"/>
    </w:pPr>
  </w:style>
  <w:style w:type="paragraph" w:customStyle="1" w:styleId="JuParaSub">
    <w:name w:val="Ju_Para_Sub"/>
    <w:basedOn w:val="JuPara"/>
    <w:rsid w:val="0026377C"/>
    <w:pPr>
      <w:ind w:left="284"/>
    </w:pPr>
    <w:rPr>
      <w:szCs w:val="24"/>
    </w:rPr>
  </w:style>
  <w:style w:type="paragraph" w:customStyle="1" w:styleId="JuQuotSub">
    <w:name w:val="Ju_Quot_Sub"/>
    <w:basedOn w:val="JuQuot"/>
    <w:rsid w:val="0026377C"/>
    <w:pPr>
      <w:ind w:left="567"/>
    </w:pPr>
  </w:style>
  <w:style w:type="paragraph" w:styleId="BalloonText">
    <w:name w:val="Balloon Text"/>
    <w:basedOn w:val="Normal"/>
    <w:semiHidden/>
    <w:rsid w:val="0026377C"/>
    <w:rPr>
      <w:rFonts w:ascii="Tahoma" w:hAnsi="Tahoma" w:cs="Tahoma"/>
      <w:sz w:val="16"/>
      <w:szCs w:val="16"/>
    </w:rPr>
  </w:style>
  <w:style w:type="paragraph" w:styleId="CommentSubject">
    <w:name w:val="annotation subject"/>
    <w:basedOn w:val="CommentText"/>
    <w:next w:val="CommentText"/>
    <w:semiHidden/>
    <w:rsid w:val="0026377C"/>
    <w:rPr>
      <w:b/>
      <w:bCs/>
    </w:rPr>
  </w:style>
  <w:style w:type="character" w:styleId="EndnoteReference">
    <w:name w:val="endnote reference"/>
    <w:basedOn w:val="DefaultParagraphFont"/>
    <w:semiHidden/>
    <w:rsid w:val="0026377C"/>
    <w:rPr>
      <w:vertAlign w:val="superscript"/>
    </w:rPr>
  </w:style>
  <w:style w:type="paragraph" w:styleId="EndnoteText">
    <w:name w:val="endnote text"/>
    <w:basedOn w:val="Normal"/>
    <w:semiHidden/>
    <w:rsid w:val="0026377C"/>
    <w:rPr>
      <w:sz w:val="20"/>
    </w:rPr>
  </w:style>
  <w:style w:type="character" w:styleId="FollowedHyperlink">
    <w:name w:val="FollowedHyperlink"/>
    <w:basedOn w:val="DefaultParagraphFont"/>
    <w:rsid w:val="0026377C"/>
    <w:rPr>
      <w:color w:val="800080"/>
      <w:u w:val="single"/>
    </w:rPr>
  </w:style>
  <w:style w:type="paragraph" w:customStyle="1" w:styleId="SuCoverTitle1">
    <w:name w:val="Su_Cover_Title1"/>
    <w:basedOn w:val="NormalTimesNewRoman"/>
    <w:next w:val="SuCoverTitle2"/>
    <w:rsid w:val="0026377C"/>
    <w:pPr>
      <w:spacing w:before="2500"/>
      <w:jc w:val="center"/>
    </w:pPr>
    <w:rPr>
      <w:sz w:val="22"/>
    </w:rPr>
  </w:style>
  <w:style w:type="paragraph" w:customStyle="1" w:styleId="SuCoverTitle2">
    <w:name w:val="Su_Cover_Title2"/>
    <w:basedOn w:val="SuCoverTitle1"/>
    <w:next w:val="Normal"/>
    <w:rsid w:val="0026377C"/>
    <w:pPr>
      <w:spacing w:before="240"/>
    </w:pPr>
    <w:rPr>
      <w:sz w:val="18"/>
    </w:rPr>
  </w:style>
  <w:style w:type="paragraph" w:customStyle="1" w:styleId="SuPara">
    <w:name w:val="Su_Para"/>
    <w:basedOn w:val="SuKeywords"/>
    <w:rsid w:val="0026377C"/>
    <w:pPr>
      <w:spacing w:before="0" w:after="0"/>
    </w:pPr>
    <w:rPr>
      <w:i w:val="0"/>
    </w:rPr>
  </w:style>
  <w:style w:type="paragraph" w:customStyle="1" w:styleId="SuKeywords">
    <w:name w:val="Su_Keywords"/>
    <w:basedOn w:val="SuHHead"/>
    <w:rsid w:val="0026377C"/>
    <w:pPr>
      <w:spacing w:before="120"/>
    </w:pPr>
    <w:rPr>
      <w:b w:val="0"/>
      <w:i/>
    </w:rPr>
  </w:style>
  <w:style w:type="paragraph" w:customStyle="1" w:styleId="SuHHead">
    <w:name w:val="Su_H_Head"/>
    <w:basedOn w:val="SuSubject"/>
    <w:rsid w:val="0026377C"/>
    <w:pPr>
      <w:spacing w:after="120"/>
    </w:pPr>
  </w:style>
  <w:style w:type="paragraph" w:customStyle="1" w:styleId="SuSubject">
    <w:name w:val="Su_Subject"/>
    <w:basedOn w:val="SuSummary"/>
    <w:rsid w:val="0026377C"/>
    <w:pPr>
      <w:spacing w:before="360"/>
      <w:jc w:val="both"/>
    </w:pPr>
    <w:rPr>
      <w:b/>
      <w:sz w:val="22"/>
    </w:rPr>
  </w:style>
  <w:style w:type="paragraph" w:customStyle="1" w:styleId="SuSummary">
    <w:name w:val="Su_Summary"/>
    <w:basedOn w:val="NormalTimesNewRoman"/>
    <w:next w:val="SuSubject"/>
    <w:rsid w:val="0026377C"/>
    <w:pPr>
      <w:spacing w:after="240"/>
      <w:jc w:val="center"/>
    </w:pPr>
  </w:style>
  <w:style w:type="paragraph" w:customStyle="1" w:styleId="OpiParaSub">
    <w:name w:val="Opi_Para_Sub"/>
    <w:basedOn w:val="JuParaSub"/>
    <w:rsid w:val="0026377C"/>
  </w:style>
  <w:style w:type="paragraph" w:customStyle="1" w:styleId="OpiQuotSub">
    <w:name w:val="Opi_Quot_Sub"/>
    <w:basedOn w:val="JuQuotSub"/>
    <w:rsid w:val="0026377C"/>
  </w:style>
  <w:style w:type="character" w:styleId="Hyperlink">
    <w:name w:val="Hyperlink"/>
    <w:basedOn w:val="DefaultParagraphFont"/>
    <w:rsid w:val="0026377C"/>
    <w:rPr>
      <w:color w:val="0000FF"/>
      <w:u w:val="single"/>
    </w:rPr>
  </w:style>
  <w:style w:type="character" w:styleId="Strong">
    <w:name w:val="Strong"/>
    <w:basedOn w:val="DefaultParagraphFont"/>
    <w:qFormat/>
    <w:rsid w:val="0026377C"/>
    <w:rPr>
      <w:b/>
      <w:bCs/>
    </w:rPr>
  </w:style>
  <w:style w:type="paragraph" w:styleId="DocumentMap">
    <w:name w:val="Document Map"/>
    <w:basedOn w:val="Normal"/>
    <w:semiHidden/>
    <w:rsid w:val="0026377C"/>
    <w:pPr>
      <w:shd w:val="clear" w:color="auto" w:fill="000080"/>
    </w:pPr>
    <w:rPr>
      <w:rFonts w:ascii="Tahoma" w:hAnsi="Tahoma" w:cs="Tahoma"/>
      <w:sz w:val="20"/>
    </w:rPr>
  </w:style>
  <w:style w:type="character" w:customStyle="1" w:styleId="JuNames">
    <w:name w:val="Ju_Names"/>
    <w:basedOn w:val="DefaultParagraphFont"/>
    <w:rsid w:val="0026377C"/>
    <w:rPr>
      <w:smallCaps/>
    </w:rPr>
  </w:style>
  <w:style w:type="paragraph" w:customStyle="1" w:styleId="NormalJustified">
    <w:name w:val="Normal_Justified"/>
    <w:basedOn w:val="NormalTimesNewRoman"/>
    <w:rsid w:val="0026377C"/>
    <w:pPr>
      <w:jc w:val="both"/>
    </w:pPr>
  </w:style>
  <w:style w:type="paragraph" w:customStyle="1" w:styleId="JuAppQuestion">
    <w:name w:val="Ju_App_Question"/>
    <w:basedOn w:val="ListBullet"/>
    <w:rsid w:val="0026377C"/>
    <w:pPr>
      <w:numPr>
        <w:numId w:val="3"/>
      </w:numPr>
    </w:pPr>
    <w:rPr>
      <w:b/>
      <w:color w:val="333333"/>
    </w:rPr>
  </w:style>
  <w:style w:type="paragraph" w:styleId="ListBullet">
    <w:name w:val="List Bullet"/>
    <w:basedOn w:val="NormalTimesNewRoman"/>
    <w:rsid w:val="0026377C"/>
    <w:pPr>
      <w:numPr>
        <w:numId w:val="2"/>
      </w:numPr>
    </w:pPr>
  </w:style>
  <w:style w:type="character" w:customStyle="1" w:styleId="JuParaCar">
    <w:name w:val="Ju_Para Car"/>
    <w:basedOn w:val="DefaultParagraphFont"/>
    <w:rPr>
      <w:sz w:val="24"/>
      <w:lang w:val="en-GB" w:eastAsia="fr-FR" w:bidi="ar-SA"/>
    </w:rPr>
  </w:style>
  <w:style w:type="character" w:customStyle="1" w:styleId="JuQuotChar">
    <w:name w:val="Ju_Quot Char"/>
    <w:basedOn w:val="DefaultParagraphFont"/>
    <w:rPr>
      <w:lang w:val="en-GB" w:eastAsia="fr-FR" w:bidi="ar-SA"/>
    </w:rPr>
  </w:style>
  <w:style w:type="character" w:customStyle="1" w:styleId="ju-005fpara--char">
    <w:name w:val="ju-005fpara--char"/>
    <w:basedOn w:val="DefaultParagraphFont"/>
  </w:style>
  <w:style w:type="character" w:customStyle="1" w:styleId="ju--005fpara--0020char----char--char">
    <w:name w:val="ju--005fpara--0020char----char--char"/>
    <w:basedOn w:val="DefaultParagraphFont"/>
  </w:style>
  <w:style w:type="character" w:customStyle="1" w:styleId="ju--005fpara----char--char">
    <w:name w:val="ju--005fpara----char--char"/>
    <w:basedOn w:val="DefaultParagraphFont"/>
  </w:style>
  <w:style w:type="paragraph" w:customStyle="1" w:styleId="PubJuPara">
    <w:name w:val="Pub_Ju_Para"/>
    <w:basedOn w:val="NormalTimesNewRoman"/>
    <w:rsid w:val="0026377C"/>
    <w:pPr>
      <w:ind w:firstLine="284"/>
      <w:jc w:val="both"/>
    </w:pPr>
  </w:style>
  <w:style w:type="paragraph" w:customStyle="1" w:styleId="PubJuQuot">
    <w:name w:val="Pub_Ju_Quot"/>
    <w:basedOn w:val="NormalTimesNewRoman"/>
    <w:rsid w:val="0026377C"/>
    <w:pPr>
      <w:spacing w:before="120" w:after="120"/>
      <w:ind w:left="403" w:firstLine="176"/>
      <w:jc w:val="both"/>
    </w:pPr>
    <w:rPr>
      <w:sz w:val="20"/>
    </w:rPr>
  </w:style>
  <w:style w:type="paragraph" w:customStyle="1" w:styleId="PubListArticleSubject">
    <w:name w:val="Pub_List_ArticleSubject"/>
    <w:basedOn w:val="NormalTimesNewRoman"/>
    <w:rsid w:val="0026377C"/>
    <w:pPr>
      <w:tabs>
        <w:tab w:val="left" w:pos="2977"/>
      </w:tabs>
      <w:ind w:left="2977" w:hanging="2977"/>
    </w:pPr>
  </w:style>
  <w:style w:type="paragraph" w:customStyle="1" w:styleId="PubListCaseNo">
    <w:name w:val="Pub_List_CaseNo"/>
    <w:basedOn w:val="NormalTimesNewRoman"/>
    <w:rsid w:val="0026377C"/>
    <w:pPr>
      <w:tabs>
        <w:tab w:val="left" w:pos="1276"/>
      </w:tabs>
      <w:spacing w:line="288" w:lineRule="auto"/>
      <w:ind w:left="1276" w:hanging="1276"/>
    </w:pPr>
  </w:style>
  <w:style w:type="paragraph" w:customStyle="1" w:styleId="PubListCases">
    <w:name w:val="Pub_List_Cases"/>
    <w:basedOn w:val="NormalTimesNewRoman"/>
    <w:rsid w:val="0026377C"/>
    <w:pPr>
      <w:spacing w:line="288" w:lineRule="auto"/>
    </w:pPr>
  </w:style>
  <w:style w:type="paragraph" w:customStyle="1" w:styleId="PubTextIntro">
    <w:name w:val="Pub_Text_Intro"/>
    <w:basedOn w:val="NormalTimesNewRoman"/>
    <w:rsid w:val="0026377C"/>
    <w:pPr>
      <w:jc w:val="both"/>
    </w:pPr>
    <w:rPr>
      <w:i/>
      <w:sz w:val="20"/>
    </w:rPr>
  </w:style>
  <w:style w:type="paragraph" w:customStyle="1" w:styleId="PubTitleCover">
    <w:name w:val="Pub_Title_Cover"/>
    <w:basedOn w:val="NormalTimesNewRoman"/>
    <w:rsid w:val="0026377C"/>
    <w:pPr>
      <w:spacing w:before="2500"/>
      <w:jc w:val="center"/>
    </w:pPr>
    <w:rPr>
      <w:b/>
      <w:smallCaps/>
      <w:sz w:val="30"/>
    </w:rPr>
  </w:style>
  <w:style w:type="paragraph" w:customStyle="1" w:styleId="PubTitle1Alpha">
    <w:name w:val="Pub_Title1_Alpha"/>
    <w:basedOn w:val="NormalTimesNewRoman"/>
    <w:next w:val="Normal"/>
    <w:rsid w:val="0026377C"/>
    <w:pPr>
      <w:spacing w:after="120"/>
      <w:jc w:val="center"/>
    </w:pPr>
    <w:rPr>
      <w:b/>
      <w:smallCaps/>
      <w:sz w:val="30"/>
    </w:rPr>
  </w:style>
  <w:style w:type="paragraph" w:customStyle="1" w:styleId="PubTitle1IndexArticle">
    <w:name w:val="Pub_Title1_IndexArticle"/>
    <w:basedOn w:val="NormalTimesNewRoman"/>
    <w:rsid w:val="0026377C"/>
    <w:pPr>
      <w:spacing w:after="120"/>
      <w:jc w:val="center"/>
    </w:pPr>
    <w:rPr>
      <w:b/>
      <w:smallCaps/>
      <w:sz w:val="30"/>
    </w:rPr>
  </w:style>
  <w:style w:type="paragraph" w:customStyle="1" w:styleId="PubTitle1IndexKey">
    <w:name w:val="Pub_Title1_IndexKey"/>
    <w:basedOn w:val="NormalTimesNewRoman"/>
    <w:rsid w:val="0026377C"/>
    <w:pPr>
      <w:spacing w:after="600"/>
      <w:jc w:val="center"/>
    </w:pPr>
    <w:rPr>
      <w:b/>
      <w:smallCaps/>
      <w:sz w:val="30"/>
    </w:rPr>
  </w:style>
  <w:style w:type="paragraph" w:customStyle="1" w:styleId="PubTitle1Num">
    <w:name w:val="Pub_Title1_Num"/>
    <w:basedOn w:val="NormalTimesNewRoman"/>
    <w:next w:val="PubListCaseNo"/>
    <w:rsid w:val="0026377C"/>
    <w:pPr>
      <w:spacing w:after="720"/>
      <w:jc w:val="center"/>
    </w:pPr>
    <w:rPr>
      <w:b/>
      <w:smallCaps/>
      <w:sz w:val="30"/>
    </w:rPr>
  </w:style>
  <w:style w:type="paragraph" w:customStyle="1" w:styleId="PubTitle2Country">
    <w:name w:val="Pub_Title2_Country"/>
    <w:basedOn w:val="NormalTimesNewRoman"/>
    <w:next w:val="PubListCases"/>
    <w:rsid w:val="0026377C"/>
    <w:pPr>
      <w:keepNext/>
      <w:keepLines/>
      <w:spacing w:before="600" w:after="360"/>
    </w:pPr>
    <w:rPr>
      <w:b/>
    </w:rPr>
  </w:style>
  <w:style w:type="paragraph" w:customStyle="1" w:styleId="PubTitle2Letters">
    <w:name w:val="Pub_Title2_Letters"/>
    <w:basedOn w:val="NormalTimesNewRoman"/>
    <w:next w:val="PubListCases"/>
    <w:rsid w:val="0026377C"/>
    <w:pPr>
      <w:keepNext/>
      <w:keepLines/>
      <w:spacing w:before="600" w:after="360"/>
    </w:pPr>
    <w:rPr>
      <w:b/>
      <w:sz w:val="28"/>
    </w:rPr>
  </w:style>
  <w:style w:type="paragraph" w:customStyle="1" w:styleId="PubTitle2Part">
    <w:name w:val="Pub_Title2_Part"/>
    <w:basedOn w:val="NormalTimesNewRoman"/>
    <w:rsid w:val="0026377C"/>
    <w:pPr>
      <w:keepNext/>
      <w:keepLines/>
      <w:spacing w:before="600" w:after="240"/>
      <w:jc w:val="center"/>
    </w:pPr>
    <w:rPr>
      <w:b/>
      <w:caps/>
    </w:rPr>
  </w:style>
  <w:style w:type="paragraph" w:customStyle="1" w:styleId="PubTitle3Article">
    <w:name w:val="Pub_Title3_Article"/>
    <w:basedOn w:val="NormalTimesNewRoman"/>
    <w:rsid w:val="0026377C"/>
    <w:pPr>
      <w:keepNext/>
      <w:keepLines/>
      <w:spacing w:before="360" w:after="120"/>
      <w:jc w:val="center"/>
    </w:pPr>
    <w:rPr>
      <w:b/>
      <w:smallCaps/>
      <w:sz w:val="22"/>
    </w:rPr>
  </w:style>
  <w:style w:type="paragraph" w:customStyle="1" w:styleId="PubTitle4ArticleSub">
    <w:name w:val="Pub_Title4_Article_Sub"/>
    <w:basedOn w:val="PubTitle3Article"/>
    <w:rsid w:val="0026377C"/>
    <w:pPr>
      <w:spacing w:before="240"/>
    </w:pPr>
    <w:rPr>
      <w:smallCaps w:val="0"/>
      <w:sz w:val="20"/>
    </w:rPr>
  </w:style>
  <w:style w:type="paragraph" w:customStyle="1" w:styleId="PubTitle5Subject">
    <w:name w:val="Pub_Title5_Subject"/>
    <w:basedOn w:val="NormalTimesNewRoman"/>
    <w:rsid w:val="0026377C"/>
    <w:pPr>
      <w:keepNext/>
      <w:keepLines/>
      <w:spacing w:before="240" w:after="120"/>
      <w:jc w:val="both"/>
    </w:pPr>
    <w:rPr>
      <w:b/>
      <w:i/>
    </w:rPr>
  </w:style>
  <w:style w:type="paragraph" w:customStyle="1" w:styleId="PubTitle6SubjectSub">
    <w:name w:val="Pub_Title6_Subject_Sub"/>
    <w:basedOn w:val="NormalTimesNewRoman"/>
    <w:rsid w:val="0026377C"/>
    <w:pPr>
      <w:keepNext/>
      <w:keepLines/>
      <w:spacing w:before="240" w:after="120"/>
      <w:ind w:left="284"/>
      <w:jc w:val="both"/>
    </w:pPr>
    <w:rPr>
      <w:b/>
      <w:sz w:val="20"/>
    </w:rPr>
  </w:style>
  <w:style w:type="paragraph" w:customStyle="1" w:styleId="PubTitle7CaseName">
    <w:name w:val="Pub_Title7_CaseName"/>
    <w:basedOn w:val="NormalTimesNewRoman"/>
    <w:rsid w:val="0026377C"/>
    <w:pPr>
      <w:keepLines/>
      <w:spacing w:after="240"/>
      <w:jc w:val="right"/>
    </w:pPr>
    <w:rPr>
      <w:sz w:val="22"/>
    </w:rPr>
  </w:style>
  <w:style w:type="numbering" w:styleId="111111">
    <w:name w:val="Outline List 2"/>
    <w:basedOn w:val="NoList"/>
    <w:rsid w:val="0026377C"/>
    <w:pPr>
      <w:numPr>
        <w:numId w:val="6"/>
      </w:numPr>
    </w:pPr>
  </w:style>
  <w:style w:type="numbering" w:styleId="1ai">
    <w:name w:val="Outline List 1"/>
    <w:basedOn w:val="NoList"/>
    <w:rsid w:val="0026377C"/>
    <w:pPr>
      <w:numPr>
        <w:numId w:val="7"/>
      </w:numPr>
    </w:pPr>
  </w:style>
  <w:style w:type="numbering" w:styleId="ArticleSection">
    <w:name w:val="Outline List 3"/>
    <w:basedOn w:val="NoList"/>
    <w:rsid w:val="0026377C"/>
    <w:pPr>
      <w:numPr>
        <w:numId w:val="8"/>
      </w:numPr>
    </w:pPr>
  </w:style>
  <w:style w:type="paragraph" w:styleId="BlockText">
    <w:name w:val="Block Text"/>
    <w:basedOn w:val="Normal"/>
    <w:rsid w:val="0026377C"/>
    <w:pPr>
      <w:spacing w:after="120"/>
      <w:ind w:left="1440" w:right="1440"/>
    </w:pPr>
  </w:style>
  <w:style w:type="paragraph" w:styleId="BodyText">
    <w:name w:val="Body Text"/>
    <w:basedOn w:val="Normal"/>
    <w:rsid w:val="0026377C"/>
    <w:pPr>
      <w:spacing w:after="120"/>
    </w:pPr>
  </w:style>
  <w:style w:type="paragraph" w:styleId="BodyText2">
    <w:name w:val="Body Text 2"/>
    <w:basedOn w:val="Normal"/>
    <w:rsid w:val="0026377C"/>
    <w:pPr>
      <w:spacing w:after="120" w:line="480" w:lineRule="auto"/>
    </w:pPr>
  </w:style>
  <w:style w:type="paragraph" w:styleId="BodyText3">
    <w:name w:val="Body Text 3"/>
    <w:basedOn w:val="Normal"/>
    <w:rsid w:val="0026377C"/>
    <w:pPr>
      <w:spacing w:after="120"/>
    </w:pPr>
    <w:rPr>
      <w:sz w:val="16"/>
      <w:szCs w:val="16"/>
    </w:rPr>
  </w:style>
  <w:style w:type="paragraph" w:styleId="BodyTextFirstIndent">
    <w:name w:val="Body Text First Indent"/>
    <w:basedOn w:val="BodyText"/>
    <w:rsid w:val="0026377C"/>
    <w:pPr>
      <w:ind w:firstLine="210"/>
    </w:pPr>
  </w:style>
  <w:style w:type="paragraph" w:styleId="BodyTextIndent">
    <w:name w:val="Body Text Indent"/>
    <w:basedOn w:val="Normal"/>
    <w:rsid w:val="0026377C"/>
    <w:pPr>
      <w:spacing w:after="120"/>
      <w:ind w:left="283"/>
    </w:pPr>
  </w:style>
  <w:style w:type="paragraph" w:styleId="BodyTextFirstIndent2">
    <w:name w:val="Body Text First Indent 2"/>
    <w:basedOn w:val="BodyTextIndent"/>
    <w:rsid w:val="0026377C"/>
    <w:pPr>
      <w:ind w:firstLine="210"/>
    </w:pPr>
  </w:style>
  <w:style w:type="paragraph" w:styleId="BodyTextIndent2">
    <w:name w:val="Body Text Indent 2"/>
    <w:basedOn w:val="Normal"/>
    <w:rsid w:val="0026377C"/>
    <w:pPr>
      <w:spacing w:after="120" w:line="480" w:lineRule="auto"/>
      <w:ind w:left="283"/>
    </w:pPr>
  </w:style>
  <w:style w:type="paragraph" w:styleId="BodyTextIndent3">
    <w:name w:val="Body Text Indent 3"/>
    <w:basedOn w:val="Normal"/>
    <w:rsid w:val="0026377C"/>
    <w:pPr>
      <w:spacing w:after="120"/>
      <w:ind w:left="283"/>
    </w:pPr>
    <w:rPr>
      <w:sz w:val="16"/>
      <w:szCs w:val="16"/>
    </w:rPr>
  </w:style>
  <w:style w:type="paragraph" w:styleId="Caption">
    <w:name w:val="caption"/>
    <w:basedOn w:val="Normal"/>
    <w:next w:val="Normal"/>
    <w:qFormat/>
    <w:rsid w:val="0026377C"/>
    <w:rPr>
      <w:b/>
      <w:bCs/>
      <w:sz w:val="20"/>
    </w:rPr>
  </w:style>
  <w:style w:type="paragraph" w:styleId="Closing">
    <w:name w:val="Closing"/>
    <w:basedOn w:val="Normal"/>
    <w:rsid w:val="0026377C"/>
    <w:pPr>
      <w:ind w:left="4252"/>
    </w:pPr>
  </w:style>
  <w:style w:type="paragraph" w:styleId="Date">
    <w:name w:val="Date"/>
    <w:basedOn w:val="Normal"/>
    <w:next w:val="Normal"/>
    <w:rsid w:val="0026377C"/>
  </w:style>
  <w:style w:type="paragraph" w:styleId="E-mailSignature">
    <w:name w:val="E-mail Signature"/>
    <w:basedOn w:val="Normal"/>
    <w:rsid w:val="0026377C"/>
  </w:style>
  <w:style w:type="character" w:styleId="Emphasis">
    <w:name w:val="Emphasis"/>
    <w:basedOn w:val="DefaultParagraphFont"/>
    <w:qFormat/>
    <w:rsid w:val="0026377C"/>
    <w:rPr>
      <w:i/>
      <w:iCs/>
    </w:rPr>
  </w:style>
  <w:style w:type="paragraph" w:styleId="EnvelopeAddress">
    <w:name w:val="envelope address"/>
    <w:basedOn w:val="Normal"/>
    <w:rsid w:val="0026377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26377C"/>
    <w:rPr>
      <w:rFonts w:ascii="Arial" w:hAnsi="Arial" w:cs="Arial"/>
      <w:sz w:val="20"/>
    </w:rPr>
  </w:style>
  <w:style w:type="character" w:styleId="HTMLAcronym">
    <w:name w:val="HTML Acronym"/>
    <w:basedOn w:val="DefaultParagraphFont"/>
    <w:rsid w:val="0026377C"/>
  </w:style>
  <w:style w:type="paragraph" w:styleId="HTMLAddress">
    <w:name w:val="HTML Address"/>
    <w:basedOn w:val="Normal"/>
    <w:rsid w:val="0026377C"/>
    <w:rPr>
      <w:i/>
      <w:iCs/>
    </w:rPr>
  </w:style>
  <w:style w:type="character" w:styleId="HTMLCite">
    <w:name w:val="HTML Cite"/>
    <w:basedOn w:val="DefaultParagraphFont"/>
    <w:rsid w:val="0026377C"/>
    <w:rPr>
      <w:i/>
      <w:iCs/>
    </w:rPr>
  </w:style>
  <w:style w:type="character" w:styleId="HTMLCode">
    <w:name w:val="HTML Code"/>
    <w:basedOn w:val="DefaultParagraphFont"/>
    <w:rsid w:val="0026377C"/>
    <w:rPr>
      <w:rFonts w:ascii="Courier New" w:hAnsi="Courier New" w:cs="Courier New"/>
      <w:sz w:val="20"/>
      <w:szCs w:val="20"/>
    </w:rPr>
  </w:style>
  <w:style w:type="character" w:styleId="HTMLDefinition">
    <w:name w:val="HTML Definition"/>
    <w:basedOn w:val="DefaultParagraphFont"/>
    <w:rsid w:val="0026377C"/>
    <w:rPr>
      <w:i/>
      <w:iCs/>
    </w:rPr>
  </w:style>
  <w:style w:type="character" w:styleId="HTMLKeyboard">
    <w:name w:val="HTML Keyboard"/>
    <w:basedOn w:val="DefaultParagraphFont"/>
    <w:rsid w:val="0026377C"/>
    <w:rPr>
      <w:rFonts w:ascii="Courier New" w:hAnsi="Courier New" w:cs="Courier New"/>
      <w:sz w:val="20"/>
      <w:szCs w:val="20"/>
    </w:rPr>
  </w:style>
  <w:style w:type="paragraph" w:styleId="HTMLPreformatted">
    <w:name w:val="HTML Preformatted"/>
    <w:basedOn w:val="Normal"/>
    <w:rsid w:val="0026377C"/>
    <w:rPr>
      <w:rFonts w:ascii="Courier New" w:hAnsi="Courier New" w:cs="Courier New"/>
      <w:sz w:val="20"/>
    </w:rPr>
  </w:style>
  <w:style w:type="character" w:styleId="HTMLSample">
    <w:name w:val="HTML Sample"/>
    <w:basedOn w:val="DefaultParagraphFont"/>
    <w:rsid w:val="0026377C"/>
    <w:rPr>
      <w:rFonts w:ascii="Courier New" w:hAnsi="Courier New" w:cs="Courier New"/>
    </w:rPr>
  </w:style>
  <w:style w:type="character" w:styleId="HTMLTypewriter">
    <w:name w:val="HTML Typewriter"/>
    <w:basedOn w:val="DefaultParagraphFont"/>
    <w:rsid w:val="0026377C"/>
    <w:rPr>
      <w:rFonts w:ascii="Courier New" w:hAnsi="Courier New" w:cs="Courier New"/>
      <w:sz w:val="20"/>
      <w:szCs w:val="20"/>
    </w:rPr>
  </w:style>
  <w:style w:type="character" w:styleId="HTMLVariable">
    <w:name w:val="HTML Variable"/>
    <w:basedOn w:val="DefaultParagraphFont"/>
    <w:rsid w:val="0026377C"/>
    <w:rPr>
      <w:i/>
      <w:iCs/>
    </w:rPr>
  </w:style>
  <w:style w:type="paragraph" w:styleId="Index1">
    <w:name w:val="index 1"/>
    <w:basedOn w:val="Normal"/>
    <w:next w:val="Normal"/>
    <w:autoRedefine/>
    <w:semiHidden/>
    <w:rsid w:val="0026377C"/>
    <w:pPr>
      <w:ind w:left="240" w:hanging="240"/>
    </w:pPr>
  </w:style>
  <w:style w:type="paragraph" w:styleId="Index2">
    <w:name w:val="index 2"/>
    <w:basedOn w:val="Normal"/>
    <w:next w:val="Normal"/>
    <w:autoRedefine/>
    <w:semiHidden/>
    <w:rsid w:val="0026377C"/>
    <w:pPr>
      <w:ind w:left="480" w:hanging="240"/>
    </w:pPr>
  </w:style>
  <w:style w:type="paragraph" w:styleId="Index3">
    <w:name w:val="index 3"/>
    <w:basedOn w:val="Normal"/>
    <w:next w:val="Normal"/>
    <w:autoRedefine/>
    <w:semiHidden/>
    <w:rsid w:val="0026377C"/>
    <w:pPr>
      <w:ind w:left="720" w:hanging="240"/>
    </w:pPr>
  </w:style>
  <w:style w:type="paragraph" w:styleId="Index4">
    <w:name w:val="index 4"/>
    <w:basedOn w:val="Normal"/>
    <w:next w:val="Normal"/>
    <w:autoRedefine/>
    <w:semiHidden/>
    <w:rsid w:val="0026377C"/>
    <w:pPr>
      <w:ind w:left="960" w:hanging="240"/>
    </w:pPr>
  </w:style>
  <w:style w:type="paragraph" w:styleId="Index5">
    <w:name w:val="index 5"/>
    <w:basedOn w:val="Normal"/>
    <w:next w:val="Normal"/>
    <w:autoRedefine/>
    <w:semiHidden/>
    <w:rsid w:val="0026377C"/>
    <w:pPr>
      <w:ind w:left="1200" w:hanging="240"/>
    </w:pPr>
  </w:style>
  <w:style w:type="paragraph" w:styleId="Index6">
    <w:name w:val="index 6"/>
    <w:basedOn w:val="Normal"/>
    <w:next w:val="Normal"/>
    <w:autoRedefine/>
    <w:semiHidden/>
    <w:rsid w:val="0026377C"/>
    <w:pPr>
      <w:ind w:left="1440" w:hanging="240"/>
    </w:pPr>
  </w:style>
  <w:style w:type="paragraph" w:styleId="Index7">
    <w:name w:val="index 7"/>
    <w:basedOn w:val="Normal"/>
    <w:next w:val="Normal"/>
    <w:autoRedefine/>
    <w:semiHidden/>
    <w:rsid w:val="0026377C"/>
    <w:pPr>
      <w:ind w:left="1680" w:hanging="240"/>
    </w:pPr>
  </w:style>
  <w:style w:type="paragraph" w:styleId="Index8">
    <w:name w:val="index 8"/>
    <w:basedOn w:val="Normal"/>
    <w:next w:val="Normal"/>
    <w:autoRedefine/>
    <w:semiHidden/>
    <w:rsid w:val="0026377C"/>
    <w:pPr>
      <w:ind w:left="1920" w:hanging="240"/>
    </w:pPr>
  </w:style>
  <w:style w:type="paragraph" w:styleId="Index9">
    <w:name w:val="index 9"/>
    <w:basedOn w:val="Normal"/>
    <w:next w:val="Normal"/>
    <w:autoRedefine/>
    <w:semiHidden/>
    <w:rsid w:val="0026377C"/>
    <w:pPr>
      <w:ind w:left="2160" w:hanging="240"/>
    </w:pPr>
  </w:style>
  <w:style w:type="paragraph" w:styleId="IndexHeading">
    <w:name w:val="index heading"/>
    <w:basedOn w:val="Normal"/>
    <w:next w:val="Index1"/>
    <w:semiHidden/>
    <w:rsid w:val="0026377C"/>
    <w:rPr>
      <w:rFonts w:ascii="Arial" w:hAnsi="Arial" w:cs="Arial"/>
      <w:b/>
      <w:bCs/>
    </w:rPr>
  </w:style>
  <w:style w:type="character" w:styleId="LineNumber">
    <w:name w:val="line number"/>
    <w:basedOn w:val="DefaultParagraphFont"/>
    <w:rsid w:val="0026377C"/>
  </w:style>
  <w:style w:type="paragraph" w:styleId="List">
    <w:name w:val="List"/>
    <w:basedOn w:val="Normal"/>
    <w:rsid w:val="0026377C"/>
    <w:pPr>
      <w:ind w:left="283" w:hanging="283"/>
    </w:pPr>
  </w:style>
  <w:style w:type="paragraph" w:styleId="List2">
    <w:name w:val="List 2"/>
    <w:basedOn w:val="Normal"/>
    <w:rsid w:val="0026377C"/>
    <w:pPr>
      <w:ind w:left="566" w:hanging="283"/>
    </w:pPr>
  </w:style>
  <w:style w:type="paragraph" w:styleId="List3">
    <w:name w:val="List 3"/>
    <w:basedOn w:val="Normal"/>
    <w:rsid w:val="0026377C"/>
    <w:pPr>
      <w:ind w:left="849" w:hanging="283"/>
    </w:pPr>
  </w:style>
  <w:style w:type="paragraph" w:styleId="List4">
    <w:name w:val="List 4"/>
    <w:basedOn w:val="Normal"/>
    <w:rsid w:val="0026377C"/>
    <w:pPr>
      <w:ind w:left="1132" w:hanging="283"/>
    </w:pPr>
  </w:style>
  <w:style w:type="paragraph" w:styleId="List5">
    <w:name w:val="List 5"/>
    <w:basedOn w:val="Normal"/>
    <w:rsid w:val="0026377C"/>
    <w:pPr>
      <w:ind w:left="1415" w:hanging="283"/>
    </w:pPr>
  </w:style>
  <w:style w:type="paragraph" w:styleId="ListBullet2">
    <w:name w:val="List Bullet 2"/>
    <w:basedOn w:val="Normal"/>
    <w:rsid w:val="0026377C"/>
    <w:pPr>
      <w:numPr>
        <w:numId w:val="9"/>
      </w:numPr>
    </w:pPr>
  </w:style>
  <w:style w:type="paragraph" w:styleId="ListBullet3">
    <w:name w:val="List Bullet 3"/>
    <w:basedOn w:val="Normal"/>
    <w:rsid w:val="0026377C"/>
    <w:pPr>
      <w:numPr>
        <w:numId w:val="10"/>
      </w:numPr>
    </w:pPr>
  </w:style>
  <w:style w:type="paragraph" w:styleId="ListBullet4">
    <w:name w:val="List Bullet 4"/>
    <w:basedOn w:val="Normal"/>
    <w:rsid w:val="0026377C"/>
    <w:pPr>
      <w:numPr>
        <w:numId w:val="11"/>
      </w:numPr>
    </w:pPr>
  </w:style>
  <w:style w:type="paragraph" w:styleId="ListBullet5">
    <w:name w:val="List Bullet 5"/>
    <w:basedOn w:val="Normal"/>
    <w:rsid w:val="0026377C"/>
    <w:pPr>
      <w:numPr>
        <w:numId w:val="12"/>
      </w:numPr>
    </w:pPr>
  </w:style>
  <w:style w:type="paragraph" w:styleId="ListContinue">
    <w:name w:val="List Continue"/>
    <w:basedOn w:val="Normal"/>
    <w:rsid w:val="0026377C"/>
    <w:pPr>
      <w:spacing w:after="120"/>
      <w:ind w:left="283"/>
    </w:pPr>
  </w:style>
  <w:style w:type="paragraph" w:styleId="ListContinue2">
    <w:name w:val="List Continue 2"/>
    <w:basedOn w:val="Normal"/>
    <w:rsid w:val="0026377C"/>
    <w:pPr>
      <w:spacing w:after="120"/>
      <w:ind w:left="566"/>
    </w:pPr>
  </w:style>
  <w:style w:type="paragraph" w:styleId="ListContinue3">
    <w:name w:val="List Continue 3"/>
    <w:basedOn w:val="Normal"/>
    <w:rsid w:val="0026377C"/>
    <w:pPr>
      <w:spacing w:after="120"/>
      <w:ind w:left="849"/>
    </w:pPr>
  </w:style>
  <w:style w:type="paragraph" w:styleId="ListContinue4">
    <w:name w:val="List Continue 4"/>
    <w:basedOn w:val="Normal"/>
    <w:rsid w:val="0026377C"/>
    <w:pPr>
      <w:spacing w:after="120"/>
      <w:ind w:left="1132"/>
    </w:pPr>
  </w:style>
  <w:style w:type="paragraph" w:styleId="ListContinue5">
    <w:name w:val="List Continue 5"/>
    <w:basedOn w:val="Normal"/>
    <w:rsid w:val="0026377C"/>
    <w:pPr>
      <w:spacing w:after="120"/>
      <w:ind w:left="1415"/>
    </w:pPr>
  </w:style>
  <w:style w:type="paragraph" w:styleId="ListNumber">
    <w:name w:val="List Number"/>
    <w:basedOn w:val="Normal"/>
    <w:rsid w:val="0026377C"/>
    <w:pPr>
      <w:numPr>
        <w:numId w:val="13"/>
      </w:numPr>
    </w:pPr>
  </w:style>
  <w:style w:type="paragraph" w:styleId="ListNumber2">
    <w:name w:val="List Number 2"/>
    <w:basedOn w:val="Normal"/>
    <w:rsid w:val="0026377C"/>
    <w:pPr>
      <w:numPr>
        <w:numId w:val="14"/>
      </w:numPr>
    </w:pPr>
  </w:style>
  <w:style w:type="paragraph" w:styleId="ListNumber3">
    <w:name w:val="List Number 3"/>
    <w:basedOn w:val="Normal"/>
    <w:rsid w:val="0026377C"/>
    <w:pPr>
      <w:numPr>
        <w:numId w:val="15"/>
      </w:numPr>
    </w:pPr>
  </w:style>
  <w:style w:type="paragraph" w:styleId="ListNumber4">
    <w:name w:val="List Number 4"/>
    <w:basedOn w:val="Normal"/>
    <w:rsid w:val="0026377C"/>
    <w:pPr>
      <w:numPr>
        <w:numId w:val="16"/>
      </w:numPr>
    </w:pPr>
  </w:style>
  <w:style w:type="paragraph" w:styleId="ListNumber5">
    <w:name w:val="List Number 5"/>
    <w:basedOn w:val="Normal"/>
    <w:rsid w:val="0026377C"/>
    <w:pPr>
      <w:numPr>
        <w:numId w:val="17"/>
      </w:numPr>
    </w:pPr>
  </w:style>
  <w:style w:type="paragraph" w:styleId="MacroText">
    <w:name w:val="macro"/>
    <w:semiHidden/>
    <w:rsid w:val="0026377C"/>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26377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26377C"/>
    <w:rPr>
      <w:szCs w:val="24"/>
    </w:rPr>
  </w:style>
  <w:style w:type="paragraph" w:styleId="NormalIndent">
    <w:name w:val="Normal Indent"/>
    <w:basedOn w:val="Normal"/>
    <w:rsid w:val="0026377C"/>
    <w:pPr>
      <w:ind w:left="720"/>
    </w:pPr>
  </w:style>
  <w:style w:type="paragraph" w:styleId="NoteHeading">
    <w:name w:val="Note Heading"/>
    <w:basedOn w:val="Normal"/>
    <w:next w:val="Normal"/>
    <w:rsid w:val="0026377C"/>
  </w:style>
  <w:style w:type="paragraph" w:styleId="PlainText">
    <w:name w:val="Plain Text"/>
    <w:basedOn w:val="Normal"/>
    <w:rsid w:val="0026377C"/>
    <w:rPr>
      <w:rFonts w:ascii="Courier New" w:hAnsi="Courier New" w:cs="Courier New"/>
      <w:sz w:val="20"/>
    </w:rPr>
  </w:style>
  <w:style w:type="paragraph" w:styleId="Salutation">
    <w:name w:val="Salutation"/>
    <w:basedOn w:val="Normal"/>
    <w:next w:val="Normal"/>
    <w:rsid w:val="0026377C"/>
  </w:style>
  <w:style w:type="paragraph" w:styleId="Signature">
    <w:name w:val="Signature"/>
    <w:basedOn w:val="Normal"/>
    <w:rsid w:val="0026377C"/>
    <w:pPr>
      <w:ind w:left="4252"/>
    </w:pPr>
  </w:style>
  <w:style w:type="paragraph" w:styleId="Subtitle">
    <w:name w:val="Subtitle"/>
    <w:basedOn w:val="Normal"/>
    <w:qFormat/>
    <w:rsid w:val="0026377C"/>
    <w:pPr>
      <w:spacing w:after="60"/>
      <w:jc w:val="center"/>
      <w:outlineLvl w:val="1"/>
    </w:pPr>
    <w:rPr>
      <w:rFonts w:ascii="Arial" w:hAnsi="Arial" w:cs="Arial"/>
      <w:szCs w:val="24"/>
    </w:rPr>
  </w:style>
  <w:style w:type="table" w:styleId="Table3Deffects1">
    <w:name w:val="Table 3D effects 1"/>
    <w:basedOn w:val="TableNormal"/>
    <w:rsid w:val="0026377C"/>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26377C"/>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26377C"/>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26377C"/>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26377C"/>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26377C"/>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26377C"/>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26377C"/>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26377C"/>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26377C"/>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26377C"/>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26377C"/>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26377C"/>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26377C"/>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26377C"/>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26377C"/>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26377C"/>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6377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26377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26377C"/>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26377C"/>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26377C"/>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26377C"/>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26377C"/>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26377C"/>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26377C"/>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26377C"/>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26377C"/>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26377C"/>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26377C"/>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26377C"/>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26377C"/>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26377C"/>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26377C"/>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26377C"/>
    <w:pPr>
      <w:ind w:left="240" w:hanging="240"/>
    </w:pPr>
  </w:style>
  <w:style w:type="paragraph" w:styleId="TableofFigures">
    <w:name w:val="table of figures"/>
    <w:basedOn w:val="Normal"/>
    <w:next w:val="Normal"/>
    <w:semiHidden/>
    <w:rsid w:val="0026377C"/>
  </w:style>
  <w:style w:type="table" w:styleId="TableProfessional">
    <w:name w:val="Table Professional"/>
    <w:basedOn w:val="TableNormal"/>
    <w:rsid w:val="0026377C"/>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26377C"/>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26377C"/>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26377C"/>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26377C"/>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26377C"/>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26377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26377C"/>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26377C"/>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26377C"/>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26377C"/>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26377C"/>
    <w:pPr>
      <w:spacing w:before="120"/>
    </w:pPr>
    <w:rPr>
      <w:rFonts w:ascii="Arial" w:hAnsi="Arial" w:cs="Arial"/>
      <w:b/>
      <w:bCs/>
      <w:szCs w:val="24"/>
    </w:rPr>
  </w:style>
  <w:style w:type="paragraph" w:styleId="TOC1">
    <w:name w:val="toc 1"/>
    <w:basedOn w:val="Normal"/>
    <w:next w:val="Normal"/>
    <w:autoRedefine/>
    <w:semiHidden/>
    <w:rsid w:val="0026377C"/>
  </w:style>
  <w:style w:type="paragraph" w:styleId="TOC2">
    <w:name w:val="toc 2"/>
    <w:basedOn w:val="Normal"/>
    <w:next w:val="Normal"/>
    <w:autoRedefine/>
    <w:semiHidden/>
    <w:rsid w:val="0026377C"/>
    <w:pPr>
      <w:ind w:left="240"/>
    </w:pPr>
  </w:style>
  <w:style w:type="paragraph" w:styleId="TOC3">
    <w:name w:val="toc 3"/>
    <w:basedOn w:val="Normal"/>
    <w:next w:val="Normal"/>
    <w:autoRedefine/>
    <w:semiHidden/>
    <w:rsid w:val="0026377C"/>
    <w:pPr>
      <w:ind w:left="480"/>
    </w:pPr>
  </w:style>
  <w:style w:type="paragraph" w:styleId="TOC4">
    <w:name w:val="toc 4"/>
    <w:basedOn w:val="Normal"/>
    <w:next w:val="Normal"/>
    <w:autoRedefine/>
    <w:semiHidden/>
    <w:rsid w:val="0026377C"/>
    <w:pPr>
      <w:ind w:left="720"/>
    </w:pPr>
  </w:style>
  <w:style w:type="paragraph" w:styleId="TOC5">
    <w:name w:val="toc 5"/>
    <w:basedOn w:val="Normal"/>
    <w:next w:val="Normal"/>
    <w:autoRedefine/>
    <w:semiHidden/>
    <w:rsid w:val="0026377C"/>
    <w:pPr>
      <w:ind w:left="960"/>
    </w:pPr>
  </w:style>
  <w:style w:type="paragraph" w:styleId="TOC6">
    <w:name w:val="toc 6"/>
    <w:basedOn w:val="Normal"/>
    <w:next w:val="Normal"/>
    <w:autoRedefine/>
    <w:semiHidden/>
    <w:rsid w:val="0026377C"/>
    <w:pPr>
      <w:ind w:left="1200"/>
    </w:pPr>
  </w:style>
  <w:style w:type="paragraph" w:styleId="TOC7">
    <w:name w:val="toc 7"/>
    <w:basedOn w:val="Normal"/>
    <w:next w:val="Normal"/>
    <w:autoRedefine/>
    <w:semiHidden/>
    <w:rsid w:val="0026377C"/>
    <w:pPr>
      <w:ind w:left="1440"/>
    </w:pPr>
  </w:style>
  <w:style w:type="paragraph" w:styleId="TOC8">
    <w:name w:val="toc 8"/>
    <w:basedOn w:val="Normal"/>
    <w:next w:val="Normal"/>
    <w:autoRedefine/>
    <w:semiHidden/>
    <w:rsid w:val="0026377C"/>
    <w:pPr>
      <w:ind w:left="1680"/>
    </w:pPr>
  </w:style>
  <w:style w:type="paragraph" w:styleId="TOC9">
    <w:name w:val="toc 9"/>
    <w:basedOn w:val="Normal"/>
    <w:next w:val="Normal"/>
    <w:autoRedefine/>
    <w:semiHidden/>
    <w:rsid w:val="0026377C"/>
    <w:pPr>
      <w:ind w:left="1920"/>
    </w:pPr>
  </w:style>
  <w:style w:type="character" w:customStyle="1" w:styleId="JuITMark">
    <w:name w:val="Ju_ITMark"/>
    <w:basedOn w:val="DefaultTimesNewRoman"/>
    <w:rsid w:val="0026377C"/>
    <w:rPr>
      <w:rFonts w:ascii="Times New Roman" w:hAnsi="Times New Roman"/>
      <w:vanish/>
      <w:color w:val="339966"/>
      <w:sz w:val="16"/>
      <w:szCs w:val="16"/>
      <w:lang w:val="en-GB"/>
    </w:rPr>
  </w:style>
  <w:style w:type="character" w:customStyle="1" w:styleId="DefaultTimesNewRoman">
    <w:name w:val="Default_TimesNewRoman"/>
    <w:basedOn w:val="DefaultParagraphFont"/>
    <w:rsid w:val="0026377C"/>
    <w:rPr>
      <w:rFonts w:ascii="Times New Roman" w:hAnsi="Times New Roman"/>
    </w:rPr>
  </w:style>
  <w:style w:type="table" w:customStyle="1" w:styleId="ECHRHeaderTable">
    <w:name w:val="ECHR_Header_Table"/>
    <w:basedOn w:val="TableGrid"/>
    <w:rsid w:val="0026377C"/>
    <w:pPr>
      <w:suppressAutoHyphens w:val="0"/>
    </w:pPr>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43D109-47C3-453C-B39B-9176D7659F83}"/>
</file>

<file path=customXml/itemProps2.xml><?xml version="1.0" encoding="utf-8"?>
<ds:datastoreItem xmlns:ds="http://schemas.openxmlformats.org/officeDocument/2006/customXml" ds:itemID="{BAAD96B6-A310-4DBE-A733-53AF97E105F2}"/>
</file>

<file path=customXml/itemProps3.xml><?xml version="1.0" encoding="utf-8"?>
<ds:datastoreItem xmlns:ds="http://schemas.openxmlformats.org/officeDocument/2006/customXml" ds:itemID="{78514B9C-ED87-4DCC-8C9C-EE1382B41597}"/>
</file>

<file path=docProps/app.xml><?xml version="1.0" encoding="utf-8"?>
<Properties xmlns="http://schemas.openxmlformats.org/officeDocument/2006/extended-properties" xmlns:vt="http://schemas.openxmlformats.org/officeDocument/2006/docPropsVTypes">
  <Template>Normal.dotm</Template>
  <TotalTime>6</TotalTime>
  <Pages>1</Pages>
  <Words>3297</Words>
  <Characters>18794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2012-04-18T14:05:00Z</cp:lastPrinted>
  <dcterms:created xsi:type="dcterms:W3CDTF">2015-07-21T09:12:00Z</dcterms:created>
  <dcterms:modified xsi:type="dcterms:W3CDTF">2015-07-21T09:12:00Z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