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95C" w:rsidP="00042867" w:rsidRDefault="00F5695C">
      <w:pPr>
        <w:jc w:val="center"/>
      </w:pPr>
      <w:bookmarkStart w:name="_GoBack" w:id="0"/>
      <w:bookmarkEnd w:id="0"/>
    </w:p>
    <w:p w:rsidRPr="007156E0" w:rsidR="00F71A6A" w:rsidP="00042867" w:rsidRDefault="00F71A6A">
      <w:pPr>
        <w:jc w:val="center"/>
      </w:pPr>
    </w:p>
    <w:p w:rsidRPr="007156E0" w:rsidR="00F71A6A" w:rsidP="00042867" w:rsidRDefault="00070261">
      <w:pPr>
        <w:jc w:val="center"/>
      </w:pPr>
      <w:r>
        <w:t>SECOND SECTION</w:t>
      </w:r>
    </w:p>
    <w:p w:rsidR="00F5695C" w:rsidP="00042867" w:rsidRDefault="00F5695C">
      <w:pPr>
        <w:jc w:val="center"/>
      </w:pPr>
    </w:p>
    <w:p w:rsidR="00F5695C" w:rsidP="00042867" w:rsidRDefault="00F5695C">
      <w:pPr>
        <w:jc w:val="center"/>
      </w:pPr>
    </w:p>
    <w:p w:rsidR="00F5695C" w:rsidP="00042867" w:rsidRDefault="00F5695C">
      <w:pPr>
        <w:jc w:val="center"/>
      </w:pPr>
    </w:p>
    <w:p w:rsidR="00F5695C" w:rsidP="00042867" w:rsidRDefault="00F5695C">
      <w:pPr>
        <w:jc w:val="center"/>
      </w:pPr>
    </w:p>
    <w:p w:rsidRPr="007156E0" w:rsidR="00F71A6A" w:rsidP="00042867" w:rsidRDefault="00F71A6A">
      <w:pPr>
        <w:jc w:val="center"/>
      </w:pPr>
    </w:p>
    <w:p w:rsidRPr="007156E0" w:rsidR="00F71A6A" w:rsidP="00042867" w:rsidRDefault="00F71A6A">
      <w:pPr>
        <w:jc w:val="center"/>
        <w:rPr>
          <w:b/>
        </w:rPr>
      </w:pPr>
      <w:bookmarkStart w:name="To" w:id="1"/>
      <w:r w:rsidRPr="007156E0">
        <w:rPr>
          <w:b/>
        </w:rPr>
        <w:t xml:space="preserve">CASE OF </w:t>
      </w:r>
      <w:bookmarkEnd w:id="1"/>
      <w:r w:rsidR="00070261">
        <w:rPr>
          <w:b/>
        </w:rPr>
        <w:t xml:space="preserve">UJ v. </w:t>
      </w:r>
      <w:smartTag w:uri="urn:schemas-microsoft-com:office:smarttags" w:element="place">
        <w:smartTag w:uri="urn:schemas-microsoft-com:office:smarttags" w:element="country-region">
          <w:r w:rsidR="00070261">
            <w:rPr>
              <w:b/>
            </w:rPr>
            <w:t>HUNGARY</w:t>
          </w:r>
        </w:smartTag>
      </w:smartTag>
    </w:p>
    <w:p w:rsidRPr="007156E0" w:rsidR="00F71A6A" w:rsidP="00042867" w:rsidRDefault="00F71A6A">
      <w:pPr>
        <w:jc w:val="center"/>
      </w:pPr>
    </w:p>
    <w:p w:rsidRPr="007156E0" w:rsidR="00F71A6A" w:rsidP="00042867" w:rsidRDefault="00F71A6A">
      <w:pPr>
        <w:jc w:val="center"/>
        <w:rPr>
          <w:i/>
        </w:rPr>
      </w:pPr>
      <w:r w:rsidRPr="007156E0">
        <w:rPr>
          <w:i/>
        </w:rPr>
        <w:t>(</w:t>
      </w:r>
      <w:r w:rsidRPr="007156E0" w:rsidR="00070261">
        <w:rPr>
          <w:i/>
          <w:noProof/>
        </w:rPr>
        <w:t xml:space="preserve">Application no. </w:t>
      </w:r>
      <w:r w:rsidR="00070261">
        <w:rPr>
          <w:i/>
          <w:noProof/>
        </w:rPr>
        <w:t>23954/10</w:t>
      </w:r>
      <w:r w:rsidRPr="007156E0">
        <w:rPr>
          <w:i/>
        </w:rPr>
        <w:t>)</w:t>
      </w:r>
    </w:p>
    <w:p w:rsidR="00F5695C" w:rsidP="00F5695C" w:rsidRDefault="00F5695C">
      <w:pPr>
        <w:jc w:val="center"/>
      </w:pPr>
    </w:p>
    <w:p w:rsidR="00F5695C" w:rsidP="00F5695C" w:rsidRDefault="00F5695C">
      <w:pPr>
        <w:jc w:val="center"/>
      </w:pPr>
    </w:p>
    <w:p w:rsidR="00F5695C" w:rsidP="00F5695C" w:rsidRDefault="00F5695C">
      <w:pPr>
        <w:jc w:val="center"/>
      </w:pPr>
    </w:p>
    <w:p w:rsidR="00F5695C" w:rsidP="00F5695C" w:rsidRDefault="00F5695C">
      <w:pPr>
        <w:jc w:val="center"/>
      </w:pPr>
    </w:p>
    <w:p w:rsidR="00F5695C" w:rsidP="00F5695C" w:rsidRDefault="00F5695C">
      <w:pPr>
        <w:jc w:val="center"/>
      </w:pPr>
    </w:p>
    <w:p w:rsidR="00F5695C" w:rsidP="00F5695C" w:rsidRDefault="00F5695C">
      <w:pPr>
        <w:jc w:val="center"/>
      </w:pPr>
    </w:p>
    <w:p w:rsidR="00F5695C" w:rsidP="00F5695C" w:rsidRDefault="00F5695C">
      <w:pPr>
        <w:jc w:val="center"/>
      </w:pPr>
      <w:r>
        <w:t>JUDGMENT</w:t>
      </w:r>
    </w:p>
    <w:p w:rsidR="00F5695C" w:rsidP="00F5695C" w:rsidRDefault="00F5695C">
      <w:pPr>
        <w:jc w:val="center"/>
      </w:pPr>
    </w:p>
    <w:p w:rsidR="00F5695C" w:rsidP="00F5695C" w:rsidRDefault="00F5695C">
      <w:pPr>
        <w:jc w:val="center"/>
      </w:pPr>
    </w:p>
    <w:p w:rsidR="00F5695C" w:rsidP="00F5695C" w:rsidRDefault="00F5695C">
      <w:pPr>
        <w:jc w:val="center"/>
      </w:pPr>
    </w:p>
    <w:p w:rsidR="00F5695C" w:rsidP="00F5695C" w:rsidRDefault="00F5695C">
      <w:pPr>
        <w:jc w:val="center"/>
      </w:pPr>
      <w:smartTag w:uri="urn:schemas-microsoft-com:office:smarttags" w:element="City">
        <w:smartTag w:uri="urn:schemas-microsoft-com:office:smarttags" w:element="place">
          <w:r>
            <w:t>STRASBOURG</w:t>
          </w:r>
        </w:smartTag>
      </w:smartTag>
    </w:p>
    <w:p w:rsidR="00F5695C" w:rsidP="00F5695C" w:rsidRDefault="00F5695C">
      <w:pPr>
        <w:jc w:val="center"/>
      </w:pPr>
    </w:p>
    <w:p w:rsidR="00F5695C" w:rsidP="00F5695C" w:rsidRDefault="00F5695C">
      <w:pPr>
        <w:jc w:val="center"/>
      </w:pPr>
      <w:r>
        <w:t>19 July 2011</w:t>
      </w:r>
    </w:p>
    <w:p w:rsidR="00F5695C" w:rsidP="00F5695C" w:rsidRDefault="00F5695C">
      <w:pPr>
        <w:jc w:val="center"/>
      </w:pPr>
    </w:p>
    <w:p w:rsidR="00F5695C" w:rsidP="00F5695C" w:rsidRDefault="00F5695C">
      <w:pPr>
        <w:jc w:val="center"/>
      </w:pPr>
    </w:p>
    <w:p w:rsidRPr="00AB2330" w:rsidR="00714DF3" w:rsidP="00714DF3" w:rsidRDefault="00714DF3">
      <w:pPr>
        <w:jc w:val="center"/>
        <w:rPr>
          <w:b/>
          <w:color w:val="FF0000"/>
          <w:sz w:val="28"/>
          <w:szCs w:val="28"/>
          <w:u w:val="single"/>
        </w:rPr>
      </w:pPr>
      <w:bookmarkStart w:name="OLE_LINK1" w:id="2"/>
      <w:bookmarkStart w:name="OLE_LINK2" w:id="3"/>
      <w:bookmarkStart w:name="OLE_LINK14" w:id="4"/>
      <w:bookmarkStart w:name="OLE_LINK15" w:id="5"/>
      <w:bookmarkStart w:name="OLE_LINK34" w:id="6"/>
      <w:bookmarkStart w:name="OLE_LINK36" w:id="7"/>
      <w:r w:rsidRPr="00AB2330">
        <w:rPr>
          <w:b/>
          <w:color w:val="FF0000"/>
          <w:sz w:val="28"/>
          <w:szCs w:val="28"/>
          <w:u w:val="single"/>
        </w:rPr>
        <w:t>FINAL</w:t>
      </w:r>
    </w:p>
    <w:p w:rsidRPr="00825444" w:rsidR="00714DF3" w:rsidP="00714DF3" w:rsidRDefault="00714DF3">
      <w:pPr>
        <w:jc w:val="center"/>
        <w:rPr>
          <w:b/>
          <w:color w:val="FF0000"/>
          <w:szCs w:val="24"/>
          <w:u w:val="single"/>
        </w:rPr>
      </w:pPr>
    </w:p>
    <w:p w:rsidRPr="00AB2330" w:rsidR="00714DF3" w:rsidP="00714DF3" w:rsidRDefault="00714DF3">
      <w:pPr>
        <w:jc w:val="center"/>
        <w:rPr>
          <w:i/>
          <w:color w:val="FF0000"/>
          <w:sz w:val="28"/>
          <w:szCs w:val="28"/>
        </w:rPr>
      </w:pPr>
      <w:r>
        <w:rPr>
          <w:i/>
          <w:color w:val="FF0000"/>
          <w:sz w:val="28"/>
          <w:szCs w:val="28"/>
        </w:rPr>
        <w:t>19/10</w:t>
      </w:r>
      <w:r w:rsidRPr="00AB2330">
        <w:rPr>
          <w:i/>
          <w:color w:val="FF0000"/>
          <w:sz w:val="28"/>
          <w:szCs w:val="28"/>
        </w:rPr>
        <w:t>/2011</w:t>
      </w:r>
    </w:p>
    <w:p w:rsidRPr="00DA2D92" w:rsidR="00714DF3" w:rsidP="00714DF3" w:rsidRDefault="00714DF3">
      <w:pPr>
        <w:jc w:val="center"/>
        <w:rPr>
          <w:i/>
          <w:szCs w:val="24"/>
        </w:rPr>
      </w:pPr>
    </w:p>
    <w:p w:rsidRPr="00DA2D92" w:rsidR="00714DF3" w:rsidP="00714DF3" w:rsidRDefault="00714DF3">
      <w:pPr>
        <w:jc w:val="center"/>
        <w:rPr>
          <w:i/>
          <w:szCs w:val="24"/>
        </w:rPr>
      </w:pPr>
    </w:p>
    <w:p w:rsidRPr="006540F9" w:rsidR="00714DF3" w:rsidP="00714DF3" w:rsidRDefault="00714DF3">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F5695C" w:rsidP="008824B9" w:rsidRDefault="00F5695C">
      <w:pPr>
        <w:pStyle w:val="JuCase"/>
        <w:sectPr w:rsidR="00F5695C" w:rsidSect="00F5695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254"/>
        </w:sectPr>
      </w:pPr>
    </w:p>
    <w:p w:rsidRPr="007156E0" w:rsidR="00F71A6A" w:rsidP="008824B9" w:rsidRDefault="00F71A6A">
      <w:pPr>
        <w:pStyle w:val="JuCase"/>
      </w:pPr>
      <w:r w:rsidRPr="00B921A8">
        <w:t xml:space="preserve">In the case of </w:t>
      </w:r>
      <w:proofErr w:type="spellStart"/>
      <w:r w:rsidR="00070261">
        <w:rPr>
          <w:rStyle w:val="JuCaseChar"/>
        </w:rPr>
        <w:t>Uj</w:t>
      </w:r>
      <w:proofErr w:type="spellEnd"/>
      <w:r w:rsidR="00070261">
        <w:rPr>
          <w:rStyle w:val="JuCaseChar"/>
        </w:rPr>
        <w:t xml:space="preserve"> v. </w:t>
      </w:r>
      <w:smartTag w:uri="urn:schemas-microsoft-com:office:smarttags" w:element="place">
        <w:smartTag w:uri="urn:schemas-microsoft-com:office:smarttags" w:element="country-region">
          <w:r w:rsidR="00070261">
            <w:rPr>
              <w:rStyle w:val="JuCaseChar"/>
            </w:rPr>
            <w:t>Hungary</w:t>
          </w:r>
        </w:smartTag>
      </w:smartTag>
      <w:r w:rsidRPr="007A6DBA">
        <w:t>,</w:t>
      </w:r>
    </w:p>
    <w:p w:rsidRPr="007156E0" w:rsidR="00730433" w:rsidP="002F4BCF" w:rsidRDefault="00F71A6A">
      <w:pPr>
        <w:pStyle w:val="JuPara"/>
      </w:pPr>
      <w:r w:rsidRPr="007156E0">
        <w:t>The European Court of Human Rights (</w:t>
      </w:r>
      <w:r w:rsidR="00070261">
        <w:t>Second Section</w:t>
      </w:r>
      <w:r w:rsidRPr="007156E0">
        <w:t xml:space="preserve">), sitting as a </w:t>
      </w:r>
      <w:r w:rsidR="00070261">
        <w:rPr>
          <w:noProof/>
        </w:rPr>
        <w:t>Chamber</w:t>
      </w:r>
      <w:r w:rsidRPr="007156E0" w:rsidR="00730433">
        <w:t xml:space="preserve"> composed of:</w:t>
      </w:r>
    </w:p>
    <w:p w:rsidRPr="007156E0" w:rsidR="00F71A6A" w:rsidP="00F5695C" w:rsidRDefault="00F5695C">
      <w:pPr>
        <w:pStyle w:val="JuJudges"/>
        <w:tabs>
          <w:tab w:val="clear" w:pos="567"/>
          <w:tab w:val="left" w:pos="374"/>
        </w:tabs>
      </w:pPr>
      <w:r w:rsidRPr="00C8190D">
        <w:rPr>
          <w:rStyle w:val="JuJudgesChar"/>
        </w:rPr>
        <w:tab/>
        <w:t>Françoise</w:t>
      </w:r>
      <w:r>
        <w:rPr>
          <w:rStyle w:val="JuJudgesChar"/>
        </w:rPr>
        <w:t xml:space="preserve"> </w:t>
      </w:r>
      <w:proofErr w:type="spellStart"/>
      <w:r w:rsidRPr="00C8190D">
        <w:rPr>
          <w:rStyle w:val="JuJudgesChar"/>
        </w:rPr>
        <w:t>Tulkens</w:t>
      </w:r>
      <w:proofErr w:type="spellEnd"/>
      <w:r>
        <w:rPr>
          <w:rStyle w:val="JuJudgesChar"/>
        </w:rPr>
        <w:t>,</w:t>
      </w:r>
      <w:r w:rsidRPr="00C8190D">
        <w:rPr>
          <w:rStyle w:val="JuJudgesChar"/>
          <w:i/>
        </w:rPr>
        <w:t xml:space="preserve"> President,</w:t>
      </w:r>
      <w:r>
        <w:rPr>
          <w:rStyle w:val="JuJudgesChar"/>
          <w:i/>
        </w:rPr>
        <w:br/>
      </w:r>
      <w:r w:rsidRPr="00C8190D">
        <w:rPr>
          <w:rStyle w:val="JuJudgesChar"/>
        </w:rPr>
        <w:tab/>
        <w:t xml:space="preserve">David </w:t>
      </w:r>
      <w:proofErr w:type="spellStart"/>
      <w:r w:rsidRPr="00C8190D">
        <w:rPr>
          <w:rStyle w:val="JuJudgesChar"/>
        </w:rPr>
        <w:t>Thór</w:t>
      </w:r>
      <w:proofErr w:type="spellEnd"/>
      <w:r>
        <w:rPr>
          <w:rStyle w:val="JuJudgesChar"/>
        </w:rPr>
        <w:t xml:space="preserve"> </w:t>
      </w:r>
      <w:proofErr w:type="spellStart"/>
      <w:r w:rsidRPr="00C8190D">
        <w:rPr>
          <w:rStyle w:val="JuJudgesChar"/>
        </w:rPr>
        <w:t>Björgvinsson</w:t>
      </w:r>
      <w:proofErr w:type="spellEnd"/>
      <w:r>
        <w:rPr>
          <w:rStyle w:val="JuJudgesChar"/>
        </w:rPr>
        <w:t>,</w:t>
      </w:r>
      <w:r>
        <w:rPr>
          <w:rStyle w:val="JuJudgesChar"/>
          <w:i/>
        </w:rPr>
        <w:br/>
      </w:r>
      <w:r w:rsidRPr="00C8190D">
        <w:rPr>
          <w:rStyle w:val="JuJudgesChar"/>
        </w:rPr>
        <w:tab/>
      </w:r>
      <w:proofErr w:type="spellStart"/>
      <w:r w:rsidRPr="00C8190D">
        <w:rPr>
          <w:rStyle w:val="JuJudgesChar"/>
        </w:rPr>
        <w:t>Dragoljub</w:t>
      </w:r>
      <w:proofErr w:type="spellEnd"/>
      <w:r>
        <w:rPr>
          <w:rStyle w:val="JuJudgesChar"/>
        </w:rPr>
        <w:t xml:space="preserve"> </w:t>
      </w:r>
      <w:proofErr w:type="spellStart"/>
      <w:r w:rsidRPr="00C8190D">
        <w:rPr>
          <w:rStyle w:val="JuJudgesChar"/>
        </w:rPr>
        <w:t>Popović</w:t>
      </w:r>
      <w:proofErr w:type="spellEnd"/>
      <w:r>
        <w:rPr>
          <w:rStyle w:val="JuJudgesChar"/>
        </w:rPr>
        <w:t>,</w:t>
      </w:r>
      <w:r>
        <w:rPr>
          <w:rStyle w:val="JuJudgesChar"/>
          <w:i/>
        </w:rPr>
        <w:br/>
      </w:r>
      <w:r w:rsidRPr="00C8190D">
        <w:rPr>
          <w:rStyle w:val="JuJudgesChar"/>
        </w:rPr>
        <w:tab/>
        <w:t>Giorgio</w:t>
      </w:r>
      <w:r>
        <w:rPr>
          <w:rStyle w:val="JuJudgesChar"/>
        </w:rPr>
        <w:t xml:space="preserve"> </w:t>
      </w:r>
      <w:proofErr w:type="spellStart"/>
      <w:r w:rsidRPr="00C8190D">
        <w:rPr>
          <w:rStyle w:val="JuJudgesChar"/>
        </w:rPr>
        <w:t>Malinverni</w:t>
      </w:r>
      <w:proofErr w:type="spellEnd"/>
      <w:r>
        <w:rPr>
          <w:rStyle w:val="JuJudgesChar"/>
        </w:rPr>
        <w:t>,</w:t>
      </w:r>
      <w:r>
        <w:rPr>
          <w:rStyle w:val="JuJudgesChar"/>
          <w:i/>
        </w:rPr>
        <w:br/>
      </w:r>
      <w:r w:rsidRPr="00C8190D">
        <w:rPr>
          <w:rStyle w:val="JuJudgesChar"/>
        </w:rPr>
        <w:tab/>
      </w:r>
      <w:proofErr w:type="spellStart"/>
      <w:r w:rsidRPr="00C8190D">
        <w:rPr>
          <w:rStyle w:val="JuJudgesChar"/>
        </w:rPr>
        <w:t>András</w:t>
      </w:r>
      <w:proofErr w:type="spellEnd"/>
      <w:r>
        <w:rPr>
          <w:rStyle w:val="JuJudgesChar"/>
        </w:rPr>
        <w:t xml:space="preserve"> </w:t>
      </w:r>
      <w:proofErr w:type="spellStart"/>
      <w:r w:rsidRPr="00C8190D">
        <w:rPr>
          <w:rStyle w:val="JuJudgesChar"/>
        </w:rPr>
        <w:t>Sajó</w:t>
      </w:r>
      <w:proofErr w:type="spellEnd"/>
      <w:r>
        <w:rPr>
          <w:rStyle w:val="JuJudgesChar"/>
        </w:rPr>
        <w:t>,</w:t>
      </w:r>
      <w:r>
        <w:rPr>
          <w:rStyle w:val="JuJudgesChar"/>
          <w:i/>
        </w:rPr>
        <w:br/>
      </w:r>
      <w:r w:rsidRPr="00C8190D">
        <w:rPr>
          <w:rStyle w:val="JuJudgesChar"/>
        </w:rPr>
        <w:tab/>
        <w:t>Guido</w:t>
      </w:r>
      <w:r>
        <w:rPr>
          <w:rStyle w:val="JuJudgesChar"/>
        </w:rPr>
        <w:t xml:space="preserve"> </w:t>
      </w:r>
      <w:r w:rsidRPr="00C8190D">
        <w:rPr>
          <w:rStyle w:val="JuJudgesChar"/>
        </w:rPr>
        <w:t>Raimondi</w:t>
      </w:r>
      <w:r>
        <w:rPr>
          <w:rStyle w:val="JuJudgesChar"/>
        </w:rPr>
        <w:t>,</w:t>
      </w:r>
      <w:r>
        <w:rPr>
          <w:rStyle w:val="JuJudgesChar"/>
          <w:i/>
        </w:rPr>
        <w:br/>
      </w:r>
      <w:r w:rsidRPr="00C8190D">
        <w:rPr>
          <w:rStyle w:val="JuJudgesChar"/>
        </w:rPr>
        <w:tab/>
        <w:t>Paulo</w:t>
      </w:r>
      <w:r>
        <w:rPr>
          <w:rStyle w:val="JuJudgesChar"/>
        </w:rPr>
        <w:t xml:space="preserve"> </w:t>
      </w:r>
      <w:r w:rsidRPr="00C8190D">
        <w:rPr>
          <w:rStyle w:val="JuJudgesChar"/>
        </w:rPr>
        <w:t>Pinto de Albuquerque</w:t>
      </w:r>
      <w:r>
        <w:rPr>
          <w:rStyle w:val="JuJudgesChar"/>
        </w:rPr>
        <w:t>,</w:t>
      </w:r>
      <w:r w:rsidRPr="00C8190D">
        <w:rPr>
          <w:rStyle w:val="JuJudgesChar"/>
          <w:i/>
        </w:rPr>
        <w:t xml:space="preserve"> judges,</w:t>
      </w:r>
      <w:r>
        <w:rPr>
          <w:rStyle w:val="JuJudgesChar"/>
          <w:i/>
        </w:rPr>
        <w:br/>
      </w:r>
      <w:r w:rsidRPr="007156E0" w:rsidR="00F71A6A">
        <w:t>and</w:t>
      </w:r>
      <w:r w:rsidR="000726F6">
        <w:t xml:space="preserve"> </w:t>
      </w:r>
      <w:r>
        <w:rPr>
          <w:rStyle w:val="JuJudgesChar"/>
        </w:rPr>
        <w:t>Françoise</w:t>
      </w:r>
      <w:r w:rsidRPr="008B14F6">
        <w:rPr>
          <w:rStyle w:val="JuJudgesChar"/>
        </w:rPr>
        <w:t xml:space="preserve"> </w:t>
      </w:r>
      <w:proofErr w:type="spellStart"/>
      <w:r>
        <w:rPr>
          <w:rStyle w:val="JuJudgesChar"/>
        </w:rPr>
        <w:t>Elens-Passos</w:t>
      </w:r>
      <w:proofErr w:type="spellEnd"/>
      <w:r w:rsidRPr="008B14F6">
        <w:rPr>
          <w:rStyle w:val="JuJudgesChar"/>
        </w:rPr>
        <w:t xml:space="preserve">, </w:t>
      </w:r>
      <w:r>
        <w:rPr>
          <w:rStyle w:val="JuJudgesChar"/>
          <w:i/>
        </w:rPr>
        <w:t>Deputy Section Registrar</w:t>
      </w:r>
      <w:r w:rsidRPr="00085B3A" w:rsidR="00F71A6A">
        <w:rPr>
          <w:i/>
        </w:rPr>
        <w:t>,</w:t>
      </w:r>
    </w:p>
    <w:p w:rsidRPr="007156E0" w:rsidR="00F71A6A" w:rsidP="002F4BCF" w:rsidRDefault="00F71A6A">
      <w:pPr>
        <w:pStyle w:val="JuPara"/>
      </w:pPr>
      <w:r w:rsidRPr="007156E0">
        <w:t xml:space="preserve">Having deliberated in private on </w:t>
      </w:r>
      <w:r w:rsidR="00F5695C">
        <w:t>28 June 2011</w:t>
      </w:r>
      <w:r w:rsidRPr="007156E0">
        <w:t>,</w:t>
      </w:r>
    </w:p>
    <w:p w:rsidRPr="007156E0" w:rsidR="00F71A6A" w:rsidP="002F4BCF" w:rsidRDefault="00F71A6A">
      <w:pPr>
        <w:pStyle w:val="JuPara"/>
      </w:pPr>
      <w:r w:rsidRPr="007156E0">
        <w:t>Delivers the following judgment, which was adopted on that date:</w:t>
      </w:r>
    </w:p>
    <w:p w:rsidRPr="007156E0" w:rsidR="00F71A6A" w:rsidP="008824B9" w:rsidRDefault="00F71A6A">
      <w:pPr>
        <w:pStyle w:val="JuHHead"/>
      </w:pPr>
      <w:r w:rsidRPr="007156E0">
        <w:t>PROCEDURE</w:t>
      </w:r>
    </w:p>
    <w:p w:rsidRPr="00756D5B" w:rsidR="00F71A6A" w:rsidP="002F4BCF" w:rsidRDefault="00070261">
      <w:pPr>
        <w:pStyle w:val="JuPara"/>
        <w:rPr>
          <w:lang w:val="pt-BR"/>
        </w:rPr>
      </w:pPr>
      <w:r>
        <w:fldChar w:fldCharType="begin"/>
      </w:r>
      <w:r>
        <w:instrText xml:space="preserve"> SEQ level0 \*arabic </w:instrText>
      </w:r>
      <w:r>
        <w:fldChar w:fldCharType="separate"/>
      </w:r>
      <w:r w:rsidR="00F5695C">
        <w:rPr>
          <w:noProof/>
        </w:rPr>
        <w:t>1</w:t>
      </w:r>
      <w:r>
        <w:fldChar w:fldCharType="end"/>
      </w:r>
      <w:r w:rsidRPr="007156E0" w:rsidR="00F71A6A">
        <w:t xml:space="preserve">.  The case originated in </w:t>
      </w:r>
      <w:r w:rsidRPr="007156E0">
        <w:rPr>
          <w:noProof/>
        </w:rPr>
        <w:t xml:space="preserve">an application (no. </w:t>
      </w:r>
      <w:r>
        <w:rPr>
          <w:noProof/>
        </w:rPr>
        <w:t>23954/10</w:t>
      </w:r>
      <w:r w:rsidRPr="007156E0">
        <w:rPr>
          <w:noProof/>
        </w:rPr>
        <w:t>)</w:t>
      </w:r>
      <w:r w:rsidRPr="007156E0" w:rsidR="00F71A6A">
        <w:t xml:space="preserve"> against </w:t>
      </w:r>
      <w:r>
        <w:t xml:space="preserve">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Hungary</w:t>
          </w:r>
        </w:smartTag>
      </w:smartTag>
      <w:r w:rsidRPr="007156E0" w:rsidR="00F71A6A">
        <w:t xml:space="preserve"> lodged with the </w:t>
      </w:r>
      <w:r w:rsidRPr="004D4F4E">
        <w:rPr>
          <w:noProof/>
        </w:rPr>
        <w:t>Court under Article 34</w:t>
      </w:r>
      <w:r w:rsidRPr="004D4F4E" w:rsidR="004920B1">
        <w:t xml:space="preserve"> of the Convention for the Protection of Human Rights and Fundamental Freedoms (“the Convention”)</w:t>
      </w:r>
      <w:r w:rsidRPr="007156E0" w:rsidR="00F71A6A">
        <w:t xml:space="preserve"> by </w:t>
      </w:r>
      <w:r>
        <w:rPr>
          <w:noProof/>
        </w:rPr>
        <w:t>a</w:t>
      </w:r>
      <w:r w:rsidRPr="007156E0">
        <w:rPr>
          <w:noProof/>
        </w:rPr>
        <w:t xml:space="preserve"> </w:t>
      </w:r>
      <w:r>
        <w:rPr>
          <w:noProof/>
        </w:rPr>
        <w:t>Hungarian</w:t>
      </w:r>
      <w:r w:rsidRPr="007156E0">
        <w:rPr>
          <w:noProof/>
        </w:rPr>
        <w:t xml:space="preserve"> national, </w:t>
      </w:r>
      <w:r>
        <w:rPr>
          <w:noProof/>
        </w:rPr>
        <w:t>Mr</w:t>
      </w:r>
      <w:r w:rsidRPr="007156E0">
        <w:rPr>
          <w:noProof/>
        </w:rPr>
        <w:t xml:space="preserve"> </w:t>
      </w:r>
      <w:r>
        <w:rPr>
          <w:noProof/>
        </w:rPr>
        <w:t>Péter</w:t>
      </w:r>
      <w:r w:rsidRPr="007156E0">
        <w:rPr>
          <w:noProof/>
        </w:rPr>
        <w:t xml:space="preserve"> </w:t>
      </w:r>
      <w:r>
        <w:rPr>
          <w:noProof/>
        </w:rPr>
        <w:t>Uj</w:t>
      </w:r>
      <w:r w:rsidRPr="007156E0">
        <w:rPr>
          <w:noProof/>
        </w:rPr>
        <w:t xml:space="preserve"> (“the applicant”), on </w:t>
      </w:r>
      <w:r>
        <w:rPr>
          <w:noProof/>
        </w:rPr>
        <w:t>22 April 2010</w:t>
      </w:r>
      <w:r w:rsidRPr="00756D5B" w:rsidR="00F71A6A">
        <w:rPr>
          <w:lang w:val="pt-BR"/>
        </w:rPr>
        <w:t>.</w:t>
      </w:r>
    </w:p>
    <w:p w:rsidRPr="00697F14" w:rsidR="00070261" w:rsidP="002F4BCF" w:rsidRDefault="00070261">
      <w:pPr>
        <w:pStyle w:val="JuPara"/>
        <w:rPr>
          <w:noProof/>
        </w:rPr>
      </w:pPr>
      <w:r>
        <w:rPr>
          <w:lang w:val="pt-BR"/>
        </w:rPr>
        <w:fldChar w:fldCharType="begin"/>
      </w:r>
      <w:r>
        <w:rPr>
          <w:lang w:val="pt-BR"/>
        </w:rPr>
        <w:instrText xml:space="preserve"> SEQ level0 \*arabic </w:instrText>
      </w:r>
      <w:r>
        <w:rPr>
          <w:lang w:val="pt-BR"/>
        </w:rPr>
        <w:fldChar w:fldCharType="separate"/>
      </w:r>
      <w:r w:rsidR="00F5695C">
        <w:rPr>
          <w:noProof/>
          <w:lang w:val="pt-BR"/>
        </w:rPr>
        <w:t>2</w:t>
      </w:r>
      <w:r>
        <w:rPr>
          <w:lang w:val="pt-BR"/>
        </w:rPr>
        <w:fldChar w:fldCharType="end"/>
      </w:r>
      <w:r w:rsidRPr="00756D5B" w:rsidR="00F71A6A">
        <w:rPr>
          <w:lang w:val="pt-BR"/>
        </w:rPr>
        <w:t>.  </w:t>
      </w:r>
      <w:r w:rsidRPr="00756D5B">
        <w:rPr>
          <w:noProof/>
          <w:lang w:val="pt-BR"/>
        </w:rPr>
        <w:t xml:space="preserve">The applicant was represented by </w:t>
      </w:r>
      <w:r>
        <w:rPr>
          <w:noProof/>
          <w:lang w:val="pt-BR"/>
        </w:rPr>
        <w:t>Mr</w:t>
      </w:r>
      <w:r w:rsidRPr="00756D5B">
        <w:rPr>
          <w:noProof/>
          <w:lang w:val="pt-BR"/>
        </w:rPr>
        <w:t xml:space="preserve"> </w:t>
      </w:r>
      <w:r>
        <w:rPr>
          <w:noProof/>
          <w:lang w:val="pt-BR"/>
        </w:rPr>
        <w:t>L.</w:t>
      </w:r>
      <w:r w:rsidRPr="00756D5B">
        <w:rPr>
          <w:noProof/>
          <w:lang w:val="pt-BR"/>
        </w:rPr>
        <w:t xml:space="preserve"> </w:t>
      </w:r>
      <w:r>
        <w:rPr>
          <w:noProof/>
          <w:lang w:val="pt-BR"/>
        </w:rPr>
        <w:t>Baltay</w:t>
      </w:r>
      <w:r w:rsidRPr="00756D5B">
        <w:rPr>
          <w:noProof/>
          <w:lang w:val="pt-BR"/>
        </w:rPr>
        <w:t xml:space="preserve">, a lawyer practising in </w:t>
      </w:r>
      <w:r>
        <w:rPr>
          <w:noProof/>
          <w:lang w:val="pt-BR"/>
        </w:rPr>
        <w:t>Gyál</w:t>
      </w:r>
      <w:r w:rsidRPr="00756D5B">
        <w:rPr>
          <w:noProof/>
          <w:lang w:val="pt-BR"/>
        </w:rPr>
        <w:t xml:space="preserve">. </w:t>
      </w:r>
      <w:proofErr w:type="spellStart"/>
      <w:r w:rsidRPr="00AD57B2" w:rsidR="00F71A6A">
        <w:rPr>
          <w:lang w:val="pt-PT"/>
        </w:rPr>
        <w:t>The</w:t>
      </w:r>
      <w:proofErr w:type="spellEnd"/>
      <w:r w:rsidRPr="00AD57B2" w:rsidR="00F71A6A">
        <w:rPr>
          <w:lang w:val="pt-PT"/>
        </w:rPr>
        <w:t xml:space="preserve"> </w:t>
      </w:r>
      <w:proofErr w:type="spellStart"/>
      <w:r>
        <w:rPr>
          <w:lang w:val="pt-PT"/>
        </w:rPr>
        <w:t>Hungarian</w:t>
      </w:r>
      <w:proofErr w:type="spellEnd"/>
      <w:r w:rsidRPr="00AD57B2" w:rsidR="00F71A6A">
        <w:rPr>
          <w:lang w:val="pt-PT"/>
        </w:rPr>
        <w:t xml:space="preserve"> </w:t>
      </w:r>
      <w:proofErr w:type="spellStart"/>
      <w:r w:rsidRPr="00AD57B2" w:rsidR="00F71A6A">
        <w:rPr>
          <w:lang w:val="pt-PT"/>
        </w:rPr>
        <w:t>Government</w:t>
      </w:r>
      <w:proofErr w:type="spellEnd"/>
      <w:r w:rsidRPr="00AD57B2" w:rsidR="00F71A6A">
        <w:rPr>
          <w:lang w:val="pt-PT"/>
        </w:rPr>
        <w:t xml:space="preserve"> (“the </w:t>
      </w:r>
      <w:proofErr w:type="spellStart"/>
      <w:r w:rsidRPr="00AD57B2" w:rsidR="00F71A6A">
        <w:rPr>
          <w:lang w:val="pt-PT"/>
        </w:rPr>
        <w:t>Govern</w:t>
      </w:r>
      <w:r w:rsidR="00311FDE">
        <w:rPr>
          <w:lang w:val="pt-PT"/>
        </w:rPr>
        <w:t>ment</w:t>
      </w:r>
      <w:proofErr w:type="spellEnd"/>
      <w:r w:rsidR="00311FDE">
        <w:rPr>
          <w:lang w:val="pt-PT"/>
        </w:rPr>
        <w:t xml:space="preserve">”) </w:t>
      </w:r>
      <w:proofErr w:type="spellStart"/>
      <w:r w:rsidR="00311FDE">
        <w:rPr>
          <w:lang w:val="pt-PT"/>
        </w:rPr>
        <w:t>were</w:t>
      </w:r>
      <w:proofErr w:type="spellEnd"/>
      <w:r w:rsidR="00311FDE">
        <w:rPr>
          <w:lang w:val="pt-PT"/>
        </w:rPr>
        <w:t xml:space="preserve"> </w:t>
      </w:r>
      <w:proofErr w:type="spellStart"/>
      <w:r w:rsidR="00311FDE">
        <w:rPr>
          <w:lang w:val="pt-PT"/>
        </w:rPr>
        <w:t>represented</w:t>
      </w:r>
      <w:proofErr w:type="spellEnd"/>
      <w:r w:rsidR="00311FDE">
        <w:rPr>
          <w:lang w:val="pt-PT"/>
        </w:rPr>
        <w:t xml:space="preserve"> by Mr</w:t>
      </w:r>
      <w:r w:rsidRPr="00AD57B2" w:rsidR="00F71A6A">
        <w:rPr>
          <w:lang w:val="pt-PT"/>
        </w:rPr>
        <w:t xml:space="preserve"> </w:t>
      </w:r>
      <w:r>
        <w:rPr>
          <w:lang w:val="pt-PT"/>
        </w:rPr>
        <w:t>L. Höltzl</w:t>
      </w:r>
      <w:r w:rsidRPr="00AD57B2" w:rsidR="00F71A6A">
        <w:rPr>
          <w:lang w:val="pt-PT"/>
        </w:rPr>
        <w:t xml:space="preserve">, </w:t>
      </w:r>
      <w:proofErr w:type="spellStart"/>
      <w:r>
        <w:rPr>
          <w:lang w:val="pt-PT"/>
        </w:rPr>
        <w:t>Agent</w:t>
      </w:r>
      <w:proofErr w:type="spellEnd"/>
      <w:r>
        <w:rPr>
          <w:lang w:val="pt-PT"/>
        </w:rPr>
        <w:t xml:space="preserve">, </w:t>
      </w:r>
      <w:proofErr w:type="spellStart"/>
      <w:r>
        <w:rPr>
          <w:lang w:val="pt-PT"/>
        </w:rPr>
        <w:t>Ministry</w:t>
      </w:r>
      <w:proofErr w:type="spellEnd"/>
      <w:r>
        <w:rPr>
          <w:lang w:val="pt-PT"/>
        </w:rPr>
        <w:t xml:space="preserve"> of </w:t>
      </w:r>
      <w:proofErr w:type="spellStart"/>
      <w:r>
        <w:rPr>
          <w:lang w:val="pt-PT"/>
        </w:rPr>
        <w:t>Public</w:t>
      </w:r>
      <w:proofErr w:type="spellEnd"/>
      <w:r>
        <w:rPr>
          <w:lang w:val="pt-PT"/>
        </w:rPr>
        <w:t xml:space="preserve"> </w:t>
      </w:r>
      <w:proofErr w:type="spellStart"/>
      <w:r>
        <w:rPr>
          <w:lang w:val="pt-PT"/>
        </w:rPr>
        <w:t>Administration</w:t>
      </w:r>
      <w:proofErr w:type="spellEnd"/>
      <w:r>
        <w:rPr>
          <w:lang w:val="pt-PT"/>
        </w:rPr>
        <w:t xml:space="preserve"> </w:t>
      </w:r>
      <w:proofErr w:type="spellStart"/>
      <w:r>
        <w:rPr>
          <w:lang w:val="pt-PT"/>
        </w:rPr>
        <w:t>and</w:t>
      </w:r>
      <w:proofErr w:type="spellEnd"/>
      <w:r>
        <w:rPr>
          <w:lang w:val="pt-PT"/>
        </w:rPr>
        <w:t xml:space="preserve"> Justice</w:t>
      </w:r>
      <w:r w:rsidRPr="00AD57B2" w:rsidR="00F71A6A">
        <w:rPr>
          <w:lang w:val="pt-PT"/>
        </w:rPr>
        <w:t>.</w:t>
      </w:r>
    </w:p>
    <w:p w:rsidRPr="00AD57B2" w:rsidR="00F71A6A" w:rsidP="002F4BCF" w:rsidRDefault="00EA5B77">
      <w:pPr>
        <w:pStyle w:val="JuPara"/>
        <w:rPr>
          <w:lang w:val="pt-PT"/>
        </w:rPr>
      </w:pPr>
      <w:r>
        <w:rPr>
          <w:noProof/>
        </w:rPr>
        <w:fldChar w:fldCharType="begin"/>
      </w:r>
      <w:r>
        <w:rPr>
          <w:noProof/>
        </w:rPr>
        <w:instrText xml:space="preserve"> SEQ level0 \*arabic </w:instrText>
      </w:r>
      <w:r>
        <w:rPr>
          <w:noProof/>
        </w:rPr>
        <w:fldChar w:fldCharType="separate"/>
      </w:r>
      <w:r w:rsidR="00F5695C">
        <w:rPr>
          <w:noProof/>
        </w:rPr>
        <w:t>3</w:t>
      </w:r>
      <w:r>
        <w:rPr>
          <w:noProof/>
        </w:rPr>
        <w:fldChar w:fldCharType="end"/>
      </w:r>
      <w:r>
        <w:rPr>
          <w:noProof/>
        </w:rPr>
        <w:t>.  </w:t>
      </w:r>
      <w:r w:rsidRPr="00697F14" w:rsidR="00070261">
        <w:rPr>
          <w:noProof/>
        </w:rPr>
        <w:t xml:space="preserve">The applicant alleged </w:t>
      </w:r>
      <w:r w:rsidR="00070261">
        <w:rPr>
          <w:noProof/>
        </w:rPr>
        <w:t>that his prosecution for criticising the quality of a certain type of wine amounted to a breach of his right to freedom of expression.</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4</w:t>
      </w:r>
      <w:r>
        <w:fldChar w:fldCharType="end"/>
      </w:r>
      <w:r w:rsidRPr="007156E0" w:rsidR="00F71A6A">
        <w:t xml:space="preserve">.  On </w:t>
      </w:r>
      <w:r w:rsidR="00EA5B77">
        <w:t xml:space="preserve">15 June </w:t>
      </w:r>
      <w:r>
        <w:rPr>
          <w:noProof/>
          <w:szCs w:val="24"/>
        </w:rPr>
        <w:t>2010</w:t>
      </w:r>
      <w:r w:rsidR="00EA5B77">
        <w:rPr>
          <w:noProof/>
          <w:szCs w:val="24"/>
        </w:rPr>
        <w:t xml:space="preserve"> </w:t>
      </w:r>
      <w:r>
        <w:rPr>
          <w:noProof/>
        </w:rPr>
        <w:t>the President of the Second Section</w:t>
      </w:r>
      <w:r w:rsidRPr="007156E0" w:rsidR="00F71A6A">
        <w:t xml:space="preserve"> decided to </w:t>
      </w:r>
      <w:r w:rsidR="00756D5B">
        <w:t>give notice of</w:t>
      </w:r>
      <w:r w:rsidRPr="00110F02" w:rsidR="00756D5B">
        <w:t xml:space="preserve"> the application</w:t>
      </w:r>
      <w:r w:rsidRPr="007156E0" w:rsidR="00F71A6A">
        <w:t xml:space="preserve"> to the Gove</w:t>
      </w:r>
      <w:r w:rsidR="00485A6F">
        <w:t>rnment.</w:t>
      </w:r>
      <w:r>
        <w:rPr>
          <w:noProof/>
        </w:rPr>
        <w:t xml:space="preserve"> I</w:t>
      </w:r>
      <w:r w:rsidRPr="00110F02">
        <w:rPr>
          <w:noProof/>
        </w:rPr>
        <w:t>t</w:t>
      </w:r>
      <w:r>
        <w:rPr>
          <w:noProof/>
        </w:rPr>
        <w:t xml:space="preserve"> was also </w:t>
      </w:r>
      <w:r w:rsidRPr="00110F02">
        <w:rPr>
          <w:noProof/>
        </w:rPr>
        <w:t>decided to rule on the admissibility and merits of the application at the same time</w:t>
      </w:r>
      <w:r>
        <w:rPr>
          <w:noProof/>
        </w:rPr>
        <w:t xml:space="preserve"> </w:t>
      </w:r>
      <w:r w:rsidR="00F5695C">
        <w:rPr>
          <w:noProof/>
        </w:rPr>
        <w:br/>
      </w:r>
      <w:r>
        <w:rPr>
          <w:noProof/>
        </w:rPr>
        <w:t>(</w:t>
      </w:r>
      <w:r w:rsidRPr="00110F02">
        <w:rPr>
          <w:noProof/>
        </w:rPr>
        <w:t>Art</w:t>
      </w:r>
      <w:r>
        <w:rPr>
          <w:noProof/>
        </w:rPr>
        <w:t>icle 29 § 1)</w:t>
      </w:r>
      <w:r w:rsidRPr="00110F02">
        <w:rPr>
          <w:noProof/>
        </w:rPr>
        <w:t>.</w:t>
      </w:r>
    </w:p>
    <w:p w:rsidRPr="007156E0" w:rsidR="00F71A6A" w:rsidP="008824B9" w:rsidRDefault="00F71A6A">
      <w:pPr>
        <w:pStyle w:val="JuHHead"/>
      </w:pPr>
      <w:r w:rsidRPr="007156E0">
        <w:t>THE FACTS</w:t>
      </w:r>
    </w:p>
    <w:p w:rsidRPr="007156E0" w:rsidR="00D353F4" w:rsidP="008824B9" w:rsidRDefault="007352DD">
      <w:pPr>
        <w:pStyle w:val="JuHIRoman"/>
        <w:outlineLvl w:val="0"/>
      </w:pPr>
      <w:r w:rsidRPr="004D4F4E">
        <w:t>I.</w:t>
      </w:r>
      <w:r>
        <w:t xml:space="preserve">  THE CIRCUMSTANCES OF THE </w:t>
      </w:r>
      <w:r w:rsidRPr="007156E0" w:rsidR="00D353F4">
        <w:t>CASE</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5</w:t>
      </w:r>
      <w:r>
        <w:fldChar w:fldCharType="end"/>
      </w:r>
      <w:r w:rsidRPr="007156E0" w:rsidR="00F71A6A">
        <w:t xml:space="preserve">.  The </w:t>
      </w:r>
      <w:r w:rsidRPr="007156E0">
        <w:rPr>
          <w:noProof/>
        </w:rPr>
        <w:t xml:space="preserve">applicant was born in </w:t>
      </w:r>
      <w:r>
        <w:rPr>
          <w:noProof/>
        </w:rPr>
        <w:t>1969</w:t>
      </w:r>
      <w:r w:rsidRPr="007156E0">
        <w:rPr>
          <w:noProof/>
        </w:rPr>
        <w:t xml:space="preserve"> and lives</w:t>
      </w:r>
      <w:r w:rsidRPr="007156E0" w:rsidR="00F71A6A">
        <w:t xml:space="preserve"> in </w:t>
      </w:r>
      <w:r>
        <w:rPr>
          <w:noProof/>
        </w:rPr>
        <w:t>Budaörs</w:t>
      </w:r>
      <w:r w:rsidRPr="007156E0" w:rsidR="00F71A6A">
        <w:t>.</w:t>
      </w:r>
    </w:p>
    <w:p w:rsidR="00070261" w:rsidP="00070261" w:rsidRDefault="00070261">
      <w:pPr>
        <w:pStyle w:val="JuPara"/>
      </w:pPr>
      <w:r>
        <w:fldChar w:fldCharType="begin"/>
      </w:r>
      <w:r>
        <w:instrText xml:space="preserve"> SEQ level0 \*arabic </w:instrText>
      </w:r>
      <w:r>
        <w:fldChar w:fldCharType="separate"/>
      </w:r>
      <w:r w:rsidR="00F5695C">
        <w:rPr>
          <w:noProof/>
        </w:rPr>
        <w:t>6</w:t>
      </w:r>
      <w:r>
        <w:fldChar w:fldCharType="end"/>
      </w:r>
      <w:r w:rsidRPr="007156E0" w:rsidR="00F71A6A">
        <w:t>.  </w:t>
      </w:r>
      <w:r>
        <w:t xml:space="preserve">On 2 January 2008 the applicant, a journalist, published an article in a column entitled “Opinion” of a national daily paper. The subject of the article was the quality of a well-known Hungarian wine variety, a product of T. </w:t>
      </w:r>
      <w:proofErr w:type="spellStart"/>
      <w:r>
        <w:t>Zrt</w:t>
      </w:r>
      <w:proofErr w:type="spellEnd"/>
      <w:r w:rsidR="00A71915">
        <w:t>, a State-owned corporation</w:t>
      </w:r>
      <w:r>
        <w:t>, which was, in the applicant</w:t>
      </w:r>
      <w:r w:rsidR="00714DF3">
        <w:t>’</w:t>
      </w:r>
      <w:r>
        <w:t>s view, bad and its popularity with Hungarian consumers unjustified. The article contained the following passage:</w:t>
      </w:r>
    </w:p>
    <w:p w:rsidR="002F170C" w:rsidP="00070261" w:rsidRDefault="00070261">
      <w:pPr>
        <w:pStyle w:val="JuQuot"/>
        <w:rPr>
          <w:lang w:eastAsia="en-GB"/>
        </w:rPr>
      </w:pPr>
      <w:r>
        <w:t>“</w:t>
      </w:r>
      <w:r>
        <w:rPr>
          <w:lang w:eastAsia="en-GB"/>
        </w:rPr>
        <w:t>O</w:t>
      </w:r>
      <w:r w:rsidRPr="00CE546C">
        <w:rPr>
          <w:lang w:eastAsia="en-GB"/>
        </w:rPr>
        <w:t>n nine out of ten occasions</w:t>
      </w:r>
      <w:r>
        <w:rPr>
          <w:lang w:eastAsia="en-GB"/>
        </w:rPr>
        <w:t xml:space="preserve">, it is a product of T. </w:t>
      </w:r>
      <w:proofErr w:type="spellStart"/>
      <w:r>
        <w:rPr>
          <w:lang w:eastAsia="en-GB"/>
        </w:rPr>
        <w:t>Zrt</w:t>
      </w:r>
      <w:proofErr w:type="spellEnd"/>
      <w:r w:rsidRPr="00CE546C">
        <w:rPr>
          <w:lang w:eastAsia="en-GB"/>
        </w:rPr>
        <w:t xml:space="preserve">, available below </w:t>
      </w:r>
      <w:r w:rsidR="00F5695C">
        <w:rPr>
          <w:lang w:eastAsia="en-GB"/>
        </w:rPr>
        <w:br/>
      </w:r>
      <w:r w:rsidRPr="00CE546C">
        <w:rPr>
          <w:lang w:eastAsia="en-GB"/>
        </w:rPr>
        <w:t xml:space="preserve">1,000 </w:t>
      </w:r>
      <w:r>
        <w:rPr>
          <w:lang w:eastAsia="en-GB"/>
        </w:rPr>
        <w:t>[Hungarian f</w:t>
      </w:r>
      <w:r w:rsidRPr="00CE546C">
        <w:rPr>
          <w:lang w:eastAsia="en-GB"/>
        </w:rPr>
        <w:t>orints</w:t>
      </w:r>
      <w:r>
        <w:rPr>
          <w:lang w:eastAsia="en-GB"/>
        </w:rPr>
        <w:t>]</w:t>
      </w:r>
      <w:r w:rsidRPr="00CE546C">
        <w:rPr>
          <w:lang w:eastAsia="en-GB"/>
        </w:rPr>
        <w:t xml:space="preserve"> per bottle, that represents the world</w:t>
      </w:r>
      <w:r w:rsidR="00714DF3">
        <w:rPr>
          <w:lang w:eastAsia="en-GB"/>
        </w:rPr>
        <w:t>’</w:t>
      </w:r>
      <w:r w:rsidRPr="00CE546C">
        <w:rPr>
          <w:lang w:eastAsia="en-GB"/>
        </w:rPr>
        <w:t>s best wine region, the Hungarian National Pride and Treasure</w:t>
      </w:r>
      <w:r>
        <w:rPr>
          <w:lang w:eastAsia="en-GB"/>
        </w:rPr>
        <w:t>...</w:t>
      </w:r>
      <w:r w:rsidRPr="00CE546C">
        <w:rPr>
          <w:lang w:eastAsia="en-GB"/>
        </w:rPr>
        <w:t xml:space="preserve"> [and that could make me c</w:t>
      </w:r>
      <w:r>
        <w:rPr>
          <w:lang w:eastAsia="en-GB"/>
        </w:rPr>
        <w:t>ry]. Not only because of the taste –</w:t>
      </w:r>
      <w:r w:rsidRPr="00CE546C">
        <w:rPr>
          <w:lang w:eastAsia="en-GB"/>
        </w:rPr>
        <w:t xml:space="preserve"> although that </w:t>
      </w:r>
      <w:r>
        <w:rPr>
          <w:lang w:eastAsia="en-GB"/>
        </w:rPr>
        <w:t xml:space="preserve">alone </w:t>
      </w:r>
      <w:r w:rsidRPr="00CE546C">
        <w:rPr>
          <w:lang w:eastAsia="en-GB"/>
        </w:rPr>
        <w:t>would easily be enough for an abundant cry: sour, blunt and over-oxidised stuff, bad</w:t>
      </w:r>
      <w:r>
        <w:rPr>
          <w:lang w:eastAsia="en-GB"/>
        </w:rPr>
        <w:t>-</w:t>
      </w:r>
      <w:r w:rsidRPr="00CE546C">
        <w:rPr>
          <w:lang w:eastAsia="en-GB"/>
        </w:rPr>
        <w:t xml:space="preserve">quality ingredients collected from all kinds of leftovers, grey mould plus a bit of sugar from </w:t>
      </w:r>
      <w:proofErr w:type="spellStart"/>
      <w:r>
        <w:rPr>
          <w:lang w:eastAsia="en-GB"/>
        </w:rPr>
        <w:t>Szerencs</w:t>
      </w:r>
      <w:proofErr w:type="spellEnd"/>
      <w:r>
        <w:rPr>
          <w:lang w:eastAsia="en-GB"/>
        </w:rPr>
        <w:t>, musty barrel –</w:t>
      </w:r>
      <w:r w:rsidRPr="00CE546C">
        <w:rPr>
          <w:lang w:eastAsia="en-GB"/>
        </w:rPr>
        <w:t xml:space="preserve"> but </w:t>
      </w:r>
      <w:r>
        <w:rPr>
          <w:lang w:eastAsia="en-GB"/>
        </w:rPr>
        <w:t>because</w:t>
      </w:r>
      <w:r w:rsidRPr="00CE546C">
        <w:rPr>
          <w:lang w:eastAsia="en-GB"/>
        </w:rPr>
        <w:t xml:space="preserve"> we are still </w:t>
      </w:r>
      <w:r>
        <w:rPr>
          <w:lang w:eastAsia="en-GB"/>
        </w:rPr>
        <w:t>there ...:</w:t>
      </w:r>
      <w:r w:rsidRPr="00CE546C">
        <w:rPr>
          <w:lang w:eastAsia="en-GB"/>
        </w:rPr>
        <w:t xml:space="preserve"> hundred</w:t>
      </w:r>
      <w:r>
        <w:rPr>
          <w:lang w:eastAsia="en-GB"/>
        </w:rPr>
        <w:t>s of</w:t>
      </w:r>
      <w:r w:rsidRPr="00CE546C">
        <w:rPr>
          <w:lang w:eastAsia="en-GB"/>
        </w:rPr>
        <w:t xml:space="preserve"> thousands of Hungarians drink </w:t>
      </w:r>
      <w:r>
        <w:rPr>
          <w:lang w:eastAsia="en-GB"/>
        </w:rPr>
        <w:t>[this]</w:t>
      </w:r>
      <w:r w:rsidRPr="00CE546C">
        <w:rPr>
          <w:lang w:eastAsia="en-GB"/>
        </w:rPr>
        <w:t xml:space="preserve"> shit with pride, </w:t>
      </w:r>
      <w:r>
        <w:rPr>
          <w:lang w:eastAsia="en-GB"/>
        </w:rPr>
        <w:t>e</w:t>
      </w:r>
      <w:r w:rsidRPr="00CE546C">
        <w:rPr>
          <w:lang w:eastAsia="en-GB"/>
        </w:rPr>
        <w:t xml:space="preserve">ven </w:t>
      </w:r>
      <w:r>
        <w:rPr>
          <w:lang w:eastAsia="en-GB"/>
        </w:rPr>
        <w:t>devotion...</w:t>
      </w:r>
      <w:r w:rsidR="004513A6">
        <w:rPr>
          <w:lang w:eastAsia="en-GB"/>
        </w:rPr>
        <w:t xml:space="preserve"> our long-suffer</w:t>
      </w:r>
      <w:r w:rsidR="002A6AF3">
        <w:rPr>
          <w:lang w:eastAsia="en-GB"/>
        </w:rPr>
        <w:t>ing</w:t>
      </w:r>
      <w:r w:rsidR="004513A6">
        <w:rPr>
          <w:lang w:eastAsia="en-GB"/>
        </w:rPr>
        <w:t xml:space="preserve"> people </w:t>
      </w:r>
      <w:r w:rsidR="002A6AF3">
        <w:rPr>
          <w:lang w:eastAsia="en-GB"/>
        </w:rPr>
        <w:t>are</w:t>
      </w:r>
      <w:r w:rsidR="004513A6">
        <w:rPr>
          <w:lang w:eastAsia="en-GB"/>
        </w:rPr>
        <w:t xml:space="preserve"> made to eat (drink) it and pay for it at least twice (</w:t>
      </w:r>
      <w:r w:rsidR="00FD75FF">
        <w:rPr>
          <w:lang w:eastAsia="en-GB"/>
        </w:rPr>
        <w:t>[because we are talking about a]</w:t>
      </w:r>
      <w:r w:rsidR="004513A6">
        <w:rPr>
          <w:lang w:eastAsia="en-GB"/>
        </w:rPr>
        <w:t xml:space="preserve"> State-owned company); it is being explained diligently, using the most jerk-like demagogy from both left and right, that this is national treasure, this is how it is supposed to be made, out of the money of all of us, and this is very, very good, and we even need to be happy about it with a solemn face. This is how the inhabitants (subjects) of the country are being humiliated by the skunk regime through half a litre </w:t>
      </w:r>
      <w:r w:rsidR="002A6AF3">
        <w:rPr>
          <w:lang w:eastAsia="en-GB"/>
        </w:rPr>
        <w:t xml:space="preserve">of </w:t>
      </w:r>
      <w:r w:rsidR="004513A6">
        <w:rPr>
          <w:lang w:eastAsia="en-GB"/>
        </w:rPr>
        <w:t>alcoholised drink.</w:t>
      </w:r>
    </w:p>
    <w:p w:rsidRPr="00CE546C" w:rsidR="00070261" w:rsidP="00070261" w:rsidRDefault="002F170C">
      <w:pPr>
        <w:pStyle w:val="JuQuot"/>
        <w:rPr>
          <w:lang w:eastAsia="en-GB"/>
        </w:rPr>
      </w:pPr>
      <w:r>
        <w:rPr>
          <w:lang w:eastAsia="en-GB"/>
        </w:rPr>
        <w:t xml:space="preserve">And once again, I would remind everybody of how people were </w:t>
      </w:r>
      <w:r w:rsidR="00484186">
        <w:rPr>
          <w:lang w:eastAsia="en-GB"/>
        </w:rPr>
        <w:t>whining</w:t>
      </w:r>
      <w:r>
        <w:rPr>
          <w:lang w:eastAsia="en-GB"/>
        </w:rPr>
        <w:t xml:space="preserve"> back then, saying that foreigners were coming to destroy </w:t>
      </w:r>
      <w:r w:rsidR="00342342">
        <w:rPr>
          <w:lang w:eastAsia="en-GB"/>
        </w:rPr>
        <w:t>[T.]</w:t>
      </w:r>
      <w:r>
        <w:rPr>
          <w:lang w:eastAsia="en-GB"/>
        </w:rPr>
        <w:t xml:space="preserve">, buy up the market and make everything multinational and alien-hearted; and then it turned out that those foreigners made gorgeous wine, just like some lucky, resolute and very talented Hungarian family wineries, that they tried to make </w:t>
      </w:r>
      <w:r w:rsidR="00342342">
        <w:rPr>
          <w:lang w:eastAsia="en-GB"/>
        </w:rPr>
        <w:t xml:space="preserve">[T.] </w:t>
      </w:r>
      <w:r>
        <w:rPr>
          <w:lang w:eastAsia="en-GB"/>
        </w:rPr>
        <w:t xml:space="preserve">world-famous again, </w:t>
      </w:r>
      <w:r w:rsidR="00B30164">
        <w:rPr>
          <w:lang w:eastAsia="en-GB"/>
        </w:rPr>
        <w:t xml:space="preserve">because </w:t>
      </w:r>
      <w:r>
        <w:rPr>
          <w:lang w:eastAsia="en-GB"/>
        </w:rPr>
        <w:t>this was their business interest</w:t>
      </w:r>
      <w:r w:rsidR="00B30164">
        <w:rPr>
          <w:lang w:eastAsia="en-GB"/>
        </w:rPr>
        <w:t xml:space="preserve"> (profit, ugh!); while we as a community are trying to destroy their achievements using State money, lest something finally could be a success. </w:t>
      </w:r>
      <w:r w:rsidR="00F5695C">
        <w:rPr>
          <w:lang w:eastAsia="en-GB"/>
        </w:rPr>
        <w:t>...</w:t>
      </w:r>
      <w:r w:rsidRPr="00CE546C" w:rsidR="00070261">
        <w:rPr>
          <w:lang w:eastAsia="en-GB"/>
        </w:rPr>
        <w:t>”</w:t>
      </w:r>
    </w:p>
    <w:p w:rsidR="00070261" w:rsidP="00070261" w:rsidRDefault="00311FDE">
      <w:pPr>
        <w:pStyle w:val="JuPara"/>
      </w:pPr>
      <w:r>
        <w:fldChar w:fldCharType="begin"/>
      </w:r>
      <w:r>
        <w:instrText xml:space="preserve"> SEQ level0 \*arabic </w:instrText>
      </w:r>
      <w:r>
        <w:fldChar w:fldCharType="separate"/>
      </w:r>
      <w:r w:rsidR="00F5695C">
        <w:rPr>
          <w:noProof/>
        </w:rPr>
        <w:t>7</w:t>
      </w:r>
      <w:r>
        <w:fldChar w:fldCharType="end"/>
      </w:r>
      <w:r>
        <w:t>.  </w:t>
      </w:r>
      <w:r w:rsidR="00070261">
        <w:t xml:space="preserve">T. </w:t>
      </w:r>
      <w:proofErr w:type="spellStart"/>
      <w:r w:rsidR="00070261">
        <w:t>Zrt</w:t>
      </w:r>
      <w:proofErr w:type="spellEnd"/>
      <w:r w:rsidR="00070261">
        <w:t xml:space="preserve"> filed a criminal complaint against the applicant. On 2 June 2009 the Budapest II/III District Court convicted him of defamation (</w:t>
      </w:r>
      <w:proofErr w:type="spellStart"/>
      <w:r w:rsidRPr="006C31F6" w:rsidR="00070261">
        <w:rPr>
          <w:i/>
        </w:rPr>
        <w:t>rágalmazás</w:t>
      </w:r>
      <w:proofErr w:type="spellEnd"/>
      <w:r w:rsidR="00070261">
        <w:t>). The court held that the criticism expressed in the applicant</w:t>
      </w:r>
      <w:r w:rsidR="00714DF3">
        <w:t>’</w:t>
      </w:r>
      <w:r w:rsidR="00070261">
        <w:t>s article went beyond the boundaries of journalistic opinion and amounted to stating a fact susceptible of harming the reputation of the producer of the wine variety in question. The court refrained from imposing a sentence for a probationary period of one year.</w:t>
      </w:r>
    </w:p>
    <w:p w:rsidR="00F71A6A" w:rsidP="00070261" w:rsidRDefault="00311FDE">
      <w:pPr>
        <w:pStyle w:val="JuPara"/>
      </w:pPr>
      <w:r>
        <w:fldChar w:fldCharType="begin"/>
      </w:r>
      <w:r>
        <w:instrText xml:space="preserve"> SEQ level0 \*arabic </w:instrText>
      </w:r>
      <w:r>
        <w:fldChar w:fldCharType="separate"/>
      </w:r>
      <w:r w:rsidR="00F5695C">
        <w:rPr>
          <w:noProof/>
        </w:rPr>
        <w:t>8</w:t>
      </w:r>
      <w:r>
        <w:fldChar w:fldCharType="end"/>
      </w:r>
      <w:r>
        <w:t>.  </w:t>
      </w:r>
      <w:r w:rsidR="00070261">
        <w:t xml:space="preserve">On appeal, on 5 November 2009 the </w:t>
      </w:r>
      <w:smartTag w:uri="urn:schemas-microsoft-com:office:smarttags" w:element="Street">
        <w:smartTag w:uri="urn:schemas-microsoft-com:office:smarttags" w:element="address">
          <w:r w:rsidR="00070261">
            <w:t>Budapest Regional Court</w:t>
          </w:r>
        </w:smartTag>
      </w:smartTag>
      <w:r w:rsidR="00070261">
        <w:t xml:space="preserve"> reversed this judgment, holding that the incriminated statement was a value judgment and that therefore the applicant was to be convicted for libel (</w:t>
      </w:r>
      <w:proofErr w:type="spellStart"/>
      <w:r w:rsidRPr="006C31F6" w:rsidR="00070261">
        <w:rPr>
          <w:i/>
        </w:rPr>
        <w:t>becsületsértés</w:t>
      </w:r>
      <w:proofErr w:type="spellEnd"/>
      <w:r w:rsidR="00070261">
        <w:t>)</w:t>
      </w:r>
      <w:r w:rsidR="00424601">
        <w:t xml:space="preserve"> under section 180(1)b of the Criminal Code</w:t>
      </w:r>
      <w:r w:rsidR="00070261">
        <w:t>. The court held that although the applicant was entitled to express his opinion about the wine in question, by characterising it as “shit” – an expression unduly insulting – he had infringed the producer</w:t>
      </w:r>
      <w:r w:rsidR="00714DF3">
        <w:t>’</w:t>
      </w:r>
      <w:r w:rsidR="00070261">
        <w:t>s right to a good reputation. The court reduced the sanction to a reprimand.</w:t>
      </w:r>
    </w:p>
    <w:p w:rsidR="00311FDE" w:rsidP="00070261" w:rsidRDefault="00311FDE">
      <w:pPr>
        <w:pStyle w:val="JuPara"/>
      </w:pPr>
      <w:r>
        <w:fldChar w:fldCharType="begin"/>
      </w:r>
      <w:r>
        <w:instrText xml:space="preserve"> SEQ level0 \*arabic </w:instrText>
      </w:r>
      <w:r>
        <w:fldChar w:fldCharType="separate"/>
      </w:r>
      <w:r w:rsidR="00F5695C">
        <w:rPr>
          <w:noProof/>
        </w:rPr>
        <w:t>9</w:t>
      </w:r>
      <w:r>
        <w:fldChar w:fldCharType="end"/>
      </w:r>
      <w:r>
        <w:t>.  On 10 May 2010 the Supreme Court upheld the applicant</w:t>
      </w:r>
      <w:r w:rsidR="00714DF3">
        <w:t>’</w:t>
      </w:r>
      <w:r>
        <w:t>s conviction and sentence.</w:t>
      </w:r>
    </w:p>
    <w:p w:rsidRPr="007156E0" w:rsidR="00F71A6A" w:rsidP="008824B9" w:rsidRDefault="00F71A6A">
      <w:pPr>
        <w:pStyle w:val="JuHHead"/>
      </w:pPr>
      <w:r w:rsidRPr="007156E0">
        <w:t>THE LAW</w:t>
      </w:r>
    </w:p>
    <w:p w:rsidRPr="007156E0" w:rsidR="00F71A6A" w:rsidRDefault="00F71A6A">
      <w:pPr>
        <w:pStyle w:val="JuHIRoman"/>
      </w:pPr>
      <w:r w:rsidRPr="007156E0">
        <w:t xml:space="preserve">I.  ALLEGED VIOLATION OF ARTICLE </w:t>
      </w:r>
      <w:r w:rsidR="00311FDE">
        <w:t>10</w:t>
      </w:r>
      <w:r w:rsidRPr="007156E0">
        <w:t xml:space="preserve"> OF THE CONVENTION</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10</w:t>
      </w:r>
      <w:r>
        <w:fldChar w:fldCharType="end"/>
      </w:r>
      <w:r w:rsidRPr="007156E0" w:rsidR="00F71A6A">
        <w:t xml:space="preserve">.  The </w:t>
      </w:r>
      <w:r w:rsidRPr="007156E0">
        <w:rPr>
          <w:noProof/>
        </w:rPr>
        <w:t>applicant</w:t>
      </w:r>
      <w:r w:rsidRPr="007156E0" w:rsidR="00F71A6A">
        <w:t xml:space="preserve"> complained that </w:t>
      </w:r>
      <w:r w:rsidR="00311FDE">
        <w:t>his conviction represented an infringement of his right to freedom of expression</w:t>
      </w:r>
      <w:r w:rsidRPr="007156E0" w:rsidR="00F71A6A">
        <w:t xml:space="preserve"> as provided in Article </w:t>
      </w:r>
      <w:r w:rsidR="00311FDE">
        <w:t>10</w:t>
      </w:r>
      <w:r w:rsidRPr="007156E0" w:rsidR="00F71A6A">
        <w:t xml:space="preserve"> of the Convention, which reads as follows:</w:t>
      </w:r>
    </w:p>
    <w:p w:rsidR="00311FDE" w:rsidRDefault="00311FDE">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AB2166" w:rsidR="005B16A8" w:rsidRDefault="00311FDE">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11</w:t>
      </w:r>
      <w:r>
        <w:fldChar w:fldCharType="end"/>
      </w:r>
      <w:r w:rsidRPr="007156E0" w:rsidR="00F71A6A">
        <w:t>.  The Government contested that argument.</w:t>
      </w:r>
    </w:p>
    <w:p w:rsidRPr="007156E0" w:rsidR="00F71A6A" w:rsidP="008824B9" w:rsidRDefault="00F71A6A">
      <w:pPr>
        <w:pStyle w:val="JuHA"/>
        <w:outlineLvl w:val="0"/>
      </w:pPr>
      <w:r w:rsidRPr="007156E0">
        <w:t>A.  Admissibility</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12</w:t>
      </w:r>
      <w:r>
        <w:fldChar w:fldCharType="end"/>
      </w:r>
      <w:r w:rsidRPr="007156E0" w:rsidR="00F71A6A">
        <w:t>.  The Court notes tha</w:t>
      </w:r>
      <w:r w:rsidR="00311FDE">
        <w:t>t the application</w:t>
      </w:r>
      <w:r w:rsidRPr="007156E0" w:rsidR="00F71A6A">
        <w:t xml:space="preserve"> is not manifestly ill-founded within the meaning of Article 35 § 3 of the Convention. It further notes that it is not inadmissible on any other grounds. It must therefore be declared admissible.</w:t>
      </w:r>
    </w:p>
    <w:p w:rsidRPr="007156E0" w:rsidR="00F71A6A" w:rsidP="008824B9" w:rsidRDefault="00F71A6A">
      <w:pPr>
        <w:pStyle w:val="JuHA"/>
        <w:outlineLvl w:val="0"/>
      </w:pPr>
      <w:r w:rsidRPr="007156E0">
        <w:t>B.  Merits</w:t>
      </w:r>
    </w:p>
    <w:p w:rsidRPr="007156E0" w:rsidR="00311FDE" w:rsidP="00311FDE" w:rsidRDefault="00311FDE">
      <w:pPr>
        <w:pStyle w:val="JuPara"/>
      </w:pPr>
      <w:r>
        <w:fldChar w:fldCharType="begin"/>
      </w:r>
      <w:r>
        <w:instrText xml:space="preserve"> SEQ level0 \*arabic </w:instrText>
      </w:r>
      <w:r>
        <w:fldChar w:fldCharType="separate"/>
      </w:r>
      <w:r w:rsidR="00F5695C">
        <w:rPr>
          <w:noProof/>
        </w:rPr>
        <w:t>13</w:t>
      </w:r>
      <w:r>
        <w:fldChar w:fldCharType="end"/>
      </w:r>
      <w:r w:rsidRPr="007156E0">
        <w:t xml:space="preserve">.  The Government </w:t>
      </w:r>
      <w:r>
        <w:t>did not dispute that there had been an interference with the applicant</w:t>
      </w:r>
      <w:r w:rsidR="00714DF3">
        <w:t>’</w:t>
      </w:r>
      <w:r>
        <w:t xml:space="preserve">s right to freedom of expression. They argued however </w:t>
      </w:r>
      <w:r w:rsidR="00EA5B77">
        <w:t xml:space="preserve">in essence </w:t>
      </w:r>
      <w:r>
        <w:t xml:space="preserve">that the </w:t>
      </w:r>
      <w:r w:rsidR="00DF2272">
        <w:t xml:space="preserve">impugned </w:t>
      </w:r>
      <w:r w:rsidR="00837ED2">
        <w:t>expression was so offensive that the applicant</w:t>
      </w:r>
      <w:r w:rsidR="00714DF3">
        <w:t>’</w:t>
      </w:r>
      <w:r w:rsidR="00837ED2">
        <w:t xml:space="preserve">s prosecution </w:t>
      </w:r>
      <w:r w:rsidR="00EA5B77">
        <w:t xml:space="preserve">had </w:t>
      </w:r>
      <w:r w:rsidR="00837ED2">
        <w:t xml:space="preserve">corresponded to a pressing social need. In any </w:t>
      </w:r>
      <w:r w:rsidR="00424601">
        <w:t>event</w:t>
      </w:r>
      <w:r w:rsidR="00837ED2">
        <w:t>, his case had finished with only a reprimand</w:t>
      </w:r>
      <w:r w:rsidR="002A6AF3">
        <w:t>;</w:t>
      </w:r>
      <w:r w:rsidR="00837ED2">
        <w:t xml:space="preserve"> consequently, the interference could not be considered disproportionate.</w:t>
      </w:r>
    </w:p>
    <w:p w:rsidR="00F71A6A" w:rsidP="002F4BCF" w:rsidRDefault="00070261">
      <w:pPr>
        <w:pStyle w:val="JuPara"/>
      </w:pPr>
      <w:r>
        <w:fldChar w:fldCharType="begin"/>
      </w:r>
      <w:r>
        <w:instrText xml:space="preserve"> SEQ level0 \*arabic </w:instrText>
      </w:r>
      <w:r>
        <w:fldChar w:fldCharType="separate"/>
      </w:r>
      <w:r w:rsidR="00F5695C">
        <w:rPr>
          <w:noProof/>
        </w:rPr>
        <w:t>14</w:t>
      </w:r>
      <w:r>
        <w:fldChar w:fldCharType="end"/>
      </w:r>
      <w:r w:rsidRPr="007156E0" w:rsidR="00F71A6A">
        <w:t xml:space="preserve">.  The </w:t>
      </w:r>
      <w:r w:rsidRPr="007156E0">
        <w:rPr>
          <w:noProof/>
        </w:rPr>
        <w:t>applicant</w:t>
      </w:r>
      <w:r w:rsidRPr="007156E0" w:rsidR="00F71A6A">
        <w:t xml:space="preserve"> </w:t>
      </w:r>
      <w:r w:rsidR="00311FDE">
        <w:t>submitted that he did not dispute that the interference w</w:t>
      </w:r>
      <w:r w:rsidR="00424601">
        <w:t>as lawful and pursued a legitimate aim. He argued nevertheless that his conviction was not necessary</w:t>
      </w:r>
      <w:r w:rsidR="00EA5B77">
        <w:t xml:space="preserve"> in a democratic society, given</w:t>
      </w:r>
      <w:r w:rsidR="00424601">
        <w:t xml:space="preserve"> that he was a journalist</w:t>
      </w:r>
      <w:r w:rsidR="00B30164">
        <w:t xml:space="preserve">, </w:t>
      </w:r>
      <w:r w:rsidR="00424601">
        <w:t>the impugned statement was a value judgment concern</w:t>
      </w:r>
      <w:r w:rsidR="00B30164">
        <w:t>ing a matter of public interest, and the case concerned the reputation of a State-owned corporation.</w:t>
      </w:r>
    </w:p>
    <w:p w:rsidR="00424601" w:rsidP="00424601" w:rsidRDefault="00070261">
      <w:pPr>
        <w:pStyle w:val="JuPara"/>
      </w:pPr>
      <w:r>
        <w:fldChar w:fldCharType="begin"/>
      </w:r>
      <w:r>
        <w:instrText xml:space="preserve"> SEQ level0 \*arabic </w:instrText>
      </w:r>
      <w:r>
        <w:fldChar w:fldCharType="separate"/>
      </w:r>
      <w:r w:rsidR="00F5695C">
        <w:rPr>
          <w:noProof/>
        </w:rPr>
        <w:t>15</w:t>
      </w:r>
      <w:r>
        <w:fldChar w:fldCharType="end"/>
      </w:r>
      <w:r w:rsidRPr="007156E0" w:rsidR="00F71A6A">
        <w:t xml:space="preserve">.  The Court </w:t>
      </w:r>
      <w:r w:rsidR="00424601">
        <w:t>notes that it has not been disputed by the Government that there ha</w:t>
      </w:r>
      <w:r w:rsidR="002A6AF3">
        <w:t>s</w:t>
      </w:r>
      <w:r w:rsidR="00424601">
        <w:t xml:space="preserve"> been an interference with the applicant</w:t>
      </w:r>
      <w:r w:rsidR="00714DF3">
        <w:t>’</w:t>
      </w:r>
      <w:r w:rsidR="00424601">
        <w:t>s right to freedom of expression. It reiterates that an interference with the applicant</w:t>
      </w:r>
      <w:r w:rsidR="00714DF3">
        <w:t>’</w:t>
      </w:r>
      <w:r w:rsidR="00424601">
        <w:t>s rights under Article 10 § 1 will infringe the Convention if it does not meet the requirements of paragraph 2 of Article 10. It should therefore be determined whether it was “prescribed by law”, whether it pursued one or more of the legitimate aims set out in that paragraph and whether it was “necessary in a democratic society” in order to achieve those aims.</w:t>
      </w:r>
    </w:p>
    <w:p w:rsidR="00424601" w:rsidP="00424601" w:rsidRDefault="00424601">
      <w:pPr>
        <w:pStyle w:val="JuPara"/>
      </w:pPr>
      <w:r>
        <w:fldChar w:fldCharType="begin"/>
      </w:r>
      <w:r>
        <w:instrText xml:space="preserve"> SEQ level0 \*arabic </w:instrText>
      </w:r>
      <w:r>
        <w:fldChar w:fldCharType="separate"/>
      </w:r>
      <w:r w:rsidR="00F5695C">
        <w:rPr>
          <w:noProof/>
        </w:rPr>
        <w:t>16</w:t>
      </w:r>
      <w:r>
        <w:fldChar w:fldCharType="end"/>
      </w:r>
      <w:r>
        <w:t>.  The Court observes that the lawfulness of the measure complained of was based on section 180(1)b of the Criminal Code. It is therefore satisfied that it was “prescribed by law”</w:t>
      </w:r>
      <w:r w:rsidR="002A6AF3">
        <w:t>,</w:t>
      </w:r>
      <w:r>
        <w:t xml:space="preserve"> and this has not been disputed by the parties. Moreover, it accepts that the interference pursued a legitimate aim, namely the protection of the reputation or rights of others, which again has not been in dispute between the parties. It remains to be determined whether the interference was “necessary in a democratic society”.</w:t>
      </w:r>
    </w:p>
    <w:p w:rsidRPr="00132587" w:rsidR="00590F99" w:rsidP="00590F99" w:rsidRDefault="00070261">
      <w:pPr>
        <w:pStyle w:val="JuPara"/>
        <w:rPr>
          <w:lang w:eastAsia="en-US"/>
        </w:rPr>
      </w:pPr>
      <w:r>
        <w:fldChar w:fldCharType="begin"/>
      </w:r>
      <w:r>
        <w:instrText xml:space="preserve"> SEQ level0 \*arabic </w:instrText>
      </w:r>
      <w:r>
        <w:fldChar w:fldCharType="separate"/>
      </w:r>
      <w:r w:rsidR="00F5695C">
        <w:rPr>
          <w:noProof/>
        </w:rPr>
        <w:t>17</w:t>
      </w:r>
      <w:r>
        <w:fldChar w:fldCharType="end"/>
      </w:r>
      <w:r w:rsidR="00590F99">
        <w:t xml:space="preserve">.  The test of “necessity in a democratic society” requires the Court to determine whether the interference complained of corresponded to a “pressing social need”.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protected by Article 10 </w:t>
      </w:r>
      <w:r w:rsidR="00F5695C">
        <w:br/>
      </w:r>
      <w:r w:rsidR="00590F99">
        <w:t xml:space="preserve">(see, among many other authorities, </w:t>
      </w:r>
      <w:proofErr w:type="spellStart"/>
      <w:r w:rsidR="00590F99">
        <w:rPr>
          <w:rStyle w:val="ju-005fpara-002cleft-002cfirst-0020line-003a-0020-00200-0020cm--char"/>
          <w:i/>
          <w:iCs/>
        </w:rPr>
        <w:t>Perna</w:t>
      </w:r>
      <w:proofErr w:type="spellEnd"/>
      <w:r w:rsidR="00590F99">
        <w:rPr>
          <w:rStyle w:val="ju-005fpara-002cleft-002cfirst-0020line-003a-0020-00200-0020cm--char"/>
          <w:i/>
          <w:iCs/>
        </w:rPr>
        <w:t xml:space="preserve"> v. Italy</w:t>
      </w:r>
      <w:r w:rsidR="00590F99">
        <w:t xml:space="preserve"> [GC], no. 48898/99, § 39, ECHR 2003-V; </w:t>
      </w:r>
      <w:r w:rsidR="00590F99">
        <w:rPr>
          <w:rStyle w:val="ju-005fpara-002cleft-002cfirst-0020line-003a-0020-00200-0020cm--char"/>
          <w:i/>
          <w:iCs/>
        </w:rPr>
        <w:t xml:space="preserve">Association </w:t>
      </w:r>
      <w:proofErr w:type="spellStart"/>
      <w:r w:rsidR="00590F99">
        <w:rPr>
          <w:rStyle w:val="ju-005fpara-002cleft-002cfirst-0020line-003a-0020-00200-0020cm--char"/>
          <w:i/>
          <w:iCs/>
        </w:rPr>
        <w:t>Ekin</w:t>
      </w:r>
      <w:proofErr w:type="spellEnd"/>
      <w:r w:rsidR="00590F99">
        <w:rPr>
          <w:rStyle w:val="ju-005fpara-002cleft-002cfirst-0020line-003a-0020-00200-0020cm--char"/>
          <w:i/>
          <w:iCs/>
        </w:rPr>
        <w:t xml:space="preserve"> v. France</w:t>
      </w:r>
      <w:r w:rsidR="00590F99">
        <w:t>, no. 39288/98, § 56, ECHR</w:t>
      </w:r>
      <w:r w:rsidR="00F5695C">
        <w:t> </w:t>
      </w:r>
      <w:r w:rsidR="00590F99">
        <w:t>2001-VIII).</w:t>
      </w:r>
      <w:r w:rsidR="00132587">
        <w:t xml:space="preserve"> </w:t>
      </w:r>
      <w:r w:rsidRPr="00132587" w:rsidR="00132587">
        <w:t xml:space="preserve">There is little scope under Article 10 § 2 of the Convention for restrictions on political speech or on debate on questions of public interest (see </w:t>
      </w:r>
      <w:proofErr w:type="spellStart"/>
      <w:r w:rsidRPr="00132587" w:rsidR="00132587">
        <w:rPr>
          <w:i/>
        </w:rPr>
        <w:t>Sürek</w:t>
      </w:r>
      <w:proofErr w:type="spellEnd"/>
      <w:r w:rsidRPr="00132587" w:rsidR="00132587">
        <w:rPr>
          <w:i/>
        </w:rPr>
        <w:t xml:space="preserve"> v. </w:t>
      </w:r>
      <w:smartTag w:uri="urn:schemas-microsoft-com:office:smarttags" w:element="place">
        <w:smartTag w:uri="urn:schemas-microsoft-com:office:smarttags" w:element="country-region">
          <w:r w:rsidR="00132587" w:rsidRPr="00132587">
            <w:rPr>
              <w:i/>
            </w:rPr>
            <w:t>Turkey</w:t>
          </w:r>
        </w:smartTag>
      </w:smartTag>
      <w:r w:rsidRPr="00132587" w:rsidR="00132587">
        <w:rPr>
          <w:i/>
        </w:rPr>
        <w:t xml:space="preserve"> (no. 1)</w:t>
      </w:r>
      <w:r w:rsidRPr="00132587" w:rsidR="00132587">
        <w:t xml:space="preserve"> [GC], no. 26682/95, § 61, ECHR</w:t>
      </w:r>
      <w:r w:rsidR="00F5695C">
        <w:t> </w:t>
      </w:r>
      <w:r w:rsidRPr="00132587" w:rsidR="00132587">
        <w:t>1999-IV). Although freedom of expression may be subject to exceptions</w:t>
      </w:r>
      <w:r w:rsidR="00132587">
        <w:t>, they must be narrowly interpreted</w:t>
      </w:r>
      <w:r w:rsidRPr="00132587" w:rsidR="00132587">
        <w:t xml:space="preserve"> and the </w:t>
      </w:r>
      <w:r w:rsidR="00132587">
        <w:t xml:space="preserve">necessity for any restrictions </w:t>
      </w:r>
      <w:r w:rsidRPr="00132587" w:rsidR="00132587">
        <w:t>m</w:t>
      </w:r>
      <w:r w:rsidR="00132587">
        <w:t>ust be convincingly established</w:t>
      </w:r>
      <w:r w:rsidRPr="00132587" w:rsidR="00132587">
        <w:t xml:space="preserve"> (</w:t>
      </w:r>
      <w:r w:rsidR="00132587">
        <w:t xml:space="preserve">see </w:t>
      </w:r>
      <w:r w:rsidRPr="00132587" w:rsidR="00132587">
        <w:rPr>
          <w:lang w:eastAsia="en-US"/>
        </w:rPr>
        <w:t xml:space="preserve">Observer </w:t>
      </w:r>
      <w:r w:rsidRPr="00132587" w:rsidR="00132587">
        <w:rPr>
          <w:i/>
          <w:lang w:eastAsia="en-US"/>
        </w:rPr>
        <w:t>and</w:t>
      </w:r>
      <w:r w:rsidRPr="00132587" w:rsidR="00132587">
        <w:rPr>
          <w:lang w:eastAsia="en-US"/>
        </w:rPr>
        <w:t xml:space="preserve"> Guardian</w:t>
      </w:r>
      <w:r w:rsidRPr="00132587" w:rsidR="00132587">
        <w:rPr>
          <w:i/>
          <w:lang w:eastAsia="en-US"/>
        </w:rPr>
        <w:t xml:space="preserve"> v. the </w:t>
      </w:r>
      <w:smartTag w:uri="urn:schemas-microsoft-com:office:smarttags" w:element="place">
        <w:smartTag w:uri="urn:schemas-microsoft-com:office:smarttags" w:element="country-region">
          <w:r w:rsidR="00132587" w:rsidRPr="00132587">
            <w:rPr>
              <w:i/>
              <w:lang w:eastAsia="en-US"/>
            </w:rPr>
            <w:t>United Kingdom</w:t>
          </w:r>
        </w:smartTag>
      </w:smartTag>
      <w:r w:rsidRPr="00132587" w:rsidR="00132587">
        <w:rPr>
          <w:lang w:eastAsia="en-US"/>
        </w:rPr>
        <w:t>, 26 November 1991, §</w:t>
      </w:r>
      <w:r w:rsidR="00132587">
        <w:t xml:space="preserve"> </w:t>
      </w:r>
      <w:r w:rsidRPr="00132587" w:rsidR="00132587">
        <w:t>59</w:t>
      </w:r>
      <w:r w:rsidRPr="00132587" w:rsidR="00132587">
        <w:rPr>
          <w:lang w:eastAsia="en-US"/>
        </w:rPr>
        <w:t xml:space="preserve">, Series A no. </w:t>
      </w:r>
      <w:r w:rsidR="00132587">
        <w:rPr>
          <w:lang w:eastAsia="en-US"/>
        </w:rPr>
        <w:t>216</w:t>
      </w:r>
      <w:r w:rsidRPr="00132587" w:rsidR="00132587">
        <w:t>).</w:t>
      </w:r>
    </w:p>
    <w:p w:rsidR="00590F99" w:rsidP="00590F99" w:rsidRDefault="00590F99">
      <w:pPr>
        <w:pStyle w:val="JuPara"/>
      </w:pPr>
      <w:r>
        <w:fldChar w:fldCharType="begin"/>
      </w:r>
      <w:r>
        <w:instrText xml:space="preserve"> SEQ level0 \*arabic </w:instrText>
      </w:r>
      <w:r>
        <w:fldChar w:fldCharType="separate"/>
      </w:r>
      <w:r w:rsidR="00F5695C">
        <w:rPr>
          <w:noProof/>
        </w:rPr>
        <w:t>18</w:t>
      </w:r>
      <w:r>
        <w:fldChar w:fldCharType="end"/>
      </w:r>
      <w:r>
        <w:t>.  The Court</w:t>
      </w:r>
      <w:r w:rsidR="00714DF3">
        <w:t>’</w:t>
      </w:r>
      <w:r>
        <w:t xml:space="preserve">s task in exercising its supervisory function is not to take the place of the competent domestic courts but rather to review under Article 10 the decisions they have taken pursuant to their margin of appreciation (see </w:t>
      </w:r>
      <w:proofErr w:type="spellStart"/>
      <w:r>
        <w:rPr>
          <w:rStyle w:val="ju-005fpara-002cleft-002cfirst-0020line-003a-0020-00200-0020cm--char"/>
          <w:i/>
          <w:iCs/>
        </w:rPr>
        <w:t>Fressoz</w:t>
      </w:r>
      <w:proofErr w:type="spellEnd"/>
      <w:r>
        <w:rPr>
          <w:rStyle w:val="ju-005fpara-002cleft-002cfirst-0020line-003a-0020-00200-0020cm--char"/>
          <w:i/>
          <w:iCs/>
        </w:rPr>
        <w:t xml:space="preserve"> and </w:t>
      </w:r>
      <w:proofErr w:type="spellStart"/>
      <w:r>
        <w:rPr>
          <w:rStyle w:val="ju-005fpara-002cleft-002cfirst-0020line-003a-0020-00200-0020cm--char"/>
          <w:i/>
          <w:iCs/>
        </w:rPr>
        <w:t>Roire</w:t>
      </w:r>
      <w:proofErr w:type="spellEnd"/>
      <w:r>
        <w:t xml:space="preserve"> v. France [GC], no. 29183/95, § 45, ECHR 1999-I). This does not mean that the supervision is limited to ascertaining whether the respondent State exercised its discretion reasonably, carefully or in good faith; the Court looks at the interference complained of in the light of the case as a whole, including the content of the statement held against the applicant and its context (see </w:t>
      </w:r>
      <w:r>
        <w:rPr>
          <w:rStyle w:val="ju-005fpara-002cleft-002cfirst-0020line-003a-0020-00200-0020cm--char"/>
          <w:i/>
          <w:iCs/>
        </w:rPr>
        <w:t xml:space="preserve">News </w:t>
      </w:r>
      <w:proofErr w:type="spellStart"/>
      <w:r>
        <w:rPr>
          <w:rStyle w:val="ju-005fpara-002cleft-002cfirst-0020line-003a-0020-00200-0020cm--char"/>
          <w:i/>
          <w:iCs/>
        </w:rPr>
        <w:t>Verlags</w:t>
      </w:r>
      <w:proofErr w:type="spellEnd"/>
      <w:r>
        <w:rPr>
          <w:rStyle w:val="ju-005fpara-002cleft-002cfirst-0020line-003a-0020-00200-0020cm--char"/>
          <w:i/>
          <w:iCs/>
        </w:rPr>
        <w:t xml:space="preserve"> GmbH &amp; </w:t>
      </w:r>
      <w:proofErr w:type="spellStart"/>
      <w:r>
        <w:rPr>
          <w:rStyle w:val="ju-005fpara-002cleft-002cfirst-0020line-003a-0020-00200-0020cm--char"/>
          <w:i/>
          <w:iCs/>
        </w:rPr>
        <w:t>CoKG</w:t>
      </w:r>
      <w:proofErr w:type="spellEnd"/>
      <w:r>
        <w:rPr>
          <w:rStyle w:val="ju-005fpara-002cleft-002cfirst-0020line-003a-0020-00200-0020cm--char"/>
          <w:i/>
          <w:iCs/>
        </w:rPr>
        <w:t xml:space="preserve"> v. Austria</w:t>
      </w:r>
      <w:r>
        <w:t>, no. 31457/96, § 52, ECHR 2000-I).</w:t>
      </w:r>
    </w:p>
    <w:p w:rsidR="00877CD2" w:rsidP="00590F99" w:rsidRDefault="00590F99">
      <w:pPr>
        <w:pStyle w:val="JuPara"/>
      </w:pPr>
      <w:r>
        <w:fldChar w:fldCharType="begin"/>
      </w:r>
      <w:r>
        <w:instrText xml:space="preserve"> SEQ level0 \*arabic </w:instrText>
      </w:r>
      <w:r>
        <w:fldChar w:fldCharType="separate"/>
      </w:r>
      <w:r w:rsidR="00F5695C">
        <w:rPr>
          <w:noProof/>
        </w:rPr>
        <w:t>19</w:t>
      </w:r>
      <w:r>
        <w:fldChar w:fldCharType="end"/>
      </w:r>
      <w:r>
        <w:t xml:space="preserve">.  In particular, the Court must determine whether the reasons adduced by the national authorities to justify the interference were “relevant and sufficient”, and whether the measure taken was “proportionate to the legitimate aims pursued” (see </w:t>
      </w:r>
      <w:proofErr w:type="spellStart"/>
      <w:r>
        <w:rPr>
          <w:rStyle w:val="ju-005fpara-002cleft-002cfirst-0020line-003a-0020-00200-0020cm--char"/>
          <w:i/>
          <w:iCs/>
        </w:rPr>
        <w:t>Chauvy</w:t>
      </w:r>
      <w:proofErr w:type="spellEnd"/>
      <w:r>
        <w:rPr>
          <w:rStyle w:val="ju-005fpara-002cleft-002cfirst-0020line-003a-0020-00200-0020cm--char"/>
          <w:i/>
          <w:iCs/>
        </w:rPr>
        <w:t xml:space="preserve"> and Others v. France</w:t>
      </w:r>
      <w:r>
        <w:t>, no. 64915/01, § 70, ECHR 2004-VI). In doing so, the Court has to satisfy itself that the national authorities, basing themselves on an acceptable assessment of the relevant facts, applied standards which were in conformity with the principl</w:t>
      </w:r>
      <w:r w:rsidR="00480346">
        <w:t xml:space="preserve">es embodied in Article 10 (see </w:t>
      </w:r>
      <w:proofErr w:type="spellStart"/>
      <w:r>
        <w:rPr>
          <w:rStyle w:val="ju-005fpara-002cleft-002cfirst-0020line-003a-0020-00200-0020cm--char"/>
          <w:i/>
          <w:iCs/>
        </w:rPr>
        <w:t>Zana</w:t>
      </w:r>
      <w:proofErr w:type="spellEnd"/>
      <w:r>
        <w:rPr>
          <w:rStyle w:val="ju-005fpara-002cleft-002cfirst-0020line-003a-0020-00200-0020cm--char"/>
          <w:i/>
          <w:iCs/>
        </w:rPr>
        <w:t xml:space="preserve"> v. Turkey</w:t>
      </w:r>
      <w:r>
        <w:t>, 25 November 1997,</w:t>
      </w:r>
      <w:r w:rsidRPr="00480346" w:rsidR="00480346">
        <w:t xml:space="preserve"> </w:t>
      </w:r>
      <w:r w:rsidR="00480346">
        <w:t>§ 51,</w:t>
      </w:r>
      <w:r>
        <w:t xml:space="preserve"> </w:t>
      </w:r>
      <w:r>
        <w:rPr>
          <w:rStyle w:val="ju-005fpara-002cleft-002cfirst-0020line-003a-0020-00200-0020cm--char"/>
          <w:i/>
          <w:iCs/>
        </w:rPr>
        <w:t>Reports of Judgments and Decisions</w:t>
      </w:r>
      <w:r w:rsidR="00480346">
        <w:t xml:space="preserve"> 1997-VII</w:t>
      </w:r>
      <w:r>
        <w:t>).</w:t>
      </w:r>
      <w:r w:rsidR="00132587">
        <w:t xml:space="preserve"> Article 10 is applicable not only to “information” or “ideas” that are favourably received or regarded as inoffensive or as a matter of indifference, but also to those that offend, shock or disturb; such are the demands of that pluralism, tolerance and broadmindedness without which there is no “democratic society” (see </w:t>
      </w:r>
      <w:proofErr w:type="spellStart"/>
      <w:r w:rsidRPr="00132587" w:rsidR="00132587">
        <w:rPr>
          <w:i/>
          <w:lang w:eastAsia="en-US"/>
        </w:rPr>
        <w:t>Oberschlick</w:t>
      </w:r>
      <w:proofErr w:type="spellEnd"/>
      <w:r w:rsidRPr="00132587" w:rsidR="00132587">
        <w:rPr>
          <w:i/>
          <w:lang w:eastAsia="en-US"/>
        </w:rPr>
        <w:t xml:space="preserve"> v. </w:t>
      </w:r>
      <w:smartTag w:uri="urn:schemas-microsoft-com:office:smarttags" w:element="country-region">
        <w:smartTag w:uri="urn:schemas-microsoft-com:office:smarttags" w:element="place">
          <w:r w:rsidR="00132587" w:rsidRPr="00132587">
            <w:rPr>
              <w:i/>
              <w:lang w:eastAsia="en-US"/>
            </w:rPr>
            <w:t>Austria</w:t>
          </w:r>
        </w:smartTag>
      </w:smartTag>
      <w:r w:rsidRPr="00132587" w:rsidR="00132587">
        <w:rPr>
          <w:i/>
          <w:lang w:eastAsia="en-US"/>
        </w:rPr>
        <w:t xml:space="preserve"> (no. 1)</w:t>
      </w:r>
      <w:r w:rsidRPr="00132587" w:rsidR="00132587">
        <w:rPr>
          <w:lang w:eastAsia="en-US"/>
        </w:rPr>
        <w:t xml:space="preserve">, 23 May 1991, § </w:t>
      </w:r>
      <w:r w:rsidR="00132587">
        <w:rPr>
          <w:lang w:eastAsia="en-US"/>
        </w:rPr>
        <w:t>57</w:t>
      </w:r>
      <w:r w:rsidRPr="00132587" w:rsidR="00132587">
        <w:rPr>
          <w:lang w:eastAsia="en-US"/>
        </w:rPr>
        <w:t>, Series A no. 204</w:t>
      </w:r>
      <w:r w:rsidR="00132587">
        <w:rPr>
          <w:lang w:eastAsia="en-US"/>
        </w:rPr>
        <w:t>).</w:t>
      </w:r>
    </w:p>
    <w:p w:rsidRPr="00132587" w:rsidR="00590F99" w:rsidP="00590F99" w:rsidRDefault="00C10B49">
      <w:pPr>
        <w:pStyle w:val="JuPara"/>
        <w:rPr>
          <w:lang w:eastAsia="en-US"/>
        </w:rPr>
      </w:pPr>
      <w:r>
        <w:fldChar w:fldCharType="begin"/>
      </w:r>
      <w:r>
        <w:instrText xml:space="preserve"> SEQ level0 \*arabic </w:instrText>
      </w:r>
      <w:r>
        <w:fldChar w:fldCharType="separate"/>
      </w:r>
      <w:r w:rsidR="00F5695C">
        <w:rPr>
          <w:noProof/>
        </w:rPr>
        <w:t>20</w:t>
      </w:r>
      <w:r>
        <w:fldChar w:fldCharType="end"/>
      </w:r>
      <w:r>
        <w:t>.  </w:t>
      </w:r>
      <w:r w:rsidR="00132587">
        <w:t>The Court would add that o</w:t>
      </w:r>
      <w:r>
        <w:t>ffenc</w:t>
      </w:r>
      <w:r w:rsidRPr="00132587" w:rsidR="00132587">
        <w:t>e may fall outside the protection of freedom of expression if it amounts to wanton denigration</w:t>
      </w:r>
      <w:r w:rsidRPr="003B6627" w:rsidR="003B6627">
        <w:t xml:space="preserve">, for example where the sole intent of the offensive statement is to insult (see, </w:t>
      </w:r>
      <w:r w:rsidR="00155787">
        <w:t>e.g.</w:t>
      </w:r>
      <w:r w:rsidRPr="003B6627" w:rsidR="003B6627">
        <w:t xml:space="preserve"> </w:t>
      </w:r>
      <w:r w:rsidR="00F5695C">
        <w:br/>
      </w:r>
      <w:proofErr w:type="spellStart"/>
      <w:r w:rsidRPr="003B6627" w:rsidR="003B6627">
        <w:rPr>
          <w:i/>
        </w:rPr>
        <w:t>Skałka</w:t>
      </w:r>
      <w:proofErr w:type="spellEnd"/>
      <w:r w:rsidRPr="003B6627" w:rsidR="003B6627">
        <w:rPr>
          <w:i/>
        </w:rPr>
        <w:t xml:space="preserve"> v. Poland</w:t>
      </w:r>
      <w:r w:rsidRPr="003B6627" w:rsidR="003B6627">
        <w:t>, no. 43425/98, § 34, 27 May 2003)</w:t>
      </w:r>
      <w:r w:rsidR="00132587">
        <w:t>;</w:t>
      </w:r>
      <w:r w:rsidRPr="00132587" w:rsidR="00132587">
        <w:t xml:space="preserve"> but the use of vulgar </w:t>
      </w:r>
      <w:r w:rsidR="00132587">
        <w:t>phrases</w:t>
      </w:r>
      <w:r w:rsidRPr="00132587" w:rsidR="00132587">
        <w:t xml:space="preserve"> in itself is not decisive in the </w:t>
      </w:r>
      <w:r w:rsidR="00132587">
        <w:t>assessment</w:t>
      </w:r>
      <w:r w:rsidRPr="00132587" w:rsidR="00132587">
        <w:t xml:space="preserve"> of </w:t>
      </w:r>
      <w:r w:rsidR="00132587">
        <w:t>an</w:t>
      </w:r>
      <w:r w:rsidRPr="00132587" w:rsidR="00132587">
        <w:t xml:space="preserve"> offensive expression as it may </w:t>
      </w:r>
      <w:r w:rsidR="00132587">
        <w:t xml:space="preserve">well </w:t>
      </w:r>
      <w:r w:rsidRPr="00132587" w:rsidR="00132587">
        <w:t xml:space="preserve">serve </w:t>
      </w:r>
      <w:r w:rsidR="00132587">
        <w:t xml:space="preserve">merely </w:t>
      </w:r>
      <w:r w:rsidRPr="00132587" w:rsidR="00132587">
        <w:t xml:space="preserve">stylistic purposes. </w:t>
      </w:r>
      <w:r w:rsidR="00132587">
        <w:t xml:space="preserve">For the Court, style </w:t>
      </w:r>
      <w:r>
        <w:t>constitutes</w:t>
      </w:r>
      <w:r w:rsidRPr="00132587" w:rsidR="00132587">
        <w:t xml:space="preserve"> part of the communication as the form of expression</w:t>
      </w:r>
      <w:r>
        <w:t xml:space="preserve"> and is as such </w:t>
      </w:r>
      <w:r w:rsidRPr="00132587" w:rsidR="00132587">
        <w:t xml:space="preserve">protected together with the content </w:t>
      </w:r>
      <w:r>
        <w:t>of the expression</w:t>
      </w:r>
      <w:r w:rsidRPr="00132587" w:rsidR="00132587">
        <w:t>.</w:t>
      </w:r>
    </w:p>
    <w:p w:rsidR="00877CD2" w:rsidP="00132587" w:rsidRDefault="00590F99">
      <w:pPr>
        <w:pStyle w:val="JuPara"/>
      </w:pPr>
      <w:r>
        <w:fldChar w:fldCharType="begin"/>
      </w:r>
      <w:r>
        <w:instrText xml:space="preserve"> SEQ level0 \*arabic </w:instrText>
      </w:r>
      <w:r>
        <w:fldChar w:fldCharType="separate"/>
      </w:r>
      <w:r w:rsidR="00F5695C">
        <w:rPr>
          <w:noProof/>
        </w:rPr>
        <w:t>21</w:t>
      </w:r>
      <w:r>
        <w:fldChar w:fldCharType="end"/>
      </w:r>
      <w:r>
        <w:t xml:space="preserve">.  The Court furthermore stresses the essential role which the press plays in a democratic society. Although it must not overstep certain bounds, in particular in respect of the reputation and rights of others, its duty is nevertheless to impart – in a manner consistent with its obligations and responsibilities – information and ideas on all matters of public interest (see, among many other authorities, </w:t>
      </w:r>
      <w:proofErr w:type="spellStart"/>
      <w:r>
        <w:rPr>
          <w:rStyle w:val="ju-005fpara-002cleft-002cfirst-0020line-003a-0020-00200-0020cm--char"/>
          <w:i/>
          <w:iCs/>
        </w:rPr>
        <w:t>Scharsach</w:t>
      </w:r>
      <w:proofErr w:type="spellEnd"/>
      <w:r>
        <w:rPr>
          <w:rStyle w:val="ju-005fpara-002cleft-002cfirst-0020line-003a-0020-00200-0020cm--char"/>
          <w:i/>
          <w:iCs/>
        </w:rPr>
        <w:t xml:space="preserve"> and News </w:t>
      </w:r>
      <w:proofErr w:type="spellStart"/>
      <w:r>
        <w:rPr>
          <w:rStyle w:val="ju-005fpara-002cleft-002cfirst-0020line-003a-0020-00200-0020cm--char"/>
          <w:i/>
          <w:iCs/>
        </w:rPr>
        <w:t>Verlagsgesellschaft</w:t>
      </w:r>
      <w:proofErr w:type="spellEnd"/>
      <w:r>
        <w:rPr>
          <w:rStyle w:val="ju-005fpara-002cleft-002cfirst-0020line-003a-0020-00200-0020cm--char"/>
          <w:i/>
          <w:iCs/>
        </w:rPr>
        <w:t xml:space="preserve"> v. Austria</w:t>
      </w:r>
      <w:r>
        <w:t>, no. 39394/98, § 30, ECHR 2003-XI). Journalistic freedom also covers possible recourse to a degree of exaggeration, or even provocation (</w:t>
      </w:r>
      <w:r>
        <w:rPr>
          <w:rStyle w:val="ju-005fpara-002cleft-002cfirst-0020line-003a-0020-00200-0020cm--char"/>
          <w:i/>
          <w:iCs/>
        </w:rPr>
        <w:t>loc. cit.</w:t>
      </w:r>
      <w:r>
        <w:t>).</w:t>
      </w:r>
    </w:p>
    <w:p w:rsidRPr="00C10B49" w:rsidR="00132587" w:rsidP="00132587" w:rsidRDefault="00132587">
      <w:pPr>
        <w:pStyle w:val="JuPara"/>
        <w:rPr>
          <w:i/>
          <w:lang w:eastAsia="en-US"/>
        </w:rPr>
      </w:pPr>
      <w:r>
        <w:fldChar w:fldCharType="begin"/>
      </w:r>
      <w:r>
        <w:instrText xml:space="preserve"> SEQ level0 \*arabic </w:instrText>
      </w:r>
      <w:r>
        <w:fldChar w:fldCharType="separate"/>
      </w:r>
      <w:r w:rsidR="00F5695C">
        <w:rPr>
          <w:noProof/>
        </w:rPr>
        <w:t>22</w:t>
      </w:r>
      <w:r>
        <w:fldChar w:fldCharType="end"/>
      </w:r>
      <w:r>
        <w:t xml:space="preserve">.  In the present case, the Court </w:t>
      </w:r>
      <w:r w:rsidR="00CB23CF">
        <w:t>observes</w:t>
      </w:r>
      <w:r>
        <w:t xml:space="preserve"> that the impugned criminal charges were pressed by a company which </w:t>
      </w:r>
      <w:r w:rsidR="00C10B49">
        <w:t xml:space="preserve">undisputedly </w:t>
      </w:r>
      <w:r>
        <w:t xml:space="preserve">has a right to defend itself against defamatory allegations. </w:t>
      </w:r>
      <w:r w:rsidR="00C10B49">
        <w:t>In this context the Court accepts that, i</w:t>
      </w:r>
      <w:r>
        <w:t xml:space="preserve">n addition to the public interest in open debate about business practices, there is a competing interest in protecting the commercial success and viability of companies, for the benefit of shareholders and employees, but also for the wider economic good. The State therefore enjoys a margin of appreciation as to the means it provides under domestic law to enable a company to challenge the truth, and limit the damage, of allegations which risk harming its reputation (see </w:t>
      </w:r>
      <w:r w:rsidRPr="00C10B49">
        <w:rPr>
          <w:i/>
        </w:rPr>
        <w:t>Steel and Morris v. the United Kingdom</w:t>
      </w:r>
      <w:r>
        <w:t>, no.</w:t>
      </w:r>
      <w:r w:rsidR="00C10B49">
        <w:t> </w:t>
      </w:r>
      <w:r>
        <w:t xml:space="preserve">68416/01, § 94, ECHR 2005-II; </w:t>
      </w:r>
      <w:proofErr w:type="spellStart"/>
      <w:r w:rsidRPr="00C10B49" w:rsidR="00C10B49">
        <w:rPr>
          <w:i/>
          <w:lang w:eastAsia="en-US"/>
        </w:rPr>
        <w:t>Kuliś</w:t>
      </w:r>
      <w:proofErr w:type="spellEnd"/>
      <w:r w:rsidRPr="00C10B49" w:rsidR="00C10B49">
        <w:rPr>
          <w:i/>
          <w:lang w:eastAsia="en-US"/>
        </w:rPr>
        <w:t xml:space="preserve"> and </w:t>
      </w:r>
      <w:proofErr w:type="spellStart"/>
      <w:r w:rsidRPr="00C10B49" w:rsidR="00C10B49">
        <w:rPr>
          <w:i/>
          <w:lang w:eastAsia="en-US"/>
        </w:rPr>
        <w:t>Różycki</w:t>
      </w:r>
      <w:proofErr w:type="spellEnd"/>
      <w:r w:rsidRPr="00C10B49" w:rsidR="00C10B49">
        <w:rPr>
          <w:i/>
          <w:lang w:eastAsia="en-US"/>
        </w:rPr>
        <w:t xml:space="preserve"> v. Poland</w:t>
      </w:r>
      <w:r w:rsidRPr="00C10B49" w:rsidR="00C10B49">
        <w:rPr>
          <w:lang w:eastAsia="en-US"/>
        </w:rPr>
        <w:t>, no.</w:t>
      </w:r>
      <w:r w:rsidR="00CB23CF">
        <w:t> </w:t>
      </w:r>
      <w:r w:rsidRPr="00C10B49" w:rsidR="00C10B49">
        <w:rPr>
          <w:lang w:eastAsia="en-US"/>
        </w:rPr>
        <w:t>27209/03</w:t>
      </w:r>
      <w:r w:rsidR="00C10B49">
        <w:rPr>
          <w:szCs w:val="24"/>
          <w:lang w:eastAsia="en-US"/>
        </w:rPr>
        <w:t>, § 35</w:t>
      </w:r>
      <w:r w:rsidRPr="00C10B49" w:rsidR="00C10B49">
        <w:rPr>
          <w:szCs w:val="24"/>
          <w:lang w:eastAsia="en-US"/>
        </w:rPr>
        <w:t xml:space="preserve">, </w:t>
      </w:r>
      <w:r w:rsidRPr="00C10B49" w:rsidR="00C10B49">
        <w:rPr>
          <w:lang w:eastAsia="en-US"/>
        </w:rPr>
        <w:t>ECHR 2009</w:t>
      </w:r>
      <w:r w:rsidRPr="00C10B49" w:rsidR="00C10B49">
        <w:rPr>
          <w:lang w:eastAsia="en-US"/>
        </w:rPr>
        <w:noBreakHyphen/>
      </w:r>
      <w:r w:rsidR="00F5695C">
        <w:rPr>
          <w:lang w:eastAsia="en-US"/>
        </w:rPr>
        <w:t>...</w:t>
      </w:r>
      <w:r w:rsidR="00C10B49">
        <w:t>)</w:t>
      </w:r>
      <w:r>
        <w:t>. However, there is a difference between the commercial reputational interests of a company and the reputation of a</w:t>
      </w:r>
      <w:r w:rsidR="00CB23CF">
        <w:t>n individual</w:t>
      </w:r>
      <w:r>
        <w:t xml:space="preserve"> </w:t>
      </w:r>
      <w:r w:rsidR="00CB23CF">
        <w:t>concerning</w:t>
      </w:r>
      <w:r>
        <w:t xml:space="preserve"> his </w:t>
      </w:r>
      <w:r w:rsidR="00CB23CF">
        <w:t xml:space="preserve">or her </w:t>
      </w:r>
      <w:r>
        <w:t>social sta</w:t>
      </w:r>
      <w:r w:rsidR="00CB23CF">
        <w:t>tus. Whereas the latter might have repercussions on one</w:t>
      </w:r>
      <w:r w:rsidR="00714DF3">
        <w:t>’</w:t>
      </w:r>
      <w:r w:rsidR="00CB23CF">
        <w:t xml:space="preserve">s </w:t>
      </w:r>
      <w:r>
        <w:t>dignit</w:t>
      </w:r>
      <w:r w:rsidR="00CB23CF">
        <w:t xml:space="preserve">y, for the Court </w:t>
      </w:r>
      <w:r w:rsidR="00480346">
        <w:t xml:space="preserve">interests of </w:t>
      </w:r>
      <w:r w:rsidR="003B6627">
        <w:t>commercial reputation</w:t>
      </w:r>
      <w:r>
        <w:t xml:space="preserve"> </w:t>
      </w:r>
      <w:r w:rsidR="00480346">
        <w:t>are</w:t>
      </w:r>
      <w:r w:rsidR="00CB23CF">
        <w:t xml:space="preserve"> devoid of that </w:t>
      </w:r>
      <w:r>
        <w:t>moral dimension.</w:t>
      </w:r>
      <w:r w:rsidR="006F7CCE">
        <w:t xml:space="preserve"> In the instant application, the reputational interest at stake is that of a State-owned corporation; it is thus a commercial one without relevance to moral character.</w:t>
      </w:r>
    </w:p>
    <w:p w:rsidR="00132587" w:rsidP="00132587" w:rsidRDefault="00EF563F">
      <w:pPr>
        <w:pStyle w:val="JuPara"/>
      </w:pPr>
      <w:r>
        <w:fldChar w:fldCharType="begin"/>
      </w:r>
      <w:r>
        <w:instrText xml:space="preserve"> SEQ level0 \*arabic </w:instrText>
      </w:r>
      <w:r>
        <w:fldChar w:fldCharType="separate"/>
      </w:r>
      <w:r w:rsidR="00F5695C">
        <w:rPr>
          <w:noProof/>
        </w:rPr>
        <w:t>23</w:t>
      </w:r>
      <w:r>
        <w:fldChar w:fldCharType="end"/>
      </w:r>
      <w:r>
        <w:t>.  </w:t>
      </w:r>
      <w:r w:rsidR="00C10B49">
        <w:t>T</w:t>
      </w:r>
      <w:r w:rsidR="00132587">
        <w:t>he Court notes that the expression used</w:t>
      </w:r>
      <w:r w:rsidR="00C10B49">
        <w:t xml:space="preserve"> by the applicant </w:t>
      </w:r>
      <w:r w:rsidR="002A6AF3">
        <w:t>i</w:t>
      </w:r>
      <w:r w:rsidR="00C10B49">
        <w:t>s offensive.</w:t>
      </w:r>
      <w:r w:rsidR="00CB23CF">
        <w:t xml:space="preserve"> Nevertheless, t</w:t>
      </w:r>
      <w:r w:rsidR="00132587">
        <w:t xml:space="preserve">he subject </w:t>
      </w:r>
      <w:r w:rsidR="00CB23CF">
        <w:t xml:space="preserve">matter </w:t>
      </w:r>
      <w:r w:rsidR="00132587">
        <w:t xml:space="preserve">of the case is not a defamatory statement of fact but a value judgment </w:t>
      </w:r>
      <w:r w:rsidR="00CB23CF">
        <w:t xml:space="preserve">or </w:t>
      </w:r>
      <w:r w:rsidR="00132587">
        <w:t>opinion</w:t>
      </w:r>
      <w:r w:rsidR="00CB23CF">
        <w:t xml:space="preserve">, </w:t>
      </w:r>
      <w:r w:rsidR="00132587">
        <w:t xml:space="preserve">as </w:t>
      </w:r>
      <w:r w:rsidR="00CB23CF">
        <w:t xml:space="preserve">was </w:t>
      </w:r>
      <w:r w:rsidR="00132587">
        <w:t xml:space="preserve">admitted by the domestic courts. </w:t>
      </w:r>
      <w:r>
        <w:t>T</w:t>
      </w:r>
      <w:r w:rsidR="00132587">
        <w:t>he publication in question constituted a satirical denouncement of the company within the context of governmental economic policies and consumer attitudes</w:t>
      </w:r>
      <w:r>
        <w:t xml:space="preserve"> </w:t>
      </w:r>
      <w:r w:rsidR="0014227C">
        <w:t>(see paragraph 6 above)</w:t>
      </w:r>
      <w:r w:rsidR="00132587">
        <w:t>. Taking the above facts into account</w:t>
      </w:r>
      <w:r>
        <w:t>,</w:t>
      </w:r>
      <w:r w:rsidR="00132587">
        <w:t xml:space="preserve"> the Court finds that the applicant</w:t>
      </w:r>
      <w:r w:rsidR="00714DF3">
        <w:t>’</w:t>
      </w:r>
      <w:r>
        <w:t>s</w:t>
      </w:r>
      <w:r w:rsidR="00132587">
        <w:t xml:space="preserve"> </w:t>
      </w:r>
      <w:r>
        <w:t xml:space="preserve">primary </w:t>
      </w:r>
      <w:r w:rsidR="00132587">
        <w:t xml:space="preserve">aim was </w:t>
      </w:r>
      <w:r>
        <w:t>to raise awareness about the disadvantages of State ownership rather than</w:t>
      </w:r>
      <w:r w:rsidR="00132587">
        <w:t xml:space="preserve"> to denigrate </w:t>
      </w:r>
      <w:r>
        <w:t>the quality of the products of the company in the minds of the readers</w:t>
      </w:r>
      <w:r w:rsidR="00132587">
        <w:t>.</w:t>
      </w:r>
      <w:r w:rsidR="006F7CCE">
        <w:t xml:space="preserve"> The opinion was expressed with reference to government policies concerning the protection of national values and the role of private enterprise and foreign investment. It dealt therefore with a matter of public interest.</w:t>
      </w:r>
    </w:p>
    <w:p w:rsidR="00132587" w:rsidP="00132587" w:rsidRDefault="00C10B49">
      <w:pPr>
        <w:pStyle w:val="JuPara"/>
      </w:pPr>
      <w:r>
        <w:fldChar w:fldCharType="begin"/>
      </w:r>
      <w:r>
        <w:instrText xml:space="preserve"> SEQ level0 \*arabic </w:instrText>
      </w:r>
      <w:r>
        <w:fldChar w:fldCharType="separate"/>
      </w:r>
      <w:r w:rsidR="00F5695C">
        <w:rPr>
          <w:noProof/>
        </w:rPr>
        <w:t>24</w:t>
      </w:r>
      <w:r>
        <w:fldChar w:fldCharType="end"/>
      </w:r>
      <w:r>
        <w:t>.  </w:t>
      </w:r>
      <w:r w:rsidR="00132587">
        <w:t xml:space="preserve">The Court considers that the domestic courts failed to have regard to the fact that the press had a duty to impart information and ideas on matters of public interest and in so doing to have possible recourse to a degree of exaggeration or even provocation, or in other words to make somewhat immoderate statements (see </w:t>
      </w:r>
      <w:proofErr w:type="spellStart"/>
      <w:r w:rsidRPr="00480346" w:rsidR="00132587">
        <w:rPr>
          <w:i/>
        </w:rPr>
        <w:t>Mamère</w:t>
      </w:r>
      <w:proofErr w:type="spellEnd"/>
      <w:r w:rsidRPr="00480346" w:rsidR="00132587">
        <w:rPr>
          <w:i/>
        </w:rPr>
        <w:t xml:space="preserve"> v. France</w:t>
      </w:r>
      <w:r w:rsidR="00132587">
        <w:t>, no. 12697/03</w:t>
      </w:r>
      <w:r w:rsidR="00480346">
        <w:t>, § 25, ECHR</w:t>
      </w:r>
      <w:r w:rsidR="00F5695C">
        <w:t> </w:t>
      </w:r>
      <w:r w:rsidR="00480346">
        <w:t>2006–</w:t>
      </w:r>
      <w:r w:rsidR="002A6AF3">
        <w:t>XIII</w:t>
      </w:r>
      <w:r w:rsidR="00132587">
        <w:t xml:space="preserve">, and </w:t>
      </w:r>
      <w:proofErr w:type="spellStart"/>
      <w:r w:rsidRPr="00480346" w:rsidR="00132587">
        <w:rPr>
          <w:i/>
        </w:rPr>
        <w:t>Dąbrowski</w:t>
      </w:r>
      <w:proofErr w:type="spellEnd"/>
      <w:r w:rsidRPr="00480346" w:rsidR="00132587">
        <w:rPr>
          <w:i/>
        </w:rPr>
        <w:t xml:space="preserve"> v. Poland</w:t>
      </w:r>
      <w:r w:rsidR="00132587">
        <w:t>, no. 18235/02, § 35, 19</w:t>
      </w:r>
      <w:r w:rsidR="00F5695C">
        <w:t> </w:t>
      </w:r>
      <w:r w:rsidR="00132587">
        <w:t>December 2006).</w:t>
      </w:r>
      <w:r w:rsidR="00480346">
        <w:t xml:space="preserve"> For the Court, t</w:t>
      </w:r>
      <w:r w:rsidR="00132587">
        <w:t>he wording emp</w:t>
      </w:r>
      <w:r w:rsidR="00480346">
        <w:t>loyed by the applicant was</w:t>
      </w:r>
      <w:r w:rsidR="00132587">
        <w:t xml:space="preserve"> exaggerated</w:t>
      </w:r>
      <w:r w:rsidR="00480346">
        <w:t xml:space="preserve"> but made in a public context</w:t>
      </w:r>
      <w:r w:rsidR="002A6AF3">
        <w:t>;</w:t>
      </w:r>
      <w:r w:rsidR="00480346">
        <w:t xml:space="preserve"> </w:t>
      </w:r>
      <w:r w:rsidR="00132587">
        <w:t>the expression used is</w:t>
      </w:r>
      <w:r w:rsidR="00477C38">
        <w:t>, regrettably,</w:t>
      </w:r>
      <w:r w:rsidR="00132587">
        <w:t xml:space="preserve"> a commonly used </w:t>
      </w:r>
      <w:r w:rsidR="00480346">
        <w:t>one in regard of low-</w:t>
      </w:r>
      <w:r w:rsidR="00132587">
        <w:t>quality wine</w:t>
      </w:r>
      <w:r w:rsidR="002A6AF3">
        <w:t xml:space="preserve"> and</w:t>
      </w:r>
      <w:r w:rsidR="00132587">
        <w:t xml:space="preserve"> its vulgarity </w:t>
      </w:r>
      <w:r w:rsidR="00480346">
        <w:t xml:space="preserve">thus </w:t>
      </w:r>
      <w:r w:rsidR="002A6AF3">
        <w:t xml:space="preserve">constituted </w:t>
      </w:r>
      <w:r w:rsidR="00132587">
        <w:t>a forceful p</w:t>
      </w:r>
      <w:r w:rsidR="00480346">
        <w:t>art of the form of expression.</w:t>
      </w:r>
    </w:p>
    <w:p w:rsidR="00132587" w:rsidP="00132587" w:rsidRDefault="00480346">
      <w:pPr>
        <w:pStyle w:val="JuPara"/>
      </w:pPr>
      <w:r>
        <w:fldChar w:fldCharType="begin"/>
      </w:r>
      <w:r>
        <w:instrText xml:space="preserve"> SEQ level0 \*arabic </w:instrText>
      </w:r>
      <w:r>
        <w:fldChar w:fldCharType="separate"/>
      </w:r>
      <w:r w:rsidR="00F5695C">
        <w:rPr>
          <w:noProof/>
        </w:rPr>
        <w:t>25</w:t>
      </w:r>
      <w:r>
        <w:fldChar w:fldCharType="end"/>
      </w:r>
      <w:r>
        <w:t>.  </w:t>
      </w:r>
      <w:r w:rsidR="006F7CCE">
        <w:t xml:space="preserve"> </w:t>
      </w:r>
      <w:r>
        <w:t>The Court finds that t</w:t>
      </w:r>
      <w:r w:rsidR="006F7CCE">
        <w:t>he above</w:t>
      </w:r>
      <w:r w:rsidR="00132587">
        <w:t xml:space="preserve"> considerations are important in </w:t>
      </w:r>
      <w:r>
        <w:t>assessing</w:t>
      </w:r>
      <w:r w:rsidR="00C10B49">
        <w:t xml:space="preserve"> the proportionality of </w:t>
      </w:r>
      <w:r w:rsidR="00132587">
        <w:t>criminal</w:t>
      </w:r>
      <w:r>
        <w:t>-</w:t>
      </w:r>
      <w:r w:rsidR="00132587">
        <w:t xml:space="preserve">law based interference </w:t>
      </w:r>
      <w:r>
        <w:t>with</w:t>
      </w:r>
      <w:r w:rsidR="00132587">
        <w:t xml:space="preserve"> Article</w:t>
      </w:r>
      <w:r>
        <w:t> </w:t>
      </w:r>
      <w:r w:rsidR="00132587">
        <w:t>10 of the Convention</w:t>
      </w:r>
      <w:r>
        <w:t xml:space="preserve">, but </w:t>
      </w:r>
      <w:r w:rsidR="00132587">
        <w:t xml:space="preserve">were not </w:t>
      </w:r>
      <w:r>
        <w:t>examined</w:t>
      </w:r>
      <w:r w:rsidR="00132587">
        <w:t xml:space="preserve"> by the domestic courts. </w:t>
      </w:r>
      <w:r w:rsidR="006F7CCE">
        <w:t>It</w:t>
      </w:r>
      <w:r w:rsidR="00132587">
        <w:t xml:space="preserve"> finds that</w:t>
      </w:r>
      <w:r>
        <w:t>,</w:t>
      </w:r>
      <w:r w:rsidR="00132587">
        <w:t xml:space="preserve"> in the absence of considering the </w:t>
      </w:r>
      <w:r w:rsidR="00C10B49">
        <w:t xml:space="preserve">above </w:t>
      </w:r>
      <w:r w:rsidR="00132587">
        <w:t>factors which are preponderant in the present case</w:t>
      </w:r>
      <w:r>
        <w:t>,</w:t>
      </w:r>
      <w:r w:rsidR="00132587">
        <w:t xml:space="preserve"> the domestic authorities could not establish that the re</w:t>
      </w:r>
      <w:r w:rsidR="00C10B49">
        <w:t>striction was proportionate.</w:t>
      </w:r>
    </w:p>
    <w:p w:rsidR="00132587" w:rsidP="00132587" w:rsidRDefault="00C10B49">
      <w:pPr>
        <w:pStyle w:val="JuPara"/>
      </w:pPr>
      <w:r>
        <w:fldChar w:fldCharType="begin"/>
      </w:r>
      <w:r>
        <w:instrText xml:space="preserve"> SEQ level0 \*arabic </w:instrText>
      </w:r>
      <w:r>
        <w:fldChar w:fldCharType="separate"/>
      </w:r>
      <w:r w:rsidR="00F5695C">
        <w:rPr>
          <w:noProof/>
        </w:rPr>
        <w:t>26</w:t>
      </w:r>
      <w:r>
        <w:fldChar w:fldCharType="end"/>
      </w:r>
      <w:r>
        <w:t>.  </w:t>
      </w:r>
      <w:r w:rsidR="00132587">
        <w:t xml:space="preserve">In view that </w:t>
      </w:r>
      <w:r w:rsidR="00480346">
        <w:t xml:space="preserve">of the fact that </w:t>
      </w:r>
      <w:r w:rsidR="00132587">
        <w:t xml:space="preserve">the necessity for the </w:t>
      </w:r>
      <w:r w:rsidR="00480346">
        <w:t>interference</w:t>
      </w:r>
      <w:r w:rsidR="00132587">
        <w:t xml:space="preserve"> </w:t>
      </w:r>
      <w:r w:rsidR="00480346">
        <w:t>has not been</w:t>
      </w:r>
      <w:r w:rsidR="00132587">
        <w:t xml:space="preserve"> not convincingly established by the domestic authorities</w:t>
      </w:r>
      <w:r w:rsidR="00480346">
        <w:t xml:space="preserve">, </w:t>
      </w:r>
      <w:r w:rsidR="00132587">
        <w:t xml:space="preserve">the Court </w:t>
      </w:r>
      <w:r w:rsidR="00480346">
        <w:t>cannot but</w:t>
      </w:r>
      <w:r w:rsidR="00132587">
        <w:t xml:space="preserve"> conclude that there has been a violation of Article 10 of the Convention.</w:t>
      </w:r>
    </w:p>
    <w:p w:rsidRPr="007156E0" w:rsidR="00F71A6A" w:rsidRDefault="00590F99">
      <w:pPr>
        <w:pStyle w:val="JuHIRoman"/>
      </w:pPr>
      <w:r>
        <w:t>II</w:t>
      </w:r>
      <w:r w:rsidRPr="007156E0" w:rsidR="00F71A6A">
        <w:t>.  APPLICATION OF ARTICLE 41 OF THE CONVENTION</w:t>
      </w:r>
    </w:p>
    <w:p w:rsidRPr="007156E0" w:rsidR="00F71A6A" w:rsidP="002F4BCF" w:rsidRDefault="00EA5B77">
      <w:pPr>
        <w:pStyle w:val="JuPara"/>
        <w:keepNext/>
        <w:keepLines/>
      </w:pPr>
      <w:r>
        <w:fldChar w:fldCharType="begin"/>
      </w:r>
      <w:r>
        <w:instrText xml:space="preserve"> SEQ level0 \*arabic </w:instrText>
      </w:r>
      <w:r>
        <w:fldChar w:fldCharType="separate"/>
      </w:r>
      <w:r w:rsidR="00F5695C">
        <w:rPr>
          <w:noProof/>
        </w:rPr>
        <w:t>27</w:t>
      </w:r>
      <w:r>
        <w:fldChar w:fldCharType="end"/>
      </w:r>
      <w:r>
        <w:t>.  </w:t>
      </w:r>
      <w:r w:rsidRPr="007156E0" w:rsidR="00F71A6A">
        <w:t>Article 41 of the Convention provides:</w:t>
      </w:r>
    </w:p>
    <w:p w:rsidRPr="007156E0" w:rsidR="00F71A6A" w:rsidRDefault="00F71A6A">
      <w:pPr>
        <w:pStyle w:val="JuQuot"/>
        <w:keepNext/>
        <w:keepLines/>
      </w:pPr>
      <w:r w:rsidRPr="007156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56E0" w:rsidR="00F71A6A" w:rsidP="008824B9" w:rsidRDefault="00F71A6A">
      <w:pPr>
        <w:pStyle w:val="JuHA"/>
        <w:keepLines w:val="0"/>
        <w:outlineLvl w:val="0"/>
      </w:pPr>
      <w:r w:rsidRPr="007156E0">
        <w:t>A.  Damage</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28</w:t>
      </w:r>
      <w:r>
        <w:fldChar w:fldCharType="end"/>
      </w:r>
      <w:r w:rsidRPr="007156E0" w:rsidR="00F71A6A">
        <w:t xml:space="preserve">.  The </w:t>
      </w:r>
      <w:r w:rsidRPr="007156E0">
        <w:rPr>
          <w:noProof/>
        </w:rPr>
        <w:t>applicant</w:t>
      </w:r>
      <w:r w:rsidRPr="007156E0" w:rsidR="00F71A6A">
        <w:t xml:space="preserve"> </w:t>
      </w:r>
      <w:r w:rsidR="00590F99">
        <w:t xml:space="preserve">made no </w:t>
      </w:r>
      <w:r w:rsidR="00EA5B77">
        <w:t>damage</w:t>
      </w:r>
      <w:r w:rsidR="002A6AF3">
        <w:t>s</w:t>
      </w:r>
      <w:r w:rsidR="00EA5B77">
        <w:t xml:space="preserve"> </w:t>
      </w:r>
      <w:r w:rsidR="00590F99">
        <w:t>claim</w:t>
      </w:r>
      <w:r w:rsidRPr="007156E0" w:rsidR="00F71A6A">
        <w:t>.</w:t>
      </w:r>
    </w:p>
    <w:p w:rsidRPr="007156E0" w:rsidR="00F71A6A" w:rsidP="008824B9" w:rsidRDefault="00F71A6A">
      <w:pPr>
        <w:pStyle w:val="JuHA"/>
        <w:outlineLvl w:val="0"/>
      </w:pPr>
      <w:r w:rsidRPr="007156E0">
        <w:t>B.  Costs and expenses</w:t>
      </w:r>
    </w:p>
    <w:p w:rsidR="00877CD2" w:rsidP="002F4BCF" w:rsidRDefault="00070261">
      <w:pPr>
        <w:pStyle w:val="JuPara"/>
      </w:pPr>
      <w:r>
        <w:fldChar w:fldCharType="begin"/>
      </w:r>
      <w:r>
        <w:instrText xml:space="preserve"> SEQ level0 \*arabic </w:instrText>
      </w:r>
      <w:r>
        <w:fldChar w:fldCharType="separate"/>
      </w:r>
      <w:r w:rsidR="00F5695C">
        <w:rPr>
          <w:noProof/>
        </w:rPr>
        <w:t>29</w:t>
      </w:r>
      <w:r>
        <w:fldChar w:fldCharType="end"/>
      </w:r>
      <w:r w:rsidRPr="007156E0" w:rsidR="00F71A6A">
        <w:t xml:space="preserve">.  The </w:t>
      </w:r>
      <w:r w:rsidRPr="007156E0">
        <w:rPr>
          <w:noProof/>
        </w:rPr>
        <w:t>applicant</w:t>
      </w:r>
      <w:r w:rsidRPr="007156E0" w:rsidR="00F71A6A">
        <w:t xml:space="preserve"> claimed </w:t>
      </w:r>
      <w:r w:rsidR="00590F99">
        <w:t>3,580 euros (EUR)</w:t>
      </w:r>
      <w:r w:rsidRPr="007156E0" w:rsidR="00F71A6A">
        <w:t xml:space="preserve"> for the costs and expenses incurred before the Court.</w:t>
      </w:r>
      <w:r w:rsidR="00590F99">
        <w:t xml:space="preserve"> This amount corresponds to 35 hours of legal work billable by his lawyer </w:t>
      </w:r>
      <w:r w:rsidR="00C10B49">
        <w:t xml:space="preserve">as per the time-sheet submitted </w:t>
      </w:r>
      <w:r w:rsidR="00590F99">
        <w:t>at an hourly rate of EUR 100 and additionally to EUR 80 of clerical costs.</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30</w:t>
      </w:r>
      <w:r>
        <w:fldChar w:fldCharType="end"/>
      </w:r>
      <w:r w:rsidRPr="007156E0" w:rsidR="00F71A6A">
        <w:t xml:space="preserve">.  The Government </w:t>
      </w:r>
      <w:r w:rsidR="00590F99">
        <w:t>did not comment on this claim.</w:t>
      </w:r>
    </w:p>
    <w:p w:rsidRPr="007156E0" w:rsidR="00F71A6A" w:rsidP="002F4BCF" w:rsidRDefault="00070261">
      <w:pPr>
        <w:pStyle w:val="JuPara"/>
      </w:pPr>
      <w:r>
        <w:fldChar w:fldCharType="begin"/>
      </w:r>
      <w:r>
        <w:instrText xml:space="preserve"> SEQ level0 \*arabic </w:instrText>
      </w:r>
      <w:r>
        <w:fldChar w:fldCharType="separate"/>
      </w:r>
      <w:r w:rsidR="00F5695C">
        <w:rPr>
          <w:noProof/>
        </w:rPr>
        <w:t>31</w:t>
      </w:r>
      <w:r>
        <w:fldChar w:fldCharType="end"/>
      </w:r>
      <w:r w:rsidRPr="007156E0" w:rsidR="00F71A6A">
        <w:t>.  </w:t>
      </w:r>
      <w:r w:rsidRPr="00697F14">
        <w:rPr>
          <w:noProof/>
        </w:rPr>
        <w:t>According to the Court</w:t>
      </w:r>
      <w:r w:rsidR="00714DF3">
        <w:rPr>
          <w:noProof/>
        </w:rPr>
        <w:t>’</w:t>
      </w:r>
      <w:r w:rsidRPr="00697F14">
        <w:rPr>
          <w:noProof/>
        </w:rPr>
        <w:t xml:space="preserve">s case-law, an applicant is entitled to the reimbursement of costs and expenses only in so far as it has been shown that these have been actually and necessarily incurred and </w:t>
      </w:r>
      <w:r>
        <w:rPr>
          <w:noProof/>
        </w:rPr>
        <w:t>are</w:t>
      </w:r>
      <w:r w:rsidRPr="00697F14">
        <w:rPr>
          <w:noProof/>
        </w:rPr>
        <w:t xml:space="preserve"> reasonable as to quantum. In the present case, regard</w:t>
      </w:r>
      <w:r w:rsidRPr="00D33169" w:rsidR="00F73D18">
        <w:t xml:space="preserve"> </w:t>
      </w:r>
      <w:r w:rsidRPr="005777BA" w:rsidR="005F7A10">
        <w:t xml:space="preserve">being had to the documents in its possession and </w:t>
      </w:r>
      <w:r w:rsidRPr="005777BA">
        <w:rPr>
          <w:noProof/>
        </w:rPr>
        <w:t>the above criteria</w:t>
      </w:r>
      <w:r w:rsidRPr="00D3521A" w:rsidR="00F73D18">
        <w:t xml:space="preserve">, </w:t>
      </w:r>
      <w:r w:rsidRPr="007156E0" w:rsidR="00F71A6A">
        <w:t xml:space="preserve">the Court considers it reasonable to award the </w:t>
      </w:r>
      <w:r w:rsidR="00590F99">
        <w:t xml:space="preserve">full </w:t>
      </w:r>
      <w:r w:rsidRPr="007156E0" w:rsidR="00F71A6A">
        <w:t xml:space="preserve">sum </w:t>
      </w:r>
      <w:r w:rsidR="00590F99">
        <w:t>claimed, i.e. E</w:t>
      </w:r>
      <w:r w:rsidRPr="007156E0" w:rsidR="00F71A6A">
        <w:t xml:space="preserve">UR </w:t>
      </w:r>
      <w:r w:rsidR="00590F99">
        <w:t>3,580</w:t>
      </w:r>
      <w:r w:rsidRPr="007156E0" w:rsidR="00F71A6A">
        <w:t>.</w:t>
      </w:r>
    </w:p>
    <w:p w:rsidRPr="007156E0" w:rsidR="00F71A6A" w:rsidP="008824B9" w:rsidRDefault="00F71A6A">
      <w:pPr>
        <w:pStyle w:val="JuHA"/>
        <w:outlineLvl w:val="0"/>
      </w:pPr>
      <w:r w:rsidRPr="007156E0">
        <w:t>C.  Default interest</w:t>
      </w:r>
    </w:p>
    <w:p w:rsidRPr="007156E0" w:rsidR="00F71A6A" w:rsidP="00151CCA" w:rsidRDefault="00070261">
      <w:pPr>
        <w:pStyle w:val="JuPara"/>
      </w:pPr>
      <w:r>
        <w:fldChar w:fldCharType="begin"/>
      </w:r>
      <w:r>
        <w:instrText xml:space="preserve"> SEQ level0 \*arabic </w:instrText>
      </w:r>
      <w:r>
        <w:fldChar w:fldCharType="separate"/>
      </w:r>
      <w:r w:rsidR="00F5695C">
        <w:rPr>
          <w:noProof/>
        </w:rPr>
        <w:t>32</w:t>
      </w:r>
      <w:r>
        <w:fldChar w:fldCharType="end"/>
      </w:r>
      <w:r w:rsidRPr="007156E0" w:rsidR="00F71A6A">
        <w:t>.  The Court considers it appropriate that the default interest should be based on the marginal lending rate of the European Central Bank, to which should be added three percentage points.</w:t>
      </w:r>
    </w:p>
    <w:p w:rsidRPr="007156E0" w:rsidR="00F71A6A" w:rsidP="008824B9" w:rsidRDefault="00F71A6A">
      <w:pPr>
        <w:pStyle w:val="JuHHead"/>
      </w:pPr>
      <w:r w:rsidRPr="007156E0">
        <w:t xml:space="preserve">FOR THESE REASONS, THE COURT </w:t>
      </w:r>
      <w:r w:rsidRPr="004D4F4E" w:rsidR="00070261">
        <w:rPr>
          <w:noProof/>
        </w:rPr>
        <w:t>UNANIMOUSLY</w:t>
      </w:r>
    </w:p>
    <w:p w:rsidRPr="007156E0" w:rsidR="00F71A6A" w:rsidRDefault="00F71A6A">
      <w:pPr>
        <w:pStyle w:val="JuList"/>
      </w:pPr>
      <w:r w:rsidRPr="007156E0">
        <w:t>1.  </w:t>
      </w:r>
      <w:r w:rsidRPr="007156E0">
        <w:rPr>
          <w:i/>
        </w:rPr>
        <w:t>Declares</w:t>
      </w:r>
      <w:r w:rsidRPr="007156E0">
        <w:t xml:space="preserve"> the </w:t>
      </w:r>
      <w:r w:rsidRPr="007156E0" w:rsidR="00070261">
        <w:rPr>
          <w:noProof/>
        </w:rPr>
        <w:t>application</w:t>
      </w:r>
      <w:r w:rsidRPr="007156E0">
        <w:t xml:space="preserve"> admissible;</w:t>
      </w:r>
    </w:p>
    <w:p w:rsidRPr="007156E0" w:rsidR="00F71A6A" w:rsidRDefault="00F71A6A">
      <w:pPr>
        <w:pStyle w:val="JuList"/>
      </w:pPr>
    </w:p>
    <w:p w:rsidRPr="007156E0" w:rsidR="009F07CC" w:rsidP="009F07CC" w:rsidRDefault="00590F99">
      <w:pPr>
        <w:pStyle w:val="JuList"/>
      </w:pPr>
      <w:r>
        <w:t>2</w:t>
      </w:r>
      <w:r w:rsidRPr="007156E0" w:rsidR="009F07CC">
        <w:t>.</w:t>
      </w:r>
      <w:r w:rsidRPr="007156E0" w:rsidR="00F71A6A">
        <w:t>  </w:t>
      </w:r>
      <w:r w:rsidRPr="007156E0" w:rsidR="00F71A6A">
        <w:rPr>
          <w:i/>
        </w:rPr>
        <w:t>Holds</w:t>
      </w:r>
      <w:r w:rsidR="00070261">
        <w:rPr>
          <w:noProof/>
        </w:rPr>
        <w:t xml:space="preserve"> </w:t>
      </w:r>
      <w:r w:rsidRPr="007156E0" w:rsidR="00F71A6A">
        <w:t xml:space="preserve">that there has been a violation of Article </w:t>
      </w:r>
      <w:r>
        <w:t>10</w:t>
      </w:r>
      <w:r w:rsidRPr="007156E0" w:rsidR="00F71A6A">
        <w:t xml:space="preserve"> of the Convention;</w:t>
      </w:r>
    </w:p>
    <w:p w:rsidRPr="007156E0" w:rsidR="00F71A6A" w:rsidRDefault="00F71A6A">
      <w:pPr>
        <w:pStyle w:val="JuList"/>
      </w:pPr>
    </w:p>
    <w:p w:rsidRPr="007156E0" w:rsidR="00F71A6A" w:rsidRDefault="00590F99">
      <w:pPr>
        <w:pStyle w:val="JuList"/>
      </w:pPr>
      <w:r>
        <w:t>3</w:t>
      </w:r>
      <w:r w:rsidRPr="007156E0" w:rsidR="00F71A6A">
        <w:t>.  </w:t>
      </w:r>
      <w:r w:rsidRPr="007156E0" w:rsidR="00F71A6A">
        <w:rPr>
          <w:i/>
        </w:rPr>
        <w:t>Holds</w:t>
      </w:r>
    </w:p>
    <w:p w:rsidRPr="007156E0" w:rsidR="00F71A6A" w:rsidRDefault="00F71A6A">
      <w:pPr>
        <w:pStyle w:val="JuLista"/>
      </w:pPr>
      <w:r w:rsidRPr="007156E0">
        <w:t xml:space="preserve">(a)  that the respondent State is to pay the </w:t>
      </w:r>
      <w:r w:rsidRPr="007156E0" w:rsidR="00070261">
        <w:rPr>
          <w:noProof/>
        </w:rPr>
        <w:t>applicant</w:t>
      </w:r>
      <w:r w:rsidRPr="007156E0">
        <w:t>, within three months</w:t>
      </w:r>
      <w:r w:rsidRPr="00697F14" w:rsidR="00070261">
        <w:rPr>
          <w:noProof/>
        </w:rPr>
        <w:t xml:space="preserve"> from the date on which the judgment becomes final in accordance with Article 44 § 2 of the Convention,</w:t>
      </w:r>
      <w:r w:rsidRPr="007156E0">
        <w:t xml:space="preserve"> EUR </w:t>
      </w:r>
      <w:r w:rsidR="00590F99">
        <w:t>3,580</w:t>
      </w:r>
      <w:r w:rsidRPr="007156E0">
        <w:t xml:space="preserve"> (</w:t>
      </w:r>
      <w:r w:rsidR="00590F99">
        <w:t>three thousand five hundred and eighty euros)</w:t>
      </w:r>
      <w:r w:rsidRPr="007156E0" w:rsidR="00371277">
        <w:t>, plus any tax that may be chargeable</w:t>
      </w:r>
      <w:r w:rsidR="00590F99">
        <w:t xml:space="preserve"> to the applicant</w:t>
      </w:r>
      <w:r w:rsidR="00371277">
        <w:t xml:space="preserve">, </w:t>
      </w:r>
      <w:r w:rsidRPr="007156E0">
        <w:t>in respect of</w:t>
      </w:r>
      <w:r w:rsidR="00590F99">
        <w:t xml:space="preserve"> </w:t>
      </w:r>
      <w:r w:rsidRPr="007156E0">
        <w:t>cost</w:t>
      </w:r>
      <w:r w:rsidR="00590F99">
        <w:t>s and expenses</w:t>
      </w:r>
      <w:r w:rsidRPr="006B0ADE" w:rsidR="00E32971">
        <w:t xml:space="preserve">, to be converted into </w:t>
      </w:r>
      <w:r w:rsidR="00590F99">
        <w:t>Hungarian forints</w:t>
      </w:r>
      <w:r w:rsidRPr="006B0ADE" w:rsidR="00E32971">
        <w:t xml:space="preserve"> at the rate appli</w:t>
      </w:r>
      <w:r w:rsidR="00590F99">
        <w:t>cable at the date of settlement</w:t>
      </w:r>
      <w:r w:rsidRPr="007156E0">
        <w:t>;</w:t>
      </w:r>
    </w:p>
    <w:p w:rsidRPr="007156E0" w:rsidR="00F71A6A" w:rsidRDefault="00F71A6A">
      <w:pPr>
        <w:pStyle w:val="JuLista"/>
      </w:pPr>
      <w:r w:rsidRPr="007156E0">
        <w:t>(b)  that from the expiry of the above-mentioned three months until settlement simple interest shall b</w:t>
      </w:r>
      <w:r w:rsidR="00590F99">
        <w:t>e payable on the above amount</w:t>
      </w:r>
      <w:r w:rsidRPr="007156E0">
        <w:t xml:space="preserve"> at a rate equal to the marginal lending rate of the European Central Bank during the default peri</w:t>
      </w:r>
      <w:r w:rsidR="00590F99">
        <w:t>od plus three percentage points.</w:t>
      </w:r>
    </w:p>
    <w:p w:rsidRPr="007156E0" w:rsidR="00325C2B" w:rsidP="00325C2B" w:rsidRDefault="00F71A6A">
      <w:pPr>
        <w:pStyle w:val="JuParaLast"/>
      </w:pPr>
      <w:r w:rsidRPr="007156E0">
        <w:t xml:space="preserve">Done in English, and notified in writing on </w:t>
      </w:r>
      <w:r w:rsidR="00F5695C">
        <w:t>19 July 2011</w:t>
      </w:r>
      <w:r w:rsidRPr="007156E0">
        <w:t>, pursuant to Rule</w:t>
      </w:r>
      <w:r w:rsidRPr="007156E0" w:rsidR="0011665B">
        <w:t xml:space="preserve"> </w:t>
      </w:r>
      <w:r w:rsidRPr="007156E0">
        <w:t>77</w:t>
      </w:r>
      <w:r w:rsidRPr="007156E0" w:rsidR="0011665B">
        <w:t xml:space="preserve"> </w:t>
      </w:r>
      <w:r w:rsidRPr="007156E0">
        <w:t>§§</w:t>
      </w:r>
      <w:r w:rsidRPr="007156E0" w:rsidR="0011665B">
        <w:t xml:space="preserve"> </w:t>
      </w:r>
      <w:r w:rsidRPr="007156E0">
        <w:t>2 and</w:t>
      </w:r>
      <w:r w:rsidRPr="007156E0" w:rsidR="0011665B">
        <w:t xml:space="preserve"> </w:t>
      </w:r>
      <w:r w:rsidRPr="007156E0">
        <w:t>3 of the Rules of Court.</w:t>
      </w:r>
    </w:p>
    <w:p w:rsidRPr="00633241" w:rsidR="00F5695C" w:rsidP="00F5695C" w:rsidRDefault="00F5695C">
      <w:pPr>
        <w:pStyle w:val="JuSigned"/>
        <w:keepNext/>
        <w:keepLines/>
        <w:rPr>
          <w:lang w:val="fr-FR"/>
        </w:rPr>
      </w:pPr>
      <w:r>
        <w:tab/>
      </w:r>
      <w:r w:rsidRPr="00633241">
        <w:rPr>
          <w:lang w:val="fr-FR"/>
        </w:rPr>
        <w:t xml:space="preserve">Françoise </w:t>
      </w:r>
      <w:proofErr w:type="spellStart"/>
      <w:r w:rsidRPr="00633241">
        <w:rPr>
          <w:lang w:val="fr-FR"/>
        </w:rPr>
        <w:t>Elens</w:t>
      </w:r>
      <w:proofErr w:type="spellEnd"/>
      <w:r w:rsidRPr="00633241">
        <w:rPr>
          <w:lang w:val="fr-FR"/>
        </w:rPr>
        <w:t>-</w:t>
      </w:r>
      <w:proofErr w:type="spellStart"/>
      <w:r w:rsidRPr="00633241">
        <w:rPr>
          <w:lang w:val="fr-FR"/>
        </w:rPr>
        <w:t>Passos</w:t>
      </w:r>
      <w:proofErr w:type="spellEnd"/>
      <w:r w:rsidRPr="00633241">
        <w:rPr>
          <w:lang w:val="fr-FR"/>
        </w:rPr>
        <w:tab/>
        <w:t xml:space="preserve">Françoise </w:t>
      </w:r>
      <w:proofErr w:type="spellStart"/>
      <w:r w:rsidRPr="00633241">
        <w:rPr>
          <w:lang w:val="fr-FR"/>
        </w:rPr>
        <w:t>Tulkens</w:t>
      </w:r>
      <w:proofErr w:type="spellEnd"/>
      <w:r w:rsidRPr="00633241">
        <w:rPr>
          <w:lang w:val="fr-FR"/>
        </w:rPr>
        <w:br/>
      </w:r>
      <w:r w:rsidRPr="00633241">
        <w:rPr>
          <w:lang w:val="fr-FR"/>
        </w:rPr>
        <w:tab/>
      </w:r>
      <w:r w:rsidR="00714DF3">
        <w:rPr>
          <w:lang w:val="fr-FR"/>
        </w:rPr>
        <w:t xml:space="preserve"> </w:t>
      </w:r>
      <w:r w:rsidRPr="00633241">
        <w:rPr>
          <w:noProof/>
          <w:lang w:val="fr-FR"/>
        </w:rPr>
        <w:t>Deputy Registrar</w:t>
      </w:r>
      <w:r w:rsidRPr="00633241">
        <w:rPr>
          <w:lang w:val="fr-FR"/>
        </w:rPr>
        <w:tab/>
      </w:r>
      <w:proofErr w:type="spellStart"/>
      <w:r w:rsidRPr="00633241">
        <w:rPr>
          <w:lang w:val="fr-FR"/>
        </w:rPr>
        <w:t>President</w:t>
      </w:r>
      <w:proofErr w:type="spellEnd"/>
    </w:p>
    <w:p w:rsidRPr="00F5695C" w:rsidR="0079187F" w:rsidP="00F5695C" w:rsidRDefault="0079187F">
      <w:pPr>
        <w:pStyle w:val="JuSigned"/>
        <w:keepNext/>
        <w:keepLines/>
        <w:rPr>
          <w:lang w:val="fr-FR"/>
        </w:rPr>
      </w:pPr>
    </w:p>
    <w:sectPr w:rsidRPr="00F5695C" w:rsidR="0079187F" w:rsidSect="00F5695C">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C51" w:rsidRDefault="00060C51">
      <w:r>
        <w:separator/>
      </w:r>
    </w:p>
  </w:endnote>
  <w:endnote w:type="continuationSeparator" w:id="0">
    <w:p w:rsidR="00060C51" w:rsidRDefault="00060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Default="00060C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Default="00060C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Pr="00150BFA" w:rsidRDefault="00060C51" w:rsidP="00F46ADA">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060C51" w:rsidRDefault="00060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C51" w:rsidRDefault="00060C51">
      <w:r>
        <w:separator/>
      </w:r>
    </w:p>
  </w:footnote>
  <w:footnote w:type="continuationSeparator" w:id="0">
    <w:p w:rsidR="00060C51" w:rsidRDefault="00060C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Default="00060C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Pr="00F5695C" w:rsidRDefault="00060C51" w:rsidP="00F5695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Pr="00C00F0F" w:rsidRDefault="00060C51">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060C51" w:rsidRDefault="00060C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Default="00060C51">
    <w:pPr>
      <w:pStyle w:val="JuHeader"/>
    </w:pPr>
    <w:r>
      <w:rPr>
        <w:rStyle w:val="PageNumber"/>
      </w:rPr>
      <w:fldChar w:fldCharType="begin"/>
    </w:r>
    <w:r>
      <w:rPr>
        <w:rStyle w:val="PageNumber"/>
      </w:rPr>
      <w:instrText xml:space="preserve"> PAGE </w:instrText>
    </w:r>
    <w:r>
      <w:rPr>
        <w:rStyle w:val="PageNumber"/>
      </w:rPr>
      <w:fldChar w:fldCharType="separate"/>
    </w:r>
    <w:r w:rsidR="00714DF3">
      <w:rPr>
        <w:rStyle w:val="PageNumber"/>
        <w:noProof/>
      </w:rPr>
      <w:t>8</w:t>
    </w:r>
    <w:r>
      <w:rPr>
        <w:rStyle w:val="PageNumber"/>
      </w:rPr>
      <w:fldChar w:fldCharType="end"/>
    </w:r>
    <w:r>
      <w:tab/>
      <w:t xml:space="preserve">UJ v. </w:t>
    </w:r>
    <w:smartTag w:uri="urn:schemas-microsoft-com:office:smarttags" w:element="place">
      <w:smartTag w:uri="urn:schemas-microsoft-com:office:smarttags" w:element="country-region">
        <w:r>
          <w:t>HUNGARY</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C51" w:rsidRDefault="00060C51">
    <w:pPr>
      <w:pStyle w:val="JuHeader"/>
    </w:pPr>
    <w:r>
      <w:tab/>
      <w:t xml:space="preserve">UJ v. </w:t>
    </w:r>
    <w:smartTag w:uri="urn:schemas-microsoft-com:office:smarttags" w:element="place">
      <w:smartTag w:uri="urn:schemas-microsoft-com:office:smarttags" w:element="country-region">
        <w:r>
          <w:t>HUNGARY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714DF3">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70261"/>
    <w:rsid w:val="00001CC5"/>
    <w:rsid w:val="00033FD2"/>
    <w:rsid w:val="0003679E"/>
    <w:rsid w:val="00042867"/>
    <w:rsid w:val="00055AC1"/>
    <w:rsid w:val="00060C51"/>
    <w:rsid w:val="000619B5"/>
    <w:rsid w:val="00070261"/>
    <w:rsid w:val="000726F6"/>
    <w:rsid w:val="00076A67"/>
    <w:rsid w:val="00085837"/>
    <w:rsid w:val="00085B3A"/>
    <w:rsid w:val="00090C82"/>
    <w:rsid w:val="000D6108"/>
    <w:rsid w:val="000E1449"/>
    <w:rsid w:val="000F699D"/>
    <w:rsid w:val="00104AD1"/>
    <w:rsid w:val="00111D99"/>
    <w:rsid w:val="0011665B"/>
    <w:rsid w:val="00126213"/>
    <w:rsid w:val="00132587"/>
    <w:rsid w:val="0014227C"/>
    <w:rsid w:val="00151CCA"/>
    <w:rsid w:val="00155787"/>
    <w:rsid w:val="001812B2"/>
    <w:rsid w:val="00197C29"/>
    <w:rsid w:val="001A0EBE"/>
    <w:rsid w:val="001B62B1"/>
    <w:rsid w:val="001B74F7"/>
    <w:rsid w:val="001F5586"/>
    <w:rsid w:val="00225BE5"/>
    <w:rsid w:val="002266CD"/>
    <w:rsid w:val="00252B31"/>
    <w:rsid w:val="0026789F"/>
    <w:rsid w:val="00297942"/>
    <w:rsid w:val="002A6AF3"/>
    <w:rsid w:val="002F170C"/>
    <w:rsid w:val="002F4BCF"/>
    <w:rsid w:val="002F6FE9"/>
    <w:rsid w:val="00311FDE"/>
    <w:rsid w:val="0031573C"/>
    <w:rsid w:val="0032093A"/>
    <w:rsid w:val="00325C2B"/>
    <w:rsid w:val="00332547"/>
    <w:rsid w:val="00336887"/>
    <w:rsid w:val="00337600"/>
    <w:rsid w:val="00342342"/>
    <w:rsid w:val="00371277"/>
    <w:rsid w:val="003B50D7"/>
    <w:rsid w:val="003B6627"/>
    <w:rsid w:val="003E2006"/>
    <w:rsid w:val="003E319C"/>
    <w:rsid w:val="003F3BFD"/>
    <w:rsid w:val="00401C5B"/>
    <w:rsid w:val="00413EFC"/>
    <w:rsid w:val="00424601"/>
    <w:rsid w:val="00432976"/>
    <w:rsid w:val="004406AA"/>
    <w:rsid w:val="004513A6"/>
    <w:rsid w:val="00452CF1"/>
    <w:rsid w:val="00457A18"/>
    <w:rsid w:val="00460FAD"/>
    <w:rsid w:val="00477C38"/>
    <w:rsid w:val="00480346"/>
    <w:rsid w:val="00484186"/>
    <w:rsid w:val="00485A6F"/>
    <w:rsid w:val="004920B1"/>
    <w:rsid w:val="004E5DFC"/>
    <w:rsid w:val="0050096C"/>
    <w:rsid w:val="00516EBF"/>
    <w:rsid w:val="00522362"/>
    <w:rsid w:val="005419B6"/>
    <w:rsid w:val="00546F49"/>
    <w:rsid w:val="0056771C"/>
    <w:rsid w:val="005777BA"/>
    <w:rsid w:val="00577E6A"/>
    <w:rsid w:val="00590F99"/>
    <w:rsid w:val="005B16A8"/>
    <w:rsid w:val="005B4233"/>
    <w:rsid w:val="005C1929"/>
    <w:rsid w:val="005C1956"/>
    <w:rsid w:val="005C2C88"/>
    <w:rsid w:val="005C41CB"/>
    <w:rsid w:val="005E384F"/>
    <w:rsid w:val="005F7A10"/>
    <w:rsid w:val="006111FF"/>
    <w:rsid w:val="0062787C"/>
    <w:rsid w:val="00640B82"/>
    <w:rsid w:val="00655126"/>
    <w:rsid w:val="006639B6"/>
    <w:rsid w:val="00697F14"/>
    <w:rsid w:val="006A3D9D"/>
    <w:rsid w:val="006A7C48"/>
    <w:rsid w:val="006C2B52"/>
    <w:rsid w:val="006C35C5"/>
    <w:rsid w:val="006E6D33"/>
    <w:rsid w:val="006F7CCE"/>
    <w:rsid w:val="00714DF3"/>
    <w:rsid w:val="007156E0"/>
    <w:rsid w:val="00730053"/>
    <w:rsid w:val="00730433"/>
    <w:rsid w:val="007352DD"/>
    <w:rsid w:val="00750E5E"/>
    <w:rsid w:val="00756D5B"/>
    <w:rsid w:val="0077789B"/>
    <w:rsid w:val="0078062F"/>
    <w:rsid w:val="007827E7"/>
    <w:rsid w:val="0079187F"/>
    <w:rsid w:val="007A1FFE"/>
    <w:rsid w:val="007A357A"/>
    <w:rsid w:val="007A6DBA"/>
    <w:rsid w:val="007C1CE3"/>
    <w:rsid w:val="007D0D75"/>
    <w:rsid w:val="00806E5F"/>
    <w:rsid w:val="00837ED2"/>
    <w:rsid w:val="00846856"/>
    <w:rsid w:val="00853345"/>
    <w:rsid w:val="00877CD2"/>
    <w:rsid w:val="008824B9"/>
    <w:rsid w:val="0088315D"/>
    <w:rsid w:val="00886BB5"/>
    <w:rsid w:val="008B5BFB"/>
    <w:rsid w:val="008C6F68"/>
    <w:rsid w:val="008E05A3"/>
    <w:rsid w:val="00930CD7"/>
    <w:rsid w:val="00932C7B"/>
    <w:rsid w:val="0094239F"/>
    <w:rsid w:val="00956501"/>
    <w:rsid w:val="00965BD4"/>
    <w:rsid w:val="0098535B"/>
    <w:rsid w:val="00995F44"/>
    <w:rsid w:val="009B039E"/>
    <w:rsid w:val="009B15A1"/>
    <w:rsid w:val="009D4B87"/>
    <w:rsid w:val="009F07CC"/>
    <w:rsid w:val="009F18CE"/>
    <w:rsid w:val="009F5625"/>
    <w:rsid w:val="00A012A5"/>
    <w:rsid w:val="00A135BE"/>
    <w:rsid w:val="00A32B81"/>
    <w:rsid w:val="00A5331A"/>
    <w:rsid w:val="00A7049C"/>
    <w:rsid w:val="00A71915"/>
    <w:rsid w:val="00A80135"/>
    <w:rsid w:val="00A8381C"/>
    <w:rsid w:val="00AA0A20"/>
    <w:rsid w:val="00AA373E"/>
    <w:rsid w:val="00AA7CA2"/>
    <w:rsid w:val="00AB2166"/>
    <w:rsid w:val="00AC134B"/>
    <w:rsid w:val="00AD57B2"/>
    <w:rsid w:val="00AE2F4F"/>
    <w:rsid w:val="00B0594B"/>
    <w:rsid w:val="00B30164"/>
    <w:rsid w:val="00B3608A"/>
    <w:rsid w:val="00B460AF"/>
    <w:rsid w:val="00B574E7"/>
    <w:rsid w:val="00B64488"/>
    <w:rsid w:val="00B662B2"/>
    <w:rsid w:val="00B6763B"/>
    <w:rsid w:val="00B81192"/>
    <w:rsid w:val="00B921A8"/>
    <w:rsid w:val="00BC7EEE"/>
    <w:rsid w:val="00BD19AE"/>
    <w:rsid w:val="00BE50FE"/>
    <w:rsid w:val="00BE5958"/>
    <w:rsid w:val="00C01E1C"/>
    <w:rsid w:val="00C02E48"/>
    <w:rsid w:val="00C10B49"/>
    <w:rsid w:val="00C27EF9"/>
    <w:rsid w:val="00C30671"/>
    <w:rsid w:val="00C96EBF"/>
    <w:rsid w:val="00CB23CF"/>
    <w:rsid w:val="00CD5D90"/>
    <w:rsid w:val="00CE1C9D"/>
    <w:rsid w:val="00CF166A"/>
    <w:rsid w:val="00D00569"/>
    <w:rsid w:val="00D102A7"/>
    <w:rsid w:val="00D15473"/>
    <w:rsid w:val="00D33169"/>
    <w:rsid w:val="00D353F4"/>
    <w:rsid w:val="00D357B5"/>
    <w:rsid w:val="00D56B5D"/>
    <w:rsid w:val="00D63793"/>
    <w:rsid w:val="00D90810"/>
    <w:rsid w:val="00DB5B90"/>
    <w:rsid w:val="00DB6D67"/>
    <w:rsid w:val="00DC2093"/>
    <w:rsid w:val="00DC5C22"/>
    <w:rsid w:val="00DE5E8F"/>
    <w:rsid w:val="00DF2272"/>
    <w:rsid w:val="00E03B0B"/>
    <w:rsid w:val="00E32971"/>
    <w:rsid w:val="00E46F5A"/>
    <w:rsid w:val="00E50968"/>
    <w:rsid w:val="00E526A4"/>
    <w:rsid w:val="00E81663"/>
    <w:rsid w:val="00E9155E"/>
    <w:rsid w:val="00EA5B77"/>
    <w:rsid w:val="00EB41E9"/>
    <w:rsid w:val="00EB5EBC"/>
    <w:rsid w:val="00ED12C3"/>
    <w:rsid w:val="00ED3AC7"/>
    <w:rsid w:val="00EE1252"/>
    <w:rsid w:val="00EE47FF"/>
    <w:rsid w:val="00EE7911"/>
    <w:rsid w:val="00EF2384"/>
    <w:rsid w:val="00EF563F"/>
    <w:rsid w:val="00F22E8B"/>
    <w:rsid w:val="00F43FF3"/>
    <w:rsid w:val="00F46ADA"/>
    <w:rsid w:val="00F5124B"/>
    <w:rsid w:val="00F5695C"/>
    <w:rsid w:val="00F71A6A"/>
    <w:rsid w:val="00F73D18"/>
    <w:rsid w:val="00F94742"/>
    <w:rsid w:val="00FD3E2F"/>
    <w:rsid w:val="00FD75FF"/>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8824B9"/>
    <w:pPr>
      <w:tabs>
        <w:tab w:val="clear" w:pos="357"/>
      </w:tabs>
    </w:pPr>
    <w:rPr>
      <w:b/>
    </w:rPr>
  </w:style>
  <w:style w:type="paragraph" w:customStyle="1" w:styleId="JuHIRoman">
    <w:name w:val="Ju_H_I_Roman"/>
    <w:basedOn w:val="JuHHead"/>
    <w:next w:val="JuPara"/>
    <w:rsid w:val="008824B9"/>
    <w:pPr>
      <w:tabs>
        <w:tab w:val="left" w:pos="357"/>
      </w:tabs>
      <w:spacing w:before="360"/>
      <w:ind w:left="357" w:hanging="357"/>
      <w:outlineLvl w:val="1"/>
    </w:pPr>
    <w:rPr>
      <w:sz w:val="24"/>
    </w:rPr>
  </w:style>
  <w:style w:type="paragraph" w:customStyle="1" w:styleId="JuHHead">
    <w:name w:val="Ju_H_Head"/>
    <w:basedOn w:val="Normal"/>
    <w:next w:val="JuPara"/>
    <w:rsid w:val="008824B9"/>
    <w:pPr>
      <w:keepNext/>
      <w:keepLines/>
      <w:spacing w:before="720" w:after="240"/>
      <w:jc w:val="both"/>
      <w:outlineLvl w:val="0"/>
    </w:pPr>
    <w:rPr>
      <w:sz w:val="28"/>
    </w:rPr>
  </w:style>
  <w:style w:type="paragraph" w:customStyle="1" w:styleId="JuPara">
    <w:name w:val="Ju_Para"/>
    <w:aliases w:val="Left,First line:  0 cm"/>
    <w:basedOn w:val="Normal"/>
    <w:link w:val="JuParaChar"/>
    <w:rsid w:val="008824B9"/>
    <w:pPr>
      <w:ind w:firstLine="284"/>
      <w:jc w:val="both"/>
    </w:pPr>
  </w:style>
  <w:style w:type="paragraph" w:customStyle="1" w:styleId="OpiPara">
    <w:name w:val="Opi_Para"/>
    <w:basedOn w:val="JuPara"/>
    <w:rsid w:val="008824B9"/>
  </w:style>
  <w:style w:type="paragraph" w:customStyle="1" w:styleId="OpiH1">
    <w:name w:val="Opi_H_1."/>
    <w:basedOn w:val="OpiHA"/>
    <w:next w:val="OpiPara"/>
    <w:rsid w:val="008824B9"/>
    <w:pPr>
      <w:spacing w:before="240" w:after="120"/>
      <w:ind w:left="635"/>
    </w:pPr>
    <w:rPr>
      <w:b w:val="0"/>
      <w:i/>
    </w:rPr>
  </w:style>
  <w:style w:type="paragraph" w:customStyle="1" w:styleId="OpiHa0">
    <w:name w:val="Opi_H_a"/>
    <w:basedOn w:val="OpiH1"/>
    <w:next w:val="OpiPara"/>
    <w:rsid w:val="008824B9"/>
    <w:pPr>
      <w:ind w:left="834"/>
    </w:pPr>
    <w:rPr>
      <w:b/>
      <w:i w:val="0"/>
      <w:sz w:val="20"/>
    </w:rPr>
  </w:style>
  <w:style w:type="paragraph" w:customStyle="1" w:styleId="OpiHHead">
    <w:name w:val="Opi_H_Head"/>
    <w:basedOn w:val="JuHHead"/>
    <w:next w:val="OpiPara"/>
    <w:rsid w:val="008824B9"/>
    <w:pPr>
      <w:spacing w:before="0"/>
      <w:jc w:val="center"/>
    </w:pPr>
  </w:style>
  <w:style w:type="paragraph" w:customStyle="1" w:styleId="OpiHi">
    <w:name w:val="Opi_H_i"/>
    <w:basedOn w:val="OpiHa0"/>
    <w:next w:val="OpiPara"/>
    <w:rsid w:val="008824B9"/>
    <w:pPr>
      <w:ind w:left="1038"/>
    </w:pPr>
    <w:rPr>
      <w:b w:val="0"/>
      <w:i/>
    </w:rPr>
  </w:style>
  <w:style w:type="paragraph" w:styleId="Footer">
    <w:name w:val="footer"/>
    <w:basedOn w:val="Normal"/>
    <w:rsid w:val="008824B9"/>
    <w:pPr>
      <w:tabs>
        <w:tab w:val="center" w:pos="3686"/>
        <w:tab w:val="right" w:pos="7371"/>
      </w:tabs>
    </w:pPr>
    <w:rPr>
      <w:sz w:val="18"/>
    </w:rPr>
  </w:style>
  <w:style w:type="paragraph" w:customStyle="1" w:styleId="JuJudges">
    <w:name w:val="Ju_Judges"/>
    <w:basedOn w:val="Normal"/>
    <w:link w:val="JuJudgesChar"/>
    <w:rsid w:val="008824B9"/>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8824B9"/>
    <w:pPr>
      <w:tabs>
        <w:tab w:val="clear" w:pos="357"/>
        <w:tab w:val="left" w:pos="584"/>
      </w:tabs>
      <w:ind w:left="584" w:hanging="352"/>
      <w:outlineLvl w:val="2"/>
    </w:pPr>
    <w:rPr>
      <w:b/>
    </w:rPr>
  </w:style>
  <w:style w:type="paragraph" w:customStyle="1" w:styleId="JuQuot">
    <w:name w:val="Ju_Quot"/>
    <w:basedOn w:val="JuPara"/>
    <w:rsid w:val="008824B9"/>
    <w:pPr>
      <w:spacing w:before="120" w:after="120"/>
      <w:ind w:left="425" w:firstLine="142"/>
    </w:pPr>
    <w:rPr>
      <w:sz w:val="20"/>
    </w:rPr>
  </w:style>
  <w:style w:type="paragraph" w:customStyle="1" w:styleId="JuSigned">
    <w:name w:val="Ju_Signed"/>
    <w:basedOn w:val="Normal"/>
    <w:next w:val="JuParaLast"/>
    <w:link w:val="JuSignedChar"/>
    <w:rsid w:val="008824B9"/>
    <w:pPr>
      <w:tabs>
        <w:tab w:val="center" w:pos="851"/>
        <w:tab w:val="center" w:pos="6407"/>
      </w:tabs>
      <w:spacing w:before="720"/>
    </w:pPr>
  </w:style>
  <w:style w:type="paragraph" w:customStyle="1" w:styleId="JuParaLast">
    <w:name w:val="Ju_Para_Last"/>
    <w:basedOn w:val="JuPara"/>
    <w:next w:val="JuPara"/>
    <w:rsid w:val="008824B9"/>
    <w:pPr>
      <w:keepNext/>
      <w:keepLines/>
      <w:spacing w:before="240"/>
    </w:pPr>
  </w:style>
  <w:style w:type="paragraph" w:customStyle="1" w:styleId="JuCase">
    <w:name w:val="Ju_Case"/>
    <w:basedOn w:val="JuPara"/>
    <w:next w:val="JuPara"/>
    <w:link w:val="JuCaseChar"/>
    <w:rsid w:val="008824B9"/>
    <w:rPr>
      <w:b/>
    </w:rPr>
  </w:style>
  <w:style w:type="paragraph" w:customStyle="1" w:styleId="JuList">
    <w:name w:val="Ju_List"/>
    <w:basedOn w:val="JuPara"/>
    <w:link w:val="JuListChar"/>
    <w:rsid w:val="008824B9"/>
    <w:pPr>
      <w:ind w:left="340" w:hanging="340"/>
    </w:pPr>
  </w:style>
  <w:style w:type="paragraph" w:customStyle="1" w:styleId="JuHArticle">
    <w:name w:val="Ju_H_Article"/>
    <w:basedOn w:val="JuHa0"/>
    <w:next w:val="JuQuot"/>
    <w:rsid w:val="008824B9"/>
    <w:pPr>
      <w:ind w:left="0" w:firstLine="0"/>
      <w:jc w:val="center"/>
    </w:pPr>
  </w:style>
  <w:style w:type="paragraph" w:customStyle="1" w:styleId="JuHa0">
    <w:name w:val="Ju_H_a"/>
    <w:basedOn w:val="JuH1"/>
    <w:next w:val="JuPara"/>
    <w:rsid w:val="008824B9"/>
    <w:pPr>
      <w:tabs>
        <w:tab w:val="clear" w:pos="731"/>
        <w:tab w:val="left" w:pos="975"/>
      </w:tabs>
      <w:ind w:left="975" w:hanging="340"/>
    </w:pPr>
    <w:rPr>
      <w:b/>
      <w:i w:val="0"/>
      <w:sz w:val="20"/>
    </w:rPr>
  </w:style>
  <w:style w:type="paragraph" w:customStyle="1" w:styleId="JuH1">
    <w:name w:val="Ju_H_1."/>
    <w:basedOn w:val="JuHA"/>
    <w:next w:val="JuPara"/>
    <w:rsid w:val="008824B9"/>
    <w:pPr>
      <w:tabs>
        <w:tab w:val="clear" w:pos="584"/>
        <w:tab w:val="left" w:pos="731"/>
      </w:tabs>
      <w:spacing w:before="240" w:after="120"/>
      <w:ind w:left="732" w:hanging="301"/>
      <w:outlineLvl w:val="9"/>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824B9"/>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824B9"/>
  </w:style>
  <w:style w:type="paragraph" w:customStyle="1" w:styleId="OpiTranslation">
    <w:name w:val="Opi_Translation"/>
    <w:basedOn w:val="OpiHHead"/>
    <w:next w:val="OpiPara"/>
    <w:rsid w:val="008824B9"/>
    <w:rPr>
      <w:i/>
      <w:sz w:val="24"/>
    </w:rPr>
  </w:style>
  <w:style w:type="paragraph" w:styleId="FootnoteText">
    <w:name w:val="footnote text"/>
    <w:basedOn w:val="Normal"/>
    <w:semiHidden/>
    <w:rsid w:val="008824B9"/>
    <w:pPr>
      <w:jc w:val="both"/>
    </w:pPr>
    <w:rPr>
      <w:sz w:val="20"/>
    </w:rPr>
  </w:style>
  <w:style w:type="character" w:styleId="FootnoteReference">
    <w:name w:val="footnote reference"/>
    <w:basedOn w:val="DefaultParagraphFont"/>
    <w:semiHidden/>
    <w:rsid w:val="008824B9"/>
    <w:rPr>
      <w:vertAlign w:val="superscript"/>
    </w:rPr>
  </w:style>
  <w:style w:type="paragraph" w:customStyle="1" w:styleId="JuHi">
    <w:name w:val="Ju_H_i"/>
    <w:basedOn w:val="JuHa0"/>
    <w:next w:val="JuPara"/>
    <w:rsid w:val="008824B9"/>
    <w:pPr>
      <w:tabs>
        <w:tab w:val="clear" w:pos="975"/>
        <w:tab w:val="left" w:pos="1191"/>
      </w:tabs>
      <w:ind w:left="1190" w:hanging="357"/>
    </w:pPr>
    <w:rPr>
      <w:b w:val="0"/>
      <w:i/>
    </w:rPr>
  </w:style>
  <w:style w:type="paragraph" w:styleId="Header">
    <w:name w:val="header"/>
    <w:basedOn w:val="Normal"/>
    <w:rsid w:val="008824B9"/>
    <w:pPr>
      <w:tabs>
        <w:tab w:val="center" w:pos="3686"/>
        <w:tab w:val="right" w:pos="7371"/>
      </w:tabs>
    </w:pPr>
    <w:rPr>
      <w:sz w:val="18"/>
    </w:rPr>
  </w:style>
  <w:style w:type="character" w:styleId="PageNumber">
    <w:name w:val="page number"/>
    <w:basedOn w:val="DefaultParagraphFont"/>
    <w:rsid w:val="008824B9"/>
    <w:rPr>
      <w:sz w:val="18"/>
    </w:rPr>
  </w:style>
  <w:style w:type="paragraph" w:customStyle="1" w:styleId="JuH">
    <w:name w:val="Ju_H_–"/>
    <w:basedOn w:val="JuHalpha"/>
    <w:next w:val="JuPara"/>
    <w:rsid w:val="008824B9"/>
    <w:pPr>
      <w:tabs>
        <w:tab w:val="clear" w:pos="1372"/>
      </w:tabs>
      <w:ind w:left="1236" w:firstLine="0"/>
    </w:pPr>
    <w:rPr>
      <w:i/>
    </w:rPr>
  </w:style>
  <w:style w:type="paragraph" w:customStyle="1" w:styleId="JuHalpha">
    <w:name w:val="Ju_H_alpha"/>
    <w:basedOn w:val="JuHi"/>
    <w:next w:val="JuPara"/>
    <w:rsid w:val="008824B9"/>
    <w:pPr>
      <w:tabs>
        <w:tab w:val="clear" w:pos="1191"/>
        <w:tab w:val="left" w:pos="1372"/>
      </w:tabs>
      <w:ind w:left="1373" w:hanging="335"/>
    </w:pPr>
    <w:rPr>
      <w:i w:val="0"/>
    </w:rPr>
  </w:style>
  <w:style w:type="paragraph" w:customStyle="1" w:styleId="JuLista">
    <w:name w:val="Ju_List_a"/>
    <w:basedOn w:val="JuList"/>
    <w:rsid w:val="008824B9"/>
    <w:pPr>
      <w:ind w:left="346" w:firstLine="0"/>
    </w:pPr>
  </w:style>
  <w:style w:type="paragraph" w:customStyle="1" w:styleId="JuListi">
    <w:name w:val="Ju_List_i"/>
    <w:basedOn w:val="JuLista"/>
    <w:rsid w:val="008824B9"/>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824B9"/>
    <w:pPr>
      <w:tabs>
        <w:tab w:val="clear" w:pos="851"/>
      </w:tabs>
      <w:jc w:val="right"/>
    </w:pPr>
  </w:style>
  <w:style w:type="paragraph" w:customStyle="1" w:styleId="JuHeader">
    <w:name w:val="Ju_Header"/>
    <w:basedOn w:val="Header"/>
    <w:rsid w:val="008824B9"/>
  </w:style>
  <w:style w:type="paragraph" w:customStyle="1" w:styleId="DecHTitle">
    <w:name w:val="Dec_H_Title"/>
    <w:basedOn w:val="Normal"/>
    <w:rsid w:val="008824B9"/>
    <w:pPr>
      <w:spacing w:after="240"/>
      <w:jc w:val="center"/>
    </w:pPr>
    <w:rPr>
      <w:sz w:val="28"/>
    </w:rPr>
  </w:style>
  <w:style w:type="paragraph" w:customStyle="1" w:styleId="DecHCase">
    <w:name w:val="Dec_H_Case"/>
    <w:basedOn w:val="DecHTitle"/>
    <w:next w:val="JuPara"/>
    <w:rsid w:val="008824B9"/>
    <w:rPr>
      <w:sz w:val="24"/>
    </w:rPr>
  </w:style>
  <w:style w:type="paragraph" w:customStyle="1" w:styleId="DecList">
    <w:name w:val="Dec_List"/>
    <w:basedOn w:val="Normal"/>
    <w:rsid w:val="008824B9"/>
    <w:pPr>
      <w:spacing w:before="240"/>
      <w:ind w:left="284"/>
      <w:jc w:val="both"/>
    </w:pPr>
  </w:style>
  <w:style w:type="paragraph" w:customStyle="1" w:styleId="JuParaSub">
    <w:name w:val="Ju_Para_Sub"/>
    <w:basedOn w:val="JuPara"/>
    <w:rsid w:val="008824B9"/>
    <w:pPr>
      <w:ind w:left="284"/>
    </w:pPr>
    <w:rPr>
      <w:szCs w:val="24"/>
    </w:rPr>
  </w:style>
  <w:style w:type="paragraph" w:customStyle="1" w:styleId="JuQuotSub">
    <w:name w:val="Ju_Quot_Sub"/>
    <w:basedOn w:val="JuQuot"/>
    <w:rsid w:val="008824B9"/>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8824B9"/>
    <w:pPr>
      <w:ind w:firstLine="284"/>
      <w:jc w:val="both"/>
    </w:pPr>
  </w:style>
  <w:style w:type="paragraph" w:customStyle="1" w:styleId="PJuQuot">
    <w:name w:val="P_Ju_Quot"/>
    <w:basedOn w:val="Normal"/>
    <w:rsid w:val="008824B9"/>
    <w:pPr>
      <w:spacing w:before="120" w:after="120"/>
      <w:ind w:left="403" w:firstLine="176"/>
      <w:jc w:val="both"/>
    </w:pPr>
    <w:rPr>
      <w:sz w:val="20"/>
    </w:rPr>
  </w:style>
  <w:style w:type="paragraph" w:customStyle="1" w:styleId="PListArticleSubject">
    <w:name w:val="P_List_ArticleSubject"/>
    <w:basedOn w:val="Normal"/>
    <w:rsid w:val="008824B9"/>
    <w:pPr>
      <w:tabs>
        <w:tab w:val="left" w:pos="2977"/>
      </w:tabs>
      <w:ind w:left="2977" w:hanging="2977"/>
    </w:pPr>
  </w:style>
  <w:style w:type="paragraph" w:customStyle="1" w:styleId="SuCoverTitle1">
    <w:name w:val="Su_Cover_Title1"/>
    <w:basedOn w:val="Normal"/>
    <w:next w:val="SuCoverTitle2"/>
    <w:rsid w:val="008824B9"/>
    <w:pPr>
      <w:spacing w:before="2500"/>
      <w:jc w:val="center"/>
    </w:pPr>
    <w:rPr>
      <w:sz w:val="22"/>
    </w:rPr>
  </w:style>
  <w:style w:type="paragraph" w:customStyle="1" w:styleId="SuCoverTitle2">
    <w:name w:val="Su_Cover_Title2"/>
    <w:basedOn w:val="SuCoverTitle1"/>
    <w:next w:val="Normal"/>
    <w:rsid w:val="008824B9"/>
    <w:pPr>
      <w:spacing w:before="240"/>
    </w:pPr>
    <w:rPr>
      <w:sz w:val="18"/>
    </w:rPr>
  </w:style>
  <w:style w:type="paragraph" w:customStyle="1" w:styleId="SuPara">
    <w:name w:val="Su_Para"/>
    <w:basedOn w:val="SuKeywords"/>
    <w:rsid w:val="008824B9"/>
    <w:pPr>
      <w:spacing w:before="0" w:after="0"/>
    </w:pPr>
    <w:rPr>
      <w:i w:val="0"/>
    </w:rPr>
  </w:style>
  <w:style w:type="paragraph" w:customStyle="1" w:styleId="SuKeywords">
    <w:name w:val="Su_Keywords"/>
    <w:basedOn w:val="SuHHead"/>
    <w:rsid w:val="008824B9"/>
    <w:pPr>
      <w:spacing w:before="120"/>
    </w:pPr>
    <w:rPr>
      <w:b w:val="0"/>
      <w:i/>
    </w:rPr>
  </w:style>
  <w:style w:type="paragraph" w:customStyle="1" w:styleId="SuHHead">
    <w:name w:val="Su_H_Head"/>
    <w:basedOn w:val="SuSubject"/>
    <w:rsid w:val="008824B9"/>
    <w:pPr>
      <w:spacing w:after="120"/>
    </w:pPr>
  </w:style>
  <w:style w:type="paragraph" w:customStyle="1" w:styleId="SuSubject">
    <w:name w:val="Su_Subject"/>
    <w:basedOn w:val="SuSummary"/>
    <w:rsid w:val="008824B9"/>
    <w:pPr>
      <w:spacing w:before="360"/>
      <w:jc w:val="both"/>
    </w:pPr>
    <w:rPr>
      <w:b/>
      <w:sz w:val="22"/>
    </w:rPr>
  </w:style>
  <w:style w:type="paragraph" w:customStyle="1" w:styleId="SuSummary">
    <w:name w:val="Su_Summary"/>
    <w:basedOn w:val="Normal"/>
    <w:next w:val="SuSubject"/>
    <w:rsid w:val="008824B9"/>
    <w:pPr>
      <w:spacing w:after="240"/>
      <w:jc w:val="center"/>
    </w:pPr>
  </w:style>
  <w:style w:type="paragraph" w:customStyle="1" w:styleId="PListCaseNo">
    <w:name w:val="P_List_CaseNo"/>
    <w:basedOn w:val="Normal"/>
    <w:rsid w:val="008824B9"/>
    <w:pPr>
      <w:tabs>
        <w:tab w:val="left" w:pos="1276"/>
      </w:tabs>
      <w:spacing w:line="288" w:lineRule="auto"/>
      <w:ind w:left="1276" w:hanging="1276"/>
    </w:pPr>
  </w:style>
  <w:style w:type="paragraph" w:customStyle="1" w:styleId="PListCases">
    <w:name w:val="P_List_Cases"/>
    <w:basedOn w:val="Normal"/>
    <w:rsid w:val="008824B9"/>
    <w:pPr>
      <w:spacing w:line="288" w:lineRule="auto"/>
    </w:pPr>
  </w:style>
  <w:style w:type="paragraph" w:customStyle="1" w:styleId="PTextIntro">
    <w:name w:val="P_Text_Intro"/>
    <w:basedOn w:val="Normal"/>
    <w:rsid w:val="008824B9"/>
    <w:pPr>
      <w:jc w:val="both"/>
    </w:pPr>
    <w:rPr>
      <w:i/>
      <w:sz w:val="20"/>
    </w:rPr>
  </w:style>
  <w:style w:type="paragraph" w:customStyle="1" w:styleId="PTitleCover">
    <w:name w:val="P_Title_Cover"/>
    <w:basedOn w:val="Normal"/>
    <w:rsid w:val="008824B9"/>
    <w:pPr>
      <w:spacing w:before="2500"/>
      <w:jc w:val="center"/>
    </w:pPr>
    <w:rPr>
      <w:b/>
      <w:smallCaps/>
      <w:sz w:val="30"/>
    </w:rPr>
  </w:style>
  <w:style w:type="paragraph" w:customStyle="1" w:styleId="PTitle1Alpha">
    <w:name w:val="P_Title1_Alpha"/>
    <w:basedOn w:val="Normal"/>
    <w:next w:val="Normal"/>
    <w:rsid w:val="008824B9"/>
    <w:pPr>
      <w:spacing w:after="120"/>
      <w:jc w:val="center"/>
    </w:pPr>
    <w:rPr>
      <w:b/>
      <w:smallCaps/>
      <w:sz w:val="30"/>
    </w:rPr>
  </w:style>
  <w:style w:type="paragraph" w:customStyle="1" w:styleId="PTitle1IndexArticle">
    <w:name w:val="P_Title1_IndexArticle"/>
    <w:basedOn w:val="Normal"/>
    <w:rsid w:val="008824B9"/>
    <w:pPr>
      <w:spacing w:after="120"/>
      <w:jc w:val="center"/>
    </w:pPr>
    <w:rPr>
      <w:b/>
      <w:smallCaps/>
      <w:sz w:val="30"/>
    </w:rPr>
  </w:style>
  <w:style w:type="paragraph" w:customStyle="1" w:styleId="PTitle1IndexKey">
    <w:name w:val="P_Title1_IndexKey"/>
    <w:basedOn w:val="Normal"/>
    <w:rsid w:val="008824B9"/>
    <w:pPr>
      <w:spacing w:after="600"/>
      <w:jc w:val="center"/>
    </w:pPr>
    <w:rPr>
      <w:b/>
      <w:smallCaps/>
      <w:sz w:val="30"/>
    </w:rPr>
  </w:style>
  <w:style w:type="paragraph" w:customStyle="1" w:styleId="PTitle1Num">
    <w:name w:val="P_Title1_Num"/>
    <w:basedOn w:val="Normal"/>
    <w:next w:val="PListCaseNo"/>
    <w:rsid w:val="008824B9"/>
    <w:pPr>
      <w:spacing w:after="720"/>
      <w:jc w:val="center"/>
    </w:pPr>
    <w:rPr>
      <w:b/>
      <w:smallCaps/>
      <w:sz w:val="30"/>
    </w:rPr>
  </w:style>
  <w:style w:type="paragraph" w:customStyle="1" w:styleId="PTitle2Country">
    <w:name w:val="P_Title2_Country"/>
    <w:basedOn w:val="Normal"/>
    <w:next w:val="PListCases"/>
    <w:rsid w:val="008824B9"/>
    <w:pPr>
      <w:keepNext/>
      <w:keepLines/>
      <w:spacing w:before="600" w:after="360"/>
    </w:pPr>
    <w:rPr>
      <w:b/>
    </w:rPr>
  </w:style>
  <w:style w:type="paragraph" w:customStyle="1" w:styleId="PTitle2Letters">
    <w:name w:val="P_Title2_Letters"/>
    <w:basedOn w:val="Normal"/>
    <w:next w:val="PListCases"/>
    <w:rsid w:val="008824B9"/>
    <w:pPr>
      <w:keepNext/>
      <w:keepLines/>
      <w:spacing w:before="600" w:after="360"/>
    </w:pPr>
    <w:rPr>
      <w:b/>
      <w:sz w:val="28"/>
    </w:rPr>
  </w:style>
  <w:style w:type="paragraph" w:customStyle="1" w:styleId="PTitle2Part">
    <w:name w:val="P_Title2_Part"/>
    <w:basedOn w:val="Normal"/>
    <w:rsid w:val="008824B9"/>
    <w:pPr>
      <w:keepNext/>
      <w:keepLines/>
      <w:spacing w:before="600" w:after="240"/>
      <w:jc w:val="center"/>
    </w:pPr>
    <w:rPr>
      <w:b/>
      <w:caps/>
    </w:rPr>
  </w:style>
  <w:style w:type="paragraph" w:customStyle="1" w:styleId="PTitle3Article">
    <w:name w:val="P_Title3_Article"/>
    <w:basedOn w:val="Normal"/>
    <w:rsid w:val="008824B9"/>
    <w:pPr>
      <w:keepNext/>
      <w:keepLines/>
      <w:spacing w:before="360" w:after="120"/>
      <w:jc w:val="center"/>
    </w:pPr>
    <w:rPr>
      <w:b/>
      <w:smallCaps/>
      <w:sz w:val="22"/>
    </w:rPr>
  </w:style>
  <w:style w:type="paragraph" w:customStyle="1" w:styleId="PTitle4ArticleSub">
    <w:name w:val="P_Title4_Article_Sub"/>
    <w:basedOn w:val="PTitle3Article"/>
    <w:rsid w:val="008824B9"/>
    <w:pPr>
      <w:spacing w:before="240"/>
    </w:pPr>
    <w:rPr>
      <w:smallCaps w:val="0"/>
      <w:sz w:val="20"/>
    </w:rPr>
  </w:style>
  <w:style w:type="paragraph" w:customStyle="1" w:styleId="PTitle5Subject">
    <w:name w:val="P_Title5_Subject"/>
    <w:basedOn w:val="Normal"/>
    <w:rsid w:val="008824B9"/>
    <w:pPr>
      <w:keepNext/>
      <w:keepLines/>
      <w:spacing w:before="240" w:after="120"/>
      <w:jc w:val="both"/>
    </w:pPr>
    <w:rPr>
      <w:b/>
      <w:i/>
    </w:rPr>
  </w:style>
  <w:style w:type="paragraph" w:customStyle="1" w:styleId="PTitle6SubjectSub">
    <w:name w:val="P_Title6_Subject_Sub"/>
    <w:basedOn w:val="Normal"/>
    <w:rsid w:val="008824B9"/>
    <w:pPr>
      <w:keepNext/>
      <w:keepLines/>
      <w:spacing w:before="240" w:after="120"/>
      <w:ind w:left="284"/>
      <w:jc w:val="both"/>
    </w:pPr>
    <w:rPr>
      <w:b/>
      <w:sz w:val="20"/>
    </w:rPr>
  </w:style>
  <w:style w:type="paragraph" w:customStyle="1" w:styleId="PTitle7CaseName">
    <w:name w:val="P_Title7_CaseName"/>
    <w:basedOn w:val="Normal"/>
    <w:rsid w:val="008824B9"/>
    <w:pPr>
      <w:keepLines/>
      <w:spacing w:after="240"/>
      <w:jc w:val="right"/>
    </w:pPr>
    <w:rPr>
      <w:sz w:val="22"/>
    </w:rPr>
  </w:style>
  <w:style w:type="paragraph" w:customStyle="1" w:styleId="OpiParaSub">
    <w:name w:val="Opi_Para_Sub"/>
    <w:basedOn w:val="JuParaSub"/>
    <w:rsid w:val="008824B9"/>
  </w:style>
  <w:style w:type="paragraph" w:customStyle="1" w:styleId="OpiQuotSub">
    <w:name w:val="Opi_Quot_Sub"/>
    <w:basedOn w:val="JuQuotSub"/>
    <w:rsid w:val="008824B9"/>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styleId="Hyperlink">
    <w:name w:val="Hyperlink"/>
    <w:basedOn w:val="DefaultParagraphFont"/>
    <w:rsid w:val="00070261"/>
    <w:rPr>
      <w:color w:val="0000FF"/>
      <w:u w:val="single"/>
    </w:rPr>
  </w:style>
  <w:style w:type="character" w:customStyle="1" w:styleId="JuListChar">
    <w:name w:val="Ju_List Char"/>
    <w:basedOn w:val="DefaultParagraphFont"/>
    <w:link w:val="JuList"/>
    <w:rsid w:val="00930CD7"/>
    <w:rPr>
      <w:sz w:val="24"/>
      <w:lang w:val="en-GB" w:eastAsia="fr-FR" w:bidi="ar-SA"/>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8824B9"/>
    <w:rPr>
      <w:smallCaps/>
    </w:rPr>
  </w:style>
  <w:style w:type="paragraph" w:customStyle="1" w:styleId="NormalJustified">
    <w:name w:val="Normal_Justified"/>
    <w:basedOn w:val="Normal"/>
    <w:rsid w:val="008824B9"/>
    <w:pPr>
      <w:jc w:val="both"/>
    </w:pPr>
  </w:style>
  <w:style w:type="paragraph" w:customStyle="1" w:styleId="AppQuestion">
    <w:name w:val="App_Question"/>
    <w:basedOn w:val="ListBullet"/>
    <w:rsid w:val="008824B9"/>
    <w:pPr>
      <w:numPr>
        <w:numId w:val="3"/>
      </w:numPr>
    </w:pPr>
    <w:rPr>
      <w:b/>
      <w:color w:val="333333"/>
    </w:rPr>
  </w:style>
  <w:style w:type="paragraph" w:styleId="ListBullet">
    <w:name w:val="List Bullet"/>
    <w:basedOn w:val="Normal"/>
    <w:rsid w:val="008824B9"/>
    <w:pPr>
      <w:numPr>
        <w:numId w:val="2"/>
      </w:numPr>
    </w:pPr>
  </w:style>
  <w:style w:type="paragraph" w:customStyle="1" w:styleId="ju-005fpara-002cleft-002cfirst-0020line-003a-0020-00200-0020cm">
    <w:name w:val="ju-005fpara-002cleft-002cfirst-0020line-003a-0020-00200-0020cm"/>
    <w:basedOn w:val="Normal"/>
    <w:rsid w:val="00590F99"/>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590F99"/>
  </w:style>
  <w:style w:type="character" w:styleId="FollowedHyperlink">
    <w:name w:val="FollowedHyperlink"/>
    <w:basedOn w:val="DefaultParagraphFont"/>
    <w:rsid w:val="00EA5B77"/>
    <w:rPr>
      <w:color w:val="800080"/>
      <w:u w:val="single"/>
    </w:rPr>
  </w:style>
  <w:style w:type="character" w:customStyle="1" w:styleId="JuParaCar">
    <w:name w:val="Ju_Para Car"/>
    <w:basedOn w:val="DefaultParagraphFont"/>
    <w:rsid w:val="00132587"/>
    <w:rPr>
      <w:sz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60105">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84116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0AFC57-B95A-4BDF-9E8A-D57101E6CCC6}"/>
</file>

<file path=customXml/itemProps2.xml><?xml version="1.0" encoding="utf-8"?>
<ds:datastoreItem xmlns:ds="http://schemas.openxmlformats.org/officeDocument/2006/customXml" ds:itemID="{80A1326E-64AE-4D38-935F-85518D0E9B30}"/>
</file>

<file path=customXml/itemProps3.xml><?xml version="1.0" encoding="utf-8"?>
<ds:datastoreItem xmlns:ds="http://schemas.openxmlformats.org/officeDocument/2006/customXml" ds:itemID="{3EAB49FD-B401-448F-9249-BE110E1D49DB}"/>
</file>

<file path=docProps/app.xml><?xml version="1.0" encoding="utf-8"?>
<Properties xmlns="http://schemas.openxmlformats.org/officeDocument/2006/extended-properties" xmlns:vt="http://schemas.openxmlformats.org/officeDocument/2006/docPropsVTypes">
  <Template>Normal.dotm</Template>
  <TotalTime>0</TotalTime>
  <Pages>1</Pages>
  <Words>2869</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2011-06-29T08:01:00Z</cp:lastPrinted>
  <dcterms:created xsi:type="dcterms:W3CDTF">2021-10-06T08:01:00Z</dcterms:created>
  <dcterms:modified xsi:type="dcterms:W3CDTF">2021-10-06T08:01:00Z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