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65271" w:rsidR="00B908DC" w:rsidP="00B908DC" w:rsidRDefault="00B908DC">
      <w:pPr>
        <w:pStyle w:val="JuPara"/>
        <w:jc w:val="center"/>
        <w:rPr>
          <w:lang w:val="en-GB"/>
        </w:rPr>
      </w:pPr>
    </w:p>
    <w:p w:rsidRPr="00065271" w:rsidR="00B908DC" w:rsidP="00B908DC" w:rsidRDefault="00B908DC">
      <w:pPr>
        <w:jc w:val="center"/>
        <w:rPr>
          <w:lang w:val="en-GB"/>
        </w:rPr>
      </w:pPr>
    </w:p>
    <w:p w:rsidRPr="00065271" w:rsidR="00B908DC" w:rsidP="00B908DC" w:rsidRDefault="00B908DC">
      <w:pPr>
        <w:jc w:val="center"/>
        <w:rPr>
          <w:lang w:val="en-GB"/>
        </w:rPr>
      </w:pPr>
    </w:p>
    <w:p w:rsidRPr="00A014C3" w:rsidR="00B908DC" w:rsidP="00B908DC" w:rsidRDefault="00B908DC">
      <w:pPr>
        <w:jc w:val="center"/>
        <w:rPr>
          <w:lang w:val="en-GB"/>
        </w:rPr>
      </w:pPr>
      <w:r>
        <w:rPr>
          <w:lang w:val="en-GB"/>
        </w:rPr>
        <w:t>COURT (PLENARY)</w:t>
      </w:r>
    </w:p>
    <w:p w:rsidRPr="00A014C3" w:rsidR="00B908DC" w:rsidP="00B908DC" w:rsidRDefault="00B908DC">
      <w:pPr>
        <w:jc w:val="center"/>
        <w:rPr>
          <w:lang w:val="en-GB"/>
        </w:rPr>
      </w:pPr>
    </w:p>
    <w:p w:rsidRPr="00A014C3" w:rsidR="00B908DC" w:rsidP="00B908DC" w:rsidRDefault="00B908DC">
      <w:pPr>
        <w:jc w:val="center"/>
        <w:rPr>
          <w:lang w:val="en-GB"/>
        </w:rPr>
      </w:pPr>
    </w:p>
    <w:p w:rsidRPr="00A014C3" w:rsidR="00B908DC" w:rsidP="00B908DC" w:rsidRDefault="00B908DC">
      <w:pPr>
        <w:jc w:val="center"/>
        <w:rPr>
          <w:lang w:val="en-GB"/>
        </w:rPr>
      </w:pPr>
    </w:p>
    <w:p w:rsidRPr="00A014C3" w:rsidR="00B908DC" w:rsidP="00B908DC" w:rsidRDefault="00B908DC">
      <w:pPr>
        <w:jc w:val="center"/>
        <w:rPr>
          <w:lang w:val="en-GB"/>
        </w:rPr>
      </w:pPr>
    </w:p>
    <w:p w:rsidRPr="00A014C3" w:rsidR="00B908DC" w:rsidP="00B908DC" w:rsidRDefault="00B908DC">
      <w:pPr>
        <w:jc w:val="center"/>
        <w:rPr>
          <w:lang w:val="en-GB"/>
        </w:rPr>
      </w:pPr>
    </w:p>
    <w:p w:rsidR="00B908DC" w:rsidP="00B908DC" w:rsidRDefault="00B908DC">
      <w:pPr>
        <w:jc w:val="center"/>
        <w:rPr>
          <w:lang w:val="en-GB"/>
        </w:rPr>
      </w:pPr>
    </w:p>
    <w:p w:rsidRPr="00D853C7" w:rsidR="00B908DC" w:rsidP="00B908DC" w:rsidRDefault="00B908DC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CASE OF </w:t>
      </w:r>
      <w:r w:rsidRPr="00D853C7">
        <w:rPr>
          <w:b/>
          <w:bCs/>
          <w:color w:val="000000"/>
          <w:szCs w:val="24"/>
          <w:lang w:val="en-GB"/>
        </w:rPr>
        <w:t xml:space="preserve">BARBERÀ, MESSEGUÉ AND JABARDO v. </w:t>
      </w:r>
      <w:smartTag w:uri="urn:schemas-microsoft-com:office:smarttags" w:element="country-region">
        <w:smartTag w:uri="urn:schemas-microsoft-com:office:smarttags" w:element="place">
          <w:r w:rsidRPr="00D853C7">
            <w:rPr>
              <w:b/>
              <w:bCs/>
              <w:color w:val="000000"/>
              <w:szCs w:val="24"/>
              <w:lang w:val="en-GB"/>
            </w:rPr>
            <w:t>SPAIN</w:t>
          </w:r>
        </w:smartTag>
      </w:smartTag>
      <w:r>
        <w:rPr>
          <w:b/>
          <w:bCs/>
          <w:color w:val="000000"/>
          <w:szCs w:val="24"/>
          <w:lang w:val="en-GB"/>
        </w:rPr>
        <w:t xml:space="preserve"> (ARTICLE 50)</w:t>
      </w:r>
    </w:p>
    <w:p w:rsidRPr="003015FF" w:rsidR="00B908DC" w:rsidP="00B908DC" w:rsidRDefault="00B908DC">
      <w:pPr>
        <w:jc w:val="center"/>
        <w:rPr>
          <w:lang w:val="en-GB"/>
        </w:rPr>
      </w:pPr>
    </w:p>
    <w:p w:rsidRPr="003015FF" w:rsidR="00B908DC" w:rsidP="00B908DC" w:rsidRDefault="00B908DC">
      <w:pPr>
        <w:jc w:val="center"/>
        <w:rPr>
          <w:i/>
          <w:iCs/>
          <w:lang w:val="en-GB"/>
        </w:rPr>
      </w:pPr>
      <w:r w:rsidRPr="003015FF">
        <w:rPr>
          <w:i/>
          <w:iCs/>
          <w:lang w:val="en-GB"/>
        </w:rPr>
        <w:t xml:space="preserve">(Application no. </w:t>
      </w:r>
      <w:r w:rsidRPr="00DC5E6F">
        <w:rPr>
          <w:i/>
          <w:color w:val="000000"/>
          <w:szCs w:val="24"/>
          <w:lang w:val="en-GB"/>
        </w:rPr>
        <w:t>10588/83; 10589/83; 10590/83</w:t>
      </w:r>
      <w:r w:rsidRPr="003015FF">
        <w:rPr>
          <w:i/>
          <w:iCs/>
          <w:lang w:val="en-GB"/>
        </w:rPr>
        <w:t>)</w:t>
      </w:r>
    </w:p>
    <w:p w:rsidRPr="003015FF" w:rsidR="00B908DC" w:rsidP="00B908DC" w:rsidRDefault="00B908DC">
      <w:pPr>
        <w:pStyle w:val="JuCase"/>
        <w:jc w:val="center"/>
        <w:rPr>
          <w:b w:val="0"/>
          <w:lang w:val="en-GB"/>
        </w:rPr>
      </w:pPr>
    </w:p>
    <w:p w:rsidRPr="003015FF" w:rsidR="00B908DC" w:rsidP="00B908DC" w:rsidRDefault="00B908DC">
      <w:pPr>
        <w:pStyle w:val="JuPara"/>
        <w:rPr>
          <w:lang w:val="en-GB"/>
        </w:rPr>
      </w:pPr>
    </w:p>
    <w:p w:rsidRPr="003015FF" w:rsidR="00B908DC" w:rsidP="00B908DC" w:rsidRDefault="00B908DC">
      <w:pPr>
        <w:pStyle w:val="JuPara"/>
        <w:rPr>
          <w:lang w:val="en-GB"/>
        </w:rPr>
      </w:pPr>
    </w:p>
    <w:p w:rsidRPr="003015FF" w:rsidR="00B908DC" w:rsidP="00B908DC" w:rsidRDefault="00B908DC">
      <w:pPr>
        <w:pStyle w:val="JuPara"/>
        <w:rPr>
          <w:lang w:val="en-GB"/>
        </w:rPr>
      </w:pPr>
    </w:p>
    <w:p w:rsidRPr="003015FF" w:rsidR="00B908DC" w:rsidP="00B908DC" w:rsidRDefault="00B908DC">
      <w:pPr>
        <w:pStyle w:val="JuPara"/>
        <w:rPr>
          <w:lang w:val="en-GB"/>
        </w:rPr>
      </w:pPr>
    </w:p>
    <w:p w:rsidRPr="003015FF" w:rsidR="00B908DC" w:rsidP="00B908DC" w:rsidRDefault="00B908DC">
      <w:pPr>
        <w:pStyle w:val="JuPara"/>
        <w:rPr>
          <w:lang w:val="en-GB"/>
        </w:rPr>
      </w:pPr>
    </w:p>
    <w:p w:rsidRPr="003015FF" w:rsidR="00B908DC" w:rsidP="00B908DC" w:rsidRDefault="00B908DC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Pr="003015FF" w:rsidR="00B908DC" w:rsidP="00B908DC" w:rsidRDefault="00B908DC">
      <w:pPr>
        <w:pStyle w:val="JuPara"/>
        <w:jc w:val="center"/>
        <w:rPr>
          <w:lang w:val="en-GB"/>
        </w:rPr>
      </w:pPr>
    </w:p>
    <w:p w:rsidRPr="003015FF" w:rsidR="00B908DC" w:rsidP="00B908DC" w:rsidRDefault="00B908DC">
      <w:pPr>
        <w:pStyle w:val="JuPara"/>
        <w:jc w:val="center"/>
        <w:rPr>
          <w:lang w:val="en-GB"/>
        </w:rPr>
      </w:pPr>
    </w:p>
    <w:p w:rsidRPr="003015FF" w:rsidR="00B908DC" w:rsidP="00B908DC" w:rsidRDefault="00B908DC">
      <w:pPr>
        <w:pStyle w:val="JuPara"/>
        <w:jc w:val="center"/>
        <w:rPr>
          <w:lang w:val="en-GB"/>
        </w:rPr>
      </w:pPr>
    </w:p>
    <w:p w:rsidRPr="003015FF" w:rsidR="00B908DC" w:rsidP="00B908DC" w:rsidRDefault="00B908DC">
      <w:pPr>
        <w:pStyle w:val="JuPara"/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3015FF">
            <w:rPr>
              <w:lang w:val="en-GB"/>
            </w:rPr>
            <w:t>STRASBOURG</w:t>
          </w:r>
        </w:smartTag>
      </w:smartTag>
    </w:p>
    <w:p w:rsidRPr="003015FF" w:rsidR="00B908DC" w:rsidP="00B908DC" w:rsidRDefault="00B908DC">
      <w:pPr>
        <w:pStyle w:val="JuPara"/>
        <w:jc w:val="center"/>
        <w:rPr>
          <w:lang w:val="en-GB"/>
        </w:rPr>
      </w:pPr>
    </w:p>
    <w:p w:rsidR="007B6873" w:rsidP="00B908DC" w:rsidRDefault="00B908DC">
      <w:pPr>
        <w:pStyle w:val="JuPara"/>
        <w:jc w:val="center"/>
        <w:rPr>
          <w:lang w:val="en-GB"/>
        </w:rPr>
        <w:sectPr w:rsidR="007B6873" w:rsidSect="00AC25D9">
          <w:headerReference w:type="even" r:id="rId7"/>
          <w:headerReference w:type="default" r:id="rId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</w:sectPr>
      </w:pPr>
      <w:smartTag w:uri="urn:schemas-microsoft-com:office:smarttags" w:element="date">
        <w:smartTagPr>
          <w:attr w:name="Month" w:val="6"/>
          <w:attr w:name="Day" w:val="13"/>
          <w:attr w:name="Year" w:val="1994"/>
        </w:smartTagPr>
        <w:r>
          <w:rPr>
            <w:lang w:val="en-GB"/>
          </w:rPr>
          <w:t>13 June 1994</w:t>
        </w:r>
      </w:smartTag>
    </w:p>
    <w:p w:rsidR="00D952A9" w:rsidP="00B908DC" w:rsidRDefault="00B27F1A">
      <w:pPr>
        <w:rPr>
          <w:lang w:val="en-GB"/>
        </w:rPr>
      </w:pPr>
      <w:r>
        <w:rPr>
          <w:lang w:val="en-GB"/>
        </w:rPr>
        <w:br w:type="page"/>
      </w:r>
    </w:p>
    <w:p w:rsidR="00DC5E6F" w:rsidP="00D952A9" w:rsidRDefault="00B908DC">
      <w:pPr>
        <w:pStyle w:val="JuCase"/>
        <w:rPr>
          <w:lang w:val="en-GB"/>
        </w:rPr>
      </w:pPr>
      <w:r w:rsidRPr="00B908DC">
        <w:rPr>
          <w:lang w:val="en-GB"/>
        </w:rPr>
        <w:t xml:space="preserve">In the case of Barberà, Messegué and Jabardo v. </w:t>
      </w:r>
      <w:smartTag w:uri="urn:schemas-microsoft-com:office:smarttags" w:element="country-region">
        <w:smartTag w:uri="urn:schemas-microsoft-com:office:smarttags" w:element="place">
          <w:r w:rsidRPr="00B908DC">
            <w:rPr>
              <w:lang w:val="en-GB"/>
            </w:rPr>
            <w:t>Spain</w:t>
          </w:r>
        </w:smartTag>
      </w:smartTag>
      <w:r w:rsidRPr="00D952A9" w:rsidR="00D952A9">
        <w:rPr>
          <w:rStyle w:val="FootnoteReference"/>
          <w:lang w:val="en-GB"/>
        </w:rPr>
        <w:footnoteReference w:customMarkFollows="1" w:id="1"/>
        <w:sym w:font="Symbol" w:char="F02A"/>
      </w:r>
      <w:r w:rsidRPr="00B908DC">
        <w:rPr>
          <w:lang w:val="en-GB"/>
        </w:rPr>
        <w:t>,</w:t>
      </w:r>
    </w:p>
    <w:p w:rsidR="00DC5E6F" w:rsidP="00D952A9" w:rsidRDefault="00B908DC">
      <w:pPr>
        <w:pStyle w:val="JuPara"/>
        <w:rPr>
          <w:lang w:val="en-GB"/>
        </w:rPr>
      </w:pPr>
      <w:r w:rsidRPr="00B908DC">
        <w:rPr>
          <w:lang w:val="en-GB"/>
        </w:rPr>
        <w:t>The European Court of Human Rights, sitting in plenary session</w:t>
      </w:r>
      <w:r>
        <w:rPr>
          <w:lang w:val="en-GB"/>
        </w:rPr>
        <w:t xml:space="preserve"> </w:t>
      </w:r>
      <w:r w:rsidRPr="00B908DC">
        <w:rPr>
          <w:lang w:val="en-GB"/>
        </w:rPr>
        <w:t>pursuant to</w:t>
      </w:r>
      <w:r w:rsidR="00D952A9">
        <w:rPr>
          <w:lang w:val="en-GB"/>
        </w:rPr>
        <w:t xml:space="preserve"> Rule 50 of the Rules of Court</w:t>
      </w:r>
      <w:r w:rsidRPr="00D952A9" w:rsidR="00D952A9">
        <w:rPr>
          <w:rStyle w:val="FootnoteReference"/>
          <w:lang w:val="en-GB"/>
        </w:rPr>
        <w:footnoteReference w:customMarkFollows="1" w:id="2"/>
        <w:sym w:font="Symbol" w:char="F02A"/>
      </w:r>
      <w:r w:rsidRPr="00D952A9" w:rsidR="00D952A9">
        <w:rPr>
          <w:rStyle w:val="FootnoteReference"/>
          <w:lang w:val="en-GB"/>
        </w:rPr>
        <w:sym w:font="Symbol" w:char="F02A"/>
      </w:r>
      <w:r w:rsidRPr="00B908DC">
        <w:rPr>
          <w:lang w:val="en-GB"/>
        </w:rPr>
        <w:t xml:space="preserve"> and composed of the</w:t>
      </w:r>
      <w:r>
        <w:rPr>
          <w:lang w:val="en-GB"/>
        </w:rPr>
        <w:t xml:space="preserve"> </w:t>
      </w:r>
      <w:r w:rsidRPr="00B908DC">
        <w:rPr>
          <w:lang w:val="en-GB"/>
        </w:rPr>
        <w:t>following judges: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R. </w:t>
      </w:r>
      <w:proofErr w:type="spellStart"/>
      <w:r w:rsidRPr="00D952A9" w:rsidR="00B908DC">
        <w:rPr>
          <w:rStyle w:val="JuNames"/>
          <w:lang w:val="en-GB"/>
        </w:rPr>
        <w:t>Ryssdal</w:t>
      </w:r>
      <w:proofErr w:type="spellEnd"/>
      <w:r w:rsidRPr="00B908DC" w:rsidR="00B908DC">
        <w:rPr>
          <w:lang w:val="en-GB"/>
        </w:rPr>
        <w:t xml:space="preserve">, </w:t>
      </w:r>
      <w:r w:rsidRPr="00D952A9" w:rsidR="00B908DC">
        <w:rPr>
          <w:rStyle w:val="JuJudgesItalicChar"/>
          <w:lang w:val="en-GB"/>
        </w:rPr>
        <w:t>President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J. </w:t>
      </w:r>
      <w:r w:rsidRPr="00D952A9" w:rsidR="00B908DC">
        <w:rPr>
          <w:rStyle w:val="JuNames"/>
          <w:lang w:val="en-GB"/>
        </w:rPr>
        <w:t>Cremona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proofErr w:type="spellStart"/>
      <w:r w:rsidRPr="00B908DC" w:rsidR="00B908DC">
        <w:rPr>
          <w:lang w:val="en-GB"/>
        </w:rPr>
        <w:t>Thór</w:t>
      </w:r>
      <w:proofErr w:type="spellEnd"/>
      <w:r w:rsidRPr="00B908DC" w:rsidR="00B908DC">
        <w:rPr>
          <w:lang w:val="en-GB"/>
        </w:rPr>
        <w:t xml:space="preserve"> </w:t>
      </w:r>
      <w:proofErr w:type="spellStart"/>
      <w:r w:rsidRPr="00D952A9" w:rsidR="00B908DC">
        <w:rPr>
          <w:rStyle w:val="JuNames"/>
          <w:lang w:val="en-GB"/>
        </w:rPr>
        <w:t>Vilhjálmsson</w:t>
      </w:r>
      <w:proofErr w:type="spellEnd"/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>Mrs</w:t>
      </w:r>
      <w:r w:rsidRPr="00B908DC" w:rsidR="00B908DC">
        <w:rPr>
          <w:lang w:val="en-GB"/>
        </w:rPr>
        <w:t xml:space="preserve">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D. </w:t>
      </w:r>
      <w:r w:rsidRPr="00D952A9" w:rsidR="00B908DC">
        <w:rPr>
          <w:rStyle w:val="JuNames"/>
          <w:lang w:val="en-GB"/>
        </w:rPr>
        <w:t>Bindschedler-Robert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F. </w:t>
      </w:r>
      <w:proofErr w:type="spellStart"/>
      <w:r w:rsidRPr="00D952A9" w:rsidR="00B908DC">
        <w:rPr>
          <w:rStyle w:val="JuNames"/>
          <w:lang w:val="en-GB"/>
        </w:rPr>
        <w:t>Gölcüklü</w:t>
      </w:r>
      <w:proofErr w:type="spellEnd"/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>Mr</w:t>
      </w:r>
      <w:r w:rsidRPr="00B908DC" w:rsidR="00B908DC">
        <w:rPr>
          <w:lang w:val="en-GB"/>
        </w:rPr>
        <w:t xml:space="preserve">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F. </w:t>
      </w:r>
      <w:proofErr w:type="spellStart"/>
      <w:r w:rsidRPr="00D952A9" w:rsidR="00B908DC">
        <w:rPr>
          <w:rStyle w:val="JuNames"/>
          <w:lang w:val="en-GB"/>
        </w:rPr>
        <w:t>Matscher</w:t>
      </w:r>
      <w:proofErr w:type="spellEnd"/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J. </w:t>
      </w:r>
      <w:proofErr w:type="spellStart"/>
      <w:r w:rsidRPr="00D952A9" w:rsidR="00B908DC">
        <w:rPr>
          <w:rStyle w:val="JuNames"/>
          <w:lang w:val="en-GB"/>
        </w:rPr>
        <w:t>Pinheiro</w:t>
      </w:r>
      <w:proofErr w:type="spellEnd"/>
      <w:r w:rsidRPr="00D952A9" w:rsidR="00B908DC">
        <w:rPr>
          <w:rStyle w:val="JuNames"/>
          <w:lang w:val="en-GB"/>
        </w:rPr>
        <w:t xml:space="preserve"> </w:t>
      </w:r>
      <w:proofErr w:type="spellStart"/>
      <w:r w:rsidRPr="00D952A9" w:rsidR="00B908DC">
        <w:rPr>
          <w:rStyle w:val="JuNames"/>
          <w:lang w:val="en-GB"/>
        </w:rPr>
        <w:t>Farinha</w:t>
      </w:r>
      <w:proofErr w:type="spellEnd"/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L.-E. </w:t>
      </w:r>
      <w:proofErr w:type="spellStart"/>
      <w:r w:rsidRPr="00D952A9" w:rsidR="00B908DC">
        <w:rPr>
          <w:rStyle w:val="JuNames"/>
          <w:lang w:val="en-GB"/>
        </w:rPr>
        <w:t>Pettiti</w:t>
      </w:r>
      <w:proofErr w:type="spellEnd"/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  <w:t xml:space="preserve">B. </w:t>
      </w:r>
      <w:r w:rsidRPr="00D952A9">
        <w:rPr>
          <w:rStyle w:val="JuNames"/>
          <w:lang w:val="en-GB"/>
        </w:rPr>
        <w:t>Walsh</w:t>
      </w:r>
      <w:r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Sir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Vincent </w:t>
      </w:r>
      <w:r w:rsidRPr="00D952A9" w:rsidR="00B908DC">
        <w:rPr>
          <w:rStyle w:val="JuNames"/>
          <w:lang w:val="en-GB"/>
        </w:rPr>
        <w:t>Evans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R. </w:t>
      </w:r>
      <w:r w:rsidRPr="00D952A9" w:rsidR="00B908DC">
        <w:rPr>
          <w:rStyle w:val="JuNames"/>
          <w:lang w:val="en-GB"/>
        </w:rPr>
        <w:t>Macdonald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C. </w:t>
      </w:r>
      <w:r w:rsidRPr="00D952A9" w:rsidR="00B908DC">
        <w:rPr>
          <w:rStyle w:val="JuNames"/>
          <w:lang w:val="en-GB"/>
        </w:rPr>
        <w:t>Russo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R. </w:t>
      </w:r>
      <w:r w:rsidRPr="00D952A9" w:rsidR="00B908DC">
        <w:rPr>
          <w:rStyle w:val="JuNames"/>
          <w:lang w:val="en-GB"/>
        </w:rPr>
        <w:t>Bernhardt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A. </w:t>
      </w:r>
      <w:r w:rsidRPr="00D952A9" w:rsidR="00B908DC">
        <w:rPr>
          <w:rStyle w:val="JuNames"/>
          <w:lang w:val="en-GB"/>
        </w:rPr>
        <w:t>Spielmann</w:t>
      </w:r>
      <w:r w:rsidRPr="00B908DC" w:rsidR="00B908DC">
        <w:rPr>
          <w:lang w:val="en-GB"/>
        </w:rPr>
        <w:t>,</w:t>
      </w:r>
    </w:p>
    <w:p w:rsidR="00D952A9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 xml:space="preserve">Mr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J. </w:t>
      </w:r>
      <w:r w:rsidRPr="00D952A9" w:rsidR="00B908DC">
        <w:rPr>
          <w:rStyle w:val="JuNames"/>
          <w:lang w:val="en-GB"/>
        </w:rPr>
        <w:t>De Meyer</w:t>
      </w:r>
      <w:r w:rsidRPr="00B908DC" w:rsidR="00B908DC">
        <w:rPr>
          <w:lang w:val="en-GB"/>
        </w:rPr>
        <w:t>,</w:t>
      </w:r>
    </w:p>
    <w:p w:rsidR="00DC5E6F" w:rsidP="00D952A9" w:rsidRDefault="00D952A9">
      <w:pPr>
        <w:pStyle w:val="JuJudges"/>
        <w:rPr>
          <w:lang w:val="en-GB"/>
        </w:rPr>
      </w:pPr>
      <w:r>
        <w:rPr>
          <w:lang w:val="en-GB"/>
        </w:rPr>
        <w:tab/>
        <w:t>Mr</w:t>
      </w:r>
      <w:r w:rsidRPr="00B908DC" w:rsidR="00B908DC">
        <w:rPr>
          <w:lang w:val="en-GB"/>
        </w:rPr>
        <w:t xml:space="preserve"> </w:t>
      </w:r>
      <w:r>
        <w:rPr>
          <w:lang w:val="en-GB"/>
        </w:rPr>
        <w:tab/>
      </w:r>
      <w:r w:rsidRPr="00B908DC" w:rsidR="00B908DC">
        <w:rPr>
          <w:lang w:val="en-GB"/>
        </w:rPr>
        <w:t xml:space="preserve">L. </w:t>
      </w:r>
      <w:r w:rsidRPr="00D952A9" w:rsidR="00B908DC">
        <w:rPr>
          <w:rStyle w:val="JuNames"/>
          <w:lang w:val="en-GB"/>
        </w:rPr>
        <w:t xml:space="preserve">Torres </w:t>
      </w:r>
      <w:proofErr w:type="spellStart"/>
      <w:r w:rsidRPr="00D952A9" w:rsidR="00B908DC">
        <w:rPr>
          <w:rStyle w:val="JuNames"/>
          <w:lang w:val="en-GB"/>
        </w:rPr>
        <w:t>Boursault</w:t>
      </w:r>
      <w:proofErr w:type="spellEnd"/>
      <w:r w:rsidRPr="00B908DC" w:rsidR="00B908DC">
        <w:rPr>
          <w:lang w:val="en-GB"/>
        </w:rPr>
        <w:t xml:space="preserve">, </w:t>
      </w:r>
      <w:r w:rsidRPr="00D952A9" w:rsidR="00B908DC">
        <w:rPr>
          <w:rStyle w:val="JuJudgesItalicChar"/>
          <w:lang w:val="en-GB"/>
        </w:rPr>
        <w:t>ad hoc judge</w:t>
      </w:r>
      <w:r w:rsidRPr="00B908DC" w:rsidR="00B908DC">
        <w:rPr>
          <w:lang w:val="en-GB"/>
        </w:rPr>
        <w:t>,</w:t>
      </w:r>
    </w:p>
    <w:p w:rsidR="00DC5E6F" w:rsidP="00D952A9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and also of </w:t>
      </w:r>
      <w:r w:rsidRPr="00D952A9">
        <w:rPr>
          <w:rStyle w:val="JuJudgesChar"/>
          <w:lang w:val="en-GB"/>
        </w:rPr>
        <w:t xml:space="preserve">Mr M.-A. </w:t>
      </w:r>
      <w:proofErr w:type="spellStart"/>
      <w:r w:rsidRPr="00D952A9">
        <w:rPr>
          <w:rStyle w:val="JuNames"/>
          <w:lang w:val="en-GB"/>
        </w:rPr>
        <w:t>Eissen</w:t>
      </w:r>
      <w:proofErr w:type="spellEnd"/>
      <w:r w:rsidRPr="00D952A9">
        <w:rPr>
          <w:rStyle w:val="JuJudgesChar"/>
          <w:lang w:val="en-GB"/>
        </w:rPr>
        <w:t xml:space="preserve">, </w:t>
      </w:r>
      <w:r w:rsidRPr="00D952A9">
        <w:rPr>
          <w:rStyle w:val="JuJudgesItalicChar"/>
          <w:lang w:val="en-GB"/>
        </w:rPr>
        <w:t>Registrar</w:t>
      </w:r>
      <w:r w:rsidRPr="00B908DC">
        <w:rPr>
          <w:lang w:val="en-GB"/>
        </w:rPr>
        <w:t xml:space="preserve">, and </w:t>
      </w:r>
      <w:r w:rsidRPr="00D952A9">
        <w:rPr>
          <w:rStyle w:val="JuJudgesChar"/>
          <w:lang w:val="en-GB"/>
        </w:rPr>
        <w:t xml:space="preserve">Mr H. </w:t>
      </w:r>
      <w:r w:rsidRPr="00D952A9">
        <w:rPr>
          <w:rStyle w:val="JuNames"/>
          <w:lang w:val="en-GB"/>
        </w:rPr>
        <w:t>Petzold</w:t>
      </w:r>
      <w:r w:rsidRPr="00D952A9">
        <w:rPr>
          <w:rStyle w:val="JuJudgesChar"/>
          <w:lang w:val="en-GB"/>
        </w:rPr>
        <w:t xml:space="preserve">, </w:t>
      </w:r>
      <w:r w:rsidRPr="00D952A9">
        <w:rPr>
          <w:rStyle w:val="JuJudgesItalicChar"/>
          <w:lang w:val="en-GB"/>
        </w:rPr>
        <w:t>Deputy Registrar</w:t>
      </w:r>
      <w:r w:rsidRPr="00B908DC">
        <w:rPr>
          <w:lang w:val="en-GB"/>
        </w:rPr>
        <w:t>,</w:t>
      </w:r>
    </w:p>
    <w:p w:rsidR="00DC5E6F" w:rsidP="00D952A9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Having deliberated in private on 24 March and </w:t>
      </w:r>
      <w:smartTag w:uri="urn:schemas-microsoft-com:office:smarttags" w:element="date">
        <w:smartTagPr>
          <w:attr w:name="Month" w:val="5"/>
          <w:attr w:name="Day" w:val="26"/>
          <w:attr w:name="Year" w:val="1994"/>
        </w:smartTagPr>
        <w:r w:rsidRPr="00B908DC">
          <w:rPr>
            <w:lang w:val="en-GB"/>
          </w:rPr>
          <w:t>26 May 1994</w:t>
        </w:r>
      </w:smartTag>
      <w:r w:rsidRPr="00B908DC">
        <w:rPr>
          <w:lang w:val="en-GB"/>
        </w:rPr>
        <w:t>,</w:t>
      </w:r>
    </w:p>
    <w:p w:rsidR="00DC5E6F" w:rsidP="00D952A9" w:rsidRDefault="00B908DC">
      <w:pPr>
        <w:pStyle w:val="JuPara"/>
        <w:rPr>
          <w:lang w:val="en-GB"/>
        </w:rPr>
      </w:pPr>
      <w:r w:rsidRPr="00B908DC">
        <w:rPr>
          <w:lang w:val="en-GB"/>
        </w:rPr>
        <w:t>Delivers the following judgment, which was adopted on the</w:t>
      </w:r>
      <w:r>
        <w:rPr>
          <w:lang w:val="en-GB"/>
        </w:rPr>
        <w:t xml:space="preserve"> </w:t>
      </w:r>
      <w:r w:rsidRPr="00B908DC">
        <w:rPr>
          <w:lang w:val="en-GB"/>
        </w:rPr>
        <w:t>last-mentioned date:</w:t>
      </w:r>
    </w:p>
    <w:p w:rsidR="00DC5E6F" w:rsidP="00D952A9" w:rsidRDefault="00B908DC">
      <w:pPr>
        <w:pStyle w:val="JuHHead"/>
        <w:rPr>
          <w:lang w:val="en-GB"/>
        </w:rPr>
      </w:pPr>
      <w:r w:rsidRPr="00B908DC">
        <w:rPr>
          <w:lang w:val="en-GB"/>
        </w:rPr>
        <w:t>PROCEDURE AND FACTS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case was referred to the Court by the European Commission</w:t>
      </w:r>
      <w:r>
        <w:rPr>
          <w:lang w:val="en-GB"/>
        </w:rPr>
        <w:t xml:space="preserve"> </w:t>
      </w:r>
      <w:r w:rsidRPr="00B908DC">
        <w:rPr>
          <w:lang w:val="en-GB"/>
        </w:rPr>
        <w:t>of Human Rights ("the Commission") and by the Spanish Government ("the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Government") on </w:t>
      </w:r>
      <w:smartTag w:uri="urn:schemas-microsoft-com:office:smarttags" w:element="date">
        <w:smartTagPr>
          <w:attr w:name="Month" w:val="12"/>
          <w:attr w:name="Day" w:val="12"/>
          <w:attr w:name="Year" w:val="1986"/>
        </w:smartTagPr>
        <w:r w:rsidRPr="00B908DC">
          <w:rPr>
            <w:lang w:val="en-GB"/>
          </w:rPr>
          <w:t>12 December 1986</w:t>
        </w:r>
      </w:smartTag>
      <w:r w:rsidRPr="00B908DC">
        <w:rPr>
          <w:lang w:val="en-GB"/>
        </w:rPr>
        <w:t xml:space="preserve"> and </w:t>
      </w:r>
      <w:smartTag w:uri="urn:schemas-microsoft-com:office:smarttags" w:element="date">
        <w:smartTagPr>
          <w:attr w:name="Month" w:val="1"/>
          <w:attr w:name="Day" w:val="29"/>
          <w:attr w:name="Year" w:val="1987"/>
        </w:smartTagPr>
        <w:r w:rsidRPr="00B908DC">
          <w:rPr>
            <w:lang w:val="en-GB"/>
          </w:rPr>
          <w:t>29 January 1987</w:t>
        </w:r>
      </w:smartTag>
      <w:r w:rsidRPr="00B908DC">
        <w:rPr>
          <w:lang w:val="en-GB"/>
        </w:rPr>
        <w:t>, respectively,</w:t>
      </w:r>
      <w:r>
        <w:rPr>
          <w:lang w:val="en-GB"/>
        </w:rPr>
        <w:t xml:space="preserve"> </w:t>
      </w:r>
      <w:r w:rsidRPr="00B908DC">
        <w:rPr>
          <w:lang w:val="en-GB"/>
        </w:rPr>
        <w:t>within the three-month period laid down by Article 32 para. 1 and</w:t>
      </w:r>
      <w:r>
        <w:rPr>
          <w:lang w:val="en-GB"/>
        </w:rPr>
        <w:t xml:space="preserve"> </w:t>
      </w:r>
      <w:r w:rsidRPr="00B908DC">
        <w:rPr>
          <w:lang w:val="en-GB"/>
        </w:rPr>
        <w:t>Article 47 (art. 32-1, art. 47) of the Convention for the Protection</w:t>
      </w:r>
      <w:r>
        <w:rPr>
          <w:lang w:val="en-GB"/>
        </w:rPr>
        <w:t xml:space="preserve"> </w:t>
      </w:r>
      <w:r w:rsidRPr="00B908DC">
        <w:rPr>
          <w:lang w:val="en-GB"/>
        </w:rPr>
        <w:t>of Human Rights and Fundamental Freedoms ("the Convention").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</w:t>
      </w:r>
      <w:r>
        <w:rPr>
          <w:lang w:val="en-GB"/>
        </w:rPr>
        <w:t xml:space="preserve"> </w:t>
      </w:r>
      <w:r w:rsidRPr="00B908DC">
        <w:rPr>
          <w:lang w:val="en-GB"/>
        </w:rPr>
        <w:t>originated in three applications (nos. 10588/83-10590/83) against the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B908DC">
            <w:rPr>
              <w:lang w:val="en-GB"/>
            </w:rPr>
            <w:t>Kingdom</w:t>
          </w:r>
        </w:smartTag>
        <w:r w:rsidRPr="00B908DC">
          <w:rPr>
            <w:lang w:val="en-GB"/>
          </w:rPr>
          <w:t xml:space="preserve"> of </w:t>
        </w:r>
        <w:smartTag w:uri="urn:schemas-microsoft-com:office:smarttags" w:element="PlaceName">
          <w:r w:rsidRPr="00B908DC">
            <w:rPr>
              <w:lang w:val="en-GB"/>
            </w:rPr>
            <w:t>Spain</w:t>
          </w:r>
        </w:smartTag>
      </w:smartTag>
      <w:r w:rsidRPr="00B908DC">
        <w:rPr>
          <w:lang w:val="en-GB"/>
        </w:rPr>
        <w:t xml:space="preserve"> lodged with the Commission under Article 25 (art. 25)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by three Spanish nationals, Mr </w:t>
      </w:r>
      <w:proofErr w:type="spellStart"/>
      <w:r w:rsidRPr="00B908DC">
        <w:rPr>
          <w:lang w:val="en-GB"/>
        </w:rPr>
        <w:t>Francesc</w:t>
      </w:r>
      <w:proofErr w:type="spellEnd"/>
      <w:r w:rsidRPr="00B908DC">
        <w:rPr>
          <w:lang w:val="en-GB"/>
        </w:rPr>
        <w:t>-Xavier Barberà,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Mr </w:t>
      </w:r>
      <w:proofErr w:type="spellStart"/>
      <w:r w:rsidRPr="00B908DC">
        <w:rPr>
          <w:lang w:val="en-GB"/>
        </w:rPr>
        <w:t>Antonino</w:t>
      </w:r>
      <w:proofErr w:type="spellEnd"/>
      <w:r w:rsidRPr="00B908DC">
        <w:rPr>
          <w:lang w:val="en-GB"/>
        </w:rPr>
        <w:t xml:space="preserve"> Messegué and Mr </w:t>
      </w:r>
      <w:proofErr w:type="spellStart"/>
      <w:r w:rsidRPr="00B908DC">
        <w:rPr>
          <w:lang w:val="en-GB"/>
        </w:rPr>
        <w:t>Ferrán</w:t>
      </w:r>
      <w:proofErr w:type="spellEnd"/>
      <w:r w:rsidRPr="00B908DC">
        <w:rPr>
          <w:lang w:val="en-GB"/>
        </w:rPr>
        <w:t xml:space="preserve"> Jabardo, on </w:t>
      </w:r>
      <w:smartTag w:uri="urn:schemas-microsoft-com:office:smarttags" w:element="date">
        <w:smartTagPr>
          <w:attr w:name="Month" w:val="7"/>
          <w:attr w:name="Day" w:val="22"/>
          <w:attr w:name="Year" w:val="1983"/>
        </w:smartTagPr>
        <w:r w:rsidRPr="00B908DC">
          <w:rPr>
            <w:lang w:val="en-GB"/>
          </w:rPr>
          <w:t>22 July 1983</w:t>
        </w:r>
      </w:smartTag>
      <w:r w:rsidRPr="00B908DC">
        <w:rPr>
          <w:lang w:val="en-GB"/>
        </w:rPr>
        <w:t>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 xml:space="preserve">In a judgment of </w:t>
      </w:r>
      <w:smartTag w:uri="urn:schemas-microsoft-com:office:smarttags" w:element="date">
        <w:smartTagPr>
          <w:attr w:name="Month" w:val="12"/>
          <w:attr w:name="Day" w:val="6"/>
          <w:attr w:name="Year" w:val="1988"/>
        </w:smartTagPr>
        <w:r w:rsidRPr="00B908DC">
          <w:rPr>
            <w:lang w:val="en-GB"/>
          </w:rPr>
          <w:t>6 December 1988</w:t>
        </w:r>
      </w:smartTag>
      <w:r w:rsidRPr="00B908DC">
        <w:rPr>
          <w:lang w:val="en-GB"/>
        </w:rPr>
        <w:t xml:space="preserve"> ("the principal judgment"),</w:t>
      </w:r>
      <w:r>
        <w:rPr>
          <w:lang w:val="en-GB"/>
        </w:rPr>
        <w:t xml:space="preserve"> </w:t>
      </w:r>
      <w:r w:rsidRPr="00B908DC">
        <w:rPr>
          <w:lang w:val="en-GB"/>
        </w:rPr>
        <w:t>the Court found a violation of Article 6 para. 1 (art. 6-1) of the</w:t>
      </w:r>
      <w:r>
        <w:rPr>
          <w:lang w:val="en-GB"/>
        </w:rPr>
        <w:t xml:space="preserve"> </w:t>
      </w:r>
      <w:r w:rsidRPr="00B908DC">
        <w:rPr>
          <w:lang w:val="en-GB"/>
        </w:rPr>
        <w:t>Convention.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In view of the belated transfer of the applicants from</w:t>
      </w:r>
      <w:r>
        <w:rPr>
          <w:lang w:val="en-GB"/>
        </w:rPr>
        <w:t xml:space="preserve"> </w:t>
      </w:r>
      <w:r w:rsidRPr="00B908DC">
        <w:rPr>
          <w:lang w:val="en-GB"/>
        </w:rPr>
        <w:t>Barcelona to Madrid to face trial, the unexpected change in the court</w:t>
      </w:r>
      <w:r w:rsidR="00DC5E6F">
        <w:rPr>
          <w:lang w:val="en-GB"/>
        </w:rPr>
        <w:t>’</w:t>
      </w:r>
      <w:r w:rsidRPr="00B908DC">
        <w:rPr>
          <w:lang w:val="en-GB"/>
        </w:rPr>
        <w:t>s</w:t>
      </w:r>
      <w:r>
        <w:rPr>
          <w:lang w:val="en-GB"/>
        </w:rPr>
        <w:t xml:space="preserve"> </w:t>
      </w:r>
      <w:r w:rsidRPr="00B908DC">
        <w:rPr>
          <w:lang w:val="en-GB"/>
        </w:rPr>
        <w:t>membership immediately before the beginning of the trial, the brevity</w:t>
      </w:r>
      <w:r>
        <w:rPr>
          <w:lang w:val="en-GB"/>
        </w:rPr>
        <w:t xml:space="preserve"> </w:t>
      </w:r>
      <w:r w:rsidRPr="00B908DC">
        <w:rPr>
          <w:lang w:val="en-GB"/>
        </w:rPr>
        <w:t>of the trial and, above all, the fact that very important pieces of</w:t>
      </w:r>
      <w:r>
        <w:rPr>
          <w:lang w:val="en-GB"/>
        </w:rPr>
        <w:t xml:space="preserve"> </w:t>
      </w:r>
      <w:r w:rsidRPr="00B908DC">
        <w:rPr>
          <w:lang w:val="en-GB"/>
        </w:rPr>
        <w:t>evidence were not adequately adduced and discussed at the trial in the</w:t>
      </w:r>
      <w:r>
        <w:rPr>
          <w:lang w:val="en-GB"/>
        </w:rPr>
        <w:t xml:space="preserve"> </w:t>
      </w:r>
      <w:r w:rsidRPr="00B908DC">
        <w:rPr>
          <w:lang w:val="en-GB"/>
        </w:rPr>
        <w:t>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presence and in public, the proceedings in question, taken</w:t>
      </w:r>
      <w:r>
        <w:rPr>
          <w:lang w:val="en-GB"/>
        </w:rPr>
        <w:t xml:space="preserve"> </w:t>
      </w:r>
      <w:r w:rsidRPr="00B908DC">
        <w:rPr>
          <w:lang w:val="en-GB"/>
        </w:rPr>
        <w:t>as a whole, did not satisfy the requirements of a fair and public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hearing (Series A no. 146, pp. 26-39, </w:t>
      </w:r>
      <w:proofErr w:type="spellStart"/>
      <w:r w:rsidRPr="00B908DC">
        <w:rPr>
          <w:lang w:val="en-GB"/>
        </w:rPr>
        <w:t>paras</w:t>
      </w:r>
      <w:proofErr w:type="spellEnd"/>
      <w:r w:rsidRPr="00B908DC">
        <w:rPr>
          <w:lang w:val="en-GB"/>
        </w:rPr>
        <w:t>. 51-91, and point 5 of the</w:t>
      </w:r>
      <w:r>
        <w:rPr>
          <w:lang w:val="en-GB"/>
        </w:rPr>
        <w:t xml:space="preserve"> </w:t>
      </w:r>
      <w:r w:rsidRPr="00B908DC">
        <w:rPr>
          <w:lang w:val="en-GB"/>
        </w:rPr>
        <w:t>operative provisions).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3.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As the issue of the award of just satisfaction was not yet</w:t>
      </w:r>
      <w:r>
        <w:rPr>
          <w:lang w:val="en-GB"/>
        </w:rPr>
        <w:t xml:space="preserve"> </w:t>
      </w:r>
      <w:r w:rsidRPr="00B908DC">
        <w:rPr>
          <w:lang w:val="en-GB"/>
        </w:rPr>
        <w:t>ready for decision, the Court, in the principal judgment, reserved the</w:t>
      </w:r>
      <w:r>
        <w:rPr>
          <w:lang w:val="en-GB"/>
        </w:rPr>
        <w:t xml:space="preserve"> </w:t>
      </w:r>
      <w:r w:rsidRPr="00B908DC">
        <w:rPr>
          <w:lang w:val="en-GB"/>
        </w:rPr>
        <w:t>whole of this question.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invited the Government and the applicants</w:t>
      </w:r>
      <w:r>
        <w:rPr>
          <w:lang w:val="en-GB"/>
        </w:rPr>
        <w:t xml:space="preserve"> </w:t>
      </w:r>
      <w:r w:rsidRPr="00B908DC">
        <w:rPr>
          <w:lang w:val="en-GB"/>
        </w:rPr>
        <w:t>to submit to it in writing, within three months of the delivery of the</w:t>
      </w:r>
      <w:r>
        <w:rPr>
          <w:lang w:val="en-GB"/>
        </w:rPr>
        <w:t xml:space="preserve"> </w:t>
      </w:r>
      <w:r w:rsidRPr="00B908DC">
        <w:rPr>
          <w:lang w:val="en-GB"/>
        </w:rPr>
        <w:t>judgment, their observations on the matter and in particular to inform</w:t>
      </w:r>
      <w:r>
        <w:rPr>
          <w:lang w:val="en-GB"/>
        </w:rPr>
        <w:t xml:space="preserve"> </w:t>
      </w:r>
      <w:r w:rsidRPr="00B908DC">
        <w:rPr>
          <w:lang w:val="en-GB"/>
        </w:rPr>
        <w:t>it of any agreement reached between them (ibid., pp. 38-39,</w:t>
      </w:r>
      <w:r>
        <w:rPr>
          <w:lang w:val="en-GB"/>
        </w:rPr>
        <w:t xml:space="preserve"> </w:t>
      </w:r>
      <w:proofErr w:type="spellStart"/>
      <w:r w:rsidRPr="00B908DC">
        <w:rPr>
          <w:lang w:val="en-GB"/>
        </w:rPr>
        <w:t>paras</w:t>
      </w:r>
      <w:proofErr w:type="spellEnd"/>
      <w:r w:rsidRPr="00B908DC">
        <w:rPr>
          <w:lang w:val="en-GB"/>
        </w:rPr>
        <w:t>. 92-93 and point 7 of the operative provisions).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4.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On 2 March 1989, the Government filed a memorial in which they</w:t>
      </w:r>
      <w:r>
        <w:rPr>
          <w:lang w:val="en-GB"/>
        </w:rPr>
        <w:t xml:space="preserve"> </w:t>
      </w:r>
      <w:r w:rsidRPr="00B908DC">
        <w:rPr>
          <w:lang w:val="en-GB"/>
        </w:rPr>
        <w:t>replied to the claims that the applicants had lodged in 1987 (ibid.,</w:t>
      </w:r>
      <w:r>
        <w:rPr>
          <w:lang w:val="en-GB"/>
        </w:rPr>
        <w:t xml:space="preserve"> </w:t>
      </w:r>
      <w:r w:rsidRPr="00B908DC">
        <w:rPr>
          <w:lang w:val="en-GB"/>
        </w:rPr>
        <w:t>p. 38, para. 92) and drew attention, inter alia, to the fact that under</w:t>
      </w:r>
      <w:r>
        <w:rPr>
          <w:lang w:val="en-GB"/>
        </w:rPr>
        <w:t xml:space="preserve"> </w:t>
      </w:r>
      <w:r w:rsidRPr="00B908DC">
        <w:rPr>
          <w:lang w:val="en-GB"/>
        </w:rPr>
        <w:t>Spanish law, as it then stood, the proceedings could not be reopened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and </w:t>
      </w:r>
      <w:proofErr w:type="spellStart"/>
      <w:r w:rsidRPr="00B908DC">
        <w:rPr>
          <w:lang w:val="en-GB"/>
        </w:rPr>
        <w:t>restitutio</w:t>
      </w:r>
      <w:proofErr w:type="spellEnd"/>
      <w:r w:rsidRPr="00B908DC">
        <w:rPr>
          <w:lang w:val="en-GB"/>
        </w:rPr>
        <w:t xml:space="preserve"> in </w:t>
      </w:r>
      <w:proofErr w:type="spellStart"/>
      <w:r w:rsidRPr="00B908DC">
        <w:rPr>
          <w:lang w:val="en-GB"/>
        </w:rPr>
        <w:t>integrum</w:t>
      </w:r>
      <w:proofErr w:type="spellEnd"/>
      <w:r w:rsidRPr="00B908DC">
        <w:rPr>
          <w:lang w:val="en-GB"/>
        </w:rPr>
        <w:t xml:space="preserve"> was impossible.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In a letter of </w:t>
      </w:r>
      <w:smartTag w:uri="urn:schemas-microsoft-com:office:smarttags" w:element="date">
        <w:smartTagPr>
          <w:attr w:name="Month" w:val="4"/>
          <w:attr w:name="Day" w:val="4"/>
          <w:attr w:name="Year" w:val="1989"/>
        </w:smartTagPr>
        <w:r w:rsidRPr="00B908DC">
          <w:rPr>
            <w:lang w:val="en-GB"/>
          </w:rPr>
          <w:t>4 April 1989</w:t>
        </w:r>
      </w:smartTag>
      <w:r w:rsidRPr="00B908DC">
        <w:rPr>
          <w:lang w:val="en-GB"/>
        </w:rPr>
        <w:t xml:space="preserve"> the applicants informed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Registrar that, on </w:t>
      </w:r>
      <w:smartTag w:uri="urn:schemas-microsoft-com:office:smarttags" w:element="date">
        <w:smartTagPr>
          <w:attr w:name="Month" w:val="3"/>
          <w:attr w:name="Day" w:val="30"/>
          <w:attr w:name="Year" w:val="1989"/>
        </w:smartTagPr>
        <w:r w:rsidRPr="00B908DC">
          <w:rPr>
            <w:lang w:val="en-GB"/>
          </w:rPr>
          <w:t>30 March 1989</w:t>
        </w:r>
      </w:smartTag>
      <w:r w:rsidRPr="00B908DC">
        <w:rPr>
          <w:lang w:val="en-GB"/>
        </w:rPr>
        <w:t>, they had lodged an application with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to have the judgment of that court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15"/>
          <w:attr w:name="Year" w:val="1982"/>
        </w:smartTagPr>
        <w:r w:rsidRPr="00B908DC">
          <w:rPr>
            <w:lang w:val="en-GB"/>
          </w:rPr>
          <w:t>15 January 1982</w:t>
        </w:r>
      </w:smartTag>
      <w:r w:rsidRPr="00B908DC">
        <w:rPr>
          <w:lang w:val="en-GB"/>
        </w:rPr>
        <w:t xml:space="preserve"> set aside.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They accordingly requested the Court to</w:t>
      </w:r>
      <w:r>
        <w:rPr>
          <w:lang w:val="en-GB"/>
        </w:rPr>
        <w:t xml:space="preserve"> </w:t>
      </w:r>
      <w:r w:rsidRPr="00B908DC">
        <w:rPr>
          <w:lang w:val="en-GB"/>
        </w:rPr>
        <w:t>stay the proceedings concerning the application of Article 50 (art. 50)</w:t>
      </w:r>
      <w:r>
        <w:rPr>
          <w:lang w:val="en-GB"/>
        </w:rPr>
        <w:t xml:space="preserve"> </w:t>
      </w:r>
      <w:r w:rsidRPr="00B908DC">
        <w:rPr>
          <w:lang w:val="en-GB"/>
        </w:rPr>
        <w:t>until the national court had given judgment.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On 2 May they submitted</w:t>
      </w:r>
      <w:r>
        <w:rPr>
          <w:lang w:val="en-GB"/>
        </w:rPr>
        <w:t xml:space="preserve"> </w:t>
      </w:r>
      <w:r w:rsidRPr="00B908DC">
        <w:rPr>
          <w:lang w:val="en-GB"/>
        </w:rPr>
        <w:t>observations in reply to the Government</w:t>
      </w:r>
      <w:r w:rsidR="00DC5E6F">
        <w:rPr>
          <w:lang w:val="en-GB"/>
        </w:rPr>
        <w:t>’</w:t>
      </w:r>
      <w:r w:rsidRPr="00B908DC">
        <w:rPr>
          <w:lang w:val="en-GB"/>
        </w:rPr>
        <w:t>s memorial.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On </w:t>
      </w:r>
      <w:smartTag w:uri="urn:schemas-microsoft-com:office:smarttags" w:element="date">
        <w:smartTagPr>
          <w:attr w:name="Month" w:val="9"/>
          <w:attr w:name="Day" w:val="20"/>
          <w:attr w:name="Year" w:val="1989"/>
        </w:smartTagPr>
        <w:r w:rsidRPr="00B908DC">
          <w:rPr>
            <w:lang w:val="en-GB"/>
          </w:rPr>
          <w:t>20 September 1989</w:t>
        </w:r>
      </w:smartTag>
      <w:r w:rsidRPr="00B908DC">
        <w:rPr>
          <w:lang w:val="en-GB"/>
        </w:rPr>
        <w:t>, after consulting the Agent of the</w:t>
      </w:r>
      <w:r>
        <w:rPr>
          <w:lang w:val="en-GB"/>
        </w:rPr>
        <w:t xml:space="preserve"> </w:t>
      </w:r>
      <w:r w:rsidRPr="00B908DC">
        <w:rPr>
          <w:lang w:val="en-GB"/>
        </w:rPr>
        <w:t>Government and the Delegate of the Commission, the President agreed to</w:t>
      </w:r>
      <w:r>
        <w:rPr>
          <w:lang w:val="en-GB"/>
        </w:rPr>
        <w:t xml:space="preserve"> </w:t>
      </w:r>
      <w:r w:rsidRPr="00B908DC">
        <w:rPr>
          <w:lang w:val="en-GB"/>
        </w:rPr>
        <w:t>stay the proceedings.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On several occasions he renewed this decision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pending the outcome of the various proceedings brought in </w:t>
      </w:r>
      <w:smartTag w:uri="urn:schemas-microsoft-com:office:smarttags" w:element="country-region">
        <w:smartTag w:uri="urn:schemas-microsoft-com:office:smarttags" w:element="place">
          <w:r w:rsidRPr="00B908DC">
            <w:rPr>
              <w:lang w:val="en-GB"/>
            </w:rPr>
            <w:t>Spain</w:t>
          </w:r>
        </w:smartTag>
      </w:smartTag>
      <w:r w:rsidRPr="00B908DC">
        <w:rPr>
          <w:lang w:val="en-GB"/>
        </w:rPr>
        <w:t xml:space="preserve"> with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a view to having the judgment of </w:t>
      </w:r>
      <w:smartTag w:uri="urn:schemas-microsoft-com:office:smarttags" w:element="date">
        <w:smartTagPr>
          <w:attr w:name="Month" w:val="1"/>
          <w:attr w:name="Day" w:val="15"/>
          <w:attr w:name="Year" w:val="1982"/>
        </w:smartTagPr>
        <w:r w:rsidRPr="00B908DC">
          <w:rPr>
            <w:lang w:val="en-GB"/>
          </w:rPr>
          <w:t>15 January 1982</w:t>
        </w:r>
      </w:smartTag>
      <w:r w:rsidRPr="00B908DC">
        <w:rPr>
          <w:lang w:val="en-GB"/>
        </w:rPr>
        <w:t xml:space="preserve"> set aside.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3"/>
          <w:attr w:name="Year" w:val="1992"/>
        </w:smartTagPr>
        <w:r w:rsidRPr="00B908DC">
          <w:rPr>
            <w:lang w:val="en-GB"/>
          </w:rPr>
          <w:t>3 January 1992</w:t>
        </w:r>
      </w:smartTag>
      <w:r w:rsidRPr="00B908DC">
        <w:rPr>
          <w:lang w:val="en-GB"/>
        </w:rPr>
        <w:t xml:space="preserve"> the applicants requested that the </w:t>
      </w:r>
      <w:smartTag w:uri="urn:schemas-microsoft-com:office:smarttags" w:element="City">
        <w:smartTag w:uri="urn:schemas-microsoft-com:office:smarttags" w:element="place">
          <w:r w:rsidRPr="00B908DC">
            <w:rPr>
              <w:lang w:val="en-GB"/>
            </w:rPr>
            <w:t>Strasbourg</w:t>
          </w:r>
        </w:smartTag>
      </w:smartTag>
      <w:r w:rsidRPr="00B908DC">
        <w:rPr>
          <w:lang w:val="en-GB"/>
        </w:rPr>
        <w:t xml:space="preserve"> proceedings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be resumed as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Pr="00B908DC">
        <w:rPr>
          <w:lang w:val="en-GB"/>
        </w:rPr>
        <w:t xml:space="preserve"> had quashed their convictions.</w:t>
      </w:r>
      <w:r>
        <w:rPr>
          <w:lang w:val="en-GB"/>
        </w:rPr>
        <w:t xml:space="preserve"> </w:t>
      </w:r>
      <w:r w:rsidRPr="00B908DC">
        <w:rPr>
          <w:lang w:val="en-GB"/>
        </w:rPr>
        <w:t>On 25 June the President requested the Agent of the Government for</w:t>
      </w:r>
      <w:r>
        <w:rPr>
          <w:lang w:val="en-GB"/>
        </w:rPr>
        <w:t xml:space="preserve"> </w:t>
      </w:r>
      <w:r w:rsidRPr="00B908DC">
        <w:rPr>
          <w:lang w:val="en-GB"/>
        </w:rPr>
        <w:t>information on the progress of the domestic proceedings.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In the light</w:t>
      </w:r>
      <w:r>
        <w:rPr>
          <w:lang w:val="en-GB"/>
        </w:rPr>
        <w:t xml:space="preserve"> </w:t>
      </w:r>
      <w:r w:rsidRPr="00B908DC">
        <w:rPr>
          <w:lang w:val="en-GB"/>
        </w:rPr>
        <w:t>of that information, on 26 November the Court decided to resume its</w:t>
      </w:r>
      <w:r>
        <w:rPr>
          <w:lang w:val="en-GB"/>
        </w:rPr>
        <w:t xml:space="preserve"> </w:t>
      </w:r>
      <w:r w:rsidRPr="00B908DC">
        <w:rPr>
          <w:lang w:val="en-GB"/>
        </w:rPr>
        <w:t>examination of the question within six months.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5.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domestic proceedings conducted subsequent to the principal</w:t>
      </w:r>
      <w:r>
        <w:rPr>
          <w:lang w:val="en-GB"/>
        </w:rPr>
        <w:t xml:space="preserve"> </w:t>
      </w:r>
      <w:r w:rsidRPr="00B908DC">
        <w:rPr>
          <w:lang w:val="en-GB"/>
        </w:rPr>
        <w:t>judgment included the following decisions: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(a) on </w:t>
      </w:r>
      <w:smartTag w:uri="urn:schemas-microsoft-com:office:smarttags" w:element="date">
        <w:smartTagPr>
          <w:attr w:name="Month" w:val="6"/>
          <w:attr w:name="Day" w:val="29"/>
          <w:attr w:name="Year" w:val="1989"/>
        </w:smartTagPr>
        <w:r w:rsidRPr="00B908DC">
          <w:rPr>
            <w:lang w:val="en-GB"/>
          </w:rPr>
          <w:t>29 June 1989</w:t>
        </w:r>
      </w:smartTag>
      <w:r w:rsidRPr="00B908DC">
        <w:rPr>
          <w:lang w:val="en-GB"/>
        </w:rPr>
        <w:t xml:space="preserve">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decided to transmit</w:t>
      </w:r>
      <w:r>
        <w:rPr>
          <w:lang w:val="en-GB"/>
        </w:rPr>
        <w:t xml:space="preserve"> </w:t>
      </w:r>
      <w:r w:rsidRPr="00B908DC">
        <w:rPr>
          <w:lang w:val="en-GB"/>
        </w:rPr>
        <w:t>the file to the Criminal Division of the Supreme Court after having</w:t>
      </w:r>
      <w:r>
        <w:rPr>
          <w:lang w:val="en-GB"/>
        </w:rPr>
        <w:t xml:space="preserve"> </w:t>
      </w:r>
      <w:r w:rsidRPr="00B908DC">
        <w:rPr>
          <w:lang w:val="en-GB"/>
        </w:rPr>
        <w:t>found that it lacked jurisdiction.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ordered a stay of execution of</w:t>
      </w:r>
      <w:r>
        <w:rPr>
          <w:lang w:val="en-GB"/>
        </w:rPr>
        <w:t xml:space="preserve"> </w:t>
      </w:r>
      <w:r w:rsidRPr="00B908DC">
        <w:rPr>
          <w:lang w:val="en-GB"/>
        </w:rPr>
        <w:t>the sentences imposed on the applicants by the judgment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15"/>
          <w:attr w:name="Year" w:val="1982"/>
        </w:smartTagPr>
        <w:r w:rsidRPr="00B908DC">
          <w:rPr>
            <w:lang w:val="en-GB"/>
          </w:rPr>
          <w:t>15 January 1982</w:t>
        </w:r>
      </w:smartTag>
      <w:r w:rsidRPr="00B908DC">
        <w:rPr>
          <w:lang w:val="en-GB"/>
        </w:rPr>
        <w:t xml:space="preserve"> and their immediate release;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(b) on </w:t>
      </w:r>
      <w:smartTag w:uri="urn:schemas-microsoft-com:office:smarttags" w:element="date">
        <w:smartTagPr>
          <w:attr w:name="Month" w:val="7"/>
          <w:attr w:name="Day" w:val="14"/>
          <w:attr w:name="Year" w:val="1989"/>
        </w:smartTagPr>
        <w:r w:rsidRPr="00B908DC">
          <w:rPr>
            <w:lang w:val="en-GB"/>
          </w:rPr>
          <w:t>14 July 1989</w:t>
        </w:r>
      </w:smartTag>
      <w:r w:rsidRPr="00B908DC">
        <w:rPr>
          <w:lang w:val="en-GB"/>
        </w:rPr>
        <w:t xml:space="preserve">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decided to attach</w:t>
      </w:r>
      <w:r>
        <w:rPr>
          <w:lang w:val="en-GB"/>
        </w:rPr>
        <w:t xml:space="preserve"> </w:t>
      </w:r>
      <w:r w:rsidRPr="00B908DC">
        <w:rPr>
          <w:lang w:val="en-GB"/>
        </w:rPr>
        <w:t>conditions to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release, namely an obligation to report</w:t>
      </w:r>
      <w:r>
        <w:rPr>
          <w:lang w:val="en-GB"/>
        </w:rPr>
        <w:t xml:space="preserve"> </w:t>
      </w:r>
      <w:r w:rsidRPr="00B908DC">
        <w:rPr>
          <w:lang w:val="en-GB"/>
        </w:rPr>
        <w:t>to a judge twice a month and a prohibition on leaving Spanish</w:t>
      </w:r>
      <w:r>
        <w:rPr>
          <w:lang w:val="en-GB"/>
        </w:rPr>
        <w:t xml:space="preserve"> </w:t>
      </w:r>
      <w:r w:rsidRPr="00B908DC">
        <w:rPr>
          <w:lang w:val="en-GB"/>
        </w:rPr>
        <w:t>territory;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(c) on </w:t>
      </w:r>
      <w:smartTag w:uri="urn:schemas-microsoft-com:office:smarttags" w:element="date">
        <w:smartTagPr>
          <w:attr w:name="Month" w:val="4"/>
          <w:attr w:name="Day" w:val="4"/>
          <w:attr w:name="Year" w:val="1990"/>
        </w:smartTagPr>
        <w:r w:rsidRPr="00B908DC">
          <w:rPr>
            <w:lang w:val="en-GB"/>
          </w:rPr>
          <w:t>4 April 1990</w:t>
        </w:r>
      </w:smartTag>
      <w:r w:rsidRPr="00B908DC">
        <w:rPr>
          <w:lang w:val="en-GB"/>
        </w:rPr>
        <w:t xml:space="preserve"> the Supreme Court gave a judgment</w:t>
      </w:r>
      <w:r>
        <w:rPr>
          <w:lang w:val="en-GB"/>
        </w:rPr>
        <w:t xml:space="preserve"> </w:t>
      </w:r>
      <w:r w:rsidRPr="00B908DC">
        <w:rPr>
          <w:lang w:val="en-GB"/>
        </w:rPr>
        <w:t>dismissing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application to have the original judgment</w:t>
      </w:r>
      <w:r>
        <w:rPr>
          <w:lang w:val="en-GB"/>
        </w:rPr>
        <w:t xml:space="preserve"> </w:t>
      </w:r>
      <w:r w:rsidRPr="00B908DC">
        <w:rPr>
          <w:lang w:val="en-GB"/>
        </w:rPr>
        <w:t>set aside and revoking the stay of execution of their sentences;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(d) on </w:t>
      </w:r>
      <w:smartTag w:uri="urn:schemas-microsoft-com:office:smarttags" w:element="date">
        <w:smartTagPr>
          <w:attr w:name="Month" w:val="4"/>
          <w:attr w:name="Day" w:val="5"/>
          <w:attr w:name="Year" w:val="1990"/>
        </w:smartTagPr>
        <w:r w:rsidRPr="00B908DC">
          <w:rPr>
            <w:lang w:val="en-GB"/>
          </w:rPr>
          <w:t>5 April 1990</w:t>
        </w:r>
      </w:smartTag>
      <w:r w:rsidRPr="00B908DC">
        <w:rPr>
          <w:lang w:val="en-GB"/>
        </w:rPr>
        <w:t xml:space="preserve">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ordered that they</w:t>
      </w:r>
      <w:r>
        <w:rPr>
          <w:lang w:val="en-GB"/>
        </w:rPr>
        <w:t xml:space="preserve"> </w:t>
      </w:r>
      <w:r w:rsidRPr="00B908DC">
        <w:rPr>
          <w:lang w:val="en-GB"/>
        </w:rPr>
        <w:t>be returned to prison;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(e) on </w:t>
      </w:r>
      <w:smartTag w:uri="urn:schemas-microsoft-com:office:smarttags" w:element="date">
        <w:smartTagPr>
          <w:attr w:name="Month" w:val="7"/>
          <w:attr w:name="Day" w:val="20"/>
          <w:attr w:name="Year" w:val="1990"/>
        </w:smartTagPr>
        <w:r w:rsidRPr="00B908DC">
          <w:rPr>
            <w:lang w:val="en-GB"/>
          </w:rPr>
          <w:t>20 July 1990</w:t>
        </w:r>
      </w:smartTag>
      <w:r w:rsidRPr="00B908DC">
        <w:rPr>
          <w:lang w:val="en-GB"/>
        </w:rPr>
        <w:t xml:space="preserve">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Pr="00B908DC">
        <w:rPr>
          <w:lang w:val="en-GB"/>
        </w:rPr>
        <w:t xml:space="preserve"> gave a judgment</w:t>
      </w:r>
      <w:r>
        <w:rPr>
          <w:lang w:val="en-GB"/>
        </w:rPr>
        <w:t xml:space="preserve"> </w:t>
      </w:r>
      <w:r w:rsidRPr="00B908DC">
        <w:rPr>
          <w:lang w:val="en-GB"/>
        </w:rPr>
        <w:t>staying the execution of the Supreme Court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s judgment of </w:t>
      </w:r>
      <w:smartTag w:uri="urn:schemas-microsoft-com:office:smarttags" w:element="date">
        <w:smartTagPr>
          <w:attr w:name="Month" w:val="4"/>
          <w:attr w:name="Day" w:val="4"/>
          <w:attr w:name="Year" w:val="1990"/>
        </w:smartTagPr>
        <w:r w:rsidRPr="00B908DC">
          <w:rPr>
            <w:lang w:val="en-GB"/>
          </w:rPr>
          <w:t>4 April 1990</w:t>
        </w:r>
      </w:smartTag>
      <w:r w:rsidRPr="00B908DC">
        <w:rPr>
          <w:lang w:val="en-GB"/>
        </w:rPr>
        <w:t>.</w:t>
      </w:r>
      <w:r>
        <w:rPr>
          <w:lang w:val="en-GB"/>
        </w:rPr>
        <w:t xml:space="preserve"> </w:t>
      </w:r>
      <w:r w:rsidRPr="00B908DC">
        <w:rPr>
          <w:lang w:val="en-GB"/>
        </w:rPr>
        <w:t>It ordered that the applicants be released subject to the conditions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laid down in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r w:rsidR="00DC5E6F">
        <w:rPr>
          <w:lang w:val="en-GB"/>
        </w:rPr>
        <w:t>’</w:t>
      </w:r>
      <w:r w:rsidRPr="00B908DC">
        <w:rPr>
          <w:lang w:val="en-GB"/>
        </w:rPr>
        <w:t>s</w:t>
      </w:r>
      <w:proofErr w:type="spellEnd"/>
      <w:r w:rsidRPr="00B908DC">
        <w:rPr>
          <w:lang w:val="en-GB"/>
        </w:rPr>
        <w:t xml:space="preserve"> decision;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(f) on </w:t>
      </w:r>
      <w:smartTag w:uri="urn:schemas-microsoft-com:office:smarttags" w:element="date">
        <w:smartTagPr>
          <w:attr w:name="Month" w:val="12"/>
          <w:attr w:name="Day" w:val="16"/>
          <w:attr w:name="Year" w:val="1991"/>
        </w:smartTagPr>
        <w:r w:rsidRPr="00B908DC">
          <w:rPr>
            <w:lang w:val="en-GB"/>
          </w:rPr>
          <w:t>16 December 1991</w:t>
        </w:r>
      </w:smartTag>
      <w:r w:rsidRPr="00B908DC">
        <w:rPr>
          <w:lang w:val="en-GB"/>
        </w:rPr>
        <w:t xml:space="preserve">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Pr="00B908DC">
        <w:rPr>
          <w:lang w:val="en-GB"/>
        </w:rPr>
        <w:t xml:space="preserve"> set aside the</w:t>
      </w:r>
      <w:r>
        <w:rPr>
          <w:lang w:val="en-GB"/>
        </w:rPr>
        <w:t xml:space="preserve"> </w:t>
      </w:r>
      <w:r w:rsidRPr="00B908DC">
        <w:rPr>
          <w:lang w:val="en-GB"/>
        </w:rPr>
        <w:t>judgment of the Supreme Court and allowed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application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of </w:t>
      </w:r>
      <w:smartTag w:uri="urn:schemas-microsoft-com:office:smarttags" w:element="date">
        <w:smartTagPr>
          <w:attr w:name="Month" w:val="3"/>
          <w:attr w:name="Day" w:val="30"/>
          <w:attr w:name="Year" w:val="1989"/>
        </w:smartTagPr>
        <w:r w:rsidRPr="00B908DC">
          <w:rPr>
            <w:lang w:val="en-GB"/>
          </w:rPr>
          <w:t>30 March 1989</w:t>
        </w:r>
      </w:smartTag>
      <w:r w:rsidRPr="00B908DC">
        <w:rPr>
          <w:lang w:val="en-GB"/>
        </w:rPr>
        <w:t xml:space="preserve"> (see paragraph 4 above).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ordered the reopening of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the trial in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>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(g) on </w:t>
      </w:r>
      <w:smartTag w:uri="urn:schemas-microsoft-com:office:smarttags" w:element="date">
        <w:smartTagPr>
          <w:attr w:name="Month" w:val="10"/>
          <w:attr w:name="Day" w:val="30"/>
          <w:attr w:name="Year" w:val="1993"/>
        </w:smartTagPr>
        <w:r w:rsidRPr="00B908DC">
          <w:rPr>
            <w:lang w:val="en-GB"/>
          </w:rPr>
          <w:t>30 October 1993</w:t>
        </w:r>
      </w:smartTag>
      <w:r w:rsidRPr="00B908DC">
        <w:rPr>
          <w:lang w:val="en-GB"/>
        </w:rPr>
        <w:t>, in a judgment which has become final,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acquitted the applicants, finding that there was</w:t>
      </w:r>
      <w:r>
        <w:rPr>
          <w:lang w:val="en-GB"/>
        </w:rPr>
        <w:t xml:space="preserve"> </w:t>
      </w:r>
      <w:r w:rsidRPr="00B908DC">
        <w:rPr>
          <w:lang w:val="en-GB"/>
        </w:rPr>
        <w:t>insufficient evidence.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6.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 xml:space="preserve">On </w:t>
      </w:r>
      <w:smartTag w:uri="urn:schemas-microsoft-com:office:smarttags" w:element="date">
        <w:smartTagPr>
          <w:attr w:name="Month" w:val="6"/>
          <w:attr w:name="Day" w:val="25"/>
          <w:attr w:name="Year" w:val="1993"/>
        </w:smartTagPr>
        <w:r w:rsidRPr="00B908DC">
          <w:rPr>
            <w:lang w:val="en-GB"/>
          </w:rPr>
          <w:t>25 June 1993</w:t>
        </w:r>
      </w:smartTag>
      <w:r w:rsidRPr="00B908DC">
        <w:rPr>
          <w:lang w:val="en-GB"/>
        </w:rPr>
        <w:t xml:space="preserve"> the President requested the applicants to</w:t>
      </w:r>
      <w:r>
        <w:rPr>
          <w:lang w:val="en-GB"/>
        </w:rPr>
        <w:t xml:space="preserve"> </w:t>
      </w:r>
      <w:r w:rsidRPr="00B908DC">
        <w:rPr>
          <w:lang w:val="en-GB"/>
        </w:rPr>
        <w:t>submit a memorial summarising and updating their claims for just</w:t>
      </w:r>
      <w:r>
        <w:rPr>
          <w:lang w:val="en-GB"/>
        </w:rPr>
        <w:t xml:space="preserve"> </w:t>
      </w:r>
      <w:r w:rsidRPr="00B908DC">
        <w:rPr>
          <w:lang w:val="en-GB"/>
        </w:rPr>
        <w:t>satisfaction.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Registrar received this memorial on 2 August and the</w:t>
      </w:r>
      <w:r>
        <w:rPr>
          <w:lang w:val="en-GB"/>
        </w:rPr>
        <w:t xml:space="preserve"> </w:t>
      </w:r>
      <w:r w:rsidRPr="00B908DC">
        <w:rPr>
          <w:lang w:val="en-GB"/>
        </w:rPr>
        <w:t>Government</w:t>
      </w:r>
      <w:r w:rsidR="00DC5E6F">
        <w:rPr>
          <w:lang w:val="en-GB"/>
        </w:rPr>
        <w:t>’</w:t>
      </w:r>
      <w:r w:rsidRPr="00B908DC">
        <w:rPr>
          <w:lang w:val="en-GB"/>
        </w:rPr>
        <w:t>s observations in relation thereto on 14 December.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On 3 and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2"/>
          <w:attr w:name="Day" w:val="4"/>
          <w:attr w:name="Year" w:val="1994"/>
        </w:smartTagPr>
        <w:r w:rsidRPr="00B908DC">
          <w:rPr>
            <w:lang w:val="en-GB"/>
          </w:rPr>
          <w:t>4 February 1994</w:t>
        </w:r>
      </w:smartTag>
      <w:r w:rsidRPr="00B908DC">
        <w:rPr>
          <w:lang w:val="en-GB"/>
        </w:rPr>
        <w:t xml:space="preserve"> respectively the applicants filed additional</w:t>
      </w:r>
      <w:r>
        <w:rPr>
          <w:lang w:val="en-GB"/>
        </w:rPr>
        <w:t xml:space="preserve"> </w:t>
      </w:r>
      <w:r w:rsidRPr="00B908DC">
        <w:rPr>
          <w:lang w:val="en-GB"/>
        </w:rPr>
        <w:t>observations and the Delegate of the Commission lodged his comments.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7.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 xml:space="preserve">On </w:t>
      </w:r>
      <w:smartTag w:uri="urn:schemas-microsoft-com:office:smarttags" w:element="date">
        <w:smartTagPr>
          <w:attr w:name="Month" w:val="3"/>
          <w:attr w:name="Day" w:val="24"/>
          <w:attr w:name="Year" w:val="1994"/>
        </w:smartTagPr>
        <w:r w:rsidRPr="00B908DC">
          <w:rPr>
            <w:lang w:val="en-GB"/>
          </w:rPr>
          <w:t>24 March 1994</w:t>
        </w:r>
      </w:smartTag>
      <w:r w:rsidRPr="00B908DC">
        <w:rPr>
          <w:lang w:val="en-GB"/>
        </w:rPr>
        <w:t xml:space="preserve"> the Court decided that, in the circumstances</w:t>
      </w:r>
      <w:r>
        <w:rPr>
          <w:lang w:val="en-GB"/>
        </w:rPr>
        <w:t xml:space="preserve"> </w:t>
      </w:r>
      <w:r w:rsidRPr="00B908DC">
        <w:rPr>
          <w:lang w:val="en-GB"/>
        </w:rPr>
        <w:t>of the case, it was not necessary to hold a hearing.</w:t>
      </w:r>
    </w:p>
    <w:p w:rsidR="00DC5E6F" w:rsidP="00DC5E6F" w:rsidRDefault="00B908DC">
      <w:pPr>
        <w:pStyle w:val="JuHHead"/>
        <w:rPr>
          <w:lang w:val="en-GB"/>
        </w:rPr>
      </w:pPr>
      <w:r w:rsidRPr="00B908DC">
        <w:rPr>
          <w:lang w:val="en-GB"/>
        </w:rPr>
        <w:t>AS TO T</w:t>
      </w:r>
      <w:bookmarkStart w:name="_GoBack" w:id="0"/>
      <w:bookmarkEnd w:id="0"/>
      <w:r w:rsidRPr="00B908DC">
        <w:rPr>
          <w:lang w:val="en-GB"/>
        </w:rPr>
        <w:t>HE LAW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8.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According to Article 50 (art. 50) of the Convention,</w:t>
      </w:r>
    </w:p>
    <w:p w:rsidR="00DC5E6F" w:rsidP="00DC632C" w:rsidRDefault="00B908DC">
      <w:pPr>
        <w:pStyle w:val="JuQuot"/>
        <w:rPr>
          <w:lang w:val="en-GB"/>
        </w:rPr>
      </w:pPr>
      <w:r w:rsidRPr="00B908DC">
        <w:rPr>
          <w:lang w:val="en-GB"/>
        </w:rPr>
        <w:t>"If the Court finds that a decision or a measure taken by a</w:t>
      </w:r>
      <w:r w:rsidR="00DC632C">
        <w:rPr>
          <w:lang w:val="en-GB"/>
        </w:rPr>
        <w:t xml:space="preserve"> </w:t>
      </w:r>
      <w:r w:rsidRPr="00B908DC">
        <w:rPr>
          <w:lang w:val="en-GB"/>
        </w:rPr>
        <w:t>legal authority or any other authority of a High Contracting</w:t>
      </w:r>
      <w:r>
        <w:rPr>
          <w:lang w:val="en-GB"/>
        </w:rPr>
        <w:t xml:space="preserve"> </w:t>
      </w:r>
      <w:r w:rsidRPr="00B908DC">
        <w:rPr>
          <w:lang w:val="en-GB"/>
        </w:rPr>
        <w:t>Party is completely or partially in conflict with the</w:t>
      </w:r>
      <w:r w:rsidR="00DC632C">
        <w:rPr>
          <w:lang w:val="en-GB"/>
        </w:rPr>
        <w:t xml:space="preserve"> </w:t>
      </w:r>
      <w:r w:rsidRPr="00B908DC">
        <w:rPr>
          <w:lang w:val="en-GB"/>
        </w:rPr>
        <w:t>obligations arising from the ... Convention, and if the</w:t>
      </w:r>
      <w:r>
        <w:rPr>
          <w:lang w:val="en-GB"/>
        </w:rPr>
        <w:t xml:space="preserve"> </w:t>
      </w:r>
      <w:r w:rsidRPr="00B908DC">
        <w:rPr>
          <w:lang w:val="en-GB"/>
        </w:rPr>
        <w:t>internal law of the said Party allows only partial reparation</w:t>
      </w:r>
      <w:r>
        <w:rPr>
          <w:lang w:val="en-GB"/>
        </w:rPr>
        <w:t xml:space="preserve"> </w:t>
      </w:r>
      <w:r w:rsidRPr="00B908DC">
        <w:rPr>
          <w:lang w:val="en-GB"/>
        </w:rPr>
        <w:t>to be made for the consequences of this decision or measure,</w:t>
      </w:r>
      <w:r w:rsidR="00DC632C">
        <w:rPr>
          <w:lang w:val="en-GB"/>
        </w:rPr>
        <w:t xml:space="preserve"> </w:t>
      </w:r>
      <w:r w:rsidRPr="00B908DC">
        <w:rPr>
          <w:lang w:val="en-GB"/>
        </w:rPr>
        <w:t>the decision of the Court shall, if necessary, afford just satisfaction to the injured party."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By virtue of this provision the applicants sought compensation</w:t>
      </w:r>
      <w:r>
        <w:rPr>
          <w:lang w:val="en-GB"/>
        </w:rPr>
        <w:t xml:space="preserve"> </w:t>
      </w:r>
      <w:r w:rsidRPr="00B908DC">
        <w:rPr>
          <w:lang w:val="en-GB"/>
        </w:rPr>
        <w:t>for damage and the reimbursement of costs and expenses.</w:t>
      </w:r>
    </w:p>
    <w:p w:rsidR="00DC5E6F" w:rsidP="00DC632C" w:rsidRDefault="00B908DC">
      <w:pPr>
        <w:pStyle w:val="JuHIRoman"/>
        <w:rPr>
          <w:lang w:val="en-GB"/>
        </w:rPr>
      </w:pPr>
      <w:r w:rsidRPr="00B908DC">
        <w:rPr>
          <w:lang w:val="en-GB"/>
        </w:rPr>
        <w:t>I.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DAMAGE</w:t>
      </w:r>
    </w:p>
    <w:p w:rsidR="00DC5E6F" w:rsidP="00DC632C" w:rsidRDefault="00B908DC">
      <w:pPr>
        <w:pStyle w:val="JuHA"/>
        <w:rPr>
          <w:lang w:val="en-GB"/>
        </w:rPr>
      </w:pPr>
      <w:r w:rsidRPr="00B908DC">
        <w:rPr>
          <w:lang w:val="en-GB"/>
        </w:rPr>
        <w:t>A.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arguments of the participants in the proceedings</w:t>
      </w:r>
    </w:p>
    <w:p w:rsidR="00DC5E6F" w:rsidP="00DC632C" w:rsidRDefault="00B908DC">
      <w:pPr>
        <w:pStyle w:val="JuH1"/>
        <w:rPr>
          <w:lang w:val="en-GB"/>
        </w:rPr>
      </w:pPr>
      <w:r w:rsidRPr="00B908DC">
        <w:rPr>
          <w:lang w:val="en-GB"/>
        </w:rPr>
        <w:t>1.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applicants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9.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As regards pecuniary damage, the applicants sought compensation</w:t>
      </w:r>
      <w:r>
        <w:rPr>
          <w:lang w:val="en-GB"/>
        </w:rPr>
        <w:t xml:space="preserve"> </w:t>
      </w:r>
      <w:r w:rsidRPr="00B908DC">
        <w:rPr>
          <w:lang w:val="en-GB"/>
        </w:rPr>
        <w:t>for loss of earnings and of career prospects as a result of their</w:t>
      </w:r>
      <w:r>
        <w:rPr>
          <w:lang w:val="en-GB"/>
        </w:rPr>
        <w:t xml:space="preserve"> </w:t>
      </w:r>
      <w:r w:rsidRPr="00B908DC">
        <w:rPr>
          <w:lang w:val="en-GB"/>
        </w:rPr>
        <w:t>detention.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In their memorial of </w:t>
      </w:r>
      <w:smartTag w:uri="urn:schemas-microsoft-com:office:smarttags" w:element="date">
        <w:smartTagPr>
          <w:attr w:name="Month" w:val="5"/>
          <w:attr w:name="Day" w:val="6"/>
          <w:attr w:name="Year" w:val="1987"/>
        </w:smartTagPr>
        <w:r w:rsidRPr="00B908DC">
          <w:rPr>
            <w:lang w:val="en-GB"/>
          </w:rPr>
          <w:t>6 May 1987</w:t>
        </w:r>
      </w:smartTag>
      <w:r w:rsidRPr="00B908DC">
        <w:rPr>
          <w:lang w:val="en-GB"/>
        </w:rPr>
        <w:t>, Mr Barberà and Mr Messegué</w:t>
      </w:r>
      <w:r>
        <w:rPr>
          <w:lang w:val="en-GB"/>
        </w:rPr>
        <w:t xml:space="preserve"> </w:t>
      </w:r>
      <w:r w:rsidRPr="00B908DC">
        <w:rPr>
          <w:lang w:val="en-GB"/>
        </w:rPr>
        <w:t>assessed their loss of earnings at 4,230,284 pesetas from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15"/>
          <w:attr w:name="Year" w:val="1982"/>
        </w:smartTagPr>
        <w:r w:rsidRPr="00B908DC">
          <w:rPr>
            <w:lang w:val="en-GB"/>
          </w:rPr>
          <w:t>15 January 1982</w:t>
        </w:r>
      </w:smartTag>
      <w:r w:rsidRPr="00B908DC">
        <w:rPr>
          <w:lang w:val="en-GB"/>
        </w:rPr>
        <w:t xml:space="preserve"> to </w:t>
      </w:r>
      <w:smartTag w:uri="urn:schemas-microsoft-com:office:smarttags" w:element="date">
        <w:smartTagPr>
          <w:attr w:name="Month" w:val="2"/>
          <w:attr w:name="Day" w:val="20"/>
          <w:attr w:name="Year" w:val="1987"/>
        </w:smartTagPr>
        <w:r w:rsidRPr="00B908DC">
          <w:rPr>
            <w:lang w:val="en-GB"/>
          </w:rPr>
          <w:t>20 February 1987</w:t>
        </w:r>
      </w:smartTag>
      <w:r w:rsidRPr="00B908DC">
        <w:rPr>
          <w:lang w:val="en-GB"/>
        </w:rPr>
        <w:t>, from which date they were able to</w:t>
      </w:r>
      <w:r>
        <w:rPr>
          <w:lang w:val="en-GB"/>
        </w:rPr>
        <w:t xml:space="preserve"> </w:t>
      </w:r>
      <w:r w:rsidRPr="00B908DC">
        <w:rPr>
          <w:lang w:val="en-GB"/>
        </w:rPr>
        <w:t>work outside prison under an "open-prison" system.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Mr Jabardo claimed</w:t>
      </w:r>
      <w:r>
        <w:rPr>
          <w:lang w:val="en-GB"/>
        </w:rPr>
        <w:t xml:space="preserve"> </w:t>
      </w:r>
      <w:r w:rsidRPr="00B908DC">
        <w:rPr>
          <w:lang w:val="en-GB"/>
        </w:rPr>
        <w:t>2,272,491 pesetas.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They calculated these amounts on the basis of the</w:t>
      </w:r>
      <w:r>
        <w:rPr>
          <w:lang w:val="en-GB"/>
        </w:rPr>
        <w:t xml:space="preserve"> </w:t>
      </w:r>
      <w:r w:rsidRPr="00B908DC">
        <w:rPr>
          <w:lang w:val="en-GB"/>
        </w:rPr>
        <w:t>minimum salary for their respective fields of employment.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They each</w:t>
      </w:r>
      <w:r>
        <w:rPr>
          <w:lang w:val="en-GB"/>
        </w:rPr>
        <w:t xml:space="preserve"> </w:t>
      </w:r>
      <w:r w:rsidRPr="00B908DC">
        <w:rPr>
          <w:lang w:val="en-GB"/>
        </w:rPr>
        <w:t>sought 1,000,000 pesetas for loss of career prospects.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2"/>
          <w:attr w:name="Year" w:val="1993"/>
        </w:smartTagPr>
        <w:r w:rsidRPr="00B908DC">
          <w:rPr>
            <w:lang w:val="en-GB"/>
          </w:rPr>
          <w:t>2 April 1993</w:t>
        </w:r>
      </w:smartTag>
      <w:r w:rsidRPr="00B908DC">
        <w:rPr>
          <w:lang w:val="en-GB"/>
        </w:rPr>
        <w:t xml:space="preserve"> they updated their claims and adopted a new</w:t>
      </w:r>
      <w:r>
        <w:rPr>
          <w:lang w:val="en-GB"/>
        </w:rPr>
        <w:t xml:space="preserve"> </w:t>
      </w:r>
      <w:r w:rsidRPr="00B908DC">
        <w:rPr>
          <w:lang w:val="en-GB"/>
        </w:rPr>
        <w:t>method of calculation, based on the daily allowance awarded by the</w:t>
      </w:r>
      <w:r>
        <w:rPr>
          <w:lang w:val="en-GB"/>
        </w:rPr>
        <w:t xml:space="preserve"> </w:t>
      </w:r>
      <w:r w:rsidRPr="00B908DC">
        <w:rPr>
          <w:lang w:val="en-GB"/>
        </w:rPr>
        <w:t>Spanish courts in cases of incapacity for work.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They assessed this</w:t>
      </w:r>
      <w:r>
        <w:rPr>
          <w:lang w:val="en-GB"/>
        </w:rPr>
        <w:t xml:space="preserve"> </w:t>
      </w:r>
      <w:r w:rsidRPr="00B908DC">
        <w:rPr>
          <w:lang w:val="en-GB"/>
        </w:rPr>
        <w:t>amount at 7,000 pesetas for each day spent in prison and 5,000 pesetas</w:t>
      </w:r>
      <w:r>
        <w:rPr>
          <w:lang w:val="en-GB"/>
        </w:rPr>
        <w:t xml:space="preserve"> </w:t>
      </w:r>
      <w:r w:rsidRPr="00B908DC">
        <w:rPr>
          <w:lang w:val="en-GB"/>
        </w:rPr>
        <w:t>for each day spent by Mr Barberà and Mr Messegué under the</w:t>
      </w:r>
      <w:r>
        <w:rPr>
          <w:lang w:val="en-GB"/>
        </w:rPr>
        <w:t xml:space="preserve"> </w:t>
      </w:r>
      <w:r w:rsidRPr="00B908DC">
        <w:rPr>
          <w:lang w:val="en-GB"/>
        </w:rPr>
        <w:t>"open-prison" system.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total amounts claimed were as follows:</w:t>
      </w:r>
      <w:r>
        <w:rPr>
          <w:lang w:val="en-GB"/>
        </w:rPr>
        <w:t xml:space="preserve"> </w:t>
      </w:r>
      <w:r w:rsidRPr="00B908DC">
        <w:rPr>
          <w:lang w:val="en-GB"/>
        </w:rPr>
        <w:t>17,806,000 pesetas for Mr Barberà, 17,806,000 for Mr Messegué and</w:t>
      </w:r>
      <w:r>
        <w:rPr>
          <w:lang w:val="en-GB"/>
        </w:rPr>
        <w:t xml:space="preserve"> </w:t>
      </w:r>
      <w:r w:rsidRPr="00B908DC">
        <w:rPr>
          <w:lang w:val="en-GB"/>
        </w:rPr>
        <w:t>6,937,000 pesetas for Mr Jabardo.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10.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In addition, in 1987, Mr Barberà and Mr Messegué had claimed</w:t>
      </w:r>
      <w:r>
        <w:rPr>
          <w:lang w:val="en-GB"/>
        </w:rPr>
        <w:t xml:space="preserve"> </w:t>
      </w:r>
      <w:r w:rsidRPr="00B908DC">
        <w:rPr>
          <w:lang w:val="en-GB"/>
        </w:rPr>
        <w:t>5,000,000 pesetas each and Mr Jabardo 2,000,000 pesetas in respect of</w:t>
      </w:r>
      <w:r>
        <w:rPr>
          <w:lang w:val="en-GB"/>
        </w:rPr>
        <w:t xml:space="preserve"> </w:t>
      </w:r>
      <w:r w:rsidRPr="00B908DC">
        <w:rPr>
          <w:lang w:val="en-GB"/>
        </w:rPr>
        <w:t>non-pecuniary damage sustained as a result of their detention following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their conviction by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and on account of damage to</w:t>
      </w:r>
      <w:r>
        <w:rPr>
          <w:lang w:val="en-GB"/>
        </w:rPr>
        <w:t xml:space="preserve"> </w:t>
      </w:r>
      <w:r w:rsidRPr="00B908DC">
        <w:rPr>
          <w:lang w:val="en-GB"/>
        </w:rPr>
        <w:t>their reputation deriving from their conviction.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 xml:space="preserve">When they updated their claims on </w:t>
      </w:r>
      <w:smartTag w:uri="urn:schemas-microsoft-com:office:smarttags" w:element="date">
        <w:smartTagPr>
          <w:attr w:name="Month" w:val="4"/>
          <w:attr w:name="Day" w:val="2"/>
          <w:attr w:name="Year" w:val="1993"/>
        </w:smartTagPr>
        <w:r w:rsidRPr="00B908DC">
          <w:rPr>
            <w:lang w:val="en-GB"/>
          </w:rPr>
          <w:t>2 April 1993</w:t>
        </w:r>
      </w:smartTag>
      <w:r w:rsidRPr="00B908DC">
        <w:rPr>
          <w:lang w:val="en-GB"/>
        </w:rPr>
        <w:t>, they argued</w:t>
      </w:r>
      <w:r>
        <w:rPr>
          <w:lang w:val="en-GB"/>
        </w:rPr>
        <w:t xml:space="preserve"> </w:t>
      </w:r>
      <w:r w:rsidRPr="00B908DC">
        <w:rPr>
          <w:lang w:val="en-GB"/>
        </w:rPr>
        <w:t>that, on the basis of the Spanish retail-price index, these amounts</w:t>
      </w:r>
      <w:r>
        <w:rPr>
          <w:lang w:val="en-GB"/>
        </w:rPr>
        <w:t xml:space="preserve"> </w:t>
      </w:r>
      <w:r w:rsidRPr="00B908DC">
        <w:rPr>
          <w:lang w:val="en-GB"/>
        </w:rPr>
        <w:t>should be increased by 40.6%, a calculation which gave the following</w:t>
      </w:r>
      <w:r>
        <w:rPr>
          <w:lang w:val="en-GB"/>
        </w:rPr>
        <w:t xml:space="preserve"> </w:t>
      </w:r>
      <w:r w:rsidRPr="00B908DC">
        <w:rPr>
          <w:lang w:val="en-GB"/>
        </w:rPr>
        <w:t>sums: 7,030,000 pesetas for both Mr Barberà and Mr Messegué and</w:t>
      </w:r>
      <w:r>
        <w:rPr>
          <w:lang w:val="en-GB"/>
        </w:rPr>
        <w:t xml:space="preserve"> </w:t>
      </w:r>
      <w:r w:rsidRPr="00B908DC">
        <w:rPr>
          <w:lang w:val="en-GB"/>
        </w:rPr>
        <w:t>2,812,000 for Mr Jabardo.</w:t>
      </w:r>
    </w:p>
    <w:p w:rsidR="00DC5E6F" w:rsidP="00DC632C" w:rsidRDefault="00B908DC">
      <w:pPr>
        <w:pStyle w:val="JuH1"/>
        <w:rPr>
          <w:lang w:val="en-GB"/>
        </w:rPr>
      </w:pPr>
      <w:r w:rsidRPr="00B908DC">
        <w:rPr>
          <w:lang w:val="en-GB"/>
        </w:rPr>
        <w:t>2.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Government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11.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According to the Government, the Court</w:t>
      </w:r>
      <w:r w:rsidR="00DC5E6F">
        <w:rPr>
          <w:lang w:val="en-GB"/>
        </w:rPr>
        <w:t>’</w:t>
      </w:r>
      <w:r w:rsidRPr="00B908DC">
        <w:rPr>
          <w:lang w:val="en-GB"/>
        </w:rPr>
        <w:t>s principal judgment has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been executed in </w:t>
      </w:r>
      <w:smartTag w:uri="urn:schemas-microsoft-com:office:smarttags" w:element="country-region">
        <w:smartTag w:uri="urn:schemas-microsoft-com:office:smarttags" w:element="place">
          <w:r w:rsidRPr="00B908DC">
            <w:rPr>
              <w:lang w:val="en-GB"/>
            </w:rPr>
            <w:t>Spain</w:t>
          </w:r>
        </w:smartTag>
      </w:smartTag>
      <w:r w:rsidRPr="00B908DC">
        <w:rPr>
          <w:lang w:val="en-GB"/>
        </w:rPr>
        <w:t xml:space="preserve"> in the fullest possible manner.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</w:t>
      </w:r>
      <w:r>
        <w:rPr>
          <w:lang w:val="en-GB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="00DC5E6F">
        <w:rPr>
          <w:lang w:val="en-GB"/>
        </w:rPr>
        <w:t>’</w:t>
      </w:r>
      <w:r w:rsidRPr="00B908DC">
        <w:rPr>
          <w:lang w:val="en-GB"/>
        </w:rPr>
        <w:t>s judgment quashing the convictions and ordering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that the proceedings in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be reopened (see</w:t>
      </w:r>
      <w:r>
        <w:rPr>
          <w:lang w:val="en-GB"/>
        </w:rPr>
        <w:t xml:space="preserve"> </w:t>
      </w:r>
      <w:r w:rsidRPr="00B908DC">
        <w:rPr>
          <w:lang w:val="en-GB"/>
        </w:rPr>
        <w:t>paragraph 5 above) represented an innovation for the Spanish legal</w:t>
      </w:r>
      <w:r>
        <w:rPr>
          <w:lang w:val="en-GB"/>
        </w:rPr>
        <w:t xml:space="preserve"> </w:t>
      </w:r>
      <w:r w:rsidRPr="00B908DC">
        <w:rPr>
          <w:lang w:val="en-GB"/>
        </w:rPr>
        <w:t>system, under which previously the finding of a violation by the</w:t>
      </w:r>
      <w:r>
        <w:rPr>
          <w:lang w:val="en-GB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European Court</w:t>
          </w:r>
        </w:smartTag>
      </w:smartTag>
      <w:r w:rsidRPr="00B908DC">
        <w:rPr>
          <w:lang w:val="en-GB"/>
        </w:rPr>
        <w:t xml:space="preserve"> could not constitute grounds for reopening proceedings.</w:t>
      </w:r>
      <w:r>
        <w:rPr>
          <w:lang w:val="en-GB"/>
        </w:rPr>
        <w:t xml:space="preserve"> </w:t>
      </w:r>
      <w:r w:rsidRPr="00B908DC">
        <w:rPr>
          <w:lang w:val="en-GB"/>
        </w:rPr>
        <w:t>In the subsequent proceedings all the guarantees laid down in Article 6</w:t>
      </w:r>
      <w:r>
        <w:rPr>
          <w:lang w:val="en-GB"/>
        </w:rPr>
        <w:t xml:space="preserve"> </w:t>
      </w:r>
      <w:r w:rsidRPr="00B908DC">
        <w:rPr>
          <w:lang w:val="en-GB"/>
        </w:rPr>
        <w:t>(art. 6) had been scrupulously complied with and they therefore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afforded the most complete </w:t>
      </w:r>
      <w:proofErr w:type="spellStart"/>
      <w:r w:rsidRPr="00B908DC">
        <w:rPr>
          <w:lang w:val="en-GB"/>
        </w:rPr>
        <w:t>restitutio</w:t>
      </w:r>
      <w:proofErr w:type="spellEnd"/>
      <w:r w:rsidRPr="00B908DC">
        <w:rPr>
          <w:lang w:val="en-GB"/>
        </w:rPr>
        <w:t xml:space="preserve"> in </w:t>
      </w:r>
      <w:proofErr w:type="spellStart"/>
      <w:r w:rsidRPr="00B908DC">
        <w:rPr>
          <w:lang w:val="en-GB"/>
        </w:rPr>
        <w:t>integrum</w:t>
      </w:r>
      <w:proofErr w:type="spellEnd"/>
      <w:r w:rsidRPr="00B908DC">
        <w:rPr>
          <w:lang w:val="en-GB"/>
        </w:rPr>
        <w:t xml:space="preserve"> that could be</w:t>
      </w:r>
      <w:r>
        <w:rPr>
          <w:lang w:val="en-GB"/>
        </w:rPr>
        <w:t xml:space="preserve"> </w:t>
      </w:r>
      <w:r w:rsidRPr="00B908DC">
        <w:rPr>
          <w:lang w:val="en-GB"/>
        </w:rPr>
        <w:t>obtained from the point of view of Article 50 (art. 50).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acquittal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by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(see paragraph 5 above) had taken full</w:t>
      </w:r>
      <w:r>
        <w:rPr>
          <w:lang w:val="en-GB"/>
        </w:rPr>
        <w:t xml:space="preserve"> </w:t>
      </w:r>
      <w:r w:rsidRPr="00B908DC">
        <w:rPr>
          <w:lang w:val="en-GB"/>
        </w:rPr>
        <w:t>account of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interests.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12.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Secondly, and in the alternative, the Government contended that</w:t>
      </w:r>
      <w:r>
        <w:rPr>
          <w:lang w:val="en-GB"/>
        </w:rPr>
        <w:t xml:space="preserve"> </w:t>
      </w:r>
      <w:r w:rsidRPr="00B908DC">
        <w:rPr>
          <w:lang w:val="en-GB"/>
        </w:rPr>
        <w:t>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entitlement to compensation for their term of</w:t>
      </w:r>
      <w:r>
        <w:rPr>
          <w:lang w:val="en-GB"/>
        </w:rPr>
        <w:t xml:space="preserve"> </w:t>
      </w:r>
      <w:r w:rsidRPr="00B908DC">
        <w:rPr>
          <w:lang w:val="en-GB"/>
        </w:rPr>
        <w:t>imprisonment derived from a malfunctioning of the Spanish system of the</w:t>
      </w:r>
      <w:r>
        <w:rPr>
          <w:lang w:val="en-GB"/>
        </w:rPr>
        <w:t xml:space="preserve"> </w:t>
      </w:r>
      <w:r w:rsidRPr="00B908DC">
        <w:rPr>
          <w:lang w:val="en-GB"/>
        </w:rPr>
        <w:t>administration of justice, in respect of which a claim could be brought</w:t>
      </w:r>
      <w:r>
        <w:rPr>
          <w:lang w:val="en-GB"/>
        </w:rPr>
        <w:t xml:space="preserve"> </w:t>
      </w:r>
      <w:r w:rsidRPr="00B908DC">
        <w:rPr>
          <w:lang w:val="en-GB"/>
        </w:rPr>
        <w:t>through domestic channels in accordance with section 292 et seq. of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Judicature Act of </w:t>
      </w:r>
      <w:smartTag w:uri="urn:schemas-microsoft-com:office:smarttags" w:element="date">
        <w:smartTagPr>
          <w:attr w:name="Month" w:val="7"/>
          <w:attr w:name="Day" w:val="1"/>
          <w:attr w:name="Year" w:val="1985"/>
        </w:smartTagPr>
        <w:r w:rsidRPr="00B908DC">
          <w:rPr>
            <w:lang w:val="en-GB"/>
          </w:rPr>
          <w:t>1 July 1985</w:t>
        </w:r>
      </w:smartTag>
      <w:r w:rsidRPr="00B908DC">
        <w:rPr>
          <w:lang w:val="en-GB"/>
        </w:rPr>
        <w:t>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They added that, in its decisions of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6 July and </w:t>
      </w:r>
      <w:smartTag w:uri="urn:schemas-microsoft-com:office:smarttags" w:element="date">
        <w:smartTagPr>
          <w:attr w:name="Month" w:val="9"/>
          <w:attr w:name="Day" w:val="1"/>
          <w:attr w:name="Year" w:val="1993"/>
        </w:smartTagPr>
        <w:r w:rsidRPr="00B908DC">
          <w:rPr>
            <w:lang w:val="en-GB"/>
          </w:rPr>
          <w:t>1 September 1993</w:t>
        </w:r>
      </w:smartTag>
      <w:r w:rsidRPr="00B908DC">
        <w:rPr>
          <w:lang w:val="en-GB"/>
        </w:rPr>
        <w:t xml:space="preserve"> (applications nos. 17553/90 and 17999/91,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respectively </w:t>
      </w:r>
      <w:proofErr w:type="spellStart"/>
      <w:r w:rsidRPr="00B908DC">
        <w:rPr>
          <w:lang w:val="en-GB"/>
        </w:rPr>
        <w:t>Prieto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Rodríguez</w:t>
      </w:r>
      <w:proofErr w:type="spellEnd"/>
      <w:r w:rsidRPr="00B908DC">
        <w:rPr>
          <w:lang w:val="en-GB"/>
        </w:rPr>
        <w:t xml:space="preserve"> v. </w:t>
      </w:r>
      <w:smartTag w:uri="urn:schemas-microsoft-com:office:smarttags" w:element="country-region">
        <w:smartTag w:uri="urn:schemas-microsoft-com:office:smarttags" w:element="place">
          <w:r w:rsidRPr="00B908DC">
            <w:rPr>
              <w:lang w:val="en-GB"/>
            </w:rPr>
            <w:t>Spain</w:t>
          </w:r>
        </w:smartTag>
      </w:smartTag>
      <w:r w:rsidRPr="00B908DC">
        <w:rPr>
          <w:lang w:val="en-GB"/>
        </w:rPr>
        <w:t xml:space="preserve"> and V. v. </w:t>
      </w:r>
      <w:smartTag w:uri="urn:schemas-microsoft-com:office:smarttags" w:element="country-region">
        <w:smartTag w:uri="urn:schemas-microsoft-com:office:smarttags" w:element="place">
          <w:r w:rsidRPr="00B908DC">
            <w:rPr>
              <w:lang w:val="en-GB"/>
            </w:rPr>
            <w:t>Spain</w:t>
          </w:r>
        </w:smartTag>
      </w:smartTag>
      <w:r w:rsidRPr="00B908DC">
        <w:rPr>
          <w:lang w:val="en-GB"/>
        </w:rPr>
        <w:t>) the Commission</w:t>
      </w:r>
      <w:r>
        <w:rPr>
          <w:lang w:val="en-GB"/>
        </w:rPr>
        <w:t xml:space="preserve"> </w:t>
      </w:r>
      <w:r w:rsidRPr="00B908DC">
        <w:rPr>
          <w:lang w:val="en-GB"/>
        </w:rPr>
        <w:t>had recognised that this remedy was an effective one.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13.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Finally, and in the further alternative, the Government</w:t>
      </w:r>
      <w:r>
        <w:rPr>
          <w:lang w:val="en-GB"/>
        </w:rPr>
        <w:t xml:space="preserve"> </w:t>
      </w:r>
      <w:r w:rsidRPr="00B908DC">
        <w:rPr>
          <w:lang w:val="en-GB"/>
        </w:rPr>
        <w:t>maintained that there was no causal connection between the violation</w:t>
      </w:r>
      <w:r>
        <w:rPr>
          <w:lang w:val="en-GB"/>
        </w:rPr>
        <w:t xml:space="preserve"> </w:t>
      </w:r>
      <w:r w:rsidRPr="00B908DC">
        <w:rPr>
          <w:lang w:val="en-GB"/>
        </w:rPr>
        <w:t>found by the Court and the pecuniary and non-pecuniary damage which,</w:t>
      </w:r>
      <w:r>
        <w:rPr>
          <w:lang w:val="en-GB"/>
        </w:rPr>
        <w:t xml:space="preserve"> </w:t>
      </w:r>
      <w:r w:rsidRPr="00B908DC">
        <w:rPr>
          <w:lang w:val="en-GB"/>
        </w:rPr>
        <w:t>according to the applicants, flowed from their imprisonment.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In their</w:t>
      </w:r>
      <w:r>
        <w:rPr>
          <w:lang w:val="en-GB"/>
        </w:rPr>
        <w:t xml:space="preserve"> </w:t>
      </w:r>
      <w:r w:rsidRPr="00B908DC">
        <w:rPr>
          <w:lang w:val="en-GB"/>
        </w:rPr>
        <w:t>1989 memorial, they argued that neither that detention nor the</w:t>
      </w:r>
      <w:r>
        <w:rPr>
          <w:lang w:val="en-GB"/>
        </w:rPr>
        <w:t xml:space="preserve"> </w:t>
      </w:r>
      <w:r w:rsidRPr="00B908DC">
        <w:rPr>
          <w:lang w:val="en-GB"/>
        </w:rPr>
        <w:t>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conviction had been the result of that violation.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At a</w:t>
      </w:r>
      <w:r>
        <w:rPr>
          <w:lang w:val="en-GB"/>
        </w:rPr>
        <w:t xml:space="preserve"> </w:t>
      </w:r>
      <w:r w:rsidRPr="00B908DC">
        <w:rPr>
          <w:lang w:val="en-GB"/>
        </w:rPr>
        <w:t>later stage in the proceedings, they observed that, during the second</w:t>
      </w:r>
      <w:r>
        <w:rPr>
          <w:lang w:val="en-GB"/>
        </w:rPr>
        <w:t xml:space="preserve"> </w:t>
      </w:r>
      <w:r w:rsidRPr="00B908DC">
        <w:rPr>
          <w:lang w:val="en-GB"/>
        </w:rPr>
        <w:t>trial, the majority of the witnesses who had given evidence at the</w:t>
      </w:r>
      <w:r>
        <w:rPr>
          <w:lang w:val="en-GB"/>
        </w:rPr>
        <w:t xml:space="preserve"> </w:t>
      </w:r>
      <w:r w:rsidRPr="00B908DC">
        <w:rPr>
          <w:lang w:val="en-GB"/>
        </w:rPr>
        <w:t>first trial had not been present, either because they had died in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meantime - for instance Mr </w:t>
      </w:r>
      <w:proofErr w:type="spellStart"/>
      <w:r w:rsidRPr="00B908DC">
        <w:rPr>
          <w:lang w:val="en-GB"/>
        </w:rPr>
        <w:t>Martínez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Vendrell</w:t>
      </w:r>
      <w:proofErr w:type="spellEnd"/>
      <w:r w:rsidRPr="00B908DC">
        <w:rPr>
          <w:lang w:val="en-GB"/>
        </w:rPr>
        <w:t xml:space="preserve"> - or because they had been</w:t>
      </w:r>
      <w:r>
        <w:rPr>
          <w:lang w:val="en-GB"/>
        </w:rPr>
        <w:t xml:space="preserve"> </w:t>
      </w:r>
      <w:r w:rsidRPr="00B908DC">
        <w:rPr>
          <w:lang w:val="en-GB"/>
        </w:rPr>
        <w:t>unable to attend.</w:t>
      </w:r>
    </w:p>
    <w:p w:rsidR="00DC5E6F" w:rsidP="00DC632C" w:rsidRDefault="00B908DC">
      <w:pPr>
        <w:pStyle w:val="JuH1"/>
        <w:rPr>
          <w:lang w:val="en-GB"/>
        </w:rPr>
      </w:pPr>
      <w:r w:rsidRPr="00B908DC">
        <w:rPr>
          <w:lang w:val="en-GB"/>
        </w:rPr>
        <w:t>3.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Delegate of the Commission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14.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Delegate of the Commission expressed the view that the</w:t>
      </w:r>
      <w:r>
        <w:rPr>
          <w:lang w:val="en-GB"/>
        </w:rPr>
        <w:t xml:space="preserve"> </w:t>
      </w:r>
      <w:r w:rsidRPr="00B908DC">
        <w:rPr>
          <w:lang w:val="en-GB"/>
        </w:rPr>
        <w:t>applicants were entitled to compensation for pecuniary and</w:t>
      </w:r>
      <w:r>
        <w:rPr>
          <w:lang w:val="en-GB"/>
        </w:rPr>
        <w:t xml:space="preserve"> </w:t>
      </w:r>
      <w:r w:rsidRPr="00B908DC">
        <w:rPr>
          <w:lang w:val="en-GB"/>
        </w:rPr>
        <w:t>non-pecuniary damage but that they should first have recourse to the</w:t>
      </w:r>
      <w:r>
        <w:rPr>
          <w:lang w:val="en-GB"/>
        </w:rPr>
        <w:t xml:space="preserve"> </w:t>
      </w:r>
      <w:r w:rsidRPr="00B908DC">
        <w:rPr>
          <w:lang w:val="en-GB"/>
        </w:rPr>
        <w:t>remedy available under the Judicature Act.</w:t>
      </w:r>
    </w:p>
    <w:p w:rsidR="00DC5E6F" w:rsidP="00DC632C" w:rsidRDefault="00B908DC">
      <w:pPr>
        <w:pStyle w:val="JuHA"/>
        <w:rPr>
          <w:lang w:val="en-GB"/>
        </w:rPr>
      </w:pPr>
      <w:r w:rsidRPr="00B908DC">
        <w:rPr>
          <w:lang w:val="en-GB"/>
        </w:rPr>
        <w:t>B.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Court</w:t>
      </w:r>
      <w:r w:rsidR="00DC5E6F">
        <w:rPr>
          <w:lang w:val="en-GB"/>
        </w:rPr>
        <w:t>’</w:t>
      </w:r>
      <w:r w:rsidRPr="00B908DC">
        <w:rPr>
          <w:lang w:val="en-GB"/>
        </w:rPr>
        <w:t>s decision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15.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Court fully appreciates the importance of the</w:t>
      </w:r>
      <w:r>
        <w:rPr>
          <w:lang w:val="en-GB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="00DC5E6F">
        <w:rPr>
          <w:lang w:val="en-GB"/>
        </w:rPr>
        <w:t>’</w:t>
      </w:r>
      <w:r w:rsidRPr="00B908DC">
        <w:rPr>
          <w:lang w:val="en-GB"/>
        </w:rPr>
        <w:t xml:space="preserve">s judgment of </w:t>
      </w:r>
      <w:smartTag w:uri="urn:schemas-microsoft-com:office:smarttags" w:element="date">
        <w:smartTagPr>
          <w:attr w:name="Month" w:val="12"/>
          <w:attr w:name="Day" w:val="16"/>
          <w:attr w:name="Year" w:val="1991"/>
        </w:smartTagPr>
        <w:r w:rsidRPr="00B908DC">
          <w:rPr>
            <w:lang w:val="en-GB"/>
          </w:rPr>
          <w:t>16 December 1991</w:t>
        </w:r>
      </w:smartTag>
      <w:r w:rsidRPr="00B908DC">
        <w:rPr>
          <w:lang w:val="en-GB"/>
        </w:rPr>
        <w:t xml:space="preserve"> for the execution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of judgments delivered in </w:t>
      </w:r>
      <w:smartTag w:uri="urn:schemas-microsoft-com:office:smarttags" w:element="City">
        <w:smartTag w:uri="urn:schemas-microsoft-com:office:smarttags" w:element="place">
          <w:r w:rsidRPr="00B908DC">
            <w:rPr>
              <w:lang w:val="en-GB"/>
            </w:rPr>
            <w:t>Strasbourg</w:t>
          </w:r>
        </w:smartTag>
      </w:smartTag>
      <w:r w:rsidRPr="00B908DC">
        <w:rPr>
          <w:lang w:val="en-GB"/>
        </w:rPr>
        <w:t xml:space="preserve">;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Pr="00B908DC">
        <w:rPr>
          <w:lang w:val="en-GB"/>
        </w:rPr>
        <w:t xml:space="preserve"> thereby</w:t>
      </w:r>
      <w:r>
        <w:rPr>
          <w:lang w:val="en-GB"/>
        </w:rPr>
        <w:t xml:space="preserve"> </w:t>
      </w:r>
      <w:r w:rsidRPr="00B908DC">
        <w:rPr>
          <w:lang w:val="en-GB"/>
        </w:rPr>
        <w:t>showed once again its commitment to the Convention and the Court</w:t>
      </w:r>
      <w:r w:rsidR="00DC5E6F">
        <w:rPr>
          <w:lang w:val="en-GB"/>
        </w:rPr>
        <w:t>’</w:t>
      </w:r>
      <w:r w:rsidRPr="00B908DC">
        <w:rPr>
          <w:lang w:val="en-GB"/>
        </w:rPr>
        <w:t>s</w:t>
      </w:r>
      <w:r>
        <w:rPr>
          <w:lang w:val="en-GB"/>
        </w:rPr>
        <w:t xml:space="preserve"> </w:t>
      </w:r>
      <w:r w:rsidRPr="00B908DC">
        <w:rPr>
          <w:lang w:val="en-GB"/>
        </w:rPr>
        <w:t>case-law.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Nor does the Court underestimate the efforts made by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Spanish courts, especially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>, to ensure that, in</w:t>
      </w:r>
      <w:r>
        <w:rPr>
          <w:lang w:val="en-GB"/>
        </w:rPr>
        <w:t xml:space="preserve"> </w:t>
      </w:r>
      <w:r w:rsidRPr="00B908DC">
        <w:rPr>
          <w:lang w:val="en-GB"/>
        </w:rPr>
        <w:t>the second set of proceedings, the applicants were afforded the</w:t>
      </w:r>
      <w:r>
        <w:rPr>
          <w:lang w:val="en-GB"/>
        </w:rPr>
        <w:t xml:space="preserve"> </w:t>
      </w:r>
      <w:r w:rsidRPr="00B908DC">
        <w:rPr>
          <w:lang w:val="en-GB"/>
        </w:rPr>
        <w:t>necessary guarantees.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observes that the outcome of the domestic</w:t>
      </w:r>
      <w:r>
        <w:rPr>
          <w:lang w:val="en-GB"/>
        </w:rPr>
        <w:t xml:space="preserve"> </w:t>
      </w:r>
      <w:r w:rsidRPr="00B908DC">
        <w:rPr>
          <w:lang w:val="en-GB"/>
        </w:rPr>
        <w:t>proceedings conducted subsequent to the principal judgment, and in</w:t>
      </w:r>
      <w:r>
        <w:rPr>
          <w:lang w:val="en-GB"/>
        </w:rPr>
        <w:t xml:space="preserve"> </w:t>
      </w:r>
      <w:r w:rsidRPr="00B908DC">
        <w:rPr>
          <w:lang w:val="en-GB"/>
        </w:rPr>
        <w:t>particular the final acquittal, were favourable to the applicants,</w:t>
      </w:r>
      <w:r>
        <w:rPr>
          <w:lang w:val="en-GB"/>
        </w:rPr>
        <w:t xml:space="preserve"> </w:t>
      </w:r>
      <w:r w:rsidRPr="00B908DC">
        <w:rPr>
          <w:lang w:val="en-GB"/>
        </w:rPr>
        <w:t>notably as regards their reputation, and that they were released in</w:t>
      </w:r>
      <w:r>
        <w:rPr>
          <w:lang w:val="en-GB"/>
        </w:rPr>
        <w:t xml:space="preserve"> </w:t>
      </w:r>
      <w:r w:rsidRPr="00B908DC">
        <w:rPr>
          <w:lang w:val="en-GB"/>
        </w:rPr>
        <w:t>1990 (see paragraph 5 above), even before their acquittal, despite the</w:t>
      </w:r>
      <w:r>
        <w:rPr>
          <w:lang w:val="en-GB"/>
        </w:rPr>
        <w:t xml:space="preserve"> </w:t>
      </w:r>
      <w:r w:rsidRPr="00B908DC">
        <w:rPr>
          <w:lang w:val="en-GB"/>
        </w:rPr>
        <w:t>heavy prison sentences which they were still serving at the time.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16.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Court accepts that, as the Government pointed out, evidence</w:t>
      </w:r>
      <w:r>
        <w:rPr>
          <w:lang w:val="en-GB"/>
        </w:rPr>
        <w:t xml:space="preserve"> </w:t>
      </w:r>
      <w:r w:rsidRPr="00B908DC">
        <w:rPr>
          <w:lang w:val="en-GB"/>
        </w:rPr>
        <w:t>adduced at the first trial, in particular the testimony of witnesses,</w:t>
      </w:r>
      <w:r>
        <w:rPr>
          <w:lang w:val="en-GB"/>
        </w:rPr>
        <w:t xml:space="preserve"> </w:t>
      </w:r>
      <w:r w:rsidRPr="00B908DC">
        <w:rPr>
          <w:lang w:val="en-GB"/>
        </w:rPr>
        <w:t>was not available at the second trial.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notes however that in its</w:t>
      </w:r>
      <w:r>
        <w:rPr>
          <w:lang w:val="en-GB"/>
        </w:rPr>
        <w:t xml:space="preserve"> </w:t>
      </w:r>
      <w:r w:rsidRPr="00B908DC">
        <w:rPr>
          <w:lang w:val="en-GB"/>
        </w:rPr>
        <w:t>principal judgment the finding of a violation of Article 6 para. 1</w:t>
      </w:r>
      <w:r>
        <w:rPr>
          <w:lang w:val="en-GB"/>
        </w:rPr>
        <w:t xml:space="preserve"> </w:t>
      </w:r>
      <w:r w:rsidRPr="00B908DC">
        <w:rPr>
          <w:lang w:val="en-GB"/>
        </w:rPr>
        <w:t>(art. 6-1) was based above all on "the fact that very important pieces</w:t>
      </w:r>
      <w:r>
        <w:rPr>
          <w:lang w:val="en-GB"/>
        </w:rPr>
        <w:t xml:space="preserve"> </w:t>
      </w:r>
      <w:r w:rsidRPr="00B908DC">
        <w:rPr>
          <w:lang w:val="en-GB"/>
        </w:rPr>
        <w:t>of evidence were not adequately adduced and discussed at the trial in</w:t>
      </w:r>
      <w:r>
        <w:rPr>
          <w:lang w:val="en-GB"/>
        </w:rPr>
        <w:t xml:space="preserve"> </w:t>
      </w:r>
      <w:r w:rsidRPr="00B908DC">
        <w:rPr>
          <w:lang w:val="en-GB"/>
        </w:rPr>
        <w:t>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presence and under the watchful eye of the public"</w:t>
      </w:r>
      <w:r>
        <w:rPr>
          <w:lang w:val="en-GB"/>
        </w:rPr>
        <w:t xml:space="preserve"> </w:t>
      </w:r>
      <w:r w:rsidRPr="00B908DC">
        <w:rPr>
          <w:lang w:val="en-GB"/>
        </w:rPr>
        <w:t>(Series A no. 146, pp. 37-38, para. 89).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Admittedly, the Court cannot</w:t>
      </w:r>
      <w:r>
        <w:rPr>
          <w:lang w:val="en-GB"/>
        </w:rPr>
        <w:t xml:space="preserve"> </w:t>
      </w:r>
      <w:r w:rsidRPr="00B908DC">
        <w:rPr>
          <w:lang w:val="en-GB"/>
        </w:rPr>
        <w:t>speculate as to what the outcome of the 1982 proceedings would have</w:t>
      </w:r>
      <w:r>
        <w:rPr>
          <w:lang w:val="en-GB"/>
        </w:rPr>
        <w:t xml:space="preserve"> </w:t>
      </w:r>
      <w:r w:rsidRPr="00B908DC">
        <w:rPr>
          <w:lang w:val="en-GB"/>
        </w:rPr>
        <w:t>been had the violation of the Convention not occurred.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Nevertheless, the applicants were kept in prison as a direct</w:t>
      </w:r>
      <w:r>
        <w:rPr>
          <w:lang w:val="en-GB"/>
        </w:rPr>
        <w:t xml:space="preserve"> </w:t>
      </w:r>
      <w:r w:rsidRPr="00B908DC">
        <w:rPr>
          <w:lang w:val="en-GB"/>
        </w:rPr>
        <w:t>consequence of the trial found by the Court to be in violation of the</w:t>
      </w:r>
      <w:r>
        <w:rPr>
          <w:lang w:val="en-GB"/>
        </w:rPr>
        <w:t xml:space="preserve"> </w:t>
      </w:r>
      <w:r w:rsidRPr="00B908DC">
        <w:rPr>
          <w:lang w:val="en-GB"/>
        </w:rPr>
        <w:t>Convention.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Moreover, in the light of the final judgment of the</w:t>
      </w:r>
      <w:r>
        <w:rPr>
          <w:lang w:val="en-GB"/>
        </w:rPr>
        <w:t xml:space="preserve">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of 30 October 1993 (see paragraph 5 above), it</w:t>
      </w:r>
      <w:r>
        <w:rPr>
          <w:lang w:val="en-GB"/>
        </w:rPr>
        <w:t xml:space="preserve"> </w:t>
      </w:r>
      <w:r w:rsidRPr="00B908DC">
        <w:rPr>
          <w:lang w:val="en-GB"/>
        </w:rPr>
        <w:t>cannot be assumed that even if the first trial had been conducted in</w:t>
      </w:r>
      <w:r>
        <w:rPr>
          <w:lang w:val="en-GB"/>
        </w:rPr>
        <w:t xml:space="preserve"> </w:t>
      </w:r>
      <w:r w:rsidRPr="00B908DC">
        <w:rPr>
          <w:lang w:val="en-GB"/>
        </w:rPr>
        <w:t>compliance with the Convention the outcome would not have been more</w:t>
      </w:r>
      <w:r>
        <w:rPr>
          <w:lang w:val="en-GB"/>
        </w:rPr>
        <w:t xml:space="preserve"> </w:t>
      </w:r>
      <w:r w:rsidRPr="00B908DC">
        <w:rPr>
          <w:lang w:val="en-GB"/>
        </w:rPr>
        <w:t>favourable to the applicants.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In any event, they suffered a real loss</w:t>
      </w:r>
      <w:r>
        <w:rPr>
          <w:lang w:val="en-GB"/>
        </w:rPr>
        <w:t xml:space="preserve"> </w:t>
      </w:r>
      <w:r w:rsidRPr="00B908DC">
        <w:rPr>
          <w:lang w:val="en-GB"/>
        </w:rPr>
        <w:t>of opportunity to defend themselves in accordance with the requirements</w:t>
      </w:r>
      <w:r>
        <w:rPr>
          <w:lang w:val="en-GB"/>
        </w:rPr>
        <w:t xml:space="preserve"> </w:t>
      </w:r>
      <w:r w:rsidRPr="00B908DC">
        <w:rPr>
          <w:lang w:val="en-GB"/>
        </w:rPr>
        <w:t>of Article 6 (art. 6) and thereby to secure a more favourable outcome.</w:t>
      </w:r>
      <w:r>
        <w:rPr>
          <w:lang w:val="en-GB"/>
        </w:rPr>
        <w:t xml:space="preserve"> </w:t>
      </w:r>
      <w:r w:rsidRPr="00B908DC">
        <w:rPr>
          <w:lang w:val="en-GB"/>
        </w:rPr>
        <w:t>There was thus, in the opinion of the Court, a clear causal connection</w:t>
      </w:r>
      <w:r>
        <w:rPr>
          <w:lang w:val="en-GB"/>
        </w:rPr>
        <w:t xml:space="preserve"> </w:t>
      </w:r>
      <w:r w:rsidRPr="00B908DC">
        <w:rPr>
          <w:lang w:val="en-GB"/>
        </w:rPr>
        <w:t>between the damage claimed by the applicants and the violation of the</w:t>
      </w:r>
      <w:r>
        <w:rPr>
          <w:lang w:val="en-GB"/>
        </w:rPr>
        <w:t xml:space="preserve"> </w:t>
      </w:r>
      <w:r w:rsidRPr="00B908DC">
        <w:rPr>
          <w:lang w:val="en-GB"/>
        </w:rPr>
        <w:t>Convention.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In the nature of things the subsequent release and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acquittal of the applicants could not in themselves afford </w:t>
      </w:r>
      <w:proofErr w:type="spellStart"/>
      <w:r w:rsidRPr="00B908DC">
        <w:rPr>
          <w:lang w:val="en-GB"/>
        </w:rPr>
        <w:t>restitutio</w:t>
      </w:r>
      <w:proofErr w:type="spellEnd"/>
      <w:r>
        <w:rPr>
          <w:lang w:val="en-GB"/>
        </w:rPr>
        <w:t xml:space="preserve"> </w:t>
      </w:r>
      <w:r w:rsidRPr="00B908DC">
        <w:rPr>
          <w:lang w:val="en-GB"/>
        </w:rPr>
        <w:t xml:space="preserve">in </w:t>
      </w:r>
      <w:proofErr w:type="spellStart"/>
      <w:r w:rsidRPr="00B908DC">
        <w:rPr>
          <w:lang w:val="en-GB"/>
        </w:rPr>
        <w:t>integrum</w:t>
      </w:r>
      <w:proofErr w:type="spellEnd"/>
      <w:r w:rsidRPr="00B908DC">
        <w:rPr>
          <w:lang w:val="en-GB"/>
        </w:rPr>
        <w:t xml:space="preserve"> or complete reparation for damage derived from their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detention (see, mutatis mutandis, the </w:t>
      </w:r>
      <w:proofErr w:type="spellStart"/>
      <w:r w:rsidRPr="00B908DC">
        <w:rPr>
          <w:lang w:val="en-GB"/>
        </w:rPr>
        <w:t>Ringeisen</w:t>
      </w:r>
      <w:proofErr w:type="spellEnd"/>
      <w:r w:rsidRPr="00B908DC">
        <w:rPr>
          <w:lang w:val="en-GB"/>
        </w:rPr>
        <w:t xml:space="preserve"> v. </w:t>
      </w:r>
      <w:smartTag w:uri="urn:schemas-microsoft-com:office:smarttags" w:element="country-region">
        <w:smartTag w:uri="urn:schemas-microsoft-com:office:smarttags" w:element="place">
          <w:r w:rsidRPr="00B908DC">
            <w:rPr>
              <w:lang w:val="en-GB"/>
            </w:rPr>
            <w:t>Austria</w:t>
          </w:r>
        </w:smartTag>
      </w:smartTag>
      <w:r w:rsidRPr="00B908DC">
        <w:rPr>
          <w:lang w:val="en-GB"/>
        </w:rPr>
        <w:t xml:space="preserve"> judgment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22"/>
          <w:attr w:name="Year" w:val="1972"/>
        </w:smartTagPr>
        <w:r w:rsidRPr="00B908DC">
          <w:rPr>
            <w:lang w:val="en-GB"/>
          </w:rPr>
          <w:t>22 June 1972</w:t>
        </w:r>
      </w:smartTag>
      <w:r w:rsidRPr="00B908DC">
        <w:rPr>
          <w:lang w:val="en-GB"/>
        </w:rPr>
        <w:t>, Series A no. 15, p. 8, para. 21).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17.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Court, like the Government and the Delegate of the</w:t>
      </w:r>
      <w:r>
        <w:rPr>
          <w:lang w:val="en-GB"/>
        </w:rPr>
        <w:t xml:space="preserve"> </w:t>
      </w:r>
      <w:r w:rsidRPr="00B908DC">
        <w:rPr>
          <w:lang w:val="en-GB"/>
        </w:rPr>
        <w:t>Commission, notes that there exists under Spanish law a remedy making</w:t>
      </w:r>
      <w:r>
        <w:rPr>
          <w:lang w:val="en-GB"/>
        </w:rPr>
        <w:t xml:space="preserve"> </w:t>
      </w:r>
      <w:r w:rsidRPr="00B908DC">
        <w:rPr>
          <w:lang w:val="en-GB"/>
        </w:rPr>
        <w:t>it possible to obtain compensation in the event of the malfunctioning</w:t>
      </w:r>
      <w:r>
        <w:rPr>
          <w:lang w:val="en-GB"/>
        </w:rPr>
        <w:t xml:space="preserve"> </w:t>
      </w:r>
      <w:r w:rsidRPr="00B908DC">
        <w:rPr>
          <w:lang w:val="en-GB"/>
        </w:rPr>
        <w:t>of the system of justice (see paragraphs 12 and 14 above).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Nevertheless the Court does not consider itself bound to stay</w:t>
      </w:r>
      <w:r>
        <w:rPr>
          <w:lang w:val="en-GB"/>
        </w:rPr>
        <w:t xml:space="preserve"> </w:t>
      </w:r>
      <w:r w:rsidRPr="00B908DC">
        <w:rPr>
          <w:lang w:val="en-GB"/>
        </w:rPr>
        <w:t>the proceedings relating to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claims.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Under Article 50</w:t>
      </w:r>
      <w:r>
        <w:rPr>
          <w:lang w:val="en-GB"/>
        </w:rPr>
        <w:t xml:space="preserve"> </w:t>
      </w:r>
      <w:r w:rsidRPr="00B908DC">
        <w:rPr>
          <w:lang w:val="en-GB"/>
        </w:rPr>
        <w:t>(art. 50) it may proceed to apply that Article (art. 50) if the</w:t>
      </w:r>
      <w:r>
        <w:rPr>
          <w:lang w:val="en-GB"/>
        </w:rPr>
        <w:t xml:space="preserve"> </w:t>
      </w:r>
      <w:r w:rsidRPr="00B908DC">
        <w:rPr>
          <w:lang w:val="en-GB"/>
        </w:rPr>
        <w:t>internal law of the respondent State "allows only partial reparation</w:t>
      </w:r>
      <w:r>
        <w:rPr>
          <w:lang w:val="en-GB"/>
        </w:rPr>
        <w:t xml:space="preserve"> </w:t>
      </w:r>
      <w:r w:rsidRPr="00B908DC">
        <w:rPr>
          <w:lang w:val="en-GB"/>
        </w:rPr>
        <w:t>to be made" for the consequences of the violation found, as seems to</w:t>
      </w:r>
      <w:r>
        <w:rPr>
          <w:lang w:val="en-GB"/>
        </w:rPr>
        <w:t xml:space="preserve"> </w:t>
      </w:r>
      <w:r w:rsidRPr="00B908DC">
        <w:rPr>
          <w:lang w:val="en-GB"/>
        </w:rPr>
        <w:t>be the case in this instance (see paragraph 16 above).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If, after</w:t>
      </w:r>
      <w:r>
        <w:rPr>
          <w:lang w:val="en-GB"/>
        </w:rPr>
        <w:t xml:space="preserve"> </w:t>
      </w:r>
      <w:r w:rsidRPr="00B908DC">
        <w:rPr>
          <w:lang w:val="en-GB"/>
        </w:rPr>
        <w:t>having exhausted domestic remedies without success before complaining</w:t>
      </w:r>
      <w:r>
        <w:rPr>
          <w:lang w:val="en-GB"/>
        </w:rPr>
        <w:t xml:space="preserve"> </w:t>
      </w:r>
      <w:r w:rsidRPr="00B908DC">
        <w:rPr>
          <w:lang w:val="en-GB"/>
        </w:rPr>
        <w:t>in Strasbourg of a violation of their rights, then doing so a second</w:t>
      </w:r>
      <w:r>
        <w:rPr>
          <w:lang w:val="en-GB"/>
        </w:rPr>
        <w:t xml:space="preserve"> </w:t>
      </w:r>
      <w:r w:rsidRPr="00B908DC">
        <w:rPr>
          <w:lang w:val="en-GB"/>
        </w:rPr>
        <w:t>time, successfully, to secure the setting aside of the convictions, and</w:t>
      </w:r>
      <w:r>
        <w:rPr>
          <w:lang w:val="en-GB"/>
        </w:rPr>
        <w:t xml:space="preserve"> </w:t>
      </w:r>
      <w:r w:rsidRPr="00B908DC">
        <w:rPr>
          <w:lang w:val="en-GB"/>
        </w:rPr>
        <w:t>finally going through a new trial, the applicants were required to</w:t>
      </w:r>
      <w:r>
        <w:rPr>
          <w:lang w:val="en-GB"/>
        </w:rPr>
        <w:t xml:space="preserve"> </w:t>
      </w:r>
      <w:r w:rsidRPr="00B908DC">
        <w:rPr>
          <w:lang w:val="en-GB"/>
        </w:rPr>
        <w:t>exhaust domestic remedies a third time in order to be able to obtain</w:t>
      </w:r>
      <w:r>
        <w:rPr>
          <w:lang w:val="en-GB"/>
        </w:rPr>
        <w:t xml:space="preserve"> </w:t>
      </w:r>
      <w:r w:rsidRPr="00B908DC">
        <w:rPr>
          <w:lang w:val="en-GB"/>
        </w:rPr>
        <w:t>just satisfaction from the Court, the total duration of the proceedings</w:t>
      </w:r>
      <w:r>
        <w:rPr>
          <w:lang w:val="en-GB"/>
        </w:rPr>
        <w:t xml:space="preserve"> </w:t>
      </w:r>
      <w:r w:rsidRPr="00B908DC">
        <w:rPr>
          <w:lang w:val="en-GB"/>
        </w:rPr>
        <w:t>would be hardly consistent with the effective protection of human</w:t>
      </w:r>
      <w:r>
        <w:rPr>
          <w:lang w:val="en-GB"/>
        </w:rPr>
        <w:t xml:space="preserve"> </w:t>
      </w:r>
      <w:r w:rsidRPr="00B908DC">
        <w:rPr>
          <w:lang w:val="en-GB"/>
        </w:rPr>
        <w:t>rights and would lead to a situation incompatible with the aim and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object of the Convention (see, mutatis mutandis, the De Wilde, </w:t>
      </w:r>
      <w:proofErr w:type="spellStart"/>
      <w:r w:rsidRPr="00B908DC">
        <w:rPr>
          <w:lang w:val="en-GB"/>
        </w:rPr>
        <w:t>Ooms</w:t>
      </w:r>
      <w:proofErr w:type="spellEnd"/>
      <w:r w:rsidRPr="00B908DC">
        <w:rPr>
          <w:lang w:val="en-GB"/>
        </w:rPr>
        <w:t xml:space="preserve"> and</w:t>
      </w:r>
      <w:r>
        <w:rPr>
          <w:lang w:val="en-GB"/>
        </w:rPr>
        <w:t xml:space="preserve"> </w:t>
      </w:r>
      <w:proofErr w:type="spellStart"/>
      <w:r w:rsidRPr="00B908DC">
        <w:rPr>
          <w:lang w:val="en-GB"/>
        </w:rPr>
        <w:t>Versyp</w:t>
      </w:r>
      <w:proofErr w:type="spellEnd"/>
      <w:r w:rsidRPr="00B908DC">
        <w:rPr>
          <w:lang w:val="en-GB"/>
        </w:rPr>
        <w:t xml:space="preserve"> v. Belgium judgment of 10 March 1972, Series A no. 14, pp. 8-9,</w:t>
      </w:r>
      <w:r>
        <w:rPr>
          <w:lang w:val="en-GB"/>
        </w:rPr>
        <w:t xml:space="preserve"> </w:t>
      </w:r>
      <w:r w:rsidRPr="00B908DC">
        <w:rPr>
          <w:lang w:val="en-GB"/>
        </w:rPr>
        <w:t>para. 16).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18.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As regards the amounts claimed in respect of loss of earnings</w:t>
      </w:r>
      <w:r>
        <w:rPr>
          <w:lang w:val="en-GB"/>
        </w:rPr>
        <w:t xml:space="preserve"> </w:t>
      </w:r>
      <w:r w:rsidRPr="00B908DC">
        <w:rPr>
          <w:lang w:val="en-GB"/>
        </w:rPr>
        <w:t>and of career prospects, the Court cannot accept the method of</w:t>
      </w:r>
      <w:r>
        <w:rPr>
          <w:lang w:val="en-GB"/>
        </w:rPr>
        <w:t xml:space="preserve"> </w:t>
      </w:r>
      <w:r w:rsidRPr="00B908DC">
        <w:rPr>
          <w:lang w:val="en-GB"/>
        </w:rPr>
        <w:t>calculation put forward by the applicants in 1993 based on allowances</w:t>
      </w:r>
      <w:r>
        <w:rPr>
          <w:lang w:val="en-GB"/>
        </w:rPr>
        <w:t xml:space="preserve"> </w:t>
      </w:r>
      <w:r w:rsidRPr="00B908DC">
        <w:rPr>
          <w:lang w:val="en-GB"/>
        </w:rPr>
        <w:t>claimed in Spain in cases of incapacity for work (see paragraph 9</w:t>
      </w:r>
      <w:r>
        <w:rPr>
          <w:lang w:val="en-GB"/>
        </w:rPr>
        <w:t xml:space="preserve"> </w:t>
      </w:r>
      <w:r w:rsidRPr="00B908DC">
        <w:rPr>
          <w:lang w:val="en-GB"/>
        </w:rPr>
        <w:t>above), because such a method has no connection with the circumstances</w:t>
      </w:r>
      <w:r>
        <w:rPr>
          <w:lang w:val="en-GB"/>
        </w:rPr>
        <w:t xml:space="preserve"> </w:t>
      </w:r>
      <w:r w:rsidRPr="00B908DC">
        <w:rPr>
          <w:lang w:val="en-GB"/>
        </w:rPr>
        <w:t>of the case.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Despite the lack of supporting documents and the</w:t>
      </w:r>
      <w:r>
        <w:rPr>
          <w:lang w:val="en-GB"/>
        </w:rPr>
        <w:t xml:space="preserve"> </w:t>
      </w:r>
      <w:r w:rsidRPr="00B908DC">
        <w:rPr>
          <w:lang w:val="en-GB"/>
        </w:rPr>
        <w:t>contradictions in the statements made by the applicants regarding their</w:t>
      </w:r>
      <w:r>
        <w:rPr>
          <w:lang w:val="en-GB"/>
        </w:rPr>
        <w:t xml:space="preserve"> </w:t>
      </w:r>
      <w:r w:rsidRPr="00B908DC">
        <w:rPr>
          <w:lang w:val="en-GB"/>
        </w:rPr>
        <w:t>alleged occupations prior to their imprisonment - the Government</w:t>
      </w:r>
      <w:r>
        <w:rPr>
          <w:lang w:val="en-GB"/>
        </w:rPr>
        <w:t xml:space="preserve"> </w:t>
      </w:r>
      <w:r w:rsidRPr="00B908DC">
        <w:rPr>
          <w:lang w:val="en-GB"/>
        </w:rPr>
        <w:t>correctly drew attention to this in their 1989 memorial - the Court</w:t>
      </w:r>
      <w:r>
        <w:rPr>
          <w:lang w:val="en-GB"/>
        </w:rPr>
        <w:t xml:space="preserve"> </w:t>
      </w:r>
      <w:r w:rsidRPr="00B908DC">
        <w:rPr>
          <w:lang w:val="en-GB"/>
        </w:rPr>
        <w:t>considers that it should award them compensation under this head on the</w:t>
      </w:r>
      <w:r>
        <w:rPr>
          <w:lang w:val="en-GB"/>
        </w:rPr>
        <w:t xml:space="preserve"> </w:t>
      </w:r>
      <w:r w:rsidRPr="00B908DC">
        <w:rPr>
          <w:lang w:val="en-GB"/>
        </w:rPr>
        <w:t>basis of the figures submitted by them in 1987.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19.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Like the finding of a violation of the Convention by the</w:t>
      </w:r>
      <w:r>
        <w:rPr>
          <w:lang w:val="en-GB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European Court</w:t>
          </w:r>
        </w:smartTag>
      </w:smartTag>
      <w:r w:rsidRPr="00B908DC">
        <w:rPr>
          <w:lang w:val="en-GB"/>
        </w:rPr>
        <w:t>, the decisions of the Spanish courts subsequent to the</w:t>
      </w:r>
      <w:r>
        <w:rPr>
          <w:lang w:val="en-GB"/>
        </w:rPr>
        <w:t xml:space="preserve"> </w:t>
      </w:r>
      <w:r w:rsidRPr="00B908DC">
        <w:rPr>
          <w:lang w:val="en-GB"/>
        </w:rPr>
        <w:t>principal judgment afforded the applicants a measure of reparation for</w:t>
      </w:r>
      <w:r>
        <w:rPr>
          <w:lang w:val="en-GB"/>
        </w:rPr>
        <w:t xml:space="preserve"> </w:t>
      </w:r>
      <w:r w:rsidRPr="00B908DC">
        <w:rPr>
          <w:lang w:val="en-GB"/>
        </w:rPr>
        <w:t>non-pecuniary damage.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They cannot, however, fully redress the damage</w:t>
      </w:r>
      <w:r>
        <w:rPr>
          <w:lang w:val="en-GB"/>
        </w:rPr>
        <w:t xml:space="preserve"> </w:t>
      </w:r>
      <w:r w:rsidRPr="00B908DC">
        <w:rPr>
          <w:lang w:val="en-GB"/>
        </w:rPr>
        <w:t>sustained in this respect.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20.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Making an assessment on an equitable basis in accordance with</w:t>
      </w:r>
      <w:r>
        <w:rPr>
          <w:lang w:val="en-GB"/>
        </w:rPr>
        <w:t xml:space="preserve"> </w:t>
      </w:r>
      <w:r w:rsidRPr="00B908DC">
        <w:rPr>
          <w:lang w:val="en-GB"/>
        </w:rPr>
        <w:t>Article 50 (art. 50) and having regard to the circumstances referred</w:t>
      </w:r>
      <w:r>
        <w:rPr>
          <w:lang w:val="en-GB"/>
        </w:rPr>
        <w:t xml:space="preserve"> </w:t>
      </w:r>
      <w:r w:rsidRPr="00B908DC">
        <w:rPr>
          <w:lang w:val="en-GB"/>
        </w:rPr>
        <w:t>to above, the Court awards Mr Barberà 8,000,000 pesetas, Mr Messegué</w:t>
      </w:r>
      <w:r>
        <w:rPr>
          <w:lang w:val="en-GB"/>
        </w:rPr>
        <w:t xml:space="preserve"> </w:t>
      </w:r>
      <w:r w:rsidRPr="00B908DC">
        <w:rPr>
          <w:lang w:val="en-GB"/>
        </w:rPr>
        <w:t>8,000,000 pesetas and Mr Jabardo 4,000,000 pesetas, to cover all the</w:t>
      </w:r>
      <w:r>
        <w:rPr>
          <w:lang w:val="en-GB"/>
        </w:rPr>
        <w:t xml:space="preserve"> </w:t>
      </w:r>
      <w:r w:rsidRPr="00B908DC">
        <w:rPr>
          <w:lang w:val="en-GB"/>
        </w:rPr>
        <w:t>heads of damage claimed.</w:t>
      </w:r>
    </w:p>
    <w:p w:rsidR="00DC5E6F" w:rsidP="00DC632C" w:rsidRDefault="00B908DC">
      <w:pPr>
        <w:pStyle w:val="JuHIRoman"/>
        <w:rPr>
          <w:lang w:val="en-GB"/>
        </w:rPr>
      </w:pPr>
      <w:r w:rsidRPr="00B908DC">
        <w:rPr>
          <w:lang w:val="en-GB"/>
        </w:rPr>
        <w:t>II.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COSTS AND EXPENSES</w:t>
      </w:r>
    </w:p>
    <w:p w:rsidR="00DC5E6F" w:rsidP="00DC632C" w:rsidRDefault="00B908DC">
      <w:pPr>
        <w:pStyle w:val="JuHA"/>
        <w:rPr>
          <w:lang w:val="en-GB"/>
        </w:rPr>
      </w:pPr>
      <w:r w:rsidRPr="00B908DC">
        <w:rPr>
          <w:lang w:val="en-GB"/>
        </w:rPr>
        <w:t>A.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arguments of the participants in the proceedings</w:t>
      </w:r>
    </w:p>
    <w:p w:rsidR="00DC5E6F" w:rsidP="00DC632C" w:rsidRDefault="00B908DC">
      <w:pPr>
        <w:pStyle w:val="JuH1"/>
        <w:rPr>
          <w:lang w:val="en-GB"/>
        </w:rPr>
      </w:pPr>
      <w:r w:rsidRPr="00B908DC">
        <w:rPr>
          <w:lang w:val="en-GB"/>
        </w:rPr>
        <w:t>1.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applicants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21.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In their 1987 memorial, each of the applicants sought the</w:t>
      </w:r>
      <w:r>
        <w:rPr>
          <w:lang w:val="en-GB"/>
        </w:rPr>
        <w:t xml:space="preserve"> </w:t>
      </w:r>
      <w:r w:rsidRPr="00B908DC">
        <w:rPr>
          <w:lang w:val="en-GB"/>
        </w:rPr>
        <w:t>reimbursement of 225,000 pesetas in respect of the fees of their</w:t>
      </w:r>
      <w:r>
        <w:rPr>
          <w:lang w:val="en-GB"/>
        </w:rPr>
        <w:t xml:space="preserve"> </w:t>
      </w:r>
      <w:r w:rsidRPr="00B908DC">
        <w:rPr>
          <w:lang w:val="en-GB"/>
        </w:rPr>
        <w:t>lawyers in the appeal proceedings in the Supreme Court and the</w:t>
      </w:r>
      <w:r>
        <w:rPr>
          <w:lang w:val="en-GB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Pr="00B908DC">
        <w:rPr>
          <w:lang w:val="en-GB"/>
        </w:rPr>
        <w:t>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They also claimed the following sums:</w:t>
      </w:r>
      <w:r>
        <w:rPr>
          <w:lang w:val="en-GB"/>
        </w:rPr>
        <w:t xml:space="preserve"> </w:t>
      </w:r>
      <w:r w:rsidRPr="00B908DC">
        <w:rPr>
          <w:lang w:val="en-GB"/>
        </w:rPr>
        <w:t>1,265,000 pesetas for Mr Barberà, 1,265,000 pesetas for Mr Messegué and</w:t>
      </w:r>
      <w:r>
        <w:rPr>
          <w:lang w:val="en-GB"/>
        </w:rPr>
        <w:t xml:space="preserve"> </w:t>
      </w:r>
      <w:r w:rsidRPr="00B908DC">
        <w:rPr>
          <w:lang w:val="en-GB"/>
        </w:rPr>
        <w:t>830,000 pesetas for Mr Jabardo, in respect of their lawyers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travel and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subsistence expenses for the hearings in </w:t>
      </w:r>
      <w:smartTag w:uri="urn:schemas-microsoft-com:office:smarttags" w:element="State">
        <w:smartTag w:uri="urn:schemas-microsoft-com:office:smarttags" w:element="place">
          <w:r w:rsidRPr="00B908DC">
            <w:rPr>
              <w:lang w:val="en-GB"/>
            </w:rPr>
            <w:t>Madrid</w:t>
          </w:r>
        </w:smartTag>
      </w:smartTag>
      <w:r w:rsidRPr="00B908DC">
        <w:rPr>
          <w:lang w:val="en-GB"/>
        </w:rPr>
        <w:t xml:space="preserve"> and for the monthly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visits to the applicants in </w:t>
      </w:r>
      <w:smartTag w:uri="urn:schemas-microsoft-com:office:smarttags" w:element="State">
        <w:smartTag w:uri="urn:schemas-microsoft-com:office:smarttags" w:element="place">
          <w:r w:rsidRPr="00B908DC">
            <w:rPr>
              <w:lang w:val="en-GB"/>
            </w:rPr>
            <w:t>Madrid</w:t>
          </w:r>
        </w:smartTag>
      </w:smartTag>
      <w:r w:rsidRPr="00B908DC">
        <w:rPr>
          <w:lang w:val="en-GB"/>
        </w:rPr>
        <w:t xml:space="preserve"> and </w:t>
      </w:r>
      <w:proofErr w:type="spellStart"/>
      <w:r w:rsidRPr="00B908DC">
        <w:rPr>
          <w:lang w:val="en-GB"/>
        </w:rPr>
        <w:t>Lérida</w:t>
      </w:r>
      <w:proofErr w:type="spellEnd"/>
      <w:r w:rsidRPr="00B908DC">
        <w:rPr>
          <w:lang w:val="en-GB"/>
        </w:rPr>
        <w:t xml:space="preserve"> prisons.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As regards the proceedings before the Convention institutions,</w:t>
      </w:r>
      <w:r>
        <w:rPr>
          <w:lang w:val="en-GB"/>
        </w:rPr>
        <w:t xml:space="preserve"> </w:t>
      </w:r>
      <w:r w:rsidRPr="00B908DC">
        <w:rPr>
          <w:lang w:val="en-GB"/>
        </w:rPr>
        <w:t>the applicants claimed jointly 1,000,000 pesetas for lawyers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fees,</w:t>
      </w:r>
      <w:r>
        <w:rPr>
          <w:lang w:val="en-GB"/>
        </w:rPr>
        <w:t xml:space="preserve"> </w:t>
      </w:r>
      <w:r w:rsidRPr="00B908DC">
        <w:rPr>
          <w:lang w:val="en-GB"/>
        </w:rPr>
        <w:t>310,000 pesetas for the travel and subsistence expenses in Strasbourg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of Mr </w:t>
      </w:r>
      <w:proofErr w:type="spellStart"/>
      <w:r w:rsidRPr="00B908DC">
        <w:rPr>
          <w:lang w:val="en-GB"/>
        </w:rPr>
        <w:t>Etelin</w:t>
      </w:r>
      <w:proofErr w:type="spellEnd"/>
      <w:r w:rsidRPr="00B908DC">
        <w:rPr>
          <w:lang w:val="en-GB"/>
        </w:rPr>
        <w:t xml:space="preserve"> and Mr Gil </w:t>
      </w:r>
      <w:proofErr w:type="spellStart"/>
      <w:r w:rsidRPr="00B908DC">
        <w:rPr>
          <w:lang w:val="en-GB"/>
        </w:rPr>
        <w:t>Matamala</w:t>
      </w:r>
      <w:proofErr w:type="spellEnd"/>
      <w:r w:rsidRPr="00B908DC">
        <w:rPr>
          <w:lang w:val="en-GB"/>
        </w:rPr>
        <w:t>, and 20,000 pesetas for photocopying,</w:t>
      </w:r>
      <w:r>
        <w:rPr>
          <w:lang w:val="en-GB"/>
        </w:rPr>
        <w:t xml:space="preserve"> </w:t>
      </w:r>
      <w:r w:rsidRPr="00B908DC">
        <w:rPr>
          <w:lang w:val="en-GB"/>
        </w:rPr>
        <w:t>postal and telephone expenses, less the 5,876 French francs received</w:t>
      </w:r>
      <w:r>
        <w:rPr>
          <w:lang w:val="en-GB"/>
        </w:rPr>
        <w:t xml:space="preserve"> </w:t>
      </w:r>
      <w:r w:rsidRPr="00B908DC">
        <w:rPr>
          <w:lang w:val="en-GB"/>
        </w:rPr>
        <w:t>from the Council of Europe as legal aid.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In 1993 they updated these figures to take account of the</w:t>
      </w:r>
      <w:r>
        <w:rPr>
          <w:lang w:val="en-GB"/>
        </w:rPr>
        <w:t xml:space="preserve"> </w:t>
      </w:r>
      <w:r w:rsidRPr="00B908DC">
        <w:rPr>
          <w:lang w:val="en-GB"/>
        </w:rPr>
        <w:t>retail-price index for the relevant period (an increase of 40.6%).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22.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In their observations in reply submitted in 1989, they added</w:t>
      </w:r>
      <w:r>
        <w:rPr>
          <w:lang w:val="en-GB"/>
        </w:rPr>
        <w:t xml:space="preserve"> </w:t>
      </w:r>
      <w:r w:rsidRPr="00B908DC">
        <w:rPr>
          <w:lang w:val="en-GB"/>
        </w:rPr>
        <w:t>to these sums 270,000 pesetas for lawyers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fees, 120,000 pesetas for</w:t>
      </w:r>
      <w:r>
        <w:rPr>
          <w:lang w:val="en-GB"/>
        </w:rPr>
        <w:t xml:space="preserve"> </w:t>
      </w:r>
      <w:r w:rsidRPr="00B908DC">
        <w:rPr>
          <w:lang w:val="en-GB"/>
        </w:rPr>
        <w:t>travel and subsistence expenses and 64,032 pesetas for the cost of</w:t>
      </w:r>
      <w:r>
        <w:rPr>
          <w:lang w:val="en-GB"/>
        </w:rPr>
        <w:t xml:space="preserve"> </w:t>
      </w:r>
      <w:r w:rsidRPr="00B908DC">
        <w:rPr>
          <w:lang w:val="en-GB"/>
        </w:rPr>
        <w:t>translating into Spanish the principal judgment in connection with</w:t>
      </w:r>
      <w:r>
        <w:rPr>
          <w:lang w:val="en-GB"/>
        </w:rPr>
        <w:t xml:space="preserve"> </w:t>
      </w:r>
      <w:r w:rsidRPr="00B908DC">
        <w:rPr>
          <w:lang w:val="en-GB"/>
        </w:rPr>
        <w:t>their application to have their convictions set aside (see paragraph 4</w:t>
      </w:r>
      <w:r>
        <w:rPr>
          <w:lang w:val="en-GB"/>
        </w:rPr>
        <w:t xml:space="preserve"> </w:t>
      </w:r>
      <w:r w:rsidRPr="00B908DC">
        <w:rPr>
          <w:lang w:val="en-GB"/>
        </w:rPr>
        <w:t>above), a total of 454,032 pesetas.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In 1993 they increased these amounts by 26.7%.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23.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Finally, in their 1993 update (see paragraph 6 above) the</w:t>
      </w:r>
      <w:r>
        <w:rPr>
          <w:lang w:val="en-GB"/>
        </w:rPr>
        <w:t xml:space="preserve"> </w:t>
      </w:r>
      <w:r w:rsidRPr="00B908DC">
        <w:rPr>
          <w:lang w:val="en-GB"/>
        </w:rPr>
        <w:t>applicants claimed the following lawyers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fees for the period</w:t>
      </w:r>
      <w:r>
        <w:rPr>
          <w:lang w:val="en-GB"/>
        </w:rPr>
        <w:t xml:space="preserve"> </w:t>
      </w:r>
      <w:r w:rsidRPr="00B908DC">
        <w:rPr>
          <w:lang w:val="en-GB"/>
        </w:rPr>
        <w:t>1989-1993: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(a) 250,000 pesetas for each of the three lawyers in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proceedings to have their conviction set aside in the </w:t>
      </w:r>
      <w:proofErr w:type="spellStart"/>
      <w:r w:rsidRPr="00B908DC">
        <w:rPr>
          <w:lang w:val="en-GB"/>
        </w:rPr>
        <w:t>Audiencia</w:t>
      </w:r>
      <w:proofErr w:type="spellEnd"/>
      <w:r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and the Supreme Court;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(b) 500,000 pesetas for the three applicants jointly in respect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of the </w:t>
      </w:r>
      <w:proofErr w:type="spellStart"/>
      <w:r w:rsidRPr="00B908DC">
        <w:rPr>
          <w:lang w:val="en-GB"/>
        </w:rPr>
        <w:t>amparo</w:t>
      </w:r>
      <w:proofErr w:type="spellEnd"/>
      <w:r w:rsidRPr="00B908DC">
        <w:rPr>
          <w:lang w:val="en-GB"/>
        </w:rPr>
        <w:t xml:space="preserve"> appeal to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Constitutional Court</w:t>
          </w:r>
        </w:smartTag>
      </w:smartTag>
      <w:r w:rsidRPr="00B908DC">
        <w:rPr>
          <w:lang w:val="en-GB"/>
        </w:rPr>
        <w:t>;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(c) 150,000 pesetas for the proceedings relating to Article 50</w:t>
      </w:r>
      <w:r>
        <w:rPr>
          <w:lang w:val="en-GB"/>
        </w:rPr>
        <w:t xml:space="preserve"> </w:t>
      </w:r>
      <w:r w:rsidRPr="00B908DC">
        <w:rPr>
          <w:lang w:val="en-GB"/>
        </w:rPr>
        <w:t>(art. 50).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The sum claimed for this period is therefore 1,400,000 pesetas.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24.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amounts claimed in respect of costs and expenses, taking</w:t>
      </w:r>
      <w:r>
        <w:rPr>
          <w:lang w:val="en-GB"/>
        </w:rPr>
        <w:t xml:space="preserve"> </w:t>
      </w:r>
      <w:r w:rsidRPr="00B908DC">
        <w:rPr>
          <w:lang w:val="en-GB"/>
        </w:rPr>
        <w:t>into account the increases sought in 1993, are as follows:</w:t>
      </w:r>
      <w:r>
        <w:rPr>
          <w:lang w:val="en-GB"/>
        </w:rPr>
        <w:t xml:space="preserve"> </w:t>
      </w:r>
      <w:r w:rsidRPr="00B908DC">
        <w:rPr>
          <w:lang w:val="en-GB"/>
        </w:rPr>
        <w:t>7,265,476 pesetas (up to 1987), 575,258 pesetas (for the</w:t>
      </w:r>
      <w:r>
        <w:rPr>
          <w:lang w:val="en-GB"/>
        </w:rPr>
        <w:t xml:space="preserve"> </w:t>
      </w:r>
      <w:r w:rsidRPr="00B908DC">
        <w:rPr>
          <w:lang w:val="en-GB"/>
        </w:rPr>
        <w:t>period 1987-1989) and 1,400,000 pesetas (for the period after 1989),</w:t>
      </w:r>
      <w:r>
        <w:rPr>
          <w:lang w:val="en-GB"/>
        </w:rPr>
        <w:t xml:space="preserve"> </w:t>
      </w:r>
      <w:r w:rsidRPr="00B908DC">
        <w:rPr>
          <w:lang w:val="en-GB"/>
        </w:rPr>
        <w:t>a total of 9,240,734 pesetas.</w:t>
      </w:r>
    </w:p>
    <w:p w:rsidR="00DC5E6F" w:rsidP="00DC632C" w:rsidRDefault="00B908DC">
      <w:pPr>
        <w:pStyle w:val="JuH1"/>
        <w:rPr>
          <w:lang w:val="en-GB"/>
        </w:rPr>
      </w:pPr>
      <w:r w:rsidRPr="00B908DC">
        <w:rPr>
          <w:lang w:val="en-GB"/>
        </w:rPr>
        <w:t>2.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Government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25.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Government regarded a total sum of 4,357,663 pesetas as</w:t>
      </w:r>
      <w:r>
        <w:rPr>
          <w:lang w:val="en-GB"/>
        </w:rPr>
        <w:t xml:space="preserve"> </w:t>
      </w:r>
      <w:r w:rsidRPr="00B908DC">
        <w:rPr>
          <w:lang w:val="en-GB"/>
        </w:rPr>
        <w:t>reasonable; they contested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claims for reimbursement</w:t>
      </w:r>
      <w:r>
        <w:rPr>
          <w:lang w:val="en-GB"/>
        </w:rPr>
        <w:t xml:space="preserve"> </w:t>
      </w:r>
      <w:r w:rsidRPr="00B908DC">
        <w:rPr>
          <w:lang w:val="en-GB"/>
        </w:rPr>
        <w:t>only on two points.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In the Government</w:t>
      </w:r>
      <w:r w:rsidR="00DC5E6F">
        <w:rPr>
          <w:lang w:val="en-GB"/>
        </w:rPr>
        <w:t>’</w:t>
      </w:r>
      <w:r w:rsidRPr="00B908DC">
        <w:rPr>
          <w:lang w:val="en-GB"/>
        </w:rPr>
        <w:t>s view, of the travel and subsistence</w:t>
      </w:r>
      <w:r>
        <w:rPr>
          <w:lang w:val="en-GB"/>
        </w:rPr>
        <w:t xml:space="preserve"> </w:t>
      </w:r>
      <w:r w:rsidRPr="00B908DC">
        <w:rPr>
          <w:lang w:val="en-GB"/>
        </w:rPr>
        <w:t>expenses incurred on the monthly visits by the lawyers to their clients</w:t>
      </w:r>
      <w:r>
        <w:rPr>
          <w:lang w:val="en-GB"/>
        </w:rPr>
        <w:t xml:space="preserve"> </w:t>
      </w:r>
      <w:r w:rsidRPr="00B908DC">
        <w:rPr>
          <w:lang w:val="en-GB"/>
        </w:rPr>
        <w:t>in prison only 300,000 pesetas, corresponding to the visit of the three</w:t>
      </w:r>
      <w:r>
        <w:rPr>
          <w:lang w:val="en-GB"/>
        </w:rPr>
        <w:t xml:space="preserve"> </w:t>
      </w:r>
      <w:r w:rsidRPr="00B908DC">
        <w:rPr>
          <w:lang w:val="en-GB"/>
        </w:rPr>
        <w:t>lawyers to Madrid for the hearing concerning the appeal on points of</w:t>
      </w:r>
      <w:r>
        <w:rPr>
          <w:lang w:val="en-GB"/>
        </w:rPr>
        <w:t xml:space="preserve"> </w:t>
      </w:r>
      <w:r w:rsidRPr="00B908DC">
        <w:rPr>
          <w:lang w:val="en-GB"/>
        </w:rPr>
        <w:t>law in the Supreme Court, could be taken into account (see paragraph 30</w:t>
      </w:r>
      <w:r>
        <w:rPr>
          <w:lang w:val="en-GB"/>
        </w:rPr>
        <w:t xml:space="preserve"> </w:t>
      </w:r>
      <w:r w:rsidRPr="00B908DC">
        <w:rPr>
          <w:lang w:val="en-GB"/>
        </w:rPr>
        <w:t>of the principal judgment, Series A no. 146, pp. 16-17).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The Government considered in addition that the increases of</w:t>
      </w:r>
      <w:r>
        <w:rPr>
          <w:lang w:val="en-GB"/>
        </w:rPr>
        <w:t xml:space="preserve"> </w:t>
      </w:r>
      <w:r w:rsidRPr="00B908DC">
        <w:rPr>
          <w:lang w:val="en-GB"/>
        </w:rPr>
        <w:t>40.6% and 26.7% concerning the sums claimed in 1987 and 1989</w:t>
      </w:r>
      <w:r>
        <w:rPr>
          <w:lang w:val="en-GB"/>
        </w:rPr>
        <w:t xml:space="preserve"> </w:t>
      </w:r>
      <w:r w:rsidRPr="00B908DC">
        <w:rPr>
          <w:lang w:val="en-GB"/>
        </w:rPr>
        <w:t>respectively were unacceptable because the applicants had themselves</w:t>
      </w:r>
      <w:r>
        <w:rPr>
          <w:lang w:val="en-GB"/>
        </w:rPr>
        <w:t xml:space="preserve"> </w:t>
      </w:r>
      <w:r w:rsidRPr="00B908DC">
        <w:rPr>
          <w:lang w:val="en-GB"/>
        </w:rPr>
        <w:t>requested the stay of the proceedings relating to the application of</w:t>
      </w:r>
      <w:r>
        <w:rPr>
          <w:lang w:val="en-GB"/>
        </w:rPr>
        <w:t xml:space="preserve"> </w:t>
      </w:r>
      <w:r w:rsidRPr="00B908DC">
        <w:rPr>
          <w:lang w:val="en-GB"/>
        </w:rPr>
        <w:t>Article 50 (art. 50).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Only an increase of 10% for the period between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16"/>
          <w:attr w:name="Year" w:val="1991"/>
        </w:smartTagPr>
        <w:r w:rsidRPr="00B908DC">
          <w:rPr>
            <w:lang w:val="en-GB"/>
          </w:rPr>
          <w:t>16 December 1991</w:t>
        </w:r>
      </w:smartTag>
      <w:r w:rsidRPr="00B908DC">
        <w:rPr>
          <w:lang w:val="en-GB"/>
        </w:rPr>
        <w:t xml:space="preserve"> and </w:t>
      </w:r>
      <w:smartTag w:uri="urn:schemas-microsoft-com:office:smarttags" w:element="date">
        <w:smartTagPr>
          <w:attr w:name="Month" w:val="10"/>
          <w:attr w:name="Day" w:val="30"/>
          <w:attr w:name="Year" w:val="1993"/>
        </w:smartTagPr>
        <w:r w:rsidRPr="00B908DC">
          <w:rPr>
            <w:lang w:val="en-GB"/>
          </w:rPr>
          <w:t>30 October 1993</w:t>
        </w:r>
      </w:smartTag>
      <w:r w:rsidRPr="00B908DC">
        <w:rPr>
          <w:lang w:val="en-GB"/>
        </w:rPr>
        <w:t xml:space="preserve"> (see paragraphs 4-5 above) was</w:t>
      </w:r>
      <w:r>
        <w:rPr>
          <w:lang w:val="en-GB"/>
        </w:rPr>
        <w:t xml:space="preserve"> </w:t>
      </w:r>
      <w:r w:rsidRPr="00B908DC">
        <w:rPr>
          <w:lang w:val="en-GB"/>
        </w:rPr>
        <w:t>permissible, as the proceedings had remained stayed during that period</w:t>
      </w:r>
      <w:r>
        <w:rPr>
          <w:lang w:val="en-GB"/>
        </w:rPr>
        <w:t xml:space="preserve"> </w:t>
      </w:r>
      <w:r w:rsidRPr="00B908DC">
        <w:rPr>
          <w:lang w:val="en-GB"/>
        </w:rPr>
        <w:t>at the Government</w:t>
      </w:r>
      <w:r w:rsidR="00DC5E6F">
        <w:rPr>
          <w:lang w:val="en-GB"/>
        </w:rPr>
        <w:t>’</w:t>
      </w:r>
      <w:r w:rsidRPr="00B908DC">
        <w:rPr>
          <w:lang w:val="en-GB"/>
        </w:rPr>
        <w:t>s request.</w:t>
      </w:r>
    </w:p>
    <w:p w:rsidR="00DC5E6F" w:rsidP="00DC632C" w:rsidRDefault="00B908DC">
      <w:pPr>
        <w:pStyle w:val="JuH1"/>
        <w:rPr>
          <w:lang w:val="en-GB"/>
        </w:rPr>
      </w:pPr>
      <w:r w:rsidRPr="00B908DC">
        <w:rPr>
          <w:lang w:val="en-GB"/>
        </w:rPr>
        <w:t>3.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The Delegate of the Commission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26.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Delegate of the Commission expressed the view that the</w:t>
      </w:r>
      <w:r>
        <w:rPr>
          <w:lang w:val="en-GB"/>
        </w:rPr>
        <w:t xml:space="preserve"> </w:t>
      </w:r>
      <w:r w:rsidRPr="00B908DC">
        <w:rPr>
          <w:lang w:val="en-GB"/>
        </w:rPr>
        <w:t>expenses and fees claimed were from an overall point of view excessive,</w:t>
      </w:r>
      <w:r>
        <w:rPr>
          <w:lang w:val="en-GB"/>
        </w:rPr>
        <w:t xml:space="preserve"> </w:t>
      </w:r>
      <w:r w:rsidRPr="00B908DC">
        <w:rPr>
          <w:lang w:val="en-GB"/>
        </w:rPr>
        <w:t>but left the matter to the discretion of the Court.</w:t>
      </w:r>
    </w:p>
    <w:p w:rsidR="00DC5E6F" w:rsidP="00DC632C" w:rsidRDefault="00B908DC">
      <w:pPr>
        <w:pStyle w:val="JuHA"/>
        <w:rPr>
          <w:lang w:val="en-GB"/>
        </w:rPr>
      </w:pPr>
      <w:r w:rsidRPr="00B908DC">
        <w:rPr>
          <w:lang w:val="en-GB"/>
        </w:rPr>
        <w:t>B.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Court</w:t>
      </w:r>
      <w:r w:rsidR="00DC5E6F">
        <w:rPr>
          <w:lang w:val="en-GB"/>
        </w:rPr>
        <w:t>’</w:t>
      </w:r>
      <w:r w:rsidRPr="00B908DC">
        <w:rPr>
          <w:lang w:val="en-GB"/>
        </w:rPr>
        <w:t>s decision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27.</w:t>
      </w:r>
      <w:r w:rsidR="00DC5E6F">
        <w:rPr>
          <w:lang w:val="en-GB"/>
        </w:rPr>
        <w:t xml:space="preserve">  </w:t>
      </w:r>
      <w:r w:rsidRPr="00B908DC">
        <w:rPr>
          <w:lang w:val="en-GB"/>
        </w:rPr>
        <w:t xml:space="preserve"> The Court notes that it is not disputed that the expenses</w:t>
      </w:r>
      <w:r>
        <w:rPr>
          <w:lang w:val="en-GB"/>
        </w:rPr>
        <w:t xml:space="preserve"> </w:t>
      </w:r>
      <w:r w:rsidRPr="00B908DC">
        <w:rPr>
          <w:lang w:val="en-GB"/>
        </w:rPr>
        <w:t>incurred by the applicants were genuinely so incurred.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On the other</w:t>
      </w:r>
      <w:r>
        <w:rPr>
          <w:lang w:val="en-GB"/>
        </w:rPr>
        <w:t xml:space="preserve"> </w:t>
      </w:r>
      <w:r w:rsidRPr="00B908DC">
        <w:rPr>
          <w:lang w:val="en-GB"/>
        </w:rPr>
        <w:t>hand, it shares the Government</w:t>
      </w:r>
      <w:r w:rsidR="00DC5E6F">
        <w:rPr>
          <w:lang w:val="en-GB"/>
        </w:rPr>
        <w:t>’</w:t>
      </w:r>
      <w:r w:rsidRPr="00B908DC">
        <w:rPr>
          <w:lang w:val="en-GB"/>
        </w:rPr>
        <w:t>s doubts as to the necessity of the</w:t>
      </w:r>
      <w:r>
        <w:rPr>
          <w:lang w:val="en-GB"/>
        </w:rPr>
        <w:t xml:space="preserve"> </w:t>
      </w:r>
      <w:r w:rsidRPr="00B908DC">
        <w:rPr>
          <w:lang w:val="en-GB"/>
        </w:rPr>
        <w:t>lawyers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monthly visits to their clients in prison, without however</w:t>
      </w:r>
      <w:r>
        <w:rPr>
          <w:lang w:val="en-GB"/>
        </w:rPr>
        <w:t xml:space="preserve"> </w:t>
      </w:r>
      <w:r w:rsidRPr="00B908DC">
        <w:rPr>
          <w:lang w:val="en-GB"/>
        </w:rPr>
        <w:t>ruling all of them out.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Finally, it considers the increases applied</w:t>
      </w:r>
      <w:r>
        <w:rPr>
          <w:lang w:val="en-GB"/>
        </w:rPr>
        <w:t xml:space="preserve"> </w:t>
      </w:r>
      <w:r w:rsidRPr="00B908DC">
        <w:rPr>
          <w:lang w:val="en-GB"/>
        </w:rPr>
        <w:t>to the claims submitted at the various stages of the proceedings to be</w:t>
      </w:r>
      <w:r>
        <w:rPr>
          <w:lang w:val="en-GB"/>
        </w:rPr>
        <w:t xml:space="preserve"> </w:t>
      </w:r>
      <w:r w:rsidRPr="00B908DC">
        <w:rPr>
          <w:lang w:val="en-GB"/>
        </w:rPr>
        <w:t>excessive.</w:t>
      </w:r>
    </w:p>
    <w:p w:rsidR="00DC5E6F" w:rsidP="00DC632C" w:rsidRDefault="00B908DC">
      <w:pPr>
        <w:pStyle w:val="JuPara"/>
        <w:rPr>
          <w:lang w:val="en-GB"/>
        </w:rPr>
      </w:pPr>
      <w:r w:rsidRPr="00B908DC">
        <w:rPr>
          <w:lang w:val="en-GB"/>
        </w:rPr>
        <w:t>Making an assessment on an equitable basis, the Court awards</w:t>
      </w:r>
      <w:r>
        <w:rPr>
          <w:lang w:val="en-GB"/>
        </w:rPr>
        <w:t xml:space="preserve"> </w:t>
      </w:r>
      <w:r w:rsidRPr="00B908DC">
        <w:rPr>
          <w:lang w:val="en-GB"/>
        </w:rPr>
        <w:t>the applicants jointly 4,500,000 pesetas, less the 5,876 French francs</w:t>
      </w:r>
      <w:r>
        <w:rPr>
          <w:lang w:val="en-GB"/>
        </w:rPr>
        <w:t xml:space="preserve"> </w:t>
      </w:r>
      <w:r w:rsidRPr="00B908DC">
        <w:rPr>
          <w:lang w:val="en-GB"/>
        </w:rPr>
        <w:t>already paid by the Council of Europe as legal aid.</w:t>
      </w:r>
    </w:p>
    <w:p w:rsidR="00DC5E6F" w:rsidP="00DC632C" w:rsidRDefault="00B908DC">
      <w:pPr>
        <w:pStyle w:val="JuHHead"/>
        <w:rPr>
          <w:lang w:val="en-GB"/>
        </w:rPr>
      </w:pPr>
      <w:r w:rsidRPr="00B908DC">
        <w:rPr>
          <w:lang w:val="en-GB"/>
        </w:rPr>
        <w:t>FOR THESE REASONS, THE COURT</w:t>
      </w:r>
    </w:p>
    <w:p w:rsidR="00DC5E6F" w:rsidP="00DC632C" w:rsidRDefault="00B908DC">
      <w:pPr>
        <w:pStyle w:val="JuList"/>
        <w:rPr>
          <w:lang w:val="en-GB"/>
        </w:rPr>
      </w:pPr>
      <w:r w:rsidRPr="00B908DC">
        <w:rPr>
          <w:lang w:val="en-GB"/>
        </w:rPr>
        <w:t>1. Holds by thirteen votes to three that the respondent State is</w:t>
      </w:r>
      <w:r>
        <w:rPr>
          <w:lang w:val="en-GB"/>
        </w:rPr>
        <w:t xml:space="preserve"> </w:t>
      </w:r>
      <w:r w:rsidRPr="00B908DC">
        <w:rPr>
          <w:lang w:val="en-GB"/>
        </w:rPr>
        <w:t>to pay, within three months, for damage, 8,000,000 (eight</w:t>
      </w:r>
      <w:r>
        <w:rPr>
          <w:lang w:val="en-GB"/>
        </w:rPr>
        <w:t xml:space="preserve"> </w:t>
      </w:r>
      <w:r w:rsidRPr="00B908DC">
        <w:rPr>
          <w:lang w:val="en-GB"/>
        </w:rPr>
        <w:t>million) pesetas to Mr Barberà, 8,000,000 (eight million)</w:t>
      </w:r>
      <w:r>
        <w:rPr>
          <w:lang w:val="en-GB"/>
        </w:rPr>
        <w:t xml:space="preserve"> </w:t>
      </w:r>
      <w:r w:rsidRPr="00B908DC">
        <w:rPr>
          <w:lang w:val="en-GB"/>
        </w:rPr>
        <w:t>pesetas to Mr Messegué and 4,000,000 (four million) pesetas to</w:t>
      </w:r>
      <w:r>
        <w:rPr>
          <w:lang w:val="en-GB"/>
        </w:rPr>
        <w:t xml:space="preserve"> </w:t>
      </w:r>
      <w:r w:rsidRPr="00B908DC">
        <w:rPr>
          <w:lang w:val="en-GB"/>
        </w:rPr>
        <w:t>Mr Jabardo;</w:t>
      </w:r>
    </w:p>
    <w:p w:rsidR="00DC632C" w:rsidP="00DC632C" w:rsidRDefault="00DC632C">
      <w:pPr>
        <w:pStyle w:val="JuList"/>
        <w:rPr>
          <w:lang w:val="en-GB"/>
        </w:rPr>
      </w:pPr>
    </w:p>
    <w:p w:rsidR="00DC5E6F" w:rsidP="00DC632C" w:rsidRDefault="00B908DC">
      <w:pPr>
        <w:pStyle w:val="JuList"/>
        <w:rPr>
          <w:lang w:val="en-GB"/>
        </w:rPr>
      </w:pPr>
      <w:r w:rsidRPr="00B908DC">
        <w:rPr>
          <w:lang w:val="en-GB"/>
        </w:rPr>
        <w:t>2. Holds unanimously that the respondent State is to pay, within</w:t>
      </w:r>
      <w:r>
        <w:rPr>
          <w:lang w:val="en-GB"/>
        </w:rPr>
        <w:t xml:space="preserve"> </w:t>
      </w:r>
      <w:r w:rsidRPr="00B908DC">
        <w:rPr>
          <w:lang w:val="en-GB"/>
        </w:rPr>
        <w:t>three months, for costs and expenses, 4,500,000 (four million</w:t>
      </w:r>
      <w:r>
        <w:rPr>
          <w:lang w:val="en-GB"/>
        </w:rPr>
        <w:t xml:space="preserve"> </w:t>
      </w:r>
      <w:r w:rsidRPr="00B908DC">
        <w:rPr>
          <w:lang w:val="en-GB"/>
        </w:rPr>
        <w:t>five hundred thousand) pesetas to the three applicants</w:t>
      </w:r>
      <w:r>
        <w:rPr>
          <w:lang w:val="en-GB"/>
        </w:rPr>
        <w:t xml:space="preserve"> </w:t>
      </w:r>
      <w:r w:rsidRPr="00B908DC">
        <w:rPr>
          <w:lang w:val="en-GB"/>
        </w:rPr>
        <w:t>jointly, less the 5,876 (five thousand eight hundred and</w:t>
      </w:r>
      <w:r>
        <w:rPr>
          <w:lang w:val="en-GB"/>
        </w:rPr>
        <w:t xml:space="preserve"> </w:t>
      </w:r>
      <w:r w:rsidRPr="00B908DC">
        <w:rPr>
          <w:lang w:val="en-GB"/>
        </w:rPr>
        <w:t>seventy-six) French francs already received from the Council</w:t>
      </w:r>
      <w:r>
        <w:rPr>
          <w:lang w:val="en-GB"/>
        </w:rPr>
        <w:t xml:space="preserve"> </w:t>
      </w:r>
      <w:r w:rsidRPr="00B908DC">
        <w:rPr>
          <w:lang w:val="en-GB"/>
        </w:rPr>
        <w:t>of Europe;</w:t>
      </w:r>
    </w:p>
    <w:p w:rsidR="00DC632C" w:rsidP="00DC632C" w:rsidRDefault="00DC632C">
      <w:pPr>
        <w:pStyle w:val="JuList"/>
        <w:rPr>
          <w:lang w:val="en-GB"/>
        </w:rPr>
      </w:pPr>
    </w:p>
    <w:p w:rsidR="00DC5E6F" w:rsidP="00DC632C" w:rsidRDefault="00B908DC">
      <w:pPr>
        <w:pStyle w:val="JuList"/>
        <w:rPr>
          <w:lang w:val="en-GB"/>
        </w:rPr>
      </w:pPr>
      <w:r w:rsidRPr="00B908DC">
        <w:rPr>
          <w:lang w:val="en-GB"/>
        </w:rPr>
        <w:t>3. Dismisses unanimously the remainder of the claim for just</w:t>
      </w:r>
      <w:r>
        <w:rPr>
          <w:lang w:val="en-GB"/>
        </w:rPr>
        <w:t xml:space="preserve"> </w:t>
      </w:r>
      <w:r w:rsidRPr="00B908DC">
        <w:rPr>
          <w:lang w:val="en-GB"/>
        </w:rPr>
        <w:t>satisfaction.</w:t>
      </w:r>
    </w:p>
    <w:p w:rsidR="00DC632C" w:rsidP="00B908DC" w:rsidRDefault="00DC632C">
      <w:pPr>
        <w:rPr>
          <w:lang w:val="en-GB"/>
        </w:rPr>
      </w:pPr>
    </w:p>
    <w:p w:rsidR="00DC5E6F" w:rsidP="00DC632C" w:rsidRDefault="00B908DC">
      <w:pPr>
        <w:pStyle w:val="JuParaLast"/>
        <w:rPr>
          <w:lang w:val="en-GB"/>
        </w:rPr>
      </w:pPr>
      <w:r w:rsidRPr="00B908DC">
        <w:rPr>
          <w:lang w:val="en-GB"/>
        </w:rPr>
        <w:t>Done in English and in French, and notified in writing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13"/>
          <w:attr w:name="Year" w:val="1994"/>
        </w:smartTagPr>
        <w:r w:rsidRPr="00B908DC">
          <w:rPr>
            <w:lang w:val="en-GB"/>
          </w:rPr>
          <w:t>13 June 1994</w:t>
        </w:r>
      </w:smartTag>
      <w:r w:rsidRPr="00B908DC">
        <w:rPr>
          <w:lang w:val="en-GB"/>
        </w:rPr>
        <w:t xml:space="preserve"> pursuant to Rule 54 para. 2, second sub-paragraph, of the</w:t>
      </w:r>
      <w:r>
        <w:rPr>
          <w:lang w:val="en-GB"/>
        </w:rPr>
        <w:t xml:space="preserve"> </w:t>
      </w:r>
      <w:r w:rsidRPr="00B908DC">
        <w:rPr>
          <w:lang w:val="en-GB"/>
        </w:rPr>
        <w:t>Rules of Court.</w:t>
      </w:r>
    </w:p>
    <w:p w:rsidR="00DC632C" w:rsidP="00B908DC" w:rsidRDefault="00DC632C">
      <w:pPr>
        <w:rPr>
          <w:lang w:val="en-GB"/>
        </w:rPr>
      </w:pPr>
    </w:p>
    <w:p w:rsidR="00DC632C" w:rsidP="00DC632C" w:rsidRDefault="00B908DC">
      <w:pPr>
        <w:pStyle w:val="JuSigned"/>
        <w:jc w:val="right"/>
        <w:rPr>
          <w:lang w:val="en-GB"/>
        </w:rPr>
      </w:pPr>
      <w:proofErr w:type="spellStart"/>
      <w:r w:rsidRPr="00B908DC">
        <w:rPr>
          <w:lang w:val="en-GB"/>
        </w:rPr>
        <w:t>Rolv</w:t>
      </w:r>
      <w:proofErr w:type="spellEnd"/>
      <w:r w:rsidRPr="00B908DC">
        <w:rPr>
          <w:lang w:val="en-GB"/>
        </w:rPr>
        <w:t xml:space="preserve"> </w:t>
      </w:r>
      <w:r w:rsidRPr="00DC5E6F">
        <w:rPr>
          <w:rStyle w:val="JuNames"/>
          <w:lang w:val="en-GB"/>
        </w:rPr>
        <w:t>RYSSDAL</w:t>
      </w:r>
    </w:p>
    <w:p w:rsidR="00DC5E6F" w:rsidP="00DC632C" w:rsidRDefault="00B908DC">
      <w:pPr>
        <w:pStyle w:val="JuSigned"/>
        <w:jc w:val="right"/>
        <w:rPr>
          <w:lang w:val="en-GB"/>
        </w:rPr>
      </w:pPr>
      <w:r w:rsidRPr="00B908DC">
        <w:rPr>
          <w:lang w:val="en-GB"/>
        </w:rPr>
        <w:t>President</w:t>
      </w:r>
    </w:p>
    <w:p w:rsidR="00DC632C" w:rsidP="00DC632C" w:rsidRDefault="00DC632C">
      <w:pPr>
        <w:pStyle w:val="JuSigned"/>
        <w:rPr>
          <w:lang w:val="en-GB"/>
        </w:rPr>
      </w:pPr>
    </w:p>
    <w:p w:rsidR="00DC632C" w:rsidP="00DC632C" w:rsidRDefault="00B908DC">
      <w:pPr>
        <w:pStyle w:val="JuSigned"/>
        <w:rPr>
          <w:lang w:val="en-GB"/>
        </w:rPr>
      </w:pPr>
      <w:r w:rsidRPr="00B908DC">
        <w:rPr>
          <w:lang w:val="en-GB"/>
        </w:rPr>
        <w:t xml:space="preserve">Herbert </w:t>
      </w:r>
      <w:r w:rsidRPr="00DC5E6F">
        <w:rPr>
          <w:rStyle w:val="JuNames"/>
          <w:lang w:val="en-GB"/>
        </w:rPr>
        <w:t>PETZOLD</w:t>
      </w:r>
    </w:p>
    <w:p w:rsidR="00DC5E6F" w:rsidP="00DC632C" w:rsidRDefault="00B908DC">
      <w:pPr>
        <w:pStyle w:val="JuSigned"/>
        <w:rPr>
          <w:lang w:val="en-GB"/>
        </w:rPr>
      </w:pPr>
      <w:r w:rsidRPr="00B908DC">
        <w:rPr>
          <w:lang w:val="en-GB"/>
        </w:rPr>
        <w:t>Acting Registrar</w:t>
      </w:r>
    </w:p>
    <w:p w:rsidR="00DC632C" w:rsidP="00B908DC" w:rsidRDefault="00DC632C">
      <w:pPr>
        <w:rPr>
          <w:lang w:val="en-GB"/>
        </w:rPr>
      </w:pPr>
    </w:p>
    <w:p w:rsidR="00DC5E6F" w:rsidP="00A47F98" w:rsidRDefault="00B908DC">
      <w:pPr>
        <w:pStyle w:val="JuParaLast"/>
        <w:rPr>
          <w:lang w:val="en-GB"/>
        </w:rPr>
      </w:pPr>
      <w:r w:rsidRPr="00B908DC">
        <w:rPr>
          <w:lang w:val="en-GB"/>
        </w:rPr>
        <w:t>In accordance with Article 51 para. 2 (art. 51-2) of the</w:t>
      </w:r>
      <w:r>
        <w:rPr>
          <w:lang w:val="en-GB"/>
        </w:rPr>
        <w:t xml:space="preserve"> </w:t>
      </w:r>
      <w:r w:rsidRPr="00B908DC">
        <w:rPr>
          <w:lang w:val="en-GB"/>
        </w:rPr>
        <w:t>Convention and Rule 53 para. 2 of the Rules of Court, the following</w:t>
      </w:r>
      <w:r>
        <w:rPr>
          <w:lang w:val="en-GB"/>
        </w:rPr>
        <w:t xml:space="preserve"> </w:t>
      </w:r>
      <w:r w:rsidRPr="00B908DC">
        <w:rPr>
          <w:lang w:val="en-GB"/>
        </w:rPr>
        <w:t>separate opinions are annexed to this judgment:</w:t>
      </w:r>
    </w:p>
    <w:p w:rsidR="00DC5E6F" w:rsidP="00A47F98" w:rsidRDefault="00B908DC">
      <w:pPr>
        <w:pStyle w:val="JuParaLast"/>
        <w:rPr>
          <w:lang w:val="en-GB"/>
        </w:rPr>
      </w:pPr>
      <w:r w:rsidRPr="00B908DC">
        <w:rPr>
          <w:lang w:val="en-GB"/>
        </w:rPr>
        <w:t xml:space="preserve">(a) joint partly dissenting opinion of Mr </w:t>
      </w:r>
      <w:proofErr w:type="spellStart"/>
      <w:r w:rsidRPr="00B908DC">
        <w:rPr>
          <w:lang w:val="en-GB"/>
        </w:rPr>
        <w:t>Matscher</w:t>
      </w:r>
      <w:proofErr w:type="spellEnd"/>
      <w:r w:rsidRPr="00B908DC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Mr </w:t>
      </w:r>
      <w:proofErr w:type="spellStart"/>
      <w:r w:rsidRPr="00B908DC">
        <w:rPr>
          <w:lang w:val="en-GB"/>
        </w:rPr>
        <w:t>Pettiti</w:t>
      </w:r>
      <w:proofErr w:type="spellEnd"/>
      <w:r w:rsidRPr="00B908DC">
        <w:rPr>
          <w:lang w:val="en-GB"/>
        </w:rPr>
        <w:t>;</w:t>
      </w:r>
    </w:p>
    <w:p w:rsidR="00DC5E6F" w:rsidP="00A47F98" w:rsidRDefault="00B908DC">
      <w:pPr>
        <w:pStyle w:val="JuParaLast"/>
        <w:rPr>
          <w:lang w:val="en-GB"/>
        </w:rPr>
      </w:pPr>
      <w:r w:rsidRPr="00B908DC">
        <w:rPr>
          <w:lang w:val="en-GB"/>
        </w:rPr>
        <w:t xml:space="preserve">(b) partly dissenting opinion of Mr Torres </w:t>
      </w:r>
      <w:proofErr w:type="spellStart"/>
      <w:r w:rsidRPr="00B908DC">
        <w:rPr>
          <w:lang w:val="en-GB"/>
        </w:rPr>
        <w:t>Boursault</w:t>
      </w:r>
      <w:proofErr w:type="spellEnd"/>
      <w:r w:rsidRPr="00B908DC">
        <w:rPr>
          <w:lang w:val="en-GB"/>
        </w:rPr>
        <w:t>.</w:t>
      </w:r>
    </w:p>
    <w:p w:rsidR="00DC632C" w:rsidP="00B908DC" w:rsidRDefault="00DC632C">
      <w:pPr>
        <w:rPr>
          <w:lang w:val="en-GB"/>
        </w:rPr>
      </w:pPr>
    </w:p>
    <w:p w:rsidR="00DC5E6F" w:rsidP="00A47F98" w:rsidRDefault="00B908DC">
      <w:pPr>
        <w:pStyle w:val="JuInitialled"/>
        <w:rPr>
          <w:lang w:val="en-GB"/>
        </w:rPr>
      </w:pPr>
      <w:r w:rsidRPr="00B908DC">
        <w:rPr>
          <w:lang w:val="en-GB"/>
        </w:rPr>
        <w:t>R.R.</w:t>
      </w:r>
    </w:p>
    <w:p w:rsidR="00DC5E6F" w:rsidP="00A47F98" w:rsidRDefault="00B908DC">
      <w:pPr>
        <w:pStyle w:val="JuInitialled"/>
        <w:rPr>
          <w:lang w:val="en-GB"/>
        </w:rPr>
      </w:pPr>
      <w:r w:rsidRPr="00B908DC">
        <w:rPr>
          <w:lang w:val="en-GB"/>
        </w:rPr>
        <w:t>H.P.</w:t>
      </w:r>
    </w:p>
    <w:p w:rsidR="00A47F98" w:rsidP="00B908DC" w:rsidRDefault="00A47F98">
      <w:pPr>
        <w:rPr>
          <w:lang w:val="en-GB"/>
        </w:rPr>
        <w:sectPr w:rsidR="00A47F98" w:rsidSect="00942160">
          <w:headerReference w:type="even" r:id="rId9"/>
          <w:headerReference w:type="default" r:id="rId10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="00DC632C" w:rsidP="00B908DC" w:rsidRDefault="00DC632C">
      <w:pPr>
        <w:rPr>
          <w:lang w:val="en-GB"/>
        </w:rPr>
      </w:pPr>
    </w:p>
    <w:p w:rsidR="00DC5E6F" w:rsidP="00A47F98" w:rsidRDefault="00A47F98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B908DC" w:rsidR="00B908DC">
        <w:rPr>
          <w:lang w:val="en-GB"/>
        </w:rPr>
        <w:t>JOINT PARTLY DISSENTING OPINION OF JUDGES MATSCHER AND PETTITI</w:t>
      </w:r>
    </w:p>
    <w:p w:rsidR="00DC5E6F" w:rsidP="00A47F98" w:rsidRDefault="00B908DC">
      <w:pPr>
        <w:pStyle w:val="OpiTranslation"/>
        <w:rPr>
          <w:lang w:val="en-GB"/>
        </w:rPr>
      </w:pPr>
      <w:r w:rsidRPr="00B908DC">
        <w:rPr>
          <w:lang w:val="en-GB"/>
        </w:rPr>
        <w:t>(Translation)</w:t>
      </w:r>
    </w:p>
    <w:p w:rsidR="00DC5E6F" w:rsidP="00A47F98" w:rsidRDefault="00B908DC">
      <w:pPr>
        <w:pStyle w:val="OpiPara"/>
        <w:rPr>
          <w:lang w:val="en-GB"/>
        </w:rPr>
      </w:pPr>
      <w:r w:rsidRPr="00B908DC">
        <w:rPr>
          <w:lang w:val="en-GB"/>
        </w:rPr>
        <w:t xml:space="preserve">By a judgment of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of </w:t>
      </w:r>
      <w:smartTag w:uri="urn:schemas-microsoft-com:office:smarttags" w:element="date">
        <w:smartTagPr>
          <w:attr w:name="Month" w:val="1"/>
          <w:attr w:name="Day" w:val="15"/>
          <w:attr w:name="Year" w:val="1982"/>
        </w:smartTagPr>
        <w:r w:rsidRPr="00B908DC">
          <w:rPr>
            <w:lang w:val="en-GB"/>
          </w:rPr>
          <w:t>15 January 1982</w:t>
        </w:r>
      </w:smartTag>
      <w:r w:rsidRPr="00B908DC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three applicants were found guilty of having committed, on </w:t>
      </w:r>
      <w:smartTag w:uri="urn:schemas-microsoft-com:office:smarttags" w:element="date">
        <w:smartTagPr>
          <w:attr w:name="Month" w:val="5"/>
          <w:attr w:name="Day" w:val="9"/>
          <w:attr w:name="Year" w:val="1977"/>
        </w:smartTagPr>
        <w:r w:rsidRPr="00B908DC">
          <w:rPr>
            <w:lang w:val="en-GB"/>
          </w:rPr>
          <w:t>9 May 1977</w:t>
        </w:r>
      </w:smartTag>
      <w:r w:rsidRPr="00B908DC">
        <w:rPr>
          <w:lang w:val="en-GB"/>
        </w:rPr>
        <w:t>,</w:t>
      </w:r>
      <w:r>
        <w:rPr>
          <w:lang w:val="en-GB"/>
        </w:rPr>
        <w:t xml:space="preserve"> </w:t>
      </w:r>
      <w:r w:rsidRPr="00B908DC">
        <w:rPr>
          <w:lang w:val="en-GB"/>
        </w:rPr>
        <w:t>a murder in circumstances which made this crime particularly abhorrent.</w:t>
      </w:r>
      <w:r>
        <w:rPr>
          <w:lang w:val="en-GB"/>
        </w:rPr>
        <w:t xml:space="preserve"> </w:t>
      </w:r>
      <w:r w:rsidRPr="00B908DC">
        <w:rPr>
          <w:lang w:val="en-GB"/>
        </w:rPr>
        <w:t>They were sentenced to long terms of imprisonment.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This judgment was</w:t>
      </w:r>
      <w:r>
        <w:rPr>
          <w:lang w:val="en-GB"/>
        </w:rPr>
        <w:t xml:space="preserve"> </w:t>
      </w:r>
      <w:r w:rsidRPr="00B908DC">
        <w:rPr>
          <w:lang w:val="en-GB"/>
        </w:rPr>
        <w:t>partly quashed and partly upheld by the Supreme Court.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However, the</w:t>
      </w:r>
      <w:r>
        <w:rPr>
          <w:lang w:val="en-GB"/>
        </w:rPr>
        <w:t xml:space="preserve"> </w:t>
      </w:r>
      <w:r w:rsidRPr="00B908DC">
        <w:rPr>
          <w:lang w:val="en-GB"/>
        </w:rPr>
        <w:t>applicants served only part of their sentence.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Indeed they had been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released before the retrial had taken place (from </w:t>
      </w:r>
      <w:smartTag w:uri="urn:schemas-microsoft-com:office:smarttags" w:element="date">
        <w:smartTagPr>
          <w:attr w:name="Month" w:val="6"/>
          <w:attr w:name="Day" w:val="29"/>
          <w:attr w:name="Year" w:val="1989"/>
        </w:smartTagPr>
        <w:r w:rsidRPr="00B908DC">
          <w:rPr>
            <w:lang w:val="en-GB"/>
          </w:rPr>
          <w:t>29 June 1989</w:t>
        </w:r>
      </w:smartTag>
      <w:r>
        <w:rPr>
          <w:lang w:val="en-GB"/>
        </w:rPr>
        <w:t xml:space="preserve"> </w:t>
      </w:r>
      <w:r w:rsidRPr="00B908DC">
        <w:rPr>
          <w:lang w:val="en-GB"/>
        </w:rPr>
        <w:t xml:space="preserve">to </w:t>
      </w:r>
      <w:smartTag w:uri="urn:schemas-microsoft-com:office:smarttags" w:element="date">
        <w:smartTagPr>
          <w:attr w:name="Month" w:val="4"/>
          <w:attr w:name="Day" w:val="5"/>
          <w:attr w:name="Year" w:val="1990"/>
        </w:smartTagPr>
        <w:r w:rsidRPr="00B908DC">
          <w:rPr>
            <w:lang w:val="en-GB"/>
          </w:rPr>
          <w:t>5 April 1990</w:t>
        </w:r>
      </w:smartTag>
      <w:r w:rsidRPr="00B908DC">
        <w:rPr>
          <w:lang w:val="en-GB"/>
        </w:rPr>
        <w:t xml:space="preserve"> and then from </w:t>
      </w:r>
      <w:smartTag w:uri="urn:schemas-microsoft-com:office:smarttags" w:element="date">
        <w:smartTagPr>
          <w:attr w:name="Month" w:val="7"/>
          <w:attr w:name="Day" w:val="20"/>
          <w:attr w:name="Year" w:val="1990"/>
        </w:smartTagPr>
        <w:r w:rsidRPr="00B908DC">
          <w:rPr>
            <w:lang w:val="en-GB"/>
          </w:rPr>
          <w:t>20 July 1990</w:t>
        </w:r>
      </w:smartTag>
      <w:r w:rsidRPr="00B908DC">
        <w:rPr>
          <w:lang w:val="en-GB"/>
        </w:rPr>
        <w:t>).</w:t>
      </w:r>
    </w:p>
    <w:p w:rsidR="00DC5E6F" w:rsidP="00A47F98" w:rsidRDefault="00B908DC">
      <w:pPr>
        <w:pStyle w:val="OpiPara"/>
        <w:rPr>
          <w:lang w:val="en-GB"/>
        </w:rPr>
      </w:pPr>
      <w:r w:rsidRPr="00B908DC">
        <w:rPr>
          <w:lang w:val="en-GB"/>
        </w:rPr>
        <w:t>Following a judgment of the European Court of 6 December 1988</w:t>
      </w:r>
      <w:r>
        <w:rPr>
          <w:lang w:val="en-GB"/>
        </w:rPr>
        <w:t xml:space="preserve"> </w:t>
      </w:r>
      <w:r w:rsidRPr="00B908DC">
        <w:rPr>
          <w:lang w:val="en-GB"/>
        </w:rPr>
        <w:t>(Series A no. 146), which found that the criminal proceedings had in</w:t>
      </w:r>
      <w:r>
        <w:rPr>
          <w:lang w:val="en-GB"/>
        </w:rPr>
        <w:t xml:space="preserve"> </w:t>
      </w:r>
      <w:r w:rsidRPr="00B908DC">
        <w:rPr>
          <w:lang w:val="en-GB"/>
        </w:rPr>
        <w:t>several respects infringed the rights guaranteed under Article 6</w:t>
      </w:r>
      <w:r>
        <w:rPr>
          <w:lang w:val="en-GB"/>
        </w:rPr>
        <w:t xml:space="preserve"> </w:t>
      </w:r>
      <w:r w:rsidRPr="00B908DC">
        <w:rPr>
          <w:lang w:val="en-GB"/>
        </w:rPr>
        <w:t>(art. 6) of the Convention, on 16 December 1991 the Constitutional</w:t>
      </w:r>
      <w:r>
        <w:rPr>
          <w:lang w:val="en-GB"/>
        </w:rPr>
        <w:t xml:space="preserve"> </w:t>
      </w:r>
      <w:r w:rsidRPr="00B908DC">
        <w:rPr>
          <w:lang w:val="en-GB"/>
        </w:rPr>
        <w:t>Court set aside the national decisions in question and remitted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case to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for retrial.</w:t>
      </w:r>
    </w:p>
    <w:p w:rsidR="00DC5E6F" w:rsidP="00A47F98" w:rsidRDefault="00B908DC">
      <w:pPr>
        <w:pStyle w:val="OpiPara"/>
        <w:rPr>
          <w:lang w:val="en-GB"/>
        </w:rPr>
      </w:pPr>
      <w:r w:rsidRPr="00B908DC">
        <w:rPr>
          <w:lang w:val="en-GB"/>
        </w:rPr>
        <w:t xml:space="preserve">By a decision of </w:t>
      </w:r>
      <w:smartTag w:uri="urn:schemas-microsoft-com:office:smarttags" w:element="date">
        <w:smartTagPr>
          <w:attr w:name="Month" w:val="10"/>
          <w:attr w:name="Day" w:val="30"/>
          <w:attr w:name="Year" w:val="1993"/>
        </w:smartTagPr>
        <w:r w:rsidRPr="00B908DC">
          <w:rPr>
            <w:lang w:val="en-GB"/>
          </w:rPr>
          <w:t>30 October 1993</w:t>
        </w:r>
      </w:smartTag>
      <w:r w:rsidRPr="00B908DC">
        <w:rPr>
          <w:lang w:val="en-GB"/>
        </w:rPr>
        <w:t xml:space="preserve"> the applicants were acquitted,</w:t>
      </w:r>
      <w:r>
        <w:rPr>
          <w:lang w:val="en-GB"/>
        </w:rPr>
        <w:t xml:space="preserve"> </w:t>
      </w:r>
      <w:r w:rsidRPr="00B908DC">
        <w:rPr>
          <w:lang w:val="en-GB"/>
        </w:rPr>
        <w:t>ultimately for lack of evidence, as can be seen clearly from the</w:t>
      </w:r>
      <w:r>
        <w:rPr>
          <w:lang w:val="en-GB"/>
        </w:rPr>
        <w:t xml:space="preserve"> </w:t>
      </w:r>
      <w:r w:rsidRPr="00B908DC">
        <w:rPr>
          <w:lang w:val="en-GB"/>
        </w:rPr>
        <w:t>relevant judgment.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More than fifteen years after the events and in</w:t>
      </w:r>
      <w:r>
        <w:rPr>
          <w:lang w:val="en-GB"/>
        </w:rPr>
        <w:t xml:space="preserve"> </w:t>
      </w:r>
      <w:r w:rsidRPr="00B908DC">
        <w:rPr>
          <w:lang w:val="en-GB"/>
        </w:rPr>
        <w:t>view of the fact that in addition witnesses had either died in the</w:t>
      </w:r>
      <w:r>
        <w:rPr>
          <w:lang w:val="en-GB"/>
        </w:rPr>
        <w:t xml:space="preserve"> </w:t>
      </w:r>
      <w:r w:rsidRPr="00B908DC">
        <w:rPr>
          <w:lang w:val="en-GB"/>
        </w:rPr>
        <w:t>meantime or were prevented from testifying by their state of health,</w:t>
      </w:r>
      <w:r>
        <w:rPr>
          <w:lang w:val="en-GB"/>
        </w:rPr>
        <w:t xml:space="preserve"> </w:t>
      </w:r>
      <w:r w:rsidRPr="00B908DC">
        <w:rPr>
          <w:lang w:val="en-GB"/>
        </w:rPr>
        <w:t>their evidence was no longer available.</w:t>
      </w:r>
    </w:p>
    <w:p w:rsidR="00DC5E6F" w:rsidP="00A47F98" w:rsidRDefault="00B908DC">
      <w:pPr>
        <w:pStyle w:val="OpiPara"/>
        <w:rPr>
          <w:lang w:val="en-GB"/>
        </w:rPr>
      </w:pPr>
      <w:r w:rsidRPr="00B908DC">
        <w:rPr>
          <w:lang w:val="en-GB"/>
        </w:rPr>
        <w:t>In our view, the loss of opportunity which the present judgment</w:t>
      </w:r>
      <w:r>
        <w:rPr>
          <w:lang w:val="en-GB"/>
        </w:rPr>
        <w:t xml:space="preserve"> </w:t>
      </w:r>
      <w:r w:rsidRPr="00B908DC">
        <w:rPr>
          <w:lang w:val="en-GB"/>
        </w:rPr>
        <w:t>found to be a ground for awarding compensation has to be assessed not</w:t>
      </w:r>
      <w:r>
        <w:rPr>
          <w:lang w:val="en-GB"/>
        </w:rPr>
        <w:t xml:space="preserve"> </w:t>
      </w:r>
      <w:r w:rsidRPr="00B908DC">
        <w:rPr>
          <w:lang w:val="en-GB"/>
        </w:rPr>
        <w:t>only with reference to the European Court</w:t>
      </w:r>
      <w:r w:rsidR="00DC5E6F">
        <w:rPr>
          <w:lang w:val="en-GB"/>
        </w:rPr>
        <w:t>’</w:t>
      </w:r>
      <w:r w:rsidRPr="00B908DC">
        <w:rPr>
          <w:lang w:val="en-GB"/>
        </w:rPr>
        <w:t>s judgment on the merits and</w:t>
      </w:r>
      <w:r>
        <w:rPr>
          <w:lang w:val="en-GB"/>
        </w:rPr>
        <w:t xml:space="preserve"> </w:t>
      </w:r>
      <w:r w:rsidRPr="00B908DC">
        <w:rPr>
          <w:lang w:val="en-GB"/>
        </w:rPr>
        <w:t>the decision of the Constitutional Court, but also on the basis of the</w:t>
      </w:r>
      <w:r>
        <w:rPr>
          <w:lang w:val="en-GB"/>
        </w:rPr>
        <w:t xml:space="preserve"> </w:t>
      </w:r>
      <w:r w:rsidRPr="00B908DC">
        <w:rPr>
          <w:lang w:val="en-GB"/>
        </w:rPr>
        <w:t>effect of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conduct, because the circumstances of the</w:t>
      </w:r>
      <w:r>
        <w:rPr>
          <w:lang w:val="en-GB"/>
        </w:rPr>
        <w:t xml:space="preserve"> </w:t>
      </w:r>
      <w:r w:rsidRPr="00B908DC">
        <w:rPr>
          <w:lang w:val="en-GB"/>
        </w:rPr>
        <w:t>second trial were totally different.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Moreover, the Court did not find</w:t>
      </w:r>
      <w:r>
        <w:rPr>
          <w:lang w:val="en-GB"/>
        </w:rPr>
        <w:t xml:space="preserve"> </w:t>
      </w:r>
      <w:r w:rsidRPr="00B908DC">
        <w:rPr>
          <w:lang w:val="en-GB"/>
        </w:rPr>
        <w:t>any breach of the principle of presumption of innocence.</w:t>
      </w:r>
    </w:p>
    <w:p w:rsidR="00DC5E6F" w:rsidP="00A47F98" w:rsidRDefault="00B908DC">
      <w:pPr>
        <w:pStyle w:val="OpiPara"/>
        <w:rPr>
          <w:lang w:val="en-GB"/>
        </w:rPr>
      </w:pPr>
      <w:r w:rsidRPr="00B908DC">
        <w:rPr>
          <w:lang w:val="en-GB"/>
        </w:rPr>
        <w:t>In any case, the exemplary way in which the Spanish authorities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gave effect to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European Court</w:t>
          </w:r>
        </w:smartTag>
      </w:smartTag>
      <w:r w:rsidR="00DC5E6F">
        <w:rPr>
          <w:lang w:val="en-GB"/>
        </w:rPr>
        <w:t>’</w:t>
      </w:r>
      <w:r w:rsidRPr="00B908DC">
        <w:rPr>
          <w:lang w:val="en-GB"/>
        </w:rPr>
        <w:t>s judgment should be particularly</w:t>
      </w:r>
      <w:r>
        <w:rPr>
          <w:lang w:val="en-GB"/>
        </w:rPr>
        <w:t xml:space="preserve"> </w:t>
      </w:r>
      <w:r w:rsidRPr="00B908DC">
        <w:rPr>
          <w:lang w:val="en-GB"/>
        </w:rPr>
        <w:t>stressed.</w:t>
      </w:r>
    </w:p>
    <w:p w:rsidR="00DC5E6F" w:rsidP="00A47F98" w:rsidRDefault="00B908DC">
      <w:pPr>
        <w:pStyle w:val="OpiPara"/>
        <w:rPr>
          <w:lang w:val="en-GB"/>
        </w:rPr>
      </w:pPr>
      <w:r w:rsidRPr="00B908DC">
        <w:rPr>
          <w:lang w:val="en-GB"/>
        </w:rPr>
        <w:t>In these circumstances we consider that, inasmuch as they</w:t>
      </w:r>
      <w:r>
        <w:rPr>
          <w:lang w:val="en-GB"/>
        </w:rPr>
        <w:t xml:space="preserve"> </w:t>
      </w:r>
      <w:r w:rsidRPr="00B908DC">
        <w:rPr>
          <w:lang w:val="en-GB"/>
        </w:rPr>
        <w:t>benefited from a complete retrial, the applicants obtained what they</w:t>
      </w:r>
      <w:r>
        <w:rPr>
          <w:lang w:val="en-GB"/>
        </w:rPr>
        <w:t xml:space="preserve"> </w:t>
      </w:r>
      <w:r w:rsidRPr="00B908DC">
        <w:rPr>
          <w:lang w:val="en-GB"/>
        </w:rPr>
        <w:t>were entitled to under the Convention, so that the finding of the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violation, given the consequences which ensued </w:t>
      </w:r>
      <w:proofErr w:type="spellStart"/>
      <w:r w:rsidRPr="00B908DC">
        <w:rPr>
          <w:lang w:val="en-GB"/>
        </w:rPr>
        <w:t>therefrom</w:t>
      </w:r>
      <w:proofErr w:type="spellEnd"/>
      <w:r w:rsidRPr="00B908DC">
        <w:rPr>
          <w:lang w:val="en-GB"/>
        </w:rPr>
        <w:t>, constitutes</w:t>
      </w:r>
      <w:r>
        <w:rPr>
          <w:lang w:val="en-GB"/>
        </w:rPr>
        <w:t xml:space="preserve"> </w:t>
      </w:r>
      <w:r w:rsidRPr="00B908DC">
        <w:rPr>
          <w:lang w:val="en-GB"/>
        </w:rPr>
        <w:t>just satisfaction within the meaning of Article 50 (art. 50).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was</w:t>
      </w:r>
      <w:r>
        <w:rPr>
          <w:lang w:val="en-GB"/>
        </w:rPr>
        <w:t xml:space="preserve"> </w:t>
      </w:r>
      <w:r w:rsidRPr="00B908DC">
        <w:rPr>
          <w:lang w:val="en-GB"/>
        </w:rPr>
        <w:t>not therefore necessary to award compensation for pecuniary and</w:t>
      </w:r>
      <w:r>
        <w:rPr>
          <w:lang w:val="en-GB"/>
        </w:rPr>
        <w:t xml:space="preserve"> </w:t>
      </w:r>
      <w:r w:rsidRPr="00B908DC">
        <w:rPr>
          <w:lang w:val="en-GB"/>
        </w:rPr>
        <w:t>non-pecuniary damage.</w:t>
      </w:r>
    </w:p>
    <w:p w:rsidR="00A47F98" w:rsidP="00B908DC" w:rsidRDefault="00A47F98">
      <w:pPr>
        <w:rPr>
          <w:lang w:val="en-GB"/>
        </w:rPr>
        <w:sectPr w:rsidR="00A47F98" w:rsidSect="00942160">
          <w:headerReference w:type="default" r:id="rId11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="00DC632C" w:rsidP="00B908DC" w:rsidRDefault="00DC632C">
      <w:pPr>
        <w:rPr>
          <w:lang w:val="en-GB"/>
        </w:rPr>
      </w:pPr>
    </w:p>
    <w:p w:rsidR="00DC5E6F" w:rsidP="00DC5E6F" w:rsidRDefault="00A47F98">
      <w:pPr>
        <w:pStyle w:val="OpiHHead"/>
        <w:rPr>
          <w:lang w:val="en-GB"/>
        </w:rPr>
      </w:pPr>
      <w:r>
        <w:rPr>
          <w:lang w:val="en-GB"/>
        </w:rPr>
        <w:br w:type="page"/>
      </w:r>
      <w:r w:rsidRPr="00B908DC" w:rsidR="00B908DC">
        <w:rPr>
          <w:lang w:val="en-GB"/>
        </w:rPr>
        <w:t>PARTLY DISSENTING OPINION OF MR TORRES BOURSAULT, AD HOC JUDGE</w:t>
      </w:r>
    </w:p>
    <w:p w:rsidR="00DC5E6F" w:rsidP="00DC5E6F" w:rsidRDefault="00B908DC">
      <w:pPr>
        <w:pStyle w:val="OpiTranslation"/>
        <w:rPr>
          <w:lang w:val="en-GB"/>
        </w:rPr>
      </w:pPr>
      <w:r w:rsidRPr="00B908DC">
        <w:rPr>
          <w:lang w:val="en-GB"/>
        </w:rPr>
        <w:t>(Translation)</w:t>
      </w:r>
    </w:p>
    <w:p w:rsidR="00DC5E6F" w:rsidP="00DC5E6F" w:rsidRDefault="00B908DC">
      <w:pPr>
        <w:pStyle w:val="OpiPara"/>
        <w:rPr>
          <w:lang w:val="en-GB"/>
        </w:rPr>
      </w:pPr>
      <w:r w:rsidRPr="00B908DC">
        <w:rPr>
          <w:lang w:val="en-GB"/>
        </w:rPr>
        <w:t>I cannot agree with the majority as regards point 1 of the</w:t>
      </w:r>
      <w:r>
        <w:rPr>
          <w:lang w:val="en-GB"/>
        </w:rPr>
        <w:t xml:space="preserve"> </w:t>
      </w:r>
      <w:r w:rsidRPr="00B908DC">
        <w:rPr>
          <w:lang w:val="en-GB"/>
        </w:rPr>
        <w:t>operative provisions of the judgment.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is not, in my view,</w:t>
      </w:r>
      <w:r>
        <w:rPr>
          <w:lang w:val="en-GB"/>
        </w:rPr>
        <w:t xml:space="preserve"> </w:t>
      </w:r>
      <w:r w:rsidRPr="00B908DC">
        <w:rPr>
          <w:lang w:val="en-GB"/>
        </w:rPr>
        <w:t>consistent with the terms of Article 50 (art. 50) of the Convention,</w:t>
      </w:r>
      <w:r>
        <w:rPr>
          <w:lang w:val="en-GB"/>
        </w:rPr>
        <w:t xml:space="preserve"> </w:t>
      </w:r>
      <w:r w:rsidRPr="00B908DC">
        <w:rPr>
          <w:lang w:val="en-GB"/>
        </w:rPr>
        <w:t>which provides for the award of "just satisfaction" to the party</w:t>
      </w:r>
      <w:r>
        <w:rPr>
          <w:lang w:val="en-GB"/>
        </w:rPr>
        <w:t xml:space="preserve"> </w:t>
      </w:r>
      <w:r w:rsidRPr="00B908DC">
        <w:rPr>
          <w:lang w:val="en-GB"/>
        </w:rPr>
        <w:t>injured by the violation "if the internal law ... allows only partial</w:t>
      </w:r>
      <w:r>
        <w:rPr>
          <w:lang w:val="en-GB"/>
        </w:rPr>
        <w:t xml:space="preserve"> </w:t>
      </w:r>
      <w:r w:rsidRPr="00B908DC">
        <w:rPr>
          <w:lang w:val="en-GB"/>
        </w:rPr>
        <w:t>reparation to be made for the consequences of this decision", a rule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which does not require interpretation (in </w:t>
      </w:r>
      <w:proofErr w:type="spellStart"/>
      <w:r w:rsidRPr="00B908DC">
        <w:rPr>
          <w:lang w:val="en-GB"/>
        </w:rPr>
        <w:t>claris</w:t>
      </w:r>
      <w:proofErr w:type="spellEnd"/>
      <w:r w:rsidRPr="00B908DC">
        <w:rPr>
          <w:lang w:val="en-GB"/>
        </w:rPr>
        <w:t xml:space="preserve"> non fit </w:t>
      </w:r>
      <w:proofErr w:type="spellStart"/>
      <w:r w:rsidRPr="00B908DC">
        <w:rPr>
          <w:lang w:val="en-GB"/>
        </w:rPr>
        <w:t>interpretatio</w:t>
      </w:r>
      <w:proofErr w:type="spellEnd"/>
      <w:r w:rsidRPr="00B908DC">
        <w:rPr>
          <w:lang w:val="en-GB"/>
        </w:rPr>
        <w:t>)</w:t>
      </w:r>
      <w:r>
        <w:rPr>
          <w:lang w:val="en-GB"/>
        </w:rPr>
        <w:t xml:space="preserve"> </w:t>
      </w:r>
      <w:r w:rsidRPr="00B908DC">
        <w:rPr>
          <w:lang w:val="en-GB"/>
        </w:rPr>
        <w:t>and which, in any event, may under no circumstances be applied in a way</w:t>
      </w:r>
      <w:r>
        <w:rPr>
          <w:lang w:val="en-GB"/>
        </w:rPr>
        <w:t xml:space="preserve"> </w:t>
      </w:r>
      <w:r w:rsidRPr="00B908DC">
        <w:rPr>
          <w:lang w:val="en-GB"/>
        </w:rPr>
        <w:t>that conflicts with its literal meaning.</w:t>
      </w:r>
    </w:p>
    <w:p w:rsidR="00DC5E6F" w:rsidP="00DC5E6F" w:rsidRDefault="00B908DC">
      <w:pPr>
        <w:pStyle w:val="OpiPara"/>
        <w:rPr>
          <w:lang w:val="en-GB"/>
        </w:rPr>
      </w:pPr>
      <w:r w:rsidRPr="00B908DC">
        <w:rPr>
          <w:lang w:val="en-GB"/>
        </w:rPr>
        <w:t>1.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Following the Court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s judgment of </w:t>
      </w:r>
      <w:smartTag w:uri="urn:schemas-microsoft-com:office:smarttags" w:element="date">
        <w:smartTagPr>
          <w:attr w:name="Month" w:val="12"/>
          <w:attr w:name="Day" w:val="6"/>
          <w:attr w:name="Year" w:val="1988"/>
        </w:smartTagPr>
        <w:r w:rsidRPr="00B908DC">
          <w:rPr>
            <w:lang w:val="en-GB"/>
          </w:rPr>
          <w:t>6 December 1988</w:t>
        </w:r>
      </w:smartTag>
      <w:r w:rsidRPr="00B908DC">
        <w:rPr>
          <w:lang w:val="en-GB"/>
        </w:rPr>
        <w:t xml:space="preserve">,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Spanish</w:t>
          </w:r>
          <w:r>
            <w:rPr>
              <w:lang w:val="en-GB"/>
            </w:rPr>
            <w:t xml:space="preserve"> </w:t>
          </w:r>
          <w:r w:rsidRPr="00B908DC">
            <w:rPr>
              <w:lang w:val="en-GB"/>
            </w:rPr>
            <w:t>Constitutional Court</w:t>
          </w:r>
        </w:smartTag>
      </w:smartTag>
      <w:r w:rsidRPr="00B908DC">
        <w:rPr>
          <w:lang w:val="en-GB"/>
        </w:rPr>
        <w:t xml:space="preserve"> adopted the first appropriate measure to afford</w:t>
      </w:r>
      <w:r>
        <w:rPr>
          <w:lang w:val="en-GB"/>
        </w:rPr>
        <w:t xml:space="preserve"> </w:t>
      </w:r>
      <w:r w:rsidRPr="00B908DC">
        <w:rPr>
          <w:lang w:val="en-GB"/>
        </w:rPr>
        <w:t>full reparation for the consequences of the judicial decision which was</w:t>
      </w:r>
      <w:r>
        <w:rPr>
          <w:lang w:val="en-GB"/>
        </w:rPr>
        <w:t xml:space="preserve"> </w:t>
      </w:r>
      <w:r w:rsidRPr="00B908DC">
        <w:rPr>
          <w:lang w:val="en-GB"/>
        </w:rPr>
        <w:t>at the origin of the violation of Article 6 para. 1 (art. 6-1) found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by the </w:t>
      </w:r>
      <w:smartTag w:uri="urn:schemas-microsoft-com:office:smarttags" w:element="Street">
        <w:smartTag w:uri="urn:schemas-microsoft-com:office:smarttags" w:element="address">
          <w:r w:rsidRPr="00B908DC">
            <w:rPr>
              <w:lang w:val="en-GB"/>
            </w:rPr>
            <w:t>European Court</w:t>
          </w:r>
        </w:smartTag>
      </w:smartTag>
      <w:r w:rsidRPr="00B908DC">
        <w:rPr>
          <w:lang w:val="en-GB"/>
        </w:rPr>
        <w:t xml:space="preserve"> in so far as it ordered a retrial.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At that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retrial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- this time without committing a breach</w:t>
      </w:r>
      <w:r>
        <w:rPr>
          <w:lang w:val="en-GB"/>
        </w:rPr>
        <w:t xml:space="preserve"> </w:t>
      </w:r>
      <w:r w:rsidRPr="00B908DC">
        <w:rPr>
          <w:lang w:val="en-GB"/>
        </w:rPr>
        <w:t>of the Convention - afforded full reparation in internal law by its</w:t>
      </w:r>
      <w:r>
        <w:rPr>
          <w:lang w:val="en-GB"/>
        </w:rPr>
        <w:t xml:space="preserve"> </w:t>
      </w:r>
      <w:r w:rsidRPr="00B908DC">
        <w:rPr>
          <w:lang w:val="en-GB"/>
        </w:rPr>
        <w:t>acquittal, which has become final.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The Court declared that the trial</w:t>
      </w:r>
      <w:r>
        <w:rPr>
          <w:lang w:val="en-GB"/>
        </w:rPr>
        <w:t xml:space="preserve"> </w:t>
      </w:r>
      <w:r w:rsidRPr="00B908DC">
        <w:rPr>
          <w:lang w:val="en-GB"/>
        </w:rPr>
        <w:t>contravened the requirements of Article 6 para. 1 (art. 6-1) of the</w:t>
      </w:r>
      <w:r>
        <w:rPr>
          <w:lang w:val="en-GB"/>
        </w:rPr>
        <w:t xml:space="preserve"> </w:t>
      </w:r>
      <w:r w:rsidRPr="00B908DC">
        <w:rPr>
          <w:lang w:val="en-GB"/>
        </w:rPr>
        <w:t>Convention, but the consequences of the violation found were made good</w:t>
      </w:r>
      <w:r>
        <w:rPr>
          <w:lang w:val="en-GB"/>
        </w:rPr>
        <w:t xml:space="preserve"> </w:t>
      </w:r>
      <w:r w:rsidRPr="00B908DC">
        <w:rPr>
          <w:lang w:val="en-GB"/>
        </w:rPr>
        <w:t>under internal law in so far as a retrial was conducted in strict</w:t>
      </w:r>
      <w:r>
        <w:rPr>
          <w:lang w:val="en-GB"/>
        </w:rPr>
        <w:t xml:space="preserve"> </w:t>
      </w:r>
      <w:r w:rsidRPr="00B908DC">
        <w:rPr>
          <w:lang w:val="en-GB"/>
        </w:rPr>
        <w:t>compliance with the Convention.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This was recognised by: the Delegate</w:t>
      </w:r>
      <w:r>
        <w:rPr>
          <w:lang w:val="en-GB"/>
        </w:rPr>
        <w:t xml:space="preserve"> </w:t>
      </w:r>
      <w:r w:rsidRPr="00B908DC">
        <w:rPr>
          <w:lang w:val="en-GB"/>
        </w:rPr>
        <w:t>of the Commission (see letter of 22 October 1993: "The Constitutional</w:t>
      </w:r>
      <w:r>
        <w:rPr>
          <w:lang w:val="en-GB"/>
        </w:rPr>
        <w:t xml:space="preserve"> </w:t>
      </w:r>
      <w:r w:rsidRPr="00B908DC">
        <w:rPr>
          <w:lang w:val="en-GB"/>
        </w:rPr>
        <w:t>Court</w:t>
      </w:r>
      <w:r w:rsidR="00DC5E6F">
        <w:rPr>
          <w:lang w:val="en-GB"/>
        </w:rPr>
        <w:t>’</w:t>
      </w:r>
      <w:r w:rsidRPr="00B908DC">
        <w:rPr>
          <w:lang w:val="en-GB"/>
        </w:rPr>
        <w:t>s judgment of 16 December 1991 makes reparation as far as</w:t>
      </w:r>
      <w:r>
        <w:rPr>
          <w:lang w:val="en-GB"/>
        </w:rPr>
        <w:t xml:space="preserve"> </w:t>
      </w:r>
      <w:r w:rsidRPr="00B908DC">
        <w:rPr>
          <w:lang w:val="en-GB"/>
        </w:rPr>
        <w:t>possible for all the consequences of the violation of Article 6</w:t>
      </w:r>
      <w:r>
        <w:rPr>
          <w:lang w:val="en-GB"/>
        </w:rPr>
        <w:t xml:space="preserve"> </w:t>
      </w:r>
      <w:r w:rsidRPr="00B908DC">
        <w:rPr>
          <w:lang w:val="en-GB"/>
        </w:rPr>
        <w:t>para. 1 (art. 6-1) of the Convention found by the Court in its</w:t>
      </w:r>
      <w:r>
        <w:rPr>
          <w:lang w:val="en-GB"/>
        </w:rPr>
        <w:t xml:space="preserve"> </w:t>
      </w:r>
      <w:r w:rsidRPr="00B908DC">
        <w:rPr>
          <w:lang w:val="en-GB"/>
        </w:rPr>
        <w:t>judgment"); and the applicants</w:t>
      </w:r>
      <w:r w:rsidR="00DC5E6F">
        <w:rPr>
          <w:lang w:val="en-GB"/>
        </w:rPr>
        <w:t>’</w:t>
      </w:r>
      <w:r w:rsidRPr="00B908DC">
        <w:rPr>
          <w:lang w:val="en-GB"/>
        </w:rPr>
        <w:t xml:space="preserve"> lawyer (see letter of 1 October 1992:</w:t>
      </w:r>
      <w:r>
        <w:rPr>
          <w:lang w:val="en-GB"/>
        </w:rPr>
        <w:t xml:space="preserve"> </w:t>
      </w:r>
      <w:r w:rsidRPr="00B908DC">
        <w:rPr>
          <w:lang w:val="en-GB"/>
        </w:rPr>
        <w:t>"by declaring void the proceedings which led to the conviction of</w:t>
      </w:r>
      <w:r>
        <w:rPr>
          <w:lang w:val="en-GB"/>
        </w:rPr>
        <w:t xml:space="preserve"> </w:t>
      </w:r>
      <w:r w:rsidRPr="00B908DC">
        <w:rPr>
          <w:lang w:val="en-GB"/>
        </w:rPr>
        <w:t>15 January 1982, the Spanish Constitutional Court</w:t>
      </w:r>
      <w:r w:rsidR="00DC5E6F">
        <w:rPr>
          <w:lang w:val="en-GB"/>
        </w:rPr>
        <w:t>’</w:t>
      </w:r>
      <w:r w:rsidRPr="00B908DC">
        <w:rPr>
          <w:lang w:val="en-GB"/>
        </w:rPr>
        <w:t>s judgment ...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represented the most effective possible execution, by way of </w:t>
      </w:r>
      <w:proofErr w:type="spellStart"/>
      <w:r w:rsidRPr="00B908DC">
        <w:rPr>
          <w:lang w:val="en-GB"/>
        </w:rPr>
        <w:t>restitutio</w:t>
      </w:r>
      <w:proofErr w:type="spellEnd"/>
      <w:r>
        <w:rPr>
          <w:lang w:val="en-GB"/>
        </w:rPr>
        <w:t xml:space="preserve"> </w:t>
      </w:r>
      <w:r w:rsidRPr="00B908DC">
        <w:rPr>
          <w:lang w:val="en-GB"/>
        </w:rPr>
        <w:t xml:space="preserve">in </w:t>
      </w:r>
      <w:proofErr w:type="spellStart"/>
      <w:r w:rsidRPr="00B908DC">
        <w:rPr>
          <w:lang w:val="en-GB"/>
        </w:rPr>
        <w:t>integrum</w:t>
      </w:r>
      <w:proofErr w:type="spellEnd"/>
      <w:r w:rsidRPr="00B908DC">
        <w:rPr>
          <w:lang w:val="en-GB"/>
        </w:rPr>
        <w:t xml:space="preserve"> of the European Court</w:t>
      </w:r>
      <w:r w:rsidR="00DC5E6F">
        <w:rPr>
          <w:lang w:val="en-GB"/>
        </w:rPr>
        <w:t>’</w:t>
      </w:r>
      <w:r w:rsidRPr="00B908DC">
        <w:rPr>
          <w:lang w:val="en-GB"/>
        </w:rPr>
        <w:t>s judgment").</w:t>
      </w:r>
    </w:p>
    <w:p w:rsidR="00DC5E6F" w:rsidP="00DC5E6F" w:rsidRDefault="00B908DC">
      <w:pPr>
        <w:pStyle w:val="OpiPara"/>
        <w:rPr>
          <w:lang w:val="en-GB"/>
        </w:rPr>
      </w:pPr>
      <w:r w:rsidRPr="00B908DC">
        <w:rPr>
          <w:lang w:val="en-GB"/>
        </w:rPr>
        <w:t>If the applicants consider at this stage, in contradiction with</w:t>
      </w:r>
      <w:r>
        <w:rPr>
          <w:lang w:val="en-GB"/>
        </w:rPr>
        <w:t xml:space="preserve"> </w:t>
      </w:r>
      <w:r w:rsidRPr="00B908DC">
        <w:rPr>
          <w:lang w:val="en-GB"/>
        </w:rPr>
        <w:t>their earlier arguments adduced before the Court, that the reparation</w:t>
      </w:r>
      <w:r>
        <w:rPr>
          <w:lang w:val="en-GB"/>
        </w:rPr>
        <w:t xml:space="preserve"> </w:t>
      </w:r>
      <w:r w:rsidRPr="00B908DC">
        <w:rPr>
          <w:lang w:val="en-GB"/>
        </w:rPr>
        <w:t>afforded them is still insufficient, then they should seek compensation</w:t>
      </w:r>
      <w:r>
        <w:rPr>
          <w:lang w:val="en-GB"/>
        </w:rPr>
        <w:t xml:space="preserve"> </w:t>
      </w:r>
      <w:r w:rsidRPr="00B908DC">
        <w:rPr>
          <w:lang w:val="en-GB"/>
        </w:rPr>
        <w:t>through the remedy available to them under Spanish law, namely under</w:t>
      </w:r>
      <w:r>
        <w:rPr>
          <w:lang w:val="en-GB"/>
        </w:rPr>
        <w:t xml:space="preserve"> </w:t>
      </w:r>
      <w:r w:rsidRPr="00B908DC">
        <w:rPr>
          <w:lang w:val="en-GB"/>
        </w:rPr>
        <w:t>sections 292 et seq. of the Judicature Act, deriving from Article 9</w:t>
      </w:r>
      <w:r>
        <w:rPr>
          <w:lang w:val="en-GB"/>
        </w:rPr>
        <w:t xml:space="preserve"> </w:t>
      </w:r>
      <w:r w:rsidRPr="00B908DC">
        <w:rPr>
          <w:lang w:val="en-GB"/>
        </w:rPr>
        <w:t>para. 3 of the Constitution.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 xml:space="preserve"> To date the applicants have not had</w:t>
      </w:r>
      <w:r>
        <w:rPr>
          <w:lang w:val="en-GB"/>
        </w:rPr>
        <w:t xml:space="preserve"> </w:t>
      </w:r>
      <w:r w:rsidRPr="00B908DC">
        <w:rPr>
          <w:lang w:val="en-GB"/>
        </w:rPr>
        <w:t>recourse to this procedure which would moreover be fully applicable to</w:t>
      </w:r>
      <w:r>
        <w:rPr>
          <w:lang w:val="en-GB"/>
        </w:rPr>
        <w:t xml:space="preserve"> </w:t>
      </w:r>
      <w:r w:rsidRPr="00B908DC">
        <w:rPr>
          <w:lang w:val="en-GB"/>
        </w:rPr>
        <w:t>them and which has already produced results in numerous other cases.</w:t>
      </w:r>
      <w:r>
        <w:rPr>
          <w:lang w:val="en-GB"/>
        </w:rPr>
        <w:t xml:space="preserve"> </w:t>
      </w:r>
      <w:r w:rsidRPr="00B908DC">
        <w:rPr>
          <w:lang w:val="en-GB"/>
        </w:rPr>
        <w:t>In any case, it is clear from Article 50 (art. 50) of the Convention</w:t>
      </w:r>
      <w:r>
        <w:rPr>
          <w:lang w:val="en-GB"/>
        </w:rPr>
        <w:t xml:space="preserve"> </w:t>
      </w:r>
      <w:r w:rsidRPr="00B908DC">
        <w:rPr>
          <w:lang w:val="en-GB"/>
        </w:rPr>
        <w:t>that so long as there exists an adequate means of redress in domestic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law, there is an obligation to seek the fullest possible </w:t>
      </w:r>
      <w:proofErr w:type="spellStart"/>
      <w:r w:rsidRPr="00B908DC">
        <w:rPr>
          <w:lang w:val="en-GB"/>
        </w:rPr>
        <w:t>restitutio</w:t>
      </w:r>
      <w:proofErr w:type="spellEnd"/>
      <w:r w:rsidRPr="00B908DC">
        <w:rPr>
          <w:lang w:val="en-GB"/>
        </w:rPr>
        <w:t xml:space="preserve"> in</w:t>
      </w:r>
      <w:r>
        <w:rPr>
          <w:lang w:val="en-GB"/>
        </w:rPr>
        <w:t xml:space="preserve"> </w:t>
      </w:r>
      <w:proofErr w:type="spellStart"/>
      <w:r w:rsidRPr="00B908DC">
        <w:rPr>
          <w:lang w:val="en-GB"/>
        </w:rPr>
        <w:t>integrum</w:t>
      </w:r>
      <w:proofErr w:type="spellEnd"/>
      <w:r w:rsidRPr="00B908DC">
        <w:rPr>
          <w:lang w:val="en-GB"/>
        </w:rPr>
        <w:t xml:space="preserve"> through that means.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is only in the alternative, where the</w:t>
      </w:r>
      <w:r>
        <w:rPr>
          <w:lang w:val="en-GB"/>
        </w:rPr>
        <w:t xml:space="preserve"> </w:t>
      </w:r>
      <w:r w:rsidRPr="00B908DC">
        <w:rPr>
          <w:lang w:val="en-GB"/>
        </w:rPr>
        <w:t>decision proves unsatisfactory for the claimants and, in any event, if</w:t>
      </w:r>
      <w:r>
        <w:rPr>
          <w:lang w:val="en-GB"/>
        </w:rPr>
        <w:t xml:space="preserve"> </w:t>
      </w:r>
      <w:r w:rsidRPr="00B908DC">
        <w:rPr>
          <w:lang w:val="en-GB"/>
        </w:rPr>
        <w:t>the domestic remedies do not exist or are insufficient or ineffective</w:t>
      </w:r>
      <w:r>
        <w:rPr>
          <w:lang w:val="en-GB"/>
        </w:rPr>
        <w:t xml:space="preserve"> </w:t>
      </w:r>
      <w:r w:rsidRPr="00B908DC">
        <w:rPr>
          <w:lang w:val="en-GB"/>
        </w:rPr>
        <w:t>("if the internal law ... allows only partial reparation" under the</w:t>
      </w:r>
      <w:r>
        <w:rPr>
          <w:lang w:val="en-GB"/>
        </w:rPr>
        <w:t xml:space="preserve"> </w:t>
      </w:r>
      <w:r w:rsidRPr="00B908DC">
        <w:rPr>
          <w:lang w:val="en-GB"/>
        </w:rPr>
        <w:t>terms of Article 50) (art. 50) to obtain the most complete reparation</w:t>
      </w:r>
      <w:r>
        <w:rPr>
          <w:lang w:val="en-GB"/>
        </w:rPr>
        <w:t xml:space="preserve"> </w:t>
      </w:r>
      <w:r w:rsidRPr="00B908DC">
        <w:rPr>
          <w:lang w:val="en-GB"/>
        </w:rPr>
        <w:t>possible that it will be for the Court ("if necessary") - and, I</w:t>
      </w:r>
      <w:r>
        <w:rPr>
          <w:lang w:val="en-GB"/>
        </w:rPr>
        <w:t xml:space="preserve"> </w:t>
      </w:r>
      <w:r w:rsidRPr="00B908DC">
        <w:rPr>
          <w:lang w:val="en-GB"/>
        </w:rPr>
        <w:t>repeat, in the alternative - to determine the matter as the final</w:t>
      </w:r>
      <w:r>
        <w:rPr>
          <w:lang w:val="en-GB"/>
        </w:rPr>
        <w:t xml:space="preserve"> </w:t>
      </w:r>
      <w:r w:rsidRPr="00B908DC">
        <w:rPr>
          <w:lang w:val="en-GB"/>
        </w:rPr>
        <w:t>instance, as indeed was maintained by the Delegate of the Commission.</w:t>
      </w:r>
    </w:p>
    <w:p w:rsidR="00DC5E6F" w:rsidP="00DC5E6F" w:rsidRDefault="00B908DC">
      <w:pPr>
        <w:pStyle w:val="OpiPara"/>
        <w:rPr>
          <w:lang w:val="en-GB"/>
        </w:rPr>
      </w:pPr>
      <w:r w:rsidRPr="00B908DC">
        <w:rPr>
          <w:lang w:val="en-GB"/>
        </w:rPr>
        <w:t>2.</w:t>
      </w:r>
      <w:r w:rsidR="00DC5E6F">
        <w:rPr>
          <w:lang w:val="en-GB"/>
        </w:rPr>
        <w:t xml:space="preserve">   </w:t>
      </w:r>
      <w:r w:rsidRPr="00B908DC">
        <w:rPr>
          <w:lang w:val="en-GB"/>
        </w:rPr>
        <w:t>As regards the sum awarded to the applicants for just</w:t>
      </w:r>
      <w:r>
        <w:rPr>
          <w:lang w:val="en-GB"/>
        </w:rPr>
        <w:t xml:space="preserve"> </w:t>
      </w:r>
      <w:r w:rsidRPr="00B908DC">
        <w:rPr>
          <w:lang w:val="en-GB"/>
        </w:rPr>
        <w:t>satisfaction and in compensation for having served part of the prison</w:t>
      </w:r>
      <w:r>
        <w:rPr>
          <w:lang w:val="en-GB"/>
        </w:rPr>
        <w:t xml:space="preserve"> </w:t>
      </w:r>
      <w:r w:rsidRPr="00B908DC">
        <w:rPr>
          <w:lang w:val="en-GB"/>
        </w:rPr>
        <w:t xml:space="preserve">sentence imposed on them by a judgment of the </w:t>
      </w:r>
      <w:proofErr w:type="spellStart"/>
      <w:r w:rsidRPr="00B908DC">
        <w:rPr>
          <w:lang w:val="en-GB"/>
        </w:rPr>
        <w:t>Audiencia</w:t>
      </w:r>
      <w:proofErr w:type="spellEnd"/>
      <w:r w:rsidRPr="00B908DC">
        <w:rPr>
          <w:lang w:val="en-GB"/>
        </w:rPr>
        <w:t xml:space="preserve"> </w:t>
      </w:r>
      <w:proofErr w:type="spellStart"/>
      <w:r w:rsidRPr="00B908DC">
        <w:rPr>
          <w:lang w:val="en-GB"/>
        </w:rPr>
        <w:t>Nacional</w:t>
      </w:r>
      <w:proofErr w:type="spellEnd"/>
      <w:r w:rsidRPr="00B908DC">
        <w:rPr>
          <w:lang w:val="en-GB"/>
        </w:rPr>
        <w:t xml:space="preserve"> which</w:t>
      </w:r>
      <w:r>
        <w:rPr>
          <w:lang w:val="en-GB"/>
        </w:rPr>
        <w:t xml:space="preserve"> </w:t>
      </w:r>
      <w:r w:rsidRPr="00B908DC">
        <w:rPr>
          <w:lang w:val="en-GB"/>
        </w:rPr>
        <w:t>was declared to be contrary to the Convention, I must again express my</w:t>
      </w:r>
      <w:r>
        <w:rPr>
          <w:lang w:val="en-GB"/>
        </w:rPr>
        <w:t xml:space="preserve"> </w:t>
      </w:r>
      <w:r w:rsidRPr="00B908DC">
        <w:rPr>
          <w:lang w:val="en-GB"/>
        </w:rPr>
        <w:t>disagreement with the majority.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If it falls to the Court to award just</w:t>
      </w:r>
      <w:r>
        <w:rPr>
          <w:lang w:val="en-GB"/>
        </w:rPr>
        <w:t xml:space="preserve"> </w:t>
      </w:r>
      <w:r w:rsidRPr="00B908DC">
        <w:rPr>
          <w:lang w:val="en-GB"/>
        </w:rPr>
        <w:t>satisfaction under Article 50 (art. 50) in the form of compensation,</w:t>
      </w:r>
      <w:r>
        <w:rPr>
          <w:lang w:val="en-GB"/>
        </w:rPr>
        <w:t xml:space="preserve"> </w:t>
      </w:r>
      <w:r w:rsidRPr="00B908DC">
        <w:rPr>
          <w:lang w:val="en-GB"/>
        </w:rPr>
        <w:t>such an amount should be commensurate and proportional, regard being</w:t>
      </w:r>
      <w:r>
        <w:rPr>
          <w:lang w:val="en-GB"/>
        </w:rPr>
        <w:t xml:space="preserve"> </w:t>
      </w:r>
      <w:r w:rsidRPr="00B908DC">
        <w:rPr>
          <w:lang w:val="en-GB"/>
        </w:rPr>
        <w:t>had to all the circumstances of the case assessed on an equitable</w:t>
      </w:r>
      <w:r>
        <w:rPr>
          <w:lang w:val="en-GB"/>
        </w:rPr>
        <w:t xml:space="preserve"> </w:t>
      </w:r>
      <w:r w:rsidRPr="00B908DC">
        <w:rPr>
          <w:lang w:val="en-GB"/>
        </w:rPr>
        <w:t>basis.</w:t>
      </w:r>
      <w:r w:rsidR="00DC5E6F">
        <w:rPr>
          <w:lang w:val="en-GB"/>
        </w:rPr>
        <w:t xml:space="preserve"> </w:t>
      </w:r>
      <w:r w:rsidRPr="00B908DC">
        <w:rPr>
          <w:lang w:val="en-GB"/>
        </w:rPr>
        <w:t>It should not represent an unjustifiable enrichment for the</w:t>
      </w:r>
      <w:r>
        <w:rPr>
          <w:lang w:val="en-GB"/>
        </w:rPr>
        <w:t xml:space="preserve"> </w:t>
      </w:r>
      <w:r w:rsidRPr="00B908DC">
        <w:rPr>
          <w:lang w:val="en-GB"/>
        </w:rPr>
        <w:t>applicants or be a sum that will be regarded as excessive by public</w:t>
      </w:r>
      <w:r>
        <w:rPr>
          <w:lang w:val="en-GB"/>
        </w:rPr>
        <w:t xml:space="preserve"> </w:t>
      </w:r>
      <w:r w:rsidRPr="00B908DC">
        <w:rPr>
          <w:lang w:val="en-GB"/>
        </w:rPr>
        <w:t>opinion, because of its size in absolute terms and the disproportion</w:t>
      </w:r>
      <w:r>
        <w:rPr>
          <w:lang w:val="en-GB"/>
        </w:rPr>
        <w:t xml:space="preserve"> </w:t>
      </w:r>
      <w:r w:rsidRPr="00B908DC">
        <w:rPr>
          <w:lang w:val="en-GB"/>
        </w:rPr>
        <w:t>between it and compensation awarded in cases of damage of the same</w:t>
      </w:r>
      <w:r>
        <w:rPr>
          <w:lang w:val="en-GB"/>
        </w:rPr>
        <w:t xml:space="preserve"> </w:t>
      </w:r>
      <w:r w:rsidRPr="00B908DC">
        <w:rPr>
          <w:lang w:val="en-GB"/>
        </w:rPr>
        <w:t>nature in other legal systems.</w:t>
      </w:r>
    </w:p>
    <w:p w:rsidR="00A60899" w:rsidP="00DC5E6F" w:rsidRDefault="00A60899">
      <w:pPr>
        <w:pStyle w:val="OpiPara"/>
        <w:rPr>
          <w:lang w:val="en-GB"/>
        </w:rPr>
      </w:pPr>
    </w:p>
    <w:sectPr w:rsidR="00A60899" w:rsidSect="00942160">
      <w:headerReference w:type="even" r:id="rId12"/>
      <w:headerReference w:type="default" r:id="rId13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1AE2">
      <w:r>
        <w:separator/>
      </w:r>
    </w:p>
  </w:endnote>
  <w:endnote w:type="continuationSeparator" w:id="0">
    <w:p w:rsidR="00000000" w:rsidRDefault="0045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6F" w:rsidRDefault="00DC5E6F">
      <w:r>
        <w:separator/>
      </w:r>
    </w:p>
  </w:footnote>
  <w:footnote w:type="continuationSeparator" w:id="0">
    <w:p w:rsidR="00000000" w:rsidRDefault="00451AE2">
      <w:r>
        <w:continuationSeparator/>
      </w:r>
    </w:p>
  </w:footnote>
  <w:footnote w:id="1">
    <w:p w:rsidR="00DC5E6F" w:rsidRDefault="00DC5E6F">
      <w:pPr>
        <w:pStyle w:val="FootnoteText"/>
      </w:pPr>
      <w:r w:rsidRPr="00D952A9">
        <w:rPr>
          <w:rStyle w:val="FootnoteReference"/>
        </w:rPr>
        <w:sym w:font="Symbol" w:char="F02A"/>
      </w:r>
      <w:r>
        <w:t xml:space="preserve"> </w:t>
      </w:r>
      <w:r w:rsidRPr="00B908DC">
        <w:rPr>
          <w:lang w:val="en-GB"/>
        </w:rPr>
        <w:t>The case is numbered 24/1986/122/171-173.  The first number is the</w:t>
      </w:r>
      <w:r>
        <w:rPr>
          <w:lang w:val="en-GB"/>
        </w:rPr>
        <w:t xml:space="preserve"> </w:t>
      </w:r>
      <w:r w:rsidRPr="00B908DC">
        <w:rPr>
          <w:lang w:val="en-GB"/>
        </w:rPr>
        <w:t>case's position on the list of cases referred to the Court in the</w:t>
      </w:r>
      <w:r>
        <w:rPr>
          <w:lang w:val="en-GB"/>
        </w:rPr>
        <w:t xml:space="preserve"> </w:t>
      </w:r>
      <w:r w:rsidRPr="00B908DC">
        <w:rPr>
          <w:lang w:val="en-GB"/>
        </w:rPr>
        <w:t>relevant year (second number).  The third number indicates the case's</w:t>
      </w:r>
      <w:r>
        <w:rPr>
          <w:lang w:val="en-GB"/>
        </w:rPr>
        <w:t xml:space="preserve"> </w:t>
      </w:r>
      <w:r w:rsidRPr="00B908DC">
        <w:rPr>
          <w:lang w:val="en-GB"/>
        </w:rPr>
        <w:t>position on the list of cases referred to the Court since its creation</w:t>
      </w:r>
      <w:r>
        <w:rPr>
          <w:lang w:val="en-GB"/>
        </w:rPr>
        <w:t xml:space="preserve"> </w:t>
      </w:r>
      <w:r w:rsidRPr="00B908DC">
        <w:rPr>
          <w:lang w:val="en-GB"/>
        </w:rPr>
        <w:t>and the last two numbers refer to the list of the corresponding</w:t>
      </w:r>
      <w:r>
        <w:rPr>
          <w:lang w:val="en-GB"/>
        </w:rPr>
        <w:t xml:space="preserve"> </w:t>
      </w:r>
      <w:r w:rsidRPr="00B908DC">
        <w:rPr>
          <w:lang w:val="en-GB"/>
        </w:rPr>
        <w:t>originating applications to the Commission.</w:t>
      </w:r>
    </w:p>
  </w:footnote>
  <w:footnote w:id="2">
    <w:p w:rsidR="00DC5E6F" w:rsidRPr="00D952A9" w:rsidRDefault="00DC5E6F">
      <w:pPr>
        <w:pStyle w:val="FootnoteText"/>
        <w:rPr>
          <w:lang w:val="en-GB"/>
        </w:rPr>
      </w:pPr>
      <w:r w:rsidRPr="00D952A9">
        <w:rPr>
          <w:rStyle w:val="FootnoteReference"/>
        </w:rPr>
        <w:sym w:font="Symbol" w:char="F02A"/>
      </w:r>
      <w:r w:rsidRPr="00D952A9">
        <w:rPr>
          <w:rStyle w:val="FootnoteReference"/>
        </w:rPr>
        <w:sym w:font="Symbol" w:char="F02A"/>
      </w:r>
      <w:r w:rsidRPr="00D952A9">
        <w:rPr>
          <w:lang w:val="en-GB"/>
        </w:rPr>
        <w:t xml:space="preserve"> </w:t>
      </w:r>
      <w:r w:rsidRPr="00B908DC">
        <w:rPr>
          <w:lang w:val="en-GB"/>
        </w:rPr>
        <w:t>Former Rule 50 of the Rules of Court; the competent Chamber had</w:t>
      </w:r>
      <w:r>
        <w:rPr>
          <w:lang w:val="en-GB"/>
        </w:rPr>
        <w:t xml:space="preserve"> </w:t>
      </w:r>
      <w:r w:rsidRPr="00B908DC">
        <w:rPr>
          <w:lang w:val="en-GB"/>
        </w:rPr>
        <w:t>decided to relinquish jurisdiction in favour of the plenary Court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Year" w:val="1987"/>
          <w:attr w:name="Day" w:val="23"/>
          <w:attr w:name="Month" w:val="9"/>
        </w:smartTagPr>
        <w:r w:rsidRPr="00B908DC">
          <w:rPr>
            <w:lang w:val="en-GB"/>
          </w:rPr>
          <w:t>23 September 1987</w:t>
        </w:r>
      </w:smartTag>
      <w:r w:rsidRPr="00B908DC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F" w:rsidRDefault="00DC5E6F" w:rsidP="00A47F98">
    <w:pPr>
      <w:pStyle w:val="Ju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DC5E6F" w:rsidRPr="00235D00" w:rsidRDefault="00DC5E6F" w:rsidP="00A47F98">
    <w:pPr>
      <w:pStyle w:val="Ju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F" w:rsidRDefault="00DC5E6F" w:rsidP="007B6873">
    <w:pPr>
      <w:pStyle w:val="Header"/>
      <w:framePr w:wrap="around" w:vAnchor="text" w:hAnchor="page" w:x="962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DC5E6F" w:rsidRPr="00DA7CC2" w:rsidRDefault="00DC5E6F" w:rsidP="00A47F98">
    <w:pPr>
      <w:pStyle w:val="JuHeader"/>
    </w:pPr>
    <w:r w:rsidRPr="00C50BD9">
      <w:t>ASHINGDANE</w:t>
    </w:r>
    <w:r>
      <w:t xml:space="preserve"> v. THE </w:t>
    </w:r>
    <w:smartTag w:uri="urn:schemas-microsoft-com:office:smarttags" w:element="country-region">
      <w:smartTag w:uri="urn:schemas-microsoft-com:office:smarttags" w:element="place">
        <w:r>
          <w:t>UNITED KINGDOM</w:t>
        </w:r>
      </w:smartTag>
    </w:smartTag>
    <w:r>
      <w:t xml:space="preserve"> </w:t>
    </w:r>
    <w:r w:rsidRPr="00DA7CC2">
      <w:t>JUGDMENT</w:t>
    </w:r>
  </w:p>
  <w:p w:rsidR="00DC5E6F" w:rsidRDefault="00DC5E6F" w:rsidP="00A47F98">
    <w:pPr>
      <w:pStyle w:val="JuHeader"/>
    </w:pPr>
  </w:p>
  <w:p w:rsidR="00DC5E6F" w:rsidRDefault="00DC5E6F" w:rsidP="00A47F98">
    <w:pPr>
      <w:pStyle w:val="Ju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F" w:rsidRPr="003370DD" w:rsidRDefault="00DC5E6F" w:rsidP="00942160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092">
      <w:rPr>
        <w:rStyle w:val="PageNumber"/>
        <w:noProof/>
      </w:rPr>
      <w:t>10</w:t>
    </w:r>
    <w:r>
      <w:rPr>
        <w:rStyle w:val="PageNumber"/>
      </w:rPr>
      <w:fldChar w:fldCharType="end"/>
    </w:r>
  </w:p>
  <w:p w:rsidR="00DC5E6F" w:rsidRPr="00B908DC" w:rsidRDefault="00DC5E6F" w:rsidP="00A47F98">
    <w:pPr>
      <w:pStyle w:val="JuHeader"/>
    </w:pPr>
    <w:r w:rsidRPr="00D853C7">
      <w:t>BARBERÀ, MESSEGUÉ AND JABARDO v. SPAIN</w:t>
    </w:r>
    <w:r>
      <w:t xml:space="preserve"> (ARTICLE 50) </w:t>
    </w:r>
    <w:r w:rsidRPr="00D853C7">
      <w:t>JUGDMENT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F" w:rsidRDefault="00DC5E6F" w:rsidP="00816EF2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092">
      <w:rPr>
        <w:rStyle w:val="PageNumber"/>
        <w:noProof/>
      </w:rPr>
      <w:t>9</w:t>
    </w:r>
    <w:r>
      <w:rPr>
        <w:rStyle w:val="PageNumber"/>
      </w:rPr>
      <w:fldChar w:fldCharType="end"/>
    </w:r>
  </w:p>
  <w:p w:rsidR="00DC5E6F" w:rsidRPr="00B908DC" w:rsidRDefault="00DC5E6F" w:rsidP="00A47F98">
    <w:pPr>
      <w:pStyle w:val="JuHeader"/>
    </w:pPr>
    <w:r w:rsidRPr="00D853C7">
      <w:t>BARBERÀ, MESSEGUÉ AND JABARDO v. SPAIN</w:t>
    </w:r>
    <w:r>
      <w:t xml:space="preserve"> (ARTICLE 50) </w:t>
    </w:r>
    <w:r w:rsidRPr="00D853C7">
      <w:t>JUGDMENT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F" w:rsidRDefault="00DC5E6F" w:rsidP="00816EF2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092">
      <w:rPr>
        <w:rStyle w:val="PageNumber"/>
        <w:noProof/>
      </w:rPr>
      <w:t>11</w:t>
    </w:r>
    <w:r>
      <w:rPr>
        <w:rStyle w:val="PageNumber"/>
      </w:rPr>
      <w:fldChar w:fldCharType="end"/>
    </w:r>
  </w:p>
  <w:p w:rsidR="00DC5E6F" w:rsidRDefault="00DC5E6F" w:rsidP="00A47F98">
    <w:pPr>
      <w:pStyle w:val="JuHeader"/>
    </w:pPr>
    <w:r w:rsidRPr="00D853C7">
      <w:t>BARBERÀ, MESSEGUÉ AND JABARDO v. SPAIN</w:t>
    </w:r>
    <w:r>
      <w:t xml:space="preserve"> (ARTICLE 50) </w:t>
    </w:r>
    <w:r w:rsidRPr="00D853C7">
      <w:t>JUGDMENT</w:t>
    </w:r>
  </w:p>
  <w:p w:rsidR="00DC5E6F" w:rsidRPr="00A47F98" w:rsidRDefault="00DC5E6F" w:rsidP="00A47F98">
    <w:pPr>
      <w:pStyle w:val="JuHeader"/>
    </w:pPr>
    <w:r w:rsidRPr="00B908DC">
      <w:t>JOINT PARTLY DISSENTING OPINION OF JUDGES MATSCHER AND PETTITI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F" w:rsidRPr="003370DD" w:rsidRDefault="00DC5E6F" w:rsidP="00942160">
    <w:pPr>
      <w:pStyle w:val="Header"/>
      <w:framePr w:wrap="around" w:vAnchor="text" w:hAnchor="page" w:x="2242" w:y="-80"/>
      <w:rPr>
        <w:rStyle w:val="PageNumber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092">
      <w:rPr>
        <w:rStyle w:val="PageNumber"/>
        <w:noProof/>
      </w:rPr>
      <w:t>12</w:t>
    </w:r>
    <w:r>
      <w:rPr>
        <w:rStyle w:val="PageNumber"/>
      </w:rPr>
      <w:fldChar w:fldCharType="end"/>
    </w:r>
  </w:p>
  <w:p w:rsidR="00DC5E6F" w:rsidRDefault="00DC5E6F" w:rsidP="00A47F98">
    <w:pPr>
      <w:pStyle w:val="JuHeader"/>
    </w:pPr>
    <w:r w:rsidRPr="00D853C7">
      <w:t xml:space="preserve">BARBERÀ, MESSEGUÉ AND JABARDO v. </w:t>
    </w:r>
    <w:smartTag w:uri="urn:schemas-microsoft-com:office:smarttags" w:element="country-region">
      <w:smartTag w:uri="urn:schemas-microsoft-com:office:smarttags" w:element="place">
        <w:r w:rsidRPr="00D853C7">
          <w:t>SPAIN</w:t>
        </w:r>
      </w:smartTag>
    </w:smartTag>
    <w:r>
      <w:t xml:space="preserve"> (ARTICLE 50) </w:t>
    </w:r>
    <w:r w:rsidRPr="00D853C7">
      <w:t>JUGDMENT</w:t>
    </w:r>
  </w:p>
  <w:p w:rsidR="00DC5E6F" w:rsidRPr="00B908DC" w:rsidRDefault="00DC5E6F" w:rsidP="00A47F98">
    <w:pPr>
      <w:pStyle w:val="JuHeader"/>
    </w:pPr>
    <w:r w:rsidRPr="00B908DC">
      <w:t>PARTLY DISSENTING OPINION OF MR TORRES BOURSAULT, AD HOC JUDGE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6F" w:rsidRDefault="00DC5E6F" w:rsidP="00816EF2">
    <w:pPr>
      <w:pStyle w:val="Header"/>
      <w:framePr w:wrap="around" w:vAnchor="text" w:hAnchor="page" w:x="9442" w:y="-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092">
      <w:rPr>
        <w:rStyle w:val="PageNumber"/>
        <w:noProof/>
      </w:rPr>
      <w:t>13</w:t>
    </w:r>
    <w:r>
      <w:rPr>
        <w:rStyle w:val="PageNumber"/>
      </w:rPr>
      <w:fldChar w:fldCharType="end"/>
    </w:r>
  </w:p>
  <w:p w:rsidR="00DC5E6F" w:rsidRDefault="00DC5E6F" w:rsidP="00A47F98">
    <w:pPr>
      <w:pStyle w:val="JuHeader"/>
    </w:pPr>
    <w:r w:rsidRPr="00D853C7">
      <w:t xml:space="preserve">BARBERÀ, MESSEGUÉ AND JABARDO v. </w:t>
    </w:r>
    <w:smartTag w:uri="urn:schemas-microsoft-com:office:smarttags" w:element="country-region">
      <w:smartTag w:uri="urn:schemas-microsoft-com:office:smarttags" w:element="place">
        <w:r w:rsidRPr="00D853C7">
          <w:t>SPAIN</w:t>
        </w:r>
      </w:smartTag>
    </w:smartTag>
    <w:r>
      <w:t xml:space="preserve"> (ARTICLE 50) </w:t>
    </w:r>
    <w:r w:rsidRPr="00D853C7">
      <w:t>JUGDMENT</w:t>
    </w:r>
  </w:p>
  <w:p w:rsidR="00DC5E6F" w:rsidRPr="00A47F98" w:rsidRDefault="00DC5E6F" w:rsidP="00A47F98">
    <w:pPr>
      <w:pStyle w:val="JuHeader"/>
    </w:pPr>
    <w:r w:rsidRPr="00B908DC">
      <w:t>PARTLY DISSENTING OPINION OF MR TORRES BOURSAULT, AD HOC JUDGE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da-DK" w:vendorID="666" w:dllVersion="513" w:checkStyle="1"/>
  <w:activeWritingStyle w:appName="MSWord" w:lang="it-IT" w:vendorID="3" w:dllVersion="517" w:checkStyle="1"/>
  <w:activeWritingStyle w:appName="MSWord" w:lang="sv-SE" w:vendorID="0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01CF5"/>
    <w:rsid w:val="00001E3F"/>
    <w:rsid w:val="00002A77"/>
    <w:rsid w:val="00011F4D"/>
    <w:rsid w:val="000159ED"/>
    <w:rsid w:val="00022802"/>
    <w:rsid w:val="00043945"/>
    <w:rsid w:val="000502C8"/>
    <w:rsid w:val="00063711"/>
    <w:rsid w:val="00065271"/>
    <w:rsid w:val="00074977"/>
    <w:rsid w:val="00081680"/>
    <w:rsid w:val="000828CF"/>
    <w:rsid w:val="00090A68"/>
    <w:rsid w:val="00093307"/>
    <w:rsid w:val="00093BBB"/>
    <w:rsid w:val="00095AC5"/>
    <w:rsid w:val="000A5028"/>
    <w:rsid w:val="000B5F77"/>
    <w:rsid w:val="000C0A75"/>
    <w:rsid w:val="000C25BC"/>
    <w:rsid w:val="000D001B"/>
    <w:rsid w:val="000D0CC3"/>
    <w:rsid w:val="000D132E"/>
    <w:rsid w:val="000D1B0E"/>
    <w:rsid w:val="000D4C80"/>
    <w:rsid w:val="000E1D78"/>
    <w:rsid w:val="000F311A"/>
    <w:rsid w:val="000F51D6"/>
    <w:rsid w:val="000F7743"/>
    <w:rsid w:val="00100005"/>
    <w:rsid w:val="00100688"/>
    <w:rsid w:val="00112F80"/>
    <w:rsid w:val="0011730E"/>
    <w:rsid w:val="00132610"/>
    <w:rsid w:val="0013632E"/>
    <w:rsid w:val="001375CD"/>
    <w:rsid w:val="00141D62"/>
    <w:rsid w:val="00147366"/>
    <w:rsid w:val="00150870"/>
    <w:rsid w:val="001568DB"/>
    <w:rsid w:val="00170B65"/>
    <w:rsid w:val="00175601"/>
    <w:rsid w:val="00184EE0"/>
    <w:rsid w:val="00186924"/>
    <w:rsid w:val="001A2615"/>
    <w:rsid w:val="001A43E0"/>
    <w:rsid w:val="001A4566"/>
    <w:rsid w:val="001B5C7C"/>
    <w:rsid w:val="001C140C"/>
    <w:rsid w:val="001C4342"/>
    <w:rsid w:val="001D0E00"/>
    <w:rsid w:val="001D5D15"/>
    <w:rsid w:val="001E0E04"/>
    <w:rsid w:val="001E1248"/>
    <w:rsid w:val="001F3D14"/>
    <w:rsid w:val="001F7890"/>
    <w:rsid w:val="002003A0"/>
    <w:rsid w:val="00211313"/>
    <w:rsid w:val="00211610"/>
    <w:rsid w:val="0022393B"/>
    <w:rsid w:val="00224D62"/>
    <w:rsid w:val="00235D00"/>
    <w:rsid w:val="00243EBB"/>
    <w:rsid w:val="00253A5C"/>
    <w:rsid w:val="00261B2F"/>
    <w:rsid w:val="002727F5"/>
    <w:rsid w:val="0027489A"/>
    <w:rsid w:val="00274962"/>
    <w:rsid w:val="00283D31"/>
    <w:rsid w:val="002947BA"/>
    <w:rsid w:val="002A2508"/>
    <w:rsid w:val="002A2EBF"/>
    <w:rsid w:val="002C1AD7"/>
    <w:rsid w:val="002C25AE"/>
    <w:rsid w:val="002C367F"/>
    <w:rsid w:val="002C679A"/>
    <w:rsid w:val="002D2511"/>
    <w:rsid w:val="002D5D6E"/>
    <w:rsid w:val="002D73EB"/>
    <w:rsid w:val="002D7CED"/>
    <w:rsid w:val="002E0FF0"/>
    <w:rsid w:val="002E2F72"/>
    <w:rsid w:val="002E7B68"/>
    <w:rsid w:val="002F1CFA"/>
    <w:rsid w:val="002F7FB8"/>
    <w:rsid w:val="003015FF"/>
    <w:rsid w:val="00306FF6"/>
    <w:rsid w:val="00310E61"/>
    <w:rsid w:val="00311689"/>
    <w:rsid w:val="003166A6"/>
    <w:rsid w:val="00321453"/>
    <w:rsid w:val="00322669"/>
    <w:rsid w:val="00325E7D"/>
    <w:rsid w:val="00332169"/>
    <w:rsid w:val="00334F2B"/>
    <w:rsid w:val="00336E22"/>
    <w:rsid w:val="00336F1B"/>
    <w:rsid w:val="003370DD"/>
    <w:rsid w:val="00340D2D"/>
    <w:rsid w:val="00344699"/>
    <w:rsid w:val="00346A30"/>
    <w:rsid w:val="00351798"/>
    <w:rsid w:val="0035533B"/>
    <w:rsid w:val="00355AC2"/>
    <w:rsid w:val="00362BF4"/>
    <w:rsid w:val="003632BE"/>
    <w:rsid w:val="003657CA"/>
    <w:rsid w:val="00365AEE"/>
    <w:rsid w:val="00366857"/>
    <w:rsid w:val="003718EB"/>
    <w:rsid w:val="00371F71"/>
    <w:rsid w:val="0037311E"/>
    <w:rsid w:val="00376374"/>
    <w:rsid w:val="003815DE"/>
    <w:rsid w:val="00385831"/>
    <w:rsid w:val="003A77A6"/>
    <w:rsid w:val="003B2EA4"/>
    <w:rsid w:val="003B6814"/>
    <w:rsid w:val="003B73AA"/>
    <w:rsid w:val="003C23F9"/>
    <w:rsid w:val="003C3B53"/>
    <w:rsid w:val="003D28CB"/>
    <w:rsid w:val="003E0401"/>
    <w:rsid w:val="003E19FE"/>
    <w:rsid w:val="003E272A"/>
    <w:rsid w:val="003E5F2E"/>
    <w:rsid w:val="003E6863"/>
    <w:rsid w:val="003E71A6"/>
    <w:rsid w:val="003F3041"/>
    <w:rsid w:val="0041084E"/>
    <w:rsid w:val="0041440D"/>
    <w:rsid w:val="0041455B"/>
    <w:rsid w:val="00414B93"/>
    <w:rsid w:val="004175C0"/>
    <w:rsid w:val="00417BAF"/>
    <w:rsid w:val="00422F2E"/>
    <w:rsid w:val="004305B3"/>
    <w:rsid w:val="00445582"/>
    <w:rsid w:val="00446688"/>
    <w:rsid w:val="00451AE2"/>
    <w:rsid w:val="00452C4B"/>
    <w:rsid w:val="00453845"/>
    <w:rsid w:val="004560B4"/>
    <w:rsid w:val="00457842"/>
    <w:rsid w:val="00471988"/>
    <w:rsid w:val="00481F7F"/>
    <w:rsid w:val="0048225F"/>
    <w:rsid w:val="00486288"/>
    <w:rsid w:val="00491A9A"/>
    <w:rsid w:val="004935D8"/>
    <w:rsid w:val="00495F04"/>
    <w:rsid w:val="00496BEA"/>
    <w:rsid w:val="004A1E27"/>
    <w:rsid w:val="004A5107"/>
    <w:rsid w:val="004A57A3"/>
    <w:rsid w:val="004A6121"/>
    <w:rsid w:val="004B24C2"/>
    <w:rsid w:val="004B383C"/>
    <w:rsid w:val="004C2D34"/>
    <w:rsid w:val="004D696B"/>
    <w:rsid w:val="004E3C48"/>
    <w:rsid w:val="004E49E7"/>
    <w:rsid w:val="004E6B58"/>
    <w:rsid w:val="004F07C7"/>
    <w:rsid w:val="005015A9"/>
    <w:rsid w:val="0050258F"/>
    <w:rsid w:val="00502A5C"/>
    <w:rsid w:val="00506668"/>
    <w:rsid w:val="00512533"/>
    <w:rsid w:val="005148F8"/>
    <w:rsid w:val="00520114"/>
    <w:rsid w:val="00521B09"/>
    <w:rsid w:val="00523145"/>
    <w:rsid w:val="005274DB"/>
    <w:rsid w:val="00545B2D"/>
    <w:rsid w:val="00562567"/>
    <w:rsid w:val="00564B80"/>
    <w:rsid w:val="0056591B"/>
    <w:rsid w:val="0057498C"/>
    <w:rsid w:val="005831F2"/>
    <w:rsid w:val="005859AC"/>
    <w:rsid w:val="00596864"/>
    <w:rsid w:val="00597504"/>
    <w:rsid w:val="005A13F1"/>
    <w:rsid w:val="005A3DEC"/>
    <w:rsid w:val="005A5E42"/>
    <w:rsid w:val="005B5B59"/>
    <w:rsid w:val="005C6F74"/>
    <w:rsid w:val="005C6F77"/>
    <w:rsid w:val="005C7B98"/>
    <w:rsid w:val="005C7BC0"/>
    <w:rsid w:val="005D7525"/>
    <w:rsid w:val="005E1441"/>
    <w:rsid w:val="005E3822"/>
    <w:rsid w:val="005E5D39"/>
    <w:rsid w:val="005E5F04"/>
    <w:rsid w:val="005F40BC"/>
    <w:rsid w:val="006020AF"/>
    <w:rsid w:val="0060653D"/>
    <w:rsid w:val="0061017A"/>
    <w:rsid w:val="006143CD"/>
    <w:rsid w:val="00615A9B"/>
    <w:rsid w:val="00620B0F"/>
    <w:rsid w:val="006220BC"/>
    <w:rsid w:val="00637C60"/>
    <w:rsid w:val="00644148"/>
    <w:rsid w:val="00646BB1"/>
    <w:rsid w:val="006474D2"/>
    <w:rsid w:val="00647990"/>
    <w:rsid w:val="00651873"/>
    <w:rsid w:val="00651E5E"/>
    <w:rsid w:val="00657D2B"/>
    <w:rsid w:val="00663B32"/>
    <w:rsid w:val="00663E8D"/>
    <w:rsid w:val="006676B8"/>
    <w:rsid w:val="00677216"/>
    <w:rsid w:val="00690312"/>
    <w:rsid w:val="00692484"/>
    <w:rsid w:val="006942EF"/>
    <w:rsid w:val="0069444B"/>
    <w:rsid w:val="006946D9"/>
    <w:rsid w:val="0069585C"/>
    <w:rsid w:val="006B0EEB"/>
    <w:rsid w:val="006B67DC"/>
    <w:rsid w:val="006D1B9C"/>
    <w:rsid w:val="006D5CDF"/>
    <w:rsid w:val="006E025C"/>
    <w:rsid w:val="006E07EB"/>
    <w:rsid w:val="006E2BDD"/>
    <w:rsid w:val="006E3A0A"/>
    <w:rsid w:val="006E51CB"/>
    <w:rsid w:val="006E5A09"/>
    <w:rsid w:val="006F0157"/>
    <w:rsid w:val="007011F3"/>
    <w:rsid w:val="007101FA"/>
    <w:rsid w:val="00712437"/>
    <w:rsid w:val="00713843"/>
    <w:rsid w:val="00714AAE"/>
    <w:rsid w:val="0072365C"/>
    <w:rsid w:val="007257AE"/>
    <w:rsid w:val="00733520"/>
    <w:rsid w:val="00733C16"/>
    <w:rsid w:val="00735197"/>
    <w:rsid w:val="00742BED"/>
    <w:rsid w:val="00746726"/>
    <w:rsid w:val="00747314"/>
    <w:rsid w:val="00755A20"/>
    <w:rsid w:val="00757338"/>
    <w:rsid w:val="00762C0C"/>
    <w:rsid w:val="00764199"/>
    <w:rsid w:val="007653EF"/>
    <w:rsid w:val="00765DA7"/>
    <w:rsid w:val="00774386"/>
    <w:rsid w:val="00774750"/>
    <w:rsid w:val="00780775"/>
    <w:rsid w:val="00781A6E"/>
    <w:rsid w:val="0078375D"/>
    <w:rsid w:val="00786BCC"/>
    <w:rsid w:val="00787F6B"/>
    <w:rsid w:val="007932B3"/>
    <w:rsid w:val="007A3576"/>
    <w:rsid w:val="007A44E8"/>
    <w:rsid w:val="007A4C77"/>
    <w:rsid w:val="007A4F34"/>
    <w:rsid w:val="007B2649"/>
    <w:rsid w:val="007B6873"/>
    <w:rsid w:val="007E508F"/>
    <w:rsid w:val="007E7092"/>
    <w:rsid w:val="007F089B"/>
    <w:rsid w:val="007F0C45"/>
    <w:rsid w:val="0080236A"/>
    <w:rsid w:val="0081682F"/>
    <w:rsid w:val="00816EF2"/>
    <w:rsid w:val="0082250C"/>
    <w:rsid w:val="00824A57"/>
    <w:rsid w:val="008272A6"/>
    <w:rsid w:val="00830539"/>
    <w:rsid w:val="00830A83"/>
    <w:rsid w:val="00843B48"/>
    <w:rsid w:val="008455C1"/>
    <w:rsid w:val="008469EE"/>
    <w:rsid w:val="00852C22"/>
    <w:rsid w:val="00866C31"/>
    <w:rsid w:val="008775E1"/>
    <w:rsid w:val="00877B27"/>
    <w:rsid w:val="00877B80"/>
    <w:rsid w:val="0088300C"/>
    <w:rsid w:val="008833FE"/>
    <w:rsid w:val="00887EFA"/>
    <w:rsid w:val="00891116"/>
    <w:rsid w:val="008937A8"/>
    <w:rsid w:val="00893AFE"/>
    <w:rsid w:val="00896400"/>
    <w:rsid w:val="00897A27"/>
    <w:rsid w:val="008A0273"/>
    <w:rsid w:val="008A3FA1"/>
    <w:rsid w:val="008B0272"/>
    <w:rsid w:val="008B1110"/>
    <w:rsid w:val="008B35F5"/>
    <w:rsid w:val="008B70B4"/>
    <w:rsid w:val="008C7A71"/>
    <w:rsid w:val="008C7C8F"/>
    <w:rsid w:val="008D18BB"/>
    <w:rsid w:val="008D43E3"/>
    <w:rsid w:val="008D4873"/>
    <w:rsid w:val="008D617B"/>
    <w:rsid w:val="008E5EF8"/>
    <w:rsid w:val="008F4FF8"/>
    <w:rsid w:val="008F5CE2"/>
    <w:rsid w:val="008F5E08"/>
    <w:rsid w:val="008F7E55"/>
    <w:rsid w:val="00900AA3"/>
    <w:rsid w:val="009021F2"/>
    <w:rsid w:val="009053B9"/>
    <w:rsid w:val="00912121"/>
    <w:rsid w:val="00913278"/>
    <w:rsid w:val="009225C0"/>
    <w:rsid w:val="00922C71"/>
    <w:rsid w:val="0093133C"/>
    <w:rsid w:val="00934CA4"/>
    <w:rsid w:val="00940567"/>
    <w:rsid w:val="00942160"/>
    <w:rsid w:val="00953889"/>
    <w:rsid w:val="009668D8"/>
    <w:rsid w:val="009727D2"/>
    <w:rsid w:val="009734E6"/>
    <w:rsid w:val="00974C8B"/>
    <w:rsid w:val="00976BA9"/>
    <w:rsid w:val="009827FE"/>
    <w:rsid w:val="009835D2"/>
    <w:rsid w:val="00987164"/>
    <w:rsid w:val="00987F02"/>
    <w:rsid w:val="00990589"/>
    <w:rsid w:val="0099553C"/>
    <w:rsid w:val="009975F6"/>
    <w:rsid w:val="009A2EC0"/>
    <w:rsid w:val="009A3710"/>
    <w:rsid w:val="009A3952"/>
    <w:rsid w:val="009A521B"/>
    <w:rsid w:val="009A581B"/>
    <w:rsid w:val="009A7992"/>
    <w:rsid w:val="009B294B"/>
    <w:rsid w:val="009C7092"/>
    <w:rsid w:val="009C72DD"/>
    <w:rsid w:val="009D4E3B"/>
    <w:rsid w:val="009D5830"/>
    <w:rsid w:val="009E1312"/>
    <w:rsid w:val="009E1D82"/>
    <w:rsid w:val="009E3A6D"/>
    <w:rsid w:val="009E669A"/>
    <w:rsid w:val="009F0E99"/>
    <w:rsid w:val="009F4A6C"/>
    <w:rsid w:val="009F7D2B"/>
    <w:rsid w:val="00A01ADA"/>
    <w:rsid w:val="00A02772"/>
    <w:rsid w:val="00A05583"/>
    <w:rsid w:val="00A06925"/>
    <w:rsid w:val="00A22028"/>
    <w:rsid w:val="00A225C0"/>
    <w:rsid w:val="00A32C6E"/>
    <w:rsid w:val="00A33ECA"/>
    <w:rsid w:val="00A42FA8"/>
    <w:rsid w:val="00A435E8"/>
    <w:rsid w:val="00A4561D"/>
    <w:rsid w:val="00A45660"/>
    <w:rsid w:val="00A462F6"/>
    <w:rsid w:val="00A46FDC"/>
    <w:rsid w:val="00A47F98"/>
    <w:rsid w:val="00A51098"/>
    <w:rsid w:val="00A519D9"/>
    <w:rsid w:val="00A5398E"/>
    <w:rsid w:val="00A56382"/>
    <w:rsid w:val="00A57CCF"/>
    <w:rsid w:val="00A60899"/>
    <w:rsid w:val="00A6133D"/>
    <w:rsid w:val="00A65C96"/>
    <w:rsid w:val="00A760BF"/>
    <w:rsid w:val="00A845E7"/>
    <w:rsid w:val="00AA3F64"/>
    <w:rsid w:val="00AB1CA0"/>
    <w:rsid w:val="00AB7532"/>
    <w:rsid w:val="00AC0BC9"/>
    <w:rsid w:val="00AC1A61"/>
    <w:rsid w:val="00AC25D9"/>
    <w:rsid w:val="00AC59C9"/>
    <w:rsid w:val="00AD14D1"/>
    <w:rsid w:val="00AD32E8"/>
    <w:rsid w:val="00AD4D37"/>
    <w:rsid w:val="00AD5CE3"/>
    <w:rsid w:val="00AE3BE6"/>
    <w:rsid w:val="00AF2821"/>
    <w:rsid w:val="00AF7CAC"/>
    <w:rsid w:val="00B122E5"/>
    <w:rsid w:val="00B14A52"/>
    <w:rsid w:val="00B15837"/>
    <w:rsid w:val="00B2022E"/>
    <w:rsid w:val="00B2661A"/>
    <w:rsid w:val="00B27F1A"/>
    <w:rsid w:val="00B30B46"/>
    <w:rsid w:val="00B32C1A"/>
    <w:rsid w:val="00B33B7D"/>
    <w:rsid w:val="00B34065"/>
    <w:rsid w:val="00B371D4"/>
    <w:rsid w:val="00B37990"/>
    <w:rsid w:val="00B60B61"/>
    <w:rsid w:val="00B70993"/>
    <w:rsid w:val="00B712CF"/>
    <w:rsid w:val="00B744D8"/>
    <w:rsid w:val="00B75E13"/>
    <w:rsid w:val="00B77086"/>
    <w:rsid w:val="00B803FD"/>
    <w:rsid w:val="00B908DC"/>
    <w:rsid w:val="00B967B6"/>
    <w:rsid w:val="00B977E6"/>
    <w:rsid w:val="00BA06A7"/>
    <w:rsid w:val="00BA1E3C"/>
    <w:rsid w:val="00BA2DAC"/>
    <w:rsid w:val="00BA4C0A"/>
    <w:rsid w:val="00BA5857"/>
    <w:rsid w:val="00BB06DB"/>
    <w:rsid w:val="00BB3716"/>
    <w:rsid w:val="00BB7E48"/>
    <w:rsid w:val="00BC239F"/>
    <w:rsid w:val="00BD6BD3"/>
    <w:rsid w:val="00BD7251"/>
    <w:rsid w:val="00BD79C4"/>
    <w:rsid w:val="00BE16C3"/>
    <w:rsid w:val="00BE321E"/>
    <w:rsid w:val="00BE36D5"/>
    <w:rsid w:val="00BF1DA8"/>
    <w:rsid w:val="00BF292D"/>
    <w:rsid w:val="00BF3107"/>
    <w:rsid w:val="00BF51B1"/>
    <w:rsid w:val="00BF6B3D"/>
    <w:rsid w:val="00C00ABE"/>
    <w:rsid w:val="00C03FAD"/>
    <w:rsid w:val="00C07C85"/>
    <w:rsid w:val="00C16195"/>
    <w:rsid w:val="00C170B6"/>
    <w:rsid w:val="00C203E6"/>
    <w:rsid w:val="00C227D0"/>
    <w:rsid w:val="00C24066"/>
    <w:rsid w:val="00C32681"/>
    <w:rsid w:val="00C35B9B"/>
    <w:rsid w:val="00C37FE6"/>
    <w:rsid w:val="00C46CB9"/>
    <w:rsid w:val="00C50BD9"/>
    <w:rsid w:val="00C50D97"/>
    <w:rsid w:val="00C67608"/>
    <w:rsid w:val="00C81057"/>
    <w:rsid w:val="00C8334A"/>
    <w:rsid w:val="00C96463"/>
    <w:rsid w:val="00C96C2A"/>
    <w:rsid w:val="00CA21C4"/>
    <w:rsid w:val="00CB32FD"/>
    <w:rsid w:val="00CB3988"/>
    <w:rsid w:val="00CC0C72"/>
    <w:rsid w:val="00CC3C9B"/>
    <w:rsid w:val="00CC5438"/>
    <w:rsid w:val="00CD217F"/>
    <w:rsid w:val="00CD423E"/>
    <w:rsid w:val="00CD7DCB"/>
    <w:rsid w:val="00CE661D"/>
    <w:rsid w:val="00CE69CD"/>
    <w:rsid w:val="00CE7147"/>
    <w:rsid w:val="00CF431A"/>
    <w:rsid w:val="00CF63AF"/>
    <w:rsid w:val="00CF7AD1"/>
    <w:rsid w:val="00D10C2E"/>
    <w:rsid w:val="00D21BBF"/>
    <w:rsid w:val="00D21EF7"/>
    <w:rsid w:val="00D22426"/>
    <w:rsid w:val="00D25948"/>
    <w:rsid w:val="00D30925"/>
    <w:rsid w:val="00D34031"/>
    <w:rsid w:val="00D3485F"/>
    <w:rsid w:val="00D4561E"/>
    <w:rsid w:val="00D4692E"/>
    <w:rsid w:val="00D540AE"/>
    <w:rsid w:val="00D7147F"/>
    <w:rsid w:val="00D80045"/>
    <w:rsid w:val="00D81DB5"/>
    <w:rsid w:val="00D838A5"/>
    <w:rsid w:val="00D863F2"/>
    <w:rsid w:val="00D9269D"/>
    <w:rsid w:val="00D9483D"/>
    <w:rsid w:val="00D952A9"/>
    <w:rsid w:val="00DA15A5"/>
    <w:rsid w:val="00DA3787"/>
    <w:rsid w:val="00DA6046"/>
    <w:rsid w:val="00DA7CC2"/>
    <w:rsid w:val="00DB7019"/>
    <w:rsid w:val="00DB7204"/>
    <w:rsid w:val="00DB7852"/>
    <w:rsid w:val="00DC069D"/>
    <w:rsid w:val="00DC3F93"/>
    <w:rsid w:val="00DC5E6F"/>
    <w:rsid w:val="00DC632C"/>
    <w:rsid w:val="00DD5886"/>
    <w:rsid w:val="00DD65BA"/>
    <w:rsid w:val="00DE2942"/>
    <w:rsid w:val="00DE374F"/>
    <w:rsid w:val="00DE5395"/>
    <w:rsid w:val="00E00D04"/>
    <w:rsid w:val="00E103E9"/>
    <w:rsid w:val="00E15EF7"/>
    <w:rsid w:val="00E16A26"/>
    <w:rsid w:val="00E226EA"/>
    <w:rsid w:val="00E22937"/>
    <w:rsid w:val="00E247D9"/>
    <w:rsid w:val="00E30741"/>
    <w:rsid w:val="00E4224B"/>
    <w:rsid w:val="00E4617D"/>
    <w:rsid w:val="00E478C0"/>
    <w:rsid w:val="00E508E7"/>
    <w:rsid w:val="00E5234E"/>
    <w:rsid w:val="00E563EF"/>
    <w:rsid w:val="00E62525"/>
    <w:rsid w:val="00E64847"/>
    <w:rsid w:val="00E761C4"/>
    <w:rsid w:val="00E80276"/>
    <w:rsid w:val="00E84B15"/>
    <w:rsid w:val="00E865BA"/>
    <w:rsid w:val="00E9105A"/>
    <w:rsid w:val="00E95DCA"/>
    <w:rsid w:val="00EA5934"/>
    <w:rsid w:val="00EB04E4"/>
    <w:rsid w:val="00EB1839"/>
    <w:rsid w:val="00EB3277"/>
    <w:rsid w:val="00ED69F1"/>
    <w:rsid w:val="00ED6DE9"/>
    <w:rsid w:val="00EE5B47"/>
    <w:rsid w:val="00EF19AB"/>
    <w:rsid w:val="00F11860"/>
    <w:rsid w:val="00F11871"/>
    <w:rsid w:val="00F128E9"/>
    <w:rsid w:val="00F14D3A"/>
    <w:rsid w:val="00F21BFB"/>
    <w:rsid w:val="00F256FD"/>
    <w:rsid w:val="00F31FE3"/>
    <w:rsid w:val="00F36AB5"/>
    <w:rsid w:val="00F443D6"/>
    <w:rsid w:val="00F46E94"/>
    <w:rsid w:val="00F5113B"/>
    <w:rsid w:val="00F5674E"/>
    <w:rsid w:val="00F56BED"/>
    <w:rsid w:val="00F6185C"/>
    <w:rsid w:val="00F7178E"/>
    <w:rsid w:val="00F73FEF"/>
    <w:rsid w:val="00F75C49"/>
    <w:rsid w:val="00F75DF1"/>
    <w:rsid w:val="00F871F0"/>
    <w:rsid w:val="00F94C1C"/>
    <w:rsid w:val="00FA02C7"/>
    <w:rsid w:val="00FA21BE"/>
    <w:rsid w:val="00FB2496"/>
    <w:rsid w:val="00FC0FF1"/>
    <w:rsid w:val="00FC63FB"/>
    <w:rsid w:val="00FD11B0"/>
    <w:rsid w:val="00FD506E"/>
    <w:rsid w:val="00FD5115"/>
    <w:rsid w:val="00FD5334"/>
    <w:rsid w:val="00FE1CA2"/>
    <w:rsid w:val="00FE72E4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0B5F77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link w:val="JuListChar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autoRedefine/>
    <w:rsid w:val="00A47F98"/>
    <w:pPr>
      <w:ind w:right="360" w:firstLine="284"/>
      <w:jc w:val="center"/>
    </w:pPr>
    <w:rPr>
      <w:color w:val="000000"/>
      <w:sz w:val="20"/>
      <w:szCs w:val="24"/>
      <w:lang w:val="en-GB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0B5F77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  <w:style w:type="character" w:customStyle="1" w:styleId="JuListChar">
    <w:name w:val="Ju_List Char"/>
    <w:basedOn w:val="JuParaChar"/>
    <w:link w:val="JuList"/>
    <w:rsid w:val="00311689"/>
    <w:rPr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F3A96-8ADF-4AB4-BB1D-E508CF243477}"/>
</file>

<file path=customXml/itemProps2.xml><?xml version="1.0" encoding="utf-8"?>
<ds:datastoreItem xmlns:ds="http://schemas.openxmlformats.org/officeDocument/2006/customXml" ds:itemID="{8DB8DD98-20B9-45F0-894A-80AFF279FC75}"/>
</file>

<file path=customXml/itemProps3.xml><?xml version="1.0" encoding="utf-8"?>
<ds:datastoreItem xmlns:ds="http://schemas.openxmlformats.org/officeDocument/2006/customXml" ds:itemID="{2920F5B1-8F4E-43E2-BD54-0C64B237B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28561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>AEBY</dc:creator>
  <cp:keywords/>
  <dc:description/>
  <cp:lastModifiedBy/>
  <cp:revision>8</cp:revision>
  <cp:lastPrinted>2004-03-23T10:30:00Z</cp:lastPrinted>
  <dcterms:created xsi:type="dcterms:W3CDTF">2018-12-06T15:17:00Z</dcterms:created>
  <dcterms:modified xsi:type="dcterms:W3CDTF">2018-12-06T15:17:00Z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