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02897" w:rsidR="006544C4" w:rsidP="00AE1550" w:rsidRDefault="006544C4">
      <w:pPr>
        <w:jc w:val="center"/>
        <w:rPr>
          <w:lang w:val="fr-FR"/>
        </w:rPr>
      </w:pPr>
      <w:bookmarkStart w:name="_GoBack" w:id="0"/>
      <w:bookmarkEnd w:id="0"/>
    </w:p>
    <w:p w:rsidRPr="00E02897" w:rsidR="006544C4" w:rsidP="00AE1550" w:rsidRDefault="006544C4">
      <w:pPr>
        <w:jc w:val="center"/>
        <w:rPr>
          <w:lang w:val="fr-FR"/>
        </w:rPr>
      </w:pPr>
    </w:p>
    <w:p w:rsidRPr="00E02897" w:rsidR="006544C4" w:rsidP="00AE1550" w:rsidRDefault="00AE1550">
      <w:pPr>
        <w:pStyle w:val="DecHTitle"/>
        <w:rPr>
          <w:lang w:val="fr-FR"/>
        </w:rPr>
      </w:pPr>
      <w:r>
        <w:rPr>
          <w:szCs w:val="24"/>
          <w:lang w:val="fr-FR"/>
        </w:rPr>
        <w:t>PREMIÈRE SECTION</w:t>
      </w:r>
    </w:p>
    <w:p w:rsidRPr="00E02897" w:rsidR="006544C4" w:rsidP="00AE1550" w:rsidRDefault="006544C4">
      <w:pPr>
        <w:pStyle w:val="DecHTitle"/>
        <w:rPr>
          <w:caps/>
          <w:sz w:val="32"/>
          <w:lang w:val="fr-FR"/>
        </w:rPr>
      </w:pPr>
      <w:r w:rsidRPr="00E02897">
        <w:rPr>
          <w:lang w:val="fr-FR"/>
        </w:rPr>
        <w:t>DÉCISION</w:t>
      </w:r>
    </w:p>
    <w:p w:rsidRPr="00DE59A0" w:rsidR="006544C4" w:rsidP="00AE1550" w:rsidRDefault="00AE1550">
      <w:pPr>
        <w:pStyle w:val="ECHRTitleCentre2"/>
        <w:rPr>
          <w:lang w:val="fr-FR"/>
        </w:rPr>
      </w:pPr>
      <w:r w:rsidRPr="00DE59A0">
        <w:rPr>
          <w:lang w:val="fr-FR"/>
        </w:rPr>
        <w:t>Requête n</w:t>
      </w:r>
      <w:r w:rsidRPr="00DE59A0">
        <w:rPr>
          <w:vertAlign w:val="superscript"/>
          <w:lang w:val="fr-FR"/>
        </w:rPr>
        <w:t>o</w:t>
      </w:r>
      <w:r w:rsidRPr="00DE59A0" w:rsidR="006544C4">
        <w:rPr>
          <w:lang w:val="fr-FR"/>
        </w:rPr>
        <w:t xml:space="preserve"> </w:t>
      </w:r>
      <w:r w:rsidRPr="00DE59A0">
        <w:rPr>
          <w:lang w:val="fr-FR"/>
        </w:rPr>
        <w:t>2880/10</w:t>
      </w:r>
      <w:r w:rsidRPr="00DE59A0" w:rsidR="006544C4">
        <w:rPr>
          <w:lang w:val="fr-FR"/>
        </w:rPr>
        <w:br/>
      </w:r>
      <w:r w:rsidRPr="00DE59A0">
        <w:rPr>
          <w:lang w:val="fr-FR"/>
        </w:rPr>
        <w:t>Mikhail Vitalevich SAMSONOV</w:t>
      </w:r>
      <w:r w:rsidRPr="00DE59A0">
        <w:rPr>
          <w:lang w:val="fr-FR"/>
        </w:rPr>
        <w:br/>
      </w:r>
      <w:r w:rsidRPr="00DE59A0" w:rsidR="006544C4">
        <w:rPr>
          <w:lang w:val="fr-FR"/>
        </w:rPr>
        <w:t xml:space="preserve">contre </w:t>
      </w:r>
      <w:r w:rsidRPr="00DE59A0">
        <w:rPr>
          <w:lang w:val="fr-FR"/>
        </w:rPr>
        <w:t>la Russie</w:t>
      </w:r>
    </w:p>
    <w:p w:rsidRPr="00094D68" w:rsidR="00AE1550" w:rsidP="00AE1550" w:rsidRDefault="00AE1550">
      <w:pPr>
        <w:pStyle w:val="ECHRPara"/>
        <w:rPr>
          <w:lang w:val="fr-FR"/>
        </w:rPr>
      </w:pPr>
      <w:r w:rsidRPr="00094D68">
        <w:rPr>
          <w:lang w:val="fr-FR"/>
        </w:rPr>
        <w:t>La Cour européenne des droits de l</w:t>
      </w:r>
      <w:r w:rsidR="00E069CD">
        <w:rPr>
          <w:lang w:val="fr-FR"/>
        </w:rPr>
        <w:t>’</w:t>
      </w:r>
      <w:r w:rsidRPr="00094D68">
        <w:rPr>
          <w:lang w:val="fr-FR"/>
        </w:rPr>
        <w:t>homme (</w:t>
      </w:r>
      <w:r>
        <w:rPr>
          <w:lang w:val="fr-FR"/>
        </w:rPr>
        <w:t>première section</w:t>
      </w:r>
      <w:r w:rsidRPr="00094D68">
        <w:rPr>
          <w:lang w:val="fr-FR"/>
        </w:rPr>
        <w:t xml:space="preserve">), siégeant le </w:t>
      </w:r>
      <w:r>
        <w:rPr>
          <w:lang w:val="fr-FR"/>
        </w:rPr>
        <w:t>16 septembre 2014</w:t>
      </w:r>
      <w:r w:rsidRPr="00094D68">
        <w:rPr>
          <w:lang w:val="fr-FR"/>
        </w:rPr>
        <w:t xml:space="preserve"> en une </w:t>
      </w:r>
      <w:r>
        <w:rPr>
          <w:lang w:val="fr-FR"/>
        </w:rPr>
        <w:t>chambre</w:t>
      </w:r>
      <w:r w:rsidRPr="00094D68">
        <w:rPr>
          <w:lang w:val="fr-FR"/>
        </w:rPr>
        <w:t xml:space="preserve"> composée de :</w:t>
      </w:r>
    </w:p>
    <w:p w:rsidRPr="00094D68" w:rsidR="00AE1550" w:rsidP="00AE1550" w:rsidRDefault="00AE1550">
      <w:pPr>
        <w:pStyle w:val="ECHRDecisionBody"/>
        <w:rPr>
          <w:lang w:val="fr-FR"/>
        </w:rPr>
      </w:pPr>
      <w:r w:rsidRPr="00AE1550">
        <w:rPr>
          <w:lang w:val="fr-FR"/>
        </w:rPr>
        <w:tab/>
        <w:t>Isabelle</w:t>
      </w:r>
      <w:r>
        <w:rPr>
          <w:lang w:val="fr-FR"/>
        </w:rPr>
        <w:t xml:space="preserve"> </w:t>
      </w:r>
      <w:r w:rsidRPr="00AE1550">
        <w:rPr>
          <w:lang w:val="fr-FR"/>
        </w:rPr>
        <w:t>Berro-Lefèvre</w:t>
      </w:r>
      <w:r>
        <w:rPr>
          <w:lang w:val="fr-FR"/>
        </w:rPr>
        <w:t>,</w:t>
      </w:r>
      <w:r w:rsidRPr="00AE1550">
        <w:rPr>
          <w:i/>
          <w:lang w:val="fr-FR"/>
        </w:rPr>
        <w:t xml:space="preserve"> présidente,</w:t>
      </w:r>
      <w:r>
        <w:rPr>
          <w:i/>
          <w:lang w:val="fr-FR"/>
        </w:rPr>
        <w:br/>
      </w:r>
      <w:r w:rsidRPr="00AE1550">
        <w:rPr>
          <w:lang w:val="fr-FR"/>
        </w:rPr>
        <w:tab/>
        <w:t>Khanlar</w:t>
      </w:r>
      <w:r>
        <w:rPr>
          <w:lang w:val="fr-FR"/>
        </w:rPr>
        <w:t xml:space="preserve"> </w:t>
      </w:r>
      <w:r w:rsidRPr="00AE1550">
        <w:rPr>
          <w:lang w:val="fr-FR"/>
        </w:rPr>
        <w:t>Hajiyev</w:t>
      </w:r>
      <w:r>
        <w:rPr>
          <w:lang w:val="fr-FR"/>
        </w:rPr>
        <w:t>,</w:t>
      </w:r>
      <w:r>
        <w:rPr>
          <w:i/>
          <w:lang w:val="fr-FR"/>
        </w:rPr>
        <w:br/>
      </w:r>
      <w:r w:rsidRPr="00AE1550">
        <w:rPr>
          <w:lang w:val="fr-FR"/>
        </w:rPr>
        <w:tab/>
        <w:t>Mirjana</w:t>
      </w:r>
      <w:r>
        <w:rPr>
          <w:lang w:val="fr-FR"/>
        </w:rPr>
        <w:t xml:space="preserve"> </w:t>
      </w:r>
      <w:r w:rsidRPr="00AE1550">
        <w:rPr>
          <w:lang w:val="fr-FR"/>
        </w:rPr>
        <w:t>Lazarova Trajkovska</w:t>
      </w:r>
      <w:r>
        <w:rPr>
          <w:lang w:val="fr-FR"/>
        </w:rPr>
        <w:t>,</w:t>
      </w:r>
      <w:r>
        <w:rPr>
          <w:i/>
          <w:lang w:val="fr-FR"/>
        </w:rPr>
        <w:br/>
      </w:r>
      <w:r w:rsidRPr="00AE1550">
        <w:rPr>
          <w:lang w:val="fr-FR"/>
        </w:rPr>
        <w:tab/>
        <w:t>Julia</w:t>
      </w:r>
      <w:r>
        <w:rPr>
          <w:lang w:val="fr-FR"/>
        </w:rPr>
        <w:t xml:space="preserve"> </w:t>
      </w:r>
      <w:r w:rsidRPr="00AE1550">
        <w:rPr>
          <w:lang w:val="fr-FR"/>
        </w:rPr>
        <w:t>Laffranque</w:t>
      </w:r>
      <w:r>
        <w:rPr>
          <w:lang w:val="fr-FR"/>
        </w:rPr>
        <w:t>,</w:t>
      </w:r>
      <w:r>
        <w:rPr>
          <w:i/>
          <w:lang w:val="fr-FR"/>
        </w:rPr>
        <w:br/>
      </w:r>
      <w:r w:rsidRPr="00AE1550">
        <w:rPr>
          <w:lang w:val="fr-FR"/>
        </w:rPr>
        <w:tab/>
        <w:t>Erik</w:t>
      </w:r>
      <w:r>
        <w:rPr>
          <w:lang w:val="fr-FR"/>
        </w:rPr>
        <w:t xml:space="preserve"> </w:t>
      </w:r>
      <w:r w:rsidRPr="00AE1550">
        <w:rPr>
          <w:lang w:val="fr-FR"/>
        </w:rPr>
        <w:t>Møse</w:t>
      </w:r>
      <w:r>
        <w:rPr>
          <w:lang w:val="fr-FR"/>
        </w:rPr>
        <w:t>,</w:t>
      </w:r>
      <w:r>
        <w:rPr>
          <w:i/>
          <w:lang w:val="fr-FR"/>
        </w:rPr>
        <w:br/>
      </w:r>
      <w:r w:rsidRPr="00AE1550">
        <w:rPr>
          <w:lang w:val="fr-FR"/>
        </w:rPr>
        <w:tab/>
        <w:t>Ksenija</w:t>
      </w:r>
      <w:r>
        <w:rPr>
          <w:lang w:val="fr-FR"/>
        </w:rPr>
        <w:t xml:space="preserve"> </w:t>
      </w:r>
      <w:r w:rsidRPr="00AE1550">
        <w:rPr>
          <w:lang w:val="fr-FR"/>
        </w:rPr>
        <w:t>Turković</w:t>
      </w:r>
      <w:r>
        <w:rPr>
          <w:lang w:val="fr-FR"/>
        </w:rPr>
        <w:t>,</w:t>
      </w:r>
      <w:r>
        <w:rPr>
          <w:i/>
          <w:lang w:val="fr-FR"/>
        </w:rPr>
        <w:br/>
      </w:r>
      <w:r w:rsidRPr="00AE1550">
        <w:rPr>
          <w:lang w:val="fr-FR"/>
        </w:rPr>
        <w:tab/>
        <w:t>Dmitry</w:t>
      </w:r>
      <w:r>
        <w:rPr>
          <w:lang w:val="fr-FR"/>
        </w:rPr>
        <w:t xml:space="preserve"> </w:t>
      </w:r>
      <w:r w:rsidRPr="00AE1550">
        <w:rPr>
          <w:lang w:val="fr-FR"/>
        </w:rPr>
        <w:t>Dedov</w:t>
      </w:r>
      <w:r>
        <w:rPr>
          <w:lang w:val="fr-FR"/>
        </w:rPr>
        <w:t>,</w:t>
      </w:r>
      <w:r w:rsidRPr="00AE1550">
        <w:rPr>
          <w:i/>
          <w:lang w:val="fr-FR"/>
        </w:rPr>
        <w:t xml:space="preserve"> juges,</w:t>
      </w:r>
      <w:r>
        <w:rPr>
          <w:i/>
          <w:lang w:val="fr-FR"/>
        </w:rPr>
        <w:br/>
      </w:r>
      <w:r w:rsidRPr="00094D68">
        <w:rPr>
          <w:lang w:val="fr-FR"/>
        </w:rPr>
        <w:t xml:space="preserve">et de </w:t>
      </w:r>
      <w:r>
        <w:rPr>
          <w:lang w:val="fr-FR"/>
        </w:rPr>
        <w:t>Søren</w:t>
      </w:r>
      <w:r w:rsidRPr="00094D68">
        <w:rPr>
          <w:lang w:val="fr-FR"/>
        </w:rPr>
        <w:t xml:space="preserve"> </w:t>
      </w:r>
      <w:r>
        <w:rPr>
          <w:lang w:val="fr-FR"/>
        </w:rPr>
        <w:t>Nielsen</w:t>
      </w:r>
      <w:r w:rsidRPr="00094D68">
        <w:rPr>
          <w:lang w:val="fr-FR"/>
        </w:rPr>
        <w:t xml:space="preserve">, </w:t>
      </w:r>
      <w:r w:rsidRPr="00094D68">
        <w:rPr>
          <w:i/>
          <w:lang w:val="fr-FR"/>
        </w:rPr>
        <w:t>greffier de section</w:t>
      </w:r>
      <w:r w:rsidRPr="00094D68">
        <w:rPr>
          <w:lang w:val="fr-FR"/>
        </w:rPr>
        <w:t>,</w:t>
      </w:r>
    </w:p>
    <w:p w:rsidRPr="00094D68" w:rsidR="00AE1550" w:rsidP="00AE1550" w:rsidRDefault="00AE1550">
      <w:pPr>
        <w:pStyle w:val="ECHRPara"/>
        <w:rPr>
          <w:lang w:val="fr-FR"/>
        </w:rPr>
      </w:pPr>
      <w:r w:rsidRPr="00094D68">
        <w:rPr>
          <w:lang w:val="fr-FR"/>
        </w:rPr>
        <w:t xml:space="preserve">Vu la requête susmentionnée introduite le </w:t>
      </w:r>
      <w:r>
        <w:rPr>
          <w:lang w:val="fr-FR"/>
        </w:rPr>
        <w:t>16 janvier 2007</w:t>
      </w:r>
      <w:r w:rsidRPr="00094D68">
        <w:rPr>
          <w:lang w:val="fr-FR"/>
        </w:rPr>
        <w:t>,</w:t>
      </w:r>
    </w:p>
    <w:p w:rsidRPr="00094D68" w:rsidR="00AE1550" w:rsidP="00AE1550" w:rsidRDefault="00AE1550">
      <w:pPr>
        <w:pStyle w:val="ECHRPara"/>
        <w:rPr>
          <w:lang w:val="fr-FR"/>
        </w:rPr>
      </w:pPr>
      <w:r w:rsidRPr="00094D68">
        <w:rPr>
          <w:lang w:val="fr-FR"/>
        </w:rPr>
        <w:t>Vu les observations soumises par le gouvernement défendeur et celles présentées en réponse par le requérant,</w:t>
      </w:r>
    </w:p>
    <w:p w:rsidRPr="00094D68" w:rsidR="00AE1550" w:rsidP="00AE1550" w:rsidRDefault="00AE1550">
      <w:pPr>
        <w:pStyle w:val="ECHRPara"/>
        <w:rPr>
          <w:lang w:val="fr-FR"/>
        </w:rPr>
      </w:pPr>
      <w:r w:rsidRPr="00094D68">
        <w:rPr>
          <w:lang w:val="fr-FR"/>
        </w:rPr>
        <w:t>Après en avoir délibéré, rend la décision suivante :</w:t>
      </w:r>
    </w:p>
    <w:p w:rsidRPr="00094D68" w:rsidR="00AE1550" w:rsidP="00AE1550" w:rsidRDefault="00AE1550">
      <w:pPr>
        <w:pStyle w:val="ECHRTitle1"/>
        <w:rPr>
          <w:lang w:val="fr-FR"/>
        </w:rPr>
      </w:pPr>
      <w:r w:rsidRPr="00094D68">
        <w:rPr>
          <w:lang w:val="fr-FR"/>
        </w:rPr>
        <w:t>EN FAIT</w:t>
      </w:r>
    </w:p>
    <w:p w:rsidRPr="00FE409F" w:rsidR="00AE1550" w:rsidP="00AE1550" w:rsidRDefault="00AE1550">
      <w:pPr>
        <w:pStyle w:val="ECHRPara"/>
        <w:rPr>
          <w:lang w:val="fr-FR" w:eastAsia="fr-FR"/>
        </w:rPr>
      </w:pPr>
      <w:r>
        <w:rPr>
          <w:lang w:val="fr-FR" w:eastAsia="fr-FR"/>
        </w:rPr>
        <w:t>1.  </w:t>
      </w:r>
      <w:r w:rsidRPr="00FE409F">
        <w:rPr>
          <w:lang w:val="fr-FR" w:eastAsia="fr-FR"/>
        </w:rPr>
        <w:t>Le requérant, M. Mikhail Vitalevich Samsonov, est un ressortissant russe né en 1953 et résidant à Glazov.</w:t>
      </w:r>
    </w:p>
    <w:p w:rsidR="00AE1550" w:rsidP="00AE1550" w:rsidRDefault="00AE1550">
      <w:pPr>
        <w:pStyle w:val="ECHRPara"/>
        <w:rPr>
          <w:lang w:val="fr-FR" w:eastAsia="fr-FR"/>
        </w:rPr>
      </w:pPr>
      <w:r>
        <w:rPr>
          <w:lang w:val="fr-FR" w:eastAsia="fr-FR"/>
        </w:rPr>
        <w:t>2.  </w:t>
      </w:r>
      <w:r w:rsidRPr="004C5E94">
        <w:rPr>
          <w:lang w:val="fr-FR" w:eastAsia="fr-FR"/>
        </w:rPr>
        <w:t xml:space="preserve">Le gouvernement </w:t>
      </w:r>
      <w:r>
        <w:rPr>
          <w:lang w:val="fr-FR" w:eastAsia="fr-FR"/>
        </w:rPr>
        <w:t>russe</w:t>
      </w:r>
      <w:r w:rsidRPr="004C5E94">
        <w:rPr>
          <w:lang w:val="fr-FR" w:eastAsia="fr-FR"/>
        </w:rPr>
        <w:t xml:space="preserve"> (« le Gouvernement ») a été représenté par </w:t>
      </w:r>
      <w:r w:rsidRPr="00935D95">
        <w:rPr>
          <w:lang w:val="fr-FR" w:eastAsia="fr-FR"/>
        </w:rPr>
        <w:t>M. G. Matiouchkine, représentant de la Fédération de Russie auprès de la Cour européenne des droits de l</w:t>
      </w:r>
      <w:r w:rsidR="00E069CD">
        <w:rPr>
          <w:lang w:val="fr-FR" w:eastAsia="fr-FR"/>
        </w:rPr>
        <w:t>’</w:t>
      </w:r>
      <w:r w:rsidRPr="00935D95">
        <w:rPr>
          <w:lang w:val="fr-FR" w:eastAsia="fr-FR"/>
        </w:rPr>
        <w:t>homme.</w:t>
      </w:r>
    </w:p>
    <w:p w:rsidRPr="00094D68" w:rsidR="00AE1550" w:rsidP="00AE1550" w:rsidRDefault="00AE1550">
      <w:pPr>
        <w:pStyle w:val="ECHRHeading2"/>
        <w:rPr>
          <w:lang w:val="fr-FR"/>
        </w:rPr>
      </w:pPr>
      <w:r w:rsidRPr="00094D68">
        <w:rPr>
          <w:lang w:val="fr-FR"/>
        </w:rPr>
        <w:t>A.  Les circonstances de l</w:t>
      </w:r>
      <w:r w:rsidR="00E069CD">
        <w:rPr>
          <w:lang w:val="fr-FR"/>
        </w:rPr>
        <w:t>’</w:t>
      </w:r>
      <w:r w:rsidRPr="00094D68">
        <w:rPr>
          <w:lang w:val="fr-FR"/>
        </w:rPr>
        <w:t>espèce</w:t>
      </w:r>
    </w:p>
    <w:p w:rsidR="00AE1550" w:rsidP="00AE1550" w:rsidRDefault="00AE1550">
      <w:pPr>
        <w:pStyle w:val="ECHRHeading3"/>
        <w:rPr>
          <w:lang w:val="fr-FR" w:eastAsia="fr-FR"/>
        </w:rPr>
      </w:pPr>
      <w:r w:rsidRPr="00935D95">
        <w:rPr>
          <w:lang w:val="fr-FR" w:eastAsia="fr-FR"/>
        </w:rPr>
        <w:t>1.  Le jugement ordonnant le paiement du salaire</w:t>
      </w:r>
    </w:p>
    <w:p w:rsidR="00DE59A0" w:rsidP="00AE1550" w:rsidRDefault="00AE1550">
      <w:pPr>
        <w:pStyle w:val="ECHRPara"/>
        <w:rPr>
          <w:lang w:val="fr-FR"/>
        </w:rPr>
      </w:pPr>
      <w:bookmarkStart w:name="p3n" w:id="1"/>
      <w:r>
        <w:rPr>
          <w:lang w:val="fr-FR" w:eastAsia="fr-FR"/>
        </w:rPr>
        <w:t>3</w:t>
      </w:r>
      <w:bookmarkEnd w:id="1"/>
      <w:r w:rsidRPr="00935D95">
        <w:rPr>
          <w:lang w:val="fr-FR" w:eastAsia="fr-FR"/>
        </w:rPr>
        <w:t>.  Par une décision du 23 mai 2005, le juge de paix de la circonscription judiciaire de Glazov de l</w:t>
      </w:r>
      <w:r w:rsidR="00E069CD">
        <w:rPr>
          <w:lang w:val="fr-FR" w:eastAsia="fr-FR"/>
        </w:rPr>
        <w:t>’</w:t>
      </w:r>
      <w:r w:rsidRPr="00935D95">
        <w:rPr>
          <w:lang w:val="fr-FR" w:eastAsia="fr-FR"/>
        </w:rPr>
        <w:t>Oudmourtie enjoignit à l</w:t>
      </w:r>
      <w:r w:rsidR="00E069CD">
        <w:rPr>
          <w:lang w:val="fr-FR" w:eastAsia="fr-FR"/>
        </w:rPr>
        <w:t>’</w:t>
      </w:r>
      <w:r w:rsidRPr="00935D95">
        <w:rPr>
          <w:lang w:val="fr-FR" w:eastAsia="fr-FR"/>
        </w:rPr>
        <w:t xml:space="preserve">employeur du requérant – </w:t>
      </w:r>
      <w:r>
        <w:rPr>
          <w:lang w:val="fr-FR" w:eastAsia="fr-FR"/>
        </w:rPr>
        <w:t>l</w:t>
      </w:r>
      <w:r w:rsidR="00E069CD">
        <w:rPr>
          <w:lang w:val="fr-FR" w:eastAsia="fr-FR"/>
        </w:rPr>
        <w:t>’</w:t>
      </w:r>
      <w:r w:rsidRPr="00935D95">
        <w:rPr>
          <w:lang w:val="fr-FR" w:eastAsia="fr-FR"/>
        </w:rPr>
        <w:t xml:space="preserve">entreprise unitaire (paragraphe </w:t>
      </w:r>
      <w:r>
        <w:rPr>
          <w:lang w:val="fr-FR" w:eastAsia="fr-FR"/>
        </w:rPr>
        <w:t>17</w:t>
      </w:r>
      <w:r w:rsidRPr="00935D95">
        <w:rPr>
          <w:lang w:val="fr-FR" w:eastAsia="fr-FR"/>
        </w:rPr>
        <w:t xml:space="preserve"> ci-dessous) nationale de la république d</w:t>
      </w:r>
      <w:r w:rsidR="00E069CD">
        <w:rPr>
          <w:lang w:val="fr-FR" w:eastAsia="fr-FR"/>
        </w:rPr>
        <w:t>’</w:t>
      </w:r>
      <w:r w:rsidRPr="00935D95">
        <w:rPr>
          <w:lang w:val="fr-FR" w:eastAsia="fr-FR"/>
        </w:rPr>
        <w:t>Oudmourtie « Glazovskaïa » (</w:t>
      </w:r>
      <w:r w:rsidRPr="00935D95">
        <w:rPr>
          <w:i/>
          <w:lang w:val="ru-RU" w:eastAsia="fr-FR"/>
        </w:rPr>
        <w:t>Государственное</w:t>
      </w:r>
      <w:r w:rsidRPr="00935D95">
        <w:rPr>
          <w:i/>
          <w:lang w:val="fr-FR" w:eastAsia="fr-FR"/>
        </w:rPr>
        <w:t xml:space="preserve"> </w:t>
      </w:r>
      <w:r w:rsidRPr="00935D95">
        <w:rPr>
          <w:i/>
          <w:lang w:val="ru-RU" w:eastAsia="fr-FR"/>
        </w:rPr>
        <w:t>унитарное</w:t>
      </w:r>
      <w:r w:rsidRPr="00935D95">
        <w:rPr>
          <w:i/>
          <w:lang w:val="fr-FR" w:eastAsia="fr-FR"/>
        </w:rPr>
        <w:t xml:space="preserve"> </w:t>
      </w:r>
      <w:r w:rsidRPr="00935D95">
        <w:rPr>
          <w:i/>
          <w:lang w:val="ru-RU" w:eastAsia="fr-FR"/>
        </w:rPr>
        <w:t>предприятие</w:t>
      </w:r>
      <w:r w:rsidRPr="00935D95">
        <w:rPr>
          <w:i/>
          <w:lang w:val="fr-FR" w:eastAsia="fr-FR"/>
        </w:rPr>
        <w:t xml:space="preserve"> </w:t>
      </w:r>
      <w:r w:rsidRPr="00935D95">
        <w:rPr>
          <w:i/>
          <w:lang w:val="ru-RU" w:eastAsia="fr-FR"/>
        </w:rPr>
        <w:t>Удмуртской</w:t>
      </w:r>
      <w:r w:rsidRPr="00935D95">
        <w:rPr>
          <w:i/>
          <w:lang w:val="fr-FR" w:eastAsia="fr-FR"/>
        </w:rPr>
        <w:t xml:space="preserve"> </w:t>
      </w:r>
      <w:r w:rsidRPr="00935D95">
        <w:rPr>
          <w:i/>
          <w:lang w:val="ru-RU" w:eastAsia="fr-FR"/>
        </w:rPr>
        <w:t>республики</w:t>
      </w:r>
      <w:r w:rsidRPr="00935D95">
        <w:rPr>
          <w:i/>
          <w:lang w:val="fr-FR" w:eastAsia="fr-FR"/>
        </w:rPr>
        <w:t xml:space="preserve"> </w:t>
      </w:r>
      <w:r w:rsidRPr="00935D95">
        <w:rPr>
          <w:i/>
          <w:lang w:val="ru-RU" w:eastAsia="fr-FR"/>
        </w:rPr>
        <w:t>машинно</w:t>
      </w:r>
      <w:r w:rsidRPr="00935D95">
        <w:rPr>
          <w:i/>
          <w:lang w:val="fr-FR" w:eastAsia="fr-FR"/>
        </w:rPr>
        <w:t>-</w:t>
      </w:r>
      <w:r w:rsidRPr="00935D95">
        <w:rPr>
          <w:i/>
          <w:lang w:val="ru-RU" w:eastAsia="fr-FR"/>
        </w:rPr>
        <w:t>технологическая</w:t>
      </w:r>
      <w:r w:rsidRPr="00935D95">
        <w:rPr>
          <w:i/>
          <w:lang w:val="fr-FR" w:eastAsia="fr-FR"/>
        </w:rPr>
        <w:t xml:space="preserve"> </w:t>
      </w:r>
      <w:r w:rsidRPr="00935D95">
        <w:rPr>
          <w:i/>
          <w:lang w:val="ru-RU" w:eastAsia="fr-FR"/>
        </w:rPr>
        <w:t>станция</w:t>
      </w:r>
      <w:r w:rsidRPr="00935D95">
        <w:rPr>
          <w:i/>
          <w:lang w:val="fr-FR" w:eastAsia="fr-FR"/>
        </w:rPr>
        <w:t xml:space="preserve"> «</w:t>
      </w:r>
      <w:r w:rsidRPr="00935D95">
        <w:rPr>
          <w:i/>
          <w:lang w:val="ru-RU" w:eastAsia="fr-FR"/>
        </w:rPr>
        <w:t>Глазовская</w:t>
      </w:r>
      <w:r w:rsidRPr="00935D95">
        <w:rPr>
          <w:i/>
          <w:lang w:val="fr-FR" w:eastAsia="fr-FR"/>
        </w:rPr>
        <w:t>»</w:t>
      </w:r>
      <w:r w:rsidRPr="00935D95">
        <w:rPr>
          <w:lang w:val="fr-FR" w:eastAsia="fr-FR"/>
        </w:rPr>
        <w:t>) (« l</w:t>
      </w:r>
      <w:r w:rsidR="00E069CD">
        <w:rPr>
          <w:lang w:val="fr-FR" w:eastAsia="fr-FR"/>
        </w:rPr>
        <w:t>’</w:t>
      </w:r>
      <w:r>
        <w:rPr>
          <w:lang w:val="fr-FR" w:eastAsia="fr-FR"/>
        </w:rPr>
        <w:t>entreprise</w:t>
      </w:r>
      <w:r w:rsidRPr="00935D95">
        <w:rPr>
          <w:lang w:val="fr-FR" w:eastAsia="fr-FR"/>
        </w:rPr>
        <w:t xml:space="preserve"> débitrice ») – de verser à ce dernier 19 329,36 roubles russes (RUB) à titre d</w:t>
      </w:r>
      <w:r w:rsidR="00E069CD">
        <w:rPr>
          <w:lang w:val="fr-FR" w:eastAsia="fr-FR"/>
        </w:rPr>
        <w:t>’</w:t>
      </w:r>
      <w:r w:rsidRPr="00935D95">
        <w:rPr>
          <w:lang w:val="fr-FR" w:eastAsia="fr-FR"/>
        </w:rPr>
        <w:t>arriéré de salaire. L</w:t>
      </w:r>
      <w:r w:rsidR="00E069CD">
        <w:rPr>
          <w:lang w:val="fr-FR" w:eastAsia="fr-FR"/>
        </w:rPr>
        <w:t>’</w:t>
      </w:r>
      <w:r w:rsidRPr="00935D95">
        <w:rPr>
          <w:lang w:val="fr-FR" w:eastAsia="fr-FR"/>
        </w:rPr>
        <w:t>exécution immédiate de la décision fut ordonnée et, le jour même, un titre exécutoire fut délivré. Le 1</w:t>
      </w:r>
      <w:r w:rsidRPr="00935D95">
        <w:rPr>
          <w:vertAlign w:val="superscript"/>
          <w:lang w:val="fr-FR" w:eastAsia="fr-FR"/>
        </w:rPr>
        <w:t>er</w:t>
      </w:r>
      <w:r w:rsidRPr="00935D95">
        <w:rPr>
          <w:lang w:val="fr-FR" w:eastAsia="fr-FR"/>
        </w:rPr>
        <w:t xml:space="preserve"> juin 2005, le requérant se fit remettre le titre exécutoire par le tribunal.</w:t>
      </w:r>
      <w:r>
        <w:rPr>
          <w:lang w:val="fr-FR" w:eastAsia="fr-FR"/>
        </w:rPr>
        <w:t xml:space="preserve"> Selon les statuts de l</w:t>
      </w:r>
      <w:r w:rsidR="00E069CD">
        <w:rPr>
          <w:lang w:val="fr-FR" w:eastAsia="fr-FR"/>
        </w:rPr>
        <w:t>’</w:t>
      </w:r>
      <w:r>
        <w:rPr>
          <w:lang w:val="fr-FR" w:eastAsia="fr-FR"/>
        </w:rPr>
        <w:t xml:space="preserve">entreprise, celle-ci effectua </w:t>
      </w:r>
      <w:r w:rsidRPr="003813D6">
        <w:rPr>
          <w:lang w:val="fr-FR" w:eastAsia="fr-FR"/>
        </w:rPr>
        <w:t>des services dans le secteur de l</w:t>
      </w:r>
      <w:r w:rsidR="00E069CD">
        <w:rPr>
          <w:lang w:val="fr-FR" w:eastAsia="fr-FR"/>
        </w:rPr>
        <w:t>’</w:t>
      </w:r>
      <w:r w:rsidRPr="003813D6">
        <w:rPr>
          <w:lang w:val="fr-FR" w:eastAsia="fr-FR"/>
        </w:rPr>
        <w:t>agriculture et de l</w:t>
      </w:r>
      <w:r w:rsidR="00E069CD">
        <w:rPr>
          <w:lang w:val="fr-FR" w:eastAsia="fr-FR"/>
        </w:rPr>
        <w:t>’</w:t>
      </w:r>
      <w:r w:rsidRPr="003813D6">
        <w:rPr>
          <w:lang w:val="fr-FR" w:eastAsia="fr-FR"/>
        </w:rPr>
        <w:t>agroalimentaire</w:t>
      </w:r>
      <w:r>
        <w:rPr>
          <w:lang w:val="fr-FR" w:eastAsia="fr-FR"/>
        </w:rPr>
        <w:t>, notamment, les travaux a</w:t>
      </w:r>
      <w:r w:rsidRPr="00977EC7">
        <w:rPr>
          <w:lang w:val="fr-FR"/>
        </w:rPr>
        <w:t>gricoles</w:t>
      </w:r>
      <w:r>
        <w:rPr>
          <w:lang w:val="fr-FR"/>
        </w:rPr>
        <w:t xml:space="preserve"> ; le </w:t>
      </w:r>
      <w:r w:rsidRPr="00977EC7">
        <w:rPr>
          <w:lang w:val="fr-FR"/>
        </w:rPr>
        <w:t>transport des matériaux de construction, des machines</w:t>
      </w:r>
      <w:r>
        <w:rPr>
          <w:lang w:val="fr-FR"/>
        </w:rPr>
        <w:t xml:space="preserve">, </w:t>
      </w:r>
      <w:r w:rsidRPr="00977EC7">
        <w:rPr>
          <w:lang w:val="fr-FR"/>
        </w:rPr>
        <w:t>des engrais et des produits agricoles</w:t>
      </w:r>
      <w:r>
        <w:rPr>
          <w:lang w:val="fr-FR"/>
        </w:rPr>
        <w:t>, ainsi que différents types de construction et de réparation.</w:t>
      </w:r>
    </w:p>
    <w:p w:rsidRPr="00D42365" w:rsidR="00AE1550" w:rsidP="00AE1550" w:rsidRDefault="00AE1550">
      <w:pPr>
        <w:pStyle w:val="ECHRHeading3"/>
        <w:rPr>
          <w:lang w:val="fr-FR" w:eastAsia="fr-FR"/>
        </w:rPr>
      </w:pPr>
      <w:r w:rsidRPr="00D42365">
        <w:rPr>
          <w:lang w:val="fr-FR" w:eastAsia="fr-FR"/>
        </w:rPr>
        <w:t>2.  La procédure d</w:t>
      </w:r>
      <w:r w:rsidR="00E069CD">
        <w:rPr>
          <w:lang w:val="fr-FR" w:eastAsia="fr-FR"/>
        </w:rPr>
        <w:t>’</w:t>
      </w:r>
      <w:r w:rsidRPr="00D42365">
        <w:rPr>
          <w:lang w:val="fr-FR" w:eastAsia="fr-FR"/>
        </w:rPr>
        <w:t>exécution du jugement et la procédure d</w:t>
      </w:r>
      <w:r w:rsidR="00E069CD">
        <w:rPr>
          <w:lang w:val="fr-FR" w:eastAsia="fr-FR"/>
        </w:rPr>
        <w:t>’</w:t>
      </w:r>
      <w:r w:rsidRPr="00D42365">
        <w:rPr>
          <w:lang w:val="fr-FR" w:eastAsia="fr-FR"/>
        </w:rPr>
        <w:t>insolvabilité de l</w:t>
      </w:r>
      <w:r w:rsidR="00E069CD">
        <w:rPr>
          <w:lang w:val="fr-FR" w:eastAsia="fr-FR"/>
        </w:rPr>
        <w:t>’</w:t>
      </w:r>
      <w:r w:rsidRPr="00D42365">
        <w:rPr>
          <w:lang w:val="fr-FR" w:eastAsia="fr-FR"/>
        </w:rPr>
        <w:t>entreprise débitrice</w:t>
      </w:r>
    </w:p>
    <w:p w:rsidR="00AE1550" w:rsidP="00AE1550" w:rsidRDefault="00AE1550">
      <w:pPr>
        <w:pStyle w:val="ECHRPara"/>
        <w:rPr>
          <w:lang w:val="fr-FR" w:eastAsia="fr-FR"/>
        </w:rPr>
      </w:pPr>
      <w:r>
        <w:rPr>
          <w:lang w:val="fr-FR" w:eastAsia="fr-FR"/>
        </w:rPr>
        <w:t>4</w:t>
      </w:r>
      <w:r w:rsidRPr="00935D95">
        <w:rPr>
          <w:lang w:val="fr-FR" w:eastAsia="fr-FR"/>
        </w:rPr>
        <w:t>.  Le 3</w:t>
      </w:r>
      <w:r>
        <w:rPr>
          <w:lang w:val="fr-FR" w:eastAsia="fr-FR"/>
        </w:rPr>
        <w:t> </w:t>
      </w:r>
      <w:r w:rsidRPr="00935D95">
        <w:rPr>
          <w:lang w:val="fr-FR" w:eastAsia="fr-FR"/>
        </w:rPr>
        <w:t>juin 2005, l</w:t>
      </w:r>
      <w:r>
        <w:rPr>
          <w:lang w:val="fr-FR" w:eastAsia="fr-FR"/>
        </w:rPr>
        <w:t xml:space="preserve">a cour </w:t>
      </w:r>
      <w:r w:rsidRPr="00935D95">
        <w:rPr>
          <w:lang w:val="fr-FR" w:eastAsia="fr-FR"/>
        </w:rPr>
        <w:t>de commerce ouvrit une procédure d</w:t>
      </w:r>
      <w:r w:rsidR="00E069CD">
        <w:rPr>
          <w:lang w:val="fr-FR" w:eastAsia="fr-FR"/>
        </w:rPr>
        <w:t>’</w:t>
      </w:r>
      <w:r w:rsidRPr="00935D95">
        <w:rPr>
          <w:lang w:val="fr-FR" w:eastAsia="fr-FR"/>
        </w:rPr>
        <w:t>insolvabilité à l</w:t>
      </w:r>
      <w:r w:rsidR="00E069CD">
        <w:rPr>
          <w:lang w:val="fr-FR" w:eastAsia="fr-FR"/>
        </w:rPr>
        <w:t>’</w:t>
      </w:r>
      <w:r w:rsidRPr="00935D95">
        <w:rPr>
          <w:lang w:val="fr-FR" w:eastAsia="fr-FR"/>
        </w:rPr>
        <w:t xml:space="preserve">égard de </w:t>
      </w:r>
      <w:r>
        <w:rPr>
          <w:lang w:val="fr-FR" w:eastAsia="fr-FR"/>
        </w:rPr>
        <w:t>l</w:t>
      </w:r>
      <w:r w:rsidR="00E069CD">
        <w:rPr>
          <w:lang w:val="fr-FR" w:eastAsia="fr-FR"/>
        </w:rPr>
        <w:t>’</w:t>
      </w:r>
      <w:r>
        <w:rPr>
          <w:lang w:val="fr-FR" w:eastAsia="fr-FR"/>
        </w:rPr>
        <w:t>entreprise</w:t>
      </w:r>
      <w:r w:rsidRPr="00935D95">
        <w:rPr>
          <w:lang w:val="fr-FR" w:eastAsia="fr-FR"/>
        </w:rPr>
        <w:t xml:space="preserve"> débitrice et désigna un administrateur provisoire (</w:t>
      </w:r>
      <w:r w:rsidRPr="00935D95">
        <w:rPr>
          <w:i/>
          <w:lang w:val="ru-RU" w:eastAsia="fr-FR"/>
        </w:rPr>
        <w:t>временный</w:t>
      </w:r>
      <w:r w:rsidRPr="00935D95">
        <w:rPr>
          <w:i/>
          <w:lang w:val="fr-FR" w:eastAsia="fr-FR"/>
        </w:rPr>
        <w:t xml:space="preserve"> </w:t>
      </w:r>
      <w:r w:rsidRPr="00935D95">
        <w:rPr>
          <w:i/>
          <w:lang w:val="ru-RU" w:eastAsia="fr-FR"/>
        </w:rPr>
        <w:t>управляющий</w:t>
      </w:r>
      <w:r w:rsidRPr="00935D95">
        <w:rPr>
          <w:lang w:val="fr-FR" w:eastAsia="fr-FR"/>
        </w:rPr>
        <w:t>).</w:t>
      </w:r>
    </w:p>
    <w:p w:rsidRPr="00935D95" w:rsidR="00AE1550" w:rsidP="00AE1550" w:rsidRDefault="00AE1550">
      <w:pPr>
        <w:pStyle w:val="ECHRPara"/>
        <w:rPr>
          <w:lang w:val="fr-FR" w:eastAsia="fr-FR"/>
        </w:rPr>
      </w:pPr>
      <w:r>
        <w:rPr>
          <w:lang w:val="fr-FR" w:eastAsia="fr-FR"/>
        </w:rPr>
        <w:t>5</w:t>
      </w:r>
      <w:r w:rsidRPr="00935D95">
        <w:rPr>
          <w:lang w:val="fr-FR" w:eastAsia="fr-FR"/>
        </w:rPr>
        <w:t>.  Le 6</w:t>
      </w:r>
      <w:r>
        <w:rPr>
          <w:lang w:val="fr-FR" w:eastAsia="fr-FR"/>
        </w:rPr>
        <w:t xml:space="preserve"> </w:t>
      </w:r>
      <w:r w:rsidRPr="00935D95">
        <w:rPr>
          <w:lang w:val="fr-FR" w:eastAsia="fr-FR"/>
        </w:rPr>
        <w:t>juin 2005, l</w:t>
      </w:r>
      <w:r w:rsidR="00E069CD">
        <w:rPr>
          <w:lang w:val="fr-FR" w:eastAsia="fr-FR"/>
        </w:rPr>
        <w:t>’</w:t>
      </w:r>
      <w:r w:rsidRPr="00935D95">
        <w:rPr>
          <w:lang w:val="fr-FR" w:eastAsia="fr-FR"/>
        </w:rPr>
        <w:t>huissier de justice du district de Glazov ordonna l</w:t>
      </w:r>
      <w:r w:rsidR="00E069CD">
        <w:rPr>
          <w:lang w:val="fr-FR" w:eastAsia="fr-FR"/>
        </w:rPr>
        <w:t>’</w:t>
      </w:r>
      <w:r w:rsidRPr="00935D95">
        <w:rPr>
          <w:lang w:val="fr-FR" w:eastAsia="fr-FR"/>
        </w:rPr>
        <w:t>engagement de la procédure d</w:t>
      </w:r>
      <w:r w:rsidR="00E069CD">
        <w:rPr>
          <w:lang w:val="fr-FR" w:eastAsia="fr-FR"/>
        </w:rPr>
        <w:t>’</w:t>
      </w:r>
      <w:r w:rsidRPr="00935D95">
        <w:rPr>
          <w:lang w:val="fr-FR" w:eastAsia="fr-FR"/>
        </w:rPr>
        <w:t>exécution de la décision du 23</w:t>
      </w:r>
      <w:r>
        <w:rPr>
          <w:lang w:val="fr-FR" w:eastAsia="fr-FR"/>
        </w:rPr>
        <w:t> </w:t>
      </w:r>
      <w:r w:rsidRPr="00935D95">
        <w:rPr>
          <w:lang w:val="fr-FR" w:eastAsia="fr-FR"/>
        </w:rPr>
        <w:t>mai</w:t>
      </w:r>
      <w:r>
        <w:rPr>
          <w:lang w:val="fr-FR" w:eastAsia="fr-FR"/>
        </w:rPr>
        <w:t> </w:t>
      </w:r>
      <w:r w:rsidRPr="00935D95">
        <w:rPr>
          <w:lang w:val="fr-FR" w:eastAsia="fr-FR"/>
        </w:rPr>
        <w:t>2005.</w:t>
      </w:r>
    </w:p>
    <w:p w:rsidR="00AE1550" w:rsidP="00AE1550" w:rsidRDefault="00AE1550">
      <w:pPr>
        <w:pStyle w:val="ECHRPara"/>
        <w:rPr>
          <w:lang w:val="fr-FR" w:eastAsia="fr-FR"/>
        </w:rPr>
      </w:pPr>
      <w:r>
        <w:rPr>
          <w:lang w:val="fr-FR" w:eastAsia="fr-FR"/>
        </w:rPr>
        <w:t>6</w:t>
      </w:r>
      <w:r w:rsidRPr="00935D95">
        <w:rPr>
          <w:lang w:val="fr-FR" w:eastAsia="fr-FR"/>
        </w:rPr>
        <w:t>.  Le 1</w:t>
      </w:r>
      <w:r w:rsidRPr="00935D95">
        <w:rPr>
          <w:vertAlign w:val="superscript"/>
          <w:lang w:val="fr-FR" w:eastAsia="fr-FR"/>
        </w:rPr>
        <w:t>er</w:t>
      </w:r>
      <w:r>
        <w:rPr>
          <w:lang w:val="fr-FR" w:eastAsia="fr-FR"/>
        </w:rPr>
        <w:t xml:space="preserve"> </w:t>
      </w:r>
      <w:r w:rsidRPr="00935D95">
        <w:rPr>
          <w:lang w:val="fr-FR" w:eastAsia="fr-FR"/>
        </w:rPr>
        <w:t>juillet 2005, l</w:t>
      </w:r>
      <w:r w:rsidR="00E069CD">
        <w:rPr>
          <w:lang w:val="fr-FR" w:eastAsia="fr-FR"/>
        </w:rPr>
        <w:t>’</w:t>
      </w:r>
      <w:r w:rsidRPr="00935D95">
        <w:rPr>
          <w:lang w:val="fr-FR" w:eastAsia="fr-FR"/>
        </w:rPr>
        <w:t>administrateur provisoire informa le service des huissiers de justice de l</w:t>
      </w:r>
      <w:r w:rsidR="00E069CD">
        <w:rPr>
          <w:lang w:val="fr-FR" w:eastAsia="fr-FR"/>
        </w:rPr>
        <w:t>’</w:t>
      </w:r>
      <w:r w:rsidRPr="00935D95">
        <w:rPr>
          <w:lang w:val="fr-FR" w:eastAsia="fr-FR"/>
        </w:rPr>
        <w:t>ouverture de la procédure d</w:t>
      </w:r>
      <w:r w:rsidR="00E069CD">
        <w:rPr>
          <w:lang w:val="fr-FR" w:eastAsia="fr-FR"/>
        </w:rPr>
        <w:t>’</w:t>
      </w:r>
      <w:r w:rsidRPr="00935D95">
        <w:rPr>
          <w:lang w:val="fr-FR" w:eastAsia="fr-FR"/>
        </w:rPr>
        <w:t xml:space="preserve">insolvabilité et demanda la mise à sa disposition de tous les titres exécutoires délivrés contre </w:t>
      </w:r>
      <w:r>
        <w:rPr>
          <w:lang w:val="fr-FR" w:eastAsia="fr-FR"/>
        </w:rPr>
        <w:t>l</w:t>
      </w:r>
      <w:r w:rsidR="00E069CD">
        <w:rPr>
          <w:lang w:val="fr-FR" w:eastAsia="fr-FR"/>
        </w:rPr>
        <w:t>’</w:t>
      </w:r>
      <w:r>
        <w:rPr>
          <w:lang w:val="fr-FR" w:eastAsia="fr-FR"/>
        </w:rPr>
        <w:t>entreprise</w:t>
      </w:r>
      <w:r w:rsidRPr="00935D95">
        <w:rPr>
          <w:lang w:val="fr-FR" w:eastAsia="fr-FR"/>
        </w:rPr>
        <w:t xml:space="preserve"> débitrice.</w:t>
      </w:r>
    </w:p>
    <w:p w:rsidRPr="00935D95" w:rsidR="00AE1550" w:rsidP="00AE1550" w:rsidRDefault="00AE1550">
      <w:pPr>
        <w:pStyle w:val="ECHRPara"/>
        <w:rPr>
          <w:lang w:val="fr-FR" w:eastAsia="fr-FR"/>
        </w:rPr>
      </w:pPr>
      <w:r>
        <w:rPr>
          <w:lang w:val="fr-FR" w:eastAsia="fr-FR"/>
        </w:rPr>
        <w:t>7</w:t>
      </w:r>
      <w:r w:rsidRPr="00935D95">
        <w:rPr>
          <w:lang w:val="fr-FR" w:eastAsia="fr-FR"/>
        </w:rPr>
        <w:t xml:space="preserve">.  Selon les informations fournies par le Gouvernement, le dirigeant de </w:t>
      </w:r>
      <w:r>
        <w:rPr>
          <w:lang w:val="fr-FR" w:eastAsia="fr-FR"/>
        </w:rPr>
        <w:t>l</w:t>
      </w:r>
      <w:r w:rsidR="00E069CD">
        <w:rPr>
          <w:lang w:val="fr-FR" w:eastAsia="fr-FR"/>
        </w:rPr>
        <w:t>’</w:t>
      </w:r>
      <w:r>
        <w:rPr>
          <w:lang w:val="fr-FR" w:eastAsia="fr-FR"/>
        </w:rPr>
        <w:t xml:space="preserve">entreprise </w:t>
      </w:r>
      <w:r w:rsidRPr="00935D95">
        <w:rPr>
          <w:lang w:val="fr-FR" w:eastAsia="fr-FR"/>
        </w:rPr>
        <w:t>débitrice fut verbalisé le 15 juillet 2005 parce qu</w:t>
      </w:r>
      <w:r w:rsidR="00E069CD">
        <w:rPr>
          <w:lang w:val="fr-FR" w:eastAsia="fr-FR"/>
        </w:rPr>
        <w:t>’</w:t>
      </w:r>
      <w:r w:rsidRPr="00935D95">
        <w:rPr>
          <w:lang w:val="fr-FR" w:eastAsia="fr-FR"/>
        </w:rPr>
        <w:t>il avait refusé de se conformer aux injonctions de l</w:t>
      </w:r>
      <w:r w:rsidR="00E069CD">
        <w:rPr>
          <w:lang w:val="fr-FR" w:eastAsia="fr-FR"/>
        </w:rPr>
        <w:t>’</w:t>
      </w:r>
      <w:r w:rsidRPr="00935D95">
        <w:rPr>
          <w:lang w:val="fr-FR" w:eastAsia="fr-FR"/>
        </w:rPr>
        <w:t xml:space="preserve">huissier de justice. Le 18 août 2005, le directeur </w:t>
      </w:r>
      <w:r w:rsidRPr="006D3705">
        <w:rPr>
          <w:lang w:val="fr-FR" w:eastAsia="fr-FR"/>
        </w:rPr>
        <w:t>par int</w:t>
      </w:r>
      <w:r>
        <w:rPr>
          <w:lang w:val="fr-FR" w:eastAsia="fr-FR"/>
        </w:rPr>
        <w:t>é</w:t>
      </w:r>
      <w:r w:rsidRPr="006D3705">
        <w:rPr>
          <w:lang w:val="fr-FR" w:eastAsia="fr-FR"/>
        </w:rPr>
        <w:t>rim</w:t>
      </w:r>
      <w:r w:rsidRPr="00935D95">
        <w:rPr>
          <w:lang w:val="fr-FR" w:eastAsia="fr-FR"/>
        </w:rPr>
        <w:t xml:space="preserve"> de </w:t>
      </w:r>
      <w:r>
        <w:rPr>
          <w:lang w:val="fr-FR" w:eastAsia="fr-FR"/>
        </w:rPr>
        <w:t>l</w:t>
      </w:r>
      <w:r w:rsidR="00E069CD">
        <w:rPr>
          <w:lang w:val="fr-FR" w:eastAsia="fr-FR"/>
        </w:rPr>
        <w:t>’</w:t>
      </w:r>
      <w:r>
        <w:rPr>
          <w:lang w:val="fr-FR" w:eastAsia="fr-FR"/>
        </w:rPr>
        <w:t xml:space="preserve">entreprise </w:t>
      </w:r>
      <w:r w:rsidRPr="00935D95">
        <w:rPr>
          <w:lang w:val="fr-FR" w:eastAsia="fr-FR"/>
        </w:rPr>
        <w:t>débitrice fut officiellement averti qu</w:t>
      </w:r>
      <w:r w:rsidR="00E069CD">
        <w:rPr>
          <w:lang w:val="fr-FR" w:eastAsia="fr-FR"/>
        </w:rPr>
        <w:t>’</w:t>
      </w:r>
      <w:r w:rsidRPr="00935D95">
        <w:rPr>
          <w:lang w:val="fr-FR" w:eastAsia="fr-FR"/>
        </w:rPr>
        <w:t>il risquait d</w:t>
      </w:r>
      <w:r w:rsidR="00E069CD">
        <w:rPr>
          <w:lang w:val="fr-FR" w:eastAsia="fr-FR"/>
        </w:rPr>
        <w:t>’</w:t>
      </w:r>
      <w:r w:rsidRPr="00935D95">
        <w:rPr>
          <w:lang w:val="fr-FR" w:eastAsia="fr-FR"/>
        </w:rPr>
        <w:t>être reconnu pénalement responsable pour l</w:t>
      </w:r>
      <w:r w:rsidR="00E069CD">
        <w:rPr>
          <w:lang w:val="fr-FR" w:eastAsia="fr-FR"/>
        </w:rPr>
        <w:t>’</w:t>
      </w:r>
      <w:r w:rsidRPr="00935D95">
        <w:rPr>
          <w:lang w:val="fr-FR" w:eastAsia="fr-FR"/>
        </w:rPr>
        <w:t>inexécution des décisions judiciaires rendues contre l</w:t>
      </w:r>
      <w:r w:rsidR="00E069CD">
        <w:rPr>
          <w:lang w:val="fr-FR" w:eastAsia="fr-FR"/>
        </w:rPr>
        <w:t>’</w:t>
      </w:r>
      <w:r w:rsidRPr="00935D95">
        <w:rPr>
          <w:lang w:val="fr-FR" w:eastAsia="fr-FR"/>
        </w:rPr>
        <w:t>entreprise.</w:t>
      </w:r>
    </w:p>
    <w:p w:rsidRPr="00935D95" w:rsidR="00AE1550" w:rsidP="00AE1550" w:rsidRDefault="00AE1550">
      <w:pPr>
        <w:pStyle w:val="ECHRPara"/>
        <w:rPr>
          <w:lang w:val="fr-FR" w:eastAsia="fr-FR"/>
        </w:rPr>
      </w:pPr>
      <w:bookmarkStart w:name="p11" w:id="2"/>
      <w:bookmarkStart w:name="p8" w:id="3"/>
      <w:r>
        <w:rPr>
          <w:lang w:val="fr-FR" w:eastAsia="fr-FR"/>
        </w:rPr>
        <w:t>8</w:t>
      </w:r>
      <w:bookmarkEnd w:id="2"/>
      <w:bookmarkEnd w:id="3"/>
      <w:r w:rsidRPr="00935D95">
        <w:rPr>
          <w:lang w:val="fr-FR" w:eastAsia="fr-FR"/>
        </w:rPr>
        <w:t xml:space="preserve">.  Le 6 septembre 2005, le requérant reçut 10 021,71 </w:t>
      </w:r>
      <w:r>
        <w:rPr>
          <w:lang w:val="fr-FR" w:eastAsia="fr-FR"/>
        </w:rPr>
        <w:t>roubles russes</w:t>
      </w:r>
      <w:r w:rsidRPr="00935D95">
        <w:rPr>
          <w:lang w:val="fr-FR" w:eastAsia="fr-FR"/>
        </w:rPr>
        <w:t xml:space="preserve"> au titre de l</w:t>
      </w:r>
      <w:r w:rsidR="00E069CD">
        <w:rPr>
          <w:lang w:val="fr-FR" w:eastAsia="fr-FR"/>
        </w:rPr>
        <w:t>’</w:t>
      </w:r>
      <w:r w:rsidRPr="00935D95">
        <w:rPr>
          <w:lang w:val="fr-FR" w:eastAsia="fr-FR"/>
        </w:rPr>
        <w:t>exécution partielle de la décision de justice.</w:t>
      </w:r>
    </w:p>
    <w:p w:rsidR="00AE1550" w:rsidP="00AE1550" w:rsidRDefault="00AE1550">
      <w:pPr>
        <w:pStyle w:val="ECHRPara"/>
        <w:rPr>
          <w:lang w:val="fr-FR" w:eastAsia="fr-FR"/>
        </w:rPr>
      </w:pPr>
      <w:r>
        <w:rPr>
          <w:lang w:val="fr-FR" w:eastAsia="fr-FR"/>
        </w:rPr>
        <w:t>9</w:t>
      </w:r>
      <w:r w:rsidRPr="00935D95">
        <w:rPr>
          <w:lang w:val="fr-FR" w:eastAsia="fr-FR"/>
        </w:rPr>
        <w:t>.  Le 28 novembre 2005, l</w:t>
      </w:r>
      <w:r>
        <w:rPr>
          <w:lang w:val="fr-FR" w:eastAsia="fr-FR"/>
        </w:rPr>
        <w:t>a cour</w:t>
      </w:r>
      <w:r w:rsidRPr="00935D95">
        <w:rPr>
          <w:lang w:val="fr-FR" w:eastAsia="fr-FR"/>
        </w:rPr>
        <w:t xml:space="preserve"> de commerce de l</w:t>
      </w:r>
      <w:r w:rsidR="00E069CD">
        <w:rPr>
          <w:lang w:val="fr-FR" w:eastAsia="fr-FR"/>
        </w:rPr>
        <w:t>’</w:t>
      </w:r>
      <w:r w:rsidRPr="00935D95">
        <w:rPr>
          <w:lang w:val="fr-FR" w:eastAsia="fr-FR"/>
        </w:rPr>
        <w:t xml:space="preserve">Oudmourtie prononça la faillite de </w:t>
      </w:r>
      <w:r>
        <w:rPr>
          <w:lang w:val="fr-FR" w:eastAsia="fr-FR"/>
        </w:rPr>
        <w:t>l</w:t>
      </w:r>
      <w:r w:rsidR="00E069CD">
        <w:rPr>
          <w:lang w:val="fr-FR" w:eastAsia="fr-FR"/>
        </w:rPr>
        <w:t>’</w:t>
      </w:r>
      <w:r>
        <w:rPr>
          <w:lang w:val="fr-FR" w:eastAsia="fr-FR"/>
        </w:rPr>
        <w:t xml:space="preserve">entreprise </w:t>
      </w:r>
      <w:r w:rsidRPr="00935D95">
        <w:rPr>
          <w:lang w:val="fr-FR" w:eastAsia="fr-FR"/>
        </w:rPr>
        <w:t>débitrice et désigna un liquidateur.</w:t>
      </w:r>
    </w:p>
    <w:p w:rsidR="00AE1550" w:rsidP="00AE1550" w:rsidRDefault="00AE1550">
      <w:pPr>
        <w:pStyle w:val="ECHRPara"/>
        <w:rPr>
          <w:lang w:val="fr-FR" w:eastAsia="fr-FR"/>
        </w:rPr>
      </w:pPr>
      <w:r>
        <w:rPr>
          <w:lang w:val="fr-FR" w:eastAsia="fr-FR"/>
        </w:rPr>
        <w:t>10</w:t>
      </w:r>
      <w:r w:rsidRPr="00935D95">
        <w:rPr>
          <w:lang w:val="fr-FR" w:eastAsia="fr-FR"/>
        </w:rPr>
        <w:t>.  Le 23 octobre 2007, ce</w:t>
      </w:r>
      <w:r>
        <w:rPr>
          <w:lang w:val="fr-FR" w:eastAsia="fr-FR"/>
        </w:rPr>
        <w:t xml:space="preserve">tte cour </w:t>
      </w:r>
      <w:r w:rsidRPr="00935D95">
        <w:rPr>
          <w:lang w:val="fr-FR" w:eastAsia="fr-FR"/>
        </w:rPr>
        <w:t>examina la demande du liquidateur visant à la clôture de la procédure de liquidation (</w:t>
      </w:r>
      <w:r w:rsidRPr="00935D95">
        <w:rPr>
          <w:i/>
          <w:lang w:val="ru-RU" w:eastAsia="fr-FR"/>
        </w:rPr>
        <w:t>конкурсное</w:t>
      </w:r>
      <w:r w:rsidRPr="00935D95">
        <w:rPr>
          <w:i/>
          <w:lang w:val="fr-FR" w:eastAsia="fr-FR"/>
        </w:rPr>
        <w:t xml:space="preserve"> </w:t>
      </w:r>
      <w:r w:rsidRPr="00935D95">
        <w:rPr>
          <w:i/>
          <w:lang w:val="ru-RU" w:eastAsia="fr-FR"/>
        </w:rPr>
        <w:t>производство</w:t>
      </w:r>
      <w:r w:rsidRPr="00935D95">
        <w:rPr>
          <w:lang w:val="fr-FR" w:eastAsia="fr-FR"/>
        </w:rPr>
        <w:t>). Il releva que, en raison de l</w:t>
      </w:r>
      <w:r w:rsidR="00E069CD">
        <w:rPr>
          <w:lang w:val="fr-FR" w:eastAsia="fr-FR"/>
        </w:rPr>
        <w:t>’</w:t>
      </w:r>
      <w:r w:rsidRPr="00935D95">
        <w:rPr>
          <w:lang w:val="fr-FR" w:eastAsia="fr-FR"/>
        </w:rPr>
        <w:t>insuffisance des fonds de l</w:t>
      </w:r>
      <w:r w:rsidR="00E069CD">
        <w:rPr>
          <w:lang w:val="fr-FR" w:eastAsia="fr-FR"/>
        </w:rPr>
        <w:t>’</w:t>
      </w:r>
      <w:r w:rsidRPr="00935D95">
        <w:rPr>
          <w:lang w:val="fr-FR" w:eastAsia="fr-FR"/>
        </w:rPr>
        <w:t>entreprise, seules les dépenses courantes avaient pu être payées et que les créances n</w:t>
      </w:r>
      <w:r w:rsidR="00E069CD">
        <w:rPr>
          <w:lang w:val="fr-FR" w:eastAsia="fr-FR"/>
        </w:rPr>
        <w:t>’</w:t>
      </w:r>
      <w:r w:rsidRPr="00935D95">
        <w:rPr>
          <w:lang w:val="fr-FR" w:eastAsia="fr-FR"/>
        </w:rPr>
        <w:t>avaient pas pu être honorées. Après examen du bilan du liquidateur, l</w:t>
      </w:r>
      <w:r>
        <w:rPr>
          <w:lang w:val="fr-FR" w:eastAsia="fr-FR"/>
        </w:rPr>
        <w:t xml:space="preserve">a cour </w:t>
      </w:r>
      <w:r w:rsidRPr="00935D95">
        <w:rPr>
          <w:lang w:val="fr-FR" w:eastAsia="fr-FR"/>
        </w:rPr>
        <w:t xml:space="preserve">mit fin à la procédure de liquidation de </w:t>
      </w:r>
      <w:r>
        <w:rPr>
          <w:lang w:val="fr-FR" w:eastAsia="fr-FR"/>
        </w:rPr>
        <w:t>l</w:t>
      </w:r>
      <w:r w:rsidR="00E069CD">
        <w:rPr>
          <w:lang w:val="fr-FR" w:eastAsia="fr-FR"/>
        </w:rPr>
        <w:t>’</w:t>
      </w:r>
      <w:r>
        <w:rPr>
          <w:lang w:val="fr-FR" w:eastAsia="fr-FR"/>
        </w:rPr>
        <w:t xml:space="preserve">entreprise </w:t>
      </w:r>
      <w:r w:rsidRPr="00935D95">
        <w:rPr>
          <w:lang w:val="fr-FR" w:eastAsia="fr-FR"/>
        </w:rPr>
        <w:t>débitrice.</w:t>
      </w:r>
    </w:p>
    <w:p w:rsidRPr="00935D95" w:rsidR="00AE1550" w:rsidP="00AE1550" w:rsidRDefault="00AE1550">
      <w:pPr>
        <w:pStyle w:val="ECHRPara"/>
        <w:rPr>
          <w:lang w:val="fr-FR" w:eastAsia="fr-FR"/>
        </w:rPr>
      </w:pPr>
      <w:r>
        <w:rPr>
          <w:lang w:val="fr-FR" w:eastAsia="fr-FR"/>
        </w:rPr>
        <w:t>11</w:t>
      </w:r>
      <w:r w:rsidRPr="00935D95">
        <w:rPr>
          <w:lang w:val="fr-FR" w:eastAsia="fr-FR"/>
        </w:rPr>
        <w:t>.  Le 9 novembre 2007, l</w:t>
      </w:r>
      <w:r w:rsidR="00E069CD">
        <w:rPr>
          <w:lang w:val="fr-FR" w:eastAsia="fr-FR"/>
        </w:rPr>
        <w:t>’</w:t>
      </w:r>
      <w:r w:rsidRPr="00935D95">
        <w:rPr>
          <w:lang w:val="fr-FR" w:eastAsia="fr-FR"/>
        </w:rPr>
        <w:t xml:space="preserve">information relative à la liquidation de </w:t>
      </w:r>
      <w:r>
        <w:rPr>
          <w:lang w:val="fr-FR" w:eastAsia="fr-FR"/>
        </w:rPr>
        <w:t>l</w:t>
      </w:r>
      <w:r w:rsidR="00E069CD">
        <w:rPr>
          <w:lang w:val="fr-FR" w:eastAsia="fr-FR"/>
        </w:rPr>
        <w:t>’</w:t>
      </w:r>
      <w:r>
        <w:rPr>
          <w:lang w:val="fr-FR" w:eastAsia="fr-FR"/>
        </w:rPr>
        <w:t>entreprise</w:t>
      </w:r>
      <w:r w:rsidRPr="00935D95">
        <w:rPr>
          <w:lang w:val="fr-FR" w:eastAsia="fr-FR"/>
        </w:rPr>
        <w:t xml:space="preserve"> débitrice fut inscrite au registre uni d</w:t>
      </w:r>
      <w:r w:rsidR="00E069CD">
        <w:rPr>
          <w:lang w:val="fr-FR" w:eastAsia="fr-FR"/>
        </w:rPr>
        <w:t>’</w:t>
      </w:r>
      <w:r w:rsidRPr="00935D95">
        <w:rPr>
          <w:lang w:val="fr-FR" w:eastAsia="fr-FR"/>
        </w:rPr>
        <w:t>État des personnes morales.</w:t>
      </w:r>
    </w:p>
    <w:p w:rsidRPr="00D42365" w:rsidR="00AE1550" w:rsidP="00AE1550" w:rsidRDefault="00AE1550">
      <w:pPr>
        <w:pStyle w:val="ECHRHeading3"/>
        <w:rPr>
          <w:lang w:val="fr-FR" w:eastAsia="fr-FR"/>
        </w:rPr>
      </w:pPr>
      <w:r w:rsidRPr="00D42365">
        <w:rPr>
          <w:lang w:val="fr-FR" w:eastAsia="fr-FR"/>
        </w:rPr>
        <w:t>3.  L</w:t>
      </w:r>
      <w:r w:rsidR="00E069CD">
        <w:rPr>
          <w:lang w:val="fr-FR" w:eastAsia="fr-FR"/>
        </w:rPr>
        <w:t>’</w:t>
      </w:r>
      <w:r w:rsidRPr="00D42365">
        <w:rPr>
          <w:lang w:val="fr-FR" w:eastAsia="fr-FR"/>
        </w:rPr>
        <w:t>action judiciaire relative à la responsabilité des huissiers pour défaut d</w:t>
      </w:r>
      <w:r w:rsidR="00E069CD">
        <w:rPr>
          <w:lang w:val="fr-FR" w:eastAsia="fr-FR"/>
        </w:rPr>
        <w:t>’</w:t>
      </w:r>
      <w:r w:rsidRPr="00D42365">
        <w:rPr>
          <w:lang w:val="fr-FR" w:eastAsia="fr-FR"/>
        </w:rPr>
        <w:t>exécution du jugement initial</w:t>
      </w:r>
    </w:p>
    <w:p w:rsidR="00AE1550" w:rsidP="00AE1550" w:rsidRDefault="00AE1550">
      <w:pPr>
        <w:pStyle w:val="ECHRPara"/>
        <w:rPr>
          <w:lang w:val="fr-FR" w:eastAsia="fr-FR"/>
        </w:rPr>
      </w:pPr>
      <w:r>
        <w:rPr>
          <w:lang w:val="fr-FR" w:eastAsia="fr-FR"/>
        </w:rPr>
        <w:t>12</w:t>
      </w:r>
      <w:r w:rsidRPr="00935D95">
        <w:rPr>
          <w:lang w:val="fr-FR" w:eastAsia="fr-FR"/>
        </w:rPr>
        <w:t>.  À une date non précisée, le requérant introduisit une action civile en responsabilité de l</w:t>
      </w:r>
      <w:r w:rsidR="00E069CD">
        <w:rPr>
          <w:lang w:val="fr-FR" w:eastAsia="fr-FR"/>
        </w:rPr>
        <w:t>’</w:t>
      </w:r>
      <w:r w:rsidRPr="00935D95">
        <w:rPr>
          <w:lang w:val="fr-FR" w:eastAsia="fr-FR"/>
        </w:rPr>
        <w:t>État contre la direction régionale du service fédéral des huissiers de justice, le service des huissiers de Glazov et le Trésor public pour défaut d</w:t>
      </w:r>
      <w:r w:rsidR="00E069CD">
        <w:rPr>
          <w:lang w:val="fr-FR" w:eastAsia="fr-FR"/>
        </w:rPr>
        <w:t>’</w:t>
      </w:r>
      <w:r w:rsidRPr="00935D95">
        <w:rPr>
          <w:lang w:val="fr-FR" w:eastAsia="fr-FR"/>
        </w:rPr>
        <w:t>exécution complète du jugement du 23 mai</w:t>
      </w:r>
      <w:r>
        <w:rPr>
          <w:lang w:val="fr-FR" w:eastAsia="fr-FR"/>
        </w:rPr>
        <w:t> </w:t>
      </w:r>
      <w:r w:rsidRPr="00935D95">
        <w:rPr>
          <w:lang w:val="fr-FR" w:eastAsia="fr-FR"/>
        </w:rPr>
        <w:t xml:space="preserve">2005. Il demandait </w:t>
      </w:r>
      <w:r>
        <w:rPr>
          <w:lang w:val="fr-FR" w:eastAsia="fr-FR"/>
        </w:rPr>
        <w:t>tout d</w:t>
      </w:r>
      <w:r w:rsidR="00E069CD">
        <w:rPr>
          <w:lang w:val="fr-FR" w:eastAsia="fr-FR"/>
        </w:rPr>
        <w:t>’</w:t>
      </w:r>
      <w:r>
        <w:rPr>
          <w:lang w:val="fr-FR" w:eastAsia="fr-FR"/>
        </w:rPr>
        <w:t xml:space="preserve">abord </w:t>
      </w:r>
      <w:r w:rsidRPr="00935D95">
        <w:rPr>
          <w:lang w:val="fr-FR" w:eastAsia="fr-FR"/>
        </w:rPr>
        <w:t xml:space="preserve">le recouvrement du solde impayé. Il reprochait en outre aux huissiers de ne pas avoir tenté de vendre des biens saisis de </w:t>
      </w:r>
      <w:r>
        <w:rPr>
          <w:lang w:val="fr-FR" w:eastAsia="fr-FR"/>
        </w:rPr>
        <w:t>l</w:t>
      </w:r>
      <w:r w:rsidR="00E069CD">
        <w:rPr>
          <w:lang w:val="fr-FR" w:eastAsia="fr-FR"/>
        </w:rPr>
        <w:t>’</w:t>
      </w:r>
      <w:r>
        <w:rPr>
          <w:lang w:val="fr-FR" w:eastAsia="fr-FR"/>
        </w:rPr>
        <w:t xml:space="preserve">entreprise débitrice </w:t>
      </w:r>
      <w:r w:rsidRPr="00935D95">
        <w:rPr>
          <w:lang w:val="fr-FR" w:eastAsia="fr-FR"/>
        </w:rPr>
        <w:t>et de ne pas lui avoir proposé des biens saisis non vendus, ainsi que d</w:t>
      </w:r>
      <w:r w:rsidR="00E069CD">
        <w:rPr>
          <w:lang w:val="fr-FR" w:eastAsia="fr-FR"/>
        </w:rPr>
        <w:t>’</w:t>
      </w:r>
      <w:r w:rsidRPr="00935D95">
        <w:rPr>
          <w:lang w:val="fr-FR" w:eastAsia="fr-FR"/>
        </w:rPr>
        <w:t>avoir dépassé le délai de deux mois qui était, selon lui, imparti par la loi pour l</w:t>
      </w:r>
      <w:r w:rsidR="00E069CD">
        <w:rPr>
          <w:lang w:val="fr-FR" w:eastAsia="fr-FR"/>
        </w:rPr>
        <w:t>’</w:t>
      </w:r>
      <w:r w:rsidRPr="00935D95">
        <w:rPr>
          <w:lang w:val="fr-FR" w:eastAsia="fr-FR"/>
        </w:rPr>
        <w:t>exécution des jugements. Il ajoutait que l</w:t>
      </w:r>
      <w:r w:rsidR="00E069CD">
        <w:rPr>
          <w:lang w:val="fr-FR" w:eastAsia="fr-FR"/>
        </w:rPr>
        <w:t>’</w:t>
      </w:r>
      <w:r w:rsidRPr="00935D95">
        <w:rPr>
          <w:lang w:val="fr-FR" w:eastAsia="fr-FR"/>
        </w:rPr>
        <w:t>inertie des huissiers lui avait causé un préjudice pour lequel il demandait réparation.</w:t>
      </w:r>
    </w:p>
    <w:p w:rsidRPr="00935D95" w:rsidR="00AE1550" w:rsidP="00AE1550" w:rsidRDefault="00AE1550">
      <w:pPr>
        <w:pStyle w:val="ECHRPara"/>
        <w:rPr>
          <w:lang w:val="fr-FR" w:eastAsia="fr-FR"/>
        </w:rPr>
      </w:pPr>
      <w:r>
        <w:rPr>
          <w:lang w:val="fr-FR" w:eastAsia="fr-FR"/>
        </w:rPr>
        <w:t>13</w:t>
      </w:r>
      <w:r w:rsidRPr="00935D95">
        <w:rPr>
          <w:lang w:val="fr-FR" w:eastAsia="fr-FR"/>
        </w:rPr>
        <w:t>.  Le 25 avril</w:t>
      </w:r>
      <w:r>
        <w:rPr>
          <w:lang w:val="fr-FR" w:eastAsia="fr-FR"/>
        </w:rPr>
        <w:t> </w:t>
      </w:r>
      <w:r w:rsidRPr="00935D95">
        <w:rPr>
          <w:lang w:val="fr-FR" w:eastAsia="fr-FR"/>
        </w:rPr>
        <w:t>2006, le juge de paix de la circonscription judiciaire n</w:t>
      </w:r>
      <w:r w:rsidRPr="002960D5">
        <w:rPr>
          <w:vertAlign w:val="superscript"/>
          <w:lang w:val="fr-FR" w:eastAsia="fr-FR"/>
        </w:rPr>
        <w:t>o</w:t>
      </w:r>
      <w:r>
        <w:rPr>
          <w:lang w:val="fr-FR" w:eastAsia="fr-FR"/>
        </w:rPr>
        <w:t> </w:t>
      </w:r>
      <w:r w:rsidRPr="00935D95">
        <w:rPr>
          <w:lang w:val="fr-FR" w:eastAsia="fr-FR"/>
        </w:rPr>
        <w:t xml:space="preserve">3 de Glazov débouta le requérant de son action. </w:t>
      </w:r>
      <w:r>
        <w:rPr>
          <w:lang w:val="fr-FR" w:eastAsia="fr-FR"/>
        </w:rPr>
        <w:t>Dans sa décision, i</w:t>
      </w:r>
      <w:r w:rsidRPr="00935D95">
        <w:rPr>
          <w:lang w:val="fr-FR" w:eastAsia="fr-FR"/>
        </w:rPr>
        <w:t>l rappelait que, selon les articles 16 et 1069 du code civil, le préjudice causé à un individu par des actes (ou par l</w:t>
      </w:r>
      <w:r w:rsidR="00E069CD">
        <w:rPr>
          <w:lang w:val="fr-FR" w:eastAsia="fr-FR"/>
        </w:rPr>
        <w:t>’</w:t>
      </w:r>
      <w:r w:rsidRPr="00935D95">
        <w:rPr>
          <w:lang w:val="fr-FR" w:eastAsia="fr-FR"/>
        </w:rPr>
        <w:t xml:space="preserve">inaction) illégaux des institutions publiques (ou </w:t>
      </w:r>
      <w:r>
        <w:rPr>
          <w:lang w:val="fr-FR" w:eastAsia="fr-FR"/>
        </w:rPr>
        <w:t xml:space="preserve">de </w:t>
      </w:r>
      <w:r w:rsidRPr="00935D95">
        <w:rPr>
          <w:lang w:val="fr-FR" w:eastAsia="fr-FR"/>
        </w:rPr>
        <w:t>leurs fonctionnaires) était indemnisé par le Trésor public. Il relevait par ailleurs que le requérant devait apporter la preuve du caractère illégal des actes des huissiers, de la faute prétendument commise et du lien de causalité entre ces actes et le préjudice allégué. Il estimait que l</w:t>
      </w:r>
      <w:r w:rsidR="00E069CD">
        <w:rPr>
          <w:lang w:val="fr-FR" w:eastAsia="fr-FR"/>
        </w:rPr>
        <w:t>’</w:t>
      </w:r>
      <w:r w:rsidRPr="00935D95">
        <w:rPr>
          <w:lang w:val="fr-FR" w:eastAsia="fr-FR"/>
        </w:rPr>
        <w:t>intéressé n</w:t>
      </w:r>
      <w:r w:rsidR="00E069CD">
        <w:rPr>
          <w:lang w:val="fr-FR" w:eastAsia="fr-FR"/>
        </w:rPr>
        <w:t>’</w:t>
      </w:r>
      <w:r w:rsidRPr="00935D95">
        <w:rPr>
          <w:lang w:val="fr-FR" w:eastAsia="fr-FR"/>
        </w:rPr>
        <w:t>avait pas rempli cette obligation au motif que, d</w:t>
      </w:r>
      <w:r w:rsidR="00E069CD">
        <w:rPr>
          <w:lang w:val="fr-FR" w:eastAsia="fr-FR"/>
        </w:rPr>
        <w:t>’</w:t>
      </w:r>
      <w:r w:rsidRPr="00935D95">
        <w:rPr>
          <w:lang w:val="fr-FR" w:eastAsia="fr-FR"/>
        </w:rPr>
        <w:t>une part, les actes des huissiers évoqués par lui n</w:t>
      </w:r>
      <w:r w:rsidR="00E069CD">
        <w:rPr>
          <w:lang w:val="fr-FR" w:eastAsia="fr-FR"/>
        </w:rPr>
        <w:t>’</w:t>
      </w:r>
      <w:r w:rsidRPr="00935D95">
        <w:rPr>
          <w:lang w:val="fr-FR" w:eastAsia="fr-FR"/>
        </w:rPr>
        <w:t>avaient aucun caractère illégal et que, d</w:t>
      </w:r>
      <w:r w:rsidR="00E069CD">
        <w:rPr>
          <w:lang w:val="fr-FR" w:eastAsia="fr-FR"/>
        </w:rPr>
        <w:t>’</w:t>
      </w:r>
      <w:r w:rsidRPr="00935D95">
        <w:rPr>
          <w:lang w:val="fr-FR" w:eastAsia="fr-FR"/>
        </w:rPr>
        <w:t>autre part, ils ne lui avaient causé aucun préjudice. Enfin, le juge notait que la somme demandée était équivalente au montant du salaire impayé. Or, selon le juge, les défendeurs ne pouvaient en aucun cas être tenus pour responsables du non-paiement du salaire par une société tierce. Il concluait que, au demeurant, il n</w:t>
      </w:r>
      <w:r w:rsidR="00E069CD">
        <w:rPr>
          <w:lang w:val="fr-FR" w:eastAsia="fr-FR"/>
        </w:rPr>
        <w:t>’</w:t>
      </w:r>
      <w:r w:rsidRPr="00935D95">
        <w:rPr>
          <w:lang w:val="fr-FR" w:eastAsia="fr-FR"/>
        </w:rPr>
        <w:t>avait pas été établi qu</w:t>
      </w:r>
      <w:r w:rsidR="00E069CD">
        <w:rPr>
          <w:lang w:val="fr-FR" w:eastAsia="fr-FR"/>
        </w:rPr>
        <w:t>’</w:t>
      </w:r>
      <w:r w:rsidRPr="00935D95">
        <w:rPr>
          <w:lang w:val="fr-FR" w:eastAsia="fr-FR"/>
        </w:rPr>
        <w:t>un préjudice matériel quelconque eût été causé au requérant.</w:t>
      </w:r>
    </w:p>
    <w:p w:rsidRPr="00094D68" w:rsidR="00AE1550" w:rsidP="00AE1550" w:rsidRDefault="00AE1550">
      <w:pPr>
        <w:pStyle w:val="ECHRPara"/>
        <w:rPr>
          <w:lang w:val="fr-FR"/>
        </w:rPr>
      </w:pPr>
      <w:r>
        <w:rPr>
          <w:lang w:val="fr-FR" w:eastAsia="fr-FR"/>
        </w:rPr>
        <w:t>14</w:t>
      </w:r>
      <w:r w:rsidRPr="00935D95">
        <w:rPr>
          <w:lang w:val="fr-FR" w:eastAsia="fr-FR"/>
        </w:rPr>
        <w:t>.  Le requérant interjeta appel. Par une décision du 20 juillet</w:t>
      </w:r>
      <w:r>
        <w:rPr>
          <w:lang w:val="fr-FR" w:eastAsia="fr-FR"/>
        </w:rPr>
        <w:t> </w:t>
      </w:r>
      <w:r w:rsidRPr="00935D95">
        <w:rPr>
          <w:lang w:val="fr-FR" w:eastAsia="fr-FR"/>
        </w:rPr>
        <w:t>2006, le tribunal de Glazov confirma en appel la décision du 25 avril</w:t>
      </w:r>
      <w:r>
        <w:rPr>
          <w:lang w:val="fr-FR" w:eastAsia="fr-FR"/>
        </w:rPr>
        <w:t> </w:t>
      </w:r>
      <w:r w:rsidRPr="00935D95">
        <w:rPr>
          <w:lang w:val="fr-FR" w:eastAsia="fr-FR"/>
        </w:rPr>
        <w:t xml:space="preserve">2006 pour </w:t>
      </w:r>
      <w:r>
        <w:rPr>
          <w:lang w:val="fr-FR" w:eastAsia="fr-FR"/>
        </w:rPr>
        <w:t>d</w:t>
      </w:r>
      <w:r w:rsidRPr="00935D95">
        <w:rPr>
          <w:lang w:val="fr-FR" w:eastAsia="fr-FR"/>
        </w:rPr>
        <w:t>es motifs</w:t>
      </w:r>
      <w:r>
        <w:rPr>
          <w:lang w:val="fr-FR" w:eastAsia="fr-FR"/>
        </w:rPr>
        <w:t xml:space="preserve"> identiques</w:t>
      </w:r>
      <w:r w:rsidRPr="00935D95">
        <w:rPr>
          <w:lang w:val="fr-FR" w:eastAsia="fr-FR"/>
        </w:rPr>
        <w:t>.</w:t>
      </w:r>
    </w:p>
    <w:p w:rsidRPr="00094D68" w:rsidR="00AE1550" w:rsidP="00AE1550" w:rsidRDefault="00AE1550">
      <w:pPr>
        <w:pStyle w:val="ECHRHeading2"/>
        <w:rPr>
          <w:lang w:val="fr-FR"/>
        </w:rPr>
      </w:pPr>
      <w:r w:rsidRPr="00094D68">
        <w:rPr>
          <w:lang w:val="fr-FR"/>
        </w:rPr>
        <w:t>B.  Le droit et la pratique internes pertinents</w:t>
      </w:r>
    </w:p>
    <w:p w:rsidRPr="00935D95" w:rsidR="00AE1550" w:rsidP="00AE1550" w:rsidRDefault="00AE1550">
      <w:pPr>
        <w:pStyle w:val="ECHRHeading3"/>
        <w:rPr>
          <w:lang w:val="fr-FR" w:eastAsia="fr-FR"/>
        </w:rPr>
      </w:pPr>
      <w:r w:rsidRPr="00935D95">
        <w:rPr>
          <w:lang w:val="fr-FR" w:eastAsia="fr-FR"/>
        </w:rPr>
        <w:t>1.  Dispositions légales régissant les entreprises unitaires (statut juridique, biens, vocation)</w:t>
      </w:r>
    </w:p>
    <w:p w:rsidRPr="009A3242" w:rsidR="00AE1550" w:rsidP="00AE1550" w:rsidRDefault="00AE1550">
      <w:pPr>
        <w:pStyle w:val="ECHRPara"/>
        <w:rPr>
          <w:rFonts w:ascii="Times New Roman" w:hAnsi="Times New Roman" w:cs="Times New Roman"/>
          <w:lang w:val="fr-FR"/>
        </w:rPr>
      </w:pPr>
      <w:bookmarkStart w:name="p15" w:id="4"/>
      <w:r>
        <w:rPr>
          <w:lang w:val="fr-FR"/>
        </w:rPr>
        <w:t>15</w:t>
      </w:r>
      <w:bookmarkEnd w:id="4"/>
      <w:r w:rsidRPr="009A3242">
        <w:rPr>
          <w:lang w:val="fr-FR"/>
        </w:rPr>
        <w:t>.  L</w:t>
      </w:r>
      <w:r w:rsidR="00E069CD">
        <w:rPr>
          <w:lang w:val="fr-FR"/>
        </w:rPr>
        <w:t>’</w:t>
      </w:r>
      <w:r w:rsidRPr="009A3242">
        <w:rPr>
          <w:lang w:val="fr-FR"/>
        </w:rPr>
        <w:t>article 49 du code civil dispose que les personnes morales peuvent avoir des droits civils correspondant au but de leur activité prévu dans leurs statuts et qu</w:t>
      </w:r>
      <w:r w:rsidR="00E069CD">
        <w:rPr>
          <w:lang w:val="fr-FR"/>
        </w:rPr>
        <w:t>’</w:t>
      </w:r>
      <w:r w:rsidRPr="009A3242">
        <w:rPr>
          <w:lang w:val="fr-FR"/>
        </w:rPr>
        <w:t xml:space="preserve">elles peuvent assumer les obligations liées à cette activité. </w:t>
      </w:r>
      <w:r w:rsidRPr="009A3242">
        <w:rPr>
          <w:rFonts w:cstheme="minorHAnsi"/>
          <w:lang w:val="fr-FR"/>
        </w:rPr>
        <w:t>À</w:t>
      </w:r>
      <w:r w:rsidRPr="009A3242">
        <w:rPr>
          <w:lang w:val="fr-FR"/>
        </w:rPr>
        <w:t xml:space="preserve"> l</w:t>
      </w:r>
      <w:r w:rsidR="00E069CD">
        <w:rPr>
          <w:lang w:val="fr-FR"/>
        </w:rPr>
        <w:t>’</w:t>
      </w:r>
      <w:r w:rsidRPr="009A3242">
        <w:rPr>
          <w:lang w:val="fr-FR"/>
        </w:rPr>
        <w:t>exception, entre autres, des entreprises unitaires –</w:t>
      </w:r>
      <w:r w:rsidRPr="009A3242">
        <w:rPr>
          <w:rFonts w:ascii="Times New Roman" w:hAnsi="Times New Roman" w:cs="Times New Roman"/>
          <w:lang w:val="fr-FR"/>
        </w:rPr>
        <w:t xml:space="preserve"> terme propre au seul droit russe</w:t>
      </w:r>
      <w:r w:rsidRPr="009A3242">
        <w:rPr>
          <w:lang w:val="fr-FR"/>
        </w:rPr>
        <w:t xml:space="preserve"> –, les personnes morales possèdent les droits civils et remplissent les fonctions civiles indispensables à l</w:t>
      </w:r>
      <w:r w:rsidR="00E069CD">
        <w:rPr>
          <w:lang w:val="fr-FR"/>
        </w:rPr>
        <w:t>’</w:t>
      </w:r>
      <w:r w:rsidRPr="009A3242">
        <w:rPr>
          <w:lang w:val="fr-FR"/>
        </w:rPr>
        <w:t>accomplissement de toute activité qui n</w:t>
      </w:r>
      <w:r w:rsidR="00E069CD">
        <w:rPr>
          <w:lang w:val="fr-FR"/>
        </w:rPr>
        <w:t>’</w:t>
      </w:r>
      <w:r w:rsidRPr="009A3242">
        <w:rPr>
          <w:lang w:val="fr-FR"/>
        </w:rPr>
        <w:t xml:space="preserve">est pas interdite par la loi. </w:t>
      </w:r>
      <w:r w:rsidRPr="009A3242">
        <w:rPr>
          <w:rFonts w:ascii="Times New Roman" w:hAnsi="Times New Roman" w:cs="Times New Roman"/>
          <w:lang w:val="fr-FR"/>
        </w:rPr>
        <w:t>L</w:t>
      </w:r>
      <w:r w:rsidR="00E069CD">
        <w:rPr>
          <w:rFonts w:ascii="Times New Roman" w:hAnsi="Times New Roman" w:cs="Times New Roman"/>
          <w:lang w:val="fr-FR"/>
        </w:rPr>
        <w:t>’</w:t>
      </w:r>
      <w:r w:rsidRPr="009A3242">
        <w:rPr>
          <w:rFonts w:ascii="Times New Roman" w:hAnsi="Times New Roman" w:cs="Times New Roman"/>
          <w:lang w:val="fr-FR"/>
        </w:rPr>
        <w:t>article 50 du code dispose que les personnes morales peuvent exister soit sous forme d</w:t>
      </w:r>
      <w:r w:rsidR="00E069CD">
        <w:rPr>
          <w:rFonts w:ascii="Times New Roman" w:hAnsi="Times New Roman" w:cs="Times New Roman"/>
          <w:lang w:val="fr-FR"/>
        </w:rPr>
        <w:t>’</w:t>
      </w:r>
      <w:r w:rsidRPr="009A3242">
        <w:rPr>
          <w:rFonts w:ascii="Times New Roman" w:hAnsi="Times New Roman" w:cs="Times New Roman"/>
          <w:lang w:val="fr-FR"/>
        </w:rPr>
        <w:t>organisation commerciale, c</w:t>
      </w:r>
      <w:r w:rsidR="00E069CD">
        <w:rPr>
          <w:rFonts w:ascii="Times New Roman" w:hAnsi="Times New Roman" w:cs="Times New Roman"/>
          <w:lang w:val="fr-FR"/>
        </w:rPr>
        <w:t>’</w:t>
      </w:r>
      <w:r w:rsidRPr="009A3242">
        <w:rPr>
          <w:rFonts w:ascii="Times New Roman" w:hAnsi="Times New Roman" w:cs="Times New Roman"/>
          <w:lang w:val="fr-FR"/>
        </w:rPr>
        <w:t>est-à-dire poursuivant un but lucratif, soit sous forme d</w:t>
      </w:r>
      <w:r w:rsidR="00E069CD">
        <w:rPr>
          <w:rFonts w:ascii="Times New Roman" w:hAnsi="Times New Roman" w:cs="Times New Roman"/>
          <w:lang w:val="fr-FR"/>
        </w:rPr>
        <w:t>’</w:t>
      </w:r>
      <w:r w:rsidRPr="009A3242">
        <w:rPr>
          <w:rFonts w:ascii="Times New Roman" w:hAnsi="Times New Roman" w:cs="Times New Roman"/>
          <w:lang w:val="fr-FR"/>
        </w:rPr>
        <w:t>organisation non commerciale, dépourvue d</w:t>
      </w:r>
      <w:r w:rsidR="00E069CD">
        <w:rPr>
          <w:rFonts w:ascii="Times New Roman" w:hAnsi="Times New Roman" w:cs="Times New Roman"/>
          <w:lang w:val="fr-FR"/>
        </w:rPr>
        <w:t>’</w:t>
      </w:r>
      <w:r w:rsidRPr="009A3242">
        <w:rPr>
          <w:rFonts w:ascii="Times New Roman" w:hAnsi="Times New Roman" w:cs="Times New Roman"/>
          <w:lang w:val="fr-FR"/>
        </w:rPr>
        <w:t>un tel but.</w:t>
      </w:r>
    </w:p>
    <w:p w:rsidR="00AE1550" w:rsidP="00AE1550" w:rsidRDefault="00AE1550">
      <w:pPr>
        <w:pStyle w:val="ECHRPara"/>
        <w:rPr>
          <w:lang w:val="fr-FR" w:eastAsia="fr-FR"/>
        </w:rPr>
      </w:pPr>
      <w:bookmarkStart w:name="p16" w:id="5"/>
      <w:r>
        <w:rPr>
          <w:lang w:val="fr-FR" w:eastAsia="fr-FR"/>
        </w:rPr>
        <w:t>16</w:t>
      </w:r>
      <w:bookmarkEnd w:id="5"/>
      <w:r>
        <w:rPr>
          <w:lang w:val="fr-FR" w:eastAsia="fr-FR"/>
        </w:rPr>
        <w:t>.  </w:t>
      </w:r>
      <w:r w:rsidRPr="00935D95">
        <w:rPr>
          <w:lang w:val="fr-FR" w:eastAsia="fr-FR"/>
        </w:rPr>
        <w:t>Selon l</w:t>
      </w:r>
      <w:r w:rsidR="00E069CD">
        <w:rPr>
          <w:lang w:val="fr-FR" w:eastAsia="fr-FR"/>
        </w:rPr>
        <w:t>’</w:t>
      </w:r>
      <w:r w:rsidRPr="00935D95">
        <w:rPr>
          <w:lang w:val="fr-FR" w:eastAsia="fr-FR"/>
        </w:rPr>
        <w:t>article 113 du code civil, une entreprise unitaire est une organisation commerciale n</w:t>
      </w:r>
      <w:r w:rsidR="00E069CD">
        <w:rPr>
          <w:lang w:val="fr-FR" w:eastAsia="fr-FR"/>
        </w:rPr>
        <w:t>’</w:t>
      </w:r>
      <w:r w:rsidRPr="00935D95">
        <w:rPr>
          <w:lang w:val="fr-FR" w:eastAsia="fr-FR"/>
        </w:rPr>
        <w:t>ayant pas de droit de propriété sur les biens que leur a affectés leur propriétaire. Les biens qui lui sont affectés sont indivisibles et ne peuvent être partagés (parts, apports), pas même entre les salariés de l</w:t>
      </w:r>
      <w:r w:rsidR="00E069CD">
        <w:rPr>
          <w:lang w:val="fr-FR" w:eastAsia="fr-FR"/>
        </w:rPr>
        <w:t>’</w:t>
      </w:r>
      <w:r w:rsidRPr="00935D95">
        <w:rPr>
          <w:lang w:val="fr-FR" w:eastAsia="fr-FR"/>
        </w:rPr>
        <w:t>entreprise (article 113 § 1 du code civil</w:t>
      </w:r>
      <w:r>
        <w:rPr>
          <w:lang w:val="fr-FR" w:eastAsia="fr-FR"/>
        </w:rPr>
        <w:t xml:space="preserve">, article 2 de </w:t>
      </w:r>
      <w:r w:rsidRPr="00935D95">
        <w:rPr>
          <w:lang w:val="fr-FR" w:eastAsia="fr-FR"/>
        </w:rPr>
        <w:t xml:space="preserve">loi fédérale du 14 novembre 2002 </w:t>
      </w:r>
      <w:r w:rsidRPr="005158F8">
        <w:rPr>
          <w:lang w:val="fr-FR" w:eastAsia="fr-FR"/>
        </w:rPr>
        <w:t>n</w:t>
      </w:r>
      <w:r w:rsidRPr="005158F8">
        <w:rPr>
          <w:vertAlign w:val="superscript"/>
          <w:lang w:val="fr-FR" w:eastAsia="fr-FR"/>
        </w:rPr>
        <w:t>o</w:t>
      </w:r>
      <w:r>
        <w:rPr>
          <w:lang w:val="fr-FR" w:eastAsia="fr-FR"/>
        </w:rPr>
        <w:t> </w:t>
      </w:r>
      <w:r w:rsidRPr="00935D95">
        <w:rPr>
          <w:lang w:val="fr-FR" w:eastAsia="fr-FR"/>
        </w:rPr>
        <w:t>161-FZ sur les entreprises unitaires nationales et municipales (</w:t>
      </w:r>
      <w:r w:rsidRPr="005158F8">
        <w:rPr>
          <w:i/>
          <w:lang w:val="fr-FR" w:eastAsia="fr-FR"/>
        </w:rPr>
        <w:t>О государственных и муниципальных унитарных предприятиях</w:t>
      </w:r>
      <w:r w:rsidRPr="00935D95">
        <w:rPr>
          <w:lang w:val="fr-FR" w:eastAsia="fr-FR"/>
        </w:rPr>
        <w:t>)</w:t>
      </w:r>
      <w:r>
        <w:rPr>
          <w:lang w:val="fr-FR" w:eastAsia="fr-FR"/>
        </w:rPr>
        <w:t xml:space="preserve"> (« la loi »)</w:t>
      </w:r>
      <w:r w:rsidRPr="00935D95">
        <w:rPr>
          <w:lang w:val="fr-FR" w:eastAsia="fr-FR"/>
        </w:rPr>
        <w:t xml:space="preserve">. </w:t>
      </w:r>
      <w:r>
        <w:rPr>
          <w:lang w:val="fr-FR" w:eastAsia="fr-FR"/>
        </w:rPr>
        <w:t>Ils</w:t>
      </w:r>
      <w:r w:rsidRPr="00935D95">
        <w:rPr>
          <w:lang w:val="fr-FR" w:eastAsia="fr-FR"/>
        </w:rPr>
        <w:t xml:space="preserve"> appartiennent à l</w:t>
      </w:r>
      <w:r w:rsidR="00E069CD">
        <w:rPr>
          <w:lang w:val="fr-FR" w:eastAsia="fr-FR"/>
        </w:rPr>
        <w:t>’</w:t>
      </w:r>
      <w:r w:rsidRPr="00935D95">
        <w:rPr>
          <w:lang w:val="fr-FR" w:eastAsia="fr-FR"/>
        </w:rPr>
        <w:t>État si l</w:t>
      </w:r>
      <w:r w:rsidR="00E069CD">
        <w:rPr>
          <w:lang w:val="fr-FR" w:eastAsia="fr-FR"/>
        </w:rPr>
        <w:t>’</w:t>
      </w:r>
      <w:r w:rsidRPr="00935D95">
        <w:rPr>
          <w:lang w:val="fr-FR" w:eastAsia="fr-FR"/>
        </w:rPr>
        <w:t>entreprise unitaire est nationale ou à la municipalité si elle est municipale. Ils lui sont affectés au titre de la gérance économique (</w:t>
      </w:r>
      <w:r w:rsidRPr="005158F8">
        <w:rPr>
          <w:i/>
          <w:lang w:val="fr-FR" w:eastAsia="fr-FR"/>
        </w:rPr>
        <w:t>хозяйственное ведение</w:t>
      </w:r>
      <w:r w:rsidRPr="00935D95">
        <w:rPr>
          <w:lang w:val="fr-FR" w:eastAsia="fr-FR"/>
        </w:rPr>
        <w:t>) ou de la gestion opérationnelle (</w:t>
      </w:r>
      <w:r w:rsidRPr="005158F8">
        <w:rPr>
          <w:i/>
          <w:lang w:val="fr-FR" w:eastAsia="fr-FR"/>
        </w:rPr>
        <w:t>оперативное управление</w:t>
      </w:r>
      <w:r w:rsidRPr="00935D95">
        <w:rPr>
          <w:lang w:val="fr-FR" w:eastAsia="fr-FR"/>
        </w:rPr>
        <w:t>) (article 113 § 2).</w:t>
      </w:r>
    </w:p>
    <w:p w:rsidRPr="00D42365" w:rsidR="00AE1550" w:rsidP="00AE1550" w:rsidRDefault="00AE1550">
      <w:pPr>
        <w:pStyle w:val="ECHRPara"/>
        <w:rPr>
          <w:lang w:val="fr-FR" w:eastAsia="fr-FR"/>
        </w:rPr>
      </w:pPr>
      <w:bookmarkStart w:name="p17" w:id="6"/>
      <w:bookmarkStart w:name="p15n" w:id="7"/>
      <w:r>
        <w:rPr>
          <w:lang w:val="fr-FR" w:eastAsia="fr-FR"/>
        </w:rPr>
        <w:t>17</w:t>
      </w:r>
      <w:bookmarkEnd w:id="6"/>
      <w:bookmarkEnd w:id="7"/>
      <w:r w:rsidRPr="00935D95">
        <w:rPr>
          <w:lang w:val="fr-FR" w:eastAsia="fr-FR"/>
        </w:rPr>
        <w:t>.  </w:t>
      </w:r>
      <w:r w:rsidRPr="00FE409F">
        <w:rPr>
          <w:lang w:val="fr-FR" w:eastAsia="fr-FR"/>
        </w:rPr>
        <w:t>La loi distingue deux types d</w:t>
      </w:r>
      <w:r w:rsidR="00E069CD">
        <w:rPr>
          <w:lang w:val="fr-FR" w:eastAsia="fr-FR"/>
        </w:rPr>
        <w:t>’</w:t>
      </w:r>
      <w:r w:rsidRPr="00FE409F">
        <w:rPr>
          <w:lang w:val="fr-FR" w:eastAsia="fr-FR"/>
        </w:rPr>
        <w:t>entreprises unitaires : a)  les entreprises unitaires nationales (</w:t>
      </w:r>
      <w:r w:rsidRPr="005158F8">
        <w:rPr>
          <w:i/>
          <w:lang w:val="fr-FR" w:eastAsia="fr-FR"/>
        </w:rPr>
        <w:t>федеральное государственное предприятие</w:t>
      </w:r>
      <w:r w:rsidRPr="00FE409F">
        <w:rPr>
          <w:lang w:val="fr-FR" w:eastAsia="fr-FR"/>
        </w:rPr>
        <w:t>) et les entreprises unitaires municipales (</w:t>
      </w:r>
      <w:r w:rsidRPr="005158F8">
        <w:rPr>
          <w:i/>
          <w:lang w:val="fr-FR" w:eastAsia="fr-FR"/>
        </w:rPr>
        <w:t>муниципальное предприятие</w:t>
      </w:r>
      <w:r w:rsidRPr="00FE409F">
        <w:rPr>
          <w:lang w:val="fr-FR" w:eastAsia="fr-FR"/>
        </w:rPr>
        <w:t>), qui sont fondées sur le droit de gérance économique (</w:t>
      </w:r>
      <w:r w:rsidRPr="005158F8">
        <w:rPr>
          <w:i/>
          <w:lang w:val="fr-FR" w:eastAsia="fr-FR"/>
        </w:rPr>
        <w:t>хозяйственное ведение</w:t>
      </w:r>
      <w:r w:rsidRPr="00FE409F">
        <w:rPr>
          <w:lang w:val="fr-FR" w:eastAsia="fr-FR"/>
        </w:rPr>
        <w:t>), et b)  les entreprises d</w:t>
      </w:r>
      <w:r w:rsidR="00E069CD">
        <w:rPr>
          <w:lang w:val="fr-FR" w:eastAsia="fr-FR"/>
        </w:rPr>
        <w:t>’</w:t>
      </w:r>
      <w:r w:rsidRPr="00FE409F">
        <w:rPr>
          <w:lang w:val="fr-FR" w:eastAsia="fr-FR"/>
        </w:rPr>
        <w:t>État (</w:t>
      </w:r>
      <w:r w:rsidRPr="005158F8">
        <w:rPr>
          <w:i/>
          <w:lang w:val="fr-FR" w:eastAsia="fr-FR"/>
        </w:rPr>
        <w:t>казенное предприятие</w:t>
      </w:r>
      <w:r w:rsidRPr="00FE409F">
        <w:rPr>
          <w:lang w:val="fr-FR" w:eastAsia="fr-FR"/>
        </w:rPr>
        <w:t>) qui sont fondées sur le droit de gestion opérationnelle (</w:t>
      </w:r>
      <w:r w:rsidRPr="005158F8">
        <w:rPr>
          <w:i/>
          <w:lang w:val="fr-FR" w:eastAsia="fr-FR"/>
        </w:rPr>
        <w:t>оперативное управление</w:t>
      </w:r>
      <w:r w:rsidRPr="00FE409F">
        <w:rPr>
          <w:lang w:val="fr-FR" w:eastAsia="fr-FR"/>
        </w:rPr>
        <w:t xml:space="preserve">) (article 2 § 2 de la loi). </w:t>
      </w:r>
      <w:r w:rsidRPr="00D42365">
        <w:rPr>
          <w:lang w:val="fr-FR" w:eastAsia="fr-FR"/>
        </w:rPr>
        <w:t>Le résumé ultérieur du droit interne ne concernera que les entreprises qui sont fondées sur le droit de gérance économique.</w:t>
      </w:r>
    </w:p>
    <w:p w:rsidRPr="00776152" w:rsidR="00AE1550" w:rsidP="00AE1550" w:rsidRDefault="00AE1550">
      <w:pPr>
        <w:pStyle w:val="ECHRPara"/>
        <w:rPr>
          <w:lang w:val="fr-FR" w:eastAsia="fr-FR"/>
        </w:rPr>
      </w:pPr>
      <w:bookmarkStart w:name="p18" w:id="8"/>
      <w:r>
        <w:rPr>
          <w:lang w:val="fr-FR" w:eastAsia="fr-FR"/>
        </w:rPr>
        <w:t>18</w:t>
      </w:r>
      <w:bookmarkEnd w:id="8"/>
      <w:r w:rsidRPr="00776152">
        <w:rPr>
          <w:lang w:val="fr-FR" w:eastAsia="fr-FR"/>
        </w:rPr>
        <w:t xml:space="preserve">.  Seules les entreprises </w:t>
      </w:r>
      <w:r w:rsidRPr="006D3705">
        <w:rPr>
          <w:lang w:val="fr-FR" w:eastAsia="fr-FR"/>
        </w:rPr>
        <w:t>publiques</w:t>
      </w:r>
      <w:r w:rsidRPr="00776152">
        <w:rPr>
          <w:lang w:val="fr-FR" w:eastAsia="fr-FR"/>
        </w:rPr>
        <w:t xml:space="preserve"> peuvent être créées </w:t>
      </w:r>
      <w:r w:rsidRPr="006D3705">
        <w:rPr>
          <w:lang w:val="fr-FR" w:eastAsia="fr-FR"/>
        </w:rPr>
        <w:t xml:space="preserve">sous </w:t>
      </w:r>
      <w:r w:rsidRPr="00776152">
        <w:rPr>
          <w:lang w:val="fr-FR" w:eastAsia="fr-FR"/>
        </w:rPr>
        <w:t>forme d</w:t>
      </w:r>
      <w:r w:rsidR="00E069CD">
        <w:rPr>
          <w:lang w:val="fr-FR" w:eastAsia="fr-FR"/>
        </w:rPr>
        <w:t>’</w:t>
      </w:r>
      <w:r w:rsidRPr="00776152">
        <w:rPr>
          <w:lang w:val="fr-FR" w:eastAsia="fr-FR"/>
        </w:rPr>
        <w:t>entreprises unitaires (article 113 § 1 du code civil).</w:t>
      </w:r>
    </w:p>
    <w:p w:rsidR="00AE1550" w:rsidP="00AE1550" w:rsidRDefault="00AE1550">
      <w:pPr>
        <w:pStyle w:val="ECHRPara"/>
        <w:rPr>
          <w:lang w:val="fr-FR" w:eastAsia="fr-FR"/>
        </w:rPr>
      </w:pPr>
      <w:bookmarkStart w:name="p19" w:id="9"/>
      <w:r>
        <w:rPr>
          <w:lang w:val="fr-FR" w:eastAsia="fr-FR"/>
        </w:rPr>
        <w:t>19</w:t>
      </w:r>
      <w:bookmarkEnd w:id="9"/>
      <w:r w:rsidRPr="00776152">
        <w:rPr>
          <w:lang w:val="fr-FR" w:eastAsia="fr-FR"/>
        </w:rPr>
        <w:t>.  L</w:t>
      </w:r>
      <w:r w:rsidR="00E069CD">
        <w:rPr>
          <w:lang w:val="fr-FR" w:eastAsia="fr-FR"/>
        </w:rPr>
        <w:t>’</w:t>
      </w:r>
      <w:r w:rsidRPr="00776152">
        <w:rPr>
          <w:lang w:val="fr-FR" w:eastAsia="fr-FR"/>
        </w:rPr>
        <w:t>article 8 § 4 de la loi énumère les circonstances dans lesquelles il</w:t>
      </w:r>
      <w:r w:rsidRPr="00935D95">
        <w:rPr>
          <w:lang w:val="fr-FR" w:eastAsia="fr-FR"/>
        </w:rPr>
        <w:t xml:space="preserve"> est possible de créer une entreprise unitaire. Cela est notamment le cas lorsqu</w:t>
      </w:r>
      <w:r w:rsidR="00E069CD">
        <w:rPr>
          <w:lang w:val="fr-FR" w:eastAsia="fr-FR"/>
        </w:rPr>
        <w:t>’</w:t>
      </w:r>
      <w:r w:rsidRPr="00935D95">
        <w:rPr>
          <w:lang w:val="fr-FR" w:eastAsia="fr-FR"/>
        </w:rPr>
        <w:t>est nécessaire l</w:t>
      </w:r>
      <w:r w:rsidR="00E069CD">
        <w:rPr>
          <w:lang w:val="fr-FR" w:eastAsia="fr-FR"/>
        </w:rPr>
        <w:t>’</w:t>
      </w:r>
      <w:r w:rsidRPr="00935D95">
        <w:rPr>
          <w:lang w:val="fr-FR" w:eastAsia="fr-FR"/>
        </w:rPr>
        <w:t xml:space="preserve">usage de biens dont la privatisation est interdite : </w:t>
      </w:r>
      <w:r>
        <w:rPr>
          <w:lang w:val="fr-FR" w:eastAsia="fr-FR"/>
        </w:rPr>
        <w:t>par exemple, pour préserver</w:t>
      </w:r>
      <w:r w:rsidRPr="00935D95">
        <w:rPr>
          <w:lang w:val="fr-FR" w:eastAsia="fr-FR"/>
        </w:rPr>
        <w:t xml:space="preserve"> la sécurité de l</w:t>
      </w:r>
      <w:r w:rsidR="00E069CD">
        <w:rPr>
          <w:lang w:val="fr-FR" w:eastAsia="fr-FR"/>
        </w:rPr>
        <w:t>’</w:t>
      </w:r>
      <w:r w:rsidRPr="00935D95">
        <w:rPr>
          <w:lang w:val="fr-FR" w:eastAsia="fr-FR"/>
        </w:rPr>
        <w:t xml:space="preserve">État, assurer </w:t>
      </w:r>
      <w:r>
        <w:rPr>
          <w:lang w:val="fr-FR" w:eastAsia="fr-FR"/>
        </w:rPr>
        <w:t>d</w:t>
      </w:r>
      <w:r w:rsidRPr="00935D95">
        <w:rPr>
          <w:lang w:val="fr-FR" w:eastAsia="fr-FR"/>
        </w:rPr>
        <w:t>es fonctions sociales (notamment le contrôle des prix de certains produits), conduire les activités réservées par les lois fédérales aux entreprises unitaires ou fabriquer certains produits retirés de la circulation civile.</w:t>
      </w:r>
    </w:p>
    <w:p w:rsidRPr="00776152" w:rsidR="00AE1550" w:rsidP="00AE1550" w:rsidRDefault="00AE1550">
      <w:pPr>
        <w:pStyle w:val="ECHRPara"/>
        <w:rPr>
          <w:lang w:val="fr-FR" w:eastAsia="fr-FR"/>
        </w:rPr>
      </w:pPr>
      <w:r>
        <w:rPr>
          <w:lang w:val="fr-FR" w:eastAsia="fr-FR"/>
        </w:rPr>
        <w:t>20</w:t>
      </w:r>
      <w:r w:rsidRPr="00935D95">
        <w:rPr>
          <w:lang w:val="fr-FR" w:eastAsia="fr-FR"/>
        </w:rPr>
        <w:t>.  </w:t>
      </w:r>
      <w:r>
        <w:rPr>
          <w:lang w:val="fr-FR" w:eastAsia="fr-FR"/>
        </w:rPr>
        <w:t>L</w:t>
      </w:r>
      <w:r w:rsidR="00E069CD">
        <w:rPr>
          <w:lang w:val="fr-FR" w:eastAsia="fr-FR"/>
        </w:rPr>
        <w:t>’</w:t>
      </w:r>
      <w:r>
        <w:rPr>
          <w:lang w:val="fr-FR" w:eastAsia="fr-FR"/>
        </w:rPr>
        <w:t>entreprise unitaire</w:t>
      </w:r>
      <w:r w:rsidRPr="00935D95">
        <w:rPr>
          <w:lang w:val="fr-FR" w:eastAsia="fr-FR"/>
        </w:rPr>
        <w:t xml:space="preserve"> est responsable de ses dettes sur tous les biens </w:t>
      </w:r>
      <w:r w:rsidRPr="00776152">
        <w:rPr>
          <w:lang w:val="fr-FR" w:eastAsia="fr-FR"/>
        </w:rPr>
        <w:t>qui lui sont affectés. Elle n</w:t>
      </w:r>
      <w:r w:rsidR="00E069CD">
        <w:rPr>
          <w:lang w:val="fr-FR" w:eastAsia="fr-FR"/>
        </w:rPr>
        <w:t>’</w:t>
      </w:r>
      <w:r w:rsidRPr="00776152">
        <w:rPr>
          <w:lang w:val="fr-FR" w:eastAsia="fr-FR"/>
        </w:rPr>
        <w:t>est pas responsable des dettes du propriétaire de ses biens (à savoir la Fédération de Russie, l</w:t>
      </w:r>
      <w:r w:rsidR="00E069CD">
        <w:rPr>
          <w:lang w:val="fr-FR" w:eastAsia="fr-FR"/>
        </w:rPr>
        <w:t>’</w:t>
      </w:r>
      <w:r w:rsidRPr="00776152">
        <w:rPr>
          <w:lang w:val="fr-FR" w:eastAsia="fr-FR"/>
        </w:rPr>
        <w:t>entité fédérée ou la collectivité locale) (article 113 § 5 du code civil, article 7 § 1 de la loi</w:t>
      </w:r>
      <w:r>
        <w:rPr>
          <w:lang w:val="fr-FR" w:eastAsia="fr-FR"/>
        </w:rPr>
        <w:t>).</w:t>
      </w:r>
    </w:p>
    <w:p w:rsidR="00AE1550" w:rsidP="00AE1550" w:rsidRDefault="00AE1550">
      <w:pPr>
        <w:pStyle w:val="ECHRPara"/>
        <w:rPr>
          <w:lang w:val="fr-FR" w:eastAsia="fr-FR"/>
        </w:rPr>
      </w:pPr>
      <w:bookmarkStart w:name="p21" w:id="10"/>
      <w:r>
        <w:rPr>
          <w:lang w:val="fr-FR" w:eastAsia="fr-FR"/>
        </w:rPr>
        <w:t>21</w:t>
      </w:r>
      <w:bookmarkEnd w:id="10"/>
      <w:r w:rsidRPr="00776152">
        <w:rPr>
          <w:lang w:val="fr-FR" w:eastAsia="fr-FR"/>
        </w:rPr>
        <w:t>.  Le propriétaire des biens affectés à l</w:t>
      </w:r>
      <w:r w:rsidR="00E069CD">
        <w:rPr>
          <w:lang w:val="fr-FR" w:eastAsia="fr-FR"/>
        </w:rPr>
        <w:t>’</w:t>
      </w:r>
      <w:r w:rsidRPr="00776152">
        <w:rPr>
          <w:lang w:val="fr-FR" w:eastAsia="fr-FR"/>
        </w:rPr>
        <w:t>entreprise unitaire n</w:t>
      </w:r>
      <w:r w:rsidR="00E069CD">
        <w:rPr>
          <w:lang w:val="fr-FR" w:eastAsia="fr-FR"/>
        </w:rPr>
        <w:t>’</w:t>
      </w:r>
      <w:r w:rsidRPr="00776152">
        <w:rPr>
          <w:lang w:val="fr-FR" w:eastAsia="fr-FR"/>
        </w:rPr>
        <w:t>est pas responsable des dettes de l</w:t>
      </w:r>
      <w:r w:rsidR="00E069CD">
        <w:rPr>
          <w:lang w:val="fr-FR" w:eastAsia="fr-FR"/>
        </w:rPr>
        <w:t>’</w:t>
      </w:r>
      <w:r w:rsidRPr="00776152">
        <w:rPr>
          <w:lang w:val="fr-FR" w:eastAsia="fr-FR"/>
        </w:rPr>
        <w:t>entreprise unitaire (l</w:t>
      </w:r>
      <w:r w:rsidR="00E069CD">
        <w:rPr>
          <w:lang w:val="fr-FR" w:eastAsia="fr-FR"/>
        </w:rPr>
        <w:t>’</w:t>
      </w:r>
      <w:r w:rsidRPr="00776152">
        <w:rPr>
          <w:lang w:val="fr-FR" w:eastAsia="fr-FR"/>
        </w:rPr>
        <w:t>article 114 § 7 du code civil), sauf lorsque l</w:t>
      </w:r>
      <w:r w:rsidR="00E069CD">
        <w:rPr>
          <w:lang w:val="fr-FR" w:eastAsia="fr-FR"/>
        </w:rPr>
        <w:t>’</w:t>
      </w:r>
      <w:r w:rsidRPr="00776152">
        <w:rPr>
          <w:lang w:val="fr-FR" w:eastAsia="fr-FR"/>
        </w:rPr>
        <w:t>insolvabilité de l</w:t>
      </w:r>
      <w:r w:rsidR="00E069CD">
        <w:rPr>
          <w:lang w:val="fr-FR" w:eastAsia="fr-FR"/>
        </w:rPr>
        <w:t>’</w:t>
      </w:r>
      <w:r w:rsidRPr="00776152">
        <w:rPr>
          <w:lang w:val="fr-FR" w:eastAsia="fr-FR"/>
        </w:rPr>
        <w:t>entreprise a été provoquée par lui</w:t>
      </w:r>
      <w:r>
        <w:rPr>
          <w:lang w:val="fr-FR" w:eastAsia="fr-FR"/>
        </w:rPr>
        <w:noBreakHyphen/>
      </w:r>
      <w:r w:rsidRPr="00776152">
        <w:rPr>
          <w:lang w:val="fr-FR" w:eastAsia="fr-FR"/>
        </w:rPr>
        <w:t>même. En pareil cas, et si les biens de l</w:t>
      </w:r>
      <w:r w:rsidR="00E069CD">
        <w:rPr>
          <w:lang w:val="fr-FR" w:eastAsia="fr-FR"/>
        </w:rPr>
        <w:t>’</w:t>
      </w:r>
      <w:r w:rsidRPr="00776152">
        <w:rPr>
          <w:lang w:val="fr-FR" w:eastAsia="fr-FR"/>
        </w:rPr>
        <w:t>entreprise unitaire ne suffisent pas au paiement des dettes, la responsabilité subsidiaire du propriétaire de ces biens, c</w:t>
      </w:r>
      <w:r w:rsidR="00E069CD">
        <w:rPr>
          <w:lang w:val="fr-FR" w:eastAsia="fr-FR"/>
        </w:rPr>
        <w:t>’</w:t>
      </w:r>
      <w:r w:rsidRPr="00776152">
        <w:rPr>
          <w:lang w:val="fr-FR" w:eastAsia="fr-FR"/>
        </w:rPr>
        <w:t>est-à-dire l</w:t>
      </w:r>
      <w:r w:rsidR="00E069CD">
        <w:rPr>
          <w:lang w:val="fr-FR" w:eastAsia="fr-FR"/>
        </w:rPr>
        <w:t>’</w:t>
      </w:r>
      <w:r w:rsidRPr="00776152">
        <w:rPr>
          <w:lang w:val="fr-FR" w:eastAsia="fr-FR"/>
        </w:rPr>
        <w:t>État fédéral, l</w:t>
      </w:r>
      <w:r w:rsidR="00E069CD">
        <w:rPr>
          <w:lang w:val="fr-FR" w:eastAsia="fr-FR"/>
        </w:rPr>
        <w:t>’</w:t>
      </w:r>
      <w:r w:rsidRPr="00776152">
        <w:rPr>
          <w:lang w:val="fr-FR" w:eastAsia="fr-FR"/>
        </w:rPr>
        <w:t xml:space="preserve">entité fédérée ou la municipalité concernés, peut être engagée (article 7 § 2 de la loi et article 56 § 3 du code civil) (paragraphe </w:t>
      </w:r>
      <w:r>
        <w:rPr>
          <w:lang w:val="fr-FR" w:eastAsia="fr-FR"/>
        </w:rPr>
        <w:t>32</w:t>
      </w:r>
      <w:r w:rsidRPr="00776152">
        <w:rPr>
          <w:lang w:val="fr-FR" w:eastAsia="fr-FR"/>
        </w:rPr>
        <w:t xml:space="preserve"> ci-dessous).</w:t>
      </w:r>
    </w:p>
    <w:p w:rsidR="00AE1550" w:rsidP="00AE1550" w:rsidRDefault="00AE1550">
      <w:pPr>
        <w:pStyle w:val="ECHRPara"/>
        <w:rPr>
          <w:lang w:val="fr-FR" w:eastAsia="fr-FR"/>
        </w:rPr>
      </w:pPr>
      <w:r>
        <w:rPr>
          <w:lang w:val="fr-FR" w:eastAsia="fr-FR"/>
        </w:rPr>
        <w:t>22</w:t>
      </w:r>
      <w:r w:rsidRPr="00776152">
        <w:rPr>
          <w:lang w:val="fr-FR" w:eastAsia="fr-FR"/>
        </w:rPr>
        <w:t>.  Selon l</w:t>
      </w:r>
      <w:r w:rsidR="00E069CD">
        <w:rPr>
          <w:lang w:val="fr-FR" w:eastAsia="fr-FR"/>
        </w:rPr>
        <w:t>’</w:t>
      </w:r>
      <w:r w:rsidRPr="00776152">
        <w:rPr>
          <w:lang w:val="fr-FR" w:eastAsia="fr-FR"/>
        </w:rPr>
        <w:t>article 11 de la loi, le patrimoine de l</w:t>
      </w:r>
      <w:r w:rsidR="00E069CD">
        <w:rPr>
          <w:lang w:val="fr-FR" w:eastAsia="fr-FR"/>
        </w:rPr>
        <w:t>’</w:t>
      </w:r>
      <w:r w:rsidRPr="00776152">
        <w:rPr>
          <w:lang w:val="fr-FR" w:eastAsia="fr-FR"/>
        </w:rPr>
        <w:t>entreprise unitaire est constitué : a)  des biens affectés par le propriétaire au titre de la gérance</w:t>
      </w:r>
      <w:r w:rsidRPr="00935D95">
        <w:rPr>
          <w:lang w:val="fr-FR" w:eastAsia="fr-FR"/>
        </w:rPr>
        <w:t xml:space="preserve"> économique ou de la gestion opérationnelle ; b)  des revenus de l</w:t>
      </w:r>
      <w:r w:rsidR="00E069CD">
        <w:rPr>
          <w:lang w:val="fr-FR" w:eastAsia="fr-FR"/>
        </w:rPr>
        <w:t>’</w:t>
      </w:r>
      <w:r w:rsidRPr="00935D95">
        <w:rPr>
          <w:lang w:val="fr-FR" w:eastAsia="fr-FR"/>
        </w:rPr>
        <w:t>entreprise générés par ses activités ; et c)  d</w:t>
      </w:r>
      <w:r w:rsidR="00E069CD">
        <w:rPr>
          <w:lang w:val="fr-FR" w:eastAsia="fr-FR"/>
        </w:rPr>
        <w:t>’</w:t>
      </w:r>
      <w:r w:rsidRPr="00935D95">
        <w:rPr>
          <w:lang w:val="fr-FR" w:eastAsia="fr-FR"/>
        </w:rPr>
        <w:t>autres sources conformément à la loi. Selon l</w:t>
      </w:r>
      <w:r w:rsidR="00E069CD">
        <w:rPr>
          <w:lang w:val="fr-FR" w:eastAsia="fr-FR"/>
        </w:rPr>
        <w:t>’</w:t>
      </w:r>
      <w:r w:rsidRPr="00935D95">
        <w:rPr>
          <w:lang w:val="fr-FR" w:eastAsia="fr-FR"/>
        </w:rPr>
        <w:t>article 16 de la loi, l</w:t>
      </w:r>
      <w:r w:rsidR="00E069CD">
        <w:rPr>
          <w:lang w:val="fr-FR" w:eastAsia="fr-FR"/>
        </w:rPr>
        <w:t>’</w:t>
      </w:r>
      <w:r w:rsidRPr="00935D95">
        <w:rPr>
          <w:lang w:val="fr-FR" w:eastAsia="fr-FR"/>
        </w:rPr>
        <w:t>entreprise unitaire constitue un fonds de réserve formé par son bénéfice net. Ce fonds est exclusivement utilisé pour couvrir les pertes de l</w:t>
      </w:r>
      <w:r w:rsidR="00E069CD">
        <w:rPr>
          <w:lang w:val="fr-FR" w:eastAsia="fr-FR"/>
        </w:rPr>
        <w:t>’</w:t>
      </w:r>
      <w:r w:rsidRPr="00935D95">
        <w:rPr>
          <w:lang w:val="fr-FR" w:eastAsia="fr-FR"/>
        </w:rPr>
        <w:t>entreprise. Selon l</w:t>
      </w:r>
      <w:r w:rsidR="00E069CD">
        <w:rPr>
          <w:lang w:val="fr-FR" w:eastAsia="fr-FR"/>
        </w:rPr>
        <w:t>’</w:t>
      </w:r>
      <w:r w:rsidRPr="00935D95">
        <w:rPr>
          <w:lang w:val="fr-FR" w:eastAsia="fr-FR"/>
        </w:rPr>
        <w:t>article</w:t>
      </w:r>
      <w:r>
        <w:rPr>
          <w:lang w:val="fr-FR" w:eastAsia="fr-FR"/>
        </w:rPr>
        <w:t xml:space="preserve"> </w:t>
      </w:r>
      <w:r w:rsidRPr="00935D95">
        <w:rPr>
          <w:lang w:val="fr-FR" w:eastAsia="fr-FR"/>
        </w:rPr>
        <w:t>17 de la loi, le propriétaire des biens de l</w:t>
      </w:r>
      <w:r w:rsidR="00E069CD">
        <w:rPr>
          <w:lang w:val="fr-FR" w:eastAsia="fr-FR"/>
        </w:rPr>
        <w:t>’</w:t>
      </w:r>
      <w:r w:rsidRPr="00935D95">
        <w:rPr>
          <w:lang w:val="fr-FR" w:eastAsia="fr-FR"/>
        </w:rPr>
        <w:t>entreprise unitaire a droit à une part du bénéfice tiré de l</w:t>
      </w:r>
      <w:r w:rsidR="00E069CD">
        <w:rPr>
          <w:lang w:val="fr-FR" w:eastAsia="fr-FR"/>
        </w:rPr>
        <w:t>’</w:t>
      </w:r>
      <w:r w:rsidRPr="00935D95">
        <w:rPr>
          <w:lang w:val="fr-FR" w:eastAsia="fr-FR"/>
        </w:rPr>
        <w:t>usage des biens qu</w:t>
      </w:r>
      <w:r w:rsidR="00E069CD">
        <w:rPr>
          <w:lang w:val="fr-FR" w:eastAsia="fr-FR"/>
        </w:rPr>
        <w:t>’</w:t>
      </w:r>
      <w:r w:rsidRPr="00935D95">
        <w:rPr>
          <w:lang w:val="fr-FR" w:eastAsia="fr-FR"/>
        </w:rPr>
        <w:t>il a affectés à l</w:t>
      </w:r>
      <w:r w:rsidR="00E069CD">
        <w:rPr>
          <w:lang w:val="fr-FR" w:eastAsia="fr-FR"/>
        </w:rPr>
        <w:t>’</w:t>
      </w:r>
      <w:r w:rsidRPr="00935D95">
        <w:rPr>
          <w:lang w:val="fr-FR" w:eastAsia="fr-FR"/>
        </w:rPr>
        <w:t>entreprise. Selon l</w:t>
      </w:r>
      <w:r w:rsidR="00E069CD">
        <w:rPr>
          <w:lang w:val="fr-FR" w:eastAsia="fr-FR"/>
        </w:rPr>
        <w:t>’</w:t>
      </w:r>
      <w:r w:rsidRPr="00935D95">
        <w:rPr>
          <w:lang w:val="fr-FR" w:eastAsia="fr-FR"/>
        </w:rPr>
        <w:t>article 23 de la loi,</w:t>
      </w:r>
      <w:r>
        <w:rPr>
          <w:lang w:val="fr-FR" w:eastAsia="fr-FR"/>
        </w:rPr>
        <w:t xml:space="preserve"> le propriétaire des biens affectés à</w:t>
      </w:r>
      <w:r w:rsidRPr="00935D95">
        <w:rPr>
          <w:lang w:val="fr-FR" w:eastAsia="fr-FR"/>
        </w:rPr>
        <w:t xml:space="preserve"> l</w:t>
      </w:r>
      <w:r w:rsidR="00E069CD">
        <w:rPr>
          <w:lang w:val="fr-FR" w:eastAsia="fr-FR"/>
        </w:rPr>
        <w:t>’</w:t>
      </w:r>
      <w:r w:rsidRPr="00935D95">
        <w:rPr>
          <w:lang w:val="fr-FR" w:eastAsia="fr-FR"/>
        </w:rPr>
        <w:t>entreprise</w:t>
      </w:r>
      <w:r>
        <w:rPr>
          <w:lang w:val="fr-FR" w:eastAsia="fr-FR"/>
        </w:rPr>
        <w:t xml:space="preserve"> doit consentir à toute </w:t>
      </w:r>
      <w:r w:rsidRPr="00935D95">
        <w:rPr>
          <w:lang w:val="fr-FR" w:eastAsia="fr-FR"/>
        </w:rPr>
        <w:t>transaction importante</w:t>
      </w:r>
      <w:r>
        <w:rPr>
          <w:lang w:val="fr-FR" w:eastAsia="fr-FR"/>
        </w:rPr>
        <w:t>, c</w:t>
      </w:r>
      <w:r w:rsidR="00E069CD">
        <w:rPr>
          <w:lang w:val="fr-FR" w:eastAsia="fr-FR"/>
        </w:rPr>
        <w:t>’</w:t>
      </w:r>
      <w:r>
        <w:rPr>
          <w:lang w:val="fr-FR" w:eastAsia="fr-FR"/>
        </w:rPr>
        <w:t>est-à-dire toute transaction dont</w:t>
      </w:r>
      <w:r w:rsidRPr="00DF0F2C">
        <w:rPr>
          <w:lang w:val="fr-FR" w:eastAsia="fr-FR"/>
        </w:rPr>
        <w:t xml:space="preserve"> la valeur maximale </w:t>
      </w:r>
      <w:r>
        <w:rPr>
          <w:lang w:val="fr-FR" w:eastAsia="fr-FR"/>
        </w:rPr>
        <w:t>s</w:t>
      </w:r>
      <w:r w:rsidR="00E069CD">
        <w:rPr>
          <w:lang w:val="fr-FR" w:eastAsia="fr-FR"/>
        </w:rPr>
        <w:t>’</w:t>
      </w:r>
      <w:r>
        <w:rPr>
          <w:lang w:val="fr-FR" w:eastAsia="fr-FR"/>
        </w:rPr>
        <w:t xml:space="preserve">élève à </w:t>
      </w:r>
      <w:r w:rsidRPr="00DF0F2C">
        <w:rPr>
          <w:lang w:val="fr-FR" w:eastAsia="fr-FR"/>
        </w:rPr>
        <w:t xml:space="preserve">dix pour cent des fonds </w:t>
      </w:r>
      <w:r>
        <w:rPr>
          <w:lang w:val="fr-FR" w:eastAsia="fr-FR"/>
        </w:rPr>
        <w:t>statutaires de l</w:t>
      </w:r>
      <w:r w:rsidR="00E069CD">
        <w:rPr>
          <w:lang w:val="fr-FR" w:eastAsia="fr-FR"/>
        </w:rPr>
        <w:t>’</w:t>
      </w:r>
      <w:r w:rsidRPr="00DF0F2C">
        <w:rPr>
          <w:lang w:val="fr-FR" w:eastAsia="fr-FR"/>
        </w:rPr>
        <w:t>entreprise ou 50</w:t>
      </w:r>
      <w:r>
        <w:rPr>
          <w:lang w:val="fr-FR" w:eastAsia="fr-FR"/>
        </w:rPr>
        <w:t> </w:t>
      </w:r>
      <w:r w:rsidRPr="00DF0F2C">
        <w:rPr>
          <w:lang w:val="fr-FR" w:eastAsia="fr-FR"/>
        </w:rPr>
        <w:t xml:space="preserve">000 </w:t>
      </w:r>
      <w:r>
        <w:rPr>
          <w:lang w:val="fr-FR" w:eastAsia="fr-FR"/>
        </w:rPr>
        <w:t xml:space="preserve">fois le montant du </w:t>
      </w:r>
      <w:r w:rsidRPr="00DF0F2C">
        <w:rPr>
          <w:lang w:val="fr-FR" w:eastAsia="fr-FR"/>
        </w:rPr>
        <w:t>salaire mensuel minim</w:t>
      </w:r>
      <w:r>
        <w:rPr>
          <w:lang w:val="fr-FR" w:eastAsia="fr-FR"/>
        </w:rPr>
        <w:t>um</w:t>
      </w:r>
      <w:r w:rsidRPr="00DF0F2C">
        <w:rPr>
          <w:lang w:val="fr-FR" w:eastAsia="fr-FR"/>
        </w:rPr>
        <w:t xml:space="preserve"> fixé par la loi nationale</w:t>
      </w:r>
      <w:r>
        <w:rPr>
          <w:lang w:val="fr-FR" w:eastAsia="fr-FR"/>
        </w:rPr>
        <w:t>.</w:t>
      </w:r>
      <w:r w:rsidRPr="00DF0F2C">
        <w:rPr>
          <w:lang w:val="fr-FR" w:eastAsia="fr-FR"/>
        </w:rPr>
        <w:t xml:space="preserve"> </w:t>
      </w:r>
      <w:r w:rsidRPr="00935D95">
        <w:rPr>
          <w:lang w:val="fr-FR" w:eastAsia="fr-FR"/>
        </w:rPr>
        <w:t xml:space="preserve">De même, tout emprunt </w:t>
      </w:r>
      <w:r>
        <w:rPr>
          <w:lang w:val="fr-FR" w:eastAsia="fr-FR"/>
        </w:rPr>
        <w:t>contracté</w:t>
      </w:r>
      <w:r w:rsidRPr="00935D95">
        <w:rPr>
          <w:lang w:val="fr-FR" w:eastAsia="fr-FR"/>
        </w:rPr>
        <w:t xml:space="preserve"> par </w:t>
      </w:r>
      <w:r>
        <w:rPr>
          <w:lang w:val="fr-FR" w:eastAsia="fr-FR"/>
        </w:rPr>
        <w:t>l</w:t>
      </w:r>
      <w:r w:rsidR="00E069CD">
        <w:rPr>
          <w:lang w:val="fr-FR" w:eastAsia="fr-FR"/>
        </w:rPr>
        <w:t>’</w:t>
      </w:r>
      <w:r>
        <w:rPr>
          <w:lang w:val="fr-FR" w:eastAsia="fr-FR"/>
        </w:rPr>
        <w:t>entreprise unitaire</w:t>
      </w:r>
      <w:r w:rsidRPr="00935D95">
        <w:rPr>
          <w:lang w:val="fr-FR" w:eastAsia="fr-FR"/>
        </w:rPr>
        <w:t xml:space="preserve"> doit être approuvé par le propriétaire (article 24 de la loi).</w:t>
      </w:r>
    </w:p>
    <w:p w:rsidRPr="007C2FE9" w:rsidR="00AE1550" w:rsidP="00AE1550" w:rsidRDefault="00AE1550">
      <w:pPr>
        <w:pStyle w:val="ECHRPara"/>
        <w:rPr>
          <w:rFonts w:ascii="Times New Roman" w:hAnsi="Times New Roman" w:cs="Times New Roman"/>
          <w:lang w:val="fr-FR"/>
        </w:rPr>
      </w:pPr>
      <w:bookmarkStart w:name="p23" w:id="11"/>
      <w:r>
        <w:rPr>
          <w:lang w:val="fr-FR"/>
        </w:rPr>
        <w:t>23</w:t>
      </w:r>
      <w:bookmarkEnd w:id="11"/>
      <w:r w:rsidRPr="00263FCE">
        <w:rPr>
          <w:lang w:val="fr-FR"/>
        </w:rPr>
        <w:t>.  Selon l</w:t>
      </w:r>
      <w:r w:rsidR="00E069CD">
        <w:rPr>
          <w:lang w:val="fr-FR"/>
        </w:rPr>
        <w:t>’</w:t>
      </w:r>
      <w:r w:rsidRPr="007C2FE9">
        <w:rPr>
          <w:lang w:val="fr-FR"/>
        </w:rPr>
        <w:t>article 18 § 3 de la loi, l</w:t>
      </w:r>
      <w:r w:rsidR="00E069CD">
        <w:rPr>
          <w:lang w:val="fr-FR"/>
        </w:rPr>
        <w:t>’</w:t>
      </w:r>
      <w:r w:rsidRPr="007C2FE9">
        <w:rPr>
          <w:lang w:val="fr-FR"/>
        </w:rPr>
        <w:t>entreprise unitaire jouit des biens mobiliers et immobiliers qui lui sont affectés dans les limites propres à garantir la poursuite de l</w:t>
      </w:r>
      <w:r w:rsidR="00E069CD">
        <w:rPr>
          <w:lang w:val="fr-FR"/>
        </w:rPr>
        <w:t>’</w:t>
      </w:r>
      <w:r w:rsidRPr="007C2FE9">
        <w:rPr>
          <w:lang w:val="fr-FR"/>
        </w:rPr>
        <w:t xml:space="preserve">activité, telle que définie dans ses statuts. </w:t>
      </w:r>
      <w:r w:rsidRPr="007C2FE9">
        <w:rPr>
          <w:rFonts w:ascii="Times New Roman" w:hAnsi="Times New Roman" w:cs="Times New Roman"/>
          <w:lang w:val="fr-FR"/>
        </w:rPr>
        <w:t>Selon le paragraphe 10 de la directive commune des présidences de la Cour suprême de Russie et de la Cour suprême de commerce de Russie n</w:t>
      </w:r>
      <w:r>
        <w:rPr>
          <w:rFonts w:ascii="Times New Roman" w:hAnsi="Times New Roman" w:cs="Times New Roman"/>
          <w:vertAlign w:val="superscript"/>
          <w:lang w:val="fr-FR"/>
        </w:rPr>
        <w:t>o</w:t>
      </w:r>
      <w:r w:rsidRPr="007C2FE9">
        <w:rPr>
          <w:rFonts w:ascii="Times New Roman" w:hAnsi="Times New Roman" w:cs="Times New Roman"/>
          <w:lang w:val="fr-FR"/>
        </w:rPr>
        <w:t> 10/22 du 29 avril 2010, intitulée « </w:t>
      </w:r>
      <w:r w:rsidRPr="005158F8">
        <w:rPr>
          <w:rFonts w:ascii="Times New Roman" w:hAnsi="Times New Roman" w:cs="Times New Roman"/>
          <w:lang w:val="fr-FR"/>
        </w:rPr>
        <w:t>Certaines questions (...) relatives aux litiges ayant trait à la protection du droit de propriété et à d</w:t>
      </w:r>
      <w:r w:rsidR="00E069CD">
        <w:rPr>
          <w:rFonts w:ascii="Times New Roman" w:hAnsi="Times New Roman" w:cs="Times New Roman"/>
          <w:lang w:val="fr-FR"/>
        </w:rPr>
        <w:t>’</w:t>
      </w:r>
      <w:r w:rsidRPr="005158F8">
        <w:rPr>
          <w:rFonts w:ascii="Times New Roman" w:hAnsi="Times New Roman" w:cs="Times New Roman"/>
          <w:lang w:val="fr-FR"/>
        </w:rPr>
        <w:t>autres droits réels</w:t>
      </w:r>
      <w:r w:rsidRPr="007C2FE9">
        <w:rPr>
          <w:rFonts w:ascii="Times New Roman" w:hAnsi="Times New Roman" w:cs="Times New Roman"/>
          <w:lang w:val="fr-FR"/>
        </w:rPr>
        <w:t> » (« </w:t>
      </w:r>
      <w:r w:rsidRPr="008F40F1">
        <w:rPr>
          <w:rFonts w:ascii="Times New Roman" w:hAnsi="Times New Roman" w:cs="Times New Roman"/>
          <w:i/>
        </w:rPr>
        <w:t>О</w:t>
      </w:r>
      <w:r w:rsidRPr="00263FCE">
        <w:rPr>
          <w:rFonts w:ascii="Times New Roman" w:hAnsi="Times New Roman" w:cs="Times New Roman"/>
          <w:i/>
          <w:lang w:val="fr-FR"/>
        </w:rPr>
        <w:t> </w:t>
      </w:r>
      <w:r w:rsidRPr="008F40F1">
        <w:rPr>
          <w:rFonts w:ascii="Times New Roman" w:hAnsi="Times New Roman" w:cs="Times New Roman"/>
          <w:i/>
        </w:rPr>
        <w:t>некоторых</w:t>
      </w:r>
      <w:r w:rsidRPr="00263FCE">
        <w:rPr>
          <w:rFonts w:ascii="Times New Roman" w:hAnsi="Times New Roman" w:cs="Times New Roman"/>
          <w:i/>
          <w:lang w:val="fr-FR"/>
        </w:rPr>
        <w:t xml:space="preserve"> </w:t>
      </w:r>
      <w:r w:rsidRPr="008F40F1">
        <w:rPr>
          <w:rFonts w:ascii="Times New Roman" w:hAnsi="Times New Roman" w:cs="Times New Roman"/>
          <w:i/>
        </w:rPr>
        <w:t>вопросах</w:t>
      </w:r>
      <w:r w:rsidRPr="00263FCE">
        <w:rPr>
          <w:rFonts w:ascii="Times New Roman" w:hAnsi="Times New Roman" w:cs="Times New Roman"/>
          <w:i/>
          <w:lang w:val="fr-FR"/>
        </w:rPr>
        <w:t xml:space="preserve">, </w:t>
      </w:r>
      <w:r w:rsidRPr="008F40F1">
        <w:rPr>
          <w:rFonts w:ascii="Times New Roman" w:hAnsi="Times New Roman" w:cs="Times New Roman"/>
          <w:i/>
        </w:rPr>
        <w:t>возникающих</w:t>
      </w:r>
      <w:r w:rsidRPr="00263FCE">
        <w:rPr>
          <w:rFonts w:ascii="Times New Roman" w:hAnsi="Times New Roman" w:cs="Times New Roman"/>
          <w:i/>
          <w:lang w:val="fr-FR"/>
        </w:rPr>
        <w:t xml:space="preserve"> </w:t>
      </w:r>
      <w:r w:rsidRPr="008F40F1">
        <w:rPr>
          <w:rFonts w:ascii="Times New Roman" w:hAnsi="Times New Roman" w:cs="Times New Roman"/>
          <w:i/>
        </w:rPr>
        <w:t>в</w:t>
      </w:r>
      <w:r w:rsidRPr="00263FCE">
        <w:rPr>
          <w:rFonts w:ascii="Times New Roman" w:hAnsi="Times New Roman" w:cs="Times New Roman"/>
          <w:i/>
          <w:lang w:val="fr-FR"/>
        </w:rPr>
        <w:t xml:space="preserve"> </w:t>
      </w:r>
      <w:r w:rsidRPr="008F40F1">
        <w:rPr>
          <w:rFonts w:ascii="Times New Roman" w:hAnsi="Times New Roman" w:cs="Times New Roman"/>
          <w:i/>
        </w:rPr>
        <w:t>судебной</w:t>
      </w:r>
      <w:r w:rsidRPr="00263FCE">
        <w:rPr>
          <w:rFonts w:ascii="Times New Roman" w:hAnsi="Times New Roman" w:cs="Times New Roman"/>
          <w:i/>
          <w:lang w:val="fr-FR"/>
        </w:rPr>
        <w:t xml:space="preserve"> </w:t>
      </w:r>
      <w:r w:rsidRPr="008F40F1">
        <w:rPr>
          <w:rFonts w:ascii="Times New Roman" w:hAnsi="Times New Roman" w:cs="Times New Roman"/>
          <w:i/>
        </w:rPr>
        <w:t>практике</w:t>
      </w:r>
      <w:r w:rsidRPr="00263FCE">
        <w:rPr>
          <w:rFonts w:ascii="Times New Roman" w:hAnsi="Times New Roman" w:cs="Times New Roman"/>
          <w:i/>
          <w:lang w:val="fr-FR"/>
        </w:rPr>
        <w:t xml:space="preserve"> </w:t>
      </w:r>
      <w:r w:rsidRPr="008F40F1">
        <w:rPr>
          <w:rFonts w:ascii="Times New Roman" w:hAnsi="Times New Roman" w:cs="Times New Roman"/>
          <w:i/>
        </w:rPr>
        <w:t>при</w:t>
      </w:r>
      <w:r w:rsidRPr="00263FCE">
        <w:rPr>
          <w:rFonts w:ascii="Times New Roman" w:hAnsi="Times New Roman" w:cs="Times New Roman"/>
          <w:i/>
          <w:lang w:val="fr-FR"/>
        </w:rPr>
        <w:t xml:space="preserve"> </w:t>
      </w:r>
      <w:r w:rsidRPr="008F40F1">
        <w:rPr>
          <w:rFonts w:ascii="Times New Roman" w:hAnsi="Times New Roman" w:cs="Times New Roman"/>
          <w:i/>
        </w:rPr>
        <w:t>разрешении</w:t>
      </w:r>
      <w:r w:rsidRPr="00263FCE">
        <w:rPr>
          <w:rFonts w:ascii="Times New Roman" w:hAnsi="Times New Roman" w:cs="Times New Roman"/>
          <w:i/>
          <w:lang w:val="fr-FR"/>
        </w:rPr>
        <w:t xml:space="preserve"> </w:t>
      </w:r>
      <w:r w:rsidRPr="008F40F1">
        <w:rPr>
          <w:rFonts w:ascii="Times New Roman" w:hAnsi="Times New Roman" w:cs="Times New Roman"/>
          <w:i/>
        </w:rPr>
        <w:t>споров</w:t>
      </w:r>
      <w:r w:rsidRPr="00263FCE">
        <w:rPr>
          <w:rFonts w:ascii="Times New Roman" w:hAnsi="Times New Roman" w:cs="Times New Roman"/>
          <w:i/>
          <w:lang w:val="fr-FR"/>
        </w:rPr>
        <w:t xml:space="preserve">, </w:t>
      </w:r>
      <w:r w:rsidRPr="008F40F1">
        <w:rPr>
          <w:rFonts w:ascii="Times New Roman" w:hAnsi="Times New Roman" w:cs="Times New Roman"/>
          <w:i/>
        </w:rPr>
        <w:t>связанных</w:t>
      </w:r>
      <w:r w:rsidRPr="00263FCE">
        <w:rPr>
          <w:rFonts w:ascii="Times New Roman" w:hAnsi="Times New Roman" w:cs="Times New Roman"/>
          <w:i/>
          <w:lang w:val="fr-FR"/>
        </w:rPr>
        <w:t xml:space="preserve"> </w:t>
      </w:r>
      <w:r w:rsidRPr="008F40F1">
        <w:rPr>
          <w:rFonts w:ascii="Times New Roman" w:hAnsi="Times New Roman" w:cs="Times New Roman"/>
          <w:i/>
        </w:rPr>
        <w:t>с</w:t>
      </w:r>
      <w:r w:rsidRPr="00263FCE">
        <w:rPr>
          <w:rFonts w:ascii="Times New Roman" w:hAnsi="Times New Roman" w:cs="Times New Roman"/>
          <w:i/>
          <w:lang w:val="fr-FR"/>
        </w:rPr>
        <w:t xml:space="preserve"> </w:t>
      </w:r>
      <w:r w:rsidRPr="008F40F1">
        <w:rPr>
          <w:rFonts w:ascii="Times New Roman" w:hAnsi="Times New Roman" w:cs="Times New Roman"/>
          <w:i/>
        </w:rPr>
        <w:t>защитой</w:t>
      </w:r>
      <w:r w:rsidRPr="00263FCE">
        <w:rPr>
          <w:rFonts w:ascii="Times New Roman" w:hAnsi="Times New Roman" w:cs="Times New Roman"/>
          <w:i/>
          <w:lang w:val="fr-FR"/>
        </w:rPr>
        <w:t xml:space="preserve"> </w:t>
      </w:r>
      <w:r w:rsidRPr="008F40F1">
        <w:rPr>
          <w:rFonts w:ascii="Times New Roman" w:hAnsi="Times New Roman" w:cs="Times New Roman"/>
          <w:i/>
        </w:rPr>
        <w:t>права</w:t>
      </w:r>
      <w:r w:rsidRPr="00263FCE">
        <w:rPr>
          <w:rFonts w:ascii="Times New Roman" w:hAnsi="Times New Roman" w:cs="Times New Roman"/>
          <w:i/>
          <w:lang w:val="fr-FR"/>
        </w:rPr>
        <w:t xml:space="preserve"> </w:t>
      </w:r>
      <w:r w:rsidRPr="008F40F1">
        <w:rPr>
          <w:rFonts w:ascii="Times New Roman" w:hAnsi="Times New Roman" w:cs="Times New Roman"/>
          <w:i/>
        </w:rPr>
        <w:t>собственности</w:t>
      </w:r>
      <w:r w:rsidRPr="00263FCE">
        <w:rPr>
          <w:rFonts w:ascii="Times New Roman" w:hAnsi="Times New Roman" w:cs="Times New Roman"/>
          <w:i/>
          <w:lang w:val="fr-FR"/>
        </w:rPr>
        <w:t xml:space="preserve"> </w:t>
      </w:r>
      <w:r w:rsidRPr="008F40F1">
        <w:rPr>
          <w:rFonts w:ascii="Times New Roman" w:hAnsi="Times New Roman" w:cs="Times New Roman"/>
          <w:i/>
        </w:rPr>
        <w:t>и</w:t>
      </w:r>
      <w:r w:rsidRPr="00263FCE">
        <w:rPr>
          <w:rFonts w:ascii="Times New Roman" w:hAnsi="Times New Roman" w:cs="Times New Roman"/>
          <w:i/>
          <w:lang w:val="fr-FR"/>
        </w:rPr>
        <w:t xml:space="preserve"> </w:t>
      </w:r>
      <w:r w:rsidRPr="008F40F1">
        <w:rPr>
          <w:rFonts w:ascii="Times New Roman" w:hAnsi="Times New Roman" w:cs="Times New Roman"/>
          <w:i/>
        </w:rPr>
        <w:t>других</w:t>
      </w:r>
      <w:r w:rsidRPr="00263FCE">
        <w:rPr>
          <w:rFonts w:ascii="Times New Roman" w:hAnsi="Times New Roman" w:cs="Times New Roman"/>
          <w:i/>
          <w:lang w:val="fr-FR"/>
        </w:rPr>
        <w:t xml:space="preserve"> </w:t>
      </w:r>
      <w:r w:rsidRPr="008F40F1">
        <w:rPr>
          <w:rFonts w:ascii="Times New Roman" w:hAnsi="Times New Roman" w:cs="Times New Roman"/>
          <w:i/>
        </w:rPr>
        <w:t>вещных</w:t>
      </w:r>
      <w:r w:rsidRPr="00263FCE">
        <w:rPr>
          <w:rFonts w:ascii="Times New Roman" w:hAnsi="Times New Roman" w:cs="Times New Roman"/>
          <w:i/>
          <w:lang w:val="fr-FR"/>
        </w:rPr>
        <w:t xml:space="preserve"> </w:t>
      </w:r>
      <w:r w:rsidRPr="008F40F1">
        <w:rPr>
          <w:rFonts w:ascii="Times New Roman" w:hAnsi="Times New Roman" w:cs="Times New Roman"/>
          <w:i/>
        </w:rPr>
        <w:t>прав</w:t>
      </w:r>
      <w:r w:rsidRPr="00263FCE">
        <w:rPr>
          <w:rFonts w:ascii="Times New Roman" w:hAnsi="Times New Roman" w:cs="Times New Roman"/>
          <w:i/>
          <w:lang w:val="fr-FR"/>
        </w:rPr>
        <w:t> </w:t>
      </w:r>
      <w:r w:rsidRPr="007C2FE9">
        <w:rPr>
          <w:rFonts w:ascii="Times New Roman" w:hAnsi="Times New Roman" w:cs="Times New Roman"/>
          <w:lang w:val="fr-FR"/>
        </w:rPr>
        <w:t>»), les contrats conclus par l</w:t>
      </w:r>
      <w:r w:rsidR="00E069CD">
        <w:rPr>
          <w:rFonts w:ascii="Times New Roman" w:hAnsi="Times New Roman" w:cs="Times New Roman"/>
          <w:lang w:val="fr-FR"/>
        </w:rPr>
        <w:t>’</w:t>
      </w:r>
      <w:r w:rsidRPr="007C2FE9">
        <w:rPr>
          <w:rFonts w:ascii="Times New Roman" w:hAnsi="Times New Roman" w:cs="Times New Roman"/>
          <w:lang w:val="fr-FR"/>
        </w:rPr>
        <w:t>entreprise en violation de cette disposition sont nuls, et ce indépendamment du consentement du propriétaire.</w:t>
      </w:r>
    </w:p>
    <w:p w:rsidRPr="009A3242" w:rsidR="00AE1550" w:rsidP="00AE1550" w:rsidRDefault="00AE1550">
      <w:pPr>
        <w:pStyle w:val="ECHRHeading3"/>
        <w:rPr>
          <w:lang w:val="fr-FR" w:eastAsia="fr-FR"/>
        </w:rPr>
      </w:pPr>
      <w:r w:rsidRPr="009A3242">
        <w:rPr>
          <w:lang w:val="fr-FR" w:eastAsia="fr-FR"/>
        </w:rPr>
        <w:t>2.  Dispositions légales et jurisprudence relatives aux pouvoirs du propriétaire à l</w:t>
      </w:r>
      <w:r w:rsidR="00E069CD">
        <w:rPr>
          <w:lang w:val="fr-FR" w:eastAsia="fr-FR"/>
        </w:rPr>
        <w:t>’</w:t>
      </w:r>
      <w:r w:rsidRPr="009A3242">
        <w:rPr>
          <w:lang w:val="fr-FR" w:eastAsia="fr-FR"/>
        </w:rPr>
        <w:t>égard des biens qu</w:t>
      </w:r>
      <w:r w:rsidR="00E069CD">
        <w:rPr>
          <w:lang w:val="fr-FR" w:eastAsia="fr-FR"/>
        </w:rPr>
        <w:t>’</w:t>
      </w:r>
      <w:r w:rsidRPr="009A3242">
        <w:rPr>
          <w:lang w:val="fr-FR" w:eastAsia="fr-FR"/>
        </w:rPr>
        <w:t>il a affectés à l</w:t>
      </w:r>
      <w:r w:rsidR="00E069CD">
        <w:rPr>
          <w:lang w:val="fr-FR" w:eastAsia="fr-FR"/>
        </w:rPr>
        <w:t>’</w:t>
      </w:r>
      <w:r w:rsidRPr="009A3242">
        <w:rPr>
          <w:lang w:val="fr-FR" w:eastAsia="fr-FR"/>
        </w:rPr>
        <w:t>entreprise</w:t>
      </w:r>
    </w:p>
    <w:p w:rsidR="00AE1550" w:rsidP="00AE1550" w:rsidRDefault="00AE1550">
      <w:pPr>
        <w:pStyle w:val="ECHRPara"/>
        <w:rPr>
          <w:lang w:val="fr-FR" w:eastAsia="fr-FR"/>
        </w:rPr>
      </w:pPr>
      <w:bookmarkStart w:name="p24" w:id="12"/>
      <w:bookmarkStart w:name="p22" w:id="13"/>
      <w:r>
        <w:rPr>
          <w:lang w:val="fr-FR" w:eastAsia="fr-FR"/>
        </w:rPr>
        <w:t>24</w:t>
      </w:r>
      <w:bookmarkEnd w:id="12"/>
      <w:bookmarkEnd w:id="13"/>
      <w:r>
        <w:rPr>
          <w:lang w:val="fr-FR" w:eastAsia="fr-FR"/>
        </w:rPr>
        <w:t>.  </w:t>
      </w:r>
      <w:r w:rsidRPr="00935D95">
        <w:rPr>
          <w:lang w:val="fr-FR" w:eastAsia="fr-FR"/>
        </w:rPr>
        <w:t>Selon</w:t>
      </w:r>
      <w:r>
        <w:rPr>
          <w:lang w:val="fr-FR" w:eastAsia="fr-FR"/>
        </w:rPr>
        <w:t xml:space="preserve"> l</w:t>
      </w:r>
      <w:r w:rsidR="00E069CD">
        <w:rPr>
          <w:lang w:val="fr-FR" w:eastAsia="fr-FR"/>
        </w:rPr>
        <w:t>’</w:t>
      </w:r>
      <w:r w:rsidRPr="00935D95">
        <w:rPr>
          <w:lang w:val="fr-FR" w:eastAsia="fr-FR"/>
        </w:rPr>
        <w:t>article</w:t>
      </w:r>
      <w:r>
        <w:rPr>
          <w:lang w:val="fr-FR" w:eastAsia="fr-FR"/>
        </w:rPr>
        <w:t xml:space="preserve"> </w:t>
      </w:r>
      <w:r w:rsidRPr="00935D95">
        <w:rPr>
          <w:lang w:val="fr-FR" w:eastAsia="fr-FR"/>
        </w:rPr>
        <w:t>295 du code civil, le propriétaire décide de la création de l</w:t>
      </w:r>
      <w:r w:rsidR="00E069CD">
        <w:rPr>
          <w:lang w:val="fr-FR" w:eastAsia="fr-FR"/>
        </w:rPr>
        <w:t>’</w:t>
      </w:r>
      <w:r w:rsidRPr="00935D95">
        <w:rPr>
          <w:lang w:val="fr-FR" w:eastAsia="fr-FR"/>
        </w:rPr>
        <w:t>entreprise, de l</w:t>
      </w:r>
      <w:r w:rsidR="00E069CD">
        <w:rPr>
          <w:lang w:val="fr-FR" w:eastAsia="fr-FR"/>
        </w:rPr>
        <w:t>’</w:t>
      </w:r>
      <w:r w:rsidRPr="00935D95">
        <w:rPr>
          <w:lang w:val="fr-FR" w:eastAsia="fr-FR"/>
        </w:rPr>
        <w:t>objet et d</w:t>
      </w:r>
      <w:r>
        <w:rPr>
          <w:lang w:val="fr-FR" w:eastAsia="fr-FR"/>
        </w:rPr>
        <w:t>u</w:t>
      </w:r>
      <w:r w:rsidRPr="00935D95">
        <w:rPr>
          <w:lang w:val="fr-FR" w:eastAsia="fr-FR"/>
        </w:rPr>
        <w:t xml:space="preserve"> but de son activité, de sa réorganisation et de sa liquidation</w:t>
      </w:r>
      <w:r>
        <w:rPr>
          <w:lang w:val="fr-FR" w:eastAsia="fr-FR"/>
        </w:rPr>
        <w:t>. Il vérifie</w:t>
      </w:r>
      <w:r w:rsidRPr="00935D95">
        <w:rPr>
          <w:lang w:val="fr-FR" w:eastAsia="fr-FR"/>
        </w:rPr>
        <w:t xml:space="preserve"> que les biens sont utilisés par l</w:t>
      </w:r>
      <w:r w:rsidR="00E069CD">
        <w:rPr>
          <w:lang w:val="fr-FR" w:eastAsia="fr-FR"/>
        </w:rPr>
        <w:t>’</w:t>
      </w:r>
      <w:r w:rsidRPr="00935D95">
        <w:rPr>
          <w:lang w:val="fr-FR" w:eastAsia="fr-FR"/>
        </w:rPr>
        <w:t xml:space="preserve">entreprise </w:t>
      </w:r>
      <w:r w:rsidRPr="00D210F5">
        <w:rPr>
          <w:lang w:val="fr-FR" w:eastAsia="fr-FR"/>
        </w:rPr>
        <w:t>conformément à leur affectation et veille à leur préservation. Il établit les critères de l</w:t>
      </w:r>
      <w:r w:rsidR="00E069CD">
        <w:rPr>
          <w:lang w:val="fr-FR" w:eastAsia="fr-FR"/>
        </w:rPr>
        <w:t>’</w:t>
      </w:r>
      <w:r w:rsidRPr="00D210F5">
        <w:rPr>
          <w:lang w:val="fr-FR" w:eastAsia="fr-FR"/>
        </w:rPr>
        <w:t>efficacité économique de l</w:t>
      </w:r>
      <w:r w:rsidR="00E069CD">
        <w:rPr>
          <w:lang w:val="fr-FR" w:eastAsia="fr-FR"/>
        </w:rPr>
        <w:t>’</w:t>
      </w:r>
      <w:r w:rsidRPr="00D210F5">
        <w:rPr>
          <w:lang w:val="fr-FR" w:eastAsia="fr-FR"/>
        </w:rPr>
        <w:t xml:space="preserve">entreprise unitaire et contrôle </w:t>
      </w:r>
      <w:r w:rsidRPr="00CA7321">
        <w:rPr>
          <w:lang w:val="fr-FR" w:eastAsia="fr-FR"/>
        </w:rPr>
        <w:t>le respect de</w:t>
      </w:r>
      <w:r w:rsidRPr="00D210F5">
        <w:rPr>
          <w:lang w:val="fr-FR" w:eastAsia="fr-FR"/>
        </w:rPr>
        <w:t>s critères établis</w:t>
      </w:r>
      <w:r>
        <w:rPr>
          <w:lang w:val="fr-FR" w:eastAsia="fr-FR"/>
        </w:rPr>
        <w:t xml:space="preserve"> </w:t>
      </w:r>
      <w:r w:rsidRPr="00D210F5">
        <w:rPr>
          <w:lang w:val="fr-FR" w:eastAsia="fr-FR"/>
        </w:rPr>
        <w:t>(article 20 § 12 de la loi). Il a droit à une part des bénéfices tirés par l</w:t>
      </w:r>
      <w:r w:rsidR="00E069CD">
        <w:rPr>
          <w:lang w:val="fr-FR" w:eastAsia="fr-FR"/>
        </w:rPr>
        <w:t>’</w:t>
      </w:r>
      <w:r w:rsidRPr="00D210F5">
        <w:rPr>
          <w:lang w:val="fr-FR" w:eastAsia="fr-FR"/>
        </w:rPr>
        <w:t>entreprise de l</w:t>
      </w:r>
      <w:r w:rsidR="00E069CD">
        <w:rPr>
          <w:lang w:val="fr-FR" w:eastAsia="fr-FR"/>
        </w:rPr>
        <w:t>’</w:t>
      </w:r>
      <w:r w:rsidRPr="00D210F5">
        <w:rPr>
          <w:lang w:val="fr-FR" w:eastAsia="fr-FR"/>
        </w:rPr>
        <w:t>usage des biens (article 295 § 1 du code</w:t>
      </w:r>
      <w:r w:rsidRPr="00602364">
        <w:rPr>
          <w:lang w:val="fr-FR" w:eastAsia="fr-FR"/>
        </w:rPr>
        <w:t xml:space="preserve"> civil).</w:t>
      </w:r>
    </w:p>
    <w:p w:rsidRPr="00602364" w:rsidR="00AE1550" w:rsidP="00AE1550" w:rsidRDefault="00AE1550">
      <w:pPr>
        <w:pStyle w:val="ECHRPara"/>
        <w:rPr>
          <w:lang w:val="fr-FR" w:eastAsia="fr-FR"/>
        </w:rPr>
      </w:pPr>
      <w:r w:rsidRPr="00602364">
        <w:rPr>
          <w:lang w:val="fr-FR" w:eastAsia="fr-FR"/>
        </w:rPr>
        <w:t>L</w:t>
      </w:r>
      <w:r w:rsidR="00E069CD">
        <w:rPr>
          <w:lang w:val="fr-FR" w:eastAsia="fr-FR"/>
        </w:rPr>
        <w:t>’</w:t>
      </w:r>
      <w:r w:rsidRPr="00602364">
        <w:rPr>
          <w:lang w:val="fr-FR" w:eastAsia="fr-FR"/>
        </w:rPr>
        <w:t>entreprise unitaire n</w:t>
      </w:r>
      <w:r w:rsidR="00E069CD">
        <w:rPr>
          <w:lang w:val="fr-FR" w:eastAsia="fr-FR"/>
        </w:rPr>
        <w:t>’</w:t>
      </w:r>
      <w:r w:rsidRPr="00602364">
        <w:rPr>
          <w:lang w:val="fr-FR" w:eastAsia="fr-FR"/>
        </w:rPr>
        <w:t>a pas le droit de disposer des biens immobiliers affectés à titre de gérance économique sans le consentement du propriétaire.</w:t>
      </w:r>
    </w:p>
    <w:p w:rsidRPr="00D42365" w:rsidR="00AE1550" w:rsidP="00AE1550" w:rsidRDefault="00AE1550">
      <w:pPr>
        <w:pStyle w:val="ECHRPara"/>
        <w:rPr>
          <w:lang w:val="fr-FR" w:eastAsia="fr-FR"/>
        </w:rPr>
      </w:pPr>
      <w:bookmarkStart w:name="p25" w:id="14"/>
      <w:r>
        <w:rPr>
          <w:lang w:val="fr-FR" w:eastAsia="fr-FR"/>
        </w:rPr>
        <w:t>25</w:t>
      </w:r>
      <w:bookmarkEnd w:id="14"/>
      <w:r w:rsidRPr="00602364">
        <w:rPr>
          <w:lang w:val="fr-FR" w:eastAsia="fr-FR"/>
        </w:rPr>
        <w:t>.  </w:t>
      </w:r>
      <w:r w:rsidRPr="00D42365">
        <w:rPr>
          <w:lang w:val="fr-FR" w:eastAsia="fr-FR"/>
        </w:rPr>
        <w:t>Chaque année, l</w:t>
      </w:r>
      <w:r w:rsidR="00E069CD">
        <w:rPr>
          <w:lang w:val="fr-FR" w:eastAsia="fr-FR"/>
        </w:rPr>
        <w:t>’</w:t>
      </w:r>
      <w:r w:rsidRPr="00D42365">
        <w:rPr>
          <w:lang w:val="fr-FR" w:eastAsia="fr-FR"/>
        </w:rPr>
        <w:t>entreprise unitaire fait l</w:t>
      </w:r>
      <w:r w:rsidR="00E069CD">
        <w:rPr>
          <w:lang w:val="fr-FR" w:eastAsia="fr-FR"/>
        </w:rPr>
        <w:t>’</w:t>
      </w:r>
      <w:r w:rsidRPr="00D42365">
        <w:rPr>
          <w:lang w:val="fr-FR" w:eastAsia="fr-FR"/>
        </w:rPr>
        <w:t>objet d</w:t>
      </w:r>
      <w:r w:rsidR="00E069CD">
        <w:rPr>
          <w:lang w:val="fr-FR" w:eastAsia="fr-FR"/>
        </w:rPr>
        <w:t>’</w:t>
      </w:r>
      <w:r w:rsidRPr="00D42365">
        <w:rPr>
          <w:lang w:val="fr-FR" w:eastAsia="fr-FR"/>
        </w:rPr>
        <w:t>un audit financier obligatoire. Après chaque exercice comptable, elle doit soumettre ses documents financiers aux autorités fédérales ou municipales compétentes (article 26 de la loi).</w:t>
      </w:r>
    </w:p>
    <w:p w:rsidRPr="00776152" w:rsidR="00AE1550" w:rsidP="00AE1550" w:rsidRDefault="00AE1550">
      <w:pPr>
        <w:pStyle w:val="ECHRPara"/>
        <w:rPr>
          <w:lang w:val="fr-FR" w:eastAsia="fr-FR"/>
        </w:rPr>
      </w:pPr>
      <w:bookmarkStart w:name="p26" w:id="15"/>
      <w:bookmarkStart w:name="p24n" w:id="16"/>
      <w:r>
        <w:rPr>
          <w:lang w:val="fr-FR" w:eastAsia="fr-FR"/>
        </w:rPr>
        <w:t>26</w:t>
      </w:r>
      <w:bookmarkEnd w:id="15"/>
      <w:bookmarkEnd w:id="16"/>
      <w:r w:rsidRPr="00D42365">
        <w:rPr>
          <w:lang w:val="fr-FR" w:eastAsia="fr-FR"/>
        </w:rPr>
        <w:t>.  Si l</w:t>
      </w:r>
      <w:r w:rsidR="00E069CD">
        <w:rPr>
          <w:lang w:val="fr-FR" w:eastAsia="fr-FR"/>
        </w:rPr>
        <w:t>’</w:t>
      </w:r>
      <w:r w:rsidRPr="00D42365">
        <w:rPr>
          <w:lang w:val="fr-FR" w:eastAsia="fr-FR"/>
        </w:rPr>
        <w:t>entreprise ne peut disposer des biens immobiliers qui lui sont affectés au titre de la gérance économique (à savoir, entres autres, vendre, louer, hypothéquer) sans le consentement de leur propriétaire, elle peut en revanche le faire s</w:t>
      </w:r>
      <w:r w:rsidR="00E069CD">
        <w:rPr>
          <w:lang w:val="fr-FR" w:eastAsia="fr-FR"/>
        </w:rPr>
        <w:t>’</w:t>
      </w:r>
      <w:r w:rsidRPr="00D42365">
        <w:rPr>
          <w:lang w:val="fr-FR" w:eastAsia="fr-FR"/>
        </w:rPr>
        <w:t>agissant des autres biens, sauf dispositions contraires prévues par la loi. Selon les modalités prévues par le code civil ou d</w:t>
      </w:r>
      <w:r w:rsidR="00E069CD">
        <w:rPr>
          <w:lang w:val="fr-FR" w:eastAsia="fr-FR"/>
        </w:rPr>
        <w:t>’</w:t>
      </w:r>
      <w:r w:rsidRPr="00D42365">
        <w:rPr>
          <w:lang w:val="fr-FR" w:eastAsia="fr-FR"/>
        </w:rPr>
        <w:t>autres lois (article 299 § 2 du code civil), elle possède au titre de la gérance économique les produits et revenus tirés de l</w:t>
      </w:r>
      <w:r w:rsidR="00E069CD">
        <w:rPr>
          <w:lang w:val="fr-FR" w:eastAsia="fr-FR"/>
        </w:rPr>
        <w:t>’</w:t>
      </w:r>
      <w:r w:rsidRPr="00D42365">
        <w:rPr>
          <w:lang w:val="fr-FR" w:eastAsia="fr-FR"/>
        </w:rPr>
        <w:t>usage par elle des biens affectés au titre de la gérance économique, ainsi que les biens acquis par elle sur la base d</w:t>
      </w:r>
      <w:r w:rsidR="00E069CD">
        <w:rPr>
          <w:lang w:val="fr-FR" w:eastAsia="fr-FR"/>
        </w:rPr>
        <w:t>’</w:t>
      </w:r>
      <w:r w:rsidRPr="00D42365">
        <w:rPr>
          <w:lang w:val="fr-FR" w:eastAsia="fr-FR"/>
        </w:rPr>
        <w:t>un contrat ou sur un autre fondement.</w:t>
      </w:r>
    </w:p>
    <w:p w:rsidRPr="00D42365" w:rsidR="00AE1550" w:rsidP="00AE1550" w:rsidRDefault="00AE1550">
      <w:pPr>
        <w:pStyle w:val="ECHRPara"/>
        <w:rPr>
          <w:lang w:val="fr-FR" w:eastAsia="fr-FR"/>
        </w:rPr>
      </w:pPr>
      <w:bookmarkStart w:name="p27" w:id="17"/>
      <w:r>
        <w:rPr>
          <w:lang w:val="fr-FR" w:eastAsia="fr-FR"/>
        </w:rPr>
        <w:t>27</w:t>
      </w:r>
      <w:bookmarkEnd w:id="17"/>
      <w:r w:rsidRPr="00776152">
        <w:rPr>
          <w:lang w:val="fr-FR" w:eastAsia="fr-FR"/>
        </w:rPr>
        <w:t>.  </w:t>
      </w:r>
      <w:r w:rsidRPr="00D42365">
        <w:rPr>
          <w:lang w:val="fr-FR" w:eastAsia="fr-FR"/>
        </w:rPr>
        <w:t>Le droit de gérance économique prend fin sur les mêmes fondements et selon les mêmes modalités que le droit de propriété, et notamment lorsque le propriétaire prend une décision légitime de retirer ses biens de l</w:t>
      </w:r>
      <w:r w:rsidR="00E069CD">
        <w:rPr>
          <w:lang w:val="fr-FR" w:eastAsia="fr-FR"/>
        </w:rPr>
        <w:t>’</w:t>
      </w:r>
      <w:r w:rsidRPr="00D42365">
        <w:rPr>
          <w:lang w:val="fr-FR" w:eastAsia="fr-FR"/>
        </w:rPr>
        <w:t>entreprise (article 299 § 3 du code civil). Le droit de propriété c</w:t>
      </w:r>
      <w:r>
        <w:rPr>
          <w:lang w:val="fr-FR" w:eastAsia="fr-FR"/>
        </w:rPr>
        <w:t xml:space="preserve">esse, entre autres, en cas de rétractation </w:t>
      </w:r>
      <w:r w:rsidRPr="00D42365">
        <w:rPr>
          <w:lang w:val="fr-FR" w:eastAsia="fr-FR"/>
        </w:rPr>
        <w:t>du propriétaire (articles 235 § 1 et 236 du code civil).</w:t>
      </w:r>
    </w:p>
    <w:p w:rsidR="00AE1550" w:rsidP="00AE1550" w:rsidRDefault="00AE1550">
      <w:pPr>
        <w:pStyle w:val="ECHRPara"/>
        <w:rPr>
          <w:lang w:val="fr-FR" w:eastAsia="fr-FR"/>
        </w:rPr>
      </w:pPr>
      <w:bookmarkStart w:name="p28" w:id="18"/>
      <w:bookmarkStart w:name="p26n" w:id="19"/>
      <w:r>
        <w:rPr>
          <w:lang w:val="fr-FR" w:eastAsia="fr-FR"/>
        </w:rPr>
        <w:t>28</w:t>
      </w:r>
      <w:bookmarkEnd w:id="18"/>
      <w:bookmarkEnd w:id="19"/>
      <w:r>
        <w:rPr>
          <w:lang w:val="fr-FR" w:eastAsia="fr-FR"/>
        </w:rPr>
        <w:t>.  L</w:t>
      </w:r>
      <w:r w:rsidRPr="00535BE3">
        <w:rPr>
          <w:lang w:val="fr-FR" w:eastAsia="fr-FR"/>
        </w:rPr>
        <w:t xml:space="preserve">a Cour suprême </w:t>
      </w:r>
      <w:r>
        <w:rPr>
          <w:lang w:val="fr-FR" w:eastAsia="fr-FR"/>
        </w:rPr>
        <w:t xml:space="preserve">de commerce </w:t>
      </w:r>
      <w:r w:rsidRPr="00535BE3">
        <w:rPr>
          <w:lang w:val="fr-FR" w:eastAsia="fr-FR"/>
        </w:rPr>
        <w:t>a souligné que les entreprises unitaires</w:t>
      </w:r>
      <w:r>
        <w:rPr>
          <w:lang w:val="fr-FR" w:eastAsia="fr-FR"/>
        </w:rPr>
        <w:t xml:space="preserve">, possédant les biens au titre de la gérance économique, </w:t>
      </w:r>
      <w:r w:rsidRPr="00535BE3">
        <w:rPr>
          <w:lang w:val="fr-FR" w:eastAsia="fr-FR"/>
        </w:rPr>
        <w:t>jouissent</w:t>
      </w:r>
      <w:r>
        <w:rPr>
          <w:lang w:val="fr-FR" w:eastAsia="fr-FR"/>
        </w:rPr>
        <w:t>, à l</w:t>
      </w:r>
      <w:r w:rsidR="00E069CD">
        <w:rPr>
          <w:lang w:val="fr-FR" w:eastAsia="fr-FR"/>
        </w:rPr>
        <w:t>’</w:t>
      </w:r>
      <w:r>
        <w:rPr>
          <w:lang w:val="fr-FR" w:eastAsia="fr-FR"/>
        </w:rPr>
        <w:t>instar des propriétaires, du droit à la protection judiciaire de leur titre. Pour se prévaloir de ce titre, elles peuvent intenter une action en revendication ou action négatoire (</w:t>
      </w:r>
      <w:r w:rsidRPr="00D42365">
        <w:rPr>
          <w:i/>
          <w:lang w:val="fr-FR" w:eastAsia="fr-FR"/>
        </w:rPr>
        <w:t>actio negatore</w:t>
      </w:r>
      <w:r>
        <w:rPr>
          <w:lang w:val="fr-FR" w:eastAsia="fr-FR"/>
        </w:rPr>
        <w:t xml:space="preserve">), y compris contre le propriétaire des biens </w:t>
      </w:r>
      <w:r w:rsidRPr="00776152">
        <w:rPr>
          <w:lang w:val="fr-FR" w:eastAsia="fr-FR"/>
        </w:rPr>
        <w:t>(voir l</w:t>
      </w:r>
      <w:r>
        <w:rPr>
          <w:lang w:val="fr-FR" w:eastAsia="fr-FR"/>
        </w:rPr>
        <w:t>e paragraphe 6 de la</w:t>
      </w:r>
      <w:r w:rsidRPr="00776152">
        <w:rPr>
          <w:lang w:val="fr-FR" w:eastAsia="fr-FR"/>
        </w:rPr>
        <w:t xml:space="preserve"> directive n</w:t>
      </w:r>
      <w:r w:rsidRPr="00332FA6">
        <w:rPr>
          <w:vertAlign w:val="superscript"/>
          <w:lang w:val="fr-FR" w:eastAsia="fr-FR"/>
        </w:rPr>
        <w:t>o</w:t>
      </w:r>
      <w:r w:rsidRPr="00776152">
        <w:rPr>
          <w:lang w:val="fr-FR" w:eastAsia="fr-FR"/>
        </w:rPr>
        <w:t xml:space="preserve"> 8-O du 25 février 1998</w:t>
      </w:r>
      <w:r>
        <w:rPr>
          <w:lang w:val="fr-FR" w:eastAsia="fr-FR"/>
        </w:rPr>
        <w:t> :</w:t>
      </w:r>
      <w:r w:rsidRPr="00776152">
        <w:rPr>
          <w:lang w:val="fr-FR" w:eastAsia="fr-FR"/>
        </w:rPr>
        <w:t xml:space="preserve"> </w:t>
      </w:r>
      <w:r w:rsidRPr="00D42365">
        <w:rPr>
          <w:lang w:val="fr-FR" w:eastAsia="fr-FR"/>
        </w:rPr>
        <w:t>« certaines questions (...) relatives aux litiges ayant trait à la protection du droit de propriété et à d</w:t>
      </w:r>
      <w:r w:rsidR="00E069CD">
        <w:rPr>
          <w:lang w:val="fr-FR" w:eastAsia="fr-FR"/>
        </w:rPr>
        <w:t>’</w:t>
      </w:r>
      <w:r w:rsidRPr="00D42365">
        <w:rPr>
          <w:lang w:val="fr-FR" w:eastAsia="fr-FR"/>
        </w:rPr>
        <w:t>autres droits réels » (« </w:t>
      </w:r>
      <w:r w:rsidRPr="00332FA6">
        <w:rPr>
          <w:i/>
          <w:lang w:val="fr-FR" w:eastAsia="fr-FR"/>
        </w:rPr>
        <w:t>О некоторых вопросах, возникающих в судебной практике при разрешении споров, связанных с защитой права собственности и других вещных прав</w:t>
      </w:r>
      <w:r w:rsidRPr="00D42365">
        <w:rPr>
          <w:lang w:val="fr-FR" w:eastAsia="fr-FR"/>
        </w:rPr>
        <w:t> »)</w:t>
      </w:r>
      <w:r w:rsidRPr="00776152">
        <w:rPr>
          <w:lang w:val="fr-FR" w:eastAsia="fr-FR"/>
        </w:rPr>
        <w:t>).</w:t>
      </w:r>
    </w:p>
    <w:p w:rsidRPr="00602364" w:rsidR="00AE1550" w:rsidP="00AE1550" w:rsidRDefault="00AE1550">
      <w:pPr>
        <w:pStyle w:val="ECHRPara"/>
        <w:rPr>
          <w:lang w:val="fr-FR" w:eastAsia="fr-FR"/>
        </w:rPr>
      </w:pPr>
      <w:r w:rsidRPr="00776152">
        <w:rPr>
          <w:lang w:val="fr-FR" w:eastAsia="fr-FR"/>
        </w:rPr>
        <w:t>En 2010, la Cour suprême de Russie et la Cour suprême de commerce de</w:t>
      </w:r>
      <w:r w:rsidRPr="00935D95">
        <w:rPr>
          <w:lang w:val="fr-FR" w:eastAsia="fr-FR"/>
        </w:rPr>
        <w:t xml:space="preserve"> </w:t>
      </w:r>
      <w:r w:rsidRPr="00602364">
        <w:rPr>
          <w:lang w:val="fr-FR" w:eastAsia="fr-FR"/>
        </w:rPr>
        <w:t xml:space="preserve">Russie ont ajouté que, </w:t>
      </w:r>
      <w:r>
        <w:rPr>
          <w:lang w:val="fr-FR" w:eastAsia="fr-FR"/>
        </w:rPr>
        <w:t>au regard</w:t>
      </w:r>
      <w:r w:rsidRPr="00602364">
        <w:rPr>
          <w:lang w:val="fr-FR" w:eastAsia="fr-FR"/>
        </w:rPr>
        <w:t xml:space="preserve"> des dispositions de la loi fédérale, le propriétaire ayant affecté des biens à une entreprise unitaire à titre de gérance économique n</w:t>
      </w:r>
      <w:r w:rsidR="00E069CD">
        <w:rPr>
          <w:lang w:val="fr-FR" w:eastAsia="fr-FR"/>
        </w:rPr>
        <w:t>’</w:t>
      </w:r>
      <w:r w:rsidRPr="00602364">
        <w:rPr>
          <w:lang w:val="fr-FR" w:eastAsia="fr-FR"/>
        </w:rPr>
        <w:t>a pas le droit de disposer de ces biens</w:t>
      </w:r>
      <w:r w:rsidRPr="00CA7321">
        <w:rPr>
          <w:lang w:val="fr-FR" w:eastAsia="fr-FR"/>
        </w:rPr>
        <w:t>, et ce</w:t>
      </w:r>
      <w:r w:rsidRPr="00602364">
        <w:rPr>
          <w:lang w:val="fr-FR" w:eastAsia="fr-FR"/>
        </w:rPr>
        <w:t xml:space="preserve"> </w:t>
      </w:r>
      <w:r w:rsidRPr="00CA7321">
        <w:rPr>
          <w:lang w:val="fr-FR" w:eastAsia="fr-FR"/>
        </w:rPr>
        <w:t>indépendamment du</w:t>
      </w:r>
      <w:r w:rsidRPr="00602364">
        <w:rPr>
          <w:lang w:val="fr-FR" w:eastAsia="fr-FR"/>
        </w:rPr>
        <w:t xml:space="preserve"> consentement de l</w:t>
      </w:r>
      <w:r w:rsidR="00E069CD">
        <w:rPr>
          <w:lang w:val="fr-FR" w:eastAsia="fr-FR"/>
        </w:rPr>
        <w:t>’</w:t>
      </w:r>
      <w:r w:rsidRPr="00602364">
        <w:rPr>
          <w:lang w:val="fr-FR" w:eastAsia="fr-FR"/>
        </w:rPr>
        <w:t>entreprise (la directive commune n</w:t>
      </w:r>
      <w:r w:rsidRPr="00332FA6">
        <w:rPr>
          <w:vertAlign w:val="superscript"/>
          <w:lang w:val="fr-FR" w:eastAsia="fr-FR"/>
        </w:rPr>
        <w:t>o</w:t>
      </w:r>
      <w:r>
        <w:rPr>
          <w:lang w:val="fr-FR" w:eastAsia="fr-FR"/>
        </w:rPr>
        <w:t> </w:t>
      </w:r>
      <w:r w:rsidRPr="00602364">
        <w:rPr>
          <w:lang w:val="fr-FR" w:eastAsia="fr-FR"/>
        </w:rPr>
        <w:t>10/22 du 29 avril 2010, précité, paragraphe 5, alinéa 3).</w:t>
      </w:r>
    </w:p>
    <w:p w:rsidR="00AE1550" w:rsidP="00AE1550" w:rsidRDefault="00AE1550">
      <w:pPr>
        <w:pStyle w:val="ECHRPara"/>
        <w:rPr>
          <w:lang w:val="fr-FR" w:eastAsia="fr-FR"/>
        </w:rPr>
      </w:pPr>
      <w:bookmarkStart w:name="p29" w:id="20"/>
      <w:r>
        <w:rPr>
          <w:lang w:val="fr-FR" w:eastAsia="fr-FR"/>
        </w:rPr>
        <w:t>29</w:t>
      </w:r>
      <w:bookmarkEnd w:id="20"/>
      <w:r w:rsidRPr="00602364">
        <w:rPr>
          <w:lang w:val="fr-FR" w:eastAsia="fr-FR"/>
        </w:rPr>
        <w:t>.  </w:t>
      </w:r>
      <w:r w:rsidRPr="006474E1">
        <w:rPr>
          <w:lang w:val="fr-FR" w:eastAsia="fr-FR"/>
        </w:rPr>
        <w:t>Depuis la fin de 2008 les cours de commerce ont élaboré une jurisprudence relative à la validité des retraits ou des transferts des biens. Cette jurisprudence a fait valo</w:t>
      </w:r>
      <w:r>
        <w:rPr>
          <w:lang w:val="fr-FR" w:eastAsia="fr-FR"/>
        </w:rPr>
        <w:t xml:space="preserve">ir les deux raisons suivantes. </w:t>
      </w:r>
      <w:r w:rsidRPr="006474E1">
        <w:rPr>
          <w:lang w:val="fr-FR" w:eastAsia="fr-FR"/>
        </w:rPr>
        <w:t>D</w:t>
      </w:r>
      <w:r w:rsidR="00E069CD">
        <w:rPr>
          <w:lang w:val="fr-FR" w:eastAsia="fr-FR"/>
        </w:rPr>
        <w:t>’</w:t>
      </w:r>
      <w:r w:rsidRPr="006474E1">
        <w:rPr>
          <w:lang w:val="fr-FR" w:eastAsia="fr-FR"/>
        </w:rPr>
        <w:t>une part, elle a considéré que ni le code civil ni la loi ne prévoyaient le droit du propriétaire de retirer les biens. D</w:t>
      </w:r>
      <w:r w:rsidR="00E069CD">
        <w:rPr>
          <w:lang w:val="fr-FR" w:eastAsia="fr-FR"/>
        </w:rPr>
        <w:t>’</w:t>
      </w:r>
      <w:r w:rsidRPr="006474E1">
        <w:rPr>
          <w:lang w:val="fr-FR" w:eastAsia="fr-FR"/>
        </w:rPr>
        <w:t>autre part, elle a estimé que l</w:t>
      </w:r>
      <w:r w:rsidR="00E069CD">
        <w:rPr>
          <w:lang w:val="fr-FR" w:eastAsia="fr-FR"/>
        </w:rPr>
        <w:t>’</w:t>
      </w:r>
      <w:r w:rsidRPr="006474E1">
        <w:rPr>
          <w:lang w:val="fr-FR" w:eastAsia="fr-FR"/>
        </w:rPr>
        <w:t>article 18 §</w:t>
      </w:r>
      <w:r w:rsidR="000620E3">
        <w:rPr>
          <w:lang w:val="fr-FR" w:eastAsia="fr-FR"/>
        </w:rPr>
        <w:t> </w:t>
      </w:r>
      <w:r w:rsidRPr="006474E1">
        <w:rPr>
          <w:lang w:val="fr-FR" w:eastAsia="fr-FR"/>
        </w:rPr>
        <w:t>3 de la loi interdisait à une entreprise unitaire disposant de biens au titre de la gérance économique de renoncer à ces biens lorsque leur retrait avait pour effet d</w:t>
      </w:r>
      <w:r w:rsidR="00E069CD">
        <w:rPr>
          <w:lang w:val="fr-FR" w:eastAsia="fr-FR"/>
        </w:rPr>
        <w:t>’</w:t>
      </w:r>
      <w:r w:rsidRPr="006474E1">
        <w:rPr>
          <w:lang w:val="fr-FR" w:eastAsia="fr-FR"/>
        </w:rPr>
        <w:t>empêcher l</w:t>
      </w:r>
      <w:r w:rsidR="00E069CD">
        <w:rPr>
          <w:lang w:val="fr-FR" w:eastAsia="fr-FR"/>
        </w:rPr>
        <w:t>’</w:t>
      </w:r>
      <w:r w:rsidRPr="006474E1">
        <w:rPr>
          <w:lang w:val="fr-FR" w:eastAsia="fr-FR"/>
        </w:rPr>
        <w:t>entreprise d</w:t>
      </w:r>
      <w:r w:rsidR="00E069CD">
        <w:rPr>
          <w:lang w:val="fr-FR" w:eastAsia="fr-FR"/>
        </w:rPr>
        <w:t>’</w:t>
      </w:r>
      <w:r w:rsidRPr="006474E1">
        <w:rPr>
          <w:lang w:val="fr-FR" w:eastAsia="fr-FR"/>
        </w:rPr>
        <w:t>effectuer l</w:t>
      </w:r>
      <w:r w:rsidR="00E069CD">
        <w:rPr>
          <w:lang w:val="fr-FR" w:eastAsia="fr-FR"/>
        </w:rPr>
        <w:t>’</w:t>
      </w:r>
      <w:r w:rsidRPr="006474E1">
        <w:rPr>
          <w:lang w:val="fr-FR" w:eastAsia="fr-FR"/>
        </w:rPr>
        <w:t>activité dont l</w:t>
      </w:r>
      <w:r w:rsidR="00E069CD">
        <w:rPr>
          <w:lang w:val="fr-FR" w:eastAsia="fr-FR"/>
        </w:rPr>
        <w:t>’</w:t>
      </w:r>
      <w:r w:rsidRPr="006474E1">
        <w:rPr>
          <w:lang w:val="fr-FR" w:eastAsia="fr-FR"/>
        </w:rPr>
        <w:t>objet et le but étaient définis dans ses statuts. De nombreux arrêt</w:t>
      </w:r>
      <w:r>
        <w:rPr>
          <w:lang w:val="fr-FR" w:eastAsia="fr-FR"/>
        </w:rPr>
        <w:t>s</w:t>
      </w:r>
      <w:r w:rsidRPr="006474E1">
        <w:rPr>
          <w:lang w:val="fr-FR" w:eastAsia="fr-FR"/>
        </w:rPr>
        <w:t xml:space="preserve"> peuvent être cités, par exemple, l</w:t>
      </w:r>
      <w:r w:rsidR="00E069CD">
        <w:rPr>
          <w:lang w:val="fr-FR" w:eastAsia="fr-FR"/>
        </w:rPr>
        <w:t>’</w:t>
      </w:r>
      <w:r w:rsidRPr="006474E1">
        <w:rPr>
          <w:lang w:val="fr-FR" w:eastAsia="fr-FR"/>
        </w:rPr>
        <w:t>arrêt du 25 novembre 2008 (n</w:t>
      </w:r>
      <w:r w:rsidRPr="008D77A4">
        <w:rPr>
          <w:vertAlign w:val="superscript"/>
          <w:lang w:val="fr-FR" w:eastAsia="fr-FR"/>
        </w:rPr>
        <w:t>o</w:t>
      </w:r>
      <w:r w:rsidRPr="006474E1">
        <w:rPr>
          <w:lang w:val="fr-FR" w:eastAsia="fr-FR"/>
        </w:rPr>
        <w:t xml:space="preserve"> </w:t>
      </w:r>
      <w:r>
        <w:rPr>
          <w:lang w:val="fr-FR" w:eastAsia="fr-FR"/>
        </w:rPr>
        <w:t>F</w:t>
      </w:r>
      <w:r w:rsidRPr="006474E1">
        <w:rPr>
          <w:lang w:val="fr-FR" w:eastAsia="fr-FR"/>
        </w:rPr>
        <w:t>09-8506/08-С6) rendu par la cour de commerce de la circonscription de l</w:t>
      </w:r>
      <w:r w:rsidR="00E069CD">
        <w:rPr>
          <w:lang w:val="fr-FR" w:eastAsia="fr-FR"/>
        </w:rPr>
        <w:t>’</w:t>
      </w:r>
      <w:r w:rsidRPr="006474E1">
        <w:rPr>
          <w:lang w:val="fr-FR" w:eastAsia="fr-FR"/>
        </w:rPr>
        <w:t xml:space="preserve">Oural. </w:t>
      </w:r>
      <w:r>
        <w:rPr>
          <w:lang w:val="fr-FR" w:eastAsia="fr-FR"/>
        </w:rPr>
        <w:t>L</w:t>
      </w:r>
      <w:r w:rsidR="00E069CD">
        <w:rPr>
          <w:lang w:val="fr-FR" w:eastAsia="fr-FR"/>
        </w:rPr>
        <w:t>’</w:t>
      </w:r>
      <w:r>
        <w:rPr>
          <w:lang w:val="fr-FR" w:eastAsia="fr-FR"/>
        </w:rPr>
        <w:t xml:space="preserve">entreprise M. </w:t>
      </w:r>
      <w:r w:rsidRPr="00602364">
        <w:rPr>
          <w:lang w:val="fr-FR" w:eastAsia="fr-FR"/>
        </w:rPr>
        <w:t>avait contesté la légalité de</w:t>
      </w:r>
      <w:r w:rsidRPr="003D33DA">
        <w:rPr>
          <w:lang w:val="fr-FR" w:eastAsia="fr-FR"/>
        </w:rPr>
        <w:t xml:space="preserve"> la décision de l</w:t>
      </w:r>
      <w:r w:rsidR="00E069CD">
        <w:rPr>
          <w:lang w:val="fr-FR" w:eastAsia="fr-FR"/>
        </w:rPr>
        <w:t>’</w:t>
      </w:r>
      <w:r w:rsidRPr="003D33DA">
        <w:rPr>
          <w:lang w:val="fr-FR" w:eastAsia="fr-FR"/>
        </w:rPr>
        <w:t>administration locale – propriétaire des biens affectés à l</w:t>
      </w:r>
      <w:r w:rsidR="00E069CD">
        <w:rPr>
          <w:lang w:val="fr-FR" w:eastAsia="fr-FR"/>
        </w:rPr>
        <w:t>’</w:t>
      </w:r>
      <w:r w:rsidRPr="003D33DA">
        <w:rPr>
          <w:lang w:val="fr-FR" w:eastAsia="fr-FR"/>
        </w:rPr>
        <w:t xml:space="preserve">entreprise au titre de la gestion économique – de retirer </w:t>
      </w:r>
      <w:r>
        <w:rPr>
          <w:lang w:val="fr-FR" w:eastAsia="fr-FR"/>
        </w:rPr>
        <w:t xml:space="preserve">un bien immobilier. </w:t>
      </w:r>
      <w:r w:rsidRPr="006474E1">
        <w:rPr>
          <w:lang w:val="fr-FR" w:eastAsia="fr-FR"/>
        </w:rPr>
        <w:t xml:space="preserve">Les cours de commerce </w:t>
      </w:r>
      <w:r>
        <w:rPr>
          <w:lang w:val="fr-FR" w:eastAsia="fr-FR"/>
        </w:rPr>
        <w:t xml:space="preserve">inférieurs avaient </w:t>
      </w:r>
      <w:r w:rsidRPr="001653C3">
        <w:rPr>
          <w:lang w:val="fr-FR" w:eastAsia="fr-FR"/>
        </w:rPr>
        <w:t>rejet</w:t>
      </w:r>
      <w:r w:rsidRPr="008F40F1">
        <w:rPr>
          <w:lang w:val="fr-FR" w:eastAsia="fr-FR"/>
        </w:rPr>
        <w:t>é l</w:t>
      </w:r>
      <w:r w:rsidR="00E069CD">
        <w:rPr>
          <w:lang w:val="fr-FR" w:eastAsia="fr-FR"/>
        </w:rPr>
        <w:t>’</w:t>
      </w:r>
      <w:r w:rsidRPr="008F40F1">
        <w:rPr>
          <w:lang w:val="fr-FR" w:eastAsia="fr-FR"/>
        </w:rPr>
        <w:t>action au motif que le</w:t>
      </w:r>
      <w:r w:rsidRPr="003D33DA">
        <w:rPr>
          <w:lang w:val="fr-FR" w:eastAsia="fr-FR"/>
        </w:rPr>
        <w:t xml:space="preserve"> transfert des biens a</w:t>
      </w:r>
      <w:r>
        <w:rPr>
          <w:lang w:val="fr-FR" w:eastAsia="fr-FR"/>
        </w:rPr>
        <w:t>vait</w:t>
      </w:r>
      <w:r w:rsidRPr="003D33DA">
        <w:rPr>
          <w:lang w:val="fr-FR" w:eastAsia="fr-FR"/>
        </w:rPr>
        <w:t xml:space="preserve"> eu lieu conformément à la demande de </w:t>
      </w:r>
      <w:r>
        <w:rPr>
          <w:lang w:val="fr-FR" w:eastAsia="fr-FR"/>
        </w:rPr>
        <w:t>l</w:t>
      </w:r>
      <w:r w:rsidR="00E069CD">
        <w:rPr>
          <w:lang w:val="fr-FR" w:eastAsia="fr-FR"/>
        </w:rPr>
        <w:t>’</w:t>
      </w:r>
      <w:r>
        <w:rPr>
          <w:lang w:val="fr-FR" w:eastAsia="fr-FR"/>
        </w:rPr>
        <w:t>entreprise elle-même</w:t>
      </w:r>
      <w:r w:rsidRPr="003D33DA">
        <w:rPr>
          <w:lang w:val="fr-FR" w:eastAsia="fr-FR"/>
        </w:rPr>
        <w:t xml:space="preserve"> et </w:t>
      </w:r>
      <w:r>
        <w:rPr>
          <w:lang w:val="fr-FR" w:eastAsia="fr-FR"/>
        </w:rPr>
        <w:t>qu</w:t>
      </w:r>
      <w:r w:rsidR="00E069CD">
        <w:rPr>
          <w:lang w:val="fr-FR" w:eastAsia="fr-FR"/>
        </w:rPr>
        <w:t>’</w:t>
      </w:r>
      <w:r>
        <w:rPr>
          <w:lang w:val="fr-FR" w:eastAsia="fr-FR"/>
        </w:rPr>
        <w:t>il était</w:t>
      </w:r>
      <w:r w:rsidRPr="003D33DA">
        <w:rPr>
          <w:lang w:val="fr-FR" w:eastAsia="fr-FR"/>
        </w:rPr>
        <w:t xml:space="preserve"> donc réguli</w:t>
      </w:r>
      <w:r>
        <w:rPr>
          <w:lang w:val="fr-FR" w:eastAsia="fr-FR"/>
        </w:rPr>
        <w:t>er</w:t>
      </w:r>
      <w:r w:rsidRPr="003D33DA">
        <w:rPr>
          <w:lang w:val="fr-FR" w:eastAsia="fr-FR"/>
        </w:rPr>
        <w:t xml:space="preserve"> au sens des articles 299 et 236 du code civil (paragraphe </w:t>
      </w:r>
      <w:r>
        <w:rPr>
          <w:lang w:val="fr-FR" w:eastAsia="fr-FR"/>
        </w:rPr>
        <w:t xml:space="preserve">27 </w:t>
      </w:r>
      <w:r w:rsidRPr="003D33DA">
        <w:rPr>
          <w:lang w:val="fr-FR" w:eastAsia="fr-FR"/>
        </w:rPr>
        <w:t>ci-dessus).</w:t>
      </w:r>
      <w:r>
        <w:rPr>
          <w:lang w:val="fr-FR" w:eastAsia="fr-FR"/>
        </w:rPr>
        <w:t xml:space="preserve"> L</w:t>
      </w:r>
      <w:r w:rsidRPr="006474E1">
        <w:rPr>
          <w:lang w:val="fr-FR" w:eastAsia="fr-FR"/>
        </w:rPr>
        <w:t>a cour de commerce de la circonscription de l</w:t>
      </w:r>
      <w:r w:rsidR="00E069CD">
        <w:rPr>
          <w:lang w:val="fr-FR" w:eastAsia="fr-FR"/>
        </w:rPr>
        <w:t>’</w:t>
      </w:r>
      <w:r w:rsidRPr="006474E1">
        <w:rPr>
          <w:lang w:val="fr-FR" w:eastAsia="fr-FR"/>
        </w:rPr>
        <w:t xml:space="preserve">Oural </w:t>
      </w:r>
      <w:r w:rsidRPr="003D33DA">
        <w:rPr>
          <w:lang w:val="fr-FR" w:eastAsia="fr-FR"/>
        </w:rPr>
        <w:t>a annulé ces jugements.</w:t>
      </w:r>
      <w:r>
        <w:rPr>
          <w:lang w:val="fr-FR" w:eastAsia="fr-FR"/>
        </w:rPr>
        <w:t xml:space="preserve"> Elle </w:t>
      </w:r>
      <w:r w:rsidRPr="006474E1">
        <w:rPr>
          <w:lang w:val="fr-FR" w:eastAsia="fr-FR"/>
        </w:rPr>
        <w:t>a accueilli la demande de l</w:t>
      </w:r>
      <w:r w:rsidR="00E069CD">
        <w:rPr>
          <w:lang w:val="fr-FR" w:eastAsia="fr-FR"/>
        </w:rPr>
        <w:t>’</w:t>
      </w:r>
      <w:r w:rsidRPr="006474E1">
        <w:rPr>
          <w:lang w:val="fr-FR" w:eastAsia="fr-FR"/>
        </w:rPr>
        <w:t>entreprise</w:t>
      </w:r>
      <w:r>
        <w:rPr>
          <w:lang w:val="fr-FR" w:eastAsia="fr-FR"/>
        </w:rPr>
        <w:t>,</w:t>
      </w:r>
      <w:r w:rsidRPr="006474E1">
        <w:rPr>
          <w:lang w:val="fr-FR" w:eastAsia="fr-FR"/>
        </w:rPr>
        <w:t xml:space="preserve"> ayant déclar</w:t>
      </w:r>
      <w:r>
        <w:rPr>
          <w:lang w:val="fr-FR" w:eastAsia="fr-FR"/>
        </w:rPr>
        <w:t>é que</w:t>
      </w:r>
      <w:r w:rsidRPr="006474E1">
        <w:rPr>
          <w:lang w:val="fr-FR" w:eastAsia="fr-FR"/>
        </w:rPr>
        <w:t xml:space="preserve"> le transfert avait été opéré en violation de la l</w:t>
      </w:r>
      <w:r>
        <w:rPr>
          <w:lang w:val="fr-FR" w:eastAsia="fr-FR"/>
        </w:rPr>
        <w:t>oi car avait pour effet d</w:t>
      </w:r>
      <w:r w:rsidR="00E069CD">
        <w:rPr>
          <w:lang w:val="fr-FR" w:eastAsia="fr-FR"/>
        </w:rPr>
        <w:t>’</w:t>
      </w:r>
      <w:r w:rsidRPr="003D33DA">
        <w:rPr>
          <w:lang w:val="fr-FR" w:eastAsia="fr-FR"/>
        </w:rPr>
        <w:t>empêc</w:t>
      </w:r>
      <w:r>
        <w:rPr>
          <w:lang w:val="fr-FR" w:eastAsia="fr-FR"/>
        </w:rPr>
        <w:t>her</w:t>
      </w:r>
      <w:r w:rsidRPr="003D33DA">
        <w:rPr>
          <w:lang w:val="fr-FR" w:eastAsia="fr-FR"/>
        </w:rPr>
        <w:t xml:space="preserve"> l</w:t>
      </w:r>
      <w:r w:rsidR="00E069CD">
        <w:rPr>
          <w:lang w:val="fr-FR" w:eastAsia="fr-FR"/>
        </w:rPr>
        <w:t>’</w:t>
      </w:r>
      <w:r w:rsidRPr="003D33DA">
        <w:rPr>
          <w:lang w:val="fr-FR" w:eastAsia="fr-FR"/>
        </w:rPr>
        <w:t>entreprise d</w:t>
      </w:r>
      <w:r w:rsidR="00E069CD">
        <w:rPr>
          <w:lang w:val="fr-FR" w:eastAsia="fr-FR"/>
        </w:rPr>
        <w:t>’</w:t>
      </w:r>
      <w:r w:rsidRPr="003D33DA">
        <w:rPr>
          <w:lang w:val="fr-FR" w:eastAsia="fr-FR"/>
        </w:rPr>
        <w:t xml:space="preserve">effectuer </w:t>
      </w:r>
      <w:r>
        <w:rPr>
          <w:lang w:val="fr-FR" w:eastAsia="fr-FR"/>
        </w:rPr>
        <w:t>l</w:t>
      </w:r>
      <w:r w:rsidR="00E069CD">
        <w:rPr>
          <w:lang w:val="fr-FR" w:eastAsia="fr-FR"/>
        </w:rPr>
        <w:t>’</w:t>
      </w:r>
      <w:r w:rsidRPr="003D33DA">
        <w:rPr>
          <w:lang w:val="fr-FR" w:eastAsia="fr-FR"/>
        </w:rPr>
        <w:t>activité dont l</w:t>
      </w:r>
      <w:r w:rsidR="00E069CD">
        <w:rPr>
          <w:lang w:val="fr-FR" w:eastAsia="fr-FR"/>
        </w:rPr>
        <w:t>’</w:t>
      </w:r>
      <w:r>
        <w:rPr>
          <w:lang w:val="fr-FR" w:eastAsia="fr-FR"/>
        </w:rPr>
        <w:t>objet et le</w:t>
      </w:r>
      <w:r w:rsidRPr="003D33DA">
        <w:rPr>
          <w:lang w:val="fr-FR" w:eastAsia="fr-FR"/>
        </w:rPr>
        <w:t xml:space="preserve"> but </w:t>
      </w:r>
      <w:r>
        <w:rPr>
          <w:lang w:val="fr-FR" w:eastAsia="fr-FR"/>
        </w:rPr>
        <w:t>étaient</w:t>
      </w:r>
      <w:r w:rsidRPr="003D33DA">
        <w:rPr>
          <w:lang w:val="fr-FR" w:eastAsia="fr-FR"/>
        </w:rPr>
        <w:t xml:space="preserve"> définis </w:t>
      </w:r>
      <w:r>
        <w:rPr>
          <w:lang w:val="fr-FR" w:eastAsia="fr-FR"/>
        </w:rPr>
        <w:t>dans s</w:t>
      </w:r>
      <w:r w:rsidRPr="003D33DA">
        <w:rPr>
          <w:lang w:val="fr-FR" w:eastAsia="fr-FR"/>
        </w:rPr>
        <w:t>es statuts.</w:t>
      </w:r>
    </w:p>
    <w:p w:rsidR="00AE1550" w:rsidP="00AE1550" w:rsidRDefault="00AE1550">
      <w:pPr>
        <w:pStyle w:val="ECHRPara"/>
        <w:rPr>
          <w:lang w:val="fr-FR" w:eastAsia="fr-FR"/>
        </w:rPr>
      </w:pPr>
      <w:bookmarkStart w:name="p30" w:id="21"/>
      <w:r>
        <w:rPr>
          <w:lang w:val="fr-FR" w:eastAsia="fr-FR"/>
        </w:rPr>
        <w:t>30</w:t>
      </w:r>
      <w:bookmarkEnd w:id="21"/>
      <w:r>
        <w:rPr>
          <w:lang w:val="fr-FR" w:eastAsia="fr-FR"/>
        </w:rPr>
        <w:t>.  L</w:t>
      </w:r>
      <w:r w:rsidRPr="00E01A16">
        <w:rPr>
          <w:lang w:val="fr-FR" w:eastAsia="fr-FR"/>
        </w:rPr>
        <w:t xml:space="preserve">es cours de commerce </w:t>
      </w:r>
      <w:r>
        <w:rPr>
          <w:lang w:val="fr-FR" w:eastAsia="fr-FR"/>
        </w:rPr>
        <w:t xml:space="preserve">ont suivi ce raisonnement </w:t>
      </w:r>
      <w:r w:rsidRPr="00E01A16">
        <w:rPr>
          <w:lang w:val="fr-FR" w:eastAsia="fr-FR"/>
        </w:rPr>
        <w:t>dans un nombre d</w:t>
      </w:r>
      <w:r w:rsidR="00E069CD">
        <w:rPr>
          <w:lang w:val="fr-FR" w:eastAsia="fr-FR"/>
        </w:rPr>
        <w:t>’</w:t>
      </w:r>
      <w:r w:rsidRPr="00E01A16">
        <w:rPr>
          <w:lang w:val="fr-FR" w:eastAsia="fr-FR"/>
        </w:rPr>
        <w:t xml:space="preserve">affaires </w:t>
      </w:r>
      <w:r>
        <w:rPr>
          <w:lang w:val="fr-FR" w:eastAsia="fr-FR"/>
        </w:rPr>
        <w:t>ultérieures</w:t>
      </w:r>
      <w:r w:rsidRPr="00E01A16">
        <w:rPr>
          <w:lang w:val="fr-FR" w:eastAsia="fr-FR"/>
        </w:rPr>
        <w:t xml:space="preserve"> (</w:t>
      </w:r>
      <w:r>
        <w:rPr>
          <w:lang w:val="fr-FR" w:eastAsia="fr-FR"/>
        </w:rPr>
        <w:t xml:space="preserve">voir, </w:t>
      </w:r>
      <w:r w:rsidRPr="00E01A16">
        <w:rPr>
          <w:lang w:val="fr-FR" w:eastAsia="fr-FR"/>
        </w:rPr>
        <w:t xml:space="preserve">par exemple, </w:t>
      </w:r>
      <w:r>
        <w:rPr>
          <w:lang w:val="fr-FR" w:eastAsia="fr-FR"/>
        </w:rPr>
        <w:t>l</w:t>
      </w:r>
      <w:r w:rsidR="00E069CD">
        <w:rPr>
          <w:lang w:val="fr-FR" w:eastAsia="fr-FR"/>
        </w:rPr>
        <w:t>’</w:t>
      </w:r>
      <w:r w:rsidRPr="00E01A16">
        <w:rPr>
          <w:lang w:val="fr-FR" w:eastAsia="fr-FR"/>
        </w:rPr>
        <w:t xml:space="preserve">arrêt de la </w:t>
      </w:r>
      <w:r>
        <w:rPr>
          <w:lang w:val="fr-FR" w:eastAsia="fr-FR"/>
        </w:rPr>
        <w:t>Cour suprême de commerce du 16 j</w:t>
      </w:r>
      <w:r w:rsidRPr="00E01A16">
        <w:rPr>
          <w:lang w:val="fr-FR" w:eastAsia="fr-FR"/>
        </w:rPr>
        <w:t>uin 2011</w:t>
      </w:r>
      <w:r>
        <w:rPr>
          <w:lang w:val="fr-FR" w:eastAsia="fr-FR"/>
        </w:rPr>
        <w:t>,</w:t>
      </w:r>
      <w:r w:rsidRPr="00E01A16">
        <w:rPr>
          <w:lang w:val="fr-FR" w:eastAsia="fr-FR"/>
        </w:rPr>
        <w:t xml:space="preserve"> n</w:t>
      </w:r>
      <w:r w:rsidRPr="00332FA6">
        <w:rPr>
          <w:vertAlign w:val="superscript"/>
          <w:lang w:val="fr-FR" w:eastAsia="fr-FR"/>
        </w:rPr>
        <w:t>o</w:t>
      </w:r>
      <w:r>
        <w:rPr>
          <w:lang w:val="fr-FR" w:eastAsia="fr-FR"/>
        </w:rPr>
        <w:t> VAS</w:t>
      </w:r>
      <w:r w:rsidRPr="00E01A16">
        <w:rPr>
          <w:lang w:val="fr-FR" w:eastAsia="fr-FR"/>
        </w:rPr>
        <w:t xml:space="preserve">-6841/11, </w:t>
      </w:r>
      <w:r>
        <w:rPr>
          <w:lang w:val="fr-FR" w:eastAsia="fr-FR"/>
        </w:rPr>
        <w:t>l</w:t>
      </w:r>
      <w:r w:rsidR="00E069CD">
        <w:rPr>
          <w:lang w:val="fr-FR" w:eastAsia="fr-FR"/>
        </w:rPr>
        <w:t>’</w:t>
      </w:r>
      <w:r w:rsidRPr="00E01A16">
        <w:rPr>
          <w:lang w:val="fr-FR" w:eastAsia="fr-FR"/>
        </w:rPr>
        <w:t>arrêt de la cour de commerce de la circonscription judiciaire du Nord-Ouest du 28 janvier 2010</w:t>
      </w:r>
      <w:r>
        <w:rPr>
          <w:lang w:val="fr-FR" w:eastAsia="fr-FR"/>
        </w:rPr>
        <w:t>,</w:t>
      </w:r>
      <w:r w:rsidRPr="00E01A16">
        <w:rPr>
          <w:lang w:val="fr-FR" w:eastAsia="fr-FR"/>
        </w:rPr>
        <w:t xml:space="preserve"> n</w:t>
      </w:r>
      <w:r w:rsidRPr="00332FA6">
        <w:rPr>
          <w:vertAlign w:val="superscript"/>
          <w:lang w:val="fr-FR" w:eastAsia="fr-FR"/>
        </w:rPr>
        <w:t>o</w:t>
      </w:r>
      <w:r>
        <w:rPr>
          <w:lang w:val="fr-FR" w:eastAsia="fr-FR"/>
        </w:rPr>
        <w:t> F</w:t>
      </w:r>
      <w:r w:rsidRPr="00E01A16">
        <w:rPr>
          <w:lang w:val="fr-FR" w:eastAsia="fr-FR"/>
        </w:rPr>
        <w:t>07</w:t>
      </w:r>
      <w:r>
        <w:rPr>
          <w:lang w:val="fr-FR" w:eastAsia="fr-FR"/>
        </w:rPr>
        <w:noBreakHyphen/>
      </w:r>
      <w:r w:rsidRPr="00E01A16">
        <w:rPr>
          <w:lang w:val="fr-FR" w:eastAsia="fr-FR"/>
        </w:rPr>
        <w:t>13570/2009</w:t>
      </w:r>
      <w:r>
        <w:rPr>
          <w:lang w:val="fr-FR" w:eastAsia="fr-FR"/>
        </w:rPr>
        <w:t>, et les arrêts de la cour de commerce de la circonscription judiciaire de l</w:t>
      </w:r>
      <w:r w:rsidR="00E069CD">
        <w:rPr>
          <w:lang w:val="fr-FR" w:eastAsia="fr-FR"/>
        </w:rPr>
        <w:t>’</w:t>
      </w:r>
      <w:r>
        <w:rPr>
          <w:lang w:val="fr-FR" w:eastAsia="fr-FR"/>
        </w:rPr>
        <w:t>Oural du 23 décembre 2013, n</w:t>
      </w:r>
      <w:r w:rsidRPr="00332FA6">
        <w:rPr>
          <w:vertAlign w:val="superscript"/>
          <w:lang w:val="fr-FR" w:eastAsia="fr-FR"/>
        </w:rPr>
        <w:t>o</w:t>
      </w:r>
      <w:r>
        <w:rPr>
          <w:lang w:val="fr-FR" w:eastAsia="fr-FR"/>
        </w:rPr>
        <w:t> F</w:t>
      </w:r>
      <w:r w:rsidRPr="003D33DA">
        <w:rPr>
          <w:lang w:val="fr-FR" w:eastAsia="fr-FR"/>
        </w:rPr>
        <w:t>09</w:t>
      </w:r>
      <w:r w:rsidR="00E069CD">
        <w:rPr>
          <w:lang w:val="fr-FR" w:eastAsia="fr-FR"/>
        </w:rPr>
        <w:noBreakHyphen/>
      </w:r>
      <w:r w:rsidRPr="003D33DA">
        <w:rPr>
          <w:lang w:val="fr-FR" w:eastAsia="fr-FR"/>
        </w:rPr>
        <w:t>13129/13</w:t>
      </w:r>
      <w:r w:rsidRPr="00E01A16">
        <w:rPr>
          <w:lang w:val="fr-FR" w:eastAsia="fr-FR"/>
        </w:rPr>
        <w:t>)</w:t>
      </w:r>
      <w:r>
        <w:rPr>
          <w:lang w:val="fr-FR" w:eastAsia="fr-FR"/>
        </w:rPr>
        <w:t>.</w:t>
      </w:r>
    </w:p>
    <w:p w:rsidR="00AE1550" w:rsidP="00AE1550" w:rsidRDefault="00AE1550">
      <w:pPr>
        <w:pStyle w:val="ECHRPara"/>
        <w:rPr>
          <w:lang w:val="fr-FR" w:eastAsia="fr-FR"/>
        </w:rPr>
      </w:pPr>
      <w:bookmarkStart w:name="p31" w:id="22"/>
      <w:r>
        <w:rPr>
          <w:lang w:val="fr-FR" w:eastAsia="fr-FR"/>
        </w:rPr>
        <w:t>31</w:t>
      </w:r>
      <w:bookmarkEnd w:id="22"/>
      <w:r>
        <w:rPr>
          <w:lang w:val="fr-FR" w:eastAsia="fr-FR"/>
        </w:rPr>
        <w:t>.  En revanche, dans d</w:t>
      </w:r>
      <w:r w:rsidR="00E069CD">
        <w:rPr>
          <w:lang w:val="fr-FR" w:eastAsia="fr-FR"/>
        </w:rPr>
        <w:t>’</w:t>
      </w:r>
      <w:r>
        <w:rPr>
          <w:lang w:val="fr-FR" w:eastAsia="fr-FR"/>
        </w:rPr>
        <w:t>autres affaires, les juridictions de commerce ont confirmé le droit du propriétaire de retirer les biens affectés à l</w:t>
      </w:r>
      <w:r w:rsidR="00E069CD">
        <w:rPr>
          <w:lang w:val="fr-FR" w:eastAsia="fr-FR"/>
        </w:rPr>
        <w:t>’</w:t>
      </w:r>
      <w:r>
        <w:rPr>
          <w:lang w:val="fr-FR" w:eastAsia="fr-FR"/>
        </w:rPr>
        <w:t>entreprise unitaire dans certaines circonstances. Ainsi, par un arrêt du 4 décembre 2008 n</w:t>
      </w:r>
      <w:r w:rsidRPr="00332FA6">
        <w:rPr>
          <w:vertAlign w:val="superscript"/>
          <w:lang w:val="fr-FR" w:eastAsia="fr-FR"/>
        </w:rPr>
        <w:t>o</w:t>
      </w:r>
      <w:r>
        <w:rPr>
          <w:lang w:val="fr-FR" w:eastAsia="fr-FR"/>
        </w:rPr>
        <w:t> F</w:t>
      </w:r>
      <w:r w:rsidRPr="000A364E">
        <w:rPr>
          <w:lang w:val="fr-FR" w:eastAsia="fr-FR"/>
        </w:rPr>
        <w:t>08-7268/2008</w:t>
      </w:r>
      <w:r>
        <w:rPr>
          <w:lang w:val="fr-FR" w:eastAsia="fr-FR"/>
        </w:rPr>
        <w:t>, la cour de commerce de la circonscription judiciaire du Caucase du Nord a rejeté le recours du liquidateur d</w:t>
      </w:r>
      <w:r w:rsidR="00E069CD">
        <w:rPr>
          <w:lang w:val="fr-FR" w:eastAsia="fr-FR"/>
        </w:rPr>
        <w:t>’</w:t>
      </w:r>
      <w:r>
        <w:rPr>
          <w:lang w:val="fr-FR" w:eastAsia="fr-FR"/>
        </w:rPr>
        <w:t>une entreprise unitaire. Selon la cour, le retrait par le propriétaire – l</w:t>
      </w:r>
      <w:r w:rsidR="00E069CD">
        <w:rPr>
          <w:lang w:val="fr-FR" w:eastAsia="fr-FR"/>
        </w:rPr>
        <w:t>’</w:t>
      </w:r>
      <w:r>
        <w:rPr>
          <w:lang w:val="fr-FR" w:eastAsia="fr-FR"/>
        </w:rPr>
        <w:t>administration locale – des biens n</w:t>
      </w:r>
      <w:r w:rsidR="00E069CD">
        <w:rPr>
          <w:lang w:val="fr-FR" w:eastAsia="fr-FR"/>
        </w:rPr>
        <w:t>’</w:t>
      </w:r>
      <w:r>
        <w:rPr>
          <w:lang w:val="fr-FR" w:eastAsia="fr-FR"/>
        </w:rPr>
        <w:t>était pas contraire à la loi lorsque les conditions suivantes étaient réunies : a)  </w:t>
      </w:r>
      <w:r w:rsidRPr="000A364E">
        <w:rPr>
          <w:lang w:val="fr-FR" w:eastAsia="fr-FR"/>
        </w:rPr>
        <w:t>l</w:t>
      </w:r>
      <w:r>
        <w:rPr>
          <w:lang w:val="fr-FR" w:eastAsia="fr-FR"/>
        </w:rPr>
        <w:t xml:space="preserve">e propriétaire a pris la décision de </w:t>
      </w:r>
      <w:r w:rsidRPr="000A364E">
        <w:rPr>
          <w:lang w:val="fr-FR" w:eastAsia="fr-FR"/>
        </w:rPr>
        <w:t>liquid</w:t>
      </w:r>
      <w:r>
        <w:rPr>
          <w:lang w:val="fr-FR" w:eastAsia="fr-FR"/>
        </w:rPr>
        <w:t>er</w:t>
      </w:r>
      <w:r w:rsidRPr="000A364E">
        <w:rPr>
          <w:lang w:val="fr-FR" w:eastAsia="fr-FR"/>
        </w:rPr>
        <w:t xml:space="preserve"> ou </w:t>
      </w:r>
      <w:r>
        <w:rPr>
          <w:lang w:val="fr-FR" w:eastAsia="fr-FR"/>
        </w:rPr>
        <w:t>de</w:t>
      </w:r>
      <w:r w:rsidRPr="000A364E">
        <w:rPr>
          <w:lang w:val="fr-FR" w:eastAsia="fr-FR"/>
        </w:rPr>
        <w:t xml:space="preserve"> réorganis</w:t>
      </w:r>
      <w:r>
        <w:rPr>
          <w:lang w:val="fr-FR" w:eastAsia="fr-FR"/>
        </w:rPr>
        <w:t>er</w:t>
      </w:r>
      <w:r w:rsidRPr="000A364E">
        <w:rPr>
          <w:lang w:val="fr-FR" w:eastAsia="fr-FR"/>
        </w:rPr>
        <w:t xml:space="preserve"> l</w:t>
      </w:r>
      <w:r w:rsidR="00E069CD">
        <w:rPr>
          <w:lang w:val="fr-FR" w:eastAsia="fr-FR"/>
        </w:rPr>
        <w:t>’</w:t>
      </w:r>
      <w:r w:rsidRPr="000A364E">
        <w:rPr>
          <w:lang w:val="fr-FR" w:eastAsia="fr-FR"/>
        </w:rPr>
        <w:t xml:space="preserve">entreprise </w:t>
      </w:r>
      <w:r>
        <w:rPr>
          <w:lang w:val="fr-FR" w:eastAsia="fr-FR"/>
        </w:rPr>
        <w:t>unitaire, b)  </w:t>
      </w:r>
      <w:r w:rsidRPr="000A364E">
        <w:rPr>
          <w:lang w:val="fr-FR" w:eastAsia="fr-FR"/>
        </w:rPr>
        <w:t>l</w:t>
      </w:r>
      <w:r w:rsidR="00E069CD">
        <w:rPr>
          <w:lang w:val="fr-FR" w:eastAsia="fr-FR"/>
        </w:rPr>
        <w:t>’</w:t>
      </w:r>
      <w:r>
        <w:rPr>
          <w:lang w:val="fr-FR" w:eastAsia="fr-FR"/>
        </w:rPr>
        <w:t xml:space="preserve">usage </w:t>
      </w:r>
      <w:r w:rsidRPr="000A364E">
        <w:rPr>
          <w:lang w:val="fr-FR" w:eastAsia="fr-FR"/>
        </w:rPr>
        <w:t xml:space="preserve">des </w:t>
      </w:r>
      <w:r>
        <w:rPr>
          <w:lang w:val="fr-FR" w:eastAsia="fr-FR"/>
        </w:rPr>
        <w:t>biens n</w:t>
      </w:r>
      <w:r w:rsidR="00E069CD">
        <w:rPr>
          <w:lang w:val="fr-FR" w:eastAsia="fr-FR"/>
        </w:rPr>
        <w:t>’</w:t>
      </w:r>
      <w:r>
        <w:rPr>
          <w:lang w:val="fr-FR" w:eastAsia="fr-FR"/>
        </w:rPr>
        <w:t>est pas conforme au but</w:t>
      </w:r>
      <w:r w:rsidRPr="000A364E">
        <w:rPr>
          <w:lang w:val="fr-FR" w:eastAsia="fr-FR"/>
        </w:rPr>
        <w:t xml:space="preserve"> statutaire de l</w:t>
      </w:r>
      <w:r w:rsidR="00E069CD">
        <w:rPr>
          <w:lang w:val="fr-FR" w:eastAsia="fr-FR"/>
        </w:rPr>
        <w:t>’</w:t>
      </w:r>
      <w:r w:rsidRPr="000A364E">
        <w:rPr>
          <w:lang w:val="fr-FR" w:eastAsia="fr-FR"/>
        </w:rPr>
        <w:t xml:space="preserve">entreprise ou </w:t>
      </w:r>
      <w:r>
        <w:rPr>
          <w:lang w:val="fr-FR" w:eastAsia="fr-FR"/>
        </w:rPr>
        <w:t>c</w:t>
      </w:r>
      <w:r w:rsidRPr="000A364E">
        <w:rPr>
          <w:lang w:val="fr-FR" w:eastAsia="fr-FR"/>
        </w:rPr>
        <w:t>)</w:t>
      </w:r>
      <w:r>
        <w:rPr>
          <w:lang w:val="fr-FR" w:eastAsia="fr-FR"/>
        </w:rPr>
        <w:t>  l</w:t>
      </w:r>
      <w:r w:rsidR="00E069CD">
        <w:rPr>
          <w:lang w:val="fr-FR" w:eastAsia="fr-FR"/>
        </w:rPr>
        <w:t>’</w:t>
      </w:r>
      <w:r>
        <w:rPr>
          <w:lang w:val="fr-FR" w:eastAsia="fr-FR"/>
        </w:rPr>
        <w:t>entreprise elle-même a renoncé aux biens (pour le même raisonnement, voir l</w:t>
      </w:r>
      <w:r w:rsidR="00E069CD">
        <w:rPr>
          <w:lang w:val="fr-FR" w:eastAsia="fr-FR"/>
        </w:rPr>
        <w:t>’</w:t>
      </w:r>
      <w:r>
        <w:rPr>
          <w:lang w:val="fr-FR" w:eastAsia="fr-FR"/>
        </w:rPr>
        <w:t xml:space="preserve">arrêt </w:t>
      </w:r>
      <w:r w:rsidRPr="000A364E">
        <w:rPr>
          <w:lang w:val="fr-FR" w:eastAsia="fr-FR"/>
        </w:rPr>
        <w:t>du 25</w:t>
      </w:r>
      <w:r>
        <w:rPr>
          <w:lang w:val="fr-FR" w:eastAsia="fr-FR"/>
        </w:rPr>
        <w:t> m</w:t>
      </w:r>
      <w:r w:rsidRPr="000A364E">
        <w:rPr>
          <w:lang w:val="fr-FR" w:eastAsia="fr-FR"/>
        </w:rPr>
        <w:t>ars</w:t>
      </w:r>
      <w:r>
        <w:rPr>
          <w:lang w:val="fr-FR" w:eastAsia="fr-FR"/>
        </w:rPr>
        <w:t> </w:t>
      </w:r>
      <w:r w:rsidRPr="000A364E">
        <w:rPr>
          <w:lang w:val="fr-FR" w:eastAsia="fr-FR"/>
        </w:rPr>
        <w:t>2008</w:t>
      </w:r>
      <w:r>
        <w:rPr>
          <w:lang w:val="fr-FR" w:eastAsia="fr-FR"/>
        </w:rPr>
        <w:t>,</w:t>
      </w:r>
      <w:r w:rsidRPr="000A364E">
        <w:rPr>
          <w:lang w:val="fr-FR" w:eastAsia="fr-FR"/>
        </w:rPr>
        <w:t xml:space="preserve"> n</w:t>
      </w:r>
      <w:r w:rsidRPr="00332FA6">
        <w:rPr>
          <w:vertAlign w:val="superscript"/>
          <w:lang w:val="fr-FR" w:eastAsia="fr-FR"/>
        </w:rPr>
        <w:t>o</w:t>
      </w:r>
      <w:r>
        <w:rPr>
          <w:lang w:val="fr-FR" w:eastAsia="fr-FR"/>
        </w:rPr>
        <w:t> F</w:t>
      </w:r>
      <w:r w:rsidRPr="000A364E">
        <w:rPr>
          <w:lang w:val="fr-FR" w:eastAsia="fr-FR"/>
        </w:rPr>
        <w:t>-1893/08-</w:t>
      </w:r>
      <w:r>
        <w:rPr>
          <w:lang w:val="fr-FR" w:eastAsia="fr-FR"/>
        </w:rPr>
        <w:t>S</w:t>
      </w:r>
      <w:r w:rsidRPr="000A364E">
        <w:rPr>
          <w:lang w:val="fr-FR" w:eastAsia="fr-FR"/>
        </w:rPr>
        <w:t>06</w:t>
      </w:r>
      <w:r>
        <w:rPr>
          <w:lang w:val="fr-FR" w:eastAsia="fr-FR"/>
        </w:rPr>
        <w:t>,</w:t>
      </w:r>
      <w:r w:rsidRPr="000A364E">
        <w:rPr>
          <w:lang w:val="fr-FR" w:eastAsia="fr-FR"/>
        </w:rPr>
        <w:t xml:space="preserve"> </w:t>
      </w:r>
      <w:r>
        <w:rPr>
          <w:lang w:val="fr-FR" w:eastAsia="fr-FR"/>
        </w:rPr>
        <w:t xml:space="preserve">rendu par la cour de commerce de la circonscription judiciaire de </w:t>
      </w:r>
      <w:r w:rsidRPr="000A364E">
        <w:rPr>
          <w:lang w:val="fr-FR" w:eastAsia="fr-FR"/>
        </w:rPr>
        <w:t>l</w:t>
      </w:r>
      <w:r w:rsidR="00E069CD">
        <w:rPr>
          <w:lang w:val="fr-FR" w:eastAsia="fr-FR"/>
        </w:rPr>
        <w:t>’</w:t>
      </w:r>
      <w:r w:rsidRPr="000A364E">
        <w:rPr>
          <w:lang w:val="fr-FR" w:eastAsia="fr-FR"/>
        </w:rPr>
        <w:t>Oural</w:t>
      </w:r>
      <w:r>
        <w:rPr>
          <w:lang w:val="fr-FR" w:eastAsia="fr-FR"/>
        </w:rPr>
        <w:t>).</w:t>
      </w:r>
    </w:p>
    <w:p w:rsidRPr="009A3242" w:rsidR="00AE1550" w:rsidP="00AE1550" w:rsidRDefault="00AE1550">
      <w:pPr>
        <w:pStyle w:val="ECHRHeading3"/>
        <w:rPr>
          <w:lang w:val="fr-FR" w:eastAsia="fr-FR"/>
        </w:rPr>
      </w:pPr>
      <w:r w:rsidRPr="009A3242">
        <w:rPr>
          <w:lang w:val="fr-FR" w:eastAsia="fr-FR"/>
        </w:rPr>
        <w:t>3.  Dispositions légales et jurisprudence quant à la responsabilité subsidiaire de l</w:t>
      </w:r>
      <w:r w:rsidR="00E069CD">
        <w:rPr>
          <w:lang w:val="fr-FR" w:eastAsia="fr-FR"/>
        </w:rPr>
        <w:t>’</w:t>
      </w:r>
      <w:r w:rsidRPr="009A3242">
        <w:rPr>
          <w:lang w:val="fr-FR" w:eastAsia="fr-FR"/>
        </w:rPr>
        <w:t>État à l</w:t>
      </w:r>
      <w:r w:rsidR="00E069CD">
        <w:rPr>
          <w:lang w:val="fr-FR" w:eastAsia="fr-FR"/>
        </w:rPr>
        <w:t>’</w:t>
      </w:r>
      <w:r w:rsidRPr="009A3242">
        <w:rPr>
          <w:lang w:val="fr-FR" w:eastAsia="fr-FR"/>
        </w:rPr>
        <w:t>égard des dettes des entreprises unitaires</w:t>
      </w:r>
    </w:p>
    <w:p w:rsidR="00AE1550" w:rsidP="00AE1550" w:rsidRDefault="00AE1550">
      <w:pPr>
        <w:pStyle w:val="ECHRPara"/>
        <w:rPr>
          <w:lang w:val="fr-FR" w:eastAsia="fr-FR"/>
        </w:rPr>
      </w:pPr>
      <w:bookmarkStart w:name="p32" w:id="23"/>
      <w:r>
        <w:rPr>
          <w:lang w:val="fr-FR" w:eastAsia="fr-FR"/>
        </w:rPr>
        <w:t>32</w:t>
      </w:r>
      <w:bookmarkEnd w:id="23"/>
      <w:r w:rsidRPr="00935D95">
        <w:rPr>
          <w:lang w:val="fr-FR" w:eastAsia="fr-FR"/>
        </w:rPr>
        <w:t>.  Tant le code civil dans son article 56 § 3 que la loi dans son article</w:t>
      </w:r>
      <w:r>
        <w:rPr>
          <w:lang w:val="fr-FR" w:eastAsia="fr-FR"/>
        </w:rPr>
        <w:t> </w:t>
      </w:r>
      <w:r w:rsidRPr="00935D95">
        <w:rPr>
          <w:lang w:val="fr-FR" w:eastAsia="fr-FR"/>
        </w:rPr>
        <w:t>7</w:t>
      </w:r>
      <w:r>
        <w:rPr>
          <w:lang w:val="fr-FR" w:eastAsia="fr-FR"/>
        </w:rPr>
        <w:t> </w:t>
      </w:r>
      <w:r w:rsidRPr="00935D95">
        <w:rPr>
          <w:lang w:val="fr-FR" w:eastAsia="fr-FR"/>
        </w:rPr>
        <w:t>§</w:t>
      </w:r>
      <w:r>
        <w:rPr>
          <w:lang w:val="fr-FR" w:eastAsia="fr-FR"/>
        </w:rPr>
        <w:t> </w:t>
      </w:r>
      <w:r w:rsidRPr="00935D95">
        <w:rPr>
          <w:lang w:val="fr-FR" w:eastAsia="fr-FR"/>
        </w:rPr>
        <w:t>2 disposent que le fondateur de la personne morale ou le propriétaire d</w:t>
      </w:r>
      <w:r>
        <w:rPr>
          <w:lang w:val="fr-FR" w:eastAsia="fr-FR"/>
        </w:rPr>
        <w:t>u</w:t>
      </w:r>
      <w:r w:rsidRPr="00935D95">
        <w:rPr>
          <w:lang w:val="fr-FR" w:eastAsia="fr-FR"/>
        </w:rPr>
        <w:t xml:space="preserve"> patrimoine </w:t>
      </w:r>
      <w:r>
        <w:rPr>
          <w:lang w:val="fr-FR" w:eastAsia="fr-FR"/>
        </w:rPr>
        <w:t xml:space="preserve">de celle-ci </w:t>
      </w:r>
      <w:r w:rsidRPr="00935D95">
        <w:rPr>
          <w:lang w:val="fr-FR" w:eastAsia="fr-FR"/>
        </w:rPr>
        <w:t>n</w:t>
      </w:r>
      <w:r w:rsidR="00E069CD">
        <w:rPr>
          <w:lang w:val="fr-FR" w:eastAsia="fr-FR"/>
        </w:rPr>
        <w:t>’</w:t>
      </w:r>
      <w:r w:rsidRPr="00935D95">
        <w:rPr>
          <w:lang w:val="fr-FR" w:eastAsia="fr-FR"/>
        </w:rPr>
        <w:t>assument pas les ob</w:t>
      </w:r>
      <w:r>
        <w:rPr>
          <w:lang w:val="fr-FR" w:eastAsia="fr-FR"/>
        </w:rPr>
        <w:t>ligations de la personne morale</w:t>
      </w:r>
      <w:r w:rsidRPr="00935D95">
        <w:rPr>
          <w:lang w:val="fr-FR" w:eastAsia="fr-FR"/>
        </w:rPr>
        <w:t xml:space="preserve"> et que cette dernière n</w:t>
      </w:r>
      <w:r w:rsidR="00E069CD">
        <w:rPr>
          <w:lang w:val="fr-FR" w:eastAsia="fr-FR"/>
        </w:rPr>
        <w:t>’</w:t>
      </w:r>
      <w:r w:rsidRPr="00935D95">
        <w:rPr>
          <w:lang w:val="fr-FR" w:eastAsia="fr-FR"/>
        </w:rPr>
        <w:t>assume pas les obligations du fondateur ou du propriétaire, sauf dans les cas prévus par le code civil ou par les statuts de la personne morale. Ils énoncent en outre que, lorsque l</w:t>
      </w:r>
      <w:r w:rsidR="00E069CD">
        <w:rPr>
          <w:lang w:val="fr-FR" w:eastAsia="fr-FR"/>
        </w:rPr>
        <w:t>’</w:t>
      </w:r>
      <w:r w:rsidRPr="00935D95">
        <w:rPr>
          <w:lang w:val="fr-FR" w:eastAsia="fr-FR"/>
        </w:rPr>
        <w:t>insolvabilité (faillite) de la personne morale est provoquée par son fondateur, par le propriétaire de son patrimoine ou par d</w:t>
      </w:r>
      <w:r w:rsidR="00E069CD">
        <w:rPr>
          <w:lang w:val="fr-FR" w:eastAsia="fr-FR"/>
        </w:rPr>
        <w:t>’</w:t>
      </w:r>
      <w:r w:rsidRPr="00935D95">
        <w:rPr>
          <w:lang w:val="fr-FR" w:eastAsia="fr-FR"/>
        </w:rPr>
        <w:t xml:space="preserve">autres personnes qui </w:t>
      </w:r>
      <w:r>
        <w:rPr>
          <w:lang w:val="fr-FR" w:eastAsia="fr-FR"/>
        </w:rPr>
        <w:t>s</w:t>
      </w:r>
      <w:r w:rsidRPr="00935D95">
        <w:rPr>
          <w:lang w:val="fr-FR" w:eastAsia="fr-FR"/>
        </w:rPr>
        <w:t xml:space="preserve">ont </w:t>
      </w:r>
      <w:r>
        <w:rPr>
          <w:lang w:val="fr-FR" w:eastAsia="fr-FR"/>
        </w:rPr>
        <w:t>en</w:t>
      </w:r>
      <w:r w:rsidRPr="00935D95">
        <w:rPr>
          <w:lang w:val="fr-FR" w:eastAsia="fr-FR"/>
        </w:rPr>
        <w:t xml:space="preserve"> droit de lui donner des instructions contraignantes ou qui peuvent par tout autre moyen déterminer ses actions, leur responsabilité subsidiaire à l</w:t>
      </w:r>
      <w:r w:rsidR="00E069CD">
        <w:rPr>
          <w:lang w:val="fr-FR" w:eastAsia="fr-FR"/>
        </w:rPr>
        <w:t>’</w:t>
      </w:r>
      <w:r w:rsidRPr="00935D95">
        <w:rPr>
          <w:lang w:val="fr-FR" w:eastAsia="fr-FR"/>
        </w:rPr>
        <w:t>égard des obligations de la personne morale peut être mise en jeu</w:t>
      </w:r>
      <w:r>
        <w:rPr>
          <w:lang w:val="fr-FR" w:eastAsia="fr-FR"/>
        </w:rPr>
        <w:t>,</w:t>
      </w:r>
      <w:r w:rsidRPr="00935D95">
        <w:rPr>
          <w:lang w:val="fr-FR" w:eastAsia="fr-FR"/>
        </w:rPr>
        <w:t xml:space="preserve"> si celle-ci n</w:t>
      </w:r>
      <w:r w:rsidR="00E069CD">
        <w:rPr>
          <w:lang w:val="fr-FR" w:eastAsia="fr-FR"/>
        </w:rPr>
        <w:t>’</w:t>
      </w:r>
      <w:r w:rsidRPr="00935D95">
        <w:rPr>
          <w:lang w:val="fr-FR" w:eastAsia="fr-FR"/>
        </w:rPr>
        <w:t>a pas suffisamment d</w:t>
      </w:r>
      <w:r w:rsidR="00E069CD">
        <w:rPr>
          <w:lang w:val="fr-FR" w:eastAsia="fr-FR"/>
        </w:rPr>
        <w:t>’</w:t>
      </w:r>
      <w:r w:rsidRPr="00935D95">
        <w:rPr>
          <w:lang w:val="fr-FR" w:eastAsia="fr-FR"/>
        </w:rPr>
        <w:t>actifs.</w:t>
      </w:r>
    </w:p>
    <w:p w:rsidR="00AE1550" w:rsidP="00AE1550" w:rsidRDefault="00AE1550">
      <w:pPr>
        <w:pStyle w:val="ECHRPara"/>
        <w:rPr>
          <w:lang w:val="fr-FR" w:eastAsia="fr-FR"/>
        </w:rPr>
      </w:pPr>
      <w:r>
        <w:rPr>
          <w:lang w:val="fr-FR" w:eastAsia="fr-FR"/>
        </w:rPr>
        <w:t>33.  </w:t>
      </w:r>
      <w:r w:rsidRPr="00935D95">
        <w:rPr>
          <w:lang w:val="fr-FR" w:eastAsia="fr-FR"/>
        </w:rPr>
        <w:t xml:space="preserve">Le 20 février 2013, la cour de commerce de la circonscription judiciaire Povoljskiy a rendu un arrêt </w:t>
      </w:r>
      <w:r>
        <w:rPr>
          <w:lang w:val="fr-FR" w:eastAsia="fr-FR"/>
        </w:rPr>
        <w:t>(n</w:t>
      </w:r>
      <w:r w:rsidRPr="00721D81">
        <w:rPr>
          <w:vertAlign w:val="superscript"/>
          <w:lang w:val="fr-FR" w:eastAsia="fr-FR"/>
        </w:rPr>
        <w:t>o</w:t>
      </w:r>
      <w:r>
        <w:rPr>
          <w:lang w:val="fr-FR" w:eastAsia="fr-FR"/>
        </w:rPr>
        <w:t xml:space="preserve"> F</w:t>
      </w:r>
      <w:r w:rsidRPr="003D33DA">
        <w:rPr>
          <w:lang w:val="fr-FR" w:eastAsia="fr-FR"/>
        </w:rPr>
        <w:t>06-11590/12</w:t>
      </w:r>
      <w:r>
        <w:rPr>
          <w:lang w:val="fr-FR" w:eastAsia="fr-FR"/>
        </w:rPr>
        <w:t>)</w:t>
      </w:r>
      <w:r w:rsidRPr="003D33DA">
        <w:rPr>
          <w:lang w:val="fr-FR" w:eastAsia="fr-FR"/>
        </w:rPr>
        <w:t xml:space="preserve"> </w:t>
      </w:r>
      <w:r w:rsidRPr="00935D95">
        <w:rPr>
          <w:lang w:val="fr-FR" w:eastAsia="fr-FR"/>
        </w:rPr>
        <w:t>relatif à l</w:t>
      </w:r>
      <w:r w:rsidR="00E069CD">
        <w:rPr>
          <w:lang w:val="fr-FR" w:eastAsia="fr-FR"/>
        </w:rPr>
        <w:t>’</w:t>
      </w:r>
      <w:r w:rsidRPr="00935D95">
        <w:rPr>
          <w:lang w:val="fr-FR" w:eastAsia="fr-FR"/>
        </w:rPr>
        <w:t xml:space="preserve">action introduite par le liquidateur </w:t>
      </w:r>
      <w:r>
        <w:rPr>
          <w:lang w:val="fr-FR" w:eastAsia="fr-FR"/>
        </w:rPr>
        <w:t>de</w:t>
      </w:r>
      <w:r w:rsidRPr="00935D95">
        <w:rPr>
          <w:lang w:val="fr-FR" w:eastAsia="fr-FR"/>
        </w:rPr>
        <w:t xml:space="preserve"> l</w:t>
      </w:r>
      <w:r w:rsidR="00E069CD">
        <w:rPr>
          <w:lang w:val="fr-FR" w:eastAsia="fr-FR"/>
        </w:rPr>
        <w:t>’</w:t>
      </w:r>
      <w:r w:rsidRPr="00935D95">
        <w:rPr>
          <w:lang w:val="fr-FR" w:eastAsia="fr-FR"/>
        </w:rPr>
        <w:t>entreprise unitaire « Teplovyïe seti » de Volgograd contre l</w:t>
      </w:r>
      <w:r w:rsidR="00E069CD">
        <w:rPr>
          <w:lang w:val="fr-FR" w:eastAsia="fr-FR"/>
        </w:rPr>
        <w:t>’</w:t>
      </w:r>
      <w:r w:rsidRPr="00935D95">
        <w:rPr>
          <w:lang w:val="fr-FR" w:eastAsia="fr-FR"/>
        </w:rPr>
        <w:t>administration de la ville. Le liquidateur avait demandé la mise en jeu de la responsabilité subsidiaire du propriétaire des biens. Selon lui, le retrait des biens de l</w:t>
      </w:r>
      <w:r w:rsidR="00E069CD">
        <w:rPr>
          <w:lang w:val="fr-FR" w:eastAsia="fr-FR"/>
        </w:rPr>
        <w:t>’</w:t>
      </w:r>
      <w:r w:rsidRPr="00935D95">
        <w:rPr>
          <w:lang w:val="fr-FR" w:eastAsia="fr-FR"/>
        </w:rPr>
        <w:t>entreprise</w:t>
      </w:r>
      <w:r>
        <w:rPr>
          <w:lang w:val="fr-FR" w:eastAsia="fr-FR"/>
        </w:rPr>
        <w:t>, ayant eu pour effet de l</w:t>
      </w:r>
      <w:r w:rsidR="00E069CD">
        <w:rPr>
          <w:lang w:val="fr-FR" w:eastAsia="fr-FR"/>
        </w:rPr>
        <w:t>’</w:t>
      </w:r>
      <w:r>
        <w:rPr>
          <w:lang w:val="fr-FR" w:eastAsia="fr-FR"/>
        </w:rPr>
        <w:t>empêcher d</w:t>
      </w:r>
      <w:r w:rsidR="00E069CD">
        <w:rPr>
          <w:lang w:val="fr-FR" w:eastAsia="fr-FR"/>
        </w:rPr>
        <w:t>’</w:t>
      </w:r>
      <w:r>
        <w:rPr>
          <w:lang w:val="fr-FR" w:eastAsia="fr-FR"/>
        </w:rPr>
        <w:t>apurer son passif,</w:t>
      </w:r>
      <w:r w:rsidRPr="00935D95">
        <w:rPr>
          <w:lang w:val="fr-FR" w:eastAsia="fr-FR"/>
        </w:rPr>
        <w:t xml:space="preserve"> avait conduit à l</w:t>
      </w:r>
      <w:r w:rsidR="00E069CD">
        <w:rPr>
          <w:lang w:val="fr-FR" w:eastAsia="fr-FR"/>
        </w:rPr>
        <w:t>’</w:t>
      </w:r>
      <w:r w:rsidRPr="00935D95">
        <w:rPr>
          <w:lang w:val="fr-FR" w:eastAsia="fr-FR"/>
        </w:rPr>
        <w:t xml:space="preserve">insolvabilité de celle-ci. La cour de commerce a statué en faveur du liquidateur. Elle a </w:t>
      </w:r>
      <w:r>
        <w:rPr>
          <w:lang w:val="fr-FR" w:eastAsia="fr-FR"/>
        </w:rPr>
        <w:t>estimé</w:t>
      </w:r>
      <w:r w:rsidRPr="00935D95">
        <w:rPr>
          <w:lang w:val="fr-FR" w:eastAsia="fr-FR"/>
        </w:rPr>
        <w:t xml:space="preserve"> qu</w:t>
      </w:r>
      <w:r w:rsidR="00E069CD">
        <w:rPr>
          <w:lang w:val="fr-FR" w:eastAsia="fr-FR"/>
        </w:rPr>
        <w:t>’</w:t>
      </w:r>
      <w:r w:rsidRPr="00935D95">
        <w:rPr>
          <w:lang w:val="fr-FR" w:eastAsia="fr-FR"/>
        </w:rPr>
        <w:t>aucune loi ne conférait au propriétaire le droit de retirer les biens de l</w:t>
      </w:r>
      <w:r w:rsidR="00E069CD">
        <w:rPr>
          <w:lang w:val="fr-FR" w:eastAsia="fr-FR"/>
        </w:rPr>
        <w:t>’</w:t>
      </w:r>
      <w:r w:rsidRPr="00935D95">
        <w:rPr>
          <w:lang w:val="fr-FR" w:eastAsia="fr-FR"/>
        </w:rPr>
        <w:t>entreprise. À l</w:t>
      </w:r>
      <w:r w:rsidR="00E069CD">
        <w:rPr>
          <w:lang w:val="fr-FR" w:eastAsia="fr-FR"/>
        </w:rPr>
        <w:t>’</w:t>
      </w:r>
      <w:r w:rsidRPr="00935D95">
        <w:rPr>
          <w:lang w:val="fr-FR" w:eastAsia="fr-FR"/>
        </w:rPr>
        <w:t xml:space="preserve">appui de </w:t>
      </w:r>
      <w:r>
        <w:rPr>
          <w:lang w:val="fr-FR" w:eastAsia="fr-FR"/>
        </w:rPr>
        <w:t>sa</w:t>
      </w:r>
      <w:r w:rsidRPr="00935D95">
        <w:rPr>
          <w:lang w:val="fr-FR" w:eastAsia="fr-FR"/>
        </w:rPr>
        <w:t xml:space="preserve"> conclusion, elle a cité la jurisprudence de la Cour suprême de commerce, notamment la directive n</w:t>
      </w:r>
      <w:r w:rsidRPr="00721D81">
        <w:rPr>
          <w:vertAlign w:val="superscript"/>
          <w:lang w:val="fr-FR" w:eastAsia="fr-FR"/>
        </w:rPr>
        <w:t>o</w:t>
      </w:r>
      <w:r w:rsidRPr="00D42365">
        <w:rPr>
          <w:lang w:val="fr-FR" w:eastAsia="fr-FR"/>
        </w:rPr>
        <w:t> </w:t>
      </w:r>
      <w:r w:rsidRPr="00935D95">
        <w:rPr>
          <w:lang w:val="fr-FR" w:eastAsia="fr-FR"/>
        </w:rPr>
        <w:t>10/22 du 29 avril 2010 (paragraphe </w:t>
      </w:r>
      <w:r>
        <w:rPr>
          <w:lang w:val="fr-FR" w:eastAsia="fr-FR"/>
        </w:rPr>
        <w:t>28</w:t>
      </w:r>
      <w:r w:rsidRPr="00935D95">
        <w:rPr>
          <w:lang w:val="fr-FR" w:eastAsia="fr-FR"/>
        </w:rPr>
        <w:t xml:space="preserve"> ci-dessus). Elle a établi que le propriétaire avait retiré les biens utilisés par l</w:t>
      </w:r>
      <w:r w:rsidR="00E069CD">
        <w:rPr>
          <w:lang w:val="fr-FR" w:eastAsia="fr-FR"/>
        </w:rPr>
        <w:t>’</w:t>
      </w:r>
      <w:r w:rsidRPr="00935D95">
        <w:rPr>
          <w:lang w:val="fr-FR" w:eastAsia="fr-FR"/>
        </w:rPr>
        <w:t>entreprise, ce qui avait empêché cette dernière d</w:t>
      </w:r>
      <w:r w:rsidR="00E069CD">
        <w:rPr>
          <w:lang w:val="fr-FR" w:eastAsia="fr-FR"/>
        </w:rPr>
        <w:t>’</w:t>
      </w:r>
      <w:r w:rsidRPr="00935D95">
        <w:rPr>
          <w:lang w:val="fr-FR" w:eastAsia="fr-FR"/>
        </w:rPr>
        <w:t>exercer son activité économique et d</w:t>
      </w:r>
      <w:r w:rsidR="00E069CD">
        <w:rPr>
          <w:lang w:val="fr-FR" w:eastAsia="fr-FR"/>
        </w:rPr>
        <w:t>’</w:t>
      </w:r>
      <w:r w:rsidRPr="00935D95">
        <w:rPr>
          <w:lang w:val="fr-FR" w:eastAsia="fr-FR"/>
        </w:rPr>
        <w:t>honorer ses créances</w:t>
      </w:r>
      <w:r>
        <w:rPr>
          <w:lang w:val="fr-FR" w:eastAsia="fr-FR"/>
        </w:rPr>
        <w:t>,</w:t>
      </w:r>
      <w:r w:rsidRPr="00935D95">
        <w:rPr>
          <w:lang w:val="fr-FR" w:eastAsia="fr-FR"/>
        </w:rPr>
        <w:t xml:space="preserve"> et </w:t>
      </w:r>
      <w:r>
        <w:rPr>
          <w:lang w:val="fr-FR" w:eastAsia="fr-FR"/>
        </w:rPr>
        <w:t>qu</w:t>
      </w:r>
      <w:r w:rsidR="00E069CD">
        <w:rPr>
          <w:lang w:val="fr-FR" w:eastAsia="fr-FR"/>
        </w:rPr>
        <w:t>’</w:t>
      </w:r>
      <w:r>
        <w:rPr>
          <w:lang w:val="fr-FR" w:eastAsia="fr-FR"/>
        </w:rPr>
        <w:t xml:space="preserve">il </w:t>
      </w:r>
      <w:r w:rsidRPr="00935D95">
        <w:rPr>
          <w:lang w:val="fr-FR" w:eastAsia="fr-FR"/>
        </w:rPr>
        <w:t>avait par conséquent provoqué l</w:t>
      </w:r>
      <w:r w:rsidR="00E069CD">
        <w:rPr>
          <w:lang w:val="fr-FR" w:eastAsia="fr-FR"/>
        </w:rPr>
        <w:t>’</w:t>
      </w:r>
      <w:r w:rsidRPr="00935D95">
        <w:rPr>
          <w:lang w:val="fr-FR" w:eastAsia="fr-FR"/>
        </w:rPr>
        <w:t>insolvabilité de l</w:t>
      </w:r>
      <w:r w:rsidR="00E069CD">
        <w:rPr>
          <w:lang w:val="fr-FR" w:eastAsia="fr-FR"/>
        </w:rPr>
        <w:t>’</w:t>
      </w:r>
      <w:r w:rsidRPr="00935D95">
        <w:rPr>
          <w:lang w:val="fr-FR" w:eastAsia="fr-FR"/>
        </w:rPr>
        <w:t xml:space="preserve">entreprise. Elle a rejeté </w:t>
      </w:r>
      <w:r>
        <w:rPr>
          <w:lang w:val="fr-FR" w:eastAsia="fr-FR"/>
        </w:rPr>
        <w:t>l</w:t>
      </w:r>
      <w:r w:rsidR="00E069CD">
        <w:rPr>
          <w:lang w:val="fr-FR" w:eastAsia="fr-FR"/>
        </w:rPr>
        <w:t>’</w:t>
      </w:r>
      <w:r>
        <w:rPr>
          <w:lang w:val="fr-FR" w:eastAsia="fr-FR"/>
        </w:rPr>
        <w:t>argument de</w:t>
      </w:r>
      <w:r w:rsidRPr="00935D95">
        <w:rPr>
          <w:lang w:val="fr-FR" w:eastAsia="fr-FR"/>
        </w:rPr>
        <w:t xml:space="preserve"> la défenderesse </w:t>
      </w:r>
      <w:r>
        <w:rPr>
          <w:lang w:val="fr-FR" w:eastAsia="fr-FR"/>
        </w:rPr>
        <w:t>selon lequel</w:t>
      </w:r>
      <w:r w:rsidRPr="00935D95">
        <w:rPr>
          <w:lang w:val="fr-FR" w:eastAsia="fr-FR"/>
        </w:rPr>
        <w:t>, au moment du retrait des biens, l</w:t>
      </w:r>
      <w:r w:rsidR="00E069CD">
        <w:rPr>
          <w:lang w:val="fr-FR" w:eastAsia="fr-FR"/>
        </w:rPr>
        <w:t>’</w:t>
      </w:r>
      <w:r w:rsidRPr="00935D95">
        <w:rPr>
          <w:lang w:val="fr-FR" w:eastAsia="fr-FR"/>
        </w:rPr>
        <w:t>entreprise aurait déjà présenté des signes d</w:t>
      </w:r>
      <w:r w:rsidR="00E069CD">
        <w:rPr>
          <w:lang w:val="fr-FR" w:eastAsia="fr-FR"/>
        </w:rPr>
        <w:t>’</w:t>
      </w:r>
      <w:r w:rsidRPr="00935D95">
        <w:rPr>
          <w:lang w:val="fr-FR" w:eastAsia="fr-FR"/>
        </w:rPr>
        <w:t>insolvabilité, au motif que cette circonstance n</w:t>
      </w:r>
      <w:r w:rsidR="00E069CD">
        <w:rPr>
          <w:lang w:val="fr-FR" w:eastAsia="fr-FR"/>
        </w:rPr>
        <w:t>’</w:t>
      </w:r>
      <w:r w:rsidRPr="00935D95">
        <w:rPr>
          <w:lang w:val="fr-FR" w:eastAsia="fr-FR"/>
        </w:rPr>
        <w:t>était pas de nature à exclure la responsabilité du propriétaire.</w:t>
      </w:r>
    </w:p>
    <w:p w:rsidRPr="00935D95" w:rsidR="00AE1550" w:rsidP="00AE1550" w:rsidRDefault="00AE1550">
      <w:pPr>
        <w:pStyle w:val="ECHRPara"/>
        <w:rPr>
          <w:lang w:val="fr-FR" w:eastAsia="fr-FR"/>
        </w:rPr>
      </w:pPr>
      <w:r>
        <w:rPr>
          <w:lang w:val="fr-FR" w:eastAsia="fr-FR"/>
        </w:rPr>
        <w:t>34.  Sur ce dernier point, la jurisprudence est instable. Par exemple, dans une décision du 20 mai 2010 (n</w:t>
      </w:r>
      <w:r w:rsidRPr="00721D81">
        <w:rPr>
          <w:vertAlign w:val="superscript"/>
          <w:lang w:val="fr-FR" w:eastAsia="fr-FR"/>
        </w:rPr>
        <w:t>o</w:t>
      </w:r>
      <w:r>
        <w:rPr>
          <w:lang w:val="fr-FR" w:eastAsia="fr-FR"/>
        </w:rPr>
        <w:t> </w:t>
      </w:r>
      <w:r>
        <w:rPr>
          <w:lang w:val="ru-RU" w:eastAsia="fr-FR"/>
        </w:rPr>
        <w:t>ВАС</w:t>
      </w:r>
      <w:r w:rsidRPr="003D33DA">
        <w:rPr>
          <w:lang w:val="fr-FR" w:eastAsia="fr-FR"/>
        </w:rPr>
        <w:t>-6138/10</w:t>
      </w:r>
      <w:r>
        <w:rPr>
          <w:lang w:val="fr-FR" w:eastAsia="fr-FR"/>
        </w:rPr>
        <w:t>), la Cour suprême de commerce, refusant le renvoi de l</w:t>
      </w:r>
      <w:r w:rsidR="00E069CD">
        <w:rPr>
          <w:lang w:val="fr-FR" w:eastAsia="fr-FR"/>
        </w:rPr>
        <w:t>’</w:t>
      </w:r>
      <w:r>
        <w:rPr>
          <w:lang w:val="fr-FR" w:eastAsia="fr-FR"/>
        </w:rPr>
        <w:t>affaire à l</w:t>
      </w:r>
      <w:r w:rsidR="00E069CD">
        <w:rPr>
          <w:lang w:val="fr-FR" w:eastAsia="fr-FR"/>
        </w:rPr>
        <w:t>’</w:t>
      </w:r>
      <w:r>
        <w:rPr>
          <w:lang w:val="fr-FR" w:eastAsia="fr-FR"/>
        </w:rPr>
        <w:t>instance du contrôle en révision, a rejeté le recours de la société K. et Co. Cette société avait demandé que fût mise en jeu la responsabilité subsidiaire de l</w:t>
      </w:r>
      <w:r w:rsidR="00E069CD">
        <w:rPr>
          <w:lang w:val="fr-FR" w:eastAsia="fr-FR"/>
        </w:rPr>
        <w:t>’</w:t>
      </w:r>
      <w:r>
        <w:rPr>
          <w:lang w:val="fr-FR" w:eastAsia="fr-FR"/>
        </w:rPr>
        <w:t>administration locale qui avait retiré les biens d</w:t>
      </w:r>
      <w:r w:rsidR="00E069CD">
        <w:rPr>
          <w:lang w:val="fr-FR" w:eastAsia="fr-FR"/>
        </w:rPr>
        <w:t>’</w:t>
      </w:r>
      <w:r>
        <w:rPr>
          <w:lang w:val="fr-FR" w:eastAsia="fr-FR"/>
        </w:rPr>
        <w:t>une entreprise unitaire. La Cour suprême a jugé qu</w:t>
      </w:r>
      <w:r w:rsidR="00E069CD">
        <w:rPr>
          <w:lang w:val="fr-FR" w:eastAsia="fr-FR"/>
        </w:rPr>
        <w:t>’</w:t>
      </w:r>
      <w:r>
        <w:rPr>
          <w:lang w:val="fr-FR" w:eastAsia="fr-FR"/>
        </w:rPr>
        <w:t>il n</w:t>
      </w:r>
      <w:r w:rsidR="00E069CD">
        <w:rPr>
          <w:lang w:val="fr-FR" w:eastAsia="fr-FR"/>
        </w:rPr>
        <w:t>’</w:t>
      </w:r>
      <w:r>
        <w:rPr>
          <w:lang w:val="fr-FR" w:eastAsia="fr-FR"/>
        </w:rPr>
        <w:t>y avait pas de lien de cause à effet entre le retrait des biens et l</w:t>
      </w:r>
      <w:r w:rsidR="00E069CD">
        <w:rPr>
          <w:lang w:val="fr-FR" w:eastAsia="fr-FR"/>
        </w:rPr>
        <w:t>’</w:t>
      </w:r>
      <w:r>
        <w:rPr>
          <w:lang w:val="fr-FR" w:eastAsia="fr-FR"/>
        </w:rPr>
        <w:t>insolvabilité de l</w:t>
      </w:r>
      <w:r w:rsidR="00E069CD">
        <w:rPr>
          <w:lang w:val="fr-FR" w:eastAsia="fr-FR"/>
        </w:rPr>
        <w:t>’</w:t>
      </w:r>
      <w:r>
        <w:rPr>
          <w:lang w:val="fr-FR" w:eastAsia="fr-FR"/>
        </w:rPr>
        <w:t>entreprise au motif que cette dernière présentait déjà des signes d</w:t>
      </w:r>
      <w:r w:rsidR="00E069CD">
        <w:rPr>
          <w:lang w:val="fr-FR" w:eastAsia="fr-FR"/>
        </w:rPr>
        <w:t>’</w:t>
      </w:r>
      <w:r>
        <w:rPr>
          <w:lang w:val="fr-FR" w:eastAsia="fr-FR"/>
        </w:rPr>
        <w:t>insolvabilité avant le retrait des biens.</w:t>
      </w:r>
    </w:p>
    <w:p w:rsidR="00AE1550" w:rsidP="00AE1550" w:rsidRDefault="00AE1550">
      <w:pPr>
        <w:pStyle w:val="ECHRPara"/>
        <w:rPr>
          <w:lang w:val="fr-FR" w:eastAsia="fr-FR"/>
        </w:rPr>
      </w:pPr>
      <w:bookmarkStart w:name="p36" w:id="24"/>
      <w:r>
        <w:rPr>
          <w:lang w:val="fr-FR" w:eastAsia="fr-FR"/>
        </w:rPr>
        <w:t>35</w:t>
      </w:r>
      <w:bookmarkEnd w:id="24"/>
      <w:r>
        <w:rPr>
          <w:lang w:val="fr-FR" w:eastAsia="fr-FR"/>
        </w:rPr>
        <w:t>.  </w:t>
      </w:r>
      <w:r w:rsidRPr="00935D95">
        <w:rPr>
          <w:lang w:val="fr-FR" w:eastAsia="fr-FR"/>
        </w:rPr>
        <w:t>Le 6 mars 2012, la cour de la république de Carélie a rendu un arrêt contre une entreprise unitaire (</w:t>
      </w:r>
      <w:r w:rsidRPr="00935D95">
        <w:rPr>
          <w:i/>
          <w:lang w:eastAsia="fr-FR"/>
        </w:rPr>
        <w:t>Апелляционное</w:t>
      </w:r>
      <w:r w:rsidRPr="00935D95">
        <w:rPr>
          <w:i/>
          <w:lang w:val="fr-FR" w:eastAsia="fr-FR"/>
        </w:rPr>
        <w:t xml:space="preserve"> </w:t>
      </w:r>
      <w:r w:rsidRPr="00935D95">
        <w:rPr>
          <w:i/>
          <w:lang w:eastAsia="fr-FR"/>
        </w:rPr>
        <w:t>определение</w:t>
      </w:r>
      <w:r w:rsidRPr="00935D95">
        <w:rPr>
          <w:i/>
          <w:lang w:val="fr-FR" w:eastAsia="fr-FR"/>
        </w:rPr>
        <w:t xml:space="preserve"> </w:t>
      </w:r>
      <w:r w:rsidRPr="00935D95">
        <w:rPr>
          <w:i/>
          <w:lang w:eastAsia="fr-FR"/>
        </w:rPr>
        <w:t>СК</w:t>
      </w:r>
      <w:r w:rsidRPr="00935D95">
        <w:rPr>
          <w:i/>
          <w:lang w:val="fr-FR" w:eastAsia="fr-FR"/>
        </w:rPr>
        <w:t xml:space="preserve"> </w:t>
      </w:r>
      <w:r w:rsidRPr="00935D95">
        <w:rPr>
          <w:i/>
          <w:lang w:eastAsia="fr-FR"/>
        </w:rPr>
        <w:t>по</w:t>
      </w:r>
      <w:r w:rsidRPr="00935D95">
        <w:rPr>
          <w:i/>
          <w:lang w:val="fr-FR" w:eastAsia="fr-FR"/>
        </w:rPr>
        <w:t xml:space="preserve"> </w:t>
      </w:r>
      <w:r w:rsidRPr="00935D95">
        <w:rPr>
          <w:i/>
          <w:lang w:eastAsia="fr-FR"/>
        </w:rPr>
        <w:t>гражданским</w:t>
      </w:r>
      <w:r w:rsidRPr="00935D95">
        <w:rPr>
          <w:i/>
          <w:lang w:val="fr-FR" w:eastAsia="fr-FR"/>
        </w:rPr>
        <w:t xml:space="preserve"> </w:t>
      </w:r>
      <w:r w:rsidRPr="00935D95">
        <w:rPr>
          <w:i/>
          <w:lang w:eastAsia="fr-FR"/>
        </w:rPr>
        <w:t>делам</w:t>
      </w:r>
      <w:r w:rsidRPr="00935D95">
        <w:rPr>
          <w:i/>
          <w:lang w:val="fr-FR" w:eastAsia="fr-FR"/>
        </w:rPr>
        <w:t xml:space="preserve"> </w:t>
      </w:r>
      <w:r w:rsidRPr="00935D95">
        <w:rPr>
          <w:i/>
          <w:lang w:eastAsia="fr-FR"/>
        </w:rPr>
        <w:t>Верховного</w:t>
      </w:r>
      <w:r w:rsidRPr="00935D95">
        <w:rPr>
          <w:i/>
          <w:lang w:val="fr-FR" w:eastAsia="fr-FR"/>
        </w:rPr>
        <w:t xml:space="preserve"> </w:t>
      </w:r>
      <w:r w:rsidRPr="00935D95">
        <w:rPr>
          <w:i/>
          <w:lang w:eastAsia="fr-FR"/>
        </w:rPr>
        <w:t>суда</w:t>
      </w:r>
      <w:r w:rsidRPr="00935D95">
        <w:rPr>
          <w:i/>
          <w:lang w:val="fr-FR" w:eastAsia="fr-FR"/>
        </w:rPr>
        <w:t xml:space="preserve"> </w:t>
      </w:r>
      <w:r w:rsidRPr="00935D95">
        <w:rPr>
          <w:i/>
          <w:lang w:eastAsia="fr-FR"/>
        </w:rPr>
        <w:t>Республики</w:t>
      </w:r>
      <w:r w:rsidRPr="00935D95">
        <w:rPr>
          <w:i/>
          <w:lang w:val="fr-FR" w:eastAsia="fr-FR"/>
        </w:rPr>
        <w:t xml:space="preserve"> </w:t>
      </w:r>
      <w:r w:rsidRPr="00935D95">
        <w:rPr>
          <w:i/>
          <w:lang w:eastAsia="fr-FR"/>
        </w:rPr>
        <w:t>Калмыкия</w:t>
      </w:r>
      <w:r w:rsidRPr="00935D95">
        <w:rPr>
          <w:i/>
          <w:lang w:val="fr-FR" w:eastAsia="fr-FR"/>
        </w:rPr>
        <w:t xml:space="preserve"> </w:t>
      </w:r>
      <w:r w:rsidRPr="00935D95">
        <w:rPr>
          <w:i/>
          <w:lang w:eastAsia="fr-FR"/>
        </w:rPr>
        <w:t>от</w:t>
      </w:r>
      <w:r w:rsidRPr="00935D95">
        <w:rPr>
          <w:i/>
          <w:lang w:val="fr-FR" w:eastAsia="fr-FR"/>
        </w:rPr>
        <w:t xml:space="preserve"> 6</w:t>
      </w:r>
      <w:r>
        <w:rPr>
          <w:i/>
          <w:lang w:val="fr-FR" w:eastAsia="fr-FR"/>
        </w:rPr>
        <w:t> </w:t>
      </w:r>
      <w:r w:rsidRPr="00935D95">
        <w:rPr>
          <w:i/>
          <w:lang w:eastAsia="fr-FR"/>
        </w:rPr>
        <w:t>марта</w:t>
      </w:r>
      <w:r w:rsidRPr="00935D95">
        <w:rPr>
          <w:i/>
          <w:lang w:val="fr-FR" w:eastAsia="fr-FR"/>
        </w:rPr>
        <w:t xml:space="preserve"> 2012 </w:t>
      </w:r>
      <w:r w:rsidRPr="00935D95">
        <w:rPr>
          <w:i/>
          <w:lang w:eastAsia="fr-FR"/>
        </w:rPr>
        <w:t>г</w:t>
      </w:r>
      <w:r w:rsidRPr="00935D95">
        <w:rPr>
          <w:i/>
          <w:lang w:val="fr-FR" w:eastAsia="fr-FR"/>
        </w:rPr>
        <w:t xml:space="preserve">. </w:t>
      </w:r>
      <w:r w:rsidRPr="00935D95">
        <w:rPr>
          <w:i/>
          <w:lang w:eastAsia="fr-FR"/>
        </w:rPr>
        <w:t>по</w:t>
      </w:r>
      <w:r w:rsidRPr="00935D95">
        <w:rPr>
          <w:i/>
          <w:lang w:val="fr-FR" w:eastAsia="fr-FR"/>
        </w:rPr>
        <w:t xml:space="preserve"> </w:t>
      </w:r>
      <w:r w:rsidRPr="00935D95">
        <w:rPr>
          <w:i/>
          <w:lang w:eastAsia="fr-FR"/>
        </w:rPr>
        <w:t>делу</w:t>
      </w:r>
      <w:r w:rsidRPr="00935D95">
        <w:rPr>
          <w:i/>
          <w:lang w:val="fr-FR" w:eastAsia="fr-FR"/>
        </w:rPr>
        <w:t xml:space="preserve"> N 33-133/2012</w:t>
      </w:r>
      <w:r w:rsidRPr="00935D95">
        <w:rPr>
          <w:lang w:val="fr-FR" w:eastAsia="fr-FR"/>
        </w:rPr>
        <w:t>). Dans cette affaire, T., après avoir démissionné, avait saisi la justice d</w:t>
      </w:r>
      <w:r w:rsidR="00E069CD">
        <w:rPr>
          <w:lang w:val="fr-FR" w:eastAsia="fr-FR"/>
        </w:rPr>
        <w:t>’</w:t>
      </w:r>
      <w:r w:rsidRPr="00935D95">
        <w:rPr>
          <w:lang w:val="fr-FR" w:eastAsia="fr-FR"/>
        </w:rPr>
        <w:t>une action en indemnisation contre l</w:t>
      </w:r>
      <w:r w:rsidR="00E069CD">
        <w:rPr>
          <w:lang w:val="fr-FR" w:eastAsia="fr-FR"/>
        </w:rPr>
        <w:t>’</w:t>
      </w:r>
      <w:r w:rsidRPr="00935D95">
        <w:rPr>
          <w:lang w:val="fr-FR" w:eastAsia="fr-FR"/>
        </w:rPr>
        <w:t>entreprise. Il avait obtenu gain de cause, mais ses démarches en vue de faire exécuter la décision avaient échoué pour cause d</w:t>
      </w:r>
      <w:r w:rsidR="00E069CD">
        <w:rPr>
          <w:lang w:val="fr-FR" w:eastAsia="fr-FR"/>
        </w:rPr>
        <w:t>’</w:t>
      </w:r>
      <w:r w:rsidRPr="00935D95">
        <w:rPr>
          <w:lang w:val="fr-FR" w:eastAsia="fr-FR"/>
        </w:rPr>
        <w:t>insuffisance d</w:t>
      </w:r>
      <w:r w:rsidR="00E069CD">
        <w:rPr>
          <w:lang w:val="fr-FR" w:eastAsia="fr-FR"/>
        </w:rPr>
        <w:t>’</w:t>
      </w:r>
      <w:r w:rsidRPr="00935D95">
        <w:rPr>
          <w:lang w:val="fr-FR" w:eastAsia="fr-FR"/>
        </w:rPr>
        <w:t>actif de l</w:t>
      </w:r>
      <w:r w:rsidR="00E069CD">
        <w:rPr>
          <w:lang w:val="fr-FR" w:eastAsia="fr-FR"/>
        </w:rPr>
        <w:t>’</w:t>
      </w:r>
      <w:r w:rsidRPr="00935D95">
        <w:rPr>
          <w:lang w:val="fr-FR" w:eastAsia="fr-FR"/>
        </w:rPr>
        <w:t>entreprise. Il s</w:t>
      </w:r>
      <w:r w:rsidR="00E069CD">
        <w:rPr>
          <w:lang w:val="fr-FR" w:eastAsia="fr-FR"/>
        </w:rPr>
        <w:t>’</w:t>
      </w:r>
      <w:r w:rsidRPr="00935D95">
        <w:rPr>
          <w:lang w:val="fr-FR" w:eastAsia="fr-FR"/>
        </w:rPr>
        <w:t>était alors retourné contre le Trésor public pour demander le recouvrement de l</w:t>
      </w:r>
      <w:r w:rsidR="00E069CD">
        <w:rPr>
          <w:lang w:val="fr-FR" w:eastAsia="fr-FR"/>
        </w:rPr>
        <w:t>’</w:t>
      </w:r>
      <w:r w:rsidRPr="00935D95">
        <w:rPr>
          <w:lang w:val="fr-FR" w:eastAsia="fr-FR"/>
        </w:rPr>
        <w:t>arriéré de salaire conformément aux dispositions légales prévoyant la responsabilité subsidiaire du Trésor à l</w:t>
      </w:r>
      <w:r w:rsidR="00E069CD">
        <w:rPr>
          <w:lang w:val="fr-FR" w:eastAsia="fr-FR"/>
        </w:rPr>
        <w:t>’</w:t>
      </w:r>
      <w:r w:rsidRPr="00935D95">
        <w:rPr>
          <w:lang w:val="fr-FR" w:eastAsia="fr-FR"/>
        </w:rPr>
        <w:t>égard des dettes de l</w:t>
      </w:r>
      <w:r w:rsidR="00E069CD">
        <w:rPr>
          <w:lang w:val="fr-FR" w:eastAsia="fr-FR"/>
        </w:rPr>
        <w:t>’</w:t>
      </w:r>
      <w:r w:rsidRPr="00935D95">
        <w:rPr>
          <w:lang w:val="fr-FR" w:eastAsia="fr-FR"/>
        </w:rPr>
        <w:t>entreprise unitaire. La cour régionale a débouté T. au motif que l</w:t>
      </w:r>
      <w:r w:rsidR="00E069CD">
        <w:rPr>
          <w:lang w:val="fr-FR" w:eastAsia="fr-FR"/>
        </w:rPr>
        <w:t>’</w:t>
      </w:r>
      <w:r w:rsidRPr="00935D95">
        <w:rPr>
          <w:lang w:val="fr-FR" w:eastAsia="fr-FR"/>
        </w:rPr>
        <w:t>article 7 § 2 de la loi ne trouvait pas à s</w:t>
      </w:r>
      <w:r w:rsidR="00E069CD">
        <w:rPr>
          <w:lang w:val="fr-FR" w:eastAsia="fr-FR"/>
        </w:rPr>
        <w:t>’</w:t>
      </w:r>
      <w:r w:rsidRPr="00935D95">
        <w:rPr>
          <w:lang w:val="fr-FR" w:eastAsia="fr-FR"/>
        </w:rPr>
        <w:t>appliquer puisque l</w:t>
      </w:r>
      <w:r w:rsidR="00E069CD">
        <w:rPr>
          <w:lang w:val="fr-FR" w:eastAsia="fr-FR"/>
        </w:rPr>
        <w:t>’</w:t>
      </w:r>
      <w:r w:rsidRPr="00935D95">
        <w:rPr>
          <w:lang w:val="fr-FR" w:eastAsia="fr-FR"/>
        </w:rPr>
        <w:t>entreprise n</w:t>
      </w:r>
      <w:r w:rsidR="00E069CD">
        <w:rPr>
          <w:lang w:val="fr-FR" w:eastAsia="fr-FR"/>
        </w:rPr>
        <w:t>’</w:t>
      </w:r>
      <w:r w:rsidRPr="00935D95">
        <w:rPr>
          <w:lang w:val="fr-FR" w:eastAsia="fr-FR"/>
        </w:rPr>
        <w:t>avait pas été déclarée insolvable.</w:t>
      </w:r>
    </w:p>
    <w:p w:rsidRPr="00B7083D" w:rsidR="00AE1550" w:rsidP="00AE1550" w:rsidRDefault="00AE1550">
      <w:pPr>
        <w:pStyle w:val="ECHRPara"/>
        <w:rPr>
          <w:lang w:val="fr-FR"/>
        </w:rPr>
      </w:pPr>
      <w:bookmarkStart w:name="p37" w:id="25"/>
      <w:r>
        <w:rPr>
          <w:lang w:val="fr-FR"/>
        </w:rPr>
        <w:t>36</w:t>
      </w:r>
      <w:bookmarkEnd w:id="25"/>
      <w:r w:rsidRPr="00B7083D">
        <w:rPr>
          <w:lang w:val="fr-FR"/>
        </w:rPr>
        <w:t>.  Dans l</w:t>
      </w:r>
      <w:r w:rsidR="00E069CD">
        <w:rPr>
          <w:lang w:val="fr-FR"/>
        </w:rPr>
        <w:t>’</w:t>
      </w:r>
      <w:r w:rsidRPr="00B7083D">
        <w:rPr>
          <w:lang w:val="fr-FR"/>
        </w:rPr>
        <w:t>affaire n</w:t>
      </w:r>
      <w:r w:rsidRPr="00721D81">
        <w:rPr>
          <w:vertAlign w:val="superscript"/>
          <w:lang w:val="fr-FR"/>
        </w:rPr>
        <w:t>o</w:t>
      </w:r>
      <w:r>
        <w:rPr>
          <w:lang w:val="fr-FR"/>
        </w:rPr>
        <w:t xml:space="preserve"> F</w:t>
      </w:r>
      <w:r w:rsidRPr="00B7083D">
        <w:rPr>
          <w:lang w:val="fr-FR"/>
        </w:rPr>
        <w:t>08-717/2006 examinée par la cour de commerce de la circonscription judiciaire du Caucase du Nord, une administration locale avait affecté des biens à une entreprise unitaire. Lors de la faillite de celle-ci, tous les biens appartenant à l</w:t>
      </w:r>
      <w:r w:rsidR="00E069CD">
        <w:rPr>
          <w:lang w:val="fr-FR"/>
        </w:rPr>
        <w:t>’</w:t>
      </w:r>
      <w:r w:rsidRPr="00B7083D">
        <w:rPr>
          <w:lang w:val="fr-FR"/>
        </w:rPr>
        <w:t>entreprise, y compris ceux affectés par l</w:t>
      </w:r>
      <w:r w:rsidR="00E069CD">
        <w:rPr>
          <w:lang w:val="fr-FR"/>
        </w:rPr>
        <w:t>’</w:t>
      </w:r>
      <w:r w:rsidRPr="00B7083D">
        <w:rPr>
          <w:lang w:val="fr-FR"/>
        </w:rPr>
        <w:t>administration, avaient été destinés au remboursement de la masse de créances. L</w:t>
      </w:r>
      <w:r w:rsidR="00E069CD">
        <w:rPr>
          <w:lang w:val="fr-FR"/>
        </w:rPr>
        <w:t>’</w:t>
      </w:r>
      <w:r w:rsidRPr="00B7083D">
        <w:rPr>
          <w:lang w:val="fr-FR"/>
        </w:rPr>
        <w:t>administration locale avait alors intenté une action visant à l</w:t>
      </w:r>
      <w:r w:rsidR="00E069CD">
        <w:rPr>
          <w:lang w:val="fr-FR"/>
        </w:rPr>
        <w:t>’</w:t>
      </w:r>
      <w:r w:rsidRPr="00B7083D">
        <w:rPr>
          <w:lang w:val="fr-FR"/>
        </w:rPr>
        <w:t xml:space="preserve">exclusion de « ses » biens de la masse, faisant valoir que le paiement des créances aux dépens de ces biens reviendrait </w:t>
      </w:r>
      <w:r w:rsidRPr="00B7083D">
        <w:rPr>
          <w:i/>
          <w:lang w:val="fr-FR"/>
        </w:rPr>
        <w:t>de facto</w:t>
      </w:r>
      <w:r w:rsidRPr="00B7083D">
        <w:rPr>
          <w:lang w:val="fr-FR"/>
        </w:rPr>
        <w:t xml:space="preserve"> à voir engager sa responsabilité subsidiaire. Or cette dernière pouvait être mise en jeu uniquement lorsque le propriétaire avait provoqué l</w:t>
      </w:r>
      <w:r w:rsidR="00E069CD">
        <w:rPr>
          <w:lang w:val="fr-FR"/>
        </w:rPr>
        <w:t>’</w:t>
      </w:r>
      <w:r w:rsidRPr="00B7083D">
        <w:rPr>
          <w:lang w:val="fr-FR"/>
        </w:rPr>
        <w:t xml:space="preserve">insolvabilité par ses actes ou instructions contraignantes. Par un arrêt </w:t>
      </w:r>
      <w:r>
        <w:rPr>
          <w:lang w:val="fr-FR"/>
        </w:rPr>
        <w:t xml:space="preserve">devenu final le </w:t>
      </w:r>
      <w:r w:rsidRPr="00B7083D">
        <w:rPr>
          <w:lang w:val="fr-FR"/>
        </w:rPr>
        <w:t>15 mars 2006, la cour a rappelé que, en cas d</w:t>
      </w:r>
      <w:r w:rsidR="00E069CD">
        <w:rPr>
          <w:lang w:val="fr-FR"/>
        </w:rPr>
        <w:t>’</w:t>
      </w:r>
      <w:r w:rsidRPr="00B7083D">
        <w:rPr>
          <w:lang w:val="fr-FR"/>
        </w:rPr>
        <w:t>insolvabilité, les créances devaient être honorées aux dépens des biens de l</w:t>
      </w:r>
      <w:r w:rsidR="00E069CD">
        <w:rPr>
          <w:lang w:val="fr-FR"/>
        </w:rPr>
        <w:t>’</w:t>
      </w:r>
      <w:r w:rsidRPr="00B7083D">
        <w:rPr>
          <w:lang w:val="fr-FR"/>
        </w:rPr>
        <w:t>entreprise, y compris ceux ayant été affectés au titre de la gérance économique, et ce sans que le consentement du propriétaire fût nécessaire. Par conséquent, le paiement des créances n</w:t>
      </w:r>
      <w:r w:rsidR="00E069CD">
        <w:rPr>
          <w:lang w:val="fr-FR"/>
        </w:rPr>
        <w:t>’</w:t>
      </w:r>
      <w:r w:rsidRPr="00B7083D">
        <w:rPr>
          <w:lang w:val="fr-FR"/>
        </w:rPr>
        <w:t>impliquait pas, en tant que tel, la responsabilité subsidiaire du propriétaire.</w:t>
      </w:r>
    </w:p>
    <w:p w:rsidRPr="009A3242" w:rsidR="00AE1550" w:rsidP="00AE1550" w:rsidRDefault="00AE1550">
      <w:pPr>
        <w:pStyle w:val="ECHRHeading3"/>
        <w:rPr>
          <w:lang w:val="fr-FR" w:eastAsia="fr-FR"/>
        </w:rPr>
      </w:pPr>
      <w:r w:rsidRPr="009A3242">
        <w:rPr>
          <w:lang w:val="fr-FR" w:eastAsia="fr-FR"/>
        </w:rPr>
        <w:t>4.  Concepts de réformes envisagées relativement aux entreprises unitaires</w:t>
      </w:r>
    </w:p>
    <w:p w:rsidRPr="00935D95" w:rsidR="00AE1550" w:rsidP="00AE1550" w:rsidRDefault="00AE1550">
      <w:pPr>
        <w:pStyle w:val="ECHRHeading4"/>
        <w:rPr>
          <w:lang w:val="fr-FR" w:eastAsia="fr-FR"/>
        </w:rPr>
      </w:pPr>
      <w:r w:rsidRPr="00935D95">
        <w:rPr>
          <w:lang w:val="fr-FR" w:eastAsia="fr-FR"/>
        </w:rPr>
        <w:t>a)  Le concept de 1999 relatif à la gestion du patrimoine public et à la privatisation au sein de la Fédération de Russie</w:t>
      </w:r>
    </w:p>
    <w:p w:rsidRPr="00935D95" w:rsidR="00AE1550" w:rsidP="00AE1550" w:rsidRDefault="00AE1550">
      <w:pPr>
        <w:pStyle w:val="ECHRPara"/>
        <w:rPr>
          <w:lang w:val="fr-FR" w:eastAsia="fr-FR"/>
        </w:rPr>
      </w:pPr>
      <w:bookmarkStart w:name="p38" w:id="26"/>
      <w:r>
        <w:rPr>
          <w:lang w:val="fr-FR" w:eastAsia="fr-FR"/>
        </w:rPr>
        <w:t>37</w:t>
      </w:r>
      <w:bookmarkEnd w:id="26"/>
      <w:r w:rsidRPr="00935D95">
        <w:rPr>
          <w:lang w:val="fr-FR" w:eastAsia="fr-FR"/>
        </w:rPr>
        <w:t>.  L</w:t>
      </w:r>
      <w:r w:rsidR="00E069CD">
        <w:rPr>
          <w:lang w:val="fr-FR" w:eastAsia="fr-FR"/>
        </w:rPr>
        <w:t>’</w:t>
      </w:r>
      <w:r w:rsidRPr="00935D95">
        <w:rPr>
          <w:lang w:val="fr-FR" w:eastAsia="fr-FR"/>
        </w:rPr>
        <w:t>arrêté du gouvernement de la Fédération de Russie du 9 septembre 1999 n</w:t>
      </w:r>
      <w:r>
        <w:rPr>
          <w:vertAlign w:val="superscript"/>
          <w:lang w:val="fr-FR" w:eastAsia="fr-FR"/>
        </w:rPr>
        <w:t>o</w:t>
      </w:r>
      <w:r w:rsidRPr="00935D95">
        <w:rPr>
          <w:lang w:val="fr-FR" w:eastAsia="fr-FR"/>
        </w:rPr>
        <w:t xml:space="preserve"> 1024 sur le concept relatif à la gestion du patrimoine public et à la privatisation au sein de la Fédération de Russie (</w:t>
      </w:r>
      <w:r w:rsidRPr="00935D95">
        <w:rPr>
          <w:i/>
          <w:lang w:eastAsia="fr-FR"/>
        </w:rPr>
        <w:t>О</w:t>
      </w:r>
      <w:r w:rsidRPr="00935D95">
        <w:rPr>
          <w:i/>
          <w:lang w:val="fr-FR" w:eastAsia="fr-FR"/>
        </w:rPr>
        <w:t xml:space="preserve"> </w:t>
      </w:r>
      <w:r w:rsidRPr="00935D95">
        <w:rPr>
          <w:i/>
          <w:lang w:eastAsia="fr-FR"/>
        </w:rPr>
        <w:t>концепции</w:t>
      </w:r>
      <w:r w:rsidRPr="00935D95">
        <w:rPr>
          <w:i/>
          <w:lang w:val="fr-FR" w:eastAsia="fr-FR"/>
        </w:rPr>
        <w:t xml:space="preserve"> </w:t>
      </w:r>
      <w:r w:rsidRPr="00935D95">
        <w:rPr>
          <w:i/>
          <w:lang w:eastAsia="fr-FR"/>
        </w:rPr>
        <w:t>управления</w:t>
      </w:r>
      <w:r w:rsidRPr="00935D95">
        <w:rPr>
          <w:i/>
          <w:lang w:val="fr-FR" w:eastAsia="fr-FR"/>
        </w:rPr>
        <w:t xml:space="preserve"> </w:t>
      </w:r>
      <w:r w:rsidRPr="00935D95">
        <w:rPr>
          <w:i/>
          <w:lang w:eastAsia="fr-FR"/>
        </w:rPr>
        <w:t>государственным</w:t>
      </w:r>
      <w:r w:rsidRPr="00935D95">
        <w:rPr>
          <w:i/>
          <w:lang w:val="fr-FR" w:eastAsia="fr-FR"/>
        </w:rPr>
        <w:t xml:space="preserve"> </w:t>
      </w:r>
      <w:r w:rsidRPr="00935D95">
        <w:rPr>
          <w:i/>
          <w:lang w:eastAsia="fr-FR"/>
        </w:rPr>
        <w:t>имуществом</w:t>
      </w:r>
      <w:r w:rsidRPr="00935D95">
        <w:rPr>
          <w:i/>
          <w:lang w:val="fr-FR" w:eastAsia="fr-FR"/>
        </w:rPr>
        <w:t xml:space="preserve"> </w:t>
      </w:r>
      <w:r w:rsidRPr="00935D95">
        <w:rPr>
          <w:i/>
          <w:lang w:eastAsia="fr-FR"/>
        </w:rPr>
        <w:t>и</w:t>
      </w:r>
      <w:r w:rsidRPr="00935D95">
        <w:rPr>
          <w:i/>
          <w:lang w:val="fr-FR" w:eastAsia="fr-FR"/>
        </w:rPr>
        <w:t xml:space="preserve"> </w:t>
      </w:r>
      <w:r w:rsidRPr="00935D95">
        <w:rPr>
          <w:i/>
          <w:lang w:eastAsia="fr-FR"/>
        </w:rPr>
        <w:t>приватизации</w:t>
      </w:r>
      <w:r w:rsidRPr="00935D95">
        <w:rPr>
          <w:i/>
          <w:lang w:val="fr-FR" w:eastAsia="fr-FR"/>
        </w:rPr>
        <w:t xml:space="preserve"> </w:t>
      </w:r>
      <w:r w:rsidRPr="00935D95">
        <w:rPr>
          <w:i/>
          <w:lang w:eastAsia="fr-FR"/>
        </w:rPr>
        <w:t>в</w:t>
      </w:r>
      <w:r w:rsidRPr="00935D95">
        <w:rPr>
          <w:i/>
          <w:lang w:val="fr-FR" w:eastAsia="fr-FR"/>
        </w:rPr>
        <w:t xml:space="preserve"> </w:t>
      </w:r>
      <w:r w:rsidRPr="00935D95">
        <w:rPr>
          <w:i/>
          <w:lang w:eastAsia="fr-FR"/>
        </w:rPr>
        <w:t>Российской</w:t>
      </w:r>
      <w:r w:rsidRPr="00935D95">
        <w:rPr>
          <w:i/>
          <w:lang w:val="fr-FR" w:eastAsia="fr-FR"/>
        </w:rPr>
        <w:t xml:space="preserve"> </w:t>
      </w:r>
      <w:r w:rsidRPr="00935D95">
        <w:rPr>
          <w:i/>
          <w:lang w:eastAsia="fr-FR"/>
        </w:rPr>
        <w:t>Федерации</w:t>
      </w:r>
      <w:r w:rsidRPr="00935D95">
        <w:rPr>
          <w:lang w:val="fr-FR" w:eastAsia="fr-FR"/>
        </w:rPr>
        <w:t>) (« le concept ») est le fruit de l</w:t>
      </w:r>
      <w:r w:rsidR="00E069CD">
        <w:rPr>
          <w:lang w:val="fr-FR" w:eastAsia="fr-FR"/>
        </w:rPr>
        <w:t>’</w:t>
      </w:r>
      <w:r w:rsidRPr="00935D95">
        <w:rPr>
          <w:lang w:val="fr-FR" w:eastAsia="fr-FR"/>
        </w:rPr>
        <w:t>analyse de la législation relative aux entreprises unitaires et de son application en pratique. Il a mis en lumière les défauts du cadre légal de ces entreprises et a tracé les étapes de la réforme. Cette analyse a mis en évidence les éléments suivants : la loi en vigueur conférait à l</w:t>
      </w:r>
      <w:r w:rsidR="00E069CD">
        <w:rPr>
          <w:lang w:val="fr-FR" w:eastAsia="fr-FR"/>
        </w:rPr>
        <w:t>’</w:t>
      </w:r>
      <w:r w:rsidRPr="00935D95">
        <w:rPr>
          <w:lang w:val="fr-FR" w:eastAsia="fr-FR"/>
        </w:rPr>
        <w:t>entreprise unitaire de larges pouvoirs en matière de gestion des biens du propriétaire. En pratique, ces fonctions étaient exercées par le directeur qui était bien protégé par la législation du travail. En revanche, les pouvoirs du propriétaire étaient énumérés de façon exhaustive et l</w:t>
      </w:r>
      <w:r w:rsidR="00E069CD">
        <w:rPr>
          <w:lang w:val="fr-FR" w:eastAsia="fr-FR"/>
        </w:rPr>
        <w:t>’</w:t>
      </w:r>
      <w:r w:rsidRPr="00935D95">
        <w:rPr>
          <w:lang w:val="fr-FR" w:eastAsia="fr-FR"/>
        </w:rPr>
        <w:t>intervention des autorités publiques dans l</w:t>
      </w:r>
      <w:r w:rsidR="00E069CD">
        <w:rPr>
          <w:lang w:val="fr-FR" w:eastAsia="fr-FR"/>
        </w:rPr>
        <w:t>’</w:t>
      </w:r>
      <w:r w:rsidRPr="00935D95">
        <w:rPr>
          <w:lang w:val="fr-FR" w:eastAsia="fr-FR"/>
        </w:rPr>
        <w:t>activité de l</w:t>
      </w:r>
      <w:r w:rsidR="00E069CD">
        <w:rPr>
          <w:lang w:val="fr-FR" w:eastAsia="fr-FR"/>
        </w:rPr>
        <w:t>’</w:t>
      </w:r>
      <w:r w:rsidRPr="00935D95">
        <w:rPr>
          <w:lang w:val="fr-FR" w:eastAsia="fr-FR"/>
        </w:rPr>
        <w:t>entreprise était prohibée par la loi. De ce fait, l</w:t>
      </w:r>
      <w:r w:rsidR="00E069CD">
        <w:rPr>
          <w:lang w:val="fr-FR" w:eastAsia="fr-FR"/>
        </w:rPr>
        <w:t>’</w:t>
      </w:r>
      <w:r w:rsidRPr="00935D95">
        <w:rPr>
          <w:lang w:val="fr-FR" w:eastAsia="fr-FR"/>
        </w:rPr>
        <w:t>État ne pouvait ni donner des instructions contraignantes pour l</w:t>
      </w:r>
      <w:r w:rsidR="00E069CD">
        <w:rPr>
          <w:lang w:val="fr-FR" w:eastAsia="fr-FR"/>
        </w:rPr>
        <w:t>’</w:t>
      </w:r>
      <w:r w:rsidRPr="00935D95">
        <w:rPr>
          <w:lang w:val="fr-FR" w:eastAsia="fr-FR"/>
        </w:rPr>
        <w:t>entreprise ni contrôler l</w:t>
      </w:r>
      <w:r w:rsidR="00E069CD">
        <w:rPr>
          <w:lang w:val="fr-FR" w:eastAsia="fr-FR"/>
        </w:rPr>
        <w:t>’</w:t>
      </w:r>
      <w:r w:rsidRPr="00935D95">
        <w:rPr>
          <w:lang w:val="fr-FR" w:eastAsia="fr-FR"/>
        </w:rPr>
        <w:t>usage du patrimoine ni même prendre des mesures disciplinaires à l</w:t>
      </w:r>
      <w:r w:rsidR="00E069CD">
        <w:rPr>
          <w:lang w:val="fr-FR" w:eastAsia="fr-FR"/>
        </w:rPr>
        <w:t>’</w:t>
      </w:r>
      <w:r w:rsidRPr="00935D95">
        <w:rPr>
          <w:lang w:val="fr-FR" w:eastAsia="fr-FR"/>
        </w:rPr>
        <w:t>égard du directeur de l</w:t>
      </w:r>
      <w:r w:rsidR="00E069CD">
        <w:rPr>
          <w:lang w:val="fr-FR" w:eastAsia="fr-FR"/>
        </w:rPr>
        <w:t>’</w:t>
      </w:r>
      <w:r w:rsidRPr="00935D95">
        <w:rPr>
          <w:lang w:val="fr-FR" w:eastAsia="fr-FR"/>
        </w:rPr>
        <w:t>entreprise. Le cadre juridique des entreprises unitaires était insuffisant et il n</w:t>
      </w:r>
      <w:r w:rsidR="00E069CD">
        <w:rPr>
          <w:lang w:val="fr-FR" w:eastAsia="fr-FR"/>
        </w:rPr>
        <w:t>’</w:t>
      </w:r>
      <w:r w:rsidRPr="00935D95">
        <w:rPr>
          <w:lang w:val="fr-FR" w:eastAsia="fr-FR"/>
        </w:rPr>
        <w:t>y avait pas de registre répertoriant l</w:t>
      </w:r>
      <w:r w:rsidR="00E069CD">
        <w:rPr>
          <w:lang w:val="fr-FR" w:eastAsia="fr-FR"/>
        </w:rPr>
        <w:t>’</w:t>
      </w:r>
      <w:r w:rsidRPr="00935D95">
        <w:rPr>
          <w:lang w:val="fr-FR" w:eastAsia="fr-FR"/>
        </w:rPr>
        <w:t>ensemble des entreprises unitaires et donnant des informations sur leurs actifs, sur leur situation financière ainsi que sur leurs résultats d</w:t>
      </w:r>
      <w:r w:rsidR="00E069CD">
        <w:rPr>
          <w:lang w:val="fr-FR" w:eastAsia="fr-FR"/>
        </w:rPr>
        <w:t>’</w:t>
      </w:r>
      <w:r w:rsidRPr="00935D95">
        <w:rPr>
          <w:lang w:val="fr-FR" w:eastAsia="fr-FR"/>
        </w:rPr>
        <w:t>exploitation. En pratique, les directeurs d</w:t>
      </w:r>
      <w:r w:rsidR="00E069CD">
        <w:rPr>
          <w:lang w:val="fr-FR" w:eastAsia="fr-FR"/>
        </w:rPr>
        <w:t>’</w:t>
      </w:r>
      <w:r w:rsidRPr="00935D95">
        <w:rPr>
          <w:lang w:val="fr-FR" w:eastAsia="fr-FR"/>
        </w:rPr>
        <w:t>entreprises abusaient de leurs fonctions, par exemple en transférant des fonds vers des entreprises-satellites, en concluant des contrats qui leur étaient favorables, en détournant des fonds ou en ne présentant pas aux organes d</w:t>
      </w:r>
      <w:r w:rsidR="00E069CD">
        <w:rPr>
          <w:lang w:val="fr-FR" w:eastAsia="fr-FR"/>
        </w:rPr>
        <w:t>’</w:t>
      </w:r>
      <w:r w:rsidRPr="00935D95">
        <w:rPr>
          <w:lang w:val="fr-FR" w:eastAsia="fr-FR"/>
        </w:rPr>
        <w:t>État des informations à jour relativement à l</w:t>
      </w:r>
      <w:r w:rsidR="00E069CD">
        <w:rPr>
          <w:lang w:val="fr-FR" w:eastAsia="fr-FR"/>
        </w:rPr>
        <w:t>’</w:t>
      </w:r>
      <w:r w:rsidRPr="00935D95">
        <w:rPr>
          <w:lang w:val="fr-FR" w:eastAsia="fr-FR"/>
        </w:rPr>
        <w:t xml:space="preserve">état des affaires. </w:t>
      </w:r>
      <w:r>
        <w:rPr>
          <w:lang w:val="fr-FR" w:eastAsia="fr-FR"/>
        </w:rPr>
        <w:t xml:space="preserve">Il en résultait une </w:t>
      </w:r>
      <w:r w:rsidRPr="00935D95">
        <w:rPr>
          <w:lang w:val="fr-FR" w:eastAsia="fr-FR"/>
        </w:rPr>
        <w:t>augmentation du nombre d</w:t>
      </w:r>
      <w:r w:rsidR="00E069CD">
        <w:rPr>
          <w:lang w:val="fr-FR" w:eastAsia="fr-FR"/>
        </w:rPr>
        <w:t>’</w:t>
      </w:r>
      <w:r w:rsidRPr="00935D95">
        <w:rPr>
          <w:lang w:val="fr-FR" w:eastAsia="fr-FR"/>
        </w:rPr>
        <w:t>entreprises en situation d</w:t>
      </w:r>
      <w:r w:rsidR="00E069CD">
        <w:rPr>
          <w:lang w:val="fr-FR" w:eastAsia="fr-FR"/>
        </w:rPr>
        <w:t>’</w:t>
      </w:r>
      <w:r w:rsidRPr="00935D95">
        <w:rPr>
          <w:lang w:val="fr-FR" w:eastAsia="fr-FR"/>
        </w:rPr>
        <w:t>insolvabilité. Enfin, les entreprises unitaires étaient, en règle générale, peu performantes. L</w:t>
      </w:r>
      <w:r w:rsidR="00E069CD">
        <w:rPr>
          <w:lang w:val="fr-FR" w:eastAsia="fr-FR"/>
        </w:rPr>
        <w:t>’</w:t>
      </w:r>
      <w:r w:rsidRPr="00935D95">
        <w:rPr>
          <w:lang w:val="fr-FR" w:eastAsia="fr-FR"/>
        </w:rPr>
        <w:t>État n</w:t>
      </w:r>
      <w:r w:rsidR="00E069CD">
        <w:rPr>
          <w:lang w:val="fr-FR" w:eastAsia="fr-FR"/>
        </w:rPr>
        <w:t>’</w:t>
      </w:r>
      <w:r w:rsidRPr="00935D95">
        <w:rPr>
          <w:lang w:val="fr-FR" w:eastAsia="fr-FR"/>
        </w:rPr>
        <w:t>avait pas suffisamment de capacités de gestion et de contrôle pour toutes les superviser. Une réforme radicale de leur système de gestion s</w:t>
      </w:r>
      <w:r w:rsidR="00E069CD">
        <w:rPr>
          <w:lang w:val="fr-FR" w:eastAsia="fr-FR"/>
        </w:rPr>
        <w:t>’</w:t>
      </w:r>
      <w:r w:rsidRPr="00935D95">
        <w:rPr>
          <w:lang w:val="fr-FR" w:eastAsia="fr-FR"/>
        </w:rPr>
        <w:t>imposait.</w:t>
      </w:r>
    </w:p>
    <w:p w:rsidR="00AE1550" w:rsidP="00AE1550" w:rsidRDefault="00AE1550">
      <w:pPr>
        <w:pStyle w:val="ECHRPara"/>
        <w:rPr>
          <w:lang w:val="fr-FR" w:eastAsia="fr-FR"/>
        </w:rPr>
      </w:pPr>
      <w:r w:rsidRPr="00935D95">
        <w:rPr>
          <w:lang w:val="fr-FR" w:eastAsia="fr-FR"/>
        </w:rPr>
        <w:t>En premier lieu, le concept préconisait d</w:t>
      </w:r>
      <w:r w:rsidR="00E069CD">
        <w:rPr>
          <w:lang w:val="fr-FR" w:eastAsia="fr-FR"/>
        </w:rPr>
        <w:t>’</w:t>
      </w:r>
      <w:r w:rsidRPr="00935D95">
        <w:rPr>
          <w:lang w:val="fr-FR" w:eastAsia="fr-FR"/>
        </w:rPr>
        <w:t>évaluer les entreprises unitaires et de dresser une liste de celles qui exerçaient une activité dans les domaines stratégiques de l</w:t>
      </w:r>
      <w:r w:rsidR="00E069CD">
        <w:rPr>
          <w:lang w:val="fr-FR" w:eastAsia="fr-FR"/>
        </w:rPr>
        <w:t>’</w:t>
      </w:r>
      <w:r w:rsidRPr="00935D95">
        <w:rPr>
          <w:lang w:val="fr-FR" w:eastAsia="fr-FR"/>
        </w:rPr>
        <w:t>État (sécurité nationale, transport public, politique sociale), selon des critères expressément énumérés. Il recommandait de restructurer les entreprises qui ne remplissaient pas ces critères, notamment par la voie de la privatisation.</w:t>
      </w:r>
    </w:p>
    <w:p w:rsidR="00AE1550" w:rsidP="00AE1550" w:rsidRDefault="00AE1550">
      <w:pPr>
        <w:pStyle w:val="ECHRPara"/>
        <w:rPr>
          <w:lang w:val="fr-FR" w:eastAsia="fr-FR"/>
        </w:rPr>
      </w:pPr>
      <w:r w:rsidRPr="00935D95">
        <w:rPr>
          <w:lang w:val="fr-FR" w:eastAsia="fr-FR"/>
        </w:rPr>
        <w:t>En deuxième lieu, le concept préconisait de confier aux institutions publiques compétentes, d</w:t>
      </w:r>
      <w:r w:rsidR="00E069CD">
        <w:rPr>
          <w:lang w:val="fr-FR" w:eastAsia="fr-FR"/>
        </w:rPr>
        <w:t>’</w:t>
      </w:r>
      <w:r w:rsidRPr="00935D95">
        <w:rPr>
          <w:lang w:val="fr-FR" w:eastAsia="fr-FR"/>
        </w:rPr>
        <w:t>une part, la fixation des objectifs pour les entreprises unitaires et, d</w:t>
      </w:r>
      <w:r w:rsidR="00E069CD">
        <w:rPr>
          <w:lang w:val="fr-FR" w:eastAsia="fr-FR"/>
        </w:rPr>
        <w:t>’</w:t>
      </w:r>
      <w:r w:rsidRPr="00935D95">
        <w:rPr>
          <w:lang w:val="fr-FR" w:eastAsia="fr-FR"/>
        </w:rPr>
        <w:t>autre part, le contrôle des résultats.</w:t>
      </w:r>
    </w:p>
    <w:p w:rsidRPr="00935D95" w:rsidR="00AE1550" w:rsidP="00AE1550" w:rsidRDefault="00AE1550">
      <w:pPr>
        <w:pStyle w:val="ECHRPara"/>
        <w:rPr>
          <w:lang w:val="fr-FR" w:eastAsia="fr-FR"/>
        </w:rPr>
      </w:pPr>
      <w:r w:rsidRPr="00935D95">
        <w:rPr>
          <w:lang w:val="fr-FR" w:eastAsia="fr-FR"/>
        </w:rPr>
        <w:t xml:space="preserve">En troisième lieu, le concept proposait un ensemble de mesures visant à </w:t>
      </w:r>
      <w:r w:rsidRPr="001653C3">
        <w:rPr>
          <w:lang w:val="fr-FR" w:eastAsia="fr-FR"/>
        </w:rPr>
        <w:t xml:space="preserve">mettre le statut des entreprises unitaires en conformité avec les lois en vigueur. Il envisageait en outre des mesures visant à </w:t>
      </w:r>
      <w:r w:rsidRPr="00910860">
        <w:rPr>
          <w:lang w:val="fr-FR" w:eastAsia="fr-FR"/>
        </w:rPr>
        <w:t>superviser</w:t>
      </w:r>
      <w:r w:rsidRPr="008F40F1">
        <w:rPr>
          <w:lang w:val="fr-FR" w:eastAsia="fr-FR"/>
        </w:rPr>
        <w:t xml:space="preserve"> les directeurs de ces entreprises. Le concept concluait que la mise en œuvre de ces directives nécessiterait l</w:t>
      </w:r>
      <w:r w:rsidR="00E069CD">
        <w:rPr>
          <w:lang w:val="fr-FR" w:eastAsia="fr-FR"/>
        </w:rPr>
        <w:t>’</w:t>
      </w:r>
      <w:r w:rsidRPr="008F40F1">
        <w:rPr>
          <w:lang w:val="fr-FR" w:eastAsia="fr-FR"/>
        </w:rPr>
        <w:t>élaboration et l</w:t>
      </w:r>
      <w:r w:rsidR="00E069CD">
        <w:rPr>
          <w:lang w:val="fr-FR" w:eastAsia="fr-FR"/>
        </w:rPr>
        <w:t>’</w:t>
      </w:r>
      <w:r w:rsidRPr="008F40F1">
        <w:rPr>
          <w:lang w:val="fr-FR" w:eastAsia="fr-FR"/>
        </w:rPr>
        <w:t>adoption d</w:t>
      </w:r>
      <w:r w:rsidR="00E069CD">
        <w:rPr>
          <w:lang w:val="fr-FR" w:eastAsia="fr-FR"/>
        </w:rPr>
        <w:t>’</w:t>
      </w:r>
      <w:r w:rsidRPr="008F40F1">
        <w:rPr>
          <w:lang w:val="fr-FR" w:eastAsia="fr-FR"/>
        </w:rPr>
        <w:t>une base légale</w:t>
      </w:r>
      <w:r w:rsidRPr="00935D95">
        <w:rPr>
          <w:lang w:val="fr-FR" w:eastAsia="fr-FR"/>
        </w:rPr>
        <w:t xml:space="preserve"> adéquate.</w:t>
      </w:r>
    </w:p>
    <w:p w:rsidR="00AE1550" w:rsidP="00AE1550" w:rsidRDefault="00AE1550">
      <w:pPr>
        <w:pStyle w:val="ECHRHeading4"/>
        <w:rPr>
          <w:lang w:val="fr-FR" w:eastAsia="fr-FR"/>
        </w:rPr>
      </w:pPr>
      <w:r w:rsidRPr="00776152">
        <w:rPr>
          <w:lang w:val="fr-FR" w:eastAsia="fr-FR"/>
        </w:rPr>
        <w:t>b)  Le concept de 2009 relatif au développement de la législation civile de la Fédération de Russie</w:t>
      </w:r>
    </w:p>
    <w:p w:rsidRPr="00CC2463" w:rsidR="00AE1550" w:rsidP="00AE1550" w:rsidRDefault="00AE1550">
      <w:pPr>
        <w:pStyle w:val="ECHRPara"/>
        <w:rPr>
          <w:lang w:val="fr-FR" w:eastAsia="fr-FR"/>
        </w:rPr>
      </w:pPr>
      <w:bookmarkStart w:name="p39n" w:id="27"/>
      <w:r>
        <w:rPr>
          <w:lang w:val="fr-FR" w:eastAsia="fr-FR"/>
        </w:rPr>
        <w:t>38</w:t>
      </w:r>
      <w:bookmarkEnd w:id="27"/>
      <w:r w:rsidRPr="00776152">
        <w:rPr>
          <w:lang w:val="fr-FR" w:eastAsia="fr-FR"/>
        </w:rPr>
        <w:t>.  Selon le concept relatif au développement de la législation civile de la Fédération de Russie, adopté par le conseil de la codification et du perfectionnement de la législation civile auprès du Président russe le</w:t>
      </w:r>
      <w:r w:rsidRPr="00935D95">
        <w:rPr>
          <w:lang w:val="fr-FR" w:eastAsia="fr-FR"/>
        </w:rPr>
        <w:t xml:space="preserve"> 7 octobre 2009 et préparé en application du décret du Président russe n</w:t>
      </w:r>
      <w:r w:rsidRPr="00935D95">
        <w:rPr>
          <w:vertAlign w:val="superscript"/>
          <w:lang w:val="fr-FR" w:eastAsia="fr-FR"/>
        </w:rPr>
        <w:t>o</w:t>
      </w:r>
      <w:r>
        <w:rPr>
          <w:lang w:val="fr-FR" w:eastAsia="fr-FR"/>
        </w:rPr>
        <w:t> </w:t>
      </w:r>
      <w:r w:rsidRPr="00935D95">
        <w:rPr>
          <w:lang w:val="fr-FR" w:eastAsia="fr-FR"/>
        </w:rPr>
        <w:t>1108 du 18 juillet 2008 (</w:t>
      </w:r>
      <w:r w:rsidRPr="00935D95">
        <w:rPr>
          <w:i/>
          <w:lang w:val="ru-RU" w:eastAsia="fr-FR"/>
        </w:rPr>
        <w:t>Концепция</w:t>
      </w:r>
      <w:r w:rsidRPr="00935D95">
        <w:rPr>
          <w:i/>
          <w:lang w:val="fr-FR" w:eastAsia="fr-FR"/>
        </w:rPr>
        <w:t xml:space="preserve"> </w:t>
      </w:r>
      <w:r w:rsidRPr="00935D95">
        <w:rPr>
          <w:i/>
          <w:lang w:val="ru-RU" w:eastAsia="fr-FR"/>
        </w:rPr>
        <w:t>развития</w:t>
      </w:r>
      <w:r w:rsidRPr="00935D95">
        <w:rPr>
          <w:i/>
          <w:lang w:val="fr-FR" w:eastAsia="fr-FR"/>
        </w:rPr>
        <w:t xml:space="preserve"> </w:t>
      </w:r>
      <w:r w:rsidRPr="00935D95">
        <w:rPr>
          <w:i/>
          <w:lang w:val="ru-RU" w:eastAsia="fr-FR"/>
        </w:rPr>
        <w:t>гражданского</w:t>
      </w:r>
      <w:r w:rsidRPr="00935D95">
        <w:rPr>
          <w:i/>
          <w:lang w:val="fr-FR" w:eastAsia="fr-FR"/>
        </w:rPr>
        <w:t xml:space="preserve"> </w:t>
      </w:r>
      <w:r w:rsidRPr="00935D95">
        <w:rPr>
          <w:i/>
          <w:lang w:val="ru-RU" w:eastAsia="fr-FR"/>
        </w:rPr>
        <w:t>законодательства</w:t>
      </w:r>
      <w:r w:rsidRPr="00935D95">
        <w:rPr>
          <w:i/>
          <w:lang w:val="fr-FR" w:eastAsia="fr-FR"/>
        </w:rPr>
        <w:t xml:space="preserve"> </w:t>
      </w:r>
      <w:r w:rsidRPr="00935D95">
        <w:rPr>
          <w:i/>
          <w:lang w:val="ru-RU" w:eastAsia="fr-FR"/>
        </w:rPr>
        <w:t>Российской</w:t>
      </w:r>
      <w:r w:rsidRPr="00935D95">
        <w:rPr>
          <w:i/>
          <w:lang w:val="fr-FR" w:eastAsia="fr-FR"/>
        </w:rPr>
        <w:t xml:space="preserve"> </w:t>
      </w:r>
      <w:r w:rsidRPr="00935D95">
        <w:rPr>
          <w:i/>
          <w:lang w:val="ru-RU" w:eastAsia="fr-FR"/>
        </w:rPr>
        <w:t>Федерации</w:t>
      </w:r>
      <w:r w:rsidRPr="00935D95">
        <w:rPr>
          <w:i/>
          <w:lang w:val="fr-FR" w:eastAsia="fr-FR"/>
        </w:rPr>
        <w:t xml:space="preserve"> </w:t>
      </w:r>
      <w:r w:rsidRPr="00935D95">
        <w:rPr>
          <w:i/>
          <w:lang w:val="ru-RU" w:eastAsia="fr-FR"/>
        </w:rPr>
        <w:t>Российской</w:t>
      </w:r>
      <w:r w:rsidRPr="00935D95">
        <w:rPr>
          <w:i/>
          <w:lang w:val="fr-FR" w:eastAsia="fr-FR"/>
        </w:rPr>
        <w:t xml:space="preserve"> </w:t>
      </w:r>
      <w:r w:rsidRPr="00935D95">
        <w:rPr>
          <w:i/>
          <w:lang w:val="ru-RU" w:eastAsia="fr-FR"/>
        </w:rPr>
        <w:t>Федерации</w:t>
      </w:r>
      <w:r w:rsidRPr="00935D95">
        <w:rPr>
          <w:lang w:val="fr-FR" w:eastAsia="fr-FR"/>
        </w:rPr>
        <w:t xml:space="preserve">), </w:t>
      </w:r>
      <w:r w:rsidRPr="00577653">
        <w:rPr>
          <w:lang w:val="fr-FR" w:eastAsia="fr-FR"/>
        </w:rPr>
        <w:t>l</w:t>
      </w:r>
      <w:r w:rsidR="00E069CD">
        <w:rPr>
          <w:lang w:val="fr-FR" w:eastAsia="fr-FR"/>
        </w:rPr>
        <w:t>’</w:t>
      </w:r>
      <w:r w:rsidRPr="00577653">
        <w:rPr>
          <w:lang w:val="fr-FR" w:eastAsia="fr-FR"/>
        </w:rPr>
        <w:t>entreprise unitaire est une forme unique de personne morale qui n</w:t>
      </w:r>
      <w:r w:rsidR="00E069CD">
        <w:rPr>
          <w:lang w:val="fr-FR" w:eastAsia="fr-FR"/>
        </w:rPr>
        <w:t>’</w:t>
      </w:r>
      <w:r w:rsidRPr="00577653">
        <w:rPr>
          <w:lang w:val="fr-FR" w:eastAsia="fr-FR"/>
        </w:rPr>
        <w:t>est pas propriétaire de ses biens et dont la capacité juridique est limitée. Une telle entreprise n</w:t>
      </w:r>
      <w:r w:rsidR="00E069CD">
        <w:rPr>
          <w:lang w:val="fr-FR" w:eastAsia="fr-FR"/>
        </w:rPr>
        <w:t>’</w:t>
      </w:r>
      <w:r w:rsidRPr="00577653">
        <w:rPr>
          <w:lang w:val="fr-FR" w:eastAsia="fr-FR"/>
        </w:rPr>
        <w:t xml:space="preserve">a pas le droit de conclure des contrats </w:t>
      </w:r>
      <w:r w:rsidRPr="00910860">
        <w:rPr>
          <w:lang w:val="fr-FR" w:eastAsia="fr-FR"/>
        </w:rPr>
        <w:t xml:space="preserve">qui </w:t>
      </w:r>
      <w:r w:rsidRPr="00577653">
        <w:rPr>
          <w:lang w:val="fr-FR" w:eastAsia="fr-FR"/>
        </w:rPr>
        <w:t>dispos</w:t>
      </w:r>
      <w:r w:rsidRPr="00910860">
        <w:rPr>
          <w:lang w:val="fr-FR" w:eastAsia="fr-FR"/>
        </w:rPr>
        <w:t>eraie</w:t>
      </w:r>
      <w:r w:rsidRPr="00577653">
        <w:rPr>
          <w:lang w:val="fr-FR" w:eastAsia="fr-FR"/>
        </w:rPr>
        <w:t>nt de « ses » biens sans le consentement du propriétaire (fondateur). Tous les contrats conclus par elle peuvent être déclarés nuls s</w:t>
      </w:r>
      <w:r w:rsidR="00E069CD">
        <w:rPr>
          <w:lang w:val="fr-FR" w:eastAsia="fr-FR"/>
        </w:rPr>
        <w:t>’</w:t>
      </w:r>
      <w:r w:rsidRPr="00577653">
        <w:rPr>
          <w:lang w:val="fr-FR" w:eastAsia="fr-FR"/>
        </w:rPr>
        <w:t>ils la privent de la</w:t>
      </w:r>
      <w:r w:rsidRPr="00EB70D9">
        <w:rPr>
          <w:lang w:val="fr-FR" w:eastAsia="fr-FR"/>
        </w:rPr>
        <w:t xml:space="preserve"> possibilité d</w:t>
      </w:r>
      <w:r w:rsidR="00E069CD">
        <w:rPr>
          <w:lang w:val="fr-FR" w:eastAsia="fr-FR"/>
        </w:rPr>
        <w:t>’</w:t>
      </w:r>
      <w:r w:rsidRPr="00EB70D9">
        <w:rPr>
          <w:lang w:val="fr-FR" w:eastAsia="fr-FR"/>
        </w:rPr>
        <w:t>assurer l</w:t>
      </w:r>
      <w:r w:rsidR="00E069CD">
        <w:rPr>
          <w:lang w:val="fr-FR" w:eastAsia="fr-FR"/>
        </w:rPr>
        <w:t>’</w:t>
      </w:r>
      <w:r w:rsidRPr="00EB70D9">
        <w:rPr>
          <w:lang w:val="fr-FR" w:eastAsia="fr-FR"/>
        </w:rPr>
        <w:t>activité dont l</w:t>
      </w:r>
      <w:r w:rsidR="00E069CD">
        <w:rPr>
          <w:lang w:val="fr-FR" w:eastAsia="fr-FR"/>
        </w:rPr>
        <w:t>’</w:t>
      </w:r>
      <w:r w:rsidRPr="00EB70D9">
        <w:rPr>
          <w:lang w:val="fr-FR" w:eastAsia="fr-FR"/>
        </w:rPr>
        <w:t xml:space="preserve">objet et le but sont définis </w:t>
      </w:r>
      <w:r>
        <w:rPr>
          <w:lang w:val="fr-FR" w:eastAsia="fr-FR"/>
        </w:rPr>
        <w:t>dans s</w:t>
      </w:r>
      <w:r w:rsidRPr="00EB70D9">
        <w:rPr>
          <w:lang w:val="fr-FR" w:eastAsia="fr-FR"/>
        </w:rPr>
        <w:t>es statuts (article</w:t>
      </w:r>
      <w:r>
        <w:rPr>
          <w:lang w:val="fr-FR" w:eastAsia="fr-FR"/>
        </w:rPr>
        <w:t> </w:t>
      </w:r>
      <w:r w:rsidRPr="00EB70D9">
        <w:rPr>
          <w:lang w:val="fr-FR" w:eastAsia="fr-FR"/>
        </w:rPr>
        <w:t xml:space="preserve">18 § 3 de la loi). Il en résulte que les </w:t>
      </w:r>
      <w:r>
        <w:rPr>
          <w:lang w:val="fr-FR" w:eastAsia="fr-FR"/>
        </w:rPr>
        <w:t xml:space="preserve">signataires de contrats </w:t>
      </w:r>
      <w:r w:rsidRPr="00CC2463">
        <w:rPr>
          <w:lang w:val="fr-FR" w:eastAsia="fr-FR"/>
        </w:rPr>
        <w:t xml:space="preserve">avec ces entreprises encourent un risque permanent de voir leurs contrats contestés par les propriétaires, alors que ces derniers </w:t>
      </w:r>
      <w:r w:rsidRPr="00910860">
        <w:rPr>
          <w:lang w:val="fr-FR" w:eastAsia="fr-FR"/>
        </w:rPr>
        <w:t>n</w:t>
      </w:r>
      <w:r w:rsidR="00E069CD">
        <w:rPr>
          <w:lang w:val="fr-FR" w:eastAsia="fr-FR"/>
        </w:rPr>
        <w:t>’</w:t>
      </w:r>
      <w:r w:rsidRPr="00910860">
        <w:rPr>
          <w:lang w:val="fr-FR" w:eastAsia="fr-FR"/>
        </w:rPr>
        <w:t>endossent</w:t>
      </w:r>
      <w:r w:rsidRPr="00CC2463">
        <w:rPr>
          <w:lang w:val="fr-FR" w:eastAsia="fr-FR"/>
        </w:rPr>
        <w:t xml:space="preserve"> aucune responsabilité matérielle pour les</w:t>
      </w:r>
      <w:r w:rsidRPr="00910860">
        <w:rPr>
          <w:lang w:val="fr-FR" w:eastAsia="fr-FR"/>
        </w:rPr>
        <w:t xml:space="preserve"> conséquences</w:t>
      </w:r>
      <w:r w:rsidRPr="00CC2463">
        <w:rPr>
          <w:lang w:val="fr-FR" w:eastAsia="fr-FR"/>
        </w:rPr>
        <w:t xml:space="preserve"> d</w:t>
      </w:r>
      <w:r w:rsidR="00E069CD">
        <w:rPr>
          <w:lang w:val="fr-FR" w:eastAsia="fr-FR"/>
        </w:rPr>
        <w:t>’</w:t>
      </w:r>
      <w:r w:rsidRPr="00CC2463">
        <w:rPr>
          <w:lang w:val="fr-FR" w:eastAsia="fr-FR"/>
        </w:rPr>
        <w:t>une telle « gestion ».</w:t>
      </w:r>
    </w:p>
    <w:p w:rsidRPr="00935D95" w:rsidR="00AE1550" w:rsidP="00AE1550" w:rsidRDefault="00AE1550">
      <w:pPr>
        <w:pStyle w:val="ECHRPara"/>
        <w:rPr>
          <w:lang w:val="fr-FR" w:eastAsia="fr-FR"/>
        </w:rPr>
      </w:pPr>
      <w:r w:rsidRPr="00CC2463">
        <w:rPr>
          <w:lang w:val="fr-FR" w:eastAsia="fr-FR"/>
        </w:rPr>
        <w:t>Toujours selon ce concept, cette forme de personne morale est dépourvue de perspectives d</w:t>
      </w:r>
      <w:r w:rsidR="00E069CD">
        <w:rPr>
          <w:lang w:val="fr-FR" w:eastAsia="fr-FR"/>
        </w:rPr>
        <w:t>’</w:t>
      </w:r>
      <w:r w:rsidRPr="00CC2463">
        <w:rPr>
          <w:lang w:val="fr-FR" w:eastAsia="fr-FR"/>
        </w:rPr>
        <w:t>avenir. Le concept recommande le remplacement progressif de cette forme d</w:t>
      </w:r>
      <w:r w:rsidR="00E069CD">
        <w:rPr>
          <w:lang w:val="fr-FR" w:eastAsia="fr-FR"/>
        </w:rPr>
        <w:t>’</w:t>
      </w:r>
      <w:r w:rsidRPr="00CC2463">
        <w:rPr>
          <w:lang w:val="fr-FR" w:eastAsia="fr-FR"/>
        </w:rPr>
        <w:t>entité par des sociétés de droit privé, dans lesquelles les entités publiques auraient une participation. Compte tenu des</w:t>
      </w:r>
      <w:r w:rsidRPr="00935D95">
        <w:rPr>
          <w:lang w:val="fr-FR" w:eastAsia="fr-FR"/>
        </w:rPr>
        <w:t xml:space="preserve"> besoins de l</w:t>
      </w:r>
      <w:r w:rsidR="00E069CD">
        <w:rPr>
          <w:lang w:val="fr-FR" w:eastAsia="fr-FR"/>
        </w:rPr>
        <w:t>’</w:t>
      </w:r>
      <w:r w:rsidRPr="00935D95">
        <w:rPr>
          <w:lang w:val="fr-FR" w:eastAsia="fr-FR"/>
        </w:rPr>
        <w:t>État fédéral, il conv</w:t>
      </w:r>
      <w:r>
        <w:rPr>
          <w:lang w:val="fr-FR" w:eastAsia="fr-FR"/>
        </w:rPr>
        <w:t>ient</w:t>
      </w:r>
      <w:r w:rsidRPr="00935D95">
        <w:rPr>
          <w:lang w:val="fr-FR" w:eastAsia="fr-FR"/>
        </w:rPr>
        <w:t xml:space="preserve">, selon les auteurs du concept, de ne garder </w:t>
      </w:r>
      <w:r>
        <w:rPr>
          <w:lang w:val="fr-FR" w:eastAsia="fr-FR"/>
        </w:rPr>
        <w:t>d</w:t>
      </w:r>
      <w:r w:rsidRPr="00935D95">
        <w:rPr>
          <w:lang w:val="fr-FR" w:eastAsia="fr-FR"/>
        </w:rPr>
        <w:t>es entreprises unitaires nationales que dans les domaines les plus importants de l</w:t>
      </w:r>
      <w:r w:rsidR="00E069CD">
        <w:rPr>
          <w:lang w:val="fr-FR" w:eastAsia="fr-FR"/>
        </w:rPr>
        <w:t>’</w:t>
      </w:r>
      <w:r w:rsidRPr="00935D95">
        <w:rPr>
          <w:lang w:val="fr-FR" w:eastAsia="fr-FR"/>
        </w:rPr>
        <w:t>économie nationale.</w:t>
      </w:r>
    </w:p>
    <w:p w:rsidRPr="009A3242" w:rsidR="00AE1550" w:rsidP="00AE1550" w:rsidRDefault="00AE1550">
      <w:pPr>
        <w:pStyle w:val="ECHRHeading3"/>
        <w:rPr>
          <w:lang w:val="fr-FR" w:eastAsia="fr-FR"/>
        </w:rPr>
      </w:pPr>
      <w:r w:rsidRPr="009A3242">
        <w:rPr>
          <w:lang w:val="fr-FR" w:eastAsia="fr-FR"/>
        </w:rPr>
        <w:t>5.  Règles régissant les contrats de travail des directeurs d</w:t>
      </w:r>
      <w:r w:rsidR="00E069CD">
        <w:rPr>
          <w:lang w:val="fr-FR" w:eastAsia="fr-FR"/>
        </w:rPr>
        <w:t>’</w:t>
      </w:r>
      <w:r w:rsidRPr="009A3242">
        <w:rPr>
          <w:lang w:val="fr-FR" w:eastAsia="fr-FR"/>
        </w:rPr>
        <w:t>entreprises unitaires</w:t>
      </w:r>
    </w:p>
    <w:p w:rsidRPr="009A3242" w:rsidR="00AE1550" w:rsidP="00AE1550" w:rsidRDefault="00AE1550">
      <w:pPr>
        <w:pStyle w:val="ECHRHeading4"/>
        <w:rPr>
          <w:lang w:val="fr-FR"/>
        </w:rPr>
      </w:pPr>
      <w:r w:rsidRPr="009A3242">
        <w:rPr>
          <w:lang w:val="fr-FR"/>
        </w:rPr>
        <w:t>a)  Dispositions régissant la nomination et la responsabilité du directeur</w:t>
      </w:r>
    </w:p>
    <w:p w:rsidR="00AE1550" w:rsidP="00AE1550" w:rsidRDefault="00AE1550">
      <w:pPr>
        <w:pStyle w:val="ECHRPara"/>
        <w:rPr>
          <w:lang w:val="fr-FR" w:eastAsia="fr-FR"/>
        </w:rPr>
      </w:pPr>
      <w:bookmarkStart w:name="p40" w:id="28"/>
      <w:r>
        <w:rPr>
          <w:lang w:val="fr-FR" w:eastAsia="fr-FR"/>
        </w:rPr>
        <w:t>39</w:t>
      </w:r>
      <w:bookmarkEnd w:id="28"/>
      <w:r w:rsidRPr="008F40F1">
        <w:rPr>
          <w:lang w:val="fr-FR" w:eastAsia="fr-FR"/>
        </w:rPr>
        <w:t>.  L</w:t>
      </w:r>
      <w:r w:rsidR="00E069CD">
        <w:rPr>
          <w:lang w:val="fr-FR" w:eastAsia="fr-FR"/>
        </w:rPr>
        <w:t>’</w:t>
      </w:r>
      <w:r w:rsidRPr="008F40F1">
        <w:rPr>
          <w:lang w:val="fr-FR" w:eastAsia="fr-FR"/>
        </w:rPr>
        <w:t>entreprise unitaire a à sa tête un directeur, qui est désigné par le propriétaire ou par un organisme mandaté par celui</w:t>
      </w:r>
      <w:r w:rsidRPr="008F40F1">
        <w:rPr>
          <w:lang w:val="fr-FR" w:eastAsia="fr-FR"/>
        </w:rPr>
        <w:noBreakHyphen/>
        <w:t>ci et qui est tenu de rendre compte à ces derniers (article 113 § 4 du code civil et article 21 de la loi). Le propriétaire a le droit d</w:t>
      </w:r>
      <w:r w:rsidR="00E069CD">
        <w:rPr>
          <w:lang w:val="fr-FR" w:eastAsia="fr-FR"/>
        </w:rPr>
        <w:t>’</w:t>
      </w:r>
      <w:r w:rsidRPr="008F40F1">
        <w:rPr>
          <w:lang w:val="fr-FR" w:eastAsia="fr-FR"/>
        </w:rPr>
        <w:t>introduire une action civile contre le directeur de l</w:t>
      </w:r>
      <w:r w:rsidR="00E069CD">
        <w:rPr>
          <w:lang w:val="fr-FR" w:eastAsia="fr-FR"/>
        </w:rPr>
        <w:t>’</w:t>
      </w:r>
      <w:r w:rsidRPr="008F40F1">
        <w:rPr>
          <w:lang w:val="fr-FR" w:eastAsia="fr-FR"/>
        </w:rPr>
        <w:t>entreprise pour faire indemniser les dommages causés par les</w:t>
      </w:r>
      <w:r>
        <w:rPr>
          <w:lang w:val="fr-FR" w:eastAsia="fr-FR"/>
        </w:rPr>
        <w:t xml:space="preserve"> actes fautifs de celui-ci (article 25 de la loi).</w:t>
      </w:r>
    </w:p>
    <w:p w:rsidRPr="009A3242" w:rsidR="00AE1550" w:rsidP="00AE1550" w:rsidRDefault="00AE1550">
      <w:pPr>
        <w:pStyle w:val="ECHRHeading4"/>
        <w:rPr>
          <w:lang w:val="fr-FR"/>
        </w:rPr>
      </w:pPr>
      <w:r w:rsidRPr="009A3242">
        <w:rPr>
          <w:lang w:val="fr-FR"/>
        </w:rPr>
        <w:t>b)  Dispositions régissant la révocation du directeur</w:t>
      </w:r>
    </w:p>
    <w:p w:rsidRPr="00935D95" w:rsidR="00AE1550" w:rsidP="00AE1550" w:rsidRDefault="00AE1550">
      <w:pPr>
        <w:pStyle w:val="ECHRPara"/>
        <w:rPr>
          <w:lang w:val="fr-FR" w:eastAsia="fr-FR"/>
        </w:rPr>
      </w:pPr>
      <w:r>
        <w:rPr>
          <w:lang w:val="fr-FR" w:eastAsia="fr-FR"/>
        </w:rPr>
        <w:t>40.  </w:t>
      </w:r>
      <w:r w:rsidRPr="00935D95">
        <w:rPr>
          <w:lang w:val="fr-FR" w:eastAsia="fr-FR"/>
        </w:rPr>
        <w:t>L</w:t>
      </w:r>
      <w:r w:rsidR="00E069CD">
        <w:rPr>
          <w:lang w:val="fr-FR" w:eastAsia="fr-FR"/>
        </w:rPr>
        <w:t>’</w:t>
      </w:r>
      <w:r w:rsidRPr="00935D95">
        <w:rPr>
          <w:lang w:val="fr-FR" w:eastAsia="fr-FR"/>
        </w:rPr>
        <w:t>article 278 du code du travail, tel que modifié par la loi fédérale du 30 juin 2006 n</w:t>
      </w:r>
      <w:r>
        <w:rPr>
          <w:vertAlign w:val="superscript"/>
          <w:lang w:val="fr-FR" w:eastAsia="fr-FR"/>
        </w:rPr>
        <w:t>o</w:t>
      </w:r>
      <w:r w:rsidRPr="00935D95">
        <w:rPr>
          <w:lang w:val="fr-FR" w:eastAsia="fr-FR"/>
        </w:rPr>
        <w:t xml:space="preserve"> 90-</w:t>
      </w:r>
      <w:r>
        <w:rPr>
          <w:lang w:val="fr-FR" w:eastAsia="fr-FR"/>
        </w:rPr>
        <w:t>FZ</w:t>
      </w:r>
      <w:r w:rsidRPr="00935D95">
        <w:rPr>
          <w:lang w:val="fr-FR" w:eastAsia="fr-FR"/>
        </w:rPr>
        <w:t xml:space="preserve">, permet </w:t>
      </w:r>
      <w:r>
        <w:rPr>
          <w:lang w:val="fr-FR" w:eastAsia="fr-FR"/>
        </w:rPr>
        <w:t>de résilier le</w:t>
      </w:r>
      <w:r w:rsidRPr="00935D95">
        <w:rPr>
          <w:lang w:val="fr-FR" w:eastAsia="fr-FR"/>
        </w:rPr>
        <w:t xml:space="preserve"> contrat de travail du directeur d</w:t>
      </w:r>
      <w:r w:rsidR="00E069CD">
        <w:rPr>
          <w:lang w:val="fr-FR" w:eastAsia="fr-FR"/>
        </w:rPr>
        <w:t>’</w:t>
      </w:r>
      <w:r w:rsidRPr="00935D95">
        <w:rPr>
          <w:lang w:val="fr-FR" w:eastAsia="fr-FR"/>
        </w:rPr>
        <w:t>une entreprise unitaire, notamment sur décision du propriétaire des biens de l</w:t>
      </w:r>
      <w:r w:rsidR="00E069CD">
        <w:rPr>
          <w:lang w:val="fr-FR" w:eastAsia="fr-FR"/>
        </w:rPr>
        <w:t>’</w:t>
      </w:r>
      <w:r w:rsidRPr="00935D95">
        <w:rPr>
          <w:lang w:val="fr-FR" w:eastAsia="fr-FR"/>
        </w:rPr>
        <w:t>entreprise (article 278 § 2 du code).</w:t>
      </w:r>
    </w:p>
    <w:p w:rsidRPr="00935D95" w:rsidR="00AE1550" w:rsidP="00AE1550" w:rsidRDefault="00AE1550">
      <w:pPr>
        <w:pStyle w:val="ECHRPara"/>
        <w:rPr>
          <w:lang w:val="fr-FR" w:eastAsia="fr-FR"/>
        </w:rPr>
      </w:pPr>
      <w:bookmarkStart w:name="p42n" w:id="29"/>
      <w:r>
        <w:rPr>
          <w:lang w:val="fr-FR" w:eastAsia="fr-FR"/>
        </w:rPr>
        <w:t>41</w:t>
      </w:r>
      <w:bookmarkEnd w:id="29"/>
      <w:r w:rsidRPr="00935D95">
        <w:rPr>
          <w:lang w:val="fr-FR" w:eastAsia="fr-FR"/>
        </w:rPr>
        <w:t>.  L</w:t>
      </w:r>
      <w:r w:rsidR="00E069CD">
        <w:rPr>
          <w:lang w:val="fr-FR" w:eastAsia="fr-FR"/>
        </w:rPr>
        <w:t>’</w:t>
      </w:r>
      <w:r w:rsidRPr="00935D95">
        <w:rPr>
          <w:lang w:val="fr-FR" w:eastAsia="fr-FR"/>
        </w:rPr>
        <w:t>arrêté du gouvernement russe du 16 mars 2000 n</w:t>
      </w:r>
      <w:r>
        <w:rPr>
          <w:vertAlign w:val="superscript"/>
          <w:lang w:val="fr-FR" w:eastAsia="fr-FR"/>
        </w:rPr>
        <w:t>o</w:t>
      </w:r>
      <w:r w:rsidRPr="00935D95">
        <w:rPr>
          <w:lang w:val="fr-FR" w:eastAsia="fr-FR"/>
        </w:rPr>
        <w:t xml:space="preserve"> 234 relatif à la conclusion des contrats de travail et au contrôle des compétences des directeurs d</w:t>
      </w:r>
      <w:r w:rsidR="00E069CD">
        <w:rPr>
          <w:lang w:val="fr-FR" w:eastAsia="fr-FR"/>
        </w:rPr>
        <w:t>’</w:t>
      </w:r>
      <w:r w:rsidRPr="00935D95">
        <w:rPr>
          <w:lang w:val="fr-FR" w:eastAsia="fr-FR"/>
        </w:rPr>
        <w:t xml:space="preserve">entreprises unitaires nationales précise les motifs pouvant justifier le licenciement de ceux-ci (par exemple, </w:t>
      </w:r>
      <w:r>
        <w:rPr>
          <w:lang w:val="fr-FR" w:eastAsia="fr-FR"/>
        </w:rPr>
        <w:t xml:space="preserve">en cas de </w:t>
      </w:r>
      <w:r w:rsidRPr="00935D95">
        <w:rPr>
          <w:lang w:val="fr-FR" w:eastAsia="fr-FR"/>
        </w:rPr>
        <w:t xml:space="preserve">non-respect des arrêtés </w:t>
      </w:r>
      <w:r>
        <w:rPr>
          <w:lang w:val="fr-FR" w:eastAsia="fr-FR"/>
        </w:rPr>
        <w:t>adoptés par le</w:t>
      </w:r>
      <w:r w:rsidRPr="00935D95">
        <w:rPr>
          <w:lang w:val="fr-FR" w:eastAsia="fr-FR"/>
        </w:rPr>
        <w:t xml:space="preserve"> gouvernement fédéral à l</w:t>
      </w:r>
      <w:r w:rsidR="00E069CD">
        <w:rPr>
          <w:lang w:val="fr-FR" w:eastAsia="fr-FR"/>
        </w:rPr>
        <w:t>’</w:t>
      </w:r>
      <w:r w:rsidRPr="00935D95">
        <w:rPr>
          <w:lang w:val="fr-FR" w:eastAsia="fr-FR"/>
        </w:rPr>
        <w:t>égard de l</w:t>
      </w:r>
      <w:r w:rsidR="00E069CD">
        <w:rPr>
          <w:lang w:val="fr-FR" w:eastAsia="fr-FR"/>
        </w:rPr>
        <w:t>’</w:t>
      </w:r>
      <w:r w:rsidRPr="00935D95">
        <w:rPr>
          <w:lang w:val="fr-FR" w:eastAsia="fr-FR"/>
        </w:rPr>
        <w:t xml:space="preserve">entreprise, </w:t>
      </w:r>
      <w:r>
        <w:rPr>
          <w:lang w:val="fr-FR" w:eastAsia="fr-FR"/>
        </w:rPr>
        <w:t>en cas d</w:t>
      </w:r>
      <w:r w:rsidR="00E069CD">
        <w:rPr>
          <w:lang w:val="fr-FR" w:eastAsia="fr-FR"/>
        </w:rPr>
        <w:t>’</w:t>
      </w:r>
      <w:r>
        <w:rPr>
          <w:lang w:val="fr-FR" w:eastAsia="fr-FR"/>
        </w:rPr>
        <w:t xml:space="preserve">infraction </w:t>
      </w:r>
      <w:r w:rsidRPr="00935D95">
        <w:rPr>
          <w:lang w:val="fr-FR" w:eastAsia="fr-FR"/>
        </w:rPr>
        <w:t xml:space="preserve">aux lois en vigueur </w:t>
      </w:r>
      <w:r>
        <w:rPr>
          <w:lang w:val="fr-FR" w:eastAsia="fr-FR"/>
        </w:rPr>
        <w:t xml:space="preserve">dans la </w:t>
      </w:r>
      <w:r w:rsidRPr="00935D95">
        <w:rPr>
          <w:lang w:val="fr-FR" w:eastAsia="fr-FR"/>
        </w:rPr>
        <w:t>gestion des biens affectés à l</w:t>
      </w:r>
      <w:r w:rsidR="00E069CD">
        <w:rPr>
          <w:lang w:val="fr-FR" w:eastAsia="fr-FR"/>
        </w:rPr>
        <w:t>’</w:t>
      </w:r>
      <w:r w:rsidRPr="00935D95">
        <w:rPr>
          <w:lang w:val="fr-FR" w:eastAsia="fr-FR"/>
        </w:rPr>
        <w:t>entreprise par le propriétaire</w:t>
      </w:r>
      <w:r>
        <w:rPr>
          <w:lang w:val="fr-FR" w:eastAsia="fr-FR"/>
        </w:rPr>
        <w:t xml:space="preserve"> et en cas de </w:t>
      </w:r>
      <w:r w:rsidRPr="00935D95">
        <w:rPr>
          <w:lang w:val="fr-FR" w:eastAsia="fr-FR"/>
        </w:rPr>
        <w:t>défaut de paiement des salaires aux employés pendant au moins trois mois). Il définit également les modalités du contrôle des compétences des directeurs d</w:t>
      </w:r>
      <w:r w:rsidR="00E069CD">
        <w:rPr>
          <w:lang w:val="fr-FR" w:eastAsia="fr-FR"/>
        </w:rPr>
        <w:t>’</w:t>
      </w:r>
      <w:r w:rsidRPr="00935D95">
        <w:rPr>
          <w:lang w:val="fr-FR" w:eastAsia="fr-FR"/>
        </w:rPr>
        <w:t>entreprises unitaires.</w:t>
      </w:r>
    </w:p>
    <w:p w:rsidRPr="009A3242" w:rsidR="00AE1550" w:rsidP="00AE1550" w:rsidRDefault="00AE1550">
      <w:pPr>
        <w:pStyle w:val="ECHRHeading3"/>
        <w:rPr>
          <w:lang w:val="fr-FR" w:eastAsia="fr-FR"/>
        </w:rPr>
      </w:pPr>
      <w:r w:rsidRPr="009A3242">
        <w:rPr>
          <w:lang w:val="fr-FR" w:eastAsia="fr-FR"/>
        </w:rPr>
        <w:t>6.  Règles régissant l</w:t>
      </w:r>
      <w:r w:rsidR="00E069CD">
        <w:rPr>
          <w:lang w:val="fr-FR" w:eastAsia="fr-FR"/>
        </w:rPr>
        <w:t>’</w:t>
      </w:r>
      <w:r w:rsidRPr="009A3242">
        <w:rPr>
          <w:lang w:val="fr-FR" w:eastAsia="fr-FR"/>
        </w:rPr>
        <w:t>exécution des jugements rendus contre les entreprises unitaires et contre les entreprises d</w:t>
      </w:r>
      <w:r w:rsidR="00E069CD">
        <w:rPr>
          <w:lang w:val="fr-FR" w:eastAsia="fr-FR"/>
        </w:rPr>
        <w:t>’</w:t>
      </w:r>
      <w:r w:rsidRPr="009A3242">
        <w:rPr>
          <w:lang w:val="fr-FR" w:eastAsia="fr-FR"/>
        </w:rPr>
        <w:t>État</w:t>
      </w:r>
    </w:p>
    <w:p w:rsidRPr="00935D95" w:rsidR="00AE1550" w:rsidP="00AE1550" w:rsidRDefault="00AE1550">
      <w:pPr>
        <w:pStyle w:val="ECHRPara"/>
        <w:rPr>
          <w:lang w:val="fr-FR" w:eastAsia="fr-FR"/>
        </w:rPr>
      </w:pPr>
      <w:bookmarkStart w:name="p43" w:id="30"/>
      <w:r>
        <w:rPr>
          <w:lang w:val="fr-FR" w:eastAsia="fr-FR"/>
        </w:rPr>
        <w:t>42</w:t>
      </w:r>
      <w:bookmarkEnd w:id="30"/>
      <w:r w:rsidRPr="00935D95">
        <w:rPr>
          <w:lang w:val="fr-FR" w:eastAsia="fr-FR"/>
        </w:rPr>
        <w:t>.  La loi fédérale n</w:t>
      </w:r>
      <w:r w:rsidRPr="00935D95">
        <w:rPr>
          <w:vertAlign w:val="superscript"/>
          <w:lang w:val="fr-FR" w:eastAsia="fr-FR"/>
        </w:rPr>
        <w:t>o</w:t>
      </w:r>
      <w:r>
        <w:rPr>
          <w:lang w:val="fr-FR" w:eastAsia="fr-FR"/>
        </w:rPr>
        <w:t> </w:t>
      </w:r>
      <w:r w:rsidRPr="00935D95">
        <w:rPr>
          <w:lang w:val="fr-FR" w:eastAsia="fr-FR"/>
        </w:rPr>
        <w:t>119-FZ du 21 juillet 1997 relative aux procédures d</w:t>
      </w:r>
      <w:r w:rsidR="00E069CD">
        <w:rPr>
          <w:lang w:val="fr-FR" w:eastAsia="fr-FR"/>
        </w:rPr>
        <w:t>’</w:t>
      </w:r>
      <w:r w:rsidRPr="00935D95">
        <w:rPr>
          <w:lang w:val="fr-FR" w:eastAsia="fr-FR"/>
        </w:rPr>
        <w:t>exécution (</w:t>
      </w:r>
      <w:r w:rsidRPr="00935D95">
        <w:rPr>
          <w:i/>
          <w:lang w:val="ru-RU" w:eastAsia="fr-FR"/>
        </w:rPr>
        <w:t>Федеральный</w:t>
      </w:r>
      <w:r w:rsidRPr="00935D95">
        <w:rPr>
          <w:i/>
          <w:lang w:val="fr-FR" w:eastAsia="fr-FR"/>
        </w:rPr>
        <w:t xml:space="preserve"> </w:t>
      </w:r>
      <w:r w:rsidRPr="00935D95">
        <w:rPr>
          <w:i/>
          <w:lang w:val="ru-RU" w:eastAsia="fr-FR"/>
        </w:rPr>
        <w:t>закон</w:t>
      </w:r>
      <w:r w:rsidRPr="00935D95">
        <w:rPr>
          <w:i/>
          <w:lang w:val="fr-FR" w:eastAsia="fr-FR"/>
        </w:rPr>
        <w:t xml:space="preserve"> </w:t>
      </w:r>
      <w:r w:rsidRPr="00935D95">
        <w:rPr>
          <w:i/>
          <w:lang w:val="ru-RU" w:eastAsia="fr-FR"/>
        </w:rPr>
        <w:t>от</w:t>
      </w:r>
      <w:r w:rsidRPr="00935D95">
        <w:rPr>
          <w:i/>
          <w:lang w:val="fr-FR" w:eastAsia="fr-FR"/>
        </w:rPr>
        <w:t xml:space="preserve"> 21 </w:t>
      </w:r>
      <w:r w:rsidRPr="00935D95">
        <w:rPr>
          <w:i/>
          <w:lang w:val="ru-RU" w:eastAsia="fr-FR"/>
        </w:rPr>
        <w:t>июля</w:t>
      </w:r>
      <w:r w:rsidRPr="00935D95">
        <w:rPr>
          <w:i/>
          <w:lang w:val="fr-FR" w:eastAsia="fr-FR"/>
        </w:rPr>
        <w:t xml:space="preserve"> 1997 № 119-</w:t>
      </w:r>
      <w:r w:rsidRPr="00935D95">
        <w:rPr>
          <w:i/>
          <w:lang w:val="ru-RU" w:eastAsia="fr-FR"/>
        </w:rPr>
        <w:t>ФЗ</w:t>
      </w:r>
      <w:r w:rsidRPr="00935D95">
        <w:rPr>
          <w:i/>
          <w:lang w:val="fr-FR" w:eastAsia="fr-FR"/>
        </w:rPr>
        <w:t xml:space="preserve"> « </w:t>
      </w:r>
      <w:r w:rsidRPr="00935D95">
        <w:rPr>
          <w:i/>
          <w:lang w:val="ru-RU" w:eastAsia="fr-FR"/>
        </w:rPr>
        <w:t>Об</w:t>
      </w:r>
      <w:r w:rsidRPr="00935D95">
        <w:rPr>
          <w:i/>
          <w:lang w:val="fr-FR" w:eastAsia="fr-FR"/>
        </w:rPr>
        <w:t xml:space="preserve"> </w:t>
      </w:r>
      <w:r w:rsidRPr="00935D95">
        <w:rPr>
          <w:i/>
          <w:lang w:val="ru-RU" w:eastAsia="fr-FR"/>
        </w:rPr>
        <w:t>исполнительном</w:t>
      </w:r>
      <w:r w:rsidRPr="00935D95">
        <w:rPr>
          <w:i/>
          <w:lang w:val="fr-FR" w:eastAsia="fr-FR"/>
        </w:rPr>
        <w:t xml:space="preserve"> </w:t>
      </w:r>
      <w:r w:rsidRPr="00935D95">
        <w:rPr>
          <w:i/>
          <w:lang w:val="ru-RU" w:eastAsia="fr-FR"/>
        </w:rPr>
        <w:t>производстве</w:t>
      </w:r>
      <w:r w:rsidRPr="00935D95">
        <w:rPr>
          <w:lang w:val="fr-FR" w:eastAsia="fr-FR"/>
        </w:rPr>
        <w:t>), dans ses dispositions consacrées à la procédure d</w:t>
      </w:r>
      <w:r w:rsidR="00E069CD">
        <w:rPr>
          <w:lang w:val="fr-FR" w:eastAsia="fr-FR"/>
        </w:rPr>
        <w:t>’</w:t>
      </w:r>
      <w:r w:rsidRPr="00935D95">
        <w:rPr>
          <w:lang w:val="fr-FR" w:eastAsia="fr-FR"/>
        </w:rPr>
        <w:t>exécution des jugements, ne prévoit aucune exception pour les entreprises unitaires nationales et municipales (</w:t>
      </w:r>
      <w:r w:rsidRPr="00935D95">
        <w:rPr>
          <w:i/>
          <w:lang w:val="fr-FR" w:eastAsia="fr-FR"/>
        </w:rPr>
        <w:t>федеральное/муниципальное государственное предприятие</w:t>
      </w:r>
      <w:r w:rsidRPr="00935D95">
        <w:rPr>
          <w:lang w:val="fr-FR" w:eastAsia="fr-FR"/>
        </w:rPr>
        <w:t>), contrairement aux entreprises d</w:t>
      </w:r>
      <w:r w:rsidR="00E069CD">
        <w:rPr>
          <w:lang w:val="fr-FR" w:eastAsia="fr-FR"/>
        </w:rPr>
        <w:t>’</w:t>
      </w:r>
      <w:r w:rsidRPr="00935D95">
        <w:rPr>
          <w:lang w:val="fr-FR" w:eastAsia="fr-FR"/>
        </w:rPr>
        <w:t>État (</w:t>
      </w:r>
      <w:r w:rsidRPr="00935D95">
        <w:rPr>
          <w:i/>
          <w:lang w:val="fr-FR" w:eastAsia="fr-FR"/>
        </w:rPr>
        <w:t>казенное предприятие</w:t>
      </w:r>
      <w:r w:rsidRPr="00935D95">
        <w:rPr>
          <w:lang w:val="fr-FR" w:eastAsia="fr-FR"/>
        </w:rPr>
        <w:t>), dont les comptes sont alimentés par le Trésor public.</w:t>
      </w:r>
    </w:p>
    <w:p w:rsidRPr="00935D95" w:rsidR="00AE1550" w:rsidP="00AE1550" w:rsidRDefault="00AE1550">
      <w:pPr>
        <w:pStyle w:val="ECHRPara"/>
        <w:rPr>
          <w:lang w:val="fr-FR" w:eastAsia="fr-FR"/>
        </w:rPr>
      </w:pPr>
      <w:bookmarkStart w:name="p44" w:id="31"/>
      <w:r>
        <w:rPr>
          <w:lang w:val="fr-FR" w:eastAsia="fr-FR"/>
        </w:rPr>
        <w:t>43</w:t>
      </w:r>
      <w:bookmarkEnd w:id="31"/>
      <w:r w:rsidRPr="00935D95">
        <w:rPr>
          <w:lang w:val="fr-FR" w:eastAsia="fr-FR"/>
        </w:rPr>
        <w:t>.  Le chapitre 24 – 1 du code budgétaire russe (</w:t>
      </w:r>
      <w:r w:rsidRPr="00935D95">
        <w:rPr>
          <w:i/>
          <w:lang w:val="ru-RU" w:eastAsia="fr-FR"/>
        </w:rPr>
        <w:t>Бюджетный</w:t>
      </w:r>
      <w:r w:rsidRPr="00935D95">
        <w:rPr>
          <w:i/>
          <w:lang w:val="fr-FR" w:eastAsia="fr-FR"/>
        </w:rPr>
        <w:t xml:space="preserve"> </w:t>
      </w:r>
      <w:r w:rsidRPr="00935D95">
        <w:rPr>
          <w:i/>
          <w:lang w:val="ru-RU" w:eastAsia="fr-FR"/>
        </w:rPr>
        <w:t>кодекс</w:t>
      </w:r>
      <w:r w:rsidRPr="00935D95">
        <w:rPr>
          <w:i/>
          <w:lang w:val="fr-FR" w:eastAsia="fr-FR"/>
        </w:rPr>
        <w:t xml:space="preserve"> </w:t>
      </w:r>
      <w:r w:rsidRPr="00935D95">
        <w:rPr>
          <w:i/>
          <w:lang w:val="ru-RU" w:eastAsia="fr-FR"/>
        </w:rPr>
        <w:t>Российской</w:t>
      </w:r>
      <w:r w:rsidRPr="00935D95">
        <w:rPr>
          <w:i/>
          <w:lang w:val="fr-FR" w:eastAsia="fr-FR"/>
        </w:rPr>
        <w:t xml:space="preserve"> </w:t>
      </w:r>
      <w:r w:rsidRPr="00935D95">
        <w:rPr>
          <w:i/>
          <w:lang w:val="ru-RU" w:eastAsia="fr-FR"/>
        </w:rPr>
        <w:t>Федерации</w:t>
      </w:r>
      <w:r w:rsidRPr="00935D95">
        <w:rPr>
          <w:lang w:val="fr-FR" w:eastAsia="fr-FR"/>
        </w:rPr>
        <w:t>), tel que modifié par la loi du 27 décembre 2005, régit les modalités d</w:t>
      </w:r>
      <w:r w:rsidR="00E069CD">
        <w:rPr>
          <w:lang w:val="fr-FR" w:eastAsia="fr-FR"/>
        </w:rPr>
        <w:t>’</w:t>
      </w:r>
      <w:r w:rsidRPr="00935D95">
        <w:rPr>
          <w:lang w:val="fr-FR" w:eastAsia="fr-FR"/>
        </w:rPr>
        <w:t>exécution des jugements rendus contre l</w:t>
      </w:r>
      <w:r w:rsidR="00E069CD">
        <w:rPr>
          <w:lang w:val="fr-FR" w:eastAsia="fr-FR"/>
        </w:rPr>
        <w:t>’</w:t>
      </w:r>
      <w:r w:rsidRPr="00935D95">
        <w:rPr>
          <w:lang w:val="fr-FR" w:eastAsia="fr-FR"/>
        </w:rPr>
        <w:t>État et contre les entreprises d</w:t>
      </w:r>
      <w:r w:rsidR="00E069CD">
        <w:rPr>
          <w:lang w:val="fr-FR" w:eastAsia="fr-FR"/>
        </w:rPr>
        <w:t>’</w:t>
      </w:r>
      <w:r w:rsidRPr="00935D95">
        <w:rPr>
          <w:lang w:val="fr-FR" w:eastAsia="fr-FR"/>
        </w:rPr>
        <w:t>État (</w:t>
      </w:r>
      <w:r w:rsidRPr="00935D95">
        <w:rPr>
          <w:i/>
          <w:lang w:val="fr-FR" w:eastAsia="fr-FR"/>
        </w:rPr>
        <w:t>казенное предприятие</w:t>
      </w:r>
      <w:r w:rsidRPr="00935D95">
        <w:rPr>
          <w:lang w:val="fr-FR" w:eastAsia="fr-FR"/>
        </w:rPr>
        <w:t>). Dans ce dernier cas de figure, le demandeur doit présenter le titre exécutoire au Trésor public, qui détient le compte courant de l</w:t>
      </w:r>
      <w:r w:rsidR="00E069CD">
        <w:rPr>
          <w:lang w:val="fr-FR" w:eastAsia="fr-FR"/>
        </w:rPr>
        <w:t>’</w:t>
      </w:r>
      <w:r w:rsidRPr="00935D95">
        <w:rPr>
          <w:lang w:val="fr-FR" w:eastAsia="fr-FR"/>
        </w:rPr>
        <w:t>entreprise d</w:t>
      </w:r>
      <w:r w:rsidR="00E069CD">
        <w:rPr>
          <w:lang w:val="fr-FR" w:eastAsia="fr-FR"/>
        </w:rPr>
        <w:t>’</w:t>
      </w:r>
      <w:r w:rsidRPr="00935D95">
        <w:rPr>
          <w:lang w:val="fr-FR" w:eastAsia="fr-FR"/>
        </w:rPr>
        <w:t>État. Lorsqu</w:t>
      </w:r>
      <w:r>
        <w:rPr>
          <w:lang w:val="fr-FR" w:eastAsia="fr-FR"/>
        </w:rPr>
        <w:t>e les</w:t>
      </w:r>
      <w:r w:rsidRPr="00935D95">
        <w:rPr>
          <w:lang w:val="fr-FR" w:eastAsia="fr-FR"/>
        </w:rPr>
        <w:t xml:space="preserve"> fonds </w:t>
      </w:r>
      <w:r>
        <w:rPr>
          <w:lang w:val="fr-FR" w:eastAsia="fr-FR"/>
        </w:rPr>
        <w:t>sont in</w:t>
      </w:r>
      <w:r w:rsidRPr="00935D95">
        <w:rPr>
          <w:lang w:val="fr-FR" w:eastAsia="fr-FR"/>
        </w:rPr>
        <w:t>suffisants pour honorer la créance, l</w:t>
      </w:r>
      <w:r w:rsidR="00E069CD">
        <w:rPr>
          <w:lang w:val="fr-FR" w:eastAsia="fr-FR"/>
        </w:rPr>
        <w:t>’</w:t>
      </w:r>
      <w:r w:rsidRPr="00935D95">
        <w:rPr>
          <w:lang w:val="fr-FR" w:eastAsia="fr-FR"/>
        </w:rPr>
        <w:t>entreprise défenderesse demande à l</w:t>
      </w:r>
      <w:r w:rsidR="00E069CD">
        <w:rPr>
          <w:lang w:val="fr-FR" w:eastAsia="fr-FR"/>
        </w:rPr>
        <w:t>’</w:t>
      </w:r>
      <w:r w:rsidRPr="00935D95">
        <w:rPr>
          <w:lang w:val="fr-FR" w:eastAsia="fr-FR"/>
        </w:rPr>
        <w:t>organe compétent pour l</w:t>
      </w:r>
      <w:r w:rsidR="00E069CD">
        <w:rPr>
          <w:lang w:val="fr-FR" w:eastAsia="fr-FR"/>
        </w:rPr>
        <w:t>’</w:t>
      </w:r>
      <w:r w:rsidRPr="00935D95">
        <w:rPr>
          <w:lang w:val="fr-FR" w:eastAsia="fr-FR"/>
        </w:rPr>
        <w:t xml:space="preserve">exécution du budget de </w:t>
      </w:r>
      <w:r>
        <w:rPr>
          <w:lang w:val="fr-FR" w:eastAsia="fr-FR"/>
        </w:rPr>
        <w:t xml:space="preserve">lui octroyer </w:t>
      </w:r>
      <w:r w:rsidRPr="00935D95">
        <w:rPr>
          <w:lang w:val="fr-FR" w:eastAsia="fr-FR"/>
        </w:rPr>
        <w:t>une subvention budgétaire (article 242</w:t>
      </w:r>
      <w:r w:rsidRPr="00935D95">
        <w:rPr>
          <w:vertAlign w:val="superscript"/>
          <w:lang w:val="fr-FR" w:eastAsia="fr-FR"/>
        </w:rPr>
        <w:t>3</w:t>
      </w:r>
      <w:r w:rsidRPr="00935D95">
        <w:rPr>
          <w:lang w:val="fr-FR" w:eastAsia="fr-FR"/>
        </w:rPr>
        <w:t xml:space="preserve"> § 5).</w:t>
      </w:r>
    </w:p>
    <w:p w:rsidR="00AE1550" w:rsidP="00AE1550" w:rsidRDefault="00AE1550">
      <w:pPr>
        <w:pStyle w:val="ECHRPara"/>
        <w:rPr>
          <w:lang w:val="fr-FR" w:eastAsia="fr-FR"/>
        </w:rPr>
      </w:pPr>
      <w:bookmarkStart w:name="p45" w:id="32"/>
      <w:r>
        <w:rPr>
          <w:lang w:val="fr-FR" w:eastAsia="fr-FR"/>
        </w:rPr>
        <w:t>44</w:t>
      </w:r>
      <w:bookmarkEnd w:id="32"/>
      <w:r w:rsidRPr="00935D95">
        <w:rPr>
          <w:lang w:val="fr-FR" w:eastAsia="fr-FR"/>
        </w:rPr>
        <w:t>.  En cas d</w:t>
      </w:r>
      <w:r w:rsidR="00E069CD">
        <w:rPr>
          <w:lang w:val="fr-FR" w:eastAsia="fr-FR"/>
        </w:rPr>
        <w:t>’</w:t>
      </w:r>
      <w:r w:rsidRPr="00935D95">
        <w:rPr>
          <w:lang w:val="fr-FR" w:eastAsia="fr-FR"/>
        </w:rPr>
        <w:t xml:space="preserve">insolvabilité </w:t>
      </w:r>
      <w:r>
        <w:rPr>
          <w:lang w:val="fr-FR" w:eastAsia="fr-FR"/>
        </w:rPr>
        <w:t>d</w:t>
      </w:r>
      <w:r w:rsidR="00E069CD">
        <w:rPr>
          <w:lang w:val="fr-FR" w:eastAsia="fr-FR"/>
        </w:rPr>
        <w:t>’</w:t>
      </w:r>
      <w:r>
        <w:rPr>
          <w:lang w:val="fr-FR" w:eastAsia="fr-FR"/>
        </w:rPr>
        <w:t>une</w:t>
      </w:r>
      <w:r w:rsidRPr="00935D95">
        <w:rPr>
          <w:lang w:val="fr-FR" w:eastAsia="fr-FR"/>
        </w:rPr>
        <w:t xml:space="preserve"> société</w:t>
      </w:r>
      <w:r>
        <w:rPr>
          <w:lang w:val="fr-FR" w:eastAsia="fr-FR"/>
        </w:rPr>
        <w:t xml:space="preserve"> quelle qu</w:t>
      </w:r>
      <w:r w:rsidR="00E069CD">
        <w:rPr>
          <w:lang w:val="fr-FR" w:eastAsia="fr-FR"/>
        </w:rPr>
        <w:t>’</w:t>
      </w:r>
      <w:r>
        <w:rPr>
          <w:lang w:val="fr-FR" w:eastAsia="fr-FR"/>
        </w:rPr>
        <w:t>elle soit</w:t>
      </w:r>
      <w:r w:rsidRPr="00935D95">
        <w:rPr>
          <w:lang w:val="fr-FR" w:eastAsia="fr-FR"/>
        </w:rPr>
        <w:t>, l</w:t>
      </w:r>
      <w:r w:rsidR="00E069CD">
        <w:rPr>
          <w:lang w:val="fr-FR" w:eastAsia="fr-FR"/>
        </w:rPr>
        <w:t>’</w:t>
      </w:r>
      <w:r w:rsidRPr="00935D95">
        <w:rPr>
          <w:lang w:val="fr-FR" w:eastAsia="fr-FR"/>
        </w:rPr>
        <w:t>ouverture de la procédure de redressement judiciaire (</w:t>
      </w:r>
      <w:r w:rsidRPr="00935D95">
        <w:rPr>
          <w:i/>
          <w:lang w:val="ru-RU" w:eastAsia="fr-FR"/>
        </w:rPr>
        <w:t>процедура</w:t>
      </w:r>
      <w:r w:rsidRPr="00935D95">
        <w:rPr>
          <w:i/>
          <w:lang w:val="fr-FR" w:eastAsia="fr-FR"/>
        </w:rPr>
        <w:t xml:space="preserve"> </w:t>
      </w:r>
      <w:r w:rsidRPr="00935D95">
        <w:rPr>
          <w:i/>
          <w:lang w:val="ru-RU" w:eastAsia="fr-FR"/>
        </w:rPr>
        <w:t>наблюдения</w:t>
      </w:r>
      <w:r w:rsidRPr="00935D95">
        <w:rPr>
          <w:lang w:val="fr-FR" w:eastAsia="fr-FR"/>
        </w:rPr>
        <w:t>) suspend de plein droit l</w:t>
      </w:r>
      <w:r w:rsidR="00E069CD">
        <w:rPr>
          <w:lang w:val="fr-FR" w:eastAsia="fr-FR"/>
        </w:rPr>
        <w:t>’</w:t>
      </w:r>
      <w:r w:rsidRPr="00935D95">
        <w:rPr>
          <w:lang w:val="fr-FR" w:eastAsia="fr-FR"/>
        </w:rPr>
        <w:t>exécution de tous les jugements rendus contre elle</w:t>
      </w:r>
      <w:r>
        <w:rPr>
          <w:lang w:val="fr-FR" w:eastAsia="fr-FR"/>
        </w:rPr>
        <w:t>, à l</w:t>
      </w:r>
      <w:r w:rsidR="00E069CD">
        <w:rPr>
          <w:lang w:val="fr-FR" w:eastAsia="fr-FR"/>
        </w:rPr>
        <w:t>’</w:t>
      </w:r>
      <w:r>
        <w:rPr>
          <w:lang w:val="fr-FR" w:eastAsia="fr-FR"/>
        </w:rPr>
        <w:t>exception de ceux qui, rendus avant l</w:t>
      </w:r>
      <w:r w:rsidR="00E069CD">
        <w:rPr>
          <w:lang w:val="fr-FR" w:eastAsia="fr-FR"/>
        </w:rPr>
        <w:t>’</w:t>
      </w:r>
      <w:r>
        <w:rPr>
          <w:lang w:val="fr-FR" w:eastAsia="fr-FR"/>
        </w:rPr>
        <w:t>ouverture de la procédure de redressement judiciaire, ordonnent le paiement de l</w:t>
      </w:r>
      <w:r w:rsidR="00E069CD">
        <w:rPr>
          <w:lang w:val="fr-FR" w:eastAsia="fr-FR"/>
        </w:rPr>
        <w:t>’</w:t>
      </w:r>
      <w:r>
        <w:rPr>
          <w:lang w:val="fr-FR" w:eastAsia="fr-FR"/>
        </w:rPr>
        <w:t>arriéré de salaire</w:t>
      </w:r>
      <w:r w:rsidRPr="00935D95">
        <w:rPr>
          <w:lang w:val="fr-FR" w:eastAsia="fr-FR"/>
        </w:rPr>
        <w:t xml:space="preserve"> (article</w:t>
      </w:r>
      <w:r>
        <w:rPr>
          <w:lang w:val="fr-FR" w:eastAsia="fr-FR"/>
        </w:rPr>
        <w:t> </w:t>
      </w:r>
      <w:r w:rsidRPr="00935D95">
        <w:rPr>
          <w:lang w:val="fr-FR" w:eastAsia="fr-FR"/>
        </w:rPr>
        <w:t xml:space="preserve">63 § 1, alinéa 4, de la loi fédérale </w:t>
      </w:r>
      <w:r>
        <w:rPr>
          <w:lang w:val="fr-FR" w:eastAsia="fr-FR"/>
        </w:rPr>
        <w:t>n</w:t>
      </w:r>
      <w:r>
        <w:rPr>
          <w:vertAlign w:val="superscript"/>
          <w:lang w:val="fr-FR" w:eastAsia="fr-FR"/>
        </w:rPr>
        <w:t>o</w:t>
      </w:r>
      <w:r>
        <w:rPr>
          <w:lang w:val="fr-FR" w:eastAsia="fr-FR"/>
        </w:rPr>
        <w:t xml:space="preserve"> 127-FZ du 26 octobre 2002 </w:t>
      </w:r>
      <w:r w:rsidRPr="00935D95">
        <w:rPr>
          <w:lang w:val="fr-FR" w:eastAsia="fr-FR"/>
        </w:rPr>
        <w:t>relative à l</w:t>
      </w:r>
      <w:r w:rsidR="00E069CD">
        <w:rPr>
          <w:lang w:val="fr-FR" w:eastAsia="fr-FR"/>
        </w:rPr>
        <w:t>’</w:t>
      </w:r>
      <w:r w:rsidRPr="00935D95">
        <w:rPr>
          <w:lang w:val="fr-FR" w:eastAsia="fr-FR"/>
        </w:rPr>
        <w:t>insolvabilité). Selon la directive n</w:t>
      </w:r>
      <w:r>
        <w:rPr>
          <w:vertAlign w:val="superscript"/>
          <w:lang w:val="fr-FR" w:eastAsia="fr-FR"/>
        </w:rPr>
        <w:t>o</w:t>
      </w:r>
      <w:r w:rsidRPr="00935D95">
        <w:rPr>
          <w:lang w:val="fr-FR" w:eastAsia="fr-FR"/>
        </w:rPr>
        <w:t xml:space="preserve"> 59 du 23 juillet 2009 de la Cour suprême de commerce de la Fédération de Russie </w:t>
      </w:r>
      <w:r>
        <w:rPr>
          <w:lang w:val="fr-FR" w:eastAsia="fr-FR"/>
        </w:rPr>
        <w:t>relative à</w:t>
      </w:r>
      <w:r w:rsidRPr="00935D95">
        <w:rPr>
          <w:lang w:val="fr-FR" w:eastAsia="fr-FR"/>
        </w:rPr>
        <w:t xml:space="preserve"> certaines questions portant sur l</w:t>
      </w:r>
      <w:r w:rsidR="00E069CD">
        <w:rPr>
          <w:lang w:val="fr-FR" w:eastAsia="fr-FR"/>
        </w:rPr>
        <w:t>’</w:t>
      </w:r>
      <w:r w:rsidRPr="00935D95">
        <w:rPr>
          <w:lang w:val="fr-FR" w:eastAsia="fr-FR"/>
        </w:rPr>
        <w:t>application de la loi fédérale relative aux procédures d</w:t>
      </w:r>
      <w:r w:rsidR="00E069CD">
        <w:rPr>
          <w:lang w:val="fr-FR" w:eastAsia="fr-FR"/>
        </w:rPr>
        <w:t>’</w:t>
      </w:r>
      <w:r w:rsidRPr="00935D95">
        <w:rPr>
          <w:lang w:val="fr-FR" w:eastAsia="fr-FR"/>
        </w:rPr>
        <w:t>exécution en cas d</w:t>
      </w:r>
      <w:r w:rsidR="00E069CD">
        <w:rPr>
          <w:lang w:val="fr-FR" w:eastAsia="fr-FR"/>
        </w:rPr>
        <w:t>’</w:t>
      </w:r>
      <w:r w:rsidRPr="00935D95">
        <w:rPr>
          <w:lang w:val="fr-FR" w:eastAsia="fr-FR"/>
        </w:rPr>
        <w:t>ouverture d</w:t>
      </w:r>
      <w:r w:rsidR="00E069CD">
        <w:rPr>
          <w:lang w:val="fr-FR" w:eastAsia="fr-FR"/>
        </w:rPr>
        <w:t>’</w:t>
      </w:r>
      <w:r w:rsidRPr="00935D95">
        <w:rPr>
          <w:lang w:val="fr-FR" w:eastAsia="fr-FR"/>
        </w:rPr>
        <w:t>une procédure d</w:t>
      </w:r>
      <w:r w:rsidR="00E069CD">
        <w:rPr>
          <w:lang w:val="fr-FR" w:eastAsia="fr-FR"/>
        </w:rPr>
        <w:t>’</w:t>
      </w:r>
      <w:r w:rsidRPr="00935D95">
        <w:rPr>
          <w:lang w:val="fr-FR" w:eastAsia="fr-FR"/>
        </w:rPr>
        <w:t xml:space="preserve">insolvabilité, </w:t>
      </w:r>
      <w:r>
        <w:rPr>
          <w:lang w:val="fr-FR" w:eastAsia="fr-FR"/>
        </w:rPr>
        <w:t xml:space="preserve">est </w:t>
      </w:r>
      <w:r w:rsidRPr="00935D95">
        <w:rPr>
          <w:lang w:val="fr-FR" w:eastAsia="fr-FR"/>
        </w:rPr>
        <w:t>illéga</w:t>
      </w:r>
      <w:r>
        <w:rPr>
          <w:lang w:val="fr-FR" w:eastAsia="fr-FR"/>
        </w:rPr>
        <w:t>l</w:t>
      </w:r>
      <w:r w:rsidRPr="00935D95">
        <w:rPr>
          <w:lang w:val="fr-FR" w:eastAsia="fr-FR"/>
        </w:rPr>
        <w:t xml:space="preserve"> </w:t>
      </w:r>
      <w:r>
        <w:rPr>
          <w:lang w:val="fr-FR" w:eastAsia="fr-FR"/>
        </w:rPr>
        <w:t>tout</w:t>
      </w:r>
      <w:r w:rsidRPr="00935D95">
        <w:rPr>
          <w:lang w:val="fr-FR" w:eastAsia="fr-FR"/>
        </w:rPr>
        <w:t xml:space="preserve"> acte d</w:t>
      </w:r>
      <w:r w:rsidR="00E069CD">
        <w:rPr>
          <w:lang w:val="fr-FR" w:eastAsia="fr-FR"/>
        </w:rPr>
        <w:t>’</w:t>
      </w:r>
      <w:r w:rsidRPr="00935D95">
        <w:rPr>
          <w:lang w:val="fr-FR" w:eastAsia="fr-FR"/>
        </w:rPr>
        <w:t>huissier visant à l</w:t>
      </w:r>
      <w:r w:rsidR="00E069CD">
        <w:rPr>
          <w:lang w:val="fr-FR" w:eastAsia="fr-FR"/>
        </w:rPr>
        <w:t>’</w:t>
      </w:r>
      <w:r w:rsidRPr="00935D95">
        <w:rPr>
          <w:lang w:val="fr-FR" w:eastAsia="fr-FR"/>
        </w:rPr>
        <w:t xml:space="preserve">exécution des jugements pris </w:t>
      </w:r>
      <w:r>
        <w:rPr>
          <w:lang w:val="fr-FR" w:eastAsia="fr-FR"/>
        </w:rPr>
        <w:t>en de</w:t>
      </w:r>
      <w:r w:rsidRPr="00935D95">
        <w:rPr>
          <w:lang w:val="fr-FR" w:eastAsia="fr-FR"/>
        </w:rPr>
        <w:t>hors du cadre de la procédure de redressement judiciaire (paragraphe</w:t>
      </w:r>
      <w:r>
        <w:rPr>
          <w:lang w:val="fr-FR" w:eastAsia="fr-FR"/>
        </w:rPr>
        <w:t xml:space="preserve"> </w:t>
      </w:r>
      <w:r w:rsidRPr="00935D95">
        <w:rPr>
          <w:lang w:val="fr-FR" w:eastAsia="fr-FR"/>
        </w:rPr>
        <w:t>6 de la directive).</w:t>
      </w:r>
    </w:p>
    <w:p w:rsidR="00AE1550" w:rsidP="00AE1550" w:rsidRDefault="00AE1550">
      <w:pPr>
        <w:pStyle w:val="ECHRHeading2"/>
        <w:rPr>
          <w:lang w:val="fr-FR"/>
        </w:rPr>
      </w:pPr>
      <w:r w:rsidRPr="00D42365">
        <w:rPr>
          <w:lang w:val="fr-FR"/>
        </w:rPr>
        <w:t>C.  Le droit international pertinent</w:t>
      </w:r>
    </w:p>
    <w:p w:rsidRPr="007C2FE9" w:rsidR="00AE1550" w:rsidP="00AE1550" w:rsidRDefault="00AE1550">
      <w:pPr>
        <w:pStyle w:val="ECHRPara"/>
        <w:rPr>
          <w:lang w:val="fr-FR"/>
        </w:rPr>
      </w:pPr>
      <w:bookmarkStart w:name="p46" w:id="33"/>
      <w:r>
        <w:rPr>
          <w:lang w:val="fr-FR" w:eastAsia="fr-FR"/>
        </w:rPr>
        <w:t>45</w:t>
      </w:r>
      <w:bookmarkEnd w:id="33"/>
      <w:r>
        <w:rPr>
          <w:lang w:val="fr-FR" w:eastAsia="fr-FR"/>
        </w:rPr>
        <w:t>.  </w:t>
      </w:r>
      <w:r w:rsidRPr="002D6478">
        <w:rPr>
          <w:lang w:val="fr-FR"/>
        </w:rPr>
        <w:t>L</w:t>
      </w:r>
      <w:r>
        <w:rPr>
          <w:lang w:val="fr-FR"/>
        </w:rPr>
        <w:t xml:space="preserve">es </w:t>
      </w:r>
      <w:r w:rsidRPr="002D6478">
        <w:rPr>
          <w:lang w:val="fr-FR"/>
        </w:rPr>
        <w:t>articles sur la responsabilité de l</w:t>
      </w:r>
      <w:r w:rsidR="00E069CD">
        <w:rPr>
          <w:lang w:val="fr-FR"/>
        </w:rPr>
        <w:t>’</w:t>
      </w:r>
      <w:r w:rsidRPr="00263FCE">
        <w:rPr>
          <w:lang w:val="fr-FR"/>
        </w:rPr>
        <w:t>État pour fait internationalement illicite, adopté par la Commission du droit international (« </w:t>
      </w:r>
      <w:r w:rsidRPr="007C2FE9">
        <w:rPr>
          <w:lang w:val="fr-FR"/>
        </w:rPr>
        <w:t>la CDI ») en 2001 (</w:t>
      </w:r>
      <w:r w:rsidRPr="003D33DA">
        <w:rPr>
          <w:lang w:val="fr-FR"/>
        </w:rPr>
        <w:t>Annuaire de la Commission du droit international</w:t>
      </w:r>
      <w:r w:rsidRPr="002D6478">
        <w:rPr>
          <w:lang w:val="fr-FR"/>
        </w:rPr>
        <w:t>, 2001, vol. II, deuxième partie) ainsi que les commentaires qui s</w:t>
      </w:r>
      <w:r w:rsidR="00E069CD">
        <w:rPr>
          <w:lang w:val="fr-FR"/>
        </w:rPr>
        <w:t>’</w:t>
      </w:r>
      <w:r w:rsidRPr="002D6478">
        <w:rPr>
          <w:lang w:val="fr-FR"/>
        </w:rPr>
        <w:t xml:space="preserve">y rapportent ont codifié les principes dégagés par le droit international moderne concernant la </w:t>
      </w:r>
      <w:r w:rsidRPr="00263FCE">
        <w:rPr>
          <w:lang w:val="fr-FR"/>
        </w:rPr>
        <w:t>responsabilité de l</w:t>
      </w:r>
      <w:r w:rsidR="00E069CD">
        <w:rPr>
          <w:lang w:val="fr-FR"/>
        </w:rPr>
        <w:t>’</w:t>
      </w:r>
      <w:r w:rsidRPr="00821E88">
        <w:rPr>
          <w:rFonts w:eastAsia="Times New Roman" w:cstheme="minorHAnsi"/>
          <w:lang w:val="fr-FR"/>
        </w:rPr>
        <w:t>É</w:t>
      </w:r>
      <w:r w:rsidRPr="002D6478">
        <w:rPr>
          <w:lang w:val="fr-FR"/>
        </w:rPr>
        <w:t>tat pour fait internationalement illicite. Les dispositions pertinentes en l</w:t>
      </w:r>
      <w:r w:rsidR="00E069CD">
        <w:rPr>
          <w:lang w:val="fr-FR"/>
        </w:rPr>
        <w:t>’</w:t>
      </w:r>
      <w:r w:rsidRPr="00263FCE">
        <w:rPr>
          <w:lang w:val="fr-FR"/>
        </w:rPr>
        <w:t>espèce se lise</w:t>
      </w:r>
      <w:r w:rsidRPr="007C2FE9">
        <w:rPr>
          <w:lang w:val="fr-FR"/>
        </w:rPr>
        <w:t>nt comme suit :</w:t>
      </w:r>
    </w:p>
    <w:p w:rsidRPr="00CD34A8" w:rsidR="00AE1550" w:rsidP="000620E3" w:rsidRDefault="00AE1550">
      <w:pPr>
        <w:pStyle w:val="ECHRTitleCentre3"/>
        <w:rPr>
          <w:lang w:val="fr-FR"/>
        </w:rPr>
      </w:pPr>
      <w:r>
        <w:rPr>
          <w:rFonts w:eastAsia="Times New Roman"/>
          <w:lang w:val="fr-FR"/>
        </w:rPr>
        <w:t>Article 5</w:t>
      </w:r>
      <w:r w:rsidR="000620E3">
        <w:rPr>
          <w:rFonts w:eastAsia="Times New Roman"/>
          <w:lang w:val="fr-FR"/>
        </w:rPr>
        <w:br/>
        <w:t>C</w:t>
      </w:r>
      <w:r w:rsidRPr="00CD34A8">
        <w:rPr>
          <w:lang w:val="fr-FR"/>
        </w:rPr>
        <w:t>omportement d</w:t>
      </w:r>
      <w:r w:rsidR="00E069CD">
        <w:rPr>
          <w:lang w:val="fr-FR"/>
        </w:rPr>
        <w:t>’</w:t>
      </w:r>
      <w:r w:rsidRPr="00CD34A8">
        <w:rPr>
          <w:lang w:val="fr-FR"/>
        </w:rPr>
        <w:t>une personne ou d</w:t>
      </w:r>
      <w:r w:rsidR="00E069CD">
        <w:rPr>
          <w:lang w:val="fr-FR"/>
        </w:rPr>
        <w:t>’</w:t>
      </w:r>
      <w:r w:rsidRPr="00CD34A8">
        <w:rPr>
          <w:lang w:val="fr-FR"/>
        </w:rPr>
        <w:t>une e</w:t>
      </w:r>
      <w:r w:rsidR="000620E3">
        <w:rPr>
          <w:lang w:val="fr-FR"/>
        </w:rPr>
        <w:t>ntité exerçant des prérogatives</w:t>
      </w:r>
      <w:r w:rsidR="000620E3">
        <w:rPr>
          <w:lang w:val="fr-FR"/>
        </w:rPr>
        <w:br/>
      </w:r>
      <w:r w:rsidRPr="00CD34A8">
        <w:rPr>
          <w:lang w:val="fr-FR"/>
        </w:rPr>
        <w:t>de puissance publique</w:t>
      </w:r>
    </w:p>
    <w:p w:rsidRPr="00CD34A8" w:rsidR="00AE1550" w:rsidP="00AE1550" w:rsidRDefault="00AE1550">
      <w:pPr>
        <w:pStyle w:val="ECHRParaQuote"/>
        <w:rPr>
          <w:lang w:val="fr-FR" w:bidi="en-US"/>
        </w:rPr>
      </w:pPr>
      <w:r>
        <w:rPr>
          <w:lang w:val="fr-FR" w:bidi="en-US"/>
        </w:rPr>
        <w:t>« </w:t>
      </w:r>
      <w:r w:rsidRPr="00CD34A8">
        <w:rPr>
          <w:lang w:val="fr-FR" w:bidi="en-US"/>
        </w:rPr>
        <w:t>Le comportement d</w:t>
      </w:r>
      <w:r w:rsidR="00E069CD">
        <w:rPr>
          <w:lang w:val="fr-FR" w:bidi="en-US"/>
        </w:rPr>
        <w:t>’</w:t>
      </w:r>
      <w:r w:rsidRPr="00CD34A8">
        <w:rPr>
          <w:lang w:val="fr-FR" w:bidi="en-US"/>
        </w:rPr>
        <w:t>une personne ou entité qui n</w:t>
      </w:r>
      <w:r w:rsidR="00E069CD">
        <w:rPr>
          <w:lang w:val="fr-FR" w:bidi="en-US"/>
        </w:rPr>
        <w:t>’</w:t>
      </w:r>
      <w:r w:rsidRPr="00CD34A8">
        <w:rPr>
          <w:lang w:val="fr-FR" w:bidi="en-US"/>
        </w:rPr>
        <w:t>est pas un organe de l</w:t>
      </w:r>
      <w:r w:rsidR="00E069CD">
        <w:rPr>
          <w:lang w:val="fr-FR" w:bidi="en-US"/>
        </w:rPr>
        <w:t>’</w:t>
      </w:r>
      <w:r w:rsidRPr="00CD34A8">
        <w:rPr>
          <w:lang w:val="fr-FR" w:bidi="en-US"/>
        </w:rPr>
        <w:t>État au titre</w:t>
      </w:r>
      <w:r>
        <w:rPr>
          <w:lang w:val="fr-FR" w:bidi="en-US"/>
        </w:rPr>
        <w:t xml:space="preserve"> </w:t>
      </w:r>
      <w:r w:rsidRPr="00CD34A8">
        <w:rPr>
          <w:lang w:val="fr-FR" w:bidi="en-US"/>
        </w:rPr>
        <w:t>de l</w:t>
      </w:r>
      <w:r w:rsidR="00E069CD">
        <w:rPr>
          <w:lang w:val="fr-FR" w:bidi="en-US"/>
        </w:rPr>
        <w:t>’</w:t>
      </w:r>
      <w:r w:rsidRPr="00CD34A8">
        <w:rPr>
          <w:lang w:val="fr-FR" w:bidi="en-US"/>
        </w:rPr>
        <w:t>article 4, mais qui est habilitée par le droit de cet État à exercer des prérogatives de</w:t>
      </w:r>
      <w:r>
        <w:rPr>
          <w:lang w:val="fr-FR" w:bidi="en-US"/>
        </w:rPr>
        <w:t xml:space="preserve"> </w:t>
      </w:r>
      <w:r w:rsidRPr="00CD34A8">
        <w:rPr>
          <w:lang w:val="fr-FR" w:bidi="en-US"/>
        </w:rPr>
        <w:t>puissance publique, pour autant que, en l</w:t>
      </w:r>
      <w:r w:rsidR="00E069CD">
        <w:rPr>
          <w:lang w:val="fr-FR" w:bidi="en-US"/>
        </w:rPr>
        <w:t>’</w:t>
      </w:r>
      <w:r w:rsidRPr="00CD34A8">
        <w:rPr>
          <w:lang w:val="fr-FR" w:bidi="en-US"/>
        </w:rPr>
        <w:t>espèce, cette personne ou entité agisse en cette</w:t>
      </w:r>
      <w:r>
        <w:rPr>
          <w:lang w:val="fr-FR" w:bidi="en-US"/>
        </w:rPr>
        <w:t xml:space="preserve"> </w:t>
      </w:r>
      <w:r w:rsidRPr="00CD34A8">
        <w:rPr>
          <w:lang w:val="fr-FR" w:bidi="en-US"/>
        </w:rPr>
        <w:t>qualité, est considéré comme un fait de l</w:t>
      </w:r>
      <w:r w:rsidR="00E069CD">
        <w:rPr>
          <w:lang w:val="fr-FR" w:bidi="en-US"/>
        </w:rPr>
        <w:t>’</w:t>
      </w:r>
      <w:r w:rsidRPr="00CD34A8">
        <w:rPr>
          <w:lang w:val="fr-FR" w:bidi="en-US"/>
        </w:rPr>
        <w:t>État d</w:t>
      </w:r>
      <w:r w:rsidR="00E069CD">
        <w:rPr>
          <w:lang w:val="fr-FR" w:bidi="en-US"/>
        </w:rPr>
        <w:t>’</w:t>
      </w:r>
      <w:r w:rsidRPr="00CD34A8">
        <w:rPr>
          <w:lang w:val="fr-FR" w:bidi="en-US"/>
        </w:rPr>
        <w:t>après le droit international.</w:t>
      </w:r>
      <w:r>
        <w:rPr>
          <w:lang w:val="fr-FR" w:bidi="en-US"/>
        </w:rPr>
        <w:t> »</w:t>
      </w:r>
    </w:p>
    <w:p w:rsidRPr="00CD34A8" w:rsidR="00AE1550" w:rsidP="00AE1550" w:rsidRDefault="00AE1550">
      <w:pPr>
        <w:pStyle w:val="ECHRTitleCentre3"/>
        <w:rPr>
          <w:lang w:val="fr-FR"/>
        </w:rPr>
      </w:pPr>
      <w:r w:rsidRPr="00CD34A8">
        <w:rPr>
          <w:rFonts w:eastAsia="Times New Roman"/>
          <w:lang w:val="fr-FR"/>
        </w:rPr>
        <w:t>Article 8</w:t>
      </w:r>
      <w:r w:rsidRPr="00CD34A8">
        <w:rPr>
          <w:rFonts w:eastAsia="Times New Roman"/>
          <w:lang w:val="fr-FR"/>
        </w:rPr>
        <w:br/>
      </w:r>
      <w:r w:rsidRPr="00CD34A8">
        <w:rPr>
          <w:lang w:val="fr-FR"/>
        </w:rPr>
        <w:t>Comportement sous la direction ou le contrôle de l</w:t>
      </w:r>
      <w:r w:rsidR="00E069CD">
        <w:rPr>
          <w:lang w:val="fr-FR"/>
        </w:rPr>
        <w:t>’</w:t>
      </w:r>
      <w:r w:rsidRPr="00CD34A8">
        <w:rPr>
          <w:rFonts w:cstheme="minorHAnsi"/>
          <w:lang w:val="fr-FR"/>
        </w:rPr>
        <w:t>É</w:t>
      </w:r>
      <w:r w:rsidRPr="00CD34A8">
        <w:rPr>
          <w:lang w:val="fr-FR"/>
        </w:rPr>
        <w:t>tat</w:t>
      </w:r>
    </w:p>
    <w:p w:rsidRPr="00D42365" w:rsidR="00AE1550" w:rsidP="00AE1550" w:rsidRDefault="00AE1550">
      <w:pPr>
        <w:pStyle w:val="JuQuotSub"/>
        <w:rPr>
          <w:rFonts w:eastAsia="Times New Roman"/>
          <w:lang w:val="fr-FR"/>
        </w:rPr>
      </w:pPr>
      <w:r>
        <w:rPr>
          <w:rFonts w:eastAsia="Times New Roman"/>
          <w:lang w:val="fr-FR"/>
        </w:rPr>
        <w:t>« </w:t>
      </w:r>
      <w:r w:rsidRPr="00D42365">
        <w:rPr>
          <w:rFonts w:eastAsia="Times New Roman"/>
          <w:lang w:val="fr-FR"/>
        </w:rPr>
        <w:t>Le comportement d</w:t>
      </w:r>
      <w:r w:rsidR="00E069CD">
        <w:rPr>
          <w:rFonts w:eastAsia="Times New Roman"/>
          <w:lang w:val="fr-FR"/>
        </w:rPr>
        <w:t>’</w:t>
      </w:r>
      <w:r w:rsidRPr="00D42365">
        <w:rPr>
          <w:rFonts w:eastAsia="Times New Roman"/>
          <w:lang w:val="fr-FR"/>
        </w:rPr>
        <w:t>une personne ou d</w:t>
      </w:r>
      <w:r w:rsidR="00E069CD">
        <w:rPr>
          <w:rFonts w:eastAsia="Times New Roman"/>
          <w:lang w:val="fr-FR"/>
        </w:rPr>
        <w:t>’</w:t>
      </w:r>
      <w:r w:rsidRPr="00D42365">
        <w:rPr>
          <w:rFonts w:eastAsia="Times New Roman"/>
          <w:lang w:val="fr-FR"/>
        </w:rPr>
        <w:t>un groupe de personnes est considéré comme un fait de l</w:t>
      </w:r>
      <w:r w:rsidR="00E069CD">
        <w:rPr>
          <w:rFonts w:eastAsia="Times New Roman"/>
          <w:lang w:val="fr-FR"/>
        </w:rPr>
        <w:t>’</w:t>
      </w:r>
      <w:r w:rsidRPr="00D42365">
        <w:rPr>
          <w:rFonts w:eastAsia="Times New Roman"/>
          <w:lang w:val="fr-FR"/>
        </w:rPr>
        <w:t>État d</w:t>
      </w:r>
      <w:r w:rsidR="00E069CD">
        <w:rPr>
          <w:rFonts w:eastAsia="Times New Roman"/>
          <w:lang w:val="fr-FR"/>
        </w:rPr>
        <w:t>’</w:t>
      </w:r>
      <w:r w:rsidRPr="00D42365">
        <w:rPr>
          <w:rFonts w:eastAsia="Times New Roman"/>
          <w:lang w:val="fr-FR"/>
        </w:rPr>
        <w:t>après le droit international si cette personne ou ce groupe de personnes, en adoptant ce comportement, agit en fait sur les instructions ou les directives ou sous le contrôle de cet État.</w:t>
      </w:r>
      <w:r>
        <w:rPr>
          <w:rFonts w:eastAsia="Times New Roman"/>
          <w:lang w:val="fr-FR"/>
        </w:rPr>
        <w:t> »</w:t>
      </w:r>
    </w:p>
    <w:p w:rsidR="00AE1550" w:rsidP="00AE1550" w:rsidRDefault="00AE1550">
      <w:pPr>
        <w:pStyle w:val="ECHRPara"/>
        <w:rPr>
          <w:lang w:val="fr-FR" w:eastAsia="fr-FR"/>
        </w:rPr>
      </w:pPr>
      <w:bookmarkStart w:name="p47" w:id="34"/>
      <w:r>
        <w:rPr>
          <w:lang w:val="fr-FR" w:eastAsia="fr-FR"/>
        </w:rPr>
        <w:t>46</w:t>
      </w:r>
      <w:bookmarkEnd w:id="34"/>
      <w:r>
        <w:rPr>
          <w:lang w:val="fr-FR" w:eastAsia="fr-FR"/>
        </w:rPr>
        <w:t>.  Dans son commentaire relatif à l</w:t>
      </w:r>
      <w:r w:rsidR="00E069CD">
        <w:rPr>
          <w:lang w:val="fr-FR" w:eastAsia="fr-FR"/>
        </w:rPr>
        <w:t>’</w:t>
      </w:r>
      <w:r>
        <w:rPr>
          <w:lang w:val="fr-FR" w:eastAsia="fr-FR"/>
        </w:rPr>
        <w:t>article 8, la CDI a noté ce qui suit :</w:t>
      </w:r>
    </w:p>
    <w:p w:rsidR="00AE1550" w:rsidP="00AE1550" w:rsidRDefault="00AE1550">
      <w:pPr>
        <w:pStyle w:val="ECHRParaQuote"/>
        <w:rPr>
          <w:rFonts w:eastAsiaTheme="minorHAnsi"/>
          <w:lang w:val="fr-FR"/>
        </w:rPr>
      </w:pPr>
      <w:r w:rsidRPr="00D42365">
        <w:rPr>
          <w:rFonts w:eastAsiaTheme="minorHAnsi"/>
          <w:lang w:val="fr-FR"/>
        </w:rPr>
        <w:t>« Plus complexes sont les problèmes qui se posent lorsqu</w:t>
      </w:r>
      <w:r w:rsidR="00E069CD">
        <w:rPr>
          <w:rFonts w:eastAsiaTheme="minorHAnsi"/>
          <w:lang w:val="fr-FR"/>
        </w:rPr>
        <w:t>’</w:t>
      </w:r>
      <w:r w:rsidRPr="00D42365">
        <w:rPr>
          <w:rFonts w:eastAsiaTheme="minorHAnsi"/>
          <w:lang w:val="fr-FR"/>
        </w:rPr>
        <w:t>il s</w:t>
      </w:r>
      <w:r w:rsidR="00E069CD">
        <w:rPr>
          <w:rFonts w:eastAsiaTheme="minorHAnsi"/>
          <w:lang w:val="fr-FR"/>
        </w:rPr>
        <w:t>’</w:t>
      </w:r>
      <w:r w:rsidRPr="00D42365">
        <w:rPr>
          <w:rFonts w:eastAsiaTheme="minorHAnsi"/>
          <w:lang w:val="fr-FR"/>
        </w:rPr>
        <w:t>agit de déterminer si le comportement a été mené «sur les directives ou sous le contrôle» de l</w:t>
      </w:r>
      <w:r w:rsidR="00E069CD">
        <w:rPr>
          <w:rFonts w:eastAsiaTheme="minorHAnsi"/>
          <w:lang w:val="fr-FR"/>
        </w:rPr>
        <w:t>’</w:t>
      </w:r>
      <w:r w:rsidRPr="00D42365">
        <w:rPr>
          <w:rFonts w:eastAsiaTheme="minorHAnsi"/>
          <w:lang w:val="fr-FR"/>
        </w:rPr>
        <w:t>État. Ce comportement ne peut être attribué à l</w:t>
      </w:r>
      <w:r w:rsidR="00E069CD">
        <w:rPr>
          <w:rFonts w:eastAsiaTheme="minorHAnsi"/>
          <w:lang w:val="fr-FR"/>
        </w:rPr>
        <w:t>’</w:t>
      </w:r>
      <w:r w:rsidRPr="00D42365">
        <w:rPr>
          <w:rFonts w:eastAsiaTheme="minorHAnsi"/>
          <w:lang w:val="fr-FR"/>
        </w:rPr>
        <w:t>État que si ce dernier a dirigé ou contrôlé l</w:t>
      </w:r>
      <w:r w:rsidR="00E069CD">
        <w:rPr>
          <w:rFonts w:eastAsiaTheme="minorHAnsi"/>
          <w:lang w:val="fr-FR"/>
        </w:rPr>
        <w:t>’</w:t>
      </w:r>
      <w:r w:rsidRPr="00D42365">
        <w:rPr>
          <w:rFonts w:eastAsiaTheme="minorHAnsi"/>
          <w:lang w:val="fr-FR"/>
        </w:rPr>
        <w:t>opération elle-même et que le comportement objet de la plainte faisait partie intégrante de cette opération. Le principe d</w:t>
      </w:r>
      <w:r w:rsidR="00E069CD">
        <w:rPr>
          <w:rFonts w:eastAsiaTheme="minorHAnsi"/>
          <w:lang w:val="fr-FR"/>
        </w:rPr>
        <w:t>’</w:t>
      </w:r>
      <w:r w:rsidRPr="00D42365">
        <w:rPr>
          <w:rFonts w:eastAsiaTheme="minorHAnsi"/>
          <w:lang w:val="fr-FR"/>
        </w:rPr>
        <w:t>attribution ne s</w:t>
      </w:r>
      <w:r w:rsidR="00E069CD">
        <w:rPr>
          <w:rFonts w:eastAsiaTheme="minorHAnsi"/>
          <w:lang w:val="fr-FR"/>
        </w:rPr>
        <w:t>’</w:t>
      </w:r>
      <w:r w:rsidRPr="00D42365">
        <w:rPr>
          <w:rFonts w:eastAsiaTheme="minorHAnsi"/>
          <w:lang w:val="fr-FR"/>
        </w:rPr>
        <w:t>étend pas aux comportements dont le lien avec l</w:t>
      </w:r>
      <w:r w:rsidR="00E069CD">
        <w:rPr>
          <w:rFonts w:eastAsiaTheme="minorHAnsi"/>
          <w:lang w:val="fr-FR"/>
        </w:rPr>
        <w:t>’</w:t>
      </w:r>
      <w:r w:rsidRPr="00D42365">
        <w:rPr>
          <w:rFonts w:eastAsiaTheme="minorHAnsi"/>
          <w:lang w:val="fr-FR"/>
        </w:rPr>
        <w:t>opération considérée n</w:t>
      </w:r>
      <w:r w:rsidR="00E069CD">
        <w:rPr>
          <w:rFonts w:eastAsiaTheme="minorHAnsi"/>
          <w:lang w:val="fr-FR"/>
        </w:rPr>
        <w:t>’</w:t>
      </w:r>
      <w:r w:rsidRPr="00D42365">
        <w:rPr>
          <w:rFonts w:eastAsiaTheme="minorHAnsi"/>
          <w:lang w:val="fr-FR"/>
        </w:rPr>
        <w:t>était qu</w:t>
      </w:r>
      <w:r w:rsidR="00E069CD">
        <w:rPr>
          <w:rFonts w:eastAsiaTheme="minorHAnsi"/>
          <w:lang w:val="fr-FR"/>
        </w:rPr>
        <w:t>’</w:t>
      </w:r>
      <w:r>
        <w:rPr>
          <w:rFonts w:eastAsiaTheme="minorHAnsi"/>
          <w:lang w:val="fr-FR"/>
        </w:rPr>
        <w:t>incident ou périphérique</w:t>
      </w:r>
      <w:r w:rsidRPr="00D42365">
        <w:rPr>
          <w:rFonts w:eastAsiaTheme="minorHAnsi"/>
          <w:lang w:val="fr-FR"/>
        </w:rPr>
        <w:t xml:space="preserve"> et qui échappaient à la direction ou au contrôle de l</w:t>
      </w:r>
      <w:r w:rsidR="00E069CD">
        <w:rPr>
          <w:rFonts w:eastAsiaTheme="minorHAnsi"/>
          <w:lang w:val="fr-FR"/>
        </w:rPr>
        <w:t>’</w:t>
      </w:r>
      <w:r w:rsidRPr="00D42365">
        <w:rPr>
          <w:rFonts w:eastAsiaTheme="minorHAnsi"/>
          <w:lang w:val="fr-FR"/>
        </w:rPr>
        <w:t>État</w:t>
      </w:r>
      <w:r>
        <w:rPr>
          <w:rFonts w:eastAsiaTheme="minorHAnsi"/>
          <w:lang w:val="fr-FR"/>
        </w:rPr>
        <w:t>. »</w:t>
      </w:r>
    </w:p>
    <w:p w:rsidR="00AE1550" w:rsidP="00AE1550" w:rsidRDefault="00AE1550">
      <w:pPr>
        <w:pStyle w:val="ECHRPara"/>
        <w:rPr>
          <w:lang w:val="fr-FR" w:eastAsia="fr-FR"/>
        </w:rPr>
      </w:pPr>
      <w:r>
        <w:rPr>
          <w:rFonts w:eastAsiaTheme="minorHAnsi"/>
          <w:lang w:val="fr-FR"/>
        </w:rPr>
        <w:t>47</w:t>
      </w:r>
      <w:r w:rsidRPr="000D30E4">
        <w:rPr>
          <w:rFonts w:eastAsiaTheme="minorHAnsi"/>
          <w:lang w:val="fr-FR"/>
        </w:rPr>
        <w:t>.  </w:t>
      </w:r>
      <w:r>
        <w:rPr>
          <w:lang w:val="fr-FR" w:eastAsia="fr-FR"/>
        </w:rPr>
        <w:t>L</w:t>
      </w:r>
      <w:r w:rsidRPr="000D30E4">
        <w:rPr>
          <w:lang w:val="fr-FR" w:eastAsia="fr-FR"/>
        </w:rPr>
        <w:t xml:space="preserve">es commentaires de la CDI </w:t>
      </w:r>
      <w:r>
        <w:rPr>
          <w:lang w:val="fr-FR" w:eastAsia="fr-FR"/>
        </w:rPr>
        <w:t>relatifs à d</w:t>
      </w:r>
      <w:r w:rsidR="00E069CD">
        <w:rPr>
          <w:lang w:val="fr-FR" w:eastAsia="fr-FR"/>
        </w:rPr>
        <w:t>’</w:t>
      </w:r>
      <w:r w:rsidRPr="000D30E4">
        <w:rPr>
          <w:lang w:val="fr-FR" w:eastAsia="fr-FR"/>
        </w:rPr>
        <w:t>autres dispositions pertinentes des articles sur la responsabilité des États pour fait internationalement illicite</w:t>
      </w:r>
      <w:r>
        <w:rPr>
          <w:lang w:val="fr-FR" w:eastAsia="fr-FR"/>
        </w:rPr>
        <w:t xml:space="preserve"> so</w:t>
      </w:r>
      <w:r w:rsidRPr="000D30E4">
        <w:rPr>
          <w:lang w:val="fr-FR" w:eastAsia="fr-FR"/>
        </w:rPr>
        <w:t xml:space="preserve">nt </w:t>
      </w:r>
      <w:r>
        <w:rPr>
          <w:lang w:val="fr-FR" w:eastAsia="fr-FR"/>
        </w:rPr>
        <w:t>résumés</w:t>
      </w:r>
      <w:r w:rsidRPr="000D30E4">
        <w:rPr>
          <w:lang w:val="fr-FR" w:eastAsia="fr-FR"/>
        </w:rPr>
        <w:t xml:space="preserve"> dans l</w:t>
      </w:r>
      <w:r w:rsidR="00E069CD">
        <w:rPr>
          <w:lang w:val="fr-FR" w:eastAsia="fr-FR"/>
        </w:rPr>
        <w:t>’</w:t>
      </w:r>
      <w:r w:rsidRPr="000D30E4">
        <w:rPr>
          <w:lang w:val="fr-FR" w:eastAsia="fr-FR"/>
        </w:rPr>
        <w:t xml:space="preserve">arrêt </w:t>
      </w:r>
      <w:r w:rsidRPr="000D30E4">
        <w:rPr>
          <w:i/>
          <w:lang w:val="fr-FR" w:eastAsia="fr-FR"/>
        </w:rPr>
        <w:t>Kotov</w:t>
      </w:r>
      <w:r w:rsidRPr="000D30E4">
        <w:rPr>
          <w:lang w:val="fr-FR" w:eastAsia="fr-FR"/>
        </w:rPr>
        <w:t xml:space="preserve"> </w:t>
      </w:r>
      <w:r>
        <w:rPr>
          <w:lang w:val="fr-FR" w:eastAsia="fr-FR"/>
        </w:rPr>
        <w:t xml:space="preserve">(voir, </w:t>
      </w:r>
      <w:r w:rsidRPr="000D30E4">
        <w:rPr>
          <w:i/>
          <w:lang w:val="fr-FR"/>
        </w:rPr>
        <w:t xml:space="preserve">Kotov c. Russie </w:t>
      </w:r>
      <w:r w:rsidRPr="000D30E4">
        <w:rPr>
          <w:lang w:val="fr-FR"/>
        </w:rPr>
        <w:t>[GC], n</w:t>
      </w:r>
      <w:r w:rsidRPr="000D30E4">
        <w:rPr>
          <w:vertAlign w:val="superscript"/>
          <w:lang w:val="fr-FR"/>
        </w:rPr>
        <w:t>o</w:t>
      </w:r>
      <w:r w:rsidRPr="000D30E4">
        <w:rPr>
          <w:lang w:val="fr-FR"/>
        </w:rPr>
        <w:t xml:space="preserve"> 54522/00</w:t>
      </w:r>
      <w:r w:rsidRPr="000D30E4">
        <w:rPr>
          <w:snapToGrid w:val="0"/>
          <w:szCs w:val="24"/>
          <w:lang w:val="fr-FR"/>
        </w:rPr>
        <w:t>, §</w:t>
      </w:r>
      <w:r>
        <w:rPr>
          <w:snapToGrid w:val="0"/>
          <w:szCs w:val="24"/>
          <w:lang w:val="fr-FR"/>
        </w:rPr>
        <w:t>§ 30-32</w:t>
      </w:r>
      <w:r w:rsidRPr="000D30E4">
        <w:rPr>
          <w:snapToGrid w:val="0"/>
          <w:szCs w:val="24"/>
          <w:lang w:val="fr-FR"/>
        </w:rPr>
        <w:t xml:space="preserve">, </w:t>
      </w:r>
      <w:r w:rsidRPr="000D30E4">
        <w:rPr>
          <w:szCs w:val="24"/>
          <w:lang w:val="fr-FR"/>
        </w:rPr>
        <w:t>3 avril</w:t>
      </w:r>
      <w:r w:rsidRPr="000D30E4">
        <w:rPr>
          <w:snapToGrid w:val="0"/>
          <w:szCs w:val="24"/>
          <w:lang w:val="fr-FR"/>
        </w:rPr>
        <w:t xml:space="preserve"> 2012</w:t>
      </w:r>
      <w:r w:rsidRPr="000D30E4">
        <w:rPr>
          <w:lang w:val="fr-FR" w:eastAsia="fr-FR"/>
        </w:rPr>
        <w:t>).</w:t>
      </w:r>
    </w:p>
    <w:p w:rsidRPr="00094D68" w:rsidR="00AE1550" w:rsidP="00AE1550" w:rsidRDefault="00AE1550">
      <w:pPr>
        <w:pStyle w:val="ECHRTitle1"/>
        <w:rPr>
          <w:lang w:val="fr-FR"/>
        </w:rPr>
      </w:pPr>
      <w:r w:rsidRPr="00094D68">
        <w:rPr>
          <w:lang w:val="fr-FR"/>
        </w:rPr>
        <w:t>GRIEF</w:t>
      </w:r>
    </w:p>
    <w:p w:rsidR="00AE1550" w:rsidP="00AE1550" w:rsidRDefault="00AE1550">
      <w:pPr>
        <w:pStyle w:val="ECHRPara"/>
        <w:rPr>
          <w:lang w:val="fr-FR"/>
        </w:rPr>
      </w:pPr>
      <w:r>
        <w:rPr>
          <w:lang w:val="fr-FR"/>
        </w:rPr>
        <w:t>48</w:t>
      </w:r>
      <w:r w:rsidRPr="00935D95">
        <w:rPr>
          <w:lang w:val="fr-FR"/>
        </w:rPr>
        <w:t>.  Invoquant l</w:t>
      </w:r>
      <w:r w:rsidR="00E069CD">
        <w:rPr>
          <w:lang w:val="fr-FR"/>
        </w:rPr>
        <w:t>’</w:t>
      </w:r>
      <w:r w:rsidRPr="00935D95">
        <w:rPr>
          <w:lang w:val="fr-FR"/>
        </w:rPr>
        <w:t>article 6 § 1 de la Convention et l</w:t>
      </w:r>
      <w:r w:rsidR="00E069CD">
        <w:rPr>
          <w:lang w:val="fr-FR"/>
        </w:rPr>
        <w:t>’</w:t>
      </w:r>
      <w:r w:rsidRPr="00935D95">
        <w:rPr>
          <w:lang w:val="fr-FR"/>
        </w:rPr>
        <w:t>article 1 du Protocole </w:t>
      </w:r>
      <w:r w:rsidRPr="00935D95">
        <w:rPr>
          <w:rFonts w:asciiTheme="majorHAnsi" w:hAnsiTheme="majorHAnsi" w:cstheme="majorHAnsi"/>
          <w:lang w:val="fr-FR"/>
        </w:rPr>
        <w:t>n</w:t>
      </w:r>
      <w:r w:rsidRPr="00935D95">
        <w:rPr>
          <w:rFonts w:asciiTheme="majorHAnsi" w:hAnsiTheme="majorHAnsi" w:cstheme="majorHAnsi"/>
          <w:vertAlign w:val="superscript"/>
          <w:lang w:val="fr-FR"/>
        </w:rPr>
        <w:t>o</w:t>
      </w:r>
      <w:r w:rsidRPr="00935D95">
        <w:rPr>
          <w:lang w:val="fr-FR"/>
        </w:rPr>
        <w:t xml:space="preserve"> 1, le requérant se plaint d</w:t>
      </w:r>
      <w:r w:rsidR="00E069CD">
        <w:rPr>
          <w:lang w:val="fr-FR"/>
        </w:rPr>
        <w:t>’</w:t>
      </w:r>
      <w:r>
        <w:rPr>
          <w:lang w:val="fr-FR"/>
        </w:rPr>
        <w:t>un caractère incomplet et tardif de l</w:t>
      </w:r>
      <w:r w:rsidR="00E069CD">
        <w:rPr>
          <w:lang w:val="fr-FR"/>
        </w:rPr>
        <w:t>’</w:t>
      </w:r>
      <w:r w:rsidRPr="00935D95">
        <w:rPr>
          <w:lang w:val="fr-FR"/>
        </w:rPr>
        <w:t>exécution</w:t>
      </w:r>
      <w:r>
        <w:rPr>
          <w:lang w:val="fr-FR"/>
        </w:rPr>
        <w:t xml:space="preserve"> </w:t>
      </w:r>
      <w:r w:rsidRPr="00935D95">
        <w:rPr>
          <w:lang w:val="fr-FR"/>
        </w:rPr>
        <w:t>de la décision rendue contre l</w:t>
      </w:r>
      <w:r w:rsidR="00E069CD">
        <w:rPr>
          <w:lang w:val="fr-FR"/>
        </w:rPr>
        <w:t>’</w:t>
      </w:r>
      <w:r w:rsidRPr="00935D95">
        <w:rPr>
          <w:lang w:val="fr-FR"/>
        </w:rPr>
        <w:t>entreprise unitaire nationale qui l</w:t>
      </w:r>
      <w:r w:rsidR="00E069CD">
        <w:rPr>
          <w:lang w:val="fr-FR"/>
        </w:rPr>
        <w:t>’</w:t>
      </w:r>
      <w:r w:rsidRPr="00935D95">
        <w:rPr>
          <w:lang w:val="fr-FR"/>
        </w:rPr>
        <w:t>employait.</w:t>
      </w:r>
    </w:p>
    <w:p w:rsidRPr="00094D68" w:rsidR="00AE1550" w:rsidP="00AE1550" w:rsidRDefault="00AE1550">
      <w:pPr>
        <w:pStyle w:val="ECHRTitle1"/>
        <w:rPr>
          <w:lang w:val="fr-FR"/>
        </w:rPr>
      </w:pPr>
      <w:r w:rsidRPr="00094D68">
        <w:rPr>
          <w:lang w:val="fr-FR"/>
        </w:rPr>
        <w:t>EN DROIT</w:t>
      </w:r>
    </w:p>
    <w:p w:rsidRPr="00935D95" w:rsidR="00AE1550" w:rsidP="00AE1550" w:rsidRDefault="00AE1550">
      <w:pPr>
        <w:pStyle w:val="ECHRHeading2"/>
        <w:rPr>
          <w:lang w:val="fr-FR" w:eastAsia="fr-FR"/>
        </w:rPr>
      </w:pPr>
      <w:r w:rsidRPr="00935D95">
        <w:rPr>
          <w:lang w:val="fr-FR" w:eastAsia="fr-FR"/>
        </w:rPr>
        <w:t>A.  Sur la violation alléguée de l</w:t>
      </w:r>
      <w:r w:rsidR="00E069CD">
        <w:rPr>
          <w:lang w:val="fr-FR" w:eastAsia="fr-FR"/>
        </w:rPr>
        <w:t>’</w:t>
      </w:r>
      <w:r w:rsidRPr="00935D95">
        <w:rPr>
          <w:lang w:val="fr-FR" w:eastAsia="fr-FR"/>
        </w:rPr>
        <w:t>article 6 § 1 de la Convention et de l</w:t>
      </w:r>
      <w:r w:rsidR="00E069CD">
        <w:rPr>
          <w:lang w:val="fr-FR" w:eastAsia="fr-FR"/>
        </w:rPr>
        <w:t>’</w:t>
      </w:r>
      <w:r w:rsidRPr="00935D95">
        <w:rPr>
          <w:lang w:val="fr-FR" w:eastAsia="fr-FR"/>
        </w:rPr>
        <w:t>article 1 du Protocole n</w:t>
      </w:r>
      <w:r w:rsidRPr="00935D95">
        <w:rPr>
          <w:vertAlign w:val="superscript"/>
          <w:lang w:val="fr-FR" w:eastAsia="fr-FR"/>
        </w:rPr>
        <w:t>o</w:t>
      </w:r>
      <w:r>
        <w:rPr>
          <w:lang w:val="fr-FR" w:eastAsia="fr-FR"/>
        </w:rPr>
        <w:t xml:space="preserve"> 1</w:t>
      </w:r>
    </w:p>
    <w:p w:rsidRPr="00935D95" w:rsidR="00AE1550" w:rsidP="00AE1550" w:rsidRDefault="00AE1550">
      <w:pPr>
        <w:pStyle w:val="ECHRPara"/>
        <w:rPr>
          <w:lang w:val="fr-FR" w:eastAsia="fr-FR"/>
        </w:rPr>
      </w:pPr>
      <w:r>
        <w:rPr>
          <w:lang w:val="fr-FR" w:eastAsia="fr-FR"/>
        </w:rPr>
        <w:t>49</w:t>
      </w:r>
      <w:r w:rsidRPr="00935D95">
        <w:rPr>
          <w:lang w:val="fr-FR" w:eastAsia="fr-FR"/>
        </w:rPr>
        <w:t>.  Le requérant se plaint d</w:t>
      </w:r>
      <w:r w:rsidR="00E069CD">
        <w:rPr>
          <w:lang w:val="fr-FR" w:eastAsia="fr-FR"/>
        </w:rPr>
        <w:t>’</w:t>
      </w:r>
      <w:r w:rsidRPr="00935D95">
        <w:rPr>
          <w:lang w:val="fr-FR" w:eastAsia="fr-FR"/>
        </w:rPr>
        <w:t>une inexécution du jugement définitif le concernant</w:t>
      </w:r>
      <w:r>
        <w:rPr>
          <w:lang w:val="fr-FR" w:eastAsia="fr-FR"/>
        </w:rPr>
        <w:t>, soutenant</w:t>
      </w:r>
      <w:r w:rsidRPr="00935D95">
        <w:rPr>
          <w:lang w:val="fr-FR" w:eastAsia="fr-FR"/>
        </w:rPr>
        <w:t xml:space="preserve"> que celle-ci a emporté violation de ses droits au regard de la Convention. La Cour examinera ce grief sous l</w:t>
      </w:r>
      <w:r w:rsidR="00E069CD">
        <w:rPr>
          <w:lang w:val="fr-FR" w:eastAsia="fr-FR"/>
        </w:rPr>
        <w:t>’</w:t>
      </w:r>
      <w:r w:rsidRPr="00935D95">
        <w:rPr>
          <w:lang w:val="fr-FR" w:eastAsia="fr-FR"/>
        </w:rPr>
        <w:t>angle de l</w:t>
      </w:r>
      <w:r w:rsidR="00E069CD">
        <w:rPr>
          <w:lang w:val="fr-FR" w:eastAsia="fr-FR"/>
        </w:rPr>
        <w:t>’</w:t>
      </w:r>
      <w:r w:rsidRPr="00935D95">
        <w:rPr>
          <w:lang w:val="fr-FR" w:eastAsia="fr-FR"/>
        </w:rPr>
        <w:t>article 6 § 1 de la Convention et de l</w:t>
      </w:r>
      <w:r w:rsidR="00E069CD">
        <w:rPr>
          <w:lang w:val="fr-FR" w:eastAsia="fr-FR"/>
        </w:rPr>
        <w:t>’</w:t>
      </w:r>
      <w:r w:rsidRPr="00935D95">
        <w:rPr>
          <w:lang w:val="fr-FR" w:eastAsia="fr-FR"/>
        </w:rPr>
        <w:t>article 1 du Protocole n</w:t>
      </w:r>
      <w:r w:rsidRPr="00935D95">
        <w:rPr>
          <w:vertAlign w:val="superscript"/>
          <w:lang w:val="fr-FR" w:eastAsia="fr-FR"/>
        </w:rPr>
        <w:t>o</w:t>
      </w:r>
      <w:r w:rsidRPr="00935D95">
        <w:rPr>
          <w:lang w:val="fr-FR" w:eastAsia="fr-FR"/>
        </w:rPr>
        <w:t xml:space="preserve"> 1.</w:t>
      </w:r>
    </w:p>
    <w:p w:rsidRPr="00935D95" w:rsidR="00AE1550" w:rsidP="00AE1550" w:rsidRDefault="00AE1550">
      <w:pPr>
        <w:pStyle w:val="ECHRPara"/>
        <w:rPr>
          <w:lang w:val="fr-FR" w:eastAsia="fr-FR"/>
        </w:rPr>
      </w:pPr>
      <w:r w:rsidRPr="00935D95">
        <w:rPr>
          <w:lang w:val="fr-FR" w:eastAsia="fr-FR"/>
        </w:rPr>
        <w:t>La partie pertinente en l</w:t>
      </w:r>
      <w:r w:rsidR="00E069CD">
        <w:rPr>
          <w:lang w:val="fr-FR" w:eastAsia="fr-FR"/>
        </w:rPr>
        <w:t>’</w:t>
      </w:r>
      <w:r w:rsidRPr="00935D95">
        <w:rPr>
          <w:lang w:val="fr-FR" w:eastAsia="fr-FR"/>
        </w:rPr>
        <w:t>espèce de ces dispositions est ainsi libellée :</w:t>
      </w:r>
    </w:p>
    <w:p w:rsidRPr="00B907FD" w:rsidR="00AE1550" w:rsidP="00AE1550" w:rsidRDefault="00AE1550">
      <w:pPr>
        <w:pStyle w:val="ECHRTitleCentre3"/>
        <w:rPr>
          <w:lang w:val="fr-FR" w:eastAsia="fr-FR"/>
        </w:rPr>
      </w:pPr>
      <w:r w:rsidRPr="00B907FD">
        <w:rPr>
          <w:lang w:val="fr-FR" w:eastAsia="fr-FR"/>
        </w:rPr>
        <w:t>Article 6 § 1</w:t>
      </w:r>
    </w:p>
    <w:p w:rsidRPr="00935D95" w:rsidR="00AE1550" w:rsidP="00AE1550" w:rsidRDefault="00AE1550">
      <w:pPr>
        <w:pStyle w:val="ECHRParaQuote"/>
        <w:rPr>
          <w:lang w:val="fr-FR" w:eastAsia="fr-FR"/>
        </w:rPr>
      </w:pPr>
      <w:r w:rsidRPr="00935D95">
        <w:rPr>
          <w:lang w:val="fr-FR" w:eastAsia="fr-FR"/>
        </w:rPr>
        <w:t>« Toute personne a droit à ce que sa cause soit entendue équitablement (...) par un tribunal (...), qui décidera (...) des contestations sur ses droits et obligations de caractère civil (...) »</w:t>
      </w:r>
    </w:p>
    <w:p w:rsidRPr="00091659" w:rsidR="00AE1550" w:rsidP="00AE1550" w:rsidRDefault="00AE1550">
      <w:pPr>
        <w:pStyle w:val="ECHRTitleCentre3"/>
        <w:rPr>
          <w:lang w:val="fr-FR" w:eastAsia="fr-FR"/>
        </w:rPr>
      </w:pPr>
      <w:r w:rsidRPr="00091659">
        <w:rPr>
          <w:lang w:val="fr-FR" w:eastAsia="fr-FR"/>
        </w:rPr>
        <w:t>Article 1 du Protocole no 1</w:t>
      </w:r>
    </w:p>
    <w:p w:rsidRPr="00935D95" w:rsidR="00AE1550" w:rsidP="00AE1550" w:rsidRDefault="00AE1550">
      <w:pPr>
        <w:pStyle w:val="ECHRParaQuote"/>
        <w:rPr>
          <w:lang w:val="fr-FR" w:eastAsia="fr-FR"/>
        </w:rPr>
      </w:pPr>
      <w:r w:rsidRPr="00935D95">
        <w:rPr>
          <w:lang w:val="fr-FR" w:eastAsia="fr-FR"/>
        </w:rPr>
        <w:t>« Toute personne physique ou morale a droit au respect de ses biens. Nul ne peut être privé de sa propriété que pour cause d</w:t>
      </w:r>
      <w:r w:rsidR="00E069CD">
        <w:rPr>
          <w:lang w:val="fr-FR" w:eastAsia="fr-FR"/>
        </w:rPr>
        <w:t>’</w:t>
      </w:r>
      <w:r w:rsidRPr="00935D95">
        <w:rPr>
          <w:lang w:val="fr-FR" w:eastAsia="fr-FR"/>
        </w:rPr>
        <w:t>utilité publique et dans les conditions prévues par la loi et les principes généraux du droit international. »</w:t>
      </w:r>
    </w:p>
    <w:p w:rsidRPr="00935D95" w:rsidR="00AE1550" w:rsidP="00AE1550" w:rsidRDefault="00AE1550">
      <w:pPr>
        <w:pStyle w:val="ECHRPara"/>
        <w:rPr>
          <w:lang w:val="fr-FR" w:eastAsia="fr-FR"/>
        </w:rPr>
      </w:pPr>
      <w:r>
        <w:rPr>
          <w:lang w:val="fr-FR" w:eastAsia="fr-FR"/>
        </w:rPr>
        <w:t>50</w:t>
      </w:r>
      <w:r w:rsidRPr="00935D95">
        <w:rPr>
          <w:lang w:val="fr-FR" w:eastAsia="fr-FR"/>
        </w:rPr>
        <w:t>.  Tout d</w:t>
      </w:r>
      <w:r w:rsidR="00E069CD">
        <w:rPr>
          <w:lang w:val="fr-FR" w:eastAsia="fr-FR"/>
        </w:rPr>
        <w:t>’</w:t>
      </w:r>
      <w:r w:rsidRPr="00935D95">
        <w:rPr>
          <w:lang w:val="fr-FR" w:eastAsia="fr-FR"/>
        </w:rPr>
        <w:t>abord, la Cour tient à définir la question qu</w:t>
      </w:r>
      <w:r w:rsidR="00E069CD">
        <w:rPr>
          <w:lang w:val="fr-FR" w:eastAsia="fr-FR"/>
        </w:rPr>
        <w:t>’</w:t>
      </w:r>
      <w:r w:rsidRPr="00935D95">
        <w:rPr>
          <w:lang w:val="fr-FR" w:eastAsia="fr-FR"/>
        </w:rPr>
        <w:t>elle est amenée à trancher. Elle note que, pour le requérant, l</w:t>
      </w:r>
      <w:r w:rsidR="00E069CD">
        <w:rPr>
          <w:lang w:val="fr-FR" w:eastAsia="fr-FR"/>
        </w:rPr>
        <w:t>’</w:t>
      </w:r>
      <w:r w:rsidRPr="00935D95">
        <w:rPr>
          <w:lang w:val="fr-FR" w:eastAsia="fr-FR"/>
        </w:rPr>
        <w:t>entreprise débitrice est une société entièrement détenue par l</w:t>
      </w:r>
      <w:r w:rsidR="00E069CD">
        <w:rPr>
          <w:lang w:val="fr-FR" w:eastAsia="fr-FR"/>
        </w:rPr>
        <w:t>’</w:t>
      </w:r>
      <w:r w:rsidRPr="00935D95">
        <w:rPr>
          <w:lang w:val="fr-FR" w:eastAsia="fr-FR"/>
        </w:rPr>
        <w:t>État et que, par conséquent, en cas d</w:t>
      </w:r>
      <w:r w:rsidR="00E069CD">
        <w:rPr>
          <w:lang w:val="fr-FR" w:eastAsia="fr-FR"/>
        </w:rPr>
        <w:t>’</w:t>
      </w:r>
      <w:r w:rsidRPr="00935D95">
        <w:rPr>
          <w:lang w:val="fr-FR" w:eastAsia="fr-FR"/>
        </w:rPr>
        <w:t>insolvabilité de celle-ci, l</w:t>
      </w:r>
      <w:r w:rsidR="00E069CD">
        <w:rPr>
          <w:lang w:val="fr-FR" w:eastAsia="fr-FR"/>
        </w:rPr>
        <w:t>’</w:t>
      </w:r>
      <w:r w:rsidRPr="00935D95">
        <w:rPr>
          <w:lang w:val="fr-FR" w:eastAsia="fr-FR"/>
        </w:rPr>
        <w:t>exécution du jugement rendu doit être assurée aux dépens du budget de l</w:t>
      </w:r>
      <w:r w:rsidR="00E069CD">
        <w:rPr>
          <w:lang w:val="fr-FR" w:eastAsia="fr-FR"/>
        </w:rPr>
        <w:t>’</w:t>
      </w:r>
      <w:r w:rsidRPr="00935D95">
        <w:rPr>
          <w:lang w:val="fr-FR" w:eastAsia="fr-FR"/>
        </w:rPr>
        <w:t xml:space="preserve">État. Elle note ensuite que le Gouvernement combat cette thèse, </w:t>
      </w:r>
      <w:r>
        <w:rPr>
          <w:lang w:val="fr-FR" w:eastAsia="fr-FR"/>
        </w:rPr>
        <w:t>soutenant</w:t>
      </w:r>
      <w:r w:rsidRPr="00935D95">
        <w:rPr>
          <w:lang w:val="fr-FR" w:eastAsia="fr-FR"/>
        </w:rPr>
        <w:t xml:space="preserve"> que l</w:t>
      </w:r>
      <w:r w:rsidR="00E069CD">
        <w:rPr>
          <w:lang w:val="fr-FR" w:eastAsia="fr-FR"/>
        </w:rPr>
        <w:t>’</w:t>
      </w:r>
      <w:r w:rsidRPr="00935D95">
        <w:rPr>
          <w:lang w:val="fr-FR" w:eastAsia="fr-FR"/>
        </w:rPr>
        <w:t>État n</w:t>
      </w:r>
      <w:r w:rsidR="00E069CD">
        <w:rPr>
          <w:lang w:val="fr-FR" w:eastAsia="fr-FR"/>
        </w:rPr>
        <w:t>’</w:t>
      </w:r>
      <w:r w:rsidRPr="00935D95">
        <w:rPr>
          <w:lang w:val="fr-FR" w:eastAsia="fr-FR"/>
        </w:rPr>
        <w:t xml:space="preserve">est en principe </w:t>
      </w:r>
      <w:r>
        <w:rPr>
          <w:lang w:val="fr-FR" w:eastAsia="fr-FR"/>
        </w:rPr>
        <w:t xml:space="preserve">pas </w:t>
      </w:r>
      <w:r w:rsidRPr="00935D95">
        <w:rPr>
          <w:lang w:val="fr-FR" w:eastAsia="fr-FR"/>
        </w:rPr>
        <w:t>responsable pour les dettes des entreprises unitaires, lesquelles sont, selon lui, des entités indépendantes du point de vue de leur gestion et de leur fonctionnement.</w:t>
      </w:r>
    </w:p>
    <w:p w:rsidRPr="00935D95" w:rsidR="00AE1550" w:rsidP="00AE1550" w:rsidRDefault="00AE1550">
      <w:pPr>
        <w:pStyle w:val="ECHRPara"/>
        <w:rPr>
          <w:lang w:val="fr-FR" w:eastAsia="fr-FR"/>
        </w:rPr>
      </w:pPr>
      <w:r w:rsidRPr="00935D95">
        <w:rPr>
          <w:lang w:val="fr-FR" w:eastAsia="fr-FR"/>
        </w:rPr>
        <w:t>Aussi la Cour estime-t-elle que la question principale qui se pose en l</w:t>
      </w:r>
      <w:r w:rsidR="00E069CD">
        <w:rPr>
          <w:lang w:val="fr-FR" w:eastAsia="fr-FR"/>
        </w:rPr>
        <w:t>’</w:t>
      </w:r>
      <w:r w:rsidRPr="00935D95">
        <w:rPr>
          <w:lang w:val="fr-FR" w:eastAsia="fr-FR"/>
        </w:rPr>
        <w:t xml:space="preserve">espèce est celle de savoir si </w:t>
      </w:r>
      <w:r>
        <w:rPr>
          <w:lang w:val="fr-FR" w:eastAsia="fr-FR"/>
        </w:rPr>
        <w:t>l</w:t>
      </w:r>
      <w:r w:rsidR="00E069CD">
        <w:rPr>
          <w:lang w:val="fr-FR" w:eastAsia="fr-FR"/>
        </w:rPr>
        <w:t>’</w:t>
      </w:r>
      <w:r>
        <w:rPr>
          <w:lang w:val="fr-FR" w:eastAsia="fr-FR"/>
        </w:rPr>
        <w:t xml:space="preserve">entreprise </w:t>
      </w:r>
      <w:r w:rsidRPr="00935D95">
        <w:rPr>
          <w:lang w:val="fr-FR" w:eastAsia="fr-FR"/>
        </w:rPr>
        <w:t>débitrice peut être assimilée à une « organisation gouvernementale », au sens de la Convention, et, par conséquent, si la responsabilité de l</w:t>
      </w:r>
      <w:r w:rsidR="00E069CD">
        <w:rPr>
          <w:lang w:val="fr-FR" w:eastAsia="fr-FR"/>
        </w:rPr>
        <w:t>’</w:t>
      </w:r>
      <w:r w:rsidRPr="00935D95">
        <w:rPr>
          <w:lang w:val="fr-FR" w:eastAsia="fr-FR"/>
        </w:rPr>
        <w:t xml:space="preserve">État pour une dette de celle-ci pouvait être engagée comme </w:t>
      </w:r>
      <w:r>
        <w:rPr>
          <w:lang w:val="fr-FR" w:eastAsia="fr-FR"/>
        </w:rPr>
        <w:t>c</w:t>
      </w:r>
      <w:r w:rsidR="00E069CD">
        <w:rPr>
          <w:lang w:val="fr-FR" w:eastAsia="fr-FR"/>
        </w:rPr>
        <w:t>’</w:t>
      </w:r>
      <w:r>
        <w:rPr>
          <w:lang w:val="fr-FR" w:eastAsia="fr-FR"/>
        </w:rPr>
        <w:t>est</w:t>
      </w:r>
      <w:r w:rsidRPr="00935D95">
        <w:rPr>
          <w:lang w:val="fr-FR" w:eastAsia="fr-FR"/>
        </w:rPr>
        <w:t xml:space="preserve"> le cas </w:t>
      </w:r>
      <w:r>
        <w:rPr>
          <w:lang w:val="fr-FR" w:eastAsia="fr-FR"/>
        </w:rPr>
        <w:t>pour les</w:t>
      </w:r>
      <w:r w:rsidRPr="00935D95">
        <w:rPr>
          <w:lang w:val="fr-FR" w:eastAsia="fr-FR"/>
        </w:rPr>
        <w:t xml:space="preserve"> dettes des institutions publiques. Elle considère que, dans la négative, il conviendra d</w:t>
      </w:r>
      <w:r w:rsidR="00E069CD">
        <w:rPr>
          <w:lang w:val="fr-FR" w:eastAsia="fr-FR"/>
        </w:rPr>
        <w:t>’</w:t>
      </w:r>
      <w:r w:rsidRPr="00935D95">
        <w:rPr>
          <w:lang w:val="fr-FR" w:eastAsia="fr-FR"/>
        </w:rPr>
        <w:t>examiner la question de savoir si la responsabilité de l</w:t>
      </w:r>
      <w:r w:rsidR="00E069CD">
        <w:rPr>
          <w:lang w:val="fr-FR" w:eastAsia="fr-FR"/>
        </w:rPr>
        <w:t>’</w:t>
      </w:r>
      <w:r w:rsidRPr="00935D95">
        <w:rPr>
          <w:lang w:val="fr-FR" w:eastAsia="fr-FR"/>
        </w:rPr>
        <w:t xml:space="preserve">État pouvait être engagée </w:t>
      </w:r>
      <w:r>
        <w:rPr>
          <w:lang w:val="fr-FR" w:eastAsia="fr-FR"/>
        </w:rPr>
        <w:t>au motif que les</w:t>
      </w:r>
      <w:r w:rsidRPr="00935D95">
        <w:rPr>
          <w:lang w:val="fr-FR" w:eastAsia="fr-FR"/>
        </w:rPr>
        <w:t xml:space="preserve"> services de l</w:t>
      </w:r>
      <w:r w:rsidR="00E069CD">
        <w:rPr>
          <w:lang w:val="fr-FR" w:eastAsia="fr-FR"/>
        </w:rPr>
        <w:t>’</w:t>
      </w:r>
      <w:r w:rsidRPr="00935D95">
        <w:rPr>
          <w:lang w:val="fr-FR" w:eastAsia="fr-FR"/>
        </w:rPr>
        <w:t xml:space="preserve">État compétents </w:t>
      </w:r>
      <w:r>
        <w:rPr>
          <w:lang w:val="fr-FR" w:eastAsia="fr-FR"/>
        </w:rPr>
        <w:t>auraient failli à</w:t>
      </w:r>
      <w:r w:rsidRPr="00935D95">
        <w:rPr>
          <w:lang w:val="fr-FR" w:eastAsia="fr-FR"/>
        </w:rPr>
        <w:t xml:space="preserve"> assister le requérant dans ses démarches visant à l</w:t>
      </w:r>
      <w:r w:rsidR="00E069CD">
        <w:rPr>
          <w:lang w:val="fr-FR" w:eastAsia="fr-FR"/>
        </w:rPr>
        <w:t>’</w:t>
      </w:r>
      <w:r w:rsidRPr="00935D95">
        <w:rPr>
          <w:lang w:val="fr-FR" w:eastAsia="fr-FR"/>
        </w:rPr>
        <w:t xml:space="preserve">exécution du jugement </w:t>
      </w:r>
      <w:r>
        <w:rPr>
          <w:lang w:val="fr-FR" w:eastAsia="fr-FR"/>
        </w:rPr>
        <w:t>rendu à son égard</w:t>
      </w:r>
      <w:r w:rsidRPr="00935D95">
        <w:rPr>
          <w:lang w:val="fr-FR" w:eastAsia="fr-FR"/>
        </w:rPr>
        <w:t>.</w:t>
      </w:r>
    </w:p>
    <w:p w:rsidRPr="005249B2" w:rsidR="00AE1550" w:rsidP="00AE1550" w:rsidRDefault="00AE1550">
      <w:pPr>
        <w:pStyle w:val="ECHRHeading3"/>
        <w:rPr>
          <w:lang w:val="fr-FR" w:eastAsia="fr-FR"/>
        </w:rPr>
      </w:pPr>
      <w:r w:rsidRPr="00935D95">
        <w:rPr>
          <w:lang w:val="fr-FR" w:eastAsia="fr-FR"/>
        </w:rPr>
        <w:t>1.  Quant à la question de savoir si l</w:t>
      </w:r>
      <w:r w:rsidR="00E069CD">
        <w:rPr>
          <w:lang w:val="fr-FR" w:eastAsia="fr-FR"/>
        </w:rPr>
        <w:t>’</w:t>
      </w:r>
      <w:r w:rsidRPr="00935D95">
        <w:rPr>
          <w:lang w:val="fr-FR" w:eastAsia="fr-FR"/>
        </w:rPr>
        <w:t xml:space="preserve">État peut être tenu pour </w:t>
      </w:r>
      <w:r w:rsidRPr="005249B2">
        <w:rPr>
          <w:lang w:val="fr-FR" w:eastAsia="fr-FR"/>
        </w:rPr>
        <w:t xml:space="preserve">responsable des dettes de </w:t>
      </w:r>
      <w:r w:rsidRPr="004C68AD">
        <w:rPr>
          <w:lang w:val="fr-FR" w:eastAsia="fr-FR"/>
        </w:rPr>
        <w:t>l</w:t>
      </w:r>
      <w:r w:rsidR="00E069CD">
        <w:rPr>
          <w:lang w:val="fr-FR" w:eastAsia="fr-FR"/>
        </w:rPr>
        <w:t>’</w:t>
      </w:r>
      <w:r w:rsidRPr="004C68AD">
        <w:rPr>
          <w:lang w:val="fr-FR" w:eastAsia="fr-FR"/>
        </w:rPr>
        <w:t xml:space="preserve">entreprise </w:t>
      </w:r>
      <w:r w:rsidRPr="005249B2">
        <w:rPr>
          <w:lang w:val="fr-FR" w:eastAsia="fr-FR"/>
        </w:rPr>
        <w:t>débitrice</w:t>
      </w:r>
    </w:p>
    <w:p w:rsidRPr="00935D95" w:rsidR="00AE1550" w:rsidP="00AE1550" w:rsidRDefault="00AE1550">
      <w:pPr>
        <w:pStyle w:val="ECHRHeading4"/>
        <w:rPr>
          <w:lang w:val="fr-FR" w:eastAsia="fr-FR"/>
        </w:rPr>
      </w:pPr>
      <w:r w:rsidRPr="00935D95">
        <w:rPr>
          <w:lang w:val="fr-FR" w:eastAsia="fr-FR"/>
        </w:rPr>
        <w:t>a)  Thèses des parties</w:t>
      </w:r>
    </w:p>
    <w:p w:rsidRPr="00D811D4" w:rsidR="00AE1550" w:rsidP="00AE1550" w:rsidRDefault="00AE1550">
      <w:pPr>
        <w:pStyle w:val="ECHRPara"/>
        <w:rPr>
          <w:rFonts w:eastAsia="Times New Roman"/>
          <w:lang w:val="fr-FR" w:eastAsia="fr-FR"/>
        </w:rPr>
      </w:pPr>
      <w:bookmarkStart w:name="p39" w:id="35"/>
      <w:bookmarkStart w:name="p51" w:id="36"/>
      <w:r>
        <w:rPr>
          <w:lang w:val="fr-FR" w:eastAsia="fr-FR"/>
        </w:rPr>
        <w:t>51</w:t>
      </w:r>
      <w:bookmarkEnd w:id="35"/>
      <w:bookmarkEnd w:id="36"/>
      <w:r w:rsidRPr="00935D95">
        <w:rPr>
          <w:lang w:val="fr-FR" w:eastAsia="fr-FR"/>
        </w:rPr>
        <w:t xml:space="preserve">.  Le Gouvernement estime que la requête est irrecevable </w:t>
      </w:r>
      <w:r w:rsidRPr="00935D95">
        <w:rPr>
          <w:i/>
          <w:lang w:val="fr-FR" w:eastAsia="fr-FR"/>
        </w:rPr>
        <w:t>ratione personae</w:t>
      </w:r>
      <w:r w:rsidRPr="00935D95">
        <w:rPr>
          <w:lang w:val="fr-FR" w:eastAsia="fr-FR"/>
        </w:rPr>
        <w:t xml:space="preserve"> au motif que l</w:t>
      </w:r>
      <w:r w:rsidR="00E069CD">
        <w:rPr>
          <w:lang w:val="fr-FR" w:eastAsia="fr-FR"/>
        </w:rPr>
        <w:t>’</w:t>
      </w:r>
      <w:r w:rsidRPr="00935D95">
        <w:rPr>
          <w:lang w:val="fr-FR" w:eastAsia="fr-FR"/>
        </w:rPr>
        <w:t xml:space="preserve">entreprise unitaire nationale est une personne morale autonome, pour </w:t>
      </w:r>
      <w:r>
        <w:rPr>
          <w:lang w:val="fr-FR" w:eastAsia="fr-FR"/>
        </w:rPr>
        <w:t xml:space="preserve">les obligations de </w:t>
      </w:r>
      <w:r w:rsidRPr="00935D95">
        <w:rPr>
          <w:lang w:val="fr-FR" w:eastAsia="fr-FR"/>
        </w:rPr>
        <w:t>laquelle, selon lui, l</w:t>
      </w:r>
      <w:r w:rsidR="00E069CD">
        <w:rPr>
          <w:lang w:val="fr-FR" w:eastAsia="fr-FR"/>
        </w:rPr>
        <w:t>’</w:t>
      </w:r>
      <w:r w:rsidRPr="00935D95">
        <w:rPr>
          <w:lang w:val="fr-FR" w:eastAsia="fr-FR"/>
        </w:rPr>
        <w:t xml:space="preserve">État ne peut assumer la </w:t>
      </w:r>
      <w:r w:rsidRPr="004074BF">
        <w:rPr>
          <w:lang w:val="fr-FR" w:eastAsia="fr-FR"/>
        </w:rPr>
        <w:t>responsabilité.</w:t>
      </w:r>
      <w:r w:rsidRPr="004074BF">
        <w:rPr>
          <w:rFonts w:eastAsia="Times New Roman"/>
          <w:lang w:val="fr-FR" w:eastAsia="fr-FR"/>
        </w:rPr>
        <w:t xml:space="preserve"> </w:t>
      </w:r>
      <w:r w:rsidRPr="004074BF">
        <w:rPr>
          <w:lang w:val="fr-FR" w:eastAsia="fr-FR"/>
        </w:rPr>
        <w:t>Se référant en termes généraux aux articles de la commission du droit international de l</w:t>
      </w:r>
      <w:r w:rsidR="00E069CD">
        <w:rPr>
          <w:lang w:val="fr-FR" w:eastAsia="fr-FR"/>
        </w:rPr>
        <w:t>’</w:t>
      </w:r>
      <w:r w:rsidRPr="004074BF">
        <w:rPr>
          <w:lang w:val="fr-FR" w:eastAsia="fr-FR"/>
        </w:rPr>
        <w:t>ONU sur la responsabilité de l</w:t>
      </w:r>
      <w:r w:rsidR="00E069CD">
        <w:rPr>
          <w:lang w:val="fr-FR" w:eastAsia="fr-FR"/>
        </w:rPr>
        <w:t>’</w:t>
      </w:r>
      <w:r w:rsidRPr="002D6478">
        <w:rPr>
          <w:lang w:val="fr-FR"/>
        </w:rPr>
        <w:t>É</w:t>
      </w:r>
      <w:r w:rsidRPr="004074BF">
        <w:rPr>
          <w:lang w:val="fr-FR" w:eastAsia="fr-FR"/>
        </w:rPr>
        <w:t>tat, le Gouvernement note que le comportement des acteurs privés ne p</w:t>
      </w:r>
      <w:r w:rsidRPr="00FD1678">
        <w:rPr>
          <w:lang w:val="fr-FR" w:eastAsia="fr-FR"/>
        </w:rPr>
        <w:t>eut</w:t>
      </w:r>
      <w:r w:rsidRPr="004074BF">
        <w:rPr>
          <w:lang w:val="fr-FR" w:eastAsia="fr-FR"/>
        </w:rPr>
        <w:t xml:space="preserve"> pas, en principe, être attribué à l</w:t>
      </w:r>
      <w:r w:rsidR="00E069CD">
        <w:rPr>
          <w:lang w:val="fr-FR" w:eastAsia="fr-FR"/>
        </w:rPr>
        <w:t>’</w:t>
      </w:r>
      <w:r w:rsidRPr="004074BF">
        <w:rPr>
          <w:lang w:val="fr-FR" w:eastAsia="fr-FR"/>
        </w:rPr>
        <w:t xml:space="preserve">État. </w:t>
      </w:r>
      <w:r w:rsidRPr="004074BF">
        <w:rPr>
          <w:rFonts w:eastAsia="Times New Roman"/>
          <w:lang w:val="fr-FR" w:eastAsia="fr-FR"/>
        </w:rPr>
        <w:t xml:space="preserve">Se référant ensuite à la jurisprudence de la Cour, il </w:t>
      </w:r>
      <w:r>
        <w:rPr>
          <w:rFonts w:eastAsia="Times New Roman"/>
          <w:lang w:val="fr-FR" w:eastAsia="fr-FR"/>
        </w:rPr>
        <w:t xml:space="preserve">dit </w:t>
      </w:r>
      <w:r w:rsidRPr="004074BF">
        <w:rPr>
          <w:rFonts w:eastAsia="Times New Roman"/>
          <w:lang w:val="fr-FR" w:eastAsia="fr-FR"/>
        </w:rPr>
        <w:t>résume</w:t>
      </w:r>
      <w:r>
        <w:rPr>
          <w:rFonts w:eastAsia="Times New Roman"/>
          <w:lang w:val="fr-FR" w:eastAsia="fr-FR"/>
        </w:rPr>
        <w:t>r</w:t>
      </w:r>
      <w:r w:rsidRPr="004074BF">
        <w:rPr>
          <w:rFonts w:eastAsia="Times New Roman"/>
          <w:lang w:val="fr-FR" w:eastAsia="fr-FR"/>
        </w:rPr>
        <w:t xml:space="preserve"> comme suit les critères élaborés par celle-ci en matière de responsabilité de l</w:t>
      </w:r>
      <w:r w:rsidR="00E069CD">
        <w:rPr>
          <w:rFonts w:eastAsia="Times New Roman"/>
          <w:lang w:val="fr-FR" w:eastAsia="fr-FR"/>
        </w:rPr>
        <w:t>’</w:t>
      </w:r>
      <w:r w:rsidRPr="004074BF">
        <w:rPr>
          <w:rFonts w:eastAsia="Times New Roman"/>
          <w:lang w:val="fr-FR" w:eastAsia="fr-FR"/>
        </w:rPr>
        <w:t xml:space="preserve">État : le droit de propriété de </w:t>
      </w:r>
      <w:r w:rsidRPr="00FD1678">
        <w:rPr>
          <w:rFonts w:eastAsia="Times New Roman"/>
          <w:lang w:val="fr-FR" w:eastAsia="fr-FR"/>
        </w:rPr>
        <w:t>l</w:t>
      </w:r>
      <w:r w:rsidR="00E069CD">
        <w:rPr>
          <w:rFonts w:eastAsia="Times New Roman"/>
          <w:lang w:val="fr-FR" w:eastAsia="fr-FR"/>
        </w:rPr>
        <w:t>’</w:t>
      </w:r>
      <w:r w:rsidRPr="00FD1678">
        <w:rPr>
          <w:rFonts w:eastAsia="Times New Roman"/>
          <w:lang w:val="fr-FR" w:eastAsia="fr-FR"/>
        </w:rPr>
        <w:t>État à l</w:t>
      </w:r>
      <w:r w:rsidR="00E069CD">
        <w:rPr>
          <w:rFonts w:eastAsia="Times New Roman"/>
          <w:lang w:val="fr-FR" w:eastAsia="fr-FR"/>
        </w:rPr>
        <w:t>’</w:t>
      </w:r>
      <w:r w:rsidRPr="00FD1678">
        <w:rPr>
          <w:rFonts w:eastAsia="Times New Roman"/>
          <w:lang w:val="fr-FR" w:eastAsia="fr-FR"/>
        </w:rPr>
        <w:t xml:space="preserve">égard de </w:t>
      </w:r>
      <w:r w:rsidRPr="004074BF">
        <w:rPr>
          <w:rFonts w:eastAsia="Times New Roman"/>
          <w:lang w:val="fr-FR" w:eastAsia="fr-FR"/>
        </w:rPr>
        <w:t>l</w:t>
      </w:r>
      <w:r w:rsidR="00E069CD">
        <w:rPr>
          <w:rFonts w:eastAsia="Times New Roman"/>
          <w:lang w:val="fr-FR" w:eastAsia="fr-FR"/>
        </w:rPr>
        <w:t>’</w:t>
      </w:r>
      <w:r w:rsidRPr="004074BF">
        <w:rPr>
          <w:rFonts w:eastAsia="Times New Roman"/>
          <w:lang w:val="fr-FR" w:eastAsia="fr-FR"/>
        </w:rPr>
        <w:t>entreprise unitaire, la nature de l</w:t>
      </w:r>
      <w:r w:rsidR="00E069CD">
        <w:rPr>
          <w:rFonts w:eastAsia="Times New Roman"/>
          <w:lang w:val="fr-FR" w:eastAsia="fr-FR"/>
        </w:rPr>
        <w:t>’</w:t>
      </w:r>
      <w:r w:rsidRPr="004074BF">
        <w:rPr>
          <w:rFonts w:eastAsia="Times New Roman"/>
          <w:lang w:val="fr-FR" w:eastAsia="fr-FR"/>
        </w:rPr>
        <w:t>activité et le degré d</w:t>
      </w:r>
      <w:r w:rsidR="00E069CD">
        <w:rPr>
          <w:rFonts w:eastAsia="Times New Roman"/>
          <w:lang w:val="fr-FR" w:eastAsia="fr-FR"/>
        </w:rPr>
        <w:t>’</w:t>
      </w:r>
      <w:r w:rsidRPr="004074BF">
        <w:rPr>
          <w:rFonts w:eastAsia="Times New Roman"/>
          <w:lang w:val="fr-FR" w:eastAsia="fr-FR"/>
        </w:rPr>
        <w:t>indépendance institutionnelle et opérationnelle vis-à-vis de l</w:t>
      </w:r>
      <w:r w:rsidR="00E069CD">
        <w:rPr>
          <w:rFonts w:eastAsia="Times New Roman"/>
          <w:lang w:val="fr-FR" w:eastAsia="fr-FR"/>
        </w:rPr>
        <w:t>’</w:t>
      </w:r>
      <w:r w:rsidRPr="004074BF">
        <w:rPr>
          <w:rFonts w:eastAsia="Times New Roman"/>
          <w:lang w:val="fr-FR" w:eastAsia="fr-FR"/>
        </w:rPr>
        <w:t xml:space="preserve">État. Le Gouvernement </w:t>
      </w:r>
      <w:r>
        <w:rPr>
          <w:rFonts w:eastAsia="Times New Roman"/>
          <w:lang w:val="fr-FR" w:eastAsia="fr-FR"/>
        </w:rPr>
        <w:t>ajoute</w:t>
      </w:r>
      <w:r w:rsidRPr="004074BF">
        <w:rPr>
          <w:rFonts w:eastAsia="Times New Roman"/>
          <w:lang w:val="fr-FR" w:eastAsia="fr-FR"/>
        </w:rPr>
        <w:t xml:space="preserve"> que </w:t>
      </w:r>
      <w:r w:rsidRPr="004074BF">
        <w:rPr>
          <w:lang w:val="fr-FR" w:eastAsia="fr-FR"/>
        </w:rPr>
        <w:t>l</w:t>
      </w:r>
      <w:r w:rsidR="00E069CD">
        <w:rPr>
          <w:lang w:val="fr-FR" w:eastAsia="fr-FR"/>
        </w:rPr>
        <w:t>’</w:t>
      </w:r>
      <w:r w:rsidRPr="004074BF">
        <w:rPr>
          <w:lang w:val="fr-FR" w:eastAsia="fr-FR"/>
        </w:rPr>
        <w:t>entreprise</w:t>
      </w:r>
      <w:r w:rsidRPr="004074BF">
        <w:rPr>
          <w:rFonts w:eastAsia="Times New Roman"/>
          <w:lang w:val="fr-FR" w:eastAsia="fr-FR"/>
        </w:rPr>
        <w:t xml:space="preserve"> débitrice ayant le droit </w:t>
      </w:r>
      <w:r w:rsidRPr="00FD1678">
        <w:rPr>
          <w:rFonts w:eastAsia="Times New Roman"/>
          <w:lang w:val="fr-FR" w:eastAsia="fr-FR"/>
        </w:rPr>
        <w:t xml:space="preserve">au titre de la gérance économique </w:t>
      </w:r>
      <w:r w:rsidRPr="004074BF">
        <w:rPr>
          <w:rFonts w:eastAsia="Times New Roman"/>
          <w:lang w:val="fr-FR" w:eastAsia="fr-FR"/>
        </w:rPr>
        <w:t>ne</w:t>
      </w:r>
      <w:r w:rsidRPr="00D811D4">
        <w:rPr>
          <w:rFonts w:eastAsia="Times New Roman"/>
          <w:lang w:val="fr-FR" w:eastAsia="fr-FR"/>
        </w:rPr>
        <w:t xml:space="preserve"> satisf</w:t>
      </w:r>
      <w:r>
        <w:rPr>
          <w:rFonts w:eastAsia="Times New Roman"/>
          <w:lang w:val="fr-FR" w:eastAsia="fr-FR"/>
        </w:rPr>
        <w:t>ait</w:t>
      </w:r>
      <w:r w:rsidRPr="00D811D4">
        <w:rPr>
          <w:rFonts w:eastAsia="Times New Roman"/>
          <w:lang w:val="fr-FR" w:eastAsia="fr-FR"/>
        </w:rPr>
        <w:t xml:space="preserve"> pas à ces critères pour les raisons suivantes.</w:t>
      </w:r>
    </w:p>
    <w:p w:rsidR="00AE1550" w:rsidP="00AE1550" w:rsidRDefault="00AE1550">
      <w:pPr>
        <w:pStyle w:val="ECHRPara"/>
        <w:rPr>
          <w:lang w:val="fr-FR"/>
        </w:rPr>
      </w:pPr>
      <w:r>
        <w:rPr>
          <w:lang w:val="fr-FR"/>
        </w:rPr>
        <w:t>52</w:t>
      </w:r>
      <w:r w:rsidRPr="00935D95">
        <w:rPr>
          <w:lang w:val="fr-FR"/>
        </w:rPr>
        <w:t xml:space="preserve">.  En premier lieu, </w:t>
      </w:r>
      <w:r>
        <w:rPr>
          <w:lang w:val="fr-FR"/>
        </w:rPr>
        <w:t xml:space="preserve">il </w:t>
      </w:r>
      <w:r w:rsidRPr="00935D95">
        <w:rPr>
          <w:lang w:val="fr-FR"/>
        </w:rPr>
        <w:t>souligne que le droit russe confère aux entreprises nationales un statut de personne morale autonome. Il indique que, d</w:t>
      </w:r>
      <w:r w:rsidR="00E069CD">
        <w:rPr>
          <w:lang w:val="fr-FR"/>
        </w:rPr>
        <w:t>’</w:t>
      </w:r>
      <w:r w:rsidRPr="00935D95">
        <w:rPr>
          <w:lang w:val="fr-FR"/>
        </w:rPr>
        <w:t>une part, ces entreprises ne se voient pas accorder des fonds prélevés sur le budget de l</w:t>
      </w:r>
      <w:r w:rsidR="00E069CD">
        <w:rPr>
          <w:lang w:val="fr-FR"/>
        </w:rPr>
        <w:t>’</w:t>
      </w:r>
      <w:r w:rsidRPr="00935D95">
        <w:rPr>
          <w:lang w:val="fr-FR"/>
        </w:rPr>
        <w:t>État (article 6, alinéas 9 et 38, et article 152 du code budgétaire), et que, d</w:t>
      </w:r>
      <w:r w:rsidR="00E069CD">
        <w:rPr>
          <w:lang w:val="fr-FR"/>
        </w:rPr>
        <w:t>’</w:t>
      </w:r>
      <w:r w:rsidRPr="00935D95">
        <w:rPr>
          <w:lang w:val="fr-FR"/>
        </w:rPr>
        <w:t>autre part, le propriétaire, qui a affecté des biens à l</w:t>
      </w:r>
      <w:r w:rsidR="00E069CD">
        <w:rPr>
          <w:lang w:val="fr-FR"/>
        </w:rPr>
        <w:t>’</w:t>
      </w:r>
      <w:r w:rsidRPr="00935D95">
        <w:rPr>
          <w:lang w:val="fr-FR"/>
        </w:rPr>
        <w:t>entreprise nationale au titre de la gérance économique</w:t>
      </w:r>
      <w:r>
        <w:rPr>
          <w:lang w:val="fr-FR"/>
        </w:rPr>
        <w:t>,</w:t>
      </w:r>
      <w:r w:rsidRPr="00935D95">
        <w:rPr>
          <w:lang w:val="fr-FR"/>
        </w:rPr>
        <w:t xml:space="preserve"> n</w:t>
      </w:r>
      <w:r w:rsidR="00E069CD">
        <w:rPr>
          <w:lang w:val="fr-FR"/>
        </w:rPr>
        <w:t>’</w:t>
      </w:r>
      <w:r w:rsidRPr="00935D95">
        <w:rPr>
          <w:lang w:val="fr-FR"/>
        </w:rPr>
        <w:t xml:space="preserve">a </w:t>
      </w:r>
      <w:r>
        <w:rPr>
          <w:lang w:val="fr-FR"/>
        </w:rPr>
        <w:t>qu</w:t>
      </w:r>
      <w:r w:rsidR="00E069CD">
        <w:rPr>
          <w:lang w:val="fr-FR"/>
        </w:rPr>
        <w:t>’</w:t>
      </w:r>
      <w:r>
        <w:rPr>
          <w:lang w:val="fr-FR"/>
        </w:rPr>
        <w:t>un</w:t>
      </w:r>
      <w:r w:rsidRPr="00935D95">
        <w:rPr>
          <w:lang w:val="fr-FR"/>
        </w:rPr>
        <w:t xml:space="preserve"> pouvoir très limité </w:t>
      </w:r>
      <w:r>
        <w:rPr>
          <w:lang w:val="fr-FR"/>
        </w:rPr>
        <w:t xml:space="preserve">pour </w:t>
      </w:r>
      <w:r w:rsidRPr="00935D95">
        <w:rPr>
          <w:lang w:val="fr-FR"/>
        </w:rPr>
        <w:t>en contrôler l</w:t>
      </w:r>
      <w:r w:rsidR="00E069CD">
        <w:rPr>
          <w:lang w:val="fr-FR"/>
        </w:rPr>
        <w:t>’</w:t>
      </w:r>
      <w:r w:rsidRPr="00935D95">
        <w:rPr>
          <w:lang w:val="fr-FR"/>
        </w:rPr>
        <w:t xml:space="preserve">usage (paragraphe </w:t>
      </w:r>
      <w:r>
        <w:rPr>
          <w:lang w:val="fr-FR" w:eastAsia="fr-FR"/>
        </w:rPr>
        <w:t>38</w:t>
      </w:r>
      <w:r w:rsidRPr="00935D95">
        <w:rPr>
          <w:lang w:val="fr-FR"/>
        </w:rPr>
        <w:t xml:space="preserve"> </w:t>
      </w:r>
      <w:r>
        <w:rPr>
          <w:lang w:val="fr-FR"/>
        </w:rPr>
        <w:t>ci-</w:t>
      </w:r>
      <w:r w:rsidRPr="00935D95">
        <w:rPr>
          <w:lang w:val="fr-FR"/>
        </w:rPr>
        <w:t>dessus). Il conclut à ce propos que, si le propriétaire est à ce point écarté de la gestion de son patrimoine, le titre de propriété est vidé de tout contenu.</w:t>
      </w:r>
    </w:p>
    <w:p w:rsidRPr="0070686A" w:rsidR="00AE1550" w:rsidP="00AE1550" w:rsidRDefault="00AE1550">
      <w:pPr>
        <w:pStyle w:val="ECHRPara"/>
        <w:rPr>
          <w:lang w:val="fr-FR"/>
        </w:rPr>
      </w:pPr>
      <w:r>
        <w:rPr>
          <w:lang w:val="fr-FR"/>
        </w:rPr>
        <w:t>53</w:t>
      </w:r>
      <w:r w:rsidRPr="0070686A">
        <w:rPr>
          <w:lang w:val="fr-FR"/>
        </w:rPr>
        <w:t>.  En second lieu, le Gouvernement soutient que l</w:t>
      </w:r>
      <w:r w:rsidR="00E069CD">
        <w:rPr>
          <w:lang w:val="fr-FR"/>
        </w:rPr>
        <w:t>’</w:t>
      </w:r>
      <w:r w:rsidRPr="0070686A">
        <w:rPr>
          <w:lang w:val="fr-FR"/>
        </w:rPr>
        <w:t>entreprise débitrice a été créée conformément à l</w:t>
      </w:r>
      <w:r w:rsidR="00E069CD">
        <w:rPr>
          <w:lang w:val="fr-FR"/>
        </w:rPr>
        <w:t>’</w:t>
      </w:r>
      <w:r w:rsidRPr="0070686A">
        <w:rPr>
          <w:lang w:val="fr-FR"/>
        </w:rPr>
        <w:t>arrêté n</w:t>
      </w:r>
      <w:r w:rsidRPr="00721D81">
        <w:rPr>
          <w:vertAlign w:val="superscript"/>
          <w:lang w:val="fr-FR"/>
        </w:rPr>
        <w:t>o</w:t>
      </w:r>
      <w:r>
        <w:rPr>
          <w:lang w:val="fr-FR"/>
        </w:rPr>
        <w:t> </w:t>
      </w:r>
      <w:r w:rsidRPr="0070686A">
        <w:rPr>
          <w:lang w:val="fr-FR"/>
        </w:rPr>
        <w:t>150 du 31 janvier 2000 du gouvernement de la république d</w:t>
      </w:r>
      <w:r w:rsidR="00E069CD">
        <w:rPr>
          <w:lang w:val="fr-FR"/>
        </w:rPr>
        <w:t>’</w:t>
      </w:r>
      <w:r w:rsidRPr="0070686A">
        <w:rPr>
          <w:lang w:val="fr-FR"/>
        </w:rPr>
        <w:t>Oudmourtie pour exercer une activité « financière et commerciale » (</w:t>
      </w:r>
      <w:r w:rsidRPr="0070686A">
        <w:rPr>
          <w:i/>
          <w:lang w:val="fr-FR"/>
        </w:rPr>
        <w:t>финансово-хозяйственная деятельность</w:t>
      </w:r>
      <w:r w:rsidRPr="0070686A">
        <w:rPr>
          <w:lang w:val="fr-FR"/>
        </w:rPr>
        <w:t>) ; il indique que le fondateur de cette entreprise était le ministère de l</w:t>
      </w:r>
      <w:r w:rsidR="00E069CD">
        <w:rPr>
          <w:lang w:val="fr-FR"/>
        </w:rPr>
        <w:t>’</w:t>
      </w:r>
      <w:r w:rsidRPr="0070686A">
        <w:rPr>
          <w:lang w:val="fr-FR"/>
        </w:rPr>
        <w:t>Agriculture et de l</w:t>
      </w:r>
      <w:r w:rsidR="00E069CD">
        <w:rPr>
          <w:lang w:val="fr-FR"/>
        </w:rPr>
        <w:t>’</w:t>
      </w:r>
      <w:r w:rsidRPr="0070686A">
        <w:rPr>
          <w:lang w:val="fr-FR"/>
        </w:rPr>
        <w:t>Agroalimentaire de cette entité fédérée. Il ajoute que la république d</w:t>
      </w:r>
      <w:r w:rsidR="00E069CD">
        <w:rPr>
          <w:lang w:val="fr-FR"/>
        </w:rPr>
        <w:t>’</w:t>
      </w:r>
      <w:r w:rsidRPr="0070686A">
        <w:rPr>
          <w:lang w:val="fr-FR"/>
        </w:rPr>
        <w:t>Oudmourtie a affecté des biens à l</w:t>
      </w:r>
      <w:r w:rsidR="00E069CD">
        <w:rPr>
          <w:lang w:val="fr-FR"/>
        </w:rPr>
        <w:t>’</w:t>
      </w:r>
      <w:r w:rsidRPr="0070686A">
        <w:rPr>
          <w:lang w:val="fr-FR"/>
        </w:rPr>
        <w:t>entreprise au titre de la gérance économique, tout en restant propriétaire de ces biens, et que, d</w:t>
      </w:r>
      <w:r w:rsidR="00E069CD">
        <w:rPr>
          <w:lang w:val="fr-FR"/>
        </w:rPr>
        <w:t>’</w:t>
      </w:r>
      <w:r w:rsidRPr="0070686A">
        <w:rPr>
          <w:lang w:val="fr-FR"/>
        </w:rPr>
        <w:t>après les statuts de l</w:t>
      </w:r>
      <w:r w:rsidR="00E069CD">
        <w:rPr>
          <w:lang w:val="fr-FR"/>
        </w:rPr>
        <w:t>’</w:t>
      </w:r>
      <w:r w:rsidRPr="0070686A">
        <w:rPr>
          <w:lang w:val="fr-FR"/>
        </w:rPr>
        <w:t>entreprise, le fondateur n</w:t>
      </w:r>
      <w:r w:rsidR="00E069CD">
        <w:rPr>
          <w:lang w:val="fr-FR"/>
        </w:rPr>
        <w:t>’</w:t>
      </w:r>
      <w:r w:rsidRPr="0070686A">
        <w:rPr>
          <w:lang w:val="fr-FR"/>
        </w:rPr>
        <w:t>était pas responsable des dettes de cette dernière, à moins d</w:t>
      </w:r>
      <w:r w:rsidR="00E069CD">
        <w:rPr>
          <w:lang w:val="fr-FR"/>
        </w:rPr>
        <w:t>’</w:t>
      </w:r>
      <w:r w:rsidRPr="0070686A">
        <w:rPr>
          <w:lang w:val="fr-FR"/>
        </w:rPr>
        <w:t>avoir lui-même provoqué l</w:t>
      </w:r>
      <w:r w:rsidR="00E069CD">
        <w:rPr>
          <w:lang w:val="fr-FR"/>
        </w:rPr>
        <w:t>’</w:t>
      </w:r>
      <w:r w:rsidRPr="0070686A">
        <w:rPr>
          <w:lang w:val="fr-FR"/>
        </w:rPr>
        <w:t>insolvabilité, ce qui, selon le Gouvernement, n</w:t>
      </w:r>
      <w:r w:rsidR="00E069CD">
        <w:rPr>
          <w:lang w:val="fr-FR"/>
        </w:rPr>
        <w:t>’</w:t>
      </w:r>
      <w:r w:rsidRPr="0070686A">
        <w:rPr>
          <w:lang w:val="fr-FR"/>
        </w:rPr>
        <w:t>a pas été prouvé. Le Gouvernement ajoute que, en tant que société à vocation commerciale, l</w:t>
      </w:r>
      <w:r w:rsidR="00E069CD">
        <w:rPr>
          <w:lang w:val="fr-FR"/>
        </w:rPr>
        <w:t>’</w:t>
      </w:r>
      <w:r w:rsidRPr="0070686A">
        <w:rPr>
          <w:lang w:val="fr-FR"/>
        </w:rPr>
        <w:t>entreprise débitrice n</w:t>
      </w:r>
      <w:r w:rsidR="00E069CD">
        <w:rPr>
          <w:lang w:val="fr-FR"/>
        </w:rPr>
        <w:t>’</w:t>
      </w:r>
      <w:r w:rsidRPr="0070686A">
        <w:rPr>
          <w:lang w:val="fr-FR"/>
        </w:rPr>
        <w:t>avait ni exercé des fonctions publiques ni géré des services publics sous le contrôle des autorités.</w:t>
      </w:r>
    </w:p>
    <w:p w:rsidR="00AE1550" w:rsidP="00AE1550" w:rsidRDefault="00AE1550">
      <w:pPr>
        <w:pStyle w:val="ECHRPara"/>
        <w:rPr>
          <w:lang w:val="fr-FR"/>
        </w:rPr>
      </w:pPr>
      <w:bookmarkStart w:name="p54n" w:id="37"/>
      <w:r>
        <w:rPr>
          <w:lang w:val="fr-FR"/>
        </w:rPr>
        <w:t>54</w:t>
      </w:r>
      <w:bookmarkEnd w:id="37"/>
      <w:r w:rsidRPr="0070686A">
        <w:rPr>
          <w:lang w:val="fr-FR"/>
        </w:rPr>
        <w:t>.  En troisième lieu, le</w:t>
      </w:r>
      <w:r w:rsidRPr="00935D95">
        <w:rPr>
          <w:lang w:val="fr-FR"/>
        </w:rPr>
        <w:t xml:space="preserve"> Gouvernement est d</w:t>
      </w:r>
      <w:r w:rsidR="00E069CD">
        <w:rPr>
          <w:lang w:val="fr-FR"/>
        </w:rPr>
        <w:t>’</w:t>
      </w:r>
      <w:r w:rsidRPr="00935D95">
        <w:rPr>
          <w:lang w:val="fr-FR"/>
        </w:rPr>
        <w:t>avis qu</w:t>
      </w:r>
      <w:r w:rsidR="00E069CD">
        <w:rPr>
          <w:lang w:val="fr-FR"/>
        </w:rPr>
        <w:t>’</w:t>
      </w:r>
      <w:r w:rsidRPr="00935D95">
        <w:rPr>
          <w:lang w:val="fr-FR"/>
        </w:rPr>
        <w:t>il ne conviendrait pas d</w:t>
      </w:r>
      <w:r w:rsidR="00E069CD">
        <w:rPr>
          <w:lang w:val="fr-FR"/>
        </w:rPr>
        <w:t>’</w:t>
      </w:r>
      <w:r w:rsidRPr="00935D95">
        <w:rPr>
          <w:lang w:val="fr-FR"/>
        </w:rPr>
        <w:t>étendre aux affaires russes la jurisprudence relative aux entreprises publiques européennes, car le régime juridique des entreprises unitaires en Russie se différencierait de celui des autres États. Il précise à cet égard que le code civil distingue entre l</w:t>
      </w:r>
      <w:r w:rsidR="00E069CD">
        <w:rPr>
          <w:lang w:val="fr-FR"/>
        </w:rPr>
        <w:t>’</w:t>
      </w:r>
      <w:r w:rsidRPr="00935D95">
        <w:rPr>
          <w:lang w:val="fr-FR"/>
        </w:rPr>
        <w:t>entreprise unitaire nationale ou municipale (</w:t>
      </w:r>
      <w:r w:rsidRPr="0070686A">
        <w:rPr>
          <w:i/>
          <w:lang w:val="fr-FR"/>
        </w:rPr>
        <w:t>унитарное предприятие</w:t>
      </w:r>
      <w:r w:rsidRPr="00935D95">
        <w:rPr>
          <w:lang w:val="fr-FR"/>
        </w:rPr>
        <w:t xml:space="preserve">), </w:t>
      </w:r>
      <w:r>
        <w:rPr>
          <w:lang w:val="fr-FR"/>
        </w:rPr>
        <w:t xml:space="preserve">qui </w:t>
      </w:r>
      <w:r w:rsidRPr="00935D95">
        <w:rPr>
          <w:lang w:val="fr-FR"/>
        </w:rPr>
        <w:t>bénéfici</w:t>
      </w:r>
      <w:r>
        <w:rPr>
          <w:lang w:val="fr-FR"/>
        </w:rPr>
        <w:t xml:space="preserve">e </w:t>
      </w:r>
      <w:r w:rsidRPr="00935D95">
        <w:rPr>
          <w:lang w:val="fr-FR"/>
        </w:rPr>
        <w:t>d</w:t>
      </w:r>
      <w:r w:rsidR="00E069CD">
        <w:rPr>
          <w:lang w:val="fr-FR"/>
        </w:rPr>
        <w:t>’</w:t>
      </w:r>
      <w:r w:rsidRPr="00935D95">
        <w:rPr>
          <w:lang w:val="fr-FR"/>
        </w:rPr>
        <w:t>une autonomie importante, et l</w:t>
      </w:r>
      <w:r w:rsidR="00E069CD">
        <w:rPr>
          <w:lang w:val="fr-FR"/>
        </w:rPr>
        <w:t>’</w:t>
      </w:r>
      <w:r w:rsidRPr="00935D95">
        <w:rPr>
          <w:lang w:val="fr-FR"/>
        </w:rPr>
        <w:t>entreprise d</w:t>
      </w:r>
      <w:r w:rsidR="00E069CD">
        <w:rPr>
          <w:lang w:val="fr-FR"/>
        </w:rPr>
        <w:t>’</w:t>
      </w:r>
      <w:r w:rsidRPr="00935D95">
        <w:rPr>
          <w:lang w:val="fr-FR"/>
        </w:rPr>
        <w:t>État (</w:t>
      </w:r>
      <w:r w:rsidRPr="0070686A">
        <w:rPr>
          <w:i/>
          <w:lang w:val="fr-FR"/>
        </w:rPr>
        <w:t>казенное предприятие</w:t>
      </w:r>
      <w:r w:rsidRPr="00935D95">
        <w:rPr>
          <w:lang w:val="fr-FR"/>
        </w:rPr>
        <w:t>)</w:t>
      </w:r>
      <w:r>
        <w:rPr>
          <w:lang w:val="fr-FR"/>
        </w:rPr>
        <w:t>,</w:t>
      </w:r>
      <w:r w:rsidRPr="00935D95">
        <w:rPr>
          <w:lang w:val="fr-FR"/>
        </w:rPr>
        <w:t xml:space="preserve"> </w:t>
      </w:r>
      <w:r>
        <w:rPr>
          <w:lang w:val="fr-FR"/>
        </w:rPr>
        <w:t xml:space="preserve">qui </w:t>
      </w:r>
      <w:r w:rsidRPr="00935D95">
        <w:rPr>
          <w:lang w:val="fr-FR"/>
        </w:rPr>
        <w:t>dépend</w:t>
      </w:r>
      <w:r>
        <w:rPr>
          <w:lang w:val="fr-FR"/>
        </w:rPr>
        <w:t xml:space="preserve"> directement</w:t>
      </w:r>
      <w:r w:rsidRPr="00935D95">
        <w:rPr>
          <w:lang w:val="fr-FR"/>
        </w:rPr>
        <w:t xml:space="preserve"> de l</w:t>
      </w:r>
      <w:r w:rsidR="00E069CD">
        <w:rPr>
          <w:lang w:val="fr-FR"/>
        </w:rPr>
        <w:t>’</w:t>
      </w:r>
      <w:r w:rsidRPr="00935D95">
        <w:rPr>
          <w:lang w:val="fr-FR"/>
        </w:rPr>
        <w:t xml:space="preserve">État (paragraphe </w:t>
      </w:r>
      <w:r>
        <w:rPr>
          <w:lang w:val="fr-FR"/>
        </w:rPr>
        <w:t>17</w:t>
      </w:r>
      <w:r w:rsidRPr="00935D95">
        <w:rPr>
          <w:lang w:val="fr-FR"/>
        </w:rPr>
        <w:t xml:space="preserve"> ci-dessus). À titre de preuve de l</w:t>
      </w:r>
      <w:r w:rsidR="00E069CD">
        <w:rPr>
          <w:lang w:val="fr-FR"/>
        </w:rPr>
        <w:t>’</w:t>
      </w:r>
      <w:r w:rsidRPr="00935D95">
        <w:rPr>
          <w:lang w:val="fr-FR"/>
        </w:rPr>
        <w:t>autonomie des entreprises unitaires nationales, le Gouvernement cite le code civil et la jurisprudence pertinente</w:t>
      </w:r>
      <w:r>
        <w:rPr>
          <w:lang w:val="fr-FR"/>
        </w:rPr>
        <w:t xml:space="preserve"> (paragraphe 36 ci-dessus)</w:t>
      </w:r>
      <w:r w:rsidRPr="00935D95">
        <w:rPr>
          <w:lang w:val="fr-FR"/>
        </w:rPr>
        <w:t>, selon lesquels, à ses dires, la responsabilité subsidiaire de l</w:t>
      </w:r>
      <w:r w:rsidR="00E069CD">
        <w:rPr>
          <w:lang w:val="fr-FR"/>
        </w:rPr>
        <w:t>’</w:t>
      </w:r>
      <w:r w:rsidRPr="00935D95">
        <w:rPr>
          <w:lang w:val="fr-FR"/>
        </w:rPr>
        <w:t>État à l</w:t>
      </w:r>
      <w:r w:rsidR="00E069CD">
        <w:rPr>
          <w:lang w:val="fr-FR"/>
        </w:rPr>
        <w:t>’</w:t>
      </w:r>
      <w:r w:rsidRPr="00935D95">
        <w:rPr>
          <w:lang w:val="fr-FR"/>
        </w:rPr>
        <w:t>égard des dettes d</w:t>
      </w:r>
      <w:r w:rsidR="00E069CD">
        <w:rPr>
          <w:lang w:val="fr-FR"/>
        </w:rPr>
        <w:t>’</w:t>
      </w:r>
      <w:r w:rsidRPr="00935D95">
        <w:rPr>
          <w:lang w:val="fr-FR"/>
        </w:rPr>
        <w:t>une telle entreprise est limitée aux cas d</w:t>
      </w:r>
      <w:r w:rsidR="00E069CD">
        <w:rPr>
          <w:lang w:val="fr-FR"/>
        </w:rPr>
        <w:t>’</w:t>
      </w:r>
      <w:r w:rsidRPr="00935D95">
        <w:rPr>
          <w:lang w:val="fr-FR"/>
        </w:rPr>
        <w:t>insolvabilité provoquée par l</w:t>
      </w:r>
      <w:r w:rsidR="00E069CD">
        <w:rPr>
          <w:lang w:val="fr-FR"/>
        </w:rPr>
        <w:t>’</w:t>
      </w:r>
      <w:r w:rsidRPr="00935D95">
        <w:rPr>
          <w:lang w:val="fr-FR"/>
        </w:rPr>
        <w:t>État, propriétaire des biens (paragraphe</w:t>
      </w:r>
      <w:r>
        <w:rPr>
          <w:lang w:val="fr-FR"/>
        </w:rPr>
        <w:t xml:space="preserve"> 32</w:t>
      </w:r>
      <w:r w:rsidRPr="00935D95">
        <w:rPr>
          <w:lang w:val="fr-FR"/>
        </w:rPr>
        <w:t xml:space="preserve"> ci-dessus). De même, le Gouvernement renvoie à l</w:t>
      </w:r>
      <w:r w:rsidR="00E069CD">
        <w:rPr>
          <w:lang w:val="fr-FR"/>
        </w:rPr>
        <w:t>’</w:t>
      </w:r>
      <w:r w:rsidRPr="00935D95">
        <w:rPr>
          <w:lang w:val="fr-FR"/>
        </w:rPr>
        <w:t xml:space="preserve">article 295 du code civil </w:t>
      </w:r>
      <w:r w:rsidRPr="004074BF">
        <w:rPr>
          <w:lang w:val="fr-FR"/>
        </w:rPr>
        <w:t>(paragraphes </w:t>
      </w:r>
      <w:r>
        <w:rPr>
          <w:lang w:val="fr-FR" w:eastAsia="fr-FR"/>
        </w:rPr>
        <w:t>26</w:t>
      </w:r>
      <w:r w:rsidRPr="004074BF">
        <w:rPr>
          <w:lang w:val="fr-FR"/>
        </w:rPr>
        <w:t>-</w:t>
      </w:r>
      <w:r>
        <w:rPr>
          <w:lang w:val="fr-FR" w:eastAsia="fr-FR"/>
        </w:rPr>
        <w:t>28</w:t>
      </w:r>
      <w:r w:rsidRPr="004074BF">
        <w:rPr>
          <w:lang w:val="fr-FR"/>
        </w:rPr>
        <w:t xml:space="preserve"> ci</w:t>
      </w:r>
      <w:r>
        <w:rPr>
          <w:lang w:val="fr-FR"/>
        </w:rPr>
        <w:noBreakHyphen/>
      </w:r>
      <w:r w:rsidRPr="004074BF">
        <w:rPr>
          <w:lang w:val="fr-FR"/>
        </w:rPr>
        <w:t>dessus) pour préciser que l</w:t>
      </w:r>
      <w:r w:rsidR="00E069CD">
        <w:rPr>
          <w:lang w:val="fr-FR"/>
        </w:rPr>
        <w:t>’</w:t>
      </w:r>
      <w:r w:rsidRPr="004074BF">
        <w:rPr>
          <w:lang w:val="fr-FR"/>
        </w:rPr>
        <w:t>entreprise est libre de disposer de ses biens mobiliers sans le consentement de l</w:t>
      </w:r>
      <w:r w:rsidR="00E069CD">
        <w:rPr>
          <w:lang w:val="fr-FR"/>
        </w:rPr>
        <w:t>’</w:t>
      </w:r>
      <w:r w:rsidRPr="004074BF">
        <w:rPr>
          <w:lang w:val="fr-FR"/>
        </w:rPr>
        <w:t xml:space="preserve">État – propriétaire des biens. Il affirme enfin que, comme </w:t>
      </w:r>
      <w:r w:rsidRPr="00D10D1C">
        <w:rPr>
          <w:lang w:val="fr-FR"/>
        </w:rPr>
        <w:t>le</w:t>
      </w:r>
      <w:r w:rsidRPr="004074BF">
        <w:rPr>
          <w:lang w:val="fr-FR"/>
        </w:rPr>
        <w:t xml:space="preserve"> démontr</w:t>
      </w:r>
      <w:r w:rsidRPr="00D10D1C">
        <w:rPr>
          <w:lang w:val="fr-FR"/>
        </w:rPr>
        <w:t>erait</w:t>
      </w:r>
      <w:r w:rsidRPr="004074BF">
        <w:rPr>
          <w:lang w:val="fr-FR"/>
        </w:rPr>
        <w:t xml:space="preserve"> le </w:t>
      </w:r>
      <w:r>
        <w:rPr>
          <w:lang w:val="fr-FR"/>
        </w:rPr>
        <w:t>c</w:t>
      </w:r>
      <w:r w:rsidRPr="004074BF">
        <w:rPr>
          <w:lang w:val="fr-FR"/>
        </w:rPr>
        <w:t xml:space="preserve">oncept de 1999, les directeurs des entreprises unitaires, étant selon lui bien protégés par la législation du travail, gèrent, </w:t>
      </w:r>
      <w:r w:rsidRPr="00FE409F">
        <w:rPr>
          <w:i/>
          <w:lang w:val="fr-FR"/>
        </w:rPr>
        <w:t>de facto</w:t>
      </w:r>
      <w:r w:rsidRPr="004074BF">
        <w:rPr>
          <w:lang w:val="fr-FR"/>
        </w:rPr>
        <w:t xml:space="preserve"> sans le moindre contrôle de la part du propriétaire, les finances et le patrimoine de l</w:t>
      </w:r>
      <w:r w:rsidR="00E069CD">
        <w:rPr>
          <w:lang w:val="fr-FR"/>
        </w:rPr>
        <w:t>’</w:t>
      </w:r>
      <w:r w:rsidRPr="004074BF">
        <w:rPr>
          <w:lang w:val="fr-FR"/>
        </w:rPr>
        <w:t xml:space="preserve">entreprise (paragraphe </w:t>
      </w:r>
      <w:r>
        <w:rPr>
          <w:lang w:val="fr-FR"/>
        </w:rPr>
        <w:t>36</w:t>
      </w:r>
      <w:r w:rsidRPr="00935D95">
        <w:rPr>
          <w:lang w:val="fr-FR"/>
        </w:rPr>
        <w:t xml:space="preserve"> ci</w:t>
      </w:r>
      <w:r>
        <w:rPr>
          <w:lang w:val="fr-FR"/>
        </w:rPr>
        <w:noBreakHyphen/>
      </w:r>
      <w:r w:rsidRPr="00935D95">
        <w:rPr>
          <w:lang w:val="fr-FR"/>
        </w:rPr>
        <w:t>dessus).</w:t>
      </w:r>
    </w:p>
    <w:p w:rsidRPr="00935D95" w:rsidR="00AE1550" w:rsidP="00AE1550" w:rsidRDefault="00AE1550">
      <w:pPr>
        <w:pStyle w:val="ECHRPara"/>
        <w:rPr>
          <w:lang w:val="fr-FR" w:eastAsia="fr-FR"/>
        </w:rPr>
      </w:pPr>
      <w:r>
        <w:rPr>
          <w:lang w:val="fr-FR" w:eastAsia="fr-FR"/>
        </w:rPr>
        <w:t>55</w:t>
      </w:r>
      <w:r w:rsidRPr="00935D95">
        <w:rPr>
          <w:lang w:val="fr-FR" w:eastAsia="fr-FR"/>
        </w:rPr>
        <w:t xml:space="preserve">.  Le Gouvernement soutient par ailleurs que le </w:t>
      </w:r>
      <w:r>
        <w:rPr>
          <w:lang w:val="fr-FR" w:eastAsia="fr-FR"/>
        </w:rPr>
        <w:t>c</w:t>
      </w:r>
      <w:r w:rsidRPr="00935D95">
        <w:rPr>
          <w:lang w:val="fr-FR" w:eastAsia="fr-FR"/>
        </w:rPr>
        <w:t xml:space="preserve">oncept relatif à la gestion du patrimoine public et à la privatisation au sein de la Fédération de Russie a identifié certains défauts propres à cette forme de personne morale (paragraphe </w:t>
      </w:r>
      <w:r>
        <w:rPr>
          <w:lang w:val="fr-FR" w:eastAsia="fr-FR"/>
        </w:rPr>
        <w:t>37</w:t>
      </w:r>
      <w:r w:rsidRPr="00935D95">
        <w:rPr>
          <w:lang w:val="fr-FR" w:eastAsia="fr-FR"/>
        </w:rPr>
        <w:t xml:space="preserve"> ci-dessus). Il </w:t>
      </w:r>
      <w:r>
        <w:rPr>
          <w:lang w:val="fr-FR" w:eastAsia="fr-FR"/>
        </w:rPr>
        <w:t>précise à cet égard que la</w:t>
      </w:r>
      <w:r w:rsidRPr="00935D95">
        <w:rPr>
          <w:lang w:val="fr-FR" w:eastAsia="fr-FR"/>
        </w:rPr>
        <w:t xml:space="preserve"> Russie a entrepris de restreindre le nombre d</w:t>
      </w:r>
      <w:r w:rsidR="00E069CD">
        <w:rPr>
          <w:lang w:val="fr-FR" w:eastAsia="fr-FR"/>
        </w:rPr>
        <w:t>’</w:t>
      </w:r>
      <w:r w:rsidRPr="00935D95">
        <w:rPr>
          <w:lang w:val="fr-FR" w:eastAsia="fr-FR"/>
        </w:rPr>
        <w:t>entreprises unitaires en transforma</w:t>
      </w:r>
      <w:r>
        <w:rPr>
          <w:lang w:val="fr-FR" w:eastAsia="fr-FR"/>
        </w:rPr>
        <w:t>nt</w:t>
      </w:r>
      <w:r w:rsidRPr="00935D95">
        <w:rPr>
          <w:lang w:val="fr-FR" w:eastAsia="fr-FR"/>
        </w:rPr>
        <w:t xml:space="preserve"> leur structure juridique en une autre forme de personne morale. Il ajoute que le </w:t>
      </w:r>
      <w:r>
        <w:rPr>
          <w:lang w:val="fr-FR" w:eastAsia="fr-FR"/>
        </w:rPr>
        <w:t>c</w:t>
      </w:r>
      <w:r w:rsidRPr="00935D95">
        <w:rPr>
          <w:lang w:val="fr-FR" w:eastAsia="fr-FR"/>
        </w:rPr>
        <w:t>oncept relatif au développement de la législation civile de la Fédération de Russie du 7 octobre 2009 recommande de ne pas maintenir ce type d</w:t>
      </w:r>
      <w:r w:rsidR="00E069CD">
        <w:rPr>
          <w:lang w:val="fr-FR" w:eastAsia="fr-FR"/>
        </w:rPr>
        <w:t>’</w:t>
      </w:r>
      <w:r w:rsidRPr="00935D95">
        <w:rPr>
          <w:lang w:val="fr-FR" w:eastAsia="fr-FR"/>
        </w:rPr>
        <w:t>entreprises en Russie (paragraphe </w:t>
      </w:r>
      <w:r>
        <w:rPr>
          <w:lang w:val="fr-FR" w:eastAsia="fr-FR"/>
        </w:rPr>
        <w:t>38</w:t>
      </w:r>
      <w:r w:rsidRPr="00935D95">
        <w:rPr>
          <w:lang w:val="fr-FR" w:eastAsia="fr-FR"/>
        </w:rPr>
        <w:t xml:space="preserve"> ci-dessus).</w:t>
      </w:r>
    </w:p>
    <w:p w:rsidR="00AE1550" w:rsidP="00AE1550" w:rsidRDefault="00AE1550">
      <w:pPr>
        <w:pStyle w:val="ECHRPara"/>
        <w:rPr>
          <w:lang w:val="fr-FR" w:eastAsia="fr-FR"/>
        </w:rPr>
      </w:pPr>
      <w:r>
        <w:rPr>
          <w:lang w:val="fr-FR" w:eastAsia="fr-FR"/>
        </w:rPr>
        <w:t>56.  Le Gouvernement argu</w:t>
      </w:r>
      <w:r w:rsidRPr="00935D95">
        <w:rPr>
          <w:lang w:val="fr-FR" w:eastAsia="fr-FR"/>
        </w:rPr>
        <w:t>e enfin que les entreprises unitaires sont indépendantes de l</w:t>
      </w:r>
      <w:r w:rsidR="00E069CD">
        <w:rPr>
          <w:lang w:val="fr-FR" w:eastAsia="fr-FR"/>
        </w:rPr>
        <w:t>’</w:t>
      </w:r>
      <w:r w:rsidRPr="00935D95">
        <w:rPr>
          <w:lang w:val="fr-FR" w:eastAsia="fr-FR"/>
        </w:rPr>
        <w:t xml:space="preserve">État du point de vue institutionnel et opérationnel. Il </w:t>
      </w:r>
      <w:r>
        <w:rPr>
          <w:lang w:val="fr-FR" w:eastAsia="fr-FR"/>
        </w:rPr>
        <w:t>indique</w:t>
      </w:r>
      <w:r w:rsidRPr="00935D95">
        <w:rPr>
          <w:lang w:val="fr-FR" w:eastAsia="fr-FR"/>
        </w:rPr>
        <w:t xml:space="preserve"> à cet égard que, d</w:t>
      </w:r>
      <w:r w:rsidR="00E069CD">
        <w:rPr>
          <w:lang w:val="fr-FR" w:eastAsia="fr-FR"/>
        </w:rPr>
        <w:t>’</w:t>
      </w:r>
      <w:r w:rsidRPr="00935D95">
        <w:rPr>
          <w:lang w:val="fr-FR" w:eastAsia="fr-FR"/>
        </w:rPr>
        <w:t>une part, la loi nationale ne prévoit pas la responsabilité subsidiaire de l</w:t>
      </w:r>
      <w:r w:rsidR="00E069CD">
        <w:rPr>
          <w:lang w:val="fr-FR" w:eastAsia="fr-FR"/>
        </w:rPr>
        <w:t>’</w:t>
      </w:r>
      <w:r w:rsidRPr="00935D95">
        <w:rPr>
          <w:lang w:val="fr-FR" w:eastAsia="fr-FR"/>
        </w:rPr>
        <w:t xml:space="preserve">État pour les dettes des entreprises unitaires, à une exception près (paragraphe </w:t>
      </w:r>
      <w:r>
        <w:rPr>
          <w:lang w:val="fr-FR" w:eastAsia="fr-FR"/>
        </w:rPr>
        <w:t>32</w:t>
      </w:r>
      <w:r w:rsidRPr="00935D95">
        <w:rPr>
          <w:lang w:val="fr-FR" w:eastAsia="fr-FR"/>
        </w:rPr>
        <w:t xml:space="preserve"> ci-dessus), et que, d</w:t>
      </w:r>
      <w:r w:rsidR="00E069CD">
        <w:rPr>
          <w:lang w:val="fr-FR" w:eastAsia="fr-FR"/>
        </w:rPr>
        <w:t>’</w:t>
      </w:r>
      <w:r w:rsidRPr="00935D95">
        <w:rPr>
          <w:lang w:val="fr-FR" w:eastAsia="fr-FR"/>
        </w:rPr>
        <w:t xml:space="preserve">autre part, dans la présente espèce, </w:t>
      </w:r>
      <w:r>
        <w:rPr>
          <w:lang w:val="fr-FR" w:eastAsia="fr-FR"/>
        </w:rPr>
        <w:t>l</w:t>
      </w:r>
      <w:r w:rsidR="00E069CD">
        <w:rPr>
          <w:lang w:val="fr-FR" w:eastAsia="fr-FR"/>
        </w:rPr>
        <w:t>’</w:t>
      </w:r>
      <w:r>
        <w:rPr>
          <w:lang w:val="fr-FR" w:eastAsia="fr-FR"/>
        </w:rPr>
        <w:t>entreprise</w:t>
      </w:r>
      <w:r w:rsidRPr="00935D95">
        <w:rPr>
          <w:lang w:val="fr-FR" w:eastAsia="fr-FR"/>
        </w:rPr>
        <w:t xml:space="preserve"> débitrice a mené une activité économique « ordinaire », c</w:t>
      </w:r>
      <w:r w:rsidR="00E069CD">
        <w:rPr>
          <w:lang w:val="fr-FR" w:eastAsia="fr-FR"/>
        </w:rPr>
        <w:t>’</w:t>
      </w:r>
      <w:r w:rsidRPr="00935D95">
        <w:rPr>
          <w:lang w:val="fr-FR" w:eastAsia="fr-FR"/>
        </w:rPr>
        <w:t>est-à-dire</w:t>
      </w:r>
      <w:r>
        <w:rPr>
          <w:lang w:val="fr-FR" w:eastAsia="fr-FR"/>
        </w:rPr>
        <w:t>, selon lui,</w:t>
      </w:r>
      <w:r w:rsidRPr="00935D95">
        <w:rPr>
          <w:lang w:val="fr-FR" w:eastAsia="fr-FR"/>
        </w:rPr>
        <w:t xml:space="preserve"> qu</w:t>
      </w:r>
      <w:r w:rsidR="00E069CD">
        <w:rPr>
          <w:lang w:val="fr-FR" w:eastAsia="fr-FR"/>
        </w:rPr>
        <w:t>’</w:t>
      </w:r>
      <w:r w:rsidRPr="00935D95">
        <w:rPr>
          <w:lang w:val="fr-FR" w:eastAsia="fr-FR"/>
        </w:rPr>
        <w:t>elle poursuivait un but lucratif sans avoir vocation à pourvoir aux besoins de l</w:t>
      </w:r>
      <w:r w:rsidR="00E069CD">
        <w:rPr>
          <w:lang w:val="fr-FR" w:eastAsia="fr-FR"/>
        </w:rPr>
        <w:t>’</w:t>
      </w:r>
      <w:r w:rsidRPr="00935D95">
        <w:rPr>
          <w:lang w:val="fr-FR" w:eastAsia="fr-FR"/>
        </w:rPr>
        <w:t>État.</w:t>
      </w:r>
    </w:p>
    <w:p w:rsidR="00AE1550" w:rsidP="00AE1550" w:rsidRDefault="00AE1550">
      <w:pPr>
        <w:pStyle w:val="ECHRPara"/>
        <w:rPr>
          <w:lang w:val="fr-FR" w:eastAsia="fr-FR"/>
        </w:rPr>
      </w:pPr>
      <w:bookmarkStart w:name="p42" w:id="38"/>
      <w:bookmarkStart w:name="p57" w:id="39"/>
      <w:r>
        <w:rPr>
          <w:lang w:val="fr-FR" w:eastAsia="fr-FR"/>
        </w:rPr>
        <w:t>57</w:t>
      </w:r>
      <w:bookmarkEnd w:id="38"/>
      <w:bookmarkEnd w:id="39"/>
      <w:r w:rsidRPr="00935D95">
        <w:rPr>
          <w:lang w:val="fr-FR" w:eastAsia="fr-FR"/>
        </w:rPr>
        <w:t>.  Le Gouvernement conclut que le juge national a rendu son jugement non contre l</w:t>
      </w:r>
      <w:r w:rsidR="00E069CD">
        <w:rPr>
          <w:lang w:val="fr-FR" w:eastAsia="fr-FR"/>
        </w:rPr>
        <w:t>’</w:t>
      </w:r>
      <w:r w:rsidRPr="00935D95">
        <w:rPr>
          <w:lang w:val="fr-FR" w:eastAsia="fr-FR"/>
        </w:rPr>
        <w:t xml:space="preserve">État, mais contre </w:t>
      </w:r>
      <w:r>
        <w:rPr>
          <w:lang w:val="fr-FR" w:eastAsia="fr-FR"/>
        </w:rPr>
        <w:t>l</w:t>
      </w:r>
      <w:r w:rsidR="00E069CD">
        <w:rPr>
          <w:lang w:val="fr-FR" w:eastAsia="fr-FR"/>
        </w:rPr>
        <w:t>’</w:t>
      </w:r>
      <w:r>
        <w:rPr>
          <w:lang w:val="fr-FR" w:eastAsia="fr-FR"/>
        </w:rPr>
        <w:t xml:space="preserve">entreprise </w:t>
      </w:r>
      <w:r w:rsidRPr="00935D95">
        <w:rPr>
          <w:lang w:val="fr-FR" w:eastAsia="fr-FR"/>
        </w:rPr>
        <w:t>débitrice, et que celle-ci ne s</w:t>
      </w:r>
      <w:r w:rsidR="00E069CD">
        <w:rPr>
          <w:lang w:val="fr-FR" w:eastAsia="fr-FR"/>
        </w:rPr>
        <w:t>’</w:t>
      </w:r>
      <w:r w:rsidRPr="00935D95">
        <w:rPr>
          <w:lang w:val="fr-FR" w:eastAsia="fr-FR"/>
        </w:rPr>
        <w:t>est pas conformée au jugement pour cause d</w:t>
      </w:r>
      <w:r w:rsidR="00E069CD">
        <w:rPr>
          <w:lang w:val="fr-FR" w:eastAsia="fr-FR"/>
        </w:rPr>
        <w:t>’</w:t>
      </w:r>
      <w:r w:rsidRPr="00935D95">
        <w:rPr>
          <w:lang w:val="fr-FR" w:eastAsia="fr-FR"/>
        </w:rPr>
        <w:t xml:space="preserve">insolvabilité, </w:t>
      </w:r>
      <w:r>
        <w:rPr>
          <w:lang w:val="fr-FR" w:eastAsia="fr-FR"/>
        </w:rPr>
        <w:t>insolvabilité</w:t>
      </w:r>
      <w:r w:rsidRPr="00935D95">
        <w:rPr>
          <w:lang w:val="fr-FR" w:eastAsia="fr-FR"/>
        </w:rPr>
        <w:t xml:space="preserve"> </w:t>
      </w:r>
      <w:r>
        <w:rPr>
          <w:lang w:val="fr-FR" w:eastAsia="fr-FR"/>
        </w:rPr>
        <w:t xml:space="preserve">qui </w:t>
      </w:r>
      <w:r w:rsidRPr="00935D95">
        <w:rPr>
          <w:lang w:val="fr-FR" w:eastAsia="fr-FR"/>
        </w:rPr>
        <w:t>n</w:t>
      </w:r>
      <w:r w:rsidR="00E069CD">
        <w:rPr>
          <w:lang w:val="fr-FR" w:eastAsia="fr-FR"/>
        </w:rPr>
        <w:t>’</w:t>
      </w:r>
      <w:r w:rsidRPr="00935D95">
        <w:rPr>
          <w:lang w:val="fr-FR" w:eastAsia="fr-FR"/>
        </w:rPr>
        <w:t>aurait pas été provoquée par l</w:t>
      </w:r>
      <w:r w:rsidR="00E069CD">
        <w:rPr>
          <w:lang w:val="fr-FR" w:eastAsia="fr-FR"/>
        </w:rPr>
        <w:t>’</w:t>
      </w:r>
      <w:r w:rsidRPr="00935D95">
        <w:rPr>
          <w:lang w:val="fr-FR" w:eastAsia="fr-FR"/>
        </w:rPr>
        <w:t>État, propriétaire du patrimoine de l</w:t>
      </w:r>
      <w:r w:rsidR="00E069CD">
        <w:rPr>
          <w:lang w:val="fr-FR" w:eastAsia="fr-FR"/>
        </w:rPr>
        <w:t>’</w:t>
      </w:r>
      <w:r w:rsidRPr="00935D95">
        <w:rPr>
          <w:lang w:val="fr-FR" w:eastAsia="fr-FR"/>
        </w:rPr>
        <w:t>entreprise.</w:t>
      </w:r>
    </w:p>
    <w:p w:rsidRPr="00935D95" w:rsidR="00AE1550" w:rsidP="00AE1550" w:rsidRDefault="00AE1550">
      <w:pPr>
        <w:pStyle w:val="ECHRPara"/>
        <w:rPr>
          <w:lang w:val="fr-FR" w:eastAsia="fr-FR"/>
        </w:rPr>
      </w:pPr>
      <w:r>
        <w:rPr>
          <w:lang w:val="fr-FR" w:eastAsia="fr-FR"/>
        </w:rPr>
        <w:t>58</w:t>
      </w:r>
      <w:r w:rsidRPr="00935D95">
        <w:rPr>
          <w:lang w:val="fr-FR" w:eastAsia="fr-FR"/>
        </w:rPr>
        <w:t>.  Quant au requérant, il maintient son grief et s</w:t>
      </w:r>
      <w:r w:rsidR="00E069CD">
        <w:rPr>
          <w:lang w:val="fr-FR" w:eastAsia="fr-FR"/>
        </w:rPr>
        <w:t>’</w:t>
      </w:r>
      <w:r w:rsidRPr="00935D95">
        <w:rPr>
          <w:lang w:val="fr-FR" w:eastAsia="fr-FR"/>
        </w:rPr>
        <w:t>en remet à la sagesse de la Cour.</w:t>
      </w:r>
    </w:p>
    <w:p w:rsidRPr="00935D95" w:rsidR="00AE1550" w:rsidP="00AE1550" w:rsidRDefault="00AE1550">
      <w:pPr>
        <w:pStyle w:val="ECHRHeading4"/>
        <w:rPr>
          <w:lang w:val="fr-FR" w:eastAsia="fr-FR"/>
        </w:rPr>
      </w:pPr>
      <w:r w:rsidRPr="00935D95">
        <w:rPr>
          <w:lang w:val="fr-FR" w:eastAsia="fr-FR"/>
        </w:rPr>
        <w:t>b)  Appréciation de la Cour</w:t>
      </w:r>
    </w:p>
    <w:p w:rsidRPr="00CD34A8" w:rsidR="00AE1550" w:rsidP="00AE1550" w:rsidRDefault="00AE1550">
      <w:pPr>
        <w:pStyle w:val="ECHRHeading5"/>
        <w:rPr>
          <w:lang w:val="fr-FR"/>
        </w:rPr>
      </w:pPr>
      <w:r w:rsidRPr="00CD34A8">
        <w:rPr>
          <w:lang w:val="fr-FR"/>
        </w:rPr>
        <w:t>i.  Principes généraux</w:t>
      </w:r>
    </w:p>
    <w:p w:rsidRPr="00935D95" w:rsidR="00AE1550" w:rsidP="00AE1550" w:rsidRDefault="00AE1550">
      <w:pPr>
        <w:pStyle w:val="ECHRPara"/>
        <w:rPr>
          <w:lang w:val="fr-FR" w:eastAsia="fr-FR"/>
        </w:rPr>
      </w:pPr>
      <w:r>
        <w:rPr>
          <w:lang w:val="fr-FR" w:eastAsia="fr-FR"/>
        </w:rPr>
        <w:t>59</w:t>
      </w:r>
      <w:r w:rsidRPr="00935D95">
        <w:rPr>
          <w:lang w:val="fr-FR" w:eastAsia="fr-FR"/>
        </w:rPr>
        <w:t>.  La Cour rappelle que l</w:t>
      </w:r>
      <w:r w:rsidR="00E069CD">
        <w:rPr>
          <w:lang w:val="fr-FR" w:eastAsia="fr-FR"/>
        </w:rPr>
        <w:t>’</w:t>
      </w:r>
      <w:r w:rsidRPr="00935D95">
        <w:rPr>
          <w:lang w:val="fr-FR" w:eastAsia="fr-FR"/>
        </w:rPr>
        <w:t>impossibilité pour un créancier de faire exécuter intégralement, et dans un délai raisonnable, la décision rendue en sa faveur contre l</w:t>
      </w:r>
      <w:r w:rsidR="00E069CD">
        <w:rPr>
          <w:lang w:val="fr-FR" w:eastAsia="fr-FR"/>
        </w:rPr>
        <w:t>’</w:t>
      </w:r>
      <w:r w:rsidRPr="00935D95">
        <w:rPr>
          <w:lang w:val="fr-FR" w:eastAsia="fr-FR"/>
        </w:rPr>
        <w:t>État constitue une violation dans son chef du « droit à un tribunal » consacré par l</w:t>
      </w:r>
      <w:r w:rsidR="00E069CD">
        <w:rPr>
          <w:lang w:val="fr-FR" w:eastAsia="fr-FR"/>
        </w:rPr>
        <w:t>’</w:t>
      </w:r>
      <w:r w:rsidRPr="00935D95">
        <w:rPr>
          <w:lang w:val="fr-FR" w:eastAsia="fr-FR"/>
        </w:rPr>
        <w:t>article 6 § 1 de la Convention,</w:t>
      </w:r>
      <w:r w:rsidRPr="00935D95">
        <w:rPr>
          <w:color w:val="000000"/>
          <w:lang w:val="fr-FR" w:eastAsia="fr-FR"/>
        </w:rPr>
        <w:t xml:space="preserve"> ainsi que du droit à la libre jouissance de ses biens garanti par l</w:t>
      </w:r>
      <w:r w:rsidR="00E069CD">
        <w:rPr>
          <w:color w:val="000000"/>
          <w:lang w:val="fr-FR" w:eastAsia="fr-FR"/>
        </w:rPr>
        <w:t>’</w:t>
      </w:r>
      <w:r w:rsidRPr="00935D95">
        <w:rPr>
          <w:color w:val="000000"/>
          <w:lang w:val="fr-FR" w:eastAsia="fr-FR"/>
        </w:rPr>
        <w:t xml:space="preserve">article 1 du Protocole </w:t>
      </w:r>
      <w:r w:rsidRPr="00935D95">
        <w:rPr>
          <w:lang w:val="it-IT"/>
        </w:rPr>
        <w:t>n</w:t>
      </w:r>
      <w:r w:rsidRPr="00935D95">
        <w:rPr>
          <w:vertAlign w:val="superscript"/>
          <w:lang w:val="it-IT"/>
        </w:rPr>
        <w:t>o</w:t>
      </w:r>
      <w:r w:rsidRPr="00935D95">
        <w:rPr>
          <w:color w:val="000000"/>
          <w:lang w:val="fr-FR" w:eastAsia="fr-FR"/>
        </w:rPr>
        <w:t xml:space="preserve"> 1 </w:t>
      </w:r>
      <w:r w:rsidRPr="00935D95">
        <w:rPr>
          <w:lang w:val="fr-FR" w:eastAsia="fr-FR"/>
        </w:rPr>
        <w:t>(</w:t>
      </w:r>
      <w:r w:rsidRPr="00935D95">
        <w:rPr>
          <w:i/>
          <w:lang w:val="fr-FR" w:eastAsia="fr-FR"/>
        </w:rPr>
        <w:t>Hornsby c. Grèce</w:t>
      </w:r>
      <w:r w:rsidRPr="00935D95">
        <w:rPr>
          <w:lang w:val="fr-FR" w:eastAsia="fr-FR"/>
        </w:rPr>
        <w:t xml:space="preserve">, 19 mars 1997, § 40, </w:t>
      </w:r>
      <w:r w:rsidRPr="00935D95">
        <w:rPr>
          <w:i/>
          <w:lang w:val="fr-FR" w:eastAsia="fr-FR"/>
        </w:rPr>
        <w:t xml:space="preserve">Recueil des arrêts et décisions </w:t>
      </w:r>
      <w:r w:rsidRPr="00935D95">
        <w:rPr>
          <w:lang w:val="fr-FR" w:eastAsia="fr-FR"/>
        </w:rPr>
        <w:t xml:space="preserve">1997-II, et </w:t>
      </w:r>
      <w:r w:rsidRPr="00935D95">
        <w:rPr>
          <w:i/>
          <w:lang w:val="fr-FR" w:eastAsia="fr-FR"/>
        </w:rPr>
        <w:t>Bourdov c. Russie</w:t>
      </w:r>
      <w:r w:rsidRPr="00935D95">
        <w:rPr>
          <w:lang w:val="fr-FR" w:eastAsia="fr-FR"/>
        </w:rPr>
        <w:t>, n</w:t>
      </w:r>
      <w:r w:rsidRPr="00935D95">
        <w:rPr>
          <w:vertAlign w:val="superscript"/>
          <w:lang w:val="fr-FR" w:eastAsia="fr-FR"/>
        </w:rPr>
        <w:t>o</w:t>
      </w:r>
      <w:r w:rsidRPr="00935D95">
        <w:rPr>
          <w:lang w:val="fr-FR" w:eastAsia="fr-FR"/>
        </w:rPr>
        <w:t> 59498/00, § 34, CEDH 2002</w:t>
      </w:r>
      <w:r w:rsidRPr="00935D95">
        <w:rPr>
          <w:lang w:val="fr-FR" w:eastAsia="fr-FR"/>
        </w:rPr>
        <w:noBreakHyphen/>
        <w:t>III).</w:t>
      </w:r>
    </w:p>
    <w:p w:rsidRPr="00935D95" w:rsidR="00AE1550" w:rsidP="00AE1550" w:rsidRDefault="00AE1550">
      <w:pPr>
        <w:pStyle w:val="ECHRPara"/>
        <w:rPr>
          <w:lang w:val="fr-FR" w:eastAsia="fr-FR"/>
        </w:rPr>
      </w:pPr>
      <w:r>
        <w:rPr>
          <w:lang w:val="fr-FR" w:eastAsia="fr-FR"/>
        </w:rPr>
        <w:t>60</w:t>
      </w:r>
      <w:r w:rsidRPr="00935D95">
        <w:rPr>
          <w:lang w:val="fr-FR" w:eastAsia="fr-FR"/>
        </w:rPr>
        <w:t>.  La Cour rappelle ensuite que, lorsqu</w:t>
      </w:r>
      <w:r w:rsidR="00E069CD">
        <w:rPr>
          <w:lang w:val="fr-FR" w:eastAsia="fr-FR"/>
        </w:rPr>
        <w:t>’</w:t>
      </w:r>
      <w:r w:rsidRPr="00935D95">
        <w:rPr>
          <w:lang w:val="fr-FR" w:eastAsia="fr-FR"/>
        </w:rPr>
        <w:t>un requérant se plaint de l</w:t>
      </w:r>
      <w:r w:rsidR="00E069CD">
        <w:rPr>
          <w:lang w:val="fr-FR" w:eastAsia="fr-FR"/>
        </w:rPr>
        <w:t>’</w:t>
      </w:r>
      <w:r w:rsidRPr="00935D95">
        <w:rPr>
          <w:lang w:val="fr-FR" w:eastAsia="fr-FR"/>
        </w:rPr>
        <w:t>impossibilité d</w:t>
      </w:r>
      <w:r w:rsidR="00E069CD">
        <w:rPr>
          <w:lang w:val="fr-FR" w:eastAsia="fr-FR"/>
        </w:rPr>
        <w:t>’</w:t>
      </w:r>
      <w:r w:rsidRPr="00935D95">
        <w:rPr>
          <w:lang w:val="fr-FR" w:eastAsia="fr-FR"/>
        </w:rPr>
        <w:t>obtenir l</w:t>
      </w:r>
      <w:r w:rsidR="00E069CD">
        <w:rPr>
          <w:lang w:val="fr-FR" w:eastAsia="fr-FR"/>
        </w:rPr>
        <w:t>’</w:t>
      </w:r>
      <w:r w:rsidRPr="00935D95">
        <w:rPr>
          <w:lang w:val="fr-FR" w:eastAsia="fr-FR"/>
        </w:rPr>
        <w:t>exécution d</w:t>
      </w:r>
      <w:r w:rsidR="00E069CD">
        <w:rPr>
          <w:lang w:val="fr-FR" w:eastAsia="fr-FR"/>
        </w:rPr>
        <w:t>’</w:t>
      </w:r>
      <w:r w:rsidRPr="00935D95">
        <w:rPr>
          <w:lang w:val="fr-FR" w:eastAsia="fr-FR"/>
        </w:rPr>
        <w:t>une décision de justice rendue en sa faveur, la portée de l</w:t>
      </w:r>
      <w:r w:rsidR="00E069CD">
        <w:rPr>
          <w:lang w:val="fr-FR" w:eastAsia="fr-FR"/>
        </w:rPr>
        <w:t>’</w:t>
      </w:r>
      <w:r w:rsidRPr="00935D95">
        <w:rPr>
          <w:lang w:val="fr-FR" w:eastAsia="fr-FR"/>
        </w:rPr>
        <w:t>obligation qui incombe à l</w:t>
      </w:r>
      <w:r w:rsidR="00E069CD">
        <w:rPr>
          <w:lang w:val="fr-FR" w:eastAsia="fr-FR"/>
        </w:rPr>
        <w:t>’</w:t>
      </w:r>
      <w:r w:rsidRPr="00935D95">
        <w:rPr>
          <w:lang w:val="fr-FR" w:eastAsia="fr-FR"/>
        </w:rPr>
        <w:t>État au titre de l</w:t>
      </w:r>
      <w:r w:rsidR="00E069CD">
        <w:rPr>
          <w:lang w:val="fr-FR" w:eastAsia="fr-FR"/>
        </w:rPr>
        <w:t>’</w:t>
      </w:r>
      <w:r w:rsidRPr="00935D95">
        <w:rPr>
          <w:lang w:val="fr-FR" w:eastAsia="fr-FR"/>
        </w:rPr>
        <w:t>article 6 et de l</w:t>
      </w:r>
      <w:r w:rsidR="00E069CD">
        <w:rPr>
          <w:lang w:val="fr-FR" w:eastAsia="fr-FR"/>
        </w:rPr>
        <w:t>’</w:t>
      </w:r>
      <w:r w:rsidRPr="00935D95">
        <w:rPr>
          <w:lang w:val="fr-FR" w:eastAsia="fr-FR"/>
        </w:rPr>
        <w:t>article 1 du Protocole n</w:t>
      </w:r>
      <w:r w:rsidRPr="00935D95">
        <w:rPr>
          <w:vertAlign w:val="superscript"/>
          <w:lang w:val="fr-FR" w:eastAsia="fr-FR"/>
        </w:rPr>
        <w:t>o</w:t>
      </w:r>
      <w:r w:rsidRPr="00935D95">
        <w:rPr>
          <w:lang w:val="fr-FR" w:eastAsia="fr-FR"/>
        </w:rPr>
        <w:t xml:space="preserve"> 1 varie selon que le débiteur est la Haute Partie contractante au sens de l</w:t>
      </w:r>
      <w:r w:rsidR="00E069CD">
        <w:rPr>
          <w:lang w:val="fr-FR" w:eastAsia="fr-FR"/>
        </w:rPr>
        <w:t>’</w:t>
      </w:r>
      <w:r w:rsidRPr="00935D95">
        <w:rPr>
          <w:lang w:val="fr-FR" w:eastAsia="fr-FR"/>
        </w:rPr>
        <w:t>article 34 de la Convention ou un particulier (</w:t>
      </w:r>
      <w:r w:rsidRPr="00935D95">
        <w:rPr>
          <w:i/>
          <w:lang w:val="fr-FR" w:eastAsia="fr-FR"/>
        </w:rPr>
        <w:t>Anokhin c. Russie</w:t>
      </w:r>
      <w:r w:rsidRPr="00935D95">
        <w:rPr>
          <w:lang w:val="fr-FR" w:eastAsia="fr-FR"/>
        </w:rPr>
        <w:t xml:space="preserve"> (déc.), n</w:t>
      </w:r>
      <w:r w:rsidRPr="00935D95">
        <w:rPr>
          <w:vertAlign w:val="superscript"/>
          <w:lang w:val="fr-FR" w:eastAsia="fr-FR"/>
        </w:rPr>
        <w:t>o</w:t>
      </w:r>
      <w:r w:rsidRPr="00935D95">
        <w:rPr>
          <w:lang w:val="fr-FR" w:eastAsia="fr-FR"/>
        </w:rPr>
        <w:t xml:space="preserve"> 25867/02, 31 mai 2007). Une décision rendue contre l</w:t>
      </w:r>
      <w:r w:rsidR="00E069CD">
        <w:rPr>
          <w:lang w:val="fr-FR" w:eastAsia="fr-FR"/>
        </w:rPr>
        <w:t>’</w:t>
      </w:r>
      <w:r w:rsidRPr="00935D95">
        <w:rPr>
          <w:lang w:val="fr-FR" w:eastAsia="fr-FR"/>
        </w:rPr>
        <w:t>État fait peser sur celui-ci l</w:t>
      </w:r>
      <w:r w:rsidR="00E069CD">
        <w:rPr>
          <w:lang w:val="fr-FR" w:eastAsia="fr-FR"/>
        </w:rPr>
        <w:t>’</w:t>
      </w:r>
      <w:r w:rsidRPr="00935D95">
        <w:rPr>
          <w:lang w:val="fr-FR" w:eastAsia="fr-FR"/>
        </w:rPr>
        <w:t>obligation générale de régler ces dettes sur des fonds publics.</w:t>
      </w:r>
    </w:p>
    <w:p w:rsidRPr="000D30E4" w:rsidR="00AE1550" w:rsidP="00AE1550" w:rsidRDefault="00AE1550">
      <w:pPr>
        <w:pStyle w:val="ECHRPara"/>
        <w:rPr>
          <w:i/>
          <w:lang w:val="fr-FR"/>
        </w:rPr>
      </w:pPr>
      <w:r>
        <w:rPr>
          <w:lang w:val="fr-FR" w:eastAsia="fr-FR"/>
        </w:rPr>
        <w:t>61</w:t>
      </w:r>
      <w:r w:rsidRPr="00935D95">
        <w:rPr>
          <w:lang w:val="fr-FR" w:eastAsia="fr-FR"/>
        </w:rPr>
        <w:t>.  </w:t>
      </w:r>
      <w:r w:rsidRPr="00935D95">
        <w:rPr>
          <w:lang w:val="fr-FR"/>
        </w:rPr>
        <w:t xml:space="preserve">Lorsque le débiteur est un particulier ou une </w:t>
      </w:r>
      <w:r>
        <w:rPr>
          <w:lang w:val="fr-FR"/>
        </w:rPr>
        <w:t>entreprise</w:t>
      </w:r>
      <w:r w:rsidRPr="00935D95">
        <w:rPr>
          <w:lang w:val="fr-FR"/>
        </w:rPr>
        <w:t xml:space="preserve"> privée, en principe l</w:t>
      </w:r>
      <w:r w:rsidR="00E069CD">
        <w:rPr>
          <w:lang w:val="fr-FR"/>
        </w:rPr>
        <w:t>’</w:t>
      </w:r>
      <w:r w:rsidRPr="00935D95">
        <w:rPr>
          <w:lang w:val="fr-FR"/>
        </w:rPr>
        <w:t>État n</w:t>
      </w:r>
      <w:r w:rsidR="00E069CD">
        <w:rPr>
          <w:lang w:val="fr-FR"/>
        </w:rPr>
        <w:t>’</w:t>
      </w:r>
      <w:r w:rsidRPr="00935D95">
        <w:rPr>
          <w:lang w:val="fr-FR"/>
        </w:rPr>
        <w:t>est pas directement tenu de rembourser les dettes de ceux-ci et ses obligations se limitent à apporter le concours nécessaire aux créanciers pour faire exécuter les jugements en cause, par exemple par le biais d</w:t>
      </w:r>
      <w:r w:rsidR="00E069CD">
        <w:rPr>
          <w:lang w:val="fr-FR"/>
        </w:rPr>
        <w:t>’</w:t>
      </w:r>
      <w:r w:rsidRPr="00935D95">
        <w:rPr>
          <w:lang w:val="fr-FR"/>
        </w:rPr>
        <w:t>un service d</w:t>
      </w:r>
      <w:r w:rsidR="00E069CD">
        <w:rPr>
          <w:lang w:val="fr-FR"/>
        </w:rPr>
        <w:t>’</w:t>
      </w:r>
      <w:r w:rsidRPr="00935D95">
        <w:rPr>
          <w:lang w:val="fr-FR"/>
        </w:rPr>
        <w:t xml:space="preserve">huissiers ou par le biais </w:t>
      </w:r>
      <w:r w:rsidRPr="00935D95">
        <w:rPr>
          <w:lang w:val="fr-FR" w:eastAsia="fr-FR"/>
        </w:rPr>
        <w:t xml:space="preserve">de liquidateurs nommés par la justice dans le cadre de </w:t>
      </w:r>
      <w:r w:rsidRPr="00935D95">
        <w:rPr>
          <w:lang w:val="fr-FR"/>
        </w:rPr>
        <w:t xml:space="preserve">procédures de faillite </w:t>
      </w:r>
      <w:r w:rsidRPr="00935D95">
        <w:rPr>
          <w:lang w:val="fr-FR" w:eastAsia="fr-FR"/>
        </w:rPr>
        <w:t>afin d</w:t>
      </w:r>
      <w:r w:rsidR="00E069CD">
        <w:rPr>
          <w:lang w:val="fr-FR" w:eastAsia="fr-FR"/>
        </w:rPr>
        <w:t>’</w:t>
      </w:r>
      <w:r w:rsidRPr="00935D95">
        <w:rPr>
          <w:lang w:val="fr-FR" w:eastAsia="fr-FR"/>
        </w:rPr>
        <w:t>assister le créditeur dans ses démarches visant à l</w:t>
      </w:r>
      <w:r w:rsidR="00E069CD">
        <w:rPr>
          <w:lang w:val="fr-FR" w:eastAsia="fr-FR"/>
        </w:rPr>
        <w:t>’</w:t>
      </w:r>
      <w:r w:rsidRPr="00935D95">
        <w:rPr>
          <w:lang w:val="fr-FR" w:eastAsia="fr-FR"/>
        </w:rPr>
        <w:t>exécution d</w:t>
      </w:r>
      <w:r w:rsidR="00E069CD">
        <w:rPr>
          <w:lang w:val="fr-FR" w:eastAsia="fr-FR"/>
        </w:rPr>
        <w:t>’</w:t>
      </w:r>
      <w:r w:rsidRPr="00935D95">
        <w:rPr>
          <w:lang w:val="fr-FR" w:eastAsia="fr-FR"/>
        </w:rPr>
        <w:t xml:space="preserve">un jugement </w:t>
      </w:r>
      <w:r w:rsidRPr="00935D95">
        <w:rPr>
          <w:lang w:val="fr-FR"/>
        </w:rPr>
        <w:t xml:space="preserve">(voir, par exemple, </w:t>
      </w:r>
      <w:bookmarkStart w:name="File90" w:id="40"/>
      <w:r w:rsidRPr="00203DD0">
        <w:rPr>
          <w:i/>
          <w:lang w:val="fr-FR"/>
        </w:rPr>
        <w:t>Ali</w:t>
      </w:r>
      <w:bookmarkEnd w:id="40"/>
      <w:r w:rsidRPr="00203DD0">
        <w:rPr>
          <w:i/>
          <w:lang w:val="fr-FR"/>
        </w:rPr>
        <w:t>šić et autres c. Bosnie-Herzégovine, Croatie, Serbie, Slovénie et l</w:t>
      </w:r>
      <w:r w:rsidR="00E069CD">
        <w:rPr>
          <w:i/>
          <w:lang w:val="fr-FR"/>
        </w:rPr>
        <w:t>’</w:t>
      </w:r>
      <w:r w:rsidRPr="00203DD0">
        <w:rPr>
          <w:i/>
          <w:lang w:val="fr-FR"/>
        </w:rPr>
        <w:t>ex</w:t>
      </w:r>
      <w:r w:rsidR="00E069CD">
        <w:rPr>
          <w:i/>
          <w:lang w:val="fr-FR"/>
        </w:rPr>
        <w:noBreakHyphen/>
      </w:r>
      <w:r w:rsidRPr="00203DD0">
        <w:rPr>
          <w:i/>
          <w:lang w:val="fr-FR"/>
        </w:rPr>
        <w:t xml:space="preserve">République yougoslave de Macédoine </w:t>
      </w:r>
      <w:r w:rsidRPr="00203DD0">
        <w:rPr>
          <w:lang w:val="fr-FR"/>
        </w:rPr>
        <w:t>[GC], n</w:t>
      </w:r>
      <w:r w:rsidRPr="00203DD0">
        <w:rPr>
          <w:vertAlign w:val="superscript"/>
          <w:lang w:val="fr-FR"/>
        </w:rPr>
        <w:t>o</w:t>
      </w:r>
      <w:r w:rsidRPr="00203DD0">
        <w:rPr>
          <w:lang w:val="fr-FR"/>
        </w:rPr>
        <w:t xml:space="preserve"> 60642/08</w:t>
      </w:r>
      <w:r w:rsidRPr="00203DD0">
        <w:rPr>
          <w:snapToGrid w:val="0"/>
          <w:lang w:val="fr-FR"/>
        </w:rPr>
        <w:t xml:space="preserve">, § </w:t>
      </w:r>
      <w:r>
        <w:rPr>
          <w:snapToGrid w:val="0"/>
          <w:lang w:val="fr-FR"/>
        </w:rPr>
        <w:t>114</w:t>
      </w:r>
      <w:r w:rsidRPr="00203DD0">
        <w:rPr>
          <w:snapToGrid w:val="0"/>
          <w:lang w:val="fr-FR"/>
        </w:rPr>
        <w:t>, 16 juillet 2014</w:t>
      </w:r>
      <w:r>
        <w:rPr>
          <w:snapToGrid w:val="0"/>
          <w:lang w:val="fr-FR"/>
        </w:rPr>
        <w:t xml:space="preserve">, </w:t>
      </w:r>
      <w:r w:rsidRPr="00935D95">
        <w:rPr>
          <w:i/>
          <w:lang w:val="fr-FR" w:eastAsia="fr-FR"/>
        </w:rPr>
        <w:t>Shestakov c. Russie</w:t>
      </w:r>
      <w:r w:rsidRPr="00935D95">
        <w:rPr>
          <w:lang w:val="fr-FR" w:eastAsia="fr-FR"/>
        </w:rPr>
        <w:t xml:space="preserve"> (déc.), n</w:t>
      </w:r>
      <w:r w:rsidRPr="00935D95">
        <w:rPr>
          <w:vertAlign w:val="superscript"/>
          <w:lang w:val="fr-FR" w:eastAsia="fr-FR"/>
        </w:rPr>
        <w:t>o</w:t>
      </w:r>
      <w:r>
        <w:rPr>
          <w:lang w:val="fr-FR" w:eastAsia="fr-FR"/>
        </w:rPr>
        <w:t> </w:t>
      </w:r>
      <w:r w:rsidRPr="00935D95">
        <w:rPr>
          <w:lang w:val="fr-FR" w:eastAsia="fr-FR"/>
        </w:rPr>
        <w:t xml:space="preserve">48757/99, 18 juin 2002, </w:t>
      </w:r>
      <w:r w:rsidRPr="00935D95">
        <w:rPr>
          <w:i/>
          <w:lang w:val="fr-FR" w:eastAsia="fr-FR"/>
        </w:rPr>
        <w:t>Krivonogova c.</w:t>
      </w:r>
      <w:r>
        <w:rPr>
          <w:i/>
          <w:lang w:val="fr-FR" w:eastAsia="fr-FR"/>
        </w:rPr>
        <w:t> </w:t>
      </w:r>
      <w:r w:rsidRPr="00935D95">
        <w:rPr>
          <w:i/>
          <w:lang w:val="fr-FR" w:eastAsia="fr-FR"/>
        </w:rPr>
        <w:t>Russie</w:t>
      </w:r>
      <w:r w:rsidRPr="00935D95">
        <w:rPr>
          <w:lang w:val="fr-FR" w:eastAsia="fr-FR"/>
        </w:rPr>
        <w:t xml:space="preserve"> (déc.), n</w:t>
      </w:r>
      <w:r w:rsidRPr="00935D95">
        <w:rPr>
          <w:vertAlign w:val="superscript"/>
          <w:lang w:val="fr-FR" w:eastAsia="fr-FR"/>
        </w:rPr>
        <w:t>o</w:t>
      </w:r>
      <w:r w:rsidRPr="00935D95">
        <w:rPr>
          <w:lang w:val="fr-FR" w:eastAsia="fr-FR"/>
        </w:rPr>
        <w:t> 74694/01, 1</w:t>
      </w:r>
      <w:r w:rsidRPr="00935D95">
        <w:rPr>
          <w:vertAlign w:val="superscript"/>
          <w:lang w:val="fr-FR" w:eastAsia="fr-FR"/>
        </w:rPr>
        <w:t>er</w:t>
      </w:r>
      <w:r w:rsidRPr="00935D95">
        <w:rPr>
          <w:lang w:val="fr-FR" w:eastAsia="fr-FR"/>
        </w:rPr>
        <w:t xml:space="preserve"> avril 2004, </w:t>
      </w:r>
      <w:r w:rsidRPr="00935D95">
        <w:rPr>
          <w:i/>
          <w:lang w:val="fr-FR" w:eastAsia="fr-FR"/>
        </w:rPr>
        <w:t>Kunashko c.</w:t>
      </w:r>
      <w:r>
        <w:rPr>
          <w:i/>
          <w:lang w:val="fr-FR" w:eastAsia="fr-FR"/>
        </w:rPr>
        <w:t> </w:t>
      </w:r>
      <w:r w:rsidRPr="00935D95">
        <w:rPr>
          <w:i/>
          <w:lang w:val="fr-FR" w:eastAsia="fr-FR"/>
        </w:rPr>
        <w:t>Russie</w:t>
      </w:r>
      <w:r w:rsidRPr="00935D95">
        <w:rPr>
          <w:snapToGrid w:val="0"/>
          <w:lang w:val="fr-FR" w:eastAsia="fr-FR"/>
        </w:rPr>
        <w:t xml:space="preserve">, </w:t>
      </w:r>
      <w:r w:rsidRPr="00935D95">
        <w:rPr>
          <w:lang w:val="fr-FR" w:eastAsia="fr-FR"/>
        </w:rPr>
        <w:t>n</w:t>
      </w:r>
      <w:r w:rsidRPr="00935D95">
        <w:rPr>
          <w:vertAlign w:val="superscript"/>
          <w:lang w:val="fr-FR" w:eastAsia="fr-FR"/>
        </w:rPr>
        <w:t>o</w:t>
      </w:r>
      <w:r>
        <w:rPr>
          <w:snapToGrid w:val="0"/>
          <w:lang w:val="fr-FR" w:eastAsia="fr-FR"/>
        </w:rPr>
        <w:t> </w:t>
      </w:r>
      <w:r w:rsidRPr="00935D95">
        <w:rPr>
          <w:lang w:val="fr-FR" w:eastAsia="fr-FR"/>
        </w:rPr>
        <w:t>36337/03</w:t>
      </w:r>
      <w:r w:rsidRPr="00935D95">
        <w:rPr>
          <w:snapToGrid w:val="0"/>
          <w:lang w:val="fr-FR" w:eastAsia="fr-FR"/>
        </w:rPr>
        <w:t>, § 38, 17 </w:t>
      </w:r>
      <w:r w:rsidRPr="00935D95">
        <w:rPr>
          <w:lang w:val="fr-FR" w:eastAsia="fr-FR"/>
        </w:rPr>
        <w:t>décembre</w:t>
      </w:r>
      <w:r w:rsidRPr="00935D95">
        <w:rPr>
          <w:snapToGrid w:val="0"/>
          <w:lang w:val="fr-FR" w:eastAsia="fr-FR"/>
        </w:rPr>
        <w:t xml:space="preserve"> 2009, </w:t>
      </w:r>
      <w:r w:rsidRPr="00935D95">
        <w:rPr>
          <w:i/>
          <w:lang w:val="fr-FR"/>
        </w:rPr>
        <w:t>Kesyan c. Russie</w:t>
      </w:r>
      <w:r w:rsidRPr="00935D95">
        <w:rPr>
          <w:lang w:val="fr-FR"/>
        </w:rPr>
        <w:t>, n</w:t>
      </w:r>
      <w:r w:rsidRPr="00935D95">
        <w:rPr>
          <w:vertAlign w:val="superscript"/>
          <w:lang w:val="fr-FR"/>
        </w:rPr>
        <w:t>o</w:t>
      </w:r>
      <w:r>
        <w:rPr>
          <w:vertAlign w:val="superscript"/>
          <w:lang w:val="fr-FR"/>
        </w:rPr>
        <w:t> </w:t>
      </w:r>
      <w:r w:rsidRPr="00935D95">
        <w:rPr>
          <w:lang w:val="fr-FR"/>
        </w:rPr>
        <w:t>36496/02, 19</w:t>
      </w:r>
      <w:r>
        <w:rPr>
          <w:lang w:val="fr-FR"/>
        </w:rPr>
        <w:t> </w:t>
      </w:r>
      <w:r w:rsidRPr="00935D95">
        <w:rPr>
          <w:lang w:val="fr-FR"/>
        </w:rPr>
        <w:t xml:space="preserve">octobre 2006, et </w:t>
      </w:r>
      <w:r w:rsidRPr="00935D95">
        <w:rPr>
          <w:i/>
          <w:szCs w:val="24"/>
          <w:lang w:val="fr-FR"/>
        </w:rPr>
        <w:t>Fuklev c. Ukraine</w:t>
      </w:r>
      <w:r w:rsidRPr="00935D95">
        <w:rPr>
          <w:szCs w:val="24"/>
          <w:lang w:val="fr-FR"/>
        </w:rPr>
        <w:t>, n</w:t>
      </w:r>
      <w:r w:rsidRPr="00935D95">
        <w:rPr>
          <w:szCs w:val="24"/>
          <w:vertAlign w:val="superscript"/>
          <w:lang w:val="fr-FR"/>
        </w:rPr>
        <w:t>o</w:t>
      </w:r>
      <w:r w:rsidRPr="00935D95">
        <w:rPr>
          <w:szCs w:val="24"/>
          <w:lang w:val="fr-FR"/>
        </w:rPr>
        <w:t> 71186/01, § 84, 7</w:t>
      </w:r>
      <w:r w:rsidR="00E069CD">
        <w:rPr>
          <w:szCs w:val="24"/>
          <w:lang w:val="fr-FR"/>
        </w:rPr>
        <w:t> </w:t>
      </w:r>
      <w:r w:rsidRPr="00935D95">
        <w:rPr>
          <w:szCs w:val="24"/>
          <w:lang w:val="fr-FR"/>
        </w:rPr>
        <w:t>juin 2005).</w:t>
      </w:r>
      <w:r w:rsidRPr="00935D95">
        <w:rPr>
          <w:lang w:val="fr-FR"/>
        </w:rPr>
        <w:t xml:space="preserve"> Une créance pécuniaire, fût-elle constatée par jugement, est alors moins certaine, car ses chances de recouvrement dépendent dans une large mesure de la solvabilité du débiteur (</w:t>
      </w:r>
      <w:r>
        <w:rPr>
          <w:i/>
          <w:lang w:val="fr-FR" w:eastAsia="fr-FR"/>
        </w:rPr>
        <w:t>Kotov</w:t>
      </w:r>
      <w:r w:rsidRPr="00935D95">
        <w:rPr>
          <w:lang w:val="fr-FR" w:eastAsia="fr-FR"/>
        </w:rPr>
        <w:t xml:space="preserve">, </w:t>
      </w:r>
      <w:r>
        <w:rPr>
          <w:lang w:val="fr-FR" w:eastAsia="fr-FR"/>
        </w:rPr>
        <w:t>précité</w:t>
      </w:r>
      <w:r w:rsidRPr="00935D95">
        <w:rPr>
          <w:snapToGrid w:val="0"/>
          <w:szCs w:val="24"/>
          <w:lang w:val="fr-FR" w:eastAsia="fr-FR"/>
        </w:rPr>
        <w:t>, § 90)</w:t>
      </w:r>
      <w:r w:rsidRPr="00935D95">
        <w:rPr>
          <w:lang w:val="fr-FR"/>
        </w:rPr>
        <w:t>.</w:t>
      </w:r>
    </w:p>
    <w:p w:rsidR="00AE1550" w:rsidP="00AE1550" w:rsidRDefault="00AE1550">
      <w:pPr>
        <w:pStyle w:val="ECHRPara"/>
        <w:rPr>
          <w:lang w:val="fr-FR" w:eastAsia="fr-FR"/>
        </w:rPr>
      </w:pPr>
      <w:bookmarkStart w:name="p62" w:id="41"/>
      <w:r>
        <w:rPr>
          <w:lang w:val="fr-FR" w:eastAsia="fr-FR"/>
        </w:rPr>
        <w:t>62</w:t>
      </w:r>
      <w:bookmarkEnd w:id="41"/>
      <w:r w:rsidRPr="00935D95">
        <w:rPr>
          <w:lang w:val="fr-FR" w:eastAsia="fr-FR"/>
        </w:rPr>
        <w:t>.  </w:t>
      </w:r>
      <w:r>
        <w:rPr>
          <w:lang w:val="fr-FR" w:eastAsia="fr-FR"/>
        </w:rPr>
        <w:t>La Cour rappelle qu</w:t>
      </w:r>
      <w:r w:rsidR="00E069CD">
        <w:rPr>
          <w:lang w:val="fr-FR" w:eastAsia="fr-FR"/>
        </w:rPr>
        <w:t>’</w:t>
      </w:r>
      <w:r>
        <w:rPr>
          <w:lang w:val="fr-FR" w:eastAsia="fr-FR"/>
        </w:rPr>
        <w:t>elle a également été amenée à examiner une affaire dans laquelle le débiteur – une entreprise unitaire municipale –</w:t>
      </w:r>
      <w:r w:rsidRPr="00935D95">
        <w:rPr>
          <w:lang w:val="fr-FR" w:eastAsia="fr-FR"/>
        </w:rPr>
        <w:t xml:space="preserve"> du fait de son statut en droit interne, ne pouvait être rangée </w:t>
      </w:r>
      <w:r>
        <w:rPr>
          <w:lang w:val="fr-FR" w:eastAsia="fr-FR"/>
        </w:rPr>
        <w:t>dans</w:t>
      </w:r>
      <w:r w:rsidRPr="00935D95">
        <w:rPr>
          <w:lang w:val="fr-FR" w:eastAsia="fr-FR"/>
        </w:rPr>
        <w:t xml:space="preserve"> aucune catégorie, ni celle d</w:t>
      </w:r>
      <w:r w:rsidR="00E069CD">
        <w:rPr>
          <w:lang w:val="fr-FR" w:eastAsia="fr-FR"/>
        </w:rPr>
        <w:t>’</w:t>
      </w:r>
      <w:r w:rsidRPr="00935D95">
        <w:rPr>
          <w:lang w:val="fr-FR" w:eastAsia="fr-FR"/>
        </w:rPr>
        <w:t>institution publique ni celle d</w:t>
      </w:r>
      <w:r w:rsidR="00E069CD">
        <w:rPr>
          <w:lang w:val="fr-FR" w:eastAsia="fr-FR"/>
        </w:rPr>
        <w:t>’</w:t>
      </w:r>
      <w:r w:rsidRPr="00935D95">
        <w:rPr>
          <w:lang w:val="fr-FR" w:eastAsia="fr-FR"/>
        </w:rPr>
        <w:t xml:space="preserve">administration locale ni celle </w:t>
      </w:r>
      <w:r>
        <w:rPr>
          <w:lang w:val="fr-FR" w:eastAsia="fr-FR"/>
        </w:rPr>
        <w:t>d</w:t>
      </w:r>
      <w:r w:rsidR="00E069CD">
        <w:rPr>
          <w:lang w:val="fr-FR" w:eastAsia="fr-FR"/>
        </w:rPr>
        <w:t>’</w:t>
      </w:r>
      <w:r>
        <w:rPr>
          <w:lang w:val="fr-FR" w:eastAsia="fr-FR"/>
        </w:rPr>
        <w:t>entreprise</w:t>
      </w:r>
      <w:r w:rsidRPr="00935D95">
        <w:rPr>
          <w:lang w:val="fr-FR" w:eastAsia="fr-FR"/>
        </w:rPr>
        <w:t xml:space="preserve"> privée (</w:t>
      </w:r>
      <w:r w:rsidRPr="00935D95">
        <w:rPr>
          <w:i/>
          <w:lang w:val="fr-FR" w:eastAsia="fr-FR"/>
        </w:rPr>
        <w:t>Yershova</w:t>
      </w:r>
      <w:r w:rsidRPr="00935D95">
        <w:rPr>
          <w:lang w:val="fr-FR" w:eastAsia="fr-FR"/>
        </w:rPr>
        <w:t>, n</w:t>
      </w:r>
      <w:r w:rsidRPr="00935D95">
        <w:rPr>
          <w:vertAlign w:val="superscript"/>
          <w:lang w:val="fr-FR" w:eastAsia="fr-FR"/>
        </w:rPr>
        <w:t>o</w:t>
      </w:r>
      <w:r>
        <w:rPr>
          <w:lang w:val="fr-FR" w:eastAsia="fr-FR"/>
        </w:rPr>
        <w:t> </w:t>
      </w:r>
      <w:r w:rsidRPr="00935D95">
        <w:rPr>
          <w:lang w:val="fr-FR" w:eastAsia="fr-FR"/>
        </w:rPr>
        <w:t>1387/04</w:t>
      </w:r>
      <w:r w:rsidRPr="00935D95">
        <w:rPr>
          <w:snapToGrid w:val="0"/>
          <w:lang w:val="fr-FR" w:eastAsia="fr-FR"/>
        </w:rPr>
        <w:t xml:space="preserve">, § 54, 8 </w:t>
      </w:r>
      <w:r w:rsidRPr="00935D95">
        <w:rPr>
          <w:lang w:val="fr-FR" w:eastAsia="fr-FR"/>
        </w:rPr>
        <w:t>avril</w:t>
      </w:r>
      <w:r w:rsidRPr="00935D95">
        <w:rPr>
          <w:snapToGrid w:val="0"/>
          <w:lang w:val="fr-FR" w:eastAsia="fr-FR"/>
        </w:rPr>
        <w:t xml:space="preserve"> 2010)</w:t>
      </w:r>
      <w:r w:rsidRPr="00935D95">
        <w:rPr>
          <w:lang w:val="fr-FR" w:eastAsia="fr-FR"/>
        </w:rPr>
        <w:t xml:space="preserve">. </w:t>
      </w:r>
      <w:r>
        <w:rPr>
          <w:lang w:val="fr-FR" w:eastAsia="fr-FR"/>
        </w:rPr>
        <w:t>Dans cette affaire, elle a relevé que</w:t>
      </w:r>
      <w:r w:rsidRPr="00935D95">
        <w:rPr>
          <w:lang w:val="fr-FR" w:eastAsia="fr-FR"/>
        </w:rPr>
        <w:t xml:space="preserve">, </w:t>
      </w:r>
      <w:r>
        <w:rPr>
          <w:lang w:val="fr-FR" w:eastAsia="fr-FR"/>
        </w:rPr>
        <w:t>d</w:t>
      </w:r>
      <w:r w:rsidR="00E069CD">
        <w:rPr>
          <w:lang w:val="fr-FR" w:eastAsia="fr-FR"/>
        </w:rPr>
        <w:t>’</w:t>
      </w:r>
      <w:r>
        <w:rPr>
          <w:lang w:val="fr-FR" w:eastAsia="fr-FR"/>
        </w:rPr>
        <w:t>une part</w:t>
      </w:r>
      <w:r w:rsidRPr="00935D95">
        <w:rPr>
          <w:lang w:val="fr-FR" w:eastAsia="fr-FR"/>
        </w:rPr>
        <w:t>, l</w:t>
      </w:r>
      <w:r w:rsidR="00E069CD">
        <w:rPr>
          <w:lang w:val="fr-FR" w:eastAsia="fr-FR"/>
        </w:rPr>
        <w:t>’</w:t>
      </w:r>
      <w:r w:rsidRPr="00935D95">
        <w:rPr>
          <w:lang w:val="fr-FR" w:eastAsia="fr-FR"/>
        </w:rPr>
        <w:t>entreprise unitaire m</w:t>
      </w:r>
      <w:r>
        <w:rPr>
          <w:lang w:val="fr-FR" w:eastAsia="fr-FR"/>
        </w:rPr>
        <w:t>e</w:t>
      </w:r>
      <w:r w:rsidRPr="00935D95">
        <w:rPr>
          <w:lang w:val="fr-FR" w:eastAsia="fr-FR"/>
        </w:rPr>
        <w:t>n</w:t>
      </w:r>
      <w:r>
        <w:rPr>
          <w:lang w:val="fr-FR" w:eastAsia="fr-FR"/>
        </w:rPr>
        <w:t>ait</w:t>
      </w:r>
      <w:r w:rsidRPr="00935D95">
        <w:rPr>
          <w:lang w:val="fr-FR" w:eastAsia="fr-FR"/>
        </w:rPr>
        <w:t xml:space="preserve"> ses activités en </w:t>
      </w:r>
      <w:r>
        <w:rPr>
          <w:lang w:val="fr-FR" w:eastAsia="fr-FR"/>
        </w:rPr>
        <w:t>jouissant d</w:t>
      </w:r>
      <w:r w:rsidR="00E069CD">
        <w:rPr>
          <w:lang w:val="fr-FR" w:eastAsia="fr-FR"/>
        </w:rPr>
        <w:t>’</w:t>
      </w:r>
      <w:r>
        <w:rPr>
          <w:lang w:val="fr-FR" w:eastAsia="fr-FR"/>
        </w:rPr>
        <w:t>une certaine</w:t>
      </w:r>
      <w:r w:rsidRPr="00935D95">
        <w:rPr>
          <w:lang w:val="fr-FR" w:eastAsia="fr-FR"/>
        </w:rPr>
        <w:t xml:space="preserve"> indépendance et </w:t>
      </w:r>
      <w:r>
        <w:rPr>
          <w:lang w:val="fr-FR" w:eastAsia="fr-FR"/>
        </w:rPr>
        <w:t>qu</w:t>
      </w:r>
      <w:r w:rsidR="00E069CD">
        <w:rPr>
          <w:lang w:val="fr-FR" w:eastAsia="fr-FR"/>
        </w:rPr>
        <w:t>’</w:t>
      </w:r>
      <w:r>
        <w:rPr>
          <w:lang w:val="fr-FR" w:eastAsia="fr-FR"/>
        </w:rPr>
        <w:t xml:space="preserve">elle </w:t>
      </w:r>
      <w:r w:rsidRPr="00935D95">
        <w:rPr>
          <w:lang w:val="fr-FR" w:eastAsia="fr-FR"/>
        </w:rPr>
        <w:t>ne bénéfici</w:t>
      </w:r>
      <w:r>
        <w:rPr>
          <w:lang w:val="fr-FR" w:eastAsia="fr-FR"/>
        </w:rPr>
        <w:t>ait</w:t>
      </w:r>
      <w:r w:rsidRPr="00935D95">
        <w:rPr>
          <w:lang w:val="fr-FR" w:eastAsia="fr-FR"/>
        </w:rPr>
        <w:t xml:space="preserve"> pas des subventions de l</w:t>
      </w:r>
      <w:r w:rsidR="00E069CD">
        <w:rPr>
          <w:lang w:val="fr-FR" w:eastAsia="fr-FR"/>
        </w:rPr>
        <w:t>’</w:t>
      </w:r>
      <w:r w:rsidRPr="00935D95">
        <w:rPr>
          <w:lang w:val="fr-FR" w:eastAsia="fr-FR"/>
        </w:rPr>
        <w:t>État en cas d</w:t>
      </w:r>
      <w:r w:rsidR="00E069CD">
        <w:rPr>
          <w:lang w:val="fr-FR" w:eastAsia="fr-FR"/>
        </w:rPr>
        <w:t>’</w:t>
      </w:r>
      <w:r w:rsidRPr="00935D95">
        <w:rPr>
          <w:lang w:val="fr-FR" w:eastAsia="fr-FR"/>
        </w:rPr>
        <w:t>insuffisance de ses fonds propres.</w:t>
      </w:r>
      <w:r>
        <w:rPr>
          <w:lang w:val="fr-FR" w:eastAsia="fr-FR"/>
        </w:rPr>
        <w:t xml:space="preserve"> Elle a noté, d</w:t>
      </w:r>
      <w:r w:rsidR="00E069CD">
        <w:rPr>
          <w:lang w:val="fr-FR" w:eastAsia="fr-FR"/>
        </w:rPr>
        <w:t>’</w:t>
      </w:r>
      <w:r>
        <w:rPr>
          <w:lang w:val="fr-FR" w:eastAsia="fr-FR"/>
        </w:rPr>
        <w:t xml:space="preserve">autre </w:t>
      </w:r>
      <w:r w:rsidRPr="00935D95">
        <w:rPr>
          <w:lang w:val="fr-FR" w:eastAsia="fr-FR"/>
        </w:rPr>
        <w:t xml:space="preserve">part, </w:t>
      </w:r>
      <w:r>
        <w:rPr>
          <w:lang w:val="fr-FR" w:eastAsia="fr-FR"/>
        </w:rPr>
        <w:t xml:space="preserve">que </w:t>
      </w:r>
      <w:r w:rsidRPr="00935D95">
        <w:rPr>
          <w:lang w:val="fr-FR" w:eastAsia="fr-FR"/>
        </w:rPr>
        <w:t>l</w:t>
      </w:r>
      <w:r w:rsidR="00E069CD">
        <w:rPr>
          <w:lang w:val="fr-FR" w:eastAsia="fr-FR"/>
        </w:rPr>
        <w:t>’</w:t>
      </w:r>
      <w:r w:rsidRPr="00935D95">
        <w:rPr>
          <w:lang w:val="fr-FR" w:eastAsia="fr-FR"/>
        </w:rPr>
        <w:t xml:space="preserve">entreprise unitaire </w:t>
      </w:r>
      <w:r>
        <w:rPr>
          <w:lang w:val="fr-FR" w:eastAsia="fr-FR"/>
        </w:rPr>
        <w:t>était</w:t>
      </w:r>
      <w:r w:rsidRPr="00935D95">
        <w:rPr>
          <w:lang w:val="fr-FR" w:eastAsia="fr-FR"/>
        </w:rPr>
        <w:t xml:space="preserve"> créée par une autorité publique qui demeur</w:t>
      </w:r>
      <w:r>
        <w:rPr>
          <w:lang w:val="fr-FR" w:eastAsia="fr-FR"/>
        </w:rPr>
        <w:t>ait</w:t>
      </w:r>
      <w:r w:rsidRPr="00935D95">
        <w:rPr>
          <w:lang w:val="fr-FR" w:eastAsia="fr-FR"/>
        </w:rPr>
        <w:t xml:space="preserve"> propriétaire des biens qu</w:t>
      </w:r>
      <w:r w:rsidR="00E069CD">
        <w:rPr>
          <w:lang w:val="fr-FR" w:eastAsia="fr-FR"/>
        </w:rPr>
        <w:t>’</w:t>
      </w:r>
      <w:r w:rsidRPr="00935D95">
        <w:rPr>
          <w:lang w:val="fr-FR" w:eastAsia="fr-FR"/>
        </w:rPr>
        <w:t>elle a</w:t>
      </w:r>
      <w:r>
        <w:rPr>
          <w:lang w:val="fr-FR" w:eastAsia="fr-FR"/>
        </w:rPr>
        <w:t>vait</w:t>
      </w:r>
      <w:r w:rsidRPr="00935D95">
        <w:rPr>
          <w:lang w:val="fr-FR" w:eastAsia="fr-FR"/>
        </w:rPr>
        <w:t xml:space="preserve"> affectés à celle</w:t>
      </w:r>
      <w:r>
        <w:rPr>
          <w:lang w:val="fr-FR" w:eastAsia="fr-FR"/>
        </w:rPr>
        <w:noBreakHyphen/>
      </w:r>
      <w:r w:rsidRPr="00935D95">
        <w:rPr>
          <w:lang w:val="fr-FR" w:eastAsia="fr-FR"/>
        </w:rPr>
        <w:t xml:space="preserve">ci. </w:t>
      </w:r>
      <w:r>
        <w:rPr>
          <w:lang w:val="fr-FR" w:eastAsia="fr-FR"/>
        </w:rPr>
        <w:t>Elle rappelle que c</w:t>
      </w:r>
      <w:r w:rsidRPr="00935D95">
        <w:rPr>
          <w:lang w:val="fr-FR" w:eastAsia="fr-FR"/>
        </w:rPr>
        <w:t>ette autorité vérifie si l</w:t>
      </w:r>
      <w:r w:rsidR="00E069CD">
        <w:rPr>
          <w:lang w:val="fr-FR" w:eastAsia="fr-FR"/>
        </w:rPr>
        <w:t>’</w:t>
      </w:r>
      <w:r w:rsidRPr="00935D95">
        <w:rPr>
          <w:lang w:val="fr-FR" w:eastAsia="fr-FR"/>
        </w:rPr>
        <w:t>usage de ce</w:t>
      </w:r>
      <w:r>
        <w:rPr>
          <w:lang w:val="fr-FR" w:eastAsia="fr-FR"/>
        </w:rPr>
        <w:t xml:space="preserve">s biens </w:t>
      </w:r>
      <w:r w:rsidRPr="00935D95">
        <w:rPr>
          <w:lang w:val="fr-FR" w:eastAsia="fr-FR"/>
        </w:rPr>
        <w:t>est conforme à son affectation. Elle a</w:t>
      </w:r>
      <w:r>
        <w:rPr>
          <w:lang w:val="fr-FR" w:eastAsia="fr-FR"/>
        </w:rPr>
        <w:t>,</w:t>
      </w:r>
      <w:r w:rsidRPr="00935D95">
        <w:rPr>
          <w:lang w:val="fr-FR" w:eastAsia="fr-FR"/>
        </w:rPr>
        <w:t xml:space="preserve"> </w:t>
      </w:r>
      <w:r>
        <w:rPr>
          <w:lang w:val="fr-FR" w:eastAsia="fr-FR"/>
        </w:rPr>
        <w:t>par ailleurs,</w:t>
      </w:r>
      <w:r w:rsidRPr="00935D95">
        <w:rPr>
          <w:lang w:val="fr-FR" w:eastAsia="fr-FR"/>
        </w:rPr>
        <w:t xml:space="preserve"> le pouvoir de réorganiser et de liquider l</w:t>
      </w:r>
      <w:r w:rsidR="00E069CD">
        <w:rPr>
          <w:lang w:val="fr-FR" w:eastAsia="fr-FR"/>
        </w:rPr>
        <w:t>’</w:t>
      </w:r>
      <w:r w:rsidRPr="00935D95">
        <w:rPr>
          <w:lang w:val="fr-FR" w:eastAsia="fr-FR"/>
        </w:rPr>
        <w:t>entreprise.</w:t>
      </w:r>
      <w:r>
        <w:rPr>
          <w:lang w:val="fr-FR" w:eastAsia="fr-FR"/>
        </w:rPr>
        <w:t xml:space="preserve"> Ces pouvoirs de contrôle sont suffisamment forts et leur usage peut, dans certaines circonstances et pendant </w:t>
      </w:r>
      <w:r w:rsidRPr="004074BF">
        <w:rPr>
          <w:lang w:val="fr-FR" w:eastAsia="fr-FR"/>
        </w:rPr>
        <w:t xml:space="preserve">une certaine période, </w:t>
      </w:r>
      <w:r>
        <w:rPr>
          <w:lang w:val="fr-FR" w:eastAsia="fr-FR"/>
        </w:rPr>
        <w:t>aboutir à la réduction sensible, voire à l</w:t>
      </w:r>
      <w:r w:rsidR="00E069CD">
        <w:rPr>
          <w:lang w:val="fr-FR" w:eastAsia="fr-FR"/>
        </w:rPr>
        <w:t>’</w:t>
      </w:r>
      <w:r>
        <w:rPr>
          <w:lang w:val="fr-FR" w:eastAsia="fr-FR"/>
        </w:rPr>
        <w:t>annulation, par l</w:t>
      </w:r>
      <w:r w:rsidR="00E069CD">
        <w:rPr>
          <w:lang w:val="fr-FR" w:eastAsia="fr-FR"/>
        </w:rPr>
        <w:t>’</w:t>
      </w:r>
      <w:r>
        <w:rPr>
          <w:lang w:val="fr-FR" w:eastAsia="fr-FR"/>
        </w:rPr>
        <w:t xml:space="preserve">État de </w:t>
      </w:r>
      <w:r w:rsidRPr="004074BF">
        <w:rPr>
          <w:lang w:val="fr-FR" w:eastAsia="fr-FR"/>
        </w:rPr>
        <w:t>l</w:t>
      </w:r>
      <w:r w:rsidR="00E069CD">
        <w:rPr>
          <w:lang w:val="fr-FR" w:eastAsia="fr-FR"/>
        </w:rPr>
        <w:t>’</w:t>
      </w:r>
      <w:r w:rsidRPr="004074BF">
        <w:rPr>
          <w:lang w:val="fr-FR" w:eastAsia="fr-FR"/>
        </w:rPr>
        <w:t>indépendance d</w:t>
      </w:r>
      <w:r w:rsidR="00E069CD">
        <w:rPr>
          <w:lang w:val="fr-FR" w:eastAsia="fr-FR"/>
        </w:rPr>
        <w:t>’</w:t>
      </w:r>
      <w:r w:rsidRPr="004074BF">
        <w:rPr>
          <w:lang w:val="fr-FR" w:eastAsia="fr-FR"/>
        </w:rPr>
        <w:t>une telle entreprise à l</w:t>
      </w:r>
      <w:r w:rsidR="00E069CD">
        <w:rPr>
          <w:lang w:val="fr-FR" w:eastAsia="fr-FR"/>
        </w:rPr>
        <w:t>’</w:t>
      </w:r>
      <w:r w:rsidRPr="004074BF">
        <w:rPr>
          <w:lang w:val="fr-FR" w:eastAsia="fr-FR"/>
        </w:rPr>
        <w:t xml:space="preserve">égard des autorités fondatrices, de sorte que ce dernier se rend responsable </w:t>
      </w:r>
      <w:r w:rsidRPr="00D10D1C">
        <w:rPr>
          <w:lang w:val="fr-FR" w:eastAsia="fr-FR"/>
        </w:rPr>
        <w:t>de</w:t>
      </w:r>
      <w:r w:rsidRPr="004074BF">
        <w:rPr>
          <w:lang w:val="fr-FR" w:eastAsia="fr-FR"/>
        </w:rPr>
        <w:t xml:space="preserve"> ses actes </w:t>
      </w:r>
      <w:r>
        <w:rPr>
          <w:lang w:val="fr-FR" w:eastAsia="fr-FR"/>
        </w:rPr>
        <w:t xml:space="preserve">et omissions </w:t>
      </w:r>
      <w:r w:rsidRPr="004074BF">
        <w:rPr>
          <w:lang w:val="fr-FR" w:eastAsia="fr-FR"/>
        </w:rPr>
        <w:t>(</w:t>
      </w:r>
      <w:r w:rsidRPr="004074BF">
        <w:rPr>
          <w:i/>
          <w:lang w:val="fr-FR" w:eastAsia="fr-FR"/>
        </w:rPr>
        <w:t>Yershova</w:t>
      </w:r>
      <w:r w:rsidRPr="004074BF">
        <w:rPr>
          <w:lang w:val="fr-FR" w:eastAsia="fr-FR"/>
        </w:rPr>
        <w:t>, précité, §</w:t>
      </w:r>
      <w:r>
        <w:rPr>
          <w:lang w:val="fr-FR" w:eastAsia="fr-FR"/>
        </w:rPr>
        <w:t> </w:t>
      </w:r>
      <w:r w:rsidRPr="004074BF">
        <w:rPr>
          <w:lang w:val="fr-FR" w:eastAsia="fr-FR"/>
        </w:rPr>
        <w:t>60). L</w:t>
      </w:r>
      <w:r w:rsidR="00E069CD">
        <w:rPr>
          <w:lang w:val="fr-FR" w:eastAsia="fr-FR"/>
        </w:rPr>
        <w:t>’</w:t>
      </w:r>
      <w:r w:rsidRPr="004074BF">
        <w:rPr>
          <w:lang w:val="fr-FR" w:eastAsia="fr-FR"/>
        </w:rPr>
        <w:t>existence de ces pouvoirs de contrôle n</w:t>
      </w:r>
      <w:r w:rsidR="00E069CD">
        <w:rPr>
          <w:lang w:val="fr-FR" w:eastAsia="fr-FR"/>
        </w:rPr>
        <w:t>’</w:t>
      </w:r>
      <w:r w:rsidRPr="004074BF">
        <w:rPr>
          <w:lang w:val="fr-FR" w:eastAsia="fr-FR"/>
        </w:rPr>
        <w:t>implique pas pour autant une responsabilité automatique des autorités fondatrices à l</w:t>
      </w:r>
      <w:r w:rsidR="00E069CD">
        <w:rPr>
          <w:lang w:val="fr-FR" w:eastAsia="fr-FR"/>
        </w:rPr>
        <w:t>’</w:t>
      </w:r>
      <w:r w:rsidRPr="004074BF">
        <w:rPr>
          <w:lang w:val="fr-FR" w:eastAsia="fr-FR"/>
        </w:rPr>
        <w:t>égard des actes ou</w:t>
      </w:r>
      <w:r>
        <w:rPr>
          <w:lang w:val="fr-FR" w:eastAsia="fr-FR"/>
        </w:rPr>
        <w:t xml:space="preserve"> omissions de telles entreprises.</w:t>
      </w:r>
    </w:p>
    <w:p w:rsidR="00AE1550" w:rsidP="00AE1550" w:rsidRDefault="00AE1550">
      <w:pPr>
        <w:pStyle w:val="ECHRPara"/>
        <w:rPr>
          <w:lang w:val="fr-FR" w:eastAsia="fr-FR"/>
        </w:rPr>
      </w:pPr>
      <w:r w:rsidRPr="00935D95">
        <w:rPr>
          <w:lang w:val="fr-FR" w:eastAsia="fr-FR"/>
        </w:rPr>
        <w:t xml:space="preserve">La Cour constate que, </w:t>
      </w:r>
      <w:r>
        <w:rPr>
          <w:lang w:val="fr-FR" w:eastAsia="fr-FR"/>
        </w:rPr>
        <w:t>dans la présente affaire</w:t>
      </w:r>
      <w:r w:rsidRPr="00935D95">
        <w:rPr>
          <w:lang w:val="fr-FR" w:eastAsia="fr-FR"/>
        </w:rPr>
        <w:t xml:space="preserve">, la question de savoir sous quelle catégorie ranger </w:t>
      </w:r>
      <w:r>
        <w:rPr>
          <w:lang w:val="fr-FR" w:eastAsia="fr-FR"/>
        </w:rPr>
        <w:t>l</w:t>
      </w:r>
      <w:r w:rsidR="00E069CD">
        <w:rPr>
          <w:lang w:val="fr-FR" w:eastAsia="fr-FR"/>
        </w:rPr>
        <w:t>’</w:t>
      </w:r>
      <w:r>
        <w:rPr>
          <w:lang w:val="fr-FR" w:eastAsia="fr-FR"/>
        </w:rPr>
        <w:t xml:space="preserve">entreprise </w:t>
      </w:r>
      <w:r w:rsidRPr="00935D95">
        <w:rPr>
          <w:lang w:val="fr-FR" w:eastAsia="fr-FR"/>
        </w:rPr>
        <w:t>débitrice est identique</w:t>
      </w:r>
      <w:r>
        <w:rPr>
          <w:lang w:val="fr-FR" w:eastAsia="fr-FR"/>
        </w:rPr>
        <w:t xml:space="preserve"> à celle qui se posait dans</w:t>
      </w:r>
      <w:r w:rsidRPr="00730EF9">
        <w:rPr>
          <w:lang w:val="fr-FR" w:eastAsia="fr-FR"/>
        </w:rPr>
        <w:t xml:space="preserve"> </w:t>
      </w:r>
      <w:r w:rsidRPr="00935D95">
        <w:rPr>
          <w:lang w:val="fr-FR" w:eastAsia="fr-FR"/>
        </w:rPr>
        <w:t>l</w:t>
      </w:r>
      <w:r w:rsidR="00E069CD">
        <w:rPr>
          <w:lang w:val="fr-FR" w:eastAsia="fr-FR"/>
        </w:rPr>
        <w:t>’</w:t>
      </w:r>
      <w:r w:rsidRPr="00935D95">
        <w:rPr>
          <w:lang w:val="fr-FR" w:eastAsia="fr-FR"/>
        </w:rPr>
        <w:t xml:space="preserve">affaire </w:t>
      </w:r>
      <w:r w:rsidRPr="00935D95">
        <w:rPr>
          <w:i/>
          <w:lang w:val="fr-FR" w:eastAsia="fr-FR"/>
        </w:rPr>
        <w:t>Yershova c. Russie</w:t>
      </w:r>
      <w:r w:rsidRPr="00935D95">
        <w:rPr>
          <w:lang w:val="fr-FR" w:eastAsia="fr-FR"/>
        </w:rPr>
        <w:t>, car</w:t>
      </w:r>
      <w:r>
        <w:rPr>
          <w:lang w:val="fr-FR" w:eastAsia="fr-FR"/>
        </w:rPr>
        <w:t xml:space="preserve">, </w:t>
      </w:r>
      <w:r w:rsidRPr="00935D95">
        <w:rPr>
          <w:lang w:val="fr-FR" w:eastAsia="fr-FR"/>
        </w:rPr>
        <w:t>en l</w:t>
      </w:r>
      <w:r w:rsidR="00E069CD">
        <w:rPr>
          <w:lang w:val="fr-FR" w:eastAsia="fr-FR"/>
        </w:rPr>
        <w:t>’</w:t>
      </w:r>
      <w:r w:rsidRPr="00935D95">
        <w:rPr>
          <w:lang w:val="fr-FR" w:eastAsia="fr-FR"/>
        </w:rPr>
        <w:t>espèce</w:t>
      </w:r>
      <w:r>
        <w:rPr>
          <w:lang w:val="fr-FR" w:eastAsia="fr-FR"/>
        </w:rPr>
        <w:t>, l</w:t>
      </w:r>
      <w:r w:rsidR="00E069CD">
        <w:rPr>
          <w:lang w:val="fr-FR" w:eastAsia="fr-FR"/>
        </w:rPr>
        <w:t>’</w:t>
      </w:r>
      <w:r>
        <w:rPr>
          <w:lang w:val="fr-FR" w:eastAsia="fr-FR"/>
        </w:rPr>
        <w:t>entreprise débitrice</w:t>
      </w:r>
      <w:r w:rsidRPr="00935D95">
        <w:rPr>
          <w:lang w:val="fr-FR" w:eastAsia="fr-FR"/>
        </w:rPr>
        <w:t>, bien que nationale et non municipale comme c</w:t>
      </w:r>
      <w:r w:rsidR="00E069CD">
        <w:rPr>
          <w:lang w:val="fr-FR" w:eastAsia="fr-FR"/>
        </w:rPr>
        <w:t>’</w:t>
      </w:r>
      <w:r w:rsidRPr="00935D95">
        <w:rPr>
          <w:lang w:val="fr-FR" w:eastAsia="fr-FR"/>
        </w:rPr>
        <w:t>est le cas dans</w:t>
      </w:r>
      <w:r w:rsidRPr="00730EF9">
        <w:rPr>
          <w:lang w:val="fr-FR" w:eastAsia="fr-FR"/>
        </w:rPr>
        <w:t xml:space="preserve"> </w:t>
      </w:r>
      <w:r w:rsidRPr="00935D95">
        <w:rPr>
          <w:lang w:val="fr-FR" w:eastAsia="fr-FR"/>
        </w:rPr>
        <w:t>l</w:t>
      </w:r>
      <w:r w:rsidR="00E069CD">
        <w:rPr>
          <w:lang w:val="fr-FR" w:eastAsia="fr-FR"/>
        </w:rPr>
        <w:t>’</w:t>
      </w:r>
      <w:r w:rsidRPr="00935D95">
        <w:rPr>
          <w:lang w:val="fr-FR" w:eastAsia="fr-FR"/>
        </w:rPr>
        <w:t xml:space="preserve">affaire </w:t>
      </w:r>
      <w:r w:rsidRPr="00935D95">
        <w:rPr>
          <w:i/>
          <w:lang w:val="fr-FR" w:eastAsia="fr-FR"/>
        </w:rPr>
        <w:t>Yershova</w:t>
      </w:r>
      <w:r w:rsidRPr="00935D95">
        <w:rPr>
          <w:lang w:val="fr-FR" w:eastAsia="fr-FR"/>
        </w:rPr>
        <w:t xml:space="preserve">, est également une entreprise unitaire et, par conséquent, a le même statut au regard du droit interne (paragraphe </w:t>
      </w:r>
      <w:r>
        <w:rPr>
          <w:lang w:val="fr-FR" w:eastAsia="fr-FR"/>
        </w:rPr>
        <w:t>17</w:t>
      </w:r>
      <w:r w:rsidRPr="00935D95">
        <w:rPr>
          <w:lang w:val="fr-FR" w:eastAsia="fr-FR"/>
        </w:rPr>
        <w:t xml:space="preserve"> ci</w:t>
      </w:r>
      <w:r>
        <w:rPr>
          <w:lang w:val="fr-FR" w:eastAsia="fr-FR"/>
        </w:rPr>
        <w:noBreakHyphen/>
      </w:r>
      <w:r w:rsidRPr="00935D95">
        <w:rPr>
          <w:lang w:val="fr-FR" w:eastAsia="fr-FR"/>
        </w:rPr>
        <w:t>dessus).</w:t>
      </w:r>
    </w:p>
    <w:p w:rsidR="00AE1550" w:rsidP="00AE1550" w:rsidRDefault="00AE1550">
      <w:pPr>
        <w:pStyle w:val="ECHRPara"/>
        <w:rPr>
          <w:lang w:val="fr-FR" w:eastAsia="fr-FR"/>
        </w:rPr>
      </w:pPr>
      <w:r>
        <w:rPr>
          <w:lang w:val="fr-FR" w:eastAsia="fr-FR"/>
        </w:rPr>
        <w:t>63</w:t>
      </w:r>
      <w:r w:rsidRPr="00935D95">
        <w:rPr>
          <w:lang w:val="fr-FR" w:eastAsia="fr-FR"/>
        </w:rPr>
        <w:t xml:space="preserve">.  Pour </w:t>
      </w:r>
      <w:r>
        <w:rPr>
          <w:lang w:val="fr-FR" w:eastAsia="fr-FR"/>
        </w:rPr>
        <w:t>trancher la question de savoir</w:t>
      </w:r>
      <w:r w:rsidRPr="00935D95">
        <w:rPr>
          <w:lang w:val="fr-FR" w:eastAsia="fr-FR"/>
        </w:rPr>
        <w:t xml:space="preserve"> si les actes ou les omissions de l</w:t>
      </w:r>
      <w:r w:rsidR="00E069CD">
        <w:rPr>
          <w:lang w:val="fr-FR" w:eastAsia="fr-FR"/>
        </w:rPr>
        <w:t>’</w:t>
      </w:r>
      <w:r w:rsidRPr="00935D95">
        <w:rPr>
          <w:lang w:val="fr-FR" w:eastAsia="fr-FR"/>
        </w:rPr>
        <w:t>entreprise publique sont imputables à l</w:t>
      </w:r>
      <w:r w:rsidR="00E069CD">
        <w:rPr>
          <w:lang w:val="fr-FR" w:eastAsia="fr-FR"/>
        </w:rPr>
        <w:t>’</w:t>
      </w:r>
      <w:r w:rsidRPr="00935D95">
        <w:rPr>
          <w:lang w:val="fr-FR" w:eastAsia="fr-FR"/>
        </w:rPr>
        <w:t>État au regard de la Convention, la Cour a élaboré la notion autonome d</w:t>
      </w:r>
      <w:r w:rsidR="00E069CD">
        <w:rPr>
          <w:lang w:val="fr-FR" w:eastAsia="fr-FR"/>
        </w:rPr>
        <w:t>’</w:t>
      </w:r>
      <w:r w:rsidRPr="00935D95">
        <w:rPr>
          <w:lang w:val="fr-FR" w:eastAsia="fr-FR"/>
        </w:rPr>
        <w:t xml:space="preserve">« organisation gouvernementale » </w:t>
      </w:r>
      <w:r>
        <w:rPr>
          <w:lang w:val="fr-FR" w:eastAsia="fr-FR"/>
        </w:rPr>
        <w:t xml:space="preserve">en </w:t>
      </w:r>
      <w:r w:rsidRPr="00935D95">
        <w:rPr>
          <w:lang w:val="fr-FR" w:eastAsia="fr-FR"/>
        </w:rPr>
        <w:t>se fondant sur un certain nombre de critères.</w:t>
      </w:r>
      <w:r>
        <w:rPr>
          <w:lang w:val="fr-FR" w:eastAsia="fr-FR"/>
        </w:rPr>
        <w:t xml:space="preserve"> Ces derniers ont initialement été définis relativement au </w:t>
      </w:r>
      <w:r w:rsidRPr="003D33DA">
        <w:rPr>
          <w:i/>
          <w:lang w:val="fr-FR" w:eastAsia="fr-FR"/>
        </w:rPr>
        <w:t>locus standi</w:t>
      </w:r>
      <w:r>
        <w:rPr>
          <w:lang w:val="fr-FR" w:eastAsia="fr-FR"/>
        </w:rPr>
        <w:t xml:space="preserve"> des organisations requérantes au regard de l</w:t>
      </w:r>
      <w:r w:rsidR="00E069CD">
        <w:rPr>
          <w:lang w:val="fr-FR" w:eastAsia="fr-FR"/>
        </w:rPr>
        <w:t>’</w:t>
      </w:r>
      <w:r>
        <w:rPr>
          <w:lang w:val="fr-FR" w:eastAsia="fr-FR"/>
        </w:rPr>
        <w:t>article 34 de la Convention.</w:t>
      </w:r>
      <w:r w:rsidRPr="00935D95">
        <w:rPr>
          <w:lang w:val="fr-FR" w:eastAsia="fr-FR"/>
        </w:rPr>
        <w:t xml:space="preserve"> </w:t>
      </w:r>
      <w:r>
        <w:rPr>
          <w:lang w:val="fr-FR" w:eastAsia="fr-FR"/>
        </w:rPr>
        <w:t>La Cour</w:t>
      </w:r>
      <w:r w:rsidRPr="00935D95">
        <w:rPr>
          <w:lang w:val="fr-FR" w:eastAsia="fr-FR"/>
        </w:rPr>
        <w:t xml:space="preserve"> a ainsi pris en considération le statut juridique de l</w:t>
      </w:r>
      <w:r w:rsidR="00E069CD">
        <w:rPr>
          <w:lang w:val="fr-FR" w:eastAsia="fr-FR"/>
        </w:rPr>
        <w:t>’</w:t>
      </w:r>
      <w:r w:rsidRPr="00935D95">
        <w:rPr>
          <w:lang w:val="fr-FR" w:eastAsia="fr-FR"/>
        </w:rPr>
        <w:t>entreprise en question et, le cas échéant, les prérogatives que lui donne ce statut, la nature de l</w:t>
      </w:r>
      <w:r w:rsidR="00E069CD">
        <w:rPr>
          <w:lang w:val="fr-FR" w:eastAsia="fr-FR"/>
        </w:rPr>
        <w:t>’</w:t>
      </w:r>
      <w:r w:rsidRPr="00935D95">
        <w:rPr>
          <w:lang w:val="fr-FR" w:eastAsia="fr-FR"/>
        </w:rPr>
        <w:t>activité qu</w:t>
      </w:r>
      <w:r w:rsidR="00E069CD">
        <w:rPr>
          <w:lang w:val="fr-FR" w:eastAsia="fr-FR"/>
        </w:rPr>
        <w:t>’</w:t>
      </w:r>
      <w:r w:rsidRPr="00935D95">
        <w:rPr>
          <w:lang w:val="fr-FR" w:eastAsia="fr-FR"/>
        </w:rPr>
        <w:t>elle exerce et le contexte dans lequel s</w:t>
      </w:r>
      <w:r w:rsidR="00E069CD">
        <w:rPr>
          <w:lang w:val="fr-FR" w:eastAsia="fr-FR"/>
        </w:rPr>
        <w:t>’</w:t>
      </w:r>
      <w:r w:rsidRPr="00935D95">
        <w:rPr>
          <w:lang w:val="fr-FR" w:eastAsia="fr-FR"/>
        </w:rPr>
        <w:t>inscrit celle-ci, et son degré d</w:t>
      </w:r>
      <w:r w:rsidR="00E069CD">
        <w:rPr>
          <w:lang w:val="fr-FR" w:eastAsia="fr-FR"/>
        </w:rPr>
        <w:t>’</w:t>
      </w:r>
      <w:r w:rsidRPr="00935D95">
        <w:rPr>
          <w:lang w:val="fr-FR" w:eastAsia="fr-FR"/>
        </w:rPr>
        <w:t>indépendance par rapport aux autorités politiques (voir, parmi beaucoup d</w:t>
      </w:r>
      <w:r w:rsidR="00E069CD">
        <w:rPr>
          <w:lang w:val="fr-FR" w:eastAsia="fr-FR"/>
        </w:rPr>
        <w:t>’</w:t>
      </w:r>
      <w:r w:rsidRPr="00935D95">
        <w:rPr>
          <w:lang w:val="fr-FR" w:eastAsia="fr-FR"/>
        </w:rPr>
        <w:t xml:space="preserve">autres, </w:t>
      </w:r>
      <w:r w:rsidRPr="00935D95">
        <w:rPr>
          <w:i/>
          <w:lang w:val="fr-FR" w:eastAsia="fr-FR"/>
        </w:rPr>
        <w:t xml:space="preserve">Radio France et autres c. France </w:t>
      </w:r>
      <w:r w:rsidRPr="00935D95">
        <w:rPr>
          <w:lang w:val="fr-FR" w:eastAsia="fr-FR"/>
        </w:rPr>
        <w:t>(déc.),</w:t>
      </w:r>
      <w:r w:rsidRPr="00935D95">
        <w:rPr>
          <w:iCs/>
          <w:lang w:val="fr-FR" w:eastAsia="fr-FR"/>
        </w:rPr>
        <w:t xml:space="preserve"> </w:t>
      </w:r>
      <w:r w:rsidRPr="00935D95">
        <w:rPr>
          <w:lang w:val="fr-FR" w:eastAsia="fr-FR"/>
        </w:rPr>
        <w:t>n</w:t>
      </w:r>
      <w:r w:rsidRPr="00935D95">
        <w:rPr>
          <w:vertAlign w:val="superscript"/>
          <w:lang w:val="fr-FR" w:eastAsia="fr-FR"/>
        </w:rPr>
        <w:t>o</w:t>
      </w:r>
      <w:r w:rsidRPr="00935D95">
        <w:rPr>
          <w:lang w:val="fr-FR" w:eastAsia="fr-FR"/>
        </w:rPr>
        <w:t xml:space="preserve"> 53984/00, § 26, CEDH 2003-X, et </w:t>
      </w:r>
      <w:r w:rsidRPr="00935D95">
        <w:rPr>
          <w:i/>
          <w:lang w:val="fr-FR" w:eastAsia="fr-FR"/>
        </w:rPr>
        <w:t>Compagnie de navigation de la République islamique d</w:t>
      </w:r>
      <w:r w:rsidR="00E069CD">
        <w:rPr>
          <w:i/>
          <w:lang w:val="fr-FR" w:eastAsia="fr-FR"/>
        </w:rPr>
        <w:t>’</w:t>
      </w:r>
      <w:r w:rsidRPr="00935D95">
        <w:rPr>
          <w:i/>
          <w:lang w:val="fr-FR" w:eastAsia="fr-FR"/>
        </w:rPr>
        <w:t>Iran c. Turquie</w:t>
      </w:r>
      <w:r w:rsidRPr="00935D95">
        <w:rPr>
          <w:lang w:val="fr-FR" w:eastAsia="fr-FR"/>
        </w:rPr>
        <w:t>,</w:t>
      </w:r>
      <w:r w:rsidRPr="00935D95">
        <w:rPr>
          <w:i/>
          <w:lang w:val="fr-FR" w:eastAsia="fr-FR"/>
        </w:rPr>
        <w:t xml:space="preserve"> </w:t>
      </w:r>
      <w:r w:rsidRPr="00935D95">
        <w:rPr>
          <w:lang w:val="fr-FR" w:eastAsia="fr-FR"/>
        </w:rPr>
        <w:t>n</w:t>
      </w:r>
      <w:r w:rsidRPr="00935D95">
        <w:rPr>
          <w:vertAlign w:val="superscript"/>
          <w:lang w:val="fr-FR" w:eastAsia="fr-FR"/>
        </w:rPr>
        <w:t>o</w:t>
      </w:r>
      <w:r w:rsidRPr="00935D95">
        <w:rPr>
          <w:lang w:val="fr-FR" w:eastAsia="fr-FR"/>
        </w:rPr>
        <w:t> 40998/98, § 79, CEDH 2007</w:t>
      </w:r>
      <w:r w:rsidRPr="00935D95">
        <w:rPr>
          <w:lang w:val="fr-FR" w:eastAsia="fr-FR"/>
        </w:rPr>
        <w:noBreakHyphen/>
        <w:t>V).</w:t>
      </w:r>
      <w:r w:rsidRPr="00935D95">
        <w:rPr>
          <w:lang w:val="fr-FR"/>
        </w:rPr>
        <w:t xml:space="preserve"> </w:t>
      </w:r>
      <w:r>
        <w:rPr>
          <w:lang w:val="fr-FR" w:eastAsia="fr-FR"/>
        </w:rPr>
        <w:t>En dépit d</w:t>
      </w:r>
      <w:r w:rsidRPr="00935D95">
        <w:rPr>
          <w:lang w:val="fr-FR" w:eastAsia="fr-FR"/>
        </w:rPr>
        <w:t>es différences existant entre les notions d</w:t>
      </w:r>
      <w:r w:rsidR="00E069CD">
        <w:rPr>
          <w:lang w:val="fr-FR" w:eastAsia="fr-FR"/>
        </w:rPr>
        <w:t>’</w:t>
      </w:r>
      <w:r w:rsidRPr="00935D95">
        <w:rPr>
          <w:lang w:val="fr-FR" w:eastAsia="fr-FR"/>
        </w:rPr>
        <w:t>« organisation gouvernementale » et d</w:t>
      </w:r>
      <w:r w:rsidR="00E069CD">
        <w:rPr>
          <w:lang w:val="fr-FR" w:eastAsia="fr-FR"/>
        </w:rPr>
        <w:t>’</w:t>
      </w:r>
      <w:r w:rsidRPr="00935D95">
        <w:rPr>
          <w:lang w:val="fr-FR" w:eastAsia="fr-FR"/>
        </w:rPr>
        <w:t>« autorité publique », la Cour a retenu un mode de raisonnement similaire dans un cas comme dans l</w:t>
      </w:r>
      <w:r w:rsidR="00E069CD">
        <w:rPr>
          <w:lang w:val="fr-FR" w:eastAsia="fr-FR"/>
        </w:rPr>
        <w:t>’</w:t>
      </w:r>
      <w:r w:rsidRPr="00935D95">
        <w:rPr>
          <w:lang w:val="fr-FR" w:eastAsia="fr-FR"/>
        </w:rPr>
        <w:t xml:space="preserve">autre. Ainsi, elle a appliqué les principes </w:t>
      </w:r>
      <w:r>
        <w:rPr>
          <w:lang w:val="fr-FR" w:eastAsia="fr-FR"/>
        </w:rPr>
        <w:t>dégag</w:t>
      </w:r>
      <w:r w:rsidRPr="00935D95">
        <w:rPr>
          <w:lang w:val="fr-FR" w:eastAsia="fr-FR"/>
        </w:rPr>
        <w:t xml:space="preserve">és dans la décision </w:t>
      </w:r>
      <w:r w:rsidRPr="00935D95">
        <w:rPr>
          <w:i/>
          <w:lang w:val="fr-FR" w:eastAsia="fr-FR"/>
        </w:rPr>
        <w:t>Radio France</w:t>
      </w:r>
      <w:r w:rsidRPr="00935D95">
        <w:rPr>
          <w:lang w:val="fr-FR" w:eastAsia="fr-FR"/>
        </w:rPr>
        <w:t xml:space="preserve"> (précitée) à d</w:t>
      </w:r>
      <w:r w:rsidR="00E069CD">
        <w:rPr>
          <w:lang w:val="fr-FR" w:eastAsia="fr-FR"/>
        </w:rPr>
        <w:t>’</w:t>
      </w:r>
      <w:r w:rsidRPr="00935D95">
        <w:rPr>
          <w:lang w:val="fr-FR" w:eastAsia="fr-FR"/>
        </w:rPr>
        <w:t>autres affaires dans lesquelles se posait la question de la responsabilité de l</w:t>
      </w:r>
      <w:r w:rsidR="00E069CD">
        <w:rPr>
          <w:lang w:val="fr-FR" w:eastAsia="fr-FR"/>
        </w:rPr>
        <w:t>’</w:t>
      </w:r>
      <w:r w:rsidRPr="00935D95">
        <w:rPr>
          <w:lang w:val="fr-FR" w:eastAsia="fr-FR"/>
        </w:rPr>
        <w:t>État à raison des dettes d</w:t>
      </w:r>
      <w:r w:rsidR="00E069CD">
        <w:rPr>
          <w:lang w:val="fr-FR" w:eastAsia="fr-FR"/>
        </w:rPr>
        <w:t>’</w:t>
      </w:r>
      <w:r w:rsidRPr="00935D95">
        <w:rPr>
          <w:lang w:val="fr-FR" w:eastAsia="fr-FR"/>
        </w:rPr>
        <w:t>une entreprise opérant dans le secteur privé (</w:t>
      </w:r>
      <w:r w:rsidRPr="00935D95">
        <w:rPr>
          <w:i/>
          <w:lang w:val="fr-FR" w:eastAsia="fr-FR"/>
        </w:rPr>
        <w:t>Kotov</w:t>
      </w:r>
      <w:r w:rsidRPr="00935D95">
        <w:rPr>
          <w:lang w:val="fr-FR" w:eastAsia="fr-FR"/>
        </w:rPr>
        <w:t xml:space="preserve">, précité, § 95, </w:t>
      </w:r>
      <w:r w:rsidRPr="00935D95">
        <w:rPr>
          <w:i/>
          <w:szCs w:val="24"/>
          <w:lang w:val="fr-FR" w:eastAsia="fr-FR"/>
        </w:rPr>
        <w:t>Mikhaïlenki et autres c.</w:t>
      </w:r>
      <w:r>
        <w:rPr>
          <w:i/>
          <w:szCs w:val="24"/>
          <w:lang w:val="fr-FR" w:eastAsia="fr-FR"/>
        </w:rPr>
        <w:t> </w:t>
      </w:r>
      <w:r w:rsidRPr="00935D95">
        <w:rPr>
          <w:i/>
          <w:szCs w:val="24"/>
          <w:lang w:val="fr-FR" w:eastAsia="fr-FR"/>
        </w:rPr>
        <w:t>Ukraine</w:t>
      </w:r>
      <w:r w:rsidRPr="00935D95">
        <w:rPr>
          <w:szCs w:val="24"/>
          <w:lang w:val="fr-FR" w:eastAsia="fr-FR"/>
        </w:rPr>
        <w:t>, n</w:t>
      </w:r>
      <w:r w:rsidRPr="00935D95">
        <w:rPr>
          <w:rFonts w:ascii="Times New (W1)" w:hAnsi="Times New (W1)"/>
          <w:szCs w:val="24"/>
          <w:vertAlign w:val="superscript"/>
          <w:lang w:val="fr-FR" w:eastAsia="fr-FR"/>
        </w:rPr>
        <w:t>os</w:t>
      </w:r>
      <w:r w:rsidRPr="00935D95">
        <w:rPr>
          <w:szCs w:val="24"/>
          <w:lang w:val="fr-FR" w:eastAsia="fr-FR"/>
        </w:rPr>
        <w:t xml:space="preserve"> 35091/02 </w:t>
      </w:r>
      <w:r w:rsidRPr="000A39BB">
        <w:rPr>
          <w:szCs w:val="24"/>
          <w:lang w:val="fr-FR" w:eastAsia="fr-FR"/>
        </w:rPr>
        <w:t>et al.,</w:t>
      </w:r>
      <w:r w:rsidRPr="00935D95">
        <w:rPr>
          <w:szCs w:val="24"/>
          <w:lang w:val="fr-FR" w:eastAsia="fr-FR"/>
        </w:rPr>
        <w:t xml:space="preserve"> § 44, </w:t>
      </w:r>
      <w:r w:rsidRPr="00935D95">
        <w:rPr>
          <w:lang w:val="fr-FR" w:eastAsia="fr-FR"/>
        </w:rPr>
        <w:t>CEDH 2004</w:t>
      </w:r>
      <w:r w:rsidRPr="00935D95">
        <w:rPr>
          <w:lang w:val="fr-FR" w:eastAsia="fr-FR"/>
        </w:rPr>
        <w:noBreakHyphen/>
        <w:t xml:space="preserve">XII, </w:t>
      </w:r>
      <w:r w:rsidRPr="00935D95">
        <w:rPr>
          <w:i/>
          <w:snapToGrid w:val="0"/>
          <w:lang w:val="it-IT" w:eastAsia="fr-FR"/>
        </w:rPr>
        <w:t>Novosseletski</w:t>
      </w:r>
      <w:r w:rsidRPr="00935D95">
        <w:rPr>
          <w:i/>
          <w:lang w:val="it-IT" w:eastAsia="fr-FR"/>
        </w:rPr>
        <w:t xml:space="preserve"> c.</w:t>
      </w:r>
      <w:r>
        <w:rPr>
          <w:i/>
          <w:lang w:val="it-IT" w:eastAsia="fr-FR"/>
        </w:rPr>
        <w:t> </w:t>
      </w:r>
      <w:r w:rsidRPr="00935D95">
        <w:rPr>
          <w:i/>
          <w:lang w:val="it-IT" w:eastAsia="fr-FR"/>
        </w:rPr>
        <w:t>Ukraine</w:t>
      </w:r>
      <w:r w:rsidRPr="00935D95">
        <w:rPr>
          <w:lang w:val="it-IT" w:eastAsia="fr-FR"/>
        </w:rPr>
        <w:t>, n</w:t>
      </w:r>
      <w:r w:rsidRPr="00935D95">
        <w:rPr>
          <w:vertAlign w:val="superscript"/>
          <w:lang w:val="it-IT" w:eastAsia="fr-FR"/>
        </w:rPr>
        <w:t>o</w:t>
      </w:r>
      <w:r w:rsidRPr="00935D95">
        <w:rPr>
          <w:lang w:val="it-IT" w:eastAsia="fr-FR"/>
        </w:rPr>
        <w:t> 47148/99, § 82, CEDH 2005</w:t>
      </w:r>
      <w:r w:rsidRPr="00935D95">
        <w:rPr>
          <w:lang w:val="it-IT" w:eastAsia="fr-FR"/>
        </w:rPr>
        <w:noBreakHyphen/>
        <w:t>II,</w:t>
      </w:r>
      <w:r w:rsidRPr="00935D95">
        <w:rPr>
          <w:i/>
          <w:lang w:val="fr-FR" w:eastAsia="fr-FR"/>
        </w:rPr>
        <w:t xml:space="preserve"> Khachatryan c.</w:t>
      </w:r>
      <w:r>
        <w:rPr>
          <w:i/>
          <w:lang w:val="fr-FR" w:eastAsia="fr-FR"/>
        </w:rPr>
        <w:t> </w:t>
      </w:r>
      <w:r w:rsidRPr="00935D95">
        <w:rPr>
          <w:i/>
          <w:lang w:val="fr-FR" w:eastAsia="fr-FR"/>
        </w:rPr>
        <w:t>Arménie</w:t>
      </w:r>
      <w:r w:rsidRPr="00935D95">
        <w:rPr>
          <w:lang w:val="fr-FR" w:eastAsia="fr-FR"/>
        </w:rPr>
        <w:t>, n</w:t>
      </w:r>
      <w:r w:rsidRPr="00935D95">
        <w:rPr>
          <w:vertAlign w:val="superscript"/>
          <w:lang w:val="fr-FR" w:eastAsia="fr-FR"/>
        </w:rPr>
        <w:t>o</w:t>
      </w:r>
      <w:r w:rsidRPr="00935D95">
        <w:rPr>
          <w:lang w:val="fr-FR" w:eastAsia="fr-FR"/>
        </w:rPr>
        <w:t> 31761/04</w:t>
      </w:r>
      <w:r w:rsidRPr="00935D95">
        <w:rPr>
          <w:snapToGrid w:val="0"/>
          <w:lang w:val="fr-FR" w:eastAsia="fr-FR"/>
        </w:rPr>
        <w:t>, § 52, 1</w:t>
      </w:r>
      <w:r w:rsidRPr="00935D95">
        <w:rPr>
          <w:snapToGrid w:val="0"/>
          <w:vertAlign w:val="superscript"/>
          <w:lang w:val="fr-FR" w:eastAsia="fr-FR"/>
        </w:rPr>
        <w:t>er</w:t>
      </w:r>
      <w:r w:rsidRPr="00935D95">
        <w:rPr>
          <w:lang w:val="fr-FR" w:eastAsia="fr-FR"/>
        </w:rPr>
        <w:t xml:space="preserve"> décembre</w:t>
      </w:r>
      <w:r w:rsidRPr="00935D95">
        <w:rPr>
          <w:snapToGrid w:val="0"/>
          <w:lang w:val="fr-FR" w:eastAsia="fr-FR"/>
        </w:rPr>
        <w:t xml:space="preserve"> 2009, et </w:t>
      </w:r>
      <w:r w:rsidRPr="00935D95">
        <w:rPr>
          <w:i/>
          <w:lang w:val="fr-FR" w:eastAsia="fr-FR"/>
        </w:rPr>
        <w:t>Yershova</w:t>
      </w:r>
      <w:r w:rsidRPr="00935D95">
        <w:rPr>
          <w:lang w:val="fr-FR" w:eastAsia="fr-FR"/>
        </w:rPr>
        <w:t>, précité</w:t>
      </w:r>
      <w:bookmarkStart w:name="File9" w:id="42"/>
      <w:bookmarkEnd w:id="42"/>
      <w:r w:rsidRPr="00935D95">
        <w:rPr>
          <w:lang w:val="fr-FR" w:eastAsia="fr-FR"/>
        </w:rPr>
        <w:t>, §§ 55 et 62).</w:t>
      </w:r>
    </w:p>
    <w:p w:rsidRPr="00935D95" w:rsidR="00AE1550" w:rsidP="00AE1550" w:rsidRDefault="00AE1550">
      <w:pPr>
        <w:pStyle w:val="ECHRPara"/>
        <w:rPr>
          <w:szCs w:val="24"/>
          <w:lang w:val="it-IT" w:eastAsia="fr-FR"/>
        </w:rPr>
      </w:pPr>
      <w:bookmarkStart w:name="p64" w:id="43"/>
      <w:r>
        <w:rPr>
          <w:lang w:val="fr-FR" w:eastAsia="fr-FR"/>
        </w:rPr>
        <w:t>64</w:t>
      </w:r>
      <w:bookmarkEnd w:id="43"/>
      <w:r w:rsidRPr="00935D95">
        <w:rPr>
          <w:lang w:val="fr-FR" w:eastAsia="fr-FR"/>
        </w:rPr>
        <w:t>.  La Cour a conclu que le statut juridique de la société au regard du droit interne était important, mais qu</w:t>
      </w:r>
      <w:r w:rsidR="00E069CD">
        <w:rPr>
          <w:lang w:val="fr-FR" w:eastAsia="fr-FR"/>
        </w:rPr>
        <w:t>’</w:t>
      </w:r>
      <w:r w:rsidRPr="00935D95">
        <w:rPr>
          <w:lang w:val="fr-FR" w:eastAsia="fr-FR"/>
        </w:rPr>
        <w:t>il n</w:t>
      </w:r>
      <w:r w:rsidR="00E069CD">
        <w:rPr>
          <w:lang w:val="fr-FR" w:eastAsia="fr-FR"/>
        </w:rPr>
        <w:t>’</w:t>
      </w:r>
      <w:r w:rsidRPr="00935D95">
        <w:rPr>
          <w:lang w:val="fr-FR" w:eastAsia="fr-FR"/>
        </w:rPr>
        <w:t>était pas le seul facteur à prendre en compte. Elle a également analysé la nature de l</w:t>
      </w:r>
      <w:r w:rsidR="00E069CD">
        <w:rPr>
          <w:lang w:val="fr-FR" w:eastAsia="fr-FR"/>
        </w:rPr>
        <w:t>’</w:t>
      </w:r>
      <w:r w:rsidRPr="00935D95">
        <w:rPr>
          <w:lang w:val="fr-FR" w:eastAsia="fr-FR"/>
        </w:rPr>
        <w:t>activité, reconnaissant la qualité « d</w:t>
      </w:r>
      <w:r w:rsidR="00E069CD">
        <w:rPr>
          <w:lang w:val="fr-FR" w:eastAsia="fr-FR"/>
        </w:rPr>
        <w:t>’</w:t>
      </w:r>
      <w:r w:rsidRPr="00935D95">
        <w:rPr>
          <w:lang w:val="fr-FR" w:eastAsia="fr-FR"/>
        </w:rPr>
        <w:t>organisation gouvernementale » à des personnes morales qui participaient à l</w:t>
      </w:r>
      <w:r w:rsidR="00E069CD">
        <w:rPr>
          <w:lang w:val="fr-FR" w:eastAsia="fr-FR"/>
        </w:rPr>
        <w:t>’</w:t>
      </w:r>
      <w:r w:rsidRPr="00935D95">
        <w:rPr>
          <w:lang w:val="fr-FR" w:eastAsia="fr-FR"/>
        </w:rPr>
        <w:t>exercice de la puissance publique ou qui géraient un service public sous le contrôle des autorités. Ainsi, dans les affaires où les entreprises débitrices s</w:t>
      </w:r>
      <w:r w:rsidR="00E069CD">
        <w:rPr>
          <w:lang w:val="fr-FR" w:eastAsia="fr-FR"/>
        </w:rPr>
        <w:t>’</w:t>
      </w:r>
      <w:r w:rsidRPr="00935D95">
        <w:rPr>
          <w:lang w:val="fr-FR" w:eastAsia="fr-FR"/>
        </w:rPr>
        <w:t>étaient vu confier des tâches liées au chauffage d</w:t>
      </w:r>
      <w:r w:rsidR="00E069CD">
        <w:rPr>
          <w:lang w:val="fr-FR" w:eastAsia="fr-FR"/>
        </w:rPr>
        <w:t>’</w:t>
      </w:r>
      <w:r w:rsidRPr="00935D95">
        <w:rPr>
          <w:lang w:val="fr-FR" w:eastAsia="fr-FR"/>
        </w:rPr>
        <w:t>une ville entière située dans le Grand Nord (</w:t>
      </w:r>
      <w:r w:rsidRPr="00935D95">
        <w:rPr>
          <w:i/>
          <w:lang w:val="fr-FR" w:eastAsia="fr-FR"/>
        </w:rPr>
        <w:t xml:space="preserve">Yershova, </w:t>
      </w:r>
      <w:r w:rsidRPr="00935D95">
        <w:rPr>
          <w:lang w:val="fr-FR" w:eastAsia="fr-FR"/>
        </w:rPr>
        <w:t>précité, §§ 58-62) ou des activités dans le secteur de l</w:t>
      </w:r>
      <w:r w:rsidR="00E069CD">
        <w:rPr>
          <w:lang w:val="fr-FR" w:eastAsia="fr-FR"/>
        </w:rPr>
        <w:t>’</w:t>
      </w:r>
      <w:r w:rsidRPr="00935D95">
        <w:rPr>
          <w:lang w:val="fr-FR" w:eastAsia="fr-FR"/>
        </w:rPr>
        <w:t>énergie nucléaire dans la zone d</w:t>
      </w:r>
      <w:r w:rsidR="00E069CD">
        <w:rPr>
          <w:lang w:val="fr-FR" w:eastAsia="fr-FR"/>
        </w:rPr>
        <w:t>’</w:t>
      </w:r>
      <w:r w:rsidRPr="00935D95">
        <w:rPr>
          <w:lang w:val="fr-FR" w:eastAsia="fr-FR"/>
        </w:rPr>
        <w:t>évacuation forcée autour de Tchernobyl (</w:t>
      </w:r>
      <w:r w:rsidRPr="00935D95">
        <w:rPr>
          <w:i/>
          <w:szCs w:val="24"/>
          <w:lang w:val="fr-FR" w:eastAsia="fr-FR"/>
        </w:rPr>
        <w:t>Mikhaïlenki et autres</w:t>
      </w:r>
      <w:r w:rsidRPr="00935D95">
        <w:rPr>
          <w:lang w:val="fr-FR" w:eastAsia="fr-FR"/>
        </w:rPr>
        <w:t>, précité, §</w:t>
      </w:r>
      <w:r>
        <w:rPr>
          <w:lang w:val="fr-FR" w:eastAsia="fr-FR"/>
        </w:rPr>
        <w:t> </w:t>
      </w:r>
      <w:r w:rsidRPr="00935D95">
        <w:rPr>
          <w:lang w:val="fr-FR" w:eastAsia="fr-FR"/>
        </w:rPr>
        <w:t>45),</w:t>
      </w:r>
      <w:r w:rsidRPr="00935D95">
        <w:rPr>
          <w:color w:val="FF0000"/>
          <w:lang w:val="fr-FR" w:eastAsia="fr-FR"/>
        </w:rPr>
        <w:t xml:space="preserve"> </w:t>
      </w:r>
      <w:r w:rsidRPr="00935D95">
        <w:rPr>
          <w:lang w:val="fr-FR" w:eastAsia="fr-FR"/>
        </w:rPr>
        <w:t xml:space="preserve">la Cour a conclu que </w:t>
      </w:r>
      <w:r>
        <w:rPr>
          <w:lang w:val="fr-FR" w:eastAsia="fr-FR"/>
        </w:rPr>
        <w:t>c</w:t>
      </w:r>
      <w:r w:rsidRPr="00935D95">
        <w:rPr>
          <w:lang w:val="fr-FR" w:eastAsia="fr-FR"/>
        </w:rPr>
        <w:t xml:space="preserve">es entreprises assuraient un service public sous le contrôle des autorités. De même, elle a conclu que </w:t>
      </w:r>
      <w:r>
        <w:rPr>
          <w:lang w:val="fr-FR" w:eastAsia="fr-FR"/>
        </w:rPr>
        <w:t>les entreprises</w:t>
      </w:r>
      <w:r w:rsidRPr="00935D95">
        <w:rPr>
          <w:lang w:val="fr-FR" w:eastAsia="fr-FR"/>
        </w:rPr>
        <w:t xml:space="preserve"> débitrices participaient à l</w:t>
      </w:r>
      <w:r w:rsidR="00E069CD">
        <w:rPr>
          <w:lang w:val="fr-FR" w:eastAsia="fr-FR"/>
        </w:rPr>
        <w:t>’</w:t>
      </w:r>
      <w:r w:rsidRPr="00935D95">
        <w:rPr>
          <w:lang w:val="fr-FR" w:eastAsia="fr-FR"/>
        </w:rPr>
        <w:t>exercice de la puissance publique lorsqu</w:t>
      </w:r>
      <w:r w:rsidR="00E069CD">
        <w:rPr>
          <w:lang w:val="fr-FR" w:eastAsia="fr-FR"/>
        </w:rPr>
        <w:t>’</w:t>
      </w:r>
      <w:r w:rsidRPr="00935D95">
        <w:rPr>
          <w:lang w:val="fr-FR" w:eastAsia="fr-FR"/>
        </w:rPr>
        <w:t>elles assumaient les fonctions publiques de gestion ou de distribution des fonds de logements d</w:t>
      </w:r>
      <w:r w:rsidR="00E069CD">
        <w:rPr>
          <w:lang w:val="fr-FR" w:eastAsia="fr-FR"/>
        </w:rPr>
        <w:t>’</w:t>
      </w:r>
      <w:r w:rsidRPr="00935D95">
        <w:rPr>
          <w:lang w:val="fr-FR" w:eastAsia="fr-FR"/>
        </w:rPr>
        <w:t>État (</w:t>
      </w:r>
      <w:r w:rsidRPr="00935D95">
        <w:rPr>
          <w:i/>
          <w:snapToGrid w:val="0"/>
          <w:lang w:val="it-IT" w:eastAsia="fr-FR"/>
        </w:rPr>
        <w:t>Novosseletski</w:t>
      </w:r>
      <w:r w:rsidRPr="00935D95">
        <w:rPr>
          <w:snapToGrid w:val="0"/>
          <w:lang w:val="it-IT" w:eastAsia="fr-FR"/>
        </w:rPr>
        <w:t>,</w:t>
      </w:r>
      <w:r w:rsidRPr="00935D95">
        <w:rPr>
          <w:lang w:val="it-IT" w:eastAsia="fr-FR"/>
        </w:rPr>
        <w:t xml:space="preserve"> précité, §§ 81-82) </w:t>
      </w:r>
      <w:r w:rsidRPr="00935D95">
        <w:rPr>
          <w:lang w:val="fr-FR" w:eastAsia="fr-FR"/>
        </w:rPr>
        <w:t>ou lorsqu</w:t>
      </w:r>
      <w:r w:rsidR="00E069CD">
        <w:rPr>
          <w:lang w:val="fr-FR" w:eastAsia="fr-FR"/>
        </w:rPr>
        <w:t>’</w:t>
      </w:r>
      <w:r w:rsidRPr="00935D95">
        <w:rPr>
          <w:lang w:val="fr-FR" w:eastAsia="fr-FR"/>
        </w:rPr>
        <w:t>elles servaient d</w:t>
      </w:r>
      <w:r w:rsidR="00E069CD">
        <w:rPr>
          <w:lang w:val="fr-FR" w:eastAsia="fr-FR"/>
        </w:rPr>
        <w:t>’</w:t>
      </w:r>
      <w:r w:rsidRPr="00935D95">
        <w:rPr>
          <w:lang w:val="fr-FR" w:eastAsia="fr-FR"/>
        </w:rPr>
        <w:t>« instrument du Gouvernement dans le processus de privatisation du secteur public de l</w:t>
      </w:r>
      <w:r w:rsidR="00E069CD">
        <w:rPr>
          <w:lang w:val="fr-FR" w:eastAsia="fr-FR"/>
        </w:rPr>
        <w:t>’</w:t>
      </w:r>
      <w:r w:rsidRPr="00935D95">
        <w:rPr>
          <w:lang w:val="fr-FR" w:eastAsia="fr-FR"/>
        </w:rPr>
        <w:t>énergie » (</w:t>
      </w:r>
      <w:r w:rsidRPr="00935D95">
        <w:rPr>
          <w:i/>
          <w:szCs w:val="24"/>
          <w:lang w:val="it-IT" w:eastAsia="fr-FR"/>
        </w:rPr>
        <w:t>Cooperativa Agricola Slobozia-Hanesei c. Moldova</w:t>
      </w:r>
      <w:r w:rsidRPr="00935D95">
        <w:rPr>
          <w:szCs w:val="24"/>
          <w:lang w:val="it-IT" w:eastAsia="fr-FR"/>
        </w:rPr>
        <w:t>, n</w:t>
      </w:r>
      <w:r w:rsidRPr="00935D95">
        <w:rPr>
          <w:szCs w:val="24"/>
          <w:vertAlign w:val="superscript"/>
          <w:lang w:val="it-IT" w:eastAsia="fr-FR"/>
        </w:rPr>
        <w:t>o</w:t>
      </w:r>
      <w:r w:rsidRPr="00935D95">
        <w:rPr>
          <w:szCs w:val="24"/>
          <w:lang w:val="it-IT" w:eastAsia="fr-FR"/>
        </w:rPr>
        <w:t xml:space="preserve"> 39745/02, § 17, 3 </w:t>
      </w:r>
      <w:r w:rsidRPr="00B42AF5">
        <w:rPr>
          <w:szCs w:val="24"/>
          <w:lang w:val="fr-FR" w:eastAsia="fr-FR"/>
        </w:rPr>
        <w:t>avril</w:t>
      </w:r>
      <w:r w:rsidRPr="00935D95">
        <w:rPr>
          <w:szCs w:val="24"/>
          <w:lang w:val="it-IT" w:eastAsia="fr-FR"/>
        </w:rPr>
        <w:t xml:space="preserve"> 2007).</w:t>
      </w:r>
    </w:p>
    <w:p w:rsidR="00AE1550" w:rsidP="00AE1550" w:rsidRDefault="00AE1550">
      <w:pPr>
        <w:pStyle w:val="ECHRPara"/>
        <w:rPr>
          <w:lang w:val="fr-FR" w:eastAsia="fr-FR"/>
        </w:rPr>
      </w:pPr>
      <w:r>
        <w:rPr>
          <w:lang w:val="fr-FR" w:eastAsia="fr-FR"/>
        </w:rPr>
        <w:t>65</w:t>
      </w:r>
      <w:r w:rsidRPr="00935D95">
        <w:rPr>
          <w:lang w:val="fr-FR" w:eastAsia="fr-FR"/>
        </w:rPr>
        <w:t>.  Outre la nature de l</w:t>
      </w:r>
      <w:r w:rsidR="00E069CD">
        <w:rPr>
          <w:lang w:val="fr-FR" w:eastAsia="fr-FR"/>
        </w:rPr>
        <w:t>’</w:t>
      </w:r>
      <w:r w:rsidRPr="00935D95">
        <w:rPr>
          <w:lang w:val="fr-FR" w:eastAsia="fr-FR"/>
        </w:rPr>
        <w:t xml:space="preserve">activité, la Cour </w:t>
      </w:r>
      <w:r>
        <w:rPr>
          <w:lang w:val="fr-FR" w:eastAsia="fr-FR"/>
        </w:rPr>
        <w:t>a pris</w:t>
      </w:r>
      <w:r w:rsidRPr="00935D95">
        <w:rPr>
          <w:lang w:val="fr-FR" w:eastAsia="fr-FR"/>
        </w:rPr>
        <w:t xml:space="preserve"> en considération le contexte dans lequel s</w:t>
      </w:r>
      <w:r w:rsidR="00E069CD">
        <w:rPr>
          <w:lang w:val="fr-FR" w:eastAsia="fr-FR"/>
        </w:rPr>
        <w:t>’</w:t>
      </w:r>
      <w:r w:rsidRPr="00935D95">
        <w:rPr>
          <w:lang w:val="fr-FR" w:eastAsia="fr-FR"/>
        </w:rPr>
        <w:t>inscri</w:t>
      </w:r>
      <w:r>
        <w:rPr>
          <w:lang w:val="fr-FR" w:eastAsia="fr-FR"/>
        </w:rPr>
        <w:t>vait</w:t>
      </w:r>
      <w:r w:rsidRPr="00935D95">
        <w:rPr>
          <w:lang w:val="fr-FR" w:eastAsia="fr-FR"/>
        </w:rPr>
        <w:t xml:space="preserve"> celle-ci, mettant l</w:t>
      </w:r>
      <w:r w:rsidR="00E069CD">
        <w:rPr>
          <w:lang w:val="fr-FR" w:eastAsia="fr-FR"/>
        </w:rPr>
        <w:t>’</w:t>
      </w:r>
      <w:r w:rsidRPr="00935D95">
        <w:rPr>
          <w:lang w:val="fr-FR" w:eastAsia="fr-FR"/>
        </w:rPr>
        <w:t>accent plus particulièrement sur le monopole dont bénéfici</w:t>
      </w:r>
      <w:r>
        <w:rPr>
          <w:lang w:val="fr-FR" w:eastAsia="fr-FR"/>
        </w:rPr>
        <w:t>ait</w:t>
      </w:r>
      <w:r w:rsidRPr="00935D95">
        <w:rPr>
          <w:lang w:val="fr-FR" w:eastAsia="fr-FR"/>
        </w:rPr>
        <w:t xml:space="preserve"> l</w:t>
      </w:r>
      <w:r w:rsidR="00E069CD">
        <w:rPr>
          <w:lang w:val="fr-FR" w:eastAsia="fr-FR"/>
        </w:rPr>
        <w:t>’</w:t>
      </w:r>
      <w:r w:rsidRPr="00935D95">
        <w:rPr>
          <w:lang w:val="fr-FR" w:eastAsia="fr-FR"/>
        </w:rPr>
        <w:t>entreprise sur le marché (</w:t>
      </w:r>
      <w:r w:rsidRPr="00935D95">
        <w:rPr>
          <w:i/>
          <w:lang w:val="fr-FR"/>
        </w:rPr>
        <w:t>RENFE c. Espagne</w:t>
      </w:r>
      <w:r w:rsidRPr="00935D95">
        <w:rPr>
          <w:lang w:val="fr-FR"/>
        </w:rPr>
        <w:t xml:space="preserve">, </w:t>
      </w:r>
      <w:r w:rsidRPr="00935D95">
        <w:rPr>
          <w:lang w:val="fr-FR" w:eastAsia="fr-FR"/>
        </w:rPr>
        <w:t>n</w:t>
      </w:r>
      <w:r w:rsidRPr="00935D95">
        <w:rPr>
          <w:vertAlign w:val="superscript"/>
          <w:lang w:val="fr-FR" w:eastAsia="fr-FR"/>
        </w:rPr>
        <w:t>o </w:t>
      </w:r>
      <w:r w:rsidRPr="00935D95">
        <w:rPr>
          <w:lang w:val="fr-FR"/>
        </w:rPr>
        <w:t xml:space="preserve">35216/97, 8 septembre 1997, et, </w:t>
      </w:r>
      <w:r w:rsidRPr="00935D95">
        <w:rPr>
          <w:i/>
          <w:lang w:val="fr-FR"/>
        </w:rPr>
        <w:t>a contrario</w:t>
      </w:r>
      <w:r w:rsidRPr="00935D95">
        <w:rPr>
          <w:lang w:val="fr-FR"/>
        </w:rPr>
        <w:t>,</w:t>
      </w:r>
      <w:r w:rsidRPr="00935D95">
        <w:rPr>
          <w:i/>
          <w:lang w:val="fr-FR"/>
        </w:rPr>
        <w:t xml:space="preserve"> Radio France</w:t>
      </w:r>
      <w:r w:rsidRPr="00935D95">
        <w:rPr>
          <w:lang w:val="fr-FR"/>
        </w:rPr>
        <w:t xml:space="preserve"> </w:t>
      </w:r>
      <w:r w:rsidRPr="00935D95">
        <w:rPr>
          <w:i/>
          <w:lang w:val="fr-FR"/>
        </w:rPr>
        <w:t>et autres</w:t>
      </w:r>
      <w:r w:rsidRPr="00935D95">
        <w:rPr>
          <w:lang w:val="fr-FR"/>
        </w:rPr>
        <w:t>, précité)</w:t>
      </w:r>
      <w:r w:rsidRPr="00935D95">
        <w:rPr>
          <w:lang w:val="fr-FR" w:eastAsia="fr-FR"/>
        </w:rPr>
        <w:t>.</w:t>
      </w:r>
    </w:p>
    <w:p w:rsidR="00AE1550" w:rsidP="00AE1550" w:rsidRDefault="00AE1550">
      <w:pPr>
        <w:pStyle w:val="ECHRPara"/>
        <w:rPr>
          <w:lang w:val="fr-FR" w:eastAsia="fr-FR"/>
        </w:rPr>
      </w:pPr>
      <w:bookmarkStart w:name="p52" w:id="44"/>
      <w:bookmarkStart w:name="p50" w:id="45"/>
      <w:bookmarkStart w:name="p54" w:id="46"/>
      <w:bookmarkStart w:name="p66" w:id="47"/>
      <w:r>
        <w:rPr>
          <w:lang w:val="fr-FR" w:eastAsia="fr-FR"/>
        </w:rPr>
        <w:t>66</w:t>
      </w:r>
      <w:bookmarkEnd w:id="44"/>
      <w:bookmarkEnd w:id="45"/>
      <w:bookmarkEnd w:id="46"/>
      <w:bookmarkEnd w:id="47"/>
      <w:r w:rsidRPr="00935D95">
        <w:rPr>
          <w:lang w:val="fr-FR" w:eastAsia="fr-FR"/>
        </w:rPr>
        <w:t xml:space="preserve">.  Enfin, </w:t>
      </w:r>
      <w:r>
        <w:rPr>
          <w:lang w:val="fr-FR" w:eastAsia="fr-FR"/>
        </w:rPr>
        <w:t>dans son analyse du</w:t>
      </w:r>
      <w:r w:rsidRPr="00935D95">
        <w:rPr>
          <w:lang w:val="fr-FR" w:eastAsia="fr-FR"/>
        </w:rPr>
        <w:t xml:space="preserve"> critère de l</w:t>
      </w:r>
      <w:r w:rsidR="00E069CD">
        <w:rPr>
          <w:lang w:val="fr-FR" w:eastAsia="fr-FR"/>
        </w:rPr>
        <w:t>’</w:t>
      </w:r>
      <w:r w:rsidRPr="00935D95">
        <w:rPr>
          <w:lang w:val="fr-FR" w:eastAsia="fr-FR"/>
        </w:rPr>
        <w:t>indépendance institutionnelle et opérationnelle vis-à-vis de l</w:t>
      </w:r>
      <w:r w:rsidR="00E069CD">
        <w:rPr>
          <w:lang w:val="fr-FR" w:eastAsia="fr-FR"/>
        </w:rPr>
        <w:t>’</w:t>
      </w:r>
      <w:r w:rsidRPr="00935D95">
        <w:rPr>
          <w:lang w:val="fr-FR" w:eastAsia="fr-FR"/>
        </w:rPr>
        <w:t xml:space="preserve">État, la Cour </w:t>
      </w:r>
      <w:r>
        <w:rPr>
          <w:lang w:val="fr-FR" w:eastAsia="fr-FR"/>
        </w:rPr>
        <w:t xml:space="preserve">a </w:t>
      </w:r>
      <w:r w:rsidRPr="00935D95">
        <w:rPr>
          <w:lang w:val="fr-FR" w:eastAsia="fr-FR"/>
        </w:rPr>
        <w:t>évalu</w:t>
      </w:r>
      <w:r>
        <w:rPr>
          <w:lang w:val="fr-FR" w:eastAsia="fr-FR"/>
        </w:rPr>
        <w:t>é</w:t>
      </w:r>
      <w:r w:rsidRPr="00935D95">
        <w:rPr>
          <w:lang w:val="fr-FR" w:eastAsia="fr-FR"/>
        </w:rPr>
        <w:t xml:space="preserve"> le degré d</w:t>
      </w:r>
      <w:r w:rsidR="00E069CD">
        <w:rPr>
          <w:lang w:val="fr-FR" w:eastAsia="fr-FR"/>
        </w:rPr>
        <w:t>’</w:t>
      </w:r>
      <w:r w:rsidRPr="00935D95">
        <w:rPr>
          <w:lang w:val="fr-FR" w:eastAsia="fr-FR"/>
        </w:rPr>
        <w:t>implication de l</w:t>
      </w:r>
      <w:r w:rsidR="00E069CD">
        <w:rPr>
          <w:lang w:val="fr-FR" w:eastAsia="fr-FR"/>
        </w:rPr>
        <w:t>’</w:t>
      </w:r>
      <w:r w:rsidRPr="00935D95">
        <w:rPr>
          <w:lang w:val="fr-FR" w:eastAsia="fr-FR"/>
        </w:rPr>
        <w:t>État dans la gestion des biens affectés à l</w:t>
      </w:r>
      <w:r w:rsidR="00E069CD">
        <w:rPr>
          <w:lang w:val="fr-FR" w:eastAsia="fr-FR"/>
        </w:rPr>
        <w:t>’</w:t>
      </w:r>
      <w:r w:rsidRPr="00935D95">
        <w:rPr>
          <w:lang w:val="fr-FR" w:eastAsia="fr-FR"/>
        </w:rPr>
        <w:t>entreprise, ainsi que le niveau de son contrôle et de sa supervision au quotidien. Le contrôle de l</w:t>
      </w:r>
      <w:r w:rsidR="00E069CD">
        <w:rPr>
          <w:lang w:val="fr-FR" w:eastAsia="fr-FR"/>
        </w:rPr>
        <w:t>’</w:t>
      </w:r>
      <w:r w:rsidRPr="00935D95">
        <w:rPr>
          <w:lang w:val="fr-FR" w:eastAsia="fr-FR"/>
        </w:rPr>
        <w:t xml:space="preserve">État </w:t>
      </w:r>
      <w:r>
        <w:rPr>
          <w:lang w:val="fr-FR" w:eastAsia="fr-FR"/>
        </w:rPr>
        <w:t xml:space="preserve">pouvait </w:t>
      </w:r>
      <w:r w:rsidRPr="00935D95">
        <w:rPr>
          <w:lang w:val="fr-FR" w:eastAsia="fr-FR"/>
        </w:rPr>
        <w:t>prendre plusieurs formes, notamment la réorganisation et la liquidation de l</w:t>
      </w:r>
      <w:r w:rsidR="00E069CD">
        <w:rPr>
          <w:lang w:val="fr-FR" w:eastAsia="fr-FR"/>
        </w:rPr>
        <w:t>’</w:t>
      </w:r>
      <w:r w:rsidRPr="00935D95">
        <w:rPr>
          <w:lang w:val="fr-FR" w:eastAsia="fr-FR"/>
        </w:rPr>
        <w:t>entreprise ainsi que le transfert des biens de celle-ci à une autre entité (</w:t>
      </w:r>
      <w:r w:rsidRPr="00935D95">
        <w:rPr>
          <w:i/>
          <w:lang w:val="fr-FR" w:eastAsia="fr-FR"/>
        </w:rPr>
        <w:t>Yershova</w:t>
      </w:r>
      <w:r w:rsidRPr="00935D95">
        <w:rPr>
          <w:szCs w:val="24"/>
          <w:lang w:val="fr-FR" w:eastAsia="fr-FR"/>
        </w:rPr>
        <w:t xml:space="preserve">, précité, § 55, </w:t>
      </w:r>
      <w:r w:rsidRPr="00935D95">
        <w:rPr>
          <w:i/>
          <w:szCs w:val="24"/>
          <w:lang w:val="fr-FR" w:eastAsia="fr-FR"/>
        </w:rPr>
        <w:t>Chernobryvko c. Ukraine</w:t>
      </w:r>
      <w:r w:rsidRPr="00935D95">
        <w:rPr>
          <w:szCs w:val="24"/>
          <w:lang w:val="fr-FR" w:eastAsia="fr-FR"/>
        </w:rPr>
        <w:t xml:space="preserve">, </w:t>
      </w:r>
      <w:r w:rsidRPr="00935D95">
        <w:rPr>
          <w:lang w:val="fr-FR" w:eastAsia="fr-FR"/>
        </w:rPr>
        <w:t>n</w:t>
      </w:r>
      <w:r w:rsidRPr="00935D95">
        <w:rPr>
          <w:vertAlign w:val="superscript"/>
          <w:lang w:val="fr-FR" w:eastAsia="fr-FR"/>
        </w:rPr>
        <w:t>o</w:t>
      </w:r>
      <w:r>
        <w:rPr>
          <w:szCs w:val="24"/>
          <w:lang w:val="fr-FR" w:eastAsia="fr-FR"/>
        </w:rPr>
        <w:t> </w:t>
      </w:r>
      <w:r w:rsidRPr="00935D95">
        <w:rPr>
          <w:szCs w:val="24"/>
          <w:lang w:val="fr-FR" w:eastAsia="fr-FR"/>
        </w:rPr>
        <w:t>11324/02, § 23, 4 octobre 2005</w:t>
      </w:r>
      <w:r>
        <w:rPr>
          <w:szCs w:val="24"/>
          <w:lang w:val="fr-FR" w:eastAsia="fr-FR"/>
        </w:rPr>
        <w:t xml:space="preserve">, et </w:t>
      </w:r>
      <w:r w:rsidRPr="00203DD0">
        <w:rPr>
          <w:i/>
          <w:szCs w:val="24"/>
          <w:lang w:val="fr-FR" w:eastAsia="fr-FR"/>
        </w:rPr>
        <w:t>Ališić et autres</w:t>
      </w:r>
      <w:r w:rsidRPr="00203DD0">
        <w:rPr>
          <w:szCs w:val="24"/>
          <w:lang w:val="fr-FR" w:eastAsia="fr-FR"/>
        </w:rPr>
        <w:t>, précité, §</w:t>
      </w:r>
      <w:r>
        <w:rPr>
          <w:szCs w:val="24"/>
          <w:lang w:val="fr-FR" w:eastAsia="fr-FR"/>
        </w:rPr>
        <w:t>§</w:t>
      </w:r>
      <w:r w:rsidRPr="00203DD0">
        <w:rPr>
          <w:szCs w:val="24"/>
          <w:lang w:val="fr-FR" w:eastAsia="fr-FR"/>
        </w:rPr>
        <w:t xml:space="preserve"> 115</w:t>
      </w:r>
      <w:r>
        <w:rPr>
          <w:szCs w:val="24"/>
          <w:lang w:val="fr-FR" w:eastAsia="fr-FR"/>
        </w:rPr>
        <w:t>-116</w:t>
      </w:r>
      <w:r w:rsidRPr="00935D95">
        <w:rPr>
          <w:szCs w:val="24"/>
          <w:lang w:val="fr-FR" w:eastAsia="fr-FR"/>
        </w:rPr>
        <w:t>)</w:t>
      </w:r>
      <w:r w:rsidRPr="00935D95">
        <w:rPr>
          <w:lang w:val="fr-FR" w:eastAsia="fr-FR"/>
        </w:rPr>
        <w:t>, la prise de mesures pour soutenir financièrement l</w:t>
      </w:r>
      <w:r w:rsidR="00E069CD">
        <w:rPr>
          <w:lang w:val="fr-FR" w:eastAsia="fr-FR"/>
        </w:rPr>
        <w:t>’</w:t>
      </w:r>
      <w:r w:rsidRPr="00935D95">
        <w:rPr>
          <w:lang w:val="fr-FR" w:eastAsia="fr-FR"/>
        </w:rPr>
        <w:t>entreprise insolvable (</w:t>
      </w:r>
      <w:r w:rsidRPr="00935D95">
        <w:rPr>
          <w:i/>
          <w:lang w:val="fr-FR" w:eastAsia="fr-FR"/>
        </w:rPr>
        <w:t>Khachatryan c.</w:t>
      </w:r>
      <w:r w:rsidR="00DE59A0">
        <w:rPr>
          <w:i/>
          <w:lang w:val="fr-FR" w:eastAsia="fr-FR"/>
        </w:rPr>
        <w:t> </w:t>
      </w:r>
      <w:r w:rsidRPr="00935D95">
        <w:rPr>
          <w:i/>
          <w:lang w:val="fr-FR" w:eastAsia="fr-FR"/>
        </w:rPr>
        <w:t>Arménie</w:t>
      </w:r>
      <w:r w:rsidRPr="00935D95">
        <w:rPr>
          <w:lang w:val="fr-FR" w:eastAsia="fr-FR"/>
        </w:rPr>
        <w:t>, précité</w:t>
      </w:r>
      <w:r w:rsidRPr="00935D95">
        <w:rPr>
          <w:snapToGrid w:val="0"/>
          <w:lang w:val="fr-FR" w:eastAsia="fr-FR"/>
        </w:rPr>
        <w:t>, §</w:t>
      </w:r>
      <w:r>
        <w:rPr>
          <w:snapToGrid w:val="0"/>
          <w:lang w:val="fr-FR" w:eastAsia="fr-FR"/>
        </w:rPr>
        <w:t> </w:t>
      </w:r>
      <w:r w:rsidRPr="00935D95">
        <w:rPr>
          <w:snapToGrid w:val="0"/>
          <w:lang w:val="fr-FR" w:eastAsia="fr-FR"/>
        </w:rPr>
        <w:t>52</w:t>
      </w:r>
      <w:r w:rsidRPr="00935D95">
        <w:rPr>
          <w:lang w:val="fr-FR" w:eastAsia="fr-FR"/>
        </w:rPr>
        <w:t>), l</w:t>
      </w:r>
      <w:r w:rsidR="00E069CD">
        <w:rPr>
          <w:lang w:val="fr-FR" w:eastAsia="fr-FR"/>
        </w:rPr>
        <w:t>’</w:t>
      </w:r>
      <w:r w:rsidRPr="00935D95">
        <w:rPr>
          <w:lang w:val="fr-FR" w:eastAsia="fr-FR"/>
        </w:rPr>
        <w:t>interdiction légale de saisie des biens de l</w:t>
      </w:r>
      <w:r w:rsidR="00E069CD">
        <w:rPr>
          <w:lang w:val="fr-FR" w:eastAsia="fr-FR"/>
        </w:rPr>
        <w:t>’</w:t>
      </w:r>
      <w:r w:rsidRPr="00935D95">
        <w:rPr>
          <w:lang w:val="fr-FR" w:eastAsia="fr-FR"/>
        </w:rPr>
        <w:t>entreprise (</w:t>
      </w:r>
      <w:r w:rsidRPr="00935D95">
        <w:rPr>
          <w:i/>
          <w:szCs w:val="24"/>
          <w:lang w:val="fr-FR" w:eastAsia="fr-FR"/>
        </w:rPr>
        <w:t>Mikhaïlenki et autres</w:t>
      </w:r>
      <w:r w:rsidRPr="00935D95">
        <w:rPr>
          <w:szCs w:val="24"/>
          <w:lang w:val="fr-FR" w:eastAsia="fr-FR"/>
        </w:rPr>
        <w:t>,</w:t>
      </w:r>
      <w:r w:rsidRPr="00935D95">
        <w:rPr>
          <w:lang w:val="fr-FR" w:eastAsia="fr-FR"/>
        </w:rPr>
        <w:t xml:space="preserve"> précité, § 45), l</w:t>
      </w:r>
      <w:r w:rsidR="00E069CD">
        <w:rPr>
          <w:lang w:val="fr-FR" w:eastAsia="fr-FR"/>
        </w:rPr>
        <w:t>’</w:t>
      </w:r>
      <w:r w:rsidRPr="00935D95">
        <w:rPr>
          <w:lang w:val="fr-FR" w:eastAsia="fr-FR"/>
        </w:rPr>
        <w:t>administration directe de l</w:t>
      </w:r>
      <w:r w:rsidR="00E069CD">
        <w:rPr>
          <w:lang w:val="fr-FR" w:eastAsia="fr-FR"/>
        </w:rPr>
        <w:t>’</w:t>
      </w:r>
      <w:r w:rsidRPr="00935D95">
        <w:rPr>
          <w:lang w:val="fr-FR" w:eastAsia="fr-FR"/>
        </w:rPr>
        <w:t>entreprise par un ministère (</w:t>
      </w:r>
      <w:r w:rsidRPr="00935D95">
        <w:rPr>
          <w:i/>
          <w:szCs w:val="24"/>
          <w:lang w:val="fr-FR" w:eastAsia="fr-FR"/>
        </w:rPr>
        <w:t>Mikhaïlenki et autres</w:t>
      </w:r>
      <w:r w:rsidRPr="00935D95">
        <w:rPr>
          <w:lang w:val="fr-FR" w:eastAsia="fr-FR"/>
        </w:rPr>
        <w:t>, précité, §§ 33 et 45 – dans cette affaire le ministère ukrainien de l</w:t>
      </w:r>
      <w:r w:rsidR="00E069CD">
        <w:rPr>
          <w:lang w:val="fr-FR" w:eastAsia="fr-FR"/>
        </w:rPr>
        <w:t>’</w:t>
      </w:r>
      <w:r w:rsidRPr="00935D95">
        <w:rPr>
          <w:lang w:val="fr-FR" w:eastAsia="fr-FR"/>
        </w:rPr>
        <w:t>Énergie)</w:t>
      </w:r>
      <w:r>
        <w:rPr>
          <w:lang w:val="fr-FR" w:eastAsia="fr-FR"/>
        </w:rPr>
        <w:t xml:space="preserve"> ou </w:t>
      </w:r>
      <w:r w:rsidRPr="00935D95">
        <w:rPr>
          <w:lang w:val="fr-FR" w:eastAsia="fr-FR"/>
        </w:rPr>
        <w:t xml:space="preserve">par </w:t>
      </w:r>
      <w:r>
        <w:rPr>
          <w:lang w:val="fr-FR" w:eastAsia="fr-FR"/>
        </w:rPr>
        <w:t>des</w:t>
      </w:r>
      <w:r w:rsidRPr="00935D95">
        <w:rPr>
          <w:lang w:val="fr-FR" w:eastAsia="fr-FR"/>
        </w:rPr>
        <w:t xml:space="preserve"> </w:t>
      </w:r>
      <w:r>
        <w:rPr>
          <w:lang w:val="fr-FR" w:eastAsia="fr-FR"/>
        </w:rPr>
        <w:t xml:space="preserve">organismes </w:t>
      </w:r>
      <w:r w:rsidRPr="00935D95">
        <w:rPr>
          <w:lang w:val="fr-FR" w:eastAsia="fr-FR"/>
        </w:rPr>
        <w:t>gouvernementa</w:t>
      </w:r>
      <w:r>
        <w:rPr>
          <w:lang w:val="fr-FR" w:eastAsia="fr-FR"/>
        </w:rPr>
        <w:t>ux</w:t>
      </w:r>
      <w:r w:rsidRPr="00935D95">
        <w:rPr>
          <w:lang w:val="fr-FR" w:eastAsia="fr-FR"/>
        </w:rPr>
        <w:t xml:space="preserve"> (</w:t>
      </w:r>
      <w:bookmarkStart w:name="File824" w:id="48"/>
      <w:r w:rsidRPr="00935D95">
        <w:rPr>
          <w:i/>
          <w:lang w:val="fr-FR" w:eastAsia="fr-FR"/>
        </w:rPr>
        <w:t>R.</w:t>
      </w:r>
      <w:r>
        <w:rPr>
          <w:i/>
          <w:lang w:val="fr-FR" w:eastAsia="fr-FR"/>
        </w:rPr>
        <w:t> </w:t>
      </w:r>
      <w:r w:rsidRPr="00935D95">
        <w:rPr>
          <w:i/>
          <w:lang w:val="fr-FR" w:eastAsia="fr-FR"/>
        </w:rPr>
        <w:t>Kačapor et autres c. Serbie</w:t>
      </w:r>
      <w:r w:rsidRPr="00935D95">
        <w:rPr>
          <w:lang w:val="fr-FR" w:eastAsia="fr-FR"/>
        </w:rPr>
        <w:t>, n</w:t>
      </w:r>
      <w:r w:rsidRPr="00935D95">
        <w:rPr>
          <w:vertAlign w:val="superscript"/>
          <w:lang w:val="fr-FR" w:eastAsia="fr-FR"/>
        </w:rPr>
        <w:t>os</w:t>
      </w:r>
      <w:r w:rsidRPr="00935D95">
        <w:rPr>
          <w:lang w:val="fr-FR" w:eastAsia="fr-FR"/>
        </w:rPr>
        <w:t xml:space="preserve"> 2269/06, 3041/06, 3042/06, 3043/06, 3045/06 et 3046/06, § 97, 15 janvier 2008</w:t>
      </w:r>
      <w:bookmarkEnd w:id="48"/>
      <w:r>
        <w:rPr>
          <w:lang w:val="fr-FR" w:eastAsia="fr-FR"/>
        </w:rPr>
        <w:t xml:space="preserve">, et </w:t>
      </w:r>
      <w:r>
        <w:rPr>
          <w:i/>
          <w:lang w:val="fr-FR"/>
        </w:rPr>
        <w:t xml:space="preserve">Ališić et autres, </w:t>
      </w:r>
      <w:r w:rsidRPr="00203DD0">
        <w:rPr>
          <w:lang w:val="fr-FR"/>
        </w:rPr>
        <w:t>précité, § 11</w:t>
      </w:r>
      <w:r>
        <w:rPr>
          <w:lang w:val="fr-FR"/>
        </w:rPr>
        <w:t>6</w:t>
      </w:r>
      <w:r>
        <w:rPr>
          <w:i/>
          <w:lang w:val="fr-FR"/>
        </w:rPr>
        <w:t>)</w:t>
      </w:r>
      <w:r w:rsidRPr="00935D95">
        <w:rPr>
          <w:lang w:val="fr-FR" w:eastAsia="fr-FR"/>
        </w:rPr>
        <w:t>, et la réglementation stricte de l</w:t>
      </w:r>
      <w:r w:rsidR="00E069CD">
        <w:rPr>
          <w:lang w:val="fr-FR" w:eastAsia="fr-FR"/>
        </w:rPr>
        <w:t>’</w:t>
      </w:r>
      <w:r w:rsidRPr="00935D95">
        <w:rPr>
          <w:lang w:val="fr-FR" w:eastAsia="fr-FR"/>
        </w:rPr>
        <w:t>activité par la législation (</w:t>
      </w:r>
      <w:r w:rsidRPr="00935D95">
        <w:rPr>
          <w:i/>
          <w:lang w:val="fr-FR" w:eastAsia="fr-FR"/>
        </w:rPr>
        <w:t>Mikhaïlenki et autres</w:t>
      </w:r>
      <w:r w:rsidRPr="00935D95">
        <w:rPr>
          <w:lang w:val="fr-FR" w:eastAsia="fr-FR"/>
        </w:rPr>
        <w:t xml:space="preserve">, précité, § 45, et </w:t>
      </w:r>
      <w:r w:rsidRPr="00935D95">
        <w:rPr>
          <w:rFonts w:ascii="Times New Roman" w:hAnsi="Times New Roman"/>
          <w:i/>
          <w:szCs w:val="24"/>
          <w:lang w:val="it-IT" w:eastAsia="fr-FR"/>
        </w:rPr>
        <w:t>Lisianski c.</w:t>
      </w:r>
      <w:r w:rsidR="00DE59A0">
        <w:rPr>
          <w:rFonts w:ascii="Times New Roman" w:hAnsi="Times New Roman"/>
          <w:i/>
          <w:szCs w:val="24"/>
          <w:lang w:val="it-IT" w:eastAsia="fr-FR"/>
        </w:rPr>
        <w:t> </w:t>
      </w:r>
      <w:r w:rsidRPr="00935D95">
        <w:rPr>
          <w:rFonts w:ascii="Times New Roman" w:hAnsi="Times New Roman"/>
          <w:i/>
          <w:szCs w:val="24"/>
          <w:lang w:val="it-IT" w:eastAsia="fr-FR"/>
        </w:rPr>
        <w:t>Ukraine</w:t>
      </w:r>
      <w:r w:rsidRPr="00935D95">
        <w:rPr>
          <w:rFonts w:ascii="Times New Roman" w:hAnsi="Times New Roman"/>
          <w:szCs w:val="24"/>
          <w:lang w:val="it-IT" w:eastAsia="fr-FR"/>
        </w:rPr>
        <w:t>, n</w:t>
      </w:r>
      <w:r w:rsidRPr="00935D95">
        <w:rPr>
          <w:rFonts w:ascii="Times New Roman" w:hAnsi="Times New Roman"/>
          <w:szCs w:val="24"/>
          <w:vertAlign w:val="superscript"/>
          <w:lang w:val="it-IT" w:eastAsia="fr-FR"/>
        </w:rPr>
        <w:t>o</w:t>
      </w:r>
      <w:r w:rsidRPr="00935D95">
        <w:rPr>
          <w:rFonts w:ascii="Times New Roman" w:hAnsi="Times New Roman"/>
          <w:szCs w:val="24"/>
          <w:lang w:val="it-IT" w:eastAsia="fr-FR"/>
        </w:rPr>
        <w:t> 17899/02, § 19, 4 avril 2006</w:t>
      </w:r>
      <w:r w:rsidRPr="00935D95">
        <w:rPr>
          <w:lang w:val="fr-FR" w:eastAsia="fr-FR"/>
        </w:rPr>
        <w:t>).</w:t>
      </w:r>
    </w:p>
    <w:p w:rsidRPr="00FE409F" w:rsidR="00AE1550" w:rsidP="00AE1550" w:rsidRDefault="00AE1550">
      <w:pPr>
        <w:pStyle w:val="ECHRHeading5"/>
        <w:rPr>
          <w:lang w:val="fr-FR" w:eastAsia="fr-FR"/>
        </w:rPr>
      </w:pPr>
      <w:r w:rsidRPr="00FE409F">
        <w:rPr>
          <w:lang w:val="fr-FR" w:eastAsia="fr-FR"/>
        </w:rPr>
        <w:t>ii.  Application des principes à la présente espèce</w:t>
      </w:r>
    </w:p>
    <w:p w:rsidR="00AE1550" w:rsidP="00AE1550" w:rsidRDefault="00AE1550">
      <w:pPr>
        <w:pStyle w:val="ECHRPara"/>
        <w:rPr>
          <w:szCs w:val="24"/>
          <w:lang w:val="fr-FR" w:eastAsia="fr-FR"/>
        </w:rPr>
      </w:pPr>
      <w:bookmarkStart w:name="p53" w:id="49"/>
      <w:bookmarkStart w:name="p67" w:id="50"/>
      <w:bookmarkStart w:name="p67n" w:id="51"/>
      <w:r>
        <w:rPr>
          <w:lang w:val="fr-FR" w:eastAsia="fr-FR"/>
        </w:rPr>
        <w:t>67</w:t>
      </w:r>
      <w:bookmarkEnd w:id="49"/>
      <w:bookmarkEnd w:id="50"/>
      <w:bookmarkEnd w:id="51"/>
      <w:r w:rsidRPr="00935D95">
        <w:rPr>
          <w:lang w:val="fr-FR" w:eastAsia="fr-FR"/>
        </w:rPr>
        <w:t>.  </w:t>
      </w:r>
      <w:r w:rsidRPr="005B3AEC">
        <w:rPr>
          <w:rFonts w:eastAsia="Times New Roman"/>
          <w:lang w:val="fr-FR" w:eastAsia="fr-FR"/>
        </w:rPr>
        <w:t>Se penchant sur les circonstances de la présente espèce, la Cour note d</w:t>
      </w:r>
      <w:r w:rsidR="00E069CD">
        <w:rPr>
          <w:rFonts w:eastAsia="Times New Roman"/>
          <w:lang w:val="fr-FR" w:eastAsia="fr-FR"/>
        </w:rPr>
        <w:t>’</w:t>
      </w:r>
      <w:r w:rsidRPr="005B3AEC">
        <w:rPr>
          <w:rFonts w:eastAsia="Times New Roman"/>
          <w:lang w:val="fr-FR" w:eastAsia="fr-FR"/>
        </w:rPr>
        <w:t>emblée que les arguments du Gouvernement tendent à démontrer que l</w:t>
      </w:r>
      <w:r w:rsidR="00E069CD">
        <w:rPr>
          <w:rFonts w:eastAsia="Times New Roman"/>
          <w:lang w:val="fr-FR" w:eastAsia="fr-FR"/>
        </w:rPr>
        <w:t>’</w:t>
      </w:r>
      <w:r w:rsidRPr="005B3AEC">
        <w:rPr>
          <w:rFonts w:eastAsia="Times New Roman"/>
          <w:lang w:val="fr-FR" w:eastAsia="fr-FR"/>
        </w:rPr>
        <w:t xml:space="preserve">entreprise débitrice est une personne morale autonome au regard du droit interne. </w:t>
      </w:r>
      <w:r>
        <w:rPr>
          <w:rFonts w:eastAsia="Times New Roman"/>
          <w:lang w:val="fr-FR" w:eastAsia="fr-FR"/>
        </w:rPr>
        <w:t xml:space="preserve">Bien que la Cour ait été amenée à plusieurs reprises à constater que le statut </w:t>
      </w:r>
      <w:r w:rsidRPr="00935D95">
        <w:rPr>
          <w:szCs w:val="24"/>
          <w:lang w:val="fr-FR" w:eastAsia="fr-FR"/>
        </w:rPr>
        <w:t>juridique de l</w:t>
      </w:r>
      <w:r w:rsidR="00E069CD">
        <w:rPr>
          <w:szCs w:val="24"/>
          <w:lang w:val="fr-FR" w:eastAsia="fr-FR"/>
        </w:rPr>
        <w:t>’</w:t>
      </w:r>
      <w:r w:rsidRPr="00935D95">
        <w:rPr>
          <w:szCs w:val="24"/>
          <w:lang w:val="fr-FR" w:eastAsia="fr-FR"/>
        </w:rPr>
        <w:t>entreprise vis-à-vis du droit interne n</w:t>
      </w:r>
      <w:r w:rsidR="00E069CD">
        <w:rPr>
          <w:szCs w:val="24"/>
          <w:lang w:val="fr-FR" w:eastAsia="fr-FR"/>
        </w:rPr>
        <w:t>’</w:t>
      </w:r>
      <w:r w:rsidRPr="00935D95">
        <w:rPr>
          <w:szCs w:val="24"/>
          <w:lang w:val="fr-FR" w:eastAsia="fr-FR"/>
        </w:rPr>
        <w:t>est pas décisif pour déterminer la responsabilité de l</w:t>
      </w:r>
      <w:r w:rsidR="00E069CD">
        <w:rPr>
          <w:szCs w:val="24"/>
          <w:lang w:val="fr-FR" w:eastAsia="fr-FR"/>
        </w:rPr>
        <w:t>’</w:t>
      </w:r>
      <w:r w:rsidRPr="00935D95">
        <w:rPr>
          <w:szCs w:val="24"/>
          <w:lang w:val="fr-FR" w:eastAsia="fr-FR"/>
        </w:rPr>
        <w:t>État pour les actes de l</w:t>
      </w:r>
      <w:r w:rsidR="00E069CD">
        <w:rPr>
          <w:szCs w:val="24"/>
          <w:lang w:val="fr-FR" w:eastAsia="fr-FR"/>
        </w:rPr>
        <w:t>’</w:t>
      </w:r>
      <w:r w:rsidRPr="00935D95">
        <w:rPr>
          <w:szCs w:val="24"/>
          <w:lang w:val="fr-FR" w:eastAsia="fr-FR"/>
        </w:rPr>
        <w:t>entreprise au regard de la Convention (voir, parmi d</w:t>
      </w:r>
      <w:r w:rsidR="00E069CD">
        <w:rPr>
          <w:szCs w:val="24"/>
          <w:lang w:val="fr-FR" w:eastAsia="fr-FR"/>
        </w:rPr>
        <w:t>’</w:t>
      </w:r>
      <w:r w:rsidRPr="00935D95">
        <w:rPr>
          <w:szCs w:val="24"/>
          <w:lang w:val="fr-FR" w:eastAsia="fr-FR"/>
        </w:rPr>
        <w:t xml:space="preserve">autres, </w:t>
      </w:r>
      <w:r w:rsidRPr="00935D95">
        <w:rPr>
          <w:i/>
          <w:lang w:val="fr-FR" w:eastAsia="fr-FR"/>
        </w:rPr>
        <w:t>Yershova</w:t>
      </w:r>
      <w:r w:rsidRPr="00935D95">
        <w:rPr>
          <w:lang w:val="fr-FR" w:eastAsia="fr-FR"/>
        </w:rPr>
        <w:t>,</w:t>
      </w:r>
      <w:r w:rsidRPr="00935D95">
        <w:rPr>
          <w:i/>
          <w:lang w:val="fr-FR" w:eastAsia="fr-FR"/>
        </w:rPr>
        <w:t xml:space="preserve"> </w:t>
      </w:r>
      <w:r w:rsidRPr="00935D95">
        <w:rPr>
          <w:lang w:val="fr-FR" w:eastAsia="fr-FR"/>
        </w:rPr>
        <w:t>précité</w:t>
      </w:r>
      <w:r w:rsidRPr="00935D95">
        <w:rPr>
          <w:snapToGrid w:val="0"/>
          <w:lang w:val="fr-FR" w:eastAsia="fr-FR"/>
        </w:rPr>
        <w:t xml:space="preserve">, § 56 ; voir </w:t>
      </w:r>
      <w:r w:rsidRPr="004074BF">
        <w:rPr>
          <w:snapToGrid w:val="0"/>
          <w:lang w:val="fr-FR" w:eastAsia="fr-FR"/>
        </w:rPr>
        <w:t xml:space="preserve">également, </w:t>
      </w:r>
      <w:r w:rsidRPr="004074BF">
        <w:rPr>
          <w:i/>
          <w:lang w:val="fr-FR" w:eastAsia="fr-FR"/>
        </w:rPr>
        <w:t>mutatis mutandis</w:t>
      </w:r>
      <w:r w:rsidRPr="004074BF">
        <w:rPr>
          <w:lang w:val="fr-FR" w:eastAsia="fr-FR"/>
        </w:rPr>
        <w:t xml:space="preserve">, </w:t>
      </w:r>
      <w:r w:rsidRPr="004074BF">
        <w:rPr>
          <w:i/>
          <w:szCs w:val="24"/>
          <w:lang w:val="fr-FR" w:eastAsia="fr-FR"/>
        </w:rPr>
        <w:t>Mikhaïlenki et autres</w:t>
      </w:r>
      <w:r w:rsidRPr="004074BF">
        <w:rPr>
          <w:lang w:val="fr-FR" w:eastAsia="fr-FR"/>
        </w:rPr>
        <w:t xml:space="preserve">, précité, § 45, </w:t>
      </w:r>
      <w:r w:rsidRPr="004074BF">
        <w:rPr>
          <w:i/>
          <w:lang w:val="fr-FR" w:eastAsia="fr-FR"/>
        </w:rPr>
        <w:t>Lisianski</w:t>
      </w:r>
      <w:r w:rsidRPr="004074BF">
        <w:rPr>
          <w:lang w:val="fr-FR" w:eastAsia="fr-FR"/>
        </w:rPr>
        <w:t xml:space="preserve">, précité, § 19, </w:t>
      </w:r>
      <w:r w:rsidRPr="004074BF">
        <w:rPr>
          <w:i/>
          <w:szCs w:val="24"/>
          <w:lang w:val="it-IT" w:eastAsia="fr-FR"/>
        </w:rPr>
        <w:t>Cooperativa Agricola Slobozia-Hanesei</w:t>
      </w:r>
      <w:r w:rsidRPr="004074BF">
        <w:rPr>
          <w:szCs w:val="24"/>
          <w:lang w:val="it-IT" w:eastAsia="fr-FR"/>
        </w:rPr>
        <w:t>, précité, §§</w:t>
      </w:r>
      <w:r>
        <w:rPr>
          <w:szCs w:val="24"/>
          <w:lang w:val="it-IT" w:eastAsia="fr-FR"/>
        </w:rPr>
        <w:t> </w:t>
      </w:r>
      <w:r w:rsidRPr="004074BF">
        <w:rPr>
          <w:szCs w:val="24"/>
          <w:lang w:val="it-IT" w:eastAsia="fr-FR"/>
        </w:rPr>
        <w:t xml:space="preserve">18-19, </w:t>
      </w:r>
      <w:r w:rsidRPr="004074BF">
        <w:rPr>
          <w:i/>
          <w:szCs w:val="24"/>
          <w:lang w:val="it-IT" w:eastAsia="fr-FR"/>
        </w:rPr>
        <w:t>Grigoryev et Kakaourova c. Russie</w:t>
      </w:r>
      <w:r w:rsidRPr="004074BF">
        <w:rPr>
          <w:szCs w:val="24"/>
          <w:lang w:val="it-IT" w:eastAsia="fr-FR"/>
        </w:rPr>
        <w:t>, n</w:t>
      </w:r>
      <w:r w:rsidRPr="004074BF">
        <w:rPr>
          <w:szCs w:val="24"/>
          <w:vertAlign w:val="superscript"/>
          <w:lang w:val="it-IT" w:eastAsia="fr-FR"/>
        </w:rPr>
        <w:t>o</w:t>
      </w:r>
      <w:r w:rsidRPr="004074BF">
        <w:rPr>
          <w:szCs w:val="24"/>
          <w:lang w:val="it-IT" w:eastAsia="fr-FR"/>
        </w:rPr>
        <w:t> 13820/04, § 35, 12 avril 2007,</w:t>
      </w:r>
      <w:r w:rsidRPr="004074BF">
        <w:rPr>
          <w:lang w:val="fr-FR" w:eastAsia="fr-FR"/>
        </w:rPr>
        <w:t xml:space="preserve"> et </w:t>
      </w:r>
      <w:r w:rsidRPr="004074BF">
        <w:rPr>
          <w:i/>
          <w:lang w:val="fr-FR" w:eastAsia="fr-FR"/>
        </w:rPr>
        <w:t>R.</w:t>
      </w:r>
      <w:r>
        <w:rPr>
          <w:i/>
          <w:lang w:val="fr-FR" w:eastAsia="fr-FR"/>
        </w:rPr>
        <w:t> </w:t>
      </w:r>
      <w:r w:rsidRPr="004074BF">
        <w:rPr>
          <w:i/>
          <w:lang w:val="fr-FR" w:eastAsia="fr-FR"/>
        </w:rPr>
        <w:t>Kačapor et autres</w:t>
      </w:r>
      <w:r w:rsidRPr="004074BF">
        <w:rPr>
          <w:lang w:val="fr-FR" w:eastAsia="fr-FR"/>
        </w:rPr>
        <w:t xml:space="preserve">, précité, § 98) </w:t>
      </w:r>
      <w:r w:rsidRPr="004074BF">
        <w:rPr>
          <w:szCs w:val="24"/>
          <w:lang w:val="fr-FR" w:eastAsia="fr-FR"/>
        </w:rPr>
        <w:t xml:space="preserve">(paragraphe </w:t>
      </w:r>
      <w:r>
        <w:rPr>
          <w:lang w:val="fr-FR" w:eastAsia="fr-FR"/>
        </w:rPr>
        <w:t>64</w:t>
      </w:r>
      <w:r w:rsidRPr="00C43D9C">
        <w:rPr>
          <w:szCs w:val="24"/>
          <w:lang w:val="fr-FR" w:eastAsia="fr-FR"/>
        </w:rPr>
        <w:t xml:space="preserve"> </w:t>
      </w:r>
      <w:r w:rsidRPr="004074BF">
        <w:rPr>
          <w:szCs w:val="24"/>
          <w:lang w:val="fr-FR" w:eastAsia="fr-FR"/>
        </w:rPr>
        <w:t xml:space="preserve">ci-dessous), </w:t>
      </w:r>
      <w:r w:rsidRPr="00C43D9C">
        <w:rPr>
          <w:szCs w:val="24"/>
          <w:lang w:val="fr-FR" w:eastAsia="fr-FR"/>
        </w:rPr>
        <w:t>elle</w:t>
      </w:r>
      <w:r w:rsidRPr="004074BF">
        <w:rPr>
          <w:szCs w:val="24"/>
          <w:lang w:val="fr-FR" w:eastAsia="fr-FR"/>
        </w:rPr>
        <w:t xml:space="preserve"> se penchera sur </w:t>
      </w:r>
      <w:r w:rsidRPr="00C43D9C">
        <w:rPr>
          <w:szCs w:val="24"/>
          <w:lang w:val="fr-FR" w:eastAsia="fr-FR"/>
        </w:rPr>
        <w:t>l</w:t>
      </w:r>
      <w:r w:rsidRPr="004074BF">
        <w:rPr>
          <w:szCs w:val="24"/>
          <w:lang w:val="fr-FR" w:eastAsia="fr-FR"/>
        </w:rPr>
        <w:t xml:space="preserve">es arguments avancés par le Gouvernement </w:t>
      </w:r>
      <w:r>
        <w:rPr>
          <w:szCs w:val="24"/>
          <w:lang w:val="fr-FR" w:eastAsia="fr-FR"/>
        </w:rPr>
        <w:t>au sujet des</w:t>
      </w:r>
      <w:r w:rsidRPr="004074BF">
        <w:rPr>
          <w:szCs w:val="24"/>
          <w:lang w:val="fr-FR" w:eastAsia="fr-FR"/>
        </w:rPr>
        <w:t xml:space="preserve"> différents aspects du droit national en ce qui concerne les entreprises unitaires.</w:t>
      </w:r>
    </w:p>
    <w:p w:rsidRPr="007C2FE9" w:rsidR="00AE1550" w:rsidP="00AE1550" w:rsidRDefault="00AE1550">
      <w:pPr>
        <w:pStyle w:val="ECHRPara"/>
        <w:rPr>
          <w:lang w:val="fr-FR"/>
        </w:rPr>
      </w:pPr>
      <w:r>
        <w:rPr>
          <w:rFonts w:eastAsia="Times New Roman"/>
          <w:lang w:val="fr-FR"/>
        </w:rPr>
        <w:t>68</w:t>
      </w:r>
      <w:r w:rsidRPr="00263FCE">
        <w:rPr>
          <w:rFonts w:eastAsia="Times New Roman"/>
          <w:lang w:val="fr-FR"/>
        </w:rPr>
        <w:t>.  </w:t>
      </w:r>
      <w:r w:rsidRPr="007C2FE9">
        <w:rPr>
          <w:lang w:val="fr-FR"/>
        </w:rPr>
        <w:t>S</w:t>
      </w:r>
      <w:r w:rsidR="00E069CD">
        <w:rPr>
          <w:lang w:val="fr-FR"/>
        </w:rPr>
        <w:t>’</w:t>
      </w:r>
      <w:r w:rsidRPr="007C2FE9">
        <w:rPr>
          <w:lang w:val="fr-FR"/>
        </w:rPr>
        <w:t>agissant du statut des directeurs des entreprises unitaires qui, d</w:t>
      </w:r>
      <w:r w:rsidR="00E069CD">
        <w:rPr>
          <w:lang w:val="fr-FR"/>
        </w:rPr>
        <w:t>’</w:t>
      </w:r>
      <w:r w:rsidRPr="007C2FE9">
        <w:rPr>
          <w:lang w:val="fr-FR"/>
        </w:rPr>
        <w:t>après le Gouvernement, implique « l</w:t>
      </w:r>
      <w:r w:rsidR="00E069CD">
        <w:rPr>
          <w:lang w:val="fr-FR"/>
        </w:rPr>
        <w:t>’</w:t>
      </w:r>
      <w:r w:rsidRPr="007C2FE9">
        <w:rPr>
          <w:lang w:val="fr-FR"/>
        </w:rPr>
        <w:t xml:space="preserve">indépendance » de fait des entreprises unitaires, la Cour note que, bien que cette situation ait été décrite comme inacceptable dans le concept de 1999 (paragraphe </w:t>
      </w:r>
      <w:r>
        <w:rPr>
          <w:lang w:val="fr-FR"/>
        </w:rPr>
        <w:t>37</w:t>
      </w:r>
      <w:r w:rsidRPr="00263FCE">
        <w:rPr>
          <w:lang w:val="fr-FR"/>
        </w:rPr>
        <w:t xml:space="preserve"> ci-dessus)</w:t>
      </w:r>
      <w:r w:rsidRPr="007C2FE9">
        <w:rPr>
          <w:lang w:val="fr-FR"/>
        </w:rPr>
        <w:t>, le législateur a, entre-temps, adopté un cadre afin de brider les pouvoirs excessifs de ces directeurs et de déterminer la responsabilité de ceux-ci envers l</w:t>
      </w:r>
      <w:r w:rsidR="00E069CD">
        <w:rPr>
          <w:lang w:val="fr-FR"/>
        </w:rPr>
        <w:t>’</w:t>
      </w:r>
      <w:r w:rsidRPr="007C2FE9">
        <w:rPr>
          <w:lang w:val="fr-FR"/>
        </w:rPr>
        <w:t>État, ainsi que d</w:t>
      </w:r>
      <w:r w:rsidR="00E069CD">
        <w:rPr>
          <w:lang w:val="fr-FR"/>
        </w:rPr>
        <w:t>’</w:t>
      </w:r>
      <w:r w:rsidRPr="007C2FE9">
        <w:rPr>
          <w:lang w:val="fr-FR"/>
        </w:rPr>
        <w:t>instaurer un contrôle plus strict de l</w:t>
      </w:r>
      <w:r w:rsidR="00E069CD">
        <w:rPr>
          <w:lang w:val="fr-FR"/>
        </w:rPr>
        <w:t>’</w:t>
      </w:r>
      <w:r w:rsidRPr="007C2FE9">
        <w:rPr>
          <w:lang w:val="fr-FR"/>
        </w:rPr>
        <w:t xml:space="preserve">activité des entreprises (paragraphes </w:t>
      </w:r>
      <w:r>
        <w:rPr>
          <w:lang w:val="fr-FR"/>
        </w:rPr>
        <w:t>19</w:t>
      </w:r>
      <w:r w:rsidRPr="00263FCE">
        <w:rPr>
          <w:lang w:val="fr-FR"/>
        </w:rPr>
        <w:t xml:space="preserve">, </w:t>
      </w:r>
      <w:r>
        <w:rPr>
          <w:lang w:val="fr-FR"/>
        </w:rPr>
        <w:t>25</w:t>
      </w:r>
      <w:r w:rsidRPr="00263FCE">
        <w:rPr>
          <w:lang w:val="fr-FR"/>
        </w:rPr>
        <w:t xml:space="preserve">, </w:t>
      </w:r>
      <w:r>
        <w:rPr>
          <w:lang w:val="fr-FR"/>
        </w:rPr>
        <w:t>39</w:t>
      </w:r>
      <w:r w:rsidRPr="00263FCE">
        <w:rPr>
          <w:lang w:val="fr-FR"/>
        </w:rPr>
        <w:t>-</w:t>
      </w:r>
      <w:r>
        <w:rPr>
          <w:lang w:val="fr-FR" w:eastAsia="fr-FR"/>
        </w:rPr>
        <w:t>41</w:t>
      </w:r>
      <w:r w:rsidRPr="004D3633">
        <w:rPr>
          <w:lang w:val="fr-FR"/>
        </w:rPr>
        <w:t xml:space="preserve"> </w:t>
      </w:r>
      <w:r w:rsidRPr="00263FCE">
        <w:rPr>
          <w:lang w:val="fr-FR"/>
        </w:rPr>
        <w:t>ci-dessus)</w:t>
      </w:r>
      <w:r w:rsidRPr="007C2FE9">
        <w:rPr>
          <w:lang w:val="fr-FR"/>
        </w:rPr>
        <w:t>.</w:t>
      </w:r>
    </w:p>
    <w:p w:rsidR="00AE1550" w:rsidP="00AE1550" w:rsidRDefault="00AE1550">
      <w:pPr>
        <w:pStyle w:val="ECHRPara"/>
        <w:rPr>
          <w:szCs w:val="24"/>
          <w:lang w:val="fr-FR" w:eastAsia="fr-FR"/>
        </w:rPr>
      </w:pPr>
      <w:r>
        <w:rPr>
          <w:szCs w:val="24"/>
          <w:lang w:val="fr-FR" w:eastAsia="fr-FR"/>
        </w:rPr>
        <w:t>69.  </w:t>
      </w:r>
      <w:r w:rsidRPr="004D0E26">
        <w:rPr>
          <w:szCs w:val="24"/>
          <w:lang w:val="fr-FR" w:eastAsia="fr-FR"/>
        </w:rPr>
        <w:t xml:space="preserve">La Cour </w:t>
      </w:r>
      <w:r>
        <w:rPr>
          <w:szCs w:val="24"/>
          <w:lang w:val="fr-FR" w:eastAsia="fr-FR"/>
        </w:rPr>
        <w:t>admet</w:t>
      </w:r>
      <w:r w:rsidRPr="004D0E26">
        <w:rPr>
          <w:szCs w:val="24"/>
          <w:lang w:val="fr-FR" w:eastAsia="fr-FR"/>
        </w:rPr>
        <w:t xml:space="preserve"> l</w:t>
      </w:r>
      <w:r w:rsidR="00E069CD">
        <w:rPr>
          <w:szCs w:val="24"/>
          <w:lang w:val="fr-FR" w:eastAsia="fr-FR"/>
        </w:rPr>
        <w:t>’</w:t>
      </w:r>
      <w:r w:rsidRPr="004D0E26">
        <w:rPr>
          <w:szCs w:val="24"/>
          <w:lang w:val="fr-FR" w:eastAsia="fr-FR"/>
        </w:rPr>
        <w:t>argument du Gouvernement selon lequel les entreprises unitaires sont des organisations commerciales à but lucratif</w:t>
      </w:r>
      <w:r>
        <w:rPr>
          <w:szCs w:val="24"/>
          <w:lang w:val="fr-FR" w:eastAsia="fr-FR"/>
        </w:rPr>
        <w:t>,</w:t>
      </w:r>
      <w:r w:rsidRPr="004D0E26">
        <w:rPr>
          <w:szCs w:val="24"/>
          <w:lang w:val="fr-FR" w:eastAsia="fr-FR"/>
        </w:rPr>
        <w:t xml:space="preserve"> </w:t>
      </w:r>
      <w:r>
        <w:rPr>
          <w:szCs w:val="24"/>
          <w:lang w:val="fr-FR" w:eastAsia="fr-FR"/>
        </w:rPr>
        <w:t>dont l</w:t>
      </w:r>
      <w:r w:rsidR="00E069CD">
        <w:rPr>
          <w:szCs w:val="24"/>
          <w:lang w:val="fr-FR" w:eastAsia="fr-FR"/>
        </w:rPr>
        <w:t>’</w:t>
      </w:r>
      <w:r w:rsidRPr="004D0E26">
        <w:rPr>
          <w:szCs w:val="24"/>
          <w:lang w:val="fr-FR" w:eastAsia="fr-FR"/>
        </w:rPr>
        <w:t>activité correspond</w:t>
      </w:r>
      <w:r>
        <w:rPr>
          <w:szCs w:val="24"/>
          <w:lang w:val="fr-FR" w:eastAsia="fr-FR"/>
        </w:rPr>
        <w:t xml:space="preserve"> au but </w:t>
      </w:r>
      <w:r w:rsidRPr="004D0E26">
        <w:rPr>
          <w:szCs w:val="24"/>
          <w:lang w:val="fr-FR" w:eastAsia="fr-FR"/>
        </w:rPr>
        <w:t>prévu</w:t>
      </w:r>
      <w:r>
        <w:rPr>
          <w:szCs w:val="24"/>
          <w:lang w:val="fr-FR" w:eastAsia="fr-FR"/>
        </w:rPr>
        <w:t xml:space="preserve"> dans ses</w:t>
      </w:r>
      <w:r w:rsidRPr="004D0E26">
        <w:rPr>
          <w:szCs w:val="24"/>
          <w:lang w:val="fr-FR" w:eastAsia="fr-FR"/>
        </w:rPr>
        <w:t xml:space="preserve"> </w:t>
      </w:r>
      <w:r>
        <w:rPr>
          <w:szCs w:val="24"/>
          <w:lang w:val="fr-FR" w:eastAsia="fr-FR"/>
        </w:rPr>
        <w:t>statuts</w:t>
      </w:r>
      <w:r w:rsidRPr="004D0E26">
        <w:rPr>
          <w:szCs w:val="24"/>
          <w:lang w:val="fr-FR" w:eastAsia="fr-FR"/>
        </w:rPr>
        <w:t xml:space="preserve"> (paragraphes </w:t>
      </w:r>
      <w:r>
        <w:rPr>
          <w:lang w:val="fr-FR" w:eastAsia="fr-FR"/>
        </w:rPr>
        <w:t>15</w:t>
      </w:r>
      <w:r w:rsidRPr="004D0E26">
        <w:rPr>
          <w:szCs w:val="24"/>
          <w:lang w:val="fr-FR" w:eastAsia="fr-FR"/>
        </w:rPr>
        <w:t xml:space="preserve"> et </w:t>
      </w:r>
      <w:r>
        <w:rPr>
          <w:lang w:val="fr-FR" w:eastAsia="fr-FR"/>
        </w:rPr>
        <w:t>16</w:t>
      </w:r>
      <w:r w:rsidRPr="004D0E26">
        <w:rPr>
          <w:szCs w:val="24"/>
          <w:lang w:val="fr-FR" w:eastAsia="fr-FR"/>
        </w:rPr>
        <w:t xml:space="preserve"> ci</w:t>
      </w:r>
      <w:r>
        <w:rPr>
          <w:szCs w:val="24"/>
          <w:lang w:val="fr-FR" w:eastAsia="fr-FR"/>
        </w:rPr>
        <w:noBreakHyphen/>
      </w:r>
      <w:r w:rsidRPr="004D0E26">
        <w:rPr>
          <w:szCs w:val="24"/>
          <w:lang w:val="fr-FR" w:eastAsia="fr-FR"/>
        </w:rPr>
        <w:t xml:space="preserve">dessus). </w:t>
      </w:r>
      <w:r>
        <w:rPr>
          <w:szCs w:val="24"/>
          <w:lang w:val="fr-FR" w:eastAsia="fr-FR"/>
        </w:rPr>
        <w:t>Elle</w:t>
      </w:r>
      <w:r w:rsidRPr="004D0E26">
        <w:rPr>
          <w:szCs w:val="24"/>
          <w:lang w:val="fr-FR" w:eastAsia="fr-FR"/>
        </w:rPr>
        <w:t xml:space="preserve"> note toutefois que</w:t>
      </w:r>
      <w:r>
        <w:rPr>
          <w:szCs w:val="24"/>
          <w:lang w:val="fr-FR" w:eastAsia="fr-FR"/>
        </w:rPr>
        <w:t>,</w:t>
      </w:r>
      <w:r w:rsidRPr="004D0E26">
        <w:rPr>
          <w:szCs w:val="24"/>
          <w:lang w:val="fr-FR" w:eastAsia="fr-FR"/>
        </w:rPr>
        <w:t xml:space="preserve"> même au regard de la capacité juridique</w:t>
      </w:r>
      <w:r>
        <w:rPr>
          <w:szCs w:val="24"/>
          <w:lang w:val="fr-FR" w:eastAsia="fr-FR"/>
        </w:rPr>
        <w:t>,</w:t>
      </w:r>
      <w:r w:rsidRPr="004D0E26">
        <w:rPr>
          <w:szCs w:val="24"/>
          <w:lang w:val="fr-FR" w:eastAsia="fr-FR"/>
        </w:rPr>
        <w:t xml:space="preserve"> l</w:t>
      </w:r>
      <w:r w:rsidR="00E069CD">
        <w:rPr>
          <w:szCs w:val="24"/>
          <w:lang w:val="fr-FR" w:eastAsia="fr-FR"/>
        </w:rPr>
        <w:t>’</w:t>
      </w:r>
      <w:r w:rsidRPr="004D0E26">
        <w:rPr>
          <w:szCs w:val="24"/>
          <w:lang w:val="fr-FR" w:eastAsia="fr-FR"/>
        </w:rPr>
        <w:t>entreprise unitaire a un</w:t>
      </w:r>
      <w:r>
        <w:rPr>
          <w:szCs w:val="24"/>
          <w:lang w:val="fr-FR" w:eastAsia="fr-FR"/>
        </w:rPr>
        <w:t xml:space="preserve"> statut spécial qui </w:t>
      </w:r>
      <w:r w:rsidRPr="004D0E26">
        <w:rPr>
          <w:szCs w:val="24"/>
          <w:lang w:val="fr-FR" w:eastAsia="fr-FR"/>
        </w:rPr>
        <w:t>tient au fait qu</w:t>
      </w:r>
      <w:r w:rsidR="00E069CD">
        <w:rPr>
          <w:szCs w:val="24"/>
          <w:lang w:val="fr-FR" w:eastAsia="fr-FR"/>
        </w:rPr>
        <w:t>’</w:t>
      </w:r>
      <w:r>
        <w:rPr>
          <w:szCs w:val="24"/>
          <w:lang w:val="fr-FR" w:eastAsia="fr-FR"/>
        </w:rPr>
        <w:t>ell</w:t>
      </w:r>
      <w:r w:rsidRPr="004D0E26">
        <w:rPr>
          <w:szCs w:val="24"/>
          <w:lang w:val="fr-FR" w:eastAsia="fr-FR"/>
        </w:rPr>
        <w:t>e</w:t>
      </w:r>
      <w:r>
        <w:rPr>
          <w:szCs w:val="24"/>
          <w:lang w:val="fr-FR" w:eastAsia="fr-FR"/>
        </w:rPr>
        <w:t xml:space="preserve"> est créée pour mettre en œuvre les objectifs de l</w:t>
      </w:r>
      <w:r w:rsidR="00E069CD">
        <w:rPr>
          <w:szCs w:val="24"/>
          <w:lang w:val="fr-FR" w:eastAsia="fr-FR"/>
        </w:rPr>
        <w:t>’</w:t>
      </w:r>
      <w:r w:rsidRPr="002D6478">
        <w:rPr>
          <w:lang w:val="fr-FR"/>
        </w:rPr>
        <w:t>É</w:t>
      </w:r>
      <w:r>
        <w:rPr>
          <w:szCs w:val="24"/>
          <w:lang w:val="fr-FR" w:eastAsia="fr-FR"/>
        </w:rPr>
        <w:t>tat qui ne peuvent être confiés à des entreprises de droit privé, notamment dans le domaine de la sécurité de l</w:t>
      </w:r>
      <w:r w:rsidR="00E069CD">
        <w:rPr>
          <w:szCs w:val="24"/>
          <w:lang w:val="fr-FR" w:eastAsia="fr-FR"/>
        </w:rPr>
        <w:t>’</w:t>
      </w:r>
      <w:r w:rsidRPr="002D6478">
        <w:rPr>
          <w:lang w:val="fr-FR"/>
        </w:rPr>
        <w:t>É</w:t>
      </w:r>
      <w:r>
        <w:rPr>
          <w:szCs w:val="24"/>
          <w:lang w:val="fr-FR" w:eastAsia="fr-FR"/>
        </w:rPr>
        <w:t xml:space="preserve">tat ou de la politique sociale de celui-ci (paragraphe </w:t>
      </w:r>
      <w:r>
        <w:rPr>
          <w:lang w:val="fr-FR" w:eastAsia="fr-FR"/>
        </w:rPr>
        <w:t>19</w:t>
      </w:r>
      <w:r>
        <w:rPr>
          <w:szCs w:val="24"/>
          <w:lang w:val="fr-FR" w:eastAsia="fr-FR"/>
        </w:rPr>
        <w:t xml:space="preserve"> ci</w:t>
      </w:r>
      <w:r>
        <w:rPr>
          <w:szCs w:val="24"/>
          <w:lang w:val="fr-FR" w:eastAsia="fr-FR"/>
        </w:rPr>
        <w:noBreakHyphen/>
        <w:t>dessus).</w:t>
      </w:r>
    </w:p>
    <w:p w:rsidRPr="007C2FE9" w:rsidR="00AE1550" w:rsidP="00AE1550" w:rsidRDefault="00AE1550">
      <w:pPr>
        <w:pStyle w:val="ECHRPara"/>
        <w:rPr>
          <w:lang w:val="fr-FR"/>
        </w:rPr>
      </w:pPr>
      <w:r>
        <w:rPr>
          <w:rFonts w:eastAsia="Times New Roman"/>
          <w:lang w:val="fr-FR"/>
        </w:rPr>
        <w:t>70</w:t>
      </w:r>
      <w:r w:rsidRPr="00263FCE">
        <w:rPr>
          <w:rFonts w:eastAsia="Times New Roman"/>
          <w:lang w:val="fr-FR"/>
        </w:rPr>
        <w:t>.  </w:t>
      </w:r>
      <w:r w:rsidRPr="007C2FE9">
        <w:rPr>
          <w:rFonts w:eastAsia="Times New Roman"/>
          <w:lang w:val="fr-FR"/>
        </w:rPr>
        <w:t>La Cour prend note de l</w:t>
      </w:r>
      <w:r w:rsidR="00E069CD">
        <w:rPr>
          <w:rFonts w:eastAsia="Times New Roman"/>
          <w:lang w:val="fr-FR"/>
        </w:rPr>
        <w:t>’</w:t>
      </w:r>
      <w:r w:rsidRPr="007C2FE9">
        <w:rPr>
          <w:rFonts w:eastAsia="Times New Roman"/>
          <w:lang w:val="fr-FR"/>
        </w:rPr>
        <w:t>argument relatif à l</w:t>
      </w:r>
      <w:r w:rsidR="00E069CD">
        <w:rPr>
          <w:rFonts w:eastAsia="Times New Roman"/>
          <w:lang w:val="fr-FR"/>
        </w:rPr>
        <w:t>’</w:t>
      </w:r>
      <w:r w:rsidRPr="007C2FE9">
        <w:rPr>
          <w:rFonts w:eastAsia="Times New Roman"/>
          <w:lang w:val="fr-FR"/>
        </w:rPr>
        <w:t>interdiction légale du retrait arbitraire par les autorités publiques des biens affectés à l</w:t>
      </w:r>
      <w:r w:rsidR="00E069CD">
        <w:rPr>
          <w:rFonts w:eastAsia="Times New Roman"/>
          <w:lang w:val="fr-FR"/>
        </w:rPr>
        <w:t>’</w:t>
      </w:r>
      <w:r w:rsidRPr="007C2FE9">
        <w:rPr>
          <w:rFonts w:eastAsia="Times New Roman"/>
          <w:lang w:val="fr-FR"/>
        </w:rPr>
        <w:t xml:space="preserve">entreprise (paragraphe </w:t>
      </w:r>
      <w:r>
        <w:rPr>
          <w:lang w:val="fr-FR"/>
        </w:rPr>
        <w:t>54</w:t>
      </w:r>
      <w:r w:rsidRPr="00263FCE">
        <w:rPr>
          <w:rFonts w:eastAsia="Times New Roman"/>
          <w:lang w:val="fr-FR"/>
        </w:rPr>
        <w:t xml:space="preserve"> ci-dessus). E</w:t>
      </w:r>
      <w:r w:rsidRPr="007C2FE9">
        <w:rPr>
          <w:rFonts w:eastAsia="Times New Roman"/>
          <w:lang w:val="fr-FR"/>
        </w:rPr>
        <w:t>lle constate que si, formellement, l</w:t>
      </w:r>
      <w:r w:rsidRPr="007C2FE9">
        <w:rPr>
          <w:lang w:val="fr-FR"/>
        </w:rPr>
        <w:t>e pouvoir de l</w:t>
      </w:r>
      <w:r w:rsidR="00E069CD">
        <w:rPr>
          <w:lang w:val="fr-FR"/>
        </w:rPr>
        <w:t>’</w:t>
      </w:r>
      <w:r w:rsidRPr="007C2FE9">
        <w:rPr>
          <w:lang w:val="fr-FR"/>
        </w:rPr>
        <w:t>État de disposer de ces biens ou d</w:t>
      </w:r>
      <w:r w:rsidR="00E069CD">
        <w:rPr>
          <w:lang w:val="fr-FR"/>
        </w:rPr>
        <w:t>’</w:t>
      </w:r>
      <w:r w:rsidRPr="007C2FE9">
        <w:rPr>
          <w:lang w:val="fr-FR"/>
        </w:rPr>
        <w:t xml:space="preserve">exercer un contrôle quotidien quant à leur usage est limité (paragraphes </w:t>
      </w:r>
      <w:r>
        <w:rPr>
          <w:lang w:val="fr-FR"/>
        </w:rPr>
        <w:t>24</w:t>
      </w:r>
      <w:r w:rsidRPr="00263FCE">
        <w:rPr>
          <w:lang w:val="fr-FR"/>
        </w:rPr>
        <w:t>-</w:t>
      </w:r>
      <w:r>
        <w:rPr>
          <w:lang w:val="fr-FR"/>
        </w:rPr>
        <w:t>28</w:t>
      </w:r>
      <w:r w:rsidRPr="00263FCE">
        <w:rPr>
          <w:lang w:val="fr-FR"/>
        </w:rPr>
        <w:t xml:space="preserve"> </w:t>
      </w:r>
      <w:r w:rsidRPr="007C2FE9">
        <w:rPr>
          <w:lang w:val="fr-FR"/>
        </w:rPr>
        <w:t>ci-dessus), en pratique, l</w:t>
      </w:r>
      <w:r w:rsidR="00E069CD">
        <w:rPr>
          <w:lang w:val="fr-FR"/>
        </w:rPr>
        <w:t>’</w:t>
      </w:r>
      <w:r w:rsidRPr="007C2FE9">
        <w:rPr>
          <w:lang w:val="fr-FR"/>
        </w:rPr>
        <w:t xml:space="preserve">État détient un </w:t>
      </w:r>
      <w:r>
        <w:rPr>
          <w:lang w:val="fr-FR"/>
        </w:rPr>
        <w:t xml:space="preserve">certain </w:t>
      </w:r>
      <w:r w:rsidRPr="007C2FE9">
        <w:rPr>
          <w:lang w:val="fr-FR"/>
        </w:rPr>
        <w:t>pouvoir de contrôle des biens appartenant à l</w:t>
      </w:r>
      <w:r w:rsidR="00E069CD">
        <w:rPr>
          <w:lang w:val="fr-FR"/>
        </w:rPr>
        <w:t>’</w:t>
      </w:r>
      <w:r w:rsidRPr="007C2FE9">
        <w:rPr>
          <w:lang w:val="fr-FR"/>
        </w:rPr>
        <w:t xml:space="preserve">entreprise. En effet, </w:t>
      </w:r>
      <w:r>
        <w:rPr>
          <w:lang w:val="fr-FR"/>
        </w:rPr>
        <w:t>d</w:t>
      </w:r>
      <w:r w:rsidR="00E069CD">
        <w:rPr>
          <w:lang w:val="fr-FR"/>
        </w:rPr>
        <w:t>’</w:t>
      </w:r>
      <w:r>
        <w:rPr>
          <w:lang w:val="fr-FR"/>
        </w:rPr>
        <w:t xml:space="preserve">une part, </w:t>
      </w:r>
      <w:r w:rsidRPr="007C2FE9">
        <w:rPr>
          <w:lang w:val="fr-FR"/>
        </w:rPr>
        <w:t>l</w:t>
      </w:r>
      <w:r w:rsidR="00E069CD">
        <w:rPr>
          <w:lang w:val="fr-FR"/>
        </w:rPr>
        <w:t>’</w:t>
      </w:r>
      <w:r w:rsidRPr="007C2FE9">
        <w:rPr>
          <w:lang w:val="fr-FR"/>
        </w:rPr>
        <w:t>article 295 du code civil, tel qu</w:t>
      </w:r>
      <w:r w:rsidR="00E069CD">
        <w:rPr>
          <w:lang w:val="fr-FR"/>
        </w:rPr>
        <w:t>’</w:t>
      </w:r>
      <w:r w:rsidRPr="007C2FE9">
        <w:rPr>
          <w:lang w:val="fr-FR"/>
        </w:rPr>
        <w:t>interprété par les deux Cours suprêmes de Russie, énonce que le propriétaire n</w:t>
      </w:r>
      <w:r w:rsidR="00E069CD">
        <w:rPr>
          <w:lang w:val="fr-FR"/>
        </w:rPr>
        <w:t>’</w:t>
      </w:r>
      <w:r w:rsidRPr="007C2FE9">
        <w:rPr>
          <w:lang w:val="fr-FR"/>
        </w:rPr>
        <w:t xml:space="preserve">a pas le droit de disposer de ces biens (paragraphe </w:t>
      </w:r>
      <w:r>
        <w:rPr>
          <w:lang w:val="fr-FR"/>
        </w:rPr>
        <w:t>28</w:t>
      </w:r>
      <w:r w:rsidRPr="00263FCE">
        <w:rPr>
          <w:lang w:val="fr-FR"/>
        </w:rPr>
        <w:t xml:space="preserve"> ci-dessus)</w:t>
      </w:r>
      <w:r w:rsidRPr="007C2FE9">
        <w:rPr>
          <w:lang w:val="fr-FR"/>
        </w:rPr>
        <w:t>, et ce indépendamment du consentement de l</w:t>
      </w:r>
      <w:r w:rsidR="00E069CD">
        <w:rPr>
          <w:lang w:val="fr-FR"/>
        </w:rPr>
        <w:t>’</w:t>
      </w:r>
      <w:r w:rsidRPr="007C2FE9">
        <w:rPr>
          <w:lang w:val="fr-FR"/>
        </w:rPr>
        <w:t xml:space="preserve">entreprise (paragraphe </w:t>
      </w:r>
      <w:r>
        <w:rPr>
          <w:lang w:val="fr-FR"/>
        </w:rPr>
        <w:t>29</w:t>
      </w:r>
      <w:r w:rsidRPr="00263FCE">
        <w:rPr>
          <w:lang w:val="fr-FR"/>
        </w:rPr>
        <w:t xml:space="preserve"> ci-dessus)</w:t>
      </w:r>
      <w:r w:rsidRPr="007C2FE9">
        <w:rPr>
          <w:lang w:val="fr-FR"/>
        </w:rPr>
        <w:t xml:space="preserve">. </w:t>
      </w:r>
      <w:r>
        <w:rPr>
          <w:lang w:val="fr-FR"/>
        </w:rPr>
        <w:t>D</w:t>
      </w:r>
      <w:r w:rsidR="00E069CD">
        <w:rPr>
          <w:lang w:val="fr-FR"/>
        </w:rPr>
        <w:t>’</w:t>
      </w:r>
      <w:r>
        <w:rPr>
          <w:lang w:val="fr-FR"/>
        </w:rPr>
        <w:t>autre part,</w:t>
      </w:r>
      <w:r w:rsidRPr="007C2FE9">
        <w:rPr>
          <w:lang w:val="fr-FR"/>
        </w:rPr>
        <w:t xml:space="preserve"> l</w:t>
      </w:r>
      <w:r w:rsidR="00E069CD">
        <w:rPr>
          <w:lang w:val="fr-FR"/>
        </w:rPr>
        <w:t>’</w:t>
      </w:r>
      <w:r w:rsidRPr="007C2FE9">
        <w:rPr>
          <w:lang w:val="fr-FR"/>
        </w:rPr>
        <w:t>autorité publique a le pouvoir de retirer les biens affectés à l</w:t>
      </w:r>
      <w:r w:rsidR="00E069CD">
        <w:rPr>
          <w:lang w:val="fr-FR"/>
        </w:rPr>
        <w:t>’</w:t>
      </w:r>
      <w:r w:rsidRPr="007C2FE9">
        <w:rPr>
          <w:lang w:val="fr-FR"/>
        </w:rPr>
        <w:t>entreprise au titre de la gérance économique, notamment dans le cadre de la procédure de liquidation ou de réorganisation de l</w:t>
      </w:r>
      <w:r w:rsidR="00E069CD">
        <w:rPr>
          <w:lang w:val="fr-FR"/>
        </w:rPr>
        <w:t>’</w:t>
      </w:r>
      <w:r w:rsidRPr="007C2FE9">
        <w:rPr>
          <w:lang w:val="fr-FR"/>
        </w:rPr>
        <w:t>entreprise (paragraphes</w:t>
      </w:r>
      <w:r>
        <w:rPr>
          <w:lang w:val="fr-FR"/>
        </w:rPr>
        <w:t xml:space="preserve"> </w:t>
      </w:r>
      <w:r>
        <w:rPr>
          <w:lang w:val="fr-FR" w:eastAsia="fr-FR"/>
        </w:rPr>
        <w:t>24</w:t>
      </w:r>
      <w:r w:rsidRPr="007C2FE9">
        <w:rPr>
          <w:lang w:val="fr-FR"/>
        </w:rPr>
        <w:t xml:space="preserve"> </w:t>
      </w:r>
      <w:r w:rsidRPr="00263FCE">
        <w:rPr>
          <w:lang w:val="fr-FR"/>
        </w:rPr>
        <w:t xml:space="preserve">et </w:t>
      </w:r>
      <w:r>
        <w:rPr>
          <w:lang w:val="fr-FR"/>
        </w:rPr>
        <w:t>27</w:t>
      </w:r>
      <w:r w:rsidRPr="00263FCE">
        <w:rPr>
          <w:lang w:val="fr-FR"/>
        </w:rPr>
        <w:t xml:space="preserve"> ci</w:t>
      </w:r>
      <w:r w:rsidRPr="007C2FE9">
        <w:rPr>
          <w:lang w:val="fr-FR"/>
        </w:rPr>
        <w:noBreakHyphen/>
        <w:t>dessus). La jurisprudence des juridictions de commerce montre que, lorsqu</w:t>
      </w:r>
      <w:r w:rsidR="00E069CD">
        <w:rPr>
          <w:lang w:val="fr-FR"/>
        </w:rPr>
        <w:t>’</w:t>
      </w:r>
      <w:r w:rsidRPr="007C2FE9">
        <w:rPr>
          <w:lang w:val="fr-FR"/>
        </w:rPr>
        <w:t>un propriétaire a ordonné la liquidation ou la réorganisation de l</w:t>
      </w:r>
      <w:r w:rsidR="00E069CD">
        <w:rPr>
          <w:lang w:val="fr-FR"/>
        </w:rPr>
        <w:t>’</w:t>
      </w:r>
      <w:r w:rsidRPr="007C2FE9">
        <w:rPr>
          <w:lang w:val="fr-FR"/>
        </w:rPr>
        <w:t xml:space="preserve">entreprise, il peut </w:t>
      </w:r>
      <w:r>
        <w:rPr>
          <w:lang w:val="fr-FR"/>
        </w:rPr>
        <w:t xml:space="preserve">alors </w:t>
      </w:r>
      <w:r w:rsidRPr="007C2FE9">
        <w:rPr>
          <w:lang w:val="fr-FR"/>
        </w:rPr>
        <w:t xml:space="preserve">légitimement retirer les biens appartenant à celle-ci (paragraphe </w:t>
      </w:r>
      <w:r>
        <w:rPr>
          <w:lang w:val="fr-FR"/>
        </w:rPr>
        <w:t>31</w:t>
      </w:r>
      <w:r w:rsidRPr="00263FCE">
        <w:rPr>
          <w:lang w:val="fr-FR"/>
        </w:rPr>
        <w:t xml:space="preserve"> ci-dessus).</w:t>
      </w:r>
      <w:r w:rsidRPr="007C2FE9">
        <w:rPr>
          <w:lang w:val="fr-FR"/>
        </w:rPr>
        <w:t xml:space="preserve"> La Cour rappelle avoir examiné une situation similaire dans l</w:t>
      </w:r>
      <w:r w:rsidR="00E069CD">
        <w:rPr>
          <w:lang w:val="fr-FR"/>
        </w:rPr>
        <w:t>’</w:t>
      </w:r>
      <w:r w:rsidRPr="007C2FE9">
        <w:rPr>
          <w:lang w:val="fr-FR"/>
        </w:rPr>
        <w:t xml:space="preserve">arrêt </w:t>
      </w:r>
      <w:r w:rsidRPr="007C2FE9">
        <w:rPr>
          <w:i/>
          <w:lang w:val="fr-FR"/>
        </w:rPr>
        <w:t>Yershova</w:t>
      </w:r>
      <w:r w:rsidRPr="007C2FE9">
        <w:rPr>
          <w:lang w:val="fr-FR"/>
        </w:rPr>
        <w:t xml:space="preserve"> (précité, §§ 11 et 60).</w:t>
      </w:r>
    </w:p>
    <w:p w:rsidRPr="007C2FE9" w:rsidR="00AE1550" w:rsidP="00AE1550" w:rsidRDefault="00AE1550">
      <w:pPr>
        <w:pStyle w:val="ECHRPara"/>
        <w:rPr>
          <w:lang w:val="fr-FR"/>
        </w:rPr>
      </w:pPr>
      <w:r>
        <w:rPr>
          <w:rFonts w:eastAsia="Times New Roman"/>
          <w:lang w:val="fr-FR"/>
        </w:rPr>
        <w:t>71</w:t>
      </w:r>
      <w:r w:rsidRPr="00263FCE">
        <w:rPr>
          <w:rFonts w:eastAsia="Times New Roman"/>
          <w:lang w:val="fr-FR"/>
        </w:rPr>
        <w:t>.  La Cour admet l</w:t>
      </w:r>
      <w:r w:rsidR="00E069CD">
        <w:rPr>
          <w:rFonts w:eastAsia="Times New Roman"/>
          <w:lang w:val="fr-FR"/>
        </w:rPr>
        <w:t>’</w:t>
      </w:r>
      <w:r w:rsidRPr="007C2FE9">
        <w:rPr>
          <w:rFonts w:eastAsia="Times New Roman"/>
          <w:lang w:val="fr-FR"/>
        </w:rPr>
        <w:t>argument du Gouvernement selon lequel ces entreprises ont le droit de gérer et de disposer de leurs biens à leur gré sans l</w:t>
      </w:r>
      <w:r w:rsidR="00E069CD">
        <w:rPr>
          <w:rFonts w:eastAsia="Times New Roman"/>
          <w:lang w:val="fr-FR"/>
        </w:rPr>
        <w:t>’</w:t>
      </w:r>
      <w:r w:rsidRPr="007C2FE9">
        <w:rPr>
          <w:rFonts w:eastAsia="Times New Roman"/>
          <w:lang w:val="fr-FR"/>
        </w:rPr>
        <w:t xml:space="preserve">intervention des autorités publiques (paragraphes </w:t>
      </w:r>
      <w:r>
        <w:rPr>
          <w:lang w:val="fr-FR"/>
        </w:rPr>
        <w:t>54</w:t>
      </w:r>
      <w:r w:rsidRPr="00263FCE">
        <w:rPr>
          <w:rFonts w:eastAsia="Times New Roman"/>
          <w:lang w:val="fr-FR"/>
        </w:rPr>
        <w:t xml:space="preserve">, </w:t>
      </w:r>
      <w:r>
        <w:rPr>
          <w:lang w:val="fr-FR"/>
        </w:rPr>
        <w:t>23</w:t>
      </w:r>
      <w:r w:rsidRPr="00263FCE">
        <w:rPr>
          <w:rFonts w:eastAsia="Times New Roman"/>
          <w:lang w:val="fr-FR"/>
        </w:rPr>
        <w:t xml:space="preserve"> et </w:t>
      </w:r>
      <w:r w:rsidRPr="00AE1550">
        <w:rPr>
          <w:rFonts w:eastAsia="Times New Roman"/>
          <w:lang w:val="fr-FR"/>
        </w:rPr>
        <w:t>26</w:t>
      </w:r>
      <w:r w:rsidRPr="00263FCE">
        <w:rPr>
          <w:rFonts w:eastAsia="Times New Roman"/>
          <w:lang w:val="fr-FR"/>
        </w:rPr>
        <w:t xml:space="preserve"> ci</w:t>
      </w:r>
      <w:r w:rsidRPr="007C2FE9">
        <w:rPr>
          <w:rFonts w:eastAsia="Times New Roman"/>
          <w:lang w:val="fr-FR"/>
        </w:rPr>
        <w:noBreakHyphen/>
        <w:t xml:space="preserve">dessus), à quelques exceptions près. </w:t>
      </w:r>
      <w:r w:rsidRPr="007C2FE9">
        <w:rPr>
          <w:szCs w:val="24"/>
          <w:lang w:val="fr-FR"/>
        </w:rPr>
        <w:t>Elle note à cet égard que l</w:t>
      </w:r>
      <w:r w:rsidR="00E069CD">
        <w:rPr>
          <w:szCs w:val="24"/>
          <w:lang w:val="fr-FR"/>
        </w:rPr>
        <w:t>’</w:t>
      </w:r>
      <w:r w:rsidRPr="007C2FE9">
        <w:rPr>
          <w:szCs w:val="24"/>
          <w:lang w:val="fr-FR"/>
        </w:rPr>
        <w:t>entreprise unitaire a une capacité juridique spéciale, à savoir qu</w:t>
      </w:r>
      <w:r w:rsidR="00E069CD">
        <w:rPr>
          <w:szCs w:val="24"/>
          <w:lang w:val="fr-FR"/>
        </w:rPr>
        <w:t>’</w:t>
      </w:r>
      <w:r w:rsidRPr="007C2FE9">
        <w:rPr>
          <w:szCs w:val="24"/>
          <w:lang w:val="fr-FR"/>
        </w:rPr>
        <w:t xml:space="preserve">elle ne peut disposer des biens que dans les limites propres à garantir la poursuite de son activité, telle que définie dans ses statuts. Les contrats conclus par elle en violation de cette disposition sont nuls, et ce indépendamment du consentement du propriétaire (paragraphe </w:t>
      </w:r>
      <w:r>
        <w:rPr>
          <w:lang w:val="fr-FR"/>
        </w:rPr>
        <w:t>23</w:t>
      </w:r>
      <w:r w:rsidRPr="00263FCE">
        <w:rPr>
          <w:szCs w:val="24"/>
          <w:lang w:val="fr-FR"/>
        </w:rPr>
        <w:t xml:space="preserve"> ci-dessus). De cette particularité de la capacité juridique de l</w:t>
      </w:r>
      <w:r w:rsidR="00E069CD">
        <w:rPr>
          <w:szCs w:val="24"/>
          <w:lang w:val="fr-FR"/>
        </w:rPr>
        <w:t>’</w:t>
      </w:r>
      <w:r w:rsidRPr="007C2FE9">
        <w:rPr>
          <w:szCs w:val="24"/>
          <w:lang w:val="fr-FR"/>
        </w:rPr>
        <w:t>entreprise découle le pouvoir de l</w:t>
      </w:r>
      <w:r w:rsidR="00E069CD">
        <w:rPr>
          <w:szCs w:val="24"/>
          <w:lang w:val="fr-FR"/>
        </w:rPr>
        <w:t>’</w:t>
      </w:r>
      <w:r w:rsidRPr="007C2FE9">
        <w:rPr>
          <w:szCs w:val="24"/>
          <w:lang w:val="fr-FR"/>
        </w:rPr>
        <w:t>autorité publique – propriétaire des biens – de contester tous les contrats conclus par cette entreprise, ce qui met les signataires de contrats avec l</w:t>
      </w:r>
      <w:r w:rsidR="00E069CD">
        <w:rPr>
          <w:szCs w:val="24"/>
          <w:lang w:val="fr-FR"/>
        </w:rPr>
        <w:t>’</w:t>
      </w:r>
      <w:r w:rsidRPr="007C2FE9">
        <w:rPr>
          <w:szCs w:val="24"/>
          <w:lang w:val="fr-FR"/>
        </w:rPr>
        <w:t xml:space="preserve">entreprise dans une situation précaire (voir à cet égard le concept de 2009 – paragraphe </w:t>
      </w:r>
      <w:r>
        <w:rPr>
          <w:lang w:val="fr-FR"/>
        </w:rPr>
        <w:t>38</w:t>
      </w:r>
      <w:r w:rsidRPr="00263FCE">
        <w:rPr>
          <w:szCs w:val="24"/>
          <w:lang w:val="fr-FR"/>
        </w:rPr>
        <w:t xml:space="preserve"> ci</w:t>
      </w:r>
      <w:r w:rsidRPr="007C2FE9">
        <w:rPr>
          <w:szCs w:val="24"/>
          <w:lang w:val="fr-FR"/>
        </w:rPr>
        <w:noBreakHyphen/>
        <w:t>dessus). En outre, la loi confère au propriétaire le droit de contrôler l</w:t>
      </w:r>
      <w:r w:rsidR="00E069CD">
        <w:rPr>
          <w:szCs w:val="24"/>
          <w:lang w:val="fr-FR"/>
        </w:rPr>
        <w:t>’</w:t>
      </w:r>
      <w:r w:rsidRPr="007C2FE9">
        <w:rPr>
          <w:szCs w:val="24"/>
          <w:lang w:val="fr-FR"/>
        </w:rPr>
        <w:t>usage des biens au regard de leur affectation, ainsi que le droit de vérifier annuellement les documents financiers de l</w:t>
      </w:r>
      <w:r w:rsidR="00E069CD">
        <w:rPr>
          <w:szCs w:val="24"/>
          <w:lang w:val="fr-FR"/>
        </w:rPr>
        <w:t>’</w:t>
      </w:r>
      <w:r w:rsidRPr="007C2FE9">
        <w:rPr>
          <w:szCs w:val="24"/>
          <w:lang w:val="fr-FR"/>
        </w:rPr>
        <w:t xml:space="preserve">entreprise (paragraphes </w:t>
      </w:r>
      <w:r>
        <w:rPr>
          <w:lang w:val="fr-FR"/>
        </w:rPr>
        <w:t>25</w:t>
      </w:r>
      <w:r w:rsidRPr="00263FCE">
        <w:rPr>
          <w:szCs w:val="24"/>
          <w:lang w:val="fr-FR"/>
        </w:rPr>
        <w:t xml:space="preserve"> et </w:t>
      </w:r>
      <w:r w:rsidRPr="00AE1550">
        <w:rPr>
          <w:rFonts w:eastAsia="Times New Roman"/>
          <w:lang w:val="fr-FR"/>
        </w:rPr>
        <w:t>26</w:t>
      </w:r>
      <w:r w:rsidRPr="00263FCE">
        <w:rPr>
          <w:szCs w:val="24"/>
          <w:lang w:val="fr-FR"/>
        </w:rPr>
        <w:t xml:space="preserve"> ci</w:t>
      </w:r>
      <w:r w:rsidR="00DE59A0">
        <w:rPr>
          <w:szCs w:val="24"/>
          <w:lang w:val="fr-FR"/>
        </w:rPr>
        <w:noBreakHyphen/>
      </w:r>
      <w:r w:rsidRPr="00263FCE">
        <w:rPr>
          <w:szCs w:val="24"/>
          <w:lang w:val="fr-FR"/>
        </w:rPr>
        <w:t>dessus).</w:t>
      </w:r>
      <w:r w:rsidRPr="007C2FE9">
        <w:rPr>
          <w:lang w:val="fr-FR"/>
        </w:rPr>
        <w:t xml:space="preserve"> L</w:t>
      </w:r>
      <w:r w:rsidR="00E069CD">
        <w:rPr>
          <w:lang w:val="fr-FR"/>
        </w:rPr>
        <w:t>’</w:t>
      </w:r>
      <w:r w:rsidRPr="007C2FE9">
        <w:rPr>
          <w:lang w:val="fr-FR"/>
        </w:rPr>
        <w:t>ensemble de ces pouvoirs du propriétaire, même s</w:t>
      </w:r>
      <w:r w:rsidR="00E069CD">
        <w:rPr>
          <w:lang w:val="fr-FR"/>
        </w:rPr>
        <w:t>’</w:t>
      </w:r>
      <w:r w:rsidRPr="007C2FE9">
        <w:rPr>
          <w:lang w:val="fr-FR"/>
        </w:rPr>
        <w:t>ils ne sont pas forcément exercés, confère aux autorités publiques de</w:t>
      </w:r>
      <w:r>
        <w:rPr>
          <w:lang w:val="fr-FR"/>
        </w:rPr>
        <w:t>s</w:t>
      </w:r>
      <w:r w:rsidRPr="007C2FE9">
        <w:rPr>
          <w:lang w:val="fr-FR"/>
        </w:rPr>
        <w:t xml:space="preserve"> mécanismes virtuels du contrôle à l</w:t>
      </w:r>
      <w:r w:rsidR="00E069CD">
        <w:rPr>
          <w:lang w:val="fr-FR"/>
        </w:rPr>
        <w:t>’</w:t>
      </w:r>
      <w:r w:rsidRPr="007C2FE9">
        <w:rPr>
          <w:lang w:val="fr-FR"/>
        </w:rPr>
        <w:t>égard des entreprises unitaires.</w:t>
      </w:r>
    </w:p>
    <w:p w:rsidRPr="00263FCE" w:rsidR="00AE1550" w:rsidP="00AE1550" w:rsidRDefault="00AE1550">
      <w:pPr>
        <w:pStyle w:val="ECHRPara"/>
        <w:rPr>
          <w:lang w:val="fr-FR"/>
        </w:rPr>
      </w:pPr>
      <w:r>
        <w:rPr>
          <w:lang w:val="fr-FR"/>
        </w:rPr>
        <w:t>72</w:t>
      </w:r>
      <w:r w:rsidRPr="00263FCE">
        <w:rPr>
          <w:lang w:val="fr-FR"/>
        </w:rPr>
        <w:t>.  </w:t>
      </w:r>
      <w:r w:rsidRPr="007C2FE9">
        <w:rPr>
          <w:lang w:val="fr-FR"/>
        </w:rPr>
        <w:t>Par ailleurs, le Gouvernement avance des arguments tenant au statut financier des entreprises publiques par rapport au budget de l</w:t>
      </w:r>
      <w:r w:rsidR="00E069CD">
        <w:rPr>
          <w:lang w:val="fr-FR"/>
        </w:rPr>
        <w:t>’</w:t>
      </w:r>
      <w:r w:rsidRPr="007C2FE9">
        <w:rPr>
          <w:lang w:val="fr-FR"/>
        </w:rPr>
        <w:t>État. D</w:t>
      </w:r>
      <w:r w:rsidR="00E069CD">
        <w:rPr>
          <w:lang w:val="fr-FR"/>
        </w:rPr>
        <w:t>’</w:t>
      </w:r>
      <w:r w:rsidRPr="007C2FE9">
        <w:rPr>
          <w:lang w:val="fr-FR"/>
        </w:rPr>
        <w:t>une part, il soutient que les comptes des entreprises unitaires ne sont pas, contrairement à ceux des entreprises d</w:t>
      </w:r>
      <w:r w:rsidR="00E069CD">
        <w:rPr>
          <w:lang w:val="fr-FR"/>
        </w:rPr>
        <w:t>’</w:t>
      </w:r>
      <w:r w:rsidRPr="007C2FE9">
        <w:rPr>
          <w:lang w:val="fr-FR"/>
        </w:rPr>
        <w:t>État (</w:t>
      </w:r>
      <w:r w:rsidRPr="004C2B13">
        <w:rPr>
          <w:i/>
        </w:rPr>
        <w:t>казенные</w:t>
      </w:r>
      <w:r w:rsidRPr="00263FCE">
        <w:rPr>
          <w:i/>
          <w:lang w:val="fr-FR"/>
        </w:rPr>
        <w:t xml:space="preserve"> </w:t>
      </w:r>
      <w:r w:rsidRPr="004C2B13">
        <w:rPr>
          <w:i/>
        </w:rPr>
        <w:t>предприятия</w:t>
      </w:r>
      <w:r w:rsidRPr="00263FCE">
        <w:rPr>
          <w:lang w:val="fr-FR"/>
        </w:rPr>
        <w:t xml:space="preserve">), alimentés par le Trésor public </w:t>
      </w:r>
      <w:r w:rsidRPr="007C2FE9">
        <w:rPr>
          <w:lang w:val="fr-FR"/>
        </w:rPr>
        <w:t xml:space="preserve">(paragraphes </w:t>
      </w:r>
      <w:r>
        <w:rPr>
          <w:lang w:val="fr-FR"/>
        </w:rPr>
        <w:t>42</w:t>
      </w:r>
      <w:r w:rsidRPr="00263FCE">
        <w:rPr>
          <w:lang w:val="fr-FR"/>
        </w:rPr>
        <w:t>-</w:t>
      </w:r>
      <w:r>
        <w:rPr>
          <w:lang w:val="fr-FR"/>
        </w:rPr>
        <w:t>43</w:t>
      </w:r>
      <w:r w:rsidRPr="00263FCE">
        <w:rPr>
          <w:lang w:val="fr-FR"/>
        </w:rPr>
        <w:t xml:space="preserve"> ci-dessus)</w:t>
      </w:r>
      <w:r w:rsidRPr="007C2FE9">
        <w:rPr>
          <w:lang w:val="fr-FR"/>
        </w:rPr>
        <w:t xml:space="preserve"> en cas d</w:t>
      </w:r>
      <w:r w:rsidR="00E069CD">
        <w:rPr>
          <w:lang w:val="fr-FR"/>
        </w:rPr>
        <w:t>’</w:t>
      </w:r>
      <w:r w:rsidRPr="007C2FE9">
        <w:rPr>
          <w:lang w:val="fr-FR"/>
        </w:rPr>
        <w:t>insuffisance de leurs fonds. D</w:t>
      </w:r>
      <w:r w:rsidR="00E069CD">
        <w:rPr>
          <w:lang w:val="fr-FR"/>
        </w:rPr>
        <w:t>’</w:t>
      </w:r>
      <w:r w:rsidRPr="007C2FE9">
        <w:rPr>
          <w:lang w:val="fr-FR"/>
        </w:rPr>
        <w:t>autre part, il avance que le droit interne ne prévoit qu</w:t>
      </w:r>
      <w:r w:rsidR="00E069CD">
        <w:rPr>
          <w:lang w:val="fr-FR"/>
        </w:rPr>
        <w:t>’</w:t>
      </w:r>
      <w:r w:rsidRPr="007C2FE9">
        <w:rPr>
          <w:lang w:val="fr-FR"/>
        </w:rPr>
        <w:t>une seule exception au principe de non-responsabilité de l</w:t>
      </w:r>
      <w:r w:rsidR="00E069CD">
        <w:rPr>
          <w:lang w:val="fr-FR"/>
        </w:rPr>
        <w:t>’</w:t>
      </w:r>
      <w:r w:rsidRPr="007C2FE9">
        <w:rPr>
          <w:lang w:val="fr-FR"/>
        </w:rPr>
        <w:t>État pour les dettes des entreprises unitaires, à savoir celle qui serait énoncée à l</w:t>
      </w:r>
      <w:r w:rsidR="00E069CD">
        <w:rPr>
          <w:lang w:val="fr-FR"/>
        </w:rPr>
        <w:t>’</w:t>
      </w:r>
      <w:r w:rsidRPr="007C2FE9">
        <w:rPr>
          <w:lang w:val="fr-FR"/>
        </w:rPr>
        <w:t>article 56 § 3 du code civil et à l</w:t>
      </w:r>
      <w:r w:rsidR="00E069CD">
        <w:rPr>
          <w:lang w:val="fr-FR"/>
        </w:rPr>
        <w:t>’</w:t>
      </w:r>
      <w:r w:rsidRPr="007C2FE9">
        <w:rPr>
          <w:lang w:val="fr-FR"/>
        </w:rPr>
        <w:t xml:space="preserve">article 7 § 2 de la loi (paragraphes </w:t>
      </w:r>
      <w:r>
        <w:rPr>
          <w:lang w:val="fr-FR"/>
        </w:rPr>
        <w:t>21</w:t>
      </w:r>
      <w:r w:rsidRPr="00263FCE">
        <w:rPr>
          <w:lang w:val="fr-FR"/>
        </w:rPr>
        <w:t xml:space="preserve"> et</w:t>
      </w:r>
      <w:r w:rsidR="000620E3">
        <w:rPr>
          <w:lang w:val="fr-FR"/>
        </w:rPr>
        <w:t> </w:t>
      </w:r>
      <w:r>
        <w:rPr>
          <w:lang w:val="fr-FR"/>
        </w:rPr>
        <w:t>32</w:t>
      </w:r>
      <w:r w:rsidRPr="00263FCE">
        <w:rPr>
          <w:lang w:val="fr-FR"/>
        </w:rPr>
        <w:t xml:space="preserve"> ci</w:t>
      </w:r>
      <w:r w:rsidR="00DE59A0">
        <w:rPr>
          <w:lang w:val="fr-FR"/>
        </w:rPr>
        <w:noBreakHyphen/>
      </w:r>
      <w:r w:rsidRPr="00263FCE">
        <w:rPr>
          <w:lang w:val="fr-FR"/>
        </w:rPr>
        <w:t>dessus)</w:t>
      </w:r>
      <w:r w:rsidRPr="007C2FE9">
        <w:rPr>
          <w:lang w:val="fr-FR"/>
        </w:rPr>
        <w:t>. La Cour note que cette exception ne s</w:t>
      </w:r>
      <w:r w:rsidR="00E069CD">
        <w:rPr>
          <w:lang w:val="fr-FR"/>
        </w:rPr>
        <w:t>’</w:t>
      </w:r>
      <w:r w:rsidRPr="007C2FE9">
        <w:rPr>
          <w:lang w:val="fr-FR"/>
        </w:rPr>
        <w:t>applique qu</w:t>
      </w:r>
      <w:r w:rsidR="00E069CD">
        <w:rPr>
          <w:lang w:val="fr-FR"/>
        </w:rPr>
        <w:t>’</w:t>
      </w:r>
      <w:r w:rsidRPr="007C2FE9">
        <w:rPr>
          <w:lang w:val="fr-FR"/>
        </w:rPr>
        <w:t xml:space="preserve">aux entreprises déclarées insolvables (paragraphe </w:t>
      </w:r>
      <w:r>
        <w:rPr>
          <w:lang w:val="fr-FR"/>
        </w:rPr>
        <w:t>35</w:t>
      </w:r>
      <w:r w:rsidRPr="00263FCE">
        <w:rPr>
          <w:lang w:val="fr-FR"/>
        </w:rPr>
        <w:t xml:space="preserve"> ci-dessus)</w:t>
      </w:r>
      <w:r w:rsidRPr="007C2FE9">
        <w:rPr>
          <w:lang w:val="fr-FR"/>
        </w:rPr>
        <w:t>, sous réserve que cette insolvabilité ait été provoquée par des instructions contraignantes ou par d</w:t>
      </w:r>
      <w:r w:rsidR="00E069CD">
        <w:rPr>
          <w:lang w:val="fr-FR"/>
        </w:rPr>
        <w:t>’</w:t>
      </w:r>
      <w:r w:rsidRPr="007C2FE9">
        <w:rPr>
          <w:lang w:val="fr-FR"/>
        </w:rPr>
        <w:t xml:space="preserve">autres actions des </w:t>
      </w:r>
      <w:r>
        <w:rPr>
          <w:lang w:val="fr-FR"/>
        </w:rPr>
        <w:t>pouvoirs publics</w:t>
      </w:r>
      <w:r w:rsidRPr="007C2FE9">
        <w:rPr>
          <w:lang w:val="fr-FR"/>
        </w:rPr>
        <w:t xml:space="preserve"> (paragraphes </w:t>
      </w:r>
      <w:r>
        <w:rPr>
          <w:lang w:val="fr-FR"/>
        </w:rPr>
        <w:t>21</w:t>
      </w:r>
      <w:r w:rsidRPr="00263FCE">
        <w:rPr>
          <w:lang w:val="fr-FR"/>
        </w:rPr>
        <w:t xml:space="preserve"> et </w:t>
      </w:r>
      <w:r>
        <w:rPr>
          <w:lang w:val="fr-FR"/>
        </w:rPr>
        <w:t>32</w:t>
      </w:r>
      <w:r w:rsidRPr="00263FCE">
        <w:rPr>
          <w:lang w:val="fr-FR"/>
        </w:rPr>
        <w:t xml:space="preserve"> ci</w:t>
      </w:r>
      <w:r w:rsidR="00E069CD">
        <w:rPr>
          <w:lang w:val="fr-FR"/>
        </w:rPr>
        <w:noBreakHyphen/>
      </w:r>
      <w:r w:rsidRPr="00263FCE">
        <w:rPr>
          <w:lang w:val="fr-FR"/>
        </w:rPr>
        <w:t>dessus)</w:t>
      </w:r>
      <w:r w:rsidRPr="007C2FE9">
        <w:rPr>
          <w:lang w:val="fr-FR"/>
        </w:rPr>
        <w:t xml:space="preserve">. La Cour constate que les dispositions légales susmentionnées, ainsi que leur application pratique (paragraphe </w:t>
      </w:r>
      <w:r>
        <w:rPr>
          <w:lang w:val="fr-FR"/>
        </w:rPr>
        <w:t>29</w:t>
      </w:r>
      <w:r w:rsidRPr="00263FCE">
        <w:rPr>
          <w:lang w:val="fr-FR"/>
        </w:rPr>
        <w:t xml:space="preserve"> ci-dessus), confirment bien la thèse selon laquelle l</w:t>
      </w:r>
      <w:r w:rsidR="00E069CD">
        <w:rPr>
          <w:lang w:val="fr-FR"/>
        </w:rPr>
        <w:t>’</w:t>
      </w:r>
      <w:r w:rsidRPr="007C2FE9">
        <w:rPr>
          <w:lang w:val="fr-FR"/>
        </w:rPr>
        <w:t>État garde la mainmise sur les entreprises unitaires. Lesdites dispositions serviraient donc à protéger ces dernières contre l</w:t>
      </w:r>
      <w:r w:rsidR="00E069CD">
        <w:rPr>
          <w:lang w:val="fr-FR"/>
        </w:rPr>
        <w:t>’</w:t>
      </w:r>
      <w:r w:rsidRPr="007C2FE9">
        <w:rPr>
          <w:lang w:val="fr-FR"/>
        </w:rPr>
        <w:t>immixtion arbitraire et excessive des autorités publiques. Or la Cour constate, au vu de la jurisprudence nationale, que ces intrusions ont bien eu lieu. En effet, dans presque toutes les affaires dans lesquelles les juridictions nationales ont appliqué le principe de la responsabilité subsidiaire, celles-ci ont considéré que le propriétaire avait légitimement disposé des biens affectés à l</w:t>
      </w:r>
      <w:r w:rsidR="00E069CD">
        <w:rPr>
          <w:lang w:val="fr-FR"/>
        </w:rPr>
        <w:t>’</w:t>
      </w:r>
      <w:r w:rsidRPr="007C2FE9">
        <w:rPr>
          <w:lang w:val="fr-FR"/>
        </w:rPr>
        <w:t xml:space="preserve">entreprise (paragraphe </w:t>
      </w:r>
      <w:r>
        <w:rPr>
          <w:lang w:val="fr-FR"/>
        </w:rPr>
        <w:t>29</w:t>
      </w:r>
      <w:r w:rsidRPr="00263FCE">
        <w:rPr>
          <w:lang w:val="fr-FR"/>
        </w:rPr>
        <w:t xml:space="preserve"> ci-dessus).</w:t>
      </w:r>
    </w:p>
    <w:p w:rsidRPr="007C2FE9" w:rsidR="00AE1550" w:rsidP="00AE1550" w:rsidRDefault="00AE1550">
      <w:pPr>
        <w:pStyle w:val="ECHRPara"/>
        <w:rPr>
          <w:lang w:val="fr-FR"/>
        </w:rPr>
      </w:pPr>
      <w:bookmarkStart w:name="p73" w:id="52"/>
      <w:r>
        <w:rPr>
          <w:lang w:val="fr-FR"/>
        </w:rPr>
        <w:t>73</w:t>
      </w:r>
      <w:bookmarkEnd w:id="52"/>
      <w:r w:rsidRPr="00263FCE">
        <w:rPr>
          <w:lang w:val="fr-FR"/>
        </w:rPr>
        <w:t>.  </w:t>
      </w:r>
      <w:r w:rsidRPr="007C2FE9">
        <w:rPr>
          <w:lang w:val="fr-FR"/>
        </w:rPr>
        <w:t>Cela dit, la Cour constate, à l</w:t>
      </w:r>
      <w:r w:rsidR="00E069CD">
        <w:rPr>
          <w:lang w:val="fr-FR"/>
        </w:rPr>
        <w:t>’</w:t>
      </w:r>
      <w:r w:rsidRPr="007C2FE9">
        <w:rPr>
          <w:lang w:val="fr-FR"/>
        </w:rPr>
        <w:t>instar du Gouvernement, que le statut juridique de ces entreprises offre en principe une grande autonomie à celles</w:t>
      </w:r>
      <w:r w:rsidR="00DE59A0">
        <w:rPr>
          <w:lang w:val="fr-FR"/>
        </w:rPr>
        <w:noBreakHyphen/>
      </w:r>
      <w:r w:rsidRPr="007C2FE9">
        <w:rPr>
          <w:lang w:val="fr-FR"/>
        </w:rPr>
        <w:t xml:space="preserve">ci (paragraphes </w:t>
      </w:r>
      <w:r>
        <w:rPr>
          <w:lang w:val="fr-FR"/>
        </w:rPr>
        <w:t>25</w:t>
      </w:r>
      <w:r w:rsidRPr="00263FCE">
        <w:rPr>
          <w:lang w:val="fr-FR"/>
        </w:rPr>
        <w:t>-</w:t>
      </w:r>
      <w:r w:rsidRPr="00AE1550">
        <w:rPr>
          <w:rFonts w:eastAsia="Times New Roman"/>
          <w:lang w:val="fr-FR"/>
        </w:rPr>
        <w:t>26</w:t>
      </w:r>
      <w:r w:rsidRPr="00263FCE">
        <w:rPr>
          <w:lang w:val="fr-FR"/>
        </w:rPr>
        <w:t xml:space="preserve"> ci-dessus) et que le cadre légal mis en place en Russie définit de manière très stricte les limites de l</w:t>
      </w:r>
      <w:r w:rsidR="00E069CD">
        <w:rPr>
          <w:lang w:val="fr-FR"/>
        </w:rPr>
        <w:t>’</w:t>
      </w:r>
      <w:r w:rsidRPr="007C2FE9">
        <w:rPr>
          <w:lang w:val="fr-FR"/>
        </w:rPr>
        <w:t>intervention de l</w:t>
      </w:r>
      <w:r w:rsidR="00E069CD">
        <w:rPr>
          <w:lang w:val="fr-FR"/>
        </w:rPr>
        <w:t>’</w:t>
      </w:r>
      <w:r w:rsidRPr="007C2FE9">
        <w:rPr>
          <w:lang w:val="fr-FR"/>
        </w:rPr>
        <w:t>État – propriétaire des biens affectés aux entreprises unitaires – en matière tant de disposition de ces biens que de gestion de l</w:t>
      </w:r>
      <w:r w:rsidR="00E069CD">
        <w:rPr>
          <w:lang w:val="fr-FR"/>
        </w:rPr>
        <w:t>’</w:t>
      </w:r>
      <w:r w:rsidRPr="007C2FE9">
        <w:rPr>
          <w:lang w:val="fr-FR"/>
        </w:rPr>
        <w:t>entreprise. La Cour rappelle en même temps la contradiction qui existe entre ce cadre légal et l</w:t>
      </w:r>
      <w:r w:rsidR="00E069CD">
        <w:rPr>
          <w:lang w:val="fr-FR"/>
        </w:rPr>
        <w:t>’</w:t>
      </w:r>
      <w:r w:rsidRPr="007C2FE9">
        <w:rPr>
          <w:lang w:val="fr-FR"/>
        </w:rPr>
        <w:t xml:space="preserve">application pratique des mécanismes légaux </w:t>
      </w:r>
      <w:r>
        <w:rPr>
          <w:lang w:val="fr-FR"/>
        </w:rPr>
        <w:t xml:space="preserve">ouvrant la possibilité </w:t>
      </w:r>
      <w:r w:rsidRPr="007C2FE9">
        <w:rPr>
          <w:lang w:val="fr-FR"/>
        </w:rPr>
        <w:t>de saper l</w:t>
      </w:r>
      <w:r w:rsidR="00E069CD">
        <w:rPr>
          <w:lang w:val="fr-FR"/>
        </w:rPr>
        <w:t>’</w:t>
      </w:r>
      <w:r w:rsidRPr="007C2FE9">
        <w:rPr>
          <w:lang w:val="fr-FR"/>
        </w:rPr>
        <w:t>indépendance de l</w:t>
      </w:r>
      <w:r w:rsidR="00E069CD">
        <w:rPr>
          <w:lang w:val="fr-FR"/>
        </w:rPr>
        <w:t>’</w:t>
      </w:r>
      <w:r w:rsidRPr="007C2FE9">
        <w:rPr>
          <w:lang w:val="fr-FR"/>
        </w:rPr>
        <w:t xml:space="preserve">entreprise (paragraphe </w:t>
      </w:r>
      <w:r>
        <w:rPr>
          <w:lang w:val="fr-FR"/>
        </w:rPr>
        <w:t>62</w:t>
      </w:r>
      <w:r w:rsidRPr="00263FCE">
        <w:rPr>
          <w:lang w:val="fr-FR"/>
        </w:rPr>
        <w:t xml:space="preserve"> ci-dessu</w:t>
      </w:r>
      <w:r w:rsidRPr="007C2FE9">
        <w:rPr>
          <w:lang w:val="fr-FR"/>
        </w:rPr>
        <w:t>s). Afin de trancher la question de l</w:t>
      </w:r>
      <w:r w:rsidR="00E069CD">
        <w:rPr>
          <w:lang w:val="fr-FR"/>
        </w:rPr>
        <w:t>’</w:t>
      </w:r>
      <w:r w:rsidRPr="007C2FE9">
        <w:rPr>
          <w:lang w:val="fr-FR"/>
        </w:rPr>
        <w:t>indépendance de l</w:t>
      </w:r>
      <w:r w:rsidR="00E069CD">
        <w:rPr>
          <w:lang w:val="fr-FR"/>
        </w:rPr>
        <w:t>’</w:t>
      </w:r>
      <w:r w:rsidRPr="007C2FE9">
        <w:rPr>
          <w:lang w:val="fr-FR"/>
        </w:rPr>
        <w:t>entreprise débitrice dans les circonstances de la présente espèce, il convient donc d</w:t>
      </w:r>
      <w:r w:rsidR="00E069CD">
        <w:rPr>
          <w:lang w:val="fr-FR"/>
        </w:rPr>
        <w:t>’</w:t>
      </w:r>
      <w:r w:rsidRPr="007C2FE9">
        <w:rPr>
          <w:lang w:val="fr-FR"/>
        </w:rPr>
        <w:t>aller au-delà du seul statut juridique en droit interne pour attribuer ou non un comportement à l</w:t>
      </w:r>
      <w:r w:rsidR="00E069CD">
        <w:rPr>
          <w:lang w:val="fr-FR"/>
        </w:rPr>
        <w:t>’</w:t>
      </w:r>
      <w:r w:rsidRPr="007C2FE9">
        <w:rPr>
          <w:lang w:val="fr-FR"/>
        </w:rPr>
        <w:t>État. La Cour doit examiner de manière effective le contrôle que l</w:t>
      </w:r>
      <w:r w:rsidR="00E069CD">
        <w:rPr>
          <w:lang w:val="fr-FR"/>
        </w:rPr>
        <w:t>’</w:t>
      </w:r>
      <w:r w:rsidRPr="007C2FE9">
        <w:rPr>
          <w:lang w:val="fr-FR"/>
        </w:rPr>
        <w:t>État a exercé dans les circonstances de l</w:t>
      </w:r>
      <w:r w:rsidR="00E069CD">
        <w:rPr>
          <w:lang w:val="fr-FR"/>
        </w:rPr>
        <w:t>’</w:t>
      </w:r>
      <w:r w:rsidRPr="007C2FE9">
        <w:rPr>
          <w:lang w:val="fr-FR"/>
        </w:rPr>
        <w:t>espèce. De l</w:t>
      </w:r>
      <w:r w:rsidR="00E069CD">
        <w:rPr>
          <w:lang w:val="fr-FR"/>
        </w:rPr>
        <w:t>’</w:t>
      </w:r>
      <w:r w:rsidRPr="007C2FE9">
        <w:rPr>
          <w:lang w:val="fr-FR"/>
        </w:rPr>
        <w:t xml:space="preserve">avis de la Cour, cette approche est conforme tant à sa jurisprudence antérieure (paragraphes </w:t>
      </w:r>
      <w:r>
        <w:rPr>
          <w:lang w:val="fr-FR"/>
        </w:rPr>
        <w:t>62</w:t>
      </w:r>
      <w:r w:rsidRPr="00263FCE">
        <w:rPr>
          <w:lang w:val="fr-FR"/>
        </w:rPr>
        <w:t>-</w:t>
      </w:r>
      <w:r>
        <w:rPr>
          <w:lang w:val="fr-FR"/>
        </w:rPr>
        <w:t>66</w:t>
      </w:r>
      <w:r w:rsidRPr="00263FCE">
        <w:rPr>
          <w:lang w:val="fr-FR"/>
        </w:rPr>
        <w:t xml:space="preserve"> ci-dessus)</w:t>
      </w:r>
      <w:r w:rsidRPr="007C2FE9">
        <w:rPr>
          <w:lang w:val="fr-FR"/>
        </w:rPr>
        <w:t xml:space="preserve"> qu</w:t>
      </w:r>
      <w:r w:rsidR="00E069CD">
        <w:rPr>
          <w:lang w:val="fr-FR"/>
        </w:rPr>
        <w:t>’</w:t>
      </w:r>
      <w:r w:rsidRPr="007C2FE9">
        <w:rPr>
          <w:lang w:val="fr-FR"/>
        </w:rPr>
        <w:t>à l</w:t>
      </w:r>
      <w:r w:rsidR="00E069CD">
        <w:rPr>
          <w:lang w:val="fr-FR"/>
        </w:rPr>
        <w:t>’</w:t>
      </w:r>
      <w:r w:rsidRPr="007C2FE9">
        <w:rPr>
          <w:lang w:val="fr-FR"/>
        </w:rPr>
        <w:t>interprétation donnée par la CDI à l</w:t>
      </w:r>
      <w:r w:rsidR="00E069CD">
        <w:rPr>
          <w:lang w:val="fr-FR"/>
        </w:rPr>
        <w:t>’</w:t>
      </w:r>
      <w:r w:rsidRPr="007C2FE9">
        <w:rPr>
          <w:lang w:val="fr-FR"/>
        </w:rPr>
        <w:t xml:space="preserve">article 8 </w:t>
      </w:r>
      <w:r>
        <w:rPr>
          <w:lang w:val="fr-FR"/>
        </w:rPr>
        <w:t>des articles</w:t>
      </w:r>
      <w:r w:rsidRPr="007C2FE9">
        <w:rPr>
          <w:lang w:val="fr-FR"/>
        </w:rPr>
        <w:t xml:space="preserve"> sur la responsabilité de l</w:t>
      </w:r>
      <w:r w:rsidR="00E069CD">
        <w:rPr>
          <w:lang w:val="fr-FR"/>
        </w:rPr>
        <w:t>’</w:t>
      </w:r>
      <w:r w:rsidRPr="007C2FE9">
        <w:rPr>
          <w:lang w:val="fr-FR"/>
        </w:rPr>
        <w:t xml:space="preserve">État (paragraphes </w:t>
      </w:r>
      <w:r>
        <w:rPr>
          <w:lang w:val="fr-FR"/>
        </w:rPr>
        <w:t>45</w:t>
      </w:r>
      <w:r w:rsidRPr="00263FCE">
        <w:rPr>
          <w:lang w:val="fr-FR"/>
        </w:rPr>
        <w:t>-</w:t>
      </w:r>
      <w:r>
        <w:rPr>
          <w:lang w:val="fr-FR"/>
        </w:rPr>
        <w:t>46</w:t>
      </w:r>
      <w:r w:rsidRPr="00263FCE">
        <w:rPr>
          <w:lang w:val="fr-FR"/>
        </w:rPr>
        <w:t xml:space="preserve"> ci-dessus).</w:t>
      </w:r>
    </w:p>
    <w:p w:rsidR="00AE1550" w:rsidP="00AE1550" w:rsidRDefault="00AE1550">
      <w:pPr>
        <w:pStyle w:val="ECHRPara"/>
        <w:rPr>
          <w:lang w:val="fr-FR" w:eastAsia="fr-FR"/>
        </w:rPr>
      </w:pPr>
      <w:bookmarkStart w:name="p58" w:id="53"/>
      <w:r>
        <w:rPr>
          <w:lang w:val="fr-FR" w:eastAsia="fr-FR"/>
        </w:rPr>
        <w:t>74</w:t>
      </w:r>
      <w:bookmarkEnd w:id="53"/>
      <w:r w:rsidRPr="00B14551">
        <w:rPr>
          <w:lang w:val="fr-FR" w:eastAsia="fr-FR"/>
        </w:rPr>
        <w:t>.  En l</w:t>
      </w:r>
      <w:r w:rsidR="00E069CD">
        <w:rPr>
          <w:lang w:val="fr-FR" w:eastAsia="fr-FR"/>
        </w:rPr>
        <w:t>’</w:t>
      </w:r>
      <w:r w:rsidRPr="00B14551">
        <w:rPr>
          <w:lang w:val="fr-FR" w:eastAsia="fr-FR"/>
        </w:rPr>
        <w:t>espèce, se penchant sur la nature de l</w:t>
      </w:r>
      <w:r w:rsidR="00E069CD">
        <w:rPr>
          <w:lang w:val="fr-FR" w:eastAsia="fr-FR"/>
        </w:rPr>
        <w:t>’</w:t>
      </w:r>
      <w:r w:rsidRPr="00B14551">
        <w:rPr>
          <w:lang w:val="fr-FR" w:eastAsia="fr-FR"/>
        </w:rPr>
        <w:t>activité de l</w:t>
      </w:r>
      <w:r w:rsidR="00E069CD">
        <w:rPr>
          <w:lang w:val="fr-FR" w:eastAsia="fr-FR"/>
        </w:rPr>
        <w:t>’</w:t>
      </w:r>
      <w:r w:rsidRPr="00B14551">
        <w:rPr>
          <w:lang w:val="fr-FR" w:eastAsia="fr-FR"/>
        </w:rPr>
        <w:t>entreprise, la Cour prend note de l</w:t>
      </w:r>
      <w:r w:rsidR="00E069CD">
        <w:rPr>
          <w:lang w:val="fr-FR" w:eastAsia="fr-FR"/>
        </w:rPr>
        <w:t>’</w:t>
      </w:r>
      <w:r w:rsidRPr="00B14551">
        <w:rPr>
          <w:lang w:val="fr-FR" w:eastAsia="fr-FR"/>
        </w:rPr>
        <w:t>argument présenté par le Gouvernement, selon lequel l</w:t>
      </w:r>
      <w:r w:rsidR="00E069CD">
        <w:rPr>
          <w:lang w:val="fr-FR" w:eastAsia="fr-FR"/>
        </w:rPr>
        <w:t>’</w:t>
      </w:r>
      <w:r w:rsidRPr="00B14551">
        <w:rPr>
          <w:lang w:val="fr-FR" w:eastAsia="fr-FR"/>
        </w:rPr>
        <w:t>entreprise débitrice n</w:t>
      </w:r>
      <w:r w:rsidR="00E069CD">
        <w:rPr>
          <w:lang w:val="fr-FR" w:eastAsia="fr-FR"/>
        </w:rPr>
        <w:t>’</w:t>
      </w:r>
      <w:r w:rsidRPr="00B14551">
        <w:rPr>
          <w:lang w:val="fr-FR" w:eastAsia="fr-FR"/>
        </w:rPr>
        <w:t>exerçait ni des prérogatives de puissance publique ni</w:t>
      </w:r>
      <w:r w:rsidRPr="00935D95">
        <w:rPr>
          <w:lang w:val="fr-FR" w:eastAsia="fr-FR"/>
        </w:rPr>
        <w:t xml:space="preserve"> une activité d</w:t>
      </w:r>
      <w:r w:rsidR="00E069CD">
        <w:rPr>
          <w:lang w:val="fr-FR" w:eastAsia="fr-FR"/>
        </w:rPr>
        <w:t>’</w:t>
      </w:r>
      <w:r w:rsidRPr="00935D95">
        <w:rPr>
          <w:lang w:val="fr-FR" w:eastAsia="fr-FR"/>
        </w:rPr>
        <w:t>utilité publique. Cette information n</w:t>
      </w:r>
      <w:r w:rsidR="00E069CD">
        <w:rPr>
          <w:lang w:val="fr-FR" w:eastAsia="fr-FR"/>
        </w:rPr>
        <w:t>’</w:t>
      </w:r>
      <w:r w:rsidRPr="00935D95">
        <w:rPr>
          <w:lang w:val="fr-FR" w:eastAsia="fr-FR"/>
        </w:rPr>
        <w:t xml:space="preserve">a pas été réfutée par le requérant ni infirmée par les documents </w:t>
      </w:r>
      <w:r>
        <w:rPr>
          <w:lang w:val="fr-FR" w:eastAsia="fr-FR"/>
        </w:rPr>
        <w:t xml:space="preserve">qui ont été </w:t>
      </w:r>
      <w:r w:rsidRPr="00935D95">
        <w:rPr>
          <w:lang w:val="fr-FR" w:eastAsia="fr-FR"/>
        </w:rPr>
        <w:t xml:space="preserve">versés au dossier </w:t>
      </w:r>
      <w:r>
        <w:rPr>
          <w:lang w:val="fr-FR" w:eastAsia="fr-FR"/>
        </w:rPr>
        <w:t>soumis</w:t>
      </w:r>
      <w:r w:rsidRPr="00935D95">
        <w:rPr>
          <w:lang w:val="fr-FR" w:eastAsia="fr-FR"/>
        </w:rPr>
        <w:t xml:space="preserve"> devant la Cour. En effet, </w:t>
      </w:r>
      <w:r>
        <w:rPr>
          <w:lang w:val="fr-FR" w:eastAsia="fr-FR"/>
        </w:rPr>
        <w:t>l</w:t>
      </w:r>
      <w:r w:rsidR="00E069CD">
        <w:rPr>
          <w:lang w:val="fr-FR" w:eastAsia="fr-FR"/>
        </w:rPr>
        <w:t>’</w:t>
      </w:r>
      <w:r>
        <w:rPr>
          <w:lang w:val="fr-FR" w:eastAsia="fr-FR"/>
        </w:rPr>
        <w:t>entreprise</w:t>
      </w:r>
      <w:r w:rsidRPr="00935D95">
        <w:rPr>
          <w:lang w:val="fr-FR" w:eastAsia="fr-FR"/>
        </w:rPr>
        <w:t xml:space="preserve"> débitrice assurait des services dans le secteur de l</w:t>
      </w:r>
      <w:r w:rsidR="00E069CD">
        <w:rPr>
          <w:lang w:val="fr-FR" w:eastAsia="fr-FR"/>
        </w:rPr>
        <w:t>’</w:t>
      </w:r>
      <w:r w:rsidRPr="00935D95">
        <w:rPr>
          <w:lang w:val="fr-FR" w:eastAsia="fr-FR"/>
        </w:rPr>
        <w:t>agriculture et de l</w:t>
      </w:r>
      <w:r w:rsidR="00E069CD">
        <w:rPr>
          <w:lang w:val="fr-FR" w:eastAsia="fr-FR"/>
        </w:rPr>
        <w:t>’</w:t>
      </w:r>
      <w:r w:rsidRPr="00935D95">
        <w:rPr>
          <w:lang w:val="fr-FR" w:eastAsia="fr-FR"/>
        </w:rPr>
        <w:t>agroalimentaire ouvert à la concurrence</w:t>
      </w:r>
      <w:r>
        <w:rPr>
          <w:lang w:val="fr-FR" w:eastAsia="fr-FR"/>
        </w:rPr>
        <w:t xml:space="preserve"> (paragraphe 3)</w:t>
      </w:r>
      <w:r w:rsidRPr="00935D95">
        <w:rPr>
          <w:lang w:val="fr-FR" w:eastAsia="fr-FR"/>
        </w:rPr>
        <w:t> ; aucune clause de ses statuts ne permet de conclure qu</w:t>
      </w:r>
      <w:r w:rsidR="00E069CD">
        <w:rPr>
          <w:lang w:val="fr-FR" w:eastAsia="fr-FR"/>
        </w:rPr>
        <w:t>’</w:t>
      </w:r>
      <w:r w:rsidRPr="00935D95">
        <w:rPr>
          <w:lang w:val="fr-FR" w:eastAsia="fr-FR"/>
        </w:rPr>
        <w:t>elle disposait de prérogatives du pouvoir public dans le cadre de ses activités (</w:t>
      </w:r>
      <w:bookmarkStart w:name="File746" w:id="54"/>
      <w:r w:rsidRPr="00935D95">
        <w:rPr>
          <w:i/>
          <w:lang w:val="fr-FR" w:eastAsia="fr-FR"/>
        </w:rPr>
        <w:t>Radio France et autres</w:t>
      </w:r>
      <w:r w:rsidRPr="00935D95">
        <w:rPr>
          <w:lang w:val="fr-FR" w:eastAsia="fr-FR"/>
        </w:rPr>
        <w:t>,</w:t>
      </w:r>
      <w:r w:rsidRPr="00935D95">
        <w:rPr>
          <w:iCs/>
          <w:lang w:val="fr-FR" w:eastAsia="fr-FR"/>
        </w:rPr>
        <w:t xml:space="preserve"> précité, </w:t>
      </w:r>
      <w:r w:rsidRPr="00935D95">
        <w:rPr>
          <w:lang w:val="fr-FR" w:eastAsia="fr-FR"/>
        </w:rPr>
        <w:t xml:space="preserve">§ 26, et </w:t>
      </w:r>
      <w:r w:rsidRPr="00935D95">
        <w:rPr>
          <w:i/>
          <w:lang w:val="fr-FR" w:eastAsia="fr-FR"/>
        </w:rPr>
        <w:t>Ukraine</w:t>
      </w:r>
      <w:bookmarkEnd w:id="54"/>
      <w:r w:rsidRPr="00935D95">
        <w:rPr>
          <w:i/>
          <w:lang w:val="fr-FR" w:eastAsia="fr-FR"/>
        </w:rPr>
        <w:t>-Tioumen c.</w:t>
      </w:r>
      <w:r>
        <w:rPr>
          <w:i/>
          <w:lang w:val="fr-FR" w:eastAsia="fr-FR"/>
        </w:rPr>
        <w:t> </w:t>
      </w:r>
      <w:r w:rsidRPr="00935D95">
        <w:rPr>
          <w:i/>
          <w:lang w:val="fr-FR" w:eastAsia="fr-FR"/>
        </w:rPr>
        <w:t>Ukraine</w:t>
      </w:r>
      <w:r w:rsidRPr="00935D95">
        <w:rPr>
          <w:lang w:val="fr-FR" w:eastAsia="fr-FR"/>
        </w:rPr>
        <w:t>, n</w:t>
      </w:r>
      <w:r w:rsidRPr="00935D95">
        <w:rPr>
          <w:vertAlign w:val="superscript"/>
          <w:lang w:val="fr-FR" w:eastAsia="fr-FR"/>
        </w:rPr>
        <w:t>o</w:t>
      </w:r>
      <w:r w:rsidRPr="00935D95">
        <w:rPr>
          <w:lang w:val="fr-FR" w:eastAsia="fr-FR"/>
        </w:rPr>
        <w:t xml:space="preserve"> 22603/02, § 27 </w:t>
      </w:r>
      <w:r w:rsidRPr="00935D95">
        <w:rPr>
          <w:i/>
          <w:lang w:val="fr-FR" w:eastAsia="fr-FR"/>
        </w:rPr>
        <w:t>in fine</w:t>
      </w:r>
      <w:r w:rsidRPr="00935D95">
        <w:rPr>
          <w:lang w:val="fr-FR" w:eastAsia="fr-FR"/>
        </w:rPr>
        <w:t>, 22 novembre 2007). L</w:t>
      </w:r>
      <w:r w:rsidR="00E069CD">
        <w:rPr>
          <w:lang w:val="fr-FR" w:eastAsia="fr-FR"/>
        </w:rPr>
        <w:t>’</w:t>
      </w:r>
      <w:r>
        <w:rPr>
          <w:lang w:val="fr-FR" w:eastAsia="fr-FR"/>
        </w:rPr>
        <w:t>entreprise</w:t>
      </w:r>
      <w:r w:rsidRPr="00935D95">
        <w:rPr>
          <w:lang w:val="fr-FR" w:eastAsia="fr-FR"/>
        </w:rPr>
        <w:t xml:space="preserve"> débitrice différait donc peu d</w:t>
      </w:r>
      <w:r w:rsidR="00E069CD">
        <w:rPr>
          <w:lang w:val="fr-FR" w:eastAsia="fr-FR"/>
        </w:rPr>
        <w:t>’</w:t>
      </w:r>
      <w:r w:rsidRPr="00935D95">
        <w:rPr>
          <w:lang w:val="fr-FR" w:eastAsia="fr-FR"/>
        </w:rPr>
        <w:t>autres sociétés dites privées.</w:t>
      </w:r>
    </w:p>
    <w:p w:rsidR="00AE1550" w:rsidP="00AE1550" w:rsidRDefault="00AE1550">
      <w:pPr>
        <w:pStyle w:val="ECHRPara"/>
        <w:rPr>
          <w:lang w:val="fr-FR"/>
        </w:rPr>
      </w:pPr>
      <w:bookmarkStart w:name="p75n" w:id="55"/>
      <w:r>
        <w:rPr>
          <w:lang w:val="fr-FR"/>
        </w:rPr>
        <w:t>75</w:t>
      </w:r>
      <w:bookmarkEnd w:id="55"/>
      <w:r w:rsidRPr="00935D95">
        <w:rPr>
          <w:lang w:val="fr-FR"/>
        </w:rPr>
        <w:t>.  S</w:t>
      </w:r>
      <w:r w:rsidR="00E069CD">
        <w:rPr>
          <w:lang w:val="fr-FR"/>
        </w:rPr>
        <w:t>’</w:t>
      </w:r>
      <w:r w:rsidRPr="00935D95">
        <w:rPr>
          <w:lang w:val="fr-FR"/>
        </w:rPr>
        <w:t>agissant enfin de l</w:t>
      </w:r>
      <w:r w:rsidR="00E069CD">
        <w:rPr>
          <w:lang w:val="fr-FR"/>
        </w:rPr>
        <w:t>’</w:t>
      </w:r>
      <w:r w:rsidRPr="00935D95">
        <w:rPr>
          <w:lang w:val="fr-FR"/>
        </w:rPr>
        <w:t>indépendance institutionnelle et opérationnelle de l</w:t>
      </w:r>
      <w:r w:rsidR="00E069CD">
        <w:rPr>
          <w:lang w:val="fr-FR"/>
        </w:rPr>
        <w:t>’</w:t>
      </w:r>
      <w:r w:rsidRPr="00935D95">
        <w:rPr>
          <w:lang w:val="fr-FR"/>
        </w:rPr>
        <w:t>entreprise, la Cour relève que ni le Gouvernement ni le requérant n</w:t>
      </w:r>
      <w:r w:rsidR="00E069CD">
        <w:rPr>
          <w:lang w:val="fr-FR"/>
        </w:rPr>
        <w:t>’</w:t>
      </w:r>
      <w:r w:rsidRPr="00935D95">
        <w:rPr>
          <w:lang w:val="fr-FR"/>
        </w:rPr>
        <w:t>ont allégué que l</w:t>
      </w:r>
      <w:r w:rsidR="00E069CD">
        <w:rPr>
          <w:lang w:val="fr-FR"/>
        </w:rPr>
        <w:t>’</w:t>
      </w:r>
      <w:r w:rsidRPr="00935D95">
        <w:rPr>
          <w:lang w:val="fr-FR"/>
        </w:rPr>
        <w:t xml:space="preserve">État, propriétaire des biens de </w:t>
      </w:r>
      <w:r>
        <w:rPr>
          <w:lang w:val="fr-FR" w:eastAsia="fr-FR"/>
        </w:rPr>
        <w:t>l</w:t>
      </w:r>
      <w:r w:rsidR="00E069CD">
        <w:rPr>
          <w:lang w:val="fr-FR" w:eastAsia="fr-FR"/>
        </w:rPr>
        <w:t>’</w:t>
      </w:r>
      <w:r>
        <w:rPr>
          <w:lang w:val="fr-FR" w:eastAsia="fr-FR"/>
        </w:rPr>
        <w:t>entreprise</w:t>
      </w:r>
      <w:r w:rsidRPr="00935D95">
        <w:rPr>
          <w:lang w:val="fr-FR"/>
        </w:rPr>
        <w:t xml:space="preserve"> débitrice, s</w:t>
      </w:r>
      <w:r w:rsidR="00E069CD">
        <w:rPr>
          <w:lang w:val="fr-FR"/>
        </w:rPr>
        <w:t>’</w:t>
      </w:r>
      <w:r w:rsidRPr="00935D95">
        <w:rPr>
          <w:lang w:val="fr-FR"/>
        </w:rPr>
        <w:t>était immiscé dans la gestion de l</w:t>
      </w:r>
      <w:r w:rsidR="00E069CD">
        <w:rPr>
          <w:lang w:val="fr-FR"/>
        </w:rPr>
        <w:t>’</w:t>
      </w:r>
      <w:r w:rsidRPr="00935D95">
        <w:rPr>
          <w:lang w:val="fr-FR"/>
        </w:rPr>
        <w:t xml:space="preserve">entreprise sous quelque forme que ce fût, par exemple par le biais des mesures constatées par la Cour dans des affaires antérieures (paragraphe </w:t>
      </w:r>
      <w:r>
        <w:rPr>
          <w:lang w:val="fr-FR" w:eastAsia="fr-FR"/>
        </w:rPr>
        <w:t>66</w:t>
      </w:r>
      <w:r w:rsidRPr="00935D95">
        <w:rPr>
          <w:lang w:val="fr-FR"/>
        </w:rPr>
        <w:t xml:space="preserve"> ci-dessus). En effet, le requérant n</w:t>
      </w:r>
      <w:r w:rsidR="00E069CD">
        <w:rPr>
          <w:lang w:val="fr-FR"/>
        </w:rPr>
        <w:t>’</w:t>
      </w:r>
      <w:r w:rsidRPr="00935D95">
        <w:rPr>
          <w:lang w:val="fr-FR"/>
        </w:rPr>
        <w:t>allègue pas que l</w:t>
      </w:r>
      <w:r w:rsidR="00E069CD">
        <w:rPr>
          <w:lang w:val="fr-FR"/>
        </w:rPr>
        <w:t>’</w:t>
      </w:r>
      <w:r w:rsidRPr="00935D95">
        <w:rPr>
          <w:lang w:val="fr-FR"/>
        </w:rPr>
        <w:t>État a été directement responsable de l</w:t>
      </w:r>
      <w:r w:rsidR="00E069CD">
        <w:rPr>
          <w:lang w:val="fr-FR"/>
        </w:rPr>
        <w:t>’</w:t>
      </w:r>
      <w:r w:rsidRPr="00935D95">
        <w:rPr>
          <w:lang w:val="fr-FR"/>
        </w:rPr>
        <w:t xml:space="preserve">insolvabilité de </w:t>
      </w:r>
      <w:r>
        <w:rPr>
          <w:lang w:val="fr-FR" w:eastAsia="fr-FR"/>
        </w:rPr>
        <w:t>l</w:t>
      </w:r>
      <w:r w:rsidR="00E069CD">
        <w:rPr>
          <w:lang w:val="fr-FR" w:eastAsia="fr-FR"/>
        </w:rPr>
        <w:t>’</w:t>
      </w:r>
      <w:r>
        <w:rPr>
          <w:lang w:val="fr-FR" w:eastAsia="fr-FR"/>
        </w:rPr>
        <w:t>entreprise</w:t>
      </w:r>
      <w:r w:rsidRPr="00935D95">
        <w:rPr>
          <w:lang w:val="fr-FR"/>
        </w:rPr>
        <w:t xml:space="preserve"> débitrice, a détourné les fonds de cette dernière ou a donné, par l</w:t>
      </w:r>
      <w:r w:rsidR="00E069CD">
        <w:rPr>
          <w:lang w:val="fr-FR"/>
        </w:rPr>
        <w:t>’</w:t>
      </w:r>
      <w:r w:rsidRPr="00935D95">
        <w:rPr>
          <w:lang w:val="fr-FR"/>
        </w:rPr>
        <w:t>intermédiaire de ses agences, des instructions contraignantes à l</w:t>
      </w:r>
      <w:r w:rsidR="00E069CD">
        <w:rPr>
          <w:lang w:val="fr-FR"/>
        </w:rPr>
        <w:t>’</w:t>
      </w:r>
      <w:r w:rsidRPr="00935D95">
        <w:rPr>
          <w:lang w:val="fr-FR"/>
        </w:rPr>
        <w:t>entreprise au détriment de celle-ci. La Cour note de surcroît que le requérant n</w:t>
      </w:r>
      <w:r w:rsidR="00E069CD">
        <w:rPr>
          <w:lang w:val="fr-FR"/>
        </w:rPr>
        <w:t>’</w:t>
      </w:r>
      <w:r w:rsidRPr="00935D95">
        <w:rPr>
          <w:lang w:val="fr-FR"/>
        </w:rPr>
        <w:t>a pas formulé de tels arguments devant les juridictions internes</w:t>
      </w:r>
      <w:r>
        <w:rPr>
          <w:lang w:val="fr-FR"/>
        </w:rPr>
        <w:t xml:space="preserve">. </w:t>
      </w:r>
      <w:r w:rsidRPr="00935D95">
        <w:rPr>
          <w:lang w:val="fr-FR"/>
        </w:rPr>
        <w:t>Il a également manqué à combattre la thèse que le Gouvernement a exposée devant la Cour, selon laquelle il n</w:t>
      </w:r>
      <w:r w:rsidR="00E069CD">
        <w:rPr>
          <w:lang w:val="fr-FR"/>
        </w:rPr>
        <w:t>’</w:t>
      </w:r>
      <w:r w:rsidRPr="00935D95">
        <w:rPr>
          <w:lang w:val="fr-FR"/>
        </w:rPr>
        <w:t xml:space="preserve">y </w:t>
      </w:r>
      <w:r>
        <w:rPr>
          <w:lang w:val="fr-FR"/>
        </w:rPr>
        <w:t>aurait eu</w:t>
      </w:r>
      <w:r w:rsidRPr="00935D95">
        <w:rPr>
          <w:lang w:val="fr-FR"/>
        </w:rPr>
        <w:t xml:space="preserve"> aucun motif pour engager cette responsabilité subsidiaire, car l</w:t>
      </w:r>
      <w:r w:rsidR="00E069CD">
        <w:rPr>
          <w:lang w:val="fr-FR"/>
        </w:rPr>
        <w:t>’</w:t>
      </w:r>
      <w:r w:rsidRPr="00935D95">
        <w:rPr>
          <w:lang w:val="fr-FR"/>
        </w:rPr>
        <w:t xml:space="preserve">insolvabilité de </w:t>
      </w:r>
      <w:r>
        <w:rPr>
          <w:lang w:val="fr-FR" w:eastAsia="fr-FR"/>
        </w:rPr>
        <w:t>l</w:t>
      </w:r>
      <w:r w:rsidR="00E069CD">
        <w:rPr>
          <w:lang w:val="fr-FR" w:eastAsia="fr-FR"/>
        </w:rPr>
        <w:t>’</w:t>
      </w:r>
      <w:r>
        <w:rPr>
          <w:lang w:val="fr-FR" w:eastAsia="fr-FR"/>
        </w:rPr>
        <w:t>entreprise</w:t>
      </w:r>
      <w:r w:rsidRPr="00935D95">
        <w:rPr>
          <w:lang w:val="fr-FR"/>
        </w:rPr>
        <w:t xml:space="preserve"> débitrice résultait, selon lui, d</w:t>
      </w:r>
      <w:r w:rsidR="00E069CD">
        <w:rPr>
          <w:lang w:val="fr-FR"/>
        </w:rPr>
        <w:t>’</w:t>
      </w:r>
      <w:r w:rsidRPr="00935D95">
        <w:rPr>
          <w:lang w:val="fr-FR"/>
        </w:rPr>
        <w:t>une situation économique défavorable plutôt que d</w:t>
      </w:r>
      <w:r w:rsidR="00E069CD">
        <w:rPr>
          <w:lang w:val="fr-FR"/>
        </w:rPr>
        <w:t>’</w:t>
      </w:r>
      <w:r w:rsidRPr="00935D95">
        <w:rPr>
          <w:lang w:val="fr-FR"/>
        </w:rPr>
        <w:t>une mauvaise gestion (</w:t>
      </w:r>
      <w:r w:rsidRPr="00935D95">
        <w:rPr>
          <w:i/>
          <w:lang w:val="fr-FR"/>
        </w:rPr>
        <w:t>Anokhin</w:t>
      </w:r>
      <w:r w:rsidRPr="00935D95">
        <w:rPr>
          <w:lang w:val="fr-FR"/>
        </w:rPr>
        <w:t>, précité).</w:t>
      </w:r>
    </w:p>
    <w:p w:rsidRPr="00935D95" w:rsidR="00AE1550" w:rsidP="00AE1550" w:rsidRDefault="00AE1550">
      <w:pPr>
        <w:pStyle w:val="ECHRPara"/>
        <w:rPr>
          <w:lang w:val="fr-FR" w:eastAsia="fr-FR"/>
        </w:rPr>
      </w:pPr>
      <w:bookmarkStart w:name="p63" w:id="56"/>
      <w:bookmarkStart w:name="p76" w:id="57"/>
      <w:r>
        <w:rPr>
          <w:lang w:val="fr-FR" w:eastAsia="fr-FR"/>
        </w:rPr>
        <w:t>76</w:t>
      </w:r>
      <w:bookmarkEnd w:id="56"/>
      <w:bookmarkEnd w:id="57"/>
      <w:r w:rsidRPr="00935D95">
        <w:rPr>
          <w:lang w:val="fr-FR" w:eastAsia="fr-FR"/>
        </w:rPr>
        <w:t>.  Dès lors, la Cour estime que l</w:t>
      </w:r>
      <w:r w:rsidR="00E069CD">
        <w:rPr>
          <w:lang w:val="fr-FR" w:eastAsia="fr-FR"/>
        </w:rPr>
        <w:t>’</w:t>
      </w:r>
      <w:r w:rsidRPr="00935D95">
        <w:rPr>
          <w:lang w:val="fr-FR" w:eastAsia="fr-FR"/>
        </w:rPr>
        <w:t>entreprise débitrice n</w:t>
      </w:r>
      <w:r w:rsidR="00E069CD">
        <w:rPr>
          <w:lang w:val="fr-FR" w:eastAsia="fr-FR"/>
        </w:rPr>
        <w:t>’</w:t>
      </w:r>
      <w:r w:rsidRPr="00935D95">
        <w:rPr>
          <w:lang w:val="fr-FR" w:eastAsia="fr-FR"/>
        </w:rPr>
        <w:t>est pas une « organisation gouvernementale » au sens de la Convention. Il ne peut donc être exigé de l</w:t>
      </w:r>
      <w:r w:rsidR="00E069CD">
        <w:rPr>
          <w:lang w:val="fr-FR" w:eastAsia="fr-FR"/>
        </w:rPr>
        <w:t>’</w:t>
      </w:r>
      <w:r w:rsidRPr="00935D95">
        <w:rPr>
          <w:lang w:val="fr-FR" w:eastAsia="fr-FR"/>
        </w:rPr>
        <w:t>État qu</w:t>
      </w:r>
      <w:r w:rsidR="00E069CD">
        <w:rPr>
          <w:lang w:val="fr-FR" w:eastAsia="fr-FR"/>
        </w:rPr>
        <w:t>’</w:t>
      </w:r>
      <w:r w:rsidRPr="00935D95">
        <w:rPr>
          <w:lang w:val="fr-FR" w:eastAsia="fr-FR"/>
        </w:rPr>
        <w:t>il exécute, aux dépens du budget fédéral, le jugement rendu contre l</w:t>
      </w:r>
      <w:r w:rsidR="00E069CD">
        <w:rPr>
          <w:lang w:val="fr-FR" w:eastAsia="fr-FR"/>
        </w:rPr>
        <w:t>’</w:t>
      </w:r>
      <w:r w:rsidRPr="00935D95">
        <w:rPr>
          <w:lang w:val="fr-FR" w:eastAsia="fr-FR"/>
        </w:rPr>
        <w:t>entreprise en question. La responsabilité de l</w:t>
      </w:r>
      <w:r w:rsidR="00E069CD">
        <w:rPr>
          <w:lang w:val="fr-FR" w:eastAsia="fr-FR"/>
        </w:rPr>
        <w:t>’</w:t>
      </w:r>
      <w:r w:rsidRPr="00935D95">
        <w:rPr>
          <w:lang w:val="fr-FR" w:eastAsia="fr-FR"/>
        </w:rPr>
        <w:t>État au regard de la Convention doit donc s</w:t>
      </w:r>
      <w:r w:rsidR="00E069CD">
        <w:rPr>
          <w:lang w:val="fr-FR" w:eastAsia="fr-FR"/>
        </w:rPr>
        <w:t>’</w:t>
      </w:r>
      <w:r w:rsidRPr="00935D95">
        <w:rPr>
          <w:lang w:val="fr-FR" w:eastAsia="fr-FR"/>
        </w:rPr>
        <w:t>analyser selon les principes élaborés en matière d</w:t>
      </w:r>
      <w:r w:rsidR="00E069CD">
        <w:rPr>
          <w:lang w:val="fr-FR" w:eastAsia="fr-FR"/>
        </w:rPr>
        <w:t>’</w:t>
      </w:r>
      <w:r w:rsidRPr="00935D95">
        <w:rPr>
          <w:lang w:val="fr-FR" w:eastAsia="fr-FR"/>
        </w:rPr>
        <w:t>inexécution des jugements rendus contre les personnes privées (</w:t>
      </w:r>
      <w:r w:rsidRPr="00935D95">
        <w:rPr>
          <w:i/>
          <w:lang w:val="fr-FR" w:eastAsia="fr-FR"/>
        </w:rPr>
        <w:t>Kunashko</w:t>
      </w:r>
      <w:r w:rsidRPr="00935D95">
        <w:rPr>
          <w:lang w:val="fr-FR" w:eastAsia="fr-FR"/>
        </w:rPr>
        <w:t>, précité, §§ 38-40).</w:t>
      </w:r>
    </w:p>
    <w:p w:rsidRPr="00935D95" w:rsidR="00AE1550" w:rsidP="00AE1550" w:rsidRDefault="00AE1550">
      <w:pPr>
        <w:pStyle w:val="ECHRHeading3"/>
        <w:rPr>
          <w:lang w:val="fr-FR" w:eastAsia="fr-FR"/>
        </w:rPr>
      </w:pPr>
      <w:r w:rsidRPr="00935D95">
        <w:rPr>
          <w:lang w:val="fr-FR" w:eastAsia="fr-FR"/>
        </w:rPr>
        <w:t>2.  Quant à la question de savoir si l</w:t>
      </w:r>
      <w:r w:rsidR="00E069CD">
        <w:rPr>
          <w:lang w:val="fr-FR" w:eastAsia="fr-FR"/>
        </w:rPr>
        <w:t>’</w:t>
      </w:r>
      <w:r w:rsidRPr="00935D95">
        <w:rPr>
          <w:lang w:val="fr-FR" w:eastAsia="fr-FR"/>
        </w:rPr>
        <w:t>État est responsable des défaillances des services de l</w:t>
      </w:r>
      <w:r w:rsidR="00E069CD">
        <w:rPr>
          <w:lang w:val="fr-FR" w:eastAsia="fr-FR"/>
        </w:rPr>
        <w:t>’</w:t>
      </w:r>
      <w:r w:rsidRPr="00935D95">
        <w:rPr>
          <w:lang w:val="fr-FR" w:eastAsia="fr-FR"/>
        </w:rPr>
        <w:t>État compétents pour l</w:t>
      </w:r>
      <w:r w:rsidR="00E069CD">
        <w:rPr>
          <w:lang w:val="fr-FR" w:eastAsia="fr-FR"/>
        </w:rPr>
        <w:t>’</w:t>
      </w:r>
      <w:r w:rsidRPr="00935D95">
        <w:rPr>
          <w:lang w:val="fr-FR" w:eastAsia="fr-FR"/>
        </w:rPr>
        <w:t>exécution</w:t>
      </w:r>
    </w:p>
    <w:p w:rsidRPr="00935D95" w:rsidR="00AE1550" w:rsidP="00AE1550" w:rsidRDefault="00AE1550">
      <w:pPr>
        <w:pStyle w:val="ECHRHeading4"/>
        <w:rPr>
          <w:lang w:val="fr-FR" w:eastAsia="fr-FR"/>
        </w:rPr>
      </w:pPr>
      <w:r w:rsidRPr="00935D95">
        <w:rPr>
          <w:lang w:val="fr-FR" w:eastAsia="fr-FR"/>
        </w:rPr>
        <w:t>a)  Thèses des parties</w:t>
      </w:r>
    </w:p>
    <w:p w:rsidRPr="00935D95" w:rsidR="00AE1550" w:rsidP="00AE1550" w:rsidRDefault="00AE1550">
      <w:pPr>
        <w:pStyle w:val="ECHRPara"/>
        <w:rPr>
          <w:lang w:val="fr-FR" w:eastAsia="fr-FR"/>
        </w:rPr>
      </w:pPr>
      <w:r>
        <w:rPr>
          <w:lang w:val="fr-FR" w:eastAsia="fr-FR"/>
        </w:rPr>
        <w:t>77</w:t>
      </w:r>
      <w:r w:rsidRPr="00935D95">
        <w:rPr>
          <w:lang w:val="fr-FR" w:eastAsia="fr-FR"/>
        </w:rPr>
        <w:t xml:space="preserve">.  Se référant à la décision </w:t>
      </w:r>
      <w:r w:rsidRPr="00935D95">
        <w:rPr>
          <w:i/>
          <w:lang w:val="fr-FR" w:eastAsia="fr-FR"/>
        </w:rPr>
        <w:t>Shestakov c. Russie</w:t>
      </w:r>
      <w:r w:rsidRPr="00935D95">
        <w:rPr>
          <w:lang w:val="fr-FR" w:eastAsia="fr-FR"/>
        </w:rPr>
        <w:t xml:space="preserve"> (précitée), le Gouvernement soutient que l</w:t>
      </w:r>
      <w:r w:rsidR="00E069CD">
        <w:rPr>
          <w:lang w:val="fr-FR" w:eastAsia="fr-FR"/>
        </w:rPr>
        <w:t>’</w:t>
      </w:r>
      <w:r w:rsidRPr="00935D95">
        <w:rPr>
          <w:lang w:val="fr-FR" w:eastAsia="fr-FR"/>
        </w:rPr>
        <w:t>insolvabilité d</w:t>
      </w:r>
      <w:r w:rsidR="00E069CD">
        <w:rPr>
          <w:lang w:val="fr-FR" w:eastAsia="fr-FR"/>
        </w:rPr>
        <w:t>’</w:t>
      </w:r>
      <w:r w:rsidRPr="00935D95">
        <w:rPr>
          <w:lang w:val="fr-FR" w:eastAsia="fr-FR"/>
        </w:rPr>
        <w:t>une société privée ne peut pas entraîner une responsabilité de l</w:t>
      </w:r>
      <w:r w:rsidR="00E069CD">
        <w:rPr>
          <w:lang w:val="fr-FR" w:eastAsia="fr-FR"/>
        </w:rPr>
        <w:t>’</w:t>
      </w:r>
      <w:r w:rsidRPr="00935D95">
        <w:rPr>
          <w:lang w:val="fr-FR" w:eastAsia="fr-FR"/>
        </w:rPr>
        <w:t>État au regard de la Convention et de ses Protocoles. S</w:t>
      </w:r>
      <w:r w:rsidR="00E069CD">
        <w:rPr>
          <w:lang w:val="fr-FR" w:eastAsia="fr-FR"/>
        </w:rPr>
        <w:t>’</w:t>
      </w:r>
      <w:r w:rsidRPr="00935D95">
        <w:rPr>
          <w:lang w:val="fr-FR" w:eastAsia="fr-FR"/>
        </w:rPr>
        <w:t>appuyant</w:t>
      </w:r>
      <w:r>
        <w:rPr>
          <w:lang w:val="fr-FR" w:eastAsia="fr-FR"/>
        </w:rPr>
        <w:t xml:space="preserve"> sur ses arguments présentés ci</w:t>
      </w:r>
      <w:r>
        <w:rPr>
          <w:lang w:val="fr-FR" w:eastAsia="fr-FR"/>
        </w:rPr>
        <w:noBreakHyphen/>
      </w:r>
      <w:r w:rsidRPr="00935D95">
        <w:rPr>
          <w:lang w:val="fr-FR" w:eastAsia="fr-FR"/>
        </w:rPr>
        <w:t>dessus (paragraphes </w:t>
      </w:r>
      <w:r>
        <w:rPr>
          <w:lang w:val="fr-FR" w:eastAsia="fr-FR"/>
        </w:rPr>
        <w:t>51-57</w:t>
      </w:r>
      <w:r w:rsidRPr="00935D95">
        <w:rPr>
          <w:lang w:val="fr-FR" w:eastAsia="fr-FR"/>
        </w:rPr>
        <w:t>), le Gouvernement considère que le statut des entreprises unitaires est identique à celui des sociétés privées et que, par conséquent, l</w:t>
      </w:r>
      <w:r w:rsidR="00E069CD">
        <w:rPr>
          <w:lang w:val="fr-FR" w:eastAsia="fr-FR"/>
        </w:rPr>
        <w:t>’</w:t>
      </w:r>
      <w:r w:rsidRPr="00935D95">
        <w:rPr>
          <w:lang w:val="fr-FR" w:eastAsia="fr-FR"/>
        </w:rPr>
        <w:t>État n</w:t>
      </w:r>
      <w:r w:rsidR="00E069CD">
        <w:rPr>
          <w:lang w:val="fr-FR" w:eastAsia="fr-FR"/>
        </w:rPr>
        <w:t>’</w:t>
      </w:r>
      <w:r w:rsidRPr="00935D95">
        <w:rPr>
          <w:lang w:val="fr-FR" w:eastAsia="fr-FR"/>
        </w:rPr>
        <w:t>est pas redevable de leurs dettes.</w:t>
      </w:r>
    </w:p>
    <w:p w:rsidR="00AE1550" w:rsidP="00AE1550" w:rsidRDefault="00AE1550">
      <w:pPr>
        <w:pStyle w:val="ECHRPara"/>
        <w:rPr>
          <w:lang w:val="fr-FR" w:eastAsia="fr-FR"/>
        </w:rPr>
      </w:pPr>
      <w:r>
        <w:rPr>
          <w:lang w:val="fr-FR" w:eastAsia="fr-FR"/>
        </w:rPr>
        <w:t>78</w:t>
      </w:r>
      <w:r w:rsidRPr="00935D95">
        <w:rPr>
          <w:lang w:val="fr-FR" w:eastAsia="fr-FR"/>
        </w:rPr>
        <w:t>.  Il est d</w:t>
      </w:r>
      <w:r w:rsidR="00E069CD">
        <w:rPr>
          <w:lang w:val="fr-FR" w:eastAsia="fr-FR"/>
        </w:rPr>
        <w:t>’</w:t>
      </w:r>
      <w:r w:rsidRPr="00935D95">
        <w:rPr>
          <w:lang w:val="fr-FR" w:eastAsia="fr-FR"/>
        </w:rPr>
        <w:t>avis qu</w:t>
      </w:r>
      <w:r w:rsidR="00E069CD">
        <w:rPr>
          <w:lang w:val="fr-FR" w:eastAsia="fr-FR"/>
        </w:rPr>
        <w:t>’</w:t>
      </w:r>
      <w:r w:rsidRPr="00935D95">
        <w:rPr>
          <w:lang w:val="fr-FR" w:eastAsia="fr-FR"/>
        </w:rPr>
        <w:t>en l</w:t>
      </w:r>
      <w:r w:rsidR="00E069CD">
        <w:rPr>
          <w:lang w:val="fr-FR" w:eastAsia="fr-FR"/>
        </w:rPr>
        <w:t>’</w:t>
      </w:r>
      <w:r w:rsidRPr="00935D95">
        <w:rPr>
          <w:lang w:val="fr-FR" w:eastAsia="fr-FR"/>
        </w:rPr>
        <w:t>espèce la responsabilité de l</w:t>
      </w:r>
      <w:r w:rsidR="00E069CD">
        <w:rPr>
          <w:lang w:val="fr-FR" w:eastAsia="fr-FR"/>
        </w:rPr>
        <w:t>’</w:t>
      </w:r>
      <w:r w:rsidRPr="00935D95">
        <w:rPr>
          <w:lang w:val="fr-FR" w:eastAsia="fr-FR"/>
        </w:rPr>
        <w:t>État ne pourrait être engagée qu</w:t>
      </w:r>
      <w:r w:rsidR="00E069CD">
        <w:rPr>
          <w:lang w:val="fr-FR" w:eastAsia="fr-FR"/>
        </w:rPr>
        <w:t>’</w:t>
      </w:r>
      <w:r w:rsidRPr="00935D95">
        <w:rPr>
          <w:lang w:val="fr-FR" w:eastAsia="fr-FR"/>
        </w:rPr>
        <w:t>en sa qualité de dépositaire de la force publique (</w:t>
      </w:r>
      <w:r w:rsidRPr="00935D95">
        <w:rPr>
          <w:i/>
          <w:lang w:val="fr-FR" w:eastAsia="fr-FR"/>
        </w:rPr>
        <w:t>Kunashko</w:t>
      </w:r>
      <w:r w:rsidRPr="00935D95">
        <w:rPr>
          <w:lang w:val="fr-FR" w:eastAsia="fr-FR"/>
        </w:rPr>
        <w:t xml:space="preserve">, précité, §§ 38-40, et </w:t>
      </w:r>
      <w:r w:rsidRPr="00935D95">
        <w:rPr>
          <w:i/>
          <w:lang w:val="fr-FR" w:eastAsia="fr-FR"/>
        </w:rPr>
        <w:t>Shestakov</w:t>
      </w:r>
      <w:r w:rsidRPr="00935D95">
        <w:rPr>
          <w:lang w:val="fr-FR" w:eastAsia="fr-FR"/>
        </w:rPr>
        <w:t>, précité). Il indique à cet égard que les autorités compétentes ont pris toutes les mesures adéquates et nécessaires pour assister le créancier dans l</w:t>
      </w:r>
      <w:r w:rsidR="00E069CD">
        <w:rPr>
          <w:lang w:val="fr-FR" w:eastAsia="fr-FR"/>
        </w:rPr>
        <w:t>’</w:t>
      </w:r>
      <w:r w:rsidRPr="00935D95">
        <w:rPr>
          <w:lang w:val="fr-FR" w:eastAsia="fr-FR"/>
        </w:rPr>
        <w:t>exécution des jugements (</w:t>
      </w:r>
      <w:r w:rsidRPr="00935D95">
        <w:rPr>
          <w:i/>
          <w:lang w:val="fr-FR" w:eastAsia="fr-FR"/>
        </w:rPr>
        <w:t>Fociac c. Roumanie</w:t>
      </w:r>
      <w:r w:rsidRPr="00935D95">
        <w:rPr>
          <w:lang w:val="fr-FR" w:eastAsia="fr-FR"/>
        </w:rPr>
        <w:t>, n</w:t>
      </w:r>
      <w:r w:rsidRPr="00935D95">
        <w:rPr>
          <w:vertAlign w:val="superscript"/>
          <w:lang w:val="fr-FR" w:eastAsia="fr-FR"/>
        </w:rPr>
        <w:t>o</w:t>
      </w:r>
      <w:r w:rsidRPr="00935D95">
        <w:rPr>
          <w:lang w:val="fr-FR" w:eastAsia="fr-FR"/>
        </w:rPr>
        <w:t xml:space="preserve"> 2577/02, § 70, 3 février 2005). Il ajoute que, plus particulièrement, avant l</w:t>
      </w:r>
      <w:r w:rsidR="00E069CD">
        <w:rPr>
          <w:lang w:val="fr-FR" w:eastAsia="fr-FR"/>
        </w:rPr>
        <w:t>’</w:t>
      </w:r>
      <w:r w:rsidRPr="00935D95">
        <w:rPr>
          <w:lang w:val="fr-FR" w:eastAsia="fr-FR"/>
        </w:rPr>
        <w:t>ouverture de la procédure d</w:t>
      </w:r>
      <w:r w:rsidR="00E069CD">
        <w:rPr>
          <w:lang w:val="fr-FR" w:eastAsia="fr-FR"/>
        </w:rPr>
        <w:t>’</w:t>
      </w:r>
      <w:r w:rsidRPr="00935D95">
        <w:rPr>
          <w:lang w:val="fr-FR" w:eastAsia="fr-FR"/>
        </w:rPr>
        <w:t>insolvabilité, les huissiers de justice ont procédé à l</w:t>
      </w:r>
      <w:r w:rsidR="00E069CD">
        <w:rPr>
          <w:lang w:val="fr-FR" w:eastAsia="fr-FR"/>
        </w:rPr>
        <w:t>’</w:t>
      </w:r>
      <w:r w:rsidRPr="00935D95">
        <w:rPr>
          <w:lang w:val="fr-FR" w:eastAsia="fr-FR"/>
        </w:rPr>
        <w:t xml:space="preserve">exécution du jugement : ils ont saisi les biens de </w:t>
      </w:r>
      <w:r>
        <w:rPr>
          <w:lang w:val="fr-FR" w:eastAsia="fr-FR"/>
        </w:rPr>
        <w:t>l</w:t>
      </w:r>
      <w:r w:rsidR="00E069CD">
        <w:rPr>
          <w:lang w:val="fr-FR" w:eastAsia="fr-FR"/>
        </w:rPr>
        <w:t>’</w:t>
      </w:r>
      <w:r>
        <w:rPr>
          <w:lang w:val="fr-FR" w:eastAsia="fr-FR"/>
        </w:rPr>
        <w:t xml:space="preserve">entreprise </w:t>
      </w:r>
      <w:r w:rsidRPr="00935D95">
        <w:rPr>
          <w:lang w:val="fr-FR" w:eastAsia="fr-FR"/>
        </w:rPr>
        <w:t>débitrice, les ont mis en vente et ont versé les fonds ainsi réunis au profit du requérant. Selon le Gouvernement, si l</w:t>
      </w:r>
      <w:r w:rsidR="00E069CD">
        <w:rPr>
          <w:lang w:val="fr-FR" w:eastAsia="fr-FR"/>
        </w:rPr>
        <w:t>’</w:t>
      </w:r>
      <w:r w:rsidRPr="00935D95">
        <w:rPr>
          <w:lang w:val="fr-FR" w:eastAsia="fr-FR"/>
        </w:rPr>
        <w:t>exécution intégrale du jugement n</w:t>
      </w:r>
      <w:r w:rsidR="00E069CD">
        <w:rPr>
          <w:lang w:val="fr-FR" w:eastAsia="fr-FR"/>
        </w:rPr>
        <w:t>’</w:t>
      </w:r>
      <w:r w:rsidRPr="00935D95">
        <w:rPr>
          <w:lang w:val="fr-FR" w:eastAsia="fr-FR"/>
        </w:rPr>
        <w:t>a pas été possible, c</w:t>
      </w:r>
      <w:r w:rsidR="00E069CD">
        <w:rPr>
          <w:lang w:val="fr-FR" w:eastAsia="fr-FR"/>
        </w:rPr>
        <w:t>’</w:t>
      </w:r>
      <w:r w:rsidRPr="00935D95">
        <w:rPr>
          <w:lang w:val="fr-FR" w:eastAsia="fr-FR"/>
        </w:rPr>
        <w:t>est en raison de l</w:t>
      </w:r>
      <w:r w:rsidR="00E069CD">
        <w:rPr>
          <w:lang w:val="fr-FR" w:eastAsia="fr-FR"/>
        </w:rPr>
        <w:t>’</w:t>
      </w:r>
      <w:r w:rsidRPr="00935D95">
        <w:rPr>
          <w:lang w:val="fr-FR" w:eastAsia="fr-FR"/>
        </w:rPr>
        <w:t xml:space="preserve">insolvabilité de </w:t>
      </w:r>
      <w:r>
        <w:rPr>
          <w:lang w:val="fr-FR" w:eastAsia="fr-FR"/>
        </w:rPr>
        <w:t>l</w:t>
      </w:r>
      <w:r w:rsidR="00E069CD">
        <w:rPr>
          <w:lang w:val="fr-FR" w:eastAsia="fr-FR"/>
        </w:rPr>
        <w:t>’</w:t>
      </w:r>
      <w:r>
        <w:rPr>
          <w:lang w:val="fr-FR" w:eastAsia="fr-FR"/>
        </w:rPr>
        <w:t>entreprise</w:t>
      </w:r>
      <w:r w:rsidRPr="00935D95">
        <w:rPr>
          <w:lang w:val="fr-FR" w:eastAsia="fr-FR"/>
        </w:rPr>
        <w:t xml:space="preserve"> débitrice. Partant, le droit du requérant garanti par l</w:t>
      </w:r>
      <w:r w:rsidR="00E069CD">
        <w:rPr>
          <w:lang w:val="fr-FR" w:eastAsia="fr-FR"/>
        </w:rPr>
        <w:t>’</w:t>
      </w:r>
      <w:r w:rsidRPr="00935D95">
        <w:rPr>
          <w:lang w:val="fr-FR" w:eastAsia="fr-FR"/>
        </w:rPr>
        <w:t>article 6</w:t>
      </w:r>
      <w:r>
        <w:rPr>
          <w:lang w:val="fr-FR" w:eastAsia="fr-FR"/>
        </w:rPr>
        <w:t> </w:t>
      </w:r>
      <w:r w:rsidRPr="00935D95">
        <w:rPr>
          <w:lang w:val="fr-FR" w:eastAsia="fr-FR"/>
        </w:rPr>
        <w:t>§</w:t>
      </w:r>
      <w:r>
        <w:rPr>
          <w:lang w:val="fr-FR" w:eastAsia="fr-FR"/>
        </w:rPr>
        <w:t> </w:t>
      </w:r>
      <w:r w:rsidRPr="00935D95">
        <w:rPr>
          <w:lang w:val="fr-FR" w:eastAsia="fr-FR"/>
        </w:rPr>
        <w:t>1 de la Convention n</w:t>
      </w:r>
      <w:r w:rsidR="00E069CD">
        <w:rPr>
          <w:lang w:val="fr-FR" w:eastAsia="fr-FR"/>
        </w:rPr>
        <w:t>’</w:t>
      </w:r>
      <w:r w:rsidRPr="00935D95">
        <w:rPr>
          <w:lang w:val="fr-FR" w:eastAsia="fr-FR"/>
        </w:rPr>
        <w:t>aurait pas été atteint.</w:t>
      </w:r>
    </w:p>
    <w:p w:rsidR="00AE1550" w:rsidP="00AE1550" w:rsidRDefault="00AE1550">
      <w:pPr>
        <w:pStyle w:val="ECHRPara"/>
        <w:rPr>
          <w:lang w:val="fr-FR" w:eastAsia="fr-FR"/>
        </w:rPr>
      </w:pPr>
      <w:r>
        <w:rPr>
          <w:lang w:val="fr-FR" w:eastAsia="fr-FR"/>
        </w:rPr>
        <w:t>79</w:t>
      </w:r>
      <w:r w:rsidRPr="00935D95">
        <w:rPr>
          <w:lang w:val="fr-FR" w:eastAsia="fr-FR"/>
        </w:rPr>
        <w:t>.  Le requérant maintient son grief.</w:t>
      </w:r>
    </w:p>
    <w:p w:rsidRPr="00935D95" w:rsidR="00AE1550" w:rsidP="00AE1550" w:rsidRDefault="00AE1550">
      <w:pPr>
        <w:pStyle w:val="ECHRHeading4"/>
        <w:rPr>
          <w:lang w:val="fr-FR" w:eastAsia="fr-FR"/>
        </w:rPr>
      </w:pPr>
      <w:r w:rsidRPr="00935D95">
        <w:rPr>
          <w:lang w:val="fr-FR" w:eastAsia="fr-FR"/>
        </w:rPr>
        <w:t>b)  Appréciation de la Cour</w:t>
      </w:r>
    </w:p>
    <w:p w:rsidR="00AE1550" w:rsidP="00AE1550" w:rsidRDefault="00AE1550">
      <w:pPr>
        <w:pStyle w:val="ECHRPara"/>
        <w:rPr>
          <w:lang w:val="fr-FR" w:eastAsia="fr-FR"/>
        </w:rPr>
      </w:pPr>
      <w:bookmarkStart w:name="p65" w:id="58"/>
      <w:bookmarkStart w:name="p68" w:id="59"/>
      <w:r>
        <w:rPr>
          <w:lang w:val="fr-FR" w:eastAsia="fr-FR"/>
        </w:rPr>
        <w:t>80</w:t>
      </w:r>
      <w:bookmarkEnd w:id="58"/>
      <w:bookmarkEnd w:id="59"/>
      <w:r w:rsidRPr="00935D95">
        <w:rPr>
          <w:lang w:val="fr-FR" w:eastAsia="fr-FR"/>
        </w:rPr>
        <w:t>.  La Cour rappelle que l</w:t>
      </w:r>
      <w:r w:rsidR="00E069CD">
        <w:rPr>
          <w:lang w:val="fr-FR" w:eastAsia="fr-FR"/>
        </w:rPr>
        <w:t>’</w:t>
      </w:r>
      <w:r w:rsidRPr="00935D95">
        <w:rPr>
          <w:lang w:val="fr-FR" w:eastAsia="fr-FR"/>
        </w:rPr>
        <w:t>exécution d</w:t>
      </w:r>
      <w:r w:rsidR="00E069CD">
        <w:rPr>
          <w:lang w:val="fr-FR" w:eastAsia="fr-FR"/>
        </w:rPr>
        <w:t>’</w:t>
      </w:r>
      <w:r w:rsidRPr="00935D95">
        <w:rPr>
          <w:lang w:val="fr-FR" w:eastAsia="fr-FR"/>
        </w:rPr>
        <w:t>un jugement ou arrêt, de quelque juridiction que ce soit, doit être considérée comme faisant partie intégrante du « procès » au sens de l</w:t>
      </w:r>
      <w:r w:rsidR="00E069CD">
        <w:rPr>
          <w:lang w:val="fr-FR" w:eastAsia="fr-FR"/>
        </w:rPr>
        <w:t>’</w:t>
      </w:r>
      <w:r w:rsidRPr="00935D95">
        <w:rPr>
          <w:lang w:val="fr-FR" w:eastAsia="fr-FR"/>
        </w:rPr>
        <w:t>article 6 de la Convention (</w:t>
      </w:r>
      <w:r w:rsidRPr="00935D95">
        <w:rPr>
          <w:i/>
          <w:lang w:val="fr-FR" w:eastAsia="fr-FR"/>
        </w:rPr>
        <w:t>Hornsby</w:t>
      </w:r>
      <w:r w:rsidRPr="00935D95">
        <w:rPr>
          <w:lang w:val="fr-FR" w:eastAsia="fr-FR"/>
        </w:rPr>
        <w:t>, précité, §</w:t>
      </w:r>
      <w:r w:rsidR="00DE59A0">
        <w:rPr>
          <w:lang w:val="fr-FR" w:eastAsia="fr-FR"/>
        </w:rPr>
        <w:t> </w:t>
      </w:r>
      <w:r w:rsidRPr="00935D95">
        <w:rPr>
          <w:lang w:val="fr-FR" w:eastAsia="fr-FR"/>
        </w:rPr>
        <w:t xml:space="preserve">40, et </w:t>
      </w:r>
      <w:r w:rsidRPr="00935D95">
        <w:rPr>
          <w:i/>
          <w:lang w:val="fr-FR" w:eastAsia="fr-FR"/>
        </w:rPr>
        <w:t>Immobiliare Saffi c.</w:t>
      </w:r>
      <w:r w:rsidR="00DE59A0">
        <w:rPr>
          <w:i/>
          <w:lang w:val="fr-FR" w:eastAsia="fr-FR"/>
        </w:rPr>
        <w:t> </w:t>
      </w:r>
      <w:r w:rsidRPr="00935D95">
        <w:rPr>
          <w:i/>
          <w:lang w:val="fr-FR" w:eastAsia="fr-FR"/>
        </w:rPr>
        <w:t>Italie</w:t>
      </w:r>
      <w:r w:rsidRPr="00935D95">
        <w:rPr>
          <w:lang w:val="fr-FR" w:eastAsia="fr-FR"/>
        </w:rPr>
        <w:t xml:space="preserve"> [GC], n</w:t>
      </w:r>
      <w:r w:rsidRPr="00935D95">
        <w:rPr>
          <w:vertAlign w:val="superscript"/>
          <w:lang w:val="fr-FR" w:eastAsia="fr-FR"/>
        </w:rPr>
        <w:t>o</w:t>
      </w:r>
      <w:r w:rsidR="00DE59A0">
        <w:rPr>
          <w:lang w:val="fr-FR" w:eastAsia="fr-FR"/>
        </w:rPr>
        <w:t> </w:t>
      </w:r>
      <w:r w:rsidRPr="00935D95">
        <w:rPr>
          <w:lang w:val="fr-FR" w:eastAsia="fr-FR"/>
        </w:rPr>
        <w:t>22774/93, § 63, CEDH 1999</w:t>
      </w:r>
      <w:r w:rsidRPr="00935D95">
        <w:rPr>
          <w:lang w:val="fr-FR" w:eastAsia="fr-FR"/>
        </w:rPr>
        <w:noBreakHyphen/>
        <w:t>V).</w:t>
      </w:r>
    </w:p>
    <w:p w:rsidRPr="00935D95" w:rsidR="00AE1550" w:rsidP="00AE1550" w:rsidRDefault="00AE1550">
      <w:pPr>
        <w:pStyle w:val="ECHRPara"/>
        <w:rPr>
          <w:i/>
          <w:szCs w:val="24"/>
          <w:lang w:val="fr-FR" w:eastAsia="fr-FR"/>
        </w:rPr>
      </w:pPr>
      <w:r w:rsidRPr="00935D95">
        <w:rPr>
          <w:lang w:val="fr-FR" w:eastAsia="fr-FR"/>
        </w:rPr>
        <w:t>Elle rappelle également</w:t>
      </w:r>
      <w:r>
        <w:rPr>
          <w:lang w:val="fr-FR" w:eastAsia="fr-FR"/>
        </w:rPr>
        <w:t xml:space="preserve"> que</w:t>
      </w:r>
      <w:r w:rsidRPr="00935D95">
        <w:rPr>
          <w:lang w:val="fr-FR" w:eastAsia="fr-FR"/>
        </w:rPr>
        <w:t>, dans les cas où le jugement est rendu contre un défendeur « privé », l</w:t>
      </w:r>
      <w:r w:rsidR="00E069CD">
        <w:rPr>
          <w:lang w:val="fr-FR" w:eastAsia="fr-FR"/>
        </w:rPr>
        <w:t>’</w:t>
      </w:r>
      <w:r w:rsidRPr="00935D95">
        <w:rPr>
          <w:lang w:val="fr-FR" w:eastAsia="fr-FR"/>
        </w:rPr>
        <w:t xml:space="preserve">obligation positive </w:t>
      </w:r>
      <w:r>
        <w:rPr>
          <w:lang w:val="fr-FR" w:eastAsia="fr-FR"/>
        </w:rPr>
        <w:t>qui est faite à</w:t>
      </w:r>
      <w:r w:rsidRPr="00935D95">
        <w:rPr>
          <w:lang w:val="fr-FR" w:eastAsia="fr-FR"/>
        </w:rPr>
        <w:t xml:space="preserve"> l</w:t>
      </w:r>
      <w:r w:rsidR="00E069CD">
        <w:rPr>
          <w:lang w:val="fr-FR" w:eastAsia="fr-FR"/>
        </w:rPr>
        <w:t>’</w:t>
      </w:r>
      <w:r w:rsidRPr="00935D95">
        <w:rPr>
          <w:lang w:val="fr-FR" w:eastAsia="fr-FR"/>
        </w:rPr>
        <w:t xml:space="preserve">État </w:t>
      </w:r>
      <w:r>
        <w:rPr>
          <w:lang w:val="fr-FR" w:eastAsia="fr-FR"/>
        </w:rPr>
        <w:t xml:space="preserve">lui impose </w:t>
      </w:r>
      <w:r w:rsidRPr="00935D95">
        <w:rPr>
          <w:lang w:val="fr-FR" w:eastAsia="fr-FR"/>
        </w:rPr>
        <w:t>de se doter d</w:t>
      </w:r>
      <w:r w:rsidR="00E069CD">
        <w:rPr>
          <w:lang w:val="fr-FR" w:eastAsia="fr-FR"/>
        </w:rPr>
        <w:t>’</w:t>
      </w:r>
      <w:r w:rsidRPr="00935D95">
        <w:rPr>
          <w:lang w:val="fr-FR" w:eastAsia="fr-FR"/>
        </w:rPr>
        <w:t>un arsenal juridique permettant aux individus d</w:t>
      </w:r>
      <w:r w:rsidR="00E069CD">
        <w:rPr>
          <w:lang w:val="fr-FR" w:eastAsia="fr-FR"/>
        </w:rPr>
        <w:t>’</w:t>
      </w:r>
      <w:r w:rsidRPr="00935D95">
        <w:rPr>
          <w:lang w:val="fr-FR" w:eastAsia="fr-FR"/>
        </w:rPr>
        <w:t>obtenir de leurs débiteurs récalcitrants le paiement des sommes allouées par les juridictions (</w:t>
      </w:r>
      <w:r w:rsidRPr="00935D95">
        <w:rPr>
          <w:i/>
          <w:lang w:val="fr-FR" w:eastAsia="fr-FR"/>
        </w:rPr>
        <w:t>Dachar c.</w:t>
      </w:r>
      <w:r w:rsidR="00DE59A0">
        <w:rPr>
          <w:i/>
          <w:lang w:val="fr-FR" w:eastAsia="fr-FR"/>
        </w:rPr>
        <w:t> </w:t>
      </w:r>
      <w:r w:rsidRPr="00935D95">
        <w:rPr>
          <w:i/>
          <w:lang w:val="fr-FR" w:eastAsia="fr-FR"/>
        </w:rPr>
        <w:t>France</w:t>
      </w:r>
      <w:r w:rsidRPr="00935D95">
        <w:rPr>
          <w:lang w:val="fr-FR" w:eastAsia="fr-FR"/>
        </w:rPr>
        <w:t xml:space="preserve"> (déc.), n</w:t>
      </w:r>
      <w:r w:rsidRPr="00935D95">
        <w:rPr>
          <w:vertAlign w:val="superscript"/>
          <w:lang w:val="fr-FR" w:eastAsia="fr-FR"/>
        </w:rPr>
        <w:t>o</w:t>
      </w:r>
      <w:r w:rsidRPr="00935D95">
        <w:rPr>
          <w:lang w:val="fr-FR" w:eastAsia="fr-FR"/>
        </w:rPr>
        <w:t xml:space="preserve"> 42338/98, 6 juin 2000). Certes, il ne s</w:t>
      </w:r>
      <w:r w:rsidR="00E069CD">
        <w:rPr>
          <w:lang w:val="fr-FR" w:eastAsia="fr-FR"/>
        </w:rPr>
        <w:t>’</w:t>
      </w:r>
      <w:r w:rsidRPr="00935D95">
        <w:rPr>
          <w:lang w:val="fr-FR" w:eastAsia="fr-FR"/>
        </w:rPr>
        <w:t>agit pas d</w:t>
      </w:r>
      <w:r w:rsidR="00E069CD">
        <w:rPr>
          <w:lang w:val="fr-FR" w:eastAsia="fr-FR"/>
        </w:rPr>
        <w:t>’</w:t>
      </w:r>
      <w:r w:rsidRPr="00935D95">
        <w:rPr>
          <w:lang w:val="fr-FR" w:eastAsia="fr-FR"/>
        </w:rPr>
        <w:t>une obligation de résultat, mais de moyens. Les autorités doivent avoir pris les mesures qui leur étaient raisonnablement accessibles pour aider les créanciers dans la procédure de recouvrement. Par conséquent, à moins qu</w:t>
      </w:r>
      <w:r w:rsidR="00E069CD">
        <w:rPr>
          <w:lang w:val="fr-FR" w:eastAsia="fr-FR"/>
        </w:rPr>
        <w:t>’</w:t>
      </w:r>
      <w:r w:rsidRPr="00935D95">
        <w:rPr>
          <w:lang w:val="fr-FR" w:eastAsia="fr-FR"/>
        </w:rPr>
        <w:t>il ne soit établi que les mesures adoptées par les autorités nationales n</w:t>
      </w:r>
      <w:r w:rsidR="00E069CD">
        <w:rPr>
          <w:lang w:val="fr-FR" w:eastAsia="fr-FR"/>
        </w:rPr>
        <w:t>’</w:t>
      </w:r>
      <w:r w:rsidRPr="00935D95">
        <w:rPr>
          <w:lang w:val="fr-FR" w:eastAsia="fr-FR"/>
        </w:rPr>
        <w:t>ont pas été adéquates et suffisantes, l</w:t>
      </w:r>
      <w:r w:rsidR="00E069CD">
        <w:rPr>
          <w:lang w:val="fr-FR" w:eastAsia="fr-FR"/>
        </w:rPr>
        <w:t>’</w:t>
      </w:r>
      <w:r w:rsidRPr="00935D95">
        <w:rPr>
          <w:lang w:val="fr-FR" w:eastAsia="fr-FR"/>
        </w:rPr>
        <w:t xml:space="preserve">État ne </w:t>
      </w:r>
      <w:r>
        <w:rPr>
          <w:lang w:val="fr-FR" w:eastAsia="fr-FR"/>
        </w:rPr>
        <w:t xml:space="preserve">peut </w:t>
      </w:r>
      <w:r w:rsidRPr="00935D95">
        <w:rPr>
          <w:lang w:val="fr-FR" w:eastAsia="fr-FR"/>
        </w:rPr>
        <w:t>être tenu pour responsable du défaut de paiement d</w:t>
      </w:r>
      <w:r w:rsidR="00E069CD">
        <w:rPr>
          <w:lang w:val="fr-FR" w:eastAsia="fr-FR"/>
        </w:rPr>
        <w:t>’</w:t>
      </w:r>
      <w:r w:rsidRPr="00935D95">
        <w:rPr>
          <w:lang w:val="fr-FR" w:eastAsia="fr-FR"/>
        </w:rPr>
        <w:t xml:space="preserve">une créance exécutoire par un débiteur « privé » (voir, à ce sujet, </w:t>
      </w:r>
      <w:r w:rsidRPr="00935D95">
        <w:rPr>
          <w:i/>
          <w:iCs/>
          <w:lang w:val="fr-FR" w:eastAsia="fr-FR"/>
        </w:rPr>
        <w:t>Shestakov</w:t>
      </w:r>
      <w:r w:rsidRPr="00935D95">
        <w:rPr>
          <w:iCs/>
          <w:lang w:val="fr-FR" w:eastAsia="fr-FR"/>
        </w:rPr>
        <w:t>, précité</w:t>
      </w:r>
      <w:r w:rsidRPr="00935D95">
        <w:rPr>
          <w:lang w:val="fr-FR" w:eastAsia="fr-FR"/>
        </w:rPr>
        <w:t xml:space="preserve">, </w:t>
      </w:r>
      <w:r w:rsidRPr="00935D95">
        <w:rPr>
          <w:i/>
          <w:lang w:val="fr-FR" w:eastAsia="fr-FR"/>
        </w:rPr>
        <w:t>Ruianu c.</w:t>
      </w:r>
      <w:r>
        <w:rPr>
          <w:i/>
          <w:lang w:val="fr-FR" w:eastAsia="fr-FR"/>
        </w:rPr>
        <w:t> </w:t>
      </w:r>
      <w:r w:rsidRPr="00935D95">
        <w:rPr>
          <w:i/>
          <w:lang w:val="fr-FR" w:eastAsia="fr-FR"/>
        </w:rPr>
        <w:t>Roumanie</w:t>
      </w:r>
      <w:r w:rsidRPr="00935D95">
        <w:rPr>
          <w:lang w:val="fr-FR" w:eastAsia="fr-FR"/>
        </w:rPr>
        <w:t>,</w:t>
      </w:r>
      <w:r w:rsidRPr="00935D95">
        <w:rPr>
          <w:i/>
          <w:lang w:val="fr-FR" w:eastAsia="fr-FR"/>
        </w:rPr>
        <w:t xml:space="preserve"> </w:t>
      </w:r>
      <w:r w:rsidRPr="00935D95">
        <w:rPr>
          <w:lang w:val="fr-FR" w:eastAsia="fr-FR"/>
        </w:rPr>
        <w:t>n</w:t>
      </w:r>
      <w:r w:rsidRPr="00935D95">
        <w:rPr>
          <w:vertAlign w:val="superscript"/>
          <w:lang w:val="fr-FR" w:eastAsia="fr-FR"/>
        </w:rPr>
        <w:t>o</w:t>
      </w:r>
      <w:r w:rsidR="00DE59A0">
        <w:rPr>
          <w:lang w:val="fr-FR" w:eastAsia="fr-FR"/>
        </w:rPr>
        <w:t> </w:t>
      </w:r>
      <w:r w:rsidRPr="00935D95">
        <w:rPr>
          <w:lang w:val="fr-FR" w:eastAsia="fr-FR"/>
        </w:rPr>
        <w:t xml:space="preserve">34647/97, § 66, 17 juin 2003, </w:t>
      </w:r>
      <w:r w:rsidRPr="00935D95">
        <w:rPr>
          <w:i/>
          <w:lang w:val="fr-FR" w:eastAsia="fr-FR"/>
        </w:rPr>
        <w:t>Anokhin</w:t>
      </w:r>
      <w:r w:rsidRPr="00935D95">
        <w:rPr>
          <w:lang w:val="fr-FR" w:eastAsia="fr-FR"/>
        </w:rPr>
        <w:t xml:space="preserve">, précité, et </w:t>
      </w:r>
      <w:r w:rsidRPr="00935D95">
        <w:rPr>
          <w:i/>
          <w:lang w:val="fr-FR" w:eastAsia="fr-FR"/>
        </w:rPr>
        <w:t>Kunashko</w:t>
      </w:r>
      <w:r w:rsidRPr="00935D95">
        <w:rPr>
          <w:snapToGrid w:val="0"/>
          <w:lang w:val="fr-FR" w:eastAsia="fr-FR"/>
        </w:rPr>
        <w:t>, précité, § 38</w:t>
      </w:r>
      <w:r w:rsidRPr="00935D95">
        <w:rPr>
          <w:lang w:val="fr-FR" w:eastAsia="fr-FR"/>
        </w:rPr>
        <w:t>).</w:t>
      </w:r>
    </w:p>
    <w:p w:rsidRPr="00935D95" w:rsidR="00AE1550" w:rsidP="00AE1550" w:rsidRDefault="00AE1550">
      <w:pPr>
        <w:pStyle w:val="ECHRPara"/>
        <w:rPr>
          <w:lang w:val="fr-FR" w:eastAsia="fr-FR"/>
        </w:rPr>
      </w:pPr>
      <w:r>
        <w:rPr>
          <w:lang w:val="fr-FR" w:eastAsia="fr-FR"/>
        </w:rPr>
        <w:t>81</w:t>
      </w:r>
      <w:r w:rsidRPr="00935D95">
        <w:rPr>
          <w:lang w:val="fr-FR" w:eastAsia="fr-FR"/>
        </w:rPr>
        <w:t>.  Par ailleurs, en matière civile, les États contractants ne sauraient être tenus pour responsables du défaut de paiement d</w:t>
      </w:r>
      <w:r w:rsidR="00E069CD">
        <w:rPr>
          <w:lang w:val="fr-FR" w:eastAsia="fr-FR"/>
        </w:rPr>
        <w:t>’</w:t>
      </w:r>
      <w:r w:rsidRPr="00935D95">
        <w:rPr>
          <w:lang w:val="fr-FR" w:eastAsia="fr-FR"/>
        </w:rPr>
        <w:t xml:space="preserve">une créance exécutoire </w:t>
      </w:r>
      <w:r>
        <w:rPr>
          <w:lang w:val="fr-FR" w:eastAsia="fr-FR"/>
        </w:rPr>
        <w:t>à raison de</w:t>
      </w:r>
      <w:r w:rsidRPr="00935D95">
        <w:rPr>
          <w:lang w:val="fr-FR" w:eastAsia="fr-FR"/>
        </w:rPr>
        <w:t xml:space="preserve"> l</w:t>
      </w:r>
      <w:r w:rsidR="00E069CD">
        <w:rPr>
          <w:lang w:val="fr-FR" w:eastAsia="fr-FR"/>
        </w:rPr>
        <w:t>’</w:t>
      </w:r>
      <w:r w:rsidRPr="00935D95">
        <w:rPr>
          <w:lang w:val="fr-FR" w:eastAsia="fr-FR"/>
        </w:rPr>
        <w:t>insolvabilité d</w:t>
      </w:r>
      <w:r w:rsidR="00E069CD">
        <w:rPr>
          <w:lang w:val="fr-FR" w:eastAsia="fr-FR"/>
        </w:rPr>
        <w:t>’</w:t>
      </w:r>
      <w:r w:rsidRPr="00935D95">
        <w:rPr>
          <w:lang w:val="fr-FR" w:eastAsia="fr-FR"/>
        </w:rPr>
        <w:t>un débiteur « privé » (</w:t>
      </w:r>
      <w:r w:rsidRPr="00935D95">
        <w:rPr>
          <w:i/>
          <w:lang w:val="fr-FR" w:eastAsia="fr-FR"/>
        </w:rPr>
        <w:t>Sanglier c.</w:t>
      </w:r>
      <w:r>
        <w:rPr>
          <w:i/>
          <w:lang w:val="fr-FR" w:eastAsia="fr-FR"/>
        </w:rPr>
        <w:t> </w:t>
      </w:r>
      <w:r w:rsidRPr="00935D95">
        <w:rPr>
          <w:i/>
          <w:lang w:val="fr-FR" w:eastAsia="fr-FR"/>
        </w:rPr>
        <w:t>France</w:t>
      </w:r>
      <w:r w:rsidRPr="00935D95">
        <w:rPr>
          <w:lang w:val="fr-FR" w:eastAsia="fr-FR"/>
        </w:rPr>
        <w:t>,</w:t>
      </w:r>
      <w:r w:rsidRPr="00935D95">
        <w:rPr>
          <w:i/>
          <w:lang w:val="fr-FR" w:eastAsia="fr-FR"/>
        </w:rPr>
        <w:t xml:space="preserve"> </w:t>
      </w:r>
      <w:r w:rsidRPr="00935D95">
        <w:rPr>
          <w:lang w:val="fr-FR" w:eastAsia="fr-FR"/>
        </w:rPr>
        <w:t>n</w:t>
      </w:r>
      <w:r w:rsidRPr="00935D95">
        <w:rPr>
          <w:vertAlign w:val="superscript"/>
          <w:lang w:val="fr-FR" w:eastAsia="fr-FR"/>
        </w:rPr>
        <w:t>o</w:t>
      </w:r>
      <w:r>
        <w:rPr>
          <w:lang w:val="fr-FR" w:eastAsia="fr-FR"/>
        </w:rPr>
        <w:t> </w:t>
      </w:r>
      <w:r w:rsidRPr="00935D95">
        <w:rPr>
          <w:lang w:val="fr-FR" w:eastAsia="fr-FR"/>
        </w:rPr>
        <w:t>50342/99, §</w:t>
      </w:r>
      <w:r>
        <w:rPr>
          <w:lang w:val="fr-FR" w:eastAsia="fr-FR"/>
        </w:rPr>
        <w:t> </w:t>
      </w:r>
      <w:r w:rsidRPr="00935D95">
        <w:rPr>
          <w:lang w:val="fr-FR" w:eastAsia="fr-FR"/>
        </w:rPr>
        <w:t>39, 27 mai 2003). De même, l</w:t>
      </w:r>
      <w:r w:rsidR="00E069CD">
        <w:rPr>
          <w:lang w:val="fr-FR" w:eastAsia="fr-FR"/>
        </w:rPr>
        <w:t>’</w:t>
      </w:r>
      <w:r w:rsidRPr="00935D95">
        <w:rPr>
          <w:lang w:val="fr-FR" w:eastAsia="fr-FR"/>
        </w:rPr>
        <w:t xml:space="preserve">État défendeur ne peut être tenu pour directement responsable des irrégularités commises par un liquidateur </w:t>
      </w:r>
      <w:r>
        <w:rPr>
          <w:lang w:val="fr-FR" w:eastAsia="fr-FR"/>
        </w:rPr>
        <w:t xml:space="preserve">qui a été </w:t>
      </w:r>
      <w:r w:rsidRPr="00935D95">
        <w:rPr>
          <w:lang w:val="fr-FR" w:eastAsia="fr-FR"/>
        </w:rPr>
        <w:t>nommé par la justice (</w:t>
      </w:r>
      <w:r w:rsidRPr="00935D95">
        <w:rPr>
          <w:i/>
          <w:lang w:val="fr-FR" w:eastAsia="fr-FR"/>
        </w:rPr>
        <w:t>Kotov</w:t>
      </w:r>
      <w:r w:rsidRPr="00935D95">
        <w:rPr>
          <w:lang w:val="fr-FR" w:eastAsia="fr-FR"/>
        </w:rPr>
        <w:t>, précité, § 107).</w:t>
      </w:r>
    </w:p>
    <w:p w:rsidRPr="00935D95" w:rsidR="00AE1550" w:rsidP="00AE1550" w:rsidRDefault="00AE1550">
      <w:pPr>
        <w:pStyle w:val="ECHRPara"/>
        <w:rPr>
          <w:lang w:val="fr-FR" w:eastAsia="fr-FR"/>
        </w:rPr>
      </w:pPr>
      <w:r>
        <w:rPr>
          <w:lang w:val="fr-FR"/>
        </w:rPr>
        <w:t>82</w:t>
      </w:r>
      <w:r w:rsidRPr="00935D95">
        <w:rPr>
          <w:lang w:val="fr-FR"/>
        </w:rPr>
        <w:t>.  Eu égard aux circonstances de l</w:t>
      </w:r>
      <w:r w:rsidR="00E069CD">
        <w:rPr>
          <w:lang w:val="fr-FR"/>
        </w:rPr>
        <w:t>’</w:t>
      </w:r>
      <w:r w:rsidRPr="00935D95">
        <w:rPr>
          <w:lang w:val="fr-FR"/>
        </w:rPr>
        <w:t xml:space="preserve">espèce, la Cour relève que, compte tenu de ses conclusions ci-dessus (paragraphes </w:t>
      </w:r>
      <w:r>
        <w:rPr>
          <w:lang w:val="fr-FR" w:eastAsia="fr-FR"/>
        </w:rPr>
        <w:t>67</w:t>
      </w:r>
      <w:r>
        <w:rPr>
          <w:lang w:val="fr-FR"/>
        </w:rPr>
        <w:t>-</w:t>
      </w:r>
      <w:r w:rsidRPr="00AE1550">
        <w:rPr>
          <w:rFonts w:ascii="Times New Roman" w:hAnsi="Times New Roman" w:cs="Times New Roman"/>
          <w:lang w:val="fr-FR" w:eastAsia="fr-FR"/>
        </w:rPr>
        <w:t>76</w:t>
      </w:r>
      <w:r w:rsidRPr="00935D95">
        <w:rPr>
          <w:lang w:val="fr-FR"/>
        </w:rPr>
        <w:t xml:space="preserve"> ci-dessus), l</w:t>
      </w:r>
      <w:r w:rsidR="00E069CD">
        <w:rPr>
          <w:lang w:val="fr-FR"/>
        </w:rPr>
        <w:t>’</w:t>
      </w:r>
      <w:r w:rsidRPr="00935D95">
        <w:rPr>
          <w:lang w:val="fr-FR"/>
        </w:rPr>
        <w:t>État défendeur n</w:t>
      </w:r>
      <w:r w:rsidR="00E069CD">
        <w:rPr>
          <w:lang w:val="fr-FR"/>
        </w:rPr>
        <w:t>’</w:t>
      </w:r>
      <w:r w:rsidRPr="00935D95">
        <w:rPr>
          <w:lang w:val="fr-FR"/>
        </w:rPr>
        <w:t xml:space="preserve">est pas directement responsable des défaillances de </w:t>
      </w:r>
      <w:r>
        <w:rPr>
          <w:lang w:val="fr-FR" w:eastAsia="fr-FR"/>
        </w:rPr>
        <w:t>l</w:t>
      </w:r>
      <w:r w:rsidR="00E069CD">
        <w:rPr>
          <w:lang w:val="fr-FR" w:eastAsia="fr-FR"/>
        </w:rPr>
        <w:t>’</w:t>
      </w:r>
      <w:r>
        <w:rPr>
          <w:lang w:val="fr-FR" w:eastAsia="fr-FR"/>
        </w:rPr>
        <w:t>entreprise</w:t>
      </w:r>
      <w:r w:rsidRPr="00935D95">
        <w:rPr>
          <w:lang w:val="fr-FR"/>
        </w:rPr>
        <w:t xml:space="preserve"> débitrice. Au demeurant, la loi russe relative aux procédures d</w:t>
      </w:r>
      <w:r w:rsidR="00E069CD">
        <w:rPr>
          <w:lang w:val="fr-FR"/>
        </w:rPr>
        <w:t>’</w:t>
      </w:r>
      <w:r w:rsidRPr="00935D95">
        <w:rPr>
          <w:lang w:val="fr-FR"/>
        </w:rPr>
        <w:t>exécution</w:t>
      </w:r>
      <w:r w:rsidRPr="00935D95">
        <w:rPr>
          <w:lang w:val="fr-FR" w:eastAsia="fr-FR"/>
        </w:rPr>
        <w:t xml:space="preserve"> ne prévoit aucune exception </w:t>
      </w:r>
      <w:r>
        <w:rPr>
          <w:lang w:val="fr-FR"/>
        </w:rPr>
        <w:t>relativement</w:t>
      </w:r>
      <w:r w:rsidRPr="00935D95">
        <w:rPr>
          <w:lang w:val="fr-FR"/>
        </w:rPr>
        <w:t xml:space="preserve"> à la procédure d</w:t>
      </w:r>
      <w:r w:rsidR="00E069CD">
        <w:rPr>
          <w:lang w:val="fr-FR"/>
        </w:rPr>
        <w:t>’</w:t>
      </w:r>
      <w:r w:rsidRPr="00935D95">
        <w:rPr>
          <w:lang w:val="fr-FR"/>
        </w:rPr>
        <w:t>exécutio</w:t>
      </w:r>
      <w:r w:rsidRPr="00935D95">
        <w:rPr>
          <w:lang w:val="fr-FR" w:eastAsia="fr-FR"/>
        </w:rPr>
        <w:t>n des jugements</w:t>
      </w:r>
      <w:r w:rsidRPr="00935D95">
        <w:rPr>
          <w:lang w:val="fr-FR"/>
        </w:rPr>
        <w:t xml:space="preserve"> </w:t>
      </w:r>
      <w:r w:rsidRPr="00935D95">
        <w:rPr>
          <w:lang w:val="fr-FR" w:eastAsia="fr-FR"/>
        </w:rPr>
        <w:t>pour les entreprises unitaires</w:t>
      </w:r>
      <w:r w:rsidRPr="00935D95">
        <w:rPr>
          <w:lang w:val="fr-FR"/>
        </w:rPr>
        <w:t xml:space="preserve"> (paragraphe </w:t>
      </w:r>
      <w:r>
        <w:rPr>
          <w:lang w:val="fr-FR" w:eastAsia="fr-FR"/>
        </w:rPr>
        <w:t>42</w:t>
      </w:r>
      <w:r w:rsidRPr="00935D95">
        <w:rPr>
          <w:lang w:val="fr-FR"/>
        </w:rPr>
        <w:t xml:space="preserve"> ci-dessus). Par conséquent, les dettes de celles-ci ne peuvent pas être payées sur le budget fédéral. Le service des huissiers de justice est donc compétent pour exécuter les jugements rendus contre les entreprises unitaires, à moins que la procédure d</w:t>
      </w:r>
      <w:r w:rsidR="00E069CD">
        <w:rPr>
          <w:lang w:val="fr-FR"/>
        </w:rPr>
        <w:t>’</w:t>
      </w:r>
      <w:r w:rsidRPr="00935D95">
        <w:rPr>
          <w:lang w:val="fr-FR"/>
        </w:rPr>
        <w:t xml:space="preserve">insolvabilité ne se trouve engagée (paragraphe </w:t>
      </w:r>
      <w:r>
        <w:rPr>
          <w:lang w:val="fr-FR" w:eastAsia="fr-FR"/>
        </w:rPr>
        <w:t>44</w:t>
      </w:r>
      <w:r w:rsidRPr="00935D95">
        <w:rPr>
          <w:lang w:val="fr-FR"/>
        </w:rPr>
        <w:t xml:space="preserve"> ci-dessus)</w:t>
      </w:r>
      <w:r w:rsidRPr="00935D95">
        <w:rPr>
          <w:lang w:val="fr-FR" w:eastAsia="fr-FR"/>
        </w:rPr>
        <w:t>.</w:t>
      </w:r>
    </w:p>
    <w:p w:rsidR="00AE1550" w:rsidP="00AE1550" w:rsidRDefault="00AE1550">
      <w:pPr>
        <w:pStyle w:val="ECHRPara"/>
        <w:rPr>
          <w:lang w:val="fr-FR" w:eastAsia="fr-FR"/>
        </w:rPr>
      </w:pPr>
      <w:r>
        <w:rPr>
          <w:lang w:val="fr-FR" w:eastAsia="fr-FR"/>
        </w:rPr>
        <w:t>83</w:t>
      </w:r>
      <w:r w:rsidRPr="00935D95">
        <w:rPr>
          <w:lang w:val="fr-FR" w:eastAsia="fr-FR"/>
        </w:rPr>
        <w:t>.  Il convient donc d</w:t>
      </w:r>
      <w:r w:rsidR="00E069CD">
        <w:rPr>
          <w:lang w:val="fr-FR" w:eastAsia="fr-FR"/>
        </w:rPr>
        <w:t>’</w:t>
      </w:r>
      <w:r w:rsidRPr="00935D95">
        <w:rPr>
          <w:lang w:val="fr-FR" w:eastAsia="fr-FR"/>
        </w:rPr>
        <w:t>examiner si, en l</w:t>
      </w:r>
      <w:r w:rsidR="00E069CD">
        <w:rPr>
          <w:lang w:val="fr-FR" w:eastAsia="fr-FR"/>
        </w:rPr>
        <w:t>’</w:t>
      </w:r>
      <w:r w:rsidRPr="00935D95">
        <w:rPr>
          <w:lang w:val="fr-FR" w:eastAsia="fr-FR"/>
        </w:rPr>
        <w:t>espèce, la responsabilité de l</w:t>
      </w:r>
      <w:r w:rsidR="00E069CD">
        <w:rPr>
          <w:lang w:val="fr-FR" w:eastAsia="fr-FR"/>
        </w:rPr>
        <w:t>’</w:t>
      </w:r>
      <w:r w:rsidRPr="00935D95">
        <w:rPr>
          <w:lang w:val="fr-FR" w:eastAsia="fr-FR"/>
        </w:rPr>
        <w:t>État peut être engagée du fait de l</w:t>
      </w:r>
      <w:r w:rsidR="00E069CD">
        <w:rPr>
          <w:lang w:val="fr-FR" w:eastAsia="fr-FR"/>
        </w:rPr>
        <w:t>’</w:t>
      </w:r>
      <w:r w:rsidRPr="00935D95">
        <w:rPr>
          <w:lang w:val="fr-FR" w:eastAsia="fr-FR"/>
        </w:rPr>
        <w:t>inertie des huissiers de justice.</w:t>
      </w:r>
    </w:p>
    <w:p w:rsidRPr="00935D95" w:rsidR="00AE1550" w:rsidP="00AE1550" w:rsidRDefault="00AE1550">
      <w:pPr>
        <w:pStyle w:val="ECHRPara"/>
        <w:rPr>
          <w:lang w:val="fr-FR" w:eastAsia="fr-FR"/>
        </w:rPr>
      </w:pPr>
      <w:r>
        <w:rPr>
          <w:lang w:val="fr-FR" w:eastAsia="fr-FR"/>
        </w:rPr>
        <w:t>84</w:t>
      </w:r>
      <w:r w:rsidRPr="00935D95">
        <w:rPr>
          <w:lang w:val="fr-FR" w:eastAsia="fr-FR"/>
        </w:rPr>
        <w:t>.  La Cour note que le requérant a obtenu un jugement en sa faveur le 23</w:t>
      </w:r>
      <w:r w:rsidR="00DE59A0">
        <w:rPr>
          <w:lang w:val="fr-FR" w:eastAsia="fr-FR"/>
        </w:rPr>
        <w:t> </w:t>
      </w:r>
      <w:r w:rsidRPr="00935D95">
        <w:rPr>
          <w:lang w:val="fr-FR" w:eastAsia="fr-FR"/>
        </w:rPr>
        <w:t>mai 2005. Le 6</w:t>
      </w:r>
      <w:r w:rsidR="00DE59A0">
        <w:rPr>
          <w:lang w:val="fr-FR" w:eastAsia="fr-FR"/>
        </w:rPr>
        <w:t> </w:t>
      </w:r>
      <w:r w:rsidRPr="00935D95">
        <w:rPr>
          <w:lang w:val="fr-FR" w:eastAsia="fr-FR"/>
        </w:rPr>
        <w:t>juin 2005, l</w:t>
      </w:r>
      <w:r w:rsidR="00E069CD">
        <w:rPr>
          <w:lang w:val="fr-FR" w:eastAsia="fr-FR"/>
        </w:rPr>
        <w:t>’</w:t>
      </w:r>
      <w:r w:rsidRPr="00935D95">
        <w:rPr>
          <w:lang w:val="fr-FR" w:eastAsia="fr-FR"/>
        </w:rPr>
        <w:t>huissier de justice du district de Glazov a engagé la procédure d</w:t>
      </w:r>
      <w:r w:rsidR="00E069CD">
        <w:rPr>
          <w:lang w:val="fr-FR" w:eastAsia="fr-FR"/>
        </w:rPr>
        <w:t>’</w:t>
      </w:r>
      <w:r w:rsidRPr="00935D95">
        <w:rPr>
          <w:lang w:val="fr-FR" w:eastAsia="fr-FR"/>
        </w:rPr>
        <w:t>exécution. Le 1</w:t>
      </w:r>
      <w:r w:rsidRPr="00935D95">
        <w:rPr>
          <w:vertAlign w:val="superscript"/>
          <w:lang w:val="fr-FR" w:eastAsia="fr-FR"/>
        </w:rPr>
        <w:t>er</w:t>
      </w:r>
      <w:r w:rsidRPr="00935D95">
        <w:rPr>
          <w:lang w:val="fr-FR" w:eastAsia="fr-FR"/>
        </w:rPr>
        <w:t xml:space="preserve"> juillet 2005, l</w:t>
      </w:r>
      <w:r w:rsidR="00E069CD">
        <w:rPr>
          <w:lang w:val="fr-FR" w:eastAsia="fr-FR"/>
        </w:rPr>
        <w:t>’</w:t>
      </w:r>
      <w:r w:rsidRPr="00935D95">
        <w:rPr>
          <w:lang w:val="fr-FR" w:eastAsia="fr-FR"/>
        </w:rPr>
        <w:t>administrateur provisoire nommé par la cour de commerce a informé le service des huissiers que la procédure d</w:t>
      </w:r>
      <w:r w:rsidR="00E069CD">
        <w:rPr>
          <w:lang w:val="fr-FR" w:eastAsia="fr-FR"/>
        </w:rPr>
        <w:t>’</w:t>
      </w:r>
      <w:r w:rsidRPr="00935D95">
        <w:rPr>
          <w:lang w:val="fr-FR" w:eastAsia="fr-FR"/>
        </w:rPr>
        <w:t>insolvabilité était en cours et a demandé la mise à sa disposition de tous les titres exécutoires. Avant même la déclaration d</w:t>
      </w:r>
      <w:r w:rsidR="00E069CD">
        <w:rPr>
          <w:lang w:val="fr-FR" w:eastAsia="fr-FR"/>
        </w:rPr>
        <w:t>’</w:t>
      </w:r>
      <w:r w:rsidRPr="00935D95">
        <w:rPr>
          <w:lang w:val="fr-FR" w:eastAsia="fr-FR"/>
        </w:rPr>
        <w:t xml:space="preserve">insolvabilité de </w:t>
      </w:r>
      <w:r>
        <w:rPr>
          <w:lang w:val="fr-FR" w:eastAsia="fr-FR"/>
        </w:rPr>
        <w:t>l</w:t>
      </w:r>
      <w:r w:rsidR="00E069CD">
        <w:rPr>
          <w:lang w:val="fr-FR" w:eastAsia="fr-FR"/>
        </w:rPr>
        <w:t>’</w:t>
      </w:r>
      <w:r>
        <w:rPr>
          <w:lang w:val="fr-FR" w:eastAsia="fr-FR"/>
        </w:rPr>
        <w:t xml:space="preserve">entreprise </w:t>
      </w:r>
      <w:r w:rsidRPr="00935D95">
        <w:rPr>
          <w:lang w:val="fr-FR" w:eastAsia="fr-FR"/>
        </w:rPr>
        <w:t>débitrice, le requérant a perçu, le 6 septembre 2005, une certaine somme au titre de l</w:t>
      </w:r>
      <w:r w:rsidR="00E069CD">
        <w:rPr>
          <w:lang w:val="fr-FR" w:eastAsia="fr-FR"/>
        </w:rPr>
        <w:t>’</w:t>
      </w:r>
      <w:r w:rsidRPr="00935D95">
        <w:rPr>
          <w:lang w:val="fr-FR" w:eastAsia="fr-FR"/>
        </w:rPr>
        <w:t xml:space="preserve">exécution partielle du jugement du 23 mai 2005 (paragraphe </w:t>
      </w:r>
      <w:r>
        <w:rPr>
          <w:lang w:val="fr-FR" w:eastAsia="fr-FR"/>
        </w:rPr>
        <w:t>8</w:t>
      </w:r>
      <w:r w:rsidRPr="00935D95">
        <w:rPr>
          <w:lang w:val="fr-FR" w:eastAsia="fr-FR"/>
        </w:rPr>
        <w:t xml:space="preserve"> ci-dessus). Ainsi, la procédure d</w:t>
      </w:r>
      <w:r w:rsidR="00E069CD">
        <w:rPr>
          <w:lang w:val="fr-FR" w:eastAsia="fr-FR"/>
        </w:rPr>
        <w:t>’</w:t>
      </w:r>
      <w:r w:rsidRPr="00935D95">
        <w:rPr>
          <w:lang w:val="fr-FR" w:eastAsia="fr-FR"/>
        </w:rPr>
        <w:t>exécution menée par les huissiers de justice a duré un mois et huit jours. Le solde de sa créance n</w:t>
      </w:r>
      <w:r w:rsidR="00E069CD">
        <w:rPr>
          <w:lang w:val="fr-FR" w:eastAsia="fr-FR"/>
        </w:rPr>
        <w:t>’</w:t>
      </w:r>
      <w:r w:rsidRPr="00935D95">
        <w:rPr>
          <w:lang w:val="fr-FR" w:eastAsia="fr-FR"/>
        </w:rPr>
        <w:t>a pas été payé au requérant en raison de l</w:t>
      </w:r>
      <w:r w:rsidR="00E069CD">
        <w:rPr>
          <w:lang w:val="fr-FR" w:eastAsia="fr-FR"/>
        </w:rPr>
        <w:t>’</w:t>
      </w:r>
      <w:r w:rsidRPr="00935D95">
        <w:rPr>
          <w:lang w:val="fr-FR" w:eastAsia="fr-FR"/>
        </w:rPr>
        <w:t xml:space="preserve">insolvabilité de </w:t>
      </w:r>
      <w:r>
        <w:rPr>
          <w:lang w:val="fr-FR" w:eastAsia="fr-FR"/>
        </w:rPr>
        <w:t>l</w:t>
      </w:r>
      <w:r w:rsidR="00E069CD">
        <w:rPr>
          <w:lang w:val="fr-FR" w:eastAsia="fr-FR"/>
        </w:rPr>
        <w:t>’</w:t>
      </w:r>
      <w:r>
        <w:rPr>
          <w:lang w:val="fr-FR" w:eastAsia="fr-FR"/>
        </w:rPr>
        <w:t>entreprise</w:t>
      </w:r>
      <w:r w:rsidRPr="00935D95">
        <w:rPr>
          <w:lang w:val="fr-FR" w:eastAsia="fr-FR"/>
        </w:rPr>
        <w:t xml:space="preserve"> débitrice.</w:t>
      </w:r>
    </w:p>
    <w:p w:rsidR="00AE1550" w:rsidP="00AE1550" w:rsidRDefault="00AE1550">
      <w:pPr>
        <w:pStyle w:val="ECHRPara"/>
        <w:rPr>
          <w:lang w:val="fr-FR" w:eastAsia="fr-FR"/>
        </w:rPr>
      </w:pPr>
      <w:r>
        <w:rPr>
          <w:lang w:val="fr-FR" w:eastAsia="fr-FR"/>
        </w:rPr>
        <w:t>85</w:t>
      </w:r>
      <w:r w:rsidRPr="00935D95">
        <w:rPr>
          <w:lang w:val="fr-FR" w:eastAsia="fr-FR"/>
        </w:rPr>
        <w:t>.  Selon l</w:t>
      </w:r>
      <w:r>
        <w:rPr>
          <w:lang w:val="fr-FR" w:eastAsia="fr-FR"/>
        </w:rPr>
        <w:t xml:space="preserve">es </w:t>
      </w:r>
      <w:r w:rsidRPr="00935D95">
        <w:rPr>
          <w:lang w:val="fr-FR" w:eastAsia="fr-FR"/>
        </w:rPr>
        <w:t>information</w:t>
      </w:r>
      <w:r>
        <w:rPr>
          <w:lang w:val="fr-FR" w:eastAsia="fr-FR"/>
        </w:rPr>
        <w:t>s</w:t>
      </w:r>
      <w:r w:rsidRPr="00935D95">
        <w:rPr>
          <w:lang w:val="fr-FR" w:eastAsia="fr-FR"/>
        </w:rPr>
        <w:t xml:space="preserve"> </w:t>
      </w:r>
      <w:r>
        <w:rPr>
          <w:lang w:val="fr-FR" w:eastAsia="fr-FR"/>
        </w:rPr>
        <w:t>fournies</w:t>
      </w:r>
      <w:r w:rsidRPr="00935D95">
        <w:rPr>
          <w:lang w:val="fr-FR" w:eastAsia="fr-FR"/>
        </w:rPr>
        <w:t xml:space="preserve"> par le Gouvernement et non réfutée</w:t>
      </w:r>
      <w:r>
        <w:rPr>
          <w:lang w:val="fr-FR" w:eastAsia="fr-FR"/>
        </w:rPr>
        <w:t>s</w:t>
      </w:r>
      <w:r w:rsidRPr="00935D95">
        <w:rPr>
          <w:lang w:val="fr-FR" w:eastAsia="fr-FR"/>
        </w:rPr>
        <w:t xml:space="preserve"> par le requérant, les huissiers de justice ne sont pas restés inactifs pendant la période indiquée ci-dessus : ils ont saisi les biens de l</w:t>
      </w:r>
      <w:r w:rsidR="00E069CD">
        <w:rPr>
          <w:lang w:val="fr-FR" w:eastAsia="fr-FR"/>
        </w:rPr>
        <w:t>’</w:t>
      </w:r>
      <w:r w:rsidRPr="00935D95">
        <w:rPr>
          <w:lang w:val="fr-FR" w:eastAsia="fr-FR"/>
        </w:rPr>
        <w:t>entreprise débitrice et les ont mis en vente. Ce faisant, ils ont pris des mesures qui leur étaient raisonnablement accessibles aux fins de l</w:t>
      </w:r>
      <w:r w:rsidR="00E069CD">
        <w:rPr>
          <w:lang w:val="fr-FR" w:eastAsia="fr-FR"/>
        </w:rPr>
        <w:t>’</w:t>
      </w:r>
      <w:r w:rsidRPr="00935D95">
        <w:rPr>
          <w:lang w:val="fr-FR" w:eastAsia="fr-FR"/>
        </w:rPr>
        <w:t>exécution du jugement.</w:t>
      </w:r>
    </w:p>
    <w:p w:rsidR="00AE1550" w:rsidP="00AE1550" w:rsidRDefault="00AE1550">
      <w:pPr>
        <w:pStyle w:val="ECHRPara"/>
        <w:rPr>
          <w:lang w:val="fr-FR" w:eastAsia="fr-FR"/>
        </w:rPr>
      </w:pPr>
      <w:bookmarkStart w:name="p71" w:id="60"/>
      <w:r>
        <w:rPr>
          <w:lang w:val="fr-FR" w:eastAsia="fr-FR"/>
        </w:rPr>
        <w:t>86</w:t>
      </w:r>
      <w:bookmarkEnd w:id="60"/>
      <w:r w:rsidRPr="00935D95">
        <w:rPr>
          <w:lang w:val="fr-FR" w:eastAsia="fr-FR"/>
        </w:rPr>
        <w:t>.  Quant à la période postérieure à la déclaration d</w:t>
      </w:r>
      <w:r w:rsidR="00E069CD">
        <w:rPr>
          <w:lang w:val="fr-FR" w:eastAsia="fr-FR"/>
        </w:rPr>
        <w:t>’</w:t>
      </w:r>
      <w:r w:rsidRPr="00935D95">
        <w:rPr>
          <w:lang w:val="fr-FR" w:eastAsia="fr-FR"/>
        </w:rPr>
        <w:t xml:space="preserve">insolvabilité de </w:t>
      </w:r>
      <w:r>
        <w:rPr>
          <w:lang w:val="fr-FR" w:eastAsia="fr-FR"/>
        </w:rPr>
        <w:t>l</w:t>
      </w:r>
      <w:r w:rsidR="00E069CD">
        <w:rPr>
          <w:lang w:val="fr-FR" w:eastAsia="fr-FR"/>
        </w:rPr>
        <w:t>’</w:t>
      </w:r>
      <w:r>
        <w:rPr>
          <w:lang w:val="fr-FR" w:eastAsia="fr-FR"/>
        </w:rPr>
        <w:t>entreprise</w:t>
      </w:r>
      <w:r w:rsidRPr="00935D95">
        <w:rPr>
          <w:lang w:val="fr-FR" w:eastAsia="fr-FR"/>
        </w:rPr>
        <w:t xml:space="preserve"> débitrice, la Cour estime que le requérant </w:t>
      </w:r>
      <w:r>
        <w:rPr>
          <w:lang w:val="fr-FR" w:eastAsia="fr-FR"/>
        </w:rPr>
        <w:t>n</w:t>
      </w:r>
      <w:r w:rsidR="00E069CD">
        <w:rPr>
          <w:lang w:val="fr-FR" w:eastAsia="fr-FR"/>
        </w:rPr>
        <w:t>’</w:t>
      </w:r>
      <w:r>
        <w:rPr>
          <w:lang w:val="fr-FR" w:eastAsia="fr-FR"/>
        </w:rPr>
        <w:t>est pas fondé</w:t>
      </w:r>
      <w:r w:rsidRPr="00935D95">
        <w:rPr>
          <w:lang w:val="fr-FR" w:eastAsia="fr-FR"/>
        </w:rPr>
        <w:t xml:space="preserve"> à se plaindre, au regard de l</w:t>
      </w:r>
      <w:r w:rsidR="00E069CD">
        <w:rPr>
          <w:lang w:val="fr-FR" w:eastAsia="fr-FR"/>
        </w:rPr>
        <w:t>’</w:t>
      </w:r>
      <w:r w:rsidRPr="00935D95">
        <w:rPr>
          <w:lang w:val="fr-FR" w:eastAsia="fr-FR"/>
        </w:rPr>
        <w:t>article 6 § 1 de la Convention, de n</w:t>
      </w:r>
      <w:r w:rsidR="00E069CD">
        <w:rPr>
          <w:lang w:val="fr-FR" w:eastAsia="fr-FR"/>
        </w:rPr>
        <w:t>’</w:t>
      </w:r>
      <w:r w:rsidRPr="00935D95">
        <w:rPr>
          <w:lang w:val="fr-FR" w:eastAsia="fr-FR"/>
        </w:rPr>
        <w:t>avoir aucun espoir de recouvre</w:t>
      </w:r>
      <w:r>
        <w:rPr>
          <w:lang w:val="fr-FR" w:eastAsia="fr-FR"/>
        </w:rPr>
        <w:t>r</w:t>
      </w:r>
      <w:r w:rsidRPr="00935D95">
        <w:rPr>
          <w:lang w:val="fr-FR" w:eastAsia="fr-FR"/>
        </w:rPr>
        <w:t xml:space="preserve"> sa créance en raison exclusivement de l</w:t>
      </w:r>
      <w:r w:rsidR="00E069CD">
        <w:rPr>
          <w:lang w:val="fr-FR" w:eastAsia="fr-FR"/>
        </w:rPr>
        <w:t>’</w:t>
      </w:r>
      <w:r w:rsidRPr="00935D95">
        <w:rPr>
          <w:lang w:val="fr-FR" w:eastAsia="fr-FR"/>
        </w:rPr>
        <w:t>insolvabilité du débiteur, placé en liquidation judiciaire (</w:t>
      </w:r>
      <w:r w:rsidRPr="00935D95">
        <w:rPr>
          <w:i/>
          <w:lang w:val="fr-FR" w:eastAsia="fr-FR"/>
        </w:rPr>
        <w:t>Sanglier</w:t>
      </w:r>
      <w:r w:rsidRPr="00935D95">
        <w:rPr>
          <w:lang w:val="fr-FR" w:eastAsia="fr-FR"/>
        </w:rPr>
        <w:t>, précité, §</w:t>
      </w:r>
      <w:r w:rsidR="00DE59A0">
        <w:rPr>
          <w:lang w:val="fr-FR" w:eastAsia="fr-FR"/>
        </w:rPr>
        <w:t> </w:t>
      </w:r>
      <w:r w:rsidRPr="00935D95">
        <w:rPr>
          <w:lang w:val="fr-FR" w:eastAsia="fr-FR"/>
        </w:rPr>
        <w:t>39).</w:t>
      </w:r>
    </w:p>
    <w:p w:rsidR="00AE1550" w:rsidP="00AE1550" w:rsidRDefault="00AE1550">
      <w:pPr>
        <w:pStyle w:val="ECHRPara"/>
        <w:rPr>
          <w:lang w:val="fr-FR" w:eastAsia="fr-FR"/>
        </w:rPr>
      </w:pPr>
      <w:bookmarkStart w:name="p75" w:id="61"/>
      <w:r>
        <w:rPr>
          <w:lang w:val="fr-FR" w:eastAsia="fr-FR"/>
        </w:rPr>
        <w:t>87</w:t>
      </w:r>
      <w:bookmarkEnd w:id="61"/>
      <w:r w:rsidRPr="00935D95">
        <w:rPr>
          <w:lang w:val="fr-FR" w:eastAsia="fr-FR"/>
        </w:rPr>
        <w:t>.  Dès lors, le grief du requérant relatif à l</w:t>
      </w:r>
      <w:r w:rsidR="00E069CD">
        <w:rPr>
          <w:lang w:val="fr-FR" w:eastAsia="fr-FR"/>
        </w:rPr>
        <w:t>’</w:t>
      </w:r>
      <w:r w:rsidRPr="00935D95">
        <w:rPr>
          <w:lang w:val="fr-FR" w:eastAsia="fr-FR"/>
        </w:rPr>
        <w:t>inertie des autorités compétentes pour l</w:t>
      </w:r>
      <w:r w:rsidR="00E069CD">
        <w:rPr>
          <w:lang w:val="fr-FR" w:eastAsia="fr-FR"/>
        </w:rPr>
        <w:t>’</w:t>
      </w:r>
      <w:r w:rsidRPr="00935D95">
        <w:rPr>
          <w:lang w:val="fr-FR" w:eastAsia="fr-FR"/>
        </w:rPr>
        <w:t>exécution du jugement est manifestement mal fondé au sens de l</w:t>
      </w:r>
      <w:r w:rsidR="00E069CD">
        <w:rPr>
          <w:lang w:val="fr-FR" w:eastAsia="fr-FR"/>
        </w:rPr>
        <w:t>’</w:t>
      </w:r>
      <w:r w:rsidRPr="00935D95">
        <w:rPr>
          <w:lang w:val="fr-FR" w:eastAsia="fr-FR"/>
        </w:rPr>
        <w:t>article 35 § 3 a) et il doit être rejeté, en application de l</w:t>
      </w:r>
      <w:r w:rsidR="00E069CD">
        <w:rPr>
          <w:lang w:val="fr-FR" w:eastAsia="fr-FR"/>
        </w:rPr>
        <w:t>’</w:t>
      </w:r>
      <w:r w:rsidRPr="00935D95">
        <w:rPr>
          <w:lang w:val="fr-FR" w:eastAsia="fr-FR"/>
        </w:rPr>
        <w:t>article 35 § 4 de la Convention.</w:t>
      </w:r>
    </w:p>
    <w:p w:rsidRPr="00935D95" w:rsidR="00AE1550" w:rsidP="00AE1550" w:rsidRDefault="00AE1550">
      <w:pPr>
        <w:pStyle w:val="ECHRHeading2"/>
        <w:rPr>
          <w:lang w:val="fr-FR" w:eastAsia="fr-FR"/>
        </w:rPr>
      </w:pPr>
      <w:r w:rsidRPr="00935D95">
        <w:rPr>
          <w:lang w:val="fr-FR" w:eastAsia="fr-FR"/>
        </w:rPr>
        <w:t>B.  Sur la violation alléguée de l</w:t>
      </w:r>
      <w:r w:rsidR="00E069CD">
        <w:rPr>
          <w:lang w:val="fr-FR" w:eastAsia="fr-FR"/>
        </w:rPr>
        <w:t>’</w:t>
      </w:r>
      <w:r w:rsidRPr="00935D95">
        <w:rPr>
          <w:lang w:val="fr-FR" w:eastAsia="fr-FR"/>
        </w:rPr>
        <w:t>article 13 de la Convention</w:t>
      </w:r>
    </w:p>
    <w:p w:rsidRPr="00935D95" w:rsidR="00AE1550" w:rsidP="00AE1550" w:rsidRDefault="00AE1550">
      <w:pPr>
        <w:pStyle w:val="ECHRPara"/>
        <w:rPr>
          <w:lang w:val="fr-FR" w:eastAsia="fr-FR"/>
        </w:rPr>
      </w:pPr>
      <w:r>
        <w:rPr>
          <w:lang w:val="fr-FR" w:eastAsia="fr-FR"/>
        </w:rPr>
        <w:t>88</w:t>
      </w:r>
      <w:r w:rsidRPr="00935D95">
        <w:rPr>
          <w:lang w:val="fr-FR" w:eastAsia="fr-FR"/>
        </w:rPr>
        <w:t>.  Le requérant se plaint également de l</w:t>
      </w:r>
      <w:r w:rsidR="00E069CD">
        <w:rPr>
          <w:lang w:val="fr-FR" w:eastAsia="fr-FR"/>
        </w:rPr>
        <w:t>’</w:t>
      </w:r>
      <w:r w:rsidRPr="00935D95">
        <w:rPr>
          <w:lang w:val="fr-FR" w:eastAsia="fr-FR"/>
        </w:rPr>
        <w:t>absence d</w:t>
      </w:r>
      <w:r w:rsidR="00E069CD">
        <w:rPr>
          <w:lang w:val="fr-FR" w:eastAsia="fr-FR"/>
        </w:rPr>
        <w:t>’</w:t>
      </w:r>
      <w:r>
        <w:rPr>
          <w:lang w:val="fr-FR" w:eastAsia="fr-FR"/>
        </w:rPr>
        <w:t>un</w:t>
      </w:r>
      <w:r w:rsidRPr="00935D95">
        <w:rPr>
          <w:lang w:val="fr-FR" w:eastAsia="fr-FR"/>
        </w:rPr>
        <w:t xml:space="preserve"> recours effectif </w:t>
      </w:r>
      <w:r>
        <w:rPr>
          <w:lang w:val="fr-FR" w:eastAsia="fr-FR"/>
        </w:rPr>
        <w:t>susceptible de lui permettre de faire</w:t>
      </w:r>
      <w:r w:rsidRPr="00935D95">
        <w:rPr>
          <w:lang w:val="fr-FR" w:eastAsia="fr-FR"/>
        </w:rPr>
        <w:t xml:space="preserve"> exécuter le jugement du juge de paix du 23 mai 2005. </w:t>
      </w:r>
      <w:r>
        <w:rPr>
          <w:lang w:val="fr-FR" w:eastAsia="fr-FR"/>
        </w:rPr>
        <w:t>Il invoque en substance</w:t>
      </w:r>
      <w:r w:rsidRPr="00935D95">
        <w:rPr>
          <w:lang w:val="fr-FR" w:eastAsia="fr-FR"/>
        </w:rPr>
        <w:t xml:space="preserve"> l</w:t>
      </w:r>
      <w:r w:rsidR="00E069CD">
        <w:rPr>
          <w:lang w:val="fr-FR" w:eastAsia="fr-FR"/>
        </w:rPr>
        <w:t>’</w:t>
      </w:r>
      <w:r w:rsidRPr="00935D95">
        <w:rPr>
          <w:lang w:val="fr-FR" w:eastAsia="fr-FR"/>
        </w:rPr>
        <w:t xml:space="preserve">article 13 </w:t>
      </w:r>
      <w:r>
        <w:rPr>
          <w:lang w:val="fr-FR" w:eastAsia="fr-FR"/>
        </w:rPr>
        <w:t>de la Convention, qui se lit comme suit</w:t>
      </w:r>
      <w:r w:rsidRPr="00935D95">
        <w:rPr>
          <w:lang w:val="fr-FR" w:eastAsia="fr-FR"/>
        </w:rPr>
        <w:t> :</w:t>
      </w:r>
    </w:p>
    <w:p w:rsidRPr="00CD34A8" w:rsidR="00AE1550" w:rsidP="00AE1550" w:rsidRDefault="00AE1550">
      <w:pPr>
        <w:pStyle w:val="ECHRParaQuote"/>
        <w:rPr>
          <w:lang w:val="fr-FR"/>
        </w:rPr>
      </w:pPr>
      <w:r w:rsidRPr="00CD34A8">
        <w:rPr>
          <w:lang w:val="fr-FR"/>
        </w:rPr>
        <w:t>« Toute personne dont les droits et libertés reconnus dans la (...) Convention ont été violés, a droit à l</w:t>
      </w:r>
      <w:r w:rsidR="00E069CD">
        <w:rPr>
          <w:lang w:val="fr-FR"/>
        </w:rPr>
        <w:t>’</w:t>
      </w:r>
      <w:r w:rsidRPr="00CD34A8">
        <w:rPr>
          <w:lang w:val="fr-FR"/>
        </w:rPr>
        <w:t>octroi d</w:t>
      </w:r>
      <w:r w:rsidR="00E069CD">
        <w:rPr>
          <w:lang w:val="fr-FR"/>
        </w:rPr>
        <w:t>’</w:t>
      </w:r>
      <w:r w:rsidRPr="00CD34A8">
        <w:rPr>
          <w:lang w:val="fr-FR"/>
        </w:rPr>
        <w:t>un recours effectif devant une instance nationale, alors même que la violation aurait été commise par des personnes agissant dans l</w:t>
      </w:r>
      <w:r w:rsidR="00E069CD">
        <w:rPr>
          <w:lang w:val="fr-FR"/>
        </w:rPr>
        <w:t>’</w:t>
      </w:r>
      <w:r w:rsidRPr="00CD34A8">
        <w:rPr>
          <w:lang w:val="fr-FR"/>
        </w:rPr>
        <w:t>exercice de leurs fonctions officielles. »</w:t>
      </w:r>
    </w:p>
    <w:p w:rsidRPr="00935D95" w:rsidR="00AE1550" w:rsidP="00AE1550" w:rsidRDefault="00AE1550">
      <w:pPr>
        <w:pStyle w:val="ECHRPara"/>
        <w:rPr>
          <w:lang w:val="fr-FR" w:eastAsia="fr-FR"/>
        </w:rPr>
      </w:pPr>
      <w:r>
        <w:rPr>
          <w:lang w:val="fr-FR" w:eastAsia="fr-FR"/>
        </w:rPr>
        <w:t>89</w:t>
      </w:r>
      <w:r w:rsidRPr="00935D95">
        <w:rPr>
          <w:lang w:val="fr-FR" w:eastAsia="fr-FR"/>
        </w:rPr>
        <w:t>.  La Cour rappelle que l</w:t>
      </w:r>
      <w:r w:rsidR="00E069CD">
        <w:rPr>
          <w:lang w:val="fr-FR" w:eastAsia="fr-FR"/>
        </w:rPr>
        <w:t>’</w:t>
      </w:r>
      <w:r w:rsidRPr="00935D95">
        <w:rPr>
          <w:lang w:val="fr-FR" w:eastAsia="fr-FR"/>
        </w:rPr>
        <w:t>article 13 de la Convention garantit l</w:t>
      </w:r>
      <w:r w:rsidR="00E069CD">
        <w:rPr>
          <w:lang w:val="fr-FR" w:eastAsia="fr-FR"/>
        </w:rPr>
        <w:t>’</w:t>
      </w:r>
      <w:r w:rsidRPr="00935D95">
        <w:rPr>
          <w:lang w:val="fr-FR" w:eastAsia="fr-FR"/>
        </w:rPr>
        <w:t>existence en droit interne d</w:t>
      </w:r>
      <w:r w:rsidR="00E069CD">
        <w:rPr>
          <w:lang w:val="fr-FR" w:eastAsia="fr-FR"/>
        </w:rPr>
        <w:t>’</w:t>
      </w:r>
      <w:r w:rsidRPr="00935D95">
        <w:rPr>
          <w:lang w:val="fr-FR" w:eastAsia="fr-FR"/>
        </w:rPr>
        <w:t>un recours permettant de se prévaloir des droits et libertés de la Convention tels qu</w:t>
      </w:r>
      <w:r w:rsidR="00E069CD">
        <w:rPr>
          <w:lang w:val="fr-FR" w:eastAsia="fr-FR"/>
        </w:rPr>
        <w:t>’</w:t>
      </w:r>
      <w:r w:rsidRPr="00935D95">
        <w:rPr>
          <w:lang w:val="fr-FR" w:eastAsia="fr-FR"/>
        </w:rPr>
        <w:t>ils s</w:t>
      </w:r>
      <w:r w:rsidR="00E069CD">
        <w:rPr>
          <w:lang w:val="fr-FR" w:eastAsia="fr-FR"/>
        </w:rPr>
        <w:t>’</w:t>
      </w:r>
      <w:r w:rsidRPr="00935D95">
        <w:rPr>
          <w:lang w:val="fr-FR" w:eastAsia="fr-FR"/>
        </w:rPr>
        <w:t>y trouvent consacrés. Cette disposition a donc pour conséquence d</w:t>
      </w:r>
      <w:r w:rsidR="00E069CD">
        <w:rPr>
          <w:lang w:val="fr-FR" w:eastAsia="fr-FR"/>
        </w:rPr>
        <w:t>’</w:t>
      </w:r>
      <w:r w:rsidRPr="00935D95">
        <w:rPr>
          <w:lang w:val="fr-FR" w:eastAsia="fr-FR"/>
        </w:rPr>
        <w:t>exiger un recours interne habilitant l</w:t>
      </w:r>
      <w:r w:rsidR="00E069CD">
        <w:rPr>
          <w:lang w:val="fr-FR" w:eastAsia="fr-FR"/>
        </w:rPr>
        <w:t>’</w:t>
      </w:r>
      <w:r w:rsidRPr="00935D95">
        <w:rPr>
          <w:lang w:val="fr-FR" w:eastAsia="fr-FR"/>
        </w:rPr>
        <w:t>instance nationale compétente à connaître du contenu d</w:t>
      </w:r>
      <w:r w:rsidR="00E069CD">
        <w:rPr>
          <w:lang w:val="fr-FR" w:eastAsia="fr-FR"/>
        </w:rPr>
        <w:t>’</w:t>
      </w:r>
      <w:r w:rsidRPr="00935D95">
        <w:rPr>
          <w:lang w:val="fr-FR" w:eastAsia="fr-FR"/>
        </w:rPr>
        <w:t>un « grief défendable » fondé sur la Convention. Compte tenu de ses conclusions ci</w:t>
      </w:r>
      <w:r>
        <w:rPr>
          <w:lang w:val="fr-FR" w:eastAsia="fr-FR"/>
        </w:rPr>
        <w:noBreakHyphen/>
      </w:r>
      <w:r w:rsidRPr="00935D95">
        <w:rPr>
          <w:lang w:val="fr-FR" w:eastAsia="fr-FR"/>
        </w:rPr>
        <w:t>dessus, la Cour considère que le requérant n</w:t>
      </w:r>
      <w:r w:rsidR="00E069CD">
        <w:rPr>
          <w:lang w:val="fr-FR" w:eastAsia="fr-FR"/>
        </w:rPr>
        <w:t>’</w:t>
      </w:r>
      <w:r w:rsidRPr="00935D95">
        <w:rPr>
          <w:lang w:val="fr-FR" w:eastAsia="fr-FR"/>
        </w:rPr>
        <w:t>a pas de « grief défendable » à formuler au regard de la Convention ou de ses Protocoles, du moins en ce qui concerne d</w:t>
      </w:r>
      <w:r w:rsidR="00E069CD">
        <w:rPr>
          <w:lang w:val="fr-FR" w:eastAsia="fr-FR"/>
        </w:rPr>
        <w:t>’</w:t>
      </w:r>
      <w:r w:rsidRPr="00935D95">
        <w:rPr>
          <w:lang w:val="fr-FR" w:eastAsia="fr-FR"/>
        </w:rPr>
        <w:t>éventuelles défaillances des autorités compétentes quant à l</w:t>
      </w:r>
      <w:r w:rsidR="00E069CD">
        <w:rPr>
          <w:lang w:val="fr-FR" w:eastAsia="fr-FR"/>
        </w:rPr>
        <w:t>’</w:t>
      </w:r>
      <w:r w:rsidRPr="00935D95">
        <w:rPr>
          <w:lang w:val="fr-FR" w:eastAsia="fr-FR"/>
        </w:rPr>
        <w:t xml:space="preserve">exécution des jugements (paragraphes </w:t>
      </w:r>
      <w:r>
        <w:rPr>
          <w:lang w:val="fr-FR" w:eastAsia="fr-FR"/>
        </w:rPr>
        <w:t>67</w:t>
      </w:r>
      <w:r w:rsidRPr="00935D95">
        <w:rPr>
          <w:lang w:val="fr-FR" w:eastAsia="fr-FR"/>
        </w:rPr>
        <w:t>-</w:t>
      </w:r>
      <w:r>
        <w:rPr>
          <w:lang w:val="fr-FR"/>
        </w:rPr>
        <w:t>75</w:t>
      </w:r>
      <w:r w:rsidRPr="00935D95">
        <w:rPr>
          <w:lang w:val="fr-FR" w:eastAsia="fr-FR"/>
        </w:rPr>
        <w:t xml:space="preserve"> ci-dessus).</w:t>
      </w:r>
    </w:p>
    <w:p w:rsidRPr="00935D95" w:rsidR="00AE1550" w:rsidP="00AE1550" w:rsidRDefault="00AE1550">
      <w:pPr>
        <w:pStyle w:val="ECHRPara"/>
        <w:rPr>
          <w:lang w:val="fr-FR" w:eastAsia="fr-FR"/>
        </w:rPr>
      </w:pPr>
      <w:r>
        <w:rPr>
          <w:lang w:val="fr-FR" w:eastAsia="fr-FR"/>
        </w:rPr>
        <w:t>90</w:t>
      </w:r>
      <w:r w:rsidRPr="00935D95">
        <w:rPr>
          <w:lang w:val="fr-FR" w:eastAsia="fr-FR"/>
        </w:rPr>
        <w:t xml:space="preserve">.  Dès lors, la Cour </w:t>
      </w:r>
      <w:r>
        <w:rPr>
          <w:lang w:val="fr-FR" w:eastAsia="fr-FR"/>
        </w:rPr>
        <w:t>conclut</w:t>
      </w:r>
      <w:r w:rsidRPr="00935D95">
        <w:rPr>
          <w:lang w:val="fr-FR" w:eastAsia="fr-FR"/>
        </w:rPr>
        <w:t xml:space="preserve"> que le grief du requérant est incompatible </w:t>
      </w:r>
      <w:r w:rsidRPr="00935D95">
        <w:rPr>
          <w:i/>
          <w:lang w:val="fr-FR" w:eastAsia="fr-FR"/>
        </w:rPr>
        <w:t>ratione materiae</w:t>
      </w:r>
      <w:r w:rsidRPr="00935D95">
        <w:rPr>
          <w:lang w:val="fr-FR" w:eastAsia="fr-FR"/>
        </w:rPr>
        <w:t xml:space="preserve"> avec les dispositions de la Convention au sens de l</w:t>
      </w:r>
      <w:r w:rsidR="00E069CD">
        <w:rPr>
          <w:lang w:val="fr-FR" w:eastAsia="fr-FR"/>
        </w:rPr>
        <w:t>’</w:t>
      </w:r>
      <w:r w:rsidRPr="00935D95">
        <w:rPr>
          <w:lang w:val="fr-FR" w:eastAsia="fr-FR"/>
        </w:rPr>
        <w:t>article 35 § 3 a) de la Convention et qu</w:t>
      </w:r>
      <w:r w:rsidR="00E069CD">
        <w:rPr>
          <w:lang w:val="fr-FR" w:eastAsia="fr-FR"/>
        </w:rPr>
        <w:t>’</w:t>
      </w:r>
      <w:r w:rsidRPr="00935D95">
        <w:rPr>
          <w:lang w:val="fr-FR" w:eastAsia="fr-FR"/>
        </w:rPr>
        <w:t>il doit être rejeté, en application de l</w:t>
      </w:r>
      <w:r w:rsidR="00E069CD">
        <w:rPr>
          <w:lang w:val="fr-FR" w:eastAsia="fr-FR"/>
        </w:rPr>
        <w:t>’</w:t>
      </w:r>
      <w:r w:rsidRPr="00935D95">
        <w:rPr>
          <w:lang w:val="fr-FR" w:eastAsia="fr-FR"/>
        </w:rPr>
        <w:t>article 35 § 4 de la Convention.</w:t>
      </w:r>
    </w:p>
    <w:p w:rsidRPr="00094D68" w:rsidR="00AE1550" w:rsidP="00AE1550" w:rsidRDefault="00AE1550">
      <w:pPr>
        <w:pStyle w:val="JuParaLast"/>
        <w:rPr>
          <w:lang w:val="fr-FR"/>
        </w:rPr>
      </w:pPr>
      <w:r w:rsidRPr="00094D68">
        <w:rPr>
          <w:lang w:val="fr-FR"/>
        </w:rPr>
        <w:t>Par ces motifs, la Cour, à l</w:t>
      </w:r>
      <w:r w:rsidR="00E069CD">
        <w:rPr>
          <w:lang w:val="fr-FR"/>
        </w:rPr>
        <w:t>’</w:t>
      </w:r>
      <w:r w:rsidRPr="00094D68">
        <w:rPr>
          <w:lang w:val="fr-FR"/>
        </w:rPr>
        <w:t>unanimité,</w:t>
      </w:r>
    </w:p>
    <w:p w:rsidRPr="00094D68" w:rsidR="00AE1550" w:rsidP="00AE1550" w:rsidRDefault="00AE1550">
      <w:pPr>
        <w:pStyle w:val="DecList"/>
        <w:rPr>
          <w:lang w:val="fr-FR"/>
        </w:rPr>
      </w:pPr>
      <w:r w:rsidRPr="00094D68">
        <w:rPr>
          <w:lang w:val="fr-FR"/>
        </w:rPr>
        <w:t>Déclare la requête irrecevable.</w:t>
      </w:r>
    </w:p>
    <w:p w:rsidRPr="000620E3" w:rsidR="00CE6ED9" w:rsidP="00B87FB1" w:rsidRDefault="00AE1550">
      <w:pPr>
        <w:pStyle w:val="JuSigned"/>
        <w:rPr>
          <w:lang w:val="fr-FR"/>
        </w:rPr>
      </w:pPr>
      <w:r w:rsidRPr="000620E3">
        <w:rPr>
          <w:lang w:val="fr-FR"/>
        </w:rPr>
        <w:tab/>
        <w:t>Søren Nielsen</w:t>
      </w:r>
      <w:r w:rsidRPr="000620E3" w:rsidR="006544C4">
        <w:rPr>
          <w:lang w:val="fr-FR"/>
        </w:rPr>
        <w:tab/>
      </w:r>
      <w:r w:rsidRPr="000620E3">
        <w:rPr>
          <w:lang w:val="fr-FR"/>
        </w:rPr>
        <w:t>Isabelle Berro-Lefèvre</w:t>
      </w:r>
      <w:r w:rsidRPr="000620E3" w:rsidR="006544C4">
        <w:rPr>
          <w:lang w:val="fr-FR"/>
        </w:rPr>
        <w:br/>
      </w:r>
      <w:r w:rsidRPr="000620E3" w:rsidR="006544C4">
        <w:rPr>
          <w:lang w:val="fr-FR"/>
        </w:rPr>
        <w:tab/>
      </w:r>
      <w:r w:rsidRPr="000620E3">
        <w:rPr>
          <w:lang w:val="fr-FR"/>
        </w:rPr>
        <w:t>Greffier</w:t>
      </w:r>
      <w:r w:rsidRPr="000620E3" w:rsidR="006544C4">
        <w:rPr>
          <w:lang w:val="fr-FR"/>
        </w:rPr>
        <w:tab/>
      </w:r>
      <w:r w:rsidRPr="000620E3">
        <w:rPr>
          <w:lang w:val="fr-FR"/>
        </w:rPr>
        <w:t>Présidente</w:t>
      </w:r>
    </w:p>
    <w:sectPr w:rsidRPr="000620E3" w:rsidR="00CE6ED9" w:rsidSect="00AF7102">
      <w:headerReference w:type="even" r:id="rId8"/>
      <w:headerReference w:type="default" r:id="rId9"/>
      <w:headerReference w:type="first" r:id="rId10"/>
      <w:footerReference w:type="first" r:id="rId11"/>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550" w:rsidRDefault="00AE1550" w:rsidP="006544C4">
      <w:r>
        <w:separator/>
      </w:r>
    </w:p>
  </w:endnote>
  <w:endnote w:type="continuationSeparator" w:id="0">
    <w:p w:rsidR="00AE1550" w:rsidRDefault="00AE1550"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550" w:rsidRPr="00150BFA" w:rsidRDefault="00AE1550" w:rsidP="00AE1550">
    <w:pPr>
      <w:jc w:val="center"/>
    </w:pPr>
    <w:r>
      <w:rPr>
        <w:noProof/>
        <w:lang w:eastAsia="ja-JP"/>
      </w:rPr>
      <w:drawing>
        <wp:inline distT="0" distB="0" distL="0" distR="0" wp14:anchorId="186DDD8D" wp14:editId="49D919A7">
          <wp:extent cx="771525" cy="619125"/>
          <wp:effectExtent l="0" t="0" r="9525" b="9525"/>
          <wp:docPr id="34" name="Picture 34"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AE1550" w:rsidRPr="00633A19" w:rsidRDefault="00AE1550" w:rsidP="00AE1550">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550" w:rsidRDefault="00AE1550" w:rsidP="006544C4">
      <w:r>
        <w:separator/>
      </w:r>
    </w:p>
  </w:footnote>
  <w:footnote w:type="continuationSeparator" w:id="0">
    <w:p w:rsidR="00AE1550" w:rsidRDefault="00AE1550"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550" w:rsidRPr="000D527F" w:rsidRDefault="00AE1550" w:rsidP="003312A3">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E069CD">
      <w:rPr>
        <w:rStyle w:val="PageNumber"/>
        <w:noProof/>
        <w:lang w:val="en-GB"/>
      </w:rPr>
      <w:t>2</w:t>
    </w:r>
    <w:r>
      <w:rPr>
        <w:rStyle w:val="PageNumber"/>
        <w:lang w:val="en-GB"/>
      </w:rPr>
      <w:fldChar w:fldCharType="end"/>
    </w:r>
    <w:r w:rsidRPr="000D527F">
      <w:rPr>
        <w:lang w:val="en-GB"/>
      </w:rPr>
      <w:tab/>
      <w:t xml:space="preserve">DÉCISION </w:t>
    </w:r>
    <w:r>
      <w:rPr>
        <w:lang w:val="en-GB"/>
      </w:rPr>
      <w:t>SAMSONOV c. RUSSIE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550" w:rsidRPr="000D527F" w:rsidRDefault="00AE1550" w:rsidP="006544C4">
    <w:pPr>
      <w:pStyle w:val="ECHRHeader"/>
      <w:rPr>
        <w:lang w:val="en-GB"/>
      </w:rPr>
    </w:pPr>
    <w:r>
      <w:tab/>
    </w:r>
    <w:r w:rsidRPr="000D527F">
      <w:rPr>
        <w:lang w:val="en-GB"/>
      </w:rPr>
      <w:t xml:space="preserve">DÉCISION </w:t>
    </w:r>
    <w:r>
      <w:rPr>
        <w:lang w:val="en-GB"/>
      </w:rPr>
      <w:t>SAMSONOV c. RUSSIE</w:t>
    </w:r>
    <w:r w:rsidRPr="000D527F">
      <w:rPr>
        <w:lang w:val="en-GB"/>
      </w:rPr>
      <w:tab/>
    </w:r>
    <w:r>
      <w:rPr>
        <w:rStyle w:val="PageNumber"/>
        <w:lang w:val="en-GB"/>
      </w:rPr>
      <w:fldChar w:fldCharType="begin"/>
    </w:r>
    <w:r>
      <w:rPr>
        <w:rStyle w:val="PageNumber"/>
        <w:lang w:val="en-GB"/>
      </w:rPr>
      <w:instrText xml:space="preserve"> PAGE </w:instrText>
    </w:r>
    <w:r>
      <w:rPr>
        <w:rStyle w:val="PageNumber"/>
        <w:lang w:val="en-GB"/>
      </w:rPr>
      <w:fldChar w:fldCharType="separate"/>
    </w:r>
    <w:r w:rsidR="00E069CD">
      <w:rPr>
        <w:rStyle w:val="PageNumber"/>
        <w:noProof/>
        <w:lang w:val="en-GB"/>
      </w:rPr>
      <w:t>25</w:t>
    </w:r>
    <w:r>
      <w:rPr>
        <w:rStyle w:val="PageNumber"/>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550" w:rsidRPr="00A45145" w:rsidRDefault="00AE1550" w:rsidP="00AE1550">
    <w:pPr>
      <w:jc w:val="center"/>
    </w:pPr>
    <w:r>
      <w:rPr>
        <w:noProof/>
        <w:lang w:eastAsia="ja-JP"/>
      </w:rPr>
      <w:drawing>
        <wp:inline distT="0" distB="0" distL="0" distR="0" wp14:anchorId="6F61828D" wp14:editId="0ADA3D62">
          <wp:extent cx="2962275" cy="1219200"/>
          <wp:effectExtent l="0" t="0" r="9525" b="0"/>
          <wp:docPr id="20" name="Picture 2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E1550" w:rsidRDefault="00AE1550" w:rsidP="00AE1550">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84B4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BEA7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CE46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B0CD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E9F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2">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3">
    <w:nsid w:val="27063F06"/>
    <w:multiLevelType w:val="multilevel"/>
    <w:tmpl w:val="040C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AB0D03"/>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5">
    <w:nsid w:val="33EA48BE"/>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8">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D7306C"/>
    <w:multiLevelType w:val="multilevel"/>
    <w:tmpl w:val="040C0023"/>
    <w:styleLink w:val="ArticleSection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CCD293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11"/>
  </w:num>
  <w:num w:numId="7">
    <w:abstractNumId w:val="12"/>
  </w:num>
  <w:num w:numId="8">
    <w:abstractNumId w:val="7"/>
  </w:num>
  <w:num w:numId="9">
    <w:abstractNumId w:val="6"/>
  </w:num>
  <w:num w:numId="10">
    <w:abstractNumId w:val="21"/>
  </w:num>
  <w:num w:numId="11">
    <w:abstractNumId w:val="21"/>
  </w:num>
  <w:num w:numId="12">
    <w:abstractNumId w:val="18"/>
  </w:num>
  <w:num w:numId="13">
    <w:abstractNumId w:val="20"/>
  </w:num>
  <w:num w:numId="14">
    <w:abstractNumId w:val="22"/>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num>
  <w:num w:numId="27">
    <w:abstractNumId w:val="13"/>
  </w:num>
  <w:num w:numId="28">
    <w:abstractNumId w:val="10"/>
  </w:num>
  <w:num w:numId="2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AE1550"/>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20E3"/>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E0A2E"/>
    <w:rsid w:val="00AE1550"/>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E59A0"/>
    <w:rsid w:val="00DF098B"/>
    <w:rsid w:val="00DF11C4"/>
    <w:rsid w:val="00DF210C"/>
    <w:rsid w:val="00DF4B6A"/>
    <w:rsid w:val="00E02897"/>
    <w:rsid w:val="00E02C09"/>
    <w:rsid w:val="00E04D59"/>
    <w:rsid w:val="00E069CD"/>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35EB"/>
    <w:rsid w:val="00E849F7"/>
    <w:rsid w:val="00E90302"/>
    <w:rsid w:val="00E97396"/>
    <w:rsid w:val="00EA185E"/>
    <w:rsid w:val="00EA592A"/>
    <w:rsid w:val="00EB14E4"/>
    <w:rsid w:val="00EB32A5"/>
    <w:rsid w:val="00EB34ED"/>
    <w:rsid w:val="00EB7BE0"/>
    <w:rsid w:val="00EC315E"/>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uiPriority="66"/>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68"/>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uiPriority="66"/>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uiPriority="66"/>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uiPriority="68"/>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544C4"/>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qFormat/>
    <w:rsid w:val="004047FE"/>
    <w:pPr>
      <w:ind w:firstLine="284"/>
    </w:pPr>
  </w:style>
  <w:style w:type="paragraph" w:customStyle="1" w:styleId="ECHRParaQuote">
    <w:name w:val="ECHR_Para_Quote"/>
    <w:aliases w:val="Ju_Quot,Para_Quote"/>
    <w:basedOn w:val="Normal"/>
    <w:uiPriority w:val="14"/>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qFormat/>
    <w:rsid w:val="006544C4"/>
  </w:style>
  <w:style w:type="paragraph" w:customStyle="1" w:styleId="OpiQuot">
    <w:name w:val="Opi_Quot"/>
    <w:basedOn w:val="ECHRParaQuote"/>
    <w:uiPriority w:val="48"/>
    <w:qFormat/>
    <w:rsid w:val="006544C4"/>
  </w:style>
  <w:style w:type="paragraph" w:customStyle="1" w:styleId="OpiQuotSub">
    <w:name w:val="Opi_Quot_Sub"/>
    <w:basedOn w:val="JuQuotSub"/>
    <w:uiPriority w:val="49"/>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link w:val="JuHHeadChar"/>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link w:val="JuHIRomanChar"/>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Heading2"/>
    <w:next w:val="Normal"/>
    <w:link w:val="JuHAChar"/>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Head_3"/>
    <w:basedOn w:val="Heading3"/>
    <w:next w:val="Normal"/>
    <w:uiPriority w:val="21"/>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99"/>
    <w:semiHidden/>
    <w:rsid w:val="00941747"/>
    <w:pPr>
      <w:tabs>
        <w:tab w:val="center" w:pos="4536"/>
        <w:tab w:val="right" w:pos="9696"/>
      </w:tabs>
      <w:ind w:left="-680" w:right="-680"/>
    </w:pPr>
  </w:style>
  <w:style w:type="character" w:customStyle="1" w:styleId="HeaderChar">
    <w:name w:val="Header Char"/>
    <w:basedOn w:val="DefaultParagraphFont"/>
    <w:link w:val="Header"/>
    <w:uiPriority w:val="57"/>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Head_4"/>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link w:val="JuParaLastChar"/>
    <w:uiPriority w:val="30"/>
    <w:qFormat/>
    <w:rsid w:val="006544C4"/>
    <w:pPr>
      <w:keepNext/>
      <w:keepLines/>
      <w:spacing w:before="240"/>
      <w:ind w:firstLine="284"/>
    </w:pPr>
  </w:style>
  <w:style w:type="paragraph" w:customStyle="1" w:styleId="DecList">
    <w:name w:val="Dec_List"/>
    <w:basedOn w:val="Normal"/>
    <w:link w:val="DecListChar"/>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link w:val="JuJudgesChar"/>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qFormat/>
    <w:rsid w:val="006544C4"/>
    <w:pPr>
      <w:ind w:left="635" w:hanging="357"/>
      <w:outlineLvl w:val="2"/>
    </w:pPr>
  </w:style>
  <w:style w:type="paragraph" w:customStyle="1" w:styleId="OpiHa0">
    <w:name w:val="Opi_H_a"/>
    <w:basedOn w:val="ECHRHeading3"/>
    <w:uiPriority w:val="43"/>
    <w:qFormat/>
    <w:rsid w:val="006544C4"/>
    <w:pPr>
      <w:ind w:left="833" w:hanging="357"/>
      <w:outlineLvl w:val="3"/>
    </w:pPr>
    <w:rPr>
      <w:b/>
      <w:i w:val="0"/>
      <w:sz w:val="20"/>
    </w:rPr>
  </w:style>
  <w:style w:type="paragraph" w:customStyle="1" w:styleId="ECHRTitleCentre2">
    <w:name w:val="ECHR_Title_Centre_2"/>
    <w:aliases w:val="Dec_H_Case"/>
    <w:basedOn w:val="Normal"/>
    <w:next w:val="Normal"/>
    <w:link w:val="DecHCaseChar"/>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99"/>
    <w:semiHidden/>
    <w:rsid w:val="00941747"/>
    <w:pPr>
      <w:tabs>
        <w:tab w:val="center" w:pos="4536"/>
        <w:tab w:val="right" w:pos="9696"/>
      </w:tabs>
      <w:ind w:left="-680" w:right="-680"/>
    </w:pPr>
  </w:style>
  <w:style w:type="character" w:customStyle="1" w:styleId="FooterChar">
    <w:name w:val="Footer Char"/>
    <w:basedOn w:val="DefaultParagraphFont"/>
    <w:link w:val="Footer"/>
    <w:uiPriority w:val="57"/>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semiHidden/>
    <w:qFormat/>
    <w:rsid w:val="006544C4"/>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99"/>
    <w:semiHidden/>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Left,First line:  0 cm,Para"/>
    <w:basedOn w:val="Normal"/>
    <w:link w:val="ECHRParaChar"/>
    <w:uiPriority w:val="12"/>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uiPriority w:val="99"/>
    <w:semiHidden/>
    <w:rsid w:val="006544C4"/>
    <w:pPr>
      <w:spacing w:after="120"/>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uiPriority w:val="99"/>
    <w:semiHidden/>
    <w:rsid w:val="006544C4"/>
    <w:rPr>
      <w:sz w:val="20"/>
    </w:rPr>
  </w:style>
  <w:style w:type="character" w:customStyle="1" w:styleId="CommentTextChar">
    <w:name w:val="Comment Text Char"/>
    <w:basedOn w:val="DefaultParagraphFont"/>
    <w:link w:val="CommentText"/>
    <w:semiHidden/>
    <w:rsid w:val="006544C4"/>
    <w:rPr>
      <w:rFonts w:eastAsiaTheme="minorEastAsia"/>
      <w:sz w:val="20"/>
    </w:rPr>
  </w:style>
  <w:style w:type="paragraph" w:customStyle="1" w:styleId="JuSigned">
    <w:name w:val="Ju_Signed"/>
    <w:basedOn w:val="Normal"/>
    <w:next w:val="JuParaLast"/>
    <w:link w:val="JuSignedChar"/>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link w:val="DecHTitleChar"/>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uiPriority w:val="99"/>
    <w:semiHidden/>
    <w:rsid w:val="006544C4"/>
    <w:pPr>
      <w:numPr>
        <w:numId w:val="9"/>
      </w:numPr>
      <w:contextualSpacing/>
    </w:pPr>
  </w:style>
  <w:style w:type="character" w:customStyle="1" w:styleId="BodyTextChar">
    <w:name w:val="Body Text Char"/>
    <w:basedOn w:val="DefaultParagraphFont"/>
    <w:link w:val="BodyText"/>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rsid w:val="006544C4"/>
    <w:rPr>
      <w:rFonts w:eastAsiaTheme="minorEastAsia"/>
      <w:sz w:val="24"/>
    </w:rPr>
  </w:style>
  <w:style w:type="paragraph" w:styleId="BodyTextFirstIndent2">
    <w:name w:val="Body Text First Indent 2"/>
    <w:basedOn w:val="BodyTextIndent"/>
    <w:link w:val="BodyTextFirstIndent2Char"/>
    <w:uiPriority w:val="99"/>
    <w:semiHidden/>
    <w:rsid w:val="006544C4"/>
    <w:pPr>
      <w:spacing w:after="0"/>
      <w:ind w:left="360" w:firstLine="360"/>
    </w:pPr>
  </w:style>
  <w:style w:type="character" w:customStyle="1" w:styleId="BodyTextFirstIndent2Char">
    <w:name w:val="Body Text First Indent 2 Char"/>
    <w:basedOn w:val="BodyTextIndentChar"/>
    <w:link w:val="BodyTextFirstIndent2"/>
    <w:rsid w:val="006544C4"/>
    <w:rPr>
      <w:rFonts w:eastAsiaTheme="minorEastAsia"/>
      <w:sz w:val="24"/>
    </w:rPr>
  </w:style>
  <w:style w:type="paragraph" w:styleId="BodyTextIndent2">
    <w:name w:val="Body Text Indent 2"/>
    <w:basedOn w:val="Normal"/>
    <w:link w:val="BodyTextIndent2Char"/>
    <w:uiPriority w:val="99"/>
    <w:semiHidden/>
    <w:rsid w:val="006544C4"/>
    <w:pPr>
      <w:spacing w:after="120" w:line="480" w:lineRule="auto"/>
      <w:ind w:left="283"/>
    </w:pPr>
  </w:style>
  <w:style w:type="character" w:customStyle="1" w:styleId="BodyTextIndent2Char">
    <w:name w:val="Body Text Indent 2 Char"/>
    <w:basedOn w:val="DefaultParagraphFont"/>
    <w:link w:val="BodyTextIndent2"/>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rsid w:val="006544C4"/>
    <w:rPr>
      <w:rFonts w:eastAsiaTheme="minorEastAsia"/>
      <w:sz w:val="24"/>
    </w:rPr>
  </w:style>
  <w:style w:type="table" w:styleId="ColorfulGrid">
    <w:name w:val="Colorful Grid"/>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6544C4"/>
    <w:rPr>
      <w:b/>
      <w:bCs/>
      <w:szCs w:val="20"/>
    </w:rPr>
  </w:style>
  <w:style w:type="character" w:customStyle="1" w:styleId="CommentSubjectChar">
    <w:name w:val="Comment Subject Char"/>
    <w:basedOn w:val="CommentTextChar"/>
    <w:link w:val="CommentSubject"/>
    <w:semiHidden/>
    <w:rsid w:val="006544C4"/>
    <w:rPr>
      <w:rFonts w:eastAsiaTheme="minorEastAsia"/>
      <w:b/>
      <w:bCs/>
      <w:sz w:val="20"/>
      <w:szCs w:val="20"/>
    </w:rPr>
  </w:style>
  <w:style w:type="table" w:styleId="DarkList">
    <w:name w:val="Dark List"/>
    <w:basedOn w:val="TableNormal"/>
    <w:uiPriority w:val="99"/>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rsid w:val="006544C4"/>
    <w:rPr>
      <w:rFonts w:eastAsiaTheme="minorEastAsia"/>
      <w:sz w:val="24"/>
    </w:rPr>
  </w:style>
  <w:style w:type="paragraph" w:styleId="DocumentMap">
    <w:name w:val="Document Map"/>
    <w:basedOn w:val="Normal"/>
    <w:link w:val="DocumentMapChar"/>
    <w:uiPriority w:val="99"/>
    <w:semiHidden/>
    <w:rsid w:val="006544C4"/>
    <w:rPr>
      <w:rFonts w:ascii="Tahoma" w:hAnsi="Tahoma" w:cs="Tahoma"/>
      <w:sz w:val="16"/>
      <w:szCs w:val="16"/>
    </w:rPr>
  </w:style>
  <w:style w:type="character" w:customStyle="1" w:styleId="DocumentMapChar">
    <w:name w:val="Document Map Char"/>
    <w:basedOn w:val="DefaultParagraphFont"/>
    <w:link w:val="DocumentMap"/>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rsid w:val="006544C4"/>
    <w:rPr>
      <w:rFonts w:eastAsiaTheme="minorEastAsia"/>
      <w:sz w:val="24"/>
    </w:rPr>
  </w:style>
  <w:style w:type="character" w:styleId="EndnoteReference">
    <w:name w:val="endnote reference"/>
    <w:basedOn w:val="DefaultParagraphFont"/>
    <w:uiPriority w:val="99"/>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uiPriority w:val="99"/>
    <w:semiHidden/>
    <w:rsid w:val="006544C4"/>
    <w:rPr>
      <w:i/>
      <w:iCs/>
    </w:rPr>
  </w:style>
  <w:style w:type="character" w:customStyle="1" w:styleId="HTMLAddressChar">
    <w:name w:val="HTML Address Char"/>
    <w:basedOn w:val="DefaultParagraphFont"/>
    <w:link w:val="HTMLAddress"/>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uiPriority w:val="99"/>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rsid w:val="006544C4"/>
    <w:rPr>
      <w:rFonts w:ascii="Consolas" w:eastAsiaTheme="minorEastAsia" w:hAnsi="Consolas" w:cs="Consolas"/>
      <w:sz w:val="20"/>
      <w:szCs w:val="20"/>
    </w:rPr>
  </w:style>
  <w:style w:type="character" w:styleId="HTMLSample">
    <w:name w:val="HTML Sample"/>
    <w:basedOn w:val="DefaultParagraphFont"/>
    <w:uiPriority w:val="99"/>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uiPriority w:val="99"/>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uiPriority w:val="99"/>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uiPriority w:val="99"/>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uiPriority w:val="99"/>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uiPriority w:val="99"/>
    <w:semiHidden/>
    <w:rsid w:val="006544C4"/>
    <w:rPr>
      <w:rFonts w:asciiTheme="majorHAnsi" w:eastAsiaTheme="majorEastAsia" w:hAnsiTheme="majorHAnsi" w:cstheme="majorBidi"/>
      <w:b/>
      <w:bCs/>
    </w:rPr>
  </w:style>
  <w:style w:type="table" w:styleId="LightGrid">
    <w:name w:val="Light Grid"/>
    <w:basedOn w:val="TableNormal"/>
    <w:uiPriority w:val="99"/>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uiPriority w:val="99"/>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uiPriority w:val="99"/>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uiPriority w:val="99"/>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uiPriority w:val="99"/>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uiPriority w:val="99"/>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uiPriority w:val="99"/>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uiPriority w:val="99"/>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rsid w:val="006544C4"/>
    <w:rPr>
      <w:rFonts w:ascii="Consolas" w:eastAsiaTheme="minorEastAsia" w:hAnsi="Consolas" w:cs="Consolas"/>
      <w:sz w:val="20"/>
      <w:szCs w:val="20"/>
    </w:rPr>
  </w:style>
  <w:style w:type="table" w:styleId="MediumGrid1">
    <w:name w:val="Medium Grid 1"/>
    <w:basedOn w:val="TableNormal"/>
    <w:uiPriority w:val="99"/>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rsid w:val="006544C4"/>
    <w:rPr>
      <w:rFonts w:eastAsiaTheme="minorEastAsia"/>
      <w:sz w:val="24"/>
    </w:rPr>
  </w:style>
  <w:style w:type="table" w:styleId="Table3Deffects1">
    <w:name w:val="Table 3D effects 1"/>
    <w:basedOn w:val="TableNormal"/>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ECHRParaChar">
    <w:name w:val="ECHR_Para Char"/>
    <w:aliases w:val="Para Char"/>
    <w:basedOn w:val="DefaultParagraphFont"/>
    <w:link w:val="ECHRPara"/>
    <w:uiPriority w:val="12"/>
    <w:locked/>
    <w:rsid w:val="00AE1550"/>
    <w:rPr>
      <w:rFonts w:eastAsiaTheme="minorEastAsia"/>
      <w:sz w:val="24"/>
    </w:rPr>
  </w:style>
  <w:style w:type="paragraph" w:customStyle="1" w:styleId="JuParaChar">
    <w:name w:val="Ju_Para Char"/>
    <w:basedOn w:val="Normal"/>
    <w:link w:val="JuParaCharChar"/>
    <w:rsid w:val="00AE1550"/>
    <w:pPr>
      <w:ind w:firstLine="284"/>
    </w:pPr>
  </w:style>
  <w:style w:type="character" w:customStyle="1" w:styleId="JuParaCharChar">
    <w:name w:val="Ju_Para Char Char"/>
    <w:link w:val="JuParaChar"/>
    <w:rsid w:val="00AE1550"/>
    <w:rPr>
      <w:rFonts w:eastAsiaTheme="minorEastAsia"/>
      <w:sz w:val="24"/>
    </w:rPr>
  </w:style>
  <w:style w:type="paragraph" w:customStyle="1" w:styleId="ECHRFooter">
    <w:name w:val="ECHR_Footer"/>
    <w:aliases w:val="Footer_ECHR"/>
    <w:basedOn w:val="Footer"/>
    <w:uiPriority w:val="57"/>
    <w:semiHidden/>
    <w:rsid w:val="00AE1550"/>
    <w:pPr>
      <w:jc w:val="left"/>
    </w:pPr>
    <w:rPr>
      <w:rFonts w:eastAsiaTheme="minorHAnsi"/>
      <w:sz w:val="8"/>
    </w:rPr>
  </w:style>
  <w:style w:type="character" w:customStyle="1" w:styleId="JuHHeadChar">
    <w:name w:val="Ju_H_Head Char"/>
    <w:basedOn w:val="DefaultParagraphFont"/>
    <w:link w:val="ECHRTitle1"/>
    <w:uiPriority w:val="18"/>
    <w:rsid w:val="00AE1550"/>
    <w:rPr>
      <w:rFonts w:asciiTheme="majorHAnsi" w:eastAsiaTheme="minorEastAsia" w:hAnsiTheme="majorHAnsi"/>
      <w:sz w:val="28"/>
    </w:rPr>
  </w:style>
  <w:style w:type="paragraph" w:customStyle="1" w:styleId="ECHRFooterLine">
    <w:name w:val="ECHR_Footer_Line"/>
    <w:aliases w:val="Footer_Line"/>
    <w:basedOn w:val="Normal"/>
    <w:next w:val="ECHRFooter"/>
    <w:uiPriority w:val="57"/>
    <w:semiHidden/>
    <w:rsid w:val="00AE1550"/>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
    <w:next w:val="ECHRPara"/>
    <w:uiPriority w:val="10"/>
    <w:rsid w:val="00AE1550"/>
    <w:pPr>
      <w:ind w:firstLine="284"/>
    </w:pPr>
    <w:rPr>
      <w:b/>
    </w:rPr>
  </w:style>
  <w:style w:type="character" w:customStyle="1" w:styleId="DecHTitleChar">
    <w:name w:val="Dec_H_Title Char"/>
    <w:basedOn w:val="DefaultParagraphFont"/>
    <w:link w:val="DecHTitle"/>
    <w:uiPriority w:val="7"/>
    <w:rsid w:val="00AE1550"/>
    <w:rPr>
      <w:rFonts w:asciiTheme="majorHAnsi" w:eastAsiaTheme="minorEastAsia" w:hAnsiTheme="majorHAnsi"/>
      <w:sz w:val="28"/>
    </w:rPr>
  </w:style>
  <w:style w:type="character" w:customStyle="1" w:styleId="JuHAChar">
    <w:name w:val="Ju_H_A Char"/>
    <w:basedOn w:val="DefaultParagraphFont"/>
    <w:link w:val="ECHRHeading2"/>
    <w:uiPriority w:val="20"/>
    <w:rsid w:val="00AE1550"/>
    <w:rPr>
      <w:rFonts w:asciiTheme="majorHAnsi" w:eastAsiaTheme="majorEastAsia" w:hAnsiTheme="majorHAnsi" w:cstheme="majorBidi"/>
      <w:b/>
      <w:bCs/>
      <w:sz w:val="24"/>
      <w:szCs w:val="26"/>
    </w:rPr>
  </w:style>
  <w:style w:type="character" w:customStyle="1" w:styleId="JuSignedChar">
    <w:name w:val="Ju_Signed Char"/>
    <w:basedOn w:val="DefaultParagraphFont"/>
    <w:link w:val="JuSigned"/>
    <w:uiPriority w:val="32"/>
    <w:rsid w:val="00AE1550"/>
    <w:rPr>
      <w:rFonts w:eastAsiaTheme="minorEastAsia"/>
      <w:sz w:val="24"/>
    </w:rPr>
  </w:style>
  <w:style w:type="character" w:customStyle="1" w:styleId="JuParaLastChar">
    <w:name w:val="Ju_Para_Last Char"/>
    <w:basedOn w:val="DefaultParagraphFont"/>
    <w:link w:val="JuParaLast"/>
    <w:uiPriority w:val="30"/>
    <w:rsid w:val="00AE1550"/>
    <w:rPr>
      <w:rFonts w:eastAsiaTheme="minorEastAsia"/>
      <w:sz w:val="24"/>
    </w:rPr>
  </w:style>
  <w:style w:type="character" w:customStyle="1" w:styleId="DecHCaseChar">
    <w:name w:val="Dec_H_Case Char"/>
    <w:basedOn w:val="DecHTitleChar"/>
    <w:link w:val="ECHRTitleCentre2"/>
    <w:uiPriority w:val="8"/>
    <w:rsid w:val="00AE1550"/>
    <w:rPr>
      <w:rFonts w:asciiTheme="majorHAnsi" w:eastAsiaTheme="minorEastAsia" w:hAnsiTheme="majorHAnsi"/>
      <w:sz w:val="24"/>
    </w:rPr>
  </w:style>
  <w:style w:type="character" w:customStyle="1" w:styleId="DecListChar">
    <w:name w:val="Dec_List Char"/>
    <w:basedOn w:val="DefaultParagraphFont"/>
    <w:link w:val="DecList"/>
    <w:uiPriority w:val="9"/>
    <w:rsid w:val="00AE1550"/>
    <w:rPr>
      <w:rFonts w:eastAsiaTheme="minorEastAsia"/>
      <w:sz w:val="24"/>
    </w:rPr>
  </w:style>
  <w:style w:type="numbering" w:customStyle="1" w:styleId="ECHRA1StyleBulletedSquare">
    <w:name w:val="ECHR_A1_Style_Bulleted_Square"/>
    <w:basedOn w:val="NoList"/>
    <w:rsid w:val="00AE1550"/>
    <w:pPr>
      <w:numPr>
        <w:numId w:val="26"/>
      </w:numPr>
    </w:pPr>
  </w:style>
  <w:style w:type="paragraph" w:customStyle="1" w:styleId="ECHRBullet1">
    <w:name w:val="ECHR_Bullet_1"/>
    <w:aliases w:val="Bul_1"/>
    <w:basedOn w:val="Normal"/>
    <w:uiPriority w:val="8"/>
    <w:rsid w:val="00AE1550"/>
    <w:pPr>
      <w:numPr>
        <w:numId w:val="26"/>
      </w:numPr>
      <w:spacing w:before="60" w:after="60"/>
      <w:contextualSpacing/>
    </w:pPr>
    <w:rPr>
      <w:sz w:val="22"/>
    </w:rPr>
  </w:style>
  <w:style w:type="paragraph" w:customStyle="1" w:styleId="ECHRBullet2">
    <w:name w:val="ECHR_Bullet_2"/>
    <w:aliases w:val="Bul_2"/>
    <w:basedOn w:val="ECHRBullet1"/>
    <w:uiPriority w:val="8"/>
    <w:rsid w:val="00AE1550"/>
    <w:pPr>
      <w:numPr>
        <w:ilvl w:val="1"/>
      </w:numPr>
    </w:pPr>
  </w:style>
  <w:style w:type="paragraph" w:customStyle="1" w:styleId="ECHRBullet3">
    <w:name w:val="ECHR_Bullet_3"/>
    <w:aliases w:val="Bul_3"/>
    <w:basedOn w:val="ECHRBullet2"/>
    <w:uiPriority w:val="8"/>
    <w:rsid w:val="00AE1550"/>
    <w:pPr>
      <w:numPr>
        <w:ilvl w:val="2"/>
      </w:numPr>
    </w:pPr>
  </w:style>
  <w:style w:type="paragraph" w:customStyle="1" w:styleId="ECHRBullet4">
    <w:name w:val="ECHR_Bullet_4"/>
    <w:aliases w:val="Bul_4"/>
    <w:basedOn w:val="ECHRBullet3"/>
    <w:uiPriority w:val="8"/>
    <w:rsid w:val="00AE1550"/>
    <w:pPr>
      <w:numPr>
        <w:ilvl w:val="3"/>
      </w:numPr>
    </w:pPr>
  </w:style>
  <w:style w:type="character" w:customStyle="1" w:styleId="JuParaCar">
    <w:name w:val="Ju_Para Car"/>
    <w:uiPriority w:val="12"/>
    <w:rsid w:val="00AE1550"/>
    <w:rPr>
      <w:rFonts w:eastAsiaTheme="minorEastAsia"/>
      <w:sz w:val="24"/>
    </w:rPr>
  </w:style>
  <w:style w:type="character" w:customStyle="1" w:styleId="JuHIRomanChar">
    <w:name w:val="Ju_H_I_Roman Char"/>
    <w:link w:val="ECHRHeading1"/>
    <w:uiPriority w:val="19"/>
    <w:rsid w:val="00AE1550"/>
    <w:rPr>
      <w:rFonts w:asciiTheme="majorHAnsi" w:eastAsiaTheme="majorEastAsia" w:hAnsiTheme="majorHAnsi" w:cstheme="majorBidi"/>
      <w:bCs/>
      <w:sz w:val="24"/>
      <w:szCs w:val="28"/>
    </w:rPr>
  </w:style>
  <w:style w:type="character" w:customStyle="1" w:styleId="JuJudgesChar">
    <w:name w:val="Ju_Judges Char"/>
    <w:link w:val="ECHRDecisionBody"/>
    <w:uiPriority w:val="11"/>
    <w:rsid w:val="00AE1550"/>
    <w:rPr>
      <w:rFonts w:eastAsiaTheme="minorEastAsia"/>
      <w:sz w:val="24"/>
    </w:rPr>
  </w:style>
  <w:style w:type="character" w:customStyle="1" w:styleId="JuNames0">
    <w:name w:val="Ju_Names"/>
    <w:rsid w:val="00AE1550"/>
    <w:rPr>
      <w:rFonts w:ascii="Times New Roman" w:hAnsi="Times New Roman" w:cs="Times New Roman"/>
      <w:smallCaps/>
    </w:rPr>
  </w:style>
  <w:style w:type="numbering" w:customStyle="1" w:styleId="1111111">
    <w:name w:val="1 / 1.1 / 1.1.11"/>
    <w:basedOn w:val="NoList"/>
    <w:next w:val="111111"/>
    <w:uiPriority w:val="99"/>
    <w:semiHidden/>
    <w:rsid w:val="00AE1550"/>
    <w:pPr>
      <w:numPr>
        <w:numId w:val="27"/>
      </w:numPr>
    </w:pPr>
  </w:style>
  <w:style w:type="numbering" w:customStyle="1" w:styleId="1ai1">
    <w:name w:val="1 / a / i1"/>
    <w:basedOn w:val="NoList"/>
    <w:next w:val="1ai"/>
    <w:uiPriority w:val="99"/>
    <w:semiHidden/>
    <w:rsid w:val="00AE1550"/>
    <w:pPr>
      <w:numPr>
        <w:numId w:val="28"/>
      </w:numPr>
    </w:pPr>
  </w:style>
  <w:style w:type="numbering" w:customStyle="1" w:styleId="ArticleSection1">
    <w:name w:val="Article / Section1"/>
    <w:basedOn w:val="NoList"/>
    <w:next w:val="ArticleSection"/>
    <w:uiPriority w:val="99"/>
    <w:semiHidden/>
    <w:rsid w:val="00AE1550"/>
    <w:pPr>
      <w:numPr>
        <w:numId w:val="29"/>
      </w:numPr>
    </w:pPr>
  </w:style>
  <w:style w:type="table" w:customStyle="1" w:styleId="MediumGrid21">
    <w:name w:val="Medium Grid 21"/>
    <w:basedOn w:val="TableNormal"/>
    <w:next w:val="MediumGrid2"/>
    <w:uiPriority w:val="99"/>
    <w:semiHidden/>
    <w:rsid w:val="00AE1550"/>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customStyle="1" w:styleId="MediumGrid2-Accent11">
    <w:name w:val="Medium Grid 2 - Accent 11"/>
    <w:basedOn w:val="TableNormal"/>
    <w:next w:val="MediumGrid2-Accent1"/>
    <w:uiPriority w:val="99"/>
    <w:semiHidden/>
    <w:rsid w:val="00AE1550"/>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customStyle="1" w:styleId="MediumGrid2-Accent21">
    <w:name w:val="Medium Grid 2 - Accent 21"/>
    <w:basedOn w:val="TableNormal"/>
    <w:next w:val="MediumGrid2-Accent2"/>
    <w:uiPriority w:val="99"/>
    <w:semiHidden/>
    <w:rsid w:val="00AE1550"/>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customStyle="1" w:styleId="MediumGrid2-Accent31">
    <w:name w:val="Medium Grid 2 - Accent 31"/>
    <w:basedOn w:val="TableNormal"/>
    <w:next w:val="MediumGrid2-Accent3"/>
    <w:uiPriority w:val="99"/>
    <w:semiHidden/>
    <w:rsid w:val="00AE1550"/>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customStyle="1" w:styleId="MediumGrid2-Accent41">
    <w:name w:val="Medium Grid 2 - Accent 41"/>
    <w:basedOn w:val="TableNormal"/>
    <w:next w:val="MediumGrid2-Accent4"/>
    <w:uiPriority w:val="99"/>
    <w:semiHidden/>
    <w:rsid w:val="00AE1550"/>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customStyle="1" w:styleId="MediumGrid2-Accent51">
    <w:name w:val="Medium Grid 2 - Accent 51"/>
    <w:basedOn w:val="TableNormal"/>
    <w:next w:val="MediumGrid2-Accent5"/>
    <w:uiPriority w:val="99"/>
    <w:semiHidden/>
    <w:rsid w:val="00AE1550"/>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customStyle="1" w:styleId="MediumGrid2-Accent61">
    <w:name w:val="Medium Grid 2 - Accent 61"/>
    <w:basedOn w:val="TableNormal"/>
    <w:next w:val="MediumGrid2-Accent6"/>
    <w:uiPriority w:val="99"/>
    <w:semiHidden/>
    <w:rsid w:val="00AE1550"/>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customStyle="1" w:styleId="MediumList21">
    <w:name w:val="Medium List 21"/>
    <w:basedOn w:val="TableNormal"/>
    <w:next w:val="MediumList2"/>
    <w:uiPriority w:val="99"/>
    <w:semiHidden/>
    <w:rsid w:val="00AE1550"/>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99"/>
    <w:semiHidden/>
    <w:rsid w:val="00AE1550"/>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99"/>
    <w:semiHidden/>
    <w:rsid w:val="00AE1550"/>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99"/>
    <w:semiHidden/>
    <w:rsid w:val="00AE1550"/>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99"/>
    <w:semiHidden/>
    <w:rsid w:val="00AE1550"/>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99"/>
    <w:semiHidden/>
    <w:rsid w:val="00AE1550"/>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99"/>
    <w:semiHidden/>
    <w:rsid w:val="00AE1550"/>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paragraph" w:styleId="Revision">
    <w:name w:val="Revision"/>
    <w:hidden/>
    <w:uiPriority w:val="99"/>
    <w:semiHidden/>
    <w:rsid w:val="00AE1550"/>
    <w:rPr>
      <w:rFonts w:eastAsiaTheme="minorEastAsia"/>
      <w:sz w:val="24"/>
    </w:rPr>
  </w:style>
  <w:style w:type="paragraph" w:customStyle="1" w:styleId="Ju-quot">
    <w:name w:val="Ju-quot"/>
    <w:basedOn w:val="ECHRParaQuote"/>
    <w:rsid w:val="00AE1550"/>
    <w:pPr>
      <w:jc w:val="center"/>
    </w:pPr>
    <w:rPr>
      <w:rFonts w:eastAsia="Times New Roman"/>
      <w:b/>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01DCB-4193-4BF8-BF7A-554F300D344B}"/>
</file>

<file path=customXml/itemProps2.xml><?xml version="1.0" encoding="utf-8"?>
<ds:datastoreItem xmlns:ds="http://schemas.openxmlformats.org/officeDocument/2006/customXml" ds:itemID="{49694DC3-BF45-4D75-B354-804275C5A88C}"/>
</file>

<file path=customXml/itemProps3.xml><?xml version="1.0" encoding="utf-8"?>
<ds:datastoreItem xmlns:ds="http://schemas.openxmlformats.org/officeDocument/2006/customXml" ds:itemID="{07BAB6B8-326B-4228-BD78-52C013C08145}"/>
</file>

<file path=customXml/itemProps4.xml><?xml version="1.0" encoding="utf-8"?>
<ds:datastoreItem xmlns:ds="http://schemas.openxmlformats.org/officeDocument/2006/customXml" ds:itemID="{42CB23AB-B413-47B0-AD1B-6A0787C85C0A}"/>
</file>

<file path=docProps/app.xml><?xml version="1.0" encoding="utf-8"?>
<Properties xmlns="http://schemas.openxmlformats.org/officeDocument/2006/extended-properties" xmlns:vt="http://schemas.openxmlformats.org/officeDocument/2006/docPropsVTypes">
  <Template>Normal.dotm</Template>
  <TotalTime>0</TotalTime>
  <Pages>1</Pages>
  <Words>10343</Words>
  <Characters>58958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Décision</vt:lpstr>
    </vt:vector>
  </TitlesOfParts>
  <Manager/>
  <Company/>
  <LinksUpToDate>false</LinksUpToDate>
  <CharactersWithSpaces>69163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2015-03-19T17:53:00Z</dcterms:created>
  <dcterms:modified xsi:type="dcterms:W3CDTF">2015-03-19T17:53:00Z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