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C4DE3" w:rsidR="00C53D3B" w:rsidP="00EC4DE3" w:rsidRDefault="00C53D3B">
      <w:pPr>
        <w:jc w:val="center"/>
        <w:rPr>
          <w:lang w:val="en-GB"/>
        </w:rPr>
      </w:pPr>
      <w:bookmarkStart w:name="_GoBack" w:id="0"/>
      <w:bookmarkEnd w:id="0"/>
    </w:p>
    <w:p w:rsidRPr="00EC4DE3" w:rsidR="00C53D3B" w:rsidP="00EC4DE3" w:rsidRDefault="00C53D3B">
      <w:pPr>
        <w:jc w:val="center"/>
        <w:rPr>
          <w:lang w:val="en-GB"/>
        </w:rPr>
      </w:pPr>
    </w:p>
    <w:p w:rsidRPr="002E17A7" w:rsidR="00014566" w:rsidP="00EC4DE3" w:rsidRDefault="00014566">
      <w:pPr>
        <w:jc w:val="center"/>
        <w:rPr>
          <w:lang w:val="en-GB"/>
        </w:rPr>
      </w:pPr>
    </w:p>
    <w:p w:rsidRPr="002E17A7" w:rsidR="00014566" w:rsidRDefault="00041CAD">
      <w:pPr>
        <w:jc w:val="center"/>
        <w:rPr>
          <w:lang w:val="en-GB"/>
        </w:rPr>
      </w:pPr>
      <w:r w:rsidRPr="002E17A7">
        <w:rPr>
          <w:lang w:val="en-GB"/>
        </w:rPr>
        <w:t>FIRST SECTION</w:t>
      </w:r>
    </w:p>
    <w:p w:rsidR="00014566" w:rsidRDefault="00014566">
      <w:pPr>
        <w:jc w:val="center"/>
        <w:rPr>
          <w:lang w:val="en-GB"/>
        </w:rPr>
      </w:pPr>
    </w:p>
    <w:p w:rsidR="00C53D3B" w:rsidRDefault="00C53D3B">
      <w:pPr>
        <w:jc w:val="center"/>
        <w:rPr>
          <w:lang w:val="en-GB"/>
        </w:rPr>
      </w:pPr>
    </w:p>
    <w:p w:rsidR="00C53D3B" w:rsidRDefault="00C53D3B">
      <w:pPr>
        <w:jc w:val="center"/>
        <w:rPr>
          <w:lang w:val="en-GB"/>
        </w:rPr>
      </w:pPr>
    </w:p>
    <w:p w:rsidR="00C53D3B" w:rsidRDefault="00C53D3B">
      <w:pPr>
        <w:jc w:val="center"/>
        <w:rPr>
          <w:lang w:val="en-GB"/>
        </w:rPr>
      </w:pPr>
    </w:p>
    <w:p w:rsidR="00C53D3B" w:rsidRDefault="00C53D3B">
      <w:pPr>
        <w:jc w:val="center"/>
        <w:rPr>
          <w:lang w:val="en-GB"/>
        </w:rPr>
      </w:pPr>
    </w:p>
    <w:p w:rsidR="00C53D3B" w:rsidRDefault="00C53D3B">
      <w:pPr>
        <w:jc w:val="center"/>
        <w:rPr>
          <w:lang w:val="en-GB"/>
        </w:rPr>
      </w:pPr>
    </w:p>
    <w:p w:rsidRPr="002E17A7" w:rsidR="00C607FE" w:rsidRDefault="00C607FE">
      <w:pPr>
        <w:jc w:val="center"/>
        <w:rPr>
          <w:lang w:val="en-GB"/>
        </w:rPr>
      </w:pPr>
    </w:p>
    <w:p w:rsidRPr="002E17A7" w:rsidR="00014566" w:rsidRDefault="00014566">
      <w:pPr>
        <w:jc w:val="center"/>
        <w:rPr>
          <w:b/>
          <w:lang w:val="en-GB"/>
        </w:rPr>
      </w:pPr>
      <w:r w:rsidRPr="002E17A7">
        <w:rPr>
          <w:b/>
          <w:lang w:val="en-GB"/>
        </w:rPr>
        <w:t xml:space="preserve">CASE OF </w:t>
      </w:r>
      <w:r w:rsidRPr="002E17A7" w:rsidR="00041CAD">
        <w:rPr>
          <w:b/>
          <w:lang w:val="en-GB"/>
        </w:rPr>
        <w:t>MIFOBOVA v. RUSSIA</w:t>
      </w:r>
    </w:p>
    <w:p w:rsidRPr="002E17A7" w:rsidR="00014566" w:rsidRDefault="00014566">
      <w:pPr>
        <w:jc w:val="center"/>
        <w:rPr>
          <w:lang w:val="en-GB"/>
        </w:rPr>
      </w:pPr>
    </w:p>
    <w:p w:rsidRPr="002E17A7" w:rsidR="00014566" w:rsidRDefault="00014566">
      <w:pPr>
        <w:jc w:val="center"/>
        <w:rPr>
          <w:i/>
          <w:lang w:val="en-GB"/>
        </w:rPr>
      </w:pPr>
      <w:r w:rsidRPr="002E17A7">
        <w:rPr>
          <w:i/>
          <w:lang w:val="en-GB"/>
        </w:rPr>
        <w:t>(</w:t>
      </w:r>
      <w:r w:rsidRPr="002E17A7" w:rsidR="00041CAD">
        <w:rPr>
          <w:i/>
          <w:lang w:val="en-GB"/>
        </w:rPr>
        <w:t>Application no. 5525/11</w:t>
      </w:r>
      <w:r w:rsidRPr="002E17A7">
        <w:rPr>
          <w:i/>
          <w:lang w:val="en-GB"/>
        </w:rPr>
        <w:t>)</w:t>
      </w:r>
    </w:p>
    <w:p w:rsidRPr="002E17A7" w:rsidR="00014566" w:rsidRDefault="00014566">
      <w:pPr>
        <w:jc w:val="center"/>
        <w:rPr>
          <w:lang w:val="en-GB"/>
        </w:rPr>
      </w:pPr>
    </w:p>
    <w:p w:rsidRPr="002E17A7" w:rsidR="00014566" w:rsidRDefault="00014566">
      <w:pPr>
        <w:jc w:val="center"/>
        <w:rPr>
          <w:lang w:val="en-GB"/>
        </w:rPr>
      </w:pPr>
    </w:p>
    <w:p w:rsidRPr="002E17A7" w:rsidR="00014566" w:rsidRDefault="00014566">
      <w:pPr>
        <w:jc w:val="center"/>
        <w:rPr>
          <w:lang w:val="en-GB"/>
        </w:rPr>
      </w:pPr>
    </w:p>
    <w:p w:rsidR="00014566" w:rsidRDefault="00014566">
      <w:pPr>
        <w:jc w:val="center"/>
        <w:rPr>
          <w:lang w:val="en-GB"/>
        </w:rPr>
      </w:pPr>
    </w:p>
    <w:p w:rsidR="00C607FE" w:rsidRDefault="00C607FE">
      <w:pPr>
        <w:jc w:val="center"/>
        <w:rPr>
          <w:lang w:val="en-GB"/>
        </w:rPr>
      </w:pPr>
    </w:p>
    <w:p w:rsidR="00C607FE" w:rsidRDefault="00C607FE">
      <w:pPr>
        <w:jc w:val="center"/>
        <w:rPr>
          <w:lang w:val="en-GB"/>
        </w:rPr>
      </w:pPr>
    </w:p>
    <w:p w:rsidRPr="002E17A7" w:rsidR="00C607FE" w:rsidRDefault="00C607FE">
      <w:pPr>
        <w:jc w:val="center"/>
        <w:rPr>
          <w:lang w:val="en-GB"/>
        </w:rPr>
      </w:pPr>
    </w:p>
    <w:p w:rsidRPr="00C53D3B" w:rsidR="00014566" w:rsidP="00C53D3B" w:rsidRDefault="00C53D3B">
      <w:pPr>
        <w:jc w:val="center"/>
        <w:rPr>
          <w:szCs w:val="24"/>
          <w:lang w:val="en-GB"/>
        </w:rPr>
      </w:pPr>
      <w:r>
        <w:rPr>
          <w:szCs w:val="24"/>
          <w:lang w:val="en-GB"/>
        </w:rPr>
        <w:t>JUDGMENT</w:t>
      </w:r>
    </w:p>
    <w:p w:rsidRPr="00EC4DE3" w:rsidR="00C53D3B" w:rsidP="00EC4DE3" w:rsidRDefault="00C53D3B">
      <w:pPr>
        <w:jc w:val="center"/>
        <w:rPr>
          <w:lang w:val="en-GB"/>
        </w:rPr>
      </w:pPr>
    </w:p>
    <w:p w:rsidRPr="00EC4DE3" w:rsidR="00C53D3B" w:rsidP="00EC4DE3" w:rsidRDefault="00C53D3B">
      <w:pPr>
        <w:jc w:val="center"/>
        <w:rPr>
          <w:lang w:val="en-GB"/>
        </w:rPr>
      </w:pPr>
    </w:p>
    <w:p w:rsidRPr="00EC4DE3" w:rsidR="00C53D3B" w:rsidP="00EC4DE3" w:rsidRDefault="00C53D3B">
      <w:pPr>
        <w:jc w:val="center"/>
        <w:rPr>
          <w:lang w:val="en-GB"/>
        </w:rPr>
      </w:pPr>
      <w:r>
        <w:rPr>
          <w:lang w:val="en-GB"/>
        </w:rPr>
        <w:t>STRASBOURG</w:t>
      </w:r>
    </w:p>
    <w:p w:rsidRPr="00EC4DE3" w:rsidR="00C53D3B" w:rsidP="00EC4DE3" w:rsidRDefault="00C53D3B">
      <w:pPr>
        <w:jc w:val="center"/>
        <w:rPr>
          <w:lang w:val="en-GB"/>
        </w:rPr>
      </w:pPr>
    </w:p>
    <w:p w:rsidRPr="00EC4DE3" w:rsidR="00C53D3B" w:rsidP="00EC4DE3" w:rsidRDefault="00C53D3B">
      <w:pPr>
        <w:jc w:val="center"/>
        <w:rPr>
          <w:lang w:val="en-GB"/>
        </w:rPr>
      </w:pPr>
      <w:r>
        <w:rPr>
          <w:lang w:val="en-GB"/>
        </w:rPr>
        <w:t>5 February 2015</w:t>
      </w:r>
    </w:p>
    <w:p w:rsidRPr="00EC4DE3" w:rsidR="00C53D3B" w:rsidP="00EC4DE3" w:rsidRDefault="00C53D3B">
      <w:pPr>
        <w:jc w:val="center"/>
        <w:rPr>
          <w:lang w:val="en-GB"/>
        </w:rPr>
      </w:pPr>
    </w:p>
    <w:p w:rsidRPr="00EC4DE3" w:rsidR="00C53D3B" w:rsidP="00EC4DE3" w:rsidRDefault="00C53D3B">
      <w:pPr>
        <w:jc w:val="center"/>
        <w:rPr>
          <w:lang w:val="en-GB"/>
        </w:rPr>
      </w:pPr>
    </w:p>
    <w:p w:rsidR="00C86373" w:rsidP="00C86373" w:rsidRDefault="00C86373">
      <w:pPr>
        <w:pStyle w:val="jucase0"/>
        <w:ind w:firstLine="0"/>
        <w:jc w:val="center"/>
        <w:rPr>
          <w:color w:val="FF0000"/>
          <w:sz w:val="28"/>
          <w:szCs w:val="28"/>
          <w:u w:val="single"/>
        </w:rPr>
      </w:pPr>
      <w:r>
        <w:rPr>
          <w:color w:val="FF0000"/>
          <w:sz w:val="28"/>
          <w:szCs w:val="28"/>
          <w:u w:val="single"/>
        </w:rPr>
        <w:t>FINAL</w:t>
      </w:r>
    </w:p>
    <w:p w:rsidR="00C86373" w:rsidP="00C86373" w:rsidRDefault="00C86373">
      <w:pPr>
        <w:pStyle w:val="jupara"/>
        <w:tabs>
          <w:tab w:val="left" w:pos="4650"/>
        </w:tabs>
        <w:ind w:firstLine="0"/>
        <w:jc w:val="left"/>
        <w:rPr>
          <w:color w:val="FF0000"/>
          <w:sz w:val="28"/>
          <w:szCs w:val="28"/>
        </w:rPr>
      </w:pPr>
      <w:r>
        <w:rPr>
          <w:color w:val="FF0000"/>
          <w:sz w:val="28"/>
          <w:szCs w:val="28"/>
        </w:rPr>
        <w:tab/>
      </w:r>
    </w:p>
    <w:p w:rsidR="00C86373" w:rsidP="00C86373" w:rsidRDefault="00C86373">
      <w:pPr>
        <w:pStyle w:val="jupara"/>
        <w:ind w:firstLine="0"/>
        <w:jc w:val="center"/>
        <w:rPr>
          <w:color w:val="FF0000"/>
          <w:sz w:val="28"/>
          <w:szCs w:val="28"/>
        </w:rPr>
      </w:pPr>
      <w:r>
        <w:rPr>
          <w:color w:val="FF0000"/>
          <w:sz w:val="28"/>
          <w:szCs w:val="28"/>
        </w:rPr>
        <w:t>05/05/2015</w:t>
      </w:r>
    </w:p>
    <w:p w:rsidR="00C86373" w:rsidP="00C86373" w:rsidRDefault="00C86373">
      <w:pPr>
        <w:pStyle w:val="jupara"/>
        <w:ind w:firstLine="0"/>
        <w:jc w:val="center"/>
      </w:pPr>
    </w:p>
    <w:p w:rsidR="00C86373" w:rsidP="00C86373" w:rsidRDefault="00C86373">
      <w:pPr>
        <w:jc w:val="center"/>
        <w:rPr>
          <w:i/>
          <w:iCs/>
          <w:sz w:val="22"/>
        </w:rPr>
      </w:pPr>
      <w:r>
        <w:rPr>
          <w:i/>
          <w:iCs/>
          <w:sz w:val="22"/>
        </w:rPr>
        <w:t>This judgment has become final under Article 44 § 2 of the Convention. It may be subject to editorial revision.</w:t>
      </w:r>
    </w:p>
    <w:p w:rsidRPr="00EC4DE3" w:rsidR="00C53D3B" w:rsidP="00EC4DE3" w:rsidRDefault="00C53D3B">
      <w:pPr>
        <w:pStyle w:val="ECHRPara"/>
        <w:rPr>
          <w:b/>
          <w:i/>
          <w:lang w:val="en-GB"/>
        </w:rPr>
      </w:pPr>
    </w:p>
    <w:p w:rsidRPr="00EC4DE3" w:rsidR="00EC4DE3" w:rsidP="00EC4DE3" w:rsidRDefault="00EC4DE3">
      <w:pPr>
        <w:rPr>
          <w:lang w:val="en-GB"/>
        </w:rPr>
        <w:sectPr w:rsidRPr="00EC4DE3" w:rsidR="00EC4DE3" w:rsidSect="00C53D3B">
          <w:headerReference w:type="default" r:id="rId8"/>
          <w:headerReference w:type="first" r:id="rId9"/>
          <w:footerReference w:type="first" r:id="rId10"/>
          <w:footnotePr>
            <w:numRestart w:val="eachPage"/>
          </w:footnotePr>
          <w:pgSz w:w="11906" w:h="16838" w:code="9"/>
          <w:pgMar w:top="2274" w:right="2274" w:bottom="2274" w:left="2274" w:header="1701" w:footer="720" w:gutter="0"/>
          <w:pgNumType w:start="1"/>
          <w:cols w:space="720"/>
          <w:titlePg/>
          <w:docGrid w:linePitch="326"/>
        </w:sectPr>
      </w:pPr>
    </w:p>
    <w:p w:rsidRPr="002E17A7" w:rsidR="00014566" w:rsidRDefault="00014566">
      <w:pPr>
        <w:pStyle w:val="JuCase"/>
        <w:rPr>
          <w:bCs/>
          <w:lang w:val="en-GB"/>
        </w:rPr>
      </w:pPr>
      <w:r w:rsidRPr="002E17A7">
        <w:rPr>
          <w:lang w:val="en-GB"/>
        </w:rPr>
        <w:t xml:space="preserve">In the case of </w:t>
      </w:r>
      <w:r w:rsidRPr="002E17A7" w:rsidR="00041CAD">
        <w:rPr>
          <w:lang w:val="en-GB"/>
        </w:rPr>
        <w:t>Mifobova v. Russia</w:t>
      </w:r>
      <w:r w:rsidRPr="002E17A7">
        <w:rPr>
          <w:lang w:val="en-GB"/>
        </w:rPr>
        <w:t>,</w:t>
      </w:r>
    </w:p>
    <w:p w:rsidRPr="002E17A7" w:rsidR="00014566" w:rsidRDefault="00014566">
      <w:pPr>
        <w:pStyle w:val="ECHRPara"/>
        <w:rPr>
          <w:lang w:val="en-GB"/>
        </w:rPr>
      </w:pPr>
      <w:r w:rsidRPr="002E17A7">
        <w:rPr>
          <w:lang w:val="en-GB"/>
        </w:rPr>
        <w:t>The European Court of Human Rights (</w:t>
      </w:r>
      <w:r w:rsidRPr="002E17A7" w:rsidR="00041CAD">
        <w:rPr>
          <w:lang w:val="en-GB"/>
        </w:rPr>
        <w:t>First Section</w:t>
      </w:r>
      <w:r w:rsidRPr="002E17A7">
        <w:rPr>
          <w:lang w:val="en-GB"/>
        </w:rPr>
        <w:t xml:space="preserve">), sitting as a </w:t>
      </w:r>
      <w:r w:rsidRPr="002E17A7" w:rsidR="00041CAD">
        <w:rPr>
          <w:lang w:val="en-GB"/>
        </w:rPr>
        <w:t>Chamber</w:t>
      </w:r>
      <w:r w:rsidRPr="002E17A7">
        <w:rPr>
          <w:lang w:val="en-GB"/>
        </w:rPr>
        <w:t xml:space="preserve"> composed of:</w:t>
      </w:r>
    </w:p>
    <w:p w:rsidRPr="002E17A7" w:rsidR="00014566" w:rsidRDefault="00C53D3B">
      <w:pPr>
        <w:pStyle w:val="ECHRDecisionBody"/>
        <w:rPr>
          <w:lang w:val="en-GB"/>
        </w:rPr>
      </w:pPr>
      <w:r w:rsidRPr="00C53D3B">
        <w:tab/>
        <w:t>Isabelle</w:t>
      </w:r>
      <w:r>
        <w:t xml:space="preserve"> </w:t>
      </w:r>
      <w:r w:rsidRPr="00C53D3B">
        <w:t>Berro</w:t>
      </w:r>
      <w:r>
        <w:t>,</w:t>
      </w:r>
      <w:r w:rsidRPr="00C53D3B">
        <w:rPr>
          <w:i/>
        </w:rPr>
        <w:t xml:space="preserve"> President,</w:t>
      </w:r>
      <w:r>
        <w:rPr>
          <w:i/>
        </w:rPr>
        <w:br/>
      </w:r>
      <w:r w:rsidRPr="00C53D3B">
        <w:tab/>
        <w:t>Julia</w:t>
      </w:r>
      <w:r>
        <w:t xml:space="preserve"> </w:t>
      </w:r>
      <w:r w:rsidRPr="00C53D3B">
        <w:t>Laffranque</w:t>
      </w:r>
      <w:r>
        <w:t>,</w:t>
      </w:r>
      <w:r>
        <w:rPr>
          <w:i/>
        </w:rPr>
        <w:br/>
      </w:r>
      <w:r w:rsidRPr="00C53D3B">
        <w:tab/>
        <w:t>Paulo</w:t>
      </w:r>
      <w:r>
        <w:t xml:space="preserve"> </w:t>
      </w:r>
      <w:r w:rsidRPr="00C53D3B">
        <w:t>Pinto de Albuquerque</w:t>
      </w:r>
      <w:r>
        <w:t>,</w:t>
      </w:r>
      <w:r>
        <w:rPr>
          <w:i/>
        </w:rPr>
        <w:br/>
      </w:r>
      <w:r w:rsidRPr="00C53D3B">
        <w:tab/>
        <w:t>Linos-Alexandre</w:t>
      </w:r>
      <w:r>
        <w:t xml:space="preserve"> </w:t>
      </w:r>
      <w:r w:rsidRPr="00C53D3B">
        <w:t>Sicilianos</w:t>
      </w:r>
      <w:r>
        <w:t>,</w:t>
      </w:r>
      <w:r>
        <w:rPr>
          <w:i/>
        </w:rPr>
        <w:br/>
      </w:r>
      <w:r w:rsidRPr="00C53D3B">
        <w:tab/>
        <w:t>Erik</w:t>
      </w:r>
      <w:r>
        <w:t xml:space="preserve"> </w:t>
      </w:r>
      <w:r w:rsidRPr="00C53D3B">
        <w:t>Møse</w:t>
      </w:r>
      <w:r>
        <w:t>,</w:t>
      </w:r>
      <w:r>
        <w:rPr>
          <w:i/>
        </w:rPr>
        <w:br/>
      </w:r>
      <w:r w:rsidRPr="00C53D3B">
        <w:tab/>
        <w:t>Ksenija</w:t>
      </w:r>
      <w:r>
        <w:t xml:space="preserve"> </w:t>
      </w:r>
      <w:r w:rsidRPr="00C53D3B">
        <w:t>Turković</w:t>
      </w:r>
      <w:r>
        <w:t>,</w:t>
      </w:r>
      <w:r>
        <w:rPr>
          <w:i/>
        </w:rPr>
        <w:br/>
      </w:r>
      <w:r w:rsidRPr="00C53D3B">
        <w:tab/>
        <w:t>Dmitry</w:t>
      </w:r>
      <w:r>
        <w:t xml:space="preserve"> </w:t>
      </w:r>
      <w:r w:rsidRPr="00C53D3B">
        <w:t>Dedov</w:t>
      </w:r>
      <w:r>
        <w:t>,</w:t>
      </w:r>
      <w:r w:rsidRPr="00C53D3B">
        <w:rPr>
          <w:i/>
        </w:rPr>
        <w:t xml:space="preserve"> judges,</w:t>
      </w:r>
      <w:r w:rsidRPr="002E17A7" w:rsidR="00014566">
        <w:rPr>
          <w:szCs w:val="24"/>
          <w:lang w:val="en-GB"/>
        </w:rPr>
        <w:br/>
      </w:r>
      <w:r w:rsidRPr="002E17A7" w:rsidR="00014566">
        <w:rPr>
          <w:lang w:val="en-GB"/>
        </w:rPr>
        <w:t xml:space="preserve">and </w:t>
      </w:r>
      <w:r w:rsidRPr="002E17A7" w:rsidR="00041CAD">
        <w:rPr>
          <w:lang w:val="en-GB"/>
        </w:rPr>
        <w:t>Søren Nielsen</w:t>
      </w:r>
      <w:r w:rsidRPr="002E17A7" w:rsidR="00014566">
        <w:rPr>
          <w:lang w:val="en-GB"/>
        </w:rPr>
        <w:t xml:space="preserve">, </w:t>
      </w:r>
      <w:r w:rsidRPr="002E17A7" w:rsidR="00041CAD">
        <w:rPr>
          <w:i/>
          <w:lang w:val="en-GB"/>
        </w:rPr>
        <w:t xml:space="preserve">Section </w:t>
      </w:r>
      <w:r w:rsidRPr="002E17A7" w:rsidR="00041CAD">
        <w:rPr>
          <w:i/>
          <w:iCs/>
          <w:lang w:val="en-GB"/>
        </w:rPr>
        <w:t>Registrar</w:t>
      </w:r>
      <w:r w:rsidRPr="002E17A7" w:rsidR="00014566">
        <w:rPr>
          <w:i/>
          <w:lang w:val="en-GB"/>
        </w:rPr>
        <w:t>,</w:t>
      </w:r>
    </w:p>
    <w:p w:rsidRPr="002E17A7" w:rsidR="00014566" w:rsidRDefault="00014566">
      <w:pPr>
        <w:pStyle w:val="ECHRPara"/>
        <w:rPr>
          <w:lang w:val="en-GB"/>
        </w:rPr>
      </w:pPr>
      <w:r w:rsidRPr="002E17A7">
        <w:rPr>
          <w:lang w:val="en-GB"/>
        </w:rPr>
        <w:t xml:space="preserve">Having deliberated in private on </w:t>
      </w:r>
      <w:r w:rsidR="00C53D3B">
        <w:rPr>
          <w:lang w:val="en-GB"/>
        </w:rPr>
        <w:t>13 January 2015</w:t>
      </w:r>
      <w:r w:rsidRPr="002E17A7">
        <w:rPr>
          <w:lang w:val="en-GB"/>
        </w:rPr>
        <w:t>,</w:t>
      </w:r>
    </w:p>
    <w:p w:rsidRPr="002E17A7" w:rsidR="00014566" w:rsidRDefault="00014566">
      <w:pPr>
        <w:pStyle w:val="ECHRPara"/>
        <w:rPr>
          <w:lang w:val="en-GB"/>
        </w:rPr>
      </w:pPr>
      <w:r w:rsidRPr="002E17A7">
        <w:rPr>
          <w:lang w:val="en-GB"/>
        </w:rPr>
        <w:t>Delivers the following judgment, which was adopted on that date:</w:t>
      </w:r>
    </w:p>
    <w:p w:rsidRPr="002E17A7" w:rsidR="00014566" w:rsidRDefault="00014566">
      <w:pPr>
        <w:pStyle w:val="ECHRTitle1"/>
        <w:rPr>
          <w:lang w:val="en-GB"/>
        </w:rPr>
      </w:pPr>
      <w:r w:rsidRPr="002E17A7">
        <w:rPr>
          <w:lang w:val="en-GB"/>
        </w:rPr>
        <w:t>PROCEDURE</w:t>
      </w:r>
    </w:p>
    <w:p w:rsidRPr="002E17A7" w:rsidR="00041CAD" w:rsidP="006629D5" w:rsidRDefault="00041CAD">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1</w:t>
      </w:r>
      <w:r w:rsidRPr="002E17A7">
        <w:rPr>
          <w:lang w:val="en-GB"/>
        </w:rPr>
        <w:fldChar w:fldCharType="end"/>
      </w:r>
      <w:r w:rsidRPr="002E17A7" w:rsidR="00014566">
        <w:rPr>
          <w:lang w:val="en-GB"/>
        </w:rPr>
        <w:t xml:space="preserve">.  The case originated in </w:t>
      </w:r>
      <w:r w:rsidRPr="002E17A7">
        <w:rPr>
          <w:lang w:val="en-GB"/>
        </w:rPr>
        <w:t>an application (no. 5525/11)</w:t>
      </w:r>
      <w:r w:rsidRPr="002E17A7" w:rsidR="00014566">
        <w:rPr>
          <w:lang w:val="en-GB"/>
        </w:rPr>
        <w:t xml:space="preserve"> against </w:t>
      </w:r>
      <w:r w:rsidRPr="002E17A7">
        <w:rPr>
          <w:lang w:val="en-GB"/>
        </w:rPr>
        <w:t>the Russian Federation</w:t>
      </w:r>
      <w:r w:rsidRPr="002E17A7" w:rsidR="00014566">
        <w:rPr>
          <w:lang w:val="en-GB"/>
        </w:rPr>
        <w:t xml:space="preserve"> lodged with the </w:t>
      </w:r>
      <w:r w:rsidRPr="002E17A7">
        <w:rPr>
          <w:lang w:val="en-GB"/>
        </w:rPr>
        <w:t>Court under Article 34</w:t>
      </w:r>
      <w:r w:rsidRPr="002E17A7" w:rsidR="00014566">
        <w:rPr>
          <w:lang w:val="en-GB"/>
        </w:rPr>
        <w:t xml:space="preserve"> of the Convention for the Protection of Human Rights and Fundamental Freedoms (“the Convention”) by </w:t>
      </w:r>
      <w:r w:rsidRPr="002E17A7">
        <w:rPr>
          <w:lang w:val="en-GB"/>
        </w:rPr>
        <w:t>a Russian national, Ms Lyudmila Vasilyevna Mifobova (“the applicant”), on 6 January 2011</w:t>
      </w:r>
      <w:r w:rsidRPr="002E17A7" w:rsidR="00014566">
        <w:rPr>
          <w:lang w:val="en-GB"/>
        </w:rPr>
        <w:t>.</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2</w:t>
      </w:r>
      <w:r w:rsidRPr="002E17A7">
        <w:rPr>
          <w:noProof/>
          <w:lang w:val="en-GB"/>
        </w:rPr>
        <w:fldChar w:fldCharType="end"/>
      </w:r>
      <w:r w:rsidRPr="002E17A7" w:rsidR="007A1D49">
        <w:rPr>
          <w:lang w:val="en-GB"/>
        </w:rPr>
        <w:t xml:space="preserve">.  The Russian Government (“the Government”) were represented </w:t>
      </w:r>
      <w:r w:rsidR="00EC4DE3">
        <w:rPr>
          <w:lang w:val="en-GB"/>
        </w:rPr>
        <w:t>by Mr </w:t>
      </w:r>
      <w:r w:rsidRPr="002E17A7" w:rsidR="0092316F">
        <w:rPr>
          <w:lang w:val="en-GB"/>
        </w:rPr>
        <w:t>G. </w:t>
      </w:r>
      <w:r w:rsidRPr="002E17A7" w:rsidR="007A1D49">
        <w:rPr>
          <w:lang w:val="en-GB"/>
        </w:rPr>
        <w:t>Matyushkin, the Representative of the Russian Federation at the European Court of Human Rights.</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3</w:t>
      </w:r>
      <w:r w:rsidRPr="002E17A7">
        <w:rPr>
          <w:noProof/>
          <w:lang w:val="en-GB"/>
        </w:rPr>
        <w:fldChar w:fldCharType="end"/>
      </w:r>
      <w:r w:rsidRPr="002E17A7" w:rsidR="007A1D49">
        <w:rPr>
          <w:lang w:val="en-GB"/>
        </w:rPr>
        <w:t xml:space="preserve">.  The applicant alleged, in particular, that her involuntary placement </w:t>
      </w:r>
      <w:r w:rsidR="004E6F39">
        <w:rPr>
          <w:lang w:val="en-GB"/>
        </w:rPr>
        <w:t>in</w:t>
      </w:r>
      <w:r w:rsidRPr="002E17A7" w:rsidR="007A1D49">
        <w:rPr>
          <w:lang w:val="en-GB"/>
        </w:rPr>
        <w:t xml:space="preserve"> a psychiatric hospital had violated her rights under Article 5 of the Convention.</w:t>
      </w:r>
    </w:p>
    <w:p w:rsidR="00660573"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4</w:t>
      </w:r>
      <w:r w:rsidRPr="002E17A7">
        <w:rPr>
          <w:noProof/>
          <w:lang w:val="en-GB"/>
        </w:rPr>
        <w:fldChar w:fldCharType="end"/>
      </w:r>
      <w:r w:rsidRPr="002E17A7" w:rsidR="007A1D49">
        <w:rPr>
          <w:lang w:val="en-GB"/>
        </w:rPr>
        <w:t xml:space="preserve">.  On </w:t>
      </w:r>
      <w:r w:rsidRPr="002E17A7" w:rsidR="007A1D49">
        <w:rPr>
          <w:szCs w:val="24"/>
          <w:lang w:val="en-GB"/>
        </w:rPr>
        <w:t>29 May 2012</w:t>
      </w:r>
      <w:r w:rsidRPr="002E17A7" w:rsidR="007A1D49">
        <w:rPr>
          <w:lang w:val="en-GB"/>
        </w:rPr>
        <w:t xml:space="preserve"> the application was communicated to the Government.</w:t>
      </w:r>
    </w:p>
    <w:p w:rsidRPr="002E17A7" w:rsidR="00014566" w:rsidRDefault="00014566">
      <w:pPr>
        <w:pStyle w:val="ECHRTitle1"/>
        <w:rPr>
          <w:lang w:val="en-GB"/>
        </w:rPr>
      </w:pPr>
      <w:r w:rsidRPr="002E17A7">
        <w:rPr>
          <w:lang w:val="en-GB"/>
        </w:rPr>
        <w:t>THE FACTS</w:t>
      </w:r>
    </w:p>
    <w:p w:rsidRPr="002E17A7" w:rsidR="00014566" w:rsidRDefault="00014566">
      <w:pPr>
        <w:pStyle w:val="ECHRHeading1"/>
        <w:rPr>
          <w:lang w:val="en-GB"/>
        </w:rPr>
      </w:pPr>
      <w:r w:rsidRPr="002E17A7">
        <w:rPr>
          <w:lang w:val="en-GB"/>
        </w:rPr>
        <w:t>I.  THE CIRCUMSTANCES OF THE CASE</w:t>
      </w:r>
    </w:p>
    <w:p w:rsidRPr="002E17A7" w:rsidR="00014566" w:rsidP="006629D5" w:rsidRDefault="00041CAD">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5</w:t>
      </w:r>
      <w:r w:rsidRPr="002E17A7">
        <w:rPr>
          <w:lang w:val="en-GB"/>
        </w:rPr>
        <w:fldChar w:fldCharType="end"/>
      </w:r>
      <w:r w:rsidRPr="002E17A7" w:rsidR="00014566">
        <w:rPr>
          <w:lang w:val="en-GB"/>
        </w:rPr>
        <w:t xml:space="preserve">.  The </w:t>
      </w:r>
      <w:r w:rsidRPr="002E17A7">
        <w:rPr>
          <w:lang w:val="en-GB"/>
        </w:rPr>
        <w:t>applicant was born in 1958 and lives</w:t>
      </w:r>
      <w:r w:rsidRPr="002E17A7" w:rsidR="00014566">
        <w:rPr>
          <w:lang w:val="en-GB"/>
        </w:rPr>
        <w:t xml:space="preserve"> in </w:t>
      </w:r>
      <w:r w:rsidRPr="002E17A7">
        <w:rPr>
          <w:lang w:val="en-GB"/>
        </w:rPr>
        <w:t>Magadan</w:t>
      </w:r>
      <w:r w:rsidRPr="002E17A7" w:rsidR="00014566">
        <w:rPr>
          <w:lang w:val="en-GB"/>
        </w:rPr>
        <w:t>.</w:t>
      </w:r>
    </w:p>
    <w:p w:rsidRPr="002E17A7" w:rsidR="007A1D49" w:rsidP="00C607FE" w:rsidRDefault="00C607FE">
      <w:pPr>
        <w:pStyle w:val="ECHRHeading2"/>
        <w:rPr>
          <w:lang w:val="en-GB"/>
        </w:rPr>
      </w:pPr>
      <w:r>
        <w:rPr>
          <w:lang w:val="en-GB"/>
        </w:rPr>
        <w:t>A</w:t>
      </w:r>
      <w:r w:rsidRPr="002E17A7" w:rsidR="007A1D49">
        <w:rPr>
          <w:lang w:val="en-GB"/>
        </w:rPr>
        <w:t>.  Psychiatric assistance to the applicant in 2008</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6</w:t>
      </w:r>
      <w:r w:rsidRPr="002E17A7">
        <w:rPr>
          <w:noProof/>
          <w:lang w:val="en-GB"/>
        </w:rPr>
        <w:fldChar w:fldCharType="end"/>
      </w:r>
      <w:r w:rsidRPr="002E17A7" w:rsidR="007A1D49">
        <w:rPr>
          <w:lang w:val="en-GB"/>
        </w:rPr>
        <w:t xml:space="preserve">.  In April 2008 the administration of Magadan Region forwarded for review to the Magadan Regional Psychoneurological Clinic (MRPC) letters sent by the applicant to the President of the Russian Federation, </w:t>
      </w:r>
      <w:r w:rsidR="00855B98">
        <w:rPr>
          <w:lang w:val="en-GB"/>
        </w:rPr>
        <w:t xml:space="preserve">the </w:t>
      </w:r>
      <w:r w:rsidRPr="002E17A7" w:rsidR="007A1D49">
        <w:rPr>
          <w:lang w:val="en-GB"/>
        </w:rPr>
        <w:t xml:space="preserve">governor of the region, and 11 other administrative bodies. In these letters the applicant alleged in particular that she had a “special relationship” with the mayor of Magadan, that she was destined to protect people in high office, and that she </w:t>
      </w:r>
      <w:r w:rsidR="00855B98">
        <w:rPr>
          <w:lang w:val="en-GB"/>
        </w:rPr>
        <w:t>was being</w:t>
      </w:r>
      <w:r w:rsidRPr="002E17A7" w:rsidR="00855B98">
        <w:rPr>
          <w:lang w:val="en-GB"/>
        </w:rPr>
        <w:t xml:space="preserve"> </w:t>
      </w:r>
      <w:r w:rsidRPr="002E17A7" w:rsidR="007A1D49">
        <w:rPr>
          <w:lang w:val="en-GB"/>
        </w:rPr>
        <w:t>persecuted by employees of the mayor</w:t>
      </w:r>
      <w:r w:rsidR="00C86373">
        <w:rPr>
          <w:lang w:val="en-GB"/>
        </w:rPr>
        <w:t>’</w:t>
      </w:r>
      <w:r w:rsidRPr="002E17A7" w:rsidR="007A1D49">
        <w:rPr>
          <w:lang w:val="en-GB"/>
        </w:rPr>
        <w:t>s office.</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7</w:t>
      </w:r>
      <w:r w:rsidRPr="002E17A7">
        <w:rPr>
          <w:noProof/>
          <w:lang w:val="en-GB"/>
        </w:rPr>
        <w:fldChar w:fldCharType="end"/>
      </w:r>
      <w:r w:rsidRPr="002E17A7" w:rsidR="007A1D49">
        <w:rPr>
          <w:lang w:val="en-GB"/>
        </w:rPr>
        <w:t xml:space="preserve">.  On 17 April 2008 the Chief Psychiatrist of the MRPC </w:t>
      </w:r>
      <w:r w:rsidR="00855B98">
        <w:rPr>
          <w:lang w:val="en-GB"/>
        </w:rPr>
        <w:t>asked</w:t>
      </w:r>
      <w:r w:rsidRPr="002E17A7" w:rsidR="00855B98">
        <w:rPr>
          <w:lang w:val="en-GB"/>
        </w:rPr>
        <w:t xml:space="preserve"> </w:t>
      </w:r>
      <w:r w:rsidRPr="002E17A7" w:rsidR="007A1D49">
        <w:rPr>
          <w:lang w:val="en-GB"/>
        </w:rPr>
        <w:t>the Magadan Town Court to order</w:t>
      </w:r>
      <w:r w:rsidR="00D91390">
        <w:rPr>
          <w:lang w:val="en-GB"/>
        </w:rPr>
        <w:t xml:space="preserve"> an</w:t>
      </w:r>
      <w:r w:rsidRPr="002E17A7" w:rsidR="007A1D49">
        <w:rPr>
          <w:lang w:val="en-GB"/>
        </w:rPr>
        <w:t xml:space="preserve"> involuntary psychiatric examination of the applicant. The relevant part of the request read:</w:t>
      </w:r>
    </w:p>
    <w:p w:rsidRPr="002E17A7" w:rsidR="007A1D49" w:rsidRDefault="007A1D49">
      <w:pPr>
        <w:pStyle w:val="ECHRParaQuote"/>
        <w:rPr>
          <w:lang w:val="en-GB"/>
        </w:rPr>
      </w:pPr>
      <w:r w:rsidRPr="002E17A7">
        <w:rPr>
          <w:lang w:val="en-GB"/>
        </w:rPr>
        <w:t>“[T]he resident psychiatrists concluded that [the applicant</w:t>
      </w:r>
      <w:r w:rsidR="00C86373">
        <w:rPr>
          <w:lang w:val="en-GB"/>
        </w:rPr>
        <w:t>’</w:t>
      </w:r>
      <w:r w:rsidRPr="002E17A7">
        <w:rPr>
          <w:lang w:val="en-GB"/>
        </w:rPr>
        <w:t>s letters] are morbid (delusional) and</w:t>
      </w:r>
      <w:r w:rsidR="00855B98">
        <w:rPr>
          <w:lang w:val="en-GB"/>
        </w:rPr>
        <w:t xml:space="preserve"> that</w:t>
      </w:r>
      <w:r w:rsidRPr="002E17A7">
        <w:rPr>
          <w:lang w:val="en-GB"/>
        </w:rPr>
        <w:t xml:space="preserve"> she suffers from a mental disorder. The content of the letters reveals high levels of emotional stress, crystallised delusions, and</w:t>
      </w:r>
      <w:r w:rsidR="00855B98">
        <w:rPr>
          <w:lang w:val="en-GB"/>
        </w:rPr>
        <w:t xml:space="preserve"> the</w:t>
      </w:r>
      <w:r w:rsidRPr="002E17A7">
        <w:rPr>
          <w:lang w:val="en-GB"/>
        </w:rPr>
        <w:t xml:space="preserve"> probability of unlawful actions against the persons involved in</w:t>
      </w:r>
      <w:r w:rsidR="00855B98">
        <w:rPr>
          <w:lang w:val="en-GB"/>
        </w:rPr>
        <w:t xml:space="preserve"> the</w:t>
      </w:r>
      <w:r w:rsidRPr="002E17A7">
        <w:rPr>
          <w:lang w:val="en-GB"/>
        </w:rPr>
        <w:t xml:space="preserve"> delusions. The MRPC attempted to </w:t>
      </w:r>
      <w:r w:rsidR="00D91390">
        <w:rPr>
          <w:lang w:val="en-GB"/>
        </w:rPr>
        <w:t>persuade</w:t>
      </w:r>
      <w:r w:rsidRPr="002E17A7" w:rsidR="00D91390">
        <w:rPr>
          <w:lang w:val="en-GB"/>
        </w:rPr>
        <w:t xml:space="preserve"> </w:t>
      </w:r>
      <w:r w:rsidRPr="002E17A7">
        <w:rPr>
          <w:lang w:val="en-GB"/>
        </w:rPr>
        <w:t>the applicant to undergo a psychiatric examination</w:t>
      </w:r>
      <w:r w:rsidRPr="00855B98" w:rsidR="00855B98">
        <w:rPr>
          <w:lang w:val="en-GB"/>
        </w:rPr>
        <w:t xml:space="preserve"> </w:t>
      </w:r>
      <w:r w:rsidRPr="002E17A7" w:rsidR="00855B98">
        <w:rPr>
          <w:lang w:val="en-GB"/>
        </w:rPr>
        <w:t>voluntarily</w:t>
      </w:r>
      <w:r w:rsidRPr="002E17A7">
        <w:rPr>
          <w:lang w:val="en-GB"/>
        </w:rPr>
        <w:t>, but she refused. Her son suffers from a chronic mental disorder manifested as paranoid schizophrenia. [Accordingly] a judicial authorisation of the applicant</w:t>
      </w:r>
      <w:r w:rsidR="00C86373">
        <w:rPr>
          <w:lang w:val="en-GB"/>
        </w:rPr>
        <w:t>’</w:t>
      </w:r>
      <w:r w:rsidRPr="002E17A7">
        <w:rPr>
          <w:lang w:val="en-GB"/>
        </w:rPr>
        <w:t>s psychiatric examination under sections 24-25 of the Psychiatric Assistance Act 1992 [is requested]</w:t>
      </w:r>
      <w:r w:rsidR="00DF4A82">
        <w:rPr>
          <w:lang w:val="en-GB"/>
        </w:rPr>
        <w:t xml:space="preserve"> </w:t>
      </w:r>
      <w:r w:rsidR="00C53D3B">
        <w:rPr>
          <w:lang w:val="en-GB"/>
        </w:rPr>
        <w:t>...</w:t>
      </w:r>
      <w:r w:rsidRPr="002E17A7">
        <w:rPr>
          <w:lang w:val="en-GB"/>
        </w:rPr>
        <w:t>”</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8</w:t>
      </w:r>
      <w:r w:rsidRPr="002E17A7">
        <w:rPr>
          <w:noProof/>
          <w:lang w:val="en-GB"/>
        </w:rPr>
        <w:fldChar w:fldCharType="end"/>
      </w:r>
      <w:r w:rsidRPr="002E17A7" w:rsidR="007A1D49">
        <w:rPr>
          <w:lang w:val="en-GB"/>
        </w:rPr>
        <w:t>.  On 28 April 2008 the Magadan Town Court returned the application for involuntary psychiatric examination.</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9</w:t>
      </w:r>
      <w:r w:rsidRPr="002E17A7">
        <w:rPr>
          <w:noProof/>
          <w:lang w:val="en-GB"/>
        </w:rPr>
        <w:fldChar w:fldCharType="end"/>
      </w:r>
      <w:r w:rsidRPr="002E17A7" w:rsidR="007A1D49">
        <w:rPr>
          <w:lang w:val="en-GB"/>
        </w:rPr>
        <w:t xml:space="preserve">.  On 11 October 2008 after a heated </w:t>
      </w:r>
      <w:r w:rsidR="00855B98">
        <w:rPr>
          <w:lang w:val="en-GB"/>
        </w:rPr>
        <w:t>argument</w:t>
      </w:r>
      <w:r w:rsidRPr="002E17A7" w:rsidR="00855B98">
        <w:rPr>
          <w:lang w:val="en-GB"/>
        </w:rPr>
        <w:t xml:space="preserve"> </w:t>
      </w:r>
      <w:r w:rsidRPr="002E17A7" w:rsidR="007A1D49">
        <w:rPr>
          <w:lang w:val="en-GB"/>
        </w:rPr>
        <w:t>in the town hall</w:t>
      </w:r>
      <w:r w:rsidR="00D91390">
        <w:rPr>
          <w:lang w:val="en-GB"/>
        </w:rPr>
        <w:t>,</w:t>
      </w:r>
      <w:r w:rsidRPr="002E17A7" w:rsidR="007A1D49">
        <w:rPr>
          <w:lang w:val="en-GB"/>
        </w:rPr>
        <w:t xml:space="preserve"> the applicant was brought to the police station and then transferred to the MRPC for urgent treatment.</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10</w:t>
      </w:r>
      <w:r w:rsidRPr="002E17A7">
        <w:rPr>
          <w:noProof/>
          <w:lang w:val="en-GB"/>
        </w:rPr>
        <w:fldChar w:fldCharType="end"/>
      </w:r>
      <w:r w:rsidRPr="002E17A7" w:rsidR="007A1D49">
        <w:rPr>
          <w:lang w:val="en-GB"/>
        </w:rPr>
        <w:t>.  On 13 October 2008 a clinical psychiatric evaluation report was issued by the panel of three psychiatrists in the MRPC. The applicant was diagnosed with paranoid schizophrenia and paranoid syndrome. The panel note</w:t>
      </w:r>
      <w:r w:rsidR="00D91390">
        <w:rPr>
          <w:lang w:val="en-GB"/>
        </w:rPr>
        <w:t>d in particular</w:t>
      </w:r>
      <w:r w:rsidRPr="002E17A7" w:rsidR="007A1D49">
        <w:rPr>
          <w:lang w:val="en-GB"/>
        </w:rPr>
        <w:t xml:space="preserve"> her belief </w:t>
      </w:r>
      <w:r w:rsidR="00855B98">
        <w:rPr>
          <w:lang w:val="en-GB"/>
        </w:rPr>
        <w:t>that she had an</w:t>
      </w:r>
      <w:r w:rsidRPr="002E17A7" w:rsidR="007A1D49">
        <w:rPr>
          <w:lang w:val="en-GB"/>
        </w:rPr>
        <w:t xml:space="preserve"> affectionate relationship with the mayor of Magadan </w:t>
      </w:r>
      <w:r w:rsidR="00D91390">
        <w:rPr>
          <w:lang w:val="en-GB"/>
        </w:rPr>
        <w:t>(</w:t>
      </w:r>
      <w:r w:rsidRPr="002E17A7" w:rsidR="007A1D49">
        <w:rPr>
          <w:lang w:val="en-GB"/>
        </w:rPr>
        <w:t>attempt</w:t>
      </w:r>
      <w:r w:rsidR="00855B98">
        <w:rPr>
          <w:lang w:val="en-GB"/>
        </w:rPr>
        <w:t>ing</w:t>
      </w:r>
      <w:r w:rsidRPr="002E17A7" w:rsidR="007A1D49">
        <w:rPr>
          <w:lang w:val="en-GB"/>
        </w:rPr>
        <w:t xml:space="preserve"> to contact him </w:t>
      </w:r>
      <w:r w:rsidRPr="002E17A7" w:rsidR="00855B98">
        <w:rPr>
          <w:lang w:val="en-GB"/>
        </w:rPr>
        <w:t xml:space="preserve">directly </w:t>
      </w:r>
      <w:r w:rsidR="00855B98">
        <w:rPr>
          <w:lang w:val="en-GB"/>
        </w:rPr>
        <w:t>by</w:t>
      </w:r>
      <w:r w:rsidRPr="002E17A7" w:rsidR="007A1D49">
        <w:rPr>
          <w:lang w:val="en-GB"/>
        </w:rPr>
        <w:t xml:space="preserve"> phone and in person</w:t>
      </w:r>
      <w:r w:rsidR="00D91390">
        <w:rPr>
          <w:lang w:val="en-GB"/>
        </w:rPr>
        <w:t>)</w:t>
      </w:r>
      <w:r w:rsidRPr="002E17A7" w:rsidR="007A1D49">
        <w:rPr>
          <w:lang w:val="en-GB"/>
        </w:rPr>
        <w:t>,</w:t>
      </w:r>
      <w:r w:rsidR="00855B98">
        <w:rPr>
          <w:lang w:val="en-GB"/>
        </w:rPr>
        <w:t xml:space="preserve"> </w:t>
      </w:r>
      <w:r w:rsidR="00D91390">
        <w:rPr>
          <w:lang w:val="en-GB"/>
        </w:rPr>
        <w:t>her</w:t>
      </w:r>
      <w:r w:rsidRPr="002E17A7" w:rsidR="007A1D49">
        <w:rPr>
          <w:lang w:val="en-GB"/>
        </w:rPr>
        <w:t xml:space="preserve"> sense of </w:t>
      </w:r>
      <w:r w:rsidR="00855B98">
        <w:rPr>
          <w:lang w:val="en-GB"/>
        </w:rPr>
        <w:t xml:space="preserve">being </w:t>
      </w:r>
      <w:r w:rsidRPr="002E17A7" w:rsidR="007A1D49">
        <w:rPr>
          <w:lang w:val="en-GB"/>
        </w:rPr>
        <w:t>persecut</w:t>
      </w:r>
      <w:r w:rsidR="00855B98">
        <w:rPr>
          <w:lang w:val="en-GB"/>
        </w:rPr>
        <w:t>ed</w:t>
      </w:r>
      <w:r w:rsidRPr="002E17A7" w:rsidR="007A1D49">
        <w:rPr>
          <w:lang w:val="en-GB"/>
        </w:rPr>
        <w:t xml:space="preserve"> by the mayor</w:t>
      </w:r>
      <w:r w:rsidR="00C86373">
        <w:rPr>
          <w:lang w:val="en-GB"/>
        </w:rPr>
        <w:t>’</w:t>
      </w:r>
      <w:r w:rsidRPr="002E17A7" w:rsidR="007A1D49">
        <w:rPr>
          <w:lang w:val="en-GB"/>
        </w:rPr>
        <w:t xml:space="preserve">s </w:t>
      </w:r>
      <w:r w:rsidRPr="002E17A7" w:rsidR="001F6837">
        <w:rPr>
          <w:lang w:val="en-GB"/>
        </w:rPr>
        <w:t>assistants</w:t>
      </w:r>
      <w:r w:rsidRPr="002E17A7" w:rsidR="007A1D49">
        <w:rPr>
          <w:lang w:val="en-GB"/>
        </w:rPr>
        <w:t>, and</w:t>
      </w:r>
      <w:r w:rsidR="00D91390">
        <w:rPr>
          <w:lang w:val="en-GB"/>
        </w:rPr>
        <w:t xml:space="preserve"> the</w:t>
      </w:r>
      <w:r w:rsidRPr="002E17A7" w:rsidR="007A1D49">
        <w:rPr>
          <w:lang w:val="en-GB"/>
        </w:rPr>
        <w:t xml:space="preserve"> intense </w:t>
      </w:r>
      <w:r w:rsidR="00855B98">
        <w:rPr>
          <w:lang w:val="en-GB"/>
        </w:rPr>
        <w:t>arguments</w:t>
      </w:r>
      <w:r w:rsidRPr="002E17A7" w:rsidR="00855B98">
        <w:rPr>
          <w:lang w:val="en-GB"/>
        </w:rPr>
        <w:t xml:space="preserve"> </w:t>
      </w:r>
      <w:r w:rsidRPr="002E17A7" w:rsidR="007A1D49">
        <w:rPr>
          <w:lang w:val="en-GB"/>
        </w:rPr>
        <w:t>duri</w:t>
      </w:r>
      <w:r w:rsidRPr="002E17A7" w:rsidR="00C63876">
        <w:rPr>
          <w:lang w:val="en-GB"/>
        </w:rPr>
        <w:t>ng her visits to the town hall.</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11</w:t>
      </w:r>
      <w:r w:rsidRPr="002E17A7">
        <w:rPr>
          <w:noProof/>
          <w:lang w:val="en-GB"/>
        </w:rPr>
        <w:fldChar w:fldCharType="end"/>
      </w:r>
      <w:r w:rsidRPr="002E17A7" w:rsidR="007A1D49">
        <w:rPr>
          <w:lang w:val="en-GB"/>
        </w:rPr>
        <w:t xml:space="preserve">.  Involuntary hospitalisation of the applicant was recommended in </w:t>
      </w:r>
      <w:r w:rsidR="00855B98">
        <w:rPr>
          <w:lang w:val="en-GB"/>
        </w:rPr>
        <w:t>the light</w:t>
      </w:r>
      <w:r w:rsidRPr="002E17A7" w:rsidR="00855B98">
        <w:rPr>
          <w:lang w:val="en-GB"/>
        </w:rPr>
        <w:t xml:space="preserve"> </w:t>
      </w:r>
      <w:r w:rsidRPr="002E17A7" w:rsidR="007A1D49">
        <w:rPr>
          <w:lang w:val="en-GB"/>
        </w:rPr>
        <w:t xml:space="preserve">of her persistent refusal to commit herself </w:t>
      </w:r>
      <w:r w:rsidR="00855B98">
        <w:rPr>
          <w:lang w:val="en-GB"/>
        </w:rPr>
        <w:t xml:space="preserve">to hospital </w:t>
      </w:r>
      <w:r w:rsidRPr="002E17A7" w:rsidR="007A1D49">
        <w:rPr>
          <w:lang w:val="en-GB"/>
        </w:rPr>
        <w:t xml:space="preserve">voluntarily, </w:t>
      </w:r>
      <w:r w:rsidR="00855B98">
        <w:rPr>
          <w:lang w:val="en-GB"/>
        </w:rPr>
        <w:t xml:space="preserve">her </w:t>
      </w:r>
      <w:r w:rsidRPr="002E17A7" w:rsidR="007A1D49">
        <w:rPr>
          <w:lang w:val="en-GB"/>
        </w:rPr>
        <w:t xml:space="preserve">failure to acknowledge her medical condition, and </w:t>
      </w:r>
      <w:r w:rsidR="00855B98">
        <w:rPr>
          <w:lang w:val="en-GB"/>
        </w:rPr>
        <w:t xml:space="preserve">the risk of </w:t>
      </w:r>
      <w:r w:rsidRPr="002E17A7" w:rsidR="007A1D49">
        <w:rPr>
          <w:lang w:val="en-GB"/>
        </w:rPr>
        <w:t xml:space="preserve">significant damage to her health </w:t>
      </w:r>
      <w:r w:rsidR="00855B98">
        <w:rPr>
          <w:lang w:val="en-GB"/>
        </w:rPr>
        <w:t>through</w:t>
      </w:r>
      <w:r w:rsidRPr="002E17A7" w:rsidR="007A1D49">
        <w:rPr>
          <w:lang w:val="en-GB"/>
        </w:rPr>
        <w:t xml:space="preserve"> aggravation of her psychiatric condition in </w:t>
      </w:r>
      <w:r w:rsidR="00855B98">
        <w:rPr>
          <w:lang w:val="en-GB"/>
        </w:rPr>
        <w:t xml:space="preserve">the </w:t>
      </w:r>
      <w:r w:rsidRPr="002E17A7" w:rsidR="007A1D49">
        <w:rPr>
          <w:lang w:val="en-GB"/>
        </w:rPr>
        <w:t>absence of psychiatric assistance.</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12</w:t>
      </w:r>
      <w:r w:rsidRPr="002E17A7">
        <w:rPr>
          <w:noProof/>
          <w:lang w:val="en-GB"/>
        </w:rPr>
        <w:fldChar w:fldCharType="end"/>
      </w:r>
      <w:r w:rsidRPr="002E17A7" w:rsidR="007A1D49">
        <w:rPr>
          <w:lang w:val="en-GB"/>
        </w:rPr>
        <w:t>. </w:t>
      </w:r>
      <w:r w:rsidR="00855B98">
        <w:rPr>
          <w:lang w:val="en-GB"/>
        </w:rPr>
        <w:t>T</w:t>
      </w:r>
      <w:r w:rsidRPr="002E17A7" w:rsidR="007A1D49">
        <w:rPr>
          <w:lang w:val="en-GB"/>
        </w:rPr>
        <w:t xml:space="preserve">he MRPC </w:t>
      </w:r>
      <w:r w:rsidRPr="002E17A7" w:rsidR="00855B98">
        <w:rPr>
          <w:lang w:val="en-GB"/>
        </w:rPr>
        <w:t xml:space="preserve">submitted </w:t>
      </w:r>
      <w:r w:rsidR="00855B98">
        <w:rPr>
          <w:lang w:val="en-GB"/>
        </w:rPr>
        <w:t>t</w:t>
      </w:r>
      <w:r w:rsidRPr="002E17A7" w:rsidR="00855B98">
        <w:rPr>
          <w:lang w:val="en-GB"/>
        </w:rPr>
        <w:t xml:space="preserve">he application for involuntary treatment </w:t>
      </w:r>
      <w:r w:rsidRPr="002E17A7" w:rsidR="007A1D49">
        <w:rPr>
          <w:lang w:val="en-GB"/>
        </w:rPr>
        <w:t>to the Magadan Town Court under Article 29 c of the Law of the Russian Federation on Psychiatric Assistance and Guarantees of Citizens</w:t>
      </w:r>
      <w:r w:rsidR="00C86373">
        <w:rPr>
          <w:lang w:val="en-GB"/>
        </w:rPr>
        <w:t>’</w:t>
      </w:r>
      <w:r w:rsidRPr="002E17A7" w:rsidR="007A1D49">
        <w:rPr>
          <w:lang w:val="en-GB"/>
        </w:rPr>
        <w:t xml:space="preserve"> Rights </w:t>
      </w:r>
      <w:r w:rsidR="00855B98">
        <w:rPr>
          <w:lang w:val="en-GB"/>
        </w:rPr>
        <w:t>r</w:t>
      </w:r>
      <w:r w:rsidRPr="002E17A7" w:rsidR="00855B98">
        <w:rPr>
          <w:lang w:val="en-GB"/>
        </w:rPr>
        <w:t xml:space="preserve">elated </w:t>
      </w:r>
      <w:r w:rsidRPr="002E17A7" w:rsidR="007A1D49">
        <w:rPr>
          <w:lang w:val="en-GB"/>
        </w:rPr>
        <w:t xml:space="preserve">to </w:t>
      </w:r>
      <w:r w:rsidR="00855B98">
        <w:rPr>
          <w:lang w:val="en-GB"/>
        </w:rPr>
        <w:t>i</w:t>
      </w:r>
      <w:r w:rsidRPr="002E17A7" w:rsidR="00855B98">
        <w:rPr>
          <w:lang w:val="en-GB"/>
        </w:rPr>
        <w:t xml:space="preserve">ts </w:t>
      </w:r>
      <w:r w:rsidRPr="002E17A7" w:rsidR="007A1D49">
        <w:rPr>
          <w:lang w:val="en-GB"/>
        </w:rPr>
        <w:t>Administration of 1992 (Psychiatric Assistance Act 1992).</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13</w:t>
      </w:r>
      <w:r w:rsidRPr="002E17A7">
        <w:rPr>
          <w:noProof/>
          <w:lang w:val="en-GB"/>
        </w:rPr>
        <w:fldChar w:fldCharType="end"/>
      </w:r>
      <w:r w:rsidRPr="002E17A7" w:rsidR="007A1D49">
        <w:rPr>
          <w:lang w:val="en-GB"/>
        </w:rPr>
        <w:t>.  On 17 October 2008 the Magadan Town Court terminated proceedings on the MRPC</w:t>
      </w:r>
      <w:r w:rsidR="00C86373">
        <w:rPr>
          <w:lang w:val="en-GB"/>
        </w:rPr>
        <w:t>’</w:t>
      </w:r>
      <w:r w:rsidRPr="002E17A7" w:rsidR="007A1D49">
        <w:rPr>
          <w:lang w:val="en-GB"/>
        </w:rPr>
        <w:t xml:space="preserve">s application because the applicant </w:t>
      </w:r>
      <w:r w:rsidR="00D91390">
        <w:rPr>
          <w:lang w:val="en-GB"/>
        </w:rPr>
        <w:t xml:space="preserve">had </w:t>
      </w:r>
      <w:r w:rsidRPr="002E17A7" w:rsidR="007A1D49">
        <w:rPr>
          <w:lang w:val="en-GB"/>
        </w:rPr>
        <w:t>agreed to undergo the necessary treatment</w:t>
      </w:r>
      <w:r w:rsidRPr="00855B98" w:rsidR="00855B98">
        <w:rPr>
          <w:lang w:val="en-GB"/>
        </w:rPr>
        <w:t xml:space="preserve"> </w:t>
      </w:r>
      <w:r w:rsidRPr="002E17A7" w:rsidR="00855B98">
        <w:rPr>
          <w:lang w:val="en-GB"/>
        </w:rPr>
        <w:t>voluntarily</w:t>
      </w:r>
      <w:r w:rsidRPr="002E17A7" w:rsidR="007A1D49">
        <w:rPr>
          <w:lang w:val="en-GB"/>
        </w:rPr>
        <w:t xml:space="preserve"> </w:t>
      </w:r>
      <w:r w:rsidR="00855B98">
        <w:rPr>
          <w:lang w:val="en-GB"/>
        </w:rPr>
        <w:t xml:space="preserve">and </w:t>
      </w:r>
      <w:r w:rsidR="00D91390">
        <w:rPr>
          <w:lang w:val="en-GB"/>
        </w:rPr>
        <w:t xml:space="preserve">had </w:t>
      </w:r>
      <w:r w:rsidRPr="002E17A7" w:rsidR="007A1D49">
        <w:rPr>
          <w:lang w:val="en-GB"/>
        </w:rPr>
        <w:t>signed the consent form in the courtroom</w:t>
      </w:r>
      <w:r w:rsidR="00855B98">
        <w:rPr>
          <w:lang w:val="en-GB"/>
        </w:rPr>
        <w:t>.</w:t>
      </w:r>
      <w:r w:rsidRPr="002E17A7" w:rsidR="007A1D49">
        <w:rPr>
          <w:lang w:val="en-GB"/>
        </w:rPr>
        <w:t xml:space="preserve"> </w:t>
      </w:r>
      <w:r w:rsidR="00855B98">
        <w:rPr>
          <w:lang w:val="en-GB"/>
        </w:rPr>
        <w:t>T</w:t>
      </w:r>
      <w:r w:rsidRPr="002E17A7" w:rsidR="007A1D49">
        <w:rPr>
          <w:lang w:val="en-GB"/>
        </w:rPr>
        <w:t xml:space="preserve">he </w:t>
      </w:r>
      <w:r w:rsidRPr="002E17A7" w:rsidR="00855B98">
        <w:rPr>
          <w:lang w:val="en-GB"/>
        </w:rPr>
        <w:t xml:space="preserve">MRPC </w:t>
      </w:r>
      <w:r w:rsidRPr="002E17A7" w:rsidR="007A1D49">
        <w:rPr>
          <w:lang w:val="en-GB"/>
        </w:rPr>
        <w:t xml:space="preserve">representative </w:t>
      </w:r>
      <w:r w:rsidR="00855B98">
        <w:rPr>
          <w:lang w:val="en-GB"/>
        </w:rPr>
        <w:t>thus</w:t>
      </w:r>
      <w:r w:rsidRPr="002E17A7" w:rsidR="007A1D49">
        <w:rPr>
          <w:lang w:val="en-GB"/>
        </w:rPr>
        <w:t xml:space="preserve"> withdrew the application for involuntary treatment.</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14</w:t>
      </w:r>
      <w:r w:rsidRPr="002E17A7">
        <w:rPr>
          <w:noProof/>
          <w:lang w:val="en-GB"/>
        </w:rPr>
        <w:fldChar w:fldCharType="end"/>
      </w:r>
      <w:r w:rsidRPr="002E17A7" w:rsidR="0092316F">
        <w:rPr>
          <w:lang w:val="en-GB"/>
        </w:rPr>
        <w:t xml:space="preserve">.  Between 17 October 2008 and </w:t>
      </w:r>
      <w:r w:rsidRPr="002E17A7" w:rsidR="007A1D49">
        <w:rPr>
          <w:lang w:val="en-GB"/>
        </w:rPr>
        <w:t xml:space="preserve">26 December 2008 the applicant </w:t>
      </w:r>
      <w:r w:rsidR="00D91390">
        <w:rPr>
          <w:lang w:val="en-GB"/>
        </w:rPr>
        <w:t>was an</w:t>
      </w:r>
      <w:r w:rsidRPr="002E17A7" w:rsidR="007A1D49">
        <w:rPr>
          <w:lang w:val="en-GB"/>
        </w:rPr>
        <w:t xml:space="preserve"> in-patient </w:t>
      </w:r>
      <w:r w:rsidR="00D91390">
        <w:rPr>
          <w:lang w:val="en-GB"/>
        </w:rPr>
        <w:t>in</w:t>
      </w:r>
      <w:r w:rsidRPr="002E17A7" w:rsidR="007A1D49">
        <w:rPr>
          <w:lang w:val="en-GB"/>
        </w:rPr>
        <w:t xml:space="preserve"> the MRPC</w:t>
      </w:r>
      <w:r w:rsidR="00D91390">
        <w:rPr>
          <w:lang w:val="en-GB"/>
        </w:rPr>
        <w:t>,</w:t>
      </w:r>
      <w:r w:rsidRPr="002E17A7" w:rsidR="007A1D49">
        <w:rPr>
          <w:lang w:val="en-GB"/>
        </w:rPr>
        <w:t xml:space="preserve"> follow</w:t>
      </w:r>
      <w:r w:rsidR="00D91390">
        <w:rPr>
          <w:lang w:val="en-GB"/>
        </w:rPr>
        <w:t>ing</w:t>
      </w:r>
      <w:r w:rsidRPr="002E17A7" w:rsidR="007A1D49">
        <w:rPr>
          <w:lang w:val="en-GB"/>
        </w:rPr>
        <w:t xml:space="preserve"> </w:t>
      </w:r>
      <w:r w:rsidR="00855B98">
        <w:rPr>
          <w:lang w:val="en-GB"/>
        </w:rPr>
        <w:t>a</w:t>
      </w:r>
      <w:r w:rsidRPr="002E17A7" w:rsidR="00855B98">
        <w:rPr>
          <w:lang w:val="en-GB"/>
        </w:rPr>
        <w:t xml:space="preserve"> </w:t>
      </w:r>
      <w:r w:rsidRPr="002E17A7" w:rsidR="007A1D49">
        <w:rPr>
          <w:lang w:val="en-GB"/>
        </w:rPr>
        <w:t>course of anti-schizophrenia treatment.</w:t>
      </w:r>
    </w:p>
    <w:p w:rsidRPr="002E17A7" w:rsidR="007A1D49" w:rsidP="00C607FE" w:rsidRDefault="00C607FE">
      <w:pPr>
        <w:pStyle w:val="ECHRHeading2"/>
        <w:rPr>
          <w:lang w:val="en-GB"/>
        </w:rPr>
      </w:pPr>
      <w:r>
        <w:rPr>
          <w:lang w:val="en-GB"/>
        </w:rPr>
        <w:t>B</w:t>
      </w:r>
      <w:r w:rsidRPr="002E17A7" w:rsidR="007A1D49">
        <w:rPr>
          <w:lang w:val="en-GB"/>
        </w:rPr>
        <w:t>.  Psychiatric assistance</w:t>
      </w:r>
      <w:r w:rsidR="00855B98">
        <w:rPr>
          <w:lang w:val="en-GB"/>
        </w:rPr>
        <w:t xml:space="preserve"> administered</w:t>
      </w:r>
      <w:r w:rsidRPr="002E17A7" w:rsidR="007A1D49">
        <w:rPr>
          <w:lang w:val="en-GB"/>
        </w:rPr>
        <w:t xml:space="preserve"> to the applicant in 2010</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15</w:t>
      </w:r>
      <w:r w:rsidRPr="002E17A7">
        <w:rPr>
          <w:noProof/>
          <w:lang w:val="en-GB"/>
        </w:rPr>
        <w:fldChar w:fldCharType="end"/>
      </w:r>
      <w:r w:rsidRPr="002E17A7" w:rsidR="007A1D49">
        <w:rPr>
          <w:lang w:val="en-GB"/>
        </w:rPr>
        <w:t>.  </w:t>
      </w:r>
      <w:r w:rsidR="00D91390">
        <w:rPr>
          <w:lang w:val="en-GB"/>
        </w:rPr>
        <w:t>In</w:t>
      </w:r>
      <w:r w:rsidRPr="002E17A7" w:rsidR="00D91390">
        <w:rPr>
          <w:lang w:val="en-GB"/>
        </w:rPr>
        <w:t xml:space="preserve"> </w:t>
      </w:r>
      <w:r w:rsidR="00855B98">
        <w:rPr>
          <w:lang w:val="en-GB"/>
        </w:rPr>
        <w:t xml:space="preserve">a </w:t>
      </w:r>
      <w:r w:rsidRPr="002E17A7" w:rsidR="007A1D49">
        <w:rPr>
          <w:lang w:val="en-GB"/>
        </w:rPr>
        <w:t>letter of 6 May 2010</w:t>
      </w:r>
      <w:r w:rsidR="00855B98">
        <w:rPr>
          <w:lang w:val="en-GB"/>
        </w:rPr>
        <w:t>,</w:t>
      </w:r>
      <w:r w:rsidRPr="002E17A7" w:rsidR="007A1D49">
        <w:rPr>
          <w:lang w:val="en-GB"/>
        </w:rPr>
        <w:t xml:space="preserve"> the </w:t>
      </w:r>
      <w:r w:rsidRPr="002E17A7" w:rsidR="00855B98">
        <w:rPr>
          <w:lang w:val="en-GB"/>
        </w:rPr>
        <w:t xml:space="preserve">Magadan </w:t>
      </w:r>
      <w:r w:rsidRPr="002E17A7" w:rsidR="007A1D49">
        <w:rPr>
          <w:lang w:val="en-GB"/>
        </w:rPr>
        <w:t>Mayor</w:t>
      </w:r>
      <w:r w:rsidR="00C86373">
        <w:rPr>
          <w:lang w:val="en-GB"/>
        </w:rPr>
        <w:t>’</w:t>
      </w:r>
      <w:r w:rsidRPr="002E17A7" w:rsidR="007A1D49">
        <w:rPr>
          <w:lang w:val="en-GB"/>
        </w:rPr>
        <w:t xml:space="preserve">s Office </w:t>
      </w:r>
      <w:r w:rsidR="00855B98">
        <w:rPr>
          <w:lang w:val="en-GB"/>
        </w:rPr>
        <w:t>asked</w:t>
      </w:r>
      <w:r w:rsidRPr="002E17A7" w:rsidR="00855B98">
        <w:rPr>
          <w:lang w:val="en-GB"/>
        </w:rPr>
        <w:t xml:space="preserve"> </w:t>
      </w:r>
      <w:r w:rsidRPr="002E17A7" w:rsidR="007A1D49">
        <w:rPr>
          <w:lang w:val="en-GB"/>
        </w:rPr>
        <w:t>the Chief Psychiatrist of the MRPC to take “prophylactic measures” within his competence in respect of the applicant. The letter stated that she persistently stalked employees of the Mayor</w:t>
      </w:r>
      <w:r w:rsidR="00C86373">
        <w:rPr>
          <w:lang w:val="en-GB"/>
        </w:rPr>
        <w:t>’</w:t>
      </w:r>
      <w:r w:rsidRPr="002E17A7" w:rsidR="007A1D49">
        <w:rPr>
          <w:lang w:val="en-GB"/>
        </w:rPr>
        <w:t xml:space="preserve">s Office, demanded </w:t>
      </w:r>
      <w:r w:rsidR="00855B98">
        <w:rPr>
          <w:lang w:val="en-GB"/>
        </w:rPr>
        <w:t xml:space="preserve">that </w:t>
      </w:r>
      <w:r w:rsidRPr="002E17A7" w:rsidR="007A1D49">
        <w:rPr>
          <w:lang w:val="en-GB"/>
        </w:rPr>
        <w:t xml:space="preserve">unspecified payments be made to her, </w:t>
      </w:r>
      <w:r w:rsidR="00855B98">
        <w:rPr>
          <w:lang w:val="en-GB"/>
        </w:rPr>
        <w:t xml:space="preserve">and </w:t>
      </w:r>
      <w:r w:rsidRPr="002E17A7" w:rsidR="007A1D49">
        <w:rPr>
          <w:lang w:val="en-GB"/>
        </w:rPr>
        <w:t xml:space="preserve">insulted and threatened </w:t>
      </w:r>
      <w:r w:rsidR="00855B98">
        <w:rPr>
          <w:lang w:val="en-GB"/>
        </w:rPr>
        <w:t xml:space="preserve">individuals </w:t>
      </w:r>
      <w:r w:rsidRPr="002E17A7" w:rsidR="007A1D49">
        <w:rPr>
          <w:lang w:val="en-GB"/>
        </w:rPr>
        <w:t>dealing with her.</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16</w:t>
      </w:r>
      <w:r w:rsidRPr="002E17A7">
        <w:rPr>
          <w:noProof/>
          <w:lang w:val="en-GB"/>
        </w:rPr>
        <w:fldChar w:fldCharType="end"/>
      </w:r>
      <w:r w:rsidRPr="002E17A7" w:rsidR="007A1D49">
        <w:rPr>
          <w:lang w:val="en-GB"/>
        </w:rPr>
        <w:t xml:space="preserve">.  On 19 May 2010 a psychiatrist examined the applicant and established that she </w:t>
      </w:r>
      <w:r w:rsidR="00855B98">
        <w:rPr>
          <w:lang w:val="en-GB"/>
        </w:rPr>
        <w:t xml:space="preserve">had </w:t>
      </w:r>
      <w:r w:rsidRPr="002E17A7" w:rsidR="007A1D49">
        <w:rPr>
          <w:lang w:val="en-GB"/>
        </w:rPr>
        <w:t xml:space="preserve">not </w:t>
      </w:r>
      <w:r w:rsidR="00855B98">
        <w:rPr>
          <w:lang w:val="en-GB"/>
        </w:rPr>
        <w:t xml:space="preserve">been </w:t>
      </w:r>
      <w:r w:rsidRPr="002E17A7" w:rsidR="007A1D49">
        <w:rPr>
          <w:lang w:val="en-GB"/>
        </w:rPr>
        <w:t>follow</w:t>
      </w:r>
      <w:r w:rsidR="00855B98">
        <w:rPr>
          <w:lang w:val="en-GB"/>
        </w:rPr>
        <w:t>ing</w:t>
      </w:r>
      <w:r w:rsidRPr="002E17A7" w:rsidR="007A1D49">
        <w:rPr>
          <w:lang w:val="en-GB"/>
        </w:rPr>
        <w:t xml:space="preserve"> her medication treatment</w:t>
      </w:r>
      <w:r w:rsidR="00855B98">
        <w:rPr>
          <w:lang w:val="en-GB"/>
        </w:rPr>
        <w:t>,</w:t>
      </w:r>
      <w:r w:rsidRPr="002E17A7" w:rsidR="007A1D49">
        <w:rPr>
          <w:lang w:val="en-GB"/>
        </w:rPr>
        <w:t xml:space="preserve"> </w:t>
      </w:r>
      <w:r w:rsidR="00855B98">
        <w:rPr>
          <w:lang w:val="en-GB"/>
        </w:rPr>
        <w:t>with the result that</w:t>
      </w:r>
      <w:r w:rsidRPr="002E17A7" w:rsidR="007A1D49">
        <w:rPr>
          <w:lang w:val="en-GB"/>
        </w:rPr>
        <w:t xml:space="preserve"> her schizophrenia was </w:t>
      </w:r>
      <w:r w:rsidR="00855B98">
        <w:rPr>
          <w:lang w:val="en-GB"/>
        </w:rPr>
        <w:t xml:space="preserve">at </w:t>
      </w:r>
      <w:r w:rsidRPr="002E17A7" w:rsidR="007A1D49">
        <w:rPr>
          <w:lang w:val="en-GB"/>
        </w:rPr>
        <w:t>an acute sta</w:t>
      </w:r>
      <w:r w:rsidR="00855B98">
        <w:rPr>
          <w:lang w:val="en-GB"/>
        </w:rPr>
        <w:t>g</w:t>
      </w:r>
      <w:r w:rsidRPr="002E17A7" w:rsidR="007A1D49">
        <w:rPr>
          <w:lang w:val="en-GB"/>
        </w:rPr>
        <w:t>e. The psychiatrist recommended involuntary hospitalisation and issued the</w:t>
      </w:r>
      <w:r w:rsidR="00855B98">
        <w:rPr>
          <w:lang w:val="en-GB"/>
        </w:rPr>
        <w:t xml:space="preserve"> corresponding</w:t>
      </w:r>
      <w:r w:rsidRPr="002E17A7" w:rsidR="007A1D49">
        <w:rPr>
          <w:lang w:val="en-GB"/>
        </w:rPr>
        <w:t xml:space="preserve"> medical referral.</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17</w:t>
      </w:r>
      <w:r w:rsidRPr="002E17A7">
        <w:rPr>
          <w:noProof/>
          <w:lang w:val="en-GB"/>
        </w:rPr>
        <w:fldChar w:fldCharType="end"/>
      </w:r>
      <w:r w:rsidRPr="002E17A7" w:rsidR="007A1D49">
        <w:rPr>
          <w:lang w:val="en-GB"/>
        </w:rPr>
        <w:t>.  On 20 May 2010 the applicant was interned in the MRPC.</w:t>
      </w:r>
    </w:p>
    <w:p w:rsidRPr="002E17A7" w:rsidR="0049487E"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18</w:t>
      </w:r>
      <w:r w:rsidRPr="002E17A7">
        <w:rPr>
          <w:noProof/>
          <w:lang w:val="en-GB"/>
        </w:rPr>
        <w:fldChar w:fldCharType="end"/>
      </w:r>
      <w:r w:rsidRPr="002E17A7" w:rsidR="007A1D49">
        <w:rPr>
          <w:lang w:val="en-GB"/>
        </w:rPr>
        <w:t xml:space="preserve">.  On 21 May 2010 a clinical psychiatric evaluation report was issued by the panel of three psychiatrists </w:t>
      </w:r>
      <w:r w:rsidR="00855B98">
        <w:rPr>
          <w:lang w:val="en-GB"/>
        </w:rPr>
        <w:t xml:space="preserve">at </w:t>
      </w:r>
      <w:r w:rsidRPr="002E17A7" w:rsidR="007A1D49">
        <w:rPr>
          <w:lang w:val="en-GB"/>
        </w:rPr>
        <w:t xml:space="preserve">the MRPC. The applicant was diagnosed with progressive paranoid schizophrenia. The panel took </w:t>
      </w:r>
      <w:r w:rsidRPr="002E17A7" w:rsidR="0049487E">
        <w:rPr>
          <w:lang w:val="en-GB"/>
        </w:rPr>
        <w:t xml:space="preserve">special </w:t>
      </w:r>
      <w:r w:rsidRPr="002E17A7" w:rsidR="007A1D49">
        <w:rPr>
          <w:lang w:val="en-GB"/>
        </w:rPr>
        <w:t>note of her general medical and clinical history</w:t>
      </w:r>
      <w:r w:rsidR="00D91390">
        <w:rPr>
          <w:lang w:val="en-GB"/>
        </w:rPr>
        <w:t>,</w:t>
      </w:r>
      <w:r w:rsidRPr="002E17A7" w:rsidR="0049487E">
        <w:rPr>
          <w:lang w:val="en-GB"/>
        </w:rPr>
        <w:t xml:space="preserve"> </w:t>
      </w:r>
      <w:r w:rsidR="00D91390">
        <w:rPr>
          <w:lang w:val="en-GB"/>
        </w:rPr>
        <w:t>with</w:t>
      </w:r>
      <w:r w:rsidRPr="002E17A7" w:rsidR="00D91390">
        <w:rPr>
          <w:lang w:val="en-GB"/>
        </w:rPr>
        <w:t xml:space="preserve"> </w:t>
      </w:r>
      <w:r w:rsidRPr="002E17A7" w:rsidR="007A1D49">
        <w:rPr>
          <w:lang w:val="en-GB"/>
        </w:rPr>
        <w:t>the</w:t>
      </w:r>
      <w:r w:rsidRPr="002E17A7" w:rsidR="0049487E">
        <w:rPr>
          <w:lang w:val="en-GB"/>
        </w:rPr>
        <w:t xml:space="preserve"> </w:t>
      </w:r>
      <w:r w:rsidR="00855B98">
        <w:rPr>
          <w:lang w:val="en-GB"/>
        </w:rPr>
        <w:t xml:space="preserve">greatest emphasis </w:t>
      </w:r>
      <w:r w:rsidR="00D91390">
        <w:rPr>
          <w:lang w:val="en-GB"/>
        </w:rPr>
        <w:t>focussed</w:t>
      </w:r>
      <w:r w:rsidRPr="002E17A7" w:rsidR="00D91390">
        <w:rPr>
          <w:lang w:val="en-GB"/>
        </w:rPr>
        <w:t xml:space="preserve"> </w:t>
      </w:r>
      <w:r w:rsidR="00855B98">
        <w:rPr>
          <w:lang w:val="en-GB"/>
        </w:rPr>
        <w:t>on</w:t>
      </w:r>
      <w:r w:rsidRPr="002E17A7" w:rsidR="0049487E">
        <w:rPr>
          <w:lang w:val="en-GB"/>
        </w:rPr>
        <w:t xml:space="preserve"> the events of 2008 and the treatment</w:t>
      </w:r>
      <w:r w:rsidR="00140165">
        <w:rPr>
          <w:lang w:val="en-GB"/>
        </w:rPr>
        <w:t xml:space="preserve"> she received</w:t>
      </w:r>
      <w:r w:rsidRPr="002E17A7" w:rsidR="0049487E">
        <w:rPr>
          <w:lang w:val="en-GB"/>
        </w:rPr>
        <w:t xml:space="preserve">. In respect of developments since </w:t>
      </w:r>
      <w:r w:rsidRPr="002E17A7" w:rsidR="007A1D49">
        <w:rPr>
          <w:lang w:val="en-GB"/>
        </w:rPr>
        <w:t>2008</w:t>
      </w:r>
      <w:r w:rsidRPr="002E17A7" w:rsidR="0049487E">
        <w:rPr>
          <w:lang w:val="en-GB"/>
        </w:rPr>
        <w:t xml:space="preserve"> the report read:</w:t>
      </w:r>
    </w:p>
    <w:p w:rsidRPr="002E17A7" w:rsidR="0049487E" w:rsidRDefault="0049487E">
      <w:pPr>
        <w:pStyle w:val="ECHRParaQuote"/>
        <w:rPr>
          <w:lang w:val="en-GB"/>
        </w:rPr>
      </w:pPr>
      <w:r w:rsidRPr="002E17A7">
        <w:rPr>
          <w:lang w:val="en-GB"/>
        </w:rPr>
        <w:t xml:space="preserve">“On 20.05.2010 at 15:50 the patient Mrs Mifobova was transported to the MRPC under </w:t>
      </w:r>
      <w:r w:rsidR="00140165">
        <w:rPr>
          <w:lang w:val="en-GB"/>
        </w:rPr>
        <w:t xml:space="preserve">a </w:t>
      </w:r>
      <w:r w:rsidRPr="002E17A7">
        <w:rPr>
          <w:lang w:val="en-GB"/>
        </w:rPr>
        <w:t xml:space="preserve">referral </w:t>
      </w:r>
      <w:r w:rsidR="00A72714">
        <w:rPr>
          <w:lang w:val="en-GB"/>
        </w:rPr>
        <w:t xml:space="preserve">by </w:t>
      </w:r>
      <w:r w:rsidRPr="002E17A7">
        <w:rPr>
          <w:lang w:val="en-GB"/>
        </w:rPr>
        <w:t xml:space="preserve">the psychiatrist Mr Ya. due to changes in </w:t>
      </w:r>
      <w:r w:rsidR="00A72714">
        <w:rPr>
          <w:lang w:val="en-GB"/>
        </w:rPr>
        <w:t xml:space="preserve">her </w:t>
      </w:r>
      <w:r w:rsidRPr="002E17A7">
        <w:rPr>
          <w:lang w:val="en-GB"/>
        </w:rPr>
        <w:t>mental state,</w:t>
      </w:r>
      <w:r w:rsidR="00A72714">
        <w:rPr>
          <w:lang w:val="en-GB"/>
        </w:rPr>
        <w:t xml:space="preserve"> her</w:t>
      </w:r>
      <w:r w:rsidRPr="002E17A7">
        <w:rPr>
          <w:lang w:val="en-GB"/>
        </w:rPr>
        <w:t xml:space="preserve"> express</w:t>
      </w:r>
      <w:r w:rsidR="00A72714">
        <w:rPr>
          <w:lang w:val="en-GB"/>
        </w:rPr>
        <w:t>ion of</w:t>
      </w:r>
      <w:r w:rsidRPr="002E17A7">
        <w:rPr>
          <w:lang w:val="en-GB"/>
        </w:rPr>
        <w:t xml:space="preserve"> delusional ideas of relations, grandeur and persecution. Hospitalised involuntarily</w:t>
      </w:r>
      <w:r w:rsidR="00DF4A82">
        <w:rPr>
          <w:lang w:val="en-GB"/>
        </w:rPr>
        <w:t xml:space="preserve"> </w:t>
      </w:r>
      <w:r w:rsidR="00C53D3B">
        <w:rPr>
          <w:lang w:val="en-GB"/>
        </w:rPr>
        <w:t>...</w:t>
      </w:r>
    </w:p>
    <w:p w:rsidRPr="002E17A7" w:rsidR="0049487E" w:rsidRDefault="0049487E">
      <w:pPr>
        <w:pStyle w:val="ECHRParaQuote"/>
        <w:rPr>
          <w:lang w:val="en-GB"/>
        </w:rPr>
      </w:pPr>
      <w:r w:rsidRPr="002E17A7">
        <w:rPr>
          <w:lang w:val="en-GB"/>
        </w:rPr>
        <w:t>[Further follows the detailed personal, family and social profile of the applicant and her medical history in 2008]</w:t>
      </w:r>
    </w:p>
    <w:p w:rsidRPr="002E17A7" w:rsidR="0049487E" w:rsidRDefault="00C53D3B">
      <w:pPr>
        <w:pStyle w:val="ECHRParaQuote"/>
        <w:rPr>
          <w:lang w:val="en-GB"/>
        </w:rPr>
      </w:pPr>
      <w:r>
        <w:rPr>
          <w:lang w:val="en-GB"/>
        </w:rPr>
        <w:t>...</w:t>
      </w:r>
      <w:r w:rsidRPr="002E17A7" w:rsidR="0049487E">
        <w:rPr>
          <w:lang w:val="en-GB"/>
        </w:rPr>
        <w:t xml:space="preserve"> Currently admitted to the MRPC due to </w:t>
      </w:r>
      <w:r w:rsidR="00A72714">
        <w:rPr>
          <w:lang w:val="en-GB"/>
        </w:rPr>
        <w:t>progression</w:t>
      </w:r>
      <w:r w:rsidR="00140165">
        <w:rPr>
          <w:lang w:val="en-GB"/>
        </w:rPr>
        <w:t xml:space="preserve"> </w:t>
      </w:r>
      <w:r w:rsidRPr="002E17A7" w:rsidR="0049487E">
        <w:rPr>
          <w:lang w:val="en-GB"/>
        </w:rPr>
        <w:t xml:space="preserve">of </w:t>
      </w:r>
      <w:r w:rsidR="00A72714">
        <w:rPr>
          <w:lang w:val="en-GB"/>
        </w:rPr>
        <w:t xml:space="preserve">her </w:t>
      </w:r>
      <w:r w:rsidRPr="002E17A7" w:rsidR="0049487E">
        <w:rPr>
          <w:lang w:val="en-GB"/>
        </w:rPr>
        <w:t>psychiatric symptoms to an acute sta</w:t>
      </w:r>
      <w:r w:rsidR="00A72714">
        <w:rPr>
          <w:lang w:val="en-GB"/>
        </w:rPr>
        <w:t>g</w:t>
      </w:r>
      <w:r w:rsidRPr="002E17A7" w:rsidR="0049487E">
        <w:rPr>
          <w:lang w:val="en-GB"/>
        </w:rPr>
        <w:t xml:space="preserve">e. During examination </w:t>
      </w:r>
      <w:r w:rsidR="00A72714">
        <w:rPr>
          <w:lang w:val="en-GB"/>
        </w:rPr>
        <w:t>the following were identified</w:t>
      </w:r>
      <w:r w:rsidRPr="002E17A7" w:rsidR="0049487E">
        <w:rPr>
          <w:lang w:val="en-GB"/>
        </w:rPr>
        <w:t>: delusional ideas of relation</w:t>
      </w:r>
      <w:r w:rsidR="00A72714">
        <w:rPr>
          <w:lang w:val="en-GB"/>
        </w:rPr>
        <w:t>s</w:t>
      </w:r>
      <w:r w:rsidRPr="002E17A7" w:rsidR="0049487E">
        <w:rPr>
          <w:lang w:val="en-GB"/>
        </w:rPr>
        <w:t xml:space="preserve">, persecution, grandeur, exceptional importance. </w:t>
      </w:r>
      <w:r w:rsidR="00140165">
        <w:rPr>
          <w:lang w:val="en-GB"/>
        </w:rPr>
        <w:t>A lack of any objective</w:t>
      </w:r>
      <w:r w:rsidRPr="002E17A7" w:rsidR="0049487E">
        <w:rPr>
          <w:lang w:val="en-GB"/>
        </w:rPr>
        <w:t xml:space="preserve"> attitude </w:t>
      </w:r>
      <w:r w:rsidR="00140165">
        <w:rPr>
          <w:lang w:val="en-GB"/>
        </w:rPr>
        <w:t>regarding</w:t>
      </w:r>
      <w:r w:rsidRPr="002E17A7" w:rsidR="00140165">
        <w:rPr>
          <w:lang w:val="en-GB"/>
        </w:rPr>
        <w:t xml:space="preserve"> </w:t>
      </w:r>
      <w:r w:rsidRPr="002E17A7" w:rsidR="0049487E">
        <w:rPr>
          <w:lang w:val="en-GB"/>
        </w:rPr>
        <w:t xml:space="preserve">her condition and statements </w:t>
      </w:r>
      <w:r w:rsidR="00A72714">
        <w:rPr>
          <w:lang w:val="en-GB"/>
        </w:rPr>
        <w:t>was</w:t>
      </w:r>
      <w:r w:rsidRPr="002E17A7" w:rsidR="0049487E">
        <w:rPr>
          <w:lang w:val="en-GB"/>
        </w:rPr>
        <w:t xml:space="preserve"> observed.</w:t>
      </w:r>
    </w:p>
    <w:p w:rsidRPr="002E17A7" w:rsidR="007A1D49" w:rsidRDefault="0049487E">
      <w:pPr>
        <w:pStyle w:val="ECHRParaQuote"/>
        <w:rPr>
          <w:lang w:val="en-GB"/>
        </w:rPr>
      </w:pPr>
      <w:r w:rsidRPr="002E17A7">
        <w:rPr>
          <w:lang w:val="en-GB"/>
        </w:rPr>
        <w:t>Having regard to the above</w:t>
      </w:r>
      <w:r w:rsidR="00A72714">
        <w:rPr>
          <w:lang w:val="en-GB"/>
        </w:rPr>
        <w:t>,</w:t>
      </w:r>
      <w:r w:rsidRPr="002E17A7">
        <w:rPr>
          <w:lang w:val="en-GB"/>
        </w:rPr>
        <w:t xml:space="preserve"> the panel concluded that Mrs Mifobova suffers from </w:t>
      </w:r>
      <w:r w:rsidR="00A72714">
        <w:rPr>
          <w:lang w:val="en-GB"/>
        </w:rPr>
        <w:t xml:space="preserve">a </w:t>
      </w:r>
      <w:r w:rsidRPr="002E17A7">
        <w:rPr>
          <w:lang w:val="en-GB"/>
        </w:rPr>
        <w:t xml:space="preserve">chronic mental disorder in the form of paranoid continuous schizophrenia and </w:t>
      </w:r>
      <w:r w:rsidR="00A72714">
        <w:rPr>
          <w:lang w:val="en-GB"/>
        </w:rPr>
        <w:t xml:space="preserve">needs </w:t>
      </w:r>
      <w:r w:rsidRPr="002E17A7">
        <w:rPr>
          <w:lang w:val="en-GB"/>
        </w:rPr>
        <w:t>involuntary treatment</w:t>
      </w:r>
      <w:r w:rsidRPr="002E17A7" w:rsidR="00B504DF">
        <w:rPr>
          <w:lang w:val="en-GB"/>
        </w:rPr>
        <w:t xml:space="preserve"> in the MRPCV under subsections (a) and (c), Section 29 of the Psychiatric Assistance Act 1992.</w:t>
      </w:r>
      <w:r w:rsidRPr="002E17A7">
        <w:rPr>
          <w:lang w:val="en-GB"/>
        </w:rPr>
        <w:t>”</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19</w:t>
      </w:r>
      <w:r w:rsidRPr="002E17A7">
        <w:rPr>
          <w:noProof/>
          <w:lang w:val="en-GB"/>
        </w:rPr>
        <w:fldChar w:fldCharType="end"/>
      </w:r>
      <w:r w:rsidRPr="002E17A7" w:rsidR="007A1D49">
        <w:rPr>
          <w:lang w:val="en-GB"/>
        </w:rPr>
        <w:t xml:space="preserve">.  The application for involuntary treatment was submitted by the MRPC to the Magadan Town Court under </w:t>
      </w:r>
      <w:r w:rsidRPr="002E17A7" w:rsidR="00B504DF">
        <w:rPr>
          <w:lang w:val="en-GB"/>
        </w:rPr>
        <w:t>Section</w:t>
      </w:r>
      <w:r w:rsidRPr="002E17A7" w:rsidR="007A1D49">
        <w:rPr>
          <w:lang w:val="en-GB"/>
        </w:rPr>
        <w:t xml:space="preserve"> 29 a and c of the Psychiatric Assistance Act </w:t>
      </w:r>
      <w:r w:rsidRPr="002E17A7" w:rsidR="00B504DF">
        <w:rPr>
          <w:lang w:val="en-GB"/>
        </w:rPr>
        <w:t xml:space="preserve">of 1992, </w:t>
      </w:r>
      <w:r w:rsidR="00FE2483">
        <w:rPr>
          <w:lang w:val="en-GB"/>
        </w:rPr>
        <w:t>on the grounds of</w:t>
      </w:r>
      <w:r w:rsidRPr="002E17A7" w:rsidR="00B504DF">
        <w:rPr>
          <w:lang w:val="en-GB"/>
        </w:rPr>
        <w:t xml:space="preserve"> significant damage to </w:t>
      </w:r>
      <w:r w:rsidR="00FE2483">
        <w:rPr>
          <w:lang w:val="en-GB"/>
        </w:rPr>
        <w:t xml:space="preserve">her </w:t>
      </w:r>
      <w:r w:rsidRPr="002E17A7" w:rsidR="00B504DF">
        <w:rPr>
          <w:lang w:val="en-GB"/>
        </w:rPr>
        <w:t xml:space="preserve">health due to </w:t>
      </w:r>
      <w:r w:rsidR="00FE2483">
        <w:rPr>
          <w:lang w:val="en-GB"/>
        </w:rPr>
        <w:t xml:space="preserve">the </w:t>
      </w:r>
      <w:r w:rsidRPr="002E17A7" w:rsidR="00B504DF">
        <w:rPr>
          <w:lang w:val="en-GB"/>
        </w:rPr>
        <w:t xml:space="preserve">aggravation of </w:t>
      </w:r>
      <w:r w:rsidR="00FE2483">
        <w:rPr>
          <w:lang w:val="en-GB"/>
        </w:rPr>
        <w:t xml:space="preserve">her </w:t>
      </w:r>
      <w:r w:rsidRPr="002E17A7" w:rsidR="00B504DF">
        <w:rPr>
          <w:lang w:val="en-GB"/>
        </w:rPr>
        <w:t xml:space="preserve">psychiatric condition in </w:t>
      </w:r>
      <w:r w:rsidR="00FE2483">
        <w:rPr>
          <w:lang w:val="en-GB"/>
        </w:rPr>
        <w:t xml:space="preserve">the </w:t>
      </w:r>
      <w:r w:rsidRPr="002E17A7" w:rsidR="00B504DF">
        <w:rPr>
          <w:lang w:val="en-GB"/>
        </w:rPr>
        <w:t xml:space="preserve">absence of psychiatric assistance, </w:t>
      </w:r>
      <w:r w:rsidR="00FE2483">
        <w:rPr>
          <w:lang w:val="en-GB"/>
        </w:rPr>
        <w:t>posing</w:t>
      </w:r>
      <w:r w:rsidR="00140165">
        <w:rPr>
          <w:lang w:val="en-GB"/>
        </w:rPr>
        <w:t xml:space="preserve"> an</w:t>
      </w:r>
      <w:r w:rsidR="00FE2483">
        <w:rPr>
          <w:lang w:val="en-GB"/>
        </w:rPr>
        <w:t xml:space="preserve"> </w:t>
      </w:r>
      <w:r w:rsidRPr="002E17A7" w:rsidR="00B504DF">
        <w:rPr>
          <w:lang w:val="en-GB"/>
        </w:rPr>
        <w:t>immediate danger to herself and others</w:t>
      </w:r>
      <w:r w:rsidRPr="002E17A7" w:rsidR="00050F01">
        <w:rPr>
          <w:lang w:val="en-GB"/>
        </w:rPr>
        <w:t>.</w:t>
      </w:r>
    </w:p>
    <w:bookmarkStart w:name="Summons" w:id="1"/>
    <w:p w:rsidRPr="002E17A7" w:rsidR="00115E74" w:rsidP="006629D5" w:rsidRDefault="00115E74">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20</w:t>
      </w:r>
      <w:r w:rsidRPr="002E17A7">
        <w:rPr>
          <w:lang w:val="en-GB"/>
        </w:rPr>
        <w:fldChar w:fldCharType="end"/>
      </w:r>
      <w:bookmarkEnd w:id="1"/>
      <w:r w:rsidRPr="002E17A7">
        <w:rPr>
          <w:lang w:val="en-GB"/>
        </w:rPr>
        <w:t>.  </w:t>
      </w:r>
      <w:r w:rsidRPr="002E17A7" w:rsidR="00050F01">
        <w:rPr>
          <w:lang w:val="en-GB"/>
        </w:rPr>
        <w:t xml:space="preserve">On 24 May 2010 the Magadan Town Court </w:t>
      </w:r>
      <w:r w:rsidR="00140165">
        <w:rPr>
          <w:lang w:val="en-GB"/>
        </w:rPr>
        <w:t xml:space="preserve">made </w:t>
      </w:r>
      <w:r w:rsidRPr="002E17A7" w:rsidR="00050F01">
        <w:rPr>
          <w:lang w:val="en-GB"/>
        </w:rPr>
        <w:t>phone</w:t>
      </w:r>
      <w:r w:rsidR="00140165">
        <w:rPr>
          <w:lang w:val="en-GB"/>
        </w:rPr>
        <w:t xml:space="preserve"> calls</w:t>
      </w:r>
      <w:r w:rsidRPr="002E17A7" w:rsidR="00050F01">
        <w:rPr>
          <w:lang w:val="en-GB"/>
        </w:rPr>
        <w:t xml:space="preserve"> </w:t>
      </w:r>
      <w:r w:rsidR="00FE2483">
        <w:rPr>
          <w:lang w:val="en-GB"/>
        </w:rPr>
        <w:t xml:space="preserve">to </w:t>
      </w:r>
      <w:r w:rsidRPr="002E17A7" w:rsidR="00050F01">
        <w:rPr>
          <w:lang w:val="en-GB"/>
        </w:rPr>
        <w:t>the applicant</w:t>
      </w:r>
      <w:r w:rsidR="00C86373">
        <w:rPr>
          <w:lang w:val="en-GB"/>
        </w:rPr>
        <w:t>’</w:t>
      </w:r>
      <w:r w:rsidRPr="002E17A7" w:rsidR="00050F01">
        <w:rPr>
          <w:lang w:val="en-GB"/>
        </w:rPr>
        <w:t>s son</w:t>
      </w:r>
      <w:r w:rsidR="00FE2483">
        <w:rPr>
          <w:lang w:val="en-GB"/>
        </w:rPr>
        <w:t>,</w:t>
      </w:r>
      <w:r w:rsidRPr="002E17A7" w:rsidR="00050F01">
        <w:rPr>
          <w:lang w:val="en-GB"/>
        </w:rPr>
        <w:t xml:space="preserve"> Mr L.</w:t>
      </w:r>
      <w:r w:rsidR="00FE2483">
        <w:rPr>
          <w:lang w:val="en-GB"/>
        </w:rPr>
        <w:t>,</w:t>
      </w:r>
      <w:r w:rsidRPr="002E17A7" w:rsidR="00050F01">
        <w:rPr>
          <w:lang w:val="en-GB"/>
        </w:rPr>
        <w:t xml:space="preserve"> and </w:t>
      </w:r>
      <w:r w:rsidRPr="002E17A7" w:rsidR="00EF0403">
        <w:rPr>
          <w:lang w:val="en-GB"/>
        </w:rPr>
        <w:t>Mrs B.</w:t>
      </w:r>
      <w:r w:rsidR="00FE2483">
        <w:rPr>
          <w:lang w:val="en-GB"/>
        </w:rPr>
        <w:t>,</w:t>
      </w:r>
      <w:r w:rsidRPr="002E17A7" w:rsidR="00EF0403">
        <w:rPr>
          <w:lang w:val="en-GB"/>
        </w:rPr>
        <w:t xml:space="preserve"> </w:t>
      </w:r>
      <w:r w:rsidRPr="002E17A7" w:rsidR="00050F01">
        <w:rPr>
          <w:lang w:val="en-GB"/>
        </w:rPr>
        <w:t xml:space="preserve">a representative of </w:t>
      </w:r>
      <w:r w:rsidR="00140165">
        <w:rPr>
          <w:lang w:val="en-GB"/>
        </w:rPr>
        <w:t xml:space="preserve">the </w:t>
      </w:r>
      <w:r w:rsidRPr="002E17A7" w:rsidR="00050F01">
        <w:rPr>
          <w:lang w:val="en-GB"/>
        </w:rPr>
        <w:t xml:space="preserve">municipal Department of Healthcare </w:t>
      </w:r>
      <w:r w:rsidRPr="002E17A7">
        <w:rPr>
          <w:lang w:val="en-GB"/>
        </w:rPr>
        <w:t>of Magadan</w:t>
      </w:r>
      <w:r w:rsidR="00FE2483">
        <w:rPr>
          <w:lang w:val="en-GB"/>
        </w:rPr>
        <w:t>,</w:t>
      </w:r>
      <w:r w:rsidRPr="002E17A7">
        <w:rPr>
          <w:lang w:val="en-GB"/>
        </w:rPr>
        <w:t xml:space="preserve"> </w:t>
      </w:r>
      <w:r w:rsidRPr="002E17A7" w:rsidR="00140165">
        <w:rPr>
          <w:lang w:val="en-GB"/>
        </w:rPr>
        <w:t>summon</w:t>
      </w:r>
      <w:r w:rsidR="00140165">
        <w:rPr>
          <w:lang w:val="en-GB"/>
        </w:rPr>
        <w:t>ing them</w:t>
      </w:r>
      <w:r w:rsidRPr="002E17A7" w:rsidR="00140165">
        <w:rPr>
          <w:lang w:val="en-GB"/>
        </w:rPr>
        <w:t xml:space="preserve"> </w:t>
      </w:r>
      <w:r w:rsidR="00FE2483">
        <w:rPr>
          <w:lang w:val="en-GB"/>
        </w:rPr>
        <w:t>to attend</w:t>
      </w:r>
      <w:r w:rsidRPr="002E17A7" w:rsidR="00050F01">
        <w:rPr>
          <w:lang w:val="en-GB"/>
        </w:rPr>
        <w:t xml:space="preserve"> the hearing </w:t>
      </w:r>
      <w:r w:rsidR="00FE2483">
        <w:rPr>
          <w:lang w:val="en-GB"/>
        </w:rPr>
        <w:t xml:space="preserve">and </w:t>
      </w:r>
      <w:r w:rsidRPr="002E17A7" w:rsidR="00050F01">
        <w:rPr>
          <w:lang w:val="en-GB"/>
        </w:rPr>
        <w:t>to act as the applicant</w:t>
      </w:r>
      <w:r w:rsidR="00C86373">
        <w:rPr>
          <w:lang w:val="en-GB"/>
        </w:rPr>
        <w:t>’</w:t>
      </w:r>
      <w:r w:rsidRPr="002E17A7" w:rsidR="00050F01">
        <w:rPr>
          <w:lang w:val="en-GB"/>
        </w:rPr>
        <w:t>s representatives.</w:t>
      </w:r>
    </w:p>
    <w:bookmarkStart w:name="MrsBPowers" w:id="2"/>
    <w:p w:rsidRPr="002E17A7" w:rsidR="00050F01" w:rsidP="006629D5" w:rsidRDefault="00115E74">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21</w:t>
      </w:r>
      <w:r w:rsidRPr="002E17A7">
        <w:rPr>
          <w:lang w:val="en-GB"/>
        </w:rPr>
        <w:fldChar w:fldCharType="end"/>
      </w:r>
      <w:bookmarkEnd w:id="2"/>
      <w:r w:rsidRPr="002E17A7">
        <w:rPr>
          <w:lang w:val="en-GB"/>
        </w:rPr>
        <w:t>.  </w:t>
      </w:r>
      <w:r w:rsidRPr="002E17A7" w:rsidR="00EF0403">
        <w:rPr>
          <w:lang w:val="en-GB"/>
        </w:rPr>
        <w:t>Mrs B</w:t>
      </w:r>
      <w:r w:rsidR="00C86373">
        <w:rPr>
          <w:lang w:val="en-GB"/>
        </w:rPr>
        <w:t>’</w:t>
      </w:r>
      <w:r w:rsidRPr="002E17A7" w:rsidR="00EF0403">
        <w:rPr>
          <w:lang w:val="en-GB"/>
        </w:rPr>
        <w:t xml:space="preserve">s rights and duties under the letter of authority of </w:t>
      </w:r>
      <w:r w:rsidRPr="002E17A7" w:rsidR="00346A24">
        <w:rPr>
          <w:lang w:val="en-GB"/>
        </w:rPr>
        <w:t>21</w:t>
      </w:r>
      <w:r w:rsidR="00346A24">
        <w:rPr>
          <w:lang w:val="en-GB"/>
        </w:rPr>
        <w:t> </w:t>
      </w:r>
      <w:r w:rsidRPr="002E17A7" w:rsidR="00EF0403">
        <w:rPr>
          <w:lang w:val="en-GB"/>
        </w:rPr>
        <w:t>January 201</w:t>
      </w:r>
      <w:r w:rsidR="00F84BCD">
        <w:rPr>
          <w:lang w:val="en-GB"/>
        </w:rPr>
        <w:t>0</w:t>
      </w:r>
      <w:r w:rsidRPr="002E17A7" w:rsidR="00EF0403">
        <w:rPr>
          <w:lang w:val="en-GB"/>
        </w:rPr>
        <w:t xml:space="preserve"> </w:t>
      </w:r>
      <w:r w:rsidRPr="002E17A7">
        <w:rPr>
          <w:lang w:val="en-GB"/>
        </w:rPr>
        <w:t xml:space="preserve">issued by the Department of Healthcare </w:t>
      </w:r>
      <w:r w:rsidRPr="002E17A7" w:rsidR="00EF0403">
        <w:rPr>
          <w:lang w:val="en-GB"/>
        </w:rPr>
        <w:t>were described as follows:</w:t>
      </w:r>
    </w:p>
    <w:p w:rsidRPr="002E17A7" w:rsidR="00EF0403" w:rsidRDefault="00EF0403">
      <w:pPr>
        <w:pStyle w:val="ECHRParaQuote"/>
        <w:rPr>
          <w:lang w:val="en-GB"/>
        </w:rPr>
      </w:pPr>
      <w:r w:rsidRPr="002E17A7">
        <w:rPr>
          <w:lang w:val="en-GB"/>
        </w:rPr>
        <w:t>“</w:t>
      </w:r>
      <w:r w:rsidR="00C53D3B">
        <w:rPr>
          <w:lang w:val="en-GB"/>
        </w:rPr>
        <w:t>...</w:t>
      </w:r>
      <w:r w:rsidRPr="002E17A7">
        <w:rPr>
          <w:lang w:val="en-GB"/>
        </w:rPr>
        <w:t xml:space="preserve"> Mrs B is entrusted with represent</w:t>
      </w:r>
      <w:r w:rsidR="00FE2483">
        <w:rPr>
          <w:lang w:val="en-GB"/>
        </w:rPr>
        <w:t>ing</w:t>
      </w:r>
      <w:r w:rsidRPr="002E17A7">
        <w:rPr>
          <w:lang w:val="en-GB"/>
        </w:rPr>
        <w:t xml:space="preserve"> the interests of the Department of Healthcare of the </w:t>
      </w:r>
      <w:r w:rsidRPr="002E17A7" w:rsidR="00FE2483">
        <w:rPr>
          <w:lang w:val="en-GB"/>
        </w:rPr>
        <w:t xml:space="preserve">Magadan </w:t>
      </w:r>
      <w:r w:rsidRPr="002E17A7">
        <w:rPr>
          <w:lang w:val="en-GB"/>
        </w:rPr>
        <w:t>Mayor</w:t>
      </w:r>
      <w:r w:rsidR="00C86373">
        <w:rPr>
          <w:lang w:val="en-GB"/>
        </w:rPr>
        <w:t>’</w:t>
      </w:r>
      <w:r w:rsidRPr="002E17A7">
        <w:rPr>
          <w:lang w:val="en-GB"/>
        </w:rPr>
        <w:t xml:space="preserve">s Office in </w:t>
      </w:r>
      <w:r w:rsidR="00FE2483">
        <w:rPr>
          <w:lang w:val="en-GB"/>
        </w:rPr>
        <w:t xml:space="preserve">relation to </w:t>
      </w:r>
      <w:r w:rsidRPr="002E17A7">
        <w:rPr>
          <w:lang w:val="en-GB"/>
        </w:rPr>
        <w:t>all institutions, organi</w:t>
      </w:r>
      <w:r w:rsidR="00FE2483">
        <w:rPr>
          <w:lang w:val="en-GB"/>
        </w:rPr>
        <w:t>s</w:t>
      </w:r>
      <w:r w:rsidRPr="002E17A7">
        <w:rPr>
          <w:lang w:val="en-GB"/>
        </w:rPr>
        <w:t>ations, and commercial enterprises, and also to litigate in all judicial institutions with all the rights of a plaintiff, defendant or a third party</w:t>
      </w:r>
      <w:r w:rsidR="00DF4A82">
        <w:rPr>
          <w:lang w:val="en-GB"/>
        </w:rPr>
        <w:t xml:space="preserve"> </w:t>
      </w:r>
      <w:r w:rsidR="00C53D3B">
        <w:rPr>
          <w:lang w:val="en-GB"/>
        </w:rPr>
        <w:t>...</w:t>
      </w:r>
      <w:r w:rsidRPr="002E17A7">
        <w:rPr>
          <w:lang w:val="en-GB"/>
        </w:rPr>
        <w:t>”</w:t>
      </w:r>
    </w:p>
    <w:p w:rsidRPr="002E17A7" w:rsidR="001C589F"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22</w:t>
      </w:r>
      <w:r w:rsidRPr="002E17A7">
        <w:rPr>
          <w:noProof/>
          <w:lang w:val="en-GB"/>
        </w:rPr>
        <w:fldChar w:fldCharType="end"/>
      </w:r>
      <w:r w:rsidRPr="002E17A7" w:rsidR="007A1D49">
        <w:rPr>
          <w:lang w:val="en-GB"/>
        </w:rPr>
        <w:t>.  On 26 May 2010</w:t>
      </w:r>
      <w:r w:rsidR="00140165">
        <w:rPr>
          <w:lang w:val="en-GB"/>
        </w:rPr>
        <w:t>,</w:t>
      </w:r>
      <w:r w:rsidRPr="002E17A7" w:rsidR="007A1D49">
        <w:rPr>
          <w:lang w:val="en-GB"/>
        </w:rPr>
        <w:t xml:space="preserve"> after considering the testimony of the applicant and the MRPC</w:t>
      </w:r>
      <w:r w:rsidR="00C86373">
        <w:rPr>
          <w:lang w:val="en-GB"/>
        </w:rPr>
        <w:t>’</w:t>
      </w:r>
      <w:r w:rsidRPr="002E17A7" w:rsidR="007A1D49">
        <w:rPr>
          <w:lang w:val="en-GB"/>
        </w:rPr>
        <w:t>s representative, medical evidence, written statements from the witnesses and documentary evidence</w:t>
      </w:r>
      <w:r w:rsidR="00140165">
        <w:rPr>
          <w:lang w:val="en-GB"/>
        </w:rPr>
        <w:t>,</w:t>
      </w:r>
      <w:r w:rsidRPr="002E17A7" w:rsidR="007A1D49">
        <w:rPr>
          <w:lang w:val="en-GB"/>
        </w:rPr>
        <w:t xml:space="preserve"> </w:t>
      </w:r>
      <w:r w:rsidRPr="002E17A7" w:rsidR="00140165">
        <w:rPr>
          <w:lang w:val="en-GB"/>
        </w:rPr>
        <w:t xml:space="preserve">the Magadan Town Court </w:t>
      </w:r>
      <w:r w:rsidRPr="002E17A7" w:rsidR="007A1D49">
        <w:rPr>
          <w:lang w:val="en-GB"/>
        </w:rPr>
        <w:t xml:space="preserve">ordered </w:t>
      </w:r>
      <w:r w:rsidR="00140165">
        <w:rPr>
          <w:lang w:val="en-GB"/>
        </w:rPr>
        <w:t xml:space="preserve">the </w:t>
      </w:r>
      <w:r w:rsidRPr="002E17A7" w:rsidR="007A1D49">
        <w:rPr>
          <w:lang w:val="en-GB"/>
        </w:rPr>
        <w:t>involuntary hospitali</w:t>
      </w:r>
      <w:r w:rsidR="00FE2483">
        <w:rPr>
          <w:lang w:val="en-GB"/>
        </w:rPr>
        <w:t>s</w:t>
      </w:r>
      <w:r w:rsidRPr="002E17A7" w:rsidR="007A1D49">
        <w:rPr>
          <w:lang w:val="en-GB"/>
        </w:rPr>
        <w:t>ation of the applicant.</w:t>
      </w:r>
    </w:p>
    <w:bookmarkStart w:name="MrL" w:id="3"/>
    <w:p w:rsidRPr="002E17A7" w:rsidR="006800C3" w:rsidP="006629D5" w:rsidRDefault="001C589F">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23</w:t>
      </w:r>
      <w:r w:rsidRPr="002E17A7">
        <w:rPr>
          <w:lang w:val="en-GB"/>
        </w:rPr>
        <w:fldChar w:fldCharType="end"/>
      </w:r>
      <w:bookmarkEnd w:id="3"/>
      <w:r w:rsidRPr="002E17A7">
        <w:rPr>
          <w:lang w:val="en-GB"/>
        </w:rPr>
        <w:t>.  </w:t>
      </w:r>
      <w:r w:rsidR="00DF4A82">
        <w:rPr>
          <w:lang w:val="en-GB"/>
        </w:rPr>
        <w:t>P</w:t>
      </w:r>
      <w:r w:rsidRPr="002E17A7">
        <w:rPr>
          <w:lang w:val="en-GB"/>
        </w:rPr>
        <w:t xml:space="preserve">resent </w:t>
      </w:r>
      <w:r w:rsidR="00140165">
        <w:rPr>
          <w:lang w:val="en-GB"/>
        </w:rPr>
        <w:t>at</w:t>
      </w:r>
      <w:r w:rsidRPr="002E17A7" w:rsidR="00140165">
        <w:rPr>
          <w:lang w:val="en-GB"/>
        </w:rPr>
        <w:t xml:space="preserve"> </w:t>
      </w:r>
      <w:r w:rsidRPr="002E17A7">
        <w:rPr>
          <w:lang w:val="en-GB"/>
        </w:rPr>
        <w:t>the hearing were a representative of the hospital, a prosecutor, a representative of</w:t>
      </w:r>
      <w:r w:rsidR="00F84BCD">
        <w:rPr>
          <w:lang w:val="en-GB"/>
        </w:rPr>
        <w:t xml:space="preserve"> the</w:t>
      </w:r>
      <w:r w:rsidRPr="002E17A7">
        <w:rPr>
          <w:lang w:val="en-GB"/>
        </w:rPr>
        <w:t xml:space="preserve"> municipal social services, and the applicant. </w:t>
      </w:r>
      <w:r w:rsidRPr="002E17A7" w:rsidR="007A1D49">
        <w:rPr>
          <w:lang w:val="en-GB"/>
        </w:rPr>
        <w:t>The applicant</w:t>
      </w:r>
      <w:r w:rsidR="00C86373">
        <w:rPr>
          <w:lang w:val="en-GB"/>
        </w:rPr>
        <w:t>’</w:t>
      </w:r>
      <w:r w:rsidRPr="002E17A7" w:rsidR="007A1D49">
        <w:rPr>
          <w:lang w:val="en-GB"/>
        </w:rPr>
        <w:t xml:space="preserve">s </w:t>
      </w:r>
      <w:r w:rsidRPr="002E17A7">
        <w:rPr>
          <w:lang w:val="en-GB"/>
        </w:rPr>
        <w:t xml:space="preserve">legal </w:t>
      </w:r>
      <w:r w:rsidRPr="002E17A7" w:rsidR="007A1D49">
        <w:rPr>
          <w:lang w:val="en-GB"/>
        </w:rPr>
        <w:t>representative Mr L.</w:t>
      </w:r>
      <w:r w:rsidRPr="002E17A7" w:rsidR="000B1773">
        <w:rPr>
          <w:lang w:val="en-GB"/>
        </w:rPr>
        <w:t xml:space="preserve"> (her son, who also suffered</w:t>
      </w:r>
      <w:r w:rsidRPr="002E17A7" w:rsidR="007A1D49">
        <w:rPr>
          <w:lang w:val="en-GB"/>
        </w:rPr>
        <w:t xml:space="preserve"> from schizophrenia) was notified about the hearing, but did not appear.</w:t>
      </w:r>
      <w:r w:rsidRPr="002E17A7">
        <w:rPr>
          <w:lang w:val="en-GB"/>
        </w:rPr>
        <w:t xml:space="preserve"> The trial record indicated that none of the parties objected to</w:t>
      </w:r>
      <w:r w:rsidR="00FE2483">
        <w:rPr>
          <w:lang w:val="en-GB"/>
        </w:rPr>
        <w:t xml:space="preserve"> the</w:t>
      </w:r>
      <w:r w:rsidRPr="002E17A7">
        <w:rPr>
          <w:lang w:val="en-GB"/>
        </w:rPr>
        <w:t xml:space="preserve"> hearing </w:t>
      </w:r>
      <w:r w:rsidR="00FE2483">
        <w:rPr>
          <w:lang w:val="en-GB"/>
        </w:rPr>
        <w:t xml:space="preserve">being held </w:t>
      </w:r>
      <w:r w:rsidRPr="002E17A7">
        <w:rPr>
          <w:lang w:val="en-GB"/>
        </w:rPr>
        <w:t xml:space="preserve">in his absence, including the applicant, who </w:t>
      </w:r>
      <w:r w:rsidR="00FE2483">
        <w:rPr>
          <w:lang w:val="en-GB"/>
        </w:rPr>
        <w:t>stated</w:t>
      </w:r>
      <w:r w:rsidRPr="002E17A7" w:rsidR="00FE2483">
        <w:rPr>
          <w:lang w:val="en-GB"/>
        </w:rPr>
        <w:t xml:space="preserve"> </w:t>
      </w:r>
      <w:r w:rsidRPr="002E17A7">
        <w:rPr>
          <w:lang w:val="en-GB"/>
        </w:rPr>
        <w:t>that she</w:t>
      </w:r>
      <w:r w:rsidR="00140165">
        <w:rPr>
          <w:lang w:val="en-GB"/>
        </w:rPr>
        <w:t xml:space="preserve"> had</w:t>
      </w:r>
      <w:r w:rsidRPr="002E17A7">
        <w:rPr>
          <w:lang w:val="en-GB"/>
        </w:rPr>
        <w:t xml:space="preserve"> “told him not to open the door to anyone”.</w:t>
      </w:r>
    </w:p>
    <w:bookmarkStart w:name="MrsBParticipation" w:id="4"/>
    <w:p w:rsidRPr="002E17A7" w:rsidR="006800C3" w:rsidP="006629D5" w:rsidRDefault="006800C3">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24</w:t>
      </w:r>
      <w:r w:rsidRPr="002E17A7">
        <w:rPr>
          <w:lang w:val="en-GB"/>
        </w:rPr>
        <w:fldChar w:fldCharType="end"/>
      </w:r>
      <w:bookmarkEnd w:id="4"/>
      <w:r w:rsidRPr="002E17A7">
        <w:rPr>
          <w:lang w:val="en-GB"/>
        </w:rPr>
        <w:t xml:space="preserve">.  The hearing record indicates </w:t>
      </w:r>
      <w:r w:rsidR="00140165">
        <w:rPr>
          <w:lang w:val="en-GB"/>
        </w:rPr>
        <w:t xml:space="preserve">that </w:t>
      </w:r>
      <w:r w:rsidRPr="002E17A7">
        <w:rPr>
          <w:lang w:val="en-GB"/>
        </w:rPr>
        <w:t>Mrs B (designated as a representative of a party having</w:t>
      </w:r>
      <w:r w:rsidR="00FE2483">
        <w:rPr>
          <w:lang w:val="en-GB"/>
        </w:rPr>
        <w:t xml:space="preserve"> an</w:t>
      </w:r>
      <w:r w:rsidRPr="002E17A7">
        <w:rPr>
          <w:lang w:val="en-GB"/>
        </w:rPr>
        <w:t xml:space="preserve"> interest in the proceedings) took part in </w:t>
      </w:r>
      <w:r w:rsidR="00FE2483">
        <w:rPr>
          <w:lang w:val="en-GB"/>
        </w:rPr>
        <w:t xml:space="preserve">the </w:t>
      </w:r>
      <w:r w:rsidRPr="002E17A7">
        <w:rPr>
          <w:lang w:val="en-GB"/>
        </w:rPr>
        <w:t xml:space="preserve">examination of the applicant </w:t>
      </w:r>
      <w:r w:rsidR="00140165">
        <w:rPr>
          <w:lang w:val="en-GB"/>
        </w:rPr>
        <w:t>(</w:t>
      </w:r>
      <w:r w:rsidRPr="002E17A7">
        <w:rPr>
          <w:lang w:val="en-GB"/>
        </w:rPr>
        <w:t>address</w:t>
      </w:r>
      <w:r w:rsidR="00140165">
        <w:rPr>
          <w:lang w:val="en-GB"/>
        </w:rPr>
        <w:t>ing</w:t>
      </w:r>
      <w:r w:rsidRPr="002E17A7">
        <w:rPr>
          <w:lang w:val="en-GB"/>
        </w:rPr>
        <w:t xml:space="preserve"> one question to the representative of the MRPC</w:t>
      </w:r>
      <w:r w:rsidR="00140165">
        <w:rPr>
          <w:lang w:val="en-GB"/>
        </w:rPr>
        <w:t>)</w:t>
      </w:r>
      <w:r w:rsidRPr="002E17A7">
        <w:rPr>
          <w:lang w:val="en-GB"/>
        </w:rPr>
        <w:t xml:space="preserve">, stated that there were grounds for involuntary hospitalisation, </w:t>
      </w:r>
      <w:r w:rsidR="00140165">
        <w:rPr>
          <w:lang w:val="en-GB"/>
        </w:rPr>
        <w:t>but</w:t>
      </w:r>
      <w:r w:rsidRPr="002E17A7" w:rsidR="00140165">
        <w:rPr>
          <w:lang w:val="en-GB"/>
        </w:rPr>
        <w:t xml:space="preserve"> </w:t>
      </w:r>
      <w:r w:rsidRPr="002E17A7">
        <w:rPr>
          <w:lang w:val="en-GB"/>
        </w:rPr>
        <w:t xml:space="preserve">did not take part in </w:t>
      </w:r>
      <w:r w:rsidR="00140165">
        <w:rPr>
          <w:lang w:val="en-GB"/>
        </w:rPr>
        <w:t xml:space="preserve">the </w:t>
      </w:r>
      <w:r w:rsidRPr="002E17A7">
        <w:rPr>
          <w:lang w:val="en-GB"/>
        </w:rPr>
        <w:t>closing arguments.</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25</w:t>
      </w:r>
      <w:r w:rsidRPr="002E17A7">
        <w:rPr>
          <w:noProof/>
          <w:lang w:val="en-GB"/>
        </w:rPr>
        <w:fldChar w:fldCharType="end"/>
      </w:r>
      <w:r w:rsidRPr="002E17A7" w:rsidR="006800C3">
        <w:rPr>
          <w:lang w:val="en-GB"/>
        </w:rPr>
        <w:t>.  </w:t>
      </w:r>
      <w:r w:rsidRPr="002E17A7" w:rsidR="007A1D49">
        <w:rPr>
          <w:lang w:val="en-GB"/>
        </w:rPr>
        <w:t>In reaching the decision to order involuntary treatment of the applicant</w:t>
      </w:r>
      <w:r w:rsidR="00FE2483">
        <w:rPr>
          <w:lang w:val="en-GB"/>
        </w:rPr>
        <w:t>,</w:t>
      </w:r>
      <w:r w:rsidRPr="002E17A7" w:rsidR="007A1D49">
        <w:rPr>
          <w:lang w:val="en-GB"/>
        </w:rPr>
        <w:t xml:space="preserve"> the </w:t>
      </w:r>
      <w:r w:rsidRPr="002E17A7" w:rsidR="000B1773">
        <w:rPr>
          <w:lang w:val="en-GB"/>
        </w:rPr>
        <w:t xml:space="preserve">Town Court </w:t>
      </w:r>
      <w:r w:rsidR="00FE2483">
        <w:rPr>
          <w:lang w:val="en-GB"/>
        </w:rPr>
        <w:t>noted</w:t>
      </w:r>
      <w:r w:rsidRPr="002E17A7" w:rsidR="007A1D49">
        <w:rPr>
          <w:lang w:val="en-GB"/>
        </w:rPr>
        <w:t xml:space="preserve"> the</w:t>
      </w:r>
      <w:r w:rsidR="00FE2483">
        <w:rPr>
          <w:lang w:val="en-GB"/>
        </w:rPr>
        <w:t xml:space="preserve"> applicant</w:t>
      </w:r>
      <w:r w:rsidR="00C86373">
        <w:rPr>
          <w:lang w:val="en-GB"/>
        </w:rPr>
        <w:t>’</w:t>
      </w:r>
      <w:r w:rsidR="00FE2483">
        <w:rPr>
          <w:lang w:val="en-GB"/>
        </w:rPr>
        <w:t>s</w:t>
      </w:r>
      <w:r w:rsidRPr="002E17A7" w:rsidR="007A1D49">
        <w:rPr>
          <w:lang w:val="en-GB"/>
        </w:rPr>
        <w:t xml:space="preserve"> long history of suffering from a chronic psychiatric disorder and </w:t>
      </w:r>
      <w:r w:rsidR="00FE2483">
        <w:rPr>
          <w:lang w:val="en-GB"/>
        </w:rPr>
        <w:t xml:space="preserve">her </w:t>
      </w:r>
      <w:r w:rsidRPr="002E17A7" w:rsidR="007A1D49">
        <w:rPr>
          <w:lang w:val="en-GB"/>
        </w:rPr>
        <w:t>acute state of schizophrenia at the material time;</w:t>
      </w:r>
      <w:r w:rsidRPr="002E17A7" w:rsidR="000B1773">
        <w:rPr>
          <w:lang w:val="en-GB"/>
        </w:rPr>
        <w:t xml:space="preserve"> </w:t>
      </w:r>
      <w:r w:rsidR="00FE2483">
        <w:rPr>
          <w:lang w:val="en-GB"/>
        </w:rPr>
        <w:t xml:space="preserve">her </w:t>
      </w:r>
      <w:r w:rsidRPr="002E17A7" w:rsidR="007A1D49">
        <w:rPr>
          <w:lang w:val="en-GB"/>
        </w:rPr>
        <w:t xml:space="preserve">inability to control </w:t>
      </w:r>
      <w:r w:rsidR="00FE2483">
        <w:rPr>
          <w:lang w:val="en-GB"/>
        </w:rPr>
        <w:t xml:space="preserve">her </w:t>
      </w:r>
      <w:r w:rsidRPr="002E17A7" w:rsidR="007A1D49">
        <w:rPr>
          <w:lang w:val="en-GB"/>
        </w:rPr>
        <w:t>behavio</w:t>
      </w:r>
      <w:r w:rsidR="00FE2483">
        <w:rPr>
          <w:lang w:val="en-GB"/>
        </w:rPr>
        <w:t>u</w:t>
      </w:r>
      <w:r w:rsidRPr="002E17A7" w:rsidR="007A1D49">
        <w:rPr>
          <w:lang w:val="en-GB"/>
        </w:rPr>
        <w:t>r;</w:t>
      </w:r>
      <w:r w:rsidR="00FE2483">
        <w:rPr>
          <w:lang w:val="en-GB"/>
        </w:rPr>
        <w:t xml:space="preserve"> her</w:t>
      </w:r>
      <w:r w:rsidRPr="002E17A7" w:rsidR="000B1773">
        <w:rPr>
          <w:lang w:val="en-GB"/>
        </w:rPr>
        <w:t xml:space="preserve"> </w:t>
      </w:r>
      <w:r w:rsidRPr="002E17A7" w:rsidR="007A1D49">
        <w:rPr>
          <w:lang w:val="en-GB"/>
        </w:rPr>
        <w:t>lengthy exposure to harsh weather conditions while seeking encounters with the mayor on the street;</w:t>
      </w:r>
      <w:r w:rsidR="00FE2483">
        <w:rPr>
          <w:lang w:val="en-GB"/>
        </w:rPr>
        <w:t xml:space="preserve"> the</w:t>
      </w:r>
      <w:r w:rsidRPr="002E17A7" w:rsidR="000B1773">
        <w:rPr>
          <w:lang w:val="en-GB"/>
        </w:rPr>
        <w:t xml:space="preserve"> </w:t>
      </w:r>
      <w:r w:rsidRPr="002E17A7" w:rsidR="007A1D49">
        <w:rPr>
          <w:lang w:val="en-GB"/>
        </w:rPr>
        <w:t>absence of a</w:t>
      </w:r>
      <w:r w:rsidR="00FE2483">
        <w:rPr>
          <w:lang w:val="en-GB"/>
        </w:rPr>
        <w:t>ny</w:t>
      </w:r>
      <w:r w:rsidR="00140165">
        <w:rPr>
          <w:lang w:val="en-GB"/>
        </w:rPr>
        <w:t>one</w:t>
      </w:r>
      <w:r w:rsidRPr="002E17A7" w:rsidR="007A1D49">
        <w:rPr>
          <w:lang w:val="en-GB"/>
        </w:rPr>
        <w:t xml:space="preserve"> able to provide her with </w:t>
      </w:r>
      <w:r w:rsidR="00FE2483">
        <w:rPr>
          <w:lang w:val="en-GB"/>
        </w:rPr>
        <w:t xml:space="preserve">the </w:t>
      </w:r>
      <w:r w:rsidRPr="002E17A7" w:rsidR="007A1D49">
        <w:rPr>
          <w:lang w:val="en-GB"/>
        </w:rPr>
        <w:t>necessary care;</w:t>
      </w:r>
      <w:r w:rsidRPr="002E17A7" w:rsidR="000B1773">
        <w:rPr>
          <w:lang w:val="en-GB"/>
        </w:rPr>
        <w:t xml:space="preserve"> </w:t>
      </w:r>
      <w:r w:rsidR="00FE2483">
        <w:rPr>
          <w:lang w:val="en-GB"/>
        </w:rPr>
        <w:t xml:space="preserve">the </w:t>
      </w:r>
      <w:r w:rsidRPr="002E17A7" w:rsidR="007A1D49">
        <w:rPr>
          <w:lang w:val="en-GB"/>
        </w:rPr>
        <w:t>appearance and behavio</w:t>
      </w:r>
      <w:r w:rsidR="00140165">
        <w:rPr>
          <w:lang w:val="en-GB"/>
        </w:rPr>
        <w:t>u</w:t>
      </w:r>
      <w:r w:rsidRPr="002E17A7" w:rsidR="007A1D49">
        <w:rPr>
          <w:lang w:val="en-GB"/>
        </w:rPr>
        <w:t>r of the applicant in the courtroom</w:t>
      </w:r>
      <w:r w:rsidR="00FE2483">
        <w:rPr>
          <w:lang w:val="en-GB"/>
        </w:rPr>
        <w:t>; the</w:t>
      </w:r>
      <w:r w:rsidRPr="002E17A7" w:rsidR="007A1D49">
        <w:rPr>
          <w:lang w:val="en-GB"/>
        </w:rPr>
        <w:t xml:space="preserve"> answers </w:t>
      </w:r>
      <w:r w:rsidR="00FE2483">
        <w:rPr>
          <w:lang w:val="en-GB"/>
        </w:rPr>
        <w:t xml:space="preserve">given </w:t>
      </w:r>
      <w:r w:rsidRPr="002E17A7" w:rsidR="007A1D49">
        <w:rPr>
          <w:lang w:val="en-GB"/>
        </w:rPr>
        <w:t>to the questions addressed to her;</w:t>
      </w:r>
      <w:r w:rsidR="00FE2483">
        <w:rPr>
          <w:lang w:val="en-GB"/>
        </w:rPr>
        <w:t xml:space="preserve"> her</w:t>
      </w:r>
      <w:r w:rsidRPr="002E17A7" w:rsidR="000B1773">
        <w:rPr>
          <w:lang w:val="en-GB"/>
        </w:rPr>
        <w:t xml:space="preserve"> </w:t>
      </w:r>
      <w:r w:rsidRPr="002E17A7" w:rsidR="007A1D49">
        <w:rPr>
          <w:lang w:val="en-GB"/>
        </w:rPr>
        <w:t xml:space="preserve">previous history of in-patient psychiatric treatment and </w:t>
      </w:r>
      <w:r w:rsidR="00FE2483">
        <w:rPr>
          <w:lang w:val="en-GB"/>
        </w:rPr>
        <w:t xml:space="preserve">the </w:t>
      </w:r>
      <w:r w:rsidR="00140165">
        <w:rPr>
          <w:lang w:val="en-GB"/>
        </w:rPr>
        <w:t>lack</w:t>
      </w:r>
      <w:r w:rsidRPr="002E17A7" w:rsidR="00140165">
        <w:rPr>
          <w:lang w:val="en-GB"/>
        </w:rPr>
        <w:t xml:space="preserve"> </w:t>
      </w:r>
      <w:r w:rsidRPr="002E17A7" w:rsidR="007A1D49">
        <w:rPr>
          <w:lang w:val="en-GB"/>
        </w:rPr>
        <w:t xml:space="preserve">of </w:t>
      </w:r>
      <w:r w:rsidR="00FE2483">
        <w:rPr>
          <w:lang w:val="en-GB"/>
        </w:rPr>
        <w:t xml:space="preserve">any </w:t>
      </w:r>
      <w:r w:rsidRPr="002E17A7" w:rsidR="007A1D49">
        <w:rPr>
          <w:lang w:val="en-GB"/>
        </w:rPr>
        <w:t>prospect of improvement outside of</w:t>
      </w:r>
      <w:r w:rsidR="00FE2483">
        <w:rPr>
          <w:lang w:val="en-GB"/>
        </w:rPr>
        <w:t xml:space="preserve"> a</w:t>
      </w:r>
      <w:r w:rsidRPr="002E17A7" w:rsidR="007A1D49">
        <w:rPr>
          <w:lang w:val="en-GB"/>
        </w:rPr>
        <w:t xml:space="preserve"> speciali</w:t>
      </w:r>
      <w:r w:rsidR="00FE2483">
        <w:rPr>
          <w:lang w:val="en-GB"/>
        </w:rPr>
        <w:t>s</w:t>
      </w:r>
      <w:r w:rsidRPr="002E17A7" w:rsidR="007A1D49">
        <w:rPr>
          <w:lang w:val="en-GB"/>
        </w:rPr>
        <w:t>ed facility.</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26</w:t>
      </w:r>
      <w:r w:rsidRPr="002E17A7">
        <w:rPr>
          <w:noProof/>
          <w:lang w:val="en-GB"/>
        </w:rPr>
        <w:fldChar w:fldCharType="end"/>
      </w:r>
      <w:r w:rsidRPr="002E17A7" w:rsidR="007A1D49">
        <w:rPr>
          <w:lang w:val="en-GB"/>
        </w:rPr>
        <w:t xml:space="preserve">.  Only the operative part of the judgment was </w:t>
      </w:r>
      <w:r w:rsidR="00CB2F05">
        <w:rPr>
          <w:lang w:val="en-GB"/>
        </w:rPr>
        <w:t>delivered</w:t>
      </w:r>
      <w:r w:rsidRPr="002E17A7" w:rsidR="00CB2F05">
        <w:rPr>
          <w:lang w:val="en-GB"/>
        </w:rPr>
        <w:t xml:space="preserve"> </w:t>
      </w:r>
      <w:r w:rsidRPr="002E17A7" w:rsidR="007A1D49">
        <w:rPr>
          <w:lang w:val="en-GB"/>
        </w:rPr>
        <w:t xml:space="preserve">during the hearing and the applicant was never served with </w:t>
      </w:r>
      <w:r w:rsidR="00140165">
        <w:rPr>
          <w:lang w:val="en-GB"/>
        </w:rPr>
        <w:t>the</w:t>
      </w:r>
      <w:r w:rsidRPr="002E17A7" w:rsidR="00140165">
        <w:rPr>
          <w:lang w:val="en-GB"/>
        </w:rPr>
        <w:t xml:space="preserve"> </w:t>
      </w:r>
      <w:r w:rsidRPr="002E17A7" w:rsidR="007A1D49">
        <w:rPr>
          <w:lang w:val="en-GB"/>
        </w:rPr>
        <w:t xml:space="preserve">full </w:t>
      </w:r>
      <w:r w:rsidR="002A330B">
        <w:rPr>
          <w:lang w:val="en-GB"/>
        </w:rPr>
        <w:t>text</w:t>
      </w:r>
      <w:r w:rsidRPr="002E17A7" w:rsidR="002A330B">
        <w:rPr>
          <w:lang w:val="en-GB"/>
        </w:rPr>
        <w:t xml:space="preserve"> </w:t>
      </w:r>
      <w:r w:rsidRPr="002E17A7" w:rsidR="007A1D49">
        <w:rPr>
          <w:lang w:val="en-GB"/>
        </w:rPr>
        <w:t>of the judgment.</w:t>
      </w:r>
    </w:p>
    <w:bookmarkStart w:name="StatementOfAppeal" w:id="5"/>
    <w:p w:rsidRPr="002E17A7" w:rsidR="007A1D49" w:rsidP="006629D5" w:rsidRDefault="007A1D49">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27</w:t>
      </w:r>
      <w:r w:rsidRPr="002E17A7">
        <w:rPr>
          <w:lang w:val="en-GB"/>
        </w:rPr>
        <w:fldChar w:fldCharType="end"/>
      </w:r>
      <w:bookmarkEnd w:id="5"/>
      <w:r w:rsidRPr="002E17A7">
        <w:rPr>
          <w:lang w:val="en-GB"/>
        </w:rPr>
        <w:t>.  On 10 June 2010</w:t>
      </w:r>
      <w:r w:rsidR="00CB2F05">
        <w:rPr>
          <w:lang w:val="en-GB"/>
        </w:rPr>
        <w:t>,</w:t>
      </w:r>
      <w:r w:rsidRPr="002E17A7">
        <w:rPr>
          <w:lang w:val="en-GB"/>
        </w:rPr>
        <w:t xml:space="preserve"> during her stay in the MRPC</w:t>
      </w:r>
      <w:r w:rsidR="00CB2F05">
        <w:rPr>
          <w:lang w:val="en-GB"/>
        </w:rPr>
        <w:t>,</w:t>
      </w:r>
      <w:r w:rsidRPr="002E17A7">
        <w:rPr>
          <w:lang w:val="en-GB"/>
        </w:rPr>
        <w:t xml:space="preserve"> the applicant lodged an appeal against the judgment. Since she </w:t>
      </w:r>
      <w:r w:rsidR="00140165">
        <w:rPr>
          <w:lang w:val="en-GB"/>
        </w:rPr>
        <w:t>had</w:t>
      </w:r>
      <w:r w:rsidRPr="002E17A7" w:rsidR="00140165">
        <w:rPr>
          <w:lang w:val="en-GB"/>
        </w:rPr>
        <w:t xml:space="preserve"> </w:t>
      </w:r>
      <w:r w:rsidRPr="002E17A7">
        <w:rPr>
          <w:lang w:val="en-GB"/>
        </w:rPr>
        <w:t>not</w:t>
      </w:r>
      <w:r w:rsidR="00140165">
        <w:rPr>
          <w:lang w:val="en-GB"/>
        </w:rPr>
        <w:t xml:space="preserve"> been</w:t>
      </w:r>
      <w:r w:rsidRPr="002E17A7">
        <w:rPr>
          <w:lang w:val="en-GB"/>
        </w:rPr>
        <w:t xml:space="preserve"> served with a copy of </w:t>
      </w:r>
      <w:r w:rsidR="00140165">
        <w:rPr>
          <w:lang w:val="en-GB"/>
        </w:rPr>
        <w:t>it</w:t>
      </w:r>
      <w:r w:rsidRPr="002E17A7">
        <w:rPr>
          <w:lang w:val="en-GB"/>
        </w:rPr>
        <w:t xml:space="preserve">, the appeal claims had to be confined to general statements </w:t>
      </w:r>
      <w:r w:rsidR="00140165">
        <w:rPr>
          <w:lang w:val="en-GB"/>
        </w:rPr>
        <w:t>concerning</w:t>
      </w:r>
      <w:r w:rsidRPr="002E17A7" w:rsidR="00140165">
        <w:rPr>
          <w:lang w:val="en-GB"/>
        </w:rPr>
        <w:t xml:space="preserve"> </w:t>
      </w:r>
      <w:r w:rsidRPr="002E17A7">
        <w:rPr>
          <w:lang w:val="en-GB"/>
        </w:rPr>
        <w:t xml:space="preserve">the absence of reasons for her internment. The appeal contained a request to be provided with a lawyer for the appeal proceedings, because the applicant was </w:t>
      </w:r>
      <w:r w:rsidRPr="002E17A7" w:rsidR="00CB2F05">
        <w:rPr>
          <w:lang w:val="en-GB"/>
        </w:rPr>
        <w:t xml:space="preserve">allegedly </w:t>
      </w:r>
      <w:r w:rsidRPr="002E17A7">
        <w:rPr>
          <w:lang w:val="en-GB"/>
        </w:rPr>
        <w:t>not allowed to use the phone in the MRPC or otherwise contact a representative of her choice.</w:t>
      </w:r>
    </w:p>
    <w:p w:rsidRPr="002E17A7" w:rsidR="00AB10F5"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28</w:t>
      </w:r>
      <w:r w:rsidRPr="002E17A7">
        <w:rPr>
          <w:noProof/>
          <w:lang w:val="en-GB"/>
        </w:rPr>
        <w:fldChar w:fldCharType="end"/>
      </w:r>
      <w:r w:rsidRPr="002E17A7" w:rsidR="00AB10F5">
        <w:rPr>
          <w:lang w:val="en-GB"/>
        </w:rPr>
        <w:t>.  The applicant was notified of the scheduled appeal hearing by the medical personnel, but was not transferred from the hospital to the courthouse in order to participate in it.</w:t>
      </w:r>
    </w:p>
    <w:bookmarkStart w:name="RegionalCourt" w:id="6"/>
    <w:p w:rsidRPr="002E17A7" w:rsidR="007A1D49" w:rsidP="006629D5" w:rsidRDefault="007A1D49">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29</w:t>
      </w:r>
      <w:r w:rsidRPr="002E17A7">
        <w:rPr>
          <w:lang w:val="en-GB"/>
        </w:rPr>
        <w:fldChar w:fldCharType="end"/>
      </w:r>
      <w:bookmarkEnd w:id="6"/>
      <w:r w:rsidRPr="002E17A7">
        <w:rPr>
          <w:lang w:val="en-GB"/>
        </w:rPr>
        <w:t xml:space="preserve">.  On 6 July 2010 the Magadan Regional Court </w:t>
      </w:r>
      <w:r w:rsidRPr="002E17A7" w:rsidR="006800C3">
        <w:rPr>
          <w:lang w:val="en-GB"/>
        </w:rPr>
        <w:t xml:space="preserve">held a hearing </w:t>
      </w:r>
      <w:r w:rsidRPr="002E17A7" w:rsidR="005565A3">
        <w:rPr>
          <w:lang w:val="en-GB"/>
        </w:rPr>
        <w:t xml:space="preserve">in </w:t>
      </w:r>
      <w:r w:rsidR="00CB2F05">
        <w:rPr>
          <w:lang w:val="en-GB"/>
        </w:rPr>
        <w:t xml:space="preserve">the </w:t>
      </w:r>
      <w:r w:rsidRPr="002E17A7" w:rsidR="005565A3">
        <w:rPr>
          <w:lang w:val="en-GB"/>
        </w:rPr>
        <w:t>presence</w:t>
      </w:r>
      <w:r w:rsidRPr="002E17A7" w:rsidR="006800C3">
        <w:rPr>
          <w:lang w:val="en-GB"/>
        </w:rPr>
        <w:t xml:space="preserve"> of the </w:t>
      </w:r>
      <w:r w:rsidRPr="002E17A7">
        <w:rPr>
          <w:lang w:val="en-GB"/>
        </w:rPr>
        <w:t>MRPC</w:t>
      </w:r>
      <w:r w:rsidR="00C86373">
        <w:rPr>
          <w:lang w:val="en-GB"/>
        </w:rPr>
        <w:t>’</w:t>
      </w:r>
      <w:r w:rsidRPr="002E17A7">
        <w:rPr>
          <w:lang w:val="en-GB"/>
        </w:rPr>
        <w:t>s representative</w:t>
      </w:r>
      <w:r w:rsidRPr="002E17A7" w:rsidR="006800C3">
        <w:rPr>
          <w:lang w:val="en-GB"/>
        </w:rPr>
        <w:t xml:space="preserve"> and </w:t>
      </w:r>
      <w:r w:rsidRPr="002E17A7">
        <w:rPr>
          <w:lang w:val="en-GB"/>
        </w:rPr>
        <w:t>a prosecutor</w:t>
      </w:r>
      <w:r w:rsidRPr="002E17A7" w:rsidR="006800C3">
        <w:rPr>
          <w:lang w:val="en-GB"/>
        </w:rPr>
        <w:t>.</w:t>
      </w:r>
      <w:r w:rsidRPr="002E17A7">
        <w:rPr>
          <w:lang w:val="en-GB"/>
        </w:rPr>
        <w:t xml:space="preserve"> </w:t>
      </w:r>
      <w:r w:rsidRPr="002E17A7" w:rsidR="006800C3">
        <w:rPr>
          <w:lang w:val="en-GB"/>
        </w:rPr>
        <w:t>No other party participated in the hearing, the record indicat</w:t>
      </w:r>
      <w:r w:rsidR="00CB2F05">
        <w:rPr>
          <w:lang w:val="en-GB"/>
        </w:rPr>
        <w:t>ing</w:t>
      </w:r>
      <w:r w:rsidRPr="002E17A7" w:rsidR="006800C3">
        <w:rPr>
          <w:lang w:val="en-GB"/>
        </w:rPr>
        <w:t xml:space="preserve"> in respect of the applicant that she “was duly informed about the date and time of the hearing, but did not appear”. The applicant</w:t>
      </w:r>
      <w:r w:rsidR="00C86373">
        <w:rPr>
          <w:lang w:val="en-GB"/>
        </w:rPr>
        <w:t>’</w:t>
      </w:r>
      <w:r w:rsidRPr="002E17A7" w:rsidR="006800C3">
        <w:rPr>
          <w:lang w:val="en-GB"/>
        </w:rPr>
        <w:t>s request to be represented by a lawyer was neither specifically mentioned nor addressed in any way. After hearing the testimony of the hospital</w:t>
      </w:r>
      <w:r w:rsidR="00C86373">
        <w:rPr>
          <w:lang w:val="en-GB"/>
        </w:rPr>
        <w:t>’</w:t>
      </w:r>
      <w:r w:rsidRPr="002E17A7" w:rsidR="006800C3">
        <w:rPr>
          <w:lang w:val="en-GB"/>
        </w:rPr>
        <w:t>s representative</w:t>
      </w:r>
      <w:r w:rsidR="00CB2F05">
        <w:rPr>
          <w:lang w:val="en-GB"/>
        </w:rPr>
        <w:t xml:space="preserve"> and the</w:t>
      </w:r>
      <w:r w:rsidRPr="002E17A7" w:rsidR="006800C3">
        <w:rPr>
          <w:lang w:val="en-GB"/>
        </w:rPr>
        <w:t xml:space="preserve"> opinion of the prosecutor</w:t>
      </w:r>
      <w:r w:rsidR="00140165">
        <w:rPr>
          <w:lang w:val="en-GB"/>
        </w:rPr>
        <w:t>,</w:t>
      </w:r>
      <w:r w:rsidRPr="002E17A7" w:rsidR="006800C3">
        <w:rPr>
          <w:lang w:val="en-GB"/>
        </w:rPr>
        <w:t xml:space="preserve"> and reviewing the written evidence</w:t>
      </w:r>
      <w:r w:rsidR="00CB2F05">
        <w:rPr>
          <w:lang w:val="en-GB"/>
        </w:rPr>
        <w:t>,</w:t>
      </w:r>
      <w:r w:rsidRPr="002E17A7" w:rsidR="006800C3">
        <w:rPr>
          <w:lang w:val="en-GB"/>
        </w:rPr>
        <w:t xml:space="preserve"> the Regional Court </w:t>
      </w:r>
      <w:r w:rsidRPr="002E17A7">
        <w:rPr>
          <w:lang w:val="en-GB"/>
        </w:rPr>
        <w:t>upheld the lower court</w:t>
      </w:r>
      <w:r w:rsidR="00C86373">
        <w:rPr>
          <w:lang w:val="en-GB"/>
        </w:rPr>
        <w:t>’</w:t>
      </w:r>
      <w:r w:rsidRPr="002E17A7">
        <w:rPr>
          <w:lang w:val="en-GB"/>
        </w:rPr>
        <w:t xml:space="preserve">s </w:t>
      </w:r>
      <w:r w:rsidRPr="002E17A7" w:rsidR="006800C3">
        <w:rPr>
          <w:lang w:val="en-GB"/>
        </w:rPr>
        <w:t>authorisation in full, explicitly stating that “</w:t>
      </w:r>
      <w:r w:rsidR="00CB2F05">
        <w:rPr>
          <w:lang w:val="en-GB"/>
        </w:rPr>
        <w:t xml:space="preserve">the </w:t>
      </w:r>
      <w:r w:rsidRPr="002E17A7" w:rsidR="006800C3">
        <w:rPr>
          <w:lang w:val="en-GB"/>
        </w:rPr>
        <w:t>arguments in the statement of appeal are essentially analogous to those examined [by the lower court]”.</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30</w:t>
      </w:r>
      <w:r w:rsidRPr="002E17A7">
        <w:rPr>
          <w:noProof/>
          <w:lang w:val="en-GB"/>
        </w:rPr>
        <w:fldChar w:fldCharType="end"/>
      </w:r>
      <w:r w:rsidRPr="002E17A7" w:rsidR="007A1D49">
        <w:rPr>
          <w:lang w:val="en-GB"/>
        </w:rPr>
        <w:t>.  On an unspecified date in 2010 the applicant was released from the MRPC.</w:t>
      </w:r>
    </w:p>
    <w:p w:rsidRPr="002E17A7" w:rsidR="00C63876" w:rsidP="00C607FE" w:rsidRDefault="00C607FE">
      <w:pPr>
        <w:pStyle w:val="ECHRHeading2"/>
        <w:rPr>
          <w:lang w:val="en-GB"/>
        </w:rPr>
      </w:pPr>
      <w:r>
        <w:rPr>
          <w:lang w:val="en-GB"/>
        </w:rPr>
        <w:t>C</w:t>
      </w:r>
      <w:r w:rsidRPr="002E17A7" w:rsidR="0092316F">
        <w:rPr>
          <w:lang w:val="en-GB"/>
        </w:rPr>
        <w:t>.  </w:t>
      </w:r>
      <w:r w:rsidRPr="002E17A7" w:rsidR="00C63876">
        <w:rPr>
          <w:lang w:val="en-GB"/>
        </w:rPr>
        <w:t>Excerpts from the applicant</w:t>
      </w:r>
      <w:r w:rsidR="00C86373">
        <w:rPr>
          <w:lang w:val="en-GB"/>
        </w:rPr>
        <w:t>’</w:t>
      </w:r>
      <w:r w:rsidRPr="002E17A7" w:rsidR="00C63876">
        <w:rPr>
          <w:lang w:val="en-GB"/>
        </w:rPr>
        <w:t xml:space="preserve">s treatment </w:t>
      </w:r>
      <w:r w:rsidR="00CB2F05">
        <w:rPr>
          <w:lang w:val="en-GB"/>
        </w:rPr>
        <w:t>record</w:t>
      </w:r>
      <w:r w:rsidRPr="002E17A7" w:rsidR="00CB2F05">
        <w:rPr>
          <w:lang w:val="en-GB"/>
        </w:rPr>
        <w:t xml:space="preserve"> </w:t>
      </w:r>
      <w:r w:rsidRPr="002E17A7" w:rsidR="00C63876">
        <w:rPr>
          <w:lang w:val="en-GB"/>
        </w:rPr>
        <w:t>at the MRPC</w:t>
      </w:r>
    </w:p>
    <w:bookmarkStart w:name="TreatmentJournal" w:id="7"/>
    <w:p w:rsidRPr="002E17A7" w:rsidR="00C63876" w:rsidP="006629D5" w:rsidRDefault="00A9518F">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31</w:t>
      </w:r>
      <w:r w:rsidRPr="002E17A7">
        <w:rPr>
          <w:lang w:val="en-GB"/>
        </w:rPr>
        <w:fldChar w:fldCharType="end"/>
      </w:r>
      <w:bookmarkEnd w:id="7"/>
      <w:r w:rsidRPr="002E17A7">
        <w:rPr>
          <w:lang w:val="en-GB"/>
        </w:rPr>
        <w:t>.  </w:t>
      </w:r>
      <w:r w:rsidRPr="002E17A7" w:rsidR="00C63876">
        <w:rPr>
          <w:lang w:val="en-GB"/>
        </w:rPr>
        <w:t>During the applicant</w:t>
      </w:r>
      <w:r w:rsidR="00C86373">
        <w:rPr>
          <w:lang w:val="en-GB"/>
        </w:rPr>
        <w:t>’</w:t>
      </w:r>
      <w:r w:rsidRPr="002E17A7" w:rsidR="00C63876">
        <w:rPr>
          <w:lang w:val="en-GB"/>
        </w:rPr>
        <w:t xml:space="preserve">s stay </w:t>
      </w:r>
      <w:r w:rsidR="00140165">
        <w:rPr>
          <w:lang w:val="en-GB"/>
        </w:rPr>
        <w:t>in</w:t>
      </w:r>
      <w:r w:rsidRPr="002E17A7" w:rsidR="00140165">
        <w:rPr>
          <w:lang w:val="en-GB"/>
        </w:rPr>
        <w:t xml:space="preserve"> </w:t>
      </w:r>
      <w:r w:rsidRPr="002E17A7" w:rsidR="00C63876">
        <w:rPr>
          <w:lang w:val="en-GB"/>
        </w:rPr>
        <w:t xml:space="preserve">the MRPC the medical personnel of the facility kept a treatment </w:t>
      </w:r>
      <w:r w:rsidR="00CB2F05">
        <w:rPr>
          <w:lang w:val="en-GB"/>
        </w:rPr>
        <w:t>record,</w:t>
      </w:r>
      <w:r w:rsidRPr="002E17A7" w:rsidR="00CB2F05">
        <w:rPr>
          <w:lang w:val="en-GB"/>
        </w:rPr>
        <w:t xml:space="preserve"> </w:t>
      </w:r>
      <w:r w:rsidRPr="002E17A7" w:rsidR="00C63876">
        <w:rPr>
          <w:lang w:val="en-GB"/>
        </w:rPr>
        <w:t>logging all the events considered significant. In the relevant parts it read</w:t>
      </w:r>
      <w:r w:rsidR="004E6F39">
        <w:rPr>
          <w:lang w:val="en-GB"/>
        </w:rPr>
        <w:t xml:space="preserve"> </w:t>
      </w:r>
      <w:r w:rsidRPr="002E17A7" w:rsidR="00C63876">
        <w:rPr>
          <w:lang w:val="en-GB"/>
        </w:rPr>
        <w:t>:</w:t>
      </w:r>
    </w:p>
    <w:p w:rsidRPr="002E17A7" w:rsidR="00A9518F" w:rsidRDefault="00C63876">
      <w:pPr>
        <w:pStyle w:val="ECHRParaQuote"/>
        <w:rPr>
          <w:lang w:val="en-GB"/>
        </w:rPr>
      </w:pPr>
      <w:r w:rsidRPr="002E17A7">
        <w:rPr>
          <w:lang w:val="en-GB"/>
        </w:rPr>
        <w:t>“</w:t>
      </w:r>
      <w:r w:rsidR="00C53D3B">
        <w:rPr>
          <w:lang w:val="en-GB"/>
        </w:rPr>
        <w:t>...</w:t>
      </w:r>
    </w:p>
    <w:p w:rsidRPr="002E17A7" w:rsidR="00A9518F" w:rsidRDefault="00C63876">
      <w:pPr>
        <w:pStyle w:val="ECHRParaQuote"/>
        <w:rPr>
          <w:lang w:val="en-GB"/>
        </w:rPr>
      </w:pPr>
      <w:r w:rsidRPr="002E17A7">
        <w:rPr>
          <w:lang w:val="en-GB"/>
        </w:rPr>
        <w:t>28.05 Still certain about her convictions, mental process is blurred. Resists dissuasion. Considers appealing against the Town Court</w:t>
      </w:r>
      <w:r w:rsidR="00C86373">
        <w:rPr>
          <w:lang w:val="en-GB"/>
        </w:rPr>
        <w:t>’</w:t>
      </w:r>
      <w:r w:rsidRPr="002E17A7">
        <w:rPr>
          <w:lang w:val="en-GB"/>
        </w:rPr>
        <w:t>s authori</w:t>
      </w:r>
      <w:r w:rsidR="00FE2483">
        <w:rPr>
          <w:lang w:val="en-GB"/>
        </w:rPr>
        <w:t>s</w:t>
      </w:r>
      <w:r w:rsidRPr="002E17A7">
        <w:rPr>
          <w:lang w:val="en-GB"/>
        </w:rPr>
        <w:t>ation.</w:t>
      </w:r>
    </w:p>
    <w:p w:rsidRPr="002E17A7" w:rsidR="00A9518F" w:rsidRDefault="00C53D3B">
      <w:pPr>
        <w:pStyle w:val="ECHRParaQuote"/>
        <w:rPr>
          <w:lang w:val="en-GB"/>
        </w:rPr>
      </w:pPr>
      <w:r>
        <w:rPr>
          <w:lang w:val="en-GB"/>
        </w:rPr>
        <w:t>...</w:t>
      </w:r>
    </w:p>
    <w:p w:rsidRPr="002E17A7" w:rsidR="00C63876" w:rsidRDefault="00A9518F">
      <w:pPr>
        <w:pStyle w:val="ECHRParaQuote"/>
        <w:rPr>
          <w:lang w:val="en-GB"/>
        </w:rPr>
      </w:pPr>
      <w:r w:rsidRPr="002E17A7">
        <w:rPr>
          <w:lang w:val="en-GB"/>
        </w:rPr>
        <w:t xml:space="preserve">05.07.2010 Informed </w:t>
      </w:r>
      <w:r w:rsidR="00140165">
        <w:rPr>
          <w:lang w:val="en-GB"/>
        </w:rPr>
        <w:t xml:space="preserve">[her] </w:t>
      </w:r>
      <w:r w:rsidRPr="002E17A7">
        <w:rPr>
          <w:lang w:val="en-GB"/>
        </w:rPr>
        <w:t xml:space="preserve">about her appeal </w:t>
      </w:r>
      <w:r w:rsidR="00CB2F05">
        <w:rPr>
          <w:lang w:val="en-GB"/>
        </w:rPr>
        <w:t xml:space="preserve">hearing </w:t>
      </w:r>
      <w:r w:rsidRPr="002E17A7">
        <w:rPr>
          <w:lang w:val="en-GB"/>
        </w:rPr>
        <w:t xml:space="preserve">on 06.07.2010. </w:t>
      </w:r>
      <w:r w:rsidR="00B219B8">
        <w:rPr>
          <w:lang w:val="en-GB"/>
        </w:rPr>
        <w:t>[She] e</w:t>
      </w:r>
      <w:r w:rsidRPr="002E17A7">
        <w:rPr>
          <w:lang w:val="en-GB"/>
        </w:rPr>
        <w:t>nquire</w:t>
      </w:r>
      <w:r w:rsidR="00B219B8">
        <w:rPr>
          <w:lang w:val="en-GB"/>
        </w:rPr>
        <w:t>d</w:t>
      </w:r>
      <w:r w:rsidRPr="002E17A7">
        <w:rPr>
          <w:lang w:val="en-GB"/>
        </w:rPr>
        <w:t xml:space="preserve"> whether she would </w:t>
      </w:r>
      <w:r w:rsidR="00CB2F05">
        <w:rPr>
          <w:lang w:val="en-GB"/>
        </w:rPr>
        <w:t xml:space="preserve">be </w:t>
      </w:r>
      <w:r w:rsidRPr="002E17A7">
        <w:rPr>
          <w:lang w:val="en-GB"/>
        </w:rPr>
        <w:t>participat</w:t>
      </w:r>
      <w:r w:rsidR="00B219B8">
        <w:rPr>
          <w:lang w:val="en-GB"/>
        </w:rPr>
        <w:t>ing</w:t>
      </w:r>
      <w:r w:rsidR="00BF3DB9">
        <w:rPr>
          <w:lang w:val="en-GB"/>
        </w:rPr>
        <w:t xml:space="preserve"> </w:t>
      </w:r>
      <w:r w:rsidRPr="002E17A7">
        <w:rPr>
          <w:lang w:val="en-GB"/>
        </w:rPr>
        <w:t>in the hearing</w:t>
      </w:r>
      <w:r w:rsidR="00DF4A82">
        <w:rPr>
          <w:lang w:val="en-GB"/>
        </w:rPr>
        <w:t xml:space="preserve"> </w:t>
      </w:r>
      <w:r w:rsidR="00C53D3B">
        <w:rPr>
          <w:lang w:val="en-GB"/>
        </w:rPr>
        <w:t>...</w:t>
      </w:r>
      <w:r w:rsidRPr="002E17A7" w:rsidR="00C63876">
        <w:rPr>
          <w:lang w:val="en-GB"/>
        </w:rPr>
        <w:t>”</w:t>
      </w:r>
    </w:p>
    <w:p w:rsidRPr="002E17A7" w:rsidR="00014566" w:rsidRDefault="00014566">
      <w:pPr>
        <w:pStyle w:val="ECHRHeading1"/>
        <w:rPr>
          <w:lang w:val="en-GB"/>
        </w:rPr>
      </w:pPr>
      <w:r w:rsidRPr="002E17A7">
        <w:rPr>
          <w:lang w:val="en-GB"/>
        </w:rPr>
        <w:t>II.  RELEVANT DOMESTIC LAW</w:t>
      </w:r>
      <w:r w:rsidRPr="002E17A7" w:rsidR="007A1D49">
        <w:rPr>
          <w:lang w:val="en-GB"/>
        </w:rPr>
        <w:t xml:space="preserve"> </w:t>
      </w:r>
      <w:r w:rsidRPr="002E17A7">
        <w:rPr>
          <w:lang w:val="en-GB"/>
        </w:rPr>
        <w:t>AND PRACTICE</w:t>
      </w:r>
    </w:p>
    <w:p w:rsidRPr="002E17A7" w:rsidR="0021792B" w:rsidRDefault="00C607FE">
      <w:pPr>
        <w:pStyle w:val="ECHRHeading2"/>
        <w:rPr>
          <w:lang w:val="en-GB"/>
        </w:rPr>
      </w:pPr>
      <w:r>
        <w:rPr>
          <w:lang w:val="en-GB"/>
        </w:rPr>
        <w:t>A.  </w:t>
      </w:r>
      <w:r w:rsidRPr="002E17A7" w:rsidR="0021792B">
        <w:rPr>
          <w:lang w:val="en-GB"/>
        </w:rPr>
        <w:t>Code of Civil Procedure of the Russian Federation</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32</w:t>
      </w:r>
      <w:r w:rsidRPr="002E17A7">
        <w:rPr>
          <w:noProof/>
          <w:lang w:val="en-GB"/>
        </w:rPr>
        <w:fldChar w:fldCharType="end"/>
      </w:r>
      <w:r w:rsidRPr="002E17A7" w:rsidR="007A1D49">
        <w:rPr>
          <w:lang w:val="en-GB"/>
        </w:rPr>
        <w:t>.</w:t>
      </w:r>
      <w:r w:rsidRPr="002E17A7" w:rsidR="0092316F">
        <w:rPr>
          <w:lang w:val="en-GB"/>
        </w:rPr>
        <w:t>  </w:t>
      </w:r>
      <w:r w:rsidRPr="002E17A7" w:rsidR="007A1D49">
        <w:rPr>
          <w:lang w:val="en-GB"/>
        </w:rPr>
        <w:t xml:space="preserve">Article 303 section 1 of the Code of Civil Procedure of the Russian Federation, which entered into force on 1 February 2003, </w:t>
      </w:r>
      <w:r w:rsidR="00B219B8">
        <w:rPr>
          <w:lang w:val="en-GB"/>
        </w:rPr>
        <w:t>lays down</w:t>
      </w:r>
      <w:r w:rsidRPr="002E17A7" w:rsidR="00B219B8">
        <w:rPr>
          <w:lang w:val="en-GB"/>
        </w:rPr>
        <w:t xml:space="preserve"> </w:t>
      </w:r>
      <w:r w:rsidRPr="002E17A7" w:rsidR="007A1D49">
        <w:rPr>
          <w:lang w:val="en-GB"/>
        </w:rPr>
        <w:t>the time-limits for submi</w:t>
      </w:r>
      <w:r w:rsidR="00B219B8">
        <w:rPr>
          <w:lang w:val="en-GB"/>
        </w:rPr>
        <w:t>tting</w:t>
      </w:r>
      <w:r w:rsidRPr="002E17A7" w:rsidR="007A1D49">
        <w:rPr>
          <w:lang w:val="en-GB"/>
        </w:rPr>
        <w:t xml:space="preserve"> an application for involuntary hospitalisation:</w:t>
      </w:r>
    </w:p>
    <w:p w:rsidRPr="002E17A7" w:rsidR="007A1D49" w:rsidRDefault="0092316F">
      <w:pPr>
        <w:pStyle w:val="ECHRTitleCentre3"/>
        <w:rPr>
          <w:lang w:val="en-GB"/>
        </w:rPr>
      </w:pPr>
      <w:r w:rsidRPr="002E17A7">
        <w:rPr>
          <w:lang w:val="en-GB"/>
        </w:rPr>
        <w:t>Article 303.  </w:t>
      </w:r>
      <w:r w:rsidRPr="002E17A7" w:rsidR="007A1D49">
        <w:rPr>
          <w:lang w:val="en-GB"/>
        </w:rPr>
        <w:t>Time-limit for submission of an application for involuntary</w:t>
      </w:r>
      <w:r w:rsidR="00C607FE">
        <w:rPr>
          <w:lang w:val="en-GB"/>
        </w:rPr>
        <w:br/>
      </w:r>
      <w:r w:rsidRPr="002E17A7" w:rsidR="007A1D49">
        <w:rPr>
          <w:lang w:val="en-GB"/>
        </w:rPr>
        <w:t xml:space="preserve">placement of a citizen </w:t>
      </w:r>
      <w:r w:rsidR="004E6F39">
        <w:rPr>
          <w:lang w:val="en-GB"/>
        </w:rPr>
        <w:t>in</w:t>
      </w:r>
      <w:r w:rsidRPr="002E17A7" w:rsidR="004E6F39">
        <w:rPr>
          <w:lang w:val="en-GB"/>
        </w:rPr>
        <w:t xml:space="preserve"> </w:t>
      </w:r>
      <w:r w:rsidRPr="002E17A7" w:rsidR="007A1D49">
        <w:rPr>
          <w:lang w:val="en-GB"/>
        </w:rPr>
        <w:t>a psychiatric facility</w:t>
      </w:r>
    </w:p>
    <w:p w:rsidRPr="002E17A7" w:rsidR="007A1D49" w:rsidRDefault="0092316F">
      <w:pPr>
        <w:pStyle w:val="ECHRParaQuote"/>
        <w:rPr>
          <w:lang w:val="en-GB"/>
        </w:rPr>
      </w:pPr>
      <w:r w:rsidRPr="002E17A7">
        <w:rPr>
          <w:lang w:val="en-GB"/>
        </w:rPr>
        <w:t>“1.  </w:t>
      </w:r>
      <w:r w:rsidRPr="002E17A7" w:rsidR="007A1D49">
        <w:rPr>
          <w:lang w:val="en-GB"/>
        </w:rPr>
        <w:t xml:space="preserve">An application for involuntary placement of a citizen </w:t>
      </w:r>
      <w:r w:rsidR="004E6F39">
        <w:rPr>
          <w:lang w:val="en-GB"/>
        </w:rPr>
        <w:t>in</w:t>
      </w:r>
      <w:r w:rsidRPr="002E17A7" w:rsidR="004E6F39">
        <w:rPr>
          <w:lang w:val="en-GB"/>
        </w:rPr>
        <w:t xml:space="preserve"> </w:t>
      </w:r>
      <w:r w:rsidRPr="002E17A7" w:rsidR="007A1D49">
        <w:rPr>
          <w:lang w:val="en-GB"/>
        </w:rPr>
        <w:t xml:space="preserve">a psychiatric facility </w:t>
      </w:r>
      <w:r w:rsidR="000D78DF">
        <w:rPr>
          <w:lang w:val="en-GB"/>
        </w:rPr>
        <w:t>shall be</w:t>
      </w:r>
      <w:r w:rsidRPr="002E17A7" w:rsidR="000D78DF">
        <w:rPr>
          <w:lang w:val="en-GB"/>
        </w:rPr>
        <w:t xml:space="preserve"> </w:t>
      </w:r>
      <w:r w:rsidRPr="002E17A7" w:rsidR="007A1D49">
        <w:rPr>
          <w:lang w:val="en-GB"/>
        </w:rPr>
        <w:t xml:space="preserve">submitted within forty-eight hours </w:t>
      </w:r>
      <w:r w:rsidR="000D78DF">
        <w:rPr>
          <w:lang w:val="en-GB"/>
        </w:rPr>
        <w:t>of</w:t>
      </w:r>
      <w:r w:rsidRPr="002E17A7" w:rsidR="000D78DF">
        <w:rPr>
          <w:lang w:val="en-GB"/>
        </w:rPr>
        <w:t xml:space="preserve"> </w:t>
      </w:r>
      <w:r w:rsidRPr="002E17A7" w:rsidR="007A1D49">
        <w:rPr>
          <w:lang w:val="en-GB"/>
        </w:rPr>
        <w:t>the citizen</w:t>
      </w:r>
      <w:r w:rsidR="00C86373">
        <w:rPr>
          <w:lang w:val="en-GB"/>
        </w:rPr>
        <w:t>’</w:t>
      </w:r>
      <w:r w:rsidRPr="002E17A7" w:rsidR="007A1D49">
        <w:rPr>
          <w:lang w:val="en-GB"/>
        </w:rPr>
        <w:t xml:space="preserve">s placement in </w:t>
      </w:r>
      <w:r w:rsidR="00B219B8">
        <w:rPr>
          <w:lang w:val="en-GB"/>
        </w:rPr>
        <w:t xml:space="preserve">such </w:t>
      </w:r>
      <w:r w:rsidRPr="002E17A7" w:rsidR="007A1D49">
        <w:rPr>
          <w:lang w:val="en-GB"/>
        </w:rPr>
        <w:t>a psychiatric facility.</w:t>
      </w:r>
    </w:p>
    <w:p w:rsidRPr="002E17A7" w:rsidR="007A1D49" w:rsidRDefault="0092316F">
      <w:pPr>
        <w:pStyle w:val="ECHRParaQuote"/>
        <w:rPr>
          <w:lang w:val="en-GB"/>
        </w:rPr>
      </w:pPr>
      <w:r w:rsidRPr="002E17A7">
        <w:rPr>
          <w:lang w:val="en-GB"/>
        </w:rPr>
        <w:t>2.  </w:t>
      </w:r>
      <w:r w:rsidRPr="002E17A7" w:rsidR="007A1D49">
        <w:rPr>
          <w:lang w:val="en-GB"/>
        </w:rPr>
        <w:t xml:space="preserve">The judge initiating the proceedings concurrently </w:t>
      </w:r>
      <w:r w:rsidR="000D78DF">
        <w:rPr>
          <w:lang w:val="en-GB"/>
        </w:rPr>
        <w:t xml:space="preserve">shall </w:t>
      </w:r>
      <w:r w:rsidRPr="002E17A7" w:rsidR="007A1D49">
        <w:rPr>
          <w:lang w:val="en-GB"/>
        </w:rPr>
        <w:t>extend the period of the citizen</w:t>
      </w:r>
      <w:r w:rsidR="00C86373">
        <w:rPr>
          <w:lang w:val="en-GB"/>
        </w:rPr>
        <w:t>’</w:t>
      </w:r>
      <w:r w:rsidRPr="002E17A7" w:rsidR="007A1D49">
        <w:rPr>
          <w:lang w:val="en-GB"/>
        </w:rPr>
        <w:t xml:space="preserve">s placement in a psychiatric facility </w:t>
      </w:r>
      <w:r w:rsidR="00B219B8">
        <w:rPr>
          <w:lang w:val="en-GB"/>
        </w:rPr>
        <w:t>by</w:t>
      </w:r>
      <w:r w:rsidRPr="002E17A7" w:rsidR="00B219B8">
        <w:rPr>
          <w:lang w:val="en-GB"/>
        </w:rPr>
        <w:t xml:space="preserve"> </w:t>
      </w:r>
      <w:r w:rsidRPr="002E17A7" w:rsidR="007A1D49">
        <w:rPr>
          <w:lang w:val="en-GB"/>
        </w:rPr>
        <w:t>the period ne</w:t>
      </w:r>
      <w:r w:rsidR="00B219B8">
        <w:rPr>
          <w:lang w:val="en-GB"/>
        </w:rPr>
        <w:t>eded to allow</w:t>
      </w:r>
      <w:r w:rsidRPr="002E17A7" w:rsidR="007A1D49">
        <w:rPr>
          <w:lang w:val="en-GB"/>
        </w:rPr>
        <w:t xml:space="preserve"> consideration of the application for involuntary hospitali</w:t>
      </w:r>
      <w:r w:rsidR="00FE2483">
        <w:rPr>
          <w:lang w:val="en-GB"/>
        </w:rPr>
        <w:t>s</w:t>
      </w:r>
      <w:r w:rsidRPr="002E17A7" w:rsidR="007A1D49">
        <w:rPr>
          <w:lang w:val="en-GB"/>
        </w:rPr>
        <w:t xml:space="preserve">ation of a citizen </w:t>
      </w:r>
      <w:r w:rsidR="004E6F39">
        <w:rPr>
          <w:lang w:val="en-GB"/>
        </w:rPr>
        <w:t>in</w:t>
      </w:r>
      <w:r w:rsidRPr="002E17A7" w:rsidR="004E6F39">
        <w:rPr>
          <w:lang w:val="en-GB"/>
        </w:rPr>
        <w:t xml:space="preserve"> </w:t>
      </w:r>
      <w:r w:rsidRPr="002E17A7" w:rsidR="007A1D49">
        <w:rPr>
          <w:lang w:val="en-GB"/>
        </w:rPr>
        <w:t>a psychiatric facility.”</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33</w:t>
      </w:r>
      <w:r w:rsidRPr="002E17A7">
        <w:rPr>
          <w:noProof/>
          <w:lang w:val="en-GB"/>
        </w:rPr>
        <w:fldChar w:fldCharType="end"/>
      </w:r>
      <w:r w:rsidRPr="002E17A7" w:rsidR="007A1D49">
        <w:rPr>
          <w:lang w:val="en-GB"/>
        </w:rPr>
        <w:t>.</w:t>
      </w:r>
      <w:r w:rsidRPr="002E17A7" w:rsidR="0092316F">
        <w:rPr>
          <w:lang w:val="en-GB"/>
        </w:rPr>
        <w:t>  </w:t>
      </w:r>
      <w:r w:rsidRPr="002E17A7" w:rsidR="007A1D49">
        <w:rPr>
          <w:lang w:val="en-GB"/>
        </w:rPr>
        <w:t xml:space="preserve">Article 304 of the Code establishes the procedural guarantees afforded to a person placed </w:t>
      </w:r>
      <w:r w:rsidR="004E6F39">
        <w:rPr>
          <w:lang w:val="en-GB"/>
        </w:rPr>
        <w:t>in</w:t>
      </w:r>
      <w:r w:rsidRPr="002E17A7" w:rsidR="004E6F39">
        <w:rPr>
          <w:lang w:val="en-GB"/>
        </w:rPr>
        <w:t xml:space="preserve"> </w:t>
      </w:r>
      <w:r w:rsidRPr="002E17A7" w:rsidR="007A1D49">
        <w:rPr>
          <w:lang w:val="en-GB"/>
        </w:rPr>
        <w:t>a psychiatric facility. In the relevant part it reads:</w:t>
      </w:r>
    </w:p>
    <w:p w:rsidRPr="002E17A7" w:rsidR="007A1D49" w:rsidRDefault="007A1D49">
      <w:pPr>
        <w:pStyle w:val="ECHRTitleCentre3"/>
        <w:rPr>
          <w:lang w:val="en-GB"/>
        </w:rPr>
      </w:pPr>
      <w:r w:rsidRPr="002E17A7">
        <w:rPr>
          <w:lang w:val="en-GB"/>
        </w:rPr>
        <w:t>Article 304.</w:t>
      </w:r>
      <w:r w:rsidRPr="002E17A7" w:rsidR="0092316F">
        <w:rPr>
          <w:lang w:val="en-GB"/>
        </w:rPr>
        <w:t>  </w:t>
      </w:r>
      <w:r w:rsidRPr="002E17A7">
        <w:rPr>
          <w:lang w:val="en-GB"/>
        </w:rPr>
        <w:t xml:space="preserve">Consideration of an application for involuntary placement </w:t>
      </w:r>
      <w:r w:rsidR="004E6F39">
        <w:rPr>
          <w:lang w:val="en-GB"/>
        </w:rPr>
        <w:t>in</w:t>
      </w:r>
      <w:r w:rsidRPr="002E17A7" w:rsidR="004E6F39">
        <w:rPr>
          <w:lang w:val="en-GB"/>
        </w:rPr>
        <w:t xml:space="preserve"> </w:t>
      </w:r>
      <w:r w:rsidRPr="002E17A7">
        <w:rPr>
          <w:lang w:val="en-GB"/>
        </w:rPr>
        <w:t xml:space="preserve">a psychiatric facility, or </w:t>
      </w:r>
      <w:r w:rsidR="00B219B8">
        <w:rPr>
          <w:lang w:val="en-GB"/>
        </w:rPr>
        <w:t xml:space="preserve">for </w:t>
      </w:r>
      <w:r w:rsidRPr="002E17A7">
        <w:rPr>
          <w:lang w:val="en-GB"/>
        </w:rPr>
        <w:t xml:space="preserve">extension of a period of involuntary placement, </w:t>
      </w:r>
      <w:r w:rsidR="00C607FE">
        <w:rPr>
          <w:lang w:val="en-GB"/>
        </w:rPr>
        <w:br/>
      </w:r>
      <w:r w:rsidRPr="002E17A7">
        <w:rPr>
          <w:lang w:val="en-GB"/>
        </w:rPr>
        <w:t>of a citizen who is suffering from a psychiatric disorder.</w:t>
      </w:r>
    </w:p>
    <w:p w:rsidRPr="002E17A7" w:rsidR="007A1D49" w:rsidRDefault="007A1D49">
      <w:pPr>
        <w:pStyle w:val="ECHRParaQuote"/>
        <w:rPr>
          <w:lang w:val="en-GB"/>
        </w:rPr>
      </w:pPr>
      <w:r w:rsidRPr="002E17A7">
        <w:rPr>
          <w:lang w:val="en-GB"/>
        </w:rPr>
        <w:t>“1.</w:t>
      </w:r>
      <w:r w:rsidRPr="002E17A7" w:rsidR="0092316F">
        <w:rPr>
          <w:lang w:val="en-GB"/>
        </w:rPr>
        <w:t>  </w:t>
      </w:r>
      <w:r w:rsidRPr="002E17A7">
        <w:rPr>
          <w:lang w:val="en-GB"/>
        </w:rPr>
        <w:t xml:space="preserve">An application for involuntary placement </w:t>
      </w:r>
      <w:r w:rsidR="004E6F39">
        <w:rPr>
          <w:lang w:val="en-GB"/>
        </w:rPr>
        <w:t>in</w:t>
      </w:r>
      <w:r w:rsidRPr="002E17A7" w:rsidR="004E6F39">
        <w:rPr>
          <w:lang w:val="en-GB"/>
        </w:rPr>
        <w:t xml:space="preserve"> </w:t>
      </w:r>
      <w:r w:rsidRPr="002E17A7">
        <w:rPr>
          <w:lang w:val="en-GB"/>
        </w:rPr>
        <w:t xml:space="preserve">a psychiatric facility, or extension of a period of involuntary placement, of a citizen who is suffering from a psychiatric disorder shall be considered by a judge within five days </w:t>
      </w:r>
      <w:r w:rsidR="000D78DF">
        <w:rPr>
          <w:lang w:val="en-GB"/>
        </w:rPr>
        <w:t>of</w:t>
      </w:r>
      <w:r w:rsidRPr="002E17A7" w:rsidR="000D78DF">
        <w:rPr>
          <w:lang w:val="en-GB"/>
        </w:rPr>
        <w:t xml:space="preserve"> </w:t>
      </w:r>
      <w:r w:rsidRPr="002E17A7">
        <w:rPr>
          <w:lang w:val="en-GB"/>
        </w:rPr>
        <w:t xml:space="preserve">the date on which the proceedings were initiated. The court shall hold a hearing in </w:t>
      </w:r>
      <w:r w:rsidR="00B219B8">
        <w:rPr>
          <w:lang w:val="en-GB"/>
        </w:rPr>
        <w:t>a</w:t>
      </w:r>
      <w:r w:rsidRPr="002E17A7" w:rsidR="00B219B8">
        <w:rPr>
          <w:lang w:val="en-GB"/>
        </w:rPr>
        <w:t xml:space="preserve"> </w:t>
      </w:r>
      <w:r w:rsidRPr="002E17A7">
        <w:rPr>
          <w:lang w:val="en-GB"/>
        </w:rPr>
        <w:t xml:space="preserve">courtroom or in the psychiatric facility. The citizen </w:t>
      </w:r>
      <w:r w:rsidR="000D78DF">
        <w:rPr>
          <w:lang w:val="en-GB"/>
        </w:rPr>
        <w:t>shall have</w:t>
      </w:r>
      <w:r w:rsidRPr="002E17A7" w:rsidR="000D78DF">
        <w:rPr>
          <w:lang w:val="en-GB"/>
        </w:rPr>
        <w:t xml:space="preserve"> </w:t>
      </w:r>
      <w:r w:rsidRPr="002E17A7">
        <w:rPr>
          <w:lang w:val="en-GB"/>
        </w:rPr>
        <w:t xml:space="preserve">the right to participate </w:t>
      </w:r>
      <w:r w:rsidRPr="002E17A7" w:rsidR="000D78DF">
        <w:rPr>
          <w:lang w:val="en-GB"/>
        </w:rPr>
        <w:t xml:space="preserve">personally </w:t>
      </w:r>
      <w:r w:rsidRPr="002E17A7">
        <w:rPr>
          <w:lang w:val="en-GB"/>
        </w:rPr>
        <w:t xml:space="preserve">in the hearing concerning his involuntary placement </w:t>
      </w:r>
      <w:r w:rsidR="004E6F39">
        <w:rPr>
          <w:lang w:val="en-GB"/>
        </w:rPr>
        <w:t>in</w:t>
      </w:r>
      <w:r w:rsidRPr="002E17A7" w:rsidR="004E6F39">
        <w:rPr>
          <w:lang w:val="en-GB"/>
        </w:rPr>
        <w:t xml:space="preserve"> </w:t>
      </w:r>
      <w:r w:rsidRPr="002E17A7">
        <w:rPr>
          <w:lang w:val="en-GB"/>
        </w:rPr>
        <w:t>a psychiatric facility or the extension of a period of his involuntary placement. In cases whe</w:t>
      </w:r>
      <w:r w:rsidR="000D78DF">
        <w:rPr>
          <w:lang w:val="en-GB"/>
        </w:rPr>
        <w:t>re</w:t>
      </w:r>
      <w:r w:rsidRPr="002E17A7">
        <w:rPr>
          <w:lang w:val="en-GB"/>
        </w:rPr>
        <w:t xml:space="preserve"> according to the information provided by </w:t>
      </w:r>
      <w:r w:rsidR="000D78DF">
        <w:rPr>
          <w:lang w:val="en-GB"/>
        </w:rPr>
        <w:t>a</w:t>
      </w:r>
      <w:r w:rsidRPr="002E17A7">
        <w:rPr>
          <w:lang w:val="en-GB"/>
        </w:rPr>
        <w:t xml:space="preserve"> representative of the psychiatric facility</w:t>
      </w:r>
      <w:r w:rsidR="000D78DF">
        <w:rPr>
          <w:lang w:val="en-GB"/>
        </w:rPr>
        <w:t xml:space="preserve"> </w:t>
      </w:r>
      <w:r w:rsidRPr="002E17A7">
        <w:rPr>
          <w:lang w:val="en-GB"/>
        </w:rPr>
        <w:t>the citizen</w:t>
      </w:r>
      <w:r w:rsidR="00C86373">
        <w:rPr>
          <w:lang w:val="en-GB"/>
        </w:rPr>
        <w:t>’</w:t>
      </w:r>
      <w:r w:rsidRPr="002E17A7">
        <w:rPr>
          <w:lang w:val="en-GB"/>
        </w:rPr>
        <w:t xml:space="preserve">s mental state prevents his personal participation in </w:t>
      </w:r>
      <w:r w:rsidR="000D78DF">
        <w:rPr>
          <w:lang w:val="en-GB"/>
        </w:rPr>
        <w:t>a</w:t>
      </w:r>
      <w:r w:rsidRPr="002E17A7" w:rsidR="000D78DF">
        <w:rPr>
          <w:lang w:val="en-GB"/>
        </w:rPr>
        <w:t xml:space="preserve"> </w:t>
      </w:r>
      <w:r w:rsidRPr="002E17A7">
        <w:rPr>
          <w:lang w:val="en-GB"/>
        </w:rPr>
        <w:t>court hearing ..., the application ... shall be considered by the judge in the psychiatric facility.</w:t>
      </w:r>
    </w:p>
    <w:p w:rsidRPr="002E17A7" w:rsidR="007A1D49" w:rsidRDefault="007A1D49">
      <w:pPr>
        <w:pStyle w:val="ECHRParaQuote"/>
        <w:rPr>
          <w:lang w:val="en-GB"/>
        </w:rPr>
      </w:pPr>
      <w:r w:rsidRPr="002E17A7">
        <w:rPr>
          <w:lang w:val="en-GB"/>
        </w:rPr>
        <w:t>2</w:t>
      </w:r>
      <w:r w:rsidRPr="002E17A7" w:rsidR="0092316F">
        <w:rPr>
          <w:lang w:val="en-GB"/>
        </w:rPr>
        <w:t>.  </w:t>
      </w:r>
      <w:r w:rsidRPr="002E17A7">
        <w:rPr>
          <w:lang w:val="en-GB"/>
        </w:rPr>
        <w:t xml:space="preserve">The case shall be considered </w:t>
      </w:r>
      <w:r w:rsidR="000D78DF">
        <w:rPr>
          <w:lang w:val="en-GB"/>
        </w:rPr>
        <w:t>in</w:t>
      </w:r>
      <w:r w:rsidRPr="002E17A7" w:rsidR="000D78DF">
        <w:rPr>
          <w:lang w:val="en-GB"/>
        </w:rPr>
        <w:t xml:space="preserve"> </w:t>
      </w:r>
      <w:r w:rsidRPr="002E17A7">
        <w:rPr>
          <w:lang w:val="en-GB"/>
        </w:rPr>
        <w:t xml:space="preserve">the </w:t>
      </w:r>
      <w:r w:rsidR="000D78DF">
        <w:rPr>
          <w:lang w:val="en-GB"/>
        </w:rPr>
        <w:t>presence</w:t>
      </w:r>
      <w:r w:rsidRPr="002E17A7" w:rsidR="000D78DF">
        <w:rPr>
          <w:lang w:val="en-GB"/>
        </w:rPr>
        <w:t xml:space="preserve"> </w:t>
      </w:r>
      <w:r w:rsidRPr="002E17A7">
        <w:rPr>
          <w:lang w:val="en-GB"/>
        </w:rPr>
        <w:t>of a prosecutor, a representative of the psychiatric facility which applied to the court ..., and the citizen</w:t>
      </w:r>
      <w:r w:rsidR="00C86373">
        <w:rPr>
          <w:lang w:val="en-GB"/>
        </w:rPr>
        <w:t>’</w:t>
      </w:r>
      <w:r w:rsidR="00EC4DE3">
        <w:rPr>
          <w:lang w:val="en-GB"/>
        </w:rPr>
        <w:t>s representative .</w:t>
      </w:r>
      <w:r w:rsidRPr="002E17A7">
        <w:rPr>
          <w:lang w:val="en-GB"/>
        </w:rPr>
        <w:t>..”</w:t>
      </w:r>
    </w:p>
    <w:p w:rsidRPr="002E17A7" w:rsidR="007A1D49" w:rsidRDefault="007A1D49">
      <w:pPr>
        <w:pStyle w:val="ECHRHeading2"/>
        <w:rPr>
          <w:lang w:val="en-GB"/>
        </w:rPr>
      </w:pPr>
      <w:r w:rsidRPr="002E17A7">
        <w:rPr>
          <w:lang w:val="en-GB"/>
        </w:rPr>
        <w:t>B.</w:t>
      </w:r>
      <w:r w:rsidRPr="002E17A7" w:rsidR="0092316F">
        <w:rPr>
          <w:lang w:val="en-GB"/>
        </w:rPr>
        <w:t>  </w:t>
      </w:r>
      <w:r w:rsidRPr="002E17A7">
        <w:rPr>
          <w:lang w:val="en-GB"/>
        </w:rPr>
        <w:t>Psychiatric Assistance Act 1992</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34</w:t>
      </w:r>
      <w:r w:rsidRPr="002E17A7">
        <w:rPr>
          <w:noProof/>
          <w:lang w:val="en-GB"/>
        </w:rPr>
        <w:fldChar w:fldCharType="end"/>
      </w:r>
      <w:r w:rsidRPr="002E17A7" w:rsidR="007A1D49">
        <w:rPr>
          <w:lang w:val="en-GB"/>
        </w:rPr>
        <w:t>.</w:t>
      </w:r>
      <w:r w:rsidRPr="002E17A7" w:rsidR="0092316F">
        <w:rPr>
          <w:lang w:val="en-GB"/>
        </w:rPr>
        <w:t>  </w:t>
      </w:r>
      <w:r w:rsidRPr="00DF4A82" w:rsidR="00DF4A82">
        <w:rPr>
          <w:lang w:val="en-GB"/>
        </w:rPr>
        <w:t>Section 5 subsection 2</w:t>
      </w:r>
      <w:r w:rsidR="00DF4A82">
        <w:rPr>
          <w:lang w:val="en-GB"/>
        </w:rPr>
        <w:t xml:space="preserve"> of t</w:t>
      </w:r>
      <w:r w:rsidRPr="002E17A7" w:rsidR="007A1D49">
        <w:rPr>
          <w:lang w:val="en-GB"/>
        </w:rPr>
        <w:t>he Psychiatric Assistance Act 1992 provides a list of the rights of persons suffering from psychiatric disorder</w:t>
      </w:r>
      <w:r w:rsidR="000D78DF">
        <w:rPr>
          <w:lang w:val="en-GB"/>
        </w:rPr>
        <w:t>s</w:t>
      </w:r>
      <w:r w:rsidRPr="002E17A7" w:rsidR="007A1D49">
        <w:rPr>
          <w:lang w:val="en-GB"/>
        </w:rPr>
        <w:t>, including the right to be informed of their rights, the nature of their disorder and</w:t>
      </w:r>
      <w:r w:rsidR="000D78DF">
        <w:rPr>
          <w:lang w:val="en-GB"/>
        </w:rPr>
        <w:t xml:space="preserve"> the</w:t>
      </w:r>
      <w:r w:rsidRPr="002E17A7" w:rsidR="007A1D49">
        <w:rPr>
          <w:lang w:val="en-GB"/>
        </w:rPr>
        <w:t xml:space="preserve"> available treatment, the right to the least restrictive methods of treatment, and the right to the assistance of a lawyer, legal representative or other person. Section 5 subsection 3 prohibits restrictions on the rights of persons suffering from a psychiatric disorder solely on the basis of their diagnosis or their admission to a specialised facility.</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35</w:t>
      </w:r>
      <w:r w:rsidRPr="002E17A7">
        <w:rPr>
          <w:noProof/>
          <w:lang w:val="en-GB"/>
        </w:rPr>
        <w:fldChar w:fldCharType="end"/>
      </w:r>
      <w:r w:rsidRPr="002E17A7" w:rsidR="007A1D49">
        <w:rPr>
          <w:lang w:val="en-GB"/>
        </w:rPr>
        <w:t>.</w:t>
      </w:r>
      <w:r w:rsidRPr="002E17A7" w:rsidR="0092316F">
        <w:rPr>
          <w:lang w:val="en-GB"/>
        </w:rPr>
        <w:t>  </w:t>
      </w:r>
      <w:r w:rsidRPr="002E17A7" w:rsidR="007A1D49">
        <w:rPr>
          <w:lang w:val="en-GB"/>
        </w:rPr>
        <w:t xml:space="preserve">Section 7 subsections 1 and 3 of the Act (as in force at the material time) specified that persons suffering from a psychiatric disorder had the right to a representative of their own choosing. The administration of the psychiatric facility had the obligation to ensure </w:t>
      </w:r>
      <w:r w:rsidR="000D78DF">
        <w:rPr>
          <w:lang w:val="en-GB"/>
        </w:rPr>
        <w:t>that</w:t>
      </w:r>
      <w:r w:rsidRPr="002E17A7" w:rsidR="000D78DF">
        <w:rPr>
          <w:lang w:val="en-GB"/>
        </w:rPr>
        <w:t xml:space="preserve"> </w:t>
      </w:r>
      <w:r w:rsidRPr="002E17A7" w:rsidR="007A1D49">
        <w:rPr>
          <w:lang w:val="en-GB"/>
        </w:rPr>
        <w:t>the individual</w:t>
      </w:r>
      <w:r w:rsidR="000D78DF">
        <w:rPr>
          <w:lang w:val="en-GB"/>
        </w:rPr>
        <w:t xml:space="preserve"> had</w:t>
      </w:r>
      <w:r w:rsidRPr="002E17A7" w:rsidR="007A1D49">
        <w:rPr>
          <w:lang w:val="en-GB"/>
        </w:rPr>
        <w:t xml:space="preserve"> </w:t>
      </w:r>
      <w:r w:rsidRPr="002E17A7" w:rsidR="000D78DF">
        <w:rPr>
          <w:lang w:val="en-GB"/>
        </w:rPr>
        <w:t xml:space="preserve">the opportunity </w:t>
      </w:r>
      <w:r w:rsidRPr="002E17A7" w:rsidR="007A1D49">
        <w:rPr>
          <w:lang w:val="en-GB"/>
        </w:rPr>
        <w:t>to obtain legal representation by a lawyer (except for urgent cases).</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36</w:t>
      </w:r>
      <w:r w:rsidRPr="002E17A7">
        <w:rPr>
          <w:noProof/>
          <w:lang w:val="en-GB"/>
        </w:rPr>
        <w:fldChar w:fldCharType="end"/>
      </w:r>
      <w:r w:rsidRPr="002E17A7" w:rsidR="007A1D49">
        <w:rPr>
          <w:lang w:val="en-GB"/>
        </w:rPr>
        <w:t>.</w:t>
      </w:r>
      <w:r w:rsidRPr="002E17A7" w:rsidR="0092316F">
        <w:rPr>
          <w:lang w:val="en-GB"/>
        </w:rPr>
        <w:t>  </w:t>
      </w:r>
      <w:r w:rsidRPr="002E17A7" w:rsidR="007A1D49">
        <w:rPr>
          <w:lang w:val="en-GB"/>
        </w:rPr>
        <w:t>Section 29 of the Act sets out the following grounds for involuntary placement of a person in a psychiatric facility:</w:t>
      </w:r>
    </w:p>
    <w:p w:rsidRPr="002E17A7" w:rsidR="007A1D49" w:rsidRDefault="007A1D49">
      <w:pPr>
        <w:pStyle w:val="ECHRTitleCentre3"/>
        <w:rPr>
          <w:lang w:val="en-GB"/>
        </w:rPr>
      </w:pPr>
      <w:r w:rsidRPr="002E17A7">
        <w:rPr>
          <w:lang w:val="en-GB"/>
        </w:rPr>
        <w:t>Section 29</w:t>
      </w:r>
    </w:p>
    <w:p w:rsidRPr="002E17A7" w:rsidR="007A1D49" w:rsidRDefault="007A1D49">
      <w:pPr>
        <w:pStyle w:val="ECHRParaQuote"/>
        <w:rPr>
          <w:lang w:val="en-GB"/>
        </w:rPr>
      </w:pPr>
      <w:r w:rsidRPr="002E17A7">
        <w:rPr>
          <w:lang w:val="en-GB"/>
        </w:rPr>
        <w:t xml:space="preserve">“A person suffering from a mental disorder may be hospitalised </w:t>
      </w:r>
      <w:r w:rsidR="000D78DF">
        <w:rPr>
          <w:lang w:val="en-GB"/>
        </w:rPr>
        <w:t>in</w:t>
      </w:r>
      <w:r w:rsidRPr="002E17A7" w:rsidR="000D78DF">
        <w:rPr>
          <w:lang w:val="en-GB"/>
        </w:rPr>
        <w:t xml:space="preserve"> </w:t>
      </w:r>
      <w:r w:rsidRPr="002E17A7">
        <w:rPr>
          <w:lang w:val="en-GB"/>
        </w:rPr>
        <w:t>an in</w:t>
      </w:r>
      <w:r w:rsidR="000D78DF">
        <w:rPr>
          <w:lang w:val="en-GB"/>
        </w:rPr>
        <w:t>-</w:t>
      </w:r>
      <w:r w:rsidRPr="002E17A7">
        <w:rPr>
          <w:lang w:val="en-GB"/>
        </w:rPr>
        <w:t>patient psychiatric facility without his or his representative</w:t>
      </w:r>
      <w:r w:rsidR="00C86373">
        <w:rPr>
          <w:lang w:val="en-GB"/>
        </w:rPr>
        <w:t>’</w:t>
      </w:r>
      <w:r w:rsidRPr="002E17A7">
        <w:rPr>
          <w:lang w:val="en-GB"/>
        </w:rPr>
        <w:t>s consent prior to judicial authorisation only if his medical examination or treatment is not possible outside of an in</w:t>
      </w:r>
      <w:r w:rsidR="000D78DF">
        <w:rPr>
          <w:lang w:val="en-GB"/>
        </w:rPr>
        <w:t>-</w:t>
      </w:r>
      <w:r w:rsidRPr="002E17A7">
        <w:rPr>
          <w:lang w:val="en-GB"/>
        </w:rPr>
        <w:t>patient facility,</w:t>
      </w:r>
      <w:r w:rsidR="000D78DF">
        <w:rPr>
          <w:lang w:val="en-GB"/>
        </w:rPr>
        <w:t xml:space="preserve"> and if</w:t>
      </w:r>
      <w:r w:rsidRPr="002E17A7">
        <w:rPr>
          <w:lang w:val="en-GB"/>
        </w:rPr>
        <w:t xml:space="preserve"> the mental disorder is severe and </w:t>
      </w:r>
      <w:r w:rsidR="000D78DF">
        <w:rPr>
          <w:lang w:val="en-GB"/>
        </w:rPr>
        <w:t>results in</w:t>
      </w:r>
      <w:r w:rsidRPr="002E17A7">
        <w:rPr>
          <w:lang w:val="en-GB"/>
        </w:rPr>
        <w:t>:</w:t>
      </w:r>
    </w:p>
    <w:p w:rsidRPr="002E17A7" w:rsidR="007A1D49" w:rsidRDefault="007A1D49">
      <w:pPr>
        <w:pStyle w:val="ECHRParaQuote"/>
        <w:rPr>
          <w:lang w:val="en-GB"/>
        </w:rPr>
      </w:pPr>
      <w:r w:rsidRPr="002E17A7">
        <w:rPr>
          <w:lang w:val="en-GB"/>
        </w:rPr>
        <w:t>a)</w:t>
      </w:r>
      <w:r w:rsidR="00C607FE">
        <w:rPr>
          <w:lang w:val="en-GB"/>
        </w:rPr>
        <w:t>  </w:t>
      </w:r>
      <w:r w:rsidRPr="002E17A7">
        <w:rPr>
          <w:lang w:val="en-GB"/>
        </w:rPr>
        <w:t>immediate danger to himself or others, or</w:t>
      </w:r>
    </w:p>
    <w:p w:rsidRPr="002E17A7" w:rsidR="007A1D49" w:rsidRDefault="00C607FE">
      <w:pPr>
        <w:pStyle w:val="ECHRParaQuote"/>
        <w:rPr>
          <w:lang w:val="en-GB"/>
        </w:rPr>
      </w:pPr>
      <w:r>
        <w:rPr>
          <w:lang w:val="en-GB"/>
        </w:rPr>
        <w:t>b)  </w:t>
      </w:r>
      <w:r w:rsidRPr="002E17A7" w:rsidR="007A1D49">
        <w:rPr>
          <w:lang w:val="en-GB"/>
        </w:rPr>
        <w:t xml:space="preserve">feebleness, i.e. the inability to satisfy basic needs </w:t>
      </w:r>
      <w:r w:rsidRPr="002E17A7" w:rsidR="000D78DF">
        <w:rPr>
          <w:lang w:val="en-GB"/>
        </w:rPr>
        <w:t>autonomously</w:t>
      </w:r>
      <w:r w:rsidR="00B219B8">
        <w:rPr>
          <w:lang w:val="en-GB"/>
        </w:rPr>
        <w:t>, or</w:t>
      </w:r>
    </w:p>
    <w:p w:rsidRPr="002E17A7" w:rsidR="007A1D49" w:rsidRDefault="00C607FE">
      <w:pPr>
        <w:pStyle w:val="ECHRParaQuote"/>
        <w:rPr>
          <w:lang w:val="en-GB"/>
        </w:rPr>
      </w:pPr>
      <w:r>
        <w:rPr>
          <w:lang w:val="en-GB"/>
        </w:rPr>
        <w:t>c)  </w:t>
      </w:r>
      <w:r w:rsidRPr="002E17A7" w:rsidR="007A1D49">
        <w:rPr>
          <w:lang w:val="en-GB"/>
        </w:rPr>
        <w:t xml:space="preserve">significant damage to </w:t>
      </w:r>
      <w:r w:rsidR="000D78DF">
        <w:rPr>
          <w:lang w:val="en-GB"/>
        </w:rPr>
        <w:t>the person</w:t>
      </w:r>
      <w:r w:rsidR="00C86373">
        <w:rPr>
          <w:lang w:val="en-GB"/>
        </w:rPr>
        <w:t>’</w:t>
      </w:r>
      <w:r w:rsidR="000D78DF">
        <w:rPr>
          <w:lang w:val="en-GB"/>
        </w:rPr>
        <w:t xml:space="preserve">s </w:t>
      </w:r>
      <w:r w:rsidRPr="002E17A7" w:rsidR="007A1D49">
        <w:rPr>
          <w:lang w:val="en-GB"/>
        </w:rPr>
        <w:t xml:space="preserve">health due to the deterioration or aggravation of </w:t>
      </w:r>
      <w:r w:rsidR="000D78DF">
        <w:rPr>
          <w:lang w:val="en-GB"/>
        </w:rPr>
        <w:t>his or her</w:t>
      </w:r>
      <w:r w:rsidRPr="002E17A7" w:rsidR="000D78DF">
        <w:rPr>
          <w:lang w:val="en-GB"/>
        </w:rPr>
        <w:t xml:space="preserve"> </w:t>
      </w:r>
      <w:r w:rsidRPr="002E17A7" w:rsidR="007A1D49">
        <w:rPr>
          <w:lang w:val="en-GB"/>
        </w:rPr>
        <w:t>psychiatric condition in the absence of psychiatric assistance.”</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37</w:t>
      </w:r>
      <w:r w:rsidRPr="002E17A7">
        <w:rPr>
          <w:noProof/>
          <w:lang w:val="en-GB"/>
        </w:rPr>
        <w:fldChar w:fldCharType="end"/>
      </w:r>
      <w:r w:rsidRPr="002E17A7" w:rsidR="007A1D49">
        <w:rPr>
          <w:lang w:val="en-GB"/>
        </w:rPr>
        <w:t>.</w:t>
      </w:r>
      <w:r w:rsidRPr="002E17A7" w:rsidR="0092316F">
        <w:rPr>
          <w:lang w:val="en-GB"/>
        </w:rPr>
        <w:t>  </w:t>
      </w:r>
      <w:r w:rsidRPr="002E17A7" w:rsidR="007A1D49">
        <w:rPr>
          <w:lang w:val="en-GB"/>
        </w:rPr>
        <w:t xml:space="preserve">Section 32 of the Act </w:t>
      </w:r>
      <w:r w:rsidR="000D78DF">
        <w:rPr>
          <w:lang w:val="en-GB"/>
        </w:rPr>
        <w:t>prescribes</w:t>
      </w:r>
      <w:r w:rsidRPr="002E17A7" w:rsidR="000D78DF">
        <w:rPr>
          <w:lang w:val="en-GB"/>
        </w:rPr>
        <w:t xml:space="preserve"> </w:t>
      </w:r>
      <w:r w:rsidRPr="002E17A7" w:rsidR="007A1D49">
        <w:rPr>
          <w:lang w:val="en-GB"/>
        </w:rPr>
        <w:t>the procedure for the examination of patients involuntarily placed in a psychiatric facility:</w:t>
      </w:r>
    </w:p>
    <w:p w:rsidRPr="002E17A7" w:rsidR="007A1D49" w:rsidRDefault="007A1D49">
      <w:pPr>
        <w:pStyle w:val="ECHRTitleCentre3"/>
        <w:rPr>
          <w:lang w:val="en-GB"/>
        </w:rPr>
      </w:pPr>
      <w:r w:rsidRPr="002E17A7">
        <w:rPr>
          <w:lang w:val="en-GB"/>
        </w:rPr>
        <w:t>Section 32</w:t>
      </w:r>
    </w:p>
    <w:p w:rsidRPr="002E17A7" w:rsidR="007A1D49" w:rsidRDefault="007A1D49">
      <w:pPr>
        <w:pStyle w:val="ECHRParaQuote"/>
        <w:rPr>
          <w:lang w:val="en-GB"/>
        </w:rPr>
      </w:pPr>
      <w:r w:rsidRPr="002E17A7">
        <w:rPr>
          <w:lang w:val="en-GB"/>
        </w:rPr>
        <w:t>“1.</w:t>
      </w:r>
      <w:r w:rsidRPr="002E17A7" w:rsidR="0092316F">
        <w:rPr>
          <w:lang w:val="en-GB"/>
        </w:rPr>
        <w:t>  </w:t>
      </w:r>
      <w:r w:rsidRPr="002E17A7">
        <w:rPr>
          <w:lang w:val="en-GB"/>
        </w:rPr>
        <w:t xml:space="preserve">A person placed in a psychiatric hospital on the grounds defined by section 29 of the present Act shall </w:t>
      </w:r>
      <w:r w:rsidR="00B219B8">
        <w:rPr>
          <w:lang w:val="en-GB"/>
        </w:rPr>
        <w:t>undergo a</w:t>
      </w:r>
      <w:r w:rsidRPr="002E17A7">
        <w:rPr>
          <w:lang w:val="en-GB"/>
        </w:rPr>
        <w:t xml:space="preserve"> compulsory examination within 48 hours by a panel of psychiatrists </w:t>
      </w:r>
      <w:r w:rsidR="000D78DF">
        <w:rPr>
          <w:lang w:val="en-GB"/>
        </w:rPr>
        <w:t>from</w:t>
      </w:r>
      <w:r w:rsidRPr="002E17A7" w:rsidR="000D78DF">
        <w:rPr>
          <w:lang w:val="en-GB"/>
        </w:rPr>
        <w:t xml:space="preserve"> </w:t>
      </w:r>
      <w:r w:rsidRPr="002E17A7">
        <w:rPr>
          <w:lang w:val="en-GB"/>
        </w:rPr>
        <w:t>the hospital, who shall take a decision as to the need for hospitalisation. ...</w:t>
      </w:r>
    </w:p>
    <w:p w:rsidRPr="002E17A7" w:rsidR="007A1D49" w:rsidRDefault="007A1D49">
      <w:pPr>
        <w:pStyle w:val="ECHRParaQuote"/>
        <w:rPr>
          <w:lang w:val="en-GB"/>
        </w:rPr>
      </w:pPr>
      <w:r w:rsidRPr="002E17A7">
        <w:rPr>
          <w:lang w:val="en-GB"/>
        </w:rPr>
        <w:t>2.</w:t>
      </w:r>
      <w:r w:rsidRPr="002E17A7" w:rsidR="0092316F">
        <w:rPr>
          <w:lang w:val="en-GB"/>
        </w:rPr>
        <w:t>  </w:t>
      </w:r>
      <w:r w:rsidRPr="002E17A7">
        <w:rPr>
          <w:lang w:val="en-GB"/>
        </w:rPr>
        <w:t>If hospitalisation is considered necessary, the conclusion of the panel of psychiatrists shall be forwarded to the court having territorial jurisdiction over the hospital, within 24 hours, for a decision as to the person</w:t>
      </w:r>
      <w:r w:rsidR="00C86373">
        <w:rPr>
          <w:lang w:val="en-GB"/>
        </w:rPr>
        <w:t>’</w:t>
      </w:r>
      <w:r w:rsidRPr="002E17A7">
        <w:rPr>
          <w:lang w:val="en-GB"/>
        </w:rPr>
        <w:t>s further confinement in the hospital.”</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38</w:t>
      </w:r>
      <w:r w:rsidRPr="002E17A7">
        <w:rPr>
          <w:noProof/>
          <w:lang w:val="en-GB"/>
        </w:rPr>
        <w:fldChar w:fldCharType="end"/>
      </w:r>
      <w:r w:rsidRPr="002E17A7" w:rsidR="0092316F">
        <w:rPr>
          <w:lang w:val="en-GB"/>
        </w:rPr>
        <w:t>.  </w:t>
      </w:r>
      <w:r w:rsidRPr="002E17A7" w:rsidR="007A1D49">
        <w:rPr>
          <w:lang w:val="en-GB"/>
        </w:rPr>
        <w:t xml:space="preserve">Sections 33-35 set out the procedure for judicial review of applications for the involuntary in-patient treatment </w:t>
      </w:r>
      <w:r w:rsidR="000D78DF">
        <w:rPr>
          <w:lang w:val="en-GB"/>
        </w:rPr>
        <w:t xml:space="preserve">of </w:t>
      </w:r>
      <w:r w:rsidRPr="002E17A7" w:rsidR="007A1D49">
        <w:rPr>
          <w:lang w:val="en-GB"/>
        </w:rPr>
        <w:t>persons suffering from a psychiatric disorder:</w:t>
      </w:r>
    </w:p>
    <w:p w:rsidRPr="002E17A7" w:rsidR="007A1D49" w:rsidRDefault="007A1D49">
      <w:pPr>
        <w:pStyle w:val="ECHRTitleCentre3"/>
        <w:rPr>
          <w:lang w:val="en-GB"/>
        </w:rPr>
      </w:pPr>
      <w:r w:rsidRPr="002E17A7">
        <w:rPr>
          <w:lang w:val="en-GB"/>
        </w:rPr>
        <w:t>Section 33</w:t>
      </w:r>
    </w:p>
    <w:p w:rsidRPr="002E17A7" w:rsidR="007A1D49" w:rsidRDefault="0092316F">
      <w:pPr>
        <w:pStyle w:val="ECHRParaQuote"/>
        <w:rPr>
          <w:lang w:val="en-GB"/>
        </w:rPr>
      </w:pPr>
      <w:r w:rsidRPr="002E17A7">
        <w:rPr>
          <w:lang w:val="en-GB"/>
        </w:rPr>
        <w:t>“1.  </w:t>
      </w:r>
      <w:r w:rsidRPr="002E17A7" w:rsidR="007A1D49">
        <w:rPr>
          <w:lang w:val="en-GB"/>
        </w:rPr>
        <w:t>Involuntary hospitalisation for in-patient psychiatric treatment on the grounds laid down in section 29 of the present Act shall be subject to review by the court having territorial jurisdiction over the hospital.</w:t>
      </w:r>
    </w:p>
    <w:p w:rsidRPr="002E17A7" w:rsidR="007A1D49" w:rsidRDefault="0092316F">
      <w:pPr>
        <w:pStyle w:val="ECHRParaQuote"/>
        <w:rPr>
          <w:lang w:val="en-GB"/>
        </w:rPr>
      </w:pPr>
      <w:r w:rsidRPr="002E17A7">
        <w:rPr>
          <w:lang w:val="en-GB"/>
        </w:rPr>
        <w:t>2.  </w:t>
      </w:r>
      <w:r w:rsidRPr="002E17A7" w:rsidR="007A1D49">
        <w:rPr>
          <w:lang w:val="en-GB"/>
        </w:rPr>
        <w:t>An application for the involuntary placement of a person in a psychiatric hospital shall be filed by a representative of the hospital where the person is confined ...</w:t>
      </w:r>
    </w:p>
    <w:p w:rsidRPr="002E17A7" w:rsidR="007A1D49" w:rsidRDefault="0092316F">
      <w:pPr>
        <w:pStyle w:val="ECHRParaQuote"/>
        <w:rPr>
          <w:lang w:val="en-GB"/>
        </w:rPr>
      </w:pPr>
      <w:r w:rsidRPr="002E17A7">
        <w:rPr>
          <w:lang w:val="en-GB"/>
        </w:rPr>
        <w:t>3.  </w:t>
      </w:r>
      <w:r w:rsidRPr="002E17A7" w:rsidR="007A1D49">
        <w:rPr>
          <w:lang w:val="en-GB"/>
        </w:rPr>
        <w:t>A judge who accepts an application for review shall simultaneously order the person</w:t>
      </w:r>
      <w:r w:rsidR="00C86373">
        <w:rPr>
          <w:lang w:val="en-GB"/>
        </w:rPr>
        <w:t>’</w:t>
      </w:r>
      <w:r w:rsidRPr="002E17A7" w:rsidR="007A1D49">
        <w:rPr>
          <w:lang w:val="en-GB"/>
        </w:rPr>
        <w:t xml:space="preserve">s detention in a psychiatric hospital for the </w:t>
      </w:r>
      <w:r w:rsidR="000D78DF">
        <w:rPr>
          <w:lang w:val="en-GB"/>
        </w:rPr>
        <w:t>period</w:t>
      </w:r>
      <w:r w:rsidRPr="002E17A7" w:rsidR="000D78DF">
        <w:rPr>
          <w:lang w:val="en-GB"/>
        </w:rPr>
        <w:t xml:space="preserve"> </w:t>
      </w:r>
      <w:r w:rsidRPr="002E17A7" w:rsidR="007A1D49">
        <w:rPr>
          <w:lang w:val="en-GB"/>
        </w:rPr>
        <w:t>necessary for that review.”</w:t>
      </w:r>
    </w:p>
    <w:p w:rsidRPr="002E17A7" w:rsidR="007A1D49" w:rsidRDefault="007A1D49">
      <w:pPr>
        <w:pStyle w:val="ECHRTitleCentre3"/>
        <w:rPr>
          <w:lang w:val="en-GB"/>
        </w:rPr>
      </w:pPr>
      <w:r w:rsidRPr="002E17A7">
        <w:rPr>
          <w:lang w:val="en-GB"/>
        </w:rPr>
        <w:t>Section 34</w:t>
      </w:r>
    </w:p>
    <w:p w:rsidRPr="002E17A7" w:rsidR="007A1D49" w:rsidRDefault="0092316F">
      <w:pPr>
        <w:pStyle w:val="ECHRParaQuote"/>
        <w:rPr>
          <w:lang w:val="en-GB"/>
        </w:rPr>
      </w:pPr>
      <w:r w:rsidRPr="002E17A7">
        <w:rPr>
          <w:lang w:val="en-GB"/>
        </w:rPr>
        <w:t>“1.  </w:t>
      </w:r>
      <w:r w:rsidRPr="002E17A7" w:rsidR="007A1D49">
        <w:rPr>
          <w:lang w:val="en-GB"/>
        </w:rPr>
        <w:t>An application for the involuntary placement of a person in a psychiatric hospital shall be reviewed by a judge, on the premises of the court or hospital, within five days of receipt of the application.</w:t>
      </w:r>
    </w:p>
    <w:p w:rsidRPr="002E17A7" w:rsidR="007A1D49" w:rsidRDefault="0092316F">
      <w:pPr>
        <w:pStyle w:val="ECHRParaQuote"/>
        <w:rPr>
          <w:lang w:val="en-GB"/>
        </w:rPr>
      </w:pPr>
      <w:r w:rsidRPr="002E17A7">
        <w:rPr>
          <w:lang w:val="en-GB"/>
        </w:rPr>
        <w:t>2.  </w:t>
      </w:r>
      <w:r w:rsidRPr="002E17A7" w:rsidR="007A1D49">
        <w:rPr>
          <w:lang w:val="en-GB"/>
        </w:rPr>
        <w:t xml:space="preserve">The person </w:t>
      </w:r>
      <w:r w:rsidR="00B219B8">
        <w:rPr>
          <w:lang w:val="en-GB"/>
        </w:rPr>
        <w:t>shall have</w:t>
      </w:r>
      <w:r w:rsidRPr="002E17A7" w:rsidR="00B219B8">
        <w:rPr>
          <w:lang w:val="en-GB"/>
        </w:rPr>
        <w:t xml:space="preserve"> </w:t>
      </w:r>
      <w:r w:rsidRPr="002E17A7" w:rsidR="007A1D49">
        <w:rPr>
          <w:lang w:val="en-GB"/>
        </w:rPr>
        <w:t xml:space="preserve">the right to participate </w:t>
      </w:r>
      <w:r w:rsidRPr="002E17A7" w:rsidR="000D78DF">
        <w:rPr>
          <w:lang w:val="en-GB"/>
        </w:rPr>
        <w:t xml:space="preserve">personally </w:t>
      </w:r>
      <w:r w:rsidRPr="002E17A7" w:rsidR="007A1D49">
        <w:rPr>
          <w:lang w:val="en-GB"/>
        </w:rPr>
        <w:t xml:space="preserve">in the hearing concerning his involuntary placement </w:t>
      </w:r>
      <w:r w:rsidR="004E6F39">
        <w:rPr>
          <w:lang w:val="en-GB"/>
        </w:rPr>
        <w:t>in</w:t>
      </w:r>
      <w:r w:rsidRPr="002E17A7" w:rsidR="004E6F39">
        <w:rPr>
          <w:lang w:val="en-GB"/>
        </w:rPr>
        <w:t xml:space="preserve"> </w:t>
      </w:r>
      <w:r w:rsidRPr="002E17A7" w:rsidR="007A1D49">
        <w:rPr>
          <w:lang w:val="en-GB"/>
        </w:rPr>
        <w:t>a psychiatric facility or the extension of a period of his involuntary placement. In cases whe</w:t>
      </w:r>
      <w:r w:rsidR="000D78DF">
        <w:rPr>
          <w:lang w:val="en-GB"/>
        </w:rPr>
        <w:t>re</w:t>
      </w:r>
      <w:r w:rsidRPr="002E17A7" w:rsidR="007A1D49">
        <w:rPr>
          <w:lang w:val="en-GB"/>
        </w:rPr>
        <w:t xml:space="preserve"> according to the information provided by </w:t>
      </w:r>
      <w:r w:rsidR="000D78DF">
        <w:rPr>
          <w:lang w:val="en-GB"/>
        </w:rPr>
        <w:t>a</w:t>
      </w:r>
      <w:r w:rsidRPr="002E17A7" w:rsidR="007A1D49">
        <w:rPr>
          <w:lang w:val="en-GB"/>
        </w:rPr>
        <w:t xml:space="preserve"> representative of the psychiatric facility</w:t>
      </w:r>
      <w:r w:rsidR="009E78EC">
        <w:rPr>
          <w:lang w:val="en-GB"/>
        </w:rPr>
        <w:t xml:space="preserve"> </w:t>
      </w:r>
      <w:r w:rsidRPr="002E17A7" w:rsidR="007A1D49">
        <w:rPr>
          <w:lang w:val="en-GB"/>
        </w:rPr>
        <w:t>the citizen</w:t>
      </w:r>
      <w:r w:rsidR="00C86373">
        <w:rPr>
          <w:lang w:val="en-GB"/>
        </w:rPr>
        <w:t>’</w:t>
      </w:r>
      <w:r w:rsidRPr="002E17A7" w:rsidR="007A1D49">
        <w:rPr>
          <w:lang w:val="en-GB"/>
        </w:rPr>
        <w:t xml:space="preserve">s mental state prevents his personal participation in the court hearing ..., the application ... shall be considered by the judge in the psychiatric facility </w:t>
      </w:r>
      <w:r w:rsidR="00C53D3B">
        <w:rPr>
          <w:lang w:val="en-GB"/>
        </w:rPr>
        <w:t>...</w:t>
      </w:r>
      <w:r w:rsidRPr="002E17A7" w:rsidR="007A1D49">
        <w:rPr>
          <w:lang w:val="en-GB"/>
        </w:rPr>
        <w:t xml:space="preserve"> ”</w:t>
      </w:r>
    </w:p>
    <w:p w:rsidRPr="002E17A7" w:rsidR="007A1D49" w:rsidRDefault="007A1D49">
      <w:pPr>
        <w:pStyle w:val="ECHRTitleCentre3"/>
        <w:rPr>
          <w:lang w:val="en-GB"/>
        </w:rPr>
      </w:pPr>
      <w:r w:rsidRPr="002E17A7">
        <w:rPr>
          <w:lang w:val="en-GB"/>
        </w:rPr>
        <w:t>Section 35</w:t>
      </w:r>
    </w:p>
    <w:p w:rsidRPr="002E17A7" w:rsidR="007A1D49" w:rsidRDefault="0092316F">
      <w:pPr>
        <w:pStyle w:val="ECHRParaQuote"/>
        <w:rPr>
          <w:lang w:val="en-GB"/>
        </w:rPr>
      </w:pPr>
      <w:r w:rsidRPr="002E17A7">
        <w:rPr>
          <w:lang w:val="en-GB"/>
        </w:rPr>
        <w:t>“1.  </w:t>
      </w:r>
      <w:r w:rsidRPr="002E17A7" w:rsidR="007A1D49">
        <w:rPr>
          <w:lang w:val="en-GB"/>
        </w:rPr>
        <w:t xml:space="preserve">After examining the application on the merits, the judge shall either grant </w:t>
      </w:r>
      <w:r w:rsidR="00B219B8">
        <w:rPr>
          <w:lang w:val="en-GB"/>
        </w:rPr>
        <w:t xml:space="preserve">it </w:t>
      </w:r>
      <w:r w:rsidRPr="002E17A7" w:rsidR="007A1D49">
        <w:rPr>
          <w:lang w:val="en-GB"/>
        </w:rPr>
        <w:t>or refuse it. ...”</w:t>
      </w:r>
    </w:p>
    <w:p w:rsidRPr="002E17A7" w:rsidR="007A1D49" w:rsidRDefault="007A1D49">
      <w:pPr>
        <w:pStyle w:val="ECHRHeading2"/>
        <w:rPr>
          <w:lang w:val="en-GB"/>
        </w:rPr>
      </w:pPr>
      <w:r w:rsidRPr="002E17A7">
        <w:rPr>
          <w:lang w:val="en-GB"/>
        </w:rPr>
        <w:t>C.</w:t>
      </w:r>
      <w:r w:rsidRPr="002E17A7" w:rsidR="0092316F">
        <w:rPr>
          <w:lang w:val="en-GB"/>
        </w:rPr>
        <w:t>  </w:t>
      </w:r>
      <w:r w:rsidRPr="002E17A7">
        <w:rPr>
          <w:lang w:val="en-GB"/>
        </w:rPr>
        <w:t>Constitutional Court of the Russian Federation</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39</w:t>
      </w:r>
      <w:r w:rsidRPr="002E17A7">
        <w:rPr>
          <w:noProof/>
          <w:lang w:val="en-GB"/>
        </w:rPr>
        <w:fldChar w:fldCharType="end"/>
      </w:r>
      <w:r w:rsidRPr="002E17A7" w:rsidR="007A1D49">
        <w:rPr>
          <w:lang w:val="en-GB"/>
        </w:rPr>
        <w:t>.</w:t>
      </w:r>
      <w:r w:rsidRPr="002E17A7" w:rsidR="0092316F">
        <w:rPr>
          <w:lang w:val="en-GB"/>
        </w:rPr>
        <w:t>  </w:t>
      </w:r>
      <w:r w:rsidRPr="002E17A7" w:rsidR="007A1D49">
        <w:rPr>
          <w:lang w:val="en-GB"/>
        </w:rPr>
        <w:t xml:space="preserve">In its judgment of 27 February 2009 (no. 4-P) concerning the legal incapacitation of persons suffering from a psychiatric disorder, the Constitutional Court pronounced its opinion on the deprivation of </w:t>
      </w:r>
      <w:r w:rsidR="000D78DF">
        <w:rPr>
          <w:lang w:val="en-GB"/>
        </w:rPr>
        <w:t xml:space="preserve">the </w:t>
      </w:r>
      <w:r w:rsidRPr="002E17A7" w:rsidR="007A1D49">
        <w:rPr>
          <w:lang w:val="en-GB"/>
        </w:rPr>
        <w:t>liberty of such persons. In the relevant part it reads:</w:t>
      </w:r>
    </w:p>
    <w:p w:rsidRPr="002E17A7" w:rsidR="007A1D49" w:rsidRDefault="007A1D49">
      <w:pPr>
        <w:pStyle w:val="ECHRParaQuote"/>
        <w:rPr>
          <w:lang w:val="en-GB"/>
        </w:rPr>
      </w:pPr>
      <w:r w:rsidRPr="002E17A7">
        <w:rPr>
          <w:lang w:val="en-GB"/>
        </w:rPr>
        <w:t>“2.1</w:t>
      </w:r>
      <w:r w:rsidRPr="002E17A7" w:rsidR="0092316F">
        <w:rPr>
          <w:lang w:val="en-GB"/>
        </w:rPr>
        <w:t>  </w:t>
      </w:r>
      <w:r w:rsidRPr="002E17A7">
        <w:rPr>
          <w:lang w:val="en-GB"/>
        </w:rPr>
        <w:t>... [A]s follows from Article 22 of the Constitution of the Russian Federation protecting everyone</w:t>
      </w:r>
      <w:r w:rsidR="00C86373">
        <w:rPr>
          <w:lang w:val="en-GB"/>
        </w:rPr>
        <w:t>’</w:t>
      </w:r>
      <w:r w:rsidRPr="002E17A7">
        <w:rPr>
          <w:lang w:val="en-GB"/>
        </w:rPr>
        <w:t>s right to liberty and security of</w:t>
      </w:r>
      <w:r w:rsidR="000D78DF">
        <w:rPr>
          <w:lang w:val="en-GB"/>
        </w:rPr>
        <w:t xml:space="preserve"> their</w:t>
      </w:r>
      <w:r w:rsidRPr="002E17A7">
        <w:rPr>
          <w:lang w:val="en-GB"/>
        </w:rPr>
        <w:t xml:space="preserve"> person, a</w:t>
      </w:r>
      <w:r w:rsidR="000D78DF">
        <w:rPr>
          <w:lang w:val="en-GB"/>
        </w:rPr>
        <w:t>n</w:t>
      </w:r>
      <w:r w:rsidRPr="002E17A7">
        <w:rPr>
          <w:lang w:val="en-GB"/>
        </w:rPr>
        <w:t xml:space="preserve"> </w:t>
      </w:r>
      <w:r w:rsidR="000D78DF">
        <w:rPr>
          <w:lang w:val="en-GB"/>
        </w:rPr>
        <w:t>individual</w:t>
      </w:r>
      <w:r w:rsidRPr="002E17A7" w:rsidR="000D78DF">
        <w:rPr>
          <w:lang w:val="en-GB"/>
        </w:rPr>
        <w:t xml:space="preserve"> </w:t>
      </w:r>
      <w:r w:rsidRPr="002E17A7">
        <w:rPr>
          <w:lang w:val="en-GB"/>
        </w:rPr>
        <w:t>suffering from a psychiatric disorder may only be deprived of [his] liberty for the purpose</w:t>
      </w:r>
      <w:r w:rsidR="000D78DF">
        <w:rPr>
          <w:lang w:val="en-GB"/>
        </w:rPr>
        <w:t>s</w:t>
      </w:r>
      <w:r w:rsidRPr="002E17A7">
        <w:rPr>
          <w:lang w:val="en-GB"/>
        </w:rPr>
        <w:t xml:space="preserve"> of involuntary treatment by</w:t>
      </w:r>
      <w:r w:rsidR="00B219B8">
        <w:rPr>
          <w:lang w:val="en-GB"/>
        </w:rPr>
        <w:t xml:space="preserve"> means of</w:t>
      </w:r>
      <w:r w:rsidRPr="002E17A7">
        <w:rPr>
          <w:lang w:val="en-GB"/>
        </w:rPr>
        <w:t xml:space="preserve"> a court decision made within a procedure prescribed by law. ... It </w:t>
      </w:r>
      <w:r w:rsidR="000D78DF">
        <w:rPr>
          <w:lang w:val="en-GB"/>
        </w:rPr>
        <w:t xml:space="preserve">is </w:t>
      </w:r>
      <w:r w:rsidRPr="002E17A7">
        <w:rPr>
          <w:lang w:val="en-GB"/>
        </w:rPr>
        <w:t>implie</w:t>
      </w:r>
      <w:r w:rsidR="000D78DF">
        <w:rPr>
          <w:lang w:val="en-GB"/>
        </w:rPr>
        <w:t>d</w:t>
      </w:r>
      <w:r w:rsidRPr="002E17A7">
        <w:rPr>
          <w:lang w:val="en-GB"/>
        </w:rPr>
        <w:t xml:space="preserve"> that judicial protection for this person should be fair, full and effective, including his right to </w:t>
      </w:r>
      <w:r w:rsidR="000D78DF">
        <w:rPr>
          <w:lang w:val="en-GB"/>
        </w:rPr>
        <w:t>professional</w:t>
      </w:r>
      <w:r w:rsidRPr="002E17A7" w:rsidR="000D78DF">
        <w:rPr>
          <w:lang w:val="en-GB"/>
        </w:rPr>
        <w:t xml:space="preserve"> </w:t>
      </w:r>
      <w:r w:rsidRPr="002E17A7">
        <w:rPr>
          <w:lang w:val="en-GB"/>
        </w:rPr>
        <w:t>legal assistance and the right to have the assistance of defence counsel of his own choosing (Article</w:t>
      </w:r>
      <w:r w:rsidR="008308FC">
        <w:rPr>
          <w:lang w:val="en-GB"/>
        </w:rPr>
        <w:t> </w:t>
      </w:r>
      <w:r w:rsidRPr="002E17A7">
        <w:rPr>
          <w:lang w:val="en-GB"/>
        </w:rPr>
        <w:t>48 of the Constitution of the Russian Federation) ...”</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40</w:t>
      </w:r>
      <w:r w:rsidRPr="002E17A7">
        <w:rPr>
          <w:noProof/>
          <w:lang w:val="en-GB"/>
        </w:rPr>
        <w:fldChar w:fldCharType="end"/>
      </w:r>
      <w:r w:rsidRPr="002E17A7" w:rsidR="007A1D49">
        <w:rPr>
          <w:lang w:val="en-GB"/>
        </w:rPr>
        <w:t>.  In its judgment of 5 March 2009 (544-O-P) the Constitutional Court interpreted certain provisions of the Psychiatric Assistance Act and the Code of Civil Procedure concerning involuntary hospitalisation of persons suffering from mental disorders. The judgment established that a person may be involuntarily admitted to a psychiatric facility in case of medical emergency, but judicial authorisation of the hospitalisation should follow within forty-eight hours. The Constitutional Court also stressed that the courts are under an obligation to verify all the evidence presented to them, rather than</w:t>
      </w:r>
      <w:r w:rsidR="00B219B8">
        <w:rPr>
          <w:lang w:val="en-GB"/>
        </w:rPr>
        <w:t xml:space="preserve"> merely</w:t>
      </w:r>
      <w:r w:rsidRPr="002E17A7" w:rsidR="007A1D49">
        <w:rPr>
          <w:lang w:val="en-GB"/>
        </w:rPr>
        <w:t xml:space="preserve"> formally sanction</w:t>
      </w:r>
      <w:r w:rsidR="00B219B8">
        <w:rPr>
          <w:lang w:val="en-GB"/>
        </w:rPr>
        <w:t>ing</w:t>
      </w:r>
      <w:r w:rsidRPr="002E17A7" w:rsidR="007A1D49">
        <w:rPr>
          <w:lang w:val="en-GB"/>
        </w:rPr>
        <w:t xml:space="preserve"> applications lodged by psychiatric hospitals.</w:t>
      </w:r>
    </w:p>
    <w:p w:rsidRPr="002E17A7" w:rsidR="007A1D49" w:rsidRDefault="007A1D49">
      <w:pPr>
        <w:pStyle w:val="ECHRHeading1"/>
        <w:rPr>
          <w:lang w:val="en-GB"/>
        </w:rPr>
      </w:pPr>
      <w:r w:rsidRPr="002E17A7">
        <w:rPr>
          <w:lang w:val="en-GB"/>
        </w:rPr>
        <w:t>III.</w:t>
      </w:r>
      <w:r w:rsidRPr="002E17A7" w:rsidR="0092316F">
        <w:rPr>
          <w:lang w:val="en-GB"/>
        </w:rPr>
        <w:t>  </w:t>
      </w:r>
      <w:r w:rsidRPr="002E17A7">
        <w:rPr>
          <w:lang w:val="en-GB"/>
        </w:rPr>
        <w:t>RELEVANT</w:t>
      </w:r>
      <w:r w:rsidR="00DD3494">
        <w:rPr>
          <w:lang w:val="en-GB"/>
        </w:rPr>
        <w:t xml:space="preserve"> INTERNATIONAL AND</w:t>
      </w:r>
      <w:r w:rsidRPr="002E17A7">
        <w:rPr>
          <w:lang w:val="en-GB"/>
        </w:rPr>
        <w:t xml:space="preserve"> COUNCIL OF EUROPE DOCUMENTS</w:t>
      </w:r>
    </w:p>
    <w:p w:rsidR="00DD3494" w:rsidP="009E78EC" w:rsidRDefault="00DD3494">
      <w:pPr>
        <w:pStyle w:val="ECHRPara"/>
      </w:pPr>
      <w:r>
        <w:rPr>
          <w:lang w:val="en-GB"/>
        </w:rPr>
        <w:fldChar w:fldCharType="begin"/>
      </w:r>
      <w:r>
        <w:rPr>
          <w:lang w:val="en-GB"/>
        </w:rPr>
        <w:instrText xml:space="preserve"> SEQ level0 \*arabic </w:instrText>
      </w:r>
      <w:r>
        <w:rPr>
          <w:lang w:val="en-GB"/>
        </w:rPr>
        <w:fldChar w:fldCharType="separate"/>
      </w:r>
      <w:r w:rsidR="003F7152">
        <w:rPr>
          <w:noProof/>
          <w:lang w:val="en-GB"/>
        </w:rPr>
        <w:t>41</w:t>
      </w:r>
      <w:r>
        <w:rPr>
          <w:lang w:val="en-GB"/>
        </w:rPr>
        <w:fldChar w:fldCharType="end"/>
      </w:r>
      <w:r>
        <w:rPr>
          <w:lang w:val="en-GB"/>
        </w:rPr>
        <w:t>.  On 17 December 1991 t</w:t>
      </w:r>
      <w:r w:rsidRPr="00DD3494">
        <w:t>he</w:t>
      </w:r>
      <w:r>
        <w:t xml:space="preserve"> United Nations</w:t>
      </w:r>
      <w:r w:rsidR="00C86373">
        <w:t>’</w:t>
      </w:r>
      <w:r>
        <w:t xml:space="preserve"> General Assembly adopted the Resolution </w:t>
      </w:r>
      <w:r w:rsidRPr="00DD3494">
        <w:t>46/119</w:t>
      </w:r>
      <w:r>
        <w:t xml:space="preserve"> </w:t>
      </w:r>
      <w:r w:rsidR="005F0986">
        <w:t>establishing</w:t>
      </w:r>
      <w:r>
        <w:t xml:space="preserve"> </w:t>
      </w:r>
      <w:r w:rsidRPr="00DD3494">
        <w:t>Principles for the Protection of Persons with Mental Illness and for the Improvement of Mental Health Care</w:t>
      </w:r>
      <w:r>
        <w:t xml:space="preserve">. The relevant parts of the text </w:t>
      </w:r>
      <w:r w:rsidRPr="00DD3494">
        <w:t>read as follows:</w:t>
      </w:r>
    </w:p>
    <w:p w:rsidR="00660573" w:rsidP="00436350" w:rsidRDefault="00DD3494">
      <w:pPr>
        <w:pStyle w:val="ECHRTitleCentre3"/>
        <w:rPr>
          <w:lang w:val="en-GB"/>
        </w:rPr>
      </w:pPr>
      <w:r w:rsidRPr="00DD3494">
        <w:rPr>
          <w:lang w:val="en-GB"/>
        </w:rPr>
        <w:t>Principle 15</w:t>
      </w:r>
    </w:p>
    <w:p w:rsidR="00660573" w:rsidP="00436350" w:rsidRDefault="00DD3494">
      <w:pPr>
        <w:pStyle w:val="ECHRTitleCentre3"/>
        <w:rPr>
          <w:lang w:val="en-GB"/>
        </w:rPr>
      </w:pPr>
      <w:r w:rsidRPr="00DD3494">
        <w:rPr>
          <w:lang w:val="en-GB"/>
        </w:rPr>
        <w:t>Admission principles</w:t>
      </w:r>
    </w:p>
    <w:p w:rsidRPr="00DD3494" w:rsidR="00DD3494" w:rsidP="00436350" w:rsidRDefault="00DD3494">
      <w:pPr>
        <w:pStyle w:val="ECHRParaQuote"/>
        <w:rPr>
          <w:lang w:val="en-GB"/>
        </w:rPr>
      </w:pPr>
      <w:r>
        <w:rPr>
          <w:lang w:val="en-GB"/>
        </w:rPr>
        <w:t>“</w:t>
      </w:r>
      <w:r w:rsidR="00C607FE">
        <w:rPr>
          <w:lang w:val="en-GB"/>
        </w:rPr>
        <w:t>1.  </w:t>
      </w:r>
      <w:r w:rsidRPr="00DD3494">
        <w:rPr>
          <w:lang w:val="en-GB"/>
        </w:rPr>
        <w:t>Where a person needs treatment in a mental health facility, every effort shall be made to avoid involuntary admission</w:t>
      </w:r>
      <w:r w:rsidR="0096671F">
        <w:rPr>
          <w:lang w:val="en-GB"/>
        </w:rPr>
        <w:t xml:space="preserve"> </w:t>
      </w:r>
      <w:r w:rsidR="00C53D3B">
        <w:rPr>
          <w:lang w:val="en-GB"/>
        </w:rPr>
        <w:t>...</w:t>
      </w:r>
      <w:r>
        <w:rPr>
          <w:lang w:val="en-GB"/>
        </w:rPr>
        <w:t>”</w:t>
      </w:r>
    </w:p>
    <w:p w:rsidR="00660573" w:rsidP="00436350" w:rsidRDefault="00DD3494">
      <w:pPr>
        <w:pStyle w:val="ECHRTitleCentre3"/>
        <w:rPr>
          <w:lang w:val="en-GB"/>
        </w:rPr>
      </w:pPr>
      <w:r w:rsidRPr="00DD3494">
        <w:rPr>
          <w:lang w:val="en-GB"/>
        </w:rPr>
        <w:t>Principle 16</w:t>
      </w:r>
    </w:p>
    <w:p w:rsidR="00660573" w:rsidP="00436350" w:rsidRDefault="00DD3494">
      <w:pPr>
        <w:pStyle w:val="ECHRTitleCentre3"/>
        <w:rPr>
          <w:lang w:val="en-GB"/>
        </w:rPr>
      </w:pPr>
      <w:r w:rsidRPr="00DD3494">
        <w:rPr>
          <w:lang w:val="en-GB"/>
        </w:rPr>
        <w:t>Involuntary admission</w:t>
      </w:r>
    </w:p>
    <w:p w:rsidR="00660573" w:rsidP="00436350" w:rsidRDefault="00DD3494">
      <w:pPr>
        <w:pStyle w:val="ECHRParaQuote"/>
        <w:rPr>
          <w:lang w:val="en-GB"/>
        </w:rPr>
      </w:pPr>
      <w:r>
        <w:rPr>
          <w:lang w:val="en-GB"/>
        </w:rPr>
        <w:t>“</w:t>
      </w:r>
      <w:r w:rsidR="00C607FE">
        <w:rPr>
          <w:lang w:val="en-GB"/>
        </w:rPr>
        <w:t>1.  </w:t>
      </w:r>
      <w:r w:rsidRPr="00DD3494">
        <w:rPr>
          <w:lang w:val="en-GB"/>
        </w:rPr>
        <w:t xml:space="preserve">A person </w:t>
      </w:r>
      <w:r w:rsidR="00962034">
        <w:rPr>
          <w:lang w:val="en-GB"/>
        </w:rPr>
        <w:t xml:space="preserve">(a) </w:t>
      </w:r>
      <w:r w:rsidRPr="00DD3494">
        <w:rPr>
          <w:lang w:val="en-GB"/>
        </w:rPr>
        <w:t>may be admitted involuntarily to a mental health facility as a patient; or ( b ) having already been admitted voluntarily as a patient, be retained as an involuntary patient in the mental health facility if, and only if, a qualified mental health practitioner authorized by law for that purpose determines, in accordance with Principle 4, that that person has a mental illness and considers:</w:t>
      </w:r>
    </w:p>
    <w:p w:rsidR="00660573" w:rsidP="00436350" w:rsidRDefault="00C607FE">
      <w:pPr>
        <w:pStyle w:val="ECHRParaQuote"/>
        <w:rPr>
          <w:lang w:val="en-GB"/>
        </w:rPr>
      </w:pPr>
      <w:r>
        <w:rPr>
          <w:lang w:val="en-GB"/>
        </w:rPr>
        <w:t>(a)  </w:t>
      </w:r>
      <w:r w:rsidRPr="00DD3494" w:rsidR="00DD3494">
        <w:rPr>
          <w:lang w:val="en-GB"/>
        </w:rPr>
        <w:t>That, because of that mental illness, there is a serious likelihood of immediate or imminent harm to that person or to other persons; or</w:t>
      </w:r>
    </w:p>
    <w:p w:rsidRPr="00DD3494" w:rsidR="00DD3494" w:rsidP="00436350" w:rsidRDefault="00C607FE">
      <w:pPr>
        <w:pStyle w:val="ECHRParaQuote"/>
        <w:rPr>
          <w:lang w:val="en-GB"/>
        </w:rPr>
      </w:pPr>
      <w:r>
        <w:rPr>
          <w:lang w:val="en-GB"/>
        </w:rPr>
        <w:t>(b)  </w:t>
      </w:r>
      <w:r w:rsidRPr="00DD3494" w:rsidR="00DD3494">
        <w:rPr>
          <w:lang w:val="en-GB"/>
        </w:rPr>
        <w:t>That, in the case of a person whose mental illness is severe and whose judgement is impaired, failure to admit or retain that person is likely to lead to a serious deterioration in his or her condition or will prevent the giving of appropriate treatment that can only be given by admission to a mental health facility in accordance with the principle of the least restrictive alternative</w:t>
      </w:r>
      <w:r w:rsidR="0096671F">
        <w:rPr>
          <w:lang w:val="en-GB"/>
        </w:rPr>
        <w:t xml:space="preserve"> </w:t>
      </w:r>
      <w:r w:rsidR="00C53D3B">
        <w:rPr>
          <w:lang w:val="en-GB"/>
        </w:rPr>
        <w:t>...</w:t>
      </w:r>
    </w:p>
    <w:p w:rsidRPr="00DD3494" w:rsidR="00DD3494" w:rsidP="00436350" w:rsidRDefault="00C607FE">
      <w:pPr>
        <w:pStyle w:val="ECHRParaQuote"/>
        <w:rPr>
          <w:lang w:val="en-GB"/>
        </w:rPr>
      </w:pPr>
      <w:r>
        <w:rPr>
          <w:lang w:val="en-GB"/>
        </w:rPr>
        <w:t>2.  </w:t>
      </w:r>
      <w:r w:rsidRPr="00DD3494" w:rsidR="00DD3494">
        <w:rPr>
          <w:lang w:val="en-GB"/>
        </w:rPr>
        <w:t>Involuntary admission or retention shall initially be for a short period as specified by domestic law for observation and preliminary treatment pending review of the admission or retention by the review body. The grounds of the admission shall be communicated to the patient without delay and the fact of the admission and the grounds for it shall also be communicated promptly and in detail to the review body, to the patient</w:t>
      </w:r>
      <w:r w:rsidR="00C86373">
        <w:rPr>
          <w:lang w:val="en-GB"/>
        </w:rPr>
        <w:t>’</w:t>
      </w:r>
      <w:r w:rsidRPr="00DD3494" w:rsidR="00DD3494">
        <w:rPr>
          <w:lang w:val="en-GB"/>
        </w:rPr>
        <w:t>s personal representative, if any, and, unless the patient objects, to the patient</w:t>
      </w:r>
      <w:r w:rsidR="00C86373">
        <w:rPr>
          <w:lang w:val="en-GB"/>
        </w:rPr>
        <w:t>’</w:t>
      </w:r>
      <w:r w:rsidRPr="00DD3494" w:rsidR="00DD3494">
        <w:rPr>
          <w:lang w:val="en-GB"/>
        </w:rPr>
        <w:t>s family</w:t>
      </w:r>
      <w:r w:rsidR="0096671F">
        <w:rPr>
          <w:lang w:val="en-GB"/>
        </w:rPr>
        <w:t xml:space="preserve"> </w:t>
      </w:r>
      <w:r w:rsidR="00C53D3B">
        <w:rPr>
          <w:lang w:val="en-GB"/>
        </w:rPr>
        <w:t>...</w:t>
      </w:r>
      <w:r w:rsidR="00DD3494">
        <w:rPr>
          <w:lang w:val="en-GB"/>
        </w:rPr>
        <w:t>”</w:t>
      </w:r>
    </w:p>
    <w:p w:rsidR="00660573" w:rsidP="00436350" w:rsidRDefault="00DD3494">
      <w:pPr>
        <w:pStyle w:val="ECHRTitleCentre3"/>
        <w:rPr>
          <w:lang w:val="en-GB"/>
        </w:rPr>
      </w:pPr>
      <w:r w:rsidRPr="00DD3494">
        <w:rPr>
          <w:lang w:val="en-GB"/>
        </w:rPr>
        <w:t>Principle 17</w:t>
      </w:r>
    </w:p>
    <w:p w:rsidR="00660573" w:rsidP="00436350" w:rsidRDefault="00DD3494">
      <w:pPr>
        <w:pStyle w:val="ECHRTitleCentre3"/>
        <w:rPr>
          <w:lang w:val="en-GB"/>
        </w:rPr>
      </w:pPr>
      <w:r w:rsidRPr="00DD3494">
        <w:rPr>
          <w:lang w:val="en-GB"/>
        </w:rPr>
        <w:t>Review body</w:t>
      </w:r>
    </w:p>
    <w:p w:rsidR="00660573" w:rsidP="00436350" w:rsidRDefault="00DD3494">
      <w:pPr>
        <w:pStyle w:val="ECHRParaQuote"/>
        <w:rPr>
          <w:lang w:val="en-GB"/>
        </w:rPr>
      </w:pPr>
      <w:r>
        <w:rPr>
          <w:lang w:val="en-GB"/>
        </w:rPr>
        <w:t>“</w:t>
      </w:r>
      <w:r w:rsidRPr="00DD3494">
        <w:rPr>
          <w:lang w:val="en-GB"/>
        </w:rPr>
        <w:t>1.</w:t>
      </w:r>
      <w:r w:rsidR="00C607FE">
        <w:rPr>
          <w:lang w:val="en-GB"/>
        </w:rPr>
        <w:t>  </w:t>
      </w:r>
      <w:r w:rsidRPr="00DD3494">
        <w:rPr>
          <w:lang w:val="en-GB"/>
        </w:rPr>
        <w:t>The review body shall be a judicial or other independent and impartial body established by domestic law and functioning in accordance with procedures laid down by domestic law. It shall, in formulating its decisions, have the assistance of one or more qualified and independent mental health practitioners and take their advice into account.</w:t>
      </w:r>
    </w:p>
    <w:p w:rsidRPr="00DD3494" w:rsidR="00DD3494" w:rsidP="00436350" w:rsidRDefault="00C607FE">
      <w:pPr>
        <w:pStyle w:val="ECHRParaQuote"/>
        <w:rPr>
          <w:lang w:val="en-GB"/>
        </w:rPr>
      </w:pPr>
      <w:r>
        <w:rPr>
          <w:lang w:val="en-GB"/>
        </w:rPr>
        <w:t>2.  </w:t>
      </w:r>
      <w:r w:rsidRPr="00DD3494" w:rsidR="00DD3494">
        <w:rPr>
          <w:lang w:val="en-GB"/>
        </w:rPr>
        <w:t>The review body</w:t>
      </w:r>
      <w:r w:rsidR="00C86373">
        <w:rPr>
          <w:lang w:val="en-GB"/>
        </w:rPr>
        <w:t>’</w:t>
      </w:r>
      <w:r w:rsidRPr="00DD3494" w:rsidR="00DD3494">
        <w:rPr>
          <w:lang w:val="en-GB"/>
        </w:rPr>
        <w:t>s initial review, as required by paragraph 2 of Principle 16, of a decision to admit or retain a person as an involuntary patient shall take place as soon as possible after that decision and shall be conducted in accordance with simple and expeditious procedures as specified by domestic law</w:t>
      </w:r>
      <w:r w:rsidR="0096671F">
        <w:rPr>
          <w:lang w:val="en-GB"/>
        </w:rPr>
        <w:t xml:space="preserve"> </w:t>
      </w:r>
      <w:r w:rsidR="00C53D3B">
        <w:rPr>
          <w:lang w:val="en-GB"/>
        </w:rPr>
        <w:t>...</w:t>
      </w:r>
    </w:p>
    <w:p w:rsidRPr="00DD3494" w:rsidR="00DD3494" w:rsidP="00436350" w:rsidRDefault="00C607FE">
      <w:pPr>
        <w:pStyle w:val="ECHRParaQuote"/>
        <w:rPr>
          <w:lang w:val="en-GB"/>
        </w:rPr>
      </w:pPr>
      <w:r>
        <w:rPr>
          <w:lang w:val="en-GB"/>
        </w:rPr>
        <w:t>7.  </w:t>
      </w:r>
      <w:r w:rsidRPr="00DD3494" w:rsidR="00DD3494">
        <w:rPr>
          <w:lang w:val="en-GB"/>
        </w:rPr>
        <w:t>A patient or his personal representative or any interested person shall have the right to appeal to a higher court against a decision that the patient be admitted to, or be retaine</w:t>
      </w:r>
      <w:r w:rsidR="00DD3494">
        <w:rPr>
          <w:lang w:val="en-GB"/>
        </w:rPr>
        <w:t>d in, a mental health facility.”</w:t>
      </w:r>
    </w:p>
    <w:p w:rsidR="00660573" w:rsidP="00436350" w:rsidRDefault="00DD3494">
      <w:pPr>
        <w:pStyle w:val="ECHRTitleCentre3"/>
        <w:rPr>
          <w:lang w:val="en-GB"/>
        </w:rPr>
      </w:pPr>
      <w:r w:rsidRPr="00DD3494">
        <w:rPr>
          <w:lang w:val="en-GB"/>
        </w:rPr>
        <w:t>Principle 18</w:t>
      </w:r>
    </w:p>
    <w:p w:rsidR="00660573" w:rsidP="00436350" w:rsidRDefault="00DD3494">
      <w:pPr>
        <w:pStyle w:val="ECHRTitleCentre3"/>
        <w:rPr>
          <w:lang w:val="en-GB"/>
        </w:rPr>
      </w:pPr>
      <w:r w:rsidRPr="00DD3494">
        <w:rPr>
          <w:lang w:val="en-GB"/>
        </w:rPr>
        <w:t>Procedural safeguards</w:t>
      </w:r>
    </w:p>
    <w:p w:rsidR="00660573" w:rsidP="00436350" w:rsidRDefault="00DD3494">
      <w:pPr>
        <w:pStyle w:val="ECHRParaQuote"/>
        <w:rPr>
          <w:lang w:val="en-GB"/>
        </w:rPr>
      </w:pPr>
      <w:r>
        <w:rPr>
          <w:lang w:val="en-GB"/>
        </w:rPr>
        <w:t>“</w:t>
      </w:r>
      <w:r w:rsidR="00C607FE">
        <w:rPr>
          <w:lang w:val="en-GB"/>
        </w:rPr>
        <w:t>1.  </w:t>
      </w:r>
      <w:r w:rsidRPr="00DD3494">
        <w:rPr>
          <w:lang w:val="en-GB"/>
        </w:rPr>
        <w:t>The patient shall be entitled to choose and appoint a counsel to represent the patient as such, including representation in any complaint procedure or appeal. If the patient does not secure such services, a counsel shall be made available without payment by the patient to the extent that the patient lacks sufficient means to pay</w:t>
      </w:r>
      <w:r w:rsidR="0096671F">
        <w:rPr>
          <w:lang w:val="en-GB"/>
        </w:rPr>
        <w:t xml:space="preserve"> </w:t>
      </w:r>
      <w:r w:rsidR="00C53D3B">
        <w:rPr>
          <w:lang w:val="en-GB"/>
        </w:rPr>
        <w:t>...</w:t>
      </w:r>
    </w:p>
    <w:p w:rsidRPr="00DD3494" w:rsidR="00DD3494" w:rsidP="00436350" w:rsidRDefault="00C607FE">
      <w:pPr>
        <w:pStyle w:val="ECHRParaQuote"/>
        <w:rPr>
          <w:lang w:val="en-GB"/>
        </w:rPr>
      </w:pPr>
      <w:r>
        <w:rPr>
          <w:lang w:val="en-GB"/>
        </w:rPr>
        <w:t>5.  </w:t>
      </w:r>
      <w:r w:rsidRPr="00DD3494" w:rsidR="00DD3494">
        <w:rPr>
          <w:lang w:val="en-GB"/>
        </w:rPr>
        <w:t>The patient and the patient</w:t>
      </w:r>
      <w:r w:rsidR="00C86373">
        <w:rPr>
          <w:lang w:val="en-GB"/>
        </w:rPr>
        <w:t>’</w:t>
      </w:r>
      <w:r w:rsidRPr="00DD3494" w:rsidR="00DD3494">
        <w:rPr>
          <w:lang w:val="en-GB"/>
        </w:rPr>
        <w:t>s personal representative and counsel shall be entitled to attend, participate and be heard personally in any hearing</w:t>
      </w:r>
      <w:r w:rsidR="0096671F">
        <w:rPr>
          <w:lang w:val="en-GB"/>
        </w:rPr>
        <w:t xml:space="preserve"> </w:t>
      </w:r>
      <w:r w:rsidR="00C53D3B">
        <w:rPr>
          <w:lang w:val="en-GB"/>
        </w:rPr>
        <w:t>...</w:t>
      </w:r>
    </w:p>
    <w:p w:rsidRPr="00DD3494" w:rsidR="00DD3494" w:rsidP="00436350" w:rsidRDefault="00C607FE">
      <w:pPr>
        <w:pStyle w:val="ECHRParaQuote"/>
        <w:rPr>
          <w:lang w:val="en-GB"/>
        </w:rPr>
      </w:pPr>
      <w:r>
        <w:rPr>
          <w:lang w:val="en-GB"/>
        </w:rPr>
        <w:t>8.  </w:t>
      </w:r>
      <w:r w:rsidRPr="00DD3494" w:rsidR="00DD3494">
        <w:rPr>
          <w:lang w:val="en-GB"/>
        </w:rPr>
        <w:t>The decision arising out of the hearing and the reasons for it shall be expressed in writing. Copies shall be given to the patient and his or her personal representative and counsel</w:t>
      </w:r>
      <w:r w:rsidR="0096671F">
        <w:rPr>
          <w:lang w:val="en-GB"/>
        </w:rPr>
        <w:t xml:space="preserve"> </w:t>
      </w:r>
      <w:r w:rsidR="00C53D3B">
        <w:rPr>
          <w:lang w:val="en-GB"/>
        </w:rPr>
        <w:t>...</w:t>
      </w:r>
      <w:r w:rsidR="00DD3494">
        <w:rPr>
          <w:lang w:val="en-GB"/>
        </w:rPr>
        <w:t>”</w:t>
      </w:r>
    </w:p>
    <w:p w:rsidR="00660573" w:rsidP="00436350" w:rsidRDefault="00DD3494">
      <w:pPr>
        <w:pStyle w:val="ECHRTitleCentre3"/>
        <w:rPr>
          <w:lang w:val="en-GB"/>
        </w:rPr>
      </w:pPr>
      <w:r w:rsidRPr="00DD3494">
        <w:rPr>
          <w:lang w:val="en-GB"/>
        </w:rPr>
        <w:t>Principle 19</w:t>
      </w:r>
    </w:p>
    <w:p w:rsidR="00660573" w:rsidP="00436350" w:rsidRDefault="00DD3494">
      <w:pPr>
        <w:pStyle w:val="ECHRTitleCentre3"/>
        <w:rPr>
          <w:lang w:val="en-GB"/>
        </w:rPr>
      </w:pPr>
      <w:r w:rsidRPr="00DD3494">
        <w:rPr>
          <w:lang w:val="en-GB"/>
        </w:rPr>
        <w:t>Access to information</w:t>
      </w:r>
    </w:p>
    <w:p w:rsidR="00DD3494" w:rsidP="00436350" w:rsidRDefault="00DD3494">
      <w:pPr>
        <w:pStyle w:val="ECHRParaQuote"/>
        <w:rPr>
          <w:lang w:val="en-GB"/>
        </w:rPr>
      </w:pPr>
      <w:r>
        <w:rPr>
          <w:lang w:val="en-GB"/>
        </w:rPr>
        <w:t>“</w:t>
      </w:r>
      <w:r w:rsidRPr="00DD3494">
        <w:rPr>
          <w:lang w:val="en-GB"/>
        </w:rPr>
        <w:t>1.</w:t>
      </w:r>
      <w:r w:rsidR="00C607FE">
        <w:rPr>
          <w:lang w:val="en-GB"/>
        </w:rPr>
        <w:t>  </w:t>
      </w:r>
      <w:r w:rsidRPr="00DD3494">
        <w:rPr>
          <w:lang w:val="en-GB"/>
        </w:rPr>
        <w:t>A patient (which term in this Principle includes a former patient) shall be entitled to have access to the information concerning the patient in his or her health and personal records maintained by a mental health facility</w:t>
      </w:r>
      <w:r w:rsidR="0096671F">
        <w:rPr>
          <w:lang w:val="en-GB"/>
        </w:rPr>
        <w:t xml:space="preserve"> </w:t>
      </w:r>
      <w:r w:rsidR="00C53D3B">
        <w:rPr>
          <w:lang w:val="en-GB"/>
        </w:rPr>
        <w:t>...</w:t>
      </w:r>
      <w:r>
        <w:rPr>
          <w:lang w:val="en-GB"/>
        </w:rPr>
        <w:t>”</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42</w:t>
      </w:r>
      <w:r w:rsidRPr="002E17A7">
        <w:rPr>
          <w:noProof/>
          <w:lang w:val="en-GB"/>
        </w:rPr>
        <w:fldChar w:fldCharType="end"/>
      </w:r>
      <w:r w:rsidRPr="002E17A7" w:rsidR="007A1D49">
        <w:rPr>
          <w:lang w:val="en-GB"/>
        </w:rPr>
        <w:t>.</w:t>
      </w:r>
      <w:r w:rsidRPr="002E17A7" w:rsidR="0092316F">
        <w:rPr>
          <w:lang w:val="en-GB"/>
        </w:rPr>
        <w:t>  </w:t>
      </w:r>
      <w:r w:rsidRPr="002E17A7" w:rsidR="007A1D49">
        <w:rPr>
          <w:lang w:val="en-GB"/>
        </w:rPr>
        <w:t xml:space="preserve">On 22 February 1983 the Committee of Ministers adopted Recommendation No. R (83) 2 concerning the legal protection of persons suffering from mental disorder placed </w:t>
      </w:r>
      <w:r w:rsidR="000D78DF">
        <w:rPr>
          <w:lang w:val="en-GB"/>
        </w:rPr>
        <w:t>in establishments</w:t>
      </w:r>
      <w:r w:rsidRPr="002E17A7" w:rsidR="000D78DF">
        <w:rPr>
          <w:lang w:val="en-GB"/>
        </w:rPr>
        <w:t xml:space="preserve"> </w:t>
      </w:r>
      <w:r w:rsidRPr="002E17A7" w:rsidR="007A1D49">
        <w:rPr>
          <w:lang w:val="en-GB"/>
        </w:rPr>
        <w:t>as involuntary patients. In the relevant part the Recommendation provides:</w:t>
      </w:r>
    </w:p>
    <w:p w:rsidRPr="002E17A7" w:rsidR="007A1D49" w:rsidRDefault="007A1D49">
      <w:pPr>
        <w:pStyle w:val="ECHRTitleCentre3"/>
        <w:rPr>
          <w:lang w:val="en-GB"/>
        </w:rPr>
      </w:pPr>
      <w:r w:rsidRPr="002E17A7">
        <w:rPr>
          <w:lang w:val="en-GB"/>
        </w:rPr>
        <w:t>Article 3</w:t>
      </w:r>
    </w:p>
    <w:p w:rsidRPr="002E17A7" w:rsidR="007A1D49" w:rsidRDefault="007A1D49">
      <w:pPr>
        <w:pStyle w:val="ECHRParaQuote"/>
        <w:rPr>
          <w:lang w:val="en-GB"/>
        </w:rPr>
      </w:pPr>
      <w:r w:rsidRPr="002E17A7">
        <w:rPr>
          <w:lang w:val="en-GB"/>
        </w:rPr>
        <w:t>“In the absence of any other means of giving the appropriate treatment:</w:t>
      </w:r>
    </w:p>
    <w:p w:rsidRPr="002E17A7" w:rsidR="007A1D49" w:rsidRDefault="00C607FE">
      <w:pPr>
        <w:pStyle w:val="ECHRParaQuote"/>
        <w:rPr>
          <w:lang w:val="en-GB"/>
        </w:rPr>
      </w:pPr>
      <w:r>
        <w:rPr>
          <w:lang w:val="en-GB"/>
        </w:rPr>
        <w:t>a.  </w:t>
      </w:r>
      <w:r w:rsidRPr="002E17A7" w:rsidR="007A1D49">
        <w:rPr>
          <w:lang w:val="en-GB"/>
        </w:rPr>
        <w:t>a patient may be placed in an establishment only when, by reason of his psychiatric disorder, he represents a serious danger to himself or to other persons ...”</w:t>
      </w:r>
    </w:p>
    <w:p w:rsidRPr="002E17A7" w:rsidR="007A1D49" w:rsidRDefault="007A1D49">
      <w:pPr>
        <w:pStyle w:val="ECHRTitleCentre3"/>
        <w:rPr>
          <w:lang w:val="en-GB"/>
        </w:rPr>
      </w:pPr>
      <w:r w:rsidRPr="002E17A7">
        <w:rPr>
          <w:lang w:val="en-GB"/>
        </w:rPr>
        <w:t>Article 4</w:t>
      </w:r>
    </w:p>
    <w:p w:rsidRPr="002E17A7" w:rsidR="007A1D49" w:rsidRDefault="007A1D49">
      <w:pPr>
        <w:pStyle w:val="ECHRParaQuote"/>
        <w:rPr>
          <w:lang w:val="en-GB"/>
        </w:rPr>
      </w:pPr>
      <w:r w:rsidRPr="002E17A7">
        <w:rPr>
          <w:lang w:val="en-GB"/>
        </w:rPr>
        <w:t>“1.</w:t>
      </w:r>
      <w:r w:rsidRPr="002E17A7" w:rsidR="0092316F">
        <w:rPr>
          <w:lang w:val="en-GB"/>
        </w:rPr>
        <w:t>  </w:t>
      </w:r>
      <w:r w:rsidRPr="002E17A7">
        <w:rPr>
          <w:lang w:val="en-GB"/>
        </w:rPr>
        <w:t>A decision for placement should be taken by a judicial or any other appropriate authority prescribed by law. In an emergency, a patient may be admitted and retained at once in an establishment on the decision of a doctor who should thereupon immediately inform the competent judicial or other authority which should make its decision ...</w:t>
      </w:r>
    </w:p>
    <w:p w:rsidRPr="002E17A7" w:rsidR="007A1D49" w:rsidRDefault="007A1D49">
      <w:pPr>
        <w:pStyle w:val="ECHRParaQuote"/>
        <w:rPr>
          <w:lang w:val="en-GB"/>
        </w:rPr>
      </w:pPr>
      <w:r w:rsidRPr="002E17A7">
        <w:rPr>
          <w:lang w:val="en-GB"/>
        </w:rPr>
        <w:t>3.</w:t>
      </w:r>
      <w:r w:rsidRPr="002E17A7" w:rsidR="0092316F">
        <w:rPr>
          <w:lang w:val="en-GB"/>
        </w:rPr>
        <w:t>  </w:t>
      </w:r>
      <w:r w:rsidRPr="002E17A7">
        <w:rPr>
          <w:lang w:val="en-GB"/>
        </w:rPr>
        <w:t>When the decision is taken by a judicial authority ... the patient should be informed of his rights and should have the effective opportunity to be heard personally by a judge except where the judge, having regard to the patient</w:t>
      </w:r>
      <w:r w:rsidR="00C86373">
        <w:rPr>
          <w:lang w:val="en-GB"/>
        </w:rPr>
        <w:t>’</w:t>
      </w:r>
      <w:r w:rsidRPr="002E17A7">
        <w:rPr>
          <w:lang w:val="en-GB"/>
        </w:rPr>
        <w:t>s state of health, decides to hear him through sole form of representation. He should be informed of his right to appeal against the decision ordering or confirming the placement and, if he requests it or the judge considers that it would be appropriate, have the benefit of the assistance of a counsel or of another person ...”</w:t>
      </w:r>
    </w:p>
    <w:p w:rsidR="00CF310F" w:rsidP="009E78EC" w:rsidRDefault="007735F2">
      <w:pPr>
        <w:pStyle w:val="ECHRPara"/>
      </w:pPr>
      <w:r>
        <w:rPr>
          <w:lang w:val="en-GB"/>
        </w:rPr>
        <w:fldChar w:fldCharType="begin"/>
      </w:r>
      <w:r>
        <w:rPr>
          <w:lang w:val="en-GB"/>
        </w:rPr>
        <w:instrText xml:space="preserve"> SEQ level0 \*arabic </w:instrText>
      </w:r>
      <w:r>
        <w:rPr>
          <w:lang w:val="en-GB"/>
        </w:rPr>
        <w:fldChar w:fldCharType="separate"/>
      </w:r>
      <w:r w:rsidR="003F7152">
        <w:rPr>
          <w:noProof/>
          <w:lang w:val="en-GB"/>
        </w:rPr>
        <w:t>43</w:t>
      </w:r>
      <w:r>
        <w:rPr>
          <w:lang w:val="en-GB"/>
        </w:rPr>
        <w:fldChar w:fldCharType="end"/>
      </w:r>
      <w:r>
        <w:rPr>
          <w:lang w:val="en-GB"/>
        </w:rPr>
        <w:t>.  </w:t>
      </w:r>
      <w:r w:rsidR="00CF310F">
        <w:rPr>
          <w:lang w:val="en-GB"/>
        </w:rPr>
        <w:t xml:space="preserve">On </w:t>
      </w:r>
      <w:r w:rsidR="00E61959">
        <w:rPr>
          <w:lang w:val="en-GB"/>
        </w:rPr>
        <w:t>12 April 1994 the Parliamentary Assembly of the Council of Europe</w:t>
      </w:r>
      <w:r w:rsidRPr="00436350">
        <w:rPr>
          <w:lang w:val="en-GB"/>
        </w:rPr>
        <w:t xml:space="preserve"> </w:t>
      </w:r>
      <w:r>
        <w:t>adopted Recommendation 1235 (1994) 1 on psychiatry and human rights. In the relevant part it reads as follows:</w:t>
      </w:r>
    </w:p>
    <w:p w:rsidR="007735F2" w:rsidP="00436350" w:rsidRDefault="007735F2">
      <w:pPr>
        <w:pStyle w:val="ECHRParaQuote"/>
        <w:rPr>
          <w:lang w:val="en-GB"/>
        </w:rPr>
      </w:pPr>
      <w:r>
        <w:rPr>
          <w:lang w:val="en-GB"/>
        </w:rPr>
        <w:t>“</w:t>
      </w:r>
      <w:r w:rsidR="00C53D3B">
        <w:rPr>
          <w:lang w:val="en-GB"/>
        </w:rPr>
        <w:t>...</w:t>
      </w:r>
    </w:p>
    <w:p w:rsidR="007735F2" w:rsidP="00436350" w:rsidRDefault="007735F2">
      <w:pPr>
        <w:pStyle w:val="ECHRParaQuote"/>
      </w:pPr>
      <w:r w:rsidRPr="00436350">
        <w:rPr>
          <w:lang w:val="en-GB"/>
        </w:rPr>
        <w:t>i.</w:t>
      </w:r>
      <w:r w:rsidR="00C607FE">
        <w:rPr>
          <w:lang w:val="en-GB"/>
        </w:rPr>
        <w:t> </w:t>
      </w:r>
      <w:r w:rsidRPr="00436350">
        <w:rPr>
          <w:lang w:val="en-GB"/>
        </w:rPr>
        <w:t>Admission procedure and conditions:</w:t>
      </w:r>
    </w:p>
    <w:p w:rsidRPr="002605B5" w:rsidR="007735F2" w:rsidP="00436350" w:rsidRDefault="007735F2">
      <w:pPr>
        <w:pStyle w:val="ECHRParaQuote"/>
        <w:rPr>
          <w:lang w:val="en-GB"/>
        </w:rPr>
      </w:pPr>
      <w:r w:rsidRPr="002605B5">
        <w:rPr>
          <w:lang w:val="en-GB"/>
        </w:rPr>
        <w:t>a.</w:t>
      </w:r>
      <w:r w:rsidR="00C607FE">
        <w:rPr>
          <w:lang w:val="en-GB"/>
        </w:rPr>
        <w:t> </w:t>
      </w:r>
      <w:r w:rsidRPr="002605B5">
        <w:rPr>
          <w:lang w:val="en-GB"/>
        </w:rPr>
        <w:t>compulsory admission must be resorted to in exceptional cases only and must comply with the following criteria:</w:t>
      </w:r>
    </w:p>
    <w:p w:rsidRPr="002605B5" w:rsidR="007735F2" w:rsidP="00436350" w:rsidRDefault="00C607FE">
      <w:pPr>
        <w:pStyle w:val="ECHRParaQuote"/>
        <w:rPr>
          <w:lang w:val="en-GB"/>
        </w:rPr>
      </w:pPr>
      <w:r>
        <w:rPr>
          <w:lang w:val="en-GB"/>
        </w:rPr>
        <w:t>- </w:t>
      </w:r>
      <w:r w:rsidRPr="002605B5" w:rsidR="007735F2">
        <w:rPr>
          <w:lang w:val="en-GB"/>
        </w:rPr>
        <w:t>there is a serious danger to the patient or to other persons;</w:t>
      </w:r>
    </w:p>
    <w:p w:rsidR="00660573" w:rsidP="00436350" w:rsidRDefault="00C607FE">
      <w:pPr>
        <w:pStyle w:val="ECHRParaQuote"/>
        <w:rPr>
          <w:lang w:val="en-GB"/>
        </w:rPr>
      </w:pPr>
      <w:r>
        <w:rPr>
          <w:lang w:val="en-GB"/>
        </w:rPr>
        <w:t>- </w:t>
      </w:r>
      <w:r w:rsidRPr="002605B5" w:rsidR="007735F2">
        <w:rPr>
          <w:lang w:val="en-GB"/>
        </w:rPr>
        <w:t>an additional criterion could be that of the patient</w:t>
      </w:r>
      <w:r w:rsidR="00C86373">
        <w:rPr>
          <w:lang w:val="en-GB"/>
        </w:rPr>
        <w:t>’</w:t>
      </w:r>
      <w:r w:rsidRPr="002605B5" w:rsidR="007735F2">
        <w:rPr>
          <w:lang w:val="en-GB"/>
        </w:rPr>
        <w:t>s treatment: if the absence of placement could lead to a deterioration or prevent the patient from receiving appropriate treatment;</w:t>
      </w:r>
    </w:p>
    <w:p w:rsidRPr="00436350" w:rsidR="007735F2" w:rsidP="00436350" w:rsidRDefault="007735F2">
      <w:pPr>
        <w:pStyle w:val="ECHRParaQuote"/>
        <w:rPr>
          <w:lang w:val="en-GB"/>
        </w:rPr>
      </w:pPr>
      <w:r w:rsidRPr="00436350">
        <w:rPr>
          <w:lang w:val="en-GB"/>
        </w:rPr>
        <w:t>b.</w:t>
      </w:r>
      <w:r w:rsidR="00C607FE">
        <w:rPr>
          <w:lang w:val="en-GB"/>
        </w:rPr>
        <w:t> </w:t>
      </w:r>
      <w:r w:rsidRPr="00436350">
        <w:rPr>
          <w:lang w:val="en-GB"/>
        </w:rPr>
        <w:t>in the event of compulsory admission, the decision regarding placement in a psychiatric institution must be taken by a judge and the placement period must be specified</w:t>
      </w:r>
      <w:r w:rsidR="00C53D3B">
        <w:rPr>
          <w:lang w:val="en-GB"/>
        </w:rPr>
        <w:t>...</w:t>
      </w:r>
    </w:p>
    <w:p w:rsidRPr="007735F2" w:rsidR="007735F2" w:rsidP="00436350" w:rsidRDefault="007735F2">
      <w:pPr>
        <w:pStyle w:val="ECHRParaQuote"/>
        <w:rPr>
          <w:lang w:val="en-GB"/>
        </w:rPr>
      </w:pPr>
      <w:r w:rsidRPr="00436350">
        <w:rPr>
          <w:lang w:val="en-GB"/>
        </w:rPr>
        <w:t>c.</w:t>
      </w:r>
      <w:r w:rsidR="00C607FE">
        <w:rPr>
          <w:lang w:val="en-GB"/>
        </w:rPr>
        <w:t> </w:t>
      </w:r>
      <w:r w:rsidRPr="00436350">
        <w:rPr>
          <w:lang w:val="en-GB"/>
        </w:rPr>
        <w:t>there must be legal provision for an appeal to be lodged against the decision</w:t>
      </w:r>
      <w:r w:rsidR="00C53D3B">
        <w:rPr>
          <w:lang w:val="en-GB"/>
        </w:rPr>
        <w:t>...</w:t>
      </w:r>
      <w:r>
        <w:rPr>
          <w:lang w:val="en-GB"/>
        </w:rPr>
        <w:t>”</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44</w:t>
      </w:r>
      <w:r w:rsidRPr="002E17A7">
        <w:rPr>
          <w:noProof/>
          <w:lang w:val="en-GB"/>
        </w:rPr>
        <w:fldChar w:fldCharType="end"/>
      </w:r>
      <w:r w:rsidRPr="002E17A7" w:rsidR="0092316F">
        <w:rPr>
          <w:lang w:val="en-GB"/>
        </w:rPr>
        <w:t>.  </w:t>
      </w:r>
      <w:r w:rsidRPr="002E17A7" w:rsidR="007A1D49">
        <w:rPr>
          <w:lang w:val="en-GB"/>
        </w:rPr>
        <w:t xml:space="preserve">On 22 September 2004 the Committee of Ministers adopted Recommendation Rec(2004)10 concerning the protection of the human rights and dignity of persons with </w:t>
      </w:r>
      <w:r w:rsidR="000D78DF">
        <w:rPr>
          <w:lang w:val="en-GB"/>
        </w:rPr>
        <w:t xml:space="preserve">a </w:t>
      </w:r>
      <w:r w:rsidRPr="002E17A7" w:rsidR="007A1D49">
        <w:rPr>
          <w:lang w:val="en-GB"/>
        </w:rPr>
        <w:t>mental disorder. In the relevant part the Recommendation provides:</w:t>
      </w:r>
    </w:p>
    <w:p w:rsidR="00660573" w:rsidRDefault="007A1D49">
      <w:pPr>
        <w:pStyle w:val="ECHRTitleCentre3"/>
        <w:rPr>
          <w:lang w:val="en-GB"/>
        </w:rPr>
      </w:pPr>
      <w:r w:rsidRPr="002E17A7">
        <w:rPr>
          <w:lang w:val="en-GB"/>
        </w:rPr>
        <w:t>Article 12 – General principles of treatment for mental disorder</w:t>
      </w:r>
    </w:p>
    <w:p w:rsidRPr="002E17A7" w:rsidR="007A1D49" w:rsidRDefault="007A1D49">
      <w:pPr>
        <w:pStyle w:val="ECHRParaQuote"/>
        <w:rPr>
          <w:lang w:val="en-GB"/>
        </w:rPr>
      </w:pPr>
      <w:r w:rsidRPr="002E17A7">
        <w:rPr>
          <w:lang w:val="en-GB"/>
        </w:rPr>
        <w:t>“</w:t>
      </w:r>
      <w:r w:rsidRPr="002E17A7" w:rsidR="0092316F">
        <w:rPr>
          <w:lang w:val="en-GB"/>
        </w:rPr>
        <w:t>3.  </w:t>
      </w:r>
      <w:r w:rsidRPr="002E17A7">
        <w:rPr>
          <w:lang w:val="en-GB"/>
        </w:rPr>
        <w:t>When because of an emergency situation the appropriate consent or authorisation cannot be obtained, any treatment for mental disorder that is medically necessary to avoid serious harm to the health of the individual concerned or to protect the safety of others may be carried out immediately.”</w:t>
      </w:r>
    </w:p>
    <w:p w:rsidR="00660573" w:rsidRDefault="007A1D49">
      <w:pPr>
        <w:pStyle w:val="ECHRTitleCentre3"/>
        <w:rPr>
          <w:lang w:val="en-GB"/>
        </w:rPr>
      </w:pPr>
      <w:r w:rsidRPr="002E17A7">
        <w:rPr>
          <w:lang w:val="en-GB"/>
        </w:rPr>
        <w:t>Article 17 – Criteria for involuntary placement</w:t>
      </w:r>
    </w:p>
    <w:p w:rsidRPr="002E17A7" w:rsidR="007A1D49" w:rsidRDefault="007A1D49">
      <w:pPr>
        <w:pStyle w:val="ECHRParaQuote"/>
        <w:rPr>
          <w:lang w:val="en-GB"/>
        </w:rPr>
      </w:pPr>
      <w:r w:rsidRPr="002E17A7">
        <w:rPr>
          <w:lang w:val="en-GB"/>
        </w:rPr>
        <w:t>“</w:t>
      </w:r>
      <w:r w:rsidRPr="002E17A7" w:rsidR="0092316F">
        <w:rPr>
          <w:lang w:val="en-GB"/>
        </w:rPr>
        <w:t>1.  </w:t>
      </w:r>
      <w:r w:rsidRPr="002E17A7">
        <w:rPr>
          <w:lang w:val="en-GB"/>
        </w:rPr>
        <w:t>A person may be subject to involuntary placement only if all the following conditions are met:</w:t>
      </w:r>
    </w:p>
    <w:p w:rsidRPr="002E17A7" w:rsidR="007A1D49" w:rsidRDefault="0092316F">
      <w:pPr>
        <w:pStyle w:val="ECHRParaQuote"/>
        <w:rPr>
          <w:lang w:val="en-GB"/>
        </w:rPr>
      </w:pPr>
      <w:r w:rsidRPr="002E17A7">
        <w:rPr>
          <w:lang w:val="en-GB"/>
        </w:rPr>
        <w:t>i.  </w:t>
      </w:r>
      <w:r w:rsidRPr="002E17A7" w:rsidR="007A1D49">
        <w:rPr>
          <w:lang w:val="en-GB"/>
        </w:rPr>
        <w:t>the person has a mental disorder;</w:t>
      </w:r>
    </w:p>
    <w:p w:rsidR="00660573" w:rsidRDefault="0092316F">
      <w:pPr>
        <w:pStyle w:val="ECHRParaQuote"/>
        <w:rPr>
          <w:lang w:val="en-GB"/>
        </w:rPr>
      </w:pPr>
      <w:r w:rsidRPr="002E17A7">
        <w:rPr>
          <w:lang w:val="en-GB"/>
        </w:rPr>
        <w:t>ii.  </w:t>
      </w:r>
      <w:r w:rsidRPr="002E17A7" w:rsidR="007A1D49">
        <w:rPr>
          <w:lang w:val="en-GB"/>
        </w:rPr>
        <w:t>the person</w:t>
      </w:r>
      <w:r w:rsidR="00C86373">
        <w:rPr>
          <w:lang w:val="en-GB"/>
        </w:rPr>
        <w:t>’</w:t>
      </w:r>
      <w:r w:rsidRPr="002E17A7" w:rsidR="007A1D49">
        <w:rPr>
          <w:lang w:val="en-GB"/>
        </w:rPr>
        <w:t>s condition represents a significant risk of serious harm to his or her health or to other persons;</w:t>
      </w:r>
    </w:p>
    <w:p w:rsidR="00660573" w:rsidRDefault="0092316F">
      <w:pPr>
        <w:pStyle w:val="ECHRParaQuote"/>
        <w:rPr>
          <w:lang w:val="en-GB"/>
        </w:rPr>
      </w:pPr>
      <w:r w:rsidRPr="002E17A7">
        <w:rPr>
          <w:lang w:val="en-GB"/>
        </w:rPr>
        <w:t>iii.  </w:t>
      </w:r>
      <w:r w:rsidRPr="002E17A7" w:rsidR="007A1D49">
        <w:rPr>
          <w:lang w:val="en-GB"/>
        </w:rPr>
        <w:t>the placement includes a therapeutic purpose;</w:t>
      </w:r>
    </w:p>
    <w:p w:rsidRPr="002E17A7" w:rsidR="007A1D49" w:rsidRDefault="0092316F">
      <w:pPr>
        <w:pStyle w:val="ECHRParaQuote"/>
        <w:rPr>
          <w:lang w:val="en-GB"/>
        </w:rPr>
      </w:pPr>
      <w:r w:rsidRPr="002E17A7">
        <w:rPr>
          <w:lang w:val="en-GB"/>
        </w:rPr>
        <w:t>iv.  </w:t>
      </w:r>
      <w:r w:rsidRPr="002E17A7" w:rsidR="007A1D49">
        <w:rPr>
          <w:lang w:val="en-GB"/>
        </w:rPr>
        <w:t>no less restrictive means of providing appropriate care are available;</w:t>
      </w:r>
    </w:p>
    <w:p w:rsidRPr="002E17A7" w:rsidR="007A1D49" w:rsidRDefault="0092316F">
      <w:pPr>
        <w:pStyle w:val="ECHRParaQuote"/>
        <w:rPr>
          <w:lang w:val="en-GB"/>
        </w:rPr>
      </w:pPr>
      <w:r w:rsidRPr="002E17A7">
        <w:rPr>
          <w:lang w:val="en-GB"/>
        </w:rPr>
        <w:t>v.  </w:t>
      </w:r>
      <w:r w:rsidRPr="002E17A7" w:rsidR="007A1D49">
        <w:rPr>
          <w:lang w:val="en-GB"/>
        </w:rPr>
        <w:t xml:space="preserve">the opinion of the person concerned has been taken into consideration </w:t>
      </w:r>
      <w:r w:rsidR="00C53D3B">
        <w:rPr>
          <w:lang w:val="en-GB"/>
        </w:rPr>
        <w:t>...</w:t>
      </w:r>
      <w:r w:rsidRPr="002E17A7" w:rsidR="007A1D49">
        <w:rPr>
          <w:lang w:val="en-GB"/>
        </w:rPr>
        <w:t xml:space="preserve"> ”</w:t>
      </w:r>
    </w:p>
    <w:p w:rsidR="00660573" w:rsidRDefault="007A1D49">
      <w:pPr>
        <w:pStyle w:val="ECHRTitleCentre3"/>
        <w:rPr>
          <w:lang w:val="en-GB"/>
        </w:rPr>
      </w:pPr>
      <w:r w:rsidRPr="002E17A7">
        <w:rPr>
          <w:lang w:val="en-GB"/>
        </w:rPr>
        <w:t>Article 20 – Procedures for taking decisions on involuntary placement and/or involuntary treatment</w:t>
      </w:r>
    </w:p>
    <w:p w:rsidR="00660573" w:rsidRDefault="007A1D49">
      <w:pPr>
        <w:pStyle w:val="ECHRParaQuote"/>
        <w:rPr>
          <w:lang w:val="en-GB"/>
        </w:rPr>
      </w:pPr>
      <w:r w:rsidRPr="002E17A7">
        <w:rPr>
          <w:lang w:val="en-GB"/>
        </w:rPr>
        <w:t>“</w:t>
      </w:r>
      <w:r w:rsidRPr="002E17A7" w:rsidR="0092316F">
        <w:rPr>
          <w:lang w:val="en-GB"/>
        </w:rPr>
        <w:t>1.  </w:t>
      </w:r>
      <w:r w:rsidRPr="002E17A7">
        <w:rPr>
          <w:lang w:val="en-GB"/>
        </w:rPr>
        <w:t>The decision to subject a person to involuntary placement should be taken by a court or another competent body. The court or other competent body should:</w:t>
      </w:r>
    </w:p>
    <w:p w:rsidRPr="002E17A7" w:rsidR="007A1D49" w:rsidRDefault="0092316F">
      <w:pPr>
        <w:pStyle w:val="ECHRParaQuote"/>
        <w:rPr>
          <w:lang w:val="en-GB"/>
        </w:rPr>
      </w:pPr>
      <w:r w:rsidRPr="002E17A7">
        <w:rPr>
          <w:lang w:val="en-GB"/>
        </w:rPr>
        <w:t>i.  </w:t>
      </w:r>
      <w:r w:rsidRPr="002E17A7" w:rsidR="007A1D49">
        <w:rPr>
          <w:lang w:val="en-GB"/>
        </w:rPr>
        <w:t>take into account the opinion of the person concerned;</w:t>
      </w:r>
    </w:p>
    <w:p w:rsidR="00660573" w:rsidRDefault="0092316F">
      <w:pPr>
        <w:pStyle w:val="ECHRParaQuote"/>
        <w:rPr>
          <w:lang w:val="en-GB"/>
        </w:rPr>
      </w:pPr>
      <w:r w:rsidRPr="002E17A7">
        <w:rPr>
          <w:lang w:val="en-GB"/>
        </w:rPr>
        <w:t>ii.  </w:t>
      </w:r>
      <w:r w:rsidRPr="002E17A7" w:rsidR="007A1D49">
        <w:rPr>
          <w:lang w:val="en-GB"/>
        </w:rPr>
        <w:t xml:space="preserve">act in accordance with procedures provided by law based on the principle that the person concerned should be seen and consulted </w:t>
      </w:r>
      <w:r w:rsidR="00C53D3B">
        <w:rPr>
          <w:lang w:val="en-GB"/>
        </w:rPr>
        <w:t>...</w:t>
      </w:r>
    </w:p>
    <w:p w:rsidRPr="002E17A7" w:rsidR="007A1D49" w:rsidRDefault="0092316F">
      <w:pPr>
        <w:pStyle w:val="ECHRParaQuote"/>
        <w:rPr>
          <w:lang w:val="en-GB"/>
        </w:rPr>
      </w:pPr>
      <w:r w:rsidRPr="002E17A7">
        <w:rPr>
          <w:lang w:val="en-GB"/>
        </w:rPr>
        <w:t>4.  </w:t>
      </w:r>
      <w:r w:rsidRPr="002E17A7" w:rsidR="007A1D49">
        <w:rPr>
          <w:lang w:val="en-GB"/>
        </w:rPr>
        <w:t>Involuntary placement, involuntary treatment, or their extension should only take place on the basis of examination by a doctor having the requisite competence and experience, and in accordance with valid and reliable professional standards.”</w:t>
      </w:r>
    </w:p>
    <w:p w:rsidRPr="002E17A7" w:rsidR="007A1D49" w:rsidRDefault="007A1D49">
      <w:pPr>
        <w:pStyle w:val="ECHRTitleCentre3"/>
        <w:rPr>
          <w:lang w:val="en-GB"/>
        </w:rPr>
      </w:pPr>
      <w:r w:rsidRPr="002E17A7">
        <w:rPr>
          <w:lang w:val="en-GB"/>
        </w:rPr>
        <w:t>Article 21 – Procedures for taking decisions on involuntary placement and/or involuntary treatment in emergency situations</w:t>
      </w:r>
    </w:p>
    <w:p w:rsidRPr="002E17A7" w:rsidR="007A1D49" w:rsidRDefault="007A1D49">
      <w:pPr>
        <w:pStyle w:val="ECHRParaQuote"/>
        <w:rPr>
          <w:lang w:val="en-GB"/>
        </w:rPr>
      </w:pPr>
      <w:r w:rsidRPr="002E17A7">
        <w:rPr>
          <w:lang w:val="en-GB"/>
        </w:rPr>
        <w:t>“</w:t>
      </w:r>
      <w:r w:rsidRPr="002E17A7" w:rsidR="0092316F">
        <w:rPr>
          <w:lang w:val="en-GB"/>
        </w:rPr>
        <w:t>2.  </w:t>
      </w:r>
      <w:r w:rsidRPr="002E17A7">
        <w:rPr>
          <w:lang w:val="en-GB"/>
        </w:rPr>
        <w:t>Under emergency procedures:</w:t>
      </w:r>
    </w:p>
    <w:p w:rsidRPr="002E17A7" w:rsidR="007A1D49" w:rsidRDefault="0092316F">
      <w:pPr>
        <w:pStyle w:val="ECHRParaQuote"/>
        <w:rPr>
          <w:lang w:val="en-GB"/>
        </w:rPr>
      </w:pPr>
      <w:r w:rsidRPr="002E17A7">
        <w:rPr>
          <w:lang w:val="en-GB"/>
        </w:rPr>
        <w:t>i.  </w:t>
      </w:r>
      <w:r w:rsidRPr="002E17A7" w:rsidR="007A1D49">
        <w:rPr>
          <w:lang w:val="en-GB"/>
        </w:rPr>
        <w:t xml:space="preserve">involuntary placement or involuntary treatment should only take place for a short period of time on the basis of a medical assessment appropriate to the measure concerned </w:t>
      </w:r>
      <w:r w:rsidR="00C53D3B">
        <w:rPr>
          <w:lang w:val="en-GB"/>
        </w:rPr>
        <w:t>...</w:t>
      </w:r>
      <w:r w:rsidRPr="002E17A7" w:rsidR="007A1D49">
        <w:rPr>
          <w:lang w:val="en-GB"/>
        </w:rPr>
        <w:t xml:space="preserve"> ”</w:t>
      </w:r>
    </w:p>
    <w:p w:rsidR="00660573" w:rsidRDefault="007A1D49">
      <w:pPr>
        <w:pStyle w:val="ECHRTitleCentre3"/>
        <w:rPr>
          <w:lang w:val="en-GB"/>
        </w:rPr>
      </w:pPr>
      <w:r w:rsidRPr="002E17A7">
        <w:rPr>
          <w:lang w:val="en-GB"/>
        </w:rPr>
        <w:t>Article 22 – Right to information</w:t>
      </w:r>
    </w:p>
    <w:p w:rsidRPr="002E17A7" w:rsidR="007A1D49" w:rsidRDefault="007A1D49">
      <w:pPr>
        <w:pStyle w:val="ECHRParaQuote"/>
        <w:rPr>
          <w:lang w:val="en-GB"/>
        </w:rPr>
      </w:pPr>
      <w:r w:rsidRPr="002E17A7">
        <w:rPr>
          <w:lang w:val="en-GB"/>
        </w:rPr>
        <w:t>“</w:t>
      </w:r>
      <w:r w:rsidRPr="002E17A7" w:rsidR="0092316F">
        <w:rPr>
          <w:lang w:val="en-GB"/>
        </w:rPr>
        <w:t>1.  </w:t>
      </w:r>
      <w:r w:rsidRPr="002E17A7">
        <w:rPr>
          <w:lang w:val="en-GB"/>
        </w:rPr>
        <w:t xml:space="preserve">Persons subject to involuntary placement or involuntary treatment should be promptly informed, verbally and in writing, of their rights and of the remedies open to them </w:t>
      </w:r>
      <w:r w:rsidR="00C53D3B">
        <w:rPr>
          <w:lang w:val="en-GB"/>
        </w:rPr>
        <w:t>...</w:t>
      </w:r>
      <w:r w:rsidRPr="002E17A7">
        <w:rPr>
          <w:lang w:val="en-GB"/>
        </w:rPr>
        <w:t xml:space="preserve"> ”</w:t>
      </w:r>
    </w:p>
    <w:p w:rsidRPr="002E17A7" w:rsidR="007A1D49" w:rsidRDefault="0092316F">
      <w:pPr>
        <w:pStyle w:val="ECHRParaQuote"/>
        <w:rPr>
          <w:lang w:val="en-GB"/>
        </w:rPr>
      </w:pPr>
      <w:r w:rsidRPr="002E17A7">
        <w:rPr>
          <w:lang w:val="en-GB"/>
        </w:rPr>
        <w:t>2.  </w:t>
      </w:r>
      <w:r w:rsidRPr="002E17A7" w:rsidR="007A1D49">
        <w:rPr>
          <w:lang w:val="en-GB"/>
        </w:rPr>
        <w:t>They should be informed regularly and appropriately of the reasons for the decision and the criteria for its potential extension or termination.”</w:t>
      </w:r>
    </w:p>
    <w:p w:rsidR="00660573" w:rsidRDefault="007A1D49">
      <w:pPr>
        <w:pStyle w:val="ECHRTitleCentre3"/>
        <w:rPr>
          <w:lang w:val="en-GB"/>
        </w:rPr>
      </w:pPr>
      <w:r w:rsidRPr="002E17A7">
        <w:rPr>
          <w:lang w:val="en-GB"/>
        </w:rPr>
        <w:t>Article 25 – Reviews and appeals concerning the lawfulness of involuntary placement and/or involuntary treatment</w:t>
      </w:r>
    </w:p>
    <w:p w:rsidRPr="002E17A7" w:rsidR="007A1D49" w:rsidRDefault="007A1D49">
      <w:pPr>
        <w:pStyle w:val="ECHRParaQuote"/>
        <w:rPr>
          <w:lang w:val="en-GB"/>
        </w:rPr>
      </w:pPr>
      <w:r w:rsidRPr="002E17A7">
        <w:rPr>
          <w:lang w:val="en-GB"/>
        </w:rPr>
        <w:t>“</w:t>
      </w:r>
      <w:r w:rsidRPr="002E17A7" w:rsidR="0092316F">
        <w:rPr>
          <w:lang w:val="en-GB"/>
        </w:rPr>
        <w:t>1.  </w:t>
      </w:r>
      <w:r w:rsidRPr="002E17A7">
        <w:rPr>
          <w:lang w:val="en-GB"/>
        </w:rPr>
        <w:t>Member states should ensure that persons subject to involuntary placement or involuntary treatment can effectively exercise the right:</w:t>
      </w:r>
    </w:p>
    <w:p w:rsidRPr="002E17A7" w:rsidR="007A1D49" w:rsidRDefault="0092316F">
      <w:pPr>
        <w:pStyle w:val="ECHRParaQuote"/>
        <w:rPr>
          <w:lang w:val="en-GB"/>
        </w:rPr>
      </w:pPr>
      <w:r w:rsidRPr="002E17A7">
        <w:rPr>
          <w:lang w:val="en-GB"/>
        </w:rPr>
        <w:t>i.  </w:t>
      </w:r>
      <w:r w:rsidRPr="002E17A7" w:rsidR="007A1D49">
        <w:rPr>
          <w:lang w:val="en-GB"/>
        </w:rPr>
        <w:t>to appeal against a decision;</w:t>
      </w:r>
    </w:p>
    <w:p w:rsidRPr="002E17A7" w:rsidR="007A1D49" w:rsidRDefault="0092316F">
      <w:pPr>
        <w:pStyle w:val="ECHRParaQuote"/>
        <w:rPr>
          <w:lang w:val="en-GB"/>
        </w:rPr>
      </w:pPr>
      <w:r w:rsidRPr="002E17A7">
        <w:rPr>
          <w:lang w:val="en-GB"/>
        </w:rPr>
        <w:t>ii.  </w:t>
      </w:r>
      <w:r w:rsidRPr="002E17A7" w:rsidR="007A1D49">
        <w:rPr>
          <w:lang w:val="en-GB"/>
        </w:rPr>
        <w:t>to have the lawfulness of the measure, or its continuing application, reviewed by a court at reasonable intervals;</w:t>
      </w:r>
    </w:p>
    <w:p w:rsidR="00660573" w:rsidRDefault="007A1D49">
      <w:pPr>
        <w:pStyle w:val="ECHRParaQuote"/>
        <w:rPr>
          <w:lang w:val="en-GB"/>
        </w:rPr>
      </w:pPr>
      <w:r w:rsidRPr="002E17A7">
        <w:rPr>
          <w:lang w:val="en-GB"/>
        </w:rPr>
        <w:t>iii.</w:t>
      </w:r>
      <w:r w:rsidRPr="002E17A7" w:rsidR="0092316F">
        <w:rPr>
          <w:lang w:val="en-GB"/>
        </w:rPr>
        <w:t>  </w:t>
      </w:r>
      <w:r w:rsidRPr="002E17A7">
        <w:rPr>
          <w:lang w:val="en-GB"/>
        </w:rPr>
        <w:t xml:space="preserve">to be heard in person or through a personal advocate or representative at such reviews or appeals </w:t>
      </w:r>
      <w:r w:rsidR="00C53D3B">
        <w:rPr>
          <w:lang w:val="en-GB"/>
        </w:rPr>
        <w:t>...</w:t>
      </w:r>
    </w:p>
    <w:p w:rsidRPr="002E17A7" w:rsidR="007A1D49" w:rsidRDefault="0092316F">
      <w:pPr>
        <w:pStyle w:val="ECHRParaQuote"/>
        <w:rPr>
          <w:lang w:val="en-GB"/>
        </w:rPr>
      </w:pPr>
      <w:r w:rsidRPr="002E17A7">
        <w:rPr>
          <w:lang w:val="en-GB"/>
        </w:rPr>
        <w:t>3.  </w:t>
      </w:r>
      <w:r w:rsidRPr="002E17A7" w:rsidR="007A1D49">
        <w:rPr>
          <w:lang w:val="en-GB"/>
        </w:rPr>
        <w:t xml:space="preserve">Member states should consider providing the person with a lawyer for all such proceedings before a court. Where the person cannot act for him or herself, the person should have the right to a lawyer and, according to national law, to free legal aid. The lawyer should have access to all the materials, and have the right to challenge the evidence, before the court </w:t>
      </w:r>
      <w:r w:rsidR="00C53D3B">
        <w:rPr>
          <w:lang w:val="en-GB"/>
        </w:rPr>
        <w:t>...</w:t>
      </w:r>
      <w:r w:rsidRPr="002E17A7" w:rsidR="007A1D49">
        <w:rPr>
          <w:lang w:val="en-GB"/>
        </w:rPr>
        <w:t xml:space="preserve"> ”</w:t>
      </w:r>
    </w:p>
    <w:p w:rsidRPr="002E17A7" w:rsidR="00014566" w:rsidRDefault="00014566">
      <w:pPr>
        <w:pStyle w:val="ECHRTitle1"/>
        <w:rPr>
          <w:lang w:val="en-GB"/>
        </w:rPr>
      </w:pPr>
      <w:r w:rsidRPr="002E17A7">
        <w:rPr>
          <w:lang w:val="en-GB"/>
        </w:rPr>
        <w:t>THE LAW</w:t>
      </w:r>
    </w:p>
    <w:p w:rsidRPr="002E17A7" w:rsidR="007A1D49" w:rsidRDefault="007A1D49">
      <w:pPr>
        <w:pStyle w:val="ECHRHeading1"/>
        <w:rPr>
          <w:lang w:val="en-GB"/>
        </w:rPr>
      </w:pPr>
      <w:r w:rsidRPr="002E17A7">
        <w:rPr>
          <w:lang w:val="en-GB"/>
        </w:rPr>
        <w:t>I.  ALLEGED VIOLATION OF ARTICLE 5 § 1 OF THE CONVENTION</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45</w:t>
      </w:r>
      <w:r w:rsidRPr="002E17A7">
        <w:rPr>
          <w:noProof/>
          <w:lang w:val="en-GB"/>
        </w:rPr>
        <w:fldChar w:fldCharType="end"/>
      </w:r>
      <w:r w:rsidRPr="002E17A7" w:rsidR="007A1D49">
        <w:rPr>
          <w:lang w:val="en-GB"/>
        </w:rPr>
        <w:t xml:space="preserve">.  The applicant complained that her involuntary placement </w:t>
      </w:r>
      <w:r w:rsidR="004E6F39">
        <w:rPr>
          <w:lang w:val="en-GB"/>
        </w:rPr>
        <w:t>in</w:t>
      </w:r>
      <w:r w:rsidRPr="002E17A7" w:rsidR="004E6F39">
        <w:rPr>
          <w:lang w:val="en-GB"/>
        </w:rPr>
        <w:t xml:space="preserve"> </w:t>
      </w:r>
      <w:r w:rsidRPr="002E17A7" w:rsidR="007A1D49">
        <w:rPr>
          <w:lang w:val="en-GB"/>
        </w:rPr>
        <w:t xml:space="preserve">a psychiatric hospital </w:t>
      </w:r>
      <w:r w:rsidR="00535BFC">
        <w:rPr>
          <w:lang w:val="en-GB"/>
        </w:rPr>
        <w:t>constituted a</w:t>
      </w:r>
      <w:r w:rsidRPr="002E17A7" w:rsidR="00535BFC">
        <w:rPr>
          <w:lang w:val="en-GB"/>
        </w:rPr>
        <w:t xml:space="preserve"> </w:t>
      </w:r>
      <w:r w:rsidRPr="002E17A7" w:rsidR="007A1D49">
        <w:rPr>
          <w:lang w:val="en-GB"/>
        </w:rPr>
        <w:t>violat</w:t>
      </w:r>
      <w:r w:rsidR="00535BFC">
        <w:rPr>
          <w:lang w:val="en-GB"/>
        </w:rPr>
        <w:t>ion of</w:t>
      </w:r>
      <w:r w:rsidRPr="002E17A7" w:rsidR="007A1D49">
        <w:rPr>
          <w:lang w:val="en-GB"/>
        </w:rPr>
        <w:t xml:space="preserve"> Article 5 § 1 (e) of the Convention, which reads:</w:t>
      </w:r>
    </w:p>
    <w:p w:rsidRPr="002E17A7" w:rsidR="007A1D49" w:rsidRDefault="007A1D49">
      <w:pPr>
        <w:pStyle w:val="ECHRParaQuote"/>
        <w:rPr>
          <w:lang w:val="en-GB"/>
        </w:rPr>
      </w:pPr>
      <w:r w:rsidRPr="002E17A7">
        <w:rPr>
          <w:lang w:val="en-GB"/>
        </w:rPr>
        <w:t xml:space="preserve">“1.  Everyone has the right to liberty and security of person. No one shall be deprived of his liberty save in the following cases and in accordance with a procedure prescribed by law: </w:t>
      </w:r>
      <w:r w:rsidR="00C53D3B">
        <w:rPr>
          <w:lang w:val="en-GB"/>
        </w:rPr>
        <w:t>...</w:t>
      </w:r>
    </w:p>
    <w:p w:rsidRPr="002E17A7" w:rsidR="007A1D49" w:rsidRDefault="007A1D49">
      <w:pPr>
        <w:pStyle w:val="ECHRParaQuote"/>
        <w:rPr>
          <w:lang w:val="en-GB"/>
        </w:rPr>
      </w:pPr>
      <w:r w:rsidRPr="002E17A7">
        <w:rPr>
          <w:lang w:val="en-GB"/>
        </w:rPr>
        <w:t xml:space="preserve">(e)  the lawful detention of persons </w:t>
      </w:r>
      <w:r w:rsidR="00C53D3B">
        <w:rPr>
          <w:lang w:val="en-GB"/>
        </w:rPr>
        <w:t>...</w:t>
      </w:r>
      <w:r w:rsidRPr="002E17A7">
        <w:rPr>
          <w:lang w:val="en-GB"/>
        </w:rPr>
        <w:t xml:space="preserve"> of unsound mind </w:t>
      </w:r>
      <w:r w:rsidR="00C53D3B">
        <w:rPr>
          <w:lang w:val="en-GB"/>
        </w:rPr>
        <w:t>...</w:t>
      </w:r>
      <w:r w:rsidRPr="002E17A7">
        <w:rPr>
          <w:lang w:val="en-GB"/>
        </w:rPr>
        <w:t>”</w:t>
      </w:r>
    </w:p>
    <w:p w:rsidRPr="002E17A7" w:rsidR="007A1D49" w:rsidP="00EC4DE3" w:rsidRDefault="007A1D49">
      <w:pPr>
        <w:pStyle w:val="ECHRHeading2"/>
        <w:rPr>
          <w:lang w:val="en-GB"/>
        </w:rPr>
      </w:pPr>
      <w:r w:rsidRPr="002E17A7">
        <w:rPr>
          <w:lang w:val="en-GB"/>
        </w:rPr>
        <w:t>A.  Admissibility</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46</w:t>
      </w:r>
      <w:r w:rsidRPr="002E17A7">
        <w:rPr>
          <w:noProof/>
          <w:lang w:val="en-GB"/>
        </w:rPr>
        <w:fldChar w:fldCharType="end"/>
      </w:r>
      <w:r w:rsidRPr="002E17A7" w:rsidR="007A1D49">
        <w:rPr>
          <w:lang w:val="en-GB"/>
        </w:rPr>
        <w:t>.  The Court notes that this complaint is not manifestly ill-founded within the meaning of Article 35 § 3 (a) of the Convention. It further notes that it is not inadmissible on any other grounds. It must therefore be declared admissible.</w:t>
      </w:r>
    </w:p>
    <w:p w:rsidRPr="002E17A7" w:rsidR="007A1D49" w:rsidP="00EC4DE3" w:rsidRDefault="007A1D49">
      <w:pPr>
        <w:pStyle w:val="ECHRHeading2"/>
        <w:rPr>
          <w:lang w:val="en-GB"/>
        </w:rPr>
      </w:pPr>
      <w:r w:rsidRPr="002E17A7">
        <w:rPr>
          <w:lang w:val="en-GB"/>
        </w:rPr>
        <w:t>B. Merits</w:t>
      </w:r>
    </w:p>
    <w:p w:rsidRPr="002E17A7" w:rsidR="007A1D49" w:rsidRDefault="0092316F">
      <w:pPr>
        <w:pStyle w:val="ECHRHeading3"/>
        <w:rPr>
          <w:lang w:val="en-GB"/>
        </w:rPr>
      </w:pPr>
      <w:r w:rsidRPr="002E17A7">
        <w:rPr>
          <w:lang w:val="en-GB"/>
        </w:rPr>
        <w:t>1.  </w:t>
      </w:r>
      <w:r w:rsidRPr="002E17A7" w:rsidR="007A1D49">
        <w:rPr>
          <w:lang w:val="en-GB"/>
        </w:rPr>
        <w:t>The parties</w:t>
      </w:r>
      <w:r w:rsidR="00C86373">
        <w:rPr>
          <w:lang w:val="en-GB"/>
        </w:rPr>
        <w:t>’</w:t>
      </w:r>
      <w:r w:rsidRPr="002E17A7" w:rsidR="007A1D49">
        <w:rPr>
          <w:lang w:val="en-GB"/>
        </w:rPr>
        <w:t xml:space="preserve"> submissions</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47</w:t>
      </w:r>
      <w:r w:rsidRPr="002E17A7">
        <w:rPr>
          <w:noProof/>
          <w:lang w:val="en-GB"/>
        </w:rPr>
        <w:fldChar w:fldCharType="end"/>
      </w:r>
      <w:r w:rsidRPr="002E17A7" w:rsidR="0092316F">
        <w:rPr>
          <w:lang w:val="en-GB"/>
        </w:rPr>
        <w:t>.  </w:t>
      </w:r>
      <w:r w:rsidRPr="002E17A7" w:rsidR="007A1D49">
        <w:rPr>
          <w:lang w:val="en-GB"/>
        </w:rPr>
        <w:t>Alleging a violation of Article 5 § 1 of the Convention, the applicant raised the following two issues. First</w:t>
      </w:r>
      <w:r w:rsidR="00535BFC">
        <w:rPr>
          <w:lang w:val="en-GB"/>
        </w:rPr>
        <w:t>ly</w:t>
      </w:r>
      <w:r w:rsidRPr="002E17A7" w:rsidR="007A1D49">
        <w:rPr>
          <w:lang w:val="en-GB"/>
        </w:rPr>
        <w:t xml:space="preserve">, </w:t>
      </w:r>
      <w:r w:rsidR="00DF4A82">
        <w:rPr>
          <w:lang w:val="en-GB"/>
        </w:rPr>
        <w:t>she</w:t>
      </w:r>
      <w:r w:rsidRPr="002E17A7" w:rsidR="007A1D49">
        <w:rPr>
          <w:lang w:val="en-GB"/>
        </w:rPr>
        <w:t xml:space="preserve"> </w:t>
      </w:r>
      <w:r w:rsidRPr="002E17A7" w:rsidR="00535BFC">
        <w:rPr>
          <w:lang w:val="en-GB"/>
        </w:rPr>
        <w:t xml:space="preserve">argued </w:t>
      </w:r>
      <w:r w:rsidRPr="002E17A7" w:rsidR="007A1D49">
        <w:rPr>
          <w:lang w:val="en-GB"/>
        </w:rPr>
        <w:t>that the competent national authorities had had no reason to hospitalise her in a psychiatric facility, given that no evidence had been presented at any stage prov</w:t>
      </w:r>
      <w:r w:rsidR="00535BFC">
        <w:rPr>
          <w:lang w:val="en-GB"/>
        </w:rPr>
        <w:t>ing</w:t>
      </w:r>
      <w:r w:rsidRPr="002E17A7" w:rsidR="007A1D49">
        <w:rPr>
          <w:lang w:val="en-GB"/>
        </w:rPr>
        <w:t xml:space="preserve"> that </w:t>
      </w:r>
      <w:r w:rsidRPr="002E17A7" w:rsidR="00913525">
        <w:rPr>
          <w:lang w:val="en-GB"/>
        </w:rPr>
        <w:t xml:space="preserve">she </w:t>
      </w:r>
      <w:r w:rsidR="00B219B8">
        <w:rPr>
          <w:lang w:val="en-GB"/>
        </w:rPr>
        <w:t>posed</w:t>
      </w:r>
      <w:r w:rsidRPr="002E17A7" w:rsidR="00B219B8">
        <w:rPr>
          <w:lang w:val="en-GB"/>
        </w:rPr>
        <w:t xml:space="preserve"> </w:t>
      </w:r>
      <w:r w:rsidRPr="002E17A7" w:rsidR="00913525">
        <w:rPr>
          <w:lang w:val="en-GB"/>
        </w:rPr>
        <w:t>a threat to herself or others</w:t>
      </w:r>
      <w:r w:rsidRPr="002E17A7" w:rsidR="007A1D49">
        <w:rPr>
          <w:lang w:val="en-GB"/>
        </w:rPr>
        <w:t>.</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48</w:t>
      </w:r>
      <w:r w:rsidRPr="002E17A7">
        <w:rPr>
          <w:noProof/>
          <w:lang w:val="en-GB"/>
        </w:rPr>
        <w:fldChar w:fldCharType="end"/>
      </w:r>
      <w:r w:rsidRPr="002E17A7" w:rsidR="0092316F">
        <w:rPr>
          <w:lang w:val="en-GB"/>
        </w:rPr>
        <w:t>.  </w:t>
      </w:r>
      <w:r w:rsidRPr="002E17A7" w:rsidR="007A1D49">
        <w:rPr>
          <w:lang w:val="en-GB"/>
        </w:rPr>
        <w:t>Second</w:t>
      </w:r>
      <w:r w:rsidR="00535BFC">
        <w:rPr>
          <w:lang w:val="en-GB"/>
        </w:rPr>
        <w:t>ly</w:t>
      </w:r>
      <w:r w:rsidRPr="002E17A7" w:rsidR="007A1D49">
        <w:rPr>
          <w:lang w:val="en-GB"/>
        </w:rPr>
        <w:t>, turning to the judicial proceedings authorising her involuntary hospitalisation, the applicant submitted that they had been inherently defective because they had not been truly adversar</w:t>
      </w:r>
      <w:r w:rsidR="00535BFC">
        <w:rPr>
          <w:lang w:val="en-GB"/>
        </w:rPr>
        <w:t>ial</w:t>
      </w:r>
      <w:r w:rsidRPr="002E17A7" w:rsidR="007A1D49">
        <w:rPr>
          <w:lang w:val="en-GB"/>
        </w:rPr>
        <w:t xml:space="preserve">. Not only </w:t>
      </w:r>
      <w:r w:rsidRPr="002E17A7" w:rsidR="00913525">
        <w:rPr>
          <w:lang w:val="en-GB"/>
        </w:rPr>
        <w:t xml:space="preserve">had </w:t>
      </w:r>
      <w:r w:rsidRPr="002E17A7" w:rsidR="00535BFC">
        <w:rPr>
          <w:lang w:val="en-GB"/>
        </w:rPr>
        <w:t xml:space="preserve">she </w:t>
      </w:r>
      <w:r w:rsidRPr="002E17A7" w:rsidR="00913525">
        <w:rPr>
          <w:lang w:val="en-GB"/>
        </w:rPr>
        <w:t xml:space="preserve">not </w:t>
      </w:r>
      <w:r w:rsidRPr="002E17A7" w:rsidR="007A1D49">
        <w:rPr>
          <w:lang w:val="en-GB"/>
        </w:rPr>
        <w:t xml:space="preserve">been </w:t>
      </w:r>
      <w:r w:rsidRPr="002E17A7" w:rsidR="00913525">
        <w:rPr>
          <w:lang w:val="en-GB"/>
        </w:rPr>
        <w:t xml:space="preserve">provided with </w:t>
      </w:r>
      <w:r w:rsidRPr="002E17A7" w:rsidR="00115E74">
        <w:rPr>
          <w:lang w:val="en-GB"/>
        </w:rPr>
        <w:t xml:space="preserve">a </w:t>
      </w:r>
      <w:r w:rsidRPr="002E17A7" w:rsidR="00913525">
        <w:rPr>
          <w:lang w:val="en-GB"/>
        </w:rPr>
        <w:t>full copy of the judicial authori</w:t>
      </w:r>
      <w:r w:rsidR="00FE2483">
        <w:rPr>
          <w:lang w:val="en-GB"/>
        </w:rPr>
        <w:t>s</w:t>
      </w:r>
      <w:r w:rsidRPr="002E17A7" w:rsidR="00913525">
        <w:rPr>
          <w:lang w:val="en-GB"/>
        </w:rPr>
        <w:t xml:space="preserve">ation of 26 May 2010, but she had </w:t>
      </w:r>
      <w:r w:rsidR="00535BFC">
        <w:rPr>
          <w:lang w:val="en-GB"/>
        </w:rPr>
        <w:t xml:space="preserve">also </w:t>
      </w:r>
      <w:r w:rsidRPr="002E17A7" w:rsidR="00913525">
        <w:rPr>
          <w:lang w:val="en-GB"/>
        </w:rPr>
        <w:t xml:space="preserve">been </w:t>
      </w:r>
      <w:r w:rsidRPr="002E17A7" w:rsidR="007A1D49">
        <w:rPr>
          <w:lang w:val="en-GB"/>
        </w:rPr>
        <w:t xml:space="preserve">prevented from </w:t>
      </w:r>
      <w:r w:rsidRPr="002E17A7" w:rsidR="00913525">
        <w:rPr>
          <w:lang w:val="en-GB"/>
        </w:rPr>
        <w:t xml:space="preserve">effectively </w:t>
      </w:r>
      <w:r w:rsidRPr="002E17A7" w:rsidR="007A1D49">
        <w:rPr>
          <w:lang w:val="en-GB"/>
        </w:rPr>
        <w:t xml:space="preserve">participating in </w:t>
      </w:r>
      <w:r w:rsidRPr="002E17A7" w:rsidR="00115E74">
        <w:rPr>
          <w:lang w:val="en-GB"/>
        </w:rPr>
        <w:t>the first</w:t>
      </w:r>
      <w:r w:rsidR="00535BFC">
        <w:rPr>
          <w:lang w:val="en-GB"/>
        </w:rPr>
        <w:t>-</w:t>
      </w:r>
      <w:r w:rsidRPr="002E17A7" w:rsidR="00115E74">
        <w:rPr>
          <w:lang w:val="en-GB"/>
        </w:rPr>
        <w:t xml:space="preserve">instance and </w:t>
      </w:r>
      <w:r w:rsidRPr="002E17A7" w:rsidR="007A1D49">
        <w:rPr>
          <w:lang w:val="en-GB"/>
        </w:rPr>
        <w:t xml:space="preserve">the </w:t>
      </w:r>
      <w:r w:rsidRPr="002E17A7" w:rsidR="00913525">
        <w:rPr>
          <w:lang w:val="en-GB"/>
        </w:rPr>
        <w:t xml:space="preserve">appeal </w:t>
      </w:r>
      <w:r w:rsidRPr="002E17A7" w:rsidR="007A1D49">
        <w:rPr>
          <w:lang w:val="en-GB"/>
        </w:rPr>
        <w:t>proceedings</w:t>
      </w:r>
      <w:r w:rsidRPr="002E17A7" w:rsidR="002B6F28">
        <w:rPr>
          <w:lang w:val="en-GB"/>
        </w:rPr>
        <w:t>.</w:t>
      </w:r>
    </w:p>
    <w:p w:rsidR="00660573"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49</w:t>
      </w:r>
      <w:r w:rsidRPr="002E17A7">
        <w:rPr>
          <w:noProof/>
          <w:lang w:val="en-GB"/>
        </w:rPr>
        <w:fldChar w:fldCharType="end"/>
      </w:r>
      <w:r w:rsidRPr="002E17A7" w:rsidR="007A1D49">
        <w:rPr>
          <w:lang w:val="en-GB"/>
        </w:rPr>
        <w:t>.</w:t>
      </w:r>
      <w:r w:rsidRPr="002E17A7" w:rsidR="0092316F">
        <w:rPr>
          <w:lang w:val="en-GB"/>
        </w:rPr>
        <w:t>  </w:t>
      </w:r>
      <w:r w:rsidRPr="002E17A7" w:rsidR="007A1D49">
        <w:rPr>
          <w:lang w:val="en-GB"/>
        </w:rPr>
        <w:t xml:space="preserve">The Government </w:t>
      </w:r>
      <w:r w:rsidRPr="002E17A7" w:rsidR="00535BFC">
        <w:rPr>
          <w:lang w:val="en-GB"/>
        </w:rPr>
        <w:t xml:space="preserve">contended </w:t>
      </w:r>
      <w:r w:rsidRPr="002E17A7" w:rsidR="007A1D49">
        <w:rPr>
          <w:lang w:val="en-GB"/>
        </w:rPr>
        <w:t xml:space="preserve">in their submissions that the applicant had been lawfully deprived of her liberty, both from the standpoint of Article 5 § 1 (e) of the Convention and </w:t>
      </w:r>
      <w:r w:rsidR="00535BFC">
        <w:rPr>
          <w:lang w:val="en-GB"/>
        </w:rPr>
        <w:t xml:space="preserve">that of </w:t>
      </w:r>
      <w:r w:rsidRPr="002E17A7" w:rsidR="007A1D49">
        <w:rPr>
          <w:lang w:val="en-GB"/>
        </w:rPr>
        <w:t>national law. They stressed that the first-instance court</w:t>
      </w:r>
      <w:r w:rsidR="00C86373">
        <w:rPr>
          <w:lang w:val="en-GB"/>
        </w:rPr>
        <w:t>’</w:t>
      </w:r>
      <w:r w:rsidRPr="002E17A7" w:rsidR="007A1D49">
        <w:rPr>
          <w:lang w:val="en-GB"/>
        </w:rPr>
        <w:t xml:space="preserve">s authorisation of </w:t>
      </w:r>
      <w:r w:rsidRPr="002E17A7" w:rsidR="00B219B8">
        <w:rPr>
          <w:lang w:val="en-GB"/>
        </w:rPr>
        <w:t>the applicant</w:t>
      </w:r>
      <w:r w:rsidR="00C86373">
        <w:rPr>
          <w:lang w:val="en-GB"/>
        </w:rPr>
        <w:t>’</w:t>
      </w:r>
      <w:r w:rsidR="00B219B8">
        <w:rPr>
          <w:lang w:val="en-GB"/>
        </w:rPr>
        <w:t>s</w:t>
      </w:r>
      <w:r w:rsidRPr="002E17A7" w:rsidDel="00B219B8" w:rsidR="00B219B8">
        <w:rPr>
          <w:lang w:val="en-GB"/>
        </w:rPr>
        <w:t xml:space="preserve"> </w:t>
      </w:r>
      <w:r w:rsidRPr="002E17A7" w:rsidR="007A1D49">
        <w:rPr>
          <w:lang w:val="en-GB"/>
        </w:rPr>
        <w:t xml:space="preserve">involuntary hospitalisation had been based on a professional medical opinion and </w:t>
      </w:r>
      <w:r w:rsidR="00B219B8">
        <w:rPr>
          <w:lang w:val="en-GB"/>
        </w:rPr>
        <w:t>her</w:t>
      </w:r>
      <w:r w:rsidRPr="002E17A7" w:rsidR="00B219B8">
        <w:rPr>
          <w:lang w:val="en-GB"/>
        </w:rPr>
        <w:t xml:space="preserve"> </w:t>
      </w:r>
      <w:r w:rsidRPr="002E17A7" w:rsidR="007A1D49">
        <w:rPr>
          <w:lang w:val="en-GB"/>
        </w:rPr>
        <w:t>medical history.</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50</w:t>
      </w:r>
      <w:r w:rsidRPr="002E17A7">
        <w:rPr>
          <w:noProof/>
          <w:lang w:val="en-GB"/>
        </w:rPr>
        <w:fldChar w:fldCharType="end"/>
      </w:r>
      <w:r w:rsidRPr="002E17A7" w:rsidR="0092316F">
        <w:rPr>
          <w:lang w:val="en-GB"/>
        </w:rPr>
        <w:t>.  </w:t>
      </w:r>
      <w:r w:rsidRPr="002E17A7" w:rsidR="00092D12">
        <w:rPr>
          <w:lang w:val="en-GB"/>
        </w:rPr>
        <w:t>In respect of the applicant</w:t>
      </w:r>
      <w:r w:rsidR="00C86373">
        <w:rPr>
          <w:lang w:val="en-GB"/>
        </w:rPr>
        <w:t>’</w:t>
      </w:r>
      <w:r w:rsidRPr="002E17A7" w:rsidR="00092D12">
        <w:rPr>
          <w:lang w:val="en-GB"/>
        </w:rPr>
        <w:t>s complaints regarding the proceedings before the national courts</w:t>
      </w:r>
      <w:r w:rsidR="00535BFC">
        <w:rPr>
          <w:lang w:val="en-GB"/>
        </w:rPr>
        <w:t>,</w:t>
      </w:r>
      <w:r w:rsidRPr="002E17A7" w:rsidR="00092D12">
        <w:rPr>
          <w:lang w:val="en-GB"/>
        </w:rPr>
        <w:t xml:space="preserve"> they found no evidence of arbitrariness. </w:t>
      </w:r>
      <w:r w:rsidRPr="002E17A7" w:rsidR="00FA3062">
        <w:rPr>
          <w:lang w:val="en-GB"/>
        </w:rPr>
        <w:t xml:space="preserve">In their opinion the applicant </w:t>
      </w:r>
      <w:r w:rsidR="00535BFC">
        <w:rPr>
          <w:lang w:val="en-GB"/>
        </w:rPr>
        <w:t>had been</w:t>
      </w:r>
      <w:r w:rsidRPr="002E17A7" w:rsidR="00535BFC">
        <w:rPr>
          <w:lang w:val="en-GB"/>
        </w:rPr>
        <w:t xml:space="preserve"> </w:t>
      </w:r>
      <w:r w:rsidRPr="002E17A7" w:rsidR="00FA3062">
        <w:rPr>
          <w:lang w:val="en-GB"/>
        </w:rPr>
        <w:t xml:space="preserve">represented during </w:t>
      </w:r>
      <w:r w:rsidR="00535BFC">
        <w:rPr>
          <w:lang w:val="en-GB"/>
        </w:rPr>
        <w:t xml:space="preserve">the </w:t>
      </w:r>
      <w:r w:rsidRPr="002E17A7" w:rsidR="00FA3062">
        <w:rPr>
          <w:lang w:val="en-GB"/>
        </w:rPr>
        <w:t>first</w:t>
      </w:r>
      <w:r w:rsidR="00535BFC">
        <w:rPr>
          <w:lang w:val="en-GB"/>
        </w:rPr>
        <w:t>-</w:t>
      </w:r>
      <w:r w:rsidRPr="002E17A7" w:rsidR="00FA3062">
        <w:rPr>
          <w:lang w:val="en-GB"/>
        </w:rPr>
        <w:t>instance h</w:t>
      </w:r>
      <w:r w:rsidRPr="002E17A7" w:rsidR="00115E74">
        <w:rPr>
          <w:lang w:val="en-GB"/>
        </w:rPr>
        <w:t>e</w:t>
      </w:r>
      <w:r w:rsidRPr="002E17A7" w:rsidR="00FA3062">
        <w:rPr>
          <w:lang w:val="en-GB"/>
        </w:rPr>
        <w:t xml:space="preserve">aring by a representative of municipal </w:t>
      </w:r>
      <w:r w:rsidRPr="002E17A7" w:rsidR="00115E74">
        <w:rPr>
          <w:lang w:val="en-GB"/>
        </w:rPr>
        <w:t>Department of Healthcare</w:t>
      </w:r>
      <w:r w:rsidR="00535BFC">
        <w:rPr>
          <w:lang w:val="en-GB"/>
        </w:rPr>
        <w:t>,</w:t>
      </w:r>
      <w:r w:rsidRPr="002E17A7" w:rsidR="00C63876">
        <w:rPr>
          <w:lang w:val="en-GB"/>
        </w:rPr>
        <w:t xml:space="preserve"> Mrs B. </w:t>
      </w:r>
      <w:r w:rsidRPr="002E17A7" w:rsidR="00115E74">
        <w:rPr>
          <w:lang w:val="en-GB"/>
        </w:rPr>
        <w:t>Further</w:t>
      </w:r>
      <w:r w:rsidR="00DD3494">
        <w:rPr>
          <w:lang w:val="en-GB"/>
        </w:rPr>
        <w:t>, t</w:t>
      </w:r>
      <w:r w:rsidRPr="002E17A7" w:rsidR="00092D12">
        <w:rPr>
          <w:lang w:val="en-GB"/>
        </w:rPr>
        <w:t>he Government stated that on 3 June 2010 a full copy of the first</w:t>
      </w:r>
      <w:r w:rsidR="00535BFC">
        <w:rPr>
          <w:lang w:val="en-GB"/>
        </w:rPr>
        <w:t>-</w:t>
      </w:r>
      <w:r w:rsidRPr="002E17A7" w:rsidR="00092D12">
        <w:rPr>
          <w:lang w:val="en-GB"/>
        </w:rPr>
        <w:t>instance court</w:t>
      </w:r>
      <w:r w:rsidR="00C86373">
        <w:rPr>
          <w:lang w:val="en-GB"/>
        </w:rPr>
        <w:t>’</w:t>
      </w:r>
      <w:r w:rsidRPr="002E17A7" w:rsidR="00092D12">
        <w:rPr>
          <w:lang w:val="en-GB"/>
        </w:rPr>
        <w:t xml:space="preserve">s decision </w:t>
      </w:r>
      <w:r w:rsidR="00535BFC">
        <w:rPr>
          <w:lang w:val="en-GB"/>
        </w:rPr>
        <w:t>had been</w:t>
      </w:r>
      <w:r w:rsidRPr="002E17A7" w:rsidR="00535BFC">
        <w:rPr>
          <w:lang w:val="en-GB"/>
        </w:rPr>
        <w:t xml:space="preserve"> </w:t>
      </w:r>
      <w:r w:rsidRPr="002E17A7" w:rsidR="00092D12">
        <w:rPr>
          <w:lang w:val="en-GB"/>
        </w:rPr>
        <w:t xml:space="preserve">sent to the Head of the MRPC to be </w:t>
      </w:r>
      <w:r w:rsidR="00B219B8">
        <w:rPr>
          <w:lang w:val="en-GB"/>
        </w:rPr>
        <w:t>passed on</w:t>
      </w:r>
      <w:r w:rsidRPr="002E17A7" w:rsidR="00B219B8">
        <w:rPr>
          <w:lang w:val="en-GB"/>
        </w:rPr>
        <w:t xml:space="preserve"> </w:t>
      </w:r>
      <w:r w:rsidRPr="002E17A7" w:rsidR="00092D12">
        <w:rPr>
          <w:lang w:val="en-GB"/>
        </w:rPr>
        <w:t>to the applicant</w:t>
      </w:r>
      <w:r w:rsidR="00B219B8">
        <w:rPr>
          <w:lang w:val="en-GB"/>
        </w:rPr>
        <w:t>,</w:t>
      </w:r>
      <w:r w:rsidRPr="002E17A7" w:rsidR="00092D12">
        <w:rPr>
          <w:lang w:val="en-GB"/>
        </w:rPr>
        <w:t xml:space="preserve"> and receipt of the decision by </w:t>
      </w:r>
      <w:r w:rsidR="00535BFC">
        <w:rPr>
          <w:lang w:val="en-GB"/>
        </w:rPr>
        <w:t xml:space="preserve">the </w:t>
      </w:r>
      <w:r w:rsidRPr="002E17A7" w:rsidR="00092D12">
        <w:rPr>
          <w:lang w:val="en-GB"/>
        </w:rPr>
        <w:t xml:space="preserve">hospital is confirmed by </w:t>
      </w:r>
      <w:r w:rsidR="00535BFC">
        <w:rPr>
          <w:lang w:val="en-GB"/>
        </w:rPr>
        <w:t xml:space="preserve">the </w:t>
      </w:r>
      <w:r w:rsidRPr="002E17A7" w:rsidR="00092D12">
        <w:rPr>
          <w:lang w:val="en-GB"/>
        </w:rPr>
        <w:t xml:space="preserve">postal receipts and internal records. </w:t>
      </w:r>
      <w:r w:rsidRPr="002E17A7" w:rsidR="00FA3062">
        <w:rPr>
          <w:lang w:val="en-GB"/>
        </w:rPr>
        <w:t xml:space="preserve">The applicant </w:t>
      </w:r>
      <w:r w:rsidR="00535BFC">
        <w:rPr>
          <w:lang w:val="en-GB"/>
        </w:rPr>
        <w:t>had been</w:t>
      </w:r>
      <w:r w:rsidRPr="002E17A7" w:rsidR="00535BFC">
        <w:rPr>
          <w:lang w:val="en-GB"/>
        </w:rPr>
        <w:t xml:space="preserve"> </w:t>
      </w:r>
      <w:r w:rsidRPr="002E17A7" w:rsidR="00FA3062">
        <w:rPr>
          <w:lang w:val="en-GB"/>
        </w:rPr>
        <w:t xml:space="preserve">aware of the date of the appeal proceedings but </w:t>
      </w:r>
      <w:r w:rsidR="00535BFC">
        <w:rPr>
          <w:lang w:val="en-GB"/>
        </w:rPr>
        <w:t xml:space="preserve">had </w:t>
      </w:r>
      <w:r w:rsidRPr="002E17A7" w:rsidR="00FA3062">
        <w:rPr>
          <w:lang w:val="en-GB"/>
        </w:rPr>
        <w:t>not exercise</w:t>
      </w:r>
      <w:r w:rsidR="00535BFC">
        <w:rPr>
          <w:lang w:val="en-GB"/>
        </w:rPr>
        <w:t>d</w:t>
      </w:r>
      <w:r w:rsidRPr="002E17A7" w:rsidR="00FA3062">
        <w:rPr>
          <w:lang w:val="en-GB"/>
        </w:rPr>
        <w:t xml:space="preserve"> her right to participate </w:t>
      </w:r>
      <w:r w:rsidRPr="002E17A7" w:rsidR="00535BFC">
        <w:rPr>
          <w:lang w:val="en-GB"/>
        </w:rPr>
        <w:t xml:space="preserve">voluntarily </w:t>
      </w:r>
      <w:r w:rsidRPr="002E17A7" w:rsidR="00FA3062">
        <w:rPr>
          <w:lang w:val="en-GB"/>
        </w:rPr>
        <w:t>in the hearing or to appoint a representative. The Government contend</w:t>
      </w:r>
      <w:r w:rsidR="00535BFC">
        <w:rPr>
          <w:lang w:val="en-GB"/>
        </w:rPr>
        <w:t>ed</w:t>
      </w:r>
      <w:r w:rsidRPr="002E17A7" w:rsidR="00FA3062">
        <w:rPr>
          <w:lang w:val="en-GB"/>
        </w:rPr>
        <w:t xml:space="preserve"> that nothing in the </w:t>
      </w:r>
      <w:r w:rsidR="00535BFC">
        <w:rPr>
          <w:lang w:val="en-GB"/>
        </w:rPr>
        <w:t>case file</w:t>
      </w:r>
      <w:r w:rsidRPr="002E17A7" w:rsidR="00535BFC">
        <w:rPr>
          <w:lang w:val="en-GB"/>
        </w:rPr>
        <w:t xml:space="preserve"> </w:t>
      </w:r>
      <w:r w:rsidRPr="002E17A7" w:rsidR="00FA3062">
        <w:rPr>
          <w:lang w:val="en-GB"/>
        </w:rPr>
        <w:t>indicated that the applicant</w:t>
      </w:r>
      <w:r w:rsidR="00535BFC">
        <w:rPr>
          <w:lang w:val="en-GB"/>
        </w:rPr>
        <w:t xml:space="preserve"> had</w:t>
      </w:r>
      <w:r w:rsidRPr="002E17A7" w:rsidR="00FA3062">
        <w:rPr>
          <w:lang w:val="en-GB"/>
        </w:rPr>
        <w:t xml:space="preserve"> </w:t>
      </w:r>
      <w:r w:rsidR="00855B98">
        <w:rPr>
          <w:lang w:val="en-GB"/>
        </w:rPr>
        <w:t>asked the</w:t>
      </w:r>
      <w:r w:rsidRPr="002E17A7" w:rsidR="00855B98">
        <w:rPr>
          <w:lang w:val="en-GB"/>
        </w:rPr>
        <w:t xml:space="preserve"> </w:t>
      </w:r>
      <w:r w:rsidRPr="002E17A7" w:rsidR="00FA3062">
        <w:rPr>
          <w:lang w:val="en-GB"/>
        </w:rPr>
        <w:t xml:space="preserve">hospital administration to provide her with a lawyer and that the appeal court </w:t>
      </w:r>
      <w:r w:rsidR="00535BFC">
        <w:rPr>
          <w:lang w:val="en-GB"/>
        </w:rPr>
        <w:t xml:space="preserve">had </w:t>
      </w:r>
      <w:r w:rsidRPr="002E17A7" w:rsidR="00FA3062">
        <w:rPr>
          <w:lang w:val="en-GB"/>
        </w:rPr>
        <w:t>found no grounds to appoint a representative</w:t>
      </w:r>
      <w:r w:rsidRPr="00535BFC" w:rsidR="00535BFC">
        <w:rPr>
          <w:lang w:val="en-GB"/>
        </w:rPr>
        <w:t xml:space="preserve"> </w:t>
      </w:r>
      <w:r w:rsidR="00535BFC">
        <w:rPr>
          <w:lang w:val="en-GB"/>
        </w:rPr>
        <w:t xml:space="preserve">for </w:t>
      </w:r>
      <w:r w:rsidRPr="002E17A7" w:rsidR="00535BFC">
        <w:rPr>
          <w:lang w:val="en-GB"/>
        </w:rPr>
        <w:t>her</w:t>
      </w:r>
      <w:r w:rsidRPr="002E17A7" w:rsidR="00FA3062">
        <w:rPr>
          <w:lang w:val="en-GB"/>
        </w:rPr>
        <w:t>.</w:t>
      </w:r>
    </w:p>
    <w:p w:rsidRPr="002E17A7" w:rsidR="007A1D49" w:rsidRDefault="0092316F">
      <w:pPr>
        <w:pStyle w:val="ECHRHeading3"/>
        <w:ind w:left="431" w:firstLine="0"/>
        <w:rPr>
          <w:lang w:val="en-GB"/>
        </w:rPr>
      </w:pPr>
      <w:r w:rsidRPr="002E17A7">
        <w:rPr>
          <w:lang w:val="en-GB"/>
        </w:rPr>
        <w:t>2.  </w:t>
      </w:r>
      <w:r w:rsidRPr="002E17A7" w:rsidR="007A1D49">
        <w:rPr>
          <w:lang w:val="en-GB"/>
        </w:rPr>
        <w:t>The Court</w:t>
      </w:r>
      <w:r w:rsidR="00C86373">
        <w:rPr>
          <w:lang w:val="en-GB"/>
        </w:rPr>
        <w:t>’</w:t>
      </w:r>
      <w:r w:rsidRPr="002E17A7" w:rsidR="007A1D49">
        <w:rPr>
          <w:lang w:val="en-GB"/>
        </w:rPr>
        <w:t>s assessment</w:t>
      </w:r>
    </w:p>
    <w:p w:rsidR="00660573" w:rsidRDefault="00EC5EC3">
      <w:pPr>
        <w:pStyle w:val="ECHRHeading4"/>
        <w:rPr>
          <w:lang w:val="en-GB"/>
        </w:rPr>
      </w:pPr>
      <w:r w:rsidRPr="002E17A7">
        <w:rPr>
          <w:lang w:val="en-GB"/>
        </w:rPr>
        <w:t>(a)  </w:t>
      </w:r>
      <w:r w:rsidRPr="002E17A7" w:rsidR="007A1D49">
        <w:rPr>
          <w:lang w:val="en-GB"/>
        </w:rPr>
        <w:t>General principles</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51</w:t>
      </w:r>
      <w:r w:rsidRPr="002E17A7">
        <w:rPr>
          <w:noProof/>
          <w:lang w:val="en-GB"/>
        </w:rPr>
        <w:fldChar w:fldCharType="end"/>
      </w:r>
      <w:r w:rsidRPr="002E17A7" w:rsidR="007A1D49">
        <w:rPr>
          <w:lang w:val="en-GB"/>
        </w:rPr>
        <w:t>.</w:t>
      </w:r>
      <w:r w:rsidRPr="002E17A7" w:rsidR="0092316F">
        <w:rPr>
          <w:lang w:val="en-GB"/>
        </w:rPr>
        <w:t>  </w:t>
      </w:r>
      <w:r w:rsidRPr="002E17A7" w:rsidR="007A1D49">
        <w:rPr>
          <w:lang w:val="en-GB"/>
        </w:rPr>
        <w:t xml:space="preserve">In its </w:t>
      </w:r>
      <w:r w:rsidRPr="002E17A7" w:rsidR="007A1D49">
        <w:rPr>
          <w:i/>
          <w:lang w:val="en-GB"/>
        </w:rPr>
        <w:t>Winterwerp v. the Netherlands</w:t>
      </w:r>
      <w:r w:rsidRPr="002E17A7" w:rsidR="007A1D49">
        <w:rPr>
          <w:lang w:val="en-GB"/>
        </w:rPr>
        <w:t xml:space="preserve"> judgment (24 October 1979, § 39, Series A no. 33)</w:t>
      </w:r>
      <w:r w:rsidR="008308FC">
        <w:rPr>
          <w:lang w:val="en-GB"/>
        </w:rPr>
        <w:t xml:space="preserve"> </w:t>
      </w:r>
      <w:r w:rsidRPr="002E17A7" w:rsidR="007A1D49">
        <w:rPr>
          <w:lang w:val="en-GB"/>
        </w:rPr>
        <w:t xml:space="preserve">the Court set out three minimum conditions which have to be satisfied </w:t>
      </w:r>
      <w:r w:rsidR="00B219B8">
        <w:rPr>
          <w:lang w:val="en-GB"/>
        </w:rPr>
        <w:t xml:space="preserve">in order </w:t>
      </w:r>
      <w:r w:rsidRPr="002E17A7" w:rsidR="007A1D49">
        <w:rPr>
          <w:lang w:val="en-GB"/>
        </w:rPr>
        <w:t>for the “detention of a person of unsound mind” to be lawful within the meaning of Article 5 § 1 (e) of the Convention</w:t>
      </w:r>
      <w:r w:rsidR="00D25735">
        <w:rPr>
          <w:lang w:val="en-GB"/>
        </w:rPr>
        <w:t>. Firstly, with the</w:t>
      </w:r>
      <w:r w:rsidRPr="002E17A7" w:rsidR="007A1D49">
        <w:rPr>
          <w:lang w:val="en-GB"/>
        </w:rPr>
        <w:t xml:space="preserve"> excepti</w:t>
      </w:r>
      <w:r w:rsidR="00D25735">
        <w:rPr>
          <w:lang w:val="en-GB"/>
        </w:rPr>
        <w:t>o</w:t>
      </w:r>
      <w:r w:rsidRPr="002E17A7" w:rsidR="007A1D49">
        <w:rPr>
          <w:lang w:val="en-GB"/>
        </w:rPr>
        <w:t>n</w:t>
      </w:r>
      <w:r w:rsidR="00D25735">
        <w:rPr>
          <w:lang w:val="en-GB"/>
        </w:rPr>
        <w:t xml:space="preserve"> of</w:t>
      </w:r>
      <w:r w:rsidRPr="002E17A7" w:rsidR="007A1D49">
        <w:rPr>
          <w:lang w:val="en-GB"/>
        </w:rPr>
        <w:t xml:space="preserve"> emergency cases, the individual concerned must be reliably shown to be of unsound mind, that is to say, a true mental disorder must be established before a competent authority on the basis of objective medical evidence; </w:t>
      </w:r>
      <w:r w:rsidR="00D25735">
        <w:rPr>
          <w:lang w:val="en-GB"/>
        </w:rPr>
        <w:t xml:space="preserve">secondly, </w:t>
      </w:r>
      <w:r w:rsidRPr="002E17A7" w:rsidR="007A1D49">
        <w:rPr>
          <w:lang w:val="en-GB"/>
        </w:rPr>
        <w:t>the mental disorder must be of a kind or degree warranting compulsory confinement; and</w:t>
      </w:r>
      <w:r w:rsidR="00D25735">
        <w:rPr>
          <w:lang w:val="en-GB"/>
        </w:rPr>
        <w:t xml:space="preserve"> thirdly,</w:t>
      </w:r>
      <w:r w:rsidRPr="002E17A7" w:rsidR="00D25735">
        <w:rPr>
          <w:lang w:val="en-GB"/>
        </w:rPr>
        <w:t xml:space="preserve"> </w:t>
      </w:r>
      <w:r w:rsidRPr="002E17A7" w:rsidR="007A1D49">
        <w:rPr>
          <w:lang w:val="en-GB"/>
        </w:rPr>
        <w:t xml:space="preserve">the validity of continued confinement </w:t>
      </w:r>
      <w:r w:rsidR="00B219B8">
        <w:rPr>
          <w:lang w:val="en-GB"/>
        </w:rPr>
        <w:t>is contingent</w:t>
      </w:r>
      <w:r w:rsidRPr="002E17A7" w:rsidR="00B219B8">
        <w:rPr>
          <w:lang w:val="en-GB"/>
        </w:rPr>
        <w:t xml:space="preserve"> </w:t>
      </w:r>
      <w:r w:rsidRPr="002E17A7" w:rsidR="007A1D49">
        <w:rPr>
          <w:lang w:val="en-GB"/>
        </w:rPr>
        <w:t>on the persistence of such a disorder.</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52</w:t>
      </w:r>
      <w:r w:rsidRPr="002E17A7">
        <w:rPr>
          <w:noProof/>
          <w:lang w:val="en-GB"/>
        </w:rPr>
        <w:fldChar w:fldCharType="end"/>
      </w:r>
      <w:r w:rsidRPr="002E17A7" w:rsidR="007A1D49">
        <w:rPr>
          <w:lang w:val="en-GB"/>
        </w:rPr>
        <w:t>.</w:t>
      </w:r>
      <w:r w:rsidRPr="002E17A7" w:rsidR="0092316F">
        <w:rPr>
          <w:lang w:val="en-GB"/>
        </w:rPr>
        <w:t>  </w:t>
      </w:r>
      <w:r w:rsidRPr="002E17A7" w:rsidR="007A1D49">
        <w:rPr>
          <w:lang w:val="en-GB"/>
        </w:rPr>
        <w:t xml:space="preserve">In deciding whether an individual should be detained as a “person of unsound mind”, the Court has held on numerous occasions that it gives a certain amount of deference to the national authorities. It is the task of the national authorities to evaluate the evidence </w:t>
      </w:r>
      <w:r w:rsidR="00D25735">
        <w:rPr>
          <w:lang w:val="en-GB"/>
        </w:rPr>
        <w:t>put</w:t>
      </w:r>
      <w:r w:rsidRPr="002E17A7" w:rsidR="00D25735">
        <w:rPr>
          <w:lang w:val="en-GB"/>
        </w:rPr>
        <w:t xml:space="preserve"> </w:t>
      </w:r>
      <w:r w:rsidRPr="002E17A7" w:rsidR="007A1D49">
        <w:rPr>
          <w:lang w:val="en-GB"/>
        </w:rPr>
        <w:t>before them in a particular case and the Court</w:t>
      </w:r>
      <w:r w:rsidR="00C86373">
        <w:rPr>
          <w:lang w:val="en-GB"/>
        </w:rPr>
        <w:t>’</w:t>
      </w:r>
      <w:r w:rsidRPr="002E17A7" w:rsidR="007A1D49">
        <w:rPr>
          <w:lang w:val="en-GB"/>
        </w:rPr>
        <w:t xml:space="preserve">s task is to review the decisions of these authorities under the Convention (see </w:t>
      </w:r>
      <w:r w:rsidRPr="002E17A7" w:rsidR="007A1D49">
        <w:rPr>
          <w:i/>
          <w:lang w:val="en-GB"/>
        </w:rPr>
        <w:t>Luberti v. Italy</w:t>
      </w:r>
      <w:r w:rsidRPr="002E17A7" w:rsidR="007A1D49">
        <w:rPr>
          <w:lang w:val="en-GB"/>
        </w:rPr>
        <w:t>, 23 February 1984, § 27, Series</w:t>
      </w:r>
      <w:r w:rsidR="00346A24">
        <w:rPr>
          <w:lang w:val="en-GB"/>
        </w:rPr>
        <w:t> </w:t>
      </w:r>
      <w:r w:rsidRPr="002E17A7" w:rsidR="007A1D49">
        <w:rPr>
          <w:lang w:val="en-GB"/>
        </w:rPr>
        <w:t>A no.</w:t>
      </w:r>
      <w:r w:rsidR="00346A24">
        <w:rPr>
          <w:lang w:val="en-GB"/>
        </w:rPr>
        <w:t> </w:t>
      </w:r>
      <w:r w:rsidRPr="002E17A7" w:rsidR="007A1D49">
        <w:rPr>
          <w:lang w:val="en-GB"/>
        </w:rPr>
        <w:t xml:space="preserve">75). </w:t>
      </w:r>
      <w:r w:rsidR="00D25735">
        <w:rPr>
          <w:lang w:val="en-GB"/>
        </w:rPr>
        <w:t>Moreover</w:t>
      </w:r>
      <w:r w:rsidRPr="002E17A7" w:rsidR="007A1D49">
        <w:rPr>
          <w:lang w:val="en-GB"/>
        </w:rPr>
        <w:t>, it is not the Court</w:t>
      </w:r>
      <w:r w:rsidR="00C86373">
        <w:rPr>
          <w:lang w:val="en-GB"/>
        </w:rPr>
        <w:t>’</w:t>
      </w:r>
      <w:r w:rsidRPr="002E17A7" w:rsidR="007A1D49">
        <w:rPr>
          <w:lang w:val="en-GB"/>
        </w:rPr>
        <w:t xml:space="preserve">s task to reassess various medical opinions, but rather to ascertain for itself whether the domestic courts, when taking the contested decision, had at their disposal sufficient evidence to justify the detention (see </w:t>
      </w:r>
      <w:r w:rsidRPr="002E17A7" w:rsidR="007A1D49">
        <w:rPr>
          <w:i/>
          <w:lang w:val="en-GB"/>
        </w:rPr>
        <w:t>Herz v. Germany</w:t>
      </w:r>
      <w:r w:rsidRPr="002E17A7" w:rsidR="007A1D49">
        <w:rPr>
          <w:lang w:val="en-GB"/>
        </w:rPr>
        <w:t>, no. 44672/98, § 51, 12 June 2003).</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53</w:t>
      </w:r>
      <w:r w:rsidRPr="002E17A7">
        <w:rPr>
          <w:noProof/>
          <w:lang w:val="en-GB"/>
        </w:rPr>
        <w:fldChar w:fldCharType="end"/>
      </w:r>
      <w:r w:rsidRPr="002E17A7" w:rsidR="0092316F">
        <w:rPr>
          <w:lang w:val="en-GB"/>
        </w:rPr>
        <w:t>.  </w:t>
      </w:r>
      <w:r w:rsidRPr="002E17A7" w:rsidR="007A1D49">
        <w:rPr>
          <w:lang w:val="en-GB"/>
        </w:rPr>
        <w:t xml:space="preserve">The Court reiterates that essentially Article 5 § 1 refers to domestic law, but at the same time </w:t>
      </w:r>
      <w:r w:rsidR="00B219B8">
        <w:rPr>
          <w:lang w:val="en-GB"/>
        </w:rPr>
        <w:t xml:space="preserve">it </w:t>
      </w:r>
      <w:r w:rsidRPr="002E17A7" w:rsidR="007A1D49">
        <w:rPr>
          <w:lang w:val="en-GB"/>
        </w:rPr>
        <w:t>obliges the national authorities to comply with the Convention requirements (see</w:t>
      </w:r>
      <w:r w:rsidR="00607567">
        <w:rPr>
          <w:lang w:val="en-GB"/>
        </w:rPr>
        <w:t>,</w:t>
      </w:r>
      <w:r w:rsidRPr="002E17A7" w:rsidR="007A1D49">
        <w:rPr>
          <w:lang w:val="en-GB"/>
        </w:rPr>
        <w:t xml:space="preserve"> among other authorities</w:t>
      </w:r>
      <w:r w:rsidR="00607567">
        <w:rPr>
          <w:lang w:val="en-GB"/>
        </w:rPr>
        <w:t>,</w:t>
      </w:r>
      <w:r w:rsidRPr="002E17A7" w:rsidR="007A1D49">
        <w:rPr>
          <w:lang w:val="en-GB"/>
        </w:rPr>
        <w:t xml:space="preserve"> </w:t>
      </w:r>
      <w:r w:rsidRPr="002E17A7" w:rsidR="007A1D49">
        <w:rPr>
          <w:i/>
          <w:lang w:val="en-GB"/>
        </w:rPr>
        <w:t>Karamanof v.</w:t>
      </w:r>
      <w:r w:rsidR="00346A24">
        <w:rPr>
          <w:i/>
          <w:lang w:val="en-GB"/>
        </w:rPr>
        <w:t> </w:t>
      </w:r>
      <w:r w:rsidRPr="002E17A7" w:rsidR="007A1D49">
        <w:rPr>
          <w:i/>
          <w:lang w:val="en-GB"/>
        </w:rPr>
        <w:t>Greece</w:t>
      </w:r>
      <w:r w:rsidRPr="002E17A7" w:rsidR="007A1D49">
        <w:rPr>
          <w:lang w:val="en-GB"/>
        </w:rPr>
        <w:t>, no. 46372/09</w:t>
      </w:r>
      <w:r w:rsidRPr="002E17A7" w:rsidR="007A1D49">
        <w:rPr>
          <w:snapToGrid w:val="0"/>
          <w:szCs w:val="24"/>
          <w:lang w:val="en-GB"/>
        </w:rPr>
        <w:t xml:space="preserve">, §§ 40-41, 26 July 2011, and </w:t>
      </w:r>
      <w:r w:rsidRPr="002E17A7" w:rsidR="007A1D49">
        <w:rPr>
          <w:i/>
          <w:lang w:val="en-GB"/>
        </w:rPr>
        <w:t>Hutchison Reid v.</w:t>
      </w:r>
      <w:r w:rsidR="00346A24">
        <w:rPr>
          <w:i/>
          <w:lang w:val="en-GB"/>
        </w:rPr>
        <w:t> </w:t>
      </w:r>
      <w:r w:rsidRPr="002E17A7" w:rsidR="007A1D49">
        <w:rPr>
          <w:i/>
          <w:lang w:val="en-GB"/>
        </w:rPr>
        <w:t>the United Kingdom</w:t>
      </w:r>
      <w:r w:rsidRPr="002E17A7" w:rsidR="007A1D49">
        <w:rPr>
          <w:lang w:val="en-GB"/>
        </w:rPr>
        <w:t>,</w:t>
      </w:r>
      <w:r w:rsidRPr="002E17A7" w:rsidR="007A1D49">
        <w:rPr>
          <w:i/>
          <w:lang w:val="en-GB"/>
        </w:rPr>
        <w:t xml:space="preserve"> </w:t>
      </w:r>
      <w:r w:rsidRPr="002E17A7" w:rsidR="007A1D49">
        <w:rPr>
          <w:lang w:val="en-GB"/>
        </w:rPr>
        <w:t>no. 50272/99, § 47, ECHR 2003</w:t>
      </w:r>
      <w:r w:rsidRPr="002E17A7" w:rsidR="007A1D49">
        <w:rPr>
          <w:lang w:val="en-GB"/>
        </w:rPr>
        <w:noBreakHyphen/>
        <w:t xml:space="preserve">IV). Moreover, the Court </w:t>
      </w:r>
      <w:r w:rsidR="00D25735">
        <w:rPr>
          <w:lang w:val="en-GB"/>
        </w:rPr>
        <w:t>emphasises</w:t>
      </w:r>
      <w:r w:rsidRPr="002E17A7" w:rsidR="00D25735">
        <w:rPr>
          <w:lang w:val="en-GB"/>
        </w:rPr>
        <w:t xml:space="preserve"> </w:t>
      </w:r>
      <w:r w:rsidRPr="002E17A7" w:rsidR="007A1D49">
        <w:rPr>
          <w:lang w:val="en-GB"/>
        </w:rPr>
        <w:t xml:space="preserve">that the notion of “lawfulness” </w:t>
      </w:r>
      <w:r w:rsidR="008308FC">
        <w:rPr>
          <w:lang w:val="en-GB"/>
        </w:rPr>
        <w:t>in the context of Article 5 § 1 </w:t>
      </w:r>
      <w:r w:rsidRPr="002E17A7" w:rsidR="007A1D49">
        <w:rPr>
          <w:lang w:val="en-GB"/>
        </w:rPr>
        <w:t>(e) of the Convention might have a broader meaning than</w:t>
      </w:r>
      <w:r w:rsidR="00B219B8">
        <w:rPr>
          <w:lang w:val="en-GB"/>
        </w:rPr>
        <w:t xml:space="preserve"> it does</w:t>
      </w:r>
      <w:r w:rsidRPr="002E17A7" w:rsidR="007A1D49">
        <w:rPr>
          <w:lang w:val="en-GB"/>
        </w:rPr>
        <w:t xml:space="preserve"> in national legislation. </w:t>
      </w:r>
      <w:r w:rsidR="00D25735">
        <w:rPr>
          <w:lang w:val="en-GB"/>
        </w:rPr>
        <w:t>For</w:t>
      </w:r>
      <w:r w:rsidRPr="002E17A7" w:rsidR="00D25735">
        <w:rPr>
          <w:lang w:val="en-GB"/>
        </w:rPr>
        <w:t xml:space="preserve"> </w:t>
      </w:r>
      <w:r w:rsidRPr="002E17A7" w:rsidR="007A1D49">
        <w:rPr>
          <w:lang w:val="en-GB"/>
        </w:rPr>
        <w:t xml:space="preserve">detention </w:t>
      </w:r>
      <w:r w:rsidR="00D25735">
        <w:rPr>
          <w:lang w:val="en-GB"/>
        </w:rPr>
        <w:t>to be lawful, it is a</w:t>
      </w:r>
      <w:r w:rsidRPr="002E17A7" w:rsidR="007A1D49">
        <w:rPr>
          <w:lang w:val="en-GB"/>
        </w:rPr>
        <w:t xml:space="preserve"> </w:t>
      </w:r>
      <w:r w:rsidR="00D25735">
        <w:rPr>
          <w:lang w:val="en-GB"/>
        </w:rPr>
        <w:t>prerequisite</w:t>
      </w:r>
      <w:r w:rsidRPr="002E17A7" w:rsidR="00D25735">
        <w:rPr>
          <w:lang w:val="en-GB"/>
        </w:rPr>
        <w:t xml:space="preserve"> </w:t>
      </w:r>
      <w:r w:rsidR="00D25735">
        <w:rPr>
          <w:lang w:val="en-GB"/>
        </w:rPr>
        <w:t xml:space="preserve">that there has been </w:t>
      </w:r>
      <w:r w:rsidRPr="002E17A7" w:rsidR="007A1D49">
        <w:rPr>
          <w:lang w:val="en-GB"/>
        </w:rPr>
        <w:t xml:space="preserve">a “fair and proper procedure”, including the requirement “that any measure depriving a person of his liberty should issue from and be executed by an appropriate authority and should not be arbitrary” (see </w:t>
      </w:r>
      <w:r w:rsidRPr="002E17A7" w:rsidR="007A1D49">
        <w:rPr>
          <w:i/>
          <w:lang w:val="en-GB"/>
        </w:rPr>
        <w:t>Winterwerp</w:t>
      </w:r>
      <w:r w:rsidRPr="002E17A7" w:rsidR="007A1D49">
        <w:rPr>
          <w:lang w:val="en-GB"/>
        </w:rPr>
        <w:t>, cited above, § 45</w:t>
      </w:r>
      <w:r w:rsidR="00D25735">
        <w:rPr>
          <w:lang w:val="en-GB"/>
        </w:rPr>
        <w:t>;</w:t>
      </w:r>
      <w:r w:rsidRPr="002E17A7" w:rsidR="007A1D49">
        <w:rPr>
          <w:lang w:val="en-GB"/>
        </w:rPr>
        <w:t xml:space="preserve"> </w:t>
      </w:r>
      <w:r w:rsidRPr="002E17A7" w:rsidR="007A1D49">
        <w:rPr>
          <w:i/>
          <w:lang w:val="en-GB"/>
        </w:rPr>
        <w:t>Johnson v. the United Kingdom</w:t>
      </w:r>
      <w:r w:rsidRPr="002E17A7" w:rsidR="00EC5EC3">
        <w:rPr>
          <w:lang w:val="en-GB"/>
        </w:rPr>
        <w:t>, 24 October 1997, § </w:t>
      </w:r>
      <w:r w:rsidRPr="002E17A7" w:rsidR="007A1D49">
        <w:rPr>
          <w:lang w:val="en-GB"/>
        </w:rPr>
        <w:t xml:space="preserve">60, </w:t>
      </w:r>
      <w:r w:rsidRPr="002E17A7" w:rsidR="007A1D49">
        <w:rPr>
          <w:i/>
          <w:lang w:val="en-GB"/>
        </w:rPr>
        <w:t>Reports of Judgments and Decisions</w:t>
      </w:r>
      <w:r w:rsidRPr="002E17A7" w:rsidR="007A1D49">
        <w:rPr>
          <w:lang w:val="en-GB"/>
        </w:rPr>
        <w:t xml:space="preserve"> 1997</w:t>
      </w:r>
      <w:r w:rsidRPr="002E17A7" w:rsidR="007A1D49">
        <w:rPr>
          <w:lang w:val="en-GB"/>
        </w:rPr>
        <w:noBreakHyphen/>
        <w:t>VII</w:t>
      </w:r>
      <w:r w:rsidR="00D25735">
        <w:rPr>
          <w:lang w:val="en-GB"/>
        </w:rPr>
        <w:t>;</w:t>
      </w:r>
      <w:r w:rsidRPr="002E17A7" w:rsidR="007A1D49">
        <w:rPr>
          <w:lang w:val="en-GB"/>
        </w:rPr>
        <w:t xml:space="preserve"> and more recently </w:t>
      </w:r>
      <w:r w:rsidRPr="002E17A7" w:rsidR="00EC5EC3">
        <w:rPr>
          <w:i/>
          <w:lang w:val="en-GB"/>
        </w:rPr>
        <w:t>Venios v. </w:t>
      </w:r>
      <w:r w:rsidRPr="002E17A7" w:rsidR="007A1D49">
        <w:rPr>
          <w:i/>
          <w:lang w:val="en-GB"/>
        </w:rPr>
        <w:t>Greece</w:t>
      </w:r>
      <w:r w:rsidRPr="002E17A7" w:rsidR="007A1D49">
        <w:rPr>
          <w:lang w:val="en-GB"/>
        </w:rPr>
        <w:t>, no. 33055/08</w:t>
      </w:r>
      <w:r w:rsidRPr="002E17A7" w:rsidR="007A1D49">
        <w:rPr>
          <w:snapToGrid w:val="0"/>
          <w:szCs w:val="24"/>
          <w:lang w:val="en-GB"/>
        </w:rPr>
        <w:t>, § 48, 5 July 2011</w:t>
      </w:r>
      <w:r w:rsidR="0045226B">
        <w:rPr>
          <w:snapToGrid w:val="0"/>
          <w:szCs w:val="24"/>
          <w:lang w:val="en-GB"/>
        </w:rPr>
        <w:t>,</w:t>
      </w:r>
      <w:r w:rsidRPr="002E17A7" w:rsidR="007A1D49">
        <w:rPr>
          <w:snapToGrid w:val="0"/>
          <w:szCs w:val="24"/>
          <w:lang w:val="en-GB"/>
        </w:rPr>
        <w:t xml:space="preserve"> with further references</w:t>
      </w:r>
      <w:r w:rsidRPr="002E17A7" w:rsidR="007A1D49">
        <w:rPr>
          <w:lang w:val="en-GB"/>
        </w:rPr>
        <w:t>).</w:t>
      </w:r>
    </w:p>
    <w:p w:rsidRPr="002E17A7" w:rsidR="007A1D49" w:rsidP="009E78EC" w:rsidRDefault="002E17A7">
      <w:pPr>
        <w:pStyle w:val="ECHRPara"/>
        <w:rPr>
          <w:i/>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54</w:t>
      </w:r>
      <w:r w:rsidRPr="002E17A7">
        <w:rPr>
          <w:noProof/>
          <w:lang w:val="en-GB"/>
        </w:rPr>
        <w:fldChar w:fldCharType="end"/>
      </w:r>
      <w:r w:rsidRPr="002E17A7" w:rsidR="0092316F">
        <w:rPr>
          <w:lang w:val="en-GB"/>
        </w:rPr>
        <w:t>.  </w:t>
      </w:r>
      <w:r w:rsidRPr="002E17A7" w:rsidR="007A1D49">
        <w:rPr>
          <w:lang w:val="en-GB"/>
        </w:rPr>
        <w:t xml:space="preserve">The Court is mindful that individuals suffering from a mental illness constitute a particularly vulnerable group and therefore any interference with their rights must be subject to strict scrutiny, and only “very weighty reasons” can justify a restriction of their rights (see </w:t>
      </w:r>
      <w:r w:rsidRPr="002E17A7" w:rsidR="007A1D49">
        <w:rPr>
          <w:i/>
          <w:lang w:val="en-GB"/>
        </w:rPr>
        <w:t>Alajos Kiss</w:t>
      </w:r>
      <w:r w:rsidR="00346A24">
        <w:rPr>
          <w:i/>
          <w:lang w:val="en-GB"/>
        </w:rPr>
        <w:t xml:space="preserve"> </w:t>
      </w:r>
      <w:r w:rsidRPr="002E17A7" w:rsidR="007A1D49">
        <w:rPr>
          <w:i/>
          <w:lang w:val="en-GB"/>
        </w:rPr>
        <w:t>v.</w:t>
      </w:r>
      <w:r w:rsidR="00346A24">
        <w:rPr>
          <w:i/>
          <w:lang w:val="en-GB"/>
        </w:rPr>
        <w:t> </w:t>
      </w:r>
      <w:r w:rsidRPr="002E17A7" w:rsidR="007A1D49">
        <w:rPr>
          <w:i/>
          <w:lang w:val="en-GB"/>
        </w:rPr>
        <w:t>Hungary</w:t>
      </w:r>
      <w:r w:rsidRPr="002E17A7" w:rsidR="007A1D49">
        <w:rPr>
          <w:lang w:val="en-GB"/>
        </w:rPr>
        <w:t>, n</w:t>
      </w:r>
      <w:r w:rsidRPr="002E17A7" w:rsidR="00EC5EC3">
        <w:rPr>
          <w:lang w:val="en-GB"/>
        </w:rPr>
        <w:t>o. </w:t>
      </w:r>
      <w:r w:rsidRPr="002E17A7" w:rsidR="007A1D49">
        <w:rPr>
          <w:lang w:val="en-GB"/>
        </w:rPr>
        <w:t xml:space="preserve">38832/06, § 42, 20 May 2010). In this regard the Court reiterates that the detention of an individual is such a serious measure that it is only justified where other, less severe measures have been considered and found to be insufficient to safeguard the individual or public interest which might require that the person concerned be detained (see </w:t>
      </w:r>
      <w:r w:rsidRPr="002E17A7" w:rsidR="00EC5EC3">
        <w:rPr>
          <w:i/>
          <w:lang w:val="en-GB"/>
        </w:rPr>
        <w:t>Karamanof</w:t>
      </w:r>
      <w:r w:rsidRPr="002E17A7" w:rsidR="007A1D49">
        <w:rPr>
          <w:lang w:val="en-GB"/>
        </w:rPr>
        <w:t>, cited above,</w:t>
      </w:r>
      <w:r w:rsidRPr="002E17A7" w:rsidR="007A1D49">
        <w:rPr>
          <w:snapToGrid w:val="0"/>
          <w:szCs w:val="24"/>
          <w:lang w:val="en-GB"/>
        </w:rPr>
        <w:t xml:space="preserve"> § 42</w:t>
      </w:r>
      <w:r w:rsidR="0045226B">
        <w:rPr>
          <w:snapToGrid w:val="0"/>
          <w:szCs w:val="24"/>
          <w:lang w:val="en-GB"/>
        </w:rPr>
        <w:t>,</w:t>
      </w:r>
      <w:r w:rsidRPr="002E17A7" w:rsidR="007A1D49">
        <w:rPr>
          <w:snapToGrid w:val="0"/>
          <w:szCs w:val="24"/>
          <w:lang w:val="en-GB"/>
        </w:rPr>
        <w:t xml:space="preserve"> with further references</w:t>
      </w:r>
      <w:r w:rsidRPr="002E17A7" w:rsidR="007A1D49">
        <w:rPr>
          <w:lang w:val="en-GB"/>
        </w:rPr>
        <w:t>).</w:t>
      </w:r>
    </w:p>
    <w:p w:rsidRPr="00436350" w:rsidR="007A1D49" w:rsidP="00436350" w:rsidRDefault="002E17A7">
      <w:pPr>
        <w:pStyle w:val="ECHRPara"/>
        <w:rPr>
          <w:i/>
          <w:snapToGrid w:val="0"/>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55</w:t>
      </w:r>
      <w:r w:rsidRPr="002E17A7">
        <w:rPr>
          <w:noProof/>
          <w:lang w:val="en-GB"/>
        </w:rPr>
        <w:fldChar w:fldCharType="end"/>
      </w:r>
      <w:r w:rsidRPr="002E17A7" w:rsidR="0092316F">
        <w:rPr>
          <w:lang w:val="en-GB"/>
        </w:rPr>
        <w:t>.  </w:t>
      </w:r>
      <w:r w:rsidRPr="002E17A7" w:rsidR="007A1D49">
        <w:rPr>
          <w:lang w:val="en-GB"/>
        </w:rPr>
        <w:t xml:space="preserve">In the light of the vulnerability of individuals suffering from mental disorders and the need to adduce very weighty reasons to justify any restriction of their rights, the proceedings </w:t>
      </w:r>
      <w:r w:rsidR="00B219B8">
        <w:rPr>
          <w:lang w:val="en-GB"/>
        </w:rPr>
        <w:t>resulting in</w:t>
      </w:r>
      <w:r w:rsidRPr="002E17A7" w:rsidR="007A1D49">
        <w:rPr>
          <w:lang w:val="en-GB"/>
        </w:rPr>
        <w:t xml:space="preserve"> the involuntary placement of an individual </w:t>
      </w:r>
      <w:r w:rsidR="004E6F39">
        <w:rPr>
          <w:lang w:val="en-GB"/>
        </w:rPr>
        <w:t>in</w:t>
      </w:r>
      <w:r w:rsidRPr="002E17A7" w:rsidR="004E6F39">
        <w:rPr>
          <w:lang w:val="en-GB"/>
        </w:rPr>
        <w:t xml:space="preserve"> </w:t>
      </w:r>
      <w:r w:rsidRPr="002E17A7" w:rsidR="007A1D49">
        <w:rPr>
          <w:lang w:val="en-GB"/>
        </w:rPr>
        <w:t>a psychiatric facility must necessarily provide clearly effective guarantees against arbitrariness. This position is supported by the fact that hospitalisation in a specialised medical institution frequently results in an interference with an individual</w:t>
      </w:r>
      <w:r w:rsidR="00C86373">
        <w:rPr>
          <w:lang w:val="en-GB"/>
        </w:rPr>
        <w:t>’</w:t>
      </w:r>
      <w:r w:rsidRPr="002E17A7" w:rsidR="007A1D49">
        <w:rPr>
          <w:lang w:val="en-GB"/>
        </w:rPr>
        <w:t>s private life and physical integrity through medical interventions against the individual</w:t>
      </w:r>
      <w:r w:rsidR="00C86373">
        <w:rPr>
          <w:lang w:val="en-GB"/>
        </w:rPr>
        <w:t>’</w:t>
      </w:r>
      <w:r w:rsidRPr="002E17A7" w:rsidR="007A1D49">
        <w:rPr>
          <w:lang w:val="en-GB"/>
        </w:rPr>
        <w:t>s will (</w:t>
      </w:r>
      <w:r w:rsidRPr="002E17A7" w:rsidR="007A1D49">
        <w:rPr>
          <w:i/>
          <w:lang w:val="en-GB"/>
        </w:rPr>
        <w:t>X v. Finland</w:t>
      </w:r>
      <w:r w:rsidRPr="002E17A7" w:rsidR="007A1D49">
        <w:rPr>
          <w:lang w:val="en-GB"/>
        </w:rPr>
        <w:t>, no. 34806/04</w:t>
      </w:r>
      <w:r w:rsidRPr="002E17A7" w:rsidR="007A1D49">
        <w:rPr>
          <w:snapToGrid w:val="0"/>
          <w:lang w:val="en-GB"/>
        </w:rPr>
        <w:t xml:space="preserve">, § 212, </w:t>
      </w:r>
      <w:r w:rsidRPr="002E17A7" w:rsidR="007A1D49">
        <w:rPr>
          <w:lang w:val="en-GB"/>
        </w:rPr>
        <w:t>3 July</w:t>
      </w:r>
      <w:r w:rsidRPr="002E17A7" w:rsidR="007A1D49">
        <w:rPr>
          <w:snapToGrid w:val="0"/>
          <w:lang w:val="en-GB"/>
        </w:rPr>
        <w:t xml:space="preserve"> 2012</w:t>
      </w:r>
      <w:r w:rsidR="0096671F">
        <w:rPr>
          <w:snapToGrid w:val="0"/>
          <w:lang w:val="en-GB"/>
        </w:rPr>
        <w:t>;</w:t>
      </w:r>
      <w:r w:rsidR="002236B5">
        <w:rPr>
          <w:snapToGrid w:val="0"/>
          <w:lang w:val="en-GB"/>
        </w:rPr>
        <w:t xml:space="preserve"> </w:t>
      </w:r>
      <w:r w:rsidRPr="00B668D2" w:rsidR="002236B5">
        <w:rPr>
          <w:i/>
          <w:lang w:val="it-IT"/>
        </w:rPr>
        <w:t>Zagidulina v. Russia</w:t>
      </w:r>
      <w:r w:rsidR="008308FC">
        <w:rPr>
          <w:lang w:val="it-IT"/>
        </w:rPr>
        <w:t>, no. </w:t>
      </w:r>
      <w:r w:rsidRPr="00B668D2" w:rsidR="002236B5">
        <w:rPr>
          <w:lang w:val="it-IT"/>
        </w:rPr>
        <w:t>11737/06</w:t>
      </w:r>
      <w:r w:rsidRPr="00B668D2" w:rsidR="002236B5">
        <w:rPr>
          <w:snapToGrid w:val="0"/>
          <w:lang w:val="it-IT"/>
        </w:rPr>
        <w:t xml:space="preserve">, § </w:t>
      </w:r>
      <w:r w:rsidR="002236B5">
        <w:rPr>
          <w:snapToGrid w:val="0"/>
          <w:lang w:val="it-IT"/>
        </w:rPr>
        <w:t>5</w:t>
      </w:r>
      <w:r w:rsidR="0096671F">
        <w:rPr>
          <w:snapToGrid w:val="0"/>
          <w:lang w:val="it-IT"/>
        </w:rPr>
        <w:t>3</w:t>
      </w:r>
      <w:r w:rsidRPr="00B668D2" w:rsidR="002236B5">
        <w:rPr>
          <w:snapToGrid w:val="0"/>
          <w:lang w:val="it-IT"/>
        </w:rPr>
        <w:t xml:space="preserve">, </w:t>
      </w:r>
      <w:r w:rsidRPr="00B668D2" w:rsidR="002236B5">
        <w:rPr>
          <w:lang w:val="it-IT"/>
        </w:rPr>
        <w:t>2</w:t>
      </w:r>
      <w:r w:rsidRPr="00B668D2" w:rsidR="002236B5">
        <w:rPr>
          <w:snapToGrid w:val="0"/>
          <w:lang w:val="it-IT"/>
        </w:rPr>
        <w:t xml:space="preserve"> </w:t>
      </w:r>
      <w:r w:rsidRPr="00B668D2" w:rsidR="002236B5">
        <w:rPr>
          <w:lang w:val="it-IT"/>
        </w:rPr>
        <w:t>May</w:t>
      </w:r>
      <w:r w:rsidRPr="00B668D2" w:rsidR="002236B5">
        <w:rPr>
          <w:snapToGrid w:val="0"/>
          <w:lang w:val="it-IT"/>
        </w:rPr>
        <w:t xml:space="preserve"> 2013</w:t>
      </w:r>
      <w:r w:rsidR="0096671F">
        <w:rPr>
          <w:snapToGrid w:val="0"/>
          <w:lang w:val="it-IT"/>
        </w:rPr>
        <w:t>;</w:t>
      </w:r>
      <w:r w:rsidR="002236B5">
        <w:rPr>
          <w:snapToGrid w:val="0"/>
          <w:lang w:val="it-IT"/>
        </w:rPr>
        <w:t xml:space="preserve"> and </w:t>
      </w:r>
      <w:r w:rsidRPr="004666F8" w:rsidR="0096671F">
        <w:rPr>
          <w:i/>
          <w:snapToGrid w:val="0"/>
          <w:lang w:val="it-IT"/>
        </w:rPr>
        <w:t>Anatoliy</w:t>
      </w:r>
      <w:r w:rsidR="0096671F">
        <w:rPr>
          <w:snapToGrid w:val="0"/>
          <w:lang w:val="it-IT"/>
        </w:rPr>
        <w:t xml:space="preserve"> </w:t>
      </w:r>
      <w:r w:rsidR="002236B5">
        <w:rPr>
          <w:i/>
        </w:rPr>
        <w:t xml:space="preserve">Rudenko </w:t>
      </w:r>
      <w:r w:rsidRPr="00526524" w:rsidR="002236B5">
        <w:rPr>
          <w:i/>
        </w:rPr>
        <w:t>v. Ukraine,</w:t>
      </w:r>
      <w:r w:rsidR="008308FC">
        <w:t xml:space="preserve"> no. </w:t>
      </w:r>
      <w:r w:rsidRPr="00526524" w:rsidR="002236B5">
        <w:t>50264/08</w:t>
      </w:r>
      <w:r w:rsidR="002236B5">
        <w:rPr>
          <w:snapToGrid w:val="0"/>
          <w:color w:val="000000"/>
        </w:rPr>
        <w:t>, § 104, 17 April 2014</w:t>
      </w:r>
      <w:r w:rsidRPr="002E17A7" w:rsidR="007A1D49">
        <w:rPr>
          <w:lang w:val="en-GB"/>
        </w:rPr>
        <w:t>).</w:t>
      </w:r>
    </w:p>
    <w:p w:rsidRPr="002E17A7" w:rsidR="007A1D49" w:rsidRDefault="00E871F3">
      <w:pPr>
        <w:pStyle w:val="ECHRHeading4"/>
        <w:rPr>
          <w:lang w:val="en-GB"/>
        </w:rPr>
      </w:pPr>
      <w:r w:rsidRPr="002E17A7">
        <w:rPr>
          <w:lang w:val="en-GB"/>
        </w:rPr>
        <w:t>(b)  </w:t>
      </w:r>
      <w:r w:rsidRPr="002E17A7" w:rsidR="007A1D49">
        <w:rPr>
          <w:lang w:val="en-GB"/>
        </w:rPr>
        <w:t>Application of these principles to the present case</w:t>
      </w:r>
    </w:p>
    <w:p w:rsidRPr="002E17A7" w:rsidR="007A1D4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56</w:t>
      </w:r>
      <w:r w:rsidRPr="002E17A7">
        <w:rPr>
          <w:noProof/>
          <w:lang w:val="en-GB"/>
        </w:rPr>
        <w:fldChar w:fldCharType="end"/>
      </w:r>
      <w:r w:rsidRPr="002E17A7" w:rsidR="007A1D49">
        <w:rPr>
          <w:lang w:val="en-GB"/>
        </w:rPr>
        <w:t>.</w:t>
      </w:r>
      <w:r w:rsidRPr="002E17A7" w:rsidR="00E871F3">
        <w:rPr>
          <w:lang w:val="en-GB"/>
        </w:rPr>
        <w:t>  </w:t>
      </w:r>
      <w:r w:rsidRPr="002E17A7" w:rsidR="007A1D49">
        <w:rPr>
          <w:lang w:val="en-GB"/>
        </w:rPr>
        <w:t>The Court reiterates that Article 5 § 1 (e) of the Convention permits detention of persons of “unsound mind” only when the substantive and procedural requirements for such detention are met. Substantively, in sanctioning the involuntary hospitalisation of a person suffering from a mental disorder</w:t>
      </w:r>
      <w:r w:rsidR="00D25735">
        <w:rPr>
          <w:lang w:val="en-GB"/>
        </w:rPr>
        <w:t>,</w:t>
      </w:r>
      <w:r w:rsidRPr="002E17A7" w:rsidR="007A1D49">
        <w:rPr>
          <w:lang w:val="en-GB"/>
        </w:rPr>
        <w:t xml:space="preserve"> the national authorities should reliably establish that the kind and degree of disorder warrant that person</w:t>
      </w:r>
      <w:r w:rsidR="00C86373">
        <w:rPr>
          <w:lang w:val="en-GB"/>
        </w:rPr>
        <w:t>’</w:t>
      </w:r>
      <w:r w:rsidRPr="002E17A7" w:rsidR="007A1D49">
        <w:rPr>
          <w:lang w:val="en-GB"/>
        </w:rPr>
        <w:t>s detention (see </w:t>
      </w:r>
      <w:r w:rsidRPr="002E17A7" w:rsidR="007A1D49">
        <w:rPr>
          <w:i/>
          <w:lang w:val="en-GB"/>
        </w:rPr>
        <w:t>Winterwerp</w:t>
      </w:r>
      <w:r w:rsidRPr="002E17A7" w:rsidR="007A1D49">
        <w:rPr>
          <w:lang w:val="en-GB"/>
        </w:rPr>
        <w:t>, cited above, § 33). Procedurally, they are under an obligation to ensure that the procedure leading to the detention is “fair and proper” and devoid of arbitrariness.</w:t>
      </w:r>
    </w:p>
    <w:p w:rsidRPr="00EC4DE3" w:rsidR="00F13A1A" w:rsidP="00EC4DE3" w:rsidRDefault="00C86373">
      <w:pPr>
        <w:pStyle w:val="ECHRPara"/>
      </w:pPr>
      <w:fldSimple w:instr=" SEQ level0 \*arabic ">
        <w:r w:rsidRPr="00EC4DE3" w:rsidR="003F7152">
          <w:t>57</w:t>
        </w:r>
      </w:fldSimple>
      <w:r w:rsidRPr="00EC4DE3" w:rsidR="00E871F3">
        <w:t>.  </w:t>
      </w:r>
      <w:r w:rsidRPr="00EC4DE3" w:rsidR="00F13A1A">
        <w:t>The applicant played a dual role in the proceedings: she was an interested party and, at the same time, the main object of the court</w:t>
      </w:r>
      <w:r>
        <w:t>’</w:t>
      </w:r>
      <w:r w:rsidRPr="00EC4DE3" w:rsidR="00F13A1A">
        <w:t>s examination. Therefore, in the light of the applicant</w:t>
      </w:r>
      <w:r>
        <w:t>’</w:t>
      </w:r>
      <w:r w:rsidRPr="00EC4DE3" w:rsidR="00F13A1A">
        <w:t xml:space="preserve">s clear and undisputed refusal to undergo any treatment </w:t>
      </w:r>
      <w:r w:rsidRPr="00EC4DE3" w:rsidR="00D25735">
        <w:t xml:space="preserve">‒ </w:t>
      </w:r>
      <w:r w:rsidRPr="00EC4DE3" w:rsidR="00F13A1A">
        <w:t>and the domestic courts</w:t>
      </w:r>
      <w:r>
        <w:t>’</w:t>
      </w:r>
      <w:r w:rsidRPr="00EC4DE3" w:rsidR="00F13A1A">
        <w:t xml:space="preserve"> awareness of this fact</w:t>
      </w:r>
      <w:r w:rsidRPr="00EC4DE3" w:rsidR="00D25735">
        <w:t xml:space="preserve"> ‒</w:t>
      </w:r>
      <w:r w:rsidRPr="00EC4DE3" w:rsidR="00F13A1A">
        <w:t xml:space="preserve"> her effective participation was indispensable for a “fair and proper procedure” (see</w:t>
      </w:r>
      <w:r w:rsidRPr="00EC4DE3" w:rsidR="006905C4">
        <w:t>,</w:t>
      </w:r>
      <w:r w:rsidRPr="00EC4DE3" w:rsidR="00F13A1A">
        <w:t xml:space="preserve"> mutatis mutandis</w:t>
      </w:r>
      <w:r w:rsidRPr="00EC4DE3" w:rsidR="006905C4">
        <w:t>,</w:t>
      </w:r>
      <w:r w:rsidRPr="00EC4DE3" w:rsidR="00F13A1A">
        <w:t xml:space="preserve"> Winterwerp, cited above, §</w:t>
      </w:r>
      <w:r w:rsidRPr="00EC4DE3" w:rsidR="00346A24">
        <w:t> </w:t>
      </w:r>
      <w:r w:rsidRPr="00EC4DE3" w:rsidR="00F13A1A">
        <w:t>45).</w:t>
      </w:r>
    </w:p>
    <w:p w:rsidRPr="00EC4DE3" w:rsidR="00F13A1A" w:rsidP="00EC4DE3" w:rsidRDefault="00C86373">
      <w:pPr>
        <w:pStyle w:val="ECHRPara"/>
      </w:pPr>
      <w:fldSimple w:instr=" SEQ level0 \*arabic ">
        <w:r w:rsidRPr="00EC4DE3" w:rsidR="003F7152">
          <w:t>58</w:t>
        </w:r>
      </w:fldSimple>
      <w:r w:rsidRPr="00EC4DE3" w:rsidR="00F13A1A">
        <w:t xml:space="preserve">.  Accordingly, the Court will first examine whether </w:t>
      </w:r>
      <w:r w:rsidRPr="00EC4DE3" w:rsidR="00115E74">
        <w:t>the applicant</w:t>
      </w:r>
      <w:r>
        <w:t>’</w:t>
      </w:r>
      <w:r w:rsidRPr="00EC4DE3" w:rsidR="00115E74">
        <w:t xml:space="preserve">s hospitalisation </w:t>
      </w:r>
      <w:r w:rsidRPr="00EC4DE3" w:rsidR="00F13A1A">
        <w:t>was secured by the “fair and proper procedure” required by Article 5 § 1 (e) of the Convention.</w:t>
      </w:r>
    </w:p>
    <w:p w:rsidRPr="002E17A7" w:rsidR="007A1D49" w:rsidP="009E78EC" w:rsidRDefault="002E17A7">
      <w:pPr>
        <w:pStyle w:val="ECHRPara"/>
        <w:rPr>
          <w:i/>
          <w:szCs w:val="24"/>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59</w:t>
      </w:r>
      <w:r w:rsidRPr="002E17A7">
        <w:rPr>
          <w:noProof/>
          <w:lang w:val="en-GB"/>
        </w:rPr>
        <w:fldChar w:fldCharType="end"/>
      </w:r>
      <w:r w:rsidRPr="002E17A7" w:rsidR="004E029F">
        <w:rPr>
          <w:lang w:val="en-GB"/>
        </w:rPr>
        <w:t xml:space="preserve">.  The Court </w:t>
      </w:r>
      <w:r w:rsidRPr="002E17A7" w:rsidR="001612B6">
        <w:rPr>
          <w:lang w:val="en-GB"/>
        </w:rPr>
        <w:t>ha</w:t>
      </w:r>
      <w:r w:rsidR="001612B6">
        <w:rPr>
          <w:lang w:val="en-GB"/>
        </w:rPr>
        <w:t>s</w:t>
      </w:r>
      <w:r w:rsidRPr="002E17A7" w:rsidR="001612B6">
        <w:rPr>
          <w:lang w:val="en-GB"/>
        </w:rPr>
        <w:t xml:space="preserve"> </w:t>
      </w:r>
      <w:r w:rsidRPr="002E17A7" w:rsidR="004E029F">
        <w:rPr>
          <w:lang w:val="en-GB"/>
        </w:rPr>
        <w:t xml:space="preserve">previously stressed that in cases </w:t>
      </w:r>
      <w:r w:rsidRPr="002E17A7" w:rsidR="00115E74">
        <w:rPr>
          <w:lang w:val="en-GB"/>
        </w:rPr>
        <w:t xml:space="preserve">of </w:t>
      </w:r>
      <w:r w:rsidRPr="002E17A7" w:rsidR="004E029F">
        <w:rPr>
          <w:lang w:val="en-GB"/>
        </w:rPr>
        <w:t xml:space="preserve">involuntary </w:t>
      </w:r>
      <w:r w:rsidRPr="002E17A7" w:rsidR="00115E74">
        <w:rPr>
          <w:lang w:val="en-GB"/>
        </w:rPr>
        <w:t>treatment in</w:t>
      </w:r>
      <w:r w:rsidRPr="002E17A7" w:rsidR="004E029F">
        <w:rPr>
          <w:lang w:val="en-GB"/>
        </w:rPr>
        <w:t xml:space="preserve"> psychiatric facilities</w:t>
      </w:r>
      <w:r w:rsidR="001612B6">
        <w:rPr>
          <w:lang w:val="en-GB"/>
        </w:rPr>
        <w:t>,</w:t>
      </w:r>
      <w:r w:rsidRPr="002E17A7" w:rsidR="004E029F">
        <w:rPr>
          <w:lang w:val="en-GB"/>
        </w:rPr>
        <w:t xml:space="preserve"> adequate and effective representation is an essential safeguard </w:t>
      </w:r>
      <w:r w:rsidRPr="002E17A7" w:rsidR="009E2CBD">
        <w:rPr>
          <w:lang w:val="en-GB"/>
        </w:rPr>
        <w:t xml:space="preserve">against </w:t>
      </w:r>
      <w:r w:rsidRPr="002E17A7" w:rsidR="004E029F">
        <w:rPr>
          <w:lang w:val="en-GB"/>
        </w:rPr>
        <w:t xml:space="preserve">arbitrariness </w:t>
      </w:r>
      <w:r w:rsidRPr="002E17A7" w:rsidR="00115E74">
        <w:rPr>
          <w:lang w:val="en-GB"/>
        </w:rPr>
        <w:t xml:space="preserve">for </w:t>
      </w:r>
      <w:r w:rsidRPr="002E17A7" w:rsidR="004E029F">
        <w:rPr>
          <w:lang w:val="en-GB"/>
        </w:rPr>
        <w:t xml:space="preserve">applicants </w:t>
      </w:r>
      <w:r w:rsidR="001612B6">
        <w:rPr>
          <w:lang w:val="en-GB"/>
        </w:rPr>
        <w:t xml:space="preserve">who </w:t>
      </w:r>
      <w:r w:rsidRPr="002E17A7" w:rsidR="004E029F">
        <w:rPr>
          <w:lang w:val="en-GB"/>
        </w:rPr>
        <w:t>belong to a particularly vulnerable group (see</w:t>
      </w:r>
      <w:r w:rsidR="006905C4">
        <w:rPr>
          <w:lang w:val="en-GB"/>
        </w:rPr>
        <w:t>,</w:t>
      </w:r>
      <w:r w:rsidRPr="002E17A7" w:rsidR="004E029F">
        <w:rPr>
          <w:lang w:val="en-GB"/>
        </w:rPr>
        <w:t xml:space="preserve"> </w:t>
      </w:r>
      <w:r w:rsidRPr="002E17A7" w:rsidR="00115E74">
        <w:rPr>
          <w:i/>
          <w:lang w:val="en-GB"/>
        </w:rPr>
        <w:t>mutatis mutandis</w:t>
      </w:r>
      <w:r w:rsidR="006905C4">
        <w:rPr>
          <w:lang w:val="en-GB"/>
        </w:rPr>
        <w:t>,</w:t>
      </w:r>
      <w:r w:rsidRPr="002E17A7" w:rsidR="00EB6765">
        <w:rPr>
          <w:lang w:val="en-GB"/>
        </w:rPr>
        <w:t xml:space="preserve"> </w:t>
      </w:r>
      <w:r w:rsidRPr="002E17A7" w:rsidR="00EB6765">
        <w:rPr>
          <w:i/>
          <w:lang w:val="en-GB"/>
        </w:rPr>
        <w:t>Zagidulina v.</w:t>
      </w:r>
      <w:r w:rsidR="00346A24">
        <w:rPr>
          <w:i/>
          <w:lang w:val="en-GB"/>
        </w:rPr>
        <w:t> </w:t>
      </w:r>
      <w:r w:rsidRPr="002E17A7" w:rsidR="00EB6765">
        <w:rPr>
          <w:i/>
          <w:lang w:val="en-GB"/>
        </w:rPr>
        <w:t>Russia</w:t>
      </w:r>
      <w:r w:rsidRPr="002E17A7" w:rsidR="00EB6765">
        <w:rPr>
          <w:lang w:val="en-GB"/>
        </w:rPr>
        <w:t>, no. 11737/06</w:t>
      </w:r>
      <w:r w:rsidRPr="002E17A7" w:rsidR="00EB6765">
        <w:rPr>
          <w:snapToGrid w:val="0"/>
          <w:lang w:val="en-GB"/>
        </w:rPr>
        <w:t xml:space="preserve">, §§ 61-62, </w:t>
      </w:r>
      <w:r w:rsidRPr="002E17A7" w:rsidR="00EB6765">
        <w:rPr>
          <w:lang w:val="en-GB"/>
        </w:rPr>
        <w:t>2</w:t>
      </w:r>
      <w:r w:rsidRPr="002E17A7" w:rsidR="00EB6765">
        <w:rPr>
          <w:snapToGrid w:val="0"/>
          <w:lang w:val="en-GB"/>
        </w:rPr>
        <w:t xml:space="preserve"> </w:t>
      </w:r>
      <w:r w:rsidRPr="002E17A7" w:rsidR="00EB6765">
        <w:rPr>
          <w:lang w:val="en-GB"/>
        </w:rPr>
        <w:t>May</w:t>
      </w:r>
      <w:r w:rsidRPr="002E17A7" w:rsidR="00EB6765">
        <w:rPr>
          <w:snapToGrid w:val="0"/>
          <w:lang w:val="en-GB"/>
        </w:rPr>
        <w:t xml:space="preserve"> 2013</w:t>
      </w:r>
      <w:r w:rsidRPr="002E17A7" w:rsidR="004E029F">
        <w:rPr>
          <w:lang w:val="en-GB"/>
        </w:rPr>
        <w:t>).</w:t>
      </w:r>
    </w:p>
    <w:p w:rsidRPr="002E17A7" w:rsidR="004E029F"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60</w:t>
      </w:r>
      <w:r w:rsidRPr="002E17A7">
        <w:rPr>
          <w:noProof/>
          <w:lang w:val="en-GB"/>
        </w:rPr>
        <w:fldChar w:fldCharType="end"/>
      </w:r>
      <w:r w:rsidRPr="002E17A7" w:rsidR="004E029F">
        <w:rPr>
          <w:lang w:val="en-GB"/>
        </w:rPr>
        <w:t>.  The Court notes that the Government contended that the applicant had be</w:t>
      </w:r>
      <w:r w:rsidR="001612B6">
        <w:rPr>
          <w:lang w:val="en-GB"/>
        </w:rPr>
        <w:t>e</w:t>
      </w:r>
      <w:r w:rsidRPr="002E17A7" w:rsidR="004E029F">
        <w:rPr>
          <w:lang w:val="en-GB"/>
        </w:rPr>
        <w:t>n represented during the first</w:t>
      </w:r>
      <w:r w:rsidR="00535BFC">
        <w:rPr>
          <w:lang w:val="en-GB"/>
        </w:rPr>
        <w:t>-</w:t>
      </w:r>
      <w:r w:rsidRPr="002E17A7" w:rsidR="004E029F">
        <w:rPr>
          <w:lang w:val="en-GB"/>
        </w:rPr>
        <w:t>instance hearing by Mrs B</w:t>
      </w:r>
      <w:r w:rsidR="008308FC">
        <w:rPr>
          <w:lang w:val="en-GB"/>
        </w:rPr>
        <w:t>.</w:t>
      </w:r>
      <w:r w:rsidRPr="002E17A7" w:rsidR="004E029F">
        <w:rPr>
          <w:lang w:val="en-GB"/>
        </w:rPr>
        <w:t xml:space="preserve">, the representative of the municipal Department of Healthcare. The Court does not find itself able to reach the same conclusion. The letter of authority </w:t>
      </w:r>
      <w:r w:rsidR="001612B6">
        <w:rPr>
          <w:lang w:val="en-GB"/>
        </w:rPr>
        <w:t>given</w:t>
      </w:r>
      <w:r w:rsidRPr="002E17A7" w:rsidR="001612B6">
        <w:rPr>
          <w:lang w:val="en-GB"/>
        </w:rPr>
        <w:t xml:space="preserve"> </w:t>
      </w:r>
      <w:r w:rsidRPr="002E17A7" w:rsidR="004E029F">
        <w:rPr>
          <w:lang w:val="en-GB"/>
        </w:rPr>
        <w:t>to Mrs B. by her employer explicitly stated that she was “entrusted with representation of the interests of the Department of Healthcare of the Mayor</w:t>
      </w:r>
      <w:r w:rsidR="00C86373">
        <w:rPr>
          <w:lang w:val="en-GB"/>
        </w:rPr>
        <w:t>’</w:t>
      </w:r>
      <w:r w:rsidRPr="002E17A7" w:rsidR="004E029F">
        <w:rPr>
          <w:lang w:val="en-GB"/>
        </w:rPr>
        <w:t xml:space="preserve">s Office of Magadan” (see paragraph </w:t>
      </w:r>
      <w:r w:rsidRPr="002E17A7" w:rsidR="005565A3">
        <w:rPr>
          <w:lang w:val="en-GB"/>
        </w:rPr>
        <w:fldChar w:fldCharType="begin"/>
      </w:r>
      <w:r w:rsidRPr="002E17A7" w:rsidR="005565A3">
        <w:rPr>
          <w:lang w:val="en-GB"/>
        </w:rPr>
        <w:instrText xml:space="preserve"> REF MrsBPowers \h </w:instrText>
      </w:r>
      <w:r w:rsidR="005922FE">
        <w:rPr>
          <w:lang w:val="en-GB"/>
        </w:rPr>
        <w:instrText xml:space="preserve"> \* MERGEFORMAT </w:instrText>
      </w:r>
      <w:r w:rsidRPr="002E17A7" w:rsidR="005565A3">
        <w:rPr>
          <w:lang w:val="en-GB"/>
        </w:rPr>
      </w:r>
      <w:r w:rsidRPr="002E17A7" w:rsidR="005565A3">
        <w:rPr>
          <w:lang w:val="en-GB"/>
        </w:rPr>
        <w:fldChar w:fldCharType="separate"/>
      </w:r>
      <w:r w:rsidR="003F7152">
        <w:rPr>
          <w:noProof/>
          <w:lang w:val="en-GB"/>
        </w:rPr>
        <w:t>21</w:t>
      </w:r>
      <w:r w:rsidRPr="002E17A7" w:rsidR="005565A3">
        <w:rPr>
          <w:lang w:val="en-GB"/>
        </w:rPr>
        <w:fldChar w:fldCharType="end"/>
      </w:r>
      <w:r w:rsidR="008308FC">
        <w:rPr>
          <w:lang w:val="en-GB"/>
        </w:rPr>
        <w:t xml:space="preserve"> above). Furthermore, Mrs </w:t>
      </w:r>
      <w:r w:rsidRPr="002E17A7" w:rsidR="004E029F">
        <w:rPr>
          <w:lang w:val="en-GB"/>
        </w:rPr>
        <w:t xml:space="preserve">B. was merely summoned by the Town Court to represent the applicant </w:t>
      </w:r>
      <w:r w:rsidR="001612B6">
        <w:rPr>
          <w:lang w:val="en-GB"/>
        </w:rPr>
        <w:t>at</w:t>
      </w:r>
      <w:r w:rsidRPr="002E17A7" w:rsidR="001612B6">
        <w:rPr>
          <w:lang w:val="en-GB"/>
        </w:rPr>
        <w:t xml:space="preserve"> the hearing</w:t>
      </w:r>
      <w:r w:rsidR="001612B6">
        <w:rPr>
          <w:lang w:val="en-GB"/>
        </w:rPr>
        <w:t>,</w:t>
      </w:r>
      <w:r w:rsidRPr="002E17A7" w:rsidR="001612B6">
        <w:rPr>
          <w:lang w:val="en-GB"/>
        </w:rPr>
        <w:t xml:space="preserve"> </w:t>
      </w:r>
      <w:r w:rsidRPr="002E17A7" w:rsidR="004E029F">
        <w:rPr>
          <w:lang w:val="en-GB"/>
        </w:rPr>
        <w:t>with</w:t>
      </w:r>
      <w:r w:rsidR="001612B6">
        <w:rPr>
          <w:lang w:val="en-GB"/>
        </w:rPr>
        <w:t xml:space="preserve"> n</w:t>
      </w:r>
      <w:r w:rsidRPr="002E17A7" w:rsidR="004E029F">
        <w:rPr>
          <w:lang w:val="en-GB"/>
        </w:rPr>
        <w:t xml:space="preserve">o specific instructions </w:t>
      </w:r>
      <w:r w:rsidR="001612B6">
        <w:rPr>
          <w:lang w:val="en-GB"/>
        </w:rPr>
        <w:t xml:space="preserve">being </w:t>
      </w:r>
      <w:r w:rsidRPr="002E17A7" w:rsidR="00115E74">
        <w:rPr>
          <w:lang w:val="en-GB"/>
        </w:rPr>
        <w:t xml:space="preserve">given to her by the judge </w:t>
      </w:r>
      <w:r w:rsidRPr="002E17A7" w:rsidR="004E029F">
        <w:rPr>
          <w:lang w:val="en-GB"/>
        </w:rPr>
        <w:t xml:space="preserve">(see paragraph </w:t>
      </w:r>
      <w:r w:rsidRPr="002E17A7" w:rsidR="00115E74">
        <w:rPr>
          <w:lang w:val="en-GB"/>
        </w:rPr>
        <w:fldChar w:fldCharType="begin"/>
      </w:r>
      <w:r w:rsidRPr="002E17A7" w:rsidR="00115E74">
        <w:rPr>
          <w:lang w:val="en-GB"/>
        </w:rPr>
        <w:instrText xml:space="preserve"> REF Summons \h </w:instrText>
      </w:r>
      <w:r w:rsidR="005922FE">
        <w:rPr>
          <w:lang w:val="en-GB"/>
        </w:rPr>
        <w:instrText xml:space="preserve"> \* MERGEFORMAT </w:instrText>
      </w:r>
      <w:r w:rsidRPr="002E17A7" w:rsidR="00115E74">
        <w:rPr>
          <w:lang w:val="en-GB"/>
        </w:rPr>
      </w:r>
      <w:r w:rsidRPr="002E17A7" w:rsidR="00115E74">
        <w:rPr>
          <w:lang w:val="en-GB"/>
        </w:rPr>
        <w:fldChar w:fldCharType="separate"/>
      </w:r>
      <w:r w:rsidR="003F7152">
        <w:rPr>
          <w:noProof/>
          <w:lang w:val="en-GB"/>
        </w:rPr>
        <w:t>20</w:t>
      </w:r>
      <w:r w:rsidRPr="002E17A7" w:rsidR="00115E74">
        <w:rPr>
          <w:lang w:val="en-GB"/>
        </w:rPr>
        <w:fldChar w:fldCharType="end"/>
      </w:r>
      <w:r w:rsidRPr="002E17A7" w:rsidR="004E029F">
        <w:rPr>
          <w:lang w:val="en-GB"/>
        </w:rPr>
        <w:t xml:space="preserve"> above)</w:t>
      </w:r>
      <w:r w:rsidRPr="002E17A7" w:rsidR="00EC5EC3">
        <w:rPr>
          <w:lang w:val="en-GB"/>
        </w:rPr>
        <w:t>. Lastly, Mrs </w:t>
      </w:r>
      <w:r w:rsidRPr="002E17A7" w:rsidR="004E029F">
        <w:rPr>
          <w:lang w:val="en-GB"/>
        </w:rPr>
        <w:t>B</w:t>
      </w:r>
      <w:r w:rsidR="008308FC">
        <w:rPr>
          <w:lang w:val="en-GB"/>
        </w:rPr>
        <w:t>.</w:t>
      </w:r>
      <w:r w:rsidR="00C86373">
        <w:rPr>
          <w:lang w:val="en-GB"/>
        </w:rPr>
        <w:t>’</w:t>
      </w:r>
      <w:r w:rsidRPr="002E17A7" w:rsidR="00115E74">
        <w:rPr>
          <w:lang w:val="en-GB"/>
        </w:rPr>
        <w:t>s participation</w:t>
      </w:r>
      <w:r w:rsidRPr="002E17A7" w:rsidR="004E029F">
        <w:rPr>
          <w:lang w:val="en-GB"/>
        </w:rPr>
        <w:t xml:space="preserve"> in the proceedings </w:t>
      </w:r>
      <w:r w:rsidRPr="002E17A7" w:rsidR="00115E74">
        <w:rPr>
          <w:lang w:val="en-GB"/>
        </w:rPr>
        <w:t>was rather reserved</w:t>
      </w:r>
      <w:r w:rsidR="001612B6">
        <w:rPr>
          <w:lang w:val="en-GB"/>
        </w:rPr>
        <w:t>, consisting of</w:t>
      </w:r>
      <w:r w:rsidRPr="002E17A7" w:rsidR="004E029F">
        <w:rPr>
          <w:lang w:val="en-GB"/>
        </w:rPr>
        <w:t xml:space="preserve"> only one question</w:t>
      </w:r>
      <w:r w:rsidR="00B219B8">
        <w:rPr>
          <w:lang w:val="en-GB"/>
        </w:rPr>
        <w:t xml:space="preserve"> </w:t>
      </w:r>
      <w:r w:rsidR="00B219B8">
        <w:rPr>
          <w:rFonts w:cstheme="minorHAnsi"/>
          <w:lang w:val="en-GB"/>
        </w:rPr>
        <w:t>‒</w:t>
      </w:r>
      <w:r w:rsidRPr="002E17A7" w:rsidR="004E029F">
        <w:rPr>
          <w:lang w:val="en-GB"/>
        </w:rPr>
        <w:t xml:space="preserve"> addressed to the hospital representative</w:t>
      </w:r>
      <w:r w:rsidR="00B219B8">
        <w:rPr>
          <w:lang w:val="en-GB"/>
        </w:rPr>
        <w:t xml:space="preserve"> </w:t>
      </w:r>
      <w:r w:rsidR="00B219B8">
        <w:rPr>
          <w:rFonts w:cstheme="minorHAnsi"/>
          <w:lang w:val="en-GB"/>
        </w:rPr>
        <w:t>‒</w:t>
      </w:r>
      <w:r w:rsidRPr="002E17A7" w:rsidR="004E029F">
        <w:rPr>
          <w:lang w:val="en-GB"/>
        </w:rPr>
        <w:t xml:space="preserve"> </w:t>
      </w:r>
      <w:r w:rsidR="001612B6">
        <w:rPr>
          <w:lang w:val="en-GB"/>
        </w:rPr>
        <w:t xml:space="preserve">and a </w:t>
      </w:r>
      <w:r w:rsidRPr="002E17A7" w:rsidR="004E029F">
        <w:rPr>
          <w:lang w:val="en-GB"/>
        </w:rPr>
        <w:t>statement on the need for involuntary hospitali</w:t>
      </w:r>
      <w:r w:rsidR="00FE2483">
        <w:rPr>
          <w:lang w:val="en-GB"/>
        </w:rPr>
        <w:t>s</w:t>
      </w:r>
      <w:r w:rsidRPr="002E17A7" w:rsidR="004E029F">
        <w:rPr>
          <w:lang w:val="en-GB"/>
        </w:rPr>
        <w:t>ation contrary to the applicant</w:t>
      </w:r>
      <w:r w:rsidR="00C86373">
        <w:rPr>
          <w:lang w:val="en-GB"/>
        </w:rPr>
        <w:t>’</w:t>
      </w:r>
      <w:r w:rsidRPr="002E17A7" w:rsidR="004E029F">
        <w:rPr>
          <w:lang w:val="en-GB"/>
        </w:rPr>
        <w:t>s opinion</w:t>
      </w:r>
      <w:r w:rsidR="001612B6">
        <w:rPr>
          <w:lang w:val="en-GB"/>
        </w:rPr>
        <w:t>.</w:t>
      </w:r>
      <w:r w:rsidRPr="002E17A7" w:rsidR="004E029F">
        <w:rPr>
          <w:lang w:val="en-GB"/>
        </w:rPr>
        <w:t xml:space="preserve"> </w:t>
      </w:r>
      <w:r w:rsidR="001612B6">
        <w:rPr>
          <w:lang w:val="en-GB"/>
        </w:rPr>
        <w:t>She</w:t>
      </w:r>
      <w:r w:rsidRPr="002E17A7" w:rsidR="001612B6">
        <w:rPr>
          <w:lang w:val="en-GB"/>
        </w:rPr>
        <w:t xml:space="preserve"> </w:t>
      </w:r>
      <w:r w:rsidRPr="002E17A7" w:rsidR="004E029F">
        <w:rPr>
          <w:lang w:val="en-GB"/>
        </w:rPr>
        <w:t>abstain</w:t>
      </w:r>
      <w:r w:rsidR="001612B6">
        <w:rPr>
          <w:lang w:val="en-GB"/>
        </w:rPr>
        <w:t>ed</w:t>
      </w:r>
      <w:r w:rsidRPr="002E17A7" w:rsidR="004E029F">
        <w:rPr>
          <w:lang w:val="en-GB"/>
        </w:rPr>
        <w:t xml:space="preserve"> from </w:t>
      </w:r>
      <w:r w:rsidR="001612B6">
        <w:rPr>
          <w:lang w:val="en-GB"/>
        </w:rPr>
        <w:t xml:space="preserve">the </w:t>
      </w:r>
      <w:r w:rsidRPr="002E17A7" w:rsidR="004E029F">
        <w:rPr>
          <w:lang w:val="en-GB"/>
        </w:rPr>
        <w:t xml:space="preserve">closing arguments (see paragraph </w:t>
      </w:r>
      <w:r w:rsidRPr="002E17A7" w:rsidR="005565A3">
        <w:rPr>
          <w:lang w:val="en-GB"/>
        </w:rPr>
        <w:fldChar w:fldCharType="begin"/>
      </w:r>
      <w:r w:rsidRPr="002E17A7" w:rsidR="005565A3">
        <w:rPr>
          <w:lang w:val="en-GB"/>
        </w:rPr>
        <w:instrText xml:space="preserve"> REF MrsBParticipation \h </w:instrText>
      </w:r>
      <w:r w:rsidR="005922FE">
        <w:rPr>
          <w:lang w:val="en-GB"/>
        </w:rPr>
        <w:instrText xml:space="preserve"> \* MERGEFORMAT </w:instrText>
      </w:r>
      <w:r w:rsidRPr="002E17A7" w:rsidR="005565A3">
        <w:rPr>
          <w:lang w:val="en-GB"/>
        </w:rPr>
      </w:r>
      <w:r w:rsidRPr="002E17A7" w:rsidR="005565A3">
        <w:rPr>
          <w:lang w:val="en-GB"/>
        </w:rPr>
        <w:fldChar w:fldCharType="separate"/>
      </w:r>
      <w:r w:rsidR="003F7152">
        <w:rPr>
          <w:noProof/>
          <w:lang w:val="en-GB"/>
        </w:rPr>
        <w:t>24</w:t>
      </w:r>
      <w:r w:rsidRPr="002E17A7" w:rsidR="005565A3">
        <w:rPr>
          <w:lang w:val="en-GB"/>
        </w:rPr>
        <w:fldChar w:fldCharType="end"/>
      </w:r>
      <w:r w:rsidRPr="002E17A7" w:rsidR="004E029F">
        <w:rPr>
          <w:lang w:val="en-GB"/>
        </w:rPr>
        <w:t xml:space="preserve"> above). Having regard to the </w:t>
      </w:r>
      <w:r w:rsidRPr="002E17A7" w:rsidR="001612B6">
        <w:rPr>
          <w:lang w:val="en-GB"/>
        </w:rPr>
        <w:t xml:space="preserve">above </w:t>
      </w:r>
      <w:r w:rsidRPr="002E17A7" w:rsidR="004E029F">
        <w:rPr>
          <w:lang w:val="en-GB"/>
        </w:rPr>
        <w:t>considerations</w:t>
      </w:r>
      <w:r w:rsidR="001612B6">
        <w:rPr>
          <w:lang w:val="en-GB"/>
        </w:rPr>
        <w:t>,</w:t>
      </w:r>
      <w:r w:rsidRPr="002E17A7" w:rsidR="004E029F">
        <w:rPr>
          <w:lang w:val="en-GB"/>
        </w:rPr>
        <w:t xml:space="preserve"> the Court does not consider that the representative of the municipal Department of Healthcare acted as the applicant</w:t>
      </w:r>
      <w:r w:rsidR="00C86373">
        <w:rPr>
          <w:lang w:val="en-GB"/>
        </w:rPr>
        <w:t>’</w:t>
      </w:r>
      <w:r w:rsidRPr="002E17A7" w:rsidR="004E029F">
        <w:rPr>
          <w:lang w:val="en-GB"/>
        </w:rPr>
        <w:t>s representative and advanced her interests in the proceedings.</w:t>
      </w:r>
    </w:p>
    <w:p w:rsidRPr="002E17A7" w:rsidR="004E029F"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61</w:t>
      </w:r>
      <w:r w:rsidRPr="002E17A7">
        <w:rPr>
          <w:noProof/>
          <w:lang w:val="en-GB"/>
        </w:rPr>
        <w:fldChar w:fldCharType="end"/>
      </w:r>
      <w:r w:rsidRPr="002E17A7" w:rsidR="004E029F">
        <w:rPr>
          <w:lang w:val="en-GB"/>
        </w:rPr>
        <w:t xml:space="preserve">.  The Court further </w:t>
      </w:r>
      <w:r w:rsidR="00F84BCD">
        <w:rPr>
          <w:lang w:val="en-GB"/>
        </w:rPr>
        <w:t>notes</w:t>
      </w:r>
      <w:r w:rsidRPr="002E17A7" w:rsidR="004E029F">
        <w:rPr>
          <w:lang w:val="en-GB"/>
        </w:rPr>
        <w:t xml:space="preserve"> the approach chosen by the Magadan Town Court </w:t>
      </w:r>
      <w:r w:rsidRPr="002E17A7" w:rsidR="00115E74">
        <w:rPr>
          <w:lang w:val="en-GB"/>
        </w:rPr>
        <w:t>to the issue of</w:t>
      </w:r>
      <w:r w:rsidRPr="002E17A7" w:rsidR="004E029F">
        <w:rPr>
          <w:lang w:val="en-GB"/>
        </w:rPr>
        <w:t xml:space="preserve"> the applicant</w:t>
      </w:r>
      <w:r w:rsidR="00C86373">
        <w:rPr>
          <w:lang w:val="en-GB"/>
        </w:rPr>
        <w:t>’</w:t>
      </w:r>
      <w:r w:rsidRPr="002E17A7" w:rsidR="004E029F">
        <w:rPr>
          <w:lang w:val="en-GB"/>
        </w:rPr>
        <w:t xml:space="preserve">s legal representation by </w:t>
      </w:r>
      <w:r w:rsidR="00614DEA">
        <w:rPr>
          <w:lang w:val="en-GB"/>
        </w:rPr>
        <w:t>the applicant</w:t>
      </w:r>
      <w:r w:rsidR="00C86373">
        <w:rPr>
          <w:lang w:val="en-GB"/>
        </w:rPr>
        <w:t>’</w:t>
      </w:r>
      <w:r w:rsidR="00614DEA">
        <w:rPr>
          <w:lang w:val="en-GB"/>
        </w:rPr>
        <w:t xml:space="preserve">s son </w:t>
      </w:r>
      <w:r w:rsidRPr="002E17A7" w:rsidR="004E029F">
        <w:rPr>
          <w:lang w:val="en-GB"/>
        </w:rPr>
        <w:t xml:space="preserve">Mr L. As </w:t>
      </w:r>
      <w:r w:rsidRPr="002E17A7" w:rsidR="003B3026">
        <w:rPr>
          <w:lang w:val="en-GB"/>
        </w:rPr>
        <w:t>indicate</w:t>
      </w:r>
      <w:r w:rsidR="003B3026">
        <w:rPr>
          <w:lang w:val="en-GB"/>
        </w:rPr>
        <w:t>d</w:t>
      </w:r>
      <w:r w:rsidRPr="002E17A7" w:rsidR="003B3026">
        <w:rPr>
          <w:lang w:val="en-GB"/>
        </w:rPr>
        <w:t xml:space="preserve"> </w:t>
      </w:r>
      <w:r w:rsidR="003B3026">
        <w:rPr>
          <w:lang w:val="en-GB"/>
        </w:rPr>
        <w:t xml:space="preserve">by </w:t>
      </w:r>
      <w:r w:rsidRPr="002E17A7" w:rsidR="004E029F">
        <w:rPr>
          <w:lang w:val="en-GB"/>
        </w:rPr>
        <w:t>the hearing record</w:t>
      </w:r>
      <w:r w:rsidR="00B219B8">
        <w:rPr>
          <w:lang w:val="en-GB"/>
        </w:rPr>
        <w:t>,</w:t>
      </w:r>
      <w:r w:rsidRPr="002E17A7" w:rsidR="004E029F">
        <w:rPr>
          <w:lang w:val="en-GB"/>
        </w:rPr>
        <w:t xml:space="preserve"> the national court was aware of the fact that Mr L., who was designated as </w:t>
      </w:r>
      <w:r w:rsidR="003B3026">
        <w:rPr>
          <w:lang w:val="en-GB"/>
        </w:rPr>
        <w:t>her</w:t>
      </w:r>
      <w:r w:rsidRPr="002E17A7" w:rsidR="003B3026">
        <w:rPr>
          <w:lang w:val="en-GB"/>
        </w:rPr>
        <w:t xml:space="preserve"> </w:t>
      </w:r>
      <w:r w:rsidRPr="002E17A7" w:rsidR="004E029F">
        <w:rPr>
          <w:lang w:val="en-GB"/>
        </w:rPr>
        <w:t xml:space="preserve">legal representative, </w:t>
      </w:r>
      <w:r w:rsidR="003B3026">
        <w:rPr>
          <w:lang w:val="en-GB"/>
        </w:rPr>
        <w:t>had been</w:t>
      </w:r>
      <w:r w:rsidRPr="002E17A7" w:rsidR="003B3026">
        <w:rPr>
          <w:lang w:val="en-GB"/>
        </w:rPr>
        <w:t xml:space="preserve"> </w:t>
      </w:r>
      <w:r w:rsidRPr="002E17A7" w:rsidR="004E029F">
        <w:rPr>
          <w:lang w:val="en-GB"/>
        </w:rPr>
        <w:t>diagnosed with schizophrenia</w:t>
      </w:r>
      <w:r w:rsidRPr="002E17A7" w:rsidR="00115E74">
        <w:rPr>
          <w:lang w:val="en-GB"/>
        </w:rPr>
        <w:t xml:space="preserve">. </w:t>
      </w:r>
      <w:r w:rsidRPr="002E17A7" w:rsidR="00EC5EC3">
        <w:rPr>
          <w:lang w:val="en-GB"/>
        </w:rPr>
        <w:t>Furthermore, after Mr </w:t>
      </w:r>
      <w:r w:rsidRPr="002E17A7" w:rsidR="004E029F">
        <w:rPr>
          <w:lang w:val="en-GB"/>
        </w:rPr>
        <w:t xml:space="preserve">L. </w:t>
      </w:r>
      <w:r w:rsidR="003B3026">
        <w:rPr>
          <w:lang w:val="en-GB"/>
        </w:rPr>
        <w:t>had</w:t>
      </w:r>
      <w:r w:rsidRPr="002E17A7" w:rsidR="003B3026">
        <w:rPr>
          <w:lang w:val="en-GB"/>
        </w:rPr>
        <w:t xml:space="preserve"> </w:t>
      </w:r>
      <w:r w:rsidRPr="002E17A7" w:rsidR="004E029F">
        <w:rPr>
          <w:lang w:val="en-GB"/>
        </w:rPr>
        <w:t>failed to appear for the hearing</w:t>
      </w:r>
      <w:r w:rsidR="003B3026">
        <w:rPr>
          <w:lang w:val="en-GB"/>
        </w:rPr>
        <w:t>,</w:t>
      </w:r>
      <w:r w:rsidRPr="002E17A7" w:rsidR="004E029F">
        <w:rPr>
          <w:lang w:val="en-GB"/>
        </w:rPr>
        <w:t xml:space="preserve"> the </w:t>
      </w:r>
      <w:r w:rsidRPr="002E17A7" w:rsidR="00115E74">
        <w:rPr>
          <w:lang w:val="en-GB"/>
        </w:rPr>
        <w:t>national court</w:t>
      </w:r>
      <w:r w:rsidRPr="002E17A7" w:rsidR="004E029F">
        <w:rPr>
          <w:lang w:val="en-GB"/>
        </w:rPr>
        <w:t xml:space="preserve"> </w:t>
      </w:r>
      <w:r w:rsidR="003B3026">
        <w:rPr>
          <w:rFonts w:cstheme="minorHAnsi"/>
          <w:lang w:val="en-GB"/>
        </w:rPr>
        <w:t>‒</w:t>
      </w:r>
      <w:r w:rsidR="003B3026">
        <w:rPr>
          <w:lang w:val="en-GB"/>
        </w:rPr>
        <w:t xml:space="preserve"> </w:t>
      </w:r>
      <w:r w:rsidRPr="002E17A7" w:rsidR="004E029F">
        <w:rPr>
          <w:lang w:val="en-GB"/>
        </w:rPr>
        <w:t>faced with an explicit and clear requirement of rep</w:t>
      </w:r>
      <w:r w:rsidRPr="002E17A7" w:rsidR="00EC5EC3">
        <w:rPr>
          <w:lang w:val="en-GB"/>
        </w:rPr>
        <w:t>resentation provided in section </w:t>
      </w:r>
      <w:r w:rsidRPr="002E17A7" w:rsidR="004E029F">
        <w:rPr>
          <w:lang w:val="en-GB"/>
        </w:rPr>
        <w:t xml:space="preserve">2, Article 304 of the Civil Procedure Code </w:t>
      </w:r>
      <w:r w:rsidR="003B3026">
        <w:rPr>
          <w:rFonts w:cstheme="minorHAnsi"/>
          <w:lang w:val="en-GB"/>
        </w:rPr>
        <w:t>‒</w:t>
      </w:r>
      <w:r w:rsidR="003B3026">
        <w:rPr>
          <w:lang w:val="en-GB"/>
        </w:rPr>
        <w:t xml:space="preserve"> </w:t>
      </w:r>
      <w:r w:rsidRPr="002E17A7" w:rsidR="004E029F">
        <w:rPr>
          <w:lang w:val="en-GB"/>
        </w:rPr>
        <w:t>apparently satisfied itself with the applicant</w:t>
      </w:r>
      <w:r w:rsidR="00C86373">
        <w:rPr>
          <w:lang w:val="en-GB"/>
        </w:rPr>
        <w:t>’</w:t>
      </w:r>
      <w:r w:rsidRPr="002E17A7" w:rsidR="004E029F">
        <w:rPr>
          <w:lang w:val="en-GB"/>
        </w:rPr>
        <w:t xml:space="preserve">s oral waiver of representation qualified by </w:t>
      </w:r>
      <w:r w:rsidR="003B3026">
        <w:rPr>
          <w:lang w:val="en-GB"/>
        </w:rPr>
        <w:t>the comment</w:t>
      </w:r>
      <w:r w:rsidRPr="002E17A7" w:rsidR="004E029F">
        <w:rPr>
          <w:lang w:val="en-GB"/>
        </w:rPr>
        <w:t xml:space="preserve"> that she </w:t>
      </w:r>
      <w:r w:rsidR="00B219B8">
        <w:rPr>
          <w:lang w:val="en-GB"/>
        </w:rPr>
        <w:t xml:space="preserve">had </w:t>
      </w:r>
      <w:r w:rsidRPr="002E17A7" w:rsidR="004E029F">
        <w:rPr>
          <w:lang w:val="en-GB"/>
        </w:rPr>
        <w:t>told her son not to open the door to anyone</w:t>
      </w:r>
      <w:r w:rsidRPr="002E17A7" w:rsidR="005565A3">
        <w:rPr>
          <w:lang w:val="en-GB"/>
        </w:rPr>
        <w:t xml:space="preserve"> (see paragraph </w:t>
      </w:r>
      <w:r w:rsidRPr="002E17A7" w:rsidR="005565A3">
        <w:rPr>
          <w:lang w:val="en-GB"/>
        </w:rPr>
        <w:fldChar w:fldCharType="begin"/>
      </w:r>
      <w:r w:rsidRPr="002E17A7" w:rsidR="005565A3">
        <w:rPr>
          <w:lang w:val="en-GB"/>
        </w:rPr>
        <w:instrText xml:space="preserve"> REF MrL \h </w:instrText>
      </w:r>
      <w:r w:rsidR="005922FE">
        <w:rPr>
          <w:lang w:val="en-GB"/>
        </w:rPr>
        <w:instrText xml:space="preserve"> \* MERGEFORMAT </w:instrText>
      </w:r>
      <w:r w:rsidRPr="002E17A7" w:rsidR="005565A3">
        <w:rPr>
          <w:lang w:val="en-GB"/>
        </w:rPr>
      </w:r>
      <w:r w:rsidRPr="002E17A7" w:rsidR="005565A3">
        <w:rPr>
          <w:lang w:val="en-GB"/>
        </w:rPr>
        <w:fldChar w:fldCharType="separate"/>
      </w:r>
      <w:r w:rsidR="003F7152">
        <w:rPr>
          <w:noProof/>
          <w:lang w:val="en-GB"/>
        </w:rPr>
        <w:t>23</w:t>
      </w:r>
      <w:r w:rsidRPr="002E17A7" w:rsidR="005565A3">
        <w:rPr>
          <w:lang w:val="en-GB"/>
        </w:rPr>
        <w:fldChar w:fldCharType="end"/>
      </w:r>
      <w:r w:rsidRPr="002E17A7" w:rsidR="005565A3">
        <w:rPr>
          <w:lang w:val="en-GB"/>
        </w:rPr>
        <w:t xml:space="preserve"> above)</w:t>
      </w:r>
      <w:r w:rsidRPr="002E17A7" w:rsidR="004E029F">
        <w:rPr>
          <w:lang w:val="en-GB"/>
        </w:rPr>
        <w:t>.</w:t>
      </w:r>
      <w:r w:rsidRPr="002E17A7" w:rsidR="00917BE9">
        <w:rPr>
          <w:lang w:val="en-GB"/>
        </w:rPr>
        <w:t xml:space="preserve"> Accordingly, during the involuntary hospitali</w:t>
      </w:r>
      <w:r w:rsidR="00FE2483">
        <w:rPr>
          <w:lang w:val="en-GB"/>
        </w:rPr>
        <w:t>s</w:t>
      </w:r>
      <w:r w:rsidRPr="002E17A7" w:rsidR="00917BE9">
        <w:rPr>
          <w:lang w:val="en-GB"/>
        </w:rPr>
        <w:t>ation proceedings the applicant</w:t>
      </w:r>
      <w:r w:rsidR="00B219B8">
        <w:rPr>
          <w:lang w:val="en-GB"/>
        </w:rPr>
        <w:t xml:space="preserve"> </w:t>
      </w:r>
      <w:r w:rsidR="00B219B8">
        <w:rPr>
          <w:rFonts w:cstheme="minorHAnsi"/>
          <w:lang w:val="en-GB"/>
        </w:rPr>
        <w:t>‒</w:t>
      </w:r>
      <w:r w:rsidRPr="002E17A7" w:rsidR="00917BE9">
        <w:rPr>
          <w:lang w:val="en-GB"/>
        </w:rPr>
        <w:t xml:space="preserve"> who in the opinion of the psychiatrists was delusional and lacking critical </w:t>
      </w:r>
      <w:r w:rsidR="00B219B8">
        <w:rPr>
          <w:lang w:val="en-GB"/>
        </w:rPr>
        <w:t>awareness of</w:t>
      </w:r>
      <w:r w:rsidRPr="002E17A7" w:rsidR="00917BE9">
        <w:rPr>
          <w:lang w:val="en-GB"/>
        </w:rPr>
        <w:t xml:space="preserve"> her own state of mind</w:t>
      </w:r>
      <w:r w:rsidR="00B219B8">
        <w:rPr>
          <w:lang w:val="en-GB"/>
        </w:rPr>
        <w:t xml:space="preserve"> </w:t>
      </w:r>
      <w:r w:rsidR="00B219B8">
        <w:rPr>
          <w:rFonts w:cstheme="minorHAnsi"/>
          <w:lang w:val="en-GB"/>
        </w:rPr>
        <w:t>‒</w:t>
      </w:r>
      <w:r w:rsidRPr="002E17A7" w:rsidR="00917BE9">
        <w:rPr>
          <w:lang w:val="en-GB"/>
        </w:rPr>
        <w:t xml:space="preserve"> was </w:t>
      </w:r>
      <w:r w:rsidRPr="002E17A7" w:rsidR="00115E74">
        <w:rPr>
          <w:lang w:val="en-GB"/>
        </w:rPr>
        <w:t xml:space="preserve">representing </w:t>
      </w:r>
      <w:r w:rsidR="003F7152">
        <w:rPr>
          <w:lang w:val="en-GB"/>
        </w:rPr>
        <w:t xml:space="preserve">in part </w:t>
      </w:r>
      <w:r w:rsidRPr="002E17A7" w:rsidR="00115E74">
        <w:rPr>
          <w:lang w:val="en-GB"/>
        </w:rPr>
        <w:t>herself</w:t>
      </w:r>
      <w:r w:rsidRPr="002E17A7" w:rsidR="00917BE9">
        <w:rPr>
          <w:lang w:val="en-GB"/>
        </w:rPr>
        <w:t>.</w:t>
      </w:r>
    </w:p>
    <w:p w:rsidRPr="002E17A7" w:rsidR="00917BE9"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62</w:t>
      </w:r>
      <w:r w:rsidRPr="002E17A7">
        <w:rPr>
          <w:noProof/>
          <w:lang w:val="en-GB"/>
        </w:rPr>
        <w:fldChar w:fldCharType="end"/>
      </w:r>
      <w:r w:rsidRPr="002E17A7" w:rsidR="00917BE9">
        <w:rPr>
          <w:lang w:val="en-GB"/>
        </w:rPr>
        <w:t>.  </w:t>
      </w:r>
      <w:r w:rsidR="003B3026">
        <w:rPr>
          <w:lang w:val="en-GB"/>
        </w:rPr>
        <w:t>Moreover</w:t>
      </w:r>
      <w:r w:rsidRPr="002E17A7" w:rsidR="00917BE9">
        <w:rPr>
          <w:lang w:val="en-GB"/>
        </w:rPr>
        <w:t>, the Court observes that the appeal proceedings appear to be tainted by</w:t>
      </w:r>
      <w:r w:rsidR="003B3026">
        <w:rPr>
          <w:lang w:val="en-GB"/>
        </w:rPr>
        <w:t xml:space="preserve"> an</w:t>
      </w:r>
      <w:r w:rsidRPr="002E17A7" w:rsidR="00917BE9">
        <w:rPr>
          <w:lang w:val="en-GB"/>
        </w:rPr>
        <w:t xml:space="preserve"> even greater disregard </w:t>
      </w:r>
      <w:r w:rsidR="00995C15">
        <w:rPr>
          <w:lang w:val="en-GB"/>
        </w:rPr>
        <w:t>for</w:t>
      </w:r>
      <w:r w:rsidRPr="002E17A7" w:rsidR="00995C15">
        <w:rPr>
          <w:lang w:val="en-GB"/>
        </w:rPr>
        <w:t xml:space="preserve"> </w:t>
      </w:r>
      <w:r w:rsidRPr="002E17A7" w:rsidR="00917BE9">
        <w:rPr>
          <w:lang w:val="en-GB"/>
        </w:rPr>
        <w:t>the applicant</w:t>
      </w:r>
      <w:r w:rsidR="00C86373">
        <w:rPr>
          <w:lang w:val="en-GB"/>
        </w:rPr>
        <w:t>’</w:t>
      </w:r>
      <w:r w:rsidRPr="002E17A7" w:rsidR="00917BE9">
        <w:rPr>
          <w:lang w:val="en-GB"/>
        </w:rPr>
        <w:t>s right to be heard. First</w:t>
      </w:r>
      <w:r w:rsidR="003B3026">
        <w:rPr>
          <w:lang w:val="en-GB"/>
        </w:rPr>
        <w:t>ly</w:t>
      </w:r>
      <w:r w:rsidRPr="002E17A7" w:rsidR="00917BE9">
        <w:rPr>
          <w:lang w:val="en-GB"/>
        </w:rPr>
        <w:t xml:space="preserve">, the statement of appeal lodged by the applicant </w:t>
      </w:r>
      <w:r w:rsidR="003B3026">
        <w:rPr>
          <w:lang w:val="en-GB"/>
        </w:rPr>
        <w:t>before</w:t>
      </w:r>
      <w:r w:rsidRPr="002E17A7" w:rsidR="003B3026">
        <w:rPr>
          <w:lang w:val="en-GB"/>
        </w:rPr>
        <w:t xml:space="preserve"> </w:t>
      </w:r>
      <w:r w:rsidRPr="002E17A7" w:rsidR="00917BE9">
        <w:rPr>
          <w:lang w:val="en-GB"/>
        </w:rPr>
        <w:t xml:space="preserve">the Regional Court expressly stated that she would like to benefit from </w:t>
      </w:r>
      <w:r w:rsidR="003B3026">
        <w:rPr>
          <w:lang w:val="en-GB"/>
        </w:rPr>
        <w:t xml:space="preserve">the </w:t>
      </w:r>
      <w:r w:rsidRPr="002E17A7" w:rsidR="00917BE9">
        <w:rPr>
          <w:lang w:val="en-GB"/>
        </w:rPr>
        <w:t xml:space="preserve">assistance of legal counsel, </w:t>
      </w:r>
      <w:r w:rsidR="003B3026">
        <w:rPr>
          <w:lang w:val="en-GB"/>
        </w:rPr>
        <w:t>but</w:t>
      </w:r>
      <w:r w:rsidRPr="002E17A7" w:rsidR="003B3026">
        <w:rPr>
          <w:lang w:val="en-GB"/>
        </w:rPr>
        <w:t xml:space="preserve"> </w:t>
      </w:r>
      <w:r w:rsidRPr="002E17A7" w:rsidR="00917BE9">
        <w:rPr>
          <w:lang w:val="en-GB"/>
        </w:rPr>
        <w:t xml:space="preserve">this request was ignored by the appeal court (see paragraph </w:t>
      </w:r>
      <w:r w:rsidRPr="002E17A7" w:rsidR="005565A3">
        <w:rPr>
          <w:lang w:val="en-GB"/>
        </w:rPr>
        <w:fldChar w:fldCharType="begin"/>
      </w:r>
      <w:r w:rsidRPr="002E17A7" w:rsidR="005565A3">
        <w:rPr>
          <w:lang w:val="en-GB"/>
        </w:rPr>
        <w:instrText xml:space="preserve"> REF StatementOfAppeal \h </w:instrText>
      </w:r>
      <w:r w:rsidR="005922FE">
        <w:rPr>
          <w:lang w:val="en-GB"/>
        </w:rPr>
        <w:instrText xml:space="preserve"> \* MERGEFORMAT </w:instrText>
      </w:r>
      <w:r w:rsidRPr="002E17A7" w:rsidR="005565A3">
        <w:rPr>
          <w:lang w:val="en-GB"/>
        </w:rPr>
      </w:r>
      <w:r w:rsidRPr="002E17A7" w:rsidR="005565A3">
        <w:rPr>
          <w:lang w:val="en-GB"/>
        </w:rPr>
        <w:fldChar w:fldCharType="separate"/>
      </w:r>
      <w:r w:rsidR="003F7152">
        <w:rPr>
          <w:noProof/>
          <w:lang w:val="en-GB"/>
        </w:rPr>
        <w:t>27</w:t>
      </w:r>
      <w:r w:rsidRPr="002E17A7" w:rsidR="005565A3">
        <w:rPr>
          <w:lang w:val="en-GB"/>
        </w:rPr>
        <w:fldChar w:fldCharType="end"/>
      </w:r>
      <w:r w:rsidRPr="002E17A7" w:rsidR="00917BE9">
        <w:rPr>
          <w:lang w:val="en-GB"/>
        </w:rPr>
        <w:t xml:space="preserve"> above). Second</w:t>
      </w:r>
      <w:r w:rsidR="003B3026">
        <w:rPr>
          <w:lang w:val="en-GB"/>
        </w:rPr>
        <w:t>ly</w:t>
      </w:r>
      <w:r w:rsidRPr="002E17A7" w:rsidR="00D76776">
        <w:rPr>
          <w:lang w:val="en-GB"/>
        </w:rPr>
        <w:t>,</w:t>
      </w:r>
      <w:r w:rsidRPr="002E17A7" w:rsidR="00917BE9">
        <w:rPr>
          <w:lang w:val="en-GB"/>
        </w:rPr>
        <w:t xml:space="preserve"> </w:t>
      </w:r>
      <w:r w:rsidRPr="002E17A7" w:rsidR="00D76776">
        <w:rPr>
          <w:lang w:val="en-GB"/>
        </w:rPr>
        <w:t>contrary to the Government</w:t>
      </w:r>
      <w:r w:rsidR="00C86373">
        <w:rPr>
          <w:lang w:val="en-GB"/>
        </w:rPr>
        <w:t>’</w:t>
      </w:r>
      <w:r w:rsidRPr="002E17A7" w:rsidR="00D76776">
        <w:rPr>
          <w:lang w:val="en-GB"/>
        </w:rPr>
        <w:t>s submissions</w:t>
      </w:r>
      <w:r w:rsidR="00995C15">
        <w:rPr>
          <w:lang w:val="en-GB"/>
        </w:rPr>
        <w:t>,</w:t>
      </w:r>
      <w:r w:rsidRPr="002E17A7" w:rsidR="00D76776">
        <w:rPr>
          <w:lang w:val="en-GB"/>
        </w:rPr>
        <w:t xml:space="preserve"> the applicant </w:t>
      </w:r>
      <w:r w:rsidR="003B3026">
        <w:rPr>
          <w:lang w:val="en-GB"/>
        </w:rPr>
        <w:t xml:space="preserve">had </w:t>
      </w:r>
      <w:r w:rsidRPr="002E17A7" w:rsidR="00D76776">
        <w:rPr>
          <w:lang w:val="en-GB"/>
        </w:rPr>
        <w:t xml:space="preserve">clearly </w:t>
      </w:r>
      <w:r w:rsidRPr="002E17A7" w:rsidR="00003D0D">
        <w:rPr>
          <w:lang w:val="en-GB"/>
        </w:rPr>
        <w:t xml:space="preserve">informed the national authorities of her </w:t>
      </w:r>
      <w:r w:rsidRPr="002E17A7" w:rsidR="00D76776">
        <w:rPr>
          <w:lang w:val="en-GB"/>
        </w:rPr>
        <w:t>desire to participate in the appeal hearing</w:t>
      </w:r>
      <w:r w:rsidRPr="002E17A7" w:rsidR="00003D0D">
        <w:rPr>
          <w:lang w:val="en-GB"/>
        </w:rPr>
        <w:t xml:space="preserve">. The </w:t>
      </w:r>
      <w:r w:rsidR="003B3026">
        <w:rPr>
          <w:lang w:val="en-GB"/>
        </w:rPr>
        <w:t xml:space="preserve">entry </w:t>
      </w:r>
      <w:r w:rsidRPr="002E17A7" w:rsidR="00003D0D">
        <w:rPr>
          <w:lang w:val="en-GB"/>
        </w:rPr>
        <w:t>of 5 July 2007 in the applicant</w:t>
      </w:r>
      <w:r w:rsidR="00C86373">
        <w:rPr>
          <w:lang w:val="en-GB"/>
        </w:rPr>
        <w:t>’</w:t>
      </w:r>
      <w:r w:rsidRPr="002E17A7" w:rsidR="00003D0D">
        <w:rPr>
          <w:lang w:val="en-GB"/>
        </w:rPr>
        <w:t xml:space="preserve">s treatment </w:t>
      </w:r>
      <w:r w:rsidRPr="002E17A7" w:rsidR="003B3026">
        <w:rPr>
          <w:lang w:val="en-GB"/>
        </w:rPr>
        <w:t xml:space="preserve">record </w:t>
      </w:r>
      <w:r w:rsidRPr="002E17A7" w:rsidR="00003D0D">
        <w:rPr>
          <w:lang w:val="en-GB"/>
        </w:rPr>
        <w:t>(see paragraph</w:t>
      </w:r>
      <w:r w:rsidRPr="002E17A7" w:rsidR="00115E74">
        <w:rPr>
          <w:lang w:val="en-GB"/>
        </w:rPr>
        <w:t xml:space="preserve"> </w:t>
      </w:r>
      <w:r w:rsidRPr="002E17A7" w:rsidR="00115E74">
        <w:rPr>
          <w:lang w:val="en-GB"/>
        </w:rPr>
        <w:fldChar w:fldCharType="begin"/>
      </w:r>
      <w:r w:rsidRPr="002E17A7" w:rsidR="00115E74">
        <w:rPr>
          <w:lang w:val="en-GB"/>
        </w:rPr>
        <w:instrText xml:space="preserve"> REF TreatmentJournal \h </w:instrText>
      </w:r>
      <w:r w:rsidR="005922FE">
        <w:rPr>
          <w:lang w:val="en-GB"/>
        </w:rPr>
        <w:instrText xml:space="preserve"> \* MERGEFORMAT </w:instrText>
      </w:r>
      <w:r w:rsidRPr="002E17A7" w:rsidR="00115E74">
        <w:rPr>
          <w:lang w:val="en-GB"/>
        </w:rPr>
      </w:r>
      <w:r w:rsidRPr="002E17A7" w:rsidR="00115E74">
        <w:rPr>
          <w:lang w:val="en-GB"/>
        </w:rPr>
        <w:fldChar w:fldCharType="separate"/>
      </w:r>
      <w:r w:rsidR="003F7152">
        <w:rPr>
          <w:noProof/>
          <w:lang w:val="en-GB"/>
        </w:rPr>
        <w:t>31</w:t>
      </w:r>
      <w:r w:rsidRPr="002E17A7" w:rsidR="00115E74">
        <w:rPr>
          <w:lang w:val="en-GB"/>
        </w:rPr>
        <w:fldChar w:fldCharType="end"/>
      </w:r>
      <w:r w:rsidRPr="002E17A7" w:rsidR="00003D0D">
        <w:rPr>
          <w:lang w:val="en-GB"/>
        </w:rPr>
        <w:t xml:space="preserve"> above) </w:t>
      </w:r>
      <w:r w:rsidR="00F84BCD">
        <w:rPr>
          <w:lang w:val="en-GB"/>
        </w:rPr>
        <w:t xml:space="preserve">shows </w:t>
      </w:r>
      <w:r w:rsidRPr="002E17A7" w:rsidR="00003D0D">
        <w:rPr>
          <w:lang w:val="en-GB"/>
        </w:rPr>
        <w:t xml:space="preserve">that as soon as she had learned about the hearing she </w:t>
      </w:r>
      <w:r w:rsidR="003B3026">
        <w:rPr>
          <w:lang w:val="en-GB"/>
        </w:rPr>
        <w:t xml:space="preserve">had </w:t>
      </w:r>
      <w:r w:rsidRPr="002E17A7" w:rsidR="00003D0D">
        <w:rPr>
          <w:lang w:val="en-GB"/>
        </w:rPr>
        <w:t>brought her interest to the attention of her primary care-provider at that moment</w:t>
      </w:r>
      <w:r w:rsidR="00995C15">
        <w:rPr>
          <w:lang w:val="en-GB"/>
        </w:rPr>
        <w:t>, that is to say</w:t>
      </w:r>
      <w:r w:rsidRPr="002E17A7" w:rsidR="00003D0D">
        <w:rPr>
          <w:lang w:val="en-GB"/>
        </w:rPr>
        <w:t xml:space="preserve"> the psychiatric facility. </w:t>
      </w:r>
      <w:r w:rsidRPr="002E17A7" w:rsidR="003A1A80">
        <w:rPr>
          <w:lang w:val="en-GB"/>
        </w:rPr>
        <w:t xml:space="preserve">Indeed </w:t>
      </w:r>
      <w:r w:rsidR="003B3026">
        <w:rPr>
          <w:rFonts w:cstheme="minorHAnsi"/>
          <w:lang w:val="en-GB"/>
        </w:rPr>
        <w:t>‒</w:t>
      </w:r>
      <w:r w:rsidR="003B3026">
        <w:rPr>
          <w:lang w:val="en-GB"/>
        </w:rPr>
        <w:t xml:space="preserve"> </w:t>
      </w:r>
      <w:r w:rsidRPr="002E17A7" w:rsidR="003A1A80">
        <w:rPr>
          <w:lang w:val="en-GB"/>
        </w:rPr>
        <w:t xml:space="preserve">as the Regional Court noted in its decision </w:t>
      </w:r>
      <w:r w:rsidR="003B3026">
        <w:rPr>
          <w:rFonts w:cstheme="minorHAnsi"/>
          <w:lang w:val="en-GB"/>
        </w:rPr>
        <w:t>‒</w:t>
      </w:r>
      <w:r w:rsidR="003B3026">
        <w:rPr>
          <w:lang w:val="en-GB"/>
        </w:rPr>
        <w:t xml:space="preserve"> </w:t>
      </w:r>
      <w:r w:rsidRPr="002E17A7" w:rsidR="003A1A80">
        <w:rPr>
          <w:lang w:val="en-GB"/>
        </w:rPr>
        <w:t xml:space="preserve">the applicant “was duly informed about the date and time of the hearing, but did not appear” (see paragraph </w:t>
      </w:r>
      <w:r w:rsidRPr="002E17A7" w:rsidR="005565A3">
        <w:rPr>
          <w:lang w:val="en-GB"/>
        </w:rPr>
        <w:fldChar w:fldCharType="begin"/>
      </w:r>
      <w:r w:rsidRPr="002E17A7" w:rsidR="005565A3">
        <w:rPr>
          <w:lang w:val="en-GB"/>
        </w:rPr>
        <w:instrText xml:space="preserve"> REF RegionalCourt \h </w:instrText>
      </w:r>
      <w:r w:rsidR="005922FE">
        <w:rPr>
          <w:lang w:val="en-GB"/>
        </w:rPr>
        <w:instrText xml:space="preserve"> \* MERGEFORMAT </w:instrText>
      </w:r>
      <w:r w:rsidRPr="002E17A7" w:rsidR="005565A3">
        <w:rPr>
          <w:lang w:val="en-GB"/>
        </w:rPr>
      </w:r>
      <w:r w:rsidRPr="002E17A7" w:rsidR="005565A3">
        <w:rPr>
          <w:lang w:val="en-GB"/>
        </w:rPr>
        <w:fldChar w:fldCharType="separate"/>
      </w:r>
      <w:r w:rsidR="003F7152">
        <w:rPr>
          <w:noProof/>
          <w:lang w:val="en-GB"/>
        </w:rPr>
        <w:t>29</w:t>
      </w:r>
      <w:r w:rsidRPr="002E17A7" w:rsidR="005565A3">
        <w:rPr>
          <w:lang w:val="en-GB"/>
        </w:rPr>
        <w:fldChar w:fldCharType="end"/>
      </w:r>
      <w:r w:rsidRPr="002E17A7" w:rsidR="003A1A80">
        <w:rPr>
          <w:lang w:val="en-GB"/>
        </w:rPr>
        <w:t xml:space="preserve"> above), </w:t>
      </w:r>
      <w:r w:rsidRPr="002E17A7" w:rsidR="00115E74">
        <w:rPr>
          <w:lang w:val="en-GB"/>
        </w:rPr>
        <w:t xml:space="preserve">although </w:t>
      </w:r>
      <w:r w:rsidRPr="002E17A7" w:rsidR="003A1A80">
        <w:rPr>
          <w:lang w:val="en-GB"/>
        </w:rPr>
        <w:t xml:space="preserve">it seems unlikely that she could have appeared without </w:t>
      </w:r>
      <w:r w:rsidR="003B3026">
        <w:rPr>
          <w:lang w:val="en-GB"/>
        </w:rPr>
        <w:t xml:space="preserve">the </w:t>
      </w:r>
      <w:r w:rsidRPr="002E17A7" w:rsidR="003A1A80">
        <w:rPr>
          <w:lang w:val="en-GB"/>
        </w:rPr>
        <w:t>permission and assistance of the MRPC</w:t>
      </w:r>
      <w:r w:rsidR="00C86373">
        <w:rPr>
          <w:lang w:val="en-GB"/>
        </w:rPr>
        <w:t>’</w:t>
      </w:r>
      <w:r w:rsidRPr="002E17A7" w:rsidR="003A1A80">
        <w:rPr>
          <w:lang w:val="en-GB"/>
        </w:rPr>
        <w:t>s administration.</w:t>
      </w:r>
      <w:r w:rsidRPr="002E17A7" w:rsidR="00A51DAB">
        <w:rPr>
          <w:lang w:val="en-GB"/>
        </w:rPr>
        <w:t xml:space="preserve"> </w:t>
      </w:r>
      <w:r w:rsidR="00F84BCD">
        <w:rPr>
          <w:lang w:val="en-GB"/>
        </w:rPr>
        <w:t>I</w:t>
      </w:r>
      <w:r w:rsidRPr="002E17A7" w:rsidR="00A51DAB">
        <w:rPr>
          <w:lang w:val="en-GB"/>
        </w:rPr>
        <w:t>t was the national court</w:t>
      </w:r>
      <w:r w:rsidR="00C86373">
        <w:rPr>
          <w:lang w:val="en-GB"/>
        </w:rPr>
        <w:t>’</w:t>
      </w:r>
      <w:r w:rsidRPr="002E17A7" w:rsidR="00A51DAB">
        <w:rPr>
          <w:lang w:val="en-GB"/>
        </w:rPr>
        <w:t xml:space="preserve">s duty to inquire whether the appellant </w:t>
      </w:r>
      <w:r w:rsidR="003B3026">
        <w:rPr>
          <w:lang w:val="en-GB"/>
        </w:rPr>
        <w:t xml:space="preserve">had </w:t>
      </w:r>
      <w:r w:rsidRPr="002E17A7" w:rsidR="00A51DAB">
        <w:rPr>
          <w:lang w:val="en-GB"/>
        </w:rPr>
        <w:t>expressed a wish to attend the hearing and to review the reasonableness of the psychiatric facility</w:t>
      </w:r>
      <w:r w:rsidR="00C86373">
        <w:rPr>
          <w:lang w:val="en-GB"/>
        </w:rPr>
        <w:t>’</w:t>
      </w:r>
      <w:r w:rsidRPr="002E17A7" w:rsidR="00A51DAB">
        <w:rPr>
          <w:lang w:val="en-GB"/>
        </w:rPr>
        <w:t>s conduct and decisions in this regard.</w:t>
      </w:r>
    </w:p>
    <w:p w:rsidRPr="002E17A7" w:rsidR="00D76776"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63</w:t>
      </w:r>
      <w:r w:rsidRPr="002E17A7">
        <w:rPr>
          <w:noProof/>
          <w:lang w:val="en-GB"/>
        </w:rPr>
        <w:fldChar w:fldCharType="end"/>
      </w:r>
      <w:r w:rsidRPr="002E17A7" w:rsidR="00D76776">
        <w:rPr>
          <w:lang w:val="en-GB"/>
        </w:rPr>
        <w:t>.  In the Court</w:t>
      </w:r>
      <w:r w:rsidR="00C86373">
        <w:rPr>
          <w:lang w:val="en-GB"/>
        </w:rPr>
        <w:t>’</w:t>
      </w:r>
      <w:r w:rsidRPr="002E17A7" w:rsidR="00D76776">
        <w:rPr>
          <w:lang w:val="en-GB"/>
        </w:rPr>
        <w:t xml:space="preserve">s opinion the national authorities in the present case failed to </w:t>
      </w:r>
      <w:r w:rsidRPr="002E17A7" w:rsidR="0080464D">
        <w:rPr>
          <w:lang w:val="en-GB"/>
        </w:rPr>
        <w:t>secure</w:t>
      </w:r>
      <w:r w:rsidR="003B3026">
        <w:rPr>
          <w:lang w:val="en-GB"/>
        </w:rPr>
        <w:t xml:space="preserve"> the</w:t>
      </w:r>
      <w:r w:rsidRPr="002E17A7" w:rsidR="0080464D">
        <w:rPr>
          <w:lang w:val="en-GB"/>
        </w:rPr>
        <w:t xml:space="preserve"> </w:t>
      </w:r>
      <w:r w:rsidRPr="002E17A7" w:rsidR="00D76776">
        <w:rPr>
          <w:lang w:val="en-GB"/>
        </w:rPr>
        <w:t xml:space="preserve">legal assistance </w:t>
      </w:r>
      <w:r w:rsidR="003B3026">
        <w:rPr>
          <w:lang w:val="en-GB"/>
        </w:rPr>
        <w:t xml:space="preserve">that was </w:t>
      </w:r>
      <w:r w:rsidRPr="002E17A7" w:rsidR="003B3026">
        <w:rPr>
          <w:lang w:val="en-GB"/>
        </w:rPr>
        <w:t>necessary</w:t>
      </w:r>
      <w:r w:rsidR="003B3026">
        <w:rPr>
          <w:lang w:val="en-GB"/>
        </w:rPr>
        <w:t>,</w:t>
      </w:r>
      <w:r w:rsidRPr="002E17A7" w:rsidR="003B3026">
        <w:rPr>
          <w:lang w:val="en-GB"/>
        </w:rPr>
        <w:t xml:space="preserve"> </w:t>
      </w:r>
      <w:r w:rsidRPr="002E17A7" w:rsidR="00D76776">
        <w:rPr>
          <w:lang w:val="en-GB"/>
        </w:rPr>
        <w:t>despite their obligations under Article 304 of the Civil Procedure Code, Section</w:t>
      </w:r>
      <w:r w:rsidR="00346A24">
        <w:rPr>
          <w:lang w:val="en-GB"/>
        </w:rPr>
        <w:t> </w:t>
      </w:r>
      <w:r w:rsidRPr="002E17A7" w:rsidR="00D76776">
        <w:rPr>
          <w:lang w:val="en-GB"/>
        </w:rPr>
        <w:t>7, subsections 1 and 3 of the Psychiatric Assistance Act 1992</w:t>
      </w:r>
      <w:r w:rsidR="0096671F">
        <w:rPr>
          <w:lang w:val="en-GB"/>
        </w:rPr>
        <w:t xml:space="preserve"> and</w:t>
      </w:r>
      <w:r w:rsidR="003B3026">
        <w:rPr>
          <w:lang w:val="en-GB"/>
        </w:rPr>
        <w:t xml:space="preserve"> the</w:t>
      </w:r>
      <w:r w:rsidRPr="002E17A7" w:rsidR="00D76776">
        <w:rPr>
          <w:lang w:val="en-GB"/>
        </w:rPr>
        <w:t xml:space="preserve"> judgment of the Constitutional Court of 27 February 2009 (no. 4-P)</w:t>
      </w:r>
      <w:r w:rsidR="0096671F">
        <w:rPr>
          <w:lang w:val="en-GB"/>
        </w:rPr>
        <w:t xml:space="preserve">, The reference is also made to the </w:t>
      </w:r>
      <w:r w:rsidR="00962034">
        <w:rPr>
          <w:lang w:val="en-GB"/>
        </w:rPr>
        <w:t xml:space="preserve">guidelines provided by </w:t>
      </w:r>
      <w:r w:rsidRPr="002E17A7" w:rsidR="00D76776">
        <w:rPr>
          <w:lang w:val="en-GB"/>
        </w:rPr>
        <w:t>Article 4 of the Recommendation No. R(83)2 of 22 February 1983</w:t>
      </w:r>
      <w:r w:rsidR="0096671F">
        <w:rPr>
          <w:lang w:val="en-GB"/>
        </w:rPr>
        <w:t>;</w:t>
      </w:r>
      <w:r w:rsidRPr="002E17A7" w:rsidR="00D76776">
        <w:rPr>
          <w:lang w:val="en-GB"/>
        </w:rPr>
        <w:t xml:space="preserve"> Article 25 of the Recommendation Rec(2004)10 of 22 September 2004 adopted by the Committee of Ministers of the Council of Europe</w:t>
      </w:r>
      <w:r w:rsidR="0096671F">
        <w:rPr>
          <w:lang w:val="en-GB"/>
        </w:rPr>
        <w:t>;</w:t>
      </w:r>
      <w:r w:rsidRPr="00436350" w:rsidR="00962034">
        <w:rPr>
          <w:lang w:val="en-GB"/>
        </w:rPr>
        <w:t xml:space="preserve"> </w:t>
      </w:r>
      <w:r w:rsidR="00962034">
        <w:t>paragraph 7 of Principle</w:t>
      </w:r>
      <w:r w:rsidR="00C607FE">
        <w:t> </w:t>
      </w:r>
      <w:r w:rsidR="00962034">
        <w:t xml:space="preserve">17, and paragraphs 1, 5, 8 of Principle 18 of the </w:t>
      </w:r>
      <w:r w:rsidRPr="00962034" w:rsidR="00962034">
        <w:t>Principles for the Protection of Persons with Mental Illness and for the Improvement of Mental Health Care</w:t>
      </w:r>
      <w:r w:rsidR="00962034">
        <w:t xml:space="preserve"> adopted by </w:t>
      </w:r>
      <w:r w:rsidRPr="00962034" w:rsidR="00962034">
        <w:t>Resolution 46/119</w:t>
      </w:r>
      <w:r w:rsidR="00962034">
        <w:t xml:space="preserve"> of </w:t>
      </w:r>
      <w:r w:rsidRPr="00962034" w:rsidR="00962034">
        <w:rPr>
          <w:lang w:val="en-GB"/>
        </w:rPr>
        <w:t>t</w:t>
      </w:r>
      <w:r w:rsidRPr="00962034" w:rsidR="00962034">
        <w:t>he United Nations</w:t>
      </w:r>
      <w:r w:rsidR="00C86373">
        <w:t>’</w:t>
      </w:r>
      <w:r w:rsidRPr="00962034" w:rsidR="00962034">
        <w:t xml:space="preserve"> General Assembly </w:t>
      </w:r>
      <w:r w:rsidR="00962034">
        <w:t xml:space="preserve">on </w:t>
      </w:r>
      <w:r w:rsidRPr="00962034" w:rsidR="00962034">
        <w:rPr>
          <w:lang w:val="en-GB"/>
        </w:rPr>
        <w:t>17 December 1991</w:t>
      </w:r>
      <w:r w:rsidR="00962034">
        <w:t>.</w:t>
      </w:r>
    </w:p>
    <w:p w:rsidRPr="002E17A7" w:rsidR="004E3D9F" w:rsidP="009E78EC"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64</w:t>
      </w:r>
      <w:r w:rsidRPr="002E17A7">
        <w:rPr>
          <w:noProof/>
          <w:lang w:val="en-GB"/>
        </w:rPr>
        <w:fldChar w:fldCharType="end"/>
      </w:r>
      <w:r w:rsidRPr="002E17A7" w:rsidR="004E3D9F">
        <w:rPr>
          <w:lang w:val="en-GB"/>
        </w:rPr>
        <w:t xml:space="preserve">. The Court considers </w:t>
      </w:r>
      <w:r w:rsidRPr="002E17A7" w:rsidR="00D76776">
        <w:rPr>
          <w:lang w:val="en-GB"/>
        </w:rPr>
        <w:t xml:space="preserve">that in this regard the Russian courts acted </w:t>
      </w:r>
      <w:r w:rsidRPr="002E17A7" w:rsidR="004E3D9F">
        <w:rPr>
          <w:lang w:val="en-GB"/>
        </w:rPr>
        <w:t xml:space="preserve">contrary to </w:t>
      </w:r>
      <w:r w:rsidRPr="002E17A7" w:rsidR="003B3026">
        <w:rPr>
          <w:lang w:val="en-GB"/>
        </w:rPr>
        <w:t xml:space="preserve">both </w:t>
      </w:r>
      <w:r w:rsidRPr="002E17A7" w:rsidR="004E3D9F">
        <w:rPr>
          <w:lang w:val="en-GB"/>
        </w:rPr>
        <w:t>the standard established by Article 5 § 1 of the Convention and the clear provisions of national law.</w:t>
      </w:r>
    </w:p>
    <w:p w:rsidRPr="002E17A7" w:rsidR="006800C3"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65</w:t>
      </w:r>
      <w:r w:rsidRPr="002E17A7">
        <w:rPr>
          <w:noProof/>
          <w:lang w:val="en-GB"/>
        </w:rPr>
        <w:fldChar w:fldCharType="end"/>
      </w:r>
      <w:r w:rsidRPr="002E17A7" w:rsidR="00B1112D">
        <w:rPr>
          <w:lang w:val="en-GB"/>
        </w:rPr>
        <w:t>.  </w:t>
      </w:r>
      <w:r w:rsidR="00BA0D02">
        <w:rPr>
          <w:lang w:val="en-GB"/>
        </w:rPr>
        <w:t>L</w:t>
      </w:r>
      <w:r w:rsidRPr="002E17A7" w:rsidR="00BA0D02">
        <w:rPr>
          <w:lang w:val="en-GB"/>
        </w:rPr>
        <w:t>astly</w:t>
      </w:r>
      <w:r w:rsidR="00BA0D02">
        <w:rPr>
          <w:lang w:val="en-GB"/>
        </w:rPr>
        <w:t>,</w:t>
      </w:r>
      <w:r w:rsidRPr="002E17A7" w:rsidR="00BA0D02">
        <w:rPr>
          <w:lang w:val="en-GB"/>
        </w:rPr>
        <w:t xml:space="preserve"> </w:t>
      </w:r>
      <w:r w:rsidR="00BA0D02">
        <w:rPr>
          <w:lang w:val="en-GB"/>
        </w:rPr>
        <w:t>t</w:t>
      </w:r>
      <w:r w:rsidRPr="002E17A7" w:rsidR="006800C3">
        <w:rPr>
          <w:lang w:val="en-GB"/>
        </w:rPr>
        <w:t>he Court observes that the applicant</w:t>
      </w:r>
      <w:r w:rsidR="00C86373">
        <w:rPr>
          <w:lang w:val="en-GB"/>
        </w:rPr>
        <w:t>’</w:t>
      </w:r>
      <w:r w:rsidRPr="002E17A7" w:rsidR="006800C3">
        <w:rPr>
          <w:lang w:val="en-GB"/>
        </w:rPr>
        <w:t xml:space="preserve">s attempt to seek </w:t>
      </w:r>
      <w:r w:rsidR="00BA0D02">
        <w:rPr>
          <w:lang w:val="en-GB"/>
        </w:rPr>
        <w:t xml:space="preserve">a </w:t>
      </w:r>
      <w:r w:rsidRPr="002E17A7" w:rsidR="006800C3">
        <w:rPr>
          <w:lang w:val="en-GB"/>
        </w:rPr>
        <w:t xml:space="preserve">remedy in </w:t>
      </w:r>
      <w:r w:rsidR="00BA0D02">
        <w:rPr>
          <w:lang w:val="en-GB"/>
        </w:rPr>
        <w:t xml:space="preserve">the </w:t>
      </w:r>
      <w:r w:rsidRPr="002E17A7" w:rsidR="006800C3">
        <w:rPr>
          <w:lang w:val="en-GB"/>
        </w:rPr>
        <w:t xml:space="preserve">national courts was further </w:t>
      </w:r>
      <w:r w:rsidR="00995C15">
        <w:rPr>
          <w:lang w:val="en-GB"/>
        </w:rPr>
        <w:t>obstructed</w:t>
      </w:r>
      <w:r w:rsidRPr="002E17A7" w:rsidR="00995C15">
        <w:rPr>
          <w:lang w:val="en-GB"/>
        </w:rPr>
        <w:t xml:space="preserve"> </w:t>
      </w:r>
      <w:r w:rsidRPr="002E17A7" w:rsidR="006800C3">
        <w:rPr>
          <w:lang w:val="en-GB"/>
        </w:rPr>
        <w:t xml:space="preserve">by </w:t>
      </w:r>
      <w:r w:rsidR="00BA0D02">
        <w:rPr>
          <w:lang w:val="en-GB"/>
        </w:rPr>
        <w:t xml:space="preserve">the </w:t>
      </w:r>
      <w:r w:rsidRPr="002E17A7" w:rsidR="006800C3">
        <w:rPr>
          <w:lang w:val="en-GB"/>
        </w:rPr>
        <w:t xml:space="preserve">failure of </w:t>
      </w:r>
      <w:r w:rsidR="00BA0D02">
        <w:rPr>
          <w:lang w:val="en-GB"/>
        </w:rPr>
        <w:t xml:space="preserve">the </w:t>
      </w:r>
      <w:r w:rsidRPr="002E17A7" w:rsidR="006800C3">
        <w:rPr>
          <w:lang w:val="en-GB"/>
        </w:rPr>
        <w:t xml:space="preserve">domestic authorities to provide her with a full copy of the authorisation for </w:t>
      </w:r>
      <w:r w:rsidR="00BA0D02">
        <w:rPr>
          <w:lang w:val="en-GB"/>
        </w:rPr>
        <w:t xml:space="preserve">her </w:t>
      </w:r>
      <w:r w:rsidRPr="002E17A7" w:rsidR="006800C3">
        <w:rPr>
          <w:lang w:val="en-GB"/>
        </w:rPr>
        <w:t>involuntary treatment</w:t>
      </w:r>
      <w:r w:rsidRPr="002E17A7" w:rsidR="009A4FF0">
        <w:rPr>
          <w:lang w:val="en-GB"/>
        </w:rPr>
        <w:t xml:space="preserve">. </w:t>
      </w:r>
      <w:r w:rsidR="00BA0D02">
        <w:rPr>
          <w:lang w:val="en-GB"/>
        </w:rPr>
        <w:t>U</w:t>
      </w:r>
      <w:r w:rsidRPr="002E17A7" w:rsidR="00BA0D02">
        <w:rPr>
          <w:lang w:val="en-GB"/>
        </w:rPr>
        <w:t xml:space="preserve">naware </w:t>
      </w:r>
      <w:r w:rsidRPr="002E17A7" w:rsidR="009A4FF0">
        <w:rPr>
          <w:lang w:val="en-GB"/>
        </w:rPr>
        <w:t>of the reasoning given by the Town Court</w:t>
      </w:r>
      <w:r w:rsidR="00BA0D02">
        <w:rPr>
          <w:lang w:val="en-GB"/>
        </w:rPr>
        <w:t>,</w:t>
      </w:r>
      <w:r w:rsidRPr="002E17A7" w:rsidR="009A4FF0">
        <w:rPr>
          <w:lang w:val="en-GB"/>
        </w:rPr>
        <w:t xml:space="preserve"> </w:t>
      </w:r>
      <w:r w:rsidR="00BA0D02">
        <w:rPr>
          <w:lang w:val="en-GB"/>
        </w:rPr>
        <w:t>t</w:t>
      </w:r>
      <w:r w:rsidRPr="002E17A7" w:rsidR="00BA0D02">
        <w:rPr>
          <w:lang w:val="en-GB"/>
        </w:rPr>
        <w:t xml:space="preserve">he applicant </w:t>
      </w:r>
      <w:r w:rsidRPr="002E17A7" w:rsidR="009A4FF0">
        <w:rPr>
          <w:lang w:val="en-GB"/>
        </w:rPr>
        <w:t xml:space="preserve">was forced to </w:t>
      </w:r>
      <w:r w:rsidR="00BA0D02">
        <w:rPr>
          <w:lang w:val="en-GB"/>
        </w:rPr>
        <w:t>confine</w:t>
      </w:r>
      <w:r w:rsidRPr="002E17A7" w:rsidR="00BA0D02">
        <w:rPr>
          <w:lang w:val="en-GB"/>
        </w:rPr>
        <w:t xml:space="preserve"> </w:t>
      </w:r>
      <w:r w:rsidRPr="002E17A7" w:rsidR="009A4FF0">
        <w:rPr>
          <w:lang w:val="en-GB"/>
        </w:rPr>
        <w:t>her statement of appeal to expressing discontent with the outcome of the first</w:t>
      </w:r>
      <w:r w:rsidR="00535BFC">
        <w:rPr>
          <w:lang w:val="en-GB"/>
        </w:rPr>
        <w:t>-</w:t>
      </w:r>
      <w:r w:rsidRPr="002E17A7" w:rsidR="009A4FF0">
        <w:rPr>
          <w:lang w:val="en-GB"/>
        </w:rPr>
        <w:t xml:space="preserve">instance hearing and </w:t>
      </w:r>
      <w:r w:rsidR="00BA0D02">
        <w:rPr>
          <w:lang w:val="en-GB"/>
        </w:rPr>
        <w:t xml:space="preserve">a </w:t>
      </w:r>
      <w:r w:rsidRPr="002E17A7" w:rsidR="009A4FF0">
        <w:rPr>
          <w:lang w:val="en-GB"/>
        </w:rPr>
        <w:t>restat</w:t>
      </w:r>
      <w:r w:rsidRPr="002E17A7" w:rsidR="0080464D">
        <w:rPr>
          <w:lang w:val="en-GB"/>
        </w:rPr>
        <w:t>ement of her previous arguments.</w:t>
      </w:r>
      <w:r w:rsidRPr="002E17A7" w:rsidR="009A4FF0">
        <w:rPr>
          <w:lang w:val="en-GB"/>
        </w:rPr>
        <w:t xml:space="preserve"> </w:t>
      </w:r>
      <w:r w:rsidR="00995C15">
        <w:rPr>
          <w:lang w:val="en-GB"/>
        </w:rPr>
        <w:t>T</w:t>
      </w:r>
      <w:r w:rsidRPr="002E17A7" w:rsidR="0080464D">
        <w:rPr>
          <w:lang w:val="en-GB"/>
        </w:rPr>
        <w:t xml:space="preserve">his mode of reasoning </w:t>
      </w:r>
      <w:r w:rsidR="00995C15">
        <w:rPr>
          <w:lang w:val="en-GB"/>
        </w:rPr>
        <w:t>was</w:t>
      </w:r>
      <w:r w:rsidRPr="002E17A7" w:rsidR="009A4FF0">
        <w:rPr>
          <w:lang w:val="en-GB"/>
        </w:rPr>
        <w:t xml:space="preserve"> a significant factor in </w:t>
      </w:r>
      <w:r w:rsidR="00BA0D02">
        <w:rPr>
          <w:lang w:val="en-GB"/>
        </w:rPr>
        <w:t xml:space="preserve">the </w:t>
      </w:r>
      <w:r w:rsidRPr="002E17A7" w:rsidR="009A4FF0">
        <w:rPr>
          <w:lang w:val="en-GB"/>
        </w:rPr>
        <w:t>dismissal of her appeal by the Regional Court (see paragraph</w:t>
      </w:r>
      <w:r w:rsidRPr="002E17A7" w:rsidR="005565A3">
        <w:rPr>
          <w:lang w:val="en-GB"/>
        </w:rPr>
        <w:t xml:space="preserve">s </w:t>
      </w:r>
      <w:r w:rsidRPr="002E17A7" w:rsidR="005565A3">
        <w:rPr>
          <w:lang w:val="en-GB"/>
        </w:rPr>
        <w:fldChar w:fldCharType="begin"/>
      </w:r>
      <w:r w:rsidRPr="002E17A7" w:rsidR="005565A3">
        <w:rPr>
          <w:lang w:val="en-GB"/>
        </w:rPr>
        <w:instrText xml:space="preserve"> REF StatementOfAppeal \h </w:instrText>
      </w:r>
      <w:r w:rsidR="005922FE">
        <w:rPr>
          <w:lang w:val="en-GB"/>
        </w:rPr>
        <w:instrText xml:space="preserve"> \* MERGEFORMAT </w:instrText>
      </w:r>
      <w:r w:rsidRPr="002E17A7" w:rsidR="005565A3">
        <w:rPr>
          <w:lang w:val="en-GB"/>
        </w:rPr>
      </w:r>
      <w:r w:rsidRPr="002E17A7" w:rsidR="005565A3">
        <w:rPr>
          <w:lang w:val="en-GB"/>
        </w:rPr>
        <w:fldChar w:fldCharType="separate"/>
      </w:r>
      <w:r w:rsidR="003F7152">
        <w:rPr>
          <w:noProof/>
          <w:lang w:val="en-GB"/>
        </w:rPr>
        <w:t>27</w:t>
      </w:r>
      <w:r w:rsidRPr="002E17A7" w:rsidR="005565A3">
        <w:rPr>
          <w:lang w:val="en-GB"/>
        </w:rPr>
        <w:fldChar w:fldCharType="end"/>
      </w:r>
      <w:r w:rsidRPr="002E17A7" w:rsidR="005565A3">
        <w:rPr>
          <w:lang w:val="en-GB"/>
        </w:rPr>
        <w:t xml:space="preserve"> and </w:t>
      </w:r>
      <w:r w:rsidRPr="002E17A7" w:rsidR="005565A3">
        <w:rPr>
          <w:lang w:val="en-GB"/>
        </w:rPr>
        <w:fldChar w:fldCharType="begin"/>
      </w:r>
      <w:r w:rsidRPr="002E17A7" w:rsidR="005565A3">
        <w:rPr>
          <w:lang w:val="en-GB"/>
        </w:rPr>
        <w:instrText xml:space="preserve"> REF RegionalCourt \h </w:instrText>
      </w:r>
      <w:r w:rsidR="005922FE">
        <w:rPr>
          <w:lang w:val="en-GB"/>
        </w:rPr>
        <w:instrText xml:space="preserve"> \* MERGEFORMAT </w:instrText>
      </w:r>
      <w:r w:rsidRPr="002E17A7" w:rsidR="005565A3">
        <w:rPr>
          <w:lang w:val="en-GB"/>
        </w:rPr>
      </w:r>
      <w:r w:rsidRPr="002E17A7" w:rsidR="005565A3">
        <w:rPr>
          <w:lang w:val="en-GB"/>
        </w:rPr>
        <w:fldChar w:fldCharType="separate"/>
      </w:r>
      <w:r w:rsidR="003F7152">
        <w:rPr>
          <w:noProof/>
          <w:lang w:val="en-GB"/>
        </w:rPr>
        <w:t>29</w:t>
      </w:r>
      <w:r w:rsidRPr="002E17A7" w:rsidR="005565A3">
        <w:rPr>
          <w:lang w:val="en-GB"/>
        </w:rPr>
        <w:fldChar w:fldCharType="end"/>
      </w:r>
      <w:r w:rsidRPr="002E17A7" w:rsidR="009A4FF0">
        <w:rPr>
          <w:lang w:val="en-GB"/>
        </w:rPr>
        <w:t xml:space="preserve"> above).</w:t>
      </w:r>
      <w:r w:rsidRPr="002E17A7" w:rsidR="00B1112D">
        <w:rPr>
          <w:lang w:val="en-GB"/>
        </w:rPr>
        <w:t xml:space="preserve"> The Government in their submissions contend</w:t>
      </w:r>
      <w:r w:rsidR="00BA0D02">
        <w:rPr>
          <w:lang w:val="en-GB"/>
        </w:rPr>
        <w:t>ed</w:t>
      </w:r>
      <w:r w:rsidRPr="002E17A7" w:rsidR="00B1112D">
        <w:rPr>
          <w:lang w:val="en-GB"/>
        </w:rPr>
        <w:t xml:space="preserve"> that a full copy of the first</w:t>
      </w:r>
      <w:r w:rsidR="00535BFC">
        <w:rPr>
          <w:lang w:val="en-GB"/>
        </w:rPr>
        <w:t>-</w:t>
      </w:r>
      <w:r w:rsidRPr="002E17A7" w:rsidR="00B1112D">
        <w:rPr>
          <w:lang w:val="en-GB"/>
        </w:rPr>
        <w:t>instance court</w:t>
      </w:r>
      <w:r w:rsidR="00C86373">
        <w:rPr>
          <w:lang w:val="en-GB"/>
        </w:rPr>
        <w:t>’</w:t>
      </w:r>
      <w:r w:rsidRPr="002E17A7" w:rsidR="00B1112D">
        <w:rPr>
          <w:lang w:val="en-GB"/>
        </w:rPr>
        <w:t xml:space="preserve">s decision </w:t>
      </w:r>
      <w:r w:rsidR="00BA0D02">
        <w:rPr>
          <w:lang w:val="en-GB"/>
        </w:rPr>
        <w:t>had been</w:t>
      </w:r>
      <w:r w:rsidRPr="002E17A7" w:rsidR="00BA0D02">
        <w:rPr>
          <w:lang w:val="en-GB"/>
        </w:rPr>
        <w:t xml:space="preserve"> </w:t>
      </w:r>
      <w:r w:rsidRPr="002E17A7" w:rsidR="00B1112D">
        <w:rPr>
          <w:lang w:val="en-GB"/>
        </w:rPr>
        <w:t xml:space="preserve">sent to the Head of the MRPC to be </w:t>
      </w:r>
      <w:r w:rsidR="00995C15">
        <w:rPr>
          <w:lang w:val="en-GB"/>
        </w:rPr>
        <w:t>passed on</w:t>
      </w:r>
      <w:r w:rsidRPr="002E17A7" w:rsidR="00995C15">
        <w:rPr>
          <w:lang w:val="en-GB"/>
        </w:rPr>
        <w:t xml:space="preserve"> </w:t>
      </w:r>
      <w:r w:rsidRPr="002E17A7" w:rsidR="00B1112D">
        <w:rPr>
          <w:lang w:val="en-GB"/>
        </w:rPr>
        <w:t>to the applicant</w:t>
      </w:r>
      <w:r w:rsidR="00995C15">
        <w:rPr>
          <w:lang w:val="en-GB"/>
        </w:rPr>
        <w:t>,</w:t>
      </w:r>
      <w:r w:rsidRPr="002E17A7" w:rsidR="00B1112D">
        <w:rPr>
          <w:lang w:val="en-GB"/>
        </w:rPr>
        <w:t xml:space="preserve"> and </w:t>
      </w:r>
      <w:r w:rsidRPr="002E17A7" w:rsidR="0080464D">
        <w:rPr>
          <w:lang w:val="en-GB"/>
        </w:rPr>
        <w:t xml:space="preserve">delivery </w:t>
      </w:r>
      <w:r w:rsidRPr="002E17A7" w:rsidR="00B1112D">
        <w:rPr>
          <w:lang w:val="en-GB"/>
        </w:rPr>
        <w:t xml:space="preserve">of the decision </w:t>
      </w:r>
      <w:r w:rsidRPr="002E17A7" w:rsidR="0080464D">
        <w:rPr>
          <w:lang w:val="en-GB"/>
        </w:rPr>
        <w:t xml:space="preserve">to the </w:t>
      </w:r>
      <w:r w:rsidRPr="002E17A7" w:rsidR="00B1112D">
        <w:rPr>
          <w:lang w:val="en-GB"/>
        </w:rPr>
        <w:t xml:space="preserve">hospital is confirmed by </w:t>
      </w:r>
      <w:r w:rsidR="00BA0D02">
        <w:rPr>
          <w:lang w:val="en-GB"/>
        </w:rPr>
        <w:t xml:space="preserve">the </w:t>
      </w:r>
      <w:r w:rsidRPr="002E17A7" w:rsidR="00B1112D">
        <w:rPr>
          <w:lang w:val="en-GB"/>
        </w:rPr>
        <w:t xml:space="preserve">postal receipts and internal records. While the Court does not doubt that the decision was indeed </w:t>
      </w:r>
      <w:r w:rsidRPr="002E17A7" w:rsidR="0080464D">
        <w:rPr>
          <w:lang w:val="en-GB"/>
        </w:rPr>
        <w:t>delivered</w:t>
      </w:r>
      <w:r w:rsidRPr="002E17A7" w:rsidR="00B1112D">
        <w:rPr>
          <w:lang w:val="en-GB"/>
        </w:rPr>
        <w:t xml:space="preserve"> to the hospital, no</w:t>
      </w:r>
      <w:r w:rsidR="00BA0D02">
        <w:rPr>
          <w:lang w:val="en-GB"/>
        </w:rPr>
        <w:t xml:space="preserve"> evidence</w:t>
      </w:r>
      <w:r w:rsidRPr="002E17A7" w:rsidR="00B1112D">
        <w:rPr>
          <w:lang w:val="en-GB"/>
        </w:rPr>
        <w:t xml:space="preserve"> in the present case supports the assertion that the applicant was provided with it or </w:t>
      </w:r>
      <w:r w:rsidR="00BA0D02">
        <w:rPr>
          <w:lang w:val="en-GB"/>
        </w:rPr>
        <w:t>even</w:t>
      </w:r>
      <w:r w:rsidRPr="002E17A7" w:rsidR="00B1112D">
        <w:rPr>
          <w:lang w:val="en-GB"/>
        </w:rPr>
        <w:t xml:space="preserve"> made aware of its availability.</w:t>
      </w:r>
    </w:p>
    <w:p w:rsidRPr="00EC4DE3" w:rsidR="00660573" w:rsidP="00EC4DE3" w:rsidRDefault="00C86373">
      <w:pPr>
        <w:pStyle w:val="ECHRPara"/>
      </w:pPr>
      <w:fldSimple w:instr=" SEQ level0 \*arabic ">
        <w:r w:rsidRPr="00EC4DE3" w:rsidR="003F7152">
          <w:t>66</w:t>
        </w:r>
      </w:fldSimple>
      <w:r w:rsidRPr="00EC4DE3" w:rsidR="007A1D49">
        <w:t xml:space="preserve">.  In the light of the </w:t>
      </w:r>
      <w:r w:rsidRPr="00EC4DE3" w:rsidR="00BA0D02">
        <w:t xml:space="preserve">above </w:t>
      </w:r>
      <w:r w:rsidRPr="00EC4DE3" w:rsidR="007A1D49">
        <w:t>findings, the Court concludes that the competent national authorities failed to meet the procedural requirement necessary for the applicant</w:t>
      </w:r>
      <w:r>
        <w:t>’</w:t>
      </w:r>
      <w:r w:rsidRPr="00EC4DE3" w:rsidR="007A1D49">
        <w:t xml:space="preserve">s involuntary hospitalisation </w:t>
      </w:r>
      <w:r w:rsidRPr="00EC4DE3" w:rsidR="00BA0D02">
        <w:t>since</w:t>
      </w:r>
      <w:r w:rsidRPr="00EC4DE3" w:rsidR="007A1D49">
        <w:t xml:space="preserve"> they </w:t>
      </w:r>
      <w:r w:rsidRPr="00EC4DE3" w:rsidR="00BA0D02">
        <w:t>failed to</w:t>
      </w:r>
      <w:r w:rsidRPr="00EC4DE3" w:rsidR="007A1D49">
        <w:t xml:space="preserve"> ensure that the proceedings were devoid of arbitrariness. Accordingly, her </w:t>
      </w:r>
      <w:r w:rsidRPr="00EC4DE3" w:rsidR="00164593">
        <w:t>involuntary hospitali</w:t>
      </w:r>
      <w:r w:rsidRPr="00EC4DE3" w:rsidR="00FE2483">
        <w:t>s</w:t>
      </w:r>
      <w:r w:rsidRPr="00EC4DE3" w:rsidR="00164593">
        <w:t xml:space="preserve">ation amounted to </w:t>
      </w:r>
      <w:r w:rsidRPr="00EC4DE3" w:rsidR="007A1D49">
        <w:t xml:space="preserve">unlawful </w:t>
      </w:r>
      <w:r w:rsidRPr="00EC4DE3" w:rsidR="00164593">
        <w:t xml:space="preserve">detention </w:t>
      </w:r>
      <w:r w:rsidRPr="00EC4DE3" w:rsidR="007A1D49">
        <w:t>within the meaning of Article 5 § 1 (e) of the Convention.</w:t>
      </w:r>
    </w:p>
    <w:p w:rsidRPr="00EC4DE3" w:rsidR="007A1D49" w:rsidP="00EC4DE3" w:rsidRDefault="00C86373">
      <w:pPr>
        <w:pStyle w:val="ECHRPara"/>
      </w:pPr>
      <w:fldSimple w:instr=" SEQ level0 \*arabic ">
        <w:r w:rsidRPr="00EC4DE3" w:rsidR="003F7152">
          <w:t>67</w:t>
        </w:r>
      </w:fldSimple>
      <w:r w:rsidRPr="00EC4DE3" w:rsidR="007A1D49">
        <w:t>.</w:t>
      </w:r>
      <w:r w:rsidRPr="00EC4DE3" w:rsidR="00E871F3">
        <w:t>  </w:t>
      </w:r>
      <w:r w:rsidRPr="00EC4DE3" w:rsidR="007A1D49">
        <w:t>This conclusion obviates the need for the Court to examine whether the national authorities met the substantive requirement for the applicant</w:t>
      </w:r>
      <w:r>
        <w:t>’</w:t>
      </w:r>
      <w:r w:rsidRPr="00EC4DE3" w:rsidR="007A1D49">
        <w:t>s involuntary hospitalisation by proving that her mental condition had necessitated the deprivation of her liberty.</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68</w:t>
      </w:r>
      <w:r w:rsidRPr="002E17A7">
        <w:rPr>
          <w:noProof/>
          <w:lang w:val="en-GB"/>
        </w:rPr>
        <w:fldChar w:fldCharType="end"/>
      </w:r>
      <w:r w:rsidRPr="002E17A7" w:rsidR="007A1D49">
        <w:rPr>
          <w:lang w:val="en-GB"/>
        </w:rPr>
        <w:t>.</w:t>
      </w:r>
      <w:r w:rsidRPr="002E17A7" w:rsidR="00E871F3">
        <w:rPr>
          <w:lang w:val="en-GB"/>
        </w:rPr>
        <w:t>  </w:t>
      </w:r>
      <w:r w:rsidRPr="002E17A7" w:rsidR="007A1D49">
        <w:rPr>
          <w:lang w:val="en-GB"/>
        </w:rPr>
        <w:t>Giving due regard to the conclusions above, the Court finds that there has been a violation of Article 5 § 1 of the Convention.</w:t>
      </w:r>
    </w:p>
    <w:p w:rsidRPr="002E17A7" w:rsidR="007A1D49" w:rsidRDefault="007A1D49">
      <w:pPr>
        <w:pStyle w:val="ECHRHeading1"/>
        <w:rPr>
          <w:lang w:val="en-GB"/>
        </w:rPr>
      </w:pPr>
      <w:r w:rsidRPr="002E17A7">
        <w:rPr>
          <w:lang w:val="en-GB"/>
        </w:rPr>
        <w:t>II.  ALLEGED VIOLATION OF ARTICLE 5 § 4 OF THE CONVENTION</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69</w:t>
      </w:r>
      <w:r w:rsidRPr="002E17A7">
        <w:rPr>
          <w:noProof/>
          <w:lang w:val="en-GB"/>
        </w:rPr>
        <w:fldChar w:fldCharType="end"/>
      </w:r>
      <w:r w:rsidRPr="002E17A7" w:rsidR="007A1D49">
        <w:rPr>
          <w:lang w:val="en-GB"/>
        </w:rPr>
        <w:t>.  The applicant complained of a violation of Article 5 § 4 of the Convention in the proceedings authorising her involuntary hospitalisation.</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70</w:t>
      </w:r>
      <w:r w:rsidRPr="002E17A7">
        <w:rPr>
          <w:noProof/>
          <w:lang w:val="en-GB"/>
        </w:rPr>
        <w:fldChar w:fldCharType="end"/>
      </w:r>
      <w:r w:rsidRPr="002E17A7" w:rsidR="007A1D49">
        <w:rPr>
          <w:lang w:val="en-GB"/>
        </w:rPr>
        <w:t>.</w:t>
      </w:r>
      <w:r w:rsidRPr="002E17A7" w:rsidR="00E871F3">
        <w:rPr>
          <w:lang w:val="en-GB"/>
        </w:rPr>
        <w:t>  </w:t>
      </w:r>
      <w:r w:rsidRPr="002E17A7" w:rsidR="007A1D49">
        <w:rPr>
          <w:lang w:val="en-GB"/>
        </w:rPr>
        <w:t>The Government contested that argument.</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71</w:t>
      </w:r>
      <w:r w:rsidRPr="002E17A7">
        <w:rPr>
          <w:noProof/>
          <w:lang w:val="en-GB"/>
        </w:rPr>
        <w:fldChar w:fldCharType="end"/>
      </w:r>
      <w:r w:rsidRPr="002E17A7" w:rsidR="007A1D49">
        <w:rPr>
          <w:lang w:val="en-GB"/>
        </w:rPr>
        <w:t>.</w:t>
      </w:r>
      <w:r w:rsidRPr="002E17A7" w:rsidR="00E871F3">
        <w:rPr>
          <w:lang w:val="en-GB"/>
        </w:rPr>
        <w:t>  </w:t>
      </w:r>
      <w:r w:rsidRPr="002E17A7" w:rsidR="007A1D49">
        <w:rPr>
          <w:lang w:val="en-GB"/>
        </w:rPr>
        <w:t>The Court notes that this complaint is linked to the one examined above and must therefore likewise be declared admissible.</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72</w:t>
      </w:r>
      <w:r w:rsidRPr="002E17A7">
        <w:rPr>
          <w:noProof/>
          <w:lang w:val="en-GB"/>
        </w:rPr>
        <w:fldChar w:fldCharType="end"/>
      </w:r>
      <w:r w:rsidRPr="002E17A7" w:rsidR="007A1D49">
        <w:rPr>
          <w:lang w:val="en-GB"/>
        </w:rPr>
        <w:t>.</w:t>
      </w:r>
      <w:r w:rsidRPr="002E17A7" w:rsidR="00E871F3">
        <w:rPr>
          <w:lang w:val="en-GB"/>
        </w:rPr>
        <w:t>  </w:t>
      </w:r>
      <w:r w:rsidRPr="002E17A7" w:rsidR="007A1D49">
        <w:rPr>
          <w:lang w:val="en-GB"/>
        </w:rPr>
        <w:t>Having regard to the establish</w:t>
      </w:r>
      <w:r w:rsidR="00BA0D02">
        <w:rPr>
          <w:lang w:val="en-GB"/>
        </w:rPr>
        <w:t>m</w:t>
      </w:r>
      <w:r w:rsidRPr="002E17A7" w:rsidR="007A1D49">
        <w:rPr>
          <w:lang w:val="en-GB"/>
        </w:rPr>
        <w:t>e</w:t>
      </w:r>
      <w:r w:rsidR="00BA0D02">
        <w:rPr>
          <w:lang w:val="en-GB"/>
        </w:rPr>
        <w:t>nt of the</w:t>
      </w:r>
      <w:r w:rsidRPr="002E17A7" w:rsidR="007A1D49">
        <w:rPr>
          <w:lang w:val="en-GB"/>
        </w:rPr>
        <w:t xml:space="preserve"> above fundamental defects in the judicial proceedings authorising the applicant</w:t>
      </w:r>
      <w:r w:rsidR="00C86373">
        <w:rPr>
          <w:lang w:val="en-GB"/>
        </w:rPr>
        <w:t>’</w:t>
      </w:r>
      <w:r w:rsidRPr="002E17A7" w:rsidR="007A1D49">
        <w:rPr>
          <w:lang w:val="en-GB"/>
        </w:rPr>
        <w:t xml:space="preserve">s involuntary hospitalisation, </w:t>
      </w:r>
      <w:r w:rsidR="00BA0D02">
        <w:rPr>
          <w:lang w:val="en-GB"/>
        </w:rPr>
        <w:t xml:space="preserve">and </w:t>
      </w:r>
      <w:r w:rsidRPr="002E17A7" w:rsidR="007A1D49">
        <w:rPr>
          <w:lang w:val="en-GB"/>
        </w:rPr>
        <w:t xml:space="preserve">the unlawfulness of the detention </w:t>
      </w:r>
      <w:r w:rsidR="00BA0D02">
        <w:rPr>
          <w:lang w:val="en-GB"/>
        </w:rPr>
        <w:t xml:space="preserve">resulting from </w:t>
      </w:r>
      <w:r w:rsidRPr="002E17A7" w:rsidR="007A1D49">
        <w:rPr>
          <w:lang w:val="en-GB"/>
        </w:rPr>
        <w:t>these defects, the Court considers that it is not necessary to examine whether, in this case, there has been a violation of Article 5 § 4 of the Convention.</w:t>
      </w:r>
    </w:p>
    <w:p w:rsidRPr="002E17A7" w:rsidR="007A1D49" w:rsidRDefault="007A1D49">
      <w:pPr>
        <w:pStyle w:val="ECHRHeading1"/>
        <w:rPr>
          <w:lang w:val="en-GB"/>
        </w:rPr>
      </w:pPr>
      <w:r w:rsidRPr="002E17A7">
        <w:rPr>
          <w:lang w:val="en-GB"/>
        </w:rPr>
        <w:t>III.  OTHER ALLEGED VIOLATIONS OF THE CONVENTION</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73</w:t>
      </w:r>
      <w:r w:rsidRPr="002E17A7">
        <w:rPr>
          <w:noProof/>
          <w:lang w:val="en-GB"/>
        </w:rPr>
        <w:fldChar w:fldCharType="end"/>
      </w:r>
      <w:r w:rsidRPr="002E17A7" w:rsidR="007A1D49">
        <w:rPr>
          <w:lang w:val="en-GB"/>
        </w:rPr>
        <w:t>.  Lastly, the applicant in her submissions complained under Article</w:t>
      </w:r>
      <w:r w:rsidRPr="002E17A7" w:rsidR="00EC5EC3">
        <w:rPr>
          <w:lang w:val="en-GB"/>
        </w:rPr>
        <w:t> </w:t>
      </w:r>
      <w:r w:rsidRPr="002E17A7" w:rsidR="007A1D49">
        <w:rPr>
          <w:lang w:val="en-GB"/>
        </w:rPr>
        <w:t>6 about various procedural defects in the proceedings authorising her hospitalisation. However, in the light of all the material in its possession, and in so far as the matters complained of are within its competence, the Court finds that these complaints are manifestly ill-founded and must be rejected in accordance with Article 35 § 3 (a) of the Convention.</w:t>
      </w:r>
    </w:p>
    <w:p w:rsidRPr="002E17A7" w:rsidR="007A1D49" w:rsidRDefault="007A1D49">
      <w:pPr>
        <w:pStyle w:val="ECHRHeading1"/>
        <w:rPr>
          <w:lang w:val="en-GB"/>
        </w:rPr>
      </w:pPr>
      <w:r w:rsidRPr="002E17A7">
        <w:rPr>
          <w:lang w:val="en-GB"/>
        </w:rPr>
        <w:t>IV.  APPLICATION OF ARTICLE 41 OF THE CONVENTION</w:t>
      </w:r>
    </w:p>
    <w:p w:rsidRPr="002E17A7" w:rsidR="007A1D49" w:rsidP="006629D5" w:rsidRDefault="002E17A7">
      <w:pPr>
        <w:pStyle w:val="ECHRPara"/>
        <w:keepNext/>
        <w:keepLines/>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74</w:t>
      </w:r>
      <w:r w:rsidRPr="002E17A7">
        <w:rPr>
          <w:noProof/>
          <w:lang w:val="en-GB"/>
        </w:rPr>
        <w:fldChar w:fldCharType="end"/>
      </w:r>
      <w:r w:rsidRPr="002E17A7" w:rsidR="007A1D49">
        <w:rPr>
          <w:lang w:val="en-GB"/>
        </w:rPr>
        <w:t>.  Article 41 of the Convention provides:</w:t>
      </w:r>
    </w:p>
    <w:p w:rsidRPr="002E17A7" w:rsidR="007A1D49" w:rsidRDefault="007A1D49">
      <w:pPr>
        <w:pStyle w:val="ECHRParaQuote"/>
        <w:keepNext/>
        <w:keepLines/>
        <w:rPr>
          <w:lang w:val="en-GB"/>
        </w:rPr>
      </w:pPr>
      <w:r w:rsidRPr="002E17A7">
        <w:rPr>
          <w:lang w:val="en-GB"/>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2E17A7" w:rsidR="007A1D49" w:rsidP="006629D5" w:rsidRDefault="002E17A7">
      <w:pPr>
        <w:pStyle w:val="ECHRPara"/>
        <w:rPr>
          <w:lang w:val="en-GB"/>
        </w:rPr>
      </w:pPr>
      <w:r w:rsidRPr="002E17A7">
        <w:rPr>
          <w:lang w:val="en-GB"/>
        </w:rPr>
        <w:fldChar w:fldCharType="begin"/>
      </w:r>
      <w:r w:rsidRPr="002E17A7">
        <w:rPr>
          <w:lang w:val="en-GB"/>
        </w:rPr>
        <w:instrText xml:space="preserve"> SEQ level0 \*arabic </w:instrText>
      </w:r>
      <w:r w:rsidRPr="002E17A7">
        <w:rPr>
          <w:lang w:val="en-GB"/>
        </w:rPr>
        <w:fldChar w:fldCharType="separate"/>
      </w:r>
      <w:r w:rsidR="003F7152">
        <w:rPr>
          <w:noProof/>
          <w:lang w:val="en-GB"/>
        </w:rPr>
        <w:t>75</w:t>
      </w:r>
      <w:r w:rsidRPr="002E17A7">
        <w:rPr>
          <w:noProof/>
          <w:lang w:val="en-GB"/>
        </w:rPr>
        <w:fldChar w:fldCharType="end"/>
      </w:r>
      <w:r w:rsidRPr="002E17A7" w:rsidR="007A1D49">
        <w:rPr>
          <w:lang w:val="en-GB"/>
        </w:rPr>
        <w:t>.  The applicant did not submit a claim for just satisfaction or a claim for costs and expenses. Accordingly, the Court considers that there is no call to award her any sum on that account.</w:t>
      </w:r>
    </w:p>
    <w:p w:rsidRPr="002E17A7" w:rsidR="00014566" w:rsidRDefault="00014566">
      <w:pPr>
        <w:pStyle w:val="ECHRTitle1"/>
        <w:rPr>
          <w:lang w:val="en-GB"/>
        </w:rPr>
      </w:pPr>
      <w:r w:rsidRPr="002E17A7">
        <w:rPr>
          <w:lang w:val="en-GB"/>
        </w:rPr>
        <w:t xml:space="preserve">FOR THESE REASONS, THE COURT </w:t>
      </w:r>
      <w:r w:rsidR="00DB2D0B">
        <w:rPr>
          <w:lang w:val="en-GB"/>
        </w:rPr>
        <w:t>UNANIMOUSLY</w:t>
      </w:r>
    </w:p>
    <w:p w:rsidRPr="002E17A7" w:rsidR="00014566" w:rsidRDefault="00014566">
      <w:pPr>
        <w:pStyle w:val="JuList"/>
        <w:rPr>
          <w:color w:val="000000"/>
          <w:lang w:val="en-GB"/>
        </w:rPr>
      </w:pPr>
      <w:r w:rsidRPr="002E17A7">
        <w:rPr>
          <w:lang w:val="en-GB"/>
        </w:rPr>
        <w:t>1.  </w:t>
      </w:r>
      <w:r w:rsidRPr="002E17A7">
        <w:rPr>
          <w:i/>
          <w:lang w:val="en-GB"/>
        </w:rPr>
        <w:t>Declares</w:t>
      </w:r>
      <w:r w:rsidRPr="002E17A7" w:rsidR="00041CAD">
        <w:rPr>
          <w:lang w:val="en-GB"/>
        </w:rPr>
        <w:t xml:space="preserve"> </w:t>
      </w:r>
      <w:r w:rsidRPr="002E17A7" w:rsidR="007A1D49">
        <w:rPr>
          <w:color w:val="000000"/>
          <w:lang w:val="en-GB"/>
        </w:rPr>
        <w:t>the complaints under Articles 5 § 1 and 5 § 4 of the Convention concerning the applicant</w:t>
      </w:r>
      <w:r w:rsidR="00C86373">
        <w:rPr>
          <w:color w:val="000000"/>
          <w:lang w:val="en-GB"/>
        </w:rPr>
        <w:t>’</w:t>
      </w:r>
      <w:r w:rsidRPr="002E17A7" w:rsidR="007A1D49">
        <w:rPr>
          <w:color w:val="000000"/>
          <w:lang w:val="en-GB"/>
        </w:rPr>
        <w:t xml:space="preserve">s involuntary placement </w:t>
      </w:r>
      <w:r w:rsidR="004E6F39">
        <w:rPr>
          <w:color w:val="000000"/>
          <w:lang w:val="en-GB"/>
        </w:rPr>
        <w:t>in</w:t>
      </w:r>
      <w:r w:rsidRPr="002E17A7" w:rsidR="004E6F39">
        <w:rPr>
          <w:color w:val="000000"/>
          <w:lang w:val="en-GB"/>
        </w:rPr>
        <w:t xml:space="preserve"> </w:t>
      </w:r>
      <w:r w:rsidRPr="002E17A7" w:rsidR="007A1D49">
        <w:rPr>
          <w:color w:val="000000"/>
          <w:lang w:val="en-GB"/>
        </w:rPr>
        <w:t>a psychiatric hospital admissible and the remainder of the application inadmissible;</w:t>
      </w:r>
    </w:p>
    <w:p w:rsidRPr="002E17A7" w:rsidR="007A1D49" w:rsidRDefault="007A1D49">
      <w:pPr>
        <w:pStyle w:val="JuList"/>
        <w:rPr>
          <w:color w:val="000000"/>
          <w:lang w:val="en-GB"/>
        </w:rPr>
      </w:pPr>
    </w:p>
    <w:p w:rsidRPr="002E17A7" w:rsidR="007A1D49" w:rsidRDefault="007A1D49">
      <w:pPr>
        <w:pStyle w:val="JuList"/>
        <w:rPr>
          <w:lang w:val="en-GB"/>
        </w:rPr>
      </w:pPr>
      <w:r w:rsidRPr="002E17A7">
        <w:rPr>
          <w:lang w:val="en-GB"/>
        </w:rPr>
        <w:t>2.  </w:t>
      </w:r>
      <w:r w:rsidRPr="002E17A7">
        <w:rPr>
          <w:i/>
          <w:lang w:val="en-GB"/>
        </w:rPr>
        <w:t>Holds</w:t>
      </w:r>
      <w:r w:rsidRPr="002E17A7">
        <w:rPr>
          <w:lang w:val="en-GB"/>
        </w:rPr>
        <w:t xml:space="preserve"> that there has been a violation of Article 5 § 1 of the Convention;</w:t>
      </w:r>
    </w:p>
    <w:p w:rsidRPr="002E17A7" w:rsidR="007A1D49" w:rsidRDefault="007A1D49">
      <w:pPr>
        <w:pStyle w:val="JuList"/>
        <w:rPr>
          <w:lang w:val="en-GB"/>
        </w:rPr>
      </w:pPr>
    </w:p>
    <w:p w:rsidRPr="002E17A7" w:rsidR="007A1D49" w:rsidRDefault="007A1D49">
      <w:pPr>
        <w:pStyle w:val="JuList"/>
        <w:rPr>
          <w:lang w:val="en-GB"/>
        </w:rPr>
      </w:pPr>
      <w:r w:rsidRPr="002E17A7">
        <w:rPr>
          <w:lang w:val="en-GB"/>
        </w:rPr>
        <w:t>3.  </w:t>
      </w:r>
      <w:r w:rsidRPr="002E17A7">
        <w:rPr>
          <w:i/>
          <w:lang w:val="en-GB"/>
        </w:rPr>
        <w:t>Holds</w:t>
      </w:r>
      <w:r w:rsidRPr="002E17A7">
        <w:rPr>
          <w:lang w:val="en-GB"/>
        </w:rPr>
        <w:t xml:space="preserve"> that there is no need to examine the complaint under Article 5 § 4 of the Convention;</w:t>
      </w:r>
    </w:p>
    <w:p w:rsidRPr="002E17A7" w:rsidR="007A1D49" w:rsidRDefault="007A1D49">
      <w:pPr>
        <w:pStyle w:val="JuList"/>
        <w:rPr>
          <w:lang w:val="en-GB"/>
        </w:rPr>
      </w:pPr>
    </w:p>
    <w:p w:rsidRPr="002E17A7" w:rsidR="007A1D49" w:rsidRDefault="007A1D49">
      <w:pPr>
        <w:pStyle w:val="JuList"/>
        <w:rPr>
          <w:lang w:val="en-GB"/>
        </w:rPr>
      </w:pPr>
      <w:r w:rsidRPr="002E17A7">
        <w:rPr>
          <w:lang w:val="en-GB"/>
        </w:rPr>
        <w:t>4.  </w:t>
      </w:r>
      <w:r w:rsidRPr="002E17A7">
        <w:rPr>
          <w:i/>
          <w:lang w:val="en-GB"/>
        </w:rPr>
        <w:t>Holds</w:t>
      </w:r>
      <w:r w:rsidRPr="002E17A7">
        <w:rPr>
          <w:lang w:val="en-GB"/>
        </w:rPr>
        <w:t xml:space="preserve"> that there is no call to award the applicant any just satisfaction or costs and expenses.</w:t>
      </w:r>
    </w:p>
    <w:p w:rsidRPr="002E17A7" w:rsidR="00014566" w:rsidRDefault="00014566">
      <w:pPr>
        <w:pStyle w:val="JuParaLast"/>
        <w:rPr>
          <w:lang w:val="en-GB"/>
        </w:rPr>
      </w:pPr>
      <w:r w:rsidRPr="002E17A7">
        <w:rPr>
          <w:lang w:val="en-GB"/>
        </w:rPr>
        <w:t xml:space="preserve">Done in English, and notified in writing on </w:t>
      </w:r>
      <w:r w:rsidR="00DB2D0B">
        <w:rPr>
          <w:lang w:val="en-GB"/>
        </w:rPr>
        <w:t>5 February 2015</w:t>
      </w:r>
      <w:r w:rsidRPr="002E17A7">
        <w:rPr>
          <w:lang w:val="en-GB"/>
        </w:rPr>
        <w:t>, pursuant to Rule 77 §§ 2 and 3 of the Rules of Court.</w:t>
      </w:r>
    </w:p>
    <w:p w:rsidRPr="002E17A7" w:rsidR="004D15F3" w:rsidP="006629D5" w:rsidRDefault="00014566">
      <w:pPr>
        <w:pStyle w:val="JuSigned"/>
        <w:rPr>
          <w:lang w:val="en-GB"/>
        </w:rPr>
      </w:pPr>
      <w:r w:rsidRPr="002E17A7">
        <w:rPr>
          <w:lang w:val="en-GB"/>
        </w:rPr>
        <w:tab/>
      </w:r>
      <w:r w:rsidRPr="002E17A7" w:rsidR="00041CAD">
        <w:rPr>
          <w:lang w:val="en-GB"/>
        </w:rPr>
        <w:t>Søren Nielsen</w:t>
      </w:r>
      <w:r w:rsidRPr="002E17A7">
        <w:rPr>
          <w:lang w:val="en-GB"/>
        </w:rPr>
        <w:tab/>
      </w:r>
      <w:r w:rsidRPr="002E17A7" w:rsidR="00041CAD">
        <w:rPr>
          <w:szCs w:val="24"/>
          <w:lang w:val="en-GB"/>
        </w:rPr>
        <w:t>Isabelle Berro</w:t>
      </w:r>
      <w:r w:rsidR="00EC4DE3">
        <w:rPr>
          <w:szCs w:val="24"/>
          <w:lang w:val="en-GB"/>
        </w:rPr>
        <w:br/>
      </w:r>
      <w:r w:rsidRPr="002E17A7">
        <w:rPr>
          <w:lang w:val="en-GB"/>
        </w:rPr>
        <w:tab/>
      </w:r>
      <w:r w:rsidRPr="002E17A7" w:rsidR="00041CAD">
        <w:rPr>
          <w:iCs/>
          <w:lang w:val="en-GB"/>
        </w:rPr>
        <w:t>Registrar</w:t>
      </w:r>
      <w:r w:rsidRPr="002E17A7">
        <w:rPr>
          <w:lang w:val="en-GB"/>
        </w:rPr>
        <w:tab/>
        <w:t>President</w:t>
      </w:r>
    </w:p>
    <w:sectPr w:rsidRPr="002E17A7" w:rsidR="004D15F3" w:rsidSect="00C53D3B">
      <w:headerReference w:type="even" r:id="rId11"/>
      <w:headerReference w:type="default" r:id="rId12"/>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7FE" w:rsidRDefault="00C607FE" w:rsidP="00014566">
      <w:r>
        <w:separator/>
      </w:r>
    </w:p>
  </w:endnote>
  <w:endnote w:type="continuationSeparator" w:id="0">
    <w:p w:rsidR="00C607FE" w:rsidRDefault="00C607FE"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FE" w:rsidRPr="00150BFA" w:rsidRDefault="00C607FE" w:rsidP="00C607FE">
    <w:pPr>
      <w:jc w:val="center"/>
    </w:pPr>
    <w:r>
      <w:rPr>
        <w:noProof/>
        <w:lang w:eastAsia="ja-JP"/>
      </w:rPr>
      <w:drawing>
        <wp:inline distT="0" distB="0" distL="0" distR="0" wp14:anchorId="2E1BB698" wp14:editId="7838A907">
          <wp:extent cx="771525" cy="619125"/>
          <wp:effectExtent l="0" t="0" r="9525" b="9525"/>
          <wp:docPr id="23" name="Picture 2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C607FE" w:rsidRDefault="00C60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7FE" w:rsidRDefault="00C607FE" w:rsidP="00014566">
      <w:r>
        <w:separator/>
      </w:r>
    </w:p>
  </w:footnote>
  <w:footnote w:type="continuationSeparator" w:id="0">
    <w:p w:rsidR="00C607FE" w:rsidRDefault="00C607FE"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FE" w:rsidRPr="00D60D87" w:rsidRDefault="00C607FE" w:rsidP="00C53D3B">
    <w:pPr>
      <w:pStyle w:val="ECHRHeader"/>
      <w:jc w:val="cent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FE" w:rsidRPr="00A45145" w:rsidRDefault="00C607FE" w:rsidP="00C607FE">
    <w:pPr>
      <w:jc w:val="center"/>
    </w:pPr>
    <w:r>
      <w:rPr>
        <w:noProof/>
        <w:lang w:eastAsia="ja-JP"/>
      </w:rPr>
      <w:drawing>
        <wp:inline distT="0" distB="0" distL="0" distR="0" wp14:anchorId="1D42C166" wp14:editId="2502230C">
          <wp:extent cx="2962275" cy="1219200"/>
          <wp:effectExtent l="0" t="0" r="9525" b="0"/>
          <wp:docPr id="12" name="Picture 1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607FE" w:rsidRDefault="00C607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FE" w:rsidRPr="00FF2306" w:rsidRDefault="00C607FE"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C86373">
      <w:rPr>
        <w:rStyle w:val="PageNumber"/>
        <w:noProof/>
        <w:szCs w:val="18"/>
        <w:lang w:val="en-GB"/>
      </w:rPr>
      <w:t>18</w:t>
    </w:r>
    <w:r>
      <w:rPr>
        <w:rStyle w:val="PageNumber"/>
        <w:szCs w:val="18"/>
        <w:lang w:val="en-GB"/>
      </w:rPr>
      <w:fldChar w:fldCharType="end"/>
    </w:r>
    <w:r w:rsidRPr="00FF2306">
      <w:rPr>
        <w:lang w:val="en-GB"/>
      </w:rPr>
      <w:tab/>
    </w:r>
    <w:r>
      <w:rPr>
        <w:lang w:val="en-GB"/>
      </w:rPr>
      <w:t>MIFOBOVA v. RUSSIA</w:t>
    </w:r>
    <w:r w:rsidRPr="00FF2306">
      <w:rPr>
        <w:lang w:val="en-GB"/>
      </w:rPr>
      <w:t xml:space="preserve"> </w:t>
    </w:r>
    <w:r>
      <w:rPr>
        <w:lang w:val="en-GB"/>
      </w:rPr>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FE" w:rsidRPr="00D60D87" w:rsidRDefault="00C607FE" w:rsidP="00D60D87">
    <w:pPr>
      <w:pStyle w:val="ECHRHeader"/>
      <w:rPr>
        <w:lang w:val="en-GB"/>
      </w:rPr>
    </w:pPr>
    <w:r w:rsidRPr="00D60D87">
      <w:rPr>
        <w:lang w:val="en-GB"/>
      </w:rPr>
      <w:tab/>
    </w:r>
    <w:r>
      <w:rPr>
        <w:lang w:val="en-GB"/>
      </w:rPr>
      <w:t>MIFOBOVA v. RUSSIA</w:t>
    </w:r>
    <w:r w:rsidRPr="00D60D87">
      <w:rPr>
        <w:lang w:val="en-GB"/>
      </w:rPr>
      <w:t xml:space="preserve"> </w:t>
    </w:r>
    <w:r>
      <w:rPr>
        <w:lang w:val="en-GB"/>
      </w:rPr>
      <w:t>JUDGMENT</w:t>
    </w:r>
    <w:r w:rsidRPr="00D60D87">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C86373">
      <w:rPr>
        <w:rStyle w:val="PageNumber"/>
        <w:noProof/>
        <w:szCs w:val="18"/>
        <w:lang w:val="en-GB"/>
      </w:rPr>
      <w:t>19</w:t>
    </w:r>
    <w:r>
      <w:rPr>
        <w:rStyle w:val="PageNumber"/>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041CAD"/>
    <w:rsid w:val="00002BB8"/>
    <w:rsid w:val="00003D0D"/>
    <w:rsid w:val="000041F8"/>
    <w:rsid w:val="000042A8"/>
    <w:rsid w:val="00004308"/>
    <w:rsid w:val="00005BF0"/>
    <w:rsid w:val="00007154"/>
    <w:rsid w:val="000103AE"/>
    <w:rsid w:val="00011703"/>
    <w:rsid w:val="00011D69"/>
    <w:rsid w:val="00012AD3"/>
    <w:rsid w:val="00014566"/>
    <w:rsid w:val="00015C2D"/>
    <w:rsid w:val="00015F00"/>
    <w:rsid w:val="0002057F"/>
    <w:rsid w:val="00022C1D"/>
    <w:rsid w:val="00034987"/>
    <w:rsid w:val="00041CAD"/>
    <w:rsid w:val="00050F01"/>
    <w:rsid w:val="000602DF"/>
    <w:rsid w:val="00061B05"/>
    <w:rsid w:val="00062D5D"/>
    <w:rsid w:val="000632D5"/>
    <w:rsid w:val="000644EE"/>
    <w:rsid w:val="00073EAC"/>
    <w:rsid w:val="000925AD"/>
    <w:rsid w:val="00092D12"/>
    <w:rsid w:val="000A24EB"/>
    <w:rsid w:val="000B1773"/>
    <w:rsid w:val="000B6923"/>
    <w:rsid w:val="000C033C"/>
    <w:rsid w:val="000C5F3C"/>
    <w:rsid w:val="000C6DCC"/>
    <w:rsid w:val="000D47AA"/>
    <w:rsid w:val="000D721F"/>
    <w:rsid w:val="000D78DF"/>
    <w:rsid w:val="000E069B"/>
    <w:rsid w:val="000E0E82"/>
    <w:rsid w:val="000E1DC5"/>
    <w:rsid w:val="000E223F"/>
    <w:rsid w:val="000E7D45"/>
    <w:rsid w:val="000F7851"/>
    <w:rsid w:val="00104E23"/>
    <w:rsid w:val="00111B0C"/>
    <w:rsid w:val="00115E74"/>
    <w:rsid w:val="00120D6C"/>
    <w:rsid w:val="00121366"/>
    <w:rsid w:val="001257EC"/>
    <w:rsid w:val="00131EAB"/>
    <w:rsid w:val="00133D33"/>
    <w:rsid w:val="00134D64"/>
    <w:rsid w:val="00135A30"/>
    <w:rsid w:val="0013612C"/>
    <w:rsid w:val="00137FF6"/>
    <w:rsid w:val="00140165"/>
    <w:rsid w:val="00141650"/>
    <w:rsid w:val="001612B6"/>
    <w:rsid w:val="00162A12"/>
    <w:rsid w:val="00164593"/>
    <w:rsid w:val="00166530"/>
    <w:rsid w:val="00171668"/>
    <w:rsid w:val="001832BD"/>
    <w:rsid w:val="001943B5"/>
    <w:rsid w:val="00195134"/>
    <w:rsid w:val="001A145B"/>
    <w:rsid w:val="001A674C"/>
    <w:rsid w:val="001B3B24"/>
    <w:rsid w:val="001C0F98"/>
    <w:rsid w:val="001C2A42"/>
    <w:rsid w:val="001C589F"/>
    <w:rsid w:val="001D63ED"/>
    <w:rsid w:val="001D7348"/>
    <w:rsid w:val="001E035B"/>
    <w:rsid w:val="001E0961"/>
    <w:rsid w:val="001E3EAE"/>
    <w:rsid w:val="001E6F32"/>
    <w:rsid w:val="001F2145"/>
    <w:rsid w:val="001F6262"/>
    <w:rsid w:val="001F67B0"/>
    <w:rsid w:val="001F6837"/>
    <w:rsid w:val="001F7B3D"/>
    <w:rsid w:val="00205F9F"/>
    <w:rsid w:val="00210338"/>
    <w:rsid w:val="002115FC"/>
    <w:rsid w:val="0021423C"/>
    <w:rsid w:val="0021792B"/>
    <w:rsid w:val="002236B5"/>
    <w:rsid w:val="00230D00"/>
    <w:rsid w:val="00231DF7"/>
    <w:rsid w:val="00231FD1"/>
    <w:rsid w:val="002339E0"/>
    <w:rsid w:val="00233CF8"/>
    <w:rsid w:val="0023575D"/>
    <w:rsid w:val="00237148"/>
    <w:rsid w:val="0024222D"/>
    <w:rsid w:val="00244B0E"/>
    <w:rsid w:val="00244F6C"/>
    <w:rsid w:val="002532C5"/>
    <w:rsid w:val="00260C03"/>
    <w:rsid w:val="0026540E"/>
    <w:rsid w:val="00275123"/>
    <w:rsid w:val="00282240"/>
    <w:rsid w:val="0028572A"/>
    <w:rsid w:val="002948AD"/>
    <w:rsid w:val="00294C92"/>
    <w:rsid w:val="002A01CC"/>
    <w:rsid w:val="002A330B"/>
    <w:rsid w:val="002A61B1"/>
    <w:rsid w:val="002A663C"/>
    <w:rsid w:val="002B444B"/>
    <w:rsid w:val="002B5887"/>
    <w:rsid w:val="002B6F28"/>
    <w:rsid w:val="002C0692"/>
    <w:rsid w:val="002C0E27"/>
    <w:rsid w:val="002C3040"/>
    <w:rsid w:val="002D022D"/>
    <w:rsid w:val="002D24BB"/>
    <w:rsid w:val="002D44E0"/>
    <w:rsid w:val="002E17A7"/>
    <w:rsid w:val="002F2AF7"/>
    <w:rsid w:val="002F7E1C"/>
    <w:rsid w:val="00301A75"/>
    <w:rsid w:val="00302F70"/>
    <w:rsid w:val="0030336F"/>
    <w:rsid w:val="0030375E"/>
    <w:rsid w:val="00312A30"/>
    <w:rsid w:val="00320F72"/>
    <w:rsid w:val="0032463E"/>
    <w:rsid w:val="00326224"/>
    <w:rsid w:val="00337EE4"/>
    <w:rsid w:val="00340FFD"/>
    <w:rsid w:val="00346A24"/>
    <w:rsid w:val="003506B1"/>
    <w:rsid w:val="00356AC7"/>
    <w:rsid w:val="003609FA"/>
    <w:rsid w:val="003710C8"/>
    <w:rsid w:val="003750BE"/>
    <w:rsid w:val="00386240"/>
    <w:rsid w:val="00387B9D"/>
    <w:rsid w:val="0039364F"/>
    <w:rsid w:val="00395696"/>
    <w:rsid w:val="00396686"/>
    <w:rsid w:val="0039778E"/>
    <w:rsid w:val="003A1A80"/>
    <w:rsid w:val="003B3026"/>
    <w:rsid w:val="003B4941"/>
    <w:rsid w:val="003C2678"/>
    <w:rsid w:val="003C5714"/>
    <w:rsid w:val="003C6B9F"/>
    <w:rsid w:val="003C6E2A"/>
    <w:rsid w:val="003D0299"/>
    <w:rsid w:val="003E6D80"/>
    <w:rsid w:val="003F05FA"/>
    <w:rsid w:val="003F244A"/>
    <w:rsid w:val="003F30B8"/>
    <w:rsid w:val="003F4C45"/>
    <w:rsid w:val="003F5F7B"/>
    <w:rsid w:val="003F7152"/>
    <w:rsid w:val="003F7D64"/>
    <w:rsid w:val="00414300"/>
    <w:rsid w:val="00425C67"/>
    <w:rsid w:val="00427E7A"/>
    <w:rsid w:val="00436307"/>
    <w:rsid w:val="00436350"/>
    <w:rsid w:val="00436C49"/>
    <w:rsid w:val="00445366"/>
    <w:rsid w:val="00447F5B"/>
    <w:rsid w:val="0045226B"/>
    <w:rsid w:val="00461DB0"/>
    <w:rsid w:val="00463926"/>
    <w:rsid w:val="004646E0"/>
    <w:rsid w:val="00464C9A"/>
    <w:rsid w:val="004666F8"/>
    <w:rsid w:val="00474F3D"/>
    <w:rsid w:val="00477E3A"/>
    <w:rsid w:val="00483E5F"/>
    <w:rsid w:val="00485FF9"/>
    <w:rsid w:val="004907F0"/>
    <w:rsid w:val="0049140B"/>
    <w:rsid w:val="004923A5"/>
    <w:rsid w:val="00492507"/>
    <w:rsid w:val="0049487E"/>
    <w:rsid w:val="00496BFB"/>
    <w:rsid w:val="004A15C7"/>
    <w:rsid w:val="004B013B"/>
    <w:rsid w:val="004B0FA7"/>
    <w:rsid w:val="004B112B"/>
    <w:rsid w:val="004C01E4"/>
    <w:rsid w:val="004C086C"/>
    <w:rsid w:val="004C1F56"/>
    <w:rsid w:val="004C27BC"/>
    <w:rsid w:val="004D15F3"/>
    <w:rsid w:val="004D5311"/>
    <w:rsid w:val="004D5DCC"/>
    <w:rsid w:val="004E029F"/>
    <w:rsid w:val="004E3D9F"/>
    <w:rsid w:val="004E6F39"/>
    <w:rsid w:val="004F10AF"/>
    <w:rsid w:val="004F11A4"/>
    <w:rsid w:val="004F2389"/>
    <w:rsid w:val="004F304D"/>
    <w:rsid w:val="004F61BE"/>
    <w:rsid w:val="004F66B1"/>
    <w:rsid w:val="00511C07"/>
    <w:rsid w:val="005173A6"/>
    <w:rsid w:val="00520BAA"/>
    <w:rsid w:val="00525208"/>
    <w:rsid w:val="005257A5"/>
    <w:rsid w:val="005264C0"/>
    <w:rsid w:val="00526A8A"/>
    <w:rsid w:val="00531DF2"/>
    <w:rsid w:val="00535BFC"/>
    <w:rsid w:val="00543EAB"/>
    <w:rsid w:val="005442EE"/>
    <w:rsid w:val="00547353"/>
    <w:rsid w:val="005474E7"/>
    <w:rsid w:val="005512A3"/>
    <w:rsid w:val="005565A3"/>
    <w:rsid w:val="005578CE"/>
    <w:rsid w:val="00562781"/>
    <w:rsid w:val="00563E83"/>
    <w:rsid w:val="0057271C"/>
    <w:rsid w:val="00572845"/>
    <w:rsid w:val="00580592"/>
    <w:rsid w:val="005922FE"/>
    <w:rsid w:val="00592772"/>
    <w:rsid w:val="0059574A"/>
    <w:rsid w:val="005A1B9B"/>
    <w:rsid w:val="005A6751"/>
    <w:rsid w:val="005B092E"/>
    <w:rsid w:val="005B152C"/>
    <w:rsid w:val="005B1EE0"/>
    <w:rsid w:val="005B2B24"/>
    <w:rsid w:val="005B4425"/>
    <w:rsid w:val="005B4B94"/>
    <w:rsid w:val="005C3EE8"/>
    <w:rsid w:val="005D34F9"/>
    <w:rsid w:val="005D4190"/>
    <w:rsid w:val="005D67A3"/>
    <w:rsid w:val="005E2988"/>
    <w:rsid w:val="005E2A43"/>
    <w:rsid w:val="005E3085"/>
    <w:rsid w:val="005E7775"/>
    <w:rsid w:val="005F0986"/>
    <w:rsid w:val="005F51E1"/>
    <w:rsid w:val="00607567"/>
    <w:rsid w:val="00611C80"/>
    <w:rsid w:val="00614DEA"/>
    <w:rsid w:val="00620692"/>
    <w:rsid w:val="006242CA"/>
    <w:rsid w:val="00627507"/>
    <w:rsid w:val="00633717"/>
    <w:rsid w:val="006344E1"/>
    <w:rsid w:val="006545C4"/>
    <w:rsid w:val="00660573"/>
    <w:rsid w:val="00661971"/>
    <w:rsid w:val="00661CE8"/>
    <w:rsid w:val="006623D9"/>
    <w:rsid w:val="006629D5"/>
    <w:rsid w:val="0066550C"/>
    <w:rsid w:val="006716F2"/>
    <w:rsid w:val="006800C3"/>
    <w:rsid w:val="00682BF2"/>
    <w:rsid w:val="006859CE"/>
    <w:rsid w:val="006905C4"/>
    <w:rsid w:val="00691270"/>
    <w:rsid w:val="00694BA8"/>
    <w:rsid w:val="006A037C"/>
    <w:rsid w:val="006A36F4"/>
    <w:rsid w:val="006A406F"/>
    <w:rsid w:val="006A5D3A"/>
    <w:rsid w:val="006C1807"/>
    <w:rsid w:val="006C23D4"/>
    <w:rsid w:val="006C7BB0"/>
    <w:rsid w:val="006D3237"/>
    <w:rsid w:val="006E2E37"/>
    <w:rsid w:val="006E3CF1"/>
    <w:rsid w:val="006E7E80"/>
    <w:rsid w:val="006F48CA"/>
    <w:rsid w:val="006F64DD"/>
    <w:rsid w:val="0070495A"/>
    <w:rsid w:val="00715127"/>
    <w:rsid w:val="00715E8E"/>
    <w:rsid w:val="00723580"/>
    <w:rsid w:val="00723755"/>
    <w:rsid w:val="0073136C"/>
    <w:rsid w:val="00731F0F"/>
    <w:rsid w:val="00733250"/>
    <w:rsid w:val="00741404"/>
    <w:rsid w:val="007449E5"/>
    <w:rsid w:val="00746C5A"/>
    <w:rsid w:val="00747FF0"/>
    <w:rsid w:val="00764D4E"/>
    <w:rsid w:val="00765A1F"/>
    <w:rsid w:val="007735F2"/>
    <w:rsid w:val="00775B6D"/>
    <w:rsid w:val="00776D68"/>
    <w:rsid w:val="007850EE"/>
    <w:rsid w:val="00785B95"/>
    <w:rsid w:val="00790E96"/>
    <w:rsid w:val="00793366"/>
    <w:rsid w:val="007A1D49"/>
    <w:rsid w:val="007A27A0"/>
    <w:rsid w:val="007A716F"/>
    <w:rsid w:val="007B270A"/>
    <w:rsid w:val="007C0695"/>
    <w:rsid w:val="007C419A"/>
    <w:rsid w:val="007C4CC8"/>
    <w:rsid w:val="007C5426"/>
    <w:rsid w:val="007C5798"/>
    <w:rsid w:val="007D4832"/>
    <w:rsid w:val="007E21B2"/>
    <w:rsid w:val="007E2C4E"/>
    <w:rsid w:val="007F1905"/>
    <w:rsid w:val="00801300"/>
    <w:rsid w:val="00802C64"/>
    <w:rsid w:val="00803B5F"/>
    <w:rsid w:val="0080464D"/>
    <w:rsid w:val="00805E52"/>
    <w:rsid w:val="008061D0"/>
    <w:rsid w:val="00810B38"/>
    <w:rsid w:val="008204C7"/>
    <w:rsid w:val="00820992"/>
    <w:rsid w:val="00823602"/>
    <w:rsid w:val="008255F5"/>
    <w:rsid w:val="0083014E"/>
    <w:rsid w:val="008308FC"/>
    <w:rsid w:val="0083214A"/>
    <w:rsid w:val="00833D5A"/>
    <w:rsid w:val="00834220"/>
    <w:rsid w:val="00845723"/>
    <w:rsid w:val="00851EF9"/>
    <w:rsid w:val="00855B98"/>
    <w:rsid w:val="008577FD"/>
    <w:rsid w:val="00860B03"/>
    <w:rsid w:val="0086497A"/>
    <w:rsid w:val="008713A1"/>
    <w:rsid w:val="008754AB"/>
    <w:rsid w:val="0088060C"/>
    <w:rsid w:val="00884FA7"/>
    <w:rsid w:val="00893576"/>
    <w:rsid w:val="00893E73"/>
    <w:rsid w:val="008A43C4"/>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3525"/>
    <w:rsid w:val="009140A3"/>
    <w:rsid w:val="009144A2"/>
    <w:rsid w:val="0091510C"/>
    <w:rsid w:val="00917BE9"/>
    <w:rsid w:val="0092316F"/>
    <w:rsid w:val="009259AC"/>
    <w:rsid w:val="00926F38"/>
    <w:rsid w:val="00934301"/>
    <w:rsid w:val="00936CD1"/>
    <w:rsid w:val="00941747"/>
    <w:rsid w:val="00941EFB"/>
    <w:rsid w:val="00947AFB"/>
    <w:rsid w:val="00951D7D"/>
    <w:rsid w:val="00962034"/>
    <w:rsid w:val="009630C7"/>
    <w:rsid w:val="0096671F"/>
    <w:rsid w:val="00972B55"/>
    <w:rsid w:val="009743B7"/>
    <w:rsid w:val="0098228B"/>
    <w:rsid w:val="009828DA"/>
    <w:rsid w:val="00985BAB"/>
    <w:rsid w:val="00995C15"/>
    <w:rsid w:val="009A4FF0"/>
    <w:rsid w:val="009B1B5F"/>
    <w:rsid w:val="009B2EC2"/>
    <w:rsid w:val="009B6673"/>
    <w:rsid w:val="009C191B"/>
    <w:rsid w:val="009C2BD6"/>
    <w:rsid w:val="009E1451"/>
    <w:rsid w:val="009E1F32"/>
    <w:rsid w:val="009E2CBD"/>
    <w:rsid w:val="009E5829"/>
    <w:rsid w:val="009E776C"/>
    <w:rsid w:val="009E78EC"/>
    <w:rsid w:val="00A1726E"/>
    <w:rsid w:val="00A204CF"/>
    <w:rsid w:val="00A23D49"/>
    <w:rsid w:val="00A27004"/>
    <w:rsid w:val="00A30C29"/>
    <w:rsid w:val="00A34DD6"/>
    <w:rsid w:val="00A36819"/>
    <w:rsid w:val="00A36989"/>
    <w:rsid w:val="00A43628"/>
    <w:rsid w:val="00A51DAB"/>
    <w:rsid w:val="00A54192"/>
    <w:rsid w:val="00A6035E"/>
    <w:rsid w:val="00A6144C"/>
    <w:rsid w:val="00A66617"/>
    <w:rsid w:val="00A670B5"/>
    <w:rsid w:val="00A671F8"/>
    <w:rsid w:val="00A673A4"/>
    <w:rsid w:val="00A67B87"/>
    <w:rsid w:val="00A724AE"/>
    <w:rsid w:val="00A72714"/>
    <w:rsid w:val="00A73329"/>
    <w:rsid w:val="00A7465A"/>
    <w:rsid w:val="00A82359"/>
    <w:rsid w:val="00A865D2"/>
    <w:rsid w:val="00A94C20"/>
    <w:rsid w:val="00A9518F"/>
    <w:rsid w:val="00AA227F"/>
    <w:rsid w:val="00AA3BC7"/>
    <w:rsid w:val="00AA754A"/>
    <w:rsid w:val="00AB099E"/>
    <w:rsid w:val="00AB10F5"/>
    <w:rsid w:val="00AB4328"/>
    <w:rsid w:val="00AE0A2E"/>
    <w:rsid w:val="00AE354C"/>
    <w:rsid w:val="00AF4B07"/>
    <w:rsid w:val="00AF4B2C"/>
    <w:rsid w:val="00AF6186"/>
    <w:rsid w:val="00AF7A3A"/>
    <w:rsid w:val="00B1112D"/>
    <w:rsid w:val="00B160DB"/>
    <w:rsid w:val="00B20836"/>
    <w:rsid w:val="00B219B8"/>
    <w:rsid w:val="00B235BB"/>
    <w:rsid w:val="00B27A44"/>
    <w:rsid w:val="00B30BBF"/>
    <w:rsid w:val="00B33C03"/>
    <w:rsid w:val="00B44E56"/>
    <w:rsid w:val="00B46543"/>
    <w:rsid w:val="00B47D33"/>
    <w:rsid w:val="00B504DF"/>
    <w:rsid w:val="00B52BE0"/>
    <w:rsid w:val="00B54133"/>
    <w:rsid w:val="00B55AC9"/>
    <w:rsid w:val="00B67027"/>
    <w:rsid w:val="00B701ED"/>
    <w:rsid w:val="00B8086C"/>
    <w:rsid w:val="00B861B4"/>
    <w:rsid w:val="00B86DFE"/>
    <w:rsid w:val="00B90990"/>
    <w:rsid w:val="00B922FF"/>
    <w:rsid w:val="00B9281E"/>
    <w:rsid w:val="00B93925"/>
    <w:rsid w:val="00B95187"/>
    <w:rsid w:val="00BA0D02"/>
    <w:rsid w:val="00BA2AAC"/>
    <w:rsid w:val="00BA2D55"/>
    <w:rsid w:val="00BA71B1"/>
    <w:rsid w:val="00BB0637"/>
    <w:rsid w:val="00BB345F"/>
    <w:rsid w:val="00BB68EA"/>
    <w:rsid w:val="00BB7A4F"/>
    <w:rsid w:val="00BC1C27"/>
    <w:rsid w:val="00BC6BBF"/>
    <w:rsid w:val="00BD1572"/>
    <w:rsid w:val="00BE14E3"/>
    <w:rsid w:val="00BE3774"/>
    <w:rsid w:val="00BE41E5"/>
    <w:rsid w:val="00BE477C"/>
    <w:rsid w:val="00BE518A"/>
    <w:rsid w:val="00BF3DB9"/>
    <w:rsid w:val="00BF4109"/>
    <w:rsid w:val="00BF4CC3"/>
    <w:rsid w:val="00C054C7"/>
    <w:rsid w:val="00C057B5"/>
    <w:rsid w:val="00C22687"/>
    <w:rsid w:val="00C32E4D"/>
    <w:rsid w:val="00C333A0"/>
    <w:rsid w:val="00C36A81"/>
    <w:rsid w:val="00C41974"/>
    <w:rsid w:val="00C53D3B"/>
    <w:rsid w:val="00C53F4A"/>
    <w:rsid w:val="00C54125"/>
    <w:rsid w:val="00C55B54"/>
    <w:rsid w:val="00C607FE"/>
    <w:rsid w:val="00C6098E"/>
    <w:rsid w:val="00C6152C"/>
    <w:rsid w:val="00C621C2"/>
    <w:rsid w:val="00C63876"/>
    <w:rsid w:val="00C74810"/>
    <w:rsid w:val="00C86373"/>
    <w:rsid w:val="00C90D68"/>
    <w:rsid w:val="00C939FE"/>
    <w:rsid w:val="00CA4BDA"/>
    <w:rsid w:val="00CB1F66"/>
    <w:rsid w:val="00CB2951"/>
    <w:rsid w:val="00CB2F05"/>
    <w:rsid w:val="00CD282B"/>
    <w:rsid w:val="00CD4C35"/>
    <w:rsid w:val="00CD7369"/>
    <w:rsid w:val="00CE0B0E"/>
    <w:rsid w:val="00CE3831"/>
    <w:rsid w:val="00CF310F"/>
    <w:rsid w:val="00D00ABB"/>
    <w:rsid w:val="00D02EEC"/>
    <w:rsid w:val="00D03551"/>
    <w:rsid w:val="00D06A63"/>
    <w:rsid w:val="00D07E0E"/>
    <w:rsid w:val="00D11478"/>
    <w:rsid w:val="00D14CEF"/>
    <w:rsid w:val="00D15ED0"/>
    <w:rsid w:val="00D21B3E"/>
    <w:rsid w:val="00D21FED"/>
    <w:rsid w:val="00D24251"/>
    <w:rsid w:val="00D25735"/>
    <w:rsid w:val="00D343E2"/>
    <w:rsid w:val="00D361A2"/>
    <w:rsid w:val="00D4422D"/>
    <w:rsid w:val="00D44C2E"/>
    <w:rsid w:val="00D45414"/>
    <w:rsid w:val="00D5548E"/>
    <w:rsid w:val="00D566BD"/>
    <w:rsid w:val="00D57A4D"/>
    <w:rsid w:val="00D60AA7"/>
    <w:rsid w:val="00D60D87"/>
    <w:rsid w:val="00D6435F"/>
    <w:rsid w:val="00D73FAA"/>
    <w:rsid w:val="00D75E28"/>
    <w:rsid w:val="00D76776"/>
    <w:rsid w:val="00D772C2"/>
    <w:rsid w:val="00D8008E"/>
    <w:rsid w:val="00D82C45"/>
    <w:rsid w:val="00D908A8"/>
    <w:rsid w:val="00D91390"/>
    <w:rsid w:val="00D977B6"/>
    <w:rsid w:val="00DA4A31"/>
    <w:rsid w:val="00DA7B04"/>
    <w:rsid w:val="00DB2D0B"/>
    <w:rsid w:val="00DB36C2"/>
    <w:rsid w:val="00DC169B"/>
    <w:rsid w:val="00DC2AB9"/>
    <w:rsid w:val="00DC63F0"/>
    <w:rsid w:val="00DD3494"/>
    <w:rsid w:val="00DD6EE5"/>
    <w:rsid w:val="00DE386C"/>
    <w:rsid w:val="00DE4D35"/>
    <w:rsid w:val="00DF0549"/>
    <w:rsid w:val="00DF098B"/>
    <w:rsid w:val="00DF11C4"/>
    <w:rsid w:val="00DF210C"/>
    <w:rsid w:val="00DF4A82"/>
    <w:rsid w:val="00DF4B6A"/>
    <w:rsid w:val="00E02C09"/>
    <w:rsid w:val="00E04D59"/>
    <w:rsid w:val="00E07DA1"/>
    <w:rsid w:val="00E123CB"/>
    <w:rsid w:val="00E20E13"/>
    <w:rsid w:val="00E21DBC"/>
    <w:rsid w:val="00E275D7"/>
    <w:rsid w:val="00E27DBE"/>
    <w:rsid w:val="00E32AB1"/>
    <w:rsid w:val="00E36C71"/>
    <w:rsid w:val="00E40404"/>
    <w:rsid w:val="00E459C6"/>
    <w:rsid w:val="00E47589"/>
    <w:rsid w:val="00E61959"/>
    <w:rsid w:val="00E64915"/>
    <w:rsid w:val="00E661D4"/>
    <w:rsid w:val="00E70091"/>
    <w:rsid w:val="00E720F5"/>
    <w:rsid w:val="00E76D47"/>
    <w:rsid w:val="00E849F7"/>
    <w:rsid w:val="00E871F3"/>
    <w:rsid w:val="00E90302"/>
    <w:rsid w:val="00E97396"/>
    <w:rsid w:val="00EA185E"/>
    <w:rsid w:val="00EA592A"/>
    <w:rsid w:val="00EB14E4"/>
    <w:rsid w:val="00EB32A5"/>
    <w:rsid w:val="00EB34ED"/>
    <w:rsid w:val="00EB6765"/>
    <w:rsid w:val="00EB7BE0"/>
    <w:rsid w:val="00EC315E"/>
    <w:rsid w:val="00EC4DE3"/>
    <w:rsid w:val="00EC5EC3"/>
    <w:rsid w:val="00ED077C"/>
    <w:rsid w:val="00ED1190"/>
    <w:rsid w:val="00ED6544"/>
    <w:rsid w:val="00EE0277"/>
    <w:rsid w:val="00EE1DA9"/>
    <w:rsid w:val="00EE3E00"/>
    <w:rsid w:val="00EE5DD2"/>
    <w:rsid w:val="00EF0403"/>
    <w:rsid w:val="00EF41F1"/>
    <w:rsid w:val="00EF4F08"/>
    <w:rsid w:val="00F00A79"/>
    <w:rsid w:val="00F00E86"/>
    <w:rsid w:val="00F07C1E"/>
    <w:rsid w:val="00F105DB"/>
    <w:rsid w:val="00F132BC"/>
    <w:rsid w:val="00F13A1A"/>
    <w:rsid w:val="00F13D80"/>
    <w:rsid w:val="00F16AAA"/>
    <w:rsid w:val="00F21161"/>
    <w:rsid w:val="00F218EF"/>
    <w:rsid w:val="00F21BC7"/>
    <w:rsid w:val="00F266A2"/>
    <w:rsid w:val="00F32269"/>
    <w:rsid w:val="00F5688D"/>
    <w:rsid w:val="00F56A6F"/>
    <w:rsid w:val="00F5709C"/>
    <w:rsid w:val="00F64EF1"/>
    <w:rsid w:val="00F84BCD"/>
    <w:rsid w:val="00F8765F"/>
    <w:rsid w:val="00F90767"/>
    <w:rsid w:val="00FA3062"/>
    <w:rsid w:val="00FA685B"/>
    <w:rsid w:val="00FB0C01"/>
    <w:rsid w:val="00FC18F2"/>
    <w:rsid w:val="00FC39E5"/>
    <w:rsid w:val="00FC3A78"/>
    <w:rsid w:val="00FD1005"/>
    <w:rsid w:val="00FD3180"/>
    <w:rsid w:val="00FD6C75"/>
    <w:rsid w:val="00FE2483"/>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C4DE3"/>
    <w:pPr>
      <w:jc w:val="both"/>
    </w:pPr>
    <w:rPr>
      <w:rFonts w:eastAsiaTheme="minorEastAsia"/>
      <w:sz w:val="24"/>
    </w:rPr>
  </w:style>
  <w:style w:type="paragraph" w:styleId="Heading1">
    <w:name w:val="heading 1"/>
    <w:basedOn w:val="Normal"/>
    <w:next w:val="Normal"/>
    <w:link w:val="Heading1Char"/>
    <w:uiPriority w:val="99"/>
    <w:semiHidden/>
    <w:rsid w:val="00EC4DE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EC4DE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EC4DE3"/>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EC4DE3"/>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EC4DE3"/>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EC4DE3"/>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EC4DE3"/>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EC4DE3"/>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EC4DE3"/>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4DE3"/>
    <w:rPr>
      <w:rFonts w:ascii="Tahoma" w:hAnsi="Tahoma" w:cs="Tahoma"/>
      <w:sz w:val="16"/>
      <w:szCs w:val="16"/>
    </w:rPr>
  </w:style>
  <w:style w:type="character" w:customStyle="1" w:styleId="BalloonTextChar">
    <w:name w:val="Balloon Text Char"/>
    <w:basedOn w:val="DefaultParagraphFont"/>
    <w:link w:val="BalloonText"/>
    <w:uiPriority w:val="99"/>
    <w:semiHidden/>
    <w:rsid w:val="00EC4DE3"/>
    <w:rPr>
      <w:rFonts w:ascii="Tahoma" w:eastAsiaTheme="minorEastAsia" w:hAnsi="Tahoma" w:cs="Tahoma"/>
      <w:sz w:val="16"/>
      <w:szCs w:val="16"/>
    </w:rPr>
  </w:style>
  <w:style w:type="character" w:styleId="BookTitle">
    <w:name w:val="Book Title"/>
    <w:uiPriority w:val="99"/>
    <w:semiHidden/>
    <w:qFormat/>
    <w:rsid w:val="00EC4DE3"/>
    <w:rPr>
      <w:i/>
      <w:iCs/>
      <w:smallCaps/>
      <w:spacing w:val="5"/>
    </w:rPr>
  </w:style>
  <w:style w:type="paragraph" w:customStyle="1" w:styleId="ECHRHeader">
    <w:name w:val="ECHR_Header"/>
    <w:aliases w:val="Ju_Header"/>
    <w:basedOn w:val="Header"/>
    <w:uiPriority w:val="4"/>
    <w:qFormat/>
    <w:rsid w:val="00EC4DE3"/>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EC4DE3"/>
    <w:pPr>
      <w:jc w:val="left"/>
    </w:pPr>
    <w:rPr>
      <w:sz w:val="8"/>
    </w:rPr>
  </w:style>
  <w:style w:type="character" w:styleId="Strong">
    <w:name w:val="Strong"/>
    <w:uiPriority w:val="99"/>
    <w:semiHidden/>
    <w:qFormat/>
    <w:rsid w:val="00EC4DE3"/>
    <w:rPr>
      <w:b/>
      <w:bCs/>
    </w:rPr>
  </w:style>
  <w:style w:type="paragraph" w:styleId="NoSpacing">
    <w:name w:val="No Spacing"/>
    <w:basedOn w:val="Normal"/>
    <w:link w:val="NoSpacingChar"/>
    <w:semiHidden/>
    <w:qFormat/>
    <w:rsid w:val="00EC4DE3"/>
    <w:rPr>
      <w:sz w:val="22"/>
    </w:rPr>
  </w:style>
  <w:style w:type="character" w:customStyle="1" w:styleId="NoSpacingChar">
    <w:name w:val="No Spacing Char"/>
    <w:basedOn w:val="DefaultParagraphFont"/>
    <w:link w:val="NoSpacing"/>
    <w:semiHidden/>
    <w:rsid w:val="00EC4DE3"/>
    <w:rPr>
      <w:rFonts w:eastAsiaTheme="minorEastAsia"/>
    </w:rPr>
  </w:style>
  <w:style w:type="paragraph" w:customStyle="1" w:styleId="ECHRFooterLine">
    <w:name w:val="ECHR_Footer_Line"/>
    <w:aliases w:val="Footer_Line"/>
    <w:basedOn w:val="Normal"/>
    <w:next w:val="ECHRFooter"/>
    <w:uiPriority w:val="57"/>
    <w:semiHidden/>
    <w:rsid w:val="00EC4DE3"/>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EC4DE3"/>
    <w:pPr>
      <w:numPr>
        <w:numId w:val="14"/>
      </w:numPr>
      <w:jc w:val="left"/>
    </w:pPr>
    <w:rPr>
      <w:b/>
    </w:rPr>
  </w:style>
  <w:style w:type="paragraph" w:customStyle="1" w:styleId="OpiPara">
    <w:name w:val="Opi_Para"/>
    <w:basedOn w:val="ECHRPara"/>
    <w:uiPriority w:val="46"/>
    <w:qFormat/>
    <w:rsid w:val="00EC4DE3"/>
  </w:style>
  <w:style w:type="paragraph" w:customStyle="1" w:styleId="JuParaSub">
    <w:name w:val="Ju_Para_Sub"/>
    <w:basedOn w:val="ECHRPara"/>
    <w:uiPriority w:val="13"/>
    <w:qFormat/>
    <w:rsid w:val="00EC4DE3"/>
    <w:pPr>
      <w:ind w:left="284"/>
    </w:pPr>
  </w:style>
  <w:style w:type="paragraph" w:customStyle="1" w:styleId="ECHRTitleCentre3">
    <w:name w:val="ECHR_Title_Centre_3"/>
    <w:aliases w:val="Ju_H_Article"/>
    <w:basedOn w:val="Normal"/>
    <w:next w:val="ECHRParaQuote"/>
    <w:uiPriority w:val="27"/>
    <w:qFormat/>
    <w:rsid w:val="00EC4DE3"/>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EC4DE3"/>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EC4DE3"/>
  </w:style>
  <w:style w:type="paragraph" w:customStyle="1" w:styleId="OpiQuot">
    <w:name w:val="Opi_Quot"/>
    <w:basedOn w:val="ECHRParaQuote"/>
    <w:uiPriority w:val="48"/>
    <w:qFormat/>
    <w:rsid w:val="00EC4DE3"/>
  </w:style>
  <w:style w:type="paragraph" w:customStyle="1" w:styleId="OpiQuotSub">
    <w:name w:val="Opi_Quot_Sub"/>
    <w:basedOn w:val="JuQuotSub"/>
    <w:uiPriority w:val="49"/>
    <w:qFormat/>
    <w:rsid w:val="00EC4DE3"/>
  </w:style>
  <w:style w:type="paragraph" w:customStyle="1" w:styleId="ECHRTitleCentre2">
    <w:name w:val="ECHR_Title_Centre_2"/>
    <w:aliases w:val="Dec_H_Case"/>
    <w:basedOn w:val="Normal"/>
    <w:next w:val="ECHRPara"/>
    <w:uiPriority w:val="8"/>
    <w:rsid w:val="00EC4DE3"/>
    <w:pPr>
      <w:spacing w:after="240"/>
      <w:jc w:val="center"/>
      <w:outlineLvl w:val="0"/>
    </w:pPr>
    <w:rPr>
      <w:rFonts w:asciiTheme="majorHAnsi" w:hAnsiTheme="majorHAnsi"/>
    </w:rPr>
  </w:style>
  <w:style w:type="paragraph" w:customStyle="1" w:styleId="JuTitle">
    <w:name w:val="Ju_Title"/>
    <w:basedOn w:val="Normal"/>
    <w:next w:val="ECHRPara"/>
    <w:uiPriority w:val="3"/>
    <w:rsid w:val="00EC4DE3"/>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EC4DE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EC4DE3"/>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EC4DE3"/>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EC4DE3"/>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EC4DE3"/>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EC4DE3"/>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EC4DE3"/>
    <w:pPr>
      <w:keepNext/>
      <w:keepLines/>
      <w:spacing w:before="240" w:after="120"/>
      <w:ind w:left="1236"/>
    </w:pPr>
    <w:rPr>
      <w:sz w:val="20"/>
    </w:rPr>
  </w:style>
  <w:style w:type="paragraph" w:customStyle="1" w:styleId="JuQuotSub">
    <w:name w:val="Ju_Quot_Sub"/>
    <w:basedOn w:val="ECHRParaQuote"/>
    <w:uiPriority w:val="15"/>
    <w:qFormat/>
    <w:rsid w:val="00EC4DE3"/>
    <w:pPr>
      <w:ind w:left="567"/>
    </w:pPr>
  </w:style>
  <w:style w:type="paragraph" w:customStyle="1" w:styleId="JuInitialled">
    <w:name w:val="Ju_Initialled"/>
    <w:basedOn w:val="Normal"/>
    <w:uiPriority w:val="31"/>
    <w:qFormat/>
    <w:rsid w:val="00EC4DE3"/>
    <w:pPr>
      <w:tabs>
        <w:tab w:val="center" w:pos="6407"/>
      </w:tabs>
      <w:spacing w:before="720"/>
      <w:jc w:val="right"/>
    </w:pPr>
  </w:style>
  <w:style w:type="paragraph" w:customStyle="1" w:styleId="OpiHA">
    <w:name w:val="Opi_H_A"/>
    <w:basedOn w:val="ECHRHeading1"/>
    <w:next w:val="OpiPara"/>
    <w:uiPriority w:val="41"/>
    <w:qFormat/>
    <w:rsid w:val="00EC4DE3"/>
    <w:pPr>
      <w:tabs>
        <w:tab w:val="clear" w:pos="357"/>
      </w:tabs>
      <w:outlineLvl w:val="1"/>
    </w:pPr>
    <w:rPr>
      <w:b/>
    </w:rPr>
  </w:style>
  <w:style w:type="paragraph" w:styleId="Header">
    <w:name w:val="header"/>
    <w:basedOn w:val="Normal"/>
    <w:link w:val="HeaderChar"/>
    <w:uiPriority w:val="57"/>
    <w:semiHidden/>
    <w:rsid w:val="00EC4DE3"/>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EC4DE3"/>
    <w:rPr>
      <w:sz w:val="24"/>
    </w:rPr>
  </w:style>
  <w:style w:type="character" w:customStyle="1" w:styleId="Heading1Char">
    <w:name w:val="Heading 1 Char"/>
    <w:basedOn w:val="DefaultParagraphFont"/>
    <w:link w:val="Heading1"/>
    <w:uiPriority w:val="99"/>
    <w:semiHidden/>
    <w:rsid w:val="00EC4DE3"/>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EC4DE3"/>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EC4DE3"/>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EC4DE3"/>
    <w:rPr>
      <w:rFonts w:asciiTheme="majorHAnsi" w:eastAsiaTheme="majorEastAsia" w:hAnsiTheme="majorHAnsi" w:cstheme="majorBidi"/>
      <w:b/>
      <w:bCs/>
      <w:color w:val="4D4D4D"/>
      <w:sz w:val="26"/>
      <w:szCs w:val="26"/>
    </w:rPr>
  </w:style>
  <w:style w:type="character" w:customStyle="1" w:styleId="JUNAMES">
    <w:name w:val="JU_NAMES"/>
    <w:uiPriority w:val="17"/>
    <w:qFormat/>
    <w:rsid w:val="00EC4DE3"/>
    <w:rPr>
      <w:caps w:val="0"/>
      <w:smallCaps/>
    </w:rPr>
  </w:style>
  <w:style w:type="paragraph" w:customStyle="1" w:styleId="JuCase">
    <w:name w:val="Ju_Case"/>
    <w:basedOn w:val="Normal"/>
    <w:next w:val="ECHRPara"/>
    <w:uiPriority w:val="10"/>
    <w:rsid w:val="00EC4DE3"/>
    <w:pPr>
      <w:ind w:firstLine="284"/>
    </w:pPr>
    <w:rPr>
      <w:b/>
    </w:rPr>
  </w:style>
  <w:style w:type="character" w:customStyle="1" w:styleId="Heading3Char">
    <w:name w:val="Heading 3 Char"/>
    <w:basedOn w:val="DefaultParagraphFont"/>
    <w:link w:val="Heading3"/>
    <w:uiPriority w:val="99"/>
    <w:semiHidden/>
    <w:rsid w:val="00EC4DE3"/>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EC4DE3"/>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EC4DE3"/>
    <w:rPr>
      <w:rFonts w:asciiTheme="majorHAnsi" w:eastAsiaTheme="majorEastAsia" w:hAnsiTheme="majorHAnsi" w:cstheme="majorBidi"/>
      <w:b/>
      <w:bCs/>
      <w:color w:val="808080"/>
    </w:rPr>
  </w:style>
  <w:style w:type="character" w:styleId="SubtleEmphasis">
    <w:name w:val="Subtle Emphasis"/>
    <w:uiPriority w:val="99"/>
    <w:semiHidden/>
    <w:qFormat/>
    <w:rsid w:val="00EC4DE3"/>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EC4DE3"/>
    <w:pPr>
      <w:keepNext/>
      <w:keepLines/>
      <w:spacing w:before="720" w:after="240"/>
      <w:outlineLvl w:val="0"/>
    </w:pPr>
    <w:rPr>
      <w:rFonts w:asciiTheme="majorHAnsi" w:hAnsiTheme="majorHAnsi"/>
      <w:sz w:val="28"/>
    </w:rPr>
  </w:style>
  <w:style w:type="character" w:styleId="Emphasis">
    <w:name w:val="Emphasis"/>
    <w:uiPriority w:val="99"/>
    <w:semiHidden/>
    <w:qFormat/>
    <w:rsid w:val="00EC4DE3"/>
    <w:rPr>
      <w:b/>
      <w:bCs/>
      <w:i/>
      <w:iCs/>
      <w:spacing w:val="10"/>
      <w:bdr w:val="none" w:sz="0" w:space="0" w:color="auto"/>
      <w:shd w:val="clear" w:color="auto" w:fill="auto"/>
    </w:rPr>
  </w:style>
  <w:style w:type="paragraph" w:styleId="Footer">
    <w:name w:val="footer"/>
    <w:basedOn w:val="Normal"/>
    <w:link w:val="FooterChar"/>
    <w:uiPriority w:val="57"/>
    <w:semiHidden/>
    <w:rsid w:val="00EC4DE3"/>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EC4DE3"/>
    <w:rPr>
      <w:sz w:val="24"/>
    </w:rPr>
  </w:style>
  <w:style w:type="character" w:styleId="FootnoteReference">
    <w:name w:val="footnote reference"/>
    <w:basedOn w:val="DefaultParagraphFont"/>
    <w:uiPriority w:val="99"/>
    <w:semiHidden/>
    <w:rsid w:val="00EC4DE3"/>
    <w:rPr>
      <w:vertAlign w:val="superscript"/>
    </w:rPr>
  </w:style>
  <w:style w:type="paragraph" w:styleId="FootnoteText">
    <w:name w:val="footnote text"/>
    <w:basedOn w:val="Normal"/>
    <w:link w:val="FootnoteTextChar"/>
    <w:uiPriority w:val="99"/>
    <w:semiHidden/>
    <w:rsid w:val="00EC4DE3"/>
    <w:rPr>
      <w:sz w:val="20"/>
      <w:szCs w:val="20"/>
    </w:rPr>
  </w:style>
  <w:style w:type="character" w:customStyle="1" w:styleId="FootnoteTextChar">
    <w:name w:val="Footnote Text Char"/>
    <w:basedOn w:val="DefaultParagraphFont"/>
    <w:link w:val="FootnoteText"/>
    <w:uiPriority w:val="99"/>
    <w:semiHidden/>
    <w:rsid w:val="00EC4DE3"/>
    <w:rPr>
      <w:rFonts w:eastAsiaTheme="minorEastAsia"/>
      <w:sz w:val="20"/>
      <w:szCs w:val="20"/>
    </w:rPr>
  </w:style>
  <w:style w:type="character" w:customStyle="1" w:styleId="Heading6Char">
    <w:name w:val="Heading 6 Char"/>
    <w:basedOn w:val="DefaultParagraphFont"/>
    <w:link w:val="Heading6"/>
    <w:uiPriority w:val="99"/>
    <w:semiHidden/>
    <w:rsid w:val="00EC4DE3"/>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EC4DE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EC4DE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EC4DE3"/>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EC4DE3"/>
    <w:rPr>
      <w:color w:val="0072BC" w:themeColor="hyperlink"/>
      <w:u w:val="single"/>
    </w:rPr>
  </w:style>
  <w:style w:type="character" w:styleId="IntenseEmphasis">
    <w:name w:val="Intense Emphasis"/>
    <w:uiPriority w:val="99"/>
    <w:semiHidden/>
    <w:qFormat/>
    <w:rsid w:val="00EC4DE3"/>
    <w:rPr>
      <w:b/>
      <w:bCs/>
    </w:rPr>
  </w:style>
  <w:style w:type="paragraph" w:styleId="IntenseQuote">
    <w:name w:val="Intense Quote"/>
    <w:basedOn w:val="Normal"/>
    <w:next w:val="Normal"/>
    <w:link w:val="IntenseQuoteChar"/>
    <w:uiPriority w:val="99"/>
    <w:semiHidden/>
    <w:qFormat/>
    <w:rsid w:val="00EC4DE3"/>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EC4DE3"/>
    <w:rPr>
      <w:rFonts w:eastAsiaTheme="minorEastAsia"/>
      <w:b/>
      <w:bCs/>
      <w:i/>
      <w:iCs/>
      <w:lang w:bidi="en-US"/>
    </w:rPr>
  </w:style>
  <w:style w:type="character" w:styleId="IntenseReference">
    <w:name w:val="Intense Reference"/>
    <w:uiPriority w:val="99"/>
    <w:semiHidden/>
    <w:qFormat/>
    <w:rsid w:val="00EC4DE3"/>
    <w:rPr>
      <w:smallCaps/>
      <w:spacing w:val="5"/>
      <w:u w:val="single"/>
    </w:rPr>
  </w:style>
  <w:style w:type="paragraph" w:styleId="ListParagraph">
    <w:name w:val="List Paragraph"/>
    <w:basedOn w:val="Normal"/>
    <w:uiPriority w:val="99"/>
    <w:semiHidden/>
    <w:qFormat/>
    <w:rsid w:val="00EC4DE3"/>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EC4DE3"/>
    <w:pPr>
      <w:spacing w:before="200"/>
      <w:ind w:left="360" w:right="360"/>
    </w:pPr>
    <w:rPr>
      <w:i/>
      <w:iCs/>
      <w:sz w:val="22"/>
      <w:lang w:bidi="en-US"/>
    </w:rPr>
  </w:style>
  <w:style w:type="character" w:customStyle="1" w:styleId="QuoteChar">
    <w:name w:val="Quote Char"/>
    <w:basedOn w:val="DefaultParagraphFont"/>
    <w:link w:val="Quote"/>
    <w:uiPriority w:val="99"/>
    <w:semiHidden/>
    <w:rsid w:val="00EC4DE3"/>
    <w:rPr>
      <w:rFonts w:eastAsiaTheme="minorEastAsia"/>
      <w:i/>
      <w:iCs/>
      <w:lang w:bidi="en-US"/>
    </w:rPr>
  </w:style>
  <w:style w:type="character" w:styleId="SubtleReference">
    <w:name w:val="Subtle Reference"/>
    <w:uiPriority w:val="99"/>
    <w:semiHidden/>
    <w:qFormat/>
    <w:rsid w:val="00EC4DE3"/>
    <w:rPr>
      <w:smallCaps/>
    </w:rPr>
  </w:style>
  <w:style w:type="table" w:styleId="TableGrid">
    <w:name w:val="Table Grid"/>
    <w:basedOn w:val="TableNormal"/>
    <w:uiPriority w:val="59"/>
    <w:semiHidden/>
    <w:rsid w:val="00EC4DE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C4DE3"/>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C4DE3"/>
    <w:pPr>
      <w:spacing w:after="60"/>
      <w:ind w:left="680" w:right="340" w:hanging="340"/>
    </w:pPr>
  </w:style>
  <w:style w:type="paragraph" w:styleId="TOC3">
    <w:name w:val="toc 3"/>
    <w:basedOn w:val="Normal"/>
    <w:next w:val="Normal"/>
    <w:autoRedefine/>
    <w:uiPriority w:val="99"/>
    <w:semiHidden/>
    <w:rsid w:val="00EC4DE3"/>
    <w:pPr>
      <w:spacing w:after="60"/>
      <w:ind w:left="1020" w:right="340" w:hanging="340"/>
    </w:pPr>
  </w:style>
  <w:style w:type="paragraph" w:styleId="TOC4">
    <w:name w:val="toc 4"/>
    <w:basedOn w:val="Normal"/>
    <w:next w:val="Normal"/>
    <w:autoRedefine/>
    <w:uiPriority w:val="99"/>
    <w:semiHidden/>
    <w:rsid w:val="00EC4DE3"/>
    <w:pPr>
      <w:tabs>
        <w:tab w:val="right" w:leader="dot" w:pos="9017"/>
      </w:tabs>
      <w:spacing w:after="60"/>
      <w:ind w:left="1361" w:right="340" w:hanging="340"/>
    </w:pPr>
  </w:style>
  <w:style w:type="paragraph" w:styleId="TOC5">
    <w:name w:val="toc 5"/>
    <w:basedOn w:val="Normal"/>
    <w:next w:val="Normal"/>
    <w:autoRedefine/>
    <w:uiPriority w:val="99"/>
    <w:semiHidden/>
    <w:rsid w:val="00EC4DE3"/>
    <w:pPr>
      <w:spacing w:after="60"/>
      <w:ind w:left="1701" w:right="340" w:hanging="340"/>
    </w:pPr>
  </w:style>
  <w:style w:type="paragraph" w:styleId="TOCHeading">
    <w:name w:val="TOC Heading"/>
    <w:basedOn w:val="Heading1"/>
    <w:next w:val="Normal"/>
    <w:uiPriority w:val="99"/>
    <w:semiHidden/>
    <w:qFormat/>
    <w:rsid w:val="00EC4DE3"/>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EC4DE3"/>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EC4DE3"/>
    <w:pPr>
      <w:spacing w:before="120" w:after="120"/>
      <w:ind w:left="425" w:firstLine="142"/>
    </w:pPr>
    <w:rPr>
      <w:sz w:val="20"/>
    </w:rPr>
  </w:style>
  <w:style w:type="paragraph" w:customStyle="1" w:styleId="ECHRPara">
    <w:name w:val="ECHR_Para"/>
    <w:aliases w:val="Ju_Para"/>
    <w:basedOn w:val="Normal"/>
    <w:link w:val="ECHRParaChar"/>
    <w:uiPriority w:val="12"/>
    <w:qFormat/>
    <w:rsid w:val="00EC4DE3"/>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EC4DE3"/>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EC4DE3"/>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link w:val="JuListChar"/>
    <w:uiPriority w:val="28"/>
    <w:qFormat/>
    <w:rsid w:val="00EC4DE3"/>
    <w:pPr>
      <w:ind w:left="340" w:hanging="340"/>
    </w:pPr>
  </w:style>
  <w:style w:type="paragraph" w:customStyle="1" w:styleId="JuSigned">
    <w:name w:val="Ju_Signed"/>
    <w:basedOn w:val="Normal"/>
    <w:next w:val="JuParaLast"/>
    <w:uiPriority w:val="32"/>
    <w:qFormat/>
    <w:rsid w:val="00EC4DE3"/>
    <w:pPr>
      <w:tabs>
        <w:tab w:val="center" w:pos="851"/>
        <w:tab w:val="center" w:pos="6407"/>
      </w:tabs>
      <w:spacing w:before="720"/>
      <w:jc w:val="left"/>
    </w:pPr>
  </w:style>
  <w:style w:type="paragraph" w:customStyle="1" w:styleId="JuParaLast">
    <w:name w:val="Ju_Para_Last"/>
    <w:basedOn w:val="Normal"/>
    <w:next w:val="ECHRPara"/>
    <w:uiPriority w:val="30"/>
    <w:qFormat/>
    <w:rsid w:val="00EC4DE3"/>
    <w:pPr>
      <w:keepNext/>
      <w:keepLines/>
      <w:spacing w:before="240"/>
      <w:ind w:firstLine="284"/>
    </w:pPr>
  </w:style>
  <w:style w:type="character" w:customStyle="1" w:styleId="JuITMark">
    <w:name w:val="Ju_ITMark"/>
    <w:basedOn w:val="DefaultParagraphFont"/>
    <w:uiPriority w:val="38"/>
    <w:qFormat/>
    <w:rsid w:val="00EC4DE3"/>
    <w:rPr>
      <w:vanish w:val="0"/>
      <w:color w:val="auto"/>
      <w:sz w:val="14"/>
    </w:rPr>
  </w:style>
  <w:style w:type="character" w:styleId="PageNumber">
    <w:name w:val="page number"/>
    <w:uiPriority w:val="99"/>
    <w:semiHidden/>
    <w:rsid w:val="00014566"/>
    <w:rPr>
      <w:sz w:val="18"/>
    </w:rPr>
  </w:style>
  <w:style w:type="paragraph" w:customStyle="1" w:styleId="OpiTranslation">
    <w:name w:val="Opi_Translation"/>
    <w:basedOn w:val="Normal"/>
    <w:next w:val="OpiPara"/>
    <w:uiPriority w:val="40"/>
    <w:qFormat/>
    <w:rsid w:val="00EC4DE3"/>
    <w:pPr>
      <w:jc w:val="center"/>
      <w:outlineLvl w:val="0"/>
    </w:pPr>
    <w:rPr>
      <w:i/>
    </w:rPr>
  </w:style>
  <w:style w:type="paragraph" w:customStyle="1" w:styleId="DecHTitle">
    <w:name w:val="Dec_H_Title"/>
    <w:basedOn w:val="ECHRTitleCentre1"/>
    <w:uiPriority w:val="7"/>
    <w:rsid w:val="00EC4DE3"/>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JuCourt">
    <w:name w:val="Ju_Court"/>
    <w:basedOn w:val="Normal"/>
    <w:next w:val="Normal"/>
    <w:uiPriority w:val="16"/>
    <w:qFormat/>
    <w:rsid w:val="00EC4DE3"/>
    <w:pPr>
      <w:tabs>
        <w:tab w:val="left" w:pos="907"/>
        <w:tab w:val="left" w:pos="1701"/>
        <w:tab w:val="right" w:pos="7371"/>
      </w:tabs>
      <w:spacing w:before="240"/>
      <w:ind w:left="397" w:hanging="397"/>
      <w:jc w:val="left"/>
    </w:pPr>
    <w:rPr>
      <w:lang w:bidi="en-US"/>
    </w:rPr>
  </w:style>
  <w:style w:type="paragraph" w:styleId="ListBullet">
    <w:name w:val="List Bullet"/>
    <w:basedOn w:val="Normal"/>
    <w:uiPriority w:val="99"/>
    <w:semiHidden/>
    <w:rsid w:val="00014566"/>
    <w:pPr>
      <w:numPr>
        <w:numId w:val="1"/>
      </w:numPr>
    </w:pPr>
  </w:style>
  <w:style w:type="paragraph" w:customStyle="1" w:styleId="DecList">
    <w:name w:val="Dec_List"/>
    <w:basedOn w:val="Normal"/>
    <w:uiPriority w:val="9"/>
    <w:rsid w:val="00EC4DE3"/>
    <w:pPr>
      <w:spacing w:before="240"/>
      <w:ind w:left="284"/>
    </w:pPr>
  </w:style>
  <w:style w:type="paragraph" w:styleId="Subtitle">
    <w:name w:val="Subtitle"/>
    <w:basedOn w:val="Normal"/>
    <w:next w:val="Normal"/>
    <w:link w:val="SubtitleChar"/>
    <w:uiPriority w:val="99"/>
    <w:semiHidden/>
    <w:qFormat/>
    <w:rsid w:val="00EC4DE3"/>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EC4DE3"/>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link w:val="ECHRPara"/>
    <w:uiPriority w:val="12"/>
    <w:rsid w:val="007A1D49"/>
    <w:rPr>
      <w:rFonts w:eastAsiaTheme="minorEastAsia"/>
      <w:sz w:val="24"/>
    </w:rPr>
  </w:style>
  <w:style w:type="paragraph" w:customStyle="1" w:styleId="JuLista">
    <w:name w:val="Ju_List_a"/>
    <w:basedOn w:val="JuList"/>
    <w:uiPriority w:val="28"/>
    <w:qFormat/>
    <w:rsid w:val="00EC4DE3"/>
    <w:pPr>
      <w:ind w:left="346" w:firstLine="0"/>
    </w:pPr>
  </w:style>
  <w:style w:type="character" w:customStyle="1" w:styleId="JuListChar">
    <w:name w:val="Ju_List Char"/>
    <w:link w:val="JuList"/>
    <w:uiPriority w:val="28"/>
    <w:rsid w:val="007A1D49"/>
    <w:rPr>
      <w:rFonts w:eastAsiaTheme="minorEastAsia"/>
      <w:sz w:val="24"/>
    </w:rPr>
  </w:style>
  <w:style w:type="paragraph" w:customStyle="1" w:styleId="JuListi">
    <w:name w:val="Ju_List_i"/>
    <w:basedOn w:val="Normal"/>
    <w:next w:val="JuLista"/>
    <w:uiPriority w:val="28"/>
    <w:qFormat/>
    <w:rsid w:val="00EC4DE3"/>
    <w:pPr>
      <w:ind w:left="794"/>
    </w:pPr>
  </w:style>
  <w:style w:type="paragraph" w:customStyle="1" w:styleId="OpiH1">
    <w:name w:val="Opi_H_1"/>
    <w:basedOn w:val="ECHRHeading2"/>
    <w:uiPriority w:val="42"/>
    <w:qFormat/>
    <w:rsid w:val="00EC4DE3"/>
    <w:pPr>
      <w:ind w:left="635" w:hanging="357"/>
      <w:outlineLvl w:val="2"/>
    </w:pPr>
  </w:style>
  <w:style w:type="paragraph" w:customStyle="1" w:styleId="OpiHa0">
    <w:name w:val="Opi_H_a"/>
    <w:basedOn w:val="ECHRHeading3"/>
    <w:uiPriority w:val="43"/>
    <w:qFormat/>
    <w:rsid w:val="00EC4DE3"/>
    <w:pPr>
      <w:ind w:left="833" w:hanging="357"/>
      <w:outlineLvl w:val="3"/>
    </w:pPr>
    <w:rPr>
      <w:b/>
      <w:i w:val="0"/>
      <w:sz w:val="20"/>
    </w:rPr>
  </w:style>
  <w:style w:type="paragraph" w:customStyle="1" w:styleId="OpiHi">
    <w:name w:val="Opi_H_i"/>
    <w:basedOn w:val="ECHRHeading4"/>
    <w:uiPriority w:val="44"/>
    <w:qFormat/>
    <w:rsid w:val="00EC4DE3"/>
    <w:pPr>
      <w:ind w:left="1037" w:hanging="357"/>
      <w:outlineLvl w:val="4"/>
    </w:pPr>
    <w:rPr>
      <w:b w:val="0"/>
      <w:i/>
    </w:rPr>
  </w:style>
  <w:style w:type="paragraph" w:customStyle="1" w:styleId="DummyStyle">
    <w:name w:val="Dummy_Style"/>
    <w:basedOn w:val="Normal"/>
    <w:semiHidden/>
    <w:qFormat/>
    <w:rsid w:val="00EC4DE3"/>
    <w:rPr>
      <w:color w:val="00B050"/>
    </w:rPr>
  </w:style>
  <w:style w:type="paragraph" w:customStyle="1" w:styleId="jupara">
    <w:name w:val="jupara"/>
    <w:basedOn w:val="Normal"/>
    <w:rsid w:val="00C86373"/>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C86373"/>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77731-905C-4D36-ACEA-2C0C27524463}"/>
</file>

<file path=customXml/itemProps2.xml><?xml version="1.0" encoding="utf-8"?>
<ds:datastoreItem xmlns:ds="http://schemas.openxmlformats.org/officeDocument/2006/customXml" ds:itemID="{1F58BF56-36A6-42E6-BFC6-CCBC10C95713}"/>
</file>

<file path=customXml/itemProps3.xml><?xml version="1.0" encoding="utf-8"?>
<ds:datastoreItem xmlns:ds="http://schemas.openxmlformats.org/officeDocument/2006/customXml" ds:itemID="{80BFC936-D99E-4D59-A17D-69310802742C}"/>
</file>

<file path=customXml/itemProps4.xml><?xml version="1.0" encoding="utf-8"?>
<ds:datastoreItem xmlns:ds="http://schemas.openxmlformats.org/officeDocument/2006/customXml" ds:itemID="{E59F528B-D304-4706-B6F6-7CC33385C0E1}"/>
</file>

<file path=docProps/app.xml><?xml version="1.0" encoding="utf-8"?>
<Properties xmlns="http://schemas.openxmlformats.org/officeDocument/2006/extended-properties" xmlns:vt="http://schemas.openxmlformats.org/officeDocument/2006/docPropsVTypes">
  <Template>Normal.dotm</Template>
  <TotalTime>0</TotalTime>
  <Pages>1</Pages>
  <Words>7351</Words>
  <Characters>41903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2015-07-21T09:23:00Z</dcterms:created>
  <dcterms:modified xsi:type="dcterms:W3CDTF">2015-07-21T09:23:00Z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